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8E32FD3" w14:textId="77777777" w:rsidR="005D6EC8" w:rsidRPr="006419F1" w:rsidRDefault="00012ACF">
      <w:pPr>
        <w:jc w:val="center"/>
        <w:rPr>
          <w:b/>
          <w:sz w:val="28"/>
        </w:rPr>
      </w:pPr>
      <w:r w:rsidRPr="006419F1">
        <w:rPr>
          <w:b/>
          <w:sz w:val="28"/>
        </w:rPr>
        <w:br w:type="page"/>
      </w:r>
    </w:p>
    <w:p w14:paraId="4EAEA02C" w14:textId="77777777" w:rsidR="005D6EC8" w:rsidRPr="006419F1" w:rsidRDefault="005D6EC8">
      <w:pPr>
        <w:jc w:val="center"/>
        <w:rPr>
          <w:b/>
          <w:sz w:val="28"/>
        </w:rPr>
      </w:pPr>
    </w:p>
    <w:p w14:paraId="1C438EC1" w14:textId="77777777" w:rsidR="0010289E" w:rsidRPr="006419F1" w:rsidRDefault="0010289E" w:rsidP="0010289E">
      <w:pPr>
        <w:jc w:val="center"/>
        <w:rPr>
          <w:b/>
        </w:rPr>
      </w:pPr>
      <w:r w:rsidRPr="006419F1">
        <w:rPr>
          <w:b/>
        </w:rPr>
        <w:t>SPECYFIKACJE TECHNICZNE WYKONANIA I ODBIORU ROBÓT BUDOWLANYCH</w:t>
      </w:r>
    </w:p>
    <w:p w14:paraId="66C842A0" w14:textId="77777777" w:rsidR="0010289E" w:rsidRPr="006419F1" w:rsidRDefault="0010289E" w:rsidP="0010289E">
      <w:pPr>
        <w:jc w:val="center"/>
        <w:rPr>
          <w:b/>
        </w:rPr>
      </w:pPr>
      <w:r w:rsidRPr="006419F1">
        <w:rPr>
          <w:b/>
        </w:rPr>
        <w:t xml:space="preserve">WYMAGANIA SZCZEGÓŁOWE </w:t>
      </w:r>
    </w:p>
    <w:p w14:paraId="2BB0DD07" w14:textId="77777777" w:rsidR="0010289E" w:rsidRPr="006419F1" w:rsidRDefault="0010289E" w:rsidP="0010289E">
      <w:pPr>
        <w:jc w:val="center"/>
        <w:rPr>
          <w:b/>
        </w:rPr>
      </w:pPr>
    </w:p>
    <w:p w14:paraId="3B1C1469" w14:textId="77777777" w:rsidR="0010289E" w:rsidRPr="006419F1" w:rsidRDefault="0010289E" w:rsidP="0010289E">
      <w:pPr>
        <w:jc w:val="center"/>
        <w:rPr>
          <w:b/>
        </w:rPr>
      </w:pPr>
    </w:p>
    <w:p w14:paraId="3F47C2D5" w14:textId="77777777" w:rsidR="0010289E" w:rsidRPr="006419F1" w:rsidRDefault="0010289E" w:rsidP="0010289E">
      <w:pPr>
        <w:jc w:val="center"/>
        <w:rPr>
          <w:b/>
        </w:rPr>
      </w:pPr>
    </w:p>
    <w:p w14:paraId="3F0A322E" w14:textId="77777777" w:rsidR="0010289E" w:rsidRPr="006419F1" w:rsidRDefault="0010289E" w:rsidP="0010289E">
      <w:pPr>
        <w:jc w:val="center"/>
        <w:rPr>
          <w:b/>
        </w:rPr>
      </w:pPr>
    </w:p>
    <w:p w14:paraId="0533EF86" w14:textId="77777777" w:rsidR="0010289E" w:rsidRPr="006419F1" w:rsidRDefault="0010289E" w:rsidP="0010289E">
      <w:pPr>
        <w:jc w:val="center"/>
        <w:rPr>
          <w:b/>
        </w:rPr>
      </w:pPr>
    </w:p>
    <w:p w14:paraId="34788EDE" w14:textId="77777777" w:rsidR="0010289E" w:rsidRPr="006419F1" w:rsidRDefault="0010289E" w:rsidP="0010289E">
      <w:pPr>
        <w:jc w:val="center"/>
        <w:rPr>
          <w:b/>
        </w:rPr>
      </w:pPr>
    </w:p>
    <w:p w14:paraId="100DB46A" w14:textId="77777777" w:rsidR="0010289E" w:rsidRPr="006419F1" w:rsidRDefault="0010289E" w:rsidP="0010289E">
      <w:pPr>
        <w:jc w:val="center"/>
        <w:rPr>
          <w:b/>
        </w:rPr>
      </w:pPr>
      <w:r w:rsidRPr="006419F1">
        <w:rPr>
          <w:b/>
        </w:rPr>
        <w:t>M-00.00.00.</w:t>
      </w:r>
    </w:p>
    <w:p w14:paraId="78CF1135" w14:textId="32F4A9A9" w:rsidR="0010289E" w:rsidRPr="006419F1" w:rsidRDefault="009E6041" w:rsidP="0010289E">
      <w:pPr>
        <w:jc w:val="center"/>
        <w:rPr>
          <w:b/>
        </w:rPr>
      </w:pPr>
      <w:r w:rsidRPr="006419F1">
        <w:rPr>
          <w:b/>
        </w:rPr>
        <w:t xml:space="preserve">ZESTAWIENIE </w:t>
      </w:r>
      <w:r w:rsidR="0010289E" w:rsidRPr="006419F1">
        <w:rPr>
          <w:b/>
        </w:rPr>
        <w:t>ROB</w:t>
      </w:r>
      <w:r w:rsidRPr="006419F1">
        <w:rPr>
          <w:b/>
        </w:rPr>
        <w:t>ÓT</w:t>
      </w:r>
    </w:p>
    <w:p w14:paraId="3AD42221" w14:textId="77777777" w:rsidR="0010289E" w:rsidRPr="006419F1" w:rsidRDefault="0010289E" w:rsidP="0010289E">
      <w:pPr>
        <w:rPr>
          <w:b/>
        </w:rPr>
      </w:pPr>
    </w:p>
    <w:p w14:paraId="772E19D6" w14:textId="77777777" w:rsidR="0010289E" w:rsidRPr="006419F1" w:rsidRDefault="0010289E" w:rsidP="0010289E">
      <w:pPr>
        <w:rPr>
          <w:b/>
        </w:rPr>
      </w:pPr>
    </w:p>
    <w:p w14:paraId="3EA21C61" w14:textId="77777777" w:rsidR="0010289E" w:rsidRPr="006419F1" w:rsidRDefault="0010289E" w:rsidP="0010289E">
      <w:pPr>
        <w:rPr>
          <w:b/>
        </w:rPr>
      </w:pPr>
      <w:r w:rsidRPr="006419F1">
        <w:rPr>
          <w:b/>
        </w:rPr>
        <w:t>Kody CPV</w:t>
      </w:r>
    </w:p>
    <w:p w14:paraId="6C2795F8" w14:textId="77777777" w:rsidR="0010289E" w:rsidRPr="006419F1" w:rsidRDefault="0010289E" w:rsidP="0010289E">
      <w:pPr>
        <w:ind w:left="2835" w:hanging="1275"/>
        <w:rPr>
          <w:b/>
        </w:rPr>
      </w:pPr>
    </w:p>
    <w:p w14:paraId="45B1380A" w14:textId="77777777" w:rsidR="0010289E" w:rsidRPr="006419F1" w:rsidRDefault="0010289E" w:rsidP="0010289E">
      <w:pPr>
        <w:ind w:left="2835" w:hanging="1275"/>
        <w:rPr>
          <w:b/>
        </w:rPr>
      </w:pPr>
      <w:r w:rsidRPr="006419F1">
        <w:rPr>
          <w:b/>
        </w:rPr>
        <w:t xml:space="preserve">451 00000-8 </w:t>
      </w:r>
      <w:r w:rsidR="000A081C" w:rsidRPr="006419F1">
        <w:rPr>
          <w:b/>
        </w:rPr>
        <w:tab/>
      </w:r>
      <w:r w:rsidRPr="006419F1">
        <w:rPr>
          <w:b/>
        </w:rPr>
        <w:t>Przygotowanie terenu pod budowę</w:t>
      </w:r>
    </w:p>
    <w:p w14:paraId="67A93962" w14:textId="77777777" w:rsidR="0010289E" w:rsidRPr="006419F1" w:rsidRDefault="0010289E" w:rsidP="0010289E">
      <w:pPr>
        <w:ind w:left="2835" w:hanging="1275"/>
        <w:rPr>
          <w:b/>
        </w:rPr>
      </w:pPr>
      <w:r w:rsidRPr="006419F1">
        <w:rPr>
          <w:b/>
        </w:rPr>
        <w:t>452</w:t>
      </w:r>
      <w:r w:rsidR="000A081C" w:rsidRPr="006419F1">
        <w:rPr>
          <w:b/>
        </w:rPr>
        <w:t xml:space="preserve"> </w:t>
      </w:r>
      <w:r w:rsidRPr="006419F1">
        <w:rPr>
          <w:b/>
        </w:rPr>
        <w:t>00000-9</w:t>
      </w:r>
      <w:r w:rsidR="000A081C" w:rsidRPr="006419F1">
        <w:rPr>
          <w:b/>
        </w:rPr>
        <w:tab/>
      </w:r>
      <w:r w:rsidRPr="006419F1">
        <w:rPr>
          <w:b/>
        </w:rPr>
        <w:t xml:space="preserve">Roboty budowlane w zakresie wznoszenia kompletnych obiektów budowlanych lub ich części oraz roboty w zakresie inżynierii lądowej i wodnej </w:t>
      </w:r>
    </w:p>
    <w:p w14:paraId="620B63C1" w14:textId="11C89A5E" w:rsidR="000A081C" w:rsidRPr="006419F1" w:rsidRDefault="00FB02E4" w:rsidP="000A081C">
      <w:pPr>
        <w:ind w:left="851" w:firstLine="709"/>
        <w:rPr>
          <w:b/>
          <w:szCs w:val="24"/>
        </w:rPr>
      </w:pPr>
      <w:r w:rsidRPr="006419F1">
        <w:rPr>
          <w:b/>
          <w:szCs w:val="24"/>
        </w:rPr>
        <w:t>45233140-2</w:t>
      </w:r>
      <w:r w:rsidRPr="006419F1">
        <w:rPr>
          <w:b/>
          <w:szCs w:val="24"/>
        </w:rPr>
        <w:tab/>
        <w:t>Roboty drogowe</w:t>
      </w:r>
    </w:p>
    <w:p w14:paraId="69FEC651" w14:textId="62398E32" w:rsidR="000A081C" w:rsidRPr="006419F1" w:rsidRDefault="000A081C" w:rsidP="000A081C">
      <w:pPr>
        <w:ind w:left="851" w:firstLine="709"/>
        <w:rPr>
          <w:b/>
          <w:szCs w:val="24"/>
        </w:rPr>
      </w:pPr>
      <w:r w:rsidRPr="006419F1">
        <w:rPr>
          <w:b/>
          <w:szCs w:val="24"/>
        </w:rPr>
        <w:t>4522 0000-5</w:t>
      </w:r>
      <w:r w:rsidRPr="006419F1">
        <w:rPr>
          <w:b/>
          <w:szCs w:val="24"/>
        </w:rPr>
        <w:tab/>
        <w:t>Roboty inżynieryjne i budowlane</w:t>
      </w:r>
    </w:p>
    <w:p w14:paraId="2AF11B41" w14:textId="69958757" w:rsidR="00FB02E4" w:rsidRPr="006419F1" w:rsidRDefault="00FB02E4" w:rsidP="000A081C">
      <w:pPr>
        <w:ind w:left="851" w:firstLine="709"/>
        <w:rPr>
          <w:b/>
          <w:szCs w:val="24"/>
        </w:rPr>
      </w:pPr>
      <w:r w:rsidRPr="006419F1">
        <w:rPr>
          <w:b/>
          <w:szCs w:val="24"/>
        </w:rPr>
        <w:t>45233220-7</w:t>
      </w:r>
      <w:r w:rsidRPr="006419F1">
        <w:rPr>
          <w:b/>
          <w:szCs w:val="24"/>
        </w:rPr>
        <w:tab/>
        <w:t>Roboty w zakresie nawierzchni dróg</w:t>
      </w:r>
    </w:p>
    <w:p w14:paraId="0BA7CE35" w14:textId="77777777" w:rsidR="00DE3FDF" w:rsidRPr="006419F1" w:rsidRDefault="00DE3FDF" w:rsidP="00DE3FDF">
      <w:pPr>
        <w:ind w:left="2835" w:hanging="1275"/>
        <w:rPr>
          <w:b/>
          <w:szCs w:val="24"/>
        </w:rPr>
      </w:pPr>
      <w:r w:rsidRPr="006419F1">
        <w:rPr>
          <w:b/>
          <w:szCs w:val="24"/>
        </w:rPr>
        <w:t>4523 0000-8</w:t>
      </w:r>
      <w:r w:rsidRPr="006419F1">
        <w:rPr>
          <w:b/>
          <w:szCs w:val="24"/>
        </w:rPr>
        <w:tab/>
        <w:t>Roboty budowlane w zakresie budowy rurociągów, linii komunikacyjnych i energetycznych, autostrad,  dróg, lotnisk i kolei, wyrównania terenu</w:t>
      </w:r>
    </w:p>
    <w:p w14:paraId="3524B5DD" w14:textId="0123ABF7" w:rsidR="0010289E" w:rsidRPr="006419F1" w:rsidRDefault="000A081C" w:rsidP="00FB02E4">
      <w:pPr>
        <w:rPr>
          <w:b/>
        </w:rPr>
      </w:pPr>
      <w:r w:rsidRPr="006419F1">
        <w:rPr>
          <w:b/>
        </w:rPr>
        <w:tab/>
      </w:r>
      <w:r w:rsidRPr="006419F1">
        <w:rPr>
          <w:b/>
        </w:rPr>
        <w:tab/>
      </w:r>
      <w:r w:rsidR="00FB02E4" w:rsidRPr="006419F1">
        <w:rPr>
          <w:b/>
        </w:rPr>
        <w:t xml:space="preserve">   </w:t>
      </w:r>
      <w:r w:rsidR="0010289E" w:rsidRPr="006419F1">
        <w:rPr>
          <w:b/>
        </w:rPr>
        <w:t xml:space="preserve">454 00000-1 </w:t>
      </w:r>
      <w:r w:rsidR="00714975" w:rsidRPr="006419F1">
        <w:rPr>
          <w:b/>
        </w:rPr>
        <w:tab/>
      </w:r>
      <w:r w:rsidR="0010289E" w:rsidRPr="006419F1">
        <w:rPr>
          <w:b/>
        </w:rPr>
        <w:t xml:space="preserve">Roboty Wykończeniowe </w:t>
      </w:r>
    </w:p>
    <w:p w14:paraId="5C61A6C4" w14:textId="77777777" w:rsidR="0010289E" w:rsidRPr="006419F1" w:rsidRDefault="0010289E" w:rsidP="0010289E">
      <w:pPr>
        <w:rPr>
          <w:b/>
        </w:rPr>
      </w:pPr>
    </w:p>
    <w:p w14:paraId="294791FC" w14:textId="77777777" w:rsidR="0010289E" w:rsidRPr="006419F1" w:rsidRDefault="0010289E" w:rsidP="0010289E">
      <w:pPr>
        <w:rPr>
          <w:b/>
        </w:rPr>
      </w:pPr>
    </w:p>
    <w:p w14:paraId="39B82FC9" w14:textId="77777777" w:rsidR="0010289E" w:rsidRPr="006419F1" w:rsidRDefault="0010289E" w:rsidP="0010289E">
      <w:pPr>
        <w:rPr>
          <w:b/>
        </w:rPr>
      </w:pPr>
    </w:p>
    <w:p w14:paraId="6A0E178C" w14:textId="77777777" w:rsidR="0010289E" w:rsidRPr="006419F1" w:rsidRDefault="0010289E" w:rsidP="0010289E">
      <w:pPr>
        <w:rPr>
          <w:b/>
        </w:rPr>
      </w:pPr>
    </w:p>
    <w:p w14:paraId="39AA346B" w14:textId="77777777" w:rsidR="0010289E" w:rsidRPr="006419F1" w:rsidRDefault="0010289E" w:rsidP="0010289E">
      <w:pPr>
        <w:rPr>
          <w:b/>
        </w:rPr>
      </w:pPr>
    </w:p>
    <w:p w14:paraId="51A9CF8D" w14:textId="77777777" w:rsidR="0010289E" w:rsidRPr="006419F1" w:rsidRDefault="0010289E" w:rsidP="0010289E">
      <w:pPr>
        <w:rPr>
          <w:b/>
        </w:rPr>
      </w:pPr>
    </w:p>
    <w:p w14:paraId="7A8C3686" w14:textId="77777777" w:rsidR="0010289E" w:rsidRPr="006419F1" w:rsidRDefault="0010289E" w:rsidP="0010289E">
      <w:pPr>
        <w:rPr>
          <w:b/>
        </w:rPr>
      </w:pPr>
    </w:p>
    <w:p w14:paraId="7014BEDE" w14:textId="77777777" w:rsidR="00B946A8" w:rsidRPr="006419F1" w:rsidRDefault="00B946A8" w:rsidP="0010289E">
      <w:pPr>
        <w:rPr>
          <w:b/>
        </w:rPr>
      </w:pPr>
    </w:p>
    <w:p w14:paraId="66EB4527" w14:textId="77777777" w:rsidR="00B946A8" w:rsidRPr="006419F1" w:rsidRDefault="00B946A8" w:rsidP="0010289E">
      <w:pPr>
        <w:rPr>
          <w:b/>
        </w:rPr>
      </w:pPr>
    </w:p>
    <w:p w14:paraId="6AC8E8C5" w14:textId="77777777" w:rsidR="0010289E" w:rsidRPr="006419F1" w:rsidRDefault="0010289E" w:rsidP="0010289E">
      <w:pPr>
        <w:rPr>
          <w:b/>
        </w:rPr>
      </w:pPr>
    </w:p>
    <w:p w14:paraId="3896B438" w14:textId="77777777" w:rsidR="0010289E" w:rsidRPr="006419F1" w:rsidRDefault="0010289E" w:rsidP="0010289E">
      <w:pPr>
        <w:rPr>
          <w:b/>
        </w:rPr>
      </w:pPr>
    </w:p>
    <w:p w14:paraId="088C9C7E" w14:textId="77777777" w:rsidR="0010289E" w:rsidRPr="006419F1" w:rsidRDefault="0010289E" w:rsidP="0010289E">
      <w:pPr>
        <w:rPr>
          <w:b/>
        </w:rPr>
      </w:pPr>
    </w:p>
    <w:p w14:paraId="155C4094" w14:textId="77777777" w:rsidR="0010289E" w:rsidRPr="006419F1" w:rsidRDefault="0010289E" w:rsidP="0010289E">
      <w:pPr>
        <w:rPr>
          <w:b/>
        </w:rPr>
      </w:pPr>
    </w:p>
    <w:p w14:paraId="0F262717" w14:textId="77777777" w:rsidR="0010289E" w:rsidRPr="006419F1" w:rsidRDefault="0010289E" w:rsidP="0010289E">
      <w:pPr>
        <w:rPr>
          <w:b/>
        </w:rPr>
      </w:pPr>
    </w:p>
    <w:p w14:paraId="45B64F1C" w14:textId="77777777" w:rsidR="0010289E" w:rsidRPr="006419F1" w:rsidRDefault="0010289E" w:rsidP="0010289E">
      <w:pPr>
        <w:rPr>
          <w:b/>
        </w:rPr>
      </w:pPr>
    </w:p>
    <w:p w14:paraId="7E05B006" w14:textId="77777777" w:rsidR="0010289E" w:rsidRPr="006419F1" w:rsidRDefault="0010289E" w:rsidP="0010289E">
      <w:pPr>
        <w:rPr>
          <w:b/>
        </w:rPr>
      </w:pPr>
    </w:p>
    <w:p w14:paraId="3B3EC1A1" w14:textId="77777777" w:rsidR="0010289E" w:rsidRPr="006419F1" w:rsidRDefault="0010289E" w:rsidP="0010289E">
      <w:pPr>
        <w:rPr>
          <w:b/>
        </w:rPr>
      </w:pPr>
    </w:p>
    <w:p w14:paraId="2BB12AE3" w14:textId="77777777" w:rsidR="00FB02E4" w:rsidRPr="006419F1" w:rsidRDefault="00FB02E4" w:rsidP="0010289E">
      <w:pPr>
        <w:rPr>
          <w:b/>
        </w:rPr>
      </w:pPr>
    </w:p>
    <w:p w14:paraId="7197033E" w14:textId="77777777" w:rsidR="0010289E" w:rsidRPr="006419F1" w:rsidRDefault="0010289E" w:rsidP="0010289E">
      <w:pPr>
        <w:rPr>
          <w:b/>
        </w:rPr>
      </w:pPr>
    </w:p>
    <w:p w14:paraId="496465D9" w14:textId="77777777" w:rsidR="0010289E" w:rsidRPr="006419F1" w:rsidRDefault="0010289E" w:rsidP="0010289E">
      <w:pPr>
        <w:rPr>
          <w:b/>
        </w:rPr>
      </w:pPr>
    </w:p>
    <w:p w14:paraId="4EB819A4" w14:textId="77777777" w:rsidR="0010289E" w:rsidRPr="006419F1" w:rsidRDefault="0010289E" w:rsidP="0010289E">
      <w:pPr>
        <w:rPr>
          <w:b/>
        </w:rPr>
      </w:pPr>
    </w:p>
    <w:p w14:paraId="30C98C35" w14:textId="77777777" w:rsidR="009E6041" w:rsidRPr="006419F1" w:rsidRDefault="009E6041" w:rsidP="0010289E">
      <w:pPr>
        <w:rPr>
          <w:b/>
        </w:rPr>
      </w:pPr>
    </w:p>
    <w:p w14:paraId="11E308DE" w14:textId="77777777" w:rsidR="009E6041" w:rsidRPr="006419F1" w:rsidRDefault="009E6041" w:rsidP="0010289E">
      <w:pPr>
        <w:rPr>
          <w:b/>
        </w:rPr>
      </w:pPr>
    </w:p>
    <w:p w14:paraId="07BC832C" w14:textId="77777777" w:rsidR="0010289E" w:rsidRPr="006419F1" w:rsidRDefault="0010289E" w:rsidP="0010289E">
      <w:pPr>
        <w:rPr>
          <w:b/>
        </w:rPr>
      </w:pPr>
    </w:p>
    <w:p w14:paraId="6600D33F" w14:textId="77777777" w:rsidR="0010289E" w:rsidRPr="006419F1" w:rsidRDefault="0010289E" w:rsidP="0010289E">
      <w:pPr>
        <w:rPr>
          <w:b/>
        </w:rPr>
      </w:pPr>
    </w:p>
    <w:p w14:paraId="48B514CB" w14:textId="77777777" w:rsidR="0010289E" w:rsidRPr="006419F1" w:rsidRDefault="0010289E" w:rsidP="0010289E">
      <w:pPr>
        <w:rPr>
          <w:b/>
        </w:rPr>
      </w:pPr>
    </w:p>
    <w:p w14:paraId="65EB81B7" w14:textId="77777777" w:rsidR="0010289E" w:rsidRPr="006419F1" w:rsidRDefault="0010289E" w:rsidP="0010289E">
      <w:pPr>
        <w:rPr>
          <w:b/>
        </w:rPr>
      </w:pPr>
    </w:p>
    <w:p w14:paraId="6B99363D" w14:textId="77777777" w:rsidR="000A081C" w:rsidRPr="006419F1" w:rsidRDefault="000A081C" w:rsidP="0010289E">
      <w:pPr>
        <w:rPr>
          <w:b/>
        </w:rPr>
      </w:pPr>
    </w:p>
    <w:p w14:paraId="19770BD9" w14:textId="77777777" w:rsidR="000A081C" w:rsidRPr="006419F1" w:rsidRDefault="000A081C" w:rsidP="0010289E">
      <w:pPr>
        <w:rPr>
          <w:b/>
        </w:rPr>
      </w:pPr>
    </w:p>
    <w:p w14:paraId="49D98770" w14:textId="77777777" w:rsidR="000A081C" w:rsidRPr="006419F1" w:rsidRDefault="000A081C" w:rsidP="0010289E">
      <w:pPr>
        <w:rPr>
          <w:b/>
        </w:rPr>
      </w:pPr>
    </w:p>
    <w:p w14:paraId="392DA549" w14:textId="77777777" w:rsidR="0010289E" w:rsidRPr="006419F1" w:rsidRDefault="0010289E" w:rsidP="0010289E">
      <w:pPr>
        <w:rPr>
          <w:b/>
        </w:rPr>
      </w:pPr>
    </w:p>
    <w:p w14:paraId="272AB3F1" w14:textId="77777777" w:rsidR="0010289E" w:rsidRPr="006419F1" w:rsidRDefault="0010289E" w:rsidP="0010289E">
      <w:pPr>
        <w:rPr>
          <w:b/>
        </w:rPr>
      </w:pPr>
    </w:p>
    <w:p w14:paraId="2C45F6E6" w14:textId="77777777" w:rsidR="0010289E" w:rsidRPr="006419F1" w:rsidRDefault="0010289E" w:rsidP="0010289E">
      <w:pPr>
        <w:rPr>
          <w:b/>
        </w:rPr>
      </w:pPr>
    </w:p>
    <w:p w14:paraId="131DA0F0" w14:textId="68BCCA71" w:rsidR="0010289E" w:rsidRPr="006419F1" w:rsidRDefault="00087A8C" w:rsidP="0010289E">
      <w:pPr>
        <w:jc w:val="center"/>
        <w:rPr>
          <w:b/>
        </w:rPr>
      </w:pPr>
      <w:r w:rsidRPr="006419F1">
        <w:rPr>
          <w:b/>
        </w:rPr>
        <w:t>WARSZAWA 20</w:t>
      </w:r>
      <w:r w:rsidR="00DE3FDF" w:rsidRPr="006419F1">
        <w:rPr>
          <w:b/>
        </w:rPr>
        <w:t>2</w:t>
      </w:r>
      <w:r w:rsidR="00665D3A" w:rsidRPr="006419F1">
        <w:rPr>
          <w:b/>
        </w:rPr>
        <w:t>4</w:t>
      </w:r>
    </w:p>
    <w:p w14:paraId="19E2C217" w14:textId="39460331" w:rsidR="00F344D2" w:rsidRPr="006419F1" w:rsidRDefault="009E6041" w:rsidP="0010289E">
      <w:pPr>
        <w:jc w:val="center"/>
        <w:rPr>
          <w:b/>
        </w:rPr>
      </w:pPr>
      <w:r w:rsidRPr="006419F1">
        <w:rPr>
          <w:b/>
        </w:rPr>
        <w:t>SPIS TREŚ</w:t>
      </w:r>
      <w:r w:rsidR="00665D3A" w:rsidRPr="006419F1">
        <w:rPr>
          <w:b/>
        </w:rPr>
        <w:t>C</w:t>
      </w:r>
      <w:r w:rsidRPr="006419F1">
        <w:rPr>
          <w:b/>
        </w:rPr>
        <w:t>I</w:t>
      </w:r>
    </w:p>
    <w:p w14:paraId="620B97B4" w14:textId="77777777" w:rsidR="00F344D2" w:rsidRPr="006419F1" w:rsidRDefault="00F344D2" w:rsidP="0010289E">
      <w:pPr>
        <w:jc w:val="center"/>
        <w:rPr>
          <w:b/>
          <w:sz w:val="8"/>
          <w:szCs w:val="8"/>
        </w:rPr>
      </w:pPr>
    </w:p>
    <w:p w14:paraId="3FD75635" w14:textId="1DA3756E" w:rsidR="008C3413" w:rsidRDefault="00D11806" w:rsidP="008C3413">
      <w:pPr>
        <w:pStyle w:val="Spistreci2"/>
        <w:tabs>
          <w:tab w:val="clear" w:pos="7371"/>
          <w:tab w:val="right" w:leader="dot" w:pos="9072"/>
        </w:tabs>
        <w:rPr>
          <w:rFonts w:ascii="Calibri" w:hAnsi="Calibri"/>
          <w:noProof/>
          <w:kern w:val="2"/>
          <w:sz w:val="18"/>
          <w:szCs w:val="18"/>
        </w:rPr>
      </w:pPr>
      <w:r w:rsidRPr="006419F1">
        <w:rPr>
          <w:caps/>
          <w:sz w:val="18"/>
          <w:szCs w:val="18"/>
        </w:rPr>
        <w:lastRenderedPageBreak/>
        <w:fldChar w:fldCharType="begin"/>
      </w:r>
      <w:r w:rsidR="00872265" w:rsidRPr="006419F1">
        <w:rPr>
          <w:caps/>
          <w:sz w:val="18"/>
          <w:szCs w:val="18"/>
        </w:rPr>
        <w:instrText xml:space="preserve"> TOC \o "1-3" \h \z \u </w:instrText>
      </w:r>
      <w:r w:rsidRPr="006419F1">
        <w:rPr>
          <w:caps/>
          <w:sz w:val="18"/>
          <w:szCs w:val="18"/>
        </w:rPr>
        <w:fldChar w:fldCharType="separate"/>
      </w:r>
      <w:hyperlink w:anchor="_Toc181663834" w:history="1">
        <w:r w:rsidR="008C3413" w:rsidRPr="006419F1">
          <w:rPr>
            <w:rStyle w:val="Hipercze"/>
            <w:noProof/>
            <w:color w:val="auto"/>
            <w:sz w:val="18"/>
            <w:szCs w:val="18"/>
          </w:rPr>
          <w:t>M.01.00.00. ROBOTY PRZYGOTOWAWCZE</w:t>
        </w:r>
        <w:r w:rsidR="008C3413" w:rsidRPr="006419F1">
          <w:rPr>
            <w:noProof/>
            <w:webHidden/>
            <w:sz w:val="18"/>
            <w:szCs w:val="18"/>
          </w:rPr>
          <w:tab/>
        </w:r>
        <w:r w:rsidR="008C3413" w:rsidRPr="006419F1">
          <w:rPr>
            <w:noProof/>
            <w:webHidden/>
            <w:sz w:val="18"/>
            <w:szCs w:val="18"/>
          </w:rPr>
          <w:fldChar w:fldCharType="begin"/>
        </w:r>
        <w:r w:rsidR="008C3413" w:rsidRPr="006419F1">
          <w:rPr>
            <w:noProof/>
            <w:webHidden/>
            <w:sz w:val="18"/>
            <w:szCs w:val="18"/>
          </w:rPr>
          <w:instrText xml:space="preserve"> PAGEREF _Toc181663834 \h </w:instrText>
        </w:r>
        <w:r w:rsidR="008C3413" w:rsidRPr="006419F1">
          <w:rPr>
            <w:noProof/>
            <w:webHidden/>
            <w:sz w:val="18"/>
            <w:szCs w:val="18"/>
          </w:rPr>
        </w:r>
        <w:r w:rsidR="008C3413" w:rsidRPr="006419F1">
          <w:rPr>
            <w:noProof/>
            <w:webHidden/>
            <w:sz w:val="18"/>
            <w:szCs w:val="18"/>
          </w:rPr>
          <w:fldChar w:fldCharType="separate"/>
        </w:r>
        <w:r w:rsidR="00271A34" w:rsidRPr="006419F1">
          <w:rPr>
            <w:noProof/>
            <w:webHidden/>
            <w:sz w:val="18"/>
            <w:szCs w:val="18"/>
          </w:rPr>
          <w:t>4</w:t>
        </w:r>
        <w:r w:rsidR="008C3413" w:rsidRPr="006419F1">
          <w:rPr>
            <w:noProof/>
            <w:webHidden/>
            <w:sz w:val="18"/>
            <w:szCs w:val="18"/>
          </w:rPr>
          <w:fldChar w:fldCharType="end"/>
        </w:r>
      </w:hyperlink>
    </w:p>
    <w:p w14:paraId="4313189A" w14:textId="07A5E7A6" w:rsidR="008C3413" w:rsidRDefault="008C3413" w:rsidP="008C3413">
      <w:pPr>
        <w:pStyle w:val="Spistreci2"/>
        <w:tabs>
          <w:tab w:val="clear" w:pos="7371"/>
          <w:tab w:val="right" w:leader="dot" w:pos="9072"/>
        </w:tabs>
        <w:rPr>
          <w:rFonts w:ascii="Calibri" w:hAnsi="Calibri"/>
          <w:noProof/>
          <w:kern w:val="2"/>
          <w:sz w:val="18"/>
          <w:szCs w:val="18"/>
        </w:rPr>
      </w:pPr>
      <w:hyperlink w:anchor="_Toc181663835" w:history="1">
        <w:r w:rsidRPr="006419F1">
          <w:rPr>
            <w:rStyle w:val="Hipercze"/>
            <w:noProof/>
            <w:color w:val="auto"/>
            <w:sz w:val="18"/>
            <w:szCs w:val="18"/>
          </w:rPr>
          <w:t>M.01.01.00. Odtworzenie (wyznaczenie) trasy i punktów wysokościowych</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_Toc181663835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4</w:t>
        </w:r>
        <w:r w:rsidRPr="006419F1">
          <w:rPr>
            <w:noProof/>
            <w:webHidden/>
            <w:sz w:val="18"/>
            <w:szCs w:val="18"/>
          </w:rPr>
          <w:fldChar w:fldCharType="end"/>
        </w:r>
      </w:hyperlink>
    </w:p>
    <w:p w14:paraId="4EA3B49F" w14:textId="5FE6C20B" w:rsidR="008C3413" w:rsidRDefault="008C3413" w:rsidP="008C3413">
      <w:pPr>
        <w:pStyle w:val="Spistreci2"/>
        <w:tabs>
          <w:tab w:val="clear" w:pos="7371"/>
          <w:tab w:val="right" w:leader="dot" w:pos="9072"/>
        </w:tabs>
        <w:rPr>
          <w:rFonts w:ascii="Calibri" w:hAnsi="Calibri"/>
          <w:noProof/>
          <w:kern w:val="2"/>
          <w:sz w:val="18"/>
          <w:szCs w:val="18"/>
        </w:rPr>
      </w:pPr>
      <w:hyperlink w:anchor="_Toc181663836" w:history="1">
        <w:r w:rsidRPr="006419F1">
          <w:rPr>
            <w:rStyle w:val="Hipercze"/>
            <w:noProof/>
            <w:color w:val="auto"/>
            <w:sz w:val="18"/>
            <w:szCs w:val="18"/>
          </w:rPr>
          <w:t>M.01.01.01. Odtworzenie trasy i punktów wysokościowych wraz z wytyczeniem obiektu oraz wyznaczeniem  i stabilizacją punktów granicznych działek ewidencyjnych stanowiących pas drogowy</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_Toc181663836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4</w:t>
        </w:r>
        <w:r w:rsidRPr="006419F1">
          <w:rPr>
            <w:noProof/>
            <w:webHidden/>
            <w:sz w:val="18"/>
            <w:szCs w:val="18"/>
          </w:rPr>
          <w:fldChar w:fldCharType="end"/>
        </w:r>
      </w:hyperlink>
    </w:p>
    <w:p w14:paraId="79550815" w14:textId="01C120BC" w:rsidR="008C3413" w:rsidRDefault="008C3413" w:rsidP="008C3413">
      <w:pPr>
        <w:pStyle w:val="Spistreci2"/>
        <w:tabs>
          <w:tab w:val="clear" w:pos="7371"/>
          <w:tab w:val="right" w:leader="dot" w:pos="9072"/>
        </w:tabs>
        <w:rPr>
          <w:rFonts w:ascii="Calibri" w:hAnsi="Calibri"/>
          <w:noProof/>
          <w:kern w:val="2"/>
          <w:sz w:val="18"/>
          <w:szCs w:val="18"/>
        </w:rPr>
      </w:pPr>
      <w:hyperlink w:anchor="_Toc181663837" w:history="1">
        <w:r w:rsidRPr="006419F1">
          <w:rPr>
            <w:rStyle w:val="Hipercze"/>
            <w:noProof/>
            <w:color w:val="auto"/>
            <w:sz w:val="18"/>
            <w:szCs w:val="18"/>
          </w:rPr>
          <w:t>M.11.00.00. FUNDAMENTOWANIE</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_Toc181663837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8</w:t>
        </w:r>
        <w:r w:rsidRPr="006419F1">
          <w:rPr>
            <w:noProof/>
            <w:webHidden/>
            <w:sz w:val="18"/>
            <w:szCs w:val="18"/>
          </w:rPr>
          <w:fldChar w:fldCharType="end"/>
        </w:r>
      </w:hyperlink>
    </w:p>
    <w:p w14:paraId="4E24030A" w14:textId="5F37626A" w:rsidR="008C3413" w:rsidRDefault="008C3413" w:rsidP="008C3413">
      <w:pPr>
        <w:pStyle w:val="Spistreci2"/>
        <w:tabs>
          <w:tab w:val="clear" w:pos="7371"/>
          <w:tab w:val="right" w:leader="dot" w:pos="9072"/>
        </w:tabs>
        <w:rPr>
          <w:rFonts w:ascii="Calibri" w:hAnsi="Calibri"/>
          <w:noProof/>
          <w:kern w:val="2"/>
          <w:sz w:val="18"/>
          <w:szCs w:val="18"/>
        </w:rPr>
      </w:pPr>
      <w:hyperlink w:anchor="_Toc181663838" w:history="1">
        <w:r w:rsidRPr="006419F1">
          <w:rPr>
            <w:rStyle w:val="Hipercze"/>
            <w:noProof/>
            <w:color w:val="auto"/>
            <w:sz w:val="18"/>
            <w:szCs w:val="18"/>
          </w:rPr>
          <w:t>M.11.01.00. Roboty ziemne</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_Toc181663838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8</w:t>
        </w:r>
        <w:r w:rsidRPr="006419F1">
          <w:rPr>
            <w:noProof/>
            <w:webHidden/>
            <w:sz w:val="18"/>
            <w:szCs w:val="18"/>
          </w:rPr>
          <w:fldChar w:fldCharType="end"/>
        </w:r>
      </w:hyperlink>
    </w:p>
    <w:p w14:paraId="569588BF" w14:textId="7CCF7FEC" w:rsidR="008C3413" w:rsidRDefault="008C3413" w:rsidP="008C3413">
      <w:pPr>
        <w:pStyle w:val="Spistreci2"/>
        <w:tabs>
          <w:tab w:val="clear" w:pos="7371"/>
          <w:tab w:val="right" w:leader="dot" w:pos="9072"/>
        </w:tabs>
        <w:rPr>
          <w:rFonts w:ascii="Calibri" w:hAnsi="Calibri"/>
          <w:noProof/>
          <w:kern w:val="2"/>
          <w:sz w:val="18"/>
          <w:szCs w:val="18"/>
        </w:rPr>
      </w:pPr>
      <w:hyperlink w:anchor="_Toc181663839" w:history="1">
        <w:r w:rsidRPr="006419F1">
          <w:rPr>
            <w:rStyle w:val="Hipercze"/>
            <w:noProof/>
            <w:color w:val="auto"/>
            <w:sz w:val="18"/>
            <w:szCs w:val="18"/>
          </w:rPr>
          <w:t>M.11.01.01. Wykopy w gruncie nieskalistym</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_Toc181663839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8</w:t>
        </w:r>
        <w:r w:rsidRPr="006419F1">
          <w:rPr>
            <w:noProof/>
            <w:webHidden/>
            <w:sz w:val="18"/>
            <w:szCs w:val="18"/>
          </w:rPr>
          <w:fldChar w:fldCharType="end"/>
        </w:r>
      </w:hyperlink>
    </w:p>
    <w:p w14:paraId="41ABF9BA" w14:textId="19E80CD1" w:rsidR="008C3413" w:rsidRDefault="008C3413" w:rsidP="008C3413">
      <w:pPr>
        <w:pStyle w:val="Spistreci2"/>
        <w:tabs>
          <w:tab w:val="clear" w:pos="7371"/>
          <w:tab w:val="right" w:leader="dot" w:pos="9072"/>
        </w:tabs>
        <w:rPr>
          <w:rFonts w:ascii="Calibri" w:hAnsi="Calibri"/>
          <w:noProof/>
          <w:kern w:val="2"/>
          <w:sz w:val="18"/>
          <w:szCs w:val="18"/>
        </w:rPr>
      </w:pPr>
      <w:hyperlink w:anchor="_Toc181663840" w:history="1">
        <w:r w:rsidRPr="006419F1">
          <w:rPr>
            <w:rStyle w:val="Hipercze"/>
            <w:noProof/>
            <w:color w:val="auto"/>
            <w:sz w:val="18"/>
            <w:szCs w:val="18"/>
          </w:rPr>
          <w:t>M.11.01.04. Zasypanie wykopów, nasypy wraz z zagęszczeniem</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_Toc181663840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14</w:t>
        </w:r>
        <w:r w:rsidRPr="006419F1">
          <w:rPr>
            <w:noProof/>
            <w:webHidden/>
            <w:sz w:val="18"/>
            <w:szCs w:val="18"/>
          </w:rPr>
          <w:fldChar w:fldCharType="end"/>
        </w:r>
      </w:hyperlink>
    </w:p>
    <w:p w14:paraId="7D983573" w14:textId="21274419" w:rsidR="008C3413" w:rsidRDefault="008C3413" w:rsidP="008C3413">
      <w:pPr>
        <w:pStyle w:val="Spistreci2"/>
        <w:tabs>
          <w:tab w:val="clear" w:pos="7371"/>
          <w:tab w:val="right" w:leader="dot" w:pos="9072"/>
        </w:tabs>
        <w:rPr>
          <w:rFonts w:ascii="Calibri" w:hAnsi="Calibri"/>
          <w:noProof/>
          <w:kern w:val="2"/>
          <w:sz w:val="18"/>
          <w:szCs w:val="18"/>
        </w:rPr>
      </w:pPr>
      <w:hyperlink w:anchor="_Toc181663841" w:history="1">
        <w:r w:rsidRPr="006419F1">
          <w:rPr>
            <w:rStyle w:val="Hipercze"/>
            <w:noProof/>
            <w:color w:val="auto"/>
            <w:sz w:val="18"/>
            <w:szCs w:val="18"/>
          </w:rPr>
          <w:t>M.11.07.00 Ścianki szczelne</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_Toc181663841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23</w:t>
        </w:r>
        <w:r w:rsidRPr="006419F1">
          <w:rPr>
            <w:noProof/>
            <w:webHidden/>
            <w:sz w:val="18"/>
            <w:szCs w:val="18"/>
          </w:rPr>
          <w:fldChar w:fldCharType="end"/>
        </w:r>
      </w:hyperlink>
    </w:p>
    <w:p w14:paraId="534777A9" w14:textId="245A733E" w:rsidR="008C3413" w:rsidRDefault="008C3413" w:rsidP="008C3413">
      <w:pPr>
        <w:pStyle w:val="Spistreci2"/>
        <w:tabs>
          <w:tab w:val="clear" w:pos="7371"/>
          <w:tab w:val="right" w:leader="dot" w:pos="9072"/>
        </w:tabs>
        <w:rPr>
          <w:rFonts w:ascii="Calibri" w:hAnsi="Calibri"/>
          <w:noProof/>
          <w:kern w:val="2"/>
          <w:sz w:val="18"/>
          <w:szCs w:val="18"/>
        </w:rPr>
      </w:pPr>
      <w:hyperlink w:anchor="_Toc181663842" w:history="1">
        <w:r w:rsidRPr="006419F1">
          <w:rPr>
            <w:rStyle w:val="Hipercze"/>
            <w:noProof/>
            <w:color w:val="auto"/>
            <w:sz w:val="18"/>
            <w:szCs w:val="18"/>
          </w:rPr>
          <w:t>M.11.07.01 Wykonanie ścianek szczelnych</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_Toc181663842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23</w:t>
        </w:r>
        <w:r w:rsidRPr="006419F1">
          <w:rPr>
            <w:noProof/>
            <w:webHidden/>
            <w:sz w:val="18"/>
            <w:szCs w:val="18"/>
          </w:rPr>
          <w:fldChar w:fldCharType="end"/>
        </w:r>
      </w:hyperlink>
    </w:p>
    <w:p w14:paraId="77C66409" w14:textId="551C5D7F" w:rsidR="008C3413" w:rsidRDefault="008C3413" w:rsidP="008C3413">
      <w:pPr>
        <w:pStyle w:val="Spistreci2"/>
        <w:tabs>
          <w:tab w:val="clear" w:pos="7371"/>
          <w:tab w:val="right" w:leader="dot" w:pos="9072"/>
        </w:tabs>
        <w:rPr>
          <w:rFonts w:ascii="Calibri" w:hAnsi="Calibri"/>
          <w:noProof/>
          <w:kern w:val="2"/>
          <w:sz w:val="18"/>
          <w:szCs w:val="18"/>
        </w:rPr>
      </w:pPr>
      <w:hyperlink w:anchor="_Toc181663843" w:history="1">
        <w:r w:rsidRPr="006419F1">
          <w:rPr>
            <w:rStyle w:val="Hipercze"/>
            <w:noProof/>
            <w:color w:val="auto"/>
            <w:sz w:val="18"/>
            <w:szCs w:val="18"/>
          </w:rPr>
          <w:t>M.12.00.00. ZBROJENIE</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_Toc181663843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28</w:t>
        </w:r>
        <w:r w:rsidRPr="006419F1">
          <w:rPr>
            <w:noProof/>
            <w:webHidden/>
            <w:sz w:val="18"/>
            <w:szCs w:val="18"/>
          </w:rPr>
          <w:fldChar w:fldCharType="end"/>
        </w:r>
      </w:hyperlink>
    </w:p>
    <w:p w14:paraId="10F89EB7" w14:textId="5C149CB6" w:rsidR="008C3413" w:rsidRDefault="008C3413" w:rsidP="008C3413">
      <w:pPr>
        <w:pStyle w:val="Spistreci2"/>
        <w:tabs>
          <w:tab w:val="clear" w:pos="7371"/>
          <w:tab w:val="right" w:leader="dot" w:pos="9072"/>
        </w:tabs>
        <w:rPr>
          <w:rFonts w:ascii="Calibri" w:hAnsi="Calibri"/>
          <w:noProof/>
          <w:kern w:val="2"/>
          <w:sz w:val="18"/>
          <w:szCs w:val="18"/>
        </w:rPr>
      </w:pPr>
      <w:hyperlink w:anchor="_Toc181663844" w:history="1">
        <w:r w:rsidRPr="006419F1">
          <w:rPr>
            <w:rStyle w:val="Hipercze"/>
            <w:noProof/>
            <w:color w:val="auto"/>
            <w:sz w:val="18"/>
            <w:szCs w:val="18"/>
          </w:rPr>
          <w:t>M.12.01.00. Stal zbrojeniowa</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_Toc181663844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28</w:t>
        </w:r>
        <w:r w:rsidRPr="006419F1">
          <w:rPr>
            <w:noProof/>
            <w:webHidden/>
            <w:sz w:val="18"/>
            <w:szCs w:val="18"/>
          </w:rPr>
          <w:fldChar w:fldCharType="end"/>
        </w:r>
      </w:hyperlink>
    </w:p>
    <w:p w14:paraId="2CED8642" w14:textId="547FCA43" w:rsidR="008C3413" w:rsidRDefault="008C3413" w:rsidP="008C3413">
      <w:pPr>
        <w:pStyle w:val="Spistreci2"/>
        <w:tabs>
          <w:tab w:val="clear" w:pos="7371"/>
          <w:tab w:val="right" w:leader="dot" w:pos="9072"/>
        </w:tabs>
        <w:rPr>
          <w:rFonts w:ascii="Calibri" w:hAnsi="Calibri"/>
          <w:noProof/>
          <w:kern w:val="2"/>
          <w:sz w:val="18"/>
          <w:szCs w:val="18"/>
        </w:rPr>
      </w:pPr>
      <w:hyperlink w:anchor="_Toc181663845" w:history="1">
        <w:r w:rsidRPr="006419F1">
          <w:rPr>
            <w:rStyle w:val="Hipercze"/>
            <w:noProof/>
            <w:color w:val="auto"/>
            <w:sz w:val="18"/>
            <w:szCs w:val="18"/>
          </w:rPr>
          <w:t>M.12.01.01. Zbrojenie betonu stalą klasy AIII N</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_Toc181663845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28</w:t>
        </w:r>
        <w:r w:rsidRPr="006419F1">
          <w:rPr>
            <w:noProof/>
            <w:webHidden/>
            <w:sz w:val="18"/>
            <w:szCs w:val="18"/>
          </w:rPr>
          <w:fldChar w:fldCharType="end"/>
        </w:r>
      </w:hyperlink>
    </w:p>
    <w:p w14:paraId="2F445929" w14:textId="3F7D5B55" w:rsidR="008C3413" w:rsidRDefault="008C3413" w:rsidP="008C3413">
      <w:pPr>
        <w:pStyle w:val="Spistreci2"/>
        <w:tabs>
          <w:tab w:val="clear" w:pos="7371"/>
          <w:tab w:val="right" w:leader="dot" w:pos="9072"/>
        </w:tabs>
        <w:rPr>
          <w:rFonts w:ascii="Calibri" w:hAnsi="Calibri"/>
          <w:noProof/>
          <w:kern w:val="2"/>
          <w:sz w:val="18"/>
          <w:szCs w:val="18"/>
        </w:rPr>
      </w:pPr>
      <w:hyperlink w:anchor="_Toc181663846" w:history="1">
        <w:r w:rsidRPr="006419F1">
          <w:rPr>
            <w:rStyle w:val="Hipercze"/>
            <w:noProof/>
            <w:color w:val="auto"/>
            <w:sz w:val="18"/>
            <w:szCs w:val="18"/>
          </w:rPr>
          <w:t>M.13.00.00. BETON</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_Toc181663846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37</w:t>
        </w:r>
        <w:r w:rsidRPr="006419F1">
          <w:rPr>
            <w:noProof/>
            <w:webHidden/>
            <w:sz w:val="18"/>
            <w:szCs w:val="18"/>
          </w:rPr>
          <w:fldChar w:fldCharType="end"/>
        </w:r>
      </w:hyperlink>
    </w:p>
    <w:p w14:paraId="6C1D42CC" w14:textId="074578B2" w:rsidR="008C3413" w:rsidRDefault="008C3413" w:rsidP="008C3413">
      <w:pPr>
        <w:pStyle w:val="Spistreci2"/>
        <w:tabs>
          <w:tab w:val="clear" w:pos="7371"/>
          <w:tab w:val="right" w:leader="dot" w:pos="9072"/>
        </w:tabs>
        <w:rPr>
          <w:rFonts w:ascii="Calibri" w:hAnsi="Calibri"/>
          <w:noProof/>
          <w:kern w:val="2"/>
          <w:sz w:val="18"/>
          <w:szCs w:val="18"/>
        </w:rPr>
      </w:pPr>
      <w:hyperlink w:anchor="_Toc181663847" w:history="1">
        <w:r w:rsidRPr="006419F1">
          <w:rPr>
            <w:rStyle w:val="Hipercze"/>
            <w:noProof/>
            <w:color w:val="auto"/>
            <w:sz w:val="18"/>
            <w:szCs w:val="18"/>
          </w:rPr>
          <w:t>M.13.01.00. Beton konstrukcyjny</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_Toc181663847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37</w:t>
        </w:r>
        <w:r w:rsidRPr="006419F1">
          <w:rPr>
            <w:noProof/>
            <w:webHidden/>
            <w:sz w:val="18"/>
            <w:szCs w:val="18"/>
          </w:rPr>
          <w:fldChar w:fldCharType="end"/>
        </w:r>
      </w:hyperlink>
    </w:p>
    <w:p w14:paraId="39988232" w14:textId="58F4010A" w:rsidR="008C3413" w:rsidRDefault="008C3413" w:rsidP="008C3413">
      <w:pPr>
        <w:pStyle w:val="Spistreci2"/>
        <w:tabs>
          <w:tab w:val="clear" w:pos="7371"/>
          <w:tab w:val="right" w:leader="dot" w:pos="9072"/>
        </w:tabs>
        <w:rPr>
          <w:rFonts w:ascii="Calibri" w:hAnsi="Calibri"/>
          <w:noProof/>
          <w:kern w:val="2"/>
          <w:sz w:val="18"/>
          <w:szCs w:val="18"/>
        </w:rPr>
      </w:pPr>
      <w:hyperlink w:anchor="_Toc181663848" w:history="1">
        <w:r w:rsidRPr="006419F1">
          <w:rPr>
            <w:rStyle w:val="Hipercze"/>
            <w:noProof/>
            <w:color w:val="auto"/>
            <w:sz w:val="18"/>
            <w:szCs w:val="18"/>
          </w:rPr>
          <w:t>M.13.01.01. Beton fundamentów C30/37</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_Toc181663848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37</w:t>
        </w:r>
        <w:r w:rsidRPr="006419F1">
          <w:rPr>
            <w:noProof/>
            <w:webHidden/>
            <w:sz w:val="18"/>
            <w:szCs w:val="18"/>
          </w:rPr>
          <w:fldChar w:fldCharType="end"/>
        </w:r>
      </w:hyperlink>
    </w:p>
    <w:p w14:paraId="2AC79C32" w14:textId="4F5269CC" w:rsidR="008C3413" w:rsidRDefault="008C3413" w:rsidP="008C3413">
      <w:pPr>
        <w:pStyle w:val="Spistreci2"/>
        <w:tabs>
          <w:tab w:val="clear" w:pos="7371"/>
          <w:tab w:val="right" w:leader="dot" w:pos="9072"/>
        </w:tabs>
        <w:rPr>
          <w:rFonts w:ascii="Calibri" w:hAnsi="Calibri"/>
          <w:noProof/>
          <w:kern w:val="2"/>
          <w:sz w:val="18"/>
          <w:szCs w:val="18"/>
        </w:rPr>
      </w:pPr>
      <w:hyperlink w:anchor="_Toc181663849" w:history="1">
        <w:r w:rsidRPr="006419F1">
          <w:rPr>
            <w:rStyle w:val="Hipercze"/>
            <w:noProof/>
            <w:color w:val="auto"/>
            <w:sz w:val="18"/>
            <w:szCs w:val="18"/>
          </w:rPr>
          <w:t>M.13.01.02. Beton przyczółków C35/45</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_Toc181663849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37</w:t>
        </w:r>
        <w:r w:rsidRPr="006419F1">
          <w:rPr>
            <w:noProof/>
            <w:webHidden/>
            <w:sz w:val="18"/>
            <w:szCs w:val="18"/>
          </w:rPr>
          <w:fldChar w:fldCharType="end"/>
        </w:r>
      </w:hyperlink>
    </w:p>
    <w:p w14:paraId="46BFF072" w14:textId="6182D26A" w:rsidR="008C3413" w:rsidRDefault="008C3413" w:rsidP="008C3413">
      <w:pPr>
        <w:pStyle w:val="Spistreci2"/>
        <w:tabs>
          <w:tab w:val="clear" w:pos="7371"/>
          <w:tab w:val="right" w:leader="dot" w:pos="9072"/>
        </w:tabs>
        <w:rPr>
          <w:rFonts w:ascii="Calibri" w:hAnsi="Calibri"/>
          <w:noProof/>
          <w:kern w:val="2"/>
          <w:sz w:val="18"/>
          <w:szCs w:val="18"/>
        </w:rPr>
      </w:pPr>
      <w:hyperlink w:anchor="_Toc181663850" w:history="1">
        <w:r w:rsidRPr="006419F1">
          <w:rPr>
            <w:rStyle w:val="Hipercze"/>
            <w:noProof/>
            <w:color w:val="auto"/>
            <w:sz w:val="18"/>
            <w:szCs w:val="18"/>
          </w:rPr>
          <w:t>M.13.01.03. Beton ustroju nośnego C35/45</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_Toc181663850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37</w:t>
        </w:r>
        <w:r w:rsidRPr="006419F1">
          <w:rPr>
            <w:noProof/>
            <w:webHidden/>
            <w:sz w:val="18"/>
            <w:szCs w:val="18"/>
          </w:rPr>
          <w:fldChar w:fldCharType="end"/>
        </w:r>
      </w:hyperlink>
    </w:p>
    <w:p w14:paraId="4C782DCA" w14:textId="0D443E36" w:rsidR="008C3413" w:rsidRDefault="008C3413" w:rsidP="008C3413">
      <w:pPr>
        <w:pStyle w:val="Spistreci2"/>
        <w:tabs>
          <w:tab w:val="clear" w:pos="7371"/>
          <w:tab w:val="right" w:leader="dot" w:pos="9072"/>
        </w:tabs>
        <w:rPr>
          <w:rFonts w:ascii="Calibri" w:hAnsi="Calibri"/>
          <w:noProof/>
          <w:kern w:val="2"/>
          <w:sz w:val="18"/>
          <w:szCs w:val="18"/>
        </w:rPr>
      </w:pPr>
      <w:hyperlink w:anchor="_Toc181663851" w:history="1">
        <w:r w:rsidRPr="006419F1">
          <w:rPr>
            <w:rStyle w:val="Hipercze"/>
            <w:noProof/>
            <w:color w:val="auto"/>
            <w:sz w:val="18"/>
            <w:szCs w:val="18"/>
          </w:rPr>
          <w:t>M.13.01.04. Beton kap chodnikowych C35/45</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_Toc181663851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37</w:t>
        </w:r>
        <w:r w:rsidRPr="006419F1">
          <w:rPr>
            <w:noProof/>
            <w:webHidden/>
            <w:sz w:val="18"/>
            <w:szCs w:val="18"/>
          </w:rPr>
          <w:fldChar w:fldCharType="end"/>
        </w:r>
      </w:hyperlink>
    </w:p>
    <w:p w14:paraId="39817932" w14:textId="17684864" w:rsidR="008C3413" w:rsidRDefault="008C3413" w:rsidP="008C3413">
      <w:pPr>
        <w:pStyle w:val="Spistreci2"/>
        <w:tabs>
          <w:tab w:val="clear" w:pos="7371"/>
          <w:tab w:val="right" w:leader="dot" w:pos="9072"/>
        </w:tabs>
        <w:rPr>
          <w:rFonts w:ascii="Calibri" w:hAnsi="Calibri"/>
          <w:noProof/>
          <w:kern w:val="2"/>
          <w:sz w:val="18"/>
          <w:szCs w:val="18"/>
        </w:rPr>
      </w:pPr>
      <w:hyperlink w:anchor="_Toc181663852" w:history="1">
        <w:r w:rsidRPr="006419F1">
          <w:rPr>
            <w:rStyle w:val="Hipercze"/>
            <w:noProof/>
            <w:color w:val="auto"/>
            <w:sz w:val="18"/>
            <w:szCs w:val="18"/>
          </w:rPr>
          <w:t>M.13.01.05. Beton płyt przejściowych C30/37</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_Toc181663852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37</w:t>
        </w:r>
        <w:r w:rsidRPr="006419F1">
          <w:rPr>
            <w:noProof/>
            <w:webHidden/>
            <w:sz w:val="18"/>
            <w:szCs w:val="18"/>
          </w:rPr>
          <w:fldChar w:fldCharType="end"/>
        </w:r>
      </w:hyperlink>
    </w:p>
    <w:p w14:paraId="371352B3" w14:textId="2944E897" w:rsidR="008C3413" w:rsidRDefault="008C3413" w:rsidP="008C3413">
      <w:pPr>
        <w:pStyle w:val="Spistreci2"/>
        <w:tabs>
          <w:tab w:val="clear" w:pos="7371"/>
          <w:tab w:val="right" w:leader="dot" w:pos="9072"/>
        </w:tabs>
        <w:rPr>
          <w:rFonts w:ascii="Calibri" w:hAnsi="Calibri"/>
          <w:noProof/>
          <w:kern w:val="2"/>
          <w:sz w:val="18"/>
          <w:szCs w:val="18"/>
        </w:rPr>
      </w:pPr>
      <w:hyperlink w:anchor="_Toc181663853" w:history="1">
        <w:r w:rsidRPr="006419F1">
          <w:rPr>
            <w:rStyle w:val="Hipercze"/>
            <w:noProof/>
            <w:color w:val="auto"/>
            <w:sz w:val="18"/>
            <w:szCs w:val="18"/>
          </w:rPr>
          <w:t>M.13.01.06. Beton bloków kotwiących barieroporęcze C35/45</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_Toc181663853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37</w:t>
        </w:r>
        <w:r w:rsidRPr="006419F1">
          <w:rPr>
            <w:noProof/>
            <w:webHidden/>
            <w:sz w:val="18"/>
            <w:szCs w:val="18"/>
          </w:rPr>
          <w:fldChar w:fldCharType="end"/>
        </w:r>
      </w:hyperlink>
    </w:p>
    <w:p w14:paraId="7B586734" w14:textId="1971F960" w:rsidR="008C3413" w:rsidRDefault="008C3413" w:rsidP="008C3413">
      <w:pPr>
        <w:pStyle w:val="Spistreci2"/>
        <w:tabs>
          <w:tab w:val="clear" w:pos="7371"/>
          <w:tab w:val="right" w:leader="dot" w:pos="9072"/>
        </w:tabs>
        <w:rPr>
          <w:rFonts w:ascii="Calibri" w:hAnsi="Calibri"/>
          <w:noProof/>
          <w:kern w:val="2"/>
          <w:sz w:val="18"/>
          <w:szCs w:val="18"/>
        </w:rPr>
      </w:pPr>
      <w:hyperlink w:anchor="_Toc181663854" w:history="1">
        <w:r w:rsidRPr="006419F1">
          <w:rPr>
            <w:rStyle w:val="Hipercze"/>
            <w:noProof/>
            <w:color w:val="auto"/>
            <w:sz w:val="18"/>
            <w:szCs w:val="18"/>
          </w:rPr>
          <w:t>M.13.01.07. Beton oporników C30/37</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_Toc181663854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37</w:t>
        </w:r>
        <w:r w:rsidRPr="006419F1">
          <w:rPr>
            <w:noProof/>
            <w:webHidden/>
            <w:sz w:val="18"/>
            <w:szCs w:val="18"/>
          </w:rPr>
          <w:fldChar w:fldCharType="end"/>
        </w:r>
      </w:hyperlink>
    </w:p>
    <w:p w14:paraId="097C2F5A" w14:textId="5EA69774" w:rsidR="008C3413" w:rsidRDefault="008C3413" w:rsidP="008C3413">
      <w:pPr>
        <w:pStyle w:val="Spistreci2"/>
        <w:tabs>
          <w:tab w:val="clear" w:pos="7371"/>
          <w:tab w:val="right" w:leader="dot" w:pos="9072"/>
        </w:tabs>
        <w:rPr>
          <w:rFonts w:ascii="Calibri" w:hAnsi="Calibri"/>
          <w:noProof/>
          <w:kern w:val="2"/>
          <w:sz w:val="18"/>
          <w:szCs w:val="18"/>
        </w:rPr>
      </w:pPr>
      <w:hyperlink w:anchor="_Toc181663855" w:history="1">
        <w:r w:rsidRPr="006419F1">
          <w:rPr>
            <w:rStyle w:val="Hipercze"/>
            <w:noProof/>
            <w:color w:val="auto"/>
            <w:sz w:val="18"/>
            <w:szCs w:val="18"/>
          </w:rPr>
          <w:t>M.13.02.00. Beton niekonstrukcyjny</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_Toc181663855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70</w:t>
        </w:r>
        <w:r w:rsidRPr="006419F1">
          <w:rPr>
            <w:noProof/>
            <w:webHidden/>
            <w:sz w:val="18"/>
            <w:szCs w:val="18"/>
          </w:rPr>
          <w:fldChar w:fldCharType="end"/>
        </w:r>
      </w:hyperlink>
    </w:p>
    <w:p w14:paraId="7C31541A" w14:textId="6B53D48A" w:rsidR="008C3413" w:rsidRDefault="008C3413" w:rsidP="008C3413">
      <w:pPr>
        <w:pStyle w:val="Spistreci2"/>
        <w:tabs>
          <w:tab w:val="clear" w:pos="7371"/>
          <w:tab w:val="right" w:leader="dot" w:pos="9072"/>
        </w:tabs>
        <w:rPr>
          <w:rFonts w:ascii="Calibri" w:hAnsi="Calibri"/>
          <w:noProof/>
          <w:kern w:val="2"/>
          <w:sz w:val="18"/>
          <w:szCs w:val="18"/>
        </w:rPr>
      </w:pPr>
      <w:hyperlink w:anchor="_Toc181663856" w:history="1">
        <w:r w:rsidRPr="006419F1">
          <w:rPr>
            <w:rStyle w:val="Hipercze"/>
            <w:noProof/>
            <w:color w:val="auto"/>
            <w:sz w:val="18"/>
            <w:szCs w:val="18"/>
          </w:rPr>
          <w:t>M.13.02.01. Beton wyrównawczy klasy C12/15</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_Toc181663856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70</w:t>
        </w:r>
        <w:r w:rsidRPr="006419F1">
          <w:rPr>
            <w:noProof/>
            <w:webHidden/>
            <w:sz w:val="18"/>
            <w:szCs w:val="18"/>
          </w:rPr>
          <w:fldChar w:fldCharType="end"/>
        </w:r>
      </w:hyperlink>
    </w:p>
    <w:p w14:paraId="0B74636F" w14:textId="494EACB2" w:rsidR="008C3413" w:rsidRDefault="008C3413" w:rsidP="008C3413">
      <w:pPr>
        <w:pStyle w:val="Spistreci2"/>
        <w:tabs>
          <w:tab w:val="clear" w:pos="7371"/>
          <w:tab w:val="right" w:leader="dot" w:pos="9072"/>
        </w:tabs>
        <w:rPr>
          <w:rFonts w:ascii="Calibri" w:hAnsi="Calibri"/>
          <w:noProof/>
          <w:kern w:val="2"/>
          <w:sz w:val="18"/>
          <w:szCs w:val="18"/>
        </w:rPr>
      </w:pPr>
      <w:hyperlink w:anchor="_Toc181663857" w:history="1">
        <w:r w:rsidRPr="006419F1">
          <w:rPr>
            <w:rStyle w:val="Hipercze"/>
            <w:noProof/>
            <w:color w:val="auto"/>
            <w:sz w:val="18"/>
            <w:szCs w:val="18"/>
          </w:rPr>
          <w:t>M.13.03.00. Prefabrykaty betonowe</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_Toc181663857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75</w:t>
        </w:r>
        <w:r w:rsidRPr="006419F1">
          <w:rPr>
            <w:noProof/>
            <w:webHidden/>
            <w:sz w:val="18"/>
            <w:szCs w:val="18"/>
          </w:rPr>
          <w:fldChar w:fldCharType="end"/>
        </w:r>
      </w:hyperlink>
    </w:p>
    <w:p w14:paraId="0B1741B7" w14:textId="51541BAD" w:rsidR="008C3413" w:rsidRDefault="008C3413" w:rsidP="008C3413">
      <w:pPr>
        <w:pStyle w:val="Spistreci2"/>
        <w:tabs>
          <w:tab w:val="clear" w:pos="7371"/>
          <w:tab w:val="right" w:leader="dot" w:pos="9072"/>
        </w:tabs>
        <w:rPr>
          <w:rFonts w:ascii="Calibri" w:hAnsi="Calibri"/>
          <w:noProof/>
          <w:kern w:val="2"/>
          <w:sz w:val="18"/>
          <w:szCs w:val="18"/>
        </w:rPr>
      </w:pPr>
      <w:hyperlink w:anchor="_Toc181663858" w:history="1">
        <w:r w:rsidRPr="006419F1">
          <w:rPr>
            <w:rStyle w:val="Hipercze"/>
            <w:noProof/>
            <w:color w:val="auto"/>
            <w:sz w:val="18"/>
            <w:szCs w:val="18"/>
          </w:rPr>
          <w:t>M.13.03.01. Montaż prefabrykowanych desek z gzymsowych z polimerobetonu</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_Toc181663858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75</w:t>
        </w:r>
        <w:r w:rsidRPr="006419F1">
          <w:rPr>
            <w:noProof/>
            <w:webHidden/>
            <w:sz w:val="18"/>
            <w:szCs w:val="18"/>
          </w:rPr>
          <w:fldChar w:fldCharType="end"/>
        </w:r>
      </w:hyperlink>
    </w:p>
    <w:p w14:paraId="1640B94A" w14:textId="53BE59E8" w:rsidR="008C3413" w:rsidRDefault="008C3413" w:rsidP="008C3413">
      <w:pPr>
        <w:pStyle w:val="Spistreci2"/>
        <w:tabs>
          <w:tab w:val="clear" w:pos="7371"/>
          <w:tab w:val="right" w:leader="dot" w:pos="9072"/>
        </w:tabs>
        <w:rPr>
          <w:rFonts w:ascii="Calibri" w:hAnsi="Calibri"/>
          <w:noProof/>
          <w:kern w:val="2"/>
          <w:sz w:val="18"/>
          <w:szCs w:val="18"/>
        </w:rPr>
      </w:pPr>
      <w:hyperlink w:anchor="_Toc181663859" w:history="1">
        <w:r w:rsidRPr="006419F1">
          <w:rPr>
            <w:rStyle w:val="Hipercze"/>
            <w:noProof/>
            <w:color w:val="auto"/>
            <w:sz w:val="18"/>
            <w:szCs w:val="18"/>
          </w:rPr>
          <w:t>M.15.00.00. IZOLACJE I NAWIERZCHNIE NA OBIEKTACH</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_Toc181663859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80</w:t>
        </w:r>
        <w:r w:rsidRPr="006419F1">
          <w:rPr>
            <w:noProof/>
            <w:webHidden/>
            <w:sz w:val="18"/>
            <w:szCs w:val="18"/>
          </w:rPr>
          <w:fldChar w:fldCharType="end"/>
        </w:r>
      </w:hyperlink>
    </w:p>
    <w:p w14:paraId="4C10FB03" w14:textId="3EAF7EC4" w:rsidR="008C3413" w:rsidRDefault="008C3413" w:rsidP="008C3413">
      <w:pPr>
        <w:pStyle w:val="Spistreci2"/>
        <w:tabs>
          <w:tab w:val="clear" w:pos="7371"/>
          <w:tab w:val="right" w:leader="dot" w:pos="9072"/>
        </w:tabs>
        <w:rPr>
          <w:rFonts w:ascii="Calibri" w:hAnsi="Calibri"/>
          <w:noProof/>
          <w:kern w:val="2"/>
          <w:sz w:val="18"/>
          <w:szCs w:val="18"/>
        </w:rPr>
      </w:pPr>
      <w:hyperlink w:anchor="_Toc181663860" w:history="1">
        <w:r w:rsidRPr="006419F1">
          <w:rPr>
            <w:rStyle w:val="Hipercze"/>
            <w:noProof/>
            <w:color w:val="auto"/>
            <w:sz w:val="18"/>
            <w:szCs w:val="18"/>
          </w:rPr>
          <w:t>M.15.01.00. Izolacja cienka</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_Toc181663860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80</w:t>
        </w:r>
        <w:r w:rsidRPr="006419F1">
          <w:rPr>
            <w:noProof/>
            <w:webHidden/>
            <w:sz w:val="18"/>
            <w:szCs w:val="18"/>
          </w:rPr>
          <w:fldChar w:fldCharType="end"/>
        </w:r>
      </w:hyperlink>
    </w:p>
    <w:p w14:paraId="427A8598" w14:textId="083DB413" w:rsidR="008C3413" w:rsidRDefault="008C3413" w:rsidP="008C3413">
      <w:pPr>
        <w:pStyle w:val="Spistreci2"/>
        <w:tabs>
          <w:tab w:val="clear" w:pos="7371"/>
          <w:tab w:val="right" w:leader="dot" w:pos="9072"/>
        </w:tabs>
        <w:rPr>
          <w:rFonts w:ascii="Calibri" w:hAnsi="Calibri"/>
          <w:noProof/>
          <w:kern w:val="2"/>
          <w:sz w:val="18"/>
          <w:szCs w:val="18"/>
        </w:rPr>
      </w:pPr>
      <w:hyperlink w:anchor="_Toc181663861" w:history="1">
        <w:r w:rsidRPr="006419F1">
          <w:rPr>
            <w:rStyle w:val="Hipercze"/>
            <w:noProof/>
            <w:color w:val="auto"/>
            <w:sz w:val="18"/>
            <w:szCs w:val="18"/>
          </w:rPr>
          <w:t>M.15.01.01. Izolacje powłokowe</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_Toc181663861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80</w:t>
        </w:r>
        <w:r w:rsidRPr="006419F1">
          <w:rPr>
            <w:noProof/>
            <w:webHidden/>
            <w:sz w:val="18"/>
            <w:szCs w:val="18"/>
          </w:rPr>
          <w:fldChar w:fldCharType="end"/>
        </w:r>
      </w:hyperlink>
    </w:p>
    <w:p w14:paraId="7163FA72" w14:textId="13D0A908" w:rsidR="008C3413" w:rsidRDefault="008C3413" w:rsidP="008C3413">
      <w:pPr>
        <w:pStyle w:val="Spistreci2"/>
        <w:tabs>
          <w:tab w:val="clear" w:pos="7371"/>
          <w:tab w:val="right" w:leader="dot" w:pos="9072"/>
        </w:tabs>
        <w:rPr>
          <w:rFonts w:ascii="Calibri" w:hAnsi="Calibri"/>
          <w:noProof/>
          <w:kern w:val="2"/>
          <w:sz w:val="18"/>
          <w:szCs w:val="18"/>
        </w:rPr>
      </w:pPr>
      <w:hyperlink w:anchor="_Toc181663862" w:history="1">
        <w:r w:rsidRPr="006419F1">
          <w:rPr>
            <w:rStyle w:val="Hipercze"/>
            <w:noProof/>
            <w:color w:val="auto"/>
            <w:sz w:val="18"/>
            <w:szCs w:val="18"/>
          </w:rPr>
          <w:t>M.15.02.00. Izolacja z papy</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_Toc181663862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86</w:t>
        </w:r>
        <w:r w:rsidRPr="006419F1">
          <w:rPr>
            <w:noProof/>
            <w:webHidden/>
            <w:sz w:val="18"/>
            <w:szCs w:val="18"/>
          </w:rPr>
          <w:fldChar w:fldCharType="end"/>
        </w:r>
      </w:hyperlink>
    </w:p>
    <w:p w14:paraId="238BECA3" w14:textId="30FFCA9F" w:rsidR="008C3413" w:rsidRDefault="008C3413" w:rsidP="008C3413">
      <w:pPr>
        <w:pStyle w:val="Spistreci2"/>
        <w:tabs>
          <w:tab w:val="clear" w:pos="7371"/>
          <w:tab w:val="right" w:leader="dot" w:pos="9072"/>
        </w:tabs>
        <w:rPr>
          <w:rFonts w:ascii="Calibri" w:hAnsi="Calibri"/>
          <w:noProof/>
          <w:kern w:val="2"/>
          <w:sz w:val="18"/>
          <w:szCs w:val="18"/>
        </w:rPr>
      </w:pPr>
      <w:hyperlink w:anchor="_Toc181663863" w:history="1">
        <w:r w:rsidRPr="006419F1">
          <w:rPr>
            <w:rStyle w:val="Hipercze"/>
            <w:noProof/>
            <w:color w:val="auto"/>
            <w:sz w:val="18"/>
            <w:szCs w:val="18"/>
          </w:rPr>
          <w:t xml:space="preserve">M.15.02.01. Izolacja </w:t>
        </w:r>
        <w:r w:rsidRPr="006419F1">
          <w:rPr>
            <w:rStyle w:val="Hipercze"/>
            <w:bCs/>
            <w:noProof/>
            <w:color w:val="auto"/>
            <w:sz w:val="18"/>
            <w:szCs w:val="18"/>
          </w:rPr>
          <w:t>z papy termozgrzewalnej</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_Toc181663863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86</w:t>
        </w:r>
        <w:r w:rsidRPr="006419F1">
          <w:rPr>
            <w:noProof/>
            <w:webHidden/>
            <w:sz w:val="18"/>
            <w:szCs w:val="18"/>
          </w:rPr>
          <w:fldChar w:fldCharType="end"/>
        </w:r>
      </w:hyperlink>
    </w:p>
    <w:p w14:paraId="4A02018E" w14:textId="6DB5344A" w:rsidR="008C3413" w:rsidRDefault="008C3413" w:rsidP="008C3413">
      <w:pPr>
        <w:pStyle w:val="Spistreci2"/>
        <w:tabs>
          <w:tab w:val="clear" w:pos="7371"/>
          <w:tab w:val="right" w:leader="dot" w:pos="9072"/>
        </w:tabs>
        <w:rPr>
          <w:rFonts w:ascii="Calibri" w:hAnsi="Calibri"/>
          <w:noProof/>
          <w:kern w:val="2"/>
          <w:sz w:val="18"/>
          <w:szCs w:val="18"/>
        </w:rPr>
      </w:pPr>
      <w:hyperlink w:anchor="_Toc181663864" w:history="1">
        <w:r w:rsidRPr="006419F1">
          <w:rPr>
            <w:rStyle w:val="Hipercze"/>
            <w:noProof/>
            <w:color w:val="auto"/>
            <w:sz w:val="18"/>
            <w:szCs w:val="18"/>
          </w:rPr>
          <w:t>M.15.04.00. Izolacjo-nawierzchnie</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_Toc181663864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109</w:t>
        </w:r>
        <w:r w:rsidRPr="006419F1">
          <w:rPr>
            <w:noProof/>
            <w:webHidden/>
            <w:sz w:val="18"/>
            <w:szCs w:val="18"/>
          </w:rPr>
          <w:fldChar w:fldCharType="end"/>
        </w:r>
      </w:hyperlink>
    </w:p>
    <w:p w14:paraId="4A028458" w14:textId="3CC1CE4B" w:rsidR="008C3413" w:rsidRDefault="008C3413" w:rsidP="008C3413">
      <w:pPr>
        <w:pStyle w:val="Spistreci2"/>
        <w:tabs>
          <w:tab w:val="clear" w:pos="7371"/>
          <w:tab w:val="right" w:leader="dot" w:pos="9072"/>
        </w:tabs>
        <w:rPr>
          <w:rFonts w:ascii="Calibri" w:hAnsi="Calibri"/>
          <w:noProof/>
          <w:kern w:val="2"/>
          <w:sz w:val="18"/>
          <w:szCs w:val="18"/>
        </w:rPr>
      </w:pPr>
      <w:hyperlink w:anchor="_Toc181663865" w:history="1">
        <w:r w:rsidRPr="006419F1">
          <w:rPr>
            <w:rStyle w:val="Hipercze"/>
            <w:noProof/>
            <w:color w:val="auto"/>
            <w:sz w:val="18"/>
            <w:szCs w:val="18"/>
          </w:rPr>
          <w:t>M.15.04.01. Nawierzchnia z żywic</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_Toc181663865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109</w:t>
        </w:r>
        <w:r w:rsidRPr="006419F1">
          <w:rPr>
            <w:noProof/>
            <w:webHidden/>
            <w:sz w:val="18"/>
            <w:szCs w:val="18"/>
          </w:rPr>
          <w:fldChar w:fldCharType="end"/>
        </w:r>
      </w:hyperlink>
    </w:p>
    <w:p w14:paraId="5D9C030D" w14:textId="7E5EFA7C" w:rsidR="008C3413" w:rsidRDefault="008C3413" w:rsidP="008C3413">
      <w:pPr>
        <w:pStyle w:val="Spistreci2"/>
        <w:tabs>
          <w:tab w:val="clear" w:pos="7371"/>
          <w:tab w:val="right" w:leader="dot" w:pos="9072"/>
        </w:tabs>
        <w:rPr>
          <w:rFonts w:ascii="Calibri" w:hAnsi="Calibri"/>
          <w:noProof/>
          <w:kern w:val="2"/>
          <w:sz w:val="18"/>
          <w:szCs w:val="18"/>
        </w:rPr>
      </w:pPr>
      <w:hyperlink w:anchor="_Toc181663866" w:history="1">
        <w:r w:rsidRPr="006419F1">
          <w:rPr>
            <w:rStyle w:val="Hipercze"/>
            <w:noProof/>
            <w:color w:val="auto"/>
            <w:sz w:val="18"/>
            <w:szCs w:val="18"/>
          </w:rPr>
          <w:t>M.16.00.00. ODWODNIENIE</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_Toc181663866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126</w:t>
        </w:r>
        <w:r w:rsidRPr="006419F1">
          <w:rPr>
            <w:noProof/>
            <w:webHidden/>
            <w:sz w:val="18"/>
            <w:szCs w:val="18"/>
          </w:rPr>
          <w:fldChar w:fldCharType="end"/>
        </w:r>
      </w:hyperlink>
    </w:p>
    <w:p w14:paraId="452DF6D1" w14:textId="015C24D0" w:rsidR="008C3413" w:rsidRDefault="008C3413" w:rsidP="008C3413">
      <w:pPr>
        <w:pStyle w:val="Spistreci2"/>
        <w:tabs>
          <w:tab w:val="clear" w:pos="7371"/>
          <w:tab w:val="right" w:leader="dot" w:pos="9072"/>
        </w:tabs>
        <w:rPr>
          <w:rFonts w:ascii="Calibri" w:hAnsi="Calibri"/>
          <w:noProof/>
          <w:kern w:val="2"/>
          <w:sz w:val="18"/>
          <w:szCs w:val="18"/>
        </w:rPr>
      </w:pPr>
      <w:hyperlink w:anchor="_Toc181663867" w:history="1">
        <w:r w:rsidRPr="006419F1">
          <w:rPr>
            <w:rStyle w:val="Hipercze"/>
            <w:noProof/>
            <w:color w:val="auto"/>
            <w:sz w:val="18"/>
            <w:szCs w:val="18"/>
          </w:rPr>
          <w:t>M.16.01.00. Odwodnienie obiektu</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_Toc181663867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126</w:t>
        </w:r>
        <w:r w:rsidRPr="006419F1">
          <w:rPr>
            <w:noProof/>
            <w:webHidden/>
            <w:sz w:val="18"/>
            <w:szCs w:val="18"/>
          </w:rPr>
          <w:fldChar w:fldCharType="end"/>
        </w:r>
      </w:hyperlink>
    </w:p>
    <w:p w14:paraId="0F629BC0" w14:textId="71CAEF61" w:rsidR="008C3413" w:rsidRDefault="008C3413" w:rsidP="008C3413">
      <w:pPr>
        <w:pStyle w:val="Spistreci2"/>
        <w:tabs>
          <w:tab w:val="clear" w:pos="7371"/>
          <w:tab w:val="right" w:leader="dot" w:pos="9072"/>
        </w:tabs>
        <w:rPr>
          <w:rFonts w:ascii="Calibri" w:hAnsi="Calibri"/>
          <w:noProof/>
          <w:kern w:val="2"/>
          <w:sz w:val="18"/>
          <w:szCs w:val="18"/>
        </w:rPr>
      </w:pPr>
      <w:hyperlink w:anchor="_Toc181663868" w:history="1">
        <w:r w:rsidRPr="006419F1">
          <w:rPr>
            <w:rStyle w:val="Hipercze"/>
            <w:noProof/>
            <w:color w:val="auto"/>
            <w:sz w:val="18"/>
            <w:szCs w:val="18"/>
          </w:rPr>
          <w:t>M.16.01.01. Wpusty mostowe</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_Toc181663868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126</w:t>
        </w:r>
        <w:r w:rsidRPr="006419F1">
          <w:rPr>
            <w:noProof/>
            <w:webHidden/>
            <w:sz w:val="18"/>
            <w:szCs w:val="18"/>
          </w:rPr>
          <w:fldChar w:fldCharType="end"/>
        </w:r>
      </w:hyperlink>
    </w:p>
    <w:p w14:paraId="54FDD6D6" w14:textId="05853514" w:rsidR="008C3413" w:rsidRDefault="008C3413" w:rsidP="008C3413">
      <w:pPr>
        <w:pStyle w:val="Spistreci2"/>
        <w:tabs>
          <w:tab w:val="clear" w:pos="7371"/>
          <w:tab w:val="right" w:leader="dot" w:pos="9072"/>
        </w:tabs>
        <w:rPr>
          <w:rFonts w:ascii="Calibri" w:hAnsi="Calibri"/>
          <w:noProof/>
          <w:kern w:val="2"/>
          <w:sz w:val="18"/>
          <w:szCs w:val="18"/>
        </w:rPr>
      </w:pPr>
      <w:hyperlink w:anchor="_Toc181663869" w:history="1">
        <w:r w:rsidRPr="006419F1">
          <w:rPr>
            <w:rStyle w:val="Hipercze"/>
            <w:noProof/>
            <w:color w:val="auto"/>
            <w:sz w:val="18"/>
            <w:szCs w:val="18"/>
          </w:rPr>
          <w:t>M.16.01.02. Rury odwadniające</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_Toc181663869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132</w:t>
        </w:r>
        <w:r w:rsidRPr="006419F1">
          <w:rPr>
            <w:noProof/>
            <w:webHidden/>
            <w:sz w:val="18"/>
            <w:szCs w:val="18"/>
          </w:rPr>
          <w:fldChar w:fldCharType="end"/>
        </w:r>
      </w:hyperlink>
    </w:p>
    <w:p w14:paraId="2927B186" w14:textId="7D42AEB8" w:rsidR="008C3413" w:rsidRDefault="008C3413" w:rsidP="008C3413">
      <w:pPr>
        <w:pStyle w:val="Spistreci2"/>
        <w:tabs>
          <w:tab w:val="clear" w:pos="7371"/>
          <w:tab w:val="right" w:leader="dot" w:pos="9072"/>
        </w:tabs>
        <w:rPr>
          <w:rFonts w:ascii="Calibri" w:hAnsi="Calibri"/>
          <w:noProof/>
          <w:kern w:val="2"/>
          <w:sz w:val="18"/>
          <w:szCs w:val="18"/>
        </w:rPr>
      </w:pPr>
      <w:hyperlink w:anchor="_Toc181663870" w:history="1">
        <w:r w:rsidRPr="006419F1">
          <w:rPr>
            <w:rStyle w:val="Hipercze"/>
            <w:noProof/>
            <w:color w:val="auto"/>
            <w:sz w:val="18"/>
            <w:szCs w:val="18"/>
          </w:rPr>
          <w:t>M.16.01.03. Odwodnienie izolacji płyty pomostu</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_Toc181663870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138</w:t>
        </w:r>
        <w:r w:rsidRPr="006419F1">
          <w:rPr>
            <w:noProof/>
            <w:webHidden/>
            <w:sz w:val="18"/>
            <w:szCs w:val="18"/>
          </w:rPr>
          <w:fldChar w:fldCharType="end"/>
        </w:r>
      </w:hyperlink>
    </w:p>
    <w:p w14:paraId="72D23D17" w14:textId="61A8A2F9" w:rsidR="008C3413" w:rsidRDefault="008C3413" w:rsidP="008C3413">
      <w:pPr>
        <w:pStyle w:val="Spistreci2"/>
        <w:tabs>
          <w:tab w:val="clear" w:pos="7371"/>
          <w:tab w:val="right" w:leader="dot" w:pos="9072"/>
        </w:tabs>
        <w:rPr>
          <w:rFonts w:ascii="Calibri" w:hAnsi="Calibri"/>
          <w:noProof/>
          <w:kern w:val="2"/>
          <w:sz w:val="18"/>
          <w:szCs w:val="18"/>
        </w:rPr>
      </w:pPr>
      <w:hyperlink w:anchor="_Toc181663871" w:history="1">
        <w:r w:rsidRPr="006419F1">
          <w:rPr>
            <w:rStyle w:val="Hipercze"/>
            <w:noProof/>
            <w:color w:val="auto"/>
            <w:sz w:val="18"/>
            <w:szCs w:val="18"/>
          </w:rPr>
          <w:t>M.16.01.04. Wpusty krawężnikowe wraz ze studzienkami osadnikowymi,  przykanalikami i wylotami odwodnienia</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_Toc181663871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143</w:t>
        </w:r>
        <w:r w:rsidRPr="006419F1">
          <w:rPr>
            <w:noProof/>
            <w:webHidden/>
            <w:sz w:val="18"/>
            <w:szCs w:val="18"/>
          </w:rPr>
          <w:fldChar w:fldCharType="end"/>
        </w:r>
      </w:hyperlink>
    </w:p>
    <w:p w14:paraId="067E8C47" w14:textId="7C8E3DC0" w:rsidR="008C3413" w:rsidRDefault="008C3413" w:rsidP="008C3413">
      <w:pPr>
        <w:pStyle w:val="Spistreci2"/>
        <w:tabs>
          <w:tab w:val="clear" w:pos="7371"/>
          <w:tab w:val="right" w:leader="dot" w:pos="9072"/>
        </w:tabs>
        <w:rPr>
          <w:rFonts w:ascii="Calibri" w:hAnsi="Calibri"/>
          <w:noProof/>
          <w:kern w:val="2"/>
          <w:sz w:val="18"/>
          <w:szCs w:val="18"/>
        </w:rPr>
      </w:pPr>
      <w:hyperlink w:anchor="_Toc181663872" w:history="1">
        <w:r w:rsidRPr="006419F1">
          <w:rPr>
            <w:rStyle w:val="Hipercze"/>
            <w:noProof/>
            <w:color w:val="auto"/>
            <w:sz w:val="18"/>
            <w:szCs w:val="18"/>
          </w:rPr>
          <w:t>M.16.01.05. Drenaż poprzeczny za płytami przejściowymi</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_Toc181663872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147</w:t>
        </w:r>
        <w:r w:rsidRPr="006419F1">
          <w:rPr>
            <w:noProof/>
            <w:webHidden/>
            <w:sz w:val="18"/>
            <w:szCs w:val="18"/>
          </w:rPr>
          <w:fldChar w:fldCharType="end"/>
        </w:r>
      </w:hyperlink>
    </w:p>
    <w:p w14:paraId="3FD82914" w14:textId="7EBA53BA" w:rsidR="008C3413" w:rsidRDefault="008C3413" w:rsidP="008C3413">
      <w:pPr>
        <w:pStyle w:val="Spistreci2"/>
        <w:tabs>
          <w:tab w:val="clear" w:pos="7371"/>
          <w:tab w:val="right" w:leader="dot" w:pos="9072"/>
        </w:tabs>
        <w:rPr>
          <w:rFonts w:ascii="Calibri" w:hAnsi="Calibri"/>
          <w:noProof/>
          <w:kern w:val="2"/>
          <w:sz w:val="18"/>
          <w:szCs w:val="18"/>
        </w:rPr>
      </w:pPr>
      <w:hyperlink w:anchor="_Toc181663873" w:history="1">
        <w:r w:rsidRPr="006419F1">
          <w:rPr>
            <w:rStyle w:val="Hipercze"/>
            <w:noProof/>
            <w:color w:val="auto"/>
            <w:sz w:val="18"/>
            <w:szCs w:val="18"/>
          </w:rPr>
          <w:t>M.18.00.00. URZĄDZENIA DYLATACYJNE</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_Toc181663873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149</w:t>
        </w:r>
        <w:r w:rsidRPr="006419F1">
          <w:rPr>
            <w:noProof/>
            <w:webHidden/>
            <w:sz w:val="18"/>
            <w:szCs w:val="18"/>
          </w:rPr>
          <w:fldChar w:fldCharType="end"/>
        </w:r>
      </w:hyperlink>
    </w:p>
    <w:p w14:paraId="62ACC153" w14:textId="08701781" w:rsidR="008C3413" w:rsidRDefault="008C3413" w:rsidP="008C3413">
      <w:pPr>
        <w:pStyle w:val="Spistreci2"/>
        <w:tabs>
          <w:tab w:val="clear" w:pos="7371"/>
          <w:tab w:val="right" w:leader="dot" w:pos="9072"/>
        </w:tabs>
        <w:rPr>
          <w:rFonts w:ascii="Calibri" w:hAnsi="Calibri"/>
          <w:noProof/>
          <w:kern w:val="2"/>
          <w:sz w:val="18"/>
          <w:szCs w:val="18"/>
        </w:rPr>
      </w:pPr>
      <w:hyperlink w:anchor="_Toc181663874" w:history="1">
        <w:r w:rsidRPr="006419F1">
          <w:rPr>
            <w:rStyle w:val="Hipercze"/>
            <w:noProof/>
            <w:color w:val="auto"/>
            <w:sz w:val="18"/>
            <w:szCs w:val="18"/>
          </w:rPr>
          <w:t>M.18.01.00. Urządzenie dylatacyjne obiektów mostowych</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_Toc181663874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149</w:t>
        </w:r>
        <w:r w:rsidRPr="006419F1">
          <w:rPr>
            <w:noProof/>
            <w:webHidden/>
            <w:sz w:val="18"/>
            <w:szCs w:val="18"/>
          </w:rPr>
          <w:fldChar w:fldCharType="end"/>
        </w:r>
      </w:hyperlink>
    </w:p>
    <w:p w14:paraId="18817DEC" w14:textId="434856FD" w:rsidR="008C3413" w:rsidRDefault="008C3413" w:rsidP="008C3413">
      <w:pPr>
        <w:pStyle w:val="Spistreci2"/>
        <w:tabs>
          <w:tab w:val="clear" w:pos="7371"/>
          <w:tab w:val="right" w:leader="dot" w:pos="9072"/>
        </w:tabs>
        <w:rPr>
          <w:rFonts w:ascii="Calibri" w:hAnsi="Calibri"/>
          <w:noProof/>
          <w:kern w:val="2"/>
          <w:sz w:val="18"/>
          <w:szCs w:val="18"/>
        </w:rPr>
      </w:pPr>
      <w:hyperlink w:anchor="_Toc181663875" w:history="1">
        <w:r w:rsidRPr="006419F1">
          <w:rPr>
            <w:rStyle w:val="Hipercze"/>
            <w:noProof/>
            <w:color w:val="auto"/>
            <w:sz w:val="18"/>
            <w:szCs w:val="18"/>
          </w:rPr>
          <w:t>M.18.01.03. Dylatacje bitumiczne</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_Toc181663875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149</w:t>
        </w:r>
        <w:r w:rsidRPr="006419F1">
          <w:rPr>
            <w:noProof/>
            <w:webHidden/>
            <w:sz w:val="18"/>
            <w:szCs w:val="18"/>
          </w:rPr>
          <w:fldChar w:fldCharType="end"/>
        </w:r>
      </w:hyperlink>
    </w:p>
    <w:p w14:paraId="3AC8885F" w14:textId="6CB03F15" w:rsidR="008C3413" w:rsidRDefault="008C3413" w:rsidP="008C3413">
      <w:pPr>
        <w:pStyle w:val="Spistreci2"/>
        <w:tabs>
          <w:tab w:val="clear" w:pos="7371"/>
          <w:tab w:val="right" w:leader="dot" w:pos="9072"/>
        </w:tabs>
        <w:rPr>
          <w:rFonts w:ascii="Calibri" w:hAnsi="Calibri"/>
          <w:noProof/>
          <w:kern w:val="2"/>
          <w:sz w:val="18"/>
          <w:szCs w:val="18"/>
        </w:rPr>
      </w:pPr>
      <w:hyperlink w:anchor="_Toc181663876" w:history="1">
        <w:r w:rsidRPr="006419F1">
          <w:rPr>
            <w:rStyle w:val="Hipercze"/>
            <w:noProof/>
            <w:color w:val="auto"/>
            <w:sz w:val="18"/>
            <w:szCs w:val="18"/>
          </w:rPr>
          <w:t>M.19.00.00. ELEMENTY ZABEZPIECZAJĄCE.</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_Toc181663876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159</w:t>
        </w:r>
        <w:r w:rsidRPr="006419F1">
          <w:rPr>
            <w:noProof/>
            <w:webHidden/>
            <w:sz w:val="18"/>
            <w:szCs w:val="18"/>
          </w:rPr>
          <w:fldChar w:fldCharType="end"/>
        </w:r>
      </w:hyperlink>
    </w:p>
    <w:p w14:paraId="3A2482D9" w14:textId="4730F5F5" w:rsidR="008C3413" w:rsidRDefault="008C3413" w:rsidP="008C3413">
      <w:pPr>
        <w:pStyle w:val="Spistreci2"/>
        <w:tabs>
          <w:tab w:val="clear" w:pos="7371"/>
          <w:tab w:val="right" w:leader="dot" w:pos="9072"/>
        </w:tabs>
        <w:rPr>
          <w:rFonts w:ascii="Calibri" w:hAnsi="Calibri"/>
          <w:noProof/>
          <w:kern w:val="2"/>
          <w:sz w:val="18"/>
          <w:szCs w:val="18"/>
        </w:rPr>
      </w:pPr>
      <w:hyperlink w:anchor="_Toc181663877" w:history="1">
        <w:r w:rsidRPr="006419F1">
          <w:rPr>
            <w:rStyle w:val="Hipercze"/>
            <w:noProof/>
            <w:color w:val="auto"/>
            <w:sz w:val="18"/>
            <w:szCs w:val="18"/>
          </w:rPr>
          <w:t>M.19.01.00. Elementy zabezpieczające obiekt</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_Toc181663877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159</w:t>
        </w:r>
        <w:r w:rsidRPr="006419F1">
          <w:rPr>
            <w:noProof/>
            <w:webHidden/>
            <w:sz w:val="18"/>
            <w:szCs w:val="18"/>
          </w:rPr>
          <w:fldChar w:fldCharType="end"/>
        </w:r>
      </w:hyperlink>
    </w:p>
    <w:p w14:paraId="25BC8C9C" w14:textId="2C02871A" w:rsidR="008C3413" w:rsidRDefault="008C3413" w:rsidP="008C3413">
      <w:pPr>
        <w:pStyle w:val="Spistreci2"/>
        <w:tabs>
          <w:tab w:val="clear" w:pos="7371"/>
          <w:tab w:val="right" w:leader="dot" w:pos="9072"/>
        </w:tabs>
        <w:rPr>
          <w:rFonts w:ascii="Calibri" w:hAnsi="Calibri"/>
          <w:noProof/>
          <w:kern w:val="2"/>
          <w:sz w:val="18"/>
          <w:szCs w:val="18"/>
        </w:rPr>
      </w:pPr>
      <w:hyperlink w:anchor="_Toc181663878" w:history="1">
        <w:r w:rsidRPr="006419F1">
          <w:rPr>
            <w:rStyle w:val="Hipercze"/>
            <w:noProof/>
            <w:color w:val="auto"/>
            <w:sz w:val="18"/>
            <w:szCs w:val="18"/>
          </w:rPr>
          <w:t>M.19.01.01. Krawężnik  mostowy  kamienny</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_Toc181663878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159</w:t>
        </w:r>
        <w:r w:rsidRPr="006419F1">
          <w:rPr>
            <w:noProof/>
            <w:webHidden/>
            <w:sz w:val="18"/>
            <w:szCs w:val="18"/>
          </w:rPr>
          <w:fldChar w:fldCharType="end"/>
        </w:r>
      </w:hyperlink>
    </w:p>
    <w:p w14:paraId="4D6B04FA" w14:textId="0CECB536" w:rsidR="008C3413" w:rsidRDefault="008C3413" w:rsidP="008C3413">
      <w:pPr>
        <w:pStyle w:val="Spistreci2"/>
        <w:tabs>
          <w:tab w:val="clear" w:pos="7371"/>
          <w:tab w:val="right" w:leader="dot" w:pos="9072"/>
        </w:tabs>
        <w:rPr>
          <w:rFonts w:ascii="Calibri" w:hAnsi="Calibri"/>
          <w:noProof/>
          <w:kern w:val="2"/>
          <w:sz w:val="18"/>
          <w:szCs w:val="18"/>
        </w:rPr>
      </w:pPr>
      <w:hyperlink w:anchor="_Toc181663879" w:history="1">
        <w:r w:rsidRPr="006419F1">
          <w:rPr>
            <w:rStyle w:val="Hipercze"/>
            <w:noProof/>
            <w:color w:val="auto"/>
            <w:sz w:val="18"/>
            <w:szCs w:val="18"/>
          </w:rPr>
          <w:t>M.19.01.02. Bariery ochronne stalowe H2/W2</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_Toc181663879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170</w:t>
        </w:r>
        <w:r w:rsidRPr="006419F1">
          <w:rPr>
            <w:noProof/>
            <w:webHidden/>
            <w:sz w:val="18"/>
            <w:szCs w:val="18"/>
          </w:rPr>
          <w:fldChar w:fldCharType="end"/>
        </w:r>
      </w:hyperlink>
    </w:p>
    <w:p w14:paraId="1DAACF87" w14:textId="78865A0C" w:rsidR="008C3413" w:rsidRDefault="008C3413" w:rsidP="008C3413">
      <w:pPr>
        <w:pStyle w:val="Spistreci2"/>
        <w:tabs>
          <w:tab w:val="clear" w:pos="7371"/>
          <w:tab w:val="right" w:leader="dot" w:pos="9072"/>
        </w:tabs>
        <w:rPr>
          <w:rFonts w:ascii="Calibri" w:hAnsi="Calibri"/>
          <w:noProof/>
          <w:kern w:val="2"/>
          <w:sz w:val="18"/>
          <w:szCs w:val="18"/>
        </w:rPr>
      </w:pPr>
      <w:hyperlink w:anchor="_Toc181663880" w:history="1">
        <w:r w:rsidRPr="006419F1">
          <w:rPr>
            <w:rStyle w:val="Hipercze"/>
            <w:noProof/>
            <w:color w:val="auto"/>
            <w:sz w:val="18"/>
            <w:szCs w:val="18"/>
          </w:rPr>
          <w:t>M.19.01.03. Balustrady stalowe</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_Toc181663880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176</w:t>
        </w:r>
        <w:r w:rsidRPr="006419F1">
          <w:rPr>
            <w:noProof/>
            <w:webHidden/>
            <w:sz w:val="18"/>
            <w:szCs w:val="18"/>
          </w:rPr>
          <w:fldChar w:fldCharType="end"/>
        </w:r>
      </w:hyperlink>
    </w:p>
    <w:p w14:paraId="3CE82651" w14:textId="15D0D911" w:rsidR="008C3413" w:rsidRDefault="008C3413" w:rsidP="008C3413">
      <w:pPr>
        <w:pStyle w:val="Spistreci2"/>
        <w:tabs>
          <w:tab w:val="clear" w:pos="7371"/>
          <w:tab w:val="right" w:leader="dot" w:pos="9072"/>
        </w:tabs>
        <w:rPr>
          <w:rFonts w:ascii="Calibri" w:hAnsi="Calibri"/>
          <w:noProof/>
          <w:kern w:val="2"/>
          <w:sz w:val="18"/>
          <w:szCs w:val="18"/>
        </w:rPr>
      </w:pPr>
      <w:hyperlink w:anchor="_Toc181663881" w:history="1">
        <w:r w:rsidRPr="006419F1">
          <w:rPr>
            <w:rStyle w:val="Hipercze"/>
            <w:noProof/>
            <w:color w:val="auto"/>
            <w:sz w:val="18"/>
            <w:szCs w:val="18"/>
          </w:rPr>
          <w:t>M.20.00.00. INNE ROBOTY MOSTOWE</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_Toc181663881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184</w:t>
        </w:r>
        <w:r w:rsidRPr="006419F1">
          <w:rPr>
            <w:noProof/>
            <w:webHidden/>
            <w:sz w:val="18"/>
            <w:szCs w:val="18"/>
          </w:rPr>
          <w:fldChar w:fldCharType="end"/>
        </w:r>
      </w:hyperlink>
    </w:p>
    <w:p w14:paraId="3112B4B6" w14:textId="6E6697BD" w:rsidR="008C3413" w:rsidRDefault="008C3413" w:rsidP="008C3413">
      <w:pPr>
        <w:pStyle w:val="Spistreci2"/>
        <w:tabs>
          <w:tab w:val="clear" w:pos="7371"/>
          <w:tab w:val="right" w:leader="dot" w:pos="9072"/>
        </w:tabs>
        <w:rPr>
          <w:rFonts w:ascii="Calibri" w:hAnsi="Calibri"/>
          <w:noProof/>
          <w:kern w:val="2"/>
          <w:sz w:val="18"/>
          <w:szCs w:val="18"/>
        </w:rPr>
      </w:pPr>
      <w:hyperlink w:anchor="_Toc181663882" w:history="1">
        <w:r w:rsidRPr="006419F1">
          <w:rPr>
            <w:rStyle w:val="Hipercze"/>
            <w:noProof/>
            <w:color w:val="auto"/>
            <w:sz w:val="18"/>
            <w:szCs w:val="18"/>
          </w:rPr>
          <w:t>M.20.01.00. Roboty różne</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_Toc181663882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184</w:t>
        </w:r>
        <w:r w:rsidRPr="006419F1">
          <w:rPr>
            <w:noProof/>
            <w:webHidden/>
            <w:sz w:val="18"/>
            <w:szCs w:val="18"/>
          </w:rPr>
          <w:fldChar w:fldCharType="end"/>
        </w:r>
      </w:hyperlink>
    </w:p>
    <w:p w14:paraId="35AB884E" w14:textId="2E05C43F" w:rsidR="008C3413" w:rsidRDefault="008C3413" w:rsidP="008C3413">
      <w:pPr>
        <w:pStyle w:val="Spistreci2"/>
        <w:tabs>
          <w:tab w:val="clear" w:pos="7371"/>
          <w:tab w:val="right" w:leader="dot" w:pos="9072"/>
        </w:tabs>
        <w:rPr>
          <w:rFonts w:ascii="Calibri" w:hAnsi="Calibri"/>
          <w:noProof/>
          <w:kern w:val="2"/>
          <w:sz w:val="18"/>
          <w:szCs w:val="18"/>
        </w:rPr>
      </w:pPr>
      <w:hyperlink w:anchor="_Toc181663883" w:history="1">
        <w:r w:rsidRPr="006419F1">
          <w:rPr>
            <w:rStyle w:val="Hipercze"/>
            <w:noProof/>
            <w:color w:val="auto"/>
            <w:sz w:val="18"/>
            <w:szCs w:val="18"/>
          </w:rPr>
          <w:t>M.20.01.06. Umocnienie stożków, skarp i koryta cieku płytami ażurowymi</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_Toc181663883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184</w:t>
        </w:r>
        <w:r w:rsidRPr="006419F1">
          <w:rPr>
            <w:noProof/>
            <w:webHidden/>
            <w:sz w:val="18"/>
            <w:szCs w:val="18"/>
          </w:rPr>
          <w:fldChar w:fldCharType="end"/>
        </w:r>
      </w:hyperlink>
    </w:p>
    <w:p w14:paraId="1098D82E" w14:textId="5F7E8E00" w:rsidR="008C3413" w:rsidRDefault="008C3413" w:rsidP="008C3413">
      <w:pPr>
        <w:pStyle w:val="Spistreci2"/>
        <w:tabs>
          <w:tab w:val="clear" w:pos="7371"/>
          <w:tab w:val="right" w:leader="dot" w:pos="9072"/>
        </w:tabs>
        <w:rPr>
          <w:rFonts w:ascii="Calibri" w:hAnsi="Calibri"/>
          <w:noProof/>
          <w:kern w:val="2"/>
          <w:sz w:val="18"/>
          <w:szCs w:val="18"/>
        </w:rPr>
      </w:pPr>
      <w:hyperlink w:anchor="_Toc181663884" w:history="1">
        <w:r w:rsidRPr="006419F1">
          <w:rPr>
            <w:rStyle w:val="Hipercze"/>
            <w:noProof/>
            <w:color w:val="auto"/>
            <w:sz w:val="18"/>
            <w:szCs w:val="18"/>
          </w:rPr>
          <w:t>M.21.00.00. ROBOTY ROZBIÓRKOWE</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_Toc181663884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190</w:t>
        </w:r>
        <w:r w:rsidRPr="006419F1">
          <w:rPr>
            <w:noProof/>
            <w:webHidden/>
            <w:sz w:val="18"/>
            <w:szCs w:val="18"/>
          </w:rPr>
          <w:fldChar w:fldCharType="end"/>
        </w:r>
      </w:hyperlink>
    </w:p>
    <w:p w14:paraId="52AA06E5" w14:textId="3765E18C" w:rsidR="008C3413" w:rsidRDefault="008C3413" w:rsidP="008C3413">
      <w:pPr>
        <w:pStyle w:val="Spistreci2"/>
        <w:tabs>
          <w:tab w:val="clear" w:pos="7371"/>
          <w:tab w:val="right" w:leader="dot" w:pos="9072"/>
        </w:tabs>
        <w:rPr>
          <w:rFonts w:ascii="Calibri" w:hAnsi="Calibri"/>
          <w:noProof/>
          <w:kern w:val="2"/>
          <w:sz w:val="18"/>
          <w:szCs w:val="18"/>
        </w:rPr>
      </w:pPr>
      <w:hyperlink w:anchor="_Toc181663885" w:history="1">
        <w:r w:rsidRPr="006419F1">
          <w:rPr>
            <w:rStyle w:val="Hipercze"/>
            <w:noProof/>
            <w:color w:val="auto"/>
            <w:sz w:val="18"/>
            <w:szCs w:val="18"/>
          </w:rPr>
          <w:t>M.21.01.00. Rozbiórka obiektów budowlanych i inżynierskich</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_Toc181663885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190</w:t>
        </w:r>
        <w:r w:rsidRPr="006419F1">
          <w:rPr>
            <w:noProof/>
            <w:webHidden/>
            <w:sz w:val="18"/>
            <w:szCs w:val="18"/>
          </w:rPr>
          <w:fldChar w:fldCharType="end"/>
        </w:r>
      </w:hyperlink>
    </w:p>
    <w:p w14:paraId="5FD76325" w14:textId="0FCDDFAB" w:rsidR="008C3413" w:rsidRDefault="008C3413" w:rsidP="008C3413">
      <w:pPr>
        <w:pStyle w:val="Spistreci2"/>
        <w:tabs>
          <w:tab w:val="clear" w:pos="7371"/>
          <w:tab w:val="right" w:leader="dot" w:pos="9072"/>
        </w:tabs>
        <w:rPr>
          <w:rFonts w:ascii="Calibri" w:hAnsi="Calibri"/>
          <w:noProof/>
          <w:kern w:val="2"/>
          <w:sz w:val="18"/>
          <w:szCs w:val="18"/>
        </w:rPr>
      </w:pPr>
      <w:hyperlink w:anchor="_Toc181663886" w:history="1">
        <w:r w:rsidRPr="006419F1">
          <w:rPr>
            <w:rStyle w:val="Hipercze"/>
            <w:noProof/>
            <w:color w:val="auto"/>
            <w:sz w:val="18"/>
            <w:szCs w:val="18"/>
          </w:rPr>
          <w:t>M.21.01.01. Rozbiórka konstrukcji obiektu wraz z wyposażeniem</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_Toc181663886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190</w:t>
        </w:r>
        <w:r w:rsidRPr="006419F1">
          <w:rPr>
            <w:noProof/>
            <w:webHidden/>
            <w:sz w:val="18"/>
            <w:szCs w:val="18"/>
          </w:rPr>
          <w:fldChar w:fldCharType="end"/>
        </w:r>
      </w:hyperlink>
    </w:p>
    <w:p w14:paraId="6503681E" w14:textId="730D1632" w:rsidR="008C3413" w:rsidRDefault="008C3413" w:rsidP="008C3413">
      <w:pPr>
        <w:pStyle w:val="Spistreci2"/>
        <w:tabs>
          <w:tab w:val="clear" w:pos="7371"/>
          <w:tab w:val="right" w:leader="dot" w:pos="9072"/>
        </w:tabs>
        <w:rPr>
          <w:rFonts w:ascii="Calibri" w:hAnsi="Calibri"/>
          <w:noProof/>
          <w:kern w:val="2"/>
          <w:sz w:val="18"/>
          <w:szCs w:val="18"/>
        </w:rPr>
      </w:pPr>
      <w:hyperlink w:anchor="_Toc181663887" w:history="1">
        <w:r w:rsidRPr="006419F1">
          <w:rPr>
            <w:rStyle w:val="Hipercze"/>
            <w:noProof/>
            <w:color w:val="auto"/>
            <w:sz w:val="18"/>
            <w:szCs w:val="18"/>
          </w:rPr>
          <w:t>M.30.00.00. ROBOTY POZOSTAŁE</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_Toc181663887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194</w:t>
        </w:r>
        <w:r w:rsidRPr="006419F1">
          <w:rPr>
            <w:noProof/>
            <w:webHidden/>
            <w:sz w:val="18"/>
            <w:szCs w:val="18"/>
          </w:rPr>
          <w:fldChar w:fldCharType="end"/>
        </w:r>
      </w:hyperlink>
    </w:p>
    <w:p w14:paraId="4EBE3365" w14:textId="622A11E6" w:rsidR="008C3413" w:rsidRDefault="008C3413" w:rsidP="008C3413">
      <w:pPr>
        <w:pStyle w:val="Spistreci2"/>
        <w:tabs>
          <w:tab w:val="clear" w:pos="7371"/>
          <w:tab w:val="right" w:leader="dot" w:pos="9072"/>
        </w:tabs>
        <w:rPr>
          <w:rFonts w:ascii="Calibri" w:hAnsi="Calibri"/>
          <w:noProof/>
          <w:kern w:val="2"/>
          <w:sz w:val="18"/>
          <w:szCs w:val="18"/>
        </w:rPr>
      </w:pPr>
      <w:hyperlink w:anchor="_Toc181663888" w:history="1">
        <w:r w:rsidRPr="006419F1">
          <w:rPr>
            <w:rStyle w:val="Hipercze"/>
            <w:noProof/>
            <w:color w:val="auto"/>
            <w:sz w:val="18"/>
            <w:szCs w:val="18"/>
          </w:rPr>
          <w:t>M.34.04.02. Podbudowa z kruszywa łamanego stabilizowanego mechanicznie</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_Toc181663888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194</w:t>
        </w:r>
        <w:r w:rsidRPr="006419F1">
          <w:rPr>
            <w:noProof/>
            <w:webHidden/>
            <w:sz w:val="18"/>
            <w:szCs w:val="18"/>
          </w:rPr>
          <w:fldChar w:fldCharType="end"/>
        </w:r>
      </w:hyperlink>
    </w:p>
    <w:p w14:paraId="71C68421" w14:textId="526DD449" w:rsidR="008C3413" w:rsidRDefault="008C3413" w:rsidP="008C3413">
      <w:pPr>
        <w:pStyle w:val="Spistreci2"/>
        <w:tabs>
          <w:tab w:val="clear" w:pos="7371"/>
          <w:tab w:val="right" w:leader="dot" w:pos="9072"/>
        </w:tabs>
        <w:rPr>
          <w:rFonts w:ascii="Calibri" w:hAnsi="Calibri"/>
          <w:noProof/>
          <w:kern w:val="2"/>
          <w:sz w:val="18"/>
          <w:szCs w:val="18"/>
        </w:rPr>
      </w:pPr>
      <w:hyperlink w:anchor="_Toc181663889" w:history="1">
        <w:r w:rsidRPr="006419F1">
          <w:rPr>
            <w:rStyle w:val="Hipercze"/>
            <w:noProof/>
            <w:color w:val="auto"/>
            <w:sz w:val="18"/>
            <w:szCs w:val="18"/>
          </w:rPr>
          <w:t>M.35.03.05c. Nawierzchnia  z  betonu asfaltowego - Warstwa podbudowy</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_Toc181663889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198</w:t>
        </w:r>
        <w:r w:rsidRPr="006419F1">
          <w:rPr>
            <w:noProof/>
            <w:webHidden/>
            <w:sz w:val="18"/>
            <w:szCs w:val="18"/>
          </w:rPr>
          <w:fldChar w:fldCharType="end"/>
        </w:r>
      </w:hyperlink>
    </w:p>
    <w:p w14:paraId="67C7C90B" w14:textId="74216C1A" w:rsidR="008C3413" w:rsidRDefault="008C3413" w:rsidP="008C3413">
      <w:pPr>
        <w:pStyle w:val="Spistreci2"/>
        <w:tabs>
          <w:tab w:val="clear" w:pos="7371"/>
          <w:tab w:val="right" w:leader="dot" w:pos="9072"/>
        </w:tabs>
        <w:rPr>
          <w:rFonts w:ascii="Calibri" w:hAnsi="Calibri"/>
          <w:noProof/>
          <w:kern w:val="2"/>
          <w:sz w:val="18"/>
          <w:szCs w:val="18"/>
        </w:rPr>
      </w:pPr>
      <w:hyperlink w:anchor="_Toc181663890" w:history="1">
        <w:r w:rsidRPr="006419F1">
          <w:rPr>
            <w:rStyle w:val="Hipercze"/>
            <w:noProof/>
            <w:color w:val="auto"/>
            <w:sz w:val="18"/>
            <w:szCs w:val="18"/>
          </w:rPr>
          <w:t>M.35.03.05b. Nawierzchnia  z  betonu asfaltowego - Warstwa wiążąca</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_Toc181663890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231</w:t>
        </w:r>
        <w:r w:rsidRPr="006419F1">
          <w:rPr>
            <w:noProof/>
            <w:webHidden/>
            <w:sz w:val="18"/>
            <w:szCs w:val="18"/>
          </w:rPr>
          <w:fldChar w:fldCharType="end"/>
        </w:r>
      </w:hyperlink>
    </w:p>
    <w:p w14:paraId="767889ED" w14:textId="61B9699E" w:rsidR="008C3413" w:rsidRDefault="008C3413" w:rsidP="008C3413">
      <w:pPr>
        <w:pStyle w:val="Spistreci2"/>
        <w:tabs>
          <w:tab w:val="clear" w:pos="7371"/>
          <w:tab w:val="right" w:leader="dot" w:pos="9072"/>
        </w:tabs>
        <w:rPr>
          <w:rFonts w:ascii="Calibri" w:hAnsi="Calibri"/>
          <w:noProof/>
          <w:kern w:val="2"/>
          <w:sz w:val="18"/>
          <w:szCs w:val="18"/>
        </w:rPr>
      </w:pPr>
      <w:hyperlink w:anchor="_Toc181663891" w:history="1">
        <w:r w:rsidRPr="006419F1">
          <w:rPr>
            <w:rStyle w:val="Hipercze"/>
            <w:noProof/>
            <w:color w:val="auto"/>
            <w:sz w:val="18"/>
            <w:szCs w:val="18"/>
          </w:rPr>
          <w:t>M.35.03.05a. Nawierzchnia  z  betonu asfaltowego - Warstwa ścieralna</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_Toc181663891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264</w:t>
        </w:r>
        <w:r w:rsidRPr="006419F1">
          <w:rPr>
            <w:noProof/>
            <w:webHidden/>
            <w:sz w:val="18"/>
            <w:szCs w:val="18"/>
          </w:rPr>
          <w:fldChar w:fldCharType="end"/>
        </w:r>
      </w:hyperlink>
    </w:p>
    <w:p w14:paraId="09504EA0" w14:textId="5B46263F" w:rsidR="008C3413" w:rsidRDefault="008C3413" w:rsidP="008C3413">
      <w:pPr>
        <w:pStyle w:val="Spistreci2"/>
        <w:tabs>
          <w:tab w:val="clear" w:pos="7371"/>
          <w:tab w:val="right" w:leader="dot" w:pos="9072"/>
        </w:tabs>
        <w:rPr>
          <w:rFonts w:ascii="Calibri" w:hAnsi="Calibri"/>
          <w:noProof/>
          <w:kern w:val="2"/>
          <w:sz w:val="18"/>
          <w:szCs w:val="18"/>
        </w:rPr>
      </w:pPr>
      <w:hyperlink w:anchor="_Toc181663892" w:history="1">
        <w:r w:rsidRPr="006419F1">
          <w:rPr>
            <w:rStyle w:val="Hipercze"/>
            <w:noProof/>
            <w:color w:val="auto"/>
            <w:sz w:val="18"/>
            <w:szCs w:val="18"/>
          </w:rPr>
          <w:t>M.36.01.01. Zagospodarowanie terenu przy obiekcie elementami drogowymi</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_Toc181663892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296</w:t>
        </w:r>
        <w:r w:rsidRPr="006419F1">
          <w:rPr>
            <w:noProof/>
            <w:webHidden/>
            <w:sz w:val="18"/>
            <w:szCs w:val="18"/>
          </w:rPr>
          <w:fldChar w:fldCharType="end"/>
        </w:r>
      </w:hyperlink>
    </w:p>
    <w:p w14:paraId="68E4F79C" w14:textId="13E5D520" w:rsidR="008C3413" w:rsidRDefault="008C3413" w:rsidP="008C3413">
      <w:pPr>
        <w:pStyle w:val="Spistreci2"/>
        <w:tabs>
          <w:tab w:val="clear" w:pos="7371"/>
          <w:tab w:val="right" w:leader="dot" w:pos="9072"/>
        </w:tabs>
        <w:rPr>
          <w:rFonts w:ascii="Calibri" w:hAnsi="Calibri"/>
          <w:noProof/>
          <w:kern w:val="2"/>
          <w:sz w:val="18"/>
          <w:szCs w:val="18"/>
        </w:rPr>
      </w:pPr>
      <w:hyperlink w:anchor="_Toc181663893" w:history="1">
        <w:r w:rsidRPr="006419F1">
          <w:rPr>
            <w:rStyle w:val="Hipercze"/>
            <w:noProof/>
            <w:color w:val="auto"/>
            <w:sz w:val="18"/>
            <w:szCs w:val="18"/>
          </w:rPr>
          <w:t>M.37.01.01. Zabezpieczenie antykorozyjne powierzchni  betonowych</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_Toc181663893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303</w:t>
        </w:r>
        <w:r w:rsidRPr="006419F1">
          <w:rPr>
            <w:noProof/>
            <w:webHidden/>
            <w:sz w:val="18"/>
            <w:szCs w:val="18"/>
          </w:rPr>
          <w:fldChar w:fldCharType="end"/>
        </w:r>
      </w:hyperlink>
    </w:p>
    <w:p w14:paraId="32FC114F" w14:textId="45FD48F3" w:rsidR="008C3413" w:rsidRDefault="008C3413" w:rsidP="008C3413">
      <w:pPr>
        <w:pStyle w:val="Spistreci2"/>
        <w:tabs>
          <w:tab w:val="clear" w:pos="7371"/>
          <w:tab w:val="right" w:leader="dot" w:pos="9072"/>
        </w:tabs>
        <w:rPr>
          <w:rFonts w:ascii="Calibri" w:hAnsi="Calibri"/>
          <w:noProof/>
          <w:kern w:val="2"/>
          <w:sz w:val="18"/>
          <w:szCs w:val="18"/>
        </w:rPr>
      </w:pPr>
      <w:hyperlink w:anchor="_Toc181663894" w:history="1">
        <w:r w:rsidRPr="006419F1">
          <w:rPr>
            <w:rStyle w:val="Hipercze"/>
            <w:noProof/>
            <w:color w:val="auto"/>
            <w:sz w:val="18"/>
            <w:szCs w:val="18"/>
          </w:rPr>
          <w:t>M.38.01.01. Punkty pomiarowo-kontrolne na obiektach inżynierskich</w:t>
        </w:r>
        <w:r w:rsidRPr="006419F1">
          <w:rPr>
            <w:noProof/>
            <w:webHidden/>
            <w:sz w:val="18"/>
            <w:szCs w:val="18"/>
          </w:rPr>
          <w:tab/>
        </w:r>
        <w:r w:rsidRPr="006419F1">
          <w:rPr>
            <w:noProof/>
            <w:webHidden/>
            <w:sz w:val="18"/>
            <w:szCs w:val="18"/>
          </w:rPr>
          <w:fldChar w:fldCharType="begin"/>
        </w:r>
        <w:r w:rsidRPr="006419F1">
          <w:rPr>
            <w:noProof/>
            <w:webHidden/>
            <w:sz w:val="18"/>
            <w:szCs w:val="18"/>
          </w:rPr>
          <w:instrText xml:space="preserve"> PAGEREF _Toc181663894 \h </w:instrText>
        </w:r>
        <w:r w:rsidRPr="006419F1">
          <w:rPr>
            <w:noProof/>
            <w:webHidden/>
            <w:sz w:val="18"/>
            <w:szCs w:val="18"/>
          </w:rPr>
        </w:r>
        <w:r w:rsidRPr="006419F1">
          <w:rPr>
            <w:noProof/>
            <w:webHidden/>
            <w:sz w:val="18"/>
            <w:szCs w:val="18"/>
          </w:rPr>
          <w:fldChar w:fldCharType="separate"/>
        </w:r>
        <w:r w:rsidR="00271A34" w:rsidRPr="006419F1">
          <w:rPr>
            <w:noProof/>
            <w:webHidden/>
            <w:sz w:val="18"/>
            <w:szCs w:val="18"/>
          </w:rPr>
          <w:t>312</w:t>
        </w:r>
        <w:r w:rsidRPr="006419F1">
          <w:rPr>
            <w:noProof/>
            <w:webHidden/>
            <w:sz w:val="18"/>
            <w:szCs w:val="18"/>
          </w:rPr>
          <w:fldChar w:fldCharType="end"/>
        </w:r>
      </w:hyperlink>
    </w:p>
    <w:p w14:paraId="007ECE86" w14:textId="0B30E449" w:rsidR="009D577A" w:rsidRPr="006419F1" w:rsidRDefault="00D11806" w:rsidP="008C3413">
      <w:pPr>
        <w:tabs>
          <w:tab w:val="right" w:leader="dot" w:pos="8505"/>
          <w:tab w:val="right" w:leader="dot" w:pos="8931"/>
          <w:tab w:val="right" w:leader="dot" w:pos="9072"/>
          <w:tab w:val="right" w:leader="dot" w:pos="9214"/>
          <w:tab w:val="right" w:leader="dot" w:pos="9356"/>
        </w:tabs>
        <w:ind w:left="-142" w:right="1275"/>
        <w:rPr>
          <w:caps/>
        </w:rPr>
      </w:pPr>
      <w:r w:rsidRPr="006419F1">
        <w:rPr>
          <w:caps/>
          <w:sz w:val="18"/>
          <w:szCs w:val="18"/>
        </w:rPr>
        <w:fldChar w:fldCharType="end"/>
      </w:r>
    </w:p>
    <w:p w14:paraId="1BC5A1E8" w14:textId="77777777" w:rsidR="0010289E" w:rsidRPr="006419F1" w:rsidRDefault="0010289E" w:rsidP="009D577A">
      <w:pPr>
        <w:tabs>
          <w:tab w:val="right" w:leader="dot" w:pos="9072"/>
          <w:tab w:val="right" w:leader="dot" w:pos="9214"/>
          <w:tab w:val="right" w:leader="dot" w:pos="9356"/>
        </w:tabs>
        <w:rPr>
          <w:sz w:val="18"/>
          <w:szCs w:val="18"/>
          <w:lang w:eastAsia="en-US"/>
        </w:rPr>
      </w:pPr>
      <w:r w:rsidRPr="006419F1">
        <w:rPr>
          <w:sz w:val="18"/>
          <w:szCs w:val="18"/>
          <w:lang w:eastAsia="en-US"/>
        </w:rPr>
        <w:t>OSTWiORB</w:t>
      </w:r>
      <w:r w:rsidR="00CC7A9D" w:rsidRPr="006419F1">
        <w:rPr>
          <w:sz w:val="18"/>
          <w:szCs w:val="18"/>
          <w:lang w:eastAsia="en-US"/>
        </w:rPr>
        <w:t xml:space="preserve">       -</w:t>
      </w:r>
      <w:r w:rsidRPr="006419F1">
        <w:rPr>
          <w:sz w:val="18"/>
          <w:szCs w:val="18"/>
          <w:lang w:eastAsia="en-US"/>
        </w:rPr>
        <w:t xml:space="preserve"> Ogólna Specyfikacja Techniczna Wykonania i Obioru Robót Budowlanych</w:t>
      </w:r>
    </w:p>
    <w:p w14:paraId="029CB957" w14:textId="4A5D9A1B" w:rsidR="00A32CA5" w:rsidRPr="006419F1" w:rsidRDefault="0010289E" w:rsidP="0010289E">
      <w:pPr>
        <w:rPr>
          <w:sz w:val="18"/>
          <w:szCs w:val="18"/>
          <w:lang w:eastAsia="en-US"/>
        </w:rPr>
      </w:pPr>
      <w:r w:rsidRPr="006419F1">
        <w:rPr>
          <w:sz w:val="18"/>
          <w:szCs w:val="18"/>
          <w:lang w:eastAsia="en-US"/>
        </w:rPr>
        <w:t>STWiORB</w:t>
      </w:r>
      <w:r w:rsidRPr="006419F1">
        <w:rPr>
          <w:sz w:val="18"/>
          <w:szCs w:val="18"/>
          <w:lang w:eastAsia="en-US"/>
        </w:rPr>
        <w:tab/>
        <w:t>- Specyfikacja Techniczna Wykonania i Obioru Robót Budowlanych</w:t>
      </w:r>
    </w:p>
    <w:p w14:paraId="517EF8C0" w14:textId="77777777" w:rsidR="00934475" w:rsidRPr="006419F1" w:rsidRDefault="00934475" w:rsidP="00934475">
      <w:pPr>
        <w:pStyle w:val="Nagwek2"/>
        <w:jc w:val="left"/>
      </w:pPr>
      <w:bookmarkStart w:id="0" w:name="_Toc394240175"/>
      <w:bookmarkStart w:id="1" w:name="_Toc181663834"/>
      <w:r w:rsidRPr="006419F1">
        <w:lastRenderedPageBreak/>
        <w:t>M.01.00.00. ROBOTY PRZYGOTOWAWCZE</w:t>
      </w:r>
      <w:bookmarkEnd w:id="0"/>
      <w:bookmarkEnd w:id="1"/>
    </w:p>
    <w:p w14:paraId="0F19B5CC" w14:textId="77777777" w:rsidR="00934475" w:rsidRPr="006419F1" w:rsidRDefault="00934475" w:rsidP="00934475">
      <w:pPr>
        <w:pStyle w:val="Nagwek2"/>
        <w:jc w:val="left"/>
      </w:pPr>
      <w:bookmarkStart w:id="2" w:name="_Toc394240176"/>
      <w:bookmarkStart w:id="3" w:name="_Toc181663835"/>
      <w:r w:rsidRPr="006419F1">
        <w:t xml:space="preserve">M.01.01.00. </w:t>
      </w:r>
      <w:bookmarkEnd w:id="2"/>
      <w:r w:rsidR="000E32B4" w:rsidRPr="006419F1">
        <w:t>Odtworzenie (wyznaczenie) trasy i punktów wysokościowych</w:t>
      </w:r>
      <w:bookmarkEnd w:id="3"/>
    </w:p>
    <w:p w14:paraId="686007A2" w14:textId="5A495AFD" w:rsidR="000E32B4" w:rsidRPr="006419F1" w:rsidRDefault="000E32B4" w:rsidP="000E32B4">
      <w:pPr>
        <w:pStyle w:val="Nagwek2"/>
        <w:jc w:val="left"/>
      </w:pPr>
      <w:bookmarkStart w:id="4" w:name="_Toc181663836"/>
      <w:r w:rsidRPr="006419F1">
        <w:t xml:space="preserve">M.01.01.01. </w:t>
      </w:r>
      <w:r w:rsidR="002267FA" w:rsidRPr="006419F1">
        <w:t>Odtworzenie trasy i punktów wysokościowych wraz z w</w:t>
      </w:r>
      <w:r w:rsidRPr="006419F1">
        <w:t>ytyczenie</w:t>
      </w:r>
      <w:r w:rsidR="002267FA" w:rsidRPr="006419F1">
        <w:t>m</w:t>
      </w:r>
      <w:r w:rsidRPr="006419F1">
        <w:t xml:space="preserve"> obiektu</w:t>
      </w:r>
      <w:r w:rsidR="00021140" w:rsidRPr="006419F1">
        <w:t xml:space="preserve"> oraz wyznaczenie</w:t>
      </w:r>
      <w:r w:rsidR="00540D14" w:rsidRPr="006419F1">
        <w:t>m</w:t>
      </w:r>
      <w:r w:rsidR="00021140" w:rsidRPr="006419F1">
        <w:t xml:space="preserve"> </w:t>
      </w:r>
      <w:r w:rsidR="00021140" w:rsidRPr="006419F1">
        <w:br/>
        <w:t>i stabilizacj</w:t>
      </w:r>
      <w:r w:rsidR="00540D14" w:rsidRPr="006419F1">
        <w:t>ą</w:t>
      </w:r>
      <w:r w:rsidR="00021140" w:rsidRPr="006419F1">
        <w:t xml:space="preserve"> punktów granicznych działek ewidencyjnych stanowiących pas drogowy</w:t>
      </w:r>
      <w:bookmarkEnd w:id="4"/>
    </w:p>
    <w:p w14:paraId="6F4C9A5D" w14:textId="4697E356" w:rsidR="0085351E" w:rsidRPr="006419F1" w:rsidRDefault="0085351E" w:rsidP="0085351E"/>
    <w:p w14:paraId="0DDA411F" w14:textId="77777777" w:rsidR="00934475" w:rsidRPr="006419F1" w:rsidRDefault="00934475" w:rsidP="00934475">
      <w:pPr>
        <w:pStyle w:val="Akapitzlist"/>
        <w:jc w:val="both"/>
        <w:rPr>
          <w:b/>
          <w:sz w:val="20"/>
        </w:rPr>
      </w:pPr>
      <w:r w:rsidRPr="006419F1">
        <w:rPr>
          <w:b/>
          <w:sz w:val="20"/>
        </w:rPr>
        <w:t>Wstęp</w:t>
      </w:r>
    </w:p>
    <w:p w14:paraId="0900EF5F" w14:textId="77777777" w:rsidR="00934475" w:rsidRPr="006419F1" w:rsidRDefault="00934475" w:rsidP="00934475">
      <w:pPr>
        <w:pStyle w:val="Styl2"/>
        <w:ind w:left="0" w:firstLine="0"/>
        <w:rPr>
          <w:sz w:val="20"/>
          <w:szCs w:val="20"/>
        </w:rPr>
      </w:pPr>
    </w:p>
    <w:p w14:paraId="03EBD054" w14:textId="77777777" w:rsidR="00934475" w:rsidRPr="006419F1" w:rsidRDefault="00934475">
      <w:pPr>
        <w:pStyle w:val="Styl3"/>
        <w:numPr>
          <w:ilvl w:val="1"/>
          <w:numId w:val="10"/>
        </w:numPr>
        <w:rPr>
          <w:sz w:val="20"/>
          <w:szCs w:val="20"/>
        </w:rPr>
      </w:pPr>
      <w:r w:rsidRPr="006419F1">
        <w:rPr>
          <w:sz w:val="20"/>
          <w:szCs w:val="20"/>
        </w:rPr>
        <w:t>Przedmiot Specyfikacji Technicznej Wykonania i Organizacji Robót Budowlanych</w:t>
      </w:r>
    </w:p>
    <w:p w14:paraId="53588B20" w14:textId="10D6070B" w:rsidR="00665D3A" w:rsidRPr="006419F1" w:rsidRDefault="00934475" w:rsidP="00431497">
      <w:pPr>
        <w:overflowPunct/>
        <w:textAlignment w:val="auto"/>
      </w:pPr>
      <w:r w:rsidRPr="006419F1">
        <w:t xml:space="preserve">Przedmiotem niniejszej Specyfikacji Technicznej Wykonania i Odbioru Robót Budowlanych (STWiORB) są wymagania dotyczące wykonania i odbioru Robót </w:t>
      </w:r>
      <w:r w:rsidR="007E752F" w:rsidRPr="006419F1">
        <w:t xml:space="preserve">związanych </w:t>
      </w:r>
      <w:bookmarkStart w:id="5" w:name="_Hlk154007631"/>
      <w:bookmarkStart w:id="6" w:name="_Hlk135617766"/>
      <w:r w:rsidR="00021140" w:rsidRPr="006419F1">
        <w:t>z odtworzenie trasy i punktów wysokościowych wraz z wytyczeniem obiektu oraz wyznaczeniem i stabilizacją punktów granicznych działek ewidencyjnych stanowiących pas drogowy</w:t>
      </w:r>
      <w:bookmarkEnd w:id="5"/>
      <w:r w:rsidR="00431497" w:rsidRPr="006419F1">
        <w:t xml:space="preserve"> podczas</w:t>
      </w:r>
      <w:r w:rsidR="00431497" w:rsidRPr="006419F1">
        <w:rPr>
          <w:b/>
          <w:bCs/>
        </w:rPr>
        <w:t xml:space="preserve"> </w:t>
      </w:r>
      <w:bookmarkStart w:id="7" w:name="_Hlk153989720"/>
      <w:r w:rsidR="00665D3A" w:rsidRPr="006419F1">
        <w:t>rozbudowy drogi wojewódzkiej nr 691 na odcinku od włączenia w drogę 738 do km 21+180 w miejscowości Bąkowiec.</w:t>
      </w:r>
    </w:p>
    <w:p w14:paraId="120767F8" w14:textId="77777777" w:rsidR="00665D3A" w:rsidRPr="006419F1" w:rsidRDefault="00665D3A" w:rsidP="00431497">
      <w:pPr>
        <w:overflowPunct/>
        <w:textAlignment w:val="auto"/>
      </w:pPr>
    </w:p>
    <w:bookmarkEnd w:id="6"/>
    <w:bookmarkEnd w:id="7"/>
    <w:p w14:paraId="77B476A2" w14:textId="77777777" w:rsidR="00934475" w:rsidRPr="006419F1" w:rsidRDefault="00934475">
      <w:pPr>
        <w:pStyle w:val="Styl3"/>
        <w:numPr>
          <w:ilvl w:val="1"/>
          <w:numId w:val="10"/>
        </w:numPr>
        <w:rPr>
          <w:sz w:val="20"/>
          <w:szCs w:val="20"/>
        </w:rPr>
      </w:pPr>
      <w:r w:rsidRPr="006419F1">
        <w:rPr>
          <w:sz w:val="20"/>
          <w:szCs w:val="20"/>
        </w:rPr>
        <w:t xml:space="preserve">Zakres stosowania STWiORB </w:t>
      </w:r>
    </w:p>
    <w:p w14:paraId="613809EE" w14:textId="77777777" w:rsidR="00934475" w:rsidRPr="006419F1" w:rsidRDefault="00934475" w:rsidP="00934475">
      <w:r w:rsidRPr="006419F1">
        <w:t>STWiORB jest stosowana jako dokument przetargowy i kontraktowy przy zlecaniu i realizacji Robót wymienionych w punkcie 1.1.</w:t>
      </w:r>
    </w:p>
    <w:p w14:paraId="3DE1CAA6" w14:textId="77777777" w:rsidR="00934475" w:rsidRPr="006419F1" w:rsidRDefault="00934475" w:rsidP="00934475">
      <w:pPr>
        <w:ind w:left="360"/>
      </w:pPr>
    </w:p>
    <w:p w14:paraId="1A281E52" w14:textId="77777777" w:rsidR="00934475" w:rsidRPr="006419F1" w:rsidRDefault="00934475">
      <w:pPr>
        <w:pStyle w:val="Styl3"/>
        <w:numPr>
          <w:ilvl w:val="1"/>
          <w:numId w:val="10"/>
        </w:numPr>
        <w:rPr>
          <w:sz w:val="20"/>
          <w:szCs w:val="20"/>
        </w:rPr>
      </w:pPr>
      <w:r w:rsidRPr="006419F1">
        <w:rPr>
          <w:sz w:val="20"/>
          <w:szCs w:val="20"/>
        </w:rPr>
        <w:t>Zakres Robót objętych STWiORB</w:t>
      </w:r>
    </w:p>
    <w:p w14:paraId="101FE55E" w14:textId="77777777" w:rsidR="002D67FA" w:rsidRPr="006419F1" w:rsidRDefault="00934475" w:rsidP="00934475">
      <w:r w:rsidRPr="006419F1">
        <w:t>Ustalenia zawarte w niniejszej STWiORB dotyczą zasad prowadzenia Robót związanych z</w:t>
      </w:r>
      <w:r w:rsidR="002D67FA" w:rsidRPr="006419F1">
        <w:t>:</w:t>
      </w:r>
    </w:p>
    <w:p w14:paraId="32AEF5C1" w14:textId="77777777" w:rsidR="002D67FA" w:rsidRPr="006419F1" w:rsidRDefault="00934475">
      <w:pPr>
        <w:numPr>
          <w:ilvl w:val="0"/>
          <w:numId w:val="84"/>
        </w:numPr>
      </w:pPr>
      <w:r w:rsidRPr="006419F1">
        <w:t xml:space="preserve">odtworzeniem (wyznaczeniem) osi trasy, </w:t>
      </w:r>
    </w:p>
    <w:p w14:paraId="7D16C633" w14:textId="77777777" w:rsidR="002D67FA" w:rsidRPr="006419F1" w:rsidRDefault="00934475">
      <w:pPr>
        <w:numPr>
          <w:ilvl w:val="0"/>
          <w:numId w:val="84"/>
        </w:numPr>
      </w:pPr>
      <w:r w:rsidRPr="006419F1">
        <w:t xml:space="preserve">wyznaczeniem punktów wysokościowych, </w:t>
      </w:r>
    </w:p>
    <w:p w14:paraId="1E9E5789" w14:textId="77777777" w:rsidR="006331D3" w:rsidRPr="006419F1" w:rsidRDefault="00934475">
      <w:pPr>
        <w:numPr>
          <w:ilvl w:val="0"/>
          <w:numId w:val="84"/>
        </w:numPr>
      </w:pPr>
      <w:r w:rsidRPr="006419F1">
        <w:t>wyznaczeniem punktów charakterystycznych</w:t>
      </w:r>
      <w:r w:rsidR="00982D94" w:rsidRPr="006419F1">
        <w:t>,</w:t>
      </w:r>
    </w:p>
    <w:p w14:paraId="6DBE919A" w14:textId="7E76B3A7" w:rsidR="002D67FA" w:rsidRPr="006419F1" w:rsidRDefault="0085351E">
      <w:pPr>
        <w:numPr>
          <w:ilvl w:val="0"/>
          <w:numId w:val="84"/>
        </w:numPr>
      </w:pPr>
      <w:bookmarkStart w:id="8" w:name="_Hlk153998286"/>
      <w:r w:rsidRPr="006419F1">
        <w:rPr>
          <w:rFonts w:ascii="Times-Roman" w:hAnsi="Times-Roman" w:cs="Times-Roman"/>
        </w:rPr>
        <w:t>wyznaczenie</w:t>
      </w:r>
      <w:r w:rsidR="00FA1F91" w:rsidRPr="006419F1">
        <w:rPr>
          <w:rFonts w:ascii="Times-Roman" w:hAnsi="Times-Roman" w:cs="Times-Roman"/>
        </w:rPr>
        <w:t>m</w:t>
      </w:r>
      <w:r w:rsidRPr="006419F1">
        <w:rPr>
          <w:rFonts w:ascii="Times-Roman" w:hAnsi="Times-Roman" w:cs="Times-Roman"/>
        </w:rPr>
        <w:t xml:space="preserve"> i stabilizacj</w:t>
      </w:r>
      <w:r w:rsidR="00FA1F91" w:rsidRPr="006419F1">
        <w:rPr>
          <w:rFonts w:ascii="Times-Roman" w:hAnsi="Times-Roman" w:cs="Times-Roman"/>
        </w:rPr>
        <w:t>ą</w:t>
      </w:r>
      <w:r w:rsidRPr="006419F1">
        <w:rPr>
          <w:rFonts w:ascii="Times-Roman" w:hAnsi="Times-Roman" w:cs="Times-Roman"/>
        </w:rPr>
        <w:t xml:space="preserve"> punktów granicznych działek ewidencyjnych stanowiących pas drogowy </w:t>
      </w:r>
      <w:bookmarkEnd w:id="8"/>
      <w:r w:rsidRPr="006419F1">
        <w:rPr>
          <w:rFonts w:ascii="Times-Roman" w:hAnsi="Times-Roman" w:cs="Times-Roman"/>
        </w:rPr>
        <w:t>na odcinku rozbudowy,</w:t>
      </w:r>
    </w:p>
    <w:p w14:paraId="46BFBD8D" w14:textId="7FB13ECB" w:rsidR="00431497" w:rsidRPr="006419F1" w:rsidRDefault="002D67FA" w:rsidP="006331D3">
      <w:pPr>
        <w:overflowPunct/>
        <w:textAlignment w:val="auto"/>
      </w:pPr>
      <w:bookmarkStart w:id="9" w:name="_Hlk154420243"/>
      <w:r w:rsidRPr="006419F1">
        <w:t xml:space="preserve">podczas </w:t>
      </w:r>
      <w:r w:rsidR="00665D3A" w:rsidRPr="006419F1">
        <w:t>rozbudowy drogi wojewódzkiej nr 691 na odcinku od włączenia w drogę 738 do km 21+180 w miejscowości Bąkowiec.</w:t>
      </w:r>
    </w:p>
    <w:bookmarkEnd w:id="9"/>
    <w:p w14:paraId="5D2E9C69" w14:textId="77777777" w:rsidR="00A806BE" w:rsidRPr="006419F1" w:rsidRDefault="00A806BE" w:rsidP="00A806BE">
      <w:pPr>
        <w:overflowPunct/>
        <w:textAlignment w:val="auto"/>
      </w:pPr>
    </w:p>
    <w:p w14:paraId="60335E14" w14:textId="77777777" w:rsidR="00F275B9" w:rsidRPr="006419F1" w:rsidRDefault="00F275B9" w:rsidP="00F275B9">
      <w:r w:rsidRPr="006419F1">
        <w:t>Zakres robót pomiarowych obejmuje</w:t>
      </w:r>
      <w:r w:rsidR="00692B89" w:rsidRPr="006419F1">
        <w:t xml:space="preserve"> m. in.</w:t>
      </w:r>
      <w:r w:rsidRPr="006419F1">
        <w:t>:</w:t>
      </w:r>
    </w:p>
    <w:p w14:paraId="2DAD21B9" w14:textId="77777777" w:rsidR="00F275B9" w:rsidRPr="006419F1" w:rsidRDefault="00F275B9" w:rsidP="00F275B9">
      <w:r w:rsidRPr="006419F1">
        <w:t>- założenie sytuacyjnej i wysokościowej osnowy realizacyjnej</w:t>
      </w:r>
      <w:r w:rsidR="00982D94" w:rsidRPr="006419F1">
        <w:t>,</w:t>
      </w:r>
    </w:p>
    <w:p w14:paraId="65F384BB" w14:textId="77777777" w:rsidR="00F275B9" w:rsidRPr="006419F1" w:rsidRDefault="00F275B9" w:rsidP="00F275B9">
      <w:r w:rsidRPr="006419F1">
        <w:t xml:space="preserve">- zastabilizowanie punktów w sposób trwały, ich ochrona oraz oznakowanie w sposób ułatwiający ich lokalizację </w:t>
      </w:r>
      <w:r w:rsidR="00982D94" w:rsidRPr="006419F1">
        <w:br/>
      </w:r>
      <w:r w:rsidRPr="006419F1">
        <w:t>i</w:t>
      </w:r>
      <w:r w:rsidR="00982D94" w:rsidRPr="006419F1">
        <w:t xml:space="preserve"> </w:t>
      </w:r>
      <w:r w:rsidRPr="006419F1">
        <w:t>ewentualne odtworzenie</w:t>
      </w:r>
      <w:r w:rsidR="00982D94" w:rsidRPr="006419F1">
        <w:t>,</w:t>
      </w:r>
    </w:p>
    <w:p w14:paraId="4A37E18F" w14:textId="1335F055" w:rsidR="00F275B9" w:rsidRPr="006419F1" w:rsidRDefault="00F275B9" w:rsidP="00982D94">
      <w:r w:rsidRPr="006419F1">
        <w:t xml:space="preserve">- wyznaczenie sytuacyjne i wysokościowe wszystkich punktów niezbędnych do wykonania </w:t>
      </w:r>
      <w:r w:rsidR="00431497" w:rsidRPr="006419F1">
        <w:t xml:space="preserve">prac związanych </w:t>
      </w:r>
      <w:r w:rsidR="006D1716" w:rsidRPr="006419F1">
        <w:br/>
      </w:r>
      <w:bookmarkStart w:id="10" w:name="_Hlk153987333"/>
      <w:r w:rsidR="00431497" w:rsidRPr="006419F1">
        <w:t>z rozbudow</w:t>
      </w:r>
      <w:r w:rsidR="006D1716" w:rsidRPr="006419F1">
        <w:t>ą</w:t>
      </w:r>
      <w:r w:rsidR="00431497" w:rsidRPr="006419F1">
        <w:t xml:space="preserve"> drogi wojewódzkiej </w:t>
      </w:r>
      <w:bookmarkEnd w:id="10"/>
      <w:r w:rsidR="00431497" w:rsidRPr="006419F1">
        <w:t xml:space="preserve">nr </w:t>
      </w:r>
      <w:r w:rsidR="00665D3A" w:rsidRPr="006419F1">
        <w:t>691</w:t>
      </w:r>
    </w:p>
    <w:p w14:paraId="5CD50CCE" w14:textId="3E7A4B40" w:rsidR="00F275B9" w:rsidRPr="006419F1" w:rsidRDefault="00F275B9" w:rsidP="00F275B9">
      <w:r w:rsidRPr="006419F1">
        <w:t>- wyznaczenie wszystkich urządzeń stanowiących kolizję bądź znajdujących się w nieznacznej odległości od</w:t>
      </w:r>
      <w:r w:rsidR="00692B89" w:rsidRPr="006419F1">
        <w:t xml:space="preserve"> </w:t>
      </w:r>
      <w:r w:rsidR="006331D3" w:rsidRPr="006419F1">
        <w:t>rozbieranego i nowoprojektowanego</w:t>
      </w:r>
      <w:r w:rsidR="00692B89" w:rsidRPr="006419F1">
        <w:t xml:space="preserve"> </w:t>
      </w:r>
      <w:r w:rsidR="00665D3A" w:rsidRPr="006419F1">
        <w:t>obiektu</w:t>
      </w:r>
      <w:r w:rsidR="00692B89" w:rsidRPr="006419F1">
        <w:t>,</w:t>
      </w:r>
    </w:p>
    <w:p w14:paraId="69615AB3" w14:textId="4E1DB8BE" w:rsidR="0085351E" w:rsidRPr="006419F1" w:rsidRDefault="0085351E" w:rsidP="00F93D45">
      <w:r w:rsidRPr="006419F1">
        <w:rPr>
          <w:rFonts w:ascii="Times-Roman" w:hAnsi="Times-Roman" w:cs="Times-Roman"/>
        </w:rPr>
        <w:t xml:space="preserve">- </w:t>
      </w:r>
      <w:bookmarkStart w:id="11" w:name="_Hlk154016079"/>
      <w:bookmarkStart w:id="12" w:name="_Hlk153997352"/>
      <w:r w:rsidRPr="006419F1">
        <w:rPr>
          <w:rFonts w:ascii="Times-Roman" w:hAnsi="Times-Roman" w:cs="Times-Roman"/>
        </w:rPr>
        <w:t xml:space="preserve">wyznaczenie i </w:t>
      </w:r>
      <w:r w:rsidR="000B022E" w:rsidRPr="006419F1">
        <w:rPr>
          <w:rFonts w:ascii="Times-Roman" w:hAnsi="Times-Roman" w:cs="Times-Roman"/>
        </w:rPr>
        <w:t>stabilizacja p</w:t>
      </w:r>
      <w:r w:rsidRPr="006419F1">
        <w:rPr>
          <w:rFonts w:ascii="Times-Roman" w:hAnsi="Times-Roman" w:cs="Times-Roman"/>
        </w:rPr>
        <w:t xml:space="preserve">unktów granicznych </w:t>
      </w:r>
      <w:bookmarkEnd w:id="11"/>
      <w:r w:rsidRPr="006419F1">
        <w:rPr>
          <w:rFonts w:ascii="Times-Roman" w:hAnsi="Times-Roman" w:cs="Times-Roman"/>
        </w:rPr>
        <w:t>działek ewidencyjnych stanowiących pas drogowy na odcinku rozbudowy drogi wojewódzkiej</w:t>
      </w:r>
      <w:bookmarkEnd w:id="12"/>
    </w:p>
    <w:p w14:paraId="1E89C963" w14:textId="3A8C88EF" w:rsidR="00DE3FDF" w:rsidRPr="006419F1" w:rsidRDefault="00F275B9" w:rsidP="00DE3FDF">
      <w:r w:rsidRPr="006419F1">
        <w:t xml:space="preserve">- </w:t>
      </w:r>
      <w:r w:rsidR="00DE3FDF" w:rsidRPr="006419F1">
        <w:rPr>
          <w:rFonts w:ascii="Times-Roman" w:hAnsi="Times-Roman" w:cs="Times-Roman"/>
        </w:rPr>
        <w:t>wykonanie inwentaryzacji powykonawczej obiektu i jego dojazdów</w:t>
      </w:r>
    </w:p>
    <w:p w14:paraId="19C2B3C7" w14:textId="77777777" w:rsidR="00934475" w:rsidRPr="006419F1" w:rsidRDefault="00934475" w:rsidP="00934475"/>
    <w:p w14:paraId="5D77A93D" w14:textId="77777777" w:rsidR="00934475" w:rsidRPr="006419F1" w:rsidRDefault="00934475">
      <w:pPr>
        <w:pStyle w:val="Styl3"/>
        <w:numPr>
          <w:ilvl w:val="1"/>
          <w:numId w:val="10"/>
        </w:numPr>
        <w:rPr>
          <w:sz w:val="20"/>
          <w:szCs w:val="20"/>
        </w:rPr>
      </w:pPr>
      <w:r w:rsidRPr="006419F1">
        <w:rPr>
          <w:sz w:val="20"/>
          <w:szCs w:val="20"/>
        </w:rPr>
        <w:t>Określenia podstawowe</w:t>
      </w:r>
    </w:p>
    <w:p w14:paraId="52A48218" w14:textId="77777777" w:rsidR="00934475" w:rsidRPr="006419F1" w:rsidRDefault="00934475" w:rsidP="00934475">
      <w:pPr>
        <w:rPr>
          <w:spacing w:val="1"/>
        </w:rPr>
      </w:pPr>
      <w:r w:rsidRPr="006419F1">
        <w:t xml:space="preserve">Określenia podane w niniejszej STWiORB są zgodne z obowiązującymi polskimi normami i podanymi w </w:t>
      </w:r>
      <w:r w:rsidRPr="006419F1">
        <w:rPr>
          <w:spacing w:val="1"/>
        </w:rPr>
        <w:t>OSTWiORB  „Wymagania Ogólne”</w:t>
      </w:r>
      <w:r w:rsidR="002D67FA" w:rsidRPr="006419F1">
        <w:rPr>
          <w:spacing w:val="1"/>
        </w:rPr>
        <w:t xml:space="preserve"> pkt</w:t>
      </w:r>
      <w:r w:rsidRPr="006419F1">
        <w:rPr>
          <w:spacing w:val="1"/>
        </w:rPr>
        <w:t>.</w:t>
      </w:r>
      <w:r w:rsidR="002D67FA" w:rsidRPr="006419F1">
        <w:rPr>
          <w:spacing w:val="1"/>
        </w:rPr>
        <w:t xml:space="preserve"> 1.4.</w:t>
      </w:r>
    </w:p>
    <w:p w14:paraId="19BE0D9A" w14:textId="68EA7298" w:rsidR="00DE3FDF" w:rsidRPr="006419F1" w:rsidRDefault="00933123" w:rsidP="00DE3FDF">
      <w:pPr>
        <w:rPr>
          <w:spacing w:val="1"/>
        </w:rPr>
      </w:pPr>
      <w:r w:rsidRPr="006419F1">
        <w:rPr>
          <w:spacing w:val="1"/>
        </w:rPr>
        <w:t xml:space="preserve">1.4.1. </w:t>
      </w:r>
      <w:r w:rsidR="00DE3FDF" w:rsidRPr="006419F1">
        <w:rPr>
          <w:spacing w:val="1"/>
        </w:rPr>
        <w:t>Uprawniony geodeta - osoba posiadająca odpowiednie uprawnienia zawodowe nadane zgodnie z Ustawę z dnia 17.05.1989 r. "Prawo Geodezyjne i Kartograficzne" z późniejszymi zmianami z zakresu geodezji i kartografii, upoważniona przez Wykonawcę„ do kierowania pracami i do występowania w jego imieniu w sprawach dotyczących realizacji zamówienia.</w:t>
      </w:r>
    </w:p>
    <w:p w14:paraId="2ED85861" w14:textId="2A257266" w:rsidR="00DE3FDF" w:rsidRPr="006419F1" w:rsidRDefault="00933123" w:rsidP="00DE3FDF">
      <w:pPr>
        <w:rPr>
          <w:spacing w:val="1"/>
        </w:rPr>
      </w:pPr>
      <w:r w:rsidRPr="006419F1">
        <w:rPr>
          <w:spacing w:val="1"/>
        </w:rPr>
        <w:t xml:space="preserve">1.4.2. </w:t>
      </w:r>
      <w:r w:rsidR="00DE3FDF" w:rsidRPr="006419F1">
        <w:rPr>
          <w:spacing w:val="1"/>
        </w:rPr>
        <w:t>Inwentaryzacja powykonawcza - jest to geodezyjna dokumentacja wykonana i przekazana zgodnie z Rozporządzeniem Ministra Gospodarki Przestrzennej i Budownictwa z dnia 21 lutego 1995 r.</w:t>
      </w:r>
    </w:p>
    <w:p w14:paraId="1536F7FC" w14:textId="2DEE770D" w:rsidR="00933123" w:rsidRPr="006419F1" w:rsidRDefault="00933123" w:rsidP="00933123">
      <w:pPr>
        <w:rPr>
          <w:spacing w:val="1"/>
        </w:rPr>
      </w:pPr>
      <w:r w:rsidRPr="006419F1">
        <w:rPr>
          <w:spacing w:val="1"/>
        </w:rPr>
        <w:t>1.4.3. Punkty główne trasy - punkty załamania osi trasy, punkty kierunkowe oraz początkowy i końcowy punkt trasy.</w:t>
      </w:r>
    </w:p>
    <w:p w14:paraId="0A625A08" w14:textId="705A1A21" w:rsidR="00933123" w:rsidRPr="006419F1" w:rsidRDefault="00933123" w:rsidP="00933123">
      <w:pPr>
        <w:rPr>
          <w:spacing w:val="1"/>
        </w:rPr>
      </w:pPr>
      <w:r w:rsidRPr="006419F1">
        <w:rPr>
          <w:spacing w:val="1"/>
        </w:rPr>
        <w:t>1.4.4. Świadek punktu granicznego – słupek z betonu C20/25 zbrojonego 4 pr</w:t>
      </w:r>
      <w:r w:rsidR="00385B38" w:rsidRPr="006419F1">
        <w:rPr>
          <w:spacing w:val="1"/>
        </w:rPr>
        <w:t>ę</w:t>
      </w:r>
      <w:r w:rsidRPr="006419F1">
        <w:rPr>
          <w:spacing w:val="1"/>
        </w:rPr>
        <w:t>tami φ 10 mm,</w:t>
      </w:r>
      <w:r w:rsidR="00385B38" w:rsidRPr="006419F1">
        <w:rPr>
          <w:spacing w:val="1"/>
        </w:rPr>
        <w:t xml:space="preserve"> </w:t>
      </w:r>
      <w:r w:rsidRPr="006419F1">
        <w:rPr>
          <w:spacing w:val="1"/>
        </w:rPr>
        <w:t>pomalowany na</w:t>
      </w:r>
      <w:r w:rsidR="00385B38" w:rsidRPr="006419F1">
        <w:rPr>
          <w:spacing w:val="1"/>
        </w:rPr>
        <w:t xml:space="preserve"> ż</w:t>
      </w:r>
      <w:r w:rsidRPr="006419F1">
        <w:rPr>
          <w:spacing w:val="1"/>
        </w:rPr>
        <w:t>ółto z wytłoczonym napisem PAS DROGOWY. Słupek o wymiarach:</w:t>
      </w:r>
      <w:r w:rsidR="00385B38" w:rsidRPr="006419F1">
        <w:rPr>
          <w:spacing w:val="1"/>
        </w:rPr>
        <w:t xml:space="preserve"> </w:t>
      </w:r>
      <w:r w:rsidRPr="006419F1">
        <w:rPr>
          <w:spacing w:val="1"/>
        </w:rPr>
        <w:t>przekrój poprzeczny 12×12 cm, długo</w:t>
      </w:r>
      <w:r w:rsidR="00385B38" w:rsidRPr="006419F1">
        <w:rPr>
          <w:spacing w:val="1"/>
        </w:rPr>
        <w:t>ść</w:t>
      </w:r>
      <w:r w:rsidRPr="006419F1">
        <w:rPr>
          <w:spacing w:val="1"/>
        </w:rPr>
        <w:t xml:space="preserve"> 100 cm (w tym 50 cm wkopany w grunt).</w:t>
      </w:r>
    </w:p>
    <w:p w14:paraId="74DBC50F" w14:textId="4E3B2373" w:rsidR="00933123" w:rsidRPr="006419F1" w:rsidRDefault="00933123" w:rsidP="00933123">
      <w:pPr>
        <w:rPr>
          <w:spacing w:val="1"/>
        </w:rPr>
      </w:pPr>
      <w:r w:rsidRPr="006419F1">
        <w:rPr>
          <w:spacing w:val="1"/>
        </w:rPr>
        <w:t>1.4.</w:t>
      </w:r>
      <w:r w:rsidR="00385B38" w:rsidRPr="006419F1">
        <w:rPr>
          <w:spacing w:val="1"/>
        </w:rPr>
        <w:t>5</w:t>
      </w:r>
      <w:r w:rsidRPr="006419F1">
        <w:rPr>
          <w:spacing w:val="1"/>
        </w:rPr>
        <w:t xml:space="preserve">. Geodezyjne słupki graniczne (betonowe z betonu </w:t>
      </w:r>
      <w:r w:rsidR="00385B38" w:rsidRPr="006419F1">
        <w:rPr>
          <w:spacing w:val="1"/>
        </w:rPr>
        <w:t>C20/</w:t>
      </w:r>
      <w:r w:rsidRPr="006419F1">
        <w:rPr>
          <w:spacing w:val="1"/>
        </w:rPr>
        <w:t>25) stabilizowane w punktach</w:t>
      </w:r>
      <w:r w:rsidR="00385B38" w:rsidRPr="006419F1">
        <w:rPr>
          <w:spacing w:val="1"/>
        </w:rPr>
        <w:t xml:space="preserve"> </w:t>
      </w:r>
      <w:r w:rsidRPr="006419F1">
        <w:rPr>
          <w:spacing w:val="1"/>
        </w:rPr>
        <w:t>granicznych pasa drogowego.</w:t>
      </w:r>
    </w:p>
    <w:p w14:paraId="2FEE5E12" w14:textId="77777777" w:rsidR="00933123" w:rsidRPr="006419F1" w:rsidRDefault="00933123" w:rsidP="00DE3FDF">
      <w:pPr>
        <w:rPr>
          <w:spacing w:val="1"/>
        </w:rPr>
      </w:pPr>
    </w:p>
    <w:p w14:paraId="3722F080" w14:textId="77777777" w:rsidR="00934475" w:rsidRPr="006419F1" w:rsidRDefault="00934475">
      <w:pPr>
        <w:pStyle w:val="Styl3"/>
        <w:numPr>
          <w:ilvl w:val="1"/>
          <w:numId w:val="10"/>
        </w:numPr>
        <w:rPr>
          <w:sz w:val="20"/>
          <w:szCs w:val="20"/>
        </w:rPr>
      </w:pPr>
      <w:r w:rsidRPr="006419F1">
        <w:rPr>
          <w:sz w:val="20"/>
          <w:szCs w:val="20"/>
        </w:rPr>
        <w:t>Ogólne wymagania dotyczące Robót</w:t>
      </w:r>
    </w:p>
    <w:p w14:paraId="52712EBF" w14:textId="77777777" w:rsidR="00745200" w:rsidRPr="006419F1" w:rsidRDefault="00934475" w:rsidP="00934475">
      <w:pPr>
        <w:rPr>
          <w:spacing w:val="1"/>
        </w:rPr>
      </w:pPr>
      <w:r w:rsidRPr="006419F1">
        <w:t>Ogólne wymagania wykonania Robót podan</w:t>
      </w:r>
      <w:r w:rsidR="00745200" w:rsidRPr="006419F1">
        <w:t xml:space="preserve">o w OSTWiORB "Wymagania ogólne” </w:t>
      </w:r>
      <w:r w:rsidR="00745200" w:rsidRPr="006419F1">
        <w:rPr>
          <w:spacing w:val="1"/>
        </w:rPr>
        <w:t>pkt. 1.5.</w:t>
      </w:r>
    </w:p>
    <w:p w14:paraId="5B1B43D4" w14:textId="17041F28" w:rsidR="00934475" w:rsidRPr="006419F1" w:rsidRDefault="00934475" w:rsidP="00934475">
      <w:r w:rsidRPr="006419F1">
        <w:lastRenderedPageBreak/>
        <w:t xml:space="preserve">Wykonawca Robót jest odpowiedzialny za jakość ich wykonania oraz za zgodność z Dokumentacją Projektową, STWiORB i poleceniami </w:t>
      </w:r>
      <w:r w:rsidR="0066496A" w:rsidRPr="006419F1">
        <w:t>Inspektora Nadzoru</w:t>
      </w:r>
      <w:r w:rsidRPr="006419F1">
        <w:t>.</w:t>
      </w:r>
    </w:p>
    <w:p w14:paraId="4006122E" w14:textId="77777777" w:rsidR="00934475" w:rsidRPr="006419F1" w:rsidRDefault="00934475" w:rsidP="00934475"/>
    <w:p w14:paraId="43F43358" w14:textId="77777777" w:rsidR="00934475" w:rsidRPr="006419F1" w:rsidRDefault="00934475">
      <w:pPr>
        <w:pStyle w:val="Styl2"/>
        <w:numPr>
          <w:ilvl w:val="0"/>
          <w:numId w:val="10"/>
        </w:numPr>
        <w:rPr>
          <w:sz w:val="20"/>
          <w:szCs w:val="20"/>
        </w:rPr>
      </w:pPr>
      <w:r w:rsidRPr="006419F1">
        <w:rPr>
          <w:sz w:val="20"/>
          <w:szCs w:val="20"/>
        </w:rPr>
        <w:t>Materiały</w:t>
      </w:r>
    </w:p>
    <w:p w14:paraId="0A629F7F" w14:textId="77777777" w:rsidR="00934475" w:rsidRPr="006419F1" w:rsidRDefault="00934475" w:rsidP="00934475">
      <w:r w:rsidRPr="006419F1">
        <w:t xml:space="preserve">Ogólne wymagania dotyczące materiałów, ich pozyskiwania i składowania podano w </w:t>
      </w:r>
      <w:r w:rsidRPr="006419F1">
        <w:rPr>
          <w:spacing w:val="1"/>
        </w:rPr>
        <w:t>OSTWiORB  „Wymagania Ogólne”</w:t>
      </w:r>
      <w:r w:rsidR="00745200" w:rsidRPr="006419F1">
        <w:rPr>
          <w:spacing w:val="1"/>
        </w:rPr>
        <w:t xml:space="preserve"> pkt. 2</w:t>
      </w:r>
      <w:r w:rsidRPr="006419F1">
        <w:rPr>
          <w:spacing w:val="1"/>
        </w:rPr>
        <w:t>.</w:t>
      </w:r>
    </w:p>
    <w:p w14:paraId="630C3215" w14:textId="77777777" w:rsidR="00764140" w:rsidRPr="006419F1" w:rsidRDefault="00764140" w:rsidP="00934475"/>
    <w:p w14:paraId="457B24F9" w14:textId="77777777" w:rsidR="00934475" w:rsidRPr="006419F1" w:rsidRDefault="00934475">
      <w:pPr>
        <w:pStyle w:val="Styl3"/>
        <w:numPr>
          <w:ilvl w:val="1"/>
          <w:numId w:val="10"/>
        </w:numPr>
        <w:rPr>
          <w:sz w:val="20"/>
          <w:szCs w:val="20"/>
        </w:rPr>
      </w:pPr>
      <w:r w:rsidRPr="006419F1">
        <w:rPr>
          <w:sz w:val="20"/>
          <w:szCs w:val="20"/>
        </w:rPr>
        <w:t>Materiały do wykonania Robót</w:t>
      </w:r>
    </w:p>
    <w:p w14:paraId="20462F63" w14:textId="3E076D38" w:rsidR="00934475" w:rsidRPr="006419F1" w:rsidRDefault="00934475" w:rsidP="00934475">
      <w:r w:rsidRPr="006419F1">
        <w:t>Do</w:t>
      </w:r>
      <w:r w:rsidR="00684290" w:rsidRPr="006419F1">
        <w:t xml:space="preserve"> odtworzenia trasy i punktów wysokościowych wraz z wytyczeniem obiektu </w:t>
      </w:r>
      <w:r w:rsidRPr="006419F1">
        <w:t>konieczne są następujące materiały: słupki betonowe, rury stalowe, trzpienie stalowe, pale drewniane</w:t>
      </w:r>
      <w:r w:rsidR="00490958" w:rsidRPr="006419F1">
        <w:t xml:space="preserve">, </w:t>
      </w:r>
      <w:r w:rsidR="00490958" w:rsidRPr="006419F1">
        <w:rPr>
          <w:rFonts w:ascii="Times-Roman" w:hAnsi="Times-Roman" w:cs="Times-Roman"/>
        </w:rPr>
        <w:t xml:space="preserve"> farba chlorokauczukowa.</w:t>
      </w:r>
    </w:p>
    <w:p w14:paraId="0C502BEE" w14:textId="7B887BEF" w:rsidR="00684290" w:rsidRPr="006419F1" w:rsidRDefault="00684290" w:rsidP="00684290">
      <w:pPr>
        <w:rPr>
          <w:rFonts w:ascii="Times-Roman" w:hAnsi="Times-Roman" w:cs="Times-Roman"/>
        </w:rPr>
      </w:pPr>
      <w:r w:rsidRPr="006419F1">
        <w:rPr>
          <w:rFonts w:ascii="Times-Roman" w:hAnsi="Times-Roman" w:cs="Times-Roman"/>
        </w:rPr>
        <w:t xml:space="preserve">Do </w:t>
      </w:r>
      <w:r w:rsidRPr="006419F1">
        <w:t>wyznaczenia i stabilizacji punktów granicznych działek ewidencyjnych stanowiących pas drogowy konieczne są następujące materiały: słupki betonowe do utrwalenia granic pasa drogowego, słupki betonowe świadków punktów granicznych, materiały pomocnicze</w:t>
      </w:r>
    </w:p>
    <w:p w14:paraId="0DC4CB0B" w14:textId="77777777" w:rsidR="009675C5" w:rsidRPr="006419F1" w:rsidRDefault="006B4CAF" w:rsidP="00934475">
      <w:r w:rsidRPr="006419F1">
        <w:t xml:space="preserve">Znak graniczny jest geodezyjnym słupkiem z betonu C 20/25, najczęściej w postaci ściętego ostrosłupa o kwadratowej podstawie z wyrytym na górze krzyżem. </w:t>
      </w:r>
    </w:p>
    <w:p w14:paraId="0DBE36EC" w14:textId="77777777" w:rsidR="009675C5" w:rsidRPr="006419F1" w:rsidRDefault="006B4CAF" w:rsidP="00934475">
      <w:r w:rsidRPr="006419F1">
        <w:t xml:space="preserve">Świadek punktu granicznego jest słupkiem z betonu C 20/25 o długości 100 cm i przekroju poprzecznym 10×12 cm. Słupek zbrojony jest czterema prętami średnicy 10 mm. Słupek w części nadziemnej długości 50 cm na barwę żółtą. W części nadziemnej znajduje się napis wklęsły na głębokość 0,5 cm z czarnymi literami wysokości 7 cm PAS DROGOWY. </w:t>
      </w:r>
    </w:p>
    <w:p w14:paraId="30F85D44" w14:textId="7951C6BD" w:rsidR="00834EA1" w:rsidRPr="006419F1" w:rsidRDefault="006B4CAF" w:rsidP="00934475">
      <w:pPr>
        <w:rPr>
          <w:rFonts w:ascii="Times-Roman" w:hAnsi="Times-Roman" w:cs="Times-Roman"/>
        </w:rPr>
      </w:pPr>
      <w:r w:rsidRPr="006419F1">
        <w:t>Wbudowane materiały słupków powinny charakteryzować się wytrzymałością na ściskanie dla betonu C 20/25, oraz mrozoodpornością i wodoszczelnością. Gotowe wyroby powinny być wolne od spękań, wykruszeń i ubytków, a powierzchnie powinny być gładkie, bez śladów po pęcherzach powietrznych.</w:t>
      </w:r>
    </w:p>
    <w:p w14:paraId="3F94B504" w14:textId="77777777" w:rsidR="00C96257" w:rsidRPr="006419F1" w:rsidRDefault="00C96257" w:rsidP="00934475"/>
    <w:p w14:paraId="46F1424E" w14:textId="77777777" w:rsidR="00934475" w:rsidRPr="006419F1" w:rsidRDefault="00934475">
      <w:pPr>
        <w:pStyle w:val="Styl2"/>
        <w:numPr>
          <w:ilvl w:val="0"/>
          <w:numId w:val="10"/>
        </w:numPr>
        <w:rPr>
          <w:sz w:val="20"/>
          <w:szCs w:val="20"/>
        </w:rPr>
      </w:pPr>
      <w:r w:rsidRPr="006419F1">
        <w:rPr>
          <w:sz w:val="20"/>
          <w:szCs w:val="20"/>
        </w:rPr>
        <w:t>Sprzęt</w:t>
      </w:r>
    </w:p>
    <w:p w14:paraId="30897ABC" w14:textId="77777777" w:rsidR="00934475" w:rsidRPr="006419F1" w:rsidRDefault="00934475" w:rsidP="00934475">
      <w:r w:rsidRPr="006419F1">
        <w:t xml:space="preserve">Ogólne wymagania dotyczące sprzętu podano w </w:t>
      </w:r>
      <w:r w:rsidRPr="006419F1">
        <w:rPr>
          <w:spacing w:val="1"/>
        </w:rPr>
        <w:t>OSTWiORB  „Wymagania Ogólne”</w:t>
      </w:r>
      <w:r w:rsidR="00745200" w:rsidRPr="006419F1">
        <w:rPr>
          <w:spacing w:val="1"/>
        </w:rPr>
        <w:t xml:space="preserve"> pkt. 3</w:t>
      </w:r>
      <w:r w:rsidRPr="006419F1">
        <w:rPr>
          <w:spacing w:val="1"/>
        </w:rPr>
        <w:t xml:space="preserve">.    </w:t>
      </w:r>
    </w:p>
    <w:p w14:paraId="25365451" w14:textId="77777777" w:rsidR="00934475" w:rsidRPr="006419F1" w:rsidRDefault="00934475" w:rsidP="00934475"/>
    <w:p w14:paraId="304D6EFC" w14:textId="77777777" w:rsidR="00934475" w:rsidRPr="006419F1" w:rsidRDefault="00934475">
      <w:pPr>
        <w:pStyle w:val="Styl3"/>
        <w:numPr>
          <w:ilvl w:val="1"/>
          <w:numId w:val="10"/>
        </w:numPr>
        <w:rPr>
          <w:sz w:val="20"/>
          <w:szCs w:val="20"/>
        </w:rPr>
      </w:pPr>
      <w:r w:rsidRPr="006419F1">
        <w:rPr>
          <w:sz w:val="20"/>
          <w:szCs w:val="20"/>
        </w:rPr>
        <w:t>Sprzęt do wykonania Robót</w:t>
      </w:r>
    </w:p>
    <w:p w14:paraId="25A77EEF" w14:textId="77777777" w:rsidR="00934475" w:rsidRPr="006419F1" w:rsidRDefault="00934475" w:rsidP="00934475">
      <w:r w:rsidRPr="006419F1">
        <w:t xml:space="preserve">Do wykonania Robót konieczny jest sprzęt geodezyjny wysokiej dokładności taki jak: </w:t>
      </w:r>
    </w:p>
    <w:p w14:paraId="25BD51F2" w14:textId="77777777" w:rsidR="00934475" w:rsidRPr="006419F1" w:rsidRDefault="00934475">
      <w:pPr>
        <w:numPr>
          <w:ilvl w:val="0"/>
          <w:numId w:val="80"/>
        </w:numPr>
        <w:overflowPunct/>
        <w:autoSpaceDE/>
        <w:autoSpaceDN/>
        <w:adjustRightInd/>
        <w:textAlignment w:val="auto"/>
      </w:pPr>
      <w:r w:rsidRPr="006419F1">
        <w:t>dalmierze,</w:t>
      </w:r>
    </w:p>
    <w:p w14:paraId="6AFD7073" w14:textId="77777777" w:rsidR="00934475" w:rsidRPr="006419F1" w:rsidRDefault="00934475">
      <w:pPr>
        <w:numPr>
          <w:ilvl w:val="0"/>
          <w:numId w:val="80"/>
        </w:numPr>
        <w:overflowPunct/>
        <w:autoSpaceDE/>
        <w:autoSpaceDN/>
        <w:adjustRightInd/>
        <w:textAlignment w:val="auto"/>
      </w:pPr>
      <w:r w:rsidRPr="006419F1">
        <w:t>niwelatory,</w:t>
      </w:r>
    </w:p>
    <w:p w14:paraId="17CFED2E" w14:textId="77777777" w:rsidR="00934475" w:rsidRPr="006419F1" w:rsidRDefault="00934475">
      <w:pPr>
        <w:numPr>
          <w:ilvl w:val="0"/>
          <w:numId w:val="80"/>
        </w:numPr>
        <w:overflowPunct/>
        <w:autoSpaceDE/>
        <w:autoSpaceDN/>
        <w:adjustRightInd/>
        <w:textAlignment w:val="auto"/>
      </w:pPr>
      <w:r w:rsidRPr="006419F1">
        <w:t>teodolity,</w:t>
      </w:r>
    </w:p>
    <w:p w14:paraId="1ECACBDD" w14:textId="77777777" w:rsidR="00934475" w:rsidRPr="006419F1" w:rsidRDefault="00934475">
      <w:pPr>
        <w:numPr>
          <w:ilvl w:val="0"/>
          <w:numId w:val="80"/>
        </w:numPr>
        <w:overflowPunct/>
        <w:autoSpaceDE/>
        <w:autoSpaceDN/>
        <w:adjustRightInd/>
        <w:textAlignment w:val="auto"/>
      </w:pPr>
      <w:r w:rsidRPr="006419F1">
        <w:t>taśmy stalowe</w:t>
      </w:r>
      <w:r w:rsidR="00745200" w:rsidRPr="006419F1">
        <w:t>, szpilki</w:t>
      </w:r>
      <w:r w:rsidRPr="006419F1">
        <w:t>.</w:t>
      </w:r>
    </w:p>
    <w:p w14:paraId="64FBA211" w14:textId="77777777" w:rsidR="00745200" w:rsidRPr="006419F1" w:rsidRDefault="00745200" w:rsidP="00745200">
      <w:r w:rsidRPr="006419F1">
        <w:t>Sprzęt stosowany do odtworzenia trasy i jej punktów wysokościowych powinien gwarantować uzyskanie wymaganej dokładności pomiaru, tj. w zakresie pomiarów wysokościowych + 0,1 cm, a w zakresie pomiarów liniowych + 1,0 cm.</w:t>
      </w:r>
    </w:p>
    <w:p w14:paraId="24855CA4" w14:textId="743B0CB7" w:rsidR="00934475" w:rsidRPr="006419F1" w:rsidRDefault="00934475" w:rsidP="00934475">
      <w:r w:rsidRPr="006419F1">
        <w:t xml:space="preserve">Jakikolwiek sprzęt nie gwarantujący zachowania wymagań jakościowych </w:t>
      </w:r>
      <w:r w:rsidR="00745200" w:rsidRPr="006419F1">
        <w:t>r</w:t>
      </w:r>
      <w:r w:rsidRPr="006419F1">
        <w:t xml:space="preserve">obót zostanie przez </w:t>
      </w:r>
      <w:r w:rsidR="0066496A" w:rsidRPr="006419F1">
        <w:t>Inspektora Nadzoru</w:t>
      </w:r>
      <w:r w:rsidRPr="006419F1">
        <w:t xml:space="preserve"> zdyskwa</w:t>
      </w:r>
      <w:r w:rsidR="00745200" w:rsidRPr="006419F1">
        <w:t>lifikowany i niedopuszczony do r</w:t>
      </w:r>
      <w:r w:rsidRPr="006419F1">
        <w:t>obót.</w:t>
      </w:r>
    </w:p>
    <w:p w14:paraId="2B3FB9B9" w14:textId="77777777" w:rsidR="00934475" w:rsidRPr="006419F1" w:rsidRDefault="00934475" w:rsidP="00934475"/>
    <w:p w14:paraId="46C4C63F" w14:textId="77777777" w:rsidR="00934475" w:rsidRPr="006419F1" w:rsidRDefault="00934475">
      <w:pPr>
        <w:pStyle w:val="Styl2"/>
        <w:numPr>
          <w:ilvl w:val="0"/>
          <w:numId w:val="10"/>
        </w:numPr>
        <w:rPr>
          <w:sz w:val="20"/>
          <w:szCs w:val="20"/>
        </w:rPr>
      </w:pPr>
      <w:r w:rsidRPr="006419F1">
        <w:rPr>
          <w:sz w:val="20"/>
          <w:szCs w:val="20"/>
        </w:rPr>
        <w:t>Transport</w:t>
      </w:r>
    </w:p>
    <w:p w14:paraId="05F64924" w14:textId="47644FE7" w:rsidR="00934475" w:rsidRPr="006419F1" w:rsidRDefault="00934475" w:rsidP="00934475">
      <w:r w:rsidRPr="006419F1">
        <w:t xml:space="preserve">Ogólne wymagania dotyczące transportu podano w </w:t>
      </w:r>
      <w:r w:rsidRPr="006419F1">
        <w:rPr>
          <w:spacing w:val="1"/>
        </w:rPr>
        <w:t>OSTWiORB  „Wymagania Ogólne”</w:t>
      </w:r>
      <w:r w:rsidR="00745200" w:rsidRPr="006419F1">
        <w:rPr>
          <w:spacing w:val="1"/>
        </w:rPr>
        <w:t xml:space="preserve"> pkt. 4.</w:t>
      </w:r>
      <w:r w:rsidRPr="006419F1">
        <w:t xml:space="preserve"> Dopuszczalny jest dowolny rodzaj środków transportowych zaakceptowany przez </w:t>
      </w:r>
      <w:r w:rsidR="0066496A" w:rsidRPr="006419F1">
        <w:t>Inspektora Nadzoru</w:t>
      </w:r>
      <w:r w:rsidRPr="006419F1">
        <w:t>, służący do przewozu geodetów, sprzętu geodezyjnego oraz materiałów potrzebnych do st</w:t>
      </w:r>
      <w:r w:rsidR="00745200" w:rsidRPr="006419F1">
        <w:t>abilizacji osi trasy i zakresu r</w:t>
      </w:r>
      <w:r w:rsidRPr="006419F1">
        <w:t>obót.</w:t>
      </w:r>
    </w:p>
    <w:p w14:paraId="54608CEB" w14:textId="77777777" w:rsidR="00934475" w:rsidRPr="006419F1" w:rsidRDefault="00934475" w:rsidP="00934475"/>
    <w:p w14:paraId="170AFEF9" w14:textId="77777777" w:rsidR="00934475" w:rsidRPr="006419F1" w:rsidRDefault="00934475">
      <w:pPr>
        <w:pStyle w:val="Styl2"/>
        <w:numPr>
          <w:ilvl w:val="0"/>
          <w:numId w:val="10"/>
        </w:numPr>
        <w:rPr>
          <w:sz w:val="20"/>
          <w:szCs w:val="20"/>
        </w:rPr>
      </w:pPr>
      <w:r w:rsidRPr="006419F1">
        <w:rPr>
          <w:sz w:val="20"/>
          <w:szCs w:val="20"/>
        </w:rPr>
        <w:t>Wykonanie Robót</w:t>
      </w:r>
    </w:p>
    <w:p w14:paraId="1BE443A4" w14:textId="77777777" w:rsidR="00934475" w:rsidRPr="006419F1" w:rsidRDefault="00934475" w:rsidP="00934475">
      <w:r w:rsidRPr="006419F1">
        <w:t xml:space="preserve">Ogólne zasady wykonywania Robót podano w </w:t>
      </w:r>
      <w:r w:rsidRPr="006419F1">
        <w:rPr>
          <w:spacing w:val="1"/>
        </w:rPr>
        <w:t>OSTWiORB  „Wymagania Ogólne”</w:t>
      </w:r>
      <w:r w:rsidR="00F779BD" w:rsidRPr="006419F1">
        <w:rPr>
          <w:spacing w:val="1"/>
        </w:rPr>
        <w:t xml:space="preserve"> pkt. 5</w:t>
      </w:r>
      <w:r w:rsidRPr="006419F1">
        <w:rPr>
          <w:spacing w:val="1"/>
        </w:rPr>
        <w:t>.</w:t>
      </w:r>
    </w:p>
    <w:p w14:paraId="1F03B25D" w14:textId="77777777" w:rsidR="00934475" w:rsidRPr="006419F1" w:rsidRDefault="00934475" w:rsidP="00934475"/>
    <w:p w14:paraId="6BDE4DB5" w14:textId="23AB29EE" w:rsidR="00934475" w:rsidRPr="006419F1" w:rsidRDefault="007D2FC6">
      <w:pPr>
        <w:pStyle w:val="Styl3"/>
        <w:numPr>
          <w:ilvl w:val="1"/>
          <w:numId w:val="10"/>
        </w:numPr>
        <w:rPr>
          <w:sz w:val="20"/>
          <w:szCs w:val="20"/>
        </w:rPr>
      </w:pPr>
      <w:r w:rsidRPr="006419F1">
        <w:rPr>
          <w:sz w:val="20"/>
          <w:szCs w:val="20"/>
        </w:rPr>
        <w:t>Zasady wykonywania prac pomiarowych</w:t>
      </w:r>
    </w:p>
    <w:p w14:paraId="3ADCD01C" w14:textId="7E1811FF" w:rsidR="007D2FC6" w:rsidRPr="006419F1" w:rsidRDefault="007D2FC6" w:rsidP="00934475">
      <w:r w:rsidRPr="006419F1">
        <w:t xml:space="preserve">Prace pomiarowe powinny być wykonane zgodnie z obowiązującymi Instrukcjami </w:t>
      </w:r>
      <w:proofErr w:type="spellStart"/>
      <w:r w:rsidRPr="006419F1">
        <w:t>GUGiK</w:t>
      </w:r>
      <w:proofErr w:type="spellEnd"/>
      <w:r w:rsidRPr="006419F1">
        <w:t>.</w:t>
      </w:r>
    </w:p>
    <w:p w14:paraId="4AF96736" w14:textId="66936C61" w:rsidR="007D2FC6" w:rsidRPr="006419F1" w:rsidRDefault="007D2FC6" w:rsidP="007D2FC6">
      <w:r w:rsidRPr="006419F1">
        <w:t>Przed przystąpieniem do robót Wykonawca powinien przejąć od Zamawiającego dane zawierające lokalizację</w:t>
      </w:r>
      <w:r w:rsidR="00347F1A" w:rsidRPr="006419F1">
        <w:t xml:space="preserve"> </w:t>
      </w:r>
      <w:r w:rsidRPr="006419F1">
        <w:t>i współrzędne punktów głównych trasy oraz reperów. W oparciu o materiały dostarczone przez Zamawiającego,</w:t>
      </w:r>
      <w:r w:rsidR="00347F1A" w:rsidRPr="006419F1">
        <w:t xml:space="preserve"> </w:t>
      </w:r>
      <w:r w:rsidRPr="006419F1">
        <w:t>Wykonawca powinien przeprowadzić obliczenia i pomiary geodezyjne niezbędne do szczegółowego wytyczenia</w:t>
      </w:r>
    </w:p>
    <w:p w14:paraId="00EBAC3D" w14:textId="1D91DC86" w:rsidR="007D2FC6" w:rsidRPr="006419F1" w:rsidRDefault="007D2FC6" w:rsidP="007D2FC6">
      <w:r w:rsidRPr="006419F1">
        <w:t>robót.</w:t>
      </w:r>
    </w:p>
    <w:p w14:paraId="67CE2677" w14:textId="77777777" w:rsidR="00347F1A" w:rsidRPr="006419F1" w:rsidRDefault="007D2FC6" w:rsidP="007D2FC6">
      <w:r w:rsidRPr="006419F1">
        <w:t xml:space="preserve">Prace pomiarowe powinny być wykonywane przez osoby posiadające odpowiednie kwalifikacje i uprawnienia. Wykonawca powinien natychmiast poinformować Inspektora Nadzoru o wszelkich błędach wykrytych w wytyczeniu głównych trasy i reperów roboczych. </w:t>
      </w:r>
      <w:r w:rsidR="00347F1A" w:rsidRPr="006419F1">
        <w:t>Błędy te powinny być usunięte na koszt Zamawiającego.</w:t>
      </w:r>
    </w:p>
    <w:p w14:paraId="53AC28BF" w14:textId="624763D7" w:rsidR="007D2FC6" w:rsidRPr="006419F1" w:rsidRDefault="007D2FC6" w:rsidP="007D2FC6">
      <w:r w:rsidRPr="006419F1">
        <w:t>Wszystkie roboty, które bazują na pomiarach Wykonawcy, nie mogą być rozpoczęte przed zaakceptowaniem wyników pomiarów przez Inspektora Nadzoru.</w:t>
      </w:r>
    </w:p>
    <w:p w14:paraId="08586239" w14:textId="0095845D" w:rsidR="007D2FC6" w:rsidRPr="006419F1" w:rsidRDefault="007D2FC6" w:rsidP="007D2FC6">
      <w:r w:rsidRPr="006419F1">
        <w:t>Punkty wierzchołkowe, punkty główne trasy i punkty pośrednie osi trasy muszą być zaopatrzone w oznaczenia określające ich charakterystykę i położenie. Wykonawca jest odpowiedzialny za ochronę wszystkich punktów pomiarowych</w:t>
      </w:r>
      <w:r w:rsidR="00961182" w:rsidRPr="006419F1">
        <w:t>.</w:t>
      </w:r>
    </w:p>
    <w:p w14:paraId="3C61506B" w14:textId="77777777" w:rsidR="00961182" w:rsidRPr="006419F1" w:rsidRDefault="00961182" w:rsidP="007D2FC6"/>
    <w:p w14:paraId="2B4470A8" w14:textId="77777777" w:rsidR="007D2FC6" w:rsidRPr="006419F1" w:rsidRDefault="007D2FC6" w:rsidP="00934475"/>
    <w:p w14:paraId="3E063633" w14:textId="77777777" w:rsidR="007D2FC6" w:rsidRPr="006419F1" w:rsidRDefault="007D2FC6">
      <w:pPr>
        <w:pStyle w:val="Styl3"/>
        <w:numPr>
          <w:ilvl w:val="1"/>
          <w:numId w:val="10"/>
        </w:numPr>
        <w:rPr>
          <w:sz w:val="20"/>
          <w:szCs w:val="20"/>
        </w:rPr>
      </w:pPr>
      <w:r w:rsidRPr="006419F1">
        <w:rPr>
          <w:sz w:val="20"/>
          <w:szCs w:val="20"/>
        </w:rPr>
        <w:lastRenderedPageBreak/>
        <w:t>Wyznaczenie osi trasy</w:t>
      </w:r>
    </w:p>
    <w:p w14:paraId="0F5A18EC" w14:textId="77777777" w:rsidR="007D2FC6" w:rsidRPr="006419F1" w:rsidRDefault="007D2FC6" w:rsidP="007D2FC6">
      <w:r w:rsidRPr="006419F1">
        <w:t>Oś trasy winna być wyznaczona w terenie przy pomocy dostatecznie mocnych pali lub rur. Trwałego wyznaczenia wymagają hektometry, które należy ustabilizować za pomocą słupków betonowych.</w:t>
      </w:r>
    </w:p>
    <w:p w14:paraId="0E7AD9C6" w14:textId="77777777" w:rsidR="007D2FC6" w:rsidRPr="006419F1" w:rsidRDefault="007D2FC6" w:rsidP="007D2FC6">
      <w:r w:rsidRPr="006419F1">
        <w:t>Usunięcie pali z osi budowli może nastąpić tylko wówczas, gdy zastąpi się je odpowiednimi palami po obu stronach osi, wbitymi poza granicami Robót w sposób trwały i jednoznaczny.</w:t>
      </w:r>
    </w:p>
    <w:p w14:paraId="4FAC857F" w14:textId="2D91A76F" w:rsidR="00347F1A" w:rsidRPr="006419F1" w:rsidRDefault="00347F1A" w:rsidP="00347F1A">
      <w:r w:rsidRPr="006419F1">
        <w:t>Oś trasy powinna być wyznaczona w punktach głównych i w punktach pośrednich w odległości zależnej od</w:t>
      </w:r>
      <w:r w:rsidR="00961182" w:rsidRPr="006419F1">
        <w:t xml:space="preserve"> </w:t>
      </w:r>
      <w:r w:rsidRPr="006419F1">
        <w:t>charakterystyki terenu i ukształtowania trasy, lecz nie rzadziej niż co 5 m.</w:t>
      </w:r>
    </w:p>
    <w:p w14:paraId="7A331B96" w14:textId="7F47F985" w:rsidR="00347F1A" w:rsidRPr="006419F1" w:rsidRDefault="00347F1A" w:rsidP="00347F1A">
      <w:r w:rsidRPr="006419F1">
        <w:t>Dopuszczalne odchylenie sytuacyjne wytyczonej osi trasy w stosunku do Dokumentacji Projektowej nie może</w:t>
      </w:r>
      <w:r w:rsidR="00961182" w:rsidRPr="006419F1">
        <w:t xml:space="preserve"> </w:t>
      </w:r>
      <w:r w:rsidRPr="006419F1">
        <w:t>być większe niż 3 cm. Rzędne niwelety osi trasy należy wyznaczyć z dokładnością do 1 cm w stosunku do</w:t>
      </w:r>
      <w:r w:rsidR="00961182" w:rsidRPr="006419F1">
        <w:t xml:space="preserve"> </w:t>
      </w:r>
      <w:r w:rsidRPr="006419F1">
        <w:t>rzędnych niwelety określonych w Dokumentacji Projektowej.</w:t>
      </w:r>
    </w:p>
    <w:p w14:paraId="658F1ADB" w14:textId="77777777" w:rsidR="007D2FC6" w:rsidRPr="006419F1" w:rsidRDefault="007D2FC6" w:rsidP="00934475"/>
    <w:p w14:paraId="5B8C639C" w14:textId="77777777" w:rsidR="00934475" w:rsidRPr="006419F1" w:rsidRDefault="00934475">
      <w:pPr>
        <w:pStyle w:val="Styl3"/>
        <w:numPr>
          <w:ilvl w:val="1"/>
          <w:numId w:val="10"/>
        </w:numPr>
        <w:rPr>
          <w:sz w:val="20"/>
          <w:szCs w:val="20"/>
        </w:rPr>
      </w:pPr>
      <w:r w:rsidRPr="006419F1">
        <w:rPr>
          <w:sz w:val="20"/>
          <w:szCs w:val="20"/>
        </w:rPr>
        <w:t>Wyznaczenie punktów wysokościowych</w:t>
      </w:r>
    </w:p>
    <w:p w14:paraId="33D64179" w14:textId="77777777" w:rsidR="00934475" w:rsidRPr="006419F1" w:rsidRDefault="00934475" w:rsidP="00934475">
      <w:r w:rsidRPr="006419F1">
        <w:t>Punkty wysokościowe (repery robocze) należy wyznaczyć wzdłuż trasy.</w:t>
      </w:r>
    </w:p>
    <w:p w14:paraId="3D9A84B7" w14:textId="3436C7FA" w:rsidR="00934475" w:rsidRPr="006419F1" w:rsidRDefault="00934475" w:rsidP="00934475">
      <w:r w:rsidRPr="006419F1">
        <w:t>Punkty wysokościowe należy umieszczać poza granicami</w:t>
      </w:r>
      <w:r w:rsidR="007D2FC6" w:rsidRPr="006419F1">
        <w:t xml:space="preserve"> </w:t>
      </w:r>
      <w:r w:rsidRPr="006419F1">
        <w:t>obiektu w miejscach dostępnych, nie ulegających zniszczeniu, z dokładnością do 0,5cm. Punkty te należy zakładać na obiektach istniejących lub nowo założonych punktach wysokościowych (słupki betonowe z bolcem).</w:t>
      </w:r>
    </w:p>
    <w:p w14:paraId="6BE23E70" w14:textId="77777777" w:rsidR="00934475" w:rsidRPr="006419F1" w:rsidRDefault="00934475" w:rsidP="00934475"/>
    <w:p w14:paraId="0452A5C1" w14:textId="2AF9A113" w:rsidR="004E7136" w:rsidRPr="006419F1" w:rsidRDefault="004E7136">
      <w:pPr>
        <w:pStyle w:val="Styl3"/>
        <w:numPr>
          <w:ilvl w:val="1"/>
          <w:numId w:val="10"/>
        </w:numPr>
        <w:rPr>
          <w:sz w:val="20"/>
          <w:szCs w:val="20"/>
        </w:rPr>
      </w:pPr>
      <w:r w:rsidRPr="006419F1">
        <w:rPr>
          <w:sz w:val="20"/>
          <w:szCs w:val="20"/>
        </w:rPr>
        <w:t>Wyznaczenie przekrojów poprzecznych</w:t>
      </w:r>
    </w:p>
    <w:p w14:paraId="753142CD" w14:textId="12A637E0" w:rsidR="004E7136" w:rsidRPr="006419F1" w:rsidRDefault="004E7136" w:rsidP="004E7136">
      <w:r w:rsidRPr="006419F1">
        <w:t>Wyznaczenie przekrojów poprzecznych obejmuje wyznaczenie krawędzi jezdni, nasypów i wykopów na</w:t>
      </w:r>
    </w:p>
    <w:p w14:paraId="47EFA1BE" w14:textId="3C8E3A25" w:rsidR="004E7136" w:rsidRPr="006419F1" w:rsidRDefault="004E7136" w:rsidP="00934475">
      <w:r w:rsidRPr="006419F1">
        <w:t>powierzchni terenu. Do wyznaczania krawędzi jezdni, nasypów i wykopów należy stosować paliki lub wiechy.</w:t>
      </w:r>
    </w:p>
    <w:p w14:paraId="1ED2494C" w14:textId="77777777" w:rsidR="004E7136" w:rsidRPr="006419F1" w:rsidRDefault="004E7136" w:rsidP="00934475"/>
    <w:p w14:paraId="61824659" w14:textId="77777777" w:rsidR="00934475" w:rsidRPr="006419F1" w:rsidRDefault="00934475">
      <w:pPr>
        <w:pStyle w:val="Styl3"/>
        <w:numPr>
          <w:ilvl w:val="1"/>
          <w:numId w:val="10"/>
        </w:numPr>
        <w:rPr>
          <w:sz w:val="20"/>
          <w:szCs w:val="20"/>
        </w:rPr>
      </w:pPr>
      <w:r w:rsidRPr="006419F1">
        <w:rPr>
          <w:sz w:val="20"/>
          <w:szCs w:val="20"/>
        </w:rPr>
        <w:t>Wyznaczanie obiektu inżynierskiego</w:t>
      </w:r>
    </w:p>
    <w:p w14:paraId="5DD1A151" w14:textId="77777777" w:rsidR="00934475" w:rsidRPr="006419F1" w:rsidRDefault="00934475" w:rsidP="00934475">
      <w:r w:rsidRPr="006419F1">
        <w:t>Roboty polegają na:</w:t>
      </w:r>
    </w:p>
    <w:p w14:paraId="4E268A39" w14:textId="17A8CA5F" w:rsidR="00934475" w:rsidRPr="006419F1" w:rsidRDefault="00934475">
      <w:pPr>
        <w:numPr>
          <w:ilvl w:val="0"/>
          <w:numId w:val="81"/>
        </w:numPr>
        <w:overflowPunct/>
        <w:autoSpaceDE/>
        <w:autoSpaceDN/>
        <w:adjustRightInd/>
        <w:textAlignment w:val="auto"/>
      </w:pPr>
      <w:r w:rsidRPr="006419F1">
        <w:t>wyznaczeniu osi podłużnej</w:t>
      </w:r>
      <w:r w:rsidR="007755EE" w:rsidRPr="006419F1">
        <w:t xml:space="preserve"> </w:t>
      </w:r>
      <w:r w:rsidR="00665D3A" w:rsidRPr="006419F1">
        <w:t>obiektu</w:t>
      </w:r>
      <w:r w:rsidRPr="006419F1">
        <w:t>,</w:t>
      </w:r>
    </w:p>
    <w:p w14:paraId="379198D4" w14:textId="2CC0FDDB" w:rsidR="00934475" w:rsidRPr="006419F1" w:rsidRDefault="00934475">
      <w:pPr>
        <w:numPr>
          <w:ilvl w:val="0"/>
          <w:numId w:val="81"/>
        </w:numPr>
        <w:overflowPunct/>
        <w:autoSpaceDE/>
        <w:autoSpaceDN/>
        <w:adjustRightInd/>
        <w:textAlignment w:val="auto"/>
      </w:pPr>
      <w:r w:rsidRPr="006419F1">
        <w:t xml:space="preserve">wyznaczeniu wszystkich punktów niezbędnych do </w:t>
      </w:r>
      <w:r w:rsidR="00347F1A" w:rsidRPr="006419F1">
        <w:t>wykonania</w:t>
      </w:r>
      <w:r w:rsidRPr="006419F1">
        <w:t xml:space="preserve"> </w:t>
      </w:r>
      <w:r w:rsidR="00675A8C" w:rsidRPr="006419F1">
        <w:t xml:space="preserve">konstrukcji obiektu </w:t>
      </w:r>
      <w:r w:rsidR="002267FA" w:rsidRPr="006419F1">
        <w:t>oraz wyposażenia na obiekcie</w:t>
      </w:r>
      <w:r w:rsidR="00675A8C" w:rsidRPr="006419F1">
        <w:t>.</w:t>
      </w:r>
    </w:p>
    <w:p w14:paraId="67A0DAF9" w14:textId="77777777" w:rsidR="00934475" w:rsidRPr="006419F1" w:rsidRDefault="00934475" w:rsidP="00934475">
      <w:r w:rsidRPr="006419F1">
        <w:t>Dokładność wyznaczenia osi podłużnej ±</w:t>
      </w:r>
      <w:smartTag w:uri="urn:schemas-microsoft-com:office:smarttags" w:element="metricconverter">
        <w:smartTagPr>
          <w:attr w:name="ProductID" w:val="1 cm"/>
        </w:smartTagPr>
        <w:r w:rsidRPr="006419F1">
          <w:t>1 cm</w:t>
        </w:r>
      </w:smartTag>
      <w:r w:rsidRPr="006419F1">
        <w:br/>
        <w:t>Dokładność wyznaczenia rzędnych do ±</w:t>
      </w:r>
      <w:smartTag w:uri="urn:schemas-microsoft-com:office:smarttags" w:element="metricconverter">
        <w:smartTagPr>
          <w:attr w:name="ProductID" w:val="1,0 cm"/>
        </w:smartTagPr>
        <w:r w:rsidRPr="006419F1">
          <w:t>1,0 cm</w:t>
        </w:r>
      </w:smartTag>
      <w:r w:rsidRPr="006419F1">
        <w:t xml:space="preserve"> w stosunku do rzędnych określonych w Dokumentacji Projektowej.</w:t>
      </w:r>
    </w:p>
    <w:p w14:paraId="61A9B033" w14:textId="77777777" w:rsidR="00684290" w:rsidRPr="006419F1" w:rsidRDefault="00684290" w:rsidP="00934475"/>
    <w:p w14:paraId="60319DCD" w14:textId="38805ED0" w:rsidR="00684290" w:rsidRPr="006419F1" w:rsidRDefault="00684290">
      <w:pPr>
        <w:pStyle w:val="Styl3"/>
        <w:numPr>
          <w:ilvl w:val="1"/>
          <w:numId w:val="10"/>
        </w:numPr>
        <w:rPr>
          <w:sz w:val="20"/>
          <w:szCs w:val="20"/>
        </w:rPr>
      </w:pPr>
      <w:r w:rsidRPr="006419F1">
        <w:rPr>
          <w:sz w:val="20"/>
          <w:szCs w:val="20"/>
        </w:rPr>
        <w:t>Wyznaczanie granic pasa drogowego</w:t>
      </w:r>
    </w:p>
    <w:p w14:paraId="44CFA3B4" w14:textId="77777777" w:rsidR="00684290" w:rsidRPr="006419F1" w:rsidRDefault="00684290" w:rsidP="00684290">
      <w:pPr>
        <w:rPr>
          <w:rFonts w:ascii="Times-Roman" w:hAnsi="Times-Roman" w:cs="Times-Roman"/>
        </w:rPr>
      </w:pPr>
      <w:r w:rsidRPr="006419F1">
        <w:rPr>
          <w:rFonts w:ascii="Times-Roman" w:hAnsi="Times-Roman" w:cs="Times-Roman"/>
        </w:rPr>
        <w:t>Trwałą stabilizację należy wykonać dla wszystkich punktów granicznych zewnętrznej granicy pasa</w:t>
      </w:r>
    </w:p>
    <w:p w14:paraId="000FD9D8" w14:textId="68EC7250" w:rsidR="002127F0" w:rsidRPr="006419F1" w:rsidRDefault="00684290" w:rsidP="00684290">
      <w:pPr>
        <w:rPr>
          <w:rFonts w:ascii="Times-Roman" w:hAnsi="Times-Roman" w:cs="Times-Roman"/>
        </w:rPr>
      </w:pPr>
      <w:r w:rsidRPr="006419F1">
        <w:rPr>
          <w:rFonts w:ascii="Times-Roman" w:hAnsi="Times-Roman" w:cs="Times-Roman"/>
        </w:rPr>
        <w:t>drogowego. Punkty graniczne należy utrwalić znakami naziemnymi i podziemnymi zgodnie</w:t>
      </w:r>
      <w:r w:rsidR="000D39B2" w:rsidRPr="006419F1">
        <w:rPr>
          <w:rFonts w:ascii="Times-Roman" w:hAnsi="Times-Roman" w:cs="Times-Roman"/>
        </w:rPr>
        <w:t xml:space="preserve"> </w:t>
      </w:r>
      <w:r w:rsidRPr="006419F1">
        <w:rPr>
          <w:rFonts w:ascii="Times-Roman" w:hAnsi="Times-Roman" w:cs="Times-Roman"/>
        </w:rPr>
        <w:t xml:space="preserve">z rozporządzeniem </w:t>
      </w:r>
      <w:r w:rsidR="000D39B2" w:rsidRPr="006419F1">
        <w:t>w sprawie rozgraniczania nieruchomości (Dz. U. Nr 45, poz. 453).</w:t>
      </w:r>
    </w:p>
    <w:p w14:paraId="4F564F45" w14:textId="21D9F55A" w:rsidR="00684290" w:rsidRPr="006419F1" w:rsidRDefault="00684290" w:rsidP="00684290">
      <w:pPr>
        <w:rPr>
          <w:rFonts w:ascii="Times-Roman" w:hAnsi="Times-Roman" w:cs="Times-Roman"/>
        </w:rPr>
      </w:pPr>
      <w:r w:rsidRPr="006419F1">
        <w:rPr>
          <w:rFonts w:ascii="Times-Roman" w:hAnsi="Times-Roman" w:cs="Times-Roman"/>
        </w:rPr>
        <w:t>Punkty graniczne podlegają stabilizacji znakiem granicznym nadziemnym</w:t>
      </w:r>
      <w:r w:rsidR="000D39B2" w:rsidRPr="006419F1">
        <w:rPr>
          <w:rFonts w:ascii="Times-Roman" w:hAnsi="Times-Roman" w:cs="Times-Roman"/>
        </w:rPr>
        <w:t xml:space="preserve"> </w:t>
      </w:r>
      <w:r w:rsidRPr="006419F1">
        <w:rPr>
          <w:rFonts w:ascii="Times-Roman" w:hAnsi="Times-Roman" w:cs="Times-Roman"/>
        </w:rPr>
        <w:t xml:space="preserve">w postaci geodezyjnych </w:t>
      </w:r>
      <w:proofErr w:type="spellStart"/>
      <w:r w:rsidRPr="006419F1">
        <w:rPr>
          <w:rFonts w:ascii="Times-Roman" w:hAnsi="Times-Roman" w:cs="Times-Roman"/>
        </w:rPr>
        <w:t>graniczników</w:t>
      </w:r>
      <w:proofErr w:type="spellEnd"/>
      <w:r w:rsidRPr="006419F1">
        <w:rPr>
          <w:rFonts w:ascii="Times-Roman" w:hAnsi="Times-Roman" w:cs="Times-Roman"/>
        </w:rPr>
        <w:t xml:space="preserve"> betonowych (z betonu C 25/30 zbrojonego prętem stalowym</w:t>
      </w:r>
      <w:r w:rsidR="000D39B2" w:rsidRPr="006419F1">
        <w:rPr>
          <w:rFonts w:ascii="Times-Roman" w:hAnsi="Times-Roman" w:cs="Times-Roman"/>
        </w:rPr>
        <w:t xml:space="preserve"> </w:t>
      </w:r>
      <w:r w:rsidRPr="006419F1">
        <w:rPr>
          <w:rFonts w:ascii="Times-Roman" w:hAnsi="Times-Roman" w:cs="Times-Roman"/>
        </w:rPr>
        <w:t>Ø 8 mm) o bryle ściętego ostrosłupa (zbieżnych) o wymiarach minimalnych – wysokość 50 cm,</w:t>
      </w:r>
      <w:r w:rsidR="000D39B2" w:rsidRPr="006419F1">
        <w:rPr>
          <w:rFonts w:ascii="Times-Roman" w:hAnsi="Times-Roman" w:cs="Times-Roman"/>
        </w:rPr>
        <w:t xml:space="preserve"> </w:t>
      </w:r>
      <w:r w:rsidRPr="006419F1">
        <w:rPr>
          <w:rFonts w:ascii="Times-Roman" w:hAnsi="Times-Roman" w:cs="Times-Roman"/>
        </w:rPr>
        <w:t>podstawa dolna 15x15 cm, podstawa górna 12x12 cm, z krzyżem na górnej poziomej powierzchni</w:t>
      </w:r>
      <w:r w:rsidR="000D39B2" w:rsidRPr="006419F1">
        <w:rPr>
          <w:rFonts w:ascii="Times-Roman" w:hAnsi="Times-Roman" w:cs="Times-Roman"/>
        </w:rPr>
        <w:t xml:space="preserve"> </w:t>
      </w:r>
      <w:r w:rsidRPr="006419F1">
        <w:rPr>
          <w:rFonts w:ascii="Times-Roman" w:hAnsi="Times-Roman" w:cs="Times-Roman"/>
        </w:rPr>
        <w:t>oraz znakiem podziemnym w postaci butelki, rurki drenarskiej, płytki betonowej.</w:t>
      </w:r>
    </w:p>
    <w:p w14:paraId="26CF5893" w14:textId="69621141" w:rsidR="00684290" w:rsidRPr="006419F1" w:rsidRDefault="00684290" w:rsidP="00684290">
      <w:pPr>
        <w:rPr>
          <w:rFonts w:ascii="Times-Roman" w:hAnsi="Times-Roman" w:cs="Times-Roman"/>
        </w:rPr>
      </w:pPr>
      <w:r w:rsidRPr="006419F1">
        <w:rPr>
          <w:rFonts w:ascii="Times-Roman" w:hAnsi="Times-Roman" w:cs="Times-Roman"/>
        </w:rPr>
        <w:t>Znak nadziemny powinien być posadowiony tak, aby jego górna powierzchnia znajdowała się do 5</w:t>
      </w:r>
      <w:r w:rsidR="000D39B2" w:rsidRPr="006419F1">
        <w:rPr>
          <w:rFonts w:ascii="Times-Roman" w:hAnsi="Times-Roman" w:cs="Times-Roman"/>
        </w:rPr>
        <w:t xml:space="preserve"> </w:t>
      </w:r>
      <w:r w:rsidRPr="006419F1">
        <w:rPr>
          <w:rFonts w:ascii="Times-Roman" w:hAnsi="Times-Roman" w:cs="Times-Roman"/>
        </w:rPr>
        <w:t>cm ponad grunt, co uchroni znak od zniszczenia w trakcie wykonywania prac utrzymaniowych</w:t>
      </w:r>
      <w:r w:rsidR="000D39B2" w:rsidRPr="006419F1">
        <w:rPr>
          <w:rFonts w:ascii="Times-Roman" w:hAnsi="Times-Roman" w:cs="Times-Roman"/>
        </w:rPr>
        <w:t xml:space="preserve"> </w:t>
      </w:r>
      <w:r w:rsidRPr="006419F1">
        <w:rPr>
          <w:rFonts w:ascii="Times-Roman" w:hAnsi="Times-Roman" w:cs="Times-Roman"/>
        </w:rPr>
        <w:t>prowadzonych w pasie drogowym a jednocześnie zapewni jego widoczność.</w:t>
      </w:r>
    </w:p>
    <w:p w14:paraId="2CE193CD" w14:textId="2B2C8739" w:rsidR="00684290" w:rsidRPr="006419F1" w:rsidRDefault="00684290" w:rsidP="00684290">
      <w:pPr>
        <w:rPr>
          <w:rFonts w:ascii="Times-Roman" w:hAnsi="Times-Roman" w:cs="Times-Roman"/>
        </w:rPr>
      </w:pPr>
      <w:r w:rsidRPr="006419F1">
        <w:rPr>
          <w:rFonts w:ascii="Times-Roman" w:hAnsi="Times-Roman" w:cs="Times-Roman"/>
        </w:rPr>
        <w:t>Znaki graniczne należy dodatkowo oznaczyć świadkami betonowymi. Świadki należy umieścić w linii</w:t>
      </w:r>
      <w:r w:rsidR="002127F0" w:rsidRPr="006419F1">
        <w:rPr>
          <w:rFonts w:ascii="Times-Roman" w:hAnsi="Times-Roman" w:cs="Times-Roman"/>
        </w:rPr>
        <w:t xml:space="preserve"> </w:t>
      </w:r>
      <w:r w:rsidRPr="006419F1">
        <w:rPr>
          <w:rFonts w:ascii="Times-Roman" w:hAnsi="Times-Roman" w:cs="Times-Roman"/>
        </w:rPr>
        <w:t>granicy obok znaków granicznych znajdujących się na załamaniach granic pasa drogowego oraz</w:t>
      </w:r>
      <w:r w:rsidR="002127F0" w:rsidRPr="006419F1">
        <w:rPr>
          <w:rFonts w:ascii="Times-Roman" w:hAnsi="Times-Roman" w:cs="Times-Roman"/>
        </w:rPr>
        <w:t xml:space="preserve"> </w:t>
      </w:r>
      <w:r w:rsidRPr="006419F1">
        <w:rPr>
          <w:rFonts w:ascii="Times-Roman" w:hAnsi="Times-Roman" w:cs="Times-Roman"/>
        </w:rPr>
        <w:t xml:space="preserve">dodatkowo na odcinkach prostych </w:t>
      </w:r>
      <w:r w:rsidR="000D39B2" w:rsidRPr="006419F1">
        <w:t>o maksymalnej długości do 100 m</w:t>
      </w:r>
    </w:p>
    <w:p w14:paraId="20FD7A1F" w14:textId="77777777" w:rsidR="00DF60B2" w:rsidRPr="006419F1" w:rsidRDefault="00DF60B2" w:rsidP="00934475"/>
    <w:p w14:paraId="3742ADCF" w14:textId="77777777" w:rsidR="00934475" w:rsidRPr="006419F1" w:rsidRDefault="00934475">
      <w:pPr>
        <w:pStyle w:val="Styl2"/>
        <w:numPr>
          <w:ilvl w:val="0"/>
          <w:numId w:val="10"/>
        </w:numPr>
        <w:rPr>
          <w:sz w:val="20"/>
          <w:szCs w:val="20"/>
        </w:rPr>
      </w:pPr>
      <w:r w:rsidRPr="006419F1">
        <w:rPr>
          <w:sz w:val="20"/>
          <w:szCs w:val="20"/>
        </w:rPr>
        <w:t>Kontrola jakości Robót</w:t>
      </w:r>
    </w:p>
    <w:p w14:paraId="1412C108" w14:textId="77777777" w:rsidR="00934475" w:rsidRPr="006419F1" w:rsidRDefault="00934475" w:rsidP="00934475">
      <w:pPr>
        <w:rPr>
          <w:spacing w:val="1"/>
        </w:rPr>
      </w:pPr>
      <w:r w:rsidRPr="006419F1">
        <w:t xml:space="preserve">Ogólne zasady kontroli jakości Robót podano w </w:t>
      </w:r>
      <w:r w:rsidRPr="006419F1">
        <w:rPr>
          <w:spacing w:val="1"/>
        </w:rPr>
        <w:t>OSTWiORB  „Wymagania Ogólne”</w:t>
      </w:r>
      <w:r w:rsidR="00BF0275" w:rsidRPr="006419F1">
        <w:rPr>
          <w:spacing w:val="1"/>
        </w:rPr>
        <w:t xml:space="preserve"> pkt. 6</w:t>
      </w:r>
      <w:r w:rsidRPr="006419F1">
        <w:rPr>
          <w:spacing w:val="1"/>
        </w:rPr>
        <w:t xml:space="preserve">. </w:t>
      </w:r>
    </w:p>
    <w:p w14:paraId="5B5DDBC9" w14:textId="6435E46C" w:rsidR="003E2A62" w:rsidRPr="006419F1" w:rsidRDefault="007D2FC6" w:rsidP="00934475">
      <w:pPr>
        <w:rPr>
          <w:spacing w:val="1"/>
        </w:rPr>
      </w:pPr>
      <w:r w:rsidRPr="006419F1">
        <w:rPr>
          <w:spacing w:val="1"/>
        </w:rPr>
        <w:t xml:space="preserve">Kontrole jakości prac pomiarowych związanych z wyznaczaniem trasy i punktów wysokościowych </w:t>
      </w:r>
      <w:r w:rsidR="003E2A62" w:rsidRPr="006419F1">
        <w:rPr>
          <w:spacing w:val="1"/>
        </w:rPr>
        <w:t xml:space="preserve">oraz </w:t>
      </w:r>
      <w:r w:rsidR="003E2A62" w:rsidRPr="006419F1">
        <w:t xml:space="preserve">przy stabilizacji granic pasa drogowego </w:t>
      </w:r>
      <w:r w:rsidRPr="006419F1">
        <w:rPr>
          <w:spacing w:val="1"/>
        </w:rPr>
        <w:t xml:space="preserve">należy prowadzić </w:t>
      </w:r>
      <w:r w:rsidR="003E2A62" w:rsidRPr="006419F1">
        <w:t>według zasad określonych w instrukcjach i wytycznych GUGIK  w nawiązaniu do wymagań podanych w punkcie 5.</w:t>
      </w:r>
    </w:p>
    <w:p w14:paraId="1CDE119C" w14:textId="77777777" w:rsidR="00934475" w:rsidRPr="006419F1" w:rsidRDefault="00934475" w:rsidP="00934475"/>
    <w:p w14:paraId="0E563C21" w14:textId="77777777" w:rsidR="00934475" w:rsidRPr="006419F1" w:rsidRDefault="00934475">
      <w:pPr>
        <w:pStyle w:val="Styl2"/>
        <w:numPr>
          <w:ilvl w:val="0"/>
          <w:numId w:val="10"/>
        </w:numPr>
        <w:rPr>
          <w:sz w:val="20"/>
          <w:szCs w:val="20"/>
        </w:rPr>
      </w:pPr>
      <w:r w:rsidRPr="006419F1">
        <w:rPr>
          <w:sz w:val="20"/>
          <w:szCs w:val="20"/>
        </w:rPr>
        <w:t>Obmiar Robót</w:t>
      </w:r>
    </w:p>
    <w:p w14:paraId="1D4D8925" w14:textId="77777777" w:rsidR="00934475" w:rsidRPr="006419F1" w:rsidRDefault="00934475" w:rsidP="00934475">
      <w:r w:rsidRPr="006419F1">
        <w:t xml:space="preserve">Ogólne zasady obmiaru Robót podano w </w:t>
      </w:r>
      <w:r w:rsidRPr="006419F1">
        <w:rPr>
          <w:spacing w:val="1"/>
        </w:rPr>
        <w:t>OSTWiORB  „Wymagania Ogólne”</w:t>
      </w:r>
      <w:r w:rsidR="00BF0275" w:rsidRPr="006419F1">
        <w:rPr>
          <w:spacing w:val="1"/>
        </w:rPr>
        <w:t xml:space="preserve"> pkt</w:t>
      </w:r>
      <w:r w:rsidRPr="006419F1">
        <w:rPr>
          <w:spacing w:val="1"/>
        </w:rPr>
        <w:t>.</w:t>
      </w:r>
      <w:r w:rsidR="00BF0275" w:rsidRPr="006419F1">
        <w:rPr>
          <w:spacing w:val="1"/>
        </w:rPr>
        <w:t xml:space="preserve"> 7.</w:t>
      </w:r>
    </w:p>
    <w:p w14:paraId="42930B09" w14:textId="77777777" w:rsidR="00934475" w:rsidRPr="006419F1" w:rsidRDefault="00934475" w:rsidP="00934475"/>
    <w:p w14:paraId="1E1B33C2" w14:textId="77777777" w:rsidR="00934475" w:rsidRPr="006419F1" w:rsidRDefault="00934475">
      <w:pPr>
        <w:pStyle w:val="Styl3"/>
        <w:numPr>
          <w:ilvl w:val="1"/>
          <w:numId w:val="10"/>
        </w:numPr>
        <w:rPr>
          <w:sz w:val="20"/>
          <w:szCs w:val="20"/>
        </w:rPr>
      </w:pPr>
      <w:r w:rsidRPr="006419F1">
        <w:rPr>
          <w:sz w:val="20"/>
          <w:szCs w:val="20"/>
        </w:rPr>
        <w:t>Jednostka obmiarowa</w:t>
      </w:r>
    </w:p>
    <w:p w14:paraId="149D6B00" w14:textId="64D209D4" w:rsidR="00BF0275" w:rsidRPr="006419F1" w:rsidRDefault="00934475" w:rsidP="00934475">
      <w:r w:rsidRPr="006419F1">
        <w:t xml:space="preserve">Jednostką obmiarową </w:t>
      </w:r>
      <w:r w:rsidR="000732C9" w:rsidRPr="006419F1">
        <w:t>jest</w:t>
      </w:r>
      <w:r w:rsidR="00E4327E" w:rsidRPr="006419F1">
        <w:t>:</w:t>
      </w:r>
    </w:p>
    <w:p w14:paraId="1C67B66D" w14:textId="1E4B2E00" w:rsidR="00E4327E" w:rsidRPr="006419F1" w:rsidRDefault="00E4327E" w:rsidP="00E4327E">
      <w:r w:rsidRPr="006419F1">
        <w:t>- 1 km dla odtworzenia trasy i punktów wysokościowych,</w:t>
      </w:r>
    </w:p>
    <w:p w14:paraId="51CE2B0B" w14:textId="009351B0" w:rsidR="00E4327E" w:rsidRPr="006419F1" w:rsidRDefault="00E4327E" w:rsidP="00E4327E">
      <w:r w:rsidRPr="006419F1">
        <w:t>- 1 km dla wykonania inwentaryzacji powykonawczej obiektu</w:t>
      </w:r>
      <w:r w:rsidR="000B022E" w:rsidRPr="006419F1">
        <w:t>,</w:t>
      </w:r>
    </w:p>
    <w:p w14:paraId="02256C7B" w14:textId="1EE18555" w:rsidR="000B022E" w:rsidRPr="006419F1" w:rsidRDefault="000B022E" w:rsidP="000B022E">
      <w:r w:rsidRPr="006419F1">
        <w:t xml:space="preserve">- </w:t>
      </w:r>
      <w:r w:rsidR="00DF4F69" w:rsidRPr="006419F1">
        <w:t>1 km</w:t>
      </w:r>
      <w:r w:rsidRPr="006419F1">
        <w:t xml:space="preserve"> dla wyznaczenia i stabilizacji punktów granicznych.</w:t>
      </w:r>
    </w:p>
    <w:p w14:paraId="16C5220A" w14:textId="77777777" w:rsidR="000B022E" w:rsidRPr="006419F1" w:rsidRDefault="000B022E" w:rsidP="00934475"/>
    <w:p w14:paraId="117DFA9C" w14:textId="77777777" w:rsidR="00934475" w:rsidRPr="006419F1" w:rsidRDefault="00934475">
      <w:pPr>
        <w:pStyle w:val="Styl2"/>
        <w:numPr>
          <w:ilvl w:val="0"/>
          <w:numId w:val="10"/>
        </w:numPr>
        <w:rPr>
          <w:sz w:val="20"/>
          <w:szCs w:val="20"/>
        </w:rPr>
      </w:pPr>
      <w:r w:rsidRPr="006419F1">
        <w:rPr>
          <w:sz w:val="20"/>
          <w:szCs w:val="20"/>
        </w:rPr>
        <w:t>Odbiór Robót</w:t>
      </w:r>
    </w:p>
    <w:p w14:paraId="2903FDD4" w14:textId="77777777" w:rsidR="00934475" w:rsidRPr="006419F1" w:rsidRDefault="00934475" w:rsidP="00934475">
      <w:r w:rsidRPr="006419F1">
        <w:t xml:space="preserve">Ogólne zasady odbioru Robót podano w </w:t>
      </w:r>
      <w:r w:rsidRPr="006419F1">
        <w:rPr>
          <w:spacing w:val="1"/>
        </w:rPr>
        <w:t>OSTWiORB  „Wymagania Ogólne”</w:t>
      </w:r>
      <w:r w:rsidR="00BF0275" w:rsidRPr="006419F1">
        <w:rPr>
          <w:spacing w:val="1"/>
        </w:rPr>
        <w:t xml:space="preserve"> pkt. 8</w:t>
      </w:r>
      <w:r w:rsidRPr="006419F1">
        <w:rPr>
          <w:spacing w:val="1"/>
        </w:rPr>
        <w:t>.</w:t>
      </w:r>
    </w:p>
    <w:p w14:paraId="192D689D" w14:textId="77777777" w:rsidR="00934475" w:rsidRPr="006419F1" w:rsidRDefault="00934475" w:rsidP="00934475">
      <w:r w:rsidRPr="006419F1">
        <w:t>Odbiór Robót polega na sprawdzeniu zgodności wyznaczonych elementów z Dokumentacją Projektową.</w:t>
      </w:r>
    </w:p>
    <w:p w14:paraId="7E130428" w14:textId="77777777" w:rsidR="00934475" w:rsidRPr="006419F1" w:rsidRDefault="00934475" w:rsidP="00934475"/>
    <w:p w14:paraId="3A936A6B" w14:textId="77777777" w:rsidR="00934475" w:rsidRPr="006419F1" w:rsidRDefault="00934475">
      <w:pPr>
        <w:pStyle w:val="Styl2"/>
        <w:numPr>
          <w:ilvl w:val="0"/>
          <w:numId w:val="10"/>
        </w:numPr>
        <w:rPr>
          <w:sz w:val="20"/>
          <w:szCs w:val="20"/>
        </w:rPr>
      </w:pPr>
      <w:r w:rsidRPr="006419F1">
        <w:rPr>
          <w:sz w:val="20"/>
          <w:szCs w:val="20"/>
        </w:rPr>
        <w:t>Podstawa płatności</w:t>
      </w:r>
    </w:p>
    <w:p w14:paraId="44665653" w14:textId="77777777" w:rsidR="00934475" w:rsidRPr="006419F1" w:rsidRDefault="00934475" w:rsidP="00934475">
      <w:pPr>
        <w:rPr>
          <w:spacing w:val="1"/>
        </w:rPr>
      </w:pPr>
      <w:r w:rsidRPr="006419F1">
        <w:t xml:space="preserve">Ogólne ustalenia dotyczące podstawy płatności podano w </w:t>
      </w:r>
      <w:r w:rsidRPr="006419F1">
        <w:rPr>
          <w:spacing w:val="1"/>
        </w:rPr>
        <w:t>OSTWiORB  „Wymagania Ogólne”</w:t>
      </w:r>
      <w:r w:rsidR="00BF0275" w:rsidRPr="006419F1">
        <w:rPr>
          <w:spacing w:val="1"/>
        </w:rPr>
        <w:t xml:space="preserve"> pkt. 9</w:t>
      </w:r>
      <w:r w:rsidRPr="006419F1">
        <w:rPr>
          <w:spacing w:val="1"/>
        </w:rPr>
        <w:t>.</w:t>
      </w:r>
    </w:p>
    <w:p w14:paraId="250A849F" w14:textId="77777777" w:rsidR="00934475" w:rsidRPr="006419F1" w:rsidRDefault="00934475" w:rsidP="00934475"/>
    <w:p w14:paraId="1F8E92C4" w14:textId="45EA593D" w:rsidR="00934475" w:rsidRPr="006419F1" w:rsidRDefault="00934475">
      <w:pPr>
        <w:pStyle w:val="Styl3"/>
        <w:numPr>
          <w:ilvl w:val="1"/>
          <w:numId w:val="10"/>
        </w:numPr>
        <w:rPr>
          <w:sz w:val="20"/>
          <w:szCs w:val="20"/>
        </w:rPr>
      </w:pPr>
      <w:r w:rsidRPr="006419F1">
        <w:rPr>
          <w:sz w:val="20"/>
          <w:szCs w:val="20"/>
        </w:rPr>
        <w:t xml:space="preserve">Cena </w:t>
      </w:r>
      <w:r w:rsidR="00996DD4" w:rsidRPr="006419F1">
        <w:rPr>
          <w:sz w:val="20"/>
          <w:szCs w:val="20"/>
        </w:rPr>
        <w:t>jednostki obmiarowej</w:t>
      </w:r>
    </w:p>
    <w:p w14:paraId="6E8D3081" w14:textId="36F2FA32" w:rsidR="00E4327E" w:rsidRPr="006419F1" w:rsidRDefault="00E4327E" w:rsidP="00934475">
      <w:r w:rsidRPr="006419F1">
        <w:t>Cena wykonania robót obejmuje:</w:t>
      </w:r>
    </w:p>
    <w:p w14:paraId="3F1EAB76" w14:textId="77777777" w:rsidR="00D80A56" w:rsidRPr="006419F1" w:rsidRDefault="00D80A56">
      <w:pPr>
        <w:numPr>
          <w:ilvl w:val="0"/>
          <w:numId w:val="82"/>
        </w:numPr>
        <w:overflowPunct/>
        <w:autoSpaceDE/>
        <w:autoSpaceDN/>
        <w:adjustRightInd/>
        <w:textAlignment w:val="auto"/>
      </w:pPr>
      <w:r w:rsidRPr="006419F1">
        <w:t>składniki cenowe podane w OSTWiORB D-M.00.00.00 pkt.9.1,</w:t>
      </w:r>
    </w:p>
    <w:p w14:paraId="16A4A05E" w14:textId="77777777" w:rsidR="00934475" w:rsidRPr="006419F1" w:rsidRDefault="00934475">
      <w:pPr>
        <w:numPr>
          <w:ilvl w:val="0"/>
          <w:numId w:val="82"/>
        </w:numPr>
        <w:overflowPunct/>
        <w:autoSpaceDE/>
        <w:autoSpaceDN/>
        <w:adjustRightInd/>
        <w:textAlignment w:val="auto"/>
      </w:pPr>
      <w:r w:rsidRPr="006419F1">
        <w:t>zakupy i koszty zakupu potrzebnych materiałów,</w:t>
      </w:r>
    </w:p>
    <w:p w14:paraId="44A8E91A" w14:textId="77777777" w:rsidR="00934475" w:rsidRPr="006419F1" w:rsidRDefault="00934475">
      <w:pPr>
        <w:numPr>
          <w:ilvl w:val="0"/>
          <w:numId w:val="82"/>
        </w:numPr>
        <w:overflowPunct/>
        <w:autoSpaceDE/>
        <w:autoSpaceDN/>
        <w:adjustRightInd/>
        <w:textAlignment w:val="auto"/>
      </w:pPr>
      <w:r w:rsidRPr="006419F1">
        <w:t>prace pomiarowe,</w:t>
      </w:r>
    </w:p>
    <w:p w14:paraId="1F0351B4" w14:textId="42725EE8" w:rsidR="00327BB4" w:rsidRPr="006419F1" w:rsidRDefault="00327BB4">
      <w:pPr>
        <w:numPr>
          <w:ilvl w:val="0"/>
          <w:numId w:val="82"/>
        </w:numPr>
        <w:overflowPunct/>
        <w:autoSpaceDE/>
        <w:autoSpaceDN/>
        <w:adjustRightInd/>
        <w:textAlignment w:val="auto"/>
      </w:pPr>
      <w:r w:rsidRPr="006419F1">
        <w:t xml:space="preserve">wyznaczenie wszystkich punktów sytuacyjnych i wysokościowych niezbędnych do wykonania </w:t>
      </w:r>
      <w:r w:rsidR="00451DB9" w:rsidRPr="006419F1">
        <w:t xml:space="preserve">prac na </w:t>
      </w:r>
      <w:r w:rsidR="002267FA" w:rsidRPr="006419F1">
        <w:t xml:space="preserve"> </w:t>
      </w:r>
      <w:r w:rsidRPr="006419F1">
        <w:t>obie</w:t>
      </w:r>
      <w:r w:rsidR="00451DB9" w:rsidRPr="006419F1">
        <w:t>kcie</w:t>
      </w:r>
      <w:r w:rsidR="002267FA" w:rsidRPr="006419F1">
        <w:t xml:space="preserve"> </w:t>
      </w:r>
      <w:r w:rsidRPr="006419F1">
        <w:t>inżynierski</w:t>
      </w:r>
      <w:r w:rsidR="00451DB9" w:rsidRPr="006419F1">
        <w:t>m i dojazdach</w:t>
      </w:r>
      <w:r w:rsidRPr="006419F1">
        <w:t>,</w:t>
      </w:r>
    </w:p>
    <w:p w14:paraId="5D623643" w14:textId="4608CC98" w:rsidR="00327BB4" w:rsidRPr="006419F1" w:rsidRDefault="00327BB4">
      <w:pPr>
        <w:numPr>
          <w:ilvl w:val="0"/>
          <w:numId w:val="82"/>
        </w:numPr>
        <w:overflowPunct/>
        <w:autoSpaceDE/>
        <w:autoSpaceDN/>
        <w:adjustRightInd/>
        <w:textAlignment w:val="auto"/>
      </w:pPr>
      <w:r w:rsidRPr="006419F1">
        <w:t xml:space="preserve">wyznaczenie wszystkich urządzeń stanowiących kolizję bądź znajdujących się w nieznacznej odległości od obiektu </w:t>
      </w:r>
      <w:r w:rsidR="00451DB9" w:rsidRPr="006419F1">
        <w:t>inżynierskiego</w:t>
      </w:r>
      <w:r w:rsidRPr="006419F1">
        <w:t>,</w:t>
      </w:r>
    </w:p>
    <w:p w14:paraId="06639C94" w14:textId="237832B4" w:rsidR="00D75793" w:rsidRPr="006419F1" w:rsidRDefault="00D75793">
      <w:pPr>
        <w:numPr>
          <w:ilvl w:val="0"/>
          <w:numId w:val="82"/>
        </w:numPr>
        <w:overflowPunct/>
        <w:autoSpaceDE/>
        <w:autoSpaceDN/>
        <w:adjustRightInd/>
        <w:textAlignment w:val="auto"/>
      </w:pPr>
      <w:r w:rsidRPr="006419F1">
        <w:t>weryfikacja rzędnych podanych w Dokumentacji Projektowej z rzędnymi pomierzonymi w terenie,</w:t>
      </w:r>
    </w:p>
    <w:p w14:paraId="3A660A3E" w14:textId="410F8CD2" w:rsidR="00D75793" w:rsidRPr="006419F1" w:rsidRDefault="00D75793">
      <w:pPr>
        <w:numPr>
          <w:ilvl w:val="0"/>
          <w:numId w:val="82"/>
        </w:numPr>
        <w:overflowPunct/>
        <w:autoSpaceDE/>
        <w:autoSpaceDN/>
        <w:adjustRightInd/>
        <w:textAlignment w:val="auto"/>
      </w:pPr>
      <w:r w:rsidRPr="006419F1">
        <w:t>ewentualna aktualizacja rzędnych wysokościowych podanych w Dokumentacji Projektowej,</w:t>
      </w:r>
    </w:p>
    <w:p w14:paraId="08AACCFE" w14:textId="6BC5B06F" w:rsidR="00D75793" w:rsidRPr="006419F1" w:rsidRDefault="00D75793">
      <w:pPr>
        <w:numPr>
          <w:ilvl w:val="0"/>
          <w:numId w:val="82"/>
        </w:numPr>
        <w:overflowPunct/>
        <w:autoSpaceDE/>
        <w:autoSpaceDN/>
        <w:adjustRightInd/>
        <w:textAlignment w:val="auto"/>
      </w:pPr>
      <w:r w:rsidRPr="006419F1">
        <w:t>wyznaczenie przekrojów poprzecznych z ewentualnym wytyczeniem dodatkowych przekrojów,</w:t>
      </w:r>
    </w:p>
    <w:p w14:paraId="484BC6FE" w14:textId="77777777" w:rsidR="00FB24E3" w:rsidRPr="006419F1" w:rsidRDefault="00FB24E3">
      <w:pPr>
        <w:numPr>
          <w:ilvl w:val="0"/>
          <w:numId w:val="82"/>
        </w:numPr>
      </w:pPr>
      <w:r w:rsidRPr="006419F1">
        <w:t>przeniesienie punktów istniejącej osnowy geodezyjnej,</w:t>
      </w:r>
    </w:p>
    <w:p w14:paraId="1BC89A4F" w14:textId="77777777" w:rsidR="00327BB4" w:rsidRPr="006419F1" w:rsidRDefault="00327BB4">
      <w:pPr>
        <w:numPr>
          <w:ilvl w:val="0"/>
          <w:numId w:val="82"/>
        </w:numPr>
        <w:overflowPunct/>
        <w:autoSpaceDE/>
        <w:autoSpaceDN/>
        <w:adjustRightInd/>
        <w:textAlignment w:val="auto"/>
      </w:pPr>
      <w:r w:rsidRPr="006419F1">
        <w:t>zastabilizowanie punktów w sposób trwały, ochrona ich przed zniszczeniem, oznakowanie ułatwiające odszukanie i ewentualne odtworzenie w okresie realizacji,</w:t>
      </w:r>
    </w:p>
    <w:p w14:paraId="79D486BD" w14:textId="77777777" w:rsidR="00934475" w:rsidRPr="006419F1" w:rsidRDefault="00327BB4">
      <w:pPr>
        <w:numPr>
          <w:ilvl w:val="0"/>
          <w:numId w:val="82"/>
        </w:numPr>
        <w:overflowPunct/>
        <w:autoSpaceDE/>
        <w:autoSpaceDN/>
        <w:adjustRightInd/>
        <w:textAlignment w:val="auto"/>
      </w:pPr>
      <w:r w:rsidRPr="006419F1">
        <w:t>koszty ewentualnego odtworzenia istniejącej osnowy geodezyjnej zniszczonej w wyniku działań Wykonawcy,</w:t>
      </w:r>
    </w:p>
    <w:p w14:paraId="6941E9C8" w14:textId="77777777" w:rsidR="00B111EF" w:rsidRPr="006419F1" w:rsidRDefault="00B111EF">
      <w:pPr>
        <w:numPr>
          <w:ilvl w:val="0"/>
          <w:numId w:val="82"/>
        </w:numPr>
        <w:overflowPunct/>
        <w:autoSpaceDE/>
        <w:autoSpaceDN/>
        <w:adjustRightInd/>
        <w:textAlignment w:val="auto"/>
      </w:pPr>
      <w:r w:rsidRPr="006419F1">
        <w:t>wykonanie badań kontrolnych,</w:t>
      </w:r>
    </w:p>
    <w:p w14:paraId="0DF4CC42" w14:textId="414F9898" w:rsidR="00CE2CDC" w:rsidRPr="006419F1" w:rsidRDefault="00CE2CDC">
      <w:pPr>
        <w:numPr>
          <w:ilvl w:val="0"/>
          <w:numId w:val="82"/>
        </w:numPr>
        <w:overflowPunct/>
        <w:autoSpaceDE/>
        <w:autoSpaceDN/>
        <w:adjustRightInd/>
        <w:textAlignment w:val="auto"/>
      </w:pPr>
      <w:r w:rsidRPr="006419F1">
        <w:t>wykonanie inwentaryzacji powykonawczej obiektu i jego dojazdów</w:t>
      </w:r>
      <w:r w:rsidR="00DE53BF" w:rsidRPr="006419F1">
        <w:t>,</w:t>
      </w:r>
    </w:p>
    <w:p w14:paraId="1F19FD06" w14:textId="4FFB886D" w:rsidR="00DE53BF" w:rsidRPr="006419F1" w:rsidRDefault="00DE53BF">
      <w:pPr>
        <w:numPr>
          <w:ilvl w:val="0"/>
          <w:numId w:val="82"/>
        </w:numPr>
        <w:overflowPunct/>
        <w:autoSpaceDE/>
        <w:autoSpaceDN/>
        <w:adjustRightInd/>
        <w:textAlignment w:val="auto"/>
      </w:pPr>
      <w:r w:rsidRPr="006419F1">
        <w:t>wyniesienie i stabilizację punktów granicznych i świadków,</w:t>
      </w:r>
    </w:p>
    <w:p w14:paraId="7E78DCF0" w14:textId="4B44155F" w:rsidR="00B111EF" w:rsidRPr="006419F1" w:rsidRDefault="003843D8">
      <w:pPr>
        <w:numPr>
          <w:ilvl w:val="0"/>
          <w:numId w:val="82"/>
        </w:numPr>
        <w:overflowPunct/>
        <w:autoSpaceDE/>
        <w:autoSpaceDN/>
        <w:adjustRightInd/>
        <w:textAlignment w:val="auto"/>
      </w:pPr>
      <w:r w:rsidRPr="006419F1">
        <w:t>koszty ośrodków geodezyjnych wynikających z obowiązujących przepisów,</w:t>
      </w:r>
    </w:p>
    <w:p w14:paraId="7DC0D35A" w14:textId="77777777" w:rsidR="003843D8" w:rsidRPr="006419F1" w:rsidRDefault="003843D8">
      <w:pPr>
        <w:numPr>
          <w:ilvl w:val="0"/>
          <w:numId w:val="82"/>
        </w:numPr>
        <w:overflowPunct/>
        <w:autoSpaceDE/>
        <w:autoSpaceDN/>
        <w:adjustRightInd/>
        <w:textAlignment w:val="auto"/>
      </w:pPr>
      <w:r w:rsidRPr="006419F1">
        <w:t>wszystkie inne czynności nieujęte a konieczne do wykonania w ramach niniejszej specyfikacji.</w:t>
      </w:r>
    </w:p>
    <w:p w14:paraId="697920C0" w14:textId="77777777" w:rsidR="00934475" w:rsidRPr="006419F1" w:rsidRDefault="00934475" w:rsidP="00934475"/>
    <w:p w14:paraId="66EA45BB" w14:textId="77777777" w:rsidR="00934475" w:rsidRPr="006419F1" w:rsidRDefault="00934475">
      <w:pPr>
        <w:pStyle w:val="Styl2"/>
        <w:numPr>
          <w:ilvl w:val="0"/>
          <w:numId w:val="10"/>
        </w:numPr>
        <w:rPr>
          <w:sz w:val="20"/>
          <w:szCs w:val="20"/>
        </w:rPr>
      </w:pPr>
      <w:r w:rsidRPr="006419F1">
        <w:rPr>
          <w:sz w:val="20"/>
          <w:szCs w:val="20"/>
        </w:rPr>
        <w:t>Przepisy związane</w:t>
      </w:r>
    </w:p>
    <w:p w14:paraId="44820AEC" w14:textId="77777777" w:rsidR="00934475" w:rsidRPr="006419F1" w:rsidRDefault="00934475" w:rsidP="00934475">
      <w:pPr>
        <w:pStyle w:val="Akapitzlist"/>
        <w:numPr>
          <w:ilvl w:val="0"/>
          <w:numId w:val="0"/>
        </w:numPr>
        <w:ind w:left="360" w:hanging="360"/>
        <w:jc w:val="both"/>
        <w:rPr>
          <w:sz w:val="20"/>
        </w:rPr>
      </w:pPr>
    </w:p>
    <w:p w14:paraId="4BE9E077" w14:textId="77777777" w:rsidR="00934475" w:rsidRPr="006419F1" w:rsidRDefault="00934475">
      <w:pPr>
        <w:pStyle w:val="Akapitzlist"/>
        <w:numPr>
          <w:ilvl w:val="0"/>
          <w:numId w:val="83"/>
        </w:numPr>
        <w:jc w:val="both"/>
        <w:rPr>
          <w:sz w:val="20"/>
        </w:rPr>
      </w:pPr>
      <w:r w:rsidRPr="006419F1">
        <w:rPr>
          <w:sz w:val="20"/>
        </w:rPr>
        <w:t xml:space="preserve">Instrukcja techniczna 0-1. Ogólne zasady wykonywania prac geodezyjnych. </w:t>
      </w:r>
    </w:p>
    <w:p w14:paraId="6655222D" w14:textId="77777777" w:rsidR="00934475" w:rsidRPr="006419F1" w:rsidRDefault="00934475">
      <w:pPr>
        <w:pStyle w:val="Akapitzlist"/>
        <w:numPr>
          <w:ilvl w:val="0"/>
          <w:numId w:val="83"/>
        </w:numPr>
        <w:jc w:val="both"/>
        <w:rPr>
          <w:sz w:val="20"/>
        </w:rPr>
      </w:pPr>
      <w:r w:rsidRPr="006419F1">
        <w:rPr>
          <w:sz w:val="20"/>
        </w:rPr>
        <w:t xml:space="preserve">Instrukcja techniczna G-3. Geodezyjna obsługa inwestycji, </w:t>
      </w:r>
      <w:proofErr w:type="spellStart"/>
      <w:r w:rsidRPr="006419F1">
        <w:rPr>
          <w:sz w:val="20"/>
        </w:rPr>
        <w:t>GUGiK</w:t>
      </w:r>
      <w:proofErr w:type="spellEnd"/>
      <w:r w:rsidRPr="006419F1">
        <w:rPr>
          <w:sz w:val="20"/>
        </w:rPr>
        <w:t xml:space="preserve">, 1979r. </w:t>
      </w:r>
    </w:p>
    <w:p w14:paraId="6B0CF63B" w14:textId="77777777" w:rsidR="00934475" w:rsidRPr="006419F1" w:rsidRDefault="00934475">
      <w:pPr>
        <w:pStyle w:val="Akapitzlist"/>
        <w:numPr>
          <w:ilvl w:val="0"/>
          <w:numId w:val="83"/>
        </w:numPr>
        <w:jc w:val="both"/>
        <w:rPr>
          <w:sz w:val="20"/>
        </w:rPr>
      </w:pPr>
      <w:r w:rsidRPr="006419F1">
        <w:rPr>
          <w:sz w:val="20"/>
        </w:rPr>
        <w:t xml:space="preserve">Instrukcja techniczna G-l. Geodezyjna osnowa pozioma, </w:t>
      </w:r>
      <w:proofErr w:type="spellStart"/>
      <w:r w:rsidRPr="006419F1">
        <w:rPr>
          <w:sz w:val="20"/>
        </w:rPr>
        <w:t>GUGiK</w:t>
      </w:r>
      <w:proofErr w:type="spellEnd"/>
      <w:r w:rsidRPr="006419F1">
        <w:rPr>
          <w:sz w:val="20"/>
        </w:rPr>
        <w:t xml:space="preserve">, 1978r. </w:t>
      </w:r>
    </w:p>
    <w:p w14:paraId="6B4F2620" w14:textId="77777777" w:rsidR="00934475" w:rsidRPr="006419F1" w:rsidRDefault="00934475">
      <w:pPr>
        <w:pStyle w:val="Akapitzlist"/>
        <w:numPr>
          <w:ilvl w:val="0"/>
          <w:numId w:val="83"/>
        </w:numPr>
        <w:jc w:val="both"/>
        <w:rPr>
          <w:sz w:val="20"/>
        </w:rPr>
      </w:pPr>
      <w:r w:rsidRPr="006419F1">
        <w:rPr>
          <w:sz w:val="20"/>
        </w:rPr>
        <w:t xml:space="preserve">Instrukcja techniczna G-2. Wysokościowa osnowa geodezyjna, </w:t>
      </w:r>
      <w:proofErr w:type="spellStart"/>
      <w:r w:rsidRPr="006419F1">
        <w:rPr>
          <w:sz w:val="20"/>
        </w:rPr>
        <w:t>GUGiK</w:t>
      </w:r>
      <w:proofErr w:type="spellEnd"/>
      <w:r w:rsidRPr="006419F1">
        <w:rPr>
          <w:sz w:val="20"/>
        </w:rPr>
        <w:t xml:space="preserve">, 1983r. </w:t>
      </w:r>
    </w:p>
    <w:p w14:paraId="56767AA8" w14:textId="77777777" w:rsidR="00934475" w:rsidRPr="006419F1" w:rsidRDefault="00934475">
      <w:pPr>
        <w:pStyle w:val="Akapitzlist"/>
        <w:numPr>
          <w:ilvl w:val="0"/>
          <w:numId w:val="83"/>
        </w:numPr>
        <w:jc w:val="both"/>
        <w:rPr>
          <w:sz w:val="20"/>
        </w:rPr>
      </w:pPr>
      <w:r w:rsidRPr="006419F1">
        <w:rPr>
          <w:sz w:val="20"/>
        </w:rPr>
        <w:t>Instrukcja techniczna G-4. Pomiary sytuacyjne i wysokościowe.</w:t>
      </w:r>
    </w:p>
    <w:p w14:paraId="1A4C6191" w14:textId="77777777" w:rsidR="00934475" w:rsidRPr="006419F1" w:rsidRDefault="00934475">
      <w:pPr>
        <w:pStyle w:val="Akapitzlist"/>
        <w:numPr>
          <w:ilvl w:val="0"/>
          <w:numId w:val="83"/>
        </w:numPr>
        <w:jc w:val="both"/>
        <w:rPr>
          <w:sz w:val="20"/>
        </w:rPr>
      </w:pPr>
      <w:r w:rsidRPr="006419F1">
        <w:rPr>
          <w:sz w:val="20"/>
        </w:rPr>
        <w:t xml:space="preserve">Wytyczne techniczne G-3.2. Pomiary realizacyjne, </w:t>
      </w:r>
      <w:proofErr w:type="spellStart"/>
      <w:r w:rsidRPr="006419F1">
        <w:rPr>
          <w:sz w:val="20"/>
        </w:rPr>
        <w:t>GUGiK</w:t>
      </w:r>
      <w:proofErr w:type="spellEnd"/>
      <w:r w:rsidRPr="006419F1">
        <w:rPr>
          <w:sz w:val="20"/>
        </w:rPr>
        <w:t>, 1983r.</w:t>
      </w:r>
    </w:p>
    <w:p w14:paraId="7F47A5AE" w14:textId="77777777" w:rsidR="00934475" w:rsidRPr="006419F1" w:rsidRDefault="00934475">
      <w:pPr>
        <w:pStyle w:val="Akapitzlist"/>
        <w:numPr>
          <w:ilvl w:val="0"/>
          <w:numId w:val="83"/>
        </w:numPr>
        <w:jc w:val="both"/>
        <w:rPr>
          <w:sz w:val="20"/>
        </w:rPr>
      </w:pPr>
      <w:r w:rsidRPr="006419F1">
        <w:rPr>
          <w:sz w:val="20"/>
        </w:rPr>
        <w:t xml:space="preserve">Wytyczne techniczne G-3.1. Osnowy realizacyjne, </w:t>
      </w:r>
      <w:proofErr w:type="spellStart"/>
      <w:r w:rsidRPr="006419F1">
        <w:rPr>
          <w:sz w:val="20"/>
        </w:rPr>
        <w:t>GUGiK</w:t>
      </w:r>
      <w:proofErr w:type="spellEnd"/>
      <w:r w:rsidRPr="006419F1">
        <w:rPr>
          <w:sz w:val="20"/>
        </w:rPr>
        <w:t>, 1983r.</w:t>
      </w:r>
    </w:p>
    <w:p w14:paraId="7AABF247" w14:textId="77777777" w:rsidR="00B111EF" w:rsidRPr="006419F1" w:rsidRDefault="00934475">
      <w:pPr>
        <w:pStyle w:val="Akapitzlist"/>
        <w:numPr>
          <w:ilvl w:val="0"/>
          <w:numId w:val="83"/>
        </w:numPr>
        <w:jc w:val="both"/>
        <w:rPr>
          <w:sz w:val="20"/>
        </w:rPr>
      </w:pPr>
      <w:r w:rsidRPr="006419F1">
        <w:rPr>
          <w:sz w:val="20"/>
        </w:rPr>
        <w:t xml:space="preserve">Dziennik Ustaw Nr 30, poz. 163 z późniejszymi zmianami z dnia 17 maja 1989r - Prawo geodezyjne </w:t>
      </w:r>
      <w:r w:rsidR="00B111EF" w:rsidRPr="006419F1">
        <w:rPr>
          <w:sz w:val="20"/>
        </w:rPr>
        <w:br/>
      </w:r>
      <w:r w:rsidRPr="006419F1">
        <w:rPr>
          <w:sz w:val="20"/>
        </w:rPr>
        <w:t xml:space="preserve">i kartograficzne. </w:t>
      </w:r>
    </w:p>
    <w:p w14:paraId="317A878D" w14:textId="77777777" w:rsidR="00934475" w:rsidRPr="006419F1" w:rsidRDefault="00934475">
      <w:pPr>
        <w:pStyle w:val="Akapitzlist"/>
        <w:numPr>
          <w:ilvl w:val="0"/>
          <w:numId w:val="83"/>
        </w:numPr>
        <w:jc w:val="both"/>
        <w:rPr>
          <w:sz w:val="20"/>
        </w:rPr>
      </w:pPr>
      <w:r w:rsidRPr="006419F1">
        <w:rPr>
          <w:sz w:val="20"/>
        </w:rPr>
        <w:t>Rozporządzenie Ministra Gospodarki Przestrzennej i Budownictwa z dnia 26 sierpnia 1991 r. w sprawie szczegółowych zasad i trybu zakładania i prowadzenia geodezyjnej ewidencji sieci uzbrojenia terenu oraz uzgodnień i współdziałania w tym zakresie (Dz. U. Nr 83, poz. 376 z dnia 26 sierpnia 1991 r.)</w:t>
      </w:r>
    </w:p>
    <w:p w14:paraId="22B10B7F" w14:textId="03B97B63" w:rsidR="00E17BB8" w:rsidRPr="006419F1" w:rsidRDefault="000D39B2">
      <w:pPr>
        <w:pStyle w:val="Akapitzlist"/>
        <w:numPr>
          <w:ilvl w:val="0"/>
          <w:numId w:val="83"/>
        </w:numPr>
        <w:jc w:val="both"/>
        <w:rPr>
          <w:sz w:val="20"/>
        </w:rPr>
      </w:pPr>
      <w:r w:rsidRPr="006419F1">
        <w:rPr>
          <w:sz w:val="20"/>
        </w:rPr>
        <w:t>Rozporządzenie Ministra Spraw Wewnętrznych i Administracji oraz Rolnictwa i Gospodarki Żywnościowej z dnia 14 kwietnia 1999 r. w sprawie rozgraniczania nieruchomości (Dz. U. Nr 45, poz. 453).</w:t>
      </w:r>
    </w:p>
    <w:p w14:paraId="7D12CBC5" w14:textId="77777777" w:rsidR="00E17BB8" w:rsidRPr="006419F1" w:rsidRDefault="00E17BB8">
      <w:pPr>
        <w:rPr>
          <w:b/>
        </w:rPr>
      </w:pPr>
    </w:p>
    <w:p w14:paraId="55202D17" w14:textId="77777777" w:rsidR="00E17BB8" w:rsidRPr="006419F1" w:rsidRDefault="00E17BB8">
      <w:pPr>
        <w:rPr>
          <w:b/>
        </w:rPr>
      </w:pPr>
    </w:p>
    <w:p w14:paraId="4E6EB42E" w14:textId="77777777" w:rsidR="00E17BB8" w:rsidRPr="006419F1" w:rsidRDefault="00E17BB8">
      <w:pPr>
        <w:rPr>
          <w:b/>
        </w:rPr>
      </w:pPr>
    </w:p>
    <w:p w14:paraId="080326F9" w14:textId="77777777" w:rsidR="00E17BB8" w:rsidRPr="006419F1" w:rsidRDefault="00E17BB8">
      <w:pPr>
        <w:rPr>
          <w:b/>
        </w:rPr>
      </w:pPr>
    </w:p>
    <w:p w14:paraId="7BFAE543" w14:textId="77777777" w:rsidR="00E17BB8" w:rsidRPr="006419F1" w:rsidRDefault="00E17BB8">
      <w:pPr>
        <w:rPr>
          <w:b/>
        </w:rPr>
      </w:pPr>
    </w:p>
    <w:p w14:paraId="633A2E21" w14:textId="77777777" w:rsidR="00E17BB8" w:rsidRPr="006419F1" w:rsidRDefault="00E17BB8">
      <w:pPr>
        <w:rPr>
          <w:b/>
        </w:rPr>
      </w:pPr>
    </w:p>
    <w:p w14:paraId="4A088C51" w14:textId="77777777" w:rsidR="00E17BB8" w:rsidRPr="006419F1" w:rsidRDefault="00E17BB8">
      <w:pPr>
        <w:rPr>
          <w:b/>
        </w:rPr>
      </w:pPr>
    </w:p>
    <w:p w14:paraId="44FBE195" w14:textId="77777777" w:rsidR="00E17BB8" w:rsidRPr="006419F1" w:rsidRDefault="00E17BB8">
      <w:pPr>
        <w:rPr>
          <w:b/>
        </w:rPr>
      </w:pPr>
    </w:p>
    <w:p w14:paraId="2CF3946D" w14:textId="77777777" w:rsidR="00FB24E3" w:rsidRPr="006419F1" w:rsidRDefault="00FB24E3">
      <w:pPr>
        <w:rPr>
          <w:b/>
        </w:rPr>
      </w:pPr>
    </w:p>
    <w:p w14:paraId="597C353A" w14:textId="77777777" w:rsidR="00083708" w:rsidRPr="006419F1" w:rsidRDefault="00083708">
      <w:pPr>
        <w:rPr>
          <w:b/>
        </w:rPr>
      </w:pPr>
    </w:p>
    <w:p w14:paraId="0D12D162" w14:textId="77777777" w:rsidR="00083708" w:rsidRPr="006419F1" w:rsidRDefault="00083708">
      <w:pPr>
        <w:rPr>
          <w:b/>
        </w:rPr>
      </w:pPr>
    </w:p>
    <w:p w14:paraId="25F751E1" w14:textId="77777777" w:rsidR="00083708" w:rsidRPr="006419F1" w:rsidRDefault="00083708">
      <w:pPr>
        <w:rPr>
          <w:b/>
        </w:rPr>
      </w:pPr>
    </w:p>
    <w:p w14:paraId="34A71DF4" w14:textId="30466B7E" w:rsidR="00A115F7" w:rsidRPr="006419F1" w:rsidRDefault="00A115F7">
      <w:pPr>
        <w:rPr>
          <w:b/>
        </w:rPr>
      </w:pPr>
    </w:p>
    <w:p w14:paraId="3812C764" w14:textId="77777777" w:rsidR="00872265" w:rsidRPr="006419F1" w:rsidRDefault="00872265" w:rsidP="00872265">
      <w:pPr>
        <w:pStyle w:val="Nagwek2"/>
        <w:jc w:val="left"/>
      </w:pPr>
      <w:bookmarkStart w:id="13" w:name="_Toc256082571"/>
      <w:bookmarkStart w:id="14" w:name="_Toc256082572"/>
      <w:bookmarkStart w:id="15" w:name="_Toc237847268"/>
      <w:bookmarkStart w:id="16" w:name="_Toc181663837"/>
      <w:r w:rsidRPr="006419F1">
        <w:lastRenderedPageBreak/>
        <w:t>M</w:t>
      </w:r>
      <w:r w:rsidR="00377EA2" w:rsidRPr="006419F1">
        <w:t>.</w:t>
      </w:r>
      <w:r w:rsidRPr="006419F1">
        <w:t>11.00.00. FUNDAMENTOWANIE</w:t>
      </w:r>
      <w:bookmarkEnd w:id="13"/>
      <w:bookmarkEnd w:id="16"/>
    </w:p>
    <w:p w14:paraId="4378193A" w14:textId="77777777" w:rsidR="00872265" w:rsidRPr="006419F1" w:rsidRDefault="00872265" w:rsidP="00872265">
      <w:pPr>
        <w:pStyle w:val="Nagwek2"/>
        <w:jc w:val="left"/>
      </w:pPr>
      <w:bookmarkStart w:id="17" w:name="_Toc181663838"/>
      <w:r w:rsidRPr="006419F1">
        <w:t>M</w:t>
      </w:r>
      <w:r w:rsidR="00377EA2" w:rsidRPr="006419F1">
        <w:t>.</w:t>
      </w:r>
      <w:r w:rsidRPr="006419F1">
        <w:t xml:space="preserve">11.01.00. </w:t>
      </w:r>
      <w:r w:rsidR="0028058D" w:rsidRPr="006419F1">
        <w:t>Roboty ziemne</w:t>
      </w:r>
      <w:bookmarkEnd w:id="14"/>
      <w:bookmarkEnd w:id="17"/>
    </w:p>
    <w:p w14:paraId="716C8E00" w14:textId="77777777" w:rsidR="00F07581" w:rsidRPr="006419F1" w:rsidRDefault="00377EA2" w:rsidP="00460151">
      <w:pPr>
        <w:pStyle w:val="Nagwek2"/>
        <w:jc w:val="left"/>
      </w:pPr>
      <w:bookmarkStart w:id="18" w:name="_Toc256082573"/>
      <w:bookmarkStart w:id="19" w:name="_Toc181663839"/>
      <w:r w:rsidRPr="006419F1">
        <w:t>M.</w:t>
      </w:r>
      <w:r w:rsidR="00872265" w:rsidRPr="006419F1">
        <w:t xml:space="preserve">11.01.01. </w:t>
      </w:r>
      <w:bookmarkEnd w:id="18"/>
      <w:r w:rsidR="00F07581" w:rsidRPr="006419F1">
        <w:t>Wykopy w gruncie nieskalistym</w:t>
      </w:r>
      <w:bookmarkEnd w:id="19"/>
      <w:r w:rsidR="00083708" w:rsidRPr="006419F1">
        <w:t xml:space="preserve"> </w:t>
      </w:r>
    </w:p>
    <w:p w14:paraId="6C907E39" w14:textId="77777777" w:rsidR="00872265" w:rsidRPr="006419F1" w:rsidRDefault="00872265" w:rsidP="00872265"/>
    <w:p w14:paraId="7E474405" w14:textId="77777777" w:rsidR="00872265" w:rsidRPr="006419F1" w:rsidRDefault="00872265">
      <w:pPr>
        <w:pStyle w:val="Akapitzlist"/>
        <w:numPr>
          <w:ilvl w:val="0"/>
          <w:numId w:val="110"/>
        </w:numPr>
        <w:rPr>
          <w:b/>
          <w:sz w:val="20"/>
        </w:rPr>
      </w:pPr>
      <w:r w:rsidRPr="006419F1">
        <w:rPr>
          <w:b/>
          <w:sz w:val="20"/>
        </w:rPr>
        <w:t>Wstęp</w:t>
      </w:r>
    </w:p>
    <w:p w14:paraId="0F0962A3" w14:textId="77777777" w:rsidR="00872265" w:rsidRPr="006419F1" w:rsidRDefault="00872265" w:rsidP="00872265">
      <w:pPr>
        <w:pStyle w:val="Styl2"/>
        <w:ind w:firstLine="0"/>
        <w:rPr>
          <w:sz w:val="20"/>
          <w:szCs w:val="20"/>
        </w:rPr>
      </w:pPr>
    </w:p>
    <w:p w14:paraId="7619D390" w14:textId="77777777" w:rsidR="00872265" w:rsidRPr="006419F1" w:rsidRDefault="00872265">
      <w:pPr>
        <w:pStyle w:val="Styl3"/>
        <w:numPr>
          <w:ilvl w:val="1"/>
          <w:numId w:val="10"/>
        </w:numPr>
        <w:jc w:val="left"/>
        <w:rPr>
          <w:sz w:val="20"/>
          <w:szCs w:val="20"/>
        </w:rPr>
      </w:pPr>
      <w:r w:rsidRPr="006419F1">
        <w:rPr>
          <w:sz w:val="20"/>
          <w:szCs w:val="20"/>
        </w:rPr>
        <w:t xml:space="preserve"> Przedmiot Specyfikacji Technicznej Wykonania i Organizacji Robót Budowlanych</w:t>
      </w:r>
    </w:p>
    <w:p w14:paraId="5B4DBDA6" w14:textId="0E9B0842" w:rsidR="00FB24E3" w:rsidRPr="006419F1" w:rsidRDefault="00872265" w:rsidP="00675A8C">
      <w:pPr>
        <w:overflowPunct/>
        <w:textAlignment w:val="auto"/>
      </w:pPr>
      <w:r w:rsidRPr="006419F1">
        <w:t xml:space="preserve">Przedmiotem niniejszej Specyfikacji Technicznej Wykonania i Odbioru Robót Budowlanych (STWiORB) są wymagania dotyczące wykonania i odbioru wykopów </w:t>
      </w:r>
      <w:r w:rsidR="00460151" w:rsidRPr="006419F1">
        <w:t>w ramach robót ziemny</w:t>
      </w:r>
      <w:r w:rsidR="00D37B83" w:rsidRPr="006419F1">
        <w:t xml:space="preserve">ch </w:t>
      </w:r>
      <w:r w:rsidR="00460151" w:rsidRPr="006419F1">
        <w:t xml:space="preserve">podczas </w:t>
      </w:r>
      <w:r w:rsidR="00675A8C" w:rsidRPr="006419F1">
        <w:t>rozbudowy drogi wojewódzkiej nr 691 na odcinku od włączenia w drogę 738 do km 21+180 w miejscowości Bąkowiec.</w:t>
      </w:r>
    </w:p>
    <w:p w14:paraId="513D22B2" w14:textId="77777777" w:rsidR="00872265" w:rsidRPr="006419F1" w:rsidRDefault="00872265" w:rsidP="00872265"/>
    <w:p w14:paraId="3168EC1E" w14:textId="77777777" w:rsidR="00872265" w:rsidRPr="006419F1" w:rsidRDefault="00872265">
      <w:pPr>
        <w:pStyle w:val="Styl3"/>
        <w:numPr>
          <w:ilvl w:val="1"/>
          <w:numId w:val="10"/>
        </w:numPr>
        <w:jc w:val="left"/>
        <w:rPr>
          <w:sz w:val="20"/>
          <w:szCs w:val="20"/>
        </w:rPr>
      </w:pPr>
      <w:r w:rsidRPr="006419F1">
        <w:rPr>
          <w:sz w:val="20"/>
          <w:szCs w:val="20"/>
        </w:rPr>
        <w:t xml:space="preserve"> Zakres stosowania STWiORB</w:t>
      </w:r>
    </w:p>
    <w:p w14:paraId="2137127E" w14:textId="77777777" w:rsidR="00872265" w:rsidRPr="006419F1" w:rsidRDefault="00872265" w:rsidP="00872265">
      <w:r w:rsidRPr="006419F1">
        <w:t>STWiORB jest stosowana jako dokument przetargowy i kontraktowy przy zleceniu i realizacji robót wymienionych w punkcie 1.1.</w:t>
      </w:r>
    </w:p>
    <w:p w14:paraId="58CD2C36" w14:textId="77777777" w:rsidR="00872265" w:rsidRPr="006419F1" w:rsidRDefault="00872265" w:rsidP="00872265"/>
    <w:p w14:paraId="5225F58C" w14:textId="77777777" w:rsidR="00872265" w:rsidRPr="006419F1" w:rsidRDefault="00872265">
      <w:pPr>
        <w:pStyle w:val="Styl3"/>
        <w:numPr>
          <w:ilvl w:val="1"/>
          <w:numId w:val="10"/>
        </w:numPr>
        <w:jc w:val="left"/>
        <w:rPr>
          <w:sz w:val="20"/>
          <w:szCs w:val="20"/>
        </w:rPr>
      </w:pPr>
      <w:r w:rsidRPr="006419F1">
        <w:rPr>
          <w:sz w:val="20"/>
          <w:szCs w:val="20"/>
        </w:rPr>
        <w:t xml:space="preserve"> Zakres robót objętych STWiORB</w:t>
      </w:r>
    </w:p>
    <w:p w14:paraId="5F26B10A" w14:textId="77777777" w:rsidR="00675A8C" w:rsidRPr="006419F1" w:rsidRDefault="00872265" w:rsidP="00675A8C">
      <w:pPr>
        <w:overflowPunct/>
        <w:textAlignment w:val="auto"/>
      </w:pPr>
      <w:r w:rsidRPr="006419F1">
        <w:t xml:space="preserve">Ustalenia zawarte w niniejszej STWiORB dotyczą zasad wykonania wykopów </w:t>
      </w:r>
      <w:r w:rsidR="00E247A1" w:rsidRPr="006419F1">
        <w:t>w gruncie nieskalistym i</w:t>
      </w:r>
      <w:r w:rsidRPr="006419F1">
        <w:t xml:space="preserve"> </w:t>
      </w:r>
      <w:r w:rsidR="00E247A1" w:rsidRPr="006419F1">
        <w:t>o</w:t>
      </w:r>
      <w:r w:rsidR="00D37B83" w:rsidRPr="006419F1">
        <w:t xml:space="preserve">bejmują wszystkie czynności umożliwiające i mające na celu wykonanie wykopów związanych </w:t>
      </w:r>
      <w:r w:rsidR="000732C9" w:rsidRPr="006419F1">
        <w:t xml:space="preserve">z </w:t>
      </w:r>
      <w:r w:rsidR="00675A8C" w:rsidRPr="006419F1">
        <w:t>rozbudową drogi wojewódzkiej nr 691 na odcinku od włączenia w drogę 738 do km 21+180 w miejscowości Bąkowiec.</w:t>
      </w:r>
    </w:p>
    <w:p w14:paraId="4EEB0AEE" w14:textId="29528E38" w:rsidR="00E247A1" w:rsidRPr="006419F1" w:rsidRDefault="00D37B83" w:rsidP="00675A8C">
      <w:pPr>
        <w:overflowPunct/>
        <w:textAlignment w:val="auto"/>
      </w:pPr>
      <w:r w:rsidRPr="006419F1">
        <w:t>Zakres robót obejmuje wykopy o ska</w:t>
      </w:r>
      <w:r w:rsidR="00A546B4" w:rsidRPr="006419F1">
        <w:t>rpach pionowych lub nachylonych</w:t>
      </w:r>
      <w:r w:rsidR="00CB151F" w:rsidRPr="006419F1">
        <w:t>, bez umocnienia lub z umocnieniem</w:t>
      </w:r>
      <w:r w:rsidRPr="006419F1">
        <w:t xml:space="preserve">, wykopy związane z usunięciem gruntów słabonośnych w ramach wymiany gruntu oraz inne wykopy wskazane w dokumentacji projektowej. </w:t>
      </w:r>
    </w:p>
    <w:p w14:paraId="2A0F1CC9" w14:textId="77777777" w:rsidR="00E247A1" w:rsidRPr="006419F1" w:rsidRDefault="00E247A1" w:rsidP="00E247A1">
      <w:r w:rsidRPr="006419F1">
        <w:t>Roboty obejmują również:</w:t>
      </w:r>
    </w:p>
    <w:p w14:paraId="20D01A12" w14:textId="77777777" w:rsidR="00E247A1" w:rsidRPr="006419F1" w:rsidRDefault="00E247A1">
      <w:pPr>
        <w:numPr>
          <w:ilvl w:val="0"/>
          <w:numId w:val="17"/>
        </w:numPr>
        <w:overflowPunct/>
        <w:autoSpaceDE/>
        <w:autoSpaceDN/>
        <w:adjustRightInd/>
        <w:jc w:val="left"/>
        <w:textAlignment w:val="auto"/>
      </w:pPr>
      <w:r w:rsidRPr="006419F1">
        <w:t>zabezpieczenie wykopów przed napływem wody lub jej usunięcie,</w:t>
      </w:r>
    </w:p>
    <w:p w14:paraId="6A84F037" w14:textId="77777777" w:rsidR="00E247A1" w:rsidRPr="006419F1" w:rsidRDefault="00E247A1">
      <w:pPr>
        <w:numPr>
          <w:ilvl w:val="0"/>
          <w:numId w:val="17"/>
        </w:numPr>
        <w:overflowPunct/>
        <w:autoSpaceDE/>
        <w:autoSpaceDN/>
        <w:adjustRightInd/>
        <w:jc w:val="left"/>
        <w:textAlignment w:val="auto"/>
      </w:pPr>
      <w:r w:rsidRPr="006419F1">
        <w:t>zabezpieczenie wykopów przed osunięciem skarp,</w:t>
      </w:r>
    </w:p>
    <w:p w14:paraId="0900595B" w14:textId="77777777" w:rsidR="00E247A1" w:rsidRPr="006419F1" w:rsidRDefault="00E247A1">
      <w:pPr>
        <w:numPr>
          <w:ilvl w:val="0"/>
          <w:numId w:val="17"/>
        </w:numPr>
        <w:overflowPunct/>
        <w:autoSpaceDE/>
        <w:autoSpaceDN/>
        <w:adjustRightInd/>
        <w:jc w:val="left"/>
        <w:textAlignment w:val="auto"/>
      </w:pPr>
      <w:r w:rsidRPr="006419F1">
        <w:t>zabezpieczenie istniejących przewodów i instalacji w rejonie obiektu</w:t>
      </w:r>
    </w:p>
    <w:p w14:paraId="6D70B6B2" w14:textId="77777777" w:rsidR="00E247A1" w:rsidRPr="006419F1" w:rsidRDefault="00E247A1">
      <w:pPr>
        <w:numPr>
          <w:ilvl w:val="0"/>
          <w:numId w:val="17"/>
        </w:numPr>
      </w:pPr>
      <w:r w:rsidRPr="006419F1">
        <w:t>czasowe lub stałe odwodnienie wykopów – jeżeli technologia robót zakładana przez Wykonawcę tego będzie wymagała.</w:t>
      </w:r>
    </w:p>
    <w:p w14:paraId="181DC52D" w14:textId="77777777" w:rsidR="00872265" w:rsidRPr="006419F1" w:rsidRDefault="00872265" w:rsidP="00872265"/>
    <w:p w14:paraId="49220239" w14:textId="77777777" w:rsidR="00872265" w:rsidRPr="006419F1" w:rsidRDefault="00872265">
      <w:pPr>
        <w:pStyle w:val="Styl3"/>
        <w:numPr>
          <w:ilvl w:val="1"/>
          <w:numId w:val="10"/>
        </w:numPr>
        <w:jc w:val="left"/>
        <w:rPr>
          <w:sz w:val="20"/>
          <w:szCs w:val="20"/>
        </w:rPr>
      </w:pPr>
      <w:r w:rsidRPr="006419F1">
        <w:rPr>
          <w:sz w:val="20"/>
          <w:szCs w:val="20"/>
        </w:rPr>
        <w:t xml:space="preserve"> Określenia podstawowe</w:t>
      </w:r>
    </w:p>
    <w:p w14:paraId="38BC2B5C" w14:textId="320858E9" w:rsidR="00D37B83" w:rsidRPr="006419F1" w:rsidRDefault="00D37B83" w:rsidP="00D37B83">
      <w:pPr>
        <w:overflowPunct/>
        <w:textAlignment w:val="auto"/>
      </w:pPr>
      <w:r w:rsidRPr="006419F1">
        <w:rPr>
          <w:b/>
          <w:bCs/>
        </w:rPr>
        <w:t xml:space="preserve">Grunt nieskalisty </w:t>
      </w:r>
      <w:r w:rsidRPr="006419F1">
        <w:t>– grunt budowlany, rodzimy lub autogeniczny, nie spełniaj</w:t>
      </w:r>
      <w:r w:rsidRPr="006419F1">
        <w:rPr>
          <w:rFonts w:ascii="TimesNewRoman" w:eastAsia="TimesNewRoman" w:cs="TimesNewRoman"/>
        </w:rPr>
        <w:t>ą</w:t>
      </w:r>
      <w:r w:rsidRPr="006419F1">
        <w:t xml:space="preserve">cy warunków gruntu skalistego </w:t>
      </w:r>
    </w:p>
    <w:p w14:paraId="25D83C6B" w14:textId="1F70299E" w:rsidR="00D37B83" w:rsidRPr="006419F1" w:rsidRDefault="00D37B83" w:rsidP="00D37B83">
      <w:pPr>
        <w:overflowPunct/>
        <w:textAlignment w:val="auto"/>
      </w:pPr>
      <w:r w:rsidRPr="006419F1">
        <w:rPr>
          <w:b/>
          <w:bCs/>
        </w:rPr>
        <w:t>Roboty ziemne</w:t>
      </w:r>
      <w:r w:rsidR="00DB4FB5" w:rsidRPr="006419F1">
        <w:rPr>
          <w:b/>
          <w:bCs/>
        </w:rPr>
        <w:t xml:space="preserve"> </w:t>
      </w:r>
      <w:r w:rsidRPr="006419F1">
        <w:t>– roboty budowlane obejmuj</w:t>
      </w:r>
      <w:r w:rsidRPr="006419F1">
        <w:rPr>
          <w:rFonts w:ascii="TimesNewRoman" w:eastAsia="TimesNewRoman" w:cs="TimesNewRoman"/>
        </w:rPr>
        <w:t>ą</w:t>
      </w:r>
      <w:r w:rsidRPr="006419F1">
        <w:t>ce odspajanie, przemieszczanie, układanie (wbudowanie),</w:t>
      </w:r>
      <w:r w:rsidR="00DB4FB5" w:rsidRPr="006419F1">
        <w:t xml:space="preserve"> </w:t>
      </w:r>
      <w:r w:rsidRPr="006419F1">
        <w:t>zag</w:t>
      </w:r>
      <w:r w:rsidRPr="006419F1">
        <w:rPr>
          <w:rFonts w:ascii="TimesNewRoman" w:eastAsia="TimesNewRoman" w:cs="TimesNewRoman"/>
        </w:rPr>
        <w:t>ę</w:t>
      </w:r>
      <w:r w:rsidRPr="006419F1">
        <w:t>szczanie gruntu, ewentualnie ulepszanie dodatkami (mineralnymi, spoiwami), wraz z dora</w:t>
      </w:r>
      <w:r w:rsidRPr="006419F1">
        <w:rPr>
          <w:rFonts w:ascii="TimesNewRoman" w:eastAsia="TimesNewRoman" w:cs="TimesNewRoman"/>
        </w:rPr>
        <w:t>ź</w:t>
      </w:r>
      <w:r w:rsidRPr="006419F1">
        <w:t>nym i/lub trwałym odwodnieniem.</w:t>
      </w:r>
    </w:p>
    <w:p w14:paraId="7392A019" w14:textId="77777777" w:rsidR="00D37B83" w:rsidRPr="006419F1" w:rsidRDefault="00D37B83" w:rsidP="00D37B83">
      <w:pPr>
        <w:overflowPunct/>
        <w:textAlignment w:val="auto"/>
      </w:pPr>
      <w:r w:rsidRPr="006419F1">
        <w:rPr>
          <w:b/>
          <w:bCs/>
        </w:rPr>
        <w:t xml:space="preserve">Wykop </w:t>
      </w:r>
      <w:r w:rsidRPr="006419F1">
        <w:t>– wyrobisko w podło</w:t>
      </w:r>
      <w:r w:rsidRPr="006419F1">
        <w:rPr>
          <w:rFonts w:ascii="TimesNewRoman" w:eastAsia="TimesNewRoman" w:cs="TimesNewRoman"/>
        </w:rPr>
        <w:t>ż</w:t>
      </w:r>
      <w:r w:rsidRPr="006419F1">
        <w:t>u gruntowym, wykonane w postaci odpowiednio ukształtowanej przestrzeni powstałej w wyniku usuni</w:t>
      </w:r>
      <w:r w:rsidRPr="006419F1">
        <w:rPr>
          <w:rFonts w:ascii="TimesNewRoman" w:eastAsia="TimesNewRoman" w:cs="TimesNewRoman"/>
        </w:rPr>
        <w:t>ę</w:t>
      </w:r>
      <w:r w:rsidRPr="006419F1">
        <w:t>cia z niej gruntu.</w:t>
      </w:r>
    </w:p>
    <w:p w14:paraId="5B14C702" w14:textId="77777777" w:rsidR="00D37B83" w:rsidRPr="006419F1" w:rsidRDefault="00D37B83" w:rsidP="00D37B83">
      <w:pPr>
        <w:overflowPunct/>
        <w:textAlignment w:val="auto"/>
      </w:pPr>
      <w:r w:rsidRPr="006419F1">
        <w:rPr>
          <w:b/>
          <w:bCs/>
        </w:rPr>
        <w:t xml:space="preserve">Wykop tymczasowy </w:t>
      </w:r>
      <w:r w:rsidRPr="006419F1">
        <w:t>– wykop przeznaczony do zabudowania i/lub do zasypania po wykonaniu przewidzianych</w:t>
      </w:r>
      <w:r w:rsidR="00830D5D" w:rsidRPr="006419F1">
        <w:t xml:space="preserve"> </w:t>
      </w:r>
      <w:r w:rsidR="00830D5D" w:rsidRPr="006419F1">
        <w:br/>
      </w:r>
      <w:r w:rsidRPr="006419F1">
        <w:t>w nim konstrukcji, urz</w:t>
      </w:r>
      <w:r w:rsidRPr="006419F1">
        <w:rPr>
          <w:rFonts w:ascii="TimesNewRoman" w:eastAsia="TimesNewRoman" w:cs="TimesNewRoman"/>
        </w:rPr>
        <w:t>ą</w:t>
      </w:r>
      <w:r w:rsidRPr="006419F1">
        <w:t>dze</w:t>
      </w:r>
      <w:r w:rsidRPr="006419F1">
        <w:rPr>
          <w:rFonts w:ascii="TimesNewRoman" w:eastAsia="TimesNewRoman" w:cs="TimesNewRoman"/>
        </w:rPr>
        <w:t>ń</w:t>
      </w:r>
      <w:r w:rsidRPr="006419F1">
        <w:rPr>
          <w:rFonts w:ascii="TimesNewRoman" w:eastAsia="TimesNewRoman" w:cs="TimesNewRoman"/>
        </w:rPr>
        <w:t xml:space="preserve"> </w:t>
      </w:r>
      <w:r w:rsidRPr="006419F1">
        <w:t>lub robót.</w:t>
      </w:r>
    </w:p>
    <w:p w14:paraId="47236F2B" w14:textId="77777777" w:rsidR="00D37B83" w:rsidRPr="006419F1" w:rsidRDefault="00D37B83" w:rsidP="00D37B83">
      <w:pPr>
        <w:overflowPunct/>
        <w:textAlignment w:val="auto"/>
      </w:pPr>
      <w:r w:rsidRPr="006419F1">
        <w:rPr>
          <w:b/>
          <w:bCs/>
        </w:rPr>
        <w:t xml:space="preserve">Wymiana gruntu </w:t>
      </w:r>
      <w:r w:rsidRPr="006419F1">
        <w:t>– usuni</w:t>
      </w:r>
      <w:r w:rsidRPr="006419F1">
        <w:rPr>
          <w:rFonts w:ascii="TimesNewRoman" w:eastAsia="TimesNewRoman" w:cs="TimesNewRoman"/>
        </w:rPr>
        <w:t>ę</w:t>
      </w:r>
      <w:r w:rsidRPr="006419F1">
        <w:t>cie gruntów nieno</w:t>
      </w:r>
      <w:r w:rsidRPr="006419F1">
        <w:rPr>
          <w:rFonts w:ascii="TimesNewRoman" w:eastAsia="TimesNewRoman" w:cs="TimesNewRoman"/>
        </w:rPr>
        <w:t>ś</w:t>
      </w:r>
      <w:r w:rsidRPr="006419F1">
        <w:t>nych z wbudowaniem w to miejsce materiału przydatnego, spełniaj</w:t>
      </w:r>
      <w:r w:rsidRPr="006419F1">
        <w:rPr>
          <w:rFonts w:ascii="TimesNewRoman" w:eastAsia="TimesNewRoman" w:cs="TimesNewRoman"/>
        </w:rPr>
        <w:t>ą</w:t>
      </w:r>
      <w:r w:rsidRPr="006419F1">
        <w:t>cego</w:t>
      </w:r>
      <w:r w:rsidR="00012856" w:rsidRPr="006419F1">
        <w:t xml:space="preserve"> </w:t>
      </w:r>
      <w:r w:rsidRPr="006419F1">
        <w:t>wymagania wynikaj</w:t>
      </w:r>
      <w:r w:rsidRPr="006419F1">
        <w:rPr>
          <w:rFonts w:ascii="TimesNewRoman" w:eastAsia="TimesNewRoman" w:cs="TimesNewRoman"/>
        </w:rPr>
        <w:t>ą</w:t>
      </w:r>
      <w:r w:rsidRPr="006419F1">
        <w:t>ce z przeznaczenia i miejsca budowli ziemnej.</w:t>
      </w:r>
    </w:p>
    <w:p w14:paraId="356C9D7D" w14:textId="77777777" w:rsidR="00D37B83" w:rsidRPr="006419F1" w:rsidRDefault="00D37B83" w:rsidP="00D37B83">
      <w:pPr>
        <w:overflowPunct/>
        <w:textAlignment w:val="auto"/>
      </w:pPr>
      <w:r w:rsidRPr="006419F1">
        <w:rPr>
          <w:b/>
          <w:bCs/>
        </w:rPr>
        <w:t xml:space="preserve">Odkład </w:t>
      </w:r>
      <w:r w:rsidRPr="006419F1">
        <w:t>– miejsce składowania gruntów pozyskanych w czasie wykonywania wykopów, zło</w:t>
      </w:r>
      <w:r w:rsidRPr="006419F1">
        <w:rPr>
          <w:rFonts w:ascii="TimesNewRoman" w:eastAsia="TimesNewRoman" w:cs="TimesNewRoman"/>
        </w:rPr>
        <w:t>ż</w:t>
      </w:r>
      <w:r w:rsidRPr="006419F1">
        <w:t>onych bez dalszego</w:t>
      </w:r>
    </w:p>
    <w:p w14:paraId="22E28839" w14:textId="77777777" w:rsidR="00D37B83" w:rsidRPr="006419F1" w:rsidRDefault="00D37B83" w:rsidP="00D37B83">
      <w:pPr>
        <w:overflowPunct/>
        <w:textAlignment w:val="auto"/>
      </w:pPr>
      <w:r w:rsidRPr="006419F1">
        <w:t>przeznaczenia u</w:t>
      </w:r>
      <w:r w:rsidRPr="006419F1">
        <w:rPr>
          <w:rFonts w:ascii="TimesNewRoman" w:eastAsia="TimesNewRoman" w:cs="TimesNewRoman"/>
        </w:rPr>
        <w:t>ż</w:t>
      </w:r>
      <w:r w:rsidRPr="006419F1">
        <w:t>ytkowego lub z przeznaczeniem do pó</w:t>
      </w:r>
      <w:r w:rsidRPr="006419F1">
        <w:rPr>
          <w:rFonts w:ascii="TimesNewRoman" w:eastAsia="TimesNewRoman" w:cs="TimesNewRoman"/>
        </w:rPr>
        <w:t>ź</w:t>
      </w:r>
      <w:r w:rsidRPr="006419F1">
        <w:t>niejszego wykorzystania np. przy zasypywaniu wykopów lub</w:t>
      </w:r>
      <w:r w:rsidR="00012856" w:rsidRPr="006419F1">
        <w:t xml:space="preserve"> </w:t>
      </w:r>
      <w:r w:rsidRPr="006419F1">
        <w:t>wbudowania w nasyp.</w:t>
      </w:r>
    </w:p>
    <w:p w14:paraId="6790B4F1" w14:textId="77777777" w:rsidR="00D37B83" w:rsidRPr="006419F1" w:rsidRDefault="00D37B83" w:rsidP="00012856">
      <w:pPr>
        <w:overflowPunct/>
        <w:textAlignment w:val="auto"/>
      </w:pPr>
      <w:r w:rsidRPr="006419F1">
        <w:rPr>
          <w:b/>
          <w:bCs/>
        </w:rPr>
        <w:t xml:space="preserve">Skarpa </w:t>
      </w:r>
      <w:r w:rsidRPr="006419F1">
        <w:t>– boczna powierzchnia nasypu lub wykopu o kształcie i nachyleniu dostosowanym do wła</w:t>
      </w:r>
      <w:r w:rsidRPr="006419F1">
        <w:rPr>
          <w:rFonts w:ascii="TimesNewRoman" w:eastAsia="TimesNewRoman" w:cs="TimesNewRoman"/>
        </w:rPr>
        <w:t>ś</w:t>
      </w:r>
      <w:r w:rsidRPr="006419F1">
        <w:t>ciwo</w:t>
      </w:r>
      <w:r w:rsidRPr="006419F1">
        <w:rPr>
          <w:rFonts w:ascii="TimesNewRoman" w:eastAsia="TimesNewRoman" w:cs="TimesNewRoman"/>
        </w:rPr>
        <w:t>ś</w:t>
      </w:r>
      <w:r w:rsidRPr="006419F1">
        <w:t xml:space="preserve">ci gruntu </w:t>
      </w:r>
      <w:r w:rsidR="00012856" w:rsidRPr="006419F1">
        <w:br/>
      </w:r>
      <w:r w:rsidRPr="006419F1">
        <w:t>i</w:t>
      </w:r>
      <w:r w:rsidR="00012856" w:rsidRPr="006419F1">
        <w:t xml:space="preserve"> </w:t>
      </w:r>
      <w:r w:rsidRPr="006419F1">
        <w:t>lokalnych uwarunkowa</w:t>
      </w:r>
      <w:r w:rsidRPr="006419F1">
        <w:rPr>
          <w:rFonts w:ascii="TimesNewRoman" w:eastAsia="TimesNewRoman" w:cs="TimesNewRoman"/>
        </w:rPr>
        <w:t>ń</w:t>
      </w:r>
      <w:r w:rsidRPr="006419F1">
        <w:t>.</w:t>
      </w:r>
    </w:p>
    <w:p w14:paraId="3558373D" w14:textId="50569D88" w:rsidR="00872265" w:rsidRPr="006419F1" w:rsidRDefault="00872265" w:rsidP="00872265">
      <w:r w:rsidRPr="006419F1">
        <w:rPr>
          <w:b/>
        </w:rPr>
        <w:t>Wykop płytki</w:t>
      </w:r>
      <w:r w:rsidR="00217E68" w:rsidRPr="006419F1">
        <w:rPr>
          <w:b/>
        </w:rPr>
        <w:t xml:space="preserve"> </w:t>
      </w:r>
      <w:r w:rsidR="00217E68" w:rsidRPr="006419F1">
        <w:t>–</w:t>
      </w:r>
      <w:r w:rsidRPr="006419F1">
        <w:t xml:space="preserve"> wykop, którego głębokość jest mniejsza niż 1m.</w:t>
      </w:r>
    </w:p>
    <w:p w14:paraId="144BEA77" w14:textId="69D11B69" w:rsidR="00872265" w:rsidRPr="006419F1" w:rsidRDefault="00872265" w:rsidP="00872265">
      <w:r w:rsidRPr="006419F1">
        <w:rPr>
          <w:b/>
        </w:rPr>
        <w:t>Wykop głęboki</w:t>
      </w:r>
      <w:r w:rsidRPr="006419F1">
        <w:t xml:space="preserve"> </w:t>
      </w:r>
      <w:r w:rsidR="00217E68" w:rsidRPr="006419F1">
        <w:t xml:space="preserve">– </w:t>
      </w:r>
      <w:r w:rsidRPr="006419F1">
        <w:t>wykop, którego głębokość jest większa niż 1m.</w:t>
      </w:r>
    </w:p>
    <w:p w14:paraId="3F6E9FC3" w14:textId="7ECEFE9D" w:rsidR="00872265" w:rsidRPr="006419F1" w:rsidRDefault="00872265" w:rsidP="00872265">
      <w:r w:rsidRPr="006419F1">
        <w:rPr>
          <w:b/>
        </w:rPr>
        <w:t>Głębokość wykopu</w:t>
      </w:r>
      <w:r w:rsidRPr="006419F1">
        <w:t xml:space="preserve"> </w:t>
      </w:r>
      <w:r w:rsidR="00217E68" w:rsidRPr="006419F1">
        <w:t>–</w:t>
      </w:r>
      <w:r w:rsidRPr="006419F1">
        <w:t xml:space="preserve"> różnica rzędnej terenu i rzędnej robót ziemnych, wyznaczonych w osi wykopu.</w:t>
      </w:r>
    </w:p>
    <w:p w14:paraId="515C5143" w14:textId="77777777" w:rsidR="00012856" w:rsidRPr="006419F1" w:rsidRDefault="00012856" w:rsidP="00012856">
      <w:pPr>
        <w:rPr>
          <w:spacing w:val="1"/>
        </w:rPr>
      </w:pPr>
      <w:r w:rsidRPr="006419F1">
        <w:t>Pozostałe określenia podstawowe są zgodne z okre</w:t>
      </w:r>
      <w:r w:rsidRPr="006419F1">
        <w:rPr>
          <w:rFonts w:ascii="TimesNewRoman" w:eastAsia="TimesNewRoman" w:cs="TimesNewRoman"/>
        </w:rPr>
        <w:t>ś</w:t>
      </w:r>
      <w:r w:rsidRPr="006419F1">
        <w:t>leniami i definicjami podanymi w normach, przepisach</w:t>
      </w:r>
      <w:r w:rsidR="00830D5D" w:rsidRPr="006419F1">
        <w:t xml:space="preserve"> </w:t>
      </w:r>
      <w:r w:rsidR="00830D5D" w:rsidRPr="006419F1">
        <w:br/>
      </w:r>
      <w:r w:rsidRPr="006419F1">
        <w:t xml:space="preserve">i </w:t>
      </w:r>
      <w:r w:rsidRPr="006419F1">
        <w:rPr>
          <w:spacing w:val="1"/>
        </w:rPr>
        <w:t>OSTWiORB  „Wymagania Ogólne” pkt. 1.4</w:t>
      </w:r>
    </w:p>
    <w:p w14:paraId="5DA6621C" w14:textId="77777777" w:rsidR="00012856" w:rsidRPr="006419F1" w:rsidRDefault="00012856" w:rsidP="00012856">
      <w:pPr>
        <w:rPr>
          <w:spacing w:val="1"/>
        </w:rPr>
      </w:pPr>
    </w:p>
    <w:p w14:paraId="530EC627" w14:textId="77777777" w:rsidR="00872265" w:rsidRPr="006419F1" w:rsidRDefault="00872265">
      <w:pPr>
        <w:pStyle w:val="Styl3"/>
        <w:numPr>
          <w:ilvl w:val="1"/>
          <w:numId w:val="10"/>
        </w:numPr>
        <w:jc w:val="left"/>
        <w:rPr>
          <w:sz w:val="20"/>
          <w:szCs w:val="20"/>
        </w:rPr>
      </w:pPr>
      <w:r w:rsidRPr="006419F1">
        <w:rPr>
          <w:sz w:val="20"/>
          <w:szCs w:val="20"/>
        </w:rPr>
        <w:t xml:space="preserve"> Ogólne wymagania dotyczące robót</w:t>
      </w:r>
    </w:p>
    <w:p w14:paraId="78D4BB47" w14:textId="77777777" w:rsidR="00830D5D" w:rsidRPr="006419F1" w:rsidRDefault="00872265" w:rsidP="00872265">
      <w:pPr>
        <w:rPr>
          <w:spacing w:val="1"/>
        </w:rPr>
      </w:pPr>
      <w:r w:rsidRPr="006419F1">
        <w:t xml:space="preserve">Ogólne wymagania wykonania Robót podano w </w:t>
      </w:r>
      <w:r w:rsidRPr="006419F1">
        <w:rPr>
          <w:spacing w:val="1"/>
        </w:rPr>
        <w:t>OSTWiORB  „Wymagania Ogólne”</w:t>
      </w:r>
      <w:r w:rsidR="00830D5D" w:rsidRPr="006419F1">
        <w:rPr>
          <w:spacing w:val="1"/>
        </w:rPr>
        <w:t xml:space="preserve"> pkt</w:t>
      </w:r>
      <w:r w:rsidRPr="006419F1">
        <w:rPr>
          <w:spacing w:val="1"/>
        </w:rPr>
        <w:t>.</w:t>
      </w:r>
      <w:r w:rsidR="00830D5D" w:rsidRPr="006419F1">
        <w:rPr>
          <w:spacing w:val="1"/>
        </w:rPr>
        <w:t xml:space="preserve"> 1.5.</w:t>
      </w:r>
    </w:p>
    <w:p w14:paraId="14218F54" w14:textId="7B9DF24C" w:rsidR="00872265" w:rsidRPr="006419F1" w:rsidRDefault="00872265" w:rsidP="00872265">
      <w:r w:rsidRPr="006419F1">
        <w:t xml:space="preserve">Wykonawca Robót jest odpowiedzialny za jakość ich wykonania oraz za zgodność z Dokumentacją Projektową, STWiORB i poleceniami </w:t>
      </w:r>
      <w:r w:rsidR="0066496A" w:rsidRPr="006419F1">
        <w:t>Inspektora Nadzoru</w:t>
      </w:r>
      <w:r w:rsidRPr="006419F1">
        <w:t>.</w:t>
      </w:r>
    </w:p>
    <w:p w14:paraId="668438CB" w14:textId="4787176B" w:rsidR="00872265" w:rsidRPr="006419F1" w:rsidRDefault="00872265" w:rsidP="00872265">
      <w:r w:rsidRPr="006419F1">
        <w:t xml:space="preserve">Niezbędne odstępstwa od Dokumentacji Projektowej powinny być uzasadnione zapisem w Dzienniku Budowy potwierdzonym przez </w:t>
      </w:r>
      <w:r w:rsidR="0066496A" w:rsidRPr="006419F1">
        <w:t>Inspektora Nadzoru</w:t>
      </w:r>
      <w:r w:rsidRPr="006419F1">
        <w:t>.</w:t>
      </w:r>
    </w:p>
    <w:p w14:paraId="4CCACC6D" w14:textId="77777777" w:rsidR="00830D5D" w:rsidRPr="006419F1" w:rsidRDefault="00830D5D" w:rsidP="00830D5D">
      <w:pPr>
        <w:overflowPunct/>
        <w:textAlignment w:val="auto"/>
      </w:pPr>
      <w:r w:rsidRPr="006419F1">
        <w:t>Prace przy wykopach nale</w:t>
      </w:r>
      <w:r w:rsidRPr="006419F1">
        <w:rPr>
          <w:rFonts w:ascii="TimesNewRoman" w:eastAsia="TimesNewRoman" w:cs="TimesNewRoman"/>
        </w:rPr>
        <w:t>ż</w:t>
      </w:r>
      <w:r w:rsidRPr="006419F1">
        <w:t>y prowadzi</w:t>
      </w:r>
      <w:r w:rsidRPr="006419F1">
        <w:rPr>
          <w:rFonts w:ascii="TimesNewRoman" w:eastAsia="TimesNewRoman" w:cs="TimesNewRoman"/>
        </w:rPr>
        <w:t>ć</w:t>
      </w:r>
      <w:r w:rsidRPr="006419F1">
        <w:rPr>
          <w:rFonts w:ascii="TimesNewRoman" w:eastAsia="TimesNewRoman" w:cs="TimesNewRoman"/>
        </w:rPr>
        <w:t xml:space="preserve"> </w:t>
      </w:r>
      <w:r w:rsidRPr="006419F1">
        <w:t>z zachowaniem obowi</w:t>
      </w:r>
      <w:r w:rsidRPr="006419F1">
        <w:rPr>
          <w:rFonts w:ascii="TimesNewRoman" w:eastAsia="TimesNewRoman" w:cs="TimesNewRoman"/>
        </w:rPr>
        <w:t>ą</w:t>
      </w:r>
      <w:r w:rsidRPr="006419F1">
        <w:t>zuj</w:t>
      </w:r>
      <w:r w:rsidRPr="006419F1">
        <w:rPr>
          <w:rFonts w:ascii="TimesNewRoman" w:eastAsia="TimesNewRoman" w:cs="TimesNewRoman"/>
        </w:rPr>
        <w:t>ą</w:t>
      </w:r>
      <w:r w:rsidRPr="006419F1">
        <w:t>cych przepisów bhp.</w:t>
      </w:r>
    </w:p>
    <w:p w14:paraId="1B115149" w14:textId="77777777" w:rsidR="00830D5D" w:rsidRPr="006419F1" w:rsidRDefault="00830D5D" w:rsidP="00830D5D">
      <w:pPr>
        <w:overflowPunct/>
        <w:textAlignment w:val="auto"/>
      </w:pPr>
      <w:r w:rsidRPr="006419F1">
        <w:lastRenderedPageBreak/>
        <w:t>Wykonawca jest zobowi</w:t>
      </w:r>
      <w:r w:rsidRPr="006419F1">
        <w:rPr>
          <w:rFonts w:ascii="TimesNewRoman" w:eastAsia="TimesNewRoman" w:cs="TimesNewRoman"/>
        </w:rPr>
        <w:t>ą</w:t>
      </w:r>
      <w:r w:rsidRPr="006419F1">
        <w:t xml:space="preserve">zany do zabezpieczenia </w:t>
      </w:r>
      <w:r w:rsidRPr="006419F1">
        <w:rPr>
          <w:rFonts w:ascii="TimesNewRoman" w:eastAsia="TimesNewRoman" w:cs="TimesNewRoman"/>
        </w:rPr>
        <w:t>ś</w:t>
      </w:r>
      <w:r w:rsidRPr="006419F1">
        <w:t>rodków technicznych, technologicznych i organizacyjnych niezb</w:t>
      </w:r>
      <w:r w:rsidRPr="006419F1">
        <w:rPr>
          <w:rFonts w:ascii="TimesNewRoman" w:eastAsia="TimesNewRoman" w:cs="TimesNewRoman"/>
        </w:rPr>
        <w:t>ę</w:t>
      </w:r>
      <w:r w:rsidRPr="006419F1">
        <w:t>dnych do wykonania wszystkich wykopów w zastanych warunkach sytuacyjno-wysoko</w:t>
      </w:r>
      <w:r w:rsidRPr="006419F1">
        <w:rPr>
          <w:rFonts w:ascii="TimesNewRoman" w:eastAsia="TimesNewRoman" w:cs="TimesNewRoman"/>
        </w:rPr>
        <w:t>ś</w:t>
      </w:r>
      <w:r w:rsidRPr="006419F1">
        <w:t>ciowych oraz gruntowo-wodnych.</w:t>
      </w:r>
    </w:p>
    <w:p w14:paraId="02680F47" w14:textId="77777777" w:rsidR="00872265" w:rsidRPr="006419F1" w:rsidRDefault="00872265" w:rsidP="00872265"/>
    <w:p w14:paraId="6D1EBB48" w14:textId="77777777" w:rsidR="00872265" w:rsidRPr="006419F1" w:rsidRDefault="00872265" w:rsidP="00872265">
      <w:pPr>
        <w:pStyle w:val="Akapitzlist"/>
        <w:rPr>
          <w:b/>
          <w:sz w:val="20"/>
        </w:rPr>
      </w:pPr>
      <w:r w:rsidRPr="006419F1">
        <w:rPr>
          <w:b/>
          <w:sz w:val="20"/>
        </w:rPr>
        <w:t>Materiały</w:t>
      </w:r>
    </w:p>
    <w:p w14:paraId="59CEAAFE" w14:textId="77777777" w:rsidR="00B461C4" w:rsidRPr="006419F1" w:rsidRDefault="00B461C4" w:rsidP="00872265">
      <w:r w:rsidRPr="006419F1">
        <w:t xml:space="preserve">Ogólne wymagania dotyczące materiałów, ich pozyskiwania i składowania, podano w </w:t>
      </w:r>
      <w:r w:rsidRPr="006419F1">
        <w:rPr>
          <w:spacing w:val="1"/>
        </w:rPr>
        <w:t>OSTWiORB „Wymagania Ogólne”</w:t>
      </w:r>
      <w:r w:rsidRPr="006419F1">
        <w:t xml:space="preserve"> pkt. 2. Stosowane materiały i elementy powinny być zgodne z wymaganiami dokumentacji projektowej i Polskich Norm.</w:t>
      </w:r>
    </w:p>
    <w:p w14:paraId="6882C68F" w14:textId="77777777" w:rsidR="00872265" w:rsidRPr="006419F1" w:rsidRDefault="00872265" w:rsidP="00872265">
      <w:r w:rsidRPr="006419F1">
        <w:t xml:space="preserve">Niezbędne materiały pomocnicze powinny być zgodne z </w:t>
      </w:r>
      <w:r w:rsidRPr="006419F1">
        <w:rPr>
          <w:spacing w:val="1"/>
        </w:rPr>
        <w:t>OSTWiORB  „Wymagania Ogólne”</w:t>
      </w:r>
      <w:r w:rsidRPr="006419F1">
        <w:t xml:space="preserve"> pkt. 2.</w:t>
      </w:r>
    </w:p>
    <w:p w14:paraId="7C08588D" w14:textId="77777777" w:rsidR="00830D5D" w:rsidRPr="006419F1" w:rsidRDefault="00830D5D" w:rsidP="00273720">
      <w:pPr>
        <w:overflowPunct/>
        <w:textAlignment w:val="auto"/>
      </w:pPr>
      <w:r w:rsidRPr="006419F1">
        <w:t>Grunty uzyskane przy wykonywaniu wykopów powinny by</w:t>
      </w:r>
      <w:r w:rsidRPr="006419F1">
        <w:rPr>
          <w:rFonts w:ascii="TimesNewRoman" w:eastAsia="TimesNewRoman" w:cs="TimesNewRoman"/>
        </w:rPr>
        <w:t>ć</w:t>
      </w:r>
      <w:r w:rsidRPr="006419F1">
        <w:rPr>
          <w:rFonts w:ascii="TimesNewRoman" w:eastAsia="TimesNewRoman" w:cs="TimesNewRoman"/>
        </w:rPr>
        <w:t xml:space="preserve"> </w:t>
      </w:r>
      <w:r w:rsidRPr="006419F1">
        <w:t>przez Wykonawc</w:t>
      </w:r>
      <w:r w:rsidRPr="006419F1">
        <w:rPr>
          <w:rFonts w:ascii="TimesNewRoman" w:eastAsia="TimesNewRoman" w:cs="TimesNewRoman"/>
        </w:rPr>
        <w:t>ę</w:t>
      </w:r>
      <w:r w:rsidRPr="006419F1">
        <w:rPr>
          <w:rFonts w:ascii="TimesNewRoman" w:eastAsia="TimesNewRoman" w:cs="TimesNewRoman"/>
        </w:rPr>
        <w:t xml:space="preserve"> </w:t>
      </w:r>
      <w:r w:rsidRPr="006419F1">
        <w:t>wykorzystane w maksymalnym stopniu do</w:t>
      </w:r>
      <w:r w:rsidR="00273720" w:rsidRPr="006419F1">
        <w:t xml:space="preserve"> </w:t>
      </w:r>
      <w:r w:rsidRPr="006419F1">
        <w:t>wykonania zasypek wykopów lub wbudowania w nasypy.</w:t>
      </w:r>
    </w:p>
    <w:p w14:paraId="673A1C0C" w14:textId="0A6E4C84" w:rsidR="00830D5D" w:rsidRPr="006419F1" w:rsidRDefault="00830D5D" w:rsidP="00273720">
      <w:pPr>
        <w:overflowPunct/>
        <w:textAlignment w:val="auto"/>
      </w:pPr>
      <w:r w:rsidRPr="006419F1">
        <w:t>Grunty i materiały nieprzydatne do ponownego wbudowania stanowi</w:t>
      </w:r>
      <w:r w:rsidRPr="006419F1">
        <w:rPr>
          <w:rFonts w:ascii="TimesNewRoman" w:eastAsia="TimesNewRoman" w:cs="TimesNewRoman"/>
        </w:rPr>
        <w:t>ą</w:t>
      </w:r>
      <w:r w:rsidRPr="006419F1">
        <w:rPr>
          <w:rFonts w:ascii="TimesNewRoman" w:eastAsia="TimesNewRoman" w:cs="TimesNewRoman"/>
        </w:rPr>
        <w:t xml:space="preserve"> </w:t>
      </w:r>
      <w:r w:rsidRPr="006419F1">
        <w:t>własno</w:t>
      </w:r>
      <w:r w:rsidRPr="006419F1">
        <w:rPr>
          <w:rFonts w:ascii="TimesNewRoman" w:eastAsia="TimesNewRoman" w:cs="TimesNewRoman"/>
        </w:rPr>
        <w:t>ść</w:t>
      </w:r>
      <w:r w:rsidRPr="006419F1">
        <w:rPr>
          <w:rFonts w:ascii="TimesNewRoman" w:eastAsia="TimesNewRoman" w:cs="TimesNewRoman"/>
        </w:rPr>
        <w:t xml:space="preserve"> </w:t>
      </w:r>
      <w:r w:rsidRPr="006419F1">
        <w:t>Wykonawcy i powinny by</w:t>
      </w:r>
      <w:r w:rsidRPr="006419F1">
        <w:rPr>
          <w:rFonts w:ascii="TimesNewRoman" w:eastAsia="TimesNewRoman" w:cs="TimesNewRoman"/>
        </w:rPr>
        <w:t>ć</w:t>
      </w:r>
      <w:r w:rsidR="00273720" w:rsidRPr="006419F1">
        <w:rPr>
          <w:rFonts w:ascii="TimesNewRoman" w:eastAsia="TimesNewRoman" w:cs="TimesNewRoman"/>
        </w:rPr>
        <w:t xml:space="preserve"> </w:t>
      </w:r>
      <w:r w:rsidRPr="006419F1">
        <w:t>odwiezione z</w:t>
      </w:r>
      <w:r w:rsidR="00273720" w:rsidRPr="006419F1">
        <w:t xml:space="preserve"> </w:t>
      </w:r>
      <w:r w:rsidRPr="006419F1">
        <w:t>terenu budowy przez Wykonawc</w:t>
      </w:r>
      <w:r w:rsidRPr="006419F1">
        <w:rPr>
          <w:rFonts w:ascii="TimesNewRoman" w:eastAsia="TimesNewRoman" w:cs="TimesNewRoman"/>
        </w:rPr>
        <w:t>ę</w:t>
      </w:r>
      <w:r w:rsidRPr="006419F1">
        <w:rPr>
          <w:rFonts w:ascii="TimesNewRoman" w:eastAsia="TimesNewRoman" w:cs="TimesNewRoman"/>
        </w:rPr>
        <w:t xml:space="preserve"> </w:t>
      </w:r>
      <w:r w:rsidRPr="006419F1">
        <w:t xml:space="preserve">po uzgodnieniu z </w:t>
      </w:r>
      <w:r w:rsidR="0066496A" w:rsidRPr="006419F1">
        <w:t>Inspektorem Nadzoru</w:t>
      </w:r>
      <w:r w:rsidRPr="006419F1">
        <w:t>. Grunty te (i materiały), w zale</w:t>
      </w:r>
      <w:r w:rsidRPr="006419F1">
        <w:rPr>
          <w:rFonts w:ascii="TimesNewRoman" w:eastAsia="TimesNewRoman" w:cs="TimesNewRoman"/>
        </w:rPr>
        <w:t>ż</w:t>
      </w:r>
      <w:r w:rsidRPr="006419F1">
        <w:t>no</w:t>
      </w:r>
      <w:r w:rsidRPr="006419F1">
        <w:rPr>
          <w:rFonts w:ascii="TimesNewRoman" w:eastAsia="TimesNewRoman" w:cs="TimesNewRoman"/>
        </w:rPr>
        <w:t>ś</w:t>
      </w:r>
      <w:r w:rsidRPr="006419F1">
        <w:t>ci od ich stanu i rodzaju,</w:t>
      </w:r>
      <w:r w:rsidR="00273720" w:rsidRPr="006419F1">
        <w:t xml:space="preserve"> </w:t>
      </w:r>
      <w:r w:rsidRPr="006419F1">
        <w:t>powinny by</w:t>
      </w:r>
      <w:r w:rsidRPr="006419F1">
        <w:rPr>
          <w:rFonts w:ascii="TimesNewRoman" w:eastAsia="TimesNewRoman" w:cs="TimesNewRoman"/>
        </w:rPr>
        <w:t>ć</w:t>
      </w:r>
      <w:r w:rsidRPr="006419F1">
        <w:rPr>
          <w:rFonts w:ascii="TimesNewRoman" w:eastAsia="TimesNewRoman" w:cs="TimesNewRoman"/>
        </w:rPr>
        <w:t xml:space="preserve"> </w:t>
      </w:r>
      <w:r w:rsidRPr="006419F1">
        <w:t>wywiezione na odkłady lub składowiska odpadów, utylizowane albo</w:t>
      </w:r>
      <w:r w:rsidR="00273720" w:rsidRPr="006419F1">
        <w:t xml:space="preserve"> </w:t>
      </w:r>
      <w:r w:rsidRPr="006419F1">
        <w:t>zagospodarowane w inny sposób.</w:t>
      </w:r>
    </w:p>
    <w:p w14:paraId="3B52D7E5" w14:textId="77777777" w:rsidR="00830D5D" w:rsidRPr="006419F1" w:rsidRDefault="00830D5D" w:rsidP="00273720">
      <w:pPr>
        <w:overflowPunct/>
        <w:textAlignment w:val="auto"/>
      </w:pPr>
      <w:r w:rsidRPr="006419F1">
        <w:t>Zapewnienie terenów na odkłady nale</w:t>
      </w:r>
      <w:r w:rsidRPr="006419F1">
        <w:rPr>
          <w:rFonts w:ascii="TimesNewRoman" w:eastAsia="TimesNewRoman" w:cs="TimesNewRoman"/>
        </w:rPr>
        <w:t>ż</w:t>
      </w:r>
      <w:r w:rsidRPr="006419F1">
        <w:t>y do obowi</w:t>
      </w:r>
      <w:r w:rsidRPr="006419F1">
        <w:rPr>
          <w:rFonts w:ascii="TimesNewRoman" w:eastAsia="TimesNewRoman" w:cs="TimesNewRoman"/>
        </w:rPr>
        <w:t>ą</w:t>
      </w:r>
      <w:r w:rsidRPr="006419F1">
        <w:t>zków Wykonawcy a ich pozyskanie powinno by</w:t>
      </w:r>
      <w:r w:rsidRPr="006419F1">
        <w:rPr>
          <w:rFonts w:ascii="TimesNewRoman" w:eastAsia="TimesNewRoman" w:cs="TimesNewRoman"/>
        </w:rPr>
        <w:t>ć</w:t>
      </w:r>
      <w:r w:rsidRPr="006419F1">
        <w:rPr>
          <w:rFonts w:ascii="TimesNewRoman" w:eastAsia="TimesNewRoman" w:cs="TimesNewRoman"/>
        </w:rPr>
        <w:t xml:space="preserve"> </w:t>
      </w:r>
      <w:r w:rsidRPr="006419F1">
        <w:t xml:space="preserve">zgodne </w:t>
      </w:r>
      <w:r w:rsidR="00273720" w:rsidRPr="006419F1">
        <w:br/>
      </w:r>
      <w:r w:rsidRPr="006419F1">
        <w:t>z</w:t>
      </w:r>
      <w:r w:rsidR="00273720" w:rsidRPr="006419F1">
        <w:t xml:space="preserve"> </w:t>
      </w:r>
      <w:r w:rsidRPr="006419F1">
        <w:t>obowi</w:t>
      </w:r>
      <w:r w:rsidRPr="006419F1">
        <w:rPr>
          <w:rFonts w:ascii="TimesNewRoman" w:eastAsia="TimesNewRoman" w:cs="TimesNewRoman"/>
        </w:rPr>
        <w:t>ą</w:t>
      </w:r>
      <w:r w:rsidRPr="006419F1">
        <w:t>zuj</w:t>
      </w:r>
      <w:r w:rsidRPr="006419F1">
        <w:rPr>
          <w:rFonts w:ascii="TimesNewRoman" w:eastAsia="TimesNewRoman" w:cs="TimesNewRoman"/>
        </w:rPr>
        <w:t>ą</w:t>
      </w:r>
      <w:r w:rsidRPr="006419F1">
        <w:t>cymi przepisami.</w:t>
      </w:r>
    </w:p>
    <w:p w14:paraId="29AD8258" w14:textId="441CC240" w:rsidR="00217E68" w:rsidRPr="006419F1" w:rsidRDefault="00217E68" w:rsidP="00217E68">
      <w:pPr>
        <w:overflowPunct/>
        <w:textAlignment w:val="auto"/>
      </w:pPr>
      <w:r w:rsidRPr="006419F1">
        <w:t>Materiały i wyroby do zabezpieczenia stateczno</w:t>
      </w:r>
      <w:r w:rsidRPr="006419F1">
        <w:rPr>
          <w:rFonts w:ascii="TimesNewRoman" w:eastAsia="TimesNewRoman" w:cs="TimesNewRoman"/>
        </w:rPr>
        <w:t>ś</w:t>
      </w:r>
      <w:r w:rsidRPr="006419F1">
        <w:t xml:space="preserve">ci </w:t>
      </w:r>
      <w:r w:rsidRPr="006419F1">
        <w:rPr>
          <w:rFonts w:ascii="TimesNewRoman" w:eastAsia="TimesNewRoman" w:cs="TimesNewRoman"/>
        </w:rPr>
        <w:t>ś</w:t>
      </w:r>
      <w:r w:rsidRPr="006419F1">
        <w:t>cian wykopów powinny by</w:t>
      </w:r>
      <w:r w:rsidRPr="006419F1">
        <w:rPr>
          <w:rFonts w:ascii="TimesNewRoman" w:eastAsia="TimesNewRoman" w:cs="TimesNewRoman"/>
        </w:rPr>
        <w:t>ć</w:t>
      </w:r>
      <w:r w:rsidRPr="006419F1">
        <w:rPr>
          <w:rFonts w:ascii="TimesNewRoman" w:eastAsia="TimesNewRoman" w:cs="TimesNewRoman"/>
        </w:rPr>
        <w:t xml:space="preserve"> </w:t>
      </w:r>
      <w:r w:rsidRPr="006419F1">
        <w:t>zgodne z projektem technologicznym wykonanym przez Wykonawc</w:t>
      </w:r>
      <w:r w:rsidRPr="006419F1">
        <w:rPr>
          <w:rFonts w:ascii="TimesNewRoman" w:eastAsia="TimesNewRoman" w:cs="TimesNewRoman"/>
        </w:rPr>
        <w:t>ę</w:t>
      </w:r>
      <w:r w:rsidRPr="006419F1">
        <w:rPr>
          <w:rFonts w:ascii="TimesNewRoman" w:eastAsia="TimesNewRoman" w:cs="TimesNewRoman"/>
        </w:rPr>
        <w:t xml:space="preserve"> </w:t>
      </w:r>
      <w:r w:rsidRPr="006419F1">
        <w:t xml:space="preserve">i zaakceptowane przez Inspektora Nadzoru. </w:t>
      </w:r>
    </w:p>
    <w:p w14:paraId="111F83EF" w14:textId="4E3B010D" w:rsidR="00217E68" w:rsidRPr="006419F1" w:rsidRDefault="00217E68" w:rsidP="00217E68">
      <w:pPr>
        <w:overflowPunct/>
        <w:textAlignment w:val="auto"/>
      </w:pPr>
      <w:r w:rsidRPr="006419F1">
        <w:t>Materiały i wyroby do zabezpieczenia wykopów powinny spełnia</w:t>
      </w:r>
      <w:r w:rsidRPr="006419F1">
        <w:rPr>
          <w:rFonts w:ascii="TimesNewRoman" w:eastAsia="TimesNewRoman" w:cs="TimesNewRoman"/>
        </w:rPr>
        <w:t>ć</w:t>
      </w:r>
      <w:r w:rsidRPr="006419F1">
        <w:rPr>
          <w:rFonts w:ascii="TimesNewRoman" w:eastAsia="TimesNewRoman" w:cs="TimesNewRoman"/>
        </w:rPr>
        <w:t xml:space="preserve"> </w:t>
      </w:r>
      <w:r w:rsidRPr="006419F1">
        <w:t xml:space="preserve">wymagania adekwatnych norm (i/lub </w:t>
      </w:r>
      <w:bookmarkStart w:id="20" w:name="_Hlk159448015"/>
      <w:r w:rsidR="000A6702" w:rsidRPr="006419F1">
        <w:t>k</w:t>
      </w:r>
      <w:r w:rsidR="00901D69" w:rsidRPr="006419F1">
        <w:t xml:space="preserve">rajowych </w:t>
      </w:r>
      <w:r w:rsidR="000A6702" w:rsidRPr="006419F1">
        <w:t>o</w:t>
      </w:r>
      <w:r w:rsidR="00901D69" w:rsidRPr="006419F1">
        <w:t xml:space="preserve">cen </w:t>
      </w:r>
      <w:r w:rsidR="000A6702" w:rsidRPr="006419F1">
        <w:t>t</w:t>
      </w:r>
      <w:r w:rsidR="00901D69" w:rsidRPr="006419F1">
        <w:t>echnicznych</w:t>
      </w:r>
      <w:bookmarkEnd w:id="20"/>
      <w:r w:rsidRPr="006419F1">
        <w:t>) na podstawie których zostały dopuszczone do obrotu i stosowania zgodnie z aktualnie obowi</w:t>
      </w:r>
      <w:r w:rsidRPr="006419F1">
        <w:rPr>
          <w:rFonts w:ascii="TimesNewRoman" w:eastAsia="TimesNewRoman" w:cs="TimesNewRoman"/>
        </w:rPr>
        <w:t>ą</w:t>
      </w:r>
      <w:r w:rsidRPr="006419F1">
        <w:t>zuj</w:t>
      </w:r>
      <w:r w:rsidRPr="006419F1">
        <w:rPr>
          <w:rFonts w:ascii="TimesNewRoman" w:eastAsia="TimesNewRoman" w:cs="TimesNewRoman"/>
        </w:rPr>
        <w:t>ą</w:t>
      </w:r>
      <w:r w:rsidRPr="006419F1">
        <w:t>cymi przepisami, posiadaj</w:t>
      </w:r>
      <w:r w:rsidRPr="006419F1">
        <w:rPr>
          <w:rFonts w:ascii="TimesNewRoman" w:eastAsia="TimesNewRoman" w:cs="TimesNewRoman"/>
        </w:rPr>
        <w:t>ą</w:t>
      </w:r>
      <w:r w:rsidRPr="006419F1">
        <w:t>ce oznakowanie CE lub oznaczone znakiem budowlanym wraz z doł</w:t>
      </w:r>
      <w:r w:rsidRPr="006419F1">
        <w:rPr>
          <w:rFonts w:ascii="TimesNewRoman" w:eastAsia="TimesNewRoman" w:cs="TimesNewRoman"/>
        </w:rPr>
        <w:t>ą</w:t>
      </w:r>
      <w:r w:rsidRPr="006419F1">
        <w:t>czonym certyfikatem zgodno</w:t>
      </w:r>
      <w:r w:rsidRPr="006419F1">
        <w:rPr>
          <w:rFonts w:ascii="TimesNewRoman" w:eastAsia="TimesNewRoman" w:cs="TimesNewRoman"/>
        </w:rPr>
        <w:t>ś</w:t>
      </w:r>
      <w:r w:rsidRPr="006419F1">
        <w:t>ci lub deklaracj</w:t>
      </w:r>
      <w:r w:rsidRPr="006419F1">
        <w:rPr>
          <w:rFonts w:ascii="TimesNewRoman" w:eastAsia="TimesNewRoman" w:cs="TimesNewRoman"/>
        </w:rPr>
        <w:t>ą</w:t>
      </w:r>
      <w:r w:rsidRPr="006419F1">
        <w:rPr>
          <w:rFonts w:ascii="TimesNewRoman" w:eastAsia="TimesNewRoman" w:cs="TimesNewRoman"/>
        </w:rPr>
        <w:t xml:space="preserve"> </w:t>
      </w:r>
      <w:r w:rsidR="00F9024D" w:rsidRPr="006419F1">
        <w:t>właściwości użytkowych</w:t>
      </w:r>
      <w:r w:rsidRPr="006419F1">
        <w:t>.</w:t>
      </w:r>
    </w:p>
    <w:p w14:paraId="7431365E" w14:textId="77777777" w:rsidR="00830D5D" w:rsidRPr="006419F1" w:rsidRDefault="00830D5D" w:rsidP="00273720">
      <w:pPr>
        <w:overflowPunct/>
        <w:textAlignment w:val="auto"/>
      </w:pPr>
      <w:r w:rsidRPr="006419F1">
        <w:t>Nale</w:t>
      </w:r>
      <w:r w:rsidRPr="006419F1">
        <w:rPr>
          <w:rFonts w:ascii="TimesNewRoman" w:eastAsia="TimesNewRoman" w:cs="TimesNewRoman"/>
        </w:rPr>
        <w:t>ż</w:t>
      </w:r>
      <w:r w:rsidRPr="006419F1">
        <w:t>y stosowa</w:t>
      </w:r>
      <w:r w:rsidRPr="006419F1">
        <w:rPr>
          <w:rFonts w:ascii="TimesNewRoman" w:eastAsia="TimesNewRoman" w:cs="TimesNewRoman"/>
        </w:rPr>
        <w:t>ć</w:t>
      </w:r>
      <w:r w:rsidRPr="006419F1">
        <w:rPr>
          <w:rFonts w:ascii="TimesNewRoman" w:eastAsia="TimesNewRoman" w:cs="TimesNewRoman"/>
        </w:rPr>
        <w:t xml:space="preserve"> </w:t>
      </w:r>
      <w:r w:rsidRPr="006419F1">
        <w:t>tylko kruszywa o nast</w:t>
      </w:r>
      <w:r w:rsidRPr="006419F1">
        <w:rPr>
          <w:rFonts w:ascii="TimesNewRoman" w:eastAsia="TimesNewRoman" w:cs="TimesNewRoman"/>
        </w:rPr>
        <w:t>ę</w:t>
      </w:r>
      <w:r w:rsidRPr="006419F1">
        <w:t>puj</w:t>
      </w:r>
      <w:r w:rsidRPr="006419F1">
        <w:rPr>
          <w:rFonts w:ascii="TimesNewRoman" w:eastAsia="TimesNewRoman" w:cs="TimesNewRoman"/>
        </w:rPr>
        <w:t>ą</w:t>
      </w:r>
      <w:r w:rsidRPr="006419F1">
        <w:t>cych wła</w:t>
      </w:r>
      <w:r w:rsidRPr="006419F1">
        <w:rPr>
          <w:rFonts w:ascii="TimesNewRoman" w:eastAsia="TimesNewRoman" w:cs="TimesNewRoman"/>
        </w:rPr>
        <w:t>ś</w:t>
      </w:r>
      <w:r w:rsidRPr="006419F1">
        <w:t>ciwo</w:t>
      </w:r>
      <w:r w:rsidRPr="006419F1">
        <w:rPr>
          <w:rFonts w:ascii="TimesNewRoman" w:eastAsia="TimesNewRoman" w:cs="TimesNewRoman"/>
        </w:rPr>
        <w:t>ś</w:t>
      </w:r>
      <w:r w:rsidRPr="006419F1">
        <w:t>ciach:</w:t>
      </w:r>
    </w:p>
    <w:p w14:paraId="1EFFAD9C" w14:textId="77777777" w:rsidR="00830D5D" w:rsidRPr="006419F1" w:rsidRDefault="00830D5D" w:rsidP="00273720">
      <w:pPr>
        <w:overflowPunct/>
        <w:textAlignment w:val="auto"/>
      </w:pPr>
      <w:r w:rsidRPr="006419F1">
        <w:t>– dobrej zag</w:t>
      </w:r>
      <w:r w:rsidRPr="006419F1">
        <w:rPr>
          <w:rFonts w:ascii="TimesNewRoman" w:eastAsia="TimesNewRoman" w:cs="TimesNewRoman"/>
        </w:rPr>
        <w:t>ę</w:t>
      </w:r>
      <w:r w:rsidRPr="006419F1">
        <w:t>szczalno</w:t>
      </w:r>
      <w:r w:rsidRPr="006419F1">
        <w:rPr>
          <w:rFonts w:ascii="TimesNewRoman" w:eastAsia="TimesNewRoman" w:cs="TimesNewRoman"/>
        </w:rPr>
        <w:t>ś</w:t>
      </w:r>
      <w:r w:rsidRPr="006419F1">
        <w:t>ci, o wska</w:t>
      </w:r>
      <w:r w:rsidRPr="006419F1">
        <w:rPr>
          <w:rFonts w:ascii="TimesNewRoman" w:eastAsia="TimesNewRoman" w:cs="TimesNewRoman"/>
        </w:rPr>
        <w:t>ź</w:t>
      </w:r>
      <w:r w:rsidRPr="006419F1">
        <w:t>niku ró</w:t>
      </w:r>
      <w:r w:rsidRPr="006419F1">
        <w:rPr>
          <w:rFonts w:ascii="TimesNewRoman" w:eastAsia="TimesNewRoman" w:cs="TimesNewRoman"/>
        </w:rPr>
        <w:t>ż</w:t>
      </w:r>
      <w:r w:rsidRPr="006419F1">
        <w:t>noziarnisto</w:t>
      </w:r>
      <w:r w:rsidRPr="006419F1">
        <w:rPr>
          <w:rFonts w:ascii="TimesNewRoman" w:eastAsia="TimesNewRoman" w:cs="TimesNewRoman"/>
        </w:rPr>
        <w:t>ś</w:t>
      </w:r>
      <w:r w:rsidRPr="006419F1">
        <w:t>ci:</w:t>
      </w:r>
    </w:p>
    <w:p w14:paraId="51B3FE15" w14:textId="77777777" w:rsidR="00830D5D" w:rsidRPr="006419F1" w:rsidRDefault="00830D5D" w:rsidP="00830D5D">
      <w:pPr>
        <w:overflowPunct/>
        <w:jc w:val="left"/>
        <w:textAlignment w:val="auto"/>
      </w:pPr>
      <w:r w:rsidRPr="006419F1">
        <w:t xml:space="preserve">U </w:t>
      </w:r>
      <w:r w:rsidRPr="006419F1">
        <w:rPr>
          <w:rFonts w:ascii="TimesNewRoman" w:eastAsia="TimesNewRoman" w:cs="TimesNewRoman"/>
        </w:rPr>
        <w:t>≥</w:t>
      </w:r>
      <w:r w:rsidRPr="006419F1">
        <w:rPr>
          <w:rFonts w:ascii="TimesNewRoman" w:eastAsia="TimesNewRoman" w:cs="TimesNewRoman"/>
        </w:rPr>
        <w:t xml:space="preserve"> </w:t>
      </w:r>
      <w:r w:rsidRPr="006419F1">
        <w:t>5 – dla warstw górnych,</w:t>
      </w:r>
    </w:p>
    <w:p w14:paraId="01273F41" w14:textId="77777777" w:rsidR="00830D5D" w:rsidRPr="006419F1" w:rsidRDefault="00830D5D" w:rsidP="00830D5D">
      <w:pPr>
        <w:overflowPunct/>
        <w:jc w:val="left"/>
        <w:textAlignment w:val="auto"/>
      </w:pPr>
      <w:r w:rsidRPr="006419F1">
        <w:t xml:space="preserve">U </w:t>
      </w:r>
      <w:r w:rsidRPr="006419F1">
        <w:rPr>
          <w:rFonts w:ascii="TimesNewRoman" w:eastAsia="TimesNewRoman" w:cs="TimesNewRoman"/>
        </w:rPr>
        <w:t>≥</w:t>
      </w:r>
      <w:r w:rsidRPr="006419F1">
        <w:rPr>
          <w:rFonts w:ascii="TimesNewRoman" w:eastAsia="TimesNewRoman" w:cs="TimesNewRoman"/>
        </w:rPr>
        <w:t xml:space="preserve"> </w:t>
      </w:r>
      <w:r w:rsidRPr="006419F1">
        <w:t>3,5 – dla warstw dolnych,</w:t>
      </w:r>
    </w:p>
    <w:p w14:paraId="59B24900" w14:textId="77777777" w:rsidR="00830D5D" w:rsidRPr="006419F1" w:rsidRDefault="00830D5D" w:rsidP="00830D5D">
      <w:r w:rsidRPr="006419F1">
        <w:t>– dobrej wodoprzepuszczalno</w:t>
      </w:r>
      <w:r w:rsidRPr="006419F1">
        <w:rPr>
          <w:rFonts w:ascii="TimesNewRoman" w:eastAsia="TimesNewRoman" w:cs="TimesNewRoman"/>
        </w:rPr>
        <w:t>ś</w:t>
      </w:r>
      <w:r w:rsidRPr="006419F1">
        <w:t>ci, o współczynniku wodoprzepuszczalno</w:t>
      </w:r>
      <w:r w:rsidRPr="006419F1">
        <w:rPr>
          <w:rFonts w:ascii="TimesNewRoman" w:eastAsia="TimesNewRoman" w:cs="TimesNewRoman"/>
        </w:rPr>
        <w:t>ś</w:t>
      </w:r>
      <w:r w:rsidRPr="006419F1">
        <w:t>ci k10</w:t>
      </w:r>
      <w:r w:rsidRPr="006419F1">
        <w:rPr>
          <w:rFonts w:ascii="Symbol" w:hAnsi="Symbol" w:cs="Symbol"/>
        </w:rPr>
        <w:t></w:t>
      </w:r>
      <w:r w:rsidRPr="006419F1">
        <w:t>6x10-5 m/s.</w:t>
      </w:r>
    </w:p>
    <w:p w14:paraId="27A75B2C" w14:textId="77777777" w:rsidR="008D1822" w:rsidRPr="006419F1" w:rsidRDefault="008D1822" w:rsidP="00830D5D"/>
    <w:p w14:paraId="27350290" w14:textId="77777777" w:rsidR="00872265" w:rsidRPr="006419F1" w:rsidRDefault="00872265" w:rsidP="00872265">
      <w:pPr>
        <w:pStyle w:val="Akapitzlist"/>
        <w:rPr>
          <w:sz w:val="20"/>
        </w:rPr>
      </w:pPr>
      <w:r w:rsidRPr="006419F1">
        <w:rPr>
          <w:b/>
          <w:sz w:val="20"/>
        </w:rPr>
        <w:t>Sprzęt</w:t>
      </w:r>
    </w:p>
    <w:p w14:paraId="7AC22031" w14:textId="77777777" w:rsidR="00273720" w:rsidRPr="006419F1" w:rsidRDefault="00273720" w:rsidP="00872265">
      <w:r w:rsidRPr="006419F1">
        <w:t>Ogólne wymagania dotycz</w:t>
      </w:r>
      <w:r w:rsidRPr="006419F1">
        <w:rPr>
          <w:rFonts w:ascii="TimesNewRoman" w:eastAsia="TimesNewRoman" w:cs="TimesNewRoman"/>
        </w:rPr>
        <w:t>ą</w:t>
      </w:r>
      <w:r w:rsidRPr="006419F1">
        <w:t>ce sprz</w:t>
      </w:r>
      <w:r w:rsidRPr="006419F1">
        <w:rPr>
          <w:rFonts w:ascii="TimesNewRoman" w:eastAsia="TimesNewRoman" w:cs="TimesNewRoman"/>
        </w:rPr>
        <w:t>ę</w:t>
      </w:r>
      <w:r w:rsidRPr="006419F1">
        <w:t xml:space="preserve">tu podano w </w:t>
      </w:r>
      <w:r w:rsidRPr="006419F1">
        <w:rPr>
          <w:spacing w:val="1"/>
        </w:rPr>
        <w:t xml:space="preserve">OSTWiORB  „Wymagania Ogólne” </w:t>
      </w:r>
      <w:r w:rsidRPr="006419F1">
        <w:t>pkt. 3.</w:t>
      </w:r>
    </w:p>
    <w:p w14:paraId="0459F4A3" w14:textId="77777777" w:rsidR="00D2132F" w:rsidRPr="006419F1" w:rsidRDefault="00273720" w:rsidP="00D2132F">
      <w:pPr>
        <w:pStyle w:val="tekstost"/>
      </w:pPr>
      <w:r w:rsidRPr="006419F1">
        <w:t>Roboty mog</w:t>
      </w:r>
      <w:r w:rsidRPr="006419F1">
        <w:rPr>
          <w:rFonts w:ascii="TimesNewRoman" w:eastAsia="TimesNewRoman" w:cs="TimesNewRoman"/>
        </w:rPr>
        <w:t>ą</w:t>
      </w:r>
      <w:r w:rsidRPr="006419F1">
        <w:rPr>
          <w:rFonts w:ascii="TimesNewRoman" w:eastAsia="TimesNewRoman" w:cs="TimesNewRoman"/>
        </w:rPr>
        <w:t xml:space="preserve"> </w:t>
      </w:r>
      <w:r w:rsidRPr="006419F1">
        <w:t>by</w:t>
      </w:r>
      <w:r w:rsidRPr="006419F1">
        <w:rPr>
          <w:rFonts w:ascii="TimesNewRoman" w:eastAsia="TimesNewRoman" w:cs="TimesNewRoman"/>
        </w:rPr>
        <w:t>ć</w:t>
      </w:r>
      <w:r w:rsidRPr="006419F1">
        <w:rPr>
          <w:rFonts w:ascii="TimesNewRoman" w:eastAsia="TimesNewRoman" w:cs="TimesNewRoman"/>
        </w:rPr>
        <w:t xml:space="preserve"> </w:t>
      </w:r>
      <w:r w:rsidRPr="006419F1">
        <w:t>wykonane r</w:t>
      </w:r>
      <w:r w:rsidRPr="006419F1">
        <w:rPr>
          <w:rFonts w:ascii="TimesNewRoman" w:eastAsia="TimesNewRoman" w:cs="TimesNewRoman"/>
        </w:rPr>
        <w:t>ę</w:t>
      </w:r>
      <w:r w:rsidRPr="006419F1">
        <w:t xml:space="preserve">cznie lub mechanicznie. </w:t>
      </w:r>
      <w:r w:rsidR="00D2132F" w:rsidRPr="006419F1">
        <w:t>Zaleca się, żeby ostatnią warstwę ziemi wybrać ręcznie.</w:t>
      </w:r>
    </w:p>
    <w:p w14:paraId="0A0AB602" w14:textId="4853FE17" w:rsidR="00D2132F" w:rsidRPr="006419F1" w:rsidRDefault="00273720" w:rsidP="00273720">
      <w:pPr>
        <w:overflowPunct/>
        <w:textAlignment w:val="auto"/>
      </w:pPr>
      <w:r w:rsidRPr="006419F1">
        <w:t>Wykopy mo</w:t>
      </w:r>
      <w:r w:rsidRPr="006419F1">
        <w:rPr>
          <w:rFonts w:ascii="TimesNewRoman" w:eastAsia="TimesNewRoman" w:cs="TimesNewRoman"/>
        </w:rPr>
        <w:t>ż</w:t>
      </w:r>
      <w:r w:rsidRPr="006419F1">
        <w:t>na wykona</w:t>
      </w:r>
      <w:r w:rsidRPr="006419F1">
        <w:rPr>
          <w:rFonts w:ascii="TimesNewRoman" w:eastAsia="TimesNewRoman" w:cs="TimesNewRoman"/>
        </w:rPr>
        <w:t>ć</w:t>
      </w:r>
      <w:r w:rsidRPr="006419F1">
        <w:rPr>
          <w:rFonts w:ascii="TimesNewRoman" w:eastAsia="TimesNewRoman" w:cs="TimesNewRoman"/>
        </w:rPr>
        <w:t xml:space="preserve"> </w:t>
      </w:r>
      <w:r w:rsidRPr="006419F1">
        <w:t>przy u</w:t>
      </w:r>
      <w:r w:rsidRPr="006419F1">
        <w:rPr>
          <w:rFonts w:ascii="TimesNewRoman" w:eastAsia="TimesNewRoman" w:cs="TimesNewRoman"/>
        </w:rPr>
        <w:t>ż</w:t>
      </w:r>
      <w:r w:rsidRPr="006419F1">
        <w:t>yciu odpowiedniego do</w:t>
      </w:r>
      <w:r w:rsidR="00D2132F" w:rsidRPr="006419F1">
        <w:t xml:space="preserve"> </w:t>
      </w:r>
      <w:r w:rsidRPr="006419F1">
        <w:t>wykonywania robót ziemnych typu sprz</w:t>
      </w:r>
      <w:r w:rsidRPr="006419F1">
        <w:rPr>
          <w:rFonts w:ascii="TimesNewRoman" w:eastAsia="TimesNewRoman" w:cs="TimesNewRoman"/>
        </w:rPr>
        <w:t>ę</w:t>
      </w:r>
      <w:r w:rsidRPr="006419F1">
        <w:t xml:space="preserve">tu zaakceptowanego przez </w:t>
      </w:r>
      <w:r w:rsidR="0066496A" w:rsidRPr="006419F1">
        <w:t>Inspektora Nadzoru</w:t>
      </w:r>
      <w:r w:rsidRPr="006419F1">
        <w:t xml:space="preserve">. </w:t>
      </w:r>
    </w:p>
    <w:p w14:paraId="57F52552" w14:textId="77777777" w:rsidR="00D2132F" w:rsidRPr="006419F1" w:rsidRDefault="00D2132F" w:rsidP="00D2132F">
      <w:r w:rsidRPr="006419F1">
        <w:t>Do wykonania wykopów i przemieszczenia gruntu może być stosowany sprzęt:</w:t>
      </w:r>
    </w:p>
    <w:p w14:paraId="72A59646" w14:textId="77777777" w:rsidR="00D2132F" w:rsidRPr="006419F1" w:rsidRDefault="00D2132F">
      <w:pPr>
        <w:numPr>
          <w:ilvl w:val="0"/>
          <w:numId w:val="18"/>
        </w:numPr>
        <w:overflowPunct/>
        <w:autoSpaceDE/>
        <w:autoSpaceDN/>
        <w:adjustRightInd/>
        <w:textAlignment w:val="auto"/>
      </w:pPr>
      <w:r w:rsidRPr="006419F1">
        <w:t>koparki jednonaczyniowe kołowe, samochodowe lub gąsienicowe,</w:t>
      </w:r>
    </w:p>
    <w:p w14:paraId="5582F350" w14:textId="77777777" w:rsidR="00D2132F" w:rsidRPr="006419F1" w:rsidRDefault="00D2132F">
      <w:pPr>
        <w:numPr>
          <w:ilvl w:val="0"/>
          <w:numId w:val="18"/>
        </w:numPr>
        <w:overflowPunct/>
        <w:autoSpaceDE/>
        <w:autoSpaceDN/>
        <w:adjustRightInd/>
        <w:textAlignment w:val="auto"/>
      </w:pPr>
      <w:r w:rsidRPr="006419F1">
        <w:t>koparko-spycharki,</w:t>
      </w:r>
    </w:p>
    <w:p w14:paraId="1BBD35E2" w14:textId="77777777" w:rsidR="00D2132F" w:rsidRPr="006419F1" w:rsidRDefault="00D2132F">
      <w:pPr>
        <w:numPr>
          <w:ilvl w:val="0"/>
          <w:numId w:val="18"/>
        </w:numPr>
        <w:overflowPunct/>
        <w:autoSpaceDE/>
        <w:autoSpaceDN/>
        <w:adjustRightInd/>
        <w:textAlignment w:val="auto"/>
      </w:pPr>
      <w:r w:rsidRPr="006419F1">
        <w:t>koparko-ładowarki,</w:t>
      </w:r>
    </w:p>
    <w:p w14:paraId="44C8CF35" w14:textId="77777777" w:rsidR="00D2132F" w:rsidRPr="006419F1" w:rsidRDefault="00D2132F">
      <w:pPr>
        <w:numPr>
          <w:ilvl w:val="0"/>
          <w:numId w:val="18"/>
        </w:numPr>
        <w:overflowPunct/>
        <w:autoSpaceDE/>
        <w:autoSpaceDN/>
        <w:adjustRightInd/>
        <w:textAlignment w:val="auto"/>
      </w:pPr>
      <w:r w:rsidRPr="006419F1">
        <w:t>spycharki gąsienicowe,</w:t>
      </w:r>
    </w:p>
    <w:p w14:paraId="66C1EF41" w14:textId="77777777" w:rsidR="00D2132F" w:rsidRPr="006419F1" w:rsidRDefault="00D2132F">
      <w:pPr>
        <w:numPr>
          <w:ilvl w:val="0"/>
          <w:numId w:val="18"/>
        </w:numPr>
        <w:overflowPunct/>
        <w:autoSpaceDE/>
        <w:autoSpaceDN/>
        <w:adjustRightInd/>
        <w:textAlignment w:val="auto"/>
      </w:pPr>
      <w:r w:rsidRPr="006419F1">
        <w:t>ładowarki,</w:t>
      </w:r>
    </w:p>
    <w:p w14:paraId="72135D8C" w14:textId="77777777" w:rsidR="00F42FA9" w:rsidRPr="006419F1" w:rsidRDefault="00D2132F">
      <w:pPr>
        <w:numPr>
          <w:ilvl w:val="0"/>
          <w:numId w:val="18"/>
        </w:numPr>
        <w:overflowPunct/>
        <w:autoSpaceDE/>
        <w:autoSpaceDN/>
        <w:adjustRightInd/>
        <w:textAlignment w:val="auto"/>
      </w:pPr>
      <w:r w:rsidRPr="006419F1">
        <w:t>równiarki samojezdne,</w:t>
      </w:r>
    </w:p>
    <w:p w14:paraId="0D25A3A8" w14:textId="1A600E5A" w:rsidR="00F42FA9" w:rsidRPr="006419F1" w:rsidRDefault="00F42FA9">
      <w:pPr>
        <w:numPr>
          <w:ilvl w:val="0"/>
          <w:numId w:val="18"/>
        </w:numPr>
        <w:overflowPunct/>
        <w:autoSpaceDE/>
        <w:autoSpaceDN/>
        <w:adjustRightInd/>
        <w:textAlignment w:val="auto"/>
      </w:pPr>
      <w:r w:rsidRPr="006419F1">
        <w:rPr>
          <w:rFonts w:ascii="Times-Roman" w:hAnsi="Times-Roman" w:cs="Times-Roman"/>
        </w:rPr>
        <w:t>sprz</w:t>
      </w:r>
      <w:r w:rsidRPr="006419F1">
        <w:rPr>
          <w:rFonts w:ascii="TimesNewRoman" w:eastAsia="TimesNewRoman" w:hAnsi="Times-Roman" w:cs="TimesNewRoman"/>
        </w:rPr>
        <w:t>ę</w:t>
      </w:r>
      <w:r w:rsidRPr="006419F1">
        <w:rPr>
          <w:rFonts w:ascii="Times-Roman" w:hAnsi="Times-Roman" w:cs="Times-Roman"/>
        </w:rPr>
        <w:t>t do odwadniania wykopów (np. pompy, igłofiltry),</w:t>
      </w:r>
    </w:p>
    <w:p w14:paraId="42DE9684" w14:textId="3E6A2F75" w:rsidR="00F42FA9" w:rsidRPr="006419F1" w:rsidRDefault="00F42FA9">
      <w:pPr>
        <w:numPr>
          <w:ilvl w:val="0"/>
          <w:numId w:val="18"/>
        </w:numPr>
        <w:overflowPunct/>
        <w:autoSpaceDE/>
        <w:autoSpaceDN/>
        <w:adjustRightInd/>
        <w:textAlignment w:val="auto"/>
      </w:pPr>
      <w:r w:rsidRPr="006419F1">
        <w:rPr>
          <w:rFonts w:ascii="Times-Roman" w:hAnsi="Times-Roman" w:cs="Times-Roman"/>
        </w:rPr>
        <w:t>inny sprz</w:t>
      </w:r>
      <w:r w:rsidRPr="006419F1">
        <w:rPr>
          <w:rFonts w:ascii="TimesNewRoman" w:eastAsia="TimesNewRoman" w:hAnsi="Times-Roman" w:cs="TimesNewRoman"/>
        </w:rPr>
        <w:t>ę</w:t>
      </w:r>
      <w:r w:rsidRPr="006419F1">
        <w:rPr>
          <w:rFonts w:ascii="Times-Roman" w:hAnsi="Times-Roman" w:cs="Times-Roman"/>
        </w:rPr>
        <w:t>t zaakceptowany przez Inspektora.</w:t>
      </w:r>
    </w:p>
    <w:p w14:paraId="7E2EDF5D" w14:textId="77777777" w:rsidR="00D2132F" w:rsidRPr="006419F1" w:rsidRDefault="00D2132F" w:rsidP="00273720">
      <w:pPr>
        <w:overflowPunct/>
        <w:textAlignment w:val="auto"/>
      </w:pPr>
    </w:p>
    <w:p w14:paraId="0089D562" w14:textId="1A466F9E" w:rsidR="00273720" w:rsidRPr="006419F1" w:rsidRDefault="00273720" w:rsidP="00273720">
      <w:pPr>
        <w:overflowPunct/>
        <w:textAlignment w:val="auto"/>
      </w:pPr>
      <w:r w:rsidRPr="006419F1">
        <w:t>W przypadku, gdy stan techniczny lub parametry robocze u</w:t>
      </w:r>
      <w:r w:rsidRPr="006419F1">
        <w:rPr>
          <w:rFonts w:ascii="TimesNewRoman" w:eastAsia="TimesNewRoman" w:cs="TimesNewRoman"/>
        </w:rPr>
        <w:t>ż</w:t>
      </w:r>
      <w:r w:rsidRPr="006419F1">
        <w:t>ywanych maszyn, urz</w:t>
      </w:r>
      <w:r w:rsidRPr="006419F1">
        <w:rPr>
          <w:rFonts w:ascii="TimesNewRoman" w:eastAsia="TimesNewRoman" w:cs="TimesNewRoman"/>
        </w:rPr>
        <w:t>ą</w:t>
      </w:r>
      <w:r w:rsidRPr="006419F1">
        <w:t>dze</w:t>
      </w:r>
      <w:r w:rsidRPr="006419F1">
        <w:rPr>
          <w:rFonts w:ascii="TimesNewRoman" w:eastAsia="TimesNewRoman" w:cs="TimesNewRoman"/>
        </w:rPr>
        <w:t>ń</w:t>
      </w:r>
      <w:r w:rsidRPr="006419F1">
        <w:rPr>
          <w:rFonts w:ascii="TimesNewRoman" w:eastAsia="TimesNewRoman" w:cs="TimesNewRoman"/>
        </w:rPr>
        <w:t xml:space="preserve"> </w:t>
      </w:r>
      <w:r w:rsidRPr="006419F1">
        <w:t>lub narz</w:t>
      </w:r>
      <w:r w:rsidRPr="006419F1">
        <w:rPr>
          <w:rFonts w:ascii="TimesNewRoman" w:eastAsia="TimesNewRoman" w:cs="TimesNewRoman"/>
        </w:rPr>
        <w:t>ę</w:t>
      </w:r>
      <w:r w:rsidRPr="006419F1">
        <w:t>dzi nie zapewniaj</w:t>
      </w:r>
      <w:r w:rsidRPr="006419F1">
        <w:rPr>
          <w:rFonts w:ascii="TimesNewRoman" w:eastAsia="TimesNewRoman" w:cs="TimesNewRoman"/>
        </w:rPr>
        <w:t>ą</w:t>
      </w:r>
      <w:r w:rsidRPr="006419F1">
        <w:rPr>
          <w:rFonts w:ascii="TimesNewRoman" w:eastAsia="TimesNewRoman" w:cs="TimesNewRoman"/>
        </w:rPr>
        <w:t xml:space="preserve"> </w:t>
      </w:r>
      <w:r w:rsidRPr="006419F1">
        <w:t>bezawaryjnej pracy lub uzyskania wymaganej jako</w:t>
      </w:r>
      <w:r w:rsidRPr="006419F1">
        <w:rPr>
          <w:rFonts w:ascii="TimesNewRoman" w:eastAsia="TimesNewRoman" w:cs="TimesNewRoman"/>
        </w:rPr>
        <w:t>ś</w:t>
      </w:r>
      <w:r w:rsidRPr="006419F1">
        <w:t xml:space="preserve">ci robót, </w:t>
      </w:r>
      <w:r w:rsidR="0066496A" w:rsidRPr="006419F1">
        <w:t>Inspektor Nadzoru</w:t>
      </w:r>
      <w:r w:rsidRPr="006419F1">
        <w:t xml:space="preserve"> mo</w:t>
      </w:r>
      <w:r w:rsidRPr="006419F1">
        <w:rPr>
          <w:rFonts w:ascii="TimesNewRoman" w:eastAsia="TimesNewRoman" w:cs="TimesNewRoman"/>
        </w:rPr>
        <w:t>ż</w:t>
      </w:r>
      <w:r w:rsidRPr="006419F1">
        <w:t>e za</w:t>
      </w:r>
      <w:r w:rsidRPr="006419F1">
        <w:rPr>
          <w:rFonts w:ascii="TimesNewRoman" w:eastAsia="TimesNewRoman" w:cs="TimesNewRoman"/>
        </w:rPr>
        <w:t>żą</w:t>
      </w:r>
      <w:r w:rsidRPr="006419F1">
        <w:t>da</w:t>
      </w:r>
      <w:r w:rsidRPr="006419F1">
        <w:rPr>
          <w:rFonts w:ascii="TimesNewRoman" w:eastAsia="TimesNewRoman" w:cs="TimesNewRoman"/>
        </w:rPr>
        <w:t>ć</w:t>
      </w:r>
      <w:r w:rsidRPr="006419F1">
        <w:rPr>
          <w:rFonts w:ascii="TimesNewRoman" w:eastAsia="TimesNewRoman" w:cs="TimesNewRoman"/>
        </w:rPr>
        <w:t xml:space="preserve"> </w:t>
      </w:r>
      <w:r w:rsidRPr="006419F1">
        <w:t>zmiany stosowanego sprz</w:t>
      </w:r>
      <w:r w:rsidRPr="006419F1">
        <w:rPr>
          <w:rFonts w:ascii="TimesNewRoman" w:eastAsia="TimesNewRoman" w:cs="TimesNewRoman"/>
        </w:rPr>
        <w:t>ę</w:t>
      </w:r>
      <w:r w:rsidRPr="006419F1">
        <w:t>tu.</w:t>
      </w:r>
    </w:p>
    <w:p w14:paraId="42CBD17D" w14:textId="2D8773B1" w:rsidR="00273720" w:rsidRPr="006419F1" w:rsidRDefault="00273720" w:rsidP="00273720">
      <w:pPr>
        <w:overflowPunct/>
        <w:textAlignment w:val="auto"/>
      </w:pPr>
      <w:r w:rsidRPr="006419F1">
        <w:t>Wykonawca jest zobowi</w:t>
      </w:r>
      <w:r w:rsidRPr="006419F1">
        <w:rPr>
          <w:rFonts w:ascii="TimesNewRoman" w:eastAsia="TimesNewRoman" w:cs="TimesNewRoman"/>
        </w:rPr>
        <w:t>ą</w:t>
      </w:r>
      <w:r w:rsidRPr="006419F1">
        <w:t>zany do u</w:t>
      </w:r>
      <w:r w:rsidRPr="006419F1">
        <w:rPr>
          <w:rFonts w:ascii="TimesNewRoman" w:eastAsia="TimesNewRoman" w:cs="TimesNewRoman"/>
        </w:rPr>
        <w:t>ż</w:t>
      </w:r>
      <w:r w:rsidRPr="006419F1">
        <w:t>ywania jedynie takiego rodzaju sprz</w:t>
      </w:r>
      <w:r w:rsidRPr="006419F1">
        <w:rPr>
          <w:rFonts w:ascii="TimesNewRoman" w:eastAsia="TimesNewRoman" w:cs="TimesNewRoman"/>
        </w:rPr>
        <w:t>ę</w:t>
      </w:r>
      <w:r w:rsidRPr="006419F1">
        <w:t>tu, który nie spowoduje niekorzystnego wpływu na wła</w:t>
      </w:r>
      <w:r w:rsidRPr="006419F1">
        <w:rPr>
          <w:rFonts w:ascii="TimesNewRoman" w:eastAsia="TimesNewRoman" w:cs="TimesNewRoman"/>
        </w:rPr>
        <w:t>ś</w:t>
      </w:r>
      <w:r w:rsidRPr="006419F1">
        <w:t>ciwo</w:t>
      </w:r>
      <w:r w:rsidRPr="006419F1">
        <w:rPr>
          <w:rFonts w:ascii="TimesNewRoman" w:eastAsia="TimesNewRoman" w:cs="TimesNewRoman"/>
        </w:rPr>
        <w:t>ś</w:t>
      </w:r>
      <w:r w:rsidRPr="006419F1">
        <w:t>ci gruntu zarówno w miejscu jego naturalnego zalegania, jak te</w:t>
      </w:r>
      <w:r w:rsidRPr="006419F1">
        <w:rPr>
          <w:rFonts w:ascii="TimesNewRoman" w:eastAsia="TimesNewRoman" w:cs="TimesNewRoman"/>
        </w:rPr>
        <w:t>ż</w:t>
      </w:r>
      <w:r w:rsidRPr="006419F1">
        <w:rPr>
          <w:rFonts w:ascii="TimesNewRoman" w:eastAsia="TimesNewRoman" w:cs="TimesNewRoman"/>
        </w:rPr>
        <w:t xml:space="preserve"> </w:t>
      </w:r>
      <w:r w:rsidRPr="006419F1">
        <w:t>w czasie odspajania, transportu, składowania lub ponownego wbudowania i zag</w:t>
      </w:r>
      <w:r w:rsidRPr="006419F1">
        <w:rPr>
          <w:rFonts w:ascii="TimesNewRoman" w:eastAsia="TimesNewRoman" w:cs="TimesNewRoman"/>
        </w:rPr>
        <w:t>ę</w:t>
      </w:r>
      <w:r w:rsidRPr="006419F1">
        <w:t>szczania. U</w:t>
      </w:r>
      <w:r w:rsidRPr="006419F1">
        <w:rPr>
          <w:rFonts w:ascii="TimesNewRoman" w:eastAsia="TimesNewRoman" w:cs="TimesNewRoman"/>
        </w:rPr>
        <w:t>ż</w:t>
      </w:r>
      <w:r w:rsidRPr="006419F1">
        <w:t>yty sprz</w:t>
      </w:r>
      <w:r w:rsidRPr="006419F1">
        <w:rPr>
          <w:rFonts w:ascii="TimesNewRoman" w:eastAsia="TimesNewRoman" w:cs="TimesNewRoman"/>
        </w:rPr>
        <w:t>ę</w:t>
      </w:r>
      <w:r w:rsidRPr="006419F1">
        <w:t>t powinien zapewnia</w:t>
      </w:r>
      <w:r w:rsidRPr="006419F1">
        <w:rPr>
          <w:rFonts w:ascii="TimesNewRoman" w:eastAsia="TimesNewRoman" w:cs="TimesNewRoman"/>
        </w:rPr>
        <w:t>ć</w:t>
      </w:r>
      <w:r w:rsidRPr="006419F1">
        <w:rPr>
          <w:rFonts w:ascii="TimesNewRoman" w:eastAsia="TimesNewRoman" w:cs="TimesNewRoman"/>
        </w:rPr>
        <w:t xml:space="preserve"> </w:t>
      </w:r>
      <w:r w:rsidRPr="006419F1">
        <w:t>ci</w:t>
      </w:r>
      <w:r w:rsidRPr="006419F1">
        <w:rPr>
          <w:rFonts w:ascii="TimesNewRoman" w:eastAsia="TimesNewRoman" w:cs="TimesNewRoman"/>
        </w:rPr>
        <w:t>ą</w:t>
      </w:r>
      <w:r w:rsidRPr="006419F1">
        <w:t>gło</w:t>
      </w:r>
      <w:r w:rsidRPr="006419F1">
        <w:rPr>
          <w:rFonts w:ascii="TimesNewRoman" w:eastAsia="TimesNewRoman" w:cs="TimesNewRoman"/>
        </w:rPr>
        <w:t>ść</w:t>
      </w:r>
      <w:r w:rsidRPr="006419F1">
        <w:rPr>
          <w:rFonts w:ascii="TimesNewRoman" w:eastAsia="TimesNewRoman" w:cs="TimesNewRoman"/>
        </w:rPr>
        <w:t xml:space="preserve"> </w:t>
      </w:r>
      <w:r w:rsidRPr="006419F1">
        <w:t>wykonywanej pracy oraz uzyskanie wymaganej wydajno</w:t>
      </w:r>
      <w:r w:rsidRPr="006419F1">
        <w:rPr>
          <w:rFonts w:ascii="TimesNewRoman" w:eastAsia="TimesNewRoman" w:cs="TimesNewRoman"/>
        </w:rPr>
        <w:t>ś</w:t>
      </w:r>
      <w:r w:rsidRPr="006419F1">
        <w:t>ci dla umo</w:t>
      </w:r>
      <w:r w:rsidRPr="006419F1">
        <w:rPr>
          <w:rFonts w:ascii="TimesNewRoman" w:eastAsia="TimesNewRoman" w:cs="TimesNewRoman"/>
        </w:rPr>
        <w:t>ż</w:t>
      </w:r>
      <w:r w:rsidRPr="006419F1">
        <w:t>liwienia wykonania wszystkich czynno</w:t>
      </w:r>
      <w:r w:rsidRPr="006419F1">
        <w:rPr>
          <w:rFonts w:ascii="TimesNewRoman" w:eastAsia="TimesNewRoman" w:cs="TimesNewRoman"/>
        </w:rPr>
        <w:t>ś</w:t>
      </w:r>
      <w:r w:rsidRPr="006419F1">
        <w:t>ci zwi</w:t>
      </w:r>
      <w:r w:rsidRPr="006419F1">
        <w:rPr>
          <w:rFonts w:ascii="TimesNewRoman" w:eastAsia="TimesNewRoman" w:cs="TimesNewRoman"/>
        </w:rPr>
        <w:t>ą</w:t>
      </w:r>
      <w:r w:rsidRPr="006419F1">
        <w:t>zanych z zakresem robót, w tym równie</w:t>
      </w:r>
      <w:r w:rsidRPr="006419F1">
        <w:rPr>
          <w:rFonts w:ascii="TimesNewRoman" w:eastAsia="TimesNewRoman" w:cs="TimesNewRoman"/>
        </w:rPr>
        <w:t>ż</w:t>
      </w:r>
      <w:r w:rsidRPr="006419F1">
        <w:rPr>
          <w:rFonts w:ascii="TimesNewRoman" w:eastAsia="TimesNewRoman" w:cs="TimesNewRoman"/>
        </w:rPr>
        <w:t xml:space="preserve"> </w:t>
      </w:r>
      <w:r w:rsidRPr="006419F1">
        <w:t>prowadzenie wymiany gruntu, ewentualne bagrowanie w wodzie oraz odwodnienie wykopów. Sprz</w:t>
      </w:r>
      <w:r w:rsidRPr="006419F1">
        <w:rPr>
          <w:rFonts w:ascii="TimesNewRoman" w:eastAsia="TimesNewRoman" w:cs="TimesNewRoman"/>
        </w:rPr>
        <w:t>ę</w:t>
      </w:r>
      <w:r w:rsidRPr="006419F1">
        <w:t>t stosowany do zabezpieczania wykopów nie powinien powodowa</w:t>
      </w:r>
      <w:r w:rsidRPr="006419F1">
        <w:rPr>
          <w:rFonts w:ascii="TimesNewRoman" w:eastAsia="TimesNewRoman" w:cs="TimesNewRoman"/>
        </w:rPr>
        <w:t>ć</w:t>
      </w:r>
      <w:r w:rsidRPr="006419F1">
        <w:rPr>
          <w:rFonts w:ascii="TimesNewRoman" w:eastAsia="TimesNewRoman" w:cs="TimesNewRoman"/>
        </w:rPr>
        <w:t xml:space="preserve"> </w:t>
      </w:r>
      <w:r w:rsidRPr="006419F1">
        <w:t>szkód osobom trzecim (ograniczenie nadmiernych drga</w:t>
      </w:r>
      <w:r w:rsidRPr="006419F1">
        <w:rPr>
          <w:rFonts w:ascii="TimesNewRoman" w:eastAsia="TimesNewRoman" w:cs="TimesNewRoman"/>
        </w:rPr>
        <w:t>ń</w:t>
      </w:r>
      <w:r w:rsidRPr="006419F1">
        <w:t>, hałasu, wibracji).</w:t>
      </w:r>
    </w:p>
    <w:p w14:paraId="20308DCB" w14:textId="77777777" w:rsidR="00273720" w:rsidRPr="006419F1" w:rsidRDefault="00273720" w:rsidP="00872265"/>
    <w:p w14:paraId="01BC5A79" w14:textId="77777777" w:rsidR="00872265" w:rsidRPr="006419F1" w:rsidRDefault="00872265" w:rsidP="00872265">
      <w:pPr>
        <w:pStyle w:val="Akapitzlist"/>
        <w:rPr>
          <w:b/>
          <w:sz w:val="20"/>
        </w:rPr>
      </w:pPr>
      <w:r w:rsidRPr="006419F1">
        <w:rPr>
          <w:b/>
          <w:sz w:val="20"/>
        </w:rPr>
        <w:t>Transport</w:t>
      </w:r>
    </w:p>
    <w:p w14:paraId="1B9F4F5A" w14:textId="77777777" w:rsidR="008D50E8" w:rsidRPr="006419F1" w:rsidRDefault="008D50E8" w:rsidP="008D50E8">
      <w:r w:rsidRPr="006419F1">
        <w:t>Ogólne wymagania dotycz</w:t>
      </w:r>
      <w:r w:rsidRPr="006419F1">
        <w:rPr>
          <w:rFonts w:ascii="TimesNewRoman" w:eastAsia="TimesNewRoman" w:cs="TimesNewRoman"/>
        </w:rPr>
        <w:t>ą</w:t>
      </w:r>
      <w:r w:rsidRPr="006419F1">
        <w:t>ce sprz</w:t>
      </w:r>
      <w:r w:rsidRPr="006419F1">
        <w:rPr>
          <w:rFonts w:ascii="TimesNewRoman" w:eastAsia="TimesNewRoman" w:cs="TimesNewRoman"/>
        </w:rPr>
        <w:t>ę</w:t>
      </w:r>
      <w:r w:rsidRPr="006419F1">
        <w:t xml:space="preserve">tu podano w </w:t>
      </w:r>
      <w:r w:rsidRPr="006419F1">
        <w:rPr>
          <w:spacing w:val="1"/>
        </w:rPr>
        <w:t xml:space="preserve">OSTWiORB  „Wymagania Ogólne” </w:t>
      </w:r>
      <w:r w:rsidRPr="006419F1">
        <w:t>pkt. 4.</w:t>
      </w:r>
    </w:p>
    <w:p w14:paraId="49B3F9CD" w14:textId="77777777" w:rsidR="00801043" w:rsidRPr="006419F1" w:rsidRDefault="00801043" w:rsidP="00F64AAE">
      <w:pPr>
        <w:overflowPunct/>
        <w:textAlignment w:val="auto"/>
      </w:pPr>
      <w:r w:rsidRPr="006419F1">
        <w:t xml:space="preserve">Wybór </w:t>
      </w:r>
      <w:r w:rsidRPr="006419F1">
        <w:rPr>
          <w:rFonts w:ascii="TimesNewRoman" w:eastAsia="TimesNewRoman" w:cs="TimesNewRoman"/>
        </w:rPr>
        <w:t>ś</w:t>
      </w:r>
      <w:r w:rsidRPr="006419F1">
        <w:t>rodków oraz metod transportu powinien by</w:t>
      </w:r>
      <w:r w:rsidRPr="006419F1">
        <w:rPr>
          <w:rFonts w:ascii="TimesNewRoman" w:eastAsia="TimesNewRoman" w:cs="TimesNewRoman"/>
        </w:rPr>
        <w:t>ć</w:t>
      </w:r>
      <w:r w:rsidRPr="006419F1">
        <w:rPr>
          <w:rFonts w:ascii="TimesNewRoman" w:eastAsia="TimesNewRoman" w:cs="TimesNewRoman"/>
        </w:rPr>
        <w:t xml:space="preserve"> </w:t>
      </w:r>
      <w:r w:rsidRPr="006419F1">
        <w:t>dostosowany do rodzaju i stanu gruntu, jego obj</w:t>
      </w:r>
      <w:r w:rsidRPr="006419F1">
        <w:rPr>
          <w:rFonts w:ascii="TimesNewRoman" w:eastAsia="TimesNewRoman" w:cs="TimesNewRoman"/>
        </w:rPr>
        <w:t>ę</w:t>
      </w:r>
      <w:r w:rsidRPr="006419F1">
        <w:t>to</w:t>
      </w:r>
      <w:r w:rsidRPr="006419F1">
        <w:rPr>
          <w:rFonts w:ascii="TimesNewRoman" w:eastAsia="TimesNewRoman" w:cs="TimesNewRoman"/>
        </w:rPr>
        <w:t>ś</w:t>
      </w:r>
      <w:r w:rsidRPr="006419F1">
        <w:t>ci, technologii</w:t>
      </w:r>
      <w:r w:rsidR="00F64AAE" w:rsidRPr="006419F1">
        <w:t xml:space="preserve"> </w:t>
      </w:r>
      <w:r w:rsidRPr="006419F1">
        <w:t>odspajania, wydobywania i załadunku oraz od odległo</w:t>
      </w:r>
      <w:r w:rsidRPr="006419F1">
        <w:rPr>
          <w:rFonts w:ascii="TimesNewRoman" w:eastAsia="TimesNewRoman" w:cs="TimesNewRoman"/>
        </w:rPr>
        <w:t>ś</w:t>
      </w:r>
      <w:r w:rsidRPr="006419F1">
        <w:t xml:space="preserve">ci transportu. </w:t>
      </w:r>
      <w:r w:rsidR="001B458C" w:rsidRPr="006419F1">
        <w:t>Wykonawca jest obowiązany do zapewnienia środków bezpieczeństwa w trakcie transportu zarówno na placu budowy, jak i poza nim.</w:t>
      </w:r>
    </w:p>
    <w:p w14:paraId="1882F99A" w14:textId="77777777" w:rsidR="00801043" w:rsidRPr="006419F1" w:rsidRDefault="00801043" w:rsidP="00F64AAE">
      <w:pPr>
        <w:overflowPunct/>
        <w:textAlignment w:val="auto"/>
      </w:pPr>
      <w:r w:rsidRPr="006419F1">
        <w:t>Ukopany grunt, w zale</w:t>
      </w:r>
      <w:r w:rsidRPr="006419F1">
        <w:rPr>
          <w:rFonts w:ascii="TimesNewRoman" w:eastAsia="TimesNewRoman" w:cs="TimesNewRoman"/>
        </w:rPr>
        <w:t>ż</w:t>
      </w:r>
      <w:r w:rsidRPr="006419F1">
        <w:t>no</w:t>
      </w:r>
      <w:r w:rsidRPr="006419F1">
        <w:rPr>
          <w:rFonts w:ascii="TimesNewRoman" w:eastAsia="TimesNewRoman" w:cs="TimesNewRoman"/>
        </w:rPr>
        <w:t>ś</w:t>
      </w:r>
      <w:r w:rsidRPr="006419F1">
        <w:t>ci od przeznaczenia, powinien by</w:t>
      </w:r>
      <w:r w:rsidRPr="006419F1">
        <w:rPr>
          <w:rFonts w:ascii="TimesNewRoman" w:eastAsia="TimesNewRoman" w:cs="TimesNewRoman"/>
        </w:rPr>
        <w:t>ć</w:t>
      </w:r>
      <w:r w:rsidRPr="006419F1">
        <w:rPr>
          <w:rFonts w:ascii="TimesNewRoman" w:eastAsia="TimesNewRoman" w:cs="TimesNewRoman"/>
        </w:rPr>
        <w:t xml:space="preserve"> </w:t>
      </w:r>
      <w:r w:rsidRPr="006419F1">
        <w:t>bezzwłocznie przemieszczany na wybrane miejsca. W</w:t>
      </w:r>
      <w:r w:rsidR="00F64AAE" w:rsidRPr="006419F1">
        <w:t xml:space="preserve"> </w:t>
      </w:r>
      <w:r w:rsidRPr="006419F1">
        <w:t>przypadku, gdy wydobyty grunt posiada wła</w:t>
      </w:r>
      <w:r w:rsidRPr="006419F1">
        <w:rPr>
          <w:rFonts w:ascii="TimesNewRoman" w:eastAsia="TimesNewRoman" w:cs="TimesNewRoman"/>
        </w:rPr>
        <w:t>ś</w:t>
      </w:r>
      <w:r w:rsidRPr="006419F1">
        <w:t>ciwo</w:t>
      </w:r>
      <w:r w:rsidRPr="006419F1">
        <w:rPr>
          <w:rFonts w:ascii="TimesNewRoman" w:eastAsia="TimesNewRoman" w:cs="TimesNewRoman"/>
        </w:rPr>
        <w:t>ś</w:t>
      </w:r>
      <w:r w:rsidRPr="006419F1">
        <w:t>ci umo</w:t>
      </w:r>
      <w:r w:rsidRPr="006419F1">
        <w:rPr>
          <w:rFonts w:ascii="TimesNewRoman" w:eastAsia="TimesNewRoman" w:cs="TimesNewRoman"/>
        </w:rPr>
        <w:t>ż</w:t>
      </w:r>
      <w:r w:rsidRPr="006419F1">
        <w:t>liwiaj</w:t>
      </w:r>
      <w:r w:rsidRPr="006419F1">
        <w:rPr>
          <w:rFonts w:ascii="TimesNewRoman" w:eastAsia="TimesNewRoman" w:cs="TimesNewRoman"/>
        </w:rPr>
        <w:t>ą</w:t>
      </w:r>
      <w:r w:rsidRPr="006419F1">
        <w:t>ce jego ponowne wbudowanie a dokumentacja</w:t>
      </w:r>
    </w:p>
    <w:p w14:paraId="73AE5166" w14:textId="77777777" w:rsidR="001B458C" w:rsidRPr="006419F1" w:rsidRDefault="00801043" w:rsidP="00F64AAE">
      <w:pPr>
        <w:overflowPunct/>
        <w:textAlignment w:val="auto"/>
      </w:pPr>
      <w:r w:rsidRPr="006419F1">
        <w:lastRenderedPageBreak/>
        <w:t>projektowa dopuszcza u</w:t>
      </w:r>
      <w:r w:rsidRPr="006419F1">
        <w:rPr>
          <w:rFonts w:ascii="TimesNewRoman" w:eastAsia="TimesNewRoman" w:cs="TimesNewRoman"/>
        </w:rPr>
        <w:t>ż</w:t>
      </w:r>
      <w:r w:rsidRPr="006419F1">
        <w:t>ycie gruntu uprzednio wydobytego do zasypki zabudowanych wykopów, grunt z wykopu nale</w:t>
      </w:r>
      <w:r w:rsidRPr="006419F1">
        <w:rPr>
          <w:rFonts w:ascii="TimesNewRoman" w:eastAsia="TimesNewRoman" w:cs="TimesNewRoman"/>
        </w:rPr>
        <w:t>ż</w:t>
      </w:r>
      <w:r w:rsidRPr="006419F1">
        <w:t>y</w:t>
      </w:r>
      <w:r w:rsidR="00F64AAE" w:rsidRPr="006419F1">
        <w:t xml:space="preserve"> </w:t>
      </w:r>
      <w:r w:rsidRPr="006419F1">
        <w:t>przemie</w:t>
      </w:r>
      <w:r w:rsidRPr="006419F1">
        <w:rPr>
          <w:rFonts w:ascii="TimesNewRoman" w:eastAsia="TimesNewRoman" w:cs="TimesNewRoman"/>
        </w:rPr>
        <w:t>ś</w:t>
      </w:r>
      <w:r w:rsidRPr="006419F1">
        <w:t>ci</w:t>
      </w:r>
      <w:r w:rsidRPr="006419F1">
        <w:rPr>
          <w:rFonts w:ascii="TimesNewRoman" w:eastAsia="TimesNewRoman" w:cs="TimesNewRoman"/>
        </w:rPr>
        <w:t>ć</w:t>
      </w:r>
      <w:r w:rsidRPr="006419F1">
        <w:rPr>
          <w:rFonts w:ascii="TimesNewRoman" w:eastAsia="TimesNewRoman" w:cs="TimesNewRoman"/>
        </w:rPr>
        <w:t xml:space="preserve"> </w:t>
      </w:r>
      <w:r w:rsidRPr="006419F1">
        <w:t>(przesun</w:t>
      </w:r>
      <w:r w:rsidRPr="006419F1">
        <w:rPr>
          <w:rFonts w:ascii="TimesNewRoman" w:eastAsia="TimesNewRoman" w:cs="TimesNewRoman"/>
        </w:rPr>
        <w:t>ąć</w:t>
      </w:r>
      <w:r w:rsidRPr="006419F1">
        <w:t>, przetransportowa</w:t>
      </w:r>
      <w:r w:rsidRPr="006419F1">
        <w:rPr>
          <w:rFonts w:ascii="TimesNewRoman" w:eastAsia="TimesNewRoman" w:cs="TimesNewRoman"/>
        </w:rPr>
        <w:t>ć</w:t>
      </w:r>
      <w:r w:rsidRPr="006419F1">
        <w:t>) na odkłady. Odkłady te powinny by</w:t>
      </w:r>
      <w:r w:rsidRPr="006419F1">
        <w:rPr>
          <w:rFonts w:ascii="TimesNewRoman" w:eastAsia="TimesNewRoman" w:cs="TimesNewRoman"/>
        </w:rPr>
        <w:t>ć</w:t>
      </w:r>
      <w:r w:rsidRPr="006419F1">
        <w:rPr>
          <w:rFonts w:ascii="TimesNewRoman" w:eastAsia="TimesNewRoman" w:cs="TimesNewRoman"/>
        </w:rPr>
        <w:t xml:space="preserve"> </w:t>
      </w:r>
      <w:r w:rsidRPr="006419F1">
        <w:t>lokalizowane w miejscach mo</w:t>
      </w:r>
      <w:r w:rsidRPr="006419F1">
        <w:rPr>
          <w:rFonts w:ascii="TimesNewRoman" w:eastAsia="TimesNewRoman" w:cs="TimesNewRoman"/>
        </w:rPr>
        <w:t>ż</w:t>
      </w:r>
      <w:r w:rsidRPr="006419F1">
        <w:t>liwie</w:t>
      </w:r>
      <w:r w:rsidR="00F64AAE" w:rsidRPr="006419F1">
        <w:t xml:space="preserve"> </w:t>
      </w:r>
      <w:r w:rsidRPr="006419F1">
        <w:t>najbli</w:t>
      </w:r>
      <w:r w:rsidRPr="006419F1">
        <w:rPr>
          <w:rFonts w:ascii="TimesNewRoman" w:eastAsia="TimesNewRoman" w:cs="TimesNewRoman"/>
        </w:rPr>
        <w:t>ż</w:t>
      </w:r>
      <w:r w:rsidRPr="006419F1">
        <w:t>szych wykopom, dla których przewidywana jest taka zasypka. Ilo</w:t>
      </w:r>
      <w:r w:rsidRPr="006419F1">
        <w:rPr>
          <w:rFonts w:ascii="TimesNewRoman" w:eastAsia="TimesNewRoman" w:cs="TimesNewRoman"/>
        </w:rPr>
        <w:t>ść</w:t>
      </w:r>
      <w:r w:rsidRPr="006419F1">
        <w:rPr>
          <w:rFonts w:ascii="TimesNewRoman" w:eastAsia="TimesNewRoman" w:cs="TimesNewRoman"/>
        </w:rPr>
        <w:t xml:space="preserve"> </w:t>
      </w:r>
      <w:r w:rsidRPr="006419F1">
        <w:t>gruntu na tych odkładach powinna odpowiada</w:t>
      </w:r>
      <w:r w:rsidRPr="006419F1">
        <w:rPr>
          <w:rFonts w:ascii="TimesNewRoman" w:eastAsia="TimesNewRoman" w:cs="TimesNewRoman"/>
        </w:rPr>
        <w:t>ć</w:t>
      </w:r>
      <w:r w:rsidR="00F64AAE" w:rsidRPr="006419F1">
        <w:rPr>
          <w:rFonts w:ascii="TimesNewRoman" w:eastAsia="TimesNewRoman" w:cs="TimesNewRoman"/>
        </w:rPr>
        <w:t xml:space="preserve"> </w:t>
      </w:r>
      <w:r w:rsidRPr="006419F1">
        <w:t>ilo</w:t>
      </w:r>
      <w:r w:rsidRPr="006419F1">
        <w:rPr>
          <w:rFonts w:ascii="TimesNewRoman" w:eastAsia="TimesNewRoman" w:cs="TimesNewRoman"/>
        </w:rPr>
        <w:t>ś</w:t>
      </w:r>
      <w:r w:rsidRPr="006419F1">
        <w:t>ci przeznaczonej do zasypek, z uwzgl</w:t>
      </w:r>
      <w:r w:rsidRPr="006419F1">
        <w:rPr>
          <w:rFonts w:ascii="TimesNewRoman" w:eastAsia="TimesNewRoman" w:cs="TimesNewRoman"/>
        </w:rPr>
        <w:t>ę</w:t>
      </w:r>
      <w:r w:rsidRPr="006419F1">
        <w:t>dnieniem „naddatków” na zag</w:t>
      </w:r>
      <w:r w:rsidRPr="006419F1">
        <w:rPr>
          <w:rFonts w:ascii="TimesNewRoman" w:eastAsia="TimesNewRoman" w:cs="TimesNewRoman"/>
        </w:rPr>
        <w:t>ę</w:t>
      </w:r>
      <w:r w:rsidRPr="006419F1">
        <w:t>szczanie. Załadunek, transport, rozładunek i</w:t>
      </w:r>
      <w:r w:rsidR="00F64AAE" w:rsidRPr="006419F1">
        <w:t xml:space="preserve"> </w:t>
      </w:r>
      <w:r w:rsidRPr="006419F1">
        <w:t>składowanie gruntów do ponownego wbudowania powinny odbywa</w:t>
      </w:r>
      <w:r w:rsidRPr="006419F1">
        <w:rPr>
          <w:rFonts w:ascii="TimesNewRoman" w:eastAsia="TimesNewRoman" w:cs="TimesNewRoman"/>
        </w:rPr>
        <w:t>ć</w:t>
      </w:r>
      <w:r w:rsidRPr="006419F1">
        <w:rPr>
          <w:rFonts w:ascii="TimesNewRoman" w:eastAsia="TimesNewRoman" w:cs="TimesNewRoman"/>
        </w:rPr>
        <w:t xml:space="preserve"> </w:t>
      </w:r>
      <w:r w:rsidRPr="006419F1">
        <w:t>si</w:t>
      </w:r>
      <w:r w:rsidRPr="006419F1">
        <w:rPr>
          <w:rFonts w:ascii="TimesNewRoman" w:eastAsia="TimesNewRoman" w:cs="TimesNewRoman"/>
        </w:rPr>
        <w:t>ę</w:t>
      </w:r>
      <w:r w:rsidRPr="006419F1">
        <w:rPr>
          <w:rFonts w:ascii="TimesNewRoman" w:eastAsia="TimesNewRoman" w:cs="TimesNewRoman"/>
        </w:rPr>
        <w:t xml:space="preserve"> </w:t>
      </w:r>
      <w:r w:rsidRPr="006419F1">
        <w:t>tak, aby zabezpieczy</w:t>
      </w:r>
      <w:r w:rsidRPr="006419F1">
        <w:rPr>
          <w:rFonts w:ascii="TimesNewRoman" w:eastAsia="TimesNewRoman" w:cs="TimesNewRoman"/>
        </w:rPr>
        <w:t>ć</w:t>
      </w:r>
      <w:r w:rsidRPr="006419F1">
        <w:rPr>
          <w:rFonts w:ascii="TimesNewRoman" w:eastAsia="TimesNewRoman" w:cs="TimesNewRoman"/>
        </w:rPr>
        <w:t xml:space="preserve"> </w:t>
      </w:r>
      <w:r w:rsidRPr="006419F1">
        <w:t>je przed zanieczyszczeniem</w:t>
      </w:r>
      <w:r w:rsidR="001B458C" w:rsidRPr="006419F1">
        <w:t xml:space="preserve"> </w:t>
      </w:r>
      <w:r w:rsidRPr="006419F1">
        <w:t>i utrat</w:t>
      </w:r>
      <w:r w:rsidRPr="006419F1">
        <w:rPr>
          <w:rFonts w:ascii="TimesNewRoman" w:eastAsia="TimesNewRoman" w:cs="TimesNewRoman"/>
        </w:rPr>
        <w:t>ą</w:t>
      </w:r>
      <w:r w:rsidRPr="006419F1">
        <w:rPr>
          <w:rFonts w:ascii="TimesNewRoman" w:eastAsia="TimesNewRoman" w:cs="TimesNewRoman"/>
        </w:rPr>
        <w:t xml:space="preserve"> </w:t>
      </w:r>
      <w:r w:rsidRPr="006419F1">
        <w:t>wymaganych wła</w:t>
      </w:r>
      <w:r w:rsidRPr="006419F1">
        <w:rPr>
          <w:rFonts w:ascii="TimesNewRoman" w:eastAsia="TimesNewRoman" w:cs="TimesNewRoman"/>
        </w:rPr>
        <w:t>ś</w:t>
      </w:r>
      <w:r w:rsidRPr="006419F1">
        <w:t>ciwo</w:t>
      </w:r>
      <w:r w:rsidRPr="006419F1">
        <w:rPr>
          <w:rFonts w:ascii="TimesNewRoman" w:eastAsia="TimesNewRoman" w:cs="TimesNewRoman"/>
        </w:rPr>
        <w:t>ś</w:t>
      </w:r>
      <w:r w:rsidRPr="006419F1">
        <w:t>ci.</w:t>
      </w:r>
    </w:p>
    <w:p w14:paraId="0175A8B3" w14:textId="77777777" w:rsidR="001B458C" w:rsidRPr="006419F1" w:rsidRDefault="001B458C" w:rsidP="001B458C">
      <w:r w:rsidRPr="006419F1">
        <w:t>Transport gruntu powinien być tak zorganizowany, aby nie był hamowany dowóz materiałów do budowy i odbywał się poza prawdopodobnym klinem odłamu gruntu.</w:t>
      </w:r>
    </w:p>
    <w:p w14:paraId="19D58B35" w14:textId="77777777" w:rsidR="001B458C" w:rsidRPr="006419F1" w:rsidRDefault="001B458C" w:rsidP="001B458C">
      <w:r w:rsidRPr="006419F1">
        <w:t xml:space="preserve">Wykonawca powinien pozostawić wzdłuż krawędzi wykopu pas szerokości 3,0m (dla gruntów przepuszczalnych) </w:t>
      </w:r>
      <w:r w:rsidRPr="006419F1">
        <w:br/>
        <w:t>i 5,0m (dla gruntów nieprzepuszczalnych), na którym niedozwolone jest składowanie gruntu, chyba że zostaną wprowadzone specjalne środki zabezpieczające ściany wykopu. Załadunek gruntu na środki transportowe powinien się odbywać w odległości co najmniej 2,0m od krawędzi wykopu. Odległość między środkami transportu powinna wynosić co najmniej 1,5m, tak aby w przypadku obsunięcia się warstw gruntu robotnicy mieli możliwość ucieczki.</w:t>
      </w:r>
    </w:p>
    <w:p w14:paraId="304A423A" w14:textId="77777777" w:rsidR="00801043" w:rsidRPr="006419F1" w:rsidRDefault="00801043" w:rsidP="00F64AAE">
      <w:pPr>
        <w:overflowPunct/>
        <w:textAlignment w:val="auto"/>
      </w:pPr>
      <w:r w:rsidRPr="006419F1">
        <w:t xml:space="preserve"> Grunty, przewo</w:t>
      </w:r>
      <w:r w:rsidRPr="006419F1">
        <w:rPr>
          <w:rFonts w:ascii="TimesNewRoman" w:eastAsia="TimesNewRoman" w:cs="TimesNewRoman"/>
        </w:rPr>
        <w:t>ż</w:t>
      </w:r>
      <w:r w:rsidRPr="006419F1">
        <w:t xml:space="preserve">one </w:t>
      </w:r>
      <w:r w:rsidRPr="006419F1">
        <w:rPr>
          <w:rFonts w:ascii="TimesNewRoman" w:eastAsia="TimesNewRoman" w:cs="TimesNewRoman"/>
        </w:rPr>
        <w:t>ś</w:t>
      </w:r>
      <w:r w:rsidRPr="006419F1">
        <w:t>rodkami transportu przeznaczonymi do przewozu mas ziemnych,</w:t>
      </w:r>
      <w:r w:rsidR="00F64AAE" w:rsidRPr="006419F1">
        <w:t xml:space="preserve"> </w:t>
      </w:r>
      <w:r w:rsidRPr="006419F1">
        <w:t>nale</w:t>
      </w:r>
      <w:r w:rsidRPr="006419F1">
        <w:rPr>
          <w:rFonts w:ascii="TimesNewRoman" w:eastAsia="TimesNewRoman" w:cs="TimesNewRoman"/>
        </w:rPr>
        <w:t>ż</w:t>
      </w:r>
      <w:r w:rsidRPr="006419F1">
        <w:t>y rozmie</w:t>
      </w:r>
      <w:r w:rsidRPr="006419F1">
        <w:rPr>
          <w:rFonts w:ascii="TimesNewRoman" w:eastAsia="TimesNewRoman" w:cs="TimesNewRoman"/>
        </w:rPr>
        <w:t>ś</w:t>
      </w:r>
      <w:r w:rsidRPr="006419F1">
        <w:t>ci</w:t>
      </w:r>
      <w:r w:rsidRPr="006419F1">
        <w:rPr>
          <w:rFonts w:ascii="TimesNewRoman" w:eastAsia="TimesNewRoman" w:cs="TimesNewRoman"/>
        </w:rPr>
        <w:t>ć</w:t>
      </w:r>
      <w:r w:rsidRPr="006419F1">
        <w:rPr>
          <w:rFonts w:ascii="TimesNewRoman" w:eastAsia="TimesNewRoman" w:cs="TimesNewRoman"/>
        </w:rPr>
        <w:t xml:space="preserve"> </w:t>
      </w:r>
      <w:r w:rsidRPr="006419F1">
        <w:t>równomiernie na całej powierzchni ładunkowej i zabezpieczy</w:t>
      </w:r>
      <w:r w:rsidRPr="006419F1">
        <w:rPr>
          <w:rFonts w:ascii="TimesNewRoman" w:eastAsia="TimesNewRoman" w:cs="TimesNewRoman"/>
        </w:rPr>
        <w:t>ć</w:t>
      </w:r>
      <w:r w:rsidRPr="006419F1">
        <w:rPr>
          <w:rFonts w:ascii="TimesNewRoman" w:eastAsia="TimesNewRoman" w:cs="TimesNewRoman"/>
        </w:rPr>
        <w:t xml:space="preserve"> </w:t>
      </w:r>
      <w:r w:rsidRPr="006419F1">
        <w:t>przed spadaniem lub przesuni</w:t>
      </w:r>
      <w:r w:rsidRPr="006419F1">
        <w:rPr>
          <w:rFonts w:ascii="TimesNewRoman" w:eastAsia="TimesNewRoman" w:cs="TimesNewRoman"/>
        </w:rPr>
        <w:t>ę</w:t>
      </w:r>
      <w:r w:rsidRPr="006419F1">
        <w:t>ciem.</w:t>
      </w:r>
    </w:p>
    <w:p w14:paraId="2BDB8579" w14:textId="77777777" w:rsidR="00801043" w:rsidRPr="006419F1" w:rsidRDefault="00801043" w:rsidP="00F64AAE">
      <w:pPr>
        <w:overflowPunct/>
        <w:textAlignment w:val="auto"/>
      </w:pPr>
      <w:r w:rsidRPr="006419F1">
        <w:t>Załadunek, transport, rozładunek i składowanie materiałów do wykonania zabezpiecze</w:t>
      </w:r>
      <w:r w:rsidRPr="006419F1">
        <w:rPr>
          <w:rFonts w:ascii="TimesNewRoman" w:eastAsia="TimesNewRoman" w:cs="TimesNewRoman"/>
        </w:rPr>
        <w:t>ń</w:t>
      </w:r>
      <w:r w:rsidRPr="006419F1">
        <w:rPr>
          <w:rFonts w:ascii="TimesNewRoman" w:eastAsia="TimesNewRoman" w:cs="TimesNewRoman"/>
        </w:rPr>
        <w:t xml:space="preserve"> </w:t>
      </w:r>
      <w:r w:rsidRPr="006419F1">
        <w:t>wykopów powinny odbywa</w:t>
      </w:r>
      <w:r w:rsidRPr="006419F1">
        <w:rPr>
          <w:rFonts w:ascii="TimesNewRoman" w:eastAsia="TimesNewRoman" w:cs="TimesNewRoman"/>
        </w:rPr>
        <w:t>ć</w:t>
      </w:r>
      <w:r w:rsidRPr="006419F1">
        <w:rPr>
          <w:rFonts w:ascii="TimesNewRoman" w:eastAsia="TimesNewRoman" w:cs="TimesNewRoman"/>
        </w:rPr>
        <w:t xml:space="preserve"> </w:t>
      </w:r>
      <w:r w:rsidRPr="006419F1">
        <w:t>si</w:t>
      </w:r>
      <w:r w:rsidRPr="006419F1">
        <w:rPr>
          <w:rFonts w:ascii="TimesNewRoman" w:eastAsia="TimesNewRoman" w:cs="TimesNewRoman"/>
        </w:rPr>
        <w:t>ę</w:t>
      </w:r>
      <w:r w:rsidRPr="006419F1">
        <w:rPr>
          <w:rFonts w:ascii="TimesNewRoman" w:eastAsia="TimesNewRoman" w:cs="TimesNewRoman"/>
        </w:rPr>
        <w:t xml:space="preserve"> </w:t>
      </w:r>
      <w:r w:rsidRPr="006419F1">
        <w:t>w</w:t>
      </w:r>
      <w:r w:rsidR="00F64AAE" w:rsidRPr="006419F1">
        <w:t xml:space="preserve"> </w:t>
      </w:r>
      <w:r w:rsidRPr="006419F1">
        <w:t>sposób nie powoduj</w:t>
      </w:r>
      <w:r w:rsidRPr="006419F1">
        <w:rPr>
          <w:rFonts w:ascii="TimesNewRoman" w:eastAsia="TimesNewRoman" w:cs="TimesNewRoman"/>
        </w:rPr>
        <w:t>ą</w:t>
      </w:r>
      <w:r w:rsidRPr="006419F1">
        <w:t>cy uszkodze</w:t>
      </w:r>
      <w:r w:rsidRPr="006419F1">
        <w:rPr>
          <w:rFonts w:ascii="TimesNewRoman" w:eastAsia="TimesNewRoman" w:cs="TimesNewRoman"/>
        </w:rPr>
        <w:t>ń</w:t>
      </w:r>
      <w:r w:rsidRPr="006419F1">
        <w:rPr>
          <w:rFonts w:ascii="TimesNewRoman" w:eastAsia="TimesNewRoman" w:cs="TimesNewRoman"/>
        </w:rPr>
        <w:t xml:space="preserve"> </w:t>
      </w:r>
      <w:r w:rsidRPr="006419F1">
        <w:t>oraz zmiany b</w:t>
      </w:r>
      <w:r w:rsidRPr="006419F1">
        <w:rPr>
          <w:rFonts w:ascii="TimesNewRoman" w:eastAsia="TimesNewRoman" w:cs="TimesNewRoman"/>
        </w:rPr>
        <w:t>ą</w:t>
      </w:r>
      <w:r w:rsidRPr="006419F1">
        <w:t>d</w:t>
      </w:r>
      <w:r w:rsidRPr="006419F1">
        <w:rPr>
          <w:rFonts w:ascii="TimesNewRoman" w:eastAsia="TimesNewRoman" w:cs="TimesNewRoman"/>
        </w:rPr>
        <w:t>ź</w:t>
      </w:r>
      <w:r w:rsidRPr="006419F1">
        <w:rPr>
          <w:rFonts w:ascii="TimesNewRoman" w:eastAsia="TimesNewRoman" w:cs="TimesNewRoman"/>
        </w:rPr>
        <w:t xml:space="preserve"> </w:t>
      </w:r>
      <w:r w:rsidRPr="006419F1">
        <w:t>utraty ich wła</w:t>
      </w:r>
      <w:r w:rsidRPr="006419F1">
        <w:rPr>
          <w:rFonts w:ascii="TimesNewRoman" w:eastAsia="TimesNewRoman" w:cs="TimesNewRoman"/>
        </w:rPr>
        <w:t>ś</w:t>
      </w:r>
      <w:r w:rsidRPr="006419F1">
        <w:t>ciwo</w:t>
      </w:r>
      <w:r w:rsidRPr="006419F1">
        <w:rPr>
          <w:rFonts w:ascii="TimesNewRoman" w:eastAsia="TimesNewRoman" w:cs="TimesNewRoman"/>
        </w:rPr>
        <w:t>ś</w:t>
      </w:r>
      <w:r w:rsidRPr="006419F1">
        <w:t>ci u</w:t>
      </w:r>
      <w:r w:rsidRPr="006419F1">
        <w:rPr>
          <w:rFonts w:ascii="TimesNewRoman" w:eastAsia="TimesNewRoman" w:cs="TimesNewRoman"/>
        </w:rPr>
        <w:t>ż</w:t>
      </w:r>
      <w:r w:rsidRPr="006419F1">
        <w:t>ytkowych.</w:t>
      </w:r>
    </w:p>
    <w:p w14:paraId="1F9C3F59" w14:textId="77777777" w:rsidR="00801043" w:rsidRPr="006419F1" w:rsidRDefault="00801043" w:rsidP="00872265"/>
    <w:p w14:paraId="483706FF" w14:textId="77777777" w:rsidR="00872265" w:rsidRPr="006419F1" w:rsidRDefault="00872265" w:rsidP="00872265">
      <w:pPr>
        <w:pStyle w:val="Akapitzlist"/>
        <w:rPr>
          <w:b/>
          <w:sz w:val="20"/>
        </w:rPr>
      </w:pPr>
      <w:r w:rsidRPr="006419F1">
        <w:rPr>
          <w:b/>
          <w:sz w:val="20"/>
        </w:rPr>
        <w:t>Wykonanie Robót</w:t>
      </w:r>
    </w:p>
    <w:p w14:paraId="021435AD" w14:textId="77777777" w:rsidR="00872265" w:rsidRPr="006419F1" w:rsidRDefault="00872265" w:rsidP="00872265"/>
    <w:p w14:paraId="5C5BDF26" w14:textId="77777777" w:rsidR="00872265" w:rsidRPr="006419F1" w:rsidRDefault="00872265">
      <w:pPr>
        <w:pStyle w:val="Styl3"/>
        <w:numPr>
          <w:ilvl w:val="1"/>
          <w:numId w:val="12"/>
        </w:numPr>
        <w:rPr>
          <w:sz w:val="20"/>
          <w:szCs w:val="20"/>
        </w:rPr>
      </w:pPr>
      <w:r w:rsidRPr="006419F1">
        <w:rPr>
          <w:sz w:val="20"/>
          <w:szCs w:val="20"/>
        </w:rPr>
        <w:t xml:space="preserve">Ogólne warunki wykonania robót </w:t>
      </w:r>
    </w:p>
    <w:p w14:paraId="4B8CA294" w14:textId="77777777" w:rsidR="00F64AAE" w:rsidRPr="006419F1" w:rsidRDefault="00872265" w:rsidP="00F64AAE">
      <w:r w:rsidRPr="006419F1">
        <w:t>Ogólne warunki wykonania robót podano w OSTWiORB  „Wymagania Ogólne”</w:t>
      </w:r>
      <w:r w:rsidR="00F64AAE" w:rsidRPr="006419F1">
        <w:t xml:space="preserve"> pkt. 5.</w:t>
      </w:r>
    </w:p>
    <w:p w14:paraId="6D45D637" w14:textId="5487C280" w:rsidR="00F64AAE" w:rsidRPr="006419F1" w:rsidRDefault="00F64AAE" w:rsidP="00F64AAE">
      <w:pPr>
        <w:overflowPunct/>
        <w:textAlignment w:val="auto"/>
      </w:pPr>
      <w:r w:rsidRPr="006419F1">
        <w:t>Wykonawca przed przyst</w:t>
      </w:r>
      <w:r w:rsidRPr="006419F1">
        <w:rPr>
          <w:rFonts w:ascii="TimesNewRoman" w:eastAsia="TimesNewRoman" w:cs="TimesNewRoman"/>
        </w:rPr>
        <w:t>ą</w:t>
      </w:r>
      <w:r w:rsidRPr="006419F1">
        <w:t xml:space="preserve">pieniem do robót przedstawi </w:t>
      </w:r>
      <w:r w:rsidR="0066496A" w:rsidRPr="006419F1">
        <w:t xml:space="preserve">Inspektorowi </w:t>
      </w:r>
      <w:r w:rsidR="000732C9" w:rsidRPr="006419F1">
        <w:t>Nadzoru</w:t>
      </w:r>
      <w:r w:rsidR="005B5DF6" w:rsidRPr="006419F1">
        <w:t xml:space="preserve"> do akceptacji Projekt T</w:t>
      </w:r>
      <w:r w:rsidRPr="006419F1">
        <w:t>echnologii i Organizacji Robót</w:t>
      </w:r>
      <w:r w:rsidR="005B5DF6" w:rsidRPr="006419F1">
        <w:t>, harmonogram robót</w:t>
      </w:r>
      <w:r w:rsidRPr="006419F1">
        <w:t xml:space="preserve"> oraz Program Zapewnienia Jako</w:t>
      </w:r>
      <w:r w:rsidRPr="006419F1">
        <w:rPr>
          <w:rFonts w:ascii="TimesNewRoman" w:eastAsia="TimesNewRoman" w:cs="TimesNewRoman"/>
        </w:rPr>
        <w:t>ś</w:t>
      </w:r>
      <w:r w:rsidRPr="006419F1">
        <w:t>ci uwzgl</w:t>
      </w:r>
      <w:r w:rsidRPr="006419F1">
        <w:rPr>
          <w:rFonts w:ascii="TimesNewRoman" w:eastAsia="TimesNewRoman" w:cs="TimesNewRoman"/>
        </w:rPr>
        <w:t>ę</w:t>
      </w:r>
      <w:r w:rsidRPr="006419F1">
        <w:t>dniaj</w:t>
      </w:r>
      <w:r w:rsidRPr="006419F1">
        <w:rPr>
          <w:rFonts w:ascii="TimesNewRoman" w:eastAsia="TimesNewRoman" w:cs="TimesNewRoman"/>
        </w:rPr>
        <w:t>ą</w:t>
      </w:r>
      <w:r w:rsidRPr="006419F1">
        <w:t>cy wszystkie warunki, w jakich b</w:t>
      </w:r>
      <w:r w:rsidRPr="006419F1">
        <w:rPr>
          <w:rFonts w:ascii="TimesNewRoman" w:eastAsia="TimesNewRoman" w:cs="TimesNewRoman"/>
        </w:rPr>
        <w:t>ę</w:t>
      </w:r>
      <w:r w:rsidRPr="006419F1">
        <w:t>d</w:t>
      </w:r>
      <w:r w:rsidRPr="006419F1">
        <w:rPr>
          <w:rFonts w:ascii="TimesNewRoman" w:eastAsia="TimesNewRoman" w:cs="TimesNewRoman"/>
        </w:rPr>
        <w:t>ą</w:t>
      </w:r>
      <w:r w:rsidR="00DF27B5" w:rsidRPr="006419F1">
        <w:rPr>
          <w:rFonts w:ascii="TimesNewRoman" w:eastAsia="TimesNewRoman" w:cs="TimesNewRoman"/>
        </w:rPr>
        <w:t xml:space="preserve"> </w:t>
      </w:r>
      <w:r w:rsidRPr="006419F1">
        <w:t>wykonywane roboty</w:t>
      </w:r>
      <w:r w:rsidR="00E650C3" w:rsidRPr="006419F1">
        <w:t xml:space="preserve"> ziemne</w:t>
      </w:r>
      <w:r w:rsidRPr="006419F1">
        <w:t>.</w:t>
      </w:r>
    </w:p>
    <w:p w14:paraId="2B37DCA4" w14:textId="77777777" w:rsidR="00476E3C" w:rsidRPr="006419F1" w:rsidRDefault="00380736" w:rsidP="00F64AAE">
      <w:pPr>
        <w:overflowPunct/>
        <w:textAlignment w:val="auto"/>
      </w:pPr>
      <w:r w:rsidRPr="006419F1">
        <w:t>Nale</w:t>
      </w:r>
      <w:r w:rsidRPr="006419F1">
        <w:rPr>
          <w:rFonts w:ascii="TimesNewRoman" w:eastAsia="TimesNewRoman" w:cs="TimesNewRoman"/>
        </w:rPr>
        <w:t>ż</w:t>
      </w:r>
      <w:r w:rsidRPr="006419F1">
        <w:t>y uwzgl</w:t>
      </w:r>
      <w:r w:rsidRPr="006419F1">
        <w:rPr>
          <w:rFonts w:ascii="TimesNewRoman" w:eastAsia="TimesNewRoman" w:cs="TimesNewRoman"/>
        </w:rPr>
        <w:t>ę</w:t>
      </w:r>
      <w:r w:rsidRPr="006419F1">
        <w:t>dni</w:t>
      </w:r>
      <w:r w:rsidRPr="006419F1">
        <w:rPr>
          <w:rFonts w:ascii="TimesNewRoman" w:eastAsia="TimesNewRoman" w:cs="TimesNewRoman"/>
        </w:rPr>
        <w:t>ć</w:t>
      </w:r>
      <w:r w:rsidRPr="006419F1">
        <w:rPr>
          <w:rFonts w:ascii="TimesNewRoman" w:eastAsia="TimesNewRoman" w:cs="TimesNewRoman"/>
        </w:rPr>
        <w:t xml:space="preserve"> </w:t>
      </w:r>
      <w:r w:rsidRPr="006419F1">
        <w:t>wpływ kolejno</w:t>
      </w:r>
      <w:r w:rsidRPr="006419F1">
        <w:rPr>
          <w:rFonts w:ascii="TimesNewRoman" w:eastAsia="TimesNewRoman" w:cs="TimesNewRoman"/>
        </w:rPr>
        <w:t>ś</w:t>
      </w:r>
      <w:r w:rsidRPr="006419F1">
        <w:t>ci i sposobu wykonywania wykopów (w tym równie</w:t>
      </w:r>
      <w:r w:rsidRPr="006419F1">
        <w:rPr>
          <w:rFonts w:ascii="TimesNewRoman" w:eastAsia="TimesNewRoman" w:cs="TimesNewRoman"/>
        </w:rPr>
        <w:t>ż</w:t>
      </w:r>
      <w:r w:rsidRPr="006419F1">
        <w:rPr>
          <w:rFonts w:ascii="TimesNewRoman" w:eastAsia="TimesNewRoman" w:cs="TimesNewRoman"/>
        </w:rPr>
        <w:t xml:space="preserve"> </w:t>
      </w:r>
      <w:r w:rsidRPr="006419F1">
        <w:t>prawidłowe ich odwadnianie) oraz terminy i kolejno</w:t>
      </w:r>
      <w:r w:rsidRPr="006419F1">
        <w:rPr>
          <w:rFonts w:ascii="TimesNewRoman" w:eastAsia="TimesNewRoman" w:cs="TimesNewRoman"/>
        </w:rPr>
        <w:t>ść</w:t>
      </w:r>
      <w:r w:rsidRPr="006419F1">
        <w:rPr>
          <w:rFonts w:ascii="TimesNewRoman" w:eastAsia="TimesNewRoman" w:cs="TimesNewRoman"/>
        </w:rPr>
        <w:t xml:space="preserve"> </w:t>
      </w:r>
      <w:r w:rsidRPr="006419F1">
        <w:t>wykonywania innych robót na obszarach prowadzenia robót ziemnych lub do nich przyległych – na spełnienie wymaga</w:t>
      </w:r>
      <w:r w:rsidRPr="006419F1">
        <w:rPr>
          <w:rFonts w:ascii="TimesNewRoman" w:eastAsia="TimesNewRoman" w:cs="TimesNewRoman"/>
        </w:rPr>
        <w:t>ń</w:t>
      </w:r>
      <w:r w:rsidRPr="006419F1">
        <w:rPr>
          <w:rFonts w:ascii="TimesNewRoman" w:eastAsia="TimesNewRoman" w:cs="TimesNewRoman"/>
        </w:rPr>
        <w:t xml:space="preserve"> </w:t>
      </w:r>
      <w:r w:rsidRPr="006419F1">
        <w:t>dotycz</w:t>
      </w:r>
      <w:r w:rsidRPr="006419F1">
        <w:rPr>
          <w:rFonts w:ascii="TimesNewRoman" w:eastAsia="TimesNewRoman" w:cs="TimesNewRoman"/>
        </w:rPr>
        <w:t>ą</w:t>
      </w:r>
      <w:r w:rsidRPr="006419F1">
        <w:t>cych bezpiecze</w:t>
      </w:r>
      <w:r w:rsidRPr="006419F1">
        <w:rPr>
          <w:rFonts w:ascii="TimesNewRoman" w:eastAsia="TimesNewRoman" w:cs="TimesNewRoman"/>
        </w:rPr>
        <w:t>ń</w:t>
      </w:r>
      <w:r w:rsidRPr="006419F1">
        <w:t>stwa, stateczno</w:t>
      </w:r>
      <w:r w:rsidRPr="006419F1">
        <w:rPr>
          <w:rFonts w:ascii="TimesNewRoman" w:eastAsia="TimesNewRoman" w:cs="TimesNewRoman"/>
        </w:rPr>
        <w:t>ś</w:t>
      </w:r>
      <w:r w:rsidRPr="006419F1">
        <w:t>ci oraz prawidłowego post</w:t>
      </w:r>
      <w:r w:rsidRPr="006419F1">
        <w:rPr>
          <w:rFonts w:ascii="TimesNewRoman" w:eastAsia="TimesNewRoman" w:cs="TimesNewRoman"/>
        </w:rPr>
        <w:t>ę</w:t>
      </w:r>
      <w:r w:rsidRPr="006419F1">
        <w:t>pu cało</w:t>
      </w:r>
      <w:r w:rsidRPr="006419F1">
        <w:rPr>
          <w:rFonts w:ascii="TimesNewRoman" w:eastAsia="TimesNewRoman" w:cs="TimesNewRoman"/>
        </w:rPr>
        <w:t>ś</w:t>
      </w:r>
      <w:r w:rsidRPr="006419F1">
        <w:t>ci robót</w:t>
      </w:r>
    </w:p>
    <w:p w14:paraId="19183F58" w14:textId="77777777" w:rsidR="00380736" w:rsidRPr="006419F1" w:rsidRDefault="00380736" w:rsidP="00F64AAE">
      <w:pPr>
        <w:overflowPunct/>
        <w:textAlignment w:val="auto"/>
      </w:pPr>
    </w:p>
    <w:p w14:paraId="5242DC8C" w14:textId="77777777" w:rsidR="00872265" w:rsidRPr="006419F1" w:rsidRDefault="00872265">
      <w:pPr>
        <w:pStyle w:val="Styl3"/>
        <w:numPr>
          <w:ilvl w:val="1"/>
          <w:numId w:val="12"/>
        </w:numPr>
        <w:rPr>
          <w:sz w:val="20"/>
          <w:szCs w:val="20"/>
        </w:rPr>
      </w:pPr>
      <w:r w:rsidRPr="006419F1">
        <w:rPr>
          <w:sz w:val="20"/>
          <w:szCs w:val="20"/>
        </w:rPr>
        <w:t>Zakres wykonywanych robót</w:t>
      </w:r>
    </w:p>
    <w:p w14:paraId="6A13CEEF" w14:textId="77777777" w:rsidR="00872265" w:rsidRPr="006419F1" w:rsidRDefault="00872265" w:rsidP="00872265">
      <w:r w:rsidRPr="006419F1">
        <w:t>Roboty ziemne powinny być wykonane zgodnie ze szczegółowymi wymaganiami technicznymi wykonania oraz wymaganiami w zakresie wykonania i badania przy odbiorze określonymi przez normy PN-68/B-06050. Tyczenie wykopów pod podpory powinno być wykonane na podstawie osi głównych obiektu.</w:t>
      </w:r>
    </w:p>
    <w:p w14:paraId="14F68C21" w14:textId="3258EC41" w:rsidR="00872265" w:rsidRPr="006419F1" w:rsidRDefault="00872265" w:rsidP="00872265">
      <w:r w:rsidRPr="006419F1">
        <w:t xml:space="preserve">Roboty ziemne powinny być prowadzone zgodnie z przygotowanym przez Wykonawcę i zaakceptowanym przez </w:t>
      </w:r>
      <w:r w:rsidR="0066496A" w:rsidRPr="006419F1">
        <w:t>Inspektora Nadzoru</w:t>
      </w:r>
      <w:r w:rsidRPr="006419F1">
        <w:t xml:space="preserve"> harmonogramem robót.</w:t>
      </w:r>
    </w:p>
    <w:p w14:paraId="516A97A4" w14:textId="0F2656AD" w:rsidR="00872265" w:rsidRPr="006419F1" w:rsidRDefault="00872265" w:rsidP="00961C76">
      <w:pPr>
        <w:overflowPunct/>
        <w:autoSpaceDE/>
        <w:autoSpaceDN/>
        <w:adjustRightInd/>
        <w:textAlignment w:val="auto"/>
      </w:pPr>
      <w:r w:rsidRPr="006419F1">
        <w:t xml:space="preserve">Zabezpieczenia wykopów </w:t>
      </w:r>
      <w:r w:rsidR="00961C76" w:rsidRPr="006419F1">
        <w:t xml:space="preserve">należy wykonać </w:t>
      </w:r>
      <w:r w:rsidRPr="006419F1">
        <w:t>poprzez odpowiednie ukształtowanie skarp</w:t>
      </w:r>
      <w:r w:rsidR="00961C76" w:rsidRPr="006419F1">
        <w:t xml:space="preserve"> lub wg technologii wybranej przez Wykonawcę i zatwierdzonej przez </w:t>
      </w:r>
      <w:r w:rsidR="0066496A" w:rsidRPr="006419F1">
        <w:t>Inspektora Nadzoru</w:t>
      </w:r>
      <w:r w:rsidRPr="006419F1">
        <w:t>.</w:t>
      </w:r>
    </w:p>
    <w:p w14:paraId="01485DA0" w14:textId="13A3835B" w:rsidR="00872265" w:rsidRPr="006419F1" w:rsidRDefault="00872265" w:rsidP="00034455">
      <w:r w:rsidRPr="006419F1">
        <w:t xml:space="preserve">Przed przystąpieniem do wykonywania wykopów, Wykonawca ma obowiązek sprawdzić zgodność rzędnych terenu z danymi wg Dokumentacji Projektowej. Wszelkie odstępstwa od Dokumentacji powinny być odnotowane w dzienniku budowy wpisem potwierdzonym przez </w:t>
      </w:r>
      <w:r w:rsidR="0066496A" w:rsidRPr="006419F1">
        <w:t>Inspektora Nadzoru</w:t>
      </w:r>
      <w:r w:rsidR="00034455" w:rsidRPr="006419F1">
        <w:t>.</w:t>
      </w:r>
    </w:p>
    <w:p w14:paraId="503C7DF1" w14:textId="77777777" w:rsidR="007521C8" w:rsidRPr="006419F1" w:rsidRDefault="007521C8" w:rsidP="007521C8">
      <w:r w:rsidRPr="006419F1">
        <w:t xml:space="preserve">Przed rozpoczęciem robót ziemnych (również rozbiórki istniejącego nasypu) należy wykonać przekopy kontrolne </w:t>
      </w:r>
      <w:r w:rsidRPr="006419F1">
        <w:br/>
        <w:t xml:space="preserve">w miejscach posadowienia obiektu celem identyfikacji istniejących i nie zinwentaryzowanych przewodów instalacyjnych. </w:t>
      </w:r>
      <w:r w:rsidRPr="006419F1">
        <w:rPr>
          <w:u w:val="single"/>
        </w:rPr>
        <w:t>Przekopy wykonywać należy ręcznie z zachowaniem należytej ostrożności.</w:t>
      </w:r>
    </w:p>
    <w:p w14:paraId="3BB876F2" w14:textId="77777777" w:rsidR="007521C8" w:rsidRPr="006419F1" w:rsidRDefault="007521C8" w:rsidP="007521C8">
      <w:pPr>
        <w:overflowPunct/>
        <w:textAlignment w:val="auto"/>
        <w:rPr>
          <w:u w:val="single"/>
        </w:rPr>
      </w:pPr>
      <w:r w:rsidRPr="006419F1">
        <w:rPr>
          <w:u w:val="single"/>
        </w:rPr>
        <w:t xml:space="preserve">Prace w obrębie przewodów instalacyjnych należy prowadzić pod nadzorem użytkowników. </w:t>
      </w:r>
    </w:p>
    <w:p w14:paraId="2EB7F28A" w14:textId="77777777" w:rsidR="007521C8" w:rsidRPr="006419F1" w:rsidRDefault="007521C8" w:rsidP="007521C8">
      <w:pPr>
        <w:overflowPunct/>
        <w:textAlignment w:val="auto"/>
        <w:rPr>
          <w:u w:val="single"/>
        </w:rPr>
      </w:pPr>
      <w:r w:rsidRPr="006419F1">
        <w:rPr>
          <w:u w:val="single"/>
        </w:rPr>
        <w:t>Wszystkie przewody należy zabezpieczyć na czas prowadzenia robót.</w:t>
      </w:r>
    </w:p>
    <w:p w14:paraId="61E05CB1" w14:textId="77777777" w:rsidR="00872265" w:rsidRPr="006419F1" w:rsidRDefault="00872265" w:rsidP="00872265">
      <w:r w:rsidRPr="006419F1">
        <w:t xml:space="preserve">Wykonawca ma obowiązek bieżącej kontroli i oceny warunków gruntowych w trakcie wykonywania wykopów i ich konfrontacji z Dokumentacja Projektową. </w:t>
      </w:r>
    </w:p>
    <w:p w14:paraId="7750D3DB" w14:textId="77777777" w:rsidR="008D1822" w:rsidRPr="006419F1" w:rsidRDefault="008D1822" w:rsidP="00872265"/>
    <w:p w14:paraId="1CCC3770" w14:textId="77777777" w:rsidR="00872265" w:rsidRPr="006419F1" w:rsidRDefault="00872265">
      <w:pPr>
        <w:pStyle w:val="Styl3"/>
        <w:numPr>
          <w:ilvl w:val="1"/>
          <w:numId w:val="12"/>
        </w:numPr>
        <w:rPr>
          <w:sz w:val="20"/>
          <w:szCs w:val="20"/>
        </w:rPr>
      </w:pPr>
      <w:r w:rsidRPr="006419F1">
        <w:rPr>
          <w:sz w:val="20"/>
          <w:szCs w:val="20"/>
        </w:rPr>
        <w:t xml:space="preserve">Wykonanie wykopów </w:t>
      </w:r>
    </w:p>
    <w:p w14:paraId="6177973B" w14:textId="77777777" w:rsidR="00872265" w:rsidRPr="006419F1" w:rsidRDefault="00872265" w:rsidP="00DF31FB">
      <w:r w:rsidRPr="006419F1">
        <w:t xml:space="preserve">Metoda wykonania wykopów robót ziemnych powinna być dobrana w zależności od wielkości robót, głębokości wykopu, ukształtowania terenu, rodzaju gruntu oraz posiadanego sprzętu mechanicznego. Wykopy fundamentowe powinny być wykonywane w takim okresie, żeby po ich zakończeniu można było przystąpić natychmiast do wykonywania przewidzianych w nich robót i szybko zlikwidować wykopy przez ich zasypanie. Zaleca się wykonywanie wykopów szerokoprzestrzennych ręcznie do głębokości nie większej niż 2,0m, a koparką do 4,0m. </w:t>
      </w:r>
    </w:p>
    <w:p w14:paraId="43F1A094" w14:textId="77777777" w:rsidR="00872265" w:rsidRPr="006419F1" w:rsidRDefault="00872265" w:rsidP="00DF31FB">
      <w:r w:rsidRPr="006419F1">
        <w:t>Zapewnienie bezpieczeństwa obszaru i konstrukcji znajdujących się na, przyległym do robót ziemnych, terenie należy do obowiązków Wykonawcy:</w:t>
      </w:r>
    </w:p>
    <w:p w14:paraId="27AA280E" w14:textId="77777777" w:rsidR="00872265" w:rsidRPr="006419F1" w:rsidRDefault="00872265">
      <w:pPr>
        <w:numPr>
          <w:ilvl w:val="0"/>
          <w:numId w:val="11"/>
        </w:numPr>
        <w:overflowPunct/>
        <w:autoSpaceDE/>
        <w:autoSpaceDN/>
        <w:adjustRightInd/>
        <w:textAlignment w:val="auto"/>
      </w:pPr>
      <w:r w:rsidRPr="006419F1">
        <w:t>w przypadku natrafienia, w trakcie wykonywania robót ziemnych, na wykopaliska archeologiczne, roboty powinny być wstrzymane do czasu podjęcia przez Wojewódzkiego Konserwatora Zabytków odpowiednich decyzji,</w:t>
      </w:r>
    </w:p>
    <w:p w14:paraId="45CF7634" w14:textId="408EC467" w:rsidR="00872265" w:rsidRPr="006419F1" w:rsidRDefault="00872265">
      <w:pPr>
        <w:numPr>
          <w:ilvl w:val="0"/>
          <w:numId w:val="11"/>
        </w:numPr>
        <w:overflowPunct/>
        <w:autoSpaceDE/>
        <w:autoSpaceDN/>
        <w:adjustRightInd/>
        <w:textAlignment w:val="auto"/>
      </w:pPr>
      <w:r w:rsidRPr="006419F1">
        <w:lastRenderedPageBreak/>
        <w:t xml:space="preserve">w przypadku natrafienia w czasie wykonywania wykopu, na głębokości posadowienia fundamentu, na grunt o nośności mniejszej od przewidzianej w Dokumentacji Projektowej oraz w razie natrafienia na kurzawkę, roboty ziemne należy przerwać i powiadomić </w:t>
      </w:r>
      <w:r w:rsidR="0066496A" w:rsidRPr="006419F1">
        <w:t>Inspektora Nadzoru</w:t>
      </w:r>
      <w:r w:rsidRPr="006419F1">
        <w:t>,</w:t>
      </w:r>
    </w:p>
    <w:p w14:paraId="42F68FEB" w14:textId="78898676" w:rsidR="00872265" w:rsidRPr="006419F1" w:rsidRDefault="00872265">
      <w:pPr>
        <w:numPr>
          <w:ilvl w:val="0"/>
          <w:numId w:val="11"/>
        </w:numPr>
        <w:overflowPunct/>
        <w:autoSpaceDE/>
        <w:autoSpaceDN/>
        <w:adjustRightInd/>
        <w:textAlignment w:val="auto"/>
      </w:pPr>
      <w:r w:rsidRPr="006419F1">
        <w:t xml:space="preserve">jeżeli na terenie robót ziemnych napotyka się na materiały niebezpieczne Wykonawca powinien natychmiast powiadomić o tym </w:t>
      </w:r>
      <w:r w:rsidR="0066496A" w:rsidRPr="006419F1">
        <w:t>Inspektora Nadzoru</w:t>
      </w:r>
      <w:r w:rsidRPr="006419F1">
        <w:t>, powinien podjąć wszelkie środki w celu bezpiecznego przekazania i składowania takich materiałów po konsultacji z odpowiednimi służbami</w:t>
      </w:r>
    </w:p>
    <w:p w14:paraId="07FBFAD9" w14:textId="2776801D" w:rsidR="00872265" w:rsidRPr="006419F1" w:rsidRDefault="00872265">
      <w:pPr>
        <w:pStyle w:val="Tekstpodstawowy2"/>
        <w:widowControl w:val="0"/>
        <w:numPr>
          <w:ilvl w:val="0"/>
          <w:numId w:val="11"/>
        </w:numPr>
        <w:overflowPunct/>
        <w:spacing w:after="0" w:line="240" w:lineRule="auto"/>
        <w:textAlignment w:val="auto"/>
      </w:pPr>
      <w:r w:rsidRPr="006419F1">
        <w:t xml:space="preserve">jeżeli na terenie robót ziemnych zostaną stwierdzone urządzenia podziemne nie przewidziane </w:t>
      </w:r>
      <w:r w:rsidR="00DF31FB" w:rsidRPr="006419F1">
        <w:br/>
      </w:r>
      <w:r w:rsidRPr="006419F1">
        <w:t>w Dokumentacji Projektowej</w:t>
      </w:r>
      <w:r w:rsidR="00DF31FB" w:rsidRPr="006419F1">
        <w:t xml:space="preserve"> </w:t>
      </w:r>
      <w:r w:rsidRPr="006419F1">
        <w:t xml:space="preserve">(instalacje wodociągowe, kanalizacyjne, cieplne, gazowe, elektryczne) wówczas roboty należy przerwać, powiadomić o tym </w:t>
      </w:r>
      <w:r w:rsidR="0066496A" w:rsidRPr="006419F1">
        <w:t>Inspektora Nadzoru</w:t>
      </w:r>
      <w:r w:rsidRPr="006419F1">
        <w:t>, a dalsze prace prowadzić dopiero po uzgodnieniu trybu postępowania z instytucjami sprawującymi nadzór nad tymi urządzeniami.</w:t>
      </w:r>
    </w:p>
    <w:p w14:paraId="68D30D74" w14:textId="77777777" w:rsidR="00872265" w:rsidRPr="006419F1" w:rsidRDefault="00872265" w:rsidP="00DF31FB"/>
    <w:p w14:paraId="03B804F2" w14:textId="16BF2847" w:rsidR="00872265" w:rsidRPr="006419F1" w:rsidRDefault="00872265" w:rsidP="00DF31FB">
      <w:r w:rsidRPr="006419F1">
        <w:t xml:space="preserve">Należy zwracać uwagę, aby nie naruszyć warstw gruntu poniżej projektowanego poziomu. Od 20cm powyżej projektowanej rzędnej posadowienia wykop należy wykonywać ręcznie, bezpośrednio przed betonowaniem fundamentu lub korka betonowego, ponieważ niedopuszczalne jest naruszenie istniejącego zagęszczenia gruntu poniżej zakresu robót ziemnych podanego w Dokumentacji Projektowej. W przypadku przegłębienia wykopów poniżej projektowanego poziomu posadowienia, należy porozumieć się z </w:t>
      </w:r>
      <w:r w:rsidR="0066496A" w:rsidRPr="006419F1">
        <w:t>Inspektorem Nadzoru</w:t>
      </w:r>
      <w:r w:rsidRPr="006419F1">
        <w:t xml:space="preserve"> celem podjęcia odpowiednich decyzji. Dopuszcza się wyrównanie poziomu posadowienia przez pogrubienie korka betonowego.</w:t>
      </w:r>
    </w:p>
    <w:p w14:paraId="45A2574F" w14:textId="77777777" w:rsidR="00872265" w:rsidRPr="006419F1" w:rsidRDefault="00872265" w:rsidP="00DF31FB">
      <w:pPr>
        <w:pStyle w:val="Tekstpodstawowy"/>
        <w:jc w:val="both"/>
        <w:rPr>
          <w:bCs/>
          <w:sz w:val="20"/>
        </w:rPr>
      </w:pPr>
    </w:p>
    <w:p w14:paraId="7FFC4FA8" w14:textId="77777777" w:rsidR="00872265" w:rsidRPr="006419F1" w:rsidRDefault="00872265">
      <w:pPr>
        <w:pStyle w:val="Styl3"/>
        <w:numPr>
          <w:ilvl w:val="1"/>
          <w:numId w:val="12"/>
        </w:numPr>
        <w:rPr>
          <w:sz w:val="20"/>
          <w:szCs w:val="20"/>
        </w:rPr>
      </w:pPr>
      <w:r w:rsidRPr="006419F1">
        <w:rPr>
          <w:sz w:val="20"/>
          <w:szCs w:val="20"/>
        </w:rPr>
        <w:t>Odwodnienie terenu</w:t>
      </w:r>
    </w:p>
    <w:p w14:paraId="0D88D7B2" w14:textId="77777777" w:rsidR="00535D22" w:rsidRPr="006419F1" w:rsidRDefault="00872265" w:rsidP="00DF31FB">
      <w:r w:rsidRPr="006419F1">
        <w:t xml:space="preserve">Wykonawca ma obowiązek stałej kontroli poziomu wody w wykopie. </w:t>
      </w:r>
    </w:p>
    <w:p w14:paraId="55C77E49" w14:textId="77777777" w:rsidR="00872265" w:rsidRPr="006419F1" w:rsidRDefault="00872265" w:rsidP="00DF31FB">
      <w:r w:rsidRPr="006419F1">
        <w:t>Wykonawca powinien zapewnić odwodnienie wykopów poprzez:</w:t>
      </w:r>
    </w:p>
    <w:p w14:paraId="6144A051" w14:textId="77777777" w:rsidR="00872265" w:rsidRPr="006419F1" w:rsidRDefault="00872265">
      <w:pPr>
        <w:numPr>
          <w:ilvl w:val="0"/>
          <w:numId w:val="15"/>
        </w:numPr>
        <w:overflowPunct/>
        <w:autoSpaceDE/>
        <w:autoSpaceDN/>
        <w:adjustRightInd/>
        <w:textAlignment w:val="auto"/>
      </w:pPr>
      <w:r w:rsidRPr="006419F1">
        <w:t xml:space="preserve">natychmiastowe usuwanie z miejsca robót wody opadowej bądź wody przedostającej się do wykopu </w:t>
      </w:r>
      <w:r w:rsidR="00DF31FB" w:rsidRPr="006419F1">
        <w:br/>
      </w:r>
      <w:r w:rsidRPr="006419F1">
        <w:t>z innego źródła,</w:t>
      </w:r>
    </w:p>
    <w:p w14:paraId="20C72F8D" w14:textId="77777777" w:rsidR="00872265" w:rsidRPr="006419F1" w:rsidRDefault="00872265">
      <w:pPr>
        <w:numPr>
          <w:ilvl w:val="0"/>
          <w:numId w:val="15"/>
        </w:numPr>
        <w:overflowPunct/>
        <w:autoSpaceDE/>
        <w:autoSpaceDN/>
        <w:adjustRightInd/>
        <w:textAlignment w:val="auto"/>
      </w:pPr>
      <w:r w:rsidRPr="006419F1">
        <w:t>obniżenie zwierciadła wody w wykopie i utrzymywanie go na poziomie wystarczającym do wykonania robót, przez zastosowanie odpowiedniego systemu odwodnienia, dla przyjętego systemu odwodnienia Wykonawca przedstawi projekt roboczy.</w:t>
      </w:r>
    </w:p>
    <w:p w14:paraId="1477EBD3" w14:textId="77777777" w:rsidR="00872265" w:rsidRPr="006419F1" w:rsidRDefault="00872265" w:rsidP="00DF31FB">
      <w:r w:rsidRPr="006419F1">
        <w:t>Przyjęty system odwodnienia musi spełniać następujące warunki:</w:t>
      </w:r>
    </w:p>
    <w:p w14:paraId="579EA896" w14:textId="77777777" w:rsidR="00872265" w:rsidRPr="006419F1" w:rsidRDefault="00872265">
      <w:pPr>
        <w:numPr>
          <w:ilvl w:val="0"/>
          <w:numId w:val="16"/>
        </w:numPr>
        <w:overflowPunct/>
        <w:autoSpaceDE/>
        <w:autoSpaceDN/>
        <w:adjustRightInd/>
        <w:textAlignment w:val="auto"/>
      </w:pPr>
      <w:r w:rsidRPr="006419F1">
        <w:t>musi zapewniać stabilne w czasie obniżenie ZWG lub ciśnienia porowego zgodnie z wymogami projektu odwodnienia,</w:t>
      </w:r>
    </w:p>
    <w:p w14:paraId="7CB65F66" w14:textId="77777777" w:rsidR="00872265" w:rsidRPr="006419F1" w:rsidRDefault="00872265">
      <w:pPr>
        <w:numPr>
          <w:ilvl w:val="0"/>
          <w:numId w:val="16"/>
        </w:numPr>
        <w:overflowPunct/>
        <w:autoSpaceDE/>
        <w:autoSpaceDN/>
        <w:adjustRightInd/>
        <w:textAlignment w:val="auto"/>
      </w:pPr>
      <w:r w:rsidRPr="006419F1">
        <w:t xml:space="preserve">skutkiem obniżenia ZWG nie może być naruszenie stateczności skarp wykopów, nie może też nastąpić nadmierne podnoszenie się dna wykopu lub jego przebicie na skutek nadwyżki ciśnienia wody. </w:t>
      </w:r>
    </w:p>
    <w:p w14:paraId="7B76D53F" w14:textId="77777777" w:rsidR="00872265" w:rsidRPr="006419F1" w:rsidRDefault="00872265" w:rsidP="00DF31FB">
      <w:pPr>
        <w:ind w:left="992"/>
      </w:pPr>
    </w:p>
    <w:p w14:paraId="18DFC235" w14:textId="77777777" w:rsidR="00872265" w:rsidRPr="006419F1" w:rsidRDefault="00872265">
      <w:pPr>
        <w:pStyle w:val="Styl3"/>
        <w:numPr>
          <w:ilvl w:val="1"/>
          <w:numId w:val="12"/>
        </w:numPr>
        <w:rPr>
          <w:sz w:val="20"/>
          <w:szCs w:val="20"/>
        </w:rPr>
      </w:pPr>
      <w:r w:rsidRPr="006419F1">
        <w:rPr>
          <w:sz w:val="20"/>
          <w:szCs w:val="20"/>
        </w:rPr>
        <w:t>Wykonywanie robót ziemnych w warunkach obniżonych temperatur</w:t>
      </w:r>
    </w:p>
    <w:p w14:paraId="5B2A2985" w14:textId="77777777" w:rsidR="00872265" w:rsidRPr="006419F1" w:rsidRDefault="00872265" w:rsidP="00DF31FB">
      <w:r w:rsidRPr="006419F1">
        <w:t xml:space="preserve">W przypadku konieczności wykonywania robót ziemnych w okresie temperatur poniżej +5°C, roboty te należy wykonywać w sposób określony w opracowaniu Instytutu Techniki Budowlanej pt.: „Wytyczne wykonywania robót budowlano-montażowych w okresie obniżonych temperatur”. </w:t>
      </w:r>
    </w:p>
    <w:p w14:paraId="7B87AAFB" w14:textId="77777777" w:rsidR="00872265" w:rsidRPr="006419F1" w:rsidRDefault="00872265" w:rsidP="00DF31FB">
      <w:pPr>
        <w:ind w:left="992"/>
      </w:pPr>
    </w:p>
    <w:p w14:paraId="1EB74CF5" w14:textId="77777777" w:rsidR="00872265" w:rsidRPr="006419F1" w:rsidRDefault="00872265">
      <w:pPr>
        <w:pStyle w:val="Styl3"/>
        <w:numPr>
          <w:ilvl w:val="1"/>
          <w:numId w:val="12"/>
        </w:numPr>
        <w:rPr>
          <w:sz w:val="20"/>
          <w:szCs w:val="20"/>
        </w:rPr>
      </w:pPr>
      <w:r w:rsidRPr="006419F1">
        <w:rPr>
          <w:sz w:val="20"/>
          <w:szCs w:val="20"/>
        </w:rPr>
        <w:t>Wykonanie wykopów w gruntach spoistych</w:t>
      </w:r>
    </w:p>
    <w:p w14:paraId="79100A86" w14:textId="77777777" w:rsidR="00872265" w:rsidRPr="006419F1" w:rsidRDefault="00872265" w:rsidP="00DF31FB">
      <w:r w:rsidRPr="006419F1">
        <w:t>Struktura gruntów spoistych może być łatwo naruszona przy wykonywaniu robót ziemnych za pomocą koparek mechanicznych, powodujących wstrząsy przy poruszaniu się po dnie wykopu. Z tych względów przy gruntach spoistych należy stosować koparki mechaniczne z wysięgnikiem, poruszające się poza zasięgiem wykopu. Przy wykonywaniu wykopów fundamentowych konieczne jest przestrzeganie następujących zasad:</w:t>
      </w:r>
    </w:p>
    <w:p w14:paraId="7770A75E" w14:textId="77777777" w:rsidR="00872265" w:rsidRPr="006419F1" w:rsidRDefault="00872265">
      <w:pPr>
        <w:numPr>
          <w:ilvl w:val="0"/>
          <w:numId w:val="20"/>
        </w:numPr>
        <w:overflowPunct/>
        <w:autoSpaceDE/>
        <w:autoSpaceDN/>
        <w:adjustRightInd/>
        <w:textAlignment w:val="auto"/>
      </w:pPr>
      <w:r w:rsidRPr="006419F1">
        <w:t>wykopy należy chronić przed dopływem wody opadowej,</w:t>
      </w:r>
    </w:p>
    <w:p w14:paraId="37D1C88B" w14:textId="77777777" w:rsidR="00872265" w:rsidRPr="006419F1" w:rsidRDefault="00872265">
      <w:pPr>
        <w:numPr>
          <w:ilvl w:val="0"/>
          <w:numId w:val="19"/>
        </w:numPr>
        <w:overflowPunct/>
        <w:autoSpaceDE/>
        <w:autoSpaceDN/>
        <w:adjustRightInd/>
        <w:textAlignment w:val="auto"/>
      </w:pPr>
      <w:r w:rsidRPr="006419F1">
        <w:t>przy pompowaniu wody z dołu fundamentowego czerpanie jej powinno odbywać się ze specjalnej studzienki w ten sposób, żeby poziom wody w niej był zawsze niższy od aktualnego poziomu dna wykopu o 20-40cm. Woda do studzienki powinna być sprowadzana kanalikami,</w:t>
      </w:r>
    </w:p>
    <w:p w14:paraId="06075F08" w14:textId="77777777" w:rsidR="00872265" w:rsidRPr="006419F1" w:rsidRDefault="00872265">
      <w:pPr>
        <w:numPr>
          <w:ilvl w:val="0"/>
          <w:numId w:val="19"/>
        </w:numPr>
        <w:overflowPunct/>
        <w:autoSpaceDE/>
        <w:autoSpaceDN/>
        <w:adjustRightInd/>
        <w:textAlignment w:val="auto"/>
      </w:pPr>
      <w:r w:rsidRPr="006419F1">
        <w:t>nie można pozwalać na gromadzenie się wody w wykopie. Dlatego należy odpompowywać wodę również w czasie przerw w robotach i zwiększać nasilenie pompowania w okresie deszczy,</w:t>
      </w:r>
    </w:p>
    <w:p w14:paraId="63D563E9" w14:textId="77777777" w:rsidR="00872265" w:rsidRPr="006419F1" w:rsidRDefault="00872265">
      <w:pPr>
        <w:numPr>
          <w:ilvl w:val="0"/>
          <w:numId w:val="19"/>
        </w:numPr>
        <w:overflowPunct/>
        <w:autoSpaceDE/>
        <w:autoSpaceDN/>
        <w:adjustRightInd/>
        <w:textAlignment w:val="auto"/>
      </w:pPr>
      <w:r w:rsidRPr="006419F1">
        <w:t xml:space="preserve">w gruntach uwarstwionych wodę należy odpompowywać ze </w:t>
      </w:r>
      <w:proofErr w:type="spellStart"/>
      <w:r w:rsidRPr="006419F1">
        <w:t>studzien</w:t>
      </w:r>
      <w:proofErr w:type="spellEnd"/>
      <w:r w:rsidRPr="006419F1">
        <w:t xml:space="preserve"> głębokich. W przypadku pompowania z wykopu osuszona warstwa gruntu poniżej poziomu posadowienia musi mieć grubość 40-50cm,</w:t>
      </w:r>
    </w:p>
    <w:p w14:paraId="0C66CFB8" w14:textId="77777777" w:rsidR="00872265" w:rsidRPr="006419F1" w:rsidRDefault="00872265">
      <w:pPr>
        <w:numPr>
          <w:ilvl w:val="0"/>
          <w:numId w:val="19"/>
        </w:numPr>
        <w:overflowPunct/>
        <w:autoSpaceDE/>
        <w:autoSpaceDN/>
        <w:adjustRightInd/>
        <w:textAlignment w:val="auto"/>
      </w:pPr>
      <w:r w:rsidRPr="006419F1">
        <w:t>w przypadku wykonywania robót ziemnych za pomocą maszyn poruszających się wewnątrz wykopu należy pozostawić nienaruszoną warstwę gruntu 40-50 cm ponad projektowanym poziomem dna i warstwę tę usunąć ręcznie lub za pomocą maszyn poruszających się poza granicami wykopu,</w:t>
      </w:r>
    </w:p>
    <w:p w14:paraId="5F3B72CD" w14:textId="77777777" w:rsidR="00872265" w:rsidRPr="006419F1" w:rsidRDefault="00872265">
      <w:pPr>
        <w:numPr>
          <w:ilvl w:val="0"/>
          <w:numId w:val="19"/>
        </w:numPr>
        <w:overflowPunct/>
        <w:autoSpaceDE/>
        <w:autoSpaceDN/>
        <w:adjustRightInd/>
        <w:textAlignment w:val="auto"/>
      </w:pPr>
      <w:r w:rsidRPr="006419F1">
        <w:t>w gruntach spoistych niezależnie od sposobu wykonywania robót ziemnych zaleca się pozostawić nienaruszoną warstwę grubości 40-50 cm jak poprzednio i usunąć ją możliwie na krótko przed przystąpieniem do wykonywania fundamentu. Jeżeli wykop ma pozostać przez dłuższy czas nie zabezpieczony, należy grubość warstwy ochronnej zwiększyć.</w:t>
      </w:r>
    </w:p>
    <w:p w14:paraId="06AFFBB7" w14:textId="77777777" w:rsidR="00872265" w:rsidRPr="006419F1" w:rsidRDefault="00872265">
      <w:pPr>
        <w:numPr>
          <w:ilvl w:val="0"/>
          <w:numId w:val="19"/>
        </w:numPr>
        <w:overflowPunct/>
        <w:autoSpaceDE/>
        <w:autoSpaceDN/>
        <w:adjustRightInd/>
        <w:textAlignment w:val="auto"/>
      </w:pPr>
      <w:r w:rsidRPr="006419F1">
        <w:t xml:space="preserve">w przypadku gdy wykopany dół fundamentowy trzeba będzie pozostawić na zimę, to przy gruntach </w:t>
      </w:r>
      <w:proofErr w:type="spellStart"/>
      <w:r w:rsidRPr="006419F1">
        <w:t>wysadzinowych</w:t>
      </w:r>
      <w:proofErr w:type="spellEnd"/>
      <w:r w:rsidRPr="006419F1">
        <w:t xml:space="preserve"> należy dno wykopu ochronić przed przemarzaniem; jeżeli z jakichś względów nie zastosowano potrzebnej ochrony, należy przy wznowieniu robót usunąć przemarzniętą warstwę gruntu.</w:t>
      </w:r>
    </w:p>
    <w:p w14:paraId="28585BC5" w14:textId="77777777" w:rsidR="00872265" w:rsidRPr="006419F1" w:rsidRDefault="00872265">
      <w:pPr>
        <w:numPr>
          <w:ilvl w:val="0"/>
          <w:numId w:val="19"/>
        </w:numPr>
        <w:overflowPunct/>
        <w:autoSpaceDE/>
        <w:autoSpaceDN/>
        <w:adjustRightInd/>
        <w:textAlignment w:val="auto"/>
      </w:pPr>
      <w:r w:rsidRPr="006419F1">
        <w:t>przy gruntach spoistych, zawsze w pewnym stopniu naruszonych w poziomie dna, należy po wyrównaniu powierzchni starannie ubić warstwę żwiru lub tłucznia i polać zaprawą cementową,</w:t>
      </w:r>
    </w:p>
    <w:p w14:paraId="60C5688F" w14:textId="03C0FD95" w:rsidR="00872265" w:rsidRPr="006419F1" w:rsidRDefault="00872265">
      <w:pPr>
        <w:numPr>
          <w:ilvl w:val="0"/>
          <w:numId w:val="19"/>
        </w:numPr>
        <w:overflowPunct/>
        <w:autoSpaceDE/>
        <w:autoSpaceDN/>
        <w:adjustRightInd/>
        <w:textAlignment w:val="auto"/>
      </w:pPr>
      <w:r w:rsidRPr="006419F1">
        <w:lastRenderedPageBreak/>
        <w:t xml:space="preserve">należy przestrzegać żeby krawędzie wykopu były zabezpieczone płytami żelbetowymi w przypadku przewidywanego ruchu przy wykopie lub w zasięgu pracy </w:t>
      </w:r>
      <w:r w:rsidR="005C049B" w:rsidRPr="006419F1">
        <w:t>sprzętu</w:t>
      </w:r>
      <w:r w:rsidRPr="006419F1">
        <w:t>.</w:t>
      </w:r>
    </w:p>
    <w:p w14:paraId="1049278B" w14:textId="77777777" w:rsidR="00872265" w:rsidRPr="006419F1" w:rsidRDefault="00872265" w:rsidP="00DF31FB"/>
    <w:p w14:paraId="617EC10E" w14:textId="77777777" w:rsidR="00872265" w:rsidRPr="006419F1" w:rsidRDefault="008D1822">
      <w:pPr>
        <w:pStyle w:val="Styl3"/>
        <w:numPr>
          <w:ilvl w:val="1"/>
          <w:numId w:val="12"/>
        </w:numPr>
        <w:rPr>
          <w:sz w:val="20"/>
          <w:szCs w:val="20"/>
        </w:rPr>
      </w:pPr>
      <w:r w:rsidRPr="006419F1">
        <w:rPr>
          <w:sz w:val="20"/>
          <w:szCs w:val="20"/>
        </w:rPr>
        <w:t>Wymiary wykopów</w:t>
      </w:r>
    </w:p>
    <w:p w14:paraId="56C133D1" w14:textId="77777777" w:rsidR="00872265" w:rsidRPr="006419F1" w:rsidRDefault="008D1822" w:rsidP="00DF31FB">
      <w:r w:rsidRPr="006419F1">
        <w:t xml:space="preserve">Wymiary wykopów powinny być dostosowane do wymiarów elementów </w:t>
      </w:r>
      <w:r w:rsidR="00872265" w:rsidRPr="006419F1">
        <w:t xml:space="preserve">budowli w planie, sposobu wykonywania wykopów, rodzaju gruntu, oraz konieczności i możliwości zabezpieczenia zboczy wykopów, poziomu wody gruntowej. </w:t>
      </w:r>
    </w:p>
    <w:p w14:paraId="4CEDAAD2" w14:textId="77777777" w:rsidR="00872265" w:rsidRPr="006419F1" w:rsidRDefault="00872265" w:rsidP="00DF31FB">
      <w:r w:rsidRPr="006419F1">
        <w:t>Wykopy należy wykonywać:</w:t>
      </w:r>
    </w:p>
    <w:p w14:paraId="54BF2895" w14:textId="77777777" w:rsidR="00872265" w:rsidRPr="006419F1" w:rsidRDefault="00872265">
      <w:pPr>
        <w:numPr>
          <w:ilvl w:val="0"/>
          <w:numId w:val="21"/>
        </w:numPr>
        <w:overflowPunct/>
        <w:autoSpaceDE/>
        <w:autoSpaceDN/>
        <w:adjustRightInd/>
        <w:textAlignment w:val="auto"/>
      </w:pPr>
      <w:r w:rsidRPr="006419F1">
        <w:t xml:space="preserve">w stosunku do projektowanych wymiarów w planie z dokładnością </w:t>
      </w:r>
      <w:r w:rsidR="00535D22" w:rsidRPr="006419F1">
        <w:t xml:space="preserve"> </w:t>
      </w:r>
      <w:r w:rsidRPr="006419F1">
        <w:sym w:font="Symbol" w:char="F0B1"/>
      </w:r>
      <w:r w:rsidRPr="006419F1">
        <w:t xml:space="preserve"> 15cm,</w:t>
      </w:r>
    </w:p>
    <w:p w14:paraId="4484C45B" w14:textId="77777777" w:rsidR="00872265" w:rsidRPr="006419F1" w:rsidRDefault="00872265">
      <w:pPr>
        <w:numPr>
          <w:ilvl w:val="0"/>
          <w:numId w:val="21"/>
        </w:numPr>
        <w:overflowPunct/>
        <w:autoSpaceDE/>
        <w:autoSpaceDN/>
        <w:adjustRightInd/>
        <w:textAlignment w:val="auto"/>
      </w:pPr>
      <w:r w:rsidRPr="006419F1">
        <w:t>w stosunku do projektowanych rzędnych</w:t>
      </w:r>
      <w:r w:rsidR="00535D22" w:rsidRPr="006419F1">
        <w:t xml:space="preserve"> </w:t>
      </w:r>
      <w:r w:rsidRPr="006419F1">
        <w:t xml:space="preserve"> </w:t>
      </w:r>
      <w:r w:rsidRPr="006419F1">
        <w:sym w:font="Symbol" w:char="F0B1"/>
      </w:r>
      <w:r w:rsidRPr="006419F1">
        <w:t xml:space="preserve">  2cm.</w:t>
      </w:r>
    </w:p>
    <w:p w14:paraId="346DA3F0" w14:textId="77777777" w:rsidR="00872265" w:rsidRPr="006419F1" w:rsidRDefault="00872265" w:rsidP="00DF31FB"/>
    <w:p w14:paraId="6D36EF99" w14:textId="77777777" w:rsidR="00872265" w:rsidRPr="006419F1" w:rsidRDefault="00872265">
      <w:pPr>
        <w:pStyle w:val="Styl3"/>
        <w:numPr>
          <w:ilvl w:val="1"/>
          <w:numId w:val="12"/>
        </w:numPr>
        <w:rPr>
          <w:sz w:val="20"/>
          <w:szCs w:val="20"/>
        </w:rPr>
      </w:pPr>
      <w:r w:rsidRPr="006419F1">
        <w:rPr>
          <w:sz w:val="20"/>
          <w:szCs w:val="20"/>
        </w:rPr>
        <w:t>BHP i ochrona środowiska</w:t>
      </w:r>
    </w:p>
    <w:p w14:paraId="6F92B05F" w14:textId="77777777" w:rsidR="00872265" w:rsidRPr="006419F1" w:rsidRDefault="00872265" w:rsidP="00DF31FB">
      <w:r w:rsidRPr="006419F1">
        <w:t xml:space="preserve">W trakcie prowadzenia prac przy wykopach należy zwrócić uwagę by w obrębie pracy </w:t>
      </w:r>
      <w:r w:rsidR="008D1822" w:rsidRPr="006419F1">
        <w:t>maszyn</w:t>
      </w:r>
      <w:r w:rsidRPr="006419F1">
        <w:t xml:space="preserve"> nie przebywali ludzie. Wykopy zabezpieczyć barierami.</w:t>
      </w:r>
    </w:p>
    <w:p w14:paraId="69852D03" w14:textId="77777777" w:rsidR="00872265" w:rsidRPr="006419F1" w:rsidRDefault="00872265" w:rsidP="00DF31FB">
      <w:r w:rsidRPr="006419F1">
        <w:t>Przy wykonywaniu robót ziemnych ręcznie należy :</w:t>
      </w:r>
    </w:p>
    <w:p w14:paraId="351CB9B6" w14:textId="77777777" w:rsidR="00872265" w:rsidRPr="006419F1" w:rsidRDefault="00872265">
      <w:pPr>
        <w:numPr>
          <w:ilvl w:val="0"/>
          <w:numId w:val="19"/>
        </w:numPr>
        <w:overflowPunct/>
        <w:autoSpaceDE/>
        <w:autoSpaceDN/>
        <w:adjustRightInd/>
        <w:textAlignment w:val="auto"/>
      </w:pPr>
      <w:r w:rsidRPr="006419F1">
        <w:t>używać właściwych i znajdujących się w dobrym stanie narzędzi,</w:t>
      </w:r>
    </w:p>
    <w:p w14:paraId="2A0D4AFE" w14:textId="77777777" w:rsidR="00872265" w:rsidRPr="006419F1" w:rsidRDefault="00872265">
      <w:pPr>
        <w:numPr>
          <w:ilvl w:val="0"/>
          <w:numId w:val="19"/>
        </w:numPr>
        <w:overflowPunct/>
        <w:autoSpaceDE/>
        <w:autoSpaceDN/>
        <w:adjustRightInd/>
        <w:textAlignment w:val="auto"/>
      </w:pPr>
      <w:r w:rsidRPr="006419F1">
        <w:t>zapewnić należyte odwadnianie terenu robót,</w:t>
      </w:r>
    </w:p>
    <w:p w14:paraId="5B02BDE0" w14:textId="77777777" w:rsidR="00872265" w:rsidRPr="006419F1" w:rsidRDefault="00872265">
      <w:pPr>
        <w:numPr>
          <w:ilvl w:val="0"/>
          <w:numId w:val="19"/>
        </w:numPr>
        <w:overflowPunct/>
        <w:autoSpaceDE/>
        <w:autoSpaceDN/>
        <w:adjustRightInd/>
        <w:textAlignment w:val="auto"/>
      </w:pPr>
      <w:r w:rsidRPr="006419F1">
        <w:t>pozostawić pas terenu co najmniej 0,5m wzdłuż krawędzi wykopu, na którym nie wolno składować ziemi pochodzącej z wykopu,</w:t>
      </w:r>
    </w:p>
    <w:p w14:paraId="133B1EC8" w14:textId="77777777" w:rsidR="00872265" w:rsidRPr="006419F1" w:rsidRDefault="00872265">
      <w:pPr>
        <w:numPr>
          <w:ilvl w:val="0"/>
          <w:numId w:val="19"/>
        </w:numPr>
        <w:overflowPunct/>
        <w:autoSpaceDE/>
        <w:autoSpaceDN/>
        <w:adjustRightInd/>
        <w:textAlignment w:val="auto"/>
      </w:pPr>
      <w:r w:rsidRPr="006419F1">
        <w:t>środki transportowe pod załadunek mas ziemnych ustawiać co najmniej 2,0m od krawędzi wykopu,</w:t>
      </w:r>
    </w:p>
    <w:p w14:paraId="5E18A16A" w14:textId="77777777" w:rsidR="00872265" w:rsidRPr="006419F1" w:rsidRDefault="00872265">
      <w:pPr>
        <w:numPr>
          <w:ilvl w:val="0"/>
          <w:numId w:val="19"/>
        </w:numPr>
        <w:overflowPunct/>
        <w:autoSpaceDE/>
        <w:autoSpaceDN/>
        <w:adjustRightInd/>
        <w:textAlignment w:val="auto"/>
      </w:pPr>
      <w:r w:rsidRPr="006419F1">
        <w:t>sprawdzić po każdej zmianie warunków atmosferycznych (deszcz, śnieg) stan nasypów i wykopów.</w:t>
      </w:r>
    </w:p>
    <w:p w14:paraId="71F559A3" w14:textId="77777777" w:rsidR="00872265" w:rsidRPr="006419F1" w:rsidRDefault="00872265" w:rsidP="00DF31FB">
      <w:pPr>
        <w:ind w:left="360"/>
      </w:pPr>
    </w:p>
    <w:p w14:paraId="6C7CC543" w14:textId="77777777" w:rsidR="00872265" w:rsidRPr="006419F1" w:rsidRDefault="00872265" w:rsidP="00DF31FB">
      <w:pPr>
        <w:pStyle w:val="Akapitzlist"/>
        <w:jc w:val="both"/>
        <w:rPr>
          <w:b/>
          <w:sz w:val="20"/>
        </w:rPr>
      </w:pPr>
      <w:r w:rsidRPr="006419F1">
        <w:rPr>
          <w:b/>
          <w:sz w:val="20"/>
        </w:rPr>
        <w:t>Kontrola jakości Robót</w:t>
      </w:r>
    </w:p>
    <w:p w14:paraId="09A88FB5" w14:textId="77777777" w:rsidR="00872265" w:rsidRPr="006419F1" w:rsidRDefault="00872265" w:rsidP="00DF31FB"/>
    <w:p w14:paraId="229DC9AE" w14:textId="77777777" w:rsidR="00872265" w:rsidRPr="006419F1" w:rsidRDefault="00872265">
      <w:pPr>
        <w:pStyle w:val="Styl2"/>
        <w:numPr>
          <w:ilvl w:val="1"/>
          <w:numId w:val="12"/>
        </w:numPr>
        <w:rPr>
          <w:sz w:val="20"/>
          <w:szCs w:val="20"/>
        </w:rPr>
      </w:pPr>
      <w:r w:rsidRPr="006419F1">
        <w:rPr>
          <w:sz w:val="20"/>
          <w:szCs w:val="20"/>
        </w:rPr>
        <w:t xml:space="preserve">Ogólne zasady kontroli jakości robót </w:t>
      </w:r>
    </w:p>
    <w:p w14:paraId="1A4ED129" w14:textId="77777777" w:rsidR="00535D22" w:rsidRPr="006419F1" w:rsidRDefault="00872265" w:rsidP="00DF31FB">
      <w:r w:rsidRPr="006419F1">
        <w:t xml:space="preserve">Ogólne zasady kontroli jakości robót podano w </w:t>
      </w:r>
      <w:r w:rsidRPr="006419F1">
        <w:rPr>
          <w:spacing w:val="1"/>
        </w:rPr>
        <w:t>OSTWiORB  „Wymagania Ogólne”</w:t>
      </w:r>
      <w:r w:rsidR="00535D22" w:rsidRPr="006419F1">
        <w:rPr>
          <w:spacing w:val="1"/>
        </w:rPr>
        <w:t xml:space="preserve"> pkt 6</w:t>
      </w:r>
      <w:r w:rsidRPr="006419F1">
        <w:rPr>
          <w:spacing w:val="1"/>
        </w:rPr>
        <w:t>.</w:t>
      </w:r>
      <w:r w:rsidRPr="006419F1">
        <w:t xml:space="preserve"> </w:t>
      </w:r>
    </w:p>
    <w:p w14:paraId="5CBAC72B" w14:textId="77777777" w:rsidR="00872265" w:rsidRPr="006419F1" w:rsidRDefault="00872265" w:rsidP="00DF31FB">
      <w:r w:rsidRPr="006419F1">
        <w:t xml:space="preserve">Przed przystąpieniem do robót należy sprawdzić zgodność rzędnych terenu z danymi podanymi w Dokumentacji Projektowej, a także należy wykonać przekopy kontrolne w miejscach posadowienia obiektu celem identyfikacji istniejących i nie zinwentaryzowanych przewodów instalacyjnych. </w:t>
      </w:r>
    </w:p>
    <w:p w14:paraId="04779C15" w14:textId="77777777" w:rsidR="00872265" w:rsidRPr="006419F1" w:rsidRDefault="00872265" w:rsidP="00DF31FB">
      <w:r w:rsidRPr="006419F1">
        <w:t xml:space="preserve">Sprawdzenie jakości robót ziemnych w trakcie wykonywania robót powinno być zgodne z normą PN-S-02205 </w:t>
      </w:r>
      <w:r w:rsidR="00535D22" w:rsidRPr="006419F1">
        <w:br/>
      </w:r>
      <w:r w:rsidRPr="006419F1">
        <w:t>i</w:t>
      </w:r>
      <w:r w:rsidR="00535D22" w:rsidRPr="006419F1">
        <w:t xml:space="preserve"> </w:t>
      </w:r>
      <w:r w:rsidRPr="006419F1">
        <w:t>obejmować:</w:t>
      </w:r>
    </w:p>
    <w:p w14:paraId="7BAB94D6" w14:textId="77777777" w:rsidR="00872265" w:rsidRPr="006419F1" w:rsidRDefault="00872265">
      <w:pPr>
        <w:numPr>
          <w:ilvl w:val="0"/>
          <w:numId w:val="13"/>
        </w:numPr>
        <w:overflowPunct/>
        <w:autoSpaceDE/>
        <w:autoSpaceDN/>
        <w:adjustRightInd/>
        <w:textAlignment w:val="auto"/>
      </w:pPr>
      <w:r w:rsidRPr="006419F1">
        <w:t>zgodność wykonania robót z Dokumentacją Projektową,</w:t>
      </w:r>
    </w:p>
    <w:p w14:paraId="0079D354" w14:textId="77777777" w:rsidR="00872265" w:rsidRPr="006419F1" w:rsidRDefault="00872265">
      <w:pPr>
        <w:numPr>
          <w:ilvl w:val="0"/>
          <w:numId w:val="13"/>
        </w:numPr>
        <w:overflowPunct/>
        <w:autoSpaceDE/>
        <w:autoSpaceDN/>
        <w:adjustRightInd/>
        <w:textAlignment w:val="auto"/>
      </w:pPr>
      <w:r w:rsidRPr="006419F1">
        <w:t>prace pomiarowe,</w:t>
      </w:r>
    </w:p>
    <w:p w14:paraId="5CACDB1C" w14:textId="77777777" w:rsidR="00872265" w:rsidRPr="006419F1" w:rsidRDefault="00872265">
      <w:pPr>
        <w:numPr>
          <w:ilvl w:val="0"/>
          <w:numId w:val="13"/>
        </w:numPr>
        <w:overflowPunct/>
        <w:autoSpaceDE/>
        <w:autoSpaceDN/>
        <w:adjustRightInd/>
        <w:textAlignment w:val="auto"/>
      </w:pPr>
      <w:r w:rsidRPr="006419F1">
        <w:t>przygotowanie terenu,</w:t>
      </w:r>
    </w:p>
    <w:p w14:paraId="42BA8DB2" w14:textId="77777777" w:rsidR="00872265" w:rsidRPr="006419F1" w:rsidRDefault="00872265">
      <w:pPr>
        <w:numPr>
          <w:ilvl w:val="0"/>
          <w:numId w:val="13"/>
        </w:numPr>
        <w:overflowPunct/>
        <w:autoSpaceDE/>
        <w:autoSpaceDN/>
        <w:adjustRightInd/>
        <w:textAlignment w:val="auto"/>
      </w:pPr>
      <w:r w:rsidRPr="006419F1">
        <w:t>sprawdzenie, czy nie została naruszona struktura gruntu rodzimego poniżej dna wykonanych wykopów,</w:t>
      </w:r>
    </w:p>
    <w:p w14:paraId="09DAB1B8" w14:textId="77777777" w:rsidR="00872265" w:rsidRPr="006419F1" w:rsidRDefault="00872265">
      <w:pPr>
        <w:numPr>
          <w:ilvl w:val="0"/>
          <w:numId w:val="13"/>
        </w:numPr>
        <w:overflowPunct/>
        <w:autoSpaceDE/>
        <w:autoSpaceDN/>
        <w:adjustRightInd/>
        <w:textAlignment w:val="auto"/>
      </w:pPr>
      <w:r w:rsidRPr="006419F1">
        <w:t>rodzaj i stan gruntu w podłożu (kontrola ciągła),</w:t>
      </w:r>
    </w:p>
    <w:p w14:paraId="25E0A155" w14:textId="77777777" w:rsidR="00872265" w:rsidRPr="006419F1" w:rsidRDefault="00872265">
      <w:pPr>
        <w:numPr>
          <w:ilvl w:val="0"/>
          <w:numId w:val="13"/>
        </w:numPr>
        <w:overflowPunct/>
        <w:autoSpaceDE/>
        <w:autoSpaceDN/>
        <w:adjustRightInd/>
        <w:textAlignment w:val="auto"/>
      </w:pPr>
      <w:r w:rsidRPr="006419F1">
        <w:t>poziom wody gruntowej, odwodnienie wykopów – w trakcie funkcjonowania odwodnienia należy analizować wyniki pomiarów kontrolnych, umożliwiających ocenę wpływu odwodnienia na warunki geotechniczne, zachowanie się odwadnianego obiektu i jego otoczenia. W tym celu konieczny jest monitoring poziomu ZWG, ciśnienia wody w porach gruntu i w razie potrzeby także przemieszczeń gruntu,</w:t>
      </w:r>
    </w:p>
    <w:p w14:paraId="359A0A47" w14:textId="77777777" w:rsidR="00872265" w:rsidRPr="006419F1" w:rsidRDefault="00872265">
      <w:pPr>
        <w:numPr>
          <w:ilvl w:val="0"/>
          <w:numId w:val="13"/>
        </w:numPr>
        <w:overflowPunct/>
        <w:autoSpaceDE/>
        <w:autoSpaceDN/>
        <w:adjustRightInd/>
        <w:textAlignment w:val="auto"/>
      </w:pPr>
      <w:r w:rsidRPr="006419F1">
        <w:t>wymiary wykopów,</w:t>
      </w:r>
    </w:p>
    <w:p w14:paraId="71891BCF" w14:textId="79475510" w:rsidR="00535D22" w:rsidRPr="006419F1" w:rsidRDefault="00535D22">
      <w:pPr>
        <w:numPr>
          <w:ilvl w:val="0"/>
          <w:numId w:val="13"/>
        </w:numPr>
        <w:overflowPunct/>
        <w:autoSpaceDE/>
        <w:autoSpaceDN/>
        <w:adjustRightInd/>
        <w:textAlignment w:val="auto"/>
      </w:pPr>
      <w:r w:rsidRPr="006419F1">
        <w:t xml:space="preserve">zabezpieczenie wykopów </w:t>
      </w:r>
      <w:r w:rsidR="008D1822" w:rsidRPr="006419F1">
        <w:t>(jeśli występuje).</w:t>
      </w:r>
    </w:p>
    <w:p w14:paraId="33FCC21F" w14:textId="77777777" w:rsidR="00872265" w:rsidRPr="006419F1" w:rsidRDefault="00872265" w:rsidP="00DF31FB"/>
    <w:p w14:paraId="02AFE4B9" w14:textId="77777777" w:rsidR="00872265" w:rsidRPr="006419F1" w:rsidRDefault="00872265">
      <w:pPr>
        <w:pStyle w:val="Styl2"/>
        <w:numPr>
          <w:ilvl w:val="1"/>
          <w:numId w:val="12"/>
        </w:numPr>
        <w:rPr>
          <w:sz w:val="20"/>
          <w:szCs w:val="20"/>
        </w:rPr>
      </w:pPr>
      <w:r w:rsidRPr="006419F1">
        <w:rPr>
          <w:sz w:val="20"/>
          <w:szCs w:val="20"/>
        </w:rPr>
        <w:t>Tolerancje wykonania wykopów fundamentowych</w:t>
      </w:r>
    </w:p>
    <w:p w14:paraId="30E64F4C" w14:textId="77777777" w:rsidR="00872265" w:rsidRPr="006419F1" w:rsidRDefault="00872265" w:rsidP="00DF31FB">
      <w:r w:rsidRPr="006419F1">
        <w:t xml:space="preserve">Wymiary wykopów w planie powinny być wykonane z dokładnością </w:t>
      </w:r>
      <w:r w:rsidRPr="006419F1">
        <w:sym w:font="SansSerif" w:char="F0B1"/>
      </w:r>
      <w:r w:rsidRPr="006419F1">
        <w:t xml:space="preserve"> 15cm. Ostateczny poziom dna wykopu przed wykonaniem warstwy wyrównawczej powinien być wykonany z tolerancją </w:t>
      </w:r>
      <w:r w:rsidRPr="006419F1">
        <w:sym w:font="SansSerif" w:char="F0B1"/>
      </w:r>
      <w:r w:rsidRPr="006419F1">
        <w:t xml:space="preserve"> 2cm w stosunku do rzędnych projektowanych.</w:t>
      </w:r>
    </w:p>
    <w:p w14:paraId="0E7CD209" w14:textId="77777777" w:rsidR="00872265" w:rsidRPr="006419F1" w:rsidRDefault="00872265" w:rsidP="00DF31FB"/>
    <w:p w14:paraId="659248F5" w14:textId="77777777" w:rsidR="00872265" w:rsidRPr="006419F1" w:rsidRDefault="00872265" w:rsidP="00DF31FB">
      <w:pPr>
        <w:pStyle w:val="Akapitzlist"/>
        <w:jc w:val="both"/>
        <w:rPr>
          <w:b/>
          <w:sz w:val="20"/>
        </w:rPr>
      </w:pPr>
      <w:r w:rsidRPr="006419F1">
        <w:rPr>
          <w:b/>
          <w:sz w:val="20"/>
        </w:rPr>
        <w:t>Obmiar Robót</w:t>
      </w:r>
    </w:p>
    <w:p w14:paraId="3805C6DB" w14:textId="77777777" w:rsidR="00872265" w:rsidRPr="006419F1" w:rsidRDefault="00872265" w:rsidP="00DF31FB">
      <w:r w:rsidRPr="006419F1">
        <w:t xml:space="preserve">Ogólne zasady obmiaru robót podano w </w:t>
      </w:r>
      <w:r w:rsidRPr="006419F1">
        <w:rPr>
          <w:spacing w:val="1"/>
        </w:rPr>
        <w:t>OSTWiORB  „Wymagania Ogólne”.</w:t>
      </w:r>
    </w:p>
    <w:p w14:paraId="50AA8FF5" w14:textId="77777777" w:rsidR="00872265" w:rsidRPr="006419F1" w:rsidRDefault="00872265" w:rsidP="00DF31FB">
      <w:pPr>
        <w:pStyle w:val="Tekstpodstawowywcity2"/>
      </w:pPr>
      <w:r w:rsidRPr="006419F1">
        <w:t>Jednostką obmiaru robót jest 1 metr sześcienny (m</w:t>
      </w:r>
      <w:r w:rsidRPr="006419F1">
        <w:rPr>
          <w:vertAlign w:val="superscript"/>
        </w:rPr>
        <w:t>3</w:t>
      </w:r>
      <w:r w:rsidRPr="006419F1">
        <w:t xml:space="preserve">) </w:t>
      </w:r>
      <w:r w:rsidR="00A01EB8" w:rsidRPr="006419F1">
        <w:t xml:space="preserve">usuniętego z wykopu </w:t>
      </w:r>
      <w:r w:rsidRPr="006419F1">
        <w:t>gruntu</w:t>
      </w:r>
      <w:r w:rsidR="00A01EB8" w:rsidRPr="006419F1">
        <w:t xml:space="preserve"> w stanie rodzimym.</w:t>
      </w:r>
    </w:p>
    <w:p w14:paraId="3A618006" w14:textId="77777777" w:rsidR="00872265" w:rsidRPr="006419F1" w:rsidRDefault="00872265" w:rsidP="00DF31FB">
      <w:pPr>
        <w:pStyle w:val="Akapitzlist"/>
        <w:jc w:val="both"/>
        <w:rPr>
          <w:b/>
          <w:sz w:val="20"/>
        </w:rPr>
      </w:pPr>
      <w:r w:rsidRPr="006419F1">
        <w:rPr>
          <w:b/>
          <w:sz w:val="20"/>
        </w:rPr>
        <w:t>Odbiór Robót</w:t>
      </w:r>
    </w:p>
    <w:p w14:paraId="49792DBC" w14:textId="77777777" w:rsidR="00872265" w:rsidRPr="006419F1" w:rsidRDefault="00872265" w:rsidP="00DF31FB">
      <w:pPr>
        <w:rPr>
          <w:b/>
        </w:rPr>
      </w:pPr>
    </w:p>
    <w:p w14:paraId="48DC710B" w14:textId="77777777" w:rsidR="00872265" w:rsidRPr="006419F1" w:rsidRDefault="00872265">
      <w:pPr>
        <w:pStyle w:val="Styl2"/>
        <w:numPr>
          <w:ilvl w:val="1"/>
          <w:numId w:val="12"/>
        </w:numPr>
        <w:rPr>
          <w:sz w:val="20"/>
          <w:szCs w:val="20"/>
        </w:rPr>
      </w:pPr>
      <w:r w:rsidRPr="006419F1">
        <w:rPr>
          <w:sz w:val="20"/>
          <w:szCs w:val="20"/>
        </w:rPr>
        <w:t>Ogólne zasady odbioru robót</w:t>
      </w:r>
    </w:p>
    <w:p w14:paraId="4BE9947A" w14:textId="77777777" w:rsidR="00872265" w:rsidRPr="006419F1" w:rsidRDefault="00872265" w:rsidP="00DF31FB">
      <w:pPr>
        <w:pStyle w:val="Tekstpodstawowy"/>
        <w:jc w:val="both"/>
        <w:rPr>
          <w:sz w:val="20"/>
        </w:rPr>
      </w:pPr>
      <w:r w:rsidRPr="006419F1">
        <w:rPr>
          <w:sz w:val="20"/>
        </w:rPr>
        <w:t xml:space="preserve">Ogólne zasady odbioru robót podano w </w:t>
      </w:r>
      <w:r w:rsidRPr="006419F1">
        <w:rPr>
          <w:spacing w:val="1"/>
          <w:sz w:val="20"/>
        </w:rPr>
        <w:t>OSTWiORB  „Wymagania Ogólne”</w:t>
      </w:r>
      <w:r w:rsidR="00613DA9" w:rsidRPr="006419F1">
        <w:rPr>
          <w:spacing w:val="1"/>
          <w:sz w:val="20"/>
        </w:rPr>
        <w:t xml:space="preserve"> pkt</w:t>
      </w:r>
      <w:r w:rsidRPr="006419F1">
        <w:rPr>
          <w:spacing w:val="1"/>
          <w:sz w:val="20"/>
        </w:rPr>
        <w:t>.</w:t>
      </w:r>
      <w:r w:rsidR="00613DA9" w:rsidRPr="006419F1">
        <w:rPr>
          <w:spacing w:val="1"/>
          <w:sz w:val="20"/>
        </w:rPr>
        <w:t xml:space="preserve"> 8.</w:t>
      </w:r>
    </w:p>
    <w:p w14:paraId="5AF1F239" w14:textId="77777777" w:rsidR="00872265" w:rsidRPr="006419F1" w:rsidRDefault="00872265" w:rsidP="00DF31FB">
      <w:pPr>
        <w:pStyle w:val="Tekstpodstawowywcity3"/>
        <w:rPr>
          <w:sz w:val="20"/>
        </w:rPr>
      </w:pPr>
      <w:r w:rsidRPr="006419F1">
        <w:rPr>
          <w:sz w:val="20"/>
        </w:rPr>
        <w:t>Roboty objęte niniejszą STWiORB podlegają odbiorowi robót zanikających i ulegających zakryciu, który jest dokonywany na podstawie wyników pomiarów, badań i oceny wizualnej.</w:t>
      </w:r>
    </w:p>
    <w:p w14:paraId="0EE64FC0" w14:textId="77777777" w:rsidR="00872265" w:rsidRPr="006419F1" w:rsidRDefault="00872265" w:rsidP="00DF31FB">
      <w:pPr>
        <w:pStyle w:val="Tekstpodstawowywcity3"/>
        <w:rPr>
          <w:sz w:val="20"/>
        </w:rPr>
      </w:pPr>
      <w:r w:rsidRPr="006419F1">
        <w:rPr>
          <w:sz w:val="20"/>
        </w:rPr>
        <w:t xml:space="preserve">Jeżeli wszystkie badania przewidziane w pkt. 6 dały wynik pozytywny, wykonane roboty należy uznać za wykonane zgodnie z wymaganiami STWiORB. Jeżeli choć jedno badanie dało wynik ujemny wykonane roboty należy uznać </w:t>
      </w:r>
      <w:r w:rsidRPr="006419F1">
        <w:rPr>
          <w:sz w:val="20"/>
        </w:rPr>
        <w:lastRenderedPageBreak/>
        <w:t xml:space="preserve">za niezgodne z wymaganiami. W tym wypadku Wykonawca jest zobowiązany doprowadzić roboty do zgodności </w:t>
      </w:r>
      <w:r w:rsidR="00DF31FB" w:rsidRPr="006419F1">
        <w:rPr>
          <w:sz w:val="20"/>
        </w:rPr>
        <w:br/>
      </w:r>
      <w:r w:rsidRPr="006419F1">
        <w:rPr>
          <w:sz w:val="20"/>
        </w:rPr>
        <w:t xml:space="preserve">z STWiORB i przedstawić je do ponownego odbioru. </w:t>
      </w:r>
    </w:p>
    <w:p w14:paraId="348E2077" w14:textId="77777777" w:rsidR="00872265" w:rsidRPr="006419F1" w:rsidRDefault="00872265" w:rsidP="00DF31FB">
      <w:pPr>
        <w:pStyle w:val="Tekstpodstawowywcity3"/>
        <w:rPr>
          <w:sz w:val="20"/>
        </w:rPr>
      </w:pPr>
      <w:r w:rsidRPr="006419F1">
        <w:rPr>
          <w:sz w:val="20"/>
        </w:rPr>
        <w:t>Na podstawie wyników badań należy sporządzić protokół robót końcowych.</w:t>
      </w:r>
    </w:p>
    <w:p w14:paraId="4B80330C" w14:textId="77777777" w:rsidR="00872265" w:rsidRPr="006419F1" w:rsidRDefault="00872265" w:rsidP="00DF31FB">
      <w:pPr>
        <w:pStyle w:val="Tekstpodstawowy"/>
        <w:jc w:val="both"/>
        <w:rPr>
          <w:sz w:val="20"/>
        </w:rPr>
      </w:pPr>
    </w:p>
    <w:p w14:paraId="10332795" w14:textId="77777777" w:rsidR="00872265" w:rsidRPr="006419F1" w:rsidRDefault="00872265" w:rsidP="00DF31FB">
      <w:pPr>
        <w:pStyle w:val="Akapitzlist"/>
        <w:jc w:val="both"/>
        <w:rPr>
          <w:b/>
          <w:sz w:val="20"/>
        </w:rPr>
      </w:pPr>
      <w:r w:rsidRPr="006419F1">
        <w:rPr>
          <w:b/>
          <w:sz w:val="20"/>
        </w:rPr>
        <w:t>Podstawa płatności</w:t>
      </w:r>
    </w:p>
    <w:p w14:paraId="158238E7" w14:textId="77777777" w:rsidR="00872265" w:rsidRPr="006419F1" w:rsidRDefault="00872265" w:rsidP="00DF31FB">
      <w:pPr>
        <w:pStyle w:val="Tekstpodstawowy"/>
        <w:jc w:val="both"/>
        <w:rPr>
          <w:sz w:val="20"/>
        </w:rPr>
      </w:pPr>
      <w:r w:rsidRPr="006419F1">
        <w:rPr>
          <w:sz w:val="20"/>
        </w:rPr>
        <w:t xml:space="preserve">Ogólne zasady płatności podano w </w:t>
      </w:r>
      <w:r w:rsidRPr="006419F1">
        <w:rPr>
          <w:spacing w:val="1"/>
          <w:sz w:val="20"/>
        </w:rPr>
        <w:t>OSTWiORB  „Wymagania Ogólne”</w:t>
      </w:r>
      <w:r w:rsidR="00613DA9" w:rsidRPr="006419F1">
        <w:rPr>
          <w:spacing w:val="1"/>
          <w:sz w:val="20"/>
        </w:rPr>
        <w:t xml:space="preserve"> pkt</w:t>
      </w:r>
      <w:r w:rsidRPr="006419F1">
        <w:rPr>
          <w:spacing w:val="1"/>
          <w:sz w:val="20"/>
        </w:rPr>
        <w:t>.</w:t>
      </w:r>
      <w:r w:rsidR="00613DA9" w:rsidRPr="006419F1">
        <w:rPr>
          <w:spacing w:val="1"/>
          <w:sz w:val="20"/>
        </w:rPr>
        <w:t xml:space="preserve"> 9.</w:t>
      </w:r>
    </w:p>
    <w:p w14:paraId="3FCDAB1E" w14:textId="77777777" w:rsidR="00872265" w:rsidRPr="006419F1" w:rsidRDefault="00872265" w:rsidP="00DF31FB">
      <w:pPr>
        <w:pStyle w:val="Tekstpodstawowy"/>
        <w:jc w:val="both"/>
        <w:rPr>
          <w:sz w:val="20"/>
        </w:rPr>
      </w:pPr>
      <w:r w:rsidRPr="006419F1">
        <w:rPr>
          <w:sz w:val="20"/>
        </w:rPr>
        <w:t xml:space="preserve">Cena </w:t>
      </w:r>
      <w:r w:rsidR="00974B30" w:rsidRPr="006419F1">
        <w:rPr>
          <w:sz w:val="20"/>
        </w:rPr>
        <w:t>jednostkowa wykonania wykopu</w:t>
      </w:r>
      <w:r w:rsidRPr="006419F1">
        <w:rPr>
          <w:sz w:val="20"/>
        </w:rPr>
        <w:t xml:space="preserve"> obejmuje:</w:t>
      </w:r>
    </w:p>
    <w:p w14:paraId="502A7663" w14:textId="77777777" w:rsidR="00872265" w:rsidRPr="006419F1" w:rsidRDefault="00872265">
      <w:pPr>
        <w:numPr>
          <w:ilvl w:val="0"/>
          <w:numId w:val="14"/>
        </w:numPr>
        <w:overflowPunct/>
        <w:autoSpaceDE/>
        <w:autoSpaceDN/>
        <w:adjustRightInd/>
        <w:textAlignment w:val="auto"/>
      </w:pPr>
      <w:r w:rsidRPr="006419F1">
        <w:t>prace przygotowawcze,</w:t>
      </w:r>
    </w:p>
    <w:p w14:paraId="080CA1AA" w14:textId="77777777" w:rsidR="00872265" w:rsidRPr="006419F1" w:rsidRDefault="00872265">
      <w:pPr>
        <w:numPr>
          <w:ilvl w:val="0"/>
          <w:numId w:val="14"/>
        </w:numPr>
        <w:overflowPunct/>
        <w:autoSpaceDE/>
        <w:autoSpaceDN/>
        <w:adjustRightInd/>
        <w:textAlignment w:val="auto"/>
      </w:pPr>
      <w:r w:rsidRPr="006419F1">
        <w:t>wyznaczenie zarysu wykopu,</w:t>
      </w:r>
    </w:p>
    <w:p w14:paraId="67A2A73C" w14:textId="75E68354" w:rsidR="00872265" w:rsidRPr="006419F1" w:rsidRDefault="00872265">
      <w:pPr>
        <w:numPr>
          <w:ilvl w:val="0"/>
          <w:numId w:val="14"/>
        </w:numPr>
        <w:overflowPunct/>
        <w:autoSpaceDE/>
        <w:autoSpaceDN/>
        <w:adjustRightInd/>
        <w:textAlignment w:val="auto"/>
      </w:pPr>
      <w:r w:rsidRPr="006419F1">
        <w:t>wykonanie umocnienia ścian dostosowanego do warunków gruntowych (przez ukształtowanie skarp</w:t>
      </w:r>
      <w:r w:rsidR="0096335F" w:rsidRPr="006419F1">
        <w:t xml:space="preserve"> </w:t>
      </w:r>
      <w:r w:rsidR="00833295" w:rsidRPr="006419F1">
        <w:t xml:space="preserve">lub wg technologii wybranej przez Wykonawcę i zatwierdzonej przez </w:t>
      </w:r>
      <w:r w:rsidR="0066496A" w:rsidRPr="006419F1">
        <w:t>Inspektora Nadzoru</w:t>
      </w:r>
      <w:r w:rsidRPr="006419F1">
        <w:t>),</w:t>
      </w:r>
    </w:p>
    <w:p w14:paraId="65F696A4" w14:textId="77777777" w:rsidR="00872265" w:rsidRPr="006419F1" w:rsidRDefault="00872265">
      <w:pPr>
        <w:numPr>
          <w:ilvl w:val="0"/>
          <w:numId w:val="14"/>
        </w:numPr>
        <w:overflowPunct/>
        <w:autoSpaceDE/>
        <w:autoSpaceDN/>
        <w:adjustRightInd/>
        <w:textAlignment w:val="auto"/>
      </w:pPr>
      <w:r w:rsidRPr="006419F1">
        <w:t>odspojenie gruntu mechaniczne lub ewentualnie ręczne,</w:t>
      </w:r>
    </w:p>
    <w:p w14:paraId="3FFDF65B" w14:textId="3D351FF9" w:rsidR="00872265" w:rsidRPr="006419F1" w:rsidRDefault="00872265">
      <w:pPr>
        <w:numPr>
          <w:ilvl w:val="0"/>
          <w:numId w:val="14"/>
        </w:numPr>
        <w:overflowPunct/>
        <w:autoSpaceDE/>
        <w:autoSpaceDN/>
        <w:adjustRightInd/>
        <w:textAlignment w:val="auto"/>
      </w:pPr>
      <w:r w:rsidRPr="006419F1">
        <w:t xml:space="preserve">wydobycie i złożenie gruntu na odkład lub załadowanie i odwiezienie go na wskazane przez </w:t>
      </w:r>
      <w:r w:rsidR="0066496A" w:rsidRPr="006419F1">
        <w:t>Inspektora Nadzoru</w:t>
      </w:r>
      <w:r w:rsidRPr="006419F1">
        <w:t xml:space="preserve"> miejsce w obrębie budowy,</w:t>
      </w:r>
    </w:p>
    <w:p w14:paraId="0CE0E6AA" w14:textId="03C5959B" w:rsidR="00872265" w:rsidRPr="006419F1" w:rsidRDefault="00872265">
      <w:pPr>
        <w:numPr>
          <w:ilvl w:val="0"/>
          <w:numId w:val="14"/>
        </w:numPr>
        <w:overflowPunct/>
        <w:autoSpaceDE/>
        <w:autoSpaceDN/>
        <w:adjustRightInd/>
        <w:textAlignment w:val="auto"/>
      </w:pPr>
      <w:r w:rsidRPr="006419F1">
        <w:t>jeśli jest to konieczne, należy także uwzględnić w cenie uszczelnienie wykopu, gdy ruch wody może powodować rozluźnienie gruntu i wypłukiwanie cementu podczas betonowania</w:t>
      </w:r>
      <w:r w:rsidR="005A5FEB" w:rsidRPr="006419F1">
        <w:t xml:space="preserve">, czy montażu </w:t>
      </w:r>
      <w:r w:rsidR="00456974" w:rsidRPr="006419F1">
        <w:t>elementów konstrukcji</w:t>
      </w:r>
      <w:r w:rsidR="005A5FEB" w:rsidRPr="006419F1">
        <w:t xml:space="preserve"> obiektu,</w:t>
      </w:r>
    </w:p>
    <w:p w14:paraId="2AFDC6ED" w14:textId="77777777" w:rsidR="00872265" w:rsidRPr="006419F1" w:rsidRDefault="00872265">
      <w:pPr>
        <w:numPr>
          <w:ilvl w:val="0"/>
          <w:numId w:val="14"/>
        </w:numPr>
        <w:overflowPunct/>
        <w:autoSpaceDE/>
        <w:autoSpaceDN/>
        <w:adjustRightInd/>
        <w:textAlignment w:val="auto"/>
      </w:pPr>
      <w:r w:rsidRPr="006419F1">
        <w:t xml:space="preserve">zabezpieczenie istniejących przewodów instalacyjnych w podłożu (zarówno zinwentaryzowanych </w:t>
      </w:r>
      <w:r w:rsidR="00DF31FB" w:rsidRPr="006419F1">
        <w:br/>
      </w:r>
      <w:r w:rsidRPr="006419F1">
        <w:t>w</w:t>
      </w:r>
      <w:r w:rsidR="00DF31FB" w:rsidRPr="006419F1">
        <w:t xml:space="preserve"> </w:t>
      </w:r>
      <w:r w:rsidRPr="006419F1">
        <w:t xml:space="preserve">Dokumentacji Projektowej, jak i tych które nie zostały naniesione w Dokumentacji, a były zidentyfikowane w trakcie wykonywania przekopów kontrolnych) w rejonie wykopu, </w:t>
      </w:r>
    </w:p>
    <w:p w14:paraId="64C52A4B" w14:textId="77777777" w:rsidR="00872265" w:rsidRPr="006419F1" w:rsidRDefault="00872265">
      <w:pPr>
        <w:numPr>
          <w:ilvl w:val="0"/>
          <w:numId w:val="14"/>
        </w:numPr>
        <w:overflowPunct/>
        <w:autoSpaceDE/>
        <w:autoSpaceDN/>
        <w:adjustRightInd/>
        <w:textAlignment w:val="auto"/>
      </w:pPr>
      <w:r w:rsidRPr="006419F1">
        <w:t>wykonanie rowków odwadniających na dnie wykopu,</w:t>
      </w:r>
    </w:p>
    <w:p w14:paraId="7AF461EC" w14:textId="77777777" w:rsidR="00872265" w:rsidRPr="006419F1" w:rsidRDefault="00872265">
      <w:pPr>
        <w:numPr>
          <w:ilvl w:val="0"/>
          <w:numId w:val="14"/>
        </w:numPr>
        <w:overflowPunct/>
        <w:autoSpaceDE/>
        <w:autoSpaceDN/>
        <w:adjustRightInd/>
        <w:textAlignment w:val="auto"/>
      </w:pPr>
      <w:r w:rsidRPr="006419F1">
        <w:t>ręczne wybranie ostatniej warstwy gruntu bezpośrednio przed ułożeniem betonu podkładowego,</w:t>
      </w:r>
    </w:p>
    <w:p w14:paraId="0C5DA368" w14:textId="77777777" w:rsidR="00872265" w:rsidRPr="006419F1" w:rsidRDefault="00872265">
      <w:pPr>
        <w:numPr>
          <w:ilvl w:val="0"/>
          <w:numId w:val="14"/>
        </w:numPr>
        <w:overflowPunct/>
        <w:autoSpaceDE/>
        <w:autoSpaceDN/>
        <w:adjustRightInd/>
        <w:textAlignment w:val="auto"/>
      </w:pPr>
      <w:r w:rsidRPr="006419F1">
        <w:t>odwodnienie wykopu z wypompowaniem wody z wykopu,</w:t>
      </w:r>
    </w:p>
    <w:p w14:paraId="7F528C3E" w14:textId="77777777" w:rsidR="00872265" w:rsidRPr="006419F1" w:rsidRDefault="00872265">
      <w:pPr>
        <w:numPr>
          <w:ilvl w:val="0"/>
          <w:numId w:val="14"/>
        </w:numPr>
        <w:overflowPunct/>
        <w:autoSpaceDE/>
        <w:autoSpaceDN/>
        <w:adjustRightInd/>
        <w:textAlignment w:val="auto"/>
      </w:pPr>
      <w:r w:rsidRPr="006419F1">
        <w:t>wypoziomowanie dna wykopu,</w:t>
      </w:r>
    </w:p>
    <w:p w14:paraId="1CDB20F5" w14:textId="77777777" w:rsidR="00872265" w:rsidRPr="006419F1" w:rsidRDefault="00872265">
      <w:pPr>
        <w:numPr>
          <w:ilvl w:val="0"/>
          <w:numId w:val="14"/>
        </w:numPr>
        <w:overflowPunct/>
        <w:autoSpaceDE/>
        <w:autoSpaceDN/>
        <w:adjustRightInd/>
        <w:textAlignment w:val="auto"/>
      </w:pPr>
      <w:r w:rsidRPr="006419F1">
        <w:t>wydobycie z dna wykopu przypadkowo zsuniętego gruntu,</w:t>
      </w:r>
    </w:p>
    <w:p w14:paraId="1D8C295A" w14:textId="5650EC57" w:rsidR="00872265" w:rsidRPr="006419F1" w:rsidRDefault="00872265">
      <w:pPr>
        <w:numPr>
          <w:ilvl w:val="0"/>
          <w:numId w:val="14"/>
        </w:numPr>
        <w:overflowPunct/>
        <w:autoSpaceDE/>
        <w:autoSpaceDN/>
        <w:adjustRightInd/>
        <w:textAlignment w:val="auto"/>
      </w:pPr>
      <w:r w:rsidRPr="006419F1">
        <w:t xml:space="preserve">odwiezienie nadmiaru gruntu na zaakceptowane przez </w:t>
      </w:r>
      <w:r w:rsidR="0066496A" w:rsidRPr="006419F1">
        <w:t>Inspektora Nadzoru</w:t>
      </w:r>
      <w:r w:rsidRPr="006419F1">
        <w:t xml:space="preserve"> składowisko,</w:t>
      </w:r>
    </w:p>
    <w:p w14:paraId="251B2D13" w14:textId="77777777" w:rsidR="00872265" w:rsidRPr="006419F1" w:rsidRDefault="00872265">
      <w:pPr>
        <w:numPr>
          <w:ilvl w:val="0"/>
          <w:numId w:val="14"/>
        </w:numPr>
        <w:overflowPunct/>
        <w:autoSpaceDE/>
        <w:autoSpaceDN/>
        <w:adjustRightInd/>
        <w:textAlignment w:val="auto"/>
      </w:pPr>
      <w:r w:rsidRPr="006419F1">
        <w:t>przeprowadzenie niezbędnych badań i pomiarów.</w:t>
      </w:r>
    </w:p>
    <w:p w14:paraId="5D0127B7" w14:textId="77777777" w:rsidR="00456974" w:rsidRPr="006419F1" w:rsidRDefault="00456974" w:rsidP="00456974">
      <w:pPr>
        <w:overflowPunct/>
        <w:autoSpaceDE/>
        <w:autoSpaceDN/>
        <w:adjustRightInd/>
        <w:textAlignment w:val="auto"/>
      </w:pPr>
    </w:p>
    <w:p w14:paraId="105D7A64" w14:textId="77777777" w:rsidR="00872265" w:rsidRPr="006419F1" w:rsidRDefault="00872265" w:rsidP="00DF31FB"/>
    <w:p w14:paraId="6D2CF8CF" w14:textId="77777777" w:rsidR="00872265" w:rsidRPr="006419F1" w:rsidRDefault="00872265" w:rsidP="00DF31FB">
      <w:pPr>
        <w:pStyle w:val="Akapitzlist"/>
        <w:jc w:val="both"/>
        <w:rPr>
          <w:b/>
          <w:sz w:val="20"/>
        </w:rPr>
      </w:pPr>
      <w:r w:rsidRPr="006419F1">
        <w:rPr>
          <w:b/>
          <w:sz w:val="20"/>
        </w:rPr>
        <w:t>Przepisy związane</w:t>
      </w:r>
    </w:p>
    <w:p w14:paraId="71521D06" w14:textId="77777777" w:rsidR="00872265" w:rsidRPr="006419F1" w:rsidRDefault="00872265" w:rsidP="00DF31FB">
      <w:pPr>
        <w:ind w:left="2127" w:hanging="2127"/>
      </w:pPr>
    </w:p>
    <w:p w14:paraId="08F84A62" w14:textId="384A4A8C" w:rsidR="004E0494" w:rsidRPr="006419F1" w:rsidRDefault="004E0494" w:rsidP="004E0494">
      <w:pPr>
        <w:overflowPunct/>
        <w:jc w:val="left"/>
        <w:textAlignment w:val="auto"/>
        <w:rPr>
          <w:rFonts w:ascii="Times-Roman" w:hAnsi="Times-Roman" w:cs="Times-Roman"/>
        </w:rPr>
      </w:pPr>
      <w:r w:rsidRPr="006419F1">
        <w:rPr>
          <w:rFonts w:ascii="Times-Roman" w:hAnsi="Times-Roman" w:cs="Times-Roman"/>
        </w:rPr>
        <w:t xml:space="preserve">PN-S-02205:1998 </w:t>
      </w:r>
      <w:r w:rsidRPr="006419F1">
        <w:rPr>
          <w:rFonts w:ascii="Times-Roman" w:hAnsi="Times-Roman" w:cs="Times-Roman"/>
        </w:rPr>
        <w:tab/>
        <w:t>Drogi Samochodowe. Roboty ziemne. Wymagania i badania</w:t>
      </w:r>
    </w:p>
    <w:p w14:paraId="37F21E05" w14:textId="7F68CB9A" w:rsidR="004E0494" w:rsidRPr="006419F1" w:rsidRDefault="004E0494" w:rsidP="004E0494">
      <w:pPr>
        <w:overflowPunct/>
        <w:jc w:val="left"/>
        <w:textAlignment w:val="auto"/>
        <w:rPr>
          <w:rFonts w:ascii="Times-Roman" w:hAnsi="Times-Roman" w:cs="Times-Roman"/>
        </w:rPr>
      </w:pPr>
      <w:r w:rsidRPr="006419F1">
        <w:rPr>
          <w:rFonts w:ascii="Times-Roman" w:hAnsi="Times-Roman" w:cs="Times-Roman"/>
        </w:rPr>
        <w:t xml:space="preserve">PN-EN 1997-1:2008 </w:t>
      </w:r>
      <w:r w:rsidRPr="006419F1">
        <w:rPr>
          <w:rFonts w:ascii="Times-Roman" w:hAnsi="Times-Roman" w:cs="Times-Roman"/>
        </w:rPr>
        <w:tab/>
        <w:t>Projektowanie geotechniczne, Cz</w:t>
      </w:r>
      <w:r w:rsidRPr="006419F1">
        <w:rPr>
          <w:rFonts w:ascii="TimesNewRoman" w:eastAsia="TimesNewRoman" w:hAnsi="Times-Roman" w:cs="TimesNewRoman"/>
        </w:rPr>
        <w:t>ęść</w:t>
      </w:r>
      <w:r w:rsidRPr="006419F1">
        <w:rPr>
          <w:rFonts w:ascii="TimesNewRoman" w:eastAsia="TimesNewRoman" w:hAnsi="Times-Roman" w:cs="TimesNewRoman"/>
        </w:rPr>
        <w:t xml:space="preserve"> </w:t>
      </w:r>
      <w:r w:rsidRPr="006419F1">
        <w:rPr>
          <w:rFonts w:ascii="Times-Roman" w:hAnsi="Times-Roman" w:cs="Times-Roman"/>
        </w:rPr>
        <w:t>I. Zasady ogólne</w:t>
      </w:r>
    </w:p>
    <w:p w14:paraId="19951FF9" w14:textId="0FDC1F9D" w:rsidR="004E0494" w:rsidRPr="006419F1" w:rsidRDefault="004E0494" w:rsidP="00DF31FB">
      <w:pPr>
        <w:ind w:left="2127" w:hanging="2127"/>
        <w:rPr>
          <w:rFonts w:ascii="Times-Roman" w:hAnsi="Times-Roman" w:cs="Times-Roman"/>
        </w:rPr>
      </w:pPr>
      <w:r w:rsidRPr="006419F1">
        <w:rPr>
          <w:rFonts w:ascii="Times-Roman" w:hAnsi="Times-Roman" w:cs="Times-Roman"/>
        </w:rPr>
        <w:t xml:space="preserve">PN-B-06050:1999 </w:t>
      </w:r>
      <w:r w:rsidRPr="006419F1">
        <w:rPr>
          <w:rFonts w:ascii="Times-Roman" w:hAnsi="Times-Roman" w:cs="Times-Roman"/>
        </w:rPr>
        <w:tab/>
        <w:t>Geotechnika. Roboty ziemne. Wymagania ogólne</w:t>
      </w:r>
    </w:p>
    <w:p w14:paraId="0A50761D" w14:textId="77777777" w:rsidR="00872265" w:rsidRPr="006419F1" w:rsidRDefault="00872265" w:rsidP="00DF31FB">
      <w:pPr>
        <w:ind w:left="2127" w:hanging="2127"/>
      </w:pPr>
      <w:r w:rsidRPr="006419F1">
        <w:t xml:space="preserve">PN-88/B-04481 </w:t>
      </w:r>
      <w:r w:rsidRPr="006419F1">
        <w:tab/>
        <w:t>Grunty budowlane. Badania próbek gruntu.</w:t>
      </w:r>
    </w:p>
    <w:p w14:paraId="07C82A8E" w14:textId="5354E09A" w:rsidR="003F735F" w:rsidRPr="006419F1" w:rsidRDefault="003F735F" w:rsidP="003F735F">
      <w:pPr>
        <w:overflowPunct/>
        <w:jc w:val="left"/>
        <w:textAlignment w:val="auto"/>
        <w:rPr>
          <w:rFonts w:ascii="Times-Roman" w:hAnsi="Times-Roman" w:cs="Times-Roman"/>
        </w:rPr>
      </w:pPr>
      <w:r w:rsidRPr="006419F1">
        <w:rPr>
          <w:rFonts w:ascii="Times-Roman" w:hAnsi="Times-Roman" w:cs="Times-Roman"/>
        </w:rPr>
        <w:t xml:space="preserve">PN-EN 1997-2:2009 </w:t>
      </w:r>
      <w:r w:rsidRPr="006419F1">
        <w:rPr>
          <w:rFonts w:ascii="Times-Roman" w:hAnsi="Times-Roman" w:cs="Times-Roman"/>
        </w:rPr>
        <w:tab/>
        <w:t>Eurokod 7 - Projektowanie geotechniczne - Cz</w:t>
      </w:r>
      <w:r w:rsidRPr="006419F1">
        <w:rPr>
          <w:rFonts w:ascii="TimesNewRoman" w:eastAsia="TimesNewRoman" w:hAnsi="Times-Roman" w:cs="TimesNewRoman"/>
        </w:rPr>
        <w:t>ęść</w:t>
      </w:r>
      <w:r w:rsidRPr="006419F1">
        <w:rPr>
          <w:rFonts w:ascii="TimesNewRoman" w:eastAsia="TimesNewRoman" w:hAnsi="Times-Roman" w:cs="TimesNewRoman"/>
        </w:rPr>
        <w:t xml:space="preserve"> </w:t>
      </w:r>
      <w:r w:rsidRPr="006419F1">
        <w:rPr>
          <w:rFonts w:ascii="Times-Roman" w:hAnsi="Times-Roman" w:cs="Times-Roman"/>
        </w:rPr>
        <w:t>2: Rozpoznanie i badanie podło</w:t>
      </w:r>
      <w:r w:rsidRPr="006419F1">
        <w:rPr>
          <w:rFonts w:ascii="TimesNewRoman" w:eastAsia="TimesNewRoman" w:hAnsi="Times-Roman" w:cs="TimesNewRoman"/>
        </w:rPr>
        <w:t>ż</w:t>
      </w:r>
      <w:r w:rsidRPr="006419F1">
        <w:rPr>
          <w:rFonts w:ascii="Times-Roman" w:hAnsi="Times-Roman" w:cs="Times-Roman"/>
        </w:rPr>
        <w:t>a</w:t>
      </w:r>
    </w:p>
    <w:p w14:paraId="25154083" w14:textId="77777777" w:rsidR="003F735F" w:rsidRPr="006419F1" w:rsidRDefault="003F735F" w:rsidP="003F735F">
      <w:pPr>
        <w:overflowPunct/>
        <w:ind w:left="1418" w:firstLine="709"/>
        <w:jc w:val="left"/>
        <w:textAlignment w:val="auto"/>
        <w:rPr>
          <w:rFonts w:ascii="Times-Roman" w:hAnsi="Times-Roman" w:cs="Times-Roman"/>
        </w:rPr>
      </w:pPr>
      <w:r w:rsidRPr="006419F1">
        <w:rPr>
          <w:rFonts w:ascii="Times-Roman" w:hAnsi="Times-Roman" w:cs="Times-Roman"/>
        </w:rPr>
        <w:t>gruntowego</w:t>
      </w:r>
    </w:p>
    <w:p w14:paraId="2422E6F9" w14:textId="77777777" w:rsidR="004E0494" w:rsidRPr="006419F1" w:rsidRDefault="004E0494" w:rsidP="00DF31FB">
      <w:pPr>
        <w:ind w:left="2127" w:hanging="2127"/>
      </w:pPr>
    </w:p>
    <w:p w14:paraId="47EC2958" w14:textId="77777777" w:rsidR="00872265" w:rsidRPr="006419F1" w:rsidRDefault="00872265">
      <w:pPr>
        <w:numPr>
          <w:ilvl w:val="0"/>
          <w:numId w:val="22"/>
        </w:numPr>
        <w:overflowPunct/>
        <w:autoSpaceDE/>
        <w:autoSpaceDN/>
        <w:adjustRightInd/>
        <w:textAlignment w:val="auto"/>
      </w:pPr>
      <w:r w:rsidRPr="006419F1">
        <w:t>Wytyczne wykonywania robót budowlano-montażowych w okresie obniżonych temperatur, ITB, Warszawa, 1988.</w:t>
      </w:r>
    </w:p>
    <w:p w14:paraId="1A61C8C5" w14:textId="6F2E37CB" w:rsidR="003F735F" w:rsidRPr="006419F1" w:rsidRDefault="003F735F">
      <w:pPr>
        <w:numPr>
          <w:ilvl w:val="0"/>
          <w:numId w:val="22"/>
        </w:numPr>
        <w:overflowPunct/>
        <w:autoSpaceDE/>
        <w:autoSpaceDN/>
        <w:adjustRightInd/>
        <w:textAlignment w:val="auto"/>
      </w:pPr>
      <w:r w:rsidRPr="006419F1">
        <w:t>Wytyczne wykonywania badań podłoża gruntowego na potrzeby budownictwa drogowego, GDDKiA, 2019</w:t>
      </w:r>
    </w:p>
    <w:p w14:paraId="52C95583" w14:textId="77777777" w:rsidR="00E17BB8" w:rsidRPr="006419F1" w:rsidRDefault="00E17BB8" w:rsidP="00E17BB8"/>
    <w:p w14:paraId="16423815" w14:textId="77777777" w:rsidR="00921318" w:rsidRPr="006419F1" w:rsidRDefault="00921318" w:rsidP="00E17BB8"/>
    <w:p w14:paraId="3D9DB32D" w14:textId="77777777" w:rsidR="003F735F" w:rsidRPr="006419F1" w:rsidRDefault="003F735F" w:rsidP="00E17BB8"/>
    <w:p w14:paraId="33D1F096" w14:textId="77777777" w:rsidR="003F735F" w:rsidRPr="006419F1" w:rsidRDefault="003F735F" w:rsidP="00E17BB8"/>
    <w:p w14:paraId="71A3771C" w14:textId="77777777" w:rsidR="003F735F" w:rsidRPr="006419F1" w:rsidRDefault="003F735F" w:rsidP="00E17BB8"/>
    <w:p w14:paraId="2F5E692C" w14:textId="77777777" w:rsidR="003F735F" w:rsidRPr="006419F1" w:rsidRDefault="003F735F" w:rsidP="00E17BB8"/>
    <w:p w14:paraId="056E438A" w14:textId="77777777" w:rsidR="00921318" w:rsidRPr="006419F1" w:rsidRDefault="00921318" w:rsidP="00E17BB8"/>
    <w:p w14:paraId="7221CAAA" w14:textId="77777777" w:rsidR="00921318" w:rsidRPr="006419F1" w:rsidRDefault="00921318" w:rsidP="00E17BB8"/>
    <w:p w14:paraId="1568CB2E" w14:textId="77777777" w:rsidR="00921318" w:rsidRPr="006419F1" w:rsidRDefault="00921318" w:rsidP="00E17BB8"/>
    <w:p w14:paraId="31E23FBA" w14:textId="77777777" w:rsidR="00C147A9" w:rsidRPr="006419F1" w:rsidRDefault="00C147A9" w:rsidP="00E17BB8"/>
    <w:p w14:paraId="4FB38DDF" w14:textId="77777777" w:rsidR="00C147A9" w:rsidRPr="006419F1" w:rsidRDefault="00C147A9" w:rsidP="00E17BB8"/>
    <w:p w14:paraId="365692E8" w14:textId="58EF0ABE" w:rsidR="000633F6" w:rsidRPr="006419F1" w:rsidRDefault="000633F6" w:rsidP="00E17BB8"/>
    <w:p w14:paraId="1B745509" w14:textId="5FD0533C" w:rsidR="000633F6" w:rsidRPr="006419F1" w:rsidRDefault="000633F6" w:rsidP="00E17BB8">
      <w:pPr>
        <w:rPr>
          <w:sz w:val="4"/>
          <w:szCs w:val="4"/>
        </w:rPr>
      </w:pPr>
      <w:r w:rsidRPr="006419F1">
        <w:br w:type="page"/>
      </w:r>
    </w:p>
    <w:p w14:paraId="1AF9D029" w14:textId="77777777" w:rsidR="003B2DE0" w:rsidRPr="006419F1" w:rsidRDefault="003B2DE0" w:rsidP="003B2DE0">
      <w:pPr>
        <w:pStyle w:val="Nagwek2"/>
        <w:jc w:val="left"/>
      </w:pPr>
      <w:bookmarkStart w:id="21" w:name="_Toc181663840"/>
      <w:r w:rsidRPr="006419F1">
        <w:t>M.11.01.04. Zasypanie wykopów, nasypy wraz z zagęszczeniem</w:t>
      </w:r>
      <w:bookmarkEnd w:id="21"/>
    </w:p>
    <w:p w14:paraId="7CB36DD6" w14:textId="77777777" w:rsidR="003B2DE0" w:rsidRPr="006419F1" w:rsidRDefault="003B2DE0" w:rsidP="003B2DE0">
      <w:pPr>
        <w:pStyle w:val="Styl1"/>
        <w:rPr>
          <w:color w:val="auto"/>
        </w:rPr>
      </w:pPr>
      <w:r w:rsidRPr="006419F1">
        <w:rPr>
          <w:color w:val="auto"/>
        </w:rPr>
        <w:t>1. WSTĘP</w:t>
      </w:r>
    </w:p>
    <w:p w14:paraId="0A89ACBF" w14:textId="77777777" w:rsidR="003B2DE0" w:rsidRPr="006419F1" w:rsidRDefault="003B2DE0" w:rsidP="003B2DE0">
      <w:pPr>
        <w:pStyle w:val="Styl1"/>
        <w:rPr>
          <w:color w:val="auto"/>
        </w:rPr>
      </w:pPr>
      <w:r w:rsidRPr="006419F1">
        <w:rPr>
          <w:color w:val="auto"/>
        </w:rPr>
        <w:t>1.1. Przedmiot STWiORB</w:t>
      </w:r>
    </w:p>
    <w:p w14:paraId="5EB4D48E" w14:textId="77777777" w:rsidR="003B2DE0" w:rsidRPr="006419F1" w:rsidRDefault="003B2DE0" w:rsidP="003B2DE0">
      <w:pPr>
        <w:overflowPunct/>
        <w:textAlignment w:val="auto"/>
        <w:rPr>
          <w:bCs/>
        </w:rPr>
      </w:pPr>
      <w:r w:rsidRPr="006419F1">
        <w:t xml:space="preserve">Przedmiotem niniejszej </w:t>
      </w:r>
      <w:r w:rsidRPr="006419F1">
        <w:rPr>
          <w:szCs w:val="24"/>
        </w:rPr>
        <w:t xml:space="preserve">Specyfikacji Technicznej Wykonania i Odbioru Robót Budowlanych (STWiORB) </w:t>
      </w:r>
      <w:r w:rsidRPr="006419F1">
        <w:t xml:space="preserve"> są wymagania dotyczące wykonania i odbioru robót ziemnych związanych z zasypaniem wykopów oraz wykonaniem nasypów wraz z zagęszczeniem w ramach robót ziemnych podczas rozbudowy drogi wojewódzkiej nr 691 na odcinku od włączenia w drogę 738 do km 21+180 w miejscowości Bąkowiec.</w:t>
      </w:r>
    </w:p>
    <w:p w14:paraId="5A4B3C20" w14:textId="77777777" w:rsidR="003B2DE0" w:rsidRPr="006419F1" w:rsidRDefault="003B2DE0" w:rsidP="003B2DE0">
      <w:pPr>
        <w:pStyle w:val="Styl1"/>
        <w:rPr>
          <w:color w:val="auto"/>
        </w:rPr>
      </w:pPr>
      <w:r w:rsidRPr="006419F1">
        <w:rPr>
          <w:color w:val="auto"/>
        </w:rPr>
        <w:t>1.2. Zakres stosowania STWiORB</w:t>
      </w:r>
    </w:p>
    <w:p w14:paraId="134E9116" w14:textId="77777777" w:rsidR="003B2DE0" w:rsidRPr="006419F1" w:rsidRDefault="003B2DE0" w:rsidP="003B2DE0">
      <w:pPr>
        <w:rPr>
          <w:szCs w:val="24"/>
        </w:rPr>
      </w:pPr>
      <w:r w:rsidRPr="006419F1">
        <w:rPr>
          <w:szCs w:val="24"/>
        </w:rPr>
        <w:t>STWiORB jest stosowana jako dokument przetargowy i kontraktowy przy zleceniu i realizacji robót wymienionych w punkcie 1.1.</w:t>
      </w:r>
    </w:p>
    <w:p w14:paraId="4820BD54" w14:textId="77777777" w:rsidR="003B2DE0" w:rsidRPr="006419F1" w:rsidRDefault="003B2DE0" w:rsidP="003B2DE0">
      <w:pPr>
        <w:rPr>
          <w:szCs w:val="24"/>
        </w:rPr>
      </w:pPr>
    </w:p>
    <w:p w14:paraId="2B0C0C2B" w14:textId="77777777" w:rsidR="003B2DE0" w:rsidRPr="006419F1" w:rsidRDefault="003B2DE0" w:rsidP="003B2DE0">
      <w:pPr>
        <w:pStyle w:val="Styl1"/>
        <w:rPr>
          <w:color w:val="auto"/>
        </w:rPr>
      </w:pPr>
      <w:r w:rsidRPr="006419F1">
        <w:rPr>
          <w:color w:val="auto"/>
        </w:rPr>
        <w:t>1.3. Zakres robót objętych STWiORB</w:t>
      </w:r>
    </w:p>
    <w:p w14:paraId="083BA07F" w14:textId="77777777" w:rsidR="003B2DE0" w:rsidRPr="006419F1" w:rsidRDefault="003B2DE0" w:rsidP="003B2DE0">
      <w:pPr>
        <w:overflowPunct/>
        <w:textAlignment w:val="auto"/>
      </w:pPr>
      <w:r w:rsidRPr="006419F1">
        <w:t xml:space="preserve">Ustalenia zawarte w niniejszej STWiORB dotyczą zasypania wykopów, wykonania zasypek fundamentów,  przestrzeni za przyczółkami oraz </w:t>
      </w:r>
      <w:bookmarkStart w:id="22" w:name="_Hlk154258564"/>
      <w:r w:rsidRPr="006419F1">
        <w:t xml:space="preserve">wykonania nasypów </w:t>
      </w:r>
      <w:bookmarkEnd w:id="22"/>
      <w:r w:rsidRPr="006419F1">
        <w:t>ze skarpami na przyległych do obiektu odcinkach, kształtowanie skarp i stożków przyobiektowych związanych z rozbudową drogi wojewódzkiej nr 691 na odcinku od włączenia w drogę 738 do km 21+180 w miejscowości Bąkowiec.</w:t>
      </w:r>
    </w:p>
    <w:p w14:paraId="7288D790" w14:textId="77777777" w:rsidR="003B2DE0" w:rsidRPr="006419F1" w:rsidRDefault="003B2DE0" w:rsidP="003B2DE0">
      <w:pPr>
        <w:overflowPunct/>
        <w:textAlignment w:val="auto"/>
      </w:pPr>
    </w:p>
    <w:p w14:paraId="06C2AEB2" w14:textId="77777777" w:rsidR="003B2DE0" w:rsidRPr="006419F1" w:rsidRDefault="003B2DE0" w:rsidP="003B2DE0">
      <w:pPr>
        <w:pStyle w:val="Styl1"/>
        <w:rPr>
          <w:color w:val="auto"/>
        </w:rPr>
      </w:pPr>
      <w:r w:rsidRPr="006419F1">
        <w:rPr>
          <w:color w:val="auto"/>
        </w:rPr>
        <w:t>1.4. Określenia podstawowe</w:t>
      </w:r>
    </w:p>
    <w:p w14:paraId="75B48E0B" w14:textId="77777777" w:rsidR="003B2DE0" w:rsidRPr="006419F1" w:rsidRDefault="003B2DE0" w:rsidP="003B2DE0">
      <w:pPr>
        <w:pStyle w:val="Tekstpodstawowy"/>
        <w:spacing w:line="240" w:lineRule="auto"/>
        <w:jc w:val="both"/>
        <w:rPr>
          <w:sz w:val="20"/>
        </w:rPr>
      </w:pPr>
      <w:r w:rsidRPr="006419F1">
        <w:rPr>
          <w:sz w:val="20"/>
        </w:rPr>
        <w:t>Określenia podane w niniejszej STWiORB są zgodne z polskimi normami w tym zakresie oraz z określeniami podanymi w OSTWiORB D-M-00.00.00 „Wymagania ogólne” pkt 1 oraz w M-11.01.01. pkt 1.4 niniejszej STWiORB.</w:t>
      </w:r>
    </w:p>
    <w:p w14:paraId="2ABA42B8" w14:textId="77777777" w:rsidR="003B2DE0" w:rsidRPr="006419F1" w:rsidRDefault="003B2DE0" w:rsidP="003B2DE0">
      <w:pPr>
        <w:overflowPunct/>
        <w:textAlignment w:val="auto"/>
      </w:pPr>
      <w:r w:rsidRPr="006419F1">
        <w:rPr>
          <w:b/>
          <w:bCs/>
        </w:rPr>
        <w:t xml:space="preserve">Zasypka </w:t>
      </w:r>
      <w:r w:rsidRPr="006419F1">
        <w:t>– wyselekcjonowany materiał gruntowy którym wypełnia si</w:t>
      </w:r>
      <w:r w:rsidRPr="006419F1">
        <w:rPr>
          <w:rFonts w:eastAsia="TimesNewRoman"/>
        </w:rPr>
        <w:t xml:space="preserve">ę </w:t>
      </w:r>
      <w:r w:rsidRPr="006419F1">
        <w:t>przestrze</w:t>
      </w:r>
      <w:r w:rsidRPr="006419F1">
        <w:rPr>
          <w:rFonts w:eastAsia="TimesNewRoman"/>
        </w:rPr>
        <w:t xml:space="preserve">ń </w:t>
      </w:r>
      <w:r w:rsidRPr="006419F1">
        <w:t>w wykopie poni</w:t>
      </w:r>
      <w:r w:rsidRPr="006419F1">
        <w:rPr>
          <w:rFonts w:eastAsia="TimesNewRoman"/>
        </w:rPr>
        <w:t>ż</w:t>
      </w:r>
      <w:r w:rsidRPr="006419F1">
        <w:t>ej poziomu terenu</w:t>
      </w:r>
    </w:p>
    <w:p w14:paraId="469E5719" w14:textId="77777777" w:rsidR="003B2DE0" w:rsidRPr="006419F1" w:rsidRDefault="003B2DE0" w:rsidP="003B2DE0">
      <w:pPr>
        <w:overflowPunct/>
        <w:textAlignment w:val="auto"/>
      </w:pPr>
      <w:r w:rsidRPr="006419F1">
        <w:t>oraz cz</w:t>
      </w:r>
      <w:r w:rsidRPr="006419F1">
        <w:rPr>
          <w:rFonts w:eastAsia="TimesNewRoman"/>
        </w:rPr>
        <w:t xml:space="preserve">ęść </w:t>
      </w:r>
      <w:r w:rsidRPr="006419F1">
        <w:t>nasypu przyległa bezpo</w:t>
      </w:r>
      <w:r w:rsidRPr="006419F1">
        <w:rPr>
          <w:rFonts w:eastAsia="TimesNewRoman"/>
        </w:rPr>
        <w:t>ś</w:t>
      </w:r>
      <w:r w:rsidRPr="006419F1">
        <w:t xml:space="preserve">rednio do skrajnych podpór lub </w:t>
      </w:r>
      <w:r w:rsidRPr="006419F1">
        <w:rPr>
          <w:rFonts w:eastAsia="TimesNewRoman"/>
        </w:rPr>
        <w:t>ś</w:t>
      </w:r>
      <w:r w:rsidRPr="006419F1">
        <w:t>cian obiektu.</w:t>
      </w:r>
    </w:p>
    <w:p w14:paraId="43803425" w14:textId="77777777" w:rsidR="003B2DE0" w:rsidRPr="006419F1" w:rsidRDefault="003B2DE0" w:rsidP="003B2DE0">
      <w:pPr>
        <w:overflowPunct/>
        <w:textAlignment w:val="auto"/>
      </w:pPr>
      <w:r w:rsidRPr="006419F1">
        <w:rPr>
          <w:b/>
          <w:bCs/>
        </w:rPr>
        <w:t xml:space="preserve">Nasyp </w:t>
      </w:r>
      <w:r w:rsidRPr="006419F1">
        <w:t>– u</w:t>
      </w:r>
      <w:r w:rsidRPr="006419F1">
        <w:rPr>
          <w:rFonts w:eastAsia="TimesNewRoman"/>
        </w:rPr>
        <w:t>ż</w:t>
      </w:r>
      <w:r w:rsidRPr="006419F1">
        <w:t>ytkowa budowla ziemna kształtowana z okre</w:t>
      </w:r>
      <w:r w:rsidRPr="006419F1">
        <w:rPr>
          <w:rFonts w:eastAsia="TimesNewRoman"/>
        </w:rPr>
        <w:t>ś</w:t>
      </w:r>
      <w:r w:rsidRPr="006419F1">
        <w:t>lonego materiału gruntowego powy</w:t>
      </w:r>
      <w:r w:rsidRPr="006419F1">
        <w:rPr>
          <w:rFonts w:eastAsia="TimesNewRoman"/>
        </w:rPr>
        <w:t>ż</w:t>
      </w:r>
      <w:r w:rsidRPr="006419F1">
        <w:t>ej powierzchni terenu.</w:t>
      </w:r>
    </w:p>
    <w:p w14:paraId="285D5605" w14:textId="77777777" w:rsidR="003B2DE0" w:rsidRPr="006419F1" w:rsidRDefault="003B2DE0" w:rsidP="003B2DE0">
      <w:pPr>
        <w:overflowPunct/>
        <w:textAlignment w:val="auto"/>
      </w:pPr>
      <w:r w:rsidRPr="006419F1">
        <w:rPr>
          <w:b/>
          <w:bCs/>
        </w:rPr>
        <w:t xml:space="preserve">Ukop (dokop) </w:t>
      </w:r>
      <w:r w:rsidRPr="006419F1">
        <w:t>– miejsce pozyskania przydatnego materiału gruntowego przeznaczonego do zasypek lub nasypów,</w:t>
      </w:r>
    </w:p>
    <w:p w14:paraId="1FB9CAD8" w14:textId="77777777" w:rsidR="003B2DE0" w:rsidRPr="006419F1" w:rsidRDefault="003B2DE0" w:rsidP="003B2DE0">
      <w:pPr>
        <w:overflowPunct/>
        <w:textAlignment w:val="auto"/>
      </w:pPr>
      <w:r w:rsidRPr="006419F1">
        <w:t>zlokalizowane poza miejscem wykopu.</w:t>
      </w:r>
    </w:p>
    <w:p w14:paraId="35A78FD2" w14:textId="77777777" w:rsidR="003B2DE0" w:rsidRPr="006419F1" w:rsidRDefault="003B2DE0" w:rsidP="003B2DE0">
      <w:pPr>
        <w:overflowPunct/>
        <w:textAlignment w:val="auto"/>
      </w:pPr>
      <w:r w:rsidRPr="006419F1">
        <w:rPr>
          <w:b/>
          <w:bCs/>
        </w:rPr>
        <w:t xml:space="preserve">Wskaźnik różnorodności U </w:t>
      </w:r>
      <w:r w:rsidRPr="006419F1">
        <w:t>- wielko</w:t>
      </w:r>
      <w:r w:rsidRPr="006419F1">
        <w:rPr>
          <w:rFonts w:eastAsia="TimesNewRoman"/>
        </w:rPr>
        <w:t xml:space="preserve">ść </w:t>
      </w:r>
      <w:r w:rsidRPr="006419F1">
        <w:t>charakteryzuj</w:t>
      </w:r>
      <w:r w:rsidRPr="006419F1">
        <w:rPr>
          <w:rFonts w:eastAsia="TimesNewRoman"/>
        </w:rPr>
        <w:t>ą</w:t>
      </w:r>
      <w:r w:rsidRPr="006419F1">
        <w:t>ca zag</w:t>
      </w:r>
      <w:r w:rsidRPr="006419F1">
        <w:rPr>
          <w:rFonts w:eastAsia="TimesNewRoman"/>
        </w:rPr>
        <w:t>ę</w:t>
      </w:r>
      <w:r w:rsidRPr="006419F1">
        <w:t>szczalno</w:t>
      </w:r>
      <w:r w:rsidRPr="006419F1">
        <w:rPr>
          <w:rFonts w:eastAsia="TimesNewRoman"/>
        </w:rPr>
        <w:t xml:space="preserve">ść </w:t>
      </w:r>
      <w:r w:rsidRPr="006419F1">
        <w:t>gruntów niespoistych.</w:t>
      </w:r>
    </w:p>
    <w:p w14:paraId="78452C79" w14:textId="77777777" w:rsidR="003B2DE0" w:rsidRPr="006419F1" w:rsidRDefault="003B2DE0" w:rsidP="003B2DE0">
      <w:pPr>
        <w:overflowPunct/>
        <w:textAlignment w:val="auto"/>
      </w:pPr>
      <w:r w:rsidRPr="006419F1">
        <w:rPr>
          <w:b/>
          <w:bCs/>
        </w:rPr>
        <w:t>Wskaźnik zagęszczenia gruntu I</w:t>
      </w:r>
      <w:r w:rsidRPr="006419F1">
        <w:rPr>
          <w:b/>
          <w:bCs/>
          <w:vertAlign w:val="subscript"/>
        </w:rPr>
        <w:t>S</w:t>
      </w:r>
      <w:r w:rsidRPr="006419F1">
        <w:t>– wielko</w:t>
      </w:r>
      <w:r w:rsidRPr="006419F1">
        <w:rPr>
          <w:rFonts w:eastAsia="TimesNewRoman"/>
        </w:rPr>
        <w:t xml:space="preserve">ść </w:t>
      </w:r>
      <w:r w:rsidRPr="006419F1">
        <w:t>charakteryzuj</w:t>
      </w:r>
      <w:r w:rsidRPr="006419F1">
        <w:rPr>
          <w:rFonts w:eastAsia="TimesNewRoman"/>
        </w:rPr>
        <w:t>ą</w:t>
      </w:r>
      <w:r w:rsidRPr="006419F1">
        <w:t>ca stan zag</w:t>
      </w:r>
      <w:r w:rsidRPr="006419F1">
        <w:rPr>
          <w:rFonts w:eastAsia="TimesNewRoman"/>
        </w:rPr>
        <w:t>ę</w:t>
      </w:r>
      <w:r w:rsidRPr="006419F1">
        <w:t>szczenia gruntu, badany zgodnie z norm</w:t>
      </w:r>
      <w:r w:rsidRPr="006419F1">
        <w:rPr>
          <w:rFonts w:ascii="TimesNewRoman" w:eastAsia="TimesNewRoman" w:cs="TimesNewRoman"/>
        </w:rPr>
        <w:t>ą</w:t>
      </w:r>
      <w:r w:rsidRPr="006419F1">
        <w:rPr>
          <w:rFonts w:ascii="TimesNewRoman" w:eastAsia="TimesNewRoman" w:cs="TimesNewRoman"/>
        </w:rPr>
        <w:t xml:space="preserve"> </w:t>
      </w:r>
      <w:r w:rsidRPr="006419F1">
        <w:t>PN-S-02205</w:t>
      </w:r>
    </w:p>
    <w:p w14:paraId="10C81F36" w14:textId="77777777" w:rsidR="003B2DE0" w:rsidRPr="006419F1" w:rsidRDefault="003B2DE0" w:rsidP="003B2DE0">
      <w:pPr>
        <w:overflowPunct/>
        <w:textAlignment w:val="auto"/>
      </w:pPr>
      <w:r w:rsidRPr="006419F1">
        <w:rPr>
          <w:b/>
          <w:bCs/>
        </w:rPr>
        <w:t>Wilgotność</w:t>
      </w:r>
      <w:r w:rsidRPr="006419F1">
        <w:rPr>
          <w:rFonts w:ascii="TimesNewRoman,Bold" w:hAnsi="TimesNewRoman,Bold" w:cs="TimesNewRoman,Bold"/>
          <w:b/>
          <w:bCs/>
        </w:rPr>
        <w:t xml:space="preserve"> </w:t>
      </w:r>
      <w:r w:rsidRPr="006419F1">
        <w:rPr>
          <w:b/>
          <w:bCs/>
        </w:rPr>
        <w:t xml:space="preserve">optymalna gruntu </w:t>
      </w:r>
      <w:r w:rsidRPr="006419F1">
        <w:t>- jest to wilgotno</w:t>
      </w:r>
      <w:r w:rsidRPr="006419F1">
        <w:rPr>
          <w:rFonts w:ascii="TimesNewRoman" w:eastAsia="TimesNewRoman" w:cs="TimesNewRoman"/>
        </w:rPr>
        <w:t>ść</w:t>
      </w:r>
      <w:r w:rsidRPr="006419F1">
        <w:t>, przy której grunt ubijany w sposób znormalizowany uzyskuje</w:t>
      </w:r>
    </w:p>
    <w:p w14:paraId="68621AD4" w14:textId="77777777" w:rsidR="003B2DE0" w:rsidRPr="006419F1" w:rsidRDefault="003B2DE0" w:rsidP="003B2DE0">
      <w:pPr>
        <w:overflowPunct/>
        <w:textAlignment w:val="auto"/>
      </w:pPr>
      <w:r w:rsidRPr="006419F1">
        <w:t>maksymaln</w:t>
      </w:r>
      <w:r w:rsidRPr="006419F1">
        <w:rPr>
          <w:rFonts w:ascii="TimesNewRoman" w:eastAsia="TimesNewRoman" w:cs="TimesNewRoman"/>
        </w:rPr>
        <w:t>ą</w:t>
      </w:r>
      <w:r w:rsidRPr="006419F1">
        <w:rPr>
          <w:rFonts w:ascii="TimesNewRoman" w:eastAsia="TimesNewRoman" w:cs="TimesNewRoman"/>
        </w:rPr>
        <w:t xml:space="preserve"> </w:t>
      </w:r>
      <w:r w:rsidRPr="006419F1">
        <w:t>g</w:t>
      </w:r>
      <w:r w:rsidRPr="006419F1">
        <w:rPr>
          <w:rFonts w:ascii="TimesNewRoman" w:eastAsia="TimesNewRoman" w:cs="TimesNewRoman"/>
        </w:rPr>
        <w:t>ę</w:t>
      </w:r>
      <w:r w:rsidRPr="006419F1">
        <w:t>sto</w:t>
      </w:r>
      <w:r w:rsidRPr="006419F1">
        <w:rPr>
          <w:rFonts w:ascii="TimesNewRoman" w:eastAsia="TimesNewRoman" w:cs="TimesNewRoman"/>
        </w:rPr>
        <w:t>ść</w:t>
      </w:r>
      <w:r w:rsidRPr="006419F1">
        <w:rPr>
          <w:rFonts w:ascii="TimesNewRoman" w:eastAsia="TimesNewRoman" w:cs="TimesNewRoman"/>
        </w:rPr>
        <w:t xml:space="preserve"> </w:t>
      </w:r>
      <w:r w:rsidRPr="006419F1">
        <w:t>obj</w:t>
      </w:r>
      <w:r w:rsidRPr="006419F1">
        <w:rPr>
          <w:rFonts w:ascii="TimesNewRoman" w:eastAsia="TimesNewRoman" w:cs="TimesNewRoman"/>
        </w:rPr>
        <w:t>ę</w:t>
      </w:r>
      <w:r w:rsidRPr="006419F1">
        <w:t>to</w:t>
      </w:r>
      <w:r w:rsidRPr="006419F1">
        <w:rPr>
          <w:rFonts w:ascii="TimesNewRoman" w:eastAsia="TimesNewRoman" w:cs="TimesNewRoman"/>
        </w:rPr>
        <w:t>ś</w:t>
      </w:r>
      <w:r w:rsidRPr="006419F1">
        <w:t>ciow</w:t>
      </w:r>
      <w:r w:rsidRPr="006419F1">
        <w:rPr>
          <w:rFonts w:ascii="TimesNewRoman" w:eastAsia="TimesNewRoman" w:cs="TimesNewRoman"/>
        </w:rPr>
        <w:t>ą</w:t>
      </w:r>
      <w:r w:rsidRPr="006419F1">
        <w:t>.</w:t>
      </w:r>
    </w:p>
    <w:p w14:paraId="16AC2A68" w14:textId="77777777" w:rsidR="003B2DE0" w:rsidRPr="006419F1" w:rsidRDefault="003B2DE0" w:rsidP="003B2DE0">
      <w:pPr>
        <w:overflowPunct/>
        <w:textAlignment w:val="auto"/>
      </w:pPr>
    </w:p>
    <w:p w14:paraId="65E3A721" w14:textId="77777777" w:rsidR="003B2DE0" w:rsidRPr="006419F1" w:rsidRDefault="003B2DE0" w:rsidP="003B2DE0">
      <w:pPr>
        <w:pStyle w:val="Styl1"/>
        <w:rPr>
          <w:color w:val="auto"/>
        </w:rPr>
      </w:pPr>
      <w:r w:rsidRPr="006419F1">
        <w:rPr>
          <w:color w:val="auto"/>
        </w:rPr>
        <w:t>1.5. Ogólne wymagania dotyczące robót</w:t>
      </w:r>
    </w:p>
    <w:p w14:paraId="698F8489" w14:textId="77777777" w:rsidR="003B2DE0" w:rsidRPr="006419F1" w:rsidRDefault="003B2DE0" w:rsidP="003B2DE0">
      <w:r w:rsidRPr="006419F1">
        <w:t>Ogólne wymagania dotyczące robót podano w OSTWiORB D-M-00.00.00 „Wymagania ogólne” pkt 1.5.</w:t>
      </w:r>
    </w:p>
    <w:p w14:paraId="41DC7D05" w14:textId="77777777" w:rsidR="003B2DE0" w:rsidRPr="006419F1" w:rsidRDefault="003B2DE0" w:rsidP="003B2DE0">
      <w:pPr>
        <w:overflowPunct/>
        <w:textAlignment w:val="auto"/>
      </w:pPr>
      <w:r w:rsidRPr="006419F1">
        <w:t>Wykonawca robót jest odpowiedzialny za jako</w:t>
      </w:r>
      <w:r w:rsidRPr="006419F1">
        <w:rPr>
          <w:rFonts w:ascii="TimesNewRoman" w:eastAsia="TimesNewRoman" w:cs="TimesNewRoman"/>
        </w:rPr>
        <w:t>ść</w:t>
      </w:r>
      <w:r w:rsidRPr="006419F1">
        <w:rPr>
          <w:rFonts w:ascii="TimesNewRoman" w:eastAsia="TimesNewRoman" w:cs="TimesNewRoman"/>
        </w:rPr>
        <w:t xml:space="preserve"> </w:t>
      </w:r>
      <w:r w:rsidRPr="006419F1">
        <w:t>ich wykonania oraz za zgodno</w:t>
      </w:r>
      <w:r w:rsidRPr="006419F1">
        <w:rPr>
          <w:rFonts w:ascii="TimesNewRoman" w:eastAsia="TimesNewRoman" w:cs="TimesNewRoman"/>
        </w:rPr>
        <w:t>ść</w:t>
      </w:r>
      <w:r w:rsidRPr="006419F1">
        <w:rPr>
          <w:rFonts w:ascii="TimesNewRoman" w:eastAsia="TimesNewRoman" w:cs="TimesNewRoman"/>
        </w:rPr>
        <w:t xml:space="preserve"> </w:t>
      </w:r>
      <w:r w:rsidRPr="006419F1">
        <w:t>z dokumentacj</w:t>
      </w:r>
      <w:r w:rsidRPr="006419F1">
        <w:rPr>
          <w:rFonts w:ascii="TimesNewRoman" w:eastAsia="TimesNewRoman" w:cs="TimesNewRoman"/>
        </w:rPr>
        <w:t>ą</w:t>
      </w:r>
      <w:r w:rsidRPr="006419F1">
        <w:rPr>
          <w:rFonts w:ascii="TimesNewRoman" w:eastAsia="TimesNewRoman" w:cs="TimesNewRoman"/>
        </w:rPr>
        <w:t xml:space="preserve"> </w:t>
      </w:r>
      <w:r w:rsidRPr="006419F1">
        <w:t>projektow</w:t>
      </w:r>
      <w:r w:rsidRPr="006419F1">
        <w:rPr>
          <w:rFonts w:ascii="TimesNewRoman" w:eastAsia="TimesNewRoman" w:cs="TimesNewRoman"/>
        </w:rPr>
        <w:t>ą</w:t>
      </w:r>
      <w:r w:rsidRPr="006419F1">
        <w:t>, Specyfikacj</w:t>
      </w:r>
      <w:r w:rsidRPr="006419F1">
        <w:rPr>
          <w:rFonts w:ascii="TimesNewRoman" w:eastAsia="TimesNewRoman" w:cs="TimesNewRoman"/>
        </w:rPr>
        <w:t>ą</w:t>
      </w:r>
      <w:r w:rsidRPr="006419F1">
        <w:rPr>
          <w:rFonts w:ascii="TimesNewRoman" w:eastAsia="TimesNewRoman" w:cs="TimesNewRoman"/>
        </w:rPr>
        <w:t xml:space="preserve"> </w:t>
      </w:r>
      <w:r w:rsidRPr="006419F1">
        <w:t>i poleceniami Inspektora Nadzoru. Prace przy zasypkach nale</w:t>
      </w:r>
      <w:r w:rsidRPr="006419F1">
        <w:rPr>
          <w:rFonts w:ascii="TimesNewRoman" w:eastAsia="TimesNewRoman" w:cs="TimesNewRoman"/>
        </w:rPr>
        <w:t>ż</w:t>
      </w:r>
      <w:r w:rsidRPr="006419F1">
        <w:t>y prowadzi</w:t>
      </w:r>
      <w:r w:rsidRPr="006419F1">
        <w:rPr>
          <w:rFonts w:ascii="TimesNewRoman" w:eastAsia="TimesNewRoman" w:cs="TimesNewRoman"/>
        </w:rPr>
        <w:t>ć</w:t>
      </w:r>
      <w:r w:rsidRPr="006419F1">
        <w:rPr>
          <w:rFonts w:ascii="TimesNewRoman" w:eastAsia="TimesNewRoman" w:cs="TimesNewRoman"/>
        </w:rPr>
        <w:t xml:space="preserve"> </w:t>
      </w:r>
      <w:r w:rsidRPr="006419F1">
        <w:t>z zachowaniem obowi</w:t>
      </w:r>
      <w:r w:rsidRPr="006419F1">
        <w:rPr>
          <w:rFonts w:ascii="TimesNewRoman" w:eastAsia="TimesNewRoman" w:cs="TimesNewRoman"/>
        </w:rPr>
        <w:t>ą</w:t>
      </w:r>
      <w:r w:rsidRPr="006419F1">
        <w:t>zuj</w:t>
      </w:r>
      <w:r w:rsidRPr="006419F1">
        <w:rPr>
          <w:rFonts w:ascii="TimesNewRoman" w:eastAsia="TimesNewRoman" w:cs="TimesNewRoman"/>
        </w:rPr>
        <w:t>ą</w:t>
      </w:r>
      <w:r w:rsidRPr="006419F1">
        <w:t>cych przepisów bhp.</w:t>
      </w:r>
    </w:p>
    <w:p w14:paraId="42B50F52" w14:textId="77777777" w:rsidR="003B2DE0" w:rsidRPr="006419F1" w:rsidRDefault="003B2DE0" w:rsidP="003B2DE0">
      <w:pPr>
        <w:overflowPunct/>
        <w:textAlignment w:val="auto"/>
      </w:pPr>
      <w:r w:rsidRPr="006419F1">
        <w:t>Wykonawca jest zobowi</w:t>
      </w:r>
      <w:r w:rsidRPr="006419F1">
        <w:rPr>
          <w:rFonts w:ascii="TimesNewRoman" w:eastAsia="TimesNewRoman" w:cs="TimesNewRoman"/>
        </w:rPr>
        <w:t>ą</w:t>
      </w:r>
      <w:r w:rsidRPr="006419F1">
        <w:t xml:space="preserve">zany do zabezpieczenia </w:t>
      </w:r>
      <w:r w:rsidRPr="006419F1">
        <w:rPr>
          <w:rFonts w:ascii="TimesNewRoman" w:eastAsia="TimesNewRoman" w:cs="TimesNewRoman"/>
        </w:rPr>
        <w:t>ś</w:t>
      </w:r>
      <w:r w:rsidRPr="006419F1">
        <w:t>rodków technicznych, technologicznych i organizacyjnych niezb</w:t>
      </w:r>
      <w:r w:rsidRPr="006419F1">
        <w:rPr>
          <w:rFonts w:ascii="TimesNewRoman" w:eastAsia="TimesNewRoman" w:cs="TimesNewRoman"/>
        </w:rPr>
        <w:t>ę</w:t>
      </w:r>
      <w:r w:rsidRPr="006419F1">
        <w:t>dnych do wykonania wszystkich rodzajów zasypek w zastanych warunkach sytuacyjno-wysoko</w:t>
      </w:r>
      <w:r w:rsidRPr="006419F1">
        <w:rPr>
          <w:rFonts w:ascii="TimesNewRoman" w:eastAsia="TimesNewRoman" w:cs="TimesNewRoman"/>
        </w:rPr>
        <w:t>ś</w:t>
      </w:r>
      <w:r w:rsidRPr="006419F1">
        <w:t>ciowych oraz gruntowo-wodnych.</w:t>
      </w:r>
    </w:p>
    <w:p w14:paraId="371982D9" w14:textId="77777777" w:rsidR="003B2DE0" w:rsidRPr="006419F1" w:rsidRDefault="003B2DE0" w:rsidP="003B2DE0">
      <w:pPr>
        <w:overflowPunct/>
        <w:textAlignment w:val="auto"/>
      </w:pPr>
    </w:p>
    <w:p w14:paraId="68BD924D" w14:textId="77777777" w:rsidR="003B2DE0" w:rsidRPr="006419F1" w:rsidRDefault="003B2DE0" w:rsidP="003B2DE0">
      <w:pPr>
        <w:pStyle w:val="Styl1"/>
        <w:rPr>
          <w:color w:val="auto"/>
        </w:rPr>
      </w:pPr>
      <w:bookmarkStart w:id="23" w:name="_Toc237847269"/>
      <w:r w:rsidRPr="006419F1">
        <w:rPr>
          <w:color w:val="auto"/>
        </w:rPr>
        <w:t>2. MATERIAŁY</w:t>
      </w:r>
      <w:bookmarkEnd w:id="23"/>
    </w:p>
    <w:p w14:paraId="4BA27B26" w14:textId="77777777" w:rsidR="003B2DE0" w:rsidRPr="006419F1" w:rsidRDefault="003B2DE0" w:rsidP="003B2DE0">
      <w:pPr>
        <w:pStyle w:val="Styl1"/>
        <w:rPr>
          <w:color w:val="auto"/>
        </w:rPr>
      </w:pPr>
      <w:r w:rsidRPr="006419F1">
        <w:rPr>
          <w:color w:val="auto"/>
        </w:rPr>
        <w:t>2.1. Ogólne wymagania dotyczące materiałów</w:t>
      </w:r>
    </w:p>
    <w:p w14:paraId="335B3F37" w14:textId="77777777" w:rsidR="003B2DE0" w:rsidRPr="006419F1" w:rsidRDefault="003B2DE0" w:rsidP="003B2DE0">
      <w:r w:rsidRPr="006419F1">
        <w:t xml:space="preserve">Ogólne wymagania dotyczące materiałów, ich pozyskiwania i składowania, podano w OSTWiORB D-M-00.00.00 „Wymagania ogólne” pkt 2. </w:t>
      </w:r>
    </w:p>
    <w:p w14:paraId="4E94F5B9" w14:textId="77777777" w:rsidR="003B2DE0" w:rsidRPr="006419F1" w:rsidRDefault="003B2DE0" w:rsidP="003B2DE0"/>
    <w:p w14:paraId="43A3A4C1" w14:textId="77777777" w:rsidR="003B2DE0" w:rsidRPr="006419F1" w:rsidRDefault="003B2DE0" w:rsidP="003B2DE0">
      <w:pPr>
        <w:pStyle w:val="Styl1"/>
        <w:rPr>
          <w:color w:val="auto"/>
        </w:rPr>
      </w:pPr>
      <w:r w:rsidRPr="006419F1">
        <w:rPr>
          <w:color w:val="auto"/>
        </w:rPr>
        <w:t>2.2. Materiały do wykonania robót</w:t>
      </w:r>
    </w:p>
    <w:p w14:paraId="77F46530" w14:textId="77777777" w:rsidR="003B2DE0" w:rsidRPr="006419F1" w:rsidRDefault="003B2DE0" w:rsidP="003B2DE0">
      <w:pPr>
        <w:overflowPunct/>
        <w:textAlignment w:val="auto"/>
        <w:rPr>
          <w:rFonts w:eastAsia="TimesNewRomanPSMT"/>
        </w:rPr>
      </w:pPr>
      <w:r w:rsidRPr="006419F1">
        <w:rPr>
          <w:rFonts w:eastAsia="TimesNewRomanPSMT"/>
        </w:rPr>
        <w:t xml:space="preserve">Do zasypywania wykopów może być użyty grunt uprzednio z niego wydobyty, nie zamarznięty i bez zanieczyszczeń takich jak części roślin, humus, torf, </w:t>
      </w:r>
      <w:r w:rsidRPr="006419F1">
        <w:t>korzenie, darnina, zawieraj</w:t>
      </w:r>
      <w:r w:rsidRPr="006419F1">
        <w:rPr>
          <w:rFonts w:ascii="TimesNewRoman" w:eastAsia="TimesNewRoman" w:cs="TimesNewRoman"/>
        </w:rPr>
        <w:t>ą</w:t>
      </w:r>
      <w:r w:rsidRPr="006419F1">
        <w:t>cy mniej ni</w:t>
      </w:r>
      <w:r w:rsidRPr="006419F1">
        <w:rPr>
          <w:rFonts w:ascii="TimesNewRoman" w:eastAsia="TimesNewRoman" w:cs="TimesNewRoman"/>
        </w:rPr>
        <w:t>ż</w:t>
      </w:r>
      <w:r w:rsidRPr="006419F1">
        <w:rPr>
          <w:rFonts w:ascii="TimesNewRoman" w:eastAsia="TimesNewRoman" w:cs="TimesNewRoman"/>
        </w:rPr>
        <w:t xml:space="preserve"> </w:t>
      </w:r>
      <w:r w:rsidRPr="006419F1">
        <w:t>2% cz</w:t>
      </w:r>
      <w:r w:rsidRPr="006419F1">
        <w:rPr>
          <w:rFonts w:ascii="TimesNewRoman" w:eastAsia="TimesNewRoman" w:cs="TimesNewRoman"/>
        </w:rPr>
        <w:t>ęś</w:t>
      </w:r>
      <w:r w:rsidRPr="006419F1">
        <w:t>ci organicznych, nieska</w:t>
      </w:r>
      <w:r w:rsidRPr="006419F1">
        <w:rPr>
          <w:rFonts w:ascii="TimesNewRoman" w:eastAsia="TimesNewRoman" w:cs="TimesNewRoman"/>
        </w:rPr>
        <w:t>ż</w:t>
      </w:r>
      <w:r w:rsidRPr="006419F1">
        <w:t>ony chemicznie, nieagresywny w stosunku do budowli i jej zabezpiecze</w:t>
      </w:r>
      <w:r w:rsidRPr="006419F1">
        <w:rPr>
          <w:rFonts w:ascii="TimesNewRoman" w:eastAsia="TimesNewRoman" w:cs="TimesNewRoman"/>
        </w:rPr>
        <w:t>ń</w:t>
      </w:r>
      <w:r w:rsidRPr="006419F1">
        <w:rPr>
          <w:rFonts w:ascii="TimesNewRoman" w:eastAsia="TimesNewRoman" w:cs="TimesNewRoman"/>
        </w:rPr>
        <w:t xml:space="preserve"> </w:t>
      </w:r>
      <w:r w:rsidRPr="006419F1">
        <w:t>antykorozyjnych, bez odpadków materiałów budowlanych itp.</w:t>
      </w:r>
      <w:r w:rsidRPr="006419F1">
        <w:rPr>
          <w:rFonts w:eastAsia="TimesNewRomanPSMT"/>
        </w:rPr>
        <w:t xml:space="preserve"> odpowiadający wymaganiom norm PN-B-06050 i PN-S-02205.</w:t>
      </w:r>
    </w:p>
    <w:p w14:paraId="75DAE3E9" w14:textId="77777777" w:rsidR="003B2DE0" w:rsidRPr="006419F1" w:rsidRDefault="003B2DE0" w:rsidP="003B2DE0">
      <w:r w:rsidRPr="006419F1">
        <w:lastRenderedPageBreak/>
        <w:t>Do zasypywania wykopów wykonywanych w gruntach spoistych należy stosować grunt rodzimy lub inny grunt o podobnych właściwościach jak grunt pochodzący z wykopu. Do zasypywania wykopów w gruntach niespoistych należy stosować grunt niespoisty.</w:t>
      </w:r>
    </w:p>
    <w:p w14:paraId="69665D0D" w14:textId="77777777" w:rsidR="003B2DE0" w:rsidRPr="006419F1" w:rsidRDefault="003B2DE0" w:rsidP="003B2DE0">
      <w:r w:rsidRPr="006419F1">
        <w:t>Grunty i materiały dopuszczone do budowy nasypów powinny spełniać wymagania określone w PN-S-02205 [1].</w:t>
      </w:r>
    </w:p>
    <w:p w14:paraId="170C9BDC" w14:textId="77777777" w:rsidR="003B2DE0" w:rsidRPr="006419F1" w:rsidRDefault="003B2DE0" w:rsidP="003B2DE0">
      <w:pPr>
        <w:overflowPunct/>
        <w:textAlignment w:val="auto"/>
      </w:pPr>
      <w:r w:rsidRPr="006419F1">
        <w:rPr>
          <w:rFonts w:eastAsia="TimesNewRomanPSMT"/>
        </w:rPr>
        <w:t xml:space="preserve">Górną warstwę nasypu o grubości około 0,5m należy wykonać z gruntów niewysadzinowych o wskaźniku wodoprzepuszczalności </w:t>
      </w:r>
      <w:r w:rsidRPr="006419F1">
        <w:t>k</w:t>
      </w:r>
      <w:r w:rsidRPr="006419F1">
        <w:rPr>
          <w:vertAlign w:val="subscript"/>
        </w:rPr>
        <w:t>10</w:t>
      </w:r>
      <w:r w:rsidRPr="006419F1">
        <w:t xml:space="preserve"> </w:t>
      </w:r>
      <w:r w:rsidRPr="006419F1">
        <w:sym w:font="Symbol" w:char="F0B3"/>
      </w:r>
      <w:r w:rsidRPr="006419F1">
        <w:t xml:space="preserve"> 6 × 10</w:t>
      </w:r>
      <w:r w:rsidRPr="006419F1">
        <w:rPr>
          <w:vertAlign w:val="superscript"/>
        </w:rPr>
        <w:t>-5</w:t>
      </w:r>
      <w:r w:rsidRPr="006419F1">
        <w:t xml:space="preserve"> m/s. Grunty nie mogą być zanieczyszczone gruntami organicznymi (zawartość części organicznych nie powinna przekraczać 2%).</w:t>
      </w:r>
    </w:p>
    <w:p w14:paraId="59C3FC1F" w14:textId="77777777" w:rsidR="003B2DE0" w:rsidRPr="006419F1" w:rsidRDefault="003B2DE0" w:rsidP="003B2DE0">
      <w:r w:rsidRPr="006419F1">
        <w:t xml:space="preserve">Wykopy na instalacje (np. kable, rury osłonowe instalacji w gruncie) do wysokości </w:t>
      </w:r>
      <w:smartTag w:uri="urn:schemas-microsoft-com:office:smarttags" w:element="metricconverter">
        <w:smartTagPr>
          <w:attr w:name="ProductID" w:val="30 cm"/>
        </w:smartTagPr>
        <w:r w:rsidRPr="006419F1">
          <w:t>30 cm</w:t>
        </w:r>
      </w:smartTag>
      <w:r w:rsidRPr="006419F1">
        <w:t xml:space="preserve"> powyżej wysokości przewodu lub jego obudowy należy zasypywać gruntem piaszczystym lub pospółką o ziarnach nie większych niż </w:t>
      </w:r>
      <w:smartTag w:uri="urn:schemas-microsoft-com:office:smarttags" w:element="metricconverter">
        <w:smartTagPr>
          <w:attr w:name="ProductID" w:val="20 mm"/>
        </w:smartTagPr>
        <w:r w:rsidRPr="006419F1">
          <w:t>20 mm</w:t>
        </w:r>
      </w:smartTag>
      <w:r w:rsidRPr="006419F1">
        <w:t xml:space="preserve">. </w:t>
      </w:r>
      <w:r w:rsidRPr="006419F1">
        <w:br/>
        <w:t xml:space="preserve">Trudno dostępne miejsca przestrzeni zasypywanej mogą być wypełnione gruntem stabilizowanym cementem. </w:t>
      </w:r>
    </w:p>
    <w:p w14:paraId="4EAC09C0" w14:textId="77777777" w:rsidR="003B2DE0" w:rsidRPr="006419F1" w:rsidRDefault="003B2DE0" w:rsidP="003B2DE0"/>
    <w:p w14:paraId="38FEF872" w14:textId="77777777" w:rsidR="003B2DE0" w:rsidRPr="006419F1" w:rsidRDefault="003B2DE0" w:rsidP="003B2DE0">
      <w:pPr>
        <w:pStyle w:val="Styl1"/>
        <w:rPr>
          <w:color w:val="auto"/>
        </w:rPr>
      </w:pPr>
      <w:bookmarkStart w:id="24" w:name="_Toc237847270"/>
      <w:r w:rsidRPr="006419F1">
        <w:rPr>
          <w:color w:val="auto"/>
        </w:rPr>
        <w:t>3. SPRZĘT</w:t>
      </w:r>
      <w:bookmarkEnd w:id="24"/>
    </w:p>
    <w:p w14:paraId="288E0442" w14:textId="77777777" w:rsidR="003B2DE0" w:rsidRPr="006419F1" w:rsidRDefault="003B2DE0" w:rsidP="003B2DE0">
      <w:pPr>
        <w:pStyle w:val="Styl1"/>
        <w:rPr>
          <w:color w:val="auto"/>
        </w:rPr>
      </w:pPr>
      <w:r w:rsidRPr="006419F1">
        <w:rPr>
          <w:color w:val="auto"/>
        </w:rPr>
        <w:t>3.1. Ogólne wymagania dotyczące sprzętu</w:t>
      </w:r>
    </w:p>
    <w:p w14:paraId="6B461F75" w14:textId="77777777" w:rsidR="003B2DE0" w:rsidRPr="006419F1" w:rsidRDefault="003B2DE0" w:rsidP="003B2DE0">
      <w:r w:rsidRPr="006419F1">
        <w:t>Ogólne wymagania dotyczące sprzętu podano w OSTWiORB D-M-00.00.00 „Wymagania ogólne” pkt. 3.</w:t>
      </w:r>
    </w:p>
    <w:p w14:paraId="7C31B047" w14:textId="77777777" w:rsidR="003B2DE0" w:rsidRPr="006419F1" w:rsidRDefault="003B2DE0" w:rsidP="003B2DE0">
      <w:pPr>
        <w:pStyle w:val="Styl1"/>
        <w:rPr>
          <w:color w:val="auto"/>
        </w:rPr>
      </w:pPr>
      <w:r w:rsidRPr="006419F1">
        <w:rPr>
          <w:color w:val="auto"/>
        </w:rPr>
        <w:t>3.2. Sprzęt do wykonania robót</w:t>
      </w:r>
    </w:p>
    <w:p w14:paraId="19449FD6" w14:textId="77777777" w:rsidR="003B2DE0" w:rsidRPr="006419F1" w:rsidRDefault="003B2DE0" w:rsidP="003B2DE0">
      <w:pPr>
        <w:overflowPunct/>
        <w:textAlignment w:val="auto"/>
      </w:pPr>
      <w:r w:rsidRPr="006419F1">
        <w:t>Roboty mog</w:t>
      </w:r>
      <w:r w:rsidRPr="006419F1">
        <w:rPr>
          <w:rFonts w:ascii="TimesNewRoman" w:eastAsia="TimesNewRoman" w:cs="TimesNewRoman"/>
        </w:rPr>
        <w:t>ą</w:t>
      </w:r>
      <w:r w:rsidRPr="006419F1">
        <w:rPr>
          <w:rFonts w:ascii="TimesNewRoman" w:eastAsia="TimesNewRoman" w:cs="TimesNewRoman"/>
        </w:rPr>
        <w:t xml:space="preserve"> </w:t>
      </w:r>
      <w:r w:rsidRPr="006419F1">
        <w:t>by</w:t>
      </w:r>
      <w:r w:rsidRPr="006419F1">
        <w:rPr>
          <w:rFonts w:ascii="TimesNewRoman" w:eastAsia="TimesNewRoman" w:cs="TimesNewRoman"/>
        </w:rPr>
        <w:t>ć</w:t>
      </w:r>
      <w:r w:rsidRPr="006419F1">
        <w:rPr>
          <w:rFonts w:ascii="TimesNewRoman" w:eastAsia="TimesNewRoman" w:cs="TimesNewRoman"/>
        </w:rPr>
        <w:t xml:space="preserve"> </w:t>
      </w:r>
      <w:r w:rsidRPr="006419F1">
        <w:t>wykonane r</w:t>
      </w:r>
      <w:r w:rsidRPr="006419F1">
        <w:rPr>
          <w:rFonts w:ascii="TimesNewRoman" w:eastAsia="TimesNewRoman" w:cs="TimesNewRoman"/>
        </w:rPr>
        <w:t>ę</w:t>
      </w:r>
      <w:r w:rsidRPr="006419F1">
        <w:t>cznie lub mechanicznie. Zasypki mo</w:t>
      </w:r>
      <w:r w:rsidRPr="006419F1">
        <w:rPr>
          <w:rFonts w:ascii="TimesNewRoman" w:eastAsia="TimesNewRoman" w:cs="TimesNewRoman"/>
        </w:rPr>
        <w:t>ż</w:t>
      </w:r>
      <w:r w:rsidRPr="006419F1">
        <w:t>na wykona</w:t>
      </w:r>
      <w:r w:rsidRPr="006419F1">
        <w:rPr>
          <w:rFonts w:ascii="TimesNewRoman" w:eastAsia="TimesNewRoman" w:cs="TimesNewRoman"/>
        </w:rPr>
        <w:t>ć</w:t>
      </w:r>
      <w:r w:rsidRPr="006419F1">
        <w:rPr>
          <w:rFonts w:ascii="TimesNewRoman" w:eastAsia="TimesNewRoman" w:cs="TimesNewRoman"/>
        </w:rPr>
        <w:t xml:space="preserve"> </w:t>
      </w:r>
      <w:r w:rsidRPr="006419F1">
        <w:t>przy u</w:t>
      </w:r>
      <w:r w:rsidRPr="006419F1">
        <w:rPr>
          <w:rFonts w:ascii="TimesNewRoman" w:eastAsia="TimesNewRoman" w:cs="TimesNewRoman"/>
        </w:rPr>
        <w:t>ż</w:t>
      </w:r>
      <w:r w:rsidRPr="006419F1">
        <w:t>yciu odpowiedniego do wykonywania robót ziemnych typu sprz</w:t>
      </w:r>
      <w:r w:rsidRPr="006419F1">
        <w:rPr>
          <w:rFonts w:ascii="TimesNewRoman" w:eastAsia="TimesNewRoman" w:cs="TimesNewRoman"/>
        </w:rPr>
        <w:t>ę</w:t>
      </w:r>
      <w:r w:rsidRPr="006419F1">
        <w:t>tu zaakceptowanego przez Inspektora Nadzoru. W przypadku, gdy stan techniczny lub parametry robocze u</w:t>
      </w:r>
      <w:r w:rsidRPr="006419F1">
        <w:rPr>
          <w:rFonts w:ascii="TimesNewRoman" w:eastAsia="TimesNewRoman" w:cs="TimesNewRoman"/>
        </w:rPr>
        <w:t>ż</w:t>
      </w:r>
      <w:r w:rsidRPr="006419F1">
        <w:t>ywanych maszyn, urz</w:t>
      </w:r>
      <w:r w:rsidRPr="006419F1">
        <w:rPr>
          <w:rFonts w:ascii="TimesNewRoman" w:eastAsia="TimesNewRoman" w:cs="TimesNewRoman"/>
        </w:rPr>
        <w:t>ą</w:t>
      </w:r>
      <w:r w:rsidRPr="006419F1">
        <w:t>dze</w:t>
      </w:r>
      <w:r w:rsidRPr="006419F1">
        <w:rPr>
          <w:rFonts w:ascii="TimesNewRoman" w:eastAsia="TimesNewRoman" w:cs="TimesNewRoman"/>
        </w:rPr>
        <w:t>ń</w:t>
      </w:r>
      <w:r w:rsidRPr="006419F1">
        <w:rPr>
          <w:rFonts w:ascii="TimesNewRoman" w:eastAsia="TimesNewRoman" w:cs="TimesNewRoman"/>
        </w:rPr>
        <w:t xml:space="preserve"> </w:t>
      </w:r>
      <w:r w:rsidRPr="006419F1">
        <w:t>lub narz</w:t>
      </w:r>
      <w:r w:rsidRPr="006419F1">
        <w:rPr>
          <w:rFonts w:ascii="TimesNewRoman" w:eastAsia="TimesNewRoman" w:cs="TimesNewRoman"/>
        </w:rPr>
        <w:t>ę</w:t>
      </w:r>
      <w:r w:rsidRPr="006419F1">
        <w:t>dzi nie zapewniaj</w:t>
      </w:r>
      <w:r w:rsidRPr="006419F1">
        <w:rPr>
          <w:rFonts w:ascii="TimesNewRoman" w:eastAsia="TimesNewRoman" w:cs="TimesNewRoman"/>
        </w:rPr>
        <w:t>ą</w:t>
      </w:r>
      <w:r w:rsidRPr="006419F1">
        <w:rPr>
          <w:rFonts w:ascii="TimesNewRoman" w:eastAsia="TimesNewRoman" w:cs="TimesNewRoman"/>
        </w:rPr>
        <w:t xml:space="preserve"> </w:t>
      </w:r>
      <w:r w:rsidRPr="006419F1">
        <w:t>bezawaryjnej pracy lub uzyskania wymaganej jako</w:t>
      </w:r>
      <w:r w:rsidRPr="006419F1">
        <w:rPr>
          <w:rFonts w:ascii="TimesNewRoman" w:eastAsia="TimesNewRoman" w:cs="TimesNewRoman"/>
        </w:rPr>
        <w:t>ś</w:t>
      </w:r>
      <w:r w:rsidRPr="006419F1">
        <w:t>ci robót, Inspektor Nadzoru mo</w:t>
      </w:r>
      <w:r w:rsidRPr="006419F1">
        <w:rPr>
          <w:rFonts w:ascii="TimesNewRoman" w:eastAsia="TimesNewRoman" w:cs="TimesNewRoman"/>
        </w:rPr>
        <w:t>ż</w:t>
      </w:r>
      <w:r w:rsidRPr="006419F1">
        <w:t>e za</w:t>
      </w:r>
      <w:r w:rsidRPr="006419F1">
        <w:rPr>
          <w:rFonts w:ascii="TimesNewRoman" w:eastAsia="TimesNewRoman" w:cs="TimesNewRoman"/>
        </w:rPr>
        <w:t>żą</w:t>
      </w:r>
      <w:r w:rsidRPr="006419F1">
        <w:t>da</w:t>
      </w:r>
      <w:r w:rsidRPr="006419F1">
        <w:rPr>
          <w:rFonts w:ascii="TimesNewRoman" w:eastAsia="TimesNewRoman" w:cs="TimesNewRoman"/>
        </w:rPr>
        <w:t>ć</w:t>
      </w:r>
      <w:r w:rsidRPr="006419F1">
        <w:rPr>
          <w:rFonts w:ascii="TimesNewRoman" w:eastAsia="TimesNewRoman" w:cs="TimesNewRoman"/>
        </w:rPr>
        <w:t xml:space="preserve"> </w:t>
      </w:r>
      <w:r w:rsidRPr="006419F1">
        <w:t>zmiany stosowanego sprz</w:t>
      </w:r>
      <w:r w:rsidRPr="006419F1">
        <w:rPr>
          <w:rFonts w:ascii="TimesNewRoman" w:eastAsia="TimesNewRoman" w:cs="TimesNewRoman"/>
        </w:rPr>
        <w:t>ę</w:t>
      </w:r>
      <w:r w:rsidRPr="006419F1">
        <w:t>tu.</w:t>
      </w:r>
    </w:p>
    <w:p w14:paraId="78B49AF2" w14:textId="77777777" w:rsidR="003B2DE0" w:rsidRPr="006419F1" w:rsidRDefault="003B2DE0" w:rsidP="003B2DE0">
      <w:pPr>
        <w:overflowPunct/>
        <w:textAlignment w:val="auto"/>
      </w:pPr>
      <w:r w:rsidRPr="006419F1">
        <w:t>Wykonawca jest zobowi</w:t>
      </w:r>
      <w:r w:rsidRPr="006419F1">
        <w:rPr>
          <w:rFonts w:ascii="TimesNewRoman" w:eastAsia="TimesNewRoman" w:cs="TimesNewRoman"/>
        </w:rPr>
        <w:t>ą</w:t>
      </w:r>
      <w:r w:rsidRPr="006419F1">
        <w:t>zany do u</w:t>
      </w:r>
      <w:r w:rsidRPr="006419F1">
        <w:rPr>
          <w:rFonts w:ascii="TimesNewRoman" w:eastAsia="TimesNewRoman" w:cs="TimesNewRoman"/>
        </w:rPr>
        <w:t>ż</w:t>
      </w:r>
      <w:r w:rsidRPr="006419F1">
        <w:t>ywania jedynie takiego rodzaju sprz</w:t>
      </w:r>
      <w:r w:rsidRPr="006419F1">
        <w:rPr>
          <w:rFonts w:ascii="TimesNewRoman" w:eastAsia="TimesNewRoman" w:cs="TimesNewRoman"/>
        </w:rPr>
        <w:t>ę</w:t>
      </w:r>
      <w:r w:rsidRPr="006419F1">
        <w:t>tu, który nie spowoduje niekorzystnego</w:t>
      </w:r>
    </w:p>
    <w:p w14:paraId="43A93DAF" w14:textId="77777777" w:rsidR="003B2DE0" w:rsidRPr="006419F1" w:rsidRDefault="003B2DE0" w:rsidP="003B2DE0">
      <w:pPr>
        <w:overflowPunct/>
        <w:textAlignment w:val="auto"/>
      </w:pPr>
      <w:r w:rsidRPr="006419F1">
        <w:t>wpływu na wła</w:t>
      </w:r>
      <w:r w:rsidRPr="006419F1">
        <w:rPr>
          <w:rFonts w:ascii="TimesNewRoman" w:eastAsia="TimesNewRoman" w:cs="TimesNewRoman"/>
        </w:rPr>
        <w:t>ś</w:t>
      </w:r>
      <w:r w:rsidRPr="006419F1">
        <w:t>ciwo</w:t>
      </w:r>
      <w:r w:rsidRPr="006419F1">
        <w:rPr>
          <w:rFonts w:ascii="TimesNewRoman" w:eastAsia="TimesNewRoman" w:cs="TimesNewRoman"/>
        </w:rPr>
        <w:t>ś</w:t>
      </w:r>
      <w:r w:rsidRPr="006419F1">
        <w:t>ci gruntu zarówno w miejscu jego naturalnego zalegania, jak te</w:t>
      </w:r>
      <w:r w:rsidRPr="006419F1">
        <w:rPr>
          <w:rFonts w:ascii="TimesNewRoman" w:eastAsia="TimesNewRoman" w:cs="TimesNewRoman"/>
        </w:rPr>
        <w:t>ż</w:t>
      </w:r>
      <w:r w:rsidRPr="006419F1">
        <w:rPr>
          <w:rFonts w:ascii="TimesNewRoman" w:eastAsia="TimesNewRoman" w:cs="TimesNewRoman"/>
        </w:rPr>
        <w:t xml:space="preserve"> </w:t>
      </w:r>
      <w:r w:rsidRPr="006419F1">
        <w:t>w czasie odspajania, transportu, składowania lub ponownego wbudowania i zag</w:t>
      </w:r>
      <w:r w:rsidRPr="006419F1">
        <w:rPr>
          <w:rFonts w:ascii="TimesNewRoman" w:eastAsia="TimesNewRoman" w:cs="TimesNewRoman"/>
        </w:rPr>
        <w:t>ę</w:t>
      </w:r>
      <w:r w:rsidRPr="006419F1">
        <w:t>szczania. U</w:t>
      </w:r>
      <w:r w:rsidRPr="006419F1">
        <w:rPr>
          <w:rFonts w:ascii="TimesNewRoman" w:eastAsia="TimesNewRoman" w:cs="TimesNewRoman"/>
        </w:rPr>
        <w:t>ż</w:t>
      </w:r>
      <w:r w:rsidRPr="006419F1">
        <w:t>yty sprz</w:t>
      </w:r>
      <w:r w:rsidRPr="006419F1">
        <w:rPr>
          <w:rFonts w:ascii="TimesNewRoman" w:eastAsia="TimesNewRoman" w:cs="TimesNewRoman"/>
        </w:rPr>
        <w:t>ę</w:t>
      </w:r>
      <w:r w:rsidRPr="006419F1">
        <w:t>t powinien zapewnia</w:t>
      </w:r>
      <w:r w:rsidRPr="006419F1">
        <w:rPr>
          <w:rFonts w:ascii="TimesNewRoman" w:eastAsia="TimesNewRoman" w:cs="TimesNewRoman"/>
        </w:rPr>
        <w:t>ć</w:t>
      </w:r>
      <w:r w:rsidRPr="006419F1">
        <w:rPr>
          <w:rFonts w:ascii="TimesNewRoman" w:eastAsia="TimesNewRoman" w:cs="TimesNewRoman"/>
        </w:rPr>
        <w:t xml:space="preserve"> </w:t>
      </w:r>
      <w:r w:rsidRPr="006419F1">
        <w:t>ci</w:t>
      </w:r>
      <w:r w:rsidRPr="006419F1">
        <w:rPr>
          <w:rFonts w:ascii="TimesNewRoman" w:eastAsia="TimesNewRoman" w:cs="TimesNewRoman"/>
        </w:rPr>
        <w:t>ą</w:t>
      </w:r>
      <w:r w:rsidRPr="006419F1">
        <w:t>gło</w:t>
      </w:r>
      <w:r w:rsidRPr="006419F1">
        <w:rPr>
          <w:rFonts w:ascii="TimesNewRoman" w:eastAsia="TimesNewRoman" w:cs="TimesNewRoman"/>
        </w:rPr>
        <w:t>ść</w:t>
      </w:r>
      <w:r w:rsidRPr="006419F1">
        <w:rPr>
          <w:rFonts w:ascii="TimesNewRoman" w:eastAsia="TimesNewRoman" w:cs="TimesNewRoman"/>
        </w:rPr>
        <w:t xml:space="preserve"> </w:t>
      </w:r>
      <w:r w:rsidRPr="006419F1">
        <w:t>wykonywanej pracy oraz uzyskanie wymaganej wydajno</w:t>
      </w:r>
      <w:r w:rsidRPr="006419F1">
        <w:rPr>
          <w:rFonts w:ascii="TimesNewRoman" w:eastAsia="TimesNewRoman" w:cs="TimesNewRoman"/>
        </w:rPr>
        <w:t>ś</w:t>
      </w:r>
      <w:r w:rsidRPr="006419F1">
        <w:t>ci dla umo</w:t>
      </w:r>
      <w:r w:rsidRPr="006419F1">
        <w:rPr>
          <w:rFonts w:ascii="TimesNewRoman" w:eastAsia="TimesNewRoman" w:cs="TimesNewRoman"/>
        </w:rPr>
        <w:t>ż</w:t>
      </w:r>
      <w:r w:rsidRPr="006419F1">
        <w:t>liwienia wykonania wszystkich czynno</w:t>
      </w:r>
      <w:r w:rsidRPr="006419F1">
        <w:rPr>
          <w:rFonts w:ascii="TimesNewRoman" w:eastAsia="TimesNewRoman" w:cs="TimesNewRoman"/>
        </w:rPr>
        <w:t>ś</w:t>
      </w:r>
      <w:r w:rsidRPr="006419F1">
        <w:t>ci zwi</w:t>
      </w:r>
      <w:r w:rsidRPr="006419F1">
        <w:rPr>
          <w:rFonts w:ascii="TimesNewRoman" w:eastAsia="TimesNewRoman" w:cs="TimesNewRoman"/>
        </w:rPr>
        <w:t>ą</w:t>
      </w:r>
      <w:r w:rsidRPr="006419F1">
        <w:t>zanych z zakresem robót.</w:t>
      </w:r>
    </w:p>
    <w:p w14:paraId="4EB04182" w14:textId="77777777" w:rsidR="003B2DE0" w:rsidRPr="006419F1" w:rsidRDefault="003B2DE0" w:rsidP="003B2DE0">
      <w:pPr>
        <w:overflowPunct/>
        <w:textAlignment w:val="auto"/>
      </w:pPr>
      <w:r w:rsidRPr="006419F1">
        <w:t>Do zag</w:t>
      </w:r>
      <w:r w:rsidRPr="006419F1">
        <w:rPr>
          <w:rFonts w:ascii="TimesNewRoman" w:eastAsia="TimesNewRoman" w:cs="TimesNewRoman"/>
        </w:rPr>
        <w:t>ę</w:t>
      </w:r>
      <w:r w:rsidRPr="006419F1">
        <w:t>szczania zasypek mo</w:t>
      </w:r>
      <w:r w:rsidRPr="006419F1">
        <w:rPr>
          <w:rFonts w:ascii="TimesNewRoman" w:eastAsia="TimesNewRoman" w:cs="TimesNewRoman"/>
        </w:rPr>
        <w:t>ż</w:t>
      </w:r>
      <w:r w:rsidRPr="006419F1">
        <w:t>na stosowa</w:t>
      </w:r>
      <w:r w:rsidRPr="006419F1">
        <w:rPr>
          <w:rFonts w:ascii="TimesNewRoman" w:eastAsia="TimesNewRoman" w:cs="TimesNewRoman"/>
        </w:rPr>
        <w:t>ć</w:t>
      </w:r>
      <w:r w:rsidRPr="006419F1">
        <w:rPr>
          <w:rFonts w:ascii="TimesNewRoman" w:eastAsia="TimesNewRoman" w:cs="TimesNewRoman"/>
        </w:rPr>
        <w:t xml:space="preserve"> </w:t>
      </w:r>
      <w:r w:rsidRPr="006419F1">
        <w:t>walce (gładkie, ogumione, wibracyjne, okołkowane), zag</w:t>
      </w:r>
      <w:r w:rsidRPr="006419F1">
        <w:rPr>
          <w:rFonts w:ascii="TimesNewRoman" w:eastAsia="TimesNewRoman" w:cs="TimesNewRoman"/>
        </w:rPr>
        <w:t>ę</w:t>
      </w:r>
      <w:r w:rsidRPr="006419F1">
        <w:t xml:space="preserve">szczarki, płyty wibracyjne lub ubijaki mechaniczne. </w:t>
      </w:r>
    </w:p>
    <w:p w14:paraId="5ACDF762" w14:textId="77777777" w:rsidR="003B2DE0" w:rsidRPr="006419F1" w:rsidRDefault="003B2DE0" w:rsidP="003B2DE0">
      <w:pPr>
        <w:pStyle w:val="Tekstpodstawowy2"/>
        <w:spacing w:after="0" w:line="240" w:lineRule="auto"/>
      </w:pPr>
      <w:r w:rsidRPr="006419F1">
        <w:t xml:space="preserve">Dobór sprzętu zagęszczającego zależy od rodzaju gruntu i grubości zagęszczanej warstwy. </w:t>
      </w:r>
    </w:p>
    <w:p w14:paraId="2A985EAB" w14:textId="77777777" w:rsidR="003B2DE0" w:rsidRPr="006419F1" w:rsidRDefault="003B2DE0" w:rsidP="003B2DE0">
      <w:pPr>
        <w:pStyle w:val="Tekstpodstawowy2"/>
        <w:spacing w:after="0" w:line="240" w:lineRule="auto"/>
      </w:pPr>
      <w:r w:rsidRPr="006419F1">
        <w:t>Dobór sprzętu zagęszczającego Wykonawca ustali doświadczalnie przed przystąpieniem do wykonywania zasypek.</w:t>
      </w:r>
    </w:p>
    <w:p w14:paraId="32748776" w14:textId="77777777" w:rsidR="003B2DE0" w:rsidRPr="006419F1" w:rsidRDefault="003B2DE0" w:rsidP="003B2DE0">
      <w:pPr>
        <w:pStyle w:val="Tekstpodstawowy2"/>
        <w:spacing w:after="0" w:line="240" w:lineRule="auto"/>
      </w:pPr>
    </w:p>
    <w:p w14:paraId="3B7D7C54" w14:textId="77777777" w:rsidR="003B2DE0" w:rsidRPr="006419F1" w:rsidRDefault="003B2DE0" w:rsidP="003B2DE0">
      <w:pPr>
        <w:pStyle w:val="Styl1"/>
        <w:rPr>
          <w:color w:val="auto"/>
        </w:rPr>
      </w:pPr>
      <w:bookmarkStart w:id="25" w:name="_Toc237847271"/>
      <w:r w:rsidRPr="006419F1">
        <w:rPr>
          <w:color w:val="auto"/>
        </w:rPr>
        <w:t>4. TRANSPORT</w:t>
      </w:r>
      <w:bookmarkEnd w:id="25"/>
    </w:p>
    <w:p w14:paraId="581780C6" w14:textId="77777777" w:rsidR="003B2DE0" w:rsidRPr="006419F1" w:rsidRDefault="003B2DE0" w:rsidP="003B2DE0">
      <w:pPr>
        <w:pStyle w:val="Styl1"/>
        <w:rPr>
          <w:color w:val="auto"/>
        </w:rPr>
      </w:pPr>
      <w:r w:rsidRPr="006419F1">
        <w:rPr>
          <w:color w:val="auto"/>
        </w:rPr>
        <w:t>4.1. Ogólne wymagania dotyczące transportu</w:t>
      </w:r>
    </w:p>
    <w:p w14:paraId="18B4191A" w14:textId="77777777" w:rsidR="003B2DE0" w:rsidRPr="006419F1" w:rsidRDefault="003B2DE0" w:rsidP="003B2DE0">
      <w:r w:rsidRPr="006419F1">
        <w:t>Ogólne wymagania dotyczące transportu podano w OSTWiORB D-M-00.00.00 „Wymagania ogólne” pkt.  4.</w:t>
      </w:r>
    </w:p>
    <w:p w14:paraId="5033C6DF" w14:textId="77777777" w:rsidR="003B2DE0" w:rsidRPr="006419F1" w:rsidRDefault="003B2DE0" w:rsidP="003B2DE0">
      <w:pPr>
        <w:pStyle w:val="Styl1"/>
        <w:rPr>
          <w:color w:val="auto"/>
        </w:rPr>
      </w:pPr>
      <w:r w:rsidRPr="006419F1">
        <w:rPr>
          <w:color w:val="auto"/>
        </w:rPr>
        <w:t>4.2. Transport materiałów</w:t>
      </w:r>
    </w:p>
    <w:p w14:paraId="6D613D57" w14:textId="77777777" w:rsidR="003B2DE0" w:rsidRPr="006419F1" w:rsidRDefault="003B2DE0" w:rsidP="003B2DE0">
      <w:r w:rsidRPr="006419F1">
        <w:t>Zastosowane środki i sposób transportu powinny być dostosowane do kategorii gruntu, jego objętości, techniki odspojenia, sposobu załadunku i odległości transportu.</w:t>
      </w:r>
    </w:p>
    <w:p w14:paraId="467B14C3" w14:textId="77777777" w:rsidR="003B2DE0" w:rsidRPr="006419F1" w:rsidRDefault="003B2DE0" w:rsidP="003B2DE0">
      <w:r w:rsidRPr="006419F1">
        <w:t>Załadunek, transport, rozładunek i składowanie materiału zasypki nie może powodować obniżenia jego właściwości.</w:t>
      </w:r>
    </w:p>
    <w:p w14:paraId="7AD854E1" w14:textId="77777777" w:rsidR="003B2DE0" w:rsidRPr="006419F1" w:rsidRDefault="003B2DE0" w:rsidP="003B2DE0">
      <w:pPr>
        <w:ind w:right="-58"/>
      </w:pPr>
      <w:r w:rsidRPr="006419F1">
        <w:t>Wykonawca ma obowiązek zorganizowania transportu z uwzględnieniem wymogów bezpieczeństwa zarówno w obrębie pasa drogowego, jak i poza nim. Przy ruchu po drogach publicznych środki transportu powinny spełniać wymagania podane w OSTWiORB D-M-00.00.00 „Wymagania ogólne” pkt. 4.</w:t>
      </w:r>
    </w:p>
    <w:p w14:paraId="583D25FC" w14:textId="77777777" w:rsidR="003B2DE0" w:rsidRPr="006419F1" w:rsidRDefault="003B2DE0" w:rsidP="003B2DE0">
      <w:pPr>
        <w:overflowPunct/>
        <w:textAlignment w:val="auto"/>
      </w:pPr>
      <w:r w:rsidRPr="006419F1">
        <w:t>Grunty, przewo</w:t>
      </w:r>
      <w:r w:rsidRPr="006419F1">
        <w:rPr>
          <w:rFonts w:ascii="TimesNewRoman" w:eastAsia="TimesNewRoman" w:cs="TimesNewRoman"/>
        </w:rPr>
        <w:t>ż</w:t>
      </w:r>
      <w:r w:rsidRPr="006419F1">
        <w:t xml:space="preserve">one </w:t>
      </w:r>
      <w:r w:rsidRPr="006419F1">
        <w:rPr>
          <w:rFonts w:ascii="TimesNewRoman" w:eastAsia="TimesNewRoman" w:cs="TimesNewRoman"/>
        </w:rPr>
        <w:t>ś</w:t>
      </w:r>
      <w:r w:rsidRPr="006419F1">
        <w:t>rodkami transportu przeznaczonymi do przewozu mas ziemnych, nale</w:t>
      </w:r>
      <w:r w:rsidRPr="006419F1">
        <w:rPr>
          <w:rFonts w:ascii="TimesNewRoman" w:eastAsia="TimesNewRoman" w:cs="TimesNewRoman"/>
        </w:rPr>
        <w:t>ż</w:t>
      </w:r>
      <w:r w:rsidRPr="006419F1">
        <w:t>y rozmie</w:t>
      </w:r>
      <w:r w:rsidRPr="006419F1">
        <w:rPr>
          <w:rFonts w:ascii="TimesNewRoman" w:eastAsia="TimesNewRoman" w:cs="TimesNewRoman"/>
        </w:rPr>
        <w:t>ś</w:t>
      </w:r>
      <w:r w:rsidRPr="006419F1">
        <w:t>ci</w:t>
      </w:r>
      <w:r w:rsidRPr="006419F1">
        <w:rPr>
          <w:rFonts w:ascii="TimesNewRoman" w:eastAsia="TimesNewRoman" w:cs="TimesNewRoman"/>
        </w:rPr>
        <w:t>ć</w:t>
      </w:r>
      <w:r w:rsidRPr="006419F1">
        <w:rPr>
          <w:rFonts w:ascii="TimesNewRoman" w:eastAsia="TimesNewRoman" w:cs="TimesNewRoman"/>
        </w:rPr>
        <w:t xml:space="preserve"> </w:t>
      </w:r>
      <w:r w:rsidRPr="006419F1">
        <w:t>równomiernie na całej powierzchni ładunkowej i zabezpieczy</w:t>
      </w:r>
      <w:r w:rsidRPr="006419F1">
        <w:rPr>
          <w:rFonts w:ascii="TimesNewRoman" w:eastAsia="TimesNewRoman" w:cs="TimesNewRoman"/>
        </w:rPr>
        <w:t>ć</w:t>
      </w:r>
      <w:r w:rsidRPr="006419F1">
        <w:rPr>
          <w:rFonts w:ascii="TimesNewRoman" w:eastAsia="TimesNewRoman" w:cs="TimesNewRoman"/>
        </w:rPr>
        <w:t xml:space="preserve"> </w:t>
      </w:r>
      <w:r w:rsidRPr="006419F1">
        <w:t>przed spadaniem lub przesuni</w:t>
      </w:r>
      <w:r w:rsidRPr="006419F1">
        <w:rPr>
          <w:rFonts w:ascii="TimesNewRoman" w:eastAsia="TimesNewRoman" w:cs="TimesNewRoman"/>
        </w:rPr>
        <w:t>ę</w:t>
      </w:r>
      <w:r w:rsidRPr="006419F1">
        <w:t>ciem.</w:t>
      </w:r>
    </w:p>
    <w:p w14:paraId="3CE72444" w14:textId="77777777" w:rsidR="003B2DE0" w:rsidRPr="006419F1" w:rsidRDefault="003B2DE0" w:rsidP="003B2DE0">
      <w:pPr>
        <w:overflowPunct/>
        <w:textAlignment w:val="auto"/>
      </w:pPr>
      <w:r w:rsidRPr="006419F1">
        <w:t>Załadunek, transport, rozładunek i składowanie materiałów do zasypek powinny odbywa</w:t>
      </w:r>
      <w:r w:rsidRPr="006419F1">
        <w:rPr>
          <w:rFonts w:ascii="TimesNewRoman" w:eastAsia="TimesNewRoman" w:cs="TimesNewRoman"/>
        </w:rPr>
        <w:t>ć</w:t>
      </w:r>
      <w:r w:rsidRPr="006419F1">
        <w:rPr>
          <w:rFonts w:ascii="TimesNewRoman" w:eastAsia="TimesNewRoman" w:cs="TimesNewRoman"/>
        </w:rPr>
        <w:t xml:space="preserve"> </w:t>
      </w:r>
      <w:r w:rsidRPr="006419F1">
        <w:t>si</w:t>
      </w:r>
      <w:r w:rsidRPr="006419F1">
        <w:rPr>
          <w:rFonts w:ascii="TimesNewRoman" w:eastAsia="TimesNewRoman" w:cs="TimesNewRoman"/>
        </w:rPr>
        <w:t>ę</w:t>
      </w:r>
      <w:r w:rsidRPr="006419F1">
        <w:rPr>
          <w:rFonts w:ascii="TimesNewRoman" w:eastAsia="TimesNewRoman" w:cs="TimesNewRoman"/>
        </w:rPr>
        <w:t xml:space="preserve"> </w:t>
      </w:r>
      <w:r w:rsidRPr="006419F1">
        <w:t>tak, aby zabezpieczy</w:t>
      </w:r>
      <w:r w:rsidRPr="006419F1">
        <w:rPr>
          <w:rFonts w:ascii="TimesNewRoman" w:eastAsia="TimesNewRoman" w:cs="TimesNewRoman"/>
        </w:rPr>
        <w:t>ć</w:t>
      </w:r>
      <w:r w:rsidRPr="006419F1">
        <w:rPr>
          <w:rFonts w:ascii="TimesNewRoman" w:eastAsia="TimesNewRoman" w:cs="TimesNewRoman"/>
        </w:rPr>
        <w:t xml:space="preserve"> </w:t>
      </w:r>
      <w:r w:rsidRPr="006419F1">
        <w:t>je przed zanieczyszczeniem i utrat</w:t>
      </w:r>
      <w:r w:rsidRPr="006419F1">
        <w:rPr>
          <w:rFonts w:ascii="TimesNewRoman" w:eastAsia="TimesNewRoman" w:cs="TimesNewRoman"/>
        </w:rPr>
        <w:t>ą</w:t>
      </w:r>
      <w:r w:rsidRPr="006419F1">
        <w:rPr>
          <w:rFonts w:ascii="TimesNewRoman" w:eastAsia="TimesNewRoman" w:cs="TimesNewRoman"/>
        </w:rPr>
        <w:t xml:space="preserve"> </w:t>
      </w:r>
      <w:r w:rsidRPr="006419F1">
        <w:t>wymaganych wła</w:t>
      </w:r>
      <w:r w:rsidRPr="006419F1">
        <w:rPr>
          <w:rFonts w:ascii="TimesNewRoman" w:eastAsia="TimesNewRoman" w:cs="TimesNewRoman"/>
        </w:rPr>
        <w:t>ś</w:t>
      </w:r>
      <w:r w:rsidRPr="006419F1">
        <w:t>ciwo</w:t>
      </w:r>
      <w:r w:rsidRPr="006419F1">
        <w:rPr>
          <w:rFonts w:ascii="TimesNewRoman" w:eastAsia="TimesNewRoman" w:cs="TimesNewRoman"/>
        </w:rPr>
        <w:t>ś</w:t>
      </w:r>
      <w:r w:rsidRPr="006419F1">
        <w:t>ci..</w:t>
      </w:r>
    </w:p>
    <w:p w14:paraId="0A6717E1" w14:textId="77777777" w:rsidR="003B2DE0" w:rsidRPr="006419F1" w:rsidRDefault="003B2DE0" w:rsidP="003B2DE0">
      <w:pPr>
        <w:pStyle w:val="Styl1"/>
        <w:rPr>
          <w:color w:val="auto"/>
        </w:rPr>
      </w:pPr>
      <w:bookmarkStart w:id="26" w:name="_Toc237847272"/>
      <w:r w:rsidRPr="006419F1">
        <w:rPr>
          <w:color w:val="auto"/>
        </w:rPr>
        <w:t>5. WYKONANIE ROBÓT</w:t>
      </w:r>
      <w:bookmarkEnd w:id="26"/>
    </w:p>
    <w:p w14:paraId="300BB7AE" w14:textId="77777777" w:rsidR="003B2DE0" w:rsidRPr="006419F1" w:rsidRDefault="003B2DE0" w:rsidP="003B2DE0">
      <w:pPr>
        <w:pStyle w:val="Styl1"/>
        <w:rPr>
          <w:color w:val="auto"/>
        </w:rPr>
      </w:pPr>
      <w:r w:rsidRPr="006419F1">
        <w:rPr>
          <w:color w:val="auto"/>
        </w:rPr>
        <w:t>5.1. Ogólne zasady wykonywania robót</w:t>
      </w:r>
    </w:p>
    <w:p w14:paraId="4C9256BE" w14:textId="77777777" w:rsidR="003B2DE0" w:rsidRPr="006419F1" w:rsidRDefault="003B2DE0" w:rsidP="003B2DE0">
      <w:r w:rsidRPr="006419F1">
        <w:t>Ogólne zasady wykonywania robót podano w OSTWiORB D-M-00.00.00 „Wymagania ogólne” pkt. 5.</w:t>
      </w:r>
    </w:p>
    <w:p w14:paraId="25168A45" w14:textId="77777777" w:rsidR="003B2DE0" w:rsidRPr="006419F1" w:rsidRDefault="003B2DE0" w:rsidP="003B2DE0">
      <w:pPr>
        <w:overflowPunct/>
        <w:textAlignment w:val="auto"/>
      </w:pPr>
      <w:r w:rsidRPr="006419F1">
        <w:t>Wykonawca przed przyst</w:t>
      </w:r>
      <w:r w:rsidRPr="006419F1">
        <w:rPr>
          <w:rFonts w:ascii="TimesNewRoman" w:eastAsia="TimesNewRoman" w:cs="TimesNewRoman"/>
        </w:rPr>
        <w:t>ą</w:t>
      </w:r>
      <w:r w:rsidRPr="006419F1">
        <w:t>pieniem do robót przedstawi Inspektorowi Nadzoru do akceptacji Projekt Technologii i Organizacji Robót, harmonogram robót oraz Program Zapewnienia Jako</w:t>
      </w:r>
      <w:r w:rsidRPr="006419F1">
        <w:rPr>
          <w:rFonts w:ascii="TimesNewRoman" w:eastAsia="TimesNewRoman" w:cs="TimesNewRoman"/>
        </w:rPr>
        <w:t>ś</w:t>
      </w:r>
      <w:r w:rsidRPr="006419F1">
        <w:t>ci uwzgl</w:t>
      </w:r>
      <w:r w:rsidRPr="006419F1">
        <w:rPr>
          <w:rFonts w:ascii="TimesNewRoman" w:eastAsia="TimesNewRoman" w:cs="TimesNewRoman"/>
        </w:rPr>
        <w:t>ę</w:t>
      </w:r>
      <w:r w:rsidRPr="006419F1">
        <w:t>dniaj</w:t>
      </w:r>
      <w:r w:rsidRPr="006419F1">
        <w:rPr>
          <w:rFonts w:ascii="TimesNewRoman" w:eastAsia="TimesNewRoman" w:cs="TimesNewRoman"/>
        </w:rPr>
        <w:t>ą</w:t>
      </w:r>
      <w:r w:rsidRPr="006419F1">
        <w:t>cy wszystkie warunki, w jakich b</w:t>
      </w:r>
      <w:r w:rsidRPr="006419F1">
        <w:rPr>
          <w:rFonts w:ascii="TimesNewRoman" w:eastAsia="TimesNewRoman" w:cs="TimesNewRoman"/>
        </w:rPr>
        <w:t>ę</w:t>
      </w:r>
      <w:r w:rsidRPr="006419F1">
        <w:t>d</w:t>
      </w:r>
      <w:r w:rsidRPr="006419F1">
        <w:rPr>
          <w:rFonts w:ascii="TimesNewRoman" w:eastAsia="TimesNewRoman" w:cs="TimesNewRoman"/>
        </w:rPr>
        <w:t>ą</w:t>
      </w:r>
      <w:r w:rsidRPr="006419F1">
        <w:rPr>
          <w:rFonts w:ascii="TimesNewRoman" w:eastAsia="TimesNewRoman" w:cs="TimesNewRoman"/>
        </w:rPr>
        <w:t xml:space="preserve"> </w:t>
      </w:r>
      <w:r w:rsidRPr="006419F1">
        <w:t xml:space="preserve">wykonywane roboty. </w:t>
      </w:r>
    </w:p>
    <w:p w14:paraId="6CC34B56" w14:textId="77777777" w:rsidR="003B2DE0" w:rsidRPr="006419F1" w:rsidRDefault="003B2DE0" w:rsidP="003B2DE0">
      <w:pPr>
        <w:overflowPunct/>
        <w:textAlignment w:val="auto"/>
      </w:pPr>
      <w:r w:rsidRPr="006419F1">
        <w:t>Nale</w:t>
      </w:r>
      <w:r w:rsidRPr="006419F1">
        <w:rPr>
          <w:rFonts w:ascii="TimesNewRoman" w:eastAsia="TimesNewRoman" w:cs="TimesNewRoman"/>
        </w:rPr>
        <w:t>ż</w:t>
      </w:r>
      <w:r w:rsidRPr="006419F1">
        <w:t>y uwzgl</w:t>
      </w:r>
      <w:r w:rsidRPr="006419F1">
        <w:rPr>
          <w:rFonts w:ascii="TimesNewRoman" w:eastAsia="TimesNewRoman" w:cs="TimesNewRoman"/>
        </w:rPr>
        <w:t>ę</w:t>
      </w:r>
      <w:r w:rsidRPr="006419F1">
        <w:t>dni</w:t>
      </w:r>
      <w:r w:rsidRPr="006419F1">
        <w:rPr>
          <w:rFonts w:ascii="TimesNewRoman" w:eastAsia="TimesNewRoman" w:cs="TimesNewRoman"/>
        </w:rPr>
        <w:t>ć</w:t>
      </w:r>
      <w:r w:rsidRPr="006419F1">
        <w:rPr>
          <w:rFonts w:ascii="TimesNewRoman" w:eastAsia="TimesNewRoman" w:cs="TimesNewRoman"/>
        </w:rPr>
        <w:t xml:space="preserve"> </w:t>
      </w:r>
      <w:r w:rsidRPr="006419F1">
        <w:t>wpływ kolejno</w:t>
      </w:r>
      <w:r w:rsidRPr="006419F1">
        <w:rPr>
          <w:rFonts w:ascii="TimesNewRoman" w:eastAsia="TimesNewRoman" w:cs="TimesNewRoman"/>
        </w:rPr>
        <w:t>ś</w:t>
      </w:r>
      <w:r w:rsidRPr="006419F1">
        <w:t>ci i sposobu wykonywania zasypek (etapowanie) oraz terminy i kolejno</w:t>
      </w:r>
      <w:r w:rsidRPr="006419F1">
        <w:rPr>
          <w:rFonts w:ascii="TimesNewRoman" w:eastAsia="TimesNewRoman" w:cs="TimesNewRoman"/>
        </w:rPr>
        <w:t>ść</w:t>
      </w:r>
      <w:r w:rsidRPr="006419F1">
        <w:rPr>
          <w:rFonts w:ascii="TimesNewRoman" w:eastAsia="TimesNewRoman" w:cs="TimesNewRoman"/>
        </w:rPr>
        <w:t xml:space="preserve"> </w:t>
      </w:r>
      <w:r w:rsidRPr="006419F1">
        <w:t>wykonywania innych robót na obszarach prowadzenia robót ziemnych lub do nich przyległych – na spełnienie wymaga</w:t>
      </w:r>
      <w:r w:rsidRPr="006419F1">
        <w:rPr>
          <w:rFonts w:ascii="TimesNewRoman" w:eastAsia="TimesNewRoman" w:cs="TimesNewRoman"/>
        </w:rPr>
        <w:t>ń</w:t>
      </w:r>
      <w:r w:rsidRPr="006419F1">
        <w:rPr>
          <w:rFonts w:ascii="TimesNewRoman" w:eastAsia="TimesNewRoman" w:cs="TimesNewRoman"/>
        </w:rPr>
        <w:t xml:space="preserve"> </w:t>
      </w:r>
      <w:r w:rsidRPr="006419F1">
        <w:t>dotycz</w:t>
      </w:r>
      <w:r w:rsidRPr="006419F1">
        <w:rPr>
          <w:rFonts w:ascii="TimesNewRoman" w:eastAsia="TimesNewRoman" w:cs="TimesNewRoman"/>
        </w:rPr>
        <w:t>ą</w:t>
      </w:r>
      <w:r w:rsidRPr="006419F1">
        <w:t>cych bezpiecze</w:t>
      </w:r>
      <w:r w:rsidRPr="006419F1">
        <w:rPr>
          <w:rFonts w:ascii="TimesNewRoman" w:eastAsia="TimesNewRoman" w:cs="TimesNewRoman"/>
        </w:rPr>
        <w:t>ń</w:t>
      </w:r>
      <w:r w:rsidRPr="006419F1">
        <w:t>stwa, stateczno</w:t>
      </w:r>
      <w:r w:rsidRPr="006419F1">
        <w:rPr>
          <w:rFonts w:ascii="TimesNewRoman" w:eastAsia="TimesNewRoman" w:cs="TimesNewRoman"/>
        </w:rPr>
        <w:t>ś</w:t>
      </w:r>
      <w:r w:rsidRPr="006419F1">
        <w:t>ci oraz prawidłowego post</w:t>
      </w:r>
      <w:r w:rsidRPr="006419F1">
        <w:rPr>
          <w:rFonts w:ascii="TimesNewRoman" w:eastAsia="TimesNewRoman" w:cs="TimesNewRoman"/>
        </w:rPr>
        <w:t>ę</w:t>
      </w:r>
      <w:r w:rsidRPr="006419F1">
        <w:t>pu cało</w:t>
      </w:r>
      <w:r w:rsidRPr="006419F1">
        <w:rPr>
          <w:rFonts w:ascii="TimesNewRoman" w:eastAsia="TimesNewRoman" w:cs="TimesNewRoman"/>
        </w:rPr>
        <w:t>ś</w:t>
      </w:r>
      <w:r w:rsidRPr="006419F1">
        <w:t>ci robót.</w:t>
      </w:r>
    </w:p>
    <w:p w14:paraId="1B2E0D05" w14:textId="77777777" w:rsidR="003B2DE0" w:rsidRPr="006419F1" w:rsidRDefault="003B2DE0" w:rsidP="003B2DE0">
      <w:pPr>
        <w:pStyle w:val="Tekstpodstawowy"/>
        <w:spacing w:line="240" w:lineRule="auto"/>
        <w:jc w:val="both"/>
        <w:rPr>
          <w:sz w:val="20"/>
        </w:rPr>
      </w:pPr>
      <w:r w:rsidRPr="006419F1">
        <w:rPr>
          <w:sz w:val="20"/>
        </w:rPr>
        <w:lastRenderedPageBreak/>
        <w:t xml:space="preserve">Roboty ziemne powinny być wykonane zgodnie ze szczegółowymi wymaganiami technicznymi wykonania </w:t>
      </w:r>
      <w:r w:rsidRPr="006419F1">
        <w:rPr>
          <w:sz w:val="20"/>
        </w:rPr>
        <w:br/>
        <w:t>i badania określonymi w normie PN-S- 02205: 1998 [2].</w:t>
      </w:r>
    </w:p>
    <w:p w14:paraId="50B62626" w14:textId="77777777" w:rsidR="003B2DE0" w:rsidRPr="006419F1" w:rsidRDefault="003B2DE0" w:rsidP="003B2DE0">
      <w:pPr>
        <w:overflowPunct/>
        <w:textAlignment w:val="auto"/>
      </w:pPr>
    </w:p>
    <w:p w14:paraId="76E25585" w14:textId="77777777" w:rsidR="003B2DE0" w:rsidRPr="006419F1" w:rsidRDefault="003B2DE0" w:rsidP="003B2DE0">
      <w:pPr>
        <w:overflowPunct/>
        <w:textAlignment w:val="auto"/>
      </w:pPr>
      <w:r w:rsidRPr="006419F1">
        <w:t>5.1.1. Ogólne zasady wykonywania zasypek</w:t>
      </w:r>
    </w:p>
    <w:p w14:paraId="63F7C7B9" w14:textId="77777777" w:rsidR="003B2DE0" w:rsidRPr="006419F1" w:rsidRDefault="003B2DE0" w:rsidP="003B2DE0">
      <w:pPr>
        <w:overflowPunct/>
        <w:textAlignment w:val="auto"/>
      </w:pPr>
      <w:r w:rsidRPr="006419F1">
        <w:t>Wykonawca przyst</w:t>
      </w:r>
      <w:r w:rsidRPr="006419F1">
        <w:rPr>
          <w:rFonts w:ascii="TimesNewRoman" w:eastAsia="TimesNewRoman" w:cs="TimesNewRoman"/>
        </w:rPr>
        <w:t>ą</w:t>
      </w:r>
      <w:r w:rsidRPr="006419F1">
        <w:t>pi do wykonywania zasypek po zako</w:t>
      </w:r>
      <w:r w:rsidRPr="006419F1">
        <w:rPr>
          <w:rFonts w:ascii="TimesNewRoman" w:eastAsia="TimesNewRoman" w:cs="TimesNewRoman"/>
        </w:rPr>
        <w:t>ń</w:t>
      </w:r>
      <w:r w:rsidRPr="006419F1">
        <w:t>czeniu wszystkich robót zwi</w:t>
      </w:r>
      <w:r w:rsidRPr="006419F1">
        <w:rPr>
          <w:rFonts w:ascii="TimesNewRoman" w:eastAsia="TimesNewRoman" w:cs="TimesNewRoman"/>
        </w:rPr>
        <w:t>ą</w:t>
      </w:r>
      <w:r w:rsidRPr="006419F1">
        <w:t>zanych z wykonaniem zasypywanego elementu konstrukcyjnego i osi</w:t>
      </w:r>
      <w:r w:rsidRPr="006419F1">
        <w:rPr>
          <w:rFonts w:ascii="TimesNewRoman" w:eastAsia="TimesNewRoman" w:cs="TimesNewRoman"/>
        </w:rPr>
        <w:t>ą</w:t>
      </w:r>
      <w:r w:rsidRPr="006419F1">
        <w:t>gni</w:t>
      </w:r>
      <w:r w:rsidRPr="006419F1">
        <w:rPr>
          <w:rFonts w:ascii="TimesNewRoman" w:eastAsia="TimesNewRoman" w:cs="TimesNewRoman"/>
        </w:rPr>
        <w:t>ę</w:t>
      </w:r>
      <w:r w:rsidRPr="006419F1">
        <w:t>ciu przez niego dostatecznej wytrzymało</w:t>
      </w:r>
      <w:r w:rsidRPr="006419F1">
        <w:rPr>
          <w:rFonts w:ascii="TimesNewRoman" w:eastAsia="TimesNewRoman" w:cs="TimesNewRoman"/>
        </w:rPr>
        <w:t>ś</w:t>
      </w:r>
      <w:r w:rsidRPr="006419F1">
        <w:t>ci. Zapewnienie bezpiecze</w:t>
      </w:r>
      <w:r w:rsidRPr="006419F1">
        <w:rPr>
          <w:rFonts w:ascii="TimesNewRoman" w:eastAsia="TimesNewRoman" w:cs="TimesNewRoman"/>
        </w:rPr>
        <w:t>ń</w:t>
      </w:r>
      <w:r w:rsidRPr="006419F1">
        <w:t>stwa i stateczno</w:t>
      </w:r>
      <w:r w:rsidRPr="006419F1">
        <w:rPr>
          <w:rFonts w:ascii="TimesNewRoman" w:eastAsia="TimesNewRoman" w:cs="TimesNewRoman"/>
        </w:rPr>
        <w:t>ś</w:t>
      </w:r>
      <w:r w:rsidRPr="006419F1">
        <w:t>ci zasypywanych budowli i konstrukcji nale</w:t>
      </w:r>
      <w:r w:rsidRPr="006419F1">
        <w:rPr>
          <w:rFonts w:ascii="TimesNewRoman" w:eastAsia="TimesNewRoman" w:cs="TimesNewRoman"/>
        </w:rPr>
        <w:t>ż</w:t>
      </w:r>
      <w:r w:rsidRPr="006419F1">
        <w:t>y do obowi</w:t>
      </w:r>
      <w:r w:rsidRPr="006419F1">
        <w:rPr>
          <w:rFonts w:ascii="TimesNewRoman" w:eastAsia="TimesNewRoman" w:cs="TimesNewRoman"/>
        </w:rPr>
        <w:t>ą</w:t>
      </w:r>
      <w:r w:rsidRPr="006419F1">
        <w:t>zków Wykonawcy.</w:t>
      </w:r>
    </w:p>
    <w:p w14:paraId="33B60084" w14:textId="77777777" w:rsidR="003B2DE0" w:rsidRPr="006419F1" w:rsidRDefault="003B2DE0" w:rsidP="003B2DE0">
      <w:pPr>
        <w:overflowPunct/>
        <w:textAlignment w:val="auto"/>
        <w:rPr>
          <w:rFonts w:ascii="TimesNewRoman" w:eastAsia="TimesNewRoman" w:cs="TimesNewRoman"/>
        </w:rPr>
      </w:pPr>
      <w:r w:rsidRPr="006419F1">
        <w:t>W bezpo</w:t>
      </w:r>
      <w:r w:rsidRPr="006419F1">
        <w:rPr>
          <w:rFonts w:ascii="TimesNewRoman" w:eastAsia="TimesNewRoman" w:cs="TimesNewRoman"/>
        </w:rPr>
        <w:t>ś</w:t>
      </w:r>
      <w:r w:rsidRPr="006419F1">
        <w:t>rednim s</w:t>
      </w:r>
      <w:r w:rsidRPr="006419F1">
        <w:rPr>
          <w:rFonts w:ascii="TimesNewRoman" w:eastAsia="TimesNewRoman" w:cs="TimesNewRoman"/>
        </w:rPr>
        <w:t>ą</w:t>
      </w:r>
      <w:r w:rsidRPr="006419F1">
        <w:t>siedztwie urz</w:t>
      </w:r>
      <w:r w:rsidRPr="006419F1">
        <w:rPr>
          <w:rFonts w:ascii="TimesNewRoman" w:eastAsia="TimesNewRoman" w:cs="TimesNewRoman"/>
        </w:rPr>
        <w:t>ą</w:t>
      </w:r>
      <w:r w:rsidRPr="006419F1">
        <w:t>dze</w:t>
      </w:r>
      <w:r w:rsidRPr="006419F1">
        <w:rPr>
          <w:rFonts w:ascii="TimesNewRoman" w:eastAsia="TimesNewRoman" w:cs="TimesNewRoman"/>
        </w:rPr>
        <w:t>ń</w:t>
      </w:r>
      <w:r w:rsidRPr="006419F1">
        <w:t>, instalacji, sieci lub urz</w:t>
      </w:r>
      <w:r w:rsidRPr="006419F1">
        <w:rPr>
          <w:rFonts w:ascii="TimesNewRoman" w:eastAsia="TimesNewRoman" w:cs="TimesNewRoman"/>
        </w:rPr>
        <w:t>ą</w:t>
      </w:r>
      <w:r w:rsidRPr="006419F1">
        <w:t>dze</w:t>
      </w:r>
      <w:r w:rsidRPr="006419F1">
        <w:rPr>
          <w:rFonts w:ascii="TimesNewRoman" w:eastAsia="TimesNewRoman" w:cs="TimesNewRoman"/>
        </w:rPr>
        <w:t>ń</w:t>
      </w:r>
      <w:r w:rsidRPr="006419F1">
        <w:rPr>
          <w:rFonts w:ascii="TimesNewRoman" w:eastAsia="TimesNewRoman" w:cs="TimesNewRoman"/>
        </w:rPr>
        <w:t xml:space="preserve"> </w:t>
      </w:r>
      <w:r w:rsidRPr="006419F1">
        <w:t>i warstw odwadniaj</w:t>
      </w:r>
      <w:r w:rsidRPr="006419F1">
        <w:rPr>
          <w:rFonts w:ascii="TimesNewRoman" w:eastAsia="TimesNewRoman" w:cs="TimesNewRoman"/>
        </w:rPr>
        <w:t>ą</w:t>
      </w:r>
      <w:r w:rsidRPr="006419F1">
        <w:t>cych grunt powinien by</w:t>
      </w:r>
      <w:r w:rsidRPr="006419F1">
        <w:rPr>
          <w:rFonts w:ascii="TimesNewRoman" w:eastAsia="TimesNewRoman" w:cs="TimesNewRoman"/>
        </w:rPr>
        <w:t>ć</w:t>
      </w:r>
    </w:p>
    <w:p w14:paraId="683E888A" w14:textId="77777777" w:rsidR="003B2DE0" w:rsidRPr="006419F1" w:rsidRDefault="003B2DE0" w:rsidP="003B2DE0">
      <w:pPr>
        <w:overflowPunct/>
        <w:jc w:val="left"/>
        <w:textAlignment w:val="auto"/>
      </w:pPr>
      <w:r w:rsidRPr="006419F1">
        <w:t>zag</w:t>
      </w:r>
      <w:r w:rsidRPr="006419F1">
        <w:rPr>
          <w:rFonts w:ascii="TimesNewRoman" w:eastAsia="TimesNewRoman" w:cs="TimesNewRoman"/>
        </w:rPr>
        <w:t>ę</w:t>
      </w:r>
      <w:r w:rsidRPr="006419F1">
        <w:t>szczany r</w:t>
      </w:r>
      <w:r w:rsidRPr="006419F1">
        <w:rPr>
          <w:rFonts w:ascii="TimesNewRoman" w:eastAsia="TimesNewRoman" w:cs="TimesNewRoman"/>
        </w:rPr>
        <w:t>ę</w:t>
      </w:r>
      <w:r w:rsidRPr="006419F1">
        <w:t>cznie, w sposób nie powoduj</w:t>
      </w:r>
      <w:r w:rsidRPr="006419F1">
        <w:rPr>
          <w:rFonts w:ascii="TimesNewRoman" w:eastAsia="TimesNewRoman" w:cs="TimesNewRoman"/>
        </w:rPr>
        <w:t>ą</w:t>
      </w:r>
      <w:r w:rsidRPr="006419F1">
        <w:t>cy uszkodze</w:t>
      </w:r>
      <w:r w:rsidRPr="006419F1">
        <w:rPr>
          <w:rFonts w:ascii="TimesNewRoman" w:eastAsia="TimesNewRoman" w:cs="TimesNewRoman"/>
        </w:rPr>
        <w:t>ń</w:t>
      </w:r>
      <w:r w:rsidRPr="006419F1">
        <w:rPr>
          <w:rFonts w:ascii="TimesNewRoman" w:eastAsia="TimesNewRoman" w:cs="TimesNewRoman"/>
        </w:rPr>
        <w:t xml:space="preserve"> </w:t>
      </w:r>
      <w:r w:rsidRPr="006419F1">
        <w:t xml:space="preserve">tych elementów i konstrukcji. </w:t>
      </w:r>
    </w:p>
    <w:p w14:paraId="42090600" w14:textId="77777777" w:rsidR="003B2DE0" w:rsidRPr="006419F1" w:rsidRDefault="003B2DE0" w:rsidP="003B2DE0">
      <w:pPr>
        <w:overflowPunct/>
        <w:jc w:val="left"/>
        <w:textAlignment w:val="auto"/>
      </w:pPr>
      <w:r w:rsidRPr="006419F1">
        <w:t>Zag</w:t>
      </w:r>
      <w:r w:rsidRPr="006419F1">
        <w:rPr>
          <w:rFonts w:ascii="TimesNewRoman" w:eastAsia="TimesNewRoman" w:cs="TimesNewRoman"/>
        </w:rPr>
        <w:t>ę</w:t>
      </w:r>
      <w:r w:rsidRPr="006419F1">
        <w:t>szczenie gruntu przy elementach konstrukcyjnych obiektów powinno by</w:t>
      </w:r>
      <w:r w:rsidRPr="006419F1">
        <w:rPr>
          <w:rFonts w:ascii="TimesNewRoman" w:eastAsia="TimesNewRoman" w:cs="TimesNewRoman"/>
        </w:rPr>
        <w:t>ć</w:t>
      </w:r>
      <w:r w:rsidRPr="006419F1">
        <w:rPr>
          <w:rFonts w:ascii="TimesNewRoman" w:eastAsia="TimesNewRoman" w:cs="TimesNewRoman"/>
        </w:rPr>
        <w:t xml:space="preserve"> </w:t>
      </w:r>
      <w:r w:rsidRPr="006419F1">
        <w:t>dokonywane w taki sposób, aby nie uszkodzi</w:t>
      </w:r>
      <w:r w:rsidRPr="006419F1">
        <w:rPr>
          <w:rFonts w:ascii="TimesNewRoman" w:eastAsia="TimesNewRoman" w:cs="TimesNewRoman"/>
        </w:rPr>
        <w:t>ć</w:t>
      </w:r>
      <w:r w:rsidRPr="006419F1">
        <w:rPr>
          <w:rFonts w:ascii="TimesNewRoman" w:eastAsia="TimesNewRoman" w:cs="TimesNewRoman"/>
        </w:rPr>
        <w:t xml:space="preserve"> </w:t>
      </w:r>
      <w:r w:rsidRPr="006419F1">
        <w:t>ich izolacji lub innych zabezpiecze</w:t>
      </w:r>
      <w:r w:rsidRPr="006419F1">
        <w:rPr>
          <w:rFonts w:ascii="TimesNewRoman" w:eastAsia="TimesNewRoman" w:cs="TimesNewRoman"/>
        </w:rPr>
        <w:t>ń</w:t>
      </w:r>
      <w:r w:rsidRPr="006419F1">
        <w:t>.</w:t>
      </w:r>
    </w:p>
    <w:p w14:paraId="6F380F1B" w14:textId="77777777" w:rsidR="003B2DE0" w:rsidRPr="006419F1" w:rsidRDefault="003B2DE0" w:rsidP="003B2DE0">
      <w:r w:rsidRPr="006419F1">
        <w:t>Grunt zasypowy, w zależności od miejsca wbudowania,  powinien spełniać wymagania podane w punkcie 2.</w:t>
      </w:r>
    </w:p>
    <w:p w14:paraId="54A8683B" w14:textId="77777777" w:rsidR="003B2DE0" w:rsidRPr="006419F1" w:rsidRDefault="003B2DE0" w:rsidP="003B2DE0">
      <w:r w:rsidRPr="006419F1">
        <w:t>Sposób wykonania robót powinien być zgodny z dokumentacja projektową.</w:t>
      </w:r>
    </w:p>
    <w:p w14:paraId="5BB38F26" w14:textId="77777777" w:rsidR="003B2DE0" w:rsidRPr="006419F1" w:rsidRDefault="003B2DE0" w:rsidP="003B2DE0">
      <w:r w:rsidRPr="006419F1">
        <w:t>Podstawowe czynności przy wykonywaniu robót obejmują:</w:t>
      </w:r>
    </w:p>
    <w:p w14:paraId="12879E57" w14:textId="77777777" w:rsidR="003B2DE0" w:rsidRPr="006419F1" w:rsidRDefault="003B2DE0" w:rsidP="003B2DE0">
      <w:pPr>
        <w:numPr>
          <w:ilvl w:val="0"/>
          <w:numId w:val="3"/>
        </w:numPr>
        <w:tabs>
          <w:tab w:val="clear" w:pos="567"/>
          <w:tab w:val="num" w:pos="426"/>
        </w:tabs>
        <w:overflowPunct/>
        <w:autoSpaceDE/>
        <w:autoSpaceDN/>
        <w:adjustRightInd/>
        <w:ind w:left="426" w:hanging="426"/>
        <w:textAlignment w:val="auto"/>
      </w:pPr>
      <w:r w:rsidRPr="006419F1">
        <w:t>roboty przygotowawcze,</w:t>
      </w:r>
    </w:p>
    <w:p w14:paraId="77D23AE8" w14:textId="77777777" w:rsidR="003B2DE0" w:rsidRPr="006419F1" w:rsidRDefault="003B2DE0" w:rsidP="003B2DE0">
      <w:pPr>
        <w:numPr>
          <w:ilvl w:val="0"/>
          <w:numId w:val="3"/>
        </w:numPr>
        <w:tabs>
          <w:tab w:val="clear" w:pos="567"/>
          <w:tab w:val="num" w:pos="426"/>
        </w:tabs>
        <w:overflowPunct/>
        <w:autoSpaceDE/>
        <w:autoSpaceDN/>
        <w:adjustRightInd/>
        <w:ind w:left="426" w:hanging="426"/>
        <w:textAlignment w:val="auto"/>
      </w:pPr>
      <w:r w:rsidRPr="006419F1">
        <w:t>transport materiału wraz z załadunkiem i rozładunkiem,</w:t>
      </w:r>
    </w:p>
    <w:p w14:paraId="572AC52D" w14:textId="77777777" w:rsidR="003B2DE0" w:rsidRPr="006419F1" w:rsidRDefault="003B2DE0" w:rsidP="003B2DE0">
      <w:pPr>
        <w:numPr>
          <w:ilvl w:val="0"/>
          <w:numId w:val="3"/>
        </w:numPr>
        <w:tabs>
          <w:tab w:val="clear" w:pos="567"/>
          <w:tab w:val="num" w:pos="426"/>
        </w:tabs>
        <w:overflowPunct/>
        <w:autoSpaceDE/>
        <w:autoSpaceDN/>
        <w:adjustRightInd/>
        <w:ind w:left="426" w:hanging="426"/>
        <w:textAlignment w:val="auto"/>
      </w:pPr>
      <w:r w:rsidRPr="006419F1">
        <w:t>wykonanie zasypki,</w:t>
      </w:r>
    </w:p>
    <w:p w14:paraId="1EDB2298" w14:textId="77777777" w:rsidR="003B2DE0" w:rsidRPr="006419F1" w:rsidRDefault="003B2DE0" w:rsidP="003B2DE0">
      <w:pPr>
        <w:numPr>
          <w:ilvl w:val="0"/>
          <w:numId w:val="3"/>
        </w:numPr>
        <w:tabs>
          <w:tab w:val="clear" w:pos="567"/>
          <w:tab w:val="num" w:pos="426"/>
        </w:tabs>
        <w:overflowPunct/>
        <w:autoSpaceDE/>
        <w:autoSpaceDN/>
        <w:adjustRightInd/>
        <w:ind w:left="426" w:hanging="426"/>
        <w:textAlignment w:val="auto"/>
      </w:pPr>
      <w:r w:rsidRPr="006419F1">
        <w:t>zagęszczenie zasypki,</w:t>
      </w:r>
    </w:p>
    <w:p w14:paraId="57CAF37D" w14:textId="77777777" w:rsidR="003B2DE0" w:rsidRPr="006419F1" w:rsidRDefault="003B2DE0" w:rsidP="003B2DE0">
      <w:pPr>
        <w:numPr>
          <w:ilvl w:val="0"/>
          <w:numId w:val="3"/>
        </w:numPr>
        <w:tabs>
          <w:tab w:val="clear" w:pos="567"/>
          <w:tab w:val="num" w:pos="426"/>
        </w:tabs>
        <w:overflowPunct/>
        <w:autoSpaceDE/>
        <w:autoSpaceDN/>
        <w:adjustRightInd/>
        <w:ind w:left="426" w:hanging="426"/>
        <w:textAlignment w:val="auto"/>
      </w:pPr>
      <w:r w:rsidRPr="006419F1">
        <w:t>roboty wykończeniowe.</w:t>
      </w:r>
    </w:p>
    <w:p w14:paraId="1FEBED2F" w14:textId="77777777" w:rsidR="003B2DE0" w:rsidRPr="006419F1" w:rsidRDefault="003B2DE0" w:rsidP="003B2DE0">
      <w:pPr>
        <w:overflowPunct/>
        <w:autoSpaceDE/>
        <w:autoSpaceDN/>
        <w:adjustRightInd/>
        <w:textAlignment w:val="auto"/>
      </w:pPr>
    </w:p>
    <w:p w14:paraId="38F6F7B2" w14:textId="77777777" w:rsidR="003B2DE0" w:rsidRPr="006419F1" w:rsidRDefault="003B2DE0" w:rsidP="003B2DE0">
      <w:pPr>
        <w:overflowPunct/>
        <w:textAlignment w:val="auto"/>
      </w:pPr>
      <w:r w:rsidRPr="006419F1">
        <w:t>5.1.2. Ogólne zasady wykonywania nasypów</w:t>
      </w:r>
    </w:p>
    <w:p w14:paraId="75893669" w14:textId="77777777" w:rsidR="003B2DE0" w:rsidRPr="006419F1" w:rsidRDefault="003B2DE0" w:rsidP="003B2DE0">
      <w:pPr>
        <w:overflowPunct/>
        <w:autoSpaceDE/>
        <w:autoSpaceDN/>
        <w:adjustRightInd/>
        <w:textAlignment w:val="auto"/>
      </w:pPr>
      <w:r w:rsidRPr="006419F1">
        <w:t>Przed przystąpieniem do budowy nasypu należy w obrębie jego podstawy zakończyć roboty przygotowawcze, wyprofilować i zagęścić podłoże.</w:t>
      </w:r>
    </w:p>
    <w:p w14:paraId="2BF956AD" w14:textId="77777777" w:rsidR="003B2DE0" w:rsidRPr="006419F1" w:rsidRDefault="003B2DE0" w:rsidP="003B2DE0">
      <w:r w:rsidRPr="006419F1">
        <w:t xml:space="preserve">Wykonawca powinien skontrolować wskaźnik zagęszczenia oraz nośność gruntów rodzimych, zalegających w strefie podłoża nasypu, do głębokości </w:t>
      </w:r>
      <w:smartTag w:uri="urn:schemas-microsoft-com:office:smarttags" w:element="metricconverter">
        <w:smartTagPr>
          <w:attr w:name="ProductID" w:val="0,5 m"/>
        </w:smartTagPr>
        <w:r w:rsidRPr="006419F1">
          <w:t>0,5 m</w:t>
        </w:r>
      </w:smartTag>
      <w:r w:rsidRPr="006419F1">
        <w:t xml:space="preserve"> od powierzchni terenu. Należy sprawdzić nośność warstwy gruntu podłoża nasypu na podstawie pomiaru wtórnego modułu odkształcenia E</w:t>
      </w:r>
      <w:r w:rsidRPr="006419F1">
        <w:rPr>
          <w:vertAlign w:val="subscript"/>
        </w:rPr>
        <w:t>2</w:t>
      </w:r>
      <w:r w:rsidRPr="006419F1">
        <w:t xml:space="preserve"> zgodnie z PN-02205 [2].</w:t>
      </w:r>
    </w:p>
    <w:p w14:paraId="177F007E" w14:textId="77777777" w:rsidR="003B2DE0" w:rsidRPr="006419F1" w:rsidRDefault="003B2DE0" w:rsidP="003B2DE0">
      <w:r w:rsidRPr="006419F1">
        <w:t xml:space="preserve"> Jeżeli wartość wskaźnika zagęszczenia oraz nośności są mniejsze niż określono w tablicy 1, Wykonawca powinien dogęścić podłoże tak, aby powyższe wymagania zostały spełnione.</w:t>
      </w:r>
    </w:p>
    <w:p w14:paraId="7E42ACD9" w14:textId="77777777" w:rsidR="003B2DE0" w:rsidRPr="006419F1" w:rsidRDefault="003B2DE0" w:rsidP="003B2DE0">
      <w:r w:rsidRPr="006419F1">
        <w:t>Jeżeli wartości wskaźnika zagęszczenia oraz nośności określone w tablicy 1 nie mogą być osiągnięte przez bezpośrednie zagęszczanie podłoża, to należy podjąć środki w celu ulepszenia gruntu podłoża, umożliwiające uzyskanie wymaganych parametrów.</w:t>
      </w:r>
    </w:p>
    <w:p w14:paraId="5EEE012F" w14:textId="77777777" w:rsidR="003B2DE0" w:rsidRPr="006419F1" w:rsidRDefault="003B2DE0" w:rsidP="003B2DE0">
      <w:pPr>
        <w:overflowPunct/>
        <w:autoSpaceDE/>
        <w:autoSpaceDN/>
        <w:adjustRightInd/>
        <w:textAlignment w:val="auto"/>
      </w:pPr>
    </w:p>
    <w:p w14:paraId="6BB047C1" w14:textId="77777777" w:rsidR="003B2DE0" w:rsidRPr="006419F1" w:rsidRDefault="003B2DE0" w:rsidP="003B2DE0">
      <w:pPr>
        <w:overflowPunct/>
        <w:autoSpaceDE/>
        <w:autoSpaceDN/>
        <w:adjustRightInd/>
        <w:jc w:val="center"/>
        <w:textAlignment w:val="auto"/>
      </w:pPr>
      <w:r w:rsidRPr="006419F1">
        <w:t>Tablica 1. Minimalne wartości wskaźnika zagęszczenia oraz nośności dla podłoża nasypów do głębokości 0,5 m od powierzchni terenu</w:t>
      </w:r>
    </w:p>
    <w:tbl>
      <w:tblPr>
        <w:tblW w:w="0" w:type="auto"/>
        <w:tblCellMar>
          <w:left w:w="70" w:type="dxa"/>
          <w:right w:w="70" w:type="dxa"/>
        </w:tblCellMar>
        <w:tblLook w:val="0000" w:firstRow="0" w:lastRow="0" w:firstColumn="0" w:lastColumn="0" w:noHBand="0" w:noVBand="0"/>
      </w:tblPr>
      <w:tblGrid>
        <w:gridCol w:w="2590"/>
        <w:gridCol w:w="3420"/>
        <w:gridCol w:w="3420"/>
      </w:tblGrid>
      <w:tr w:rsidR="006419F1" w:rsidRPr="006419F1" w14:paraId="713BC4FC" w14:textId="77777777" w:rsidTr="00162365">
        <w:trPr>
          <w:trHeight w:val="346"/>
        </w:trPr>
        <w:tc>
          <w:tcPr>
            <w:tcW w:w="2590" w:type="dxa"/>
            <w:vMerge w:val="restart"/>
            <w:tcBorders>
              <w:top w:val="single" w:sz="6" w:space="0" w:color="auto"/>
              <w:left w:val="single" w:sz="6" w:space="0" w:color="auto"/>
              <w:bottom w:val="double" w:sz="6" w:space="0" w:color="auto"/>
              <w:right w:val="nil"/>
            </w:tcBorders>
            <w:noWrap/>
            <w:vAlign w:val="center"/>
          </w:tcPr>
          <w:p w14:paraId="64BDB597" w14:textId="77777777" w:rsidR="003B2DE0" w:rsidRPr="006419F1" w:rsidRDefault="003B2DE0" w:rsidP="00162365">
            <w:pPr>
              <w:spacing w:before="120"/>
              <w:jc w:val="center"/>
            </w:pPr>
            <w:r w:rsidRPr="006419F1">
              <w:t>Nasypy o wysokości, m</w:t>
            </w:r>
          </w:p>
        </w:tc>
        <w:tc>
          <w:tcPr>
            <w:tcW w:w="6840" w:type="dxa"/>
            <w:gridSpan w:val="2"/>
            <w:tcBorders>
              <w:top w:val="single" w:sz="6" w:space="0" w:color="auto"/>
              <w:left w:val="single" w:sz="6" w:space="0" w:color="auto"/>
              <w:right w:val="single" w:sz="6" w:space="0" w:color="auto"/>
            </w:tcBorders>
            <w:noWrap/>
            <w:vAlign w:val="center"/>
          </w:tcPr>
          <w:p w14:paraId="5CEC5312" w14:textId="77777777" w:rsidR="003B2DE0" w:rsidRPr="006419F1" w:rsidRDefault="003B2DE0" w:rsidP="00162365">
            <w:pPr>
              <w:spacing w:before="60"/>
              <w:jc w:val="center"/>
            </w:pPr>
            <w:r w:rsidRPr="006419F1">
              <w:t xml:space="preserve">Minimalna wartość dla KR1 </w:t>
            </w:r>
          </w:p>
        </w:tc>
      </w:tr>
      <w:tr w:rsidR="006419F1" w:rsidRPr="006419F1" w14:paraId="4FC9E57E" w14:textId="77777777" w:rsidTr="00162365">
        <w:tc>
          <w:tcPr>
            <w:tcW w:w="2590" w:type="dxa"/>
            <w:vMerge/>
            <w:tcBorders>
              <w:top w:val="single" w:sz="6" w:space="0" w:color="auto"/>
              <w:left w:val="single" w:sz="6" w:space="0" w:color="auto"/>
              <w:bottom w:val="single" w:sz="6" w:space="0" w:color="auto"/>
              <w:right w:val="nil"/>
            </w:tcBorders>
            <w:vAlign w:val="center"/>
          </w:tcPr>
          <w:p w14:paraId="1D00E385" w14:textId="77777777" w:rsidR="003B2DE0" w:rsidRPr="006419F1" w:rsidRDefault="003B2DE0" w:rsidP="00162365"/>
        </w:tc>
        <w:tc>
          <w:tcPr>
            <w:tcW w:w="3420" w:type="dxa"/>
            <w:tcBorders>
              <w:top w:val="single" w:sz="6" w:space="0" w:color="auto"/>
              <w:left w:val="single" w:sz="6" w:space="0" w:color="auto"/>
              <w:bottom w:val="single" w:sz="6" w:space="0" w:color="auto"/>
              <w:right w:val="single" w:sz="6" w:space="0" w:color="auto"/>
            </w:tcBorders>
            <w:noWrap/>
            <w:vAlign w:val="center"/>
          </w:tcPr>
          <w:p w14:paraId="4625356A" w14:textId="77777777" w:rsidR="003B2DE0" w:rsidRPr="006419F1" w:rsidRDefault="003B2DE0" w:rsidP="00162365">
            <w:pPr>
              <w:jc w:val="center"/>
            </w:pPr>
            <w:r w:rsidRPr="006419F1">
              <w:t>I</w:t>
            </w:r>
            <w:r w:rsidRPr="006419F1">
              <w:rPr>
                <w:vertAlign w:val="subscript"/>
              </w:rPr>
              <w:t>s</w:t>
            </w:r>
          </w:p>
        </w:tc>
        <w:tc>
          <w:tcPr>
            <w:tcW w:w="3420" w:type="dxa"/>
            <w:tcBorders>
              <w:top w:val="single" w:sz="6" w:space="0" w:color="auto"/>
              <w:left w:val="single" w:sz="6" w:space="0" w:color="auto"/>
              <w:bottom w:val="single" w:sz="6" w:space="0" w:color="auto"/>
              <w:right w:val="single" w:sz="6" w:space="0" w:color="auto"/>
            </w:tcBorders>
            <w:vAlign w:val="center"/>
          </w:tcPr>
          <w:p w14:paraId="1C7F0405" w14:textId="77777777" w:rsidR="003B2DE0" w:rsidRPr="006419F1" w:rsidRDefault="003B2DE0" w:rsidP="00162365">
            <w:pPr>
              <w:jc w:val="center"/>
            </w:pPr>
            <w:r w:rsidRPr="006419F1">
              <w:t>E</w:t>
            </w:r>
            <w:r w:rsidRPr="006419F1">
              <w:rPr>
                <w:vertAlign w:val="subscript"/>
              </w:rPr>
              <w:t>2</w:t>
            </w:r>
          </w:p>
        </w:tc>
      </w:tr>
      <w:tr w:rsidR="006419F1" w:rsidRPr="006419F1" w14:paraId="78051F12" w14:textId="77777777" w:rsidTr="00162365">
        <w:trPr>
          <w:trHeight w:val="262"/>
        </w:trPr>
        <w:tc>
          <w:tcPr>
            <w:tcW w:w="2590" w:type="dxa"/>
            <w:vMerge w:val="restart"/>
            <w:tcBorders>
              <w:top w:val="single" w:sz="6" w:space="0" w:color="auto"/>
              <w:left w:val="single" w:sz="6" w:space="0" w:color="auto"/>
              <w:right w:val="single" w:sz="6" w:space="0" w:color="auto"/>
            </w:tcBorders>
            <w:noWrap/>
            <w:vAlign w:val="center"/>
          </w:tcPr>
          <w:p w14:paraId="0F75FD06" w14:textId="77777777" w:rsidR="003B2DE0" w:rsidRPr="006419F1" w:rsidRDefault="003B2DE0" w:rsidP="00162365">
            <w:pPr>
              <w:spacing w:before="60" w:after="60"/>
              <w:jc w:val="center"/>
            </w:pPr>
            <w:r w:rsidRPr="006419F1">
              <w:t xml:space="preserve">do 2 </w:t>
            </w:r>
          </w:p>
        </w:tc>
        <w:tc>
          <w:tcPr>
            <w:tcW w:w="3420" w:type="dxa"/>
            <w:vMerge w:val="restart"/>
            <w:tcBorders>
              <w:top w:val="single" w:sz="6" w:space="0" w:color="auto"/>
              <w:left w:val="single" w:sz="6" w:space="0" w:color="auto"/>
              <w:right w:val="single" w:sz="6" w:space="0" w:color="auto"/>
            </w:tcBorders>
            <w:noWrap/>
            <w:vAlign w:val="center"/>
          </w:tcPr>
          <w:p w14:paraId="3C789863" w14:textId="77777777" w:rsidR="003B2DE0" w:rsidRPr="006419F1" w:rsidRDefault="003B2DE0" w:rsidP="00162365">
            <w:pPr>
              <w:spacing w:before="60" w:after="60"/>
              <w:jc w:val="center"/>
            </w:pPr>
            <w:r w:rsidRPr="006419F1">
              <w:t>0,95</w:t>
            </w:r>
          </w:p>
        </w:tc>
        <w:tc>
          <w:tcPr>
            <w:tcW w:w="3420" w:type="dxa"/>
            <w:tcBorders>
              <w:top w:val="single" w:sz="6" w:space="0" w:color="auto"/>
              <w:left w:val="single" w:sz="6" w:space="0" w:color="auto"/>
              <w:right w:val="single" w:sz="6" w:space="0" w:color="auto"/>
            </w:tcBorders>
            <w:vAlign w:val="center"/>
          </w:tcPr>
          <w:p w14:paraId="797AD332" w14:textId="77777777" w:rsidR="003B2DE0" w:rsidRPr="006419F1" w:rsidRDefault="003B2DE0" w:rsidP="00162365">
            <w:pPr>
              <w:spacing w:before="60" w:after="60"/>
              <w:jc w:val="center"/>
            </w:pPr>
            <w:r w:rsidRPr="006419F1">
              <w:t>30 MPa grunty spoiste</w:t>
            </w:r>
          </w:p>
        </w:tc>
      </w:tr>
      <w:tr w:rsidR="006419F1" w:rsidRPr="006419F1" w14:paraId="1E1F9169" w14:textId="77777777" w:rsidTr="00162365">
        <w:trPr>
          <w:trHeight w:val="262"/>
        </w:trPr>
        <w:tc>
          <w:tcPr>
            <w:tcW w:w="2590" w:type="dxa"/>
            <w:vMerge/>
            <w:tcBorders>
              <w:left w:val="single" w:sz="6" w:space="0" w:color="auto"/>
              <w:bottom w:val="single" w:sz="4" w:space="0" w:color="auto"/>
              <w:right w:val="single" w:sz="6" w:space="0" w:color="auto"/>
            </w:tcBorders>
            <w:noWrap/>
            <w:vAlign w:val="center"/>
          </w:tcPr>
          <w:p w14:paraId="7785E3C1" w14:textId="77777777" w:rsidR="003B2DE0" w:rsidRPr="006419F1" w:rsidRDefault="003B2DE0" w:rsidP="00162365">
            <w:pPr>
              <w:spacing w:before="60" w:after="60"/>
              <w:jc w:val="center"/>
            </w:pPr>
          </w:p>
        </w:tc>
        <w:tc>
          <w:tcPr>
            <w:tcW w:w="3420" w:type="dxa"/>
            <w:vMerge/>
            <w:tcBorders>
              <w:left w:val="single" w:sz="6" w:space="0" w:color="auto"/>
              <w:bottom w:val="single" w:sz="4" w:space="0" w:color="auto"/>
              <w:right w:val="single" w:sz="6" w:space="0" w:color="auto"/>
            </w:tcBorders>
            <w:noWrap/>
            <w:vAlign w:val="center"/>
          </w:tcPr>
          <w:p w14:paraId="667F6ACE" w14:textId="77777777" w:rsidR="003B2DE0" w:rsidRPr="006419F1" w:rsidRDefault="003B2DE0" w:rsidP="00162365">
            <w:pPr>
              <w:spacing w:before="60" w:after="60"/>
              <w:jc w:val="center"/>
            </w:pPr>
          </w:p>
        </w:tc>
        <w:tc>
          <w:tcPr>
            <w:tcW w:w="3420" w:type="dxa"/>
            <w:tcBorders>
              <w:top w:val="single" w:sz="6" w:space="0" w:color="auto"/>
              <w:left w:val="single" w:sz="6" w:space="0" w:color="auto"/>
              <w:bottom w:val="single" w:sz="4" w:space="0" w:color="auto"/>
              <w:right w:val="single" w:sz="6" w:space="0" w:color="auto"/>
            </w:tcBorders>
            <w:vAlign w:val="center"/>
          </w:tcPr>
          <w:p w14:paraId="41315F3D" w14:textId="77777777" w:rsidR="003B2DE0" w:rsidRPr="006419F1" w:rsidRDefault="003B2DE0" w:rsidP="00162365">
            <w:pPr>
              <w:spacing w:before="60" w:after="60"/>
              <w:jc w:val="center"/>
            </w:pPr>
            <w:r w:rsidRPr="006419F1">
              <w:t>40 MPa grunty niespoiste</w:t>
            </w:r>
          </w:p>
        </w:tc>
      </w:tr>
      <w:tr w:rsidR="006419F1" w:rsidRPr="006419F1" w14:paraId="308BDD82" w14:textId="77777777" w:rsidTr="00162365">
        <w:trPr>
          <w:trHeight w:val="262"/>
        </w:trPr>
        <w:tc>
          <w:tcPr>
            <w:tcW w:w="2590" w:type="dxa"/>
            <w:vMerge w:val="restart"/>
            <w:tcBorders>
              <w:top w:val="single" w:sz="4" w:space="0" w:color="auto"/>
              <w:left w:val="single" w:sz="4" w:space="0" w:color="auto"/>
              <w:right w:val="single" w:sz="6" w:space="0" w:color="auto"/>
            </w:tcBorders>
            <w:noWrap/>
            <w:vAlign w:val="center"/>
          </w:tcPr>
          <w:p w14:paraId="3C1A325A" w14:textId="77777777" w:rsidR="003B2DE0" w:rsidRPr="006419F1" w:rsidRDefault="003B2DE0" w:rsidP="00162365">
            <w:pPr>
              <w:spacing w:before="60" w:after="60"/>
              <w:jc w:val="center"/>
            </w:pPr>
            <w:r w:rsidRPr="006419F1">
              <w:t>ponad 2</w:t>
            </w:r>
          </w:p>
        </w:tc>
        <w:tc>
          <w:tcPr>
            <w:tcW w:w="3420" w:type="dxa"/>
            <w:vMerge w:val="restart"/>
            <w:tcBorders>
              <w:top w:val="single" w:sz="4" w:space="0" w:color="auto"/>
              <w:left w:val="single" w:sz="6" w:space="0" w:color="auto"/>
              <w:right w:val="single" w:sz="6" w:space="0" w:color="auto"/>
            </w:tcBorders>
            <w:noWrap/>
            <w:vAlign w:val="center"/>
          </w:tcPr>
          <w:p w14:paraId="540A6BEE" w14:textId="77777777" w:rsidR="003B2DE0" w:rsidRPr="006419F1" w:rsidRDefault="003B2DE0" w:rsidP="00162365">
            <w:pPr>
              <w:spacing w:before="60" w:after="60"/>
              <w:jc w:val="center"/>
            </w:pPr>
            <w:r w:rsidRPr="006419F1">
              <w:t>0,95</w:t>
            </w:r>
          </w:p>
        </w:tc>
        <w:tc>
          <w:tcPr>
            <w:tcW w:w="3420" w:type="dxa"/>
            <w:tcBorders>
              <w:top w:val="single" w:sz="4" w:space="0" w:color="auto"/>
              <w:left w:val="single" w:sz="6" w:space="0" w:color="auto"/>
              <w:right w:val="single" w:sz="4" w:space="0" w:color="auto"/>
            </w:tcBorders>
            <w:vAlign w:val="center"/>
          </w:tcPr>
          <w:p w14:paraId="2EDB5D02" w14:textId="77777777" w:rsidR="003B2DE0" w:rsidRPr="006419F1" w:rsidRDefault="003B2DE0" w:rsidP="00162365">
            <w:pPr>
              <w:spacing w:before="60" w:after="60"/>
              <w:jc w:val="center"/>
            </w:pPr>
            <w:r w:rsidRPr="006419F1">
              <w:t>30 MPa grunty spoiste</w:t>
            </w:r>
          </w:p>
        </w:tc>
      </w:tr>
      <w:tr w:rsidR="006419F1" w:rsidRPr="006419F1" w14:paraId="252B86A6" w14:textId="77777777" w:rsidTr="00162365">
        <w:trPr>
          <w:trHeight w:val="262"/>
        </w:trPr>
        <w:tc>
          <w:tcPr>
            <w:tcW w:w="2590" w:type="dxa"/>
            <w:vMerge/>
            <w:tcBorders>
              <w:left w:val="single" w:sz="4" w:space="0" w:color="auto"/>
              <w:bottom w:val="single" w:sz="4" w:space="0" w:color="auto"/>
              <w:right w:val="single" w:sz="6" w:space="0" w:color="auto"/>
            </w:tcBorders>
            <w:noWrap/>
            <w:vAlign w:val="center"/>
          </w:tcPr>
          <w:p w14:paraId="00BD9E85" w14:textId="77777777" w:rsidR="003B2DE0" w:rsidRPr="006419F1" w:rsidRDefault="003B2DE0" w:rsidP="00162365">
            <w:pPr>
              <w:spacing w:before="60" w:after="60"/>
              <w:jc w:val="center"/>
            </w:pPr>
          </w:p>
        </w:tc>
        <w:tc>
          <w:tcPr>
            <w:tcW w:w="3420" w:type="dxa"/>
            <w:vMerge/>
            <w:tcBorders>
              <w:left w:val="single" w:sz="6" w:space="0" w:color="auto"/>
              <w:bottom w:val="single" w:sz="4" w:space="0" w:color="auto"/>
              <w:right w:val="single" w:sz="6" w:space="0" w:color="auto"/>
            </w:tcBorders>
            <w:noWrap/>
            <w:vAlign w:val="center"/>
          </w:tcPr>
          <w:p w14:paraId="05770313" w14:textId="77777777" w:rsidR="003B2DE0" w:rsidRPr="006419F1" w:rsidRDefault="003B2DE0" w:rsidP="00162365">
            <w:pPr>
              <w:spacing w:before="60" w:after="60"/>
              <w:jc w:val="center"/>
            </w:pPr>
          </w:p>
        </w:tc>
        <w:tc>
          <w:tcPr>
            <w:tcW w:w="3420" w:type="dxa"/>
            <w:tcBorders>
              <w:top w:val="single" w:sz="6" w:space="0" w:color="auto"/>
              <w:left w:val="single" w:sz="6" w:space="0" w:color="auto"/>
              <w:bottom w:val="single" w:sz="4" w:space="0" w:color="auto"/>
              <w:right w:val="single" w:sz="4" w:space="0" w:color="auto"/>
            </w:tcBorders>
            <w:vAlign w:val="center"/>
          </w:tcPr>
          <w:p w14:paraId="41BDB091" w14:textId="77777777" w:rsidR="003B2DE0" w:rsidRPr="006419F1" w:rsidRDefault="003B2DE0" w:rsidP="00162365">
            <w:pPr>
              <w:spacing w:before="60" w:after="60"/>
              <w:jc w:val="center"/>
            </w:pPr>
            <w:r w:rsidRPr="006419F1">
              <w:t>40 MPa grunty niespoiste</w:t>
            </w:r>
          </w:p>
        </w:tc>
      </w:tr>
      <w:tr w:rsidR="006419F1" w:rsidRPr="006419F1" w14:paraId="509A1C09" w14:textId="77777777" w:rsidTr="00162365">
        <w:trPr>
          <w:trHeight w:val="346"/>
        </w:trPr>
        <w:tc>
          <w:tcPr>
            <w:tcW w:w="2590" w:type="dxa"/>
            <w:vMerge w:val="restart"/>
            <w:tcBorders>
              <w:top w:val="single" w:sz="4" w:space="0" w:color="auto"/>
              <w:left w:val="single" w:sz="6" w:space="0" w:color="auto"/>
              <w:bottom w:val="double" w:sz="6" w:space="0" w:color="auto"/>
              <w:right w:val="nil"/>
            </w:tcBorders>
            <w:noWrap/>
            <w:vAlign w:val="center"/>
          </w:tcPr>
          <w:p w14:paraId="11D94BF9" w14:textId="77777777" w:rsidR="003B2DE0" w:rsidRPr="006419F1" w:rsidRDefault="003B2DE0" w:rsidP="00162365">
            <w:pPr>
              <w:spacing w:before="120"/>
              <w:jc w:val="center"/>
            </w:pPr>
            <w:r w:rsidRPr="006419F1">
              <w:t>Nasypy o wysokości, m</w:t>
            </w:r>
          </w:p>
        </w:tc>
        <w:tc>
          <w:tcPr>
            <w:tcW w:w="6840" w:type="dxa"/>
            <w:gridSpan w:val="2"/>
            <w:tcBorders>
              <w:top w:val="single" w:sz="4" w:space="0" w:color="auto"/>
              <w:left w:val="single" w:sz="6" w:space="0" w:color="auto"/>
              <w:right w:val="single" w:sz="6" w:space="0" w:color="auto"/>
            </w:tcBorders>
            <w:noWrap/>
            <w:vAlign w:val="center"/>
          </w:tcPr>
          <w:p w14:paraId="584455BD" w14:textId="77777777" w:rsidR="003B2DE0" w:rsidRPr="006419F1" w:rsidRDefault="003B2DE0" w:rsidP="00162365">
            <w:pPr>
              <w:spacing w:before="60"/>
              <w:jc w:val="center"/>
            </w:pPr>
            <w:r w:rsidRPr="006419F1">
              <w:t>Minimalna wartość dla KR3</w:t>
            </w:r>
          </w:p>
        </w:tc>
      </w:tr>
      <w:tr w:rsidR="006419F1" w:rsidRPr="006419F1" w14:paraId="5F6B09EE" w14:textId="77777777" w:rsidTr="00162365">
        <w:tc>
          <w:tcPr>
            <w:tcW w:w="2590" w:type="dxa"/>
            <w:vMerge/>
            <w:tcBorders>
              <w:top w:val="single" w:sz="6" w:space="0" w:color="auto"/>
              <w:left w:val="single" w:sz="6" w:space="0" w:color="auto"/>
              <w:bottom w:val="single" w:sz="6" w:space="0" w:color="auto"/>
              <w:right w:val="nil"/>
            </w:tcBorders>
            <w:vAlign w:val="center"/>
          </w:tcPr>
          <w:p w14:paraId="43326015" w14:textId="77777777" w:rsidR="003B2DE0" w:rsidRPr="006419F1" w:rsidRDefault="003B2DE0" w:rsidP="00162365"/>
        </w:tc>
        <w:tc>
          <w:tcPr>
            <w:tcW w:w="3420" w:type="dxa"/>
            <w:tcBorders>
              <w:top w:val="single" w:sz="6" w:space="0" w:color="auto"/>
              <w:left w:val="single" w:sz="6" w:space="0" w:color="auto"/>
              <w:bottom w:val="single" w:sz="6" w:space="0" w:color="auto"/>
              <w:right w:val="single" w:sz="6" w:space="0" w:color="auto"/>
            </w:tcBorders>
            <w:noWrap/>
            <w:vAlign w:val="center"/>
          </w:tcPr>
          <w:p w14:paraId="7E9CE529" w14:textId="77777777" w:rsidR="003B2DE0" w:rsidRPr="006419F1" w:rsidRDefault="003B2DE0" w:rsidP="00162365">
            <w:pPr>
              <w:jc w:val="center"/>
            </w:pPr>
            <w:r w:rsidRPr="006419F1">
              <w:t>I</w:t>
            </w:r>
            <w:r w:rsidRPr="006419F1">
              <w:rPr>
                <w:vertAlign w:val="subscript"/>
              </w:rPr>
              <w:t>s</w:t>
            </w:r>
          </w:p>
        </w:tc>
        <w:tc>
          <w:tcPr>
            <w:tcW w:w="3420" w:type="dxa"/>
            <w:tcBorders>
              <w:top w:val="single" w:sz="6" w:space="0" w:color="auto"/>
              <w:left w:val="single" w:sz="6" w:space="0" w:color="auto"/>
              <w:bottom w:val="single" w:sz="6" w:space="0" w:color="auto"/>
              <w:right w:val="single" w:sz="6" w:space="0" w:color="auto"/>
            </w:tcBorders>
            <w:vAlign w:val="center"/>
          </w:tcPr>
          <w:p w14:paraId="6410466F" w14:textId="77777777" w:rsidR="003B2DE0" w:rsidRPr="006419F1" w:rsidRDefault="003B2DE0" w:rsidP="00162365">
            <w:pPr>
              <w:jc w:val="center"/>
            </w:pPr>
            <w:r w:rsidRPr="006419F1">
              <w:t>E</w:t>
            </w:r>
            <w:r w:rsidRPr="006419F1">
              <w:rPr>
                <w:vertAlign w:val="subscript"/>
              </w:rPr>
              <w:t>2</w:t>
            </w:r>
          </w:p>
        </w:tc>
      </w:tr>
      <w:tr w:rsidR="006419F1" w:rsidRPr="006419F1" w14:paraId="4F791571" w14:textId="77777777" w:rsidTr="00162365">
        <w:trPr>
          <w:trHeight w:val="177"/>
        </w:trPr>
        <w:tc>
          <w:tcPr>
            <w:tcW w:w="2590" w:type="dxa"/>
            <w:vMerge w:val="restart"/>
            <w:tcBorders>
              <w:top w:val="single" w:sz="6" w:space="0" w:color="auto"/>
              <w:left w:val="single" w:sz="6" w:space="0" w:color="auto"/>
              <w:right w:val="single" w:sz="6" w:space="0" w:color="auto"/>
            </w:tcBorders>
            <w:noWrap/>
            <w:vAlign w:val="center"/>
          </w:tcPr>
          <w:p w14:paraId="2868E819" w14:textId="77777777" w:rsidR="003B2DE0" w:rsidRPr="006419F1" w:rsidRDefault="003B2DE0" w:rsidP="00162365">
            <w:pPr>
              <w:spacing w:before="60" w:after="60"/>
              <w:jc w:val="center"/>
            </w:pPr>
            <w:r w:rsidRPr="006419F1">
              <w:t xml:space="preserve">do 2 </w:t>
            </w:r>
          </w:p>
        </w:tc>
        <w:tc>
          <w:tcPr>
            <w:tcW w:w="3420" w:type="dxa"/>
            <w:vMerge w:val="restart"/>
            <w:tcBorders>
              <w:top w:val="single" w:sz="6" w:space="0" w:color="auto"/>
              <w:left w:val="single" w:sz="6" w:space="0" w:color="auto"/>
              <w:right w:val="single" w:sz="6" w:space="0" w:color="auto"/>
            </w:tcBorders>
            <w:noWrap/>
            <w:vAlign w:val="center"/>
          </w:tcPr>
          <w:p w14:paraId="5B9CCB7D" w14:textId="77777777" w:rsidR="003B2DE0" w:rsidRPr="006419F1" w:rsidRDefault="003B2DE0" w:rsidP="00162365">
            <w:pPr>
              <w:spacing w:before="60" w:after="60"/>
              <w:jc w:val="center"/>
            </w:pPr>
            <w:r w:rsidRPr="006419F1">
              <w:t>0,97</w:t>
            </w:r>
          </w:p>
        </w:tc>
        <w:tc>
          <w:tcPr>
            <w:tcW w:w="3420" w:type="dxa"/>
            <w:tcBorders>
              <w:top w:val="single" w:sz="6" w:space="0" w:color="auto"/>
              <w:left w:val="single" w:sz="6" w:space="0" w:color="auto"/>
              <w:bottom w:val="single" w:sz="6" w:space="0" w:color="auto"/>
              <w:right w:val="single" w:sz="6" w:space="0" w:color="auto"/>
            </w:tcBorders>
            <w:vAlign w:val="center"/>
          </w:tcPr>
          <w:p w14:paraId="29377465" w14:textId="77777777" w:rsidR="003B2DE0" w:rsidRPr="006419F1" w:rsidRDefault="003B2DE0" w:rsidP="00162365">
            <w:pPr>
              <w:spacing w:before="60" w:after="60"/>
              <w:jc w:val="center"/>
            </w:pPr>
            <w:r w:rsidRPr="006419F1">
              <w:t>30 MPa grunty spoiste</w:t>
            </w:r>
          </w:p>
        </w:tc>
      </w:tr>
      <w:tr w:rsidR="006419F1" w:rsidRPr="006419F1" w14:paraId="7E54F2FC" w14:textId="77777777" w:rsidTr="00162365">
        <w:trPr>
          <w:trHeight w:val="176"/>
        </w:trPr>
        <w:tc>
          <w:tcPr>
            <w:tcW w:w="2590" w:type="dxa"/>
            <w:vMerge/>
            <w:tcBorders>
              <w:left w:val="single" w:sz="6" w:space="0" w:color="auto"/>
              <w:bottom w:val="single" w:sz="4" w:space="0" w:color="auto"/>
              <w:right w:val="single" w:sz="6" w:space="0" w:color="auto"/>
            </w:tcBorders>
            <w:noWrap/>
            <w:vAlign w:val="center"/>
          </w:tcPr>
          <w:p w14:paraId="73386637" w14:textId="77777777" w:rsidR="003B2DE0" w:rsidRPr="006419F1" w:rsidRDefault="003B2DE0" w:rsidP="00162365">
            <w:pPr>
              <w:spacing w:before="60" w:after="60"/>
              <w:jc w:val="center"/>
            </w:pPr>
          </w:p>
        </w:tc>
        <w:tc>
          <w:tcPr>
            <w:tcW w:w="3420" w:type="dxa"/>
            <w:vMerge/>
            <w:tcBorders>
              <w:left w:val="single" w:sz="6" w:space="0" w:color="auto"/>
              <w:bottom w:val="single" w:sz="4" w:space="0" w:color="auto"/>
              <w:right w:val="single" w:sz="6" w:space="0" w:color="auto"/>
            </w:tcBorders>
            <w:noWrap/>
            <w:vAlign w:val="center"/>
          </w:tcPr>
          <w:p w14:paraId="55B647D6" w14:textId="77777777" w:rsidR="003B2DE0" w:rsidRPr="006419F1" w:rsidRDefault="003B2DE0" w:rsidP="00162365">
            <w:pPr>
              <w:spacing w:before="60" w:after="60"/>
              <w:jc w:val="center"/>
            </w:pPr>
          </w:p>
        </w:tc>
        <w:tc>
          <w:tcPr>
            <w:tcW w:w="3420" w:type="dxa"/>
            <w:tcBorders>
              <w:top w:val="single" w:sz="6" w:space="0" w:color="auto"/>
              <w:left w:val="single" w:sz="6" w:space="0" w:color="auto"/>
              <w:bottom w:val="single" w:sz="4" w:space="0" w:color="auto"/>
              <w:right w:val="single" w:sz="6" w:space="0" w:color="auto"/>
            </w:tcBorders>
            <w:vAlign w:val="center"/>
          </w:tcPr>
          <w:p w14:paraId="4CEEC052" w14:textId="77777777" w:rsidR="003B2DE0" w:rsidRPr="006419F1" w:rsidRDefault="003B2DE0" w:rsidP="00162365">
            <w:pPr>
              <w:spacing w:before="60" w:after="60"/>
              <w:jc w:val="center"/>
            </w:pPr>
            <w:r w:rsidRPr="006419F1">
              <w:t>40 MPa grunty niespoiste</w:t>
            </w:r>
          </w:p>
        </w:tc>
      </w:tr>
      <w:tr w:rsidR="006419F1" w:rsidRPr="006419F1" w14:paraId="04EACCD4" w14:textId="77777777" w:rsidTr="00162365">
        <w:trPr>
          <w:trHeight w:val="176"/>
        </w:trPr>
        <w:tc>
          <w:tcPr>
            <w:tcW w:w="2590" w:type="dxa"/>
            <w:vMerge w:val="restart"/>
            <w:tcBorders>
              <w:top w:val="single" w:sz="4" w:space="0" w:color="auto"/>
              <w:left w:val="single" w:sz="4" w:space="0" w:color="auto"/>
              <w:right w:val="single" w:sz="6" w:space="0" w:color="auto"/>
            </w:tcBorders>
            <w:noWrap/>
            <w:vAlign w:val="center"/>
          </w:tcPr>
          <w:p w14:paraId="1BFAAEA7" w14:textId="77777777" w:rsidR="003B2DE0" w:rsidRPr="006419F1" w:rsidRDefault="003B2DE0" w:rsidP="00162365">
            <w:pPr>
              <w:spacing w:before="60" w:after="60"/>
              <w:jc w:val="center"/>
            </w:pPr>
            <w:r w:rsidRPr="006419F1">
              <w:t xml:space="preserve">ponad 2 </w:t>
            </w:r>
          </w:p>
        </w:tc>
        <w:tc>
          <w:tcPr>
            <w:tcW w:w="3420" w:type="dxa"/>
            <w:vMerge w:val="restart"/>
            <w:tcBorders>
              <w:top w:val="single" w:sz="4" w:space="0" w:color="auto"/>
              <w:left w:val="single" w:sz="6" w:space="0" w:color="auto"/>
              <w:right w:val="single" w:sz="6" w:space="0" w:color="auto"/>
            </w:tcBorders>
            <w:noWrap/>
            <w:vAlign w:val="center"/>
          </w:tcPr>
          <w:p w14:paraId="7B0AEEF1" w14:textId="77777777" w:rsidR="003B2DE0" w:rsidRPr="006419F1" w:rsidRDefault="003B2DE0" w:rsidP="00162365">
            <w:pPr>
              <w:spacing w:before="60" w:after="60"/>
              <w:jc w:val="center"/>
            </w:pPr>
            <w:r w:rsidRPr="006419F1">
              <w:t>0,97</w:t>
            </w:r>
          </w:p>
        </w:tc>
        <w:tc>
          <w:tcPr>
            <w:tcW w:w="3420" w:type="dxa"/>
            <w:tcBorders>
              <w:top w:val="single" w:sz="4" w:space="0" w:color="auto"/>
              <w:left w:val="single" w:sz="6" w:space="0" w:color="auto"/>
              <w:bottom w:val="single" w:sz="6" w:space="0" w:color="auto"/>
              <w:right w:val="single" w:sz="4" w:space="0" w:color="auto"/>
            </w:tcBorders>
            <w:vAlign w:val="center"/>
          </w:tcPr>
          <w:p w14:paraId="6D7D8F2E" w14:textId="77777777" w:rsidR="003B2DE0" w:rsidRPr="006419F1" w:rsidRDefault="003B2DE0" w:rsidP="00162365">
            <w:pPr>
              <w:spacing w:before="60" w:after="60"/>
              <w:jc w:val="center"/>
            </w:pPr>
            <w:r w:rsidRPr="006419F1">
              <w:t>30 MPa grunty spoiste</w:t>
            </w:r>
          </w:p>
        </w:tc>
      </w:tr>
      <w:tr w:rsidR="00915C93" w:rsidRPr="006419F1" w14:paraId="317D8868" w14:textId="77777777" w:rsidTr="00162365">
        <w:trPr>
          <w:trHeight w:val="176"/>
        </w:trPr>
        <w:tc>
          <w:tcPr>
            <w:tcW w:w="2590" w:type="dxa"/>
            <w:vMerge/>
            <w:tcBorders>
              <w:left w:val="single" w:sz="4" w:space="0" w:color="auto"/>
              <w:bottom w:val="single" w:sz="4" w:space="0" w:color="auto"/>
              <w:right w:val="single" w:sz="6" w:space="0" w:color="auto"/>
            </w:tcBorders>
            <w:noWrap/>
            <w:vAlign w:val="center"/>
          </w:tcPr>
          <w:p w14:paraId="3EC090E5" w14:textId="77777777" w:rsidR="003B2DE0" w:rsidRPr="006419F1" w:rsidRDefault="003B2DE0" w:rsidP="00162365">
            <w:pPr>
              <w:spacing w:before="60" w:after="60"/>
              <w:jc w:val="center"/>
            </w:pPr>
          </w:p>
        </w:tc>
        <w:tc>
          <w:tcPr>
            <w:tcW w:w="3420" w:type="dxa"/>
            <w:vMerge/>
            <w:tcBorders>
              <w:left w:val="single" w:sz="6" w:space="0" w:color="auto"/>
              <w:bottom w:val="single" w:sz="4" w:space="0" w:color="auto"/>
              <w:right w:val="single" w:sz="6" w:space="0" w:color="auto"/>
            </w:tcBorders>
            <w:noWrap/>
            <w:vAlign w:val="center"/>
          </w:tcPr>
          <w:p w14:paraId="7C837DA6" w14:textId="77777777" w:rsidR="003B2DE0" w:rsidRPr="006419F1" w:rsidRDefault="003B2DE0" w:rsidP="00162365">
            <w:pPr>
              <w:spacing w:before="60" w:after="60"/>
              <w:jc w:val="center"/>
            </w:pPr>
          </w:p>
        </w:tc>
        <w:tc>
          <w:tcPr>
            <w:tcW w:w="3420" w:type="dxa"/>
            <w:tcBorders>
              <w:top w:val="single" w:sz="6" w:space="0" w:color="auto"/>
              <w:left w:val="single" w:sz="6" w:space="0" w:color="auto"/>
              <w:bottom w:val="single" w:sz="4" w:space="0" w:color="auto"/>
              <w:right w:val="single" w:sz="4" w:space="0" w:color="auto"/>
            </w:tcBorders>
            <w:vAlign w:val="center"/>
          </w:tcPr>
          <w:p w14:paraId="5B784F0D" w14:textId="77777777" w:rsidR="003B2DE0" w:rsidRPr="006419F1" w:rsidRDefault="003B2DE0" w:rsidP="00162365">
            <w:pPr>
              <w:spacing w:before="60" w:after="60"/>
              <w:jc w:val="center"/>
            </w:pPr>
            <w:r w:rsidRPr="006419F1">
              <w:t>40 MPa grunty niespoiste</w:t>
            </w:r>
          </w:p>
        </w:tc>
      </w:tr>
    </w:tbl>
    <w:p w14:paraId="37E6B9BA" w14:textId="77777777" w:rsidR="003B2DE0" w:rsidRPr="006419F1" w:rsidRDefault="003B2DE0" w:rsidP="003B2DE0">
      <w:pPr>
        <w:overflowPunct/>
        <w:autoSpaceDE/>
        <w:autoSpaceDN/>
        <w:adjustRightInd/>
        <w:textAlignment w:val="auto"/>
      </w:pPr>
    </w:p>
    <w:p w14:paraId="296FD409" w14:textId="77777777" w:rsidR="003B2DE0" w:rsidRPr="006419F1" w:rsidRDefault="003B2DE0" w:rsidP="003B2DE0">
      <w:pPr>
        <w:overflowPunct/>
        <w:autoSpaceDE/>
        <w:autoSpaceDN/>
        <w:adjustRightInd/>
        <w:textAlignment w:val="auto"/>
      </w:pPr>
      <w:r w:rsidRPr="006419F1">
        <w:t>Nasypy powinny być wznoszone przy zachowaniu przekroju poprzecznego i profilu podłużnego, które określono w dokumentacji projektowej, z uwzględnieniem ewentualnych zmian wprowadzonych zawczasu przez Inspektora Nadzoru.</w:t>
      </w:r>
    </w:p>
    <w:p w14:paraId="42263157" w14:textId="77777777" w:rsidR="003B2DE0" w:rsidRPr="006419F1" w:rsidRDefault="003B2DE0" w:rsidP="003B2DE0">
      <w:pPr>
        <w:overflowPunct/>
        <w:autoSpaceDE/>
        <w:autoSpaceDN/>
        <w:adjustRightInd/>
        <w:textAlignment w:val="auto"/>
      </w:pPr>
      <w:r w:rsidRPr="006419F1">
        <w:t>W celu zapewnienia stateczności nasypu i jego równomiernego osiadania należy przestrzegać następujących zasad:</w:t>
      </w:r>
    </w:p>
    <w:p w14:paraId="4E3FA8CD" w14:textId="77777777" w:rsidR="003B2DE0" w:rsidRPr="006419F1" w:rsidRDefault="003B2DE0" w:rsidP="003B2DE0">
      <w:pPr>
        <w:overflowPunct/>
        <w:autoSpaceDE/>
        <w:autoSpaceDN/>
        <w:adjustRightInd/>
        <w:textAlignment w:val="auto"/>
      </w:pPr>
      <w:r w:rsidRPr="006419F1">
        <w:t>a) Nasypy należy wykonywać metodą warstwową, z gruntów przydatnych do budowy nasypów. Nasypy powinny być wznoszone równomiernie na całej szerokości.</w:t>
      </w:r>
    </w:p>
    <w:p w14:paraId="7B3BA446" w14:textId="77777777" w:rsidR="003B2DE0" w:rsidRPr="006419F1" w:rsidRDefault="003B2DE0" w:rsidP="003B2DE0">
      <w:pPr>
        <w:overflowPunct/>
        <w:autoSpaceDE/>
        <w:autoSpaceDN/>
        <w:adjustRightInd/>
        <w:textAlignment w:val="auto"/>
      </w:pPr>
      <w:r w:rsidRPr="006419F1">
        <w:t>b) Grubość warstwy w stanie luźnym powinna być odpowiednio dobrana w zależności od rodzaju gruntu i sprzętu  używanego do zagęszczania. Przystąpienie do wbudowania kolejnej warstwy nasypu może nastąpić dopiero po stwierdzeniu przez Inspektora Nadzoru prawidłowego wykonania warstwy poprzedniej.</w:t>
      </w:r>
    </w:p>
    <w:p w14:paraId="3A1A0F89" w14:textId="77777777" w:rsidR="003B2DE0" w:rsidRPr="006419F1" w:rsidRDefault="003B2DE0" w:rsidP="003B2DE0">
      <w:pPr>
        <w:overflowPunct/>
        <w:autoSpaceDE/>
        <w:autoSpaceDN/>
        <w:adjustRightInd/>
        <w:textAlignment w:val="auto"/>
      </w:pPr>
      <w:r w:rsidRPr="006419F1">
        <w:lastRenderedPageBreak/>
        <w:t>c) Grunty o różnych właściwościach należy wbudowywać w oddzielnych warstwach, o jednakowej grubości na całej szerokości nasypu. Grunty spoiste należy wbudowywać w dolne, a grunty niespoiste w górne warstwy nasypu.</w:t>
      </w:r>
    </w:p>
    <w:p w14:paraId="14D2C939" w14:textId="77777777" w:rsidR="003B2DE0" w:rsidRPr="006419F1" w:rsidRDefault="003B2DE0" w:rsidP="003B2DE0">
      <w:pPr>
        <w:overflowPunct/>
        <w:autoSpaceDE/>
        <w:autoSpaceDN/>
        <w:adjustRightInd/>
        <w:textAlignment w:val="auto"/>
      </w:pPr>
      <w:r w:rsidRPr="006419F1">
        <w:t>d) Warstwy gruntu przepuszczalnego należy wbudowywać poziomo, a warstwy gruntu mało przepuszczalnego ze spadkiem górnej powierzchni około 4% ± 1%. Kiedy nasyp jest budowany w terenie płaskim spadek powinien być obustronny, gdy nasyp jest budowany na zboczu spadek powinien być jednostronny, zgodny z jego pochyleniem. Ukształtowanie powierzchni warstwy powinno uniemożliwiać lokalne gromadzenie się wody.</w:t>
      </w:r>
    </w:p>
    <w:p w14:paraId="757E4A00" w14:textId="77777777" w:rsidR="003B2DE0" w:rsidRPr="006419F1" w:rsidRDefault="003B2DE0" w:rsidP="003B2DE0">
      <w:pPr>
        <w:overflowPunct/>
        <w:autoSpaceDE/>
        <w:autoSpaceDN/>
        <w:adjustRightInd/>
        <w:textAlignment w:val="auto"/>
      </w:pPr>
      <w:r w:rsidRPr="006419F1">
        <w:t>e) Jeżeli w okresie zimowym następuje przerwa w wykonywaniu nasypu, a górna powierzchnia jest wykonana z gruntu spoistego, to jej spadki porzeczne powinny być ukształtowane ku osi nasypu, a woda odprowadzona poza nasyp z zastosowaniem ścieku. Takie ukształtowanie górnej powierzchni gruntu spoistego zapobiega powstaniu potencjalnych powierzchni poślizgu w gruncie tworzącym nasyp.</w:t>
      </w:r>
    </w:p>
    <w:p w14:paraId="08E9C7FB" w14:textId="77777777" w:rsidR="003B2DE0" w:rsidRPr="006419F1" w:rsidRDefault="003B2DE0" w:rsidP="003B2DE0">
      <w:pPr>
        <w:overflowPunct/>
        <w:autoSpaceDE/>
        <w:autoSpaceDN/>
        <w:adjustRightInd/>
        <w:textAlignment w:val="auto"/>
      </w:pPr>
      <w:r w:rsidRPr="006419F1">
        <w:t xml:space="preserve">f) Górną warstwę nasypu, o grubości co najmniej 0,5 m należy wykonać z gruntów niewysadzinowych, o wskaźniku wodoprzepuszczalności K10≥ 6 x 10 </w:t>
      </w:r>
      <w:r w:rsidRPr="006419F1">
        <w:rPr>
          <w:vertAlign w:val="superscript"/>
        </w:rPr>
        <w:t>–5</w:t>
      </w:r>
      <w:r w:rsidRPr="006419F1">
        <w:t xml:space="preserve"> m/s i wskaźniku różnoziarnistości U ≥ 5. Jeżeli Wykonawca nie dysponuje gruntem o takich właściwościach, Inspektor Nadzoru może wyrazić zgodę na ulepszenie górnej warstwy nasypu poprzez stabilizację cementem, wapnem lub popiołami lotnymi. W takim przypadku jest konieczne sprawdzenie warunku nośności i mrozoodporności konstrukcji nawierzchni i wprowadzenie korekty, polegającej na rozbudowaniu podbudowy pomocniczej.</w:t>
      </w:r>
    </w:p>
    <w:p w14:paraId="0BA9A3E8" w14:textId="77777777" w:rsidR="003B2DE0" w:rsidRPr="006419F1" w:rsidRDefault="003B2DE0" w:rsidP="003B2DE0">
      <w:pPr>
        <w:overflowPunct/>
        <w:autoSpaceDE/>
        <w:autoSpaceDN/>
        <w:adjustRightInd/>
        <w:textAlignment w:val="auto"/>
      </w:pPr>
      <w:r w:rsidRPr="006419F1">
        <w:t>g) Na terenach o wysokim stanie wód gruntowych oraz na terenach zalewowych dolne warstwy nasypu, o grubości co najmniej 0,5 metra powyżej najwyższego poziomu wody, należy wykonać z gruntu przepuszczalnego.</w:t>
      </w:r>
    </w:p>
    <w:p w14:paraId="0601A5D8" w14:textId="77777777" w:rsidR="003B2DE0" w:rsidRPr="006419F1" w:rsidRDefault="003B2DE0" w:rsidP="003B2DE0">
      <w:pPr>
        <w:overflowPunct/>
        <w:autoSpaceDE/>
        <w:autoSpaceDN/>
        <w:adjustRightInd/>
        <w:textAlignment w:val="auto"/>
      </w:pPr>
      <w:r w:rsidRPr="006419F1">
        <w:t>h) Grunt przewieziony w miejsce wbudowania powinien być bezzwłocznie wbudowany w nasyp. Inspektor Nadzoru może dopuścić czasowe składowanie gruntu, pod warunkiem jego zabezpieczenia przed nadmiernym zawilgoceniem.</w:t>
      </w:r>
    </w:p>
    <w:p w14:paraId="0844098B" w14:textId="77777777" w:rsidR="003B2DE0" w:rsidRPr="006419F1" w:rsidRDefault="003B2DE0" w:rsidP="003B2DE0">
      <w:pPr>
        <w:overflowPunct/>
        <w:autoSpaceDE/>
        <w:autoSpaceDN/>
        <w:adjustRightInd/>
        <w:textAlignment w:val="auto"/>
      </w:pPr>
    </w:p>
    <w:p w14:paraId="352EC435" w14:textId="77777777" w:rsidR="003B2DE0" w:rsidRPr="006419F1" w:rsidRDefault="003B2DE0" w:rsidP="003B2DE0">
      <w:pPr>
        <w:pStyle w:val="Styl1"/>
        <w:rPr>
          <w:color w:val="auto"/>
        </w:rPr>
      </w:pPr>
      <w:r w:rsidRPr="006419F1">
        <w:rPr>
          <w:color w:val="auto"/>
        </w:rPr>
        <w:t>5.2. Zasypanie i zagęszczenie wykopów</w:t>
      </w:r>
    </w:p>
    <w:p w14:paraId="5E29ED42" w14:textId="77777777" w:rsidR="003B2DE0" w:rsidRPr="006419F1" w:rsidRDefault="003B2DE0" w:rsidP="003B2DE0">
      <w:pPr>
        <w:overflowPunct/>
        <w:textAlignment w:val="auto"/>
      </w:pPr>
      <w:r w:rsidRPr="006419F1">
        <w:t>Zasypywanie wykopów powinno by</w:t>
      </w:r>
      <w:r w:rsidRPr="006419F1">
        <w:rPr>
          <w:rFonts w:ascii="TimesNewRoman" w:eastAsia="TimesNewRoman" w:cs="TimesNewRoman"/>
        </w:rPr>
        <w:t>ć</w:t>
      </w:r>
      <w:r w:rsidRPr="006419F1">
        <w:rPr>
          <w:rFonts w:ascii="TimesNewRoman" w:eastAsia="TimesNewRoman" w:cs="TimesNewRoman"/>
        </w:rPr>
        <w:t xml:space="preserve"> </w:t>
      </w:r>
      <w:r w:rsidRPr="006419F1">
        <w:t>przeprowadzone bezpo</w:t>
      </w:r>
      <w:r w:rsidRPr="006419F1">
        <w:rPr>
          <w:rFonts w:ascii="TimesNewRoman" w:eastAsia="TimesNewRoman" w:cs="TimesNewRoman"/>
        </w:rPr>
        <w:t>ś</w:t>
      </w:r>
      <w:r w:rsidRPr="006419F1">
        <w:t>rednio po wykonaniu w nich i odbiorze projektowanych elementów obiektu i okre</w:t>
      </w:r>
      <w:r w:rsidRPr="006419F1">
        <w:rPr>
          <w:rFonts w:ascii="TimesNewRoman" w:eastAsia="TimesNewRoman" w:cs="TimesNewRoman"/>
        </w:rPr>
        <w:t>ś</w:t>
      </w:r>
      <w:r w:rsidRPr="006419F1">
        <w:t>lonych robót, po uzyskaniu zgody Inspektora Nadzoru.</w:t>
      </w:r>
    </w:p>
    <w:p w14:paraId="097FEC2C" w14:textId="77777777" w:rsidR="003B2DE0" w:rsidRPr="006419F1" w:rsidRDefault="003B2DE0" w:rsidP="003B2DE0">
      <w:pPr>
        <w:overflowPunct/>
        <w:textAlignment w:val="auto"/>
        <w:rPr>
          <w:rFonts w:eastAsia="TimesNewRomanPSMT"/>
        </w:rPr>
      </w:pPr>
      <w:r w:rsidRPr="006419F1">
        <w:rPr>
          <w:rFonts w:eastAsia="TimesNewRomanPSMT"/>
        </w:rPr>
        <w:t>Zasypywanie wykopów należy wykonać do poziomu istniejącego terenu lub do poziomu określonego w Dokumentacji Projektowej. Zasypanie wykopów powinno być wykonane bezpośrednio po zakończeniu przewidzianych w nich robotach.</w:t>
      </w:r>
    </w:p>
    <w:p w14:paraId="0B941CBE" w14:textId="77777777" w:rsidR="003B2DE0" w:rsidRPr="006419F1" w:rsidRDefault="003B2DE0" w:rsidP="003B2DE0">
      <w:pPr>
        <w:overflowPunct/>
        <w:textAlignment w:val="auto"/>
        <w:rPr>
          <w:rFonts w:eastAsia="TimesNewRomanPSMT"/>
        </w:rPr>
      </w:pPr>
      <w:r w:rsidRPr="006419F1">
        <w:rPr>
          <w:rFonts w:eastAsia="TimesNewRomanPSMT"/>
        </w:rPr>
        <w:t>Przed rozpoczęciem zasypywania, dno wykopu oraz fundament powinny być oczyszczone z odpadków materiałów budowlanych.</w:t>
      </w:r>
    </w:p>
    <w:p w14:paraId="4C1F66CF" w14:textId="77777777" w:rsidR="003B2DE0" w:rsidRPr="006419F1" w:rsidRDefault="003B2DE0" w:rsidP="003B2DE0">
      <w:pPr>
        <w:overflowPunct/>
        <w:textAlignment w:val="auto"/>
        <w:rPr>
          <w:rFonts w:eastAsia="TimesNewRomanPSMT"/>
        </w:rPr>
      </w:pPr>
      <w:r w:rsidRPr="006419F1">
        <w:rPr>
          <w:rFonts w:eastAsia="TimesNewRomanPSMT"/>
        </w:rPr>
        <w:t>Układanie i zagęszczanie gruntów powinno być wykonywane warstwami o grubości:</w:t>
      </w:r>
    </w:p>
    <w:p w14:paraId="6BB7FF78" w14:textId="77777777" w:rsidR="003B2DE0" w:rsidRPr="006419F1" w:rsidRDefault="003B2DE0" w:rsidP="003B2DE0">
      <w:pPr>
        <w:overflowPunct/>
        <w:textAlignment w:val="auto"/>
        <w:rPr>
          <w:rFonts w:eastAsia="TimesNewRomanPSMT"/>
        </w:rPr>
      </w:pPr>
      <w:r w:rsidRPr="006419F1">
        <w:rPr>
          <w:rFonts w:eastAsia="TimesNewRomanPSMT"/>
        </w:rPr>
        <w:t>0,15 m - przy stosowaniu ubijaków ręcznych i wałowania,</w:t>
      </w:r>
    </w:p>
    <w:p w14:paraId="0CD08A7E" w14:textId="77777777" w:rsidR="003B2DE0" w:rsidRPr="006419F1" w:rsidRDefault="003B2DE0" w:rsidP="003B2DE0">
      <w:pPr>
        <w:overflowPunct/>
        <w:textAlignment w:val="auto"/>
        <w:rPr>
          <w:rFonts w:eastAsia="TimesNewRomanPSMT"/>
        </w:rPr>
      </w:pPr>
      <w:r w:rsidRPr="006419F1">
        <w:rPr>
          <w:rFonts w:eastAsia="TimesNewRomanPSMT"/>
        </w:rPr>
        <w:t>0,4 m - przy zagęszczaniu urządzeniami wibracyjnymi.</w:t>
      </w:r>
    </w:p>
    <w:p w14:paraId="375DCCD4" w14:textId="77777777" w:rsidR="003B2DE0" w:rsidRPr="006419F1" w:rsidRDefault="003B2DE0" w:rsidP="003B2DE0">
      <w:pPr>
        <w:overflowPunct/>
        <w:textAlignment w:val="auto"/>
        <w:rPr>
          <w:rFonts w:eastAsia="TimesNewRomanPSMT"/>
        </w:rPr>
      </w:pPr>
      <w:r w:rsidRPr="006419F1">
        <w:rPr>
          <w:rFonts w:eastAsia="TimesNewRomanPSMT"/>
        </w:rPr>
        <w:t>Wilgotność gruntu zagęszczonego w danej warstwie winna być zbliżona do optymalnej. W przypadku wilgotności mniejszej niż 0,8 optymalnej, grunt należy polewać wodą, a w przypadku większej niż 1,25 optymalnej, grunt należy przesuszyć.</w:t>
      </w:r>
    </w:p>
    <w:p w14:paraId="2487BEAE" w14:textId="77777777" w:rsidR="003B2DE0" w:rsidRPr="006419F1" w:rsidRDefault="003B2DE0" w:rsidP="003B2DE0">
      <w:pPr>
        <w:overflowPunct/>
        <w:textAlignment w:val="auto"/>
        <w:rPr>
          <w:rFonts w:eastAsia="TimesNewRomanPSMT"/>
        </w:rPr>
      </w:pPr>
      <w:r w:rsidRPr="006419F1">
        <w:rPr>
          <w:rFonts w:eastAsia="TimesNewRomanPSMT"/>
        </w:rPr>
        <w:t>Podczas wypełniania wykopów powinna być przestrzegana równomierność zagęszczenia każdej warstwy gruntu. Wskaźnik zagęszczenia gruntu nie powinien w poziomie istniejącego terenu nie powinien wynosić mniej niż</w:t>
      </w:r>
      <w:r w:rsidRPr="006419F1">
        <w:rPr>
          <w:rFonts w:eastAsia="TimesNewRomanPSMT"/>
        </w:rPr>
        <w:br/>
        <w:t>I</w:t>
      </w:r>
      <w:r w:rsidRPr="006419F1">
        <w:rPr>
          <w:rFonts w:eastAsia="TimesNewRomanPSMT"/>
          <w:vertAlign w:val="subscript"/>
        </w:rPr>
        <w:t>S</w:t>
      </w:r>
      <w:r w:rsidRPr="006419F1">
        <w:rPr>
          <w:rFonts w:eastAsia="TimesNewRomanPSMT"/>
        </w:rPr>
        <w:t xml:space="preserve"> = 0,97.</w:t>
      </w:r>
    </w:p>
    <w:p w14:paraId="06AACEA3" w14:textId="77777777" w:rsidR="003B2DE0" w:rsidRPr="006419F1" w:rsidRDefault="003B2DE0" w:rsidP="003B2DE0">
      <w:pPr>
        <w:pStyle w:val="Styl1"/>
        <w:rPr>
          <w:color w:val="auto"/>
        </w:rPr>
      </w:pPr>
      <w:r w:rsidRPr="006419F1">
        <w:rPr>
          <w:color w:val="auto"/>
        </w:rPr>
        <w:t>5.3. Zasypanie i zagęszczenie przestrzeni za przyczółkami oraz wykonanie nasypów, skarp i stożków wraz z zagęszczeniem</w:t>
      </w:r>
    </w:p>
    <w:p w14:paraId="61C60A3F" w14:textId="77777777" w:rsidR="003B2DE0" w:rsidRPr="006419F1" w:rsidRDefault="003B2DE0" w:rsidP="003B2DE0">
      <w:pPr>
        <w:overflowPunct/>
        <w:textAlignment w:val="auto"/>
        <w:rPr>
          <w:rFonts w:eastAsia="TimesNewRomanPSMT"/>
        </w:rPr>
      </w:pPr>
      <w:r w:rsidRPr="006419F1">
        <w:rPr>
          <w:rFonts w:eastAsia="TimesNewRomanPSMT"/>
        </w:rPr>
        <w:t>Warstwy gruntu, z którego formowany jest nasyp na dojazdach do obiektów inżynierskich należy wbudowywać zgodnie z ogólnymi zasadami wykonania nasypów.</w:t>
      </w:r>
    </w:p>
    <w:p w14:paraId="0583F439" w14:textId="77777777" w:rsidR="003B2DE0" w:rsidRPr="006419F1" w:rsidRDefault="003B2DE0" w:rsidP="003B2DE0">
      <w:pPr>
        <w:overflowPunct/>
        <w:textAlignment w:val="auto"/>
        <w:rPr>
          <w:rFonts w:eastAsia="TimesNewRomanPSMT"/>
        </w:rPr>
      </w:pPr>
      <w:r w:rsidRPr="006419F1">
        <w:rPr>
          <w:rFonts w:eastAsia="TimesNewRomanPSMT"/>
        </w:rPr>
        <w:t xml:space="preserve">Nasypywanie warstw gruntu i ich zagęszczanie w pobliżu ścian czołowych obiektu powinno być dokonywane </w:t>
      </w:r>
      <w:r w:rsidRPr="006419F1">
        <w:rPr>
          <w:rFonts w:eastAsia="TimesNewRomanPSMT"/>
        </w:rPr>
        <w:br/>
        <w:t>w taki sposób, aby nie spowodowało uszkodzenia izolacji wodochronnej lub przeciwwilgociowej wykonanych zgodnie z STWiORB M.15.01.01.</w:t>
      </w:r>
    </w:p>
    <w:p w14:paraId="323CE050" w14:textId="77777777" w:rsidR="003B2DE0" w:rsidRPr="006419F1" w:rsidRDefault="003B2DE0" w:rsidP="003B2DE0">
      <w:pPr>
        <w:overflowPunct/>
        <w:textAlignment w:val="auto"/>
        <w:rPr>
          <w:rFonts w:eastAsia="TimesNewRomanPSMT"/>
        </w:rPr>
      </w:pPr>
      <w:r w:rsidRPr="006419F1">
        <w:rPr>
          <w:rFonts w:eastAsia="TimesNewRomanPSMT"/>
        </w:rPr>
        <w:t>Materiał zasypki powinien być zgodny z wymaganiami podanymi w pkt. 2.1.</w:t>
      </w:r>
    </w:p>
    <w:p w14:paraId="647619FA" w14:textId="77777777" w:rsidR="003B2DE0" w:rsidRPr="006419F1" w:rsidRDefault="003B2DE0" w:rsidP="003B2DE0">
      <w:pPr>
        <w:overflowPunct/>
        <w:textAlignment w:val="auto"/>
        <w:rPr>
          <w:rFonts w:eastAsia="TimesNewRomanPSMT"/>
        </w:rPr>
      </w:pPr>
      <w:r w:rsidRPr="006419F1">
        <w:rPr>
          <w:rFonts w:eastAsia="TimesNewRomanPSMT"/>
        </w:rPr>
        <w:t>Układanie i zagęszczanie gruntu powinno być wykonywane warstwami o grubości:</w:t>
      </w:r>
    </w:p>
    <w:p w14:paraId="21CF7F83" w14:textId="77777777" w:rsidR="003B2DE0" w:rsidRPr="006419F1" w:rsidRDefault="003B2DE0" w:rsidP="003B2DE0">
      <w:pPr>
        <w:overflowPunct/>
        <w:textAlignment w:val="auto"/>
        <w:rPr>
          <w:rFonts w:eastAsia="TimesNewRomanPSMT"/>
        </w:rPr>
      </w:pPr>
      <w:r w:rsidRPr="006419F1">
        <w:rPr>
          <w:rFonts w:eastAsia="TimesNewRomanPSMT"/>
        </w:rPr>
        <w:t>0,15 m - przy stosowaniu ubijaków ręcznych i wałowania,</w:t>
      </w:r>
    </w:p>
    <w:p w14:paraId="305B8973" w14:textId="77777777" w:rsidR="003B2DE0" w:rsidRPr="006419F1" w:rsidRDefault="003B2DE0" w:rsidP="003B2DE0">
      <w:pPr>
        <w:overflowPunct/>
        <w:textAlignment w:val="auto"/>
        <w:rPr>
          <w:rFonts w:eastAsia="TimesNewRomanPSMT"/>
        </w:rPr>
      </w:pPr>
      <w:r w:rsidRPr="006419F1">
        <w:rPr>
          <w:rFonts w:eastAsia="TimesNewRomanPSMT"/>
        </w:rPr>
        <w:t>0,4 m - przy zagęszczaniu urządzeniami wibracyjnymi.</w:t>
      </w:r>
    </w:p>
    <w:p w14:paraId="42B4D7D8" w14:textId="77777777" w:rsidR="003B2DE0" w:rsidRPr="006419F1" w:rsidRDefault="003B2DE0" w:rsidP="003B2DE0">
      <w:pPr>
        <w:overflowPunct/>
        <w:textAlignment w:val="auto"/>
        <w:rPr>
          <w:rFonts w:eastAsia="TimesNewRomanPSMT"/>
        </w:rPr>
      </w:pPr>
      <w:r w:rsidRPr="006419F1">
        <w:rPr>
          <w:rFonts w:eastAsia="TimesNewRomanPSMT"/>
        </w:rPr>
        <w:t>Wilgotność gruntu zagęszczonego w danej warstwie winna być zbliżona do optymalnej, z tolerancją dla gruntów niespoistych +2%.</w:t>
      </w:r>
    </w:p>
    <w:p w14:paraId="2EC955DB" w14:textId="77777777" w:rsidR="003B2DE0" w:rsidRPr="006419F1" w:rsidRDefault="003B2DE0" w:rsidP="003B2DE0">
      <w:pPr>
        <w:overflowPunct/>
        <w:textAlignment w:val="auto"/>
        <w:rPr>
          <w:rFonts w:eastAsia="TimesNewRomanPSMT"/>
        </w:rPr>
      </w:pPr>
      <w:r w:rsidRPr="006419F1">
        <w:rPr>
          <w:rFonts w:eastAsia="TimesNewRomanPSMT"/>
        </w:rPr>
        <w:t>W zależności od uziarnienia stosowanych materiałów, zagęszczenie warstwy należy określać za pomocą oznaczenia wskaźnika zagęszczenia lub porównania pierwotnego i wtórnego modułu odkształcenia.</w:t>
      </w:r>
    </w:p>
    <w:p w14:paraId="7CEF8AF8" w14:textId="77777777" w:rsidR="003B2DE0" w:rsidRPr="006419F1" w:rsidRDefault="003B2DE0" w:rsidP="003B2DE0">
      <w:pPr>
        <w:overflowPunct/>
        <w:textAlignment w:val="auto"/>
        <w:rPr>
          <w:rFonts w:eastAsia="TimesNewRomanPSMT"/>
        </w:rPr>
      </w:pPr>
      <w:r w:rsidRPr="006419F1">
        <w:rPr>
          <w:rFonts w:eastAsia="TimesNewRomanPSMT"/>
        </w:rPr>
        <w:t>Kontrolę zagęszczenia na podstawie porównania pierwotnego i wtórnego modułu odkształcenia, określonych zgodnie z normą PN-S-02205, należy stosować tylko dla gruntów gruboziarnistych, dla których nie jest możliwe określenie wskaźnika zagęszczenia I</w:t>
      </w:r>
      <w:r w:rsidRPr="006419F1">
        <w:rPr>
          <w:rFonts w:eastAsia="TimesNewRomanPSMT"/>
          <w:vertAlign w:val="subscript"/>
        </w:rPr>
        <w:t>S</w:t>
      </w:r>
      <w:r w:rsidRPr="006419F1">
        <w:rPr>
          <w:rFonts w:eastAsia="TimesNewRomanPSMT"/>
        </w:rPr>
        <w:t>, według BN-77/8931-12.</w:t>
      </w:r>
    </w:p>
    <w:p w14:paraId="0CB35930" w14:textId="77777777" w:rsidR="003B2DE0" w:rsidRPr="006419F1" w:rsidRDefault="003B2DE0" w:rsidP="003B2DE0">
      <w:pPr>
        <w:overflowPunct/>
        <w:textAlignment w:val="auto"/>
        <w:rPr>
          <w:rFonts w:eastAsia="TimesNewRomanPSMT"/>
        </w:rPr>
      </w:pPr>
      <w:r w:rsidRPr="006419F1">
        <w:rPr>
          <w:rFonts w:eastAsia="TimesNewRomanPSMT"/>
        </w:rPr>
        <w:t>Wskaźnik zagęszczenia gruntów w nasypach, określony według normy BN-77/8931-12, powinien na całej</w:t>
      </w:r>
    </w:p>
    <w:p w14:paraId="57713B1C" w14:textId="77777777" w:rsidR="003B2DE0" w:rsidRPr="006419F1" w:rsidRDefault="003B2DE0" w:rsidP="003B2DE0">
      <w:pPr>
        <w:overflowPunct/>
        <w:textAlignment w:val="auto"/>
        <w:rPr>
          <w:rFonts w:eastAsia="TimesNewRomanPSMT"/>
        </w:rPr>
      </w:pPr>
      <w:r w:rsidRPr="006419F1">
        <w:rPr>
          <w:rFonts w:eastAsia="TimesNewRomanPSMT"/>
        </w:rPr>
        <w:t>szerokości korpusu spełniać wymagania podane poniżej:</w:t>
      </w:r>
    </w:p>
    <w:p w14:paraId="2DF5959D" w14:textId="77777777" w:rsidR="003B2DE0" w:rsidRPr="006419F1" w:rsidRDefault="003B2DE0" w:rsidP="003B2DE0">
      <w:pPr>
        <w:overflowPunct/>
        <w:textAlignment w:val="auto"/>
        <w:rPr>
          <w:rFonts w:eastAsia="TimesNewRomanPSMT"/>
        </w:rPr>
      </w:pPr>
    </w:p>
    <w:p w14:paraId="417965DA" w14:textId="77777777" w:rsidR="003B2DE0" w:rsidRPr="006419F1" w:rsidRDefault="003B2DE0" w:rsidP="003B2DE0">
      <w:pPr>
        <w:overflowPunct/>
        <w:jc w:val="center"/>
        <w:textAlignment w:val="auto"/>
        <w:rPr>
          <w:rFonts w:eastAsia="TimesNewRomanPSMT"/>
        </w:rPr>
      </w:pPr>
      <w:r w:rsidRPr="006419F1">
        <w:rPr>
          <w:rFonts w:eastAsia="TimesNewRomanPSMT"/>
        </w:rPr>
        <w:lastRenderedPageBreak/>
        <w:t>Tablica 2. Minimalne wartości wskaźnika zagęszczenia gruntu w nasypach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1843"/>
        <w:gridCol w:w="1701"/>
        <w:gridCol w:w="1732"/>
      </w:tblGrid>
      <w:tr w:rsidR="006419F1" w:rsidRPr="006419F1" w14:paraId="74CDD291" w14:textId="77777777" w:rsidTr="00162365">
        <w:tc>
          <w:tcPr>
            <w:tcW w:w="4111" w:type="dxa"/>
            <w:vMerge w:val="restart"/>
            <w:shd w:val="clear" w:color="auto" w:fill="auto"/>
          </w:tcPr>
          <w:p w14:paraId="6945306A" w14:textId="77777777" w:rsidR="003B2DE0" w:rsidRPr="006419F1" w:rsidRDefault="003B2DE0" w:rsidP="00162365">
            <w:pPr>
              <w:tabs>
                <w:tab w:val="left" w:pos="2711"/>
              </w:tabs>
              <w:jc w:val="center"/>
            </w:pPr>
          </w:p>
          <w:p w14:paraId="1E5F32A5" w14:textId="77777777" w:rsidR="003B2DE0" w:rsidRPr="006419F1" w:rsidRDefault="003B2DE0" w:rsidP="00162365">
            <w:pPr>
              <w:tabs>
                <w:tab w:val="left" w:pos="2711"/>
              </w:tabs>
              <w:jc w:val="center"/>
            </w:pPr>
            <w:r w:rsidRPr="006419F1">
              <w:t xml:space="preserve">Strefa </w:t>
            </w:r>
            <w:r w:rsidRPr="006419F1">
              <w:br/>
              <w:t>Nasypu</w:t>
            </w:r>
          </w:p>
        </w:tc>
        <w:tc>
          <w:tcPr>
            <w:tcW w:w="5276" w:type="dxa"/>
            <w:gridSpan w:val="3"/>
            <w:shd w:val="clear" w:color="auto" w:fill="auto"/>
          </w:tcPr>
          <w:p w14:paraId="45269924" w14:textId="77777777" w:rsidR="003B2DE0" w:rsidRPr="006419F1" w:rsidRDefault="003B2DE0" w:rsidP="00162365">
            <w:pPr>
              <w:overflowPunct/>
              <w:jc w:val="center"/>
              <w:textAlignment w:val="auto"/>
              <w:rPr>
                <w:vertAlign w:val="subscript"/>
              </w:rPr>
            </w:pPr>
            <w:r w:rsidRPr="006419F1">
              <w:t>Minimalna wartość I</w:t>
            </w:r>
            <w:r w:rsidRPr="006419F1">
              <w:rPr>
                <w:sz w:val="24"/>
                <w:szCs w:val="24"/>
                <w:vertAlign w:val="subscript"/>
              </w:rPr>
              <w:t>s</w:t>
            </w:r>
            <w:r w:rsidRPr="006419F1">
              <w:rPr>
                <w:vertAlign w:val="subscript"/>
              </w:rPr>
              <w:t xml:space="preserve"> </w:t>
            </w:r>
            <w:r w:rsidRPr="006419F1">
              <w:t>dla:</w:t>
            </w:r>
          </w:p>
        </w:tc>
      </w:tr>
      <w:tr w:rsidR="006419F1" w:rsidRPr="006419F1" w14:paraId="4518C4FD" w14:textId="77777777" w:rsidTr="00162365">
        <w:tc>
          <w:tcPr>
            <w:tcW w:w="4111" w:type="dxa"/>
            <w:vMerge/>
            <w:shd w:val="clear" w:color="auto" w:fill="auto"/>
          </w:tcPr>
          <w:p w14:paraId="1713F260" w14:textId="77777777" w:rsidR="003B2DE0" w:rsidRPr="006419F1" w:rsidRDefault="003B2DE0" w:rsidP="00162365">
            <w:pPr>
              <w:overflowPunct/>
              <w:textAlignment w:val="auto"/>
            </w:pPr>
          </w:p>
        </w:tc>
        <w:tc>
          <w:tcPr>
            <w:tcW w:w="1843" w:type="dxa"/>
            <w:vMerge w:val="restart"/>
            <w:shd w:val="clear" w:color="auto" w:fill="auto"/>
          </w:tcPr>
          <w:p w14:paraId="7345FD5A" w14:textId="77777777" w:rsidR="003B2DE0" w:rsidRPr="006419F1" w:rsidRDefault="003B2DE0" w:rsidP="00162365">
            <w:pPr>
              <w:overflowPunct/>
              <w:jc w:val="center"/>
              <w:textAlignment w:val="auto"/>
            </w:pPr>
            <w:r w:rsidRPr="006419F1">
              <w:t>Autostrad i dróg</w:t>
            </w:r>
          </w:p>
          <w:p w14:paraId="5F15538A" w14:textId="77777777" w:rsidR="003B2DE0" w:rsidRPr="006419F1" w:rsidRDefault="003B2DE0" w:rsidP="00162365">
            <w:pPr>
              <w:overflowPunct/>
              <w:jc w:val="center"/>
              <w:textAlignment w:val="auto"/>
            </w:pPr>
            <w:r w:rsidRPr="006419F1">
              <w:t>ekspresowych</w:t>
            </w:r>
          </w:p>
        </w:tc>
        <w:tc>
          <w:tcPr>
            <w:tcW w:w="3433" w:type="dxa"/>
            <w:gridSpan w:val="2"/>
            <w:shd w:val="clear" w:color="auto" w:fill="auto"/>
          </w:tcPr>
          <w:p w14:paraId="5032BA10" w14:textId="77777777" w:rsidR="003B2DE0" w:rsidRPr="006419F1" w:rsidRDefault="003B2DE0" w:rsidP="00162365">
            <w:pPr>
              <w:overflowPunct/>
              <w:jc w:val="center"/>
              <w:textAlignment w:val="auto"/>
            </w:pPr>
            <w:r w:rsidRPr="006419F1">
              <w:t>Innych dróg</w:t>
            </w:r>
          </w:p>
        </w:tc>
      </w:tr>
      <w:tr w:rsidR="006419F1" w:rsidRPr="006419F1" w14:paraId="32D2C11A" w14:textId="77777777" w:rsidTr="00162365">
        <w:trPr>
          <w:trHeight w:val="501"/>
        </w:trPr>
        <w:tc>
          <w:tcPr>
            <w:tcW w:w="4111" w:type="dxa"/>
            <w:vMerge/>
            <w:shd w:val="clear" w:color="auto" w:fill="auto"/>
          </w:tcPr>
          <w:p w14:paraId="6249FB32" w14:textId="77777777" w:rsidR="003B2DE0" w:rsidRPr="006419F1" w:rsidRDefault="003B2DE0" w:rsidP="00162365">
            <w:pPr>
              <w:overflowPunct/>
              <w:textAlignment w:val="auto"/>
            </w:pPr>
          </w:p>
        </w:tc>
        <w:tc>
          <w:tcPr>
            <w:tcW w:w="1843" w:type="dxa"/>
            <w:vMerge/>
            <w:shd w:val="clear" w:color="auto" w:fill="auto"/>
          </w:tcPr>
          <w:p w14:paraId="4B368C79" w14:textId="77777777" w:rsidR="003B2DE0" w:rsidRPr="006419F1" w:rsidRDefault="003B2DE0" w:rsidP="00162365">
            <w:pPr>
              <w:overflowPunct/>
              <w:textAlignment w:val="auto"/>
            </w:pPr>
          </w:p>
        </w:tc>
        <w:tc>
          <w:tcPr>
            <w:tcW w:w="1701" w:type="dxa"/>
            <w:shd w:val="clear" w:color="auto" w:fill="auto"/>
          </w:tcPr>
          <w:p w14:paraId="06B7D999" w14:textId="77777777" w:rsidR="003B2DE0" w:rsidRPr="006419F1" w:rsidRDefault="003B2DE0" w:rsidP="00162365">
            <w:pPr>
              <w:overflowPunct/>
              <w:textAlignment w:val="auto"/>
            </w:pPr>
            <w:r w:rsidRPr="006419F1">
              <w:t>kategoria ruchu</w:t>
            </w:r>
          </w:p>
          <w:p w14:paraId="56237BAD" w14:textId="77777777" w:rsidR="003B2DE0" w:rsidRPr="006419F1" w:rsidRDefault="003B2DE0" w:rsidP="00162365">
            <w:pPr>
              <w:overflowPunct/>
              <w:textAlignment w:val="auto"/>
            </w:pPr>
            <w:r w:rsidRPr="006419F1">
              <w:t>KR3-KR6</w:t>
            </w:r>
          </w:p>
        </w:tc>
        <w:tc>
          <w:tcPr>
            <w:tcW w:w="1732" w:type="dxa"/>
            <w:shd w:val="clear" w:color="auto" w:fill="auto"/>
          </w:tcPr>
          <w:p w14:paraId="2A4C856C" w14:textId="77777777" w:rsidR="003B2DE0" w:rsidRPr="006419F1" w:rsidRDefault="003B2DE0" w:rsidP="00162365">
            <w:pPr>
              <w:overflowPunct/>
              <w:textAlignment w:val="auto"/>
            </w:pPr>
            <w:r w:rsidRPr="006419F1">
              <w:t>kategoria ruchu</w:t>
            </w:r>
          </w:p>
          <w:p w14:paraId="54A75773" w14:textId="77777777" w:rsidR="003B2DE0" w:rsidRPr="006419F1" w:rsidRDefault="003B2DE0" w:rsidP="00162365">
            <w:pPr>
              <w:overflowPunct/>
              <w:textAlignment w:val="auto"/>
            </w:pPr>
            <w:r w:rsidRPr="006419F1">
              <w:t>KR1-KR2</w:t>
            </w:r>
          </w:p>
        </w:tc>
      </w:tr>
      <w:tr w:rsidR="006419F1" w:rsidRPr="006419F1" w14:paraId="0562FEB3" w14:textId="77777777" w:rsidTr="00162365">
        <w:tc>
          <w:tcPr>
            <w:tcW w:w="4111" w:type="dxa"/>
            <w:shd w:val="clear" w:color="auto" w:fill="auto"/>
          </w:tcPr>
          <w:p w14:paraId="5A46D29E" w14:textId="77777777" w:rsidR="003B2DE0" w:rsidRPr="006419F1" w:rsidRDefault="003B2DE0" w:rsidP="00162365">
            <w:pPr>
              <w:overflowPunct/>
              <w:textAlignment w:val="auto"/>
            </w:pPr>
            <w:r w:rsidRPr="006419F1">
              <w:t>Górna warstwa nasypu o grubości 20 cm</w:t>
            </w:r>
          </w:p>
        </w:tc>
        <w:tc>
          <w:tcPr>
            <w:tcW w:w="1843" w:type="dxa"/>
            <w:shd w:val="clear" w:color="auto" w:fill="auto"/>
          </w:tcPr>
          <w:p w14:paraId="6A0ADEDF" w14:textId="77777777" w:rsidR="003B2DE0" w:rsidRPr="006419F1" w:rsidRDefault="003B2DE0" w:rsidP="00162365">
            <w:pPr>
              <w:overflowPunct/>
              <w:textAlignment w:val="auto"/>
            </w:pPr>
            <w:r w:rsidRPr="006419F1">
              <w:t>1,03</w:t>
            </w:r>
          </w:p>
        </w:tc>
        <w:tc>
          <w:tcPr>
            <w:tcW w:w="1701" w:type="dxa"/>
            <w:shd w:val="clear" w:color="auto" w:fill="auto"/>
          </w:tcPr>
          <w:p w14:paraId="3E150B4C" w14:textId="77777777" w:rsidR="003B2DE0" w:rsidRPr="006419F1" w:rsidRDefault="003B2DE0" w:rsidP="00162365">
            <w:pPr>
              <w:overflowPunct/>
              <w:textAlignment w:val="auto"/>
            </w:pPr>
            <w:r w:rsidRPr="006419F1">
              <w:t>1,00</w:t>
            </w:r>
          </w:p>
        </w:tc>
        <w:tc>
          <w:tcPr>
            <w:tcW w:w="1732" w:type="dxa"/>
            <w:shd w:val="clear" w:color="auto" w:fill="auto"/>
          </w:tcPr>
          <w:p w14:paraId="485F26DE" w14:textId="77777777" w:rsidR="003B2DE0" w:rsidRPr="006419F1" w:rsidRDefault="003B2DE0" w:rsidP="00162365">
            <w:pPr>
              <w:overflowPunct/>
              <w:textAlignment w:val="auto"/>
            </w:pPr>
            <w:r w:rsidRPr="006419F1">
              <w:t>1,00</w:t>
            </w:r>
          </w:p>
        </w:tc>
      </w:tr>
      <w:tr w:rsidR="006419F1" w:rsidRPr="006419F1" w14:paraId="1CE68662" w14:textId="77777777" w:rsidTr="00162365">
        <w:trPr>
          <w:trHeight w:val="1164"/>
        </w:trPr>
        <w:tc>
          <w:tcPr>
            <w:tcW w:w="4111" w:type="dxa"/>
            <w:shd w:val="clear" w:color="auto" w:fill="auto"/>
          </w:tcPr>
          <w:p w14:paraId="41D1C9A8" w14:textId="77777777" w:rsidR="003B2DE0" w:rsidRPr="006419F1" w:rsidRDefault="003B2DE0" w:rsidP="00162365">
            <w:pPr>
              <w:overflowPunct/>
              <w:textAlignment w:val="auto"/>
            </w:pPr>
            <w:r w:rsidRPr="006419F1">
              <w:t>Niżej leżące warstwy nasypu do głębokości</w:t>
            </w:r>
          </w:p>
          <w:p w14:paraId="28320774" w14:textId="77777777" w:rsidR="003B2DE0" w:rsidRPr="006419F1" w:rsidRDefault="003B2DE0" w:rsidP="00162365">
            <w:pPr>
              <w:overflowPunct/>
              <w:textAlignment w:val="auto"/>
            </w:pPr>
            <w:r w:rsidRPr="006419F1">
              <w:t>od powierzchni robót ziemnych:</w:t>
            </w:r>
          </w:p>
          <w:p w14:paraId="2254A351" w14:textId="77777777" w:rsidR="003B2DE0" w:rsidRPr="006419F1" w:rsidRDefault="003B2DE0" w:rsidP="00162365">
            <w:pPr>
              <w:overflowPunct/>
              <w:textAlignment w:val="auto"/>
            </w:pPr>
            <w:r w:rsidRPr="006419F1">
              <w:t>- 0,2 do 2,0 m (autostrady)</w:t>
            </w:r>
          </w:p>
          <w:p w14:paraId="240A1A6B" w14:textId="77777777" w:rsidR="003B2DE0" w:rsidRPr="006419F1" w:rsidRDefault="003B2DE0" w:rsidP="00162365">
            <w:pPr>
              <w:overflowPunct/>
              <w:textAlignment w:val="auto"/>
            </w:pPr>
            <w:r w:rsidRPr="006419F1">
              <w:t>- 0,2 do 1,2 m (inne drogi)</w:t>
            </w:r>
          </w:p>
        </w:tc>
        <w:tc>
          <w:tcPr>
            <w:tcW w:w="1843" w:type="dxa"/>
            <w:shd w:val="clear" w:color="auto" w:fill="auto"/>
          </w:tcPr>
          <w:p w14:paraId="32A432FE" w14:textId="77777777" w:rsidR="003B2DE0" w:rsidRPr="006419F1" w:rsidRDefault="003B2DE0" w:rsidP="00162365">
            <w:pPr>
              <w:overflowPunct/>
              <w:textAlignment w:val="auto"/>
            </w:pPr>
          </w:p>
          <w:p w14:paraId="604515FC" w14:textId="77777777" w:rsidR="003B2DE0" w:rsidRPr="006419F1" w:rsidRDefault="003B2DE0" w:rsidP="00162365">
            <w:pPr>
              <w:overflowPunct/>
              <w:textAlignment w:val="auto"/>
            </w:pPr>
          </w:p>
          <w:p w14:paraId="55694AF9" w14:textId="77777777" w:rsidR="003B2DE0" w:rsidRPr="006419F1" w:rsidRDefault="003B2DE0" w:rsidP="00162365">
            <w:pPr>
              <w:overflowPunct/>
              <w:textAlignment w:val="auto"/>
            </w:pPr>
            <w:r w:rsidRPr="006419F1">
              <w:t>1,00</w:t>
            </w:r>
          </w:p>
          <w:p w14:paraId="436E17E9" w14:textId="77777777" w:rsidR="003B2DE0" w:rsidRPr="006419F1" w:rsidRDefault="003B2DE0" w:rsidP="00162365">
            <w:pPr>
              <w:overflowPunct/>
              <w:textAlignment w:val="auto"/>
            </w:pPr>
            <w:r w:rsidRPr="006419F1">
              <w:t>-</w:t>
            </w:r>
          </w:p>
        </w:tc>
        <w:tc>
          <w:tcPr>
            <w:tcW w:w="1701" w:type="dxa"/>
            <w:shd w:val="clear" w:color="auto" w:fill="auto"/>
          </w:tcPr>
          <w:p w14:paraId="71981D3C" w14:textId="77777777" w:rsidR="003B2DE0" w:rsidRPr="006419F1" w:rsidRDefault="003B2DE0" w:rsidP="00162365">
            <w:pPr>
              <w:overflowPunct/>
              <w:textAlignment w:val="auto"/>
            </w:pPr>
          </w:p>
          <w:p w14:paraId="73A66D98" w14:textId="77777777" w:rsidR="003B2DE0" w:rsidRPr="006419F1" w:rsidRDefault="003B2DE0" w:rsidP="00162365">
            <w:pPr>
              <w:overflowPunct/>
              <w:textAlignment w:val="auto"/>
            </w:pPr>
          </w:p>
          <w:p w14:paraId="52C76883" w14:textId="77777777" w:rsidR="003B2DE0" w:rsidRPr="006419F1" w:rsidRDefault="003B2DE0" w:rsidP="00162365">
            <w:pPr>
              <w:overflowPunct/>
              <w:textAlignment w:val="auto"/>
            </w:pPr>
            <w:r w:rsidRPr="006419F1">
              <w:t>-</w:t>
            </w:r>
          </w:p>
          <w:p w14:paraId="47015304" w14:textId="77777777" w:rsidR="003B2DE0" w:rsidRPr="006419F1" w:rsidRDefault="003B2DE0" w:rsidP="00162365">
            <w:pPr>
              <w:overflowPunct/>
              <w:textAlignment w:val="auto"/>
            </w:pPr>
            <w:r w:rsidRPr="006419F1">
              <w:t>1,00</w:t>
            </w:r>
          </w:p>
        </w:tc>
        <w:tc>
          <w:tcPr>
            <w:tcW w:w="1732" w:type="dxa"/>
            <w:shd w:val="clear" w:color="auto" w:fill="auto"/>
          </w:tcPr>
          <w:p w14:paraId="18DA89BC" w14:textId="77777777" w:rsidR="003B2DE0" w:rsidRPr="006419F1" w:rsidRDefault="003B2DE0" w:rsidP="00162365">
            <w:pPr>
              <w:overflowPunct/>
              <w:textAlignment w:val="auto"/>
            </w:pPr>
          </w:p>
          <w:p w14:paraId="12E2BD81" w14:textId="77777777" w:rsidR="003B2DE0" w:rsidRPr="006419F1" w:rsidRDefault="003B2DE0" w:rsidP="00162365">
            <w:pPr>
              <w:overflowPunct/>
              <w:textAlignment w:val="auto"/>
            </w:pPr>
          </w:p>
          <w:p w14:paraId="1F8CA6ED" w14:textId="77777777" w:rsidR="003B2DE0" w:rsidRPr="006419F1" w:rsidRDefault="003B2DE0" w:rsidP="00162365">
            <w:pPr>
              <w:overflowPunct/>
              <w:textAlignment w:val="auto"/>
            </w:pPr>
            <w:r w:rsidRPr="006419F1">
              <w:t>-</w:t>
            </w:r>
          </w:p>
          <w:p w14:paraId="71EC9A40" w14:textId="77777777" w:rsidR="003B2DE0" w:rsidRPr="006419F1" w:rsidRDefault="003B2DE0" w:rsidP="00162365">
            <w:pPr>
              <w:overflowPunct/>
              <w:textAlignment w:val="auto"/>
            </w:pPr>
            <w:r w:rsidRPr="006419F1">
              <w:t>0,97</w:t>
            </w:r>
          </w:p>
        </w:tc>
      </w:tr>
      <w:tr w:rsidR="006419F1" w:rsidRPr="006419F1" w14:paraId="2CC5D281" w14:textId="77777777" w:rsidTr="00162365">
        <w:trPr>
          <w:trHeight w:val="1155"/>
        </w:trPr>
        <w:tc>
          <w:tcPr>
            <w:tcW w:w="4111" w:type="dxa"/>
            <w:shd w:val="clear" w:color="auto" w:fill="auto"/>
          </w:tcPr>
          <w:p w14:paraId="52BE1E44" w14:textId="77777777" w:rsidR="003B2DE0" w:rsidRPr="006419F1" w:rsidRDefault="003B2DE0" w:rsidP="00162365">
            <w:pPr>
              <w:overflowPunct/>
              <w:textAlignment w:val="auto"/>
            </w:pPr>
            <w:r w:rsidRPr="006419F1">
              <w:t>Warstwy nasypu na głębokości od powierzchni robót ziemnych poniżej:</w:t>
            </w:r>
          </w:p>
          <w:p w14:paraId="629BE72D" w14:textId="77777777" w:rsidR="003B2DE0" w:rsidRPr="006419F1" w:rsidRDefault="003B2DE0" w:rsidP="00162365">
            <w:pPr>
              <w:overflowPunct/>
              <w:textAlignment w:val="auto"/>
            </w:pPr>
            <w:r w:rsidRPr="006419F1">
              <w:t>- 2,0 m (autostrady)</w:t>
            </w:r>
          </w:p>
          <w:p w14:paraId="12008656" w14:textId="77777777" w:rsidR="003B2DE0" w:rsidRPr="006419F1" w:rsidRDefault="003B2DE0" w:rsidP="00162365">
            <w:pPr>
              <w:overflowPunct/>
              <w:textAlignment w:val="auto"/>
            </w:pPr>
            <w:r w:rsidRPr="006419F1">
              <w:t>- 1,2 m (inne drogi)</w:t>
            </w:r>
          </w:p>
        </w:tc>
        <w:tc>
          <w:tcPr>
            <w:tcW w:w="1843" w:type="dxa"/>
            <w:shd w:val="clear" w:color="auto" w:fill="auto"/>
          </w:tcPr>
          <w:p w14:paraId="392E54AE" w14:textId="77777777" w:rsidR="003B2DE0" w:rsidRPr="006419F1" w:rsidRDefault="003B2DE0" w:rsidP="00162365">
            <w:pPr>
              <w:overflowPunct/>
              <w:textAlignment w:val="auto"/>
            </w:pPr>
          </w:p>
          <w:p w14:paraId="41735CF8" w14:textId="77777777" w:rsidR="003B2DE0" w:rsidRPr="006419F1" w:rsidRDefault="003B2DE0" w:rsidP="00162365">
            <w:pPr>
              <w:overflowPunct/>
              <w:textAlignment w:val="auto"/>
            </w:pPr>
          </w:p>
          <w:p w14:paraId="01C2740F" w14:textId="77777777" w:rsidR="003B2DE0" w:rsidRPr="006419F1" w:rsidRDefault="003B2DE0" w:rsidP="00162365">
            <w:pPr>
              <w:overflowPunct/>
              <w:textAlignment w:val="auto"/>
            </w:pPr>
            <w:r w:rsidRPr="006419F1">
              <w:t>0,97</w:t>
            </w:r>
          </w:p>
          <w:p w14:paraId="1BEB0E63" w14:textId="77777777" w:rsidR="003B2DE0" w:rsidRPr="006419F1" w:rsidRDefault="003B2DE0" w:rsidP="00162365">
            <w:pPr>
              <w:overflowPunct/>
              <w:textAlignment w:val="auto"/>
            </w:pPr>
            <w:r w:rsidRPr="006419F1">
              <w:t>-</w:t>
            </w:r>
          </w:p>
        </w:tc>
        <w:tc>
          <w:tcPr>
            <w:tcW w:w="1701" w:type="dxa"/>
            <w:shd w:val="clear" w:color="auto" w:fill="auto"/>
          </w:tcPr>
          <w:p w14:paraId="2393A284" w14:textId="77777777" w:rsidR="003B2DE0" w:rsidRPr="006419F1" w:rsidRDefault="003B2DE0" w:rsidP="00162365">
            <w:pPr>
              <w:overflowPunct/>
              <w:textAlignment w:val="auto"/>
            </w:pPr>
          </w:p>
          <w:p w14:paraId="71CE756C" w14:textId="77777777" w:rsidR="003B2DE0" w:rsidRPr="006419F1" w:rsidRDefault="003B2DE0" w:rsidP="00162365">
            <w:pPr>
              <w:overflowPunct/>
              <w:textAlignment w:val="auto"/>
            </w:pPr>
          </w:p>
          <w:p w14:paraId="187B976A" w14:textId="77777777" w:rsidR="003B2DE0" w:rsidRPr="006419F1" w:rsidRDefault="003B2DE0" w:rsidP="00162365">
            <w:pPr>
              <w:overflowPunct/>
              <w:textAlignment w:val="auto"/>
            </w:pPr>
            <w:r w:rsidRPr="006419F1">
              <w:t>-</w:t>
            </w:r>
          </w:p>
          <w:p w14:paraId="586C75A1" w14:textId="77777777" w:rsidR="003B2DE0" w:rsidRPr="006419F1" w:rsidRDefault="003B2DE0" w:rsidP="00162365">
            <w:pPr>
              <w:overflowPunct/>
              <w:textAlignment w:val="auto"/>
            </w:pPr>
            <w:r w:rsidRPr="006419F1">
              <w:t>0,97</w:t>
            </w:r>
          </w:p>
        </w:tc>
        <w:tc>
          <w:tcPr>
            <w:tcW w:w="1732" w:type="dxa"/>
            <w:shd w:val="clear" w:color="auto" w:fill="auto"/>
          </w:tcPr>
          <w:p w14:paraId="53E97D33" w14:textId="77777777" w:rsidR="003B2DE0" w:rsidRPr="006419F1" w:rsidRDefault="003B2DE0" w:rsidP="00162365">
            <w:pPr>
              <w:overflowPunct/>
              <w:textAlignment w:val="auto"/>
            </w:pPr>
          </w:p>
          <w:p w14:paraId="3F74F3F4" w14:textId="77777777" w:rsidR="003B2DE0" w:rsidRPr="006419F1" w:rsidRDefault="003B2DE0" w:rsidP="00162365">
            <w:pPr>
              <w:overflowPunct/>
              <w:textAlignment w:val="auto"/>
            </w:pPr>
          </w:p>
          <w:p w14:paraId="04BFBD19" w14:textId="77777777" w:rsidR="003B2DE0" w:rsidRPr="006419F1" w:rsidRDefault="003B2DE0" w:rsidP="00162365">
            <w:pPr>
              <w:overflowPunct/>
              <w:textAlignment w:val="auto"/>
            </w:pPr>
            <w:r w:rsidRPr="006419F1">
              <w:t>-</w:t>
            </w:r>
          </w:p>
          <w:p w14:paraId="4AC6194F" w14:textId="77777777" w:rsidR="003B2DE0" w:rsidRPr="006419F1" w:rsidRDefault="003B2DE0" w:rsidP="00162365">
            <w:pPr>
              <w:overflowPunct/>
              <w:textAlignment w:val="auto"/>
            </w:pPr>
            <w:r w:rsidRPr="006419F1">
              <w:t>0,95</w:t>
            </w:r>
          </w:p>
        </w:tc>
      </w:tr>
    </w:tbl>
    <w:p w14:paraId="3C295A6F" w14:textId="77777777" w:rsidR="003B2DE0" w:rsidRPr="006419F1" w:rsidRDefault="003B2DE0" w:rsidP="003B2DE0">
      <w:pPr>
        <w:overflowPunct/>
        <w:textAlignment w:val="auto"/>
        <w:rPr>
          <w:rFonts w:eastAsia="TimesNewRomanPSMT"/>
        </w:rPr>
      </w:pPr>
      <w:r w:rsidRPr="006419F1">
        <w:rPr>
          <w:rFonts w:eastAsia="TimesNewRomanPSMT"/>
        </w:rPr>
        <w:t xml:space="preserve">Górną warstwę nasypu, o grubości co najmniej 0,5 m należy wykonać z gruntów niewysadzinowych, o wskaźniku wodoprzepuszczalności </w:t>
      </w:r>
      <w:r w:rsidRPr="006419F1">
        <w:t>k</w:t>
      </w:r>
      <w:r w:rsidRPr="006419F1">
        <w:rPr>
          <w:vertAlign w:val="subscript"/>
        </w:rPr>
        <w:t>10</w:t>
      </w:r>
      <w:r w:rsidRPr="006419F1">
        <w:t xml:space="preserve"> </w:t>
      </w:r>
      <w:r w:rsidRPr="006419F1">
        <w:sym w:font="Symbol" w:char="F0B3"/>
      </w:r>
      <w:r w:rsidRPr="006419F1">
        <w:t xml:space="preserve"> 6 × 10</w:t>
      </w:r>
      <w:r w:rsidRPr="006419F1">
        <w:rPr>
          <w:vertAlign w:val="superscript"/>
        </w:rPr>
        <w:t>-5</w:t>
      </w:r>
      <w:r w:rsidRPr="006419F1">
        <w:t xml:space="preserve"> m/s</w:t>
      </w:r>
      <w:r w:rsidRPr="006419F1">
        <w:rPr>
          <w:rFonts w:eastAsia="TimesNewRomanPSMT"/>
        </w:rPr>
        <w:t xml:space="preserve"> i wskaźniku różnoziarnistości U </w:t>
      </w:r>
      <w:r w:rsidRPr="006419F1">
        <w:sym w:font="Symbol" w:char="F0B3"/>
      </w:r>
      <w:r w:rsidRPr="006419F1">
        <w:rPr>
          <w:rFonts w:eastAsia="SymbolMT"/>
        </w:rPr>
        <w:t xml:space="preserve"> </w:t>
      </w:r>
      <w:r w:rsidRPr="006419F1">
        <w:rPr>
          <w:rFonts w:eastAsia="TimesNewRomanPSMT"/>
        </w:rPr>
        <w:t>5.</w:t>
      </w:r>
    </w:p>
    <w:p w14:paraId="197F1750" w14:textId="77777777" w:rsidR="003B2DE0" w:rsidRPr="006419F1" w:rsidRDefault="003B2DE0" w:rsidP="003B2DE0">
      <w:pPr>
        <w:overflowPunct/>
        <w:textAlignment w:val="auto"/>
        <w:rPr>
          <w:rFonts w:eastAsia="TimesNewRomanPSMT"/>
        </w:rPr>
      </w:pPr>
    </w:p>
    <w:p w14:paraId="3BAE1A60" w14:textId="77777777" w:rsidR="003B2DE0" w:rsidRPr="006419F1" w:rsidRDefault="003B2DE0" w:rsidP="003B2DE0">
      <w:r w:rsidRPr="006419F1">
        <w:t>Przy zagęszczaniu gruntów nasypowych, dla uzyskania równomiernego wskaźnika należy:</w:t>
      </w:r>
    </w:p>
    <w:p w14:paraId="2136A533" w14:textId="77777777" w:rsidR="003B2DE0" w:rsidRPr="006419F1" w:rsidRDefault="003B2DE0" w:rsidP="003B2DE0">
      <w:pPr>
        <w:numPr>
          <w:ilvl w:val="0"/>
          <w:numId w:val="2"/>
        </w:numPr>
        <w:overflowPunct/>
        <w:autoSpaceDE/>
        <w:autoSpaceDN/>
        <w:adjustRightInd/>
        <w:ind w:left="426" w:hanging="426"/>
        <w:textAlignment w:val="auto"/>
      </w:pPr>
      <w:r w:rsidRPr="006419F1">
        <w:t>rozścielać grunt warstwami poziomymi o równej grubości, sposobem ręcznym lub lekkim sprzętem mechanicznym,</w:t>
      </w:r>
    </w:p>
    <w:p w14:paraId="486C6494" w14:textId="77777777" w:rsidR="003B2DE0" w:rsidRPr="006419F1" w:rsidRDefault="003B2DE0" w:rsidP="003B2DE0">
      <w:pPr>
        <w:numPr>
          <w:ilvl w:val="0"/>
          <w:numId w:val="2"/>
        </w:numPr>
        <w:overflowPunct/>
        <w:autoSpaceDE/>
        <w:autoSpaceDN/>
        <w:adjustRightInd/>
        <w:ind w:left="426" w:hanging="426"/>
        <w:textAlignment w:val="auto"/>
      </w:pPr>
      <w:r w:rsidRPr="006419F1">
        <w:t>warstwę nasypanego gruntu zagęszczać na całej szerokości, przy jednakowej liczbie przejść sprzętu zagęszczającego,</w:t>
      </w:r>
    </w:p>
    <w:p w14:paraId="015B4D73" w14:textId="77777777" w:rsidR="003B2DE0" w:rsidRPr="006419F1" w:rsidRDefault="003B2DE0" w:rsidP="003B2DE0">
      <w:pPr>
        <w:numPr>
          <w:ilvl w:val="0"/>
          <w:numId w:val="2"/>
        </w:numPr>
        <w:overflowPunct/>
        <w:autoSpaceDE/>
        <w:autoSpaceDN/>
        <w:adjustRightInd/>
        <w:ind w:left="426" w:hanging="426"/>
        <w:textAlignment w:val="auto"/>
      </w:pPr>
      <w:r w:rsidRPr="006419F1">
        <w:t>prowadzić zagęszczenie od krawędzi ku środkowi nasypu.</w:t>
      </w:r>
    </w:p>
    <w:p w14:paraId="26B6D36D" w14:textId="77777777" w:rsidR="003B2DE0" w:rsidRPr="006419F1" w:rsidRDefault="003B2DE0" w:rsidP="003B2DE0">
      <w:r w:rsidRPr="006419F1">
        <w:t xml:space="preserve">Obiekty obsypywane obustronnie powinny być obsypywane i zagęszczane równomiernie z obu stron. </w:t>
      </w:r>
    </w:p>
    <w:p w14:paraId="4ED9BB3D" w14:textId="77777777" w:rsidR="003B2DE0" w:rsidRPr="006419F1" w:rsidRDefault="003B2DE0" w:rsidP="003B2DE0">
      <w:r w:rsidRPr="006419F1">
        <w:t xml:space="preserve">Różnica poziomów zasypki nie powinna w takim przypadku przekraczać </w:t>
      </w:r>
      <w:smartTag w:uri="urn:schemas-microsoft-com:office:smarttags" w:element="metricconverter">
        <w:smartTagPr>
          <w:attr w:name="ProductID" w:val="0,5 m"/>
        </w:smartTagPr>
        <w:r w:rsidRPr="006419F1">
          <w:t>0,5 m</w:t>
        </w:r>
      </w:smartTag>
      <w:r w:rsidRPr="006419F1">
        <w:t xml:space="preserve">, jeżeli nie jest to uzasadnione obliczeniami statycznymi.  </w:t>
      </w:r>
    </w:p>
    <w:p w14:paraId="11F0F2CF" w14:textId="77777777" w:rsidR="003B2DE0" w:rsidRPr="006419F1" w:rsidRDefault="003B2DE0" w:rsidP="003B2DE0">
      <w:pPr>
        <w:overflowPunct/>
        <w:textAlignment w:val="auto"/>
      </w:pPr>
      <w:r w:rsidRPr="006419F1">
        <w:t>Trudno dostępne miejsca przestrzeni mogą być wypełnione gruntem stabilizowanym cementem.</w:t>
      </w:r>
    </w:p>
    <w:p w14:paraId="639FB0AF" w14:textId="77777777" w:rsidR="003B2DE0" w:rsidRPr="006419F1" w:rsidRDefault="003B2DE0" w:rsidP="003B2DE0">
      <w:pPr>
        <w:overflowPunct/>
        <w:textAlignment w:val="auto"/>
      </w:pPr>
      <w:r w:rsidRPr="006419F1">
        <w:t>Dla skarp stożków, skarp czołowych przy ściankach oraz nasypów (nie obci</w:t>
      </w:r>
      <w:r w:rsidRPr="006419F1">
        <w:rPr>
          <w:rFonts w:ascii="TimesNewRoman" w:eastAsia="TimesNewRoman" w:cs="TimesNewRoman"/>
        </w:rPr>
        <w:t>ąż</w:t>
      </w:r>
      <w:r w:rsidRPr="006419F1">
        <w:t>onych) wokół przepustu, wska</w:t>
      </w:r>
      <w:r w:rsidRPr="006419F1">
        <w:rPr>
          <w:rFonts w:ascii="TimesNewRoman" w:eastAsia="TimesNewRoman" w:cs="TimesNewRoman"/>
        </w:rPr>
        <w:t>ź</w:t>
      </w:r>
      <w:r w:rsidRPr="006419F1">
        <w:t>nik zag</w:t>
      </w:r>
      <w:r w:rsidRPr="006419F1">
        <w:rPr>
          <w:rFonts w:ascii="TimesNewRoman" w:eastAsia="TimesNewRoman" w:cs="TimesNewRoman"/>
        </w:rPr>
        <w:t>ę</w:t>
      </w:r>
      <w:r w:rsidRPr="006419F1">
        <w:t>szczenia powinien by</w:t>
      </w:r>
      <w:r w:rsidRPr="006419F1">
        <w:rPr>
          <w:rFonts w:ascii="TimesNewRoman" w:eastAsia="TimesNewRoman" w:cs="TimesNewRoman"/>
        </w:rPr>
        <w:t>ć</w:t>
      </w:r>
      <w:r w:rsidRPr="006419F1">
        <w:rPr>
          <w:rFonts w:ascii="TimesNewRoman" w:eastAsia="TimesNewRoman" w:cs="TimesNewRoman"/>
        </w:rPr>
        <w:t xml:space="preserve"> </w:t>
      </w:r>
      <w:r w:rsidRPr="006419F1">
        <w:t>nie mniejszy ni</w:t>
      </w:r>
      <w:r w:rsidRPr="006419F1">
        <w:rPr>
          <w:rFonts w:ascii="TimesNewRoman" w:eastAsia="TimesNewRoman" w:cs="TimesNewRoman"/>
        </w:rPr>
        <w:t>ż</w:t>
      </w:r>
      <w:r w:rsidRPr="006419F1">
        <w:rPr>
          <w:rFonts w:ascii="TimesNewRoman" w:eastAsia="TimesNewRoman" w:cs="TimesNewRoman"/>
        </w:rPr>
        <w:t xml:space="preserve"> </w:t>
      </w:r>
      <w:r w:rsidRPr="006419F1">
        <w:t>0,95 – o ile dokumentacja projektowa nie podaje innych wymaga</w:t>
      </w:r>
      <w:r w:rsidRPr="006419F1">
        <w:rPr>
          <w:rFonts w:ascii="TimesNewRoman" w:eastAsia="TimesNewRoman" w:cs="TimesNewRoman"/>
        </w:rPr>
        <w:t>ń</w:t>
      </w:r>
      <w:r w:rsidRPr="006419F1">
        <w:t>. Je</w:t>
      </w:r>
      <w:r w:rsidRPr="006419F1">
        <w:rPr>
          <w:rFonts w:ascii="TimesNewRoman" w:eastAsia="TimesNewRoman" w:cs="TimesNewRoman"/>
        </w:rPr>
        <w:t>ż</w:t>
      </w:r>
      <w:r w:rsidRPr="006419F1">
        <w:t>eli w podło</w:t>
      </w:r>
      <w:r w:rsidRPr="006419F1">
        <w:rPr>
          <w:rFonts w:ascii="TimesNewRoman" w:eastAsia="TimesNewRoman" w:cs="TimesNewRoman"/>
        </w:rPr>
        <w:t>ż</w:t>
      </w:r>
      <w:r w:rsidRPr="006419F1">
        <w:t>u gruntowym zbadany (na górnej powierzchni) wtórny moduł odkształcenia jest ni</w:t>
      </w:r>
      <w:r w:rsidRPr="006419F1">
        <w:rPr>
          <w:rFonts w:ascii="TimesNewRoman" w:eastAsia="TimesNewRoman" w:cs="TimesNewRoman"/>
        </w:rPr>
        <w:t>ż</w:t>
      </w:r>
      <w:r w:rsidRPr="006419F1">
        <w:t>szy ni</w:t>
      </w:r>
      <w:r w:rsidRPr="006419F1">
        <w:rPr>
          <w:rFonts w:ascii="TimesNewRoman" w:eastAsia="TimesNewRoman" w:cs="TimesNewRoman"/>
        </w:rPr>
        <w:t>ż</w:t>
      </w:r>
      <w:r w:rsidRPr="006419F1">
        <w:rPr>
          <w:rFonts w:ascii="TimesNewRoman" w:eastAsia="TimesNewRoman" w:cs="TimesNewRoman"/>
        </w:rPr>
        <w:t xml:space="preserve"> </w:t>
      </w:r>
      <w:r w:rsidRPr="006419F1">
        <w:t>wymagany to nale</w:t>
      </w:r>
      <w:r w:rsidRPr="006419F1">
        <w:rPr>
          <w:rFonts w:ascii="TimesNewRoman" w:eastAsia="TimesNewRoman" w:cs="TimesNewRoman"/>
        </w:rPr>
        <w:t>ż</w:t>
      </w:r>
      <w:r w:rsidRPr="006419F1">
        <w:t>y podj</w:t>
      </w:r>
      <w:r w:rsidRPr="006419F1">
        <w:rPr>
          <w:rFonts w:ascii="TimesNewRoman" w:eastAsia="TimesNewRoman" w:cs="TimesNewRoman"/>
        </w:rPr>
        <w:t>ąć</w:t>
      </w:r>
      <w:r w:rsidRPr="006419F1">
        <w:rPr>
          <w:rFonts w:ascii="TimesNewRoman" w:eastAsia="TimesNewRoman" w:cs="TimesNewRoman"/>
        </w:rPr>
        <w:t xml:space="preserve"> </w:t>
      </w:r>
      <w:r w:rsidRPr="006419F1">
        <w:rPr>
          <w:rFonts w:ascii="TimesNewRoman" w:eastAsia="TimesNewRoman" w:cs="TimesNewRoman"/>
        </w:rPr>
        <w:t>ś</w:t>
      </w:r>
      <w:r w:rsidRPr="006419F1">
        <w:t>rodki w celu ulepszenia gruntu podło</w:t>
      </w:r>
      <w:r w:rsidRPr="006419F1">
        <w:rPr>
          <w:rFonts w:ascii="TimesNewRoman" w:eastAsia="TimesNewRoman" w:cs="TimesNewRoman"/>
        </w:rPr>
        <w:t>ż</w:t>
      </w:r>
      <w:r w:rsidRPr="006419F1">
        <w:t>a, umo</w:t>
      </w:r>
      <w:r w:rsidRPr="006419F1">
        <w:rPr>
          <w:rFonts w:ascii="TimesNewRoman" w:eastAsia="TimesNewRoman" w:cs="TimesNewRoman"/>
        </w:rPr>
        <w:t>ż</w:t>
      </w:r>
      <w:r w:rsidRPr="006419F1">
        <w:t>liwiaj</w:t>
      </w:r>
      <w:r w:rsidRPr="006419F1">
        <w:rPr>
          <w:rFonts w:ascii="TimesNewRoman" w:eastAsia="TimesNewRoman" w:cs="TimesNewRoman"/>
        </w:rPr>
        <w:t>ą</w:t>
      </w:r>
      <w:r w:rsidRPr="006419F1">
        <w:t>cego uzyskanie  wymaganych warto</w:t>
      </w:r>
      <w:r w:rsidRPr="006419F1">
        <w:rPr>
          <w:rFonts w:ascii="TimesNewRoman" w:eastAsia="TimesNewRoman" w:cs="TimesNewRoman"/>
        </w:rPr>
        <w:t>ś</w:t>
      </w:r>
      <w:r w:rsidRPr="006419F1">
        <w:t>ci wtórnego modułu odkształcenia i wska</w:t>
      </w:r>
      <w:r w:rsidRPr="006419F1">
        <w:rPr>
          <w:rFonts w:ascii="TimesNewRoman" w:eastAsia="TimesNewRoman" w:cs="TimesNewRoman"/>
        </w:rPr>
        <w:t>ź</w:t>
      </w:r>
      <w:r w:rsidRPr="006419F1">
        <w:t>nika zag</w:t>
      </w:r>
      <w:r w:rsidRPr="006419F1">
        <w:rPr>
          <w:rFonts w:ascii="TimesNewRoman" w:eastAsia="TimesNewRoman" w:cs="TimesNewRoman"/>
        </w:rPr>
        <w:t>ę</w:t>
      </w:r>
      <w:r w:rsidRPr="006419F1">
        <w:t>szczenia. Mo</w:t>
      </w:r>
      <w:r w:rsidRPr="006419F1">
        <w:rPr>
          <w:rFonts w:ascii="TimesNewRoman" w:eastAsia="TimesNewRoman" w:cs="TimesNewRoman"/>
        </w:rPr>
        <w:t>ż</w:t>
      </w:r>
      <w:r w:rsidRPr="006419F1">
        <w:t xml:space="preserve">liwe do zastosowania </w:t>
      </w:r>
      <w:r w:rsidRPr="006419F1">
        <w:rPr>
          <w:rFonts w:ascii="TimesNewRoman" w:eastAsia="TimesNewRoman" w:cs="TimesNewRoman"/>
        </w:rPr>
        <w:t>ś</w:t>
      </w:r>
      <w:r w:rsidRPr="006419F1">
        <w:t>rodki proponuje Wykonawca i przedstawia do akceptacji Inspektorowi Nadzoru.</w:t>
      </w:r>
    </w:p>
    <w:p w14:paraId="004A2057" w14:textId="77777777" w:rsidR="003B2DE0" w:rsidRPr="006419F1" w:rsidRDefault="003B2DE0" w:rsidP="003B2DE0">
      <w:pPr>
        <w:overflowPunct/>
        <w:textAlignment w:val="auto"/>
      </w:pPr>
    </w:p>
    <w:p w14:paraId="36C75943" w14:textId="77777777" w:rsidR="003B2DE0" w:rsidRPr="006419F1" w:rsidRDefault="003B2DE0" w:rsidP="003B2DE0">
      <w:pPr>
        <w:pStyle w:val="Styl1"/>
        <w:rPr>
          <w:color w:val="auto"/>
        </w:rPr>
      </w:pPr>
      <w:r w:rsidRPr="006419F1">
        <w:rPr>
          <w:color w:val="auto"/>
        </w:rPr>
        <w:t>5.4. Wykonywanie nasypów w okresie deszczów</w:t>
      </w:r>
    </w:p>
    <w:p w14:paraId="18B826E7" w14:textId="77777777" w:rsidR="003B2DE0" w:rsidRPr="006419F1" w:rsidRDefault="003B2DE0" w:rsidP="003B2DE0">
      <w:pPr>
        <w:overflowPunct/>
        <w:textAlignment w:val="auto"/>
      </w:pPr>
      <w:r w:rsidRPr="006419F1">
        <w:t>Wykonywanie nasypów należy przerwać, jeżeli wilgotność gruntu przekracza wartość dopuszczalną, to znaczy jest większa od wilgotności optymalnej o więcej o 2% od wilgotności optymalnej.</w:t>
      </w:r>
    </w:p>
    <w:p w14:paraId="6BB91952" w14:textId="77777777" w:rsidR="003B2DE0" w:rsidRPr="006419F1" w:rsidRDefault="003B2DE0" w:rsidP="003B2DE0">
      <w:pPr>
        <w:overflowPunct/>
        <w:textAlignment w:val="auto"/>
      </w:pPr>
      <w:r w:rsidRPr="006419F1">
        <w:t>Na warstwie gruntu nadmiernie zawilgoconego nie wolno układać następnej warstwy gruntu.</w:t>
      </w:r>
    </w:p>
    <w:p w14:paraId="370D61D7" w14:textId="77777777" w:rsidR="003B2DE0" w:rsidRPr="006419F1" w:rsidRDefault="003B2DE0" w:rsidP="003B2DE0">
      <w:pPr>
        <w:overflowPunct/>
        <w:textAlignment w:val="auto"/>
      </w:pPr>
      <w:r w:rsidRPr="006419F1">
        <w:t>Osuszenie można przeprowadzić w sposób mechaniczny lub chemiczny, poprzez wymieszanie z wapnem palonym albo hydratyzowanym.</w:t>
      </w:r>
    </w:p>
    <w:p w14:paraId="176F431C" w14:textId="77777777" w:rsidR="003B2DE0" w:rsidRPr="006419F1" w:rsidRDefault="003B2DE0" w:rsidP="003B2DE0">
      <w:pPr>
        <w:overflowPunct/>
        <w:textAlignment w:val="auto"/>
      </w:pPr>
      <w:r w:rsidRPr="006419F1">
        <w:t>W celu zabezpieczenia nasypu przed nadmiernym zawilgoceniem, poszczególne jego warstwy oraz korona nasypu po zakończeniu robót ziemnych powinny być równe i mieć spadki potrzebne do prawidłowego odwodnienia, według pktu 5.1.2. poz. d).</w:t>
      </w:r>
    </w:p>
    <w:p w14:paraId="226E4006" w14:textId="77777777" w:rsidR="003B2DE0" w:rsidRPr="006419F1" w:rsidRDefault="003B2DE0" w:rsidP="003B2DE0">
      <w:pPr>
        <w:overflowPunct/>
        <w:textAlignment w:val="auto"/>
      </w:pPr>
      <w:r w:rsidRPr="006419F1">
        <w:t>W okresie deszczowym nie należy pozostawiać nie zagęszczonej warstwy do dnia następnego. Jeżeli warstwa gruntu niezagęszczonego uległa przewilgoceniu, a Wykonawca nie jest w stanie osuszyć jej i zagęścić w czasie zaakceptowanym przez Inspektora Nadzoru, to może on nakazać Wykonawcy usunięcie wadliwej warstwy.</w:t>
      </w:r>
    </w:p>
    <w:p w14:paraId="7A9AD827" w14:textId="77777777" w:rsidR="003B2DE0" w:rsidRPr="006419F1" w:rsidRDefault="003B2DE0" w:rsidP="003B2DE0">
      <w:pPr>
        <w:overflowPunct/>
        <w:textAlignment w:val="auto"/>
      </w:pPr>
    </w:p>
    <w:p w14:paraId="2163564B" w14:textId="77777777" w:rsidR="003B2DE0" w:rsidRPr="006419F1" w:rsidRDefault="003B2DE0" w:rsidP="003B2DE0">
      <w:pPr>
        <w:pStyle w:val="Styl1"/>
        <w:rPr>
          <w:color w:val="auto"/>
        </w:rPr>
      </w:pPr>
      <w:r w:rsidRPr="006419F1">
        <w:rPr>
          <w:color w:val="auto"/>
        </w:rPr>
        <w:t>5.5. Wykonywanie zasypek i nasypów w okresie mrozów</w:t>
      </w:r>
    </w:p>
    <w:p w14:paraId="7AF2341D" w14:textId="77777777" w:rsidR="003B2DE0" w:rsidRPr="006419F1" w:rsidRDefault="003B2DE0" w:rsidP="003B2DE0">
      <w:pPr>
        <w:ind w:right="-58"/>
      </w:pPr>
      <w:r w:rsidRPr="006419F1">
        <w:t xml:space="preserve">Niedopuszczalne jest wykonywanie zasypek i nasypów temperaturze, przy której nie jest możliwe osiągnięcie w zasypce wymaganego wskaźnika zagęszczenia gruntów. Nie dopuszcza się wbudowania gruntów zamarzniętych lub gruntów przemieszanych ze śniegiem lub lodem. W czasie dużych opadów śniegu wykonywanie zasypek i nasypów powinno być przerwane. </w:t>
      </w:r>
    </w:p>
    <w:p w14:paraId="38C63791" w14:textId="77777777" w:rsidR="003B2DE0" w:rsidRPr="006419F1" w:rsidRDefault="003B2DE0" w:rsidP="003B2DE0">
      <w:pPr>
        <w:ind w:right="-58"/>
      </w:pPr>
      <w:r w:rsidRPr="006419F1">
        <w:t>Przed wznowieniem prac należy usunąć śnieg z powierzchni wykonanej już zasypki czy wznoszonego nasypu.</w:t>
      </w:r>
    </w:p>
    <w:p w14:paraId="274E9968" w14:textId="77777777" w:rsidR="003B2DE0" w:rsidRPr="006419F1" w:rsidRDefault="003B2DE0" w:rsidP="003B2DE0">
      <w:pPr>
        <w:ind w:right="-58"/>
      </w:pPr>
      <w:r w:rsidRPr="006419F1">
        <w:t>Jeżeli warstwa niezagęszczonego gruntu zamarzła, to nie należy jej przed rozmarznięciem zagęszczać ani układać na niej następnych warstw.</w:t>
      </w:r>
    </w:p>
    <w:p w14:paraId="0D5FFB8F" w14:textId="77777777" w:rsidR="003B2DE0" w:rsidRPr="006419F1" w:rsidRDefault="003B2DE0" w:rsidP="003B2DE0">
      <w:pPr>
        <w:ind w:right="-58"/>
      </w:pPr>
    </w:p>
    <w:p w14:paraId="36424915" w14:textId="77777777" w:rsidR="003B2DE0" w:rsidRPr="006419F1" w:rsidRDefault="003B2DE0" w:rsidP="003B2DE0">
      <w:pPr>
        <w:ind w:right="-58"/>
      </w:pPr>
    </w:p>
    <w:p w14:paraId="27FA83F2" w14:textId="77777777" w:rsidR="003B2DE0" w:rsidRPr="006419F1" w:rsidRDefault="003B2DE0" w:rsidP="003B2DE0">
      <w:pPr>
        <w:pStyle w:val="Styl1"/>
        <w:rPr>
          <w:color w:val="auto"/>
        </w:rPr>
      </w:pPr>
      <w:r w:rsidRPr="006419F1">
        <w:rPr>
          <w:color w:val="auto"/>
        </w:rPr>
        <w:lastRenderedPageBreak/>
        <w:t>5.6. Odkłady</w:t>
      </w:r>
    </w:p>
    <w:p w14:paraId="50A4A22C" w14:textId="77777777" w:rsidR="003B2DE0" w:rsidRPr="006419F1" w:rsidRDefault="003B2DE0" w:rsidP="003B2DE0">
      <w:pPr>
        <w:ind w:right="-58"/>
      </w:pPr>
      <w:r w:rsidRPr="006419F1">
        <w:t>5.6.1. Warunki ogólne wykonania odkładów</w:t>
      </w:r>
    </w:p>
    <w:p w14:paraId="56EE41DB" w14:textId="77777777" w:rsidR="003B2DE0" w:rsidRPr="006419F1" w:rsidRDefault="003B2DE0" w:rsidP="003B2DE0">
      <w:pPr>
        <w:ind w:right="-58"/>
      </w:pPr>
      <w:r w:rsidRPr="006419F1">
        <w:t>Grunty lub inne materiały powinny być przewiezione na odkład, jeżeli:</w:t>
      </w:r>
    </w:p>
    <w:p w14:paraId="0D616087" w14:textId="77777777" w:rsidR="003B2DE0" w:rsidRPr="006419F1" w:rsidRDefault="003B2DE0" w:rsidP="003B2DE0">
      <w:pPr>
        <w:ind w:right="-58"/>
      </w:pPr>
      <w:r w:rsidRPr="006419F1">
        <w:t>a) stanowią nadmiar objętości w stosunku do objętości gruntów przewidzianych do wbudowania,</w:t>
      </w:r>
    </w:p>
    <w:p w14:paraId="6BC0D915" w14:textId="77777777" w:rsidR="003B2DE0" w:rsidRPr="006419F1" w:rsidRDefault="003B2DE0" w:rsidP="003B2DE0">
      <w:pPr>
        <w:ind w:right="-58"/>
      </w:pPr>
      <w:r w:rsidRPr="006419F1">
        <w:t>b) są nieprzydatne do budowy nasypów oraz wykorzystania w innych pracach, związanych z inwestycją,</w:t>
      </w:r>
    </w:p>
    <w:p w14:paraId="6054E3C0" w14:textId="77777777" w:rsidR="003B2DE0" w:rsidRPr="006419F1" w:rsidRDefault="003B2DE0" w:rsidP="003B2DE0">
      <w:pPr>
        <w:ind w:right="-58"/>
      </w:pPr>
      <w:r w:rsidRPr="006419F1">
        <w:t>c) ze względu na harmonogram robót nie jest ekonomicznie uzasadnione oczekiwanie na wbudowanie materiałów pozyskiwanych z wykopu.</w:t>
      </w:r>
    </w:p>
    <w:p w14:paraId="33B236F6" w14:textId="77777777" w:rsidR="003B2DE0" w:rsidRPr="006419F1" w:rsidRDefault="003B2DE0" w:rsidP="003B2DE0">
      <w:pPr>
        <w:ind w:right="-58"/>
      </w:pPr>
    </w:p>
    <w:p w14:paraId="56F338A8" w14:textId="77777777" w:rsidR="003B2DE0" w:rsidRPr="006419F1" w:rsidRDefault="003B2DE0" w:rsidP="003B2DE0">
      <w:pPr>
        <w:ind w:right="-58"/>
      </w:pPr>
      <w:r w:rsidRPr="006419F1">
        <w:t>5.6.2. Lokalizacja odkładu</w:t>
      </w:r>
    </w:p>
    <w:p w14:paraId="4BD17533" w14:textId="77777777" w:rsidR="003B2DE0" w:rsidRPr="006419F1" w:rsidRDefault="003B2DE0" w:rsidP="003B2DE0">
      <w:pPr>
        <w:ind w:right="-58"/>
      </w:pPr>
      <w:r w:rsidRPr="006419F1">
        <w:t>Jeżeli miejsce odkładu zostało wybrane przez Wykonawcę, musi być ono zaakceptowane przez Inspektora Nadzoru. Niezależnie od tego, Wykonawca musi uzyskać zgodę właściciela terenu.</w:t>
      </w:r>
    </w:p>
    <w:p w14:paraId="3D89FC25" w14:textId="77777777" w:rsidR="003B2DE0" w:rsidRPr="006419F1" w:rsidRDefault="003B2DE0" w:rsidP="003B2DE0">
      <w:pPr>
        <w:ind w:right="-58"/>
      </w:pPr>
      <w:r w:rsidRPr="006419F1">
        <w:t>Jeżeli odkłady są zlokalizowane wzdłuż odcinka trasy przebiegającego w wykopie, to:</w:t>
      </w:r>
    </w:p>
    <w:p w14:paraId="719AF061" w14:textId="77777777" w:rsidR="003B2DE0" w:rsidRPr="006419F1" w:rsidRDefault="003B2DE0" w:rsidP="003B2DE0">
      <w:pPr>
        <w:ind w:right="-58"/>
      </w:pPr>
      <w:r w:rsidRPr="006419F1">
        <w:t>a) odkłady można wykonać z obu stron wykopu, jeżeli pochylenie poprzeczne terenu jest niewielkie, przy czym odległość podnóża skarpy odkładu od górnej krawędzi wykopu powinna wynosić:</w:t>
      </w:r>
    </w:p>
    <w:p w14:paraId="6004AA61" w14:textId="77777777" w:rsidR="003B2DE0" w:rsidRPr="006419F1" w:rsidRDefault="003B2DE0" w:rsidP="003B2DE0">
      <w:pPr>
        <w:ind w:right="-58"/>
      </w:pPr>
      <w:r w:rsidRPr="006419F1">
        <w:t>-    nie mniej niż 3 m w gruntach przepuszczalnych,</w:t>
      </w:r>
    </w:p>
    <w:p w14:paraId="2E092FDE" w14:textId="77777777" w:rsidR="003B2DE0" w:rsidRPr="006419F1" w:rsidRDefault="003B2DE0" w:rsidP="003B2DE0">
      <w:pPr>
        <w:ind w:right="-58"/>
      </w:pPr>
      <w:r w:rsidRPr="006419F1">
        <w:t>-    nie mniej niż 5 m w gruntach nieprzepuszczalnych,</w:t>
      </w:r>
    </w:p>
    <w:p w14:paraId="317E2F51" w14:textId="77777777" w:rsidR="003B2DE0" w:rsidRPr="006419F1" w:rsidRDefault="003B2DE0" w:rsidP="003B2DE0">
      <w:pPr>
        <w:ind w:right="-58"/>
      </w:pPr>
      <w:r w:rsidRPr="006419F1">
        <w:t>b) przy znacznym pochyleniu poprzecznym terenu, jednak mniejszym od 20%, odkład należy wykonać tylko od górnej strony wykopu, dla ochrony od wody stokowej,</w:t>
      </w:r>
    </w:p>
    <w:p w14:paraId="50E9FDD5" w14:textId="77777777" w:rsidR="003B2DE0" w:rsidRPr="006419F1" w:rsidRDefault="003B2DE0" w:rsidP="003B2DE0">
      <w:pPr>
        <w:ind w:right="-58"/>
      </w:pPr>
      <w:r w:rsidRPr="006419F1">
        <w:t>c)  przy pochyleniu poprzecznym terenu wynoszącym ponad 20%, odkład należy zlokalizować poniżej wykopu,</w:t>
      </w:r>
    </w:p>
    <w:p w14:paraId="3BBBB231" w14:textId="77777777" w:rsidR="003B2DE0" w:rsidRPr="006419F1" w:rsidRDefault="003B2DE0" w:rsidP="003B2DE0">
      <w:pPr>
        <w:ind w:right="-58"/>
      </w:pPr>
      <w:r w:rsidRPr="006419F1">
        <w:t>d) na odcinkach zagrożonych przez zasypywanie drogi śniegiem, odkład należy wykonać od strony najczęściej wiejących wiatrów, w odległości ponad 20 m od krawędzi wykopu.</w:t>
      </w:r>
    </w:p>
    <w:p w14:paraId="2AAFC52A" w14:textId="77777777" w:rsidR="003B2DE0" w:rsidRPr="006419F1" w:rsidRDefault="003B2DE0" w:rsidP="003B2DE0">
      <w:pPr>
        <w:ind w:right="-58"/>
      </w:pPr>
      <w:r w:rsidRPr="006419F1">
        <w:t>Jeśli odkład zostanie wykonany w nie uzgodnionym miejscu lub niezgodnie z wymaganiami, to zostanie on usunięty przez Wykonawcę na jego koszt, według wskazań Inspektora Nadzoru.</w:t>
      </w:r>
    </w:p>
    <w:p w14:paraId="342B9B0C" w14:textId="77777777" w:rsidR="003B2DE0" w:rsidRPr="006419F1" w:rsidRDefault="003B2DE0" w:rsidP="003B2DE0">
      <w:pPr>
        <w:ind w:right="-58"/>
      </w:pPr>
      <w:r w:rsidRPr="006419F1">
        <w:t>Konsekwencje finansowe i prawne, wynikające z ewentualnych uszkodzeń środowiska naturalnego wskutek prowadzenia prac w nie uzgodnionym do tego miejscu, obciążają Wykonawcę.</w:t>
      </w:r>
    </w:p>
    <w:p w14:paraId="07E7FD72" w14:textId="77777777" w:rsidR="003B2DE0" w:rsidRPr="006419F1" w:rsidRDefault="003B2DE0" w:rsidP="003B2DE0">
      <w:pPr>
        <w:ind w:right="-58"/>
      </w:pPr>
    </w:p>
    <w:p w14:paraId="69F2A8F9" w14:textId="77777777" w:rsidR="003B2DE0" w:rsidRPr="006419F1" w:rsidRDefault="003B2DE0" w:rsidP="003B2DE0">
      <w:pPr>
        <w:ind w:right="-58"/>
      </w:pPr>
      <w:r w:rsidRPr="006419F1">
        <w:t>5.6.3. Zasady wykonania odkładów</w:t>
      </w:r>
    </w:p>
    <w:p w14:paraId="1D4938E4" w14:textId="77777777" w:rsidR="003B2DE0" w:rsidRPr="006419F1" w:rsidRDefault="003B2DE0" w:rsidP="003B2DE0">
      <w:pPr>
        <w:ind w:right="-58"/>
      </w:pPr>
      <w:r w:rsidRPr="006419F1">
        <w:t>Wykonanie odkładów, a w szczególności ich wysokość, pochylenie, zagęszczenie oraz odwodnienie powinny być zgodne z wymaganiami podanymi w dokumentacji projektowej. Jeżeli nie określono inaczej, należy przestrzegać ustaleń podanych w normie PN-S-02205 [2] to znaczy odkład powinien być uformowany w pryzmę o wysokości do 1,5 m, pochyleniu skarp od 1do 1,5 i spadku korony od 2% do 5%.</w:t>
      </w:r>
    </w:p>
    <w:p w14:paraId="1D1853E7" w14:textId="77777777" w:rsidR="003B2DE0" w:rsidRPr="006419F1" w:rsidRDefault="003B2DE0" w:rsidP="003B2DE0">
      <w:pPr>
        <w:ind w:right="-58"/>
      </w:pPr>
      <w:r w:rsidRPr="006419F1">
        <w:t>Jeżeli wskutek pochopnego przewiezienia gruntu na odkład przez Wykonawcę, zajdzie konieczność dowiezienia gruntu do wykonania nasypów z ukopu, to koszt tych czynności w całości obciąża Wykonawcę.</w:t>
      </w:r>
    </w:p>
    <w:p w14:paraId="49578CEC" w14:textId="77777777" w:rsidR="003B2DE0" w:rsidRPr="006419F1" w:rsidRDefault="003B2DE0" w:rsidP="003B2DE0">
      <w:pPr>
        <w:ind w:right="-58"/>
      </w:pPr>
    </w:p>
    <w:p w14:paraId="3EC628EE" w14:textId="77777777" w:rsidR="003B2DE0" w:rsidRPr="006419F1" w:rsidRDefault="003B2DE0" w:rsidP="003B2DE0">
      <w:pPr>
        <w:pStyle w:val="Styl1"/>
        <w:rPr>
          <w:color w:val="auto"/>
        </w:rPr>
      </w:pPr>
      <w:r w:rsidRPr="006419F1">
        <w:rPr>
          <w:color w:val="auto"/>
        </w:rPr>
        <w:t>5.7. Roboty wykończeniowe</w:t>
      </w:r>
    </w:p>
    <w:p w14:paraId="531CFB37" w14:textId="77777777" w:rsidR="003B2DE0" w:rsidRPr="006419F1" w:rsidRDefault="003B2DE0" w:rsidP="003B2DE0">
      <w:r w:rsidRPr="006419F1">
        <w:t xml:space="preserve">Roboty wykończeniowe powinny być zgodne z dokumentacją projektową. Do robót wykończeniowych należą prace związane z dostosowaniem wykonanych robót do warunków budowy obiektu i roboty porządkujące. </w:t>
      </w:r>
    </w:p>
    <w:p w14:paraId="19DE5522" w14:textId="77777777" w:rsidR="003B2DE0" w:rsidRPr="006419F1" w:rsidRDefault="003B2DE0" w:rsidP="003B2DE0">
      <w:pPr>
        <w:ind w:firstLine="709"/>
      </w:pPr>
    </w:p>
    <w:p w14:paraId="0174BF44" w14:textId="77777777" w:rsidR="003B2DE0" w:rsidRPr="006419F1" w:rsidRDefault="003B2DE0" w:rsidP="003B2DE0">
      <w:pPr>
        <w:pStyle w:val="Styl1"/>
        <w:rPr>
          <w:color w:val="auto"/>
        </w:rPr>
      </w:pPr>
      <w:bookmarkStart w:id="27" w:name="_Toc237847273"/>
      <w:r w:rsidRPr="006419F1">
        <w:rPr>
          <w:color w:val="auto"/>
        </w:rPr>
        <w:t>6. KONTROLA JAKOŚCI ROBÓT</w:t>
      </w:r>
      <w:bookmarkEnd w:id="27"/>
    </w:p>
    <w:p w14:paraId="76DA32DF" w14:textId="77777777" w:rsidR="003B2DE0" w:rsidRPr="006419F1" w:rsidRDefault="003B2DE0" w:rsidP="003B2DE0">
      <w:pPr>
        <w:pStyle w:val="Styl1"/>
        <w:rPr>
          <w:color w:val="auto"/>
        </w:rPr>
      </w:pPr>
      <w:r w:rsidRPr="006419F1">
        <w:rPr>
          <w:color w:val="auto"/>
        </w:rPr>
        <w:t>6.1. Ogólne zasady kontroli jakości robót</w:t>
      </w:r>
    </w:p>
    <w:p w14:paraId="2BDE846F" w14:textId="77777777" w:rsidR="003B2DE0" w:rsidRPr="006419F1" w:rsidRDefault="003B2DE0" w:rsidP="003B2DE0">
      <w:r w:rsidRPr="006419F1">
        <w:t>Ogólne zasady kontroli jakości robót podano w OSTWiORB D-M-00.00.00 „Wymagania ogólne” pkt. 6.</w:t>
      </w:r>
    </w:p>
    <w:p w14:paraId="128B593D" w14:textId="77777777" w:rsidR="003B2DE0" w:rsidRPr="006419F1" w:rsidRDefault="003B2DE0" w:rsidP="003B2DE0">
      <w:pPr>
        <w:overflowPunct/>
        <w:textAlignment w:val="auto"/>
      </w:pPr>
      <w:r w:rsidRPr="006419F1">
        <w:t>Sprawdzenie wykonania cało</w:t>
      </w:r>
      <w:r w:rsidRPr="006419F1">
        <w:rPr>
          <w:rFonts w:ascii="TimesNewRoman" w:eastAsia="TimesNewRoman" w:cs="TimesNewRoman"/>
        </w:rPr>
        <w:t>ś</w:t>
      </w:r>
      <w:r w:rsidRPr="006419F1">
        <w:t xml:space="preserve">ci robót dokonuje Inspektor Nadzoru na podstawie dokumentów kontrolnych prowadzonych </w:t>
      </w:r>
      <w:r w:rsidRPr="006419F1">
        <w:br/>
        <w:t>w czasie wykonywania robót oraz pomiarów powykonawczych. Pomiary powinny by</w:t>
      </w:r>
      <w:r w:rsidRPr="006419F1">
        <w:rPr>
          <w:rFonts w:ascii="TimesNewRoman" w:eastAsia="TimesNewRoman" w:cs="TimesNewRoman"/>
        </w:rPr>
        <w:t>ć</w:t>
      </w:r>
      <w:r w:rsidRPr="006419F1">
        <w:rPr>
          <w:rFonts w:ascii="TimesNewRoman" w:eastAsia="TimesNewRoman" w:cs="TimesNewRoman"/>
        </w:rPr>
        <w:t xml:space="preserve"> </w:t>
      </w:r>
      <w:r w:rsidRPr="006419F1">
        <w:t>przeprowadzone przez Wykonawc</w:t>
      </w:r>
      <w:r w:rsidRPr="006419F1">
        <w:rPr>
          <w:rFonts w:ascii="TimesNewRoman" w:eastAsia="TimesNewRoman" w:cs="TimesNewRoman"/>
        </w:rPr>
        <w:t>ę</w:t>
      </w:r>
      <w:r w:rsidRPr="006419F1">
        <w:rPr>
          <w:rFonts w:ascii="TimesNewRoman" w:eastAsia="TimesNewRoman" w:cs="TimesNewRoman"/>
        </w:rPr>
        <w:t xml:space="preserve"> </w:t>
      </w:r>
      <w:r w:rsidRPr="006419F1">
        <w:t>w obecno</w:t>
      </w:r>
      <w:r w:rsidRPr="006419F1">
        <w:rPr>
          <w:rFonts w:ascii="TimesNewRoman" w:eastAsia="TimesNewRoman" w:cs="TimesNewRoman"/>
        </w:rPr>
        <w:t>ś</w:t>
      </w:r>
      <w:r w:rsidRPr="006419F1">
        <w:t>ci Inspektora Nadzoru. Wszystkie elementy lub odcinki robót które wykazuj</w:t>
      </w:r>
      <w:r w:rsidRPr="006419F1">
        <w:rPr>
          <w:rFonts w:ascii="TimesNewRoman" w:eastAsia="TimesNewRoman" w:cs="TimesNewRoman"/>
        </w:rPr>
        <w:t>ą</w:t>
      </w:r>
      <w:r w:rsidRPr="006419F1">
        <w:rPr>
          <w:rFonts w:ascii="TimesNewRoman" w:eastAsia="TimesNewRoman" w:cs="TimesNewRoman"/>
        </w:rPr>
        <w:t xml:space="preserve"> </w:t>
      </w:r>
      <w:r w:rsidRPr="006419F1">
        <w:t>odst</w:t>
      </w:r>
      <w:r w:rsidRPr="006419F1">
        <w:rPr>
          <w:rFonts w:ascii="TimesNewRoman" w:eastAsia="TimesNewRoman" w:cs="TimesNewRoman"/>
        </w:rPr>
        <w:t>ę</w:t>
      </w:r>
      <w:r w:rsidRPr="006419F1">
        <w:t>pstwa od postanowie</w:t>
      </w:r>
      <w:r w:rsidRPr="006419F1">
        <w:rPr>
          <w:rFonts w:ascii="TimesNewRoman" w:eastAsia="TimesNewRoman" w:cs="TimesNewRoman"/>
        </w:rPr>
        <w:t>ń</w:t>
      </w:r>
      <w:r w:rsidRPr="006419F1">
        <w:rPr>
          <w:rFonts w:ascii="TimesNewRoman" w:eastAsia="TimesNewRoman" w:cs="TimesNewRoman"/>
        </w:rPr>
        <w:t xml:space="preserve"> </w:t>
      </w:r>
      <w:r w:rsidRPr="006419F1">
        <w:t>niniejszej Specyfikacji, zostan</w:t>
      </w:r>
      <w:r w:rsidRPr="006419F1">
        <w:rPr>
          <w:rFonts w:ascii="TimesNewRoman" w:eastAsia="TimesNewRoman" w:cs="TimesNewRoman"/>
        </w:rPr>
        <w:t>ą</w:t>
      </w:r>
      <w:r w:rsidRPr="006419F1">
        <w:rPr>
          <w:rFonts w:ascii="TimesNewRoman" w:eastAsia="TimesNewRoman" w:cs="TimesNewRoman"/>
        </w:rPr>
        <w:t xml:space="preserve"> </w:t>
      </w:r>
      <w:r w:rsidRPr="006419F1">
        <w:t>rozebrane i ponownie wykonane na koszt Wykonawcy.</w:t>
      </w:r>
    </w:p>
    <w:p w14:paraId="06EB3482" w14:textId="77777777" w:rsidR="003B2DE0" w:rsidRPr="006419F1" w:rsidRDefault="003B2DE0" w:rsidP="003B2DE0">
      <w:pPr>
        <w:overflowPunct/>
        <w:textAlignment w:val="auto"/>
      </w:pPr>
    </w:p>
    <w:p w14:paraId="084A0D50" w14:textId="77777777" w:rsidR="003B2DE0" w:rsidRPr="006419F1" w:rsidRDefault="003B2DE0" w:rsidP="003B2DE0">
      <w:pPr>
        <w:pStyle w:val="Styl1"/>
        <w:rPr>
          <w:color w:val="auto"/>
        </w:rPr>
      </w:pPr>
      <w:r w:rsidRPr="006419F1">
        <w:rPr>
          <w:color w:val="auto"/>
        </w:rPr>
        <w:t>6.2. Kontrola wykopu przed wykonaniem zasypki</w:t>
      </w:r>
    </w:p>
    <w:p w14:paraId="1BED5E60" w14:textId="77777777" w:rsidR="003B2DE0" w:rsidRPr="006419F1" w:rsidRDefault="003B2DE0" w:rsidP="003B2DE0">
      <w:r w:rsidRPr="006419F1">
        <w:t>Przed przystąpieniem do zasypania wykopów należy sprawdzić ich stan (czy są oczyszczone ze śmieci, torfów, gytii, namułów, wody).</w:t>
      </w:r>
    </w:p>
    <w:p w14:paraId="7C4A5812" w14:textId="77777777" w:rsidR="003B2DE0" w:rsidRPr="006419F1" w:rsidRDefault="003B2DE0" w:rsidP="003B2DE0"/>
    <w:p w14:paraId="4B21AA84" w14:textId="77777777" w:rsidR="003B2DE0" w:rsidRPr="006419F1" w:rsidRDefault="003B2DE0" w:rsidP="003B2DE0">
      <w:pPr>
        <w:pStyle w:val="Styl1"/>
        <w:rPr>
          <w:color w:val="auto"/>
        </w:rPr>
      </w:pPr>
      <w:r w:rsidRPr="006419F1">
        <w:rPr>
          <w:color w:val="auto"/>
        </w:rPr>
        <w:t>6.3. Sprawdzenie jakości wykonania zasypek i nasypów</w:t>
      </w:r>
    </w:p>
    <w:p w14:paraId="65976D15" w14:textId="77777777" w:rsidR="003B2DE0" w:rsidRPr="006419F1" w:rsidRDefault="003B2DE0" w:rsidP="003B2DE0">
      <w:r w:rsidRPr="006419F1">
        <w:t>Sprawdzenie jakości wykonania zasypek i nasypów polega na kontrolowaniu zgodności z wymaganiami określonymi w pktach 2 oraz 5 niniejszej specyfikacji, w dokumentacji projektowej i STWIORB.</w:t>
      </w:r>
    </w:p>
    <w:p w14:paraId="7D40A461" w14:textId="77777777" w:rsidR="003B2DE0" w:rsidRPr="006419F1" w:rsidRDefault="003B2DE0" w:rsidP="003B2DE0">
      <w:r w:rsidRPr="006419F1">
        <w:t>Szczególną uwagę należy zwrócić na:</w:t>
      </w:r>
    </w:p>
    <w:p w14:paraId="33EF10B4" w14:textId="77777777" w:rsidR="003B2DE0" w:rsidRPr="006419F1" w:rsidRDefault="003B2DE0" w:rsidP="003B2DE0">
      <w:r w:rsidRPr="006419F1">
        <w:t>- badania przydatności gruntów do wykonania zasypek i budowy nasypów,</w:t>
      </w:r>
    </w:p>
    <w:p w14:paraId="75609FC8" w14:textId="77777777" w:rsidR="003B2DE0" w:rsidRPr="006419F1" w:rsidRDefault="003B2DE0" w:rsidP="003B2DE0">
      <w:r w:rsidRPr="006419F1">
        <w:lastRenderedPageBreak/>
        <w:t>- badania prawidłowości wykonania poszczególnych warstw nasypu,</w:t>
      </w:r>
    </w:p>
    <w:p w14:paraId="16DEA60F" w14:textId="77777777" w:rsidR="003B2DE0" w:rsidRPr="006419F1" w:rsidRDefault="003B2DE0" w:rsidP="003B2DE0">
      <w:r w:rsidRPr="006419F1">
        <w:t>- badania stanu zagęszczenia wykonania zasypek,</w:t>
      </w:r>
    </w:p>
    <w:p w14:paraId="76953E39" w14:textId="77777777" w:rsidR="003B2DE0" w:rsidRPr="006419F1" w:rsidRDefault="003B2DE0" w:rsidP="003B2DE0">
      <w:r w:rsidRPr="006419F1">
        <w:t>- sprawdzenie zagęszczenia nasypu oraz podłoża nasypu,</w:t>
      </w:r>
    </w:p>
    <w:p w14:paraId="56811A6D" w14:textId="77777777" w:rsidR="003B2DE0" w:rsidRPr="006419F1" w:rsidRDefault="003B2DE0" w:rsidP="003B2DE0">
      <w:r w:rsidRPr="006419F1">
        <w:t>- pomiary kształtu nasypu,</w:t>
      </w:r>
    </w:p>
    <w:p w14:paraId="31DF9C0B" w14:textId="77777777" w:rsidR="003B2DE0" w:rsidRPr="006419F1" w:rsidRDefault="003B2DE0" w:rsidP="003B2DE0">
      <w:r w:rsidRPr="006419F1">
        <w:t>- kontrola rzędnych skarp i stożków</w:t>
      </w:r>
    </w:p>
    <w:p w14:paraId="6A7220AB" w14:textId="77777777" w:rsidR="003B2DE0" w:rsidRPr="006419F1" w:rsidRDefault="003B2DE0" w:rsidP="003B2DE0">
      <w:r w:rsidRPr="006419F1">
        <w:t>- odwodnienie nasypu</w:t>
      </w:r>
    </w:p>
    <w:p w14:paraId="375C35AF" w14:textId="77777777" w:rsidR="003B2DE0" w:rsidRPr="006419F1" w:rsidRDefault="003B2DE0" w:rsidP="003B2DE0">
      <w:pPr>
        <w:ind w:firstLine="709"/>
      </w:pPr>
    </w:p>
    <w:p w14:paraId="67845430" w14:textId="77777777" w:rsidR="003B2DE0" w:rsidRPr="006419F1" w:rsidRDefault="003B2DE0" w:rsidP="003B2DE0">
      <w:pPr>
        <w:pStyle w:val="Styl1"/>
        <w:rPr>
          <w:color w:val="auto"/>
        </w:rPr>
      </w:pPr>
      <w:r w:rsidRPr="006419F1">
        <w:rPr>
          <w:color w:val="auto"/>
        </w:rPr>
        <w:t>6.4. Badanie przydatności gruntów do wykonania zasypek i budowy nasypu</w:t>
      </w:r>
    </w:p>
    <w:p w14:paraId="5A9E9891" w14:textId="77777777" w:rsidR="003B2DE0" w:rsidRPr="006419F1" w:rsidRDefault="003B2DE0" w:rsidP="003B2DE0">
      <w:r w:rsidRPr="006419F1">
        <w:t>Należy sprawdzić rodzaj i stan gruntów przeznaczonego do zasypania wykopów i wykonania nasypu. Badania przydatności gruntów powinny być wykonane na próbkach pobranych z każdej partii pochodzącej z nowego źródła, jednak nie rzadziej niż  jeden raz na 500 m</w:t>
      </w:r>
      <w:r w:rsidRPr="006419F1">
        <w:rPr>
          <w:vertAlign w:val="superscript"/>
        </w:rPr>
        <w:t>3</w:t>
      </w:r>
      <w:r w:rsidRPr="006419F1">
        <w:t xml:space="preserve"> dla zasypek i nie rzadziej niż jeden raz na 3000 m</w:t>
      </w:r>
      <w:r w:rsidRPr="006419F1">
        <w:rPr>
          <w:vertAlign w:val="superscript"/>
        </w:rPr>
        <w:t>3</w:t>
      </w:r>
      <w:r w:rsidRPr="006419F1">
        <w:t xml:space="preserve"> dla nasypów.</w:t>
      </w:r>
    </w:p>
    <w:p w14:paraId="114FD86E" w14:textId="77777777" w:rsidR="003B2DE0" w:rsidRPr="006419F1" w:rsidRDefault="003B2DE0" w:rsidP="003B2DE0">
      <w:r w:rsidRPr="006419F1">
        <w:t>Grunt powinien odpowiadać wymaganiom punktu 2 niniejszej STWiORB.</w:t>
      </w:r>
    </w:p>
    <w:p w14:paraId="3F2EC110" w14:textId="77777777" w:rsidR="003B2DE0" w:rsidRPr="006419F1" w:rsidRDefault="003B2DE0" w:rsidP="003B2DE0">
      <w:pPr>
        <w:overflowPunct/>
        <w:autoSpaceDE/>
        <w:autoSpaceDN/>
        <w:adjustRightInd/>
        <w:textAlignment w:val="auto"/>
      </w:pPr>
      <w:r w:rsidRPr="006419F1">
        <w:t>W każdym badaniu należy określić następujące właściwości:</w:t>
      </w:r>
    </w:p>
    <w:p w14:paraId="7FB15920" w14:textId="77777777" w:rsidR="003B2DE0" w:rsidRPr="006419F1" w:rsidRDefault="003B2DE0" w:rsidP="003B2DE0">
      <w:pPr>
        <w:overflowPunct/>
        <w:autoSpaceDE/>
        <w:autoSpaceDN/>
        <w:adjustRightInd/>
        <w:textAlignment w:val="auto"/>
      </w:pPr>
      <w:r w:rsidRPr="006419F1">
        <w:t>- skład granulometryczny, wg PN-B-04481 [3],</w:t>
      </w:r>
    </w:p>
    <w:p w14:paraId="51B52A6B" w14:textId="77777777" w:rsidR="003B2DE0" w:rsidRPr="006419F1" w:rsidRDefault="003B2DE0" w:rsidP="003B2DE0">
      <w:pPr>
        <w:overflowPunct/>
        <w:autoSpaceDE/>
        <w:autoSpaceDN/>
        <w:adjustRightInd/>
        <w:textAlignment w:val="auto"/>
      </w:pPr>
      <w:r w:rsidRPr="006419F1">
        <w:t>- zawartość części organicznych, wg PN-B-04481 [3],</w:t>
      </w:r>
    </w:p>
    <w:p w14:paraId="2E292636" w14:textId="77777777" w:rsidR="003B2DE0" w:rsidRPr="006419F1" w:rsidRDefault="003B2DE0" w:rsidP="003B2DE0">
      <w:pPr>
        <w:overflowPunct/>
        <w:autoSpaceDE/>
        <w:autoSpaceDN/>
        <w:adjustRightInd/>
        <w:textAlignment w:val="auto"/>
      </w:pPr>
      <w:r w:rsidRPr="006419F1">
        <w:t>- wilgotność naturalną, wg PN-B-04481 [3],</w:t>
      </w:r>
    </w:p>
    <w:p w14:paraId="7BABA933" w14:textId="77777777" w:rsidR="003B2DE0" w:rsidRPr="006419F1" w:rsidRDefault="003B2DE0" w:rsidP="003B2DE0">
      <w:pPr>
        <w:overflowPunct/>
        <w:autoSpaceDE/>
        <w:autoSpaceDN/>
        <w:adjustRightInd/>
        <w:textAlignment w:val="auto"/>
      </w:pPr>
      <w:r w:rsidRPr="006419F1">
        <w:t>- wilgotność optymalną i maksymalną gęstość objętościową szkieletu gruntowego, wg PN-B-04481 [3],</w:t>
      </w:r>
    </w:p>
    <w:p w14:paraId="03870397" w14:textId="77777777" w:rsidR="003B2DE0" w:rsidRPr="006419F1" w:rsidRDefault="003B2DE0" w:rsidP="003B2DE0">
      <w:pPr>
        <w:overflowPunct/>
        <w:autoSpaceDE/>
        <w:autoSpaceDN/>
        <w:adjustRightInd/>
        <w:textAlignment w:val="auto"/>
      </w:pPr>
      <w:r w:rsidRPr="006419F1">
        <w:t>- granicę płynności, wg PN-B-04481 [3],</w:t>
      </w:r>
    </w:p>
    <w:p w14:paraId="6DA16748" w14:textId="77777777" w:rsidR="003B2DE0" w:rsidRPr="006419F1" w:rsidRDefault="003B2DE0" w:rsidP="003B2DE0">
      <w:pPr>
        <w:overflowPunct/>
        <w:autoSpaceDE/>
        <w:autoSpaceDN/>
        <w:adjustRightInd/>
        <w:textAlignment w:val="auto"/>
      </w:pPr>
      <w:r w:rsidRPr="006419F1">
        <w:t>- kapilarność bierną, wg PN-B-04493 [5],</w:t>
      </w:r>
    </w:p>
    <w:p w14:paraId="64043488" w14:textId="77777777" w:rsidR="003B2DE0" w:rsidRPr="006419F1" w:rsidRDefault="003B2DE0" w:rsidP="003B2DE0">
      <w:pPr>
        <w:overflowPunct/>
        <w:autoSpaceDE/>
        <w:autoSpaceDN/>
        <w:adjustRightInd/>
        <w:textAlignment w:val="auto"/>
      </w:pPr>
      <w:r w:rsidRPr="006419F1">
        <w:t>- wskaźnik piaskowy, wg PN-EN 933-8 [6].</w:t>
      </w:r>
    </w:p>
    <w:p w14:paraId="10603D85" w14:textId="77777777" w:rsidR="003B2DE0" w:rsidRPr="006419F1" w:rsidRDefault="003B2DE0" w:rsidP="003B2DE0">
      <w:pPr>
        <w:overflowPunct/>
        <w:autoSpaceDE/>
        <w:autoSpaceDN/>
        <w:adjustRightInd/>
        <w:textAlignment w:val="auto"/>
      </w:pPr>
    </w:p>
    <w:p w14:paraId="5724D14F" w14:textId="77777777" w:rsidR="003B2DE0" w:rsidRPr="006419F1" w:rsidRDefault="003B2DE0" w:rsidP="003B2DE0">
      <w:pPr>
        <w:pStyle w:val="Styl1"/>
        <w:rPr>
          <w:color w:val="auto"/>
        </w:rPr>
      </w:pPr>
      <w:r w:rsidRPr="006419F1">
        <w:rPr>
          <w:color w:val="auto"/>
        </w:rPr>
        <w:t>6.5. Badania kontrolne prawidłowości wykonania poszczególnych warstw nasypu</w:t>
      </w:r>
    </w:p>
    <w:p w14:paraId="3A7EB42B" w14:textId="77777777" w:rsidR="003B2DE0" w:rsidRPr="006419F1" w:rsidRDefault="003B2DE0" w:rsidP="003B2DE0">
      <w:pPr>
        <w:overflowPunct/>
        <w:autoSpaceDE/>
        <w:autoSpaceDN/>
        <w:adjustRightInd/>
        <w:textAlignment w:val="auto"/>
      </w:pPr>
      <w:r w:rsidRPr="006419F1">
        <w:t>Badania kontrolne prawidłowości wykonania poszczególnych warstw nasypu polegają na sprawdzeniu:</w:t>
      </w:r>
    </w:p>
    <w:p w14:paraId="29D2A1C0" w14:textId="77777777" w:rsidR="003B2DE0" w:rsidRPr="006419F1" w:rsidRDefault="003B2DE0" w:rsidP="003B2DE0">
      <w:pPr>
        <w:overflowPunct/>
        <w:autoSpaceDE/>
        <w:autoSpaceDN/>
        <w:adjustRightInd/>
        <w:textAlignment w:val="auto"/>
      </w:pPr>
      <w:r w:rsidRPr="006419F1">
        <w:t>- prawidłowości rozmieszczenia gruntów o różnych właściwościach w nasypie,</w:t>
      </w:r>
    </w:p>
    <w:p w14:paraId="10940B35" w14:textId="77777777" w:rsidR="003B2DE0" w:rsidRPr="006419F1" w:rsidRDefault="003B2DE0" w:rsidP="003B2DE0">
      <w:pPr>
        <w:overflowPunct/>
        <w:autoSpaceDE/>
        <w:autoSpaceDN/>
        <w:adjustRightInd/>
        <w:textAlignment w:val="auto"/>
      </w:pPr>
      <w:r w:rsidRPr="006419F1">
        <w:t>- odwodnienia każdej warstwy,</w:t>
      </w:r>
    </w:p>
    <w:p w14:paraId="1A7EBC89" w14:textId="77777777" w:rsidR="003B2DE0" w:rsidRPr="006419F1" w:rsidRDefault="003B2DE0" w:rsidP="003B2DE0">
      <w:pPr>
        <w:overflowPunct/>
        <w:autoSpaceDE/>
        <w:autoSpaceDN/>
        <w:adjustRightInd/>
        <w:textAlignment w:val="auto"/>
      </w:pPr>
      <w:r w:rsidRPr="006419F1">
        <w:t>- grubości każdej warstwy i jej wilgotności przy zagęszczaniu; badania należy przeprowadzić nie rzadziej niż jeden raz na 500 m</w:t>
      </w:r>
      <w:r w:rsidRPr="006419F1">
        <w:rPr>
          <w:vertAlign w:val="superscript"/>
        </w:rPr>
        <w:t>2</w:t>
      </w:r>
      <w:r w:rsidRPr="006419F1">
        <w:t xml:space="preserve"> warstwy,</w:t>
      </w:r>
    </w:p>
    <w:p w14:paraId="0B1383CD" w14:textId="77777777" w:rsidR="003B2DE0" w:rsidRPr="006419F1" w:rsidRDefault="003B2DE0" w:rsidP="003B2DE0">
      <w:pPr>
        <w:overflowPunct/>
        <w:autoSpaceDE/>
        <w:autoSpaceDN/>
        <w:adjustRightInd/>
        <w:textAlignment w:val="auto"/>
      </w:pPr>
      <w:r w:rsidRPr="006419F1">
        <w:t>- nadania spadków warstwom z gruntów spoistych według pktu 5.1.2. poz. d),</w:t>
      </w:r>
    </w:p>
    <w:p w14:paraId="06B41383" w14:textId="77777777" w:rsidR="003B2DE0" w:rsidRPr="006419F1" w:rsidRDefault="003B2DE0" w:rsidP="003B2DE0">
      <w:pPr>
        <w:overflowPunct/>
        <w:autoSpaceDE/>
        <w:autoSpaceDN/>
        <w:adjustRightInd/>
        <w:textAlignment w:val="auto"/>
      </w:pPr>
      <w:r w:rsidRPr="006419F1">
        <w:t>- przestrzegania ograniczeń określonych w pktach 5.4 i 5.5, dotyczących wbudowania gruntów w okresie deszczów i mrozów.</w:t>
      </w:r>
    </w:p>
    <w:p w14:paraId="455D395E" w14:textId="77777777" w:rsidR="003B2DE0" w:rsidRPr="006419F1" w:rsidRDefault="003B2DE0" w:rsidP="003B2DE0">
      <w:pPr>
        <w:overflowPunct/>
        <w:autoSpaceDE/>
        <w:autoSpaceDN/>
        <w:adjustRightInd/>
        <w:textAlignment w:val="auto"/>
      </w:pPr>
    </w:p>
    <w:p w14:paraId="246EAE81" w14:textId="77777777" w:rsidR="003B2DE0" w:rsidRPr="006419F1" w:rsidRDefault="003B2DE0" w:rsidP="003B2DE0">
      <w:pPr>
        <w:pStyle w:val="Styl1"/>
        <w:rPr>
          <w:color w:val="auto"/>
        </w:rPr>
      </w:pPr>
      <w:r w:rsidRPr="006419F1">
        <w:rPr>
          <w:color w:val="auto"/>
        </w:rPr>
        <w:t xml:space="preserve">6.6. Badanie stanu zagęszczenia wykonania zasypek </w:t>
      </w:r>
    </w:p>
    <w:p w14:paraId="45295F28" w14:textId="77777777" w:rsidR="003B2DE0" w:rsidRPr="006419F1" w:rsidRDefault="003B2DE0" w:rsidP="003B2DE0">
      <w:pPr>
        <w:overflowPunct/>
        <w:autoSpaceDE/>
        <w:autoSpaceDN/>
        <w:adjustRightInd/>
        <w:textAlignment w:val="auto"/>
      </w:pPr>
      <w:r w:rsidRPr="006419F1">
        <w:t xml:space="preserve">Jeżeli dokumentacja projektowa nie zaleca inaczej, badanie wskaźnika zagęszczenia, wg punktu 1.4. należy wykonywać co najmniej 3 razy na </w:t>
      </w:r>
      <w:smartTag w:uri="urn:schemas-microsoft-com:office:smarttags" w:element="metricconverter">
        <w:smartTagPr>
          <w:attr w:name="ProductID" w:val="500 m3"/>
        </w:smartTagPr>
        <w:r w:rsidRPr="006419F1">
          <w:t>500 m</w:t>
        </w:r>
        <w:r w:rsidRPr="006419F1">
          <w:rPr>
            <w:vertAlign w:val="superscript"/>
          </w:rPr>
          <w:t>3</w:t>
        </w:r>
      </w:smartTag>
      <w:r w:rsidRPr="006419F1">
        <w:t xml:space="preserve"> objętości zasypki, lecz nie rzadziej niż 3 razy dla każdej strony przepustu, przy czym wskaźnik zagęszczenia gruntu powinien  być zgodny z  punktem 5.2 z tolerancją ±2%.</w:t>
      </w:r>
    </w:p>
    <w:p w14:paraId="5F3468A2" w14:textId="77777777" w:rsidR="003B2DE0" w:rsidRPr="006419F1" w:rsidRDefault="003B2DE0" w:rsidP="003B2DE0">
      <w:pPr>
        <w:pStyle w:val="Tekstpodstawowy3"/>
        <w:spacing w:after="0"/>
        <w:jc w:val="both"/>
        <w:rPr>
          <w:sz w:val="20"/>
          <w:szCs w:val="20"/>
        </w:rPr>
      </w:pPr>
      <w:r w:rsidRPr="006419F1">
        <w:rPr>
          <w:sz w:val="20"/>
          <w:szCs w:val="20"/>
        </w:rPr>
        <w:t xml:space="preserve">Jeżeli badania kontrolne wykażą, że zagęszczenie warstwy nie jest wystarczające, to Wykonawca powinien spulchnić warstwę, doprowadzić grunt do wilgotności optymalnej i powtórnie zagęścić. Jeżeli powtórne zagęszczenie nie spowoduje uzyskania wymaganego wskaźnika zagęszczenia, Wykonawca powinien usunąć warstwę i wbudować nowy materiał, o ile Inspektor Nadzoru nie zezwoli na ponowienie próby prawidłowego zagęszczenia warstwy. </w:t>
      </w:r>
    </w:p>
    <w:p w14:paraId="789EE64A" w14:textId="77777777" w:rsidR="003B2DE0" w:rsidRPr="006419F1" w:rsidRDefault="003B2DE0" w:rsidP="003B2DE0">
      <w:pPr>
        <w:pStyle w:val="Tekstpodstawowy3"/>
        <w:spacing w:after="0"/>
        <w:jc w:val="both"/>
        <w:rPr>
          <w:sz w:val="20"/>
          <w:szCs w:val="20"/>
        </w:rPr>
      </w:pPr>
      <w:r w:rsidRPr="006419F1">
        <w:rPr>
          <w:sz w:val="20"/>
          <w:szCs w:val="20"/>
        </w:rPr>
        <w:t>Wyniki kontroli zagęszczenia robót Wykonawca powinien wpisywać do dokumentów kontrolnych. Prawidłowość zagęszczenia konkretnej warstwy nasypu lub podłoża pod nasypem powinna być potwierdzona przez Inspektora Nadzoru wpisem w dzienniku budowy.</w:t>
      </w:r>
    </w:p>
    <w:p w14:paraId="02F5A41D" w14:textId="77777777" w:rsidR="003B2DE0" w:rsidRPr="006419F1" w:rsidRDefault="003B2DE0" w:rsidP="003B2DE0">
      <w:pPr>
        <w:overflowPunct/>
        <w:autoSpaceDE/>
        <w:autoSpaceDN/>
        <w:adjustRightInd/>
        <w:textAlignment w:val="auto"/>
      </w:pPr>
      <w:r w:rsidRPr="006419F1">
        <w:t xml:space="preserve">Wilgotność optymalną należy oznaczać na podstawie próby normalnej metodą I wg PN-B-04481:1988 [3]. Odchylenia od wilgotności optymalnej w trakcie zagęszczania zasypki nie powinny przekraczać </w:t>
      </w:r>
      <w:r w:rsidRPr="006419F1">
        <w:sym w:font="Symbol" w:char="F0B1"/>
      </w:r>
      <w:r w:rsidRPr="006419F1">
        <w:t xml:space="preserve"> 2%.</w:t>
      </w:r>
    </w:p>
    <w:p w14:paraId="24A5B07F" w14:textId="77777777" w:rsidR="003B2DE0" w:rsidRPr="006419F1" w:rsidRDefault="003B2DE0" w:rsidP="003B2DE0">
      <w:pPr>
        <w:overflowPunct/>
        <w:autoSpaceDE/>
        <w:autoSpaceDN/>
        <w:adjustRightInd/>
        <w:textAlignment w:val="auto"/>
      </w:pPr>
    </w:p>
    <w:p w14:paraId="0370C851" w14:textId="77777777" w:rsidR="003B2DE0" w:rsidRPr="006419F1" w:rsidRDefault="003B2DE0" w:rsidP="003B2DE0">
      <w:pPr>
        <w:pStyle w:val="Styl1"/>
        <w:rPr>
          <w:color w:val="auto"/>
        </w:rPr>
      </w:pPr>
      <w:r w:rsidRPr="006419F1">
        <w:rPr>
          <w:color w:val="auto"/>
        </w:rPr>
        <w:t xml:space="preserve">6.6. </w:t>
      </w:r>
      <w:bookmarkStart w:id="28" w:name="_Hlk154410853"/>
      <w:r w:rsidRPr="006419F1">
        <w:rPr>
          <w:color w:val="auto"/>
        </w:rPr>
        <w:t>Sprawdzenie zagęszczenia nasypu oraz podłoża nasypu</w:t>
      </w:r>
      <w:bookmarkEnd w:id="28"/>
    </w:p>
    <w:p w14:paraId="18C17D2E" w14:textId="77777777" w:rsidR="003B2DE0" w:rsidRPr="006419F1" w:rsidRDefault="003B2DE0" w:rsidP="003B2DE0">
      <w:pPr>
        <w:overflowPunct/>
        <w:autoSpaceDE/>
        <w:autoSpaceDN/>
        <w:adjustRightInd/>
        <w:textAlignment w:val="auto"/>
      </w:pPr>
      <w:r w:rsidRPr="006419F1">
        <w:t>Sprawdzenie zagęszczenia nasypu oraz podłoża nasypu polega na skontrolowaniu zgodności wartości wskaźnika zagęszczenia I</w:t>
      </w:r>
      <w:r w:rsidRPr="006419F1">
        <w:rPr>
          <w:vertAlign w:val="subscript"/>
        </w:rPr>
        <w:t>S</w:t>
      </w:r>
      <w:r w:rsidRPr="006419F1">
        <w:t xml:space="preserve"> lub stosunku modułów odkształcenia z wartościami określonymi w pktach 5.1 i 5.3. </w:t>
      </w:r>
    </w:p>
    <w:p w14:paraId="51EC1890" w14:textId="77777777" w:rsidR="003B2DE0" w:rsidRPr="006419F1" w:rsidRDefault="003B2DE0" w:rsidP="003B2DE0">
      <w:pPr>
        <w:overflowPunct/>
        <w:autoSpaceDE/>
        <w:autoSpaceDN/>
        <w:adjustRightInd/>
        <w:textAlignment w:val="auto"/>
      </w:pPr>
      <w:r w:rsidRPr="006419F1">
        <w:t>Oznaczenie wskaźnika zagęszczenia I</w:t>
      </w:r>
      <w:r w:rsidRPr="006419F1">
        <w:rPr>
          <w:vertAlign w:val="subscript"/>
        </w:rPr>
        <w:t>S</w:t>
      </w:r>
      <w:r w:rsidRPr="006419F1">
        <w:t xml:space="preserve"> powinno być przeprowadzone według normy BN-77/8931-12 [7], oznaczenie modułów odkształcenia według normy PN-S-02205 [2]. Wyznaczenie wskaźnika zagęszczenia Is i wtórnego modułu odkształcenia E2 może być również przeprowadzone na podstawie badań metodą płyty dynamicznej. </w:t>
      </w:r>
    </w:p>
    <w:p w14:paraId="697737C2" w14:textId="77777777" w:rsidR="003B2DE0" w:rsidRPr="006419F1" w:rsidRDefault="003B2DE0" w:rsidP="003B2DE0">
      <w:pPr>
        <w:overflowPunct/>
        <w:autoSpaceDE/>
        <w:autoSpaceDN/>
        <w:adjustRightInd/>
        <w:textAlignment w:val="auto"/>
      </w:pPr>
      <w:r w:rsidRPr="006419F1">
        <w:t>Zagęszczenie każdej warstwy należy kontrolować nie rzadziej niż:</w:t>
      </w:r>
    </w:p>
    <w:p w14:paraId="1DA2F973" w14:textId="77777777" w:rsidR="003B2DE0" w:rsidRPr="006419F1" w:rsidRDefault="003B2DE0" w:rsidP="003B2DE0">
      <w:pPr>
        <w:overflowPunct/>
        <w:autoSpaceDE/>
        <w:autoSpaceDN/>
        <w:adjustRightInd/>
        <w:textAlignment w:val="auto"/>
      </w:pPr>
      <w:r w:rsidRPr="006419F1">
        <w:t>- jeden raz w trzech punktach na 1000 m</w:t>
      </w:r>
      <w:r w:rsidRPr="006419F1">
        <w:rPr>
          <w:vertAlign w:val="superscript"/>
        </w:rPr>
        <w:t>2</w:t>
      </w:r>
      <w:r w:rsidRPr="006419F1">
        <w:t xml:space="preserve"> warstwy, w przypadku określenia wartości I</w:t>
      </w:r>
      <w:r w:rsidRPr="006419F1">
        <w:rPr>
          <w:vertAlign w:val="subscript"/>
        </w:rPr>
        <w:t>S</w:t>
      </w:r>
      <w:r w:rsidRPr="006419F1">
        <w:t>,</w:t>
      </w:r>
    </w:p>
    <w:p w14:paraId="104880CE" w14:textId="77777777" w:rsidR="003B2DE0" w:rsidRPr="006419F1" w:rsidRDefault="003B2DE0" w:rsidP="003B2DE0">
      <w:pPr>
        <w:overflowPunct/>
        <w:autoSpaceDE/>
        <w:autoSpaceDN/>
        <w:adjustRightInd/>
        <w:textAlignment w:val="auto"/>
      </w:pPr>
      <w:r w:rsidRPr="006419F1">
        <w:t>- jeden raz w trzech punktach na 2000 m</w:t>
      </w:r>
      <w:r w:rsidRPr="006419F1">
        <w:rPr>
          <w:vertAlign w:val="superscript"/>
        </w:rPr>
        <w:t>2</w:t>
      </w:r>
      <w:r w:rsidRPr="006419F1">
        <w:t xml:space="preserve"> warstwy w przypadku określenia pierwotnego i wtórnego modułu odkształcenia.</w:t>
      </w:r>
    </w:p>
    <w:p w14:paraId="48821203" w14:textId="77777777" w:rsidR="003B2DE0" w:rsidRPr="006419F1" w:rsidRDefault="003B2DE0" w:rsidP="003B2DE0">
      <w:pPr>
        <w:overflowPunct/>
        <w:autoSpaceDE/>
        <w:autoSpaceDN/>
        <w:adjustRightInd/>
        <w:textAlignment w:val="auto"/>
      </w:pPr>
      <w:r w:rsidRPr="006419F1">
        <w:lastRenderedPageBreak/>
        <w:t>Wyniki kontroli zagęszczenia robót Wykonawca powinien wpisywać do dokumentów kontrolnych. Prawidłowość zagęszczenia konkretnej warstwy nasypu lub podłoża pod nasypem powinna być potwierdzona przez Inspektora Nadzoru wpisem w dzienniku budowy.</w:t>
      </w:r>
    </w:p>
    <w:p w14:paraId="40F9D940" w14:textId="77777777" w:rsidR="003B2DE0" w:rsidRPr="006419F1" w:rsidRDefault="003B2DE0" w:rsidP="003B2DE0">
      <w:pPr>
        <w:overflowPunct/>
        <w:autoSpaceDE/>
        <w:autoSpaceDN/>
        <w:adjustRightInd/>
        <w:textAlignment w:val="auto"/>
      </w:pPr>
    </w:p>
    <w:p w14:paraId="4C105620" w14:textId="77777777" w:rsidR="003B2DE0" w:rsidRPr="006419F1" w:rsidRDefault="003B2DE0" w:rsidP="003B2DE0">
      <w:pPr>
        <w:pStyle w:val="Styl1"/>
        <w:rPr>
          <w:color w:val="auto"/>
        </w:rPr>
      </w:pPr>
      <w:r w:rsidRPr="006419F1">
        <w:rPr>
          <w:color w:val="auto"/>
        </w:rPr>
        <w:t xml:space="preserve">6.8. Pomiary kształtu nasypu </w:t>
      </w:r>
    </w:p>
    <w:p w14:paraId="29C4D65A" w14:textId="77777777" w:rsidR="003B2DE0" w:rsidRPr="006419F1" w:rsidRDefault="003B2DE0" w:rsidP="003B2DE0">
      <w:pPr>
        <w:overflowPunct/>
        <w:autoSpaceDE/>
        <w:autoSpaceDN/>
        <w:adjustRightInd/>
        <w:textAlignment w:val="auto"/>
      </w:pPr>
      <w:r w:rsidRPr="006419F1">
        <w:t>Pomiary kształtu nasypu obejmują kontrolę:</w:t>
      </w:r>
    </w:p>
    <w:p w14:paraId="7F601488" w14:textId="77777777" w:rsidR="003B2DE0" w:rsidRPr="006419F1" w:rsidRDefault="003B2DE0" w:rsidP="003B2DE0">
      <w:pPr>
        <w:overflowPunct/>
        <w:autoSpaceDE/>
        <w:autoSpaceDN/>
        <w:adjustRightInd/>
        <w:textAlignment w:val="auto"/>
      </w:pPr>
      <w:r w:rsidRPr="006419F1">
        <w:t>- prawidłowości wykonania skarp,</w:t>
      </w:r>
    </w:p>
    <w:p w14:paraId="24009D72" w14:textId="77777777" w:rsidR="003B2DE0" w:rsidRPr="006419F1" w:rsidRDefault="003B2DE0" w:rsidP="003B2DE0">
      <w:pPr>
        <w:overflowPunct/>
        <w:autoSpaceDE/>
        <w:autoSpaceDN/>
        <w:adjustRightInd/>
        <w:textAlignment w:val="auto"/>
      </w:pPr>
      <w:r w:rsidRPr="006419F1">
        <w:t>- szerokości korony korpusu.</w:t>
      </w:r>
    </w:p>
    <w:p w14:paraId="46A4D197" w14:textId="77777777" w:rsidR="003B2DE0" w:rsidRPr="006419F1" w:rsidRDefault="003B2DE0" w:rsidP="003B2DE0">
      <w:pPr>
        <w:overflowPunct/>
        <w:autoSpaceDE/>
        <w:autoSpaceDN/>
        <w:adjustRightInd/>
        <w:textAlignment w:val="auto"/>
      </w:pPr>
      <w:r w:rsidRPr="006419F1">
        <w:t>Sprawdzenie prawidłowości wykonania skarp polega na skontrolowaniu zgodności z wymaganiami dotyczącymi pochyleń i dokładności wykonania skarp, określonymi w dokumentacji projektowej i STWIORB.</w:t>
      </w:r>
    </w:p>
    <w:p w14:paraId="3C096A05" w14:textId="77777777" w:rsidR="003B2DE0" w:rsidRPr="006419F1" w:rsidRDefault="003B2DE0" w:rsidP="003B2DE0">
      <w:pPr>
        <w:overflowPunct/>
        <w:autoSpaceDE/>
        <w:autoSpaceDN/>
        <w:adjustRightInd/>
        <w:textAlignment w:val="auto"/>
      </w:pPr>
      <w:r w:rsidRPr="006419F1">
        <w:t>Sprawdzenie szerokości korony korpusu polega na porównaniu szerokości korony korpusu na poziomie wykonywanej warstwy nasypu z szerokością wynikającą z wymiarów geometrycznych korpusu, określonych w dokumentacji projektowej.</w:t>
      </w:r>
    </w:p>
    <w:p w14:paraId="50350553" w14:textId="77777777" w:rsidR="003B2DE0" w:rsidRPr="006419F1" w:rsidRDefault="003B2DE0" w:rsidP="003B2DE0">
      <w:pPr>
        <w:overflowPunct/>
        <w:autoSpaceDE/>
        <w:autoSpaceDN/>
        <w:adjustRightInd/>
        <w:textAlignment w:val="auto"/>
      </w:pPr>
    </w:p>
    <w:p w14:paraId="1D1A343F" w14:textId="77777777" w:rsidR="003B2DE0" w:rsidRPr="006419F1" w:rsidRDefault="003B2DE0" w:rsidP="003B2DE0">
      <w:pPr>
        <w:pStyle w:val="Styl1"/>
        <w:rPr>
          <w:color w:val="auto"/>
        </w:rPr>
      </w:pPr>
      <w:r w:rsidRPr="006419F1">
        <w:rPr>
          <w:color w:val="auto"/>
        </w:rPr>
        <w:t xml:space="preserve">6.9. Kontrola rzędnych skarp i stożków </w:t>
      </w:r>
    </w:p>
    <w:p w14:paraId="1153085E" w14:textId="77777777" w:rsidR="003B2DE0" w:rsidRPr="006419F1" w:rsidRDefault="003B2DE0" w:rsidP="003B2DE0">
      <w:r w:rsidRPr="006419F1">
        <w:t>Rzędne wykonanych nasypów i ich spadki powinny być zgodne z dokumentacją projektową. Jeżeli dokumentacja projektowa nie podaje inaczej dopuszczalne odchyłki od ustaleń dokumentacji projektowej nie powinny przekraczać:</w:t>
      </w:r>
    </w:p>
    <w:p w14:paraId="3974A975" w14:textId="77777777" w:rsidR="003B2DE0" w:rsidRPr="006419F1" w:rsidRDefault="003B2DE0" w:rsidP="003B2DE0">
      <w:pPr>
        <w:numPr>
          <w:ilvl w:val="0"/>
          <w:numId w:val="4"/>
        </w:numPr>
      </w:pPr>
      <w:r w:rsidRPr="006419F1">
        <w:t>0,002 dla spadków,</w:t>
      </w:r>
    </w:p>
    <w:p w14:paraId="4B95C6E5" w14:textId="77777777" w:rsidR="003B2DE0" w:rsidRPr="006419F1" w:rsidRDefault="003B2DE0" w:rsidP="003B2DE0">
      <w:pPr>
        <w:numPr>
          <w:ilvl w:val="0"/>
          <w:numId w:val="4"/>
        </w:numPr>
      </w:pPr>
      <w:r w:rsidRPr="006419F1">
        <w:sym w:font="Symbol" w:char="F0B1"/>
      </w:r>
      <w:r w:rsidRPr="006419F1">
        <w:t xml:space="preserve"> </w:t>
      </w:r>
      <w:smartTag w:uri="urn:schemas-microsoft-com:office:smarttags" w:element="metricconverter">
        <w:smartTagPr>
          <w:attr w:name="ProductID" w:val="2 cm"/>
        </w:smartTagPr>
        <w:r w:rsidRPr="006419F1">
          <w:t>2 cm</w:t>
        </w:r>
      </w:smartTag>
      <w:r w:rsidRPr="006419F1">
        <w:t xml:space="preserve"> dla rzędnych.</w:t>
      </w:r>
    </w:p>
    <w:p w14:paraId="4BFC0D6B" w14:textId="77777777" w:rsidR="003B2DE0" w:rsidRPr="006419F1" w:rsidRDefault="003B2DE0" w:rsidP="003B2DE0">
      <w:r w:rsidRPr="006419F1">
        <w:t xml:space="preserve">Nierówność powierzchni wykonanego stożka lub skarpy (wybrzuszenia i wklęśnięcia) mierzona łatą długości </w:t>
      </w:r>
      <w:smartTag w:uri="urn:schemas-microsoft-com:office:smarttags" w:element="metricconverter">
        <w:smartTagPr>
          <w:attr w:name="ProductID" w:val="3 m"/>
        </w:smartTagPr>
        <w:r w:rsidRPr="006419F1">
          <w:t>3 m</w:t>
        </w:r>
      </w:smartTag>
      <w:r w:rsidRPr="006419F1">
        <w:t xml:space="preserve"> nie powinna przekraczać:</w:t>
      </w:r>
    </w:p>
    <w:p w14:paraId="1F9B8DA0" w14:textId="77777777" w:rsidR="003B2DE0" w:rsidRPr="006419F1" w:rsidRDefault="003B2DE0" w:rsidP="003B2DE0">
      <w:pPr>
        <w:numPr>
          <w:ilvl w:val="0"/>
          <w:numId w:val="4"/>
        </w:numPr>
      </w:pPr>
      <w:r w:rsidRPr="006419F1">
        <w:sym w:font="Symbol" w:char="F0B1"/>
      </w:r>
      <w:r w:rsidRPr="006419F1">
        <w:t xml:space="preserve"> 2 cm dla powierzchni umacnianych </w:t>
      </w:r>
    </w:p>
    <w:p w14:paraId="2D94FF1B" w14:textId="77777777" w:rsidR="003B2DE0" w:rsidRPr="006419F1" w:rsidRDefault="003B2DE0" w:rsidP="003B2DE0">
      <w:pPr>
        <w:numPr>
          <w:ilvl w:val="0"/>
          <w:numId w:val="4"/>
        </w:numPr>
      </w:pPr>
      <w:r w:rsidRPr="006419F1">
        <w:t>± 5 cm dla powierzchni zazielenianych obudow</w:t>
      </w:r>
      <w:r w:rsidRPr="006419F1">
        <w:rPr>
          <w:rFonts w:ascii="TimesNewRoman" w:eastAsia="TimesNewRoman" w:cs="TimesNewRoman"/>
        </w:rPr>
        <w:t>ą</w:t>
      </w:r>
      <w:r w:rsidRPr="006419F1">
        <w:rPr>
          <w:rFonts w:ascii="TimesNewRoman" w:eastAsia="TimesNewRoman" w:cs="TimesNewRoman"/>
        </w:rPr>
        <w:t xml:space="preserve"> </w:t>
      </w:r>
      <w:r w:rsidRPr="006419F1">
        <w:t>ro</w:t>
      </w:r>
      <w:r w:rsidRPr="006419F1">
        <w:rPr>
          <w:rFonts w:ascii="TimesNewRoman" w:eastAsia="TimesNewRoman" w:cs="TimesNewRoman"/>
        </w:rPr>
        <w:t>ś</w:t>
      </w:r>
      <w:r w:rsidRPr="006419F1">
        <w:t>linn</w:t>
      </w:r>
      <w:r w:rsidRPr="006419F1">
        <w:rPr>
          <w:rFonts w:ascii="TimesNewRoman" w:eastAsia="TimesNewRoman" w:cs="TimesNewRoman"/>
        </w:rPr>
        <w:t>ą</w:t>
      </w:r>
      <w:r w:rsidRPr="006419F1">
        <w:t>.</w:t>
      </w:r>
    </w:p>
    <w:p w14:paraId="480B6954" w14:textId="77777777" w:rsidR="003B2DE0" w:rsidRPr="006419F1" w:rsidRDefault="003B2DE0" w:rsidP="003B2DE0">
      <w:pPr>
        <w:ind w:left="397"/>
      </w:pPr>
    </w:p>
    <w:p w14:paraId="78D49008" w14:textId="77777777" w:rsidR="003B2DE0" w:rsidRPr="006419F1" w:rsidRDefault="003B2DE0" w:rsidP="003B2DE0">
      <w:pPr>
        <w:pStyle w:val="Styl1"/>
        <w:rPr>
          <w:color w:val="auto"/>
        </w:rPr>
      </w:pPr>
      <w:bookmarkStart w:id="29" w:name="_Toc237847274"/>
      <w:r w:rsidRPr="006419F1">
        <w:rPr>
          <w:color w:val="auto"/>
        </w:rPr>
        <w:t>7. OBMIAR ROBÓT</w:t>
      </w:r>
      <w:bookmarkEnd w:id="29"/>
    </w:p>
    <w:p w14:paraId="0DA67EEA" w14:textId="77777777" w:rsidR="003B2DE0" w:rsidRPr="006419F1" w:rsidRDefault="003B2DE0" w:rsidP="003B2DE0">
      <w:pPr>
        <w:pStyle w:val="Styl1"/>
        <w:rPr>
          <w:color w:val="auto"/>
        </w:rPr>
      </w:pPr>
      <w:r w:rsidRPr="006419F1">
        <w:rPr>
          <w:color w:val="auto"/>
        </w:rPr>
        <w:t>7.1. Ogólne zasady obmiaru robót</w:t>
      </w:r>
    </w:p>
    <w:p w14:paraId="475FA229" w14:textId="77777777" w:rsidR="003B2DE0" w:rsidRPr="006419F1" w:rsidRDefault="003B2DE0" w:rsidP="003B2DE0">
      <w:r w:rsidRPr="006419F1">
        <w:t>Ogólne zasady obmiaru robót podano w  OSTWiORB D-M-00.00.00 „Wymagania ogólne” pkt. 7.</w:t>
      </w:r>
    </w:p>
    <w:p w14:paraId="3ADCDFDA" w14:textId="77777777" w:rsidR="003B2DE0" w:rsidRPr="006419F1" w:rsidRDefault="003B2DE0" w:rsidP="003B2DE0">
      <w:pPr>
        <w:pStyle w:val="Styl1"/>
        <w:rPr>
          <w:color w:val="auto"/>
        </w:rPr>
      </w:pPr>
      <w:r w:rsidRPr="006419F1">
        <w:rPr>
          <w:color w:val="auto"/>
        </w:rPr>
        <w:t>7.2. Jednostka obmiarowa</w:t>
      </w:r>
    </w:p>
    <w:p w14:paraId="468489AF" w14:textId="77777777" w:rsidR="003B2DE0" w:rsidRPr="006419F1" w:rsidRDefault="003B2DE0" w:rsidP="003B2DE0">
      <w:r w:rsidRPr="006419F1">
        <w:t>Jednostką obmiarową jest m</w:t>
      </w:r>
      <w:r w:rsidRPr="006419F1">
        <w:rPr>
          <w:vertAlign w:val="superscript"/>
        </w:rPr>
        <w:t>3</w:t>
      </w:r>
      <w:r w:rsidRPr="006419F1">
        <w:t xml:space="preserve"> (metr sześcienny) wykonanej zasypki, formowania i zagęszczenia nasypu</w:t>
      </w:r>
    </w:p>
    <w:p w14:paraId="65A2D018" w14:textId="77777777" w:rsidR="003B2DE0" w:rsidRPr="006419F1" w:rsidRDefault="003B2DE0" w:rsidP="003B2DE0"/>
    <w:p w14:paraId="32161A89" w14:textId="77777777" w:rsidR="003B2DE0" w:rsidRPr="006419F1" w:rsidRDefault="003B2DE0" w:rsidP="003B2DE0">
      <w:pPr>
        <w:pStyle w:val="Styl1"/>
        <w:rPr>
          <w:color w:val="auto"/>
        </w:rPr>
      </w:pPr>
      <w:bookmarkStart w:id="30" w:name="_Toc237847275"/>
      <w:r w:rsidRPr="006419F1">
        <w:rPr>
          <w:color w:val="auto"/>
        </w:rPr>
        <w:t>8. ODBIÓR ROBÓT</w:t>
      </w:r>
      <w:bookmarkEnd w:id="30"/>
    </w:p>
    <w:p w14:paraId="1504D03D" w14:textId="77777777" w:rsidR="003B2DE0" w:rsidRPr="006419F1" w:rsidRDefault="003B2DE0" w:rsidP="003B2DE0">
      <w:pPr>
        <w:pStyle w:val="Styl1"/>
        <w:rPr>
          <w:color w:val="auto"/>
        </w:rPr>
      </w:pPr>
      <w:r w:rsidRPr="006419F1">
        <w:rPr>
          <w:color w:val="auto"/>
        </w:rPr>
        <w:t>8.1. Ogólne zasady odbioru robót</w:t>
      </w:r>
    </w:p>
    <w:p w14:paraId="74B57F29" w14:textId="77777777" w:rsidR="003B2DE0" w:rsidRPr="006419F1" w:rsidRDefault="003B2DE0" w:rsidP="003B2DE0">
      <w:r w:rsidRPr="006419F1">
        <w:t>Ogólne zasady odbioru robót podano w OSTWiORB D-M-00.00.00 „Wymagania ogólne” pkt. 8.</w:t>
      </w:r>
    </w:p>
    <w:p w14:paraId="71DC4147" w14:textId="77777777" w:rsidR="003B2DE0" w:rsidRPr="006419F1" w:rsidRDefault="003B2DE0" w:rsidP="003B2DE0">
      <w:r w:rsidRPr="006419F1">
        <w:t>Roboty uznaje się za wykonane zgodnie z dokumentacją projektową, STWiORB i wymaganiami Inspektora Nadzoru, jeżeli wszystkie pomiary i badania z zachowaniem tolerancji wg punktu 6 dały wyniki pozytywne.</w:t>
      </w:r>
    </w:p>
    <w:p w14:paraId="29C12486" w14:textId="77777777" w:rsidR="003B2DE0" w:rsidRPr="006419F1" w:rsidRDefault="003B2DE0" w:rsidP="003B2DE0">
      <w:pPr>
        <w:overflowPunct/>
        <w:textAlignment w:val="auto"/>
      </w:pPr>
      <w:r w:rsidRPr="006419F1">
        <w:t>Je</w:t>
      </w:r>
      <w:r w:rsidRPr="006419F1">
        <w:rPr>
          <w:rFonts w:ascii="TimesNewRoman" w:eastAsia="TimesNewRoman" w:cs="TimesNewRoman"/>
        </w:rPr>
        <w:t>ż</w:t>
      </w:r>
      <w:r w:rsidRPr="006419F1">
        <w:t>eli cho</w:t>
      </w:r>
      <w:r w:rsidRPr="006419F1">
        <w:rPr>
          <w:rFonts w:ascii="TimesNewRoman" w:eastAsia="TimesNewRoman" w:cs="TimesNewRoman"/>
        </w:rPr>
        <w:t>ć</w:t>
      </w:r>
      <w:r w:rsidRPr="006419F1">
        <w:rPr>
          <w:rFonts w:ascii="TimesNewRoman" w:eastAsia="TimesNewRoman" w:cs="TimesNewRoman"/>
        </w:rPr>
        <w:t xml:space="preserve"> </w:t>
      </w:r>
      <w:r w:rsidRPr="006419F1">
        <w:t>jedno badanie dało wynik ujemny, wykonane roboty nale</w:t>
      </w:r>
      <w:r w:rsidRPr="006419F1">
        <w:rPr>
          <w:rFonts w:ascii="TimesNewRoman" w:eastAsia="TimesNewRoman" w:cs="TimesNewRoman"/>
        </w:rPr>
        <w:t>ż</w:t>
      </w:r>
      <w:r w:rsidRPr="006419F1">
        <w:t>y uzna</w:t>
      </w:r>
      <w:r w:rsidRPr="006419F1">
        <w:rPr>
          <w:rFonts w:ascii="TimesNewRoman" w:eastAsia="TimesNewRoman" w:cs="TimesNewRoman"/>
        </w:rPr>
        <w:t>ć</w:t>
      </w:r>
      <w:r w:rsidRPr="006419F1">
        <w:rPr>
          <w:rFonts w:ascii="TimesNewRoman" w:eastAsia="TimesNewRoman" w:cs="TimesNewRoman"/>
        </w:rPr>
        <w:t xml:space="preserve"> </w:t>
      </w:r>
      <w:r w:rsidRPr="006419F1">
        <w:t xml:space="preserve">za niezgodne z wymaganiami. </w:t>
      </w:r>
      <w:r w:rsidRPr="006419F1">
        <w:br/>
        <w:t>W takiej sytuacji Wykonawca obowi</w:t>
      </w:r>
      <w:r w:rsidRPr="006419F1">
        <w:rPr>
          <w:rFonts w:ascii="TimesNewRoman" w:eastAsia="TimesNewRoman" w:cs="TimesNewRoman"/>
        </w:rPr>
        <w:t>ą</w:t>
      </w:r>
      <w:r w:rsidRPr="006419F1">
        <w:t>zany jest doprowadzi</w:t>
      </w:r>
      <w:r w:rsidRPr="006419F1">
        <w:rPr>
          <w:rFonts w:ascii="TimesNewRoman" w:eastAsia="TimesNewRoman" w:cs="TimesNewRoman"/>
        </w:rPr>
        <w:t>ć</w:t>
      </w:r>
      <w:r w:rsidRPr="006419F1">
        <w:rPr>
          <w:rFonts w:ascii="TimesNewRoman" w:eastAsia="TimesNewRoman" w:cs="TimesNewRoman"/>
        </w:rPr>
        <w:t xml:space="preserve"> </w:t>
      </w:r>
      <w:r w:rsidRPr="006419F1">
        <w:t>roboty do zgodno</w:t>
      </w:r>
      <w:r w:rsidRPr="006419F1">
        <w:rPr>
          <w:rFonts w:ascii="TimesNewRoman" w:eastAsia="TimesNewRoman" w:cs="TimesNewRoman"/>
        </w:rPr>
        <w:t>ś</w:t>
      </w:r>
      <w:r w:rsidRPr="006419F1">
        <w:t>ci z wymaganiami i przedstawi</w:t>
      </w:r>
      <w:r w:rsidRPr="006419F1">
        <w:rPr>
          <w:rFonts w:ascii="TimesNewRoman" w:eastAsia="TimesNewRoman" w:cs="TimesNewRoman"/>
        </w:rPr>
        <w:t>ć</w:t>
      </w:r>
      <w:r w:rsidRPr="006419F1">
        <w:rPr>
          <w:rFonts w:ascii="TimesNewRoman" w:eastAsia="TimesNewRoman" w:cs="TimesNewRoman"/>
        </w:rPr>
        <w:t xml:space="preserve"> </w:t>
      </w:r>
      <w:r w:rsidRPr="006419F1">
        <w:t>je do ponownego odbioru.</w:t>
      </w:r>
    </w:p>
    <w:p w14:paraId="71A2F986" w14:textId="77777777" w:rsidR="003B2DE0" w:rsidRPr="006419F1" w:rsidRDefault="003B2DE0" w:rsidP="003B2DE0">
      <w:pPr>
        <w:overflowPunct/>
        <w:textAlignment w:val="auto"/>
      </w:pPr>
      <w:r w:rsidRPr="006419F1">
        <w:t>Inspektor Nadzoru winien stwierdzi</w:t>
      </w:r>
      <w:r w:rsidRPr="006419F1">
        <w:rPr>
          <w:rFonts w:ascii="TimesNewRoman" w:eastAsia="TimesNewRoman" w:cs="TimesNewRoman"/>
        </w:rPr>
        <w:t>ć</w:t>
      </w:r>
      <w:r w:rsidRPr="006419F1">
        <w:rPr>
          <w:rFonts w:ascii="TimesNewRoman" w:eastAsia="TimesNewRoman" w:cs="TimesNewRoman"/>
        </w:rPr>
        <w:t xml:space="preserve"> </w:t>
      </w:r>
      <w:r w:rsidRPr="006419F1">
        <w:t>zgodno</w:t>
      </w:r>
      <w:r w:rsidRPr="006419F1">
        <w:rPr>
          <w:rFonts w:ascii="TimesNewRoman" w:eastAsia="TimesNewRoman" w:cs="TimesNewRoman"/>
        </w:rPr>
        <w:t>ść</w:t>
      </w:r>
      <w:r w:rsidRPr="006419F1">
        <w:rPr>
          <w:rFonts w:ascii="TimesNewRoman" w:eastAsia="TimesNewRoman" w:cs="TimesNewRoman"/>
        </w:rPr>
        <w:t xml:space="preserve"> </w:t>
      </w:r>
      <w:r w:rsidRPr="006419F1">
        <w:t xml:space="preserve">wykonanych zasypek z wymaganiami dokumentacji projektowej </w:t>
      </w:r>
      <w:r w:rsidRPr="006419F1">
        <w:br/>
        <w:t>i niniejszej specyfikacji, a sam odbiór potwierdzi</w:t>
      </w:r>
      <w:r w:rsidRPr="006419F1">
        <w:rPr>
          <w:rFonts w:ascii="TimesNewRoman" w:eastAsia="TimesNewRoman" w:cs="TimesNewRoman"/>
        </w:rPr>
        <w:t>ć</w:t>
      </w:r>
      <w:r w:rsidRPr="006419F1">
        <w:rPr>
          <w:rFonts w:ascii="TimesNewRoman" w:eastAsia="TimesNewRoman" w:cs="TimesNewRoman"/>
        </w:rPr>
        <w:t xml:space="preserve"> </w:t>
      </w:r>
      <w:r w:rsidRPr="006419F1">
        <w:t>wpisem do Dziennika Budowy, zezwalaj</w:t>
      </w:r>
      <w:r w:rsidRPr="006419F1">
        <w:rPr>
          <w:rFonts w:ascii="TimesNewRoman" w:eastAsia="TimesNewRoman" w:cs="TimesNewRoman"/>
        </w:rPr>
        <w:t>ą</w:t>
      </w:r>
      <w:r w:rsidRPr="006419F1">
        <w:t>c jednocze</w:t>
      </w:r>
      <w:r w:rsidRPr="006419F1">
        <w:rPr>
          <w:rFonts w:ascii="TimesNewRoman" w:eastAsia="TimesNewRoman" w:cs="TimesNewRoman"/>
        </w:rPr>
        <w:t>ś</w:t>
      </w:r>
      <w:r w:rsidRPr="006419F1">
        <w:t>nie na prowadzenie dalszych przewidzianych robót.</w:t>
      </w:r>
    </w:p>
    <w:p w14:paraId="144B8983" w14:textId="77777777" w:rsidR="003B2DE0" w:rsidRPr="006419F1" w:rsidRDefault="003B2DE0" w:rsidP="003B2DE0">
      <w:pPr>
        <w:pStyle w:val="Styl1"/>
        <w:rPr>
          <w:color w:val="auto"/>
        </w:rPr>
      </w:pPr>
      <w:r w:rsidRPr="006419F1">
        <w:rPr>
          <w:color w:val="auto"/>
        </w:rPr>
        <w:t>8.2. Odbiór robót zanikających i ulegających zakryciu</w:t>
      </w:r>
    </w:p>
    <w:p w14:paraId="30E71592" w14:textId="77777777" w:rsidR="003B2DE0" w:rsidRPr="006419F1" w:rsidRDefault="003B2DE0" w:rsidP="003B2DE0">
      <w:r w:rsidRPr="006419F1">
        <w:t>Do robót zanikających i ulegających zakryciu należą:</w:t>
      </w:r>
    </w:p>
    <w:p w14:paraId="2C33579C" w14:textId="77777777" w:rsidR="003B2DE0" w:rsidRPr="006419F1" w:rsidRDefault="003B2DE0" w:rsidP="003B2DE0">
      <w:pPr>
        <w:numPr>
          <w:ilvl w:val="0"/>
          <w:numId w:val="3"/>
        </w:numPr>
        <w:tabs>
          <w:tab w:val="clear" w:pos="567"/>
          <w:tab w:val="num" w:pos="426"/>
        </w:tabs>
        <w:overflowPunct/>
        <w:autoSpaceDE/>
        <w:autoSpaceDN/>
        <w:adjustRightInd/>
        <w:ind w:left="426" w:hanging="426"/>
        <w:textAlignment w:val="auto"/>
      </w:pPr>
      <w:r w:rsidRPr="006419F1">
        <w:t>oczyszczenie dna wykopu,</w:t>
      </w:r>
    </w:p>
    <w:p w14:paraId="48B4BFC8" w14:textId="77777777" w:rsidR="003B2DE0" w:rsidRPr="006419F1" w:rsidRDefault="003B2DE0" w:rsidP="003B2DE0">
      <w:pPr>
        <w:numPr>
          <w:ilvl w:val="0"/>
          <w:numId w:val="3"/>
        </w:numPr>
        <w:tabs>
          <w:tab w:val="clear" w:pos="567"/>
          <w:tab w:val="num" w:pos="426"/>
        </w:tabs>
        <w:overflowPunct/>
        <w:autoSpaceDE/>
        <w:autoSpaceDN/>
        <w:adjustRightInd/>
        <w:ind w:left="426" w:hanging="426"/>
        <w:textAlignment w:val="auto"/>
      </w:pPr>
      <w:r w:rsidRPr="006419F1">
        <w:t>ułożenie i zagęszczenie poszczególnych warstw.</w:t>
      </w:r>
    </w:p>
    <w:p w14:paraId="592E39C4" w14:textId="77777777" w:rsidR="003B2DE0" w:rsidRPr="006419F1" w:rsidRDefault="003B2DE0" w:rsidP="003B2DE0">
      <w:r w:rsidRPr="006419F1">
        <w:t>Odbiór tych robót powinien być zgodny z wymaganiami OSTWiORB D-M-00.00.00 „Wymagania ogólne“.</w:t>
      </w:r>
    </w:p>
    <w:p w14:paraId="5D6AF36F" w14:textId="77777777" w:rsidR="003B2DE0" w:rsidRPr="006419F1" w:rsidRDefault="003B2DE0" w:rsidP="003B2DE0"/>
    <w:p w14:paraId="6B09E45B" w14:textId="77777777" w:rsidR="003B2DE0" w:rsidRPr="006419F1" w:rsidRDefault="003B2DE0" w:rsidP="003B2DE0">
      <w:pPr>
        <w:pStyle w:val="Styl1"/>
        <w:rPr>
          <w:color w:val="auto"/>
        </w:rPr>
      </w:pPr>
      <w:bookmarkStart w:id="31" w:name="_Toc237847276"/>
      <w:r w:rsidRPr="006419F1">
        <w:rPr>
          <w:color w:val="auto"/>
        </w:rPr>
        <w:t>9. PODSTAWA PŁATNOŚCI</w:t>
      </w:r>
      <w:bookmarkEnd w:id="31"/>
    </w:p>
    <w:p w14:paraId="758A5AA3" w14:textId="77777777" w:rsidR="003B2DE0" w:rsidRPr="006419F1" w:rsidRDefault="003B2DE0" w:rsidP="003B2DE0">
      <w:pPr>
        <w:pStyle w:val="Styl1"/>
        <w:rPr>
          <w:color w:val="auto"/>
        </w:rPr>
      </w:pPr>
      <w:r w:rsidRPr="006419F1">
        <w:rPr>
          <w:color w:val="auto"/>
        </w:rPr>
        <w:t>9.1. Ogólne ustalenia dotyczące podstawy płatności</w:t>
      </w:r>
    </w:p>
    <w:p w14:paraId="57C4087D" w14:textId="77777777" w:rsidR="003B2DE0" w:rsidRPr="006419F1" w:rsidRDefault="003B2DE0" w:rsidP="003B2DE0">
      <w:r w:rsidRPr="006419F1">
        <w:t>Ogólne ustalenia dotyczące podstawy płatności podano w OSTWiORB D-M-00.00.00 „Wymagania ogólne” pkt. 9.</w:t>
      </w:r>
    </w:p>
    <w:p w14:paraId="16868532" w14:textId="77777777" w:rsidR="003B2DE0" w:rsidRPr="006419F1" w:rsidRDefault="003B2DE0" w:rsidP="003B2DE0"/>
    <w:p w14:paraId="41B08437" w14:textId="77777777" w:rsidR="003B2DE0" w:rsidRPr="006419F1" w:rsidRDefault="003B2DE0" w:rsidP="003B2DE0">
      <w:pPr>
        <w:pStyle w:val="Styl1"/>
        <w:rPr>
          <w:color w:val="auto"/>
        </w:rPr>
      </w:pPr>
      <w:r w:rsidRPr="006419F1">
        <w:rPr>
          <w:color w:val="auto"/>
        </w:rPr>
        <w:lastRenderedPageBreak/>
        <w:t>9.2. Cena jednostki obmiarowej</w:t>
      </w:r>
    </w:p>
    <w:p w14:paraId="2BCCFC89" w14:textId="77777777" w:rsidR="003B2DE0" w:rsidRPr="006419F1" w:rsidRDefault="003B2DE0" w:rsidP="003B2DE0">
      <w:pPr>
        <w:overflowPunct/>
        <w:textAlignment w:val="auto"/>
      </w:pPr>
      <w:r w:rsidRPr="006419F1">
        <w:t>Cena jednostkowa za 1m</w:t>
      </w:r>
      <w:r w:rsidRPr="006419F1">
        <w:rPr>
          <w:vertAlign w:val="superscript"/>
        </w:rPr>
        <w:t>3</w:t>
      </w:r>
      <w:r w:rsidRPr="006419F1">
        <w:rPr>
          <w:sz w:val="13"/>
          <w:szCs w:val="13"/>
        </w:rPr>
        <w:t xml:space="preserve"> </w:t>
      </w:r>
      <w:r w:rsidRPr="006419F1">
        <w:t>wypełnienia gruntem zasypowym, odpowiadaj</w:t>
      </w:r>
      <w:r w:rsidRPr="006419F1">
        <w:rPr>
          <w:rFonts w:ascii="TimesNewRoman" w:eastAsia="TimesNewRoman" w:cs="TimesNewRoman"/>
        </w:rPr>
        <w:t>ą</w:t>
      </w:r>
      <w:r w:rsidRPr="006419F1">
        <w:t>co do rodzaju miejsca zasypki i gruntu</w:t>
      </w:r>
    </w:p>
    <w:p w14:paraId="7200E357" w14:textId="77777777" w:rsidR="003B2DE0" w:rsidRPr="006419F1" w:rsidRDefault="003B2DE0" w:rsidP="003B2DE0">
      <w:pPr>
        <w:overflowPunct/>
        <w:textAlignment w:val="auto"/>
      </w:pPr>
      <w:r w:rsidRPr="006419F1">
        <w:t>zasypowego (zasypka wykopów okre</w:t>
      </w:r>
      <w:r w:rsidRPr="006419F1">
        <w:rPr>
          <w:rFonts w:ascii="TimesNewRoman" w:eastAsia="TimesNewRoman" w:cs="TimesNewRoman"/>
        </w:rPr>
        <w:t>ś</w:t>
      </w:r>
      <w:r w:rsidRPr="006419F1">
        <w:t>lonym gruntem, zasypka fundamentów, zasypka za ścianami przyczółków, sto</w:t>
      </w:r>
      <w:r w:rsidRPr="006419F1">
        <w:rPr>
          <w:rFonts w:ascii="TimesNewRoman" w:eastAsia="TimesNewRoman" w:cs="TimesNewRoman"/>
        </w:rPr>
        <w:t>ż</w:t>
      </w:r>
      <w:r w:rsidRPr="006419F1">
        <w:t>ki, skarpy itp.) oraz wykonania nasypów dla powy</w:t>
      </w:r>
      <w:r w:rsidRPr="006419F1">
        <w:rPr>
          <w:rFonts w:ascii="TimesNewRoman" w:eastAsia="TimesNewRoman" w:cs="TimesNewRoman"/>
        </w:rPr>
        <w:t>ż</w:t>
      </w:r>
      <w:r w:rsidRPr="006419F1">
        <w:t>szych uwarunkowa</w:t>
      </w:r>
      <w:r w:rsidRPr="006419F1">
        <w:rPr>
          <w:rFonts w:ascii="TimesNewRoman" w:eastAsia="TimesNewRoman" w:cs="TimesNewRoman"/>
        </w:rPr>
        <w:t>ń</w:t>
      </w:r>
      <w:r w:rsidRPr="006419F1">
        <w:t>, uwzgl</w:t>
      </w:r>
      <w:r w:rsidRPr="006419F1">
        <w:rPr>
          <w:rFonts w:ascii="TimesNewRoman" w:eastAsia="TimesNewRoman" w:cs="TimesNewRoman"/>
        </w:rPr>
        <w:t>ę</w:t>
      </w:r>
      <w:r w:rsidRPr="006419F1">
        <w:t>dnia:</w:t>
      </w:r>
    </w:p>
    <w:p w14:paraId="271E7D10" w14:textId="77777777" w:rsidR="003B2DE0" w:rsidRPr="006419F1" w:rsidRDefault="003B2DE0" w:rsidP="003B2DE0">
      <w:pPr>
        <w:numPr>
          <w:ilvl w:val="0"/>
          <w:numId w:val="3"/>
        </w:numPr>
        <w:tabs>
          <w:tab w:val="clear" w:pos="567"/>
          <w:tab w:val="num" w:pos="426"/>
        </w:tabs>
        <w:overflowPunct/>
        <w:autoSpaceDE/>
        <w:autoSpaceDN/>
        <w:adjustRightInd/>
        <w:ind w:left="426" w:hanging="426"/>
        <w:textAlignment w:val="auto"/>
      </w:pPr>
      <w:r w:rsidRPr="006419F1">
        <w:t>składniki ceny jednostkowej określone w STWiORB D-M.00.00.00 pkt 9.1,</w:t>
      </w:r>
    </w:p>
    <w:p w14:paraId="57B09D69" w14:textId="77777777" w:rsidR="003B2DE0" w:rsidRPr="006419F1" w:rsidRDefault="003B2DE0" w:rsidP="003B2DE0">
      <w:pPr>
        <w:numPr>
          <w:ilvl w:val="0"/>
          <w:numId w:val="3"/>
        </w:numPr>
        <w:tabs>
          <w:tab w:val="clear" w:pos="567"/>
          <w:tab w:val="num" w:pos="426"/>
        </w:tabs>
        <w:overflowPunct/>
        <w:autoSpaceDE/>
        <w:autoSpaceDN/>
        <w:adjustRightInd/>
        <w:ind w:left="426" w:hanging="426"/>
        <w:textAlignment w:val="auto"/>
      </w:pPr>
      <w:r w:rsidRPr="006419F1">
        <w:t>prace pomiarowe i przygotowawcze,</w:t>
      </w:r>
    </w:p>
    <w:p w14:paraId="2D93B3BD" w14:textId="77777777" w:rsidR="003B2DE0" w:rsidRPr="006419F1" w:rsidRDefault="003B2DE0" w:rsidP="003B2DE0">
      <w:pPr>
        <w:numPr>
          <w:ilvl w:val="0"/>
          <w:numId w:val="3"/>
        </w:numPr>
        <w:tabs>
          <w:tab w:val="clear" w:pos="567"/>
          <w:tab w:val="num" w:pos="426"/>
        </w:tabs>
        <w:overflowPunct/>
        <w:autoSpaceDE/>
        <w:autoSpaceDN/>
        <w:adjustRightInd/>
        <w:ind w:left="426" w:hanging="426"/>
        <w:textAlignment w:val="auto"/>
      </w:pPr>
      <w:r w:rsidRPr="006419F1">
        <w:t>oznakowanie robót,</w:t>
      </w:r>
    </w:p>
    <w:p w14:paraId="16633766" w14:textId="77777777" w:rsidR="003B2DE0" w:rsidRPr="006419F1" w:rsidRDefault="003B2DE0" w:rsidP="003B2DE0">
      <w:pPr>
        <w:numPr>
          <w:ilvl w:val="0"/>
          <w:numId w:val="3"/>
        </w:numPr>
        <w:tabs>
          <w:tab w:val="clear" w:pos="567"/>
          <w:tab w:val="num" w:pos="426"/>
        </w:tabs>
        <w:overflowPunct/>
        <w:autoSpaceDE/>
        <w:autoSpaceDN/>
        <w:adjustRightInd/>
        <w:ind w:left="426" w:hanging="426"/>
        <w:textAlignment w:val="auto"/>
      </w:pPr>
      <w:r w:rsidRPr="006419F1">
        <w:t xml:space="preserve">dostarczenie gruntu z odkładu lub z </w:t>
      </w:r>
      <w:proofErr w:type="spellStart"/>
      <w:r w:rsidRPr="006419F1">
        <w:t>dokopu</w:t>
      </w:r>
      <w:proofErr w:type="spellEnd"/>
      <w:r w:rsidRPr="006419F1">
        <w:t xml:space="preserve"> (zakup), pozyskanie tego gruntu (odspojenie) wraz z transportem na miejsce wbudowania,</w:t>
      </w:r>
    </w:p>
    <w:p w14:paraId="77510072" w14:textId="77777777" w:rsidR="003B2DE0" w:rsidRPr="006419F1" w:rsidRDefault="003B2DE0" w:rsidP="003B2DE0">
      <w:pPr>
        <w:numPr>
          <w:ilvl w:val="0"/>
          <w:numId w:val="3"/>
        </w:numPr>
        <w:tabs>
          <w:tab w:val="clear" w:pos="567"/>
          <w:tab w:val="num" w:pos="426"/>
        </w:tabs>
        <w:overflowPunct/>
        <w:autoSpaceDE/>
        <w:autoSpaceDN/>
        <w:adjustRightInd/>
        <w:ind w:left="426" w:hanging="426"/>
        <w:textAlignment w:val="auto"/>
      </w:pPr>
      <w:r w:rsidRPr="006419F1">
        <w:t xml:space="preserve">oczyszczenie wykopów z zanieczyszczeń, </w:t>
      </w:r>
    </w:p>
    <w:p w14:paraId="798AFEAF" w14:textId="77777777" w:rsidR="003B2DE0" w:rsidRPr="006419F1" w:rsidRDefault="003B2DE0" w:rsidP="003B2DE0">
      <w:pPr>
        <w:numPr>
          <w:ilvl w:val="0"/>
          <w:numId w:val="3"/>
        </w:numPr>
        <w:tabs>
          <w:tab w:val="clear" w:pos="567"/>
          <w:tab w:val="num" w:pos="426"/>
        </w:tabs>
        <w:overflowPunct/>
        <w:autoSpaceDE/>
        <w:autoSpaceDN/>
        <w:adjustRightInd/>
        <w:ind w:left="426" w:hanging="426"/>
        <w:textAlignment w:val="auto"/>
      </w:pPr>
      <w:r w:rsidRPr="006419F1">
        <w:t>przygotowanie podłoża pod nasyp (profilowanie, zagęszczenie)</w:t>
      </w:r>
    </w:p>
    <w:p w14:paraId="645987B8" w14:textId="77777777" w:rsidR="003B2DE0" w:rsidRPr="006419F1" w:rsidRDefault="003B2DE0" w:rsidP="003B2DE0">
      <w:pPr>
        <w:numPr>
          <w:ilvl w:val="0"/>
          <w:numId w:val="3"/>
        </w:numPr>
        <w:tabs>
          <w:tab w:val="clear" w:pos="567"/>
          <w:tab w:val="num" w:pos="426"/>
        </w:tabs>
        <w:overflowPunct/>
        <w:autoSpaceDE/>
        <w:autoSpaceDN/>
        <w:adjustRightInd/>
        <w:ind w:left="426" w:hanging="426"/>
        <w:textAlignment w:val="auto"/>
      </w:pPr>
      <w:r w:rsidRPr="006419F1">
        <w:t>przygotowanie gruntu o optymalnej wilgotności do wbudowania w wykopy,</w:t>
      </w:r>
    </w:p>
    <w:p w14:paraId="59B87954" w14:textId="77777777" w:rsidR="003B2DE0" w:rsidRPr="006419F1" w:rsidRDefault="003B2DE0" w:rsidP="003B2DE0">
      <w:pPr>
        <w:numPr>
          <w:ilvl w:val="0"/>
          <w:numId w:val="3"/>
        </w:numPr>
        <w:tabs>
          <w:tab w:val="clear" w:pos="567"/>
          <w:tab w:val="num" w:pos="426"/>
        </w:tabs>
        <w:overflowPunct/>
        <w:autoSpaceDE/>
        <w:autoSpaceDN/>
        <w:adjustRightInd/>
        <w:ind w:left="426" w:hanging="426"/>
        <w:textAlignment w:val="auto"/>
      </w:pPr>
      <w:r w:rsidRPr="006419F1">
        <w:t xml:space="preserve">wbudowanie zaakceptowanego przez Inspektora Nadzoru materiału z jego zagęszczeniem do poziomu określonego w dokumentacji projektowej, </w:t>
      </w:r>
    </w:p>
    <w:p w14:paraId="15138367" w14:textId="77777777" w:rsidR="003B2DE0" w:rsidRPr="006419F1" w:rsidRDefault="003B2DE0" w:rsidP="003B2DE0">
      <w:pPr>
        <w:numPr>
          <w:ilvl w:val="0"/>
          <w:numId w:val="3"/>
        </w:numPr>
        <w:tabs>
          <w:tab w:val="clear" w:pos="567"/>
          <w:tab w:val="num" w:pos="426"/>
        </w:tabs>
        <w:overflowPunct/>
        <w:autoSpaceDE/>
        <w:autoSpaceDN/>
        <w:adjustRightInd/>
        <w:ind w:left="426" w:hanging="426"/>
        <w:textAlignment w:val="auto"/>
      </w:pPr>
      <w:r w:rsidRPr="006419F1">
        <w:t>cenę ulepszenia gruntu wraz z ceną użytego spoiwa i materiału doziarniającego,</w:t>
      </w:r>
    </w:p>
    <w:p w14:paraId="28A4D1DF" w14:textId="77777777" w:rsidR="003B2DE0" w:rsidRPr="006419F1" w:rsidRDefault="003B2DE0" w:rsidP="003B2DE0">
      <w:pPr>
        <w:numPr>
          <w:ilvl w:val="0"/>
          <w:numId w:val="3"/>
        </w:numPr>
        <w:tabs>
          <w:tab w:val="clear" w:pos="567"/>
          <w:tab w:val="num" w:pos="426"/>
        </w:tabs>
        <w:overflowPunct/>
        <w:autoSpaceDE/>
        <w:autoSpaceDN/>
        <w:adjustRightInd/>
        <w:ind w:left="426" w:hanging="426"/>
        <w:textAlignment w:val="auto"/>
      </w:pPr>
      <w:r w:rsidRPr="006419F1">
        <w:t>profilowanie powierzchni nasypu, rowów i skarp z nadaniem im spadków i pochyleń zgodnie z dokumentacją projektową,</w:t>
      </w:r>
    </w:p>
    <w:p w14:paraId="56142E7A" w14:textId="77777777" w:rsidR="003B2DE0" w:rsidRPr="006419F1" w:rsidRDefault="003B2DE0" w:rsidP="003B2DE0">
      <w:pPr>
        <w:numPr>
          <w:ilvl w:val="0"/>
          <w:numId w:val="3"/>
        </w:numPr>
        <w:tabs>
          <w:tab w:val="clear" w:pos="567"/>
          <w:tab w:val="num" w:pos="426"/>
        </w:tabs>
        <w:overflowPunct/>
        <w:autoSpaceDE/>
        <w:autoSpaceDN/>
        <w:adjustRightInd/>
        <w:ind w:left="426" w:hanging="426"/>
        <w:textAlignment w:val="auto"/>
      </w:pPr>
      <w:r w:rsidRPr="006419F1">
        <w:t>odwodnienie terenu w czasie wykonywania robót,</w:t>
      </w:r>
    </w:p>
    <w:p w14:paraId="5F47EFAF" w14:textId="77777777" w:rsidR="003B2DE0" w:rsidRPr="006419F1" w:rsidRDefault="003B2DE0" w:rsidP="003B2DE0">
      <w:pPr>
        <w:numPr>
          <w:ilvl w:val="0"/>
          <w:numId w:val="3"/>
        </w:numPr>
        <w:tabs>
          <w:tab w:val="clear" w:pos="567"/>
          <w:tab w:val="num" w:pos="426"/>
        </w:tabs>
        <w:overflowPunct/>
        <w:autoSpaceDE/>
        <w:autoSpaceDN/>
        <w:adjustRightInd/>
        <w:ind w:left="426" w:hanging="426"/>
        <w:textAlignment w:val="auto"/>
      </w:pPr>
      <w:r w:rsidRPr="006419F1">
        <w:t>prowadzenie pomiarów i badań wymaganych w specyfikacji technicznej,</w:t>
      </w:r>
    </w:p>
    <w:p w14:paraId="65C305F5" w14:textId="77777777" w:rsidR="003B2DE0" w:rsidRPr="006419F1" w:rsidRDefault="003B2DE0" w:rsidP="003B2DE0">
      <w:pPr>
        <w:numPr>
          <w:ilvl w:val="0"/>
          <w:numId w:val="3"/>
        </w:numPr>
        <w:tabs>
          <w:tab w:val="clear" w:pos="567"/>
          <w:tab w:val="num" w:pos="426"/>
        </w:tabs>
        <w:overflowPunct/>
        <w:autoSpaceDE/>
        <w:autoSpaceDN/>
        <w:adjustRightInd/>
        <w:ind w:left="426" w:hanging="426"/>
        <w:textAlignment w:val="auto"/>
      </w:pPr>
      <w:r w:rsidRPr="006419F1">
        <w:t xml:space="preserve">rekultywację </w:t>
      </w:r>
      <w:proofErr w:type="spellStart"/>
      <w:r w:rsidRPr="006419F1">
        <w:t>dokopu</w:t>
      </w:r>
      <w:proofErr w:type="spellEnd"/>
      <w:r w:rsidRPr="006419F1">
        <w:t xml:space="preserve"> i terenu przyległego do drogi,</w:t>
      </w:r>
    </w:p>
    <w:p w14:paraId="05C86BBD" w14:textId="77777777" w:rsidR="003B2DE0" w:rsidRPr="006419F1" w:rsidRDefault="003B2DE0" w:rsidP="003B2DE0">
      <w:pPr>
        <w:numPr>
          <w:ilvl w:val="0"/>
          <w:numId w:val="3"/>
        </w:numPr>
        <w:tabs>
          <w:tab w:val="clear" w:pos="567"/>
          <w:tab w:val="num" w:pos="426"/>
        </w:tabs>
        <w:overflowPunct/>
        <w:autoSpaceDE/>
        <w:autoSpaceDN/>
        <w:adjustRightInd/>
        <w:ind w:left="426" w:hanging="426"/>
        <w:textAlignment w:val="auto"/>
      </w:pPr>
      <w:r w:rsidRPr="006419F1">
        <w:t>wykonanie i rozbiórka wszelkich urządzeń zabezpieczających roboty,</w:t>
      </w:r>
    </w:p>
    <w:p w14:paraId="74D9DC11" w14:textId="77777777" w:rsidR="003B2DE0" w:rsidRPr="006419F1" w:rsidRDefault="003B2DE0" w:rsidP="003B2DE0">
      <w:pPr>
        <w:numPr>
          <w:ilvl w:val="0"/>
          <w:numId w:val="3"/>
        </w:numPr>
        <w:tabs>
          <w:tab w:val="clear" w:pos="567"/>
          <w:tab w:val="num" w:pos="426"/>
        </w:tabs>
        <w:overflowPunct/>
        <w:autoSpaceDE/>
        <w:autoSpaceDN/>
        <w:adjustRightInd/>
        <w:ind w:left="426" w:hanging="426"/>
        <w:textAlignment w:val="auto"/>
      </w:pPr>
      <w:r w:rsidRPr="006419F1">
        <w:t>uporządkowanie terenu  i doprowadzenie terenu do stanu pierwotnego.</w:t>
      </w:r>
    </w:p>
    <w:p w14:paraId="64DC7108" w14:textId="77777777" w:rsidR="003B2DE0" w:rsidRPr="006419F1" w:rsidRDefault="003B2DE0" w:rsidP="003B2DE0">
      <w:pPr>
        <w:overflowPunct/>
        <w:autoSpaceDE/>
        <w:autoSpaceDN/>
        <w:adjustRightInd/>
        <w:ind w:left="426"/>
        <w:textAlignment w:val="auto"/>
      </w:pPr>
    </w:p>
    <w:p w14:paraId="77E93FA8" w14:textId="77777777" w:rsidR="003B2DE0" w:rsidRPr="006419F1" w:rsidRDefault="003B2DE0" w:rsidP="003B2DE0">
      <w:pPr>
        <w:pStyle w:val="Styl1"/>
        <w:rPr>
          <w:color w:val="auto"/>
        </w:rPr>
      </w:pPr>
      <w:r w:rsidRPr="006419F1">
        <w:rPr>
          <w:color w:val="auto"/>
        </w:rPr>
        <w:t xml:space="preserve">9.3. Sposób rozliczenia robót tymczasowych i prac towarzyszących  </w:t>
      </w:r>
    </w:p>
    <w:p w14:paraId="4A3C049F" w14:textId="77777777" w:rsidR="003B2DE0" w:rsidRPr="006419F1" w:rsidRDefault="003B2DE0" w:rsidP="003B2DE0">
      <w:r w:rsidRPr="006419F1">
        <w:t>Cena wykonania robót określonych niniejszą specyfikacją obejmuje:</w:t>
      </w:r>
    </w:p>
    <w:p w14:paraId="7B8A1383" w14:textId="77777777" w:rsidR="003B2DE0" w:rsidRPr="006419F1" w:rsidRDefault="003B2DE0" w:rsidP="003B2DE0">
      <w:pPr>
        <w:numPr>
          <w:ilvl w:val="0"/>
          <w:numId w:val="3"/>
        </w:numPr>
        <w:tabs>
          <w:tab w:val="clear" w:pos="567"/>
          <w:tab w:val="num" w:pos="426"/>
        </w:tabs>
        <w:overflowPunct/>
        <w:autoSpaceDE/>
        <w:autoSpaceDN/>
        <w:adjustRightInd/>
        <w:ind w:left="426" w:hanging="426"/>
        <w:textAlignment w:val="auto"/>
      </w:pPr>
      <w:r w:rsidRPr="006419F1">
        <w:t>roboty tymczasowe, które są potrzebne do wykonania robót podstawowych, ale nie są przekazywane Zamawiającemu i są usuwane po wykonaniu robót podstawowych,</w:t>
      </w:r>
    </w:p>
    <w:p w14:paraId="7B1B7AED" w14:textId="77777777" w:rsidR="003B2DE0" w:rsidRPr="006419F1" w:rsidRDefault="003B2DE0" w:rsidP="003B2DE0">
      <w:pPr>
        <w:numPr>
          <w:ilvl w:val="0"/>
          <w:numId w:val="3"/>
        </w:numPr>
        <w:tabs>
          <w:tab w:val="clear" w:pos="567"/>
          <w:tab w:val="num" w:pos="426"/>
        </w:tabs>
        <w:overflowPunct/>
        <w:autoSpaceDE/>
        <w:autoSpaceDN/>
        <w:adjustRightInd/>
        <w:ind w:left="426" w:hanging="426"/>
        <w:textAlignment w:val="auto"/>
      </w:pPr>
      <w:r w:rsidRPr="006419F1">
        <w:t>prace towarzyszące, które są niezbędne do wykonania robót podstawowych, niezaliczane do robót tymczasowych.</w:t>
      </w:r>
    </w:p>
    <w:p w14:paraId="6847DD7E" w14:textId="77777777" w:rsidR="003B2DE0" w:rsidRPr="006419F1" w:rsidRDefault="003B2DE0" w:rsidP="003B2DE0">
      <w:pPr>
        <w:overflowPunct/>
        <w:autoSpaceDE/>
        <w:autoSpaceDN/>
        <w:adjustRightInd/>
        <w:textAlignment w:val="auto"/>
      </w:pPr>
    </w:p>
    <w:p w14:paraId="28090D4E" w14:textId="77777777" w:rsidR="003B2DE0" w:rsidRPr="006419F1" w:rsidRDefault="003B2DE0" w:rsidP="003B2DE0">
      <w:pPr>
        <w:pStyle w:val="Styl1"/>
        <w:rPr>
          <w:color w:val="auto"/>
        </w:rPr>
      </w:pPr>
      <w:bookmarkStart w:id="32" w:name="_Toc237847277"/>
      <w:r w:rsidRPr="006419F1">
        <w:rPr>
          <w:color w:val="auto"/>
        </w:rPr>
        <w:t>10. PRZEPISY ZWIĄZANE</w:t>
      </w:r>
      <w:bookmarkEnd w:id="32"/>
    </w:p>
    <w:p w14:paraId="7E503DB4" w14:textId="77777777" w:rsidR="003B2DE0" w:rsidRPr="006419F1" w:rsidRDefault="003B2DE0" w:rsidP="003B2DE0">
      <w:pPr>
        <w:pStyle w:val="Styl1"/>
        <w:rPr>
          <w:color w:val="auto"/>
        </w:rPr>
      </w:pPr>
      <w:r w:rsidRPr="006419F1">
        <w:rPr>
          <w:color w:val="auto"/>
        </w:rPr>
        <w:t>10.1. Ogólne Specyfikacje Techniczne Wykonania i Odbioru Robót Budowlanych (OSTWiORB)</w:t>
      </w:r>
    </w:p>
    <w:p w14:paraId="675C1075" w14:textId="77777777" w:rsidR="003B2DE0" w:rsidRPr="006419F1" w:rsidRDefault="003B2DE0" w:rsidP="003B2DE0">
      <w:pPr>
        <w:numPr>
          <w:ilvl w:val="0"/>
          <w:numId w:val="1"/>
        </w:numPr>
        <w:tabs>
          <w:tab w:val="clear" w:pos="720"/>
          <w:tab w:val="num" w:pos="426"/>
        </w:tabs>
        <w:overflowPunct/>
        <w:autoSpaceDE/>
        <w:autoSpaceDN/>
        <w:adjustRightInd/>
        <w:ind w:left="426" w:hanging="426"/>
        <w:textAlignment w:val="auto"/>
      </w:pPr>
      <w:r w:rsidRPr="006419F1">
        <w:t>D-M-00.00.00</w:t>
      </w:r>
      <w:r w:rsidRPr="006419F1">
        <w:tab/>
        <w:t xml:space="preserve"> Wymagania ogólne</w:t>
      </w:r>
    </w:p>
    <w:p w14:paraId="51F05243" w14:textId="77777777" w:rsidR="003B2DE0" w:rsidRPr="006419F1" w:rsidRDefault="003B2DE0" w:rsidP="003B2DE0">
      <w:pPr>
        <w:pStyle w:val="Styl1"/>
        <w:rPr>
          <w:color w:val="auto"/>
        </w:rPr>
      </w:pPr>
      <w:r w:rsidRPr="006419F1">
        <w:rPr>
          <w:color w:val="auto"/>
        </w:rPr>
        <w:t>10.2. Normy</w:t>
      </w:r>
    </w:p>
    <w:tbl>
      <w:tblPr>
        <w:tblW w:w="0" w:type="auto"/>
        <w:tblLook w:val="01E0" w:firstRow="1" w:lastRow="1" w:firstColumn="1" w:lastColumn="1" w:noHBand="0" w:noVBand="0"/>
      </w:tblPr>
      <w:tblGrid>
        <w:gridCol w:w="392"/>
        <w:gridCol w:w="1843"/>
        <w:gridCol w:w="6095"/>
      </w:tblGrid>
      <w:tr w:rsidR="006419F1" w:rsidRPr="006419F1" w14:paraId="685533BB" w14:textId="77777777" w:rsidTr="00162365">
        <w:tc>
          <w:tcPr>
            <w:tcW w:w="392" w:type="dxa"/>
          </w:tcPr>
          <w:p w14:paraId="0B90B48D" w14:textId="77777777" w:rsidR="003B2DE0" w:rsidRPr="006419F1" w:rsidRDefault="003B2DE0" w:rsidP="00162365">
            <w:r w:rsidRPr="006419F1">
              <w:t>2.</w:t>
            </w:r>
          </w:p>
        </w:tc>
        <w:tc>
          <w:tcPr>
            <w:tcW w:w="1843" w:type="dxa"/>
          </w:tcPr>
          <w:p w14:paraId="496B4164" w14:textId="77777777" w:rsidR="003B2DE0" w:rsidRPr="006419F1" w:rsidRDefault="003B2DE0" w:rsidP="00162365">
            <w:pPr>
              <w:tabs>
                <w:tab w:val="left" w:pos="2552"/>
              </w:tabs>
            </w:pPr>
            <w:r w:rsidRPr="006419F1">
              <w:t>PN-S-02205:1998</w:t>
            </w:r>
          </w:p>
        </w:tc>
        <w:tc>
          <w:tcPr>
            <w:tcW w:w="6095" w:type="dxa"/>
          </w:tcPr>
          <w:p w14:paraId="32B86DB3" w14:textId="77777777" w:rsidR="003B2DE0" w:rsidRPr="006419F1" w:rsidRDefault="003B2DE0" w:rsidP="00162365">
            <w:pPr>
              <w:tabs>
                <w:tab w:val="left" w:pos="2552"/>
              </w:tabs>
            </w:pPr>
            <w:r w:rsidRPr="006419F1">
              <w:t>Drogi samochodowe. Roboty ziemne. Wymagania i badania</w:t>
            </w:r>
          </w:p>
        </w:tc>
      </w:tr>
      <w:tr w:rsidR="006419F1" w:rsidRPr="006419F1" w14:paraId="53C313CB" w14:textId="77777777" w:rsidTr="00162365">
        <w:tc>
          <w:tcPr>
            <w:tcW w:w="392" w:type="dxa"/>
          </w:tcPr>
          <w:p w14:paraId="27AE869E" w14:textId="77777777" w:rsidR="003B2DE0" w:rsidRPr="006419F1" w:rsidRDefault="003B2DE0" w:rsidP="00162365">
            <w:r w:rsidRPr="006419F1">
              <w:t>3.</w:t>
            </w:r>
          </w:p>
        </w:tc>
        <w:tc>
          <w:tcPr>
            <w:tcW w:w="1843" w:type="dxa"/>
          </w:tcPr>
          <w:p w14:paraId="6D6F34A3" w14:textId="77777777" w:rsidR="003B2DE0" w:rsidRPr="006419F1" w:rsidRDefault="003B2DE0" w:rsidP="00162365">
            <w:pPr>
              <w:tabs>
                <w:tab w:val="left" w:pos="2552"/>
              </w:tabs>
            </w:pPr>
            <w:r w:rsidRPr="006419F1">
              <w:t>PN-B-04481:1988</w:t>
            </w:r>
          </w:p>
        </w:tc>
        <w:tc>
          <w:tcPr>
            <w:tcW w:w="6095" w:type="dxa"/>
          </w:tcPr>
          <w:p w14:paraId="5E4337DD" w14:textId="77777777" w:rsidR="003B2DE0" w:rsidRPr="006419F1" w:rsidRDefault="003B2DE0" w:rsidP="00162365">
            <w:pPr>
              <w:tabs>
                <w:tab w:val="left" w:pos="5060"/>
              </w:tabs>
            </w:pPr>
            <w:r w:rsidRPr="006419F1">
              <w:t>Grunty budowlane. Badanie próbek gruntu</w:t>
            </w:r>
          </w:p>
        </w:tc>
      </w:tr>
      <w:tr w:rsidR="006419F1" w:rsidRPr="006419F1" w14:paraId="4C770ABC" w14:textId="77777777" w:rsidTr="00162365">
        <w:tc>
          <w:tcPr>
            <w:tcW w:w="392" w:type="dxa"/>
          </w:tcPr>
          <w:p w14:paraId="7DDB2BE8" w14:textId="77777777" w:rsidR="003B2DE0" w:rsidRPr="006419F1" w:rsidRDefault="003B2DE0" w:rsidP="00162365">
            <w:r w:rsidRPr="006419F1">
              <w:t>4.</w:t>
            </w:r>
          </w:p>
          <w:p w14:paraId="5C306954" w14:textId="77777777" w:rsidR="003B2DE0" w:rsidRPr="006419F1" w:rsidRDefault="003B2DE0" w:rsidP="00162365"/>
          <w:p w14:paraId="484593B5" w14:textId="77777777" w:rsidR="003B2DE0" w:rsidRPr="006419F1" w:rsidRDefault="003B2DE0" w:rsidP="00162365">
            <w:r w:rsidRPr="006419F1">
              <w:t>5.</w:t>
            </w:r>
          </w:p>
        </w:tc>
        <w:tc>
          <w:tcPr>
            <w:tcW w:w="1843" w:type="dxa"/>
          </w:tcPr>
          <w:p w14:paraId="30405894" w14:textId="77777777" w:rsidR="003B2DE0" w:rsidRPr="006419F1" w:rsidRDefault="003B2DE0" w:rsidP="00162365">
            <w:pPr>
              <w:tabs>
                <w:tab w:val="left" w:pos="2552"/>
              </w:tabs>
            </w:pPr>
            <w:r w:rsidRPr="006419F1">
              <w:t>PN-B-11111:1996</w:t>
            </w:r>
          </w:p>
          <w:p w14:paraId="2F92E6BB" w14:textId="77777777" w:rsidR="003B2DE0" w:rsidRPr="006419F1" w:rsidRDefault="003B2DE0" w:rsidP="00162365">
            <w:pPr>
              <w:tabs>
                <w:tab w:val="left" w:pos="2552"/>
              </w:tabs>
            </w:pPr>
          </w:p>
          <w:p w14:paraId="31AA59EB" w14:textId="77777777" w:rsidR="003B2DE0" w:rsidRPr="006419F1" w:rsidRDefault="003B2DE0" w:rsidP="00162365">
            <w:pPr>
              <w:tabs>
                <w:tab w:val="left" w:pos="2552"/>
              </w:tabs>
            </w:pPr>
            <w:r w:rsidRPr="006419F1">
              <w:t>PN-B-04493</w:t>
            </w:r>
          </w:p>
        </w:tc>
        <w:tc>
          <w:tcPr>
            <w:tcW w:w="6095" w:type="dxa"/>
          </w:tcPr>
          <w:p w14:paraId="6F4858DF" w14:textId="77777777" w:rsidR="003B2DE0" w:rsidRPr="006419F1" w:rsidRDefault="003B2DE0" w:rsidP="00162365">
            <w:pPr>
              <w:tabs>
                <w:tab w:val="left" w:pos="2552"/>
              </w:tabs>
              <w:ind w:right="-76"/>
            </w:pPr>
            <w:r w:rsidRPr="006419F1">
              <w:t>Kruszywa mineralne. Kruszywo naturalne do nawierzchni drogowych. Żwir i mieszanka</w:t>
            </w:r>
          </w:p>
          <w:p w14:paraId="45864E4F" w14:textId="77777777" w:rsidR="003B2DE0" w:rsidRPr="006419F1" w:rsidRDefault="003B2DE0" w:rsidP="00162365">
            <w:pPr>
              <w:tabs>
                <w:tab w:val="left" w:pos="2552"/>
              </w:tabs>
              <w:ind w:right="-76"/>
            </w:pPr>
            <w:r w:rsidRPr="006419F1">
              <w:t>Grunty budowlane. Oznaczanie kapilarności biernej</w:t>
            </w:r>
          </w:p>
        </w:tc>
      </w:tr>
      <w:tr w:rsidR="006419F1" w:rsidRPr="006419F1" w14:paraId="2526206C" w14:textId="77777777" w:rsidTr="00162365">
        <w:tc>
          <w:tcPr>
            <w:tcW w:w="392" w:type="dxa"/>
          </w:tcPr>
          <w:p w14:paraId="0DE3A691" w14:textId="77777777" w:rsidR="003B2DE0" w:rsidRPr="006419F1" w:rsidRDefault="003B2DE0" w:rsidP="00162365">
            <w:r w:rsidRPr="006419F1">
              <w:t>6.</w:t>
            </w:r>
          </w:p>
          <w:p w14:paraId="7179BB1A" w14:textId="77777777" w:rsidR="003B2DE0" w:rsidRPr="006419F1" w:rsidRDefault="003B2DE0" w:rsidP="00162365">
            <w:r w:rsidRPr="006419F1">
              <w:t xml:space="preserve">7. </w:t>
            </w:r>
          </w:p>
        </w:tc>
        <w:tc>
          <w:tcPr>
            <w:tcW w:w="1843" w:type="dxa"/>
          </w:tcPr>
          <w:p w14:paraId="660BB7A6" w14:textId="77777777" w:rsidR="003B2DE0" w:rsidRPr="006419F1" w:rsidRDefault="003B2DE0" w:rsidP="00162365">
            <w:pPr>
              <w:tabs>
                <w:tab w:val="left" w:pos="2552"/>
              </w:tabs>
            </w:pPr>
            <w:r w:rsidRPr="006419F1">
              <w:t>BN-77/8931-01</w:t>
            </w:r>
          </w:p>
          <w:p w14:paraId="6A914806" w14:textId="77777777" w:rsidR="003B2DE0" w:rsidRPr="006419F1" w:rsidRDefault="003B2DE0" w:rsidP="00162365">
            <w:pPr>
              <w:tabs>
                <w:tab w:val="left" w:pos="2552"/>
              </w:tabs>
            </w:pPr>
            <w:r w:rsidRPr="006419F1">
              <w:t>BN-77/8931-12</w:t>
            </w:r>
          </w:p>
        </w:tc>
        <w:tc>
          <w:tcPr>
            <w:tcW w:w="6095" w:type="dxa"/>
          </w:tcPr>
          <w:p w14:paraId="6284FD85" w14:textId="77777777" w:rsidR="003B2DE0" w:rsidRPr="006419F1" w:rsidRDefault="003B2DE0" w:rsidP="00162365">
            <w:pPr>
              <w:tabs>
                <w:tab w:val="left" w:pos="2552"/>
              </w:tabs>
            </w:pPr>
            <w:r w:rsidRPr="006419F1">
              <w:t>Drogi samochodowe. Oznaczanie wskaźnika piaskowego</w:t>
            </w:r>
          </w:p>
          <w:p w14:paraId="22FED460" w14:textId="77777777" w:rsidR="003B2DE0" w:rsidRPr="006419F1" w:rsidRDefault="003B2DE0" w:rsidP="00162365">
            <w:pPr>
              <w:tabs>
                <w:tab w:val="left" w:pos="2552"/>
              </w:tabs>
            </w:pPr>
            <w:r w:rsidRPr="006419F1">
              <w:t>Oznaczenie wskaźnika zagęszczenia gruntu</w:t>
            </w:r>
          </w:p>
        </w:tc>
      </w:tr>
    </w:tbl>
    <w:p w14:paraId="42B695E4" w14:textId="77777777" w:rsidR="003B2DE0" w:rsidRPr="006419F1" w:rsidRDefault="003B2DE0" w:rsidP="003B2DE0">
      <w:pPr>
        <w:pStyle w:val="Styl1"/>
        <w:numPr>
          <w:ilvl w:val="1"/>
          <w:numId w:val="114"/>
        </w:numPr>
        <w:rPr>
          <w:color w:val="auto"/>
        </w:rPr>
      </w:pPr>
      <w:r w:rsidRPr="006419F1">
        <w:rPr>
          <w:color w:val="auto"/>
        </w:rPr>
        <w:t xml:space="preserve"> Inne</w:t>
      </w:r>
    </w:p>
    <w:p w14:paraId="71A130AE" w14:textId="77777777" w:rsidR="003B2DE0" w:rsidRPr="006419F1" w:rsidRDefault="003B2DE0" w:rsidP="003B2DE0">
      <w:pPr>
        <w:overflowPunct/>
        <w:autoSpaceDE/>
        <w:autoSpaceDN/>
        <w:adjustRightInd/>
        <w:jc w:val="left"/>
        <w:textAlignment w:val="auto"/>
      </w:pPr>
      <w:r w:rsidRPr="006419F1">
        <w:t>8. Wytyczne wykonywania robót budowlano-montażowych w okresie obniżonych temperatur, ITB, Warszawa, 1988.</w:t>
      </w:r>
    </w:p>
    <w:p w14:paraId="4FD56FC8" w14:textId="77777777" w:rsidR="003B2DE0" w:rsidRPr="006419F1" w:rsidRDefault="003B2DE0" w:rsidP="003B2DE0">
      <w:pPr>
        <w:overflowPunct/>
        <w:autoSpaceDE/>
        <w:autoSpaceDN/>
        <w:adjustRightInd/>
        <w:textAlignment w:val="auto"/>
      </w:pPr>
      <w:r w:rsidRPr="006419F1">
        <w:t>9. Wytyczne wykonywania badań podłoża gruntowego na potrzeby budownictwa drogowego, GDDKiA, 2019</w:t>
      </w:r>
    </w:p>
    <w:p w14:paraId="4A2E2D23" w14:textId="77777777" w:rsidR="003B2DE0" w:rsidRPr="006419F1" w:rsidRDefault="003B2DE0" w:rsidP="003B2DE0">
      <w:pPr>
        <w:overflowPunct/>
        <w:autoSpaceDE/>
        <w:autoSpaceDN/>
        <w:adjustRightInd/>
        <w:textAlignment w:val="auto"/>
      </w:pPr>
      <w:r w:rsidRPr="006419F1">
        <w:t>10. Katalog typowych konstrukcji nawierzchni podatnych i półsztywnych, Politechnika Gdańska, GDDKiA, Gdańsk, Warszawa, 2014 r.</w:t>
      </w:r>
    </w:p>
    <w:p w14:paraId="68867D9D" w14:textId="77777777" w:rsidR="003B2DE0" w:rsidRPr="006419F1" w:rsidRDefault="003B2DE0" w:rsidP="003B2DE0">
      <w:pPr>
        <w:overflowPunct/>
        <w:autoSpaceDE/>
        <w:autoSpaceDN/>
        <w:adjustRightInd/>
        <w:textAlignment w:val="auto"/>
      </w:pPr>
      <w:r w:rsidRPr="006419F1">
        <w:t>10. Wytyczne wzmacniania podłoża gruntowego w budownictwie drogowym, IBDiM, Warszawa 2002.</w:t>
      </w:r>
    </w:p>
    <w:p w14:paraId="0A8DF171" w14:textId="77777777" w:rsidR="003B2DE0" w:rsidRPr="006419F1" w:rsidRDefault="003B2DE0" w:rsidP="003B2DE0">
      <w:pPr>
        <w:overflowPunct/>
        <w:autoSpaceDE/>
        <w:autoSpaceDN/>
        <w:adjustRightInd/>
        <w:ind w:left="426"/>
        <w:textAlignment w:val="auto"/>
      </w:pPr>
    </w:p>
    <w:p w14:paraId="588A20DF" w14:textId="77777777" w:rsidR="00583652" w:rsidRPr="006419F1" w:rsidRDefault="003B2DE0" w:rsidP="00583652">
      <w:pPr>
        <w:pStyle w:val="Nagwek2"/>
        <w:jc w:val="left"/>
      </w:pPr>
      <w:r w:rsidRPr="006419F1">
        <w:br w:type="page"/>
      </w:r>
      <w:bookmarkStart w:id="33" w:name="_Toc181663841"/>
      <w:r w:rsidR="000633F6" w:rsidRPr="006419F1">
        <w:lastRenderedPageBreak/>
        <w:t>M</w:t>
      </w:r>
      <w:r w:rsidRPr="006419F1">
        <w:t>.</w:t>
      </w:r>
      <w:r w:rsidR="000633F6" w:rsidRPr="006419F1">
        <w:t>11.07.0</w:t>
      </w:r>
      <w:r w:rsidR="00583652" w:rsidRPr="006419F1">
        <w:t>0</w:t>
      </w:r>
      <w:r w:rsidR="000633F6" w:rsidRPr="006419F1">
        <w:t xml:space="preserve"> </w:t>
      </w:r>
      <w:r w:rsidR="00583652" w:rsidRPr="006419F1">
        <w:t>Ś</w:t>
      </w:r>
      <w:r w:rsidR="000633F6" w:rsidRPr="006419F1">
        <w:t>ciank</w:t>
      </w:r>
      <w:r w:rsidR="00583652" w:rsidRPr="006419F1">
        <w:t>i</w:t>
      </w:r>
      <w:r w:rsidR="000633F6" w:rsidRPr="006419F1">
        <w:t xml:space="preserve"> szczeln</w:t>
      </w:r>
      <w:r w:rsidR="00583652" w:rsidRPr="006419F1">
        <w:t>e</w:t>
      </w:r>
      <w:bookmarkEnd w:id="33"/>
    </w:p>
    <w:p w14:paraId="6A1A2B67" w14:textId="308AD13F" w:rsidR="00583652" w:rsidRPr="006419F1" w:rsidRDefault="00583652" w:rsidP="00583652">
      <w:pPr>
        <w:pStyle w:val="Nagwek2"/>
        <w:jc w:val="left"/>
      </w:pPr>
      <w:bookmarkStart w:id="34" w:name="_Toc181663842"/>
      <w:r w:rsidRPr="006419F1">
        <w:t>M.11.07.01 Wykonanie ścianek szczelnych</w:t>
      </w:r>
      <w:bookmarkEnd w:id="34"/>
    </w:p>
    <w:p w14:paraId="6F320BE5" w14:textId="77777777" w:rsidR="000633F6" w:rsidRPr="006419F1" w:rsidRDefault="000633F6" w:rsidP="000633F6">
      <w:pPr>
        <w:rPr>
          <w:b/>
          <w:bCs/>
          <w:sz w:val="12"/>
          <w:szCs w:val="12"/>
        </w:rPr>
      </w:pPr>
    </w:p>
    <w:p w14:paraId="7BBBAF3A" w14:textId="7BBF266D" w:rsidR="000633F6" w:rsidRPr="006419F1" w:rsidRDefault="000633F6" w:rsidP="000633F6">
      <w:pPr>
        <w:rPr>
          <w:b/>
          <w:bCs/>
        </w:rPr>
      </w:pPr>
      <w:r w:rsidRPr="006419F1">
        <w:rPr>
          <w:b/>
          <w:bCs/>
        </w:rPr>
        <w:t>1. WSTĘP</w:t>
      </w:r>
    </w:p>
    <w:p w14:paraId="6A3E453F" w14:textId="77777777" w:rsidR="000633F6" w:rsidRPr="006419F1" w:rsidRDefault="000633F6" w:rsidP="000633F6">
      <w:r w:rsidRPr="006419F1">
        <w:t>Przedmiotem niniejszej Specyfikacji Technicznej Wykonania i Odbioru Robót Budowlanych (STWiORB) s</w:t>
      </w:r>
      <w:r w:rsidRPr="006419F1">
        <w:rPr>
          <w:rFonts w:hint="eastAsia"/>
        </w:rPr>
        <w:t>ą</w:t>
      </w:r>
    </w:p>
    <w:p w14:paraId="71F3616B" w14:textId="1F89BB42" w:rsidR="000633F6" w:rsidRPr="006419F1" w:rsidRDefault="000633F6" w:rsidP="000633F6">
      <w:r w:rsidRPr="006419F1">
        <w:t>wymagania dotycz</w:t>
      </w:r>
      <w:r w:rsidRPr="006419F1">
        <w:rPr>
          <w:rFonts w:hint="eastAsia"/>
        </w:rPr>
        <w:t>ą</w:t>
      </w:r>
      <w:r w:rsidRPr="006419F1">
        <w:t>ce wykonania i odbioru wbicia i ewentualnego wyci</w:t>
      </w:r>
      <w:r w:rsidRPr="006419F1">
        <w:rPr>
          <w:rFonts w:hint="eastAsia"/>
        </w:rPr>
        <w:t>ą</w:t>
      </w:r>
      <w:r w:rsidRPr="006419F1">
        <w:t>gni</w:t>
      </w:r>
      <w:r w:rsidRPr="006419F1">
        <w:rPr>
          <w:rFonts w:hint="eastAsia"/>
        </w:rPr>
        <w:t>ę</w:t>
      </w:r>
      <w:r w:rsidRPr="006419F1">
        <w:t xml:space="preserve">cia </w:t>
      </w:r>
      <w:r w:rsidRPr="006419F1">
        <w:rPr>
          <w:rFonts w:hint="eastAsia"/>
        </w:rPr>
        <w:t>ś</w:t>
      </w:r>
      <w:r w:rsidRPr="006419F1">
        <w:t>cianek szczelnych dla</w:t>
      </w:r>
    </w:p>
    <w:p w14:paraId="3B6B060A" w14:textId="168A7D71" w:rsidR="00B03711" w:rsidRPr="006419F1" w:rsidRDefault="000633F6" w:rsidP="00B03711">
      <w:pPr>
        <w:overflowPunct/>
        <w:textAlignment w:val="auto"/>
      </w:pPr>
      <w:r w:rsidRPr="006419F1">
        <w:t xml:space="preserve">posadowienia </w:t>
      </w:r>
      <w:r w:rsidR="00B03711" w:rsidRPr="006419F1">
        <w:t>podczas rozbudowy drogi wojewódzkiej nr 691 na odcinku od włączenia w drogę 738 do km 21+180 w miejscowości Bąkowiec.</w:t>
      </w:r>
    </w:p>
    <w:p w14:paraId="10157EC9" w14:textId="77777777" w:rsidR="00B03711" w:rsidRPr="006419F1" w:rsidRDefault="00B03711" w:rsidP="000633F6">
      <w:pPr>
        <w:rPr>
          <w:b/>
          <w:bCs/>
        </w:rPr>
      </w:pPr>
    </w:p>
    <w:p w14:paraId="7C92E562" w14:textId="59FB1305" w:rsidR="000633F6" w:rsidRPr="006419F1" w:rsidRDefault="000633F6" w:rsidP="000633F6">
      <w:pPr>
        <w:rPr>
          <w:b/>
          <w:bCs/>
        </w:rPr>
      </w:pPr>
      <w:r w:rsidRPr="006419F1">
        <w:rPr>
          <w:b/>
          <w:bCs/>
        </w:rPr>
        <w:t>1.2. Zakres stosowania STWiORB</w:t>
      </w:r>
    </w:p>
    <w:p w14:paraId="2A76CB60" w14:textId="77777777" w:rsidR="000633F6" w:rsidRPr="006419F1" w:rsidRDefault="000633F6" w:rsidP="000633F6">
      <w:r w:rsidRPr="006419F1">
        <w:t>Specyfikacja jest stosowana jako dokument przetargowy i kontraktowy przy realizacji robót wymienionych w</w:t>
      </w:r>
    </w:p>
    <w:p w14:paraId="2A64F592" w14:textId="77777777" w:rsidR="000633F6" w:rsidRPr="006419F1" w:rsidRDefault="000633F6" w:rsidP="000633F6">
      <w:r w:rsidRPr="006419F1">
        <w:t>punkcie 1.1.</w:t>
      </w:r>
    </w:p>
    <w:p w14:paraId="572A4183" w14:textId="77777777" w:rsidR="00B03711" w:rsidRPr="006419F1" w:rsidRDefault="00B03711" w:rsidP="000633F6">
      <w:pPr>
        <w:rPr>
          <w:b/>
          <w:bCs/>
        </w:rPr>
      </w:pPr>
    </w:p>
    <w:p w14:paraId="7E2DB7C1" w14:textId="23ADA1F0" w:rsidR="000633F6" w:rsidRPr="006419F1" w:rsidRDefault="000633F6" w:rsidP="000633F6">
      <w:pPr>
        <w:rPr>
          <w:b/>
          <w:bCs/>
        </w:rPr>
      </w:pPr>
      <w:r w:rsidRPr="006419F1">
        <w:rPr>
          <w:b/>
          <w:bCs/>
        </w:rPr>
        <w:t>1.3. Zakres robót objętych STWiORB</w:t>
      </w:r>
    </w:p>
    <w:p w14:paraId="3AEF5F86" w14:textId="77777777" w:rsidR="000633F6" w:rsidRPr="006419F1" w:rsidRDefault="000633F6" w:rsidP="000633F6">
      <w:r w:rsidRPr="006419F1">
        <w:t>Ustalenia zawarte w niniejszej STWiORB maj</w:t>
      </w:r>
      <w:r w:rsidRPr="006419F1">
        <w:rPr>
          <w:rFonts w:hint="eastAsia"/>
        </w:rPr>
        <w:t>ą</w:t>
      </w:r>
      <w:r w:rsidRPr="006419F1">
        <w:t xml:space="preserve"> zastosowanie przy wykonaniu </w:t>
      </w:r>
      <w:r w:rsidRPr="006419F1">
        <w:rPr>
          <w:rFonts w:hint="eastAsia"/>
        </w:rPr>
        <w:t>ś</w:t>
      </w:r>
      <w:r w:rsidRPr="006419F1">
        <w:t>cianek szczelnych</w:t>
      </w:r>
    </w:p>
    <w:p w14:paraId="109A5CFD" w14:textId="5A2F2BE4" w:rsidR="000633F6" w:rsidRPr="006419F1" w:rsidRDefault="000633F6" w:rsidP="00B03711">
      <w:pPr>
        <w:overflowPunct/>
        <w:textAlignment w:val="auto"/>
      </w:pPr>
      <w:r w:rsidRPr="006419F1">
        <w:t>pozostawionych w gruncie</w:t>
      </w:r>
      <w:r w:rsidR="00B03711" w:rsidRPr="006419F1">
        <w:t xml:space="preserve"> podczas rozbudowy drogi wojewódzkiej nr 691 na odcinku od włączenia w drogę 738 do km 21+180 w miejscowości Bąkowiec.</w:t>
      </w:r>
      <w:r w:rsidRPr="006419F1">
        <w:t xml:space="preserve"> Niniejsza specyfikacja ma równie</w:t>
      </w:r>
      <w:r w:rsidRPr="006419F1">
        <w:rPr>
          <w:rFonts w:hint="eastAsia"/>
        </w:rPr>
        <w:t>ż</w:t>
      </w:r>
      <w:r w:rsidRPr="006419F1">
        <w:t xml:space="preserve"> zastosowanie</w:t>
      </w:r>
      <w:r w:rsidR="00B03711" w:rsidRPr="006419F1">
        <w:t xml:space="preserve"> </w:t>
      </w:r>
      <w:r w:rsidRPr="006419F1">
        <w:t>do wykonania ewentualnego zabezpieczenia wykopów fundamentowych za pomoc</w:t>
      </w:r>
      <w:r w:rsidRPr="006419F1">
        <w:rPr>
          <w:rFonts w:hint="eastAsia"/>
        </w:rPr>
        <w:t>ą</w:t>
      </w:r>
      <w:r w:rsidRPr="006419F1">
        <w:t xml:space="preserve"> </w:t>
      </w:r>
      <w:r w:rsidRPr="006419F1">
        <w:rPr>
          <w:rFonts w:hint="eastAsia"/>
        </w:rPr>
        <w:t>ś</w:t>
      </w:r>
      <w:r w:rsidRPr="006419F1">
        <w:t>cianek szczelnych</w:t>
      </w:r>
      <w:r w:rsidR="00B03711" w:rsidRPr="006419F1">
        <w:t xml:space="preserve"> </w:t>
      </w:r>
      <w:r w:rsidRPr="006419F1">
        <w:t>wyci</w:t>
      </w:r>
      <w:r w:rsidRPr="006419F1">
        <w:rPr>
          <w:rFonts w:hint="eastAsia"/>
        </w:rPr>
        <w:t>ą</w:t>
      </w:r>
      <w:r w:rsidRPr="006419F1">
        <w:t>ganych, obj</w:t>
      </w:r>
      <w:r w:rsidRPr="006419F1">
        <w:rPr>
          <w:rFonts w:hint="eastAsia"/>
        </w:rPr>
        <w:t>ę</w:t>
      </w:r>
      <w:r w:rsidRPr="006419F1">
        <w:t>tych STWiORB M-11.01.01.</w:t>
      </w:r>
    </w:p>
    <w:p w14:paraId="6BF0E7A0" w14:textId="77777777" w:rsidR="00B03711" w:rsidRPr="006419F1" w:rsidRDefault="00B03711" w:rsidP="000633F6">
      <w:pPr>
        <w:rPr>
          <w:b/>
          <w:bCs/>
        </w:rPr>
      </w:pPr>
    </w:p>
    <w:p w14:paraId="0CEE10A8" w14:textId="0B2029D1" w:rsidR="000633F6" w:rsidRPr="006419F1" w:rsidRDefault="000633F6" w:rsidP="000633F6">
      <w:pPr>
        <w:rPr>
          <w:b/>
          <w:bCs/>
        </w:rPr>
      </w:pPr>
      <w:r w:rsidRPr="006419F1">
        <w:rPr>
          <w:b/>
          <w:bCs/>
        </w:rPr>
        <w:t>1.4. Określenia podstawowe</w:t>
      </w:r>
    </w:p>
    <w:p w14:paraId="2401C018" w14:textId="77777777" w:rsidR="000633F6" w:rsidRPr="006419F1" w:rsidRDefault="000633F6" w:rsidP="000633F6">
      <w:r w:rsidRPr="006419F1">
        <w:t>Okre</w:t>
      </w:r>
      <w:r w:rsidRPr="006419F1">
        <w:rPr>
          <w:rFonts w:hint="eastAsia"/>
        </w:rPr>
        <w:t>ś</w:t>
      </w:r>
      <w:r w:rsidRPr="006419F1">
        <w:t>lenia podane w niniejszej STWiORB s</w:t>
      </w:r>
      <w:r w:rsidRPr="006419F1">
        <w:rPr>
          <w:rFonts w:hint="eastAsia"/>
        </w:rPr>
        <w:t>ą</w:t>
      </w:r>
      <w:r w:rsidRPr="006419F1">
        <w:t xml:space="preserve"> zgodne z obowi</w:t>
      </w:r>
      <w:r w:rsidRPr="006419F1">
        <w:rPr>
          <w:rFonts w:hint="eastAsia"/>
        </w:rPr>
        <w:t>ą</w:t>
      </w:r>
      <w:r w:rsidRPr="006419F1">
        <w:t>zuj</w:t>
      </w:r>
      <w:r w:rsidRPr="006419F1">
        <w:rPr>
          <w:rFonts w:hint="eastAsia"/>
        </w:rPr>
        <w:t>ą</w:t>
      </w:r>
      <w:r w:rsidRPr="006419F1">
        <w:t>cymi normami i przepisami zawartymi</w:t>
      </w:r>
    </w:p>
    <w:p w14:paraId="723321FF" w14:textId="77777777" w:rsidR="000633F6" w:rsidRPr="006419F1" w:rsidRDefault="000633F6" w:rsidP="000633F6">
      <w:r w:rsidRPr="006419F1">
        <w:t>w pkt 10.</w:t>
      </w:r>
    </w:p>
    <w:p w14:paraId="2EAC2634" w14:textId="77777777" w:rsidR="000633F6" w:rsidRPr="006419F1" w:rsidRDefault="000633F6" w:rsidP="000633F6">
      <w:r w:rsidRPr="006419F1">
        <w:rPr>
          <w:b/>
          <w:bCs/>
        </w:rPr>
        <w:t xml:space="preserve">1.4.1. </w:t>
      </w:r>
      <w:r w:rsidRPr="006419F1">
        <w:rPr>
          <w:rFonts w:hint="eastAsia"/>
        </w:rPr>
        <w:t>Ś</w:t>
      </w:r>
      <w:r w:rsidRPr="006419F1">
        <w:t xml:space="preserve">cianka szczelna – </w:t>
      </w:r>
      <w:r w:rsidRPr="006419F1">
        <w:rPr>
          <w:rFonts w:hint="eastAsia"/>
        </w:rPr>
        <w:t>ś</w:t>
      </w:r>
      <w:r w:rsidRPr="006419F1">
        <w:t>ciana ci</w:t>
      </w:r>
      <w:r w:rsidRPr="006419F1">
        <w:rPr>
          <w:rFonts w:hint="eastAsia"/>
        </w:rPr>
        <w:t>ą</w:t>
      </w:r>
      <w:r w:rsidRPr="006419F1">
        <w:t>gła składaj</w:t>
      </w:r>
      <w:r w:rsidRPr="006419F1">
        <w:rPr>
          <w:rFonts w:hint="eastAsia"/>
        </w:rPr>
        <w:t>ą</w:t>
      </w:r>
      <w:r w:rsidRPr="006419F1">
        <w:t>ca si</w:t>
      </w:r>
      <w:r w:rsidRPr="006419F1">
        <w:rPr>
          <w:rFonts w:hint="eastAsia"/>
        </w:rPr>
        <w:t>ę</w:t>
      </w:r>
      <w:r w:rsidRPr="006419F1">
        <w:t xml:space="preserve"> z brusów. W przypadku stalowych grodzic ci</w:t>
      </w:r>
      <w:r w:rsidRPr="006419F1">
        <w:rPr>
          <w:rFonts w:hint="eastAsia"/>
        </w:rPr>
        <w:t>ą</w:t>
      </w:r>
      <w:r w:rsidRPr="006419F1">
        <w:t>gło</w:t>
      </w:r>
      <w:r w:rsidRPr="006419F1">
        <w:rPr>
          <w:rFonts w:hint="eastAsia"/>
        </w:rPr>
        <w:t>ść</w:t>
      </w:r>
      <w:r w:rsidRPr="006419F1">
        <w:t xml:space="preserve"> </w:t>
      </w:r>
      <w:r w:rsidRPr="006419F1">
        <w:rPr>
          <w:rFonts w:hint="eastAsia"/>
        </w:rPr>
        <w:t>ś</w:t>
      </w:r>
      <w:r w:rsidRPr="006419F1">
        <w:t>cianki</w:t>
      </w:r>
    </w:p>
    <w:p w14:paraId="1D426864" w14:textId="77777777" w:rsidR="000633F6" w:rsidRPr="006419F1" w:rsidRDefault="000633F6" w:rsidP="000633F6">
      <w:r w:rsidRPr="006419F1">
        <w:t>zapewniona jest poprzez wzajemne poł</w:t>
      </w:r>
      <w:r w:rsidRPr="006419F1">
        <w:rPr>
          <w:rFonts w:hint="eastAsia"/>
        </w:rPr>
        <w:t>ą</w:t>
      </w:r>
      <w:r w:rsidRPr="006419F1">
        <w:t>czenie zamków, spasowanie podłu</w:t>
      </w:r>
      <w:r w:rsidRPr="006419F1">
        <w:rPr>
          <w:rFonts w:hint="eastAsia"/>
        </w:rPr>
        <w:t>ż</w:t>
      </w:r>
      <w:r w:rsidRPr="006419F1">
        <w:t>nych wypustów lub poprzez specjalne</w:t>
      </w:r>
    </w:p>
    <w:p w14:paraId="17AB9375" w14:textId="77777777" w:rsidR="000633F6" w:rsidRPr="006419F1" w:rsidRDefault="000633F6" w:rsidP="000633F6">
      <w:r w:rsidRPr="006419F1">
        <w:t>ł</w:t>
      </w:r>
      <w:r w:rsidRPr="006419F1">
        <w:rPr>
          <w:rFonts w:hint="eastAsia"/>
        </w:rPr>
        <w:t>ą</w:t>
      </w:r>
      <w:r w:rsidRPr="006419F1">
        <w:t>czniki, a w przypadku brusów drewnianych poprzez pióro i wpust.</w:t>
      </w:r>
    </w:p>
    <w:p w14:paraId="2C449BCA" w14:textId="77777777" w:rsidR="000633F6" w:rsidRPr="006419F1" w:rsidRDefault="000633F6" w:rsidP="000633F6">
      <w:r w:rsidRPr="006419F1">
        <w:rPr>
          <w:b/>
          <w:bCs/>
        </w:rPr>
        <w:t>1.4.2.</w:t>
      </w:r>
      <w:r w:rsidRPr="006419F1">
        <w:t xml:space="preserve">Brus ( grodzica) – jednostkowy element </w:t>
      </w:r>
      <w:r w:rsidRPr="006419F1">
        <w:rPr>
          <w:rFonts w:hint="eastAsia"/>
        </w:rPr>
        <w:t>ś</w:t>
      </w:r>
      <w:r w:rsidRPr="006419F1">
        <w:t>cianki szczelnej ( pojedyncza zespolona podwójna lub</w:t>
      </w:r>
    </w:p>
    <w:p w14:paraId="5F195545" w14:textId="77777777" w:rsidR="000633F6" w:rsidRPr="006419F1" w:rsidRDefault="000633F6" w:rsidP="000633F6">
      <w:r w:rsidRPr="006419F1">
        <w:t>wieloprofilowa).</w:t>
      </w:r>
    </w:p>
    <w:p w14:paraId="314672FF" w14:textId="77777777" w:rsidR="00B03711" w:rsidRPr="006419F1" w:rsidRDefault="00B03711" w:rsidP="000633F6">
      <w:pPr>
        <w:rPr>
          <w:b/>
          <w:bCs/>
        </w:rPr>
      </w:pPr>
    </w:p>
    <w:p w14:paraId="69E91D71" w14:textId="5EB3C2D6" w:rsidR="000633F6" w:rsidRPr="006419F1" w:rsidRDefault="000633F6" w:rsidP="000633F6">
      <w:pPr>
        <w:rPr>
          <w:b/>
          <w:bCs/>
        </w:rPr>
      </w:pPr>
      <w:r w:rsidRPr="006419F1">
        <w:rPr>
          <w:b/>
          <w:bCs/>
        </w:rPr>
        <w:t>1.5. Ogólne wymagania dotyczące Robót</w:t>
      </w:r>
    </w:p>
    <w:p w14:paraId="2F1B6F0A" w14:textId="77777777" w:rsidR="000633F6" w:rsidRPr="006419F1" w:rsidRDefault="000633F6" w:rsidP="000633F6">
      <w:r w:rsidRPr="006419F1">
        <w:t>Ogólne wymagania dotycz</w:t>
      </w:r>
      <w:r w:rsidRPr="006419F1">
        <w:rPr>
          <w:rFonts w:hint="eastAsia"/>
        </w:rPr>
        <w:t>ą</w:t>
      </w:r>
      <w:r w:rsidRPr="006419F1">
        <w:t>ce robót podano w STWiORB D-M 00.00.00 "Wymagania Ogólne".</w:t>
      </w:r>
    </w:p>
    <w:p w14:paraId="1BD8145C" w14:textId="27A56DBC" w:rsidR="000633F6" w:rsidRPr="006419F1" w:rsidRDefault="000633F6" w:rsidP="000633F6">
      <w:r w:rsidRPr="006419F1">
        <w:t>Wykonawca robót jest odpowiedzialny za jako</w:t>
      </w:r>
      <w:r w:rsidRPr="006419F1">
        <w:rPr>
          <w:rFonts w:hint="eastAsia"/>
        </w:rPr>
        <w:t>ść</w:t>
      </w:r>
      <w:r w:rsidRPr="006419F1">
        <w:t xml:space="preserve"> wykonania robót i ich zgodno</w:t>
      </w:r>
      <w:r w:rsidRPr="006419F1">
        <w:rPr>
          <w:rFonts w:hint="eastAsia"/>
        </w:rPr>
        <w:t>ść</w:t>
      </w:r>
      <w:r w:rsidRPr="006419F1">
        <w:t xml:space="preserve"> z Dokumentacj</w:t>
      </w:r>
      <w:r w:rsidRPr="006419F1">
        <w:rPr>
          <w:rFonts w:hint="eastAsia"/>
        </w:rPr>
        <w:t>ą</w:t>
      </w:r>
      <w:r w:rsidR="00663598" w:rsidRPr="006419F1">
        <w:t xml:space="preserve"> </w:t>
      </w:r>
      <w:r w:rsidRPr="006419F1">
        <w:t>Projektow</w:t>
      </w:r>
      <w:r w:rsidRPr="006419F1">
        <w:rPr>
          <w:rFonts w:hint="eastAsia"/>
        </w:rPr>
        <w:t>ą</w:t>
      </w:r>
      <w:r w:rsidRPr="006419F1">
        <w:t>, STWiORB i poleceniami Inspektora Nadzoru.</w:t>
      </w:r>
    </w:p>
    <w:p w14:paraId="4B91D3EE" w14:textId="77777777" w:rsidR="000633F6" w:rsidRPr="006419F1" w:rsidRDefault="000633F6" w:rsidP="000633F6">
      <w:r w:rsidRPr="006419F1">
        <w:t>Niezb</w:t>
      </w:r>
      <w:r w:rsidRPr="006419F1">
        <w:rPr>
          <w:rFonts w:hint="eastAsia"/>
        </w:rPr>
        <w:t>ę</w:t>
      </w:r>
      <w:r w:rsidRPr="006419F1">
        <w:t>dne dane istotne z punktu widzenia:</w:t>
      </w:r>
    </w:p>
    <w:p w14:paraId="347C2861" w14:textId="77777777" w:rsidR="000633F6" w:rsidRPr="006419F1" w:rsidRDefault="000633F6" w:rsidP="000633F6">
      <w:r w:rsidRPr="006419F1">
        <w:t>– organizacji robót budowlanych;</w:t>
      </w:r>
    </w:p>
    <w:p w14:paraId="1A25DFB1" w14:textId="77777777" w:rsidR="000633F6" w:rsidRPr="006419F1" w:rsidRDefault="000633F6" w:rsidP="000633F6">
      <w:r w:rsidRPr="006419F1">
        <w:t>– zabezpieczenia interesu osób trzecich;</w:t>
      </w:r>
    </w:p>
    <w:p w14:paraId="3A034398" w14:textId="77777777" w:rsidR="000633F6" w:rsidRPr="006419F1" w:rsidRDefault="000633F6" w:rsidP="000633F6">
      <w:r w:rsidRPr="006419F1">
        <w:t xml:space="preserve">– ochrony </w:t>
      </w:r>
      <w:r w:rsidRPr="006419F1">
        <w:rPr>
          <w:rFonts w:hint="eastAsia"/>
        </w:rPr>
        <w:t>ś</w:t>
      </w:r>
      <w:r w:rsidRPr="006419F1">
        <w:t>rodowiska;</w:t>
      </w:r>
    </w:p>
    <w:p w14:paraId="2A450433" w14:textId="77777777" w:rsidR="000633F6" w:rsidRPr="006419F1" w:rsidRDefault="000633F6" w:rsidP="000633F6">
      <w:r w:rsidRPr="006419F1">
        <w:t>– warunków bezpiecze</w:t>
      </w:r>
      <w:r w:rsidRPr="006419F1">
        <w:rPr>
          <w:rFonts w:hint="eastAsia"/>
        </w:rPr>
        <w:t>ń</w:t>
      </w:r>
      <w:r w:rsidRPr="006419F1">
        <w:t>stwa pracy;</w:t>
      </w:r>
    </w:p>
    <w:p w14:paraId="34BED42C" w14:textId="77777777" w:rsidR="000633F6" w:rsidRPr="006419F1" w:rsidRDefault="000633F6" w:rsidP="000633F6">
      <w:r w:rsidRPr="006419F1">
        <w:t>– zaplecza dla potrzeb Wykonawcy;</w:t>
      </w:r>
    </w:p>
    <w:p w14:paraId="17DE65F1" w14:textId="77777777" w:rsidR="000633F6" w:rsidRPr="006419F1" w:rsidRDefault="000633F6" w:rsidP="000633F6">
      <w:r w:rsidRPr="006419F1">
        <w:t>– warunków organizacji ruchu;</w:t>
      </w:r>
    </w:p>
    <w:p w14:paraId="49F98CBE" w14:textId="77777777" w:rsidR="000633F6" w:rsidRPr="006419F1" w:rsidRDefault="000633F6" w:rsidP="000633F6">
      <w:r w:rsidRPr="006419F1">
        <w:t>– zabezpieczenia chodników i jezdni</w:t>
      </w:r>
    </w:p>
    <w:p w14:paraId="059925BA" w14:textId="77777777" w:rsidR="000633F6" w:rsidRPr="006419F1" w:rsidRDefault="000633F6" w:rsidP="000633F6">
      <w:r w:rsidRPr="006419F1">
        <w:t>podano w STWiORB D-M 00.00.00 „Wymagania Ogólne”.</w:t>
      </w:r>
    </w:p>
    <w:p w14:paraId="4D805A4A" w14:textId="77777777" w:rsidR="00B03711" w:rsidRPr="006419F1" w:rsidRDefault="00B03711" w:rsidP="000633F6">
      <w:pPr>
        <w:rPr>
          <w:b/>
          <w:bCs/>
        </w:rPr>
      </w:pPr>
    </w:p>
    <w:p w14:paraId="5F48F5BC" w14:textId="76B65FA6" w:rsidR="000633F6" w:rsidRPr="006419F1" w:rsidRDefault="000633F6" w:rsidP="000633F6">
      <w:pPr>
        <w:rPr>
          <w:b/>
          <w:bCs/>
        </w:rPr>
      </w:pPr>
      <w:r w:rsidRPr="006419F1">
        <w:rPr>
          <w:b/>
          <w:bCs/>
        </w:rPr>
        <w:t>2. MATERIAŁY</w:t>
      </w:r>
    </w:p>
    <w:p w14:paraId="0D080ABC" w14:textId="77777777" w:rsidR="000633F6" w:rsidRPr="006419F1" w:rsidRDefault="000633F6" w:rsidP="000633F6">
      <w:pPr>
        <w:rPr>
          <w:b/>
          <w:bCs/>
        </w:rPr>
      </w:pPr>
      <w:r w:rsidRPr="006419F1">
        <w:rPr>
          <w:b/>
          <w:bCs/>
        </w:rPr>
        <w:t>2.1. Ogólne wymagania dotyczące materiałów</w:t>
      </w:r>
    </w:p>
    <w:p w14:paraId="0890952F" w14:textId="77777777" w:rsidR="000633F6" w:rsidRPr="006419F1" w:rsidRDefault="000633F6" w:rsidP="000633F6">
      <w:r w:rsidRPr="006419F1">
        <w:t>Ogólne wymagania dotycz</w:t>
      </w:r>
      <w:r w:rsidRPr="006419F1">
        <w:rPr>
          <w:rFonts w:hint="eastAsia"/>
        </w:rPr>
        <w:t>ą</w:t>
      </w:r>
      <w:r w:rsidRPr="006419F1">
        <w:t>ce materiałów, ich pozyskiwania i składowania, podano w D-M 00.00.00</w:t>
      </w:r>
    </w:p>
    <w:p w14:paraId="2DB7D91C" w14:textId="77777777" w:rsidR="000633F6" w:rsidRPr="006419F1" w:rsidRDefault="000633F6" w:rsidP="000633F6">
      <w:r w:rsidRPr="006419F1">
        <w:t>„Wymagania ogólne” [1] pkt 2.</w:t>
      </w:r>
    </w:p>
    <w:p w14:paraId="0110C105" w14:textId="77777777" w:rsidR="000633F6" w:rsidRPr="006419F1" w:rsidRDefault="000633F6" w:rsidP="000633F6">
      <w:r w:rsidRPr="006419F1">
        <w:t xml:space="preserve">Do wykonania </w:t>
      </w:r>
      <w:r w:rsidRPr="006419F1">
        <w:rPr>
          <w:rFonts w:hint="eastAsia"/>
        </w:rPr>
        <w:t>ś</w:t>
      </w:r>
      <w:r w:rsidRPr="006419F1">
        <w:t>cianek szczelnych nale</w:t>
      </w:r>
      <w:r w:rsidRPr="006419F1">
        <w:rPr>
          <w:rFonts w:hint="eastAsia"/>
        </w:rPr>
        <w:t>ż</w:t>
      </w:r>
      <w:r w:rsidRPr="006419F1">
        <w:t>y stosowa</w:t>
      </w:r>
      <w:r w:rsidRPr="006419F1">
        <w:rPr>
          <w:rFonts w:hint="eastAsia"/>
        </w:rPr>
        <w:t>ć</w:t>
      </w:r>
      <w:r w:rsidRPr="006419F1">
        <w:t xml:space="preserve"> grodzice walcowane na gor</w:t>
      </w:r>
      <w:r w:rsidRPr="006419F1">
        <w:rPr>
          <w:rFonts w:hint="eastAsia"/>
        </w:rPr>
        <w:t>ą</w:t>
      </w:r>
      <w:r w:rsidRPr="006419F1">
        <w:t>co wg PN-EN 10248 lub inne</w:t>
      </w:r>
    </w:p>
    <w:p w14:paraId="26F7A8AC" w14:textId="106F7A59" w:rsidR="000633F6" w:rsidRPr="006419F1" w:rsidRDefault="000633F6" w:rsidP="000633F6">
      <w:r w:rsidRPr="006419F1">
        <w:t>przekroje, dla których Wykonawca przedstawi Deklaracj</w:t>
      </w:r>
      <w:r w:rsidRPr="006419F1">
        <w:rPr>
          <w:rFonts w:hint="eastAsia"/>
        </w:rPr>
        <w:t>ę</w:t>
      </w:r>
      <w:r w:rsidRPr="006419F1">
        <w:t xml:space="preserve"> Wła</w:t>
      </w:r>
      <w:r w:rsidRPr="006419F1">
        <w:rPr>
          <w:rFonts w:hint="eastAsia"/>
        </w:rPr>
        <w:t>ś</w:t>
      </w:r>
      <w:r w:rsidRPr="006419F1">
        <w:t>ciwo</w:t>
      </w:r>
      <w:r w:rsidRPr="006419F1">
        <w:rPr>
          <w:rFonts w:hint="eastAsia"/>
        </w:rPr>
        <w:t>ś</w:t>
      </w:r>
      <w:r w:rsidRPr="006419F1">
        <w:t>ci U</w:t>
      </w:r>
      <w:r w:rsidRPr="006419F1">
        <w:rPr>
          <w:rFonts w:hint="eastAsia"/>
        </w:rPr>
        <w:t>ż</w:t>
      </w:r>
      <w:r w:rsidRPr="006419F1">
        <w:t>ytkowych lub Ocen</w:t>
      </w:r>
      <w:r w:rsidRPr="006419F1">
        <w:rPr>
          <w:rFonts w:hint="eastAsia"/>
        </w:rPr>
        <w:t>ę</w:t>
      </w:r>
      <w:r w:rsidRPr="006419F1">
        <w:t>/Aprobat</w:t>
      </w:r>
      <w:r w:rsidRPr="006419F1">
        <w:rPr>
          <w:rFonts w:hint="eastAsia"/>
        </w:rPr>
        <w:t>ę</w:t>
      </w:r>
      <w:r w:rsidR="00B03711" w:rsidRPr="006419F1">
        <w:t xml:space="preserve"> </w:t>
      </w:r>
      <w:r w:rsidRPr="006419F1">
        <w:t>Techniczn</w:t>
      </w:r>
      <w:r w:rsidRPr="006419F1">
        <w:rPr>
          <w:rFonts w:hint="eastAsia"/>
        </w:rPr>
        <w:t>ą</w:t>
      </w:r>
      <w:r w:rsidRPr="006419F1">
        <w:t xml:space="preserve"> wydan</w:t>
      </w:r>
      <w:r w:rsidRPr="006419F1">
        <w:rPr>
          <w:rFonts w:hint="eastAsia"/>
        </w:rPr>
        <w:t>ą</w:t>
      </w:r>
      <w:r w:rsidRPr="006419F1">
        <w:t xml:space="preserve"> przez uprawniony organ. </w:t>
      </w:r>
      <w:r w:rsidR="00FC68BD" w:rsidRPr="006419F1">
        <w:t xml:space="preserve">Dla zabezpieczenia przed rozmyciem ław fundamentowych zaprojektowano ściankę szczelną traconą GU14 N o długości 5 m. </w:t>
      </w:r>
      <w:r w:rsidR="00FC68BD" w:rsidRPr="006419F1">
        <w:br/>
      </w:r>
      <w:r w:rsidR="00035653" w:rsidRPr="006419F1">
        <w:t xml:space="preserve">Do wykonania ewentualnego zabezpieczenia wykopów fundamentowych za pomocą ścianek szczelnych wyciąganych Wykonawca określi </w:t>
      </w:r>
      <w:r w:rsidRPr="006419F1">
        <w:t>rodzaj profilu stalowego (producenta), gatunek stali</w:t>
      </w:r>
      <w:r w:rsidR="00B03711" w:rsidRPr="006419F1">
        <w:t xml:space="preserve"> </w:t>
      </w:r>
      <w:r w:rsidRPr="006419F1">
        <w:t>oraz sposób zakotwienia grodzic</w:t>
      </w:r>
      <w:r w:rsidR="00035653" w:rsidRPr="006419F1">
        <w:t xml:space="preserve"> w projekcie technologicznym który opracuje na własny koszt.</w:t>
      </w:r>
    </w:p>
    <w:p w14:paraId="4542C764" w14:textId="77777777" w:rsidR="00B03711" w:rsidRPr="006419F1" w:rsidRDefault="00B03711" w:rsidP="000633F6">
      <w:pPr>
        <w:rPr>
          <w:b/>
          <w:bCs/>
        </w:rPr>
      </w:pPr>
    </w:p>
    <w:p w14:paraId="060E92E6" w14:textId="5014B3CE" w:rsidR="000633F6" w:rsidRPr="006419F1" w:rsidRDefault="000633F6" w:rsidP="000633F6">
      <w:pPr>
        <w:rPr>
          <w:b/>
          <w:bCs/>
        </w:rPr>
      </w:pPr>
      <w:r w:rsidRPr="006419F1">
        <w:rPr>
          <w:b/>
          <w:bCs/>
        </w:rPr>
        <w:t>3. SPRZĘT</w:t>
      </w:r>
    </w:p>
    <w:p w14:paraId="78262ECF" w14:textId="77777777" w:rsidR="000633F6" w:rsidRPr="006419F1" w:rsidRDefault="000633F6" w:rsidP="000633F6">
      <w:pPr>
        <w:rPr>
          <w:b/>
          <w:bCs/>
        </w:rPr>
      </w:pPr>
      <w:r w:rsidRPr="006419F1">
        <w:rPr>
          <w:b/>
          <w:bCs/>
        </w:rPr>
        <w:t>3.1. Ogólne wymagania dotyczące sprzętu</w:t>
      </w:r>
    </w:p>
    <w:p w14:paraId="6BDEB04F" w14:textId="77777777" w:rsidR="000633F6" w:rsidRPr="006419F1" w:rsidRDefault="000633F6" w:rsidP="000633F6">
      <w:r w:rsidRPr="006419F1">
        <w:t>Ogólne wymagania dotycz</w:t>
      </w:r>
      <w:r w:rsidRPr="006419F1">
        <w:rPr>
          <w:rFonts w:hint="eastAsia"/>
        </w:rPr>
        <w:t>ą</w:t>
      </w:r>
      <w:r w:rsidRPr="006419F1">
        <w:t>ce sprz</w:t>
      </w:r>
      <w:r w:rsidRPr="006419F1">
        <w:rPr>
          <w:rFonts w:hint="eastAsia"/>
        </w:rPr>
        <w:t>ę</w:t>
      </w:r>
      <w:r w:rsidRPr="006419F1">
        <w:t>tu podano w D-M 00.00.00 „Wymagania ogólne”[1], pkt 3.</w:t>
      </w:r>
    </w:p>
    <w:p w14:paraId="591EC34E" w14:textId="77777777" w:rsidR="000633F6" w:rsidRPr="006419F1" w:rsidRDefault="000633F6" w:rsidP="000633F6">
      <w:r w:rsidRPr="006419F1">
        <w:t>Grodzice mog</w:t>
      </w:r>
      <w:r w:rsidRPr="006419F1">
        <w:rPr>
          <w:rFonts w:hint="eastAsia"/>
        </w:rPr>
        <w:t>ą</w:t>
      </w:r>
      <w:r w:rsidRPr="006419F1">
        <w:t xml:space="preserve"> by</w:t>
      </w:r>
      <w:r w:rsidRPr="006419F1">
        <w:rPr>
          <w:rFonts w:hint="eastAsia"/>
        </w:rPr>
        <w:t>ć</w:t>
      </w:r>
      <w:r w:rsidRPr="006419F1">
        <w:t xml:space="preserve"> pogr</w:t>
      </w:r>
      <w:r w:rsidRPr="006419F1">
        <w:rPr>
          <w:rFonts w:hint="eastAsia"/>
        </w:rPr>
        <w:t>ąż</w:t>
      </w:r>
      <w:r w:rsidRPr="006419F1">
        <w:t>ane/wyrywane z zastosowaniem jednej z nast</w:t>
      </w:r>
      <w:r w:rsidRPr="006419F1">
        <w:rPr>
          <w:rFonts w:hint="eastAsia"/>
        </w:rPr>
        <w:t>ę</w:t>
      </w:r>
      <w:r w:rsidRPr="006419F1">
        <w:t>puj</w:t>
      </w:r>
      <w:r w:rsidRPr="006419F1">
        <w:rPr>
          <w:rFonts w:hint="eastAsia"/>
        </w:rPr>
        <w:t>ą</w:t>
      </w:r>
      <w:r w:rsidRPr="006419F1">
        <w:t>cych maszyn:</w:t>
      </w:r>
    </w:p>
    <w:p w14:paraId="446208B8" w14:textId="6E8341E2" w:rsidR="000633F6" w:rsidRPr="006419F1" w:rsidRDefault="00B03711" w:rsidP="000633F6">
      <w:r w:rsidRPr="006419F1">
        <w:t xml:space="preserve">- </w:t>
      </w:r>
      <w:r w:rsidR="000633F6" w:rsidRPr="006419F1">
        <w:t xml:space="preserve">młotami: hydraulicznymi, spalinowymi, </w:t>
      </w:r>
      <w:proofErr w:type="spellStart"/>
      <w:r w:rsidR="000633F6" w:rsidRPr="006419F1">
        <w:t>wolnospadowymi</w:t>
      </w:r>
      <w:proofErr w:type="spellEnd"/>
      <w:r w:rsidR="000633F6" w:rsidRPr="006419F1">
        <w:t>,</w:t>
      </w:r>
      <w:r w:rsidR="00663598" w:rsidRPr="006419F1">
        <w:br/>
      </w:r>
      <w:r w:rsidRPr="006419F1">
        <w:t xml:space="preserve">- </w:t>
      </w:r>
      <w:r w:rsidR="000633F6" w:rsidRPr="006419F1">
        <w:t>wibromłotami: wysokiej i niskiej cz</w:t>
      </w:r>
      <w:r w:rsidR="000633F6" w:rsidRPr="006419F1">
        <w:rPr>
          <w:rFonts w:hint="eastAsia"/>
        </w:rPr>
        <w:t>ę</w:t>
      </w:r>
      <w:r w:rsidR="000633F6" w:rsidRPr="006419F1">
        <w:t>stotliwo</w:t>
      </w:r>
      <w:r w:rsidR="000633F6" w:rsidRPr="006419F1">
        <w:rPr>
          <w:rFonts w:hint="eastAsia"/>
        </w:rPr>
        <w:t>ś</w:t>
      </w:r>
      <w:r w:rsidR="000633F6" w:rsidRPr="006419F1">
        <w:t>ci, wysokiej cz</w:t>
      </w:r>
      <w:r w:rsidR="000633F6" w:rsidRPr="006419F1">
        <w:rPr>
          <w:rFonts w:hint="eastAsia"/>
        </w:rPr>
        <w:t>ę</w:t>
      </w:r>
      <w:r w:rsidR="000633F6" w:rsidRPr="006419F1">
        <w:t>stotliwo</w:t>
      </w:r>
      <w:r w:rsidR="000633F6" w:rsidRPr="006419F1">
        <w:rPr>
          <w:rFonts w:hint="eastAsia"/>
        </w:rPr>
        <w:t>ś</w:t>
      </w:r>
      <w:r w:rsidR="000633F6" w:rsidRPr="006419F1">
        <w:t>ci ze zmiennym mimo</w:t>
      </w:r>
      <w:r w:rsidR="000633F6" w:rsidRPr="006419F1">
        <w:rPr>
          <w:rFonts w:hint="eastAsia"/>
        </w:rPr>
        <w:t>ś</w:t>
      </w:r>
      <w:r w:rsidR="000633F6" w:rsidRPr="006419F1">
        <w:t>rodem</w:t>
      </w:r>
      <w:r w:rsidRPr="006419F1">
        <w:t xml:space="preserve"> </w:t>
      </w:r>
      <w:r w:rsidR="000633F6" w:rsidRPr="006419F1">
        <w:t>wiruj</w:t>
      </w:r>
      <w:r w:rsidR="000633F6" w:rsidRPr="006419F1">
        <w:rPr>
          <w:rFonts w:hint="eastAsia"/>
        </w:rPr>
        <w:t>ą</w:t>
      </w:r>
      <w:r w:rsidR="000633F6" w:rsidRPr="006419F1">
        <w:t xml:space="preserve">cej </w:t>
      </w:r>
      <w:r w:rsidR="000633F6" w:rsidRPr="006419F1">
        <w:lastRenderedPageBreak/>
        <w:t>masy, wysokiej cz</w:t>
      </w:r>
      <w:r w:rsidR="000633F6" w:rsidRPr="006419F1">
        <w:rPr>
          <w:rFonts w:hint="eastAsia"/>
        </w:rPr>
        <w:t>ę</w:t>
      </w:r>
      <w:r w:rsidR="000633F6" w:rsidRPr="006419F1">
        <w:t>stotliwo</w:t>
      </w:r>
      <w:r w:rsidR="000633F6" w:rsidRPr="006419F1">
        <w:rPr>
          <w:rFonts w:hint="eastAsia"/>
        </w:rPr>
        <w:t>ś</w:t>
      </w:r>
      <w:r w:rsidR="000633F6" w:rsidRPr="006419F1">
        <w:t>ci ze zmieniaj</w:t>
      </w:r>
      <w:r w:rsidR="000633F6" w:rsidRPr="006419F1">
        <w:rPr>
          <w:rFonts w:hint="eastAsia"/>
        </w:rPr>
        <w:t>ą</w:t>
      </w:r>
      <w:r w:rsidR="000633F6" w:rsidRPr="006419F1">
        <w:t>cym si</w:t>
      </w:r>
      <w:r w:rsidR="000633F6" w:rsidRPr="006419F1">
        <w:rPr>
          <w:rFonts w:hint="eastAsia"/>
        </w:rPr>
        <w:t>ę</w:t>
      </w:r>
      <w:r w:rsidR="000633F6" w:rsidRPr="006419F1">
        <w:t xml:space="preserve"> w sposób ci</w:t>
      </w:r>
      <w:r w:rsidR="000633F6" w:rsidRPr="006419F1">
        <w:rPr>
          <w:rFonts w:hint="eastAsia"/>
        </w:rPr>
        <w:t>ą</w:t>
      </w:r>
      <w:r w:rsidR="000633F6" w:rsidRPr="006419F1">
        <w:t>gły mimo</w:t>
      </w:r>
      <w:r w:rsidR="000633F6" w:rsidRPr="006419F1">
        <w:rPr>
          <w:rFonts w:hint="eastAsia"/>
        </w:rPr>
        <w:t>ś</w:t>
      </w:r>
      <w:r w:rsidR="000633F6" w:rsidRPr="006419F1">
        <w:t>rodem (z ci</w:t>
      </w:r>
      <w:r w:rsidR="000633F6" w:rsidRPr="006419F1">
        <w:rPr>
          <w:rFonts w:hint="eastAsia"/>
        </w:rPr>
        <w:t>ą</w:t>
      </w:r>
      <w:r w:rsidR="000633F6" w:rsidRPr="006419F1">
        <w:t>gł</w:t>
      </w:r>
      <w:r w:rsidR="000633F6" w:rsidRPr="006419F1">
        <w:rPr>
          <w:rFonts w:hint="eastAsia"/>
        </w:rPr>
        <w:t>ą</w:t>
      </w:r>
      <w:r w:rsidRPr="006419F1">
        <w:t xml:space="preserve"> </w:t>
      </w:r>
      <w:r w:rsidR="000633F6" w:rsidRPr="006419F1">
        <w:t>regulacj</w:t>
      </w:r>
      <w:r w:rsidR="000633F6" w:rsidRPr="006419F1">
        <w:rPr>
          <w:rFonts w:hint="eastAsia"/>
        </w:rPr>
        <w:t>ą</w:t>
      </w:r>
      <w:r w:rsidR="000633F6" w:rsidRPr="006419F1">
        <w:t xml:space="preserve"> cz</w:t>
      </w:r>
      <w:r w:rsidR="000633F6" w:rsidRPr="006419F1">
        <w:rPr>
          <w:rFonts w:hint="eastAsia"/>
        </w:rPr>
        <w:t>ę</w:t>
      </w:r>
      <w:r w:rsidR="000633F6" w:rsidRPr="006419F1">
        <w:t>stotliwo</w:t>
      </w:r>
      <w:r w:rsidR="000633F6" w:rsidRPr="006419F1">
        <w:rPr>
          <w:rFonts w:hint="eastAsia"/>
        </w:rPr>
        <w:t>ś</w:t>
      </w:r>
      <w:r w:rsidR="000633F6" w:rsidRPr="006419F1">
        <w:t xml:space="preserve">ci) oraz wolne od </w:t>
      </w:r>
      <w:proofErr w:type="spellStart"/>
      <w:r w:rsidR="000633F6" w:rsidRPr="006419F1">
        <w:t>wzbudze</w:t>
      </w:r>
      <w:r w:rsidR="000633F6" w:rsidRPr="006419F1">
        <w:rPr>
          <w:rFonts w:hint="eastAsia"/>
        </w:rPr>
        <w:t>ń</w:t>
      </w:r>
      <w:proofErr w:type="spellEnd"/>
      <w:r w:rsidR="000633F6" w:rsidRPr="006419F1">
        <w:t xml:space="preserve"> rezonansowych w fazie rozruchu i zatrzymania (tzw.</w:t>
      </w:r>
      <w:r w:rsidRPr="006419F1">
        <w:t xml:space="preserve"> </w:t>
      </w:r>
      <w:r w:rsidR="000633F6" w:rsidRPr="006419F1">
        <w:t>nierezonansowe)</w:t>
      </w:r>
    </w:p>
    <w:p w14:paraId="7FF5604C" w14:textId="5A571317" w:rsidR="000633F6" w:rsidRPr="006419F1" w:rsidRDefault="00B03711" w:rsidP="000633F6">
      <w:r w:rsidRPr="006419F1">
        <w:t xml:space="preserve">- </w:t>
      </w:r>
      <w:r w:rsidR="000633F6" w:rsidRPr="006419F1">
        <w:t>urz</w:t>
      </w:r>
      <w:r w:rsidR="000633F6" w:rsidRPr="006419F1">
        <w:rPr>
          <w:rFonts w:hint="eastAsia"/>
        </w:rPr>
        <w:t>ą</w:t>
      </w:r>
      <w:r w:rsidR="000633F6" w:rsidRPr="006419F1">
        <w:t>dzeniami do statycznego wciskania/wyci</w:t>
      </w:r>
      <w:r w:rsidR="000633F6" w:rsidRPr="006419F1">
        <w:rPr>
          <w:rFonts w:hint="eastAsia"/>
        </w:rPr>
        <w:t>ą</w:t>
      </w:r>
      <w:r w:rsidR="000633F6" w:rsidRPr="006419F1">
        <w:t>gania grodzic.</w:t>
      </w:r>
    </w:p>
    <w:p w14:paraId="3C1876C5" w14:textId="2726D552" w:rsidR="000633F6" w:rsidRPr="006419F1" w:rsidRDefault="000633F6" w:rsidP="000633F6">
      <w:r w:rsidRPr="006419F1">
        <w:t>Nale</w:t>
      </w:r>
      <w:r w:rsidRPr="006419F1">
        <w:rPr>
          <w:rFonts w:hint="eastAsia"/>
        </w:rPr>
        <w:t>ż</w:t>
      </w:r>
      <w:r w:rsidRPr="006419F1">
        <w:t>y dobra</w:t>
      </w:r>
      <w:r w:rsidRPr="006419F1">
        <w:rPr>
          <w:rFonts w:hint="eastAsia"/>
        </w:rPr>
        <w:t>ć</w:t>
      </w:r>
      <w:r w:rsidRPr="006419F1">
        <w:t xml:space="preserve"> taki sprz</w:t>
      </w:r>
      <w:r w:rsidRPr="006419F1">
        <w:rPr>
          <w:rFonts w:hint="eastAsia"/>
        </w:rPr>
        <w:t>ę</w:t>
      </w:r>
      <w:r w:rsidRPr="006419F1">
        <w:t>t do pogr</w:t>
      </w:r>
      <w:r w:rsidRPr="006419F1">
        <w:rPr>
          <w:rFonts w:hint="eastAsia"/>
        </w:rPr>
        <w:t>ąż</w:t>
      </w:r>
      <w:r w:rsidRPr="006419F1">
        <w:t>ania, którego u</w:t>
      </w:r>
      <w:r w:rsidRPr="006419F1">
        <w:rPr>
          <w:rFonts w:hint="eastAsia"/>
        </w:rPr>
        <w:t>ż</w:t>
      </w:r>
      <w:r w:rsidRPr="006419F1">
        <w:t>ycie nie spowoduje uszkodzenia s</w:t>
      </w:r>
      <w:r w:rsidRPr="006419F1">
        <w:rPr>
          <w:rFonts w:hint="eastAsia"/>
        </w:rPr>
        <w:t>ą</w:t>
      </w:r>
      <w:r w:rsidRPr="006419F1">
        <w:t>siaduj</w:t>
      </w:r>
      <w:r w:rsidRPr="006419F1">
        <w:rPr>
          <w:rFonts w:hint="eastAsia"/>
        </w:rPr>
        <w:t>ą</w:t>
      </w:r>
      <w:r w:rsidRPr="006419F1">
        <w:t>cych z placem</w:t>
      </w:r>
      <w:r w:rsidR="00B03711" w:rsidRPr="006419F1">
        <w:t xml:space="preserve"> </w:t>
      </w:r>
      <w:r w:rsidRPr="006419F1">
        <w:t>budowy konstrukcji i instalacji podziemnych.</w:t>
      </w:r>
    </w:p>
    <w:p w14:paraId="0BE4F0D8" w14:textId="77777777" w:rsidR="000633F6" w:rsidRPr="006419F1" w:rsidRDefault="000633F6" w:rsidP="000633F6"/>
    <w:p w14:paraId="2E1B2181" w14:textId="7CF5A2AE" w:rsidR="000633F6" w:rsidRPr="006419F1" w:rsidRDefault="000633F6" w:rsidP="000633F6">
      <w:r w:rsidRPr="006419F1">
        <w:t>Roboty pomocnicze, w zale</w:t>
      </w:r>
      <w:r w:rsidRPr="006419F1">
        <w:rPr>
          <w:rFonts w:hint="eastAsia"/>
        </w:rPr>
        <w:t>ż</w:t>
      </w:r>
      <w:r w:rsidRPr="006419F1">
        <w:t>no</w:t>
      </w:r>
      <w:r w:rsidRPr="006419F1">
        <w:rPr>
          <w:rFonts w:hint="eastAsia"/>
        </w:rPr>
        <w:t>ś</w:t>
      </w:r>
      <w:r w:rsidRPr="006419F1">
        <w:t>ci od zakresu, warunków lokalnych i przyj</w:t>
      </w:r>
      <w:r w:rsidRPr="006419F1">
        <w:rPr>
          <w:rFonts w:hint="eastAsia"/>
        </w:rPr>
        <w:t>ę</w:t>
      </w:r>
      <w:r w:rsidRPr="006419F1">
        <w:t xml:space="preserve">tej technologii instalacji </w:t>
      </w:r>
      <w:r w:rsidRPr="006419F1">
        <w:rPr>
          <w:rFonts w:hint="eastAsia"/>
        </w:rPr>
        <w:t>ś</w:t>
      </w:r>
      <w:r w:rsidRPr="006419F1">
        <w:t>cianki,</w:t>
      </w:r>
      <w:r w:rsidR="00B03711" w:rsidRPr="006419F1">
        <w:t xml:space="preserve"> </w:t>
      </w:r>
      <w:r w:rsidRPr="006419F1">
        <w:t>mog</w:t>
      </w:r>
      <w:r w:rsidRPr="006419F1">
        <w:rPr>
          <w:rFonts w:hint="eastAsia"/>
        </w:rPr>
        <w:t>ą</w:t>
      </w:r>
      <w:r w:rsidRPr="006419F1">
        <w:t xml:space="preserve"> by</w:t>
      </w:r>
      <w:r w:rsidRPr="006419F1">
        <w:rPr>
          <w:rFonts w:hint="eastAsia"/>
        </w:rPr>
        <w:t>ć</w:t>
      </w:r>
      <w:r w:rsidRPr="006419F1">
        <w:t xml:space="preserve"> wykonywane r</w:t>
      </w:r>
      <w:r w:rsidRPr="006419F1">
        <w:rPr>
          <w:rFonts w:hint="eastAsia"/>
        </w:rPr>
        <w:t>ę</w:t>
      </w:r>
      <w:r w:rsidRPr="006419F1">
        <w:t>cznie lub mechanicznie przy u</w:t>
      </w:r>
      <w:r w:rsidRPr="006419F1">
        <w:rPr>
          <w:rFonts w:hint="eastAsia"/>
        </w:rPr>
        <w:t>ż</w:t>
      </w:r>
      <w:r w:rsidRPr="006419F1">
        <w:t>yciu koparek, d</w:t>
      </w:r>
      <w:r w:rsidRPr="006419F1">
        <w:rPr>
          <w:rFonts w:hint="eastAsia"/>
        </w:rPr>
        <w:t>ź</w:t>
      </w:r>
      <w:r w:rsidRPr="006419F1">
        <w:t>wigów itp.</w:t>
      </w:r>
    </w:p>
    <w:p w14:paraId="12E6D1A4" w14:textId="1A17FBED" w:rsidR="000633F6" w:rsidRPr="006419F1" w:rsidRDefault="000633F6" w:rsidP="000633F6">
      <w:r w:rsidRPr="006419F1">
        <w:t>Wykonawca zobowi</w:t>
      </w:r>
      <w:r w:rsidRPr="006419F1">
        <w:rPr>
          <w:rFonts w:hint="eastAsia"/>
        </w:rPr>
        <w:t>ą</w:t>
      </w:r>
      <w:r w:rsidRPr="006419F1">
        <w:t>zany jest do u</w:t>
      </w:r>
      <w:r w:rsidRPr="006419F1">
        <w:rPr>
          <w:rFonts w:hint="eastAsia"/>
        </w:rPr>
        <w:t>ż</w:t>
      </w:r>
      <w:r w:rsidRPr="006419F1">
        <w:t>ywania sprawnego sprz</w:t>
      </w:r>
      <w:r w:rsidRPr="006419F1">
        <w:rPr>
          <w:rFonts w:hint="eastAsia"/>
        </w:rPr>
        <w:t>ę</w:t>
      </w:r>
      <w:r w:rsidRPr="006419F1">
        <w:t>tu, który zapewni wła</w:t>
      </w:r>
      <w:r w:rsidRPr="006419F1">
        <w:rPr>
          <w:rFonts w:hint="eastAsia"/>
        </w:rPr>
        <w:t>ś</w:t>
      </w:r>
      <w:r w:rsidRPr="006419F1">
        <w:t>ciw</w:t>
      </w:r>
      <w:r w:rsidRPr="006419F1">
        <w:rPr>
          <w:rFonts w:hint="eastAsia"/>
        </w:rPr>
        <w:t>ą</w:t>
      </w:r>
      <w:r w:rsidRPr="006419F1">
        <w:t xml:space="preserve"> jako</w:t>
      </w:r>
      <w:r w:rsidRPr="006419F1">
        <w:rPr>
          <w:rFonts w:hint="eastAsia"/>
        </w:rPr>
        <w:t>ść</w:t>
      </w:r>
      <w:r w:rsidRPr="006419F1">
        <w:t xml:space="preserve"> prowadzonych</w:t>
      </w:r>
      <w:r w:rsidR="00B03711" w:rsidRPr="006419F1">
        <w:t xml:space="preserve"> </w:t>
      </w:r>
      <w:r w:rsidRPr="006419F1">
        <w:t>robót, zgodno</w:t>
      </w:r>
      <w:r w:rsidRPr="006419F1">
        <w:rPr>
          <w:rFonts w:hint="eastAsia"/>
        </w:rPr>
        <w:t>ść</w:t>
      </w:r>
      <w:r w:rsidRPr="006419F1">
        <w:t xml:space="preserve"> z normami BHP, ochrony </w:t>
      </w:r>
      <w:r w:rsidRPr="006419F1">
        <w:rPr>
          <w:rFonts w:hint="eastAsia"/>
        </w:rPr>
        <w:t>ś</w:t>
      </w:r>
      <w:r w:rsidRPr="006419F1">
        <w:t>rodowiska oraz przepisami dotycz</w:t>
      </w:r>
      <w:r w:rsidRPr="006419F1">
        <w:rPr>
          <w:rFonts w:hint="eastAsia"/>
        </w:rPr>
        <w:t>ą</w:t>
      </w:r>
      <w:r w:rsidRPr="006419F1">
        <w:t>cymi u</w:t>
      </w:r>
      <w:r w:rsidRPr="006419F1">
        <w:rPr>
          <w:rFonts w:hint="eastAsia"/>
        </w:rPr>
        <w:t>ż</w:t>
      </w:r>
      <w:r w:rsidRPr="006419F1">
        <w:t>ytkowania sprz</w:t>
      </w:r>
      <w:r w:rsidRPr="006419F1">
        <w:rPr>
          <w:rFonts w:hint="eastAsia"/>
        </w:rPr>
        <w:t>ę</w:t>
      </w:r>
      <w:r w:rsidRPr="006419F1">
        <w:t>tu.</w:t>
      </w:r>
    </w:p>
    <w:p w14:paraId="2DDBD812" w14:textId="39879269" w:rsidR="000633F6" w:rsidRPr="006419F1" w:rsidRDefault="000633F6" w:rsidP="000633F6">
      <w:r w:rsidRPr="006419F1">
        <w:t>Liczba, jako</w:t>
      </w:r>
      <w:r w:rsidRPr="006419F1">
        <w:rPr>
          <w:rFonts w:hint="eastAsia"/>
        </w:rPr>
        <w:t>ść</w:t>
      </w:r>
      <w:r w:rsidRPr="006419F1">
        <w:t xml:space="preserve"> i wydajno</w:t>
      </w:r>
      <w:r w:rsidRPr="006419F1">
        <w:rPr>
          <w:rFonts w:hint="eastAsia"/>
        </w:rPr>
        <w:t>ść</w:t>
      </w:r>
      <w:r w:rsidRPr="006419F1">
        <w:t xml:space="preserve"> sprz</w:t>
      </w:r>
      <w:r w:rsidRPr="006419F1">
        <w:rPr>
          <w:rFonts w:hint="eastAsia"/>
        </w:rPr>
        <w:t>ę</w:t>
      </w:r>
      <w:r w:rsidRPr="006419F1">
        <w:t>tu musi gwarantowa</w:t>
      </w:r>
      <w:r w:rsidRPr="006419F1">
        <w:rPr>
          <w:rFonts w:hint="eastAsia"/>
        </w:rPr>
        <w:t>ć</w:t>
      </w:r>
      <w:r w:rsidRPr="006419F1">
        <w:t xml:space="preserve"> prowadzenie robót z odpowiedni</w:t>
      </w:r>
      <w:r w:rsidRPr="006419F1">
        <w:rPr>
          <w:rFonts w:hint="eastAsia"/>
        </w:rPr>
        <w:t>ą</w:t>
      </w:r>
      <w:r w:rsidRPr="006419F1">
        <w:t xml:space="preserve"> wydajno</w:t>
      </w:r>
      <w:r w:rsidRPr="006419F1">
        <w:rPr>
          <w:rFonts w:hint="eastAsia"/>
        </w:rPr>
        <w:t>ś</w:t>
      </w:r>
      <w:r w:rsidRPr="006419F1">
        <w:t>ci</w:t>
      </w:r>
      <w:r w:rsidRPr="006419F1">
        <w:rPr>
          <w:rFonts w:hint="eastAsia"/>
        </w:rPr>
        <w:t>ą</w:t>
      </w:r>
      <w:r w:rsidRPr="006419F1">
        <w:t xml:space="preserve"> zgodnie</w:t>
      </w:r>
      <w:r w:rsidR="00FC68BD" w:rsidRPr="006419F1">
        <w:t xml:space="preserve"> </w:t>
      </w:r>
      <w:r w:rsidRPr="006419F1">
        <w:t>z zasadami okre</w:t>
      </w:r>
      <w:r w:rsidRPr="006419F1">
        <w:rPr>
          <w:rFonts w:hint="eastAsia"/>
        </w:rPr>
        <w:t>ś</w:t>
      </w:r>
      <w:r w:rsidRPr="006419F1">
        <w:t>lonymi w dokumentacji projektowej.</w:t>
      </w:r>
    </w:p>
    <w:p w14:paraId="0B9E4818" w14:textId="77777777" w:rsidR="000633F6" w:rsidRPr="006419F1" w:rsidRDefault="000633F6" w:rsidP="000633F6"/>
    <w:p w14:paraId="65FCF9BC" w14:textId="77777777" w:rsidR="000633F6" w:rsidRPr="006419F1" w:rsidRDefault="000633F6" w:rsidP="000633F6">
      <w:pPr>
        <w:rPr>
          <w:b/>
          <w:bCs/>
        </w:rPr>
      </w:pPr>
      <w:r w:rsidRPr="006419F1">
        <w:rPr>
          <w:b/>
          <w:bCs/>
        </w:rPr>
        <w:t>4. TRANSPORT</w:t>
      </w:r>
    </w:p>
    <w:p w14:paraId="3505A146" w14:textId="77777777" w:rsidR="000633F6" w:rsidRPr="006419F1" w:rsidRDefault="000633F6" w:rsidP="000633F6">
      <w:pPr>
        <w:rPr>
          <w:b/>
          <w:bCs/>
        </w:rPr>
      </w:pPr>
      <w:r w:rsidRPr="006419F1">
        <w:rPr>
          <w:b/>
          <w:bCs/>
        </w:rPr>
        <w:t>4.1. Ogólne wymagania dotyczące transportu</w:t>
      </w:r>
    </w:p>
    <w:p w14:paraId="3408DD90" w14:textId="77777777" w:rsidR="000633F6" w:rsidRPr="006419F1" w:rsidRDefault="000633F6" w:rsidP="000633F6">
      <w:r w:rsidRPr="006419F1">
        <w:t>Ogólne wymagania dotycz</w:t>
      </w:r>
      <w:r w:rsidRPr="006419F1">
        <w:rPr>
          <w:rFonts w:hint="eastAsia"/>
        </w:rPr>
        <w:t>ą</w:t>
      </w:r>
      <w:r w:rsidRPr="006419F1">
        <w:t>ce transportu podano w D-MN 00.00.00 „Wymagania ogólne”[1], pkt 4.</w:t>
      </w:r>
    </w:p>
    <w:p w14:paraId="01F9AFCA" w14:textId="1CC61EB0" w:rsidR="000633F6" w:rsidRPr="006419F1" w:rsidRDefault="000633F6" w:rsidP="000633F6">
      <w:r w:rsidRPr="006419F1">
        <w:t xml:space="preserve">Materiały do wykonania stalowej </w:t>
      </w:r>
      <w:r w:rsidRPr="006419F1">
        <w:rPr>
          <w:rFonts w:hint="eastAsia"/>
        </w:rPr>
        <w:t>ś</w:t>
      </w:r>
      <w:r w:rsidRPr="006419F1">
        <w:t>cianki szczelnej (grodzice, zamki) mog</w:t>
      </w:r>
      <w:r w:rsidRPr="006419F1">
        <w:rPr>
          <w:rFonts w:hint="eastAsia"/>
        </w:rPr>
        <w:t>ą</w:t>
      </w:r>
      <w:r w:rsidRPr="006419F1">
        <w:t xml:space="preserve"> by</w:t>
      </w:r>
      <w:r w:rsidRPr="006419F1">
        <w:rPr>
          <w:rFonts w:hint="eastAsia"/>
        </w:rPr>
        <w:t>ć</w:t>
      </w:r>
      <w:r w:rsidRPr="006419F1">
        <w:t xml:space="preserve"> przewo</w:t>
      </w:r>
      <w:r w:rsidRPr="006419F1">
        <w:rPr>
          <w:rFonts w:hint="eastAsia"/>
        </w:rPr>
        <w:t>ż</w:t>
      </w:r>
      <w:r w:rsidRPr="006419F1">
        <w:t>one dowolnymi</w:t>
      </w:r>
      <w:r w:rsidR="00FC68BD" w:rsidRPr="006419F1">
        <w:t xml:space="preserve"> </w:t>
      </w:r>
      <w:r w:rsidRPr="006419F1">
        <w:rPr>
          <w:rFonts w:hint="eastAsia"/>
        </w:rPr>
        <w:t>ś</w:t>
      </w:r>
      <w:r w:rsidRPr="006419F1">
        <w:t>rodkami transportu przystosowanymi do przewozu elementów o długo</w:t>
      </w:r>
      <w:r w:rsidRPr="006419F1">
        <w:rPr>
          <w:rFonts w:hint="eastAsia"/>
        </w:rPr>
        <w:t>ś</w:t>
      </w:r>
      <w:r w:rsidRPr="006419F1">
        <w:t>ciach przewidzianych w dokumentacji</w:t>
      </w:r>
      <w:r w:rsidR="00FC68BD" w:rsidRPr="006419F1">
        <w:t xml:space="preserve"> </w:t>
      </w:r>
      <w:r w:rsidRPr="006419F1">
        <w:t xml:space="preserve">projektowej. Dobór </w:t>
      </w:r>
      <w:r w:rsidRPr="006419F1">
        <w:rPr>
          <w:rFonts w:hint="eastAsia"/>
        </w:rPr>
        <w:t>ś</w:t>
      </w:r>
      <w:r w:rsidRPr="006419F1">
        <w:t>rodków transportu nale</w:t>
      </w:r>
      <w:r w:rsidRPr="006419F1">
        <w:rPr>
          <w:rFonts w:hint="eastAsia"/>
        </w:rPr>
        <w:t>ż</w:t>
      </w:r>
      <w:r w:rsidRPr="006419F1">
        <w:t>y do Wykonawcy. Przewo</w:t>
      </w:r>
      <w:r w:rsidRPr="006419F1">
        <w:rPr>
          <w:rFonts w:hint="eastAsia"/>
        </w:rPr>
        <w:t>ż</w:t>
      </w:r>
      <w:r w:rsidRPr="006419F1">
        <w:t>one materiały nale</w:t>
      </w:r>
      <w:r w:rsidRPr="006419F1">
        <w:rPr>
          <w:rFonts w:hint="eastAsia"/>
        </w:rPr>
        <w:t>ż</w:t>
      </w:r>
      <w:r w:rsidRPr="006419F1">
        <w:t>y rozmie</w:t>
      </w:r>
      <w:r w:rsidRPr="006419F1">
        <w:rPr>
          <w:rFonts w:hint="eastAsia"/>
        </w:rPr>
        <w:t>ś</w:t>
      </w:r>
      <w:r w:rsidRPr="006419F1">
        <w:t>ci</w:t>
      </w:r>
      <w:r w:rsidRPr="006419F1">
        <w:rPr>
          <w:rFonts w:hint="eastAsia"/>
        </w:rPr>
        <w:t>ć</w:t>
      </w:r>
      <w:r w:rsidR="00FC68BD" w:rsidRPr="006419F1">
        <w:t xml:space="preserve"> </w:t>
      </w:r>
      <w:r w:rsidRPr="006419F1">
        <w:t>równomiernie na całej powierzchni ładunkowej i zabezpieczy</w:t>
      </w:r>
      <w:r w:rsidRPr="006419F1">
        <w:rPr>
          <w:rFonts w:hint="eastAsia"/>
        </w:rPr>
        <w:t>ć</w:t>
      </w:r>
      <w:r w:rsidRPr="006419F1">
        <w:t xml:space="preserve"> przed przesuni</w:t>
      </w:r>
      <w:r w:rsidRPr="006419F1">
        <w:rPr>
          <w:rFonts w:hint="eastAsia"/>
        </w:rPr>
        <w:t>ę</w:t>
      </w:r>
      <w:r w:rsidRPr="006419F1">
        <w:t>ciem.</w:t>
      </w:r>
    </w:p>
    <w:p w14:paraId="4F0DE623" w14:textId="0738169E" w:rsidR="000633F6" w:rsidRPr="006419F1" w:rsidRDefault="000633F6" w:rsidP="000633F6">
      <w:r w:rsidRPr="006419F1">
        <w:t>Niewła</w:t>
      </w:r>
      <w:r w:rsidRPr="006419F1">
        <w:rPr>
          <w:rFonts w:hint="eastAsia"/>
        </w:rPr>
        <w:t>ś</w:t>
      </w:r>
      <w:r w:rsidRPr="006419F1">
        <w:t>ciwe przenoszenie i nieodpowiednie składowanie grodzic, zwłaszcza profili płaskich, jest cz</w:t>
      </w:r>
      <w:r w:rsidRPr="006419F1">
        <w:rPr>
          <w:rFonts w:hint="eastAsia"/>
        </w:rPr>
        <w:t>ę</w:t>
      </w:r>
      <w:r w:rsidRPr="006419F1">
        <w:t>st</w:t>
      </w:r>
      <w:r w:rsidRPr="006419F1">
        <w:rPr>
          <w:rFonts w:hint="eastAsia"/>
        </w:rPr>
        <w:t>ą</w:t>
      </w:r>
      <w:r w:rsidR="00FC68BD" w:rsidRPr="006419F1">
        <w:t xml:space="preserve"> </w:t>
      </w:r>
      <w:r w:rsidRPr="006419F1">
        <w:t>przyczyn</w:t>
      </w:r>
      <w:r w:rsidRPr="006419F1">
        <w:rPr>
          <w:rFonts w:hint="eastAsia"/>
        </w:rPr>
        <w:t>ą</w:t>
      </w:r>
      <w:r w:rsidRPr="006419F1">
        <w:t xml:space="preserve"> trudno</w:t>
      </w:r>
      <w:r w:rsidRPr="006419F1">
        <w:rPr>
          <w:rFonts w:hint="eastAsia"/>
        </w:rPr>
        <w:t>ś</w:t>
      </w:r>
      <w:r w:rsidRPr="006419F1">
        <w:t>ci podczas zagł</w:t>
      </w:r>
      <w:r w:rsidRPr="006419F1">
        <w:rPr>
          <w:rFonts w:hint="eastAsia"/>
        </w:rPr>
        <w:t>ę</w:t>
      </w:r>
      <w:r w:rsidRPr="006419F1">
        <w:t>biania.</w:t>
      </w:r>
    </w:p>
    <w:p w14:paraId="631B2525" w14:textId="6F62B8F0" w:rsidR="000633F6" w:rsidRPr="006419F1" w:rsidRDefault="000633F6" w:rsidP="000633F6">
      <w:r w:rsidRPr="006419F1">
        <w:t>Przenoszenie oraz składowanie brusów na placu budowy nale</w:t>
      </w:r>
      <w:r w:rsidRPr="006419F1">
        <w:rPr>
          <w:rFonts w:hint="eastAsia"/>
        </w:rPr>
        <w:t>ż</w:t>
      </w:r>
      <w:r w:rsidRPr="006419F1">
        <w:t>y wykonywa</w:t>
      </w:r>
      <w:r w:rsidRPr="006419F1">
        <w:rPr>
          <w:rFonts w:hint="eastAsia"/>
        </w:rPr>
        <w:t>ć</w:t>
      </w:r>
      <w:r w:rsidRPr="006419F1">
        <w:t xml:space="preserve"> w sposób niepowoduj</w:t>
      </w:r>
      <w:r w:rsidRPr="006419F1">
        <w:rPr>
          <w:rFonts w:hint="eastAsia"/>
        </w:rPr>
        <w:t>ą</w:t>
      </w:r>
      <w:r w:rsidRPr="006419F1">
        <w:t>cy znacznych</w:t>
      </w:r>
      <w:r w:rsidR="00FC68BD" w:rsidRPr="006419F1">
        <w:t xml:space="preserve"> </w:t>
      </w:r>
      <w:r w:rsidRPr="006419F1">
        <w:t>ugi</w:t>
      </w:r>
      <w:r w:rsidRPr="006419F1">
        <w:rPr>
          <w:rFonts w:hint="eastAsia"/>
        </w:rPr>
        <w:t>ęć</w:t>
      </w:r>
      <w:r w:rsidRPr="006419F1">
        <w:t xml:space="preserve"> brusów, uszkodze</w:t>
      </w:r>
      <w:r w:rsidRPr="006419F1">
        <w:rPr>
          <w:rFonts w:hint="eastAsia"/>
        </w:rPr>
        <w:t>ń</w:t>
      </w:r>
      <w:r w:rsidRPr="006419F1">
        <w:t xml:space="preserve"> zamków i ewentualnych powłok ochronnych. W przypadku poziomego uło</w:t>
      </w:r>
      <w:r w:rsidRPr="006419F1">
        <w:rPr>
          <w:rFonts w:hint="eastAsia"/>
        </w:rPr>
        <w:t>ż</w:t>
      </w:r>
      <w:r w:rsidRPr="006419F1">
        <w:t>enia</w:t>
      </w:r>
      <w:r w:rsidR="00FC68BD" w:rsidRPr="006419F1">
        <w:t xml:space="preserve"> </w:t>
      </w:r>
      <w:r w:rsidRPr="006419F1">
        <w:t>brusów podczas transportu nale</w:t>
      </w:r>
      <w:r w:rsidRPr="006419F1">
        <w:rPr>
          <w:rFonts w:hint="eastAsia"/>
        </w:rPr>
        <w:t>ż</w:t>
      </w:r>
      <w:r w:rsidRPr="006419F1">
        <w:t>y zapewni</w:t>
      </w:r>
      <w:r w:rsidRPr="006419F1">
        <w:rPr>
          <w:rFonts w:hint="eastAsia"/>
        </w:rPr>
        <w:t>ć</w:t>
      </w:r>
      <w:r w:rsidRPr="006419F1">
        <w:t xml:space="preserve"> podparcie w co najmniej w dwóch punktach, a podczas uło</w:t>
      </w:r>
      <w:r w:rsidRPr="006419F1">
        <w:rPr>
          <w:rFonts w:hint="eastAsia"/>
        </w:rPr>
        <w:t>ż</w:t>
      </w:r>
      <w:r w:rsidRPr="006419F1">
        <w:t>enia</w:t>
      </w:r>
      <w:r w:rsidR="00FC68BD" w:rsidRPr="006419F1">
        <w:t xml:space="preserve"> </w:t>
      </w:r>
      <w:r w:rsidRPr="006419F1">
        <w:t>pionowego, dopuszcza si</w:t>
      </w:r>
      <w:r w:rsidRPr="006419F1">
        <w:rPr>
          <w:rFonts w:hint="eastAsia"/>
        </w:rPr>
        <w:t>ę</w:t>
      </w:r>
      <w:r w:rsidRPr="006419F1">
        <w:t xml:space="preserve"> jeden punkt zaczepienia.</w:t>
      </w:r>
    </w:p>
    <w:p w14:paraId="5320D75C" w14:textId="14094718" w:rsidR="000633F6" w:rsidRPr="006419F1" w:rsidRDefault="000633F6" w:rsidP="000633F6">
      <w:r w:rsidRPr="006419F1">
        <w:t>Grodzice ró</w:t>
      </w:r>
      <w:r w:rsidRPr="006419F1">
        <w:rPr>
          <w:rFonts w:hint="eastAsia"/>
        </w:rPr>
        <w:t>ż</w:t>
      </w:r>
      <w:r w:rsidRPr="006419F1">
        <w:t>nych typów i ró</w:t>
      </w:r>
      <w:r w:rsidRPr="006419F1">
        <w:rPr>
          <w:rFonts w:hint="eastAsia"/>
        </w:rPr>
        <w:t>ż</w:t>
      </w:r>
      <w:r w:rsidRPr="006419F1">
        <w:t>nych gatunków stali nale</w:t>
      </w:r>
      <w:r w:rsidRPr="006419F1">
        <w:rPr>
          <w:rFonts w:hint="eastAsia"/>
        </w:rPr>
        <w:t>ż</w:t>
      </w:r>
      <w:r w:rsidRPr="006419F1">
        <w:t>y składowa</w:t>
      </w:r>
      <w:r w:rsidRPr="006419F1">
        <w:rPr>
          <w:rFonts w:hint="eastAsia"/>
        </w:rPr>
        <w:t>ć</w:t>
      </w:r>
      <w:r w:rsidRPr="006419F1">
        <w:t xml:space="preserve"> oddzielnie i prawidłowo oznakowa</w:t>
      </w:r>
      <w:r w:rsidRPr="006419F1">
        <w:rPr>
          <w:rFonts w:hint="eastAsia"/>
        </w:rPr>
        <w:t>ć</w:t>
      </w:r>
      <w:r w:rsidRPr="006419F1">
        <w:t>.</w:t>
      </w:r>
      <w:r w:rsidR="00FC68BD" w:rsidRPr="006419F1">
        <w:t xml:space="preserve"> </w:t>
      </w:r>
      <w:r w:rsidRPr="006419F1">
        <w:t>Składowanie i przenoszenie grodzic o profilach płaskich nale</w:t>
      </w:r>
      <w:r w:rsidRPr="006419F1">
        <w:rPr>
          <w:rFonts w:hint="eastAsia"/>
        </w:rPr>
        <w:t>ż</w:t>
      </w:r>
      <w:r w:rsidRPr="006419F1">
        <w:t>y przeprowadza</w:t>
      </w:r>
      <w:r w:rsidRPr="006419F1">
        <w:rPr>
          <w:rFonts w:hint="eastAsia"/>
        </w:rPr>
        <w:t>ć</w:t>
      </w:r>
      <w:r w:rsidRPr="006419F1">
        <w:t xml:space="preserve"> z najwi</w:t>
      </w:r>
      <w:r w:rsidRPr="006419F1">
        <w:rPr>
          <w:rFonts w:hint="eastAsia"/>
        </w:rPr>
        <w:t>ę</w:t>
      </w:r>
      <w:r w:rsidRPr="006419F1">
        <w:t>ksz</w:t>
      </w:r>
      <w:r w:rsidRPr="006419F1">
        <w:rPr>
          <w:rFonts w:hint="eastAsia"/>
        </w:rPr>
        <w:t>ą</w:t>
      </w:r>
      <w:r w:rsidRPr="006419F1">
        <w:t xml:space="preserve"> ostro</w:t>
      </w:r>
      <w:r w:rsidRPr="006419F1">
        <w:rPr>
          <w:rFonts w:hint="eastAsia"/>
        </w:rPr>
        <w:t>ż</w:t>
      </w:r>
      <w:r w:rsidRPr="006419F1">
        <w:t>no</w:t>
      </w:r>
      <w:r w:rsidRPr="006419F1">
        <w:rPr>
          <w:rFonts w:hint="eastAsia"/>
        </w:rPr>
        <w:t>ś</w:t>
      </w:r>
      <w:r w:rsidRPr="006419F1">
        <w:t>ci</w:t>
      </w:r>
      <w:r w:rsidRPr="006419F1">
        <w:rPr>
          <w:rFonts w:hint="eastAsia"/>
        </w:rPr>
        <w:t>ą</w:t>
      </w:r>
      <w:r w:rsidRPr="006419F1">
        <w:t xml:space="preserve"> w celu</w:t>
      </w:r>
      <w:r w:rsidR="00FC68BD" w:rsidRPr="006419F1">
        <w:t xml:space="preserve"> </w:t>
      </w:r>
      <w:r w:rsidRPr="006419F1">
        <w:t>unikni</w:t>
      </w:r>
      <w:r w:rsidRPr="006419F1">
        <w:rPr>
          <w:rFonts w:hint="eastAsia"/>
        </w:rPr>
        <w:t>ę</w:t>
      </w:r>
      <w:r w:rsidRPr="006419F1">
        <w:t>cia odkształce</w:t>
      </w:r>
      <w:r w:rsidRPr="006419F1">
        <w:rPr>
          <w:rFonts w:hint="eastAsia"/>
        </w:rPr>
        <w:t>ń</w:t>
      </w:r>
      <w:r w:rsidRPr="006419F1">
        <w:t xml:space="preserve"> brusów.</w:t>
      </w:r>
    </w:p>
    <w:p w14:paraId="5676AB1F" w14:textId="67BC9930" w:rsidR="000633F6" w:rsidRPr="006419F1" w:rsidRDefault="000633F6" w:rsidP="000633F6">
      <w:r w:rsidRPr="006419F1">
        <w:t>Gdy składowane s</w:t>
      </w:r>
      <w:r w:rsidRPr="006419F1">
        <w:rPr>
          <w:rFonts w:hint="eastAsia"/>
        </w:rPr>
        <w:t>ą</w:t>
      </w:r>
      <w:r w:rsidRPr="006419F1">
        <w:t xml:space="preserve"> grodzice stalowe wst</w:t>
      </w:r>
      <w:r w:rsidRPr="006419F1">
        <w:rPr>
          <w:rFonts w:hint="eastAsia"/>
        </w:rPr>
        <w:t>ę</w:t>
      </w:r>
      <w:r w:rsidRPr="006419F1">
        <w:t>pnie powlekane, nale</w:t>
      </w:r>
      <w:r w:rsidRPr="006419F1">
        <w:rPr>
          <w:rFonts w:hint="eastAsia"/>
        </w:rPr>
        <w:t>ż</w:t>
      </w:r>
      <w:r w:rsidRPr="006419F1">
        <w:t>y stosowa</w:t>
      </w:r>
      <w:r w:rsidRPr="006419F1">
        <w:rPr>
          <w:rFonts w:hint="eastAsia"/>
        </w:rPr>
        <w:t>ć</w:t>
      </w:r>
      <w:r w:rsidRPr="006419F1">
        <w:t xml:space="preserve"> przekładki mi</w:t>
      </w:r>
      <w:r w:rsidRPr="006419F1">
        <w:rPr>
          <w:rFonts w:hint="eastAsia"/>
        </w:rPr>
        <w:t>ę</w:t>
      </w:r>
      <w:r w:rsidRPr="006419F1">
        <w:t>dzy ka</w:t>
      </w:r>
      <w:r w:rsidRPr="006419F1">
        <w:rPr>
          <w:rFonts w:hint="eastAsia"/>
        </w:rPr>
        <w:t>ż</w:t>
      </w:r>
      <w:r w:rsidRPr="006419F1">
        <w:t>d</w:t>
      </w:r>
      <w:r w:rsidRPr="006419F1">
        <w:rPr>
          <w:rFonts w:hint="eastAsia"/>
        </w:rPr>
        <w:t>ą</w:t>
      </w:r>
      <w:r w:rsidRPr="006419F1">
        <w:t xml:space="preserve"> grodzic</w:t>
      </w:r>
      <w:r w:rsidRPr="006419F1">
        <w:rPr>
          <w:rFonts w:hint="eastAsia"/>
        </w:rPr>
        <w:t>ą</w:t>
      </w:r>
      <w:r w:rsidR="00FC68BD" w:rsidRPr="006419F1">
        <w:t xml:space="preserve"> </w:t>
      </w:r>
      <w:r w:rsidRPr="006419F1">
        <w:t>w stosie.</w:t>
      </w:r>
    </w:p>
    <w:p w14:paraId="1D8BBECD" w14:textId="4748F912" w:rsidR="000633F6" w:rsidRPr="006419F1" w:rsidRDefault="000633F6" w:rsidP="000633F6">
      <w:r w:rsidRPr="006419F1">
        <w:t>Szczegółowe wymagania dotycz</w:t>
      </w:r>
      <w:r w:rsidRPr="006419F1">
        <w:rPr>
          <w:rFonts w:hint="eastAsia"/>
        </w:rPr>
        <w:t>ą</w:t>
      </w:r>
      <w:r w:rsidRPr="006419F1">
        <w:t>ce składowania oraz przenoszenia grodzic podane s</w:t>
      </w:r>
      <w:r w:rsidRPr="006419F1">
        <w:rPr>
          <w:rFonts w:hint="eastAsia"/>
        </w:rPr>
        <w:t>ą</w:t>
      </w:r>
      <w:r w:rsidRPr="006419F1">
        <w:t xml:space="preserve"> w p. 8.3. oraz</w:t>
      </w:r>
      <w:r w:rsidR="00FC68BD" w:rsidRPr="006419F1">
        <w:t xml:space="preserve"> </w:t>
      </w:r>
      <w:r w:rsidRPr="006419F1">
        <w:t>w Zał</w:t>
      </w:r>
      <w:r w:rsidRPr="006419F1">
        <w:rPr>
          <w:rFonts w:hint="eastAsia"/>
        </w:rPr>
        <w:t>ą</w:t>
      </w:r>
      <w:r w:rsidRPr="006419F1">
        <w:t>czniku A do PN-EN 12063.</w:t>
      </w:r>
    </w:p>
    <w:p w14:paraId="5CA423AD" w14:textId="77777777" w:rsidR="00FC68BD" w:rsidRPr="006419F1" w:rsidRDefault="00FC68BD" w:rsidP="000633F6"/>
    <w:p w14:paraId="152380B6" w14:textId="77777777" w:rsidR="000633F6" w:rsidRPr="006419F1" w:rsidRDefault="000633F6" w:rsidP="000633F6">
      <w:pPr>
        <w:rPr>
          <w:b/>
          <w:bCs/>
        </w:rPr>
      </w:pPr>
      <w:r w:rsidRPr="006419F1">
        <w:rPr>
          <w:b/>
          <w:bCs/>
        </w:rPr>
        <w:t>5. WYKONANIE ROBÓT</w:t>
      </w:r>
    </w:p>
    <w:p w14:paraId="0E0D8F7A" w14:textId="77777777" w:rsidR="000633F6" w:rsidRPr="006419F1" w:rsidRDefault="000633F6" w:rsidP="000633F6">
      <w:pPr>
        <w:rPr>
          <w:b/>
          <w:bCs/>
        </w:rPr>
      </w:pPr>
      <w:r w:rsidRPr="006419F1">
        <w:rPr>
          <w:b/>
          <w:bCs/>
        </w:rPr>
        <w:t>5.1. Wymagania ogólne</w:t>
      </w:r>
    </w:p>
    <w:p w14:paraId="3945E821" w14:textId="77777777" w:rsidR="000633F6" w:rsidRPr="006419F1" w:rsidRDefault="000633F6" w:rsidP="000633F6">
      <w:r w:rsidRPr="006419F1">
        <w:t>Wymagania ogólne dotycz</w:t>
      </w:r>
      <w:r w:rsidRPr="006419F1">
        <w:rPr>
          <w:rFonts w:hint="eastAsia"/>
        </w:rPr>
        <w:t>ą</w:t>
      </w:r>
      <w:r w:rsidRPr="006419F1">
        <w:t>ce wykonywania robót podano w STWiORB D-M-00.00.00. "Wymagania ogólne".</w:t>
      </w:r>
    </w:p>
    <w:p w14:paraId="53B6638A" w14:textId="41DCAF52" w:rsidR="000633F6" w:rsidRPr="006419F1" w:rsidRDefault="000633F6" w:rsidP="000633F6">
      <w:r w:rsidRPr="006419F1">
        <w:t xml:space="preserve">Sposób zabezpieczenia </w:t>
      </w:r>
      <w:r w:rsidRPr="006419F1">
        <w:rPr>
          <w:rFonts w:hint="eastAsia"/>
        </w:rPr>
        <w:t>ś</w:t>
      </w:r>
      <w:r w:rsidRPr="006419F1">
        <w:t>cian wykopów le</w:t>
      </w:r>
      <w:r w:rsidRPr="006419F1">
        <w:rPr>
          <w:rFonts w:hint="eastAsia"/>
        </w:rPr>
        <w:t>ż</w:t>
      </w:r>
      <w:r w:rsidRPr="006419F1">
        <w:t xml:space="preserve">y w gestii Wykonawcy, chyba </w:t>
      </w:r>
      <w:r w:rsidRPr="006419F1">
        <w:rPr>
          <w:rFonts w:hint="eastAsia"/>
        </w:rPr>
        <w:t>ż</w:t>
      </w:r>
      <w:r w:rsidRPr="006419F1">
        <w:t>e jest okre</w:t>
      </w:r>
      <w:r w:rsidRPr="006419F1">
        <w:rPr>
          <w:rFonts w:hint="eastAsia"/>
        </w:rPr>
        <w:t>ś</w:t>
      </w:r>
      <w:r w:rsidRPr="006419F1">
        <w:t>lony w dokumentacji</w:t>
      </w:r>
      <w:r w:rsidR="00FC68BD" w:rsidRPr="006419F1">
        <w:t xml:space="preserve"> </w:t>
      </w:r>
      <w:r w:rsidRPr="006419F1">
        <w:t>projektowej. Je</w:t>
      </w:r>
      <w:r w:rsidRPr="006419F1">
        <w:rPr>
          <w:rFonts w:hint="eastAsia"/>
        </w:rPr>
        <w:t>ś</w:t>
      </w:r>
      <w:r w:rsidRPr="006419F1">
        <w:t xml:space="preserve">li Wykonawca zadecyduje o zastosowaniu </w:t>
      </w:r>
      <w:r w:rsidRPr="006419F1">
        <w:rPr>
          <w:rFonts w:hint="eastAsia"/>
        </w:rPr>
        <w:t>ś</w:t>
      </w:r>
      <w:r w:rsidRPr="006419F1">
        <w:t>cianek szczelnych opracuje na własny koszt projekt</w:t>
      </w:r>
      <w:r w:rsidR="00FC68BD" w:rsidRPr="006419F1">
        <w:t xml:space="preserve"> </w:t>
      </w:r>
      <w:r w:rsidRPr="006419F1">
        <w:t>technologiczny wbicia i wyci</w:t>
      </w:r>
      <w:r w:rsidRPr="006419F1">
        <w:rPr>
          <w:rFonts w:hint="eastAsia"/>
        </w:rPr>
        <w:t>ą</w:t>
      </w:r>
      <w:r w:rsidRPr="006419F1">
        <w:t>gni</w:t>
      </w:r>
      <w:r w:rsidRPr="006419F1">
        <w:rPr>
          <w:rFonts w:hint="eastAsia"/>
        </w:rPr>
        <w:t>ę</w:t>
      </w:r>
      <w:r w:rsidRPr="006419F1">
        <w:t xml:space="preserve">cia </w:t>
      </w:r>
      <w:r w:rsidRPr="006419F1">
        <w:rPr>
          <w:rFonts w:hint="eastAsia"/>
        </w:rPr>
        <w:t>ś</w:t>
      </w:r>
      <w:r w:rsidRPr="006419F1">
        <w:t>cianek okre</w:t>
      </w:r>
      <w:r w:rsidRPr="006419F1">
        <w:rPr>
          <w:rFonts w:hint="eastAsia"/>
        </w:rPr>
        <w:t>ś</w:t>
      </w:r>
      <w:r w:rsidRPr="006419F1">
        <w:t>laj</w:t>
      </w:r>
      <w:r w:rsidRPr="006419F1">
        <w:rPr>
          <w:rFonts w:hint="eastAsia"/>
        </w:rPr>
        <w:t>ą</w:t>
      </w:r>
      <w:r w:rsidRPr="006419F1">
        <w:t>cy m.in.:</w:t>
      </w:r>
    </w:p>
    <w:p w14:paraId="17157768" w14:textId="77777777" w:rsidR="000633F6" w:rsidRPr="006419F1" w:rsidRDefault="000633F6" w:rsidP="000633F6">
      <w:r w:rsidRPr="006419F1">
        <w:t>-konkretny rodzaj zastosowanych przekrojów grodzic</w:t>
      </w:r>
    </w:p>
    <w:p w14:paraId="2D929531" w14:textId="77777777" w:rsidR="000633F6" w:rsidRPr="006419F1" w:rsidRDefault="000633F6" w:rsidP="000633F6">
      <w:r w:rsidRPr="006419F1">
        <w:t>-długo</w:t>
      </w:r>
      <w:r w:rsidRPr="006419F1">
        <w:rPr>
          <w:rFonts w:hint="eastAsia"/>
        </w:rPr>
        <w:t>ść</w:t>
      </w:r>
      <w:r w:rsidRPr="006419F1">
        <w:t xml:space="preserve"> </w:t>
      </w:r>
      <w:r w:rsidRPr="006419F1">
        <w:rPr>
          <w:rFonts w:hint="eastAsia"/>
        </w:rPr>
        <w:t>ś</w:t>
      </w:r>
      <w:r w:rsidRPr="006419F1">
        <w:t>cianek</w:t>
      </w:r>
    </w:p>
    <w:p w14:paraId="6B724C6B" w14:textId="77777777" w:rsidR="000633F6" w:rsidRPr="006419F1" w:rsidRDefault="000633F6" w:rsidP="000633F6">
      <w:r w:rsidRPr="006419F1">
        <w:t>-technologi</w:t>
      </w:r>
      <w:r w:rsidRPr="006419F1">
        <w:rPr>
          <w:rFonts w:hint="eastAsia"/>
        </w:rPr>
        <w:t>ę</w:t>
      </w:r>
      <w:r w:rsidRPr="006419F1">
        <w:t xml:space="preserve"> pogr</w:t>
      </w:r>
      <w:r w:rsidRPr="006419F1">
        <w:rPr>
          <w:rFonts w:hint="eastAsia"/>
        </w:rPr>
        <w:t>ąż</w:t>
      </w:r>
      <w:r w:rsidRPr="006419F1">
        <w:t>ania i wyci</w:t>
      </w:r>
      <w:r w:rsidRPr="006419F1">
        <w:rPr>
          <w:rFonts w:hint="eastAsia"/>
        </w:rPr>
        <w:t>ą</w:t>
      </w:r>
      <w:r w:rsidRPr="006419F1">
        <w:t xml:space="preserve">gania </w:t>
      </w:r>
      <w:r w:rsidRPr="006419F1">
        <w:rPr>
          <w:rFonts w:hint="eastAsia"/>
        </w:rPr>
        <w:t>ś</w:t>
      </w:r>
      <w:r w:rsidRPr="006419F1">
        <w:t xml:space="preserve">cianek (w przypadku </w:t>
      </w:r>
      <w:r w:rsidRPr="006419F1">
        <w:rPr>
          <w:rFonts w:hint="eastAsia"/>
        </w:rPr>
        <w:t>ś</w:t>
      </w:r>
      <w:r w:rsidRPr="006419F1">
        <w:t>cianek tymczasowych)</w:t>
      </w:r>
    </w:p>
    <w:p w14:paraId="1AEA99FD" w14:textId="77777777" w:rsidR="000633F6" w:rsidRPr="006419F1" w:rsidRDefault="000633F6" w:rsidP="000633F6">
      <w:r w:rsidRPr="006419F1">
        <w:t xml:space="preserve">-ewentualnie sposób zakotwienia </w:t>
      </w:r>
      <w:r w:rsidRPr="006419F1">
        <w:rPr>
          <w:rFonts w:hint="eastAsia"/>
        </w:rPr>
        <w:t>ś</w:t>
      </w:r>
      <w:r w:rsidRPr="006419F1">
        <w:t>cianek</w:t>
      </w:r>
    </w:p>
    <w:p w14:paraId="35222ECA" w14:textId="77777777" w:rsidR="000633F6" w:rsidRPr="006419F1" w:rsidRDefault="000633F6" w:rsidP="000633F6">
      <w:r w:rsidRPr="006419F1">
        <w:t>-sposoby ograniczenia wpływu drga</w:t>
      </w:r>
      <w:r w:rsidRPr="006419F1">
        <w:rPr>
          <w:rFonts w:hint="eastAsia"/>
        </w:rPr>
        <w:t>ń</w:t>
      </w:r>
      <w:r w:rsidRPr="006419F1">
        <w:t xml:space="preserve"> i hałasu powstałych w trakcie robót na s</w:t>
      </w:r>
      <w:r w:rsidRPr="006419F1">
        <w:rPr>
          <w:rFonts w:hint="eastAsia"/>
        </w:rPr>
        <w:t>ą</w:t>
      </w:r>
      <w:r w:rsidRPr="006419F1">
        <w:t>siaduj</w:t>
      </w:r>
      <w:r w:rsidRPr="006419F1">
        <w:rPr>
          <w:rFonts w:hint="eastAsia"/>
        </w:rPr>
        <w:t>ą</w:t>
      </w:r>
      <w:r w:rsidRPr="006419F1">
        <w:t>ce obiekty, je</w:t>
      </w:r>
      <w:r w:rsidRPr="006419F1">
        <w:rPr>
          <w:rFonts w:hint="eastAsia"/>
        </w:rPr>
        <w:t>ż</w:t>
      </w:r>
      <w:r w:rsidRPr="006419F1">
        <w:t>eli zachodzi</w:t>
      </w:r>
    </w:p>
    <w:p w14:paraId="7B69D7D7" w14:textId="77777777" w:rsidR="000633F6" w:rsidRPr="006419F1" w:rsidRDefault="000633F6" w:rsidP="000633F6">
      <w:r w:rsidRPr="006419F1">
        <w:t>taka konieczno</w:t>
      </w:r>
      <w:r w:rsidRPr="006419F1">
        <w:rPr>
          <w:rFonts w:hint="eastAsia"/>
        </w:rPr>
        <w:t>ść</w:t>
      </w:r>
      <w:r w:rsidRPr="006419F1">
        <w:t>.</w:t>
      </w:r>
    </w:p>
    <w:p w14:paraId="247F85E1" w14:textId="6172C15C" w:rsidR="000633F6" w:rsidRPr="006419F1" w:rsidRDefault="000633F6" w:rsidP="000633F6">
      <w:r w:rsidRPr="006419F1">
        <w:t>Roboty nale</w:t>
      </w:r>
      <w:r w:rsidRPr="006419F1">
        <w:rPr>
          <w:rFonts w:hint="eastAsia"/>
        </w:rPr>
        <w:t>ż</w:t>
      </w:r>
      <w:r w:rsidRPr="006419F1">
        <w:t>y prowadzi</w:t>
      </w:r>
      <w:r w:rsidRPr="006419F1">
        <w:rPr>
          <w:rFonts w:hint="eastAsia"/>
        </w:rPr>
        <w:t>ć</w:t>
      </w:r>
      <w:r w:rsidRPr="006419F1">
        <w:t xml:space="preserve"> na podstawie dokumentacji projektowej, która okre</w:t>
      </w:r>
      <w:r w:rsidRPr="006419F1">
        <w:rPr>
          <w:rFonts w:hint="eastAsia"/>
        </w:rPr>
        <w:t>ś</w:t>
      </w:r>
      <w:r w:rsidRPr="006419F1">
        <w:t>la warunki gruntowo-wodne</w:t>
      </w:r>
      <w:r w:rsidR="00FC68BD" w:rsidRPr="006419F1">
        <w:t xml:space="preserve"> </w:t>
      </w:r>
      <w:r w:rsidRPr="006419F1">
        <w:t>i lokalizacj</w:t>
      </w:r>
      <w:r w:rsidRPr="006419F1">
        <w:rPr>
          <w:rFonts w:hint="eastAsia"/>
        </w:rPr>
        <w:t>ę</w:t>
      </w:r>
      <w:r w:rsidRPr="006419F1">
        <w:t xml:space="preserve"> przeszkód w rejonie wbicia </w:t>
      </w:r>
      <w:r w:rsidRPr="006419F1">
        <w:rPr>
          <w:rFonts w:hint="eastAsia"/>
        </w:rPr>
        <w:t>ś</w:t>
      </w:r>
      <w:r w:rsidRPr="006419F1">
        <w:t>cianki.</w:t>
      </w:r>
    </w:p>
    <w:p w14:paraId="2421E9C7" w14:textId="77777777" w:rsidR="00FC68BD" w:rsidRPr="006419F1" w:rsidRDefault="00FC68BD" w:rsidP="000633F6"/>
    <w:p w14:paraId="4B3FC4AE" w14:textId="77777777" w:rsidR="000633F6" w:rsidRPr="006419F1" w:rsidRDefault="000633F6" w:rsidP="000633F6">
      <w:pPr>
        <w:rPr>
          <w:b/>
          <w:bCs/>
        </w:rPr>
      </w:pPr>
      <w:r w:rsidRPr="006419F1">
        <w:rPr>
          <w:b/>
          <w:bCs/>
        </w:rPr>
        <w:t>5.2.Ochrona instalacji naziemnych i podziemnych</w:t>
      </w:r>
    </w:p>
    <w:p w14:paraId="68692D09" w14:textId="77777777" w:rsidR="000633F6" w:rsidRPr="006419F1" w:rsidRDefault="000633F6" w:rsidP="000633F6">
      <w:r w:rsidRPr="006419F1">
        <w:t>Wykonawca na terenie prowadzenia robót odpowiada za ochron</w:t>
      </w:r>
      <w:r w:rsidRPr="006419F1">
        <w:rPr>
          <w:rFonts w:hint="eastAsia"/>
        </w:rPr>
        <w:t>ę</w:t>
      </w:r>
      <w:r w:rsidRPr="006419F1">
        <w:t xml:space="preserve"> wszystkich instalacji na powierzchni ziemi i</w:t>
      </w:r>
    </w:p>
    <w:p w14:paraId="25F1ACB4" w14:textId="77777777" w:rsidR="000633F6" w:rsidRPr="006419F1" w:rsidRDefault="000633F6" w:rsidP="000633F6">
      <w:r w:rsidRPr="006419F1">
        <w:t>urz</w:t>
      </w:r>
      <w:r w:rsidRPr="006419F1">
        <w:rPr>
          <w:rFonts w:hint="eastAsia"/>
        </w:rPr>
        <w:t>ą</w:t>
      </w:r>
      <w:r w:rsidRPr="006419F1">
        <w:t>dze</w:t>
      </w:r>
      <w:r w:rsidRPr="006419F1">
        <w:rPr>
          <w:rFonts w:hint="eastAsia"/>
        </w:rPr>
        <w:t>ń</w:t>
      </w:r>
      <w:r w:rsidRPr="006419F1">
        <w:t xml:space="preserve"> podziemnych wykazanych oraz nie wykazanych w dokumentacji projektowej. Wykonawca zapewni ich</w:t>
      </w:r>
    </w:p>
    <w:p w14:paraId="437B4796" w14:textId="77777777" w:rsidR="000633F6" w:rsidRPr="006419F1" w:rsidRDefault="000633F6" w:rsidP="000633F6">
      <w:r w:rsidRPr="006419F1">
        <w:t>wła</w:t>
      </w:r>
      <w:r w:rsidRPr="006419F1">
        <w:rPr>
          <w:rFonts w:hint="eastAsia"/>
        </w:rPr>
        <w:t>ś</w:t>
      </w:r>
      <w:r w:rsidRPr="006419F1">
        <w:t>ciwe oznaczenie i zabezpieczenie.</w:t>
      </w:r>
    </w:p>
    <w:p w14:paraId="3EB4EB25" w14:textId="65CC00D7" w:rsidR="000633F6" w:rsidRPr="006419F1" w:rsidRDefault="000633F6" w:rsidP="000633F6">
      <w:r w:rsidRPr="006419F1">
        <w:t>W przypadku natrafienia w trakcie realizacji robót na niezinwentaryzowane urz</w:t>
      </w:r>
      <w:r w:rsidRPr="006419F1">
        <w:rPr>
          <w:rFonts w:hint="eastAsia"/>
        </w:rPr>
        <w:t>ą</w:t>
      </w:r>
      <w:r w:rsidRPr="006419F1">
        <w:t>dzenie podziemne, nale</w:t>
      </w:r>
      <w:r w:rsidRPr="006419F1">
        <w:rPr>
          <w:rFonts w:hint="eastAsia"/>
        </w:rPr>
        <w:t>ż</w:t>
      </w:r>
      <w:r w:rsidRPr="006419F1">
        <w:t>y</w:t>
      </w:r>
      <w:r w:rsidR="00FC68BD" w:rsidRPr="006419F1">
        <w:t xml:space="preserve"> </w:t>
      </w:r>
      <w:r w:rsidRPr="006419F1">
        <w:t>niezwłocznie przerwa</w:t>
      </w:r>
      <w:r w:rsidRPr="006419F1">
        <w:rPr>
          <w:rFonts w:hint="eastAsia"/>
        </w:rPr>
        <w:t>ć</w:t>
      </w:r>
      <w:r w:rsidRPr="006419F1">
        <w:t xml:space="preserve"> roboty, zabezpieczy</w:t>
      </w:r>
      <w:r w:rsidRPr="006419F1">
        <w:rPr>
          <w:rFonts w:hint="eastAsia"/>
        </w:rPr>
        <w:t>ć</w:t>
      </w:r>
      <w:r w:rsidRPr="006419F1">
        <w:t xml:space="preserve"> urz</w:t>
      </w:r>
      <w:r w:rsidRPr="006419F1">
        <w:rPr>
          <w:rFonts w:hint="eastAsia"/>
        </w:rPr>
        <w:t>ą</w:t>
      </w:r>
      <w:r w:rsidRPr="006419F1">
        <w:t>dzenie, wezwa</w:t>
      </w:r>
      <w:r w:rsidRPr="006419F1">
        <w:rPr>
          <w:rFonts w:hint="eastAsia"/>
        </w:rPr>
        <w:t>ć</w:t>
      </w:r>
      <w:r w:rsidRPr="006419F1">
        <w:t xml:space="preserve"> Inspektora Nadzoru, Projektanta oraz</w:t>
      </w:r>
      <w:r w:rsidR="00FC68BD" w:rsidRPr="006419F1">
        <w:t xml:space="preserve"> </w:t>
      </w:r>
      <w:r w:rsidRPr="006419F1">
        <w:t>wła</w:t>
      </w:r>
      <w:r w:rsidRPr="006419F1">
        <w:rPr>
          <w:rFonts w:hint="eastAsia"/>
        </w:rPr>
        <w:t>ś</w:t>
      </w:r>
      <w:r w:rsidRPr="006419F1">
        <w:t>ciciela urz</w:t>
      </w:r>
      <w:r w:rsidRPr="006419F1">
        <w:rPr>
          <w:rFonts w:hint="eastAsia"/>
        </w:rPr>
        <w:t>ą</w:t>
      </w:r>
      <w:r w:rsidRPr="006419F1">
        <w:t>dzenia w celu ustalenia dalszego trybu post</w:t>
      </w:r>
      <w:r w:rsidRPr="006419F1">
        <w:rPr>
          <w:rFonts w:hint="eastAsia"/>
        </w:rPr>
        <w:t>ę</w:t>
      </w:r>
      <w:r w:rsidRPr="006419F1">
        <w:t>powania.</w:t>
      </w:r>
    </w:p>
    <w:p w14:paraId="34A6DE0F" w14:textId="77777777" w:rsidR="00FC68BD" w:rsidRPr="006419F1" w:rsidRDefault="00FC68BD" w:rsidP="000633F6"/>
    <w:p w14:paraId="3DADCB19" w14:textId="77777777" w:rsidR="000633F6" w:rsidRPr="006419F1" w:rsidRDefault="000633F6" w:rsidP="000633F6">
      <w:pPr>
        <w:rPr>
          <w:b/>
          <w:bCs/>
        </w:rPr>
      </w:pPr>
      <w:r w:rsidRPr="006419F1">
        <w:rPr>
          <w:b/>
          <w:bCs/>
        </w:rPr>
        <w:t>5.3. Pogrążanie grodzic</w:t>
      </w:r>
    </w:p>
    <w:p w14:paraId="6355F750" w14:textId="7A56183B" w:rsidR="000633F6" w:rsidRPr="006419F1" w:rsidRDefault="000633F6" w:rsidP="000633F6">
      <w:r w:rsidRPr="006419F1">
        <w:t>Grodzice mo</w:t>
      </w:r>
      <w:r w:rsidRPr="006419F1">
        <w:rPr>
          <w:rFonts w:hint="eastAsia"/>
        </w:rPr>
        <w:t>ż</w:t>
      </w:r>
      <w:r w:rsidRPr="006419F1">
        <w:t>na instalowa</w:t>
      </w:r>
      <w:r w:rsidRPr="006419F1">
        <w:rPr>
          <w:rFonts w:hint="eastAsia"/>
        </w:rPr>
        <w:t>ć</w:t>
      </w:r>
      <w:r w:rsidRPr="006419F1">
        <w:t xml:space="preserve"> w gruncie parami lub pojedynczo. Grodzice instalowane parami ł</w:t>
      </w:r>
      <w:r w:rsidRPr="006419F1">
        <w:rPr>
          <w:rFonts w:hint="eastAsia"/>
        </w:rPr>
        <w:t>ą</w:t>
      </w:r>
      <w:r w:rsidRPr="006419F1">
        <w:t>czy si</w:t>
      </w:r>
      <w:r w:rsidRPr="006419F1">
        <w:rPr>
          <w:rFonts w:hint="eastAsia"/>
        </w:rPr>
        <w:t>ę</w:t>
      </w:r>
      <w:r w:rsidRPr="006419F1">
        <w:t xml:space="preserve"> na terenie</w:t>
      </w:r>
      <w:r w:rsidR="00FC68BD" w:rsidRPr="006419F1">
        <w:t xml:space="preserve"> </w:t>
      </w:r>
      <w:r w:rsidRPr="006419F1">
        <w:t>budowy przed instalacj</w:t>
      </w:r>
      <w:r w:rsidRPr="006419F1">
        <w:rPr>
          <w:rFonts w:hint="eastAsia"/>
        </w:rPr>
        <w:t>ą</w:t>
      </w:r>
      <w:r w:rsidRPr="006419F1">
        <w:t xml:space="preserve"> - zwykle w pewnej odległo</w:t>
      </w:r>
      <w:r w:rsidRPr="006419F1">
        <w:rPr>
          <w:rFonts w:hint="eastAsia"/>
        </w:rPr>
        <w:t>ś</w:t>
      </w:r>
      <w:r w:rsidRPr="006419F1">
        <w:t>ci od miejsca pogr</w:t>
      </w:r>
      <w:r w:rsidRPr="006419F1">
        <w:rPr>
          <w:rFonts w:hint="eastAsia"/>
        </w:rPr>
        <w:t>ąż</w:t>
      </w:r>
      <w:r w:rsidRPr="006419F1">
        <w:t>ania w gruncie. Je</w:t>
      </w:r>
      <w:r w:rsidRPr="006419F1">
        <w:rPr>
          <w:rFonts w:hint="eastAsia"/>
        </w:rPr>
        <w:t>ś</w:t>
      </w:r>
      <w:r w:rsidRPr="006419F1">
        <w:t>li grodzice nie były</w:t>
      </w:r>
      <w:r w:rsidR="00FC68BD" w:rsidRPr="006419F1">
        <w:t xml:space="preserve"> </w:t>
      </w:r>
      <w:r w:rsidRPr="006419F1">
        <w:t>dostarczone jako sparowane z zaci</w:t>
      </w:r>
      <w:r w:rsidRPr="006419F1">
        <w:rPr>
          <w:rFonts w:hint="eastAsia"/>
        </w:rPr>
        <w:t>ś</w:t>
      </w:r>
      <w:r w:rsidRPr="006419F1">
        <w:t>ni</w:t>
      </w:r>
      <w:r w:rsidRPr="006419F1">
        <w:rPr>
          <w:rFonts w:hint="eastAsia"/>
        </w:rPr>
        <w:t>ę</w:t>
      </w:r>
      <w:r w:rsidRPr="006419F1">
        <w:t>tymi zamkami przed wbiciem zamek ł</w:t>
      </w:r>
      <w:r w:rsidRPr="006419F1">
        <w:rPr>
          <w:rFonts w:hint="eastAsia"/>
        </w:rPr>
        <w:t>ą</w:t>
      </w:r>
      <w:r w:rsidRPr="006419F1">
        <w:t>cz</w:t>
      </w:r>
      <w:r w:rsidRPr="006419F1">
        <w:rPr>
          <w:rFonts w:hint="eastAsia"/>
        </w:rPr>
        <w:t>ą</w:t>
      </w:r>
      <w:r w:rsidRPr="006419F1">
        <w:t>cy dwa elementy nale</w:t>
      </w:r>
      <w:r w:rsidRPr="006419F1">
        <w:rPr>
          <w:rFonts w:hint="eastAsia"/>
        </w:rPr>
        <w:t>ż</w:t>
      </w:r>
      <w:r w:rsidRPr="006419F1">
        <w:t>y</w:t>
      </w:r>
      <w:r w:rsidR="00FC68BD" w:rsidRPr="006419F1">
        <w:t xml:space="preserve"> </w:t>
      </w:r>
      <w:r w:rsidRPr="006419F1">
        <w:t>zacisn</w:t>
      </w:r>
      <w:r w:rsidRPr="006419F1">
        <w:rPr>
          <w:rFonts w:hint="eastAsia"/>
        </w:rPr>
        <w:t>ąć</w:t>
      </w:r>
      <w:r w:rsidRPr="006419F1">
        <w:t xml:space="preserve"> lub zespawa</w:t>
      </w:r>
      <w:r w:rsidRPr="006419F1">
        <w:rPr>
          <w:rFonts w:hint="eastAsia"/>
        </w:rPr>
        <w:t>ć</w:t>
      </w:r>
      <w:r w:rsidRPr="006419F1">
        <w:t>, aby uniemo</w:t>
      </w:r>
      <w:r w:rsidRPr="006419F1">
        <w:rPr>
          <w:rFonts w:hint="eastAsia"/>
        </w:rPr>
        <w:t>ż</w:t>
      </w:r>
      <w:r w:rsidRPr="006419F1">
        <w:t>liwi</w:t>
      </w:r>
      <w:r w:rsidRPr="006419F1">
        <w:rPr>
          <w:rFonts w:hint="eastAsia"/>
        </w:rPr>
        <w:t>ć</w:t>
      </w:r>
      <w:r w:rsidRPr="006419F1">
        <w:t xml:space="preserve"> ich rozł</w:t>
      </w:r>
      <w:r w:rsidRPr="006419F1">
        <w:rPr>
          <w:rFonts w:hint="eastAsia"/>
        </w:rPr>
        <w:t>ą</w:t>
      </w:r>
      <w:r w:rsidRPr="006419F1">
        <w:t>czenie w czasie wbijania. Nowo wyprodukowane grodzice</w:t>
      </w:r>
      <w:r w:rsidR="00FC68BD" w:rsidRPr="006419F1">
        <w:t xml:space="preserve"> </w:t>
      </w:r>
      <w:r w:rsidRPr="006419F1">
        <w:t>mog</w:t>
      </w:r>
      <w:r w:rsidRPr="006419F1">
        <w:rPr>
          <w:rFonts w:hint="eastAsia"/>
        </w:rPr>
        <w:t>ą</w:t>
      </w:r>
      <w:r w:rsidRPr="006419F1">
        <w:t xml:space="preserve"> by</w:t>
      </w:r>
      <w:r w:rsidRPr="006419F1">
        <w:rPr>
          <w:rFonts w:hint="eastAsia"/>
        </w:rPr>
        <w:t>ć</w:t>
      </w:r>
      <w:r w:rsidRPr="006419F1">
        <w:t xml:space="preserve"> </w:t>
      </w:r>
      <w:r w:rsidRPr="006419F1">
        <w:lastRenderedPageBreak/>
        <w:t>dostarczone przez producenta jako sparowane z zaci</w:t>
      </w:r>
      <w:r w:rsidRPr="006419F1">
        <w:rPr>
          <w:rFonts w:hint="eastAsia"/>
        </w:rPr>
        <w:t>ś</w:t>
      </w:r>
      <w:r w:rsidRPr="006419F1">
        <w:t>ni</w:t>
      </w:r>
      <w:r w:rsidRPr="006419F1">
        <w:rPr>
          <w:rFonts w:hint="eastAsia"/>
        </w:rPr>
        <w:t>ę</w:t>
      </w:r>
      <w:r w:rsidRPr="006419F1">
        <w:t>tymi zamkami. Grodzice sparowane przez</w:t>
      </w:r>
      <w:r w:rsidR="00FC68BD" w:rsidRPr="006419F1">
        <w:t xml:space="preserve"> </w:t>
      </w:r>
      <w:r w:rsidRPr="006419F1">
        <w:t>producenta charakteryzuj</w:t>
      </w:r>
      <w:r w:rsidRPr="006419F1">
        <w:rPr>
          <w:rFonts w:hint="eastAsia"/>
        </w:rPr>
        <w:t>ą</w:t>
      </w:r>
      <w:r w:rsidRPr="006419F1">
        <w:t xml:space="preserve"> si</w:t>
      </w:r>
      <w:r w:rsidRPr="006419F1">
        <w:rPr>
          <w:rFonts w:hint="eastAsia"/>
        </w:rPr>
        <w:t>ę</w:t>
      </w:r>
      <w:r w:rsidRPr="006419F1">
        <w:t xml:space="preserve"> mniejsz</w:t>
      </w:r>
      <w:r w:rsidRPr="006419F1">
        <w:rPr>
          <w:rFonts w:hint="eastAsia"/>
        </w:rPr>
        <w:t>ą</w:t>
      </w:r>
      <w:r w:rsidRPr="006419F1">
        <w:t xml:space="preserve"> zdolno</w:t>
      </w:r>
      <w:r w:rsidRPr="006419F1">
        <w:rPr>
          <w:rFonts w:hint="eastAsia"/>
        </w:rPr>
        <w:t>ś</w:t>
      </w:r>
      <w:r w:rsidRPr="006419F1">
        <w:t>ci</w:t>
      </w:r>
      <w:r w:rsidRPr="006419F1">
        <w:rPr>
          <w:rFonts w:hint="eastAsia"/>
        </w:rPr>
        <w:t>ą</w:t>
      </w:r>
      <w:r w:rsidRPr="006419F1">
        <w:t xml:space="preserve"> do obrotu w zamkach. Sparowane grodzice przywo</w:t>
      </w:r>
      <w:r w:rsidRPr="006419F1">
        <w:rPr>
          <w:rFonts w:hint="eastAsia"/>
        </w:rPr>
        <w:t>ż</w:t>
      </w:r>
      <w:r w:rsidRPr="006419F1">
        <w:t>one s</w:t>
      </w:r>
      <w:r w:rsidRPr="006419F1">
        <w:rPr>
          <w:rFonts w:hint="eastAsia"/>
        </w:rPr>
        <w:t>ą</w:t>
      </w:r>
      <w:r w:rsidR="00FC68BD" w:rsidRPr="006419F1">
        <w:t xml:space="preserve"> </w:t>
      </w:r>
      <w:r w:rsidRPr="006419F1">
        <w:t>pod kafar i podnoszone jako cało</w:t>
      </w:r>
      <w:r w:rsidRPr="006419F1">
        <w:rPr>
          <w:rFonts w:hint="eastAsia"/>
        </w:rPr>
        <w:t>ść</w:t>
      </w:r>
      <w:r w:rsidRPr="006419F1">
        <w:t>.</w:t>
      </w:r>
    </w:p>
    <w:p w14:paraId="18CFBE07" w14:textId="78E0AEB5" w:rsidR="000633F6" w:rsidRPr="006419F1" w:rsidRDefault="000633F6" w:rsidP="000633F6">
      <w:r w:rsidRPr="006419F1">
        <w:t>Problemy powstałe podczas pogr</w:t>
      </w:r>
      <w:r w:rsidRPr="006419F1">
        <w:rPr>
          <w:rFonts w:hint="eastAsia"/>
        </w:rPr>
        <w:t>ąż</w:t>
      </w:r>
      <w:r w:rsidRPr="006419F1">
        <w:t>ania grodzic (niebezpiecze</w:t>
      </w:r>
      <w:r w:rsidRPr="006419F1">
        <w:rPr>
          <w:rFonts w:hint="eastAsia"/>
        </w:rPr>
        <w:t>ń</w:t>
      </w:r>
      <w:r w:rsidRPr="006419F1">
        <w:t>stwo uszkodzenia grodzicy w trakcie przebijania</w:t>
      </w:r>
      <w:r w:rsidR="00FC68BD" w:rsidRPr="006419F1">
        <w:t xml:space="preserve"> </w:t>
      </w:r>
      <w:r w:rsidRPr="006419F1">
        <w:t>si</w:t>
      </w:r>
      <w:r w:rsidRPr="006419F1">
        <w:rPr>
          <w:rFonts w:hint="eastAsia"/>
        </w:rPr>
        <w:t>ę</w:t>
      </w:r>
      <w:r w:rsidRPr="006419F1">
        <w:t xml:space="preserve"> przez przeszkody w gruncie, nast</w:t>
      </w:r>
      <w:r w:rsidRPr="006419F1">
        <w:rPr>
          <w:rFonts w:hint="eastAsia"/>
        </w:rPr>
        <w:t>ę</w:t>
      </w:r>
      <w:r w:rsidRPr="006419F1">
        <w:t>pstwa powstawania tarcia w zamkach grodzi</w:t>
      </w:r>
      <w:r w:rsidRPr="006419F1">
        <w:rPr>
          <w:rFonts w:hint="eastAsia"/>
        </w:rPr>
        <w:t>ć</w:t>
      </w:r>
      <w:r w:rsidRPr="006419F1">
        <w:t>, jak pochylanie si</w:t>
      </w:r>
      <w:r w:rsidRPr="006419F1">
        <w:rPr>
          <w:rFonts w:hint="eastAsia"/>
        </w:rPr>
        <w:t>ę</w:t>
      </w:r>
      <w:r w:rsidRPr="006419F1">
        <w:t xml:space="preserve"> grodzi</w:t>
      </w:r>
      <w:r w:rsidRPr="006419F1">
        <w:rPr>
          <w:rFonts w:hint="eastAsia"/>
        </w:rPr>
        <w:t>ć</w:t>
      </w:r>
      <w:r w:rsidRPr="006419F1">
        <w:t xml:space="preserve"> w</w:t>
      </w:r>
      <w:r w:rsidR="00FC68BD" w:rsidRPr="006419F1">
        <w:t xml:space="preserve"> </w:t>
      </w:r>
      <w:r w:rsidRPr="006419F1">
        <w:t xml:space="preserve">osi </w:t>
      </w:r>
      <w:r w:rsidRPr="006419F1">
        <w:rPr>
          <w:rFonts w:hint="eastAsia"/>
        </w:rPr>
        <w:t>ś</w:t>
      </w:r>
      <w:r w:rsidRPr="006419F1">
        <w:t>cianki, wci</w:t>
      </w:r>
      <w:r w:rsidRPr="006419F1">
        <w:rPr>
          <w:rFonts w:hint="eastAsia"/>
        </w:rPr>
        <w:t>ą</w:t>
      </w:r>
      <w:r w:rsidRPr="006419F1">
        <w:t>ganie w grunt poprzednio pogr</w:t>
      </w:r>
      <w:r w:rsidRPr="006419F1">
        <w:rPr>
          <w:rFonts w:hint="eastAsia"/>
        </w:rPr>
        <w:t>ąż</w:t>
      </w:r>
      <w:r w:rsidRPr="006419F1">
        <w:t>onej grodzicy, rozgrzewanie si</w:t>
      </w:r>
      <w:r w:rsidRPr="006419F1">
        <w:rPr>
          <w:rFonts w:hint="eastAsia"/>
        </w:rPr>
        <w:t>ę</w:t>
      </w:r>
      <w:r w:rsidRPr="006419F1">
        <w:t xml:space="preserve"> zamków grodzic do bardzo</w:t>
      </w:r>
      <w:r w:rsidR="00FC68BD" w:rsidRPr="006419F1">
        <w:t xml:space="preserve"> </w:t>
      </w:r>
      <w:r w:rsidRPr="006419F1">
        <w:t>wysokich temperatur) nale</w:t>
      </w:r>
      <w:r w:rsidRPr="006419F1">
        <w:rPr>
          <w:rFonts w:hint="eastAsia"/>
        </w:rPr>
        <w:t>ż</w:t>
      </w:r>
      <w:r w:rsidRPr="006419F1">
        <w:t>y rozwi</w:t>
      </w:r>
      <w:r w:rsidRPr="006419F1">
        <w:rPr>
          <w:rFonts w:hint="eastAsia"/>
        </w:rPr>
        <w:t>ą</w:t>
      </w:r>
      <w:r w:rsidRPr="006419F1">
        <w:t>zywa</w:t>
      </w:r>
      <w:r w:rsidRPr="006419F1">
        <w:rPr>
          <w:rFonts w:hint="eastAsia"/>
        </w:rPr>
        <w:t>ć</w:t>
      </w:r>
      <w:r w:rsidRPr="006419F1">
        <w:t xml:space="preserve"> zgodnie z PN-EN 12063.</w:t>
      </w:r>
    </w:p>
    <w:p w14:paraId="15676592" w14:textId="77777777" w:rsidR="000633F6" w:rsidRPr="006419F1" w:rsidRDefault="000633F6" w:rsidP="000633F6"/>
    <w:p w14:paraId="326A2507" w14:textId="77777777" w:rsidR="000633F6" w:rsidRPr="006419F1" w:rsidRDefault="000633F6" w:rsidP="000633F6">
      <w:pPr>
        <w:rPr>
          <w:b/>
          <w:bCs/>
        </w:rPr>
      </w:pPr>
      <w:r w:rsidRPr="006419F1">
        <w:rPr>
          <w:b/>
          <w:bCs/>
        </w:rPr>
        <w:t>5.4. Wpływ technologii pogrążania na otoczenie</w:t>
      </w:r>
    </w:p>
    <w:p w14:paraId="08EF0A93" w14:textId="04A872EF" w:rsidR="000633F6" w:rsidRPr="006419F1" w:rsidRDefault="000633F6" w:rsidP="000633F6">
      <w:r w:rsidRPr="006419F1">
        <w:t>Drgania od uderze</w:t>
      </w:r>
      <w:r w:rsidRPr="006419F1">
        <w:rPr>
          <w:rFonts w:hint="eastAsia"/>
        </w:rPr>
        <w:t>ń</w:t>
      </w:r>
      <w:r w:rsidRPr="006419F1">
        <w:t xml:space="preserve"> młotów i wibratorów s</w:t>
      </w:r>
      <w:r w:rsidRPr="006419F1">
        <w:rPr>
          <w:rFonts w:hint="eastAsia"/>
        </w:rPr>
        <w:t>ą</w:t>
      </w:r>
      <w:r w:rsidRPr="006419F1">
        <w:t xml:space="preserve"> najcz</w:t>
      </w:r>
      <w:r w:rsidRPr="006419F1">
        <w:rPr>
          <w:rFonts w:hint="eastAsia"/>
        </w:rPr>
        <w:t>ęś</w:t>
      </w:r>
      <w:r w:rsidRPr="006419F1">
        <w:t>ciej znaczne i mog</w:t>
      </w:r>
      <w:r w:rsidRPr="006419F1">
        <w:rPr>
          <w:rFonts w:hint="eastAsia"/>
        </w:rPr>
        <w:t>ą</w:t>
      </w:r>
      <w:r w:rsidRPr="006419F1">
        <w:t xml:space="preserve"> rozchodzi</w:t>
      </w:r>
      <w:r w:rsidRPr="006419F1">
        <w:rPr>
          <w:rFonts w:hint="eastAsia"/>
        </w:rPr>
        <w:t>ć</w:t>
      </w:r>
      <w:r w:rsidRPr="006419F1">
        <w:t xml:space="preserve"> si</w:t>
      </w:r>
      <w:r w:rsidRPr="006419F1">
        <w:rPr>
          <w:rFonts w:hint="eastAsia"/>
        </w:rPr>
        <w:t>ę</w:t>
      </w:r>
      <w:r w:rsidRPr="006419F1">
        <w:t xml:space="preserve"> na stosunkowo du</w:t>
      </w:r>
      <w:r w:rsidRPr="006419F1">
        <w:rPr>
          <w:rFonts w:hint="eastAsia"/>
        </w:rPr>
        <w:t>ż</w:t>
      </w:r>
      <w:r w:rsidRPr="006419F1">
        <w:t>e</w:t>
      </w:r>
      <w:r w:rsidR="00FC68BD" w:rsidRPr="006419F1">
        <w:t xml:space="preserve"> </w:t>
      </w:r>
      <w:r w:rsidRPr="006419F1">
        <w:t>odległo</w:t>
      </w:r>
      <w:r w:rsidRPr="006419F1">
        <w:rPr>
          <w:rFonts w:hint="eastAsia"/>
        </w:rPr>
        <w:t>ś</w:t>
      </w:r>
      <w:r w:rsidRPr="006419F1">
        <w:t>ci. Drgania z o</w:t>
      </w:r>
      <w:r w:rsidRPr="006419F1">
        <w:rPr>
          <w:rFonts w:hint="eastAsia"/>
        </w:rPr>
        <w:t>ś</w:t>
      </w:r>
      <w:r w:rsidRPr="006419F1">
        <w:t>rodka gruntowego s</w:t>
      </w:r>
      <w:r w:rsidRPr="006419F1">
        <w:rPr>
          <w:rFonts w:hint="eastAsia"/>
        </w:rPr>
        <w:t>ą</w:t>
      </w:r>
      <w:r w:rsidRPr="006419F1">
        <w:t xml:space="preserve"> przekazywane równie</w:t>
      </w:r>
      <w:r w:rsidRPr="006419F1">
        <w:rPr>
          <w:rFonts w:hint="eastAsia"/>
        </w:rPr>
        <w:t>ż</w:t>
      </w:r>
      <w:r w:rsidRPr="006419F1">
        <w:t xml:space="preserve"> na s</w:t>
      </w:r>
      <w:r w:rsidRPr="006419F1">
        <w:rPr>
          <w:rFonts w:hint="eastAsia"/>
        </w:rPr>
        <w:t>ą</w:t>
      </w:r>
      <w:r w:rsidRPr="006419F1">
        <w:t>siaduj</w:t>
      </w:r>
      <w:r w:rsidRPr="006419F1">
        <w:rPr>
          <w:rFonts w:hint="eastAsia"/>
        </w:rPr>
        <w:t>ą</w:t>
      </w:r>
      <w:r w:rsidRPr="006419F1">
        <w:t>ce z placem budowy obiekty.</w:t>
      </w:r>
    </w:p>
    <w:p w14:paraId="7C21E59A" w14:textId="706315AA" w:rsidR="000633F6" w:rsidRPr="006419F1" w:rsidRDefault="000633F6" w:rsidP="000633F6">
      <w:r w:rsidRPr="006419F1">
        <w:t>Drania te mog</w:t>
      </w:r>
      <w:r w:rsidRPr="006419F1">
        <w:rPr>
          <w:rFonts w:hint="eastAsia"/>
        </w:rPr>
        <w:t>ą</w:t>
      </w:r>
      <w:r w:rsidRPr="006419F1">
        <w:t xml:space="preserve"> powodowa</w:t>
      </w:r>
      <w:r w:rsidRPr="006419F1">
        <w:rPr>
          <w:rFonts w:hint="eastAsia"/>
        </w:rPr>
        <w:t>ć</w:t>
      </w:r>
      <w:r w:rsidRPr="006419F1">
        <w:t xml:space="preserve"> uszkodzenia obiektów podatnych. Nale</w:t>
      </w:r>
      <w:r w:rsidRPr="006419F1">
        <w:rPr>
          <w:rFonts w:hint="eastAsia"/>
        </w:rPr>
        <w:t>ż</w:t>
      </w:r>
      <w:r w:rsidRPr="006419F1">
        <w:t>y zachowa</w:t>
      </w:r>
      <w:r w:rsidRPr="006419F1">
        <w:rPr>
          <w:rFonts w:hint="eastAsia"/>
        </w:rPr>
        <w:t>ć</w:t>
      </w:r>
      <w:r w:rsidRPr="006419F1">
        <w:t xml:space="preserve"> specjaln</w:t>
      </w:r>
      <w:r w:rsidRPr="006419F1">
        <w:rPr>
          <w:rFonts w:hint="eastAsia"/>
        </w:rPr>
        <w:t>ą</w:t>
      </w:r>
      <w:r w:rsidRPr="006419F1">
        <w:t xml:space="preserve"> ostro</w:t>
      </w:r>
      <w:r w:rsidRPr="006419F1">
        <w:rPr>
          <w:rFonts w:hint="eastAsia"/>
        </w:rPr>
        <w:t>ż</w:t>
      </w:r>
      <w:r w:rsidRPr="006419F1">
        <w:t>no</w:t>
      </w:r>
      <w:r w:rsidRPr="006419F1">
        <w:rPr>
          <w:rFonts w:hint="eastAsia"/>
        </w:rPr>
        <w:t>ść</w:t>
      </w:r>
      <w:r w:rsidRPr="006419F1">
        <w:t>, je</w:t>
      </w:r>
      <w:r w:rsidRPr="006419F1">
        <w:rPr>
          <w:rFonts w:hint="eastAsia"/>
        </w:rPr>
        <w:t>ż</w:t>
      </w:r>
      <w:r w:rsidRPr="006419F1">
        <w:t>eli</w:t>
      </w:r>
      <w:r w:rsidR="00FC68BD" w:rsidRPr="006419F1">
        <w:t xml:space="preserve"> </w:t>
      </w:r>
      <w:r w:rsidRPr="006419F1">
        <w:t>takie budynki posadowione s</w:t>
      </w:r>
      <w:r w:rsidRPr="006419F1">
        <w:rPr>
          <w:rFonts w:hint="eastAsia"/>
        </w:rPr>
        <w:t>ą</w:t>
      </w:r>
      <w:r w:rsidRPr="006419F1">
        <w:t xml:space="preserve"> na lu</w:t>
      </w:r>
      <w:r w:rsidRPr="006419F1">
        <w:rPr>
          <w:rFonts w:hint="eastAsia"/>
        </w:rPr>
        <w:t>ź</w:t>
      </w:r>
      <w:r w:rsidRPr="006419F1">
        <w:t>nych piaskach, zwłaszcza je</w:t>
      </w:r>
      <w:r w:rsidRPr="006419F1">
        <w:rPr>
          <w:rFonts w:hint="eastAsia"/>
        </w:rPr>
        <w:t>ż</w:t>
      </w:r>
      <w:r w:rsidRPr="006419F1">
        <w:t>eli s</w:t>
      </w:r>
      <w:r w:rsidRPr="006419F1">
        <w:rPr>
          <w:rFonts w:hint="eastAsia"/>
        </w:rPr>
        <w:t>ą</w:t>
      </w:r>
      <w:r w:rsidRPr="006419F1">
        <w:t xml:space="preserve"> one nawodnione: piaski te s</w:t>
      </w:r>
      <w:r w:rsidRPr="006419F1">
        <w:rPr>
          <w:rFonts w:hint="eastAsia"/>
        </w:rPr>
        <w:t>ą</w:t>
      </w:r>
      <w:r w:rsidRPr="006419F1">
        <w:t xml:space="preserve"> bowiem</w:t>
      </w:r>
      <w:r w:rsidR="00FC68BD" w:rsidRPr="006419F1">
        <w:t xml:space="preserve"> </w:t>
      </w:r>
      <w:r w:rsidRPr="006419F1">
        <w:t>nara</w:t>
      </w:r>
      <w:r w:rsidRPr="006419F1">
        <w:rPr>
          <w:rFonts w:hint="eastAsia"/>
        </w:rPr>
        <w:t>ż</w:t>
      </w:r>
      <w:r w:rsidRPr="006419F1">
        <w:t>one na nagłe osiadania wywołane drganiami w gruncie.</w:t>
      </w:r>
    </w:p>
    <w:p w14:paraId="6839C3F9" w14:textId="7EF0CD6D" w:rsidR="000633F6" w:rsidRPr="006419F1" w:rsidRDefault="000633F6" w:rsidP="000633F6">
      <w:r w:rsidRPr="006419F1">
        <w:t>Pogr</w:t>
      </w:r>
      <w:r w:rsidRPr="006419F1">
        <w:rPr>
          <w:rFonts w:hint="eastAsia"/>
        </w:rPr>
        <w:t>ąż</w:t>
      </w:r>
      <w:r w:rsidRPr="006419F1">
        <w:t>anie z u</w:t>
      </w:r>
      <w:r w:rsidRPr="006419F1">
        <w:rPr>
          <w:rFonts w:hint="eastAsia"/>
        </w:rPr>
        <w:t>ż</w:t>
      </w:r>
      <w:r w:rsidRPr="006419F1">
        <w:t>yciem wibromłotów powoduje zwykle w otaczaj</w:t>
      </w:r>
      <w:r w:rsidRPr="006419F1">
        <w:rPr>
          <w:rFonts w:hint="eastAsia"/>
        </w:rPr>
        <w:t>ą</w:t>
      </w:r>
      <w:r w:rsidRPr="006419F1">
        <w:t>cym podło</w:t>
      </w:r>
      <w:r w:rsidRPr="006419F1">
        <w:rPr>
          <w:rFonts w:hint="eastAsia"/>
        </w:rPr>
        <w:t>ż</w:t>
      </w:r>
      <w:r w:rsidRPr="006419F1">
        <w:t>u gruntowym wi</w:t>
      </w:r>
      <w:r w:rsidRPr="006419F1">
        <w:rPr>
          <w:rFonts w:hint="eastAsia"/>
        </w:rPr>
        <w:t>ę</w:t>
      </w:r>
      <w:r w:rsidRPr="006419F1">
        <w:t>ksze drgania ni</w:t>
      </w:r>
      <w:r w:rsidRPr="006419F1">
        <w:rPr>
          <w:rFonts w:hint="eastAsia"/>
        </w:rPr>
        <w:t>ż</w:t>
      </w:r>
      <w:r w:rsidR="00FC68BD" w:rsidRPr="006419F1">
        <w:t xml:space="preserve"> </w:t>
      </w:r>
      <w:r w:rsidRPr="006419F1">
        <w:t>wyst</w:t>
      </w:r>
      <w:r w:rsidRPr="006419F1">
        <w:rPr>
          <w:rFonts w:hint="eastAsia"/>
        </w:rPr>
        <w:t>ę</w:t>
      </w:r>
      <w:r w:rsidRPr="006419F1">
        <w:t>puj</w:t>
      </w:r>
      <w:r w:rsidRPr="006419F1">
        <w:rPr>
          <w:rFonts w:hint="eastAsia"/>
        </w:rPr>
        <w:t>ą</w:t>
      </w:r>
      <w:r w:rsidRPr="006419F1">
        <w:t xml:space="preserve">ce przy wbijaniu. Zastosowanie </w:t>
      </w:r>
      <w:proofErr w:type="spellStart"/>
      <w:r w:rsidRPr="006419F1">
        <w:t>bezrezonansowych</w:t>
      </w:r>
      <w:proofErr w:type="spellEnd"/>
      <w:r w:rsidRPr="006419F1">
        <w:t xml:space="preserve"> wibromłotów o du</w:t>
      </w:r>
      <w:r w:rsidRPr="006419F1">
        <w:rPr>
          <w:rFonts w:hint="eastAsia"/>
        </w:rPr>
        <w:t>ż</w:t>
      </w:r>
      <w:r w:rsidRPr="006419F1">
        <w:t>ej cz</w:t>
      </w:r>
      <w:r w:rsidRPr="006419F1">
        <w:rPr>
          <w:rFonts w:hint="eastAsia"/>
        </w:rPr>
        <w:t>ę</w:t>
      </w:r>
      <w:r w:rsidRPr="006419F1">
        <w:t>stotliwo</w:t>
      </w:r>
      <w:r w:rsidRPr="006419F1">
        <w:rPr>
          <w:rFonts w:hint="eastAsia"/>
        </w:rPr>
        <w:t>ś</w:t>
      </w:r>
      <w:r w:rsidRPr="006419F1">
        <w:t>ci drga</w:t>
      </w:r>
      <w:r w:rsidRPr="006419F1">
        <w:rPr>
          <w:rFonts w:hint="eastAsia"/>
        </w:rPr>
        <w:t>ń</w:t>
      </w:r>
      <w:r w:rsidRPr="006419F1">
        <w:t>, w</w:t>
      </w:r>
      <w:r w:rsidR="00FC68BD" w:rsidRPr="006419F1">
        <w:t xml:space="preserve"> </w:t>
      </w:r>
      <w:r w:rsidRPr="006419F1">
        <w:t>sposób znacz</w:t>
      </w:r>
      <w:r w:rsidRPr="006419F1">
        <w:rPr>
          <w:rFonts w:hint="eastAsia"/>
        </w:rPr>
        <w:t>ą</w:t>
      </w:r>
      <w:r w:rsidRPr="006419F1">
        <w:t>cy mo</w:t>
      </w:r>
      <w:r w:rsidRPr="006419F1">
        <w:rPr>
          <w:rFonts w:hint="eastAsia"/>
        </w:rPr>
        <w:t>ż</w:t>
      </w:r>
      <w:r w:rsidRPr="006419F1">
        <w:t>e zredukowa</w:t>
      </w:r>
      <w:r w:rsidRPr="006419F1">
        <w:rPr>
          <w:rFonts w:hint="eastAsia"/>
        </w:rPr>
        <w:t>ć</w:t>
      </w:r>
      <w:r w:rsidRPr="006419F1">
        <w:t xml:space="preserve"> niekorzystny wpływ dra</w:t>
      </w:r>
      <w:r w:rsidRPr="006419F1">
        <w:rPr>
          <w:rFonts w:hint="eastAsia"/>
        </w:rPr>
        <w:t>ń</w:t>
      </w:r>
      <w:r w:rsidRPr="006419F1">
        <w:t xml:space="preserve"> na otaczaj</w:t>
      </w:r>
      <w:r w:rsidRPr="006419F1">
        <w:rPr>
          <w:rFonts w:hint="eastAsia"/>
        </w:rPr>
        <w:t>ą</w:t>
      </w:r>
      <w:r w:rsidRPr="006419F1">
        <w:t>ce podło</w:t>
      </w:r>
      <w:r w:rsidRPr="006419F1">
        <w:rPr>
          <w:rFonts w:hint="eastAsia"/>
        </w:rPr>
        <w:t>ż</w:t>
      </w:r>
      <w:r w:rsidRPr="006419F1">
        <w:t>e i budynki.</w:t>
      </w:r>
    </w:p>
    <w:p w14:paraId="67B03D54" w14:textId="3573B94B" w:rsidR="000633F6" w:rsidRPr="006419F1" w:rsidRDefault="000633F6" w:rsidP="000633F6">
      <w:r w:rsidRPr="006419F1">
        <w:t>Tam gdzie hałas lub drgania podlegaj</w:t>
      </w:r>
      <w:r w:rsidRPr="006419F1">
        <w:rPr>
          <w:rFonts w:hint="eastAsia"/>
        </w:rPr>
        <w:t>ą</w:t>
      </w:r>
      <w:r w:rsidRPr="006419F1">
        <w:t xml:space="preserve"> ograniczeniu, rozwi</w:t>
      </w:r>
      <w:r w:rsidRPr="006419F1">
        <w:rPr>
          <w:rFonts w:hint="eastAsia"/>
        </w:rPr>
        <w:t>ą</w:t>
      </w:r>
      <w:r w:rsidRPr="006419F1">
        <w:t>zaniem mo</w:t>
      </w:r>
      <w:r w:rsidRPr="006419F1">
        <w:rPr>
          <w:rFonts w:hint="eastAsia"/>
        </w:rPr>
        <w:t>ż</w:t>
      </w:r>
      <w:r w:rsidRPr="006419F1">
        <w:t>e sta</w:t>
      </w:r>
      <w:r w:rsidRPr="006419F1">
        <w:rPr>
          <w:rFonts w:hint="eastAsia"/>
        </w:rPr>
        <w:t>ć</w:t>
      </w:r>
      <w:r w:rsidRPr="006419F1">
        <w:t xml:space="preserve"> si</w:t>
      </w:r>
      <w:r w:rsidRPr="006419F1">
        <w:rPr>
          <w:rFonts w:hint="eastAsia"/>
        </w:rPr>
        <w:t>ę</w:t>
      </w:r>
      <w:r w:rsidRPr="006419F1">
        <w:t xml:space="preserve"> metoda statycznego wciskania</w:t>
      </w:r>
      <w:r w:rsidR="00FC68BD" w:rsidRPr="006419F1">
        <w:t xml:space="preserve"> </w:t>
      </w:r>
      <w:r w:rsidRPr="006419F1">
        <w:t>grodzic.</w:t>
      </w:r>
    </w:p>
    <w:p w14:paraId="46BF62EF" w14:textId="70A0E838" w:rsidR="000633F6" w:rsidRPr="006419F1" w:rsidRDefault="000633F6" w:rsidP="000633F6">
      <w:r w:rsidRPr="006419F1">
        <w:t>Zastosowanie w trakcie pogr</w:t>
      </w:r>
      <w:r w:rsidRPr="006419F1">
        <w:rPr>
          <w:rFonts w:hint="eastAsia"/>
        </w:rPr>
        <w:t>ąż</w:t>
      </w:r>
      <w:r w:rsidRPr="006419F1">
        <w:t xml:space="preserve">ania grodzic zabiegu </w:t>
      </w:r>
      <w:proofErr w:type="spellStart"/>
      <w:r w:rsidRPr="006419F1">
        <w:t>podpłukiwania</w:t>
      </w:r>
      <w:proofErr w:type="spellEnd"/>
      <w:r w:rsidRPr="006419F1">
        <w:t xml:space="preserve"> zmniejsza mierzone przyspieszenia. Sytuacja</w:t>
      </w:r>
      <w:r w:rsidR="00FC68BD" w:rsidRPr="006419F1">
        <w:t xml:space="preserve"> </w:t>
      </w:r>
      <w:r w:rsidRPr="006419F1">
        <w:t>ta dotyczy w głównej mierze gruntów spoistych.</w:t>
      </w:r>
    </w:p>
    <w:p w14:paraId="37433BAC" w14:textId="77777777" w:rsidR="000633F6" w:rsidRPr="006419F1" w:rsidRDefault="000633F6" w:rsidP="000633F6">
      <w:r w:rsidRPr="006419F1">
        <w:t>Ostatecznie wybrana technologia pogr</w:t>
      </w:r>
      <w:r w:rsidRPr="006419F1">
        <w:rPr>
          <w:rFonts w:hint="eastAsia"/>
        </w:rPr>
        <w:t>ąż</w:t>
      </w:r>
      <w:r w:rsidRPr="006419F1">
        <w:t xml:space="preserve">ania </w:t>
      </w:r>
      <w:r w:rsidRPr="006419F1">
        <w:rPr>
          <w:rFonts w:hint="eastAsia"/>
        </w:rPr>
        <w:t>ś</w:t>
      </w:r>
      <w:r w:rsidRPr="006419F1">
        <w:t>cianki szczelnej podlega akceptacji Inspektora Nadzoru.</w:t>
      </w:r>
    </w:p>
    <w:p w14:paraId="6E691F1B" w14:textId="77777777" w:rsidR="00FC68BD" w:rsidRPr="006419F1" w:rsidRDefault="00FC68BD" w:rsidP="000633F6"/>
    <w:p w14:paraId="29550EF3" w14:textId="77777777" w:rsidR="000633F6" w:rsidRPr="006419F1" w:rsidRDefault="000633F6" w:rsidP="000633F6">
      <w:pPr>
        <w:rPr>
          <w:b/>
          <w:bCs/>
        </w:rPr>
      </w:pPr>
      <w:r w:rsidRPr="006419F1">
        <w:rPr>
          <w:b/>
          <w:bCs/>
        </w:rPr>
        <w:t>5.5. Metody wspomagające</w:t>
      </w:r>
    </w:p>
    <w:p w14:paraId="0DBACF36" w14:textId="1E7EE044" w:rsidR="000633F6" w:rsidRPr="006419F1" w:rsidRDefault="000633F6" w:rsidP="000633F6">
      <w:r w:rsidRPr="006419F1">
        <w:t>W przypadku wyst</w:t>
      </w:r>
      <w:r w:rsidRPr="006419F1">
        <w:rPr>
          <w:rFonts w:hint="eastAsia"/>
        </w:rPr>
        <w:t>ę</w:t>
      </w:r>
      <w:r w:rsidRPr="006419F1">
        <w:t>powania trudno</w:t>
      </w:r>
      <w:r w:rsidRPr="006419F1">
        <w:rPr>
          <w:rFonts w:hint="eastAsia"/>
        </w:rPr>
        <w:t>ś</w:t>
      </w:r>
      <w:r w:rsidRPr="006419F1">
        <w:t>ci w procesie pogr</w:t>
      </w:r>
      <w:r w:rsidRPr="006419F1">
        <w:rPr>
          <w:rFonts w:hint="eastAsia"/>
        </w:rPr>
        <w:t>ąż</w:t>
      </w:r>
      <w:r w:rsidRPr="006419F1">
        <w:t>ania grodzic mog</w:t>
      </w:r>
      <w:r w:rsidRPr="006419F1">
        <w:rPr>
          <w:rFonts w:hint="eastAsia"/>
        </w:rPr>
        <w:t>ą</w:t>
      </w:r>
      <w:r w:rsidRPr="006419F1">
        <w:t xml:space="preserve"> by</w:t>
      </w:r>
      <w:r w:rsidRPr="006419F1">
        <w:rPr>
          <w:rFonts w:hint="eastAsia"/>
        </w:rPr>
        <w:t>ć</w:t>
      </w:r>
      <w:r w:rsidRPr="006419F1">
        <w:t xml:space="preserve"> stosowane nast</w:t>
      </w:r>
      <w:r w:rsidRPr="006419F1">
        <w:rPr>
          <w:rFonts w:hint="eastAsia"/>
        </w:rPr>
        <w:t>ę</w:t>
      </w:r>
      <w:r w:rsidRPr="006419F1">
        <w:t>puj</w:t>
      </w:r>
      <w:r w:rsidRPr="006419F1">
        <w:rPr>
          <w:rFonts w:hint="eastAsia"/>
        </w:rPr>
        <w:t>ą</w:t>
      </w:r>
      <w:r w:rsidRPr="006419F1">
        <w:t>ce metody</w:t>
      </w:r>
      <w:r w:rsidR="00FC68BD" w:rsidRPr="006419F1">
        <w:t xml:space="preserve"> </w:t>
      </w:r>
      <w:r w:rsidRPr="006419F1">
        <w:t>wspomagania, jak popłukiwanie nisko lub wysokoci</w:t>
      </w:r>
      <w:r w:rsidRPr="006419F1">
        <w:rPr>
          <w:rFonts w:hint="eastAsia"/>
        </w:rPr>
        <w:t>ś</w:t>
      </w:r>
      <w:r w:rsidRPr="006419F1">
        <w:t>nieniowe, wst</w:t>
      </w:r>
      <w:r w:rsidRPr="006419F1">
        <w:rPr>
          <w:rFonts w:hint="eastAsia"/>
        </w:rPr>
        <w:t>ę</w:t>
      </w:r>
      <w:r w:rsidRPr="006419F1">
        <w:t>pne wiercenie, zgodnie z PN-EN 12063.</w:t>
      </w:r>
      <w:r w:rsidR="00FC68BD" w:rsidRPr="006419F1">
        <w:t xml:space="preserve"> </w:t>
      </w:r>
      <w:r w:rsidRPr="006419F1">
        <w:t>po</w:t>
      </w:r>
      <w:r w:rsidRPr="006419F1">
        <w:rPr>
          <w:rFonts w:hint="eastAsia"/>
        </w:rPr>
        <w:t>ś</w:t>
      </w:r>
      <w:r w:rsidRPr="006419F1">
        <w:t>lizgowej zamków asfaltem z dodaniem paku lub tłust</w:t>
      </w:r>
      <w:r w:rsidRPr="006419F1">
        <w:rPr>
          <w:rFonts w:hint="eastAsia"/>
        </w:rPr>
        <w:t>ą</w:t>
      </w:r>
      <w:r w:rsidRPr="006419F1">
        <w:t xml:space="preserve"> glin</w:t>
      </w:r>
      <w:r w:rsidRPr="006419F1">
        <w:rPr>
          <w:rFonts w:hint="eastAsia"/>
        </w:rPr>
        <w:t>ę</w:t>
      </w:r>
      <w:r w:rsidRPr="006419F1">
        <w:t>.</w:t>
      </w:r>
    </w:p>
    <w:p w14:paraId="161AA04C" w14:textId="77777777" w:rsidR="00FC68BD" w:rsidRPr="006419F1" w:rsidRDefault="00FC68BD" w:rsidP="000633F6"/>
    <w:p w14:paraId="52AC01B0" w14:textId="77777777" w:rsidR="000633F6" w:rsidRPr="006419F1" w:rsidRDefault="000633F6" w:rsidP="000633F6">
      <w:pPr>
        <w:rPr>
          <w:b/>
          <w:bCs/>
        </w:rPr>
      </w:pPr>
      <w:r w:rsidRPr="006419F1">
        <w:rPr>
          <w:b/>
          <w:bCs/>
        </w:rPr>
        <w:t>5.6. Wciskanie lub zagłębienie z wykorzystaniem wibratorów nierezonansowych ścianek szczelnych</w:t>
      </w:r>
    </w:p>
    <w:p w14:paraId="2BC9AA2F" w14:textId="77777777" w:rsidR="000633F6" w:rsidRPr="006419F1" w:rsidRDefault="000633F6" w:rsidP="000633F6">
      <w:r w:rsidRPr="006419F1">
        <w:t xml:space="preserve">Do wciskania stalowych </w:t>
      </w:r>
      <w:r w:rsidRPr="006419F1">
        <w:rPr>
          <w:rFonts w:hint="eastAsia"/>
        </w:rPr>
        <w:t>ś</w:t>
      </w:r>
      <w:r w:rsidRPr="006419F1">
        <w:t>cianek szczelnych u</w:t>
      </w:r>
      <w:r w:rsidRPr="006419F1">
        <w:rPr>
          <w:rFonts w:hint="eastAsia"/>
        </w:rPr>
        <w:t>ż</w:t>
      </w:r>
      <w:r w:rsidRPr="006419F1">
        <w:t>ywa si</w:t>
      </w:r>
      <w:r w:rsidRPr="006419F1">
        <w:rPr>
          <w:rFonts w:hint="eastAsia"/>
        </w:rPr>
        <w:t>ę</w:t>
      </w:r>
      <w:r w:rsidRPr="006419F1">
        <w:t xml:space="preserve"> urz</w:t>
      </w:r>
      <w:r w:rsidRPr="006419F1">
        <w:rPr>
          <w:rFonts w:hint="eastAsia"/>
        </w:rPr>
        <w:t>ą</w:t>
      </w:r>
      <w:r w:rsidRPr="006419F1">
        <w:t>dzenia wciskaj</w:t>
      </w:r>
      <w:r w:rsidRPr="006419F1">
        <w:rPr>
          <w:rFonts w:hint="eastAsia"/>
        </w:rPr>
        <w:t>ą</w:t>
      </w:r>
      <w:r w:rsidRPr="006419F1">
        <w:t>cego np. typu GIKEN.</w:t>
      </w:r>
    </w:p>
    <w:p w14:paraId="1F22CA01" w14:textId="05EF3E5F" w:rsidR="000633F6" w:rsidRPr="006419F1" w:rsidRDefault="000633F6" w:rsidP="000633F6">
      <w:r w:rsidRPr="006419F1">
        <w:t>Przed rozpocz</w:t>
      </w:r>
      <w:r w:rsidRPr="006419F1">
        <w:rPr>
          <w:rFonts w:hint="eastAsia"/>
        </w:rPr>
        <w:t>ę</w:t>
      </w:r>
      <w:r w:rsidRPr="006419F1">
        <w:t>ciem wciskania/zagł</w:t>
      </w:r>
      <w:r w:rsidRPr="006419F1">
        <w:rPr>
          <w:rFonts w:hint="eastAsia"/>
        </w:rPr>
        <w:t>ę</w:t>
      </w:r>
      <w:r w:rsidRPr="006419F1">
        <w:t xml:space="preserve">bienia z wykorzystaniem wibratorów nierezonansowych </w:t>
      </w:r>
      <w:r w:rsidRPr="006419F1">
        <w:rPr>
          <w:rFonts w:hint="eastAsia"/>
        </w:rPr>
        <w:t>ś</w:t>
      </w:r>
      <w:r w:rsidRPr="006419F1">
        <w:t>cianek</w:t>
      </w:r>
      <w:r w:rsidR="00FC68BD" w:rsidRPr="006419F1">
        <w:t xml:space="preserve"> </w:t>
      </w:r>
      <w:r w:rsidRPr="006419F1">
        <w:t>szczelnych nale</w:t>
      </w:r>
      <w:r w:rsidRPr="006419F1">
        <w:rPr>
          <w:rFonts w:hint="eastAsia"/>
        </w:rPr>
        <w:t>ż</w:t>
      </w:r>
      <w:r w:rsidRPr="006419F1">
        <w:t>y sprawdzi</w:t>
      </w:r>
      <w:r w:rsidRPr="006419F1">
        <w:rPr>
          <w:rFonts w:hint="eastAsia"/>
        </w:rPr>
        <w:t>ć</w:t>
      </w:r>
      <w:r w:rsidRPr="006419F1">
        <w:t xml:space="preserve"> i zlokalizowa</w:t>
      </w:r>
      <w:r w:rsidRPr="006419F1">
        <w:rPr>
          <w:rFonts w:hint="eastAsia"/>
        </w:rPr>
        <w:t>ć</w:t>
      </w:r>
      <w:r w:rsidRPr="006419F1">
        <w:t xml:space="preserve"> urz</w:t>
      </w:r>
      <w:r w:rsidRPr="006419F1">
        <w:rPr>
          <w:rFonts w:hint="eastAsia"/>
        </w:rPr>
        <w:t>ą</w:t>
      </w:r>
      <w:r w:rsidRPr="006419F1">
        <w:t>dzenia obce (</w:t>
      </w:r>
      <w:proofErr w:type="spellStart"/>
      <w:r w:rsidRPr="006419F1">
        <w:t>tp</w:t>
      </w:r>
      <w:proofErr w:type="spellEnd"/>
      <w:r w:rsidRPr="006419F1">
        <w:t>, gaz, energetyka itd.), a nast</w:t>
      </w:r>
      <w:r w:rsidRPr="006419F1">
        <w:rPr>
          <w:rFonts w:hint="eastAsia"/>
        </w:rPr>
        <w:t>ę</w:t>
      </w:r>
      <w:r w:rsidRPr="006419F1">
        <w:t>pnie je przeło</w:t>
      </w:r>
      <w:r w:rsidRPr="006419F1">
        <w:rPr>
          <w:rFonts w:hint="eastAsia"/>
        </w:rPr>
        <w:t>ż</w:t>
      </w:r>
      <w:r w:rsidRPr="006419F1">
        <w:t>y</w:t>
      </w:r>
      <w:r w:rsidRPr="006419F1">
        <w:rPr>
          <w:rFonts w:hint="eastAsia"/>
        </w:rPr>
        <w:t>ć</w:t>
      </w:r>
      <w:r w:rsidR="00FC68BD" w:rsidRPr="006419F1">
        <w:t xml:space="preserve"> </w:t>
      </w:r>
      <w:r w:rsidRPr="006419F1">
        <w:t>aby nie kolidowały z wykonywanym zakresem robót.</w:t>
      </w:r>
    </w:p>
    <w:p w14:paraId="33713FE0" w14:textId="00131114" w:rsidR="000633F6" w:rsidRPr="006419F1" w:rsidRDefault="000633F6" w:rsidP="000633F6">
      <w:r w:rsidRPr="006419F1">
        <w:t xml:space="preserve">Brusy stalowej </w:t>
      </w:r>
      <w:r w:rsidRPr="006419F1">
        <w:rPr>
          <w:rFonts w:hint="eastAsia"/>
        </w:rPr>
        <w:t>ś</w:t>
      </w:r>
      <w:r w:rsidRPr="006419F1">
        <w:t>cianki szczelnej wciska si</w:t>
      </w:r>
      <w:r w:rsidRPr="006419F1">
        <w:rPr>
          <w:rFonts w:hint="eastAsia"/>
        </w:rPr>
        <w:t>ę</w:t>
      </w:r>
      <w:r w:rsidRPr="006419F1">
        <w:t xml:space="preserve"> zawsze pojedynczo. Pojedyncze brusy podawane s</w:t>
      </w:r>
      <w:r w:rsidRPr="006419F1">
        <w:rPr>
          <w:rFonts w:hint="eastAsia"/>
        </w:rPr>
        <w:t>ą</w:t>
      </w:r>
      <w:r w:rsidRPr="006419F1">
        <w:t xml:space="preserve"> do urz</w:t>
      </w:r>
      <w:r w:rsidRPr="006419F1">
        <w:rPr>
          <w:rFonts w:hint="eastAsia"/>
        </w:rPr>
        <w:t>ą</w:t>
      </w:r>
      <w:r w:rsidRPr="006419F1">
        <w:t>dzenia</w:t>
      </w:r>
      <w:r w:rsidR="00FC68BD" w:rsidRPr="006419F1">
        <w:t xml:space="preserve"> </w:t>
      </w:r>
      <w:r w:rsidRPr="006419F1">
        <w:t>wciskaj</w:t>
      </w:r>
      <w:r w:rsidRPr="006419F1">
        <w:rPr>
          <w:rFonts w:hint="eastAsia"/>
        </w:rPr>
        <w:t>ą</w:t>
      </w:r>
      <w:r w:rsidRPr="006419F1">
        <w:t>cego przy pomocy d</w:t>
      </w:r>
      <w:r w:rsidRPr="006419F1">
        <w:rPr>
          <w:rFonts w:hint="eastAsia"/>
        </w:rPr>
        <w:t>ź</w:t>
      </w:r>
      <w:r w:rsidRPr="006419F1">
        <w:t>wigu.</w:t>
      </w:r>
    </w:p>
    <w:p w14:paraId="3FD6D495" w14:textId="72D8473B" w:rsidR="000633F6" w:rsidRPr="006419F1" w:rsidRDefault="000633F6" w:rsidP="000633F6">
      <w:r w:rsidRPr="006419F1">
        <w:t>Przed rozpocz</w:t>
      </w:r>
      <w:r w:rsidRPr="006419F1">
        <w:rPr>
          <w:rFonts w:hint="eastAsia"/>
        </w:rPr>
        <w:t>ę</w:t>
      </w:r>
      <w:r w:rsidRPr="006419F1">
        <w:t>ciem wciskania nale</w:t>
      </w:r>
      <w:r w:rsidRPr="006419F1">
        <w:rPr>
          <w:rFonts w:hint="eastAsia"/>
        </w:rPr>
        <w:t>ż</w:t>
      </w:r>
      <w:r w:rsidRPr="006419F1">
        <w:t>y usun</w:t>
      </w:r>
      <w:r w:rsidRPr="006419F1">
        <w:rPr>
          <w:rFonts w:hint="eastAsia"/>
        </w:rPr>
        <w:t>ąć</w:t>
      </w:r>
      <w:r w:rsidRPr="006419F1">
        <w:t xml:space="preserve"> z gruntu wszelkie przeszkody uniemo</w:t>
      </w:r>
      <w:r w:rsidRPr="006419F1">
        <w:rPr>
          <w:rFonts w:hint="eastAsia"/>
        </w:rPr>
        <w:t>ż</w:t>
      </w:r>
      <w:r w:rsidRPr="006419F1">
        <w:t>liwiaj</w:t>
      </w:r>
      <w:r w:rsidRPr="006419F1">
        <w:rPr>
          <w:rFonts w:hint="eastAsia"/>
        </w:rPr>
        <w:t>ą</w:t>
      </w:r>
      <w:r w:rsidRPr="006419F1">
        <w:t>ce prawidłowe</w:t>
      </w:r>
      <w:r w:rsidR="00FC68BD" w:rsidRPr="006419F1">
        <w:t xml:space="preserve"> </w:t>
      </w:r>
      <w:r w:rsidRPr="006419F1">
        <w:t>pogr</w:t>
      </w:r>
      <w:r w:rsidRPr="006419F1">
        <w:rPr>
          <w:rFonts w:hint="eastAsia"/>
        </w:rPr>
        <w:t>ąż</w:t>
      </w:r>
      <w:r w:rsidRPr="006419F1">
        <w:t xml:space="preserve">enie stalowych </w:t>
      </w:r>
      <w:r w:rsidRPr="006419F1">
        <w:rPr>
          <w:rFonts w:hint="eastAsia"/>
        </w:rPr>
        <w:t>ś</w:t>
      </w:r>
      <w:r w:rsidRPr="006419F1">
        <w:t>cianek szczelnych. Szczelno</w:t>
      </w:r>
      <w:r w:rsidRPr="006419F1">
        <w:rPr>
          <w:rFonts w:hint="eastAsia"/>
        </w:rPr>
        <w:t>ść</w:t>
      </w:r>
      <w:r w:rsidRPr="006419F1">
        <w:t xml:space="preserve"> zamków mo</w:t>
      </w:r>
      <w:r w:rsidRPr="006419F1">
        <w:rPr>
          <w:rFonts w:hint="eastAsia"/>
        </w:rPr>
        <w:t>ż</w:t>
      </w:r>
      <w:r w:rsidRPr="006419F1">
        <w:t>na powi</w:t>
      </w:r>
      <w:r w:rsidRPr="006419F1">
        <w:rPr>
          <w:rFonts w:hint="eastAsia"/>
        </w:rPr>
        <w:t>ę</w:t>
      </w:r>
      <w:r w:rsidRPr="006419F1">
        <w:t>kszy</w:t>
      </w:r>
      <w:r w:rsidRPr="006419F1">
        <w:rPr>
          <w:rFonts w:hint="eastAsia"/>
        </w:rPr>
        <w:t>ć</w:t>
      </w:r>
      <w:r w:rsidRPr="006419F1">
        <w:t xml:space="preserve"> przez zamulanie iłami,</w:t>
      </w:r>
      <w:r w:rsidR="00FC68BD" w:rsidRPr="006419F1">
        <w:t xml:space="preserve"> </w:t>
      </w:r>
      <w:r w:rsidRPr="006419F1">
        <w:t xml:space="preserve">popiołami </w:t>
      </w:r>
      <w:proofErr w:type="spellStart"/>
      <w:r w:rsidRPr="006419F1">
        <w:t>itp</w:t>
      </w:r>
      <w:proofErr w:type="spellEnd"/>
    </w:p>
    <w:p w14:paraId="636881D6" w14:textId="43FE153E" w:rsidR="000633F6" w:rsidRPr="006419F1" w:rsidRDefault="000633F6" w:rsidP="000633F6">
      <w:r w:rsidRPr="006419F1">
        <w:t>Przed rozpocz</w:t>
      </w:r>
      <w:r w:rsidRPr="006419F1">
        <w:rPr>
          <w:rFonts w:hint="eastAsia"/>
        </w:rPr>
        <w:t>ę</w:t>
      </w:r>
      <w:r w:rsidRPr="006419F1">
        <w:t>ciem wciskania nale</w:t>
      </w:r>
      <w:r w:rsidRPr="006419F1">
        <w:rPr>
          <w:rFonts w:hint="eastAsia"/>
        </w:rPr>
        <w:t>ż</w:t>
      </w:r>
      <w:r w:rsidRPr="006419F1">
        <w:t>y przygotowa</w:t>
      </w:r>
      <w:r w:rsidRPr="006419F1">
        <w:rPr>
          <w:rFonts w:hint="eastAsia"/>
        </w:rPr>
        <w:t>ć</w:t>
      </w:r>
      <w:r w:rsidRPr="006419F1">
        <w:t xml:space="preserve"> miejsce na platform</w:t>
      </w:r>
      <w:r w:rsidRPr="006419F1">
        <w:rPr>
          <w:rFonts w:hint="eastAsia"/>
        </w:rPr>
        <w:t>ę</w:t>
      </w:r>
      <w:r w:rsidRPr="006419F1">
        <w:t xml:space="preserve"> balastow</w:t>
      </w:r>
      <w:r w:rsidRPr="006419F1">
        <w:rPr>
          <w:rFonts w:hint="eastAsia"/>
        </w:rPr>
        <w:t>ą</w:t>
      </w:r>
      <w:r w:rsidRPr="006419F1">
        <w:t xml:space="preserve"> dla urz</w:t>
      </w:r>
      <w:r w:rsidRPr="006419F1">
        <w:rPr>
          <w:rFonts w:hint="eastAsia"/>
        </w:rPr>
        <w:t>ą</w:t>
      </w:r>
      <w:r w:rsidRPr="006419F1">
        <w:t>dzenia</w:t>
      </w:r>
      <w:r w:rsidR="00FC68BD" w:rsidRPr="006419F1">
        <w:t xml:space="preserve"> </w:t>
      </w:r>
      <w:r w:rsidRPr="006419F1">
        <w:t>wciskaj</w:t>
      </w:r>
      <w:r w:rsidRPr="006419F1">
        <w:rPr>
          <w:rFonts w:hint="eastAsia"/>
        </w:rPr>
        <w:t>ą</w:t>
      </w:r>
      <w:r w:rsidRPr="006419F1">
        <w:t>cego. Platform</w:t>
      </w:r>
      <w:r w:rsidRPr="006419F1">
        <w:rPr>
          <w:rFonts w:hint="eastAsia"/>
        </w:rPr>
        <w:t>ę</w:t>
      </w:r>
      <w:r w:rsidRPr="006419F1">
        <w:t xml:space="preserve"> ustawia si</w:t>
      </w:r>
      <w:r w:rsidRPr="006419F1">
        <w:rPr>
          <w:rFonts w:hint="eastAsia"/>
        </w:rPr>
        <w:t>ę</w:t>
      </w:r>
      <w:r w:rsidRPr="006419F1">
        <w:t xml:space="preserve"> w linii planowanej instalacji profili stalowych. Ci</w:t>
      </w:r>
      <w:r w:rsidRPr="006419F1">
        <w:rPr>
          <w:rFonts w:hint="eastAsia"/>
        </w:rPr>
        <w:t>ęż</w:t>
      </w:r>
      <w:r w:rsidRPr="006419F1">
        <w:t>ar platformy</w:t>
      </w:r>
      <w:r w:rsidR="00FC68BD" w:rsidRPr="006419F1">
        <w:t xml:space="preserve"> </w:t>
      </w:r>
      <w:r w:rsidRPr="006419F1">
        <w:t>stanowi przeciwwag</w:t>
      </w:r>
      <w:r w:rsidRPr="006419F1">
        <w:rPr>
          <w:rFonts w:hint="eastAsia"/>
        </w:rPr>
        <w:t>ę</w:t>
      </w:r>
      <w:r w:rsidRPr="006419F1">
        <w:t xml:space="preserve"> siły koniecznej do wci</w:t>
      </w:r>
      <w:r w:rsidRPr="006419F1">
        <w:rPr>
          <w:rFonts w:hint="eastAsia"/>
        </w:rPr>
        <w:t>ś</w:t>
      </w:r>
      <w:r w:rsidRPr="006419F1">
        <w:t>ni</w:t>
      </w:r>
      <w:r w:rsidRPr="006419F1">
        <w:rPr>
          <w:rFonts w:hint="eastAsia"/>
        </w:rPr>
        <w:t>ę</w:t>
      </w:r>
      <w:r w:rsidRPr="006419F1">
        <w:t xml:space="preserve">cia elementów stalowej </w:t>
      </w:r>
      <w:r w:rsidRPr="006419F1">
        <w:rPr>
          <w:rFonts w:hint="eastAsia"/>
        </w:rPr>
        <w:t>ś</w:t>
      </w:r>
      <w:r w:rsidRPr="006419F1">
        <w:t>cianki szczelnej. Po wci</w:t>
      </w:r>
      <w:r w:rsidRPr="006419F1">
        <w:rPr>
          <w:rFonts w:hint="eastAsia"/>
        </w:rPr>
        <w:t>ś</w:t>
      </w:r>
      <w:r w:rsidRPr="006419F1">
        <w:t>ni</w:t>
      </w:r>
      <w:r w:rsidRPr="006419F1">
        <w:rPr>
          <w:rFonts w:hint="eastAsia"/>
        </w:rPr>
        <w:t>ę</w:t>
      </w:r>
      <w:r w:rsidRPr="006419F1">
        <w:t>ciu</w:t>
      </w:r>
      <w:r w:rsidR="00FC68BD" w:rsidRPr="006419F1">
        <w:t xml:space="preserve"> </w:t>
      </w:r>
      <w:r w:rsidRPr="006419F1">
        <w:t>min. trzech elementów nast</w:t>
      </w:r>
      <w:r w:rsidRPr="006419F1">
        <w:rPr>
          <w:rFonts w:hint="eastAsia"/>
        </w:rPr>
        <w:t>ę</w:t>
      </w:r>
      <w:r w:rsidRPr="006419F1">
        <w:t>puje demonta</w:t>
      </w:r>
      <w:r w:rsidRPr="006419F1">
        <w:rPr>
          <w:rFonts w:hint="eastAsia"/>
        </w:rPr>
        <w:t>ż</w:t>
      </w:r>
      <w:r w:rsidRPr="006419F1">
        <w:t xml:space="preserve"> platformy balastowej a urz</w:t>
      </w:r>
      <w:r w:rsidRPr="006419F1">
        <w:rPr>
          <w:rFonts w:hint="eastAsia"/>
        </w:rPr>
        <w:t>ą</w:t>
      </w:r>
      <w:r w:rsidRPr="006419F1">
        <w:t>dzenie wciskaj</w:t>
      </w:r>
      <w:r w:rsidRPr="006419F1">
        <w:rPr>
          <w:rFonts w:hint="eastAsia"/>
        </w:rPr>
        <w:t>ą</w:t>
      </w:r>
      <w:r w:rsidRPr="006419F1">
        <w:t>ce przestawia si</w:t>
      </w:r>
      <w:r w:rsidRPr="006419F1">
        <w:rPr>
          <w:rFonts w:hint="eastAsia"/>
        </w:rPr>
        <w:t>ę</w:t>
      </w:r>
      <w:r w:rsidRPr="006419F1">
        <w:t xml:space="preserve"> na</w:t>
      </w:r>
      <w:r w:rsidR="00FC68BD" w:rsidRPr="006419F1">
        <w:t xml:space="preserve"> </w:t>
      </w:r>
      <w:r w:rsidRPr="006419F1">
        <w:t>ju</w:t>
      </w:r>
      <w:r w:rsidRPr="006419F1">
        <w:rPr>
          <w:rFonts w:hint="eastAsia"/>
        </w:rPr>
        <w:t>ż</w:t>
      </w:r>
      <w:r w:rsidRPr="006419F1">
        <w:t xml:space="preserve"> zainstalowane grodzice. Maszyna wciska grodzice w grunt pojedynczo kolejnymi skokami siłowników</w:t>
      </w:r>
      <w:r w:rsidR="00FC68BD" w:rsidRPr="006419F1">
        <w:t xml:space="preserve"> </w:t>
      </w:r>
      <w:r w:rsidRPr="006419F1">
        <w:t>hydraulicznych. Podczas normalnej pracy maszyna opiera si</w:t>
      </w:r>
      <w:r w:rsidRPr="006419F1">
        <w:rPr>
          <w:rFonts w:hint="eastAsia"/>
        </w:rPr>
        <w:t>ę</w:t>
      </w:r>
      <w:r w:rsidRPr="006419F1">
        <w:t xml:space="preserve"> na wci</w:t>
      </w:r>
      <w:r w:rsidRPr="006419F1">
        <w:rPr>
          <w:rFonts w:hint="eastAsia"/>
        </w:rPr>
        <w:t>ś</w:t>
      </w:r>
      <w:r w:rsidRPr="006419F1">
        <w:t>ni</w:t>
      </w:r>
      <w:r w:rsidRPr="006419F1">
        <w:rPr>
          <w:rFonts w:hint="eastAsia"/>
        </w:rPr>
        <w:t>ę</w:t>
      </w:r>
      <w:r w:rsidRPr="006419F1">
        <w:t>tych grodzicach. Urz</w:t>
      </w:r>
      <w:r w:rsidRPr="006419F1">
        <w:rPr>
          <w:rFonts w:hint="eastAsia"/>
        </w:rPr>
        <w:t>ą</w:t>
      </w:r>
      <w:r w:rsidRPr="006419F1">
        <w:t>dzenie unosi si</w:t>
      </w:r>
      <w:r w:rsidRPr="006419F1">
        <w:rPr>
          <w:rFonts w:hint="eastAsia"/>
        </w:rPr>
        <w:t>ę</w:t>
      </w:r>
      <w:r w:rsidRPr="006419F1">
        <w:t>,</w:t>
      </w:r>
      <w:r w:rsidR="00FC68BD" w:rsidRPr="006419F1">
        <w:t xml:space="preserve"> </w:t>
      </w:r>
      <w:r w:rsidRPr="006419F1">
        <w:t>b</w:t>
      </w:r>
      <w:r w:rsidRPr="006419F1">
        <w:rPr>
          <w:rFonts w:hint="eastAsia"/>
        </w:rPr>
        <w:t>ę</w:t>
      </w:r>
      <w:r w:rsidRPr="006419F1">
        <w:t>d</w:t>
      </w:r>
      <w:r w:rsidRPr="006419F1">
        <w:rPr>
          <w:rFonts w:hint="eastAsia"/>
        </w:rPr>
        <w:t>ą</w:t>
      </w:r>
      <w:r w:rsidRPr="006419F1">
        <w:t>c oparte na ostatniej zagł</w:t>
      </w:r>
      <w:r w:rsidRPr="006419F1">
        <w:rPr>
          <w:rFonts w:hint="eastAsia"/>
        </w:rPr>
        <w:t>ę</w:t>
      </w:r>
      <w:r w:rsidRPr="006419F1">
        <w:t>bionej grodzicy.</w:t>
      </w:r>
    </w:p>
    <w:p w14:paraId="6D8D0342" w14:textId="77777777" w:rsidR="00FC68BD" w:rsidRPr="006419F1" w:rsidRDefault="000633F6" w:rsidP="000633F6">
      <w:r w:rsidRPr="006419F1">
        <w:t>Samoczynnie przesuwa swoj</w:t>
      </w:r>
      <w:r w:rsidRPr="006419F1">
        <w:rPr>
          <w:rFonts w:hint="eastAsia"/>
        </w:rPr>
        <w:t>ą</w:t>
      </w:r>
      <w:r w:rsidRPr="006419F1">
        <w:t xml:space="preserve"> doln</w:t>
      </w:r>
      <w:r w:rsidRPr="006419F1">
        <w:rPr>
          <w:rFonts w:hint="eastAsia"/>
        </w:rPr>
        <w:t>ą</w:t>
      </w:r>
      <w:r w:rsidRPr="006419F1">
        <w:t xml:space="preserve"> cz</w:t>
      </w:r>
      <w:r w:rsidRPr="006419F1">
        <w:rPr>
          <w:rFonts w:hint="eastAsia"/>
        </w:rPr>
        <w:t>ęść</w:t>
      </w:r>
      <w:r w:rsidRPr="006419F1">
        <w:t xml:space="preserve"> do przodu, wzdłu</w:t>
      </w:r>
      <w:r w:rsidRPr="006419F1">
        <w:rPr>
          <w:rFonts w:hint="eastAsia"/>
        </w:rPr>
        <w:t>ż</w:t>
      </w:r>
      <w:r w:rsidRPr="006419F1">
        <w:t xml:space="preserve"> trasy </w:t>
      </w:r>
      <w:r w:rsidRPr="006419F1">
        <w:rPr>
          <w:rFonts w:hint="eastAsia"/>
        </w:rPr>
        <w:t>ś</w:t>
      </w:r>
      <w:r w:rsidRPr="006419F1">
        <w:t>cianki. Opuszcza doln</w:t>
      </w:r>
      <w:r w:rsidRPr="006419F1">
        <w:rPr>
          <w:rFonts w:hint="eastAsia"/>
        </w:rPr>
        <w:t>ą</w:t>
      </w:r>
      <w:r w:rsidRPr="006419F1">
        <w:t xml:space="preserve"> cz</w:t>
      </w:r>
      <w:r w:rsidRPr="006419F1">
        <w:rPr>
          <w:rFonts w:hint="eastAsia"/>
        </w:rPr>
        <w:t>ęść</w:t>
      </w:r>
      <w:r w:rsidRPr="006419F1">
        <w:t>, osadzaj</w:t>
      </w:r>
      <w:r w:rsidRPr="006419F1">
        <w:rPr>
          <w:rFonts w:hint="eastAsia"/>
        </w:rPr>
        <w:t>ą</w:t>
      </w:r>
      <w:r w:rsidRPr="006419F1">
        <w:t>c j</w:t>
      </w:r>
      <w:r w:rsidRPr="006419F1">
        <w:rPr>
          <w:rFonts w:hint="eastAsia"/>
        </w:rPr>
        <w:t>ą</w:t>
      </w:r>
      <w:r w:rsidRPr="006419F1">
        <w:t xml:space="preserve"> i</w:t>
      </w:r>
      <w:r w:rsidR="00FC68BD" w:rsidRPr="006419F1">
        <w:t xml:space="preserve"> </w:t>
      </w:r>
      <w:r w:rsidRPr="006419F1">
        <w:t>mocuj</w:t>
      </w:r>
      <w:r w:rsidRPr="006419F1">
        <w:rPr>
          <w:rFonts w:hint="eastAsia"/>
        </w:rPr>
        <w:t>ą</w:t>
      </w:r>
      <w:r w:rsidRPr="006419F1">
        <w:t>c na zagł</w:t>
      </w:r>
      <w:r w:rsidRPr="006419F1">
        <w:rPr>
          <w:rFonts w:hint="eastAsia"/>
        </w:rPr>
        <w:t>ę</w:t>
      </w:r>
      <w:r w:rsidRPr="006419F1">
        <w:t>bionych grodzicach. D</w:t>
      </w:r>
      <w:r w:rsidRPr="006419F1">
        <w:rPr>
          <w:rFonts w:hint="eastAsia"/>
        </w:rPr>
        <w:t>ź</w:t>
      </w:r>
      <w:r w:rsidRPr="006419F1">
        <w:t>wig podaje nast</w:t>
      </w:r>
      <w:r w:rsidRPr="006419F1">
        <w:rPr>
          <w:rFonts w:hint="eastAsia"/>
        </w:rPr>
        <w:t>ę</w:t>
      </w:r>
      <w:r w:rsidRPr="006419F1">
        <w:t>pn</w:t>
      </w:r>
      <w:r w:rsidRPr="006419F1">
        <w:rPr>
          <w:rFonts w:hint="eastAsia"/>
        </w:rPr>
        <w:t>ą</w:t>
      </w:r>
      <w:r w:rsidRPr="006419F1">
        <w:t xml:space="preserve"> grodzic</w:t>
      </w:r>
      <w:r w:rsidRPr="006419F1">
        <w:rPr>
          <w:rFonts w:hint="eastAsia"/>
        </w:rPr>
        <w:t>ę</w:t>
      </w:r>
      <w:r w:rsidRPr="006419F1">
        <w:t xml:space="preserve"> i proces wciskania jest kontynuowany. </w:t>
      </w:r>
    </w:p>
    <w:p w14:paraId="3BF06331" w14:textId="10E6490C" w:rsidR="000633F6" w:rsidRPr="006419F1" w:rsidRDefault="000633F6" w:rsidP="000633F6">
      <w:r w:rsidRPr="006419F1">
        <w:t>W</w:t>
      </w:r>
      <w:r w:rsidR="00FC68BD" w:rsidRPr="006419F1">
        <w:t xml:space="preserve"> </w:t>
      </w:r>
      <w:r w:rsidRPr="006419F1">
        <w:t>naro</w:t>
      </w:r>
      <w:r w:rsidRPr="006419F1">
        <w:rPr>
          <w:rFonts w:hint="eastAsia"/>
        </w:rPr>
        <w:t>ż</w:t>
      </w:r>
      <w:r w:rsidRPr="006419F1">
        <w:t xml:space="preserve">nikach instalowanej </w:t>
      </w:r>
      <w:r w:rsidRPr="006419F1">
        <w:rPr>
          <w:rFonts w:hint="eastAsia"/>
        </w:rPr>
        <w:t>ś</w:t>
      </w:r>
      <w:r w:rsidRPr="006419F1">
        <w:t>ciany nale</w:t>
      </w:r>
      <w:r w:rsidRPr="006419F1">
        <w:rPr>
          <w:rFonts w:hint="eastAsia"/>
        </w:rPr>
        <w:t>ż</w:t>
      </w:r>
      <w:r w:rsidRPr="006419F1">
        <w:t>y wcisn</w:t>
      </w:r>
      <w:r w:rsidRPr="006419F1">
        <w:rPr>
          <w:rFonts w:hint="eastAsia"/>
        </w:rPr>
        <w:t>ąć</w:t>
      </w:r>
      <w:r w:rsidRPr="006419F1">
        <w:t xml:space="preserve"> profile pomocnicze, aby była mo</w:t>
      </w:r>
      <w:r w:rsidRPr="006419F1">
        <w:rPr>
          <w:rFonts w:hint="eastAsia"/>
        </w:rPr>
        <w:t>ż</w:t>
      </w:r>
      <w:r w:rsidRPr="006419F1">
        <w:t>liwo</w:t>
      </w:r>
      <w:r w:rsidRPr="006419F1">
        <w:rPr>
          <w:rFonts w:hint="eastAsia"/>
        </w:rPr>
        <w:t>ść</w:t>
      </w:r>
      <w:r w:rsidRPr="006419F1">
        <w:t xml:space="preserve"> przeło</w:t>
      </w:r>
      <w:r w:rsidRPr="006419F1">
        <w:rPr>
          <w:rFonts w:hint="eastAsia"/>
        </w:rPr>
        <w:t>ż</w:t>
      </w:r>
      <w:r w:rsidRPr="006419F1">
        <w:t>enia urz</w:t>
      </w:r>
      <w:r w:rsidRPr="006419F1">
        <w:rPr>
          <w:rFonts w:hint="eastAsia"/>
        </w:rPr>
        <w:t>ą</w:t>
      </w:r>
      <w:r w:rsidRPr="006419F1">
        <w:t>dzenia</w:t>
      </w:r>
    </w:p>
    <w:p w14:paraId="79C0F223" w14:textId="6BA17544" w:rsidR="000633F6" w:rsidRPr="006419F1" w:rsidRDefault="000633F6" w:rsidP="000633F6">
      <w:r w:rsidRPr="006419F1">
        <w:t>wciskaj</w:t>
      </w:r>
      <w:r w:rsidRPr="006419F1">
        <w:rPr>
          <w:rFonts w:hint="eastAsia"/>
        </w:rPr>
        <w:t>ą</w:t>
      </w:r>
      <w:r w:rsidRPr="006419F1">
        <w:t>cego na nast</w:t>
      </w:r>
      <w:r w:rsidRPr="006419F1">
        <w:rPr>
          <w:rFonts w:hint="eastAsia"/>
        </w:rPr>
        <w:t>ę</w:t>
      </w:r>
      <w:r w:rsidRPr="006419F1">
        <w:t>pn</w:t>
      </w:r>
      <w:r w:rsidRPr="006419F1">
        <w:rPr>
          <w:rFonts w:hint="eastAsia"/>
        </w:rPr>
        <w:t>ą</w:t>
      </w:r>
      <w:r w:rsidRPr="006419F1">
        <w:t xml:space="preserve"> lini</w:t>
      </w:r>
      <w:r w:rsidRPr="006419F1">
        <w:rPr>
          <w:rFonts w:hint="eastAsia"/>
        </w:rPr>
        <w:t>ę</w:t>
      </w:r>
      <w:r w:rsidRPr="006419F1">
        <w:t xml:space="preserve"> </w:t>
      </w:r>
      <w:r w:rsidRPr="006419F1">
        <w:rPr>
          <w:rFonts w:hint="eastAsia"/>
        </w:rPr>
        <w:t>ś</w:t>
      </w:r>
      <w:r w:rsidRPr="006419F1">
        <w:t>ciany bez konieczno</w:t>
      </w:r>
      <w:r w:rsidRPr="006419F1">
        <w:rPr>
          <w:rFonts w:hint="eastAsia"/>
        </w:rPr>
        <w:t>ś</w:t>
      </w:r>
      <w:r w:rsidRPr="006419F1">
        <w:t>ci rozkładania platformy balastowej. W ka</w:t>
      </w:r>
      <w:r w:rsidRPr="006419F1">
        <w:rPr>
          <w:rFonts w:hint="eastAsia"/>
        </w:rPr>
        <w:t>ż</w:t>
      </w:r>
      <w:r w:rsidRPr="006419F1">
        <w:t>dej chwili pracy</w:t>
      </w:r>
      <w:r w:rsidR="00FC68BD" w:rsidRPr="006419F1">
        <w:t xml:space="preserve"> </w:t>
      </w:r>
      <w:r w:rsidRPr="006419F1">
        <w:t>urz</w:t>
      </w:r>
      <w:r w:rsidRPr="006419F1">
        <w:rPr>
          <w:rFonts w:hint="eastAsia"/>
        </w:rPr>
        <w:t>ą</w:t>
      </w:r>
      <w:r w:rsidRPr="006419F1">
        <w:t>dzenie wciskaj</w:t>
      </w:r>
      <w:r w:rsidRPr="006419F1">
        <w:rPr>
          <w:rFonts w:hint="eastAsia"/>
        </w:rPr>
        <w:t>ą</w:t>
      </w:r>
      <w:r w:rsidRPr="006419F1">
        <w:t>ce powinno by</w:t>
      </w:r>
      <w:r w:rsidRPr="006419F1">
        <w:rPr>
          <w:rFonts w:hint="eastAsia"/>
        </w:rPr>
        <w:t>ć</w:t>
      </w:r>
      <w:r w:rsidRPr="006419F1">
        <w:t xml:space="preserve"> umocowane na trzech elementach stalowej </w:t>
      </w:r>
      <w:r w:rsidRPr="006419F1">
        <w:rPr>
          <w:rFonts w:hint="eastAsia"/>
        </w:rPr>
        <w:t>ś</w:t>
      </w:r>
      <w:r w:rsidRPr="006419F1">
        <w:t>cianki szczelnej lub do</w:t>
      </w:r>
      <w:r w:rsidR="00FC68BD" w:rsidRPr="006419F1">
        <w:t xml:space="preserve"> </w:t>
      </w:r>
      <w:r w:rsidRPr="006419F1">
        <w:t>platformy balastowej. Operator urz</w:t>
      </w:r>
      <w:r w:rsidRPr="006419F1">
        <w:rPr>
          <w:rFonts w:hint="eastAsia"/>
        </w:rPr>
        <w:t>ą</w:t>
      </w:r>
      <w:r w:rsidRPr="006419F1">
        <w:t>dzenia na bie</w:t>
      </w:r>
      <w:r w:rsidRPr="006419F1">
        <w:rPr>
          <w:rFonts w:hint="eastAsia"/>
        </w:rPr>
        <w:t>żą</w:t>
      </w:r>
      <w:r w:rsidRPr="006419F1">
        <w:t>co musi eliminowa</w:t>
      </w:r>
      <w:r w:rsidRPr="006419F1">
        <w:rPr>
          <w:rFonts w:hint="eastAsia"/>
        </w:rPr>
        <w:t>ć</w:t>
      </w:r>
      <w:r w:rsidRPr="006419F1">
        <w:t xml:space="preserve"> wszelkie odchylenia od planowanej osi</w:t>
      </w:r>
      <w:r w:rsidR="00FC68BD" w:rsidRPr="006419F1">
        <w:t xml:space="preserve"> </w:t>
      </w:r>
      <w:r w:rsidRPr="006419F1">
        <w:rPr>
          <w:rFonts w:hint="eastAsia"/>
        </w:rPr>
        <w:t>ś</w:t>
      </w:r>
      <w:r w:rsidRPr="006419F1">
        <w:t>cianki.</w:t>
      </w:r>
    </w:p>
    <w:p w14:paraId="163A7580" w14:textId="3AAC1190" w:rsidR="000633F6" w:rsidRPr="006419F1" w:rsidRDefault="000633F6" w:rsidP="000633F6">
      <w:r w:rsidRPr="006419F1">
        <w:t>Je</w:t>
      </w:r>
      <w:r w:rsidRPr="006419F1">
        <w:rPr>
          <w:rFonts w:hint="eastAsia"/>
        </w:rPr>
        <w:t>ż</w:t>
      </w:r>
      <w:r w:rsidRPr="006419F1">
        <w:t xml:space="preserve">eli </w:t>
      </w:r>
      <w:r w:rsidRPr="006419F1">
        <w:rPr>
          <w:rFonts w:hint="eastAsia"/>
        </w:rPr>
        <w:t>ś</w:t>
      </w:r>
      <w:r w:rsidRPr="006419F1">
        <w:t>cianka nie jest przeznaczona do pó</w:t>
      </w:r>
      <w:r w:rsidRPr="006419F1">
        <w:rPr>
          <w:rFonts w:hint="eastAsia"/>
        </w:rPr>
        <w:t>ź</w:t>
      </w:r>
      <w:r w:rsidRPr="006419F1">
        <w:t>niejszego wyci</w:t>
      </w:r>
      <w:r w:rsidRPr="006419F1">
        <w:rPr>
          <w:rFonts w:hint="eastAsia"/>
        </w:rPr>
        <w:t>ą</w:t>
      </w:r>
      <w:r w:rsidRPr="006419F1">
        <w:t>gni</w:t>
      </w:r>
      <w:r w:rsidRPr="006419F1">
        <w:rPr>
          <w:rFonts w:hint="eastAsia"/>
        </w:rPr>
        <w:t>ę</w:t>
      </w:r>
      <w:r w:rsidRPr="006419F1">
        <w:t>cia, po wci</w:t>
      </w:r>
      <w:r w:rsidRPr="006419F1">
        <w:rPr>
          <w:rFonts w:hint="eastAsia"/>
        </w:rPr>
        <w:t>ś</w:t>
      </w:r>
      <w:r w:rsidRPr="006419F1">
        <w:t>ni</w:t>
      </w:r>
      <w:r w:rsidRPr="006419F1">
        <w:rPr>
          <w:rFonts w:hint="eastAsia"/>
        </w:rPr>
        <w:t>ę</w:t>
      </w:r>
      <w:r w:rsidRPr="006419F1">
        <w:t>ciu brusów na projektowan</w:t>
      </w:r>
      <w:r w:rsidRPr="006419F1">
        <w:rPr>
          <w:rFonts w:hint="eastAsia"/>
        </w:rPr>
        <w:t>ą</w:t>
      </w:r>
      <w:r w:rsidR="00FC68BD" w:rsidRPr="006419F1">
        <w:t xml:space="preserve"> </w:t>
      </w:r>
      <w:r w:rsidRPr="006419F1">
        <w:t>gł</w:t>
      </w:r>
      <w:r w:rsidRPr="006419F1">
        <w:rPr>
          <w:rFonts w:hint="eastAsia"/>
        </w:rPr>
        <w:t>ę</w:t>
      </w:r>
      <w:r w:rsidRPr="006419F1">
        <w:t>boko</w:t>
      </w:r>
      <w:r w:rsidRPr="006419F1">
        <w:rPr>
          <w:rFonts w:hint="eastAsia"/>
        </w:rPr>
        <w:t>ść</w:t>
      </w:r>
      <w:r w:rsidRPr="006419F1">
        <w:t xml:space="preserve"> nale</w:t>
      </w:r>
      <w:r w:rsidRPr="006419F1">
        <w:rPr>
          <w:rFonts w:hint="eastAsia"/>
        </w:rPr>
        <w:t>ż</w:t>
      </w:r>
      <w:r w:rsidRPr="006419F1">
        <w:t>y zespawa</w:t>
      </w:r>
      <w:r w:rsidRPr="006419F1">
        <w:rPr>
          <w:rFonts w:hint="eastAsia"/>
        </w:rPr>
        <w:t>ć</w:t>
      </w:r>
      <w:r w:rsidRPr="006419F1">
        <w:t xml:space="preserve"> zamki u góry na dost</w:t>
      </w:r>
      <w:r w:rsidRPr="006419F1">
        <w:rPr>
          <w:rFonts w:hint="eastAsia"/>
        </w:rPr>
        <w:t>ę</w:t>
      </w:r>
      <w:r w:rsidRPr="006419F1">
        <w:t>pnej, odsłoni</w:t>
      </w:r>
      <w:r w:rsidRPr="006419F1">
        <w:rPr>
          <w:rFonts w:hint="eastAsia"/>
        </w:rPr>
        <w:t>ę</w:t>
      </w:r>
      <w:r w:rsidRPr="006419F1">
        <w:t>tej długo</w:t>
      </w:r>
      <w:r w:rsidRPr="006419F1">
        <w:rPr>
          <w:rFonts w:hint="eastAsia"/>
        </w:rPr>
        <w:t>ś</w:t>
      </w:r>
      <w:r w:rsidRPr="006419F1">
        <w:t>ci, przynajmniej na odcinku 50 ÷ 80</w:t>
      </w:r>
      <w:r w:rsidR="00FC68BD" w:rsidRPr="006419F1">
        <w:t xml:space="preserve"> </w:t>
      </w:r>
      <w:r w:rsidRPr="006419F1">
        <w:t>cm, w celu zapewnienia współpracy brusów przy zginaniu. Przez zespawanie unika si</w:t>
      </w:r>
      <w:r w:rsidRPr="006419F1">
        <w:rPr>
          <w:rFonts w:hint="eastAsia"/>
        </w:rPr>
        <w:t>ę</w:t>
      </w:r>
      <w:r w:rsidRPr="006419F1">
        <w:t xml:space="preserve"> równie</w:t>
      </w:r>
      <w:r w:rsidRPr="006419F1">
        <w:rPr>
          <w:rFonts w:hint="eastAsia"/>
        </w:rPr>
        <w:t>ż</w:t>
      </w:r>
      <w:r w:rsidRPr="006419F1">
        <w:t xml:space="preserve"> mo</w:t>
      </w:r>
      <w:r w:rsidRPr="006419F1">
        <w:rPr>
          <w:rFonts w:hint="eastAsia"/>
        </w:rPr>
        <w:t>ż</w:t>
      </w:r>
      <w:r w:rsidRPr="006419F1">
        <w:t>liwo</w:t>
      </w:r>
      <w:r w:rsidRPr="006419F1">
        <w:rPr>
          <w:rFonts w:hint="eastAsia"/>
        </w:rPr>
        <w:t>ś</w:t>
      </w:r>
      <w:r w:rsidRPr="006419F1">
        <w:t>ci</w:t>
      </w:r>
      <w:r w:rsidR="00FC68BD" w:rsidRPr="006419F1">
        <w:t xml:space="preserve"> </w:t>
      </w:r>
      <w:r w:rsidRPr="006419F1">
        <w:t>wzajemnych przesuni</w:t>
      </w:r>
      <w:r w:rsidRPr="006419F1">
        <w:rPr>
          <w:rFonts w:hint="eastAsia"/>
        </w:rPr>
        <w:t>ęć</w:t>
      </w:r>
      <w:r w:rsidRPr="006419F1">
        <w:t xml:space="preserve"> brusów w zamkach.</w:t>
      </w:r>
    </w:p>
    <w:p w14:paraId="1B9E7E06" w14:textId="5D0787E6" w:rsidR="000633F6" w:rsidRPr="006419F1" w:rsidRDefault="000633F6" w:rsidP="000633F6">
      <w:r w:rsidRPr="006419F1">
        <w:t xml:space="preserve">W </w:t>
      </w:r>
      <w:r w:rsidRPr="006419F1">
        <w:rPr>
          <w:rFonts w:hint="eastAsia"/>
        </w:rPr>
        <w:t>ś</w:t>
      </w:r>
      <w:r w:rsidRPr="006419F1">
        <w:t xml:space="preserve">ciankach szczelnych stalowych zamki tak mocno </w:t>
      </w:r>
      <w:r w:rsidRPr="006419F1">
        <w:rPr>
          <w:rFonts w:hint="eastAsia"/>
        </w:rPr>
        <w:t>ś</w:t>
      </w:r>
      <w:r w:rsidRPr="006419F1">
        <w:t>ci</w:t>
      </w:r>
      <w:r w:rsidRPr="006419F1">
        <w:rPr>
          <w:rFonts w:hint="eastAsia"/>
        </w:rPr>
        <w:t>ą</w:t>
      </w:r>
      <w:r w:rsidRPr="006419F1">
        <w:t>gaj</w:t>
      </w:r>
      <w:r w:rsidRPr="006419F1">
        <w:rPr>
          <w:rFonts w:hint="eastAsia"/>
        </w:rPr>
        <w:t>ą</w:t>
      </w:r>
      <w:r w:rsidRPr="006419F1">
        <w:t xml:space="preserve"> s</w:t>
      </w:r>
      <w:r w:rsidRPr="006419F1">
        <w:rPr>
          <w:rFonts w:hint="eastAsia"/>
        </w:rPr>
        <w:t>ą</w:t>
      </w:r>
      <w:r w:rsidRPr="006419F1">
        <w:t xml:space="preserve">siednie blachy, </w:t>
      </w:r>
      <w:r w:rsidRPr="006419F1">
        <w:rPr>
          <w:rFonts w:hint="eastAsia"/>
        </w:rPr>
        <w:t>ż</w:t>
      </w:r>
      <w:r w:rsidRPr="006419F1">
        <w:t>e nieraz wskutek tego powstaj</w:t>
      </w:r>
      <w:r w:rsidRPr="006419F1">
        <w:rPr>
          <w:rFonts w:hint="eastAsia"/>
        </w:rPr>
        <w:t>ą</w:t>
      </w:r>
      <w:r w:rsidR="00FC68BD" w:rsidRPr="006419F1">
        <w:t xml:space="preserve"> </w:t>
      </w:r>
      <w:r w:rsidRPr="006419F1">
        <w:t>nast</w:t>
      </w:r>
      <w:r w:rsidRPr="006419F1">
        <w:rPr>
          <w:rFonts w:hint="eastAsia"/>
        </w:rPr>
        <w:t>ę</w:t>
      </w:r>
      <w:r w:rsidRPr="006419F1">
        <w:t>puj</w:t>
      </w:r>
      <w:r w:rsidRPr="006419F1">
        <w:rPr>
          <w:rFonts w:hint="eastAsia"/>
        </w:rPr>
        <w:t>ą</w:t>
      </w:r>
      <w:r w:rsidRPr="006419F1">
        <w:t>ce osobliwe zjawiska :</w:t>
      </w:r>
    </w:p>
    <w:p w14:paraId="4A2F7E37" w14:textId="3EAAD818" w:rsidR="000633F6" w:rsidRPr="006419F1" w:rsidRDefault="000633F6" w:rsidP="000633F6">
      <w:r w:rsidRPr="006419F1">
        <w:t>a) poszczególne blachy wykazuj</w:t>
      </w:r>
      <w:r w:rsidRPr="006419F1">
        <w:rPr>
          <w:rFonts w:hint="eastAsia"/>
        </w:rPr>
        <w:t>ą</w:t>
      </w:r>
      <w:r w:rsidRPr="006419F1">
        <w:t xml:space="preserve"> skłonno</w:t>
      </w:r>
      <w:r w:rsidRPr="006419F1">
        <w:rPr>
          <w:rFonts w:hint="eastAsia"/>
        </w:rPr>
        <w:t>ść</w:t>
      </w:r>
      <w:r w:rsidRPr="006419F1">
        <w:t xml:space="preserve"> do zbytniego przywierania sw</w:t>
      </w:r>
      <w:r w:rsidRPr="006419F1">
        <w:rPr>
          <w:rFonts w:hint="eastAsia"/>
        </w:rPr>
        <w:t>ą</w:t>
      </w:r>
      <w:r w:rsidRPr="006419F1">
        <w:t xml:space="preserve"> doln</w:t>
      </w:r>
      <w:r w:rsidRPr="006419F1">
        <w:rPr>
          <w:rFonts w:hint="eastAsia"/>
        </w:rPr>
        <w:t>ą</w:t>
      </w:r>
      <w:r w:rsidRPr="006419F1">
        <w:t xml:space="preserve"> cz</w:t>
      </w:r>
      <w:r w:rsidRPr="006419F1">
        <w:rPr>
          <w:rFonts w:hint="eastAsia"/>
        </w:rPr>
        <w:t>ęś</w:t>
      </w:r>
      <w:r w:rsidRPr="006419F1">
        <w:t>ci</w:t>
      </w:r>
      <w:r w:rsidRPr="006419F1">
        <w:rPr>
          <w:rFonts w:hint="eastAsia"/>
        </w:rPr>
        <w:t>ą</w:t>
      </w:r>
      <w:r w:rsidRPr="006419F1">
        <w:t xml:space="preserve"> do poprzednio</w:t>
      </w:r>
      <w:r w:rsidR="00FC68BD" w:rsidRPr="006419F1">
        <w:t xml:space="preserve"> </w:t>
      </w:r>
      <w:r w:rsidRPr="006419F1">
        <w:t>zagł</w:t>
      </w:r>
      <w:r w:rsidRPr="006419F1">
        <w:rPr>
          <w:rFonts w:hint="eastAsia"/>
        </w:rPr>
        <w:t>ę</w:t>
      </w:r>
      <w:r w:rsidRPr="006419F1">
        <w:t>bionych blach, wywołuje to odchylenie od pionu i konieczno</w:t>
      </w:r>
      <w:r w:rsidRPr="006419F1">
        <w:rPr>
          <w:rFonts w:hint="eastAsia"/>
        </w:rPr>
        <w:t>ść</w:t>
      </w:r>
      <w:r w:rsidRPr="006419F1">
        <w:t xml:space="preserve"> wprowadzania klinowych profili w ilo</w:t>
      </w:r>
      <w:r w:rsidRPr="006419F1">
        <w:rPr>
          <w:rFonts w:hint="eastAsia"/>
        </w:rPr>
        <w:t>ś</w:t>
      </w:r>
      <w:r w:rsidRPr="006419F1">
        <w:t xml:space="preserve">ci </w:t>
      </w:r>
      <w:r w:rsidR="00FC68BD" w:rsidRPr="006419F1">
        <w:br/>
      </w:r>
      <w:r w:rsidRPr="006419F1">
        <w:t>1%</w:t>
      </w:r>
      <w:r w:rsidR="00FC68BD" w:rsidRPr="006419F1">
        <w:t xml:space="preserve"> </w:t>
      </w:r>
      <w:r w:rsidRPr="006419F1">
        <w:t>÷ 2% ogólnej ilo</w:t>
      </w:r>
      <w:r w:rsidRPr="006419F1">
        <w:rPr>
          <w:rFonts w:hint="eastAsia"/>
        </w:rPr>
        <w:t>ś</w:t>
      </w:r>
      <w:r w:rsidRPr="006419F1">
        <w:t xml:space="preserve">ci blach, w celu wyrównania do pionu przedniej </w:t>
      </w:r>
      <w:r w:rsidRPr="006419F1">
        <w:rPr>
          <w:rFonts w:hint="eastAsia"/>
        </w:rPr>
        <w:t>ś</w:t>
      </w:r>
      <w:r w:rsidRPr="006419F1">
        <w:t>cianki. Aby mo</w:t>
      </w:r>
      <w:r w:rsidRPr="006419F1">
        <w:rPr>
          <w:rFonts w:hint="eastAsia"/>
        </w:rPr>
        <w:t>ż</w:t>
      </w:r>
      <w:r w:rsidRPr="006419F1">
        <w:t>liwie zmniejszy</w:t>
      </w:r>
      <w:r w:rsidRPr="006419F1">
        <w:rPr>
          <w:rFonts w:hint="eastAsia"/>
        </w:rPr>
        <w:t>ć</w:t>
      </w:r>
      <w:r w:rsidRPr="006419F1">
        <w:t xml:space="preserve"> to</w:t>
      </w:r>
      <w:r w:rsidR="00FC68BD" w:rsidRPr="006419F1">
        <w:t xml:space="preserve"> </w:t>
      </w:r>
      <w:r w:rsidRPr="006419F1">
        <w:t>odchylenie, nale</w:t>
      </w:r>
      <w:r w:rsidRPr="006419F1">
        <w:rPr>
          <w:rFonts w:hint="eastAsia"/>
        </w:rPr>
        <w:t>ż</w:t>
      </w:r>
      <w:r w:rsidRPr="006419F1">
        <w:t>y dołem zacina</w:t>
      </w:r>
      <w:r w:rsidRPr="006419F1">
        <w:rPr>
          <w:rFonts w:hint="eastAsia"/>
        </w:rPr>
        <w:t>ć</w:t>
      </w:r>
      <w:r w:rsidRPr="006419F1">
        <w:t xml:space="preserve"> blachy uko</w:t>
      </w:r>
      <w:r w:rsidRPr="006419F1">
        <w:rPr>
          <w:rFonts w:hint="eastAsia"/>
        </w:rPr>
        <w:t>ś</w:t>
      </w:r>
      <w:r w:rsidRPr="006419F1">
        <w:t>ne, lecz z pochyleniem w odwrotnym kierunku ni</w:t>
      </w:r>
      <w:r w:rsidRPr="006419F1">
        <w:rPr>
          <w:rFonts w:hint="eastAsia"/>
        </w:rPr>
        <w:t>ż</w:t>
      </w:r>
      <w:r w:rsidRPr="006419F1">
        <w:t xml:space="preserve"> w </w:t>
      </w:r>
      <w:r w:rsidRPr="006419F1">
        <w:rPr>
          <w:rFonts w:hint="eastAsia"/>
        </w:rPr>
        <w:t>ś</w:t>
      </w:r>
      <w:r w:rsidRPr="006419F1">
        <w:t>ciankach</w:t>
      </w:r>
      <w:r w:rsidR="00FC68BD" w:rsidRPr="006419F1">
        <w:t xml:space="preserve"> </w:t>
      </w:r>
      <w:r w:rsidRPr="006419F1">
        <w:t>drewnianych;</w:t>
      </w:r>
    </w:p>
    <w:p w14:paraId="494256D0" w14:textId="46AE79C2" w:rsidR="000633F6" w:rsidRPr="006419F1" w:rsidRDefault="000633F6" w:rsidP="000633F6">
      <w:r w:rsidRPr="006419F1">
        <w:lastRenderedPageBreak/>
        <w:t>b) poł</w:t>
      </w:r>
      <w:r w:rsidRPr="006419F1">
        <w:rPr>
          <w:rFonts w:hint="eastAsia"/>
        </w:rPr>
        <w:t>ą</w:t>
      </w:r>
      <w:r w:rsidRPr="006419F1">
        <w:t>czenie w zamkach wywołuje nieraz tak du</w:t>
      </w:r>
      <w:r w:rsidRPr="006419F1">
        <w:rPr>
          <w:rFonts w:hint="eastAsia"/>
        </w:rPr>
        <w:t>ż</w:t>
      </w:r>
      <w:r w:rsidRPr="006419F1">
        <w:t xml:space="preserve">e tarcie, </w:t>
      </w:r>
      <w:r w:rsidRPr="006419F1">
        <w:rPr>
          <w:rFonts w:hint="eastAsia"/>
        </w:rPr>
        <w:t>ż</w:t>
      </w:r>
      <w:r w:rsidRPr="006419F1">
        <w:t>e wraz z wciskanymi blachami wci</w:t>
      </w:r>
      <w:r w:rsidRPr="006419F1">
        <w:rPr>
          <w:rFonts w:hint="eastAsia"/>
        </w:rPr>
        <w:t>ą</w:t>
      </w:r>
      <w:r w:rsidRPr="006419F1">
        <w:t>gane s</w:t>
      </w:r>
      <w:r w:rsidRPr="006419F1">
        <w:rPr>
          <w:rFonts w:hint="eastAsia"/>
        </w:rPr>
        <w:t>ą</w:t>
      </w:r>
      <w:r w:rsidR="00FC68BD" w:rsidRPr="006419F1">
        <w:t xml:space="preserve"> </w:t>
      </w:r>
      <w:r w:rsidRPr="006419F1">
        <w:t>w gł</w:t>
      </w:r>
      <w:r w:rsidRPr="006419F1">
        <w:rPr>
          <w:rFonts w:hint="eastAsia"/>
        </w:rPr>
        <w:t>ą</w:t>
      </w:r>
      <w:r w:rsidRPr="006419F1">
        <w:t>b gruntu poprzednio pogr</w:t>
      </w:r>
      <w:r w:rsidRPr="006419F1">
        <w:rPr>
          <w:rFonts w:hint="eastAsia"/>
        </w:rPr>
        <w:t>ąż</w:t>
      </w:r>
      <w:r w:rsidRPr="006419F1">
        <w:t>one blachy; przeciwdziała</w:t>
      </w:r>
      <w:r w:rsidRPr="006419F1">
        <w:rPr>
          <w:rFonts w:hint="eastAsia"/>
        </w:rPr>
        <w:t>ć</w:t>
      </w:r>
      <w:r w:rsidRPr="006419F1">
        <w:t xml:space="preserve"> takim objawom mo</w:t>
      </w:r>
      <w:r w:rsidRPr="006419F1">
        <w:rPr>
          <w:rFonts w:hint="eastAsia"/>
        </w:rPr>
        <w:t>ż</w:t>
      </w:r>
      <w:r w:rsidRPr="006419F1">
        <w:t>na przez powleczenie</w:t>
      </w:r>
      <w:r w:rsidR="00FC68BD" w:rsidRPr="006419F1">
        <w:t xml:space="preserve"> </w:t>
      </w:r>
      <w:r w:rsidRPr="006419F1">
        <w:t>powierzchni po</w:t>
      </w:r>
      <w:r w:rsidRPr="006419F1">
        <w:rPr>
          <w:rFonts w:hint="eastAsia"/>
        </w:rPr>
        <w:t>ś</w:t>
      </w:r>
      <w:r w:rsidRPr="006419F1">
        <w:t>lizgowej zamków asfaltem z dodaniem paku lub tłust</w:t>
      </w:r>
      <w:r w:rsidRPr="006419F1">
        <w:rPr>
          <w:rFonts w:hint="eastAsia"/>
        </w:rPr>
        <w:t>ą</w:t>
      </w:r>
      <w:r w:rsidRPr="006419F1">
        <w:t xml:space="preserve"> glin</w:t>
      </w:r>
      <w:r w:rsidRPr="006419F1">
        <w:rPr>
          <w:rFonts w:hint="eastAsia"/>
        </w:rPr>
        <w:t>ę</w:t>
      </w:r>
      <w:r w:rsidRPr="006419F1">
        <w:t>.</w:t>
      </w:r>
    </w:p>
    <w:p w14:paraId="463802E9" w14:textId="77777777" w:rsidR="00FC68BD" w:rsidRPr="006419F1" w:rsidRDefault="00FC68BD" w:rsidP="000633F6"/>
    <w:p w14:paraId="11093D1C" w14:textId="77777777" w:rsidR="000633F6" w:rsidRPr="006419F1" w:rsidRDefault="000633F6" w:rsidP="000633F6">
      <w:pPr>
        <w:rPr>
          <w:b/>
          <w:bCs/>
        </w:rPr>
      </w:pPr>
      <w:r w:rsidRPr="006419F1">
        <w:rPr>
          <w:b/>
          <w:bCs/>
        </w:rPr>
        <w:t>5.7. Wyrywanie grodzic</w:t>
      </w:r>
    </w:p>
    <w:p w14:paraId="2A9BC4EE" w14:textId="0BC02FD3" w:rsidR="000633F6" w:rsidRPr="006419F1" w:rsidRDefault="000633F6" w:rsidP="000633F6">
      <w:r w:rsidRPr="006419F1">
        <w:t xml:space="preserve">W przypadku stosowania </w:t>
      </w:r>
      <w:r w:rsidRPr="006419F1">
        <w:rPr>
          <w:rFonts w:hint="eastAsia"/>
        </w:rPr>
        <w:t>ś</w:t>
      </w:r>
      <w:r w:rsidRPr="006419F1">
        <w:t xml:space="preserve">cianek szczelnych do tymczasowego zabezpieczenia </w:t>
      </w:r>
      <w:r w:rsidRPr="006419F1">
        <w:rPr>
          <w:rFonts w:hint="eastAsia"/>
        </w:rPr>
        <w:t>ś</w:t>
      </w:r>
      <w:r w:rsidRPr="006419F1">
        <w:t>cian wykopów fundamentowych</w:t>
      </w:r>
      <w:r w:rsidR="00FC68BD" w:rsidRPr="006419F1">
        <w:t xml:space="preserve"> </w:t>
      </w:r>
      <w:r w:rsidRPr="006419F1">
        <w:t>(zgodnie z technologi</w:t>
      </w:r>
      <w:r w:rsidRPr="006419F1">
        <w:rPr>
          <w:rFonts w:hint="eastAsia"/>
        </w:rPr>
        <w:t>ą</w:t>
      </w:r>
      <w:r w:rsidRPr="006419F1">
        <w:t xml:space="preserve"> Wykonawcy) </w:t>
      </w:r>
      <w:r w:rsidRPr="006419F1">
        <w:rPr>
          <w:rFonts w:hint="eastAsia"/>
        </w:rPr>
        <w:t>ś</w:t>
      </w:r>
      <w:r w:rsidRPr="006419F1">
        <w:t>cianki nale</w:t>
      </w:r>
      <w:r w:rsidRPr="006419F1">
        <w:rPr>
          <w:rFonts w:hint="eastAsia"/>
        </w:rPr>
        <w:t>ż</w:t>
      </w:r>
      <w:r w:rsidRPr="006419F1">
        <w:t>y usun</w:t>
      </w:r>
      <w:r w:rsidRPr="006419F1">
        <w:rPr>
          <w:rFonts w:hint="eastAsia"/>
        </w:rPr>
        <w:t>ąć</w:t>
      </w:r>
      <w:r w:rsidRPr="006419F1">
        <w:t xml:space="preserve"> bezpo</w:t>
      </w:r>
      <w:r w:rsidRPr="006419F1">
        <w:rPr>
          <w:rFonts w:hint="eastAsia"/>
        </w:rPr>
        <w:t>ś</w:t>
      </w:r>
      <w:r w:rsidRPr="006419F1">
        <w:t>rednio po zako</w:t>
      </w:r>
      <w:r w:rsidRPr="006419F1">
        <w:rPr>
          <w:rFonts w:hint="eastAsia"/>
        </w:rPr>
        <w:t>ń</w:t>
      </w:r>
      <w:r w:rsidRPr="006419F1">
        <w:t>czeniu robót ziemnych.</w:t>
      </w:r>
    </w:p>
    <w:p w14:paraId="17A1280B" w14:textId="34DEB395" w:rsidR="000633F6" w:rsidRPr="006419F1" w:rsidRDefault="000633F6" w:rsidP="000633F6">
      <w:r w:rsidRPr="006419F1">
        <w:t>W trakcie wyrywania brusów nale</w:t>
      </w:r>
      <w:r w:rsidRPr="006419F1">
        <w:rPr>
          <w:rFonts w:hint="eastAsia"/>
        </w:rPr>
        <w:t>ż</w:t>
      </w:r>
      <w:r w:rsidRPr="006419F1">
        <w:t>y wzi</w:t>
      </w:r>
      <w:r w:rsidRPr="006419F1">
        <w:rPr>
          <w:rFonts w:hint="eastAsia"/>
        </w:rPr>
        <w:t>ąć</w:t>
      </w:r>
      <w:r w:rsidRPr="006419F1">
        <w:t xml:space="preserve"> pod uwag</w:t>
      </w:r>
      <w:r w:rsidRPr="006419F1">
        <w:rPr>
          <w:rFonts w:hint="eastAsia"/>
        </w:rPr>
        <w:t>ę</w:t>
      </w:r>
      <w:r w:rsidRPr="006419F1">
        <w:t>:</w:t>
      </w:r>
    </w:p>
    <w:p w14:paraId="2EA47AC4" w14:textId="66F77B01" w:rsidR="000633F6" w:rsidRPr="006419F1" w:rsidRDefault="000633F6" w:rsidP="000633F6">
      <w:r w:rsidRPr="006419F1">
        <w:t>-</w:t>
      </w:r>
      <w:r w:rsidR="00FC68BD" w:rsidRPr="006419F1">
        <w:t xml:space="preserve"> </w:t>
      </w:r>
      <w:r w:rsidRPr="006419F1">
        <w:t>pionowe i poziome odkształcenie otaczaj</w:t>
      </w:r>
      <w:r w:rsidRPr="006419F1">
        <w:rPr>
          <w:rFonts w:hint="eastAsia"/>
        </w:rPr>
        <w:t>ą</w:t>
      </w:r>
      <w:r w:rsidRPr="006419F1">
        <w:t>cego gruntu</w:t>
      </w:r>
    </w:p>
    <w:p w14:paraId="77067576" w14:textId="3F36CEE6" w:rsidR="000633F6" w:rsidRPr="006419F1" w:rsidRDefault="000633F6" w:rsidP="000633F6">
      <w:r w:rsidRPr="006419F1">
        <w:t>-</w:t>
      </w:r>
      <w:r w:rsidR="00FC68BD" w:rsidRPr="006419F1">
        <w:t xml:space="preserve"> </w:t>
      </w:r>
      <w:r w:rsidRPr="006419F1">
        <w:t>mo</w:t>
      </w:r>
      <w:r w:rsidRPr="006419F1">
        <w:rPr>
          <w:rFonts w:hint="eastAsia"/>
        </w:rPr>
        <w:t>ż</w:t>
      </w:r>
      <w:r w:rsidRPr="006419F1">
        <w:t>liwo</w:t>
      </w:r>
      <w:r w:rsidRPr="006419F1">
        <w:rPr>
          <w:rFonts w:hint="eastAsia"/>
        </w:rPr>
        <w:t>ść</w:t>
      </w:r>
      <w:r w:rsidRPr="006419F1">
        <w:t xml:space="preserve"> poł</w:t>
      </w:r>
      <w:r w:rsidRPr="006419F1">
        <w:rPr>
          <w:rFonts w:hint="eastAsia"/>
        </w:rPr>
        <w:t>ą</w:t>
      </w:r>
      <w:r w:rsidRPr="006419F1">
        <w:t>czenia ró</w:t>
      </w:r>
      <w:r w:rsidRPr="006419F1">
        <w:rPr>
          <w:rFonts w:hint="eastAsia"/>
        </w:rPr>
        <w:t>ż</w:t>
      </w:r>
      <w:r w:rsidRPr="006419F1">
        <w:t>nych poziomów wodono</w:t>
      </w:r>
      <w:r w:rsidRPr="006419F1">
        <w:rPr>
          <w:rFonts w:hint="eastAsia"/>
        </w:rPr>
        <w:t>ś</w:t>
      </w:r>
      <w:r w:rsidRPr="006419F1">
        <w:t>nych w gruncie.</w:t>
      </w:r>
    </w:p>
    <w:p w14:paraId="4DD51BEA" w14:textId="77777777" w:rsidR="000633F6" w:rsidRPr="006419F1" w:rsidRDefault="000633F6" w:rsidP="000633F6">
      <w:r w:rsidRPr="006419F1">
        <w:t>W trakcie wyrywania brusów szczególnie grunty spoiste mog</w:t>
      </w:r>
      <w:r w:rsidRPr="006419F1">
        <w:rPr>
          <w:rFonts w:hint="eastAsia"/>
        </w:rPr>
        <w:t>ą</w:t>
      </w:r>
      <w:r w:rsidRPr="006419F1">
        <w:t xml:space="preserve"> przywiera</w:t>
      </w:r>
      <w:r w:rsidRPr="006419F1">
        <w:rPr>
          <w:rFonts w:hint="eastAsia"/>
        </w:rPr>
        <w:t>ć</w:t>
      </w:r>
      <w:r w:rsidRPr="006419F1">
        <w:t xml:space="preserve"> do powierzchni brusów, tworz</w:t>
      </w:r>
      <w:r w:rsidRPr="006419F1">
        <w:rPr>
          <w:rFonts w:hint="eastAsia"/>
        </w:rPr>
        <w:t>ą</w:t>
      </w:r>
      <w:r w:rsidRPr="006419F1">
        <w:t>c w ten</w:t>
      </w:r>
    </w:p>
    <w:p w14:paraId="039CB727" w14:textId="77777777" w:rsidR="000633F6" w:rsidRPr="006419F1" w:rsidRDefault="000633F6" w:rsidP="000633F6">
      <w:r w:rsidRPr="006419F1">
        <w:t>sposób puste przestrzenie w gruncie.</w:t>
      </w:r>
    </w:p>
    <w:p w14:paraId="33100E93" w14:textId="1BD1E5A9" w:rsidR="000633F6" w:rsidRPr="006419F1" w:rsidRDefault="000633F6" w:rsidP="000633F6">
      <w:r w:rsidRPr="006419F1">
        <w:t>W lu</w:t>
      </w:r>
      <w:r w:rsidRPr="006419F1">
        <w:rPr>
          <w:rFonts w:hint="eastAsia"/>
        </w:rPr>
        <w:t>ź</w:t>
      </w:r>
      <w:r w:rsidRPr="006419F1">
        <w:t>nych piaskach i pyłach, wibracje i przestrzenie puste mog</w:t>
      </w:r>
      <w:r w:rsidRPr="006419F1">
        <w:rPr>
          <w:rFonts w:hint="eastAsia"/>
        </w:rPr>
        <w:t>ą</w:t>
      </w:r>
      <w:r w:rsidRPr="006419F1">
        <w:t xml:space="preserve"> powodowa</w:t>
      </w:r>
      <w:r w:rsidRPr="006419F1">
        <w:rPr>
          <w:rFonts w:hint="eastAsia"/>
        </w:rPr>
        <w:t>ć</w:t>
      </w:r>
      <w:r w:rsidRPr="006419F1">
        <w:t xml:space="preserve"> przemieszczenia gruntu, które z</w:t>
      </w:r>
      <w:r w:rsidR="00FC68BD" w:rsidRPr="006419F1">
        <w:t xml:space="preserve"> </w:t>
      </w:r>
      <w:r w:rsidRPr="006419F1">
        <w:t>kolei mog</w:t>
      </w:r>
      <w:r w:rsidRPr="006419F1">
        <w:rPr>
          <w:rFonts w:hint="eastAsia"/>
        </w:rPr>
        <w:t>ą</w:t>
      </w:r>
      <w:r w:rsidRPr="006419F1">
        <w:t xml:space="preserve"> prowadzi</w:t>
      </w:r>
      <w:r w:rsidRPr="006419F1">
        <w:rPr>
          <w:rFonts w:hint="eastAsia"/>
        </w:rPr>
        <w:t>ć</w:t>
      </w:r>
      <w:r w:rsidRPr="006419F1">
        <w:t xml:space="preserve"> do uszkodze</w:t>
      </w:r>
      <w:r w:rsidRPr="006419F1">
        <w:rPr>
          <w:rFonts w:hint="eastAsia"/>
        </w:rPr>
        <w:t>ń</w:t>
      </w:r>
      <w:r w:rsidRPr="006419F1">
        <w:t xml:space="preserve"> s</w:t>
      </w:r>
      <w:r w:rsidRPr="006419F1">
        <w:rPr>
          <w:rFonts w:hint="eastAsia"/>
        </w:rPr>
        <w:t>ą</w:t>
      </w:r>
      <w:r w:rsidRPr="006419F1">
        <w:t>siednich budowli i instalacji. Takich przemieszcze</w:t>
      </w:r>
      <w:r w:rsidRPr="006419F1">
        <w:rPr>
          <w:rFonts w:hint="eastAsia"/>
        </w:rPr>
        <w:t>ń</w:t>
      </w:r>
      <w:r w:rsidRPr="006419F1">
        <w:t xml:space="preserve"> gruntu i mo</w:t>
      </w:r>
      <w:r w:rsidRPr="006419F1">
        <w:rPr>
          <w:rFonts w:hint="eastAsia"/>
        </w:rPr>
        <w:t>ż</w:t>
      </w:r>
      <w:r w:rsidRPr="006419F1">
        <w:t>liwych</w:t>
      </w:r>
      <w:r w:rsidR="00FC68BD" w:rsidRPr="006419F1">
        <w:t xml:space="preserve"> </w:t>
      </w:r>
      <w:r w:rsidRPr="006419F1">
        <w:t>poł</w:t>
      </w:r>
      <w:r w:rsidRPr="006419F1">
        <w:rPr>
          <w:rFonts w:hint="eastAsia"/>
        </w:rPr>
        <w:t>ą</w:t>
      </w:r>
      <w:r w:rsidRPr="006419F1">
        <w:t>cze</w:t>
      </w:r>
      <w:r w:rsidRPr="006419F1">
        <w:rPr>
          <w:rFonts w:hint="eastAsia"/>
        </w:rPr>
        <w:t>ń</w:t>
      </w:r>
      <w:r w:rsidRPr="006419F1">
        <w:t xml:space="preserve"> ró</w:t>
      </w:r>
      <w:r w:rsidRPr="006419F1">
        <w:rPr>
          <w:rFonts w:hint="eastAsia"/>
        </w:rPr>
        <w:t>ż</w:t>
      </w:r>
      <w:r w:rsidRPr="006419F1">
        <w:t>nych poziomów wodono</w:t>
      </w:r>
      <w:r w:rsidRPr="006419F1">
        <w:rPr>
          <w:rFonts w:hint="eastAsia"/>
        </w:rPr>
        <w:t>ś</w:t>
      </w:r>
      <w:r w:rsidRPr="006419F1">
        <w:t>nych mo</w:t>
      </w:r>
      <w:r w:rsidRPr="006419F1">
        <w:rPr>
          <w:rFonts w:hint="eastAsia"/>
        </w:rPr>
        <w:t>ż</w:t>
      </w:r>
      <w:r w:rsidRPr="006419F1">
        <w:t>na unikn</w:t>
      </w:r>
      <w:r w:rsidRPr="006419F1">
        <w:rPr>
          <w:rFonts w:hint="eastAsia"/>
        </w:rPr>
        <w:t>ąć</w:t>
      </w:r>
      <w:r w:rsidRPr="006419F1">
        <w:t xml:space="preserve"> poprzez iniekcje przestrzeni pustych zawiesin</w:t>
      </w:r>
      <w:r w:rsidRPr="006419F1">
        <w:rPr>
          <w:rFonts w:hint="eastAsia"/>
        </w:rPr>
        <w:t>ą</w:t>
      </w:r>
      <w:r w:rsidR="00FC68BD" w:rsidRPr="006419F1">
        <w:t xml:space="preserve"> </w:t>
      </w:r>
      <w:r w:rsidRPr="006419F1">
        <w:t>cementow</w:t>
      </w:r>
      <w:r w:rsidRPr="006419F1">
        <w:rPr>
          <w:rFonts w:hint="eastAsia"/>
        </w:rPr>
        <w:t>ą</w:t>
      </w:r>
      <w:r w:rsidRPr="006419F1">
        <w:t xml:space="preserve"> lub podobn</w:t>
      </w:r>
      <w:r w:rsidRPr="006419F1">
        <w:rPr>
          <w:rFonts w:hint="eastAsia"/>
        </w:rPr>
        <w:t>ą</w:t>
      </w:r>
      <w:r w:rsidRPr="006419F1">
        <w:t>, prowadzona równocze</w:t>
      </w:r>
      <w:r w:rsidRPr="006419F1">
        <w:rPr>
          <w:rFonts w:hint="eastAsia"/>
        </w:rPr>
        <w:t>ś</w:t>
      </w:r>
      <w:r w:rsidRPr="006419F1">
        <w:t>nie z wyrywaniem brusów.</w:t>
      </w:r>
    </w:p>
    <w:p w14:paraId="07F378E1" w14:textId="49D6889C" w:rsidR="000633F6" w:rsidRPr="006419F1" w:rsidRDefault="000633F6" w:rsidP="000633F6">
      <w:r w:rsidRPr="006419F1">
        <w:t>Tam, gdzie brusy znajduj</w:t>
      </w:r>
      <w:r w:rsidRPr="006419F1">
        <w:rPr>
          <w:rFonts w:hint="eastAsia"/>
        </w:rPr>
        <w:t>ą</w:t>
      </w:r>
      <w:r w:rsidRPr="006419F1">
        <w:t xml:space="preserve"> si</w:t>
      </w:r>
      <w:r w:rsidRPr="006419F1">
        <w:rPr>
          <w:rFonts w:hint="eastAsia"/>
        </w:rPr>
        <w:t>ę</w:t>
      </w:r>
      <w:r w:rsidRPr="006419F1">
        <w:t xml:space="preserve"> w pobli</w:t>
      </w:r>
      <w:r w:rsidRPr="006419F1">
        <w:rPr>
          <w:rFonts w:hint="eastAsia"/>
        </w:rPr>
        <w:t>ż</w:t>
      </w:r>
      <w:r w:rsidRPr="006419F1">
        <w:t>u konstrukcji podatnych na uszkodzenie, instalacji podziemnych, linii</w:t>
      </w:r>
      <w:r w:rsidR="00FC68BD" w:rsidRPr="006419F1">
        <w:t xml:space="preserve"> </w:t>
      </w:r>
      <w:r w:rsidRPr="006419F1">
        <w:t>kolejowej itd. wyrywanie brusów nale</w:t>
      </w:r>
      <w:r w:rsidRPr="006419F1">
        <w:rPr>
          <w:rFonts w:hint="eastAsia"/>
        </w:rPr>
        <w:t>ż</w:t>
      </w:r>
      <w:r w:rsidRPr="006419F1">
        <w:t>y wykonywa</w:t>
      </w:r>
      <w:r w:rsidRPr="006419F1">
        <w:rPr>
          <w:rFonts w:hint="eastAsia"/>
        </w:rPr>
        <w:t>ć</w:t>
      </w:r>
      <w:r w:rsidRPr="006419F1">
        <w:t xml:space="preserve"> ze szczególn</w:t>
      </w:r>
      <w:r w:rsidRPr="006419F1">
        <w:rPr>
          <w:rFonts w:hint="eastAsia"/>
        </w:rPr>
        <w:t>ą</w:t>
      </w:r>
      <w:r w:rsidRPr="006419F1">
        <w:t xml:space="preserve"> ostro</w:t>
      </w:r>
      <w:r w:rsidRPr="006419F1">
        <w:rPr>
          <w:rFonts w:hint="eastAsia"/>
        </w:rPr>
        <w:t>ż</w:t>
      </w:r>
      <w:r w:rsidRPr="006419F1">
        <w:t>no</w:t>
      </w:r>
      <w:r w:rsidRPr="006419F1">
        <w:rPr>
          <w:rFonts w:hint="eastAsia"/>
        </w:rPr>
        <w:t>ś</w:t>
      </w:r>
      <w:r w:rsidRPr="006419F1">
        <w:t>ci</w:t>
      </w:r>
      <w:r w:rsidRPr="006419F1">
        <w:rPr>
          <w:rFonts w:hint="eastAsia"/>
        </w:rPr>
        <w:t>ą</w:t>
      </w:r>
      <w:r w:rsidRPr="006419F1">
        <w:t>.</w:t>
      </w:r>
    </w:p>
    <w:p w14:paraId="2B1794C4" w14:textId="77777777" w:rsidR="00FC68BD" w:rsidRPr="006419F1" w:rsidRDefault="00FC68BD" w:rsidP="000633F6"/>
    <w:p w14:paraId="227111FA" w14:textId="77777777" w:rsidR="000633F6" w:rsidRPr="006419F1" w:rsidRDefault="000633F6" w:rsidP="000633F6">
      <w:pPr>
        <w:rPr>
          <w:b/>
          <w:bCs/>
        </w:rPr>
      </w:pPr>
      <w:r w:rsidRPr="006419F1">
        <w:rPr>
          <w:b/>
          <w:bCs/>
        </w:rPr>
        <w:t>6. KONTROLA JAKOŚCI ROBÓT</w:t>
      </w:r>
    </w:p>
    <w:p w14:paraId="66CB6D2C" w14:textId="77777777" w:rsidR="000633F6" w:rsidRPr="006419F1" w:rsidRDefault="000633F6" w:rsidP="000633F6">
      <w:pPr>
        <w:rPr>
          <w:b/>
          <w:bCs/>
        </w:rPr>
      </w:pPr>
      <w:r w:rsidRPr="006419F1">
        <w:rPr>
          <w:b/>
          <w:bCs/>
        </w:rPr>
        <w:t>6.1. Ogólne zasady kontroli jakości robót</w:t>
      </w:r>
    </w:p>
    <w:p w14:paraId="25282A85" w14:textId="77777777" w:rsidR="000633F6" w:rsidRPr="006419F1" w:rsidRDefault="000633F6" w:rsidP="000633F6">
      <w:r w:rsidRPr="006419F1">
        <w:t>Ogólne zasady kontroli jako</w:t>
      </w:r>
      <w:r w:rsidRPr="006419F1">
        <w:rPr>
          <w:rFonts w:hint="eastAsia"/>
        </w:rPr>
        <w:t>ś</w:t>
      </w:r>
      <w:r w:rsidRPr="006419F1">
        <w:t>ci robót podano w D-M 00.00.00 [1] „Wymagania ogólne”, pkt 6.</w:t>
      </w:r>
    </w:p>
    <w:p w14:paraId="63249465" w14:textId="77777777" w:rsidR="00FC68BD" w:rsidRPr="006419F1" w:rsidRDefault="00FC68BD" w:rsidP="000633F6">
      <w:pPr>
        <w:rPr>
          <w:b/>
          <w:bCs/>
        </w:rPr>
      </w:pPr>
    </w:p>
    <w:p w14:paraId="10F3FB9F" w14:textId="42B2DF12" w:rsidR="000633F6" w:rsidRPr="006419F1" w:rsidRDefault="000633F6" w:rsidP="000633F6">
      <w:pPr>
        <w:rPr>
          <w:b/>
          <w:bCs/>
        </w:rPr>
      </w:pPr>
      <w:r w:rsidRPr="006419F1">
        <w:rPr>
          <w:b/>
          <w:bCs/>
        </w:rPr>
        <w:t>6.2.Badania przed przystąpieniem do robót</w:t>
      </w:r>
    </w:p>
    <w:p w14:paraId="3AC65BA4" w14:textId="0EBCE2D0" w:rsidR="000633F6" w:rsidRPr="006419F1" w:rsidRDefault="000633F6" w:rsidP="000633F6">
      <w:r w:rsidRPr="006419F1">
        <w:t>Przed przyst</w:t>
      </w:r>
      <w:r w:rsidRPr="006419F1">
        <w:rPr>
          <w:rFonts w:hint="eastAsia"/>
        </w:rPr>
        <w:t>ą</w:t>
      </w:r>
      <w:r w:rsidRPr="006419F1">
        <w:t>pieniem do robót Wykonawca powinien uzyska</w:t>
      </w:r>
      <w:r w:rsidRPr="006419F1">
        <w:rPr>
          <w:rFonts w:hint="eastAsia"/>
        </w:rPr>
        <w:t>ć</w:t>
      </w:r>
      <w:r w:rsidRPr="006419F1">
        <w:t xml:space="preserve"> wymagane dokumenty, dopuszczaj</w:t>
      </w:r>
      <w:r w:rsidRPr="006419F1">
        <w:rPr>
          <w:rFonts w:hint="eastAsia"/>
        </w:rPr>
        <w:t>ą</w:t>
      </w:r>
      <w:r w:rsidRPr="006419F1">
        <w:t>ce wyroby</w:t>
      </w:r>
      <w:r w:rsidR="00FC68BD" w:rsidRPr="006419F1">
        <w:t xml:space="preserve"> </w:t>
      </w:r>
      <w:r w:rsidRPr="006419F1">
        <w:t>budowlane do obrotu i powszechnego stosowania (deklaracje wła</w:t>
      </w:r>
      <w:r w:rsidRPr="006419F1">
        <w:rPr>
          <w:rFonts w:hint="eastAsia"/>
        </w:rPr>
        <w:t>ś</w:t>
      </w:r>
      <w:r w:rsidRPr="006419F1">
        <w:t>ciwo</w:t>
      </w:r>
      <w:r w:rsidRPr="006419F1">
        <w:rPr>
          <w:rFonts w:hint="eastAsia"/>
        </w:rPr>
        <w:t>ś</w:t>
      </w:r>
      <w:r w:rsidRPr="006419F1">
        <w:t>ci u</w:t>
      </w:r>
      <w:r w:rsidRPr="006419F1">
        <w:rPr>
          <w:rFonts w:hint="eastAsia"/>
        </w:rPr>
        <w:t>ż</w:t>
      </w:r>
      <w:r w:rsidRPr="006419F1">
        <w:t>ytkowych, oceny techniczne, ewentualnie</w:t>
      </w:r>
      <w:r w:rsidR="00FC68BD" w:rsidRPr="006419F1">
        <w:t xml:space="preserve"> </w:t>
      </w:r>
      <w:r w:rsidRPr="006419F1">
        <w:t>badania materiałów wykonane przez dostawców itp.) oraz ewentualnie wykona</w:t>
      </w:r>
      <w:r w:rsidRPr="006419F1">
        <w:rPr>
          <w:rFonts w:hint="eastAsia"/>
        </w:rPr>
        <w:t>ć</w:t>
      </w:r>
      <w:r w:rsidRPr="006419F1">
        <w:t xml:space="preserve"> własne badania wła</w:t>
      </w:r>
      <w:r w:rsidRPr="006419F1">
        <w:rPr>
          <w:rFonts w:hint="eastAsia"/>
        </w:rPr>
        <w:t>ś</w:t>
      </w:r>
      <w:r w:rsidRPr="006419F1">
        <w:t>ciwo</w:t>
      </w:r>
      <w:r w:rsidRPr="006419F1">
        <w:rPr>
          <w:rFonts w:hint="eastAsia"/>
        </w:rPr>
        <w:t>ś</w:t>
      </w:r>
      <w:r w:rsidRPr="006419F1">
        <w:t>ci</w:t>
      </w:r>
      <w:r w:rsidR="00FC68BD" w:rsidRPr="006419F1">
        <w:t xml:space="preserve"> </w:t>
      </w:r>
      <w:r w:rsidRPr="006419F1">
        <w:t>materiałów przeznaczonych do wykonania robót, okre</w:t>
      </w:r>
      <w:r w:rsidRPr="006419F1">
        <w:rPr>
          <w:rFonts w:hint="eastAsia"/>
        </w:rPr>
        <w:t>ś</w:t>
      </w:r>
      <w:r w:rsidRPr="006419F1">
        <w:t>lone w pkt 2.</w:t>
      </w:r>
    </w:p>
    <w:p w14:paraId="66B67213" w14:textId="77777777" w:rsidR="000633F6" w:rsidRPr="006419F1" w:rsidRDefault="000633F6" w:rsidP="000633F6">
      <w:r w:rsidRPr="006419F1">
        <w:t>Wszystkie dokumenty oraz wyniki bada</w:t>
      </w:r>
      <w:r w:rsidRPr="006419F1">
        <w:rPr>
          <w:rFonts w:hint="eastAsia"/>
        </w:rPr>
        <w:t>ń</w:t>
      </w:r>
      <w:r w:rsidRPr="006419F1">
        <w:t xml:space="preserve"> Wykonawca przedstawi Inspektorowi Nadzoru do akceptacji.</w:t>
      </w:r>
    </w:p>
    <w:p w14:paraId="1FA48D4A" w14:textId="77777777" w:rsidR="00FC68BD" w:rsidRPr="006419F1" w:rsidRDefault="00FC68BD" w:rsidP="000633F6"/>
    <w:p w14:paraId="00433865" w14:textId="77777777" w:rsidR="000633F6" w:rsidRPr="006419F1" w:rsidRDefault="000633F6" w:rsidP="000633F6">
      <w:pPr>
        <w:rPr>
          <w:b/>
          <w:bCs/>
        </w:rPr>
      </w:pPr>
      <w:r w:rsidRPr="006419F1">
        <w:rPr>
          <w:b/>
          <w:bCs/>
        </w:rPr>
        <w:t>6.3.Badania szczegółowe w trakcie robót</w:t>
      </w:r>
    </w:p>
    <w:p w14:paraId="2DD726FA" w14:textId="77777777" w:rsidR="000633F6" w:rsidRPr="006419F1" w:rsidRDefault="000633F6" w:rsidP="000633F6">
      <w:r w:rsidRPr="006419F1">
        <w:t>Przed przyst</w:t>
      </w:r>
      <w:r w:rsidRPr="006419F1">
        <w:rPr>
          <w:rFonts w:hint="eastAsia"/>
        </w:rPr>
        <w:t>ą</w:t>
      </w:r>
      <w:r w:rsidRPr="006419F1">
        <w:t xml:space="preserve">pieniem do instalacji </w:t>
      </w:r>
      <w:r w:rsidRPr="006419F1">
        <w:rPr>
          <w:rFonts w:hint="eastAsia"/>
        </w:rPr>
        <w:t>ś</w:t>
      </w:r>
      <w:r w:rsidRPr="006419F1">
        <w:t>cianki nale</w:t>
      </w:r>
      <w:r w:rsidRPr="006419F1">
        <w:rPr>
          <w:rFonts w:hint="eastAsia"/>
        </w:rPr>
        <w:t>ż</w:t>
      </w:r>
      <w:r w:rsidRPr="006419F1">
        <w:t>y sprawdzi</w:t>
      </w:r>
      <w:r w:rsidRPr="006419F1">
        <w:rPr>
          <w:rFonts w:hint="eastAsia"/>
        </w:rPr>
        <w:t>ć</w:t>
      </w:r>
      <w:r w:rsidRPr="006419F1">
        <w:t>:</w:t>
      </w:r>
    </w:p>
    <w:p w14:paraId="31FF05B6" w14:textId="77777777" w:rsidR="000633F6" w:rsidRPr="006419F1" w:rsidRDefault="000633F6" w:rsidP="000633F6">
      <w:r w:rsidRPr="006419F1">
        <w:t>• poprawno</w:t>
      </w:r>
      <w:r w:rsidRPr="006419F1">
        <w:rPr>
          <w:rFonts w:hint="eastAsia"/>
        </w:rPr>
        <w:t>ść</w:t>
      </w:r>
      <w:r w:rsidRPr="006419F1">
        <w:t xml:space="preserve"> wytyczenia osi </w:t>
      </w:r>
      <w:r w:rsidRPr="006419F1">
        <w:rPr>
          <w:rFonts w:hint="eastAsia"/>
        </w:rPr>
        <w:t>ś</w:t>
      </w:r>
      <w:r w:rsidRPr="006419F1">
        <w:t>cianki;</w:t>
      </w:r>
    </w:p>
    <w:p w14:paraId="1F8AE485" w14:textId="77777777" w:rsidR="000633F6" w:rsidRPr="006419F1" w:rsidRDefault="000633F6" w:rsidP="000633F6">
      <w:r w:rsidRPr="006419F1">
        <w:t>• ewentualne wyst</w:t>
      </w:r>
      <w:r w:rsidRPr="006419F1">
        <w:rPr>
          <w:rFonts w:hint="eastAsia"/>
        </w:rPr>
        <w:t>ę</w:t>
      </w:r>
      <w:r w:rsidRPr="006419F1">
        <w:t>powanie niezinwentaryzowanych urz</w:t>
      </w:r>
      <w:r w:rsidRPr="006419F1">
        <w:rPr>
          <w:rFonts w:hint="eastAsia"/>
        </w:rPr>
        <w:t>ą</w:t>
      </w:r>
      <w:r w:rsidRPr="006419F1">
        <w:t>dze</w:t>
      </w:r>
      <w:r w:rsidRPr="006419F1">
        <w:rPr>
          <w:rFonts w:hint="eastAsia"/>
        </w:rPr>
        <w:t>ń</w:t>
      </w:r>
      <w:r w:rsidRPr="006419F1">
        <w:t xml:space="preserve"> podziemnych;</w:t>
      </w:r>
    </w:p>
    <w:p w14:paraId="2E6D8E25" w14:textId="77777777" w:rsidR="000633F6" w:rsidRPr="006419F1" w:rsidRDefault="000633F6" w:rsidP="000633F6">
      <w:r w:rsidRPr="006419F1">
        <w:t xml:space="preserve">• ewentualne kolizje </w:t>
      </w:r>
      <w:r w:rsidRPr="006419F1">
        <w:rPr>
          <w:rFonts w:hint="eastAsia"/>
        </w:rPr>
        <w:t>ś</w:t>
      </w:r>
      <w:r w:rsidRPr="006419F1">
        <w:t>cianki z istniej</w:t>
      </w:r>
      <w:r w:rsidRPr="006419F1">
        <w:rPr>
          <w:rFonts w:hint="eastAsia"/>
        </w:rPr>
        <w:t>ą</w:t>
      </w:r>
      <w:r w:rsidRPr="006419F1">
        <w:t>cym uzbrojeniem terenu;</w:t>
      </w:r>
    </w:p>
    <w:p w14:paraId="3BF2F463" w14:textId="77777777" w:rsidR="000633F6" w:rsidRPr="006419F1" w:rsidRDefault="000633F6" w:rsidP="000633F6">
      <w:r w:rsidRPr="006419F1">
        <w:t>• zgodno</w:t>
      </w:r>
      <w:r w:rsidRPr="006419F1">
        <w:rPr>
          <w:rFonts w:hint="eastAsia"/>
        </w:rPr>
        <w:t>ść</w:t>
      </w:r>
      <w:r w:rsidRPr="006419F1">
        <w:t xml:space="preserve"> rz</w:t>
      </w:r>
      <w:r w:rsidRPr="006419F1">
        <w:rPr>
          <w:rFonts w:hint="eastAsia"/>
        </w:rPr>
        <w:t>ę</w:t>
      </w:r>
      <w:r w:rsidRPr="006419F1">
        <w:t>dnych terenu z podanymi w dokumentacji projektowej;</w:t>
      </w:r>
    </w:p>
    <w:p w14:paraId="729656B9" w14:textId="77777777" w:rsidR="000633F6" w:rsidRPr="006419F1" w:rsidRDefault="000633F6" w:rsidP="000633F6">
      <w:r w:rsidRPr="006419F1">
        <w:t>• sprz</w:t>
      </w:r>
      <w:r w:rsidRPr="006419F1">
        <w:rPr>
          <w:rFonts w:hint="eastAsia"/>
        </w:rPr>
        <w:t>ę</w:t>
      </w:r>
      <w:r w:rsidRPr="006419F1">
        <w:t>t zgodnie z p. 3 STWiORB;</w:t>
      </w:r>
    </w:p>
    <w:p w14:paraId="0C89F278" w14:textId="77777777" w:rsidR="000633F6" w:rsidRPr="006419F1" w:rsidRDefault="000633F6" w:rsidP="000633F6">
      <w:r w:rsidRPr="006419F1">
        <w:t>• materiały zgodnie z p. 2 STWiORB.</w:t>
      </w:r>
    </w:p>
    <w:p w14:paraId="2327916E" w14:textId="77777777" w:rsidR="000633F6" w:rsidRPr="006419F1" w:rsidRDefault="000633F6" w:rsidP="000633F6">
      <w:r w:rsidRPr="006419F1">
        <w:t>Nale</w:t>
      </w:r>
      <w:r w:rsidRPr="006419F1">
        <w:rPr>
          <w:rFonts w:hint="eastAsia"/>
        </w:rPr>
        <w:t>ż</w:t>
      </w:r>
      <w:r w:rsidRPr="006419F1">
        <w:t>y prowadzi</w:t>
      </w:r>
      <w:r w:rsidRPr="006419F1">
        <w:rPr>
          <w:rFonts w:hint="eastAsia"/>
        </w:rPr>
        <w:t>ć</w:t>
      </w:r>
      <w:r w:rsidRPr="006419F1">
        <w:t xml:space="preserve"> równie</w:t>
      </w:r>
      <w:r w:rsidRPr="006419F1">
        <w:rPr>
          <w:rFonts w:hint="eastAsia"/>
        </w:rPr>
        <w:t>ż</w:t>
      </w:r>
      <w:r w:rsidRPr="006419F1">
        <w:t xml:space="preserve"> kontrole i obserwacje, w czasie których nale</w:t>
      </w:r>
      <w:r w:rsidRPr="006419F1">
        <w:rPr>
          <w:rFonts w:hint="eastAsia"/>
        </w:rPr>
        <w:t>ż</w:t>
      </w:r>
      <w:r w:rsidRPr="006419F1">
        <w:t>y sprawdzi</w:t>
      </w:r>
      <w:r w:rsidRPr="006419F1">
        <w:rPr>
          <w:rFonts w:hint="eastAsia"/>
        </w:rPr>
        <w:t>ć</w:t>
      </w:r>
      <w:r w:rsidRPr="006419F1">
        <w:t>:</w:t>
      </w:r>
    </w:p>
    <w:p w14:paraId="4A4DD529" w14:textId="17C87792" w:rsidR="000633F6" w:rsidRPr="006419F1" w:rsidRDefault="000633F6" w:rsidP="000633F6">
      <w:r w:rsidRPr="006419F1">
        <w:t>• zgodno</w:t>
      </w:r>
      <w:r w:rsidRPr="006419F1">
        <w:rPr>
          <w:rFonts w:hint="eastAsia"/>
        </w:rPr>
        <w:t>ść</w:t>
      </w:r>
      <w:r w:rsidRPr="006419F1">
        <w:t xml:space="preserve"> warunków na placu budowy w zakresie danych dotycz</w:t>
      </w:r>
      <w:r w:rsidRPr="006419F1">
        <w:rPr>
          <w:rFonts w:hint="eastAsia"/>
        </w:rPr>
        <w:t>ą</w:t>
      </w:r>
      <w:r w:rsidRPr="006419F1">
        <w:t>cych gruntu, wody gruntowej z</w:t>
      </w:r>
      <w:r w:rsidR="00663598" w:rsidRPr="006419F1">
        <w:t xml:space="preserve"> </w:t>
      </w:r>
      <w:r w:rsidRPr="006419F1">
        <w:t>zało</w:t>
      </w:r>
      <w:r w:rsidRPr="006419F1">
        <w:rPr>
          <w:rFonts w:hint="eastAsia"/>
        </w:rPr>
        <w:t>ż</w:t>
      </w:r>
      <w:r w:rsidRPr="006419F1">
        <w:t>eniami przyj</w:t>
      </w:r>
      <w:r w:rsidRPr="006419F1">
        <w:rPr>
          <w:rFonts w:hint="eastAsia"/>
        </w:rPr>
        <w:t>ę</w:t>
      </w:r>
      <w:r w:rsidRPr="006419F1">
        <w:t>tymi w dokumentacji projektowej;</w:t>
      </w:r>
    </w:p>
    <w:p w14:paraId="7968B4C1" w14:textId="0F615BB0" w:rsidR="000633F6" w:rsidRPr="006419F1" w:rsidRDefault="000633F6" w:rsidP="000633F6">
      <w:r w:rsidRPr="006419F1">
        <w:t>• zgodno</w:t>
      </w:r>
      <w:r w:rsidRPr="006419F1">
        <w:rPr>
          <w:rFonts w:hint="eastAsia"/>
        </w:rPr>
        <w:t>ść</w:t>
      </w:r>
      <w:r w:rsidRPr="006419F1">
        <w:t xml:space="preserve"> z zało</w:t>
      </w:r>
      <w:r w:rsidRPr="006419F1">
        <w:rPr>
          <w:rFonts w:hint="eastAsia"/>
        </w:rPr>
        <w:t>ż</w:t>
      </w:r>
      <w:r w:rsidRPr="006419F1">
        <w:t xml:space="preserve">eniami projektu technologicznego wykonania </w:t>
      </w:r>
      <w:r w:rsidRPr="006419F1">
        <w:rPr>
          <w:rFonts w:hint="eastAsia"/>
        </w:rPr>
        <w:t>ś</w:t>
      </w:r>
      <w:r w:rsidRPr="006419F1">
        <w:t>cianki szczelnej w zakresie kolejno</w:t>
      </w:r>
      <w:r w:rsidRPr="006419F1">
        <w:rPr>
          <w:rFonts w:hint="eastAsia"/>
        </w:rPr>
        <w:t>ś</w:t>
      </w:r>
      <w:r w:rsidRPr="006419F1">
        <w:t>ci i</w:t>
      </w:r>
      <w:r w:rsidR="00663598" w:rsidRPr="006419F1">
        <w:t xml:space="preserve"> </w:t>
      </w:r>
      <w:r w:rsidRPr="006419F1">
        <w:t>metody wykonania robót;</w:t>
      </w:r>
    </w:p>
    <w:p w14:paraId="772D63B9" w14:textId="08F8BD2C" w:rsidR="000633F6" w:rsidRPr="006419F1" w:rsidRDefault="000633F6" w:rsidP="000633F6">
      <w:r w:rsidRPr="006419F1">
        <w:t>• zgodno</w:t>
      </w:r>
      <w:r w:rsidRPr="006419F1">
        <w:rPr>
          <w:rFonts w:hint="eastAsia"/>
        </w:rPr>
        <w:t>ść</w:t>
      </w:r>
      <w:r w:rsidRPr="006419F1">
        <w:t xml:space="preserve"> z projektem technologicznym wykonania </w:t>
      </w:r>
      <w:r w:rsidRPr="006419F1">
        <w:rPr>
          <w:rFonts w:hint="eastAsia"/>
        </w:rPr>
        <w:t>ś</w:t>
      </w:r>
      <w:r w:rsidRPr="006419F1">
        <w:t>cianki szczelnej w zakresie sposobu podparcia</w:t>
      </w:r>
      <w:r w:rsidR="00663598" w:rsidRPr="006419F1">
        <w:t xml:space="preserve"> </w:t>
      </w:r>
      <w:r w:rsidRPr="006419F1">
        <w:rPr>
          <w:rFonts w:hint="eastAsia"/>
        </w:rPr>
        <w:t>ś</w:t>
      </w:r>
      <w:r w:rsidRPr="006419F1">
        <w:t>ciany, kleszczy i rozpór, ich klasy stali i wymiarów, długo</w:t>
      </w:r>
      <w:r w:rsidRPr="006419F1">
        <w:rPr>
          <w:rFonts w:hint="eastAsia"/>
        </w:rPr>
        <w:t>ś</w:t>
      </w:r>
      <w:r w:rsidRPr="006419F1">
        <w:t>ci, typu i no</w:t>
      </w:r>
      <w:r w:rsidRPr="006419F1">
        <w:rPr>
          <w:rFonts w:hint="eastAsia"/>
        </w:rPr>
        <w:t>ś</w:t>
      </w:r>
      <w:r w:rsidRPr="006419F1">
        <w:t>no</w:t>
      </w:r>
      <w:r w:rsidRPr="006419F1">
        <w:rPr>
          <w:rFonts w:hint="eastAsia"/>
        </w:rPr>
        <w:t>ś</w:t>
      </w:r>
      <w:r w:rsidRPr="006419F1">
        <w:t>ci kotew na</w:t>
      </w:r>
      <w:r w:rsidR="00663598" w:rsidRPr="006419F1">
        <w:t xml:space="preserve"> </w:t>
      </w:r>
      <w:r w:rsidRPr="006419F1">
        <w:t>poszczególnych etapach robót, je</w:t>
      </w:r>
      <w:r w:rsidRPr="006419F1">
        <w:rPr>
          <w:rFonts w:hint="eastAsia"/>
        </w:rPr>
        <w:t>ś</w:t>
      </w:r>
      <w:r w:rsidRPr="006419F1">
        <w:t>li ma zastosowanie;</w:t>
      </w:r>
    </w:p>
    <w:p w14:paraId="006A9278" w14:textId="391A0A38" w:rsidR="000633F6" w:rsidRPr="006419F1" w:rsidRDefault="000633F6" w:rsidP="000633F6">
      <w:r w:rsidRPr="006419F1">
        <w:t>• zakres ewentualnych uszkodze</w:t>
      </w:r>
      <w:r w:rsidRPr="006419F1">
        <w:rPr>
          <w:rFonts w:hint="eastAsia"/>
        </w:rPr>
        <w:t>ń</w:t>
      </w:r>
      <w:r w:rsidRPr="006419F1">
        <w:t xml:space="preserve"> w s</w:t>
      </w:r>
      <w:r w:rsidRPr="006419F1">
        <w:rPr>
          <w:rFonts w:hint="eastAsia"/>
        </w:rPr>
        <w:t>ą</w:t>
      </w:r>
      <w:r w:rsidRPr="006419F1">
        <w:t>siaduj</w:t>
      </w:r>
      <w:r w:rsidRPr="006419F1">
        <w:rPr>
          <w:rFonts w:hint="eastAsia"/>
        </w:rPr>
        <w:t>ą</w:t>
      </w:r>
      <w:r w:rsidRPr="006419F1">
        <w:t>cych budowlach, urz</w:t>
      </w:r>
      <w:r w:rsidRPr="006419F1">
        <w:rPr>
          <w:rFonts w:hint="eastAsia"/>
        </w:rPr>
        <w:t>ą</w:t>
      </w:r>
      <w:r w:rsidRPr="006419F1">
        <w:t>dzeniach lub podziemnych</w:t>
      </w:r>
      <w:r w:rsidR="00663598" w:rsidRPr="006419F1">
        <w:t xml:space="preserve"> </w:t>
      </w:r>
      <w:r w:rsidRPr="006419F1">
        <w:t xml:space="preserve">instalacjach przed i po instalacji </w:t>
      </w:r>
      <w:r w:rsidRPr="006419F1">
        <w:rPr>
          <w:rFonts w:hint="eastAsia"/>
        </w:rPr>
        <w:t>ś</w:t>
      </w:r>
      <w:r w:rsidRPr="006419F1">
        <w:t>ciany w celu identyfikacji tych uszkodze</w:t>
      </w:r>
      <w:r w:rsidRPr="006419F1">
        <w:rPr>
          <w:rFonts w:hint="eastAsia"/>
        </w:rPr>
        <w:t>ń</w:t>
      </w:r>
      <w:r w:rsidRPr="006419F1">
        <w:t>, które mogłyby by</w:t>
      </w:r>
      <w:r w:rsidRPr="006419F1">
        <w:rPr>
          <w:rFonts w:hint="eastAsia"/>
        </w:rPr>
        <w:t>ć</w:t>
      </w:r>
      <w:r w:rsidR="00663598" w:rsidRPr="006419F1">
        <w:t xml:space="preserve"> </w:t>
      </w:r>
      <w:r w:rsidRPr="006419F1">
        <w:t>spowodowane wykonywanymi pracami;</w:t>
      </w:r>
    </w:p>
    <w:p w14:paraId="7C89B3E0" w14:textId="5ED445F4" w:rsidR="000633F6" w:rsidRPr="006419F1" w:rsidRDefault="000633F6" w:rsidP="000633F6">
      <w:r w:rsidRPr="006419F1">
        <w:t>• je</w:t>
      </w:r>
      <w:r w:rsidRPr="006419F1">
        <w:rPr>
          <w:rFonts w:hint="eastAsia"/>
        </w:rPr>
        <w:t>ż</w:t>
      </w:r>
      <w:r w:rsidRPr="006419F1">
        <w:t>eli poziomy wody gruntowej i wody swobodnej s</w:t>
      </w:r>
      <w:r w:rsidRPr="006419F1">
        <w:rPr>
          <w:rFonts w:hint="eastAsia"/>
        </w:rPr>
        <w:t>ą</w:t>
      </w:r>
      <w:r w:rsidRPr="006419F1">
        <w:t xml:space="preserve"> według dokumentacji projektowej parametrami</w:t>
      </w:r>
      <w:r w:rsidR="00663598" w:rsidRPr="006419F1">
        <w:t xml:space="preserve"> </w:t>
      </w:r>
      <w:r w:rsidRPr="006419F1">
        <w:t>krytycznymi, to nale</w:t>
      </w:r>
      <w:r w:rsidRPr="006419F1">
        <w:rPr>
          <w:rFonts w:hint="eastAsia"/>
        </w:rPr>
        <w:t>ż</w:t>
      </w:r>
      <w:r w:rsidRPr="006419F1">
        <w:t>y je kontrolowa</w:t>
      </w:r>
      <w:r w:rsidRPr="006419F1">
        <w:rPr>
          <w:rFonts w:hint="eastAsia"/>
        </w:rPr>
        <w:t>ć</w:t>
      </w:r>
      <w:r w:rsidRPr="006419F1">
        <w:t xml:space="preserve"> w odpowiednio krótkich odst</w:t>
      </w:r>
      <w:r w:rsidRPr="006419F1">
        <w:rPr>
          <w:rFonts w:hint="eastAsia"/>
        </w:rPr>
        <w:t>ę</w:t>
      </w:r>
      <w:r w:rsidRPr="006419F1">
        <w:t>pach czasu, aby otrzyma</w:t>
      </w:r>
      <w:r w:rsidRPr="006419F1">
        <w:rPr>
          <w:rFonts w:hint="eastAsia"/>
        </w:rPr>
        <w:t>ć</w:t>
      </w:r>
      <w:r w:rsidR="00663598" w:rsidRPr="006419F1">
        <w:t xml:space="preserve"> </w:t>
      </w:r>
      <w:r w:rsidRPr="006419F1">
        <w:t>wiarygodne dane do ich odwzorowania;</w:t>
      </w:r>
    </w:p>
    <w:p w14:paraId="49C68326" w14:textId="77777777" w:rsidR="000633F6" w:rsidRPr="006419F1" w:rsidRDefault="000633F6" w:rsidP="000633F6">
      <w:r w:rsidRPr="006419F1">
        <w:t>• gł</w:t>
      </w:r>
      <w:r w:rsidRPr="006419F1">
        <w:rPr>
          <w:rFonts w:hint="eastAsia"/>
        </w:rPr>
        <w:t>ę</w:t>
      </w:r>
      <w:r w:rsidRPr="006419F1">
        <w:t>boko</w:t>
      </w:r>
      <w:r w:rsidRPr="006419F1">
        <w:rPr>
          <w:rFonts w:hint="eastAsia"/>
        </w:rPr>
        <w:t>ść</w:t>
      </w:r>
      <w:r w:rsidRPr="006419F1">
        <w:t xml:space="preserve"> wbicia </w:t>
      </w:r>
      <w:r w:rsidRPr="006419F1">
        <w:rPr>
          <w:rFonts w:hint="eastAsia"/>
        </w:rPr>
        <w:t>ś</w:t>
      </w:r>
      <w:r w:rsidRPr="006419F1">
        <w:t>cianki.</w:t>
      </w:r>
    </w:p>
    <w:p w14:paraId="692C3037" w14:textId="7CA87E78" w:rsidR="000633F6" w:rsidRPr="006419F1" w:rsidRDefault="000633F6" w:rsidP="000633F6">
      <w:r w:rsidRPr="006419F1">
        <w:t>Nale</w:t>
      </w:r>
      <w:r w:rsidRPr="006419F1">
        <w:rPr>
          <w:rFonts w:hint="eastAsia"/>
        </w:rPr>
        <w:t>ż</w:t>
      </w:r>
      <w:r w:rsidRPr="006419F1">
        <w:t>y okresowo rejestrowa</w:t>
      </w:r>
      <w:r w:rsidRPr="006419F1">
        <w:rPr>
          <w:rFonts w:hint="eastAsia"/>
        </w:rPr>
        <w:t>ć</w:t>
      </w:r>
      <w:r w:rsidRPr="006419F1">
        <w:t xml:space="preserve"> drgania i poziomy hałasu na terenie budowy oraz w najbardziej nara</w:t>
      </w:r>
      <w:r w:rsidRPr="006419F1">
        <w:rPr>
          <w:rFonts w:hint="eastAsia"/>
        </w:rPr>
        <w:t>ż</w:t>
      </w:r>
      <w:r w:rsidRPr="006419F1">
        <w:t>onych</w:t>
      </w:r>
      <w:r w:rsidR="00663598" w:rsidRPr="006419F1">
        <w:t xml:space="preserve"> </w:t>
      </w:r>
      <w:r w:rsidRPr="006419F1">
        <w:t>budowlach.</w:t>
      </w:r>
    </w:p>
    <w:p w14:paraId="6F3DFE25" w14:textId="57F7CE66" w:rsidR="000633F6" w:rsidRPr="006419F1" w:rsidRDefault="000633F6" w:rsidP="000633F6">
      <w:r w:rsidRPr="006419F1">
        <w:t>W przypadkach uzasadnionych zaleca si</w:t>
      </w:r>
      <w:r w:rsidRPr="006419F1">
        <w:rPr>
          <w:rFonts w:hint="eastAsia"/>
        </w:rPr>
        <w:t>ę</w:t>
      </w:r>
      <w:r w:rsidRPr="006419F1">
        <w:t xml:space="preserve"> przeprowadzanie, z odpowiedni</w:t>
      </w:r>
      <w:r w:rsidRPr="006419F1">
        <w:rPr>
          <w:rFonts w:hint="eastAsia"/>
        </w:rPr>
        <w:t>ą</w:t>
      </w:r>
      <w:r w:rsidRPr="006419F1">
        <w:t xml:space="preserve"> dokładno</w:t>
      </w:r>
      <w:r w:rsidRPr="006419F1">
        <w:rPr>
          <w:rFonts w:hint="eastAsia"/>
        </w:rPr>
        <w:t>ś</w:t>
      </w:r>
      <w:r w:rsidRPr="006419F1">
        <w:t>ci</w:t>
      </w:r>
      <w:r w:rsidRPr="006419F1">
        <w:rPr>
          <w:rFonts w:hint="eastAsia"/>
        </w:rPr>
        <w:t>ą</w:t>
      </w:r>
      <w:r w:rsidRPr="006419F1">
        <w:t>, okresowych pomiarów</w:t>
      </w:r>
      <w:r w:rsidR="00663598" w:rsidRPr="006419F1">
        <w:t xml:space="preserve"> </w:t>
      </w:r>
      <w:r w:rsidRPr="006419F1">
        <w:t>przemieszcze</w:t>
      </w:r>
      <w:r w:rsidRPr="006419F1">
        <w:rPr>
          <w:rFonts w:hint="eastAsia"/>
        </w:rPr>
        <w:t>ń</w:t>
      </w:r>
      <w:r w:rsidRPr="006419F1">
        <w:t xml:space="preserve"> poziomych reperów na koronie </w:t>
      </w:r>
      <w:r w:rsidRPr="006419F1">
        <w:rPr>
          <w:rFonts w:hint="eastAsia"/>
        </w:rPr>
        <w:t>ś</w:t>
      </w:r>
      <w:r w:rsidRPr="006419F1">
        <w:t>cianki szczelnej, w sposób pozwalaj</w:t>
      </w:r>
      <w:r w:rsidRPr="006419F1">
        <w:rPr>
          <w:rFonts w:hint="eastAsia"/>
        </w:rPr>
        <w:t>ą</w:t>
      </w:r>
      <w:r w:rsidRPr="006419F1">
        <w:t>cy na ich porównanie z</w:t>
      </w:r>
      <w:r w:rsidR="00663598" w:rsidRPr="006419F1">
        <w:t xml:space="preserve"> </w:t>
      </w:r>
      <w:r w:rsidRPr="006419F1">
        <w:t>warto</w:t>
      </w:r>
      <w:r w:rsidRPr="006419F1">
        <w:rPr>
          <w:rFonts w:hint="eastAsia"/>
        </w:rPr>
        <w:t>ś</w:t>
      </w:r>
      <w:r w:rsidRPr="006419F1">
        <w:t>ciami przemieszcze</w:t>
      </w:r>
      <w:r w:rsidRPr="006419F1">
        <w:rPr>
          <w:rFonts w:hint="eastAsia"/>
        </w:rPr>
        <w:t>ń</w:t>
      </w:r>
      <w:r w:rsidRPr="006419F1">
        <w:t xml:space="preserve"> przewidywanych w projekcie technologicznym wbicia </w:t>
      </w:r>
      <w:r w:rsidRPr="006419F1">
        <w:rPr>
          <w:rFonts w:hint="eastAsia"/>
        </w:rPr>
        <w:t>ś</w:t>
      </w:r>
      <w:r w:rsidRPr="006419F1">
        <w:t>cianki szczelnej.</w:t>
      </w:r>
    </w:p>
    <w:p w14:paraId="4DE1EDB1" w14:textId="5BD76FCC" w:rsidR="000633F6" w:rsidRPr="006419F1" w:rsidRDefault="000633F6" w:rsidP="000633F6">
      <w:r w:rsidRPr="006419F1">
        <w:t>Je</w:t>
      </w:r>
      <w:r w:rsidRPr="006419F1">
        <w:rPr>
          <w:rFonts w:hint="eastAsia"/>
        </w:rPr>
        <w:t>ś</w:t>
      </w:r>
      <w:r w:rsidRPr="006419F1">
        <w:t>li w s</w:t>
      </w:r>
      <w:r w:rsidRPr="006419F1">
        <w:rPr>
          <w:rFonts w:hint="eastAsia"/>
        </w:rPr>
        <w:t>ą</w:t>
      </w:r>
      <w:r w:rsidRPr="006419F1">
        <w:t xml:space="preserve">siedztwie konstrukcji </w:t>
      </w:r>
      <w:r w:rsidRPr="006419F1">
        <w:rPr>
          <w:rFonts w:hint="eastAsia"/>
        </w:rPr>
        <w:t>ś</w:t>
      </w:r>
      <w:r w:rsidRPr="006419F1">
        <w:t>cianki szczelnej znajduj</w:t>
      </w:r>
      <w:r w:rsidRPr="006419F1">
        <w:rPr>
          <w:rFonts w:hint="eastAsia"/>
        </w:rPr>
        <w:t>ą</w:t>
      </w:r>
      <w:r w:rsidRPr="006419F1">
        <w:t xml:space="preserve"> si</w:t>
      </w:r>
      <w:r w:rsidRPr="006419F1">
        <w:rPr>
          <w:rFonts w:hint="eastAsia"/>
        </w:rPr>
        <w:t>ę</w:t>
      </w:r>
      <w:r w:rsidRPr="006419F1">
        <w:t xml:space="preserve"> budynki lub instalacje podatne na uszkodzenia, to</w:t>
      </w:r>
      <w:r w:rsidR="00663598" w:rsidRPr="006419F1">
        <w:t xml:space="preserve"> </w:t>
      </w:r>
      <w:r w:rsidRPr="006419F1">
        <w:t>oprócz pomiarów opisanych powy</w:t>
      </w:r>
      <w:r w:rsidRPr="006419F1">
        <w:rPr>
          <w:rFonts w:hint="eastAsia"/>
        </w:rPr>
        <w:t>ż</w:t>
      </w:r>
      <w:r w:rsidRPr="006419F1">
        <w:t>ej nale</w:t>
      </w:r>
      <w:r w:rsidRPr="006419F1">
        <w:rPr>
          <w:rFonts w:hint="eastAsia"/>
        </w:rPr>
        <w:t>ż</w:t>
      </w:r>
      <w:r w:rsidRPr="006419F1">
        <w:t>y wykona</w:t>
      </w:r>
      <w:r w:rsidRPr="006419F1">
        <w:rPr>
          <w:rFonts w:hint="eastAsia"/>
        </w:rPr>
        <w:t>ć</w:t>
      </w:r>
      <w:r w:rsidRPr="006419F1">
        <w:t xml:space="preserve"> co najmniej co najmniej:</w:t>
      </w:r>
    </w:p>
    <w:p w14:paraId="6F688C3E" w14:textId="67315398" w:rsidR="000633F6" w:rsidRPr="006419F1" w:rsidRDefault="00663598" w:rsidP="000633F6">
      <w:r w:rsidRPr="006419F1">
        <w:t>-</w:t>
      </w:r>
      <w:r w:rsidR="000633F6" w:rsidRPr="006419F1">
        <w:t xml:space="preserve"> pomiary przemieszcze</w:t>
      </w:r>
      <w:r w:rsidR="000633F6" w:rsidRPr="006419F1">
        <w:rPr>
          <w:rFonts w:hint="eastAsia"/>
        </w:rPr>
        <w:t>ń</w:t>
      </w:r>
      <w:r w:rsidR="000633F6" w:rsidRPr="006419F1">
        <w:t xml:space="preserve"> na wybranej gł</w:t>
      </w:r>
      <w:r w:rsidR="000633F6" w:rsidRPr="006419F1">
        <w:rPr>
          <w:rFonts w:hint="eastAsia"/>
        </w:rPr>
        <w:t>ę</w:t>
      </w:r>
      <w:r w:rsidR="000633F6" w:rsidRPr="006419F1">
        <w:t>boko</w:t>
      </w:r>
      <w:r w:rsidR="000633F6" w:rsidRPr="006419F1">
        <w:rPr>
          <w:rFonts w:hint="eastAsia"/>
        </w:rPr>
        <w:t>ś</w:t>
      </w:r>
      <w:r w:rsidR="000633F6" w:rsidRPr="006419F1">
        <w:t>ci;</w:t>
      </w:r>
    </w:p>
    <w:p w14:paraId="18D92AC6" w14:textId="1E4974BA" w:rsidR="000633F6" w:rsidRPr="006419F1" w:rsidRDefault="00663598" w:rsidP="000633F6">
      <w:r w:rsidRPr="006419F1">
        <w:t>-</w:t>
      </w:r>
      <w:r w:rsidR="000633F6" w:rsidRPr="006419F1">
        <w:t xml:space="preserve"> pomiary osiada</w:t>
      </w:r>
      <w:r w:rsidR="000633F6" w:rsidRPr="006419F1">
        <w:rPr>
          <w:rFonts w:hint="eastAsia"/>
        </w:rPr>
        <w:t>ń</w:t>
      </w:r>
      <w:r w:rsidR="000633F6" w:rsidRPr="006419F1">
        <w:t xml:space="preserve"> budynków i instalacji.</w:t>
      </w:r>
    </w:p>
    <w:p w14:paraId="0EDC82CA" w14:textId="77777777" w:rsidR="00663598" w:rsidRPr="006419F1" w:rsidRDefault="00663598" w:rsidP="000633F6"/>
    <w:p w14:paraId="5E4AB855" w14:textId="77777777" w:rsidR="000633F6" w:rsidRPr="006419F1" w:rsidRDefault="000633F6" w:rsidP="000633F6">
      <w:pPr>
        <w:rPr>
          <w:b/>
          <w:bCs/>
        </w:rPr>
      </w:pPr>
      <w:r w:rsidRPr="006419F1">
        <w:rPr>
          <w:b/>
          <w:bCs/>
        </w:rPr>
        <w:lastRenderedPageBreak/>
        <w:t>6.4.Tolerancje wykonania.</w:t>
      </w:r>
    </w:p>
    <w:p w14:paraId="738E7CE0" w14:textId="77777777" w:rsidR="000633F6" w:rsidRPr="006419F1" w:rsidRDefault="000633F6" w:rsidP="000633F6">
      <w:r w:rsidRPr="006419F1">
        <w:t xml:space="preserve">Tolerancje wykonania </w:t>
      </w:r>
      <w:r w:rsidRPr="006419F1">
        <w:rPr>
          <w:rFonts w:hint="eastAsia"/>
        </w:rPr>
        <w:t>ś</w:t>
      </w:r>
      <w:r w:rsidRPr="006419F1">
        <w:t>cianki szczelnej z grodzic stalowych wynosz</w:t>
      </w:r>
      <w:r w:rsidRPr="006419F1">
        <w:rPr>
          <w:rFonts w:hint="eastAsia"/>
        </w:rPr>
        <w:t>ą</w:t>
      </w:r>
      <w:r w:rsidRPr="006419F1">
        <w:t>:</w:t>
      </w:r>
    </w:p>
    <w:p w14:paraId="3C59A213" w14:textId="655ED239" w:rsidR="000633F6" w:rsidRPr="006419F1" w:rsidRDefault="002353DD" w:rsidP="000633F6">
      <w:r w:rsidRPr="006419F1">
        <w:t>-</w:t>
      </w:r>
      <w:r w:rsidR="000633F6" w:rsidRPr="006419F1">
        <w:t xml:space="preserve"> poło</w:t>
      </w:r>
      <w:r w:rsidR="000633F6" w:rsidRPr="006419F1">
        <w:rPr>
          <w:rFonts w:hint="eastAsia"/>
        </w:rPr>
        <w:t>ż</w:t>
      </w:r>
      <w:r w:rsidR="000633F6" w:rsidRPr="006419F1">
        <w:t>enie głowic grodzic według planu pogr</w:t>
      </w:r>
      <w:r w:rsidR="000633F6" w:rsidRPr="006419F1">
        <w:rPr>
          <w:rFonts w:hint="eastAsia"/>
        </w:rPr>
        <w:t>ąż</w:t>
      </w:r>
      <w:r w:rsidR="000633F6" w:rsidRPr="006419F1">
        <w:t xml:space="preserve">ania (w kierunku prostopadłym do osi </w:t>
      </w:r>
      <w:r w:rsidR="000633F6" w:rsidRPr="006419F1">
        <w:rPr>
          <w:rFonts w:hint="eastAsia"/>
        </w:rPr>
        <w:t>ś</w:t>
      </w:r>
      <w:r w:rsidR="000633F6" w:rsidRPr="006419F1">
        <w:t>cianki:</w:t>
      </w:r>
    </w:p>
    <w:p w14:paraId="55AB80C0" w14:textId="6B1B0F30" w:rsidR="000633F6" w:rsidRPr="006419F1" w:rsidRDefault="002353DD" w:rsidP="002353DD">
      <w:pPr>
        <w:ind w:firstLine="709"/>
      </w:pPr>
      <w:r w:rsidRPr="006419F1">
        <w:t xml:space="preserve">- </w:t>
      </w:r>
      <w:r w:rsidR="000633F6" w:rsidRPr="006419F1">
        <w:t>na l</w:t>
      </w:r>
      <w:r w:rsidR="000633F6" w:rsidRPr="006419F1">
        <w:rPr>
          <w:rFonts w:hint="eastAsia"/>
        </w:rPr>
        <w:t>ą</w:t>
      </w:r>
      <w:r w:rsidR="000633F6" w:rsidRPr="006419F1">
        <w:t xml:space="preserve">dzie: </w:t>
      </w:r>
      <w:r w:rsidRPr="006419F1">
        <w:t>e</w:t>
      </w:r>
      <w:r w:rsidRPr="006419F1">
        <w:rPr>
          <w:rFonts w:hint="eastAsia"/>
        </w:rPr>
        <w:t>≤</w:t>
      </w:r>
      <w:r w:rsidR="000633F6" w:rsidRPr="006419F1">
        <w:t xml:space="preserve"> 75mm;</w:t>
      </w:r>
    </w:p>
    <w:p w14:paraId="2F773B64" w14:textId="1C75D902" w:rsidR="000633F6" w:rsidRPr="006419F1" w:rsidRDefault="002353DD" w:rsidP="002353DD">
      <w:pPr>
        <w:ind w:firstLine="709"/>
      </w:pPr>
      <w:r w:rsidRPr="006419F1">
        <w:t xml:space="preserve">- </w:t>
      </w:r>
      <w:r w:rsidR="000633F6" w:rsidRPr="006419F1">
        <w:t>w wodzie: e</w:t>
      </w:r>
      <w:r w:rsidR="000633F6" w:rsidRPr="006419F1">
        <w:rPr>
          <w:rFonts w:hint="eastAsia"/>
        </w:rPr>
        <w:t>≤</w:t>
      </w:r>
      <w:r w:rsidR="000633F6" w:rsidRPr="006419F1">
        <w:t>100 mm</w:t>
      </w:r>
    </w:p>
    <w:p w14:paraId="6FAFFB3B" w14:textId="0C2E258D" w:rsidR="000633F6" w:rsidRPr="006419F1" w:rsidRDefault="000633F6" w:rsidP="000633F6">
      <w:r w:rsidRPr="006419F1">
        <w:t>- pochylenie grodzic od pionu:</w:t>
      </w:r>
    </w:p>
    <w:p w14:paraId="68FA1C5A" w14:textId="2BE7086B" w:rsidR="000633F6" w:rsidRPr="006419F1" w:rsidRDefault="002353DD" w:rsidP="002353DD">
      <w:pPr>
        <w:ind w:firstLine="709"/>
      </w:pPr>
      <w:r w:rsidRPr="006419F1">
        <w:t xml:space="preserve">- </w:t>
      </w:r>
      <w:r w:rsidR="000633F6" w:rsidRPr="006419F1">
        <w:t>na l</w:t>
      </w:r>
      <w:r w:rsidR="000633F6" w:rsidRPr="006419F1">
        <w:rPr>
          <w:rFonts w:hint="eastAsia"/>
        </w:rPr>
        <w:t>ą</w:t>
      </w:r>
      <w:r w:rsidR="000633F6" w:rsidRPr="006419F1">
        <w:t xml:space="preserve">dzie: </w:t>
      </w:r>
      <w:r w:rsidR="000633F6" w:rsidRPr="006419F1">
        <w:rPr>
          <w:i/>
          <w:iCs/>
        </w:rPr>
        <w:t xml:space="preserve">i </w:t>
      </w:r>
      <w:r w:rsidRPr="006419F1">
        <w:rPr>
          <w:rFonts w:hint="eastAsia"/>
        </w:rPr>
        <w:t>≤</w:t>
      </w:r>
      <w:r w:rsidR="000633F6" w:rsidRPr="006419F1">
        <w:t xml:space="preserve"> </w:t>
      </w:r>
      <w:proofErr w:type="spellStart"/>
      <w:r w:rsidR="000633F6" w:rsidRPr="006419F1">
        <w:rPr>
          <w:i/>
          <w:iCs/>
        </w:rPr>
        <w:t>i</w:t>
      </w:r>
      <w:r w:rsidR="000633F6" w:rsidRPr="006419F1">
        <w:rPr>
          <w:i/>
          <w:iCs/>
          <w:vertAlign w:val="subscript"/>
        </w:rPr>
        <w:t>max</w:t>
      </w:r>
      <w:proofErr w:type="spellEnd"/>
      <w:r w:rsidR="000633F6" w:rsidRPr="006419F1">
        <w:rPr>
          <w:i/>
          <w:iCs/>
        </w:rPr>
        <w:t xml:space="preserve"> </w:t>
      </w:r>
      <w:r w:rsidR="000633F6" w:rsidRPr="006419F1">
        <w:t>= 1% (0,01m/m);</w:t>
      </w:r>
    </w:p>
    <w:p w14:paraId="5E1EA706" w14:textId="3287AA23" w:rsidR="000633F6" w:rsidRPr="006419F1" w:rsidRDefault="002353DD" w:rsidP="002353DD">
      <w:pPr>
        <w:ind w:firstLine="709"/>
      </w:pPr>
      <w:r w:rsidRPr="006419F1">
        <w:t xml:space="preserve">- </w:t>
      </w:r>
      <w:r w:rsidR="000633F6" w:rsidRPr="006419F1">
        <w:t xml:space="preserve">w wodzie: </w:t>
      </w:r>
      <w:r w:rsidR="000633F6" w:rsidRPr="006419F1">
        <w:rPr>
          <w:i/>
          <w:iCs/>
        </w:rPr>
        <w:t xml:space="preserve">i </w:t>
      </w:r>
      <w:r w:rsidRPr="006419F1">
        <w:rPr>
          <w:rFonts w:hint="eastAsia"/>
        </w:rPr>
        <w:t>≤</w:t>
      </w:r>
      <w:r w:rsidR="000633F6" w:rsidRPr="006419F1">
        <w:t xml:space="preserve"> </w:t>
      </w:r>
      <w:proofErr w:type="spellStart"/>
      <w:r w:rsidR="000633F6" w:rsidRPr="006419F1">
        <w:rPr>
          <w:i/>
          <w:iCs/>
        </w:rPr>
        <w:t>i</w:t>
      </w:r>
      <w:r w:rsidR="000633F6" w:rsidRPr="006419F1">
        <w:rPr>
          <w:i/>
          <w:iCs/>
          <w:vertAlign w:val="subscript"/>
        </w:rPr>
        <w:t>max</w:t>
      </w:r>
      <w:proofErr w:type="spellEnd"/>
      <w:r w:rsidR="000633F6" w:rsidRPr="006419F1">
        <w:rPr>
          <w:i/>
          <w:iCs/>
        </w:rPr>
        <w:t xml:space="preserve"> </w:t>
      </w:r>
      <w:r w:rsidR="000633F6" w:rsidRPr="006419F1">
        <w:t>= 1,5 % (0,015m/m)</w:t>
      </w:r>
    </w:p>
    <w:p w14:paraId="58FA7475" w14:textId="77777777" w:rsidR="000633F6" w:rsidRPr="006419F1" w:rsidRDefault="000633F6" w:rsidP="000633F6">
      <w:r w:rsidRPr="006419F1">
        <w:t>Odchylenie grodzic od pionu mo</w:t>
      </w:r>
      <w:r w:rsidRPr="006419F1">
        <w:rPr>
          <w:rFonts w:hint="eastAsia"/>
        </w:rPr>
        <w:t>ż</w:t>
      </w:r>
      <w:r w:rsidRPr="006419F1">
        <w:t>e wynosi</w:t>
      </w:r>
      <w:r w:rsidRPr="006419F1">
        <w:rPr>
          <w:rFonts w:hint="eastAsia"/>
        </w:rPr>
        <w:t xml:space="preserve">ć </w:t>
      </w:r>
      <w:r w:rsidRPr="006419F1">
        <w:t>2% w gruntach trudnych ze wzgl</w:t>
      </w:r>
      <w:r w:rsidRPr="006419F1">
        <w:rPr>
          <w:rFonts w:hint="eastAsia"/>
        </w:rPr>
        <w:t>ę</w:t>
      </w:r>
      <w:r w:rsidRPr="006419F1">
        <w:t>du na pogr</w:t>
      </w:r>
      <w:r w:rsidRPr="006419F1">
        <w:rPr>
          <w:rFonts w:hint="eastAsia"/>
        </w:rPr>
        <w:t>ąż</w:t>
      </w:r>
      <w:r w:rsidRPr="006419F1">
        <w:t>anie, pod warunkiem,</w:t>
      </w:r>
    </w:p>
    <w:p w14:paraId="4BD86306" w14:textId="7DB56082" w:rsidR="000633F6" w:rsidRPr="006419F1" w:rsidRDefault="000633F6" w:rsidP="000633F6">
      <w:r w:rsidRPr="006419F1">
        <w:rPr>
          <w:rFonts w:hint="eastAsia"/>
        </w:rPr>
        <w:t>ż</w:t>
      </w:r>
      <w:r w:rsidRPr="006419F1">
        <w:t>e zachowany zostanie warunek szczelno</w:t>
      </w:r>
      <w:r w:rsidRPr="006419F1">
        <w:rPr>
          <w:rFonts w:hint="eastAsia"/>
        </w:rPr>
        <w:t>ś</w:t>
      </w:r>
      <w:r w:rsidRPr="006419F1">
        <w:t>ci. Nie dopuszcza si</w:t>
      </w:r>
      <w:r w:rsidRPr="006419F1">
        <w:rPr>
          <w:rFonts w:hint="eastAsia"/>
        </w:rPr>
        <w:t xml:space="preserve">ę </w:t>
      </w:r>
      <w:r w:rsidRPr="006419F1">
        <w:t>natomiast mo</w:t>
      </w:r>
      <w:r w:rsidRPr="006419F1">
        <w:rPr>
          <w:rFonts w:hint="eastAsia"/>
        </w:rPr>
        <w:t>ż</w:t>
      </w:r>
      <w:r w:rsidRPr="006419F1">
        <w:t>liwo</w:t>
      </w:r>
      <w:r w:rsidRPr="006419F1">
        <w:rPr>
          <w:rFonts w:hint="eastAsia"/>
        </w:rPr>
        <w:t>ś</w:t>
      </w:r>
      <w:r w:rsidRPr="006419F1">
        <w:t>ci rozej</w:t>
      </w:r>
      <w:r w:rsidRPr="006419F1">
        <w:rPr>
          <w:rFonts w:hint="eastAsia"/>
        </w:rPr>
        <w:t>ś</w:t>
      </w:r>
      <w:r w:rsidRPr="006419F1">
        <w:t>cia si</w:t>
      </w:r>
      <w:r w:rsidRPr="006419F1">
        <w:rPr>
          <w:rFonts w:hint="eastAsia"/>
        </w:rPr>
        <w:t>ę</w:t>
      </w:r>
      <w:r w:rsidR="002353DD" w:rsidRPr="006419F1">
        <w:t xml:space="preserve"> </w:t>
      </w:r>
      <w:r w:rsidRPr="006419F1">
        <w:t>zamków.</w:t>
      </w:r>
    </w:p>
    <w:p w14:paraId="7D0B1F31" w14:textId="11B44648" w:rsidR="000633F6" w:rsidRPr="006419F1" w:rsidRDefault="000633F6" w:rsidP="000633F6">
      <w:r w:rsidRPr="006419F1">
        <w:t>Geometryczne odchyłki pogr</w:t>
      </w:r>
      <w:r w:rsidRPr="006419F1">
        <w:rPr>
          <w:rFonts w:hint="eastAsia"/>
        </w:rPr>
        <w:t>ąż</w:t>
      </w:r>
      <w:r w:rsidRPr="006419F1">
        <w:t>ania powinny zosta</w:t>
      </w:r>
      <w:r w:rsidRPr="006419F1">
        <w:rPr>
          <w:rFonts w:hint="eastAsia"/>
        </w:rPr>
        <w:t xml:space="preserve">ć </w:t>
      </w:r>
      <w:r w:rsidRPr="006419F1">
        <w:t>uwzgl</w:t>
      </w:r>
      <w:r w:rsidRPr="006419F1">
        <w:rPr>
          <w:rFonts w:hint="eastAsia"/>
        </w:rPr>
        <w:t>ę</w:t>
      </w:r>
      <w:r w:rsidRPr="006419F1">
        <w:t>dnione w projekcie technologicznym wykonania</w:t>
      </w:r>
      <w:r w:rsidR="002353DD" w:rsidRPr="006419F1">
        <w:t xml:space="preserve"> </w:t>
      </w:r>
      <w:r w:rsidRPr="006419F1">
        <w:rPr>
          <w:rFonts w:hint="eastAsia"/>
        </w:rPr>
        <w:t>ś</w:t>
      </w:r>
      <w:r w:rsidRPr="006419F1">
        <w:t>cianki szczelnej. Je</w:t>
      </w:r>
      <w:r w:rsidRPr="006419F1">
        <w:rPr>
          <w:rFonts w:hint="eastAsia"/>
        </w:rPr>
        <w:t>ż</w:t>
      </w:r>
      <w:r w:rsidRPr="006419F1">
        <w:t>eli okre</w:t>
      </w:r>
      <w:r w:rsidRPr="006419F1">
        <w:rPr>
          <w:rFonts w:hint="eastAsia"/>
        </w:rPr>
        <w:t>ś</w:t>
      </w:r>
      <w:r w:rsidRPr="006419F1">
        <w:t>lone odchyłki zostan</w:t>
      </w:r>
      <w:r w:rsidRPr="006419F1">
        <w:rPr>
          <w:rFonts w:hint="eastAsia"/>
        </w:rPr>
        <w:t xml:space="preserve">ą </w:t>
      </w:r>
      <w:r w:rsidRPr="006419F1">
        <w:t>przekroczone, to nale</w:t>
      </w:r>
      <w:r w:rsidRPr="006419F1">
        <w:rPr>
          <w:rFonts w:hint="eastAsia"/>
        </w:rPr>
        <w:t>ż</w:t>
      </w:r>
      <w:r w:rsidRPr="006419F1">
        <w:t>y zbada</w:t>
      </w:r>
      <w:r w:rsidRPr="006419F1">
        <w:rPr>
          <w:rFonts w:hint="eastAsia"/>
        </w:rPr>
        <w:t xml:space="preserve">ć </w:t>
      </w:r>
      <w:r w:rsidRPr="006419F1">
        <w:t>zakres mo</w:t>
      </w:r>
      <w:r w:rsidRPr="006419F1">
        <w:rPr>
          <w:rFonts w:hint="eastAsia"/>
        </w:rPr>
        <w:t>ż</w:t>
      </w:r>
      <w:r w:rsidRPr="006419F1">
        <w:t>liwego</w:t>
      </w:r>
      <w:r w:rsidR="002353DD" w:rsidRPr="006419F1">
        <w:t xml:space="preserve"> </w:t>
      </w:r>
      <w:r w:rsidRPr="006419F1">
        <w:t>przeci</w:t>
      </w:r>
      <w:r w:rsidRPr="006419F1">
        <w:rPr>
          <w:rFonts w:hint="eastAsia"/>
        </w:rPr>
        <w:t>ąż</w:t>
      </w:r>
      <w:r w:rsidRPr="006419F1">
        <w:t>enia jakiegokolwiek elementu konstrukcyjnego oraz w przypadku konieczno</w:t>
      </w:r>
      <w:r w:rsidRPr="006419F1">
        <w:rPr>
          <w:rFonts w:hint="eastAsia"/>
        </w:rPr>
        <w:t>ś</w:t>
      </w:r>
      <w:r w:rsidRPr="006419F1">
        <w:t>ci podj</w:t>
      </w:r>
      <w:r w:rsidRPr="006419F1">
        <w:rPr>
          <w:rFonts w:hint="eastAsia"/>
        </w:rPr>
        <w:t xml:space="preserve">ąć </w:t>
      </w:r>
      <w:r w:rsidRPr="006419F1">
        <w:t>odpowiednie</w:t>
      </w:r>
      <w:r w:rsidR="002353DD" w:rsidRPr="006419F1">
        <w:t xml:space="preserve"> </w:t>
      </w:r>
      <w:r w:rsidRPr="006419F1">
        <w:t>działania naprawcze. Decyzj</w:t>
      </w:r>
      <w:r w:rsidRPr="006419F1">
        <w:rPr>
          <w:rFonts w:hint="eastAsia"/>
        </w:rPr>
        <w:t xml:space="preserve">ę </w:t>
      </w:r>
      <w:r w:rsidRPr="006419F1">
        <w:t>w tym zakresie podejmuje Inspektor Nadzoru.</w:t>
      </w:r>
    </w:p>
    <w:p w14:paraId="274399B9" w14:textId="77777777" w:rsidR="002353DD" w:rsidRPr="006419F1" w:rsidRDefault="002353DD" w:rsidP="000633F6"/>
    <w:p w14:paraId="2EB89C21" w14:textId="77777777" w:rsidR="000633F6" w:rsidRPr="006419F1" w:rsidRDefault="000633F6" w:rsidP="000633F6">
      <w:pPr>
        <w:rPr>
          <w:b/>
          <w:bCs/>
        </w:rPr>
      </w:pPr>
      <w:r w:rsidRPr="006419F1">
        <w:rPr>
          <w:b/>
          <w:bCs/>
        </w:rPr>
        <w:t>7. OBMIAR ROBÓT</w:t>
      </w:r>
    </w:p>
    <w:p w14:paraId="7B4A653E" w14:textId="77777777" w:rsidR="000633F6" w:rsidRPr="006419F1" w:rsidRDefault="000633F6" w:rsidP="000633F6">
      <w:pPr>
        <w:rPr>
          <w:b/>
          <w:bCs/>
        </w:rPr>
      </w:pPr>
      <w:r w:rsidRPr="006419F1">
        <w:rPr>
          <w:b/>
          <w:bCs/>
        </w:rPr>
        <w:t>7.1. Ogólne zasady obmiaru robót</w:t>
      </w:r>
    </w:p>
    <w:p w14:paraId="701AF1C2" w14:textId="77777777" w:rsidR="000633F6" w:rsidRPr="006419F1" w:rsidRDefault="000633F6" w:rsidP="000633F6">
      <w:r w:rsidRPr="006419F1">
        <w:t>Ogólne zasady obmiaru robót podano w D-M 00.00.00 „Wymagania ogólne” [1], pkt 7.</w:t>
      </w:r>
    </w:p>
    <w:p w14:paraId="60951251" w14:textId="77777777" w:rsidR="002353DD" w:rsidRPr="006419F1" w:rsidRDefault="002353DD" w:rsidP="000633F6">
      <w:pPr>
        <w:rPr>
          <w:b/>
          <w:bCs/>
        </w:rPr>
      </w:pPr>
    </w:p>
    <w:p w14:paraId="54B99197" w14:textId="676D20ED" w:rsidR="000633F6" w:rsidRPr="006419F1" w:rsidRDefault="000633F6" w:rsidP="000633F6">
      <w:pPr>
        <w:rPr>
          <w:b/>
          <w:bCs/>
        </w:rPr>
      </w:pPr>
      <w:r w:rsidRPr="006419F1">
        <w:rPr>
          <w:b/>
          <w:bCs/>
        </w:rPr>
        <w:t>7.2. Jednostka obmiarowa</w:t>
      </w:r>
    </w:p>
    <w:p w14:paraId="6E134045" w14:textId="77777777" w:rsidR="000633F6" w:rsidRPr="006419F1" w:rsidRDefault="000633F6" w:rsidP="000633F6">
      <w:r w:rsidRPr="006419F1">
        <w:t>Jednostk</w:t>
      </w:r>
      <w:r w:rsidRPr="006419F1">
        <w:rPr>
          <w:rFonts w:hint="eastAsia"/>
        </w:rPr>
        <w:t xml:space="preserve">ą </w:t>
      </w:r>
      <w:r w:rsidRPr="006419F1">
        <w:t>obmiaru jest metr kwadratowy (m</w:t>
      </w:r>
      <w:r w:rsidRPr="006419F1">
        <w:rPr>
          <w:vertAlign w:val="superscript"/>
        </w:rPr>
        <w:t>2</w:t>
      </w:r>
      <w:r w:rsidRPr="006419F1">
        <w:t xml:space="preserve">) wykonanej </w:t>
      </w:r>
      <w:r w:rsidRPr="006419F1">
        <w:rPr>
          <w:rFonts w:hint="eastAsia"/>
        </w:rPr>
        <w:t>ś</w:t>
      </w:r>
      <w:r w:rsidRPr="006419F1">
        <w:t>cianki szczelnej pozostawionej w gruncie z grodzic z</w:t>
      </w:r>
    </w:p>
    <w:p w14:paraId="73957EEA" w14:textId="77777777" w:rsidR="000633F6" w:rsidRPr="006419F1" w:rsidRDefault="000633F6" w:rsidP="000633F6">
      <w:r w:rsidRPr="006419F1">
        <w:t>zakotwieniem lub bez zakotwienia.</w:t>
      </w:r>
    </w:p>
    <w:p w14:paraId="7B2AA092" w14:textId="77777777" w:rsidR="002353DD" w:rsidRPr="006419F1" w:rsidRDefault="002353DD" w:rsidP="000633F6"/>
    <w:p w14:paraId="4932CDEB" w14:textId="77777777" w:rsidR="000633F6" w:rsidRPr="006419F1" w:rsidRDefault="000633F6" w:rsidP="000633F6">
      <w:pPr>
        <w:rPr>
          <w:b/>
          <w:bCs/>
        </w:rPr>
      </w:pPr>
      <w:r w:rsidRPr="006419F1">
        <w:rPr>
          <w:b/>
          <w:bCs/>
        </w:rPr>
        <w:t>8. ODBIÓR ROBÓT</w:t>
      </w:r>
    </w:p>
    <w:p w14:paraId="3D129467" w14:textId="77777777" w:rsidR="000633F6" w:rsidRPr="006419F1" w:rsidRDefault="000633F6" w:rsidP="000633F6">
      <w:pPr>
        <w:rPr>
          <w:b/>
          <w:bCs/>
        </w:rPr>
      </w:pPr>
      <w:r w:rsidRPr="006419F1">
        <w:rPr>
          <w:b/>
          <w:bCs/>
        </w:rPr>
        <w:t>8.1. Ogólne zasady odbioru robót</w:t>
      </w:r>
    </w:p>
    <w:p w14:paraId="0CD3F9B4" w14:textId="77777777" w:rsidR="000633F6" w:rsidRPr="006419F1" w:rsidRDefault="000633F6" w:rsidP="000633F6">
      <w:r w:rsidRPr="006419F1">
        <w:t>Odbiór tych robót powinien by</w:t>
      </w:r>
      <w:r w:rsidRPr="006419F1">
        <w:rPr>
          <w:rFonts w:hint="eastAsia"/>
        </w:rPr>
        <w:t xml:space="preserve">ć </w:t>
      </w:r>
      <w:r w:rsidRPr="006419F1">
        <w:t>zgodny z wymaganiami D-M 00.00.00 „Wymagania ogólne” [1]</w:t>
      </w:r>
    </w:p>
    <w:p w14:paraId="694548F7" w14:textId="1C6EFEB3" w:rsidR="000633F6" w:rsidRPr="006419F1" w:rsidRDefault="000633F6" w:rsidP="000633F6">
      <w:r w:rsidRPr="006419F1">
        <w:t>Roboty obj</w:t>
      </w:r>
      <w:r w:rsidRPr="006419F1">
        <w:rPr>
          <w:rFonts w:hint="eastAsia"/>
        </w:rPr>
        <w:t>ę</w:t>
      </w:r>
      <w:r w:rsidRPr="006419F1">
        <w:t>te niniejsz</w:t>
      </w:r>
      <w:r w:rsidRPr="006419F1">
        <w:rPr>
          <w:rFonts w:hint="eastAsia"/>
        </w:rPr>
        <w:t xml:space="preserve">ą </w:t>
      </w:r>
      <w:r w:rsidRPr="006419F1">
        <w:t>STWiORB podlegaj</w:t>
      </w:r>
      <w:r w:rsidRPr="006419F1">
        <w:rPr>
          <w:rFonts w:hint="eastAsia"/>
        </w:rPr>
        <w:t xml:space="preserve">ą </w:t>
      </w:r>
      <w:r w:rsidRPr="006419F1">
        <w:t>odbiorowi robót zanikaj</w:t>
      </w:r>
      <w:r w:rsidRPr="006419F1">
        <w:rPr>
          <w:rFonts w:hint="eastAsia"/>
        </w:rPr>
        <w:t>ą</w:t>
      </w:r>
      <w:r w:rsidRPr="006419F1">
        <w:t>cych i ulegaj</w:t>
      </w:r>
      <w:r w:rsidRPr="006419F1">
        <w:rPr>
          <w:rFonts w:hint="eastAsia"/>
        </w:rPr>
        <w:t>ą</w:t>
      </w:r>
      <w:r w:rsidRPr="006419F1">
        <w:t>cych zakryciu, który</w:t>
      </w:r>
      <w:r w:rsidR="002353DD" w:rsidRPr="006419F1">
        <w:t xml:space="preserve"> </w:t>
      </w:r>
      <w:r w:rsidRPr="006419F1">
        <w:t>jest dokonywany na podstawie wyników pomiarów, bada</w:t>
      </w:r>
      <w:r w:rsidRPr="006419F1">
        <w:rPr>
          <w:rFonts w:hint="eastAsia"/>
        </w:rPr>
        <w:t xml:space="preserve">ń </w:t>
      </w:r>
      <w:r w:rsidRPr="006419F1">
        <w:t>i oceny wizualnej. Odbiorowi musz</w:t>
      </w:r>
      <w:r w:rsidRPr="006419F1">
        <w:rPr>
          <w:rFonts w:hint="eastAsia"/>
        </w:rPr>
        <w:t xml:space="preserve">ą </w:t>
      </w:r>
      <w:r w:rsidRPr="006419F1">
        <w:t>podlega</w:t>
      </w:r>
      <w:r w:rsidRPr="006419F1">
        <w:rPr>
          <w:rFonts w:hint="eastAsia"/>
        </w:rPr>
        <w:t>ć</w:t>
      </w:r>
      <w:r w:rsidR="002353DD" w:rsidRPr="006419F1">
        <w:t xml:space="preserve"> </w:t>
      </w:r>
      <w:r w:rsidRPr="006419F1">
        <w:t>poszczególne etapy prac. Inspektor Nadzoru potwierdza przyj</w:t>
      </w:r>
      <w:r w:rsidRPr="006419F1">
        <w:rPr>
          <w:rFonts w:hint="eastAsia"/>
        </w:rPr>
        <w:t>ę</w:t>
      </w:r>
      <w:r w:rsidRPr="006419F1">
        <w:t>cie prac wpisem do Dziennika Budowy.</w:t>
      </w:r>
    </w:p>
    <w:p w14:paraId="1D252160" w14:textId="77777777" w:rsidR="002353DD" w:rsidRPr="006419F1" w:rsidRDefault="002353DD" w:rsidP="000633F6"/>
    <w:p w14:paraId="220D1C46" w14:textId="77777777" w:rsidR="000633F6" w:rsidRPr="006419F1" w:rsidRDefault="000633F6" w:rsidP="000633F6">
      <w:pPr>
        <w:rPr>
          <w:b/>
          <w:bCs/>
        </w:rPr>
      </w:pPr>
      <w:r w:rsidRPr="006419F1">
        <w:rPr>
          <w:b/>
          <w:bCs/>
        </w:rPr>
        <w:t>9. PODSTAWA PŁATNOŚCI</w:t>
      </w:r>
    </w:p>
    <w:p w14:paraId="6C027C86" w14:textId="77777777" w:rsidR="000633F6" w:rsidRPr="006419F1" w:rsidRDefault="000633F6" w:rsidP="000633F6">
      <w:pPr>
        <w:rPr>
          <w:b/>
          <w:bCs/>
        </w:rPr>
      </w:pPr>
      <w:r w:rsidRPr="006419F1">
        <w:rPr>
          <w:b/>
          <w:bCs/>
        </w:rPr>
        <w:t>9.1. Ogólne ustalenia dotyczące podstawy płatności</w:t>
      </w:r>
    </w:p>
    <w:p w14:paraId="36700B61" w14:textId="77777777" w:rsidR="000633F6" w:rsidRPr="006419F1" w:rsidRDefault="000633F6" w:rsidP="000633F6">
      <w:r w:rsidRPr="006419F1">
        <w:t>Ogólne ustalenia dotycz</w:t>
      </w:r>
      <w:r w:rsidRPr="006419F1">
        <w:rPr>
          <w:rFonts w:hint="eastAsia"/>
        </w:rPr>
        <w:t>ą</w:t>
      </w:r>
      <w:r w:rsidRPr="006419F1">
        <w:t>ce podstawy płatno</w:t>
      </w:r>
      <w:r w:rsidRPr="006419F1">
        <w:rPr>
          <w:rFonts w:hint="eastAsia"/>
        </w:rPr>
        <w:t>ś</w:t>
      </w:r>
      <w:r w:rsidRPr="006419F1">
        <w:t>ci podano w D-M 00.00.00 „Wymagania ogólne” [1], pkt 9.</w:t>
      </w:r>
    </w:p>
    <w:p w14:paraId="63D8D3F1" w14:textId="77777777" w:rsidR="002353DD" w:rsidRPr="006419F1" w:rsidRDefault="002353DD" w:rsidP="000633F6">
      <w:pPr>
        <w:rPr>
          <w:b/>
          <w:bCs/>
        </w:rPr>
      </w:pPr>
    </w:p>
    <w:p w14:paraId="037154E5" w14:textId="347E142D" w:rsidR="000633F6" w:rsidRPr="006419F1" w:rsidRDefault="000633F6" w:rsidP="000633F6">
      <w:pPr>
        <w:rPr>
          <w:b/>
          <w:bCs/>
        </w:rPr>
      </w:pPr>
      <w:r w:rsidRPr="006419F1">
        <w:rPr>
          <w:b/>
          <w:bCs/>
        </w:rPr>
        <w:t>9.2. Stawka jednostkowa</w:t>
      </w:r>
    </w:p>
    <w:p w14:paraId="2DD281B3" w14:textId="77777777" w:rsidR="000633F6" w:rsidRPr="006419F1" w:rsidRDefault="000633F6" w:rsidP="000633F6">
      <w:r w:rsidRPr="006419F1">
        <w:t>Stawka jednostkowa obejmuje:</w:t>
      </w:r>
    </w:p>
    <w:p w14:paraId="7FC685D1" w14:textId="77777777" w:rsidR="000633F6" w:rsidRPr="006419F1" w:rsidRDefault="000633F6" w:rsidP="000633F6">
      <w:r w:rsidRPr="006419F1">
        <w:t>- zakup i transport na budow</w:t>
      </w:r>
      <w:r w:rsidRPr="006419F1">
        <w:rPr>
          <w:rFonts w:hint="eastAsia"/>
        </w:rPr>
        <w:t xml:space="preserve">ę </w:t>
      </w:r>
      <w:r w:rsidRPr="006419F1">
        <w:t>wszystkich niezb</w:t>
      </w:r>
      <w:r w:rsidRPr="006419F1">
        <w:rPr>
          <w:rFonts w:hint="eastAsia"/>
        </w:rPr>
        <w:t>ę</w:t>
      </w:r>
      <w:r w:rsidRPr="006419F1">
        <w:t>dnych czynników produkcji;</w:t>
      </w:r>
    </w:p>
    <w:p w14:paraId="7E08A24D" w14:textId="77777777" w:rsidR="000633F6" w:rsidRPr="006419F1" w:rsidRDefault="000633F6" w:rsidP="000633F6">
      <w:r w:rsidRPr="006419F1">
        <w:t>- monta</w:t>
      </w:r>
      <w:r w:rsidRPr="006419F1">
        <w:rPr>
          <w:rFonts w:hint="eastAsia"/>
        </w:rPr>
        <w:t xml:space="preserve">ż </w:t>
      </w:r>
      <w:r w:rsidRPr="006419F1">
        <w:t>i demonta</w:t>
      </w:r>
      <w:r w:rsidRPr="006419F1">
        <w:rPr>
          <w:rFonts w:hint="eastAsia"/>
        </w:rPr>
        <w:t xml:space="preserve">ż </w:t>
      </w:r>
      <w:r w:rsidRPr="006419F1">
        <w:t>oraz przemieszczenie sprz</w:t>
      </w:r>
      <w:r w:rsidRPr="006419F1">
        <w:rPr>
          <w:rFonts w:hint="eastAsia"/>
        </w:rPr>
        <w:t>ę</w:t>
      </w:r>
      <w:r w:rsidRPr="006419F1">
        <w:t>tu;</w:t>
      </w:r>
    </w:p>
    <w:p w14:paraId="2C475C16" w14:textId="77777777" w:rsidR="000633F6" w:rsidRPr="006419F1" w:rsidRDefault="000633F6" w:rsidP="000633F6">
      <w:r w:rsidRPr="006419F1">
        <w:t>- wykonanie i monta</w:t>
      </w:r>
      <w:r w:rsidRPr="006419F1">
        <w:rPr>
          <w:rFonts w:hint="eastAsia"/>
        </w:rPr>
        <w:t xml:space="preserve">ż </w:t>
      </w:r>
      <w:r w:rsidRPr="006419F1">
        <w:t>elementów dodatkowych,</w:t>
      </w:r>
    </w:p>
    <w:p w14:paraId="48A47210" w14:textId="77777777" w:rsidR="000633F6" w:rsidRPr="006419F1" w:rsidRDefault="000633F6" w:rsidP="000633F6">
      <w:r w:rsidRPr="006419F1">
        <w:t>- wykonanie ewentualnego pogr</w:t>
      </w:r>
      <w:r w:rsidRPr="006419F1">
        <w:rPr>
          <w:rFonts w:hint="eastAsia"/>
        </w:rPr>
        <w:t>ąż</w:t>
      </w:r>
      <w:r w:rsidRPr="006419F1">
        <w:t>ania/wyrywania próbnego;</w:t>
      </w:r>
    </w:p>
    <w:p w14:paraId="67B8A0E2" w14:textId="77777777" w:rsidR="000633F6" w:rsidRPr="006419F1" w:rsidRDefault="000633F6" w:rsidP="000633F6">
      <w:r w:rsidRPr="006419F1">
        <w:t>- pogr</w:t>
      </w:r>
      <w:r w:rsidRPr="006419F1">
        <w:rPr>
          <w:rFonts w:hint="eastAsia"/>
        </w:rPr>
        <w:t>ąż</w:t>
      </w:r>
      <w:r w:rsidRPr="006419F1">
        <w:t xml:space="preserve">anie </w:t>
      </w:r>
      <w:r w:rsidRPr="006419F1">
        <w:rPr>
          <w:rFonts w:hint="eastAsia"/>
        </w:rPr>
        <w:t>ś</w:t>
      </w:r>
      <w:r w:rsidRPr="006419F1">
        <w:t>cianki szczelnej;</w:t>
      </w:r>
    </w:p>
    <w:p w14:paraId="3100EC79" w14:textId="77777777" w:rsidR="000633F6" w:rsidRPr="006419F1" w:rsidRDefault="000633F6" w:rsidP="000633F6">
      <w:r w:rsidRPr="006419F1">
        <w:t>- usuni</w:t>
      </w:r>
      <w:r w:rsidRPr="006419F1">
        <w:rPr>
          <w:rFonts w:hint="eastAsia"/>
        </w:rPr>
        <w:t>ę</w:t>
      </w:r>
      <w:r w:rsidRPr="006419F1">
        <w:t xml:space="preserve">cie ewentualnych usterek </w:t>
      </w:r>
      <w:r w:rsidRPr="006419F1">
        <w:rPr>
          <w:rFonts w:hint="eastAsia"/>
        </w:rPr>
        <w:t>ś</w:t>
      </w:r>
      <w:r w:rsidRPr="006419F1">
        <w:t>cianki szczelnej lub elementów dodatkowych,</w:t>
      </w:r>
    </w:p>
    <w:p w14:paraId="0B7CA6CA" w14:textId="77777777" w:rsidR="000633F6" w:rsidRPr="006419F1" w:rsidRDefault="000633F6" w:rsidP="000633F6">
      <w:r w:rsidRPr="006419F1">
        <w:t>- wykonanie ewentualnych zakotwie</w:t>
      </w:r>
      <w:r w:rsidRPr="006419F1">
        <w:rPr>
          <w:rFonts w:hint="eastAsia"/>
        </w:rPr>
        <w:t>ń ś</w:t>
      </w:r>
      <w:r w:rsidRPr="006419F1">
        <w:t>cianki szczelnej,</w:t>
      </w:r>
    </w:p>
    <w:p w14:paraId="48175C23" w14:textId="77777777" w:rsidR="000633F6" w:rsidRPr="006419F1" w:rsidRDefault="000633F6" w:rsidP="000633F6">
      <w:r w:rsidRPr="006419F1">
        <w:t>- roboty pomiarowe w trakcie wykonania i powykonawcze maj</w:t>
      </w:r>
      <w:r w:rsidRPr="006419F1">
        <w:rPr>
          <w:rFonts w:hint="eastAsia"/>
        </w:rPr>
        <w:t>ą</w:t>
      </w:r>
      <w:r w:rsidRPr="006419F1">
        <w:t>ce na celu okre</w:t>
      </w:r>
      <w:r w:rsidRPr="006419F1">
        <w:rPr>
          <w:rFonts w:hint="eastAsia"/>
        </w:rPr>
        <w:t>ś</w:t>
      </w:r>
      <w:r w:rsidRPr="006419F1">
        <w:t>lenie poziomu korony wbicia</w:t>
      </w:r>
    </w:p>
    <w:p w14:paraId="433692DE" w14:textId="77777777" w:rsidR="000633F6" w:rsidRPr="006419F1" w:rsidRDefault="000633F6" w:rsidP="000633F6">
      <w:r w:rsidRPr="006419F1">
        <w:rPr>
          <w:rFonts w:hint="eastAsia"/>
        </w:rPr>
        <w:t>ś</w:t>
      </w:r>
      <w:r w:rsidRPr="006419F1">
        <w:t>ciany oraz jej poło</w:t>
      </w:r>
      <w:r w:rsidRPr="006419F1">
        <w:rPr>
          <w:rFonts w:hint="eastAsia"/>
        </w:rPr>
        <w:t>ż</w:t>
      </w:r>
      <w:r w:rsidRPr="006419F1">
        <w:t>enie w planie;</w:t>
      </w:r>
    </w:p>
    <w:p w14:paraId="4DFA777B" w14:textId="2B375E97" w:rsidR="000633F6" w:rsidRPr="006419F1" w:rsidRDefault="000633F6" w:rsidP="000633F6">
      <w:r w:rsidRPr="006419F1">
        <w:t>- w przypadkach uzasadnionych wymaganiami dokumentacji projektowej uci</w:t>
      </w:r>
      <w:r w:rsidRPr="006419F1">
        <w:rPr>
          <w:rFonts w:hint="eastAsia"/>
        </w:rPr>
        <w:t>ę</w:t>
      </w:r>
      <w:r w:rsidRPr="006419F1">
        <w:t>cie grodzic do odpowiedniej</w:t>
      </w:r>
      <w:r w:rsidR="002353DD" w:rsidRPr="006419F1">
        <w:t xml:space="preserve"> </w:t>
      </w:r>
      <w:r w:rsidRPr="006419F1">
        <w:t>rz</w:t>
      </w:r>
      <w:r w:rsidRPr="006419F1">
        <w:rPr>
          <w:rFonts w:hint="eastAsia"/>
        </w:rPr>
        <w:t>ę</w:t>
      </w:r>
      <w:r w:rsidRPr="006419F1">
        <w:t>dnej;</w:t>
      </w:r>
    </w:p>
    <w:p w14:paraId="1CC6991B" w14:textId="77777777" w:rsidR="000633F6" w:rsidRPr="006419F1" w:rsidRDefault="000633F6" w:rsidP="000633F6">
      <w:r w:rsidRPr="006419F1">
        <w:t>- uporz</w:t>
      </w:r>
      <w:r w:rsidRPr="006419F1">
        <w:rPr>
          <w:rFonts w:hint="eastAsia"/>
        </w:rPr>
        <w:t>ą</w:t>
      </w:r>
      <w:r w:rsidRPr="006419F1">
        <w:t>dkowanie terenu robót;</w:t>
      </w:r>
    </w:p>
    <w:p w14:paraId="09EC581C" w14:textId="77777777" w:rsidR="000633F6" w:rsidRPr="006419F1" w:rsidRDefault="000633F6" w:rsidP="000633F6">
      <w:r w:rsidRPr="006419F1">
        <w:t>- przygotowanie materiałów niezb</w:t>
      </w:r>
      <w:r w:rsidRPr="006419F1">
        <w:rPr>
          <w:rFonts w:hint="eastAsia"/>
        </w:rPr>
        <w:t>ę</w:t>
      </w:r>
      <w:r w:rsidRPr="006419F1">
        <w:t>dnych do dokonania odbioru robót;</w:t>
      </w:r>
    </w:p>
    <w:p w14:paraId="29DAD74C" w14:textId="77777777" w:rsidR="002353DD" w:rsidRPr="006419F1" w:rsidRDefault="002353DD" w:rsidP="000633F6"/>
    <w:p w14:paraId="3602E35E" w14:textId="135C7BE5" w:rsidR="000633F6" w:rsidRPr="006419F1" w:rsidRDefault="000633F6" w:rsidP="000633F6">
      <w:r w:rsidRPr="006419F1">
        <w:t xml:space="preserve">W przypadku stosowania </w:t>
      </w:r>
      <w:r w:rsidRPr="006419F1">
        <w:rPr>
          <w:rFonts w:hint="eastAsia"/>
        </w:rPr>
        <w:t>ś</w:t>
      </w:r>
      <w:r w:rsidRPr="006419F1">
        <w:t xml:space="preserve">cianki szczelnej jako tymczasowego zabezpieczenia </w:t>
      </w:r>
      <w:r w:rsidRPr="006419F1">
        <w:rPr>
          <w:rFonts w:hint="eastAsia"/>
        </w:rPr>
        <w:t>ś</w:t>
      </w:r>
      <w:r w:rsidRPr="006419F1">
        <w:t>cian wykopów stawka</w:t>
      </w:r>
      <w:r w:rsidR="002353DD" w:rsidRPr="006419F1">
        <w:t xml:space="preserve"> </w:t>
      </w:r>
      <w:r w:rsidRPr="006419F1">
        <w:t>jednostkowa obejmuje równie</w:t>
      </w:r>
      <w:r w:rsidRPr="006419F1">
        <w:rPr>
          <w:rFonts w:hint="eastAsia"/>
        </w:rPr>
        <w:t xml:space="preserve">ż </w:t>
      </w:r>
      <w:r w:rsidRPr="006419F1">
        <w:t xml:space="preserve">wyrwanie brusów </w:t>
      </w:r>
      <w:r w:rsidRPr="006419F1">
        <w:rPr>
          <w:rFonts w:hint="eastAsia"/>
        </w:rPr>
        <w:t>ś</w:t>
      </w:r>
      <w:r w:rsidRPr="006419F1">
        <w:t>cianki, a płatno</w:t>
      </w:r>
      <w:r w:rsidRPr="006419F1">
        <w:rPr>
          <w:rFonts w:hint="eastAsia"/>
        </w:rPr>
        <w:t xml:space="preserve">ść </w:t>
      </w:r>
      <w:r w:rsidRPr="006419F1">
        <w:t>za robot</w:t>
      </w:r>
      <w:r w:rsidRPr="006419F1">
        <w:rPr>
          <w:rFonts w:hint="eastAsia"/>
        </w:rPr>
        <w:t xml:space="preserve">ę </w:t>
      </w:r>
      <w:r w:rsidRPr="006419F1">
        <w:t>jest uj</w:t>
      </w:r>
      <w:r w:rsidRPr="006419F1">
        <w:rPr>
          <w:rFonts w:hint="eastAsia"/>
        </w:rPr>
        <w:t>ę</w:t>
      </w:r>
      <w:r w:rsidRPr="006419F1">
        <w:t>ta w STWiORB M-11.01.01.</w:t>
      </w:r>
    </w:p>
    <w:p w14:paraId="64110379" w14:textId="77777777" w:rsidR="000633F6" w:rsidRPr="006419F1" w:rsidRDefault="000633F6" w:rsidP="000633F6"/>
    <w:p w14:paraId="27D9651E" w14:textId="77777777" w:rsidR="000633F6" w:rsidRPr="006419F1" w:rsidRDefault="000633F6" w:rsidP="000633F6">
      <w:pPr>
        <w:rPr>
          <w:b/>
          <w:bCs/>
        </w:rPr>
      </w:pPr>
      <w:r w:rsidRPr="006419F1">
        <w:rPr>
          <w:b/>
          <w:bCs/>
        </w:rPr>
        <w:t>10. PRZEPISY ZWIĄZANE</w:t>
      </w:r>
    </w:p>
    <w:p w14:paraId="5A08ECD0" w14:textId="77777777" w:rsidR="000633F6" w:rsidRPr="006419F1" w:rsidRDefault="000633F6" w:rsidP="000633F6">
      <w:pPr>
        <w:rPr>
          <w:b/>
          <w:bCs/>
        </w:rPr>
      </w:pPr>
      <w:r w:rsidRPr="006419F1">
        <w:rPr>
          <w:b/>
          <w:bCs/>
        </w:rPr>
        <w:t>10.1. Szczegółowe Specyfikacje Techniczne Wykonania i Odbioru Robót Budowlanych (STWiORB)</w:t>
      </w:r>
    </w:p>
    <w:p w14:paraId="2371DB41" w14:textId="77777777" w:rsidR="000633F6" w:rsidRPr="006419F1" w:rsidRDefault="000633F6" w:rsidP="000633F6">
      <w:r w:rsidRPr="006419F1">
        <w:t>1. D-M-00.00.00 Wymagania ogólne</w:t>
      </w:r>
    </w:p>
    <w:p w14:paraId="61F51178" w14:textId="77777777" w:rsidR="000633F6" w:rsidRPr="006419F1" w:rsidRDefault="000633F6" w:rsidP="000633F6">
      <w:r w:rsidRPr="006419F1">
        <w:t>2. M-11.01.01. Wykonanie wykopów w gruncie nieskalistym.</w:t>
      </w:r>
    </w:p>
    <w:p w14:paraId="11AC2607" w14:textId="77777777" w:rsidR="000633F6" w:rsidRPr="006419F1" w:rsidRDefault="000633F6" w:rsidP="000633F6">
      <w:pPr>
        <w:rPr>
          <w:b/>
          <w:bCs/>
        </w:rPr>
      </w:pPr>
      <w:r w:rsidRPr="006419F1">
        <w:rPr>
          <w:b/>
          <w:bCs/>
        </w:rPr>
        <w:t>10.2. Normy</w:t>
      </w:r>
    </w:p>
    <w:p w14:paraId="28E3E339" w14:textId="143B9092" w:rsidR="000633F6" w:rsidRPr="006419F1" w:rsidRDefault="000633F6" w:rsidP="000633F6">
      <w:r w:rsidRPr="006419F1">
        <w:t xml:space="preserve">1.PN-EN 12063 Wykonawstwo specjalnych robót geotechnicznych. </w:t>
      </w:r>
      <w:r w:rsidRPr="006419F1">
        <w:rPr>
          <w:rFonts w:hint="eastAsia"/>
        </w:rPr>
        <w:t>Ś</w:t>
      </w:r>
      <w:r w:rsidRPr="006419F1">
        <w:t>cianki szczelne.</w:t>
      </w:r>
    </w:p>
    <w:p w14:paraId="6358C6D2" w14:textId="1C89DB55" w:rsidR="00C147A9" w:rsidRPr="006419F1" w:rsidRDefault="000633F6" w:rsidP="000633F6">
      <w:r w:rsidRPr="006419F1">
        <w:br w:type="page"/>
      </w:r>
    </w:p>
    <w:p w14:paraId="75DDBA24" w14:textId="77777777" w:rsidR="00822F10" w:rsidRPr="006419F1" w:rsidRDefault="00822F10" w:rsidP="00822F10">
      <w:pPr>
        <w:pStyle w:val="Nagwek2"/>
      </w:pPr>
      <w:bookmarkStart w:id="35" w:name="_Toc223855032"/>
      <w:bookmarkStart w:id="36" w:name="_Toc181663843"/>
      <w:bookmarkEnd w:id="15"/>
      <w:r w:rsidRPr="006419F1">
        <w:t>M.12.00.00. ZBROJENIE</w:t>
      </w:r>
      <w:bookmarkEnd w:id="35"/>
      <w:bookmarkEnd w:id="36"/>
    </w:p>
    <w:p w14:paraId="563AED64" w14:textId="77777777" w:rsidR="003F3F67" w:rsidRPr="006419F1" w:rsidRDefault="003F3F67" w:rsidP="003F3F67">
      <w:pPr>
        <w:pStyle w:val="Nagwek2"/>
      </w:pPr>
      <w:bookmarkStart w:id="37" w:name="_Toc181663844"/>
      <w:r w:rsidRPr="006419F1">
        <w:t>M</w:t>
      </w:r>
      <w:r w:rsidR="00BE285F" w:rsidRPr="006419F1">
        <w:t>.</w:t>
      </w:r>
      <w:r w:rsidRPr="006419F1">
        <w:t>12.01.00. Stal zbrojeniowa</w:t>
      </w:r>
      <w:bookmarkEnd w:id="37"/>
    </w:p>
    <w:p w14:paraId="2DB1F384" w14:textId="77777777" w:rsidR="00BE285F" w:rsidRPr="006419F1" w:rsidRDefault="00BE285F" w:rsidP="00BE285F">
      <w:pPr>
        <w:pStyle w:val="Nagwek2"/>
      </w:pPr>
      <w:bookmarkStart w:id="38" w:name="_Hlk155879902"/>
      <w:bookmarkStart w:id="39" w:name="_Toc181663845"/>
      <w:r w:rsidRPr="006419F1">
        <w:t>M.12.01.0</w:t>
      </w:r>
      <w:r w:rsidR="00896B66" w:rsidRPr="006419F1">
        <w:t>1</w:t>
      </w:r>
      <w:r w:rsidRPr="006419F1">
        <w:t>. Zbrojenie betonu stalą klasy AIII N</w:t>
      </w:r>
      <w:bookmarkEnd w:id="39"/>
    </w:p>
    <w:bookmarkEnd w:id="38"/>
    <w:p w14:paraId="1ED7CECB" w14:textId="77777777" w:rsidR="00BE285F" w:rsidRPr="006419F1" w:rsidRDefault="00BE285F" w:rsidP="00BE285F">
      <w:pPr>
        <w:rPr>
          <w:sz w:val="12"/>
          <w:szCs w:val="12"/>
        </w:rPr>
      </w:pPr>
    </w:p>
    <w:p w14:paraId="5825124B" w14:textId="77777777" w:rsidR="003F3F67" w:rsidRPr="006419F1" w:rsidRDefault="003F3F67" w:rsidP="00906DA2">
      <w:pPr>
        <w:pStyle w:val="Styl1"/>
        <w:rPr>
          <w:color w:val="auto"/>
        </w:rPr>
      </w:pPr>
      <w:r w:rsidRPr="006419F1">
        <w:rPr>
          <w:color w:val="auto"/>
        </w:rPr>
        <w:t>1. WSTĘP</w:t>
      </w:r>
    </w:p>
    <w:p w14:paraId="213BAB34" w14:textId="77777777" w:rsidR="003F3F67" w:rsidRPr="006419F1" w:rsidRDefault="003F3F67" w:rsidP="00906DA2">
      <w:pPr>
        <w:pStyle w:val="Styl1"/>
        <w:rPr>
          <w:color w:val="auto"/>
        </w:rPr>
      </w:pPr>
      <w:bookmarkStart w:id="40" w:name="_Toc150314351"/>
      <w:r w:rsidRPr="006419F1">
        <w:rPr>
          <w:color w:val="auto"/>
        </w:rPr>
        <w:t>1.1. Przedmiot STWiORB</w:t>
      </w:r>
    </w:p>
    <w:bookmarkEnd w:id="40"/>
    <w:p w14:paraId="1A347309" w14:textId="77777777" w:rsidR="00D83C81" w:rsidRPr="006419F1" w:rsidRDefault="003F3F67" w:rsidP="00D83C81">
      <w:pPr>
        <w:overflowPunct/>
        <w:textAlignment w:val="auto"/>
        <w:rPr>
          <w:bCs/>
        </w:rPr>
      </w:pPr>
      <w:r w:rsidRPr="006419F1">
        <w:t xml:space="preserve">Przedmiotem niniejszej Specyfikacji Technicznej Wykonania i Odbioru Robót Budowlanych (STWiORB)  są wymagania dotyczące wykonania i odbioru robót budowlanych związanych z wykonaniem </w:t>
      </w:r>
      <w:r w:rsidR="00495BBF" w:rsidRPr="006419F1">
        <w:t xml:space="preserve">i montażem </w:t>
      </w:r>
      <w:r w:rsidRPr="006419F1">
        <w:t>zbrojenia</w:t>
      </w:r>
      <w:r w:rsidR="00E64DDE" w:rsidRPr="006419F1">
        <w:t xml:space="preserve"> </w:t>
      </w:r>
      <w:r w:rsidR="00D74B44" w:rsidRPr="006419F1">
        <w:t xml:space="preserve"> </w:t>
      </w:r>
      <w:r w:rsidR="00710DA0" w:rsidRPr="006419F1">
        <w:t>w elementach monolitycznych obiektu inżynierskiego</w:t>
      </w:r>
      <w:r w:rsidR="00E64DDE" w:rsidRPr="006419F1">
        <w:t xml:space="preserve"> w ramach </w:t>
      </w:r>
      <w:r w:rsidR="00D83C81" w:rsidRPr="006419F1">
        <w:t>rozbudowy drogi wojewódzkiej nr 691 na odcinku od włączenia w drogę 738 do km 21+180 w miejscowości Bąkowiec.</w:t>
      </w:r>
    </w:p>
    <w:p w14:paraId="381F1C63" w14:textId="77777777" w:rsidR="003F3F67" w:rsidRPr="006419F1" w:rsidRDefault="003F3F67" w:rsidP="00906DA2">
      <w:pPr>
        <w:pStyle w:val="Styl1"/>
        <w:rPr>
          <w:color w:val="auto"/>
        </w:rPr>
      </w:pPr>
      <w:r w:rsidRPr="006419F1">
        <w:rPr>
          <w:color w:val="auto"/>
        </w:rPr>
        <w:t>1.2. Zakres stosowania STWiORB</w:t>
      </w:r>
    </w:p>
    <w:p w14:paraId="1C90DC68" w14:textId="77777777" w:rsidR="003F3F67" w:rsidRPr="006419F1" w:rsidRDefault="003F3F67" w:rsidP="00BE285F">
      <w:r w:rsidRPr="006419F1">
        <w:rPr>
          <w:szCs w:val="24"/>
        </w:rPr>
        <w:t>STWiORB jest stosowana jako dokument przetargowy i kontraktowy przy zleceniu i realizacji robót wymienionych w punkcie 1.1.</w:t>
      </w:r>
    </w:p>
    <w:p w14:paraId="7C643E78" w14:textId="77777777" w:rsidR="003F3F67" w:rsidRPr="006419F1" w:rsidRDefault="003F3F67" w:rsidP="00906DA2">
      <w:pPr>
        <w:pStyle w:val="Styl1"/>
        <w:rPr>
          <w:color w:val="auto"/>
        </w:rPr>
      </w:pPr>
      <w:r w:rsidRPr="006419F1">
        <w:rPr>
          <w:color w:val="auto"/>
        </w:rPr>
        <w:t>1.3. Zakres robót objętych STWiORB</w:t>
      </w:r>
    </w:p>
    <w:p w14:paraId="2CBD86BE" w14:textId="458D02A9" w:rsidR="003F3F67" w:rsidRPr="006419F1" w:rsidRDefault="003F3F67" w:rsidP="00E64DDE">
      <w:pPr>
        <w:overflowPunct/>
        <w:jc w:val="left"/>
        <w:textAlignment w:val="auto"/>
      </w:pPr>
      <w:r w:rsidRPr="006419F1">
        <w:t xml:space="preserve">Ustalenia zawarte w niniejszej STWiORB </w:t>
      </w:r>
      <w:r w:rsidR="00E64DDE" w:rsidRPr="006419F1">
        <w:t xml:space="preserve">mają zastosowanie </w:t>
      </w:r>
      <w:r w:rsidR="00E64DDE" w:rsidRPr="006419F1">
        <w:rPr>
          <w:rFonts w:eastAsia="TimesNewRomanPSMT"/>
        </w:rPr>
        <w:t xml:space="preserve">przy wykonywaniu zbrojenia wszystkich elementów betonowych konstrukcji </w:t>
      </w:r>
      <w:r w:rsidR="006D67EB" w:rsidRPr="006419F1">
        <w:rPr>
          <w:rFonts w:eastAsia="TimesNewRomanPSMT"/>
        </w:rPr>
        <w:t>inżynierskich</w:t>
      </w:r>
      <w:r w:rsidR="00E64DDE" w:rsidRPr="006419F1">
        <w:rPr>
          <w:rFonts w:eastAsia="TimesNewRomanPSMT"/>
        </w:rPr>
        <w:t xml:space="preserve">, </w:t>
      </w:r>
      <w:r w:rsidRPr="006419F1">
        <w:t xml:space="preserve">takich jak ławy fundamentowe, </w:t>
      </w:r>
      <w:r w:rsidR="00DA3807" w:rsidRPr="006419F1">
        <w:t>przyczółki, ustrój nośny</w:t>
      </w:r>
      <w:r w:rsidR="008E1CE2" w:rsidRPr="006419F1">
        <w:t xml:space="preserve">, </w:t>
      </w:r>
      <w:r w:rsidR="00DA3807" w:rsidRPr="006419F1">
        <w:t xml:space="preserve">skrzydła, </w:t>
      </w:r>
      <w:r w:rsidR="006D67EB" w:rsidRPr="006419F1">
        <w:t>płyty przejściowe, bloki kotwiące bariery</w:t>
      </w:r>
      <w:r w:rsidR="004C73E8" w:rsidRPr="006419F1">
        <w:t>.</w:t>
      </w:r>
      <w:r w:rsidRPr="006419F1">
        <w:t xml:space="preserve"> </w:t>
      </w:r>
    </w:p>
    <w:p w14:paraId="7DE6F851" w14:textId="6503226B" w:rsidR="00E64DDE" w:rsidRPr="006419F1" w:rsidRDefault="00E64DDE" w:rsidP="00E64DDE">
      <w:pPr>
        <w:overflowPunct/>
        <w:jc w:val="left"/>
        <w:textAlignment w:val="auto"/>
      </w:pPr>
      <w:r w:rsidRPr="006419F1">
        <w:t>W zakres robót wchodzi:</w:t>
      </w:r>
    </w:p>
    <w:p w14:paraId="20D13EB4" w14:textId="77777777" w:rsidR="00E64DDE" w:rsidRPr="006419F1" w:rsidRDefault="00E64DDE">
      <w:pPr>
        <w:numPr>
          <w:ilvl w:val="0"/>
          <w:numId w:val="85"/>
        </w:numPr>
        <w:overflowPunct/>
        <w:jc w:val="left"/>
        <w:textAlignment w:val="auto"/>
      </w:pPr>
      <w:r w:rsidRPr="006419F1">
        <w:t>przygotowanie zbrojenia,</w:t>
      </w:r>
    </w:p>
    <w:p w14:paraId="165F3BDC" w14:textId="77777777" w:rsidR="00E64DDE" w:rsidRPr="006419F1" w:rsidRDefault="00E64DDE">
      <w:pPr>
        <w:numPr>
          <w:ilvl w:val="0"/>
          <w:numId w:val="85"/>
        </w:numPr>
        <w:overflowPunct/>
        <w:jc w:val="left"/>
        <w:textAlignment w:val="auto"/>
      </w:pPr>
      <w:r w:rsidRPr="006419F1">
        <w:t>montaż zbrojenia,</w:t>
      </w:r>
    </w:p>
    <w:p w14:paraId="5E8830CD" w14:textId="77777777" w:rsidR="00E64DDE" w:rsidRPr="006419F1" w:rsidRDefault="00D74B44">
      <w:pPr>
        <w:numPr>
          <w:ilvl w:val="0"/>
          <w:numId w:val="85"/>
        </w:numPr>
        <w:overflowPunct/>
        <w:jc w:val="left"/>
        <w:textAlignment w:val="auto"/>
      </w:pPr>
      <w:r w:rsidRPr="006419F1">
        <w:t>kontrola jakości robót i materiałów,</w:t>
      </w:r>
    </w:p>
    <w:p w14:paraId="3921CF9D" w14:textId="77777777" w:rsidR="00D83C81" w:rsidRPr="006419F1" w:rsidRDefault="008E1CE2" w:rsidP="00D83C81">
      <w:pPr>
        <w:overflowPunct/>
        <w:textAlignment w:val="auto"/>
      </w:pPr>
      <w:r w:rsidRPr="006419F1">
        <w:t xml:space="preserve">podczas </w:t>
      </w:r>
      <w:r w:rsidR="00D83C81" w:rsidRPr="006419F1">
        <w:t>rozbudowy drogi wojewódzkiej nr 691 na odcinku od włączenia w drogę 738 do km 21+180 w miejscowości Bąkowiec.</w:t>
      </w:r>
    </w:p>
    <w:p w14:paraId="67A91C38" w14:textId="77777777" w:rsidR="003F3F67" w:rsidRPr="006419F1" w:rsidRDefault="003F3F67" w:rsidP="00906DA2">
      <w:pPr>
        <w:pStyle w:val="Styl1"/>
        <w:rPr>
          <w:color w:val="auto"/>
        </w:rPr>
      </w:pPr>
      <w:r w:rsidRPr="006419F1">
        <w:rPr>
          <w:color w:val="auto"/>
        </w:rPr>
        <w:t>1.4. Określenia podstawowe</w:t>
      </w:r>
    </w:p>
    <w:p w14:paraId="5DAC714D" w14:textId="3AD9BB0C" w:rsidR="003F3F67" w:rsidRPr="006419F1" w:rsidRDefault="003F3F67" w:rsidP="003F3F67">
      <w:pPr>
        <w:spacing w:after="120"/>
        <w:rPr>
          <w:bCs/>
        </w:rPr>
      </w:pPr>
      <w:r w:rsidRPr="006419F1">
        <w:rPr>
          <w:b/>
          <w:bCs/>
        </w:rPr>
        <w:t xml:space="preserve">1.4.1. </w:t>
      </w:r>
      <w:r w:rsidR="00710DA0" w:rsidRPr="006419F1">
        <w:rPr>
          <w:bCs/>
        </w:rPr>
        <w:t>Stal zbrojeniowa</w:t>
      </w:r>
      <w:r w:rsidRPr="006419F1">
        <w:rPr>
          <w:bCs/>
        </w:rPr>
        <w:t xml:space="preserve"> –</w:t>
      </w:r>
      <w:r w:rsidR="00710DA0" w:rsidRPr="006419F1">
        <w:rPr>
          <w:bCs/>
        </w:rPr>
        <w:t xml:space="preserve"> wyrób stalowy o kołowym lub zbliżonym do kołowego przekroju poprzecznym, przeznaczony do zbrojenia betonu.</w:t>
      </w:r>
    </w:p>
    <w:p w14:paraId="131C4D93" w14:textId="04078FE5" w:rsidR="00710DA0" w:rsidRPr="006419F1" w:rsidRDefault="00710DA0" w:rsidP="003F3F67">
      <w:pPr>
        <w:spacing w:after="120"/>
        <w:rPr>
          <w:bCs/>
        </w:rPr>
      </w:pPr>
      <w:r w:rsidRPr="006419F1">
        <w:rPr>
          <w:b/>
          <w:bCs/>
        </w:rPr>
        <w:t xml:space="preserve">1.4.2. </w:t>
      </w:r>
      <w:r w:rsidRPr="006419F1">
        <w:t>Stal zbrojeniowa żebrowana – stal zbrojeniowa mająca co najmniej dwa rzędy żeber poprzecznych, rozmieszczonych jednolicie na całej długości.</w:t>
      </w:r>
    </w:p>
    <w:p w14:paraId="56686238" w14:textId="2081E6E9" w:rsidR="00710DA0" w:rsidRPr="006419F1" w:rsidRDefault="00710DA0" w:rsidP="00710DA0">
      <w:pPr>
        <w:spacing w:after="120"/>
        <w:rPr>
          <w:bCs/>
        </w:rPr>
      </w:pPr>
      <w:r w:rsidRPr="006419F1">
        <w:rPr>
          <w:b/>
          <w:bCs/>
        </w:rPr>
        <w:t xml:space="preserve">1.4.3. </w:t>
      </w:r>
      <w:r w:rsidRPr="006419F1">
        <w:rPr>
          <w:bCs/>
        </w:rPr>
        <w:t xml:space="preserve">Pręty stalowe wiotkie – pręty stalowe o przekroju kołowym gładkie lub żebrowane o średnicy do </w:t>
      </w:r>
      <w:smartTag w:uri="urn:schemas-microsoft-com:office:smarttags" w:element="metricconverter">
        <w:smartTagPr>
          <w:attr w:name="ProductID" w:val="40 mm"/>
        </w:smartTagPr>
        <w:r w:rsidRPr="006419F1">
          <w:rPr>
            <w:bCs/>
          </w:rPr>
          <w:t>40 mm</w:t>
        </w:r>
      </w:smartTag>
      <w:r w:rsidRPr="006419F1">
        <w:rPr>
          <w:bCs/>
        </w:rPr>
        <w:t>.</w:t>
      </w:r>
    </w:p>
    <w:p w14:paraId="73DDDECD" w14:textId="77777777" w:rsidR="00710DA0" w:rsidRPr="006419F1" w:rsidRDefault="00D74B44" w:rsidP="00710DA0">
      <w:pPr>
        <w:spacing w:before="120"/>
        <w:rPr>
          <w:bCs/>
        </w:rPr>
      </w:pPr>
      <w:r w:rsidRPr="006419F1">
        <w:rPr>
          <w:b/>
          <w:bCs/>
        </w:rPr>
        <w:t>1.4.</w:t>
      </w:r>
      <w:r w:rsidR="00710DA0" w:rsidRPr="006419F1">
        <w:rPr>
          <w:b/>
          <w:bCs/>
        </w:rPr>
        <w:t>4</w:t>
      </w:r>
      <w:r w:rsidRPr="006419F1">
        <w:rPr>
          <w:b/>
          <w:bCs/>
        </w:rPr>
        <w:t xml:space="preserve">. </w:t>
      </w:r>
      <w:r w:rsidRPr="006419F1">
        <w:rPr>
          <w:bCs/>
        </w:rPr>
        <w:t xml:space="preserve">Zbrojenie niesprężające </w:t>
      </w:r>
      <w:r w:rsidR="00495BBF" w:rsidRPr="006419F1">
        <w:rPr>
          <w:bCs/>
          <w:iCs/>
        </w:rPr>
        <w:t>–</w:t>
      </w:r>
      <w:r w:rsidRPr="006419F1">
        <w:rPr>
          <w:bCs/>
        </w:rPr>
        <w:t xml:space="preserve"> zbrojenie konstrukcji betonowej nie wprowadzające do niej naprężeń w sposób czynny.</w:t>
      </w:r>
    </w:p>
    <w:p w14:paraId="7AA993BA" w14:textId="5E7AAFB7" w:rsidR="00710DA0" w:rsidRPr="006419F1" w:rsidRDefault="00710DA0" w:rsidP="00710DA0">
      <w:pPr>
        <w:spacing w:before="120"/>
        <w:rPr>
          <w:bCs/>
          <w:iCs/>
        </w:rPr>
      </w:pPr>
      <w:r w:rsidRPr="006419F1">
        <w:rPr>
          <w:b/>
          <w:bCs/>
        </w:rPr>
        <w:t>1.4.5.</w:t>
      </w:r>
      <w:r w:rsidRPr="006419F1">
        <w:t xml:space="preserve"> </w:t>
      </w:r>
      <w:r w:rsidRPr="006419F1">
        <w:rPr>
          <w:bCs/>
          <w:iCs/>
        </w:rPr>
        <w:t>Partia  – ilość prętów, walcówki, drutów lub wyrobów odwiniętych z kręgów o jednej średnicy nominalnej i z jednego wytopu, w kręgach albo prętach lub każda ilość siatek zgrzewanych lub kratownic jednego typu, wyprodukowana przez jednego wytwórcę i każdorazowo przedstawiona do badania.</w:t>
      </w:r>
    </w:p>
    <w:p w14:paraId="00F9A9A8" w14:textId="46EEEC0C" w:rsidR="00710DA0" w:rsidRPr="006419F1" w:rsidRDefault="00710DA0" w:rsidP="00710DA0">
      <w:pPr>
        <w:spacing w:before="120"/>
        <w:rPr>
          <w:bCs/>
          <w:iCs/>
        </w:rPr>
      </w:pPr>
      <w:r w:rsidRPr="006419F1">
        <w:rPr>
          <w:b/>
          <w:bCs/>
        </w:rPr>
        <w:t>1.4.6.</w:t>
      </w:r>
      <w:r w:rsidRPr="006419F1">
        <w:rPr>
          <w:bCs/>
          <w:iCs/>
        </w:rPr>
        <w:t xml:space="preserve"> Zakładowa kontrola produkcji – stała wewnętrzna kontrola produkcji prowadzona przez wytwórcę</w:t>
      </w:r>
    </w:p>
    <w:p w14:paraId="21AFDD3D" w14:textId="59195DB7" w:rsidR="00710DA0" w:rsidRPr="006419F1" w:rsidRDefault="00710DA0" w:rsidP="00710DA0">
      <w:pPr>
        <w:spacing w:before="120"/>
        <w:rPr>
          <w:bCs/>
          <w:iCs/>
        </w:rPr>
      </w:pPr>
      <w:r w:rsidRPr="006419F1">
        <w:rPr>
          <w:b/>
          <w:iCs/>
        </w:rPr>
        <w:t>1.4.7.</w:t>
      </w:r>
      <w:r w:rsidRPr="006419F1">
        <w:rPr>
          <w:bCs/>
          <w:iCs/>
        </w:rPr>
        <w:t xml:space="preserve"> Siatki zgrzewane – układ prętów wzdłużnych i poprzecznych z walcówki lub drutów o tej samej lub różnej średnicy nominalnej i długości, które </w:t>
      </w:r>
      <w:r w:rsidR="00615379" w:rsidRPr="006419F1">
        <w:rPr>
          <w:bCs/>
          <w:iCs/>
        </w:rPr>
        <w:t>są</w:t>
      </w:r>
      <w:r w:rsidRPr="006419F1">
        <w:rPr>
          <w:bCs/>
          <w:iCs/>
        </w:rPr>
        <w:t xml:space="preserve"> ułożone zwykle pod kątem prostym do siebie i fabrycznie zgrzane oporowo ze sobą we wszystkich punktach skrzyżowania zgrzewarkami automatycznymi</w:t>
      </w:r>
    </w:p>
    <w:p w14:paraId="77C9C119" w14:textId="35E60706" w:rsidR="00495BBF" w:rsidRPr="006419F1" w:rsidRDefault="00495BBF" w:rsidP="00495BBF">
      <w:pPr>
        <w:spacing w:before="120"/>
        <w:rPr>
          <w:bCs/>
        </w:rPr>
      </w:pPr>
      <w:r w:rsidRPr="006419F1">
        <w:rPr>
          <w:b/>
          <w:bCs/>
        </w:rPr>
        <w:t>1.4.</w:t>
      </w:r>
      <w:r w:rsidR="00710DA0" w:rsidRPr="006419F1">
        <w:rPr>
          <w:b/>
          <w:bCs/>
        </w:rPr>
        <w:t>8</w:t>
      </w:r>
      <w:r w:rsidRPr="006419F1">
        <w:rPr>
          <w:b/>
          <w:bCs/>
        </w:rPr>
        <w:t xml:space="preserve">. </w:t>
      </w:r>
      <w:r w:rsidRPr="006419F1">
        <w:rPr>
          <w:bCs/>
        </w:rPr>
        <w:t xml:space="preserve">Gatunek stali zbrojeniowej </w:t>
      </w:r>
      <w:r w:rsidRPr="006419F1">
        <w:rPr>
          <w:bCs/>
          <w:iCs/>
        </w:rPr>
        <w:t>–</w:t>
      </w:r>
      <w:r w:rsidRPr="006419F1">
        <w:rPr>
          <w:bCs/>
        </w:rPr>
        <w:t xml:space="preserve"> gatunek stali zdefiniowany przez jej charakterystyczną granicę plastyczności </w:t>
      </w:r>
      <w:r w:rsidRPr="006419F1">
        <w:rPr>
          <w:bCs/>
        </w:rPr>
        <w:br/>
        <w:t>i wymaganie ciągliwości</w:t>
      </w:r>
    </w:p>
    <w:p w14:paraId="4F8EC9C8" w14:textId="325C0495" w:rsidR="003F3F67" w:rsidRPr="006419F1" w:rsidRDefault="003F3F67" w:rsidP="003F3F67">
      <w:pPr>
        <w:spacing w:before="120"/>
      </w:pPr>
      <w:r w:rsidRPr="006419F1">
        <w:rPr>
          <w:b/>
          <w:bCs/>
        </w:rPr>
        <w:t>1.</w:t>
      </w:r>
      <w:r w:rsidR="00495BBF" w:rsidRPr="006419F1">
        <w:rPr>
          <w:b/>
          <w:bCs/>
        </w:rPr>
        <w:t>4.</w:t>
      </w:r>
      <w:r w:rsidR="00710DA0" w:rsidRPr="006419F1">
        <w:rPr>
          <w:b/>
          <w:bCs/>
        </w:rPr>
        <w:t>7</w:t>
      </w:r>
      <w:r w:rsidRPr="006419F1">
        <w:rPr>
          <w:b/>
          <w:bCs/>
        </w:rPr>
        <w:t xml:space="preserve">. </w:t>
      </w:r>
      <w:r w:rsidRPr="006419F1">
        <w:t xml:space="preserve">Pozostałe określenia podstawowe są zgodne z obowiązującymi, odpowiednimi polskimi normami </w:t>
      </w:r>
      <w:r w:rsidR="00D74B44" w:rsidRPr="006419F1">
        <w:br/>
      </w:r>
      <w:r w:rsidRPr="006419F1">
        <w:t>i z definicjami podanymi w OSTWiORB D-M-00.00.00 „Wymagania ogólne” pkt</w:t>
      </w:r>
      <w:r w:rsidR="00D74B44" w:rsidRPr="006419F1">
        <w:t>.</w:t>
      </w:r>
      <w:r w:rsidRPr="006419F1">
        <w:t xml:space="preserve"> 1.4.  </w:t>
      </w:r>
    </w:p>
    <w:p w14:paraId="33DFD420" w14:textId="77777777" w:rsidR="003F3F67" w:rsidRPr="006419F1" w:rsidRDefault="003F3F67" w:rsidP="00906DA2">
      <w:pPr>
        <w:pStyle w:val="Styl1"/>
        <w:rPr>
          <w:color w:val="auto"/>
        </w:rPr>
      </w:pPr>
      <w:r w:rsidRPr="006419F1">
        <w:rPr>
          <w:color w:val="auto"/>
        </w:rPr>
        <w:t>1.5. Ogólne wymagania dotyczące robót</w:t>
      </w:r>
    </w:p>
    <w:p w14:paraId="330DE583" w14:textId="1C56506A" w:rsidR="004C5FF2" w:rsidRPr="006419F1" w:rsidRDefault="003F3F67" w:rsidP="00D74B44">
      <w:r w:rsidRPr="006419F1">
        <w:t>Ogólne wymagania dotyczące robót podano w OSTWiORB D-M-00.00.00 „Wymagania ogólne” pkt</w:t>
      </w:r>
      <w:r w:rsidR="00D74B44" w:rsidRPr="006419F1">
        <w:t>.</w:t>
      </w:r>
      <w:r w:rsidRPr="006419F1">
        <w:t xml:space="preserve"> 1.5.</w:t>
      </w:r>
    </w:p>
    <w:p w14:paraId="5593A8D3" w14:textId="77777777" w:rsidR="00DA3807" w:rsidRPr="006419F1" w:rsidRDefault="00DA3807" w:rsidP="00D74B44"/>
    <w:p w14:paraId="1F8CD944" w14:textId="77777777" w:rsidR="00DA3807" w:rsidRPr="006419F1" w:rsidRDefault="00DA3807" w:rsidP="00D74B44"/>
    <w:p w14:paraId="05C214F1" w14:textId="77777777" w:rsidR="00DA3807" w:rsidRPr="006419F1" w:rsidRDefault="00DA3807" w:rsidP="00D74B44"/>
    <w:p w14:paraId="739C8EBB" w14:textId="77777777" w:rsidR="00DA3807" w:rsidRPr="006419F1" w:rsidRDefault="00DA3807" w:rsidP="00D74B44"/>
    <w:p w14:paraId="372A8FF5" w14:textId="77777777" w:rsidR="003F3F67" w:rsidRPr="006419F1" w:rsidRDefault="003F3F67" w:rsidP="00906DA2">
      <w:pPr>
        <w:pStyle w:val="Styl1"/>
        <w:rPr>
          <w:color w:val="auto"/>
        </w:rPr>
      </w:pPr>
      <w:r w:rsidRPr="006419F1">
        <w:rPr>
          <w:color w:val="auto"/>
        </w:rPr>
        <w:t>2. MATERIAŁY</w:t>
      </w:r>
    </w:p>
    <w:p w14:paraId="76E17AC6" w14:textId="77777777" w:rsidR="003F3F67" w:rsidRPr="006419F1" w:rsidRDefault="003F3F67" w:rsidP="00906DA2">
      <w:pPr>
        <w:pStyle w:val="Styl1"/>
        <w:rPr>
          <w:color w:val="auto"/>
        </w:rPr>
      </w:pPr>
      <w:r w:rsidRPr="006419F1">
        <w:rPr>
          <w:color w:val="auto"/>
        </w:rPr>
        <w:t>2.1. Ogólne wymagania dotyczące materiałów</w:t>
      </w:r>
    </w:p>
    <w:p w14:paraId="432FF6CA" w14:textId="77777777" w:rsidR="003F3F67" w:rsidRPr="006419F1" w:rsidRDefault="003F3F67" w:rsidP="00D74B44">
      <w:r w:rsidRPr="006419F1">
        <w:t>Ogólne wymagania dotyczące materiałów, ich pozyskiwania i składowania, podano w OSTWiORB D-M-00.00.00 „Wymagania ogólne” pkt</w:t>
      </w:r>
      <w:r w:rsidR="00D74B44" w:rsidRPr="006419F1">
        <w:t>.</w:t>
      </w:r>
      <w:r w:rsidRPr="006419F1">
        <w:t xml:space="preserve"> 2.</w:t>
      </w:r>
    </w:p>
    <w:p w14:paraId="4E8E2EA4" w14:textId="77777777" w:rsidR="001F23D1" w:rsidRPr="006419F1" w:rsidRDefault="001F23D1" w:rsidP="00D74B44"/>
    <w:p w14:paraId="138E8628" w14:textId="64F9FC63" w:rsidR="003F3F67" w:rsidRPr="006419F1" w:rsidRDefault="003F3F67" w:rsidP="003F3F67">
      <w:pPr>
        <w:spacing w:after="120"/>
      </w:pPr>
      <w:r w:rsidRPr="006419F1">
        <w:rPr>
          <w:b/>
        </w:rPr>
        <w:t>2.</w:t>
      </w:r>
      <w:r w:rsidR="001F23D1" w:rsidRPr="006419F1">
        <w:rPr>
          <w:b/>
        </w:rPr>
        <w:t>1</w:t>
      </w:r>
      <w:r w:rsidRPr="006419F1">
        <w:rPr>
          <w:b/>
        </w:rPr>
        <w:t xml:space="preserve">.1. </w:t>
      </w:r>
      <w:r w:rsidRPr="006419F1">
        <w:t>Zgodność materiałów z dokumentacją projektową</w:t>
      </w:r>
    </w:p>
    <w:p w14:paraId="5DBD7848" w14:textId="77777777" w:rsidR="003F3F67" w:rsidRPr="006419F1" w:rsidRDefault="003F3F67" w:rsidP="003F3F67">
      <w:r w:rsidRPr="006419F1">
        <w:t>Materiały do wykonania robót powinny być zgodne z ustaleniami dokumentacji projektowej i STWiORB.</w:t>
      </w:r>
    </w:p>
    <w:p w14:paraId="48BC547F" w14:textId="6F35F516" w:rsidR="003F3F67" w:rsidRPr="006419F1" w:rsidRDefault="003F3F67" w:rsidP="003F3F67">
      <w:pPr>
        <w:spacing w:before="120" w:after="120"/>
        <w:rPr>
          <w:b/>
        </w:rPr>
      </w:pPr>
      <w:r w:rsidRPr="006419F1">
        <w:rPr>
          <w:b/>
        </w:rPr>
        <w:t>2.</w:t>
      </w:r>
      <w:r w:rsidR="001F23D1" w:rsidRPr="006419F1">
        <w:rPr>
          <w:b/>
        </w:rPr>
        <w:t>1</w:t>
      </w:r>
      <w:r w:rsidRPr="006419F1">
        <w:rPr>
          <w:b/>
        </w:rPr>
        <w:t xml:space="preserve">.2. </w:t>
      </w:r>
      <w:r w:rsidRPr="006419F1">
        <w:rPr>
          <w:bCs/>
        </w:rPr>
        <w:t>Stosowane materiały</w:t>
      </w:r>
    </w:p>
    <w:p w14:paraId="7C026D04" w14:textId="77777777" w:rsidR="003F3F67" w:rsidRPr="006419F1" w:rsidRDefault="003F3F67" w:rsidP="003F3F67">
      <w:r w:rsidRPr="006419F1">
        <w:t>Do wykonania zbrojenia betonu w elementach obiektu inżynierskiego można stosować następujące materiały:</w:t>
      </w:r>
    </w:p>
    <w:p w14:paraId="041D2D57" w14:textId="77777777" w:rsidR="003F3F67" w:rsidRPr="006419F1" w:rsidRDefault="003F3F67">
      <w:pPr>
        <w:numPr>
          <w:ilvl w:val="0"/>
          <w:numId w:val="5"/>
        </w:numPr>
      </w:pPr>
      <w:r w:rsidRPr="006419F1">
        <w:t>stal do zbrojenia betonu,</w:t>
      </w:r>
    </w:p>
    <w:p w14:paraId="6E6111E2" w14:textId="77777777" w:rsidR="003F3F67" w:rsidRPr="006419F1" w:rsidRDefault="003F3F67">
      <w:pPr>
        <w:numPr>
          <w:ilvl w:val="0"/>
          <w:numId w:val="5"/>
        </w:numPr>
      </w:pPr>
      <w:r w:rsidRPr="006419F1">
        <w:t>drut montażowy,</w:t>
      </w:r>
    </w:p>
    <w:p w14:paraId="1CF7FC8C" w14:textId="77777777" w:rsidR="003F3F67" w:rsidRPr="006419F1" w:rsidRDefault="003F3F67">
      <w:pPr>
        <w:numPr>
          <w:ilvl w:val="0"/>
          <w:numId w:val="5"/>
        </w:numPr>
      </w:pPr>
      <w:r w:rsidRPr="006419F1">
        <w:t>podkładki dystansowe,</w:t>
      </w:r>
    </w:p>
    <w:p w14:paraId="70A03AA2" w14:textId="77777777" w:rsidR="003F3F67" w:rsidRPr="006419F1" w:rsidRDefault="003F3F67">
      <w:pPr>
        <w:numPr>
          <w:ilvl w:val="0"/>
          <w:numId w:val="5"/>
        </w:numPr>
      </w:pPr>
      <w:r w:rsidRPr="006419F1">
        <w:t>elektrody do spawania prętów zbrojeniowych.</w:t>
      </w:r>
    </w:p>
    <w:p w14:paraId="4A927719" w14:textId="35D4F59F" w:rsidR="001F23D1" w:rsidRPr="006419F1" w:rsidRDefault="001F23D1" w:rsidP="00906DA2">
      <w:pPr>
        <w:pStyle w:val="Styl1"/>
        <w:rPr>
          <w:color w:val="auto"/>
        </w:rPr>
      </w:pPr>
      <w:r w:rsidRPr="006419F1">
        <w:rPr>
          <w:color w:val="auto"/>
        </w:rPr>
        <w:t>2.2. Stal zbrojeniowa</w:t>
      </w:r>
    </w:p>
    <w:p w14:paraId="4DF64665" w14:textId="4438C175" w:rsidR="003F3F67" w:rsidRPr="006419F1" w:rsidRDefault="003F3F67" w:rsidP="003F3F67">
      <w:pPr>
        <w:spacing w:before="120" w:after="120"/>
        <w:rPr>
          <w:bCs/>
        </w:rPr>
      </w:pPr>
      <w:r w:rsidRPr="006419F1">
        <w:rPr>
          <w:b/>
        </w:rPr>
        <w:t>2.2.</w:t>
      </w:r>
      <w:r w:rsidR="001F23D1" w:rsidRPr="006419F1">
        <w:rPr>
          <w:b/>
        </w:rPr>
        <w:t>1</w:t>
      </w:r>
      <w:r w:rsidRPr="006419F1">
        <w:rPr>
          <w:b/>
        </w:rPr>
        <w:t>.</w:t>
      </w:r>
      <w:r w:rsidRPr="006419F1">
        <w:rPr>
          <w:bCs/>
        </w:rPr>
        <w:t xml:space="preserve"> </w:t>
      </w:r>
      <w:r w:rsidR="001F23D1" w:rsidRPr="006419F1">
        <w:rPr>
          <w:bCs/>
        </w:rPr>
        <w:t>Wymagania dla s</w:t>
      </w:r>
      <w:r w:rsidRPr="006419F1">
        <w:rPr>
          <w:bCs/>
        </w:rPr>
        <w:t>tal</w:t>
      </w:r>
      <w:r w:rsidR="001F23D1" w:rsidRPr="006419F1">
        <w:rPr>
          <w:bCs/>
        </w:rPr>
        <w:t>i</w:t>
      </w:r>
    </w:p>
    <w:p w14:paraId="0C0B4142" w14:textId="2A83083D" w:rsidR="00BE03A2" w:rsidRPr="006419F1" w:rsidRDefault="00BE03A2" w:rsidP="00BE03A2">
      <w:pPr>
        <w:rPr>
          <w:rFonts w:eastAsia="TimesNewRomanPSMT"/>
        </w:rPr>
      </w:pPr>
      <w:r w:rsidRPr="006419F1">
        <w:rPr>
          <w:rFonts w:eastAsia="TimesNewRomanPSMT"/>
        </w:rPr>
        <w:t>Należy stosować stal żebrowaną, dla której wystawiono Deklarację Właściwości Użytkowych na zgodność z Oceną Techniczną, wg której producent deklaruje przeznaczenie prętów do zbrojenia elementów betonowych w drogowych obiektach inżynierskich, projektowanych wg zasad określonych w PN-EN 1992-1-1 dla stali o ciągliwości C (A-IIIN wg PN-S-10042).</w:t>
      </w:r>
    </w:p>
    <w:p w14:paraId="5589AD39" w14:textId="77777777" w:rsidR="00BE03A2" w:rsidRPr="006419F1" w:rsidRDefault="00BE03A2" w:rsidP="00BE03A2">
      <w:pPr>
        <w:overflowPunct/>
        <w:jc w:val="left"/>
        <w:textAlignment w:val="auto"/>
      </w:pPr>
      <w:r w:rsidRPr="006419F1">
        <w:t>Wymagane wła</w:t>
      </w:r>
      <w:r w:rsidRPr="006419F1">
        <w:rPr>
          <w:rFonts w:eastAsia="TimesNewRoman"/>
        </w:rPr>
        <w:t>ś</w:t>
      </w:r>
      <w:r w:rsidRPr="006419F1">
        <w:t>ciwo</w:t>
      </w:r>
      <w:r w:rsidRPr="006419F1">
        <w:rPr>
          <w:rFonts w:eastAsia="TimesNewRoman"/>
        </w:rPr>
        <w:t>ś</w:t>
      </w:r>
      <w:r w:rsidRPr="006419F1">
        <w:t>ci stali:</w:t>
      </w:r>
    </w:p>
    <w:p w14:paraId="1DC75826" w14:textId="49BA514E" w:rsidR="00BE03A2" w:rsidRPr="006419F1" w:rsidRDefault="00BE03A2" w:rsidP="00BE03A2">
      <w:pPr>
        <w:overflowPunct/>
        <w:jc w:val="left"/>
        <w:textAlignment w:val="auto"/>
      </w:pPr>
      <w:r w:rsidRPr="006419F1">
        <w:t>− granica plastyczno</w:t>
      </w:r>
      <w:r w:rsidRPr="006419F1">
        <w:rPr>
          <w:rFonts w:eastAsia="TimesNewRoman"/>
        </w:rPr>
        <w:t>ś</w:t>
      </w:r>
      <w:r w:rsidRPr="006419F1">
        <w:t xml:space="preserve">ci Re (min) w MPa </w:t>
      </w:r>
      <w:r w:rsidRPr="006419F1">
        <w:tab/>
      </w:r>
      <w:r w:rsidRPr="006419F1">
        <w:tab/>
      </w:r>
      <w:r w:rsidRPr="006419F1">
        <w:tab/>
      </w:r>
      <w:r w:rsidRPr="006419F1">
        <w:tab/>
      </w:r>
      <w:r w:rsidRPr="006419F1">
        <w:tab/>
        <w:t>500,</w:t>
      </w:r>
    </w:p>
    <w:p w14:paraId="038D67A0" w14:textId="1E3CB496" w:rsidR="00BE03A2" w:rsidRPr="006419F1" w:rsidRDefault="00BE03A2" w:rsidP="00BE03A2">
      <w:pPr>
        <w:overflowPunct/>
        <w:jc w:val="left"/>
        <w:textAlignment w:val="auto"/>
      </w:pPr>
      <w:r w:rsidRPr="006419F1">
        <w:t>− klasa ci</w:t>
      </w:r>
      <w:r w:rsidRPr="006419F1">
        <w:rPr>
          <w:rFonts w:eastAsia="TimesNewRoman"/>
        </w:rPr>
        <w:t>ą</w:t>
      </w:r>
      <w:r w:rsidRPr="006419F1">
        <w:t>gliwo</w:t>
      </w:r>
      <w:r w:rsidRPr="006419F1">
        <w:rPr>
          <w:rFonts w:eastAsia="TimesNewRoman"/>
        </w:rPr>
        <w:t>ś</w:t>
      </w:r>
      <w:r w:rsidRPr="006419F1">
        <w:t>ci stali (</w:t>
      </w:r>
      <w:proofErr w:type="spellStart"/>
      <w:r w:rsidRPr="006419F1">
        <w:rPr>
          <w:rFonts w:eastAsia="TimesNewRoman"/>
        </w:rPr>
        <w:t>Ɛ</w:t>
      </w:r>
      <w:r w:rsidRPr="006419F1">
        <w:rPr>
          <w:sz w:val="13"/>
          <w:szCs w:val="13"/>
        </w:rPr>
        <w:t>uk</w:t>
      </w:r>
      <w:proofErr w:type="spellEnd"/>
      <w:r w:rsidRPr="006419F1">
        <w:rPr>
          <w:sz w:val="13"/>
          <w:szCs w:val="13"/>
        </w:rPr>
        <w:t xml:space="preserve"> </w:t>
      </w:r>
      <w:r w:rsidRPr="006419F1">
        <w:t>(</w:t>
      </w:r>
      <w:proofErr w:type="spellStart"/>
      <w:r w:rsidRPr="006419F1">
        <w:t>A</w:t>
      </w:r>
      <w:r w:rsidRPr="006419F1">
        <w:rPr>
          <w:sz w:val="13"/>
          <w:szCs w:val="13"/>
        </w:rPr>
        <w:t>gt</w:t>
      </w:r>
      <w:proofErr w:type="spellEnd"/>
      <w:r w:rsidRPr="006419F1">
        <w:t xml:space="preserve">) </w:t>
      </w:r>
      <w:r w:rsidRPr="006419F1">
        <w:rPr>
          <w:rFonts w:eastAsia="TimesNewRoman"/>
        </w:rPr>
        <w:t>≥</w:t>
      </w:r>
      <w:r w:rsidRPr="006419F1">
        <w:t xml:space="preserve">7,5) </w:t>
      </w:r>
      <w:r w:rsidRPr="006419F1">
        <w:tab/>
      </w:r>
      <w:r w:rsidRPr="006419F1">
        <w:tab/>
      </w:r>
      <w:r w:rsidRPr="006419F1">
        <w:tab/>
      </w:r>
      <w:r w:rsidRPr="006419F1">
        <w:tab/>
      </w:r>
      <w:r w:rsidRPr="006419F1">
        <w:tab/>
        <w:t>C wg PN-EN 1992-2,</w:t>
      </w:r>
    </w:p>
    <w:p w14:paraId="62CD12FB" w14:textId="77777777" w:rsidR="00BE03A2" w:rsidRPr="006419F1" w:rsidRDefault="00BE03A2" w:rsidP="00BE03A2">
      <w:pPr>
        <w:overflowPunct/>
        <w:jc w:val="left"/>
        <w:textAlignment w:val="auto"/>
      </w:pPr>
      <w:r w:rsidRPr="006419F1">
        <w:t>− stosunek charakterystycznej wytrzymało</w:t>
      </w:r>
      <w:r w:rsidRPr="006419F1">
        <w:rPr>
          <w:rFonts w:eastAsia="TimesNewRoman"/>
        </w:rPr>
        <w:t>ś</w:t>
      </w:r>
      <w:r w:rsidRPr="006419F1">
        <w:t>ci stali na rozci</w:t>
      </w:r>
      <w:r w:rsidRPr="006419F1">
        <w:rPr>
          <w:rFonts w:eastAsia="TimesNewRoman"/>
        </w:rPr>
        <w:t>ą</w:t>
      </w:r>
      <w:r w:rsidRPr="006419F1">
        <w:t>ganie</w:t>
      </w:r>
    </w:p>
    <w:p w14:paraId="705E0750" w14:textId="505D6EC9" w:rsidR="00BE03A2" w:rsidRPr="006419F1" w:rsidRDefault="00BE03A2" w:rsidP="00BE03A2">
      <w:pPr>
        <w:overflowPunct/>
        <w:jc w:val="left"/>
        <w:textAlignment w:val="auto"/>
      </w:pPr>
      <w:r w:rsidRPr="006419F1">
        <w:t>do charakterystycznej granicy plastyczno</w:t>
      </w:r>
      <w:r w:rsidRPr="006419F1">
        <w:rPr>
          <w:rFonts w:eastAsia="TimesNewRoman"/>
        </w:rPr>
        <w:t>ś</w:t>
      </w:r>
      <w:r w:rsidRPr="006419F1">
        <w:t xml:space="preserve">ci </w:t>
      </w:r>
      <w:proofErr w:type="spellStart"/>
      <w:r w:rsidRPr="006419F1">
        <w:t>f</w:t>
      </w:r>
      <w:r w:rsidRPr="006419F1">
        <w:rPr>
          <w:sz w:val="13"/>
          <w:szCs w:val="13"/>
        </w:rPr>
        <w:t>tk</w:t>
      </w:r>
      <w:proofErr w:type="spellEnd"/>
      <w:r w:rsidRPr="006419F1">
        <w:t>/</w:t>
      </w:r>
      <w:proofErr w:type="spellStart"/>
      <w:r w:rsidRPr="006419F1">
        <w:t>f</w:t>
      </w:r>
      <w:r w:rsidRPr="006419F1">
        <w:rPr>
          <w:sz w:val="13"/>
          <w:szCs w:val="13"/>
        </w:rPr>
        <w:t>yk</w:t>
      </w:r>
      <w:proofErr w:type="spellEnd"/>
      <w:r w:rsidRPr="006419F1">
        <w:rPr>
          <w:sz w:val="13"/>
          <w:szCs w:val="13"/>
        </w:rPr>
        <w:tab/>
      </w:r>
      <w:r w:rsidRPr="006419F1">
        <w:rPr>
          <w:sz w:val="13"/>
          <w:szCs w:val="13"/>
        </w:rPr>
        <w:tab/>
      </w:r>
      <w:r w:rsidRPr="006419F1">
        <w:rPr>
          <w:sz w:val="13"/>
          <w:szCs w:val="13"/>
        </w:rPr>
        <w:tab/>
      </w:r>
      <w:r w:rsidRPr="006419F1">
        <w:rPr>
          <w:sz w:val="13"/>
          <w:szCs w:val="13"/>
        </w:rPr>
        <w:tab/>
      </w:r>
      <w:r w:rsidRPr="006419F1">
        <w:t>1,15 ÷1,35</w:t>
      </w:r>
    </w:p>
    <w:p w14:paraId="624B89FD" w14:textId="77777777" w:rsidR="00BE03A2" w:rsidRPr="006419F1" w:rsidRDefault="00BE03A2" w:rsidP="00BE03A2">
      <w:pPr>
        <w:overflowPunct/>
        <w:jc w:val="left"/>
        <w:textAlignment w:val="auto"/>
      </w:pPr>
      <w:r w:rsidRPr="006419F1">
        <w:t>− wydłu</w:t>
      </w:r>
      <w:r w:rsidRPr="006419F1">
        <w:rPr>
          <w:rFonts w:eastAsia="TimesNewRoman"/>
        </w:rPr>
        <w:t>ż</w:t>
      </w:r>
      <w:r w:rsidRPr="006419F1">
        <w:t>enie całkowite przy najwi</w:t>
      </w:r>
      <w:r w:rsidRPr="006419F1">
        <w:rPr>
          <w:rFonts w:eastAsia="TimesNewRoman"/>
        </w:rPr>
        <w:t>ę</w:t>
      </w:r>
      <w:r w:rsidRPr="006419F1">
        <w:t>kszej sile rozci</w:t>
      </w:r>
      <w:r w:rsidRPr="006419F1">
        <w:rPr>
          <w:rFonts w:eastAsia="TimesNewRoman"/>
        </w:rPr>
        <w:t>ą</w:t>
      </w:r>
      <w:r w:rsidRPr="006419F1">
        <w:t>gaj</w:t>
      </w:r>
      <w:r w:rsidRPr="006419F1">
        <w:rPr>
          <w:rFonts w:eastAsia="TimesNewRoman"/>
        </w:rPr>
        <w:t>ą</w:t>
      </w:r>
      <w:r w:rsidRPr="006419F1">
        <w:t>cej</w:t>
      </w:r>
    </w:p>
    <w:p w14:paraId="06F9878E" w14:textId="611AEDA4" w:rsidR="00BE03A2" w:rsidRPr="006419F1" w:rsidRDefault="00BE03A2" w:rsidP="00BE03A2">
      <w:pPr>
        <w:overflowPunct/>
        <w:jc w:val="left"/>
        <w:textAlignment w:val="auto"/>
      </w:pPr>
      <w:proofErr w:type="spellStart"/>
      <w:r w:rsidRPr="006419F1">
        <w:t>Agt</w:t>
      </w:r>
      <w:proofErr w:type="spellEnd"/>
      <w:r w:rsidRPr="006419F1">
        <w:t xml:space="preserve"> w %</w:t>
      </w:r>
      <w:r w:rsidRPr="006419F1">
        <w:tab/>
      </w:r>
      <w:r w:rsidRPr="006419F1">
        <w:tab/>
      </w:r>
      <w:r w:rsidRPr="006419F1">
        <w:tab/>
      </w:r>
      <w:r w:rsidRPr="006419F1">
        <w:tab/>
      </w:r>
      <w:r w:rsidRPr="006419F1">
        <w:tab/>
      </w:r>
      <w:r w:rsidRPr="006419F1">
        <w:tab/>
      </w:r>
      <w:r w:rsidRPr="006419F1">
        <w:tab/>
      </w:r>
      <w:r w:rsidRPr="006419F1">
        <w:tab/>
      </w:r>
      <w:r w:rsidRPr="006419F1">
        <w:rPr>
          <w:rFonts w:eastAsia="TimesNewRoman"/>
        </w:rPr>
        <w:t xml:space="preserve">≥ </w:t>
      </w:r>
      <w:r w:rsidRPr="006419F1">
        <w:t>8,0</w:t>
      </w:r>
    </w:p>
    <w:p w14:paraId="1213FAD9" w14:textId="7110031A" w:rsidR="00BE03A2" w:rsidRPr="006419F1" w:rsidRDefault="00BE03A2" w:rsidP="00BE03A2">
      <w:r w:rsidRPr="006419F1">
        <w:t>− odporno</w:t>
      </w:r>
      <w:r w:rsidRPr="006419F1">
        <w:rPr>
          <w:rFonts w:eastAsia="TimesNewRoman"/>
        </w:rPr>
        <w:t xml:space="preserve">ść </w:t>
      </w:r>
      <w:r w:rsidRPr="006419F1">
        <w:t>na odginanie o k</w:t>
      </w:r>
      <w:r w:rsidRPr="006419F1">
        <w:rPr>
          <w:rFonts w:eastAsia="TimesNewRoman"/>
        </w:rPr>
        <w:t>ą</w:t>
      </w:r>
      <w:r w:rsidRPr="006419F1">
        <w:t>t 20° po zginaniu o k</w:t>
      </w:r>
      <w:r w:rsidRPr="006419F1">
        <w:rPr>
          <w:rFonts w:eastAsia="TimesNewRoman"/>
        </w:rPr>
        <w:t>ą</w:t>
      </w:r>
      <w:r w:rsidRPr="006419F1">
        <w:t xml:space="preserve">t 90° </w:t>
      </w:r>
      <w:r w:rsidRPr="006419F1">
        <w:tab/>
      </w:r>
      <w:r w:rsidRPr="006419F1">
        <w:tab/>
      </w:r>
      <w:r w:rsidRPr="006419F1">
        <w:tab/>
        <w:t>brak p</w:t>
      </w:r>
      <w:r w:rsidRPr="006419F1">
        <w:rPr>
          <w:rFonts w:eastAsia="TimesNewRoman"/>
        </w:rPr>
        <w:t>ę</w:t>
      </w:r>
      <w:r w:rsidRPr="006419F1">
        <w:t>kni</w:t>
      </w:r>
      <w:r w:rsidRPr="006419F1">
        <w:rPr>
          <w:rFonts w:eastAsia="TimesNewRoman"/>
        </w:rPr>
        <w:t xml:space="preserve">ęć </w:t>
      </w:r>
      <w:r w:rsidRPr="006419F1">
        <w:t>i rys w zł</w:t>
      </w:r>
      <w:r w:rsidRPr="006419F1">
        <w:rPr>
          <w:rFonts w:eastAsia="TimesNewRoman"/>
        </w:rPr>
        <w:t>ą</w:t>
      </w:r>
      <w:r w:rsidRPr="006419F1">
        <w:t>czu</w:t>
      </w:r>
    </w:p>
    <w:p w14:paraId="65F60627" w14:textId="60A9E701" w:rsidR="00BE03A2" w:rsidRPr="006419F1" w:rsidRDefault="00BE03A2" w:rsidP="00BE03A2">
      <w:pPr>
        <w:rPr>
          <w:rFonts w:eastAsia="TimesNewRomanPSMT"/>
        </w:rPr>
      </w:pPr>
      <w:r w:rsidRPr="006419F1">
        <w:tab/>
      </w:r>
      <w:r w:rsidRPr="006419F1">
        <w:tab/>
      </w:r>
      <w:r w:rsidRPr="006419F1">
        <w:tab/>
      </w:r>
      <w:r w:rsidRPr="006419F1">
        <w:tab/>
      </w:r>
      <w:r w:rsidRPr="006419F1">
        <w:tab/>
      </w:r>
      <w:r w:rsidRPr="006419F1">
        <w:tab/>
      </w:r>
      <w:r w:rsidRPr="006419F1">
        <w:tab/>
      </w:r>
      <w:r w:rsidRPr="006419F1">
        <w:tab/>
      </w:r>
      <w:r w:rsidRPr="006419F1">
        <w:tab/>
        <w:t>zgodnie z PN-ISO 6935-2.</w:t>
      </w:r>
    </w:p>
    <w:p w14:paraId="0ACFAA9F" w14:textId="7768DFC9" w:rsidR="003F3F67" w:rsidRPr="006419F1" w:rsidRDefault="003F3F67" w:rsidP="003F3F67">
      <w:pPr>
        <w:spacing w:before="120" w:after="120"/>
      </w:pPr>
      <w:r w:rsidRPr="006419F1">
        <w:rPr>
          <w:b/>
        </w:rPr>
        <w:t>2.2.</w:t>
      </w:r>
      <w:r w:rsidR="001F23D1" w:rsidRPr="006419F1">
        <w:rPr>
          <w:b/>
        </w:rPr>
        <w:t>2</w:t>
      </w:r>
      <w:r w:rsidRPr="006419F1">
        <w:rPr>
          <w:b/>
        </w:rPr>
        <w:t xml:space="preserve">. </w:t>
      </w:r>
      <w:r w:rsidRPr="006419F1">
        <w:t>Zaświadczenie o jakości</w:t>
      </w:r>
    </w:p>
    <w:p w14:paraId="73564707" w14:textId="4DD71CCC" w:rsidR="000E1F52" w:rsidRPr="006419F1" w:rsidRDefault="000E1F52" w:rsidP="000E1F52">
      <w:pPr>
        <w:overflowPunct/>
        <w:textAlignment w:val="auto"/>
        <w:rPr>
          <w:rFonts w:ascii="Times-Italic" w:hAnsi="Times-Italic" w:cs="Times-Italic"/>
          <w:i/>
          <w:iCs/>
        </w:rPr>
      </w:pPr>
      <w:r w:rsidRPr="006419F1">
        <w:rPr>
          <w:rFonts w:ascii="Times-Roman" w:hAnsi="Times-Roman" w:cs="Times-Roman"/>
        </w:rPr>
        <w:t>Do ka</w:t>
      </w:r>
      <w:r w:rsidRPr="006419F1">
        <w:rPr>
          <w:rFonts w:ascii="TimesNewRoman" w:eastAsia="TimesNewRoman" w:hAnsi="Times-Roman" w:cs="TimesNewRoman"/>
        </w:rPr>
        <w:t>ż</w:t>
      </w:r>
      <w:r w:rsidRPr="006419F1">
        <w:rPr>
          <w:rFonts w:ascii="Times-Roman" w:hAnsi="Times-Roman" w:cs="Times-Roman"/>
        </w:rPr>
        <w:t>dej partii zbroje</w:t>
      </w:r>
      <w:r w:rsidRPr="006419F1">
        <w:rPr>
          <w:rFonts w:ascii="TimesNewRoman" w:eastAsia="TimesNewRoman" w:hAnsi="Times-Roman" w:cs="TimesNewRoman"/>
        </w:rPr>
        <w:t>ń</w:t>
      </w:r>
      <w:r w:rsidRPr="006419F1">
        <w:rPr>
          <w:rFonts w:ascii="TimesNewRoman" w:eastAsia="TimesNewRoman" w:hAnsi="Times-Roman" w:cs="TimesNewRoman"/>
        </w:rPr>
        <w:t xml:space="preserve"> </w:t>
      </w:r>
      <w:r w:rsidRPr="006419F1">
        <w:rPr>
          <w:rFonts w:ascii="Times-Roman" w:hAnsi="Times-Roman" w:cs="Times-Roman"/>
        </w:rPr>
        <w:t>budowlanych (stal ci</w:t>
      </w:r>
      <w:r w:rsidRPr="006419F1">
        <w:rPr>
          <w:rFonts w:ascii="TimesNewRoman" w:eastAsia="TimesNewRoman" w:hAnsi="Times-Roman" w:cs="TimesNewRoman"/>
        </w:rPr>
        <w:t>ę</w:t>
      </w:r>
      <w:r w:rsidRPr="006419F1">
        <w:rPr>
          <w:rFonts w:ascii="Times-Roman" w:hAnsi="Times-Roman" w:cs="Times-Roman"/>
        </w:rPr>
        <w:t>ta , ci</w:t>
      </w:r>
      <w:r w:rsidRPr="006419F1">
        <w:rPr>
          <w:rFonts w:ascii="TimesNewRoman" w:eastAsia="TimesNewRoman" w:hAnsi="Times-Roman" w:cs="TimesNewRoman"/>
        </w:rPr>
        <w:t>ę</w:t>
      </w:r>
      <w:r w:rsidRPr="006419F1">
        <w:rPr>
          <w:rFonts w:ascii="Times-Roman" w:hAnsi="Times-Roman" w:cs="Times-Roman"/>
        </w:rPr>
        <w:t>ta i gi</w:t>
      </w:r>
      <w:r w:rsidRPr="006419F1">
        <w:rPr>
          <w:rFonts w:ascii="TimesNewRoman" w:eastAsia="TimesNewRoman" w:hAnsi="Times-Roman" w:cs="TimesNewRoman"/>
        </w:rPr>
        <w:t>ę</w:t>
      </w:r>
      <w:r w:rsidRPr="006419F1">
        <w:rPr>
          <w:rFonts w:ascii="Times-Roman" w:hAnsi="Times-Roman" w:cs="Times-Roman"/>
        </w:rPr>
        <w:t>ta) wytwórca jest obowi</w:t>
      </w:r>
      <w:r w:rsidRPr="006419F1">
        <w:rPr>
          <w:rFonts w:ascii="TimesNewRoman" w:eastAsia="TimesNewRoman" w:hAnsi="Times-Roman" w:cs="TimesNewRoman"/>
        </w:rPr>
        <w:t>ą</w:t>
      </w:r>
      <w:r w:rsidRPr="006419F1">
        <w:rPr>
          <w:rFonts w:ascii="Times-Roman" w:hAnsi="Times-Roman" w:cs="Times-Roman"/>
        </w:rPr>
        <w:t>zany doł</w:t>
      </w:r>
      <w:r w:rsidRPr="006419F1">
        <w:rPr>
          <w:rFonts w:ascii="TimesNewRoman" w:eastAsia="TimesNewRoman" w:hAnsi="Times-Roman" w:cs="TimesNewRoman"/>
        </w:rPr>
        <w:t>ą</w:t>
      </w:r>
      <w:r w:rsidRPr="006419F1">
        <w:rPr>
          <w:rFonts w:ascii="Times-Roman" w:hAnsi="Times-Roman" w:cs="Times-Roman"/>
        </w:rPr>
        <w:t>czy</w:t>
      </w:r>
      <w:r w:rsidRPr="006419F1">
        <w:rPr>
          <w:rFonts w:ascii="TimesNewRoman" w:eastAsia="TimesNewRoman" w:hAnsi="Times-Roman" w:cs="TimesNewRoman"/>
        </w:rPr>
        <w:t>ć</w:t>
      </w:r>
      <w:r w:rsidRPr="006419F1">
        <w:rPr>
          <w:rFonts w:ascii="TimesNewRoman" w:eastAsia="TimesNewRoman" w:hAnsi="Times-Roman" w:cs="TimesNewRoman"/>
        </w:rPr>
        <w:t xml:space="preserve"> </w:t>
      </w:r>
      <w:r w:rsidRPr="006419F1">
        <w:rPr>
          <w:rFonts w:ascii="Times-Roman" w:hAnsi="Times-Roman" w:cs="Times-Roman"/>
        </w:rPr>
        <w:t xml:space="preserve">dokument kontroli – </w:t>
      </w:r>
      <w:r w:rsidRPr="006419F1">
        <w:rPr>
          <w:rFonts w:ascii="TimesNewRoman" w:eastAsia="TimesNewRoman" w:hAnsi="Times-Roman" w:cs="TimesNewRoman"/>
        </w:rPr>
        <w:t>ś</w:t>
      </w:r>
      <w:r w:rsidRPr="006419F1">
        <w:rPr>
          <w:rFonts w:ascii="Times-Roman" w:hAnsi="Times-Roman" w:cs="Times-Roman"/>
        </w:rPr>
        <w:t>wiadectwo odbioru (typ. 3.1, wg PN-EN 10204), stwierdzaj</w:t>
      </w:r>
      <w:r w:rsidRPr="006419F1">
        <w:rPr>
          <w:rFonts w:ascii="TimesNewRoman" w:eastAsia="TimesNewRoman" w:hAnsi="Times-Roman" w:cs="TimesNewRoman"/>
        </w:rPr>
        <w:t>ą</w:t>
      </w:r>
      <w:r w:rsidRPr="006419F1">
        <w:rPr>
          <w:rFonts w:ascii="Times-Roman" w:hAnsi="Times-Roman" w:cs="Times-Roman"/>
        </w:rPr>
        <w:t>cy zgodno</w:t>
      </w:r>
      <w:r w:rsidRPr="006419F1">
        <w:rPr>
          <w:rFonts w:ascii="TimesNewRoman" w:eastAsia="TimesNewRoman" w:hAnsi="Times-Roman" w:cs="TimesNewRoman"/>
        </w:rPr>
        <w:t>ść</w:t>
      </w:r>
      <w:r w:rsidRPr="006419F1">
        <w:rPr>
          <w:rFonts w:ascii="TimesNewRoman" w:eastAsia="TimesNewRoman" w:hAnsi="Times-Roman" w:cs="TimesNewRoman"/>
        </w:rPr>
        <w:t xml:space="preserve"> </w:t>
      </w:r>
      <w:r w:rsidRPr="006419F1">
        <w:rPr>
          <w:rFonts w:ascii="Times-Roman" w:hAnsi="Times-Roman" w:cs="Times-Roman"/>
        </w:rPr>
        <w:t>wyrobu z wymaganiami odpowiedniej normy, krajowej oceny technicznej lub aktualnej oceny technicznej oraz o</w:t>
      </w:r>
      <w:r w:rsidRPr="006419F1">
        <w:rPr>
          <w:rFonts w:ascii="TimesNewRoman" w:eastAsia="TimesNewRoman" w:hAnsi="Times-Roman" w:cs="TimesNewRoman"/>
        </w:rPr>
        <w:t>ś</w:t>
      </w:r>
      <w:r w:rsidRPr="006419F1">
        <w:rPr>
          <w:rFonts w:ascii="Times-Roman" w:hAnsi="Times-Roman" w:cs="Times-Roman"/>
        </w:rPr>
        <w:t xml:space="preserve">wiadczenie, o którym mowa w art. 10 ust.3 </w:t>
      </w:r>
      <w:r w:rsidRPr="006419F1">
        <w:rPr>
          <w:rFonts w:ascii="Times-Italic" w:hAnsi="Times-Italic" w:cs="Times-Italic"/>
          <w:i/>
          <w:iCs/>
        </w:rPr>
        <w:t>Ustawy o wyrobach budowlanych z dnia 16 kwietnia 2004 r. (Dz.U. Nr 92, poz. 881) .</w:t>
      </w:r>
    </w:p>
    <w:p w14:paraId="303888CB" w14:textId="54E3D8D6" w:rsidR="000E1F52" w:rsidRPr="006419F1" w:rsidRDefault="000E1F52" w:rsidP="000E1F52">
      <w:pPr>
        <w:overflowPunct/>
        <w:textAlignment w:val="auto"/>
        <w:rPr>
          <w:rFonts w:ascii="Times-Roman" w:hAnsi="Times-Roman" w:cs="Times-Roman"/>
        </w:rPr>
      </w:pPr>
      <w:r w:rsidRPr="006419F1">
        <w:rPr>
          <w:rFonts w:ascii="Times-Roman" w:hAnsi="Times-Roman" w:cs="Times-Roman"/>
        </w:rPr>
        <w:t>Stal zbrojeniowa dostarczana na budow</w:t>
      </w:r>
      <w:r w:rsidRPr="006419F1">
        <w:rPr>
          <w:rFonts w:ascii="TimesNewRoman" w:eastAsia="TimesNewRoman" w:hAnsi="Times-Roman" w:cs="TimesNewRoman"/>
        </w:rPr>
        <w:t>ę</w:t>
      </w:r>
      <w:r w:rsidRPr="006419F1">
        <w:rPr>
          <w:rFonts w:ascii="TimesNewRoman" w:eastAsia="TimesNewRoman" w:hAnsi="Times-Roman" w:cs="TimesNewRoman"/>
        </w:rPr>
        <w:t xml:space="preserve"> </w:t>
      </w:r>
      <w:r w:rsidRPr="006419F1">
        <w:rPr>
          <w:rFonts w:ascii="Times-Roman" w:hAnsi="Times-Roman" w:cs="Times-Roman"/>
        </w:rPr>
        <w:t>powinna posiada</w:t>
      </w:r>
      <w:r w:rsidRPr="006419F1">
        <w:rPr>
          <w:rFonts w:ascii="TimesNewRoman" w:eastAsia="TimesNewRoman" w:hAnsi="Times-Roman" w:cs="TimesNewRoman"/>
        </w:rPr>
        <w:t>ć</w:t>
      </w:r>
      <w:r w:rsidRPr="006419F1">
        <w:rPr>
          <w:rFonts w:ascii="TimesNewRoman" w:eastAsia="TimesNewRoman" w:hAnsi="Times-Roman" w:cs="TimesNewRoman"/>
        </w:rPr>
        <w:t xml:space="preserve"> </w:t>
      </w:r>
      <w:r w:rsidRPr="006419F1">
        <w:rPr>
          <w:rFonts w:ascii="Times-Roman" w:hAnsi="Times-Roman" w:cs="Times-Roman"/>
        </w:rPr>
        <w:t>znaki identyfikacyjne (stali i wytwórcy). Niezale</w:t>
      </w:r>
      <w:r w:rsidRPr="006419F1">
        <w:rPr>
          <w:rFonts w:ascii="TimesNewRoman" w:eastAsia="TimesNewRoman" w:hAnsi="Times-Roman" w:cs="TimesNewRoman"/>
        </w:rPr>
        <w:t>ż</w:t>
      </w:r>
      <w:r w:rsidRPr="006419F1">
        <w:rPr>
          <w:rFonts w:ascii="Times-Roman" w:hAnsi="Times-Roman" w:cs="Times-Roman"/>
        </w:rPr>
        <w:t>nie od powy</w:t>
      </w:r>
      <w:r w:rsidRPr="006419F1">
        <w:rPr>
          <w:rFonts w:ascii="TimesNewRoman" w:eastAsia="TimesNewRoman" w:hAnsi="Times-Roman" w:cs="TimesNewRoman"/>
        </w:rPr>
        <w:t>ż</w:t>
      </w:r>
      <w:r w:rsidRPr="006419F1">
        <w:rPr>
          <w:rFonts w:ascii="Times-Roman" w:hAnsi="Times-Roman" w:cs="Times-Roman"/>
        </w:rPr>
        <w:t>szego znakowania, ka</w:t>
      </w:r>
      <w:r w:rsidRPr="006419F1">
        <w:rPr>
          <w:rFonts w:ascii="TimesNewRoman" w:eastAsia="TimesNewRoman" w:hAnsi="Times-Roman" w:cs="TimesNewRoman"/>
        </w:rPr>
        <w:t>ż</w:t>
      </w:r>
      <w:r w:rsidRPr="006419F1">
        <w:rPr>
          <w:rFonts w:ascii="Times-Roman" w:hAnsi="Times-Roman" w:cs="Times-Roman"/>
        </w:rPr>
        <w:t>da wi</w:t>
      </w:r>
      <w:r w:rsidRPr="006419F1">
        <w:rPr>
          <w:rFonts w:ascii="TimesNewRoman" w:eastAsia="TimesNewRoman" w:hAnsi="Times-Roman" w:cs="TimesNewRoman"/>
        </w:rPr>
        <w:t>ą</w:t>
      </w:r>
      <w:r w:rsidRPr="006419F1">
        <w:rPr>
          <w:rFonts w:ascii="Times-Roman" w:hAnsi="Times-Roman" w:cs="Times-Roman"/>
        </w:rPr>
        <w:t>zka lub kr</w:t>
      </w:r>
      <w:r w:rsidRPr="006419F1">
        <w:rPr>
          <w:rFonts w:ascii="TimesNewRoman" w:eastAsia="TimesNewRoman" w:hAnsi="Times-Roman" w:cs="TimesNewRoman"/>
        </w:rPr>
        <w:t>ą</w:t>
      </w:r>
      <w:r w:rsidRPr="006419F1">
        <w:rPr>
          <w:rFonts w:ascii="Times-Roman" w:hAnsi="Times-Roman" w:cs="Times-Roman"/>
        </w:rPr>
        <w:t>g powinny by</w:t>
      </w:r>
      <w:r w:rsidRPr="006419F1">
        <w:rPr>
          <w:rFonts w:ascii="TimesNewRoman" w:eastAsia="TimesNewRoman" w:hAnsi="Times-Roman" w:cs="TimesNewRoman"/>
        </w:rPr>
        <w:t>ć</w:t>
      </w:r>
      <w:r w:rsidRPr="006419F1">
        <w:rPr>
          <w:rFonts w:ascii="TimesNewRoman" w:eastAsia="TimesNewRoman" w:hAnsi="Times-Roman" w:cs="TimesNewRoman"/>
        </w:rPr>
        <w:t xml:space="preserve"> </w:t>
      </w:r>
      <w:r w:rsidRPr="006419F1">
        <w:rPr>
          <w:rFonts w:ascii="Times-Roman" w:hAnsi="Times-Roman" w:cs="Times-Roman"/>
        </w:rPr>
        <w:t>oznakowane znakiem budowlanym B oraz powinny mie</w:t>
      </w:r>
      <w:r w:rsidRPr="006419F1">
        <w:rPr>
          <w:rFonts w:ascii="TimesNewRoman" w:eastAsia="TimesNewRoman" w:hAnsi="Times-Roman" w:cs="TimesNewRoman"/>
        </w:rPr>
        <w:t>ć</w:t>
      </w:r>
      <w:r w:rsidRPr="006419F1">
        <w:rPr>
          <w:rFonts w:ascii="TimesNewRoman" w:eastAsia="TimesNewRoman" w:hAnsi="Times-Roman" w:cs="TimesNewRoman"/>
        </w:rPr>
        <w:t xml:space="preserve"> </w:t>
      </w:r>
      <w:r w:rsidRPr="006419F1">
        <w:rPr>
          <w:rFonts w:ascii="Times-Roman" w:hAnsi="Times-Roman" w:cs="Times-Roman"/>
        </w:rPr>
        <w:t>przymocowan</w:t>
      </w:r>
      <w:r w:rsidRPr="006419F1">
        <w:rPr>
          <w:rFonts w:ascii="TimesNewRoman" w:eastAsia="TimesNewRoman" w:hAnsi="Times-Roman" w:cs="TimesNewRoman"/>
        </w:rPr>
        <w:t>ą</w:t>
      </w:r>
      <w:r w:rsidRPr="006419F1">
        <w:rPr>
          <w:rFonts w:ascii="TimesNewRoman" w:eastAsia="TimesNewRoman" w:hAnsi="Times-Roman" w:cs="TimesNewRoman"/>
        </w:rPr>
        <w:t xml:space="preserve"> </w:t>
      </w:r>
      <w:r w:rsidRPr="006419F1">
        <w:rPr>
          <w:rFonts w:ascii="Times-Roman" w:hAnsi="Times-Roman" w:cs="Times-Roman"/>
        </w:rPr>
        <w:t>przywieszk</w:t>
      </w:r>
      <w:r w:rsidRPr="006419F1">
        <w:rPr>
          <w:rFonts w:ascii="TimesNewRoman" w:eastAsia="TimesNewRoman" w:hAnsi="Times-Roman" w:cs="TimesNewRoman"/>
        </w:rPr>
        <w:t>ę</w:t>
      </w:r>
      <w:r w:rsidRPr="006419F1">
        <w:rPr>
          <w:rFonts w:ascii="TimesNewRoman" w:eastAsia="TimesNewRoman" w:hAnsi="Times-Roman" w:cs="TimesNewRoman"/>
        </w:rPr>
        <w:t xml:space="preserve"> </w:t>
      </w:r>
      <w:r w:rsidRPr="006419F1">
        <w:rPr>
          <w:rFonts w:ascii="Times-Roman" w:hAnsi="Times-Roman" w:cs="Times-Roman"/>
        </w:rPr>
        <w:t>z trwałym zapisem, zawieraj</w:t>
      </w:r>
      <w:r w:rsidRPr="006419F1">
        <w:rPr>
          <w:rFonts w:ascii="TimesNewRoman" w:eastAsia="TimesNewRoman" w:hAnsi="Times-Roman" w:cs="TimesNewRoman"/>
        </w:rPr>
        <w:t>ą</w:t>
      </w:r>
      <w:r w:rsidRPr="006419F1">
        <w:rPr>
          <w:rFonts w:ascii="Times-Roman" w:hAnsi="Times-Roman" w:cs="Times-Roman"/>
        </w:rPr>
        <w:t>cym dane producenta i dane dotycz</w:t>
      </w:r>
      <w:r w:rsidRPr="006419F1">
        <w:rPr>
          <w:rFonts w:ascii="TimesNewRoman" w:eastAsia="TimesNewRoman" w:hAnsi="Times-Roman" w:cs="TimesNewRoman"/>
        </w:rPr>
        <w:t>ą</w:t>
      </w:r>
      <w:r w:rsidRPr="006419F1">
        <w:rPr>
          <w:rFonts w:ascii="Times-Roman" w:hAnsi="Times-Roman" w:cs="Times-Roman"/>
        </w:rPr>
        <w:t>ce masy oraz długo</w:t>
      </w:r>
      <w:r w:rsidRPr="006419F1">
        <w:rPr>
          <w:rFonts w:ascii="TimesNewRoman" w:eastAsia="TimesNewRoman" w:hAnsi="Times-Roman" w:cs="TimesNewRoman"/>
        </w:rPr>
        <w:t>ś</w:t>
      </w:r>
      <w:r w:rsidRPr="006419F1">
        <w:rPr>
          <w:rFonts w:ascii="Times-Roman" w:hAnsi="Times-Roman" w:cs="Times-Roman"/>
        </w:rPr>
        <w:t>ci pr</w:t>
      </w:r>
      <w:r w:rsidRPr="006419F1">
        <w:rPr>
          <w:rFonts w:ascii="TimesNewRoman" w:eastAsia="TimesNewRoman" w:hAnsi="Times-Roman" w:cs="TimesNewRoman"/>
        </w:rPr>
        <w:t>ę</w:t>
      </w:r>
      <w:r w:rsidRPr="006419F1">
        <w:rPr>
          <w:rFonts w:ascii="Times-Roman" w:hAnsi="Times-Roman" w:cs="Times-Roman"/>
        </w:rPr>
        <w:t>tów w wi</w:t>
      </w:r>
      <w:r w:rsidRPr="006419F1">
        <w:rPr>
          <w:rFonts w:ascii="TimesNewRoman" w:eastAsia="TimesNewRoman" w:hAnsi="Times-Roman" w:cs="TimesNewRoman"/>
        </w:rPr>
        <w:t>ą</w:t>
      </w:r>
      <w:r w:rsidRPr="006419F1">
        <w:rPr>
          <w:rFonts w:ascii="Times-Roman" w:hAnsi="Times-Roman" w:cs="Times-Roman"/>
        </w:rPr>
        <w:t>zce lub kr</w:t>
      </w:r>
      <w:r w:rsidRPr="006419F1">
        <w:rPr>
          <w:rFonts w:ascii="TimesNewRoman" w:eastAsia="TimesNewRoman" w:hAnsi="Times-Roman" w:cs="TimesNewRoman"/>
        </w:rPr>
        <w:t>ę</w:t>
      </w:r>
      <w:r w:rsidRPr="006419F1">
        <w:rPr>
          <w:rFonts w:ascii="Times-Roman" w:hAnsi="Times-Roman" w:cs="Times-Roman"/>
        </w:rPr>
        <w:t>gu.</w:t>
      </w:r>
    </w:p>
    <w:p w14:paraId="03E4A592" w14:textId="77777777" w:rsidR="000E1F52" w:rsidRPr="006419F1" w:rsidRDefault="000E1F52" w:rsidP="000E1F52">
      <w:pPr>
        <w:overflowPunct/>
        <w:textAlignment w:val="auto"/>
        <w:rPr>
          <w:rFonts w:ascii="Times-Roman" w:hAnsi="Times-Roman" w:cs="Times-Roman"/>
        </w:rPr>
      </w:pPr>
      <w:r w:rsidRPr="006419F1">
        <w:rPr>
          <w:rFonts w:ascii="Times-Roman" w:hAnsi="Times-Roman" w:cs="Times-Roman"/>
        </w:rPr>
        <w:t>Zbrojenia budowlane dostarczane na budow</w:t>
      </w:r>
      <w:r w:rsidRPr="006419F1">
        <w:rPr>
          <w:rFonts w:ascii="TimesNewRoman" w:eastAsia="TimesNewRoman" w:hAnsi="Times-Roman" w:cs="TimesNewRoman"/>
        </w:rPr>
        <w:t>ę</w:t>
      </w:r>
      <w:r w:rsidRPr="006419F1">
        <w:rPr>
          <w:rFonts w:ascii="TimesNewRoman" w:eastAsia="TimesNewRoman" w:hAnsi="Times-Roman" w:cs="TimesNewRoman"/>
        </w:rPr>
        <w:t xml:space="preserve"> </w:t>
      </w:r>
      <w:r w:rsidRPr="006419F1">
        <w:rPr>
          <w:rFonts w:ascii="Times-Roman" w:hAnsi="Times-Roman" w:cs="Times-Roman"/>
        </w:rPr>
        <w:t>musz</w:t>
      </w:r>
      <w:r w:rsidRPr="006419F1">
        <w:rPr>
          <w:rFonts w:ascii="TimesNewRoman" w:eastAsia="TimesNewRoman" w:hAnsi="Times-Roman" w:cs="TimesNewRoman"/>
        </w:rPr>
        <w:t>ą</w:t>
      </w:r>
      <w:r w:rsidRPr="006419F1">
        <w:rPr>
          <w:rFonts w:ascii="TimesNewRoman" w:eastAsia="TimesNewRoman" w:hAnsi="Times-Roman" w:cs="TimesNewRoman"/>
        </w:rPr>
        <w:t xml:space="preserve"> </w:t>
      </w:r>
      <w:r w:rsidRPr="006419F1">
        <w:rPr>
          <w:rFonts w:ascii="Times-Roman" w:hAnsi="Times-Roman" w:cs="Times-Roman"/>
        </w:rPr>
        <w:t>by</w:t>
      </w:r>
      <w:r w:rsidRPr="006419F1">
        <w:rPr>
          <w:rFonts w:ascii="TimesNewRoman" w:eastAsia="TimesNewRoman" w:hAnsi="Times-Roman" w:cs="TimesNewRoman"/>
        </w:rPr>
        <w:t>ć</w:t>
      </w:r>
      <w:r w:rsidRPr="006419F1">
        <w:rPr>
          <w:rFonts w:ascii="TimesNewRoman" w:eastAsia="TimesNewRoman" w:hAnsi="Times-Roman" w:cs="TimesNewRoman"/>
        </w:rPr>
        <w:t xml:space="preserve"> </w:t>
      </w:r>
      <w:r w:rsidRPr="006419F1">
        <w:rPr>
          <w:rFonts w:ascii="Times-Roman" w:hAnsi="Times-Roman" w:cs="Times-Roman"/>
        </w:rPr>
        <w:t>oznakowana przywieszk</w:t>
      </w:r>
      <w:r w:rsidRPr="006419F1">
        <w:rPr>
          <w:rFonts w:ascii="TimesNewRoman" w:eastAsia="TimesNewRoman" w:hAnsi="Times-Roman" w:cs="TimesNewRoman"/>
        </w:rPr>
        <w:t>ą</w:t>
      </w:r>
      <w:r w:rsidRPr="006419F1">
        <w:rPr>
          <w:rFonts w:ascii="TimesNewRoman" w:eastAsia="TimesNewRoman" w:hAnsi="Times-Roman" w:cs="TimesNewRoman"/>
        </w:rPr>
        <w:t xml:space="preserve"> </w:t>
      </w:r>
      <w:r w:rsidRPr="006419F1">
        <w:rPr>
          <w:rFonts w:ascii="Times-Roman" w:hAnsi="Times-Roman" w:cs="Times-Roman"/>
        </w:rPr>
        <w:t>zawieraj</w:t>
      </w:r>
      <w:r w:rsidRPr="006419F1">
        <w:rPr>
          <w:rFonts w:ascii="TimesNewRoman" w:eastAsia="TimesNewRoman" w:hAnsi="Times-Roman" w:cs="TimesNewRoman"/>
        </w:rPr>
        <w:t>ą</w:t>
      </w:r>
      <w:r w:rsidRPr="006419F1">
        <w:rPr>
          <w:rFonts w:ascii="Times-Roman" w:hAnsi="Times-Roman" w:cs="Times-Roman"/>
        </w:rPr>
        <w:t>c</w:t>
      </w:r>
      <w:r w:rsidRPr="006419F1">
        <w:rPr>
          <w:rFonts w:ascii="TimesNewRoman" w:eastAsia="TimesNewRoman" w:hAnsi="Times-Roman" w:cs="TimesNewRoman"/>
        </w:rPr>
        <w:t>ą</w:t>
      </w:r>
      <w:r w:rsidRPr="006419F1">
        <w:rPr>
          <w:rFonts w:ascii="TimesNewRoman" w:eastAsia="TimesNewRoman" w:hAnsi="Times-Roman" w:cs="TimesNewRoman"/>
        </w:rPr>
        <w:t xml:space="preserve"> </w:t>
      </w:r>
      <w:r w:rsidRPr="006419F1">
        <w:rPr>
          <w:rFonts w:ascii="Times-Roman" w:hAnsi="Times-Roman" w:cs="Times-Roman"/>
        </w:rPr>
        <w:t>przynajmniej</w:t>
      </w:r>
    </w:p>
    <w:p w14:paraId="75B09300" w14:textId="77777777" w:rsidR="000E1F52" w:rsidRPr="006419F1" w:rsidRDefault="000E1F52" w:rsidP="000E1F52">
      <w:pPr>
        <w:overflowPunct/>
        <w:textAlignment w:val="auto"/>
        <w:rPr>
          <w:rFonts w:ascii="Times-Roman" w:hAnsi="Times-Roman" w:cs="Times-Roman"/>
        </w:rPr>
      </w:pPr>
      <w:r w:rsidRPr="006419F1">
        <w:rPr>
          <w:rFonts w:ascii="Times-Roman" w:hAnsi="Times-Roman" w:cs="Times-Roman"/>
        </w:rPr>
        <w:t>nast</w:t>
      </w:r>
      <w:r w:rsidRPr="006419F1">
        <w:rPr>
          <w:rFonts w:ascii="TimesNewRoman" w:eastAsia="TimesNewRoman" w:hAnsi="Times-Roman" w:cs="TimesNewRoman"/>
        </w:rPr>
        <w:t>ę</w:t>
      </w:r>
      <w:r w:rsidRPr="006419F1">
        <w:rPr>
          <w:rFonts w:ascii="Times-Roman" w:hAnsi="Times-Roman" w:cs="Times-Roman"/>
        </w:rPr>
        <w:t>puj</w:t>
      </w:r>
      <w:r w:rsidRPr="006419F1">
        <w:rPr>
          <w:rFonts w:ascii="TimesNewRoman" w:eastAsia="TimesNewRoman" w:hAnsi="Times-Roman" w:cs="TimesNewRoman"/>
        </w:rPr>
        <w:t>ą</w:t>
      </w:r>
      <w:r w:rsidRPr="006419F1">
        <w:rPr>
          <w:rFonts w:ascii="Times-Roman" w:hAnsi="Times-Roman" w:cs="Times-Roman"/>
        </w:rPr>
        <w:t>ce dane :</w:t>
      </w:r>
    </w:p>
    <w:p w14:paraId="12045359" w14:textId="77777777" w:rsidR="000E1F52" w:rsidRPr="006419F1" w:rsidRDefault="000E1F52" w:rsidP="000E1F52">
      <w:pPr>
        <w:overflowPunct/>
        <w:textAlignment w:val="auto"/>
        <w:rPr>
          <w:rFonts w:ascii="Times-Roman" w:hAnsi="Times-Roman" w:cs="Times-Roman"/>
        </w:rPr>
      </w:pPr>
      <w:r w:rsidRPr="006419F1">
        <w:rPr>
          <w:rFonts w:ascii="Times-Roman" w:hAnsi="Times-Roman" w:cs="Times-Roman"/>
        </w:rPr>
        <w:t>-oznaczenie projektu/obiektu,</w:t>
      </w:r>
    </w:p>
    <w:p w14:paraId="4AFE49FC" w14:textId="77777777" w:rsidR="000E1F52" w:rsidRPr="006419F1" w:rsidRDefault="000E1F52" w:rsidP="000E1F52">
      <w:pPr>
        <w:overflowPunct/>
        <w:textAlignment w:val="auto"/>
        <w:rPr>
          <w:rFonts w:ascii="Times-Roman" w:hAnsi="Times-Roman" w:cs="Times-Roman"/>
        </w:rPr>
      </w:pPr>
      <w:r w:rsidRPr="006419F1">
        <w:rPr>
          <w:rFonts w:ascii="Times-Roman" w:hAnsi="Times-Roman" w:cs="Times-Roman"/>
        </w:rPr>
        <w:t>-nr i tytuł rysunku, na podstawie którego zostały wykonane,</w:t>
      </w:r>
    </w:p>
    <w:p w14:paraId="18691B6C" w14:textId="77777777" w:rsidR="000E1F52" w:rsidRPr="006419F1" w:rsidRDefault="000E1F52" w:rsidP="000E1F52">
      <w:pPr>
        <w:overflowPunct/>
        <w:textAlignment w:val="auto"/>
        <w:rPr>
          <w:rFonts w:ascii="Times-Roman" w:hAnsi="Times-Roman" w:cs="Times-Roman"/>
        </w:rPr>
      </w:pPr>
      <w:r w:rsidRPr="006419F1">
        <w:rPr>
          <w:rFonts w:ascii="Times-Roman" w:hAnsi="Times-Roman" w:cs="Times-Roman"/>
        </w:rPr>
        <w:t>-ilo</w:t>
      </w:r>
      <w:r w:rsidRPr="006419F1">
        <w:rPr>
          <w:rFonts w:ascii="TimesNewRoman" w:eastAsia="TimesNewRoman" w:hAnsi="Times-Roman" w:cs="TimesNewRoman"/>
        </w:rPr>
        <w:t>ść</w:t>
      </w:r>
      <w:r w:rsidRPr="006419F1">
        <w:rPr>
          <w:rFonts w:ascii="Times-Roman" w:hAnsi="Times-Roman" w:cs="Times-Roman"/>
        </w:rPr>
        <w:t>,</w:t>
      </w:r>
    </w:p>
    <w:p w14:paraId="134DADAB" w14:textId="77777777" w:rsidR="000E1F52" w:rsidRPr="006419F1" w:rsidRDefault="000E1F52" w:rsidP="000E1F52">
      <w:pPr>
        <w:overflowPunct/>
        <w:textAlignment w:val="auto"/>
        <w:rPr>
          <w:rFonts w:ascii="Times-Roman" w:hAnsi="Times-Roman" w:cs="Times-Roman"/>
        </w:rPr>
      </w:pPr>
      <w:r w:rsidRPr="006419F1">
        <w:rPr>
          <w:rFonts w:ascii="Times-Roman" w:hAnsi="Times-Roman" w:cs="Times-Roman"/>
        </w:rPr>
        <w:t>-</w:t>
      </w:r>
      <w:r w:rsidRPr="006419F1">
        <w:rPr>
          <w:rFonts w:ascii="TimesNewRoman" w:eastAsia="TimesNewRoman" w:hAnsi="Times-Roman" w:cs="TimesNewRoman"/>
        </w:rPr>
        <w:t>ś</w:t>
      </w:r>
      <w:r w:rsidRPr="006419F1">
        <w:rPr>
          <w:rFonts w:ascii="Times-Roman" w:hAnsi="Times-Roman" w:cs="Times-Roman"/>
        </w:rPr>
        <w:t>rednic</w:t>
      </w:r>
      <w:r w:rsidRPr="006419F1">
        <w:rPr>
          <w:rFonts w:ascii="TimesNewRoman" w:eastAsia="TimesNewRoman" w:hAnsi="Times-Roman" w:cs="TimesNewRoman"/>
        </w:rPr>
        <w:t>ę</w:t>
      </w:r>
      <w:r w:rsidRPr="006419F1">
        <w:rPr>
          <w:rFonts w:ascii="Times-Roman" w:hAnsi="Times-Roman" w:cs="Times-Roman"/>
        </w:rPr>
        <w:t>,</w:t>
      </w:r>
    </w:p>
    <w:p w14:paraId="260C2BC6" w14:textId="77777777" w:rsidR="000E1F52" w:rsidRPr="006419F1" w:rsidRDefault="000E1F52" w:rsidP="000E1F52">
      <w:pPr>
        <w:overflowPunct/>
        <w:textAlignment w:val="auto"/>
        <w:rPr>
          <w:rFonts w:ascii="Times-Roman" w:hAnsi="Times-Roman" w:cs="Times-Roman"/>
        </w:rPr>
      </w:pPr>
      <w:r w:rsidRPr="006419F1">
        <w:rPr>
          <w:rFonts w:ascii="Times-Roman" w:hAnsi="Times-Roman" w:cs="Times-Roman"/>
        </w:rPr>
        <w:t>-długo</w:t>
      </w:r>
      <w:r w:rsidRPr="006419F1">
        <w:rPr>
          <w:rFonts w:ascii="TimesNewRoman" w:eastAsia="TimesNewRoman" w:hAnsi="Times-Roman" w:cs="TimesNewRoman"/>
        </w:rPr>
        <w:t>ść</w:t>
      </w:r>
      <w:r w:rsidRPr="006419F1">
        <w:rPr>
          <w:rFonts w:ascii="Times-Roman" w:hAnsi="Times-Roman" w:cs="Times-Roman"/>
        </w:rPr>
        <w:t>,</w:t>
      </w:r>
    </w:p>
    <w:p w14:paraId="3BF81CAD" w14:textId="77777777" w:rsidR="000E1F52" w:rsidRPr="006419F1" w:rsidRDefault="000E1F52" w:rsidP="000E1F52">
      <w:pPr>
        <w:overflowPunct/>
        <w:textAlignment w:val="auto"/>
        <w:rPr>
          <w:rFonts w:ascii="Times-Roman" w:hAnsi="Times-Roman" w:cs="Times-Roman"/>
        </w:rPr>
      </w:pPr>
      <w:r w:rsidRPr="006419F1">
        <w:rPr>
          <w:rFonts w:ascii="Times-Roman" w:hAnsi="Times-Roman" w:cs="Times-Roman"/>
        </w:rPr>
        <w:t>-kształt,</w:t>
      </w:r>
    </w:p>
    <w:p w14:paraId="37DC3658" w14:textId="3870F935" w:rsidR="000E1F52" w:rsidRPr="006419F1" w:rsidRDefault="000E1F52" w:rsidP="000E1F52">
      <w:pPr>
        <w:spacing w:after="120"/>
      </w:pPr>
      <w:r w:rsidRPr="006419F1">
        <w:rPr>
          <w:rFonts w:ascii="Times-Roman" w:hAnsi="Times-Roman" w:cs="Times-Roman"/>
        </w:rPr>
        <w:t>-oznaczenie (np. ci</w:t>
      </w:r>
      <w:r w:rsidRPr="006419F1">
        <w:rPr>
          <w:rFonts w:ascii="TimesNewRoman" w:eastAsia="TimesNewRoman" w:hAnsi="Times-Roman" w:cs="TimesNewRoman"/>
        </w:rPr>
        <w:t>ą</w:t>
      </w:r>
      <w:r w:rsidRPr="006419F1">
        <w:rPr>
          <w:rFonts w:ascii="Times-Roman" w:hAnsi="Times-Roman" w:cs="Times-Roman"/>
        </w:rPr>
        <w:t>g cyfr)</w:t>
      </w:r>
    </w:p>
    <w:p w14:paraId="78E23347" w14:textId="6C097C6B" w:rsidR="003F3F67" w:rsidRPr="006419F1" w:rsidRDefault="003F3F67" w:rsidP="003F3F67">
      <w:pPr>
        <w:spacing w:before="120" w:after="120"/>
      </w:pPr>
      <w:r w:rsidRPr="006419F1">
        <w:rPr>
          <w:b/>
        </w:rPr>
        <w:t>2.2.</w:t>
      </w:r>
      <w:r w:rsidR="001F23D1" w:rsidRPr="006419F1">
        <w:rPr>
          <w:b/>
        </w:rPr>
        <w:t>3</w:t>
      </w:r>
      <w:r w:rsidRPr="006419F1">
        <w:rPr>
          <w:b/>
        </w:rPr>
        <w:t xml:space="preserve">. </w:t>
      </w:r>
      <w:r w:rsidRPr="006419F1">
        <w:t>Wady powierzchniowe</w:t>
      </w:r>
    </w:p>
    <w:p w14:paraId="18D635B6" w14:textId="77777777" w:rsidR="003F3F67" w:rsidRPr="006419F1" w:rsidRDefault="003F3F67" w:rsidP="003F3F67">
      <w:r w:rsidRPr="006419F1">
        <w:t>Powierzchnia walcówki i prętów powinna być bez pęknięć, pęcherzy i naderwań.</w:t>
      </w:r>
    </w:p>
    <w:p w14:paraId="6CD757F6" w14:textId="47D18FE7" w:rsidR="003F3F67" w:rsidRPr="006419F1" w:rsidRDefault="003F3F67" w:rsidP="003F3F67">
      <w:r w:rsidRPr="006419F1">
        <w:t>Na powierzchni czołowej prętów niedopuszczalne są pozostałości jamy usadowej, rozwarstwienia</w:t>
      </w:r>
      <w:r w:rsidR="000778C0" w:rsidRPr="006419F1">
        <w:t xml:space="preserve"> </w:t>
      </w:r>
      <w:r w:rsidRPr="006419F1">
        <w:t>i pęknięcia widoczne nieuzbrojonym okiem. Wady powierzchniowe jak rysy, drobne łuski i zawalcowania, wtrącenia niemetaliczne, wżery, wypukłości, wgniecenia, zgorzeliny i chropowatości są dopuszczalne:</w:t>
      </w:r>
    </w:p>
    <w:p w14:paraId="1C567833" w14:textId="1C2A7049" w:rsidR="003F3F67" w:rsidRPr="006419F1" w:rsidRDefault="003F3F67">
      <w:pPr>
        <w:numPr>
          <w:ilvl w:val="0"/>
          <w:numId w:val="24"/>
        </w:numPr>
      </w:pPr>
      <w:r w:rsidRPr="006419F1">
        <w:t xml:space="preserve">jeśli mieszczą się w granicach dopuszczalnych odchyłek średnicy dla walcówki i prętów gładkich wg </w:t>
      </w:r>
      <w:r w:rsidR="000778C0" w:rsidRPr="006419F1">
        <w:t>odpowiednich norm lub ocen technicznych,</w:t>
      </w:r>
    </w:p>
    <w:p w14:paraId="3C4DEB82" w14:textId="77777777" w:rsidR="003F3F67" w:rsidRPr="006419F1" w:rsidRDefault="003F3F67">
      <w:pPr>
        <w:numPr>
          <w:ilvl w:val="0"/>
          <w:numId w:val="24"/>
        </w:numPr>
      </w:pPr>
      <w:r w:rsidRPr="006419F1">
        <w:lastRenderedPageBreak/>
        <w:t xml:space="preserve">jeśli nie przekraczają </w:t>
      </w:r>
      <w:smartTag w:uri="urn:schemas-microsoft-com:office:smarttags" w:element="metricconverter">
        <w:smartTagPr>
          <w:attr w:name="ProductID" w:val="0,5 mm"/>
        </w:smartTagPr>
        <w:r w:rsidRPr="006419F1">
          <w:t>0,5 mm</w:t>
        </w:r>
      </w:smartTag>
      <w:r w:rsidRPr="006419F1">
        <w:t xml:space="preserve">, licząc od średnicy rdzenia dla walcówki i prętów żebrowanych o średnicy nominalnej do </w:t>
      </w:r>
      <w:smartTag w:uri="urn:schemas-microsoft-com:office:smarttags" w:element="metricconverter">
        <w:smartTagPr>
          <w:attr w:name="ProductID" w:val="25 mm"/>
        </w:smartTagPr>
        <w:r w:rsidRPr="006419F1">
          <w:t>25 mm</w:t>
        </w:r>
      </w:smartTag>
      <w:r w:rsidRPr="006419F1">
        <w:t xml:space="preserve">, zaś </w:t>
      </w:r>
      <w:smartTag w:uri="urn:schemas-microsoft-com:office:smarttags" w:element="metricconverter">
        <w:smartTagPr>
          <w:attr w:name="ProductID" w:val="0,7 mm"/>
        </w:smartTagPr>
        <w:r w:rsidRPr="006419F1">
          <w:t>0,7 mm</w:t>
        </w:r>
      </w:smartTag>
      <w:r w:rsidRPr="006419F1">
        <w:t xml:space="preserve"> dla prętów o większych średnicach.</w:t>
      </w:r>
    </w:p>
    <w:p w14:paraId="7E23E773" w14:textId="77777777" w:rsidR="003F3F67" w:rsidRPr="006419F1" w:rsidRDefault="003F3F67" w:rsidP="00906DA2">
      <w:pPr>
        <w:pStyle w:val="Styl1"/>
        <w:rPr>
          <w:color w:val="auto"/>
        </w:rPr>
      </w:pPr>
      <w:r w:rsidRPr="006419F1">
        <w:rPr>
          <w:color w:val="auto"/>
        </w:rPr>
        <w:t>2.3. Drut montażowy</w:t>
      </w:r>
    </w:p>
    <w:p w14:paraId="42732C60" w14:textId="77777777" w:rsidR="003F3F67" w:rsidRPr="006419F1" w:rsidRDefault="003F3F67" w:rsidP="003F3F67">
      <w:r w:rsidRPr="006419F1">
        <w:t xml:space="preserve">Do montażu prętów zbrojenia należy używać wyżarzonego drutu stalowego, tzw. wiązałkowego. Średnica drutu wiązałkowego powinna być dostosowana do średnicy prętów głównych w złączu, ale nie mniejsza niż </w:t>
      </w:r>
      <w:smartTag w:uri="urn:schemas-microsoft-com:office:smarttags" w:element="metricconverter">
        <w:smartTagPr>
          <w:attr w:name="ProductID" w:val="1,0 mm"/>
        </w:smartTagPr>
        <w:r w:rsidRPr="006419F1">
          <w:t>1,0 mm</w:t>
        </w:r>
      </w:smartTag>
      <w:r w:rsidRPr="006419F1">
        <w:t xml:space="preserve">. </w:t>
      </w:r>
      <w:r w:rsidR="002C163D" w:rsidRPr="006419F1">
        <w:br/>
      </w:r>
      <w:r w:rsidRPr="006419F1">
        <w:t>Prz</w:t>
      </w:r>
      <w:r w:rsidR="002C163D" w:rsidRPr="006419F1">
        <w:t>y średnicach większych niż</w:t>
      </w:r>
      <w:r w:rsidRPr="006419F1">
        <w:t xml:space="preserve"> </w:t>
      </w:r>
      <w:smartTag w:uri="urn:schemas-microsoft-com:office:smarttags" w:element="metricconverter">
        <w:smartTagPr>
          <w:attr w:name="ProductID" w:val="12 mm"/>
        </w:smartTagPr>
        <w:r w:rsidRPr="006419F1">
          <w:t>12 mm</w:t>
        </w:r>
      </w:smartTag>
      <w:r w:rsidRPr="006419F1">
        <w:t xml:space="preserve"> należy stosować drut o średnicy </w:t>
      </w:r>
      <w:smartTag w:uri="urn:schemas-microsoft-com:office:smarttags" w:element="metricconverter">
        <w:smartTagPr>
          <w:attr w:name="ProductID" w:val="1,5 mm"/>
        </w:smartTagPr>
        <w:r w:rsidRPr="006419F1">
          <w:t>1,5 mm</w:t>
        </w:r>
      </w:smartTag>
      <w:r w:rsidRPr="006419F1">
        <w:t>.</w:t>
      </w:r>
    </w:p>
    <w:p w14:paraId="577A339E" w14:textId="77777777" w:rsidR="003F3F67" w:rsidRPr="006419F1" w:rsidRDefault="003F3F67" w:rsidP="00906DA2">
      <w:pPr>
        <w:pStyle w:val="Styl1"/>
        <w:rPr>
          <w:color w:val="auto"/>
        </w:rPr>
      </w:pPr>
      <w:r w:rsidRPr="006419F1">
        <w:rPr>
          <w:color w:val="auto"/>
        </w:rPr>
        <w:t>2.4. Podkładki dystansowe</w:t>
      </w:r>
    </w:p>
    <w:p w14:paraId="061B1EF3" w14:textId="77777777" w:rsidR="003F3F67" w:rsidRPr="006419F1" w:rsidRDefault="003F3F67" w:rsidP="003F3F67">
      <w:r w:rsidRPr="006419F1">
        <w:t>Dopuszcza się stosowanie stabilizatorów i podkładek dystansowych z betonu lub zaprawy i z tworzyw sztucznych.</w:t>
      </w:r>
    </w:p>
    <w:p w14:paraId="597F0EFE" w14:textId="77777777" w:rsidR="003F3F67" w:rsidRPr="006419F1" w:rsidRDefault="003F3F67" w:rsidP="003F3F67">
      <w:r w:rsidRPr="006419F1">
        <w:t>Podkładki dystansowe muszą być mocowane do prętów.</w:t>
      </w:r>
    </w:p>
    <w:p w14:paraId="7A6F0162" w14:textId="77777777" w:rsidR="003F3F67" w:rsidRPr="006419F1" w:rsidRDefault="003F3F67" w:rsidP="003F3F67">
      <w:r w:rsidRPr="006419F1">
        <w:t>Nie dopuszcza się stosowania podkładek dystansowych z drewna, cegły lub prętów stalowych.</w:t>
      </w:r>
    </w:p>
    <w:p w14:paraId="0F950803" w14:textId="77777777" w:rsidR="003F3F67" w:rsidRPr="006419F1" w:rsidRDefault="003F3F67" w:rsidP="00906DA2">
      <w:pPr>
        <w:pStyle w:val="Styl1"/>
        <w:rPr>
          <w:color w:val="auto"/>
        </w:rPr>
      </w:pPr>
      <w:r w:rsidRPr="006419F1">
        <w:rPr>
          <w:color w:val="auto"/>
        </w:rPr>
        <w:t>2.5. Elektrody do spawania zbrojenia</w:t>
      </w:r>
    </w:p>
    <w:p w14:paraId="636114DC" w14:textId="62036596" w:rsidR="003F3F67" w:rsidRPr="006419F1" w:rsidRDefault="003F3F67" w:rsidP="003F3F67">
      <w:r w:rsidRPr="006419F1">
        <w:t xml:space="preserve">Elektrody oraz inne materiały do spawania należy stosować według norm przedmiotowych, odpowiednio do gatunku stali, metody i warunków spawania, po akceptacji </w:t>
      </w:r>
      <w:r w:rsidR="0066496A" w:rsidRPr="006419F1">
        <w:t>Inspektora Nadzoru</w:t>
      </w:r>
      <w:r w:rsidRPr="006419F1">
        <w:t>.</w:t>
      </w:r>
    </w:p>
    <w:p w14:paraId="539746D6" w14:textId="35A25C48" w:rsidR="00073939" w:rsidRPr="006419F1" w:rsidRDefault="002C163D" w:rsidP="002C163D">
      <w:r w:rsidRPr="006419F1">
        <w:t>Do spawania prętów zbrojeniowych można stosować elektrody</w:t>
      </w:r>
      <w:r w:rsidR="00073939" w:rsidRPr="006419F1">
        <w:t xml:space="preserve"> odpowiadające wymaganiom normy PN-EN ISO 2560.</w:t>
      </w:r>
    </w:p>
    <w:p w14:paraId="6713C889" w14:textId="35797835" w:rsidR="002C163D" w:rsidRPr="006419F1" w:rsidRDefault="002C163D" w:rsidP="00906DA2">
      <w:pPr>
        <w:pStyle w:val="Styl1"/>
        <w:rPr>
          <w:color w:val="auto"/>
        </w:rPr>
      </w:pPr>
      <w:r w:rsidRPr="006419F1">
        <w:rPr>
          <w:color w:val="auto"/>
        </w:rPr>
        <w:t>2.</w:t>
      </w:r>
      <w:r w:rsidR="007802E8" w:rsidRPr="006419F1">
        <w:rPr>
          <w:color w:val="auto"/>
        </w:rPr>
        <w:t>6</w:t>
      </w:r>
      <w:r w:rsidRPr="006419F1">
        <w:rPr>
          <w:color w:val="auto"/>
        </w:rPr>
        <w:t xml:space="preserve">. </w:t>
      </w:r>
      <w:r w:rsidR="00615379" w:rsidRPr="006419F1">
        <w:rPr>
          <w:color w:val="auto"/>
        </w:rPr>
        <w:t>Badani</w:t>
      </w:r>
      <w:r w:rsidRPr="006419F1">
        <w:rPr>
          <w:color w:val="auto"/>
        </w:rPr>
        <w:t>e stali zbrojeniowej</w:t>
      </w:r>
    </w:p>
    <w:p w14:paraId="51D96FBB" w14:textId="04151634" w:rsidR="00FE4C8A" w:rsidRPr="006419F1" w:rsidRDefault="00615379" w:rsidP="00FE4C8A">
      <w:r w:rsidRPr="006419F1">
        <w:t>Nie ma konieczności badania stali zbrojeniowej spełniającej wymagania PN-EN 1992-1-1 [2]</w:t>
      </w:r>
      <w:r w:rsidR="00FE4C8A" w:rsidRPr="006419F1">
        <w:t>, dla której przedstawiono prawidłowo wystawione dokumenty kontroli (</w:t>
      </w:r>
      <w:r w:rsidR="00FE4C8A" w:rsidRPr="006419F1">
        <w:rPr>
          <w:rFonts w:eastAsia="TimesNewRoman"/>
        </w:rPr>
        <w:t>ś</w:t>
      </w:r>
      <w:r w:rsidR="00FE4C8A" w:rsidRPr="006419F1">
        <w:t>wiadectwa odbioru) oraz dla których nie wyst</w:t>
      </w:r>
      <w:r w:rsidR="00FE4C8A" w:rsidRPr="006419F1">
        <w:rPr>
          <w:rFonts w:eastAsia="TimesNewRoman"/>
        </w:rPr>
        <w:t>ą</w:t>
      </w:r>
      <w:r w:rsidR="00FE4C8A" w:rsidRPr="006419F1">
        <w:t>piły w</w:t>
      </w:r>
      <w:r w:rsidR="00FE4C8A" w:rsidRPr="006419F1">
        <w:rPr>
          <w:rFonts w:eastAsia="TimesNewRoman"/>
        </w:rPr>
        <w:t>ą</w:t>
      </w:r>
      <w:r w:rsidR="00FE4C8A" w:rsidRPr="006419F1">
        <w:t>tpliwo</w:t>
      </w:r>
      <w:r w:rsidR="00FE4C8A" w:rsidRPr="006419F1">
        <w:rPr>
          <w:rFonts w:eastAsia="TimesNewRoman"/>
        </w:rPr>
        <w:t>ś</w:t>
      </w:r>
      <w:r w:rsidR="00FE4C8A" w:rsidRPr="006419F1">
        <w:t>ci co do wła</w:t>
      </w:r>
      <w:r w:rsidR="00FE4C8A" w:rsidRPr="006419F1">
        <w:rPr>
          <w:rFonts w:eastAsia="TimesNewRoman"/>
        </w:rPr>
        <w:t>ś</w:t>
      </w:r>
      <w:r w:rsidR="00FE4C8A" w:rsidRPr="006419F1">
        <w:t>ciwo</w:t>
      </w:r>
      <w:r w:rsidR="00FE4C8A" w:rsidRPr="006419F1">
        <w:rPr>
          <w:rFonts w:eastAsia="TimesNewRoman"/>
        </w:rPr>
        <w:t>ś</w:t>
      </w:r>
      <w:r w:rsidR="00FE4C8A" w:rsidRPr="006419F1">
        <w:t>ci materiału i która, wg powy</w:t>
      </w:r>
      <w:r w:rsidR="00FE4C8A" w:rsidRPr="006419F1">
        <w:rPr>
          <w:rFonts w:eastAsia="TimesNewRoman"/>
        </w:rPr>
        <w:t>ż</w:t>
      </w:r>
      <w:r w:rsidR="00FE4C8A" w:rsidRPr="006419F1">
        <w:t>szych dokumentów, spełnia wymagania niniejszej STWIORB</w:t>
      </w:r>
    </w:p>
    <w:p w14:paraId="6A9015DF" w14:textId="1DA0420F" w:rsidR="00615379" w:rsidRPr="006419F1" w:rsidRDefault="00615379" w:rsidP="00615379">
      <w:r w:rsidRPr="006419F1">
        <w:t>Dostarczoną na budowę stal, która:</w:t>
      </w:r>
    </w:p>
    <w:p w14:paraId="34A3EAF2" w14:textId="285DC3CF" w:rsidR="00615379" w:rsidRPr="006419F1" w:rsidRDefault="00615379" w:rsidP="00615379">
      <w:r w:rsidRPr="006419F1">
        <w:t xml:space="preserve">– nie ma deklaracji </w:t>
      </w:r>
      <w:r w:rsidR="00FE4C8A" w:rsidRPr="006419F1">
        <w:t>(certyfikatu) właściwości użytkowych</w:t>
      </w:r>
      <w:r w:rsidRPr="006419F1">
        <w:t xml:space="preserve"> zgodności z Polską Normą lub </w:t>
      </w:r>
      <w:r w:rsidR="00FE4C8A" w:rsidRPr="006419F1">
        <w:t xml:space="preserve">oceną </w:t>
      </w:r>
      <w:r w:rsidRPr="006419F1">
        <w:t>techniczną,</w:t>
      </w:r>
    </w:p>
    <w:p w14:paraId="0F792514" w14:textId="74C0A6F3" w:rsidR="00615379" w:rsidRPr="006419F1" w:rsidRDefault="00615379" w:rsidP="00615379">
      <w:r w:rsidRPr="006419F1">
        <w:t>– oględziny zewnętrzne nasuwają wątpliwości co do jej własności,</w:t>
      </w:r>
    </w:p>
    <w:p w14:paraId="3590179B" w14:textId="0D8027D2" w:rsidR="00615379" w:rsidRPr="006419F1" w:rsidRDefault="00615379" w:rsidP="00615379">
      <w:r w:rsidRPr="006419F1">
        <w:t>– pęka przy wykonywaniu haków,</w:t>
      </w:r>
    </w:p>
    <w:p w14:paraId="19BB4CAE" w14:textId="73E656A5" w:rsidR="00615379" w:rsidRPr="006419F1" w:rsidRDefault="00615379" w:rsidP="00615379">
      <w:r w:rsidRPr="006419F1">
        <w:t>należy odrzucić.</w:t>
      </w:r>
    </w:p>
    <w:p w14:paraId="6B163139" w14:textId="77777777" w:rsidR="00615379" w:rsidRPr="006419F1" w:rsidRDefault="00615379" w:rsidP="002C163D"/>
    <w:p w14:paraId="1E04E176" w14:textId="77777777" w:rsidR="003F3F67" w:rsidRPr="006419F1" w:rsidRDefault="003F3F67" w:rsidP="00906DA2">
      <w:pPr>
        <w:pStyle w:val="Styl1"/>
        <w:rPr>
          <w:color w:val="auto"/>
        </w:rPr>
      </w:pPr>
      <w:r w:rsidRPr="006419F1">
        <w:rPr>
          <w:color w:val="auto"/>
        </w:rPr>
        <w:t>3. SPRZĘT</w:t>
      </w:r>
    </w:p>
    <w:p w14:paraId="3C4A3140" w14:textId="77777777" w:rsidR="003F3F67" w:rsidRPr="006419F1" w:rsidRDefault="003F3F67" w:rsidP="00906DA2">
      <w:pPr>
        <w:pStyle w:val="Styl1"/>
        <w:rPr>
          <w:color w:val="auto"/>
        </w:rPr>
      </w:pPr>
      <w:r w:rsidRPr="006419F1">
        <w:rPr>
          <w:color w:val="auto"/>
        </w:rPr>
        <w:t>3.1. Ogólne wymagania dotyczące sprzętu</w:t>
      </w:r>
    </w:p>
    <w:p w14:paraId="055045BC" w14:textId="77777777" w:rsidR="003F3F67" w:rsidRPr="006419F1" w:rsidRDefault="003F3F67" w:rsidP="002C163D">
      <w:pPr>
        <w:numPr>
          <w:ilvl w:val="12"/>
          <w:numId w:val="0"/>
        </w:numPr>
        <w:ind w:right="-143"/>
      </w:pPr>
      <w:r w:rsidRPr="006419F1">
        <w:t>Ogólne wymagania dotyczące sprzętu podano w OSTWiORB D-M-00.00.00 „Wymagania ogólne”</w:t>
      </w:r>
      <w:r w:rsidR="002C163D" w:rsidRPr="006419F1">
        <w:t xml:space="preserve"> </w:t>
      </w:r>
      <w:r w:rsidRPr="006419F1">
        <w:t>pkt</w:t>
      </w:r>
      <w:r w:rsidR="002C163D" w:rsidRPr="006419F1">
        <w:t>.</w:t>
      </w:r>
      <w:r w:rsidRPr="006419F1">
        <w:t xml:space="preserve"> 3.</w:t>
      </w:r>
    </w:p>
    <w:p w14:paraId="738FFCD5" w14:textId="77777777" w:rsidR="003F3F67" w:rsidRPr="006419F1" w:rsidRDefault="003F3F67" w:rsidP="00906DA2">
      <w:pPr>
        <w:pStyle w:val="Styl1"/>
        <w:rPr>
          <w:color w:val="auto"/>
        </w:rPr>
      </w:pPr>
      <w:r w:rsidRPr="006419F1">
        <w:rPr>
          <w:color w:val="auto"/>
        </w:rPr>
        <w:t>3.2. Sprzęt do wykonania robót</w:t>
      </w:r>
    </w:p>
    <w:p w14:paraId="75E378C7" w14:textId="77777777" w:rsidR="003F3F67" w:rsidRPr="006419F1" w:rsidRDefault="003F3F67" w:rsidP="002C163D">
      <w:pPr>
        <w:numPr>
          <w:ilvl w:val="12"/>
          <w:numId w:val="0"/>
        </w:numPr>
      </w:pPr>
      <w:r w:rsidRPr="006419F1">
        <w:t>Wykonawca przystępujący do wykonania zbrojenia powinien mieć do dyspozycji następujący sprzęt:</w:t>
      </w:r>
    </w:p>
    <w:p w14:paraId="329D5ECF" w14:textId="77777777" w:rsidR="003F3F67" w:rsidRPr="006419F1" w:rsidRDefault="003F3F67">
      <w:pPr>
        <w:numPr>
          <w:ilvl w:val="0"/>
          <w:numId w:val="26"/>
        </w:numPr>
        <w:tabs>
          <w:tab w:val="clear" w:pos="700"/>
          <w:tab w:val="num" w:pos="284"/>
        </w:tabs>
        <w:overflowPunct/>
        <w:autoSpaceDE/>
        <w:autoSpaceDN/>
        <w:adjustRightInd/>
        <w:ind w:hanging="700"/>
        <w:textAlignment w:val="auto"/>
      </w:pPr>
      <w:r w:rsidRPr="006419F1">
        <w:t>giętarki,</w:t>
      </w:r>
    </w:p>
    <w:p w14:paraId="5A4AF00F" w14:textId="77777777" w:rsidR="003F3F67" w:rsidRPr="006419F1" w:rsidRDefault="003F3F67">
      <w:pPr>
        <w:numPr>
          <w:ilvl w:val="0"/>
          <w:numId w:val="26"/>
        </w:numPr>
        <w:tabs>
          <w:tab w:val="clear" w:pos="700"/>
          <w:tab w:val="num" w:pos="284"/>
        </w:tabs>
        <w:overflowPunct/>
        <w:autoSpaceDE/>
        <w:autoSpaceDN/>
        <w:adjustRightInd/>
        <w:ind w:hanging="700"/>
        <w:textAlignment w:val="auto"/>
      </w:pPr>
      <w:r w:rsidRPr="006419F1">
        <w:t>prostowarki,</w:t>
      </w:r>
    </w:p>
    <w:p w14:paraId="07E84685" w14:textId="77777777" w:rsidR="003F3F67" w:rsidRPr="006419F1" w:rsidRDefault="003F3F67">
      <w:pPr>
        <w:numPr>
          <w:ilvl w:val="0"/>
          <w:numId w:val="26"/>
        </w:numPr>
        <w:tabs>
          <w:tab w:val="clear" w:pos="700"/>
          <w:tab w:val="num" w:pos="284"/>
        </w:tabs>
        <w:overflowPunct/>
        <w:autoSpaceDE/>
        <w:autoSpaceDN/>
        <w:adjustRightInd/>
        <w:ind w:hanging="700"/>
        <w:textAlignment w:val="auto"/>
      </w:pPr>
      <w:r w:rsidRPr="006419F1">
        <w:t>nożyce do cięcia prętów,</w:t>
      </w:r>
    </w:p>
    <w:p w14:paraId="74E61256" w14:textId="77777777" w:rsidR="003F3F67" w:rsidRPr="006419F1" w:rsidRDefault="003F3F67">
      <w:pPr>
        <w:numPr>
          <w:ilvl w:val="0"/>
          <w:numId w:val="26"/>
        </w:numPr>
        <w:tabs>
          <w:tab w:val="clear" w:pos="700"/>
          <w:tab w:val="num" w:pos="284"/>
        </w:tabs>
        <w:overflowPunct/>
        <w:autoSpaceDE/>
        <w:autoSpaceDN/>
        <w:adjustRightInd/>
        <w:ind w:hanging="700"/>
        <w:textAlignment w:val="auto"/>
      </w:pPr>
      <w:r w:rsidRPr="006419F1">
        <w:t>lekki żuraw samochodowy,</w:t>
      </w:r>
    </w:p>
    <w:p w14:paraId="395A6C06" w14:textId="77777777" w:rsidR="003F3F67" w:rsidRPr="006419F1" w:rsidRDefault="003F3F67">
      <w:pPr>
        <w:numPr>
          <w:ilvl w:val="0"/>
          <w:numId w:val="26"/>
        </w:numPr>
        <w:tabs>
          <w:tab w:val="clear" w:pos="700"/>
          <w:tab w:val="num" w:pos="284"/>
        </w:tabs>
        <w:overflowPunct/>
        <w:autoSpaceDE/>
        <w:autoSpaceDN/>
        <w:adjustRightInd/>
        <w:ind w:hanging="700"/>
        <w:textAlignment w:val="auto"/>
      </w:pPr>
      <w:r w:rsidRPr="006419F1">
        <w:t>sprzęt do transportu pomocniczego.</w:t>
      </w:r>
    </w:p>
    <w:p w14:paraId="5CEEE28B" w14:textId="0B56C95E" w:rsidR="003F3F67" w:rsidRPr="006419F1" w:rsidRDefault="003F3F67" w:rsidP="002C163D">
      <w:pPr>
        <w:overflowPunct/>
        <w:autoSpaceDE/>
        <w:autoSpaceDN/>
        <w:adjustRightInd/>
        <w:textAlignment w:val="auto"/>
      </w:pPr>
      <w:r w:rsidRPr="006419F1">
        <w:t xml:space="preserve">Zastosowany sprzęt wymaga akceptacji </w:t>
      </w:r>
      <w:r w:rsidR="0066496A" w:rsidRPr="006419F1">
        <w:t>Inspektora Nadzoru</w:t>
      </w:r>
      <w:r w:rsidRPr="006419F1">
        <w:t>.</w:t>
      </w:r>
    </w:p>
    <w:p w14:paraId="5375C975" w14:textId="77777777" w:rsidR="003F3F67" w:rsidRPr="006419F1" w:rsidRDefault="003F3F67" w:rsidP="002C163D">
      <w:pPr>
        <w:overflowPunct/>
        <w:autoSpaceDE/>
        <w:autoSpaceDN/>
        <w:adjustRightInd/>
        <w:textAlignment w:val="auto"/>
      </w:pPr>
      <w:r w:rsidRPr="006419F1">
        <w:t>Sprzęt używany przy przygotowaniu i montażu zbrojenia wiotkiego w konstrukcjach mostowych powinien spełniać wymagania obowiązujące w budownictwie ogólnym. W szczególności wszystkie rodzaje sprzętu jak: giętarki, prostowarki, zgrzewarki, spawarki powinny być sprawne oraz posiadać fabryczną gwarancję i instrukcję obsługi. Sprzęt powinien spełniać wymagania BHP. Miejsca lub elementy szczególnie niebezpieczne dla obsługi, powinny być specjalnie oznaczone. Sprzęt ten powinien podlegać kontroli osoby odpowiedzialnej za BHP na budowie. Osoby obsługujące sprzęt powinny być odpowiednio przeszkolone.</w:t>
      </w:r>
    </w:p>
    <w:p w14:paraId="68BE7AF9" w14:textId="77777777" w:rsidR="003F3F67" w:rsidRPr="006419F1" w:rsidRDefault="003F3F67" w:rsidP="00906DA2">
      <w:pPr>
        <w:pStyle w:val="Styl1"/>
        <w:rPr>
          <w:color w:val="auto"/>
        </w:rPr>
      </w:pPr>
      <w:r w:rsidRPr="006419F1">
        <w:rPr>
          <w:color w:val="auto"/>
        </w:rPr>
        <w:t xml:space="preserve"> 4. TRANSPORT</w:t>
      </w:r>
    </w:p>
    <w:p w14:paraId="6E808AC1" w14:textId="77777777" w:rsidR="003F3F67" w:rsidRPr="006419F1" w:rsidRDefault="003F3F67" w:rsidP="00906DA2">
      <w:pPr>
        <w:pStyle w:val="Styl1"/>
        <w:rPr>
          <w:color w:val="auto"/>
        </w:rPr>
      </w:pPr>
      <w:r w:rsidRPr="006419F1">
        <w:rPr>
          <w:color w:val="auto"/>
        </w:rPr>
        <w:t>4.1. Ogólne wymagania dotyczące transportu</w:t>
      </w:r>
    </w:p>
    <w:p w14:paraId="54580852" w14:textId="77777777" w:rsidR="003F3F67" w:rsidRPr="006419F1" w:rsidRDefault="003F3F67" w:rsidP="002C163D">
      <w:pPr>
        <w:numPr>
          <w:ilvl w:val="12"/>
          <w:numId w:val="0"/>
        </w:numPr>
      </w:pPr>
      <w:r w:rsidRPr="006419F1">
        <w:t>Ogólne wymagania dotyczące transportu podano w OSTWiORB D-M-00.00.00 „Wymagania ogólne”, pkt  4.</w:t>
      </w:r>
    </w:p>
    <w:p w14:paraId="5EFA6016" w14:textId="77777777" w:rsidR="007802E8" w:rsidRPr="006419F1" w:rsidRDefault="007802E8" w:rsidP="007802E8">
      <w:pPr>
        <w:overflowPunct/>
        <w:textAlignment w:val="auto"/>
      </w:pPr>
    </w:p>
    <w:p w14:paraId="464524DA" w14:textId="77777777" w:rsidR="003F3F67" w:rsidRPr="006419F1" w:rsidRDefault="003F3F67" w:rsidP="00906DA2">
      <w:pPr>
        <w:pStyle w:val="Styl1"/>
        <w:rPr>
          <w:color w:val="auto"/>
        </w:rPr>
      </w:pPr>
      <w:r w:rsidRPr="006419F1">
        <w:rPr>
          <w:color w:val="auto"/>
        </w:rPr>
        <w:t>4.2. Transport i przechowywanie materiałów</w:t>
      </w:r>
    </w:p>
    <w:p w14:paraId="65A39882" w14:textId="31B55161" w:rsidR="003F3F67" w:rsidRPr="006419F1" w:rsidRDefault="003F3F67" w:rsidP="003F3F67">
      <w:r w:rsidRPr="006419F1">
        <w:t xml:space="preserve">Pręty dostarcza się w wiązkach związanych drutem stalowym, walcówkę o średnicy do </w:t>
      </w:r>
      <w:smartTag w:uri="urn:schemas-microsoft-com:office:smarttags" w:element="metricconverter">
        <w:smartTagPr>
          <w:attr w:name="ProductID" w:val="8 mm"/>
        </w:smartTagPr>
        <w:r w:rsidRPr="006419F1">
          <w:t>8 mm</w:t>
        </w:r>
      </w:smartTag>
      <w:r w:rsidRPr="006419F1">
        <w:t xml:space="preserve"> lub taśmę co najmniej w trzech miejscach, a walcówkę w kręgach związanych co najmniej w dwóch miejscach równomiernie rozłożonych. Masa wiązki nie powinna przekraczać 5 t, jeżeli przy zamówieniu nie uzgodniono inaczej.</w:t>
      </w:r>
    </w:p>
    <w:p w14:paraId="6E3CA9DE" w14:textId="77777777" w:rsidR="00DA3807" w:rsidRPr="006419F1" w:rsidRDefault="00DA3807" w:rsidP="003F3F67"/>
    <w:p w14:paraId="501EA0D9" w14:textId="05D793C8" w:rsidR="003F3F67" w:rsidRPr="006419F1" w:rsidRDefault="003F3F67" w:rsidP="003F3F67">
      <w:r w:rsidRPr="006419F1">
        <w:lastRenderedPageBreak/>
        <w:t xml:space="preserve">Pręty do zbrojenia powinny być przewożone odpowiednimi środkami transportu, w sposób zapewniający uniknięcie trwałych odkształceń oraz zgodnie z wymaganiami </w:t>
      </w:r>
      <w:r w:rsidR="00C97DC4" w:rsidRPr="006419F1">
        <w:t>producenta.</w:t>
      </w:r>
    </w:p>
    <w:p w14:paraId="420D74B5" w14:textId="77777777" w:rsidR="003F3F67" w:rsidRPr="006419F1" w:rsidRDefault="003F3F67" w:rsidP="003F3F67">
      <w:r w:rsidRPr="006419F1">
        <w:t>Stal zbrojeniowa nie jest zasadniczo zabezpieczana przed korozją w okresie przed wbudowaniem. Należy dążyć, by stal taka była magazynowana w miejscu nie narażonym na nadmierne zawilgocenie lub zanieczyszczenie.</w:t>
      </w:r>
    </w:p>
    <w:p w14:paraId="19430F5C" w14:textId="77777777" w:rsidR="003F3F67" w:rsidRPr="006419F1" w:rsidRDefault="003F3F67" w:rsidP="003F3F67">
      <w:r w:rsidRPr="006419F1">
        <w:t>Zabezpieczeniem przed nadmierną korozją stali zbrojeniowej, magazynowanej na otwartym powietrzu, może być powłoka wykonana z mleczka cementowego.</w:t>
      </w:r>
    </w:p>
    <w:p w14:paraId="3CB0FA77" w14:textId="77777777" w:rsidR="003F3F67" w:rsidRPr="006419F1" w:rsidRDefault="003F3F67" w:rsidP="00906DA2">
      <w:pPr>
        <w:pStyle w:val="Styl1"/>
        <w:rPr>
          <w:color w:val="auto"/>
        </w:rPr>
      </w:pPr>
      <w:r w:rsidRPr="006419F1">
        <w:rPr>
          <w:color w:val="auto"/>
        </w:rPr>
        <w:t>5. WYKONANIE ROBÓT</w:t>
      </w:r>
    </w:p>
    <w:p w14:paraId="6C8569FD" w14:textId="77777777" w:rsidR="003F3F67" w:rsidRPr="006419F1" w:rsidRDefault="003F3F67" w:rsidP="00906DA2">
      <w:pPr>
        <w:pStyle w:val="Styl1"/>
        <w:rPr>
          <w:color w:val="auto"/>
        </w:rPr>
      </w:pPr>
      <w:r w:rsidRPr="006419F1">
        <w:rPr>
          <w:color w:val="auto"/>
        </w:rPr>
        <w:t>5.1. Ogólne zasady wykonywania robót</w:t>
      </w:r>
    </w:p>
    <w:p w14:paraId="5540090B" w14:textId="77777777" w:rsidR="003F3F67" w:rsidRPr="006419F1" w:rsidRDefault="003F3F67" w:rsidP="002C163D">
      <w:pPr>
        <w:numPr>
          <w:ilvl w:val="12"/>
          <w:numId w:val="0"/>
        </w:numPr>
      </w:pPr>
      <w:r w:rsidRPr="006419F1">
        <w:t>Ogólne zasady wykonywania robót podano w OSTWiORB D-M-00.00.00 „Wymagania ogólne” pkt</w:t>
      </w:r>
      <w:r w:rsidR="002C163D" w:rsidRPr="006419F1">
        <w:t>.</w:t>
      </w:r>
      <w:r w:rsidRPr="006419F1">
        <w:t xml:space="preserve"> 5.</w:t>
      </w:r>
    </w:p>
    <w:p w14:paraId="14A7C7D6" w14:textId="77777777" w:rsidR="003F3F67" w:rsidRPr="006419F1" w:rsidRDefault="003F3F67" w:rsidP="00906DA2">
      <w:pPr>
        <w:pStyle w:val="Styl1"/>
        <w:rPr>
          <w:color w:val="auto"/>
        </w:rPr>
      </w:pPr>
      <w:r w:rsidRPr="006419F1">
        <w:rPr>
          <w:color w:val="auto"/>
        </w:rPr>
        <w:t>5.2. Zasady wykonywania robót</w:t>
      </w:r>
    </w:p>
    <w:p w14:paraId="03AA123F" w14:textId="77777777" w:rsidR="003F3F67" w:rsidRPr="006419F1" w:rsidRDefault="003F3F67" w:rsidP="003F3F67">
      <w:pPr>
        <w:numPr>
          <w:ilvl w:val="12"/>
          <w:numId w:val="0"/>
        </w:numPr>
      </w:pPr>
      <w:r w:rsidRPr="006419F1">
        <w:t>Sposób wykonania robót powinien być zgodny z dokumentacja projektową i STWiORB. W przypadku braku wystarczających danych można korzystać z ustaleń podanych w niniejszej STWiORB .</w:t>
      </w:r>
    </w:p>
    <w:p w14:paraId="2E8AA286" w14:textId="77777777" w:rsidR="003F3F67" w:rsidRPr="006419F1" w:rsidRDefault="003F3F67" w:rsidP="002C163D">
      <w:pPr>
        <w:numPr>
          <w:ilvl w:val="12"/>
          <w:numId w:val="0"/>
        </w:numPr>
      </w:pPr>
      <w:r w:rsidRPr="006419F1">
        <w:t>Podstawowe czynności przy wykonywaniu robót obejmują:</w:t>
      </w:r>
    </w:p>
    <w:p w14:paraId="1789CBE5" w14:textId="77777777" w:rsidR="003F3F67" w:rsidRPr="006419F1" w:rsidRDefault="003F3F67">
      <w:pPr>
        <w:numPr>
          <w:ilvl w:val="0"/>
          <w:numId w:val="25"/>
        </w:numPr>
        <w:tabs>
          <w:tab w:val="clear" w:pos="720"/>
          <w:tab w:val="num" w:pos="284"/>
        </w:tabs>
        <w:overflowPunct/>
        <w:autoSpaceDE/>
        <w:autoSpaceDN/>
        <w:adjustRightInd/>
        <w:ind w:hanging="720"/>
        <w:textAlignment w:val="auto"/>
      </w:pPr>
      <w:r w:rsidRPr="006419F1">
        <w:t>roboty przygotowawcze,</w:t>
      </w:r>
    </w:p>
    <w:p w14:paraId="1C5FC22C" w14:textId="77777777" w:rsidR="003F3F67" w:rsidRPr="006419F1" w:rsidRDefault="003F3F67">
      <w:pPr>
        <w:numPr>
          <w:ilvl w:val="0"/>
          <w:numId w:val="25"/>
        </w:numPr>
        <w:tabs>
          <w:tab w:val="clear" w:pos="720"/>
          <w:tab w:val="num" w:pos="284"/>
        </w:tabs>
        <w:overflowPunct/>
        <w:autoSpaceDE/>
        <w:autoSpaceDN/>
        <w:adjustRightInd/>
        <w:ind w:hanging="720"/>
        <w:textAlignment w:val="auto"/>
      </w:pPr>
      <w:r w:rsidRPr="006419F1">
        <w:t>przygotowanie zbrojenia do ułożenia,</w:t>
      </w:r>
    </w:p>
    <w:p w14:paraId="20A8CB62" w14:textId="77777777" w:rsidR="003F3F67" w:rsidRPr="006419F1" w:rsidRDefault="003F3F67">
      <w:pPr>
        <w:numPr>
          <w:ilvl w:val="0"/>
          <w:numId w:val="25"/>
        </w:numPr>
        <w:tabs>
          <w:tab w:val="clear" w:pos="720"/>
          <w:tab w:val="num" w:pos="284"/>
        </w:tabs>
        <w:overflowPunct/>
        <w:autoSpaceDE/>
        <w:autoSpaceDN/>
        <w:adjustRightInd/>
        <w:ind w:hanging="720"/>
        <w:textAlignment w:val="auto"/>
      </w:pPr>
      <w:r w:rsidRPr="006419F1">
        <w:t>montaż zbrojenia,</w:t>
      </w:r>
    </w:p>
    <w:p w14:paraId="068F2753" w14:textId="77777777" w:rsidR="003F3F67" w:rsidRPr="006419F1" w:rsidRDefault="003F3F67">
      <w:pPr>
        <w:numPr>
          <w:ilvl w:val="0"/>
          <w:numId w:val="25"/>
        </w:numPr>
        <w:tabs>
          <w:tab w:val="clear" w:pos="720"/>
          <w:tab w:val="num" w:pos="284"/>
        </w:tabs>
        <w:overflowPunct/>
        <w:autoSpaceDE/>
        <w:autoSpaceDN/>
        <w:adjustRightInd/>
        <w:ind w:hanging="720"/>
        <w:textAlignment w:val="auto"/>
      </w:pPr>
      <w:r w:rsidRPr="006419F1">
        <w:t>łączenie prętów,</w:t>
      </w:r>
    </w:p>
    <w:p w14:paraId="3CE461E3" w14:textId="77777777" w:rsidR="003F3F67" w:rsidRPr="006419F1" w:rsidRDefault="003F3F67">
      <w:pPr>
        <w:numPr>
          <w:ilvl w:val="0"/>
          <w:numId w:val="25"/>
        </w:numPr>
        <w:tabs>
          <w:tab w:val="clear" w:pos="720"/>
          <w:tab w:val="num" w:pos="284"/>
        </w:tabs>
        <w:overflowPunct/>
        <w:autoSpaceDE/>
        <w:autoSpaceDN/>
        <w:adjustRightInd/>
        <w:ind w:hanging="720"/>
        <w:textAlignment w:val="auto"/>
      </w:pPr>
      <w:r w:rsidRPr="006419F1">
        <w:t>roboty wykończeniowe.</w:t>
      </w:r>
    </w:p>
    <w:p w14:paraId="208C06ED" w14:textId="77777777" w:rsidR="003F3F67" w:rsidRPr="006419F1" w:rsidRDefault="003F3F67" w:rsidP="00906DA2">
      <w:pPr>
        <w:pStyle w:val="Styl1"/>
        <w:rPr>
          <w:color w:val="auto"/>
        </w:rPr>
      </w:pPr>
      <w:r w:rsidRPr="006419F1">
        <w:rPr>
          <w:color w:val="auto"/>
        </w:rPr>
        <w:t>5.3. Roboty przygotowawcze</w:t>
      </w:r>
    </w:p>
    <w:p w14:paraId="36F2742F" w14:textId="5E1F0338" w:rsidR="003F3F67" w:rsidRPr="006419F1" w:rsidRDefault="003F3F67" w:rsidP="003F3F67">
      <w:pPr>
        <w:numPr>
          <w:ilvl w:val="12"/>
          <w:numId w:val="0"/>
        </w:numPr>
      </w:pPr>
      <w:r w:rsidRPr="006419F1">
        <w:t xml:space="preserve">Przed przystąpieniem do robót należy, na podstawie dokumentacji projektowej, STWiORB lub wskazań </w:t>
      </w:r>
      <w:r w:rsidR="0066496A" w:rsidRPr="006419F1">
        <w:t>Inspektora Nadzoru</w:t>
      </w:r>
      <w:r w:rsidRPr="006419F1">
        <w:t>:</w:t>
      </w:r>
    </w:p>
    <w:p w14:paraId="0E6010DC" w14:textId="77777777" w:rsidR="003F3F67" w:rsidRPr="006419F1" w:rsidRDefault="003F3F67">
      <w:pPr>
        <w:numPr>
          <w:ilvl w:val="0"/>
          <w:numId w:val="27"/>
        </w:numPr>
        <w:tabs>
          <w:tab w:val="clear" w:pos="700"/>
          <w:tab w:val="num" w:pos="284"/>
        </w:tabs>
        <w:ind w:hanging="700"/>
      </w:pPr>
      <w:r w:rsidRPr="006419F1">
        <w:t>ustalić materiały niezbędne do wykonania robót,</w:t>
      </w:r>
    </w:p>
    <w:p w14:paraId="16737CF9" w14:textId="77777777" w:rsidR="003F3F67" w:rsidRPr="006419F1" w:rsidRDefault="003F3F67">
      <w:pPr>
        <w:numPr>
          <w:ilvl w:val="0"/>
          <w:numId w:val="27"/>
        </w:numPr>
        <w:tabs>
          <w:tab w:val="clear" w:pos="700"/>
          <w:tab w:val="num" w:pos="284"/>
        </w:tabs>
        <w:ind w:hanging="700"/>
      </w:pPr>
      <w:r w:rsidRPr="006419F1">
        <w:t>określić kolejność, sposób i termin wykonania robót.</w:t>
      </w:r>
    </w:p>
    <w:p w14:paraId="678E2702" w14:textId="3A53EBFB" w:rsidR="003F3F67" w:rsidRPr="006419F1" w:rsidRDefault="003F3F67" w:rsidP="002C163D">
      <w:r w:rsidRPr="006419F1">
        <w:t xml:space="preserve">Wykonawca przedstawi </w:t>
      </w:r>
      <w:r w:rsidR="0066496A" w:rsidRPr="006419F1">
        <w:t xml:space="preserve">Inspektorowi </w:t>
      </w:r>
      <w:r w:rsidR="000732C9" w:rsidRPr="006419F1">
        <w:t>Nadzoru</w:t>
      </w:r>
      <w:r w:rsidRPr="006419F1">
        <w:t xml:space="preserve"> do akceptacji projekt organizacji i harmonogram robót uwzględniający wszystkie warunki, w jakich będą wykonywane roboty zbrojarskie, a także projekt technologiczny zbrojenia, w którym zostaną m.in. określone miejsca i sposób łączenia prętów, jeśli nie zostało to podane w dokumentacji projektowej.</w:t>
      </w:r>
    </w:p>
    <w:p w14:paraId="537B6DAA" w14:textId="77777777" w:rsidR="003F3F67" w:rsidRPr="006419F1" w:rsidRDefault="003F3F67" w:rsidP="00906DA2">
      <w:pPr>
        <w:pStyle w:val="Styl1"/>
        <w:rPr>
          <w:color w:val="auto"/>
        </w:rPr>
      </w:pPr>
      <w:r w:rsidRPr="006419F1">
        <w:rPr>
          <w:color w:val="auto"/>
        </w:rPr>
        <w:t>5.4. Przygotowanie zbrojenia</w:t>
      </w:r>
    </w:p>
    <w:p w14:paraId="412AE8DA" w14:textId="77777777" w:rsidR="003F3F67" w:rsidRPr="006419F1" w:rsidRDefault="003F3F67" w:rsidP="003F3F67">
      <w:pPr>
        <w:spacing w:after="120"/>
      </w:pPr>
      <w:r w:rsidRPr="006419F1">
        <w:rPr>
          <w:b/>
        </w:rPr>
        <w:t xml:space="preserve">5.4.1. </w:t>
      </w:r>
      <w:r w:rsidRPr="006419F1">
        <w:t>Oczyszczenie zbrojenia</w:t>
      </w:r>
    </w:p>
    <w:p w14:paraId="2633C1B9" w14:textId="30D7FE8E" w:rsidR="003F3F67" w:rsidRPr="006419F1" w:rsidRDefault="003F3F67" w:rsidP="003F3F67">
      <w:r w:rsidRPr="006419F1">
        <w:t>Pręty zbrojenia, przed ich ułożeniem w deskowaniu, należy oczyścić z zendry, luźnych płatków rdzy, kurzu i błota. Stal pokrytą rdzą oczyszcza się szczotkami ręcznie lub mechanicznie.</w:t>
      </w:r>
      <w:r w:rsidR="00FE4C8A" w:rsidRPr="006419F1">
        <w:t xml:space="preserve"> </w:t>
      </w:r>
      <w:r w:rsidRPr="006419F1">
        <w:t>Stal tylko zabłoconą można zmyć strumieniem wody, a pręty oblodzone odmrażać strumieniem ciepłej wody. Stal narażoną na choćby chwilowe działanie słonej wody należy zmyć wodą słodką. Pręty zbrojenia zanieczyszczone tłuszczem (smary, oliwa) lub farbą olejną, należy opalać aż do całkowitego usunięcia zanieczyszczeń.</w:t>
      </w:r>
    </w:p>
    <w:p w14:paraId="2A9B9779" w14:textId="2289D27F" w:rsidR="003F3F67" w:rsidRPr="006419F1" w:rsidRDefault="003F3F67" w:rsidP="003F3F67">
      <w:r w:rsidRPr="006419F1">
        <w:t xml:space="preserve">Możliwe są również inne sposoby czyszczenia stali zbrojeniowej akceptowane przez </w:t>
      </w:r>
      <w:r w:rsidR="0066496A" w:rsidRPr="006419F1">
        <w:t>Inspektora Nadzoru</w:t>
      </w:r>
      <w:r w:rsidRPr="006419F1">
        <w:t>.</w:t>
      </w:r>
    </w:p>
    <w:p w14:paraId="2E0EB874" w14:textId="77777777" w:rsidR="003F3F67" w:rsidRPr="006419F1" w:rsidRDefault="003F3F67" w:rsidP="003F3F67">
      <w:pPr>
        <w:spacing w:before="120" w:after="120"/>
      </w:pPr>
      <w:r w:rsidRPr="006419F1">
        <w:rPr>
          <w:b/>
        </w:rPr>
        <w:t xml:space="preserve">5.4.2. </w:t>
      </w:r>
      <w:r w:rsidRPr="006419F1">
        <w:t>Prostowanie zbrojenia</w:t>
      </w:r>
    </w:p>
    <w:p w14:paraId="3B10544C" w14:textId="77777777" w:rsidR="00FE4C8A" w:rsidRPr="006419F1" w:rsidRDefault="003F3F67" w:rsidP="00FE4C8A">
      <w:pPr>
        <w:overflowPunct/>
        <w:textAlignment w:val="auto"/>
        <w:rPr>
          <w:rFonts w:ascii="TimesNewRoman" w:eastAsia="TimesNewRoman" w:hAnsi="Times-Roman" w:cs="TimesNewRoman"/>
        </w:rPr>
      </w:pPr>
      <w:r w:rsidRPr="006419F1">
        <w:t xml:space="preserve">Pręty, używane do produkcji zbrojenia, powinny być proste. Dopuszczalna wielkość miejscowego wykrzywienia nie powinna przekraczać </w:t>
      </w:r>
      <w:smartTag w:uri="urn:schemas-microsoft-com:office:smarttags" w:element="metricconverter">
        <w:smartTagPr>
          <w:attr w:name="ProductID" w:val="4 mm"/>
        </w:smartTagPr>
        <w:r w:rsidRPr="006419F1">
          <w:t>4 mm</w:t>
        </w:r>
      </w:smartTag>
      <w:r w:rsidR="00FE4C8A" w:rsidRPr="006419F1">
        <w:t xml:space="preserve"> </w:t>
      </w:r>
      <w:r w:rsidR="00FE4C8A" w:rsidRPr="006419F1">
        <w:rPr>
          <w:rFonts w:ascii="Times-Roman" w:hAnsi="Times-Roman" w:cs="Times-Roman"/>
        </w:rPr>
        <w:t>na 1m długo</w:t>
      </w:r>
      <w:r w:rsidR="00FE4C8A" w:rsidRPr="006419F1">
        <w:rPr>
          <w:rFonts w:ascii="TimesNewRoman" w:eastAsia="TimesNewRoman" w:hAnsi="Times-Roman" w:cs="TimesNewRoman"/>
        </w:rPr>
        <w:t>ś</w:t>
      </w:r>
      <w:r w:rsidR="00FE4C8A" w:rsidRPr="006419F1">
        <w:rPr>
          <w:rFonts w:ascii="Times-Roman" w:hAnsi="Times-Roman" w:cs="Times-Roman"/>
        </w:rPr>
        <w:t>ci danego elementu</w:t>
      </w:r>
      <w:r w:rsidRPr="006419F1">
        <w:t>; w przypadku większych odchyłek stal zbrojeniową należy prostować za pomocą kluczy, młotków, prostowarek i wyciągarek.</w:t>
      </w:r>
      <w:r w:rsidR="00FE4C8A" w:rsidRPr="006419F1">
        <w:t xml:space="preserve"> </w:t>
      </w:r>
      <w:r w:rsidR="00FE4C8A" w:rsidRPr="006419F1">
        <w:rPr>
          <w:rFonts w:ascii="Times-Roman" w:hAnsi="Times-Roman" w:cs="Times-Roman"/>
        </w:rPr>
        <w:t>Dopuszczalna ró</w:t>
      </w:r>
      <w:r w:rsidR="00FE4C8A" w:rsidRPr="006419F1">
        <w:rPr>
          <w:rFonts w:ascii="TimesNewRoman" w:eastAsia="TimesNewRoman" w:hAnsi="Times-Roman" w:cs="TimesNewRoman"/>
        </w:rPr>
        <w:t>ż</w:t>
      </w:r>
      <w:r w:rsidR="00FE4C8A" w:rsidRPr="006419F1">
        <w:rPr>
          <w:rFonts w:ascii="Times-Roman" w:hAnsi="Times-Roman" w:cs="Times-Roman"/>
        </w:rPr>
        <w:t>nica długo</w:t>
      </w:r>
      <w:r w:rsidR="00FE4C8A" w:rsidRPr="006419F1">
        <w:rPr>
          <w:rFonts w:ascii="TimesNewRoman" w:eastAsia="TimesNewRoman" w:hAnsi="Times-Roman" w:cs="TimesNewRoman"/>
        </w:rPr>
        <w:t>ś</w:t>
      </w:r>
      <w:r w:rsidR="00FE4C8A" w:rsidRPr="006419F1">
        <w:rPr>
          <w:rFonts w:ascii="Times-Roman" w:hAnsi="Times-Roman" w:cs="Times-Roman"/>
        </w:rPr>
        <w:t>ci pr</w:t>
      </w:r>
      <w:r w:rsidR="00FE4C8A" w:rsidRPr="006419F1">
        <w:rPr>
          <w:rFonts w:ascii="TimesNewRoman" w:eastAsia="TimesNewRoman" w:hAnsi="Times-Roman" w:cs="TimesNewRoman"/>
        </w:rPr>
        <w:t>ę</w:t>
      </w:r>
      <w:r w:rsidR="00FE4C8A" w:rsidRPr="006419F1">
        <w:rPr>
          <w:rFonts w:ascii="Times-Roman" w:hAnsi="Times-Roman" w:cs="Times-Roman"/>
        </w:rPr>
        <w:t>ta liczona wzdłu</w:t>
      </w:r>
      <w:r w:rsidR="00FE4C8A" w:rsidRPr="006419F1">
        <w:rPr>
          <w:rFonts w:ascii="TimesNewRoman" w:eastAsia="TimesNewRoman" w:hAnsi="Times-Roman" w:cs="TimesNewRoman"/>
        </w:rPr>
        <w:t>ż</w:t>
      </w:r>
      <w:r w:rsidR="00FE4C8A" w:rsidRPr="006419F1">
        <w:rPr>
          <w:rFonts w:ascii="TimesNewRoman" w:eastAsia="TimesNewRoman" w:hAnsi="Times-Roman" w:cs="TimesNewRoman"/>
        </w:rPr>
        <w:t xml:space="preserve"> </w:t>
      </w:r>
      <w:r w:rsidR="00FE4C8A" w:rsidRPr="006419F1">
        <w:rPr>
          <w:rFonts w:ascii="Times-Roman" w:hAnsi="Times-Roman" w:cs="Times-Roman"/>
        </w:rPr>
        <w:t>jego osi od odgi</w:t>
      </w:r>
      <w:r w:rsidR="00FE4C8A" w:rsidRPr="006419F1">
        <w:rPr>
          <w:rFonts w:ascii="TimesNewRoman" w:eastAsia="TimesNewRoman" w:hAnsi="Times-Roman" w:cs="TimesNewRoman"/>
        </w:rPr>
        <w:t>ę</w:t>
      </w:r>
      <w:r w:rsidR="00FE4C8A" w:rsidRPr="006419F1">
        <w:rPr>
          <w:rFonts w:ascii="Times-Roman" w:hAnsi="Times-Roman" w:cs="Times-Roman"/>
        </w:rPr>
        <w:t>cia do odgi</w:t>
      </w:r>
      <w:r w:rsidR="00FE4C8A" w:rsidRPr="006419F1">
        <w:rPr>
          <w:rFonts w:ascii="TimesNewRoman" w:eastAsia="TimesNewRoman" w:hAnsi="Times-Roman" w:cs="TimesNewRoman"/>
        </w:rPr>
        <w:t>ę</w:t>
      </w:r>
      <w:r w:rsidR="00FE4C8A" w:rsidRPr="006419F1">
        <w:rPr>
          <w:rFonts w:ascii="Times-Roman" w:hAnsi="Times-Roman" w:cs="Times-Roman"/>
        </w:rPr>
        <w:t>cia, w stosunku do podanych na rysunku nie powinna przekracza</w:t>
      </w:r>
      <w:r w:rsidR="00FE4C8A" w:rsidRPr="006419F1">
        <w:rPr>
          <w:rFonts w:ascii="TimesNewRoman" w:eastAsia="TimesNewRoman" w:hAnsi="Times-Roman" w:cs="TimesNewRoman"/>
        </w:rPr>
        <w:t>ć</w:t>
      </w:r>
      <w:r w:rsidR="00FE4C8A" w:rsidRPr="006419F1">
        <w:rPr>
          <w:rFonts w:ascii="TimesNewRoman" w:eastAsia="TimesNewRoman" w:hAnsi="Times-Roman" w:cs="TimesNewRoman"/>
        </w:rPr>
        <w:t xml:space="preserve"> </w:t>
      </w:r>
    </w:p>
    <w:p w14:paraId="05C6F629" w14:textId="270C5C3A" w:rsidR="003F3F67" w:rsidRPr="006419F1" w:rsidRDefault="00FE4C8A" w:rsidP="00FE4C8A">
      <w:pPr>
        <w:overflowPunct/>
        <w:textAlignment w:val="auto"/>
      </w:pPr>
      <w:r w:rsidRPr="006419F1">
        <w:rPr>
          <w:rFonts w:ascii="Times-Roman" w:hAnsi="Times-Roman" w:cs="Times-Roman"/>
        </w:rPr>
        <w:t>10 mm.</w:t>
      </w:r>
    </w:p>
    <w:p w14:paraId="3CDE4954" w14:textId="77777777" w:rsidR="003F3F67" w:rsidRPr="006419F1" w:rsidRDefault="003F3F67" w:rsidP="003F3F67">
      <w:pPr>
        <w:spacing w:before="120" w:after="120"/>
      </w:pPr>
      <w:r w:rsidRPr="006419F1">
        <w:rPr>
          <w:b/>
        </w:rPr>
        <w:t xml:space="preserve">5.4.3. </w:t>
      </w:r>
      <w:r w:rsidRPr="006419F1">
        <w:t>Cięcie i gięcie prętów</w:t>
      </w:r>
    </w:p>
    <w:p w14:paraId="36AFEB77" w14:textId="77777777" w:rsidR="003F3F67" w:rsidRPr="006419F1" w:rsidRDefault="003F3F67" w:rsidP="003F3F67">
      <w:r w:rsidRPr="006419F1">
        <w:t xml:space="preserve">Cięcie prętów należy wykonywać przy maksymalnym wykorzystaniu materiałów. Wskazane jest sporządzenie </w:t>
      </w:r>
      <w:r w:rsidR="007802E8" w:rsidRPr="006419F1">
        <w:br/>
      </w:r>
      <w:r w:rsidRPr="006419F1">
        <w:t xml:space="preserve">w tym celu planu cięcia. Pręty ucina się z dokładnością do </w:t>
      </w:r>
      <w:smartTag w:uri="urn:schemas-microsoft-com:office:smarttags" w:element="metricconverter">
        <w:smartTagPr>
          <w:attr w:name="ProductID" w:val="1 cm"/>
        </w:smartTagPr>
        <w:r w:rsidRPr="006419F1">
          <w:t>1 cm</w:t>
        </w:r>
      </w:smartTag>
      <w:r w:rsidRPr="006419F1">
        <w:t>. Cięcie przeprowadza się przy pomocy mechanicznych noży. Dopuszcza się również cięcie palnikiem acetylenowym.</w:t>
      </w:r>
    </w:p>
    <w:p w14:paraId="27B6C6C2" w14:textId="7521B648" w:rsidR="003F3F67" w:rsidRPr="006419F1" w:rsidRDefault="003F3F67" w:rsidP="008039F6">
      <w:r w:rsidRPr="006419F1">
        <w:t xml:space="preserve">Gięcie </w:t>
      </w:r>
      <w:r w:rsidR="00DE3D57" w:rsidRPr="006419F1">
        <w:t xml:space="preserve">i cięcie </w:t>
      </w:r>
      <w:r w:rsidRPr="006419F1">
        <w:t xml:space="preserve">prętów należy wykonywać zgodnie z dokumentacją projektową i normą </w:t>
      </w:r>
      <w:r w:rsidR="00AD7B8E" w:rsidRPr="006419F1">
        <w:t xml:space="preserve">PN-EN </w:t>
      </w:r>
      <w:r w:rsidR="008039F6" w:rsidRPr="006419F1">
        <w:t>13670</w:t>
      </w:r>
      <w:r w:rsidRPr="006419F1">
        <w:t xml:space="preserve"> [</w:t>
      </w:r>
      <w:r w:rsidR="00540E69" w:rsidRPr="006419F1">
        <w:t>7</w:t>
      </w:r>
      <w:r w:rsidRPr="006419F1">
        <w:t xml:space="preserve">]. </w:t>
      </w:r>
    </w:p>
    <w:p w14:paraId="29F3C39D" w14:textId="77777777" w:rsidR="003F3F67" w:rsidRPr="006419F1" w:rsidRDefault="003F3F67" w:rsidP="003F3F67">
      <w:r w:rsidRPr="006419F1">
        <w:t>Należy zwrócić uwagę przy odbiorze haków i odgięć na ich zewnętrzną stronę. Niedopuszczalne są tam pęknięcia powstałe podczas wyginania.</w:t>
      </w:r>
    </w:p>
    <w:p w14:paraId="07A42E4A" w14:textId="77777777" w:rsidR="003F3F67" w:rsidRPr="006419F1" w:rsidRDefault="003F3F67" w:rsidP="003F3F67">
      <w:r w:rsidRPr="006419F1">
        <w:t>Walcówki i prętów nie należy zginać w strefie zgrzewania lub spawania. Minimalna odległość spoin od krzywizny odgięcia powinna wynosić 10 d.</w:t>
      </w:r>
    </w:p>
    <w:p w14:paraId="40906E9A" w14:textId="05656C54" w:rsidR="003F3F67" w:rsidRPr="006419F1" w:rsidRDefault="003F3F67" w:rsidP="003F3F67">
      <w:r w:rsidRPr="006419F1">
        <w:t>W miejscach zagięć i załamań elementów konstrukcji, w których zagięciu ulegają jednocześnie wszystkie pręty zbrojenia rozciąganego, należy stosować średnicę zagięcia równą co najmniej 20 d. Wewnętrzna średnica odgięcia strzemion i prętów montażowych powinna spełniać warunki podane dla haków.</w:t>
      </w:r>
    </w:p>
    <w:p w14:paraId="4AFFC26C" w14:textId="77777777" w:rsidR="00DA3807" w:rsidRPr="006419F1" w:rsidRDefault="00DA3807" w:rsidP="003F3F67"/>
    <w:p w14:paraId="7FEFD9BE" w14:textId="77777777" w:rsidR="003F3F67" w:rsidRPr="006419F1" w:rsidRDefault="003F3F67" w:rsidP="00906DA2">
      <w:pPr>
        <w:pStyle w:val="Styl1"/>
        <w:rPr>
          <w:color w:val="auto"/>
        </w:rPr>
      </w:pPr>
      <w:r w:rsidRPr="006419F1">
        <w:rPr>
          <w:color w:val="auto"/>
        </w:rPr>
        <w:lastRenderedPageBreak/>
        <w:t>5.5. Montaż zbrojenia</w:t>
      </w:r>
    </w:p>
    <w:p w14:paraId="2F813906" w14:textId="4CDD5685" w:rsidR="003F3F67" w:rsidRPr="006419F1" w:rsidRDefault="003F3F67" w:rsidP="003F3F67">
      <w:r w:rsidRPr="006419F1">
        <w:t>Rozstaw prętów zbrojenia powinien być zgodny z dokumentacją projektową</w:t>
      </w:r>
      <w:r w:rsidR="00044ACE" w:rsidRPr="006419F1">
        <w:t>.</w:t>
      </w:r>
      <w:r w:rsidRPr="006419F1">
        <w:t xml:space="preserve"> </w:t>
      </w:r>
    </w:p>
    <w:p w14:paraId="0B755D58" w14:textId="41607742" w:rsidR="003F3F67" w:rsidRPr="006419F1" w:rsidRDefault="003F3F67" w:rsidP="003F3F67">
      <w:r w:rsidRPr="006419F1">
        <w:t>Układ zbrojenia w konstrukcji musi umożliwić jego dokładne otoczenie przez jednorodny beton. Po ułożeniu zbrojenia w deskowaniu, rozmieszczenie prętów względem siebie i względem deskowania nie może ulec zmianie. W konstrukcję można wbudować stal pokrytą co najwyżej nalotem nie łuszczącej się rdzy. Nie można wbudowywać stali zatłuszczonej smarami lub innymi środkami chemicznymi, zabrudzonej farbami, zabłoconej i oblodzonej, stali, która była wystawiona na działanie słonej wody.</w:t>
      </w:r>
    </w:p>
    <w:p w14:paraId="56ACBD4A" w14:textId="2674DE7C" w:rsidR="00104316" w:rsidRPr="006419F1" w:rsidRDefault="003F3F67" w:rsidP="00104316">
      <w:r w:rsidRPr="006419F1">
        <w:t>Minimalna grubość otuliny zewnętrznej w świetle prętów i powierzchni przekroju elementu żelbetowego powinna być zgodna z dokumentacją projektową</w:t>
      </w:r>
      <w:r w:rsidR="00104316" w:rsidRPr="006419F1">
        <w:t>.</w:t>
      </w:r>
    </w:p>
    <w:p w14:paraId="201C4802" w14:textId="3B5EDF29" w:rsidR="003F3F67" w:rsidRPr="006419F1" w:rsidRDefault="003F3F67" w:rsidP="00825161">
      <w:r w:rsidRPr="006419F1">
        <w:t xml:space="preserve">Dla właściwej grubości otulenia prętów betonem, należy stosować podkładki dystansowe z tworzywa sztucznego, betonu lub zaprawy cementowej. Stosowanie innych sposobów zapewnienia otuliny, a szczególnie podkładek z prętów stalowych jest niedopuszczalne. Na wysokości ścian pionowych utrzymuje się konieczne otulenie za pomocą podkładek plastykowych pierścieniowych. Typ podkładek dystansowych powinien być zatwierdzony przez </w:t>
      </w:r>
      <w:r w:rsidR="0066496A" w:rsidRPr="006419F1">
        <w:t>Inspektora Nadzoru</w:t>
      </w:r>
      <w:r w:rsidRPr="006419F1">
        <w:t>.</w:t>
      </w:r>
    </w:p>
    <w:p w14:paraId="78033CA8" w14:textId="77777777" w:rsidR="003F3F67" w:rsidRPr="006419F1" w:rsidRDefault="003F3F67" w:rsidP="00825161">
      <w:r w:rsidRPr="006419F1">
        <w:t xml:space="preserve">Szkielety zbrojenia powinny być, o ile możliwe, prefabrykowane na zewnątrz. W szkieletach tych węzły na przecięciach prętów powinny być połączone przez spawanie, zgrzewanie lub wiązanie na podwójny krzyż wyżarzonym drutem wiązałkowym o średnicy nie mniejszej niż </w:t>
      </w:r>
      <w:smartTag w:uri="urn:schemas-microsoft-com:office:smarttags" w:element="metricconverter">
        <w:smartTagPr>
          <w:attr w:name="ProductID" w:val="1,0 mm"/>
        </w:smartTagPr>
        <w:r w:rsidRPr="006419F1">
          <w:t>1,0 mm</w:t>
        </w:r>
      </w:smartTag>
      <w:r w:rsidRPr="006419F1">
        <w:t xml:space="preserve"> (przy średnicy prętów powyżej </w:t>
      </w:r>
      <w:smartTag w:uri="urn:schemas-microsoft-com:office:smarttags" w:element="metricconverter">
        <w:smartTagPr>
          <w:attr w:name="ProductID" w:val="12 mm"/>
        </w:smartTagPr>
        <w:r w:rsidRPr="006419F1">
          <w:t>12 mm</w:t>
        </w:r>
      </w:smartTag>
      <w:r w:rsidRPr="006419F1">
        <w:t xml:space="preserve"> o średnicy nie mniejszej niż </w:t>
      </w:r>
      <w:smartTag w:uri="urn:schemas-microsoft-com:office:smarttags" w:element="metricconverter">
        <w:smartTagPr>
          <w:attr w:name="ProductID" w:val="1,5 mm"/>
        </w:smartTagPr>
        <w:r w:rsidRPr="006419F1">
          <w:t>1,5 mm</w:t>
        </w:r>
      </w:smartTag>
      <w:r w:rsidRPr="006419F1">
        <w:t>).</w:t>
      </w:r>
    </w:p>
    <w:p w14:paraId="2F3AE142" w14:textId="77777777" w:rsidR="003F3F67" w:rsidRPr="006419F1" w:rsidRDefault="003F3F67" w:rsidP="00825161">
      <w:r w:rsidRPr="006419F1">
        <w:t>Układanie zbrojenia bezpośrednio na deskowaniu i podnoszenie na odpowiednią wysokość w trakcie betonowania jest niedopuszczalne.</w:t>
      </w:r>
    </w:p>
    <w:p w14:paraId="00E06DEF" w14:textId="77777777" w:rsidR="003F3F67" w:rsidRPr="006419F1" w:rsidRDefault="003F3F67" w:rsidP="00825161">
      <w:r w:rsidRPr="006419F1">
        <w:t>Niedopuszczalne jest chodzenie i transportowanie materiałów po wykonanym szkielecie zbrojeniowym.</w:t>
      </w:r>
    </w:p>
    <w:p w14:paraId="3CE60BD8" w14:textId="77777777" w:rsidR="003F3F67" w:rsidRPr="006419F1" w:rsidRDefault="003F3F67" w:rsidP="00906DA2">
      <w:pPr>
        <w:pStyle w:val="Styl1"/>
        <w:rPr>
          <w:color w:val="auto"/>
        </w:rPr>
      </w:pPr>
      <w:r w:rsidRPr="006419F1">
        <w:rPr>
          <w:color w:val="auto"/>
        </w:rPr>
        <w:t>5.6. Łączenie prętów</w:t>
      </w:r>
    </w:p>
    <w:p w14:paraId="606122C7" w14:textId="77777777" w:rsidR="003F3F67" w:rsidRPr="006419F1" w:rsidRDefault="003F3F67" w:rsidP="003F3F67">
      <w:pPr>
        <w:spacing w:after="120"/>
      </w:pPr>
      <w:r w:rsidRPr="006419F1">
        <w:rPr>
          <w:b/>
        </w:rPr>
        <w:t xml:space="preserve">5.6.1. </w:t>
      </w:r>
      <w:r w:rsidRPr="006419F1">
        <w:t>Zasady łączenia prętów</w:t>
      </w:r>
    </w:p>
    <w:p w14:paraId="09801246" w14:textId="380BD7C7" w:rsidR="003F3F67" w:rsidRPr="006419F1" w:rsidRDefault="003F3F67" w:rsidP="003F3F67">
      <w:r w:rsidRPr="006419F1">
        <w:t xml:space="preserve">Łączenie prętów należy wykonywać zgodnie z </w:t>
      </w:r>
      <w:r w:rsidR="00AD7B8E" w:rsidRPr="006419F1">
        <w:t>PN-EN 1992-1-1</w:t>
      </w:r>
      <w:r w:rsidRPr="006419F1">
        <w:t xml:space="preserve"> [2].</w:t>
      </w:r>
    </w:p>
    <w:p w14:paraId="1149C313" w14:textId="77777777" w:rsidR="003F3F67" w:rsidRPr="006419F1" w:rsidRDefault="003F3F67" w:rsidP="003F3F67">
      <w:pPr>
        <w:spacing w:before="120" w:after="120"/>
      </w:pPr>
      <w:r w:rsidRPr="006419F1">
        <w:rPr>
          <w:b/>
        </w:rPr>
        <w:t xml:space="preserve">5.6.2. </w:t>
      </w:r>
      <w:r w:rsidRPr="006419F1">
        <w:t>Łączenie prętów za pomocą spawania</w:t>
      </w:r>
    </w:p>
    <w:p w14:paraId="3D7E9D78" w14:textId="77777777" w:rsidR="0025005E" w:rsidRPr="006419F1" w:rsidRDefault="0025005E" w:rsidP="0025005E">
      <w:r w:rsidRPr="006419F1">
        <w:t>Jeżeli w Dokumentacji Projektowej nie określono sposobu łączenia prętów za pomocą spawania, to dopuszcza</w:t>
      </w:r>
    </w:p>
    <w:p w14:paraId="062DC085" w14:textId="3D6BDAC3" w:rsidR="0025005E" w:rsidRPr="006419F1" w:rsidRDefault="0025005E" w:rsidP="0025005E">
      <w:r w:rsidRPr="006419F1">
        <w:t>się następujące rodzaje połączeń:</w:t>
      </w:r>
    </w:p>
    <w:p w14:paraId="491ADA96" w14:textId="77777777" w:rsidR="003F3F67" w:rsidRPr="006419F1" w:rsidRDefault="003F3F67">
      <w:pPr>
        <w:numPr>
          <w:ilvl w:val="0"/>
          <w:numId w:val="28"/>
        </w:numPr>
      </w:pPr>
      <w:r w:rsidRPr="006419F1">
        <w:t>czołowe, elektryczne, oporowe,</w:t>
      </w:r>
    </w:p>
    <w:p w14:paraId="264099BD" w14:textId="77777777" w:rsidR="003F3F67" w:rsidRPr="006419F1" w:rsidRDefault="003F3F67">
      <w:pPr>
        <w:numPr>
          <w:ilvl w:val="0"/>
          <w:numId w:val="28"/>
        </w:numPr>
      </w:pPr>
      <w:r w:rsidRPr="006419F1">
        <w:t>nakładkowe spoiny dwustronne - łukiem elektrycznym,</w:t>
      </w:r>
    </w:p>
    <w:p w14:paraId="1756BB0F" w14:textId="77777777" w:rsidR="003F3F67" w:rsidRPr="006419F1" w:rsidRDefault="003F3F67">
      <w:pPr>
        <w:numPr>
          <w:ilvl w:val="0"/>
          <w:numId w:val="28"/>
        </w:numPr>
      </w:pPr>
      <w:r w:rsidRPr="006419F1">
        <w:t>nakładkowe spoiny jednostronne - łukiem elektrycznym,</w:t>
      </w:r>
    </w:p>
    <w:p w14:paraId="7552E84A" w14:textId="77777777" w:rsidR="003F3F67" w:rsidRPr="006419F1" w:rsidRDefault="003F3F67">
      <w:pPr>
        <w:numPr>
          <w:ilvl w:val="0"/>
          <w:numId w:val="28"/>
        </w:numPr>
      </w:pPr>
      <w:r w:rsidRPr="006419F1">
        <w:t>zakładkowe spoiny dwustronne - łukiem elektrycznym,</w:t>
      </w:r>
    </w:p>
    <w:p w14:paraId="08A667C8" w14:textId="77777777" w:rsidR="003F3F67" w:rsidRPr="006419F1" w:rsidRDefault="003F3F67">
      <w:pPr>
        <w:numPr>
          <w:ilvl w:val="0"/>
          <w:numId w:val="28"/>
        </w:numPr>
      </w:pPr>
      <w:r w:rsidRPr="006419F1">
        <w:t>zakładkowe spoiny jednostronne - łukiem elektrycznym,</w:t>
      </w:r>
    </w:p>
    <w:p w14:paraId="72E811BC" w14:textId="77777777" w:rsidR="003F3F67" w:rsidRPr="006419F1" w:rsidRDefault="003F3F67">
      <w:pPr>
        <w:numPr>
          <w:ilvl w:val="0"/>
          <w:numId w:val="28"/>
        </w:numPr>
      </w:pPr>
      <w:r w:rsidRPr="006419F1">
        <w:t>czołowe wzmocnione spoinami bocznymi z blachą półkolistą,</w:t>
      </w:r>
    </w:p>
    <w:p w14:paraId="4BFD4E56" w14:textId="77777777" w:rsidR="003F3F67" w:rsidRPr="006419F1" w:rsidRDefault="003F3F67">
      <w:pPr>
        <w:numPr>
          <w:ilvl w:val="0"/>
          <w:numId w:val="28"/>
        </w:numPr>
      </w:pPr>
      <w:r w:rsidRPr="006419F1">
        <w:t>czołowe wzmocnione jednostronną spoiną z płaskownikiem,</w:t>
      </w:r>
    </w:p>
    <w:p w14:paraId="4FB30897" w14:textId="77777777" w:rsidR="003F3F67" w:rsidRPr="006419F1" w:rsidRDefault="003F3F67">
      <w:pPr>
        <w:numPr>
          <w:ilvl w:val="0"/>
          <w:numId w:val="28"/>
        </w:numPr>
      </w:pPr>
      <w:r w:rsidRPr="006419F1">
        <w:t>czołowe wzmocnione dwustronną spoiną z płaskownikiem,</w:t>
      </w:r>
    </w:p>
    <w:p w14:paraId="225D7069" w14:textId="77777777" w:rsidR="003F3F67" w:rsidRPr="006419F1" w:rsidRDefault="003F3F67">
      <w:pPr>
        <w:numPr>
          <w:ilvl w:val="0"/>
          <w:numId w:val="28"/>
        </w:numPr>
      </w:pPr>
      <w:r w:rsidRPr="006419F1">
        <w:t>zakładkowe wzmocnione jednostronną spoiną z płaskownikiem,</w:t>
      </w:r>
    </w:p>
    <w:p w14:paraId="75AE20AB" w14:textId="77777777" w:rsidR="003F3F67" w:rsidRPr="006419F1" w:rsidRDefault="003F3F67">
      <w:pPr>
        <w:numPr>
          <w:ilvl w:val="0"/>
          <w:numId w:val="28"/>
        </w:numPr>
      </w:pPr>
      <w:r w:rsidRPr="006419F1">
        <w:t>czołowe wzmocnione dwustronną spoiną z miejscowym bokiem płaskownika.</w:t>
      </w:r>
    </w:p>
    <w:p w14:paraId="035E8E30" w14:textId="77777777" w:rsidR="003F3F67" w:rsidRPr="006419F1" w:rsidRDefault="003F3F67" w:rsidP="00825161">
      <w:r w:rsidRPr="006419F1">
        <w:t>Miejsca spawania powinny być położone poza odcinkami krzywizn prętów. Minimalna odległość spoin od krzywizny odgięcia powinna wynosić 10 d.</w:t>
      </w:r>
    </w:p>
    <w:p w14:paraId="7D5C2C9C" w14:textId="77777777" w:rsidR="0025005E" w:rsidRPr="006419F1" w:rsidRDefault="0025005E" w:rsidP="0025005E">
      <w:r w:rsidRPr="006419F1">
        <w:t>Do zgrzewania i spawania prętów mogą być dopuszczeni tylko spawacze mający odpowiednie uprawnienia.</w:t>
      </w:r>
    </w:p>
    <w:p w14:paraId="5428614B" w14:textId="77777777" w:rsidR="0025005E" w:rsidRPr="006419F1" w:rsidRDefault="0025005E" w:rsidP="0025005E">
      <w:r w:rsidRPr="006419F1">
        <w:t xml:space="preserve">Nie należy spawać prętów zbrojeniowych w temperaturze niższej niż </w:t>
      </w:r>
      <w:smartTag w:uri="urn:schemas-microsoft-com:office:smarttags" w:element="metricconverter">
        <w:smartTagPr>
          <w:attr w:name="ProductID" w:val="-50C"/>
        </w:smartTagPr>
        <w:r w:rsidRPr="006419F1">
          <w:t>-5</w:t>
        </w:r>
        <w:r w:rsidRPr="006419F1">
          <w:rPr>
            <w:vertAlign w:val="superscript"/>
          </w:rPr>
          <w:t>0</w:t>
        </w:r>
        <w:r w:rsidRPr="006419F1">
          <w:t>C</w:t>
        </w:r>
      </w:smartTag>
      <w:r w:rsidRPr="006419F1">
        <w:t>.</w:t>
      </w:r>
    </w:p>
    <w:p w14:paraId="2C296791" w14:textId="63C0FB4E" w:rsidR="0025005E" w:rsidRPr="006419F1" w:rsidRDefault="0025005E" w:rsidP="0025005E">
      <w:r w:rsidRPr="006419F1">
        <w:t>Stal, w zależności od klasy, należy spawać przy zachowaniu warunków dodatkowych wg PN-89/H-84023.06 [3] albo ocen technicznych.</w:t>
      </w:r>
    </w:p>
    <w:p w14:paraId="5D81748B" w14:textId="77777777" w:rsidR="003F3F67" w:rsidRPr="006419F1" w:rsidRDefault="003F3F67" w:rsidP="003F3F67">
      <w:pPr>
        <w:spacing w:before="120" w:after="120"/>
      </w:pPr>
      <w:r w:rsidRPr="006419F1">
        <w:rPr>
          <w:b/>
        </w:rPr>
        <w:t xml:space="preserve">5.6.3. </w:t>
      </w:r>
      <w:r w:rsidRPr="006419F1">
        <w:t>Łączenie prętów na zakład bez spawania</w:t>
      </w:r>
    </w:p>
    <w:p w14:paraId="4A60DFAC" w14:textId="7B63EE7D" w:rsidR="003F3F67" w:rsidRPr="006419F1" w:rsidRDefault="003F3F67" w:rsidP="003F3F67">
      <w:r w:rsidRPr="006419F1">
        <w:t xml:space="preserve">Dopuszcza się łączenie na zakład bez spawania (wiązanie drutem) prętów prostych, prętów z hakami oraz zbrojenia wykonanego z drutów w postaci pętlic. Skrzyżowania prętów należy wiązać miękkim drutem lub spawać w ilości min. 30% skrzyżowań. Długości zakładów w połączeniach zbrojenia należy obliczać w zależności od ilości łączonych prętów w przekroju oraz ich wymaganej długości kotwienia wg normy </w:t>
      </w:r>
      <w:r w:rsidR="00AD7B8E" w:rsidRPr="006419F1">
        <w:t>PN-EN 1992-1-1</w:t>
      </w:r>
      <w:r w:rsidRPr="006419F1">
        <w:t xml:space="preserve"> [2].</w:t>
      </w:r>
    </w:p>
    <w:p w14:paraId="0171A7E6" w14:textId="77777777" w:rsidR="003F3F67" w:rsidRPr="006419F1" w:rsidRDefault="003F3F67" w:rsidP="003F3F67">
      <w:r w:rsidRPr="006419F1">
        <w:t>Dopuszczalny procent prętów łączonych na zakład w jednym przekroju nie może być większy niż:</w:t>
      </w:r>
    </w:p>
    <w:p w14:paraId="0042D0F1" w14:textId="77777777" w:rsidR="003F3F67" w:rsidRPr="006419F1" w:rsidRDefault="003F3F67">
      <w:pPr>
        <w:numPr>
          <w:ilvl w:val="0"/>
          <w:numId w:val="29"/>
        </w:numPr>
      </w:pPr>
      <w:r w:rsidRPr="006419F1">
        <w:t>dla prętów żebrowanych</w:t>
      </w:r>
      <w:r w:rsidRPr="006419F1">
        <w:tab/>
        <w:t>50%,</w:t>
      </w:r>
    </w:p>
    <w:p w14:paraId="092B2695" w14:textId="0DA49735" w:rsidR="0022069D" w:rsidRPr="006419F1" w:rsidRDefault="003F3F67" w:rsidP="00825161">
      <w:r w:rsidRPr="006419F1">
        <w:t xml:space="preserve">W jednym przekroju można łączyć na zakład bez spawania 100% dodatkowego zbrojenia poprzecznego, niepracującego. Odległość w świetle prętów łączonych w jednym przekroju nie powinna być mniejsza niż 2d i niż </w:t>
      </w:r>
      <w:smartTag w:uri="urn:schemas-microsoft-com:office:smarttags" w:element="metricconverter">
        <w:smartTagPr>
          <w:attr w:name="ProductID" w:val="20 mm"/>
        </w:smartTagPr>
        <w:r w:rsidRPr="006419F1">
          <w:t>20 mm</w:t>
        </w:r>
      </w:smartTag>
      <w:r w:rsidRPr="006419F1">
        <w:t>.</w:t>
      </w:r>
    </w:p>
    <w:p w14:paraId="476154B1" w14:textId="10E5333A" w:rsidR="0022069D" w:rsidRPr="006419F1" w:rsidRDefault="0022069D" w:rsidP="0022069D">
      <w:pPr>
        <w:spacing w:before="120" w:after="120"/>
      </w:pPr>
      <w:r w:rsidRPr="006419F1">
        <w:rPr>
          <w:b/>
        </w:rPr>
        <w:t xml:space="preserve">5.6.4. </w:t>
      </w:r>
      <w:r w:rsidRPr="006419F1">
        <w:t>Skrzyżowania prętów</w:t>
      </w:r>
    </w:p>
    <w:p w14:paraId="3DF0125B" w14:textId="77777777" w:rsidR="0022069D" w:rsidRPr="006419F1" w:rsidRDefault="0022069D" w:rsidP="0022069D">
      <w:pPr>
        <w:overflowPunct/>
        <w:textAlignment w:val="auto"/>
        <w:rPr>
          <w:rFonts w:ascii="Times-Roman" w:hAnsi="Times-Roman" w:cs="Times-Roman"/>
        </w:rPr>
      </w:pPr>
      <w:r w:rsidRPr="006419F1">
        <w:rPr>
          <w:rFonts w:ascii="Times-Roman" w:hAnsi="Times-Roman" w:cs="Times-Roman"/>
        </w:rPr>
        <w:t>Pr</w:t>
      </w:r>
      <w:r w:rsidRPr="006419F1">
        <w:rPr>
          <w:rFonts w:ascii="TimesNewRoman" w:eastAsia="TimesNewRoman" w:hAnsi="Times-Roman" w:cs="TimesNewRoman"/>
        </w:rPr>
        <w:t>ę</w:t>
      </w:r>
      <w:r w:rsidRPr="006419F1">
        <w:rPr>
          <w:rFonts w:ascii="Times-Roman" w:hAnsi="Times-Roman" w:cs="Times-Roman"/>
        </w:rPr>
        <w:t>ty zbrojenia nale</w:t>
      </w:r>
      <w:r w:rsidRPr="006419F1">
        <w:rPr>
          <w:rFonts w:ascii="TimesNewRoman" w:eastAsia="TimesNewRoman" w:hAnsi="Times-Roman" w:cs="TimesNewRoman"/>
        </w:rPr>
        <w:t>ż</w:t>
      </w:r>
      <w:r w:rsidRPr="006419F1">
        <w:rPr>
          <w:rFonts w:ascii="Times-Roman" w:hAnsi="Times-Roman" w:cs="Times-Roman"/>
        </w:rPr>
        <w:t>y ł</w:t>
      </w:r>
      <w:r w:rsidRPr="006419F1">
        <w:rPr>
          <w:rFonts w:ascii="TimesNewRoman" w:eastAsia="TimesNewRoman" w:hAnsi="Times-Roman" w:cs="TimesNewRoman"/>
        </w:rPr>
        <w:t>ą</w:t>
      </w:r>
      <w:r w:rsidRPr="006419F1">
        <w:rPr>
          <w:rFonts w:ascii="Times-Roman" w:hAnsi="Times-Roman" w:cs="Times-Roman"/>
        </w:rPr>
        <w:t>czy</w:t>
      </w:r>
      <w:r w:rsidRPr="006419F1">
        <w:rPr>
          <w:rFonts w:ascii="TimesNewRoman" w:eastAsia="TimesNewRoman" w:hAnsi="Times-Roman" w:cs="TimesNewRoman"/>
        </w:rPr>
        <w:t>ć</w:t>
      </w:r>
      <w:r w:rsidRPr="006419F1">
        <w:rPr>
          <w:rFonts w:ascii="TimesNewRoman" w:eastAsia="TimesNewRoman" w:hAnsi="Times-Roman" w:cs="TimesNewRoman"/>
        </w:rPr>
        <w:t xml:space="preserve"> </w:t>
      </w:r>
      <w:r w:rsidRPr="006419F1">
        <w:rPr>
          <w:rFonts w:ascii="Times-Roman" w:hAnsi="Times-Roman" w:cs="Times-Roman"/>
        </w:rPr>
        <w:t>w sposób okre</w:t>
      </w:r>
      <w:r w:rsidRPr="006419F1">
        <w:rPr>
          <w:rFonts w:ascii="TimesNewRoman" w:eastAsia="TimesNewRoman" w:hAnsi="Times-Roman" w:cs="TimesNewRoman"/>
        </w:rPr>
        <w:t>ś</w:t>
      </w:r>
      <w:r w:rsidRPr="006419F1">
        <w:rPr>
          <w:rFonts w:ascii="Times-Roman" w:hAnsi="Times-Roman" w:cs="Times-Roman"/>
        </w:rPr>
        <w:t>lony w Dokumentacji Projektowej.</w:t>
      </w:r>
    </w:p>
    <w:p w14:paraId="3DFCF6DD" w14:textId="77777777" w:rsidR="0022069D" w:rsidRPr="006419F1" w:rsidRDefault="0022069D" w:rsidP="0022069D">
      <w:pPr>
        <w:overflowPunct/>
        <w:textAlignment w:val="auto"/>
        <w:rPr>
          <w:rFonts w:ascii="Times-Roman" w:hAnsi="Times-Roman" w:cs="Times-Roman"/>
        </w:rPr>
      </w:pPr>
      <w:r w:rsidRPr="006419F1">
        <w:rPr>
          <w:rFonts w:ascii="Times-Roman" w:hAnsi="Times-Roman" w:cs="Times-Roman"/>
        </w:rPr>
        <w:t>Skrzy</w:t>
      </w:r>
      <w:r w:rsidRPr="006419F1">
        <w:rPr>
          <w:rFonts w:ascii="TimesNewRoman" w:eastAsia="TimesNewRoman" w:hAnsi="Times-Roman" w:cs="TimesNewRoman"/>
        </w:rPr>
        <w:t>ż</w:t>
      </w:r>
      <w:r w:rsidRPr="006419F1">
        <w:rPr>
          <w:rFonts w:ascii="Times-Roman" w:hAnsi="Times-Roman" w:cs="Times-Roman"/>
        </w:rPr>
        <w:t>owania pr</w:t>
      </w:r>
      <w:r w:rsidRPr="006419F1">
        <w:rPr>
          <w:rFonts w:ascii="TimesNewRoman" w:eastAsia="TimesNewRoman" w:hAnsi="Times-Roman" w:cs="TimesNewRoman"/>
        </w:rPr>
        <w:t>ę</w:t>
      </w:r>
      <w:r w:rsidRPr="006419F1">
        <w:rPr>
          <w:rFonts w:ascii="Times-Roman" w:hAnsi="Times-Roman" w:cs="Times-Roman"/>
        </w:rPr>
        <w:t>tów nale</w:t>
      </w:r>
      <w:r w:rsidRPr="006419F1">
        <w:rPr>
          <w:rFonts w:ascii="TimesNewRoman" w:eastAsia="TimesNewRoman" w:hAnsi="Times-Roman" w:cs="TimesNewRoman"/>
        </w:rPr>
        <w:t>ż</w:t>
      </w:r>
      <w:r w:rsidRPr="006419F1">
        <w:rPr>
          <w:rFonts w:ascii="Times-Roman" w:hAnsi="Times-Roman" w:cs="Times-Roman"/>
        </w:rPr>
        <w:t>y wi</w:t>
      </w:r>
      <w:r w:rsidRPr="006419F1">
        <w:rPr>
          <w:rFonts w:ascii="TimesNewRoman" w:eastAsia="TimesNewRoman" w:hAnsi="Times-Roman" w:cs="TimesNewRoman"/>
        </w:rPr>
        <w:t>ą</w:t>
      </w:r>
      <w:r w:rsidRPr="006419F1">
        <w:rPr>
          <w:rFonts w:ascii="Times-Roman" w:hAnsi="Times-Roman" w:cs="Times-Roman"/>
        </w:rPr>
        <w:t>za</w:t>
      </w:r>
      <w:r w:rsidRPr="006419F1">
        <w:rPr>
          <w:rFonts w:ascii="TimesNewRoman" w:eastAsia="TimesNewRoman" w:hAnsi="Times-Roman" w:cs="TimesNewRoman"/>
        </w:rPr>
        <w:t>ć</w:t>
      </w:r>
      <w:r w:rsidRPr="006419F1">
        <w:rPr>
          <w:rFonts w:ascii="TimesNewRoman" w:eastAsia="TimesNewRoman" w:hAnsi="Times-Roman" w:cs="TimesNewRoman"/>
        </w:rPr>
        <w:t xml:space="preserve"> </w:t>
      </w:r>
      <w:r w:rsidRPr="006419F1">
        <w:rPr>
          <w:rFonts w:ascii="Times-Roman" w:hAnsi="Times-Roman" w:cs="Times-Roman"/>
        </w:rPr>
        <w:t>drutem wi</w:t>
      </w:r>
      <w:r w:rsidRPr="006419F1">
        <w:rPr>
          <w:rFonts w:ascii="TimesNewRoman" w:eastAsia="TimesNewRoman" w:hAnsi="Times-Roman" w:cs="TimesNewRoman"/>
        </w:rPr>
        <w:t>ą</w:t>
      </w:r>
      <w:r w:rsidRPr="006419F1">
        <w:rPr>
          <w:rFonts w:ascii="Times-Roman" w:hAnsi="Times-Roman" w:cs="Times-Roman"/>
        </w:rPr>
        <w:t>załkowym, zgrzewa</w:t>
      </w:r>
      <w:r w:rsidRPr="006419F1">
        <w:rPr>
          <w:rFonts w:ascii="TimesNewRoman" w:eastAsia="TimesNewRoman" w:hAnsi="Times-Roman" w:cs="TimesNewRoman"/>
        </w:rPr>
        <w:t>ć</w:t>
      </w:r>
      <w:r w:rsidRPr="006419F1">
        <w:rPr>
          <w:rFonts w:ascii="TimesNewRoman" w:eastAsia="TimesNewRoman" w:hAnsi="Times-Roman" w:cs="TimesNewRoman"/>
        </w:rPr>
        <w:t xml:space="preserve"> </w:t>
      </w:r>
      <w:r w:rsidRPr="006419F1">
        <w:rPr>
          <w:rFonts w:ascii="Times-Roman" w:hAnsi="Times-Roman" w:cs="Times-Roman"/>
        </w:rPr>
        <w:t>lub ł</w:t>
      </w:r>
      <w:r w:rsidRPr="006419F1">
        <w:rPr>
          <w:rFonts w:ascii="TimesNewRoman" w:eastAsia="TimesNewRoman" w:hAnsi="Times-Roman" w:cs="TimesNewRoman"/>
        </w:rPr>
        <w:t>ą</w:t>
      </w:r>
      <w:r w:rsidRPr="006419F1">
        <w:rPr>
          <w:rFonts w:ascii="Times-Roman" w:hAnsi="Times-Roman" w:cs="Times-Roman"/>
        </w:rPr>
        <w:t>czy</w:t>
      </w:r>
      <w:r w:rsidRPr="006419F1">
        <w:rPr>
          <w:rFonts w:ascii="TimesNewRoman" w:eastAsia="TimesNewRoman" w:hAnsi="Times-Roman" w:cs="TimesNewRoman"/>
        </w:rPr>
        <w:t>ć</w:t>
      </w:r>
      <w:r w:rsidRPr="006419F1">
        <w:rPr>
          <w:rFonts w:ascii="TimesNewRoman" w:eastAsia="TimesNewRoman" w:hAnsi="Times-Roman" w:cs="TimesNewRoman"/>
        </w:rPr>
        <w:t xml:space="preserve"> </w:t>
      </w:r>
      <w:r w:rsidRPr="006419F1">
        <w:rPr>
          <w:rFonts w:ascii="Times-Roman" w:hAnsi="Times-Roman" w:cs="Times-Roman"/>
        </w:rPr>
        <w:t>tzw. słupkami dystansowymi.</w:t>
      </w:r>
    </w:p>
    <w:p w14:paraId="445440DC" w14:textId="4B518D8A" w:rsidR="0022069D" w:rsidRPr="006419F1" w:rsidRDefault="0022069D" w:rsidP="0022069D">
      <w:pPr>
        <w:overflowPunct/>
        <w:textAlignment w:val="auto"/>
        <w:rPr>
          <w:rFonts w:ascii="Times-Roman" w:hAnsi="Times-Roman" w:cs="Times-Roman"/>
        </w:rPr>
      </w:pPr>
      <w:r w:rsidRPr="006419F1">
        <w:rPr>
          <w:rFonts w:ascii="Times-Roman" w:hAnsi="Times-Roman" w:cs="Times-Roman"/>
        </w:rPr>
        <w:lastRenderedPageBreak/>
        <w:t>Drut wi</w:t>
      </w:r>
      <w:r w:rsidRPr="006419F1">
        <w:rPr>
          <w:rFonts w:ascii="TimesNewRoman" w:eastAsia="TimesNewRoman" w:hAnsi="Times-Roman" w:cs="TimesNewRoman"/>
        </w:rPr>
        <w:t>ą</w:t>
      </w:r>
      <w:r w:rsidRPr="006419F1">
        <w:rPr>
          <w:rFonts w:ascii="Times-Roman" w:hAnsi="Times-Roman" w:cs="Times-Roman"/>
        </w:rPr>
        <w:t>załkowy, wy</w:t>
      </w:r>
      <w:r w:rsidRPr="006419F1">
        <w:rPr>
          <w:rFonts w:ascii="TimesNewRoman" w:eastAsia="TimesNewRoman" w:hAnsi="Times-Roman" w:cs="TimesNewRoman"/>
        </w:rPr>
        <w:t>ż</w:t>
      </w:r>
      <w:r w:rsidRPr="006419F1">
        <w:rPr>
          <w:rFonts w:ascii="Times-Roman" w:hAnsi="Times-Roman" w:cs="Times-Roman"/>
        </w:rPr>
        <w:t xml:space="preserve">arzony o </w:t>
      </w:r>
      <w:r w:rsidRPr="006419F1">
        <w:rPr>
          <w:rFonts w:ascii="TimesNewRoman" w:eastAsia="TimesNewRoman" w:hAnsi="Times-Roman" w:cs="TimesNewRoman"/>
        </w:rPr>
        <w:t>ś</w:t>
      </w:r>
      <w:r w:rsidRPr="006419F1">
        <w:rPr>
          <w:rFonts w:ascii="Times-Roman" w:hAnsi="Times-Roman" w:cs="Times-Roman"/>
        </w:rPr>
        <w:t>rednicy 1mm, u</w:t>
      </w:r>
      <w:r w:rsidRPr="006419F1">
        <w:rPr>
          <w:rFonts w:ascii="TimesNewRoman" w:eastAsia="TimesNewRoman" w:hAnsi="Times-Roman" w:cs="TimesNewRoman"/>
        </w:rPr>
        <w:t>ż</w:t>
      </w:r>
      <w:r w:rsidRPr="006419F1">
        <w:rPr>
          <w:rFonts w:ascii="Times-Roman" w:hAnsi="Times-Roman" w:cs="Times-Roman"/>
        </w:rPr>
        <w:t>ywa si</w:t>
      </w:r>
      <w:r w:rsidRPr="006419F1">
        <w:rPr>
          <w:rFonts w:ascii="TimesNewRoman" w:eastAsia="TimesNewRoman" w:hAnsi="Times-Roman" w:cs="TimesNewRoman"/>
        </w:rPr>
        <w:t>ę</w:t>
      </w:r>
      <w:r w:rsidRPr="006419F1">
        <w:rPr>
          <w:rFonts w:ascii="TimesNewRoman" w:eastAsia="TimesNewRoman" w:hAnsi="Times-Roman" w:cs="TimesNewRoman"/>
        </w:rPr>
        <w:t xml:space="preserve"> </w:t>
      </w:r>
      <w:r w:rsidRPr="006419F1">
        <w:rPr>
          <w:rFonts w:ascii="Times-Roman" w:hAnsi="Times-Roman" w:cs="Times-Roman"/>
        </w:rPr>
        <w:t>do ł</w:t>
      </w:r>
      <w:r w:rsidRPr="006419F1">
        <w:rPr>
          <w:rFonts w:ascii="TimesNewRoman" w:eastAsia="TimesNewRoman" w:hAnsi="Times-Roman" w:cs="TimesNewRoman"/>
        </w:rPr>
        <w:t>ą</w:t>
      </w:r>
      <w:r w:rsidRPr="006419F1">
        <w:rPr>
          <w:rFonts w:ascii="Times-Roman" w:hAnsi="Times-Roman" w:cs="Times-Roman"/>
        </w:rPr>
        <w:t>czenia pr</w:t>
      </w:r>
      <w:r w:rsidRPr="006419F1">
        <w:rPr>
          <w:rFonts w:ascii="TimesNewRoman" w:eastAsia="TimesNewRoman" w:hAnsi="Times-Roman" w:cs="TimesNewRoman"/>
        </w:rPr>
        <w:t>ę</w:t>
      </w:r>
      <w:r w:rsidRPr="006419F1">
        <w:rPr>
          <w:rFonts w:ascii="Times-Roman" w:hAnsi="Times-Roman" w:cs="Times-Roman"/>
        </w:rPr>
        <w:t xml:space="preserve">tów o </w:t>
      </w:r>
      <w:r w:rsidRPr="006419F1">
        <w:rPr>
          <w:rFonts w:ascii="TimesNewRoman" w:eastAsia="TimesNewRoman" w:hAnsi="Times-Roman" w:cs="TimesNewRoman"/>
        </w:rPr>
        <w:t>ś</w:t>
      </w:r>
      <w:r w:rsidRPr="006419F1">
        <w:rPr>
          <w:rFonts w:ascii="Times-Roman" w:hAnsi="Times-Roman" w:cs="Times-Roman"/>
        </w:rPr>
        <w:t xml:space="preserve">rednicy do 12mm, przy </w:t>
      </w:r>
      <w:r w:rsidRPr="006419F1">
        <w:rPr>
          <w:rFonts w:ascii="TimesNewRoman" w:eastAsia="TimesNewRoman" w:hAnsi="Times-Roman" w:cs="TimesNewRoman"/>
        </w:rPr>
        <w:t>ś</w:t>
      </w:r>
      <w:r w:rsidRPr="006419F1">
        <w:rPr>
          <w:rFonts w:ascii="Times-Roman" w:hAnsi="Times-Roman" w:cs="Times-Roman"/>
        </w:rPr>
        <w:t>rednicach wi</w:t>
      </w:r>
      <w:r w:rsidRPr="006419F1">
        <w:rPr>
          <w:rFonts w:ascii="TimesNewRoman" w:eastAsia="TimesNewRoman" w:hAnsi="Times-Roman" w:cs="TimesNewRoman"/>
        </w:rPr>
        <w:t>ę</w:t>
      </w:r>
      <w:r w:rsidRPr="006419F1">
        <w:rPr>
          <w:rFonts w:ascii="Times-Roman" w:hAnsi="Times-Roman" w:cs="Times-Roman"/>
        </w:rPr>
        <w:t>kszych nale</w:t>
      </w:r>
      <w:r w:rsidRPr="006419F1">
        <w:rPr>
          <w:rFonts w:ascii="TimesNewRoman" w:eastAsia="TimesNewRoman" w:hAnsi="Times-Roman" w:cs="TimesNewRoman"/>
        </w:rPr>
        <w:t>ż</w:t>
      </w:r>
      <w:r w:rsidRPr="006419F1">
        <w:rPr>
          <w:rFonts w:ascii="Times-Roman" w:hAnsi="Times-Roman" w:cs="Times-Roman"/>
        </w:rPr>
        <w:t>y stosowa</w:t>
      </w:r>
      <w:r w:rsidRPr="006419F1">
        <w:rPr>
          <w:rFonts w:ascii="TimesNewRoman" w:eastAsia="TimesNewRoman" w:hAnsi="Times-Roman" w:cs="TimesNewRoman"/>
        </w:rPr>
        <w:t>ć</w:t>
      </w:r>
      <w:r w:rsidRPr="006419F1">
        <w:rPr>
          <w:rFonts w:ascii="TimesNewRoman" w:eastAsia="TimesNewRoman" w:hAnsi="Times-Roman" w:cs="TimesNewRoman"/>
        </w:rPr>
        <w:t xml:space="preserve"> </w:t>
      </w:r>
      <w:r w:rsidRPr="006419F1">
        <w:rPr>
          <w:rFonts w:ascii="Times-Roman" w:hAnsi="Times-Roman" w:cs="Times-Roman"/>
        </w:rPr>
        <w:t xml:space="preserve">drut o </w:t>
      </w:r>
      <w:r w:rsidRPr="006419F1">
        <w:rPr>
          <w:rFonts w:ascii="TimesNewRoman" w:eastAsia="TimesNewRoman" w:hAnsi="Times-Roman" w:cs="TimesNewRoman"/>
        </w:rPr>
        <w:t>ś</w:t>
      </w:r>
      <w:r w:rsidRPr="006419F1">
        <w:rPr>
          <w:rFonts w:ascii="Times-Roman" w:hAnsi="Times-Roman" w:cs="Times-Roman"/>
        </w:rPr>
        <w:t>rednicy 1,5mm.</w:t>
      </w:r>
    </w:p>
    <w:p w14:paraId="440D36EA" w14:textId="77777777" w:rsidR="00AC1A2A" w:rsidRPr="006419F1" w:rsidRDefault="0022069D" w:rsidP="0022069D">
      <w:pPr>
        <w:overflowPunct/>
        <w:textAlignment w:val="auto"/>
        <w:rPr>
          <w:rFonts w:ascii="Times-Roman" w:hAnsi="Times-Roman" w:cs="Times-Roman"/>
        </w:rPr>
      </w:pPr>
      <w:r w:rsidRPr="006419F1">
        <w:rPr>
          <w:rFonts w:ascii="Times-Roman" w:hAnsi="Times-Roman" w:cs="Times-Roman"/>
        </w:rPr>
        <w:t>Nale</w:t>
      </w:r>
      <w:r w:rsidRPr="006419F1">
        <w:rPr>
          <w:rFonts w:ascii="TimesNewRoman" w:eastAsia="TimesNewRoman" w:hAnsi="Times-Roman" w:cs="TimesNewRoman"/>
        </w:rPr>
        <w:t>ż</w:t>
      </w:r>
      <w:r w:rsidRPr="006419F1">
        <w:rPr>
          <w:rFonts w:ascii="Times-Roman" w:hAnsi="Times-Roman" w:cs="Times-Roman"/>
        </w:rPr>
        <w:t>y ł</w:t>
      </w:r>
      <w:r w:rsidRPr="006419F1">
        <w:rPr>
          <w:rFonts w:ascii="TimesNewRoman" w:eastAsia="TimesNewRoman" w:hAnsi="Times-Roman" w:cs="TimesNewRoman"/>
        </w:rPr>
        <w:t>ą</w:t>
      </w:r>
      <w:r w:rsidRPr="006419F1">
        <w:rPr>
          <w:rFonts w:ascii="Times-Roman" w:hAnsi="Times-Roman" w:cs="Times-Roman"/>
        </w:rPr>
        <w:t>czy</w:t>
      </w:r>
      <w:r w:rsidRPr="006419F1">
        <w:rPr>
          <w:rFonts w:ascii="TimesNewRoman" w:eastAsia="TimesNewRoman" w:hAnsi="Times-Roman" w:cs="TimesNewRoman"/>
        </w:rPr>
        <w:t>ć</w:t>
      </w:r>
      <w:r w:rsidRPr="006419F1">
        <w:rPr>
          <w:rFonts w:ascii="TimesNewRoman" w:eastAsia="TimesNewRoman" w:hAnsi="Times-Roman" w:cs="TimesNewRoman"/>
        </w:rPr>
        <w:t xml:space="preserve"> </w:t>
      </w:r>
      <w:r w:rsidRPr="006419F1">
        <w:rPr>
          <w:rFonts w:ascii="Times-Roman" w:hAnsi="Times-Roman" w:cs="Times-Roman"/>
        </w:rPr>
        <w:t>wszystkie skrzy</w:t>
      </w:r>
      <w:r w:rsidRPr="006419F1">
        <w:rPr>
          <w:rFonts w:ascii="TimesNewRoman" w:eastAsia="TimesNewRoman" w:hAnsi="Times-Roman" w:cs="TimesNewRoman"/>
        </w:rPr>
        <w:t>ż</w:t>
      </w:r>
      <w:r w:rsidRPr="006419F1">
        <w:rPr>
          <w:rFonts w:ascii="Times-Roman" w:hAnsi="Times-Roman" w:cs="Times-Roman"/>
        </w:rPr>
        <w:t>owania pr</w:t>
      </w:r>
      <w:r w:rsidRPr="006419F1">
        <w:rPr>
          <w:rFonts w:ascii="TimesNewRoman" w:eastAsia="TimesNewRoman" w:hAnsi="Times-Roman" w:cs="TimesNewRoman"/>
        </w:rPr>
        <w:t>ę</w:t>
      </w:r>
      <w:r w:rsidRPr="006419F1">
        <w:rPr>
          <w:rFonts w:ascii="Times-Roman" w:hAnsi="Times-Roman" w:cs="Times-Roman"/>
        </w:rPr>
        <w:t>tów naro</w:t>
      </w:r>
      <w:r w:rsidRPr="006419F1">
        <w:rPr>
          <w:rFonts w:ascii="TimesNewRoman" w:eastAsia="TimesNewRoman" w:hAnsi="Times-Roman" w:cs="TimesNewRoman"/>
        </w:rPr>
        <w:t>ż</w:t>
      </w:r>
      <w:r w:rsidRPr="006419F1">
        <w:rPr>
          <w:rFonts w:ascii="Times-Roman" w:hAnsi="Times-Roman" w:cs="Times-Roman"/>
        </w:rPr>
        <w:t>nych ze strzemionami b</w:t>
      </w:r>
      <w:r w:rsidRPr="006419F1">
        <w:rPr>
          <w:rFonts w:ascii="TimesNewRoman" w:eastAsia="TimesNewRoman" w:hAnsi="Times-Roman" w:cs="TimesNewRoman"/>
        </w:rPr>
        <w:t>ą</w:t>
      </w:r>
      <w:r w:rsidRPr="006419F1">
        <w:rPr>
          <w:rFonts w:ascii="Times-Roman" w:hAnsi="Times-Roman" w:cs="Times-Roman"/>
        </w:rPr>
        <w:t>d</w:t>
      </w:r>
      <w:r w:rsidRPr="006419F1">
        <w:rPr>
          <w:rFonts w:ascii="TimesNewRoman" w:eastAsia="TimesNewRoman" w:hAnsi="Times-Roman" w:cs="TimesNewRoman"/>
        </w:rPr>
        <w:t>ź</w:t>
      </w:r>
      <w:r w:rsidRPr="006419F1">
        <w:rPr>
          <w:rFonts w:ascii="TimesNewRoman" w:eastAsia="TimesNewRoman" w:hAnsi="Times-Roman" w:cs="TimesNewRoman"/>
        </w:rPr>
        <w:t xml:space="preserve"> </w:t>
      </w:r>
      <w:r w:rsidRPr="006419F1">
        <w:rPr>
          <w:rFonts w:ascii="Times-Roman" w:hAnsi="Times-Roman" w:cs="Times-Roman"/>
        </w:rPr>
        <w:t>pr</w:t>
      </w:r>
      <w:r w:rsidRPr="006419F1">
        <w:rPr>
          <w:rFonts w:ascii="TimesNewRoman" w:eastAsia="TimesNewRoman" w:hAnsi="Times-Roman" w:cs="TimesNewRoman"/>
        </w:rPr>
        <w:t>ę</w:t>
      </w:r>
      <w:r w:rsidRPr="006419F1">
        <w:rPr>
          <w:rFonts w:ascii="Times-Roman" w:hAnsi="Times-Roman" w:cs="Times-Roman"/>
        </w:rPr>
        <w:t>tami poprzecznymi.</w:t>
      </w:r>
      <w:r w:rsidR="00AC1A2A" w:rsidRPr="006419F1">
        <w:rPr>
          <w:rFonts w:ascii="Times-Roman" w:hAnsi="Times-Roman" w:cs="Times-Roman"/>
        </w:rPr>
        <w:t xml:space="preserve"> </w:t>
      </w:r>
    </w:p>
    <w:p w14:paraId="5EF97181" w14:textId="0B89E46F" w:rsidR="0022069D" w:rsidRPr="006419F1" w:rsidRDefault="0022069D" w:rsidP="0022069D">
      <w:pPr>
        <w:overflowPunct/>
        <w:textAlignment w:val="auto"/>
        <w:rPr>
          <w:rFonts w:ascii="Times-Roman" w:hAnsi="Times-Roman" w:cs="Times-Roman"/>
        </w:rPr>
      </w:pPr>
      <w:r w:rsidRPr="006419F1">
        <w:rPr>
          <w:rFonts w:ascii="Times-Roman" w:hAnsi="Times-Roman" w:cs="Times-Roman"/>
        </w:rPr>
        <w:t>Przy stosowaniu spawania skrzy</w:t>
      </w:r>
      <w:r w:rsidRPr="006419F1">
        <w:rPr>
          <w:rFonts w:ascii="TimesNewRoman" w:eastAsia="TimesNewRoman" w:hAnsi="Times-Roman" w:cs="TimesNewRoman"/>
        </w:rPr>
        <w:t>ż</w:t>
      </w:r>
      <w:r w:rsidRPr="006419F1">
        <w:rPr>
          <w:rFonts w:ascii="Times-Roman" w:hAnsi="Times-Roman" w:cs="Times-Roman"/>
        </w:rPr>
        <w:t>owa</w:t>
      </w:r>
      <w:r w:rsidRPr="006419F1">
        <w:rPr>
          <w:rFonts w:ascii="TimesNewRoman" w:eastAsia="TimesNewRoman" w:hAnsi="Times-Roman" w:cs="TimesNewRoman"/>
        </w:rPr>
        <w:t>ń</w:t>
      </w:r>
      <w:r w:rsidRPr="006419F1">
        <w:rPr>
          <w:rFonts w:ascii="TimesNewRoman" w:eastAsia="TimesNewRoman" w:hAnsi="Times-Roman" w:cs="TimesNewRoman"/>
        </w:rPr>
        <w:t xml:space="preserve"> </w:t>
      </w:r>
      <w:r w:rsidRPr="006419F1">
        <w:rPr>
          <w:rFonts w:ascii="Times-Roman" w:hAnsi="Times-Roman" w:cs="Times-Roman"/>
        </w:rPr>
        <w:t>pr</w:t>
      </w:r>
      <w:r w:rsidRPr="006419F1">
        <w:rPr>
          <w:rFonts w:ascii="TimesNewRoman" w:eastAsia="TimesNewRoman" w:hAnsi="Times-Roman" w:cs="TimesNewRoman"/>
        </w:rPr>
        <w:t>ę</w:t>
      </w:r>
      <w:r w:rsidRPr="006419F1">
        <w:rPr>
          <w:rFonts w:ascii="Times-Roman" w:hAnsi="Times-Roman" w:cs="Times-Roman"/>
        </w:rPr>
        <w:t>tów i strzemion, styki spawania mog</w:t>
      </w:r>
      <w:r w:rsidRPr="006419F1">
        <w:rPr>
          <w:rFonts w:ascii="TimesNewRoman" w:eastAsia="TimesNewRoman" w:hAnsi="Times-Roman" w:cs="TimesNewRoman"/>
        </w:rPr>
        <w:t>ą</w:t>
      </w:r>
      <w:r w:rsidRPr="006419F1">
        <w:rPr>
          <w:rFonts w:ascii="TimesNewRoman" w:eastAsia="TimesNewRoman" w:hAnsi="Times-Roman" w:cs="TimesNewRoman"/>
        </w:rPr>
        <w:t xml:space="preserve"> </w:t>
      </w:r>
      <w:r w:rsidRPr="006419F1">
        <w:rPr>
          <w:rFonts w:ascii="Times-Roman" w:hAnsi="Times-Roman" w:cs="Times-Roman"/>
        </w:rPr>
        <w:t>znajdowa</w:t>
      </w:r>
      <w:r w:rsidRPr="006419F1">
        <w:rPr>
          <w:rFonts w:ascii="TimesNewRoman" w:eastAsia="TimesNewRoman" w:hAnsi="Times-Roman" w:cs="TimesNewRoman"/>
        </w:rPr>
        <w:t>ć</w:t>
      </w:r>
      <w:r w:rsidRPr="006419F1">
        <w:rPr>
          <w:rFonts w:ascii="TimesNewRoman" w:eastAsia="TimesNewRoman" w:hAnsi="Times-Roman" w:cs="TimesNewRoman"/>
        </w:rPr>
        <w:t xml:space="preserve"> </w:t>
      </w:r>
      <w:r w:rsidRPr="006419F1">
        <w:rPr>
          <w:rFonts w:ascii="Times-Roman" w:hAnsi="Times-Roman" w:cs="Times-Roman"/>
        </w:rPr>
        <w:t>si</w:t>
      </w:r>
      <w:r w:rsidRPr="006419F1">
        <w:rPr>
          <w:rFonts w:ascii="TimesNewRoman" w:eastAsia="TimesNewRoman" w:hAnsi="Times-Roman" w:cs="TimesNewRoman"/>
        </w:rPr>
        <w:t>ę</w:t>
      </w:r>
      <w:r w:rsidRPr="006419F1">
        <w:rPr>
          <w:rFonts w:ascii="TimesNewRoman" w:eastAsia="TimesNewRoman" w:hAnsi="Times-Roman" w:cs="TimesNewRoman"/>
        </w:rPr>
        <w:t xml:space="preserve"> </w:t>
      </w:r>
      <w:r w:rsidRPr="006419F1">
        <w:rPr>
          <w:rFonts w:ascii="Times-Roman" w:hAnsi="Times-Roman" w:cs="Times-Roman"/>
        </w:rPr>
        <w:t>na jednym pr</w:t>
      </w:r>
      <w:r w:rsidRPr="006419F1">
        <w:rPr>
          <w:rFonts w:ascii="TimesNewRoman" w:eastAsia="TimesNewRoman" w:hAnsi="Times-Roman" w:cs="TimesNewRoman"/>
        </w:rPr>
        <w:t>ę</w:t>
      </w:r>
      <w:r w:rsidRPr="006419F1">
        <w:rPr>
          <w:rFonts w:ascii="Times-Roman" w:hAnsi="Times-Roman" w:cs="Times-Roman"/>
        </w:rPr>
        <w:t>cie.</w:t>
      </w:r>
    </w:p>
    <w:p w14:paraId="22845208" w14:textId="77777777" w:rsidR="0022069D" w:rsidRPr="006419F1" w:rsidRDefault="0022069D" w:rsidP="0022069D">
      <w:pPr>
        <w:overflowPunct/>
        <w:textAlignment w:val="auto"/>
        <w:rPr>
          <w:rFonts w:ascii="Times-Roman" w:hAnsi="Times-Roman" w:cs="Times-Roman"/>
        </w:rPr>
      </w:pPr>
      <w:r w:rsidRPr="006419F1">
        <w:rPr>
          <w:rFonts w:ascii="Times-Roman" w:hAnsi="Times-Roman" w:cs="Times-Roman"/>
        </w:rPr>
        <w:t>Dla wła</w:t>
      </w:r>
      <w:r w:rsidRPr="006419F1">
        <w:rPr>
          <w:rFonts w:ascii="TimesNewRoman" w:eastAsia="TimesNewRoman" w:hAnsi="Times-Roman" w:cs="TimesNewRoman"/>
        </w:rPr>
        <w:t>ś</w:t>
      </w:r>
      <w:r w:rsidRPr="006419F1">
        <w:rPr>
          <w:rFonts w:ascii="Times-Roman" w:hAnsi="Times-Roman" w:cs="Times-Roman"/>
        </w:rPr>
        <w:t>ciwej grubo</w:t>
      </w:r>
      <w:r w:rsidRPr="006419F1">
        <w:rPr>
          <w:rFonts w:ascii="TimesNewRoman" w:eastAsia="TimesNewRoman" w:hAnsi="Times-Roman" w:cs="TimesNewRoman"/>
        </w:rPr>
        <w:t>ś</w:t>
      </w:r>
      <w:r w:rsidRPr="006419F1">
        <w:rPr>
          <w:rFonts w:ascii="Times-Roman" w:hAnsi="Times-Roman" w:cs="Times-Roman"/>
        </w:rPr>
        <w:t>ci otulenia pr</w:t>
      </w:r>
      <w:r w:rsidRPr="006419F1">
        <w:rPr>
          <w:rFonts w:ascii="TimesNewRoman" w:eastAsia="TimesNewRoman" w:hAnsi="Times-Roman" w:cs="TimesNewRoman"/>
        </w:rPr>
        <w:t>ę</w:t>
      </w:r>
      <w:r w:rsidRPr="006419F1">
        <w:rPr>
          <w:rFonts w:ascii="Times-Roman" w:hAnsi="Times-Roman" w:cs="Times-Roman"/>
        </w:rPr>
        <w:t>tów betonem, nale</w:t>
      </w:r>
      <w:r w:rsidRPr="006419F1">
        <w:rPr>
          <w:rFonts w:ascii="TimesNewRoman" w:eastAsia="TimesNewRoman" w:hAnsi="Times-Roman" w:cs="TimesNewRoman"/>
        </w:rPr>
        <w:t>ż</w:t>
      </w:r>
      <w:r w:rsidRPr="006419F1">
        <w:rPr>
          <w:rFonts w:ascii="Times-Roman" w:hAnsi="Times-Roman" w:cs="Times-Roman"/>
        </w:rPr>
        <w:t>y stosowa</w:t>
      </w:r>
      <w:r w:rsidRPr="006419F1">
        <w:rPr>
          <w:rFonts w:ascii="TimesNewRoman" w:eastAsia="TimesNewRoman" w:hAnsi="Times-Roman" w:cs="TimesNewRoman"/>
        </w:rPr>
        <w:t>ć</w:t>
      </w:r>
      <w:r w:rsidRPr="006419F1">
        <w:rPr>
          <w:rFonts w:ascii="TimesNewRoman" w:eastAsia="TimesNewRoman" w:hAnsi="Times-Roman" w:cs="TimesNewRoman"/>
        </w:rPr>
        <w:t xml:space="preserve"> </w:t>
      </w:r>
      <w:r w:rsidRPr="006419F1">
        <w:rPr>
          <w:rFonts w:ascii="Times-Roman" w:hAnsi="Times-Roman" w:cs="Times-Roman"/>
        </w:rPr>
        <w:t>podkładki dystansowe z tworzywa sztucznego,</w:t>
      </w:r>
    </w:p>
    <w:p w14:paraId="7F52AE89" w14:textId="7E497563" w:rsidR="00AC1A2A" w:rsidRPr="006419F1" w:rsidRDefault="0022069D" w:rsidP="00AC1A2A">
      <w:pPr>
        <w:overflowPunct/>
        <w:textAlignment w:val="auto"/>
        <w:rPr>
          <w:rFonts w:ascii="Times-Roman" w:hAnsi="Times-Roman" w:cs="Times-Roman"/>
        </w:rPr>
      </w:pPr>
      <w:r w:rsidRPr="006419F1">
        <w:rPr>
          <w:rFonts w:ascii="Times-Roman" w:hAnsi="Times-Roman" w:cs="Times-Roman"/>
        </w:rPr>
        <w:t>betonu lub zaprawy cementowej. Stosowanie innych sposobów zapewnienia otuliny, a szczególnie podkładek z</w:t>
      </w:r>
      <w:r w:rsidR="00AC1A2A" w:rsidRPr="006419F1">
        <w:rPr>
          <w:rFonts w:ascii="Times-Roman" w:hAnsi="Times-Roman" w:cs="Times-Roman"/>
        </w:rPr>
        <w:t xml:space="preserve"> </w:t>
      </w:r>
      <w:r w:rsidRPr="006419F1">
        <w:rPr>
          <w:rFonts w:ascii="Times-Roman" w:hAnsi="Times-Roman" w:cs="Times-Roman"/>
        </w:rPr>
        <w:t>pr</w:t>
      </w:r>
      <w:r w:rsidRPr="006419F1">
        <w:rPr>
          <w:rFonts w:ascii="TimesNewRoman" w:eastAsia="TimesNewRoman" w:hAnsi="Times-Roman" w:cs="TimesNewRoman"/>
        </w:rPr>
        <w:t>ę</w:t>
      </w:r>
      <w:r w:rsidRPr="006419F1">
        <w:rPr>
          <w:rFonts w:ascii="Times-Roman" w:hAnsi="Times-Roman" w:cs="Times-Roman"/>
        </w:rPr>
        <w:t>tów stalowych jest niedopuszczalne. Na wysoko</w:t>
      </w:r>
      <w:r w:rsidRPr="006419F1">
        <w:rPr>
          <w:rFonts w:ascii="TimesNewRoman" w:eastAsia="TimesNewRoman" w:hAnsi="Times-Roman" w:cs="TimesNewRoman"/>
        </w:rPr>
        <w:t>ś</w:t>
      </w:r>
      <w:r w:rsidRPr="006419F1">
        <w:rPr>
          <w:rFonts w:ascii="Times-Roman" w:hAnsi="Times-Roman" w:cs="Times-Roman"/>
        </w:rPr>
        <w:t xml:space="preserve">ci </w:t>
      </w:r>
      <w:r w:rsidRPr="006419F1">
        <w:rPr>
          <w:rFonts w:ascii="TimesNewRoman" w:eastAsia="TimesNewRoman" w:hAnsi="Times-Roman" w:cs="TimesNewRoman"/>
        </w:rPr>
        <w:t>ś</w:t>
      </w:r>
      <w:r w:rsidRPr="006419F1">
        <w:rPr>
          <w:rFonts w:ascii="Times-Roman" w:hAnsi="Times-Roman" w:cs="Times-Roman"/>
        </w:rPr>
        <w:t>cian pionowych utrzymuje si</w:t>
      </w:r>
      <w:r w:rsidRPr="006419F1">
        <w:rPr>
          <w:rFonts w:ascii="TimesNewRoman" w:eastAsia="TimesNewRoman" w:hAnsi="Times-Roman" w:cs="TimesNewRoman"/>
        </w:rPr>
        <w:t>ę</w:t>
      </w:r>
      <w:r w:rsidRPr="006419F1">
        <w:rPr>
          <w:rFonts w:ascii="TimesNewRoman" w:eastAsia="TimesNewRoman" w:hAnsi="Times-Roman" w:cs="TimesNewRoman"/>
        </w:rPr>
        <w:t xml:space="preserve"> </w:t>
      </w:r>
      <w:r w:rsidRPr="006419F1">
        <w:rPr>
          <w:rFonts w:ascii="Times-Roman" w:hAnsi="Times-Roman" w:cs="Times-Roman"/>
        </w:rPr>
        <w:t>konieczne otulenie za</w:t>
      </w:r>
      <w:r w:rsidR="00AC1A2A" w:rsidRPr="006419F1">
        <w:rPr>
          <w:rFonts w:ascii="Times-Roman" w:hAnsi="Times-Roman" w:cs="Times-Roman"/>
        </w:rPr>
        <w:t xml:space="preserve"> </w:t>
      </w:r>
      <w:r w:rsidRPr="006419F1">
        <w:rPr>
          <w:rFonts w:ascii="Times-Roman" w:hAnsi="Times-Roman" w:cs="Times-Roman"/>
        </w:rPr>
        <w:t>pomoc</w:t>
      </w:r>
      <w:r w:rsidRPr="006419F1">
        <w:rPr>
          <w:rFonts w:ascii="TimesNewRoman" w:eastAsia="TimesNewRoman" w:hAnsi="Times-Roman" w:cs="TimesNewRoman"/>
        </w:rPr>
        <w:t>ą</w:t>
      </w:r>
      <w:r w:rsidRPr="006419F1">
        <w:rPr>
          <w:rFonts w:ascii="TimesNewRoman" w:eastAsia="TimesNewRoman" w:hAnsi="Times-Roman" w:cs="TimesNewRoman"/>
        </w:rPr>
        <w:t xml:space="preserve"> </w:t>
      </w:r>
      <w:r w:rsidRPr="006419F1">
        <w:rPr>
          <w:rFonts w:ascii="Times-Roman" w:hAnsi="Times-Roman" w:cs="Times-Roman"/>
        </w:rPr>
        <w:t>podkładek plastykowych pier</w:t>
      </w:r>
      <w:r w:rsidRPr="006419F1">
        <w:rPr>
          <w:rFonts w:ascii="TimesNewRoman" w:eastAsia="TimesNewRoman" w:hAnsi="Times-Roman" w:cs="TimesNewRoman"/>
        </w:rPr>
        <w:t>ś</w:t>
      </w:r>
      <w:r w:rsidRPr="006419F1">
        <w:rPr>
          <w:rFonts w:ascii="Times-Roman" w:hAnsi="Times-Roman" w:cs="Times-Roman"/>
        </w:rPr>
        <w:t>cieniowych. Szkielety zbrojenia powinny by</w:t>
      </w:r>
      <w:r w:rsidRPr="006419F1">
        <w:rPr>
          <w:rFonts w:ascii="TimesNewRoman" w:eastAsia="TimesNewRoman" w:hAnsi="Times-Roman" w:cs="TimesNewRoman"/>
        </w:rPr>
        <w:t>ć</w:t>
      </w:r>
      <w:r w:rsidRPr="006419F1">
        <w:rPr>
          <w:rFonts w:ascii="Times-Roman" w:hAnsi="Times-Roman" w:cs="Times-Roman"/>
        </w:rPr>
        <w:t>, o ile mo</w:t>
      </w:r>
      <w:r w:rsidRPr="006419F1">
        <w:rPr>
          <w:rFonts w:ascii="TimesNewRoman" w:eastAsia="TimesNewRoman" w:hAnsi="Times-Roman" w:cs="TimesNewRoman"/>
        </w:rPr>
        <w:t>ż</w:t>
      </w:r>
      <w:r w:rsidRPr="006419F1">
        <w:rPr>
          <w:rFonts w:ascii="Times-Roman" w:hAnsi="Times-Roman" w:cs="Times-Roman"/>
        </w:rPr>
        <w:t>liwe,</w:t>
      </w:r>
      <w:r w:rsidR="00AC1A2A" w:rsidRPr="006419F1">
        <w:rPr>
          <w:rFonts w:ascii="Times-Roman" w:hAnsi="Times-Roman" w:cs="Times-Roman"/>
        </w:rPr>
        <w:t xml:space="preserve"> </w:t>
      </w:r>
      <w:r w:rsidRPr="006419F1">
        <w:rPr>
          <w:rFonts w:ascii="Times-Roman" w:hAnsi="Times-Roman" w:cs="Times-Roman"/>
        </w:rPr>
        <w:t>prefabrykowane na zewn</w:t>
      </w:r>
      <w:r w:rsidRPr="006419F1">
        <w:rPr>
          <w:rFonts w:ascii="TimesNewRoman" w:eastAsia="TimesNewRoman" w:hAnsi="Times-Roman" w:cs="TimesNewRoman"/>
        </w:rPr>
        <w:t>ą</w:t>
      </w:r>
      <w:r w:rsidRPr="006419F1">
        <w:rPr>
          <w:rFonts w:ascii="Times-Roman" w:hAnsi="Times-Roman" w:cs="Times-Roman"/>
        </w:rPr>
        <w:t xml:space="preserve">trz. </w:t>
      </w:r>
    </w:p>
    <w:p w14:paraId="63AB2008" w14:textId="19697FA5" w:rsidR="0022069D" w:rsidRPr="006419F1" w:rsidRDefault="0022069D" w:rsidP="00AC1A2A">
      <w:pPr>
        <w:overflowPunct/>
        <w:textAlignment w:val="auto"/>
      </w:pPr>
      <w:r w:rsidRPr="006419F1">
        <w:rPr>
          <w:rFonts w:ascii="Times-Roman" w:hAnsi="Times-Roman" w:cs="Times-Roman"/>
        </w:rPr>
        <w:t>W szkieletach tych w</w:t>
      </w:r>
      <w:r w:rsidRPr="006419F1">
        <w:rPr>
          <w:rFonts w:ascii="TimesNewRoman" w:eastAsia="TimesNewRoman" w:hAnsi="Times-Roman" w:cs="TimesNewRoman"/>
        </w:rPr>
        <w:t>ę</w:t>
      </w:r>
      <w:r w:rsidRPr="006419F1">
        <w:rPr>
          <w:rFonts w:ascii="Times-Roman" w:hAnsi="Times-Roman" w:cs="Times-Roman"/>
        </w:rPr>
        <w:t>zły na przeci</w:t>
      </w:r>
      <w:r w:rsidRPr="006419F1">
        <w:rPr>
          <w:rFonts w:ascii="TimesNewRoman" w:eastAsia="TimesNewRoman" w:hAnsi="Times-Roman" w:cs="TimesNewRoman"/>
        </w:rPr>
        <w:t>ę</w:t>
      </w:r>
      <w:r w:rsidRPr="006419F1">
        <w:rPr>
          <w:rFonts w:ascii="Times-Roman" w:hAnsi="Times-Roman" w:cs="Times-Roman"/>
        </w:rPr>
        <w:t>ciach pr</w:t>
      </w:r>
      <w:r w:rsidRPr="006419F1">
        <w:rPr>
          <w:rFonts w:ascii="TimesNewRoman" w:eastAsia="TimesNewRoman" w:hAnsi="Times-Roman" w:cs="TimesNewRoman"/>
        </w:rPr>
        <w:t>ę</w:t>
      </w:r>
      <w:r w:rsidRPr="006419F1">
        <w:rPr>
          <w:rFonts w:ascii="Times-Roman" w:hAnsi="Times-Roman" w:cs="Times-Roman"/>
        </w:rPr>
        <w:t>tów powinny by</w:t>
      </w:r>
      <w:r w:rsidRPr="006419F1">
        <w:rPr>
          <w:rFonts w:ascii="TimesNewRoman" w:eastAsia="TimesNewRoman" w:hAnsi="Times-Roman" w:cs="TimesNewRoman"/>
        </w:rPr>
        <w:t>ć</w:t>
      </w:r>
      <w:r w:rsidRPr="006419F1">
        <w:rPr>
          <w:rFonts w:ascii="TimesNewRoman" w:eastAsia="TimesNewRoman" w:hAnsi="Times-Roman" w:cs="TimesNewRoman"/>
        </w:rPr>
        <w:t xml:space="preserve"> </w:t>
      </w:r>
      <w:r w:rsidRPr="006419F1">
        <w:rPr>
          <w:rFonts w:ascii="Times-Roman" w:hAnsi="Times-Roman" w:cs="Times-Roman"/>
        </w:rPr>
        <w:t>poł</w:t>
      </w:r>
      <w:r w:rsidRPr="006419F1">
        <w:rPr>
          <w:rFonts w:ascii="TimesNewRoman" w:eastAsia="TimesNewRoman" w:hAnsi="Times-Roman" w:cs="TimesNewRoman"/>
        </w:rPr>
        <w:t>ą</w:t>
      </w:r>
      <w:r w:rsidRPr="006419F1">
        <w:rPr>
          <w:rFonts w:ascii="Times-Roman" w:hAnsi="Times-Roman" w:cs="Times-Roman"/>
        </w:rPr>
        <w:t>czone przez</w:t>
      </w:r>
      <w:r w:rsidR="00AC1A2A" w:rsidRPr="006419F1">
        <w:rPr>
          <w:rFonts w:ascii="Times-Roman" w:hAnsi="Times-Roman" w:cs="Times-Roman"/>
        </w:rPr>
        <w:t xml:space="preserve"> </w:t>
      </w:r>
      <w:r w:rsidRPr="006419F1">
        <w:rPr>
          <w:rFonts w:ascii="Times-Roman" w:hAnsi="Times-Roman" w:cs="Times-Roman"/>
        </w:rPr>
        <w:t>spawanie, zgrzewanie lub wi</w:t>
      </w:r>
      <w:r w:rsidRPr="006419F1">
        <w:rPr>
          <w:rFonts w:ascii="TimesNewRoman" w:eastAsia="TimesNewRoman" w:hAnsi="Times-Roman" w:cs="TimesNewRoman"/>
        </w:rPr>
        <w:t>ą</w:t>
      </w:r>
      <w:r w:rsidRPr="006419F1">
        <w:rPr>
          <w:rFonts w:ascii="Times-Roman" w:hAnsi="Times-Roman" w:cs="Times-Roman"/>
        </w:rPr>
        <w:t>zanie na podwójny krzy</w:t>
      </w:r>
      <w:r w:rsidRPr="006419F1">
        <w:rPr>
          <w:rFonts w:ascii="TimesNewRoman" w:eastAsia="TimesNewRoman" w:hAnsi="Times-Roman" w:cs="TimesNewRoman"/>
        </w:rPr>
        <w:t>ż</w:t>
      </w:r>
      <w:r w:rsidRPr="006419F1">
        <w:rPr>
          <w:rFonts w:ascii="TimesNewRoman" w:eastAsia="TimesNewRoman" w:hAnsi="Times-Roman" w:cs="TimesNewRoman"/>
        </w:rPr>
        <w:t xml:space="preserve"> </w:t>
      </w:r>
      <w:r w:rsidRPr="006419F1">
        <w:rPr>
          <w:rFonts w:ascii="Times-Roman" w:hAnsi="Times-Roman" w:cs="Times-Roman"/>
        </w:rPr>
        <w:t>wy</w:t>
      </w:r>
      <w:r w:rsidRPr="006419F1">
        <w:rPr>
          <w:rFonts w:ascii="TimesNewRoman" w:eastAsia="TimesNewRoman" w:hAnsi="Times-Roman" w:cs="TimesNewRoman"/>
        </w:rPr>
        <w:t>ż</w:t>
      </w:r>
      <w:r w:rsidRPr="006419F1">
        <w:rPr>
          <w:rFonts w:ascii="Times-Roman" w:hAnsi="Times-Roman" w:cs="Times-Roman"/>
        </w:rPr>
        <w:t>arzonym drutem wi</w:t>
      </w:r>
      <w:r w:rsidRPr="006419F1">
        <w:rPr>
          <w:rFonts w:ascii="TimesNewRoman" w:eastAsia="TimesNewRoman" w:hAnsi="Times-Roman" w:cs="TimesNewRoman"/>
        </w:rPr>
        <w:t>ą</w:t>
      </w:r>
      <w:r w:rsidRPr="006419F1">
        <w:rPr>
          <w:rFonts w:ascii="Times-Roman" w:hAnsi="Times-Roman" w:cs="Times-Roman"/>
        </w:rPr>
        <w:t xml:space="preserve">załkowym o </w:t>
      </w:r>
      <w:r w:rsidRPr="006419F1">
        <w:rPr>
          <w:rFonts w:ascii="TimesNewRoman" w:eastAsia="TimesNewRoman" w:hAnsi="Times-Roman" w:cs="TimesNewRoman"/>
        </w:rPr>
        <w:t>ś</w:t>
      </w:r>
      <w:r w:rsidRPr="006419F1">
        <w:rPr>
          <w:rFonts w:ascii="Times-Roman" w:hAnsi="Times-Roman" w:cs="Times-Roman"/>
        </w:rPr>
        <w:t>rednicy nie</w:t>
      </w:r>
      <w:r w:rsidR="00AC1A2A" w:rsidRPr="006419F1">
        <w:rPr>
          <w:rFonts w:ascii="Times-Roman" w:hAnsi="Times-Roman" w:cs="Times-Roman"/>
        </w:rPr>
        <w:t xml:space="preserve"> </w:t>
      </w:r>
      <w:r w:rsidRPr="006419F1">
        <w:rPr>
          <w:rFonts w:ascii="Times-Roman" w:hAnsi="Times-Roman" w:cs="Times-Roman"/>
        </w:rPr>
        <w:t>mniejszej ni</w:t>
      </w:r>
      <w:r w:rsidRPr="006419F1">
        <w:rPr>
          <w:rFonts w:ascii="TimesNewRoman" w:eastAsia="TimesNewRoman" w:hAnsi="Times-Roman" w:cs="TimesNewRoman"/>
        </w:rPr>
        <w:t>ż</w:t>
      </w:r>
      <w:r w:rsidRPr="006419F1">
        <w:rPr>
          <w:rFonts w:ascii="TimesNewRoman" w:eastAsia="TimesNewRoman" w:hAnsi="Times-Roman" w:cs="TimesNewRoman"/>
        </w:rPr>
        <w:t xml:space="preserve"> </w:t>
      </w:r>
      <w:r w:rsidRPr="006419F1">
        <w:rPr>
          <w:rFonts w:ascii="Times-Roman" w:hAnsi="Times-Roman" w:cs="Times-Roman"/>
        </w:rPr>
        <w:t xml:space="preserve">1,0 mm (przy </w:t>
      </w:r>
      <w:r w:rsidRPr="006419F1">
        <w:rPr>
          <w:rFonts w:ascii="TimesNewRoman" w:eastAsia="TimesNewRoman" w:hAnsi="Times-Roman" w:cs="TimesNewRoman"/>
        </w:rPr>
        <w:t>ś</w:t>
      </w:r>
      <w:r w:rsidRPr="006419F1">
        <w:rPr>
          <w:rFonts w:ascii="Times-Roman" w:hAnsi="Times-Roman" w:cs="Times-Roman"/>
        </w:rPr>
        <w:t>rednicy pr</w:t>
      </w:r>
      <w:r w:rsidRPr="006419F1">
        <w:rPr>
          <w:rFonts w:ascii="TimesNewRoman" w:eastAsia="TimesNewRoman" w:hAnsi="Times-Roman" w:cs="TimesNewRoman"/>
        </w:rPr>
        <w:t>ę</w:t>
      </w:r>
      <w:r w:rsidRPr="006419F1">
        <w:rPr>
          <w:rFonts w:ascii="Times-Roman" w:hAnsi="Times-Roman" w:cs="Times-Roman"/>
        </w:rPr>
        <w:t>tów powy</w:t>
      </w:r>
      <w:r w:rsidRPr="006419F1">
        <w:rPr>
          <w:rFonts w:ascii="TimesNewRoman" w:eastAsia="TimesNewRoman" w:hAnsi="Times-Roman" w:cs="TimesNewRoman"/>
        </w:rPr>
        <w:t>ż</w:t>
      </w:r>
      <w:r w:rsidRPr="006419F1">
        <w:rPr>
          <w:rFonts w:ascii="Times-Roman" w:hAnsi="Times-Roman" w:cs="Times-Roman"/>
        </w:rPr>
        <w:t xml:space="preserve">ej 12 mm o </w:t>
      </w:r>
      <w:r w:rsidRPr="006419F1">
        <w:rPr>
          <w:rFonts w:ascii="TimesNewRoman" w:eastAsia="TimesNewRoman" w:hAnsi="Times-Roman" w:cs="TimesNewRoman"/>
        </w:rPr>
        <w:t>ś</w:t>
      </w:r>
      <w:r w:rsidRPr="006419F1">
        <w:rPr>
          <w:rFonts w:ascii="Times-Roman" w:hAnsi="Times-Roman" w:cs="Times-Roman"/>
        </w:rPr>
        <w:t>rednicy nie mniejszej ni</w:t>
      </w:r>
      <w:r w:rsidRPr="006419F1">
        <w:rPr>
          <w:rFonts w:ascii="TimesNewRoman" w:eastAsia="TimesNewRoman" w:hAnsi="Times-Roman" w:cs="TimesNewRoman"/>
        </w:rPr>
        <w:t>ż</w:t>
      </w:r>
      <w:r w:rsidRPr="006419F1">
        <w:rPr>
          <w:rFonts w:ascii="TimesNewRoman" w:eastAsia="TimesNewRoman" w:hAnsi="Times-Roman" w:cs="TimesNewRoman"/>
        </w:rPr>
        <w:t xml:space="preserve"> </w:t>
      </w:r>
      <w:r w:rsidRPr="006419F1">
        <w:rPr>
          <w:rFonts w:ascii="Times-Roman" w:hAnsi="Times-Roman" w:cs="Times-Roman"/>
        </w:rPr>
        <w:t>1,5 mm).</w:t>
      </w:r>
    </w:p>
    <w:p w14:paraId="78BD83FF" w14:textId="77777777" w:rsidR="003F3F67" w:rsidRPr="006419F1" w:rsidRDefault="003F3F67" w:rsidP="00906DA2">
      <w:pPr>
        <w:pStyle w:val="Styl1"/>
        <w:rPr>
          <w:color w:val="auto"/>
        </w:rPr>
      </w:pPr>
      <w:r w:rsidRPr="006419F1">
        <w:rPr>
          <w:color w:val="auto"/>
        </w:rPr>
        <w:t>5.7. Kotwienie prętów</w:t>
      </w:r>
    </w:p>
    <w:p w14:paraId="197DBF28" w14:textId="63CA5AAD" w:rsidR="003F3F67" w:rsidRPr="006419F1" w:rsidRDefault="003F3F67" w:rsidP="003F3F67">
      <w:r w:rsidRPr="006419F1">
        <w:t xml:space="preserve">Rodzaje i długości kotwienia prętów w betonie w zależności od rodzaju stali i klasy betonu należy obliczać wg normy </w:t>
      </w:r>
      <w:r w:rsidR="00AD7B8E" w:rsidRPr="006419F1">
        <w:t>PN-EN 1992-1-1</w:t>
      </w:r>
      <w:r w:rsidRPr="006419F1">
        <w:t xml:space="preserve"> [2].</w:t>
      </w:r>
    </w:p>
    <w:p w14:paraId="081B1C34" w14:textId="35EF3938" w:rsidR="003F3F67" w:rsidRPr="006419F1" w:rsidRDefault="003F3F67" w:rsidP="003F3F67">
      <w:r w:rsidRPr="006419F1">
        <w:t>Minimalne długości kotwienia prętów prostych bez haków</w:t>
      </w:r>
      <w:r w:rsidR="0022069D" w:rsidRPr="006419F1">
        <w:t xml:space="preserve"> klasy AIII N</w:t>
      </w:r>
      <w:r w:rsidRPr="006419F1">
        <w:t xml:space="preserve"> </w:t>
      </w:r>
      <w:r w:rsidR="0022069D" w:rsidRPr="006419F1">
        <w:t>przyjmuje się</w:t>
      </w:r>
      <w:r w:rsidRPr="006419F1">
        <w:t>:</w:t>
      </w:r>
    </w:p>
    <w:p w14:paraId="42803AF3" w14:textId="77777777" w:rsidR="003F3F67" w:rsidRPr="006419F1" w:rsidRDefault="003F3F67">
      <w:pPr>
        <w:numPr>
          <w:ilvl w:val="0"/>
          <w:numId w:val="30"/>
        </w:numPr>
      </w:pPr>
      <w:r w:rsidRPr="006419F1">
        <w:t>dla prętów żebrowanych ściskanych - 25 d,</w:t>
      </w:r>
    </w:p>
    <w:p w14:paraId="717506C0" w14:textId="77777777" w:rsidR="003F3F67" w:rsidRPr="006419F1" w:rsidRDefault="003F3F67">
      <w:pPr>
        <w:numPr>
          <w:ilvl w:val="0"/>
          <w:numId w:val="30"/>
        </w:numPr>
      </w:pPr>
      <w:r w:rsidRPr="006419F1">
        <w:t>dla prętów żebrowanych rozciąganych - 40 d.</w:t>
      </w:r>
    </w:p>
    <w:p w14:paraId="4B6C14B2" w14:textId="77777777" w:rsidR="003F3F67" w:rsidRPr="006419F1" w:rsidRDefault="003F3F67" w:rsidP="00906DA2">
      <w:pPr>
        <w:pStyle w:val="Styl1"/>
        <w:rPr>
          <w:color w:val="auto"/>
        </w:rPr>
      </w:pPr>
      <w:r w:rsidRPr="006419F1">
        <w:rPr>
          <w:color w:val="auto"/>
        </w:rPr>
        <w:t>5.8. Roboty wykończeniowe</w:t>
      </w:r>
    </w:p>
    <w:p w14:paraId="0C62DDFD" w14:textId="43AE37EF" w:rsidR="003F3F67" w:rsidRPr="006419F1" w:rsidRDefault="003F3F67" w:rsidP="003F3F67">
      <w:pPr>
        <w:numPr>
          <w:ilvl w:val="12"/>
          <w:numId w:val="0"/>
        </w:numPr>
      </w:pPr>
      <w:r w:rsidRPr="006419F1">
        <w:t xml:space="preserve">Roboty wykończeniowe powinny być zgodne z dokumentacją projektową i STWiORB. Do robót wykończeniowych należą prace związane z dostosowaniem wykonanych robót do warunków budowy obiektu </w:t>
      </w:r>
      <w:r w:rsidR="00AC1A2A" w:rsidRPr="006419F1">
        <w:t xml:space="preserve"> </w:t>
      </w:r>
      <w:r w:rsidRPr="006419F1">
        <w:t xml:space="preserve">i roboty porządkujące. </w:t>
      </w:r>
    </w:p>
    <w:p w14:paraId="47EAE6E9" w14:textId="77777777" w:rsidR="003F3F67" w:rsidRPr="006419F1" w:rsidRDefault="003F3F67" w:rsidP="00906DA2">
      <w:pPr>
        <w:pStyle w:val="Styl1"/>
        <w:rPr>
          <w:color w:val="auto"/>
        </w:rPr>
      </w:pPr>
      <w:r w:rsidRPr="006419F1">
        <w:rPr>
          <w:color w:val="auto"/>
        </w:rPr>
        <w:t>6. KONTROLA JAKOŚCI ROBÓT</w:t>
      </w:r>
    </w:p>
    <w:p w14:paraId="19A954BC" w14:textId="77777777" w:rsidR="003F3F67" w:rsidRPr="006419F1" w:rsidRDefault="003F3F67" w:rsidP="00906DA2">
      <w:pPr>
        <w:pStyle w:val="Styl1"/>
        <w:rPr>
          <w:color w:val="auto"/>
        </w:rPr>
      </w:pPr>
      <w:r w:rsidRPr="006419F1">
        <w:rPr>
          <w:color w:val="auto"/>
        </w:rPr>
        <w:t>6.1. Ogólne zasady kontroli jakości robót</w:t>
      </w:r>
    </w:p>
    <w:p w14:paraId="10246CD8" w14:textId="77777777" w:rsidR="003F3F67" w:rsidRPr="006419F1" w:rsidRDefault="003F3F67" w:rsidP="00825161">
      <w:pPr>
        <w:numPr>
          <w:ilvl w:val="12"/>
          <w:numId w:val="0"/>
        </w:numPr>
        <w:ind w:right="-143"/>
      </w:pPr>
      <w:r w:rsidRPr="006419F1">
        <w:t>Ogólne zasady kontroli jakości robót podano w OSTWiORB D-M-00.00.00 [1] „Wymagania ogólne”, pkt 6.</w:t>
      </w:r>
    </w:p>
    <w:p w14:paraId="607044F4" w14:textId="77777777" w:rsidR="003F3F67" w:rsidRPr="006419F1" w:rsidRDefault="003F3F67" w:rsidP="00906DA2">
      <w:pPr>
        <w:pStyle w:val="Styl1"/>
        <w:rPr>
          <w:color w:val="auto"/>
        </w:rPr>
      </w:pPr>
      <w:r w:rsidRPr="006419F1">
        <w:rPr>
          <w:color w:val="auto"/>
        </w:rPr>
        <w:t>6.2. Badania przed przystąpieniem do robót</w:t>
      </w:r>
    </w:p>
    <w:p w14:paraId="4E121E1B" w14:textId="77777777" w:rsidR="003F3F67" w:rsidRPr="006419F1" w:rsidRDefault="003F3F67" w:rsidP="003F3F67">
      <w:pPr>
        <w:numPr>
          <w:ilvl w:val="12"/>
          <w:numId w:val="0"/>
        </w:numPr>
        <w:ind w:right="-143"/>
      </w:pPr>
      <w:r w:rsidRPr="006419F1">
        <w:t>Przed przystąpieniem do robót Wykonawca powinien:</w:t>
      </w:r>
    </w:p>
    <w:p w14:paraId="2819C701" w14:textId="7D649644" w:rsidR="003F3F67" w:rsidRPr="006419F1" w:rsidRDefault="003F3F67">
      <w:pPr>
        <w:numPr>
          <w:ilvl w:val="0"/>
          <w:numId w:val="6"/>
        </w:numPr>
        <w:overflowPunct/>
        <w:autoSpaceDE/>
        <w:autoSpaceDN/>
        <w:adjustRightInd/>
        <w:ind w:right="-143"/>
        <w:textAlignment w:val="auto"/>
      </w:pPr>
      <w:r w:rsidRPr="006419F1">
        <w:t>uzyskać wymagane dokumenty, dopuszczające wyroby budowlane do obrotu i powszechnego stosowania (</w:t>
      </w:r>
      <w:r w:rsidR="00AC1A2A" w:rsidRPr="006419F1">
        <w:rPr>
          <w:rFonts w:ascii="Times-Roman" w:hAnsi="Times-Roman" w:cs="Times-Roman"/>
        </w:rPr>
        <w:t>deklaracje wła</w:t>
      </w:r>
      <w:r w:rsidR="00AC1A2A" w:rsidRPr="006419F1">
        <w:rPr>
          <w:rFonts w:ascii="TimesNewRoman" w:eastAsia="TimesNewRoman" w:hAnsi="Times-Roman" w:cs="TimesNewRoman"/>
        </w:rPr>
        <w:t>ś</w:t>
      </w:r>
      <w:r w:rsidR="00AC1A2A" w:rsidRPr="006419F1">
        <w:rPr>
          <w:rFonts w:ascii="Times-Roman" w:hAnsi="Times-Roman" w:cs="Times-Roman"/>
        </w:rPr>
        <w:t>ciwo</w:t>
      </w:r>
      <w:r w:rsidR="00AC1A2A" w:rsidRPr="006419F1">
        <w:rPr>
          <w:rFonts w:ascii="TimesNewRoman" w:eastAsia="TimesNewRoman" w:hAnsi="Times-Roman" w:cs="TimesNewRoman"/>
        </w:rPr>
        <w:t>ś</w:t>
      </w:r>
      <w:r w:rsidR="00AC1A2A" w:rsidRPr="006419F1">
        <w:rPr>
          <w:rFonts w:ascii="Times-Roman" w:hAnsi="Times-Roman" w:cs="Times-Roman"/>
        </w:rPr>
        <w:t>ci u</w:t>
      </w:r>
      <w:r w:rsidR="00AC1A2A" w:rsidRPr="006419F1">
        <w:rPr>
          <w:rFonts w:ascii="TimesNewRoman" w:eastAsia="TimesNewRoman" w:hAnsi="Times-Roman" w:cs="TimesNewRoman"/>
        </w:rPr>
        <w:t>ż</w:t>
      </w:r>
      <w:r w:rsidR="00AC1A2A" w:rsidRPr="006419F1">
        <w:rPr>
          <w:rFonts w:ascii="Times-Roman" w:hAnsi="Times-Roman" w:cs="Times-Roman"/>
        </w:rPr>
        <w:t>ytkowych, oceny techniczne</w:t>
      </w:r>
      <w:r w:rsidRPr="006419F1">
        <w:t>, ew. badania materiałów wykonane przez dostawców itp.), potwierdzające zgodność materiałów z wymaganiami pkt. 2 niniejszej STWiORB ,</w:t>
      </w:r>
    </w:p>
    <w:p w14:paraId="7FF438FE" w14:textId="3DD7F7E1" w:rsidR="003F3F67" w:rsidRPr="006419F1" w:rsidRDefault="003F3F67">
      <w:pPr>
        <w:numPr>
          <w:ilvl w:val="0"/>
          <w:numId w:val="6"/>
        </w:numPr>
        <w:overflowPunct/>
        <w:autoSpaceDE/>
        <w:autoSpaceDN/>
        <w:adjustRightInd/>
        <w:ind w:right="-143"/>
        <w:textAlignment w:val="auto"/>
      </w:pPr>
      <w:r w:rsidRPr="006419F1">
        <w:t>ew. wykonać własne badania właściwości materiałów przeznaczonych do wykonania robót, określone w pkt. 2</w:t>
      </w:r>
      <w:r w:rsidR="00AC1A2A" w:rsidRPr="006419F1">
        <w:t>.</w:t>
      </w:r>
    </w:p>
    <w:p w14:paraId="573B5AFD" w14:textId="07AB5B6F" w:rsidR="003F3F67" w:rsidRPr="006419F1" w:rsidRDefault="003F3F67" w:rsidP="00825161">
      <w:pPr>
        <w:ind w:right="-143"/>
      </w:pPr>
      <w:r w:rsidRPr="006419F1">
        <w:t xml:space="preserve">Wszystkie dokumenty oraz wyniki badań Wykonawca przedstawi </w:t>
      </w:r>
      <w:r w:rsidR="0066496A" w:rsidRPr="006419F1">
        <w:t xml:space="preserve">Inspektorowi </w:t>
      </w:r>
      <w:r w:rsidR="000732C9" w:rsidRPr="006419F1">
        <w:t>Nadzoru</w:t>
      </w:r>
      <w:r w:rsidRPr="006419F1">
        <w:t xml:space="preserve"> do akceptacji.</w:t>
      </w:r>
    </w:p>
    <w:p w14:paraId="1B1E7959" w14:textId="77777777" w:rsidR="003F3F67" w:rsidRPr="006419F1" w:rsidRDefault="003F3F67" w:rsidP="00906DA2">
      <w:pPr>
        <w:pStyle w:val="Styl1"/>
        <w:rPr>
          <w:color w:val="auto"/>
        </w:rPr>
      </w:pPr>
      <w:r w:rsidRPr="006419F1">
        <w:rPr>
          <w:color w:val="auto"/>
        </w:rPr>
        <w:t>6.3. Kontrola zbrojenia, przed przystąpieniem do betonowania</w:t>
      </w:r>
    </w:p>
    <w:p w14:paraId="7B221236" w14:textId="77777777" w:rsidR="003F3F67" w:rsidRPr="006419F1" w:rsidRDefault="003F3F67" w:rsidP="003F3F67">
      <w:pPr>
        <w:spacing w:after="120"/>
      </w:pPr>
      <w:r w:rsidRPr="006419F1">
        <w:rPr>
          <w:b/>
        </w:rPr>
        <w:t xml:space="preserve">6.3.1. </w:t>
      </w:r>
      <w:r w:rsidRPr="006419F1">
        <w:t>Kontrola materiałów</w:t>
      </w:r>
    </w:p>
    <w:p w14:paraId="65219B60" w14:textId="77777777" w:rsidR="003F3F67" w:rsidRPr="006419F1" w:rsidRDefault="003F3F67" w:rsidP="003F3F67">
      <w:r w:rsidRPr="006419F1">
        <w:t>Kontrola jakości materiałów polega na sprawdzeniu jakości materiałów na zgodność z dokumentacją projektową oraz podanymi wyżej wymaganiami. Zbrojenie podlega odbiorowi jak dla robót zanikających.</w:t>
      </w:r>
    </w:p>
    <w:p w14:paraId="55529228" w14:textId="60BD1F85" w:rsidR="003F3F67" w:rsidRPr="006419F1" w:rsidRDefault="003F3F67" w:rsidP="003F3F67">
      <w:r w:rsidRPr="006419F1">
        <w:t>Przy odbiorze stali dostarczonej na budowę, każdorazowo</w:t>
      </w:r>
      <w:r w:rsidR="005E3E7D" w:rsidRPr="006419F1">
        <w:t xml:space="preserve"> </w:t>
      </w:r>
      <w:r w:rsidRPr="006419F1">
        <w:t>należy sprawdzić:</w:t>
      </w:r>
    </w:p>
    <w:p w14:paraId="5BBDF207" w14:textId="646AE1C8" w:rsidR="003F3F67" w:rsidRPr="006419F1" w:rsidRDefault="003F3F67">
      <w:pPr>
        <w:numPr>
          <w:ilvl w:val="0"/>
          <w:numId w:val="31"/>
        </w:numPr>
      </w:pPr>
      <w:r w:rsidRPr="006419F1">
        <w:t>zgodność zamówienia materiału z przywieszkami i atestami stali,</w:t>
      </w:r>
      <w:r w:rsidR="005E3E7D" w:rsidRPr="006419F1">
        <w:t xml:space="preserve"> geometrią użebrowania,</w:t>
      </w:r>
    </w:p>
    <w:p w14:paraId="20FAED28" w14:textId="77777777" w:rsidR="003F3F67" w:rsidRPr="006419F1" w:rsidRDefault="003F3F67">
      <w:pPr>
        <w:numPr>
          <w:ilvl w:val="0"/>
          <w:numId w:val="31"/>
        </w:numPr>
      </w:pPr>
      <w:r w:rsidRPr="006419F1">
        <w:t>stan powierzchni prętów,</w:t>
      </w:r>
    </w:p>
    <w:p w14:paraId="5568DF9C" w14:textId="77777777" w:rsidR="003F3F67" w:rsidRPr="006419F1" w:rsidRDefault="003F3F67">
      <w:pPr>
        <w:numPr>
          <w:ilvl w:val="0"/>
          <w:numId w:val="31"/>
        </w:numPr>
      </w:pPr>
      <w:r w:rsidRPr="006419F1">
        <w:t>wymiary przekroju poprzecznego i długości prętów.</w:t>
      </w:r>
    </w:p>
    <w:p w14:paraId="12B7376E" w14:textId="4033ED1F" w:rsidR="00C5094C" w:rsidRPr="006419F1" w:rsidRDefault="003F3F67" w:rsidP="00C5094C">
      <w:r w:rsidRPr="006419F1">
        <w:t xml:space="preserve">Nie ma konieczności badania stali zbrojeniowej spełniającej wymagania wg </w:t>
      </w:r>
      <w:r w:rsidR="00AD7B8E" w:rsidRPr="006419F1">
        <w:t>PN-EN 1992-1-1</w:t>
      </w:r>
      <w:r w:rsidRPr="006419F1">
        <w:t xml:space="preserve"> [2]</w:t>
      </w:r>
      <w:r w:rsidR="00C5094C" w:rsidRPr="006419F1">
        <w:t xml:space="preserve"> dla której przedstawiono prawidłowo wystawione dokumenty kontroli (świadectwa odbioru) oraz dla których nie wystąpiły wątpliwości co do właściwości materiału i która, wg powyższych dokumentów, spełnia wymagania niniejszej STWIORB</w:t>
      </w:r>
      <w:r w:rsidRPr="006419F1">
        <w:t xml:space="preserve">. </w:t>
      </w:r>
      <w:r w:rsidR="00C5094C" w:rsidRPr="006419F1">
        <w:t>W przeciwnym wypadku należy zgłosić reklamację producentowi lub poddać próbki wyrobu dodatkowym badaniom. Po komisyjnym pobraniu próbek Wykonawca zleca wykonanie dodatkowych badań jednostce badawczej. Dodatkowe badania mogą obejmować całość lub część wymienionych poniżej badań:</w:t>
      </w:r>
    </w:p>
    <w:p w14:paraId="6668590A" w14:textId="2826285B" w:rsidR="00C5094C" w:rsidRPr="006419F1" w:rsidRDefault="00C5094C">
      <w:pPr>
        <w:numPr>
          <w:ilvl w:val="0"/>
          <w:numId w:val="32"/>
        </w:numPr>
        <w:overflowPunct/>
        <w:jc w:val="left"/>
        <w:textAlignment w:val="auto"/>
        <w:rPr>
          <w:rFonts w:ascii="Times-Roman" w:hAnsi="Times-Roman" w:cs="Times-Roman"/>
        </w:rPr>
      </w:pPr>
      <w:r w:rsidRPr="006419F1">
        <w:rPr>
          <w:rFonts w:ascii="Times-Roman" w:hAnsi="Times-Roman" w:cs="Times-Roman"/>
        </w:rPr>
        <w:t>sprawdzenie masy (kg/m),</w:t>
      </w:r>
    </w:p>
    <w:p w14:paraId="4C2CB464" w14:textId="694F78C5" w:rsidR="00C5094C" w:rsidRPr="006419F1" w:rsidRDefault="00C5094C">
      <w:pPr>
        <w:numPr>
          <w:ilvl w:val="0"/>
          <w:numId w:val="32"/>
        </w:numPr>
        <w:overflowPunct/>
        <w:jc w:val="left"/>
        <w:textAlignment w:val="auto"/>
        <w:rPr>
          <w:rFonts w:ascii="Times-Roman" w:hAnsi="Times-Roman" w:cs="Times-Roman"/>
        </w:rPr>
      </w:pPr>
      <w:r w:rsidRPr="006419F1">
        <w:rPr>
          <w:rFonts w:ascii="Times-Roman" w:hAnsi="Times-Roman" w:cs="Times-Roman"/>
        </w:rPr>
        <w:t>sprawdzenie granicy plastyczno</w:t>
      </w:r>
      <w:r w:rsidRPr="006419F1">
        <w:rPr>
          <w:rFonts w:ascii="TimesNewRoman" w:eastAsia="TimesNewRoman" w:hAnsi="Times-Roman" w:cs="TimesNewRoman"/>
        </w:rPr>
        <w:t>ś</w:t>
      </w:r>
      <w:r w:rsidRPr="006419F1">
        <w:rPr>
          <w:rFonts w:ascii="Times-Roman" w:hAnsi="Times-Roman" w:cs="Times-Roman"/>
        </w:rPr>
        <w:t>ci R</w:t>
      </w:r>
      <w:r w:rsidRPr="006419F1">
        <w:rPr>
          <w:rFonts w:ascii="Times-Roman" w:hAnsi="Times-Roman" w:cs="Times-Roman"/>
          <w:sz w:val="13"/>
          <w:szCs w:val="13"/>
        </w:rPr>
        <w:t xml:space="preserve">e </w:t>
      </w:r>
      <w:r w:rsidRPr="006419F1">
        <w:rPr>
          <w:rFonts w:ascii="Times-Roman" w:hAnsi="Times-Roman" w:cs="Times-Roman"/>
        </w:rPr>
        <w:t>(MPa),</w:t>
      </w:r>
    </w:p>
    <w:p w14:paraId="6A113F69" w14:textId="2B9748E8" w:rsidR="00C5094C" w:rsidRPr="006419F1" w:rsidRDefault="00C5094C">
      <w:pPr>
        <w:numPr>
          <w:ilvl w:val="0"/>
          <w:numId w:val="32"/>
        </w:numPr>
        <w:overflowPunct/>
        <w:jc w:val="left"/>
        <w:textAlignment w:val="auto"/>
        <w:rPr>
          <w:rFonts w:ascii="Times-Roman" w:hAnsi="Times-Roman" w:cs="Times-Roman"/>
        </w:rPr>
      </w:pPr>
      <w:r w:rsidRPr="006419F1">
        <w:rPr>
          <w:rFonts w:ascii="Times-Roman" w:hAnsi="Times-Roman" w:cs="Times-Roman"/>
        </w:rPr>
        <w:t>sprawdzenie wytrzymało</w:t>
      </w:r>
      <w:r w:rsidRPr="006419F1">
        <w:rPr>
          <w:rFonts w:ascii="TimesNewRoman" w:eastAsia="TimesNewRoman" w:hAnsi="Times-Roman" w:cs="TimesNewRoman"/>
        </w:rPr>
        <w:t>ś</w:t>
      </w:r>
      <w:r w:rsidRPr="006419F1">
        <w:rPr>
          <w:rFonts w:ascii="Times-Roman" w:hAnsi="Times-Roman" w:cs="Times-Roman"/>
        </w:rPr>
        <w:t>ci na rozci</w:t>
      </w:r>
      <w:r w:rsidRPr="006419F1">
        <w:rPr>
          <w:rFonts w:ascii="TimesNewRoman" w:eastAsia="TimesNewRoman" w:hAnsi="Times-Roman" w:cs="TimesNewRoman"/>
        </w:rPr>
        <w:t>ą</w:t>
      </w:r>
      <w:r w:rsidRPr="006419F1">
        <w:rPr>
          <w:rFonts w:ascii="Times-Roman" w:hAnsi="Times-Roman" w:cs="Times-Roman"/>
        </w:rPr>
        <w:t xml:space="preserve">ganie </w:t>
      </w:r>
      <w:proofErr w:type="spellStart"/>
      <w:r w:rsidRPr="006419F1">
        <w:rPr>
          <w:rFonts w:ascii="Times-Roman" w:hAnsi="Times-Roman" w:cs="Times-Roman"/>
        </w:rPr>
        <w:t>R</w:t>
      </w:r>
      <w:r w:rsidRPr="006419F1">
        <w:rPr>
          <w:rFonts w:ascii="Times-Roman" w:hAnsi="Times-Roman" w:cs="Times-Roman"/>
          <w:sz w:val="13"/>
          <w:szCs w:val="13"/>
        </w:rPr>
        <w:t>m</w:t>
      </w:r>
      <w:proofErr w:type="spellEnd"/>
      <w:r w:rsidRPr="006419F1">
        <w:rPr>
          <w:rFonts w:ascii="Times-Roman" w:hAnsi="Times-Roman" w:cs="Times-Roman"/>
          <w:sz w:val="13"/>
          <w:szCs w:val="13"/>
        </w:rPr>
        <w:t xml:space="preserve"> </w:t>
      </w:r>
      <w:r w:rsidRPr="006419F1">
        <w:rPr>
          <w:rFonts w:ascii="Times-Roman" w:hAnsi="Times-Roman" w:cs="Times-Roman"/>
        </w:rPr>
        <w:t>(MPa),</w:t>
      </w:r>
    </w:p>
    <w:p w14:paraId="32BA8C3E" w14:textId="2A12BADD" w:rsidR="00C5094C" w:rsidRPr="006419F1" w:rsidRDefault="00C5094C">
      <w:pPr>
        <w:numPr>
          <w:ilvl w:val="0"/>
          <w:numId w:val="32"/>
        </w:numPr>
        <w:overflowPunct/>
        <w:jc w:val="left"/>
        <w:textAlignment w:val="auto"/>
        <w:rPr>
          <w:rFonts w:ascii="Times-Roman" w:hAnsi="Times-Roman" w:cs="Times-Roman"/>
        </w:rPr>
      </w:pPr>
      <w:r w:rsidRPr="006419F1">
        <w:rPr>
          <w:rFonts w:ascii="Times-Roman" w:hAnsi="Times-Roman" w:cs="Times-Roman"/>
        </w:rPr>
        <w:t xml:space="preserve">sprawdzenie stosunku </w:t>
      </w:r>
      <w:proofErr w:type="spellStart"/>
      <w:r w:rsidRPr="006419F1">
        <w:rPr>
          <w:rFonts w:ascii="Times-Roman" w:hAnsi="Times-Roman" w:cs="Times-Roman"/>
        </w:rPr>
        <w:t>R</w:t>
      </w:r>
      <w:r w:rsidRPr="006419F1">
        <w:rPr>
          <w:rFonts w:ascii="Times-Roman" w:hAnsi="Times-Roman" w:cs="Times-Roman"/>
          <w:sz w:val="13"/>
          <w:szCs w:val="13"/>
        </w:rPr>
        <w:t>m</w:t>
      </w:r>
      <w:proofErr w:type="spellEnd"/>
      <w:r w:rsidRPr="006419F1">
        <w:rPr>
          <w:rFonts w:ascii="Times-Roman" w:hAnsi="Times-Roman" w:cs="Times-Roman"/>
        </w:rPr>
        <w:t>/R</w:t>
      </w:r>
      <w:r w:rsidRPr="006419F1">
        <w:rPr>
          <w:rFonts w:ascii="Times-Roman" w:hAnsi="Times-Roman" w:cs="Times-Roman"/>
          <w:sz w:val="13"/>
          <w:szCs w:val="13"/>
        </w:rPr>
        <w:t xml:space="preserve">e </w:t>
      </w:r>
      <w:r w:rsidRPr="006419F1">
        <w:rPr>
          <w:rFonts w:ascii="Times-Roman" w:hAnsi="Times-Roman" w:cs="Times-Roman"/>
        </w:rPr>
        <w:t>(-),</w:t>
      </w:r>
    </w:p>
    <w:p w14:paraId="39A2EBFC" w14:textId="7E5527DD" w:rsidR="00C5094C" w:rsidRPr="006419F1" w:rsidRDefault="00C5094C">
      <w:pPr>
        <w:numPr>
          <w:ilvl w:val="0"/>
          <w:numId w:val="32"/>
        </w:numPr>
        <w:overflowPunct/>
        <w:jc w:val="left"/>
        <w:textAlignment w:val="auto"/>
        <w:rPr>
          <w:rFonts w:ascii="Times-Roman" w:hAnsi="Times-Roman" w:cs="Times-Roman"/>
        </w:rPr>
      </w:pPr>
      <w:r w:rsidRPr="006419F1">
        <w:rPr>
          <w:rFonts w:ascii="Times-Roman" w:hAnsi="Times-Roman" w:cs="Times-Roman"/>
        </w:rPr>
        <w:t>sprawdzenie wydłu</w:t>
      </w:r>
      <w:r w:rsidRPr="006419F1">
        <w:rPr>
          <w:rFonts w:ascii="TimesNewRoman" w:eastAsia="TimesNewRoman" w:hAnsi="Times-Roman" w:cs="TimesNewRoman"/>
        </w:rPr>
        <w:t>ż</w:t>
      </w:r>
      <w:r w:rsidRPr="006419F1">
        <w:rPr>
          <w:rFonts w:ascii="Times-Roman" w:hAnsi="Times-Roman" w:cs="Times-Roman"/>
        </w:rPr>
        <w:t>enia A</w:t>
      </w:r>
      <w:r w:rsidRPr="006419F1">
        <w:rPr>
          <w:rFonts w:ascii="Times-Roman" w:hAnsi="Times-Roman" w:cs="Times-Roman"/>
          <w:sz w:val="13"/>
          <w:szCs w:val="13"/>
        </w:rPr>
        <w:t xml:space="preserve">5 </w:t>
      </w:r>
      <w:r w:rsidRPr="006419F1">
        <w:rPr>
          <w:rFonts w:ascii="Times-Roman" w:hAnsi="Times-Roman" w:cs="Times-Roman"/>
        </w:rPr>
        <w:t>(%),</w:t>
      </w:r>
    </w:p>
    <w:p w14:paraId="3A43E4A2" w14:textId="6E5BADA6" w:rsidR="00C5094C" w:rsidRPr="006419F1" w:rsidRDefault="00C5094C">
      <w:pPr>
        <w:numPr>
          <w:ilvl w:val="0"/>
          <w:numId w:val="32"/>
        </w:numPr>
        <w:overflowPunct/>
        <w:jc w:val="left"/>
        <w:textAlignment w:val="auto"/>
        <w:rPr>
          <w:rFonts w:ascii="Times-Roman" w:hAnsi="Times-Roman" w:cs="Times-Roman"/>
        </w:rPr>
      </w:pPr>
      <w:r w:rsidRPr="006419F1">
        <w:rPr>
          <w:rFonts w:ascii="Times-Roman" w:hAnsi="Times-Roman" w:cs="Times-Roman"/>
        </w:rPr>
        <w:t>sprawdzenie wydłu</w:t>
      </w:r>
      <w:r w:rsidRPr="006419F1">
        <w:rPr>
          <w:rFonts w:ascii="TimesNewRoman" w:eastAsia="TimesNewRoman" w:hAnsi="Times-Roman" w:cs="TimesNewRoman"/>
        </w:rPr>
        <w:t>ż</w:t>
      </w:r>
      <w:r w:rsidRPr="006419F1">
        <w:rPr>
          <w:rFonts w:ascii="Times-Roman" w:hAnsi="Times-Roman" w:cs="Times-Roman"/>
        </w:rPr>
        <w:t xml:space="preserve">enia </w:t>
      </w:r>
      <w:proofErr w:type="spellStart"/>
      <w:r w:rsidRPr="006419F1">
        <w:rPr>
          <w:rFonts w:ascii="Times-Roman" w:hAnsi="Times-Roman" w:cs="Times-Roman"/>
        </w:rPr>
        <w:t>A</w:t>
      </w:r>
      <w:r w:rsidRPr="006419F1">
        <w:rPr>
          <w:rFonts w:ascii="Times-Roman" w:hAnsi="Times-Roman" w:cs="Times-Roman"/>
          <w:sz w:val="13"/>
          <w:szCs w:val="13"/>
        </w:rPr>
        <w:t>gt</w:t>
      </w:r>
      <w:proofErr w:type="spellEnd"/>
      <w:r w:rsidRPr="006419F1">
        <w:rPr>
          <w:rFonts w:ascii="Times-Roman" w:hAnsi="Times-Roman" w:cs="Times-Roman"/>
          <w:sz w:val="13"/>
          <w:szCs w:val="13"/>
        </w:rPr>
        <w:t xml:space="preserve"> </w:t>
      </w:r>
      <w:r w:rsidRPr="006419F1">
        <w:rPr>
          <w:rFonts w:ascii="Times-Roman" w:hAnsi="Times-Roman" w:cs="Times-Roman"/>
        </w:rPr>
        <w:t>(%),</w:t>
      </w:r>
    </w:p>
    <w:p w14:paraId="59A6FCA2" w14:textId="7C0C25F1" w:rsidR="00C5094C" w:rsidRPr="006419F1" w:rsidRDefault="00C5094C">
      <w:pPr>
        <w:numPr>
          <w:ilvl w:val="0"/>
          <w:numId w:val="32"/>
        </w:numPr>
        <w:overflowPunct/>
        <w:jc w:val="left"/>
        <w:textAlignment w:val="auto"/>
        <w:rPr>
          <w:rFonts w:ascii="Times-Roman" w:hAnsi="Times-Roman" w:cs="Times-Roman"/>
        </w:rPr>
      </w:pPr>
      <w:r w:rsidRPr="006419F1">
        <w:rPr>
          <w:rFonts w:ascii="Times-Roman" w:hAnsi="Times-Roman" w:cs="Times-Roman"/>
        </w:rPr>
        <w:t>badanie zginania z odginaniem na zimno,</w:t>
      </w:r>
    </w:p>
    <w:p w14:paraId="7636AE43" w14:textId="3F00EA3C" w:rsidR="00C5094C" w:rsidRPr="006419F1" w:rsidRDefault="00C5094C">
      <w:pPr>
        <w:numPr>
          <w:ilvl w:val="0"/>
          <w:numId w:val="32"/>
        </w:numPr>
        <w:overflowPunct/>
        <w:jc w:val="left"/>
        <w:textAlignment w:val="auto"/>
        <w:rPr>
          <w:rFonts w:ascii="Times-Roman" w:hAnsi="Times-Roman" w:cs="Times-Roman"/>
        </w:rPr>
      </w:pPr>
      <w:r w:rsidRPr="006419F1">
        <w:rPr>
          <w:rFonts w:ascii="Times-Roman" w:hAnsi="Times-Roman" w:cs="Times-Roman"/>
        </w:rPr>
        <w:t>sprawdzenie odporno</w:t>
      </w:r>
      <w:r w:rsidRPr="006419F1">
        <w:rPr>
          <w:rFonts w:ascii="TimesNewRoman" w:eastAsia="TimesNewRoman" w:hAnsi="Times-Roman" w:cs="TimesNewRoman"/>
        </w:rPr>
        <w:t>ś</w:t>
      </w:r>
      <w:r w:rsidRPr="006419F1">
        <w:rPr>
          <w:rFonts w:ascii="Times-Roman" w:hAnsi="Times-Roman" w:cs="Times-Roman"/>
        </w:rPr>
        <w:t>ci na obci</w:t>
      </w:r>
      <w:r w:rsidRPr="006419F1">
        <w:rPr>
          <w:rFonts w:ascii="TimesNewRoman" w:eastAsia="TimesNewRoman" w:hAnsi="Times-Roman" w:cs="TimesNewRoman"/>
        </w:rPr>
        <w:t>ąż</w:t>
      </w:r>
      <w:r w:rsidRPr="006419F1">
        <w:rPr>
          <w:rFonts w:ascii="Times-Roman" w:hAnsi="Times-Roman" w:cs="Times-Roman"/>
        </w:rPr>
        <w:t>enia zm</w:t>
      </w:r>
      <w:r w:rsidRPr="006419F1">
        <w:rPr>
          <w:rFonts w:ascii="TimesNewRoman" w:eastAsia="TimesNewRoman" w:hAnsi="Times-Roman" w:cs="TimesNewRoman"/>
        </w:rPr>
        <w:t>ę</w:t>
      </w:r>
      <w:r w:rsidRPr="006419F1">
        <w:rPr>
          <w:rFonts w:ascii="Times-Roman" w:hAnsi="Times-Roman" w:cs="Times-Roman"/>
        </w:rPr>
        <w:t>czeniowe,</w:t>
      </w:r>
    </w:p>
    <w:p w14:paraId="2AC83142" w14:textId="6C2D003A" w:rsidR="00C5094C" w:rsidRPr="006419F1" w:rsidRDefault="00C5094C">
      <w:pPr>
        <w:numPr>
          <w:ilvl w:val="0"/>
          <w:numId w:val="32"/>
        </w:numPr>
        <w:overflowPunct/>
        <w:jc w:val="left"/>
        <w:textAlignment w:val="auto"/>
        <w:rPr>
          <w:rFonts w:ascii="Times-Roman" w:hAnsi="Times-Roman" w:cs="Times-Roman"/>
        </w:rPr>
      </w:pPr>
      <w:r w:rsidRPr="006419F1">
        <w:rPr>
          <w:rFonts w:ascii="Times-Roman" w:hAnsi="Times-Roman" w:cs="Times-Roman"/>
        </w:rPr>
        <w:t>sprawdzenie odporno</w:t>
      </w:r>
      <w:r w:rsidRPr="006419F1">
        <w:rPr>
          <w:rFonts w:ascii="TimesNewRoman" w:eastAsia="TimesNewRoman" w:hAnsi="Times-Roman" w:cs="TimesNewRoman"/>
        </w:rPr>
        <w:t>ś</w:t>
      </w:r>
      <w:r w:rsidRPr="006419F1">
        <w:rPr>
          <w:rFonts w:ascii="Times-Roman" w:hAnsi="Times-Roman" w:cs="Times-Roman"/>
        </w:rPr>
        <w:t>ci na obci</w:t>
      </w:r>
      <w:r w:rsidRPr="006419F1">
        <w:rPr>
          <w:rFonts w:ascii="TimesNewRoman" w:eastAsia="TimesNewRoman" w:hAnsi="Times-Roman" w:cs="TimesNewRoman"/>
        </w:rPr>
        <w:t>ąż</w:t>
      </w:r>
      <w:r w:rsidRPr="006419F1">
        <w:rPr>
          <w:rFonts w:ascii="Times-Roman" w:hAnsi="Times-Roman" w:cs="Times-Roman"/>
        </w:rPr>
        <w:t>enia cykliczne.</w:t>
      </w:r>
    </w:p>
    <w:p w14:paraId="2E990841" w14:textId="098F7412" w:rsidR="00165BAC" w:rsidRPr="006419F1" w:rsidRDefault="00165BAC" w:rsidP="00165BAC">
      <w:r w:rsidRPr="006419F1">
        <w:lastRenderedPageBreak/>
        <w:t>W przypadku wyników badań niespełniających wymagań odpowiednich norm lub ocen/</w:t>
      </w:r>
      <w:r w:rsidR="000A6702" w:rsidRPr="006419F1">
        <w:t xml:space="preserve"> krajowych ocen technicznych</w:t>
      </w:r>
      <w:r w:rsidRPr="006419F1">
        <w:t xml:space="preserve"> należy odesłać partię stali z budowy. Badania dodatkowe są powtórzeniem badań dostawcy, co do których istnieją uzasadnione wątpliwości ze strony zleceniodawcy lub wykonawcy (np. na podstawie własnych badań).</w:t>
      </w:r>
      <w:r w:rsidR="000A6702" w:rsidRPr="006419F1">
        <w:t xml:space="preserve"> </w:t>
      </w:r>
      <w:r w:rsidRPr="006419F1">
        <w:t>Badania dodatkowe wykonuje na wniosek strony kontraktu niezależne akredytowane laboratorium, które nie wykonywało badań dostawcy. Wyniki tych badań zastępują wyniki badan dostawcy (pierwotnych).</w:t>
      </w:r>
    </w:p>
    <w:p w14:paraId="59ACAFDD" w14:textId="4EDD0059" w:rsidR="00165BAC" w:rsidRPr="006419F1" w:rsidRDefault="00165BAC" w:rsidP="00165BAC">
      <w:r w:rsidRPr="006419F1">
        <w:t>Koszty badań dodatkowych wraz z wszystkimi kosztami ubocznymi ponosi strona, na której niekorzyść przemawia wynik badania.</w:t>
      </w:r>
    </w:p>
    <w:p w14:paraId="2705346D" w14:textId="77777777" w:rsidR="003F3F67" w:rsidRPr="006419F1" w:rsidRDefault="003F3F67" w:rsidP="00825161">
      <w:r w:rsidRPr="006419F1">
        <w:t>W przypadku wyników badań odbiegających od normy, należy odesłać partię stali z budowy.</w:t>
      </w:r>
    </w:p>
    <w:p w14:paraId="0DB8FB2A" w14:textId="63BCCEB7" w:rsidR="003F3F67" w:rsidRPr="006419F1" w:rsidRDefault="003F3F67" w:rsidP="00825161">
      <w:r w:rsidRPr="006419F1">
        <w:t>W</w:t>
      </w:r>
      <w:r w:rsidR="00A756AB" w:rsidRPr="006419F1">
        <w:t xml:space="preserve"> </w:t>
      </w:r>
      <w:r w:rsidRPr="006419F1">
        <w:t xml:space="preserve">przypadku przewidywanego łączenia prętów przez spawanie w niskiej temperaturze należy zbadać stal na udarność. Nie należy spawać prętów zbrojeniowych w temperaturze niższej niż </w:t>
      </w:r>
      <w:smartTag w:uri="urn:schemas-microsoft-com:office:smarttags" w:element="metricconverter">
        <w:smartTagPr>
          <w:attr w:name="ProductID" w:val="-5ﾰC"/>
        </w:smartTagPr>
        <w:r w:rsidRPr="006419F1">
          <w:t>-5°C</w:t>
        </w:r>
      </w:smartTag>
      <w:r w:rsidRPr="006419F1">
        <w:t xml:space="preserve">. </w:t>
      </w:r>
    </w:p>
    <w:p w14:paraId="5C2C9C86" w14:textId="44E26433" w:rsidR="00A756AB" w:rsidRPr="006419F1" w:rsidRDefault="00A756AB" w:rsidP="00A756AB">
      <w:r w:rsidRPr="006419F1">
        <w:t>Łączniki do prętów zbrojeniowych należy kontrolować na podstawie atestów, potwierdzających możliwość zastosowania łącznika do łączenia prętów o określonej wytrzymałości stali.</w:t>
      </w:r>
    </w:p>
    <w:p w14:paraId="541E3903" w14:textId="15F58A97" w:rsidR="00A756AB" w:rsidRPr="006419F1" w:rsidRDefault="00A756AB" w:rsidP="00A756AB">
      <w:pPr>
        <w:spacing w:before="120" w:after="120"/>
      </w:pPr>
      <w:r w:rsidRPr="006419F1">
        <w:rPr>
          <w:b/>
        </w:rPr>
        <w:t xml:space="preserve">6.3.2. </w:t>
      </w:r>
      <w:r w:rsidRPr="006419F1">
        <w:t>Kontrola zbrojenia w zakresie cięcia i gięcia</w:t>
      </w:r>
    </w:p>
    <w:p w14:paraId="247DCFE4" w14:textId="1DC6CC2B" w:rsidR="00A756AB" w:rsidRPr="006419F1" w:rsidRDefault="00A756AB" w:rsidP="00A756AB">
      <w:r w:rsidRPr="006419F1">
        <w:t>Kontrola jakości robót wykonania zbrojenia polega na sprawdzeniu zgodności z Dokumentacją Projektową oraz podanymi powyżej wymaganiami. Zbrojenie podlega odbiorowi.</w:t>
      </w:r>
    </w:p>
    <w:p w14:paraId="099D27B6" w14:textId="77777777" w:rsidR="00A756AB" w:rsidRPr="006419F1" w:rsidRDefault="00A756AB" w:rsidP="00A756AB">
      <w:r w:rsidRPr="006419F1">
        <w:t>Dopuszczalne tolerancje wymiarów w zakresie cięcia, gięcia i rozmieszczenia zbrojenia podano poniżej:</w:t>
      </w:r>
    </w:p>
    <w:p w14:paraId="6D092856" w14:textId="77777777" w:rsidR="00A756AB" w:rsidRPr="006419F1" w:rsidRDefault="00A756AB" w:rsidP="00A756AB">
      <w:r w:rsidRPr="006419F1">
        <w:t>- cięcia prętów ( L - długość pręta wg Dokumentacji Projektowej):</w:t>
      </w:r>
    </w:p>
    <w:p w14:paraId="135D666D" w14:textId="77777777" w:rsidR="00A756AB" w:rsidRPr="006419F1" w:rsidRDefault="00A756AB" w:rsidP="00A756AB">
      <w:r w:rsidRPr="006419F1">
        <w:t>- dla L &lt; 6.0 m - w = ± 20 mm,</w:t>
      </w:r>
    </w:p>
    <w:p w14:paraId="012F2EC1" w14:textId="77777777" w:rsidR="00A756AB" w:rsidRPr="006419F1" w:rsidRDefault="00A756AB" w:rsidP="00A756AB">
      <w:r w:rsidRPr="006419F1">
        <w:t>- dla L &gt; 6.0 m - w = ± 30 mm;</w:t>
      </w:r>
    </w:p>
    <w:p w14:paraId="0A215CB6" w14:textId="77777777" w:rsidR="00A756AB" w:rsidRPr="006419F1" w:rsidRDefault="00A756AB" w:rsidP="00A756AB">
      <w:r w:rsidRPr="006419F1">
        <w:t>- odgięcia ( odchylenia w stosunku do położenia określonego w Dokumentacji Projektowej):</w:t>
      </w:r>
    </w:p>
    <w:p w14:paraId="3CEE673E" w14:textId="77777777" w:rsidR="00A756AB" w:rsidRPr="006419F1" w:rsidRDefault="00A756AB" w:rsidP="00A756AB">
      <w:r w:rsidRPr="006419F1">
        <w:t>- dla L &lt; 0.5 m - w = ± 10 mm,</w:t>
      </w:r>
    </w:p>
    <w:p w14:paraId="20FB928D" w14:textId="77777777" w:rsidR="00A756AB" w:rsidRPr="006419F1" w:rsidRDefault="00A756AB" w:rsidP="00A756AB">
      <w:r w:rsidRPr="006419F1">
        <w:t>- dla 0.5 m &lt; L &lt; 1.5 m - w = ± 15 mm,</w:t>
      </w:r>
    </w:p>
    <w:p w14:paraId="2BEBCEAE" w14:textId="6E31DEEC" w:rsidR="00A756AB" w:rsidRPr="006419F1" w:rsidRDefault="00A756AB" w:rsidP="00A756AB">
      <w:r w:rsidRPr="006419F1">
        <w:t>- dla L &gt; 1.5 m - w = ± 20 mm;</w:t>
      </w:r>
    </w:p>
    <w:p w14:paraId="7D9C374F" w14:textId="77777777" w:rsidR="00A756AB" w:rsidRPr="006419F1" w:rsidRDefault="00A756AB" w:rsidP="00A756AB"/>
    <w:p w14:paraId="0C882B44" w14:textId="31DE57DC" w:rsidR="003F3F67" w:rsidRPr="006419F1" w:rsidRDefault="003F3F67" w:rsidP="003F3F67">
      <w:pPr>
        <w:spacing w:before="120" w:after="120"/>
      </w:pPr>
      <w:r w:rsidRPr="006419F1">
        <w:rPr>
          <w:b/>
        </w:rPr>
        <w:t>6.3.</w:t>
      </w:r>
      <w:r w:rsidR="00A756AB" w:rsidRPr="006419F1">
        <w:rPr>
          <w:b/>
        </w:rPr>
        <w:t>3</w:t>
      </w:r>
      <w:r w:rsidRPr="006419F1">
        <w:rPr>
          <w:b/>
        </w:rPr>
        <w:t xml:space="preserve">. </w:t>
      </w:r>
      <w:r w:rsidRPr="006419F1">
        <w:t>Kontrola zbrojenia w trakcie montażu</w:t>
      </w:r>
    </w:p>
    <w:p w14:paraId="5EF07B3C" w14:textId="30019CC0" w:rsidR="003F3F67" w:rsidRPr="006419F1" w:rsidRDefault="003F3F67" w:rsidP="003F3F67">
      <w:r w:rsidRPr="006419F1">
        <w:t xml:space="preserve">Kontrola zbrojenia, przed przystąpieniem do betonowania, musi być dokonana przez </w:t>
      </w:r>
      <w:r w:rsidR="0066496A" w:rsidRPr="006419F1">
        <w:t>Inspektora Nadzoru</w:t>
      </w:r>
      <w:r w:rsidRPr="006419F1">
        <w:t xml:space="preserve"> i fakt ten potwierdzony wpisem do dziennika budowy. </w:t>
      </w:r>
      <w:r w:rsidR="0066496A" w:rsidRPr="006419F1">
        <w:t>Inspektor Nadzoru</w:t>
      </w:r>
      <w:r w:rsidRPr="006419F1">
        <w:t xml:space="preserve"> winien stwierdzić zgodność ułożonego zbrojenia</w:t>
      </w:r>
      <w:r w:rsidR="00A756AB" w:rsidRPr="006419F1">
        <w:t xml:space="preserve"> </w:t>
      </w:r>
      <w:r w:rsidRPr="006419F1">
        <w:t>z dokumentacją projektową i odpowiednimi normami w zakresie gatunku i ilości prętów, ich średnic, długości</w:t>
      </w:r>
      <w:r w:rsidR="00A756AB" w:rsidRPr="006419F1">
        <w:t xml:space="preserve"> </w:t>
      </w:r>
      <w:r w:rsidRPr="006419F1">
        <w:t>i rozstawu oraz zakotwień, prawidłowego otulenia i pewności utrzymania położenia prętów w trakcie betonowania.</w:t>
      </w:r>
    </w:p>
    <w:p w14:paraId="4AB49B17" w14:textId="77777777" w:rsidR="003F3F67" w:rsidRPr="006419F1" w:rsidRDefault="003F3F67" w:rsidP="003F3F67">
      <w:r w:rsidRPr="006419F1">
        <w:t>Przedmiotem sprawdzenia powinny być:</w:t>
      </w:r>
    </w:p>
    <w:p w14:paraId="0DAEA996" w14:textId="5877D732" w:rsidR="003F3F67" w:rsidRPr="006419F1" w:rsidRDefault="003F3F67">
      <w:pPr>
        <w:numPr>
          <w:ilvl w:val="0"/>
          <w:numId w:val="33"/>
        </w:numPr>
      </w:pPr>
      <w:r w:rsidRPr="006419F1">
        <w:t>średnice i ilości prętów</w:t>
      </w:r>
      <w:r w:rsidR="00A756AB" w:rsidRPr="006419F1">
        <w:t xml:space="preserve"> - uśredniona na odcinku 1m,</w:t>
      </w:r>
    </w:p>
    <w:p w14:paraId="00AC8602" w14:textId="77777777" w:rsidR="003F3F67" w:rsidRPr="006419F1" w:rsidRDefault="003F3F67">
      <w:pPr>
        <w:numPr>
          <w:ilvl w:val="0"/>
          <w:numId w:val="33"/>
        </w:numPr>
      </w:pPr>
      <w:r w:rsidRPr="006419F1">
        <w:t>rozstaw prętów,</w:t>
      </w:r>
    </w:p>
    <w:p w14:paraId="759DBC23" w14:textId="77777777" w:rsidR="003F3F67" w:rsidRPr="006419F1" w:rsidRDefault="003F3F67">
      <w:pPr>
        <w:numPr>
          <w:ilvl w:val="0"/>
          <w:numId w:val="33"/>
        </w:numPr>
      </w:pPr>
      <w:r w:rsidRPr="006419F1">
        <w:t>rozstaw strzemion,</w:t>
      </w:r>
    </w:p>
    <w:p w14:paraId="3F477A82" w14:textId="77777777" w:rsidR="003F3F67" w:rsidRPr="006419F1" w:rsidRDefault="003F3F67">
      <w:pPr>
        <w:numPr>
          <w:ilvl w:val="0"/>
          <w:numId w:val="33"/>
        </w:numPr>
      </w:pPr>
      <w:r w:rsidRPr="006419F1">
        <w:t>odchylenie od przewidzianego projektem nachylenia,</w:t>
      </w:r>
    </w:p>
    <w:p w14:paraId="3433B2E8" w14:textId="77777777" w:rsidR="003F3F67" w:rsidRPr="006419F1" w:rsidRDefault="003F3F67">
      <w:pPr>
        <w:numPr>
          <w:ilvl w:val="0"/>
          <w:numId w:val="33"/>
        </w:numPr>
      </w:pPr>
      <w:r w:rsidRPr="006419F1">
        <w:t>długość prętów,</w:t>
      </w:r>
    </w:p>
    <w:p w14:paraId="3E63346A" w14:textId="77777777" w:rsidR="003F3F67" w:rsidRPr="006419F1" w:rsidRDefault="003F3F67">
      <w:pPr>
        <w:numPr>
          <w:ilvl w:val="0"/>
          <w:numId w:val="33"/>
        </w:numPr>
      </w:pPr>
      <w:r w:rsidRPr="006419F1">
        <w:t>położenie miejsc zakończeń lub odgięć oraz zakotwień prętów,</w:t>
      </w:r>
    </w:p>
    <w:p w14:paraId="7EDEA0F1" w14:textId="77777777" w:rsidR="003F3F67" w:rsidRPr="006419F1" w:rsidRDefault="003F3F67">
      <w:pPr>
        <w:numPr>
          <w:ilvl w:val="0"/>
          <w:numId w:val="33"/>
        </w:numPr>
      </w:pPr>
      <w:r w:rsidRPr="006419F1">
        <w:t>wielkość otulin zewnętrznych,</w:t>
      </w:r>
    </w:p>
    <w:p w14:paraId="3DD146F8" w14:textId="77777777" w:rsidR="003F3F67" w:rsidRPr="006419F1" w:rsidRDefault="003F3F67">
      <w:pPr>
        <w:numPr>
          <w:ilvl w:val="0"/>
          <w:numId w:val="33"/>
        </w:numPr>
      </w:pPr>
      <w:r w:rsidRPr="006419F1">
        <w:t>powiązanie (połączenia) zbrojenia między sobą,</w:t>
      </w:r>
    </w:p>
    <w:p w14:paraId="209C7708" w14:textId="77777777" w:rsidR="003F3F67" w:rsidRPr="006419F1" w:rsidRDefault="003F3F67">
      <w:pPr>
        <w:numPr>
          <w:ilvl w:val="0"/>
          <w:numId w:val="33"/>
        </w:numPr>
      </w:pPr>
      <w:r w:rsidRPr="006419F1">
        <w:t>pewności utrzymania położenia prętów w trakcie betonowania.</w:t>
      </w:r>
    </w:p>
    <w:p w14:paraId="2D8F26B4" w14:textId="77777777" w:rsidR="003F3F67" w:rsidRPr="006419F1" w:rsidRDefault="003F3F67" w:rsidP="00825161">
      <w:r w:rsidRPr="006419F1">
        <w:t>Dopuszczalne tolerancje:</w:t>
      </w:r>
    </w:p>
    <w:p w14:paraId="67CC9517" w14:textId="77777777" w:rsidR="003F3F67" w:rsidRPr="006419F1" w:rsidRDefault="003F3F67">
      <w:pPr>
        <w:numPr>
          <w:ilvl w:val="0"/>
          <w:numId w:val="34"/>
        </w:numPr>
      </w:pPr>
      <w:r w:rsidRPr="006419F1">
        <w:t xml:space="preserve">różnice w rozstawie między prętami głównymi nie powinny przekraczać ± </w:t>
      </w:r>
      <w:smartTag w:uri="urn:schemas-microsoft-com:office:smarttags" w:element="metricconverter">
        <w:smartTagPr>
          <w:attr w:name="ProductID" w:val="0,5 cm"/>
        </w:smartTagPr>
        <w:r w:rsidRPr="006419F1">
          <w:t>0,5 cm</w:t>
        </w:r>
      </w:smartTag>
      <w:r w:rsidRPr="006419F1">
        <w:t>,</w:t>
      </w:r>
    </w:p>
    <w:p w14:paraId="2E807B0F" w14:textId="77777777" w:rsidR="003F3F67" w:rsidRPr="006419F1" w:rsidRDefault="003F3F67">
      <w:pPr>
        <w:numPr>
          <w:ilvl w:val="0"/>
          <w:numId w:val="34"/>
        </w:numPr>
      </w:pPr>
      <w:r w:rsidRPr="006419F1">
        <w:t xml:space="preserve">różnice w rozstawie prętów w świetle nie powinny przekraczać ±  </w:t>
      </w:r>
      <w:smartTag w:uri="urn:schemas-microsoft-com:office:smarttags" w:element="metricconverter">
        <w:smartTagPr>
          <w:attr w:name="ProductID" w:val="1,0 cm"/>
        </w:smartTagPr>
        <w:r w:rsidRPr="006419F1">
          <w:t>1,0 cm</w:t>
        </w:r>
      </w:smartTag>
      <w:r w:rsidRPr="006419F1">
        <w:t>,</w:t>
      </w:r>
    </w:p>
    <w:p w14:paraId="11FDB0EA" w14:textId="77777777" w:rsidR="003F3F67" w:rsidRPr="006419F1" w:rsidRDefault="003F3F67">
      <w:pPr>
        <w:numPr>
          <w:ilvl w:val="0"/>
          <w:numId w:val="34"/>
        </w:numPr>
      </w:pPr>
      <w:r w:rsidRPr="006419F1">
        <w:t xml:space="preserve">odstęp od czoła elementu lub konstrukcji nie może się różnić od projektowanego o więcej niż ± </w:t>
      </w:r>
      <w:smartTag w:uri="urn:schemas-microsoft-com:office:smarttags" w:element="metricconverter">
        <w:smartTagPr>
          <w:attr w:name="ProductID" w:val="1,0 cm"/>
        </w:smartTagPr>
        <w:r w:rsidRPr="006419F1">
          <w:t>1,0 cm</w:t>
        </w:r>
      </w:smartTag>
      <w:r w:rsidRPr="006419F1">
        <w:t>,</w:t>
      </w:r>
    </w:p>
    <w:p w14:paraId="4C78B8E7" w14:textId="77777777" w:rsidR="003F3F67" w:rsidRPr="006419F1" w:rsidRDefault="003F3F67">
      <w:pPr>
        <w:numPr>
          <w:ilvl w:val="0"/>
          <w:numId w:val="34"/>
        </w:numPr>
      </w:pPr>
      <w:r w:rsidRPr="006419F1">
        <w:t xml:space="preserve">długość pręta między odgięciami nie powinna się różnić od projektowanej o więcej niż ± </w:t>
      </w:r>
      <w:smartTag w:uri="urn:schemas-microsoft-com:office:smarttags" w:element="metricconverter">
        <w:smartTagPr>
          <w:attr w:name="ProductID" w:val="1,0 cm"/>
        </w:smartTagPr>
        <w:r w:rsidRPr="006419F1">
          <w:t>1,0 cm</w:t>
        </w:r>
      </w:smartTag>
      <w:r w:rsidRPr="006419F1">
        <w:t>,</w:t>
      </w:r>
    </w:p>
    <w:p w14:paraId="4E5A6317" w14:textId="77777777" w:rsidR="003F3F67" w:rsidRPr="006419F1" w:rsidRDefault="003F3F67">
      <w:pPr>
        <w:numPr>
          <w:ilvl w:val="0"/>
          <w:numId w:val="34"/>
        </w:numPr>
      </w:pPr>
      <w:r w:rsidRPr="006419F1">
        <w:t xml:space="preserve">rozstaw strzemion wzdłuż belek nie powinien różnić się więcej niż ± </w:t>
      </w:r>
      <w:smartTag w:uri="urn:schemas-microsoft-com:office:smarttags" w:element="metricconverter">
        <w:smartTagPr>
          <w:attr w:name="ProductID" w:val="2,0 cm"/>
        </w:smartTagPr>
        <w:r w:rsidRPr="006419F1">
          <w:t>2,0 cm</w:t>
        </w:r>
      </w:smartTag>
      <w:r w:rsidRPr="006419F1">
        <w:t>,</w:t>
      </w:r>
    </w:p>
    <w:p w14:paraId="7C9835C7" w14:textId="77777777" w:rsidR="003F3F67" w:rsidRPr="006419F1" w:rsidRDefault="003F3F67">
      <w:pPr>
        <w:numPr>
          <w:ilvl w:val="0"/>
          <w:numId w:val="34"/>
        </w:numPr>
      </w:pPr>
      <w:r w:rsidRPr="006419F1">
        <w:t>odchylenie pręta od przewidzianego nachylenia względem poziomu nie powinno przekraczać 3%,</w:t>
      </w:r>
    </w:p>
    <w:p w14:paraId="76541DFB" w14:textId="77777777" w:rsidR="003F3F67" w:rsidRPr="006419F1" w:rsidRDefault="003F3F67">
      <w:pPr>
        <w:numPr>
          <w:ilvl w:val="0"/>
          <w:numId w:val="34"/>
        </w:numPr>
      </w:pPr>
      <w:r w:rsidRPr="006419F1">
        <w:t xml:space="preserve">różnica w wymiarach oczek siatki nie powinna przekraczać ± </w:t>
      </w:r>
      <w:smartTag w:uri="urn:schemas-microsoft-com:office:smarttags" w:element="metricconverter">
        <w:smartTagPr>
          <w:attr w:name="ProductID" w:val="0,5 cm"/>
        </w:smartTagPr>
        <w:r w:rsidRPr="006419F1">
          <w:t>0,5 cm</w:t>
        </w:r>
      </w:smartTag>
      <w:r w:rsidRPr="006419F1">
        <w:t>,</w:t>
      </w:r>
    </w:p>
    <w:p w14:paraId="140F2EC8" w14:textId="77777777" w:rsidR="003F3F67" w:rsidRPr="006419F1" w:rsidRDefault="003F3F67">
      <w:pPr>
        <w:numPr>
          <w:ilvl w:val="0"/>
          <w:numId w:val="34"/>
        </w:numPr>
      </w:pPr>
      <w:r w:rsidRPr="006419F1">
        <w:t xml:space="preserve">otuliny zewnętrzne powinny być utrzymane w granicach wymagań projektowych z tolerancją dodatnią </w:t>
      </w:r>
      <w:smartTag w:uri="urn:schemas-microsoft-com:office:smarttags" w:element="metricconverter">
        <w:smartTagPr>
          <w:attr w:name="ProductID" w:val="0,5 cm"/>
        </w:smartTagPr>
        <w:r w:rsidRPr="006419F1">
          <w:t>0,5 cm</w:t>
        </w:r>
      </w:smartTag>
      <w:r w:rsidRPr="006419F1">
        <w:t>,</w:t>
      </w:r>
    </w:p>
    <w:p w14:paraId="2582673B" w14:textId="77777777" w:rsidR="003F3F67" w:rsidRPr="006419F1" w:rsidRDefault="003F3F67">
      <w:pPr>
        <w:numPr>
          <w:ilvl w:val="0"/>
          <w:numId w:val="34"/>
        </w:numPr>
      </w:pPr>
      <w:r w:rsidRPr="006419F1">
        <w:t>liczba uszkodzonych skrzyżowań w dostarczonych na budowę siatkach nie powinna przekraczać 20% wszystkich skrzyżowań (25% na jednym pręcie),</w:t>
      </w:r>
    </w:p>
    <w:p w14:paraId="16BEFB3B" w14:textId="77777777" w:rsidR="003F3F67" w:rsidRPr="006419F1" w:rsidRDefault="003F3F67">
      <w:pPr>
        <w:numPr>
          <w:ilvl w:val="0"/>
          <w:numId w:val="34"/>
        </w:numPr>
      </w:pPr>
      <w:r w:rsidRPr="006419F1">
        <w:t>odchylenie strzemion od linii prostopadłej do zbrojenia głównego nie powinno przekraczać 3%,</w:t>
      </w:r>
    </w:p>
    <w:p w14:paraId="37B8D423" w14:textId="77777777" w:rsidR="003F3F67" w:rsidRPr="006419F1" w:rsidRDefault="003F3F67">
      <w:pPr>
        <w:numPr>
          <w:ilvl w:val="0"/>
          <w:numId w:val="34"/>
        </w:numPr>
      </w:pPr>
      <w:r w:rsidRPr="006419F1">
        <w:t xml:space="preserve">miejscowe wykrzywienie pręta nie może przekraczać ± </w:t>
      </w:r>
      <w:smartTag w:uri="urn:schemas-microsoft-com:office:smarttags" w:element="metricconverter">
        <w:smartTagPr>
          <w:attr w:name="ProductID" w:val="0,5 cm"/>
        </w:smartTagPr>
        <w:r w:rsidRPr="006419F1">
          <w:t>0,5 cm</w:t>
        </w:r>
      </w:smartTag>
      <w:r w:rsidRPr="006419F1">
        <w:t>.</w:t>
      </w:r>
    </w:p>
    <w:p w14:paraId="48AF040D" w14:textId="77777777" w:rsidR="003F3F67" w:rsidRPr="006419F1" w:rsidRDefault="003F3F67" w:rsidP="00825161">
      <w:r w:rsidRPr="006419F1">
        <w:t>Wykrycie w wykonanym elemencie ewentualnych nieprawidłowości obciąża Wykonawcę robót, niezależnie od dokonanych uprzednio odbiorów.</w:t>
      </w:r>
    </w:p>
    <w:p w14:paraId="37FDF5F0" w14:textId="77777777" w:rsidR="00DA3807" w:rsidRPr="006419F1" w:rsidRDefault="00DA3807" w:rsidP="00825161"/>
    <w:p w14:paraId="7D3B4F8B" w14:textId="77777777" w:rsidR="003F3F67" w:rsidRPr="006419F1" w:rsidRDefault="003F3F67" w:rsidP="00906DA2">
      <w:pPr>
        <w:pStyle w:val="Styl1"/>
        <w:rPr>
          <w:color w:val="auto"/>
        </w:rPr>
      </w:pPr>
      <w:r w:rsidRPr="006419F1">
        <w:rPr>
          <w:color w:val="auto"/>
        </w:rPr>
        <w:t>7. OBMIAR ROBÓT</w:t>
      </w:r>
    </w:p>
    <w:p w14:paraId="67678C1E" w14:textId="77777777" w:rsidR="003F3F67" w:rsidRPr="006419F1" w:rsidRDefault="003F3F67" w:rsidP="00906DA2">
      <w:pPr>
        <w:pStyle w:val="Styl1"/>
        <w:rPr>
          <w:color w:val="auto"/>
        </w:rPr>
      </w:pPr>
      <w:r w:rsidRPr="006419F1">
        <w:rPr>
          <w:color w:val="auto"/>
        </w:rPr>
        <w:t>7.1. Ogólne zasady obmiaru robót</w:t>
      </w:r>
    </w:p>
    <w:p w14:paraId="0A774839" w14:textId="77777777" w:rsidR="003F3F67" w:rsidRPr="006419F1" w:rsidRDefault="003F3F67" w:rsidP="00825161">
      <w:r w:rsidRPr="006419F1">
        <w:t>Ogólne zasady obmiaru robót podano w OSTWiORB D-M-00.00.00 „Wymagania ogólne” pkt 7.</w:t>
      </w:r>
    </w:p>
    <w:p w14:paraId="1D1A66B6" w14:textId="77777777" w:rsidR="003F3F67" w:rsidRPr="006419F1" w:rsidRDefault="003F3F67" w:rsidP="00906DA2">
      <w:pPr>
        <w:pStyle w:val="Styl1"/>
        <w:rPr>
          <w:color w:val="auto"/>
        </w:rPr>
      </w:pPr>
      <w:r w:rsidRPr="006419F1">
        <w:rPr>
          <w:color w:val="auto"/>
        </w:rPr>
        <w:lastRenderedPageBreak/>
        <w:t>7.2. Jednostka obmiarowa</w:t>
      </w:r>
    </w:p>
    <w:p w14:paraId="18E309D8" w14:textId="77777777" w:rsidR="003F3F67" w:rsidRPr="006419F1" w:rsidRDefault="003F3F67" w:rsidP="00825161">
      <w:r w:rsidRPr="006419F1">
        <w:t xml:space="preserve">Jednostką obmiarową jest </w:t>
      </w:r>
      <w:smartTag w:uri="urn:schemas-microsoft-com:office:smarttags" w:element="metricconverter">
        <w:smartTagPr>
          <w:attr w:name="ProductID" w:val="1 kilogram"/>
        </w:smartTagPr>
        <w:r w:rsidRPr="006419F1">
          <w:t>1 kilogram</w:t>
        </w:r>
      </w:smartTag>
      <w:r w:rsidRPr="006419F1">
        <w:t xml:space="preserve"> wykonanego zbrojenia ze stali klasy</w:t>
      </w:r>
      <w:r w:rsidR="00825161" w:rsidRPr="006419F1">
        <w:t xml:space="preserve"> AIII-N</w:t>
      </w:r>
      <w:r w:rsidRPr="006419F1">
        <w:t xml:space="preserve">, zgodnie z dokumentacją projektową. Do obliczania należności przyjmuje się teoretyczną ilość (kg) zmontowanego zbrojenia, tj. łączną teoretyczną długość prętów poszczególnych średnic pomnożoną odpowiednio przez ich masę jednostkową w kg/m. Nie uwzględnia się zwiększonej ilości materiału w wyniku stosowania przez Wykonawcę prętów o średnicach większych od wymaganych w dokumentacji projektowej. </w:t>
      </w:r>
    </w:p>
    <w:p w14:paraId="58FD6002" w14:textId="77777777" w:rsidR="003F3F67" w:rsidRPr="006419F1" w:rsidRDefault="003F3F67" w:rsidP="00825161">
      <w:r w:rsidRPr="006419F1">
        <w:t>Do ilości jednostek obmiarowych wlicza się stal użytą na zakłady przy łączeniu prętów, przekładek montażowych i drutu wiązałkowego.</w:t>
      </w:r>
    </w:p>
    <w:p w14:paraId="0B5923F1" w14:textId="77777777" w:rsidR="003F3F67" w:rsidRPr="006419F1" w:rsidRDefault="003F3F67" w:rsidP="00906DA2">
      <w:pPr>
        <w:pStyle w:val="Styl1"/>
        <w:rPr>
          <w:color w:val="auto"/>
        </w:rPr>
      </w:pPr>
      <w:r w:rsidRPr="006419F1">
        <w:rPr>
          <w:color w:val="auto"/>
        </w:rPr>
        <w:t>8. ODBIÓR ROBÓT</w:t>
      </w:r>
    </w:p>
    <w:p w14:paraId="75C487A6" w14:textId="77777777" w:rsidR="003F3F67" w:rsidRPr="006419F1" w:rsidRDefault="003F3F67" w:rsidP="00906DA2">
      <w:pPr>
        <w:pStyle w:val="Styl1"/>
        <w:rPr>
          <w:color w:val="auto"/>
        </w:rPr>
      </w:pPr>
      <w:r w:rsidRPr="006419F1">
        <w:rPr>
          <w:color w:val="auto"/>
        </w:rPr>
        <w:t>8.1. Ogólne zasady odbioru robót</w:t>
      </w:r>
    </w:p>
    <w:p w14:paraId="0F94E6DD" w14:textId="77777777" w:rsidR="003F3F67" w:rsidRPr="006419F1" w:rsidRDefault="003F3F67" w:rsidP="00825161">
      <w:pPr>
        <w:pStyle w:val="Tekstpodstawowywcity3"/>
        <w:rPr>
          <w:sz w:val="20"/>
        </w:rPr>
      </w:pPr>
      <w:r w:rsidRPr="006419F1">
        <w:rPr>
          <w:sz w:val="20"/>
        </w:rPr>
        <w:t>Ogólne zasady odbioru robót podano w OSTWiORB D-M-00.00.00. „Wymagania ogólne” pkt. 8.</w:t>
      </w:r>
    </w:p>
    <w:p w14:paraId="39661787" w14:textId="77777777" w:rsidR="003F3F67" w:rsidRPr="006419F1" w:rsidRDefault="003F3F67" w:rsidP="00906DA2">
      <w:pPr>
        <w:pStyle w:val="Styl1"/>
        <w:rPr>
          <w:color w:val="auto"/>
        </w:rPr>
      </w:pPr>
      <w:r w:rsidRPr="006419F1">
        <w:rPr>
          <w:color w:val="auto"/>
        </w:rPr>
        <w:t>8.2. Odbiór robót zanikających i ulegających zakryciu</w:t>
      </w:r>
    </w:p>
    <w:p w14:paraId="1CA16146" w14:textId="77777777" w:rsidR="003F3F67" w:rsidRPr="006419F1" w:rsidRDefault="003F3F67" w:rsidP="00825161">
      <w:pPr>
        <w:pStyle w:val="Tekstpodstawowywcity3"/>
        <w:rPr>
          <w:sz w:val="20"/>
        </w:rPr>
      </w:pPr>
      <w:r w:rsidRPr="006419F1">
        <w:rPr>
          <w:sz w:val="20"/>
        </w:rPr>
        <w:t>Odbiorowi robót zanikających i ulegających zakryciu podlegają:</w:t>
      </w:r>
    </w:p>
    <w:p w14:paraId="761D7BFD" w14:textId="77777777" w:rsidR="003F3F67" w:rsidRPr="006419F1" w:rsidRDefault="003F3F67">
      <w:pPr>
        <w:pStyle w:val="Tekstpodstawowywcity3"/>
        <w:numPr>
          <w:ilvl w:val="0"/>
          <w:numId w:val="7"/>
        </w:numPr>
        <w:spacing w:before="0"/>
        <w:rPr>
          <w:sz w:val="20"/>
        </w:rPr>
      </w:pPr>
      <w:r w:rsidRPr="006419F1">
        <w:rPr>
          <w:sz w:val="20"/>
        </w:rPr>
        <w:t>zgodność wykonania zbrojenia z dokumentacją projektową, pod względem gatunków stali, średnic i kształtów prętów,</w:t>
      </w:r>
    </w:p>
    <w:p w14:paraId="642A96A3" w14:textId="77777777" w:rsidR="003F3F67" w:rsidRPr="006419F1" w:rsidRDefault="003F3F67">
      <w:pPr>
        <w:pStyle w:val="Tekstpodstawowywcity3"/>
        <w:numPr>
          <w:ilvl w:val="0"/>
          <w:numId w:val="7"/>
        </w:numPr>
        <w:spacing w:before="0"/>
        <w:rPr>
          <w:b/>
          <w:bCs/>
          <w:sz w:val="20"/>
        </w:rPr>
      </w:pPr>
      <w:r w:rsidRPr="006419F1">
        <w:rPr>
          <w:sz w:val="20"/>
        </w:rPr>
        <w:t>zgodności z dokumentacją projektową liczby prętów w poszczególnych przekrojach,</w:t>
      </w:r>
    </w:p>
    <w:p w14:paraId="50E1E3A0" w14:textId="77777777" w:rsidR="003F3F67" w:rsidRPr="006419F1" w:rsidRDefault="003F3F67">
      <w:pPr>
        <w:pStyle w:val="Tekstpodstawowywcity3"/>
        <w:numPr>
          <w:ilvl w:val="0"/>
          <w:numId w:val="7"/>
        </w:numPr>
        <w:spacing w:before="0"/>
        <w:rPr>
          <w:b/>
          <w:bCs/>
          <w:sz w:val="20"/>
        </w:rPr>
      </w:pPr>
      <w:r w:rsidRPr="006419F1">
        <w:rPr>
          <w:sz w:val="20"/>
        </w:rPr>
        <w:t>usytuowania zbrojenia równolegle do kierunku pracy prętów,</w:t>
      </w:r>
    </w:p>
    <w:p w14:paraId="04E646FF" w14:textId="77777777" w:rsidR="003F3F67" w:rsidRPr="006419F1" w:rsidRDefault="003F3F67">
      <w:pPr>
        <w:pStyle w:val="Tekstpodstawowywcity3"/>
        <w:numPr>
          <w:ilvl w:val="0"/>
          <w:numId w:val="7"/>
        </w:numPr>
        <w:spacing w:before="0"/>
        <w:rPr>
          <w:b/>
          <w:bCs/>
          <w:sz w:val="20"/>
        </w:rPr>
      </w:pPr>
      <w:r w:rsidRPr="006419F1">
        <w:rPr>
          <w:sz w:val="20"/>
        </w:rPr>
        <w:t>rozstawu prętów głównych i strzemion,</w:t>
      </w:r>
    </w:p>
    <w:p w14:paraId="113E5E42" w14:textId="77777777" w:rsidR="003F3F67" w:rsidRPr="006419F1" w:rsidRDefault="003F3F67">
      <w:pPr>
        <w:pStyle w:val="Tekstpodstawowywcity3"/>
        <w:numPr>
          <w:ilvl w:val="0"/>
          <w:numId w:val="7"/>
        </w:numPr>
        <w:spacing w:before="0"/>
        <w:rPr>
          <w:b/>
          <w:bCs/>
          <w:sz w:val="20"/>
        </w:rPr>
      </w:pPr>
      <w:r w:rsidRPr="006419F1">
        <w:rPr>
          <w:sz w:val="20"/>
        </w:rPr>
        <w:t>prawidłowości wykonania haków, złącz i długości zakotwień prętów,</w:t>
      </w:r>
    </w:p>
    <w:p w14:paraId="20B2D79B" w14:textId="77777777" w:rsidR="003F3F67" w:rsidRPr="006419F1" w:rsidRDefault="003F3F67">
      <w:pPr>
        <w:pStyle w:val="Tekstpodstawowywcity3"/>
        <w:numPr>
          <w:ilvl w:val="0"/>
          <w:numId w:val="7"/>
        </w:numPr>
        <w:spacing w:before="0"/>
        <w:rPr>
          <w:b/>
          <w:bCs/>
          <w:sz w:val="20"/>
        </w:rPr>
      </w:pPr>
      <w:r w:rsidRPr="006419F1">
        <w:rPr>
          <w:sz w:val="20"/>
        </w:rPr>
        <w:t>zachowania wymaganej projektem otuliny zbrojenia,</w:t>
      </w:r>
    </w:p>
    <w:p w14:paraId="08060FAE" w14:textId="77777777" w:rsidR="003F3F67" w:rsidRPr="006419F1" w:rsidRDefault="003F3F67">
      <w:pPr>
        <w:pStyle w:val="Tekstpodstawowywcity3"/>
        <w:numPr>
          <w:ilvl w:val="0"/>
          <w:numId w:val="7"/>
        </w:numPr>
        <w:spacing w:before="0"/>
        <w:rPr>
          <w:b/>
          <w:bCs/>
          <w:sz w:val="20"/>
        </w:rPr>
      </w:pPr>
      <w:r w:rsidRPr="006419F1">
        <w:rPr>
          <w:sz w:val="20"/>
        </w:rPr>
        <w:t>czystości zbrojenia w elemencie, a także niezmienności układu zbrojenia.</w:t>
      </w:r>
    </w:p>
    <w:p w14:paraId="6B944CCB" w14:textId="77777777" w:rsidR="003F3F67" w:rsidRPr="006419F1" w:rsidRDefault="003F3F67" w:rsidP="00A756AB">
      <w:pPr>
        <w:pStyle w:val="Tekstpodstawowywcity3"/>
        <w:rPr>
          <w:sz w:val="20"/>
        </w:rPr>
      </w:pPr>
      <w:r w:rsidRPr="006419F1">
        <w:rPr>
          <w:sz w:val="20"/>
        </w:rPr>
        <w:t>Odbiór tych robót powinien być zgodny z wymaganiami p</w:t>
      </w:r>
      <w:r w:rsidR="00825161" w:rsidRPr="006419F1">
        <w:rPr>
          <w:sz w:val="20"/>
        </w:rPr>
        <w:t>un</w:t>
      </w:r>
      <w:r w:rsidRPr="006419F1">
        <w:rPr>
          <w:sz w:val="20"/>
        </w:rPr>
        <w:t>ktu 8.2 OSTWiORB D-M-00.00.00 „Wymagania ogólne” oraz niniejszej STWiORB.</w:t>
      </w:r>
    </w:p>
    <w:p w14:paraId="7B91272B" w14:textId="77777777" w:rsidR="004D315F" w:rsidRPr="006419F1" w:rsidRDefault="004D315F" w:rsidP="004D315F">
      <w:pPr>
        <w:pStyle w:val="Tekstpodstawowywcity3"/>
        <w:rPr>
          <w:sz w:val="20"/>
        </w:rPr>
      </w:pPr>
      <w:r w:rsidRPr="006419F1">
        <w:rPr>
          <w:sz w:val="20"/>
        </w:rPr>
        <w:t>Roboty uznaje się za wykonane zgodnie z dokumentacją projektową, STWiORB i wymaganiami Inspektora Nadzoru, jeżeli wszystkie pomiary i badania z zachowaniem tolerancji wg punktu 6 dały wyniki pozytywne.</w:t>
      </w:r>
    </w:p>
    <w:p w14:paraId="2B3EA2DB" w14:textId="77777777" w:rsidR="009C4830" w:rsidRPr="006419F1" w:rsidRDefault="004D315F" w:rsidP="004D315F">
      <w:pPr>
        <w:overflowPunct/>
        <w:textAlignment w:val="auto"/>
      </w:pPr>
      <w:r w:rsidRPr="006419F1">
        <w:t xml:space="preserve">Jeżeli choć jedno badanie dało wynik ujemny wykonane roboty należy uznać za niezgodne z wymaganiami. </w:t>
      </w:r>
    </w:p>
    <w:p w14:paraId="0A988539" w14:textId="7CD24F71" w:rsidR="004D315F" w:rsidRPr="006419F1" w:rsidRDefault="004D315F" w:rsidP="004D315F">
      <w:pPr>
        <w:overflowPunct/>
        <w:textAlignment w:val="auto"/>
      </w:pPr>
      <w:r w:rsidRPr="006419F1">
        <w:t>W tym wypadku Wykonawca jest zobowiązany doprowadzić roboty do zgodności z STWiORB i przedstawić je do ponownego odbioru.</w:t>
      </w:r>
    </w:p>
    <w:p w14:paraId="29586C19" w14:textId="2EE6C256" w:rsidR="00FD7F5B" w:rsidRPr="006419F1" w:rsidRDefault="00FD7F5B" w:rsidP="00906DA2">
      <w:pPr>
        <w:pStyle w:val="Styl1"/>
        <w:rPr>
          <w:color w:val="auto"/>
        </w:rPr>
      </w:pPr>
      <w:r w:rsidRPr="006419F1">
        <w:rPr>
          <w:color w:val="auto"/>
        </w:rPr>
        <w:t>8.3. Odbiór końcowy</w:t>
      </w:r>
    </w:p>
    <w:p w14:paraId="342AAEF0" w14:textId="32D4FA21" w:rsidR="00FD7F5B" w:rsidRPr="006419F1" w:rsidRDefault="00FD7F5B" w:rsidP="00FD7F5B">
      <w:pPr>
        <w:overflowPunct/>
        <w:textAlignment w:val="auto"/>
      </w:pPr>
      <w:r w:rsidRPr="006419F1">
        <w:t>Odbiór końcowy odbywa się po pisemnym stwierdzeniu przez Inspektora Nadzoru w Dzienniku Budowy zakończenia robót zbrojarskich i pisemnego zezwolenia Inspektora Nadzoru na rozpoczęcie betonowania elementów, których zbrojenie podlega odbiorowi.</w:t>
      </w:r>
    </w:p>
    <w:p w14:paraId="23B25E10" w14:textId="77777777" w:rsidR="00FD7F5B" w:rsidRPr="006419F1" w:rsidRDefault="00FD7F5B" w:rsidP="00A756AB">
      <w:pPr>
        <w:pStyle w:val="Tekstpodstawowywcity3"/>
        <w:rPr>
          <w:sz w:val="20"/>
        </w:rPr>
      </w:pPr>
    </w:p>
    <w:p w14:paraId="3352E5A2" w14:textId="77777777" w:rsidR="003F3F67" w:rsidRPr="006419F1" w:rsidRDefault="003F3F67" w:rsidP="00906DA2">
      <w:pPr>
        <w:pStyle w:val="Styl1"/>
        <w:rPr>
          <w:color w:val="auto"/>
        </w:rPr>
      </w:pPr>
      <w:r w:rsidRPr="006419F1">
        <w:rPr>
          <w:color w:val="auto"/>
        </w:rPr>
        <w:t xml:space="preserve"> 9. PODSTAWA PŁATNOŚCI</w:t>
      </w:r>
    </w:p>
    <w:p w14:paraId="0E404242" w14:textId="77777777" w:rsidR="003F3F67" w:rsidRPr="006419F1" w:rsidRDefault="003F3F67" w:rsidP="00906DA2">
      <w:pPr>
        <w:pStyle w:val="Styl1"/>
        <w:rPr>
          <w:color w:val="auto"/>
        </w:rPr>
      </w:pPr>
      <w:r w:rsidRPr="006419F1">
        <w:rPr>
          <w:color w:val="auto"/>
        </w:rPr>
        <w:t>9.1. Ogólne ustalenia dotyczące podstawy płatności</w:t>
      </w:r>
    </w:p>
    <w:p w14:paraId="523A9F9D" w14:textId="77777777" w:rsidR="003F3F67" w:rsidRPr="006419F1" w:rsidRDefault="003F3F67" w:rsidP="00825161">
      <w:r w:rsidRPr="006419F1">
        <w:t>Ogólne ustalenia dotyczące podstawy płatności podano w OSTWiORB D-M-00.00.00 „Wymagania ogólne” pkt</w:t>
      </w:r>
      <w:r w:rsidR="00825161" w:rsidRPr="006419F1">
        <w:t>.</w:t>
      </w:r>
      <w:r w:rsidRPr="006419F1">
        <w:t xml:space="preserve"> 9.</w:t>
      </w:r>
    </w:p>
    <w:p w14:paraId="2E0A285F" w14:textId="77777777" w:rsidR="003F3F67" w:rsidRPr="006419F1" w:rsidRDefault="003F3F67" w:rsidP="00906DA2">
      <w:pPr>
        <w:pStyle w:val="Styl1"/>
        <w:rPr>
          <w:color w:val="auto"/>
        </w:rPr>
      </w:pPr>
      <w:r w:rsidRPr="006419F1">
        <w:rPr>
          <w:color w:val="auto"/>
        </w:rPr>
        <w:t>9.2. Cena jednostki obmiarowej</w:t>
      </w:r>
    </w:p>
    <w:p w14:paraId="56BB9249" w14:textId="77777777" w:rsidR="003F3F67" w:rsidRPr="006419F1" w:rsidRDefault="003F3F67" w:rsidP="00825161">
      <w:r w:rsidRPr="006419F1">
        <w:t>Cena jednostkowa wykonania robót obejmuje:</w:t>
      </w:r>
    </w:p>
    <w:p w14:paraId="74E7E930" w14:textId="77777777" w:rsidR="003F3F67" w:rsidRPr="006419F1" w:rsidRDefault="003F3F67">
      <w:pPr>
        <w:numPr>
          <w:ilvl w:val="0"/>
          <w:numId w:val="8"/>
        </w:numPr>
        <w:overflowPunct/>
        <w:autoSpaceDE/>
        <w:autoSpaceDN/>
        <w:adjustRightInd/>
        <w:textAlignment w:val="auto"/>
      </w:pPr>
      <w:r w:rsidRPr="006419F1">
        <w:t>prace pomiarowe i roboty przygotowawcze,</w:t>
      </w:r>
    </w:p>
    <w:p w14:paraId="7FE9BB23" w14:textId="77777777" w:rsidR="003F3F67" w:rsidRPr="006419F1" w:rsidRDefault="003F3F67">
      <w:pPr>
        <w:numPr>
          <w:ilvl w:val="0"/>
          <w:numId w:val="8"/>
        </w:numPr>
        <w:overflowPunct/>
        <w:autoSpaceDE/>
        <w:autoSpaceDN/>
        <w:adjustRightInd/>
        <w:textAlignment w:val="auto"/>
      </w:pPr>
      <w:r w:rsidRPr="006419F1">
        <w:t>oznakowanie robót,</w:t>
      </w:r>
    </w:p>
    <w:p w14:paraId="44BD32B6" w14:textId="77777777" w:rsidR="003F3F67" w:rsidRPr="006419F1" w:rsidRDefault="003F3F67">
      <w:pPr>
        <w:numPr>
          <w:ilvl w:val="0"/>
          <w:numId w:val="8"/>
        </w:numPr>
        <w:overflowPunct/>
        <w:autoSpaceDE/>
        <w:autoSpaceDN/>
        <w:adjustRightInd/>
        <w:textAlignment w:val="auto"/>
      </w:pPr>
      <w:r w:rsidRPr="006419F1">
        <w:t>dostarczenie materiałów i sprzętu,</w:t>
      </w:r>
    </w:p>
    <w:p w14:paraId="294F59D8" w14:textId="77777777" w:rsidR="003F3F67" w:rsidRPr="006419F1" w:rsidRDefault="003F3F67">
      <w:pPr>
        <w:numPr>
          <w:ilvl w:val="0"/>
          <w:numId w:val="8"/>
        </w:numPr>
        <w:overflowPunct/>
        <w:autoSpaceDE/>
        <w:autoSpaceDN/>
        <w:adjustRightInd/>
        <w:textAlignment w:val="auto"/>
      </w:pPr>
      <w:r w:rsidRPr="006419F1">
        <w:t>dostarczenie projektu technologicznego zbrojenia,</w:t>
      </w:r>
    </w:p>
    <w:p w14:paraId="64367242" w14:textId="77777777" w:rsidR="003F3F67" w:rsidRPr="006419F1" w:rsidRDefault="003F3F67">
      <w:pPr>
        <w:numPr>
          <w:ilvl w:val="0"/>
          <w:numId w:val="8"/>
        </w:numPr>
        <w:overflowPunct/>
        <w:autoSpaceDE/>
        <w:autoSpaceDN/>
        <w:adjustRightInd/>
        <w:textAlignment w:val="auto"/>
      </w:pPr>
      <w:r w:rsidRPr="006419F1">
        <w:t>oczyszczenie, wyprostowanie, wygięcie i przycinanie prętów stalowych,</w:t>
      </w:r>
    </w:p>
    <w:p w14:paraId="17CA300F" w14:textId="77777777" w:rsidR="003F3F67" w:rsidRPr="006419F1" w:rsidRDefault="003F3F67">
      <w:pPr>
        <w:numPr>
          <w:ilvl w:val="0"/>
          <w:numId w:val="8"/>
        </w:numPr>
        <w:overflowPunct/>
        <w:autoSpaceDE/>
        <w:autoSpaceDN/>
        <w:adjustRightInd/>
        <w:textAlignment w:val="auto"/>
      </w:pPr>
      <w:r w:rsidRPr="006419F1">
        <w:t>łączenie prętów, w tym spawanie „na styk” lub „na zakład” (z uwzględnieniem stali zużytej na zakłady),</w:t>
      </w:r>
    </w:p>
    <w:p w14:paraId="42A2805F" w14:textId="77777777" w:rsidR="003F3F67" w:rsidRPr="006419F1" w:rsidRDefault="003F3F67">
      <w:pPr>
        <w:numPr>
          <w:ilvl w:val="0"/>
          <w:numId w:val="8"/>
        </w:numPr>
        <w:overflowPunct/>
        <w:autoSpaceDE/>
        <w:autoSpaceDN/>
        <w:adjustRightInd/>
        <w:textAlignment w:val="auto"/>
      </w:pPr>
      <w:r w:rsidRPr="006419F1">
        <w:t>montaż zbrojenia przy użyciu drutu wiązałkowego w deskowaniu, zgodnie z dokumentacją projektową</w:t>
      </w:r>
      <w:r w:rsidR="00825161" w:rsidRPr="006419F1">
        <w:t xml:space="preserve"> </w:t>
      </w:r>
      <w:r w:rsidR="00825161" w:rsidRPr="006419F1">
        <w:br/>
      </w:r>
      <w:r w:rsidRPr="006419F1">
        <w:t>i niniejszą STWiORB,</w:t>
      </w:r>
    </w:p>
    <w:p w14:paraId="6F239CF1" w14:textId="77777777" w:rsidR="003F3F67" w:rsidRPr="006419F1" w:rsidRDefault="003F3F67">
      <w:pPr>
        <w:numPr>
          <w:ilvl w:val="0"/>
          <w:numId w:val="8"/>
        </w:numPr>
        <w:overflowPunct/>
        <w:autoSpaceDE/>
        <w:autoSpaceDN/>
        <w:adjustRightInd/>
        <w:textAlignment w:val="auto"/>
      </w:pPr>
      <w:r w:rsidRPr="006419F1">
        <w:t>wykonanie badań i pomiarów,</w:t>
      </w:r>
    </w:p>
    <w:p w14:paraId="4448C0FD" w14:textId="77777777" w:rsidR="003F3F67" w:rsidRPr="006419F1" w:rsidRDefault="003F3F67">
      <w:pPr>
        <w:numPr>
          <w:ilvl w:val="0"/>
          <w:numId w:val="8"/>
        </w:numPr>
        <w:overflowPunct/>
        <w:autoSpaceDE/>
        <w:autoSpaceDN/>
        <w:adjustRightInd/>
        <w:textAlignment w:val="auto"/>
      </w:pPr>
      <w:r w:rsidRPr="006419F1">
        <w:t>oczyszczenie terenu robót z odpadów zbrojenia, stanowiących własność Wykonawcy i usunięcie ich poza pas drogowy.</w:t>
      </w:r>
    </w:p>
    <w:p w14:paraId="36207211" w14:textId="77777777" w:rsidR="003F3F67" w:rsidRPr="006419F1" w:rsidRDefault="003F3F67" w:rsidP="00825161">
      <w:pPr>
        <w:overflowPunct/>
        <w:autoSpaceDE/>
        <w:autoSpaceDN/>
        <w:adjustRightInd/>
        <w:textAlignment w:val="auto"/>
      </w:pPr>
      <w:r w:rsidRPr="006419F1">
        <w:t>Cena jednostkowa uwzględnia również budowę i rozbiórkę pomostów roboczych potrzebnych do montażu zbrojenia.</w:t>
      </w:r>
    </w:p>
    <w:p w14:paraId="15C4CCF2" w14:textId="77777777" w:rsidR="003F3F67" w:rsidRPr="006419F1" w:rsidRDefault="003F3F67" w:rsidP="00825161">
      <w:r w:rsidRPr="006419F1">
        <w:t>Wszystkie roboty powinny być wykonane według wymagań dokumentacji projektowej, STWiORB i specyfikacji technicznej.</w:t>
      </w:r>
    </w:p>
    <w:p w14:paraId="39F7206E" w14:textId="77777777" w:rsidR="003F3F67" w:rsidRPr="006419F1" w:rsidRDefault="003F3F67" w:rsidP="00906DA2">
      <w:pPr>
        <w:pStyle w:val="Styl1"/>
        <w:rPr>
          <w:color w:val="auto"/>
        </w:rPr>
      </w:pPr>
      <w:r w:rsidRPr="006419F1">
        <w:rPr>
          <w:color w:val="auto"/>
        </w:rPr>
        <w:lastRenderedPageBreak/>
        <w:t xml:space="preserve">9.3. Sposób rozliczenia robót tymczasowych i prac towarzyszących  </w:t>
      </w:r>
    </w:p>
    <w:p w14:paraId="58A3DE7F" w14:textId="77777777" w:rsidR="003F3F67" w:rsidRPr="006419F1" w:rsidRDefault="003F3F67" w:rsidP="003F3F67">
      <w:r w:rsidRPr="006419F1">
        <w:t>Cena wykonania robót określonych niniejszą STWiORB obejmuje:</w:t>
      </w:r>
    </w:p>
    <w:p w14:paraId="219B935E" w14:textId="77777777" w:rsidR="003F3F67" w:rsidRPr="006419F1" w:rsidRDefault="003F3F67">
      <w:pPr>
        <w:numPr>
          <w:ilvl w:val="0"/>
          <w:numId w:val="9"/>
        </w:numPr>
        <w:overflowPunct/>
        <w:autoSpaceDE/>
        <w:autoSpaceDN/>
        <w:adjustRightInd/>
        <w:textAlignment w:val="auto"/>
      </w:pPr>
      <w:r w:rsidRPr="006419F1">
        <w:t>roboty tymczasowe, które są potrzebne do wykonania robót podstawowych, ale nie są przekazywane Zamawiającemu i są usuwane po wykonaniu robót podstawowych,</w:t>
      </w:r>
    </w:p>
    <w:p w14:paraId="68713FD5" w14:textId="77777777" w:rsidR="003F3F67" w:rsidRPr="006419F1" w:rsidRDefault="003F3F67">
      <w:pPr>
        <w:numPr>
          <w:ilvl w:val="0"/>
          <w:numId w:val="9"/>
        </w:numPr>
        <w:overflowPunct/>
        <w:autoSpaceDE/>
        <w:autoSpaceDN/>
        <w:adjustRightInd/>
        <w:textAlignment w:val="auto"/>
      </w:pPr>
      <w:r w:rsidRPr="006419F1">
        <w:t>prace towarzyszące, które są niezbędne do wykonania robót podstawowych, niezaliczane do robót tymczasowych.</w:t>
      </w:r>
    </w:p>
    <w:p w14:paraId="4D811DE8" w14:textId="77777777" w:rsidR="009C4830" w:rsidRPr="006419F1" w:rsidRDefault="009C4830" w:rsidP="009C4830">
      <w:pPr>
        <w:overflowPunct/>
        <w:autoSpaceDE/>
        <w:autoSpaceDN/>
        <w:adjustRightInd/>
        <w:textAlignment w:val="auto"/>
      </w:pPr>
    </w:p>
    <w:p w14:paraId="5AB1F7EB" w14:textId="77777777" w:rsidR="009C4830" w:rsidRPr="006419F1" w:rsidRDefault="009C4830" w:rsidP="009C4830">
      <w:pPr>
        <w:overflowPunct/>
        <w:autoSpaceDE/>
        <w:autoSpaceDN/>
        <w:adjustRightInd/>
        <w:textAlignment w:val="auto"/>
      </w:pPr>
    </w:p>
    <w:p w14:paraId="5BAAC18B" w14:textId="77777777" w:rsidR="003F3F67" w:rsidRPr="006419F1" w:rsidRDefault="003F3F67" w:rsidP="00906DA2">
      <w:pPr>
        <w:pStyle w:val="Styl1"/>
        <w:rPr>
          <w:color w:val="auto"/>
        </w:rPr>
      </w:pPr>
      <w:r w:rsidRPr="006419F1">
        <w:rPr>
          <w:color w:val="auto"/>
        </w:rPr>
        <w:t>10. PRZEPISY ZWIĄZANE</w:t>
      </w:r>
    </w:p>
    <w:p w14:paraId="40CFD24E" w14:textId="77777777" w:rsidR="003F3F67" w:rsidRPr="006419F1" w:rsidRDefault="003F3F67" w:rsidP="00906DA2">
      <w:pPr>
        <w:pStyle w:val="Styl1"/>
        <w:rPr>
          <w:color w:val="auto"/>
        </w:rPr>
      </w:pPr>
      <w:r w:rsidRPr="006419F1">
        <w:rPr>
          <w:color w:val="auto"/>
        </w:rPr>
        <w:t>10.1. Ogólne Specyfikacje Techniczne Wykonania i Odbioru Robót Budowlanych (OSTWiORB)</w:t>
      </w:r>
    </w:p>
    <w:p w14:paraId="7FC3C7E2" w14:textId="77777777" w:rsidR="003F3F67" w:rsidRPr="006419F1" w:rsidRDefault="003F3F67" w:rsidP="003F3F67">
      <w:pPr>
        <w:tabs>
          <w:tab w:val="left" w:pos="284"/>
        </w:tabs>
      </w:pPr>
      <w:r w:rsidRPr="006419F1">
        <w:t>1.  D-M-00.00.00</w:t>
      </w:r>
      <w:r w:rsidRPr="006419F1">
        <w:tab/>
        <w:t xml:space="preserve">    </w:t>
      </w:r>
      <w:r w:rsidRPr="006419F1">
        <w:tab/>
        <w:t>Wymagania ogólne</w:t>
      </w:r>
    </w:p>
    <w:p w14:paraId="14D8293B" w14:textId="77777777" w:rsidR="003F3F67" w:rsidRPr="006419F1" w:rsidRDefault="003F3F67" w:rsidP="00906DA2">
      <w:pPr>
        <w:pStyle w:val="Styl1"/>
        <w:rPr>
          <w:color w:val="auto"/>
        </w:rPr>
      </w:pPr>
      <w:r w:rsidRPr="006419F1">
        <w:rPr>
          <w:color w:val="auto"/>
        </w:rPr>
        <w:t>10.2. Normy</w:t>
      </w:r>
    </w:p>
    <w:p w14:paraId="45E3D46E" w14:textId="77777777" w:rsidR="00AD7B8E" w:rsidRPr="006419F1" w:rsidRDefault="003F3F67" w:rsidP="00AD7B8E">
      <w:pPr>
        <w:tabs>
          <w:tab w:val="left" w:pos="2127"/>
        </w:tabs>
        <w:ind w:left="2127" w:hanging="2127"/>
      </w:pPr>
      <w:r w:rsidRPr="006419F1">
        <w:t xml:space="preserve">2.  </w:t>
      </w:r>
      <w:r w:rsidR="00AD7B8E" w:rsidRPr="006419F1">
        <w:t>PN-EN 1992-1-1</w:t>
      </w:r>
      <w:r w:rsidRPr="006419F1">
        <w:tab/>
      </w:r>
      <w:r w:rsidR="00AD7B8E" w:rsidRPr="006419F1">
        <w:t>Eurokod 2. Projektowanie konstrukcji z betonu. Część 1-1: Reguły ogólne i reguły dla</w:t>
      </w:r>
    </w:p>
    <w:p w14:paraId="03A291B6" w14:textId="4ABB468D" w:rsidR="00AD7B8E" w:rsidRPr="006419F1" w:rsidRDefault="00AD7B8E" w:rsidP="00AD7B8E">
      <w:pPr>
        <w:tabs>
          <w:tab w:val="left" w:pos="2127"/>
        </w:tabs>
        <w:ind w:left="2127" w:hanging="2127"/>
      </w:pPr>
      <w:r w:rsidRPr="006419F1">
        <w:tab/>
        <w:t>Budynków</w:t>
      </w:r>
    </w:p>
    <w:p w14:paraId="32FCE6F8" w14:textId="0F77D7E8" w:rsidR="003F3F67" w:rsidRPr="006419F1" w:rsidRDefault="003F3F67" w:rsidP="00AD7B8E">
      <w:pPr>
        <w:tabs>
          <w:tab w:val="left" w:pos="2127"/>
        </w:tabs>
        <w:ind w:left="2127" w:hanging="2127"/>
      </w:pPr>
      <w:r w:rsidRPr="006419F1">
        <w:t>3.  PN-89/H-84023.06</w:t>
      </w:r>
      <w:r w:rsidRPr="006419F1">
        <w:tab/>
        <w:t>Stal określonego zastosowania. Stal do zbrojenia betonu. Gatunki</w:t>
      </w:r>
    </w:p>
    <w:p w14:paraId="2B357DB4" w14:textId="7452B268" w:rsidR="003F3F67" w:rsidRPr="006419F1" w:rsidRDefault="003F3F67" w:rsidP="003F3F67">
      <w:pPr>
        <w:tabs>
          <w:tab w:val="left" w:pos="2127"/>
        </w:tabs>
        <w:ind w:left="2127" w:hanging="2127"/>
      </w:pPr>
      <w:r w:rsidRPr="006419F1">
        <w:t xml:space="preserve">4.  </w:t>
      </w:r>
      <w:r w:rsidR="009C4830" w:rsidRPr="006419F1">
        <w:t>PN-EN 10080</w:t>
      </w:r>
      <w:r w:rsidRPr="006419F1">
        <w:tab/>
      </w:r>
      <w:r w:rsidR="009C4830" w:rsidRPr="006419F1">
        <w:t>Stal do zbrojenia betonu. Spajalna stal zbrojeniowa. Postanowienia ogólne</w:t>
      </w:r>
    </w:p>
    <w:p w14:paraId="3E24326A" w14:textId="77777777" w:rsidR="003F3F67" w:rsidRPr="006419F1" w:rsidRDefault="003F3F67" w:rsidP="003F3F67">
      <w:pPr>
        <w:tabs>
          <w:tab w:val="left" w:pos="2127"/>
        </w:tabs>
        <w:ind w:left="2127" w:hanging="2127"/>
      </w:pPr>
      <w:r w:rsidRPr="006419F1">
        <w:t>5.  PN-88/H-01105</w:t>
      </w:r>
      <w:r w:rsidRPr="006419F1">
        <w:tab/>
        <w:t>Stal. Półwyroby i wyroby hutnicze. Pakowanie, przechowywanie i transport</w:t>
      </w:r>
    </w:p>
    <w:p w14:paraId="2CEA9AD9" w14:textId="13FC2DD9" w:rsidR="009C4830" w:rsidRPr="006419F1" w:rsidRDefault="009C4830" w:rsidP="009C4830">
      <w:pPr>
        <w:tabs>
          <w:tab w:val="left" w:pos="2127"/>
        </w:tabs>
        <w:ind w:left="2127" w:hanging="2127"/>
      </w:pPr>
      <w:r w:rsidRPr="006419F1">
        <w:t xml:space="preserve">6. </w:t>
      </w:r>
      <w:r w:rsidR="00073939" w:rsidRPr="006419F1">
        <w:t>PN-EN ISO</w:t>
      </w:r>
      <w:r w:rsidRPr="006419F1">
        <w:t xml:space="preserve"> </w:t>
      </w:r>
      <w:r w:rsidR="00073939" w:rsidRPr="006419F1">
        <w:t xml:space="preserve">2560 </w:t>
      </w:r>
      <w:r w:rsidRPr="006419F1">
        <w:t xml:space="preserve">     </w:t>
      </w:r>
      <w:r w:rsidR="00073939" w:rsidRPr="006419F1">
        <w:t xml:space="preserve">Materiały dodatkowe do spawania - Elektrody otulone do ręcznego spawania łukowego elektrodą metalową stali niestopowych i drobnoziarnistych </w:t>
      </w:r>
      <w:r w:rsidRPr="006419F1">
        <w:t>–</w:t>
      </w:r>
      <w:r w:rsidR="00073939" w:rsidRPr="006419F1">
        <w:t xml:space="preserve"> Klasyfikacja</w:t>
      </w:r>
    </w:p>
    <w:p w14:paraId="7FAEF516" w14:textId="39EC4C58" w:rsidR="00540E69" w:rsidRPr="006419F1" w:rsidRDefault="00540E69" w:rsidP="009C4830">
      <w:pPr>
        <w:tabs>
          <w:tab w:val="left" w:pos="2127"/>
        </w:tabs>
        <w:ind w:left="2127" w:hanging="2127"/>
      </w:pPr>
      <w:r w:rsidRPr="006419F1">
        <w:t>7. PN-EN 13670</w:t>
      </w:r>
      <w:r w:rsidRPr="006419F1">
        <w:tab/>
        <w:t>Wykonywanie konstrukcji z betonu</w:t>
      </w:r>
    </w:p>
    <w:p w14:paraId="3111ACE4" w14:textId="1590A3B8" w:rsidR="0086597D" w:rsidRPr="006419F1" w:rsidRDefault="00540E69" w:rsidP="009C4830">
      <w:pPr>
        <w:tabs>
          <w:tab w:val="left" w:pos="2127"/>
        </w:tabs>
        <w:ind w:left="2127" w:hanging="2127"/>
      </w:pPr>
      <w:r w:rsidRPr="006419F1">
        <w:t>8</w:t>
      </w:r>
      <w:r w:rsidR="009C4830" w:rsidRPr="006419F1">
        <w:t xml:space="preserve">.  </w:t>
      </w:r>
      <w:r w:rsidR="0086597D" w:rsidRPr="006419F1">
        <w:t xml:space="preserve">PN-EN 10204 </w:t>
      </w:r>
      <w:r w:rsidR="009C4830" w:rsidRPr="006419F1">
        <w:tab/>
      </w:r>
      <w:r w:rsidR="0086597D" w:rsidRPr="006419F1">
        <w:t>Wyroby metalowe. Rodzaje dokumentów kontroli.</w:t>
      </w:r>
    </w:p>
    <w:p w14:paraId="0510941F" w14:textId="77777777" w:rsidR="00540E69" w:rsidRPr="006419F1" w:rsidRDefault="00540E69" w:rsidP="009C4830">
      <w:pPr>
        <w:tabs>
          <w:tab w:val="left" w:pos="2127"/>
        </w:tabs>
        <w:ind w:left="2127" w:hanging="2127"/>
      </w:pPr>
    </w:p>
    <w:p w14:paraId="292E032B" w14:textId="77777777" w:rsidR="00073939" w:rsidRPr="006419F1" w:rsidRDefault="00073939" w:rsidP="0086597D"/>
    <w:p w14:paraId="583E1EAD" w14:textId="77777777" w:rsidR="00073939" w:rsidRPr="006419F1" w:rsidRDefault="00073939" w:rsidP="0086597D"/>
    <w:p w14:paraId="17597DBE" w14:textId="77777777" w:rsidR="00F344D2" w:rsidRPr="006419F1" w:rsidRDefault="00F344D2" w:rsidP="0086597D"/>
    <w:p w14:paraId="40BB8F11" w14:textId="77777777" w:rsidR="00F344D2" w:rsidRPr="006419F1" w:rsidRDefault="00F344D2" w:rsidP="0086597D"/>
    <w:p w14:paraId="3555037D" w14:textId="77777777" w:rsidR="00F344D2" w:rsidRPr="006419F1" w:rsidRDefault="00F344D2" w:rsidP="0086597D"/>
    <w:p w14:paraId="0461F369" w14:textId="77777777" w:rsidR="00F344D2" w:rsidRPr="006419F1" w:rsidRDefault="00F344D2" w:rsidP="0086597D"/>
    <w:p w14:paraId="3B5E8224" w14:textId="77777777" w:rsidR="00F344D2" w:rsidRPr="006419F1" w:rsidRDefault="00F344D2" w:rsidP="0086597D"/>
    <w:p w14:paraId="06B426BD" w14:textId="77777777" w:rsidR="00F344D2" w:rsidRPr="006419F1" w:rsidRDefault="00F344D2" w:rsidP="0086597D"/>
    <w:p w14:paraId="2BB96745" w14:textId="77777777" w:rsidR="00F344D2" w:rsidRPr="006419F1" w:rsidRDefault="00F344D2" w:rsidP="0086597D"/>
    <w:p w14:paraId="7075FAAD" w14:textId="77777777" w:rsidR="00F344D2" w:rsidRPr="006419F1" w:rsidRDefault="00F344D2" w:rsidP="0086597D"/>
    <w:p w14:paraId="2BC7FC12" w14:textId="77777777" w:rsidR="00F344D2" w:rsidRPr="006419F1" w:rsidRDefault="00F344D2" w:rsidP="0086597D"/>
    <w:p w14:paraId="46919ECF" w14:textId="77777777" w:rsidR="00F344D2" w:rsidRPr="006419F1" w:rsidRDefault="00F344D2" w:rsidP="0086597D"/>
    <w:p w14:paraId="4855AAD7" w14:textId="77777777" w:rsidR="00F344D2" w:rsidRPr="006419F1" w:rsidRDefault="00F344D2" w:rsidP="0086597D"/>
    <w:p w14:paraId="0B4DB76B" w14:textId="77777777" w:rsidR="00F344D2" w:rsidRPr="006419F1" w:rsidRDefault="00F344D2" w:rsidP="0086597D"/>
    <w:p w14:paraId="7FCBF76F" w14:textId="77777777" w:rsidR="00F344D2" w:rsidRPr="006419F1" w:rsidRDefault="00F344D2" w:rsidP="0086597D"/>
    <w:p w14:paraId="10375861" w14:textId="77777777" w:rsidR="00F344D2" w:rsidRPr="006419F1" w:rsidRDefault="00F344D2" w:rsidP="0086597D"/>
    <w:p w14:paraId="4035AD13" w14:textId="77777777" w:rsidR="00F344D2" w:rsidRPr="006419F1" w:rsidRDefault="00F344D2" w:rsidP="0086597D"/>
    <w:p w14:paraId="5F274C39" w14:textId="77777777" w:rsidR="00F344D2" w:rsidRPr="006419F1" w:rsidRDefault="00F344D2" w:rsidP="0086597D"/>
    <w:p w14:paraId="0F8FC02D" w14:textId="77777777" w:rsidR="00F344D2" w:rsidRPr="006419F1" w:rsidRDefault="00F344D2" w:rsidP="0086597D"/>
    <w:p w14:paraId="6D721F62" w14:textId="77777777" w:rsidR="00F344D2" w:rsidRPr="006419F1" w:rsidRDefault="00F344D2" w:rsidP="0086597D"/>
    <w:p w14:paraId="5DFB69C7" w14:textId="77777777" w:rsidR="00F344D2" w:rsidRPr="006419F1" w:rsidRDefault="00F344D2" w:rsidP="0086597D"/>
    <w:p w14:paraId="0D24759B" w14:textId="77777777" w:rsidR="00F344D2" w:rsidRPr="006419F1" w:rsidRDefault="00F344D2" w:rsidP="0086597D"/>
    <w:p w14:paraId="524A537E" w14:textId="77777777" w:rsidR="00F344D2" w:rsidRPr="006419F1" w:rsidRDefault="00F344D2" w:rsidP="0086597D"/>
    <w:p w14:paraId="17A46974" w14:textId="77777777" w:rsidR="00F344D2" w:rsidRPr="006419F1" w:rsidRDefault="00F344D2" w:rsidP="0086597D"/>
    <w:p w14:paraId="38F0415A" w14:textId="77777777" w:rsidR="00F344D2" w:rsidRPr="006419F1" w:rsidRDefault="00F344D2" w:rsidP="0086597D"/>
    <w:p w14:paraId="6C596B81" w14:textId="77777777" w:rsidR="00F344D2" w:rsidRPr="006419F1" w:rsidRDefault="00F344D2" w:rsidP="0086597D"/>
    <w:p w14:paraId="2C4191B4" w14:textId="77777777" w:rsidR="00F344D2" w:rsidRPr="006419F1" w:rsidRDefault="00F344D2" w:rsidP="0086597D"/>
    <w:p w14:paraId="343CB916" w14:textId="77777777" w:rsidR="00F344D2" w:rsidRPr="006419F1" w:rsidRDefault="00F344D2" w:rsidP="0086597D"/>
    <w:p w14:paraId="33E19987" w14:textId="77777777" w:rsidR="00F344D2" w:rsidRPr="006419F1" w:rsidRDefault="00F344D2" w:rsidP="0086597D"/>
    <w:p w14:paraId="4E780956" w14:textId="77777777" w:rsidR="00F344D2" w:rsidRPr="006419F1" w:rsidRDefault="00F344D2" w:rsidP="0086597D"/>
    <w:p w14:paraId="37C32CA5" w14:textId="77777777" w:rsidR="00F344D2" w:rsidRPr="006419F1" w:rsidRDefault="00F344D2" w:rsidP="0086597D"/>
    <w:p w14:paraId="4014B50D" w14:textId="77777777" w:rsidR="00F344D2" w:rsidRPr="006419F1" w:rsidRDefault="00F344D2" w:rsidP="0086597D"/>
    <w:p w14:paraId="4754577C" w14:textId="77777777" w:rsidR="00F344D2" w:rsidRPr="006419F1" w:rsidRDefault="00F344D2" w:rsidP="0086597D"/>
    <w:p w14:paraId="5812991E" w14:textId="77777777" w:rsidR="003F3F67" w:rsidRPr="006419F1" w:rsidRDefault="003F3F67" w:rsidP="005A4E90"/>
    <w:p w14:paraId="3CAD816D" w14:textId="77777777" w:rsidR="0060756B" w:rsidRPr="006419F1" w:rsidRDefault="0060756B" w:rsidP="0060756B">
      <w:pPr>
        <w:pStyle w:val="Nagwek2"/>
      </w:pPr>
      <w:bookmarkStart w:id="41" w:name="_Toc207507273"/>
      <w:bookmarkStart w:id="42" w:name="_Toc223855043"/>
      <w:bookmarkStart w:id="43" w:name="_Toc181663846"/>
      <w:r w:rsidRPr="006419F1">
        <w:lastRenderedPageBreak/>
        <w:t>M.13.00.00. BETON</w:t>
      </w:r>
      <w:bookmarkEnd w:id="43"/>
    </w:p>
    <w:p w14:paraId="17575FC1" w14:textId="77777777" w:rsidR="00952D89" w:rsidRPr="006419F1" w:rsidRDefault="00952D89" w:rsidP="00DE1669">
      <w:pPr>
        <w:pStyle w:val="Nagwek2"/>
        <w:spacing w:before="0" w:after="0" w:line="360" w:lineRule="auto"/>
      </w:pPr>
      <w:bookmarkStart w:id="44" w:name="_Toc286909553"/>
      <w:bookmarkStart w:id="45" w:name="_Toc181663847"/>
      <w:bookmarkEnd w:id="41"/>
      <w:bookmarkEnd w:id="42"/>
      <w:r w:rsidRPr="006419F1">
        <w:t>M</w:t>
      </w:r>
      <w:r w:rsidR="00377EA2" w:rsidRPr="006419F1">
        <w:t>.</w:t>
      </w:r>
      <w:r w:rsidRPr="006419F1">
        <w:t>13.01.00</w:t>
      </w:r>
      <w:r w:rsidR="00A2788D" w:rsidRPr="006419F1">
        <w:t>.</w:t>
      </w:r>
      <w:r w:rsidRPr="006419F1">
        <w:t xml:space="preserve"> Beton konstrukcyjny</w:t>
      </w:r>
      <w:bookmarkEnd w:id="45"/>
    </w:p>
    <w:p w14:paraId="0E0138FF" w14:textId="74309B03" w:rsidR="009D5CFD" w:rsidRPr="006419F1" w:rsidRDefault="007604D8" w:rsidP="00DE1669">
      <w:pPr>
        <w:pStyle w:val="Nagwek2"/>
        <w:spacing w:before="0" w:after="0" w:line="360" w:lineRule="auto"/>
      </w:pPr>
      <w:bookmarkStart w:id="46" w:name="_Toc181663848"/>
      <w:r w:rsidRPr="006419F1">
        <w:t>M</w:t>
      </w:r>
      <w:r w:rsidR="00377EA2" w:rsidRPr="006419F1">
        <w:t>.</w:t>
      </w:r>
      <w:r w:rsidRPr="006419F1">
        <w:t>13.01.0</w:t>
      </w:r>
      <w:r w:rsidR="009D5CFD" w:rsidRPr="006419F1">
        <w:t>1</w:t>
      </w:r>
      <w:r w:rsidR="00A2788D" w:rsidRPr="006419F1">
        <w:t>.</w:t>
      </w:r>
      <w:r w:rsidRPr="006419F1">
        <w:t xml:space="preserve"> Beton </w:t>
      </w:r>
      <w:r w:rsidR="002F59EB" w:rsidRPr="006419F1">
        <w:t>fundamentów</w:t>
      </w:r>
      <w:r w:rsidR="009D5CFD" w:rsidRPr="006419F1">
        <w:t xml:space="preserve"> C30/37</w:t>
      </w:r>
      <w:bookmarkEnd w:id="46"/>
    </w:p>
    <w:p w14:paraId="6C36A7E7" w14:textId="0AFBBFDF" w:rsidR="005F5125" w:rsidRPr="006419F1" w:rsidRDefault="005F5125" w:rsidP="00DE1669">
      <w:pPr>
        <w:pStyle w:val="Nagwek2"/>
        <w:spacing w:before="0" w:after="0" w:line="360" w:lineRule="auto"/>
      </w:pPr>
      <w:bookmarkStart w:id="47" w:name="_Toc181663849"/>
      <w:r w:rsidRPr="006419F1">
        <w:t xml:space="preserve">M.13.01.02. Beton </w:t>
      </w:r>
      <w:r w:rsidR="002F59EB" w:rsidRPr="006419F1">
        <w:t>przyczółków</w:t>
      </w:r>
      <w:r w:rsidRPr="006419F1">
        <w:t xml:space="preserve"> C3</w:t>
      </w:r>
      <w:r w:rsidR="002F59EB" w:rsidRPr="006419F1">
        <w:t>5</w:t>
      </w:r>
      <w:r w:rsidRPr="006419F1">
        <w:t>/</w:t>
      </w:r>
      <w:r w:rsidR="002F59EB" w:rsidRPr="006419F1">
        <w:t>45</w:t>
      </w:r>
      <w:bookmarkEnd w:id="47"/>
    </w:p>
    <w:p w14:paraId="01F1DEA4" w14:textId="22DD573D" w:rsidR="002F59EB" w:rsidRPr="006419F1" w:rsidRDefault="002F59EB" w:rsidP="00DE1669">
      <w:pPr>
        <w:pStyle w:val="Nagwek2"/>
        <w:spacing w:before="0" w:after="0" w:line="360" w:lineRule="auto"/>
      </w:pPr>
      <w:bookmarkStart w:id="48" w:name="_Toc181663850"/>
      <w:r w:rsidRPr="006419F1">
        <w:t>M.13.01.03. Beton ustroju nośnego C35/45</w:t>
      </w:r>
      <w:bookmarkEnd w:id="48"/>
    </w:p>
    <w:p w14:paraId="3A7D0FBB" w14:textId="0FDE7EA9" w:rsidR="002F59EB" w:rsidRPr="006419F1" w:rsidRDefault="002F59EB" w:rsidP="00DE1669">
      <w:pPr>
        <w:pStyle w:val="Nagwek2"/>
        <w:spacing w:before="0" w:after="0" w:line="360" w:lineRule="auto"/>
      </w:pPr>
      <w:bookmarkStart w:id="49" w:name="_Toc181663851"/>
      <w:r w:rsidRPr="006419F1">
        <w:t>M.13.01.04. Beton kap chodnikowych C35/45</w:t>
      </w:r>
      <w:bookmarkEnd w:id="49"/>
    </w:p>
    <w:p w14:paraId="2B3C43FA" w14:textId="55D32D1E" w:rsidR="005F5125" w:rsidRPr="006419F1" w:rsidRDefault="005F5125" w:rsidP="00DE1669">
      <w:pPr>
        <w:pStyle w:val="Nagwek2"/>
        <w:spacing w:before="0" w:after="0" w:line="360" w:lineRule="auto"/>
      </w:pPr>
      <w:bookmarkStart w:id="50" w:name="_Toc181663852"/>
      <w:r w:rsidRPr="006419F1">
        <w:t>M.13.01.0</w:t>
      </w:r>
      <w:r w:rsidR="002F59EB" w:rsidRPr="006419F1">
        <w:t>5</w:t>
      </w:r>
      <w:r w:rsidRPr="006419F1">
        <w:t>. Beton płyt przejściowych C30/37</w:t>
      </w:r>
      <w:bookmarkEnd w:id="50"/>
    </w:p>
    <w:p w14:paraId="723F4CCA" w14:textId="6153F3EB" w:rsidR="00F85727" w:rsidRPr="006419F1" w:rsidRDefault="00F85727" w:rsidP="00DE1669">
      <w:pPr>
        <w:pStyle w:val="Nagwek2"/>
        <w:spacing w:before="0" w:after="0" w:line="360" w:lineRule="auto"/>
      </w:pPr>
      <w:bookmarkStart w:id="51" w:name="_Toc181663853"/>
      <w:r w:rsidRPr="006419F1">
        <w:t>M.13.01.0</w:t>
      </w:r>
      <w:r w:rsidR="002F59EB" w:rsidRPr="006419F1">
        <w:t>6</w:t>
      </w:r>
      <w:r w:rsidRPr="006419F1">
        <w:t xml:space="preserve">. </w:t>
      </w:r>
      <w:bookmarkStart w:id="52" w:name="_Hlk154502988"/>
      <w:r w:rsidRPr="006419F1">
        <w:t xml:space="preserve">Beton bloków kotwiących barieroporęcze </w:t>
      </w:r>
      <w:bookmarkEnd w:id="52"/>
      <w:r w:rsidRPr="006419F1">
        <w:t>C3</w:t>
      </w:r>
      <w:r w:rsidR="002F59EB" w:rsidRPr="006419F1">
        <w:t>5</w:t>
      </w:r>
      <w:r w:rsidRPr="006419F1">
        <w:t>/</w:t>
      </w:r>
      <w:r w:rsidR="002F59EB" w:rsidRPr="006419F1">
        <w:t>45</w:t>
      </w:r>
      <w:bookmarkEnd w:id="51"/>
    </w:p>
    <w:p w14:paraId="79A0971C" w14:textId="775B4262" w:rsidR="00817E01" w:rsidRPr="006419F1" w:rsidRDefault="00817E01" w:rsidP="00DE1669">
      <w:pPr>
        <w:pStyle w:val="Nagwek2"/>
        <w:spacing w:before="0" w:after="0" w:line="360" w:lineRule="auto"/>
      </w:pPr>
      <w:bookmarkStart w:id="53" w:name="_Toc181663854"/>
      <w:r w:rsidRPr="006419F1">
        <w:t>M.13.01.07. Beton oporników C30/37</w:t>
      </w:r>
      <w:bookmarkEnd w:id="53"/>
    </w:p>
    <w:p w14:paraId="3928DDBE" w14:textId="77777777" w:rsidR="00952D89" w:rsidRPr="006419F1" w:rsidRDefault="00952D89" w:rsidP="00906DA2">
      <w:pPr>
        <w:pStyle w:val="Styl1"/>
        <w:rPr>
          <w:color w:val="auto"/>
        </w:rPr>
      </w:pPr>
      <w:r w:rsidRPr="006419F1">
        <w:rPr>
          <w:color w:val="auto"/>
        </w:rPr>
        <w:t>1. WSTĘP</w:t>
      </w:r>
      <w:bookmarkEnd w:id="44"/>
    </w:p>
    <w:p w14:paraId="6FCF8D2D" w14:textId="77777777" w:rsidR="00952D89" w:rsidRPr="006419F1" w:rsidRDefault="00952D89" w:rsidP="00906DA2">
      <w:pPr>
        <w:pStyle w:val="Styl1"/>
        <w:rPr>
          <w:color w:val="auto"/>
        </w:rPr>
      </w:pPr>
      <w:r w:rsidRPr="006419F1">
        <w:rPr>
          <w:color w:val="auto"/>
        </w:rPr>
        <w:t>1.1. Przedmiot STWiORB</w:t>
      </w:r>
    </w:p>
    <w:p w14:paraId="762DD538" w14:textId="77777777" w:rsidR="00DA3807" w:rsidRPr="006419F1" w:rsidRDefault="00952D89" w:rsidP="00DA3807">
      <w:pPr>
        <w:overflowPunct/>
        <w:textAlignment w:val="auto"/>
        <w:rPr>
          <w:bCs/>
        </w:rPr>
      </w:pPr>
      <w:r w:rsidRPr="006419F1">
        <w:t xml:space="preserve">Przedmiotem niniejszej Specyfikacji Technicznej Wykonania i Odbioru Robót Budowlanych (STWiORB) są wymagania dotyczące wykonania i odbioru robót </w:t>
      </w:r>
      <w:r w:rsidR="00F5499C" w:rsidRPr="006419F1">
        <w:t>budowlanych związanych z wykonaniem oraz ułożeniem betonu konstrukcyjnego podczas</w:t>
      </w:r>
      <w:r w:rsidR="00E208C5" w:rsidRPr="006419F1">
        <w:t xml:space="preserve"> </w:t>
      </w:r>
      <w:r w:rsidR="00DA3807" w:rsidRPr="006419F1">
        <w:t>rozbudowy drogi wojewódzkiej nr 691 na odcinku od włączenia w drogę 738 do km 21+180 w miejscowości Bąkowiec.</w:t>
      </w:r>
    </w:p>
    <w:p w14:paraId="12E203FA" w14:textId="02C37802" w:rsidR="00980B6A" w:rsidRPr="006419F1" w:rsidRDefault="00980B6A" w:rsidP="00F5499C">
      <w:pPr>
        <w:overflowPunct/>
        <w:textAlignment w:val="auto"/>
        <w:rPr>
          <w:sz w:val="12"/>
          <w:szCs w:val="12"/>
        </w:rPr>
      </w:pPr>
    </w:p>
    <w:p w14:paraId="03BF46EB" w14:textId="77777777" w:rsidR="00952D89" w:rsidRPr="006419F1" w:rsidRDefault="00952D89" w:rsidP="00906DA2">
      <w:pPr>
        <w:pStyle w:val="Styl1"/>
        <w:rPr>
          <w:color w:val="auto"/>
        </w:rPr>
      </w:pPr>
      <w:r w:rsidRPr="006419F1">
        <w:rPr>
          <w:color w:val="auto"/>
        </w:rPr>
        <w:t>1.2. Zakres stosowania STWiORB</w:t>
      </w:r>
    </w:p>
    <w:p w14:paraId="5C106895" w14:textId="77777777" w:rsidR="00952D89" w:rsidRPr="006419F1" w:rsidRDefault="00952D89" w:rsidP="00F5499C">
      <w:r w:rsidRPr="006419F1">
        <w:rPr>
          <w:szCs w:val="24"/>
        </w:rPr>
        <w:t>STWiORB jest stosowana jako dokument przetargowy i kontraktowy przy zleceniu i realizacji robót wymienionych w punkcie 1.1.</w:t>
      </w:r>
    </w:p>
    <w:p w14:paraId="7C88F358" w14:textId="77777777" w:rsidR="00952D89" w:rsidRPr="006419F1" w:rsidRDefault="00952D89" w:rsidP="00906DA2">
      <w:pPr>
        <w:pStyle w:val="Styl1"/>
        <w:rPr>
          <w:color w:val="auto"/>
        </w:rPr>
      </w:pPr>
      <w:r w:rsidRPr="006419F1">
        <w:rPr>
          <w:color w:val="auto"/>
        </w:rPr>
        <w:t>1.3. Zakres robót objętych STWiORB</w:t>
      </w:r>
    </w:p>
    <w:p w14:paraId="7F5C94AA" w14:textId="72C70896" w:rsidR="007C4551" w:rsidRPr="006419F1" w:rsidRDefault="00952D89" w:rsidP="007C4551">
      <w:r w:rsidRPr="006419F1">
        <w:t>Ustalenia zawarte w niniejszej STWiORB dotyczą zasad prowadzenia robót związanych z wykonaniem</w:t>
      </w:r>
      <w:r w:rsidR="007C4551" w:rsidRPr="006419F1">
        <w:t xml:space="preserve"> </w:t>
      </w:r>
      <w:r w:rsidR="00055399" w:rsidRPr="006419F1">
        <w:t>i odbiorem</w:t>
      </w:r>
      <w:r w:rsidR="007C4551" w:rsidRPr="006419F1">
        <w:t xml:space="preserve"> </w:t>
      </w:r>
    </w:p>
    <w:p w14:paraId="18BC6099" w14:textId="49DF3A5A" w:rsidR="007C4551" w:rsidRPr="006419F1" w:rsidRDefault="007C4551" w:rsidP="007C4551">
      <w:r w:rsidRPr="006419F1">
        <w:t>be</w:t>
      </w:r>
      <w:r w:rsidR="00055399" w:rsidRPr="006419F1">
        <w:t>tonu</w:t>
      </w:r>
      <w:r w:rsidR="00952D89" w:rsidRPr="006419F1">
        <w:t xml:space="preserve"> konstrukcyjnego </w:t>
      </w:r>
      <w:r w:rsidRPr="006419F1">
        <w:t>oraz ułożeniu go w monolitycznych elementach drogowych obiektów inżynierskich:</w:t>
      </w:r>
    </w:p>
    <w:p w14:paraId="035D4A80" w14:textId="08E1EC27" w:rsidR="00055399" w:rsidRPr="006419F1" w:rsidRDefault="002F59EB">
      <w:pPr>
        <w:pStyle w:val="Tekstpodstawowy"/>
        <w:numPr>
          <w:ilvl w:val="0"/>
          <w:numId w:val="86"/>
        </w:numPr>
        <w:spacing w:line="240" w:lineRule="auto"/>
        <w:jc w:val="both"/>
        <w:rPr>
          <w:sz w:val="20"/>
        </w:rPr>
      </w:pPr>
      <w:r w:rsidRPr="006419F1">
        <w:rPr>
          <w:sz w:val="20"/>
        </w:rPr>
        <w:t>fundamentów</w:t>
      </w:r>
      <w:r w:rsidR="00980B6A" w:rsidRPr="006419F1">
        <w:rPr>
          <w:sz w:val="20"/>
        </w:rPr>
        <w:t xml:space="preserve"> – beton C30/37</w:t>
      </w:r>
    </w:p>
    <w:p w14:paraId="6D021A79" w14:textId="56A567D2" w:rsidR="00AF737A" w:rsidRPr="006419F1" w:rsidRDefault="002F59EB">
      <w:pPr>
        <w:pStyle w:val="Tekstpodstawowy"/>
        <w:numPr>
          <w:ilvl w:val="0"/>
          <w:numId w:val="86"/>
        </w:numPr>
        <w:spacing w:line="240" w:lineRule="auto"/>
        <w:jc w:val="both"/>
        <w:rPr>
          <w:sz w:val="20"/>
        </w:rPr>
      </w:pPr>
      <w:r w:rsidRPr="006419F1">
        <w:rPr>
          <w:sz w:val="20"/>
        </w:rPr>
        <w:t>przyczółków</w:t>
      </w:r>
      <w:r w:rsidR="00AF737A" w:rsidRPr="006419F1">
        <w:rPr>
          <w:sz w:val="20"/>
        </w:rPr>
        <w:t xml:space="preserve"> – beton C3</w:t>
      </w:r>
      <w:r w:rsidRPr="006419F1">
        <w:rPr>
          <w:sz w:val="20"/>
        </w:rPr>
        <w:t>5</w:t>
      </w:r>
      <w:r w:rsidR="00AF737A" w:rsidRPr="006419F1">
        <w:rPr>
          <w:sz w:val="20"/>
        </w:rPr>
        <w:t>/</w:t>
      </w:r>
      <w:r w:rsidRPr="006419F1">
        <w:rPr>
          <w:sz w:val="20"/>
        </w:rPr>
        <w:t>45</w:t>
      </w:r>
    </w:p>
    <w:p w14:paraId="751D2BD3" w14:textId="5D3B0289" w:rsidR="002F59EB" w:rsidRPr="006419F1" w:rsidRDefault="002F59EB">
      <w:pPr>
        <w:pStyle w:val="Tekstpodstawowy"/>
        <w:numPr>
          <w:ilvl w:val="0"/>
          <w:numId w:val="86"/>
        </w:numPr>
        <w:spacing w:line="240" w:lineRule="auto"/>
        <w:jc w:val="both"/>
        <w:rPr>
          <w:sz w:val="20"/>
        </w:rPr>
      </w:pPr>
      <w:r w:rsidRPr="006419F1">
        <w:rPr>
          <w:sz w:val="20"/>
        </w:rPr>
        <w:t>ustroju nośn</w:t>
      </w:r>
      <w:r w:rsidR="00BB078D" w:rsidRPr="006419F1">
        <w:rPr>
          <w:sz w:val="20"/>
        </w:rPr>
        <w:t>ym</w:t>
      </w:r>
      <w:r w:rsidRPr="006419F1">
        <w:rPr>
          <w:sz w:val="20"/>
        </w:rPr>
        <w:t xml:space="preserve"> – beton C35/45</w:t>
      </w:r>
    </w:p>
    <w:p w14:paraId="04D0DCA7" w14:textId="4392364D" w:rsidR="002F59EB" w:rsidRPr="006419F1" w:rsidRDefault="002F59EB">
      <w:pPr>
        <w:pStyle w:val="Tekstpodstawowy"/>
        <w:numPr>
          <w:ilvl w:val="0"/>
          <w:numId w:val="86"/>
        </w:numPr>
        <w:spacing w:line="240" w:lineRule="auto"/>
        <w:jc w:val="both"/>
        <w:rPr>
          <w:sz w:val="20"/>
        </w:rPr>
      </w:pPr>
      <w:r w:rsidRPr="006419F1">
        <w:rPr>
          <w:sz w:val="20"/>
        </w:rPr>
        <w:t>kap chodnikowych – beton C35/45</w:t>
      </w:r>
    </w:p>
    <w:p w14:paraId="56CCC543" w14:textId="54E876AA" w:rsidR="00AF737A" w:rsidRPr="006419F1" w:rsidRDefault="00AF737A">
      <w:pPr>
        <w:pStyle w:val="Tekstpodstawowy"/>
        <w:numPr>
          <w:ilvl w:val="0"/>
          <w:numId w:val="86"/>
        </w:numPr>
        <w:spacing w:line="240" w:lineRule="auto"/>
        <w:jc w:val="both"/>
        <w:rPr>
          <w:sz w:val="20"/>
        </w:rPr>
      </w:pPr>
      <w:r w:rsidRPr="006419F1">
        <w:rPr>
          <w:sz w:val="20"/>
        </w:rPr>
        <w:t>płyt przejściowych – beton C30/37</w:t>
      </w:r>
    </w:p>
    <w:p w14:paraId="34E3817B" w14:textId="28F3A4BB" w:rsidR="00AF737A" w:rsidRPr="006419F1" w:rsidRDefault="00AF737A">
      <w:pPr>
        <w:pStyle w:val="Tekstpodstawowy"/>
        <w:numPr>
          <w:ilvl w:val="0"/>
          <w:numId w:val="86"/>
        </w:numPr>
        <w:spacing w:line="240" w:lineRule="auto"/>
        <w:jc w:val="both"/>
        <w:rPr>
          <w:sz w:val="20"/>
        </w:rPr>
      </w:pPr>
      <w:r w:rsidRPr="006419F1">
        <w:rPr>
          <w:sz w:val="20"/>
        </w:rPr>
        <w:t xml:space="preserve">bloków kotwiących barieroporęcze </w:t>
      </w:r>
      <w:r w:rsidR="002F59EB" w:rsidRPr="006419F1">
        <w:rPr>
          <w:sz w:val="20"/>
        </w:rPr>
        <w:t>– beton C35/45</w:t>
      </w:r>
    </w:p>
    <w:p w14:paraId="3E83CF0C" w14:textId="77777777" w:rsidR="00817E01" w:rsidRPr="006419F1" w:rsidRDefault="00817E01" w:rsidP="00817E01">
      <w:pPr>
        <w:pStyle w:val="Tekstpodstawowy"/>
        <w:numPr>
          <w:ilvl w:val="0"/>
          <w:numId w:val="86"/>
        </w:numPr>
        <w:spacing w:line="240" w:lineRule="auto"/>
        <w:jc w:val="both"/>
        <w:rPr>
          <w:sz w:val="20"/>
        </w:rPr>
      </w:pPr>
      <w:r w:rsidRPr="006419F1">
        <w:rPr>
          <w:sz w:val="20"/>
        </w:rPr>
        <w:t>oporników – beton C30/37</w:t>
      </w:r>
    </w:p>
    <w:p w14:paraId="2CFFB238" w14:textId="77777777" w:rsidR="00055399" w:rsidRPr="006419F1" w:rsidRDefault="00055399" w:rsidP="00F5499C">
      <w:pPr>
        <w:pStyle w:val="Tekstpodstawowy"/>
        <w:spacing w:line="240" w:lineRule="auto"/>
        <w:jc w:val="both"/>
        <w:rPr>
          <w:sz w:val="20"/>
        </w:rPr>
      </w:pPr>
      <w:r w:rsidRPr="006419F1">
        <w:rPr>
          <w:sz w:val="20"/>
        </w:rPr>
        <w:t>i obejmują:</w:t>
      </w:r>
    </w:p>
    <w:p w14:paraId="6864DE24" w14:textId="77777777" w:rsidR="00055399" w:rsidRPr="006419F1" w:rsidRDefault="00055399">
      <w:pPr>
        <w:pStyle w:val="Tekstpodstawowy"/>
        <w:numPr>
          <w:ilvl w:val="0"/>
          <w:numId w:val="87"/>
        </w:numPr>
        <w:spacing w:line="240" w:lineRule="auto"/>
        <w:jc w:val="both"/>
        <w:rPr>
          <w:sz w:val="20"/>
        </w:rPr>
      </w:pPr>
      <w:r w:rsidRPr="006419F1">
        <w:rPr>
          <w:sz w:val="20"/>
        </w:rPr>
        <w:t>przygotowanie mieszanki betonowej</w:t>
      </w:r>
    </w:p>
    <w:p w14:paraId="00AAF614" w14:textId="77777777" w:rsidR="00055399" w:rsidRPr="006419F1" w:rsidRDefault="00055399">
      <w:pPr>
        <w:pStyle w:val="Tekstpodstawowy"/>
        <w:numPr>
          <w:ilvl w:val="0"/>
          <w:numId w:val="87"/>
        </w:numPr>
        <w:spacing w:line="240" w:lineRule="auto"/>
        <w:jc w:val="both"/>
        <w:rPr>
          <w:sz w:val="20"/>
        </w:rPr>
      </w:pPr>
      <w:r w:rsidRPr="006419F1">
        <w:rPr>
          <w:sz w:val="20"/>
        </w:rPr>
        <w:t>transport mieszanki na budowę,</w:t>
      </w:r>
    </w:p>
    <w:p w14:paraId="39AF1F6E" w14:textId="77777777" w:rsidR="00055399" w:rsidRPr="006419F1" w:rsidRDefault="00055399">
      <w:pPr>
        <w:pStyle w:val="Tekstpodstawowy"/>
        <w:numPr>
          <w:ilvl w:val="0"/>
          <w:numId w:val="87"/>
        </w:numPr>
        <w:spacing w:line="240" w:lineRule="auto"/>
        <w:jc w:val="both"/>
        <w:rPr>
          <w:sz w:val="20"/>
        </w:rPr>
      </w:pPr>
      <w:r w:rsidRPr="006419F1">
        <w:rPr>
          <w:sz w:val="20"/>
        </w:rPr>
        <w:t>przygotowanie form i deskowań,</w:t>
      </w:r>
    </w:p>
    <w:p w14:paraId="0E55815A" w14:textId="77777777" w:rsidR="00055399" w:rsidRPr="006419F1" w:rsidRDefault="00055399">
      <w:pPr>
        <w:pStyle w:val="Tekstpodstawowy"/>
        <w:numPr>
          <w:ilvl w:val="0"/>
          <w:numId w:val="87"/>
        </w:numPr>
        <w:spacing w:line="240" w:lineRule="auto"/>
        <w:jc w:val="both"/>
        <w:rPr>
          <w:sz w:val="20"/>
        </w:rPr>
      </w:pPr>
      <w:r w:rsidRPr="006419F1">
        <w:rPr>
          <w:sz w:val="20"/>
        </w:rPr>
        <w:t>wykonanie elementów z betonu,</w:t>
      </w:r>
    </w:p>
    <w:p w14:paraId="01501617" w14:textId="77777777" w:rsidR="00055399" w:rsidRPr="006419F1" w:rsidRDefault="00055399">
      <w:pPr>
        <w:pStyle w:val="Tekstpodstawowy"/>
        <w:numPr>
          <w:ilvl w:val="0"/>
          <w:numId w:val="87"/>
        </w:numPr>
        <w:spacing w:line="240" w:lineRule="auto"/>
        <w:jc w:val="both"/>
        <w:rPr>
          <w:sz w:val="20"/>
        </w:rPr>
      </w:pPr>
      <w:r w:rsidRPr="006419F1">
        <w:rPr>
          <w:sz w:val="20"/>
        </w:rPr>
        <w:t>pielęgnację betonu</w:t>
      </w:r>
    </w:p>
    <w:p w14:paraId="53975561" w14:textId="77777777" w:rsidR="00DA3807" w:rsidRPr="006419F1" w:rsidRDefault="00055399" w:rsidP="00DA3807">
      <w:pPr>
        <w:overflowPunct/>
        <w:textAlignment w:val="auto"/>
        <w:rPr>
          <w:bCs/>
        </w:rPr>
      </w:pPr>
      <w:r w:rsidRPr="006419F1">
        <w:t>podczas</w:t>
      </w:r>
      <w:r w:rsidR="00980B6A" w:rsidRPr="006419F1">
        <w:t xml:space="preserve"> </w:t>
      </w:r>
      <w:r w:rsidR="00DA3807" w:rsidRPr="006419F1">
        <w:t>rozbudowy drogi wojewódzkiej nr 691 na odcinku od włączenia w drogę 738 do km 21+180 w miejscowości Bąkowiec.</w:t>
      </w:r>
    </w:p>
    <w:p w14:paraId="5AC53120" w14:textId="77777777" w:rsidR="00952D89" w:rsidRPr="006419F1" w:rsidRDefault="00952D89" w:rsidP="00906DA2">
      <w:pPr>
        <w:pStyle w:val="Styl1"/>
        <w:rPr>
          <w:color w:val="auto"/>
        </w:rPr>
      </w:pPr>
      <w:r w:rsidRPr="006419F1">
        <w:rPr>
          <w:color w:val="auto"/>
        </w:rPr>
        <w:t>1.4. Określenia podstawowe</w:t>
      </w:r>
    </w:p>
    <w:p w14:paraId="63F04956" w14:textId="77777777" w:rsidR="001C5CDA" w:rsidRPr="006419F1" w:rsidRDefault="00952D89" w:rsidP="005B7D6A">
      <w:pPr>
        <w:spacing w:after="120"/>
        <w:rPr>
          <w:bCs/>
        </w:rPr>
      </w:pPr>
      <w:r w:rsidRPr="006419F1">
        <w:rPr>
          <w:b/>
          <w:bCs/>
        </w:rPr>
        <w:t xml:space="preserve">1.4.1. </w:t>
      </w:r>
      <w:r w:rsidRPr="006419F1">
        <w:rPr>
          <w:bCs/>
        </w:rPr>
        <w:t xml:space="preserve">Beton </w:t>
      </w:r>
      <w:r w:rsidR="001C5CDA" w:rsidRPr="006419F1">
        <w:rPr>
          <w:bCs/>
        </w:rPr>
        <w:t>–</w:t>
      </w:r>
      <w:r w:rsidRPr="006419F1">
        <w:rPr>
          <w:bCs/>
        </w:rPr>
        <w:t xml:space="preserve"> materiał powstały ze zmieszania cementu, kruszywa grubego i drobnego, wody oraz ewentualnych domieszek i dodatków, który uzyskuje swoje właściwości w wyniku hydratacji cementu.</w:t>
      </w:r>
    </w:p>
    <w:p w14:paraId="0E984258" w14:textId="4B67B0A3" w:rsidR="005B7D6A" w:rsidRPr="006419F1" w:rsidRDefault="00952D89" w:rsidP="005B7D6A">
      <w:pPr>
        <w:spacing w:after="120"/>
        <w:rPr>
          <w:rFonts w:ascii="Times-Roman" w:hAnsi="Times-Roman" w:cs="Times-Roman"/>
        </w:rPr>
      </w:pPr>
      <w:r w:rsidRPr="006419F1">
        <w:rPr>
          <w:b/>
          <w:bCs/>
        </w:rPr>
        <w:t>1.4.</w:t>
      </w:r>
      <w:r w:rsidR="001C5CDA" w:rsidRPr="006419F1">
        <w:rPr>
          <w:b/>
          <w:bCs/>
        </w:rPr>
        <w:t>2</w:t>
      </w:r>
      <w:r w:rsidRPr="006419F1">
        <w:rPr>
          <w:b/>
          <w:bCs/>
        </w:rPr>
        <w:t xml:space="preserve">. </w:t>
      </w:r>
      <w:r w:rsidRPr="006419F1">
        <w:rPr>
          <w:bCs/>
        </w:rPr>
        <w:t>Beton konstrukcyjny – beton</w:t>
      </w:r>
      <w:r w:rsidR="005B7D6A" w:rsidRPr="006419F1">
        <w:rPr>
          <w:bCs/>
        </w:rPr>
        <w:t xml:space="preserve"> </w:t>
      </w:r>
      <w:r w:rsidR="005B7D6A" w:rsidRPr="006419F1">
        <w:rPr>
          <w:rFonts w:ascii="Times-Roman" w:hAnsi="Times-Roman" w:cs="Times-Roman"/>
        </w:rPr>
        <w:t>zwykły według PN-EN 206 w monolitycznych oraz prefabrykowanych elementach drogowego obiektu in</w:t>
      </w:r>
      <w:r w:rsidR="005B7D6A" w:rsidRPr="006419F1">
        <w:rPr>
          <w:rFonts w:ascii="TimesNewRoman" w:eastAsia="TimesNewRoman" w:hAnsi="Times-Roman" w:cs="TimesNewRoman"/>
        </w:rPr>
        <w:t>ż</w:t>
      </w:r>
      <w:r w:rsidR="005B7D6A" w:rsidRPr="006419F1">
        <w:rPr>
          <w:rFonts w:ascii="Times-Roman" w:hAnsi="Times-Roman" w:cs="Times-Roman"/>
        </w:rPr>
        <w:t>ynierskiego o wytrzymało</w:t>
      </w:r>
      <w:r w:rsidR="005B7D6A" w:rsidRPr="006419F1">
        <w:rPr>
          <w:rFonts w:ascii="TimesNewRoman" w:eastAsia="TimesNewRoman" w:hAnsi="Times-Roman" w:cs="TimesNewRoman"/>
        </w:rPr>
        <w:t>ś</w:t>
      </w:r>
      <w:r w:rsidR="005B7D6A" w:rsidRPr="006419F1">
        <w:rPr>
          <w:rFonts w:ascii="Times-Roman" w:hAnsi="Times-Roman" w:cs="Times-Roman"/>
        </w:rPr>
        <w:t xml:space="preserve">ci na </w:t>
      </w:r>
      <w:r w:rsidR="005B7D6A" w:rsidRPr="006419F1">
        <w:rPr>
          <w:rFonts w:ascii="TimesNewRoman" w:eastAsia="TimesNewRoman" w:hAnsi="Times-Roman" w:cs="TimesNewRoman"/>
        </w:rPr>
        <w:t>ś</w:t>
      </w:r>
      <w:r w:rsidR="005B7D6A" w:rsidRPr="006419F1">
        <w:rPr>
          <w:rFonts w:ascii="Times-Roman" w:hAnsi="Times-Roman" w:cs="Times-Roman"/>
        </w:rPr>
        <w:t>ciskanie nie mniejszej ni</w:t>
      </w:r>
      <w:r w:rsidR="005B7D6A" w:rsidRPr="006419F1">
        <w:rPr>
          <w:rFonts w:ascii="TimesNewRoman" w:eastAsia="TimesNewRoman" w:hAnsi="Times-Roman" w:cs="TimesNewRoman"/>
        </w:rPr>
        <w:t>ż</w:t>
      </w:r>
      <w:r w:rsidR="005B7D6A" w:rsidRPr="006419F1">
        <w:rPr>
          <w:rFonts w:ascii="TimesNewRoman" w:eastAsia="TimesNewRoman" w:hAnsi="Times-Roman" w:cs="TimesNewRoman"/>
        </w:rPr>
        <w:t xml:space="preserve"> </w:t>
      </w:r>
      <w:r w:rsidR="005B7D6A" w:rsidRPr="006419F1">
        <w:rPr>
          <w:rFonts w:ascii="Times-Roman" w:hAnsi="Times-Roman" w:cs="Times-Roman"/>
        </w:rPr>
        <w:t>C20/25 (beton zwykły) lub LC25/28 (beton lekki) i o dodatkowych ustalonych wła</w:t>
      </w:r>
      <w:r w:rsidR="005B7D6A" w:rsidRPr="006419F1">
        <w:rPr>
          <w:rFonts w:ascii="TimesNewRoman" w:eastAsia="TimesNewRoman" w:hAnsi="Times-Roman" w:cs="TimesNewRoman"/>
        </w:rPr>
        <w:t>ś</w:t>
      </w:r>
      <w:r w:rsidR="005B7D6A" w:rsidRPr="006419F1">
        <w:rPr>
          <w:rFonts w:ascii="Times-Roman" w:hAnsi="Times-Roman" w:cs="Times-Roman"/>
        </w:rPr>
        <w:t>ciwo</w:t>
      </w:r>
      <w:r w:rsidR="005B7D6A" w:rsidRPr="006419F1">
        <w:rPr>
          <w:rFonts w:ascii="TimesNewRoman" w:eastAsia="TimesNewRoman" w:hAnsi="Times-Roman" w:cs="TimesNewRoman"/>
        </w:rPr>
        <w:t>ś</w:t>
      </w:r>
      <w:r w:rsidR="005B7D6A" w:rsidRPr="006419F1">
        <w:rPr>
          <w:rFonts w:ascii="Times-Roman" w:hAnsi="Times-Roman" w:cs="Times-Roman"/>
        </w:rPr>
        <w:t>ciach.</w:t>
      </w:r>
    </w:p>
    <w:p w14:paraId="2227B05A" w14:textId="77777777" w:rsidR="001C5CDA" w:rsidRPr="006419F1" w:rsidRDefault="005B7D6A" w:rsidP="001C5CDA">
      <w:pPr>
        <w:spacing w:after="120"/>
        <w:rPr>
          <w:rFonts w:ascii="Times-Roman" w:hAnsi="Times-Roman" w:cs="Times-Roman"/>
        </w:rPr>
      </w:pPr>
      <w:r w:rsidRPr="006419F1">
        <w:rPr>
          <w:rFonts w:ascii="Times-Bold" w:hAnsi="Times-Bold" w:cs="Times-Bold"/>
          <w:b/>
          <w:bCs/>
        </w:rPr>
        <w:t xml:space="preserve">1.4.3. </w:t>
      </w:r>
      <w:r w:rsidRPr="006419F1">
        <w:rPr>
          <w:rFonts w:ascii="Times-Roman" w:hAnsi="Times-Roman" w:cs="Times-Roman"/>
        </w:rPr>
        <w:t>Beton konstrukcyjny napowietrzony – beton wykonany z u</w:t>
      </w:r>
      <w:r w:rsidRPr="006419F1">
        <w:rPr>
          <w:rFonts w:ascii="TimesNewRoman" w:eastAsia="TimesNewRoman" w:hAnsi="Times-Roman" w:cs="TimesNewRoman"/>
        </w:rPr>
        <w:t>ż</w:t>
      </w:r>
      <w:r w:rsidRPr="006419F1">
        <w:rPr>
          <w:rFonts w:ascii="Times-Roman" w:hAnsi="Times-Roman" w:cs="Times-Roman"/>
        </w:rPr>
        <w:t>yciem domieszki napowietrzaj</w:t>
      </w:r>
      <w:r w:rsidRPr="006419F1">
        <w:rPr>
          <w:rFonts w:ascii="TimesNewRoman" w:eastAsia="TimesNewRoman" w:hAnsi="Times-Roman" w:cs="TimesNewRoman"/>
        </w:rPr>
        <w:t>ą</w:t>
      </w:r>
      <w:r w:rsidRPr="006419F1">
        <w:rPr>
          <w:rFonts w:ascii="Times-Roman" w:hAnsi="Times-Roman" w:cs="Times-Roman"/>
        </w:rPr>
        <w:t>cej, o wymaganej zawarto</w:t>
      </w:r>
      <w:r w:rsidRPr="006419F1">
        <w:rPr>
          <w:rFonts w:ascii="TimesNewRoman" w:eastAsia="TimesNewRoman" w:hAnsi="Times-Roman" w:cs="TimesNewRoman"/>
        </w:rPr>
        <w:t>ś</w:t>
      </w:r>
      <w:r w:rsidRPr="006419F1">
        <w:rPr>
          <w:rFonts w:ascii="Times-Roman" w:hAnsi="Times-Roman" w:cs="Times-Roman"/>
        </w:rPr>
        <w:t>ci powietrza w mieszance oraz zawarto</w:t>
      </w:r>
      <w:r w:rsidRPr="006419F1">
        <w:rPr>
          <w:rFonts w:ascii="TimesNewRoman" w:eastAsia="TimesNewRoman" w:hAnsi="Times-Roman" w:cs="TimesNewRoman"/>
        </w:rPr>
        <w:t>ś</w:t>
      </w:r>
      <w:r w:rsidRPr="006419F1">
        <w:rPr>
          <w:rFonts w:ascii="Times-Roman" w:hAnsi="Times-Roman" w:cs="Times-Roman"/>
        </w:rPr>
        <w:t>ci powietrza w stwardniałym betonie co najmniej 3,5%.</w:t>
      </w:r>
    </w:p>
    <w:p w14:paraId="2D10EE4D" w14:textId="77777777" w:rsidR="001C5CDA" w:rsidRPr="006419F1" w:rsidRDefault="001C5CDA" w:rsidP="001C5CDA">
      <w:pPr>
        <w:spacing w:after="120"/>
      </w:pPr>
      <w:r w:rsidRPr="006419F1">
        <w:rPr>
          <w:b/>
          <w:bCs/>
        </w:rPr>
        <w:t xml:space="preserve">1.4.4. </w:t>
      </w:r>
      <w:r w:rsidRPr="006419F1">
        <w:t xml:space="preserve">Beton projektowany </w:t>
      </w:r>
      <w:r w:rsidRPr="006419F1">
        <w:rPr>
          <w:bCs/>
        </w:rPr>
        <w:t>–</w:t>
      </w:r>
      <w:r w:rsidRPr="006419F1">
        <w:t xml:space="preserve"> beton, którego wymagane wła</w:t>
      </w:r>
      <w:r w:rsidRPr="006419F1">
        <w:rPr>
          <w:rFonts w:eastAsia="TimesNewRoman"/>
        </w:rPr>
        <w:t>ś</w:t>
      </w:r>
      <w:r w:rsidRPr="006419F1">
        <w:t>ciwo</w:t>
      </w:r>
      <w:r w:rsidRPr="006419F1">
        <w:rPr>
          <w:rFonts w:eastAsia="TimesNewRoman"/>
        </w:rPr>
        <w:t>ś</w:t>
      </w:r>
      <w:r w:rsidRPr="006419F1">
        <w:t>ci i ewentualne dodatkowe cechy s</w:t>
      </w:r>
      <w:r w:rsidRPr="006419F1">
        <w:rPr>
          <w:rFonts w:eastAsia="TimesNewRoman"/>
        </w:rPr>
        <w:t xml:space="preserve">ą </w:t>
      </w:r>
      <w:r w:rsidRPr="006419F1">
        <w:t>podane producentowi, odpowiedzialnemu za dostarczenie betonu zgodnego z wymaganymi wła</w:t>
      </w:r>
      <w:r w:rsidRPr="006419F1">
        <w:rPr>
          <w:rFonts w:eastAsia="TimesNewRoman"/>
        </w:rPr>
        <w:t>ś</w:t>
      </w:r>
      <w:r w:rsidRPr="006419F1">
        <w:t>ciwo</w:t>
      </w:r>
      <w:r w:rsidRPr="006419F1">
        <w:rPr>
          <w:rFonts w:eastAsia="TimesNewRoman"/>
        </w:rPr>
        <w:t>ś</w:t>
      </w:r>
      <w:r w:rsidRPr="006419F1">
        <w:t>ciami i dodatkowymi cechami.</w:t>
      </w:r>
    </w:p>
    <w:p w14:paraId="0EB26A97" w14:textId="77777777" w:rsidR="001C5CDA" w:rsidRPr="006419F1" w:rsidRDefault="001C5CDA" w:rsidP="001C5CDA">
      <w:pPr>
        <w:spacing w:after="120"/>
      </w:pPr>
      <w:r w:rsidRPr="006419F1">
        <w:rPr>
          <w:b/>
          <w:bCs/>
        </w:rPr>
        <w:t xml:space="preserve">1.4.5. </w:t>
      </w:r>
      <w:r w:rsidRPr="006419F1">
        <w:t xml:space="preserve">Beton recepturowy (o ustalonym składzie) </w:t>
      </w:r>
      <w:r w:rsidRPr="006419F1">
        <w:rPr>
          <w:bCs/>
        </w:rPr>
        <w:t>–</w:t>
      </w:r>
      <w:r w:rsidRPr="006419F1">
        <w:t xml:space="preserve"> beton, którego skład i składniki, jakie powinny by</w:t>
      </w:r>
      <w:r w:rsidRPr="006419F1">
        <w:rPr>
          <w:rFonts w:eastAsia="TimesNewRoman"/>
        </w:rPr>
        <w:t xml:space="preserve">ć </w:t>
      </w:r>
      <w:r w:rsidRPr="006419F1">
        <w:t>u</w:t>
      </w:r>
      <w:r w:rsidRPr="006419F1">
        <w:rPr>
          <w:rFonts w:eastAsia="TimesNewRoman"/>
        </w:rPr>
        <w:t>ż</w:t>
      </w:r>
      <w:r w:rsidRPr="006419F1">
        <w:t>yte, s</w:t>
      </w:r>
      <w:r w:rsidRPr="006419F1">
        <w:rPr>
          <w:rFonts w:eastAsia="TimesNewRoman"/>
        </w:rPr>
        <w:t xml:space="preserve">ą </w:t>
      </w:r>
      <w:r w:rsidRPr="006419F1">
        <w:t>podane producentowi odpowiedzialnemu za dostarczenie betonu o tak okre</w:t>
      </w:r>
      <w:r w:rsidRPr="006419F1">
        <w:rPr>
          <w:rFonts w:eastAsia="TimesNewRoman"/>
        </w:rPr>
        <w:t>ś</w:t>
      </w:r>
      <w:r w:rsidRPr="006419F1">
        <w:t>lonym składzie.</w:t>
      </w:r>
    </w:p>
    <w:p w14:paraId="27430F8D" w14:textId="77777777" w:rsidR="001C5CDA" w:rsidRPr="006419F1" w:rsidRDefault="001C5CDA" w:rsidP="001C5CDA">
      <w:pPr>
        <w:spacing w:after="120"/>
      </w:pPr>
      <w:r w:rsidRPr="006419F1">
        <w:rPr>
          <w:b/>
          <w:bCs/>
        </w:rPr>
        <w:lastRenderedPageBreak/>
        <w:t xml:space="preserve">1.4.6. </w:t>
      </w:r>
      <w:r w:rsidRPr="006419F1">
        <w:t xml:space="preserve">Beton stwardniały </w:t>
      </w:r>
      <w:r w:rsidRPr="006419F1">
        <w:rPr>
          <w:bCs/>
        </w:rPr>
        <w:t>–</w:t>
      </w:r>
      <w:r w:rsidRPr="006419F1">
        <w:t xml:space="preserve"> beton, który jest w stanie stałym i który osi</w:t>
      </w:r>
      <w:r w:rsidRPr="006419F1">
        <w:rPr>
          <w:rFonts w:eastAsia="TimesNewRoman"/>
        </w:rPr>
        <w:t>ą</w:t>
      </w:r>
      <w:r w:rsidRPr="006419F1">
        <w:t>gn</w:t>
      </w:r>
      <w:r w:rsidRPr="006419F1">
        <w:rPr>
          <w:rFonts w:eastAsia="TimesNewRoman"/>
        </w:rPr>
        <w:t>ą</w:t>
      </w:r>
      <w:r w:rsidRPr="006419F1">
        <w:t>ł pewn</w:t>
      </w:r>
      <w:r w:rsidRPr="006419F1">
        <w:rPr>
          <w:rFonts w:eastAsia="TimesNewRoman"/>
        </w:rPr>
        <w:t xml:space="preserve">ą </w:t>
      </w:r>
      <w:r w:rsidRPr="006419F1">
        <w:t>wytrzymało</w:t>
      </w:r>
      <w:r w:rsidRPr="006419F1">
        <w:rPr>
          <w:rFonts w:eastAsia="TimesNewRoman"/>
        </w:rPr>
        <w:t>ść</w:t>
      </w:r>
      <w:r w:rsidRPr="006419F1">
        <w:t>.</w:t>
      </w:r>
    </w:p>
    <w:p w14:paraId="387AD9DB" w14:textId="77777777" w:rsidR="001C5CDA" w:rsidRPr="006419F1" w:rsidRDefault="001C5CDA" w:rsidP="001C5CDA">
      <w:pPr>
        <w:spacing w:after="120"/>
      </w:pPr>
      <w:r w:rsidRPr="006419F1">
        <w:rPr>
          <w:b/>
          <w:bCs/>
        </w:rPr>
        <w:t xml:space="preserve">1.4.7. </w:t>
      </w:r>
      <w:r w:rsidRPr="006419F1">
        <w:t>Beton towarowy – beton dostarczony jako mieszanka betonowa, przez osob</w:t>
      </w:r>
      <w:r w:rsidRPr="006419F1">
        <w:rPr>
          <w:rFonts w:eastAsia="TimesNewRoman"/>
        </w:rPr>
        <w:t xml:space="preserve">ę </w:t>
      </w:r>
      <w:r w:rsidRPr="006419F1">
        <w:t>lub jednostk</w:t>
      </w:r>
      <w:r w:rsidRPr="006419F1">
        <w:rPr>
          <w:rFonts w:eastAsia="TimesNewRoman"/>
        </w:rPr>
        <w:t xml:space="preserve">ę </w:t>
      </w:r>
      <w:r w:rsidRPr="006419F1">
        <w:t>nie b</w:t>
      </w:r>
      <w:r w:rsidRPr="006419F1">
        <w:rPr>
          <w:rFonts w:eastAsia="TimesNewRoman"/>
        </w:rPr>
        <w:t>ę</w:t>
      </w:r>
      <w:r w:rsidRPr="006419F1">
        <w:t>d</w:t>
      </w:r>
      <w:r w:rsidRPr="006419F1">
        <w:rPr>
          <w:rFonts w:eastAsia="TimesNewRoman"/>
        </w:rPr>
        <w:t>ą</w:t>
      </w:r>
      <w:r w:rsidRPr="006419F1">
        <w:t>c</w:t>
      </w:r>
      <w:r w:rsidRPr="006419F1">
        <w:rPr>
          <w:rFonts w:eastAsia="TimesNewRoman"/>
        </w:rPr>
        <w:t xml:space="preserve">ą </w:t>
      </w:r>
      <w:r w:rsidRPr="006419F1">
        <w:t>wykonawc</w:t>
      </w:r>
      <w:r w:rsidRPr="006419F1">
        <w:rPr>
          <w:rFonts w:eastAsia="TimesNewRoman"/>
        </w:rPr>
        <w:t xml:space="preserve">ą </w:t>
      </w:r>
      <w:r w:rsidRPr="006419F1">
        <w:t>(w tym beton wyprodukowany przez wykonawc</w:t>
      </w:r>
      <w:r w:rsidRPr="006419F1">
        <w:rPr>
          <w:rFonts w:eastAsia="TimesNewRoman"/>
        </w:rPr>
        <w:t xml:space="preserve">ę </w:t>
      </w:r>
      <w:r w:rsidRPr="006419F1">
        <w:t>poza placem budowy oraz beton wyprodukowany na placu budowy, ale nie przez wykonawc</w:t>
      </w:r>
      <w:r w:rsidRPr="006419F1">
        <w:rPr>
          <w:rFonts w:eastAsia="TimesNewRoman"/>
        </w:rPr>
        <w:t>ę</w:t>
      </w:r>
      <w:r w:rsidRPr="006419F1">
        <w:t>).</w:t>
      </w:r>
    </w:p>
    <w:p w14:paraId="7410D324" w14:textId="23DEE16D" w:rsidR="001C5CDA" w:rsidRPr="006419F1" w:rsidRDefault="001C5CDA" w:rsidP="001C5CDA">
      <w:pPr>
        <w:spacing w:after="120"/>
      </w:pPr>
      <w:r w:rsidRPr="006419F1">
        <w:rPr>
          <w:b/>
          <w:bCs/>
        </w:rPr>
        <w:t xml:space="preserve">1.4.8. </w:t>
      </w:r>
      <w:r w:rsidRPr="006419F1">
        <w:t xml:space="preserve">Beton zwykły </w:t>
      </w:r>
      <w:r w:rsidRPr="006419F1">
        <w:rPr>
          <w:bCs/>
        </w:rPr>
        <w:t>–</w:t>
      </w:r>
      <w:r w:rsidRPr="006419F1">
        <w:t xml:space="preserve"> beton o g</w:t>
      </w:r>
      <w:r w:rsidRPr="006419F1">
        <w:rPr>
          <w:rFonts w:eastAsia="TimesNewRoman"/>
        </w:rPr>
        <w:t>ę</w:t>
      </w:r>
      <w:r w:rsidRPr="006419F1">
        <w:t>sto</w:t>
      </w:r>
      <w:r w:rsidRPr="006419F1">
        <w:rPr>
          <w:rFonts w:eastAsia="TimesNewRoman"/>
        </w:rPr>
        <w:t>ś</w:t>
      </w:r>
      <w:r w:rsidRPr="006419F1">
        <w:t>ci w stanie suchym wi</w:t>
      </w:r>
      <w:r w:rsidRPr="006419F1">
        <w:rPr>
          <w:rFonts w:eastAsia="TimesNewRoman"/>
        </w:rPr>
        <w:t>ę</w:t>
      </w:r>
      <w:r w:rsidRPr="006419F1">
        <w:t>kszej ni</w:t>
      </w:r>
      <w:r w:rsidRPr="006419F1">
        <w:rPr>
          <w:rFonts w:eastAsia="TimesNewRoman"/>
        </w:rPr>
        <w:t xml:space="preserve">ż </w:t>
      </w:r>
      <w:r w:rsidRPr="006419F1">
        <w:t>2000 kg/m</w:t>
      </w:r>
      <w:r w:rsidRPr="006419F1">
        <w:rPr>
          <w:vertAlign w:val="superscript"/>
        </w:rPr>
        <w:t>3</w:t>
      </w:r>
      <w:r w:rsidRPr="006419F1">
        <w:t>, ale nie przekraczaj</w:t>
      </w:r>
      <w:r w:rsidRPr="006419F1">
        <w:rPr>
          <w:rFonts w:eastAsia="TimesNewRoman"/>
        </w:rPr>
        <w:t>ą</w:t>
      </w:r>
      <w:r w:rsidRPr="006419F1">
        <w:t xml:space="preserve">cej </w:t>
      </w:r>
      <w:r w:rsidRPr="006419F1">
        <w:br/>
        <w:t>2600 kg/m</w:t>
      </w:r>
      <w:r w:rsidRPr="006419F1">
        <w:rPr>
          <w:vertAlign w:val="superscript"/>
        </w:rPr>
        <w:t>3</w:t>
      </w:r>
      <w:r w:rsidRPr="006419F1">
        <w:rPr>
          <w:sz w:val="13"/>
          <w:szCs w:val="13"/>
        </w:rPr>
        <w:t xml:space="preserve"> </w:t>
      </w:r>
      <w:r w:rsidRPr="006419F1">
        <w:t>.</w:t>
      </w:r>
    </w:p>
    <w:p w14:paraId="1DB49BBB" w14:textId="77777777" w:rsidR="001C5CDA" w:rsidRPr="006419F1" w:rsidRDefault="001C5CDA" w:rsidP="001C5CDA">
      <w:pPr>
        <w:overflowPunct/>
        <w:spacing w:after="120"/>
        <w:textAlignment w:val="auto"/>
      </w:pPr>
      <w:r w:rsidRPr="006419F1">
        <w:rPr>
          <w:b/>
          <w:bCs/>
        </w:rPr>
        <w:t xml:space="preserve">1.4.9. </w:t>
      </w:r>
      <w:r w:rsidRPr="006419F1">
        <w:t>Beton samozag</w:t>
      </w:r>
      <w:r w:rsidRPr="006419F1">
        <w:rPr>
          <w:rFonts w:eastAsia="TimesNewRoman"/>
        </w:rPr>
        <w:t>ę</w:t>
      </w:r>
      <w:r w:rsidRPr="006419F1">
        <w:t xml:space="preserve">szczalny SCC (z ang. </w:t>
      </w:r>
      <w:proofErr w:type="spellStart"/>
      <w:r w:rsidRPr="006419F1">
        <w:t>self-compacting</w:t>
      </w:r>
      <w:proofErr w:type="spellEnd"/>
      <w:r w:rsidRPr="006419F1">
        <w:t xml:space="preserve"> </w:t>
      </w:r>
      <w:proofErr w:type="spellStart"/>
      <w:r w:rsidRPr="006419F1">
        <w:t>concrete</w:t>
      </w:r>
      <w:proofErr w:type="spellEnd"/>
      <w:r w:rsidRPr="006419F1">
        <w:t>) – beton, który pod własnym ci</w:t>
      </w:r>
      <w:r w:rsidRPr="006419F1">
        <w:rPr>
          <w:rFonts w:eastAsia="TimesNewRoman"/>
        </w:rPr>
        <w:t>ęż</w:t>
      </w:r>
      <w:r w:rsidRPr="006419F1">
        <w:t>arem rozpływa si</w:t>
      </w:r>
      <w:r w:rsidRPr="006419F1">
        <w:rPr>
          <w:rFonts w:eastAsia="TimesNewRoman"/>
        </w:rPr>
        <w:t xml:space="preserve">ę </w:t>
      </w:r>
      <w:r w:rsidRPr="006419F1">
        <w:t>i zag</w:t>
      </w:r>
      <w:r w:rsidRPr="006419F1">
        <w:rPr>
          <w:rFonts w:eastAsia="TimesNewRoman"/>
        </w:rPr>
        <w:t>ę</w:t>
      </w:r>
      <w:r w:rsidRPr="006419F1">
        <w:t>szcza, wypełnia deskowanie ze zbrojeniem, kanały, ramy itp., zachowuj</w:t>
      </w:r>
      <w:r w:rsidRPr="006419F1">
        <w:rPr>
          <w:rFonts w:eastAsia="TimesNewRoman"/>
        </w:rPr>
        <w:t>ą</w:t>
      </w:r>
      <w:r w:rsidRPr="006419F1">
        <w:t>c jednorodno</w:t>
      </w:r>
      <w:r w:rsidRPr="006419F1">
        <w:rPr>
          <w:rFonts w:eastAsia="TimesNewRoman"/>
        </w:rPr>
        <w:t>ść</w:t>
      </w:r>
      <w:r w:rsidRPr="006419F1">
        <w:t>.</w:t>
      </w:r>
    </w:p>
    <w:p w14:paraId="3C48FF4E" w14:textId="0421BF4D" w:rsidR="001C5CDA" w:rsidRPr="006419F1" w:rsidRDefault="001C5CDA" w:rsidP="001C5CDA">
      <w:pPr>
        <w:overflowPunct/>
        <w:textAlignment w:val="auto"/>
      </w:pPr>
      <w:r w:rsidRPr="006419F1">
        <w:rPr>
          <w:b/>
          <w:bCs/>
        </w:rPr>
        <w:t xml:space="preserve">1.4.10. </w:t>
      </w:r>
      <w:r w:rsidRPr="006419F1">
        <w:t>Dodatki typu II – dodatki o wła</w:t>
      </w:r>
      <w:r w:rsidRPr="006419F1">
        <w:rPr>
          <w:rFonts w:eastAsia="TimesNewRoman"/>
        </w:rPr>
        <w:t>ś</w:t>
      </w:r>
      <w:r w:rsidRPr="006419F1">
        <w:t>ciwo</w:t>
      </w:r>
      <w:r w:rsidRPr="006419F1">
        <w:rPr>
          <w:rFonts w:eastAsia="TimesNewRoman"/>
        </w:rPr>
        <w:t>ś</w:t>
      </w:r>
      <w:r w:rsidRPr="006419F1">
        <w:t>ciach pucolanowych lub utajonych wła</w:t>
      </w:r>
      <w:r w:rsidRPr="006419F1">
        <w:rPr>
          <w:rFonts w:eastAsia="TimesNewRoman"/>
        </w:rPr>
        <w:t>ś</w:t>
      </w:r>
      <w:r w:rsidRPr="006419F1">
        <w:t>ciwo</w:t>
      </w:r>
      <w:r w:rsidRPr="006419F1">
        <w:rPr>
          <w:rFonts w:eastAsia="TimesNewRoman"/>
        </w:rPr>
        <w:t>ś</w:t>
      </w:r>
      <w:r w:rsidRPr="006419F1">
        <w:t>ciach hydraulicznych, dodawane do składu betonu, takie jak:</w:t>
      </w:r>
    </w:p>
    <w:p w14:paraId="577724EF" w14:textId="77777777" w:rsidR="001C5CDA" w:rsidRPr="006419F1" w:rsidRDefault="001C5CDA" w:rsidP="001C5CDA">
      <w:pPr>
        <w:overflowPunct/>
        <w:textAlignment w:val="auto"/>
      </w:pPr>
      <w:r w:rsidRPr="006419F1">
        <w:t xml:space="preserve">- granulowany </w:t>
      </w:r>
      <w:r w:rsidRPr="006419F1">
        <w:rPr>
          <w:rFonts w:eastAsia="TimesNewRoman"/>
        </w:rPr>
        <w:t>ż</w:t>
      </w:r>
      <w:r w:rsidRPr="006419F1">
        <w:t>u</w:t>
      </w:r>
      <w:r w:rsidRPr="006419F1">
        <w:rPr>
          <w:rFonts w:eastAsia="TimesNewRoman"/>
        </w:rPr>
        <w:t>ż</w:t>
      </w:r>
      <w:r w:rsidRPr="006419F1">
        <w:t>el wielkopiecowy,</w:t>
      </w:r>
    </w:p>
    <w:p w14:paraId="10D0B740" w14:textId="77777777" w:rsidR="001C5CDA" w:rsidRPr="006419F1" w:rsidRDefault="001C5CDA" w:rsidP="001C5CDA">
      <w:pPr>
        <w:overflowPunct/>
        <w:textAlignment w:val="auto"/>
      </w:pPr>
      <w:r w:rsidRPr="006419F1">
        <w:t>- popiół lotny krzemionkowy,</w:t>
      </w:r>
    </w:p>
    <w:p w14:paraId="3D169D64" w14:textId="77777777" w:rsidR="001C5CDA" w:rsidRPr="006419F1" w:rsidRDefault="001C5CDA" w:rsidP="001C5CDA">
      <w:pPr>
        <w:spacing w:after="120"/>
      </w:pPr>
      <w:r w:rsidRPr="006419F1">
        <w:t>- pył krzemionkowy.</w:t>
      </w:r>
    </w:p>
    <w:p w14:paraId="3689F2D3" w14:textId="49175697" w:rsidR="001C5CDA" w:rsidRPr="006419F1" w:rsidRDefault="001C5CDA" w:rsidP="00711914">
      <w:pPr>
        <w:spacing w:after="120"/>
        <w:rPr>
          <w:rFonts w:ascii="Times-Roman" w:hAnsi="Times-Roman" w:cs="Times-Roman"/>
        </w:rPr>
      </w:pPr>
      <w:r w:rsidRPr="006419F1">
        <w:rPr>
          <w:rFonts w:ascii="Times-Bold" w:hAnsi="Times-Bold" w:cs="Times-Bold"/>
          <w:b/>
          <w:bCs/>
        </w:rPr>
        <w:t>1.4.11.</w:t>
      </w:r>
      <w:r w:rsidR="00711914" w:rsidRPr="006419F1">
        <w:rPr>
          <w:rFonts w:ascii="Times-Bold" w:hAnsi="Times-Bold" w:cs="Times-Bold"/>
          <w:b/>
          <w:bCs/>
        </w:rPr>
        <w:t xml:space="preserve"> </w:t>
      </w:r>
      <w:r w:rsidRPr="006419F1">
        <w:rPr>
          <w:rFonts w:ascii="Times-Roman" w:hAnsi="Times-Roman" w:cs="Times-Roman"/>
        </w:rPr>
        <w:t>Domieszka – substancja modyfikuj</w:t>
      </w:r>
      <w:r w:rsidRPr="006419F1">
        <w:rPr>
          <w:rFonts w:ascii="TimesNewRoman" w:eastAsia="TimesNewRoman" w:hAnsi="Times-Bold" w:cs="TimesNewRoman"/>
        </w:rPr>
        <w:t>ą</w:t>
      </w:r>
      <w:r w:rsidRPr="006419F1">
        <w:rPr>
          <w:rFonts w:ascii="Times-Roman" w:hAnsi="Times-Roman" w:cs="Times-Roman"/>
        </w:rPr>
        <w:t>ca, dodawana podczas wykonywania mieszanki betonowej w ilo</w:t>
      </w:r>
      <w:r w:rsidRPr="006419F1">
        <w:rPr>
          <w:rFonts w:ascii="TimesNewRoman" w:eastAsia="TimesNewRoman" w:hAnsi="Times-Bold" w:cs="TimesNewRoman"/>
        </w:rPr>
        <w:t>ś</w:t>
      </w:r>
      <w:r w:rsidRPr="006419F1">
        <w:rPr>
          <w:rFonts w:ascii="Times-Roman" w:hAnsi="Times-Roman" w:cs="Times-Roman"/>
        </w:rPr>
        <w:t>ci nie przekraczaj</w:t>
      </w:r>
      <w:r w:rsidRPr="006419F1">
        <w:rPr>
          <w:rFonts w:ascii="TimesNewRoman" w:eastAsia="TimesNewRoman" w:hAnsi="Times-Bold" w:cs="TimesNewRoman"/>
        </w:rPr>
        <w:t>ą</w:t>
      </w:r>
      <w:r w:rsidRPr="006419F1">
        <w:rPr>
          <w:rFonts w:ascii="Times-Roman" w:hAnsi="Times-Roman" w:cs="Times-Roman"/>
        </w:rPr>
        <w:t>cej 5% masy cementu w betonie.</w:t>
      </w:r>
    </w:p>
    <w:p w14:paraId="69BF71CA" w14:textId="77777777" w:rsidR="00711914" w:rsidRPr="006419F1" w:rsidRDefault="001C5CDA" w:rsidP="00571835">
      <w:pPr>
        <w:overflowPunct/>
        <w:spacing w:after="120"/>
        <w:textAlignment w:val="auto"/>
        <w:rPr>
          <w:rFonts w:ascii="Times-Roman" w:hAnsi="Times-Roman" w:cs="Times-Roman"/>
        </w:rPr>
      </w:pPr>
      <w:r w:rsidRPr="006419F1">
        <w:rPr>
          <w:rFonts w:ascii="Times-Bold" w:hAnsi="Times-Bold" w:cs="Times-Bold"/>
          <w:b/>
          <w:bCs/>
        </w:rPr>
        <w:t>1.4.12.</w:t>
      </w:r>
      <w:r w:rsidR="00711914" w:rsidRPr="006419F1">
        <w:rPr>
          <w:rFonts w:ascii="Times-Bold" w:hAnsi="Times-Bold" w:cs="Times-Bold"/>
          <w:b/>
          <w:bCs/>
        </w:rPr>
        <w:t xml:space="preserve"> </w:t>
      </w:r>
      <w:r w:rsidRPr="006419F1">
        <w:rPr>
          <w:rFonts w:ascii="Times-Roman" w:hAnsi="Times-Roman" w:cs="Times-Roman"/>
        </w:rPr>
        <w:t>Domieszka napowietrzaj</w:t>
      </w:r>
      <w:r w:rsidRPr="006419F1">
        <w:rPr>
          <w:rFonts w:ascii="TimesNewRoman" w:eastAsia="TimesNewRoman" w:hAnsi="Times-Bold" w:cs="TimesNewRoman"/>
        </w:rPr>
        <w:t>ą</w:t>
      </w:r>
      <w:r w:rsidRPr="006419F1">
        <w:rPr>
          <w:rFonts w:ascii="Times-Roman" w:hAnsi="Times-Roman" w:cs="Times-Roman"/>
        </w:rPr>
        <w:t>ca - domieszka umo</w:t>
      </w:r>
      <w:r w:rsidRPr="006419F1">
        <w:rPr>
          <w:rFonts w:ascii="TimesNewRoman" w:eastAsia="TimesNewRoman" w:hAnsi="Times-Bold" w:cs="TimesNewRoman"/>
        </w:rPr>
        <w:t>ż</w:t>
      </w:r>
      <w:r w:rsidRPr="006419F1">
        <w:rPr>
          <w:rFonts w:ascii="Times-Roman" w:hAnsi="Times-Roman" w:cs="Times-Roman"/>
        </w:rPr>
        <w:t>liwiaj</w:t>
      </w:r>
      <w:r w:rsidRPr="006419F1">
        <w:rPr>
          <w:rFonts w:ascii="TimesNewRoman" w:eastAsia="TimesNewRoman" w:hAnsi="Times-Bold" w:cs="TimesNewRoman"/>
        </w:rPr>
        <w:t>ą</w:t>
      </w:r>
      <w:r w:rsidRPr="006419F1">
        <w:rPr>
          <w:rFonts w:ascii="Times-Roman" w:hAnsi="Times-Roman" w:cs="Times-Roman"/>
        </w:rPr>
        <w:t>ca wprowadzenie podczas mieszania okre</w:t>
      </w:r>
      <w:r w:rsidRPr="006419F1">
        <w:rPr>
          <w:rFonts w:ascii="TimesNewRoman" w:eastAsia="TimesNewRoman" w:hAnsi="Times-Bold" w:cs="TimesNewRoman"/>
        </w:rPr>
        <w:t>ś</w:t>
      </w:r>
      <w:r w:rsidRPr="006419F1">
        <w:rPr>
          <w:rFonts w:ascii="Times-Roman" w:hAnsi="Times-Roman" w:cs="Times-Roman"/>
        </w:rPr>
        <w:t>lonej</w:t>
      </w:r>
      <w:r w:rsidR="00711914" w:rsidRPr="006419F1">
        <w:rPr>
          <w:rFonts w:ascii="Times-Roman" w:hAnsi="Times-Roman" w:cs="Times-Roman"/>
        </w:rPr>
        <w:t xml:space="preserve"> </w:t>
      </w:r>
      <w:r w:rsidRPr="006419F1">
        <w:rPr>
          <w:rFonts w:ascii="Times-Roman" w:hAnsi="Times-Roman" w:cs="Times-Roman"/>
        </w:rPr>
        <w:t>ilo</w:t>
      </w:r>
      <w:r w:rsidRPr="006419F1">
        <w:rPr>
          <w:rFonts w:ascii="TimesNewRoman" w:eastAsia="TimesNewRoman" w:hAnsi="Times-Bold" w:cs="TimesNewRoman"/>
        </w:rPr>
        <w:t>ś</w:t>
      </w:r>
      <w:r w:rsidRPr="006419F1">
        <w:rPr>
          <w:rFonts w:ascii="Times-Roman" w:hAnsi="Times-Roman" w:cs="Times-Roman"/>
        </w:rPr>
        <w:t>ci drobnych, równomiernie rozmieszczonych p</w:t>
      </w:r>
      <w:r w:rsidRPr="006419F1">
        <w:rPr>
          <w:rFonts w:ascii="TimesNewRoman" w:eastAsia="TimesNewRoman" w:hAnsi="Times-Bold" w:cs="TimesNewRoman"/>
        </w:rPr>
        <w:t>ę</w:t>
      </w:r>
      <w:r w:rsidRPr="006419F1">
        <w:rPr>
          <w:rFonts w:ascii="Times-Roman" w:hAnsi="Times-Roman" w:cs="Times-Roman"/>
        </w:rPr>
        <w:t>cherzyków powietrza, które pozostaj</w:t>
      </w:r>
      <w:r w:rsidRPr="006419F1">
        <w:rPr>
          <w:rFonts w:ascii="TimesNewRoman" w:eastAsia="TimesNewRoman" w:hAnsi="Times-Bold" w:cs="TimesNewRoman"/>
        </w:rPr>
        <w:t>ą</w:t>
      </w:r>
      <w:r w:rsidRPr="006419F1">
        <w:rPr>
          <w:rFonts w:ascii="TimesNewRoman" w:eastAsia="TimesNewRoman" w:hAnsi="Times-Bold" w:cs="TimesNewRoman"/>
        </w:rPr>
        <w:t xml:space="preserve"> </w:t>
      </w:r>
      <w:r w:rsidRPr="006419F1">
        <w:rPr>
          <w:rFonts w:ascii="Times-Roman" w:hAnsi="Times-Roman" w:cs="Times-Roman"/>
        </w:rPr>
        <w:t>w betonie</w:t>
      </w:r>
      <w:r w:rsidR="00711914" w:rsidRPr="006419F1">
        <w:rPr>
          <w:rFonts w:ascii="Times-Roman" w:hAnsi="Times-Roman" w:cs="Times-Roman"/>
        </w:rPr>
        <w:t xml:space="preserve"> </w:t>
      </w:r>
      <w:r w:rsidRPr="006419F1">
        <w:rPr>
          <w:rFonts w:ascii="Times-Roman" w:hAnsi="Times-Roman" w:cs="Times-Roman"/>
        </w:rPr>
        <w:t>stwardniałym.</w:t>
      </w:r>
    </w:p>
    <w:p w14:paraId="72D233CE" w14:textId="4969814E" w:rsidR="001C5CDA" w:rsidRPr="006419F1" w:rsidRDefault="001C5CDA" w:rsidP="00571835">
      <w:pPr>
        <w:overflowPunct/>
        <w:spacing w:after="120"/>
        <w:textAlignment w:val="auto"/>
        <w:rPr>
          <w:rFonts w:ascii="Times-Roman" w:hAnsi="Times-Roman" w:cs="Times-Roman"/>
        </w:rPr>
      </w:pPr>
      <w:r w:rsidRPr="006419F1">
        <w:rPr>
          <w:rFonts w:ascii="Times-Bold" w:hAnsi="Times-Bold" w:cs="Times-Bold"/>
          <w:b/>
          <w:bCs/>
        </w:rPr>
        <w:t>1.4.13.</w:t>
      </w:r>
      <w:r w:rsidR="00711914" w:rsidRPr="006419F1">
        <w:rPr>
          <w:rFonts w:ascii="Times-Bold" w:hAnsi="Times-Bold" w:cs="Times-Bold"/>
          <w:b/>
          <w:bCs/>
        </w:rPr>
        <w:t xml:space="preserve"> </w:t>
      </w:r>
      <w:r w:rsidRPr="006419F1">
        <w:rPr>
          <w:rFonts w:ascii="Times-Roman" w:hAnsi="Times-Roman" w:cs="Times-Roman"/>
        </w:rPr>
        <w:t>Domieszka opó</w:t>
      </w:r>
      <w:r w:rsidRPr="006419F1">
        <w:rPr>
          <w:rFonts w:ascii="TimesNewRoman" w:eastAsia="TimesNewRoman" w:hAnsi="Times-Bold" w:cs="TimesNewRoman"/>
        </w:rPr>
        <w:t>ź</w:t>
      </w:r>
      <w:r w:rsidRPr="006419F1">
        <w:rPr>
          <w:rFonts w:ascii="Times-Roman" w:hAnsi="Times-Roman" w:cs="Times-Roman"/>
        </w:rPr>
        <w:t>niaj</w:t>
      </w:r>
      <w:r w:rsidRPr="006419F1">
        <w:rPr>
          <w:rFonts w:ascii="TimesNewRoman" w:eastAsia="TimesNewRoman" w:hAnsi="Times-Bold" w:cs="TimesNewRoman"/>
        </w:rPr>
        <w:t>ą</w:t>
      </w:r>
      <w:r w:rsidRPr="006419F1">
        <w:rPr>
          <w:rFonts w:ascii="Times-Roman" w:hAnsi="Times-Roman" w:cs="Times-Roman"/>
        </w:rPr>
        <w:t>ca wi</w:t>
      </w:r>
      <w:r w:rsidRPr="006419F1">
        <w:rPr>
          <w:rFonts w:ascii="TimesNewRoman" w:eastAsia="TimesNewRoman" w:hAnsi="Times-Bold" w:cs="TimesNewRoman"/>
        </w:rPr>
        <w:t>ą</w:t>
      </w:r>
      <w:r w:rsidRPr="006419F1">
        <w:rPr>
          <w:rFonts w:ascii="Times-Roman" w:hAnsi="Times-Roman" w:cs="Times-Roman"/>
        </w:rPr>
        <w:t>zanie - domieszka która przedłu</w:t>
      </w:r>
      <w:r w:rsidRPr="006419F1">
        <w:rPr>
          <w:rFonts w:ascii="TimesNewRoman" w:eastAsia="TimesNewRoman" w:hAnsi="Times-Bold" w:cs="TimesNewRoman"/>
        </w:rPr>
        <w:t>ż</w:t>
      </w:r>
      <w:r w:rsidRPr="006419F1">
        <w:rPr>
          <w:rFonts w:ascii="Times-Roman" w:hAnsi="Times-Roman" w:cs="Times-Roman"/>
        </w:rPr>
        <w:t>a czas do rozpocz</w:t>
      </w:r>
      <w:r w:rsidRPr="006419F1">
        <w:rPr>
          <w:rFonts w:ascii="TimesNewRoman" w:eastAsia="TimesNewRoman" w:hAnsi="Times-Bold" w:cs="TimesNewRoman"/>
        </w:rPr>
        <w:t>ę</w:t>
      </w:r>
      <w:r w:rsidRPr="006419F1">
        <w:rPr>
          <w:rFonts w:ascii="Times-Roman" w:hAnsi="Times-Roman" w:cs="Times-Roman"/>
        </w:rPr>
        <w:t>cia przechodzenia</w:t>
      </w:r>
      <w:r w:rsidR="00711914" w:rsidRPr="006419F1">
        <w:rPr>
          <w:rFonts w:ascii="Times-Roman" w:hAnsi="Times-Roman" w:cs="Times-Roman"/>
        </w:rPr>
        <w:t xml:space="preserve"> m</w:t>
      </w:r>
      <w:r w:rsidRPr="006419F1">
        <w:rPr>
          <w:rFonts w:ascii="Times-Roman" w:hAnsi="Times-Roman" w:cs="Times-Roman"/>
        </w:rPr>
        <w:t>ieszanki ze stanu plastycznego w stan sztywny.</w:t>
      </w:r>
    </w:p>
    <w:p w14:paraId="364B9A73" w14:textId="7A40B655" w:rsidR="001C5CDA" w:rsidRPr="006419F1" w:rsidRDefault="001C5CDA" w:rsidP="00571835">
      <w:pPr>
        <w:overflowPunct/>
        <w:spacing w:after="120"/>
        <w:textAlignment w:val="auto"/>
        <w:rPr>
          <w:rFonts w:ascii="Times-Roman" w:hAnsi="Times-Roman" w:cs="Times-Roman"/>
        </w:rPr>
      </w:pPr>
      <w:r w:rsidRPr="006419F1">
        <w:rPr>
          <w:rFonts w:ascii="Times-Bold" w:hAnsi="Times-Bold" w:cs="Times-Bold"/>
          <w:b/>
          <w:bCs/>
        </w:rPr>
        <w:t>1.4.14.</w:t>
      </w:r>
      <w:r w:rsidR="00711914" w:rsidRPr="006419F1">
        <w:rPr>
          <w:rFonts w:ascii="Times-Bold" w:hAnsi="Times-Bold" w:cs="Times-Bold"/>
          <w:b/>
          <w:bCs/>
        </w:rPr>
        <w:t xml:space="preserve"> </w:t>
      </w:r>
      <w:r w:rsidRPr="006419F1">
        <w:rPr>
          <w:rFonts w:ascii="Times-Roman" w:hAnsi="Times-Roman" w:cs="Times-Roman"/>
        </w:rPr>
        <w:t>Domieszka uplastyczniaj</w:t>
      </w:r>
      <w:r w:rsidRPr="006419F1">
        <w:rPr>
          <w:rFonts w:ascii="TimesNewRoman" w:eastAsia="TimesNewRoman" w:hAnsi="Times-Bold" w:cs="TimesNewRoman"/>
        </w:rPr>
        <w:t>ą</w:t>
      </w:r>
      <w:r w:rsidRPr="006419F1">
        <w:rPr>
          <w:rFonts w:ascii="Times-Roman" w:hAnsi="Times-Roman" w:cs="Times-Roman"/>
        </w:rPr>
        <w:t>ca - domieszka, która umo</w:t>
      </w:r>
      <w:r w:rsidRPr="006419F1">
        <w:rPr>
          <w:rFonts w:ascii="TimesNewRoman" w:eastAsia="TimesNewRoman" w:hAnsi="Times-Bold" w:cs="TimesNewRoman"/>
        </w:rPr>
        <w:t>ż</w:t>
      </w:r>
      <w:r w:rsidRPr="006419F1">
        <w:rPr>
          <w:rFonts w:ascii="Times-Roman" w:hAnsi="Times-Roman" w:cs="Times-Roman"/>
        </w:rPr>
        <w:t>liwia zmniejszenie zawarto</w:t>
      </w:r>
      <w:r w:rsidRPr="006419F1">
        <w:rPr>
          <w:rFonts w:ascii="TimesNewRoman" w:eastAsia="TimesNewRoman" w:hAnsi="Times-Bold" w:cs="TimesNewRoman"/>
        </w:rPr>
        <w:t>ś</w:t>
      </w:r>
      <w:r w:rsidRPr="006419F1">
        <w:rPr>
          <w:rFonts w:ascii="Times-Roman" w:hAnsi="Times-Roman" w:cs="Times-Roman"/>
        </w:rPr>
        <w:t>ci wody w danej</w:t>
      </w:r>
      <w:r w:rsidR="00711914" w:rsidRPr="006419F1">
        <w:rPr>
          <w:rFonts w:ascii="Times-Roman" w:hAnsi="Times-Roman" w:cs="Times-Roman"/>
        </w:rPr>
        <w:t xml:space="preserve"> </w:t>
      </w:r>
      <w:r w:rsidRPr="006419F1">
        <w:rPr>
          <w:rFonts w:ascii="Times-Roman" w:hAnsi="Times-Roman" w:cs="Times-Roman"/>
        </w:rPr>
        <w:t>mieszance betonowej bez wpływu na jej konsystencj</w:t>
      </w:r>
      <w:r w:rsidRPr="006419F1">
        <w:rPr>
          <w:rFonts w:ascii="TimesNewRoman" w:eastAsia="TimesNewRoman" w:hAnsi="Times-Bold" w:cs="TimesNewRoman"/>
        </w:rPr>
        <w:t>ę</w:t>
      </w:r>
      <w:r w:rsidRPr="006419F1">
        <w:rPr>
          <w:rFonts w:ascii="TimesNewRoman" w:eastAsia="TimesNewRoman" w:hAnsi="Times-Bold" w:cs="TimesNewRoman"/>
        </w:rPr>
        <w:t xml:space="preserve"> </w:t>
      </w:r>
      <w:r w:rsidRPr="006419F1">
        <w:rPr>
          <w:rFonts w:ascii="Times-Roman" w:hAnsi="Times-Roman" w:cs="Times-Roman"/>
        </w:rPr>
        <w:t>lub która bez zwi</w:t>
      </w:r>
      <w:r w:rsidRPr="006419F1">
        <w:rPr>
          <w:rFonts w:ascii="TimesNewRoman" w:eastAsia="TimesNewRoman" w:hAnsi="Times-Bold" w:cs="TimesNewRoman"/>
        </w:rPr>
        <w:t>ę</w:t>
      </w:r>
      <w:r w:rsidRPr="006419F1">
        <w:rPr>
          <w:rFonts w:ascii="Times-Roman" w:hAnsi="Times-Roman" w:cs="Times-Roman"/>
        </w:rPr>
        <w:t>kszania ilo</w:t>
      </w:r>
      <w:r w:rsidRPr="006419F1">
        <w:rPr>
          <w:rFonts w:ascii="TimesNewRoman" w:eastAsia="TimesNewRoman" w:hAnsi="Times-Bold" w:cs="TimesNewRoman"/>
        </w:rPr>
        <w:t>ś</w:t>
      </w:r>
      <w:r w:rsidRPr="006419F1">
        <w:rPr>
          <w:rFonts w:ascii="Times-Roman" w:hAnsi="Times-Roman" w:cs="Times-Roman"/>
        </w:rPr>
        <w:t>ci wody powoduje</w:t>
      </w:r>
      <w:r w:rsidR="00711914" w:rsidRPr="006419F1">
        <w:rPr>
          <w:rFonts w:ascii="Times-Roman" w:hAnsi="Times-Roman" w:cs="Times-Roman"/>
        </w:rPr>
        <w:t xml:space="preserve"> </w:t>
      </w:r>
      <w:r w:rsidRPr="006419F1">
        <w:rPr>
          <w:rFonts w:ascii="Times-Roman" w:hAnsi="Times-Roman" w:cs="Times-Roman"/>
        </w:rPr>
        <w:t>zwi</w:t>
      </w:r>
      <w:r w:rsidRPr="006419F1">
        <w:rPr>
          <w:rFonts w:ascii="TimesNewRoman" w:eastAsia="TimesNewRoman" w:hAnsi="Times-Bold" w:cs="TimesNewRoman"/>
        </w:rPr>
        <w:t>ę</w:t>
      </w:r>
      <w:r w:rsidRPr="006419F1">
        <w:rPr>
          <w:rFonts w:ascii="Times-Roman" w:hAnsi="Times-Roman" w:cs="Times-Roman"/>
        </w:rPr>
        <w:t>kszenie opadu sto</w:t>
      </w:r>
      <w:r w:rsidRPr="006419F1">
        <w:rPr>
          <w:rFonts w:ascii="TimesNewRoman" w:eastAsia="TimesNewRoman" w:hAnsi="Times-Bold" w:cs="TimesNewRoman"/>
        </w:rPr>
        <w:t>ż</w:t>
      </w:r>
      <w:r w:rsidRPr="006419F1">
        <w:rPr>
          <w:rFonts w:ascii="Times-Roman" w:hAnsi="Times-Roman" w:cs="Times-Roman"/>
        </w:rPr>
        <w:t>ka/rozpływu lub wywołuje oba te efekty jednocze</w:t>
      </w:r>
      <w:r w:rsidRPr="006419F1">
        <w:rPr>
          <w:rFonts w:ascii="TimesNewRoman" w:eastAsia="TimesNewRoman" w:hAnsi="Times-Bold" w:cs="TimesNewRoman"/>
        </w:rPr>
        <w:t>ś</w:t>
      </w:r>
      <w:r w:rsidRPr="006419F1">
        <w:rPr>
          <w:rFonts w:ascii="Times-Roman" w:hAnsi="Times-Roman" w:cs="Times-Roman"/>
        </w:rPr>
        <w:t>nie.</w:t>
      </w:r>
    </w:p>
    <w:p w14:paraId="46A05ED5" w14:textId="6C511F46" w:rsidR="001C5CDA" w:rsidRPr="006419F1" w:rsidRDefault="001C5CDA" w:rsidP="00571835">
      <w:pPr>
        <w:overflowPunct/>
        <w:spacing w:after="120"/>
        <w:textAlignment w:val="auto"/>
        <w:rPr>
          <w:rFonts w:ascii="Times-Roman" w:hAnsi="Times-Roman" w:cs="Times-Roman"/>
        </w:rPr>
      </w:pPr>
      <w:r w:rsidRPr="006419F1">
        <w:rPr>
          <w:rFonts w:ascii="Times-Bold" w:hAnsi="Times-Bold" w:cs="Times-Bold"/>
          <w:b/>
          <w:bCs/>
        </w:rPr>
        <w:t>1.4.15.</w:t>
      </w:r>
      <w:r w:rsidR="00711914" w:rsidRPr="006419F1">
        <w:rPr>
          <w:rFonts w:ascii="Times-Bold" w:hAnsi="Times-Bold" w:cs="Times-Bold"/>
          <w:b/>
          <w:bCs/>
        </w:rPr>
        <w:t xml:space="preserve"> </w:t>
      </w:r>
      <w:r w:rsidRPr="006419F1">
        <w:rPr>
          <w:rFonts w:ascii="Times-Roman" w:hAnsi="Times-Roman" w:cs="Times-Roman"/>
        </w:rPr>
        <w:t>Domieszka upłynniaj</w:t>
      </w:r>
      <w:r w:rsidRPr="006419F1">
        <w:rPr>
          <w:rFonts w:ascii="TimesNewRoman" w:eastAsia="TimesNewRoman" w:hAnsi="Times-Bold" w:cs="TimesNewRoman"/>
        </w:rPr>
        <w:t>ą</w:t>
      </w:r>
      <w:r w:rsidRPr="006419F1">
        <w:rPr>
          <w:rFonts w:ascii="Times-Roman" w:hAnsi="Times-Roman" w:cs="Times-Roman"/>
        </w:rPr>
        <w:t>ca - domieszka, która umo</w:t>
      </w:r>
      <w:r w:rsidRPr="006419F1">
        <w:rPr>
          <w:rFonts w:ascii="TimesNewRoman" w:eastAsia="TimesNewRoman" w:hAnsi="Times-Bold" w:cs="TimesNewRoman"/>
        </w:rPr>
        <w:t>ż</w:t>
      </w:r>
      <w:r w:rsidRPr="006419F1">
        <w:rPr>
          <w:rFonts w:ascii="Times-Roman" w:hAnsi="Times-Roman" w:cs="Times-Roman"/>
        </w:rPr>
        <w:t>liwia znaczne zmniejszenie zawarto</w:t>
      </w:r>
      <w:r w:rsidRPr="006419F1">
        <w:rPr>
          <w:rFonts w:ascii="TimesNewRoman" w:eastAsia="TimesNewRoman" w:hAnsi="Times-Bold" w:cs="TimesNewRoman"/>
        </w:rPr>
        <w:t>ś</w:t>
      </w:r>
      <w:r w:rsidRPr="006419F1">
        <w:rPr>
          <w:rFonts w:ascii="Times-Roman" w:hAnsi="Times-Roman" w:cs="Times-Roman"/>
        </w:rPr>
        <w:t>ci wody w danej</w:t>
      </w:r>
      <w:r w:rsidR="00711914" w:rsidRPr="006419F1">
        <w:rPr>
          <w:rFonts w:ascii="Times-Roman" w:hAnsi="Times-Roman" w:cs="Times-Roman"/>
        </w:rPr>
        <w:t xml:space="preserve"> </w:t>
      </w:r>
      <w:r w:rsidRPr="006419F1">
        <w:rPr>
          <w:rFonts w:ascii="Times-Roman" w:hAnsi="Times-Roman" w:cs="Times-Roman"/>
        </w:rPr>
        <w:t>mieszance betonowej bez wpływu na jej konsystencj</w:t>
      </w:r>
      <w:r w:rsidRPr="006419F1">
        <w:rPr>
          <w:rFonts w:ascii="TimesNewRoman" w:eastAsia="TimesNewRoman" w:hAnsi="Times-Bold" w:cs="TimesNewRoman"/>
        </w:rPr>
        <w:t>ę</w:t>
      </w:r>
      <w:r w:rsidRPr="006419F1">
        <w:rPr>
          <w:rFonts w:ascii="TimesNewRoman" w:eastAsia="TimesNewRoman" w:hAnsi="Times-Bold" w:cs="TimesNewRoman"/>
        </w:rPr>
        <w:t xml:space="preserve"> </w:t>
      </w:r>
      <w:r w:rsidRPr="006419F1">
        <w:rPr>
          <w:rFonts w:ascii="Times-Roman" w:hAnsi="Times-Roman" w:cs="Times-Roman"/>
        </w:rPr>
        <w:t>lub która bez zmniejszania ilo</w:t>
      </w:r>
      <w:r w:rsidRPr="006419F1">
        <w:rPr>
          <w:rFonts w:ascii="TimesNewRoman" w:eastAsia="TimesNewRoman" w:hAnsi="Times-Bold" w:cs="TimesNewRoman"/>
        </w:rPr>
        <w:t>ś</w:t>
      </w:r>
      <w:r w:rsidRPr="006419F1">
        <w:rPr>
          <w:rFonts w:ascii="Times-Roman" w:hAnsi="Times-Roman" w:cs="Times-Roman"/>
        </w:rPr>
        <w:t>ci wody powoduje</w:t>
      </w:r>
      <w:r w:rsidR="00711914" w:rsidRPr="006419F1">
        <w:rPr>
          <w:rFonts w:ascii="Times-Roman" w:hAnsi="Times-Roman" w:cs="Times-Roman"/>
        </w:rPr>
        <w:t xml:space="preserve"> </w:t>
      </w:r>
      <w:r w:rsidRPr="006419F1">
        <w:rPr>
          <w:rFonts w:ascii="Times-Roman" w:hAnsi="Times-Roman" w:cs="Times-Roman"/>
        </w:rPr>
        <w:t>znaczne zwi</w:t>
      </w:r>
      <w:r w:rsidRPr="006419F1">
        <w:rPr>
          <w:rFonts w:ascii="TimesNewRoman" w:eastAsia="TimesNewRoman" w:hAnsi="Times-Bold" w:cs="TimesNewRoman"/>
        </w:rPr>
        <w:t>ę</w:t>
      </w:r>
      <w:r w:rsidRPr="006419F1">
        <w:rPr>
          <w:rFonts w:ascii="Times-Roman" w:hAnsi="Times-Roman" w:cs="Times-Roman"/>
        </w:rPr>
        <w:t>kszenie opadu sto</w:t>
      </w:r>
      <w:r w:rsidRPr="006419F1">
        <w:rPr>
          <w:rFonts w:ascii="TimesNewRoman" w:eastAsia="TimesNewRoman" w:hAnsi="Times-Bold" w:cs="TimesNewRoman"/>
        </w:rPr>
        <w:t>ż</w:t>
      </w:r>
      <w:r w:rsidRPr="006419F1">
        <w:rPr>
          <w:rFonts w:ascii="Times-Roman" w:hAnsi="Times-Roman" w:cs="Times-Roman"/>
        </w:rPr>
        <w:t>ka/rozpływu lub wywołuje oba te efekty jednocze</w:t>
      </w:r>
      <w:r w:rsidRPr="006419F1">
        <w:rPr>
          <w:rFonts w:ascii="TimesNewRoman" w:eastAsia="TimesNewRoman" w:hAnsi="Times-Bold" w:cs="TimesNewRoman"/>
        </w:rPr>
        <w:t>ś</w:t>
      </w:r>
      <w:r w:rsidRPr="006419F1">
        <w:rPr>
          <w:rFonts w:ascii="Times-Roman" w:hAnsi="Times-Roman" w:cs="Times-Roman"/>
        </w:rPr>
        <w:t>nie.</w:t>
      </w:r>
    </w:p>
    <w:p w14:paraId="1848D327" w14:textId="4AED2C9C" w:rsidR="001C5CDA" w:rsidRPr="006419F1" w:rsidRDefault="001C5CDA" w:rsidP="00571835">
      <w:pPr>
        <w:overflowPunct/>
        <w:spacing w:after="120"/>
        <w:textAlignment w:val="auto"/>
        <w:rPr>
          <w:rFonts w:ascii="Times-Roman" w:hAnsi="Times-Roman" w:cs="Times-Roman"/>
        </w:rPr>
      </w:pPr>
      <w:r w:rsidRPr="006419F1">
        <w:rPr>
          <w:rFonts w:ascii="Times-Bold" w:hAnsi="Times-Bold" w:cs="Times-Bold"/>
          <w:b/>
          <w:bCs/>
        </w:rPr>
        <w:t>1.4.16.</w:t>
      </w:r>
      <w:r w:rsidR="00711914" w:rsidRPr="006419F1">
        <w:rPr>
          <w:rFonts w:ascii="Times-Bold" w:hAnsi="Times-Bold" w:cs="Times-Bold"/>
          <w:b/>
          <w:bCs/>
        </w:rPr>
        <w:t xml:space="preserve"> </w:t>
      </w:r>
      <w:r w:rsidRPr="006419F1">
        <w:rPr>
          <w:rFonts w:ascii="Times-Roman" w:hAnsi="Times-Roman" w:cs="Times-Roman"/>
        </w:rPr>
        <w:t>Efektywna zawarto</w:t>
      </w:r>
      <w:r w:rsidRPr="006419F1">
        <w:rPr>
          <w:rFonts w:ascii="TimesNewRoman" w:eastAsia="TimesNewRoman" w:hAnsi="Times-Bold" w:cs="TimesNewRoman"/>
        </w:rPr>
        <w:t>ść</w:t>
      </w:r>
      <w:r w:rsidRPr="006419F1">
        <w:rPr>
          <w:rFonts w:ascii="TimesNewRoman" w:eastAsia="TimesNewRoman" w:hAnsi="Times-Bold" w:cs="TimesNewRoman"/>
        </w:rPr>
        <w:t xml:space="preserve"> </w:t>
      </w:r>
      <w:r w:rsidRPr="006419F1">
        <w:rPr>
          <w:rFonts w:ascii="Times-Roman" w:hAnsi="Times-Roman" w:cs="Times-Roman"/>
        </w:rPr>
        <w:t>wody – ró</w:t>
      </w:r>
      <w:r w:rsidRPr="006419F1">
        <w:rPr>
          <w:rFonts w:ascii="TimesNewRoman" w:eastAsia="TimesNewRoman" w:hAnsi="Times-Bold" w:cs="TimesNewRoman"/>
        </w:rPr>
        <w:t>ż</w:t>
      </w:r>
      <w:r w:rsidRPr="006419F1">
        <w:rPr>
          <w:rFonts w:ascii="Times-Roman" w:hAnsi="Times-Roman" w:cs="Times-Roman"/>
        </w:rPr>
        <w:t>nica pomi</w:t>
      </w:r>
      <w:r w:rsidRPr="006419F1">
        <w:rPr>
          <w:rFonts w:ascii="TimesNewRoman" w:eastAsia="TimesNewRoman" w:hAnsi="Times-Bold" w:cs="TimesNewRoman"/>
        </w:rPr>
        <w:t>ę</w:t>
      </w:r>
      <w:r w:rsidRPr="006419F1">
        <w:rPr>
          <w:rFonts w:ascii="Times-Roman" w:hAnsi="Times-Roman" w:cs="Times-Roman"/>
        </w:rPr>
        <w:t>dzy całkowit</w:t>
      </w:r>
      <w:r w:rsidRPr="006419F1">
        <w:rPr>
          <w:rFonts w:ascii="TimesNewRoman" w:eastAsia="TimesNewRoman" w:hAnsi="Times-Bold" w:cs="TimesNewRoman"/>
        </w:rPr>
        <w:t>ą</w:t>
      </w:r>
      <w:r w:rsidRPr="006419F1">
        <w:rPr>
          <w:rFonts w:ascii="TimesNewRoman" w:eastAsia="TimesNewRoman" w:hAnsi="Times-Bold" w:cs="TimesNewRoman"/>
        </w:rPr>
        <w:t xml:space="preserve"> </w:t>
      </w:r>
      <w:r w:rsidRPr="006419F1">
        <w:rPr>
          <w:rFonts w:ascii="Times-Roman" w:hAnsi="Times-Roman" w:cs="Times-Roman"/>
        </w:rPr>
        <w:t>ilo</w:t>
      </w:r>
      <w:r w:rsidRPr="006419F1">
        <w:rPr>
          <w:rFonts w:ascii="TimesNewRoman" w:eastAsia="TimesNewRoman" w:hAnsi="Times-Bold" w:cs="TimesNewRoman"/>
        </w:rPr>
        <w:t>ś</w:t>
      </w:r>
      <w:r w:rsidRPr="006419F1">
        <w:rPr>
          <w:rFonts w:ascii="Times-Roman" w:hAnsi="Times-Roman" w:cs="Times-Roman"/>
        </w:rPr>
        <w:t>ci</w:t>
      </w:r>
      <w:r w:rsidRPr="006419F1">
        <w:rPr>
          <w:rFonts w:ascii="TimesNewRoman" w:eastAsia="TimesNewRoman" w:hAnsi="Times-Bold" w:cs="TimesNewRoman"/>
        </w:rPr>
        <w:t>ą</w:t>
      </w:r>
      <w:r w:rsidRPr="006419F1">
        <w:rPr>
          <w:rFonts w:ascii="TimesNewRoman" w:eastAsia="TimesNewRoman" w:hAnsi="Times-Bold" w:cs="TimesNewRoman"/>
        </w:rPr>
        <w:t xml:space="preserve"> </w:t>
      </w:r>
      <w:r w:rsidRPr="006419F1">
        <w:rPr>
          <w:rFonts w:ascii="Times-Roman" w:hAnsi="Times-Roman" w:cs="Times-Roman"/>
        </w:rPr>
        <w:t>wody w mieszance betonowej a</w:t>
      </w:r>
      <w:r w:rsidR="00711914" w:rsidRPr="006419F1">
        <w:rPr>
          <w:rFonts w:ascii="Times-Roman" w:hAnsi="Times-Roman" w:cs="Times-Roman"/>
        </w:rPr>
        <w:t xml:space="preserve"> </w:t>
      </w:r>
      <w:r w:rsidRPr="006419F1">
        <w:rPr>
          <w:rFonts w:ascii="Times-Roman" w:hAnsi="Times-Roman" w:cs="Times-Roman"/>
        </w:rPr>
        <w:t>ilo</w:t>
      </w:r>
      <w:r w:rsidRPr="006419F1">
        <w:rPr>
          <w:rFonts w:ascii="TimesNewRoman" w:eastAsia="TimesNewRoman" w:hAnsi="Times-Bold" w:cs="TimesNewRoman"/>
        </w:rPr>
        <w:t>ś</w:t>
      </w:r>
      <w:r w:rsidRPr="006419F1">
        <w:rPr>
          <w:rFonts w:ascii="Times-Roman" w:hAnsi="Times-Roman" w:cs="Times-Roman"/>
        </w:rPr>
        <w:t>ci</w:t>
      </w:r>
      <w:r w:rsidRPr="006419F1">
        <w:rPr>
          <w:rFonts w:ascii="TimesNewRoman" w:eastAsia="TimesNewRoman" w:hAnsi="Times-Bold" w:cs="TimesNewRoman"/>
        </w:rPr>
        <w:t>ą</w:t>
      </w:r>
      <w:r w:rsidRPr="006419F1">
        <w:rPr>
          <w:rFonts w:ascii="TimesNewRoman" w:eastAsia="TimesNewRoman" w:hAnsi="Times-Bold" w:cs="TimesNewRoman"/>
        </w:rPr>
        <w:t xml:space="preserve"> </w:t>
      </w:r>
      <w:r w:rsidRPr="006419F1">
        <w:rPr>
          <w:rFonts w:ascii="Times-Roman" w:hAnsi="Times-Roman" w:cs="Times-Roman"/>
        </w:rPr>
        <w:t>wody zaabsorbowanej przez kruszywo.</w:t>
      </w:r>
    </w:p>
    <w:p w14:paraId="3CD93352" w14:textId="56D69F3C" w:rsidR="001C5CDA" w:rsidRPr="006419F1" w:rsidRDefault="001C5CDA" w:rsidP="00571835">
      <w:pPr>
        <w:overflowPunct/>
        <w:spacing w:after="120"/>
        <w:textAlignment w:val="auto"/>
        <w:rPr>
          <w:rFonts w:ascii="Times-Roman" w:hAnsi="Times-Roman" w:cs="Times-Roman"/>
        </w:rPr>
      </w:pPr>
      <w:r w:rsidRPr="006419F1">
        <w:rPr>
          <w:rFonts w:ascii="Times-Bold" w:hAnsi="Times-Bold" w:cs="Times-Bold"/>
          <w:b/>
          <w:bCs/>
        </w:rPr>
        <w:t>1.4.17.</w:t>
      </w:r>
      <w:r w:rsidR="00711914" w:rsidRPr="006419F1">
        <w:rPr>
          <w:rFonts w:ascii="Times-Bold" w:hAnsi="Times-Bold" w:cs="Times-Bold"/>
          <w:b/>
          <w:bCs/>
        </w:rPr>
        <w:t xml:space="preserve"> </w:t>
      </w:r>
      <w:r w:rsidRPr="006419F1">
        <w:rPr>
          <w:rFonts w:ascii="Times-Roman" w:hAnsi="Times-Roman" w:cs="Times-Roman"/>
        </w:rPr>
        <w:t>Współczynnik woda/cement – stosunek wagowy efektywnej zawarto</w:t>
      </w:r>
      <w:r w:rsidRPr="006419F1">
        <w:rPr>
          <w:rFonts w:ascii="TimesNewRoman" w:eastAsia="TimesNewRoman" w:hAnsi="Times-Bold" w:cs="TimesNewRoman"/>
        </w:rPr>
        <w:t>ś</w:t>
      </w:r>
      <w:r w:rsidRPr="006419F1">
        <w:rPr>
          <w:rFonts w:ascii="Times-Roman" w:hAnsi="Times-Roman" w:cs="Times-Roman"/>
        </w:rPr>
        <w:t>ci wody do zawarto</w:t>
      </w:r>
      <w:r w:rsidRPr="006419F1">
        <w:rPr>
          <w:rFonts w:ascii="TimesNewRoman" w:eastAsia="TimesNewRoman" w:hAnsi="Times-Bold" w:cs="TimesNewRoman"/>
        </w:rPr>
        <w:t>ś</w:t>
      </w:r>
      <w:r w:rsidRPr="006419F1">
        <w:rPr>
          <w:rFonts w:ascii="Times-Roman" w:hAnsi="Times-Roman" w:cs="Times-Roman"/>
        </w:rPr>
        <w:t>ci cementu</w:t>
      </w:r>
    </w:p>
    <w:p w14:paraId="73929472" w14:textId="77777777" w:rsidR="001C5CDA" w:rsidRPr="006419F1" w:rsidRDefault="001C5CDA" w:rsidP="00571835">
      <w:pPr>
        <w:overflowPunct/>
        <w:spacing w:after="120"/>
        <w:textAlignment w:val="auto"/>
        <w:rPr>
          <w:rFonts w:ascii="Times-Roman" w:hAnsi="Times-Roman" w:cs="Times-Roman"/>
        </w:rPr>
      </w:pPr>
      <w:r w:rsidRPr="006419F1">
        <w:rPr>
          <w:rFonts w:ascii="Times-Roman" w:hAnsi="Times-Roman" w:cs="Times-Roman"/>
        </w:rPr>
        <w:t>w mieszance betonowej.</w:t>
      </w:r>
    </w:p>
    <w:p w14:paraId="4DA9F2CC" w14:textId="7F7C7C6C" w:rsidR="001C5CDA" w:rsidRPr="006419F1" w:rsidRDefault="001C5CDA" w:rsidP="00711914">
      <w:pPr>
        <w:overflowPunct/>
        <w:textAlignment w:val="auto"/>
        <w:rPr>
          <w:rFonts w:ascii="Times-Roman" w:hAnsi="Times-Roman" w:cs="Times-Roman"/>
        </w:rPr>
      </w:pPr>
      <w:r w:rsidRPr="006419F1">
        <w:rPr>
          <w:rFonts w:ascii="Times-Bold" w:hAnsi="Times-Bold" w:cs="Times-Bold"/>
          <w:b/>
          <w:bCs/>
        </w:rPr>
        <w:t>1.4.18.</w:t>
      </w:r>
      <w:r w:rsidR="00711914" w:rsidRPr="006419F1">
        <w:rPr>
          <w:rFonts w:ascii="Times-Bold" w:hAnsi="Times-Bold" w:cs="Times-Bold"/>
          <w:b/>
          <w:bCs/>
        </w:rPr>
        <w:t xml:space="preserve"> </w:t>
      </w:r>
      <w:r w:rsidRPr="006419F1">
        <w:rPr>
          <w:rFonts w:ascii="Times-Roman" w:hAnsi="Times-Roman" w:cs="Times-Roman"/>
        </w:rPr>
        <w:t xml:space="preserve">Kategoria </w:t>
      </w:r>
      <w:r w:rsidRPr="006419F1">
        <w:rPr>
          <w:rFonts w:ascii="TimesNewRoman" w:eastAsia="TimesNewRoman" w:hAnsi="Times-Bold" w:cs="TimesNewRoman"/>
        </w:rPr>
        <w:t>ś</w:t>
      </w:r>
      <w:r w:rsidRPr="006419F1">
        <w:rPr>
          <w:rFonts w:ascii="Times-Roman" w:hAnsi="Times-Roman" w:cs="Times-Roman"/>
        </w:rPr>
        <w:t xml:space="preserve">rodowiska - klasyfikacja </w:t>
      </w:r>
      <w:r w:rsidRPr="006419F1">
        <w:rPr>
          <w:rFonts w:ascii="TimesNewRoman" w:eastAsia="TimesNewRoman" w:hAnsi="Times-Bold" w:cs="TimesNewRoman"/>
        </w:rPr>
        <w:t>ś</w:t>
      </w:r>
      <w:r w:rsidRPr="006419F1">
        <w:rPr>
          <w:rFonts w:ascii="Times-Roman" w:hAnsi="Times-Roman" w:cs="Times-Roman"/>
        </w:rPr>
        <w:t>rodowiska (E1 – E3) w odniesieniu do mo</w:t>
      </w:r>
      <w:r w:rsidRPr="006419F1">
        <w:rPr>
          <w:rFonts w:ascii="TimesNewRoman" w:eastAsia="TimesNewRoman" w:hAnsi="Times-Bold" w:cs="TimesNewRoman"/>
        </w:rPr>
        <w:t>ż</w:t>
      </w:r>
      <w:r w:rsidRPr="006419F1">
        <w:rPr>
          <w:rFonts w:ascii="Times-Roman" w:hAnsi="Times-Roman" w:cs="Times-Roman"/>
        </w:rPr>
        <w:t>liwo</w:t>
      </w:r>
      <w:r w:rsidRPr="006419F1">
        <w:rPr>
          <w:rFonts w:ascii="TimesNewRoman" w:eastAsia="TimesNewRoman" w:hAnsi="Times-Bold" w:cs="TimesNewRoman"/>
        </w:rPr>
        <w:t>ś</w:t>
      </w:r>
      <w:r w:rsidRPr="006419F1">
        <w:rPr>
          <w:rFonts w:ascii="Times-Roman" w:hAnsi="Times-Roman" w:cs="Times-Roman"/>
        </w:rPr>
        <w:t>ci wyst</w:t>
      </w:r>
      <w:r w:rsidRPr="006419F1">
        <w:rPr>
          <w:rFonts w:ascii="TimesNewRoman" w:eastAsia="TimesNewRoman" w:hAnsi="Times-Bold" w:cs="TimesNewRoman"/>
        </w:rPr>
        <w:t>ą</w:t>
      </w:r>
      <w:r w:rsidRPr="006419F1">
        <w:rPr>
          <w:rFonts w:ascii="Times-Roman" w:hAnsi="Times-Roman" w:cs="Times-Roman"/>
        </w:rPr>
        <w:t>pienia w</w:t>
      </w:r>
      <w:r w:rsidR="00711914" w:rsidRPr="006419F1">
        <w:rPr>
          <w:rFonts w:ascii="Times-Roman" w:hAnsi="Times-Roman" w:cs="Times-Roman"/>
        </w:rPr>
        <w:t xml:space="preserve"> </w:t>
      </w:r>
      <w:r w:rsidRPr="006419F1">
        <w:rPr>
          <w:rFonts w:ascii="Times-Roman" w:hAnsi="Times-Roman" w:cs="Times-Roman"/>
        </w:rPr>
        <w:t>betonie zagro</w:t>
      </w:r>
      <w:r w:rsidRPr="006419F1">
        <w:rPr>
          <w:rFonts w:ascii="TimesNewRoman" w:eastAsia="TimesNewRoman" w:hAnsi="Times-Bold" w:cs="TimesNewRoman"/>
        </w:rPr>
        <w:t>ż</w:t>
      </w:r>
      <w:r w:rsidRPr="006419F1">
        <w:rPr>
          <w:rFonts w:ascii="Times-Roman" w:hAnsi="Times-Roman" w:cs="Times-Roman"/>
        </w:rPr>
        <w:t>enia destrukcyjn</w:t>
      </w:r>
      <w:r w:rsidRPr="006419F1">
        <w:rPr>
          <w:rFonts w:ascii="TimesNewRoman" w:eastAsia="TimesNewRoman" w:hAnsi="Times-Bold" w:cs="TimesNewRoman"/>
        </w:rPr>
        <w:t>ą</w:t>
      </w:r>
      <w:r w:rsidRPr="006419F1">
        <w:rPr>
          <w:rFonts w:ascii="TimesNewRoman" w:eastAsia="TimesNewRoman" w:hAnsi="Times-Bold" w:cs="TimesNewRoman"/>
        </w:rPr>
        <w:t xml:space="preserve"> </w:t>
      </w:r>
      <w:r w:rsidRPr="006419F1">
        <w:rPr>
          <w:rFonts w:ascii="Times-Roman" w:hAnsi="Times-Roman" w:cs="Times-Roman"/>
        </w:rPr>
        <w:t>reakcj</w:t>
      </w:r>
      <w:r w:rsidRPr="006419F1">
        <w:rPr>
          <w:rFonts w:ascii="TimesNewRoman" w:eastAsia="TimesNewRoman" w:hAnsi="Times-Bold" w:cs="TimesNewRoman"/>
        </w:rPr>
        <w:t>ą</w:t>
      </w:r>
      <w:r w:rsidRPr="006419F1">
        <w:rPr>
          <w:rFonts w:ascii="TimesNewRoman" w:eastAsia="TimesNewRoman" w:hAnsi="Times-Bold" w:cs="TimesNewRoman"/>
        </w:rPr>
        <w:t xml:space="preserve"> </w:t>
      </w:r>
      <w:r w:rsidRPr="006419F1">
        <w:rPr>
          <w:rFonts w:ascii="Times-Roman" w:hAnsi="Times-Roman" w:cs="Times-Roman"/>
        </w:rPr>
        <w:t>alkalia-kruszywa. Wyró</w:t>
      </w:r>
      <w:r w:rsidRPr="006419F1">
        <w:rPr>
          <w:rFonts w:ascii="TimesNewRoman" w:eastAsia="TimesNewRoman" w:hAnsi="Times-Bold" w:cs="TimesNewRoman"/>
        </w:rPr>
        <w:t>ż</w:t>
      </w:r>
      <w:r w:rsidRPr="006419F1">
        <w:rPr>
          <w:rFonts w:ascii="Times-Roman" w:hAnsi="Times-Roman" w:cs="Times-Roman"/>
        </w:rPr>
        <w:t>nia si</w:t>
      </w:r>
      <w:r w:rsidRPr="006419F1">
        <w:rPr>
          <w:rFonts w:ascii="TimesNewRoman" w:eastAsia="TimesNewRoman" w:hAnsi="Times-Bold" w:cs="TimesNewRoman"/>
        </w:rPr>
        <w:t>ę</w:t>
      </w:r>
      <w:r w:rsidRPr="006419F1">
        <w:rPr>
          <w:rFonts w:ascii="TimesNewRoman" w:eastAsia="TimesNewRoman" w:hAnsi="Times-Bold" w:cs="TimesNewRoman"/>
        </w:rPr>
        <w:t xml:space="preserve"> </w:t>
      </w:r>
      <w:r w:rsidRPr="006419F1">
        <w:rPr>
          <w:rFonts w:ascii="Times-Roman" w:hAnsi="Times-Roman" w:cs="Times-Roman"/>
        </w:rPr>
        <w:t>kategorie:</w:t>
      </w:r>
    </w:p>
    <w:p w14:paraId="0BD45C78" w14:textId="77777777" w:rsidR="001C5CDA" w:rsidRPr="006419F1" w:rsidRDefault="001C5CDA" w:rsidP="00711914">
      <w:pPr>
        <w:overflowPunct/>
        <w:textAlignment w:val="auto"/>
        <w:rPr>
          <w:rFonts w:ascii="Times-Roman" w:hAnsi="Times-Roman" w:cs="Times-Roman"/>
        </w:rPr>
      </w:pPr>
      <w:r w:rsidRPr="006419F1">
        <w:rPr>
          <w:rFonts w:ascii="Times-Roman" w:hAnsi="Times-Roman" w:cs="Times-Roman"/>
        </w:rPr>
        <w:t xml:space="preserve">- E1 - </w:t>
      </w:r>
      <w:r w:rsidRPr="006419F1">
        <w:rPr>
          <w:rFonts w:ascii="TimesNewRoman" w:eastAsia="TimesNewRoman" w:hAnsi="Times-Bold" w:cs="TimesNewRoman"/>
        </w:rPr>
        <w:t>ś</w:t>
      </w:r>
      <w:r w:rsidRPr="006419F1">
        <w:rPr>
          <w:rFonts w:ascii="Times-Roman" w:hAnsi="Times-Roman" w:cs="Times-Roman"/>
        </w:rPr>
        <w:t>rodowisko suche, chronione przed wilgoci</w:t>
      </w:r>
      <w:r w:rsidRPr="006419F1">
        <w:rPr>
          <w:rFonts w:ascii="TimesNewRoman" w:eastAsia="TimesNewRoman" w:hAnsi="Times-Bold" w:cs="TimesNewRoman"/>
        </w:rPr>
        <w:t>ą</w:t>
      </w:r>
      <w:r w:rsidRPr="006419F1">
        <w:rPr>
          <w:rFonts w:ascii="TimesNewRoman" w:eastAsia="TimesNewRoman" w:hAnsi="Times-Bold" w:cs="TimesNewRoman"/>
        </w:rPr>
        <w:t xml:space="preserve"> </w:t>
      </w:r>
      <w:r w:rsidRPr="006419F1">
        <w:rPr>
          <w:rFonts w:ascii="Times-Roman" w:hAnsi="Times-Roman" w:cs="Times-Roman"/>
        </w:rPr>
        <w:t>zewn</w:t>
      </w:r>
      <w:r w:rsidRPr="006419F1">
        <w:rPr>
          <w:rFonts w:ascii="TimesNewRoman" w:eastAsia="TimesNewRoman" w:hAnsi="Times-Bold" w:cs="TimesNewRoman"/>
        </w:rPr>
        <w:t>ę</w:t>
      </w:r>
      <w:r w:rsidRPr="006419F1">
        <w:rPr>
          <w:rFonts w:ascii="Times-Roman" w:hAnsi="Times-Roman" w:cs="Times-Roman"/>
        </w:rPr>
        <w:t>trzn</w:t>
      </w:r>
      <w:r w:rsidRPr="006419F1">
        <w:rPr>
          <w:rFonts w:ascii="TimesNewRoman" w:eastAsia="TimesNewRoman" w:hAnsi="Times-Bold" w:cs="TimesNewRoman"/>
        </w:rPr>
        <w:t>ą</w:t>
      </w:r>
      <w:r w:rsidRPr="006419F1">
        <w:rPr>
          <w:rFonts w:ascii="Times-Roman" w:hAnsi="Times-Roman" w:cs="Times-Roman"/>
        </w:rPr>
        <w:t>, nie ma zastosowania do betonowych</w:t>
      </w:r>
    </w:p>
    <w:p w14:paraId="6CEC31B2" w14:textId="77777777" w:rsidR="001C5CDA" w:rsidRPr="006419F1" w:rsidRDefault="001C5CDA" w:rsidP="00711914">
      <w:pPr>
        <w:overflowPunct/>
        <w:textAlignment w:val="auto"/>
        <w:rPr>
          <w:rFonts w:ascii="Times-Roman" w:hAnsi="Times-Roman" w:cs="Times-Roman"/>
        </w:rPr>
      </w:pPr>
      <w:r w:rsidRPr="006419F1">
        <w:rPr>
          <w:rFonts w:ascii="Times-Roman" w:hAnsi="Times-Roman" w:cs="Times-Roman"/>
        </w:rPr>
        <w:t>nawierzchni drogowych i drogowych obiektów in</w:t>
      </w:r>
      <w:r w:rsidRPr="006419F1">
        <w:rPr>
          <w:rFonts w:ascii="TimesNewRoman" w:eastAsia="TimesNewRoman" w:hAnsi="Times-Bold" w:cs="TimesNewRoman"/>
        </w:rPr>
        <w:t>ż</w:t>
      </w:r>
      <w:r w:rsidRPr="006419F1">
        <w:rPr>
          <w:rFonts w:ascii="Times-Roman" w:hAnsi="Times-Roman" w:cs="Times-Roman"/>
        </w:rPr>
        <w:t>ynierskich,</w:t>
      </w:r>
    </w:p>
    <w:p w14:paraId="3C3B6C28" w14:textId="77777777" w:rsidR="001C5CDA" w:rsidRPr="006419F1" w:rsidRDefault="001C5CDA" w:rsidP="00711914">
      <w:pPr>
        <w:overflowPunct/>
        <w:textAlignment w:val="auto"/>
        <w:rPr>
          <w:rFonts w:ascii="Times-Roman" w:hAnsi="Times-Roman" w:cs="Times-Roman"/>
        </w:rPr>
      </w:pPr>
      <w:r w:rsidRPr="006419F1">
        <w:rPr>
          <w:rFonts w:ascii="Times-Roman" w:hAnsi="Times-Roman" w:cs="Times-Roman"/>
        </w:rPr>
        <w:t xml:space="preserve">- E2 - </w:t>
      </w:r>
      <w:r w:rsidRPr="006419F1">
        <w:rPr>
          <w:rFonts w:ascii="TimesNewRoman" w:eastAsia="TimesNewRoman" w:hAnsi="Times-Bold" w:cs="TimesNewRoman"/>
        </w:rPr>
        <w:t>ś</w:t>
      </w:r>
      <w:r w:rsidRPr="006419F1">
        <w:rPr>
          <w:rFonts w:ascii="Times-Roman" w:hAnsi="Times-Roman" w:cs="Times-Roman"/>
        </w:rPr>
        <w:t>rodowisko wilgotne bez oddziaływania agresywnego czynników zewn</w:t>
      </w:r>
      <w:r w:rsidRPr="006419F1">
        <w:rPr>
          <w:rFonts w:ascii="TimesNewRoman" w:eastAsia="TimesNewRoman" w:hAnsi="Times-Bold" w:cs="TimesNewRoman"/>
        </w:rPr>
        <w:t>ę</w:t>
      </w:r>
      <w:r w:rsidRPr="006419F1">
        <w:rPr>
          <w:rFonts w:ascii="Times-Roman" w:hAnsi="Times-Roman" w:cs="Times-Roman"/>
        </w:rPr>
        <w:t>trznych,</w:t>
      </w:r>
    </w:p>
    <w:p w14:paraId="4EB102FD" w14:textId="77777777" w:rsidR="001C5CDA" w:rsidRPr="006419F1" w:rsidRDefault="001C5CDA" w:rsidP="00711914">
      <w:pPr>
        <w:overflowPunct/>
        <w:textAlignment w:val="auto"/>
        <w:rPr>
          <w:rFonts w:ascii="Times-Roman" w:hAnsi="Times-Roman" w:cs="Times-Roman"/>
        </w:rPr>
      </w:pPr>
      <w:r w:rsidRPr="006419F1">
        <w:rPr>
          <w:rFonts w:ascii="Times-Roman" w:hAnsi="Times-Roman" w:cs="Times-Roman"/>
        </w:rPr>
        <w:t xml:space="preserve">- E3 - </w:t>
      </w:r>
      <w:r w:rsidRPr="006419F1">
        <w:rPr>
          <w:rFonts w:ascii="TimesNewRoman" w:eastAsia="TimesNewRoman" w:hAnsi="Times-Bold" w:cs="TimesNewRoman"/>
        </w:rPr>
        <w:t>ś</w:t>
      </w:r>
      <w:r w:rsidRPr="006419F1">
        <w:rPr>
          <w:rFonts w:ascii="Times-Roman" w:hAnsi="Times-Roman" w:cs="Times-Roman"/>
        </w:rPr>
        <w:t>rodowisko wilgotne z agresywnym oddziaływaniem czynników zewn</w:t>
      </w:r>
      <w:r w:rsidRPr="006419F1">
        <w:rPr>
          <w:rFonts w:ascii="TimesNewRoman" w:eastAsia="TimesNewRoman" w:hAnsi="Times-Bold" w:cs="TimesNewRoman"/>
        </w:rPr>
        <w:t>ę</w:t>
      </w:r>
      <w:r w:rsidRPr="006419F1">
        <w:rPr>
          <w:rFonts w:ascii="Times-Roman" w:hAnsi="Times-Roman" w:cs="Times-Roman"/>
        </w:rPr>
        <w:t>trznych.</w:t>
      </w:r>
    </w:p>
    <w:p w14:paraId="78F8B7D4" w14:textId="58F460F8" w:rsidR="001C5CDA" w:rsidRPr="006419F1" w:rsidRDefault="001C5CDA" w:rsidP="00571835">
      <w:pPr>
        <w:overflowPunct/>
        <w:spacing w:before="120" w:after="120"/>
        <w:textAlignment w:val="auto"/>
        <w:rPr>
          <w:rFonts w:ascii="Times-Roman" w:hAnsi="Times-Roman" w:cs="Times-Roman"/>
        </w:rPr>
      </w:pPr>
      <w:r w:rsidRPr="006419F1">
        <w:rPr>
          <w:rFonts w:ascii="Times-Bold" w:hAnsi="Times-Bold" w:cs="Times-Bold"/>
          <w:b/>
          <w:bCs/>
        </w:rPr>
        <w:t>1.4.19.</w:t>
      </w:r>
      <w:r w:rsidR="00711914" w:rsidRPr="006419F1">
        <w:rPr>
          <w:rFonts w:ascii="Times-Bold" w:hAnsi="Times-Bold" w:cs="Times-Bold"/>
          <w:b/>
          <w:bCs/>
        </w:rPr>
        <w:t xml:space="preserve"> </w:t>
      </w:r>
      <w:r w:rsidRPr="006419F1">
        <w:rPr>
          <w:rFonts w:ascii="Times-Roman" w:hAnsi="Times-Roman" w:cs="Times-Roman"/>
        </w:rPr>
        <w:t xml:space="preserve">Klasa ekspozycji - klasyfikacja chemicznych i fizycznych warunków </w:t>
      </w:r>
      <w:r w:rsidRPr="006419F1">
        <w:rPr>
          <w:rFonts w:ascii="TimesNewRoman" w:eastAsia="TimesNewRoman" w:hAnsi="Times-Bold" w:cs="TimesNewRoman"/>
        </w:rPr>
        <w:t>ś</w:t>
      </w:r>
      <w:r w:rsidRPr="006419F1">
        <w:rPr>
          <w:rFonts w:ascii="Times-Roman" w:hAnsi="Times-Roman" w:cs="Times-Roman"/>
        </w:rPr>
        <w:t>rodowiska, na działanie</w:t>
      </w:r>
      <w:r w:rsidR="00711914" w:rsidRPr="006419F1">
        <w:rPr>
          <w:rFonts w:ascii="Times-Roman" w:hAnsi="Times-Roman" w:cs="Times-Roman"/>
        </w:rPr>
        <w:t xml:space="preserve"> </w:t>
      </w:r>
      <w:r w:rsidRPr="006419F1">
        <w:rPr>
          <w:rFonts w:ascii="Times-Roman" w:hAnsi="Times-Roman" w:cs="Times-Roman"/>
        </w:rPr>
        <w:t>których mo</w:t>
      </w:r>
      <w:r w:rsidRPr="006419F1">
        <w:rPr>
          <w:rFonts w:ascii="TimesNewRoman" w:eastAsia="TimesNewRoman" w:hAnsi="Times-Bold" w:cs="TimesNewRoman"/>
        </w:rPr>
        <w:t>ż</w:t>
      </w:r>
      <w:r w:rsidRPr="006419F1">
        <w:rPr>
          <w:rFonts w:ascii="Times-Roman" w:hAnsi="Times-Roman" w:cs="Times-Roman"/>
        </w:rPr>
        <w:t>e by</w:t>
      </w:r>
      <w:r w:rsidRPr="006419F1">
        <w:rPr>
          <w:rFonts w:ascii="TimesNewRoman" w:eastAsia="TimesNewRoman" w:hAnsi="Times-Bold" w:cs="TimesNewRoman"/>
        </w:rPr>
        <w:t>ć</w:t>
      </w:r>
      <w:r w:rsidRPr="006419F1">
        <w:rPr>
          <w:rFonts w:ascii="TimesNewRoman" w:eastAsia="TimesNewRoman" w:hAnsi="Times-Bold" w:cs="TimesNewRoman"/>
        </w:rPr>
        <w:t xml:space="preserve"> </w:t>
      </w:r>
      <w:r w:rsidRPr="006419F1">
        <w:rPr>
          <w:rFonts w:ascii="Times-Roman" w:hAnsi="Times-Roman" w:cs="Times-Roman"/>
        </w:rPr>
        <w:t>nara</w:t>
      </w:r>
      <w:r w:rsidRPr="006419F1">
        <w:rPr>
          <w:rFonts w:ascii="TimesNewRoman" w:eastAsia="TimesNewRoman" w:hAnsi="Times-Bold" w:cs="TimesNewRoman"/>
        </w:rPr>
        <w:t>ż</w:t>
      </w:r>
      <w:r w:rsidRPr="006419F1">
        <w:rPr>
          <w:rFonts w:ascii="Times-Roman" w:hAnsi="Times-Roman" w:cs="Times-Roman"/>
        </w:rPr>
        <w:t>ony beton zgodnie z PN-EN 206.</w:t>
      </w:r>
    </w:p>
    <w:p w14:paraId="78B12A7C" w14:textId="494FA2AA" w:rsidR="001C5CDA" w:rsidRPr="006419F1" w:rsidRDefault="001C5CDA" w:rsidP="00711914">
      <w:pPr>
        <w:overflowPunct/>
        <w:textAlignment w:val="auto"/>
        <w:rPr>
          <w:rFonts w:ascii="Times-Roman" w:hAnsi="Times-Roman" w:cs="Times-Roman"/>
        </w:rPr>
      </w:pPr>
      <w:r w:rsidRPr="006419F1">
        <w:rPr>
          <w:rFonts w:ascii="Times-Bold" w:hAnsi="Times-Bold" w:cs="Times-Bold"/>
          <w:b/>
          <w:bCs/>
        </w:rPr>
        <w:t>1.4.20.</w:t>
      </w:r>
      <w:r w:rsidR="00711914" w:rsidRPr="006419F1">
        <w:rPr>
          <w:rFonts w:ascii="Times-Bold" w:hAnsi="Times-Bold" w:cs="Times-Bold"/>
          <w:b/>
          <w:bCs/>
        </w:rPr>
        <w:t xml:space="preserve"> </w:t>
      </w:r>
      <w:r w:rsidRPr="006419F1">
        <w:rPr>
          <w:rFonts w:ascii="Times-Roman" w:hAnsi="Times-Roman" w:cs="Times-Roman"/>
        </w:rPr>
        <w:t>Klasy konsystencji - konsystencj</w:t>
      </w:r>
      <w:r w:rsidRPr="006419F1">
        <w:rPr>
          <w:rFonts w:ascii="TimesNewRoman" w:eastAsia="TimesNewRoman" w:hAnsi="Times-Bold" w:cs="TimesNewRoman"/>
        </w:rPr>
        <w:t>ę</w:t>
      </w:r>
      <w:r w:rsidRPr="006419F1">
        <w:rPr>
          <w:rFonts w:ascii="TimesNewRoman" w:eastAsia="TimesNewRoman" w:hAnsi="Times-Bold" w:cs="TimesNewRoman"/>
        </w:rPr>
        <w:t xml:space="preserve"> </w:t>
      </w:r>
      <w:r w:rsidRPr="006419F1">
        <w:rPr>
          <w:rFonts w:ascii="Times-Roman" w:hAnsi="Times-Roman" w:cs="Times-Roman"/>
        </w:rPr>
        <w:t>mieszanki betonowej klasyfikuje si</w:t>
      </w:r>
      <w:r w:rsidRPr="006419F1">
        <w:rPr>
          <w:rFonts w:ascii="TimesNewRoman" w:eastAsia="TimesNewRoman" w:hAnsi="Times-Bold" w:cs="TimesNewRoman"/>
        </w:rPr>
        <w:t>ę</w:t>
      </w:r>
      <w:r w:rsidRPr="006419F1">
        <w:rPr>
          <w:rFonts w:ascii="TimesNewRoman" w:eastAsia="TimesNewRoman" w:hAnsi="Times-Bold" w:cs="TimesNewRoman"/>
        </w:rPr>
        <w:t xml:space="preserve"> </w:t>
      </w:r>
      <w:r w:rsidRPr="006419F1">
        <w:rPr>
          <w:rFonts w:ascii="Times-Roman" w:hAnsi="Times-Roman" w:cs="Times-Roman"/>
        </w:rPr>
        <w:t>zgodnie z PN-EN 206 oraz PNB</w:t>
      </w:r>
      <w:r w:rsidR="00711914" w:rsidRPr="006419F1">
        <w:rPr>
          <w:rFonts w:ascii="Times-Roman" w:hAnsi="Times-Roman" w:cs="Times-Roman"/>
        </w:rPr>
        <w:t>-</w:t>
      </w:r>
    </w:p>
    <w:p w14:paraId="3FB7DB98" w14:textId="77777777" w:rsidR="001C5CDA" w:rsidRPr="006419F1" w:rsidRDefault="001C5CDA" w:rsidP="00711914">
      <w:pPr>
        <w:overflowPunct/>
        <w:textAlignment w:val="auto"/>
        <w:rPr>
          <w:rFonts w:ascii="Times-Roman" w:hAnsi="Times-Roman" w:cs="Times-Roman"/>
        </w:rPr>
      </w:pPr>
      <w:r w:rsidRPr="006419F1">
        <w:rPr>
          <w:rFonts w:ascii="Times-Roman" w:hAnsi="Times-Roman" w:cs="Times-Roman"/>
        </w:rPr>
        <w:t>06265 w zale</w:t>
      </w:r>
      <w:r w:rsidRPr="006419F1">
        <w:rPr>
          <w:rFonts w:ascii="TimesNewRoman" w:eastAsia="TimesNewRoman" w:hAnsi="Times-Bold" w:cs="TimesNewRoman"/>
        </w:rPr>
        <w:t>ż</w:t>
      </w:r>
      <w:r w:rsidRPr="006419F1">
        <w:rPr>
          <w:rFonts w:ascii="Times-Roman" w:hAnsi="Times-Roman" w:cs="Times-Roman"/>
        </w:rPr>
        <w:t>no</w:t>
      </w:r>
      <w:r w:rsidRPr="006419F1">
        <w:rPr>
          <w:rFonts w:ascii="TimesNewRoman" w:eastAsia="TimesNewRoman" w:hAnsi="Times-Bold" w:cs="TimesNewRoman"/>
        </w:rPr>
        <w:t>ś</w:t>
      </w:r>
      <w:r w:rsidRPr="006419F1">
        <w:rPr>
          <w:rFonts w:ascii="Times-Roman" w:hAnsi="Times-Roman" w:cs="Times-Roman"/>
        </w:rPr>
        <w:t>ci od metody oznaczenia:</w:t>
      </w:r>
    </w:p>
    <w:p w14:paraId="0B703C80" w14:textId="77777777" w:rsidR="001C5CDA" w:rsidRPr="006419F1" w:rsidRDefault="001C5CDA" w:rsidP="00711914">
      <w:pPr>
        <w:overflowPunct/>
        <w:textAlignment w:val="auto"/>
        <w:rPr>
          <w:rFonts w:ascii="Times-Roman" w:hAnsi="Times-Roman" w:cs="Times-Roman"/>
        </w:rPr>
      </w:pPr>
      <w:r w:rsidRPr="006419F1">
        <w:rPr>
          <w:rFonts w:ascii="Times-Roman" w:hAnsi="Times-Roman" w:cs="Times-Roman"/>
        </w:rPr>
        <w:t>- klasy S1-S5 wg metody opadu sto</w:t>
      </w:r>
      <w:r w:rsidRPr="006419F1">
        <w:rPr>
          <w:rFonts w:ascii="TimesNewRoman" w:eastAsia="TimesNewRoman" w:hAnsi="Times-Bold" w:cs="TimesNewRoman"/>
        </w:rPr>
        <w:t>ż</w:t>
      </w:r>
      <w:r w:rsidRPr="006419F1">
        <w:rPr>
          <w:rFonts w:ascii="Times-Roman" w:hAnsi="Times-Roman" w:cs="Times-Roman"/>
        </w:rPr>
        <w:t>ka zgodnie z PN-EN 12350-2,</w:t>
      </w:r>
    </w:p>
    <w:p w14:paraId="6BCDABA7" w14:textId="77777777" w:rsidR="001C5CDA" w:rsidRPr="006419F1" w:rsidRDefault="001C5CDA" w:rsidP="00711914">
      <w:pPr>
        <w:overflowPunct/>
        <w:textAlignment w:val="auto"/>
        <w:rPr>
          <w:rFonts w:ascii="Times-Roman" w:hAnsi="Times-Roman" w:cs="Times-Roman"/>
        </w:rPr>
      </w:pPr>
      <w:r w:rsidRPr="006419F1">
        <w:rPr>
          <w:rFonts w:ascii="Times-Roman" w:hAnsi="Times-Roman" w:cs="Times-Roman"/>
        </w:rPr>
        <w:t>- klasy C0-C4 wg metody stopnia zag</w:t>
      </w:r>
      <w:r w:rsidRPr="006419F1">
        <w:rPr>
          <w:rFonts w:ascii="TimesNewRoman" w:eastAsia="TimesNewRoman" w:hAnsi="Times-Bold" w:cs="TimesNewRoman"/>
        </w:rPr>
        <w:t>ę</w:t>
      </w:r>
      <w:r w:rsidRPr="006419F1">
        <w:rPr>
          <w:rFonts w:ascii="Times-Roman" w:hAnsi="Times-Roman" w:cs="Times-Roman"/>
        </w:rPr>
        <w:t>szczalno</w:t>
      </w:r>
      <w:r w:rsidRPr="006419F1">
        <w:rPr>
          <w:rFonts w:ascii="TimesNewRoman" w:eastAsia="TimesNewRoman" w:hAnsi="Times-Bold" w:cs="TimesNewRoman"/>
        </w:rPr>
        <w:t>ś</w:t>
      </w:r>
      <w:r w:rsidRPr="006419F1">
        <w:rPr>
          <w:rFonts w:ascii="Times-Roman" w:hAnsi="Times-Roman" w:cs="Times-Roman"/>
        </w:rPr>
        <w:t>ci zgodnie z PN-EN 12350-4,</w:t>
      </w:r>
    </w:p>
    <w:p w14:paraId="4C3F0580" w14:textId="77777777" w:rsidR="001C5CDA" w:rsidRPr="006419F1" w:rsidRDefault="001C5CDA" w:rsidP="00711914">
      <w:pPr>
        <w:overflowPunct/>
        <w:textAlignment w:val="auto"/>
        <w:rPr>
          <w:rFonts w:ascii="Times-Roman" w:hAnsi="Times-Roman" w:cs="Times-Roman"/>
        </w:rPr>
      </w:pPr>
      <w:r w:rsidRPr="006419F1">
        <w:rPr>
          <w:rFonts w:ascii="Times-Roman" w:hAnsi="Times-Roman" w:cs="Times-Roman"/>
        </w:rPr>
        <w:t>- klasy F1-F6 wg metody rozpływu zgodnie z PN-EN 12350-5,</w:t>
      </w:r>
    </w:p>
    <w:p w14:paraId="28C2E5A1" w14:textId="77777777" w:rsidR="001C5CDA" w:rsidRPr="006419F1" w:rsidRDefault="001C5CDA" w:rsidP="00711914">
      <w:pPr>
        <w:overflowPunct/>
        <w:textAlignment w:val="auto"/>
        <w:rPr>
          <w:rFonts w:ascii="Times-Roman" w:hAnsi="Times-Roman" w:cs="Times-Roman"/>
        </w:rPr>
      </w:pPr>
      <w:r w:rsidRPr="006419F1">
        <w:rPr>
          <w:rFonts w:ascii="Times-Roman" w:hAnsi="Times-Roman" w:cs="Times-Roman"/>
        </w:rPr>
        <w:t>- klasy V0-V4 wg metody Vebe zgodnie z PN-EN 12350-3,</w:t>
      </w:r>
    </w:p>
    <w:p w14:paraId="57F01B11" w14:textId="77777777" w:rsidR="001C5CDA" w:rsidRPr="006419F1" w:rsidRDefault="001C5CDA" w:rsidP="00711914">
      <w:pPr>
        <w:overflowPunct/>
        <w:textAlignment w:val="auto"/>
        <w:rPr>
          <w:rFonts w:ascii="Times-Roman" w:hAnsi="Times-Roman" w:cs="Times-Roman"/>
        </w:rPr>
      </w:pPr>
      <w:r w:rsidRPr="006419F1">
        <w:rPr>
          <w:rFonts w:ascii="Times-Roman" w:hAnsi="Times-Roman" w:cs="Times-Roman"/>
        </w:rPr>
        <w:t>- klasy SF1-SF3 wg metody rozpływu sto</w:t>
      </w:r>
      <w:r w:rsidRPr="006419F1">
        <w:rPr>
          <w:rFonts w:ascii="TimesNewRoman" w:eastAsia="TimesNewRoman" w:hAnsi="Times-Bold" w:cs="TimesNewRoman"/>
        </w:rPr>
        <w:t>ż</w:t>
      </w:r>
      <w:r w:rsidRPr="006419F1">
        <w:rPr>
          <w:rFonts w:ascii="Times-Roman" w:hAnsi="Times-Roman" w:cs="Times-Roman"/>
        </w:rPr>
        <w:t>ka zgodnie z PN-EN 12350-8.</w:t>
      </w:r>
    </w:p>
    <w:p w14:paraId="2F5FD38E" w14:textId="5FEF7ED9" w:rsidR="001C5CDA" w:rsidRPr="006419F1" w:rsidRDefault="001C5CDA" w:rsidP="00711914">
      <w:pPr>
        <w:overflowPunct/>
        <w:textAlignment w:val="auto"/>
        <w:rPr>
          <w:rFonts w:ascii="Times-Roman" w:hAnsi="Times-Roman" w:cs="Times-Roman"/>
        </w:rPr>
      </w:pPr>
      <w:r w:rsidRPr="006419F1">
        <w:rPr>
          <w:rFonts w:ascii="Times-Roman" w:hAnsi="Times-Roman" w:cs="Times-Roman"/>
        </w:rPr>
        <w:t>W przypadku mieszanki samozag</w:t>
      </w:r>
      <w:r w:rsidRPr="006419F1">
        <w:rPr>
          <w:rFonts w:ascii="TimesNewRoman" w:eastAsia="TimesNewRoman" w:hAnsi="Times-Bold" w:cs="TimesNewRoman"/>
        </w:rPr>
        <w:t>ę</w:t>
      </w:r>
      <w:r w:rsidRPr="006419F1">
        <w:rPr>
          <w:rFonts w:ascii="Times-Roman" w:hAnsi="Times-Roman" w:cs="Times-Roman"/>
        </w:rPr>
        <w:t>szczalnej SCC stosuje si</w:t>
      </w:r>
      <w:r w:rsidRPr="006419F1">
        <w:rPr>
          <w:rFonts w:ascii="TimesNewRoman" w:eastAsia="TimesNewRoman" w:hAnsi="Times-Bold" w:cs="TimesNewRoman"/>
        </w:rPr>
        <w:t>ę</w:t>
      </w:r>
      <w:r w:rsidRPr="006419F1">
        <w:rPr>
          <w:rFonts w:ascii="TimesNewRoman" w:eastAsia="TimesNewRoman" w:hAnsi="Times-Bold" w:cs="TimesNewRoman"/>
        </w:rPr>
        <w:t xml:space="preserve"> </w:t>
      </w:r>
      <w:r w:rsidRPr="006419F1">
        <w:rPr>
          <w:rFonts w:ascii="Times-Roman" w:hAnsi="Times-Roman" w:cs="Times-Roman"/>
        </w:rPr>
        <w:t>wył</w:t>
      </w:r>
      <w:r w:rsidRPr="006419F1">
        <w:rPr>
          <w:rFonts w:ascii="TimesNewRoman" w:eastAsia="TimesNewRoman" w:hAnsi="Times-Bold" w:cs="TimesNewRoman"/>
        </w:rPr>
        <w:t>ą</w:t>
      </w:r>
      <w:r w:rsidRPr="006419F1">
        <w:rPr>
          <w:rFonts w:ascii="Times-Roman" w:hAnsi="Times-Roman" w:cs="Times-Roman"/>
        </w:rPr>
        <w:t>cznie klasy wg metody rozpływu sto</w:t>
      </w:r>
      <w:r w:rsidRPr="006419F1">
        <w:rPr>
          <w:rFonts w:ascii="TimesNewRoman" w:eastAsia="TimesNewRoman" w:hAnsi="Times-Bold" w:cs="TimesNewRoman"/>
        </w:rPr>
        <w:t>ż</w:t>
      </w:r>
      <w:r w:rsidRPr="006419F1">
        <w:rPr>
          <w:rFonts w:ascii="Times-Roman" w:hAnsi="Times-Roman" w:cs="Times-Roman"/>
        </w:rPr>
        <w:t>ka (klasy</w:t>
      </w:r>
      <w:r w:rsidR="00711914" w:rsidRPr="006419F1">
        <w:rPr>
          <w:rFonts w:ascii="Times-Roman" w:hAnsi="Times-Roman" w:cs="Times-Roman"/>
        </w:rPr>
        <w:t xml:space="preserve"> </w:t>
      </w:r>
      <w:r w:rsidRPr="006419F1">
        <w:rPr>
          <w:rFonts w:ascii="Times-Roman" w:hAnsi="Times-Roman" w:cs="Times-Roman"/>
        </w:rPr>
        <w:t>SF1 - SF3).</w:t>
      </w:r>
    </w:p>
    <w:p w14:paraId="0CBBFC1B" w14:textId="77777777" w:rsidR="00571835" w:rsidRPr="006419F1" w:rsidRDefault="001C5CDA" w:rsidP="00571835">
      <w:pPr>
        <w:overflowPunct/>
        <w:spacing w:before="120"/>
        <w:textAlignment w:val="auto"/>
        <w:rPr>
          <w:rFonts w:ascii="Times-Roman" w:hAnsi="Times-Roman" w:cs="Times-Roman"/>
        </w:rPr>
      </w:pPr>
      <w:r w:rsidRPr="006419F1">
        <w:rPr>
          <w:rFonts w:ascii="Times-Bold" w:hAnsi="Times-Bold" w:cs="Times-Bold"/>
          <w:b/>
          <w:bCs/>
        </w:rPr>
        <w:t>1.4.21.</w:t>
      </w:r>
      <w:r w:rsidR="00711914" w:rsidRPr="006419F1">
        <w:rPr>
          <w:rFonts w:ascii="Times-Bold" w:hAnsi="Times-Bold" w:cs="Times-Bold"/>
          <w:b/>
          <w:bCs/>
        </w:rPr>
        <w:t xml:space="preserve"> </w:t>
      </w:r>
      <w:r w:rsidRPr="006419F1">
        <w:rPr>
          <w:rFonts w:ascii="Times-Roman" w:hAnsi="Times-Roman" w:cs="Times-Roman"/>
        </w:rPr>
        <w:t>Klasy dodatkowych wła</w:t>
      </w:r>
      <w:r w:rsidRPr="006419F1">
        <w:rPr>
          <w:rFonts w:ascii="TimesNewRoman" w:eastAsia="TimesNewRoman" w:hAnsi="Times-Bold" w:cs="TimesNewRoman"/>
        </w:rPr>
        <w:t>ś</w:t>
      </w:r>
      <w:r w:rsidRPr="006419F1">
        <w:rPr>
          <w:rFonts w:ascii="Times-Roman" w:hAnsi="Times-Roman" w:cs="Times-Roman"/>
        </w:rPr>
        <w:t>ciwo</w:t>
      </w:r>
      <w:r w:rsidRPr="006419F1">
        <w:rPr>
          <w:rFonts w:ascii="TimesNewRoman" w:eastAsia="TimesNewRoman" w:hAnsi="Times-Bold" w:cs="TimesNewRoman"/>
        </w:rPr>
        <w:t>ś</w:t>
      </w:r>
      <w:r w:rsidRPr="006419F1">
        <w:rPr>
          <w:rFonts w:ascii="Times-Roman" w:hAnsi="Times-Roman" w:cs="Times-Roman"/>
        </w:rPr>
        <w:t>ci SCC – beton samozag</w:t>
      </w:r>
      <w:r w:rsidRPr="006419F1">
        <w:rPr>
          <w:rFonts w:ascii="TimesNewRoman" w:eastAsia="TimesNewRoman" w:hAnsi="Times-Bold" w:cs="TimesNewRoman"/>
        </w:rPr>
        <w:t>ę</w:t>
      </w:r>
      <w:r w:rsidRPr="006419F1">
        <w:rPr>
          <w:rFonts w:ascii="Times-Roman" w:hAnsi="Times-Roman" w:cs="Times-Roman"/>
        </w:rPr>
        <w:t>szczalny klasyfikuje si</w:t>
      </w:r>
      <w:r w:rsidRPr="006419F1">
        <w:rPr>
          <w:rFonts w:ascii="TimesNewRoman" w:eastAsia="TimesNewRoman" w:hAnsi="Times-Bold" w:cs="TimesNewRoman"/>
        </w:rPr>
        <w:t>ę</w:t>
      </w:r>
      <w:r w:rsidRPr="006419F1">
        <w:rPr>
          <w:rFonts w:ascii="TimesNewRoman" w:eastAsia="TimesNewRoman" w:hAnsi="Times-Bold" w:cs="TimesNewRoman"/>
        </w:rPr>
        <w:t xml:space="preserve"> </w:t>
      </w:r>
      <w:r w:rsidRPr="006419F1">
        <w:rPr>
          <w:rFonts w:ascii="Times-Roman" w:hAnsi="Times-Roman" w:cs="Times-Roman"/>
        </w:rPr>
        <w:t>ze wzgl</w:t>
      </w:r>
      <w:r w:rsidRPr="006419F1">
        <w:rPr>
          <w:rFonts w:ascii="TimesNewRoman" w:eastAsia="TimesNewRoman" w:hAnsi="Times-Bold" w:cs="TimesNewRoman"/>
        </w:rPr>
        <w:t>ę</w:t>
      </w:r>
      <w:r w:rsidRPr="006419F1">
        <w:rPr>
          <w:rFonts w:ascii="Times-Roman" w:hAnsi="Times-Roman" w:cs="Times-Roman"/>
        </w:rPr>
        <w:t>du na</w:t>
      </w:r>
      <w:r w:rsidR="00711914" w:rsidRPr="006419F1">
        <w:rPr>
          <w:rFonts w:ascii="Times-Roman" w:hAnsi="Times-Roman" w:cs="Times-Roman"/>
        </w:rPr>
        <w:t xml:space="preserve"> </w:t>
      </w:r>
      <w:r w:rsidRPr="006419F1">
        <w:rPr>
          <w:rFonts w:ascii="Times-Roman" w:hAnsi="Times-Roman" w:cs="Times-Roman"/>
        </w:rPr>
        <w:t>dodatkowe wła</w:t>
      </w:r>
      <w:r w:rsidRPr="006419F1">
        <w:rPr>
          <w:rFonts w:ascii="TimesNewRoman" w:eastAsia="TimesNewRoman" w:hAnsi="Times-Bold" w:cs="TimesNewRoman"/>
        </w:rPr>
        <w:t>ś</w:t>
      </w:r>
      <w:r w:rsidRPr="006419F1">
        <w:rPr>
          <w:rFonts w:ascii="Times-Roman" w:hAnsi="Times-Roman" w:cs="Times-Roman"/>
        </w:rPr>
        <w:t>ciwo</w:t>
      </w:r>
      <w:r w:rsidRPr="006419F1">
        <w:rPr>
          <w:rFonts w:ascii="TimesNewRoman" w:eastAsia="TimesNewRoman" w:hAnsi="Times-Bold" w:cs="TimesNewRoman"/>
        </w:rPr>
        <w:t>ś</w:t>
      </w:r>
      <w:r w:rsidRPr="006419F1">
        <w:rPr>
          <w:rFonts w:ascii="Times-Roman" w:hAnsi="Times-Roman" w:cs="Times-Roman"/>
        </w:rPr>
        <w:t>ci zgodnie z PN-EN 206:</w:t>
      </w:r>
    </w:p>
    <w:p w14:paraId="0388A1EF" w14:textId="3DA56261" w:rsidR="001C5CDA" w:rsidRPr="006419F1" w:rsidRDefault="001C5CDA" w:rsidP="00571835">
      <w:pPr>
        <w:overflowPunct/>
        <w:textAlignment w:val="auto"/>
        <w:rPr>
          <w:rFonts w:ascii="Times-Roman" w:hAnsi="Times-Roman" w:cs="Times-Roman"/>
        </w:rPr>
      </w:pPr>
      <w:r w:rsidRPr="006419F1">
        <w:rPr>
          <w:rFonts w:ascii="Times-Roman" w:hAnsi="Times-Roman" w:cs="Times-Roman"/>
        </w:rPr>
        <w:t>- lepko</w:t>
      </w:r>
      <w:r w:rsidRPr="006419F1">
        <w:rPr>
          <w:rFonts w:ascii="TimesNewRoman" w:eastAsia="TimesNewRoman" w:hAnsi="Times-Bold" w:cs="TimesNewRoman"/>
        </w:rPr>
        <w:t>ść</w:t>
      </w:r>
      <w:r w:rsidRPr="006419F1">
        <w:rPr>
          <w:rFonts w:ascii="TimesNewRoman" w:eastAsia="TimesNewRoman" w:hAnsi="Times-Bold" w:cs="TimesNewRoman"/>
        </w:rPr>
        <w:t xml:space="preserve"> </w:t>
      </w:r>
      <w:r w:rsidRPr="006419F1">
        <w:rPr>
          <w:rFonts w:ascii="Times-Roman" w:hAnsi="Times-Roman" w:cs="Times-Roman"/>
        </w:rPr>
        <w:t>- klasy VS1-VS2 wg metody rozpływu sto</w:t>
      </w:r>
      <w:r w:rsidRPr="006419F1">
        <w:rPr>
          <w:rFonts w:ascii="TimesNewRoman" w:eastAsia="TimesNewRoman" w:hAnsi="Times-Bold" w:cs="TimesNewRoman"/>
        </w:rPr>
        <w:t>ż</w:t>
      </w:r>
      <w:r w:rsidRPr="006419F1">
        <w:rPr>
          <w:rFonts w:ascii="Times-Roman" w:hAnsi="Times-Roman" w:cs="Times-Roman"/>
        </w:rPr>
        <w:t>ka zgodnie z PN-EN 12350-8 lub klasy VF1-VF2</w:t>
      </w:r>
      <w:r w:rsidR="00711914" w:rsidRPr="006419F1">
        <w:rPr>
          <w:rFonts w:ascii="Times-Roman" w:hAnsi="Times-Roman" w:cs="Times-Roman"/>
        </w:rPr>
        <w:t xml:space="preserve"> </w:t>
      </w:r>
      <w:r w:rsidRPr="006419F1">
        <w:rPr>
          <w:rFonts w:ascii="Times-Roman" w:hAnsi="Times-Roman" w:cs="Times-Roman"/>
        </w:rPr>
        <w:t>wg metody V-lejka zgodnie z PN-EN 12350-9,</w:t>
      </w:r>
    </w:p>
    <w:p w14:paraId="761A1A1F" w14:textId="7078100B" w:rsidR="001C5CDA" w:rsidRPr="006419F1" w:rsidRDefault="001C5CDA" w:rsidP="00571835">
      <w:pPr>
        <w:overflowPunct/>
        <w:textAlignment w:val="auto"/>
        <w:rPr>
          <w:rFonts w:ascii="Times-Roman" w:hAnsi="Times-Roman" w:cs="Times-Roman"/>
        </w:rPr>
      </w:pPr>
      <w:r w:rsidRPr="006419F1">
        <w:rPr>
          <w:rFonts w:ascii="Times-Roman" w:hAnsi="Times-Roman" w:cs="Times-Roman"/>
        </w:rPr>
        <w:t>- przepływalno</w:t>
      </w:r>
      <w:r w:rsidRPr="006419F1">
        <w:rPr>
          <w:rFonts w:ascii="TimesNewRoman" w:eastAsia="TimesNewRoman" w:hAnsi="Times-Bold" w:cs="TimesNewRoman"/>
        </w:rPr>
        <w:t>ść</w:t>
      </w:r>
      <w:r w:rsidRPr="006419F1">
        <w:rPr>
          <w:rFonts w:ascii="TimesNewRoman" w:eastAsia="TimesNewRoman" w:hAnsi="Times-Bold" w:cs="TimesNewRoman"/>
        </w:rPr>
        <w:t xml:space="preserve"> </w:t>
      </w:r>
      <w:r w:rsidRPr="006419F1">
        <w:rPr>
          <w:rFonts w:ascii="Times-Roman" w:hAnsi="Times-Roman" w:cs="Times-Roman"/>
        </w:rPr>
        <w:t>- klasy PL1-PL2 wg metody L-pojemnika zgodnie z PN-EN 12350-10 lub PJ1-PJ2 wg metody</w:t>
      </w:r>
      <w:r w:rsidR="00711914" w:rsidRPr="006419F1">
        <w:rPr>
          <w:rFonts w:ascii="Times-Roman" w:hAnsi="Times-Roman" w:cs="Times-Roman"/>
        </w:rPr>
        <w:t xml:space="preserve"> </w:t>
      </w:r>
      <w:r w:rsidR="00711914" w:rsidRPr="006419F1">
        <w:rPr>
          <w:rFonts w:ascii="Times-Roman" w:hAnsi="Times-Roman" w:cs="Times-Roman"/>
        </w:rPr>
        <w:br/>
      </w:r>
      <w:r w:rsidRPr="006419F1">
        <w:rPr>
          <w:rFonts w:ascii="Times-Roman" w:hAnsi="Times-Roman" w:cs="Times-Roman"/>
        </w:rPr>
        <w:t>J-pier</w:t>
      </w:r>
      <w:r w:rsidRPr="006419F1">
        <w:rPr>
          <w:rFonts w:ascii="TimesNewRoman" w:eastAsia="TimesNewRoman" w:hAnsi="Times-Bold" w:cs="TimesNewRoman"/>
        </w:rPr>
        <w:t>ś</w:t>
      </w:r>
      <w:r w:rsidRPr="006419F1">
        <w:rPr>
          <w:rFonts w:ascii="Times-Roman" w:hAnsi="Times-Roman" w:cs="Times-Roman"/>
        </w:rPr>
        <w:t>cienia zgodnie z PN-EN 12350-12,</w:t>
      </w:r>
    </w:p>
    <w:p w14:paraId="62690987" w14:textId="77777777" w:rsidR="001C5CDA" w:rsidRPr="006419F1" w:rsidRDefault="001C5CDA" w:rsidP="00571835">
      <w:pPr>
        <w:overflowPunct/>
        <w:spacing w:after="120"/>
        <w:textAlignment w:val="auto"/>
        <w:rPr>
          <w:rFonts w:ascii="Times-Roman" w:hAnsi="Times-Roman" w:cs="Times-Roman"/>
        </w:rPr>
      </w:pPr>
      <w:r w:rsidRPr="006419F1">
        <w:rPr>
          <w:rFonts w:ascii="Times-Roman" w:hAnsi="Times-Roman" w:cs="Times-Roman"/>
        </w:rPr>
        <w:t>- odporno</w:t>
      </w:r>
      <w:r w:rsidRPr="006419F1">
        <w:rPr>
          <w:rFonts w:ascii="TimesNewRoman" w:eastAsia="TimesNewRoman" w:hAnsi="Times-Bold" w:cs="TimesNewRoman"/>
        </w:rPr>
        <w:t>ść</w:t>
      </w:r>
      <w:r w:rsidRPr="006419F1">
        <w:rPr>
          <w:rFonts w:ascii="TimesNewRoman" w:eastAsia="TimesNewRoman" w:hAnsi="Times-Bold" w:cs="TimesNewRoman"/>
        </w:rPr>
        <w:t xml:space="preserve"> </w:t>
      </w:r>
      <w:r w:rsidRPr="006419F1">
        <w:rPr>
          <w:rFonts w:ascii="Times-Roman" w:hAnsi="Times-Roman" w:cs="Times-Roman"/>
        </w:rPr>
        <w:t>na segregacj</w:t>
      </w:r>
      <w:r w:rsidRPr="006419F1">
        <w:rPr>
          <w:rFonts w:ascii="TimesNewRoman" w:eastAsia="TimesNewRoman" w:hAnsi="Times-Bold" w:cs="TimesNewRoman"/>
        </w:rPr>
        <w:t>ę</w:t>
      </w:r>
      <w:r w:rsidRPr="006419F1">
        <w:rPr>
          <w:rFonts w:ascii="TimesNewRoman" w:eastAsia="TimesNewRoman" w:hAnsi="Times-Bold" w:cs="TimesNewRoman"/>
        </w:rPr>
        <w:t xml:space="preserve"> </w:t>
      </w:r>
      <w:r w:rsidRPr="006419F1">
        <w:rPr>
          <w:rFonts w:ascii="Times-Roman" w:hAnsi="Times-Roman" w:cs="Times-Roman"/>
        </w:rPr>
        <w:t>- klasy SR1-SR2 wg metody segregacji sitowej zgodnie z PN-EN 12350-11.</w:t>
      </w:r>
    </w:p>
    <w:p w14:paraId="3C184CF2" w14:textId="47430092" w:rsidR="001C5CDA" w:rsidRPr="006419F1" w:rsidRDefault="001C5CDA" w:rsidP="00571835">
      <w:pPr>
        <w:overflowPunct/>
        <w:spacing w:after="120"/>
        <w:textAlignment w:val="auto"/>
        <w:rPr>
          <w:rFonts w:ascii="Times-Roman" w:hAnsi="Times-Roman" w:cs="Times-Roman"/>
        </w:rPr>
      </w:pPr>
      <w:r w:rsidRPr="006419F1">
        <w:rPr>
          <w:rFonts w:ascii="Times-Bold" w:hAnsi="Times-Bold" w:cs="Times-Bold"/>
          <w:b/>
          <w:bCs/>
        </w:rPr>
        <w:lastRenderedPageBreak/>
        <w:t>1.4.22.</w:t>
      </w:r>
      <w:r w:rsidR="00711914" w:rsidRPr="006419F1">
        <w:rPr>
          <w:rFonts w:ascii="Times-Bold" w:hAnsi="Times-Bold" w:cs="Times-Bold"/>
          <w:b/>
          <w:bCs/>
        </w:rPr>
        <w:t xml:space="preserve"> </w:t>
      </w:r>
      <w:r w:rsidRPr="006419F1">
        <w:rPr>
          <w:rFonts w:ascii="Times-Roman" w:hAnsi="Times-Roman" w:cs="Times-Roman"/>
        </w:rPr>
        <w:t>Klasa obiektu – klasyfikacja (S1-S4) konstrukcji budowlanych i in</w:t>
      </w:r>
      <w:r w:rsidRPr="006419F1">
        <w:rPr>
          <w:rFonts w:ascii="TimesNewRoman" w:eastAsia="TimesNewRoman" w:hAnsi="Times-Bold" w:cs="TimesNewRoman"/>
        </w:rPr>
        <w:t>ż</w:t>
      </w:r>
      <w:r w:rsidRPr="006419F1">
        <w:rPr>
          <w:rFonts w:ascii="Times-Roman" w:hAnsi="Times-Roman" w:cs="Times-Roman"/>
        </w:rPr>
        <w:t>ynierskich w odniesieniu do</w:t>
      </w:r>
      <w:r w:rsidR="00711914" w:rsidRPr="006419F1">
        <w:rPr>
          <w:rFonts w:ascii="Times-Roman" w:hAnsi="Times-Roman" w:cs="Times-Roman"/>
        </w:rPr>
        <w:t xml:space="preserve"> </w:t>
      </w:r>
      <w:r w:rsidRPr="006419F1">
        <w:rPr>
          <w:rFonts w:ascii="Times-Roman" w:hAnsi="Times-Roman" w:cs="Times-Roman"/>
        </w:rPr>
        <w:t>wagi konsekwencji wyst</w:t>
      </w:r>
      <w:r w:rsidRPr="006419F1">
        <w:rPr>
          <w:rFonts w:ascii="TimesNewRoman" w:eastAsia="TimesNewRoman" w:hAnsi="Times-Bold" w:cs="TimesNewRoman"/>
        </w:rPr>
        <w:t>ą</w:t>
      </w:r>
      <w:r w:rsidRPr="006419F1">
        <w:rPr>
          <w:rFonts w:ascii="Times-Roman" w:hAnsi="Times-Roman" w:cs="Times-Roman"/>
        </w:rPr>
        <w:t>pienia reakcji alkalia-kruszywa w betonie, uzale</w:t>
      </w:r>
      <w:r w:rsidRPr="006419F1">
        <w:rPr>
          <w:rFonts w:ascii="TimesNewRoman" w:eastAsia="TimesNewRoman" w:hAnsi="Times-Bold" w:cs="TimesNewRoman"/>
        </w:rPr>
        <w:t>ż</w:t>
      </w:r>
      <w:r w:rsidRPr="006419F1">
        <w:rPr>
          <w:rFonts w:ascii="Times-Roman" w:hAnsi="Times-Roman" w:cs="Times-Roman"/>
        </w:rPr>
        <w:t>niona od znaczenia danego</w:t>
      </w:r>
      <w:r w:rsidR="00711914" w:rsidRPr="006419F1">
        <w:rPr>
          <w:rFonts w:ascii="Times-Roman" w:hAnsi="Times-Roman" w:cs="Times-Roman"/>
        </w:rPr>
        <w:t xml:space="preserve"> </w:t>
      </w:r>
      <w:r w:rsidRPr="006419F1">
        <w:rPr>
          <w:rFonts w:ascii="Times-Roman" w:hAnsi="Times-Roman" w:cs="Times-Roman"/>
        </w:rPr>
        <w:t>obiektu budowlanego, projektowanego czasu u</w:t>
      </w:r>
      <w:r w:rsidRPr="006419F1">
        <w:rPr>
          <w:rFonts w:ascii="TimesNewRoman" w:eastAsia="TimesNewRoman" w:hAnsi="Times-Bold" w:cs="TimesNewRoman"/>
        </w:rPr>
        <w:t>ż</w:t>
      </w:r>
      <w:r w:rsidRPr="006419F1">
        <w:rPr>
          <w:rFonts w:ascii="Times-Roman" w:hAnsi="Times-Roman" w:cs="Times-Roman"/>
        </w:rPr>
        <w:t>ytkowania i oczekiwanego poziomu niezawodno</w:t>
      </w:r>
      <w:r w:rsidRPr="006419F1">
        <w:rPr>
          <w:rFonts w:ascii="TimesNewRoman" w:eastAsia="TimesNewRoman" w:hAnsi="Times-Bold" w:cs="TimesNewRoman"/>
        </w:rPr>
        <w:t>ś</w:t>
      </w:r>
      <w:r w:rsidRPr="006419F1">
        <w:rPr>
          <w:rFonts w:ascii="Times-Roman" w:hAnsi="Times-Roman" w:cs="Times-Roman"/>
        </w:rPr>
        <w:t>ci; klasa</w:t>
      </w:r>
      <w:r w:rsidR="00711914" w:rsidRPr="006419F1">
        <w:rPr>
          <w:rFonts w:ascii="Times-Roman" w:hAnsi="Times-Roman" w:cs="Times-Roman"/>
        </w:rPr>
        <w:t xml:space="preserve"> </w:t>
      </w:r>
      <w:r w:rsidRPr="006419F1">
        <w:rPr>
          <w:rFonts w:ascii="Times-Roman" w:hAnsi="Times-Roman" w:cs="Times-Roman"/>
        </w:rPr>
        <w:t>obiektu jest zwi</w:t>
      </w:r>
      <w:r w:rsidRPr="006419F1">
        <w:rPr>
          <w:rFonts w:ascii="TimesNewRoman" w:eastAsia="TimesNewRoman" w:hAnsi="Times-Bold" w:cs="TimesNewRoman"/>
        </w:rPr>
        <w:t>ą</w:t>
      </w:r>
      <w:r w:rsidRPr="006419F1">
        <w:rPr>
          <w:rFonts w:ascii="Times-Roman" w:hAnsi="Times-Roman" w:cs="Times-Roman"/>
        </w:rPr>
        <w:t xml:space="preserve">zana z konsekwencjami ekonomicznymi, społecznymi i </w:t>
      </w:r>
      <w:r w:rsidRPr="006419F1">
        <w:rPr>
          <w:rFonts w:ascii="TimesNewRoman" w:eastAsia="TimesNewRoman" w:hAnsi="Times-Bold" w:cs="TimesNewRoman"/>
        </w:rPr>
        <w:t>ś</w:t>
      </w:r>
      <w:r w:rsidRPr="006419F1">
        <w:rPr>
          <w:rFonts w:ascii="Times-Roman" w:hAnsi="Times-Roman" w:cs="Times-Roman"/>
        </w:rPr>
        <w:t>rodowiskowymi wyst</w:t>
      </w:r>
      <w:r w:rsidRPr="006419F1">
        <w:rPr>
          <w:rFonts w:ascii="TimesNewRoman" w:eastAsia="TimesNewRoman" w:hAnsi="Times-Bold" w:cs="TimesNewRoman"/>
        </w:rPr>
        <w:t>ą</w:t>
      </w:r>
      <w:r w:rsidRPr="006419F1">
        <w:rPr>
          <w:rFonts w:ascii="Times-Roman" w:hAnsi="Times-Roman" w:cs="Times-Roman"/>
        </w:rPr>
        <w:t>pienia</w:t>
      </w:r>
      <w:r w:rsidR="00711914" w:rsidRPr="006419F1">
        <w:rPr>
          <w:rFonts w:ascii="Times-Roman" w:hAnsi="Times-Roman" w:cs="Times-Roman"/>
        </w:rPr>
        <w:t xml:space="preserve"> </w:t>
      </w:r>
      <w:r w:rsidRPr="006419F1">
        <w:rPr>
          <w:rFonts w:ascii="Times-Roman" w:hAnsi="Times-Roman" w:cs="Times-Roman"/>
        </w:rPr>
        <w:t>uszkodze</w:t>
      </w:r>
      <w:r w:rsidRPr="006419F1">
        <w:rPr>
          <w:rFonts w:ascii="TimesNewRoman" w:eastAsia="TimesNewRoman" w:hAnsi="Times-Bold" w:cs="TimesNewRoman"/>
        </w:rPr>
        <w:t>ń</w:t>
      </w:r>
      <w:r w:rsidRPr="006419F1">
        <w:rPr>
          <w:rFonts w:ascii="TimesNewRoman" w:eastAsia="TimesNewRoman" w:hAnsi="Times-Bold" w:cs="TimesNewRoman"/>
        </w:rPr>
        <w:t xml:space="preserve"> </w:t>
      </w:r>
      <w:r w:rsidRPr="006419F1">
        <w:rPr>
          <w:rFonts w:ascii="Times-Roman" w:hAnsi="Times-Roman" w:cs="Times-Roman"/>
        </w:rPr>
        <w:t>z powodu reakcji kruszywa (AAR).</w:t>
      </w:r>
    </w:p>
    <w:p w14:paraId="5CE7608B" w14:textId="68694B0B" w:rsidR="001C5CDA" w:rsidRPr="006419F1" w:rsidRDefault="001C5CDA" w:rsidP="00571835">
      <w:pPr>
        <w:overflowPunct/>
        <w:spacing w:after="120"/>
        <w:textAlignment w:val="auto"/>
        <w:rPr>
          <w:rFonts w:ascii="Times-Roman" w:hAnsi="Times-Roman" w:cs="Times-Roman"/>
        </w:rPr>
      </w:pPr>
      <w:r w:rsidRPr="006419F1">
        <w:rPr>
          <w:rFonts w:ascii="Times-Bold" w:hAnsi="Times-Bold" w:cs="Times-Bold"/>
          <w:b/>
          <w:bCs/>
        </w:rPr>
        <w:t>1.4.23.</w:t>
      </w:r>
      <w:r w:rsidR="00711914" w:rsidRPr="006419F1">
        <w:rPr>
          <w:rFonts w:ascii="Times-Bold" w:hAnsi="Times-Bold" w:cs="Times-Bold"/>
          <w:b/>
          <w:bCs/>
        </w:rPr>
        <w:t xml:space="preserve"> </w:t>
      </w:r>
      <w:r w:rsidRPr="006419F1">
        <w:rPr>
          <w:rFonts w:ascii="Times-Roman" w:hAnsi="Times-Roman" w:cs="Times-Roman"/>
        </w:rPr>
        <w:t>Klasa wytrzymało</w:t>
      </w:r>
      <w:r w:rsidRPr="006419F1">
        <w:rPr>
          <w:rFonts w:ascii="TimesNewRoman" w:eastAsia="TimesNewRoman" w:hAnsi="Times-Bold" w:cs="TimesNewRoman"/>
        </w:rPr>
        <w:t>ś</w:t>
      </w:r>
      <w:r w:rsidRPr="006419F1">
        <w:rPr>
          <w:rFonts w:ascii="Times-Roman" w:hAnsi="Times-Roman" w:cs="Times-Roman"/>
        </w:rPr>
        <w:t xml:space="preserve">ci betonu na </w:t>
      </w:r>
      <w:r w:rsidRPr="006419F1">
        <w:rPr>
          <w:rFonts w:ascii="TimesNewRoman" w:eastAsia="TimesNewRoman" w:hAnsi="Times-Bold" w:cs="TimesNewRoman"/>
        </w:rPr>
        <w:t>ś</w:t>
      </w:r>
      <w:r w:rsidRPr="006419F1">
        <w:rPr>
          <w:rFonts w:ascii="Times-Roman" w:hAnsi="Times-Roman" w:cs="Times-Roman"/>
        </w:rPr>
        <w:t>ciskanie - symbol literowo-liczbowy np. C30/37 klasyfikuj</w:t>
      </w:r>
      <w:r w:rsidRPr="006419F1">
        <w:rPr>
          <w:rFonts w:ascii="TimesNewRoman" w:eastAsia="TimesNewRoman" w:hAnsi="Times-Bold" w:cs="TimesNewRoman"/>
        </w:rPr>
        <w:t>ą</w:t>
      </w:r>
      <w:r w:rsidRPr="006419F1">
        <w:rPr>
          <w:rFonts w:ascii="Times-Roman" w:hAnsi="Times-Roman" w:cs="Times-Roman"/>
        </w:rPr>
        <w:t>cy</w:t>
      </w:r>
      <w:r w:rsidR="00711914" w:rsidRPr="006419F1">
        <w:rPr>
          <w:rFonts w:ascii="Times-Roman" w:hAnsi="Times-Roman" w:cs="Times-Roman"/>
        </w:rPr>
        <w:t xml:space="preserve"> </w:t>
      </w:r>
      <w:r w:rsidRPr="006419F1">
        <w:rPr>
          <w:rFonts w:ascii="Times-Roman" w:hAnsi="Times-Roman" w:cs="Times-Roman"/>
        </w:rPr>
        <w:t>beton pod wzgl</w:t>
      </w:r>
      <w:r w:rsidRPr="006419F1">
        <w:rPr>
          <w:rFonts w:ascii="TimesNewRoman" w:eastAsia="TimesNewRoman" w:hAnsi="Times-Bold" w:cs="TimesNewRoman"/>
        </w:rPr>
        <w:t>ę</w:t>
      </w:r>
      <w:r w:rsidRPr="006419F1">
        <w:rPr>
          <w:rFonts w:ascii="Times-Roman" w:hAnsi="Times-Roman" w:cs="Times-Roman"/>
        </w:rPr>
        <w:t>dem jego wytrzymało</w:t>
      </w:r>
      <w:r w:rsidRPr="006419F1">
        <w:rPr>
          <w:rFonts w:ascii="TimesNewRoman" w:eastAsia="TimesNewRoman" w:hAnsi="Times-Bold" w:cs="TimesNewRoman"/>
        </w:rPr>
        <w:t>ś</w:t>
      </w:r>
      <w:r w:rsidRPr="006419F1">
        <w:rPr>
          <w:rFonts w:ascii="Times-Roman" w:hAnsi="Times-Roman" w:cs="Times-Roman"/>
        </w:rPr>
        <w:t xml:space="preserve">ci na </w:t>
      </w:r>
      <w:r w:rsidRPr="006419F1">
        <w:rPr>
          <w:rFonts w:ascii="TimesNewRoman" w:eastAsia="TimesNewRoman" w:hAnsi="Times-Bold" w:cs="TimesNewRoman"/>
        </w:rPr>
        <w:t>ś</w:t>
      </w:r>
      <w:r w:rsidRPr="006419F1">
        <w:rPr>
          <w:rFonts w:ascii="Times-Roman" w:hAnsi="Times-Roman" w:cs="Times-Roman"/>
        </w:rPr>
        <w:t>ciskanie; klasy wytrzymało</w:t>
      </w:r>
      <w:r w:rsidRPr="006419F1">
        <w:rPr>
          <w:rFonts w:ascii="TimesNewRoman" w:eastAsia="TimesNewRoman" w:hAnsi="Times-Bold" w:cs="TimesNewRoman"/>
        </w:rPr>
        <w:t>ś</w:t>
      </w:r>
      <w:r w:rsidRPr="006419F1">
        <w:rPr>
          <w:rFonts w:ascii="Times-Roman" w:hAnsi="Times-Roman" w:cs="Times-Roman"/>
        </w:rPr>
        <w:t xml:space="preserve">ci na </w:t>
      </w:r>
      <w:r w:rsidRPr="006419F1">
        <w:rPr>
          <w:rFonts w:ascii="TimesNewRoman" w:eastAsia="TimesNewRoman" w:hAnsi="Times-Bold" w:cs="TimesNewRoman"/>
        </w:rPr>
        <w:t>ś</w:t>
      </w:r>
      <w:r w:rsidRPr="006419F1">
        <w:rPr>
          <w:rFonts w:ascii="Times-Roman" w:hAnsi="Times-Roman" w:cs="Times-Roman"/>
        </w:rPr>
        <w:t>ciskanie betonu według PN</w:t>
      </w:r>
      <w:r w:rsidR="00711914" w:rsidRPr="006419F1">
        <w:rPr>
          <w:rFonts w:ascii="Times-Roman" w:hAnsi="Times-Roman" w:cs="Times-Roman"/>
        </w:rPr>
        <w:t>-</w:t>
      </w:r>
      <w:r w:rsidRPr="006419F1">
        <w:rPr>
          <w:rFonts w:ascii="Times-Roman" w:hAnsi="Times-Roman" w:cs="Times-Roman"/>
        </w:rPr>
        <w:t>EN</w:t>
      </w:r>
      <w:r w:rsidR="00711914" w:rsidRPr="006419F1">
        <w:rPr>
          <w:rFonts w:ascii="Times-Roman" w:hAnsi="Times-Roman" w:cs="Times-Roman"/>
        </w:rPr>
        <w:t xml:space="preserve"> </w:t>
      </w:r>
      <w:r w:rsidRPr="006419F1">
        <w:rPr>
          <w:rFonts w:ascii="Times-Roman" w:hAnsi="Times-Roman" w:cs="Times-Roman"/>
        </w:rPr>
        <w:t>206 okre</w:t>
      </w:r>
      <w:r w:rsidRPr="006419F1">
        <w:rPr>
          <w:rFonts w:ascii="TimesNewRoman" w:eastAsia="TimesNewRoman" w:hAnsi="Times-Bold" w:cs="TimesNewRoman"/>
        </w:rPr>
        <w:t>ś</w:t>
      </w:r>
      <w:r w:rsidRPr="006419F1">
        <w:rPr>
          <w:rFonts w:ascii="Times-Roman" w:hAnsi="Times-Roman" w:cs="Times-Roman"/>
        </w:rPr>
        <w:t>lane s</w:t>
      </w:r>
      <w:r w:rsidRPr="006419F1">
        <w:rPr>
          <w:rFonts w:ascii="TimesNewRoman" w:eastAsia="TimesNewRoman" w:hAnsi="Times-Bold" w:cs="TimesNewRoman"/>
        </w:rPr>
        <w:t>ą</w:t>
      </w:r>
      <w:r w:rsidRPr="006419F1">
        <w:rPr>
          <w:rFonts w:ascii="TimesNewRoman" w:eastAsia="TimesNewRoman" w:hAnsi="Times-Bold" w:cs="TimesNewRoman"/>
        </w:rPr>
        <w:t xml:space="preserve"> </w:t>
      </w:r>
      <w:r w:rsidRPr="006419F1">
        <w:rPr>
          <w:rFonts w:ascii="Times-Roman" w:hAnsi="Times-Roman" w:cs="Times-Roman"/>
        </w:rPr>
        <w:t>na podstawie wytrzymało</w:t>
      </w:r>
      <w:r w:rsidRPr="006419F1">
        <w:rPr>
          <w:rFonts w:ascii="TimesNewRoman" w:eastAsia="TimesNewRoman" w:hAnsi="Times-Bold" w:cs="TimesNewRoman"/>
        </w:rPr>
        <w:t>ś</w:t>
      </w:r>
      <w:r w:rsidRPr="006419F1">
        <w:rPr>
          <w:rFonts w:ascii="Times-Roman" w:hAnsi="Times-Roman" w:cs="Times-Roman"/>
        </w:rPr>
        <w:t xml:space="preserve">ci charakterystycznej na </w:t>
      </w:r>
      <w:r w:rsidRPr="006419F1">
        <w:rPr>
          <w:rFonts w:ascii="TimesNewRoman" w:eastAsia="TimesNewRoman" w:hAnsi="Times-Bold" w:cs="TimesNewRoman"/>
        </w:rPr>
        <w:t>ś</w:t>
      </w:r>
      <w:r w:rsidRPr="006419F1">
        <w:rPr>
          <w:rFonts w:ascii="Times-Roman" w:hAnsi="Times-Roman" w:cs="Times-Roman"/>
        </w:rPr>
        <w:t>ciskanie w 28 dniu dojrzewania</w:t>
      </w:r>
      <w:r w:rsidR="00711914" w:rsidRPr="006419F1">
        <w:rPr>
          <w:rFonts w:ascii="Times-Roman" w:hAnsi="Times-Roman" w:cs="Times-Roman"/>
        </w:rPr>
        <w:t xml:space="preserve"> </w:t>
      </w:r>
      <w:r w:rsidRPr="006419F1">
        <w:rPr>
          <w:rFonts w:ascii="Times-Roman" w:hAnsi="Times-Roman" w:cs="Times-Roman"/>
        </w:rPr>
        <w:t>lub w czasie równowa</w:t>
      </w:r>
      <w:r w:rsidRPr="006419F1">
        <w:rPr>
          <w:rFonts w:ascii="TimesNewRoman" w:eastAsia="TimesNewRoman" w:hAnsi="Times-Bold" w:cs="TimesNewRoman"/>
        </w:rPr>
        <w:t>ż</w:t>
      </w:r>
      <w:r w:rsidRPr="006419F1">
        <w:rPr>
          <w:rFonts w:ascii="Times-Roman" w:hAnsi="Times-Roman" w:cs="Times-Roman"/>
        </w:rPr>
        <w:t xml:space="preserve">nym na próbkach walcowych o </w:t>
      </w:r>
      <w:r w:rsidRPr="006419F1">
        <w:rPr>
          <w:rFonts w:ascii="TimesNewRoman" w:eastAsia="TimesNewRoman" w:hAnsi="Times-Bold" w:cs="TimesNewRoman"/>
        </w:rPr>
        <w:t>ś</w:t>
      </w:r>
      <w:r w:rsidRPr="006419F1">
        <w:rPr>
          <w:rFonts w:ascii="Times-Roman" w:hAnsi="Times-Roman" w:cs="Times-Roman"/>
        </w:rPr>
        <w:t>rednicy 150 mm i wysoko</w:t>
      </w:r>
      <w:r w:rsidRPr="006419F1">
        <w:rPr>
          <w:rFonts w:ascii="TimesNewRoman" w:eastAsia="TimesNewRoman" w:hAnsi="Times-Bold" w:cs="TimesNewRoman"/>
        </w:rPr>
        <w:t>ś</w:t>
      </w:r>
      <w:r w:rsidRPr="006419F1">
        <w:rPr>
          <w:rFonts w:ascii="Times-Roman" w:hAnsi="Times-Roman" w:cs="Times-Roman"/>
        </w:rPr>
        <w:t xml:space="preserve">ci 300 mm (f </w:t>
      </w:r>
      <w:proofErr w:type="spellStart"/>
      <w:r w:rsidRPr="006419F1">
        <w:rPr>
          <w:rFonts w:ascii="Times-Roman" w:hAnsi="Times-Roman" w:cs="Times-Roman"/>
        </w:rPr>
        <w:t>ck,cyl</w:t>
      </w:r>
      <w:proofErr w:type="spellEnd"/>
      <w:r w:rsidRPr="006419F1">
        <w:rPr>
          <w:rFonts w:ascii="Times-Roman" w:hAnsi="Times-Roman" w:cs="Times-Roman"/>
        </w:rPr>
        <w:t xml:space="preserve"> )</w:t>
      </w:r>
      <w:r w:rsidR="00711914" w:rsidRPr="006419F1">
        <w:rPr>
          <w:rFonts w:ascii="Times-Roman" w:hAnsi="Times-Roman" w:cs="Times-Roman"/>
        </w:rPr>
        <w:t xml:space="preserve"> </w:t>
      </w:r>
      <w:r w:rsidRPr="006419F1">
        <w:rPr>
          <w:rFonts w:ascii="Times-Roman" w:hAnsi="Times-Roman" w:cs="Times-Roman"/>
        </w:rPr>
        <w:t>lub na próbkach sze</w:t>
      </w:r>
      <w:r w:rsidRPr="006419F1">
        <w:rPr>
          <w:rFonts w:ascii="TimesNewRoman" w:eastAsia="TimesNewRoman" w:hAnsi="Times-Bold" w:cs="TimesNewRoman"/>
        </w:rPr>
        <w:t>ś</w:t>
      </w:r>
      <w:r w:rsidRPr="006419F1">
        <w:rPr>
          <w:rFonts w:ascii="Times-Roman" w:hAnsi="Times-Roman" w:cs="Times-Roman"/>
        </w:rPr>
        <w:t>ciennych o długo</w:t>
      </w:r>
      <w:r w:rsidRPr="006419F1">
        <w:rPr>
          <w:rFonts w:ascii="TimesNewRoman" w:eastAsia="TimesNewRoman" w:hAnsi="Times-Bold" w:cs="TimesNewRoman"/>
        </w:rPr>
        <w:t>ś</w:t>
      </w:r>
      <w:r w:rsidRPr="006419F1">
        <w:rPr>
          <w:rFonts w:ascii="Times-Roman" w:hAnsi="Times-Roman" w:cs="Times-Roman"/>
        </w:rPr>
        <w:t>ci boku 100 mm, 150 mm lub 200 mm, z uwzgl</w:t>
      </w:r>
      <w:r w:rsidRPr="006419F1">
        <w:rPr>
          <w:rFonts w:ascii="TimesNewRoman" w:eastAsia="TimesNewRoman" w:hAnsi="Times-Bold" w:cs="TimesNewRoman"/>
        </w:rPr>
        <w:t>ę</w:t>
      </w:r>
      <w:r w:rsidRPr="006419F1">
        <w:rPr>
          <w:rFonts w:ascii="Times-Roman" w:hAnsi="Times-Roman" w:cs="Times-Roman"/>
        </w:rPr>
        <w:t>dnieniem zapisów pkt.</w:t>
      </w:r>
      <w:r w:rsidR="00711914" w:rsidRPr="006419F1">
        <w:rPr>
          <w:rFonts w:ascii="Times-Roman" w:hAnsi="Times-Roman" w:cs="Times-Roman"/>
        </w:rPr>
        <w:t xml:space="preserve"> </w:t>
      </w:r>
      <w:r w:rsidRPr="006419F1">
        <w:rPr>
          <w:rFonts w:ascii="Times-Roman" w:hAnsi="Times-Roman" w:cs="Times-Roman"/>
        </w:rPr>
        <w:t>5.5.1.2 PN-B-06265, piel</w:t>
      </w:r>
      <w:r w:rsidRPr="006419F1">
        <w:rPr>
          <w:rFonts w:ascii="TimesNewRoman" w:eastAsia="TimesNewRoman" w:hAnsi="Times-Bold" w:cs="TimesNewRoman"/>
        </w:rPr>
        <w:t>ę</w:t>
      </w:r>
      <w:r w:rsidRPr="006419F1">
        <w:rPr>
          <w:rFonts w:ascii="Times-Roman" w:hAnsi="Times-Roman" w:cs="Times-Roman"/>
        </w:rPr>
        <w:t>gnowanych zgodnie z PN-EN 12390-2.</w:t>
      </w:r>
    </w:p>
    <w:p w14:paraId="5B665762" w14:textId="4532108C" w:rsidR="001C5CDA" w:rsidRPr="006419F1" w:rsidRDefault="001C5CDA" w:rsidP="00571835">
      <w:pPr>
        <w:overflowPunct/>
        <w:spacing w:after="120"/>
        <w:textAlignment w:val="auto"/>
        <w:rPr>
          <w:rFonts w:ascii="Times-Roman" w:hAnsi="Times-Roman" w:cs="Times-Roman"/>
        </w:rPr>
      </w:pPr>
      <w:r w:rsidRPr="006419F1">
        <w:rPr>
          <w:rFonts w:ascii="Times-Bold" w:hAnsi="Times-Bold" w:cs="Times-Bold"/>
          <w:b/>
          <w:bCs/>
        </w:rPr>
        <w:t>1.4.24.</w:t>
      </w:r>
      <w:r w:rsidR="00711914" w:rsidRPr="006419F1">
        <w:rPr>
          <w:rFonts w:ascii="Times-Bold" w:hAnsi="Times-Bold" w:cs="Times-Bold"/>
          <w:b/>
          <w:bCs/>
        </w:rPr>
        <w:t xml:space="preserve"> </w:t>
      </w:r>
      <w:r w:rsidRPr="006419F1">
        <w:rPr>
          <w:rFonts w:ascii="Times-Roman" w:hAnsi="Times-Roman" w:cs="Times-Roman"/>
        </w:rPr>
        <w:t>Mieszanka betonowa - całkowicie wymieszane składniki betonu, które s</w:t>
      </w:r>
      <w:r w:rsidRPr="006419F1">
        <w:rPr>
          <w:rFonts w:ascii="TimesNewRoman" w:eastAsia="TimesNewRoman" w:hAnsi="Times-Bold" w:cs="TimesNewRoman"/>
        </w:rPr>
        <w:t>ą</w:t>
      </w:r>
      <w:r w:rsidRPr="006419F1">
        <w:rPr>
          <w:rFonts w:ascii="TimesNewRoman" w:eastAsia="TimesNewRoman" w:hAnsi="Times-Bold" w:cs="TimesNewRoman"/>
        </w:rPr>
        <w:t xml:space="preserve"> </w:t>
      </w:r>
      <w:r w:rsidRPr="006419F1">
        <w:rPr>
          <w:rFonts w:ascii="Times-Roman" w:hAnsi="Times-Roman" w:cs="Times-Roman"/>
        </w:rPr>
        <w:t>jeszcze w stanie</w:t>
      </w:r>
      <w:r w:rsidR="00711914" w:rsidRPr="006419F1">
        <w:rPr>
          <w:rFonts w:ascii="Times-Roman" w:hAnsi="Times-Roman" w:cs="Times-Roman"/>
        </w:rPr>
        <w:t xml:space="preserve"> </w:t>
      </w:r>
      <w:r w:rsidRPr="006419F1">
        <w:rPr>
          <w:rFonts w:ascii="Times-Roman" w:hAnsi="Times-Roman" w:cs="Times-Roman"/>
        </w:rPr>
        <w:t>umo</w:t>
      </w:r>
      <w:r w:rsidRPr="006419F1">
        <w:rPr>
          <w:rFonts w:ascii="TimesNewRoman" w:eastAsia="TimesNewRoman" w:hAnsi="Times-Bold" w:cs="TimesNewRoman"/>
        </w:rPr>
        <w:t>ż</w:t>
      </w:r>
      <w:r w:rsidRPr="006419F1">
        <w:rPr>
          <w:rFonts w:ascii="Times-Roman" w:hAnsi="Times-Roman" w:cs="Times-Roman"/>
        </w:rPr>
        <w:t>liwiaj</w:t>
      </w:r>
      <w:r w:rsidRPr="006419F1">
        <w:rPr>
          <w:rFonts w:ascii="TimesNewRoman" w:eastAsia="TimesNewRoman" w:hAnsi="Times-Bold" w:cs="TimesNewRoman"/>
        </w:rPr>
        <w:t>ą</w:t>
      </w:r>
      <w:r w:rsidRPr="006419F1">
        <w:rPr>
          <w:rFonts w:ascii="Times-Roman" w:hAnsi="Times-Roman" w:cs="Times-Roman"/>
        </w:rPr>
        <w:t>cym zag</w:t>
      </w:r>
      <w:r w:rsidRPr="006419F1">
        <w:rPr>
          <w:rFonts w:ascii="TimesNewRoman" w:eastAsia="TimesNewRoman" w:hAnsi="Times-Bold" w:cs="TimesNewRoman"/>
        </w:rPr>
        <w:t>ę</w:t>
      </w:r>
      <w:r w:rsidRPr="006419F1">
        <w:rPr>
          <w:rFonts w:ascii="Times-Roman" w:hAnsi="Times-Roman" w:cs="Times-Roman"/>
        </w:rPr>
        <w:t>szczenie wybran</w:t>
      </w:r>
      <w:r w:rsidRPr="006419F1">
        <w:rPr>
          <w:rFonts w:ascii="TimesNewRoman" w:eastAsia="TimesNewRoman" w:hAnsi="Times-Bold" w:cs="TimesNewRoman"/>
        </w:rPr>
        <w:t>ą</w:t>
      </w:r>
      <w:r w:rsidRPr="006419F1">
        <w:rPr>
          <w:rFonts w:ascii="TimesNewRoman" w:eastAsia="TimesNewRoman" w:hAnsi="Times-Bold" w:cs="TimesNewRoman"/>
        </w:rPr>
        <w:t xml:space="preserve"> </w:t>
      </w:r>
      <w:r w:rsidRPr="006419F1">
        <w:rPr>
          <w:rFonts w:ascii="Times-Roman" w:hAnsi="Times-Roman" w:cs="Times-Roman"/>
        </w:rPr>
        <w:t>metod</w:t>
      </w:r>
      <w:r w:rsidRPr="006419F1">
        <w:rPr>
          <w:rFonts w:ascii="TimesNewRoman" w:eastAsia="TimesNewRoman" w:hAnsi="Times-Bold" w:cs="TimesNewRoman"/>
        </w:rPr>
        <w:t>ą</w:t>
      </w:r>
      <w:r w:rsidRPr="006419F1">
        <w:rPr>
          <w:rFonts w:ascii="Times-Roman" w:hAnsi="Times-Roman" w:cs="Times-Roman"/>
        </w:rPr>
        <w:t>.</w:t>
      </w:r>
    </w:p>
    <w:p w14:paraId="6F4B25A0" w14:textId="7AD5A96D" w:rsidR="001C5CDA" w:rsidRPr="006419F1" w:rsidRDefault="001C5CDA" w:rsidP="00571835">
      <w:pPr>
        <w:overflowPunct/>
        <w:spacing w:after="120"/>
        <w:textAlignment w:val="auto"/>
        <w:rPr>
          <w:rFonts w:ascii="Times-Roman" w:hAnsi="Times-Roman" w:cs="Times-Roman"/>
        </w:rPr>
      </w:pPr>
      <w:r w:rsidRPr="006419F1">
        <w:rPr>
          <w:rFonts w:ascii="Times-Bold" w:hAnsi="Times-Bold" w:cs="Times-Bold"/>
          <w:b/>
          <w:bCs/>
        </w:rPr>
        <w:t>1.4.25.</w:t>
      </w:r>
      <w:r w:rsidR="00711914" w:rsidRPr="006419F1">
        <w:rPr>
          <w:rFonts w:ascii="Times-Bold" w:hAnsi="Times-Bold" w:cs="Times-Bold"/>
          <w:b/>
          <w:bCs/>
        </w:rPr>
        <w:t xml:space="preserve"> </w:t>
      </w:r>
      <w:r w:rsidRPr="006419F1">
        <w:rPr>
          <w:rFonts w:ascii="Times-Roman" w:hAnsi="Times-Roman" w:cs="Times-Roman"/>
        </w:rPr>
        <w:t xml:space="preserve">Oddziaływanie </w:t>
      </w:r>
      <w:r w:rsidRPr="006419F1">
        <w:rPr>
          <w:rFonts w:ascii="TimesNewRoman" w:eastAsia="TimesNewRoman" w:hAnsi="Times-Bold" w:cs="TimesNewRoman"/>
        </w:rPr>
        <w:t>ś</w:t>
      </w:r>
      <w:r w:rsidRPr="006419F1">
        <w:rPr>
          <w:rFonts w:ascii="Times-Roman" w:hAnsi="Times-Roman" w:cs="Times-Roman"/>
        </w:rPr>
        <w:t>rodowiska - oddziaływania chemiczne i fizyczne, wpływaj</w:t>
      </w:r>
      <w:r w:rsidRPr="006419F1">
        <w:rPr>
          <w:rFonts w:ascii="TimesNewRoman" w:eastAsia="TimesNewRoman" w:hAnsi="Times-Bold" w:cs="TimesNewRoman"/>
        </w:rPr>
        <w:t>ą</w:t>
      </w:r>
      <w:r w:rsidRPr="006419F1">
        <w:rPr>
          <w:rFonts w:ascii="Times-Roman" w:hAnsi="Times-Roman" w:cs="Times-Roman"/>
        </w:rPr>
        <w:t>ce na beton, lub na zbrojenie,</w:t>
      </w:r>
      <w:r w:rsidR="00711914" w:rsidRPr="006419F1">
        <w:rPr>
          <w:rFonts w:ascii="Times-Roman" w:hAnsi="Times-Roman" w:cs="Times-Roman"/>
        </w:rPr>
        <w:t xml:space="preserve"> </w:t>
      </w:r>
      <w:r w:rsidRPr="006419F1">
        <w:rPr>
          <w:rFonts w:ascii="Times-Roman" w:hAnsi="Times-Roman" w:cs="Times-Roman"/>
        </w:rPr>
        <w:t>lub inne znajduj</w:t>
      </w:r>
      <w:r w:rsidRPr="006419F1">
        <w:rPr>
          <w:rFonts w:ascii="TimesNewRoman" w:eastAsia="TimesNewRoman" w:hAnsi="Times-Bold" w:cs="TimesNewRoman"/>
        </w:rPr>
        <w:t>ą</w:t>
      </w:r>
      <w:r w:rsidRPr="006419F1">
        <w:rPr>
          <w:rFonts w:ascii="Times-Roman" w:hAnsi="Times-Roman" w:cs="Times-Roman"/>
        </w:rPr>
        <w:t>ce si</w:t>
      </w:r>
      <w:r w:rsidRPr="006419F1">
        <w:rPr>
          <w:rFonts w:ascii="TimesNewRoman" w:eastAsia="TimesNewRoman" w:hAnsi="Times-Bold" w:cs="TimesNewRoman"/>
        </w:rPr>
        <w:t>ę</w:t>
      </w:r>
      <w:r w:rsidRPr="006419F1">
        <w:rPr>
          <w:rFonts w:ascii="TimesNewRoman" w:eastAsia="TimesNewRoman" w:hAnsi="Times-Bold" w:cs="TimesNewRoman"/>
        </w:rPr>
        <w:t xml:space="preserve"> </w:t>
      </w:r>
      <w:r w:rsidRPr="006419F1">
        <w:rPr>
          <w:rFonts w:ascii="Times-Roman" w:hAnsi="Times-Roman" w:cs="Times-Roman"/>
        </w:rPr>
        <w:t>w nim elementy metalowe, które w projekcie konstrukcyjnym nie zostały</w:t>
      </w:r>
      <w:r w:rsidR="00711914" w:rsidRPr="006419F1">
        <w:rPr>
          <w:rFonts w:ascii="Times-Roman" w:hAnsi="Times-Roman" w:cs="Times-Roman"/>
        </w:rPr>
        <w:t xml:space="preserve"> </w:t>
      </w:r>
      <w:r w:rsidRPr="006419F1">
        <w:rPr>
          <w:rFonts w:ascii="Times-Roman" w:hAnsi="Times-Roman" w:cs="Times-Roman"/>
        </w:rPr>
        <w:t>uwzgl</w:t>
      </w:r>
      <w:r w:rsidRPr="006419F1">
        <w:rPr>
          <w:rFonts w:ascii="TimesNewRoman" w:eastAsia="TimesNewRoman" w:hAnsi="Times-Bold" w:cs="TimesNewRoman"/>
        </w:rPr>
        <w:t>ę</w:t>
      </w:r>
      <w:r w:rsidRPr="006419F1">
        <w:rPr>
          <w:rFonts w:ascii="Times-Roman" w:hAnsi="Times-Roman" w:cs="Times-Roman"/>
        </w:rPr>
        <w:t>dnione jako obci</w:t>
      </w:r>
      <w:r w:rsidRPr="006419F1">
        <w:rPr>
          <w:rFonts w:ascii="TimesNewRoman" w:eastAsia="TimesNewRoman" w:hAnsi="Times-Bold" w:cs="TimesNewRoman"/>
        </w:rPr>
        <w:t>ąż</w:t>
      </w:r>
      <w:r w:rsidRPr="006419F1">
        <w:rPr>
          <w:rFonts w:ascii="Times-Roman" w:hAnsi="Times-Roman" w:cs="Times-Roman"/>
        </w:rPr>
        <w:t>enia.</w:t>
      </w:r>
    </w:p>
    <w:p w14:paraId="6B710D36" w14:textId="68B6C6ED" w:rsidR="001C5CDA" w:rsidRPr="006419F1" w:rsidRDefault="001C5CDA" w:rsidP="00571835">
      <w:pPr>
        <w:overflowPunct/>
        <w:spacing w:after="120"/>
        <w:textAlignment w:val="auto"/>
        <w:rPr>
          <w:rFonts w:ascii="Times-Roman" w:hAnsi="Times-Roman" w:cs="Times-Roman"/>
        </w:rPr>
      </w:pPr>
      <w:r w:rsidRPr="006419F1">
        <w:rPr>
          <w:rFonts w:ascii="Times-Bold" w:hAnsi="Times-Bold" w:cs="Times-Bold"/>
          <w:b/>
          <w:bCs/>
        </w:rPr>
        <w:t>1.4.26.</w:t>
      </w:r>
      <w:r w:rsidR="00711914" w:rsidRPr="006419F1">
        <w:rPr>
          <w:rFonts w:ascii="Times-Bold" w:hAnsi="Times-Bold" w:cs="Times-Bold"/>
          <w:b/>
          <w:bCs/>
        </w:rPr>
        <w:t xml:space="preserve"> </w:t>
      </w:r>
      <w:r w:rsidRPr="006419F1">
        <w:rPr>
          <w:rFonts w:ascii="Times-Roman" w:hAnsi="Times-Roman" w:cs="Times-Roman"/>
        </w:rPr>
        <w:t>Odporno</w:t>
      </w:r>
      <w:r w:rsidRPr="006419F1">
        <w:rPr>
          <w:rFonts w:ascii="TimesNewRoman" w:eastAsia="TimesNewRoman" w:hAnsi="Times-Bold" w:cs="TimesNewRoman"/>
        </w:rPr>
        <w:t>ść</w:t>
      </w:r>
      <w:r w:rsidRPr="006419F1">
        <w:rPr>
          <w:rFonts w:ascii="TimesNewRoman" w:eastAsia="TimesNewRoman" w:hAnsi="Times-Bold" w:cs="TimesNewRoman"/>
        </w:rPr>
        <w:t xml:space="preserve"> </w:t>
      </w:r>
      <w:r w:rsidRPr="006419F1">
        <w:rPr>
          <w:rFonts w:ascii="Times-Roman" w:hAnsi="Times-Roman" w:cs="Times-Roman"/>
        </w:rPr>
        <w:t>na penetracj</w:t>
      </w:r>
      <w:r w:rsidRPr="006419F1">
        <w:rPr>
          <w:rFonts w:ascii="TimesNewRoman" w:eastAsia="TimesNewRoman" w:hAnsi="Times-Bold" w:cs="TimesNewRoman"/>
        </w:rPr>
        <w:t>ę</w:t>
      </w:r>
      <w:r w:rsidRPr="006419F1">
        <w:rPr>
          <w:rFonts w:ascii="TimesNewRoman" w:eastAsia="TimesNewRoman" w:hAnsi="Times-Bold" w:cs="TimesNewRoman"/>
        </w:rPr>
        <w:t xml:space="preserve"> </w:t>
      </w:r>
      <w:r w:rsidRPr="006419F1">
        <w:rPr>
          <w:rFonts w:ascii="Times-Roman" w:hAnsi="Times-Roman" w:cs="Times-Roman"/>
        </w:rPr>
        <w:t>wody – maksymalna gł</w:t>
      </w:r>
      <w:r w:rsidRPr="006419F1">
        <w:rPr>
          <w:rFonts w:ascii="TimesNewRoman" w:eastAsia="TimesNewRoman" w:hAnsi="Times-Bold" w:cs="TimesNewRoman"/>
        </w:rPr>
        <w:t>ę</w:t>
      </w:r>
      <w:r w:rsidRPr="006419F1">
        <w:rPr>
          <w:rFonts w:ascii="Times-Roman" w:hAnsi="Times-Roman" w:cs="Times-Roman"/>
        </w:rPr>
        <w:t>boko</w:t>
      </w:r>
      <w:r w:rsidRPr="006419F1">
        <w:rPr>
          <w:rFonts w:ascii="TimesNewRoman" w:eastAsia="TimesNewRoman" w:hAnsi="Times-Bold" w:cs="TimesNewRoman"/>
        </w:rPr>
        <w:t>ść</w:t>
      </w:r>
      <w:r w:rsidRPr="006419F1">
        <w:rPr>
          <w:rFonts w:ascii="TimesNewRoman" w:eastAsia="TimesNewRoman" w:hAnsi="Times-Bold" w:cs="TimesNewRoman"/>
        </w:rPr>
        <w:t xml:space="preserve"> </w:t>
      </w:r>
      <w:r w:rsidRPr="006419F1">
        <w:rPr>
          <w:rFonts w:ascii="Times-Roman" w:hAnsi="Times-Roman" w:cs="Times-Roman"/>
        </w:rPr>
        <w:t>penetracji wody pod ci</w:t>
      </w:r>
      <w:r w:rsidRPr="006419F1">
        <w:rPr>
          <w:rFonts w:ascii="TimesNewRoman" w:eastAsia="TimesNewRoman" w:hAnsi="Times-Bold" w:cs="TimesNewRoman"/>
        </w:rPr>
        <w:t>ś</w:t>
      </w:r>
      <w:r w:rsidRPr="006419F1">
        <w:rPr>
          <w:rFonts w:ascii="Times-Roman" w:hAnsi="Times-Roman" w:cs="Times-Roman"/>
        </w:rPr>
        <w:t>nieniem okre</w:t>
      </w:r>
      <w:r w:rsidRPr="006419F1">
        <w:rPr>
          <w:rFonts w:ascii="TimesNewRoman" w:eastAsia="TimesNewRoman" w:hAnsi="Times-Bold" w:cs="TimesNewRoman"/>
        </w:rPr>
        <w:t>ś</w:t>
      </w:r>
      <w:r w:rsidRPr="006419F1">
        <w:rPr>
          <w:rFonts w:ascii="Times-Roman" w:hAnsi="Times-Roman" w:cs="Times-Roman"/>
        </w:rPr>
        <w:t>lona</w:t>
      </w:r>
      <w:r w:rsidR="00711914" w:rsidRPr="006419F1">
        <w:rPr>
          <w:rFonts w:ascii="Times-Roman" w:hAnsi="Times-Roman" w:cs="Times-Roman"/>
        </w:rPr>
        <w:t xml:space="preserve"> </w:t>
      </w:r>
      <w:r w:rsidRPr="006419F1">
        <w:rPr>
          <w:rFonts w:ascii="Times-Roman" w:hAnsi="Times-Roman" w:cs="Times-Roman"/>
        </w:rPr>
        <w:t>zgodnie z norm</w:t>
      </w:r>
      <w:r w:rsidRPr="006419F1">
        <w:rPr>
          <w:rFonts w:ascii="TimesNewRoman" w:eastAsia="TimesNewRoman" w:hAnsi="Times-Bold" w:cs="TimesNewRoman"/>
        </w:rPr>
        <w:t>ą</w:t>
      </w:r>
      <w:r w:rsidRPr="006419F1">
        <w:rPr>
          <w:rFonts w:ascii="TimesNewRoman" w:eastAsia="TimesNewRoman" w:hAnsi="Times-Bold" w:cs="TimesNewRoman"/>
        </w:rPr>
        <w:t xml:space="preserve"> </w:t>
      </w:r>
      <w:r w:rsidRPr="006419F1">
        <w:rPr>
          <w:rFonts w:ascii="Times-Roman" w:hAnsi="Times-Roman" w:cs="Times-Roman"/>
        </w:rPr>
        <w:t>PN-EN 12390-8.</w:t>
      </w:r>
    </w:p>
    <w:p w14:paraId="13D348DE" w14:textId="3B9AA50C" w:rsidR="001C5CDA" w:rsidRPr="006419F1" w:rsidRDefault="001C5CDA" w:rsidP="00571835">
      <w:pPr>
        <w:overflowPunct/>
        <w:spacing w:after="120"/>
        <w:textAlignment w:val="auto"/>
        <w:rPr>
          <w:bCs/>
        </w:rPr>
      </w:pPr>
      <w:r w:rsidRPr="006419F1">
        <w:rPr>
          <w:rFonts w:ascii="Times-Bold" w:hAnsi="Times-Bold" w:cs="Times-Bold"/>
          <w:b/>
          <w:bCs/>
        </w:rPr>
        <w:t>1.4.27.</w:t>
      </w:r>
      <w:r w:rsidR="00711914" w:rsidRPr="006419F1">
        <w:rPr>
          <w:rFonts w:ascii="Times-Bold" w:hAnsi="Times-Bold" w:cs="Times-Bold"/>
          <w:b/>
          <w:bCs/>
        </w:rPr>
        <w:t xml:space="preserve"> </w:t>
      </w:r>
      <w:r w:rsidRPr="006419F1">
        <w:rPr>
          <w:rFonts w:ascii="Times-Roman" w:hAnsi="Times-Roman" w:cs="Times-Roman"/>
        </w:rPr>
        <w:t xml:space="preserve">Reakcja alkalia-kruszywo, AAR (z ang. </w:t>
      </w:r>
      <w:proofErr w:type="spellStart"/>
      <w:r w:rsidRPr="006419F1">
        <w:rPr>
          <w:rFonts w:ascii="Times-Roman" w:hAnsi="Times-Roman" w:cs="Times-Roman"/>
        </w:rPr>
        <w:t>Alkali-Aggregate</w:t>
      </w:r>
      <w:proofErr w:type="spellEnd"/>
      <w:r w:rsidRPr="006419F1">
        <w:rPr>
          <w:rFonts w:ascii="Times-Roman" w:hAnsi="Times-Roman" w:cs="Times-Roman"/>
        </w:rPr>
        <w:t xml:space="preserve"> </w:t>
      </w:r>
      <w:proofErr w:type="spellStart"/>
      <w:r w:rsidRPr="006419F1">
        <w:rPr>
          <w:rFonts w:ascii="Times-Roman" w:hAnsi="Times-Roman" w:cs="Times-Roman"/>
        </w:rPr>
        <w:t>Reaction</w:t>
      </w:r>
      <w:proofErr w:type="spellEnd"/>
      <w:r w:rsidRPr="006419F1">
        <w:rPr>
          <w:rFonts w:ascii="Times-Roman" w:hAnsi="Times-Roman" w:cs="Times-Roman"/>
        </w:rPr>
        <w:t>) - reakcja chemiczna zachodz</w:t>
      </w:r>
      <w:r w:rsidRPr="006419F1">
        <w:rPr>
          <w:rFonts w:ascii="TimesNewRoman" w:eastAsia="TimesNewRoman" w:hAnsi="Times-Bold" w:cs="TimesNewRoman"/>
        </w:rPr>
        <w:t>ą</w:t>
      </w:r>
      <w:r w:rsidRPr="006419F1">
        <w:rPr>
          <w:rFonts w:ascii="Times-Roman" w:hAnsi="Times-Roman" w:cs="Times-Roman"/>
        </w:rPr>
        <w:t>ca w</w:t>
      </w:r>
      <w:r w:rsidR="00711914" w:rsidRPr="006419F1">
        <w:rPr>
          <w:rFonts w:ascii="Times-Roman" w:hAnsi="Times-Roman" w:cs="Times-Roman"/>
        </w:rPr>
        <w:t xml:space="preserve"> </w:t>
      </w:r>
      <w:r w:rsidRPr="006419F1">
        <w:rPr>
          <w:rFonts w:ascii="Times-Roman" w:hAnsi="Times-Roman" w:cs="Times-Roman"/>
        </w:rPr>
        <w:t>betonie pomi</w:t>
      </w:r>
      <w:r w:rsidRPr="006419F1">
        <w:rPr>
          <w:rFonts w:ascii="TimesNewRoman" w:eastAsia="TimesNewRoman" w:hAnsi="Times-Bold" w:cs="TimesNewRoman"/>
        </w:rPr>
        <w:t>ę</w:t>
      </w:r>
      <w:r w:rsidRPr="006419F1">
        <w:rPr>
          <w:rFonts w:ascii="Times-Roman" w:hAnsi="Times-Roman" w:cs="Times-Roman"/>
        </w:rPr>
        <w:t>dzy alkaliami (sodem i potasem wyst</w:t>
      </w:r>
      <w:r w:rsidRPr="006419F1">
        <w:rPr>
          <w:rFonts w:ascii="TimesNewRoman" w:eastAsia="TimesNewRoman" w:hAnsi="Times-Bold" w:cs="TimesNewRoman"/>
        </w:rPr>
        <w:t>ę</w:t>
      </w:r>
      <w:r w:rsidRPr="006419F1">
        <w:rPr>
          <w:rFonts w:ascii="Times-Roman" w:hAnsi="Times-Roman" w:cs="Times-Roman"/>
        </w:rPr>
        <w:t>puj</w:t>
      </w:r>
      <w:r w:rsidRPr="006419F1">
        <w:rPr>
          <w:rFonts w:ascii="TimesNewRoman" w:eastAsia="TimesNewRoman" w:hAnsi="Times-Bold" w:cs="TimesNewRoman"/>
        </w:rPr>
        <w:t>ą</w:t>
      </w:r>
      <w:r w:rsidRPr="006419F1">
        <w:rPr>
          <w:rFonts w:ascii="Times-Roman" w:hAnsi="Times-Roman" w:cs="Times-Roman"/>
        </w:rPr>
        <w:t>cymi w postaci kationów) pochodz</w:t>
      </w:r>
      <w:r w:rsidRPr="006419F1">
        <w:rPr>
          <w:rFonts w:ascii="TimesNewRoman" w:eastAsia="TimesNewRoman" w:hAnsi="Times-Bold" w:cs="TimesNewRoman"/>
        </w:rPr>
        <w:t>ą</w:t>
      </w:r>
      <w:r w:rsidRPr="006419F1">
        <w:rPr>
          <w:rFonts w:ascii="Times-Roman" w:hAnsi="Times-Roman" w:cs="Times-Roman"/>
        </w:rPr>
        <w:t>cymi z cementu</w:t>
      </w:r>
      <w:r w:rsidR="00711914" w:rsidRPr="006419F1">
        <w:rPr>
          <w:rFonts w:ascii="Times-Roman" w:hAnsi="Times-Roman" w:cs="Times-Roman"/>
        </w:rPr>
        <w:t xml:space="preserve"> </w:t>
      </w:r>
      <w:r w:rsidRPr="006419F1">
        <w:rPr>
          <w:rFonts w:ascii="Times-Roman" w:hAnsi="Times-Roman" w:cs="Times-Roman"/>
        </w:rPr>
        <w:t xml:space="preserve">lub innych </w:t>
      </w:r>
      <w:r w:rsidRPr="006419F1">
        <w:rPr>
          <w:rFonts w:ascii="TimesNewRoman" w:eastAsia="TimesNewRoman" w:hAnsi="Times-Bold" w:cs="TimesNewRoman"/>
        </w:rPr>
        <w:t>ź</w:t>
      </w:r>
      <w:r w:rsidRPr="006419F1">
        <w:rPr>
          <w:rFonts w:ascii="Times-Roman" w:hAnsi="Times-Roman" w:cs="Times-Roman"/>
        </w:rPr>
        <w:t>ródeł, jonami wodorotlenowymi oraz reaktywnymi składnikami niektórych kruszyw.</w:t>
      </w:r>
    </w:p>
    <w:p w14:paraId="768FABC5" w14:textId="00B65003" w:rsidR="00F114CD" w:rsidRPr="006419F1" w:rsidRDefault="00F114CD" w:rsidP="00571835">
      <w:pPr>
        <w:overflowPunct/>
        <w:spacing w:after="120"/>
        <w:textAlignment w:val="auto"/>
      </w:pPr>
      <w:r w:rsidRPr="006419F1">
        <w:rPr>
          <w:b/>
          <w:bCs/>
        </w:rPr>
        <w:t xml:space="preserve">1.4.28. </w:t>
      </w:r>
      <w:r w:rsidRPr="006419F1">
        <w:t xml:space="preserve">Reakcja alkalia-krzemionka, ASR (z ang. </w:t>
      </w:r>
      <w:proofErr w:type="spellStart"/>
      <w:r w:rsidRPr="006419F1">
        <w:t>Alkali-Silica</w:t>
      </w:r>
      <w:proofErr w:type="spellEnd"/>
      <w:r w:rsidRPr="006419F1">
        <w:t xml:space="preserve"> </w:t>
      </w:r>
      <w:proofErr w:type="spellStart"/>
      <w:r w:rsidRPr="006419F1">
        <w:t>Reaction</w:t>
      </w:r>
      <w:proofErr w:type="spellEnd"/>
      <w:r w:rsidRPr="006419F1">
        <w:t>) — reakcja chemiczna zachodz</w:t>
      </w:r>
      <w:r w:rsidRPr="006419F1">
        <w:rPr>
          <w:rFonts w:eastAsia="TimesNewRoman"/>
        </w:rPr>
        <w:t>ą</w:t>
      </w:r>
      <w:r w:rsidRPr="006419F1">
        <w:t>ca w betonie pomi</w:t>
      </w:r>
      <w:r w:rsidRPr="006419F1">
        <w:rPr>
          <w:rFonts w:eastAsia="TimesNewRoman"/>
        </w:rPr>
        <w:t>ę</w:t>
      </w:r>
      <w:r w:rsidRPr="006419F1">
        <w:t>dzy alkaliami (sodem i potasem wyst</w:t>
      </w:r>
      <w:r w:rsidRPr="006419F1">
        <w:rPr>
          <w:rFonts w:eastAsia="TimesNewRoman"/>
        </w:rPr>
        <w:t>ę</w:t>
      </w:r>
      <w:r w:rsidRPr="006419F1">
        <w:t>puj</w:t>
      </w:r>
      <w:r w:rsidRPr="006419F1">
        <w:rPr>
          <w:rFonts w:eastAsia="TimesNewRoman"/>
        </w:rPr>
        <w:t>ą</w:t>
      </w:r>
      <w:r w:rsidRPr="006419F1">
        <w:t>cymi w postaci kationów) pochodz</w:t>
      </w:r>
      <w:r w:rsidRPr="006419F1">
        <w:rPr>
          <w:rFonts w:eastAsia="TimesNewRoman"/>
        </w:rPr>
        <w:t>ą</w:t>
      </w:r>
      <w:r w:rsidRPr="006419F1">
        <w:t xml:space="preserve">cymi z cementu lub innych </w:t>
      </w:r>
      <w:r w:rsidRPr="006419F1">
        <w:rPr>
          <w:rFonts w:eastAsia="TimesNewRoman"/>
        </w:rPr>
        <w:t>ź</w:t>
      </w:r>
      <w:r w:rsidRPr="006419F1">
        <w:t>ródeł, jonami wodorotlenowymi oraz reaktywnymi składnikami krzemionkowymi (np. opal, trydymit, chalcedon, kwarc odkształcony, szkło wulkaniczne itd.) obecnymi w niektórych kruszywach.</w:t>
      </w:r>
    </w:p>
    <w:p w14:paraId="15A35276" w14:textId="2AF96779" w:rsidR="00F114CD" w:rsidRPr="006419F1" w:rsidRDefault="00F114CD" w:rsidP="00571835">
      <w:pPr>
        <w:overflowPunct/>
        <w:spacing w:after="120"/>
        <w:textAlignment w:val="auto"/>
      </w:pPr>
      <w:r w:rsidRPr="006419F1">
        <w:rPr>
          <w:b/>
          <w:bCs/>
        </w:rPr>
        <w:t xml:space="preserve">1.4.29. </w:t>
      </w:r>
      <w:r w:rsidRPr="006419F1">
        <w:t>Reakcja alkalia-w</w:t>
      </w:r>
      <w:r w:rsidRPr="006419F1">
        <w:rPr>
          <w:rFonts w:eastAsia="TimesNewRoman"/>
        </w:rPr>
        <w:t>ę</w:t>
      </w:r>
      <w:r w:rsidRPr="006419F1">
        <w:t xml:space="preserve">glany, ACR (z ang. </w:t>
      </w:r>
      <w:proofErr w:type="spellStart"/>
      <w:r w:rsidRPr="006419F1">
        <w:t>Alkali-Carbonate</w:t>
      </w:r>
      <w:proofErr w:type="spellEnd"/>
      <w:r w:rsidRPr="006419F1">
        <w:t xml:space="preserve"> </w:t>
      </w:r>
      <w:proofErr w:type="spellStart"/>
      <w:r w:rsidRPr="006419F1">
        <w:t>Reaction</w:t>
      </w:r>
      <w:proofErr w:type="spellEnd"/>
      <w:r w:rsidRPr="006419F1">
        <w:t>) — reakcja chemiczna zachodz</w:t>
      </w:r>
      <w:r w:rsidRPr="006419F1">
        <w:rPr>
          <w:rFonts w:eastAsia="TimesNewRoman"/>
        </w:rPr>
        <w:t>ą</w:t>
      </w:r>
      <w:r w:rsidRPr="006419F1">
        <w:t>ca w betonie pomi</w:t>
      </w:r>
      <w:r w:rsidRPr="006419F1">
        <w:rPr>
          <w:rFonts w:eastAsia="TimesNewRoman"/>
        </w:rPr>
        <w:t>ę</w:t>
      </w:r>
      <w:r w:rsidRPr="006419F1">
        <w:t>dzy alkaliami (sodem i potasem wyst</w:t>
      </w:r>
      <w:r w:rsidRPr="006419F1">
        <w:rPr>
          <w:rFonts w:eastAsia="TimesNewRoman"/>
        </w:rPr>
        <w:t>ę</w:t>
      </w:r>
      <w:r w:rsidRPr="006419F1">
        <w:t>puj</w:t>
      </w:r>
      <w:r w:rsidRPr="006419F1">
        <w:rPr>
          <w:rFonts w:eastAsia="TimesNewRoman"/>
        </w:rPr>
        <w:t>ą</w:t>
      </w:r>
      <w:r w:rsidRPr="006419F1">
        <w:t>cymi w postaci kationów) pochodz</w:t>
      </w:r>
      <w:r w:rsidRPr="006419F1">
        <w:rPr>
          <w:rFonts w:eastAsia="TimesNewRoman"/>
        </w:rPr>
        <w:t>ą</w:t>
      </w:r>
      <w:r w:rsidRPr="006419F1">
        <w:t xml:space="preserve">cymi z cementu lub innych </w:t>
      </w:r>
      <w:r w:rsidRPr="006419F1">
        <w:rPr>
          <w:rFonts w:eastAsia="TimesNewRoman"/>
        </w:rPr>
        <w:t>ź</w:t>
      </w:r>
      <w:r w:rsidRPr="006419F1">
        <w:t>ródeł, jonami wodorotlenowymi oraz tylko niektórymi kruszywami w</w:t>
      </w:r>
      <w:r w:rsidRPr="006419F1">
        <w:rPr>
          <w:rFonts w:eastAsia="TimesNewRoman"/>
        </w:rPr>
        <w:t>ę</w:t>
      </w:r>
      <w:r w:rsidRPr="006419F1">
        <w:t>glanowymi, w szczególno</w:t>
      </w:r>
      <w:r w:rsidRPr="006419F1">
        <w:rPr>
          <w:rFonts w:eastAsia="TimesNewRoman"/>
        </w:rPr>
        <w:t>ś</w:t>
      </w:r>
      <w:r w:rsidRPr="006419F1">
        <w:t>ci wapieniem dolomitycznym i dolomitem wapnistym.</w:t>
      </w:r>
    </w:p>
    <w:p w14:paraId="36FAA7A1" w14:textId="33D68DA2" w:rsidR="00F114CD" w:rsidRPr="006419F1" w:rsidRDefault="00F114CD" w:rsidP="00571835">
      <w:pPr>
        <w:overflowPunct/>
        <w:textAlignment w:val="auto"/>
      </w:pPr>
      <w:r w:rsidRPr="006419F1">
        <w:rPr>
          <w:b/>
          <w:bCs/>
        </w:rPr>
        <w:t xml:space="preserve">1.4.30. </w:t>
      </w:r>
      <w:r w:rsidRPr="006419F1">
        <w:t>Kategoria reaktywno</w:t>
      </w:r>
      <w:r w:rsidRPr="006419F1">
        <w:rPr>
          <w:rFonts w:eastAsia="TimesNewRoman"/>
        </w:rPr>
        <w:t>ś</w:t>
      </w:r>
      <w:r w:rsidRPr="006419F1">
        <w:t>ci kruszywa – sklasyfikowana podatno</w:t>
      </w:r>
      <w:r w:rsidRPr="006419F1">
        <w:rPr>
          <w:rFonts w:eastAsia="TimesNewRoman"/>
        </w:rPr>
        <w:t xml:space="preserve">ść </w:t>
      </w:r>
      <w:r w:rsidRPr="006419F1">
        <w:t>kruszywa na reakcj</w:t>
      </w:r>
      <w:r w:rsidRPr="006419F1">
        <w:rPr>
          <w:rFonts w:eastAsia="TimesNewRoman"/>
        </w:rPr>
        <w:t xml:space="preserve">ę </w:t>
      </w:r>
      <w:r w:rsidRPr="006419F1">
        <w:t>z wodorotlenkami sodu i potasu w betonie cementowym, ASR. Kategorie reaktywno</w:t>
      </w:r>
      <w:r w:rsidRPr="006419F1">
        <w:rPr>
          <w:rFonts w:eastAsia="TimesNewRoman"/>
        </w:rPr>
        <w:t>ś</w:t>
      </w:r>
      <w:r w:rsidRPr="006419F1">
        <w:t>ci:</w:t>
      </w:r>
    </w:p>
    <w:p w14:paraId="48FD91EC" w14:textId="77777777" w:rsidR="00F114CD" w:rsidRPr="006419F1" w:rsidRDefault="00F114CD" w:rsidP="00571835">
      <w:pPr>
        <w:overflowPunct/>
        <w:textAlignment w:val="auto"/>
      </w:pPr>
      <w:r w:rsidRPr="006419F1">
        <w:t>- R0 kategoria 0 reaktywno</w:t>
      </w:r>
      <w:r w:rsidRPr="006419F1">
        <w:rPr>
          <w:rFonts w:eastAsia="TimesNewRoman"/>
        </w:rPr>
        <w:t>ś</w:t>
      </w:r>
      <w:r w:rsidRPr="006419F1">
        <w:t>ci kruszywa (kruszywo niereaktywne),</w:t>
      </w:r>
    </w:p>
    <w:p w14:paraId="42D3DAAF" w14:textId="77777777" w:rsidR="00F114CD" w:rsidRPr="006419F1" w:rsidRDefault="00F114CD" w:rsidP="00571835">
      <w:pPr>
        <w:overflowPunct/>
        <w:textAlignment w:val="auto"/>
      </w:pPr>
      <w:r w:rsidRPr="006419F1">
        <w:t>- R1 kategoria 1 reaktywno</w:t>
      </w:r>
      <w:r w:rsidRPr="006419F1">
        <w:rPr>
          <w:rFonts w:eastAsia="TimesNewRoman"/>
        </w:rPr>
        <w:t>ś</w:t>
      </w:r>
      <w:r w:rsidRPr="006419F1">
        <w:t>ci kruszywa (kruszywo umiarkowanie reaktywne),</w:t>
      </w:r>
    </w:p>
    <w:p w14:paraId="54793E25" w14:textId="77777777" w:rsidR="00F114CD" w:rsidRPr="006419F1" w:rsidRDefault="00F114CD" w:rsidP="00571835">
      <w:pPr>
        <w:overflowPunct/>
        <w:textAlignment w:val="auto"/>
      </w:pPr>
      <w:r w:rsidRPr="006419F1">
        <w:t>- R2 kategoria 2 reaktywno</w:t>
      </w:r>
      <w:r w:rsidRPr="006419F1">
        <w:rPr>
          <w:rFonts w:eastAsia="TimesNewRoman"/>
        </w:rPr>
        <w:t>ś</w:t>
      </w:r>
      <w:r w:rsidRPr="006419F1">
        <w:t>ci kruszywa (kruszywo silnie reaktywne),</w:t>
      </w:r>
    </w:p>
    <w:p w14:paraId="4A51F1B9" w14:textId="77777777" w:rsidR="00F114CD" w:rsidRPr="006419F1" w:rsidRDefault="00F114CD" w:rsidP="00571835">
      <w:pPr>
        <w:overflowPunct/>
        <w:textAlignment w:val="auto"/>
      </w:pPr>
      <w:r w:rsidRPr="006419F1">
        <w:t>- R3 kategoria 3 reaktywno</w:t>
      </w:r>
      <w:r w:rsidRPr="006419F1">
        <w:rPr>
          <w:rFonts w:eastAsia="TimesNewRoman"/>
        </w:rPr>
        <w:t>ś</w:t>
      </w:r>
      <w:r w:rsidRPr="006419F1">
        <w:t>ci kruszywa (kruszywo bardzo silne reaktywne).</w:t>
      </w:r>
    </w:p>
    <w:p w14:paraId="31920572" w14:textId="74A3A775" w:rsidR="00F114CD" w:rsidRPr="006419F1" w:rsidRDefault="00F114CD" w:rsidP="00571835">
      <w:pPr>
        <w:overflowPunct/>
        <w:spacing w:before="120" w:after="120"/>
        <w:textAlignment w:val="auto"/>
      </w:pPr>
      <w:r w:rsidRPr="006419F1">
        <w:rPr>
          <w:b/>
          <w:bCs/>
        </w:rPr>
        <w:t xml:space="preserve">1.4.31. </w:t>
      </w:r>
      <w:r w:rsidRPr="006419F1">
        <w:t>Stopie</w:t>
      </w:r>
      <w:r w:rsidRPr="006419F1">
        <w:rPr>
          <w:rFonts w:eastAsia="TimesNewRoman"/>
        </w:rPr>
        <w:t xml:space="preserve">ń </w:t>
      </w:r>
      <w:r w:rsidRPr="006419F1">
        <w:t>mrozoodporno</w:t>
      </w:r>
      <w:r w:rsidRPr="006419F1">
        <w:rPr>
          <w:rFonts w:eastAsia="TimesNewRoman"/>
        </w:rPr>
        <w:t>ś</w:t>
      </w:r>
      <w:r w:rsidRPr="006419F1">
        <w:t>ci - symbol literowo-liczbowy (np. F200) klasyfikuj</w:t>
      </w:r>
      <w:r w:rsidRPr="006419F1">
        <w:rPr>
          <w:rFonts w:eastAsia="TimesNewRoman"/>
        </w:rPr>
        <w:t>ą</w:t>
      </w:r>
      <w:r w:rsidRPr="006419F1">
        <w:t>cy beton pod wzgl</w:t>
      </w:r>
      <w:r w:rsidRPr="006419F1">
        <w:rPr>
          <w:rFonts w:eastAsia="TimesNewRoman"/>
        </w:rPr>
        <w:t>ę</w:t>
      </w:r>
      <w:r w:rsidRPr="006419F1">
        <w:t>dem jego odporno</w:t>
      </w:r>
      <w:r w:rsidRPr="006419F1">
        <w:rPr>
          <w:rFonts w:eastAsia="TimesNewRoman"/>
        </w:rPr>
        <w:t>ś</w:t>
      </w:r>
      <w:r w:rsidRPr="006419F1">
        <w:t>ci na działanie mrozu; liczba po literze F oznacza wymagan</w:t>
      </w:r>
      <w:r w:rsidRPr="006419F1">
        <w:rPr>
          <w:rFonts w:eastAsia="TimesNewRoman"/>
        </w:rPr>
        <w:t xml:space="preserve">ą </w:t>
      </w:r>
      <w:r w:rsidRPr="006419F1">
        <w:t>liczb</w:t>
      </w:r>
      <w:r w:rsidRPr="006419F1">
        <w:rPr>
          <w:rFonts w:eastAsia="TimesNewRoman"/>
        </w:rPr>
        <w:t xml:space="preserve">ę </w:t>
      </w:r>
      <w:r w:rsidRPr="006419F1">
        <w:t>cykli zamra</w:t>
      </w:r>
      <w:r w:rsidRPr="006419F1">
        <w:rPr>
          <w:rFonts w:eastAsia="TimesNewRoman"/>
        </w:rPr>
        <w:t>ż</w:t>
      </w:r>
      <w:r w:rsidRPr="006419F1">
        <w:t>ania i odmra</w:t>
      </w:r>
      <w:r w:rsidRPr="006419F1">
        <w:rPr>
          <w:rFonts w:eastAsia="TimesNewRoman"/>
        </w:rPr>
        <w:t>ż</w:t>
      </w:r>
      <w:r w:rsidRPr="006419F1">
        <w:t>ania</w:t>
      </w:r>
      <w:r w:rsidR="00571835" w:rsidRPr="006419F1">
        <w:t xml:space="preserve"> </w:t>
      </w:r>
      <w:r w:rsidRPr="006419F1">
        <w:t>próbek betonowych, sposób badania wg PN-B-06265.</w:t>
      </w:r>
    </w:p>
    <w:p w14:paraId="5946209D" w14:textId="6F28D0F5" w:rsidR="00F114CD" w:rsidRPr="006419F1" w:rsidRDefault="00F114CD" w:rsidP="00571835">
      <w:pPr>
        <w:overflowPunct/>
        <w:spacing w:after="120"/>
        <w:textAlignment w:val="auto"/>
      </w:pPr>
      <w:r w:rsidRPr="006419F1">
        <w:rPr>
          <w:b/>
          <w:bCs/>
        </w:rPr>
        <w:t xml:space="preserve">1.4.32. </w:t>
      </w:r>
      <w:r w:rsidRPr="006419F1">
        <w:t>Specyfikacja betonu – podane producentowi ko</w:t>
      </w:r>
      <w:r w:rsidRPr="006419F1">
        <w:rPr>
          <w:rFonts w:eastAsia="TimesNewRoman"/>
        </w:rPr>
        <w:t>ń</w:t>
      </w:r>
      <w:r w:rsidRPr="006419F1">
        <w:t>cowe zestawienie udokumentowanych wymaga</w:t>
      </w:r>
      <w:r w:rsidRPr="006419F1">
        <w:rPr>
          <w:rFonts w:eastAsia="TimesNewRoman"/>
        </w:rPr>
        <w:t xml:space="preserve">ń </w:t>
      </w:r>
      <w:r w:rsidRPr="006419F1">
        <w:t>technicznych dotycz</w:t>
      </w:r>
      <w:r w:rsidRPr="006419F1">
        <w:rPr>
          <w:rFonts w:eastAsia="TimesNewRoman"/>
        </w:rPr>
        <w:t>ą</w:t>
      </w:r>
      <w:r w:rsidRPr="006419F1">
        <w:t>cych wła</w:t>
      </w:r>
      <w:r w:rsidRPr="006419F1">
        <w:rPr>
          <w:rFonts w:eastAsia="TimesNewRoman"/>
        </w:rPr>
        <w:t>ś</w:t>
      </w:r>
      <w:r w:rsidRPr="006419F1">
        <w:t>ciwo</w:t>
      </w:r>
      <w:r w:rsidRPr="006419F1">
        <w:rPr>
          <w:rFonts w:eastAsia="TimesNewRoman"/>
        </w:rPr>
        <w:t>ś</w:t>
      </w:r>
      <w:r w:rsidRPr="006419F1">
        <w:t>ci u</w:t>
      </w:r>
      <w:r w:rsidRPr="006419F1">
        <w:rPr>
          <w:rFonts w:eastAsia="TimesNewRoman"/>
        </w:rPr>
        <w:t>ż</w:t>
      </w:r>
      <w:r w:rsidRPr="006419F1">
        <w:t>ytkowych lub składu betonu.</w:t>
      </w:r>
    </w:p>
    <w:p w14:paraId="1D87C9B4" w14:textId="78864A23" w:rsidR="00F114CD" w:rsidRPr="006419F1" w:rsidRDefault="00F114CD" w:rsidP="00571835">
      <w:pPr>
        <w:overflowPunct/>
        <w:spacing w:after="120"/>
        <w:textAlignment w:val="auto"/>
      </w:pPr>
      <w:r w:rsidRPr="006419F1">
        <w:rPr>
          <w:b/>
          <w:bCs/>
        </w:rPr>
        <w:t xml:space="preserve">1.4.33. </w:t>
      </w:r>
      <w:r w:rsidRPr="006419F1">
        <w:t>Badanie zgodno</w:t>
      </w:r>
      <w:r w:rsidRPr="006419F1">
        <w:rPr>
          <w:rFonts w:eastAsia="TimesNewRoman"/>
        </w:rPr>
        <w:t>ś</w:t>
      </w:r>
      <w:r w:rsidRPr="006419F1">
        <w:t>ci i ocena zgodno</w:t>
      </w:r>
      <w:r w:rsidRPr="006419F1">
        <w:rPr>
          <w:rFonts w:eastAsia="TimesNewRoman"/>
        </w:rPr>
        <w:t>ś</w:t>
      </w:r>
      <w:r w:rsidRPr="006419F1">
        <w:t>ci – badanie wykonywane przez producenta w celu oceny zgodno</w:t>
      </w:r>
      <w:r w:rsidRPr="006419F1">
        <w:rPr>
          <w:rFonts w:eastAsia="TimesNewRoman"/>
        </w:rPr>
        <w:t>ś</w:t>
      </w:r>
      <w:r w:rsidRPr="006419F1">
        <w:t>ci betonu, czyli systematycznej kontroli stopnia, w jakim wyrób spełnia wyspecyfikowane wymagania.</w:t>
      </w:r>
    </w:p>
    <w:p w14:paraId="41C56775" w14:textId="33600A20" w:rsidR="00F114CD" w:rsidRPr="006419F1" w:rsidRDefault="00F114CD" w:rsidP="00571835">
      <w:pPr>
        <w:overflowPunct/>
        <w:spacing w:after="120"/>
        <w:textAlignment w:val="auto"/>
      </w:pPr>
      <w:r w:rsidRPr="006419F1">
        <w:rPr>
          <w:b/>
          <w:bCs/>
        </w:rPr>
        <w:t xml:space="preserve">1.4.34. </w:t>
      </w:r>
      <w:r w:rsidRPr="006419F1">
        <w:t>Badanie identyczno</w:t>
      </w:r>
      <w:r w:rsidRPr="006419F1">
        <w:rPr>
          <w:rFonts w:eastAsia="TimesNewRoman"/>
        </w:rPr>
        <w:t>ś</w:t>
      </w:r>
      <w:r w:rsidRPr="006419F1">
        <w:t>ci – badanie maj</w:t>
      </w:r>
      <w:r w:rsidRPr="006419F1">
        <w:rPr>
          <w:rFonts w:eastAsia="TimesNewRoman"/>
        </w:rPr>
        <w:t>ą</w:t>
      </w:r>
      <w:r w:rsidRPr="006419F1">
        <w:t>ce na celu okre</w:t>
      </w:r>
      <w:r w:rsidRPr="006419F1">
        <w:rPr>
          <w:rFonts w:eastAsia="TimesNewRoman"/>
        </w:rPr>
        <w:t>ś</w:t>
      </w:r>
      <w:r w:rsidRPr="006419F1">
        <w:t>lenie, czy wytypowane zaroby lub ładunki pochodz</w:t>
      </w:r>
      <w:r w:rsidRPr="006419F1">
        <w:rPr>
          <w:rFonts w:eastAsia="TimesNewRoman"/>
        </w:rPr>
        <w:t xml:space="preserve">ą </w:t>
      </w:r>
      <w:r w:rsidRPr="006419F1">
        <w:t>z odpowiedniej populacji o potwierdzonej zgodno</w:t>
      </w:r>
      <w:r w:rsidRPr="006419F1">
        <w:rPr>
          <w:rFonts w:eastAsia="TimesNewRoman"/>
        </w:rPr>
        <w:t>ś</w:t>
      </w:r>
      <w:r w:rsidRPr="006419F1">
        <w:t>ci.</w:t>
      </w:r>
    </w:p>
    <w:p w14:paraId="1D50EAEE" w14:textId="237F0DFE" w:rsidR="00F114CD" w:rsidRPr="006419F1" w:rsidRDefault="00F114CD" w:rsidP="00571835">
      <w:pPr>
        <w:overflowPunct/>
        <w:spacing w:after="120"/>
        <w:textAlignment w:val="auto"/>
      </w:pPr>
      <w:r w:rsidRPr="006419F1">
        <w:rPr>
          <w:b/>
          <w:bCs/>
        </w:rPr>
        <w:t xml:space="preserve">1.4.35. </w:t>
      </w:r>
      <w:r w:rsidRPr="006419F1">
        <w:t xml:space="preserve">Element masywny – konstrukcja, dla której moduł powierzchniowy M &lt; 1 (M = </w:t>
      </w:r>
      <w:proofErr w:type="spellStart"/>
      <w:r w:rsidRPr="006419F1">
        <w:t>Fc</w:t>
      </w:r>
      <w:proofErr w:type="spellEnd"/>
      <w:r w:rsidRPr="006419F1">
        <w:t xml:space="preserve"> /V – dla elementów</w:t>
      </w:r>
      <w:r w:rsidR="00571835" w:rsidRPr="006419F1">
        <w:t xml:space="preserve"> </w:t>
      </w:r>
      <w:r w:rsidRPr="006419F1">
        <w:t>kr</w:t>
      </w:r>
      <w:r w:rsidRPr="006419F1">
        <w:rPr>
          <w:rFonts w:eastAsia="TimesNewRoman"/>
        </w:rPr>
        <w:t>ę</w:t>
      </w:r>
      <w:r w:rsidRPr="006419F1">
        <w:t xml:space="preserve">pych, gdzie: </w:t>
      </w:r>
      <w:proofErr w:type="spellStart"/>
      <w:r w:rsidRPr="006419F1">
        <w:t>Fc</w:t>
      </w:r>
      <w:proofErr w:type="spellEnd"/>
      <w:r w:rsidRPr="006419F1">
        <w:t xml:space="preserve"> – powierzchnia strat ciepła [m</w:t>
      </w:r>
      <w:r w:rsidRPr="006419F1">
        <w:rPr>
          <w:sz w:val="13"/>
          <w:szCs w:val="13"/>
        </w:rPr>
        <w:t xml:space="preserve">2 </w:t>
      </w:r>
      <w:r w:rsidRPr="006419F1">
        <w:t>], V – obj</w:t>
      </w:r>
      <w:r w:rsidRPr="006419F1">
        <w:rPr>
          <w:rFonts w:eastAsia="TimesNewRoman"/>
        </w:rPr>
        <w:t>ę</w:t>
      </w:r>
      <w:r w:rsidRPr="006419F1">
        <w:t>to</w:t>
      </w:r>
      <w:r w:rsidRPr="006419F1">
        <w:rPr>
          <w:rFonts w:eastAsia="TimesNewRoman"/>
        </w:rPr>
        <w:t xml:space="preserve">ść </w:t>
      </w:r>
      <w:r w:rsidRPr="006419F1">
        <w:t>masy betonowej [m</w:t>
      </w:r>
      <w:r w:rsidR="00571835" w:rsidRPr="006419F1">
        <w:rPr>
          <w:vertAlign w:val="superscript"/>
        </w:rPr>
        <w:t>3</w:t>
      </w:r>
      <w:r w:rsidRPr="006419F1">
        <w:rPr>
          <w:sz w:val="13"/>
          <w:szCs w:val="13"/>
        </w:rPr>
        <w:t xml:space="preserve"> </w:t>
      </w:r>
      <w:r w:rsidRPr="006419F1">
        <w:t>]); M jest mniejsze od 1 dla płyt o grubo</w:t>
      </w:r>
      <w:r w:rsidRPr="006419F1">
        <w:rPr>
          <w:rFonts w:eastAsia="TimesNewRoman"/>
        </w:rPr>
        <w:t>ś</w:t>
      </w:r>
      <w:r w:rsidRPr="006419F1">
        <w:t>ci wi</w:t>
      </w:r>
      <w:r w:rsidRPr="006419F1">
        <w:rPr>
          <w:rFonts w:eastAsia="TimesNewRoman"/>
        </w:rPr>
        <w:t>ę</w:t>
      </w:r>
      <w:r w:rsidRPr="006419F1">
        <w:t>kszej ni</w:t>
      </w:r>
      <w:r w:rsidRPr="006419F1">
        <w:rPr>
          <w:rFonts w:eastAsia="TimesNewRoman"/>
        </w:rPr>
        <w:t xml:space="preserve">ż </w:t>
      </w:r>
      <w:r w:rsidRPr="006419F1">
        <w:t>1,0 m; M jest mniejsze od 1 dla słupów o przekroju wi</w:t>
      </w:r>
      <w:r w:rsidRPr="006419F1">
        <w:rPr>
          <w:rFonts w:eastAsia="TimesNewRoman"/>
        </w:rPr>
        <w:t>ę</w:t>
      </w:r>
      <w:r w:rsidRPr="006419F1">
        <w:t>kszym ni</w:t>
      </w:r>
      <w:r w:rsidRPr="006419F1">
        <w:rPr>
          <w:rFonts w:eastAsia="TimesNewRoman"/>
        </w:rPr>
        <w:t xml:space="preserve">ż </w:t>
      </w:r>
      <w:r w:rsidRPr="006419F1">
        <w:t>1,0 x1,0 m.</w:t>
      </w:r>
    </w:p>
    <w:p w14:paraId="6719A44A" w14:textId="3EDCD04C" w:rsidR="00F114CD" w:rsidRPr="006419F1" w:rsidRDefault="00F114CD" w:rsidP="00571835">
      <w:pPr>
        <w:overflowPunct/>
        <w:spacing w:after="120"/>
        <w:textAlignment w:val="auto"/>
      </w:pPr>
      <w:r w:rsidRPr="006419F1">
        <w:rPr>
          <w:b/>
          <w:bCs/>
        </w:rPr>
        <w:t xml:space="preserve">1.4.36. </w:t>
      </w:r>
      <w:r w:rsidRPr="006419F1">
        <w:t>Beton ekspansywny – beton, który zwi</w:t>
      </w:r>
      <w:r w:rsidRPr="006419F1">
        <w:rPr>
          <w:rFonts w:eastAsia="TimesNewRoman"/>
        </w:rPr>
        <w:t>ę</w:t>
      </w:r>
      <w:r w:rsidRPr="006419F1">
        <w:t>ksza swoj</w:t>
      </w:r>
      <w:r w:rsidRPr="006419F1">
        <w:rPr>
          <w:rFonts w:eastAsia="TimesNewRoman"/>
        </w:rPr>
        <w:t xml:space="preserve">ą </w:t>
      </w:r>
      <w:r w:rsidRPr="006419F1">
        <w:t>obj</w:t>
      </w:r>
      <w:r w:rsidRPr="006419F1">
        <w:rPr>
          <w:rFonts w:eastAsia="TimesNewRoman"/>
        </w:rPr>
        <w:t>ę</w:t>
      </w:r>
      <w:r w:rsidRPr="006419F1">
        <w:t>to</w:t>
      </w:r>
      <w:r w:rsidRPr="006419F1">
        <w:rPr>
          <w:rFonts w:eastAsia="TimesNewRoman"/>
        </w:rPr>
        <w:t xml:space="preserve">ść </w:t>
      </w:r>
      <w:r w:rsidRPr="006419F1">
        <w:t>lub nie ulega skurczowi. Beton ekspansywny mo</w:t>
      </w:r>
      <w:r w:rsidRPr="006419F1">
        <w:rPr>
          <w:rFonts w:eastAsia="TimesNewRoman"/>
        </w:rPr>
        <w:t>ż</w:t>
      </w:r>
      <w:r w:rsidRPr="006419F1">
        <w:t>e by</w:t>
      </w:r>
      <w:r w:rsidRPr="006419F1">
        <w:rPr>
          <w:rFonts w:eastAsia="TimesNewRoman"/>
        </w:rPr>
        <w:t xml:space="preserve">ć </w:t>
      </w:r>
      <w:r w:rsidRPr="006419F1">
        <w:t>wykonany na cemencie ekspansywnym lub zwykłym ale z pomoc</w:t>
      </w:r>
      <w:r w:rsidRPr="006419F1">
        <w:rPr>
          <w:rFonts w:eastAsia="TimesNewRoman"/>
        </w:rPr>
        <w:t xml:space="preserve">ą </w:t>
      </w:r>
      <w:r w:rsidRPr="006419F1">
        <w:t>domieszek ekspansywnych lub przeciwskurczowych. Cement ekspansywny to cement, który p</w:t>
      </w:r>
      <w:r w:rsidRPr="006419F1">
        <w:rPr>
          <w:rFonts w:eastAsia="TimesNewRoman"/>
        </w:rPr>
        <w:t>ę</w:t>
      </w:r>
      <w:r w:rsidRPr="006419F1">
        <w:t>cznieje w procesie twardnienia. Natomiast domieszki modyfikuj</w:t>
      </w:r>
      <w:r w:rsidRPr="006419F1">
        <w:rPr>
          <w:rFonts w:eastAsia="TimesNewRoman"/>
        </w:rPr>
        <w:t xml:space="preserve">ą </w:t>
      </w:r>
      <w:r w:rsidRPr="006419F1">
        <w:t>fazy powstaj</w:t>
      </w:r>
      <w:r w:rsidRPr="006419F1">
        <w:rPr>
          <w:rFonts w:eastAsia="TimesNewRoman"/>
        </w:rPr>
        <w:t>ą</w:t>
      </w:r>
      <w:r w:rsidRPr="006419F1">
        <w:t>ce w wyniku wi</w:t>
      </w:r>
      <w:r w:rsidRPr="006419F1">
        <w:rPr>
          <w:rFonts w:eastAsia="TimesNewRoman"/>
        </w:rPr>
        <w:t>ą</w:t>
      </w:r>
      <w:r w:rsidRPr="006419F1">
        <w:t>zania cementu w ten sposób, aby ograniczy</w:t>
      </w:r>
      <w:r w:rsidRPr="006419F1">
        <w:rPr>
          <w:rFonts w:eastAsia="TimesNewRoman"/>
        </w:rPr>
        <w:t xml:space="preserve">ć </w:t>
      </w:r>
      <w:r w:rsidRPr="006419F1">
        <w:t>skurcz obj</w:t>
      </w:r>
      <w:r w:rsidRPr="006419F1">
        <w:rPr>
          <w:rFonts w:eastAsia="TimesNewRoman"/>
        </w:rPr>
        <w:t>ę</w:t>
      </w:r>
      <w:r w:rsidRPr="006419F1">
        <w:t>to</w:t>
      </w:r>
      <w:r w:rsidRPr="006419F1">
        <w:rPr>
          <w:rFonts w:eastAsia="TimesNewRoman"/>
        </w:rPr>
        <w:t>ś</w:t>
      </w:r>
      <w:r w:rsidRPr="006419F1">
        <w:t>ciowy lub spowodowa</w:t>
      </w:r>
      <w:r w:rsidRPr="006419F1">
        <w:rPr>
          <w:rFonts w:eastAsia="TimesNewRoman"/>
        </w:rPr>
        <w:t xml:space="preserve">ć </w:t>
      </w:r>
      <w:r w:rsidRPr="006419F1">
        <w:t>wzrost obj</w:t>
      </w:r>
      <w:r w:rsidRPr="006419F1">
        <w:rPr>
          <w:rFonts w:eastAsia="TimesNewRoman"/>
        </w:rPr>
        <w:t>ę</w:t>
      </w:r>
      <w:r w:rsidRPr="006419F1">
        <w:t>to</w:t>
      </w:r>
      <w:r w:rsidRPr="006419F1">
        <w:rPr>
          <w:rFonts w:eastAsia="TimesNewRoman"/>
        </w:rPr>
        <w:t>ś</w:t>
      </w:r>
      <w:r w:rsidRPr="006419F1">
        <w:t>ci.</w:t>
      </w:r>
    </w:p>
    <w:p w14:paraId="08DFA3CB" w14:textId="7696BD9E" w:rsidR="00952D89" w:rsidRPr="006419F1" w:rsidRDefault="00952D89" w:rsidP="00571835">
      <w:pPr>
        <w:overflowPunct/>
        <w:spacing w:after="120"/>
        <w:textAlignment w:val="auto"/>
      </w:pPr>
      <w:r w:rsidRPr="006419F1">
        <w:rPr>
          <w:b/>
          <w:bCs/>
        </w:rPr>
        <w:t>1.4.</w:t>
      </w:r>
      <w:r w:rsidR="00F114CD" w:rsidRPr="006419F1">
        <w:rPr>
          <w:b/>
          <w:bCs/>
        </w:rPr>
        <w:t>37</w:t>
      </w:r>
      <w:r w:rsidRPr="006419F1">
        <w:rPr>
          <w:b/>
          <w:bCs/>
        </w:rPr>
        <w:t xml:space="preserve">. </w:t>
      </w:r>
      <w:r w:rsidRPr="006419F1">
        <w:t xml:space="preserve">Pozostałe określenia podstawowe są zgodne z obowiązującymi, odpowiednimi polskimi normami </w:t>
      </w:r>
      <w:r w:rsidR="002745F9" w:rsidRPr="006419F1">
        <w:br/>
      </w:r>
      <w:r w:rsidRPr="006419F1">
        <w:t>i z definicjami podanymi w OSTWiORB D-M-00.00.00 „Wymagania ogólne” pkt</w:t>
      </w:r>
      <w:r w:rsidR="002745F9" w:rsidRPr="006419F1">
        <w:t>.</w:t>
      </w:r>
      <w:r w:rsidRPr="006419F1">
        <w:t xml:space="preserve"> 1.4.  </w:t>
      </w:r>
    </w:p>
    <w:p w14:paraId="069B57CD" w14:textId="77777777" w:rsidR="00952D89" w:rsidRPr="006419F1" w:rsidRDefault="00952D89" w:rsidP="00906DA2">
      <w:pPr>
        <w:pStyle w:val="Styl1"/>
        <w:rPr>
          <w:color w:val="auto"/>
        </w:rPr>
      </w:pPr>
      <w:r w:rsidRPr="006419F1">
        <w:rPr>
          <w:color w:val="auto"/>
        </w:rPr>
        <w:lastRenderedPageBreak/>
        <w:t>1.5. Ogólne wymagania dotyczące robót</w:t>
      </w:r>
    </w:p>
    <w:p w14:paraId="1083F7AB" w14:textId="77777777" w:rsidR="00952D89" w:rsidRPr="006419F1" w:rsidRDefault="00952D89" w:rsidP="002745F9">
      <w:r w:rsidRPr="006419F1">
        <w:t>Ogólne wymagania dotyczące robót podano w OSTWiORB D-M-00.00.00 „Wymagania ogólne” pkt</w:t>
      </w:r>
      <w:r w:rsidR="002745F9" w:rsidRPr="006419F1">
        <w:t>.</w:t>
      </w:r>
      <w:r w:rsidRPr="006419F1">
        <w:t xml:space="preserve"> 1.5.</w:t>
      </w:r>
    </w:p>
    <w:p w14:paraId="129E20D0" w14:textId="77777777" w:rsidR="002745F9" w:rsidRPr="006419F1" w:rsidRDefault="002745F9" w:rsidP="002745F9"/>
    <w:p w14:paraId="575D870E" w14:textId="77777777" w:rsidR="00952D89" w:rsidRPr="006419F1" w:rsidRDefault="00952D89" w:rsidP="00906DA2">
      <w:pPr>
        <w:pStyle w:val="Styl1"/>
        <w:rPr>
          <w:color w:val="auto"/>
        </w:rPr>
      </w:pPr>
      <w:bookmarkStart w:id="54" w:name="_Toc286909554"/>
      <w:r w:rsidRPr="006419F1">
        <w:rPr>
          <w:color w:val="auto"/>
        </w:rPr>
        <w:t>2. MATERIAŁY</w:t>
      </w:r>
      <w:bookmarkEnd w:id="54"/>
    </w:p>
    <w:p w14:paraId="3A130678" w14:textId="77777777" w:rsidR="00952D89" w:rsidRPr="006419F1" w:rsidRDefault="00952D89" w:rsidP="00906DA2">
      <w:pPr>
        <w:pStyle w:val="Styl1"/>
        <w:rPr>
          <w:color w:val="auto"/>
        </w:rPr>
      </w:pPr>
      <w:r w:rsidRPr="006419F1">
        <w:rPr>
          <w:color w:val="auto"/>
        </w:rPr>
        <w:t>2.1. Ogólne wymagania dotyczące materiałów</w:t>
      </w:r>
    </w:p>
    <w:p w14:paraId="06EBF008" w14:textId="77777777" w:rsidR="00952D89" w:rsidRPr="006419F1" w:rsidRDefault="00952D89" w:rsidP="002745F9">
      <w:r w:rsidRPr="006419F1">
        <w:t>Ogólne wymagania dotyczące materiałów, ich pozyskiwania i składowania, podano w OSTWiORB D-M-00.00.00 „</w:t>
      </w:r>
      <w:r w:rsidR="002745F9" w:rsidRPr="006419F1">
        <w:t xml:space="preserve">Wymagania ogólne” </w:t>
      </w:r>
      <w:r w:rsidRPr="006419F1">
        <w:t xml:space="preserve"> pkt</w:t>
      </w:r>
      <w:r w:rsidR="002745F9" w:rsidRPr="006419F1">
        <w:t>.</w:t>
      </w:r>
      <w:r w:rsidRPr="006419F1">
        <w:t xml:space="preserve"> 2.</w:t>
      </w:r>
    </w:p>
    <w:p w14:paraId="596AC59F" w14:textId="77777777" w:rsidR="00F875D2" w:rsidRPr="006419F1" w:rsidRDefault="00F875D2" w:rsidP="00EE2F8D">
      <w:pPr>
        <w:overflowPunct/>
        <w:textAlignment w:val="auto"/>
      </w:pPr>
    </w:p>
    <w:p w14:paraId="666BCC90" w14:textId="477B1F40" w:rsidR="00EE2F8D" w:rsidRPr="006419F1" w:rsidRDefault="00EE2F8D" w:rsidP="00F875D2">
      <w:pPr>
        <w:overflowPunct/>
        <w:spacing w:line="276" w:lineRule="auto"/>
        <w:textAlignment w:val="auto"/>
      </w:pPr>
      <w:r w:rsidRPr="006419F1">
        <w:t>Do betonu konstrukcyjnego nale</w:t>
      </w:r>
      <w:r w:rsidRPr="006419F1">
        <w:rPr>
          <w:rFonts w:eastAsia="TimesNewRoman"/>
        </w:rPr>
        <w:t>ż</w:t>
      </w:r>
      <w:r w:rsidRPr="006419F1">
        <w:t>y stosowa</w:t>
      </w:r>
      <w:r w:rsidRPr="006419F1">
        <w:rPr>
          <w:rFonts w:eastAsia="TimesNewRoman"/>
        </w:rPr>
        <w:t xml:space="preserve">ć </w:t>
      </w:r>
      <w:r w:rsidRPr="006419F1">
        <w:t>materiały dopuszczone do obrotu i stosowania. Nale</w:t>
      </w:r>
      <w:r w:rsidRPr="006419F1">
        <w:rPr>
          <w:rFonts w:eastAsia="TimesNewRoman"/>
        </w:rPr>
        <w:t>ż</w:t>
      </w:r>
      <w:r w:rsidRPr="006419F1">
        <w:t>y stosowa</w:t>
      </w:r>
      <w:r w:rsidRPr="006419F1">
        <w:rPr>
          <w:rFonts w:eastAsia="TimesNewRoman"/>
        </w:rPr>
        <w:t xml:space="preserve">ć </w:t>
      </w:r>
      <w:r w:rsidRPr="006419F1">
        <w:t>materiały, które s</w:t>
      </w:r>
      <w:r w:rsidRPr="006419F1">
        <w:rPr>
          <w:rFonts w:eastAsia="TimesNewRoman"/>
        </w:rPr>
        <w:t xml:space="preserve">ą </w:t>
      </w:r>
      <w:r w:rsidRPr="006419F1">
        <w:t>oznakowane znakiem CE lub znakiem B i dla których Wykonawca (Producent) przedstawi Deklaracj</w:t>
      </w:r>
      <w:r w:rsidRPr="006419F1">
        <w:rPr>
          <w:rFonts w:eastAsia="TimesNewRoman"/>
        </w:rPr>
        <w:t xml:space="preserve">ę </w:t>
      </w:r>
      <w:r w:rsidRPr="006419F1">
        <w:t>Wła</w:t>
      </w:r>
      <w:r w:rsidRPr="006419F1">
        <w:rPr>
          <w:rFonts w:eastAsia="TimesNewRoman"/>
        </w:rPr>
        <w:t>ś</w:t>
      </w:r>
      <w:r w:rsidRPr="006419F1">
        <w:t>ciwo</w:t>
      </w:r>
      <w:r w:rsidRPr="006419F1">
        <w:rPr>
          <w:rFonts w:eastAsia="TimesNewRoman"/>
        </w:rPr>
        <w:t>ś</w:t>
      </w:r>
      <w:r w:rsidRPr="006419F1">
        <w:t>ci U</w:t>
      </w:r>
      <w:r w:rsidRPr="006419F1">
        <w:rPr>
          <w:rFonts w:eastAsia="TimesNewRoman"/>
        </w:rPr>
        <w:t>ż</w:t>
      </w:r>
      <w:r w:rsidRPr="006419F1">
        <w:t>ytkowych (DWU) lub Krajow</w:t>
      </w:r>
      <w:r w:rsidRPr="006419F1">
        <w:rPr>
          <w:rFonts w:eastAsia="TimesNewRoman"/>
        </w:rPr>
        <w:t xml:space="preserve">ą </w:t>
      </w:r>
      <w:r w:rsidRPr="006419F1">
        <w:t>Deklaracj</w:t>
      </w:r>
      <w:r w:rsidRPr="006419F1">
        <w:rPr>
          <w:rFonts w:eastAsia="TimesNewRoman"/>
        </w:rPr>
        <w:t xml:space="preserve">ę </w:t>
      </w:r>
      <w:r w:rsidRPr="006419F1">
        <w:t>Wła</w:t>
      </w:r>
      <w:r w:rsidRPr="006419F1">
        <w:rPr>
          <w:rFonts w:eastAsia="TimesNewRoman"/>
        </w:rPr>
        <w:t>ś</w:t>
      </w:r>
      <w:r w:rsidRPr="006419F1">
        <w:t>ciwo</w:t>
      </w:r>
      <w:r w:rsidRPr="006419F1">
        <w:rPr>
          <w:rFonts w:eastAsia="TimesNewRoman"/>
        </w:rPr>
        <w:t>ś</w:t>
      </w:r>
      <w:r w:rsidRPr="006419F1">
        <w:t>ci U</w:t>
      </w:r>
      <w:r w:rsidRPr="006419F1">
        <w:rPr>
          <w:rFonts w:eastAsia="TimesNewRoman"/>
        </w:rPr>
        <w:t>ż</w:t>
      </w:r>
      <w:r w:rsidRPr="006419F1">
        <w:t>ytkowych (KDWU), odniesione do Europejskiej Normy zharmonizowanej (</w:t>
      </w:r>
      <w:proofErr w:type="spellStart"/>
      <w:r w:rsidRPr="006419F1">
        <w:t>ENh</w:t>
      </w:r>
      <w:proofErr w:type="spellEnd"/>
      <w:r w:rsidRPr="006419F1">
        <w:t>), Polskiej Normy wyrobu (PN), Europejskiej Oceny Technicznej (EOT) lub Krajowej Oceny Technicznej (KOT).</w:t>
      </w:r>
    </w:p>
    <w:p w14:paraId="71FB2A00" w14:textId="1659F230" w:rsidR="00EE2F8D" w:rsidRPr="006419F1" w:rsidRDefault="00EE2F8D" w:rsidP="00F875D2">
      <w:pPr>
        <w:overflowPunct/>
        <w:spacing w:line="276" w:lineRule="auto"/>
        <w:textAlignment w:val="auto"/>
      </w:pPr>
      <w:r w:rsidRPr="006419F1">
        <w:t>Przy wyborze materiałów do wbudowania, nale</w:t>
      </w:r>
      <w:r w:rsidRPr="006419F1">
        <w:rPr>
          <w:rFonts w:eastAsia="TimesNewRoman"/>
        </w:rPr>
        <w:t>ż</w:t>
      </w:r>
      <w:r w:rsidRPr="006419F1">
        <w:t>y uwzgl</w:t>
      </w:r>
      <w:r w:rsidRPr="006419F1">
        <w:rPr>
          <w:rFonts w:eastAsia="TimesNewRoman"/>
        </w:rPr>
        <w:t>ę</w:t>
      </w:r>
      <w:r w:rsidRPr="006419F1">
        <w:t>dni</w:t>
      </w:r>
      <w:r w:rsidRPr="006419F1">
        <w:rPr>
          <w:rFonts w:eastAsia="TimesNewRoman"/>
        </w:rPr>
        <w:t xml:space="preserve">ć </w:t>
      </w:r>
      <w:r w:rsidRPr="006419F1">
        <w:t xml:space="preserve">zapisy podane w Tabela 1 i Tabela 2 w odniesieniu do danej kategorii </w:t>
      </w:r>
      <w:r w:rsidRPr="006419F1">
        <w:rPr>
          <w:rFonts w:eastAsia="TimesNewRoman"/>
        </w:rPr>
        <w:t>ś</w:t>
      </w:r>
      <w:r w:rsidRPr="006419F1">
        <w:t>rodowiska E1-E3 oraz klasy obiektu S1-S4. Zgodnie z zało</w:t>
      </w:r>
      <w:r w:rsidRPr="006419F1">
        <w:rPr>
          <w:rFonts w:eastAsia="TimesNewRoman"/>
        </w:rPr>
        <w:t>ż</w:t>
      </w:r>
      <w:r w:rsidRPr="006419F1">
        <w:t>eniem Wytycznych technicznych klasyfikacji kruszyw krajowych i zapobiegania reakcji alkalicznej w betonie stosowanym w nawierzchniach dróg i drogowych obiektach in</w:t>
      </w:r>
      <w:r w:rsidRPr="006419F1">
        <w:rPr>
          <w:rFonts w:eastAsia="TimesNewRoman"/>
        </w:rPr>
        <w:t>ż</w:t>
      </w:r>
      <w:r w:rsidRPr="006419F1">
        <w:t>ynierskich, nowelizacja v2, marzec 2022 cz. I oraz Wytycznych technicznych klasyfikacji kruszyw krajowych i zapobiegania reakcji alkalicznej w betonie stosowanym w nawierzchniach dróg i drogowych obiektach in</w:t>
      </w:r>
      <w:r w:rsidRPr="006419F1">
        <w:rPr>
          <w:rFonts w:eastAsia="TimesNewRoman"/>
        </w:rPr>
        <w:t>ż</w:t>
      </w:r>
      <w:r w:rsidRPr="006419F1">
        <w:t>ynierskich, nowelizacja v2, marzec 2022 cz. II- zał</w:t>
      </w:r>
      <w:r w:rsidRPr="006419F1">
        <w:rPr>
          <w:rFonts w:eastAsia="TimesNewRoman"/>
        </w:rPr>
        <w:t>ą</w:t>
      </w:r>
      <w:r w:rsidRPr="006419F1">
        <w:t xml:space="preserve">czniki (procedury badawcze) zwanych dalej Wytycznymi, </w:t>
      </w:r>
      <w:r w:rsidRPr="006419F1">
        <w:rPr>
          <w:rFonts w:eastAsia="TimesNewRoman"/>
        </w:rPr>
        <w:t>ż</w:t>
      </w:r>
      <w:r w:rsidRPr="006419F1">
        <w:t>e nie dopuszcza si</w:t>
      </w:r>
      <w:r w:rsidRPr="006419F1">
        <w:rPr>
          <w:rFonts w:eastAsia="TimesNewRoman"/>
        </w:rPr>
        <w:t xml:space="preserve">ę </w:t>
      </w:r>
      <w:r w:rsidRPr="006419F1">
        <w:t>do stosowania kruszyw podatnych na reakcj</w:t>
      </w:r>
      <w:r w:rsidRPr="006419F1">
        <w:rPr>
          <w:rFonts w:eastAsia="TimesNewRoman"/>
        </w:rPr>
        <w:t xml:space="preserve">ę </w:t>
      </w:r>
      <w:r w:rsidRPr="006419F1">
        <w:t>alkalia-w</w:t>
      </w:r>
      <w:r w:rsidRPr="006419F1">
        <w:rPr>
          <w:rFonts w:eastAsia="TimesNewRoman"/>
        </w:rPr>
        <w:t>ę</w:t>
      </w:r>
      <w:r w:rsidRPr="006419F1">
        <w:t>glany, poj</w:t>
      </w:r>
      <w:r w:rsidRPr="006419F1">
        <w:rPr>
          <w:rFonts w:eastAsia="TimesNewRoman"/>
        </w:rPr>
        <w:t>ę</w:t>
      </w:r>
      <w:r w:rsidRPr="006419F1">
        <w:t>cie akceptowalno</w:t>
      </w:r>
      <w:r w:rsidRPr="006419F1">
        <w:rPr>
          <w:rFonts w:eastAsia="TimesNewRoman"/>
        </w:rPr>
        <w:t>ś</w:t>
      </w:r>
      <w:r w:rsidRPr="006419F1">
        <w:t>ci szkodliwych efektów reakcji alkalia-kruszywo jest ograniczone wył</w:t>
      </w:r>
      <w:r w:rsidRPr="006419F1">
        <w:rPr>
          <w:rFonts w:eastAsia="TimesNewRoman"/>
        </w:rPr>
        <w:t>ą</w:t>
      </w:r>
      <w:r w:rsidRPr="006419F1">
        <w:t>cznie do efektów reakcji alkalia-krzemionka.</w:t>
      </w:r>
    </w:p>
    <w:p w14:paraId="4F828E87" w14:textId="77777777" w:rsidR="00FD46EE" w:rsidRPr="006419F1" w:rsidRDefault="00FD46EE" w:rsidP="00FD46EE">
      <w:pPr>
        <w:overflowPunct/>
        <w:jc w:val="center"/>
        <w:textAlignment w:val="auto"/>
        <w:rPr>
          <w:rFonts w:eastAsia="TimesNewRomanPSMT"/>
        </w:rPr>
      </w:pPr>
    </w:p>
    <w:p w14:paraId="1D68890F" w14:textId="69A08E5E" w:rsidR="00EE2F8D" w:rsidRPr="006419F1" w:rsidRDefault="00F875D2" w:rsidP="001763B4">
      <w:pPr>
        <w:overflowPunct/>
        <w:jc w:val="left"/>
        <w:textAlignment w:val="auto"/>
        <w:rPr>
          <w:rFonts w:eastAsia="TimesNewRomanPSMT"/>
        </w:rPr>
      </w:pPr>
      <w:r w:rsidRPr="006419F1">
        <w:rPr>
          <w:rFonts w:eastAsia="TimesNewRomanPSMT"/>
        </w:rPr>
        <w:t>Tabela 1. Kategorie oddziaływań środowiskowych zgodnie z CEN/TR 16349 i RILEM AAR 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268"/>
        <w:gridCol w:w="5418"/>
      </w:tblGrid>
      <w:tr w:rsidR="006419F1" w:rsidRPr="006419F1" w14:paraId="120B3BC1" w14:textId="77777777">
        <w:tc>
          <w:tcPr>
            <w:tcW w:w="1809" w:type="dxa"/>
            <w:shd w:val="clear" w:color="auto" w:fill="auto"/>
          </w:tcPr>
          <w:p w14:paraId="41A26490" w14:textId="3572BA72" w:rsidR="00A5600C" w:rsidRPr="006419F1" w:rsidRDefault="00A5600C">
            <w:pPr>
              <w:overflowPunct/>
              <w:jc w:val="left"/>
              <w:textAlignment w:val="auto"/>
              <w:rPr>
                <w:sz w:val="18"/>
                <w:szCs w:val="18"/>
              </w:rPr>
            </w:pPr>
            <w:r w:rsidRPr="006419F1">
              <w:rPr>
                <w:sz w:val="18"/>
                <w:szCs w:val="18"/>
              </w:rPr>
              <w:t>Kategoria Środowiska</w:t>
            </w:r>
          </w:p>
        </w:tc>
        <w:tc>
          <w:tcPr>
            <w:tcW w:w="2268" w:type="dxa"/>
            <w:shd w:val="clear" w:color="auto" w:fill="auto"/>
          </w:tcPr>
          <w:p w14:paraId="0DF8B0D9" w14:textId="5FD660DB" w:rsidR="00A5600C" w:rsidRPr="006419F1" w:rsidRDefault="00A5600C">
            <w:pPr>
              <w:overflowPunct/>
              <w:jc w:val="left"/>
              <w:textAlignment w:val="auto"/>
              <w:rPr>
                <w:sz w:val="18"/>
                <w:szCs w:val="18"/>
              </w:rPr>
            </w:pPr>
            <w:r w:rsidRPr="006419F1">
              <w:rPr>
                <w:sz w:val="18"/>
                <w:szCs w:val="18"/>
              </w:rPr>
              <w:t xml:space="preserve">Opis </w:t>
            </w:r>
            <w:r w:rsidRPr="006419F1">
              <w:rPr>
                <w:sz w:val="18"/>
                <w:szCs w:val="18"/>
              </w:rPr>
              <w:br/>
              <w:t>Środowiska</w:t>
            </w:r>
          </w:p>
        </w:tc>
        <w:tc>
          <w:tcPr>
            <w:tcW w:w="5418" w:type="dxa"/>
            <w:shd w:val="clear" w:color="auto" w:fill="auto"/>
          </w:tcPr>
          <w:p w14:paraId="18A521B8" w14:textId="5FE243CE" w:rsidR="00A5600C" w:rsidRPr="006419F1" w:rsidRDefault="00A5600C">
            <w:pPr>
              <w:overflowPunct/>
              <w:jc w:val="left"/>
              <w:textAlignment w:val="auto"/>
              <w:rPr>
                <w:b/>
              </w:rPr>
            </w:pPr>
            <w:r w:rsidRPr="006419F1">
              <w:rPr>
                <w:sz w:val="18"/>
                <w:szCs w:val="18"/>
              </w:rPr>
              <w:t>Ekspozycja elementów obiektu z betonu</w:t>
            </w:r>
          </w:p>
        </w:tc>
      </w:tr>
      <w:tr w:rsidR="006419F1" w:rsidRPr="006419F1" w14:paraId="09674A61" w14:textId="77777777">
        <w:tc>
          <w:tcPr>
            <w:tcW w:w="1809" w:type="dxa"/>
            <w:shd w:val="clear" w:color="auto" w:fill="auto"/>
          </w:tcPr>
          <w:p w14:paraId="54001F86" w14:textId="2F8F7686" w:rsidR="00A5600C" w:rsidRPr="006419F1" w:rsidRDefault="00A5600C">
            <w:pPr>
              <w:overflowPunct/>
              <w:jc w:val="left"/>
              <w:textAlignment w:val="auto"/>
              <w:rPr>
                <w:sz w:val="18"/>
                <w:szCs w:val="18"/>
              </w:rPr>
            </w:pPr>
            <w:r w:rsidRPr="006419F1">
              <w:rPr>
                <w:sz w:val="18"/>
                <w:szCs w:val="18"/>
              </w:rPr>
              <w:t>E1*</w:t>
            </w:r>
          </w:p>
        </w:tc>
        <w:tc>
          <w:tcPr>
            <w:tcW w:w="2268" w:type="dxa"/>
            <w:shd w:val="clear" w:color="auto" w:fill="auto"/>
          </w:tcPr>
          <w:p w14:paraId="23C62B4D" w14:textId="19BB2784" w:rsidR="00A5600C" w:rsidRPr="006419F1" w:rsidRDefault="00A5600C">
            <w:pPr>
              <w:overflowPunct/>
              <w:jc w:val="left"/>
              <w:textAlignment w:val="auto"/>
              <w:rPr>
                <w:sz w:val="18"/>
                <w:szCs w:val="18"/>
              </w:rPr>
            </w:pPr>
            <w:r w:rsidRPr="006419F1">
              <w:rPr>
                <w:sz w:val="18"/>
                <w:szCs w:val="18"/>
              </w:rPr>
              <w:t xml:space="preserve">Środowisko suche, chronione przed wilgocią zewnętrzną </w:t>
            </w:r>
            <w:r w:rsidRPr="006419F1">
              <w:rPr>
                <w:sz w:val="18"/>
                <w:szCs w:val="18"/>
                <w:vertAlign w:val="superscript"/>
              </w:rPr>
              <w:t>1)</w:t>
            </w:r>
          </w:p>
        </w:tc>
        <w:tc>
          <w:tcPr>
            <w:tcW w:w="5418" w:type="dxa"/>
            <w:shd w:val="clear" w:color="auto" w:fill="auto"/>
          </w:tcPr>
          <w:p w14:paraId="0477F7BA" w14:textId="43F532D6" w:rsidR="00A5600C" w:rsidRPr="006419F1" w:rsidRDefault="00A5600C">
            <w:pPr>
              <w:overflowPunct/>
              <w:jc w:val="left"/>
              <w:textAlignment w:val="auto"/>
              <w:rPr>
                <w:sz w:val="18"/>
                <w:szCs w:val="18"/>
              </w:rPr>
            </w:pPr>
            <w:r w:rsidRPr="006419F1">
              <w:rPr>
                <w:sz w:val="18"/>
                <w:szCs w:val="18"/>
              </w:rPr>
              <w:t>- elementy wewnętrzne w budynkach w środowisku suchym.</w:t>
            </w:r>
          </w:p>
        </w:tc>
      </w:tr>
      <w:tr w:rsidR="006419F1" w:rsidRPr="006419F1" w14:paraId="00C8A16B" w14:textId="77777777">
        <w:tc>
          <w:tcPr>
            <w:tcW w:w="1809" w:type="dxa"/>
            <w:shd w:val="clear" w:color="auto" w:fill="auto"/>
          </w:tcPr>
          <w:p w14:paraId="5A9D1A5E" w14:textId="4CCB7374" w:rsidR="00A5600C" w:rsidRPr="006419F1" w:rsidRDefault="00A5600C">
            <w:pPr>
              <w:overflowPunct/>
              <w:jc w:val="left"/>
              <w:textAlignment w:val="auto"/>
              <w:rPr>
                <w:sz w:val="18"/>
                <w:szCs w:val="18"/>
              </w:rPr>
            </w:pPr>
            <w:r w:rsidRPr="006419F1">
              <w:rPr>
                <w:sz w:val="18"/>
                <w:szCs w:val="18"/>
              </w:rPr>
              <w:t>E2</w:t>
            </w:r>
          </w:p>
        </w:tc>
        <w:tc>
          <w:tcPr>
            <w:tcW w:w="2268" w:type="dxa"/>
            <w:shd w:val="clear" w:color="auto" w:fill="auto"/>
          </w:tcPr>
          <w:p w14:paraId="7EDF0969" w14:textId="77777777" w:rsidR="00A5600C" w:rsidRPr="006419F1" w:rsidRDefault="00A5600C">
            <w:pPr>
              <w:overflowPunct/>
              <w:jc w:val="left"/>
              <w:textAlignment w:val="auto"/>
              <w:rPr>
                <w:sz w:val="18"/>
                <w:szCs w:val="18"/>
              </w:rPr>
            </w:pPr>
            <w:r w:rsidRPr="006419F1">
              <w:rPr>
                <w:sz w:val="18"/>
                <w:szCs w:val="18"/>
              </w:rPr>
              <w:t>Środowisko wilgotne bez</w:t>
            </w:r>
          </w:p>
          <w:p w14:paraId="58096BA7" w14:textId="3FEE86E2" w:rsidR="00A5600C" w:rsidRPr="006419F1" w:rsidRDefault="00A5600C">
            <w:pPr>
              <w:overflowPunct/>
              <w:jc w:val="left"/>
              <w:textAlignment w:val="auto"/>
              <w:rPr>
                <w:sz w:val="18"/>
                <w:szCs w:val="18"/>
              </w:rPr>
            </w:pPr>
            <w:r w:rsidRPr="006419F1">
              <w:rPr>
                <w:sz w:val="18"/>
                <w:szCs w:val="18"/>
              </w:rPr>
              <w:t xml:space="preserve">oddziaływania agresywnego czynników zewnętrznych </w:t>
            </w:r>
            <w:r w:rsidRPr="006419F1">
              <w:rPr>
                <w:sz w:val="18"/>
                <w:szCs w:val="18"/>
                <w:vertAlign w:val="superscript"/>
              </w:rPr>
              <w:t>2)</w:t>
            </w:r>
          </w:p>
        </w:tc>
        <w:tc>
          <w:tcPr>
            <w:tcW w:w="5418" w:type="dxa"/>
            <w:shd w:val="clear" w:color="auto" w:fill="auto"/>
          </w:tcPr>
          <w:p w14:paraId="1478B244" w14:textId="67C352B5" w:rsidR="00A5600C" w:rsidRPr="006419F1" w:rsidRDefault="00A5600C">
            <w:pPr>
              <w:overflowPunct/>
              <w:jc w:val="left"/>
              <w:textAlignment w:val="auto"/>
              <w:rPr>
                <w:sz w:val="18"/>
                <w:szCs w:val="18"/>
              </w:rPr>
            </w:pPr>
            <w:r w:rsidRPr="006419F1">
              <w:rPr>
                <w:sz w:val="18"/>
                <w:szCs w:val="18"/>
              </w:rPr>
              <w:t>- elementy wewn</w:t>
            </w:r>
            <w:r w:rsidRPr="006419F1">
              <w:rPr>
                <w:rFonts w:eastAsia="TimesNewRoman"/>
                <w:sz w:val="18"/>
                <w:szCs w:val="18"/>
              </w:rPr>
              <w:t>ę</w:t>
            </w:r>
            <w:r w:rsidRPr="006419F1">
              <w:rPr>
                <w:sz w:val="18"/>
                <w:szCs w:val="18"/>
              </w:rPr>
              <w:t>trzne w budynkach o wysokiej wilgotno</w:t>
            </w:r>
            <w:r w:rsidRPr="006419F1">
              <w:rPr>
                <w:rFonts w:eastAsia="TimesNewRoman"/>
                <w:sz w:val="18"/>
                <w:szCs w:val="18"/>
              </w:rPr>
              <w:t>ś</w:t>
            </w:r>
            <w:r w:rsidRPr="006419F1">
              <w:rPr>
                <w:sz w:val="18"/>
                <w:szCs w:val="18"/>
              </w:rPr>
              <w:t>ci;</w:t>
            </w:r>
          </w:p>
          <w:p w14:paraId="755B8629" w14:textId="77777777" w:rsidR="00A5600C" w:rsidRPr="006419F1" w:rsidRDefault="00A5600C">
            <w:pPr>
              <w:overflowPunct/>
              <w:jc w:val="left"/>
              <w:textAlignment w:val="auto"/>
              <w:rPr>
                <w:sz w:val="18"/>
                <w:szCs w:val="18"/>
              </w:rPr>
            </w:pPr>
            <w:r w:rsidRPr="006419F1">
              <w:rPr>
                <w:sz w:val="18"/>
                <w:szCs w:val="18"/>
              </w:rPr>
              <w:t>- elementy wystawione na działanie wilgoci z powietrza,</w:t>
            </w:r>
          </w:p>
          <w:p w14:paraId="5C1BA884" w14:textId="08F4E3C0" w:rsidR="00F875D2" w:rsidRPr="006419F1" w:rsidRDefault="00A5600C">
            <w:pPr>
              <w:overflowPunct/>
              <w:jc w:val="left"/>
              <w:textAlignment w:val="auto"/>
              <w:rPr>
                <w:sz w:val="18"/>
                <w:szCs w:val="18"/>
              </w:rPr>
            </w:pPr>
            <w:r w:rsidRPr="006419F1">
              <w:rPr>
                <w:sz w:val="18"/>
                <w:szCs w:val="18"/>
              </w:rPr>
              <w:t>nieagresywnych wód podziemnych, zanurzone w wodzie</w:t>
            </w:r>
            <w:r w:rsidR="00F875D2" w:rsidRPr="006419F1">
              <w:rPr>
                <w:sz w:val="18"/>
                <w:szCs w:val="18"/>
              </w:rPr>
              <w:t xml:space="preserve"> </w:t>
            </w:r>
            <w:r w:rsidRPr="006419F1">
              <w:rPr>
                <w:sz w:val="18"/>
                <w:szCs w:val="18"/>
              </w:rPr>
              <w:t>słodkiej lub stale zanurzone w wodzie morskiej;</w:t>
            </w:r>
          </w:p>
          <w:p w14:paraId="7C73C7E5" w14:textId="600B2E16" w:rsidR="00A5600C" w:rsidRPr="006419F1" w:rsidRDefault="00A5600C">
            <w:pPr>
              <w:overflowPunct/>
              <w:jc w:val="left"/>
              <w:textAlignment w:val="auto"/>
              <w:rPr>
                <w:sz w:val="18"/>
                <w:szCs w:val="18"/>
              </w:rPr>
            </w:pPr>
            <w:r w:rsidRPr="006419F1">
              <w:rPr>
                <w:sz w:val="18"/>
                <w:szCs w:val="18"/>
              </w:rPr>
              <w:t>- wewn</w:t>
            </w:r>
            <w:r w:rsidRPr="006419F1">
              <w:rPr>
                <w:rFonts w:eastAsia="TimesNewRoman"/>
                <w:sz w:val="18"/>
                <w:szCs w:val="18"/>
              </w:rPr>
              <w:t>ę</w:t>
            </w:r>
            <w:r w:rsidRPr="006419F1">
              <w:rPr>
                <w:sz w:val="18"/>
                <w:szCs w:val="18"/>
              </w:rPr>
              <w:t xml:space="preserve">trzne elementy masywne </w:t>
            </w:r>
            <w:r w:rsidRPr="006419F1">
              <w:rPr>
                <w:sz w:val="18"/>
                <w:szCs w:val="18"/>
                <w:vertAlign w:val="superscript"/>
              </w:rPr>
              <w:t>3)</w:t>
            </w:r>
            <w:r w:rsidR="00F875D2" w:rsidRPr="006419F1">
              <w:rPr>
                <w:sz w:val="18"/>
                <w:szCs w:val="18"/>
              </w:rPr>
              <w:t>.</w:t>
            </w:r>
          </w:p>
        </w:tc>
      </w:tr>
      <w:tr w:rsidR="006419F1" w:rsidRPr="006419F1" w14:paraId="7692DA6E" w14:textId="77777777">
        <w:tc>
          <w:tcPr>
            <w:tcW w:w="1809" w:type="dxa"/>
            <w:shd w:val="clear" w:color="auto" w:fill="DDDDDD"/>
          </w:tcPr>
          <w:p w14:paraId="2BE537DA" w14:textId="5D32E357" w:rsidR="00A5600C" w:rsidRPr="006419F1" w:rsidRDefault="00A5600C">
            <w:pPr>
              <w:overflowPunct/>
              <w:jc w:val="left"/>
              <w:textAlignment w:val="auto"/>
              <w:rPr>
                <w:sz w:val="18"/>
                <w:szCs w:val="18"/>
              </w:rPr>
            </w:pPr>
            <w:r w:rsidRPr="006419F1">
              <w:rPr>
                <w:sz w:val="18"/>
                <w:szCs w:val="18"/>
              </w:rPr>
              <w:t>E3</w:t>
            </w:r>
          </w:p>
        </w:tc>
        <w:tc>
          <w:tcPr>
            <w:tcW w:w="2268" w:type="dxa"/>
            <w:shd w:val="clear" w:color="auto" w:fill="DDDDDD"/>
          </w:tcPr>
          <w:p w14:paraId="5459F154" w14:textId="77777777" w:rsidR="00A5600C" w:rsidRPr="006419F1" w:rsidRDefault="00A5600C">
            <w:pPr>
              <w:overflowPunct/>
              <w:jc w:val="left"/>
              <w:textAlignment w:val="auto"/>
              <w:rPr>
                <w:sz w:val="18"/>
                <w:szCs w:val="18"/>
              </w:rPr>
            </w:pPr>
            <w:r w:rsidRPr="006419F1">
              <w:rPr>
                <w:sz w:val="18"/>
                <w:szCs w:val="18"/>
              </w:rPr>
              <w:t>Środowisko wilgotne z</w:t>
            </w:r>
          </w:p>
          <w:p w14:paraId="139C5F98" w14:textId="55FE0685" w:rsidR="00A5600C" w:rsidRPr="006419F1" w:rsidRDefault="00F875D2">
            <w:pPr>
              <w:overflowPunct/>
              <w:jc w:val="left"/>
              <w:textAlignment w:val="auto"/>
              <w:rPr>
                <w:sz w:val="18"/>
                <w:szCs w:val="18"/>
              </w:rPr>
            </w:pPr>
            <w:r w:rsidRPr="006419F1">
              <w:rPr>
                <w:sz w:val="18"/>
                <w:szCs w:val="18"/>
              </w:rPr>
              <w:t>A</w:t>
            </w:r>
            <w:r w:rsidR="00A5600C" w:rsidRPr="006419F1">
              <w:rPr>
                <w:sz w:val="18"/>
                <w:szCs w:val="18"/>
              </w:rPr>
              <w:t>gresywnym</w:t>
            </w:r>
            <w:r w:rsidRPr="006419F1">
              <w:rPr>
                <w:sz w:val="18"/>
                <w:szCs w:val="18"/>
              </w:rPr>
              <w:t xml:space="preserve"> </w:t>
            </w:r>
            <w:r w:rsidR="00A5600C" w:rsidRPr="006419F1">
              <w:rPr>
                <w:sz w:val="18"/>
                <w:szCs w:val="18"/>
              </w:rPr>
              <w:t>oddziaływaniem</w:t>
            </w:r>
            <w:r w:rsidRPr="006419F1">
              <w:rPr>
                <w:sz w:val="18"/>
                <w:szCs w:val="18"/>
              </w:rPr>
              <w:t xml:space="preserve"> </w:t>
            </w:r>
            <w:r w:rsidR="00A5600C" w:rsidRPr="006419F1">
              <w:rPr>
                <w:sz w:val="18"/>
                <w:szCs w:val="18"/>
              </w:rPr>
              <w:t xml:space="preserve">czynników zewnętrznych </w:t>
            </w:r>
            <w:r w:rsidR="00A5600C" w:rsidRPr="006419F1">
              <w:rPr>
                <w:sz w:val="18"/>
                <w:szCs w:val="18"/>
                <w:vertAlign w:val="superscript"/>
              </w:rPr>
              <w:t>4)</w:t>
            </w:r>
          </w:p>
        </w:tc>
        <w:tc>
          <w:tcPr>
            <w:tcW w:w="5418" w:type="dxa"/>
            <w:shd w:val="clear" w:color="auto" w:fill="DDDDDD"/>
          </w:tcPr>
          <w:p w14:paraId="32A447B1" w14:textId="521F110F" w:rsidR="00A5600C" w:rsidRPr="006419F1" w:rsidRDefault="00A5600C">
            <w:pPr>
              <w:overflowPunct/>
              <w:jc w:val="left"/>
              <w:textAlignment w:val="auto"/>
              <w:rPr>
                <w:sz w:val="18"/>
                <w:szCs w:val="18"/>
              </w:rPr>
            </w:pPr>
            <w:r w:rsidRPr="006419F1">
              <w:rPr>
                <w:sz w:val="18"/>
                <w:szCs w:val="18"/>
              </w:rPr>
              <w:t>-elementy drogowych obiektów in</w:t>
            </w:r>
            <w:r w:rsidRPr="006419F1">
              <w:rPr>
                <w:rFonts w:eastAsia="TimesNewRoman"/>
                <w:sz w:val="18"/>
                <w:szCs w:val="18"/>
              </w:rPr>
              <w:t>ż</w:t>
            </w:r>
            <w:r w:rsidRPr="006419F1">
              <w:rPr>
                <w:sz w:val="18"/>
                <w:szCs w:val="18"/>
              </w:rPr>
              <w:t xml:space="preserve">ynierskich </w:t>
            </w:r>
            <w:r w:rsidRPr="006419F1">
              <w:rPr>
                <w:sz w:val="18"/>
                <w:szCs w:val="18"/>
                <w:vertAlign w:val="superscript"/>
              </w:rPr>
              <w:t xml:space="preserve">5) </w:t>
            </w:r>
            <w:r w:rsidRPr="006419F1">
              <w:rPr>
                <w:sz w:val="18"/>
                <w:szCs w:val="18"/>
              </w:rPr>
              <w:t>nara</w:t>
            </w:r>
            <w:r w:rsidRPr="006419F1">
              <w:rPr>
                <w:rFonts w:eastAsia="TimesNewRoman"/>
                <w:sz w:val="18"/>
                <w:szCs w:val="18"/>
              </w:rPr>
              <w:t>ż</w:t>
            </w:r>
            <w:r w:rsidRPr="006419F1">
              <w:rPr>
                <w:sz w:val="18"/>
                <w:szCs w:val="18"/>
              </w:rPr>
              <w:t>one</w:t>
            </w:r>
            <w:r w:rsidR="00F875D2" w:rsidRPr="006419F1">
              <w:rPr>
                <w:sz w:val="18"/>
                <w:szCs w:val="18"/>
              </w:rPr>
              <w:t xml:space="preserve"> </w:t>
            </w:r>
            <w:r w:rsidRPr="006419F1">
              <w:rPr>
                <w:sz w:val="18"/>
                <w:szCs w:val="18"/>
              </w:rPr>
              <w:t>bezpo</w:t>
            </w:r>
            <w:r w:rsidRPr="006419F1">
              <w:rPr>
                <w:rFonts w:eastAsia="TimesNewRoman"/>
                <w:sz w:val="18"/>
                <w:szCs w:val="18"/>
              </w:rPr>
              <w:t>ś</w:t>
            </w:r>
            <w:r w:rsidRPr="006419F1">
              <w:rPr>
                <w:sz w:val="18"/>
                <w:szCs w:val="18"/>
              </w:rPr>
              <w:t>rednio na odladzanie solami;</w:t>
            </w:r>
          </w:p>
          <w:p w14:paraId="02813A5B" w14:textId="44197009" w:rsidR="00A5600C" w:rsidRPr="006419F1" w:rsidRDefault="00A5600C">
            <w:pPr>
              <w:overflowPunct/>
              <w:jc w:val="left"/>
              <w:textAlignment w:val="auto"/>
              <w:rPr>
                <w:sz w:val="18"/>
                <w:szCs w:val="18"/>
              </w:rPr>
            </w:pPr>
            <w:r w:rsidRPr="006419F1">
              <w:rPr>
                <w:sz w:val="18"/>
                <w:szCs w:val="18"/>
              </w:rPr>
              <w:t>- elementy wystawione na cykliczne działanie wody</w:t>
            </w:r>
            <w:r w:rsidR="00F875D2" w:rsidRPr="006419F1">
              <w:rPr>
                <w:sz w:val="18"/>
                <w:szCs w:val="18"/>
              </w:rPr>
              <w:t xml:space="preserve"> </w:t>
            </w:r>
            <w:r w:rsidRPr="006419F1">
              <w:rPr>
                <w:sz w:val="18"/>
                <w:szCs w:val="18"/>
              </w:rPr>
              <w:t>morskiej</w:t>
            </w:r>
            <w:r w:rsidR="00F875D2" w:rsidRPr="006419F1">
              <w:rPr>
                <w:sz w:val="18"/>
                <w:szCs w:val="18"/>
              </w:rPr>
              <w:t xml:space="preserve"> </w:t>
            </w:r>
            <w:r w:rsidRPr="006419F1">
              <w:rPr>
                <w:sz w:val="18"/>
                <w:szCs w:val="18"/>
              </w:rPr>
              <w:t>(zanurzanie i suszenie) lub słony oprysk (strefy</w:t>
            </w:r>
            <w:r w:rsidR="00F875D2" w:rsidRPr="006419F1">
              <w:rPr>
                <w:sz w:val="18"/>
                <w:szCs w:val="18"/>
              </w:rPr>
              <w:t xml:space="preserve"> </w:t>
            </w:r>
            <w:r w:rsidRPr="006419F1">
              <w:rPr>
                <w:sz w:val="18"/>
                <w:szCs w:val="18"/>
              </w:rPr>
              <w:t>rozbryzgu);</w:t>
            </w:r>
          </w:p>
          <w:p w14:paraId="0434A520" w14:textId="59B6C361" w:rsidR="00A5600C" w:rsidRPr="006419F1" w:rsidRDefault="00A5600C">
            <w:pPr>
              <w:overflowPunct/>
              <w:jc w:val="left"/>
              <w:textAlignment w:val="auto"/>
              <w:rPr>
                <w:sz w:val="18"/>
                <w:szCs w:val="18"/>
              </w:rPr>
            </w:pPr>
            <w:r w:rsidRPr="006419F1">
              <w:rPr>
                <w:sz w:val="18"/>
                <w:szCs w:val="18"/>
              </w:rPr>
              <w:t>- wilgotne elementy wystawione na naprzemienne działanie</w:t>
            </w:r>
            <w:r w:rsidR="00F875D2" w:rsidRPr="006419F1">
              <w:rPr>
                <w:sz w:val="18"/>
                <w:szCs w:val="18"/>
              </w:rPr>
              <w:t xml:space="preserve"> </w:t>
            </w:r>
            <w:r w:rsidRPr="006419F1">
              <w:rPr>
                <w:sz w:val="18"/>
                <w:szCs w:val="18"/>
              </w:rPr>
              <w:t>zamarzania i rozmarzania;</w:t>
            </w:r>
          </w:p>
          <w:p w14:paraId="4FC862FA" w14:textId="11E6E6DA" w:rsidR="00A5600C" w:rsidRPr="006419F1" w:rsidRDefault="00A5600C">
            <w:pPr>
              <w:overflowPunct/>
              <w:jc w:val="left"/>
              <w:textAlignment w:val="auto"/>
              <w:rPr>
                <w:sz w:val="18"/>
                <w:szCs w:val="18"/>
              </w:rPr>
            </w:pPr>
            <w:r w:rsidRPr="006419F1">
              <w:rPr>
                <w:sz w:val="18"/>
                <w:szCs w:val="18"/>
              </w:rPr>
              <w:t>- wilgotne elementy wystawione na długotrwałe działanie</w:t>
            </w:r>
            <w:r w:rsidR="005478CC" w:rsidRPr="006419F1">
              <w:rPr>
                <w:sz w:val="18"/>
                <w:szCs w:val="18"/>
              </w:rPr>
              <w:t xml:space="preserve"> </w:t>
            </w:r>
            <w:r w:rsidRPr="006419F1">
              <w:rPr>
                <w:sz w:val="18"/>
                <w:szCs w:val="18"/>
              </w:rPr>
              <w:t>wysokiej temperatury;</w:t>
            </w:r>
          </w:p>
          <w:p w14:paraId="29290205" w14:textId="555283CE" w:rsidR="00F875D2" w:rsidRPr="006419F1" w:rsidRDefault="00A5600C">
            <w:pPr>
              <w:overflowPunct/>
              <w:jc w:val="left"/>
              <w:textAlignment w:val="auto"/>
              <w:rPr>
                <w:sz w:val="18"/>
                <w:szCs w:val="18"/>
              </w:rPr>
            </w:pPr>
            <w:r w:rsidRPr="006419F1">
              <w:rPr>
                <w:sz w:val="18"/>
                <w:szCs w:val="18"/>
              </w:rPr>
              <w:t>- jezdnie dróg i parkingi nara</w:t>
            </w:r>
            <w:r w:rsidRPr="006419F1">
              <w:rPr>
                <w:rFonts w:eastAsia="TimesNewRoman"/>
                <w:sz w:val="18"/>
                <w:szCs w:val="18"/>
              </w:rPr>
              <w:t>ż</w:t>
            </w:r>
            <w:r w:rsidRPr="006419F1">
              <w:rPr>
                <w:sz w:val="18"/>
                <w:szCs w:val="18"/>
              </w:rPr>
              <w:t>one na oddziaływanie soli</w:t>
            </w:r>
            <w:r w:rsidR="005478CC" w:rsidRPr="006419F1">
              <w:rPr>
                <w:sz w:val="18"/>
                <w:szCs w:val="18"/>
              </w:rPr>
              <w:t xml:space="preserve"> </w:t>
            </w:r>
            <w:r w:rsidRPr="006419F1">
              <w:rPr>
                <w:sz w:val="18"/>
                <w:szCs w:val="18"/>
              </w:rPr>
              <w:t>odladzaj</w:t>
            </w:r>
            <w:r w:rsidRPr="006419F1">
              <w:rPr>
                <w:rFonts w:eastAsia="TimesNewRoman"/>
                <w:sz w:val="18"/>
                <w:szCs w:val="18"/>
              </w:rPr>
              <w:t>ą</w:t>
            </w:r>
            <w:r w:rsidRPr="006419F1">
              <w:rPr>
                <w:sz w:val="18"/>
                <w:szCs w:val="18"/>
              </w:rPr>
              <w:t>cych;</w:t>
            </w:r>
          </w:p>
          <w:p w14:paraId="710C0E70" w14:textId="655C8361" w:rsidR="00A5600C" w:rsidRPr="006419F1" w:rsidRDefault="00A5600C">
            <w:pPr>
              <w:overflowPunct/>
              <w:jc w:val="left"/>
              <w:textAlignment w:val="auto"/>
              <w:rPr>
                <w:sz w:val="18"/>
                <w:szCs w:val="18"/>
              </w:rPr>
            </w:pPr>
            <w:r w:rsidRPr="006419F1">
              <w:rPr>
                <w:sz w:val="18"/>
                <w:szCs w:val="18"/>
              </w:rPr>
              <w:t>- jezdnie drogowe poddane obci</w:t>
            </w:r>
            <w:r w:rsidRPr="006419F1">
              <w:rPr>
                <w:rFonts w:eastAsia="TimesNewRoman"/>
                <w:sz w:val="18"/>
                <w:szCs w:val="18"/>
              </w:rPr>
              <w:t>ąż</w:t>
            </w:r>
            <w:r w:rsidRPr="006419F1">
              <w:rPr>
                <w:sz w:val="18"/>
                <w:szCs w:val="18"/>
              </w:rPr>
              <w:t>eniom zm</w:t>
            </w:r>
            <w:r w:rsidRPr="006419F1">
              <w:rPr>
                <w:rFonts w:eastAsia="TimesNewRoman"/>
                <w:sz w:val="18"/>
                <w:szCs w:val="18"/>
              </w:rPr>
              <w:t>ę</w:t>
            </w:r>
            <w:r w:rsidRPr="006419F1">
              <w:rPr>
                <w:sz w:val="18"/>
                <w:szCs w:val="18"/>
              </w:rPr>
              <w:t>czeniowym.</w:t>
            </w:r>
          </w:p>
        </w:tc>
      </w:tr>
      <w:tr w:rsidR="006419F1" w:rsidRPr="006419F1" w14:paraId="59F76652" w14:textId="77777777">
        <w:tc>
          <w:tcPr>
            <w:tcW w:w="9495" w:type="dxa"/>
            <w:gridSpan w:val="3"/>
            <w:shd w:val="clear" w:color="auto" w:fill="auto"/>
          </w:tcPr>
          <w:p w14:paraId="74A71CDC" w14:textId="09CB16A5" w:rsidR="00F875D2" w:rsidRPr="006419F1" w:rsidRDefault="00F875D2">
            <w:pPr>
              <w:overflowPunct/>
              <w:textAlignment w:val="auto"/>
              <w:rPr>
                <w:sz w:val="18"/>
                <w:szCs w:val="18"/>
              </w:rPr>
            </w:pPr>
            <w:r w:rsidRPr="006419F1">
              <w:rPr>
                <w:sz w:val="18"/>
                <w:szCs w:val="18"/>
              </w:rPr>
              <w:t xml:space="preserve">*) Kategoria </w:t>
            </w:r>
            <w:r w:rsidRPr="006419F1">
              <w:rPr>
                <w:rFonts w:eastAsia="TimesNewRoman"/>
                <w:sz w:val="18"/>
                <w:szCs w:val="18"/>
              </w:rPr>
              <w:t>ś</w:t>
            </w:r>
            <w:r w:rsidRPr="006419F1">
              <w:rPr>
                <w:sz w:val="18"/>
                <w:szCs w:val="18"/>
              </w:rPr>
              <w:t>rodowiska E1 nie ma zastosowania do betonowych nawierzchni drogowych i drogowych obiektów in</w:t>
            </w:r>
            <w:r w:rsidRPr="006419F1">
              <w:rPr>
                <w:rFonts w:eastAsia="TimesNewRoman"/>
                <w:sz w:val="18"/>
                <w:szCs w:val="18"/>
              </w:rPr>
              <w:t>ż</w:t>
            </w:r>
            <w:r w:rsidRPr="006419F1">
              <w:rPr>
                <w:sz w:val="18"/>
                <w:szCs w:val="18"/>
              </w:rPr>
              <w:t>ynierskich</w:t>
            </w:r>
          </w:p>
          <w:p w14:paraId="4A0B1031" w14:textId="77777777" w:rsidR="00F875D2" w:rsidRPr="006419F1" w:rsidRDefault="00F875D2">
            <w:pPr>
              <w:overflowPunct/>
              <w:textAlignment w:val="auto"/>
              <w:rPr>
                <w:sz w:val="18"/>
                <w:szCs w:val="18"/>
              </w:rPr>
            </w:pPr>
            <w:r w:rsidRPr="006419F1">
              <w:rPr>
                <w:sz w:val="18"/>
                <w:szCs w:val="18"/>
              </w:rPr>
              <w:t>Obja</w:t>
            </w:r>
            <w:r w:rsidRPr="006419F1">
              <w:rPr>
                <w:rFonts w:eastAsia="TimesNewRoman"/>
                <w:sz w:val="18"/>
                <w:szCs w:val="18"/>
              </w:rPr>
              <w:t>ś</w:t>
            </w:r>
            <w:r w:rsidRPr="006419F1">
              <w:rPr>
                <w:sz w:val="18"/>
                <w:szCs w:val="18"/>
              </w:rPr>
              <w:t>nienia:</w:t>
            </w:r>
          </w:p>
          <w:p w14:paraId="257913C6" w14:textId="77777777" w:rsidR="00F875D2" w:rsidRPr="006419F1" w:rsidRDefault="00F875D2">
            <w:pPr>
              <w:overflowPunct/>
              <w:textAlignment w:val="auto"/>
              <w:rPr>
                <w:sz w:val="18"/>
                <w:szCs w:val="18"/>
              </w:rPr>
            </w:pPr>
            <w:r w:rsidRPr="006419F1">
              <w:rPr>
                <w:sz w:val="18"/>
                <w:szCs w:val="18"/>
              </w:rPr>
              <w:t xml:space="preserve">1) Suche </w:t>
            </w:r>
            <w:r w:rsidRPr="006419F1">
              <w:rPr>
                <w:rFonts w:eastAsia="TimesNewRoman"/>
                <w:sz w:val="18"/>
                <w:szCs w:val="18"/>
              </w:rPr>
              <w:t>ś</w:t>
            </w:r>
            <w:r w:rsidRPr="006419F1">
              <w:rPr>
                <w:sz w:val="18"/>
                <w:szCs w:val="18"/>
              </w:rPr>
              <w:t xml:space="preserve">rodowisko odpowiada otoczeniu o </w:t>
            </w:r>
            <w:r w:rsidRPr="006419F1">
              <w:rPr>
                <w:rFonts w:eastAsia="TimesNewRoman"/>
                <w:sz w:val="18"/>
                <w:szCs w:val="18"/>
              </w:rPr>
              <w:t>ś</w:t>
            </w:r>
            <w:r w:rsidRPr="006419F1">
              <w:rPr>
                <w:sz w:val="18"/>
                <w:szCs w:val="18"/>
              </w:rPr>
              <w:t>redniej wilgotno</w:t>
            </w:r>
            <w:r w:rsidRPr="006419F1">
              <w:rPr>
                <w:rFonts w:eastAsia="TimesNewRoman"/>
                <w:sz w:val="18"/>
                <w:szCs w:val="18"/>
              </w:rPr>
              <w:t>ś</w:t>
            </w:r>
            <w:r w:rsidRPr="006419F1">
              <w:rPr>
                <w:sz w:val="18"/>
                <w:szCs w:val="18"/>
              </w:rPr>
              <w:t>ci wzgl</w:t>
            </w:r>
            <w:r w:rsidRPr="006419F1">
              <w:rPr>
                <w:rFonts w:eastAsia="TimesNewRoman"/>
                <w:sz w:val="18"/>
                <w:szCs w:val="18"/>
              </w:rPr>
              <w:t>ę</w:t>
            </w:r>
            <w:r w:rsidRPr="006419F1">
              <w:rPr>
                <w:sz w:val="18"/>
                <w:szCs w:val="18"/>
              </w:rPr>
              <w:t>dnej, ni</w:t>
            </w:r>
            <w:r w:rsidRPr="006419F1">
              <w:rPr>
                <w:rFonts w:eastAsia="TimesNewRoman"/>
                <w:sz w:val="18"/>
                <w:szCs w:val="18"/>
              </w:rPr>
              <w:t>ż</w:t>
            </w:r>
            <w:r w:rsidRPr="006419F1">
              <w:rPr>
                <w:sz w:val="18"/>
                <w:szCs w:val="18"/>
              </w:rPr>
              <w:t>szej ni</w:t>
            </w:r>
            <w:r w:rsidRPr="006419F1">
              <w:rPr>
                <w:rFonts w:eastAsia="TimesNewRoman"/>
                <w:sz w:val="18"/>
                <w:szCs w:val="18"/>
              </w:rPr>
              <w:t xml:space="preserve">ż </w:t>
            </w:r>
            <w:r w:rsidRPr="006419F1">
              <w:rPr>
                <w:sz w:val="18"/>
                <w:szCs w:val="18"/>
              </w:rPr>
              <w:t>75% (warunki panuj</w:t>
            </w:r>
            <w:r w:rsidRPr="006419F1">
              <w:rPr>
                <w:rFonts w:eastAsia="TimesNewRoman"/>
                <w:sz w:val="18"/>
                <w:szCs w:val="18"/>
              </w:rPr>
              <w:t>ą</w:t>
            </w:r>
            <w:r w:rsidRPr="006419F1">
              <w:rPr>
                <w:sz w:val="18"/>
                <w:szCs w:val="18"/>
              </w:rPr>
              <w:t>ce zazwyczaj wewn</w:t>
            </w:r>
            <w:r w:rsidRPr="006419F1">
              <w:rPr>
                <w:rFonts w:eastAsia="TimesNewRoman"/>
                <w:sz w:val="18"/>
                <w:szCs w:val="18"/>
              </w:rPr>
              <w:t>ą</w:t>
            </w:r>
            <w:r w:rsidRPr="006419F1">
              <w:rPr>
                <w:sz w:val="18"/>
                <w:szCs w:val="18"/>
              </w:rPr>
              <w:t>trz budynków), gdzie nie dochodzi do ekspozycji na wilgo</w:t>
            </w:r>
            <w:r w:rsidRPr="006419F1">
              <w:rPr>
                <w:rFonts w:eastAsia="TimesNewRoman"/>
                <w:sz w:val="18"/>
                <w:szCs w:val="18"/>
              </w:rPr>
              <w:t xml:space="preserve">ć </w:t>
            </w:r>
            <w:r w:rsidRPr="006419F1">
              <w:rPr>
                <w:sz w:val="18"/>
                <w:szCs w:val="18"/>
              </w:rPr>
              <w:t>z zewn</w:t>
            </w:r>
            <w:r w:rsidRPr="006419F1">
              <w:rPr>
                <w:rFonts w:eastAsia="TimesNewRoman"/>
                <w:sz w:val="18"/>
                <w:szCs w:val="18"/>
              </w:rPr>
              <w:t>ą</w:t>
            </w:r>
            <w:r w:rsidRPr="006419F1">
              <w:rPr>
                <w:sz w:val="18"/>
                <w:szCs w:val="18"/>
              </w:rPr>
              <w:t>trz;</w:t>
            </w:r>
          </w:p>
          <w:p w14:paraId="30F862F4" w14:textId="77777777" w:rsidR="00F875D2" w:rsidRPr="006419F1" w:rsidRDefault="00F875D2">
            <w:pPr>
              <w:overflowPunct/>
              <w:textAlignment w:val="auto"/>
              <w:rPr>
                <w:sz w:val="18"/>
                <w:szCs w:val="18"/>
              </w:rPr>
            </w:pPr>
            <w:r w:rsidRPr="006419F1">
              <w:rPr>
                <w:sz w:val="18"/>
                <w:szCs w:val="18"/>
              </w:rPr>
              <w:t>2) Powi</w:t>
            </w:r>
            <w:r w:rsidRPr="006419F1">
              <w:rPr>
                <w:rFonts w:eastAsia="TimesNewRoman"/>
                <w:sz w:val="18"/>
                <w:szCs w:val="18"/>
              </w:rPr>
              <w:t>ą</w:t>
            </w:r>
            <w:r w:rsidRPr="006419F1">
              <w:rPr>
                <w:sz w:val="18"/>
                <w:szCs w:val="18"/>
              </w:rPr>
              <w:t>zane klasy ekspozycji wg PN-EN 206 odpowiadaj</w:t>
            </w:r>
            <w:r w:rsidRPr="006419F1">
              <w:rPr>
                <w:rFonts w:eastAsia="TimesNewRoman"/>
                <w:sz w:val="18"/>
                <w:szCs w:val="18"/>
              </w:rPr>
              <w:t xml:space="preserve">ą </w:t>
            </w:r>
            <w:r w:rsidRPr="006419F1">
              <w:rPr>
                <w:sz w:val="18"/>
                <w:szCs w:val="18"/>
              </w:rPr>
              <w:t>warunkom w elementach wilgotnych z wył</w:t>
            </w:r>
            <w:r w:rsidRPr="006419F1">
              <w:rPr>
                <w:rFonts w:eastAsia="TimesNewRoman"/>
                <w:sz w:val="18"/>
                <w:szCs w:val="18"/>
              </w:rPr>
              <w:t>ą</w:t>
            </w:r>
            <w:r w:rsidRPr="006419F1">
              <w:rPr>
                <w:sz w:val="18"/>
                <w:szCs w:val="18"/>
              </w:rPr>
              <w:t xml:space="preserve">czeniem ekspozycji na czynniki </w:t>
            </w:r>
            <w:r w:rsidRPr="006419F1">
              <w:rPr>
                <w:rFonts w:eastAsia="TimesNewRoman"/>
                <w:sz w:val="18"/>
                <w:szCs w:val="18"/>
              </w:rPr>
              <w:t>ś</w:t>
            </w:r>
            <w:r w:rsidRPr="006419F1">
              <w:rPr>
                <w:sz w:val="18"/>
                <w:szCs w:val="18"/>
              </w:rPr>
              <w:t>rodowiskowe wymienione w obja</w:t>
            </w:r>
            <w:r w:rsidRPr="006419F1">
              <w:rPr>
                <w:rFonts w:eastAsia="TimesNewRoman"/>
                <w:sz w:val="18"/>
                <w:szCs w:val="18"/>
              </w:rPr>
              <w:t>ś</w:t>
            </w:r>
            <w:r w:rsidRPr="006419F1">
              <w:rPr>
                <w:sz w:val="18"/>
                <w:szCs w:val="18"/>
              </w:rPr>
              <w:t>nieniu 4).</w:t>
            </w:r>
          </w:p>
          <w:p w14:paraId="43F9042E" w14:textId="77777777" w:rsidR="00F875D2" w:rsidRPr="006419F1" w:rsidRDefault="00F875D2">
            <w:pPr>
              <w:overflowPunct/>
              <w:textAlignment w:val="auto"/>
              <w:rPr>
                <w:sz w:val="18"/>
                <w:szCs w:val="18"/>
              </w:rPr>
            </w:pPr>
            <w:r w:rsidRPr="006419F1">
              <w:rPr>
                <w:sz w:val="18"/>
                <w:szCs w:val="18"/>
              </w:rPr>
              <w:t>3) We wn</w:t>
            </w:r>
            <w:r w:rsidRPr="006419F1">
              <w:rPr>
                <w:rFonts w:eastAsia="TimesNewRoman"/>
                <w:sz w:val="18"/>
                <w:szCs w:val="18"/>
              </w:rPr>
              <w:t>ę</w:t>
            </w:r>
            <w:r w:rsidRPr="006419F1">
              <w:rPr>
                <w:sz w:val="18"/>
                <w:szCs w:val="18"/>
              </w:rPr>
              <w:t>trzu betonowych elementów masywnych utrzymuje si</w:t>
            </w:r>
            <w:r w:rsidRPr="006419F1">
              <w:rPr>
                <w:rFonts w:eastAsia="TimesNewRoman"/>
                <w:sz w:val="18"/>
                <w:szCs w:val="18"/>
              </w:rPr>
              <w:t xml:space="preserve">ę </w:t>
            </w:r>
            <w:r w:rsidRPr="006419F1">
              <w:rPr>
                <w:sz w:val="18"/>
                <w:szCs w:val="18"/>
              </w:rPr>
              <w:t>wysoka wilgotno</w:t>
            </w:r>
            <w:r w:rsidRPr="006419F1">
              <w:rPr>
                <w:rFonts w:eastAsia="TimesNewRoman"/>
                <w:sz w:val="18"/>
                <w:szCs w:val="18"/>
              </w:rPr>
              <w:t>ść</w:t>
            </w:r>
            <w:r w:rsidRPr="006419F1">
              <w:rPr>
                <w:sz w:val="18"/>
                <w:szCs w:val="18"/>
              </w:rPr>
              <w:t>, nawet gdy znajduj</w:t>
            </w:r>
            <w:r w:rsidRPr="006419F1">
              <w:rPr>
                <w:rFonts w:eastAsia="TimesNewRoman"/>
                <w:sz w:val="18"/>
                <w:szCs w:val="18"/>
              </w:rPr>
              <w:t xml:space="preserve">ą </w:t>
            </w:r>
            <w:r w:rsidRPr="006419F1">
              <w:rPr>
                <w:sz w:val="18"/>
                <w:szCs w:val="18"/>
              </w:rPr>
              <w:t>si</w:t>
            </w:r>
            <w:r w:rsidRPr="006419F1">
              <w:rPr>
                <w:rFonts w:eastAsia="TimesNewRoman"/>
                <w:sz w:val="18"/>
                <w:szCs w:val="18"/>
              </w:rPr>
              <w:t xml:space="preserve">ę </w:t>
            </w:r>
            <w:r w:rsidRPr="006419F1">
              <w:rPr>
                <w:sz w:val="18"/>
                <w:szCs w:val="18"/>
              </w:rPr>
              <w:t xml:space="preserve">w </w:t>
            </w:r>
            <w:r w:rsidRPr="006419F1">
              <w:rPr>
                <w:rFonts w:eastAsia="TimesNewRoman"/>
                <w:sz w:val="18"/>
                <w:szCs w:val="18"/>
              </w:rPr>
              <w:t>ś</w:t>
            </w:r>
            <w:r w:rsidRPr="006419F1">
              <w:rPr>
                <w:sz w:val="18"/>
                <w:szCs w:val="18"/>
              </w:rPr>
              <w:t>rodowisku suchym.</w:t>
            </w:r>
          </w:p>
          <w:p w14:paraId="432234DF" w14:textId="77777777" w:rsidR="00F875D2" w:rsidRPr="006419F1" w:rsidRDefault="00F875D2">
            <w:pPr>
              <w:overflowPunct/>
              <w:textAlignment w:val="auto"/>
              <w:rPr>
                <w:sz w:val="18"/>
                <w:szCs w:val="18"/>
              </w:rPr>
            </w:pPr>
            <w:r w:rsidRPr="006419F1">
              <w:rPr>
                <w:sz w:val="18"/>
                <w:szCs w:val="18"/>
              </w:rPr>
              <w:t>4) Powi</w:t>
            </w:r>
            <w:r w:rsidRPr="006419F1">
              <w:rPr>
                <w:rFonts w:eastAsia="TimesNewRoman"/>
                <w:sz w:val="18"/>
                <w:szCs w:val="18"/>
              </w:rPr>
              <w:t>ą</w:t>
            </w:r>
            <w:r w:rsidRPr="006419F1">
              <w:rPr>
                <w:sz w:val="18"/>
                <w:szCs w:val="18"/>
              </w:rPr>
              <w:t>zane grupy klas ekspozycji wg PN-EN 206 odpowiadaj</w:t>
            </w:r>
            <w:r w:rsidRPr="006419F1">
              <w:rPr>
                <w:rFonts w:eastAsia="TimesNewRoman"/>
                <w:sz w:val="18"/>
                <w:szCs w:val="18"/>
              </w:rPr>
              <w:t xml:space="preserve">ą </w:t>
            </w:r>
            <w:r w:rsidRPr="006419F1">
              <w:rPr>
                <w:sz w:val="18"/>
                <w:szCs w:val="18"/>
              </w:rPr>
              <w:t xml:space="preserve">warunkom w elementach wilgotnych, wystawionych na oddziaływanie </w:t>
            </w:r>
            <w:r w:rsidRPr="006419F1">
              <w:rPr>
                <w:rFonts w:eastAsia="TimesNewRoman"/>
                <w:sz w:val="18"/>
                <w:szCs w:val="18"/>
              </w:rPr>
              <w:t>ś</w:t>
            </w:r>
            <w:r w:rsidRPr="006419F1">
              <w:rPr>
                <w:sz w:val="18"/>
                <w:szCs w:val="18"/>
              </w:rPr>
              <w:t>rodków odladzaj</w:t>
            </w:r>
            <w:r w:rsidRPr="006419F1">
              <w:rPr>
                <w:rFonts w:eastAsia="TimesNewRoman"/>
                <w:sz w:val="18"/>
                <w:szCs w:val="18"/>
              </w:rPr>
              <w:t>ą</w:t>
            </w:r>
            <w:r w:rsidRPr="006419F1">
              <w:rPr>
                <w:sz w:val="18"/>
                <w:szCs w:val="18"/>
              </w:rPr>
              <w:t>cych zawieraj</w:t>
            </w:r>
            <w:r w:rsidRPr="006419F1">
              <w:rPr>
                <w:rFonts w:eastAsia="TimesNewRoman"/>
                <w:sz w:val="18"/>
                <w:szCs w:val="18"/>
              </w:rPr>
              <w:t>ą</w:t>
            </w:r>
            <w:r w:rsidRPr="006419F1">
              <w:rPr>
                <w:sz w:val="18"/>
                <w:szCs w:val="18"/>
              </w:rPr>
              <w:t>cych alkalia (poprzez kontakt roztworów lub mgły solnej), na cykliczne ochlapywanie wod</w:t>
            </w:r>
            <w:r w:rsidRPr="006419F1">
              <w:rPr>
                <w:rFonts w:eastAsia="TimesNewRoman"/>
                <w:sz w:val="18"/>
                <w:szCs w:val="18"/>
              </w:rPr>
              <w:t xml:space="preserve">ą </w:t>
            </w:r>
            <w:r w:rsidRPr="006419F1">
              <w:rPr>
                <w:sz w:val="18"/>
                <w:szCs w:val="18"/>
              </w:rPr>
              <w:t>morsk</w:t>
            </w:r>
            <w:r w:rsidRPr="006419F1">
              <w:rPr>
                <w:rFonts w:eastAsia="TimesNewRoman"/>
                <w:sz w:val="18"/>
                <w:szCs w:val="18"/>
              </w:rPr>
              <w:t>ą</w:t>
            </w:r>
            <w:r w:rsidRPr="006419F1">
              <w:rPr>
                <w:sz w:val="18"/>
                <w:szCs w:val="18"/>
              </w:rPr>
              <w:t>, na cykliczne oddziaływanie mrozu.</w:t>
            </w:r>
          </w:p>
          <w:p w14:paraId="7E0326E0" w14:textId="69A3A879" w:rsidR="00F875D2" w:rsidRPr="006419F1" w:rsidRDefault="00F875D2">
            <w:pPr>
              <w:overflowPunct/>
              <w:textAlignment w:val="auto"/>
            </w:pPr>
            <w:r w:rsidRPr="006419F1">
              <w:rPr>
                <w:sz w:val="18"/>
                <w:szCs w:val="18"/>
              </w:rPr>
              <w:t>5) Zasi</w:t>
            </w:r>
            <w:r w:rsidRPr="006419F1">
              <w:rPr>
                <w:rFonts w:eastAsia="TimesNewRoman"/>
                <w:sz w:val="18"/>
                <w:szCs w:val="18"/>
              </w:rPr>
              <w:t>ę</w:t>
            </w:r>
            <w:r w:rsidRPr="006419F1">
              <w:rPr>
                <w:sz w:val="18"/>
                <w:szCs w:val="18"/>
              </w:rPr>
              <w:t xml:space="preserve">g strefy oddziaływania </w:t>
            </w:r>
            <w:r w:rsidRPr="006419F1">
              <w:rPr>
                <w:rFonts w:eastAsia="TimesNewRoman"/>
                <w:sz w:val="18"/>
                <w:szCs w:val="18"/>
              </w:rPr>
              <w:t>ś</w:t>
            </w:r>
            <w:r w:rsidRPr="006419F1">
              <w:rPr>
                <w:sz w:val="18"/>
                <w:szCs w:val="18"/>
              </w:rPr>
              <w:t>rodków odladzaj</w:t>
            </w:r>
            <w:r w:rsidRPr="006419F1">
              <w:rPr>
                <w:rFonts w:eastAsia="TimesNewRoman"/>
                <w:sz w:val="18"/>
                <w:szCs w:val="18"/>
              </w:rPr>
              <w:t>ą</w:t>
            </w:r>
            <w:r w:rsidRPr="006419F1">
              <w:rPr>
                <w:sz w:val="18"/>
                <w:szCs w:val="18"/>
              </w:rPr>
              <w:t>cych zgodnie z PN-EN 1992-2:2010 pkt. 4.2 i PN-EN 1992- 2:2010/NA:2016-11.</w:t>
            </w:r>
          </w:p>
        </w:tc>
      </w:tr>
    </w:tbl>
    <w:p w14:paraId="24C5599F" w14:textId="77777777" w:rsidR="00EE2F8D" w:rsidRPr="006419F1" w:rsidRDefault="00EE2F8D" w:rsidP="00906DA2">
      <w:pPr>
        <w:pStyle w:val="Styl1"/>
        <w:rPr>
          <w:color w:val="auto"/>
        </w:rPr>
      </w:pPr>
    </w:p>
    <w:p w14:paraId="5D44E99D" w14:textId="77777777" w:rsidR="00EE2F8D" w:rsidRPr="006419F1" w:rsidRDefault="00EE2F8D" w:rsidP="00906DA2">
      <w:pPr>
        <w:pStyle w:val="Styl1"/>
        <w:rPr>
          <w:color w:val="auto"/>
        </w:rPr>
      </w:pPr>
    </w:p>
    <w:p w14:paraId="5BC877E7" w14:textId="4628FE5E" w:rsidR="004F5BED" w:rsidRPr="006419F1" w:rsidRDefault="004F5BED" w:rsidP="001763B4">
      <w:pPr>
        <w:overflowPunct/>
        <w:jc w:val="left"/>
        <w:textAlignment w:val="auto"/>
        <w:rPr>
          <w:rFonts w:eastAsia="TimesNewRomanPSMT"/>
        </w:rPr>
      </w:pPr>
      <w:r w:rsidRPr="006419F1">
        <w:rPr>
          <w:rFonts w:eastAsia="TimesNewRomanPSMT"/>
        </w:rPr>
        <w:lastRenderedPageBreak/>
        <w:t xml:space="preserve">Tabela 2. Klasyfikacja obiektów budowlanych i inżynierskich w zależności od konsekwencji wystąpienia szkodliwych efektów reakcji alkalia-kruszywa na podstawie AASHTO R 80-17 po dostosowaniu do warunków krajowych, zgodnie z wytycznymi </w:t>
      </w:r>
      <w:proofErr w:type="spellStart"/>
      <w:r w:rsidRPr="006419F1">
        <w:rPr>
          <w:rFonts w:eastAsia="TimesNewRomanPSMT"/>
        </w:rPr>
        <w:t>j.w</w:t>
      </w:r>
      <w:proofErr w:type="spellEnd"/>
      <w:r w:rsidRPr="006419F1">
        <w:rPr>
          <w:rFonts w:eastAsia="TimesNewRomanPSMT"/>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
        <w:gridCol w:w="2366"/>
        <w:gridCol w:w="3118"/>
        <w:gridCol w:w="3226"/>
      </w:tblGrid>
      <w:tr w:rsidR="006419F1" w:rsidRPr="006419F1" w14:paraId="78A5E05D" w14:textId="319EB5B0">
        <w:tc>
          <w:tcPr>
            <w:tcW w:w="861" w:type="dxa"/>
            <w:shd w:val="clear" w:color="auto" w:fill="auto"/>
          </w:tcPr>
          <w:p w14:paraId="45C0D093" w14:textId="77777777" w:rsidR="00DB17D0" w:rsidRPr="006419F1" w:rsidRDefault="00DB17D0">
            <w:pPr>
              <w:overflowPunct/>
              <w:jc w:val="left"/>
              <w:textAlignment w:val="auto"/>
              <w:rPr>
                <w:sz w:val="18"/>
                <w:szCs w:val="18"/>
              </w:rPr>
            </w:pPr>
            <w:r w:rsidRPr="006419F1">
              <w:rPr>
                <w:sz w:val="18"/>
                <w:szCs w:val="18"/>
              </w:rPr>
              <w:t>Klasa</w:t>
            </w:r>
          </w:p>
          <w:p w14:paraId="4B994DFC" w14:textId="2CCEB05A" w:rsidR="00DB17D0" w:rsidRPr="006419F1" w:rsidRDefault="00DB17D0">
            <w:pPr>
              <w:overflowPunct/>
              <w:jc w:val="left"/>
              <w:textAlignment w:val="auto"/>
              <w:rPr>
                <w:sz w:val="18"/>
                <w:szCs w:val="18"/>
              </w:rPr>
            </w:pPr>
            <w:r w:rsidRPr="006419F1">
              <w:rPr>
                <w:sz w:val="18"/>
                <w:szCs w:val="18"/>
              </w:rPr>
              <w:t>obiektu</w:t>
            </w:r>
          </w:p>
        </w:tc>
        <w:tc>
          <w:tcPr>
            <w:tcW w:w="2366" w:type="dxa"/>
            <w:shd w:val="clear" w:color="auto" w:fill="auto"/>
          </w:tcPr>
          <w:p w14:paraId="53518C45" w14:textId="19AD5CEC" w:rsidR="00DB17D0" w:rsidRPr="006419F1" w:rsidRDefault="00DB17D0">
            <w:pPr>
              <w:overflowPunct/>
              <w:jc w:val="left"/>
              <w:textAlignment w:val="auto"/>
              <w:rPr>
                <w:sz w:val="18"/>
                <w:szCs w:val="18"/>
              </w:rPr>
            </w:pPr>
            <w:r w:rsidRPr="006419F1">
              <w:rPr>
                <w:sz w:val="18"/>
                <w:szCs w:val="18"/>
              </w:rPr>
              <w:t>Konsekwencje wystąpienia reakcji AAR</w:t>
            </w:r>
          </w:p>
        </w:tc>
        <w:tc>
          <w:tcPr>
            <w:tcW w:w="3118" w:type="dxa"/>
            <w:shd w:val="clear" w:color="auto" w:fill="auto"/>
          </w:tcPr>
          <w:p w14:paraId="7A7F1718" w14:textId="6D356E1B" w:rsidR="00DB17D0" w:rsidRPr="006419F1" w:rsidRDefault="00DB17D0">
            <w:pPr>
              <w:overflowPunct/>
              <w:jc w:val="left"/>
              <w:textAlignment w:val="auto"/>
              <w:rPr>
                <w:b/>
              </w:rPr>
            </w:pPr>
            <w:r w:rsidRPr="006419F1">
              <w:rPr>
                <w:sz w:val="18"/>
                <w:szCs w:val="18"/>
              </w:rPr>
              <w:t xml:space="preserve">Akceptowalność szkodliwych </w:t>
            </w:r>
            <w:r w:rsidRPr="006419F1">
              <w:rPr>
                <w:sz w:val="18"/>
                <w:szCs w:val="18"/>
              </w:rPr>
              <w:br/>
              <w:t>efektów AAR</w:t>
            </w:r>
          </w:p>
        </w:tc>
        <w:tc>
          <w:tcPr>
            <w:tcW w:w="3226" w:type="dxa"/>
            <w:shd w:val="clear" w:color="auto" w:fill="auto"/>
          </w:tcPr>
          <w:p w14:paraId="30ACEB6B" w14:textId="513174BF" w:rsidR="00DB17D0" w:rsidRPr="006419F1" w:rsidRDefault="00DB17D0">
            <w:pPr>
              <w:overflowPunct/>
              <w:jc w:val="left"/>
              <w:textAlignment w:val="auto"/>
              <w:rPr>
                <w:sz w:val="18"/>
                <w:szCs w:val="18"/>
              </w:rPr>
            </w:pPr>
            <w:r w:rsidRPr="006419F1">
              <w:rPr>
                <w:sz w:val="18"/>
                <w:szCs w:val="18"/>
              </w:rPr>
              <w:t>Przykłady</w:t>
            </w:r>
          </w:p>
        </w:tc>
      </w:tr>
      <w:tr w:rsidR="006419F1" w:rsidRPr="006419F1" w14:paraId="2B57DD5C" w14:textId="74D03079">
        <w:tc>
          <w:tcPr>
            <w:tcW w:w="861" w:type="dxa"/>
            <w:shd w:val="clear" w:color="auto" w:fill="auto"/>
          </w:tcPr>
          <w:p w14:paraId="0E9D3850" w14:textId="61EF7E8E" w:rsidR="00DB17D0" w:rsidRPr="006419F1" w:rsidRDefault="00DB17D0">
            <w:pPr>
              <w:overflowPunct/>
              <w:jc w:val="left"/>
              <w:textAlignment w:val="auto"/>
              <w:rPr>
                <w:sz w:val="18"/>
                <w:szCs w:val="18"/>
              </w:rPr>
            </w:pPr>
            <w:r w:rsidRPr="006419F1">
              <w:rPr>
                <w:sz w:val="18"/>
                <w:szCs w:val="18"/>
              </w:rPr>
              <w:t>S1</w:t>
            </w:r>
          </w:p>
        </w:tc>
        <w:tc>
          <w:tcPr>
            <w:tcW w:w="2366" w:type="dxa"/>
            <w:shd w:val="clear" w:color="auto" w:fill="auto"/>
          </w:tcPr>
          <w:p w14:paraId="40861786" w14:textId="5628AA8E" w:rsidR="00DB17D0" w:rsidRPr="006419F1" w:rsidRDefault="00DB17D0">
            <w:pPr>
              <w:overflowPunct/>
              <w:jc w:val="left"/>
              <w:textAlignment w:val="auto"/>
              <w:rPr>
                <w:sz w:val="18"/>
                <w:szCs w:val="18"/>
              </w:rPr>
            </w:pPr>
            <w:r w:rsidRPr="006419F1">
              <w:rPr>
                <w:sz w:val="18"/>
                <w:szCs w:val="18"/>
              </w:rPr>
              <w:t>Pomijalne</w:t>
            </w:r>
          </w:p>
        </w:tc>
        <w:tc>
          <w:tcPr>
            <w:tcW w:w="3118" w:type="dxa"/>
            <w:shd w:val="clear" w:color="auto" w:fill="auto"/>
          </w:tcPr>
          <w:p w14:paraId="73414DF0" w14:textId="764CB41E" w:rsidR="00DB17D0" w:rsidRPr="006419F1" w:rsidRDefault="00DB17D0">
            <w:pPr>
              <w:overflowPunct/>
              <w:jc w:val="left"/>
              <w:textAlignment w:val="auto"/>
              <w:rPr>
                <w:sz w:val="18"/>
                <w:szCs w:val="18"/>
              </w:rPr>
            </w:pPr>
            <w:r w:rsidRPr="006419F1">
              <w:rPr>
                <w:sz w:val="18"/>
                <w:szCs w:val="18"/>
              </w:rPr>
              <w:t>Wobec krótkiego czasu użytkowania pewne ryzyko uszkodzenia wskutek AAR można tolerować.</w:t>
            </w:r>
          </w:p>
        </w:tc>
        <w:tc>
          <w:tcPr>
            <w:tcW w:w="3226" w:type="dxa"/>
            <w:shd w:val="clear" w:color="auto" w:fill="auto"/>
          </w:tcPr>
          <w:p w14:paraId="71E09288" w14:textId="3EA24C98" w:rsidR="00DB17D0" w:rsidRPr="006419F1" w:rsidRDefault="00DB17D0">
            <w:pPr>
              <w:overflowPunct/>
              <w:jc w:val="left"/>
              <w:textAlignment w:val="auto"/>
              <w:rPr>
                <w:sz w:val="18"/>
                <w:szCs w:val="18"/>
              </w:rPr>
            </w:pPr>
            <w:r w:rsidRPr="006419F1">
              <w:rPr>
                <w:sz w:val="18"/>
                <w:szCs w:val="18"/>
              </w:rPr>
              <w:t>Elementy konstrukcji tymczasowych lub krótko życiowych (projektowany okres użytkowania do 5 lat).</w:t>
            </w:r>
          </w:p>
        </w:tc>
      </w:tr>
      <w:tr w:rsidR="006419F1" w:rsidRPr="006419F1" w14:paraId="1F1B697C" w14:textId="4F625FEB">
        <w:tc>
          <w:tcPr>
            <w:tcW w:w="861" w:type="dxa"/>
            <w:shd w:val="clear" w:color="auto" w:fill="auto"/>
          </w:tcPr>
          <w:p w14:paraId="64D3DEEC" w14:textId="70CD76ED" w:rsidR="00DB17D0" w:rsidRPr="006419F1" w:rsidRDefault="00DB17D0">
            <w:pPr>
              <w:overflowPunct/>
              <w:jc w:val="left"/>
              <w:textAlignment w:val="auto"/>
              <w:rPr>
                <w:sz w:val="18"/>
                <w:szCs w:val="18"/>
              </w:rPr>
            </w:pPr>
            <w:r w:rsidRPr="006419F1">
              <w:rPr>
                <w:sz w:val="18"/>
                <w:szCs w:val="18"/>
              </w:rPr>
              <w:t>S2</w:t>
            </w:r>
          </w:p>
        </w:tc>
        <w:tc>
          <w:tcPr>
            <w:tcW w:w="2366" w:type="dxa"/>
            <w:shd w:val="clear" w:color="auto" w:fill="auto"/>
          </w:tcPr>
          <w:p w14:paraId="672E8A2E" w14:textId="3F404E06" w:rsidR="00DB17D0" w:rsidRPr="006419F1" w:rsidRDefault="00DB17D0">
            <w:pPr>
              <w:overflowPunct/>
              <w:jc w:val="left"/>
              <w:textAlignment w:val="auto"/>
              <w:rPr>
                <w:sz w:val="18"/>
                <w:szCs w:val="18"/>
              </w:rPr>
            </w:pPr>
            <w:r w:rsidRPr="006419F1">
              <w:rPr>
                <w:sz w:val="18"/>
                <w:szCs w:val="18"/>
              </w:rPr>
              <w:t>Nieznaczne konsekwencje</w:t>
            </w:r>
          </w:p>
          <w:p w14:paraId="7F7800FE" w14:textId="77777777" w:rsidR="00DB17D0" w:rsidRPr="006419F1" w:rsidRDefault="00DB17D0">
            <w:pPr>
              <w:overflowPunct/>
              <w:jc w:val="left"/>
              <w:textAlignment w:val="auto"/>
              <w:rPr>
                <w:sz w:val="18"/>
                <w:szCs w:val="18"/>
              </w:rPr>
            </w:pPr>
            <w:r w:rsidRPr="006419F1">
              <w:rPr>
                <w:sz w:val="18"/>
                <w:szCs w:val="18"/>
              </w:rPr>
              <w:t>ekonomiczne, w zakresie</w:t>
            </w:r>
          </w:p>
          <w:p w14:paraId="39CAFAE6" w14:textId="77777777" w:rsidR="00DB17D0" w:rsidRPr="006419F1" w:rsidRDefault="00DB17D0">
            <w:pPr>
              <w:overflowPunct/>
              <w:jc w:val="left"/>
              <w:textAlignment w:val="auto"/>
              <w:rPr>
                <w:sz w:val="18"/>
                <w:szCs w:val="18"/>
              </w:rPr>
            </w:pPr>
            <w:r w:rsidRPr="006419F1">
              <w:rPr>
                <w:sz w:val="18"/>
                <w:szCs w:val="18"/>
              </w:rPr>
              <w:t>bezpieczeństwa lub ochrony</w:t>
            </w:r>
          </w:p>
          <w:p w14:paraId="5DADE3F1" w14:textId="3B080F50" w:rsidR="00DB17D0" w:rsidRPr="006419F1" w:rsidRDefault="00DB17D0">
            <w:pPr>
              <w:overflowPunct/>
              <w:jc w:val="left"/>
              <w:textAlignment w:val="auto"/>
              <w:rPr>
                <w:sz w:val="18"/>
                <w:szCs w:val="18"/>
              </w:rPr>
            </w:pPr>
            <w:r w:rsidRPr="006419F1">
              <w:rPr>
                <w:sz w:val="18"/>
                <w:szCs w:val="18"/>
              </w:rPr>
              <w:t>środowiska</w:t>
            </w:r>
          </w:p>
        </w:tc>
        <w:tc>
          <w:tcPr>
            <w:tcW w:w="3118" w:type="dxa"/>
            <w:shd w:val="clear" w:color="auto" w:fill="auto"/>
          </w:tcPr>
          <w:p w14:paraId="42DFCF2A" w14:textId="0A9F4A4B" w:rsidR="00DB17D0" w:rsidRPr="006419F1" w:rsidRDefault="00DB17D0">
            <w:pPr>
              <w:overflowPunct/>
              <w:jc w:val="left"/>
              <w:textAlignment w:val="auto"/>
              <w:rPr>
                <w:sz w:val="18"/>
                <w:szCs w:val="18"/>
              </w:rPr>
            </w:pPr>
            <w:r w:rsidRPr="006419F1">
              <w:rPr>
                <w:sz w:val="18"/>
                <w:szCs w:val="18"/>
              </w:rPr>
              <w:t>Niewielkie ryzyko uszkodzenia wskutek AAR w okresie użytkowania można tolerować z uwagi na łatwość wymiany i mniejsze znaczenie obiektu. Ryzyko obniżone przez warunki otoczenia dotyczy technologii głębokiego fundamentowania.</w:t>
            </w:r>
          </w:p>
        </w:tc>
        <w:tc>
          <w:tcPr>
            <w:tcW w:w="3226" w:type="dxa"/>
            <w:shd w:val="clear" w:color="auto" w:fill="auto"/>
          </w:tcPr>
          <w:p w14:paraId="17B2FAC7" w14:textId="1A48D11A" w:rsidR="00DB17D0" w:rsidRPr="006419F1" w:rsidRDefault="00DB17D0">
            <w:pPr>
              <w:overflowPunct/>
              <w:jc w:val="left"/>
              <w:textAlignment w:val="auto"/>
              <w:rPr>
                <w:sz w:val="18"/>
                <w:szCs w:val="18"/>
              </w:rPr>
            </w:pPr>
            <w:r w:rsidRPr="006419F1">
              <w:rPr>
                <w:sz w:val="18"/>
                <w:szCs w:val="18"/>
              </w:rPr>
              <w:t>- Prefabrykowane elementy nawierzchni dróg, które łatwo wymienić, np. chodniki, krawężniki oraz betonowe</w:t>
            </w:r>
          </w:p>
          <w:p w14:paraId="484B693A" w14:textId="77777777" w:rsidR="00DB17D0" w:rsidRPr="006419F1" w:rsidRDefault="00DB17D0">
            <w:pPr>
              <w:overflowPunct/>
              <w:jc w:val="left"/>
              <w:textAlignment w:val="auto"/>
              <w:rPr>
                <w:sz w:val="18"/>
                <w:szCs w:val="18"/>
              </w:rPr>
            </w:pPr>
            <w:r w:rsidRPr="006419F1">
              <w:rPr>
                <w:sz w:val="18"/>
                <w:szCs w:val="18"/>
              </w:rPr>
              <w:t>elementy odwodnieniowe</w:t>
            </w:r>
          </w:p>
          <w:p w14:paraId="6BDA4812" w14:textId="3CC48EF3" w:rsidR="00DB17D0" w:rsidRPr="006419F1" w:rsidRDefault="00DB17D0">
            <w:pPr>
              <w:overflowPunct/>
              <w:jc w:val="left"/>
              <w:textAlignment w:val="auto"/>
              <w:rPr>
                <w:sz w:val="18"/>
                <w:szCs w:val="18"/>
              </w:rPr>
            </w:pPr>
            <w:r w:rsidRPr="006419F1">
              <w:rPr>
                <w:sz w:val="18"/>
                <w:szCs w:val="18"/>
              </w:rPr>
              <w:t>- Nawierzchnie placów postojowych.</w:t>
            </w:r>
          </w:p>
          <w:p w14:paraId="51AB3E94" w14:textId="0E476475" w:rsidR="00DB17D0" w:rsidRPr="006419F1" w:rsidRDefault="00DB17D0">
            <w:pPr>
              <w:overflowPunct/>
              <w:jc w:val="left"/>
              <w:textAlignment w:val="auto"/>
              <w:rPr>
                <w:sz w:val="18"/>
                <w:szCs w:val="18"/>
              </w:rPr>
            </w:pPr>
            <w:r w:rsidRPr="006419F1">
              <w:rPr>
                <w:sz w:val="18"/>
                <w:szCs w:val="18"/>
              </w:rPr>
              <w:t xml:space="preserve">- Nawierzchnie dróg o kategorii ruchu KR0 </w:t>
            </w:r>
            <w:r w:rsidRPr="006419F1">
              <w:rPr>
                <w:sz w:val="18"/>
                <w:szCs w:val="18"/>
                <w:vertAlign w:val="superscript"/>
              </w:rPr>
              <w:t>1)</w:t>
            </w:r>
            <w:r w:rsidRPr="006419F1">
              <w:rPr>
                <w:sz w:val="18"/>
                <w:szCs w:val="18"/>
              </w:rPr>
              <w:t>.</w:t>
            </w:r>
          </w:p>
          <w:p w14:paraId="0C06A599" w14:textId="724B715D" w:rsidR="00DB17D0" w:rsidRPr="006419F1" w:rsidRDefault="00DB17D0">
            <w:pPr>
              <w:overflowPunct/>
              <w:jc w:val="left"/>
              <w:textAlignment w:val="auto"/>
              <w:rPr>
                <w:sz w:val="18"/>
                <w:szCs w:val="18"/>
              </w:rPr>
            </w:pPr>
            <w:r w:rsidRPr="006419F1">
              <w:rPr>
                <w:sz w:val="18"/>
                <w:szCs w:val="18"/>
              </w:rPr>
              <w:t>- Beton w technologii głębokiego fundamentowania.</w:t>
            </w:r>
          </w:p>
        </w:tc>
      </w:tr>
      <w:tr w:rsidR="006419F1" w:rsidRPr="006419F1" w14:paraId="57FC523E" w14:textId="760B8F48">
        <w:tc>
          <w:tcPr>
            <w:tcW w:w="861" w:type="dxa"/>
            <w:shd w:val="clear" w:color="auto" w:fill="auto"/>
          </w:tcPr>
          <w:p w14:paraId="79AA6ABF" w14:textId="37191D5F" w:rsidR="00DB17D0" w:rsidRPr="006419F1" w:rsidRDefault="00DB17D0">
            <w:pPr>
              <w:overflowPunct/>
              <w:jc w:val="left"/>
              <w:textAlignment w:val="auto"/>
              <w:rPr>
                <w:sz w:val="18"/>
                <w:szCs w:val="18"/>
              </w:rPr>
            </w:pPr>
            <w:r w:rsidRPr="006419F1">
              <w:rPr>
                <w:sz w:val="18"/>
                <w:szCs w:val="18"/>
              </w:rPr>
              <w:t>S3</w:t>
            </w:r>
          </w:p>
        </w:tc>
        <w:tc>
          <w:tcPr>
            <w:tcW w:w="2366" w:type="dxa"/>
            <w:shd w:val="clear" w:color="auto" w:fill="auto"/>
          </w:tcPr>
          <w:p w14:paraId="6C8C250A" w14:textId="79B09D40" w:rsidR="00DB17D0" w:rsidRPr="006419F1" w:rsidRDefault="00DB17D0">
            <w:pPr>
              <w:overflowPunct/>
              <w:jc w:val="left"/>
              <w:textAlignment w:val="auto"/>
              <w:rPr>
                <w:sz w:val="18"/>
                <w:szCs w:val="18"/>
              </w:rPr>
            </w:pPr>
            <w:r w:rsidRPr="006419F1">
              <w:rPr>
                <w:sz w:val="18"/>
                <w:szCs w:val="18"/>
              </w:rPr>
              <w:t>Znaczące konsekwencje</w:t>
            </w:r>
          </w:p>
          <w:p w14:paraId="5775D257" w14:textId="77777777" w:rsidR="00DB17D0" w:rsidRPr="006419F1" w:rsidRDefault="00DB17D0">
            <w:pPr>
              <w:overflowPunct/>
              <w:jc w:val="left"/>
              <w:textAlignment w:val="auto"/>
              <w:rPr>
                <w:sz w:val="18"/>
                <w:szCs w:val="18"/>
              </w:rPr>
            </w:pPr>
            <w:r w:rsidRPr="006419F1">
              <w:rPr>
                <w:sz w:val="18"/>
                <w:szCs w:val="18"/>
              </w:rPr>
              <w:t>ekonomiczne, w zakresie</w:t>
            </w:r>
          </w:p>
          <w:p w14:paraId="5E13280C" w14:textId="77777777" w:rsidR="00DB17D0" w:rsidRPr="006419F1" w:rsidRDefault="00DB17D0">
            <w:pPr>
              <w:overflowPunct/>
              <w:jc w:val="left"/>
              <w:textAlignment w:val="auto"/>
              <w:rPr>
                <w:sz w:val="18"/>
                <w:szCs w:val="18"/>
              </w:rPr>
            </w:pPr>
            <w:r w:rsidRPr="006419F1">
              <w:rPr>
                <w:sz w:val="18"/>
                <w:szCs w:val="18"/>
              </w:rPr>
              <w:t>bezpieczeństwa lub ochrony</w:t>
            </w:r>
          </w:p>
          <w:p w14:paraId="144D2B35" w14:textId="1FF44966" w:rsidR="00DB17D0" w:rsidRPr="006419F1" w:rsidRDefault="00DB17D0">
            <w:pPr>
              <w:overflowPunct/>
              <w:jc w:val="left"/>
              <w:textAlignment w:val="auto"/>
              <w:rPr>
                <w:sz w:val="18"/>
                <w:szCs w:val="18"/>
              </w:rPr>
            </w:pPr>
            <w:r w:rsidRPr="006419F1">
              <w:rPr>
                <w:sz w:val="18"/>
                <w:szCs w:val="18"/>
              </w:rPr>
              <w:t>środowiska</w:t>
            </w:r>
          </w:p>
        </w:tc>
        <w:tc>
          <w:tcPr>
            <w:tcW w:w="3118" w:type="dxa"/>
            <w:shd w:val="clear" w:color="auto" w:fill="auto"/>
          </w:tcPr>
          <w:p w14:paraId="34B8A879" w14:textId="2653255D" w:rsidR="00DB17D0" w:rsidRPr="006419F1" w:rsidRDefault="00DB17D0">
            <w:pPr>
              <w:overflowPunct/>
              <w:jc w:val="left"/>
              <w:textAlignment w:val="auto"/>
              <w:rPr>
                <w:sz w:val="18"/>
                <w:szCs w:val="18"/>
              </w:rPr>
            </w:pPr>
            <w:r w:rsidRPr="006419F1">
              <w:rPr>
                <w:sz w:val="18"/>
                <w:szCs w:val="18"/>
              </w:rPr>
              <w:t>Ryzyko uszkodzeń wskutek AAR jest pod kontrolą poprzez selekcję kruszywa, składu cementu.</w:t>
            </w:r>
          </w:p>
          <w:p w14:paraId="6F7F5795" w14:textId="1E456A0A" w:rsidR="00DB17D0" w:rsidRPr="006419F1" w:rsidRDefault="00DB17D0">
            <w:pPr>
              <w:overflowPunct/>
              <w:jc w:val="left"/>
              <w:textAlignment w:val="auto"/>
              <w:rPr>
                <w:sz w:val="18"/>
                <w:szCs w:val="18"/>
              </w:rPr>
            </w:pPr>
            <w:r w:rsidRPr="006419F1">
              <w:rPr>
                <w:sz w:val="18"/>
                <w:szCs w:val="18"/>
              </w:rPr>
              <w:t>Akceptowalne minimalne uszkodzenia bez wpływu na trwałość eksploatacyjną.</w:t>
            </w:r>
          </w:p>
          <w:p w14:paraId="089F07D6" w14:textId="078DA03B" w:rsidR="00DB17D0" w:rsidRPr="006419F1" w:rsidRDefault="00DB17D0">
            <w:pPr>
              <w:overflowPunct/>
              <w:jc w:val="left"/>
              <w:textAlignment w:val="auto"/>
              <w:rPr>
                <w:sz w:val="18"/>
                <w:szCs w:val="18"/>
              </w:rPr>
            </w:pPr>
          </w:p>
        </w:tc>
        <w:tc>
          <w:tcPr>
            <w:tcW w:w="3226" w:type="dxa"/>
            <w:shd w:val="clear" w:color="auto" w:fill="auto"/>
          </w:tcPr>
          <w:p w14:paraId="0C0A998B" w14:textId="77777777" w:rsidR="00DB17D0" w:rsidRPr="006419F1" w:rsidRDefault="00DB17D0">
            <w:pPr>
              <w:overflowPunct/>
              <w:jc w:val="left"/>
              <w:textAlignment w:val="auto"/>
              <w:rPr>
                <w:sz w:val="18"/>
                <w:szCs w:val="18"/>
              </w:rPr>
            </w:pPr>
            <w:r w:rsidRPr="006419F1">
              <w:rPr>
                <w:sz w:val="18"/>
                <w:szCs w:val="18"/>
              </w:rPr>
              <w:t>Elementy drogowych obiektów inżynierskich o projektowanym okresie użytkowania do 50 lat zgodnie z PN-EN 1367-1</w:t>
            </w:r>
          </w:p>
          <w:p w14:paraId="5014C7CA" w14:textId="0DB11CFA" w:rsidR="00DB17D0" w:rsidRPr="006419F1" w:rsidRDefault="00DB17D0">
            <w:pPr>
              <w:overflowPunct/>
              <w:jc w:val="left"/>
              <w:textAlignment w:val="auto"/>
              <w:rPr>
                <w:sz w:val="18"/>
                <w:szCs w:val="18"/>
              </w:rPr>
            </w:pPr>
            <w:r w:rsidRPr="006419F1">
              <w:rPr>
                <w:sz w:val="18"/>
                <w:szCs w:val="18"/>
              </w:rPr>
              <w:t>- Nawierzchnie dróg o kategorii</w:t>
            </w:r>
          </w:p>
          <w:p w14:paraId="484171F0" w14:textId="77777777" w:rsidR="00DB17D0" w:rsidRPr="006419F1" w:rsidRDefault="00DB17D0">
            <w:pPr>
              <w:overflowPunct/>
              <w:jc w:val="left"/>
              <w:textAlignment w:val="auto"/>
              <w:rPr>
                <w:sz w:val="18"/>
                <w:szCs w:val="18"/>
              </w:rPr>
            </w:pPr>
            <w:r w:rsidRPr="006419F1">
              <w:rPr>
                <w:sz w:val="18"/>
                <w:szCs w:val="18"/>
              </w:rPr>
              <w:t>ruchu KR1 – KR4;</w:t>
            </w:r>
          </w:p>
          <w:p w14:paraId="530F2160" w14:textId="77777777" w:rsidR="00DB17D0" w:rsidRPr="006419F1" w:rsidRDefault="00DB17D0">
            <w:pPr>
              <w:overflowPunct/>
              <w:jc w:val="left"/>
              <w:textAlignment w:val="auto"/>
              <w:rPr>
                <w:sz w:val="18"/>
                <w:szCs w:val="18"/>
              </w:rPr>
            </w:pPr>
            <w:r w:rsidRPr="006419F1">
              <w:rPr>
                <w:sz w:val="18"/>
                <w:szCs w:val="18"/>
              </w:rPr>
              <w:t>- Bariery autostradowe;</w:t>
            </w:r>
          </w:p>
          <w:p w14:paraId="3484BFE8" w14:textId="4AEC7634" w:rsidR="00DB17D0" w:rsidRPr="006419F1" w:rsidRDefault="00DB17D0">
            <w:pPr>
              <w:overflowPunct/>
              <w:jc w:val="left"/>
              <w:textAlignment w:val="auto"/>
              <w:rPr>
                <w:sz w:val="18"/>
                <w:szCs w:val="18"/>
              </w:rPr>
            </w:pPr>
            <w:r w:rsidRPr="006419F1">
              <w:rPr>
                <w:sz w:val="18"/>
                <w:szCs w:val="18"/>
              </w:rPr>
              <w:t>- Elementy drogowych ekranów akustycznych.</w:t>
            </w:r>
          </w:p>
        </w:tc>
      </w:tr>
      <w:tr w:rsidR="006419F1" w:rsidRPr="006419F1" w14:paraId="5981B0C5" w14:textId="63C2FFC5">
        <w:tc>
          <w:tcPr>
            <w:tcW w:w="861" w:type="dxa"/>
            <w:shd w:val="clear" w:color="auto" w:fill="DDDDDD"/>
          </w:tcPr>
          <w:p w14:paraId="43359EA0" w14:textId="1AD6A984" w:rsidR="00DB17D0" w:rsidRPr="006419F1" w:rsidRDefault="00DB17D0">
            <w:pPr>
              <w:overflowPunct/>
              <w:jc w:val="left"/>
              <w:textAlignment w:val="auto"/>
              <w:rPr>
                <w:sz w:val="18"/>
                <w:szCs w:val="18"/>
              </w:rPr>
            </w:pPr>
            <w:r w:rsidRPr="006419F1">
              <w:rPr>
                <w:sz w:val="18"/>
                <w:szCs w:val="18"/>
              </w:rPr>
              <w:t>S4</w:t>
            </w:r>
          </w:p>
        </w:tc>
        <w:tc>
          <w:tcPr>
            <w:tcW w:w="2366" w:type="dxa"/>
            <w:shd w:val="clear" w:color="auto" w:fill="DDDDDD"/>
          </w:tcPr>
          <w:p w14:paraId="7B133B76" w14:textId="76DB861A" w:rsidR="00DB17D0" w:rsidRPr="006419F1" w:rsidRDefault="00DB17D0">
            <w:pPr>
              <w:overflowPunct/>
              <w:jc w:val="left"/>
              <w:textAlignment w:val="auto"/>
              <w:rPr>
                <w:sz w:val="18"/>
                <w:szCs w:val="18"/>
              </w:rPr>
            </w:pPr>
            <w:r w:rsidRPr="006419F1">
              <w:rPr>
                <w:sz w:val="18"/>
                <w:szCs w:val="18"/>
              </w:rPr>
              <w:t>Bardzo poważne konsekwencje ekonomiczne, w zakresie bezpieczeństwa lub ochrony środowiska</w:t>
            </w:r>
          </w:p>
        </w:tc>
        <w:tc>
          <w:tcPr>
            <w:tcW w:w="3118" w:type="dxa"/>
            <w:shd w:val="clear" w:color="auto" w:fill="DDDDDD"/>
          </w:tcPr>
          <w:p w14:paraId="2BDD07D1" w14:textId="3218EAAF" w:rsidR="00DB17D0" w:rsidRPr="006419F1" w:rsidRDefault="00DB17D0">
            <w:pPr>
              <w:overflowPunct/>
              <w:jc w:val="left"/>
              <w:textAlignment w:val="auto"/>
              <w:rPr>
                <w:sz w:val="18"/>
                <w:szCs w:val="18"/>
              </w:rPr>
            </w:pPr>
            <w:r w:rsidRPr="006419F1">
              <w:rPr>
                <w:sz w:val="18"/>
                <w:szCs w:val="18"/>
              </w:rPr>
              <w:t>Nietolerowane żadne ryzyko uszkodzenia wskutek AAR i najwyższy stopień zapobiegania takim uszkodzeniom.</w:t>
            </w:r>
          </w:p>
        </w:tc>
        <w:tc>
          <w:tcPr>
            <w:tcW w:w="3226" w:type="dxa"/>
            <w:shd w:val="clear" w:color="auto" w:fill="DDDDDD"/>
          </w:tcPr>
          <w:p w14:paraId="2491E09A" w14:textId="603F620C" w:rsidR="00DB17D0" w:rsidRPr="006419F1" w:rsidRDefault="00DB17D0">
            <w:pPr>
              <w:overflowPunct/>
              <w:jc w:val="left"/>
              <w:textAlignment w:val="auto"/>
              <w:rPr>
                <w:sz w:val="18"/>
                <w:szCs w:val="18"/>
              </w:rPr>
            </w:pPr>
            <w:r w:rsidRPr="006419F1">
              <w:rPr>
                <w:sz w:val="18"/>
                <w:szCs w:val="18"/>
              </w:rPr>
              <w:t>- Elementy drogowych obiektów inżynierskich o projektowanym okresie użytkowania powyżej 50 lat zgodnie z PN-EN 1367-1;</w:t>
            </w:r>
          </w:p>
          <w:p w14:paraId="4FA62ADF" w14:textId="1B5BC5D5" w:rsidR="00DB17D0" w:rsidRPr="006419F1" w:rsidRDefault="00DB17D0">
            <w:pPr>
              <w:overflowPunct/>
              <w:jc w:val="left"/>
              <w:textAlignment w:val="auto"/>
              <w:rPr>
                <w:sz w:val="18"/>
                <w:szCs w:val="18"/>
              </w:rPr>
            </w:pPr>
            <w:r w:rsidRPr="006419F1">
              <w:rPr>
                <w:sz w:val="18"/>
                <w:szCs w:val="18"/>
              </w:rPr>
              <w:t>- Elementy konstrukcji bardzo trudne do wymiany lub naprawy;</w:t>
            </w:r>
          </w:p>
          <w:p w14:paraId="4ADB1643" w14:textId="5501806E" w:rsidR="00DB17D0" w:rsidRPr="006419F1" w:rsidRDefault="00DB17D0">
            <w:pPr>
              <w:overflowPunct/>
              <w:jc w:val="left"/>
              <w:textAlignment w:val="auto"/>
              <w:rPr>
                <w:sz w:val="18"/>
                <w:szCs w:val="18"/>
              </w:rPr>
            </w:pPr>
            <w:r w:rsidRPr="006419F1">
              <w:rPr>
                <w:sz w:val="18"/>
                <w:szCs w:val="18"/>
              </w:rPr>
              <w:t>- Nawierzchnie dróg o kategorii ruchu KR5 - KR7</w:t>
            </w:r>
          </w:p>
        </w:tc>
      </w:tr>
      <w:tr w:rsidR="006419F1" w:rsidRPr="006419F1" w14:paraId="043BA61C" w14:textId="51F1DF2E">
        <w:tc>
          <w:tcPr>
            <w:tcW w:w="9571" w:type="dxa"/>
            <w:gridSpan w:val="4"/>
            <w:shd w:val="clear" w:color="auto" w:fill="auto"/>
          </w:tcPr>
          <w:p w14:paraId="4A4EEA18" w14:textId="77777777" w:rsidR="00DB17D0" w:rsidRPr="006419F1" w:rsidRDefault="00DB17D0">
            <w:pPr>
              <w:overflowPunct/>
              <w:textAlignment w:val="auto"/>
              <w:rPr>
                <w:sz w:val="18"/>
                <w:szCs w:val="18"/>
              </w:rPr>
            </w:pPr>
            <w:r w:rsidRPr="006419F1">
              <w:rPr>
                <w:sz w:val="18"/>
                <w:szCs w:val="18"/>
              </w:rPr>
              <w:t>Obja</w:t>
            </w:r>
            <w:r w:rsidRPr="006419F1">
              <w:rPr>
                <w:rFonts w:eastAsia="TimesNewRoman"/>
                <w:sz w:val="18"/>
                <w:szCs w:val="18"/>
              </w:rPr>
              <w:t>ś</w:t>
            </w:r>
            <w:r w:rsidRPr="006419F1">
              <w:rPr>
                <w:sz w:val="18"/>
                <w:szCs w:val="18"/>
              </w:rPr>
              <w:t xml:space="preserve">nienia: </w:t>
            </w:r>
          </w:p>
          <w:p w14:paraId="4EDE7597" w14:textId="15B58FC8" w:rsidR="00DB17D0" w:rsidRPr="006419F1" w:rsidRDefault="00DB17D0">
            <w:pPr>
              <w:overflowPunct/>
              <w:textAlignment w:val="auto"/>
            </w:pPr>
            <w:r w:rsidRPr="006419F1">
              <w:rPr>
                <w:sz w:val="18"/>
                <w:szCs w:val="18"/>
              </w:rPr>
              <w:t>1) dotyczy nawierzchni dróg według rozporządzenia Ministra Infrastruktury z dnia 24 czerwca 2022 r. w sprawie przepisów techniczno-budowlanych dotyczących dróg publicznych</w:t>
            </w:r>
          </w:p>
          <w:p w14:paraId="470BD58E" w14:textId="77777777" w:rsidR="00DB17D0" w:rsidRPr="006419F1" w:rsidRDefault="00DB17D0">
            <w:pPr>
              <w:overflowPunct/>
              <w:textAlignment w:val="auto"/>
              <w:rPr>
                <w:sz w:val="18"/>
                <w:szCs w:val="18"/>
              </w:rPr>
            </w:pPr>
          </w:p>
        </w:tc>
      </w:tr>
    </w:tbl>
    <w:p w14:paraId="630A2EDA" w14:textId="3A3DAAAF" w:rsidR="004F5BED" w:rsidRPr="006419F1" w:rsidRDefault="005F0653" w:rsidP="00906DA2">
      <w:pPr>
        <w:pStyle w:val="Styl1"/>
        <w:rPr>
          <w:color w:val="auto"/>
        </w:rPr>
      </w:pPr>
      <w:r w:rsidRPr="006419F1">
        <w:rPr>
          <w:color w:val="auto"/>
        </w:rPr>
        <w:t>Dla poniższego Kontraktu należy przyjąć klasę obiektu S4 i kategorię środowiska E3.</w:t>
      </w:r>
    </w:p>
    <w:p w14:paraId="2D401059" w14:textId="719B22C2" w:rsidR="00952D89" w:rsidRPr="006419F1" w:rsidRDefault="00952D89" w:rsidP="00906DA2">
      <w:pPr>
        <w:pStyle w:val="Styl1"/>
        <w:rPr>
          <w:color w:val="auto"/>
        </w:rPr>
      </w:pPr>
      <w:r w:rsidRPr="006419F1">
        <w:rPr>
          <w:color w:val="auto"/>
        </w:rPr>
        <w:t>2.2. Wy</w:t>
      </w:r>
      <w:r w:rsidR="005F0653" w:rsidRPr="006419F1">
        <w:rPr>
          <w:color w:val="auto"/>
        </w:rPr>
        <w:t>magania dotyczące betonu konstrukcyjnego</w:t>
      </w:r>
    </w:p>
    <w:p w14:paraId="75CBFC7F" w14:textId="35EAE149" w:rsidR="00FD46EE" w:rsidRPr="006419F1" w:rsidRDefault="00FD46EE" w:rsidP="00FD46EE">
      <w:pPr>
        <w:overflowPunct/>
        <w:spacing w:line="276" w:lineRule="auto"/>
        <w:textAlignment w:val="auto"/>
      </w:pPr>
      <w:r w:rsidRPr="006419F1">
        <w:t>Beton konstrukcyjny powinien mie</w:t>
      </w:r>
      <w:r w:rsidRPr="006419F1">
        <w:rPr>
          <w:rFonts w:eastAsia="TimesNewRoman"/>
        </w:rPr>
        <w:t xml:space="preserve">ć </w:t>
      </w:r>
      <w:r w:rsidRPr="006419F1">
        <w:t>wytrzymało</w:t>
      </w:r>
      <w:r w:rsidRPr="006419F1">
        <w:rPr>
          <w:rFonts w:eastAsia="TimesNewRoman"/>
        </w:rPr>
        <w:t xml:space="preserve">ść </w:t>
      </w:r>
      <w:r w:rsidRPr="006419F1">
        <w:t>okre</w:t>
      </w:r>
      <w:r w:rsidRPr="006419F1">
        <w:rPr>
          <w:rFonts w:eastAsia="TimesNewRoman"/>
        </w:rPr>
        <w:t>ś</w:t>
      </w:r>
      <w:r w:rsidRPr="006419F1">
        <w:t>lon</w:t>
      </w:r>
      <w:r w:rsidRPr="006419F1">
        <w:rPr>
          <w:rFonts w:eastAsia="TimesNewRoman"/>
        </w:rPr>
        <w:t xml:space="preserve">ą </w:t>
      </w:r>
      <w:r w:rsidRPr="006419F1">
        <w:t>klas</w:t>
      </w:r>
      <w:r w:rsidRPr="006419F1">
        <w:rPr>
          <w:rFonts w:eastAsia="TimesNewRoman"/>
        </w:rPr>
        <w:t xml:space="preserve">ą </w:t>
      </w:r>
      <w:r w:rsidRPr="006419F1">
        <w:t>wytrzymało</w:t>
      </w:r>
      <w:r w:rsidRPr="006419F1">
        <w:rPr>
          <w:rFonts w:eastAsia="TimesNewRoman"/>
        </w:rPr>
        <w:t>ś</w:t>
      </w:r>
      <w:r w:rsidRPr="006419F1">
        <w:t xml:space="preserve">ci na </w:t>
      </w:r>
      <w:r w:rsidRPr="006419F1">
        <w:rPr>
          <w:rFonts w:eastAsia="TimesNewRoman"/>
        </w:rPr>
        <w:t>ś</w:t>
      </w:r>
      <w:r w:rsidRPr="006419F1">
        <w:t>ciskanie według PN-EN 206 zgodn</w:t>
      </w:r>
      <w:r w:rsidRPr="006419F1">
        <w:rPr>
          <w:rFonts w:eastAsia="TimesNewRoman"/>
        </w:rPr>
        <w:t xml:space="preserve">ą </w:t>
      </w:r>
      <w:r w:rsidRPr="006419F1">
        <w:t>z wymaganiami ustalonymi dla klas ekspozycji betonu według PN-EN 206 i PN-B- 06265 oraz odpowiada</w:t>
      </w:r>
      <w:r w:rsidRPr="006419F1">
        <w:rPr>
          <w:rFonts w:eastAsia="TimesNewRoman"/>
        </w:rPr>
        <w:t xml:space="preserve">ć </w:t>
      </w:r>
      <w:r w:rsidRPr="006419F1">
        <w:t>wymaganiom podanym w dokumentacji projektowej i niniejszej STWiORB.</w:t>
      </w:r>
    </w:p>
    <w:p w14:paraId="4EF48CB8" w14:textId="4EA91FDC" w:rsidR="00FD46EE" w:rsidRPr="006419F1" w:rsidRDefault="00FD46EE" w:rsidP="00FD46EE">
      <w:pPr>
        <w:overflowPunct/>
        <w:spacing w:line="276" w:lineRule="auto"/>
        <w:textAlignment w:val="auto"/>
      </w:pPr>
      <w:r w:rsidRPr="006419F1">
        <w:t xml:space="preserve">Klasy ekspozycji </w:t>
      </w:r>
      <w:r w:rsidRPr="006419F1">
        <w:rPr>
          <w:rFonts w:eastAsia="TimesNewRoman"/>
        </w:rPr>
        <w:t>ś</w:t>
      </w:r>
      <w:r w:rsidRPr="006419F1">
        <w:t>rodowiska w odniesieniu do powierzchni elementów drogowego obiektu in</w:t>
      </w:r>
      <w:r w:rsidRPr="006419F1">
        <w:rPr>
          <w:rFonts w:eastAsia="TimesNewRoman"/>
        </w:rPr>
        <w:t>ż</w:t>
      </w:r>
      <w:r w:rsidRPr="006419F1">
        <w:t>ynierskiego w strefie bezpo</w:t>
      </w:r>
      <w:r w:rsidRPr="006419F1">
        <w:rPr>
          <w:rFonts w:eastAsia="TimesNewRoman"/>
        </w:rPr>
        <w:t>ś</w:t>
      </w:r>
      <w:r w:rsidRPr="006419F1">
        <w:t>redniego oddziaływania soli odladzaj</w:t>
      </w:r>
      <w:r w:rsidRPr="006419F1">
        <w:rPr>
          <w:rFonts w:eastAsia="TimesNewRoman"/>
        </w:rPr>
        <w:t>ą</w:t>
      </w:r>
      <w:r w:rsidRPr="006419F1">
        <w:t>cych zostały przyj</w:t>
      </w:r>
      <w:r w:rsidRPr="006419F1">
        <w:rPr>
          <w:rFonts w:eastAsia="TimesNewRoman"/>
        </w:rPr>
        <w:t>ę</w:t>
      </w:r>
      <w:r w:rsidRPr="006419F1">
        <w:t>te zgodnie z postanowieniami norm: PN-EN 1992-2:2010 pkt. 4.2 i PN-EN 1992-2:2010/NA:2016-11.</w:t>
      </w:r>
    </w:p>
    <w:p w14:paraId="791DFC53" w14:textId="4FE6540A" w:rsidR="00FD46EE" w:rsidRPr="006419F1" w:rsidRDefault="00FD46EE" w:rsidP="00FD46EE">
      <w:pPr>
        <w:overflowPunct/>
        <w:spacing w:line="276" w:lineRule="auto"/>
        <w:textAlignment w:val="auto"/>
      </w:pPr>
      <w:r w:rsidRPr="006419F1">
        <w:t>Beton w elementach konstrukcji usytuowanych powy</w:t>
      </w:r>
      <w:r w:rsidRPr="006419F1">
        <w:rPr>
          <w:rFonts w:eastAsia="TimesNewRoman"/>
        </w:rPr>
        <w:t>ż</w:t>
      </w:r>
      <w:r w:rsidRPr="006419F1">
        <w:t>ej gł</w:t>
      </w:r>
      <w:r w:rsidRPr="006419F1">
        <w:rPr>
          <w:rFonts w:eastAsia="TimesNewRoman"/>
        </w:rPr>
        <w:t>ę</w:t>
      </w:r>
      <w:r w:rsidRPr="006419F1">
        <w:t>boko</w:t>
      </w:r>
      <w:r w:rsidRPr="006419F1">
        <w:rPr>
          <w:rFonts w:eastAsia="TimesNewRoman"/>
        </w:rPr>
        <w:t>ś</w:t>
      </w:r>
      <w:r w:rsidRPr="006419F1">
        <w:t>ci przemarzania gruntu, nara</w:t>
      </w:r>
      <w:r w:rsidRPr="006419F1">
        <w:rPr>
          <w:rFonts w:eastAsia="TimesNewRoman"/>
        </w:rPr>
        <w:t>ż</w:t>
      </w:r>
      <w:r w:rsidRPr="006419F1">
        <w:t>onych na agresywne oddziaływanie zamra</w:t>
      </w:r>
      <w:r w:rsidRPr="006419F1">
        <w:rPr>
          <w:rFonts w:eastAsia="TimesNewRoman"/>
        </w:rPr>
        <w:t>ż</w:t>
      </w:r>
      <w:r w:rsidRPr="006419F1">
        <w:t>ania /rozmra</w:t>
      </w:r>
      <w:r w:rsidRPr="006419F1">
        <w:rPr>
          <w:rFonts w:eastAsia="TimesNewRoman"/>
        </w:rPr>
        <w:t>ż</w:t>
      </w:r>
      <w:r w:rsidRPr="006419F1">
        <w:t xml:space="preserve">ania bez </w:t>
      </w:r>
      <w:r w:rsidRPr="006419F1">
        <w:rPr>
          <w:rFonts w:eastAsia="TimesNewRoman"/>
        </w:rPr>
        <w:t>ś</w:t>
      </w:r>
      <w:r w:rsidRPr="006419F1">
        <w:t>rodków odladzaj</w:t>
      </w:r>
      <w:r w:rsidRPr="006419F1">
        <w:rPr>
          <w:rFonts w:eastAsia="TimesNewRoman"/>
        </w:rPr>
        <w:t>ą</w:t>
      </w:r>
      <w:r w:rsidRPr="006419F1">
        <w:t xml:space="preserve">cych XF1 i XF3 albo ze </w:t>
      </w:r>
      <w:r w:rsidRPr="006419F1">
        <w:rPr>
          <w:rFonts w:eastAsia="TimesNewRoman"/>
        </w:rPr>
        <w:t>ś</w:t>
      </w:r>
      <w:r w:rsidRPr="006419F1">
        <w:t>rodkami odladzaj</w:t>
      </w:r>
      <w:r w:rsidRPr="006419F1">
        <w:rPr>
          <w:rFonts w:eastAsia="TimesNewRoman"/>
        </w:rPr>
        <w:t>ą</w:t>
      </w:r>
      <w:r w:rsidRPr="006419F1">
        <w:t>cymi XF2 i XF4 powinien wykazywa</w:t>
      </w:r>
      <w:r w:rsidRPr="006419F1">
        <w:rPr>
          <w:rFonts w:eastAsia="TimesNewRoman"/>
        </w:rPr>
        <w:t xml:space="preserve">ć </w:t>
      </w:r>
      <w:r w:rsidRPr="006419F1">
        <w:t>odporno</w:t>
      </w:r>
      <w:r w:rsidRPr="006419F1">
        <w:rPr>
          <w:rFonts w:eastAsia="TimesNewRoman"/>
        </w:rPr>
        <w:t xml:space="preserve">ść </w:t>
      </w:r>
      <w:r w:rsidRPr="006419F1">
        <w:t>na działanie mrozu oznaczon</w:t>
      </w:r>
      <w:r w:rsidRPr="006419F1">
        <w:rPr>
          <w:rFonts w:eastAsia="TimesNewRoman"/>
        </w:rPr>
        <w:t xml:space="preserve">ą </w:t>
      </w:r>
      <w:r w:rsidRPr="006419F1">
        <w:t>stopniem mrozoodporno</w:t>
      </w:r>
      <w:r w:rsidRPr="006419F1">
        <w:rPr>
          <w:rFonts w:eastAsia="TimesNewRoman"/>
        </w:rPr>
        <w:t>ś</w:t>
      </w:r>
      <w:r w:rsidRPr="006419F1">
        <w:t>ci wg PN-B-06265 nie mniejsz</w:t>
      </w:r>
      <w:r w:rsidRPr="006419F1">
        <w:rPr>
          <w:rFonts w:eastAsia="TimesNewRoman"/>
        </w:rPr>
        <w:t xml:space="preserve">ą </w:t>
      </w:r>
      <w:r w:rsidRPr="006419F1">
        <w:t>ni</w:t>
      </w:r>
      <w:r w:rsidRPr="006419F1">
        <w:rPr>
          <w:rFonts w:eastAsia="TimesNewRoman"/>
        </w:rPr>
        <w:t>ż</w:t>
      </w:r>
      <w:r w:rsidRPr="006419F1">
        <w:t>:</w:t>
      </w:r>
    </w:p>
    <w:p w14:paraId="0E65FFE1" w14:textId="77777777" w:rsidR="00FD46EE" w:rsidRPr="006419F1" w:rsidRDefault="00FD46EE" w:rsidP="00FD46EE">
      <w:pPr>
        <w:overflowPunct/>
        <w:spacing w:line="276" w:lineRule="auto"/>
        <w:textAlignment w:val="auto"/>
      </w:pPr>
      <w:r w:rsidRPr="006419F1">
        <w:t>- F100 w klasie ekspozycji XF1,</w:t>
      </w:r>
    </w:p>
    <w:p w14:paraId="7A161ACC" w14:textId="77777777" w:rsidR="00FD46EE" w:rsidRPr="006419F1" w:rsidRDefault="00FD46EE" w:rsidP="00FD46EE">
      <w:pPr>
        <w:overflowPunct/>
        <w:spacing w:line="276" w:lineRule="auto"/>
        <w:textAlignment w:val="auto"/>
      </w:pPr>
      <w:r w:rsidRPr="006419F1">
        <w:t>- F150 w klasach ekspozycji XF2 i XF3,</w:t>
      </w:r>
    </w:p>
    <w:p w14:paraId="3D0F0FED" w14:textId="77777777" w:rsidR="00FD46EE" w:rsidRPr="006419F1" w:rsidRDefault="00FD46EE" w:rsidP="00FD46EE">
      <w:pPr>
        <w:overflowPunct/>
        <w:spacing w:line="276" w:lineRule="auto"/>
        <w:textAlignment w:val="auto"/>
      </w:pPr>
      <w:r w:rsidRPr="006419F1">
        <w:t>- F200 w klasie ekspozycji XF4.</w:t>
      </w:r>
    </w:p>
    <w:p w14:paraId="6C88345F" w14:textId="2DA73417" w:rsidR="00FD46EE" w:rsidRPr="006419F1" w:rsidRDefault="00FD46EE" w:rsidP="00FD46EE">
      <w:pPr>
        <w:overflowPunct/>
        <w:spacing w:line="276" w:lineRule="auto"/>
        <w:textAlignment w:val="auto"/>
      </w:pPr>
      <w:r w:rsidRPr="006419F1">
        <w:t>Beton w elementach konstrukcji nara</w:t>
      </w:r>
      <w:r w:rsidRPr="006419F1">
        <w:rPr>
          <w:rFonts w:eastAsia="TimesNewRoman"/>
        </w:rPr>
        <w:t>ż</w:t>
      </w:r>
      <w:r w:rsidRPr="006419F1">
        <w:t>onych na oddziaływanie agresji chemicznej i korozji wywołanej chlorkami powinien wykazywa</w:t>
      </w:r>
      <w:r w:rsidRPr="006419F1">
        <w:rPr>
          <w:rFonts w:eastAsia="TimesNewRoman"/>
        </w:rPr>
        <w:t xml:space="preserve">ć </w:t>
      </w:r>
      <w:r w:rsidRPr="006419F1">
        <w:t>odporno</w:t>
      </w:r>
      <w:r w:rsidRPr="006419F1">
        <w:rPr>
          <w:rFonts w:eastAsia="TimesNewRoman"/>
        </w:rPr>
        <w:t xml:space="preserve">ść </w:t>
      </w:r>
      <w:r w:rsidRPr="006419F1">
        <w:t>na penetracj</w:t>
      </w:r>
      <w:r w:rsidRPr="006419F1">
        <w:rPr>
          <w:rFonts w:eastAsia="TimesNewRoman"/>
        </w:rPr>
        <w:t xml:space="preserve">ę </w:t>
      </w:r>
      <w:r w:rsidRPr="006419F1">
        <w:t>wody pod ci</w:t>
      </w:r>
      <w:r w:rsidRPr="006419F1">
        <w:rPr>
          <w:rFonts w:eastAsia="TimesNewRoman"/>
        </w:rPr>
        <w:t>ś</w:t>
      </w:r>
      <w:r w:rsidRPr="006419F1">
        <w:t>nieniem według PN-EN 12390-8 mierzon</w:t>
      </w:r>
      <w:r w:rsidRPr="006419F1">
        <w:rPr>
          <w:rFonts w:eastAsia="TimesNewRoman"/>
        </w:rPr>
        <w:t xml:space="preserve">ą </w:t>
      </w:r>
      <w:r w:rsidRPr="006419F1">
        <w:t>maksymaln</w:t>
      </w:r>
      <w:r w:rsidRPr="006419F1">
        <w:rPr>
          <w:rFonts w:eastAsia="TimesNewRoman"/>
        </w:rPr>
        <w:t xml:space="preserve">ą </w:t>
      </w:r>
      <w:r w:rsidRPr="006419F1">
        <w:t>gł</w:t>
      </w:r>
      <w:r w:rsidRPr="006419F1">
        <w:rPr>
          <w:rFonts w:eastAsia="TimesNewRoman"/>
        </w:rPr>
        <w:t>ę</w:t>
      </w:r>
      <w:r w:rsidRPr="006419F1">
        <w:t>boko</w:t>
      </w:r>
      <w:r w:rsidRPr="006419F1">
        <w:rPr>
          <w:rFonts w:eastAsia="TimesNewRoman"/>
        </w:rPr>
        <w:t>ś</w:t>
      </w:r>
      <w:r w:rsidRPr="006419F1">
        <w:t>ci</w:t>
      </w:r>
      <w:r w:rsidRPr="006419F1">
        <w:rPr>
          <w:rFonts w:eastAsia="TimesNewRoman"/>
        </w:rPr>
        <w:t xml:space="preserve">ą </w:t>
      </w:r>
      <w:r w:rsidRPr="006419F1">
        <w:t>penetracji nie wi</w:t>
      </w:r>
      <w:r w:rsidRPr="006419F1">
        <w:rPr>
          <w:rFonts w:eastAsia="TimesNewRoman"/>
        </w:rPr>
        <w:t>ę</w:t>
      </w:r>
      <w:r w:rsidRPr="006419F1">
        <w:t>ksz</w:t>
      </w:r>
      <w:r w:rsidRPr="006419F1">
        <w:rPr>
          <w:rFonts w:eastAsia="TimesNewRoman"/>
        </w:rPr>
        <w:t xml:space="preserve">ą </w:t>
      </w:r>
      <w:r w:rsidRPr="006419F1">
        <w:t>ni</w:t>
      </w:r>
      <w:r w:rsidRPr="006419F1">
        <w:rPr>
          <w:rFonts w:eastAsia="TimesNewRoman"/>
        </w:rPr>
        <w:t>ż</w:t>
      </w:r>
      <w:r w:rsidRPr="006419F1">
        <w:t>:</w:t>
      </w:r>
    </w:p>
    <w:p w14:paraId="404E0A9C" w14:textId="77777777" w:rsidR="00FD46EE" w:rsidRPr="006419F1" w:rsidRDefault="00FD46EE" w:rsidP="00FD46EE">
      <w:pPr>
        <w:overflowPunct/>
        <w:spacing w:line="276" w:lineRule="auto"/>
        <w:textAlignment w:val="auto"/>
      </w:pPr>
      <w:r w:rsidRPr="006419F1">
        <w:t>- 60 mm w klasie ekspozycji XA1,</w:t>
      </w:r>
    </w:p>
    <w:p w14:paraId="5415D673" w14:textId="069CDFEC" w:rsidR="00FD46EE" w:rsidRPr="006419F1" w:rsidRDefault="00FD46EE" w:rsidP="00FD46EE">
      <w:pPr>
        <w:overflowPunct/>
        <w:spacing w:line="276" w:lineRule="auto"/>
        <w:textAlignment w:val="auto"/>
      </w:pPr>
      <w:r w:rsidRPr="006419F1">
        <w:t>- 50 mm w klasie ekspozycji XA2,- 40 mm w klasie ekspozycji XA3, XS3, XD3.</w:t>
      </w:r>
    </w:p>
    <w:p w14:paraId="1DC65F01" w14:textId="72522301" w:rsidR="00FD46EE" w:rsidRPr="006419F1" w:rsidRDefault="00FD46EE" w:rsidP="00FD46EE">
      <w:pPr>
        <w:overflowPunct/>
        <w:spacing w:line="276" w:lineRule="auto"/>
        <w:textAlignment w:val="auto"/>
      </w:pPr>
      <w:r w:rsidRPr="006419F1">
        <w:t>W odniesieniu do klas ekspozycji beton i jego skład powinien spełnia</w:t>
      </w:r>
      <w:r w:rsidRPr="006419F1">
        <w:rPr>
          <w:rFonts w:eastAsia="TimesNewRoman"/>
        </w:rPr>
        <w:t xml:space="preserve">ć </w:t>
      </w:r>
      <w:r w:rsidRPr="006419F1">
        <w:t>wymagania Tabela 3.</w:t>
      </w:r>
    </w:p>
    <w:p w14:paraId="1778F178" w14:textId="77777777" w:rsidR="000E4FFB" w:rsidRPr="006419F1" w:rsidRDefault="000E4FFB" w:rsidP="000E4FFB">
      <w:pPr>
        <w:overflowPunct/>
        <w:jc w:val="center"/>
        <w:textAlignment w:val="auto"/>
        <w:rPr>
          <w:rFonts w:eastAsia="TimesNewRomanPSMT"/>
        </w:rPr>
      </w:pPr>
    </w:p>
    <w:p w14:paraId="2F12F1B8" w14:textId="77777777" w:rsidR="001710CC" w:rsidRPr="006419F1" w:rsidRDefault="001710CC" w:rsidP="000E4FFB">
      <w:pPr>
        <w:overflowPunct/>
        <w:jc w:val="center"/>
        <w:textAlignment w:val="auto"/>
        <w:rPr>
          <w:rFonts w:eastAsia="TimesNewRomanPSMT"/>
        </w:rPr>
      </w:pPr>
    </w:p>
    <w:p w14:paraId="1535D79A" w14:textId="318125E1" w:rsidR="000E4FFB" w:rsidRPr="006419F1" w:rsidRDefault="000E4FFB" w:rsidP="001763B4">
      <w:pPr>
        <w:overflowPunct/>
        <w:jc w:val="left"/>
        <w:textAlignment w:val="auto"/>
        <w:rPr>
          <w:rFonts w:eastAsia="TimesNewRomanPSMT"/>
        </w:rPr>
      </w:pPr>
      <w:r w:rsidRPr="006419F1">
        <w:rPr>
          <w:rFonts w:eastAsia="TimesNewRomanPSMT"/>
        </w:rPr>
        <w:t>Tabela 3. Zalecane wartości graniczne dotyczące składu i właściwości betonu</w:t>
      </w:r>
    </w:p>
    <w:tbl>
      <w:tblPr>
        <w:tblW w:w="9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6"/>
        <w:gridCol w:w="1212"/>
        <w:gridCol w:w="1276"/>
        <w:gridCol w:w="1417"/>
        <w:gridCol w:w="1560"/>
        <w:gridCol w:w="2881"/>
      </w:tblGrid>
      <w:tr w:rsidR="00123DA1" w:rsidRPr="006419F1" w14:paraId="659E10DF" w14:textId="4ED7117A">
        <w:tc>
          <w:tcPr>
            <w:tcW w:w="1306" w:type="dxa"/>
            <w:vMerge w:val="restart"/>
            <w:shd w:val="clear" w:color="auto" w:fill="auto"/>
          </w:tcPr>
          <w:p w14:paraId="07530E58" w14:textId="25A2EF82" w:rsidR="001710CC" w:rsidRPr="006419F1" w:rsidRDefault="001710CC">
            <w:pPr>
              <w:overflowPunct/>
              <w:jc w:val="center"/>
              <w:textAlignment w:val="auto"/>
              <w:rPr>
                <w:sz w:val="18"/>
                <w:szCs w:val="18"/>
              </w:rPr>
            </w:pPr>
            <w:r w:rsidRPr="006419F1">
              <w:rPr>
                <w:sz w:val="18"/>
                <w:szCs w:val="18"/>
              </w:rPr>
              <w:t>Oznaczenie klasy ekspozycji</w:t>
            </w:r>
          </w:p>
        </w:tc>
        <w:tc>
          <w:tcPr>
            <w:tcW w:w="8346" w:type="dxa"/>
            <w:gridSpan w:val="5"/>
            <w:shd w:val="clear" w:color="auto" w:fill="auto"/>
          </w:tcPr>
          <w:p w14:paraId="2BC659A7" w14:textId="24275115" w:rsidR="001710CC" w:rsidRPr="006419F1" w:rsidRDefault="001710CC">
            <w:pPr>
              <w:overflowPunct/>
              <w:jc w:val="center"/>
              <w:textAlignment w:val="auto"/>
              <w:rPr>
                <w:sz w:val="18"/>
                <w:szCs w:val="18"/>
              </w:rPr>
            </w:pPr>
            <w:r w:rsidRPr="006419F1">
              <w:rPr>
                <w:sz w:val="18"/>
                <w:szCs w:val="18"/>
              </w:rPr>
              <w:t>Wartości graniczne składu betonu</w:t>
            </w:r>
          </w:p>
        </w:tc>
      </w:tr>
      <w:tr w:rsidR="00123DA1" w:rsidRPr="006419F1" w14:paraId="5DD4C2C7" w14:textId="736A1775">
        <w:tc>
          <w:tcPr>
            <w:tcW w:w="1306" w:type="dxa"/>
            <w:vMerge/>
            <w:shd w:val="clear" w:color="auto" w:fill="auto"/>
          </w:tcPr>
          <w:p w14:paraId="7BFA2389" w14:textId="4A0CBBD0" w:rsidR="001710CC" w:rsidRPr="006419F1" w:rsidRDefault="001710CC">
            <w:pPr>
              <w:overflowPunct/>
              <w:jc w:val="center"/>
              <w:textAlignment w:val="auto"/>
              <w:rPr>
                <w:sz w:val="18"/>
                <w:szCs w:val="18"/>
              </w:rPr>
            </w:pPr>
          </w:p>
        </w:tc>
        <w:tc>
          <w:tcPr>
            <w:tcW w:w="1212" w:type="dxa"/>
            <w:shd w:val="clear" w:color="auto" w:fill="auto"/>
          </w:tcPr>
          <w:p w14:paraId="34693127" w14:textId="77777777" w:rsidR="001710CC" w:rsidRPr="006419F1" w:rsidRDefault="001710CC">
            <w:pPr>
              <w:overflowPunct/>
              <w:jc w:val="center"/>
              <w:textAlignment w:val="auto"/>
              <w:rPr>
                <w:sz w:val="18"/>
                <w:szCs w:val="18"/>
              </w:rPr>
            </w:pPr>
            <w:r w:rsidRPr="006419F1">
              <w:rPr>
                <w:sz w:val="18"/>
                <w:szCs w:val="18"/>
              </w:rPr>
              <w:t>Maks.</w:t>
            </w:r>
          </w:p>
          <w:p w14:paraId="46322785" w14:textId="428F6FB9" w:rsidR="001710CC" w:rsidRPr="006419F1" w:rsidRDefault="001710CC">
            <w:pPr>
              <w:overflowPunct/>
              <w:jc w:val="center"/>
              <w:textAlignment w:val="auto"/>
              <w:rPr>
                <w:sz w:val="18"/>
                <w:szCs w:val="18"/>
              </w:rPr>
            </w:pPr>
            <w:r w:rsidRPr="006419F1">
              <w:rPr>
                <w:sz w:val="18"/>
                <w:szCs w:val="18"/>
              </w:rPr>
              <w:t xml:space="preserve">w/c </w:t>
            </w:r>
            <w:r w:rsidRPr="006419F1">
              <w:rPr>
                <w:sz w:val="18"/>
                <w:szCs w:val="18"/>
                <w:vertAlign w:val="superscript"/>
              </w:rPr>
              <w:t>1)</w:t>
            </w:r>
          </w:p>
        </w:tc>
        <w:tc>
          <w:tcPr>
            <w:tcW w:w="1276" w:type="dxa"/>
            <w:shd w:val="clear" w:color="auto" w:fill="auto"/>
          </w:tcPr>
          <w:p w14:paraId="0E58BE44" w14:textId="77777777" w:rsidR="001710CC" w:rsidRPr="006419F1" w:rsidRDefault="001710CC">
            <w:pPr>
              <w:overflowPunct/>
              <w:jc w:val="center"/>
              <w:textAlignment w:val="auto"/>
              <w:rPr>
                <w:sz w:val="18"/>
                <w:szCs w:val="18"/>
              </w:rPr>
            </w:pPr>
            <w:r w:rsidRPr="006419F1">
              <w:rPr>
                <w:sz w:val="18"/>
                <w:szCs w:val="18"/>
              </w:rPr>
              <w:t>Min.</w:t>
            </w:r>
          </w:p>
          <w:p w14:paraId="7D87F710" w14:textId="77777777" w:rsidR="001710CC" w:rsidRPr="006419F1" w:rsidRDefault="001710CC">
            <w:pPr>
              <w:overflowPunct/>
              <w:jc w:val="center"/>
              <w:textAlignment w:val="auto"/>
              <w:rPr>
                <w:sz w:val="18"/>
                <w:szCs w:val="18"/>
              </w:rPr>
            </w:pPr>
            <w:r w:rsidRPr="006419F1">
              <w:rPr>
                <w:sz w:val="18"/>
                <w:szCs w:val="18"/>
              </w:rPr>
              <w:t>zawartość</w:t>
            </w:r>
          </w:p>
          <w:p w14:paraId="641E2223" w14:textId="77777777" w:rsidR="001710CC" w:rsidRPr="006419F1" w:rsidRDefault="001710CC">
            <w:pPr>
              <w:overflowPunct/>
              <w:jc w:val="center"/>
              <w:textAlignment w:val="auto"/>
              <w:rPr>
                <w:sz w:val="18"/>
                <w:szCs w:val="18"/>
              </w:rPr>
            </w:pPr>
            <w:r w:rsidRPr="006419F1">
              <w:rPr>
                <w:sz w:val="18"/>
                <w:szCs w:val="18"/>
              </w:rPr>
              <w:t xml:space="preserve">cementu </w:t>
            </w:r>
            <w:r w:rsidRPr="006419F1">
              <w:rPr>
                <w:sz w:val="18"/>
                <w:szCs w:val="18"/>
                <w:vertAlign w:val="superscript"/>
              </w:rPr>
              <w:t>1)</w:t>
            </w:r>
          </w:p>
          <w:p w14:paraId="0D22F0C3" w14:textId="73108655" w:rsidR="001710CC" w:rsidRPr="006419F1" w:rsidRDefault="001710CC">
            <w:pPr>
              <w:overflowPunct/>
              <w:jc w:val="center"/>
              <w:textAlignment w:val="auto"/>
              <w:rPr>
                <w:sz w:val="18"/>
                <w:szCs w:val="18"/>
              </w:rPr>
            </w:pPr>
            <w:r w:rsidRPr="006419F1">
              <w:rPr>
                <w:sz w:val="18"/>
                <w:szCs w:val="18"/>
              </w:rPr>
              <w:t>[kg]</w:t>
            </w:r>
          </w:p>
        </w:tc>
        <w:tc>
          <w:tcPr>
            <w:tcW w:w="1417" w:type="dxa"/>
            <w:shd w:val="clear" w:color="auto" w:fill="auto"/>
          </w:tcPr>
          <w:p w14:paraId="7D2ED9D4" w14:textId="77777777" w:rsidR="001710CC" w:rsidRPr="006419F1" w:rsidRDefault="001710CC">
            <w:pPr>
              <w:overflowPunct/>
              <w:jc w:val="center"/>
              <w:textAlignment w:val="auto"/>
              <w:rPr>
                <w:sz w:val="18"/>
                <w:szCs w:val="18"/>
              </w:rPr>
            </w:pPr>
            <w:r w:rsidRPr="006419F1">
              <w:rPr>
                <w:sz w:val="18"/>
                <w:szCs w:val="18"/>
              </w:rPr>
              <w:t>Min. zawartość</w:t>
            </w:r>
          </w:p>
          <w:p w14:paraId="635E0D13" w14:textId="0918776A" w:rsidR="001710CC" w:rsidRPr="006419F1" w:rsidRDefault="001710CC">
            <w:pPr>
              <w:overflowPunct/>
              <w:jc w:val="center"/>
              <w:textAlignment w:val="auto"/>
              <w:rPr>
                <w:sz w:val="18"/>
                <w:szCs w:val="18"/>
              </w:rPr>
            </w:pPr>
            <w:r w:rsidRPr="006419F1">
              <w:rPr>
                <w:sz w:val="18"/>
                <w:szCs w:val="18"/>
              </w:rPr>
              <w:t>cementu przy stosowaniu</w:t>
            </w:r>
          </w:p>
          <w:p w14:paraId="2A288DFC" w14:textId="77777777" w:rsidR="001710CC" w:rsidRPr="006419F1" w:rsidRDefault="001710CC">
            <w:pPr>
              <w:overflowPunct/>
              <w:jc w:val="center"/>
              <w:textAlignment w:val="auto"/>
              <w:rPr>
                <w:sz w:val="18"/>
                <w:szCs w:val="18"/>
              </w:rPr>
            </w:pPr>
            <w:r w:rsidRPr="006419F1">
              <w:rPr>
                <w:sz w:val="18"/>
                <w:szCs w:val="18"/>
              </w:rPr>
              <w:t>dodatku typu</w:t>
            </w:r>
          </w:p>
          <w:p w14:paraId="107B1B58" w14:textId="70DBCE97" w:rsidR="001710CC" w:rsidRPr="006419F1" w:rsidRDefault="001710CC">
            <w:pPr>
              <w:overflowPunct/>
              <w:jc w:val="center"/>
              <w:textAlignment w:val="auto"/>
              <w:rPr>
                <w:sz w:val="18"/>
                <w:szCs w:val="18"/>
              </w:rPr>
            </w:pPr>
            <w:r w:rsidRPr="006419F1">
              <w:rPr>
                <w:sz w:val="18"/>
                <w:szCs w:val="18"/>
              </w:rPr>
              <w:t xml:space="preserve">II </w:t>
            </w:r>
            <w:r w:rsidRPr="006419F1">
              <w:rPr>
                <w:sz w:val="18"/>
                <w:szCs w:val="18"/>
                <w:vertAlign w:val="superscript"/>
              </w:rPr>
              <w:t>1)</w:t>
            </w:r>
            <w:r w:rsidRPr="006419F1">
              <w:rPr>
                <w:sz w:val="18"/>
                <w:szCs w:val="18"/>
              </w:rPr>
              <w:t xml:space="preserve"> [kg]</w:t>
            </w:r>
          </w:p>
        </w:tc>
        <w:tc>
          <w:tcPr>
            <w:tcW w:w="1560" w:type="dxa"/>
            <w:shd w:val="clear" w:color="auto" w:fill="auto"/>
          </w:tcPr>
          <w:p w14:paraId="734E889D" w14:textId="77777777" w:rsidR="001710CC" w:rsidRPr="006419F1" w:rsidRDefault="001710CC">
            <w:pPr>
              <w:overflowPunct/>
              <w:jc w:val="center"/>
              <w:textAlignment w:val="auto"/>
              <w:rPr>
                <w:sz w:val="18"/>
                <w:szCs w:val="18"/>
              </w:rPr>
            </w:pPr>
            <w:r w:rsidRPr="006419F1">
              <w:rPr>
                <w:sz w:val="18"/>
                <w:szCs w:val="18"/>
              </w:rPr>
              <w:t>Min. klasa</w:t>
            </w:r>
          </w:p>
          <w:p w14:paraId="26DBD1B8" w14:textId="77777777" w:rsidR="001710CC" w:rsidRPr="006419F1" w:rsidRDefault="001710CC">
            <w:pPr>
              <w:overflowPunct/>
              <w:jc w:val="center"/>
              <w:textAlignment w:val="auto"/>
              <w:rPr>
                <w:sz w:val="18"/>
                <w:szCs w:val="18"/>
              </w:rPr>
            </w:pPr>
            <w:r w:rsidRPr="006419F1">
              <w:rPr>
                <w:sz w:val="18"/>
                <w:szCs w:val="18"/>
              </w:rPr>
              <w:t>wytrzymałości</w:t>
            </w:r>
          </w:p>
          <w:p w14:paraId="0B6694AC" w14:textId="5A093BDC" w:rsidR="001710CC" w:rsidRPr="006419F1" w:rsidRDefault="001710CC">
            <w:pPr>
              <w:overflowPunct/>
              <w:jc w:val="center"/>
              <w:textAlignment w:val="auto"/>
              <w:rPr>
                <w:sz w:val="18"/>
                <w:szCs w:val="18"/>
              </w:rPr>
            </w:pPr>
            <w:r w:rsidRPr="006419F1">
              <w:rPr>
                <w:sz w:val="18"/>
                <w:szCs w:val="18"/>
              </w:rPr>
              <w:t>betonu</w:t>
            </w:r>
          </w:p>
        </w:tc>
        <w:tc>
          <w:tcPr>
            <w:tcW w:w="2881" w:type="dxa"/>
            <w:shd w:val="clear" w:color="auto" w:fill="auto"/>
          </w:tcPr>
          <w:p w14:paraId="4812E1C2" w14:textId="54F24560" w:rsidR="001710CC" w:rsidRPr="006419F1" w:rsidRDefault="001710CC">
            <w:pPr>
              <w:overflowPunct/>
              <w:jc w:val="center"/>
              <w:textAlignment w:val="auto"/>
              <w:rPr>
                <w:sz w:val="18"/>
                <w:szCs w:val="18"/>
              </w:rPr>
            </w:pPr>
            <w:r w:rsidRPr="006419F1">
              <w:rPr>
                <w:sz w:val="18"/>
                <w:szCs w:val="18"/>
              </w:rPr>
              <w:t>Inne wymagania</w:t>
            </w:r>
          </w:p>
        </w:tc>
      </w:tr>
      <w:tr w:rsidR="00123DA1" w:rsidRPr="006419F1" w14:paraId="707C8FC4" w14:textId="176BABDE">
        <w:tc>
          <w:tcPr>
            <w:tcW w:w="9652" w:type="dxa"/>
            <w:gridSpan w:val="6"/>
            <w:shd w:val="clear" w:color="auto" w:fill="auto"/>
          </w:tcPr>
          <w:p w14:paraId="18AD15B4" w14:textId="682A3927" w:rsidR="001710CC" w:rsidRPr="006419F1" w:rsidRDefault="001710CC">
            <w:pPr>
              <w:overflowPunct/>
              <w:jc w:val="center"/>
              <w:textAlignment w:val="auto"/>
              <w:rPr>
                <w:sz w:val="18"/>
                <w:szCs w:val="18"/>
              </w:rPr>
            </w:pPr>
            <w:r w:rsidRPr="006419F1">
              <w:rPr>
                <w:sz w:val="18"/>
                <w:szCs w:val="18"/>
              </w:rPr>
              <w:t>Brak ryzyka korozji lub brak oddziaływania X0</w:t>
            </w:r>
          </w:p>
        </w:tc>
      </w:tr>
      <w:tr w:rsidR="00123DA1" w:rsidRPr="006419F1" w14:paraId="0C92773D" w14:textId="43265AC1">
        <w:tc>
          <w:tcPr>
            <w:tcW w:w="1306" w:type="dxa"/>
            <w:shd w:val="clear" w:color="auto" w:fill="auto"/>
          </w:tcPr>
          <w:p w14:paraId="75A435B4" w14:textId="586B1616" w:rsidR="001710CC" w:rsidRPr="006419F1" w:rsidRDefault="001710CC">
            <w:pPr>
              <w:overflowPunct/>
              <w:jc w:val="center"/>
              <w:textAlignment w:val="auto"/>
              <w:rPr>
                <w:sz w:val="18"/>
                <w:szCs w:val="18"/>
              </w:rPr>
            </w:pPr>
            <w:r w:rsidRPr="006419F1">
              <w:rPr>
                <w:sz w:val="18"/>
                <w:szCs w:val="18"/>
              </w:rPr>
              <w:t>X0</w:t>
            </w:r>
          </w:p>
        </w:tc>
        <w:tc>
          <w:tcPr>
            <w:tcW w:w="1212" w:type="dxa"/>
            <w:shd w:val="clear" w:color="auto" w:fill="auto"/>
          </w:tcPr>
          <w:p w14:paraId="0D47A12C" w14:textId="1F3B2DB9" w:rsidR="001710CC" w:rsidRPr="006419F1" w:rsidRDefault="001710CC">
            <w:pPr>
              <w:overflowPunct/>
              <w:jc w:val="center"/>
              <w:textAlignment w:val="auto"/>
              <w:rPr>
                <w:sz w:val="18"/>
                <w:szCs w:val="18"/>
              </w:rPr>
            </w:pPr>
            <w:r w:rsidRPr="006419F1">
              <w:rPr>
                <w:sz w:val="18"/>
                <w:szCs w:val="18"/>
              </w:rPr>
              <w:t>-</w:t>
            </w:r>
          </w:p>
        </w:tc>
        <w:tc>
          <w:tcPr>
            <w:tcW w:w="1276" w:type="dxa"/>
            <w:shd w:val="clear" w:color="auto" w:fill="auto"/>
          </w:tcPr>
          <w:p w14:paraId="0DCB954C" w14:textId="3C55E2FB" w:rsidR="001710CC" w:rsidRPr="006419F1" w:rsidRDefault="001710CC">
            <w:pPr>
              <w:overflowPunct/>
              <w:jc w:val="center"/>
              <w:textAlignment w:val="auto"/>
              <w:rPr>
                <w:sz w:val="18"/>
                <w:szCs w:val="18"/>
              </w:rPr>
            </w:pPr>
            <w:r w:rsidRPr="006419F1">
              <w:rPr>
                <w:sz w:val="18"/>
                <w:szCs w:val="18"/>
              </w:rPr>
              <w:t>-</w:t>
            </w:r>
          </w:p>
        </w:tc>
        <w:tc>
          <w:tcPr>
            <w:tcW w:w="1417" w:type="dxa"/>
            <w:shd w:val="clear" w:color="auto" w:fill="auto"/>
          </w:tcPr>
          <w:p w14:paraId="2906FFDD" w14:textId="45F189AE" w:rsidR="001710CC" w:rsidRPr="006419F1" w:rsidRDefault="001710CC">
            <w:pPr>
              <w:overflowPunct/>
              <w:jc w:val="center"/>
              <w:textAlignment w:val="auto"/>
              <w:rPr>
                <w:sz w:val="18"/>
                <w:szCs w:val="18"/>
              </w:rPr>
            </w:pPr>
            <w:r w:rsidRPr="006419F1">
              <w:rPr>
                <w:sz w:val="18"/>
                <w:szCs w:val="18"/>
              </w:rPr>
              <w:t>-</w:t>
            </w:r>
          </w:p>
        </w:tc>
        <w:tc>
          <w:tcPr>
            <w:tcW w:w="1560" w:type="dxa"/>
            <w:shd w:val="clear" w:color="auto" w:fill="auto"/>
          </w:tcPr>
          <w:p w14:paraId="04BD78E5" w14:textId="656C4562" w:rsidR="001710CC" w:rsidRPr="006419F1" w:rsidRDefault="001710CC">
            <w:pPr>
              <w:overflowPunct/>
              <w:jc w:val="center"/>
              <w:textAlignment w:val="auto"/>
              <w:rPr>
                <w:sz w:val="18"/>
                <w:szCs w:val="18"/>
              </w:rPr>
            </w:pPr>
            <w:r w:rsidRPr="006419F1">
              <w:rPr>
                <w:sz w:val="18"/>
                <w:szCs w:val="18"/>
              </w:rPr>
              <w:t>C8/10</w:t>
            </w:r>
          </w:p>
        </w:tc>
        <w:tc>
          <w:tcPr>
            <w:tcW w:w="2881" w:type="dxa"/>
            <w:shd w:val="clear" w:color="auto" w:fill="auto"/>
          </w:tcPr>
          <w:p w14:paraId="31747914" w14:textId="61F99F1E" w:rsidR="001710CC" w:rsidRPr="006419F1" w:rsidRDefault="007D02AE">
            <w:pPr>
              <w:overflowPunct/>
              <w:jc w:val="center"/>
              <w:textAlignment w:val="auto"/>
              <w:rPr>
                <w:sz w:val="18"/>
                <w:szCs w:val="18"/>
              </w:rPr>
            </w:pPr>
            <w:r w:rsidRPr="006419F1">
              <w:rPr>
                <w:sz w:val="18"/>
                <w:szCs w:val="18"/>
              </w:rPr>
              <w:t>-</w:t>
            </w:r>
          </w:p>
        </w:tc>
      </w:tr>
      <w:tr w:rsidR="00123DA1" w:rsidRPr="006419F1" w14:paraId="39B14253" w14:textId="77777777">
        <w:tc>
          <w:tcPr>
            <w:tcW w:w="9652" w:type="dxa"/>
            <w:gridSpan w:val="6"/>
            <w:shd w:val="clear" w:color="auto" w:fill="auto"/>
          </w:tcPr>
          <w:p w14:paraId="39B6ED10" w14:textId="118EF74E" w:rsidR="001710CC" w:rsidRPr="006419F1" w:rsidRDefault="001710CC">
            <w:pPr>
              <w:overflowPunct/>
              <w:jc w:val="center"/>
              <w:textAlignment w:val="auto"/>
              <w:rPr>
                <w:sz w:val="18"/>
                <w:szCs w:val="18"/>
              </w:rPr>
            </w:pPr>
            <w:r w:rsidRPr="006419F1">
              <w:rPr>
                <w:sz w:val="18"/>
                <w:szCs w:val="18"/>
              </w:rPr>
              <w:t>Korozja wywołana karbonatyzacją XC</w:t>
            </w:r>
          </w:p>
        </w:tc>
      </w:tr>
      <w:tr w:rsidR="00123DA1" w:rsidRPr="006419F1" w14:paraId="4780AC42" w14:textId="77777777">
        <w:tc>
          <w:tcPr>
            <w:tcW w:w="1306" w:type="dxa"/>
            <w:shd w:val="clear" w:color="auto" w:fill="auto"/>
          </w:tcPr>
          <w:p w14:paraId="0218B106" w14:textId="287548A5" w:rsidR="007D02AE" w:rsidRPr="006419F1" w:rsidRDefault="007D02AE">
            <w:pPr>
              <w:overflowPunct/>
              <w:jc w:val="center"/>
              <w:textAlignment w:val="auto"/>
              <w:rPr>
                <w:sz w:val="18"/>
                <w:szCs w:val="18"/>
              </w:rPr>
            </w:pPr>
            <w:r w:rsidRPr="006419F1">
              <w:rPr>
                <w:sz w:val="18"/>
                <w:szCs w:val="18"/>
              </w:rPr>
              <w:t>XC1</w:t>
            </w:r>
          </w:p>
        </w:tc>
        <w:tc>
          <w:tcPr>
            <w:tcW w:w="1212" w:type="dxa"/>
            <w:shd w:val="clear" w:color="auto" w:fill="auto"/>
          </w:tcPr>
          <w:p w14:paraId="084BEDB4" w14:textId="19CA6868" w:rsidR="007D02AE" w:rsidRPr="006419F1" w:rsidRDefault="007D02AE">
            <w:pPr>
              <w:overflowPunct/>
              <w:jc w:val="center"/>
              <w:textAlignment w:val="auto"/>
              <w:rPr>
                <w:sz w:val="18"/>
                <w:szCs w:val="18"/>
              </w:rPr>
            </w:pPr>
            <w:r w:rsidRPr="006419F1">
              <w:rPr>
                <w:sz w:val="18"/>
                <w:szCs w:val="18"/>
              </w:rPr>
              <w:t>0,70</w:t>
            </w:r>
          </w:p>
        </w:tc>
        <w:tc>
          <w:tcPr>
            <w:tcW w:w="1276" w:type="dxa"/>
            <w:shd w:val="clear" w:color="auto" w:fill="auto"/>
          </w:tcPr>
          <w:p w14:paraId="63EAC08C" w14:textId="6E6B1CB2" w:rsidR="007D02AE" w:rsidRPr="006419F1" w:rsidRDefault="007D02AE">
            <w:pPr>
              <w:overflowPunct/>
              <w:jc w:val="center"/>
              <w:textAlignment w:val="auto"/>
              <w:rPr>
                <w:sz w:val="18"/>
                <w:szCs w:val="18"/>
              </w:rPr>
            </w:pPr>
            <w:r w:rsidRPr="006419F1">
              <w:rPr>
                <w:sz w:val="18"/>
                <w:szCs w:val="18"/>
              </w:rPr>
              <w:t>260</w:t>
            </w:r>
          </w:p>
        </w:tc>
        <w:tc>
          <w:tcPr>
            <w:tcW w:w="1417" w:type="dxa"/>
            <w:shd w:val="clear" w:color="auto" w:fill="auto"/>
          </w:tcPr>
          <w:p w14:paraId="3FE9A77F" w14:textId="06298B4C" w:rsidR="007D02AE" w:rsidRPr="006419F1" w:rsidRDefault="007D02AE">
            <w:pPr>
              <w:overflowPunct/>
              <w:jc w:val="center"/>
              <w:textAlignment w:val="auto"/>
              <w:rPr>
                <w:sz w:val="18"/>
                <w:szCs w:val="18"/>
              </w:rPr>
            </w:pPr>
            <w:r w:rsidRPr="006419F1">
              <w:rPr>
                <w:sz w:val="18"/>
                <w:szCs w:val="18"/>
              </w:rPr>
              <w:t>250</w:t>
            </w:r>
          </w:p>
        </w:tc>
        <w:tc>
          <w:tcPr>
            <w:tcW w:w="1560" w:type="dxa"/>
            <w:shd w:val="clear" w:color="auto" w:fill="auto"/>
          </w:tcPr>
          <w:p w14:paraId="01CB8C3B" w14:textId="3B1ED6B2" w:rsidR="007D02AE" w:rsidRPr="006419F1" w:rsidRDefault="007D02AE">
            <w:pPr>
              <w:overflowPunct/>
              <w:jc w:val="center"/>
              <w:textAlignment w:val="auto"/>
              <w:rPr>
                <w:sz w:val="18"/>
                <w:szCs w:val="18"/>
              </w:rPr>
            </w:pPr>
            <w:r w:rsidRPr="006419F1">
              <w:rPr>
                <w:sz w:val="18"/>
                <w:szCs w:val="18"/>
              </w:rPr>
              <w:t>C16/20</w:t>
            </w:r>
          </w:p>
        </w:tc>
        <w:tc>
          <w:tcPr>
            <w:tcW w:w="2881" w:type="dxa"/>
            <w:shd w:val="clear" w:color="auto" w:fill="auto"/>
          </w:tcPr>
          <w:p w14:paraId="78CF65C8" w14:textId="2FA7BB71" w:rsidR="007D02AE" w:rsidRPr="006419F1" w:rsidRDefault="007D02AE">
            <w:pPr>
              <w:overflowPunct/>
              <w:jc w:val="center"/>
              <w:textAlignment w:val="auto"/>
              <w:rPr>
                <w:sz w:val="18"/>
                <w:szCs w:val="18"/>
              </w:rPr>
            </w:pPr>
            <w:r w:rsidRPr="006419F1">
              <w:rPr>
                <w:spacing w:val="-10"/>
                <w:sz w:val="18"/>
                <w:szCs w:val="18"/>
              </w:rPr>
              <w:t>-</w:t>
            </w:r>
          </w:p>
        </w:tc>
      </w:tr>
      <w:tr w:rsidR="00123DA1" w:rsidRPr="006419F1" w14:paraId="1F6BE5C9" w14:textId="77777777">
        <w:tc>
          <w:tcPr>
            <w:tcW w:w="1306" w:type="dxa"/>
            <w:shd w:val="clear" w:color="auto" w:fill="auto"/>
          </w:tcPr>
          <w:p w14:paraId="59318290" w14:textId="2C5AF6A8" w:rsidR="007D02AE" w:rsidRPr="006419F1" w:rsidRDefault="007D02AE">
            <w:pPr>
              <w:overflowPunct/>
              <w:jc w:val="center"/>
              <w:textAlignment w:val="auto"/>
              <w:rPr>
                <w:sz w:val="18"/>
                <w:szCs w:val="18"/>
              </w:rPr>
            </w:pPr>
            <w:r w:rsidRPr="006419F1">
              <w:rPr>
                <w:sz w:val="18"/>
                <w:szCs w:val="18"/>
              </w:rPr>
              <w:t>XC2</w:t>
            </w:r>
          </w:p>
        </w:tc>
        <w:tc>
          <w:tcPr>
            <w:tcW w:w="1212" w:type="dxa"/>
            <w:shd w:val="clear" w:color="auto" w:fill="auto"/>
          </w:tcPr>
          <w:p w14:paraId="5B6AA23C" w14:textId="1F846C5D" w:rsidR="007D02AE" w:rsidRPr="006419F1" w:rsidRDefault="007D02AE">
            <w:pPr>
              <w:overflowPunct/>
              <w:jc w:val="center"/>
              <w:textAlignment w:val="auto"/>
              <w:rPr>
                <w:sz w:val="18"/>
                <w:szCs w:val="18"/>
              </w:rPr>
            </w:pPr>
            <w:r w:rsidRPr="006419F1">
              <w:rPr>
                <w:sz w:val="18"/>
                <w:szCs w:val="18"/>
              </w:rPr>
              <w:t>0,65</w:t>
            </w:r>
          </w:p>
        </w:tc>
        <w:tc>
          <w:tcPr>
            <w:tcW w:w="1276" w:type="dxa"/>
            <w:shd w:val="clear" w:color="auto" w:fill="auto"/>
          </w:tcPr>
          <w:p w14:paraId="24DEB310" w14:textId="7E88608F" w:rsidR="007D02AE" w:rsidRPr="006419F1" w:rsidRDefault="007D02AE">
            <w:pPr>
              <w:overflowPunct/>
              <w:jc w:val="center"/>
              <w:textAlignment w:val="auto"/>
              <w:rPr>
                <w:sz w:val="18"/>
                <w:szCs w:val="18"/>
              </w:rPr>
            </w:pPr>
            <w:r w:rsidRPr="006419F1">
              <w:rPr>
                <w:sz w:val="18"/>
                <w:szCs w:val="18"/>
              </w:rPr>
              <w:t>280</w:t>
            </w:r>
          </w:p>
        </w:tc>
        <w:tc>
          <w:tcPr>
            <w:tcW w:w="1417" w:type="dxa"/>
            <w:shd w:val="clear" w:color="auto" w:fill="auto"/>
          </w:tcPr>
          <w:p w14:paraId="0E88296F" w14:textId="3C742D8D" w:rsidR="007D02AE" w:rsidRPr="006419F1" w:rsidRDefault="007D02AE">
            <w:pPr>
              <w:overflowPunct/>
              <w:jc w:val="center"/>
              <w:textAlignment w:val="auto"/>
              <w:rPr>
                <w:sz w:val="18"/>
                <w:szCs w:val="18"/>
              </w:rPr>
            </w:pPr>
            <w:r w:rsidRPr="006419F1">
              <w:rPr>
                <w:sz w:val="18"/>
                <w:szCs w:val="18"/>
              </w:rPr>
              <w:t>260</w:t>
            </w:r>
          </w:p>
        </w:tc>
        <w:tc>
          <w:tcPr>
            <w:tcW w:w="1560" w:type="dxa"/>
            <w:shd w:val="clear" w:color="auto" w:fill="auto"/>
          </w:tcPr>
          <w:p w14:paraId="18AA38C8" w14:textId="509E210B" w:rsidR="007D02AE" w:rsidRPr="006419F1" w:rsidRDefault="007D02AE">
            <w:pPr>
              <w:overflowPunct/>
              <w:jc w:val="center"/>
              <w:textAlignment w:val="auto"/>
              <w:rPr>
                <w:sz w:val="18"/>
                <w:szCs w:val="18"/>
              </w:rPr>
            </w:pPr>
            <w:r w:rsidRPr="006419F1">
              <w:rPr>
                <w:sz w:val="18"/>
                <w:szCs w:val="18"/>
              </w:rPr>
              <w:t>C16/20</w:t>
            </w:r>
          </w:p>
        </w:tc>
        <w:tc>
          <w:tcPr>
            <w:tcW w:w="2881" w:type="dxa"/>
            <w:shd w:val="clear" w:color="auto" w:fill="auto"/>
          </w:tcPr>
          <w:p w14:paraId="5550FFA3" w14:textId="50CEBCD6" w:rsidR="007D02AE" w:rsidRPr="006419F1" w:rsidRDefault="007D02AE">
            <w:pPr>
              <w:overflowPunct/>
              <w:jc w:val="center"/>
              <w:textAlignment w:val="auto"/>
              <w:rPr>
                <w:sz w:val="18"/>
                <w:szCs w:val="18"/>
              </w:rPr>
            </w:pPr>
            <w:r w:rsidRPr="006419F1">
              <w:rPr>
                <w:spacing w:val="-10"/>
                <w:sz w:val="18"/>
                <w:szCs w:val="18"/>
              </w:rPr>
              <w:t>-</w:t>
            </w:r>
          </w:p>
        </w:tc>
      </w:tr>
      <w:tr w:rsidR="00123DA1" w:rsidRPr="006419F1" w14:paraId="498731F0" w14:textId="77777777">
        <w:tc>
          <w:tcPr>
            <w:tcW w:w="1306" w:type="dxa"/>
            <w:shd w:val="clear" w:color="auto" w:fill="auto"/>
          </w:tcPr>
          <w:p w14:paraId="095B1422" w14:textId="434DE732" w:rsidR="007D02AE" w:rsidRPr="006419F1" w:rsidRDefault="007D02AE">
            <w:pPr>
              <w:overflowPunct/>
              <w:jc w:val="center"/>
              <w:textAlignment w:val="auto"/>
              <w:rPr>
                <w:sz w:val="18"/>
                <w:szCs w:val="18"/>
              </w:rPr>
            </w:pPr>
            <w:r w:rsidRPr="006419F1">
              <w:rPr>
                <w:sz w:val="18"/>
                <w:szCs w:val="18"/>
              </w:rPr>
              <w:t>XC3</w:t>
            </w:r>
          </w:p>
        </w:tc>
        <w:tc>
          <w:tcPr>
            <w:tcW w:w="1212" w:type="dxa"/>
            <w:shd w:val="clear" w:color="auto" w:fill="auto"/>
          </w:tcPr>
          <w:p w14:paraId="0620141A" w14:textId="1EAB32E5" w:rsidR="007D02AE" w:rsidRPr="006419F1" w:rsidRDefault="007D02AE">
            <w:pPr>
              <w:overflowPunct/>
              <w:jc w:val="center"/>
              <w:textAlignment w:val="auto"/>
              <w:rPr>
                <w:sz w:val="18"/>
                <w:szCs w:val="18"/>
              </w:rPr>
            </w:pPr>
            <w:r w:rsidRPr="006419F1">
              <w:rPr>
                <w:sz w:val="18"/>
                <w:szCs w:val="18"/>
              </w:rPr>
              <w:t>0,60</w:t>
            </w:r>
          </w:p>
        </w:tc>
        <w:tc>
          <w:tcPr>
            <w:tcW w:w="1276" w:type="dxa"/>
            <w:shd w:val="clear" w:color="auto" w:fill="auto"/>
          </w:tcPr>
          <w:p w14:paraId="17AFE252" w14:textId="28CC4AD8" w:rsidR="007D02AE" w:rsidRPr="006419F1" w:rsidRDefault="007D02AE">
            <w:pPr>
              <w:overflowPunct/>
              <w:jc w:val="center"/>
              <w:textAlignment w:val="auto"/>
              <w:rPr>
                <w:sz w:val="18"/>
                <w:szCs w:val="18"/>
              </w:rPr>
            </w:pPr>
            <w:r w:rsidRPr="006419F1">
              <w:rPr>
                <w:sz w:val="18"/>
                <w:szCs w:val="18"/>
              </w:rPr>
              <w:t>280</w:t>
            </w:r>
          </w:p>
        </w:tc>
        <w:tc>
          <w:tcPr>
            <w:tcW w:w="1417" w:type="dxa"/>
            <w:shd w:val="clear" w:color="auto" w:fill="auto"/>
          </w:tcPr>
          <w:p w14:paraId="518A1218" w14:textId="3C99F707" w:rsidR="007D02AE" w:rsidRPr="006419F1" w:rsidRDefault="007D02AE">
            <w:pPr>
              <w:overflowPunct/>
              <w:jc w:val="center"/>
              <w:textAlignment w:val="auto"/>
              <w:rPr>
                <w:sz w:val="18"/>
                <w:szCs w:val="18"/>
              </w:rPr>
            </w:pPr>
            <w:r w:rsidRPr="006419F1">
              <w:rPr>
                <w:sz w:val="18"/>
                <w:szCs w:val="18"/>
              </w:rPr>
              <w:t>260</w:t>
            </w:r>
          </w:p>
        </w:tc>
        <w:tc>
          <w:tcPr>
            <w:tcW w:w="1560" w:type="dxa"/>
            <w:shd w:val="clear" w:color="auto" w:fill="auto"/>
          </w:tcPr>
          <w:p w14:paraId="38E5064D" w14:textId="04E9880D" w:rsidR="007D02AE" w:rsidRPr="006419F1" w:rsidRDefault="007D02AE">
            <w:pPr>
              <w:overflowPunct/>
              <w:jc w:val="center"/>
              <w:textAlignment w:val="auto"/>
              <w:rPr>
                <w:sz w:val="18"/>
                <w:szCs w:val="18"/>
              </w:rPr>
            </w:pPr>
            <w:r w:rsidRPr="006419F1">
              <w:rPr>
                <w:sz w:val="18"/>
                <w:szCs w:val="18"/>
              </w:rPr>
              <w:t>C20/25</w:t>
            </w:r>
          </w:p>
        </w:tc>
        <w:tc>
          <w:tcPr>
            <w:tcW w:w="2881" w:type="dxa"/>
            <w:shd w:val="clear" w:color="auto" w:fill="auto"/>
          </w:tcPr>
          <w:p w14:paraId="452F7ACF" w14:textId="262F2EF7" w:rsidR="007D02AE" w:rsidRPr="006419F1" w:rsidRDefault="007D02AE">
            <w:pPr>
              <w:overflowPunct/>
              <w:jc w:val="center"/>
              <w:textAlignment w:val="auto"/>
              <w:rPr>
                <w:sz w:val="18"/>
                <w:szCs w:val="18"/>
              </w:rPr>
            </w:pPr>
            <w:r w:rsidRPr="006419F1">
              <w:rPr>
                <w:spacing w:val="-10"/>
                <w:sz w:val="18"/>
                <w:szCs w:val="18"/>
              </w:rPr>
              <w:t>-</w:t>
            </w:r>
          </w:p>
        </w:tc>
      </w:tr>
      <w:tr w:rsidR="00123DA1" w:rsidRPr="006419F1" w14:paraId="2C2EAE24" w14:textId="77777777">
        <w:tc>
          <w:tcPr>
            <w:tcW w:w="1306" w:type="dxa"/>
            <w:shd w:val="clear" w:color="auto" w:fill="auto"/>
          </w:tcPr>
          <w:p w14:paraId="62939CC0" w14:textId="0E150237" w:rsidR="007D02AE" w:rsidRPr="006419F1" w:rsidRDefault="007D02AE">
            <w:pPr>
              <w:overflowPunct/>
              <w:jc w:val="center"/>
              <w:textAlignment w:val="auto"/>
              <w:rPr>
                <w:sz w:val="18"/>
                <w:szCs w:val="18"/>
              </w:rPr>
            </w:pPr>
            <w:r w:rsidRPr="006419F1">
              <w:rPr>
                <w:sz w:val="18"/>
                <w:szCs w:val="18"/>
              </w:rPr>
              <w:t>XC4</w:t>
            </w:r>
          </w:p>
        </w:tc>
        <w:tc>
          <w:tcPr>
            <w:tcW w:w="1212" w:type="dxa"/>
            <w:shd w:val="clear" w:color="auto" w:fill="auto"/>
          </w:tcPr>
          <w:p w14:paraId="53F1666A" w14:textId="5702A0E4" w:rsidR="007D02AE" w:rsidRPr="006419F1" w:rsidRDefault="007D02AE">
            <w:pPr>
              <w:overflowPunct/>
              <w:jc w:val="center"/>
              <w:textAlignment w:val="auto"/>
              <w:rPr>
                <w:sz w:val="18"/>
                <w:szCs w:val="18"/>
              </w:rPr>
            </w:pPr>
            <w:r w:rsidRPr="006419F1">
              <w:rPr>
                <w:sz w:val="18"/>
                <w:szCs w:val="18"/>
              </w:rPr>
              <w:t>0,55</w:t>
            </w:r>
          </w:p>
        </w:tc>
        <w:tc>
          <w:tcPr>
            <w:tcW w:w="1276" w:type="dxa"/>
            <w:shd w:val="clear" w:color="auto" w:fill="auto"/>
          </w:tcPr>
          <w:p w14:paraId="6EF2C33A" w14:textId="1AE32B6A" w:rsidR="007D02AE" w:rsidRPr="006419F1" w:rsidRDefault="007D02AE">
            <w:pPr>
              <w:overflowPunct/>
              <w:jc w:val="center"/>
              <w:textAlignment w:val="auto"/>
              <w:rPr>
                <w:sz w:val="18"/>
                <w:szCs w:val="18"/>
              </w:rPr>
            </w:pPr>
            <w:r w:rsidRPr="006419F1">
              <w:rPr>
                <w:sz w:val="18"/>
                <w:szCs w:val="18"/>
              </w:rPr>
              <w:t>300</w:t>
            </w:r>
          </w:p>
        </w:tc>
        <w:tc>
          <w:tcPr>
            <w:tcW w:w="1417" w:type="dxa"/>
            <w:shd w:val="clear" w:color="auto" w:fill="auto"/>
          </w:tcPr>
          <w:p w14:paraId="72387649" w14:textId="1B94D04C" w:rsidR="007D02AE" w:rsidRPr="006419F1" w:rsidRDefault="007D02AE">
            <w:pPr>
              <w:overflowPunct/>
              <w:jc w:val="center"/>
              <w:textAlignment w:val="auto"/>
              <w:rPr>
                <w:sz w:val="18"/>
                <w:szCs w:val="18"/>
              </w:rPr>
            </w:pPr>
            <w:r w:rsidRPr="006419F1">
              <w:rPr>
                <w:sz w:val="18"/>
                <w:szCs w:val="18"/>
              </w:rPr>
              <w:t>280</w:t>
            </w:r>
          </w:p>
        </w:tc>
        <w:tc>
          <w:tcPr>
            <w:tcW w:w="1560" w:type="dxa"/>
            <w:shd w:val="clear" w:color="auto" w:fill="auto"/>
          </w:tcPr>
          <w:p w14:paraId="7B1ED636" w14:textId="3EF1C283" w:rsidR="007D02AE" w:rsidRPr="006419F1" w:rsidRDefault="007D02AE">
            <w:pPr>
              <w:overflowPunct/>
              <w:jc w:val="center"/>
              <w:textAlignment w:val="auto"/>
              <w:rPr>
                <w:sz w:val="18"/>
                <w:szCs w:val="18"/>
              </w:rPr>
            </w:pPr>
            <w:r w:rsidRPr="006419F1">
              <w:rPr>
                <w:sz w:val="18"/>
                <w:szCs w:val="18"/>
              </w:rPr>
              <w:t>C25/30</w:t>
            </w:r>
          </w:p>
        </w:tc>
        <w:tc>
          <w:tcPr>
            <w:tcW w:w="2881" w:type="dxa"/>
            <w:shd w:val="clear" w:color="auto" w:fill="auto"/>
          </w:tcPr>
          <w:p w14:paraId="690CD405" w14:textId="7B298FAC" w:rsidR="007D02AE" w:rsidRPr="006419F1" w:rsidRDefault="007D02AE">
            <w:pPr>
              <w:overflowPunct/>
              <w:jc w:val="center"/>
              <w:textAlignment w:val="auto"/>
              <w:rPr>
                <w:sz w:val="18"/>
                <w:szCs w:val="18"/>
              </w:rPr>
            </w:pPr>
            <w:r w:rsidRPr="006419F1">
              <w:rPr>
                <w:spacing w:val="-10"/>
                <w:sz w:val="18"/>
                <w:szCs w:val="18"/>
              </w:rPr>
              <w:t>-</w:t>
            </w:r>
          </w:p>
        </w:tc>
      </w:tr>
      <w:tr w:rsidR="00123DA1" w:rsidRPr="006419F1" w14:paraId="19E84F04" w14:textId="77777777">
        <w:tc>
          <w:tcPr>
            <w:tcW w:w="9652" w:type="dxa"/>
            <w:gridSpan w:val="6"/>
            <w:shd w:val="clear" w:color="auto" w:fill="auto"/>
          </w:tcPr>
          <w:p w14:paraId="6A960FC8" w14:textId="5920EF07" w:rsidR="007D02AE" w:rsidRPr="006419F1" w:rsidRDefault="007D02AE">
            <w:pPr>
              <w:overflowPunct/>
              <w:jc w:val="center"/>
              <w:textAlignment w:val="auto"/>
              <w:rPr>
                <w:sz w:val="18"/>
                <w:szCs w:val="18"/>
              </w:rPr>
            </w:pPr>
            <w:r w:rsidRPr="006419F1">
              <w:rPr>
                <w:spacing w:val="-2"/>
                <w:sz w:val="18"/>
                <w:szCs w:val="18"/>
              </w:rPr>
              <w:t>Korozja</w:t>
            </w:r>
            <w:r w:rsidRPr="006419F1">
              <w:rPr>
                <w:spacing w:val="2"/>
                <w:sz w:val="18"/>
                <w:szCs w:val="18"/>
              </w:rPr>
              <w:t xml:space="preserve"> </w:t>
            </w:r>
            <w:r w:rsidRPr="006419F1">
              <w:rPr>
                <w:spacing w:val="-2"/>
                <w:sz w:val="18"/>
                <w:szCs w:val="18"/>
              </w:rPr>
              <w:t>wywołana</w:t>
            </w:r>
            <w:r w:rsidRPr="006419F1">
              <w:rPr>
                <w:spacing w:val="2"/>
                <w:sz w:val="18"/>
                <w:szCs w:val="18"/>
              </w:rPr>
              <w:t xml:space="preserve"> </w:t>
            </w:r>
            <w:r w:rsidRPr="006419F1">
              <w:rPr>
                <w:spacing w:val="-2"/>
                <w:sz w:val="18"/>
                <w:szCs w:val="18"/>
              </w:rPr>
              <w:t>chlorkami</w:t>
            </w:r>
            <w:r w:rsidRPr="006419F1">
              <w:rPr>
                <w:spacing w:val="2"/>
                <w:sz w:val="18"/>
                <w:szCs w:val="18"/>
              </w:rPr>
              <w:t xml:space="preserve"> </w:t>
            </w:r>
            <w:r w:rsidRPr="006419F1">
              <w:rPr>
                <w:spacing w:val="-2"/>
                <w:sz w:val="18"/>
                <w:szCs w:val="18"/>
              </w:rPr>
              <w:t>niepochodzącymi</w:t>
            </w:r>
            <w:r w:rsidRPr="006419F1">
              <w:rPr>
                <w:spacing w:val="3"/>
                <w:sz w:val="18"/>
                <w:szCs w:val="18"/>
              </w:rPr>
              <w:t xml:space="preserve"> </w:t>
            </w:r>
            <w:r w:rsidRPr="006419F1">
              <w:rPr>
                <w:spacing w:val="-2"/>
                <w:sz w:val="18"/>
                <w:szCs w:val="18"/>
              </w:rPr>
              <w:t>z</w:t>
            </w:r>
            <w:r w:rsidRPr="006419F1">
              <w:rPr>
                <w:spacing w:val="2"/>
                <w:sz w:val="18"/>
                <w:szCs w:val="18"/>
              </w:rPr>
              <w:t xml:space="preserve"> </w:t>
            </w:r>
            <w:r w:rsidRPr="006419F1">
              <w:rPr>
                <w:spacing w:val="-2"/>
                <w:sz w:val="18"/>
                <w:szCs w:val="18"/>
              </w:rPr>
              <w:t>wody morskiej</w:t>
            </w:r>
            <w:r w:rsidRPr="006419F1">
              <w:rPr>
                <w:spacing w:val="4"/>
                <w:sz w:val="18"/>
                <w:szCs w:val="18"/>
              </w:rPr>
              <w:t xml:space="preserve"> </w:t>
            </w:r>
            <w:r w:rsidRPr="006419F1">
              <w:rPr>
                <w:spacing w:val="-5"/>
                <w:sz w:val="18"/>
                <w:szCs w:val="18"/>
              </w:rPr>
              <w:t>XD</w:t>
            </w:r>
          </w:p>
        </w:tc>
      </w:tr>
      <w:tr w:rsidR="00123DA1" w:rsidRPr="006419F1" w14:paraId="73F301FC" w14:textId="77777777">
        <w:tc>
          <w:tcPr>
            <w:tcW w:w="1306" w:type="dxa"/>
            <w:shd w:val="clear" w:color="auto" w:fill="auto"/>
          </w:tcPr>
          <w:p w14:paraId="002BFA63" w14:textId="00EC9CC7" w:rsidR="007D02AE" w:rsidRPr="006419F1" w:rsidRDefault="007D02AE">
            <w:pPr>
              <w:overflowPunct/>
              <w:jc w:val="center"/>
              <w:textAlignment w:val="auto"/>
              <w:rPr>
                <w:sz w:val="18"/>
                <w:szCs w:val="18"/>
              </w:rPr>
            </w:pPr>
            <w:r w:rsidRPr="006419F1">
              <w:rPr>
                <w:spacing w:val="-5"/>
                <w:sz w:val="18"/>
                <w:szCs w:val="18"/>
              </w:rPr>
              <w:t>XD1</w:t>
            </w:r>
          </w:p>
        </w:tc>
        <w:tc>
          <w:tcPr>
            <w:tcW w:w="1212" w:type="dxa"/>
            <w:shd w:val="clear" w:color="auto" w:fill="auto"/>
          </w:tcPr>
          <w:p w14:paraId="323168B4" w14:textId="10471F90" w:rsidR="007D02AE" w:rsidRPr="006419F1" w:rsidRDefault="007D02AE">
            <w:pPr>
              <w:overflowPunct/>
              <w:jc w:val="center"/>
              <w:textAlignment w:val="auto"/>
              <w:rPr>
                <w:sz w:val="18"/>
                <w:szCs w:val="18"/>
              </w:rPr>
            </w:pPr>
            <w:r w:rsidRPr="006419F1">
              <w:rPr>
                <w:spacing w:val="-4"/>
                <w:sz w:val="18"/>
                <w:szCs w:val="18"/>
              </w:rPr>
              <w:t>0,55</w:t>
            </w:r>
          </w:p>
        </w:tc>
        <w:tc>
          <w:tcPr>
            <w:tcW w:w="1276" w:type="dxa"/>
            <w:shd w:val="clear" w:color="auto" w:fill="auto"/>
          </w:tcPr>
          <w:p w14:paraId="2C8A98D6" w14:textId="1392A3AB" w:rsidR="007D02AE" w:rsidRPr="006419F1" w:rsidRDefault="007D02AE">
            <w:pPr>
              <w:overflowPunct/>
              <w:jc w:val="center"/>
              <w:textAlignment w:val="auto"/>
              <w:rPr>
                <w:sz w:val="18"/>
                <w:szCs w:val="18"/>
              </w:rPr>
            </w:pPr>
            <w:r w:rsidRPr="006419F1">
              <w:rPr>
                <w:spacing w:val="-5"/>
                <w:sz w:val="18"/>
                <w:szCs w:val="18"/>
              </w:rPr>
              <w:t>300</w:t>
            </w:r>
          </w:p>
        </w:tc>
        <w:tc>
          <w:tcPr>
            <w:tcW w:w="1417" w:type="dxa"/>
            <w:shd w:val="clear" w:color="auto" w:fill="auto"/>
          </w:tcPr>
          <w:p w14:paraId="5C160AA1" w14:textId="7B9D999E" w:rsidR="007D02AE" w:rsidRPr="006419F1" w:rsidRDefault="007D02AE">
            <w:pPr>
              <w:overflowPunct/>
              <w:jc w:val="center"/>
              <w:textAlignment w:val="auto"/>
              <w:rPr>
                <w:sz w:val="18"/>
                <w:szCs w:val="18"/>
              </w:rPr>
            </w:pPr>
            <w:r w:rsidRPr="006419F1">
              <w:rPr>
                <w:spacing w:val="-5"/>
                <w:sz w:val="18"/>
                <w:szCs w:val="18"/>
              </w:rPr>
              <w:t>280</w:t>
            </w:r>
          </w:p>
        </w:tc>
        <w:tc>
          <w:tcPr>
            <w:tcW w:w="1560" w:type="dxa"/>
            <w:shd w:val="clear" w:color="auto" w:fill="auto"/>
          </w:tcPr>
          <w:p w14:paraId="54A2A7DE" w14:textId="681B3752" w:rsidR="007D02AE" w:rsidRPr="006419F1" w:rsidRDefault="007D02AE">
            <w:pPr>
              <w:overflowPunct/>
              <w:jc w:val="center"/>
              <w:textAlignment w:val="auto"/>
              <w:rPr>
                <w:sz w:val="18"/>
                <w:szCs w:val="18"/>
              </w:rPr>
            </w:pPr>
            <w:r w:rsidRPr="006419F1">
              <w:rPr>
                <w:spacing w:val="-2"/>
                <w:sz w:val="18"/>
                <w:szCs w:val="18"/>
              </w:rPr>
              <w:t>C30/37</w:t>
            </w:r>
          </w:p>
        </w:tc>
        <w:tc>
          <w:tcPr>
            <w:tcW w:w="2881" w:type="dxa"/>
            <w:shd w:val="clear" w:color="auto" w:fill="auto"/>
          </w:tcPr>
          <w:p w14:paraId="7F0EC045" w14:textId="77264331" w:rsidR="007D02AE" w:rsidRPr="006419F1" w:rsidRDefault="007D02AE">
            <w:pPr>
              <w:overflowPunct/>
              <w:jc w:val="center"/>
              <w:textAlignment w:val="auto"/>
              <w:rPr>
                <w:sz w:val="18"/>
                <w:szCs w:val="18"/>
              </w:rPr>
            </w:pPr>
            <w:r w:rsidRPr="006419F1">
              <w:rPr>
                <w:spacing w:val="-10"/>
                <w:sz w:val="18"/>
                <w:szCs w:val="18"/>
              </w:rPr>
              <w:t>-</w:t>
            </w:r>
          </w:p>
        </w:tc>
      </w:tr>
      <w:tr w:rsidR="00123DA1" w:rsidRPr="006419F1" w14:paraId="0EA68DF8" w14:textId="77777777">
        <w:tc>
          <w:tcPr>
            <w:tcW w:w="1306" w:type="dxa"/>
            <w:shd w:val="clear" w:color="auto" w:fill="auto"/>
          </w:tcPr>
          <w:p w14:paraId="4CA0288B" w14:textId="11EC990D" w:rsidR="007D02AE" w:rsidRPr="006419F1" w:rsidRDefault="007D02AE">
            <w:pPr>
              <w:overflowPunct/>
              <w:jc w:val="center"/>
              <w:textAlignment w:val="auto"/>
              <w:rPr>
                <w:sz w:val="18"/>
                <w:szCs w:val="18"/>
              </w:rPr>
            </w:pPr>
            <w:r w:rsidRPr="006419F1">
              <w:rPr>
                <w:spacing w:val="-5"/>
                <w:sz w:val="18"/>
                <w:szCs w:val="18"/>
              </w:rPr>
              <w:t>XD2</w:t>
            </w:r>
          </w:p>
        </w:tc>
        <w:tc>
          <w:tcPr>
            <w:tcW w:w="1212" w:type="dxa"/>
            <w:shd w:val="clear" w:color="auto" w:fill="auto"/>
          </w:tcPr>
          <w:p w14:paraId="37402A0C" w14:textId="3CB85114" w:rsidR="007D02AE" w:rsidRPr="006419F1" w:rsidRDefault="007D02AE">
            <w:pPr>
              <w:overflowPunct/>
              <w:jc w:val="center"/>
              <w:textAlignment w:val="auto"/>
              <w:rPr>
                <w:sz w:val="18"/>
                <w:szCs w:val="18"/>
              </w:rPr>
            </w:pPr>
            <w:r w:rsidRPr="006419F1">
              <w:rPr>
                <w:spacing w:val="-4"/>
                <w:sz w:val="18"/>
                <w:szCs w:val="18"/>
              </w:rPr>
              <w:t>0,50</w:t>
            </w:r>
          </w:p>
        </w:tc>
        <w:tc>
          <w:tcPr>
            <w:tcW w:w="1276" w:type="dxa"/>
            <w:shd w:val="clear" w:color="auto" w:fill="auto"/>
          </w:tcPr>
          <w:p w14:paraId="3399E820" w14:textId="060B3F71" w:rsidR="007D02AE" w:rsidRPr="006419F1" w:rsidRDefault="007D02AE">
            <w:pPr>
              <w:overflowPunct/>
              <w:jc w:val="center"/>
              <w:textAlignment w:val="auto"/>
              <w:rPr>
                <w:sz w:val="18"/>
                <w:szCs w:val="18"/>
              </w:rPr>
            </w:pPr>
            <w:r w:rsidRPr="006419F1">
              <w:rPr>
                <w:spacing w:val="-5"/>
                <w:sz w:val="18"/>
                <w:szCs w:val="18"/>
              </w:rPr>
              <w:t>320</w:t>
            </w:r>
          </w:p>
        </w:tc>
        <w:tc>
          <w:tcPr>
            <w:tcW w:w="1417" w:type="dxa"/>
            <w:shd w:val="clear" w:color="auto" w:fill="auto"/>
          </w:tcPr>
          <w:p w14:paraId="326ADE54" w14:textId="788D76FD" w:rsidR="007D02AE" w:rsidRPr="006419F1" w:rsidRDefault="007D02AE">
            <w:pPr>
              <w:overflowPunct/>
              <w:jc w:val="center"/>
              <w:textAlignment w:val="auto"/>
              <w:rPr>
                <w:sz w:val="18"/>
                <w:szCs w:val="18"/>
              </w:rPr>
            </w:pPr>
            <w:r w:rsidRPr="006419F1">
              <w:rPr>
                <w:spacing w:val="-5"/>
                <w:sz w:val="18"/>
                <w:szCs w:val="18"/>
              </w:rPr>
              <w:t>300</w:t>
            </w:r>
          </w:p>
        </w:tc>
        <w:tc>
          <w:tcPr>
            <w:tcW w:w="1560" w:type="dxa"/>
            <w:shd w:val="clear" w:color="auto" w:fill="auto"/>
          </w:tcPr>
          <w:p w14:paraId="48E01A07" w14:textId="661AB6CD" w:rsidR="007D02AE" w:rsidRPr="006419F1" w:rsidRDefault="007D02AE">
            <w:pPr>
              <w:overflowPunct/>
              <w:jc w:val="center"/>
              <w:textAlignment w:val="auto"/>
              <w:rPr>
                <w:sz w:val="18"/>
                <w:szCs w:val="18"/>
              </w:rPr>
            </w:pPr>
            <w:r w:rsidRPr="006419F1">
              <w:rPr>
                <w:spacing w:val="-2"/>
                <w:sz w:val="18"/>
                <w:szCs w:val="18"/>
              </w:rPr>
              <w:t>C30/37</w:t>
            </w:r>
          </w:p>
        </w:tc>
        <w:tc>
          <w:tcPr>
            <w:tcW w:w="2881" w:type="dxa"/>
            <w:shd w:val="clear" w:color="auto" w:fill="auto"/>
          </w:tcPr>
          <w:p w14:paraId="58534C64" w14:textId="29E3D015" w:rsidR="007D02AE" w:rsidRPr="006419F1" w:rsidRDefault="007D02AE">
            <w:pPr>
              <w:overflowPunct/>
              <w:jc w:val="center"/>
              <w:textAlignment w:val="auto"/>
              <w:rPr>
                <w:sz w:val="18"/>
                <w:szCs w:val="18"/>
              </w:rPr>
            </w:pPr>
            <w:r w:rsidRPr="006419F1">
              <w:rPr>
                <w:spacing w:val="-10"/>
                <w:sz w:val="18"/>
                <w:szCs w:val="18"/>
              </w:rPr>
              <w:t>-</w:t>
            </w:r>
          </w:p>
        </w:tc>
      </w:tr>
      <w:tr w:rsidR="00123DA1" w:rsidRPr="006419F1" w14:paraId="2B0A6A68" w14:textId="77777777">
        <w:tc>
          <w:tcPr>
            <w:tcW w:w="1306" w:type="dxa"/>
            <w:shd w:val="clear" w:color="auto" w:fill="auto"/>
          </w:tcPr>
          <w:p w14:paraId="26A11D51" w14:textId="23B287E7" w:rsidR="007D02AE" w:rsidRPr="006419F1" w:rsidRDefault="007D02AE">
            <w:pPr>
              <w:overflowPunct/>
              <w:jc w:val="center"/>
              <w:textAlignment w:val="auto"/>
              <w:rPr>
                <w:sz w:val="18"/>
                <w:szCs w:val="18"/>
              </w:rPr>
            </w:pPr>
            <w:r w:rsidRPr="006419F1">
              <w:rPr>
                <w:spacing w:val="-5"/>
                <w:sz w:val="18"/>
                <w:szCs w:val="18"/>
              </w:rPr>
              <w:t>XD3</w:t>
            </w:r>
          </w:p>
        </w:tc>
        <w:tc>
          <w:tcPr>
            <w:tcW w:w="1212" w:type="dxa"/>
            <w:shd w:val="clear" w:color="auto" w:fill="auto"/>
          </w:tcPr>
          <w:p w14:paraId="0DEE6513" w14:textId="13146D55" w:rsidR="007D02AE" w:rsidRPr="006419F1" w:rsidRDefault="007D02AE">
            <w:pPr>
              <w:overflowPunct/>
              <w:jc w:val="center"/>
              <w:textAlignment w:val="auto"/>
              <w:rPr>
                <w:sz w:val="18"/>
                <w:szCs w:val="18"/>
              </w:rPr>
            </w:pPr>
            <w:r w:rsidRPr="006419F1">
              <w:rPr>
                <w:spacing w:val="-4"/>
                <w:sz w:val="18"/>
                <w:szCs w:val="18"/>
              </w:rPr>
              <w:t>0,45</w:t>
            </w:r>
          </w:p>
        </w:tc>
        <w:tc>
          <w:tcPr>
            <w:tcW w:w="1276" w:type="dxa"/>
            <w:shd w:val="clear" w:color="auto" w:fill="auto"/>
          </w:tcPr>
          <w:p w14:paraId="0DA849AB" w14:textId="11B30324" w:rsidR="007D02AE" w:rsidRPr="006419F1" w:rsidRDefault="007D02AE">
            <w:pPr>
              <w:overflowPunct/>
              <w:jc w:val="center"/>
              <w:textAlignment w:val="auto"/>
              <w:rPr>
                <w:sz w:val="18"/>
                <w:szCs w:val="18"/>
              </w:rPr>
            </w:pPr>
            <w:r w:rsidRPr="006419F1">
              <w:rPr>
                <w:spacing w:val="-5"/>
                <w:sz w:val="18"/>
                <w:szCs w:val="18"/>
              </w:rPr>
              <w:t>320</w:t>
            </w:r>
          </w:p>
        </w:tc>
        <w:tc>
          <w:tcPr>
            <w:tcW w:w="1417" w:type="dxa"/>
            <w:shd w:val="clear" w:color="auto" w:fill="auto"/>
          </w:tcPr>
          <w:p w14:paraId="0C1EEEB4" w14:textId="1B8C2478" w:rsidR="007D02AE" w:rsidRPr="006419F1" w:rsidRDefault="007D02AE">
            <w:pPr>
              <w:overflowPunct/>
              <w:jc w:val="center"/>
              <w:textAlignment w:val="auto"/>
              <w:rPr>
                <w:sz w:val="18"/>
                <w:szCs w:val="18"/>
              </w:rPr>
            </w:pPr>
            <w:r w:rsidRPr="006419F1">
              <w:rPr>
                <w:spacing w:val="-5"/>
                <w:sz w:val="18"/>
                <w:szCs w:val="18"/>
              </w:rPr>
              <w:t>300</w:t>
            </w:r>
          </w:p>
        </w:tc>
        <w:tc>
          <w:tcPr>
            <w:tcW w:w="1560" w:type="dxa"/>
            <w:shd w:val="clear" w:color="auto" w:fill="auto"/>
          </w:tcPr>
          <w:p w14:paraId="19B8311B" w14:textId="6A5FBF65" w:rsidR="007D02AE" w:rsidRPr="006419F1" w:rsidRDefault="007D02AE">
            <w:pPr>
              <w:overflowPunct/>
              <w:jc w:val="center"/>
              <w:textAlignment w:val="auto"/>
              <w:rPr>
                <w:sz w:val="18"/>
                <w:szCs w:val="18"/>
              </w:rPr>
            </w:pPr>
            <w:r w:rsidRPr="006419F1">
              <w:rPr>
                <w:spacing w:val="-2"/>
                <w:sz w:val="18"/>
                <w:szCs w:val="18"/>
              </w:rPr>
              <w:t>C35/45</w:t>
            </w:r>
          </w:p>
        </w:tc>
        <w:tc>
          <w:tcPr>
            <w:tcW w:w="2881" w:type="dxa"/>
            <w:shd w:val="clear" w:color="auto" w:fill="auto"/>
          </w:tcPr>
          <w:p w14:paraId="4A4097C0" w14:textId="763E818B" w:rsidR="007D02AE" w:rsidRPr="006419F1" w:rsidRDefault="007D02AE">
            <w:pPr>
              <w:overflowPunct/>
              <w:jc w:val="center"/>
              <w:textAlignment w:val="auto"/>
              <w:rPr>
                <w:sz w:val="18"/>
                <w:szCs w:val="18"/>
              </w:rPr>
            </w:pPr>
            <w:r w:rsidRPr="006419F1">
              <w:rPr>
                <w:spacing w:val="-10"/>
                <w:sz w:val="18"/>
                <w:szCs w:val="18"/>
              </w:rPr>
              <w:t>-</w:t>
            </w:r>
          </w:p>
        </w:tc>
      </w:tr>
      <w:tr w:rsidR="00123DA1" w:rsidRPr="006419F1" w14:paraId="54D68B8C" w14:textId="77777777">
        <w:tc>
          <w:tcPr>
            <w:tcW w:w="9652" w:type="dxa"/>
            <w:gridSpan w:val="6"/>
            <w:shd w:val="clear" w:color="auto" w:fill="auto"/>
          </w:tcPr>
          <w:p w14:paraId="648EC989" w14:textId="0A4A7F22" w:rsidR="007D02AE" w:rsidRPr="006419F1" w:rsidRDefault="007D02AE">
            <w:pPr>
              <w:overflowPunct/>
              <w:jc w:val="center"/>
              <w:textAlignment w:val="auto"/>
              <w:rPr>
                <w:sz w:val="18"/>
                <w:szCs w:val="18"/>
              </w:rPr>
            </w:pPr>
            <w:r w:rsidRPr="006419F1">
              <w:rPr>
                <w:sz w:val="18"/>
                <w:szCs w:val="18"/>
              </w:rPr>
              <w:t>Korozja</w:t>
            </w:r>
            <w:r w:rsidRPr="006419F1">
              <w:rPr>
                <w:spacing w:val="-13"/>
                <w:sz w:val="18"/>
                <w:szCs w:val="18"/>
              </w:rPr>
              <w:t xml:space="preserve"> </w:t>
            </w:r>
            <w:r w:rsidRPr="006419F1">
              <w:rPr>
                <w:sz w:val="18"/>
                <w:szCs w:val="18"/>
              </w:rPr>
              <w:t>wywołana</w:t>
            </w:r>
            <w:r w:rsidRPr="006419F1">
              <w:rPr>
                <w:spacing w:val="-12"/>
                <w:sz w:val="18"/>
                <w:szCs w:val="18"/>
              </w:rPr>
              <w:t xml:space="preserve"> </w:t>
            </w:r>
            <w:r w:rsidRPr="006419F1">
              <w:rPr>
                <w:sz w:val="18"/>
                <w:szCs w:val="18"/>
              </w:rPr>
              <w:t>chlorkami</w:t>
            </w:r>
            <w:r w:rsidRPr="006419F1">
              <w:rPr>
                <w:spacing w:val="-13"/>
                <w:sz w:val="18"/>
                <w:szCs w:val="18"/>
              </w:rPr>
              <w:t xml:space="preserve"> </w:t>
            </w:r>
            <w:r w:rsidRPr="006419F1">
              <w:rPr>
                <w:sz w:val="18"/>
                <w:szCs w:val="18"/>
              </w:rPr>
              <w:t>pochodzącymi</w:t>
            </w:r>
            <w:r w:rsidRPr="006419F1">
              <w:rPr>
                <w:spacing w:val="-12"/>
                <w:sz w:val="18"/>
                <w:szCs w:val="18"/>
              </w:rPr>
              <w:t xml:space="preserve"> </w:t>
            </w:r>
            <w:r w:rsidRPr="006419F1">
              <w:rPr>
                <w:sz w:val="18"/>
                <w:szCs w:val="18"/>
              </w:rPr>
              <w:t>z</w:t>
            </w:r>
            <w:r w:rsidRPr="006419F1">
              <w:rPr>
                <w:spacing w:val="-12"/>
                <w:sz w:val="18"/>
                <w:szCs w:val="18"/>
              </w:rPr>
              <w:t xml:space="preserve"> </w:t>
            </w:r>
            <w:r w:rsidRPr="006419F1">
              <w:rPr>
                <w:sz w:val="18"/>
                <w:szCs w:val="18"/>
              </w:rPr>
              <w:t>wody</w:t>
            </w:r>
            <w:r w:rsidRPr="006419F1">
              <w:rPr>
                <w:spacing w:val="-13"/>
                <w:sz w:val="18"/>
                <w:szCs w:val="18"/>
              </w:rPr>
              <w:t xml:space="preserve"> </w:t>
            </w:r>
            <w:r w:rsidRPr="006419F1">
              <w:rPr>
                <w:sz w:val="18"/>
                <w:szCs w:val="18"/>
              </w:rPr>
              <w:t>morskiej</w:t>
            </w:r>
            <w:r w:rsidRPr="006419F1">
              <w:rPr>
                <w:spacing w:val="-10"/>
                <w:sz w:val="18"/>
                <w:szCs w:val="18"/>
              </w:rPr>
              <w:t xml:space="preserve"> </w:t>
            </w:r>
            <w:r w:rsidRPr="006419F1">
              <w:rPr>
                <w:spacing w:val="-5"/>
                <w:sz w:val="18"/>
                <w:szCs w:val="18"/>
              </w:rPr>
              <w:t>XS</w:t>
            </w:r>
          </w:p>
        </w:tc>
      </w:tr>
      <w:tr w:rsidR="00123DA1" w:rsidRPr="006419F1" w14:paraId="5060BF4B" w14:textId="77777777">
        <w:tc>
          <w:tcPr>
            <w:tcW w:w="1306" w:type="dxa"/>
            <w:shd w:val="clear" w:color="auto" w:fill="auto"/>
          </w:tcPr>
          <w:p w14:paraId="45B46096" w14:textId="29CEF834" w:rsidR="007D02AE" w:rsidRPr="006419F1" w:rsidRDefault="007D02AE">
            <w:pPr>
              <w:overflowPunct/>
              <w:jc w:val="center"/>
              <w:textAlignment w:val="auto"/>
              <w:rPr>
                <w:sz w:val="18"/>
                <w:szCs w:val="18"/>
              </w:rPr>
            </w:pPr>
            <w:r w:rsidRPr="006419F1">
              <w:rPr>
                <w:spacing w:val="-5"/>
                <w:sz w:val="18"/>
                <w:szCs w:val="18"/>
              </w:rPr>
              <w:t>XS1</w:t>
            </w:r>
          </w:p>
        </w:tc>
        <w:tc>
          <w:tcPr>
            <w:tcW w:w="1212" w:type="dxa"/>
            <w:shd w:val="clear" w:color="auto" w:fill="auto"/>
          </w:tcPr>
          <w:p w14:paraId="33EA3575" w14:textId="0414B22B" w:rsidR="007D02AE" w:rsidRPr="006419F1" w:rsidRDefault="007D02AE">
            <w:pPr>
              <w:overflowPunct/>
              <w:jc w:val="center"/>
              <w:textAlignment w:val="auto"/>
              <w:rPr>
                <w:sz w:val="18"/>
                <w:szCs w:val="18"/>
              </w:rPr>
            </w:pPr>
            <w:r w:rsidRPr="006419F1">
              <w:rPr>
                <w:spacing w:val="-4"/>
                <w:sz w:val="18"/>
                <w:szCs w:val="18"/>
              </w:rPr>
              <w:t>0,50</w:t>
            </w:r>
          </w:p>
        </w:tc>
        <w:tc>
          <w:tcPr>
            <w:tcW w:w="1276" w:type="dxa"/>
            <w:shd w:val="clear" w:color="auto" w:fill="auto"/>
          </w:tcPr>
          <w:p w14:paraId="3B11909D" w14:textId="2903D5D8" w:rsidR="007D02AE" w:rsidRPr="006419F1" w:rsidRDefault="007D02AE">
            <w:pPr>
              <w:overflowPunct/>
              <w:jc w:val="center"/>
              <w:textAlignment w:val="auto"/>
              <w:rPr>
                <w:sz w:val="18"/>
                <w:szCs w:val="18"/>
              </w:rPr>
            </w:pPr>
            <w:r w:rsidRPr="006419F1">
              <w:rPr>
                <w:spacing w:val="-5"/>
                <w:sz w:val="18"/>
                <w:szCs w:val="18"/>
              </w:rPr>
              <w:t>300</w:t>
            </w:r>
          </w:p>
        </w:tc>
        <w:tc>
          <w:tcPr>
            <w:tcW w:w="1417" w:type="dxa"/>
            <w:shd w:val="clear" w:color="auto" w:fill="auto"/>
          </w:tcPr>
          <w:p w14:paraId="2BE598F9" w14:textId="132F781E" w:rsidR="007D02AE" w:rsidRPr="006419F1" w:rsidRDefault="007D02AE">
            <w:pPr>
              <w:overflowPunct/>
              <w:jc w:val="center"/>
              <w:textAlignment w:val="auto"/>
              <w:rPr>
                <w:sz w:val="18"/>
                <w:szCs w:val="18"/>
              </w:rPr>
            </w:pPr>
            <w:r w:rsidRPr="006419F1">
              <w:rPr>
                <w:spacing w:val="-5"/>
                <w:sz w:val="18"/>
                <w:szCs w:val="18"/>
              </w:rPr>
              <w:t>280</w:t>
            </w:r>
          </w:p>
        </w:tc>
        <w:tc>
          <w:tcPr>
            <w:tcW w:w="1560" w:type="dxa"/>
            <w:shd w:val="clear" w:color="auto" w:fill="auto"/>
          </w:tcPr>
          <w:p w14:paraId="222A5C4E" w14:textId="1F1FD6AA" w:rsidR="007D02AE" w:rsidRPr="006419F1" w:rsidRDefault="007D02AE">
            <w:pPr>
              <w:overflowPunct/>
              <w:jc w:val="center"/>
              <w:textAlignment w:val="auto"/>
              <w:rPr>
                <w:sz w:val="18"/>
                <w:szCs w:val="18"/>
              </w:rPr>
            </w:pPr>
            <w:r w:rsidRPr="006419F1">
              <w:rPr>
                <w:spacing w:val="-2"/>
                <w:sz w:val="18"/>
                <w:szCs w:val="18"/>
              </w:rPr>
              <w:t>C30/37</w:t>
            </w:r>
          </w:p>
        </w:tc>
        <w:tc>
          <w:tcPr>
            <w:tcW w:w="2881" w:type="dxa"/>
            <w:shd w:val="clear" w:color="auto" w:fill="auto"/>
          </w:tcPr>
          <w:p w14:paraId="4E23D9A0" w14:textId="237B0157" w:rsidR="007D02AE" w:rsidRPr="006419F1" w:rsidRDefault="007D02AE">
            <w:pPr>
              <w:overflowPunct/>
              <w:jc w:val="center"/>
              <w:textAlignment w:val="auto"/>
              <w:rPr>
                <w:sz w:val="18"/>
                <w:szCs w:val="18"/>
              </w:rPr>
            </w:pPr>
            <w:r w:rsidRPr="006419F1">
              <w:rPr>
                <w:spacing w:val="-10"/>
                <w:sz w:val="18"/>
                <w:szCs w:val="18"/>
              </w:rPr>
              <w:t>-</w:t>
            </w:r>
          </w:p>
        </w:tc>
      </w:tr>
      <w:tr w:rsidR="00123DA1" w:rsidRPr="006419F1" w14:paraId="30C18DC1" w14:textId="77777777">
        <w:tc>
          <w:tcPr>
            <w:tcW w:w="1306" w:type="dxa"/>
            <w:shd w:val="clear" w:color="auto" w:fill="auto"/>
          </w:tcPr>
          <w:p w14:paraId="2A9776DD" w14:textId="40EF2851" w:rsidR="007D02AE" w:rsidRPr="006419F1" w:rsidRDefault="007D02AE">
            <w:pPr>
              <w:overflowPunct/>
              <w:jc w:val="center"/>
              <w:textAlignment w:val="auto"/>
              <w:rPr>
                <w:sz w:val="18"/>
                <w:szCs w:val="18"/>
              </w:rPr>
            </w:pPr>
            <w:r w:rsidRPr="006419F1">
              <w:rPr>
                <w:spacing w:val="-5"/>
                <w:sz w:val="18"/>
                <w:szCs w:val="18"/>
              </w:rPr>
              <w:t>XS2</w:t>
            </w:r>
          </w:p>
        </w:tc>
        <w:tc>
          <w:tcPr>
            <w:tcW w:w="1212" w:type="dxa"/>
            <w:shd w:val="clear" w:color="auto" w:fill="auto"/>
          </w:tcPr>
          <w:p w14:paraId="0FB7D53A" w14:textId="31EA90BB" w:rsidR="007D02AE" w:rsidRPr="006419F1" w:rsidRDefault="007D02AE">
            <w:pPr>
              <w:overflowPunct/>
              <w:jc w:val="center"/>
              <w:textAlignment w:val="auto"/>
              <w:rPr>
                <w:sz w:val="18"/>
                <w:szCs w:val="18"/>
              </w:rPr>
            </w:pPr>
            <w:r w:rsidRPr="006419F1">
              <w:rPr>
                <w:spacing w:val="-4"/>
                <w:sz w:val="18"/>
                <w:szCs w:val="18"/>
              </w:rPr>
              <w:t>0,45</w:t>
            </w:r>
          </w:p>
        </w:tc>
        <w:tc>
          <w:tcPr>
            <w:tcW w:w="1276" w:type="dxa"/>
            <w:shd w:val="clear" w:color="auto" w:fill="auto"/>
          </w:tcPr>
          <w:p w14:paraId="1A7BDCDA" w14:textId="0EBF1F97" w:rsidR="007D02AE" w:rsidRPr="006419F1" w:rsidRDefault="007D02AE">
            <w:pPr>
              <w:overflowPunct/>
              <w:jc w:val="center"/>
              <w:textAlignment w:val="auto"/>
              <w:rPr>
                <w:sz w:val="18"/>
                <w:szCs w:val="18"/>
              </w:rPr>
            </w:pPr>
            <w:r w:rsidRPr="006419F1">
              <w:rPr>
                <w:spacing w:val="-5"/>
                <w:sz w:val="18"/>
                <w:szCs w:val="18"/>
              </w:rPr>
              <w:t>320</w:t>
            </w:r>
          </w:p>
        </w:tc>
        <w:tc>
          <w:tcPr>
            <w:tcW w:w="1417" w:type="dxa"/>
            <w:shd w:val="clear" w:color="auto" w:fill="auto"/>
          </w:tcPr>
          <w:p w14:paraId="1CD45550" w14:textId="552BAC89" w:rsidR="007D02AE" w:rsidRPr="006419F1" w:rsidRDefault="007D02AE">
            <w:pPr>
              <w:overflowPunct/>
              <w:jc w:val="center"/>
              <w:textAlignment w:val="auto"/>
              <w:rPr>
                <w:sz w:val="18"/>
                <w:szCs w:val="18"/>
              </w:rPr>
            </w:pPr>
            <w:r w:rsidRPr="006419F1">
              <w:rPr>
                <w:spacing w:val="-5"/>
                <w:sz w:val="18"/>
                <w:szCs w:val="18"/>
              </w:rPr>
              <w:t>300</w:t>
            </w:r>
          </w:p>
        </w:tc>
        <w:tc>
          <w:tcPr>
            <w:tcW w:w="1560" w:type="dxa"/>
            <w:shd w:val="clear" w:color="auto" w:fill="auto"/>
          </w:tcPr>
          <w:p w14:paraId="18D9A7CB" w14:textId="0786E4F5" w:rsidR="007D02AE" w:rsidRPr="006419F1" w:rsidRDefault="007D02AE">
            <w:pPr>
              <w:overflowPunct/>
              <w:jc w:val="center"/>
              <w:textAlignment w:val="auto"/>
              <w:rPr>
                <w:sz w:val="18"/>
                <w:szCs w:val="18"/>
              </w:rPr>
            </w:pPr>
            <w:r w:rsidRPr="006419F1">
              <w:rPr>
                <w:spacing w:val="-2"/>
                <w:sz w:val="18"/>
                <w:szCs w:val="18"/>
              </w:rPr>
              <w:t>C35/45</w:t>
            </w:r>
          </w:p>
        </w:tc>
        <w:tc>
          <w:tcPr>
            <w:tcW w:w="2881" w:type="dxa"/>
            <w:shd w:val="clear" w:color="auto" w:fill="auto"/>
          </w:tcPr>
          <w:p w14:paraId="7106E664" w14:textId="5D0A2EAB" w:rsidR="007D02AE" w:rsidRPr="006419F1" w:rsidRDefault="007D02AE">
            <w:pPr>
              <w:overflowPunct/>
              <w:jc w:val="center"/>
              <w:textAlignment w:val="auto"/>
              <w:rPr>
                <w:sz w:val="18"/>
                <w:szCs w:val="18"/>
              </w:rPr>
            </w:pPr>
            <w:r w:rsidRPr="006419F1">
              <w:rPr>
                <w:spacing w:val="-10"/>
                <w:sz w:val="18"/>
                <w:szCs w:val="18"/>
              </w:rPr>
              <w:t>-</w:t>
            </w:r>
          </w:p>
        </w:tc>
      </w:tr>
      <w:tr w:rsidR="00123DA1" w:rsidRPr="006419F1" w14:paraId="315C0E91" w14:textId="77777777">
        <w:tc>
          <w:tcPr>
            <w:tcW w:w="1306" w:type="dxa"/>
            <w:shd w:val="clear" w:color="auto" w:fill="auto"/>
          </w:tcPr>
          <w:p w14:paraId="0C67EFAC" w14:textId="6AAD41A4" w:rsidR="007D02AE" w:rsidRPr="006419F1" w:rsidRDefault="007D02AE">
            <w:pPr>
              <w:overflowPunct/>
              <w:jc w:val="center"/>
              <w:textAlignment w:val="auto"/>
              <w:rPr>
                <w:sz w:val="18"/>
                <w:szCs w:val="18"/>
              </w:rPr>
            </w:pPr>
            <w:r w:rsidRPr="006419F1">
              <w:rPr>
                <w:spacing w:val="-5"/>
                <w:sz w:val="18"/>
                <w:szCs w:val="18"/>
              </w:rPr>
              <w:t>XS3</w:t>
            </w:r>
          </w:p>
        </w:tc>
        <w:tc>
          <w:tcPr>
            <w:tcW w:w="1212" w:type="dxa"/>
            <w:shd w:val="clear" w:color="auto" w:fill="auto"/>
          </w:tcPr>
          <w:p w14:paraId="0A6242B3" w14:textId="13BC2385" w:rsidR="007D02AE" w:rsidRPr="006419F1" w:rsidRDefault="007D02AE">
            <w:pPr>
              <w:overflowPunct/>
              <w:jc w:val="center"/>
              <w:textAlignment w:val="auto"/>
              <w:rPr>
                <w:sz w:val="18"/>
                <w:szCs w:val="18"/>
              </w:rPr>
            </w:pPr>
            <w:r w:rsidRPr="006419F1">
              <w:rPr>
                <w:spacing w:val="-4"/>
                <w:sz w:val="18"/>
                <w:szCs w:val="18"/>
              </w:rPr>
              <w:t>0,45</w:t>
            </w:r>
          </w:p>
        </w:tc>
        <w:tc>
          <w:tcPr>
            <w:tcW w:w="1276" w:type="dxa"/>
            <w:shd w:val="clear" w:color="auto" w:fill="auto"/>
          </w:tcPr>
          <w:p w14:paraId="76A57CC1" w14:textId="33AB7138" w:rsidR="007D02AE" w:rsidRPr="006419F1" w:rsidRDefault="007D02AE">
            <w:pPr>
              <w:overflowPunct/>
              <w:jc w:val="center"/>
              <w:textAlignment w:val="auto"/>
              <w:rPr>
                <w:sz w:val="18"/>
                <w:szCs w:val="18"/>
              </w:rPr>
            </w:pPr>
            <w:r w:rsidRPr="006419F1">
              <w:rPr>
                <w:spacing w:val="-5"/>
                <w:sz w:val="18"/>
                <w:szCs w:val="18"/>
              </w:rPr>
              <w:t>340</w:t>
            </w:r>
          </w:p>
        </w:tc>
        <w:tc>
          <w:tcPr>
            <w:tcW w:w="1417" w:type="dxa"/>
            <w:shd w:val="clear" w:color="auto" w:fill="auto"/>
          </w:tcPr>
          <w:p w14:paraId="45AFED00" w14:textId="53234B42" w:rsidR="007D02AE" w:rsidRPr="006419F1" w:rsidRDefault="007D02AE">
            <w:pPr>
              <w:overflowPunct/>
              <w:jc w:val="center"/>
              <w:textAlignment w:val="auto"/>
              <w:rPr>
                <w:sz w:val="18"/>
                <w:szCs w:val="18"/>
              </w:rPr>
            </w:pPr>
            <w:r w:rsidRPr="006419F1">
              <w:rPr>
                <w:spacing w:val="-5"/>
                <w:sz w:val="18"/>
                <w:szCs w:val="18"/>
              </w:rPr>
              <w:t>310</w:t>
            </w:r>
          </w:p>
        </w:tc>
        <w:tc>
          <w:tcPr>
            <w:tcW w:w="1560" w:type="dxa"/>
            <w:shd w:val="clear" w:color="auto" w:fill="auto"/>
          </w:tcPr>
          <w:p w14:paraId="092400A1" w14:textId="0C0AFB9F" w:rsidR="007D02AE" w:rsidRPr="006419F1" w:rsidRDefault="007D02AE">
            <w:pPr>
              <w:overflowPunct/>
              <w:jc w:val="center"/>
              <w:textAlignment w:val="auto"/>
              <w:rPr>
                <w:sz w:val="18"/>
                <w:szCs w:val="18"/>
              </w:rPr>
            </w:pPr>
            <w:r w:rsidRPr="006419F1">
              <w:rPr>
                <w:spacing w:val="-2"/>
                <w:sz w:val="18"/>
                <w:szCs w:val="18"/>
              </w:rPr>
              <w:t>C35/45</w:t>
            </w:r>
          </w:p>
        </w:tc>
        <w:tc>
          <w:tcPr>
            <w:tcW w:w="2881" w:type="dxa"/>
            <w:shd w:val="clear" w:color="auto" w:fill="auto"/>
          </w:tcPr>
          <w:p w14:paraId="4538DBFB" w14:textId="1C63B1AB" w:rsidR="007D02AE" w:rsidRPr="006419F1" w:rsidRDefault="007D02AE">
            <w:pPr>
              <w:overflowPunct/>
              <w:jc w:val="center"/>
              <w:textAlignment w:val="auto"/>
              <w:rPr>
                <w:sz w:val="18"/>
                <w:szCs w:val="18"/>
              </w:rPr>
            </w:pPr>
            <w:r w:rsidRPr="006419F1">
              <w:rPr>
                <w:spacing w:val="-10"/>
                <w:sz w:val="18"/>
                <w:szCs w:val="18"/>
              </w:rPr>
              <w:t>-</w:t>
            </w:r>
          </w:p>
        </w:tc>
      </w:tr>
      <w:tr w:rsidR="00123DA1" w:rsidRPr="006419F1" w14:paraId="32538735" w14:textId="77777777">
        <w:tc>
          <w:tcPr>
            <w:tcW w:w="9652" w:type="dxa"/>
            <w:gridSpan w:val="6"/>
            <w:shd w:val="clear" w:color="auto" w:fill="auto"/>
          </w:tcPr>
          <w:p w14:paraId="7B101070" w14:textId="74219F0B" w:rsidR="007D02AE" w:rsidRPr="006419F1" w:rsidRDefault="007D02AE">
            <w:pPr>
              <w:overflowPunct/>
              <w:jc w:val="center"/>
              <w:textAlignment w:val="auto"/>
              <w:rPr>
                <w:sz w:val="18"/>
                <w:szCs w:val="18"/>
              </w:rPr>
            </w:pPr>
            <w:r w:rsidRPr="006419F1">
              <w:rPr>
                <w:spacing w:val="-2"/>
                <w:sz w:val="18"/>
                <w:szCs w:val="18"/>
              </w:rPr>
              <w:t>Korozja</w:t>
            </w:r>
            <w:r w:rsidRPr="006419F1">
              <w:rPr>
                <w:spacing w:val="10"/>
                <w:sz w:val="18"/>
                <w:szCs w:val="18"/>
              </w:rPr>
              <w:t xml:space="preserve"> </w:t>
            </w:r>
            <w:r w:rsidRPr="006419F1">
              <w:rPr>
                <w:spacing w:val="-2"/>
                <w:sz w:val="18"/>
                <w:szCs w:val="18"/>
              </w:rPr>
              <w:t>poprzez</w:t>
            </w:r>
            <w:r w:rsidRPr="006419F1">
              <w:rPr>
                <w:spacing w:val="11"/>
                <w:sz w:val="18"/>
                <w:szCs w:val="18"/>
              </w:rPr>
              <w:t xml:space="preserve"> </w:t>
            </w:r>
            <w:r w:rsidRPr="006419F1">
              <w:rPr>
                <w:spacing w:val="-2"/>
                <w:sz w:val="18"/>
                <w:szCs w:val="18"/>
              </w:rPr>
              <w:t>zamrażanie/rozmrażanie</w:t>
            </w:r>
            <w:r w:rsidRPr="006419F1">
              <w:rPr>
                <w:spacing w:val="11"/>
                <w:sz w:val="18"/>
                <w:szCs w:val="18"/>
              </w:rPr>
              <w:t xml:space="preserve"> </w:t>
            </w:r>
            <w:r w:rsidRPr="006419F1">
              <w:rPr>
                <w:spacing w:val="-5"/>
                <w:sz w:val="18"/>
                <w:szCs w:val="18"/>
              </w:rPr>
              <w:t>XF</w:t>
            </w:r>
          </w:p>
        </w:tc>
      </w:tr>
      <w:tr w:rsidR="00123DA1" w:rsidRPr="006419F1" w14:paraId="08E7BAB1" w14:textId="77777777">
        <w:tc>
          <w:tcPr>
            <w:tcW w:w="1306" w:type="dxa"/>
            <w:shd w:val="clear" w:color="auto" w:fill="auto"/>
          </w:tcPr>
          <w:p w14:paraId="4976D318" w14:textId="0EFB1A70" w:rsidR="007D02AE" w:rsidRPr="006419F1" w:rsidRDefault="007D02AE">
            <w:pPr>
              <w:overflowPunct/>
              <w:jc w:val="center"/>
              <w:textAlignment w:val="auto"/>
              <w:rPr>
                <w:sz w:val="18"/>
                <w:szCs w:val="18"/>
              </w:rPr>
            </w:pPr>
            <w:r w:rsidRPr="006419F1">
              <w:rPr>
                <w:spacing w:val="-5"/>
                <w:sz w:val="18"/>
                <w:szCs w:val="18"/>
              </w:rPr>
              <w:t>XF1</w:t>
            </w:r>
          </w:p>
        </w:tc>
        <w:tc>
          <w:tcPr>
            <w:tcW w:w="1212" w:type="dxa"/>
            <w:shd w:val="clear" w:color="auto" w:fill="auto"/>
          </w:tcPr>
          <w:p w14:paraId="6E8D2D90" w14:textId="5231EC84" w:rsidR="007D02AE" w:rsidRPr="006419F1" w:rsidRDefault="007D02AE">
            <w:pPr>
              <w:overflowPunct/>
              <w:jc w:val="center"/>
              <w:textAlignment w:val="auto"/>
              <w:rPr>
                <w:sz w:val="18"/>
                <w:szCs w:val="18"/>
              </w:rPr>
            </w:pPr>
            <w:r w:rsidRPr="006419F1">
              <w:rPr>
                <w:spacing w:val="-4"/>
                <w:sz w:val="18"/>
                <w:szCs w:val="18"/>
              </w:rPr>
              <w:t>0,55</w:t>
            </w:r>
          </w:p>
        </w:tc>
        <w:tc>
          <w:tcPr>
            <w:tcW w:w="1276" w:type="dxa"/>
            <w:shd w:val="clear" w:color="auto" w:fill="auto"/>
          </w:tcPr>
          <w:p w14:paraId="3919D218" w14:textId="604B55C6" w:rsidR="007D02AE" w:rsidRPr="006419F1" w:rsidRDefault="007D02AE">
            <w:pPr>
              <w:overflowPunct/>
              <w:jc w:val="center"/>
              <w:textAlignment w:val="auto"/>
              <w:rPr>
                <w:sz w:val="18"/>
                <w:szCs w:val="18"/>
              </w:rPr>
            </w:pPr>
            <w:r w:rsidRPr="006419F1">
              <w:rPr>
                <w:spacing w:val="-5"/>
                <w:sz w:val="18"/>
                <w:szCs w:val="18"/>
              </w:rPr>
              <w:t>300</w:t>
            </w:r>
          </w:p>
        </w:tc>
        <w:tc>
          <w:tcPr>
            <w:tcW w:w="1417" w:type="dxa"/>
            <w:shd w:val="clear" w:color="auto" w:fill="auto"/>
          </w:tcPr>
          <w:p w14:paraId="2E9DA209" w14:textId="45267441" w:rsidR="007D02AE" w:rsidRPr="006419F1" w:rsidRDefault="007D02AE">
            <w:pPr>
              <w:overflowPunct/>
              <w:jc w:val="center"/>
              <w:textAlignment w:val="auto"/>
              <w:rPr>
                <w:sz w:val="18"/>
                <w:szCs w:val="18"/>
              </w:rPr>
            </w:pPr>
            <w:r w:rsidRPr="006419F1">
              <w:rPr>
                <w:spacing w:val="-5"/>
                <w:sz w:val="18"/>
                <w:szCs w:val="18"/>
              </w:rPr>
              <w:t>280</w:t>
            </w:r>
          </w:p>
        </w:tc>
        <w:tc>
          <w:tcPr>
            <w:tcW w:w="1560" w:type="dxa"/>
            <w:shd w:val="clear" w:color="auto" w:fill="auto"/>
          </w:tcPr>
          <w:p w14:paraId="705DF966" w14:textId="6F46CDF5" w:rsidR="007D02AE" w:rsidRPr="006419F1" w:rsidRDefault="007D02AE">
            <w:pPr>
              <w:overflowPunct/>
              <w:jc w:val="center"/>
              <w:textAlignment w:val="auto"/>
              <w:rPr>
                <w:sz w:val="18"/>
                <w:szCs w:val="18"/>
              </w:rPr>
            </w:pPr>
            <w:r w:rsidRPr="006419F1">
              <w:rPr>
                <w:spacing w:val="-2"/>
                <w:sz w:val="18"/>
                <w:szCs w:val="18"/>
              </w:rPr>
              <w:t>C30/37</w:t>
            </w:r>
          </w:p>
        </w:tc>
        <w:tc>
          <w:tcPr>
            <w:tcW w:w="2881" w:type="dxa"/>
            <w:shd w:val="clear" w:color="auto" w:fill="auto"/>
          </w:tcPr>
          <w:p w14:paraId="0A5822DF" w14:textId="77777777" w:rsidR="007D02AE" w:rsidRPr="006419F1" w:rsidRDefault="007D02AE">
            <w:pPr>
              <w:pStyle w:val="TableParagraph"/>
              <w:spacing w:line="220" w:lineRule="exact"/>
              <w:ind w:left="75" w:right="70"/>
              <w:rPr>
                <w:sz w:val="18"/>
                <w:szCs w:val="18"/>
              </w:rPr>
            </w:pPr>
            <w:r w:rsidRPr="006419F1">
              <w:rPr>
                <w:spacing w:val="-2"/>
                <w:sz w:val="18"/>
                <w:szCs w:val="18"/>
              </w:rPr>
              <w:t>Kruszywo</w:t>
            </w:r>
            <w:r w:rsidRPr="006419F1">
              <w:rPr>
                <w:spacing w:val="-4"/>
                <w:sz w:val="18"/>
                <w:szCs w:val="18"/>
              </w:rPr>
              <w:t xml:space="preserve"> kat.</w:t>
            </w:r>
          </w:p>
          <w:p w14:paraId="6035BEDB" w14:textId="723E8A05" w:rsidR="007D02AE" w:rsidRPr="006419F1" w:rsidRDefault="007D02AE">
            <w:pPr>
              <w:overflowPunct/>
              <w:jc w:val="center"/>
              <w:textAlignment w:val="auto"/>
              <w:rPr>
                <w:sz w:val="18"/>
                <w:szCs w:val="18"/>
              </w:rPr>
            </w:pPr>
            <w:r w:rsidRPr="006419F1">
              <w:rPr>
                <w:position w:val="-8"/>
                <w:sz w:val="18"/>
                <w:szCs w:val="18"/>
              </w:rPr>
              <w:t>F</w:t>
            </w:r>
            <w:r w:rsidRPr="006419F1">
              <w:rPr>
                <w:spacing w:val="-2"/>
                <w:position w:val="-8"/>
                <w:sz w:val="18"/>
                <w:szCs w:val="18"/>
              </w:rPr>
              <w:t xml:space="preserve"> </w:t>
            </w:r>
            <w:r w:rsidRPr="006419F1">
              <w:rPr>
                <w:spacing w:val="-5"/>
                <w:position w:val="-11"/>
                <w:sz w:val="18"/>
                <w:szCs w:val="18"/>
              </w:rPr>
              <w:t>2</w:t>
            </w:r>
            <w:r w:rsidRPr="006419F1">
              <w:rPr>
                <w:spacing w:val="-5"/>
                <w:sz w:val="18"/>
                <w:szCs w:val="18"/>
                <w:vertAlign w:val="superscript"/>
              </w:rPr>
              <w:t>2)</w:t>
            </w:r>
          </w:p>
        </w:tc>
      </w:tr>
      <w:tr w:rsidR="00123DA1" w:rsidRPr="006419F1" w14:paraId="7947F73C" w14:textId="77777777">
        <w:tc>
          <w:tcPr>
            <w:tcW w:w="1306" w:type="dxa"/>
            <w:shd w:val="clear" w:color="auto" w:fill="auto"/>
          </w:tcPr>
          <w:p w14:paraId="3CF1D7B1" w14:textId="16BADD3B" w:rsidR="007D02AE" w:rsidRPr="006419F1" w:rsidRDefault="007D02AE">
            <w:pPr>
              <w:overflowPunct/>
              <w:jc w:val="center"/>
              <w:textAlignment w:val="auto"/>
              <w:rPr>
                <w:sz w:val="18"/>
                <w:szCs w:val="18"/>
              </w:rPr>
            </w:pPr>
            <w:r w:rsidRPr="006419F1">
              <w:rPr>
                <w:spacing w:val="-5"/>
                <w:sz w:val="18"/>
                <w:szCs w:val="18"/>
              </w:rPr>
              <w:t>XF2</w:t>
            </w:r>
          </w:p>
        </w:tc>
        <w:tc>
          <w:tcPr>
            <w:tcW w:w="1212" w:type="dxa"/>
            <w:shd w:val="clear" w:color="auto" w:fill="auto"/>
          </w:tcPr>
          <w:p w14:paraId="24EC6E67" w14:textId="19C5CF7E" w:rsidR="007D02AE" w:rsidRPr="006419F1" w:rsidRDefault="007D02AE">
            <w:pPr>
              <w:overflowPunct/>
              <w:jc w:val="center"/>
              <w:textAlignment w:val="auto"/>
              <w:rPr>
                <w:sz w:val="18"/>
                <w:szCs w:val="18"/>
              </w:rPr>
            </w:pPr>
            <w:r w:rsidRPr="006419F1">
              <w:rPr>
                <w:spacing w:val="-4"/>
                <w:sz w:val="18"/>
                <w:szCs w:val="18"/>
              </w:rPr>
              <w:t>0,55</w:t>
            </w:r>
          </w:p>
        </w:tc>
        <w:tc>
          <w:tcPr>
            <w:tcW w:w="1276" w:type="dxa"/>
            <w:shd w:val="clear" w:color="auto" w:fill="auto"/>
          </w:tcPr>
          <w:p w14:paraId="1D543BBD" w14:textId="54B5CAF2" w:rsidR="007D02AE" w:rsidRPr="006419F1" w:rsidRDefault="007D02AE">
            <w:pPr>
              <w:overflowPunct/>
              <w:jc w:val="center"/>
              <w:textAlignment w:val="auto"/>
              <w:rPr>
                <w:sz w:val="18"/>
                <w:szCs w:val="18"/>
              </w:rPr>
            </w:pPr>
            <w:r w:rsidRPr="006419F1">
              <w:rPr>
                <w:spacing w:val="-5"/>
                <w:sz w:val="18"/>
                <w:szCs w:val="18"/>
              </w:rPr>
              <w:t>300</w:t>
            </w:r>
          </w:p>
        </w:tc>
        <w:tc>
          <w:tcPr>
            <w:tcW w:w="1417" w:type="dxa"/>
            <w:shd w:val="clear" w:color="auto" w:fill="auto"/>
          </w:tcPr>
          <w:p w14:paraId="43847EBA" w14:textId="5D378C44" w:rsidR="007D02AE" w:rsidRPr="006419F1" w:rsidRDefault="007D02AE">
            <w:pPr>
              <w:overflowPunct/>
              <w:jc w:val="center"/>
              <w:textAlignment w:val="auto"/>
              <w:rPr>
                <w:sz w:val="18"/>
                <w:szCs w:val="18"/>
                <w:vertAlign w:val="superscript"/>
              </w:rPr>
            </w:pPr>
            <w:r w:rsidRPr="006419F1">
              <w:rPr>
                <w:spacing w:val="-5"/>
                <w:sz w:val="18"/>
                <w:szCs w:val="18"/>
                <w:vertAlign w:val="superscript"/>
              </w:rPr>
              <w:t>3)</w:t>
            </w:r>
          </w:p>
        </w:tc>
        <w:tc>
          <w:tcPr>
            <w:tcW w:w="1560" w:type="dxa"/>
            <w:shd w:val="clear" w:color="auto" w:fill="auto"/>
          </w:tcPr>
          <w:p w14:paraId="4CFE80D5" w14:textId="370CEB30" w:rsidR="007D02AE" w:rsidRPr="006419F1" w:rsidRDefault="007D02AE">
            <w:pPr>
              <w:overflowPunct/>
              <w:jc w:val="center"/>
              <w:textAlignment w:val="auto"/>
              <w:rPr>
                <w:sz w:val="18"/>
                <w:szCs w:val="18"/>
              </w:rPr>
            </w:pPr>
            <w:r w:rsidRPr="006419F1">
              <w:rPr>
                <w:spacing w:val="-2"/>
                <w:sz w:val="18"/>
                <w:szCs w:val="18"/>
              </w:rPr>
              <w:t>C25/30</w:t>
            </w:r>
          </w:p>
        </w:tc>
        <w:tc>
          <w:tcPr>
            <w:tcW w:w="2881" w:type="dxa"/>
            <w:shd w:val="clear" w:color="auto" w:fill="auto"/>
          </w:tcPr>
          <w:p w14:paraId="05A76C27" w14:textId="77777777" w:rsidR="007D02AE" w:rsidRPr="006419F1" w:rsidRDefault="007D02AE">
            <w:pPr>
              <w:pStyle w:val="TableParagraph"/>
              <w:spacing w:line="221" w:lineRule="exact"/>
              <w:ind w:left="75" w:right="70"/>
              <w:rPr>
                <w:sz w:val="18"/>
                <w:szCs w:val="18"/>
              </w:rPr>
            </w:pPr>
            <w:r w:rsidRPr="006419F1">
              <w:rPr>
                <w:spacing w:val="-2"/>
                <w:sz w:val="18"/>
                <w:szCs w:val="18"/>
              </w:rPr>
              <w:t>Kruszywo</w:t>
            </w:r>
            <w:r w:rsidRPr="006419F1">
              <w:rPr>
                <w:spacing w:val="-4"/>
                <w:sz w:val="18"/>
                <w:szCs w:val="18"/>
              </w:rPr>
              <w:t xml:space="preserve"> kat.</w:t>
            </w:r>
          </w:p>
          <w:p w14:paraId="02ECD43C" w14:textId="77777777" w:rsidR="007D02AE" w:rsidRPr="006419F1" w:rsidRDefault="007D02AE">
            <w:pPr>
              <w:pStyle w:val="TableParagraph"/>
              <w:spacing w:line="255" w:lineRule="exact"/>
              <w:ind w:left="75" w:right="69"/>
              <w:rPr>
                <w:sz w:val="18"/>
                <w:szCs w:val="18"/>
              </w:rPr>
            </w:pPr>
            <w:r w:rsidRPr="006419F1">
              <w:rPr>
                <w:position w:val="3"/>
                <w:sz w:val="18"/>
                <w:szCs w:val="18"/>
              </w:rPr>
              <w:t>F</w:t>
            </w:r>
            <w:r w:rsidRPr="006419F1">
              <w:rPr>
                <w:spacing w:val="-2"/>
                <w:position w:val="3"/>
                <w:sz w:val="18"/>
                <w:szCs w:val="18"/>
              </w:rPr>
              <w:t xml:space="preserve"> </w:t>
            </w:r>
            <w:r w:rsidRPr="006419F1">
              <w:rPr>
                <w:sz w:val="18"/>
                <w:szCs w:val="18"/>
              </w:rPr>
              <w:t>NaCl</w:t>
            </w:r>
            <w:r w:rsidRPr="006419F1">
              <w:rPr>
                <w:spacing w:val="15"/>
                <w:sz w:val="18"/>
                <w:szCs w:val="18"/>
              </w:rPr>
              <w:t xml:space="preserve"> </w:t>
            </w:r>
            <w:r w:rsidRPr="006419F1">
              <w:rPr>
                <w:spacing w:val="-5"/>
                <w:position w:val="3"/>
                <w:sz w:val="18"/>
                <w:szCs w:val="18"/>
              </w:rPr>
              <w:t>6</w:t>
            </w:r>
            <w:r w:rsidRPr="006419F1">
              <w:rPr>
                <w:spacing w:val="-5"/>
                <w:position w:val="12"/>
                <w:sz w:val="18"/>
                <w:szCs w:val="18"/>
              </w:rPr>
              <w:t>4)</w:t>
            </w:r>
          </w:p>
          <w:p w14:paraId="5AA14E5C" w14:textId="5296C0E3" w:rsidR="007D02AE" w:rsidRPr="006419F1" w:rsidRDefault="007D02AE">
            <w:pPr>
              <w:overflowPunct/>
              <w:jc w:val="center"/>
              <w:textAlignment w:val="auto"/>
              <w:rPr>
                <w:sz w:val="18"/>
                <w:szCs w:val="18"/>
              </w:rPr>
            </w:pPr>
            <w:r w:rsidRPr="006419F1">
              <w:rPr>
                <w:spacing w:val="-2"/>
                <w:sz w:val="18"/>
                <w:szCs w:val="18"/>
              </w:rPr>
              <w:t>Napowietrzenie</w:t>
            </w:r>
          </w:p>
        </w:tc>
      </w:tr>
      <w:tr w:rsidR="00123DA1" w:rsidRPr="006419F1" w14:paraId="3D0252E3" w14:textId="77777777">
        <w:tc>
          <w:tcPr>
            <w:tcW w:w="1306" w:type="dxa"/>
            <w:shd w:val="clear" w:color="auto" w:fill="auto"/>
          </w:tcPr>
          <w:p w14:paraId="58E4B481" w14:textId="7C729C0E" w:rsidR="007D02AE" w:rsidRPr="006419F1" w:rsidRDefault="007D02AE">
            <w:pPr>
              <w:overflowPunct/>
              <w:jc w:val="center"/>
              <w:textAlignment w:val="auto"/>
              <w:rPr>
                <w:sz w:val="18"/>
                <w:szCs w:val="18"/>
              </w:rPr>
            </w:pPr>
            <w:r w:rsidRPr="006419F1">
              <w:rPr>
                <w:spacing w:val="-5"/>
                <w:sz w:val="18"/>
                <w:szCs w:val="18"/>
              </w:rPr>
              <w:t>XF3</w:t>
            </w:r>
          </w:p>
        </w:tc>
        <w:tc>
          <w:tcPr>
            <w:tcW w:w="1212" w:type="dxa"/>
            <w:shd w:val="clear" w:color="auto" w:fill="auto"/>
          </w:tcPr>
          <w:p w14:paraId="58ED8E81" w14:textId="53D9C2E4" w:rsidR="007D02AE" w:rsidRPr="006419F1" w:rsidRDefault="007D02AE">
            <w:pPr>
              <w:overflowPunct/>
              <w:jc w:val="center"/>
              <w:textAlignment w:val="auto"/>
              <w:rPr>
                <w:sz w:val="18"/>
                <w:szCs w:val="18"/>
              </w:rPr>
            </w:pPr>
            <w:r w:rsidRPr="006419F1">
              <w:rPr>
                <w:spacing w:val="-4"/>
                <w:sz w:val="18"/>
                <w:szCs w:val="18"/>
              </w:rPr>
              <w:t>0,50</w:t>
            </w:r>
          </w:p>
        </w:tc>
        <w:tc>
          <w:tcPr>
            <w:tcW w:w="1276" w:type="dxa"/>
            <w:shd w:val="clear" w:color="auto" w:fill="auto"/>
          </w:tcPr>
          <w:p w14:paraId="2C80DC4E" w14:textId="64167DC4" w:rsidR="007D02AE" w:rsidRPr="006419F1" w:rsidRDefault="007D02AE">
            <w:pPr>
              <w:overflowPunct/>
              <w:jc w:val="center"/>
              <w:textAlignment w:val="auto"/>
              <w:rPr>
                <w:sz w:val="18"/>
                <w:szCs w:val="18"/>
              </w:rPr>
            </w:pPr>
            <w:r w:rsidRPr="006419F1">
              <w:rPr>
                <w:spacing w:val="-5"/>
                <w:sz w:val="18"/>
                <w:szCs w:val="18"/>
              </w:rPr>
              <w:t>320</w:t>
            </w:r>
          </w:p>
        </w:tc>
        <w:tc>
          <w:tcPr>
            <w:tcW w:w="1417" w:type="dxa"/>
            <w:shd w:val="clear" w:color="auto" w:fill="auto"/>
          </w:tcPr>
          <w:p w14:paraId="66907653" w14:textId="4DE3B958" w:rsidR="007D02AE" w:rsidRPr="006419F1" w:rsidRDefault="007D02AE">
            <w:pPr>
              <w:overflowPunct/>
              <w:jc w:val="center"/>
              <w:textAlignment w:val="auto"/>
              <w:rPr>
                <w:sz w:val="18"/>
                <w:szCs w:val="18"/>
                <w:vertAlign w:val="superscript"/>
              </w:rPr>
            </w:pPr>
            <w:r w:rsidRPr="006419F1">
              <w:rPr>
                <w:spacing w:val="-5"/>
                <w:sz w:val="18"/>
                <w:szCs w:val="18"/>
                <w:vertAlign w:val="superscript"/>
              </w:rPr>
              <w:t>3)</w:t>
            </w:r>
          </w:p>
        </w:tc>
        <w:tc>
          <w:tcPr>
            <w:tcW w:w="1560" w:type="dxa"/>
            <w:shd w:val="clear" w:color="auto" w:fill="auto"/>
          </w:tcPr>
          <w:p w14:paraId="4F182DC3" w14:textId="344A4973" w:rsidR="007D02AE" w:rsidRPr="006419F1" w:rsidRDefault="007D02AE">
            <w:pPr>
              <w:overflowPunct/>
              <w:jc w:val="center"/>
              <w:textAlignment w:val="auto"/>
              <w:rPr>
                <w:sz w:val="18"/>
                <w:szCs w:val="18"/>
              </w:rPr>
            </w:pPr>
            <w:r w:rsidRPr="006419F1">
              <w:rPr>
                <w:spacing w:val="-2"/>
                <w:sz w:val="18"/>
                <w:szCs w:val="18"/>
              </w:rPr>
              <w:t>C30/37</w:t>
            </w:r>
          </w:p>
        </w:tc>
        <w:tc>
          <w:tcPr>
            <w:tcW w:w="2881" w:type="dxa"/>
            <w:shd w:val="clear" w:color="auto" w:fill="auto"/>
          </w:tcPr>
          <w:p w14:paraId="20F08A82" w14:textId="77777777" w:rsidR="007D02AE" w:rsidRPr="006419F1" w:rsidRDefault="007D02AE">
            <w:pPr>
              <w:pStyle w:val="TableParagraph"/>
              <w:spacing w:line="221" w:lineRule="exact"/>
              <w:ind w:left="75" w:right="70"/>
              <w:rPr>
                <w:sz w:val="18"/>
                <w:szCs w:val="18"/>
              </w:rPr>
            </w:pPr>
            <w:r w:rsidRPr="006419F1">
              <w:rPr>
                <w:spacing w:val="-2"/>
                <w:sz w:val="18"/>
                <w:szCs w:val="18"/>
              </w:rPr>
              <w:t>Kruszywo</w:t>
            </w:r>
            <w:r w:rsidRPr="006419F1">
              <w:rPr>
                <w:spacing w:val="-4"/>
                <w:sz w:val="18"/>
                <w:szCs w:val="18"/>
              </w:rPr>
              <w:t xml:space="preserve"> kat.</w:t>
            </w:r>
          </w:p>
          <w:p w14:paraId="46FE6CE0" w14:textId="77777777" w:rsidR="007D02AE" w:rsidRPr="006419F1" w:rsidRDefault="007D02AE">
            <w:pPr>
              <w:pStyle w:val="TableParagraph"/>
              <w:spacing w:line="255" w:lineRule="exact"/>
              <w:ind w:left="75" w:right="69"/>
              <w:rPr>
                <w:sz w:val="18"/>
                <w:szCs w:val="18"/>
              </w:rPr>
            </w:pPr>
            <w:r w:rsidRPr="006419F1">
              <w:rPr>
                <w:position w:val="3"/>
                <w:sz w:val="18"/>
                <w:szCs w:val="18"/>
              </w:rPr>
              <w:t>F</w:t>
            </w:r>
            <w:r w:rsidRPr="006419F1">
              <w:rPr>
                <w:spacing w:val="-2"/>
                <w:position w:val="3"/>
                <w:sz w:val="18"/>
                <w:szCs w:val="18"/>
              </w:rPr>
              <w:t xml:space="preserve"> </w:t>
            </w:r>
            <w:r w:rsidRPr="006419F1">
              <w:rPr>
                <w:sz w:val="18"/>
                <w:szCs w:val="18"/>
              </w:rPr>
              <w:t>NaCl</w:t>
            </w:r>
            <w:r w:rsidRPr="006419F1">
              <w:rPr>
                <w:spacing w:val="15"/>
                <w:sz w:val="18"/>
                <w:szCs w:val="18"/>
              </w:rPr>
              <w:t xml:space="preserve"> </w:t>
            </w:r>
            <w:r w:rsidRPr="006419F1">
              <w:rPr>
                <w:spacing w:val="-5"/>
                <w:position w:val="3"/>
                <w:sz w:val="18"/>
                <w:szCs w:val="18"/>
              </w:rPr>
              <w:t>6</w:t>
            </w:r>
            <w:r w:rsidRPr="006419F1">
              <w:rPr>
                <w:spacing w:val="-5"/>
                <w:position w:val="12"/>
                <w:sz w:val="18"/>
                <w:szCs w:val="18"/>
              </w:rPr>
              <w:t>4)</w:t>
            </w:r>
          </w:p>
          <w:p w14:paraId="6DA062FC" w14:textId="29A3AA70" w:rsidR="007D02AE" w:rsidRPr="006419F1" w:rsidRDefault="007D02AE">
            <w:pPr>
              <w:overflowPunct/>
              <w:jc w:val="center"/>
              <w:textAlignment w:val="auto"/>
              <w:rPr>
                <w:sz w:val="18"/>
                <w:szCs w:val="18"/>
              </w:rPr>
            </w:pPr>
            <w:r w:rsidRPr="006419F1">
              <w:rPr>
                <w:spacing w:val="-2"/>
                <w:sz w:val="18"/>
                <w:szCs w:val="18"/>
              </w:rPr>
              <w:t>Napowietrzenie</w:t>
            </w:r>
          </w:p>
        </w:tc>
      </w:tr>
      <w:tr w:rsidR="00123DA1" w:rsidRPr="006419F1" w14:paraId="2858AC9E" w14:textId="77777777">
        <w:tc>
          <w:tcPr>
            <w:tcW w:w="1306" w:type="dxa"/>
            <w:shd w:val="clear" w:color="auto" w:fill="auto"/>
          </w:tcPr>
          <w:p w14:paraId="1D329354" w14:textId="06CE5518" w:rsidR="007D02AE" w:rsidRPr="006419F1" w:rsidRDefault="007D02AE">
            <w:pPr>
              <w:overflowPunct/>
              <w:jc w:val="center"/>
              <w:textAlignment w:val="auto"/>
              <w:rPr>
                <w:sz w:val="18"/>
                <w:szCs w:val="18"/>
              </w:rPr>
            </w:pPr>
            <w:r w:rsidRPr="006419F1">
              <w:rPr>
                <w:spacing w:val="-5"/>
                <w:sz w:val="18"/>
                <w:szCs w:val="18"/>
              </w:rPr>
              <w:t>XF4</w:t>
            </w:r>
          </w:p>
        </w:tc>
        <w:tc>
          <w:tcPr>
            <w:tcW w:w="1212" w:type="dxa"/>
            <w:shd w:val="clear" w:color="auto" w:fill="auto"/>
          </w:tcPr>
          <w:p w14:paraId="384AAE38" w14:textId="34A33B5B" w:rsidR="007D02AE" w:rsidRPr="006419F1" w:rsidRDefault="007D02AE">
            <w:pPr>
              <w:overflowPunct/>
              <w:jc w:val="center"/>
              <w:textAlignment w:val="auto"/>
              <w:rPr>
                <w:sz w:val="18"/>
                <w:szCs w:val="18"/>
              </w:rPr>
            </w:pPr>
            <w:r w:rsidRPr="006419F1">
              <w:rPr>
                <w:spacing w:val="-4"/>
                <w:sz w:val="18"/>
                <w:szCs w:val="18"/>
              </w:rPr>
              <w:t>0,45</w:t>
            </w:r>
          </w:p>
        </w:tc>
        <w:tc>
          <w:tcPr>
            <w:tcW w:w="1276" w:type="dxa"/>
            <w:shd w:val="clear" w:color="auto" w:fill="auto"/>
          </w:tcPr>
          <w:p w14:paraId="240A76BB" w14:textId="7528F064" w:rsidR="007D02AE" w:rsidRPr="006419F1" w:rsidRDefault="007D02AE">
            <w:pPr>
              <w:overflowPunct/>
              <w:jc w:val="center"/>
              <w:textAlignment w:val="auto"/>
              <w:rPr>
                <w:sz w:val="18"/>
                <w:szCs w:val="18"/>
              </w:rPr>
            </w:pPr>
            <w:r w:rsidRPr="006419F1">
              <w:rPr>
                <w:spacing w:val="-5"/>
                <w:sz w:val="18"/>
                <w:szCs w:val="18"/>
              </w:rPr>
              <w:t>340</w:t>
            </w:r>
          </w:p>
        </w:tc>
        <w:tc>
          <w:tcPr>
            <w:tcW w:w="1417" w:type="dxa"/>
            <w:shd w:val="clear" w:color="auto" w:fill="auto"/>
          </w:tcPr>
          <w:p w14:paraId="4079BC59" w14:textId="3E9B2078" w:rsidR="007D02AE" w:rsidRPr="006419F1" w:rsidRDefault="007D02AE">
            <w:pPr>
              <w:overflowPunct/>
              <w:jc w:val="center"/>
              <w:textAlignment w:val="auto"/>
              <w:rPr>
                <w:sz w:val="18"/>
                <w:szCs w:val="18"/>
                <w:vertAlign w:val="superscript"/>
              </w:rPr>
            </w:pPr>
            <w:r w:rsidRPr="006419F1">
              <w:rPr>
                <w:spacing w:val="-5"/>
                <w:sz w:val="18"/>
                <w:szCs w:val="18"/>
                <w:vertAlign w:val="superscript"/>
              </w:rPr>
              <w:t>3)</w:t>
            </w:r>
          </w:p>
        </w:tc>
        <w:tc>
          <w:tcPr>
            <w:tcW w:w="1560" w:type="dxa"/>
            <w:shd w:val="clear" w:color="auto" w:fill="auto"/>
          </w:tcPr>
          <w:p w14:paraId="193B8910" w14:textId="6039640C" w:rsidR="007D02AE" w:rsidRPr="006419F1" w:rsidRDefault="007D02AE">
            <w:pPr>
              <w:overflowPunct/>
              <w:jc w:val="center"/>
              <w:textAlignment w:val="auto"/>
              <w:rPr>
                <w:sz w:val="18"/>
                <w:szCs w:val="18"/>
              </w:rPr>
            </w:pPr>
            <w:r w:rsidRPr="006419F1">
              <w:rPr>
                <w:spacing w:val="-2"/>
                <w:sz w:val="18"/>
                <w:szCs w:val="18"/>
              </w:rPr>
              <w:t>C30/37</w:t>
            </w:r>
          </w:p>
        </w:tc>
        <w:tc>
          <w:tcPr>
            <w:tcW w:w="2881" w:type="dxa"/>
            <w:shd w:val="clear" w:color="auto" w:fill="auto"/>
          </w:tcPr>
          <w:p w14:paraId="14C01301" w14:textId="77777777" w:rsidR="007D02AE" w:rsidRPr="006419F1" w:rsidRDefault="007D02AE">
            <w:pPr>
              <w:pStyle w:val="TableParagraph"/>
              <w:spacing w:line="221" w:lineRule="exact"/>
              <w:ind w:left="75" w:right="70"/>
              <w:rPr>
                <w:sz w:val="18"/>
                <w:szCs w:val="18"/>
              </w:rPr>
            </w:pPr>
            <w:r w:rsidRPr="006419F1">
              <w:rPr>
                <w:spacing w:val="-2"/>
                <w:sz w:val="18"/>
                <w:szCs w:val="18"/>
              </w:rPr>
              <w:t>Kruszywo</w:t>
            </w:r>
            <w:r w:rsidRPr="006419F1">
              <w:rPr>
                <w:spacing w:val="-4"/>
                <w:sz w:val="18"/>
                <w:szCs w:val="18"/>
              </w:rPr>
              <w:t xml:space="preserve"> kat.</w:t>
            </w:r>
          </w:p>
          <w:p w14:paraId="27A5BD65" w14:textId="77777777" w:rsidR="007D02AE" w:rsidRPr="006419F1" w:rsidRDefault="007D02AE">
            <w:pPr>
              <w:pStyle w:val="TableParagraph"/>
              <w:spacing w:line="255" w:lineRule="exact"/>
              <w:ind w:left="75" w:right="69"/>
              <w:rPr>
                <w:sz w:val="18"/>
                <w:szCs w:val="18"/>
              </w:rPr>
            </w:pPr>
            <w:r w:rsidRPr="006419F1">
              <w:rPr>
                <w:position w:val="3"/>
                <w:sz w:val="18"/>
                <w:szCs w:val="18"/>
              </w:rPr>
              <w:t>F</w:t>
            </w:r>
            <w:r w:rsidRPr="006419F1">
              <w:rPr>
                <w:spacing w:val="-2"/>
                <w:position w:val="3"/>
                <w:sz w:val="18"/>
                <w:szCs w:val="18"/>
              </w:rPr>
              <w:t xml:space="preserve"> </w:t>
            </w:r>
            <w:r w:rsidRPr="006419F1">
              <w:rPr>
                <w:sz w:val="18"/>
                <w:szCs w:val="18"/>
              </w:rPr>
              <w:t>NaCl</w:t>
            </w:r>
            <w:r w:rsidRPr="006419F1">
              <w:rPr>
                <w:spacing w:val="15"/>
                <w:sz w:val="18"/>
                <w:szCs w:val="18"/>
              </w:rPr>
              <w:t xml:space="preserve"> </w:t>
            </w:r>
            <w:r w:rsidRPr="006419F1">
              <w:rPr>
                <w:spacing w:val="-5"/>
                <w:position w:val="3"/>
                <w:sz w:val="18"/>
                <w:szCs w:val="18"/>
              </w:rPr>
              <w:t>6</w:t>
            </w:r>
            <w:r w:rsidRPr="006419F1">
              <w:rPr>
                <w:spacing w:val="-5"/>
                <w:position w:val="12"/>
                <w:sz w:val="18"/>
                <w:szCs w:val="18"/>
              </w:rPr>
              <w:t>4)</w:t>
            </w:r>
          </w:p>
          <w:p w14:paraId="1C05DF6A" w14:textId="1C5F8FBB" w:rsidR="007D02AE" w:rsidRPr="006419F1" w:rsidRDefault="007D02AE">
            <w:pPr>
              <w:overflowPunct/>
              <w:jc w:val="center"/>
              <w:textAlignment w:val="auto"/>
              <w:rPr>
                <w:sz w:val="18"/>
                <w:szCs w:val="18"/>
              </w:rPr>
            </w:pPr>
            <w:r w:rsidRPr="006419F1">
              <w:rPr>
                <w:spacing w:val="-2"/>
                <w:sz w:val="18"/>
                <w:szCs w:val="18"/>
              </w:rPr>
              <w:t>Napowietrzenie</w:t>
            </w:r>
          </w:p>
        </w:tc>
      </w:tr>
      <w:tr w:rsidR="00123DA1" w:rsidRPr="006419F1" w14:paraId="17F9C1CF" w14:textId="77777777">
        <w:tc>
          <w:tcPr>
            <w:tcW w:w="9652" w:type="dxa"/>
            <w:gridSpan w:val="6"/>
            <w:shd w:val="clear" w:color="auto" w:fill="auto"/>
          </w:tcPr>
          <w:p w14:paraId="1757A24A" w14:textId="3B58EED6" w:rsidR="005877C5" w:rsidRPr="006419F1" w:rsidRDefault="005877C5">
            <w:pPr>
              <w:pStyle w:val="TableParagraph"/>
              <w:spacing w:line="221" w:lineRule="exact"/>
              <w:ind w:left="75" w:right="70"/>
              <w:rPr>
                <w:spacing w:val="-2"/>
                <w:sz w:val="18"/>
                <w:szCs w:val="18"/>
              </w:rPr>
            </w:pPr>
            <w:r w:rsidRPr="006419F1">
              <w:rPr>
                <w:sz w:val="18"/>
                <w:szCs w:val="20"/>
              </w:rPr>
              <w:t>Agresja</w:t>
            </w:r>
            <w:r w:rsidRPr="006419F1">
              <w:rPr>
                <w:spacing w:val="-8"/>
                <w:sz w:val="18"/>
                <w:szCs w:val="20"/>
              </w:rPr>
              <w:t xml:space="preserve"> </w:t>
            </w:r>
            <w:r w:rsidRPr="006419F1">
              <w:rPr>
                <w:sz w:val="18"/>
                <w:szCs w:val="20"/>
              </w:rPr>
              <w:t>chemiczna</w:t>
            </w:r>
            <w:r w:rsidRPr="006419F1">
              <w:rPr>
                <w:spacing w:val="-8"/>
                <w:sz w:val="18"/>
                <w:szCs w:val="20"/>
              </w:rPr>
              <w:t xml:space="preserve"> </w:t>
            </w:r>
            <w:r w:rsidRPr="006419F1">
              <w:rPr>
                <w:sz w:val="18"/>
                <w:szCs w:val="20"/>
              </w:rPr>
              <w:t>XA</w:t>
            </w:r>
            <w:r w:rsidRPr="006419F1">
              <w:rPr>
                <w:spacing w:val="33"/>
                <w:sz w:val="18"/>
                <w:szCs w:val="20"/>
              </w:rPr>
              <w:t xml:space="preserve"> </w:t>
            </w:r>
            <w:r w:rsidRPr="006419F1">
              <w:rPr>
                <w:spacing w:val="-5"/>
                <w:sz w:val="18"/>
                <w:szCs w:val="20"/>
                <w:vertAlign w:val="superscript"/>
              </w:rPr>
              <w:t>5)</w:t>
            </w:r>
          </w:p>
        </w:tc>
      </w:tr>
      <w:tr w:rsidR="00123DA1" w:rsidRPr="006419F1" w14:paraId="73B03182" w14:textId="77777777">
        <w:tc>
          <w:tcPr>
            <w:tcW w:w="1306" w:type="dxa"/>
            <w:shd w:val="clear" w:color="auto" w:fill="auto"/>
          </w:tcPr>
          <w:p w14:paraId="1266FFD7" w14:textId="130C1143" w:rsidR="005877C5" w:rsidRPr="006419F1" w:rsidRDefault="005877C5">
            <w:pPr>
              <w:overflowPunct/>
              <w:jc w:val="center"/>
              <w:textAlignment w:val="auto"/>
              <w:rPr>
                <w:spacing w:val="-5"/>
                <w:sz w:val="18"/>
                <w:szCs w:val="18"/>
              </w:rPr>
            </w:pPr>
            <w:r w:rsidRPr="006419F1">
              <w:rPr>
                <w:spacing w:val="-5"/>
                <w:sz w:val="18"/>
                <w:szCs w:val="18"/>
              </w:rPr>
              <w:t>XA1</w:t>
            </w:r>
          </w:p>
        </w:tc>
        <w:tc>
          <w:tcPr>
            <w:tcW w:w="1212" w:type="dxa"/>
            <w:shd w:val="clear" w:color="auto" w:fill="auto"/>
          </w:tcPr>
          <w:p w14:paraId="1471A7C3" w14:textId="50FF0590" w:rsidR="005877C5" w:rsidRPr="006419F1" w:rsidRDefault="005877C5">
            <w:pPr>
              <w:overflowPunct/>
              <w:jc w:val="center"/>
              <w:textAlignment w:val="auto"/>
              <w:rPr>
                <w:spacing w:val="-4"/>
                <w:sz w:val="18"/>
                <w:szCs w:val="18"/>
              </w:rPr>
            </w:pPr>
            <w:r w:rsidRPr="006419F1">
              <w:rPr>
                <w:spacing w:val="-4"/>
                <w:sz w:val="18"/>
                <w:szCs w:val="18"/>
              </w:rPr>
              <w:t>0,55</w:t>
            </w:r>
          </w:p>
        </w:tc>
        <w:tc>
          <w:tcPr>
            <w:tcW w:w="1276" w:type="dxa"/>
            <w:shd w:val="clear" w:color="auto" w:fill="auto"/>
          </w:tcPr>
          <w:p w14:paraId="673D9058" w14:textId="6285576D" w:rsidR="005877C5" w:rsidRPr="006419F1" w:rsidRDefault="005877C5">
            <w:pPr>
              <w:overflowPunct/>
              <w:jc w:val="center"/>
              <w:textAlignment w:val="auto"/>
              <w:rPr>
                <w:spacing w:val="-5"/>
                <w:sz w:val="18"/>
                <w:szCs w:val="18"/>
              </w:rPr>
            </w:pPr>
            <w:r w:rsidRPr="006419F1">
              <w:rPr>
                <w:spacing w:val="-5"/>
                <w:sz w:val="18"/>
                <w:szCs w:val="18"/>
              </w:rPr>
              <w:t>300</w:t>
            </w:r>
          </w:p>
        </w:tc>
        <w:tc>
          <w:tcPr>
            <w:tcW w:w="1417" w:type="dxa"/>
            <w:shd w:val="clear" w:color="auto" w:fill="auto"/>
          </w:tcPr>
          <w:p w14:paraId="3FD77C20" w14:textId="3077E2F1" w:rsidR="005877C5" w:rsidRPr="006419F1" w:rsidRDefault="005877C5">
            <w:pPr>
              <w:overflowPunct/>
              <w:jc w:val="center"/>
              <w:textAlignment w:val="auto"/>
              <w:rPr>
                <w:spacing w:val="-5"/>
                <w:sz w:val="18"/>
                <w:szCs w:val="18"/>
                <w:vertAlign w:val="superscript"/>
              </w:rPr>
            </w:pPr>
            <w:r w:rsidRPr="006419F1">
              <w:rPr>
                <w:spacing w:val="-5"/>
                <w:sz w:val="18"/>
                <w:szCs w:val="18"/>
              </w:rPr>
              <w:t>280</w:t>
            </w:r>
          </w:p>
        </w:tc>
        <w:tc>
          <w:tcPr>
            <w:tcW w:w="1560" w:type="dxa"/>
            <w:shd w:val="clear" w:color="auto" w:fill="auto"/>
          </w:tcPr>
          <w:p w14:paraId="48C1B0A4" w14:textId="0249F213" w:rsidR="005877C5" w:rsidRPr="006419F1" w:rsidRDefault="005877C5">
            <w:pPr>
              <w:overflowPunct/>
              <w:jc w:val="center"/>
              <w:textAlignment w:val="auto"/>
              <w:rPr>
                <w:spacing w:val="-2"/>
                <w:sz w:val="18"/>
                <w:szCs w:val="18"/>
              </w:rPr>
            </w:pPr>
            <w:r w:rsidRPr="006419F1">
              <w:rPr>
                <w:spacing w:val="-2"/>
                <w:sz w:val="18"/>
                <w:szCs w:val="18"/>
              </w:rPr>
              <w:t>C30/37</w:t>
            </w:r>
          </w:p>
        </w:tc>
        <w:tc>
          <w:tcPr>
            <w:tcW w:w="2881" w:type="dxa"/>
            <w:shd w:val="clear" w:color="auto" w:fill="auto"/>
          </w:tcPr>
          <w:p w14:paraId="49A25553" w14:textId="69D8710E" w:rsidR="005877C5" w:rsidRPr="006419F1" w:rsidRDefault="005877C5">
            <w:pPr>
              <w:pStyle w:val="TableParagraph"/>
              <w:spacing w:line="221" w:lineRule="exact"/>
              <w:ind w:left="75" w:right="70"/>
              <w:rPr>
                <w:spacing w:val="-2"/>
                <w:sz w:val="18"/>
                <w:szCs w:val="18"/>
              </w:rPr>
            </w:pPr>
            <w:r w:rsidRPr="006419F1">
              <w:rPr>
                <w:spacing w:val="-10"/>
                <w:sz w:val="18"/>
                <w:szCs w:val="18"/>
              </w:rPr>
              <w:t>-</w:t>
            </w:r>
          </w:p>
        </w:tc>
      </w:tr>
      <w:tr w:rsidR="00123DA1" w:rsidRPr="006419F1" w14:paraId="2C621D76" w14:textId="77777777">
        <w:tc>
          <w:tcPr>
            <w:tcW w:w="1306" w:type="dxa"/>
            <w:shd w:val="clear" w:color="auto" w:fill="auto"/>
          </w:tcPr>
          <w:p w14:paraId="496838B2" w14:textId="2F762219" w:rsidR="005877C5" w:rsidRPr="006419F1" w:rsidRDefault="005877C5">
            <w:pPr>
              <w:overflowPunct/>
              <w:jc w:val="center"/>
              <w:textAlignment w:val="auto"/>
              <w:rPr>
                <w:spacing w:val="-5"/>
                <w:sz w:val="18"/>
                <w:szCs w:val="18"/>
              </w:rPr>
            </w:pPr>
            <w:r w:rsidRPr="006419F1">
              <w:rPr>
                <w:spacing w:val="-5"/>
                <w:sz w:val="18"/>
                <w:szCs w:val="18"/>
              </w:rPr>
              <w:t>XA2</w:t>
            </w:r>
          </w:p>
        </w:tc>
        <w:tc>
          <w:tcPr>
            <w:tcW w:w="1212" w:type="dxa"/>
            <w:shd w:val="clear" w:color="auto" w:fill="auto"/>
          </w:tcPr>
          <w:p w14:paraId="3E53D0DE" w14:textId="6206D4CC" w:rsidR="005877C5" w:rsidRPr="006419F1" w:rsidRDefault="005877C5">
            <w:pPr>
              <w:overflowPunct/>
              <w:jc w:val="center"/>
              <w:textAlignment w:val="auto"/>
              <w:rPr>
                <w:spacing w:val="-4"/>
                <w:sz w:val="18"/>
                <w:szCs w:val="18"/>
              </w:rPr>
            </w:pPr>
            <w:r w:rsidRPr="006419F1">
              <w:rPr>
                <w:spacing w:val="-4"/>
                <w:sz w:val="18"/>
                <w:szCs w:val="18"/>
              </w:rPr>
              <w:t>0,50</w:t>
            </w:r>
          </w:p>
        </w:tc>
        <w:tc>
          <w:tcPr>
            <w:tcW w:w="1276" w:type="dxa"/>
            <w:shd w:val="clear" w:color="auto" w:fill="auto"/>
          </w:tcPr>
          <w:p w14:paraId="3080A413" w14:textId="3B1E8D65" w:rsidR="005877C5" w:rsidRPr="006419F1" w:rsidRDefault="005877C5">
            <w:pPr>
              <w:overflowPunct/>
              <w:jc w:val="center"/>
              <w:textAlignment w:val="auto"/>
              <w:rPr>
                <w:spacing w:val="-5"/>
                <w:sz w:val="18"/>
                <w:szCs w:val="18"/>
              </w:rPr>
            </w:pPr>
            <w:r w:rsidRPr="006419F1">
              <w:rPr>
                <w:spacing w:val="-5"/>
                <w:sz w:val="18"/>
                <w:szCs w:val="18"/>
              </w:rPr>
              <w:t>320</w:t>
            </w:r>
          </w:p>
        </w:tc>
        <w:tc>
          <w:tcPr>
            <w:tcW w:w="1417" w:type="dxa"/>
            <w:shd w:val="clear" w:color="auto" w:fill="auto"/>
          </w:tcPr>
          <w:p w14:paraId="5223350F" w14:textId="1E233C20" w:rsidR="005877C5" w:rsidRPr="006419F1" w:rsidRDefault="005877C5">
            <w:pPr>
              <w:overflowPunct/>
              <w:jc w:val="center"/>
              <w:textAlignment w:val="auto"/>
              <w:rPr>
                <w:spacing w:val="-5"/>
                <w:sz w:val="18"/>
                <w:szCs w:val="18"/>
                <w:vertAlign w:val="superscript"/>
              </w:rPr>
            </w:pPr>
            <w:r w:rsidRPr="006419F1">
              <w:rPr>
                <w:spacing w:val="-5"/>
                <w:sz w:val="18"/>
                <w:szCs w:val="18"/>
              </w:rPr>
              <w:t>300</w:t>
            </w:r>
          </w:p>
        </w:tc>
        <w:tc>
          <w:tcPr>
            <w:tcW w:w="1560" w:type="dxa"/>
            <w:shd w:val="clear" w:color="auto" w:fill="auto"/>
          </w:tcPr>
          <w:p w14:paraId="2BB75738" w14:textId="48C668B2" w:rsidR="005877C5" w:rsidRPr="006419F1" w:rsidRDefault="005877C5">
            <w:pPr>
              <w:overflowPunct/>
              <w:jc w:val="center"/>
              <w:textAlignment w:val="auto"/>
              <w:rPr>
                <w:spacing w:val="-2"/>
                <w:sz w:val="18"/>
                <w:szCs w:val="18"/>
              </w:rPr>
            </w:pPr>
            <w:r w:rsidRPr="006419F1">
              <w:rPr>
                <w:spacing w:val="-2"/>
                <w:sz w:val="18"/>
                <w:szCs w:val="18"/>
              </w:rPr>
              <w:t>C30/37</w:t>
            </w:r>
          </w:p>
        </w:tc>
        <w:tc>
          <w:tcPr>
            <w:tcW w:w="2881" w:type="dxa"/>
            <w:shd w:val="clear" w:color="auto" w:fill="auto"/>
          </w:tcPr>
          <w:p w14:paraId="1003191A" w14:textId="41A30956" w:rsidR="005877C5" w:rsidRPr="006419F1" w:rsidRDefault="005877C5">
            <w:pPr>
              <w:pStyle w:val="TableParagraph"/>
              <w:spacing w:line="244" w:lineRule="auto"/>
              <w:ind w:left="75" w:right="67"/>
              <w:rPr>
                <w:sz w:val="18"/>
                <w:szCs w:val="18"/>
              </w:rPr>
            </w:pPr>
            <w:r w:rsidRPr="006419F1">
              <w:rPr>
                <w:spacing w:val="-2"/>
                <w:sz w:val="18"/>
                <w:szCs w:val="18"/>
              </w:rPr>
              <w:t>Cementy</w:t>
            </w:r>
            <w:r w:rsidRPr="006419F1">
              <w:rPr>
                <w:spacing w:val="-11"/>
                <w:sz w:val="18"/>
                <w:szCs w:val="18"/>
              </w:rPr>
              <w:t xml:space="preserve"> </w:t>
            </w:r>
            <w:r w:rsidRPr="006419F1">
              <w:rPr>
                <w:spacing w:val="-2"/>
                <w:sz w:val="18"/>
                <w:szCs w:val="18"/>
              </w:rPr>
              <w:t xml:space="preserve">odporne </w:t>
            </w:r>
            <w:r w:rsidRPr="006419F1">
              <w:rPr>
                <w:spacing w:val="-6"/>
                <w:sz w:val="18"/>
                <w:szCs w:val="18"/>
              </w:rPr>
              <w:t>na</w:t>
            </w:r>
            <w:r w:rsidR="001B3380" w:rsidRPr="006419F1">
              <w:rPr>
                <w:spacing w:val="-6"/>
                <w:sz w:val="18"/>
                <w:szCs w:val="18"/>
              </w:rPr>
              <w:t xml:space="preserve"> </w:t>
            </w:r>
            <w:r w:rsidRPr="006419F1">
              <w:rPr>
                <w:spacing w:val="-2"/>
                <w:sz w:val="18"/>
                <w:szCs w:val="18"/>
              </w:rPr>
              <w:t>siarczany</w:t>
            </w:r>
          </w:p>
          <w:p w14:paraId="3399BFDC" w14:textId="61E6C333" w:rsidR="005877C5" w:rsidRPr="006419F1" w:rsidRDefault="005877C5">
            <w:pPr>
              <w:pStyle w:val="TableParagraph"/>
              <w:spacing w:line="221" w:lineRule="exact"/>
              <w:ind w:left="75" w:right="70"/>
              <w:rPr>
                <w:spacing w:val="-2"/>
                <w:sz w:val="18"/>
                <w:szCs w:val="18"/>
              </w:rPr>
            </w:pPr>
            <w:r w:rsidRPr="006419F1">
              <w:rPr>
                <w:sz w:val="18"/>
                <w:szCs w:val="18"/>
              </w:rPr>
              <w:t>SR/HSR</w:t>
            </w:r>
            <w:r w:rsidRPr="006419F1">
              <w:rPr>
                <w:spacing w:val="-12"/>
                <w:sz w:val="18"/>
                <w:szCs w:val="18"/>
              </w:rPr>
              <w:t xml:space="preserve"> </w:t>
            </w:r>
            <w:r w:rsidRPr="006419F1">
              <w:rPr>
                <w:spacing w:val="-5"/>
                <w:sz w:val="18"/>
                <w:szCs w:val="18"/>
                <w:vertAlign w:val="superscript"/>
              </w:rPr>
              <w:t>6)</w:t>
            </w:r>
          </w:p>
        </w:tc>
      </w:tr>
      <w:tr w:rsidR="00123DA1" w:rsidRPr="006419F1" w14:paraId="38BB9B78" w14:textId="77777777">
        <w:tc>
          <w:tcPr>
            <w:tcW w:w="1306" w:type="dxa"/>
            <w:shd w:val="clear" w:color="auto" w:fill="auto"/>
          </w:tcPr>
          <w:p w14:paraId="4B10F6BB" w14:textId="6CDB63AD" w:rsidR="005877C5" w:rsidRPr="006419F1" w:rsidRDefault="005877C5">
            <w:pPr>
              <w:overflowPunct/>
              <w:jc w:val="center"/>
              <w:textAlignment w:val="auto"/>
              <w:rPr>
                <w:spacing w:val="-5"/>
                <w:sz w:val="18"/>
                <w:szCs w:val="18"/>
              </w:rPr>
            </w:pPr>
            <w:r w:rsidRPr="006419F1">
              <w:rPr>
                <w:spacing w:val="-5"/>
                <w:sz w:val="18"/>
                <w:szCs w:val="18"/>
              </w:rPr>
              <w:t>XA3</w:t>
            </w:r>
          </w:p>
        </w:tc>
        <w:tc>
          <w:tcPr>
            <w:tcW w:w="1212" w:type="dxa"/>
            <w:shd w:val="clear" w:color="auto" w:fill="auto"/>
          </w:tcPr>
          <w:p w14:paraId="64D64CFB" w14:textId="378BD01F" w:rsidR="005877C5" w:rsidRPr="006419F1" w:rsidRDefault="005877C5">
            <w:pPr>
              <w:overflowPunct/>
              <w:jc w:val="center"/>
              <w:textAlignment w:val="auto"/>
              <w:rPr>
                <w:spacing w:val="-4"/>
                <w:sz w:val="18"/>
                <w:szCs w:val="18"/>
              </w:rPr>
            </w:pPr>
            <w:r w:rsidRPr="006419F1">
              <w:rPr>
                <w:spacing w:val="-4"/>
                <w:sz w:val="18"/>
                <w:szCs w:val="18"/>
              </w:rPr>
              <w:t>0,45</w:t>
            </w:r>
          </w:p>
        </w:tc>
        <w:tc>
          <w:tcPr>
            <w:tcW w:w="1276" w:type="dxa"/>
            <w:shd w:val="clear" w:color="auto" w:fill="auto"/>
          </w:tcPr>
          <w:p w14:paraId="0C542C5A" w14:textId="09BBFAE0" w:rsidR="005877C5" w:rsidRPr="006419F1" w:rsidRDefault="005877C5">
            <w:pPr>
              <w:overflowPunct/>
              <w:jc w:val="center"/>
              <w:textAlignment w:val="auto"/>
              <w:rPr>
                <w:spacing w:val="-5"/>
                <w:sz w:val="18"/>
                <w:szCs w:val="18"/>
              </w:rPr>
            </w:pPr>
            <w:r w:rsidRPr="006419F1">
              <w:rPr>
                <w:spacing w:val="-5"/>
                <w:sz w:val="18"/>
                <w:szCs w:val="18"/>
              </w:rPr>
              <w:t>360</w:t>
            </w:r>
          </w:p>
        </w:tc>
        <w:tc>
          <w:tcPr>
            <w:tcW w:w="1417" w:type="dxa"/>
            <w:shd w:val="clear" w:color="auto" w:fill="auto"/>
          </w:tcPr>
          <w:p w14:paraId="14363324" w14:textId="0B940D0A" w:rsidR="005877C5" w:rsidRPr="006419F1" w:rsidRDefault="005877C5">
            <w:pPr>
              <w:overflowPunct/>
              <w:jc w:val="center"/>
              <w:textAlignment w:val="auto"/>
              <w:rPr>
                <w:spacing w:val="-5"/>
                <w:sz w:val="18"/>
                <w:szCs w:val="18"/>
                <w:vertAlign w:val="superscript"/>
              </w:rPr>
            </w:pPr>
            <w:r w:rsidRPr="006419F1">
              <w:rPr>
                <w:spacing w:val="-5"/>
                <w:sz w:val="18"/>
                <w:szCs w:val="18"/>
              </w:rPr>
              <w:t>330</w:t>
            </w:r>
          </w:p>
        </w:tc>
        <w:tc>
          <w:tcPr>
            <w:tcW w:w="1560" w:type="dxa"/>
            <w:shd w:val="clear" w:color="auto" w:fill="auto"/>
          </w:tcPr>
          <w:p w14:paraId="7E54B9A0" w14:textId="49C4EBCF" w:rsidR="005877C5" w:rsidRPr="006419F1" w:rsidRDefault="005877C5">
            <w:pPr>
              <w:overflowPunct/>
              <w:jc w:val="center"/>
              <w:textAlignment w:val="auto"/>
              <w:rPr>
                <w:spacing w:val="-2"/>
                <w:sz w:val="18"/>
                <w:szCs w:val="18"/>
              </w:rPr>
            </w:pPr>
            <w:r w:rsidRPr="006419F1">
              <w:rPr>
                <w:spacing w:val="-2"/>
                <w:sz w:val="18"/>
                <w:szCs w:val="18"/>
              </w:rPr>
              <w:t>C35/45</w:t>
            </w:r>
          </w:p>
        </w:tc>
        <w:tc>
          <w:tcPr>
            <w:tcW w:w="2881" w:type="dxa"/>
            <w:shd w:val="clear" w:color="auto" w:fill="auto"/>
          </w:tcPr>
          <w:p w14:paraId="1F8CF34C" w14:textId="667FFAA2" w:rsidR="005877C5" w:rsidRPr="006419F1" w:rsidRDefault="005877C5">
            <w:pPr>
              <w:pStyle w:val="TableParagraph"/>
              <w:spacing w:line="244" w:lineRule="auto"/>
              <w:ind w:left="75" w:right="67"/>
              <w:rPr>
                <w:sz w:val="18"/>
                <w:szCs w:val="18"/>
              </w:rPr>
            </w:pPr>
            <w:r w:rsidRPr="006419F1">
              <w:rPr>
                <w:spacing w:val="-2"/>
                <w:sz w:val="18"/>
                <w:szCs w:val="18"/>
              </w:rPr>
              <w:t>Cementy</w:t>
            </w:r>
            <w:r w:rsidRPr="006419F1">
              <w:rPr>
                <w:spacing w:val="-11"/>
                <w:sz w:val="18"/>
                <w:szCs w:val="18"/>
              </w:rPr>
              <w:t xml:space="preserve"> </w:t>
            </w:r>
            <w:r w:rsidRPr="006419F1">
              <w:rPr>
                <w:spacing w:val="-2"/>
                <w:sz w:val="18"/>
                <w:szCs w:val="18"/>
              </w:rPr>
              <w:t xml:space="preserve">odporne </w:t>
            </w:r>
            <w:r w:rsidRPr="006419F1">
              <w:rPr>
                <w:spacing w:val="-6"/>
                <w:sz w:val="18"/>
                <w:szCs w:val="18"/>
              </w:rPr>
              <w:t>na</w:t>
            </w:r>
            <w:r w:rsidR="001B3380" w:rsidRPr="006419F1">
              <w:rPr>
                <w:spacing w:val="-6"/>
                <w:sz w:val="18"/>
                <w:szCs w:val="18"/>
              </w:rPr>
              <w:t xml:space="preserve"> </w:t>
            </w:r>
            <w:r w:rsidRPr="006419F1">
              <w:rPr>
                <w:spacing w:val="-2"/>
                <w:sz w:val="18"/>
                <w:szCs w:val="18"/>
              </w:rPr>
              <w:t>siarczany</w:t>
            </w:r>
          </w:p>
          <w:p w14:paraId="13622F41" w14:textId="7D5E7755" w:rsidR="005877C5" w:rsidRPr="006419F1" w:rsidRDefault="005877C5">
            <w:pPr>
              <w:pStyle w:val="TableParagraph"/>
              <w:spacing w:line="221" w:lineRule="exact"/>
              <w:ind w:left="75" w:right="70"/>
              <w:rPr>
                <w:spacing w:val="-2"/>
                <w:sz w:val="18"/>
                <w:szCs w:val="18"/>
              </w:rPr>
            </w:pPr>
            <w:r w:rsidRPr="006419F1">
              <w:rPr>
                <w:sz w:val="18"/>
                <w:szCs w:val="18"/>
              </w:rPr>
              <w:t>SR/HSR</w:t>
            </w:r>
            <w:r w:rsidRPr="006419F1">
              <w:rPr>
                <w:spacing w:val="-12"/>
                <w:sz w:val="18"/>
                <w:szCs w:val="18"/>
              </w:rPr>
              <w:t xml:space="preserve"> </w:t>
            </w:r>
            <w:r w:rsidRPr="006419F1">
              <w:rPr>
                <w:spacing w:val="-5"/>
                <w:sz w:val="18"/>
                <w:szCs w:val="18"/>
                <w:vertAlign w:val="superscript"/>
              </w:rPr>
              <w:t>6)</w:t>
            </w:r>
          </w:p>
        </w:tc>
      </w:tr>
      <w:tr w:rsidR="00123DA1" w:rsidRPr="006419F1" w14:paraId="14AFDC61" w14:textId="77777777">
        <w:tc>
          <w:tcPr>
            <w:tcW w:w="9652" w:type="dxa"/>
            <w:gridSpan w:val="6"/>
            <w:shd w:val="clear" w:color="auto" w:fill="auto"/>
          </w:tcPr>
          <w:p w14:paraId="06B2CEB0" w14:textId="452BF435" w:rsidR="005877C5" w:rsidRPr="006419F1" w:rsidRDefault="005877C5">
            <w:pPr>
              <w:pStyle w:val="TableParagraph"/>
              <w:spacing w:line="221" w:lineRule="exact"/>
              <w:ind w:left="75" w:right="70"/>
              <w:rPr>
                <w:spacing w:val="-2"/>
                <w:sz w:val="18"/>
                <w:szCs w:val="18"/>
              </w:rPr>
            </w:pPr>
            <w:r w:rsidRPr="006419F1">
              <w:rPr>
                <w:spacing w:val="-2"/>
                <w:sz w:val="18"/>
                <w:szCs w:val="18"/>
              </w:rPr>
              <w:t>Korozja spowodowana ścieraniem XM</w:t>
            </w:r>
          </w:p>
        </w:tc>
      </w:tr>
      <w:tr w:rsidR="00123DA1" w:rsidRPr="006419F1" w14:paraId="7FBE807A" w14:textId="77777777">
        <w:tc>
          <w:tcPr>
            <w:tcW w:w="1306" w:type="dxa"/>
            <w:shd w:val="clear" w:color="auto" w:fill="auto"/>
          </w:tcPr>
          <w:p w14:paraId="39A62FAF" w14:textId="7508BD61" w:rsidR="005877C5" w:rsidRPr="006419F1" w:rsidRDefault="005877C5">
            <w:pPr>
              <w:overflowPunct/>
              <w:jc w:val="center"/>
              <w:textAlignment w:val="auto"/>
              <w:rPr>
                <w:spacing w:val="-5"/>
                <w:sz w:val="18"/>
                <w:szCs w:val="18"/>
              </w:rPr>
            </w:pPr>
            <w:r w:rsidRPr="006419F1">
              <w:rPr>
                <w:spacing w:val="-5"/>
                <w:sz w:val="18"/>
                <w:szCs w:val="18"/>
              </w:rPr>
              <w:t>XM1</w:t>
            </w:r>
          </w:p>
        </w:tc>
        <w:tc>
          <w:tcPr>
            <w:tcW w:w="1212" w:type="dxa"/>
            <w:shd w:val="clear" w:color="auto" w:fill="auto"/>
          </w:tcPr>
          <w:p w14:paraId="37801A20" w14:textId="6B563955" w:rsidR="005877C5" w:rsidRPr="006419F1" w:rsidRDefault="005877C5">
            <w:pPr>
              <w:overflowPunct/>
              <w:jc w:val="center"/>
              <w:textAlignment w:val="auto"/>
              <w:rPr>
                <w:spacing w:val="-4"/>
                <w:sz w:val="18"/>
                <w:szCs w:val="18"/>
              </w:rPr>
            </w:pPr>
            <w:r w:rsidRPr="006419F1">
              <w:rPr>
                <w:spacing w:val="-4"/>
                <w:sz w:val="18"/>
                <w:szCs w:val="18"/>
              </w:rPr>
              <w:t>0,55</w:t>
            </w:r>
          </w:p>
        </w:tc>
        <w:tc>
          <w:tcPr>
            <w:tcW w:w="1276" w:type="dxa"/>
            <w:shd w:val="clear" w:color="auto" w:fill="auto"/>
          </w:tcPr>
          <w:p w14:paraId="48771764" w14:textId="65E25EE6" w:rsidR="005877C5" w:rsidRPr="006419F1" w:rsidRDefault="005877C5">
            <w:pPr>
              <w:overflowPunct/>
              <w:jc w:val="center"/>
              <w:textAlignment w:val="auto"/>
              <w:rPr>
                <w:spacing w:val="-5"/>
                <w:sz w:val="18"/>
                <w:szCs w:val="18"/>
              </w:rPr>
            </w:pPr>
            <w:r w:rsidRPr="006419F1">
              <w:rPr>
                <w:spacing w:val="-5"/>
                <w:sz w:val="18"/>
                <w:szCs w:val="18"/>
              </w:rPr>
              <w:t>300</w:t>
            </w:r>
          </w:p>
        </w:tc>
        <w:tc>
          <w:tcPr>
            <w:tcW w:w="1417" w:type="dxa"/>
            <w:shd w:val="clear" w:color="auto" w:fill="auto"/>
          </w:tcPr>
          <w:p w14:paraId="1BC92209" w14:textId="385F827C" w:rsidR="005877C5" w:rsidRPr="006419F1" w:rsidRDefault="005877C5">
            <w:pPr>
              <w:overflowPunct/>
              <w:jc w:val="center"/>
              <w:textAlignment w:val="auto"/>
              <w:rPr>
                <w:spacing w:val="-5"/>
                <w:sz w:val="18"/>
                <w:szCs w:val="18"/>
                <w:vertAlign w:val="superscript"/>
              </w:rPr>
            </w:pPr>
            <w:r w:rsidRPr="006419F1">
              <w:rPr>
                <w:spacing w:val="-5"/>
                <w:sz w:val="18"/>
                <w:szCs w:val="18"/>
              </w:rPr>
              <w:t>280</w:t>
            </w:r>
          </w:p>
        </w:tc>
        <w:tc>
          <w:tcPr>
            <w:tcW w:w="1560" w:type="dxa"/>
            <w:shd w:val="clear" w:color="auto" w:fill="auto"/>
          </w:tcPr>
          <w:p w14:paraId="0E2B6A6C" w14:textId="431D9C39" w:rsidR="005877C5" w:rsidRPr="006419F1" w:rsidRDefault="005877C5">
            <w:pPr>
              <w:overflowPunct/>
              <w:jc w:val="center"/>
              <w:textAlignment w:val="auto"/>
              <w:rPr>
                <w:spacing w:val="-2"/>
                <w:sz w:val="18"/>
                <w:szCs w:val="18"/>
              </w:rPr>
            </w:pPr>
            <w:r w:rsidRPr="006419F1">
              <w:rPr>
                <w:spacing w:val="-2"/>
                <w:sz w:val="18"/>
                <w:szCs w:val="18"/>
              </w:rPr>
              <w:t>C30/37</w:t>
            </w:r>
          </w:p>
        </w:tc>
        <w:tc>
          <w:tcPr>
            <w:tcW w:w="2881" w:type="dxa"/>
            <w:shd w:val="clear" w:color="auto" w:fill="auto"/>
          </w:tcPr>
          <w:p w14:paraId="61FF13FE" w14:textId="77777777" w:rsidR="005877C5" w:rsidRPr="006419F1" w:rsidRDefault="005877C5">
            <w:pPr>
              <w:pStyle w:val="TableParagraph"/>
              <w:spacing w:line="244" w:lineRule="auto"/>
              <w:ind w:left="75" w:right="67"/>
              <w:rPr>
                <w:sz w:val="18"/>
                <w:szCs w:val="20"/>
              </w:rPr>
            </w:pPr>
            <w:r w:rsidRPr="006419F1">
              <w:rPr>
                <w:sz w:val="18"/>
                <w:szCs w:val="20"/>
              </w:rPr>
              <w:t>M</w:t>
            </w:r>
            <w:r w:rsidRPr="006419F1">
              <w:rPr>
                <w:sz w:val="18"/>
                <w:szCs w:val="20"/>
                <w:vertAlign w:val="subscript"/>
              </w:rPr>
              <w:t>DE</w:t>
            </w:r>
            <w:r w:rsidRPr="006419F1">
              <w:rPr>
                <w:spacing w:val="15"/>
                <w:sz w:val="18"/>
                <w:szCs w:val="20"/>
              </w:rPr>
              <w:t xml:space="preserve"> </w:t>
            </w:r>
            <w:r w:rsidRPr="006419F1">
              <w:rPr>
                <w:sz w:val="18"/>
                <w:szCs w:val="20"/>
              </w:rPr>
              <w:t xml:space="preserve">wartość </w:t>
            </w:r>
            <w:r w:rsidRPr="006419F1">
              <w:rPr>
                <w:spacing w:val="-2"/>
                <w:sz w:val="18"/>
                <w:szCs w:val="20"/>
              </w:rPr>
              <w:t>deklarowana</w:t>
            </w:r>
          </w:p>
          <w:p w14:paraId="329E58B9" w14:textId="11AED696" w:rsidR="005877C5" w:rsidRPr="006419F1" w:rsidRDefault="005877C5">
            <w:pPr>
              <w:pStyle w:val="TableParagraph"/>
              <w:spacing w:line="221" w:lineRule="exact"/>
              <w:ind w:left="75" w:right="70"/>
              <w:rPr>
                <w:spacing w:val="-2"/>
                <w:sz w:val="18"/>
                <w:szCs w:val="18"/>
              </w:rPr>
            </w:pPr>
            <w:r w:rsidRPr="006419F1">
              <w:rPr>
                <w:spacing w:val="-4"/>
                <w:sz w:val="13"/>
              </w:rPr>
              <w:t>7,8)</w:t>
            </w:r>
          </w:p>
        </w:tc>
      </w:tr>
      <w:tr w:rsidR="00123DA1" w:rsidRPr="006419F1" w14:paraId="043E4E25" w14:textId="77777777">
        <w:tc>
          <w:tcPr>
            <w:tcW w:w="1306" w:type="dxa"/>
            <w:shd w:val="clear" w:color="auto" w:fill="auto"/>
          </w:tcPr>
          <w:p w14:paraId="4A53CF44" w14:textId="7B6AEDC3" w:rsidR="005877C5" w:rsidRPr="006419F1" w:rsidRDefault="005877C5">
            <w:pPr>
              <w:overflowPunct/>
              <w:jc w:val="center"/>
              <w:textAlignment w:val="auto"/>
              <w:rPr>
                <w:spacing w:val="-5"/>
                <w:sz w:val="18"/>
                <w:szCs w:val="18"/>
              </w:rPr>
            </w:pPr>
            <w:r w:rsidRPr="006419F1">
              <w:rPr>
                <w:spacing w:val="-5"/>
                <w:sz w:val="18"/>
                <w:szCs w:val="18"/>
              </w:rPr>
              <w:t>XM2</w:t>
            </w:r>
          </w:p>
        </w:tc>
        <w:tc>
          <w:tcPr>
            <w:tcW w:w="1212" w:type="dxa"/>
            <w:shd w:val="clear" w:color="auto" w:fill="auto"/>
          </w:tcPr>
          <w:p w14:paraId="0C4342CA" w14:textId="503057A9" w:rsidR="005877C5" w:rsidRPr="006419F1" w:rsidRDefault="005877C5">
            <w:pPr>
              <w:overflowPunct/>
              <w:jc w:val="center"/>
              <w:textAlignment w:val="auto"/>
              <w:rPr>
                <w:spacing w:val="-4"/>
                <w:sz w:val="18"/>
                <w:szCs w:val="18"/>
              </w:rPr>
            </w:pPr>
            <w:r w:rsidRPr="006419F1">
              <w:rPr>
                <w:spacing w:val="-4"/>
                <w:sz w:val="18"/>
                <w:szCs w:val="18"/>
              </w:rPr>
              <w:t>0,55</w:t>
            </w:r>
          </w:p>
        </w:tc>
        <w:tc>
          <w:tcPr>
            <w:tcW w:w="1276" w:type="dxa"/>
            <w:shd w:val="clear" w:color="auto" w:fill="auto"/>
          </w:tcPr>
          <w:p w14:paraId="0B66061E" w14:textId="699FD81E" w:rsidR="005877C5" w:rsidRPr="006419F1" w:rsidRDefault="005877C5">
            <w:pPr>
              <w:overflowPunct/>
              <w:jc w:val="center"/>
              <w:textAlignment w:val="auto"/>
              <w:rPr>
                <w:spacing w:val="-5"/>
                <w:sz w:val="18"/>
                <w:szCs w:val="18"/>
              </w:rPr>
            </w:pPr>
            <w:r w:rsidRPr="006419F1">
              <w:rPr>
                <w:spacing w:val="-5"/>
                <w:sz w:val="18"/>
                <w:szCs w:val="18"/>
              </w:rPr>
              <w:t>300</w:t>
            </w:r>
          </w:p>
        </w:tc>
        <w:tc>
          <w:tcPr>
            <w:tcW w:w="1417" w:type="dxa"/>
            <w:shd w:val="clear" w:color="auto" w:fill="auto"/>
          </w:tcPr>
          <w:p w14:paraId="6405725B" w14:textId="3432DC0D" w:rsidR="005877C5" w:rsidRPr="006419F1" w:rsidRDefault="005877C5">
            <w:pPr>
              <w:overflowPunct/>
              <w:jc w:val="center"/>
              <w:textAlignment w:val="auto"/>
              <w:rPr>
                <w:spacing w:val="-5"/>
                <w:sz w:val="18"/>
                <w:szCs w:val="18"/>
                <w:vertAlign w:val="superscript"/>
              </w:rPr>
            </w:pPr>
            <w:r w:rsidRPr="006419F1">
              <w:rPr>
                <w:spacing w:val="-5"/>
                <w:sz w:val="18"/>
                <w:szCs w:val="18"/>
              </w:rPr>
              <w:t>280</w:t>
            </w:r>
          </w:p>
        </w:tc>
        <w:tc>
          <w:tcPr>
            <w:tcW w:w="1560" w:type="dxa"/>
            <w:shd w:val="clear" w:color="auto" w:fill="auto"/>
          </w:tcPr>
          <w:p w14:paraId="4000F582" w14:textId="1E30C0CE" w:rsidR="005877C5" w:rsidRPr="006419F1" w:rsidRDefault="005877C5">
            <w:pPr>
              <w:overflowPunct/>
              <w:jc w:val="center"/>
              <w:textAlignment w:val="auto"/>
              <w:rPr>
                <w:spacing w:val="-2"/>
                <w:sz w:val="18"/>
                <w:szCs w:val="18"/>
              </w:rPr>
            </w:pPr>
            <w:r w:rsidRPr="006419F1">
              <w:rPr>
                <w:spacing w:val="-2"/>
                <w:sz w:val="18"/>
                <w:szCs w:val="18"/>
              </w:rPr>
              <w:t>C30/37</w:t>
            </w:r>
          </w:p>
        </w:tc>
        <w:tc>
          <w:tcPr>
            <w:tcW w:w="2881" w:type="dxa"/>
            <w:shd w:val="clear" w:color="auto" w:fill="auto"/>
          </w:tcPr>
          <w:p w14:paraId="4F616FC2" w14:textId="77777777" w:rsidR="005877C5" w:rsidRPr="006419F1" w:rsidRDefault="005877C5">
            <w:pPr>
              <w:pStyle w:val="TableParagraph"/>
              <w:numPr>
                <w:ilvl w:val="0"/>
                <w:numId w:val="115"/>
              </w:numPr>
              <w:tabs>
                <w:tab w:val="left" w:pos="285"/>
              </w:tabs>
              <w:spacing w:before="24" w:line="208" w:lineRule="auto"/>
              <w:ind w:right="161" w:firstLine="0"/>
              <w:rPr>
                <w:sz w:val="13"/>
              </w:rPr>
            </w:pPr>
            <w:r w:rsidRPr="006419F1">
              <w:rPr>
                <w:sz w:val="18"/>
                <w:szCs w:val="20"/>
              </w:rPr>
              <w:t>frakcja</w:t>
            </w:r>
            <w:r w:rsidRPr="006419F1">
              <w:rPr>
                <w:spacing w:val="-13"/>
                <w:sz w:val="18"/>
                <w:szCs w:val="20"/>
              </w:rPr>
              <w:t xml:space="preserve"> </w:t>
            </w:r>
            <w:r w:rsidRPr="006419F1">
              <w:rPr>
                <w:sz w:val="18"/>
                <w:szCs w:val="20"/>
              </w:rPr>
              <w:t>2/8</w:t>
            </w:r>
            <w:r w:rsidRPr="006419F1">
              <w:rPr>
                <w:spacing w:val="-12"/>
                <w:sz w:val="18"/>
                <w:szCs w:val="20"/>
              </w:rPr>
              <w:t xml:space="preserve"> </w:t>
            </w:r>
            <w:r w:rsidRPr="006419F1">
              <w:rPr>
                <w:sz w:val="18"/>
                <w:szCs w:val="20"/>
              </w:rPr>
              <w:t xml:space="preserve">mm </w:t>
            </w:r>
            <w:r w:rsidRPr="006419F1">
              <w:rPr>
                <w:position w:val="-8"/>
                <w:sz w:val="18"/>
                <w:szCs w:val="20"/>
              </w:rPr>
              <w:t>M</w:t>
            </w:r>
            <w:r w:rsidRPr="006419F1">
              <w:rPr>
                <w:position w:val="-11"/>
                <w:sz w:val="11"/>
                <w:szCs w:val="20"/>
              </w:rPr>
              <w:t>DE</w:t>
            </w:r>
            <w:r w:rsidRPr="006419F1">
              <w:rPr>
                <w:spacing w:val="40"/>
                <w:position w:val="-11"/>
                <w:sz w:val="11"/>
                <w:szCs w:val="20"/>
              </w:rPr>
              <w:t xml:space="preserve"> </w:t>
            </w:r>
            <w:r w:rsidRPr="006419F1">
              <w:rPr>
                <w:position w:val="-8"/>
                <w:sz w:val="18"/>
                <w:szCs w:val="20"/>
              </w:rPr>
              <w:t xml:space="preserve">≤25 </w:t>
            </w:r>
            <w:r w:rsidRPr="006419F1">
              <w:rPr>
                <w:sz w:val="13"/>
              </w:rPr>
              <w:t>7,8)</w:t>
            </w:r>
          </w:p>
          <w:p w14:paraId="7FD75E01" w14:textId="26AA1DBA" w:rsidR="005877C5" w:rsidRPr="006419F1" w:rsidRDefault="005877C5">
            <w:pPr>
              <w:pStyle w:val="TableParagraph"/>
              <w:numPr>
                <w:ilvl w:val="0"/>
                <w:numId w:val="115"/>
              </w:numPr>
              <w:tabs>
                <w:tab w:val="left" w:pos="121"/>
              </w:tabs>
              <w:spacing w:before="7" w:line="240" w:lineRule="auto"/>
              <w:ind w:left="121" w:hanging="114"/>
              <w:rPr>
                <w:spacing w:val="-2"/>
                <w:sz w:val="18"/>
                <w:szCs w:val="18"/>
              </w:rPr>
            </w:pPr>
            <w:r w:rsidRPr="006419F1">
              <w:rPr>
                <w:sz w:val="18"/>
                <w:szCs w:val="20"/>
              </w:rPr>
              <w:t>frakcja</w:t>
            </w:r>
            <w:r w:rsidRPr="006419F1">
              <w:rPr>
                <w:spacing w:val="-5"/>
                <w:sz w:val="18"/>
                <w:szCs w:val="20"/>
              </w:rPr>
              <w:t xml:space="preserve"> </w:t>
            </w:r>
            <w:r w:rsidRPr="006419F1">
              <w:rPr>
                <w:sz w:val="18"/>
                <w:szCs w:val="20"/>
              </w:rPr>
              <w:t>8/16</w:t>
            </w:r>
            <w:r w:rsidRPr="006419F1">
              <w:rPr>
                <w:spacing w:val="-5"/>
                <w:sz w:val="18"/>
                <w:szCs w:val="20"/>
              </w:rPr>
              <w:t xml:space="preserve"> mm</w:t>
            </w:r>
            <w:r w:rsidRPr="006419F1">
              <w:rPr>
                <w:spacing w:val="-5"/>
                <w:sz w:val="18"/>
                <w:szCs w:val="20"/>
              </w:rPr>
              <w:br/>
            </w:r>
            <w:r w:rsidRPr="006419F1">
              <w:rPr>
                <w:position w:val="-8"/>
                <w:sz w:val="18"/>
                <w:szCs w:val="20"/>
              </w:rPr>
              <w:t>M</w:t>
            </w:r>
            <w:r w:rsidRPr="006419F1">
              <w:rPr>
                <w:position w:val="-11"/>
                <w:sz w:val="11"/>
                <w:szCs w:val="20"/>
              </w:rPr>
              <w:t>DE</w:t>
            </w:r>
            <w:r w:rsidRPr="006419F1">
              <w:rPr>
                <w:spacing w:val="14"/>
                <w:position w:val="-11"/>
                <w:sz w:val="11"/>
                <w:szCs w:val="20"/>
              </w:rPr>
              <w:t xml:space="preserve"> </w:t>
            </w:r>
            <w:r w:rsidRPr="006419F1">
              <w:rPr>
                <w:position w:val="-8"/>
                <w:sz w:val="18"/>
                <w:szCs w:val="20"/>
              </w:rPr>
              <w:t>≤20</w:t>
            </w:r>
            <w:r w:rsidRPr="006419F1">
              <w:rPr>
                <w:spacing w:val="-1"/>
                <w:position w:val="-8"/>
                <w:sz w:val="18"/>
                <w:szCs w:val="20"/>
              </w:rPr>
              <w:t xml:space="preserve"> </w:t>
            </w:r>
            <w:r w:rsidRPr="006419F1">
              <w:rPr>
                <w:spacing w:val="-4"/>
                <w:sz w:val="13"/>
              </w:rPr>
              <w:t>7,8)</w:t>
            </w:r>
          </w:p>
        </w:tc>
      </w:tr>
      <w:tr w:rsidR="00123DA1" w:rsidRPr="006419F1" w14:paraId="167663B0" w14:textId="77777777">
        <w:tc>
          <w:tcPr>
            <w:tcW w:w="1306" w:type="dxa"/>
            <w:shd w:val="clear" w:color="auto" w:fill="auto"/>
          </w:tcPr>
          <w:p w14:paraId="654885A1" w14:textId="137976DA" w:rsidR="005877C5" w:rsidRPr="006419F1" w:rsidRDefault="005877C5">
            <w:pPr>
              <w:overflowPunct/>
              <w:jc w:val="center"/>
              <w:textAlignment w:val="auto"/>
              <w:rPr>
                <w:spacing w:val="-5"/>
                <w:sz w:val="18"/>
                <w:szCs w:val="18"/>
              </w:rPr>
            </w:pPr>
            <w:r w:rsidRPr="006419F1">
              <w:rPr>
                <w:spacing w:val="-5"/>
                <w:sz w:val="18"/>
                <w:szCs w:val="18"/>
              </w:rPr>
              <w:t>XM3</w:t>
            </w:r>
          </w:p>
        </w:tc>
        <w:tc>
          <w:tcPr>
            <w:tcW w:w="1212" w:type="dxa"/>
            <w:shd w:val="clear" w:color="auto" w:fill="auto"/>
          </w:tcPr>
          <w:p w14:paraId="2A3B676D" w14:textId="35D15207" w:rsidR="005877C5" w:rsidRPr="006419F1" w:rsidRDefault="005877C5">
            <w:pPr>
              <w:overflowPunct/>
              <w:jc w:val="center"/>
              <w:textAlignment w:val="auto"/>
              <w:rPr>
                <w:spacing w:val="-4"/>
                <w:sz w:val="18"/>
                <w:szCs w:val="18"/>
              </w:rPr>
            </w:pPr>
            <w:r w:rsidRPr="006419F1">
              <w:rPr>
                <w:spacing w:val="-4"/>
                <w:sz w:val="18"/>
                <w:szCs w:val="18"/>
              </w:rPr>
              <w:t>0,45</w:t>
            </w:r>
          </w:p>
        </w:tc>
        <w:tc>
          <w:tcPr>
            <w:tcW w:w="1276" w:type="dxa"/>
            <w:shd w:val="clear" w:color="auto" w:fill="auto"/>
          </w:tcPr>
          <w:p w14:paraId="43FB96B1" w14:textId="3A449F4D" w:rsidR="005877C5" w:rsidRPr="006419F1" w:rsidRDefault="005877C5">
            <w:pPr>
              <w:overflowPunct/>
              <w:jc w:val="center"/>
              <w:textAlignment w:val="auto"/>
              <w:rPr>
                <w:spacing w:val="-5"/>
                <w:sz w:val="18"/>
                <w:szCs w:val="18"/>
              </w:rPr>
            </w:pPr>
            <w:r w:rsidRPr="006419F1">
              <w:rPr>
                <w:spacing w:val="-5"/>
                <w:sz w:val="18"/>
                <w:szCs w:val="18"/>
              </w:rPr>
              <w:t>320</w:t>
            </w:r>
          </w:p>
        </w:tc>
        <w:tc>
          <w:tcPr>
            <w:tcW w:w="1417" w:type="dxa"/>
            <w:shd w:val="clear" w:color="auto" w:fill="auto"/>
          </w:tcPr>
          <w:p w14:paraId="25D0D2D4" w14:textId="75A00EC2" w:rsidR="005877C5" w:rsidRPr="006419F1" w:rsidRDefault="005877C5">
            <w:pPr>
              <w:overflowPunct/>
              <w:jc w:val="center"/>
              <w:textAlignment w:val="auto"/>
              <w:rPr>
                <w:spacing w:val="-5"/>
                <w:sz w:val="18"/>
                <w:szCs w:val="18"/>
                <w:vertAlign w:val="superscript"/>
              </w:rPr>
            </w:pPr>
            <w:r w:rsidRPr="006419F1">
              <w:rPr>
                <w:spacing w:val="-5"/>
                <w:sz w:val="18"/>
                <w:szCs w:val="18"/>
              </w:rPr>
              <w:t>300</w:t>
            </w:r>
          </w:p>
        </w:tc>
        <w:tc>
          <w:tcPr>
            <w:tcW w:w="1560" w:type="dxa"/>
            <w:shd w:val="clear" w:color="auto" w:fill="auto"/>
          </w:tcPr>
          <w:p w14:paraId="5734D047" w14:textId="186314C0" w:rsidR="005877C5" w:rsidRPr="006419F1" w:rsidRDefault="005877C5">
            <w:pPr>
              <w:overflowPunct/>
              <w:jc w:val="center"/>
              <w:textAlignment w:val="auto"/>
              <w:rPr>
                <w:spacing w:val="-2"/>
                <w:sz w:val="18"/>
                <w:szCs w:val="18"/>
              </w:rPr>
            </w:pPr>
            <w:r w:rsidRPr="006419F1">
              <w:rPr>
                <w:spacing w:val="-2"/>
                <w:sz w:val="18"/>
                <w:szCs w:val="18"/>
              </w:rPr>
              <w:t>C35/45</w:t>
            </w:r>
          </w:p>
        </w:tc>
        <w:tc>
          <w:tcPr>
            <w:tcW w:w="2881" w:type="dxa"/>
            <w:shd w:val="clear" w:color="auto" w:fill="auto"/>
          </w:tcPr>
          <w:p w14:paraId="2C1FCF5C" w14:textId="77777777" w:rsidR="005877C5" w:rsidRPr="006419F1" w:rsidRDefault="005877C5">
            <w:pPr>
              <w:pStyle w:val="TableParagraph"/>
              <w:numPr>
                <w:ilvl w:val="0"/>
                <w:numId w:val="116"/>
              </w:numPr>
              <w:tabs>
                <w:tab w:val="left" w:pos="285"/>
              </w:tabs>
              <w:spacing w:before="24" w:line="208" w:lineRule="auto"/>
              <w:ind w:right="161" w:firstLine="0"/>
              <w:rPr>
                <w:sz w:val="13"/>
              </w:rPr>
            </w:pPr>
            <w:r w:rsidRPr="006419F1">
              <w:rPr>
                <w:sz w:val="18"/>
                <w:szCs w:val="20"/>
              </w:rPr>
              <w:t>frakcja</w:t>
            </w:r>
            <w:r w:rsidRPr="006419F1">
              <w:rPr>
                <w:spacing w:val="-13"/>
                <w:sz w:val="18"/>
                <w:szCs w:val="20"/>
              </w:rPr>
              <w:t xml:space="preserve"> </w:t>
            </w:r>
            <w:r w:rsidRPr="006419F1">
              <w:rPr>
                <w:sz w:val="18"/>
                <w:szCs w:val="20"/>
              </w:rPr>
              <w:t>2/8</w:t>
            </w:r>
            <w:r w:rsidRPr="006419F1">
              <w:rPr>
                <w:spacing w:val="-12"/>
                <w:sz w:val="18"/>
                <w:szCs w:val="20"/>
              </w:rPr>
              <w:t xml:space="preserve"> </w:t>
            </w:r>
            <w:r w:rsidRPr="006419F1">
              <w:rPr>
                <w:sz w:val="18"/>
                <w:szCs w:val="20"/>
              </w:rPr>
              <w:t xml:space="preserve">mm </w:t>
            </w:r>
            <w:r w:rsidRPr="006419F1">
              <w:rPr>
                <w:position w:val="-8"/>
                <w:sz w:val="20"/>
              </w:rPr>
              <w:t>M</w:t>
            </w:r>
            <w:r w:rsidRPr="006419F1">
              <w:rPr>
                <w:position w:val="-11"/>
                <w:sz w:val="13"/>
              </w:rPr>
              <w:t>DE</w:t>
            </w:r>
            <w:r w:rsidRPr="006419F1">
              <w:rPr>
                <w:spacing w:val="40"/>
                <w:position w:val="-11"/>
                <w:sz w:val="13"/>
              </w:rPr>
              <w:t xml:space="preserve"> </w:t>
            </w:r>
            <w:r w:rsidRPr="006419F1">
              <w:rPr>
                <w:position w:val="-8"/>
                <w:sz w:val="20"/>
              </w:rPr>
              <w:t xml:space="preserve">≤20 </w:t>
            </w:r>
            <w:r w:rsidRPr="006419F1">
              <w:rPr>
                <w:sz w:val="13"/>
              </w:rPr>
              <w:t>7,8)</w:t>
            </w:r>
          </w:p>
          <w:p w14:paraId="5B62CC72" w14:textId="77777777" w:rsidR="005877C5" w:rsidRPr="006419F1" w:rsidRDefault="005877C5">
            <w:pPr>
              <w:pStyle w:val="TableParagraph"/>
              <w:numPr>
                <w:ilvl w:val="0"/>
                <w:numId w:val="116"/>
              </w:numPr>
              <w:tabs>
                <w:tab w:val="left" w:pos="121"/>
              </w:tabs>
              <w:spacing w:before="7" w:line="220" w:lineRule="exact"/>
              <w:ind w:left="121" w:hanging="114"/>
              <w:rPr>
                <w:sz w:val="18"/>
                <w:szCs w:val="20"/>
              </w:rPr>
            </w:pPr>
            <w:r w:rsidRPr="006419F1">
              <w:rPr>
                <w:sz w:val="18"/>
                <w:szCs w:val="20"/>
              </w:rPr>
              <w:t>frakcja</w:t>
            </w:r>
            <w:r w:rsidRPr="006419F1">
              <w:rPr>
                <w:spacing w:val="-5"/>
                <w:sz w:val="18"/>
                <w:szCs w:val="20"/>
              </w:rPr>
              <w:t xml:space="preserve"> </w:t>
            </w:r>
            <w:r w:rsidRPr="006419F1">
              <w:rPr>
                <w:sz w:val="18"/>
                <w:szCs w:val="20"/>
              </w:rPr>
              <w:t>8/16</w:t>
            </w:r>
            <w:r w:rsidRPr="006419F1">
              <w:rPr>
                <w:spacing w:val="-5"/>
                <w:sz w:val="18"/>
                <w:szCs w:val="20"/>
              </w:rPr>
              <w:t xml:space="preserve"> mm</w:t>
            </w:r>
          </w:p>
          <w:p w14:paraId="202715A7" w14:textId="784A0AF3" w:rsidR="005877C5" w:rsidRPr="006419F1" w:rsidRDefault="005877C5">
            <w:pPr>
              <w:pStyle w:val="TableParagraph"/>
              <w:spacing w:line="240" w:lineRule="auto"/>
              <w:ind w:left="75" w:right="70"/>
              <w:rPr>
                <w:spacing w:val="-2"/>
                <w:sz w:val="18"/>
                <w:szCs w:val="18"/>
              </w:rPr>
            </w:pPr>
            <w:r w:rsidRPr="006419F1">
              <w:rPr>
                <w:position w:val="-8"/>
                <w:sz w:val="18"/>
                <w:szCs w:val="20"/>
              </w:rPr>
              <w:t>M</w:t>
            </w:r>
            <w:r w:rsidRPr="006419F1">
              <w:rPr>
                <w:position w:val="-11"/>
                <w:sz w:val="11"/>
                <w:szCs w:val="20"/>
              </w:rPr>
              <w:t>DE</w:t>
            </w:r>
            <w:r w:rsidRPr="006419F1">
              <w:rPr>
                <w:spacing w:val="14"/>
                <w:position w:val="-11"/>
                <w:sz w:val="11"/>
                <w:szCs w:val="20"/>
              </w:rPr>
              <w:t xml:space="preserve"> </w:t>
            </w:r>
            <w:r w:rsidRPr="006419F1">
              <w:rPr>
                <w:position w:val="-8"/>
                <w:sz w:val="18"/>
                <w:szCs w:val="20"/>
              </w:rPr>
              <w:t>≤15</w:t>
            </w:r>
            <w:r w:rsidRPr="006419F1">
              <w:rPr>
                <w:spacing w:val="-1"/>
                <w:position w:val="-8"/>
                <w:sz w:val="18"/>
                <w:szCs w:val="20"/>
              </w:rPr>
              <w:t xml:space="preserve"> </w:t>
            </w:r>
            <w:r w:rsidRPr="006419F1">
              <w:rPr>
                <w:spacing w:val="-4"/>
                <w:sz w:val="13"/>
              </w:rPr>
              <w:t>7,8)</w:t>
            </w:r>
          </w:p>
        </w:tc>
      </w:tr>
      <w:tr w:rsidR="00123DA1" w:rsidRPr="006419F1" w14:paraId="244113AD" w14:textId="77777777">
        <w:tc>
          <w:tcPr>
            <w:tcW w:w="9652" w:type="dxa"/>
            <w:gridSpan w:val="6"/>
            <w:shd w:val="clear" w:color="auto" w:fill="auto"/>
          </w:tcPr>
          <w:p w14:paraId="16427637" w14:textId="597F154F" w:rsidR="005877C5" w:rsidRPr="006419F1" w:rsidRDefault="005877C5">
            <w:pPr>
              <w:ind w:left="107"/>
              <w:rPr>
                <w:sz w:val="18"/>
                <w:lang w:eastAsia="en-US"/>
              </w:rPr>
            </w:pPr>
            <w:r w:rsidRPr="006419F1">
              <w:rPr>
                <w:spacing w:val="-2"/>
                <w:sz w:val="18"/>
                <w:lang w:eastAsia="en-US"/>
              </w:rPr>
              <w:t>Objaśnienia:</w:t>
            </w:r>
          </w:p>
          <w:p w14:paraId="0EBDE51D" w14:textId="52699EAC" w:rsidR="005877C5" w:rsidRPr="006419F1" w:rsidRDefault="005877C5">
            <w:pPr>
              <w:widowControl w:val="0"/>
              <w:numPr>
                <w:ilvl w:val="0"/>
                <w:numId w:val="117"/>
              </w:numPr>
              <w:tabs>
                <w:tab w:val="left" w:pos="374"/>
              </w:tabs>
              <w:overflowPunct/>
              <w:adjustRightInd/>
              <w:spacing w:before="5" w:line="244" w:lineRule="auto"/>
              <w:ind w:right="79" w:firstLine="0"/>
              <w:textAlignment w:val="auto"/>
              <w:rPr>
                <w:sz w:val="18"/>
                <w:lang w:eastAsia="en-US"/>
              </w:rPr>
            </w:pPr>
            <w:r w:rsidRPr="006419F1">
              <w:rPr>
                <w:sz w:val="18"/>
                <w:lang w:eastAsia="en-US"/>
              </w:rPr>
              <w:t>W</w:t>
            </w:r>
            <w:r w:rsidRPr="006419F1">
              <w:rPr>
                <w:spacing w:val="-11"/>
                <w:sz w:val="18"/>
                <w:lang w:eastAsia="en-US"/>
              </w:rPr>
              <w:t xml:space="preserve"> </w:t>
            </w:r>
            <w:r w:rsidRPr="006419F1">
              <w:rPr>
                <w:sz w:val="18"/>
                <w:lang w:eastAsia="en-US"/>
              </w:rPr>
              <w:t>przypadku</w:t>
            </w:r>
            <w:r w:rsidRPr="006419F1">
              <w:rPr>
                <w:spacing w:val="-12"/>
                <w:sz w:val="18"/>
                <w:lang w:eastAsia="en-US"/>
              </w:rPr>
              <w:t xml:space="preserve"> </w:t>
            </w:r>
            <w:r w:rsidRPr="006419F1">
              <w:rPr>
                <w:sz w:val="18"/>
                <w:lang w:eastAsia="en-US"/>
              </w:rPr>
              <w:t>stosowania</w:t>
            </w:r>
            <w:r w:rsidRPr="006419F1">
              <w:rPr>
                <w:spacing w:val="-11"/>
                <w:sz w:val="18"/>
                <w:lang w:eastAsia="en-US"/>
              </w:rPr>
              <w:t xml:space="preserve"> </w:t>
            </w:r>
            <w:r w:rsidRPr="006419F1">
              <w:rPr>
                <w:sz w:val="18"/>
                <w:lang w:eastAsia="en-US"/>
              </w:rPr>
              <w:t>koncepcji</w:t>
            </w:r>
            <w:r w:rsidRPr="006419F1">
              <w:rPr>
                <w:spacing w:val="-11"/>
                <w:sz w:val="18"/>
                <w:lang w:eastAsia="en-US"/>
              </w:rPr>
              <w:t xml:space="preserve"> </w:t>
            </w:r>
            <w:r w:rsidRPr="006419F1">
              <w:rPr>
                <w:sz w:val="18"/>
                <w:lang w:eastAsia="en-US"/>
              </w:rPr>
              <w:t>współczynnika</w:t>
            </w:r>
            <w:r w:rsidRPr="006419F1">
              <w:rPr>
                <w:spacing w:val="-11"/>
                <w:sz w:val="18"/>
                <w:lang w:eastAsia="en-US"/>
              </w:rPr>
              <w:t xml:space="preserve"> </w:t>
            </w:r>
            <w:r w:rsidRPr="006419F1">
              <w:rPr>
                <w:sz w:val="18"/>
                <w:lang w:eastAsia="en-US"/>
              </w:rPr>
              <w:t>k</w:t>
            </w:r>
            <w:r w:rsidRPr="006419F1">
              <w:rPr>
                <w:spacing w:val="-12"/>
                <w:sz w:val="18"/>
                <w:lang w:eastAsia="en-US"/>
              </w:rPr>
              <w:t xml:space="preserve"> </w:t>
            </w:r>
            <w:r w:rsidRPr="006419F1">
              <w:rPr>
                <w:sz w:val="18"/>
                <w:lang w:eastAsia="en-US"/>
              </w:rPr>
              <w:t>maksymalny</w:t>
            </w:r>
            <w:r w:rsidRPr="006419F1">
              <w:rPr>
                <w:spacing w:val="-13"/>
                <w:sz w:val="18"/>
                <w:lang w:eastAsia="en-US"/>
              </w:rPr>
              <w:t xml:space="preserve"> </w:t>
            </w:r>
            <w:r w:rsidRPr="006419F1">
              <w:rPr>
                <w:sz w:val="18"/>
                <w:lang w:eastAsia="en-US"/>
              </w:rPr>
              <w:t>współczynnik</w:t>
            </w:r>
            <w:r w:rsidRPr="006419F1">
              <w:rPr>
                <w:spacing w:val="-12"/>
                <w:sz w:val="18"/>
                <w:lang w:eastAsia="en-US"/>
              </w:rPr>
              <w:t xml:space="preserve"> </w:t>
            </w:r>
            <w:r w:rsidRPr="006419F1">
              <w:rPr>
                <w:sz w:val="18"/>
                <w:lang w:eastAsia="en-US"/>
              </w:rPr>
              <w:t>w/c</w:t>
            </w:r>
            <w:r w:rsidRPr="006419F1">
              <w:rPr>
                <w:spacing w:val="-11"/>
                <w:sz w:val="18"/>
                <w:lang w:eastAsia="en-US"/>
              </w:rPr>
              <w:t xml:space="preserve"> </w:t>
            </w:r>
            <w:r w:rsidRPr="006419F1">
              <w:rPr>
                <w:sz w:val="18"/>
                <w:lang w:eastAsia="en-US"/>
              </w:rPr>
              <w:t>oraz</w:t>
            </w:r>
            <w:r w:rsidRPr="006419F1">
              <w:rPr>
                <w:spacing w:val="-11"/>
                <w:sz w:val="18"/>
                <w:lang w:eastAsia="en-US"/>
              </w:rPr>
              <w:t xml:space="preserve"> </w:t>
            </w:r>
            <w:r w:rsidRPr="006419F1">
              <w:rPr>
                <w:sz w:val="18"/>
                <w:lang w:eastAsia="en-US"/>
              </w:rPr>
              <w:t>minimalną zawartość</w:t>
            </w:r>
            <w:r w:rsidR="001B3380" w:rsidRPr="006419F1">
              <w:rPr>
                <w:sz w:val="18"/>
                <w:lang w:eastAsia="en-US"/>
              </w:rPr>
              <w:t xml:space="preserve"> </w:t>
            </w:r>
            <w:r w:rsidRPr="006419F1">
              <w:rPr>
                <w:sz w:val="18"/>
                <w:lang w:eastAsia="en-US"/>
              </w:rPr>
              <w:t>cementu modyfikuje się zgodnie z PN-EN 206 p 5.2.5.2</w:t>
            </w:r>
          </w:p>
          <w:p w14:paraId="260B47CD" w14:textId="77777777" w:rsidR="005877C5" w:rsidRPr="006419F1" w:rsidRDefault="005877C5">
            <w:pPr>
              <w:widowControl w:val="0"/>
              <w:numPr>
                <w:ilvl w:val="0"/>
                <w:numId w:val="117"/>
              </w:numPr>
              <w:tabs>
                <w:tab w:val="left" w:pos="374"/>
              </w:tabs>
              <w:overflowPunct/>
              <w:adjustRightInd/>
              <w:spacing w:before="1"/>
              <w:ind w:left="374" w:hanging="267"/>
              <w:textAlignment w:val="auto"/>
              <w:rPr>
                <w:sz w:val="18"/>
                <w:lang w:eastAsia="en-US"/>
              </w:rPr>
            </w:pPr>
            <w:r w:rsidRPr="006419F1">
              <w:rPr>
                <w:sz w:val="18"/>
                <w:lang w:eastAsia="en-US"/>
              </w:rPr>
              <w:t>Kruszywo</w:t>
            </w:r>
            <w:r w:rsidRPr="006419F1">
              <w:rPr>
                <w:spacing w:val="-9"/>
                <w:sz w:val="18"/>
                <w:lang w:eastAsia="en-US"/>
              </w:rPr>
              <w:t xml:space="preserve"> </w:t>
            </w:r>
            <w:r w:rsidRPr="006419F1">
              <w:rPr>
                <w:sz w:val="18"/>
                <w:lang w:eastAsia="en-US"/>
              </w:rPr>
              <w:t>o</w:t>
            </w:r>
            <w:r w:rsidRPr="006419F1">
              <w:rPr>
                <w:spacing w:val="-9"/>
                <w:sz w:val="18"/>
                <w:lang w:eastAsia="en-US"/>
              </w:rPr>
              <w:t xml:space="preserve"> </w:t>
            </w:r>
            <w:r w:rsidRPr="006419F1">
              <w:rPr>
                <w:sz w:val="18"/>
                <w:lang w:eastAsia="en-US"/>
              </w:rPr>
              <w:t>mrozoodporności</w:t>
            </w:r>
            <w:r w:rsidRPr="006419F1">
              <w:rPr>
                <w:spacing w:val="-9"/>
                <w:sz w:val="18"/>
                <w:lang w:eastAsia="en-US"/>
              </w:rPr>
              <w:t xml:space="preserve"> </w:t>
            </w:r>
            <w:r w:rsidRPr="006419F1">
              <w:rPr>
                <w:sz w:val="18"/>
                <w:lang w:eastAsia="en-US"/>
              </w:rPr>
              <w:t>odpowiadającej</w:t>
            </w:r>
            <w:r w:rsidRPr="006419F1">
              <w:rPr>
                <w:spacing w:val="-8"/>
                <w:sz w:val="18"/>
                <w:lang w:eastAsia="en-US"/>
              </w:rPr>
              <w:t xml:space="preserve"> </w:t>
            </w:r>
            <w:r w:rsidRPr="006419F1">
              <w:rPr>
                <w:sz w:val="18"/>
                <w:lang w:eastAsia="en-US"/>
              </w:rPr>
              <w:t>kategorii</w:t>
            </w:r>
            <w:r w:rsidRPr="006419F1">
              <w:rPr>
                <w:spacing w:val="-9"/>
                <w:sz w:val="18"/>
                <w:lang w:eastAsia="en-US"/>
              </w:rPr>
              <w:t xml:space="preserve"> </w:t>
            </w:r>
            <w:r w:rsidRPr="006419F1">
              <w:rPr>
                <w:sz w:val="18"/>
                <w:lang w:eastAsia="en-US"/>
              </w:rPr>
              <w:t>(F)</w:t>
            </w:r>
            <w:r w:rsidRPr="006419F1">
              <w:rPr>
                <w:spacing w:val="-9"/>
                <w:sz w:val="18"/>
                <w:lang w:eastAsia="en-US"/>
              </w:rPr>
              <w:t xml:space="preserve"> </w:t>
            </w:r>
            <w:r w:rsidRPr="006419F1">
              <w:rPr>
                <w:sz w:val="18"/>
                <w:lang w:eastAsia="en-US"/>
              </w:rPr>
              <w:t>wg</w:t>
            </w:r>
            <w:r w:rsidRPr="006419F1">
              <w:rPr>
                <w:spacing w:val="-10"/>
                <w:sz w:val="18"/>
                <w:lang w:eastAsia="en-US"/>
              </w:rPr>
              <w:t xml:space="preserve"> </w:t>
            </w:r>
            <w:r w:rsidRPr="006419F1">
              <w:rPr>
                <w:sz w:val="18"/>
                <w:lang w:eastAsia="en-US"/>
              </w:rPr>
              <w:t>PN-EN</w:t>
            </w:r>
            <w:r w:rsidRPr="006419F1">
              <w:rPr>
                <w:spacing w:val="-9"/>
                <w:sz w:val="18"/>
                <w:lang w:eastAsia="en-US"/>
              </w:rPr>
              <w:t xml:space="preserve"> </w:t>
            </w:r>
            <w:r w:rsidRPr="006419F1">
              <w:rPr>
                <w:spacing w:val="-2"/>
                <w:sz w:val="18"/>
                <w:lang w:eastAsia="en-US"/>
              </w:rPr>
              <w:t>12620.</w:t>
            </w:r>
          </w:p>
          <w:p w14:paraId="19CE5B24" w14:textId="77777777" w:rsidR="005877C5" w:rsidRPr="006419F1" w:rsidRDefault="005877C5">
            <w:pPr>
              <w:widowControl w:val="0"/>
              <w:numPr>
                <w:ilvl w:val="0"/>
                <w:numId w:val="117"/>
              </w:numPr>
              <w:tabs>
                <w:tab w:val="left" w:pos="374"/>
              </w:tabs>
              <w:overflowPunct/>
              <w:adjustRightInd/>
              <w:spacing w:before="6"/>
              <w:ind w:left="374" w:hanging="267"/>
              <w:textAlignment w:val="auto"/>
              <w:rPr>
                <w:sz w:val="18"/>
                <w:lang w:eastAsia="en-US"/>
              </w:rPr>
            </w:pPr>
            <w:r w:rsidRPr="006419F1">
              <w:rPr>
                <w:sz w:val="18"/>
                <w:lang w:eastAsia="en-US"/>
              </w:rPr>
              <w:t>Dopuszcza</w:t>
            </w:r>
            <w:r w:rsidRPr="006419F1">
              <w:rPr>
                <w:spacing w:val="-10"/>
                <w:sz w:val="18"/>
                <w:lang w:eastAsia="en-US"/>
              </w:rPr>
              <w:t xml:space="preserve"> </w:t>
            </w:r>
            <w:r w:rsidRPr="006419F1">
              <w:rPr>
                <w:sz w:val="18"/>
                <w:lang w:eastAsia="en-US"/>
              </w:rPr>
              <w:t>się</w:t>
            </w:r>
            <w:r w:rsidRPr="006419F1">
              <w:rPr>
                <w:spacing w:val="-10"/>
                <w:sz w:val="18"/>
                <w:lang w:eastAsia="en-US"/>
              </w:rPr>
              <w:t xml:space="preserve"> </w:t>
            </w:r>
            <w:r w:rsidRPr="006419F1">
              <w:rPr>
                <w:sz w:val="18"/>
                <w:lang w:eastAsia="en-US"/>
              </w:rPr>
              <w:t>stosowanie</w:t>
            </w:r>
            <w:r w:rsidRPr="006419F1">
              <w:rPr>
                <w:spacing w:val="-9"/>
                <w:sz w:val="18"/>
                <w:lang w:eastAsia="en-US"/>
              </w:rPr>
              <w:t xml:space="preserve"> </w:t>
            </w:r>
            <w:r w:rsidRPr="006419F1">
              <w:rPr>
                <w:sz w:val="18"/>
                <w:lang w:eastAsia="en-US"/>
              </w:rPr>
              <w:t>dodatków</w:t>
            </w:r>
            <w:r w:rsidRPr="006419F1">
              <w:rPr>
                <w:spacing w:val="-12"/>
                <w:sz w:val="18"/>
                <w:lang w:eastAsia="en-US"/>
              </w:rPr>
              <w:t xml:space="preserve"> </w:t>
            </w:r>
            <w:r w:rsidRPr="006419F1">
              <w:rPr>
                <w:sz w:val="18"/>
                <w:lang w:eastAsia="en-US"/>
              </w:rPr>
              <w:t>typu</w:t>
            </w:r>
            <w:r w:rsidRPr="006419F1">
              <w:rPr>
                <w:spacing w:val="-10"/>
                <w:sz w:val="18"/>
                <w:lang w:eastAsia="en-US"/>
              </w:rPr>
              <w:t xml:space="preserve"> </w:t>
            </w:r>
            <w:r w:rsidRPr="006419F1">
              <w:rPr>
                <w:sz w:val="18"/>
                <w:lang w:eastAsia="en-US"/>
              </w:rPr>
              <w:t>II,</w:t>
            </w:r>
            <w:r w:rsidRPr="006419F1">
              <w:rPr>
                <w:spacing w:val="-9"/>
                <w:sz w:val="18"/>
                <w:lang w:eastAsia="en-US"/>
              </w:rPr>
              <w:t xml:space="preserve"> </w:t>
            </w:r>
            <w:r w:rsidRPr="006419F1">
              <w:rPr>
                <w:sz w:val="18"/>
                <w:lang w:eastAsia="en-US"/>
              </w:rPr>
              <w:t>lecz</w:t>
            </w:r>
            <w:r w:rsidRPr="006419F1">
              <w:rPr>
                <w:spacing w:val="-9"/>
                <w:sz w:val="18"/>
                <w:lang w:eastAsia="en-US"/>
              </w:rPr>
              <w:t xml:space="preserve"> </w:t>
            </w:r>
            <w:r w:rsidRPr="006419F1">
              <w:rPr>
                <w:sz w:val="18"/>
                <w:lang w:eastAsia="en-US"/>
              </w:rPr>
              <w:t>nie</w:t>
            </w:r>
            <w:r w:rsidRPr="006419F1">
              <w:rPr>
                <w:spacing w:val="-9"/>
                <w:sz w:val="18"/>
                <w:lang w:eastAsia="en-US"/>
              </w:rPr>
              <w:t xml:space="preserve"> </w:t>
            </w:r>
            <w:r w:rsidRPr="006419F1">
              <w:rPr>
                <w:sz w:val="18"/>
                <w:lang w:eastAsia="en-US"/>
              </w:rPr>
              <w:t>jako</w:t>
            </w:r>
            <w:r w:rsidRPr="006419F1">
              <w:rPr>
                <w:spacing w:val="-9"/>
                <w:sz w:val="18"/>
                <w:lang w:eastAsia="en-US"/>
              </w:rPr>
              <w:t xml:space="preserve"> </w:t>
            </w:r>
            <w:r w:rsidRPr="006419F1">
              <w:rPr>
                <w:sz w:val="18"/>
                <w:lang w:eastAsia="en-US"/>
              </w:rPr>
              <w:t>ekwiwalent</w:t>
            </w:r>
            <w:r w:rsidRPr="006419F1">
              <w:rPr>
                <w:spacing w:val="-9"/>
                <w:sz w:val="18"/>
                <w:lang w:eastAsia="en-US"/>
              </w:rPr>
              <w:t xml:space="preserve"> </w:t>
            </w:r>
            <w:r w:rsidRPr="006419F1">
              <w:rPr>
                <w:sz w:val="18"/>
                <w:lang w:eastAsia="en-US"/>
              </w:rPr>
              <w:t>dla</w:t>
            </w:r>
            <w:r w:rsidRPr="006419F1">
              <w:rPr>
                <w:spacing w:val="-9"/>
                <w:sz w:val="18"/>
                <w:lang w:eastAsia="en-US"/>
              </w:rPr>
              <w:t xml:space="preserve"> </w:t>
            </w:r>
            <w:r w:rsidRPr="006419F1">
              <w:rPr>
                <w:sz w:val="18"/>
                <w:lang w:eastAsia="en-US"/>
              </w:rPr>
              <w:t>minimalnej</w:t>
            </w:r>
            <w:r w:rsidRPr="006419F1">
              <w:rPr>
                <w:spacing w:val="-8"/>
                <w:sz w:val="18"/>
                <w:lang w:eastAsia="en-US"/>
              </w:rPr>
              <w:t xml:space="preserve"> </w:t>
            </w:r>
            <w:r w:rsidRPr="006419F1">
              <w:rPr>
                <w:sz w:val="18"/>
                <w:lang w:eastAsia="en-US"/>
              </w:rPr>
              <w:t>ilości</w:t>
            </w:r>
            <w:r w:rsidRPr="006419F1">
              <w:rPr>
                <w:spacing w:val="-9"/>
                <w:sz w:val="18"/>
                <w:lang w:eastAsia="en-US"/>
              </w:rPr>
              <w:t xml:space="preserve"> </w:t>
            </w:r>
            <w:r w:rsidRPr="006419F1">
              <w:rPr>
                <w:spacing w:val="-2"/>
                <w:sz w:val="18"/>
                <w:lang w:eastAsia="en-US"/>
              </w:rPr>
              <w:t>cementu.</w:t>
            </w:r>
          </w:p>
          <w:p w14:paraId="1C8B3B7D" w14:textId="77777777" w:rsidR="005877C5" w:rsidRPr="006419F1" w:rsidRDefault="005877C5">
            <w:pPr>
              <w:widowControl w:val="0"/>
              <w:numPr>
                <w:ilvl w:val="0"/>
                <w:numId w:val="117"/>
              </w:numPr>
              <w:tabs>
                <w:tab w:val="left" w:pos="107"/>
                <w:tab w:val="left" w:pos="373"/>
              </w:tabs>
              <w:overflowPunct/>
              <w:adjustRightInd/>
              <w:spacing w:before="5" w:line="244" w:lineRule="auto"/>
              <w:ind w:right="632" w:hanging="1"/>
              <w:textAlignment w:val="auto"/>
              <w:rPr>
                <w:sz w:val="18"/>
                <w:lang w:eastAsia="en-US"/>
              </w:rPr>
            </w:pPr>
            <w:r w:rsidRPr="006419F1">
              <w:rPr>
                <w:sz w:val="18"/>
                <w:lang w:eastAsia="en-US"/>
              </w:rPr>
              <w:t>Kruszywo</w:t>
            </w:r>
            <w:r w:rsidRPr="006419F1">
              <w:rPr>
                <w:spacing w:val="-4"/>
                <w:sz w:val="18"/>
                <w:lang w:eastAsia="en-US"/>
              </w:rPr>
              <w:t xml:space="preserve"> </w:t>
            </w:r>
            <w:r w:rsidRPr="006419F1">
              <w:rPr>
                <w:sz w:val="18"/>
                <w:lang w:eastAsia="en-US"/>
              </w:rPr>
              <w:t>o</w:t>
            </w:r>
            <w:r w:rsidRPr="006419F1">
              <w:rPr>
                <w:spacing w:val="-4"/>
                <w:sz w:val="18"/>
                <w:lang w:eastAsia="en-US"/>
              </w:rPr>
              <w:t xml:space="preserve"> </w:t>
            </w:r>
            <w:r w:rsidRPr="006419F1">
              <w:rPr>
                <w:sz w:val="18"/>
                <w:lang w:eastAsia="en-US"/>
              </w:rPr>
              <w:t>mrozoodporności</w:t>
            </w:r>
            <w:r w:rsidRPr="006419F1">
              <w:rPr>
                <w:spacing w:val="-5"/>
                <w:sz w:val="18"/>
                <w:lang w:eastAsia="en-US"/>
              </w:rPr>
              <w:t xml:space="preserve"> </w:t>
            </w:r>
            <w:r w:rsidRPr="006419F1">
              <w:rPr>
                <w:sz w:val="18"/>
                <w:lang w:eastAsia="en-US"/>
              </w:rPr>
              <w:t>w</w:t>
            </w:r>
            <w:r w:rsidRPr="006419F1">
              <w:rPr>
                <w:spacing w:val="-10"/>
                <w:sz w:val="18"/>
                <w:lang w:eastAsia="en-US"/>
              </w:rPr>
              <w:t xml:space="preserve"> </w:t>
            </w:r>
            <w:r w:rsidRPr="006419F1">
              <w:rPr>
                <w:sz w:val="18"/>
                <w:lang w:eastAsia="en-US"/>
              </w:rPr>
              <w:t>roztworze</w:t>
            </w:r>
            <w:r w:rsidRPr="006419F1">
              <w:rPr>
                <w:spacing w:val="-5"/>
                <w:sz w:val="18"/>
                <w:lang w:eastAsia="en-US"/>
              </w:rPr>
              <w:t xml:space="preserve"> </w:t>
            </w:r>
            <w:r w:rsidRPr="006419F1">
              <w:rPr>
                <w:sz w:val="18"/>
                <w:lang w:eastAsia="en-US"/>
              </w:rPr>
              <w:t>NaCl,</w:t>
            </w:r>
            <w:r w:rsidRPr="006419F1">
              <w:rPr>
                <w:spacing w:val="-4"/>
                <w:sz w:val="18"/>
                <w:lang w:eastAsia="en-US"/>
              </w:rPr>
              <w:t xml:space="preserve"> </w:t>
            </w:r>
            <w:r w:rsidRPr="006419F1">
              <w:rPr>
                <w:sz w:val="18"/>
                <w:lang w:eastAsia="en-US"/>
              </w:rPr>
              <w:t>na</w:t>
            </w:r>
            <w:r w:rsidRPr="006419F1">
              <w:rPr>
                <w:spacing w:val="-5"/>
                <w:sz w:val="18"/>
                <w:lang w:eastAsia="en-US"/>
              </w:rPr>
              <w:t xml:space="preserve"> </w:t>
            </w:r>
            <w:r w:rsidRPr="006419F1">
              <w:rPr>
                <w:sz w:val="18"/>
                <w:lang w:eastAsia="en-US"/>
              </w:rPr>
              <w:t>podstawie</w:t>
            </w:r>
            <w:r w:rsidRPr="006419F1">
              <w:rPr>
                <w:spacing w:val="-5"/>
                <w:sz w:val="18"/>
                <w:lang w:eastAsia="en-US"/>
              </w:rPr>
              <w:t xml:space="preserve"> </w:t>
            </w:r>
            <w:r w:rsidRPr="006419F1">
              <w:rPr>
                <w:sz w:val="18"/>
                <w:lang w:eastAsia="en-US"/>
              </w:rPr>
              <w:t>badania</w:t>
            </w:r>
            <w:r w:rsidRPr="006419F1">
              <w:rPr>
                <w:spacing w:val="-5"/>
                <w:sz w:val="18"/>
                <w:lang w:eastAsia="en-US"/>
              </w:rPr>
              <w:t xml:space="preserve"> </w:t>
            </w:r>
            <w:r w:rsidRPr="006419F1">
              <w:rPr>
                <w:sz w:val="18"/>
                <w:lang w:eastAsia="en-US"/>
              </w:rPr>
              <w:t>wg</w:t>
            </w:r>
            <w:r w:rsidRPr="006419F1">
              <w:rPr>
                <w:spacing w:val="-6"/>
                <w:sz w:val="18"/>
                <w:lang w:eastAsia="en-US"/>
              </w:rPr>
              <w:t xml:space="preserve"> </w:t>
            </w:r>
            <w:r w:rsidRPr="006419F1">
              <w:rPr>
                <w:sz w:val="18"/>
                <w:lang w:eastAsia="en-US"/>
              </w:rPr>
              <w:t>PN-EN</w:t>
            </w:r>
            <w:r w:rsidRPr="006419F1">
              <w:rPr>
                <w:spacing w:val="-5"/>
                <w:sz w:val="18"/>
                <w:lang w:eastAsia="en-US"/>
              </w:rPr>
              <w:t xml:space="preserve"> </w:t>
            </w:r>
            <w:r w:rsidRPr="006419F1">
              <w:rPr>
                <w:sz w:val="18"/>
                <w:lang w:eastAsia="en-US"/>
              </w:rPr>
              <w:t>1367-6</w:t>
            </w:r>
            <w:r w:rsidRPr="006419F1">
              <w:rPr>
                <w:spacing w:val="-4"/>
                <w:sz w:val="18"/>
                <w:lang w:eastAsia="en-US"/>
              </w:rPr>
              <w:t xml:space="preserve"> </w:t>
            </w:r>
            <w:r w:rsidRPr="006419F1">
              <w:rPr>
                <w:sz w:val="18"/>
                <w:lang w:eastAsia="en-US"/>
              </w:rPr>
              <w:t>o</w:t>
            </w:r>
            <w:r w:rsidRPr="006419F1">
              <w:rPr>
                <w:spacing w:val="-4"/>
                <w:sz w:val="18"/>
                <w:lang w:eastAsia="en-US"/>
              </w:rPr>
              <w:t xml:space="preserve"> </w:t>
            </w:r>
            <w:r w:rsidRPr="006419F1">
              <w:rPr>
                <w:sz w:val="18"/>
                <w:lang w:eastAsia="en-US"/>
              </w:rPr>
              <w:t xml:space="preserve">kategorii F </w:t>
            </w:r>
            <w:r w:rsidRPr="006419F1">
              <w:rPr>
                <w:sz w:val="18"/>
                <w:vertAlign w:val="subscript"/>
                <w:lang w:eastAsia="en-US"/>
              </w:rPr>
              <w:t>NaC</w:t>
            </w:r>
            <w:r w:rsidRPr="006419F1">
              <w:rPr>
                <w:sz w:val="18"/>
                <w:lang w:eastAsia="en-US"/>
              </w:rPr>
              <w:t>l</w:t>
            </w:r>
            <w:r w:rsidRPr="006419F1">
              <w:rPr>
                <w:spacing w:val="40"/>
                <w:sz w:val="18"/>
                <w:lang w:eastAsia="en-US"/>
              </w:rPr>
              <w:t xml:space="preserve"> </w:t>
            </w:r>
            <w:r w:rsidRPr="006419F1">
              <w:rPr>
                <w:sz w:val="18"/>
                <w:lang w:eastAsia="en-US"/>
              </w:rPr>
              <w:t>6.</w:t>
            </w:r>
          </w:p>
          <w:p w14:paraId="2475E1DC" w14:textId="77777777" w:rsidR="005877C5" w:rsidRPr="006419F1" w:rsidRDefault="005877C5">
            <w:pPr>
              <w:widowControl w:val="0"/>
              <w:numPr>
                <w:ilvl w:val="0"/>
                <w:numId w:val="117"/>
              </w:numPr>
              <w:tabs>
                <w:tab w:val="left" w:pos="413"/>
              </w:tabs>
              <w:overflowPunct/>
              <w:adjustRightInd/>
              <w:spacing w:before="1" w:line="244" w:lineRule="auto"/>
              <w:ind w:right="98" w:firstLine="0"/>
              <w:textAlignment w:val="auto"/>
              <w:rPr>
                <w:sz w:val="18"/>
                <w:lang w:eastAsia="en-US"/>
              </w:rPr>
            </w:pPr>
            <w:r w:rsidRPr="006419F1">
              <w:rPr>
                <w:sz w:val="18"/>
                <w:lang w:eastAsia="en-US"/>
              </w:rPr>
              <w:t>Środowisko agresywne chemicznie należy kwalifikować do odpowiedniej klasy ekspozycji (XA1 do XA3) na podstawie wartości granicznych podanych w PN-EN 206.</w:t>
            </w:r>
          </w:p>
          <w:p w14:paraId="59667848" w14:textId="77777777" w:rsidR="005877C5" w:rsidRPr="006419F1" w:rsidRDefault="005877C5">
            <w:pPr>
              <w:widowControl w:val="0"/>
              <w:numPr>
                <w:ilvl w:val="0"/>
                <w:numId w:val="117"/>
              </w:numPr>
              <w:tabs>
                <w:tab w:val="left" w:pos="374"/>
              </w:tabs>
              <w:overflowPunct/>
              <w:adjustRightInd/>
              <w:spacing w:before="1" w:line="244" w:lineRule="auto"/>
              <w:ind w:right="265" w:firstLine="0"/>
              <w:textAlignment w:val="auto"/>
              <w:rPr>
                <w:sz w:val="18"/>
                <w:lang w:eastAsia="en-US"/>
              </w:rPr>
            </w:pPr>
            <w:r w:rsidRPr="006419F1">
              <w:rPr>
                <w:sz w:val="18"/>
                <w:lang w:eastAsia="en-US"/>
              </w:rPr>
              <w:t>W</w:t>
            </w:r>
            <w:r w:rsidRPr="006419F1">
              <w:rPr>
                <w:spacing w:val="-4"/>
                <w:sz w:val="18"/>
                <w:lang w:eastAsia="en-US"/>
              </w:rPr>
              <w:t xml:space="preserve"> </w:t>
            </w:r>
            <w:r w:rsidRPr="006419F1">
              <w:rPr>
                <w:sz w:val="18"/>
                <w:lang w:eastAsia="en-US"/>
              </w:rPr>
              <w:t>przypadku,</w:t>
            </w:r>
            <w:r w:rsidRPr="006419F1">
              <w:rPr>
                <w:spacing w:val="-4"/>
                <w:sz w:val="18"/>
                <w:lang w:eastAsia="en-US"/>
              </w:rPr>
              <w:t xml:space="preserve"> </w:t>
            </w:r>
            <w:r w:rsidRPr="006419F1">
              <w:rPr>
                <w:sz w:val="18"/>
                <w:lang w:eastAsia="en-US"/>
              </w:rPr>
              <w:t>gdy</w:t>
            </w:r>
            <w:r w:rsidRPr="006419F1">
              <w:rPr>
                <w:spacing w:val="-9"/>
                <w:sz w:val="18"/>
                <w:lang w:eastAsia="en-US"/>
              </w:rPr>
              <w:t xml:space="preserve"> </w:t>
            </w:r>
            <w:r w:rsidRPr="006419F1">
              <w:rPr>
                <w:sz w:val="18"/>
                <w:lang w:eastAsia="en-US"/>
              </w:rPr>
              <w:t>zawartość</w:t>
            </w:r>
            <w:r w:rsidRPr="006419F1">
              <w:rPr>
                <w:spacing w:val="-5"/>
                <w:sz w:val="18"/>
                <w:lang w:eastAsia="en-US"/>
              </w:rPr>
              <w:t xml:space="preserve"> </w:t>
            </w:r>
            <w:r w:rsidRPr="006419F1">
              <w:rPr>
                <w:sz w:val="18"/>
                <w:lang w:eastAsia="en-US"/>
              </w:rPr>
              <w:t>siarczanów</w:t>
            </w:r>
            <w:r w:rsidRPr="006419F1">
              <w:rPr>
                <w:spacing w:val="-10"/>
                <w:sz w:val="18"/>
                <w:lang w:eastAsia="en-US"/>
              </w:rPr>
              <w:t xml:space="preserve"> </w:t>
            </w:r>
            <w:r w:rsidRPr="006419F1">
              <w:rPr>
                <w:sz w:val="18"/>
                <w:lang w:eastAsia="en-US"/>
              </w:rPr>
              <w:t>(SO</w:t>
            </w:r>
            <w:r w:rsidRPr="006419F1">
              <w:rPr>
                <w:sz w:val="18"/>
                <w:vertAlign w:val="subscript"/>
                <w:lang w:eastAsia="en-US"/>
              </w:rPr>
              <w:t>4</w:t>
            </w:r>
            <w:r w:rsidRPr="006419F1">
              <w:rPr>
                <w:sz w:val="18"/>
                <w:vertAlign w:val="superscript"/>
                <w:lang w:eastAsia="en-US"/>
              </w:rPr>
              <w:t>2-</w:t>
            </w:r>
            <w:r w:rsidRPr="006419F1">
              <w:rPr>
                <w:spacing w:val="-5"/>
                <w:sz w:val="18"/>
                <w:lang w:eastAsia="en-US"/>
              </w:rPr>
              <w:t xml:space="preserve"> </w:t>
            </w:r>
            <w:r w:rsidRPr="006419F1">
              <w:rPr>
                <w:sz w:val="18"/>
                <w:lang w:eastAsia="en-US"/>
              </w:rPr>
              <w:t>)</w:t>
            </w:r>
            <w:r w:rsidRPr="006419F1">
              <w:rPr>
                <w:spacing w:val="-4"/>
                <w:sz w:val="18"/>
                <w:lang w:eastAsia="en-US"/>
              </w:rPr>
              <w:t xml:space="preserve"> </w:t>
            </w:r>
            <w:r w:rsidRPr="006419F1">
              <w:rPr>
                <w:sz w:val="18"/>
                <w:lang w:eastAsia="en-US"/>
              </w:rPr>
              <w:t>w</w:t>
            </w:r>
            <w:r w:rsidRPr="006419F1">
              <w:rPr>
                <w:spacing w:val="-10"/>
                <w:sz w:val="18"/>
                <w:lang w:eastAsia="en-US"/>
              </w:rPr>
              <w:t xml:space="preserve"> </w:t>
            </w:r>
            <w:r w:rsidRPr="006419F1">
              <w:rPr>
                <w:sz w:val="18"/>
                <w:lang w:eastAsia="en-US"/>
              </w:rPr>
              <w:t>środowisku</w:t>
            </w:r>
            <w:r w:rsidRPr="006419F1">
              <w:rPr>
                <w:spacing w:val="-6"/>
                <w:sz w:val="18"/>
                <w:lang w:eastAsia="en-US"/>
              </w:rPr>
              <w:t xml:space="preserve"> </w:t>
            </w:r>
            <w:r w:rsidRPr="006419F1">
              <w:rPr>
                <w:sz w:val="18"/>
                <w:lang w:eastAsia="en-US"/>
              </w:rPr>
              <w:t>pracy</w:t>
            </w:r>
            <w:r w:rsidRPr="006419F1">
              <w:rPr>
                <w:spacing w:val="-9"/>
                <w:sz w:val="18"/>
                <w:lang w:eastAsia="en-US"/>
              </w:rPr>
              <w:t xml:space="preserve"> </w:t>
            </w:r>
            <w:r w:rsidRPr="006419F1">
              <w:rPr>
                <w:sz w:val="18"/>
                <w:lang w:eastAsia="en-US"/>
              </w:rPr>
              <w:t>betonu</w:t>
            </w:r>
            <w:r w:rsidRPr="006419F1">
              <w:rPr>
                <w:spacing w:val="-6"/>
                <w:sz w:val="18"/>
                <w:lang w:eastAsia="en-US"/>
              </w:rPr>
              <w:t xml:space="preserve"> </w:t>
            </w:r>
            <w:r w:rsidRPr="006419F1">
              <w:rPr>
                <w:sz w:val="18"/>
                <w:lang w:eastAsia="en-US"/>
              </w:rPr>
              <w:t>wskazuje</w:t>
            </w:r>
            <w:r w:rsidRPr="006419F1">
              <w:rPr>
                <w:spacing w:val="-5"/>
                <w:sz w:val="18"/>
                <w:lang w:eastAsia="en-US"/>
              </w:rPr>
              <w:t xml:space="preserve"> </w:t>
            </w:r>
            <w:r w:rsidRPr="006419F1">
              <w:rPr>
                <w:sz w:val="18"/>
                <w:lang w:eastAsia="en-US"/>
              </w:rPr>
              <w:t>na</w:t>
            </w:r>
            <w:r w:rsidRPr="006419F1">
              <w:rPr>
                <w:spacing w:val="-5"/>
                <w:sz w:val="18"/>
                <w:lang w:eastAsia="en-US"/>
              </w:rPr>
              <w:t xml:space="preserve"> </w:t>
            </w:r>
            <w:r w:rsidRPr="006419F1">
              <w:rPr>
                <w:sz w:val="18"/>
                <w:lang w:eastAsia="en-US"/>
              </w:rPr>
              <w:t>klasy</w:t>
            </w:r>
            <w:r w:rsidRPr="006419F1">
              <w:rPr>
                <w:spacing w:val="-9"/>
                <w:sz w:val="18"/>
                <w:lang w:eastAsia="en-US"/>
              </w:rPr>
              <w:t xml:space="preserve"> </w:t>
            </w:r>
            <w:r w:rsidRPr="006419F1">
              <w:rPr>
                <w:sz w:val="18"/>
                <w:lang w:eastAsia="en-US"/>
              </w:rPr>
              <w:t>ekspozycji XA2 lub XA3 należy</w:t>
            </w:r>
            <w:r w:rsidRPr="006419F1">
              <w:rPr>
                <w:spacing w:val="-1"/>
                <w:sz w:val="18"/>
                <w:lang w:eastAsia="en-US"/>
              </w:rPr>
              <w:t xml:space="preserve"> </w:t>
            </w:r>
            <w:r w:rsidRPr="006419F1">
              <w:rPr>
                <w:sz w:val="18"/>
                <w:lang w:eastAsia="en-US"/>
              </w:rPr>
              <w:t>zastosować cement odporny</w:t>
            </w:r>
            <w:r w:rsidRPr="006419F1">
              <w:rPr>
                <w:spacing w:val="-1"/>
                <w:sz w:val="18"/>
                <w:lang w:eastAsia="en-US"/>
              </w:rPr>
              <w:t xml:space="preserve"> </w:t>
            </w:r>
            <w:r w:rsidRPr="006419F1">
              <w:rPr>
                <w:sz w:val="18"/>
                <w:lang w:eastAsia="en-US"/>
              </w:rPr>
              <w:t>na siarczany</w:t>
            </w:r>
            <w:r w:rsidRPr="006419F1">
              <w:rPr>
                <w:spacing w:val="-1"/>
                <w:sz w:val="18"/>
                <w:lang w:eastAsia="en-US"/>
              </w:rPr>
              <w:t xml:space="preserve"> </w:t>
            </w:r>
            <w:r w:rsidRPr="006419F1">
              <w:rPr>
                <w:sz w:val="18"/>
                <w:lang w:eastAsia="en-US"/>
              </w:rPr>
              <w:t>(SR) zgodny</w:t>
            </w:r>
            <w:r w:rsidRPr="006419F1">
              <w:rPr>
                <w:spacing w:val="-1"/>
                <w:sz w:val="18"/>
                <w:lang w:eastAsia="en-US"/>
              </w:rPr>
              <w:t xml:space="preserve"> </w:t>
            </w:r>
            <w:r w:rsidRPr="006419F1">
              <w:rPr>
                <w:sz w:val="18"/>
                <w:lang w:eastAsia="en-US"/>
              </w:rPr>
              <w:t>z EN 197-1 lub cement odporny na siarczany (HSR) zgodny z normą PN-B-19707.</w:t>
            </w:r>
          </w:p>
          <w:p w14:paraId="4B21474F" w14:textId="77777777" w:rsidR="005877C5" w:rsidRPr="006419F1" w:rsidRDefault="005877C5">
            <w:pPr>
              <w:widowControl w:val="0"/>
              <w:numPr>
                <w:ilvl w:val="0"/>
                <w:numId w:val="117"/>
              </w:numPr>
              <w:tabs>
                <w:tab w:val="left" w:pos="374"/>
              </w:tabs>
              <w:overflowPunct/>
              <w:adjustRightInd/>
              <w:spacing w:before="2"/>
              <w:ind w:left="374" w:hanging="267"/>
              <w:textAlignment w:val="auto"/>
              <w:rPr>
                <w:sz w:val="18"/>
                <w:lang w:eastAsia="en-US"/>
              </w:rPr>
            </w:pPr>
            <w:r w:rsidRPr="006419F1">
              <w:rPr>
                <w:sz w:val="18"/>
                <w:lang w:eastAsia="en-US"/>
              </w:rPr>
              <w:t>Kruszywo</w:t>
            </w:r>
            <w:r w:rsidRPr="006419F1">
              <w:rPr>
                <w:spacing w:val="-11"/>
                <w:sz w:val="18"/>
                <w:lang w:eastAsia="en-US"/>
              </w:rPr>
              <w:t xml:space="preserve"> </w:t>
            </w:r>
            <w:r w:rsidRPr="006419F1">
              <w:rPr>
                <w:sz w:val="18"/>
                <w:lang w:eastAsia="en-US"/>
              </w:rPr>
              <w:t>o</w:t>
            </w:r>
            <w:r w:rsidRPr="006419F1">
              <w:rPr>
                <w:spacing w:val="-11"/>
                <w:sz w:val="18"/>
                <w:lang w:eastAsia="en-US"/>
              </w:rPr>
              <w:t xml:space="preserve"> </w:t>
            </w:r>
            <w:r w:rsidRPr="006419F1">
              <w:rPr>
                <w:sz w:val="18"/>
                <w:lang w:eastAsia="en-US"/>
              </w:rPr>
              <w:t>współczynniku</w:t>
            </w:r>
            <w:r w:rsidRPr="006419F1">
              <w:rPr>
                <w:spacing w:val="-13"/>
                <w:sz w:val="18"/>
                <w:lang w:eastAsia="en-US"/>
              </w:rPr>
              <w:t xml:space="preserve"> </w:t>
            </w:r>
            <w:r w:rsidRPr="006419F1">
              <w:rPr>
                <w:sz w:val="18"/>
                <w:lang w:eastAsia="en-US"/>
              </w:rPr>
              <w:t>ścieralności</w:t>
            </w:r>
            <w:r w:rsidRPr="006419F1">
              <w:rPr>
                <w:spacing w:val="-11"/>
                <w:sz w:val="18"/>
                <w:lang w:eastAsia="en-US"/>
              </w:rPr>
              <w:t xml:space="preserve"> </w:t>
            </w:r>
            <w:r w:rsidRPr="006419F1">
              <w:rPr>
                <w:sz w:val="18"/>
                <w:lang w:eastAsia="en-US"/>
              </w:rPr>
              <w:t>micro-</w:t>
            </w:r>
            <w:proofErr w:type="spellStart"/>
            <w:r w:rsidRPr="006419F1">
              <w:rPr>
                <w:sz w:val="18"/>
                <w:lang w:eastAsia="en-US"/>
              </w:rPr>
              <w:t>Deval’a</w:t>
            </w:r>
            <w:proofErr w:type="spellEnd"/>
            <w:r w:rsidRPr="006419F1">
              <w:rPr>
                <w:spacing w:val="-12"/>
                <w:sz w:val="18"/>
                <w:lang w:eastAsia="en-US"/>
              </w:rPr>
              <w:t xml:space="preserve"> </w:t>
            </w:r>
            <w:r w:rsidRPr="006419F1">
              <w:rPr>
                <w:sz w:val="18"/>
                <w:lang w:eastAsia="en-US"/>
              </w:rPr>
              <w:t>odpowiadającej</w:t>
            </w:r>
            <w:r w:rsidRPr="006419F1">
              <w:rPr>
                <w:spacing w:val="-10"/>
                <w:sz w:val="18"/>
                <w:lang w:eastAsia="en-US"/>
              </w:rPr>
              <w:t xml:space="preserve"> </w:t>
            </w:r>
            <w:r w:rsidRPr="006419F1">
              <w:rPr>
                <w:sz w:val="18"/>
                <w:lang w:eastAsia="en-US"/>
              </w:rPr>
              <w:t>kategorii</w:t>
            </w:r>
            <w:r w:rsidRPr="006419F1">
              <w:rPr>
                <w:spacing w:val="-11"/>
                <w:sz w:val="18"/>
                <w:lang w:eastAsia="en-US"/>
              </w:rPr>
              <w:t xml:space="preserve"> </w:t>
            </w:r>
            <w:r w:rsidRPr="006419F1">
              <w:rPr>
                <w:sz w:val="18"/>
                <w:lang w:eastAsia="en-US"/>
              </w:rPr>
              <w:t>(M</w:t>
            </w:r>
            <w:r w:rsidRPr="006419F1">
              <w:rPr>
                <w:sz w:val="18"/>
                <w:vertAlign w:val="subscript"/>
                <w:lang w:eastAsia="en-US"/>
              </w:rPr>
              <w:t>DE</w:t>
            </w:r>
            <w:r w:rsidRPr="006419F1">
              <w:rPr>
                <w:spacing w:val="-12"/>
                <w:sz w:val="18"/>
                <w:lang w:eastAsia="en-US"/>
              </w:rPr>
              <w:t xml:space="preserve"> </w:t>
            </w:r>
            <w:r w:rsidRPr="006419F1">
              <w:rPr>
                <w:sz w:val="18"/>
                <w:lang w:eastAsia="en-US"/>
              </w:rPr>
              <w:t>)</w:t>
            </w:r>
            <w:r w:rsidRPr="006419F1">
              <w:rPr>
                <w:spacing w:val="-11"/>
                <w:sz w:val="18"/>
                <w:lang w:eastAsia="en-US"/>
              </w:rPr>
              <w:t xml:space="preserve"> </w:t>
            </w:r>
            <w:r w:rsidRPr="006419F1">
              <w:rPr>
                <w:sz w:val="18"/>
                <w:lang w:eastAsia="en-US"/>
              </w:rPr>
              <w:t>wg</w:t>
            </w:r>
            <w:r w:rsidRPr="006419F1">
              <w:rPr>
                <w:spacing w:val="-12"/>
                <w:sz w:val="18"/>
                <w:lang w:eastAsia="en-US"/>
              </w:rPr>
              <w:t xml:space="preserve"> </w:t>
            </w:r>
            <w:r w:rsidRPr="006419F1">
              <w:rPr>
                <w:sz w:val="18"/>
                <w:lang w:eastAsia="en-US"/>
              </w:rPr>
              <w:t>PN-EN</w:t>
            </w:r>
            <w:r w:rsidRPr="006419F1">
              <w:rPr>
                <w:spacing w:val="-12"/>
                <w:sz w:val="18"/>
                <w:lang w:eastAsia="en-US"/>
              </w:rPr>
              <w:t xml:space="preserve"> </w:t>
            </w:r>
            <w:r w:rsidRPr="006419F1">
              <w:rPr>
                <w:spacing w:val="-2"/>
                <w:sz w:val="18"/>
                <w:lang w:eastAsia="en-US"/>
              </w:rPr>
              <w:t>12620.</w:t>
            </w:r>
          </w:p>
          <w:p w14:paraId="2CE69078" w14:textId="08912C55" w:rsidR="005877C5" w:rsidRPr="006419F1" w:rsidRDefault="001B3380">
            <w:pPr>
              <w:widowControl w:val="0"/>
              <w:tabs>
                <w:tab w:val="left" w:pos="374"/>
                <w:tab w:val="left" w:pos="2638"/>
              </w:tabs>
              <w:overflowPunct/>
              <w:adjustRightInd/>
              <w:spacing w:before="2" w:line="221" w:lineRule="exact"/>
              <w:ind w:right="70"/>
              <w:textAlignment w:val="auto"/>
              <w:rPr>
                <w:spacing w:val="-2"/>
                <w:sz w:val="18"/>
                <w:szCs w:val="18"/>
              </w:rPr>
            </w:pPr>
            <w:r w:rsidRPr="006419F1">
              <w:rPr>
                <w:sz w:val="18"/>
              </w:rPr>
              <w:t xml:space="preserve">  </w:t>
            </w:r>
            <w:r w:rsidR="006E0F5E" w:rsidRPr="006419F1">
              <w:rPr>
                <w:sz w:val="18"/>
              </w:rPr>
              <w:t xml:space="preserve"> </w:t>
            </w:r>
            <w:r w:rsidRPr="006419F1">
              <w:rPr>
                <w:sz w:val="18"/>
              </w:rPr>
              <w:t xml:space="preserve">8)   </w:t>
            </w:r>
            <w:r w:rsidR="005877C5" w:rsidRPr="006419F1">
              <w:rPr>
                <w:sz w:val="18"/>
              </w:rPr>
              <w:t>Wymagana</w:t>
            </w:r>
            <w:r w:rsidR="005877C5" w:rsidRPr="006419F1">
              <w:rPr>
                <w:spacing w:val="-12"/>
                <w:sz w:val="18"/>
              </w:rPr>
              <w:t xml:space="preserve"> </w:t>
            </w:r>
            <w:r w:rsidR="005877C5" w:rsidRPr="006419F1">
              <w:rPr>
                <w:sz w:val="18"/>
              </w:rPr>
              <w:t>właściwa</w:t>
            </w:r>
            <w:r w:rsidR="005877C5" w:rsidRPr="006419F1">
              <w:rPr>
                <w:spacing w:val="-12"/>
                <w:sz w:val="18"/>
              </w:rPr>
              <w:t xml:space="preserve"> </w:t>
            </w:r>
            <w:r w:rsidR="005877C5" w:rsidRPr="006419F1">
              <w:rPr>
                <w:sz w:val="18"/>
              </w:rPr>
              <w:t>pielęgnacja</w:t>
            </w:r>
            <w:r w:rsidR="005877C5" w:rsidRPr="006419F1">
              <w:rPr>
                <w:spacing w:val="-11"/>
                <w:sz w:val="18"/>
              </w:rPr>
              <w:t xml:space="preserve"> </w:t>
            </w:r>
            <w:r w:rsidR="005877C5" w:rsidRPr="006419F1">
              <w:rPr>
                <w:sz w:val="18"/>
              </w:rPr>
              <w:t>i</w:t>
            </w:r>
            <w:r w:rsidR="005877C5" w:rsidRPr="006419F1">
              <w:rPr>
                <w:spacing w:val="-12"/>
                <w:sz w:val="18"/>
              </w:rPr>
              <w:t xml:space="preserve"> </w:t>
            </w:r>
            <w:r w:rsidR="005877C5" w:rsidRPr="006419F1">
              <w:rPr>
                <w:sz w:val="18"/>
              </w:rPr>
              <w:t>obróbka</w:t>
            </w:r>
            <w:r w:rsidR="005877C5" w:rsidRPr="006419F1">
              <w:rPr>
                <w:spacing w:val="-11"/>
                <w:sz w:val="18"/>
              </w:rPr>
              <w:t xml:space="preserve"> </w:t>
            </w:r>
            <w:r w:rsidR="005877C5" w:rsidRPr="006419F1">
              <w:rPr>
                <w:spacing w:val="-2"/>
                <w:sz w:val="18"/>
              </w:rPr>
              <w:t>powierzchni</w:t>
            </w:r>
            <w:r w:rsidR="005877C5" w:rsidRPr="006419F1">
              <w:rPr>
                <w:spacing w:val="-2"/>
              </w:rPr>
              <w:t>.</w:t>
            </w:r>
          </w:p>
        </w:tc>
      </w:tr>
    </w:tbl>
    <w:p w14:paraId="67A7347D" w14:textId="11FC3398" w:rsidR="001A7B10" w:rsidRPr="006419F1" w:rsidRDefault="001A7B10" w:rsidP="001A7B10">
      <w:pPr>
        <w:overflowPunct/>
        <w:spacing w:line="276" w:lineRule="auto"/>
        <w:textAlignment w:val="auto"/>
      </w:pPr>
      <w:r w:rsidRPr="006419F1">
        <w:lastRenderedPageBreak/>
        <w:t>Klasa wytrzymałości betonu, klasy ekspozycji oraz pozostałe parametry powinny być zgodne z dokumentacją projektową i spełniać minimalne warunki podane poniżej.</w:t>
      </w:r>
    </w:p>
    <w:p w14:paraId="32BBCF84" w14:textId="77777777" w:rsidR="001763B4" w:rsidRPr="006419F1" w:rsidRDefault="001763B4" w:rsidP="001A7B10">
      <w:pPr>
        <w:overflowPunct/>
        <w:spacing w:line="276" w:lineRule="auto"/>
        <w:textAlignment w:val="auto"/>
      </w:pPr>
    </w:p>
    <w:p w14:paraId="475DC8B9" w14:textId="4D5FF709" w:rsidR="00FE66B2" w:rsidRPr="006419F1" w:rsidRDefault="001A7B10" w:rsidP="001763B4">
      <w:pPr>
        <w:overflowPunct/>
        <w:jc w:val="left"/>
        <w:textAlignment w:val="auto"/>
        <w:rPr>
          <w:rFonts w:eastAsia="TimesNewRomanPSMT"/>
        </w:rPr>
      </w:pPr>
      <w:r w:rsidRPr="006419F1">
        <w:rPr>
          <w:rFonts w:eastAsia="TimesNewRomanPSMT"/>
        </w:rPr>
        <w:t>Tabela 4 Właściwości dla betonu w poszczególnych elementach obiektów inżynierskich</w:t>
      </w:r>
    </w:p>
    <w:tbl>
      <w:tblPr>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728"/>
        <w:gridCol w:w="2031"/>
        <w:gridCol w:w="2214"/>
        <w:gridCol w:w="2217"/>
      </w:tblGrid>
      <w:tr w:rsidR="00123DA1" w:rsidRPr="006419F1" w14:paraId="283F898D" w14:textId="77777777" w:rsidTr="00DE1669">
        <w:trPr>
          <w:trHeight w:val="954"/>
        </w:trPr>
        <w:tc>
          <w:tcPr>
            <w:tcW w:w="2728" w:type="dxa"/>
            <w:shd w:val="clear" w:color="auto" w:fill="auto"/>
          </w:tcPr>
          <w:p w14:paraId="3FE568C4" w14:textId="77777777" w:rsidR="001A7B10" w:rsidRPr="006419F1" w:rsidRDefault="001A7B10">
            <w:pPr>
              <w:pStyle w:val="TableParagraph"/>
              <w:spacing w:before="4"/>
              <w:ind w:left="350"/>
              <w:rPr>
                <w:rFonts w:eastAsia="Calibri"/>
                <w:b/>
                <w:sz w:val="20"/>
                <w:szCs w:val="24"/>
              </w:rPr>
            </w:pPr>
            <w:bookmarkStart w:id="55" w:name="_Hlk154566041"/>
            <w:r w:rsidRPr="006419F1">
              <w:rPr>
                <w:rFonts w:eastAsia="Calibri"/>
                <w:b/>
                <w:spacing w:val="-2"/>
                <w:sz w:val="20"/>
                <w:szCs w:val="24"/>
              </w:rPr>
              <w:t>Element</w:t>
            </w:r>
            <w:r w:rsidRPr="006419F1">
              <w:rPr>
                <w:rFonts w:eastAsia="Calibri"/>
                <w:b/>
                <w:spacing w:val="-3"/>
                <w:sz w:val="20"/>
                <w:szCs w:val="24"/>
              </w:rPr>
              <w:t xml:space="preserve"> </w:t>
            </w:r>
            <w:r w:rsidRPr="006419F1">
              <w:rPr>
                <w:rFonts w:eastAsia="Calibri"/>
                <w:b/>
                <w:spacing w:val="-2"/>
                <w:sz w:val="20"/>
                <w:szCs w:val="24"/>
              </w:rPr>
              <w:t>obiektu</w:t>
            </w:r>
          </w:p>
        </w:tc>
        <w:tc>
          <w:tcPr>
            <w:tcW w:w="2031" w:type="dxa"/>
            <w:shd w:val="clear" w:color="auto" w:fill="auto"/>
          </w:tcPr>
          <w:p w14:paraId="5C12D393" w14:textId="37AF777F" w:rsidR="001A7B10" w:rsidRPr="006419F1" w:rsidRDefault="001A7B10">
            <w:pPr>
              <w:pStyle w:val="TableParagraph"/>
              <w:spacing w:before="4" w:line="244" w:lineRule="auto"/>
              <w:ind w:left="297" w:right="285" w:firstLine="1"/>
              <w:rPr>
                <w:rFonts w:eastAsia="Calibri"/>
                <w:b/>
                <w:sz w:val="20"/>
                <w:szCs w:val="24"/>
              </w:rPr>
            </w:pPr>
            <w:r w:rsidRPr="006419F1">
              <w:rPr>
                <w:rFonts w:eastAsia="Calibri"/>
                <w:b/>
                <w:sz w:val="20"/>
                <w:szCs w:val="24"/>
              </w:rPr>
              <w:t xml:space="preserve">Min. klasa </w:t>
            </w:r>
            <w:r w:rsidRPr="006419F1">
              <w:rPr>
                <w:rFonts w:eastAsia="Calibri"/>
                <w:b/>
                <w:spacing w:val="-2"/>
                <w:sz w:val="20"/>
                <w:szCs w:val="24"/>
              </w:rPr>
              <w:t>wytrzymałości betonu w</w:t>
            </w:r>
            <w:r w:rsidRPr="006419F1">
              <w:rPr>
                <w:rFonts w:eastAsia="Calibri"/>
                <w:b/>
                <w:sz w:val="20"/>
                <w:szCs w:val="24"/>
              </w:rPr>
              <w:t>g</w:t>
            </w:r>
            <w:r w:rsidRPr="006419F1">
              <w:rPr>
                <w:rFonts w:eastAsia="Calibri"/>
                <w:b/>
                <w:spacing w:val="-6"/>
                <w:sz w:val="20"/>
                <w:szCs w:val="24"/>
              </w:rPr>
              <w:br/>
            </w:r>
            <w:r w:rsidRPr="006419F1">
              <w:rPr>
                <w:rFonts w:eastAsia="Calibri"/>
                <w:b/>
                <w:sz w:val="20"/>
                <w:szCs w:val="24"/>
              </w:rPr>
              <w:t>PN-EN</w:t>
            </w:r>
            <w:r w:rsidRPr="006419F1">
              <w:rPr>
                <w:rFonts w:eastAsia="Calibri"/>
                <w:b/>
                <w:spacing w:val="-6"/>
                <w:sz w:val="20"/>
                <w:szCs w:val="24"/>
              </w:rPr>
              <w:t xml:space="preserve"> </w:t>
            </w:r>
            <w:r w:rsidRPr="006419F1">
              <w:rPr>
                <w:rFonts w:eastAsia="Calibri"/>
                <w:b/>
                <w:spacing w:val="-5"/>
                <w:sz w:val="20"/>
                <w:szCs w:val="24"/>
              </w:rPr>
              <w:t>206</w:t>
            </w:r>
          </w:p>
        </w:tc>
        <w:tc>
          <w:tcPr>
            <w:tcW w:w="2214" w:type="dxa"/>
            <w:shd w:val="clear" w:color="auto" w:fill="auto"/>
          </w:tcPr>
          <w:p w14:paraId="594BA1A4" w14:textId="5A2C1F1F" w:rsidR="001A7B10" w:rsidRPr="006419F1" w:rsidRDefault="001A7B10">
            <w:pPr>
              <w:pStyle w:val="TableParagraph"/>
              <w:spacing w:before="4" w:line="244" w:lineRule="auto"/>
              <w:ind w:left="259" w:hanging="48"/>
              <w:rPr>
                <w:rFonts w:eastAsia="Calibri"/>
                <w:b/>
                <w:sz w:val="20"/>
                <w:szCs w:val="24"/>
              </w:rPr>
            </w:pPr>
            <w:r w:rsidRPr="006419F1">
              <w:rPr>
                <w:rFonts w:eastAsia="Calibri"/>
                <w:b/>
                <w:spacing w:val="-2"/>
                <w:sz w:val="20"/>
                <w:szCs w:val="24"/>
              </w:rPr>
              <w:t>Klasa</w:t>
            </w:r>
            <w:r w:rsidRPr="006419F1">
              <w:rPr>
                <w:rFonts w:eastAsia="Calibri"/>
                <w:b/>
                <w:spacing w:val="-10"/>
                <w:sz w:val="20"/>
                <w:szCs w:val="24"/>
              </w:rPr>
              <w:t xml:space="preserve"> </w:t>
            </w:r>
            <w:r w:rsidRPr="006419F1">
              <w:rPr>
                <w:rFonts w:eastAsia="Calibri"/>
                <w:b/>
                <w:spacing w:val="-2"/>
                <w:sz w:val="20"/>
                <w:szCs w:val="24"/>
              </w:rPr>
              <w:t xml:space="preserve">ekspozycji </w:t>
            </w:r>
            <w:r w:rsidRPr="006419F1">
              <w:rPr>
                <w:rFonts w:eastAsia="Calibri"/>
                <w:b/>
                <w:spacing w:val="-2"/>
                <w:sz w:val="20"/>
                <w:szCs w:val="24"/>
              </w:rPr>
              <w:br/>
              <w:t>w</w:t>
            </w:r>
            <w:r w:rsidRPr="006419F1">
              <w:rPr>
                <w:rFonts w:eastAsia="Calibri"/>
                <w:b/>
                <w:sz w:val="20"/>
                <w:szCs w:val="24"/>
              </w:rPr>
              <w:t>g PN-EN 206</w:t>
            </w:r>
          </w:p>
        </w:tc>
        <w:tc>
          <w:tcPr>
            <w:tcW w:w="2217" w:type="dxa"/>
            <w:shd w:val="clear" w:color="auto" w:fill="auto"/>
          </w:tcPr>
          <w:p w14:paraId="1938847E" w14:textId="7A8F29F5" w:rsidR="001A7B10" w:rsidRPr="006419F1" w:rsidRDefault="001A7B10">
            <w:pPr>
              <w:pStyle w:val="TableParagraph"/>
              <w:spacing w:before="4"/>
              <w:rPr>
                <w:rFonts w:eastAsia="Calibri"/>
                <w:b/>
                <w:sz w:val="20"/>
                <w:szCs w:val="24"/>
              </w:rPr>
            </w:pPr>
            <w:r w:rsidRPr="006419F1">
              <w:rPr>
                <w:rFonts w:eastAsia="Calibri"/>
                <w:b/>
                <w:spacing w:val="-2"/>
                <w:sz w:val="20"/>
                <w:szCs w:val="24"/>
              </w:rPr>
              <w:t xml:space="preserve">Mrozoodporność </w:t>
            </w:r>
            <w:r w:rsidRPr="006419F1">
              <w:rPr>
                <w:rFonts w:eastAsia="Calibri"/>
                <w:b/>
                <w:spacing w:val="-2"/>
                <w:sz w:val="20"/>
                <w:szCs w:val="24"/>
              </w:rPr>
              <w:br/>
            </w:r>
            <w:r w:rsidRPr="006419F1">
              <w:rPr>
                <w:rFonts w:eastAsia="Calibri"/>
                <w:b/>
                <w:sz w:val="20"/>
                <w:szCs w:val="24"/>
              </w:rPr>
              <w:t>wg</w:t>
            </w:r>
            <w:r w:rsidRPr="006419F1">
              <w:rPr>
                <w:rFonts w:eastAsia="Calibri"/>
                <w:b/>
                <w:spacing w:val="-12"/>
                <w:sz w:val="20"/>
                <w:szCs w:val="24"/>
              </w:rPr>
              <w:t xml:space="preserve"> </w:t>
            </w:r>
            <w:r w:rsidRPr="006419F1">
              <w:rPr>
                <w:rFonts w:eastAsia="Calibri"/>
                <w:b/>
                <w:sz w:val="20"/>
                <w:szCs w:val="24"/>
              </w:rPr>
              <w:t>PN-B-06265</w:t>
            </w:r>
          </w:p>
        </w:tc>
      </w:tr>
      <w:tr w:rsidR="00123DA1" w:rsidRPr="006419F1" w14:paraId="741210F4" w14:textId="77777777" w:rsidTr="00DE1669">
        <w:trPr>
          <w:trHeight w:val="340"/>
        </w:trPr>
        <w:tc>
          <w:tcPr>
            <w:tcW w:w="2728" w:type="dxa"/>
            <w:shd w:val="clear" w:color="auto" w:fill="auto"/>
          </w:tcPr>
          <w:p w14:paraId="288CAD68" w14:textId="7665C04F" w:rsidR="001A7B10" w:rsidRPr="006419F1" w:rsidRDefault="0039238D">
            <w:pPr>
              <w:pStyle w:val="TableParagraph"/>
              <w:spacing w:line="276" w:lineRule="auto"/>
              <w:rPr>
                <w:rFonts w:eastAsia="Calibri"/>
                <w:sz w:val="20"/>
                <w:szCs w:val="24"/>
              </w:rPr>
            </w:pPr>
            <w:r w:rsidRPr="006419F1">
              <w:rPr>
                <w:rFonts w:eastAsia="Calibri"/>
                <w:sz w:val="20"/>
                <w:szCs w:val="24"/>
              </w:rPr>
              <w:t>Ł</w:t>
            </w:r>
            <w:r w:rsidR="001A7B10" w:rsidRPr="006419F1">
              <w:rPr>
                <w:rFonts w:eastAsia="Calibri"/>
                <w:sz w:val="20"/>
                <w:szCs w:val="24"/>
              </w:rPr>
              <w:t>awy</w:t>
            </w:r>
            <w:r w:rsidR="001A7B10" w:rsidRPr="006419F1">
              <w:rPr>
                <w:rFonts w:eastAsia="Calibri"/>
                <w:spacing w:val="-10"/>
                <w:sz w:val="20"/>
                <w:szCs w:val="24"/>
              </w:rPr>
              <w:t xml:space="preserve"> </w:t>
            </w:r>
            <w:r w:rsidR="001A7B10" w:rsidRPr="006419F1">
              <w:rPr>
                <w:rFonts w:eastAsia="Calibri"/>
                <w:spacing w:val="-2"/>
                <w:sz w:val="20"/>
                <w:szCs w:val="24"/>
              </w:rPr>
              <w:t>fundamentowe</w:t>
            </w:r>
            <w:r w:rsidR="00DE1669" w:rsidRPr="006419F1">
              <w:rPr>
                <w:rFonts w:eastAsia="Calibri"/>
                <w:spacing w:val="-2"/>
                <w:sz w:val="20"/>
                <w:szCs w:val="24"/>
              </w:rPr>
              <w:t>, Oporniki</w:t>
            </w:r>
          </w:p>
        </w:tc>
        <w:tc>
          <w:tcPr>
            <w:tcW w:w="2031" w:type="dxa"/>
            <w:shd w:val="clear" w:color="auto" w:fill="auto"/>
          </w:tcPr>
          <w:p w14:paraId="37E537B0" w14:textId="77777777" w:rsidR="001A7B10" w:rsidRPr="006419F1" w:rsidRDefault="001A7B10">
            <w:pPr>
              <w:pStyle w:val="TableParagraph"/>
              <w:spacing w:line="276" w:lineRule="auto"/>
              <w:ind w:left="9"/>
              <w:rPr>
                <w:rFonts w:eastAsia="Calibri"/>
                <w:sz w:val="20"/>
                <w:szCs w:val="24"/>
              </w:rPr>
            </w:pPr>
            <w:r w:rsidRPr="006419F1">
              <w:rPr>
                <w:rFonts w:eastAsia="Calibri"/>
                <w:spacing w:val="-2"/>
                <w:sz w:val="20"/>
                <w:szCs w:val="24"/>
              </w:rPr>
              <w:t>C30/37</w:t>
            </w:r>
          </w:p>
        </w:tc>
        <w:tc>
          <w:tcPr>
            <w:tcW w:w="2214" w:type="dxa"/>
            <w:shd w:val="clear" w:color="auto" w:fill="auto"/>
          </w:tcPr>
          <w:p w14:paraId="6F962AA9" w14:textId="3215734A" w:rsidR="001A7B10" w:rsidRPr="006419F1" w:rsidRDefault="006E0F5E">
            <w:pPr>
              <w:pStyle w:val="TableParagraph"/>
              <w:spacing w:line="276" w:lineRule="auto"/>
              <w:ind w:left="12" w:right="2"/>
              <w:rPr>
                <w:rFonts w:eastAsia="Calibri"/>
                <w:sz w:val="20"/>
                <w:szCs w:val="24"/>
              </w:rPr>
            </w:pPr>
            <w:r w:rsidRPr="006419F1">
              <w:rPr>
                <w:rFonts w:eastAsia="Calibri"/>
                <w:sz w:val="20"/>
                <w:szCs w:val="24"/>
              </w:rPr>
              <w:t>XA</w:t>
            </w:r>
            <w:r w:rsidR="00BB078D" w:rsidRPr="006419F1">
              <w:rPr>
                <w:rFonts w:eastAsia="Calibri"/>
                <w:sz w:val="20"/>
                <w:szCs w:val="24"/>
              </w:rPr>
              <w:t>1</w:t>
            </w:r>
            <w:r w:rsidRPr="006419F1">
              <w:rPr>
                <w:rFonts w:eastAsia="Calibri"/>
                <w:sz w:val="20"/>
                <w:szCs w:val="24"/>
              </w:rPr>
              <w:t>+XC2</w:t>
            </w:r>
          </w:p>
        </w:tc>
        <w:tc>
          <w:tcPr>
            <w:tcW w:w="2217" w:type="dxa"/>
            <w:shd w:val="clear" w:color="auto" w:fill="auto"/>
          </w:tcPr>
          <w:p w14:paraId="6EEF796C" w14:textId="77777777" w:rsidR="001A7B10" w:rsidRPr="006419F1" w:rsidRDefault="001A7B10">
            <w:pPr>
              <w:pStyle w:val="TableParagraph"/>
              <w:spacing w:line="276" w:lineRule="auto"/>
              <w:ind w:left="9" w:right="1"/>
              <w:rPr>
                <w:rFonts w:eastAsia="Calibri"/>
                <w:sz w:val="20"/>
                <w:szCs w:val="24"/>
              </w:rPr>
            </w:pPr>
            <w:r w:rsidRPr="006419F1">
              <w:rPr>
                <w:rFonts w:eastAsia="Calibri"/>
                <w:spacing w:val="-4"/>
                <w:sz w:val="20"/>
                <w:szCs w:val="24"/>
              </w:rPr>
              <w:t>F150</w:t>
            </w:r>
          </w:p>
        </w:tc>
      </w:tr>
      <w:tr w:rsidR="00123DA1" w:rsidRPr="006419F1" w14:paraId="49618E7B" w14:textId="77777777" w:rsidTr="00DE1669">
        <w:trPr>
          <w:trHeight w:val="340"/>
        </w:trPr>
        <w:tc>
          <w:tcPr>
            <w:tcW w:w="2728" w:type="dxa"/>
            <w:shd w:val="clear" w:color="auto" w:fill="auto"/>
          </w:tcPr>
          <w:p w14:paraId="7421500E" w14:textId="714D5395" w:rsidR="001A7B10" w:rsidRPr="006419F1" w:rsidRDefault="00BB078D">
            <w:pPr>
              <w:pStyle w:val="TableParagraph"/>
              <w:spacing w:line="276" w:lineRule="auto"/>
              <w:rPr>
                <w:rFonts w:eastAsia="Calibri"/>
                <w:sz w:val="20"/>
                <w:szCs w:val="24"/>
              </w:rPr>
            </w:pPr>
            <w:r w:rsidRPr="006419F1">
              <w:rPr>
                <w:rFonts w:eastAsia="Calibri"/>
                <w:sz w:val="20"/>
                <w:szCs w:val="24"/>
              </w:rPr>
              <w:t>Przyczółki</w:t>
            </w:r>
          </w:p>
        </w:tc>
        <w:tc>
          <w:tcPr>
            <w:tcW w:w="2031" w:type="dxa"/>
            <w:shd w:val="clear" w:color="auto" w:fill="auto"/>
          </w:tcPr>
          <w:p w14:paraId="3D092D2F" w14:textId="3B007D97" w:rsidR="001A7B10" w:rsidRPr="006419F1" w:rsidRDefault="001A7B10">
            <w:pPr>
              <w:pStyle w:val="TableParagraph"/>
              <w:spacing w:line="276" w:lineRule="auto"/>
              <w:ind w:left="9"/>
              <w:rPr>
                <w:rFonts w:eastAsia="Calibri"/>
                <w:sz w:val="20"/>
                <w:szCs w:val="24"/>
              </w:rPr>
            </w:pPr>
            <w:r w:rsidRPr="006419F1">
              <w:rPr>
                <w:rFonts w:eastAsia="Calibri"/>
                <w:spacing w:val="-2"/>
                <w:sz w:val="20"/>
                <w:szCs w:val="24"/>
              </w:rPr>
              <w:t>C3</w:t>
            </w:r>
            <w:r w:rsidR="00BB078D" w:rsidRPr="006419F1">
              <w:rPr>
                <w:rFonts w:eastAsia="Calibri"/>
                <w:spacing w:val="-2"/>
                <w:sz w:val="20"/>
                <w:szCs w:val="24"/>
              </w:rPr>
              <w:t>5</w:t>
            </w:r>
            <w:r w:rsidRPr="006419F1">
              <w:rPr>
                <w:rFonts w:eastAsia="Calibri"/>
                <w:spacing w:val="-2"/>
                <w:sz w:val="20"/>
                <w:szCs w:val="24"/>
              </w:rPr>
              <w:t>/</w:t>
            </w:r>
            <w:r w:rsidR="00BB078D" w:rsidRPr="006419F1">
              <w:rPr>
                <w:rFonts w:eastAsia="Calibri"/>
                <w:spacing w:val="-2"/>
                <w:sz w:val="20"/>
                <w:szCs w:val="24"/>
              </w:rPr>
              <w:t>45</w:t>
            </w:r>
          </w:p>
        </w:tc>
        <w:tc>
          <w:tcPr>
            <w:tcW w:w="2214" w:type="dxa"/>
            <w:shd w:val="clear" w:color="auto" w:fill="auto"/>
          </w:tcPr>
          <w:p w14:paraId="241746E8" w14:textId="3DD898CB" w:rsidR="001A7B10" w:rsidRPr="006419F1" w:rsidRDefault="00BB078D">
            <w:pPr>
              <w:pStyle w:val="TableParagraph"/>
              <w:spacing w:line="276" w:lineRule="auto"/>
              <w:ind w:left="12" w:right="2"/>
              <w:rPr>
                <w:rFonts w:eastAsia="Calibri"/>
                <w:sz w:val="20"/>
                <w:szCs w:val="24"/>
              </w:rPr>
            </w:pPr>
            <w:r w:rsidRPr="006419F1">
              <w:rPr>
                <w:rFonts w:eastAsia="Calibri"/>
                <w:sz w:val="20"/>
                <w:szCs w:val="24"/>
              </w:rPr>
              <w:t>XC4+XD1+XF2</w:t>
            </w:r>
          </w:p>
        </w:tc>
        <w:tc>
          <w:tcPr>
            <w:tcW w:w="2217" w:type="dxa"/>
            <w:shd w:val="clear" w:color="auto" w:fill="auto"/>
          </w:tcPr>
          <w:p w14:paraId="2C07FC29" w14:textId="77777777" w:rsidR="001A7B10" w:rsidRPr="006419F1" w:rsidRDefault="001A7B10">
            <w:pPr>
              <w:pStyle w:val="TableParagraph"/>
              <w:spacing w:line="276" w:lineRule="auto"/>
              <w:ind w:left="9" w:right="1"/>
              <w:rPr>
                <w:rFonts w:eastAsia="Calibri"/>
                <w:sz w:val="20"/>
                <w:szCs w:val="24"/>
              </w:rPr>
            </w:pPr>
            <w:r w:rsidRPr="006419F1">
              <w:rPr>
                <w:rFonts w:eastAsia="Calibri"/>
                <w:spacing w:val="-4"/>
                <w:sz w:val="20"/>
                <w:szCs w:val="24"/>
              </w:rPr>
              <w:t>F150</w:t>
            </w:r>
          </w:p>
        </w:tc>
      </w:tr>
      <w:tr w:rsidR="00123DA1" w:rsidRPr="006419F1" w14:paraId="04CBDC55" w14:textId="77777777" w:rsidTr="00DE1669">
        <w:trPr>
          <w:trHeight w:val="340"/>
        </w:trPr>
        <w:tc>
          <w:tcPr>
            <w:tcW w:w="2728" w:type="dxa"/>
            <w:shd w:val="clear" w:color="auto" w:fill="auto"/>
          </w:tcPr>
          <w:p w14:paraId="2EDBF505" w14:textId="312F26F7" w:rsidR="0039238D" w:rsidRPr="006419F1" w:rsidRDefault="00BB078D">
            <w:pPr>
              <w:pStyle w:val="TableParagraph"/>
              <w:spacing w:line="276" w:lineRule="auto"/>
              <w:rPr>
                <w:rFonts w:eastAsia="Calibri"/>
                <w:sz w:val="20"/>
                <w:szCs w:val="24"/>
              </w:rPr>
            </w:pPr>
            <w:r w:rsidRPr="006419F1">
              <w:rPr>
                <w:rFonts w:eastAsia="Calibri"/>
                <w:sz w:val="20"/>
                <w:szCs w:val="24"/>
              </w:rPr>
              <w:t>Ustrój nośny</w:t>
            </w:r>
          </w:p>
        </w:tc>
        <w:tc>
          <w:tcPr>
            <w:tcW w:w="2031" w:type="dxa"/>
            <w:shd w:val="clear" w:color="auto" w:fill="auto"/>
          </w:tcPr>
          <w:p w14:paraId="47537B69" w14:textId="0F1920EC" w:rsidR="001A7B10" w:rsidRPr="006419F1" w:rsidRDefault="001A7B10">
            <w:pPr>
              <w:pStyle w:val="TableParagraph"/>
              <w:spacing w:line="276" w:lineRule="auto"/>
              <w:ind w:left="9"/>
              <w:rPr>
                <w:rFonts w:eastAsia="Calibri"/>
                <w:sz w:val="20"/>
                <w:szCs w:val="24"/>
              </w:rPr>
            </w:pPr>
            <w:r w:rsidRPr="006419F1">
              <w:rPr>
                <w:rFonts w:eastAsia="Calibri"/>
                <w:spacing w:val="-2"/>
                <w:sz w:val="20"/>
                <w:szCs w:val="24"/>
              </w:rPr>
              <w:t>C</w:t>
            </w:r>
            <w:r w:rsidR="006E0F5E" w:rsidRPr="006419F1">
              <w:rPr>
                <w:rFonts w:eastAsia="Calibri"/>
                <w:spacing w:val="-2"/>
                <w:sz w:val="20"/>
                <w:szCs w:val="24"/>
              </w:rPr>
              <w:t>35</w:t>
            </w:r>
            <w:r w:rsidRPr="006419F1">
              <w:rPr>
                <w:rFonts w:eastAsia="Calibri"/>
                <w:spacing w:val="-2"/>
                <w:sz w:val="20"/>
                <w:szCs w:val="24"/>
              </w:rPr>
              <w:t>/</w:t>
            </w:r>
            <w:r w:rsidR="006E0F5E" w:rsidRPr="006419F1">
              <w:rPr>
                <w:rFonts w:eastAsia="Calibri"/>
                <w:spacing w:val="-2"/>
                <w:sz w:val="20"/>
                <w:szCs w:val="24"/>
              </w:rPr>
              <w:t>4</w:t>
            </w:r>
            <w:r w:rsidRPr="006419F1">
              <w:rPr>
                <w:rFonts w:eastAsia="Calibri"/>
                <w:spacing w:val="-2"/>
                <w:sz w:val="20"/>
                <w:szCs w:val="24"/>
              </w:rPr>
              <w:t>5</w:t>
            </w:r>
          </w:p>
        </w:tc>
        <w:tc>
          <w:tcPr>
            <w:tcW w:w="2214" w:type="dxa"/>
            <w:shd w:val="clear" w:color="auto" w:fill="auto"/>
          </w:tcPr>
          <w:p w14:paraId="11554A56" w14:textId="57FD3253" w:rsidR="00BB078D" w:rsidRPr="006419F1" w:rsidRDefault="00BB078D">
            <w:pPr>
              <w:pStyle w:val="TableParagraph"/>
              <w:spacing w:line="276" w:lineRule="auto"/>
              <w:ind w:left="12"/>
              <w:rPr>
                <w:rFonts w:eastAsia="Calibri"/>
                <w:spacing w:val="-2"/>
                <w:sz w:val="20"/>
                <w:szCs w:val="24"/>
              </w:rPr>
            </w:pPr>
            <w:r w:rsidRPr="006419F1">
              <w:rPr>
                <w:rFonts w:eastAsia="Calibri"/>
                <w:spacing w:val="-2"/>
                <w:sz w:val="20"/>
                <w:szCs w:val="24"/>
              </w:rPr>
              <w:t>XC1 (górna pow.)</w:t>
            </w:r>
          </w:p>
          <w:p w14:paraId="68B246A1" w14:textId="5EF51F45" w:rsidR="001A7B10" w:rsidRPr="006419F1" w:rsidRDefault="00BB078D">
            <w:pPr>
              <w:pStyle w:val="TableParagraph"/>
              <w:spacing w:line="276" w:lineRule="auto"/>
              <w:ind w:left="12"/>
              <w:rPr>
                <w:rFonts w:eastAsia="Calibri"/>
                <w:sz w:val="20"/>
                <w:szCs w:val="24"/>
              </w:rPr>
            </w:pPr>
            <w:r w:rsidRPr="006419F1">
              <w:rPr>
                <w:rFonts w:eastAsia="Calibri"/>
                <w:spacing w:val="-2"/>
                <w:sz w:val="20"/>
                <w:szCs w:val="24"/>
              </w:rPr>
              <w:t>XD1+XC3 (dolna pow.)</w:t>
            </w:r>
          </w:p>
        </w:tc>
        <w:tc>
          <w:tcPr>
            <w:tcW w:w="2217" w:type="dxa"/>
            <w:shd w:val="clear" w:color="auto" w:fill="auto"/>
          </w:tcPr>
          <w:p w14:paraId="1A4C8660" w14:textId="77777777" w:rsidR="001A7B10" w:rsidRPr="006419F1" w:rsidRDefault="001A7B10">
            <w:pPr>
              <w:pStyle w:val="TableParagraph"/>
              <w:spacing w:line="276" w:lineRule="auto"/>
              <w:ind w:left="9" w:right="1"/>
              <w:rPr>
                <w:rFonts w:eastAsia="Calibri"/>
                <w:sz w:val="20"/>
                <w:szCs w:val="24"/>
              </w:rPr>
            </w:pPr>
            <w:r w:rsidRPr="006419F1">
              <w:rPr>
                <w:rFonts w:eastAsia="Calibri"/>
                <w:spacing w:val="-4"/>
                <w:sz w:val="20"/>
                <w:szCs w:val="24"/>
              </w:rPr>
              <w:t>F150</w:t>
            </w:r>
          </w:p>
        </w:tc>
      </w:tr>
      <w:tr w:rsidR="00123DA1" w:rsidRPr="006419F1" w14:paraId="47F4869C" w14:textId="77777777" w:rsidTr="00DE1669">
        <w:trPr>
          <w:trHeight w:val="340"/>
        </w:trPr>
        <w:tc>
          <w:tcPr>
            <w:tcW w:w="2728" w:type="dxa"/>
            <w:shd w:val="clear" w:color="auto" w:fill="auto"/>
          </w:tcPr>
          <w:p w14:paraId="22F2868D" w14:textId="281D9AB1" w:rsidR="001A7B10" w:rsidRPr="006419F1" w:rsidRDefault="0090512B">
            <w:pPr>
              <w:pStyle w:val="TableParagraph"/>
              <w:spacing w:before="4" w:line="276" w:lineRule="auto"/>
              <w:rPr>
                <w:rFonts w:eastAsia="Calibri"/>
                <w:sz w:val="20"/>
                <w:szCs w:val="24"/>
              </w:rPr>
            </w:pPr>
            <w:r w:rsidRPr="006419F1">
              <w:rPr>
                <w:rFonts w:eastAsia="Calibri"/>
                <w:sz w:val="20"/>
                <w:szCs w:val="24"/>
              </w:rPr>
              <w:t>Kapy chodnikowe</w:t>
            </w:r>
          </w:p>
        </w:tc>
        <w:tc>
          <w:tcPr>
            <w:tcW w:w="2031" w:type="dxa"/>
            <w:shd w:val="clear" w:color="auto" w:fill="auto"/>
          </w:tcPr>
          <w:p w14:paraId="4D20A23E" w14:textId="37F092A3" w:rsidR="001A7B10" w:rsidRPr="006419F1" w:rsidRDefault="0090512B">
            <w:pPr>
              <w:pStyle w:val="TableParagraph"/>
              <w:spacing w:line="276" w:lineRule="auto"/>
              <w:ind w:left="9"/>
              <w:rPr>
                <w:rFonts w:eastAsia="Calibri"/>
                <w:sz w:val="20"/>
                <w:szCs w:val="24"/>
              </w:rPr>
            </w:pPr>
            <w:r w:rsidRPr="006419F1">
              <w:rPr>
                <w:rFonts w:eastAsia="Calibri"/>
                <w:spacing w:val="-2"/>
                <w:sz w:val="20"/>
                <w:szCs w:val="24"/>
              </w:rPr>
              <w:t>C35/45</w:t>
            </w:r>
          </w:p>
        </w:tc>
        <w:tc>
          <w:tcPr>
            <w:tcW w:w="2214" w:type="dxa"/>
            <w:shd w:val="clear" w:color="auto" w:fill="auto"/>
          </w:tcPr>
          <w:p w14:paraId="77FD0840" w14:textId="289BF184" w:rsidR="001A7B10" w:rsidRPr="006419F1" w:rsidRDefault="0090512B">
            <w:pPr>
              <w:pStyle w:val="TableParagraph"/>
              <w:spacing w:line="276" w:lineRule="auto"/>
              <w:ind w:left="12"/>
              <w:rPr>
                <w:rFonts w:eastAsia="Calibri"/>
                <w:sz w:val="20"/>
                <w:szCs w:val="24"/>
              </w:rPr>
            </w:pPr>
            <w:r w:rsidRPr="006419F1">
              <w:rPr>
                <w:rFonts w:eastAsia="Calibri"/>
                <w:spacing w:val="-2"/>
                <w:sz w:val="20"/>
                <w:szCs w:val="24"/>
              </w:rPr>
              <w:t>XD3, XF4</w:t>
            </w:r>
          </w:p>
        </w:tc>
        <w:tc>
          <w:tcPr>
            <w:tcW w:w="2217" w:type="dxa"/>
            <w:shd w:val="clear" w:color="auto" w:fill="auto"/>
          </w:tcPr>
          <w:p w14:paraId="41327663" w14:textId="645473D7" w:rsidR="001A7B10" w:rsidRPr="006419F1" w:rsidRDefault="001A7B10">
            <w:pPr>
              <w:pStyle w:val="TableParagraph"/>
              <w:spacing w:line="276" w:lineRule="auto"/>
              <w:ind w:left="9" w:right="1"/>
              <w:rPr>
                <w:rFonts w:eastAsia="Calibri"/>
                <w:sz w:val="20"/>
                <w:szCs w:val="24"/>
              </w:rPr>
            </w:pPr>
            <w:r w:rsidRPr="006419F1">
              <w:rPr>
                <w:rFonts w:eastAsia="Calibri"/>
                <w:spacing w:val="-4"/>
                <w:sz w:val="20"/>
                <w:szCs w:val="24"/>
              </w:rPr>
              <w:t>F</w:t>
            </w:r>
            <w:r w:rsidR="0039238D" w:rsidRPr="006419F1">
              <w:rPr>
                <w:rFonts w:eastAsia="Calibri"/>
                <w:spacing w:val="-4"/>
                <w:sz w:val="20"/>
                <w:szCs w:val="24"/>
              </w:rPr>
              <w:t>15</w:t>
            </w:r>
            <w:r w:rsidRPr="006419F1">
              <w:rPr>
                <w:rFonts w:eastAsia="Calibri"/>
                <w:spacing w:val="-4"/>
                <w:sz w:val="20"/>
                <w:szCs w:val="24"/>
              </w:rPr>
              <w:t>0</w:t>
            </w:r>
          </w:p>
        </w:tc>
      </w:tr>
      <w:tr w:rsidR="00123DA1" w:rsidRPr="006419F1" w14:paraId="1C916DB3" w14:textId="77777777" w:rsidTr="00DE1669">
        <w:trPr>
          <w:trHeight w:val="340"/>
        </w:trPr>
        <w:tc>
          <w:tcPr>
            <w:tcW w:w="2728" w:type="dxa"/>
            <w:shd w:val="clear" w:color="auto" w:fill="auto"/>
          </w:tcPr>
          <w:p w14:paraId="0ADCF5ED" w14:textId="67A8F871" w:rsidR="001A7B10" w:rsidRPr="006419F1" w:rsidRDefault="0090512B">
            <w:pPr>
              <w:pStyle w:val="TableParagraph"/>
              <w:spacing w:line="276" w:lineRule="auto"/>
              <w:rPr>
                <w:rFonts w:eastAsia="Calibri"/>
                <w:sz w:val="20"/>
                <w:szCs w:val="24"/>
              </w:rPr>
            </w:pPr>
            <w:bookmarkStart w:id="56" w:name="_Hlk154525537"/>
            <w:r w:rsidRPr="006419F1">
              <w:rPr>
                <w:rFonts w:eastAsia="Calibri"/>
                <w:sz w:val="20"/>
                <w:szCs w:val="24"/>
              </w:rPr>
              <w:t>Płyty przejściowe</w:t>
            </w:r>
          </w:p>
        </w:tc>
        <w:tc>
          <w:tcPr>
            <w:tcW w:w="2031" w:type="dxa"/>
            <w:shd w:val="clear" w:color="auto" w:fill="auto"/>
          </w:tcPr>
          <w:p w14:paraId="59D3441C" w14:textId="4C01DC83" w:rsidR="001A7B10" w:rsidRPr="006419F1" w:rsidRDefault="0090512B">
            <w:pPr>
              <w:pStyle w:val="TableParagraph"/>
              <w:spacing w:line="276" w:lineRule="auto"/>
              <w:ind w:left="9"/>
              <w:rPr>
                <w:rFonts w:eastAsia="Calibri"/>
                <w:sz w:val="20"/>
                <w:szCs w:val="24"/>
              </w:rPr>
            </w:pPr>
            <w:r w:rsidRPr="006419F1">
              <w:rPr>
                <w:rFonts w:eastAsia="Calibri"/>
                <w:spacing w:val="-2"/>
                <w:sz w:val="20"/>
                <w:szCs w:val="24"/>
              </w:rPr>
              <w:t>C30/37</w:t>
            </w:r>
          </w:p>
        </w:tc>
        <w:tc>
          <w:tcPr>
            <w:tcW w:w="2214" w:type="dxa"/>
            <w:shd w:val="clear" w:color="auto" w:fill="auto"/>
          </w:tcPr>
          <w:p w14:paraId="18E8DD29" w14:textId="0E594523" w:rsidR="001A7B10" w:rsidRPr="006419F1" w:rsidRDefault="0090512B">
            <w:pPr>
              <w:pStyle w:val="TableParagraph"/>
              <w:spacing w:line="276" w:lineRule="auto"/>
              <w:ind w:left="12" w:right="2"/>
              <w:rPr>
                <w:rFonts w:eastAsia="Calibri"/>
                <w:sz w:val="20"/>
                <w:szCs w:val="24"/>
              </w:rPr>
            </w:pPr>
            <w:r w:rsidRPr="006419F1">
              <w:rPr>
                <w:rFonts w:eastAsia="Calibri"/>
                <w:sz w:val="20"/>
                <w:szCs w:val="24"/>
              </w:rPr>
              <w:t>XA1+XC2</w:t>
            </w:r>
          </w:p>
        </w:tc>
        <w:tc>
          <w:tcPr>
            <w:tcW w:w="2217" w:type="dxa"/>
            <w:shd w:val="clear" w:color="auto" w:fill="auto"/>
          </w:tcPr>
          <w:p w14:paraId="38793274" w14:textId="77777777" w:rsidR="001A7B10" w:rsidRPr="006419F1" w:rsidRDefault="001A7B10">
            <w:pPr>
              <w:pStyle w:val="TableParagraph"/>
              <w:spacing w:line="276" w:lineRule="auto"/>
              <w:ind w:left="9" w:right="1"/>
              <w:rPr>
                <w:rFonts w:eastAsia="Calibri"/>
                <w:sz w:val="20"/>
                <w:szCs w:val="24"/>
              </w:rPr>
            </w:pPr>
            <w:r w:rsidRPr="006419F1">
              <w:rPr>
                <w:rFonts w:eastAsia="Calibri"/>
                <w:spacing w:val="-4"/>
                <w:sz w:val="20"/>
                <w:szCs w:val="24"/>
              </w:rPr>
              <w:t>F150</w:t>
            </w:r>
          </w:p>
        </w:tc>
      </w:tr>
      <w:tr w:rsidR="00123DA1" w:rsidRPr="006419F1" w14:paraId="61C0EEE6" w14:textId="77777777" w:rsidTr="00DE1669">
        <w:trPr>
          <w:trHeight w:val="340"/>
        </w:trPr>
        <w:tc>
          <w:tcPr>
            <w:tcW w:w="2728" w:type="dxa"/>
            <w:shd w:val="clear" w:color="auto" w:fill="auto"/>
          </w:tcPr>
          <w:p w14:paraId="7017B856" w14:textId="2A69D956" w:rsidR="0039238D" w:rsidRPr="006419F1" w:rsidRDefault="0039238D">
            <w:pPr>
              <w:pStyle w:val="TableParagraph"/>
              <w:spacing w:line="276" w:lineRule="auto"/>
              <w:rPr>
                <w:rFonts w:ascii="Calibri" w:eastAsia="Calibri" w:hAnsi="Calibri"/>
                <w:sz w:val="20"/>
                <w:szCs w:val="24"/>
              </w:rPr>
            </w:pPr>
            <w:r w:rsidRPr="006419F1">
              <w:rPr>
                <w:rFonts w:eastAsia="Calibri"/>
                <w:sz w:val="20"/>
                <w:szCs w:val="24"/>
              </w:rPr>
              <w:t>Bloki kotwiące</w:t>
            </w:r>
          </w:p>
        </w:tc>
        <w:tc>
          <w:tcPr>
            <w:tcW w:w="2031" w:type="dxa"/>
            <w:shd w:val="clear" w:color="auto" w:fill="auto"/>
          </w:tcPr>
          <w:p w14:paraId="5907B599" w14:textId="3DA0F90C" w:rsidR="0039238D" w:rsidRPr="006419F1" w:rsidRDefault="0090512B">
            <w:pPr>
              <w:pStyle w:val="TableParagraph"/>
              <w:spacing w:line="276" w:lineRule="auto"/>
              <w:ind w:left="9"/>
              <w:rPr>
                <w:rFonts w:ascii="Calibri" w:eastAsia="Calibri" w:hAnsi="Calibri"/>
                <w:spacing w:val="-2"/>
                <w:sz w:val="20"/>
                <w:szCs w:val="24"/>
              </w:rPr>
            </w:pPr>
            <w:r w:rsidRPr="006419F1">
              <w:rPr>
                <w:rFonts w:eastAsia="Calibri"/>
                <w:spacing w:val="-2"/>
                <w:sz w:val="20"/>
                <w:szCs w:val="24"/>
              </w:rPr>
              <w:t>C35/45</w:t>
            </w:r>
          </w:p>
        </w:tc>
        <w:tc>
          <w:tcPr>
            <w:tcW w:w="2214" w:type="dxa"/>
            <w:shd w:val="clear" w:color="auto" w:fill="auto"/>
          </w:tcPr>
          <w:p w14:paraId="17CEA040" w14:textId="658E0A70" w:rsidR="0039238D" w:rsidRPr="006419F1" w:rsidRDefault="0090512B">
            <w:pPr>
              <w:pStyle w:val="TableParagraph"/>
              <w:spacing w:line="276" w:lineRule="auto"/>
              <w:ind w:left="12" w:right="2"/>
              <w:rPr>
                <w:rFonts w:ascii="Calibri" w:eastAsia="Calibri" w:hAnsi="Calibri"/>
                <w:sz w:val="20"/>
                <w:szCs w:val="24"/>
              </w:rPr>
            </w:pPr>
            <w:r w:rsidRPr="006419F1">
              <w:rPr>
                <w:rFonts w:eastAsia="Calibri"/>
                <w:sz w:val="20"/>
                <w:szCs w:val="24"/>
              </w:rPr>
              <w:t>XA1+XC4+XD3</w:t>
            </w:r>
          </w:p>
        </w:tc>
        <w:tc>
          <w:tcPr>
            <w:tcW w:w="2217" w:type="dxa"/>
            <w:shd w:val="clear" w:color="auto" w:fill="auto"/>
          </w:tcPr>
          <w:p w14:paraId="6CE67FC7" w14:textId="1E20DE35" w:rsidR="0039238D" w:rsidRPr="006419F1" w:rsidRDefault="0039238D">
            <w:pPr>
              <w:pStyle w:val="TableParagraph"/>
              <w:spacing w:line="276" w:lineRule="auto"/>
              <w:ind w:left="9" w:right="1"/>
              <w:rPr>
                <w:rFonts w:ascii="Calibri" w:eastAsia="Calibri" w:hAnsi="Calibri"/>
                <w:spacing w:val="-4"/>
                <w:sz w:val="20"/>
                <w:szCs w:val="24"/>
              </w:rPr>
            </w:pPr>
            <w:r w:rsidRPr="006419F1">
              <w:rPr>
                <w:rFonts w:eastAsia="Calibri"/>
                <w:spacing w:val="-4"/>
                <w:sz w:val="20"/>
                <w:szCs w:val="24"/>
              </w:rPr>
              <w:t>F150</w:t>
            </w:r>
          </w:p>
        </w:tc>
      </w:tr>
    </w:tbl>
    <w:bookmarkEnd w:id="55"/>
    <w:bookmarkEnd w:id="56"/>
    <w:p w14:paraId="281A47B6" w14:textId="77777777" w:rsidR="00952D89" w:rsidRPr="006419F1" w:rsidRDefault="00952D89" w:rsidP="00906DA2">
      <w:pPr>
        <w:pStyle w:val="Styl1"/>
        <w:rPr>
          <w:color w:val="auto"/>
        </w:rPr>
      </w:pPr>
      <w:r w:rsidRPr="006419F1">
        <w:rPr>
          <w:color w:val="auto"/>
        </w:rPr>
        <w:t>2.3. Składniki mieszanki betonowej</w:t>
      </w:r>
    </w:p>
    <w:p w14:paraId="133DE437" w14:textId="77777777" w:rsidR="00952D89" w:rsidRPr="006419F1" w:rsidRDefault="00952D89" w:rsidP="002745F9">
      <w:r w:rsidRPr="006419F1">
        <w:t xml:space="preserve">Przez cały okres betonowania muszą być zapewnione dostawy identycznych składników mieszanki betonowej. </w:t>
      </w:r>
      <w:r w:rsidR="0001661C" w:rsidRPr="006419F1">
        <w:br/>
      </w:r>
      <w:r w:rsidRPr="006419F1">
        <w:t xml:space="preserve">W tym celu należy zgromadzić w betoniarni odpowiednie ilości kruszyw i cementu potrzebne do wylania fragmentów konstrukcji, które muszą być jednorodne (stanowią naturalną całość). </w:t>
      </w:r>
    </w:p>
    <w:p w14:paraId="4868D651" w14:textId="77777777" w:rsidR="00952D89" w:rsidRPr="006419F1" w:rsidRDefault="00952D89" w:rsidP="00952D89">
      <w:pPr>
        <w:keepNext/>
        <w:spacing w:before="120" w:after="120"/>
      </w:pPr>
      <w:r w:rsidRPr="006419F1">
        <w:rPr>
          <w:b/>
        </w:rPr>
        <w:t>2.3.1.</w:t>
      </w:r>
      <w:r w:rsidRPr="006419F1">
        <w:t xml:space="preserve"> Cement </w:t>
      </w:r>
    </w:p>
    <w:p w14:paraId="4A19D6F0" w14:textId="77777777" w:rsidR="00BA13DB" w:rsidRPr="006419F1" w:rsidRDefault="00BA13DB" w:rsidP="00BA13DB">
      <w:pPr>
        <w:overflowPunct/>
        <w:autoSpaceDE/>
        <w:autoSpaceDN/>
        <w:adjustRightInd/>
        <w:textAlignment w:val="auto"/>
      </w:pPr>
      <w:r w:rsidRPr="006419F1">
        <w:t>Do wykonania betonu konstrukcyjnego w elementach obiektu drogowego powinny być stosowane następujące cementy:</w:t>
      </w:r>
    </w:p>
    <w:p w14:paraId="5C578F8D" w14:textId="74E235F2" w:rsidR="00BA13DB" w:rsidRPr="006419F1" w:rsidRDefault="00BA13DB" w:rsidP="00BA13DB">
      <w:pPr>
        <w:overflowPunct/>
        <w:autoSpaceDE/>
        <w:autoSpaceDN/>
        <w:adjustRightInd/>
        <w:textAlignment w:val="auto"/>
      </w:pPr>
      <w:r w:rsidRPr="006419F1">
        <w:t>- cement portlandzki CEM I, spełniający wymagania PN-EN 197-1;</w:t>
      </w:r>
    </w:p>
    <w:p w14:paraId="262AF050" w14:textId="19CC4FB0" w:rsidR="00BA13DB" w:rsidRPr="006419F1" w:rsidRDefault="00BA13DB" w:rsidP="00BA13DB">
      <w:pPr>
        <w:overflowPunct/>
        <w:autoSpaceDE/>
        <w:autoSpaceDN/>
        <w:adjustRightInd/>
        <w:textAlignment w:val="auto"/>
      </w:pPr>
      <w:r w:rsidRPr="006419F1">
        <w:t>- cement portlandzki niskoalkaliczny CEM I – NA, spełniający wymagania PN-EN 197-1 i PN-B-19707;</w:t>
      </w:r>
    </w:p>
    <w:p w14:paraId="5851E99A" w14:textId="503C26E4" w:rsidR="00BA13DB" w:rsidRPr="006419F1" w:rsidRDefault="00BA13DB" w:rsidP="00BA13DB">
      <w:pPr>
        <w:overflowPunct/>
        <w:autoSpaceDE/>
        <w:autoSpaceDN/>
        <w:adjustRightInd/>
        <w:textAlignment w:val="auto"/>
      </w:pPr>
      <w:r w:rsidRPr="006419F1">
        <w:t>- cement portlandzki żużlowy CEM II/A-S, spełniający wymagania PN-EN 197-1;</w:t>
      </w:r>
    </w:p>
    <w:p w14:paraId="72DEB775" w14:textId="77777777" w:rsidR="00BA13DB" w:rsidRPr="006419F1" w:rsidRDefault="00BA13DB" w:rsidP="00BA13DB">
      <w:pPr>
        <w:overflowPunct/>
        <w:autoSpaceDE/>
        <w:autoSpaceDN/>
        <w:adjustRightInd/>
        <w:textAlignment w:val="auto"/>
      </w:pPr>
      <w:r w:rsidRPr="006419F1">
        <w:t xml:space="preserve">- cement portlandzki żużlowy niskoalkaliczny CEM II/A-S – NA, spełniający wymagania PN-EN 197-1 i </w:t>
      </w:r>
    </w:p>
    <w:p w14:paraId="597BB028" w14:textId="2B90F39E" w:rsidR="00BA13DB" w:rsidRPr="006419F1" w:rsidRDefault="00BA13DB" w:rsidP="00BA13DB">
      <w:pPr>
        <w:overflowPunct/>
        <w:autoSpaceDE/>
        <w:autoSpaceDN/>
        <w:adjustRightInd/>
        <w:textAlignment w:val="auto"/>
      </w:pPr>
      <w:r w:rsidRPr="006419F1">
        <w:t>PN-B-19707;</w:t>
      </w:r>
    </w:p>
    <w:p w14:paraId="7921C7FE" w14:textId="0B43A266" w:rsidR="00BA13DB" w:rsidRPr="006419F1" w:rsidRDefault="00BA13DB" w:rsidP="00BA13DB">
      <w:pPr>
        <w:overflowPunct/>
        <w:autoSpaceDE/>
        <w:autoSpaceDN/>
        <w:adjustRightInd/>
        <w:textAlignment w:val="auto"/>
      </w:pPr>
      <w:r w:rsidRPr="006419F1">
        <w:t>- cement portlandzki wieloskładnikowy CEM II/A-M (S-LL), spełniający wymagania PN-EN 197-1;</w:t>
      </w:r>
    </w:p>
    <w:p w14:paraId="21ECC529" w14:textId="77777777" w:rsidR="00BA13DB" w:rsidRPr="006419F1" w:rsidRDefault="00BA13DB" w:rsidP="00BA13DB">
      <w:pPr>
        <w:overflowPunct/>
        <w:autoSpaceDE/>
        <w:autoSpaceDN/>
        <w:adjustRightInd/>
        <w:textAlignment w:val="auto"/>
      </w:pPr>
      <w:r w:rsidRPr="006419F1">
        <w:t>- cement</w:t>
      </w:r>
      <w:r w:rsidRPr="006419F1">
        <w:tab/>
        <w:t xml:space="preserve">portlandzki wieloskładnikowy niskoalkaliczny CEM II/A-M (S-LL) – NA, spełniający wymagania </w:t>
      </w:r>
    </w:p>
    <w:p w14:paraId="200256D5" w14:textId="6530F325" w:rsidR="00BA13DB" w:rsidRPr="006419F1" w:rsidRDefault="00BA13DB" w:rsidP="00BA13DB">
      <w:pPr>
        <w:overflowPunct/>
        <w:autoSpaceDE/>
        <w:autoSpaceDN/>
        <w:adjustRightInd/>
        <w:textAlignment w:val="auto"/>
      </w:pPr>
      <w:r w:rsidRPr="006419F1">
        <w:t>PN-EN 197-1 i PN-B – 19707;</w:t>
      </w:r>
    </w:p>
    <w:p w14:paraId="14C9F117" w14:textId="1CBAAEBF" w:rsidR="00BA13DB" w:rsidRPr="006419F1" w:rsidRDefault="00BA13DB" w:rsidP="00BA13DB">
      <w:pPr>
        <w:overflowPunct/>
        <w:autoSpaceDE/>
        <w:autoSpaceDN/>
        <w:adjustRightInd/>
        <w:textAlignment w:val="auto"/>
      </w:pPr>
      <w:r w:rsidRPr="006419F1">
        <w:t>- cement portlandzki wieloskładnikowy CEM II/A-M (S-V), spełniający wymagania PN-EN 197-1;</w:t>
      </w:r>
    </w:p>
    <w:p w14:paraId="28E24D1B" w14:textId="77777777" w:rsidR="00BA13DB" w:rsidRPr="006419F1" w:rsidRDefault="00BA13DB" w:rsidP="00BA13DB">
      <w:pPr>
        <w:overflowPunct/>
        <w:autoSpaceDE/>
        <w:autoSpaceDN/>
        <w:adjustRightInd/>
        <w:textAlignment w:val="auto"/>
      </w:pPr>
      <w:r w:rsidRPr="006419F1">
        <w:t>- cement</w:t>
      </w:r>
      <w:r w:rsidRPr="006419F1">
        <w:tab/>
        <w:t xml:space="preserve">portlandzki wieloskładnikowy niskoalkaliczny CEM II/A-M (S-V) – NA, spełniający wymagania </w:t>
      </w:r>
    </w:p>
    <w:p w14:paraId="2232AC51" w14:textId="13546CE5" w:rsidR="00BA13DB" w:rsidRPr="006419F1" w:rsidRDefault="00BA13DB" w:rsidP="00BA13DB">
      <w:pPr>
        <w:overflowPunct/>
        <w:autoSpaceDE/>
        <w:autoSpaceDN/>
        <w:adjustRightInd/>
        <w:textAlignment w:val="auto"/>
      </w:pPr>
      <w:r w:rsidRPr="006419F1">
        <w:t>PN-EN 197-1 i PN-B – 19707;</w:t>
      </w:r>
    </w:p>
    <w:p w14:paraId="0D09524E" w14:textId="3CA1F06A" w:rsidR="00BA13DB" w:rsidRPr="006419F1" w:rsidRDefault="00BA13DB" w:rsidP="00BA13DB">
      <w:pPr>
        <w:overflowPunct/>
        <w:autoSpaceDE/>
        <w:autoSpaceDN/>
        <w:adjustRightInd/>
        <w:textAlignment w:val="auto"/>
      </w:pPr>
      <w:r w:rsidRPr="006419F1">
        <w:t>- cement portlandzki żużlowy CEM II/B-S, spełniający wymagania PN-EN 197-1;</w:t>
      </w:r>
    </w:p>
    <w:p w14:paraId="459AD46C" w14:textId="77777777" w:rsidR="001E318F" w:rsidRPr="006419F1" w:rsidRDefault="00BA13DB" w:rsidP="00BA13DB">
      <w:pPr>
        <w:overflowPunct/>
        <w:autoSpaceDE/>
        <w:autoSpaceDN/>
        <w:adjustRightInd/>
        <w:textAlignment w:val="auto"/>
      </w:pPr>
      <w:r w:rsidRPr="006419F1">
        <w:t>- cement portlandzki żużlowy niskoalkaliczny CEM II/B-S – NA, spełniający wymagania PN-EN 197-1 i</w:t>
      </w:r>
      <w:r w:rsidR="001E318F" w:rsidRPr="006419F1">
        <w:t xml:space="preserve"> </w:t>
      </w:r>
    </w:p>
    <w:p w14:paraId="39A73AA0" w14:textId="5FD3FA6A" w:rsidR="00BA13DB" w:rsidRPr="006419F1" w:rsidRDefault="00BA13DB" w:rsidP="00BA13DB">
      <w:pPr>
        <w:overflowPunct/>
        <w:autoSpaceDE/>
        <w:autoSpaceDN/>
        <w:adjustRightInd/>
        <w:textAlignment w:val="auto"/>
      </w:pPr>
      <w:r w:rsidRPr="006419F1">
        <w:t>PN-B-19707;</w:t>
      </w:r>
    </w:p>
    <w:p w14:paraId="5F80E01E" w14:textId="483B8E8E" w:rsidR="00BA13DB" w:rsidRPr="006419F1" w:rsidRDefault="00BA13DB" w:rsidP="00BA13DB">
      <w:pPr>
        <w:overflowPunct/>
        <w:autoSpaceDE/>
        <w:autoSpaceDN/>
        <w:adjustRightInd/>
        <w:textAlignment w:val="auto"/>
      </w:pPr>
      <w:r w:rsidRPr="006419F1">
        <w:t>- cement portlandzki popiołowy CEM II/A-V, spełniający wymagania PN-EN 197-1;</w:t>
      </w:r>
    </w:p>
    <w:p w14:paraId="72A8B8DC" w14:textId="77777777" w:rsidR="00BA13DB" w:rsidRPr="006419F1" w:rsidRDefault="00BA13DB" w:rsidP="00BA13DB">
      <w:pPr>
        <w:overflowPunct/>
        <w:autoSpaceDE/>
        <w:autoSpaceDN/>
        <w:adjustRightInd/>
        <w:textAlignment w:val="auto"/>
      </w:pPr>
      <w:r w:rsidRPr="006419F1">
        <w:t>- cement</w:t>
      </w:r>
      <w:r w:rsidRPr="006419F1">
        <w:tab/>
        <w:t xml:space="preserve">portlandzki popiołowy niskoalkaliczny CEM II/A-V – NA, spełniający wymagania PN-EN 197-1 i </w:t>
      </w:r>
    </w:p>
    <w:p w14:paraId="6E22D07D" w14:textId="781E4287" w:rsidR="00BA13DB" w:rsidRPr="006419F1" w:rsidRDefault="00BA13DB" w:rsidP="00BA13DB">
      <w:pPr>
        <w:overflowPunct/>
        <w:autoSpaceDE/>
        <w:autoSpaceDN/>
        <w:adjustRightInd/>
        <w:textAlignment w:val="auto"/>
      </w:pPr>
      <w:r w:rsidRPr="006419F1">
        <w:t>PN-B</w:t>
      </w:r>
      <w:r w:rsidR="001E318F" w:rsidRPr="006419F1">
        <w:t>-</w:t>
      </w:r>
      <w:r w:rsidRPr="006419F1">
        <w:t>19707;</w:t>
      </w:r>
    </w:p>
    <w:p w14:paraId="73AAB37A" w14:textId="77777777" w:rsidR="00BA13DB" w:rsidRPr="006419F1" w:rsidRDefault="00BA13DB" w:rsidP="00BA13DB">
      <w:pPr>
        <w:overflowPunct/>
        <w:autoSpaceDE/>
        <w:autoSpaceDN/>
        <w:adjustRightInd/>
        <w:textAlignment w:val="auto"/>
      </w:pPr>
      <w:r w:rsidRPr="006419F1">
        <w:t xml:space="preserve">- cement portlandzki wapienny CEM II/A-LL klasy wytrzymałościowej 42,5 i wyższej, spełniający wymagania </w:t>
      </w:r>
    </w:p>
    <w:p w14:paraId="48A53356" w14:textId="36624981" w:rsidR="00BA13DB" w:rsidRPr="006419F1" w:rsidRDefault="00BA13DB" w:rsidP="00BA13DB">
      <w:pPr>
        <w:overflowPunct/>
        <w:autoSpaceDE/>
        <w:autoSpaceDN/>
        <w:adjustRightInd/>
        <w:textAlignment w:val="auto"/>
      </w:pPr>
      <w:r w:rsidRPr="006419F1">
        <w:t>PN-EN 197-1;</w:t>
      </w:r>
    </w:p>
    <w:p w14:paraId="04AF41B0" w14:textId="7DEB21F0" w:rsidR="00BA13DB" w:rsidRPr="006419F1" w:rsidRDefault="00BA13DB" w:rsidP="00BA13DB">
      <w:pPr>
        <w:overflowPunct/>
        <w:autoSpaceDE/>
        <w:autoSpaceDN/>
        <w:adjustRightInd/>
        <w:textAlignment w:val="auto"/>
      </w:pPr>
      <w:r w:rsidRPr="006419F1">
        <w:t>- cement portlandzki wapienny niskoalkaliczny CEM II/A-LL– NA klasy wytrzymałościowej 42,5 i wyższej, spełniający wymagania PN-EN 197-1 i PN-B-19707.</w:t>
      </w:r>
    </w:p>
    <w:p w14:paraId="5277AF70" w14:textId="77777777" w:rsidR="00BA13DB" w:rsidRPr="006419F1" w:rsidRDefault="00BA13DB" w:rsidP="00BA13DB">
      <w:pPr>
        <w:overflowPunct/>
        <w:autoSpaceDE/>
        <w:autoSpaceDN/>
        <w:adjustRightInd/>
        <w:textAlignment w:val="auto"/>
      </w:pPr>
    </w:p>
    <w:p w14:paraId="549245DC" w14:textId="77777777" w:rsidR="00BA13DB" w:rsidRPr="006419F1" w:rsidRDefault="00BA13DB" w:rsidP="00BA13DB">
      <w:pPr>
        <w:overflowPunct/>
        <w:autoSpaceDE/>
        <w:autoSpaceDN/>
        <w:adjustRightInd/>
        <w:textAlignment w:val="auto"/>
      </w:pPr>
      <w:r w:rsidRPr="006419F1">
        <w:t>Dopuszcza się zastosowanie cementu hutniczego CEM III/A-NA z zastrzeżeniem, że dla elementów narażonych na oddziaływanie środowiska w klasie ekspozycji XF4 należy spełnić dodatkowe wymagania: klasa wytrzymałości cementu ≥ 42,5 lub klasa wytrzymałości cementu ≥ 32,5 R z zawartością granulowanego żużla wielkopiecowego ≤ 50 % (masowo).</w:t>
      </w:r>
    </w:p>
    <w:p w14:paraId="28D46B09" w14:textId="77777777" w:rsidR="00BA13DB" w:rsidRPr="006419F1" w:rsidRDefault="00BA13DB" w:rsidP="00BA13DB">
      <w:pPr>
        <w:overflowPunct/>
        <w:autoSpaceDE/>
        <w:autoSpaceDN/>
        <w:adjustRightInd/>
        <w:textAlignment w:val="auto"/>
      </w:pPr>
      <w:r w:rsidRPr="006419F1">
        <w:t>W fundamentach masywnych dopuszcza się stosowanie cementu wieloskładnikowego CEM V/A (S-V) LH.</w:t>
      </w:r>
    </w:p>
    <w:p w14:paraId="4092B95B" w14:textId="77777777" w:rsidR="00BA13DB" w:rsidRPr="006419F1" w:rsidRDefault="00BA13DB" w:rsidP="00BA13DB">
      <w:pPr>
        <w:overflowPunct/>
        <w:autoSpaceDE/>
        <w:autoSpaceDN/>
        <w:adjustRightInd/>
        <w:textAlignment w:val="auto"/>
      </w:pPr>
      <w:r w:rsidRPr="006419F1">
        <w:t>Do betonu klasy wytrzymałości na ściskanie wyższej niż C30/37 powinien być stosowany cement klasy nie niższej niż 42,5.</w:t>
      </w:r>
    </w:p>
    <w:p w14:paraId="6C6973F8" w14:textId="77777777" w:rsidR="00BA13DB" w:rsidRPr="006419F1" w:rsidRDefault="00BA13DB" w:rsidP="00BA13DB">
      <w:pPr>
        <w:overflowPunct/>
        <w:autoSpaceDE/>
        <w:autoSpaceDN/>
        <w:adjustRightInd/>
        <w:textAlignment w:val="auto"/>
      </w:pPr>
      <w:r w:rsidRPr="006419F1">
        <w:t>Przy doborze cementu uwzględnia się:</w:t>
      </w:r>
    </w:p>
    <w:p w14:paraId="2492E59C" w14:textId="54AED051" w:rsidR="00BA13DB" w:rsidRPr="006419F1" w:rsidRDefault="00BA13DB" w:rsidP="00BA13DB">
      <w:pPr>
        <w:overflowPunct/>
        <w:autoSpaceDE/>
        <w:autoSpaceDN/>
        <w:adjustRightInd/>
        <w:textAlignment w:val="auto"/>
      </w:pPr>
      <w:r w:rsidRPr="006419F1">
        <w:t>- rodzaj, wymiary i technologię wykonania konstrukcji,</w:t>
      </w:r>
    </w:p>
    <w:p w14:paraId="5A277679" w14:textId="4566087D" w:rsidR="00BA13DB" w:rsidRPr="006419F1" w:rsidRDefault="00BA13DB" w:rsidP="00BA13DB">
      <w:pPr>
        <w:overflowPunct/>
        <w:autoSpaceDE/>
        <w:autoSpaceDN/>
        <w:adjustRightInd/>
        <w:textAlignment w:val="auto"/>
      </w:pPr>
      <w:r w:rsidRPr="006419F1">
        <w:t>- warunki wykonania, pielęgnacji i dojrzewania betonu,- agresywność środowiska, na które będzie narażona konstrukcja, w tym klasyfikację środowiska w odniesieniu do możliwości wystąpienia w betonie konstrukcyjnym zagrożenia destrukcyjną reakcją minerałów z wodorotlenkami sodu i potasu w cieczy porowej betonu.</w:t>
      </w:r>
    </w:p>
    <w:p w14:paraId="0429F463" w14:textId="77777777" w:rsidR="00BA13DB" w:rsidRPr="006419F1" w:rsidRDefault="00BA13DB" w:rsidP="00BA13DB">
      <w:pPr>
        <w:overflowPunct/>
        <w:autoSpaceDE/>
        <w:autoSpaceDN/>
        <w:adjustRightInd/>
        <w:textAlignment w:val="auto"/>
      </w:pPr>
      <w:r w:rsidRPr="006419F1">
        <w:lastRenderedPageBreak/>
        <w:t xml:space="preserve">Do obliczania zawartości alkaliów aktywnych należy przyjmować następujące wielkości współczynników </w:t>
      </w:r>
      <w:proofErr w:type="spellStart"/>
      <w:r w:rsidRPr="006419F1">
        <w:t>wi</w:t>
      </w:r>
      <w:proofErr w:type="spellEnd"/>
      <w:r w:rsidRPr="006419F1">
        <w:t>:</w:t>
      </w:r>
    </w:p>
    <w:p w14:paraId="58913A54" w14:textId="302D62D3" w:rsidR="00BA13DB" w:rsidRPr="006419F1" w:rsidRDefault="00BA13DB" w:rsidP="00BA13DB">
      <w:pPr>
        <w:overflowPunct/>
        <w:autoSpaceDE/>
        <w:autoSpaceDN/>
        <w:adjustRightInd/>
        <w:textAlignment w:val="auto"/>
      </w:pPr>
      <w:r w:rsidRPr="006419F1">
        <w:t>- 85% całkowitej zawartości alkaliów w przeliczeniu na Na</w:t>
      </w:r>
      <w:r w:rsidRPr="006419F1">
        <w:rPr>
          <w:vertAlign w:val="subscript"/>
        </w:rPr>
        <w:t>2</w:t>
      </w:r>
      <w:r w:rsidRPr="006419F1">
        <w:t xml:space="preserve">O </w:t>
      </w:r>
      <w:proofErr w:type="spellStart"/>
      <w:r w:rsidRPr="006419F1">
        <w:t>eq</w:t>
      </w:r>
      <w:proofErr w:type="spellEnd"/>
      <w:r w:rsidRPr="006419F1">
        <w:t xml:space="preserve"> w cemencie portlandzkim CEM I lub cemencie portlandzkim wapiennym CEM II/A-LL-NA;</w:t>
      </w:r>
    </w:p>
    <w:p w14:paraId="5677837A" w14:textId="39C64C38" w:rsidR="00BA13DB" w:rsidRPr="006419F1" w:rsidRDefault="00BA13DB" w:rsidP="00BA13DB">
      <w:pPr>
        <w:overflowPunct/>
        <w:autoSpaceDE/>
        <w:autoSpaceDN/>
        <w:adjustRightInd/>
        <w:textAlignment w:val="auto"/>
      </w:pPr>
      <w:r w:rsidRPr="006419F1">
        <w:t>- 80 % całkowitej zawartości alkaliów w przeliczeniu na Na</w:t>
      </w:r>
      <w:r w:rsidRPr="006419F1">
        <w:rPr>
          <w:vertAlign w:val="subscript"/>
        </w:rPr>
        <w:t>2</w:t>
      </w:r>
      <w:r w:rsidRPr="006419F1">
        <w:t xml:space="preserve">O </w:t>
      </w:r>
      <w:proofErr w:type="spellStart"/>
      <w:r w:rsidRPr="006419F1">
        <w:t>eq</w:t>
      </w:r>
      <w:proofErr w:type="spellEnd"/>
      <w:r w:rsidRPr="006419F1">
        <w:t xml:space="preserve"> w cemencie portlandzkim żużlowym CEM II/A-S-NA, cemencie portlandzkim wieloskładnikowym CEM II/A-M (S-LL)-NA;</w:t>
      </w:r>
    </w:p>
    <w:p w14:paraId="41FBCCCA" w14:textId="1BEA9080" w:rsidR="00BA13DB" w:rsidRPr="006419F1" w:rsidRDefault="00BA13DB" w:rsidP="00BA13DB">
      <w:pPr>
        <w:overflowPunct/>
        <w:autoSpaceDE/>
        <w:autoSpaceDN/>
        <w:adjustRightInd/>
        <w:textAlignment w:val="auto"/>
      </w:pPr>
      <w:r w:rsidRPr="006419F1">
        <w:t>- 70% całkowitej zawartości alkaliów w przeliczeniu na Na</w:t>
      </w:r>
      <w:r w:rsidRPr="006419F1">
        <w:rPr>
          <w:vertAlign w:val="subscript"/>
        </w:rPr>
        <w:t>2</w:t>
      </w:r>
      <w:r w:rsidRPr="006419F1">
        <w:t xml:space="preserve">O </w:t>
      </w:r>
      <w:proofErr w:type="spellStart"/>
      <w:r w:rsidRPr="006419F1">
        <w:t>eq</w:t>
      </w:r>
      <w:proofErr w:type="spellEnd"/>
      <w:r w:rsidRPr="006419F1">
        <w:t xml:space="preserve"> w cemencie portlandzkim popiołowym CEM II/A-V-NA, cemencie portlandzkim żużlowym CEM II/B-S-NA, cemencie portlandzkim wieloskładnikowym CEM II/A-M (S-V)-NA;</w:t>
      </w:r>
    </w:p>
    <w:p w14:paraId="73EC49AE" w14:textId="2B755837" w:rsidR="00BA13DB" w:rsidRPr="006419F1" w:rsidRDefault="00BA13DB" w:rsidP="00BA13DB">
      <w:pPr>
        <w:overflowPunct/>
        <w:autoSpaceDE/>
        <w:autoSpaceDN/>
        <w:adjustRightInd/>
        <w:textAlignment w:val="auto"/>
      </w:pPr>
      <w:r w:rsidRPr="006419F1">
        <w:t>- 60% całkowitej zawartości alkaliów w przeliczeniu na Na</w:t>
      </w:r>
      <w:r w:rsidRPr="006419F1">
        <w:rPr>
          <w:vertAlign w:val="subscript"/>
        </w:rPr>
        <w:t>2</w:t>
      </w:r>
      <w:r w:rsidRPr="006419F1">
        <w:t xml:space="preserve">O </w:t>
      </w:r>
      <w:proofErr w:type="spellStart"/>
      <w:r w:rsidRPr="006419F1">
        <w:t>eq</w:t>
      </w:r>
      <w:proofErr w:type="spellEnd"/>
      <w:r w:rsidRPr="006419F1">
        <w:t xml:space="preserve"> w cemencie portlandzkim popiołowym CEM II/B-V-NA, cemencie portlandzkim wieloskładnikowym CEM II/B-M (S-V)-NA, cemencie hutniczym CEM III/A-NA;</w:t>
      </w:r>
    </w:p>
    <w:p w14:paraId="4AD3926B" w14:textId="1A4A059E" w:rsidR="00BA13DB" w:rsidRPr="006419F1" w:rsidRDefault="00BA13DB" w:rsidP="00BA13DB">
      <w:pPr>
        <w:overflowPunct/>
        <w:autoSpaceDE/>
        <w:autoSpaceDN/>
        <w:adjustRightInd/>
        <w:textAlignment w:val="auto"/>
      </w:pPr>
      <w:r w:rsidRPr="006419F1">
        <w:t>- 50% całkowitej zawartości alkaliów w przeliczeniu na Na</w:t>
      </w:r>
      <w:r w:rsidRPr="006419F1">
        <w:rPr>
          <w:vertAlign w:val="subscript"/>
        </w:rPr>
        <w:t>2</w:t>
      </w:r>
      <w:r w:rsidRPr="006419F1">
        <w:t xml:space="preserve">O </w:t>
      </w:r>
      <w:proofErr w:type="spellStart"/>
      <w:r w:rsidRPr="006419F1">
        <w:t>eq</w:t>
      </w:r>
      <w:proofErr w:type="spellEnd"/>
      <w:r w:rsidRPr="006419F1">
        <w:t xml:space="preserve"> w cemencie wieloskładnikowym CEM V/A (S-V)-NA;</w:t>
      </w:r>
    </w:p>
    <w:p w14:paraId="31A4F69A" w14:textId="2F3806B3" w:rsidR="00BA13DB" w:rsidRPr="006419F1" w:rsidRDefault="00BA13DB" w:rsidP="00BA13DB">
      <w:pPr>
        <w:overflowPunct/>
        <w:autoSpaceDE/>
        <w:autoSpaceDN/>
        <w:adjustRightInd/>
        <w:textAlignment w:val="auto"/>
      </w:pPr>
      <w:r w:rsidRPr="006419F1">
        <w:t>- 30% całkowitej zawartości alkaliów w przeliczeniu na Na</w:t>
      </w:r>
      <w:r w:rsidRPr="006419F1">
        <w:rPr>
          <w:vertAlign w:val="subscript"/>
        </w:rPr>
        <w:t>2</w:t>
      </w:r>
      <w:r w:rsidRPr="006419F1">
        <w:t xml:space="preserve">O </w:t>
      </w:r>
      <w:proofErr w:type="spellStart"/>
      <w:r w:rsidRPr="006419F1">
        <w:t>eq</w:t>
      </w:r>
      <w:proofErr w:type="spellEnd"/>
      <w:r w:rsidRPr="006419F1">
        <w:t xml:space="preserve"> w zmielonym granulowanym żużlu wielkopiecowym, jako dodatku typu II do betonu;</w:t>
      </w:r>
    </w:p>
    <w:p w14:paraId="209542B8" w14:textId="39B3F51B" w:rsidR="00BA13DB" w:rsidRPr="006419F1" w:rsidRDefault="00BA13DB" w:rsidP="00BA13DB">
      <w:pPr>
        <w:overflowPunct/>
        <w:autoSpaceDE/>
        <w:autoSpaceDN/>
        <w:adjustRightInd/>
        <w:textAlignment w:val="auto"/>
      </w:pPr>
      <w:r w:rsidRPr="006419F1">
        <w:t>- 10% całkowitej zawartości alkaliów w przeliczeniu na Na</w:t>
      </w:r>
      <w:r w:rsidRPr="006419F1">
        <w:rPr>
          <w:vertAlign w:val="subscript"/>
        </w:rPr>
        <w:t>2</w:t>
      </w:r>
      <w:r w:rsidRPr="006419F1">
        <w:t xml:space="preserve">O </w:t>
      </w:r>
      <w:proofErr w:type="spellStart"/>
      <w:r w:rsidRPr="006419F1">
        <w:t>eq</w:t>
      </w:r>
      <w:proofErr w:type="spellEnd"/>
      <w:r w:rsidRPr="006419F1">
        <w:t xml:space="preserve"> w popiele lotnym krzemionkowym, jako dodatku typu II do betonu;</w:t>
      </w:r>
    </w:p>
    <w:p w14:paraId="7CAF65EB" w14:textId="784157D5" w:rsidR="00BA13DB" w:rsidRPr="006419F1" w:rsidRDefault="00BA13DB" w:rsidP="00BA13DB">
      <w:pPr>
        <w:overflowPunct/>
        <w:autoSpaceDE/>
        <w:autoSpaceDN/>
        <w:adjustRightInd/>
        <w:textAlignment w:val="auto"/>
      </w:pPr>
      <w:r w:rsidRPr="006419F1">
        <w:t xml:space="preserve"> - 100% zawartość alkaliów w przeliczeniu na Na</w:t>
      </w:r>
      <w:r w:rsidRPr="006419F1">
        <w:rPr>
          <w:vertAlign w:val="subscript"/>
        </w:rPr>
        <w:t>2</w:t>
      </w:r>
      <w:r w:rsidRPr="006419F1">
        <w:t xml:space="preserve">O </w:t>
      </w:r>
      <w:proofErr w:type="spellStart"/>
      <w:r w:rsidRPr="006419F1">
        <w:t>eq</w:t>
      </w:r>
      <w:proofErr w:type="spellEnd"/>
      <w:r w:rsidRPr="006419F1">
        <w:t xml:space="preserve"> w domieszkach do betonu;</w:t>
      </w:r>
    </w:p>
    <w:p w14:paraId="6FE5D5FD" w14:textId="2FF7B4D0" w:rsidR="00BA13DB" w:rsidRPr="006419F1" w:rsidRDefault="00BA13DB" w:rsidP="00BA13DB">
      <w:pPr>
        <w:overflowPunct/>
        <w:autoSpaceDE/>
        <w:autoSpaceDN/>
        <w:adjustRightInd/>
        <w:textAlignment w:val="auto"/>
      </w:pPr>
      <w:r w:rsidRPr="006419F1">
        <w:t>- 100% zawartość alkaliów w przeliczeniu na Na</w:t>
      </w:r>
      <w:r w:rsidRPr="006419F1">
        <w:rPr>
          <w:vertAlign w:val="subscript"/>
        </w:rPr>
        <w:t>2</w:t>
      </w:r>
      <w:r w:rsidRPr="006419F1">
        <w:t xml:space="preserve">O </w:t>
      </w:r>
      <w:proofErr w:type="spellStart"/>
      <w:r w:rsidRPr="006419F1">
        <w:t>eq</w:t>
      </w:r>
      <w:proofErr w:type="spellEnd"/>
      <w:r w:rsidRPr="006419F1">
        <w:t xml:space="preserve"> w wodzie zarobowej (nie dotyczy wody wodociągowej);</w:t>
      </w:r>
    </w:p>
    <w:p w14:paraId="2AC8DA44" w14:textId="4AA61E4C" w:rsidR="00BA13DB" w:rsidRPr="006419F1" w:rsidRDefault="00BA13DB" w:rsidP="00BA13DB">
      <w:pPr>
        <w:overflowPunct/>
        <w:autoSpaceDE/>
        <w:autoSpaceDN/>
        <w:adjustRightInd/>
        <w:textAlignment w:val="auto"/>
      </w:pPr>
      <w:r w:rsidRPr="006419F1">
        <w:t>- w przypadku kruszyw naturalnych ze złóż krajowych ze skał litych i okruchowych nie stwierdza się znaczącego wymywania alkaliów, a co za tym idzie, alkalia wymywalne z kruszywa pomija się w bilansie Na</w:t>
      </w:r>
      <w:r w:rsidRPr="006419F1">
        <w:rPr>
          <w:vertAlign w:val="subscript"/>
        </w:rPr>
        <w:t>2</w:t>
      </w:r>
      <w:r w:rsidRPr="006419F1">
        <w:t xml:space="preserve">O </w:t>
      </w:r>
      <w:proofErr w:type="spellStart"/>
      <w:r w:rsidRPr="006419F1">
        <w:t>eq</w:t>
      </w:r>
      <w:proofErr w:type="spellEnd"/>
      <w:r w:rsidRPr="006419F1">
        <w:t xml:space="preserve"> w betonie.</w:t>
      </w:r>
    </w:p>
    <w:p w14:paraId="32282F02" w14:textId="77777777" w:rsidR="00952D89" w:rsidRPr="006419F1" w:rsidRDefault="00952D89" w:rsidP="00952D89">
      <w:pPr>
        <w:spacing w:before="120" w:after="120"/>
      </w:pPr>
      <w:r w:rsidRPr="006419F1">
        <w:rPr>
          <w:b/>
        </w:rPr>
        <w:t>2.3.2.</w:t>
      </w:r>
      <w:r w:rsidRPr="006419F1">
        <w:t xml:space="preserve"> Kruszywo</w:t>
      </w:r>
    </w:p>
    <w:p w14:paraId="50C13A02" w14:textId="77777777" w:rsidR="005845B4" w:rsidRPr="006419F1" w:rsidRDefault="005845B4" w:rsidP="005845B4">
      <w:r w:rsidRPr="006419F1">
        <w:t xml:space="preserve">Do wykonania betonów należy stosować kruszywa naturalne pochodzenia mineralnego, które poza obróbką mechaniczną nie zostały poddane żadnej innej obróbce, których właściwości spełniają wymagania określone w normie PN-EN 12620, </w:t>
      </w:r>
      <w:bookmarkStart w:id="57" w:name="_Hlk159832244"/>
      <w:r w:rsidRPr="006419F1">
        <w:t xml:space="preserve">PN-EN 13043 </w:t>
      </w:r>
      <w:bookmarkEnd w:id="57"/>
      <w:r w:rsidRPr="006419F1">
        <w:t>i określone poniżej.</w:t>
      </w:r>
    </w:p>
    <w:p w14:paraId="1FDB4C80" w14:textId="77777777" w:rsidR="005845B4" w:rsidRPr="006419F1" w:rsidRDefault="005845B4" w:rsidP="005845B4">
      <w:r w:rsidRPr="006419F1">
        <w:t>Przy doborze kruszywa do mieszanki betonowej należy uwzględniać zapisy zawarte w Wytycznych technicznych klasyfikacji kruszyw krajowych i zapobiegania reakcji alkalicznej w betonie stosowanym w nawierzchniach dróg i drogowych obiektach inżynierskich, nowelizacja v2, zwanych dalej Wytycznymi.</w:t>
      </w:r>
    </w:p>
    <w:p w14:paraId="3B1281F3" w14:textId="77777777" w:rsidR="005845B4" w:rsidRPr="006419F1" w:rsidRDefault="005845B4" w:rsidP="005845B4">
      <w:r w:rsidRPr="006419F1">
        <w:t xml:space="preserve">Procedura postępowania z kruszywami z </w:t>
      </w:r>
      <w:proofErr w:type="spellStart"/>
      <w:r w:rsidRPr="006419F1">
        <w:t>przekruszenia</w:t>
      </w:r>
      <w:proofErr w:type="spellEnd"/>
      <w:r w:rsidRPr="006419F1">
        <w:t xml:space="preserve"> surowca skalnego ze złóż polodowcowych i kruszywami ze skał węglanowych pochodzenia dewońskiego i starszymi, głębokomorskimi, została określona w Wytycznych.</w:t>
      </w:r>
    </w:p>
    <w:p w14:paraId="50100AA3" w14:textId="77777777" w:rsidR="005845B4" w:rsidRPr="006419F1" w:rsidRDefault="005845B4" w:rsidP="005845B4">
      <w:r w:rsidRPr="006419F1">
        <w:t>W przypadku negatywnych wyników badań/nie spełnienia wymagań dla kruszywa, Wykonawca przedstawi do akceptacji program naprawczy.</w:t>
      </w:r>
    </w:p>
    <w:p w14:paraId="1274F45F" w14:textId="77777777" w:rsidR="005845B4" w:rsidRPr="006419F1" w:rsidRDefault="005845B4" w:rsidP="005845B4">
      <w:r w:rsidRPr="006419F1">
        <w:t>Do wykonania betonów nie dopuszcza się stosowania kruszyw:</w:t>
      </w:r>
    </w:p>
    <w:p w14:paraId="2BCF9C3B" w14:textId="428E2053" w:rsidR="005845B4" w:rsidRPr="006419F1" w:rsidRDefault="005845B4" w:rsidP="005845B4">
      <w:r w:rsidRPr="006419F1">
        <w:t>- z recyklingu i z odzysku,</w:t>
      </w:r>
    </w:p>
    <w:p w14:paraId="56A9545B" w14:textId="451EB38C" w:rsidR="005845B4" w:rsidRPr="006419F1" w:rsidRDefault="005845B4" w:rsidP="005845B4">
      <w:r w:rsidRPr="006419F1">
        <w:t>- węglanowych (nie dotyczy ww. kruszyw węglanowych pochodzenia dewońskiego i starszych, głębokomorskich) – do obiektów klasy S4.</w:t>
      </w:r>
    </w:p>
    <w:p w14:paraId="3916077E" w14:textId="77777777" w:rsidR="005845B4" w:rsidRPr="006419F1" w:rsidRDefault="005845B4" w:rsidP="005845B4">
      <w:r w:rsidRPr="006419F1">
        <w:t>Stosownie do wymagań normy PN-EN 206 przy doborze kruszywa do betonu do wykonania poszczególnych elementów obiektów uwzględnia się:</w:t>
      </w:r>
    </w:p>
    <w:p w14:paraId="1D2A3DD9" w14:textId="77733BF9" w:rsidR="005845B4" w:rsidRPr="006419F1" w:rsidRDefault="005845B4" w:rsidP="005845B4">
      <w:r w:rsidRPr="006419F1">
        <w:t>- realizację robót i przeznaczenie betonu,</w:t>
      </w:r>
    </w:p>
    <w:p w14:paraId="789375D6" w14:textId="548C5131" w:rsidR="005845B4" w:rsidRPr="006419F1" w:rsidRDefault="005845B4" w:rsidP="005845B4">
      <w:r w:rsidRPr="006419F1">
        <w:t>- rodzaj, wymiary i technologię wykonania konstrukcji,</w:t>
      </w:r>
    </w:p>
    <w:p w14:paraId="4C1C81EF" w14:textId="5DB07D99" w:rsidR="005845B4" w:rsidRPr="006419F1" w:rsidRDefault="005845B4" w:rsidP="005845B4">
      <w:r w:rsidRPr="006419F1">
        <w:t>- warunki wykonania, pielęgnacji i dojrzewania betonu,</w:t>
      </w:r>
    </w:p>
    <w:p w14:paraId="7CB19CF1" w14:textId="65E60C61" w:rsidR="005845B4" w:rsidRPr="006419F1" w:rsidRDefault="005845B4" w:rsidP="005845B4">
      <w:r w:rsidRPr="006419F1">
        <w:t>- agresywność środowiska, na które będzie narażona konstrukcja,</w:t>
      </w:r>
    </w:p>
    <w:p w14:paraId="44DEB1B3" w14:textId="528084CE" w:rsidR="005845B4" w:rsidRPr="006419F1" w:rsidRDefault="005845B4" w:rsidP="005845B4">
      <w:r w:rsidRPr="006419F1">
        <w:t>- wymagania dodatkowe związane z kruszywem, w przypadku powierzchni o specjalnym wykończeniu, np. w przypadku betonu architektonicznego,</w:t>
      </w:r>
    </w:p>
    <w:p w14:paraId="2E540C73" w14:textId="1E1E3EB8" w:rsidR="005845B4" w:rsidRPr="006419F1" w:rsidRDefault="005845B4" w:rsidP="005845B4">
      <w:r w:rsidRPr="006419F1">
        <w:t>- projektowaną trwałość konstrukcji.</w:t>
      </w:r>
    </w:p>
    <w:p w14:paraId="696E6B3F" w14:textId="77777777" w:rsidR="005845B4" w:rsidRPr="006419F1" w:rsidRDefault="005845B4" w:rsidP="005845B4">
      <w:r w:rsidRPr="006419F1">
        <w:t>W drogowych obiektach inżynierskich należy stosować kruszywa mineralne niewykazujące szkodliwej reakcji z wodorotlenkami sodu i potasu w betonie.</w:t>
      </w:r>
    </w:p>
    <w:p w14:paraId="4C153710" w14:textId="77777777" w:rsidR="005845B4" w:rsidRPr="006419F1" w:rsidRDefault="005845B4" w:rsidP="005845B4">
      <w:r w:rsidRPr="006419F1">
        <w:t>Ocena kruszyw do betonu konstrukcyjnego w drogowych obiektach inżynierskich wymagana jest według Systemu Oceny i Weryfikacji Stałości Właściwości Użytkowych 2+.</w:t>
      </w:r>
    </w:p>
    <w:p w14:paraId="1547F6E0" w14:textId="64EE3F38" w:rsidR="005845B4" w:rsidRPr="006419F1" w:rsidRDefault="005845B4" w:rsidP="005845B4">
      <w:r w:rsidRPr="006419F1">
        <w:t>Jako kruszywo grube powinny być zastosowane kruszywa naturalne o maksymalnym wymiarze ziarna nie większym niż 31,5 mm spełniające wymagania podane w Tabela 5.</w:t>
      </w:r>
    </w:p>
    <w:p w14:paraId="503637EB" w14:textId="77777777" w:rsidR="005845B4" w:rsidRPr="006419F1" w:rsidRDefault="005845B4" w:rsidP="005845B4">
      <w:pPr>
        <w:rPr>
          <w:sz w:val="8"/>
          <w:szCs w:val="8"/>
        </w:rPr>
      </w:pPr>
    </w:p>
    <w:p w14:paraId="2AAFE919" w14:textId="521EA68F" w:rsidR="005845B4" w:rsidRPr="006419F1" w:rsidRDefault="005845B4" w:rsidP="001763B4">
      <w:pPr>
        <w:jc w:val="left"/>
        <w:rPr>
          <w:rFonts w:eastAsia="TimesNewRomanPSMT"/>
        </w:rPr>
      </w:pPr>
      <w:r w:rsidRPr="006419F1">
        <w:rPr>
          <w:rFonts w:eastAsia="TimesNewRomanPSMT"/>
        </w:rPr>
        <w:t>Tabela 5. Wymagania dla kruszywa grubego</w:t>
      </w:r>
    </w:p>
    <w:tbl>
      <w:tblPr>
        <w:tblW w:w="9780" w:type="dxa"/>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2"/>
        <w:gridCol w:w="3760"/>
        <w:gridCol w:w="2468"/>
        <w:gridCol w:w="2980"/>
      </w:tblGrid>
      <w:tr w:rsidR="00123DA1" w:rsidRPr="006419F1" w14:paraId="5E14C15E" w14:textId="77777777" w:rsidTr="00C2524D">
        <w:trPr>
          <w:trHeight w:val="234"/>
        </w:trPr>
        <w:tc>
          <w:tcPr>
            <w:tcW w:w="572" w:type="dxa"/>
          </w:tcPr>
          <w:p w14:paraId="46F6D049" w14:textId="77777777" w:rsidR="005845B4" w:rsidRPr="006419F1" w:rsidRDefault="005845B4" w:rsidP="005845B4">
            <w:r w:rsidRPr="006419F1">
              <w:t>L.p.</w:t>
            </w:r>
          </w:p>
        </w:tc>
        <w:tc>
          <w:tcPr>
            <w:tcW w:w="3760" w:type="dxa"/>
          </w:tcPr>
          <w:p w14:paraId="05A1495B" w14:textId="77777777" w:rsidR="005845B4" w:rsidRPr="006419F1" w:rsidRDefault="005845B4" w:rsidP="00944EE1">
            <w:pPr>
              <w:jc w:val="center"/>
            </w:pPr>
            <w:r w:rsidRPr="006419F1">
              <w:t>Właściwość</w:t>
            </w:r>
          </w:p>
        </w:tc>
        <w:tc>
          <w:tcPr>
            <w:tcW w:w="2468" w:type="dxa"/>
          </w:tcPr>
          <w:p w14:paraId="1787CA74" w14:textId="77777777" w:rsidR="005845B4" w:rsidRPr="006419F1" w:rsidRDefault="005845B4" w:rsidP="00944EE1">
            <w:pPr>
              <w:jc w:val="center"/>
            </w:pPr>
            <w:r w:rsidRPr="006419F1">
              <w:t>Metoda badania</w:t>
            </w:r>
          </w:p>
        </w:tc>
        <w:tc>
          <w:tcPr>
            <w:tcW w:w="2980" w:type="dxa"/>
          </w:tcPr>
          <w:p w14:paraId="4F6E85ED" w14:textId="77777777" w:rsidR="005845B4" w:rsidRPr="006419F1" w:rsidRDefault="005845B4" w:rsidP="00944EE1">
            <w:pPr>
              <w:jc w:val="center"/>
            </w:pPr>
            <w:r w:rsidRPr="006419F1">
              <w:t>Wymagania</w:t>
            </w:r>
          </w:p>
        </w:tc>
      </w:tr>
      <w:tr w:rsidR="00123DA1" w:rsidRPr="006419F1" w14:paraId="129EA3A1" w14:textId="77777777" w:rsidTr="00C2524D">
        <w:trPr>
          <w:trHeight w:val="484"/>
        </w:trPr>
        <w:tc>
          <w:tcPr>
            <w:tcW w:w="572" w:type="dxa"/>
            <w:vMerge w:val="restart"/>
          </w:tcPr>
          <w:p w14:paraId="5D4B1F0B" w14:textId="77777777" w:rsidR="005845B4" w:rsidRPr="006419F1" w:rsidRDefault="005845B4" w:rsidP="005845B4">
            <w:r w:rsidRPr="006419F1">
              <w:t>1</w:t>
            </w:r>
          </w:p>
        </w:tc>
        <w:tc>
          <w:tcPr>
            <w:tcW w:w="3760" w:type="dxa"/>
            <w:vMerge w:val="restart"/>
          </w:tcPr>
          <w:p w14:paraId="25F2D86B" w14:textId="77777777" w:rsidR="005845B4" w:rsidRPr="006419F1" w:rsidRDefault="005845B4" w:rsidP="005845B4">
            <w:r w:rsidRPr="006419F1">
              <w:t>Uziarnienie w zależności od wymiaru kruszywa, kategoria nie niższa niż:</w:t>
            </w:r>
          </w:p>
        </w:tc>
        <w:tc>
          <w:tcPr>
            <w:tcW w:w="2468" w:type="dxa"/>
            <w:vMerge w:val="restart"/>
          </w:tcPr>
          <w:p w14:paraId="7065382A" w14:textId="77777777" w:rsidR="005845B4" w:rsidRPr="006419F1" w:rsidRDefault="005845B4" w:rsidP="00944EE1">
            <w:pPr>
              <w:jc w:val="center"/>
            </w:pPr>
            <w:r w:rsidRPr="006419F1">
              <w:t>PN-EN 933-1</w:t>
            </w:r>
          </w:p>
        </w:tc>
        <w:tc>
          <w:tcPr>
            <w:tcW w:w="2980" w:type="dxa"/>
          </w:tcPr>
          <w:p w14:paraId="105E7441" w14:textId="3E84855E" w:rsidR="005845B4" w:rsidRPr="006419F1" w:rsidRDefault="005845B4" w:rsidP="00944EE1">
            <w:pPr>
              <w:jc w:val="center"/>
            </w:pPr>
            <w:r w:rsidRPr="006419F1">
              <w:t>G</w:t>
            </w:r>
            <w:r w:rsidRPr="006419F1">
              <w:rPr>
                <w:vertAlign w:val="subscript"/>
              </w:rPr>
              <w:t>C</w:t>
            </w:r>
            <w:r w:rsidRPr="006419F1">
              <w:t>90/15</w:t>
            </w:r>
            <w:r w:rsidR="00C2524D" w:rsidRPr="006419F1">
              <w:t xml:space="preserve"> </w:t>
            </w:r>
            <w:r w:rsidRPr="006419F1">
              <w:t>w przypadku gdy wymiar</w:t>
            </w:r>
            <w:r w:rsidRPr="006419F1">
              <w:tab/>
              <w:t>D/d &gt; 2 i D</w:t>
            </w:r>
            <w:r w:rsidR="00C2524D" w:rsidRPr="006419F1">
              <w:t xml:space="preserve"> </w:t>
            </w:r>
            <w:r w:rsidRPr="006419F1">
              <w:t>&gt; 11,2 mm</w:t>
            </w:r>
          </w:p>
        </w:tc>
      </w:tr>
      <w:tr w:rsidR="00123DA1" w:rsidRPr="006419F1" w14:paraId="73F9439D" w14:textId="77777777" w:rsidTr="00C2524D">
        <w:trPr>
          <w:trHeight w:val="479"/>
        </w:trPr>
        <w:tc>
          <w:tcPr>
            <w:tcW w:w="572" w:type="dxa"/>
            <w:vMerge/>
            <w:tcBorders>
              <w:top w:val="nil"/>
            </w:tcBorders>
          </w:tcPr>
          <w:p w14:paraId="6AF80BF0" w14:textId="77777777" w:rsidR="005845B4" w:rsidRPr="006419F1" w:rsidRDefault="005845B4" w:rsidP="005845B4"/>
        </w:tc>
        <w:tc>
          <w:tcPr>
            <w:tcW w:w="3760" w:type="dxa"/>
            <w:vMerge/>
            <w:tcBorders>
              <w:top w:val="nil"/>
            </w:tcBorders>
          </w:tcPr>
          <w:p w14:paraId="48EED5B9" w14:textId="77777777" w:rsidR="005845B4" w:rsidRPr="006419F1" w:rsidRDefault="005845B4" w:rsidP="005845B4"/>
        </w:tc>
        <w:tc>
          <w:tcPr>
            <w:tcW w:w="2468" w:type="dxa"/>
            <w:vMerge/>
            <w:tcBorders>
              <w:top w:val="nil"/>
            </w:tcBorders>
          </w:tcPr>
          <w:p w14:paraId="0D89E477" w14:textId="77777777" w:rsidR="005845B4" w:rsidRPr="006419F1" w:rsidRDefault="005845B4" w:rsidP="00944EE1">
            <w:pPr>
              <w:jc w:val="center"/>
            </w:pPr>
          </w:p>
        </w:tc>
        <w:tc>
          <w:tcPr>
            <w:tcW w:w="2980" w:type="dxa"/>
          </w:tcPr>
          <w:p w14:paraId="686B35BB" w14:textId="6185F542" w:rsidR="005845B4" w:rsidRPr="006419F1" w:rsidRDefault="005845B4" w:rsidP="00944EE1">
            <w:pPr>
              <w:jc w:val="center"/>
            </w:pPr>
            <w:r w:rsidRPr="006419F1">
              <w:t>G</w:t>
            </w:r>
            <w:r w:rsidRPr="006419F1">
              <w:rPr>
                <w:vertAlign w:val="subscript"/>
              </w:rPr>
              <w:t>C</w:t>
            </w:r>
            <w:r w:rsidRPr="006419F1">
              <w:t xml:space="preserve"> 85/20 w przypadku gdy wymiar</w:t>
            </w:r>
            <w:r w:rsidR="00C2524D" w:rsidRPr="006419F1">
              <w:t xml:space="preserve"> </w:t>
            </w:r>
            <w:r w:rsidRPr="006419F1">
              <w:t>D/d ≤ 2</w:t>
            </w:r>
            <w:r w:rsidR="00C2524D" w:rsidRPr="006419F1">
              <w:t xml:space="preserve"> </w:t>
            </w:r>
            <w:r w:rsidRPr="006419F1">
              <w:t>lub D ≤ 11,2 mm</w:t>
            </w:r>
          </w:p>
        </w:tc>
      </w:tr>
      <w:tr w:rsidR="00123DA1" w:rsidRPr="006419F1" w14:paraId="7DF4F433" w14:textId="77777777" w:rsidTr="00C2524D">
        <w:trPr>
          <w:trHeight w:val="469"/>
        </w:trPr>
        <w:tc>
          <w:tcPr>
            <w:tcW w:w="572" w:type="dxa"/>
            <w:vMerge w:val="restart"/>
          </w:tcPr>
          <w:p w14:paraId="3CA3C177" w14:textId="77777777" w:rsidR="005845B4" w:rsidRPr="006419F1" w:rsidRDefault="005845B4" w:rsidP="005845B4">
            <w:r w:rsidRPr="006419F1">
              <w:t>2</w:t>
            </w:r>
          </w:p>
        </w:tc>
        <w:tc>
          <w:tcPr>
            <w:tcW w:w="3760" w:type="dxa"/>
            <w:vMerge w:val="restart"/>
          </w:tcPr>
          <w:p w14:paraId="7141CD91" w14:textId="77777777" w:rsidR="005845B4" w:rsidRPr="006419F1" w:rsidRDefault="005845B4" w:rsidP="005845B4">
            <w:r w:rsidRPr="006419F1">
              <w:t>Tolerancja uziarnienia na sitach</w:t>
            </w:r>
          </w:p>
          <w:p w14:paraId="04781DA1" w14:textId="77777777" w:rsidR="005845B4" w:rsidRPr="006419F1" w:rsidRDefault="005845B4" w:rsidP="005845B4">
            <w:r w:rsidRPr="006419F1">
              <w:t>pośrednich w zależności od wymiaru kruszywa, wymagana kategoria:</w:t>
            </w:r>
          </w:p>
        </w:tc>
        <w:tc>
          <w:tcPr>
            <w:tcW w:w="2468" w:type="dxa"/>
            <w:vMerge w:val="restart"/>
          </w:tcPr>
          <w:p w14:paraId="0F1556F9" w14:textId="77777777" w:rsidR="005845B4" w:rsidRPr="006419F1" w:rsidRDefault="005845B4" w:rsidP="00944EE1">
            <w:pPr>
              <w:jc w:val="center"/>
            </w:pPr>
            <w:r w:rsidRPr="006419F1">
              <w:t>PN-EN 933-1</w:t>
            </w:r>
          </w:p>
        </w:tc>
        <w:tc>
          <w:tcPr>
            <w:tcW w:w="2980" w:type="dxa"/>
          </w:tcPr>
          <w:p w14:paraId="40B64BC0" w14:textId="77777777" w:rsidR="005845B4" w:rsidRPr="006419F1" w:rsidRDefault="005845B4" w:rsidP="00944EE1">
            <w:pPr>
              <w:jc w:val="center"/>
            </w:pPr>
            <w:r w:rsidRPr="006419F1">
              <w:t>G</w:t>
            </w:r>
            <w:r w:rsidRPr="006419F1">
              <w:rPr>
                <w:vertAlign w:val="subscript"/>
              </w:rPr>
              <w:t>T</w:t>
            </w:r>
            <w:r w:rsidRPr="006419F1">
              <w:t xml:space="preserve"> 15 w przypadku gdy D/d &lt;</w:t>
            </w:r>
          </w:p>
          <w:p w14:paraId="2C84CE8E" w14:textId="77777777" w:rsidR="005845B4" w:rsidRPr="006419F1" w:rsidRDefault="005845B4" w:rsidP="00944EE1">
            <w:pPr>
              <w:jc w:val="center"/>
            </w:pPr>
            <w:r w:rsidRPr="006419F1">
              <w:t>4 i sito pośrednie D/1,4</w:t>
            </w:r>
          </w:p>
        </w:tc>
      </w:tr>
      <w:tr w:rsidR="005845B4" w:rsidRPr="006419F1" w14:paraId="120E2425" w14:textId="77777777" w:rsidTr="00C2524D">
        <w:trPr>
          <w:trHeight w:val="234"/>
        </w:trPr>
        <w:tc>
          <w:tcPr>
            <w:tcW w:w="572" w:type="dxa"/>
            <w:vMerge/>
            <w:tcBorders>
              <w:top w:val="nil"/>
            </w:tcBorders>
          </w:tcPr>
          <w:p w14:paraId="394947D5" w14:textId="77777777" w:rsidR="005845B4" w:rsidRPr="006419F1" w:rsidRDefault="005845B4" w:rsidP="005845B4"/>
        </w:tc>
        <w:tc>
          <w:tcPr>
            <w:tcW w:w="3760" w:type="dxa"/>
            <w:vMerge/>
            <w:tcBorders>
              <w:top w:val="nil"/>
            </w:tcBorders>
          </w:tcPr>
          <w:p w14:paraId="4B55813B" w14:textId="77777777" w:rsidR="005845B4" w:rsidRPr="006419F1" w:rsidRDefault="005845B4" w:rsidP="005845B4"/>
        </w:tc>
        <w:tc>
          <w:tcPr>
            <w:tcW w:w="2468" w:type="dxa"/>
            <w:vMerge/>
            <w:tcBorders>
              <w:top w:val="nil"/>
            </w:tcBorders>
          </w:tcPr>
          <w:p w14:paraId="2A4B9FE2" w14:textId="77777777" w:rsidR="005845B4" w:rsidRPr="006419F1" w:rsidRDefault="005845B4" w:rsidP="00944EE1">
            <w:pPr>
              <w:jc w:val="center"/>
            </w:pPr>
          </w:p>
        </w:tc>
        <w:tc>
          <w:tcPr>
            <w:tcW w:w="2980" w:type="dxa"/>
          </w:tcPr>
          <w:p w14:paraId="324166B6" w14:textId="4F5AC9B1" w:rsidR="005845B4" w:rsidRPr="006419F1" w:rsidRDefault="005845B4" w:rsidP="00944EE1">
            <w:pPr>
              <w:jc w:val="center"/>
            </w:pPr>
            <w:r w:rsidRPr="006419F1">
              <w:t>G</w:t>
            </w:r>
            <w:r w:rsidRPr="006419F1">
              <w:rPr>
                <w:vertAlign w:val="subscript"/>
              </w:rPr>
              <w:t>T</w:t>
            </w:r>
            <w:r w:rsidRPr="006419F1">
              <w:t>17,5 w przypadku gdy D/d ≥</w:t>
            </w:r>
            <w:r w:rsidR="00C2524D" w:rsidRPr="006419F1">
              <w:t xml:space="preserve"> 4 i sito pośrednie D/2</w:t>
            </w:r>
          </w:p>
        </w:tc>
      </w:tr>
    </w:tbl>
    <w:p w14:paraId="6487DDCB" w14:textId="77777777" w:rsidR="005845B4" w:rsidRPr="006419F1" w:rsidRDefault="005845B4" w:rsidP="005845B4"/>
    <w:tbl>
      <w:tblPr>
        <w:tblpPr w:leftFromText="141" w:rightFromText="141" w:vertAnchor="text" w:horzAnchor="page" w:tblpX="1494" w:tblpY="31"/>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0"/>
        <w:gridCol w:w="3679"/>
        <w:gridCol w:w="2552"/>
        <w:gridCol w:w="2835"/>
      </w:tblGrid>
      <w:tr w:rsidR="00123DA1" w:rsidRPr="006419F1" w14:paraId="36CF8591" w14:textId="77777777" w:rsidTr="00C2524D">
        <w:trPr>
          <w:trHeight w:val="469"/>
        </w:trPr>
        <w:tc>
          <w:tcPr>
            <w:tcW w:w="540" w:type="dxa"/>
          </w:tcPr>
          <w:p w14:paraId="305602A2" w14:textId="77777777" w:rsidR="00C2524D" w:rsidRPr="006419F1" w:rsidRDefault="00C2524D" w:rsidP="00C2524D">
            <w:r w:rsidRPr="006419F1">
              <w:t>3</w:t>
            </w:r>
          </w:p>
        </w:tc>
        <w:tc>
          <w:tcPr>
            <w:tcW w:w="3679" w:type="dxa"/>
          </w:tcPr>
          <w:p w14:paraId="6EAFCCFA" w14:textId="3536BD33" w:rsidR="00C2524D" w:rsidRPr="006419F1" w:rsidRDefault="00C2524D" w:rsidP="00C2524D">
            <w:r w:rsidRPr="006419F1">
              <w:t>Zawartość pyłów; kategoria nie wyższa</w:t>
            </w:r>
          </w:p>
          <w:p w14:paraId="695781A3" w14:textId="77777777" w:rsidR="00C2524D" w:rsidRPr="006419F1" w:rsidRDefault="00C2524D" w:rsidP="00C2524D">
            <w:r w:rsidRPr="006419F1">
              <w:t>niż:</w:t>
            </w:r>
          </w:p>
        </w:tc>
        <w:tc>
          <w:tcPr>
            <w:tcW w:w="2552" w:type="dxa"/>
          </w:tcPr>
          <w:p w14:paraId="5D153CEE" w14:textId="77777777" w:rsidR="00C2524D" w:rsidRPr="006419F1" w:rsidRDefault="00C2524D" w:rsidP="00944EE1">
            <w:pPr>
              <w:jc w:val="center"/>
            </w:pPr>
            <w:r w:rsidRPr="006419F1">
              <w:t>PN-EN 933-1</w:t>
            </w:r>
          </w:p>
        </w:tc>
        <w:tc>
          <w:tcPr>
            <w:tcW w:w="2835" w:type="dxa"/>
          </w:tcPr>
          <w:p w14:paraId="12CF53D3" w14:textId="01C63D73" w:rsidR="00C2524D" w:rsidRPr="006419F1" w:rsidRDefault="00C2524D" w:rsidP="00944EE1">
            <w:pPr>
              <w:jc w:val="center"/>
            </w:pPr>
            <w:r w:rsidRPr="006419F1">
              <w:t>f</w:t>
            </w:r>
            <w:r w:rsidRPr="006419F1">
              <w:rPr>
                <w:vertAlign w:val="subscript"/>
              </w:rPr>
              <w:t>1,5</w:t>
            </w:r>
            <w:r w:rsidR="00944EE1" w:rsidRPr="006419F1">
              <w:rPr>
                <w:vertAlign w:val="superscript"/>
              </w:rPr>
              <w:t>1)</w:t>
            </w:r>
          </w:p>
        </w:tc>
      </w:tr>
      <w:tr w:rsidR="00123DA1" w:rsidRPr="006419F1" w14:paraId="65006D59" w14:textId="77777777" w:rsidTr="00C2524D">
        <w:trPr>
          <w:trHeight w:val="705"/>
        </w:trPr>
        <w:tc>
          <w:tcPr>
            <w:tcW w:w="540" w:type="dxa"/>
          </w:tcPr>
          <w:p w14:paraId="5243E331" w14:textId="77777777" w:rsidR="00C2524D" w:rsidRPr="006419F1" w:rsidRDefault="00C2524D" w:rsidP="00C2524D">
            <w:r w:rsidRPr="006419F1">
              <w:t>4</w:t>
            </w:r>
          </w:p>
        </w:tc>
        <w:tc>
          <w:tcPr>
            <w:tcW w:w="3679" w:type="dxa"/>
          </w:tcPr>
          <w:p w14:paraId="116FAEA3" w14:textId="77777777" w:rsidR="00C2524D" w:rsidRPr="006419F1" w:rsidRDefault="00C2524D" w:rsidP="00C2524D">
            <w:r w:rsidRPr="006419F1">
              <w:t>Kształt kruszywa; kategoria nie wyższa niż:</w:t>
            </w:r>
          </w:p>
        </w:tc>
        <w:tc>
          <w:tcPr>
            <w:tcW w:w="2552" w:type="dxa"/>
          </w:tcPr>
          <w:p w14:paraId="048B62E8" w14:textId="77777777" w:rsidR="00C2524D" w:rsidRPr="006419F1" w:rsidRDefault="00C2524D" w:rsidP="00944EE1">
            <w:pPr>
              <w:jc w:val="center"/>
            </w:pPr>
            <w:r w:rsidRPr="006419F1">
              <w:t>PN-EN 933-3</w:t>
            </w:r>
          </w:p>
          <w:p w14:paraId="725E20E4" w14:textId="77777777" w:rsidR="00C2524D" w:rsidRPr="006419F1" w:rsidRDefault="00C2524D" w:rsidP="00944EE1">
            <w:pPr>
              <w:jc w:val="center"/>
            </w:pPr>
            <w:r w:rsidRPr="006419F1">
              <w:t>lub</w:t>
            </w:r>
          </w:p>
          <w:p w14:paraId="2020B707" w14:textId="77777777" w:rsidR="00C2524D" w:rsidRPr="006419F1" w:rsidRDefault="00C2524D" w:rsidP="00944EE1">
            <w:pPr>
              <w:jc w:val="center"/>
            </w:pPr>
            <w:r w:rsidRPr="006419F1">
              <w:t>PN-EN 933-4</w:t>
            </w:r>
          </w:p>
        </w:tc>
        <w:tc>
          <w:tcPr>
            <w:tcW w:w="2835" w:type="dxa"/>
          </w:tcPr>
          <w:p w14:paraId="221A461C" w14:textId="77777777" w:rsidR="00C2524D" w:rsidRPr="006419F1" w:rsidRDefault="00C2524D" w:rsidP="00944EE1">
            <w:pPr>
              <w:jc w:val="center"/>
            </w:pPr>
            <w:r w:rsidRPr="006419F1">
              <w:t xml:space="preserve">FI </w:t>
            </w:r>
            <w:r w:rsidRPr="006419F1">
              <w:rPr>
                <w:vertAlign w:val="subscript"/>
              </w:rPr>
              <w:t>20</w:t>
            </w:r>
            <w:r w:rsidRPr="006419F1">
              <w:t xml:space="preserve"> lub SI </w:t>
            </w:r>
            <w:r w:rsidRPr="006419F1">
              <w:rPr>
                <w:vertAlign w:val="subscript"/>
              </w:rPr>
              <w:t>20</w:t>
            </w:r>
          </w:p>
        </w:tc>
      </w:tr>
      <w:tr w:rsidR="00123DA1" w:rsidRPr="006419F1" w14:paraId="72DD8882" w14:textId="77777777" w:rsidTr="00C2524D">
        <w:trPr>
          <w:trHeight w:val="469"/>
        </w:trPr>
        <w:tc>
          <w:tcPr>
            <w:tcW w:w="540" w:type="dxa"/>
          </w:tcPr>
          <w:p w14:paraId="5C6FCC9E" w14:textId="77777777" w:rsidR="00C2524D" w:rsidRPr="006419F1" w:rsidRDefault="00C2524D" w:rsidP="00C2524D">
            <w:r w:rsidRPr="006419F1">
              <w:t>5</w:t>
            </w:r>
          </w:p>
        </w:tc>
        <w:tc>
          <w:tcPr>
            <w:tcW w:w="3679" w:type="dxa"/>
          </w:tcPr>
          <w:p w14:paraId="4809A8B5" w14:textId="77777777" w:rsidR="00C2524D" w:rsidRPr="006419F1" w:rsidRDefault="00C2524D" w:rsidP="00C2524D">
            <w:r w:rsidRPr="006419F1">
              <w:t>Mrozoodporność w 1 % NaCl;</w:t>
            </w:r>
          </w:p>
          <w:p w14:paraId="359A0364" w14:textId="77777777" w:rsidR="00C2524D" w:rsidRPr="006419F1" w:rsidRDefault="00C2524D" w:rsidP="00C2524D">
            <w:r w:rsidRPr="006419F1">
              <w:t>kategoria nie wyższa niż:</w:t>
            </w:r>
          </w:p>
        </w:tc>
        <w:tc>
          <w:tcPr>
            <w:tcW w:w="2552" w:type="dxa"/>
          </w:tcPr>
          <w:p w14:paraId="7080F2C9" w14:textId="77777777" w:rsidR="00C2524D" w:rsidRPr="006419F1" w:rsidRDefault="00C2524D" w:rsidP="00944EE1">
            <w:pPr>
              <w:jc w:val="center"/>
            </w:pPr>
            <w:r w:rsidRPr="006419F1">
              <w:t>PN-EN 1367-6</w:t>
            </w:r>
          </w:p>
        </w:tc>
        <w:tc>
          <w:tcPr>
            <w:tcW w:w="2835" w:type="dxa"/>
          </w:tcPr>
          <w:p w14:paraId="1DEEF299" w14:textId="77777777" w:rsidR="00C2524D" w:rsidRPr="006419F1" w:rsidRDefault="00C2524D" w:rsidP="00944EE1">
            <w:pPr>
              <w:jc w:val="center"/>
            </w:pPr>
            <w:r w:rsidRPr="006419F1">
              <w:t xml:space="preserve">F </w:t>
            </w:r>
            <w:r w:rsidRPr="006419F1">
              <w:rPr>
                <w:vertAlign w:val="subscript"/>
              </w:rPr>
              <w:t>NaCl</w:t>
            </w:r>
            <w:r w:rsidRPr="006419F1">
              <w:t xml:space="preserve"> 6</w:t>
            </w:r>
          </w:p>
        </w:tc>
      </w:tr>
      <w:tr w:rsidR="00123DA1" w:rsidRPr="006419F1" w14:paraId="1B081B65" w14:textId="77777777" w:rsidTr="00C2524D">
        <w:trPr>
          <w:trHeight w:val="469"/>
        </w:trPr>
        <w:tc>
          <w:tcPr>
            <w:tcW w:w="540" w:type="dxa"/>
          </w:tcPr>
          <w:p w14:paraId="37CAD485" w14:textId="77777777" w:rsidR="00C2524D" w:rsidRPr="006419F1" w:rsidRDefault="00C2524D" w:rsidP="00C2524D">
            <w:r w:rsidRPr="006419F1">
              <w:t>6</w:t>
            </w:r>
          </w:p>
        </w:tc>
        <w:tc>
          <w:tcPr>
            <w:tcW w:w="3679" w:type="dxa"/>
          </w:tcPr>
          <w:p w14:paraId="7B47BE5E" w14:textId="77777777" w:rsidR="00C2524D" w:rsidRPr="006419F1" w:rsidRDefault="00C2524D" w:rsidP="00C2524D">
            <w:r w:rsidRPr="006419F1">
              <w:t>Odporność kruszywa na rozdrabnianie;</w:t>
            </w:r>
          </w:p>
          <w:p w14:paraId="0A5F0401" w14:textId="77777777" w:rsidR="00C2524D" w:rsidRPr="006419F1" w:rsidRDefault="00C2524D" w:rsidP="00C2524D">
            <w:r w:rsidRPr="006419F1">
              <w:t>kategoria nie wyższa niż:</w:t>
            </w:r>
          </w:p>
        </w:tc>
        <w:tc>
          <w:tcPr>
            <w:tcW w:w="2552" w:type="dxa"/>
          </w:tcPr>
          <w:p w14:paraId="7A29448B" w14:textId="77777777" w:rsidR="00C2524D" w:rsidRPr="006419F1" w:rsidRDefault="00C2524D" w:rsidP="00944EE1">
            <w:pPr>
              <w:jc w:val="center"/>
            </w:pPr>
            <w:r w:rsidRPr="006419F1">
              <w:t>PN-EN 1097-2</w:t>
            </w:r>
          </w:p>
        </w:tc>
        <w:tc>
          <w:tcPr>
            <w:tcW w:w="2835" w:type="dxa"/>
          </w:tcPr>
          <w:p w14:paraId="1C3792D1" w14:textId="77777777" w:rsidR="00C2524D" w:rsidRPr="006419F1" w:rsidRDefault="00C2524D" w:rsidP="00944EE1">
            <w:pPr>
              <w:jc w:val="center"/>
            </w:pPr>
            <w:r w:rsidRPr="006419F1">
              <w:rPr>
                <w:i/>
              </w:rPr>
              <w:t>LA</w:t>
            </w:r>
            <w:r w:rsidRPr="006419F1">
              <w:rPr>
                <w:vertAlign w:val="subscript"/>
              </w:rPr>
              <w:t>25</w:t>
            </w:r>
            <w:r w:rsidRPr="006419F1">
              <w:rPr>
                <w:vertAlign w:val="superscript"/>
              </w:rPr>
              <w:t>2)</w:t>
            </w:r>
          </w:p>
        </w:tc>
      </w:tr>
      <w:tr w:rsidR="00123DA1" w:rsidRPr="006419F1" w14:paraId="2E0DAC64" w14:textId="77777777" w:rsidTr="00C2524D">
        <w:trPr>
          <w:trHeight w:val="234"/>
        </w:trPr>
        <w:tc>
          <w:tcPr>
            <w:tcW w:w="540" w:type="dxa"/>
          </w:tcPr>
          <w:p w14:paraId="210F9F66" w14:textId="77777777" w:rsidR="00C2524D" w:rsidRPr="006419F1" w:rsidRDefault="00C2524D" w:rsidP="00C2524D">
            <w:r w:rsidRPr="006419F1">
              <w:t>7</w:t>
            </w:r>
          </w:p>
        </w:tc>
        <w:tc>
          <w:tcPr>
            <w:tcW w:w="3679" w:type="dxa"/>
          </w:tcPr>
          <w:p w14:paraId="6F62DE40" w14:textId="77777777" w:rsidR="00C2524D" w:rsidRPr="006419F1" w:rsidRDefault="00C2524D" w:rsidP="00C2524D">
            <w:r w:rsidRPr="006419F1">
              <w:t>Gęstość ziaren w stanie suchym</w:t>
            </w:r>
          </w:p>
        </w:tc>
        <w:tc>
          <w:tcPr>
            <w:tcW w:w="2552" w:type="dxa"/>
          </w:tcPr>
          <w:p w14:paraId="3EF5210E" w14:textId="77777777" w:rsidR="00C2524D" w:rsidRPr="006419F1" w:rsidRDefault="00C2524D" w:rsidP="00944EE1">
            <w:pPr>
              <w:jc w:val="center"/>
            </w:pPr>
            <w:r w:rsidRPr="006419F1">
              <w:t>PN-EN 1097-6</w:t>
            </w:r>
          </w:p>
        </w:tc>
        <w:tc>
          <w:tcPr>
            <w:tcW w:w="2835" w:type="dxa"/>
          </w:tcPr>
          <w:p w14:paraId="5D01EDD3" w14:textId="77777777" w:rsidR="00C2524D" w:rsidRPr="006419F1" w:rsidRDefault="00C2524D" w:rsidP="00944EE1">
            <w:pPr>
              <w:jc w:val="center"/>
            </w:pPr>
            <w:r w:rsidRPr="006419F1">
              <w:t>deklarowana przez producenta</w:t>
            </w:r>
          </w:p>
        </w:tc>
      </w:tr>
      <w:tr w:rsidR="00123DA1" w:rsidRPr="006419F1" w14:paraId="5FD00210" w14:textId="77777777" w:rsidTr="00C2524D">
        <w:trPr>
          <w:trHeight w:val="234"/>
        </w:trPr>
        <w:tc>
          <w:tcPr>
            <w:tcW w:w="540" w:type="dxa"/>
          </w:tcPr>
          <w:p w14:paraId="5D9B5204" w14:textId="77777777" w:rsidR="00C2524D" w:rsidRPr="006419F1" w:rsidRDefault="00C2524D" w:rsidP="00C2524D">
            <w:r w:rsidRPr="006419F1">
              <w:t>8</w:t>
            </w:r>
          </w:p>
        </w:tc>
        <w:tc>
          <w:tcPr>
            <w:tcW w:w="3679" w:type="dxa"/>
          </w:tcPr>
          <w:p w14:paraId="2AA64D8E" w14:textId="77777777" w:rsidR="00C2524D" w:rsidRPr="006419F1" w:rsidRDefault="00C2524D" w:rsidP="00C2524D">
            <w:r w:rsidRPr="006419F1">
              <w:t>Gęstość nasypowa</w:t>
            </w:r>
          </w:p>
        </w:tc>
        <w:tc>
          <w:tcPr>
            <w:tcW w:w="2552" w:type="dxa"/>
          </w:tcPr>
          <w:p w14:paraId="48F9FBDB" w14:textId="77777777" w:rsidR="00C2524D" w:rsidRPr="006419F1" w:rsidRDefault="00C2524D" w:rsidP="00944EE1">
            <w:pPr>
              <w:jc w:val="center"/>
            </w:pPr>
            <w:r w:rsidRPr="006419F1">
              <w:t>PN-EN 1097-3</w:t>
            </w:r>
          </w:p>
        </w:tc>
        <w:tc>
          <w:tcPr>
            <w:tcW w:w="2835" w:type="dxa"/>
          </w:tcPr>
          <w:p w14:paraId="393FCE09" w14:textId="77777777" w:rsidR="00C2524D" w:rsidRPr="006419F1" w:rsidRDefault="00C2524D" w:rsidP="00944EE1">
            <w:pPr>
              <w:jc w:val="center"/>
            </w:pPr>
            <w:r w:rsidRPr="006419F1">
              <w:t>deklarowana przez producenta</w:t>
            </w:r>
          </w:p>
        </w:tc>
      </w:tr>
      <w:tr w:rsidR="00123DA1" w:rsidRPr="006419F1" w14:paraId="6A2FE9BF" w14:textId="77777777" w:rsidTr="00C2524D">
        <w:trPr>
          <w:trHeight w:val="469"/>
        </w:trPr>
        <w:tc>
          <w:tcPr>
            <w:tcW w:w="540" w:type="dxa"/>
          </w:tcPr>
          <w:p w14:paraId="49EC1500" w14:textId="77777777" w:rsidR="00C2524D" w:rsidRPr="006419F1" w:rsidRDefault="00C2524D" w:rsidP="00C2524D">
            <w:r w:rsidRPr="006419F1">
              <w:t>9</w:t>
            </w:r>
          </w:p>
        </w:tc>
        <w:tc>
          <w:tcPr>
            <w:tcW w:w="3679" w:type="dxa"/>
          </w:tcPr>
          <w:p w14:paraId="00EE7E24" w14:textId="77777777" w:rsidR="00C2524D" w:rsidRPr="006419F1" w:rsidRDefault="00C2524D" w:rsidP="00C2524D">
            <w:r w:rsidRPr="006419F1">
              <w:t xml:space="preserve">Nasiąkliwość WA </w:t>
            </w:r>
            <w:r w:rsidRPr="006419F1">
              <w:rPr>
                <w:vertAlign w:val="subscript"/>
              </w:rPr>
              <w:t>24</w:t>
            </w:r>
            <w:r w:rsidRPr="006419F1">
              <w:t xml:space="preserve"> : wartość</w:t>
            </w:r>
          </w:p>
          <w:p w14:paraId="5869D616" w14:textId="77777777" w:rsidR="00C2524D" w:rsidRPr="006419F1" w:rsidRDefault="00C2524D" w:rsidP="00C2524D">
            <w:r w:rsidRPr="006419F1">
              <w:t>nie wyższa niż w %:</w:t>
            </w:r>
          </w:p>
        </w:tc>
        <w:tc>
          <w:tcPr>
            <w:tcW w:w="2552" w:type="dxa"/>
          </w:tcPr>
          <w:p w14:paraId="6F46EDDF" w14:textId="77777777" w:rsidR="00C2524D" w:rsidRPr="006419F1" w:rsidRDefault="00C2524D" w:rsidP="00944EE1">
            <w:pPr>
              <w:jc w:val="center"/>
            </w:pPr>
            <w:r w:rsidRPr="006419F1">
              <w:t>PN-EN 1097-6</w:t>
            </w:r>
          </w:p>
        </w:tc>
        <w:tc>
          <w:tcPr>
            <w:tcW w:w="2835" w:type="dxa"/>
          </w:tcPr>
          <w:p w14:paraId="0F206E30" w14:textId="77777777" w:rsidR="00C2524D" w:rsidRPr="006419F1" w:rsidRDefault="00C2524D" w:rsidP="00944EE1">
            <w:pPr>
              <w:jc w:val="center"/>
            </w:pPr>
            <w:r w:rsidRPr="006419F1">
              <w:t>deklarowana przez producenta</w:t>
            </w:r>
          </w:p>
        </w:tc>
      </w:tr>
      <w:tr w:rsidR="00123DA1" w:rsidRPr="006419F1" w14:paraId="51FC27AE" w14:textId="77777777" w:rsidTr="00944EE1">
        <w:trPr>
          <w:trHeight w:val="907"/>
        </w:trPr>
        <w:tc>
          <w:tcPr>
            <w:tcW w:w="540" w:type="dxa"/>
          </w:tcPr>
          <w:p w14:paraId="4B273B13" w14:textId="77777777" w:rsidR="00C2524D" w:rsidRPr="006419F1" w:rsidRDefault="00C2524D" w:rsidP="00C2524D">
            <w:r w:rsidRPr="006419F1">
              <w:t>10</w:t>
            </w:r>
          </w:p>
        </w:tc>
        <w:tc>
          <w:tcPr>
            <w:tcW w:w="3679" w:type="dxa"/>
          </w:tcPr>
          <w:p w14:paraId="3B1216F4" w14:textId="77777777" w:rsidR="00C2524D" w:rsidRPr="006419F1" w:rsidRDefault="00C2524D" w:rsidP="00C2524D">
            <w:r w:rsidRPr="006419F1">
              <w:t>Skład chemiczny - uproszczony opis petrograficzny (ASR, ACR)</w:t>
            </w:r>
          </w:p>
        </w:tc>
        <w:tc>
          <w:tcPr>
            <w:tcW w:w="2552" w:type="dxa"/>
          </w:tcPr>
          <w:p w14:paraId="40075A52" w14:textId="77777777" w:rsidR="00C2524D" w:rsidRPr="006419F1" w:rsidRDefault="00C2524D" w:rsidP="00944EE1">
            <w:pPr>
              <w:jc w:val="center"/>
            </w:pPr>
            <w:r w:rsidRPr="006419F1">
              <w:t>PN-EN 932-3 wraz z rozszerzeniem o wymagania</w:t>
            </w:r>
          </w:p>
          <w:p w14:paraId="7520C0CC" w14:textId="77777777" w:rsidR="00C2524D" w:rsidRPr="006419F1" w:rsidRDefault="00C2524D" w:rsidP="00944EE1">
            <w:pPr>
              <w:jc w:val="center"/>
            </w:pPr>
            <w:r w:rsidRPr="006419F1">
              <w:t>zawarte w PB/3/18</w:t>
            </w:r>
          </w:p>
        </w:tc>
        <w:tc>
          <w:tcPr>
            <w:tcW w:w="2835" w:type="dxa"/>
          </w:tcPr>
          <w:p w14:paraId="0491371E" w14:textId="77777777" w:rsidR="00C2524D" w:rsidRPr="006419F1" w:rsidRDefault="00C2524D" w:rsidP="00944EE1">
            <w:pPr>
              <w:jc w:val="center"/>
            </w:pPr>
            <w:r w:rsidRPr="006419F1">
              <w:t>deklarowana przez producenta</w:t>
            </w:r>
          </w:p>
        </w:tc>
      </w:tr>
      <w:tr w:rsidR="00123DA1" w:rsidRPr="006419F1" w14:paraId="2CF93020" w14:textId="77777777" w:rsidTr="00944EE1">
        <w:trPr>
          <w:trHeight w:val="1134"/>
        </w:trPr>
        <w:tc>
          <w:tcPr>
            <w:tcW w:w="540" w:type="dxa"/>
          </w:tcPr>
          <w:p w14:paraId="518B1760" w14:textId="77777777" w:rsidR="00C2524D" w:rsidRPr="006419F1" w:rsidRDefault="00C2524D" w:rsidP="00C2524D">
            <w:r w:rsidRPr="006419F1">
              <w:t>11a</w:t>
            </w:r>
          </w:p>
        </w:tc>
        <w:tc>
          <w:tcPr>
            <w:tcW w:w="3679" w:type="dxa"/>
          </w:tcPr>
          <w:p w14:paraId="600C9D8F" w14:textId="77777777" w:rsidR="00C2524D" w:rsidRPr="006419F1" w:rsidRDefault="00C2524D" w:rsidP="00C2524D">
            <w:r w:rsidRPr="006419F1">
              <w:t>Reaktywność alkaliczno-krzemionkowa ASR</w:t>
            </w:r>
          </w:p>
        </w:tc>
        <w:tc>
          <w:tcPr>
            <w:tcW w:w="2552" w:type="dxa"/>
          </w:tcPr>
          <w:p w14:paraId="5F054F10" w14:textId="77777777" w:rsidR="00C2524D" w:rsidRPr="006419F1" w:rsidRDefault="00C2524D" w:rsidP="00944EE1">
            <w:pPr>
              <w:jc w:val="center"/>
            </w:pPr>
            <w:r w:rsidRPr="006419F1">
              <w:t>wg PB/2/18 lub PB/1/18</w:t>
            </w:r>
          </w:p>
          <w:p w14:paraId="69B70A07" w14:textId="77777777" w:rsidR="00C2524D" w:rsidRPr="006419F1" w:rsidRDefault="00C2524D" w:rsidP="00944EE1">
            <w:pPr>
              <w:jc w:val="center"/>
            </w:pPr>
            <w:r w:rsidRPr="006419F1">
              <w:t>(do czasu otrzymania wyników metody PB/2/18)</w:t>
            </w:r>
          </w:p>
        </w:tc>
        <w:tc>
          <w:tcPr>
            <w:tcW w:w="2835" w:type="dxa"/>
          </w:tcPr>
          <w:p w14:paraId="2E0899FE" w14:textId="77777777" w:rsidR="00C2524D" w:rsidRPr="006419F1" w:rsidRDefault="00C2524D" w:rsidP="00944EE1">
            <w:pPr>
              <w:jc w:val="center"/>
            </w:pPr>
            <w:r w:rsidRPr="006419F1">
              <w:t>R0 (dla klasy obiektu S4– wymagania określone zostały w</w:t>
            </w:r>
          </w:p>
          <w:p w14:paraId="1B086AE2" w14:textId="7CDEE87B" w:rsidR="00C2524D" w:rsidRPr="006419F1" w:rsidRDefault="00C2524D" w:rsidP="00944EE1">
            <w:pPr>
              <w:jc w:val="center"/>
            </w:pPr>
            <w:r w:rsidRPr="006419F1">
              <w:t>Tabel</w:t>
            </w:r>
            <w:r w:rsidR="00944EE1" w:rsidRPr="006419F1">
              <w:t>i</w:t>
            </w:r>
            <w:r w:rsidRPr="006419F1">
              <w:t xml:space="preserve"> 7 oraz Tabel</w:t>
            </w:r>
            <w:r w:rsidR="00944EE1" w:rsidRPr="006419F1">
              <w:t>i</w:t>
            </w:r>
            <w:r w:rsidRPr="006419F1">
              <w:t xml:space="preserve"> 8 niniejszej STWiORB)</w:t>
            </w:r>
          </w:p>
        </w:tc>
      </w:tr>
      <w:tr w:rsidR="00123DA1" w:rsidRPr="006419F1" w14:paraId="6CB77B49" w14:textId="77777777" w:rsidTr="00944EE1">
        <w:trPr>
          <w:trHeight w:val="1758"/>
        </w:trPr>
        <w:tc>
          <w:tcPr>
            <w:tcW w:w="540" w:type="dxa"/>
          </w:tcPr>
          <w:p w14:paraId="6EB81529" w14:textId="77777777" w:rsidR="00C2524D" w:rsidRPr="006419F1" w:rsidRDefault="00C2524D" w:rsidP="00C2524D">
            <w:r w:rsidRPr="006419F1">
              <w:t>11b</w:t>
            </w:r>
          </w:p>
        </w:tc>
        <w:tc>
          <w:tcPr>
            <w:tcW w:w="3679" w:type="dxa"/>
          </w:tcPr>
          <w:p w14:paraId="2710C86C" w14:textId="77777777" w:rsidR="00C2524D" w:rsidRPr="006419F1" w:rsidRDefault="00C2524D" w:rsidP="00C2524D">
            <w:r w:rsidRPr="006419F1">
              <w:t>Reaktywność alkaliczno- węglanowa ACR</w:t>
            </w:r>
          </w:p>
        </w:tc>
        <w:tc>
          <w:tcPr>
            <w:tcW w:w="2552" w:type="dxa"/>
          </w:tcPr>
          <w:p w14:paraId="49E59AE5" w14:textId="77777777" w:rsidR="00C2524D" w:rsidRPr="006419F1" w:rsidRDefault="00C2524D" w:rsidP="00944EE1">
            <w:pPr>
              <w:jc w:val="center"/>
            </w:pPr>
            <w:r w:rsidRPr="006419F1">
              <w:t>wg PB/2/18 w wersji</w:t>
            </w:r>
          </w:p>
          <w:p w14:paraId="69AA2C27" w14:textId="13D0BCE2" w:rsidR="00C2524D" w:rsidRPr="006419F1" w:rsidRDefault="00C2524D" w:rsidP="00944EE1">
            <w:pPr>
              <w:jc w:val="center"/>
            </w:pPr>
            <w:r w:rsidRPr="006419F1">
              <w:t>zmodyfikowanej (jeżeli po wykonaniu analizy petrograficznej wg PB/3/18, nie zostały spełnione warunki 1</w:t>
            </w:r>
            <w:r w:rsidR="00944EE1" w:rsidRPr="006419F1">
              <w:t xml:space="preserve"> </w:t>
            </w:r>
            <w:r w:rsidRPr="006419F1">
              <w:t xml:space="preserve">i 2 pkt. 2.2.2 Wytycznych </w:t>
            </w:r>
            <w:proofErr w:type="spellStart"/>
            <w:r w:rsidRPr="006419F1">
              <w:t>j.w</w:t>
            </w:r>
            <w:proofErr w:type="spellEnd"/>
            <w:r w:rsidRPr="006419F1">
              <w:t>.)</w:t>
            </w:r>
          </w:p>
        </w:tc>
        <w:tc>
          <w:tcPr>
            <w:tcW w:w="2835" w:type="dxa"/>
          </w:tcPr>
          <w:p w14:paraId="406CCCF4" w14:textId="77777777" w:rsidR="00C2524D" w:rsidRPr="006419F1" w:rsidRDefault="00C2524D" w:rsidP="00944EE1">
            <w:pPr>
              <w:jc w:val="center"/>
            </w:pPr>
            <w:r w:rsidRPr="006419F1">
              <w:t>R0 (dla klasy obiektu S4– wymagania określone zostały w</w:t>
            </w:r>
          </w:p>
          <w:p w14:paraId="28FF7EFD" w14:textId="5E4B201A" w:rsidR="00C2524D" w:rsidRPr="006419F1" w:rsidRDefault="00C2524D" w:rsidP="00944EE1">
            <w:pPr>
              <w:jc w:val="center"/>
            </w:pPr>
            <w:r w:rsidRPr="006419F1">
              <w:t>Tabel</w:t>
            </w:r>
            <w:r w:rsidR="00796609" w:rsidRPr="006419F1">
              <w:t>i</w:t>
            </w:r>
            <w:r w:rsidRPr="006419F1">
              <w:t xml:space="preserve"> 7 oraz Tabel</w:t>
            </w:r>
            <w:r w:rsidR="00796609" w:rsidRPr="006419F1">
              <w:t>i</w:t>
            </w:r>
            <w:r w:rsidRPr="006419F1">
              <w:t xml:space="preserve"> 8 niniejszej STWiORB)</w:t>
            </w:r>
          </w:p>
        </w:tc>
      </w:tr>
      <w:tr w:rsidR="00123DA1" w:rsidRPr="006419F1" w14:paraId="3667758E" w14:textId="77777777" w:rsidTr="00C2524D">
        <w:trPr>
          <w:trHeight w:val="469"/>
        </w:trPr>
        <w:tc>
          <w:tcPr>
            <w:tcW w:w="540" w:type="dxa"/>
          </w:tcPr>
          <w:p w14:paraId="56019561" w14:textId="77777777" w:rsidR="00C2524D" w:rsidRPr="006419F1" w:rsidRDefault="00C2524D" w:rsidP="00C2524D">
            <w:r w:rsidRPr="006419F1">
              <w:t>12</w:t>
            </w:r>
          </w:p>
        </w:tc>
        <w:tc>
          <w:tcPr>
            <w:tcW w:w="3679" w:type="dxa"/>
          </w:tcPr>
          <w:p w14:paraId="15CC9FCE" w14:textId="77777777" w:rsidR="00C2524D" w:rsidRPr="006419F1" w:rsidRDefault="00C2524D" w:rsidP="00C2524D">
            <w:r w:rsidRPr="006419F1">
              <w:t>Zawartość siarczanów rozpuszczalnych</w:t>
            </w:r>
          </w:p>
          <w:p w14:paraId="661B5516" w14:textId="77777777" w:rsidR="00C2524D" w:rsidRPr="006419F1" w:rsidRDefault="00C2524D" w:rsidP="00C2524D">
            <w:r w:rsidRPr="006419F1">
              <w:t>w kwasie, nie wyższa niż kategoria:</w:t>
            </w:r>
          </w:p>
        </w:tc>
        <w:tc>
          <w:tcPr>
            <w:tcW w:w="2552" w:type="dxa"/>
          </w:tcPr>
          <w:p w14:paraId="419C101F" w14:textId="77777777" w:rsidR="00C2524D" w:rsidRPr="006419F1" w:rsidRDefault="00C2524D" w:rsidP="00944EE1">
            <w:pPr>
              <w:jc w:val="center"/>
            </w:pPr>
            <w:r w:rsidRPr="006419F1">
              <w:t>PN-EN 1744-1</w:t>
            </w:r>
          </w:p>
        </w:tc>
        <w:tc>
          <w:tcPr>
            <w:tcW w:w="2835" w:type="dxa"/>
          </w:tcPr>
          <w:p w14:paraId="1B235B04" w14:textId="77777777" w:rsidR="00C2524D" w:rsidRPr="006419F1" w:rsidRDefault="00C2524D" w:rsidP="00944EE1">
            <w:pPr>
              <w:jc w:val="center"/>
            </w:pPr>
            <w:r w:rsidRPr="006419F1">
              <w:rPr>
                <w:i/>
              </w:rPr>
              <w:t>AS</w:t>
            </w:r>
            <w:r w:rsidRPr="006419F1">
              <w:rPr>
                <w:vertAlign w:val="subscript"/>
              </w:rPr>
              <w:t>0,2</w:t>
            </w:r>
          </w:p>
        </w:tc>
      </w:tr>
      <w:tr w:rsidR="00123DA1" w:rsidRPr="006419F1" w14:paraId="4EFDF72F" w14:textId="77777777" w:rsidTr="00C2524D">
        <w:trPr>
          <w:trHeight w:val="469"/>
        </w:trPr>
        <w:tc>
          <w:tcPr>
            <w:tcW w:w="540" w:type="dxa"/>
          </w:tcPr>
          <w:p w14:paraId="3A159EE7" w14:textId="77777777" w:rsidR="00C2524D" w:rsidRPr="006419F1" w:rsidRDefault="00C2524D" w:rsidP="00C2524D">
            <w:r w:rsidRPr="006419F1">
              <w:t>13</w:t>
            </w:r>
          </w:p>
        </w:tc>
        <w:tc>
          <w:tcPr>
            <w:tcW w:w="3679" w:type="dxa"/>
          </w:tcPr>
          <w:p w14:paraId="6A7DE758" w14:textId="77777777" w:rsidR="00C2524D" w:rsidRPr="006419F1" w:rsidRDefault="00C2524D" w:rsidP="00C2524D">
            <w:r w:rsidRPr="006419F1">
              <w:t>Zawartość siarki całkowitej;</w:t>
            </w:r>
          </w:p>
          <w:p w14:paraId="7B211C97" w14:textId="77777777" w:rsidR="00C2524D" w:rsidRPr="006419F1" w:rsidRDefault="00C2524D" w:rsidP="00C2524D">
            <w:r w:rsidRPr="006419F1">
              <w:t>wartość nie wyższa niż w %:</w:t>
            </w:r>
          </w:p>
        </w:tc>
        <w:tc>
          <w:tcPr>
            <w:tcW w:w="2552" w:type="dxa"/>
          </w:tcPr>
          <w:p w14:paraId="4052D633" w14:textId="77777777" w:rsidR="00C2524D" w:rsidRPr="006419F1" w:rsidRDefault="00C2524D" w:rsidP="00944EE1">
            <w:pPr>
              <w:jc w:val="center"/>
            </w:pPr>
            <w:r w:rsidRPr="006419F1">
              <w:t>PN-EN 1744-1</w:t>
            </w:r>
          </w:p>
        </w:tc>
        <w:tc>
          <w:tcPr>
            <w:tcW w:w="2835" w:type="dxa"/>
          </w:tcPr>
          <w:p w14:paraId="44F03A6B" w14:textId="77777777" w:rsidR="00C2524D" w:rsidRPr="006419F1" w:rsidRDefault="00C2524D" w:rsidP="00944EE1">
            <w:pPr>
              <w:jc w:val="center"/>
            </w:pPr>
            <w:r w:rsidRPr="006419F1">
              <w:t>1,0</w:t>
            </w:r>
          </w:p>
        </w:tc>
      </w:tr>
      <w:tr w:rsidR="00123DA1" w:rsidRPr="006419F1" w14:paraId="044AAF01" w14:textId="77777777" w:rsidTr="00C2524D">
        <w:trPr>
          <w:trHeight w:val="469"/>
        </w:trPr>
        <w:tc>
          <w:tcPr>
            <w:tcW w:w="540" w:type="dxa"/>
          </w:tcPr>
          <w:p w14:paraId="00009787" w14:textId="77777777" w:rsidR="00C2524D" w:rsidRPr="006419F1" w:rsidRDefault="00C2524D" w:rsidP="00C2524D">
            <w:r w:rsidRPr="006419F1">
              <w:t>14</w:t>
            </w:r>
          </w:p>
        </w:tc>
        <w:tc>
          <w:tcPr>
            <w:tcW w:w="3679" w:type="dxa"/>
          </w:tcPr>
          <w:p w14:paraId="31C1B42A" w14:textId="77777777" w:rsidR="00C2524D" w:rsidRPr="006419F1" w:rsidRDefault="00C2524D" w:rsidP="00C2524D">
            <w:r w:rsidRPr="006419F1">
              <w:t>Zawartość chlorków rozpuszczalnych w</w:t>
            </w:r>
          </w:p>
          <w:p w14:paraId="6F2989D8" w14:textId="77777777" w:rsidR="00C2524D" w:rsidRPr="006419F1" w:rsidRDefault="00C2524D" w:rsidP="00C2524D">
            <w:r w:rsidRPr="006419F1">
              <w:t>wodzie; wartość nie wyższa niż w %:</w:t>
            </w:r>
          </w:p>
        </w:tc>
        <w:tc>
          <w:tcPr>
            <w:tcW w:w="2552" w:type="dxa"/>
          </w:tcPr>
          <w:p w14:paraId="279A2240" w14:textId="77777777" w:rsidR="00C2524D" w:rsidRPr="006419F1" w:rsidRDefault="00C2524D" w:rsidP="00944EE1">
            <w:pPr>
              <w:jc w:val="center"/>
            </w:pPr>
            <w:r w:rsidRPr="006419F1">
              <w:t>PN-EN 1744-1</w:t>
            </w:r>
          </w:p>
        </w:tc>
        <w:tc>
          <w:tcPr>
            <w:tcW w:w="2835" w:type="dxa"/>
          </w:tcPr>
          <w:p w14:paraId="5F20B19D" w14:textId="77777777" w:rsidR="00C2524D" w:rsidRPr="006419F1" w:rsidRDefault="00C2524D" w:rsidP="00944EE1">
            <w:pPr>
              <w:jc w:val="center"/>
            </w:pPr>
            <w:r w:rsidRPr="006419F1">
              <w:t>0,02</w:t>
            </w:r>
          </w:p>
        </w:tc>
      </w:tr>
      <w:tr w:rsidR="00123DA1" w:rsidRPr="006419F1" w14:paraId="4FFB4570" w14:textId="77777777" w:rsidTr="00C2524D">
        <w:trPr>
          <w:trHeight w:val="469"/>
        </w:trPr>
        <w:tc>
          <w:tcPr>
            <w:tcW w:w="540" w:type="dxa"/>
          </w:tcPr>
          <w:p w14:paraId="40285A1B" w14:textId="77777777" w:rsidR="00C2524D" w:rsidRPr="006419F1" w:rsidRDefault="00C2524D" w:rsidP="00C2524D">
            <w:r w:rsidRPr="006419F1">
              <w:t>15</w:t>
            </w:r>
          </w:p>
        </w:tc>
        <w:tc>
          <w:tcPr>
            <w:tcW w:w="3679" w:type="dxa"/>
          </w:tcPr>
          <w:p w14:paraId="6715A61B" w14:textId="77777777" w:rsidR="00C2524D" w:rsidRPr="006419F1" w:rsidRDefault="00C2524D" w:rsidP="00C2524D">
            <w:r w:rsidRPr="006419F1">
              <w:t>Lekkie zanieczyszczenia, wartość nie</w:t>
            </w:r>
          </w:p>
          <w:p w14:paraId="44925404" w14:textId="77777777" w:rsidR="00C2524D" w:rsidRPr="006419F1" w:rsidRDefault="00C2524D" w:rsidP="00C2524D">
            <w:r w:rsidRPr="006419F1">
              <w:t>wyższa niż w %:</w:t>
            </w:r>
          </w:p>
        </w:tc>
        <w:tc>
          <w:tcPr>
            <w:tcW w:w="2552" w:type="dxa"/>
          </w:tcPr>
          <w:p w14:paraId="3CAE011C" w14:textId="77777777" w:rsidR="00C2524D" w:rsidRPr="006419F1" w:rsidRDefault="00C2524D" w:rsidP="00944EE1">
            <w:pPr>
              <w:jc w:val="center"/>
            </w:pPr>
            <w:r w:rsidRPr="006419F1">
              <w:t>PN-EN 1744-1</w:t>
            </w:r>
          </w:p>
        </w:tc>
        <w:tc>
          <w:tcPr>
            <w:tcW w:w="2835" w:type="dxa"/>
          </w:tcPr>
          <w:p w14:paraId="7A6D58F9" w14:textId="77777777" w:rsidR="00C2524D" w:rsidRPr="006419F1" w:rsidRDefault="00C2524D" w:rsidP="00944EE1">
            <w:pPr>
              <w:jc w:val="center"/>
            </w:pPr>
            <w:r w:rsidRPr="006419F1">
              <w:t>0,1</w:t>
            </w:r>
          </w:p>
        </w:tc>
      </w:tr>
      <w:tr w:rsidR="00123DA1" w:rsidRPr="006419F1" w14:paraId="6C558A41" w14:textId="77777777" w:rsidTr="00C2524D">
        <w:trPr>
          <w:trHeight w:val="940"/>
        </w:trPr>
        <w:tc>
          <w:tcPr>
            <w:tcW w:w="540" w:type="dxa"/>
          </w:tcPr>
          <w:p w14:paraId="75A3B2A0" w14:textId="338E39D4" w:rsidR="00C2524D" w:rsidRPr="006419F1" w:rsidRDefault="00C2524D" w:rsidP="00C2524D">
            <w:r w:rsidRPr="006419F1">
              <w:t>16</w:t>
            </w:r>
          </w:p>
        </w:tc>
        <w:tc>
          <w:tcPr>
            <w:tcW w:w="3679" w:type="dxa"/>
          </w:tcPr>
          <w:p w14:paraId="24089545" w14:textId="2B63ED2A" w:rsidR="00C2524D" w:rsidRPr="006419F1" w:rsidRDefault="00C2524D" w:rsidP="00C2524D">
            <w:r w:rsidRPr="006419F1">
              <w:t>Procentowa zawartość ziaren o</w:t>
            </w:r>
            <w:r w:rsidR="00944EE1" w:rsidRPr="006419F1">
              <w:t xml:space="preserve"> </w:t>
            </w:r>
            <w:r w:rsidRPr="006419F1">
              <w:t xml:space="preserve">powierzchni </w:t>
            </w:r>
            <w:proofErr w:type="spellStart"/>
            <w:r w:rsidRPr="006419F1">
              <w:t>przekruszonej</w:t>
            </w:r>
            <w:proofErr w:type="spellEnd"/>
            <w:r w:rsidRPr="006419F1">
              <w:t xml:space="preserve"> i łamanej oraz ziaren całkowicie zaokrąglonych;</w:t>
            </w:r>
          </w:p>
          <w:p w14:paraId="78533654" w14:textId="77777777" w:rsidR="00C2524D" w:rsidRPr="006419F1" w:rsidRDefault="00C2524D" w:rsidP="00C2524D">
            <w:r w:rsidRPr="006419F1">
              <w:t>kategoria nie niższa niż:</w:t>
            </w:r>
          </w:p>
        </w:tc>
        <w:tc>
          <w:tcPr>
            <w:tcW w:w="2552" w:type="dxa"/>
          </w:tcPr>
          <w:p w14:paraId="2B58328C" w14:textId="77777777" w:rsidR="00C2524D" w:rsidRPr="006419F1" w:rsidRDefault="00C2524D" w:rsidP="00944EE1">
            <w:pPr>
              <w:jc w:val="center"/>
            </w:pPr>
            <w:r w:rsidRPr="006419F1">
              <w:t>PN-EN 933-5</w:t>
            </w:r>
          </w:p>
        </w:tc>
        <w:tc>
          <w:tcPr>
            <w:tcW w:w="2835" w:type="dxa"/>
          </w:tcPr>
          <w:p w14:paraId="7197EC6A" w14:textId="77777777" w:rsidR="00C2524D" w:rsidRPr="006419F1" w:rsidRDefault="00C2524D" w:rsidP="00944EE1">
            <w:pPr>
              <w:jc w:val="center"/>
            </w:pPr>
            <w:r w:rsidRPr="006419F1">
              <w:t xml:space="preserve">C </w:t>
            </w:r>
            <w:r w:rsidRPr="006419F1">
              <w:rPr>
                <w:vertAlign w:val="subscript"/>
              </w:rPr>
              <w:t>100/0</w:t>
            </w:r>
          </w:p>
        </w:tc>
      </w:tr>
      <w:tr w:rsidR="00123DA1" w:rsidRPr="006419F1" w14:paraId="74F85647" w14:textId="77777777" w:rsidTr="00C2524D">
        <w:trPr>
          <w:trHeight w:val="1645"/>
        </w:trPr>
        <w:tc>
          <w:tcPr>
            <w:tcW w:w="540" w:type="dxa"/>
          </w:tcPr>
          <w:p w14:paraId="28A5C13F" w14:textId="77777777" w:rsidR="00C2524D" w:rsidRPr="006419F1" w:rsidRDefault="00C2524D" w:rsidP="00C2524D">
            <w:r w:rsidRPr="006419F1">
              <w:t>17</w:t>
            </w:r>
          </w:p>
        </w:tc>
        <w:tc>
          <w:tcPr>
            <w:tcW w:w="3679" w:type="dxa"/>
          </w:tcPr>
          <w:p w14:paraId="79F35B6F" w14:textId="77777777" w:rsidR="00C2524D" w:rsidRPr="006419F1" w:rsidRDefault="00C2524D" w:rsidP="00C2524D">
            <w:r w:rsidRPr="006419F1">
              <w:t>„Zgorzel słoneczna” bazaltu; kategoria:</w:t>
            </w:r>
          </w:p>
        </w:tc>
        <w:tc>
          <w:tcPr>
            <w:tcW w:w="2552" w:type="dxa"/>
          </w:tcPr>
          <w:p w14:paraId="0807B175" w14:textId="77777777" w:rsidR="00C2524D" w:rsidRPr="006419F1" w:rsidRDefault="00C2524D" w:rsidP="00944EE1">
            <w:pPr>
              <w:jc w:val="center"/>
            </w:pPr>
            <w:r w:rsidRPr="006419F1">
              <w:t>PN-EN 1367-3</w:t>
            </w:r>
          </w:p>
          <w:p w14:paraId="2A2F79FF" w14:textId="77777777" w:rsidR="00C2524D" w:rsidRPr="006419F1" w:rsidRDefault="00C2524D" w:rsidP="00944EE1">
            <w:pPr>
              <w:jc w:val="center"/>
            </w:pPr>
            <w:r w:rsidRPr="006419F1">
              <w:t>PN-EN 1097-2</w:t>
            </w:r>
          </w:p>
        </w:tc>
        <w:tc>
          <w:tcPr>
            <w:tcW w:w="2835" w:type="dxa"/>
          </w:tcPr>
          <w:p w14:paraId="7A67F0B8" w14:textId="77777777" w:rsidR="00C2524D" w:rsidRPr="006419F1" w:rsidRDefault="00C2524D" w:rsidP="00944EE1">
            <w:pPr>
              <w:jc w:val="center"/>
            </w:pPr>
            <w:r w:rsidRPr="006419F1">
              <w:t xml:space="preserve">SB </w:t>
            </w:r>
            <w:r w:rsidRPr="006419F1">
              <w:rPr>
                <w:vertAlign w:val="subscript"/>
              </w:rPr>
              <w:t>LA</w:t>
            </w:r>
          </w:p>
          <w:p w14:paraId="008AAED2" w14:textId="724D3E1F" w:rsidR="00C2524D" w:rsidRPr="006419F1" w:rsidRDefault="00C2524D" w:rsidP="00944EE1">
            <w:pPr>
              <w:jc w:val="left"/>
            </w:pPr>
            <w:r w:rsidRPr="006419F1">
              <w:t xml:space="preserve">wymagania wobec kategorii </w:t>
            </w:r>
            <w:r w:rsidR="00944EE1" w:rsidRPr="006419F1">
              <w:br/>
            </w:r>
            <w:r w:rsidRPr="006419F1">
              <w:t xml:space="preserve">SB </w:t>
            </w:r>
            <w:r w:rsidRPr="006419F1">
              <w:rPr>
                <w:vertAlign w:val="subscript"/>
              </w:rPr>
              <w:t>LA</w:t>
            </w:r>
            <w:r w:rsidRPr="006419F1">
              <w:t xml:space="preserve"> :</w:t>
            </w:r>
          </w:p>
          <w:p w14:paraId="63615806" w14:textId="77777777" w:rsidR="00C2524D" w:rsidRPr="006419F1" w:rsidRDefault="00C2524D">
            <w:pPr>
              <w:numPr>
                <w:ilvl w:val="0"/>
                <w:numId w:val="119"/>
              </w:numPr>
              <w:jc w:val="left"/>
            </w:pPr>
            <w:r w:rsidRPr="006419F1">
              <w:t>ubytek masy po gotowaniu ≤</w:t>
            </w:r>
          </w:p>
          <w:p w14:paraId="287ABEB1" w14:textId="77777777" w:rsidR="00C2524D" w:rsidRPr="006419F1" w:rsidRDefault="00C2524D" w:rsidP="00944EE1">
            <w:pPr>
              <w:jc w:val="left"/>
            </w:pPr>
            <w:r w:rsidRPr="006419F1">
              <w:t>1 %,</w:t>
            </w:r>
          </w:p>
          <w:p w14:paraId="07F24972" w14:textId="77777777" w:rsidR="00C2524D" w:rsidRPr="006419F1" w:rsidRDefault="00C2524D">
            <w:pPr>
              <w:numPr>
                <w:ilvl w:val="0"/>
                <w:numId w:val="119"/>
              </w:numPr>
              <w:jc w:val="left"/>
            </w:pPr>
            <w:r w:rsidRPr="006419F1">
              <w:t>wzrost współczynnika Los Angeles po gotowaniu ≤8 %</w:t>
            </w:r>
          </w:p>
        </w:tc>
      </w:tr>
      <w:tr w:rsidR="00123DA1" w:rsidRPr="006419F1" w14:paraId="6877B37E" w14:textId="77777777" w:rsidTr="00C2524D">
        <w:trPr>
          <w:trHeight w:val="469"/>
        </w:trPr>
        <w:tc>
          <w:tcPr>
            <w:tcW w:w="540" w:type="dxa"/>
          </w:tcPr>
          <w:p w14:paraId="7612E703" w14:textId="77777777" w:rsidR="00C2524D" w:rsidRPr="006419F1" w:rsidRDefault="00C2524D" w:rsidP="00C2524D">
            <w:r w:rsidRPr="006419F1">
              <w:t>18</w:t>
            </w:r>
          </w:p>
        </w:tc>
        <w:tc>
          <w:tcPr>
            <w:tcW w:w="3679" w:type="dxa"/>
          </w:tcPr>
          <w:p w14:paraId="4E355CCB" w14:textId="77777777" w:rsidR="00C2524D" w:rsidRPr="006419F1" w:rsidRDefault="00C2524D" w:rsidP="00C2524D">
            <w:r w:rsidRPr="006419F1">
              <w:t>Zawartość substancji organicznych</w:t>
            </w:r>
          </w:p>
        </w:tc>
        <w:tc>
          <w:tcPr>
            <w:tcW w:w="2552" w:type="dxa"/>
          </w:tcPr>
          <w:p w14:paraId="7035B794" w14:textId="77777777" w:rsidR="00C2524D" w:rsidRPr="006419F1" w:rsidRDefault="00C2524D" w:rsidP="00944EE1">
            <w:pPr>
              <w:jc w:val="center"/>
            </w:pPr>
            <w:r w:rsidRPr="006419F1">
              <w:t>PN-EN 1744-1</w:t>
            </w:r>
          </w:p>
        </w:tc>
        <w:tc>
          <w:tcPr>
            <w:tcW w:w="2835" w:type="dxa"/>
          </w:tcPr>
          <w:p w14:paraId="57D08ED1" w14:textId="77777777" w:rsidR="00C2524D" w:rsidRPr="006419F1" w:rsidRDefault="00C2524D" w:rsidP="00944EE1">
            <w:pPr>
              <w:jc w:val="center"/>
            </w:pPr>
            <w:r w:rsidRPr="006419F1">
              <w:t>barwa nie ciemniejsza niż</w:t>
            </w:r>
          </w:p>
          <w:p w14:paraId="7703D10C" w14:textId="77777777" w:rsidR="00C2524D" w:rsidRPr="006419F1" w:rsidRDefault="00C2524D" w:rsidP="00944EE1">
            <w:pPr>
              <w:jc w:val="center"/>
            </w:pPr>
            <w:r w:rsidRPr="006419F1">
              <w:t>wzorcowa</w:t>
            </w:r>
          </w:p>
        </w:tc>
      </w:tr>
      <w:tr w:rsidR="00123DA1" w:rsidRPr="006419F1" w14:paraId="6C93CEC4" w14:textId="77777777" w:rsidTr="00C2524D">
        <w:trPr>
          <w:trHeight w:val="1175"/>
        </w:trPr>
        <w:tc>
          <w:tcPr>
            <w:tcW w:w="9606" w:type="dxa"/>
            <w:gridSpan w:val="4"/>
          </w:tcPr>
          <w:p w14:paraId="532DC59C" w14:textId="77777777" w:rsidR="00C2524D" w:rsidRPr="006419F1" w:rsidRDefault="00C2524D">
            <w:pPr>
              <w:numPr>
                <w:ilvl w:val="0"/>
                <w:numId w:val="118"/>
              </w:numPr>
            </w:pPr>
            <w:r w:rsidRPr="006419F1">
              <w:t>zawartość pyłów w tej kategorii należy ograniczyć do max. 1%, np. przez płukanie kruszywa przed sporządzeniem z niego mieszanki betonowej,</w:t>
            </w:r>
          </w:p>
          <w:p w14:paraId="1E02CD89" w14:textId="77777777" w:rsidR="00C2524D" w:rsidRPr="006419F1" w:rsidRDefault="00C2524D">
            <w:pPr>
              <w:numPr>
                <w:ilvl w:val="0"/>
                <w:numId w:val="118"/>
              </w:numPr>
            </w:pPr>
            <w:r w:rsidRPr="006419F1">
              <w:t xml:space="preserve">dopuszcza się stosowanie grubego kruszywa o kategorii LA </w:t>
            </w:r>
            <w:r w:rsidRPr="006419F1">
              <w:rPr>
                <w:vertAlign w:val="subscript"/>
              </w:rPr>
              <w:t>35</w:t>
            </w:r>
            <w:r w:rsidRPr="006419F1">
              <w:t xml:space="preserve"> pod warunkiem, że jego mrozoodporność, badana w 1% NaCl jest nie większa niż 2%,</w:t>
            </w:r>
          </w:p>
        </w:tc>
      </w:tr>
    </w:tbl>
    <w:p w14:paraId="09FC937B" w14:textId="77777777" w:rsidR="005845B4" w:rsidRPr="006419F1" w:rsidRDefault="005845B4" w:rsidP="005845B4"/>
    <w:p w14:paraId="787AE30D" w14:textId="77777777" w:rsidR="0069004B" w:rsidRPr="006419F1" w:rsidRDefault="0069004B" w:rsidP="005845B4"/>
    <w:p w14:paraId="12784DBB" w14:textId="77777777" w:rsidR="005845B4" w:rsidRPr="006419F1" w:rsidRDefault="005845B4" w:rsidP="005845B4"/>
    <w:p w14:paraId="173C7141" w14:textId="77777777" w:rsidR="00A72F60" w:rsidRPr="006419F1" w:rsidRDefault="00A72F60" w:rsidP="00952D89">
      <w:pPr>
        <w:tabs>
          <w:tab w:val="center" w:pos="4536"/>
        </w:tabs>
        <w:spacing w:before="120" w:line="360" w:lineRule="auto"/>
        <w:jc w:val="left"/>
      </w:pPr>
    </w:p>
    <w:p w14:paraId="7AF4BA94" w14:textId="28C0A759" w:rsidR="00E208C5" w:rsidRPr="006419F1" w:rsidRDefault="0069004B" w:rsidP="001763B4">
      <w:pPr>
        <w:jc w:val="left"/>
        <w:rPr>
          <w:rFonts w:eastAsia="TimesNewRomanPSMT"/>
        </w:rPr>
      </w:pPr>
      <w:r w:rsidRPr="006419F1">
        <w:rPr>
          <w:rFonts w:eastAsia="TimesNewRomanPSMT"/>
        </w:rPr>
        <w:t>Tabela 6. Wymagania dla kruszywa drobnego</w:t>
      </w:r>
    </w:p>
    <w:tbl>
      <w:tblPr>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3403"/>
        <w:gridCol w:w="2268"/>
        <w:gridCol w:w="2724"/>
      </w:tblGrid>
      <w:tr w:rsidR="00123DA1" w:rsidRPr="006419F1" w14:paraId="521506C8" w14:textId="77777777" w:rsidTr="00E61C08">
        <w:trPr>
          <w:trHeight w:val="234"/>
        </w:trPr>
        <w:tc>
          <w:tcPr>
            <w:tcW w:w="816" w:type="dxa"/>
          </w:tcPr>
          <w:p w14:paraId="2B18396D" w14:textId="77777777" w:rsidR="00796609" w:rsidRPr="006419F1" w:rsidRDefault="00796609" w:rsidP="00796609">
            <w:pPr>
              <w:tabs>
                <w:tab w:val="center" w:pos="4536"/>
              </w:tabs>
              <w:spacing w:before="120"/>
              <w:jc w:val="left"/>
            </w:pPr>
            <w:r w:rsidRPr="006419F1">
              <w:t>L.p.</w:t>
            </w:r>
          </w:p>
        </w:tc>
        <w:tc>
          <w:tcPr>
            <w:tcW w:w="3403" w:type="dxa"/>
          </w:tcPr>
          <w:p w14:paraId="5B5FCEA2" w14:textId="77777777" w:rsidR="00796609" w:rsidRPr="006419F1" w:rsidRDefault="00796609" w:rsidP="00796609">
            <w:pPr>
              <w:tabs>
                <w:tab w:val="center" w:pos="4536"/>
              </w:tabs>
              <w:spacing w:before="120"/>
              <w:jc w:val="left"/>
            </w:pPr>
            <w:r w:rsidRPr="006419F1">
              <w:t>Właściwość</w:t>
            </w:r>
          </w:p>
        </w:tc>
        <w:tc>
          <w:tcPr>
            <w:tcW w:w="2268" w:type="dxa"/>
          </w:tcPr>
          <w:p w14:paraId="0586F3FF" w14:textId="77777777" w:rsidR="00796609" w:rsidRPr="006419F1" w:rsidRDefault="00796609" w:rsidP="00796609">
            <w:pPr>
              <w:tabs>
                <w:tab w:val="center" w:pos="4536"/>
              </w:tabs>
              <w:spacing w:before="120"/>
              <w:jc w:val="center"/>
            </w:pPr>
            <w:r w:rsidRPr="006419F1">
              <w:t>Metoda badania</w:t>
            </w:r>
          </w:p>
        </w:tc>
        <w:tc>
          <w:tcPr>
            <w:tcW w:w="2724" w:type="dxa"/>
          </w:tcPr>
          <w:p w14:paraId="254B3AA1" w14:textId="77777777" w:rsidR="00796609" w:rsidRPr="006419F1" w:rsidRDefault="00796609" w:rsidP="00796609">
            <w:pPr>
              <w:tabs>
                <w:tab w:val="center" w:pos="4536"/>
              </w:tabs>
              <w:spacing w:before="120"/>
              <w:jc w:val="center"/>
            </w:pPr>
            <w:r w:rsidRPr="006419F1">
              <w:t>Wymagania</w:t>
            </w:r>
          </w:p>
        </w:tc>
      </w:tr>
      <w:tr w:rsidR="00123DA1" w:rsidRPr="006419F1" w14:paraId="0D89F106" w14:textId="77777777" w:rsidTr="00E61C08">
        <w:trPr>
          <w:trHeight w:val="469"/>
        </w:trPr>
        <w:tc>
          <w:tcPr>
            <w:tcW w:w="816" w:type="dxa"/>
          </w:tcPr>
          <w:p w14:paraId="0BB20DC3" w14:textId="77777777" w:rsidR="00796609" w:rsidRPr="006419F1" w:rsidRDefault="00796609" w:rsidP="00796609">
            <w:pPr>
              <w:tabs>
                <w:tab w:val="center" w:pos="4536"/>
              </w:tabs>
              <w:spacing w:before="120"/>
              <w:jc w:val="left"/>
            </w:pPr>
            <w:r w:rsidRPr="006419F1">
              <w:t>1</w:t>
            </w:r>
          </w:p>
        </w:tc>
        <w:tc>
          <w:tcPr>
            <w:tcW w:w="3403" w:type="dxa"/>
          </w:tcPr>
          <w:p w14:paraId="0764EA3D" w14:textId="03CBC14E" w:rsidR="00796609" w:rsidRPr="006419F1" w:rsidRDefault="00796609" w:rsidP="00796609">
            <w:pPr>
              <w:tabs>
                <w:tab w:val="center" w:pos="4536"/>
              </w:tabs>
              <w:spacing w:before="120"/>
              <w:jc w:val="left"/>
            </w:pPr>
            <w:r w:rsidRPr="006419F1">
              <w:t>Uziarnienie kruszywa, wymagana kategoria:</w:t>
            </w:r>
          </w:p>
        </w:tc>
        <w:tc>
          <w:tcPr>
            <w:tcW w:w="2268" w:type="dxa"/>
          </w:tcPr>
          <w:p w14:paraId="457AE9F8" w14:textId="77777777" w:rsidR="00796609" w:rsidRPr="006419F1" w:rsidRDefault="00796609" w:rsidP="00796609">
            <w:pPr>
              <w:tabs>
                <w:tab w:val="center" w:pos="4536"/>
              </w:tabs>
              <w:spacing w:before="120"/>
              <w:jc w:val="left"/>
            </w:pPr>
            <w:r w:rsidRPr="006419F1">
              <w:t>PN-EN 933-1</w:t>
            </w:r>
          </w:p>
        </w:tc>
        <w:tc>
          <w:tcPr>
            <w:tcW w:w="2724" w:type="dxa"/>
          </w:tcPr>
          <w:p w14:paraId="176EB7B2" w14:textId="77777777" w:rsidR="00796609" w:rsidRPr="006419F1" w:rsidRDefault="00796609" w:rsidP="00796609">
            <w:pPr>
              <w:tabs>
                <w:tab w:val="center" w:pos="4536"/>
              </w:tabs>
              <w:spacing w:before="120"/>
              <w:jc w:val="center"/>
            </w:pPr>
            <w:r w:rsidRPr="006419F1">
              <w:rPr>
                <w:i/>
              </w:rPr>
              <w:t>G</w:t>
            </w:r>
            <w:r w:rsidRPr="006419F1">
              <w:rPr>
                <w:i/>
                <w:vertAlign w:val="subscript"/>
              </w:rPr>
              <w:t>F</w:t>
            </w:r>
            <w:r w:rsidRPr="006419F1">
              <w:rPr>
                <w:i/>
              </w:rPr>
              <w:t xml:space="preserve"> </w:t>
            </w:r>
            <w:r w:rsidRPr="006419F1">
              <w:t>85</w:t>
            </w:r>
          </w:p>
        </w:tc>
      </w:tr>
      <w:tr w:rsidR="00123DA1" w:rsidRPr="006419F1" w14:paraId="71022C10" w14:textId="77777777" w:rsidTr="00E61C08">
        <w:trPr>
          <w:trHeight w:val="705"/>
        </w:trPr>
        <w:tc>
          <w:tcPr>
            <w:tcW w:w="816" w:type="dxa"/>
          </w:tcPr>
          <w:p w14:paraId="7FF01FFC" w14:textId="77777777" w:rsidR="00796609" w:rsidRPr="006419F1" w:rsidRDefault="00796609" w:rsidP="00796609">
            <w:pPr>
              <w:tabs>
                <w:tab w:val="center" w:pos="4536"/>
              </w:tabs>
              <w:spacing w:before="120"/>
              <w:jc w:val="left"/>
            </w:pPr>
            <w:r w:rsidRPr="006419F1">
              <w:t>2</w:t>
            </w:r>
          </w:p>
        </w:tc>
        <w:tc>
          <w:tcPr>
            <w:tcW w:w="3403" w:type="dxa"/>
          </w:tcPr>
          <w:p w14:paraId="5ECA1E96" w14:textId="77DE57FD" w:rsidR="00796609" w:rsidRPr="006419F1" w:rsidRDefault="00796609" w:rsidP="00796609">
            <w:pPr>
              <w:tabs>
                <w:tab w:val="center" w:pos="4536"/>
              </w:tabs>
              <w:spacing w:before="120"/>
              <w:jc w:val="left"/>
            </w:pPr>
            <w:r w:rsidRPr="006419F1">
              <w:t>Tolerancje typowego uziarnienia kruszywa deklarowanego przez producenta:</w:t>
            </w:r>
          </w:p>
        </w:tc>
        <w:tc>
          <w:tcPr>
            <w:tcW w:w="2268" w:type="dxa"/>
          </w:tcPr>
          <w:p w14:paraId="0B043AB6" w14:textId="77777777" w:rsidR="00796609" w:rsidRPr="006419F1" w:rsidRDefault="00796609" w:rsidP="00796609">
            <w:pPr>
              <w:tabs>
                <w:tab w:val="center" w:pos="4536"/>
              </w:tabs>
              <w:spacing w:before="120"/>
              <w:jc w:val="left"/>
            </w:pPr>
            <w:r w:rsidRPr="006419F1">
              <w:t>PN-EN 933-1</w:t>
            </w:r>
          </w:p>
        </w:tc>
        <w:tc>
          <w:tcPr>
            <w:tcW w:w="2724" w:type="dxa"/>
          </w:tcPr>
          <w:p w14:paraId="3C4CFFE8" w14:textId="401CE430" w:rsidR="00796609" w:rsidRPr="006419F1" w:rsidRDefault="00796609" w:rsidP="00796609">
            <w:pPr>
              <w:tabs>
                <w:tab w:val="center" w:pos="4536"/>
              </w:tabs>
              <w:spacing w:before="120"/>
              <w:jc w:val="center"/>
            </w:pPr>
            <w:r w:rsidRPr="006419F1">
              <w:t xml:space="preserve">zgodne z załącznikiem C </w:t>
            </w:r>
            <w:r w:rsidRPr="006419F1">
              <w:br/>
              <w:t>PN-EN 12620</w:t>
            </w:r>
          </w:p>
        </w:tc>
      </w:tr>
      <w:tr w:rsidR="00123DA1" w:rsidRPr="006419F1" w14:paraId="0335D072" w14:textId="77777777" w:rsidTr="00E61C08">
        <w:trPr>
          <w:trHeight w:val="469"/>
        </w:trPr>
        <w:tc>
          <w:tcPr>
            <w:tcW w:w="816" w:type="dxa"/>
          </w:tcPr>
          <w:p w14:paraId="7B615845" w14:textId="77777777" w:rsidR="00796609" w:rsidRPr="006419F1" w:rsidRDefault="00796609" w:rsidP="00796609">
            <w:pPr>
              <w:tabs>
                <w:tab w:val="center" w:pos="4536"/>
              </w:tabs>
              <w:spacing w:before="120"/>
              <w:jc w:val="left"/>
            </w:pPr>
            <w:r w:rsidRPr="006419F1">
              <w:t>3</w:t>
            </w:r>
          </w:p>
        </w:tc>
        <w:tc>
          <w:tcPr>
            <w:tcW w:w="3403" w:type="dxa"/>
          </w:tcPr>
          <w:p w14:paraId="4FE4902C" w14:textId="309768E4" w:rsidR="00796609" w:rsidRPr="006419F1" w:rsidRDefault="00796609" w:rsidP="00796609">
            <w:pPr>
              <w:tabs>
                <w:tab w:val="center" w:pos="4536"/>
              </w:tabs>
              <w:spacing w:before="120"/>
              <w:jc w:val="left"/>
            </w:pPr>
            <w:r w:rsidRPr="006419F1">
              <w:t>Zawartość pyłów; kategoria nie wyższa niż:</w:t>
            </w:r>
          </w:p>
        </w:tc>
        <w:tc>
          <w:tcPr>
            <w:tcW w:w="2268" w:type="dxa"/>
          </w:tcPr>
          <w:p w14:paraId="0E7BD515" w14:textId="77777777" w:rsidR="00796609" w:rsidRPr="006419F1" w:rsidRDefault="00796609" w:rsidP="00796609">
            <w:pPr>
              <w:tabs>
                <w:tab w:val="center" w:pos="4536"/>
              </w:tabs>
              <w:spacing w:before="120"/>
              <w:jc w:val="left"/>
            </w:pPr>
            <w:r w:rsidRPr="006419F1">
              <w:t>PN-EN 933-1</w:t>
            </w:r>
          </w:p>
        </w:tc>
        <w:tc>
          <w:tcPr>
            <w:tcW w:w="2724" w:type="dxa"/>
          </w:tcPr>
          <w:p w14:paraId="3FAA4C16" w14:textId="77777777" w:rsidR="00796609" w:rsidRPr="006419F1" w:rsidRDefault="00796609" w:rsidP="00796609">
            <w:pPr>
              <w:tabs>
                <w:tab w:val="center" w:pos="4536"/>
              </w:tabs>
              <w:spacing w:before="120"/>
              <w:jc w:val="center"/>
            </w:pPr>
            <w:r w:rsidRPr="006419F1">
              <w:t>f</w:t>
            </w:r>
            <w:r w:rsidRPr="006419F1">
              <w:rPr>
                <w:vertAlign w:val="subscript"/>
              </w:rPr>
              <w:t>3</w:t>
            </w:r>
            <w:r w:rsidRPr="006419F1">
              <w:t xml:space="preserve"> </w:t>
            </w:r>
            <w:r w:rsidRPr="006419F1">
              <w:rPr>
                <w:vertAlign w:val="superscript"/>
              </w:rPr>
              <w:t>1)</w:t>
            </w:r>
          </w:p>
        </w:tc>
      </w:tr>
      <w:tr w:rsidR="00123DA1" w:rsidRPr="006419F1" w14:paraId="0894C664" w14:textId="77777777" w:rsidTr="00E61C08">
        <w:trPr>
          <w:trHeight w:val="234"/>
        </w:trPr>
        <w:tc>
          <w:tcPr>
            <w:tcW w:w="816" w:type="dxa"/>
          </w:tcPr>
          <w:p w14:paraId="428A60D5" w14:textId="77777777" w:rsidR="00796609" w:rsidRPr="006419F1" w:rsidRDefault="00796609" w:rsidP="00796609">
            <w:pPr>
              <w:tabs>
                <w:tab w:val="center" w:pos="4536"/>
              </w:tabs>
              <w:spacing w:before="120"/>
              <w:jc w:val="left"/>
            </w:pPr>
            <w:r w:rsidRPr="006419F1">
              <w:t>4</w:t>
            </w:r>
          </w:p>
        </w:tc>
        <w:tc>
          <w:tcPr>
            <w:tcW w:w="3403" w:type="dxa"/>
          </w:tcPr>
          <w:p w14:paraId="51B1A6CB" w14:textId="77777777" w:rsidR="00796609" w:rsidRPr="006419F1" w:rsidRDefault="00796609" w:rsidP="00796609">
            <w:pPr>
              <w:tabs>
                <w:tab w:val="center" w:pos="4536"/>
              </w:tabs>
              <w:spacing w:before="120"/>
              <w:jc w:val="left"/>
            </w:pPr>
            <w:r w:rsidRPr="006419F1">
              <w:t>Gęstość ziaren w stanie suchym</w:t>
            </w:r>
          </w:p>
        </w:tc>
        <w:tc>
          <w:tcPr>
            <w:tcW w:w="2268" w:type="dxa"/>
          </w:tcPr>
          <w:p w14:paraId="27589B4E" w14:textId="77777777" w:rsidR="00796609" w:rsidRPr="006419F1" w:rsidRDefault="00796609" w:rsidP="00796609">
            <w:pPr>
              <w:tabs>
                <w:tab w:val="center" w:pos="4536"/>
              </w:tabs>
              <w:spacing w:before="120"/>
              <w:jc w:val="left"/>
            </w:pPr>
            <w:r w:rsidRPr="006419F1">
              <w:t>PN-EN 1097-6</w:t>
            </w:r>
          </w:p>
        </w:tc>
        <w:tc>
          <w:tcPr>
            <w:tcW w:w="2724" w:type="dxa"/>
          </w:tcPr>
          <w:p w14:paraId="0D4AC5D9" w14:textId="77777777" w:rsidR="00796609" w:rsidRPr="006419F1" w:rsidRDefault="00796609" w:rsidP="00796609">
            <w:pPr>
              <w:tabs>
                <w:tab w:val="center" w:pos="4536"/>
              </w:tabs>
              <w:spacing w:before="120"/>
              <w:jc w:val="center"/>
            </w:pPr>
            <w:r w:rsidRPr="006419F1">
              <w:t>deklarowana przez producenta</w:t>
            </w:r>
          </w:p>
        </w:tc>
      </w:tr>
      <w:tr w:rsidR="00123DA1" w:rsidRPr="006419F1" w14:paraId="6E0E25CA" w14:textId="77777777" w:rsidTr="00E61C08">
        <w:trPr>
          <w:trHeight w:val="234"/>
        </w:trPr>
        <w:tc>
          <w:tcPr>
            <w:tcW w:w="816" w:type="dxa"/>
          </w:tcPr>
          <w:p w14:paraId="4E8B926A" w14:textId="77777777" w:rsidR="00796609" w:rsidRPr="006419F1" w:rsidRDefault="00796609" w:rsidP="00796609">
            <w:pPr>
              <w:tabs>
                <w:tab w:val="center" w:pos="4536"/>
              </w:tabs>
              <w:spacing w:before="120"/>
              <w:jc w:val="left"/>
            </w:pPr>
            <w:r w:rsidRPr="006419F1">
              <w:t>5</w:t>
            </w:r>
          </w:p>
        </w:tc>
        <w:tc>
          <w:tcPr>
            <w:tcW w:w="3403" w:type="dxa"/>
          </w:tcPr>
          <w:p w14:paraId="5B7CCD2A" w14:textId="77777777" w:rsidR="00796609" w:rsidRPr="006419F1" w:rsidRDefault="00796609" w:rsidP="00796609">
            <w:pPr>
              <w:tabs>
                <w:tab w:val="center" w:pos="4536"/>
              </w:tabs>
              <w:spacing w:before="120"/>
              <w:jc w:val="left"/>
            </w:pPr>
            <w:r w:rsidRPr="006419F1">
              <w:t>Gęstość nasypowa</w:t>
            </w:r>
          </w:p>
        </w:tc>
        <w:tc>
          <w:tcPr>
            <w:tcW w:w="2268" w:type="dxa"/>
          </w:tcPr>
          <w:p w14:paraId="5DD7AA3C" w14:textId="77777777" w:rsidR="00796609" w:rsidRPr="006419F1" w:rsidRDefault="00796609" w:rsidP="00796609">
            <w:pPr>
              <w:tabs>
                <w:tab w:val="center" w:pos="4536"/>
              </w:tabs>
              <w:spacing w:before="120"/>
              <w:jc w:val="left"/>
            </w:pPr>
            <w:r w:rsidRPr="006419F1">
              <w:t>PN-EN 1097-3</w:t>
            </w:r>
          </w:p>
        </w:tc>
        <w:tc>
          <w:tcPr>
            <w:tcW w:w="2724" w:type="dxa"/>
          </w:tcPr>
          <w:p w14:paraId="35AAA1CE" w14:textId="77777777" w:rsidR="00796609" w:rsidRPr="006419F1" w:rsidRDefault="00796609" w:rsidP="00796609">
            <w:pPr>
              <w:tabs>
                <w:tab w:val="center" w:pos="4536"/>
              </w:tabs>
              <w:spacing w:before="120"/>
              <w:jc w:val="center"/>
            </w:pPr>
            <w:r w:rsidRPr="006419F1">
              <w:t>deklarowana przez producenta</w:t>
            </w:r>
          </w:p>
        </w:tc>
      </w:tr>
      <w:tr w:rsidR="00123DA1" w:rsidRPr="006419F1" w14:paraId="36FC49B7" w14:textId="77777777" w:rsidTr="00E61C08">
        <w:trPr>
          <w:trHeight w:val="1175"/>
        </w:trPr>
        <w:tc>
          <w:tcPr>
            <w:tcW w:w="816" w:type="dxa"/>
          </w:tcPr>
          <w:p w14:paraId="2FCC9AF0" w14:textId="77777777" w:rsidR="00796609" w:rsidRPr="006419F1" w:rsidRDefault="00796609" w:rsidP="00796609">
            <w:pPr>
              <w:tabs>
                <w:tab w:val="center" w:pos="4536"/>
              </w:tabs>
              <w:spacing w:before="120"/>
              <w:jc w:val="left"/>
            </w:pPr>
            <w:r w:rsidRPr="006419F1">
              <w:t>6a</w:t>
            </w:r>
          </w:p>
        </w:tc>
        <w:tc>
          <w:tcPr>
            <w:tcW w:w="3403" w:type="dxa"/>
          </w:tcPr>
          <w:p w14:paraId="5760BA09" w14:textId="77777777" w:rsidR="00796609" w:rsidRPr="006419F1" w:rsidRDefault="00796609" w:rsidP="00796609">
            <w:pPr>
              <w:tabs>
                <w:tab w:val="center" w:pos="4536"/>
              </w:tabs>
              <w:spacing w:before="120"/>
              <w:jc w:val="left"/>
            </w:pPr>
            <w:r w:rsidRPr="006419F1">
              <w:t>Skład chemiczny - uproszczony opis petrograficzny (ASR, ACR)</w:t>
            </w:r>
          </w:p>
        </w:tc>
        <w:tc>
          <w:tcPr>
            <w:tcW w:w="2268" w:type="dxa"/>
          </w:tcPr>
          <w:p w14:paraId="2A6DEA68" w14:textId="1DCB9C9F" w:rsidR="00796609" w:rsidRPr="006419F1" w:rsidRDefault="00796609" w:rsidP="00796609">
            <w:pPr>
              <w:tabs>
                <w:tab w:val="center" w:pos="4536"/>
              </w:tabs>
              <w:spacing w:before="120"/>
              <w:jc w:val="left"/>
            </w:pPr>
            <w:r w:rsidRPr="006419F1">
              <w:t>PN-EN 932-3 wraz z uzupełnieniem o wyniki analizy petrograficznej wg PB/3/18.</w:t>
            </w:r>
          </w:p>
        </w:tc>
        <w:tc>
          <w:tcPr>
            <w:tcW w:w="2724" w:type="dxa"/>
          </w:tcPr>
          <w:p w14:paraId="55C66422" w14:textId="77777777" w:rsidR="00796609" w:rsidRPr="006419F1" w:rsidRDefault="00796609" w:rsidP="00796609">
            <w:pPr>
              <w:tabs>
                <w:tab w:val="center" w:pos="4536"/>
              </w:tabs>
              <w:spacing w:before="120"/>
              <w:jc w:val="center"/>
            </w:pPr>
            <w:r w:rsidRPr="006419F1">
              <w:t>deklarowana przez producenta</w:t>
            </w:r>
          </w:p>
        </w:tc>
      </w:tr>
      <w:tr w:rsidR="00123DA1" w:rsidRPr="006419F1" w14:paraId="6FABCDCF" w14:textId="77777777" w:rsidTr="00E61C08">
        <w:trPr>
          <w:trHeight w:val="1175"/>
        </w:trPr>
        <w:tc>
          <w:tcPr>
            <w:tcW w:w="816" w:type="dxa"/>
          </w:tcPr>
          <w:p w14:paraId="07A4B166" w14:textId="77777777" w:rsidR="00796609" w:rsidRPr="006419F1" w:rsidRDefault="00796609" w:rsidP="00796609">
            <w:pPr>
              <w:tabs>
                <w:tab w:val="center" w:pos="4536"/>
              </w:tabs>
              <w:spacing w:before="120"/>
              <w:jc w:val="left"/>
            </w:pPr>
            <w:r w:rsidRPr="006419F1">
              <w:t>6b</w:t>
            </w:r>
          </w:p>
        </w:tc>
        <w:tc>
          <w:tcPr>
            <w:tcW w:w="3403" w:type="dxa"/>
          </w:tcPr>
          <w:p w14:paraId="54364735" w14:textId="77777777" w:rsidR="00796609" w:rsidRPr="006419F1" w:rsidRDefault="00796609" w:rsidP="00796609">
            <w:pPr>
              <w:tabs>
                <w:tab w:val="center" w:pos="4536"/>
              </w:tabs>
              <w:spacing w:before="120"/>
              <w:jc w:val="left"/>
            </w:pPr>
            <w:r w:rsidRPr="006419F1">
              <w:t>Reaktywność alkaliczno- krzemionkowa ASR</w:t>
            </w:r>
          </w:p>
        </w:tc>
        <w:tc>
          <w:tcPr>
            <w:tcW w:w="2268" w:type="dxa"/>
          </w:tcPr>
          <w:p w14:paraId="798934F8" w14:textId="5C2211F7" w:rsidR="00796609" w:rsidRPr="006419F1" w:rsidRDefault="00796609" w:rsidP="00796609">
            <w:pPr>
              <w:tabs>
                <w:tab w:val="center" w:pos="4536"/>
              </w:tabs>
              <w:spacing w:before="120"/>
              <w:jc w:val="left"/>
            </w:pPr>
            <w:r w:rsidRPr="006419F1">
              <w:t>wg PB/2/18 lub PB/1/18 (do czasu otrzymania wyników metody PB/2/18)</w:t>
            </w:r>
          </w:p>
        </w:tc>
        <w:tc>
          <w:tcPr>
            <w:tcW w:w="2724" w:type="dxa"/>
          </w:tcPr>
          <w:p w14:paraId="1FC1FA4B" w14:textId="238FED51" w:rsidR="00796609" w:rsidRPr="006419F1" w:rsidRDefault="00796609" w:rsidP="00796609">
            <w:pPr>
              <w:tabs>
                <w:tab w:val="center" w:pos="4536"/>
              </w:tabs>
              <w:spacing w:before="120"/>
              <w:jc w:val="center"/>
            </w:pPr>
            <w:r w:rsidRPr="006419F1">
              <w:t>R0 (dla klasy obiektu S4– wymagania określone zostały w Tabeli 7 oraz Tabeli 8 niniejszej STWiORB)</w:t>
            </w:r>
          </w:p>
        </w:tc>
      </w:tr>
      <w:tr w:rsidR="00123DA1" w:rsidRPr="006419F1" w14:paraId="7E135C6A" w14:textId="77777777" w:rsidTr="00E61C08">
        <w:trPr>
          <w:trHeight w:val="2351"/>
        </w:trPr>
        <w:tc>
          <w:tcPr>
            <w:tcW w:w="816" w:type="dxa"/>
          </w:tcPr>
          <w:p w14:paraId="2D0371BD" w14:textId="77777777" w:rsidR="00796609" w:rsidRPr="006419F1" w:rsidRDefault="00796609" w:rsidP="00796609">
            <w:pPr>
              <w:tabs>
                <w:tab w:val="center" w:pos="4536"/>
              </w:tabs>
              <w:spacing w:before="120"/>
              <w:jc w:val="left"/>
            </w:pPr>
            <w:r w:rsidRPr="006419F1">
              <w:t>6c</w:t>
            </w:r>
          </w:p>
        </w:tc>
        <w:tc>
          <w:tcPr>
            <w:tcW w:w="3403" w:type="dxa"/>
          </w:tcPr>
          <w:p w14:paraId="782F3D18" w14:textId="77777777" w:rsidR="00796609" w:rsidRPr="006419F1" w:rsidRDefault="00796609" w:rsidP="00796609">
            <w:pPr>
              <w:tabs>
                <w:tab w:val="center" w:pos="4536"/>
              </w:tabs>
              <w:spacing w:before="120"/>
              <w:jc w:val="left"/>
            </w:pPr>
            <w:r w:rsidRPr="006419F1">
              <w:t>Reaktywność alkaliczno-węglanowa ACR</w:t>
            </w:r>
          </w:p>
        </w:tc>
        <w:tc>
          <w:tcPr>
            <w:tcW w:w="2268" w:type="dxa"/>
          </w:tcPr>
          <w:p w14:paraId="16DA2494" w14:textId="6B6558EE" w:rsidR="00796609" w:rsidRPr="006419F1" w:rsidRDefault="00796609" w:rsidP="00796609">
            <w:pPr>
              <w:tabs>
                <w:tab w:val="center" w:pos="4536"/>
              </w:tabs>
              <w:spacing w:before="120"/>
              <w:jc w:val="left"/>
            </w:pPr>
            <w:r w:rsidRPr="006419F1">
              <w:t xml:space="preserve">wg PB/2/18 w wersji zmodyfikowanej (jeżeli po wykonaniu analizy petrograficznej wg PB/3/18, nie zostały spełnione warunki 1 i 2 pkt. 2.2.2 Wytycznych </w:t>
            </w:r>
            <w:proofErr w:type="spellStart"/>
            <w:r w:rsidRPr="006419F1">
              <w:t>j.w</w:t>
            </w:r>
            <w:proofErr w:type="spellEnd"/>
            <w:r w:rsidRPr="006419F1">
              <w:t>.)</w:t>
            </w:r>
          </w:p>
        </w:tc>
        <w:tc>
          <w:tcPr>
            <w:tcW w:w="2724" w:type="dxa"/>
          </w:tcPr>
          <w:p w14:paraId="49B9F5B1" w14:textId="3472658D" w:rsidR="00796609" w:rsidRPr="006419F1" w:rsidRDefault="00796609" w:rsidP="00796609">
            <w:pPr>
              <w:tabs>
                <w:tab w:val="center" w:pos="4536"/>
              </w:tabs>
              <w:spacing w:before="120"/>
              <w:jc w:val="center"/>
            </w:pPr>
            <w:r w:rsidRPr="006419F1">
              <w:t>R0 (dla klasy obiektu S4 – wymagania określone zostały w Tabeli 7 oraz Tabeli 8 niniejszej STWiORB)</w:t>
            </w:r>
          </w:p>
        </w:tc>
      </w:tr>
      <w:tr w:rsidR="00123DA1" w:rsidRPr="006419F1" w14:paraId="1EDE5267" w14:textId="77777777" w:rsidTr="00073CC3">
        <w:trPr>
          <w:trHeight w:val="397"/>
        </w:trPr>
        <w:tc>
          <w:tcPr>
            <w:tcW w:w="816" w:type="dxa"/>
          </w:tcPr>
          <w:p w14:paraId="47CD5BE6" w14:textId="77777777" w:rsidR="00796609" w:rsidRPr="006419F1" w:rsidRDefault="00796609" w:rsidP="00796609">
            <w:pPr>
              <w:tabs>
                <w:tab w:val="center" w:pos="4536"/>
              </w:tabs>
              <w:spacing w:before="120"/>
              <w:jc w:val="left"/>
            </w:pPr>
            <w:r w:rsidRPr="006419F1">
              <w:t>7</w:t>
            </w:r>
          </w:p>
        </w:tc>
        <w:tc>
          <w:tcPr>
            <w:tcW w:w="3403" w:type="dxa"/>
          </w:tcPr>
          <w:p w14:paraId="61596466" w14:textId="7EEE0448" w:rsidR="00796609" w:rsidRPr="006419F1" w:rsidRDefault="00796609" w:rsidP="00796609">
            <w:pPr>
              <w:tabs>
                <w:tab w:val="center" w:pos="4536"/>
              </w:tabs>
              <w:spacing w:before="120"/>
              <w:jc w:val="left"/>
            </w:pPr>
            <w:r w:rsidRPr="006419F1">
              <w:t>Zawartość siarczanów rozpuszczalnych w kwasie, nie wyższa niż kategoria:</w:t>
            </w:r>
          </w:p>
        </w:tc>
        <w:tc>
          <w:tcPr>
            <w:tcW w:w="2268" w:type="dxa"/>
          </w:tcPr>
          <w:p w14:paraId="3D6D82BC" w14:textId="77777777" w:rsidR="00796609" w:rsidRPr="006419F1" w:rsidRDefault="00796609" w:rsidP="00796609">
            <w:pPr>
              <w:tabs>
                <w:tab w:val="center" w:pos="4536"/>
              </w:tabs>
              <w:spacing w:before="120"/>
              <w:jc w:val="left"/>
            </w:pPr>
            <w:r w:rsidRPr="006419F1">
              <w:t>PN-EN 1744-1</w:t>
            </w:r>
          </w:p>
        </w:tc>
        <w:tc>
          <w:tcPr>
            <w:tcW w:w="2724" w:type="dxa"/>
          </w:tcPr>
          <w:p w14:paraId="2D3D2C6E" w14:textId="77777777" w:rsidR="00796609" w:rsidRPr="006419F1" w:rsidRDefault="00796609" w:rsidP="00796609">
            <w:pPr>
              <w:tabs>
                <w:tab w:val="center" w:pos="4536"/>
              </w:tabs>
              <w:spacing w:before="120"/>
              <w:jc w:val="center"/>
            </w:pPr>
            <w:r w:rsidRPr="006419F1">
              <w:rPr>
                <w:i/>
              </w:rPr>
              <w:t>AS</w:t>
            </w:r>
            <w:r w:rsidRPr="006419F1">
              <w:rPr>
                <w:vertAlign w:val="subscript"/>
              </w:rPr>
              <w:t>0,8</w:t>
            </w:r>
          </w:p>
        </w:tc>
      </w:tr>
      <w:tr w:rsidR="00123DA1" w:rsidRPr="006419F1" w14:paraId="06269681" w14:textId="77777777" w:rsidTr="00073CC3">
        <w:trPr>
          <w:trHeight w:val="397"/>
        </w:trPr>
        <w:tc>
          <w:tcPr>
            <w:tcW w:w="816" w:type="dxa"/>
          </w:tcPr>
          <w:p w14:paraId="520BF61C" w14:textId="77777777" w:rsidR="00796609" w:rsidRPr="006419F1" w:rsidRDefault="00796609" w:rsidP="00796609">
            <w:pPr>
              <w:tabs>
                <w:tab w:val="center" w:pos="4536"/>
              </w:tabs>
              <w:spacing w:before="120"/>
              <w:jc w:val="left"/>
            </w:pPr>
            <w:r w:rsidRPr="006419F1">
              <w:t>8</w:t>
            </w:r>
          </w:p>
        </w:tc>
        <w:tc>
          <w:tcPr>
            <w:tcW w:w="3403" w:type="dxa"/>
          </w:tcPr>
          <w:p w14:paraId="42C67E3A" w14:textId="570C128D" w:rsidR="00796609" w:rsidRPr="006419F1" w:rsidRDefault="00796609" w:rsidP="00796609">
            <w:pPr>
              <w:tabs>
                <w:tab w:val="center" w:pos="4536"/>
              </w:tabs>
              <w:spacing w:before="120"/>
              <w:jc w:val="left"/>
            </w:pPr>
            <w:r w:rsidRPr="006419F1">
              <w:t>Zawartość siarki całkowitej; wartość nie wyższa niż w %:</w:t>
            </w:r>
          </w:p>
        </w:tc>
        <w:tc>
          <w:tcPr>
            <w:tcW w:w="2268" w:type="dxa"/>
          </w:tcPr>
          <w:p w14:paraId="53E54D03" w14:textId="77777777" w:rsidR="00796609" w:rsidRPr="006419F1" w:rsidRDefault="00796609" w:rsidP="00796609">
            <w:pPr>
              <w:tabs>
                <w:tab w:val="center" w:pos="4536"/>
              </w:tabs>
              <w:spacing w:before="120"/>
              <w:jc w:val="left"/>
            </w:pPr>
            <w:r w:rsidRPr="006419F1">
              <w:t>PN-EN 1744-1</w:t>
            </w:r>
          </w:p>
        </w:tc>
        <w:tc>
          <w:tcPr>
            <w:tcW w:w="2724" w:type="dxa"/>
          </w:tcPr>
          <w:p w14:paraId="1EC8530B" w14:textId="77777777" w:rsidR="00796609" w:rsidRPr="006419F1" w:rsidRDefault="00796609" w:rsidP="00796609">
            <w:pPr>
              <w:tabs>
                <w:tab w:val="center" w:pos="4536"/>
              </w:tabs>
              <w:spacing w:before="120"/>
              <w:jc w:val="center"/>
            </w:pPr>
            <w:r w:rsidRPr="006419F1">
              <w:t>1,0</w:t>
            </w:r>
          </w:p>
        </w:tc>
      </w:tr>
      <w:tr w:rsidR="00123DA1" w:rsidRPr="006419F1" w14:paraId="6F366540" w14:textId="77777777" w:rsidTr="00073CC3">
        <w:trPr>
          <w:trHeight w:val="397"/>
        </w:trPr>
        <w:tc>
          <w:tcPr>
            <w:tcW w:w="816" w:type="dxa"/>
          </w:tcPr>
          <w:p w14:paraId="11688D9C" w14:textId="77777777" w:rsidR="00796609" w:rsidRPr="006419F1" w:rsidRDefault="00796609" w:rsidP="00796609">
            <w:pPr>
              <w:tabs>
                <w:tab w:val="center" w:pos="4536"/>
              </w:tabs>
              <w:spacing w:before="120"/>
              <w:jc w:val="left"/>
            </w:pPr>
            <w:r w:rsidRPr="006419F1">
              <w:t>9</w:t>
            </w:r>
          </w:p>
        </w:tc>
        <w:tc>
          <w:tcPr>
            <w:tcW w:w="3403" w:type="dxa"/>
          </w:tcPr>
          <w:p w14:paraId="62AB6193" w14:textId="343F0806" w:rsidR="00796609" w:rsidRPr="006419F1" w:rsidRDefault="00796609" w:rsidP="00796609">
            <w:pPr>
              <w:tabs>
                <w:tab w:val="center" w:pos="4536"/>
              </w:tabs>
              <w:spacing w:before="120"/>
              <w:jc w:val="left"/>
            </w:pPr>
            <w:r w:rsidRPr="006419F1">
              <w:t>Lekkie zanieczyszczenia, wartość nie wyższa niż w %:</w:t>
            </w:r>
          </w:p>
        </w:tc>
        <w:tc>
          <w:tcPr>
            <w:tcW w:w="2268" w:type="dxa"/>
          </w:tcPr>
          <w:p w14:paraId="63CB371E" w14:textId="77777777" w:rsidR="00796609" w:rsidRPr="006419F1" w:rsidRDefault="00796609" w:rsidP="00796609">
            <w:pPr>
              <w:tabs>
                <w:tab w:val="center" w:pos="4536"/>
              </w:tabs>
              <w:spacing w:before="120"/>
              <w:jc w:val="left"/>
            </w:pPr>
            <w:r w:rsidRPr="006419F1">
              <w:t>PN-EN 1744-1</w:t>
            </w:r>
          </w:p>
        </w:tc>
        <w:tc>
          <w:tcPr>
            <w:tcW w:w="2724" w:type="dxa"/>
          </w:tcPr>
          <w:p w14:paraId="060E5743" w14:textId="77777777" w:rsidR="00796609" w:rsidRPr="006419F1" w:rsidRDefault="00796609" w:rsidP="00796609">
            <w:pPr>
              <w:tabs>
                <w:tab w:val="center" w:pos="4536"/>
              </w:tabs>
              <w:spacing w:before="120"/>
              <w:jc w:val="center"/>
            </w:pPr>
            <w:r w:rsidRPr="006419F1">
              <w:t>0,5</w:t>
            </w:r>
          </w:p>
        </w:tc>
      </w:tr>
      <w:tr w:rsidR="00123DA1" w:rsidRPr="006419F1" w14:paraId="30551E4C" w14:textId="77777777" w:rsidTr="00073CC3">
        <w:trPr>
          <w:trHeight w:val="397"/>
        </w:trPr>
        <w:tc>
          <w:tcPr>
            <w:tcW w:w="816" w:type="dxa"/>
          </w:tcPr>
          <w:p w14:paraId="14D74622" w14:textId="77777777" w:rsidR="00796609" w:rsidRPr="006419F1" w:rsidRDefault="00796609" w:rsidP="00796609">
            <w:pPr>
              <w:tabs>
                <w:tab w:val="center" w:pos="4536"/>
              </w:tabs>
              <w:spacing w:before="120"/>
              <w:jc w:val="left"/>
            </w:pPr>
            <w:r w:rsidRPr="006419F1">
              <w:t>10</w:t>
            </w:r>
          </w:p>
        </w:tc>
        <w:tc>
          <w:tcPr>
            <w:tcW w:w="3403" w:type="dxa"/>
          </w:tcPr>
          <w:p w14:paraId="21AA3FD3" w14:textId="77777777" w:rsidR="00796609" w:rsidRPr="006419F1" w:rsidRDefault="00796609" w:rsidP="00796609">
            <w:pPr>
              <w:tabs>
                <w:tab w:val="center" w:pos="4536"/>
              </w:tabs>
              <w:spacing w:before="120"/>
              <w:jc w:val="left"/>
            </w:pPr>
            <w:r w:rsidRPr="006419F1">
              <w:t>Zawartość substancji</w:t>
            </w:r>
          </w:p>
        </w:tc>
        <w:tc>
          <w:tcPr>
            <w:tcW w:w="2268" w:type="dxa"/>
          </w:tcPr>
          <w:p w14:paraId="1B5F4158" w14:textId="77777777" w:rsidR="00796609" w:rsidRPr="006419F1" w:rsidRDefault="00796609" w:rsidP="00796609">
            <w:pPr>
              <w:tabs>
                <w:tab w:val="center" w:pos="4536"/>
              </w:tabs>
              <w:spacing w:before="120"/>
              <w:jc w:val="left"/>
            </w:pPr>
            <w:r w:rsidRPr="006419F1">
              <w:t>PN-EN 1744-1</w:t>
            </w:r>
          </w:p>
        </w:tc>
        <w:tc>
          <w:tcPr>
            <w:tcW w:w="2724" w:type="dxa"/>
          </w:tcPr>
          <w:p w14:paraId="1D430CF7" w14:textId="0016F7D0" w:rsidR="00796609" w:rsidRPr="006419F1" w:rsidRDefault="00796609" w:rsidP="00796609">
            <w:pPr>
              <w:tabs>
                <w:tab w:val="center" w:pos="4536"/>
              </w:tabs>
              <w:spacing w:before="120"/>
              <w:jc w:val="center"/>
            </w:pPr>
            <w:r w:rsidRPr="006419F1">
              <w:t>barwa nie ciemniejsza niż wzorcowa</w:t>
            </w:r>
          </w:p>
        </w:tc>
      </w:tr>
      <w:tr w:rsidR="00796609" w:rsidRPr="006419F1" w14:paraId="77A561A4" w14:textId="77777777" w:rsidTr="00E61C08">
        <w:trPr>
          <w:trHeight w:val="705"/>
        </w:trPr>
        <w:tc>
          <w:tcPr>
            <w:tcW w:w="9211" w:type="dxa"/>
            <w:gridSpan w:val="4"/>
          </w:tcPr>
          <w:p w14:paraId="4C7816C9" w14:textId="77777777" w:rsidR="00796609" w:rsidRPr="006419F1" w:rsidRDefault="00796609" w:rsidP="00796609">
            <w:pPr>
              <w:tabs>
                <w:tab w:val="center" w:pos="4536"/>
              </w:tabs>
              <w:spacing w:before="120"/>
              <w:jc w:val="left"/>
            </w:pPr>
            <w:r w:rsidRPr="006419F1">
              <w:t>Objaśnienia:</w:t>
            </w:r>
          </w:p>
          <w:p w14:paraId="360EFA4E" w14:textId="77777777" w:rsidR="00796609" w:rsidRPr="006419F1" w:rsidRDefault="00796609" w:rsidP="00796609">
            <w:pPr>
              <w:tabs>
                <w:tab w:val="center" w:pos="4536"/>
              </w:tabs>
              <w:spacing w:before="120"/>
              <w:jc w:val="left"/>
            </w:pPr>
            <w:r w:rsidRPr="006419F1">
              <w:t>1) zawartość pyłów w tej kategorii należy ograniczyć do max. 1,5 %, np. przez płukanie kruszywa przed sporządzeniem z niego mieszanki betonowej,</w:t>
            </w:r>
          </w:p>
        </w:tc>
      </w:tr>
    </w:tbl>
    <w:p w14:paraId="0F903A92" w14:textId="77777777" w:rsidR="00CB15EA" w:rsidRPr="006419F1" w:rsidRDefault="00CB15EA" w:rsidP="00073CC3">
      <w:pPr>
        <w:keepNext/>
        <w:spacing w:before="120" w:after="120"/>
      </w:pPr>
    </w:p>
    <w:p w14:paraId="1738A13F" w14:textId="5B2E055A" w:rsidR="00073CC3" w:rsidRPr="006419F1" w:rsidRDefault="00073CC3" w:rsidP="00073CC3">
      <w:pPr>
        <w:keepNext/>
        <w:spacing w:before="120" w:after="120"/>
      </w:pPr>
      <w:r w:rsidRPr="006419F1">
        <w:t>2.3.2.1. Reaktywność alkaliczno- krzemionkowa kruszywa</w:t>
      </w:r>
    </w:p>
    <w:p w14:paraId="1882D97D" w14:textId="77777777" w:rsidR="00CB15EA" w:rsidRPr="006419F1" w:rsidRDefault="00CB15EA" w:rsidP="00CB15EA">
      <w:pPr>
        <w:tabs>
          <w:tab w:val="center" w:pos="4536"/>
        </w:tabs>
        <w:spacing w:before="120"/>
        <w:jc w:val="left"/>
      </w:pPr>
      <w:r w:rsidRPr="006419F1">
        <w:t>Oznaczenie kategorii reaktywności alkalicznej kruszywa jest warunkiem koniecznym jego zastosowania w betonie konstrukcyjnym drogowych obiektów inżynierskich. Stosowanie do betonu kruszywa o nieznanej kategorii reaktywności alkalicznej jest wykluczone.</w:t>
      </w:r>
    </w:p>
    <w:p w14:paraId="6EDE54E4" w14:textId="77777777" w:rsidR="00CB15EA" w:rsidRPr="006419F1" w:rsidRDefault="00CB15EA" w:rsidP="00CB15EA">
      <w:pPr>
        <w:tabs>
          <w:tab w:val="center" w:pos="4536"/>
        </w:tabs>
        <w:spacing w:before="120"/>
        <w:jc w:val="left"/>
      </w:pPr>
      <w:r w:rsidRPr="006419F1">
        <w:t>Klasyfikacja kruszywa ze względu na reaktywność oraz kryteria oceny reaktywności kruszywa zostały przedstawione w Tabeli 7.</w:t>
      </w:r>
    </w:p>
    <w:p w14:paraId="2EC30BF6" w14:textId="77777777" w:rsidR="00E208C5" w:rsidRPr="006419F1" w:rsidRDefault="00E208C5" w:rsidP="00952D89">
      <w:pPr>
        <w:tabs>
          <w:tab w:val="center" w:pos="4536"/>
        </w:tabs>
        <w:spacing w:before="120" w:line="360" w:lineRule="auto"/>
        <w:jc w:val="left"/>
      </w:pPr>
    </w:p>
    <w:p w14:paraId="55DA03A3" w14:textId="77777777" w:rsidR="0069004B" w:rsidRPr="006419F1" w:rsidRDefault="0069004B" w:rsidP="00952D89">
      <w:pPr>
        <w:tabs>
          <w:tab w:val="center" w:pos="4536"/>
        </w:tabs>
        <w:spacing w:before="120" w:line="360" w:lineRule="auto"/>
        <w:jc w:val="left"/>
      </w:pPr>
    </w:p>
    <w:p w14:paraId="1EFF042B" w14:textId="1029527F" w:rsidR="00CB15EA" w:rsidRPr="006419F1" w:rsidRDefault="00CB15EA" w:rsidP="001763B4">
      <w:pPr>
        <w:jc w:val="left"/>
        <w:rPr>
          <w:rFonts w:eastAsia="TimesNewRomanPSMT"/>
        </w:rPr>
      </w:pPr>
      <w:r w:rsidRPr="006419F1">
        <w:rPr>
          <w:rFonts w:eastAsia="TimesNewRomanPSMT"/>
        </w:rPr>
        <w:t>Tabela 7. Kategoryzacja reaktywności kruszyw do betonu</w:t>
      </w:r>
    </w:p>
    <w:tbl>
      <w:tblPr>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39"/>
        <w:gridCol w:w="1269"/>
        <w:gridCol w:w="1271"/>
        <w:gridCol w:w="1273"/>
        <w:gridCol w:w="1271"/>
        <w:gridCol w:w="1278"/>
        <w:gridCol w:w="1280"/>
      </w:tblGrid>
      <w:tr w:rsidR="00123DA1" w:rsidRPr="006419F1" w14:paraId="5CFC5761" w14:textId="77777777" w:rsidTr="00E61C08">
        <w:trPr>
          <w:trHeight w:val="234"/>
        </w:trPr>
        <w:tc>
          <w:tcPr>
            <w:tcW w:w="1639" w:type="dxa"/>
            <w:tcBorders>
              <w:bottom w:val="nil"/>
            </w:tcBorders>
          </w:tcPr>
          <w:p w14:paraId="0A32E869" w14:textId="77777777" w:rsidR="00CB15EA" w:rsidRPr="006419F1" w:rsidRDefault="00CB15EA" w:rsidP="00CB15EA">
            <w:pPr>
              <w:jc w:val="center"/>
              <w:rPr>
                <w:rFonts w:eastAsia="TimesNewRomanPSMT"/>
              </w:rPr>
            </w:pPr>
            <w:r w:rsidRPr="006419F1">
              <w:rPr>
                <w:rFonts w:eastAsia="TimesNewRomanPSMT"/>
              </w:rPr>
              <w:t>Metoda</w:t>
            </w:r>
          </w:p>
        </w:tc>
        <w:tc>
          <w:tcPr>
            <w:tcW w:w="7642" w:type="dxa"/>
            <w:gridSpan w:val="6"/>
          </w:tcPr>
          <w:p w14:paraId="5E0ABCDD" w14:textId="77777777" w:rsidR="00CB15EA" w:rsidRPr="006419F1" w:rsidRDefault="00CB15EA" w:rsidP="00CB15EA">
            <w:pPr>
              <w:jc w:val="center"/>
              <w:rPr>
                <w:rFonts w:eastAsia="TimesNewRomanPSMT"/>
              </w:rPr>
            </w:pPr>
            <w:r w:rsidRPr="006419F1">
              <w:rPr>
                <w:rFonts w:eastAsia="TimesNewRomanPSMT"/>
              </w:rPr>
              <w:t>Kategoria reaktywności kruszywa</w:t>
            </w:r>
          </w:p>
        </w:tc>
      </w:tr>
      <w:tr w:rsidR="00123DA1" w:rsidRPr="006419F1" w14:paraId="468F4E97" w14:textId="77777777" w:rsidTr="00CB15EA">
        <w:trPr>
          <w:trHeight w:val="737"/>
        </w:trPr>
        <w:tc>
          <w:tcPr>
            <w:tcW w:w="1639" w:type="dxa"/>
            <w:vMerge w:val="restart"/>
            <w:tcBorders>
              <w:top w:val="nil"/>
            </w:tcBorders>
          </w:tcPr>
          <w:p w14:paraId="57B1100F" w14:textId="77777777" w:rsidR="00CB15EA" w:rsidRPr="006419F1" w:rsidRDefault="00CB15EA" w:rsidP="00CB15EA">
            <w:pPr>
              <w:ind w:hanging="115"/>
              <w:jc w:val="center"/>
              <w:rPr>
                <w:rFonts w:eastAsia="TimesNewRomanPSMT"/>
              </w:rPr>
            </w:pPr>
            <w:r w:rsidRPr="006419F1">
              <w:rPr>
                <w:rFonts w:eastAsia="TimesNewRomanPSMT"/>
              </w:rPr>
              <w:t>badawcza</w:t>
            </w:r>
          </w:p>
        </w:tc>
        <w:tc>
          <w:tcPr>
            <w:tcW w:w="2540" w:type="dxa"/>
            <w:gridSpan w:val="2"/>
            <w:shd w:val="clear" w:color="auto" w:fill="EEECE1"/>
          </w:tcPr>
          <w:p w14:paraId="3EC1F7E6" w14:textId="77777777" w:rsidR="00CB15EA" w:rsidRPr="006419F1" w:rsidRDefault="00CB15EA" w:rsidP="00CB15EA">
            <w:pPr>
              <w:jc w:val="center"/>
              <w:rPr>
                <w:rFonts w:eastAsia="TimesNewRomanPSMT"/>
                <w:b/>
              </w:rPr>
            </w:pPr>
            <w:r w:rsidRPr="006419F1">
              <w:rPr>
                <w:rFonts w:eastAsia="TimesNewRomanPSMT"/>
                <w:b/>
              </w:rPr>
              <w:t>Niereaktywne R0</w:t>
            </w:r>
          </w:p>
        </w:tc>
        <w:tc>
          <w:tcPr>
            <w:tcW w:w="2544" w:type="dxa"/>
            <w:gridSpan w:val="2"/>
          </w:tcPr>
          <w:p w14:paraId="32501456" w14:textId="77777777" w:rsidR="00CB15EA" w:rsidRPr="006419F1" w:rsidRDefault="00CB15EA" w:rsidP="00CB15EA">
            <w:pPr>
              <w:jc w:val="center"/>
              <w:rPr>
                <w:rFonts w:eastAsia="TimesNewRomanPSMT"/>
              </w:rPr>
            </w:pPr>
            <w:r w:rsidRPr="006419F1">
              <w:rPr>
                <w:rFonts w:eastAsia="TimesNewRomanPSMT"/>
              </w:rPr>
              <w:t>Umiarkowanie reaktywne</w:t>
            </w:r>
          </w:p>
          <w:p w14:paraId="452902A8" w14:textId="77777777" w:rsidR="00CB15EA" w:rsidRPr="006419F1" w:rsidRDefault="00CB15EA" w:rsidP="00CB15EA">
            <w:pPr>
              <w:jc w:val="center"/>
              <w:rPr>
                <w:rFonts w:eastAsia="TimesNewRomanPSMT"/>
              </w:rPr>
            </w:pPr>
            <w:r w:rsidRPr="006419F1">
              <w:rPr>
                <w:rFonts w:eastAsia="TimesNewRomanPSMT"/>
              </w:rPr>
              <w:t>R1</w:t>
            </w:r>
          </w:p>
        </w:tc>
        <w:tc>
          <w:tcPr>
            <w:tcW w:w="1278" w:type="dxa"/>
          </w:tcPr>
          <w:p w14:paraId="5157B196" w14:textId="77777777" w:rsidR="00CB15EA" w:rsidRPr="006419F1" w:rsidRDefault="00CB15EA" w:rsidP="00CB15EA">
            <w:pPr>
              <w:jc w:val="center"/>
              <w:rPr>
                <w:rFonts w:eastAsia="TimesNewRomanPSMT"/>
              </w:rPr>
            </w:pPr>
            <w:r w:rsidRPr="006419F1">
              <w:rPr>
                <w:rFonts w:eastAsia="TimesNewRomanPSMT"/>
              </w:rPr>
              <w:t>Silnie reaktywne R2</w:t>
            </w:r>
          </w:p>
        </w:tc>
        <w:tc>
          <w:tcPr>
            <w:tcW w:w="1280" w:type="dxa"/>
          </w:tcPr>
          <w:p w14:paraId="2C449711" w14:textId="77777777" w:rsidR="00CB15EA" w:rsidRPr="006419F1" w:rsidRDefault="00CB15EA" w:rsidP="00CB15EA">
            <w:pPr>
              <w:jc w:val="center"/>
              <w:rPr>
                <w:rFonts w:eastAsia="TimesNewRomanPSMT"/>
              </w:rPr>
            </w:pPr>
            <w:r w:rsidRPr="006419F1">
              <w:rPr>
                <w:rFonts w:eastAsia="TimesNewRomanPSMT"/>
              </w:rPr>
              <w:t>Bardzo silnie reaktywne</w:t>
            </w:r>
          </w:p>
          <w:p w14:paraId="5E643D44" w14:textId="77777777" w:rsidR="00CB15EA" w:rsidRPr="006419F1" w:rsidRDefault="00CB15EA" w:rsidP="00CB15EA">
            <w:pPr>
              <w:jc w:val="center"/>
              <w:rPr>
                <w:rFonts w:eastAsia="TimesNewRomanPSMT"/>
              </w:rPr>
            </w:pPr>
            <w:r w:rsidRPr="006419F1">
              <w:rPr>
                <w:rFonts w:eastAsia="TimesNewRomanPSMT"/>
              </w:rPr>
              <w:t>R3</w:t>
            </w:r>
          </w:p>
        </w:tc>
      </w:tr>
      <w:tr w:rsidR="00123DA1" w:rsidRPr="006419F1" w14:paraId="21610139" w14:textId="77777777" w:rsidTr="00E61C08">
        <w:trPr>
          <w:trHeight w:val="940"/>
        </w:trPr>
        <w:tc>
          <w:tcPr>
            <w:tcW w:w="1639" w:type="dxa"/>
            <w:vMerge/>
            <w:tcBorders>
              <w:top w:val="nil"/>
            </w:tcBorders>
          </w:tcPr>
          <w:p w14:paraId="02C6DE7C" w14:textId="77777777" w:rsidR="00CB15EA" w:rsidRPr="006419F1" w:rsidRDefault="00CB15EA" w:rsidP="00CB15EA">
            <w:pPr>
              <w:jc w:val="center"/>
              <w:rPr>
                <w:rFonts w:eastAsia="TimesNewRomanPSMT"/>
              </w:rPr>
            </w:pPr>
          </w:p>
        </w:tc>
        <w:tc>
          <w:tcPr>
            <w:tcW w:w="1269" w:type="dxa"/>
            <w:shd w:val="clear" w:color="auto" w:fill="EEECE1"/>
          </w:tcPr>
          <w:p w14:paraId="2251F68B" w14:textId="77777777" w:rsidR="00CB15EA" w:rsidRPr="006419F1" w:rsidRDefault="00CB15EA" w:rsidP="00CB15EA">
            <w:pPr>
              <w:jc w:val="center"/>
              <w:rPr>
                <w:rFonts w:eastAsia="TimesNewRomanPSMT"/>
                <w:b/>
              </w:rPr>
            </w:pPr>
            <w:r w:rsidRPr="006419F1">
              <w:rPr>
                <w:rFonts w:eastAsia="TimesNewRomanPSMT"/>
                <w:b/>
              </w:rPr>
              <w:t>kruszywo drobne</w:t>
            </w:r>
          </w:p>
        </w:tc>
        <w:tc>
          <w:tcPr>
            <w:tcW w:w="1271" w:type="dxa"/>
            <w:shd w:val="clear" w:color="auto" w:fill="EEECE1"/>
          </w:tcPr>
          <w:p w14:paraId="3D6BEE84" w14:textId="77777777" w:rsidR="00CB15EA" w:rsidRPr="006419F1" w:rsidRDefault="00CB15EA" w:rsidP="00CB15EA">
            <w:pPr>
              <w:jc w:val="center"/>
              <w:rPr>
                <w:rFonts w:eastAsia="TimesNewRomanPSMT"/>
                <w:b/>
              </w:rPr>
            </w:pPr>
            <w:r w:rsidRPr="006419F1">
              <w:rPr>
                <w:rFonts w:eastAsia="TimesNewRomanPSMT"/>
                <w:b/>
              </w:rPr>
              <w:t>kruszywo grube</w:t>
            </w:r>
          </w:p>
        </w:tc>
        <w:tc>
          <w:tcPr>
            <w:tcW w:w="1273" w:type="dxa"/>
          </w:tcPr>
          <w:p w14:paraId="70AA1B63" w14:textId="77777777" w:rsidR="00CB15EA" w:rsidRPr="006419F1" w:rsidRDefault="00CB15EA" w:rsidP="00CB15EA">
            <w:pPr>
              <w:jc w:val="center"/>
              <w:rPr>
                <w:rFonts w:eastAsia="TimesNewRomanPSMT"/>
              </w:rPr>
            </w:pPr>
            <w:r w:rsidRPr="006419F1">
              <w:rPr>
                <w:rFonts w:eastAsia="TimesNewRomanPSMT"/>
              </w:rPr>
              <w:t>kruszywo drobne</w:t>
            </w:r>
          </w:p>
        </w:tc>
        <w:tc>
          <w:tcPr>
            <w:tcW w:w="1271" w:type="dxa"/>
          </w:tcPr>
          <w:p w14:paraId="48E99236" w14:textId="77777777" w:rsidR="00CB15EA" w:rsidRPr="006419F1" w:rsidRDefault="00CB15EA" w:rsidP="00CB15EA">
            <w:pPr>
              <w:jc w:val="center"/>
              <w:rPr>
                <w:rFonts w:eastAsia="TimesNewRomanPSMT"/>
              </w:rPr>
            </w:pPr>
            <w:r w:rsidRPr="006419F1">
              <w:rPr>
                <w:rFonts w:eastAsia="TimesNewRomanPSMT"/>
              </w:rPr>
              <w:t>kruszywo grube</w:t>
            </w:r>
          </w:p>
        </w:tc>
        <w:tc>
          <w:tcPr>
            <w:tcW w:w="1278" w:type="dxa"/>
          </w:tcPr>
          <w:p w14:paraId="439AF52A" w14:textId="77777777" w:rsidR="00CB15EA" w:rsidRPr="006419F1" w:rsidRDefault="00CB15EA" w:rsidP="00CB15EA">
            <w:pPr>
              <w:jc w:val="center"/>
              <w:rPr>
                <w:rFonts w:eastAsia="TimesNewRomanPSMT"/>
              </w:rPr>
            </w:pPr>
            <w:r w:rsidRPr="006419F1">
              <w:rPr>
                <w:rFonts w:eastAsia="TimesNewRomanPSMT"/>
              </w:rPr>
              <w:t>kruszywo drobne, kruszywo</w:t>
            </w:r>
          </w:p>
          <w:p w14:paraId="2ABC140A" w14:textId="77777777" w:rsidR="00CB15EA" w:rsidRPr="006419F1" w:rsidRDefault="00CB15EA" w:rsidP="00CB15EA">
            <w:pPr>
              <w:jc w:val="center"/>
              <w:rPr>
                <w:rFonts w:eastAsia="TimesNewRomanPSMT"/>
              </w:rPr>
            </w:pPr>
            <w:r w:rsidRPr="006419F1">
              <w:rPr>
                <w:rFonts w:eastAsia="TimesNewRomanPSMT"/>
              </w:rPr>
              <w:t>grube</w:t>
            </w:r>
          </w:p>
        </w:tc>
        <w:tc>
          <w:tcPr>
            <w:tcW w:w="1280" w:type="dxa"/>
          </w:tcPr>
          <w:p w14:paraId="0C599DED" w14:textId="77777777" w:rsidR="00CB15EA" w:rsidRPr="006419F1" w:rsidRDefault="00CB15EA" w:rsidP="00CB15EA">
            <w:pPr>
              <w:jc w:val="center"/>
              <w:rPr>
                <w:rFonts w:eastAsia="TimesNewRomanPSMT"/>
              </w:rPr>
            </w:pPr>
            <w:r w:rsidRPr="006419F1">
              <w:rPr>
                <w:rFonts w:eastAsia="TimesNewRomanPSMT"/>
              </w:rPr>
              <w:t>kruszywo drobne, kruszywo</w:t>
            </w:r>
          </w:p>
          <w:p w14:paraId="650C3BDA" w14:textId="77777777" w:rsidR="00CB15EA" w:rsidRPr="006419F1" w:rsidRDefault="00CB15EA" w:rsidP="00CB15EA">
            <w:pPr>
              <w:jc w:val="center"/>
              <w:rPr>
                <w:rFonts w:eastAsia="TimesNewRomanPSMT"/>
              </w:rPr>
            </w:pPr>
            <w:r w:rsidRPr="006419F1">
              <w:rPr>
                <w:rFonts w:eastAsia="TimesNewRomanPSMT"/>
              </w:rPr>
              <w:t>grube</w:t>
            </w:r>
          </w:p>
        </w:tc>
      </w:tr>
    </w:tbl>
    <w:p w14:paraId="32043765" w14:textId="77777777" w:rsidR="00AC4F49" w:rsidRPr="006419F1" w:rsidRDefault="00AC4F49">
      <w:pPr>
        <w:rPr>
          <w:vanish/>
        </w:rPr>
      </w:pPr>
    </w:p>
    <w:tbl>
      <w:tblPr>
        <w:tblW w:w="928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39"/>
        <w:gridCol w:w="1269"/>
        <w:gridCol w:w="1271"/>
        <w:gridCol w:w="1273"/>
        <w:gridCol w:w="1271"/>
        <w:gridCol w:w="1278"/>
        <w:gridCol w:w="1280"/>
      </w:tblGrid>
      <w:tr w:rsidR="00123DA1" w:rsidRPr="006419F1" w14:paraId="4DC972B6" w14:textId="77777777">
        <w:trPr>
          <w:trHeight w:val="1191"/>
        </w:trPr>
        <w:tc>
          <w:tcPr>
            <w:tcW w:w="1639" w:type="dxa"/>
            <w:shd w:val="clear" w:color="auto" w:fill="auto"/>
          </w:tcPr>
          <w:p w14:paraId="291FAF63" w14:textId="0C063076" w:rsidR="00CB15EA" w:rsidRPr="006419F1" w:rsidRDefault="00CB15EA">
            <w:pPr>
              <w:pStyle w:val="TableParagraph"/>
              <w:spacing w:line="244" w:lineRule="auto"/>
              <w:ind w:left="0"/>
              <w:rPr>
                <w:rFonts w:eastAsia="Calibri"/>
                <w:sz w:val="20"/>
              </w:rPr>
            </w:pPr>
            <w:r w:rsidRPr="006419F1">
              <w:rPr>
                <w:rFonts w:eastAsia="Calibri"/>
                <w:spacing w:val="-2"/>
                <w:sz w:val="20"/>
              </w:rPr>
              <w:t>Procedura  badawcza GDDKiA PB/1/18 (metoda przyspieszona)</w:t>
            </w:r>
          </w:p>
        </w:tc>
        <w:tc>
          <w:tcPr>
            <w:tcW w:w="7642" w:type="dxa"/>
            <w:gridSpan w:val="6"/>
            <w:shd w:val="clear" w:color="auto" w:fill="EEECE1"/>
          </w:tcPr>
          <w:p w14:paraId="3F9838D7" w14:textId="77777777" w:rsidR="00CB15EA" w:rsidRPr="006419F1" w:rsidRDefault="00CB15EA">
            <w:pPr>
              <w:pStyle w:val="TableParagraph"/>
              <w:ind w:left="17" w:right="3"/>
              <w:rPr>
                <w:rFonts w:eastAsia="Calibri"/>
                <w:sz w:val="20"/>
              </w:rPr>
            </w:pPr>
            <w:r w:rsidRPr="006419F1">
              <w:rPr>
                <w:rFonts w:eastAsia="Calibri"/>
                <w:sz w:val="20"/>
              </w:rPr>
              <w:t>Wydłużenie</w:t>
            </w:r>
            <w:r w:rsidRPr="006419F1">
              <w:rPr>
                <w:rFonts w:eastAsia="Calibri"/>
                <w:spacing w:val="-8"/>
                <w:sz w:val="20"/>
              </w:rPr>
              <w:t xml:space="preserve"> </w:t>
            </w:r>
            <w:r w:rsidRPr="006419F1">
              <w:rPr>
                <w:rFonts w:eastAsia="Calibri"/>
                <w:sz w:val="20"/>
              </w:rPr>
              <w:t>próbek</w:t>
            </w:r>
            <w:r w:rsidRPr="006419F1">
              <w:rPr>
                <w:rFonts w:eastAsia="Calibri"/>
                <w:spacing w:val="-8"/>
                <w:sz w:val="20"/>
              </w:rPr>
              <w:t xml:space="preserve"> </w:t>
            </w:r>
            <w:r w:rsidRPr="006419F1">
              <w:rPr>
                <w:rFonts w:eastAsia="Calibri"/>
                <w:sz w:val="20"/>
              </w:rPr>
              <w:t>zaprawy</w:t>
            </w:r>
            <w:r w:rsidRPr="006419F1">
              <w:rPr>
                <w:rFonts w:eastAsia="Calibri"/>
                <w:spacing w:val="-10"/>
                <w:sz w:val="20"/>
              </w:rPr>
              <w:t xml:space="preserve"> </w:t>
            </w:r>
            <w:r w:rsidRPr="006419F1">
              <w:rPr>
                <w:rFonts w:eastAsia="Calibri"/>
                <w:sz w:val="20"/>
              </w:rPr>
              <w:t>po</w:t>
            </w:r>
            <w:r w:rsidRPr="006419F1">
              <w:rPr>
                <w:rFonts w:eastAsia="Calibri"/>
                <w:spacing w:val="-7"/>
                <w:sz w:val="20"/>
              </w:rPr>
              <w:t xml:space="preserve"> </w:t>
            </w:r>
            <w:r w:rsidRPr="006419F1">
              <w:rPr>
                <w:rFonts w:eastAsia="Calibri"/>
                <w:sz w:val="20"/>
              </w:rPr>
              <w:t>14</w:t>
            </w:r>
            <w:r w:rsidRPr="006419F1">
              <w:rPr>
                <w:rFonts w:eastAsia="Calibri"/>
                <w:spacing w:val="-6"/>
                <w:sz w:val="20"/>
              </w:rPr>
              <w:t xml:space="preserve"> </w:t>
            </w:r>
            <w:r w:rsidRPr="006419F1">
              <w:rPr>
                <w:rFonts w:eastAsia="Calibri"/>
                <w:sz w:val="20"/>
              </w:rPr>
              <w:t>dniach,</w:t>
            </w:r>
            <w:r w:rsidRPr="006419F1">
              <w:rPr>
                <w:rFonts w:eastAsia="Calibri"/>
                <w:spacing w:val="-6"/>
                <w:sz w:val="20"/>
              </w:rPr>
              <w:t xml:space="preserve"> </w:t>
            </w:r>
            <w:r w:rsidRPr="006419F1">
              <w:rPr>
                <w:rFonts w:eastAsia="Calibri"/>
                <w:spacing w:val="-10"/>
                <w:sz w:val="20"/>
              </w:rPr>
              <w:t>%</w:t>
            </w:r>
          </w:p>
        </w:tc>
      </w:tr>
      <w:tr w:rsidR="00123DA1" w:rsidRPr="006419F1" w14:paraId="215C6373" w14:textId="77777777">
        <w:trPr>
          <w:trHeight w:val="469"/>
        </w:trPr>
        <w:tc>
          <w:tcPr>
            <w:tcW w:w="1639" w:type="dxa"/>
            <w:shd w:val="clear" w:color="auto" w:fill="auto"/>
          </w:tcPr>
          <w:p w14:paraId="44428B74" w14:textId="77777777" w:rsidR="00CB15EA" w:rsidRPr="006419F1" w:rsidRDefault="00CB15EA">
            <w:pPr>
              <w:pStyle w:val="TableParagraph"/>
              <w:ind w:left="0"/>
              <w:rPr>
                <w:rFonts w:eastAsia="Calibri"/>
                <w:sz w:val="18"/>
              </w:rPr>
            </w:pPr>
          </w:p>
        </w:tc>
        <w:tc>
          <w:tcPr>
            <w:tcW w:w="1269" w:type="dxa"/>
            <w:shd w:val="clear" w:color="auto" w:fill="EEECE1"/>
          </w:tcPr>
          <w:p w14:paraId="47ECCB17" w14:textId="77777777" w:rsidR="00CB15EA" w:rsidRPr="006419F1" w:rsidRDefault="00CB15EA">
            <w:pPr>
              <w:pStyle w:val="TableParagraph"/>
              <w:spacing w:before="2"/>
              <w:ind w:left="403"/>
              <w:jc w:val="left"/>
              <w:rPr>
                <w:rFonts w:eastAsia="Calibri"/>
                <w:b/>
                <w:sz w:val="20"/>
              </w:rPr>
            </w:pPr>
            <w:r w:rsidRPr="006419F1">
              <w:rPr>
                <w:rFonts w:eastAsia="Calibri"/>
                <w:b/>
                <w:spacing w:val="-2"/>
                <w:sz w:val="20"/>
              </w:rPr>
              <w:t>≤0,15</w:t>
            </w:r>
          </w:p>
        </w:tc>
        <w:tc>
          <w:tcPr>
            <w:tcW w:w="1271" w:type="dxa"/>
            <w:shd w:val="clear" w:color="auto" w:fill="EEECE1"/>
          </w:tcPr>
          <w:p w14:paraId="6238050C" w14:textId="77777777" w:rsidR="00CB15EA" w:rsidRPr="006419F1" w:rsidRDefault="00CB15EA">
            <w:pPr>
              <w:pStyle w:val="TableParagraph"/>
              <w:spacing w:before="2"/>
              <w:ind w:left="403"/>
              <w:jc w:val="both"/>
              <w:rPr>
                <w:rFonts w:eastAsia="Calibri"/>
                <w:b/>
                <w:sz w:val="20"/>
              </w:rPr>
            </w:pPr>
            <w:r w:rsidRPr="006419F1">
              <w:rPr>
                <w:rFonts w:eastAsia="Calibri"/>
                <w:b/>
                <w:spacing w:val="-2"/>
                <w:sz w:val="20"/>
              </w:rPr>
              <w:t>≤0,10</w:t>
            </w:r>
          </w:p>
        </w:tc>
        <w:tc>
          <w:tcPr>
            <w:tcW w:w="1273" w:type="dxa"/>
            <w:shd w:val="clear" w:color="auto" w:fill="auto"/>
          </w:tcPr>
          <w:p w14:paraId="1A269971" w14:textId="77777777" w:rsidR="00CB15EA" w:rsidRPr="006419F1" w:rsidRDefault="00CB15EA">
            <w:pPr>
              <w:pStyle w:val="TableParagraph"/>
              <w:ind w:left="404"/>
              <w:jc w:val="both"/>
              <w:rPr>
                <w:rFonts w:eastAsia="Calibri"/>
                <w:sz w:val="20"/>
              </w:rPr>
            </w:pPr>
            <w:r w:rsidRPr="006419F1">
              <w:rPr>
                <w:rFonts w:eastAsia="Calibri"/>
                <w:spacing w:val="-2"/>
                <w:sz w:val="20"/>
              </w:rPr>
              <w:t>&gt;0,15</w:t>
            </w:r>
          </w:p>
          <w:p w14:paraId="55D95619" w14:textId="77777777" w:rsidR="00CB15EA" w:rsidRPr="006419F1" w:rsidRDefault="00CB15EA">
            <w:pPr>
              <w:pStyle w:val="TableParagraph"/>
              <w:spacing w:before="5"/>
              <w:ind w:left="404"/>
              <w:jc w:val="both"/>
              <w:rPr>
                <w:rFonts w:eastAsia="Calibri"/>
                <w:sz w:val="20"/>
              </w:rPr>
            </w:pPr>
            <w:r w:rsidRPr="006419F1">
              <w:rPr>
                <w:rFonts w:eastAsia="Calibri"/>
                <w:spacing w:val="-2"/>
                <w:sz w:val="20"/>
              </w:rPr>
              <w:t>≤0,30</w:t>
            </w:r>
          </w:p>
        </w:tc>
        <w:tc>
          <w:tcPr>
            <w:tcW w:w="1271" w:type="dxa"/>
            <w:shd w:val="clear" w:color="auto" w:fill="auto"/>
          </w:tcPr>
          <w:p w14:paraId="0DC8D2F4" w14:textId="77777777" w:rsidR="00CB15EA" w:rsidRPr="006419F1" w:rsidRDefault="00CB15EA">
            <w:pPr>
              <w:pStyle w:val="TableParagraph"/>
              <w:ind w:left="406"/>
              <w:jc w:val="both"/>
              <w:rPr>
                <w:rFonts w:eastAsia="Calibri"/>
                <w:sz w:val="20"/>
              </w:rPr>
            </w:pPr>
            <w:r w:rsidRPr="006419F1">
              <w:rPr>
                <w:rFonts w:eastAsia="Calibri"/>
                <w:spacing w:val="-2"/>
                <w:sz w:val="20"/>
              </w:rPr>
              <w:t>&gt;0,10</w:t>
            </w:r>
          </w:p>
          <w:p w14:paraId="6C519442" w14:textId="77777777" w:rsidR="00CB15EA" w:rsidRPr="006419F1" w:rsidRDefault="00CB15EA">
            <w:pPr>
              <w:pStyle w:val="TableParagraph"/>
              <w:spacing w:before="5"/>
              <w:ind w:left="406"/>
              <w:jc w:val="both"/>
              <w:rPr>
                <w:rFonts w:eastAsia="Calibri"/>
                <w:sz w:val="20"/>
              </w:rPr>
            </w:pPr>
            <w:r w:rsidRPr="006419F1">
              <w:rPr>
                <w:rFonts w:eastAsia="Calibri"/>
                <w:spacing w:val="-2"/>
                <w:sz w:val="20"/>
              </w:rPr>
              <w:t>≤0,30</w:t>
            </w:r>
          </w:p>
        </w:tc>
        <w:tc>
          <w:tcPr>
            <w:tcW w:w="1278" w:type="dxa"/>
            <w:shd w:val="clear" w:color="auto" w:fill="auto"/>
          </w:tcPr>
          <w:p w14:paraId="10B19BF8" w14:textId="77777777" w:rsidR="00CB15EA" w:rsidRPr="006419F1" w:rsidRDefault="00CB15EA">
            <w:pPr>
              <w:pStyle w:val="TableParagraph"/>
              <w:ind w:left="409"/>
              <w:jc w:val="both"/>
              <w:rPr>
                <w:rFonts w:eastAsia="Calibri"/>
                <w:sz w:val="20"/>
              </w:rPr>
            </w:pPr>
            <w:r w:rsidRPr="006419F1">
              <w:rPr>
                <w:rFonts w:eastAsia="Calibri"/>
                <w:spacing w:val="-2"/>
                <w:sz w:val="20"/>
              </w:rPr>
              <w:t>&gt;0,30</w:t>
            </w:r>
          </w:p>
          <w:p w14:paraId="08B93377" w14:textId="77777777" w:rsidR="00CB15EA" w:rsidRPr="006419F1" w:rsidRDefault="00CB15EA">
            <w:pPr>
              <w:pStyle w:val="TableParagraph"/>
              <w:spacing w:before="5"/>
              <w:ind w:left="412"/>
              <w:jc w:val="both"/>
              <w:rPr>
                <w:rFonts w:eastAsia="Calibri"/>
                <w:sz w:val="20"/>
              </w:rPr>
            </w:pPr>
            <w:r w:rsidRPr="006419F1">
              <w:rPr>
                <w:rFonts w:eastAsia="Calibri"/>
                <w:spacing w:val="-2"/>
                <w:sz w:val="20"/>
              </w:rPr>
              <w:t>≤0,45</w:t>
            </w:r>
          </w:p>
        </w:tc>
        <w:tc>
          <w:tcPr>
            <w:tcW w:w="1280" w:type="dxa"/>
            <w:shd w:val="clear" w:color="auto" w:fill="auto"/>
          </w:tcPr>
          <w:p w14:paraId="43F822D0" w14:textId="77777777" w:rsidR="00CB15EA" w:rsidRPr="006419F1" w:rsidRDefault="00CB15EA">
            <w:pPr>
              <w:pStyle w:val="TableParagraph"/>
              <w:ind w:left="15"/>
              <w:rPr>
                <w:rFonts w:eastAsia="Calibri"/>
                <w:sz w:val="20"/>
              </w:rPr>
            </w:pPr>
            <w:r w:rsidRPr="006419F1">
              <w:rPr>
                <w:rFonts w:eastAsia="Calibri"/>
                <w:spacing w:val="-2"/>
                <w:sz w:val="20"/>
              </w:rPr>
              <w:t>&gt;0,45</w:t>
            </w:r>
          </w:p>
        </w:tc>
      </w:tr>
      <w:tr w:rsidR="00123DA1" w:rsidRPr="006419F1" w14:paraId="3570F096" w14:textId="77777777">
        <w:trPr>
          <w:trHeight w:val="234"/>
        </w:trPr>
        <w:tc>
          <w:tcPr>
            <w:tcW w:w="1639" w:type="dxa"/>
            <w:vMerge w:val="restart"/>
            <w:shd w:val="clear" w:color="auto" w:fill="auto"/>
          </w:tcPr>
          <w:p w14:paraId="705FFD1B" w14:textId="29AE9C31" w:rsidR="00CB15EA" w:rsidRPr="006419F1" w:rsidRDefault="00CB15EA">
            <w:pPr>
              <w:pStyle w:val="TableParagraph"/>
              <w:spacing w:line="244" w:lineRule="auto"/>
              <w:ind w:left="0"/>
              <w:rPr>
                <w:rFonts w:eastAsia="Calibri"/>
                <w:sz w:val="20"/>
              </w:rPr>
            </w:pPr>
            <w:r w:rsidRPr="006419F1">
              <w:rPr>
                <w:rFonts w:eastAsia="Calibri"/>
                <w:spacing w:val="-2"/>
                <w:sz w:val="20"/>
              </w:rPr>
              <w:t xml:space="preserve">Procedura badawcza GDDKiA </w:t>
            </w:r>
            <w:r w:rsidRPr="006419F1">
              <w:rPr>
                <w:rFonts w:eastAsia="Calibri"/>
                <w:sz w:val="20"/>
              </w:rPr>
              <w:t>PB 2/18</w:t>
            </w:r>
          </w:p>
          <w:p w14:paraId="2D7DD5D8" w14:textId="6A14A902" w:rsidR="00CB15EA" w:rsidRPr="006419F1" w:rsidRDefault="00CB15EA">
            <w:pPr>
              <w:pStyle w:val="TableParagraph"/>
              <w:spacing w:line="236" w:lineRule="exact"/>
              <w:ind w:left="0" w:right="110"/>
              <w:rPr>
                <w:rFonts w:eastAsia="Calibri"/>
                <w:sz w:val="20"/>
              </w:rPr>
            </w:pPr>
            <w:r w:rsidRPr="006419F1">
              <w:rPr>
                <w:rFonts w:eastAsia="Calibri"/>
                <w:spacing w:val="-2"/>
                <w:sz w:val="20"/>
              </w:rPr>
              <w:t>(metoda długoterminowa)</w:t>
            </w:r>
          </w:p>
        </w:tc>
        <w:tc>
          <w:tcPr>
            <w:tcW w:w="7642" w:type="dxa"/>
            <w:gridSpan w:val="6"/>
            <w:shd w:val="clear" w:color="auto" w:fill="EEECE1"/>
          </w:tcPr>
          <w:p w14:paraId="4F817BA3" w14:textId="77777777" w:rsidR="00CB15EA" w:rsidRPr="006419F1" w:rsidRDefault="00CB15EA">
            <w:pPr>
              <w:pStyle w:val="TableParagraph"/>
              <w:ind w:left="17"/>
              <w:rPr>
                <w:rFonts w:eastAsia="Calibri"/>
                <w:sz w:val="20"/>
              </w:rPr>
            </w:pPr>
            <w:r w:rsidRPr="006419F1">
              <w:rPr>
                <w:rFonts w:eastAsia="Calibri"/>
                <w:sz w:val="20"/>
              </w:rPr>
              <w:t>Wydłużenie</w:t>
            </w:r>
            <w:r w:rsidRPr="006419F1">
              <w:rPr>
                <w:rFonts w:eastAsia="Calibri"/>
                <w:spacing w:val="-7"/>
                <w:sz w:val="20"/>
              </w:rPr>
              <w:t xml:space="preserve"> </w:t>
            </w:r>
            <w:r w:rsidRPr="006419F1">
              <w:rPr>
                <w:rFonts w:eastAsia="Calibri"/>
                <w:sz w:val="20"/>
              </w:rPr>
              <w:t>próbek</w:t>
            </w:r>
            <w:r w:rsidRPr="006419F1">
              <w:rPr>
                <w:rFonts w:eastAsia="Calibri"/>
                <w:spacing w:val="-7"/>
                <w:sz w:val="20"/>
              </w:rPr>
              <w:t xml:space="preserve"> </w:t>
            </w:r>
            <w:r w:rsidRPr="006419F1">
              <w:rPr>
                <w:rFonts w:eastAsia="Calibri"/>
                <w:sz w:val="20"/>
              </w:rPr>
              <w:t>betonu</w:t>
            </w:r>
            <w:r w:rsidRPr="006419F1">
              <w:rPr>
                <w:rFonts w:eastAsia="Calibri"/>
                <w:spacing w:val="-7"/>
                <w:sz w:val="20"/>
              </w:rPr>
              <w:t xml:space="preserve"> </w:t>
            </w:r>
            <w:r w:rsidRPr="006419F1">
              <w:rPr>
                <w:rFonts w:eastAsia="Calibri"/>
                <w:sz w:val="20"/>
              </w:rPr>
              <w:t>po</w:t>
            </w:r>
            <w:r w:rsidRPr="006419F1">
              <w:rPr>
                <w:rFonts w:eastAsia="Calibri"/>
                <w:spacing w:val="-6"/>
                <w:sz w:val="20"/>
              </w:rPr>
              <w:t xml:space="preserve"> </w:t>
            </w:r>
            <w:r w:rsidRPr="006419F1">
              <w:rPr>
                <w:rFonts w:eastAsia="Calibri"/>
                <w:sz w:val="20"/>
              </w:rPr>
              <w:t>365</w:t>
            </w:r>
            <w:r w:rsidRPr="006419F1">
              <w:rPr>
                <w:rFonts w:eastAsia="Calibri"/>
                <w:spacing w:val="-5"/>
                <w:sz w:val="20"/>
              </w:rPr>
              <w:t xml:space="preserve"> </w:t>
            </w:r>
            <w:r w:rsidRPr="006419F1">
              <w:rPr>
                <w:rFonts w:eastAsia="Calibri"/>
                <w:sz w:val="20"/>
              </w:rPr>
              <w:t>dniach,</w:t>
            </w:r>
            <w:r w:rsidRPr="006419F1">
              <w:rPr>
                <w:rFonts w:eastAsia="Calibri"/>
                <w:spacing w:val="-6"/>
                <w:sz w:val="20"/>
              </w:rPr>
              <w:t xml:space="preserve"> </w:t>
            </w:r>
            <w:r w:rsidRPr="006419F1">
              <w:rPr>
                <w:rFonts w:eastAsia="Calibri"/>
                <w:spacing w:val="-10"/>
                <w:sz w:val="20"/>
              </w:rPr>
              <w:t>%</w:t>
            </w:r>
          </w:p>
        </w:tc>
      </w:tr>
      <w:tr w:rsidR="00123DA1" w:rsidRPr="006419F1" w14:paraId="2411CBFD" w14:textId="77777777">
        <w:trPr>
          <w:trHeight w:val="907"/>
        </w:trPr>
        <w:tc>
          <w:tcPr>
            <w:tcW w:w="1639" w:type="dxa"/>
            <w:vMerge/>
            <w:tcBorders>
              <w:top w:val="nil"/>
            </w:tcBorders>
            <w:shd w:val="clear" w:color="auto" w:fill="auto"/>
          </w:tcPr>
          <w:p w14:paraId="48CA7233" w14:textId="77777777" w:rsidR="00CB15EA" w:rsidRPr="006419F1" w:rsidRDefault="00CB15EA">
            <w:pPr>
              <w:widowControl w:val="0"/>
              <w:jc w:val="center"/>
              <w:rPr>
                <w:rFonts w:eastAsia="Calibri"/>
                <w:sz w:val="2"/>
                <w:szCs w:val="2"/>
                <w:lang w:eastAsia="en-US"/>
              </w:rPr>
            </w:pPr>
          </w:p>
        </w:tc>
        <w:tc>
          <w:tcPr>
            <w:tcW w:w="2540" w:type="dxa"/>
            <w:gridSpan w:val="2"/>
            <w:shd w:val="clear" w:color="auto" w:fill="EEECE1"/>
          </w:tcPr>
          <w:p w14:paraId="198BE1DA" w14:textId="77777777" w:rsidR="00CB15EA" w:rsidRPr="006419F1" w:rsidRDefault="00CB15EA">
            <w:pPr>
              <w:pStyle w:val="TableParagraph"/>
              <w:spacing w:before="2"/>
              <w:ind w:left="10"/>
              <w:rPr>
                <w:rFonts w:eastAsia="Calibri"/>
                <w:b/>
                <w:sz w:val="20"/>
              </w:rPr>
            </w:pPr>
            <w:r w:rsidRPr="006419F1">
              <w:rPr>
                <w:rFonts w:eastAsia="Calibri"/>
                <w:b/>
                <w:spacing w:val="-2"/>
                <w:sz w:val="20"/>
              </w:rPr>
              <w:t>≤0,04</w:t>
            </w:r>
          </w:p>
        </w:tc>
        <w:tc>
          <w:tcPr>
            <w:tcW w:w="2544" w:type="dxa"/>
            <w:gridSpan w:val="2"/>
            <w:shd w:val="clear" w:color="auto" w:fill="auto"/>
          </w:tcPr>
          <w:p w14:paraId="26641B13" w14:textId="77777777" w:rsidR="00CB15EA" w:rsidRPr="006419F1" w:rsidRDefault="00CB15EA">
            <w:pPr>
              <w:pStyle w:val="TableParagraph"/>
              <w:ind w:left="14" w:right="3"/>
              <w:rPr>
                <w:rFonts w:eastAsia="Calibri"/>
                <w:sz w:val="20"/>
              </w:rPr>
            </w:pPr>
            <w:r w:rsidRPr="006419F1">
              <w:rPr>
                <w:rFonts w:eastAsia="Calibri"/>
                <w:spacing w:val="-2"/>
                <w:sz w:val="20"/>
              </w:rPr>
              <w:t>&gt;0,04</w:t>
            </w:r>
          </w:p>
          <w:p w14:paraId="696F6830" w14:textId="77777777" w:rsidR="00CB15EA" w:rsidRPr="006419F1" w:rsidRDefault="00CB15EA">
            <w:pPr>
              <w:pStyle w:val="TableParagraph"/>
              <w:spacing w:before="5"/>
              <w:ind w:left="14"/>
              <w:rPr>
                <w:rFonts w:eastAsia="Calibri"/>
                <w:sz w:val="20"/>
              </w:rPr>
            </w:pPr>
            <w:r w:rsidRPr="006419F1">
              <w:rPr>
                <w:rFonts w:eastAsia="Calibri"/>
                <w:spacing w:val="-2"/>
                <w:sz w:val="20"/>
              </w:rPr>
              <w:t>≤0,12</w:t>
            </w:r>
          </w:p>
        </w:tc>
        <w:tc>
          <w:tcPr>
            <w:tcW w:w="1278" w:type="dxa"/>
            <w:shd w:val="clear" w:color="auto" w:fill="auto"/>
          </w:tcPr>
          <w:p w14:paraId="71FCF3CB" w14:textId="77777777" w:rsidR="00CB15EA" w:rsidRPr="006419F1" w:rsidRDefault="00CB15EA">
            <w:pPr>
              <w:pStyle w:val="TableParagraph"/>
              <w:ind w:left="409"/>
              <w:rPr>
                <w:rFonts w:eastAsia="Calibri"/>
                <w:sz w:val="20"/>
              </w:rPr>
            </w:pPr>
            <w:r w:rsidRPr="006419F1">
              <w:rPr>
                <w:rFonts w:eastAsia="Calibri"/>
                <w:spacing w:val="-2"/>
                <w:sz w:val="20"/>
              </w:rPr>
              <w:t>&gt;0,12</w:t>
            </w:r>
          </w:p>
          <w:p w14:paraId="1021A457" w14:textId="77777777" w:rsidR="00CB15EA" w:rsidRPr="006419F1" w:rsidRDefault="00CB15EA">
            <w:pPr>
              <w:pStyle w:val="TableParagraph"/>
              <w:spacing w:before="5"/>
              <w:ind w:left="412"/>
              <w:rPr>
                <w:rFonts w:eastAsia="Calibri"/>
                <w:sz w:val="20"/>
              </w:rPr>
            </w:pPr>
            <w:r w:rsidRPr="006419F1">
              <w:rPr>
                <w:rFonts w:eastAsia="Calibri"/>
                <w:spacing w:val="-2"/>
                <w:sz w:val="20"/>
              </w:rPr>
              <w:t>≤0,24</w:t>
            </w:r>
          </w:p>
        </w:tc>
        <w:tc>
          <w:tcPr>
            <w:tcW w:w="1280" w:type="dxa"/>
            <w:shd w:val="clear" w:color="auto" w:fill="auto"/>
          </w:tcPr>
          <w:p w14:paraId="75AA5F2A" w14:textId="77777777" w:rsidR="00CB15EA" w:rsidRPr="006419F1" w:rsidRDefault="00CB15EA">
            <w:pPr>
              <w:pStyle w:val="TableParagraph"/>
              <w:ind w:left="15"/>
              <w:rPr>
                <w:rFonts w:eastAsia="Calibri"/>
                <w:sz w:val="20"/>
              </w:rPr>
            </w:pPr>
            <w:r w:rsidRPr="006419F1">
              <w:rPr>
                <w:rFonts w:eastAsia="Calibri"/>
                <w:spacing w:val="-2"/>
                <w:sz w:val="20"/>
              </w:rPr>
              <w:t>&gt;0,24</w:t>
            </w:r>
          </w:p>
        </w:tc>
      </w:tr>
    </w:tbl>
    <w:p w14:paraId="7D99A3EE" w14:textId="77777777" w:rsidR="00CB15EA" w:rsidRPr="006419F1" w:rsidRDefault="00CB15EA" w:rsidP="00CB15EA">
      <w:pPr>
        <w:rPr>
          <w:rFonts w:eastAsia="TimesNewRomanPSMT"/>
        </w:rPr>
      </w:pPr>
    </w:p>
    <w:p w14:paraId="54EB42B9" w14:textId="77777777" w:rsidR="00CB15EA" w:rsidRPr="006419F1" w:rsidRDefault="00CB15EA" w:rsidP="00CB15EA">
      <w:pPr>
        <w:tabs>
          <w:tab w:val="center" w:pos="4536"/>
        </w:tabs>
        <w:spacing w:before="120"/>
        <w:jc w:val="left"/>
      </w:pPr>
      <w:r w:rsidRPr="006419F1">
        <w:t>Jeżeli kategoryzacja kruszywa na podstawie przyśpieszonej metody pomiaru ekspansji zaprawy (wg PB/1/18) wskazuje R1, a na podstawie długoterminowej metody pomiaru ekspansji betonu (wg PB/2/18) R0, to kategorię reaktywności badanego kruszywa przyjąć według metody długoterminowej.</w:t>
      </w:r>
    </w:p>
    <w:p w14:paraId="606BA71F" w14:textId="77777777" w:rsidR="00CB15EA" w:rsidRPr="006419F1" w:rsidRDefault="00CB15EA" w:rsidP="00CB15EA">
      <w:pPr>
        <w:tabs>
          <w:tab w:val="center" w:pos="4536"/>
        </w:tabs>
        <w:spacing w:before="120"/>
        <w:jc w:val="left"/>
      </w:pPr>
      <w:r w:rsidRPr="006419F1">
        <w:t>Nadzór przy weryfikacji kategorii reaktywności alkalicznej kruszywa ASR oraz do weryfikacji przydatności kruszywa z uwagi na ACR powinien postępować zgodnie z pkt. 6.4 Wytycznych.</w:t>
      </w:r>
    </w:p>
    <w:p w14:paraId="5114193F" w14:textId="52B47F21" w:rsidR="00CB15EA" w:rsidRPr="006419F1" w:rsidRDefault="00CB15EA" w:rsidP="00CB15EA">
      <w:pPr>
        <w:tabs>
          <w:tab w:val="center" w:pos="4536"/>
        </w:tabs>
        <w:spacing w:before="120"/>
        <w:jc w:val="left"/>
      </w:pPr>
      <w:r w:rsidRPr="006419F1">
        <w:t>a) analiza petrograficzna</w:t>
      </w:r>
    </w:p>
    <w:p w14:paraId="0B196367" w14:textId="77777777" w:rsidR="00CB15EA" w:rsidRPr="006419F1" w:rsidRDefault="00CB15EA" w:rsidP="00CB15EA">
      <w:pPr>
        <w:tabs>
          <w:tab w:val="center" w:pos="4536"/>
        </w:tabs>
        <w:spacing w:before="120"/>
        <w:jc w:val="left"/>
      </w:pPr>
      <w:r w:rsidRPr="006419F1">
        <w:t>Analizę petrograficzną kruszywa należy przeprowadzić wg PB/ 3/18. Przedmiotem analizy petrograficznej jest identyfikacja skał oraz składników potencjalnie reaktywnych oraz rozpoznanie produktów reakcji alkalia- krzemionka w próbkach zaprawy lub próbkach betonu.</w:t>
      </w:r>
    </w:p>
    <w:p w14:paraId="68070DE7" w14:textId="77777777" w:rsidR="00CB15EA" w:rsidRPr="006419F1" w:rsidRDefault="00CB15EA" w:rsidP="00CB15EA">
      <w:pPr>
        <w:tabs>
          <w:tab w:val="center" w:pos="4536"/>
        </w:tabs>
        <w:spacing w:before="120"/>
        <w:jc w:val="left"/>
      </w:pPr>
      <w:r w:rsidRPr="006419F1">
        <w:t>Wykaz skał mogących zawierać składniki potencjalnie reaktywne wraz ze wskazaniem składników potencjalnie reaktywnych zestawiono w PB/3/18 Tabela Z3.2.</w:t>
      </w:r>
    </w:p>
    <w:p w14:paraId="205EC42C" w14:textId="31F3B934" w:rsidR="00CB15EA" w:rsidRPr="006419F1" w:rsidRDefault="00CB15EA" w:rsidP="00CB15EA">
      <w:pPr>
        <w:tabs>
          <w:tab w:val="center" w:pos="4536"/>
        </w:tabs>
        <w:spacing w:before="120"/>
        <w:jc w:val="left"/>
      </w:pPr>
      <w:r w:rsidRPr="006419F1">
        <w:t>b) metody badań ekspansji wywołanej reakcją ASR</w:t>
      </w:r>
    </w:p>
    <w:p w14:paraId="6E9884B4" w14:textId="77777777" w:rsidR="00CB15EA" w:rsidRPr="006419F1" w:rsidRDefault="00CB15EA" w:rsidP="00CB15EA">
      <w:pPr>
        <w:tabs>
          <w:tab w:val="center" w:pos="4536"/>
        </w:tabs>
        <w:spacing w:before="120"/>
        <w:jc w:val="left"/>
      </w:pPr>
      <w:r w:rsidRPr="006419F1">
        <w:t>Dla stosowanego kruszywa należy określić kategorię reaktywności metodami badań ekspansji wywołanej reakcją ASR na podstawie Wytycznych.</w:t>
      </w:r>
    </w:p>
    <w:p w14:paraId="4FF5B2DE" w14:textId="0E9091E8" w:rsidR="00CB15EA" w:rsidRPr="006419F1" w:rsidRDefault="000E3386" w:rsidP="000E3386">
      <w:pPr>
        <w:tabs>
          <w:tab w:val="center" w:pos="4536"/>
        </w:tabs>
        <w:spacing w:before="120"/>
        <w:jc w:val="left"/>
      </w:pPr>
      <w:r w:rsidRPr="006419F1">
        <w:t xml:space="preserve">c) </w:t>
      </w:r>
      <w:r w:rsidR="00CB15EA" w:rsidRPr="006419F1">
        <w:t>metody badań ekspansji wywołanej reakcją ACR</w:t>
      </w:r>
    </w:p>
    <w:p w14:paraId="1FDBD72D" w14:textId="1C188B60" w:rsidR="00CB15EA" w:rsidRPr="006419F1" w:rsidRDefault="00CB15EA" w:rsidP="00CB15EA">
      <w:pPr>
        <w:tabs>
          <w:tab w:val="center" w:pos="4536"/>
        </w:tabs>
        <w:spacing w:before="120"/>
        <w:jc w:val="left"/>
      </w:pPr>
      <w:r w:rsidRPr="006419F1">
        <w:t>Dla stosowanego kruszywa należy określić możliwość wystąpienia reakcji ACR zgodnie z Wytycznymi.</w:t>
      </w:r>
    </w:p>
    <w:p w14:paraId="10955297" w14:textId="74A7A04A" w:rsidR="00CB15EA" w:rsidRPr="006419F1" w:rsidRDefault="000E3386" w:rsidP="000E3386">
      <w:pPr>
        <w:tabs>
          <w:tab w:val="center" w:pos="4536"/>
        </w:tabs>
        <w:spacing w:before="120"/>
      </w:pPr>
      <w:r w:rsidRPr="006419F1">
        <w:t xml:space="preserve">d) </w:t>
      </w:r>
      <w:r w:rsidR="00CB15EA" w:rsidRPr="006419F1">
        <w:t xml:space="preserve">warunki zastosowania naturalnego kruszywa do betonu wg PN-EN 12620 ze względu na reaktywność </w:t>
      </w:r>
      <w:r w:rsidRPr="006419F1">
        <w:br/>
      </w:r>
      <w:r w:rsidR="00CB15EA" w:rsidRPr="006419F1">
        <w:t>(na podstawie Wytycznych)</w:t>
      </w:r>
    </w:p>
    <w:p w14:paraId="4B8E35C9" w14:textId="3AFAA693" w:rsidR="00CB15EA" w:rsidRPr="006419F1" w:rsidRDefault="00CB15EA" w:rsidP="00CB15EA">
      <w:pPr>
        <w:tabs>
          <w:tab w:val="center" w:pos="4536"/>
        </w:tabs>
        <w:spacing w:before="120"/>
        <w:jc w:val="left"/>
      </w:pPr>
      <w:r w:rsidRPr="006419F1">
        <w:t>Warunki zastosowania naturalnego kruszywa do betonu konstrukcyjnego w drogowych obiektach inżynierskich wg PN-EN 12620 dla obiektów klasy w kategorii</w:t>
      </w:r>
      <w:r w:rsidR="006F0B0B" w:rsidRPr="006419F1">
        <w:pict w14:anchorId="69A0BB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9" o:spid="_x0000_i2768" type="#_x0000_t75" style="width:4.3pt;height:.55pt;visibility:visible;mso-wrap-style:square">
            <v:imagedata r:id="rId8" o:title=""/>
            <o:lock v:ext="edit" aspectratio="f"/>
          </v:shape>
        </w:pict>
      </w:r>
      <w:r w:rsidRPr="006419F1">
        <w:t>środowiska E3, oraz dla kategorii reaktywności kruszywa</w:t>
      </w:r>
      <w:r w:rsidR="000E3386" w:rsidRPr="006419F1">
        <w:t xml:space="preserve"> </w:t>
      </w:r>
      <w:r w:rsidRPr="006419F1">
        <w:t>naturalnego R0 podano w tabeli 8 . W przypadku drogowych obiektów inżynierskich kategoria oddziaływań środowiska E1 i E2 nie ma zastosowania.</w:t>
      </w:r>
    </w:p>
    <w:p w14:paraId="1C419156" w14:textId="42FB6E8E" w:rsidR="0069004B" w:rsidRPr="006419F1" w:rsidRDefault="00CB15EA" w:rsidP="00CB15EA">
      <w:pPr>
        <w:tabs>
          <w:tab w:val="center" w:pos="4536"/>
        </w:tabs>
        <w:spacing w:before="120"/>
        <w:jc w:val="left"/>
      </w:pPr>
      <w:r w:rsidRPr="006419F1">
        <w:t>Wyklucza się użycie kruszyw o kategorii reaktywności R1, R2 i R3 w betonie konstrukcyjnym do budowy</w:t>
      </w:r>
      <w:r w:rsidR="006728A6" w:rsidRPr="006419F1">
        <w:t xml:space="preserve"> </w:t>
      </w:r>
      <w:r w:rsidRPr="006419F1">
        <w:t>drogowych obiektów inżynierskich</w:t>
      </w:r>
    </w:p>
    <w:p w14:paraId="05962326" w14:textId="77777777" w:rsidR="0069004B" w:rsidRPr="006419F1" w:rsidRDefault="0069004B" w:rsidP="00952D89">
      <w:pPr>
        <w:tabs>
          <w:tab w:val="center" w:pos="4536"/>
        </w:tabs>
        <w:spacing w:before="120" w:line="360" w:lineRule="auto"/>
        <w:jc w:val="left"/>
      </w:pPr>
    </w:p>
    <w:p w14:paraId="055CD23C" w14:textId="77777777" w:rsidR="0069004B" w:rsidRPr="006419F1" w:rsidRDefault="0069004B" w:rsidP="00952D89">
      <w:pPr>
        <w:tabs>
          <w:tab w:val="center" w:pos="4536"/>
        </w:tabs>
        <w:spacing w:before="120" w:line="360" w:lineRule="auto"/>
        <w:jc w:val="left"/>
      </w:pPr>
    </w:p>
    <w:p w14:paraId="15743ABE" w14:textId="77777777" w:rsidR="0069004B" w:rsidRPr="006419F1" w:rsidRDefault="0069004B" w:rsidP="00952D89">
      <w:pPr>
        <w:tabs>
          <w:tab w:val="center" w:pos="4536"/>
        </w:tabs>
        <w:spacing w:before="120" w:line="360" w:lineRule="auto"/>
        <w:jc w:val="left"/>
      </w:pPr>
    </w:p>
    <w:p w14:paraId="03CFF93E" w14:textId="77777777" w:rsidR="0069004B" w:rsidRPr="006419F1" w:rsidRDefault="0069004B" w:rsidP="00952D89">
      <w:pPr>
        <w:tabs>
          <w:tab w:val="center" w:pos="4536"/>
        </w:tabs>
        <w:spacing w:before="120" w:line="360" w:lineRule="auto"/>
        <w:jc w:val="left"/>
      </w:pPr>
    </w:p>
    <w:p w14:paraId="0747C861" w14:textId="150233CC" w:rsidR="0069004B" w:rsidRPr="006419F1" w:rsidRDefault="00AF79CE" w:rsidP="001763B4">
      <w:pPr>
        <w:jc w:val="left"/>
        <w:rPr>
          <w:rFonts w:eastAsia="TimesNewRomanPSMT"/>
        </w:rPr>
      </w:pPr>
      <w:r w:rsidRPr="006419F1">
        <w:rPr>
          <w:rFonts w:eastAsia="TimesNewRomanPSMT"/>
        </w:rPr>
        <w:lastRenderedPageBreak/>
        <w:t>Tabela 8a. Warunki zastosowania naturalnego kruszywa do betonu w obiekcie klasy S4 w zależności od kategorii oddziaływania środowiska E oraz kategorii reaktywności kruszywa R</w:t>
      </w:r>
    </w:p>
    <w:tbl>
      <w:tblPr>
        <w:tblpPr w:leftFromText="141" w:rightFromText="141" w:vertAnchor="text" w:horzAnchor="margin" w:tblpX="108" w:tblpY="35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4112"/>
        <w:gridCol w:w="1558"/>
        <w:gridCol w:w="1418"/>
        <w:gridCol w:w="1305"/>
      </w:tblGrid>
      <w:tr w:rsidR="00123DA1" w:rsidRPr="006419F1" w14:paraId="57D5733A" w14:textId="77777777" w:rsidTr="008C536E">
        <w:trPr>
          <w:trHeight w:val="234"/>
        </w:trPr>
        <w:tc>
          <w:tcPr>
            <w:tcW w:w="816" w:type="dxa"/>
            <w:vMerge w:val="restart"/>
          </w:tcPr>
          <w:p w14:paraId="07A329DE" w14:textId="77777777" w:rsidR="00A90B7C" w:rsidRPr="006419F1" w:rsidRDefault="00A90B7C" w:rsidP="008C536E">
            <w:pPr>
              <w:tabs>
                <w:tab w:val="center" w:pos="4536"/>
              </w:tabs>
              <w:spacing w:before="120" w:line="360" w:lineRule="auto"/>
              <w:jc w:val="left"/>
            </w:pPr>
          </w:p>
        </w:tc>
        <w:tc>
          <w:tcPr>
            <w:tcW w:w="8393" w:type="dxa"/>
            <w:gridSpan w:val="4"/>
          </w:tcPr>
          <w:p w14:paraId="1989D5A2" w14:textId="77777777" w:rsidR="00A90B7C" w:rsidRPr="006419F1" w:rsidRDefault="00A90B7C" w:rsidP="008C536E">
            <w:pPr>
              <w:tabs>
                <w:tab w:val="center" w:pos="4536"/>
              </w:tabs>
              <w:spacing w:before="120"/>
              <w:jc w:val="center"/>
            </w:pPr>
            <w:r w:rsidRPr="006419F1">
              <w:t>Kategoria reaktywności kruszywa</w:t>
            </w:r>
          </w:p>
        </w:tc>
      </w:tr>
      <w:tr w:rsidR="00123DA1" w:rsidRPr="006419F1" w14:paraId="6F2E4884" w14:textId="77777777" w:rsidTr="008C536E">
        <w:trPr>
          <w:trHeight w:val="705"/>
        </w:trPr>
        <w:tc>
          <w:tcPr>
            <w:tcW w:w="816" w:type="dxa"/>
            <w:vMerge/>
            <w:tcBorders>
              <w:top w:val="nil"/>
            </w:tcBorders>
          </w:tcPr>
          <w:p w14:paraId="32B26DEF" w14:textId="77777777" w:rsidR="00A90B7C" w:rsidRPr="006419F1" w:rsidRDefault="00A90B7C" w:rsidP="008C536E">
            <w:pPr>
              <w:tabs>
                <w:tab w:val="center" w:pos="4536"/>
              </w:tabs>
              <w:spacing w:before="120" w:line="360" w:lineRule="auto"/>
              <w:jc w:val="left"/>
            </w:pPr>
          </w:p>
        </w:tc>
        <w:tc>
          <w:tcPr>
            <w:tcW w:w="4112" w:type="dxa"/>
          </w:tcPr>
          <w:p w14:paraId="023038F4" w14:textId="77777777" w:rsidR="00A90B7C" w:rsidRPr="006419F1" w:rsidRDefault="00A90B7C" w:rsidP="008C536E">
            <w:pPr>
              <w:tabs>
                <w:tab w:val="center" w:pos="4536"/>
              </w:tabs>
              <w:spacing w:before="120"/>
              <w:jc w:val="center"/>
              <w:rPr>
                <w:b/>
              </w:rPr>
            </w:pPr>
            <w:r w:rsidRPr="006419F1">
              <w:rPr>
                <w:b/>
              </w:rPr>
              <w:t>Niereaktywne R0</w:t>
            </w:r>
          </w:p>
        </w:tc>
        <w:tc>
          <w:tcPr>
            <w:tcW w:w="1558" w:type="dxa"/>
          </w:tcPr>
          <w:p w14:paraId="0F0594ED" w14:textId="77777777" w:rsidR="00A90B7C" w:rsidRPr="006419F1" w:rsidRDefault="00A90B7C" w:rsidP="008C536E">
            <w:pPr>
              <w:tabs>
                <w:tab w:val="center" w:pos="4536"/>
              </w:tabs>
              <w:spacing w:before="120"/>
              <w:jc w:val="center"/>
            </w:pPr>
            <w:r w:rsidRPr="006419F1">
              <w:t>Umiarkowanie reaktywne</w:t>
            </w:r>
          </w:p>
          <w:p w14:paraId="642F08FC" w14:textId="77777777" w:rsidR="00A90B7C" w:rsidRPr="006419F1" w:rsidRDefault="00A90B7C" w:rsidP="008C536E">
            <w:pPr>
              <w:tabs>
                <w:tab w:val="center" w:pos="4536"/>
              </w:tabs>
              <w:spacing w:before="120"/>
              <w:jc w:val="center"/>
            </w:pPr>
            <w:r w:rsidRPr="006419F1">
              <w:t>R1</w:t>
            </w:r>
          </w:p>
        </w:tc>
        <w:tc>
          <w:tcPr>
            <w:tcW w:w="1418" w:type="dxa"/>
          </w:tcPr>
          <w:p w14:paraId="7B78A7ED" w14:textId="77777777" w:rsidR="00A90B7C" w:rsidRPr="006419F1" w:rsidRDefault="00A90B7C" w:rsidP="008C536E">
            <w:pPr>
              <w:tabs>
                <w:tab w:val="center" w:pos="4536"/>
              </w:tabs>
              <w:spacing w:before="120"/>
              <w:jc w:val="center"/>
            </w:pPr>
            <w:r w:rsidRPr="006419F1">
              <w:t>Silnie reaktywne</w:t>
            </w:r>
          </w:p>
          <w:p w14:paraId="5ECF1D04" w14:textId="77777777" w:rsidR="00A90B7C" w:rsidRPr="006419F1" w:rsidRDefault="00A90B7C" w:rsidP="008C536E">
            <w:pPr>
              <w:tabs>
                <w:tab w:val="center" w:pos="4536"/>
              </w:tabs>
              <w:spacing w:before="120"/>
              <w:jc w:val="center"/>
            </w:pPr>
            <w:r w:rsidRPr="006419F1">
              <w:t>R2</w:t>
            </w:r>
          </w:p>
        </w:tc>
        <w:tc>
          <w:tcPr>
            <w:tcW w:w="1305" w:type="dxa"/>
          </w:tcPr>
          <w:p w14:paraId="4A990E46" w14:textId="77777777" w:rsidR="00A90B7C" w:rsidRPr="006419F1" w:rsidRDefault="00A90B7C" w:rsidP="008C536E">
            <w:pPr>
              <w:tabs>
                <w:tab w:val="center" w:pos="4536"/>
              </w:tabs>
              <w:spacing w:before="120"/>
              <w:jc w:val="center"/>
            </w:pPr>
            <w:r w:rsidRPr="006419F1">
              <w:t>Bardzo silnie reaktywne</w:t>
            </w:r>
          </w:p>
          <w:p w14:paraId="6CC57BE1" w14:textId="77777777" w:rsidR="00A90B7C" w:rsidRPr="006419F1" w:rsidRDefault="00A90B7C" w:rsidP="008C536E">
            <w:pPr>
              <w:tabs>
                <w:tab w:val="center" w:pos="4536"/>
              </w:tabs>
              <w:spacing w:before="120"/>
              <w:jc w:val="center"/>
            </w:pPr>
            <w:r w:rsidRPr="006419F1">
              <w:t>R3</w:t>
            </w:r>
          </w:p>
        </w:tc>
      </w:tr>
      <w:tr w:rsidR="00123DA1" w:rsidRPr="006419F1" w14:paraId="1A669DBF" w14:textId="77777777" w:rsidTr="008C536E">
        <w:trPr>
          <w:trHeight w:val="234"/>
        </w:trPr>
        <w:tc>
          <w:tcPr>
            <w:tcW w:w="816" w:type="dxa"/>
            <w:vMerge/>
            <w:tcBorders>
              <w:top w:val="nil"/>
            </w:tcBorders>
          </w:tcPr>
          <w:p w14:paraId="5DA0F1CD" w14:textId="77777777" w:rsidR="00A90B7C" w:rsidRPr="006419F1" w:rsidRDefault="00A90B7C" w:rsidP="008C536E">
            <w:pPr>
              <w:tabs>
                <w:tab w:val="center" w:pos="4536"/>
              </w:tabs>
              <w:spacing w:before="120" w:line="360" w:lineRule="auto"/>
              <w:jc w:val="left"/>
            </w:pPr>
          </w:p>
        </w:tc>
        <w:tc>
          <w:tcPr>
            <w:tcW w:w="8393" w:type="dxa"/>
            <w:gridSpan w:val="4"/>
          </w:tcPr>
          <w:p w14:paraId="02693D70" w14:textId="77777777" w:rsidR="00A90B7C" w:rsidRPr="006419F1" w:rsidRDefault="00A90B7C" w:rsidP="008C536E">
            <w:pPr>
              <w:tabs>
                <w:tab w:val="center" w:pos="4536"/>
              </w:tabs>
              <w:spacing w:before="120"/>
              <w:jc w:val="center"/>
            </w:pPr>
            <w:r w:rsidRPr="006419F1">
              <w:t>zawartość Na</w:t>
            </w:r>
            <w:r w:rsidRPr="006419F1">
              <w:rPr>
                <w:vertAlign w:val="subscript"/>
              </w:rPr>
              <w:t>2</w:t>
            </w:r>
            <w:r w:rsidRPr="006419F1">
              <w:t xml:space="preserve">Oeq w 1 m </w:t>
            </w:r>
            <w:r w:rsidRPr="006419F1">
              <w:rPr>
                <w:vertAlign w:val="superscript"/>
              </w:rPr>
              <w:t>3</w:t>
            </w:r>
            <w:r w:rsidRPr="006419F1">
              <w:t xml:space="preserve"> betonu</w:t>
            </w:r>
          </w:p>
        </w:tc>
      </w:tr>
      <w:tr w:rsidR="00123DA1" w:rsidRPr="006419F1" w14:paraId="5409CA72" w14:textId="77777777" w:rsidTr="008C536E">
        <w:trPr>
          <w:trHeight w:val="940"/>
        </w:trPr>
        <w:tc>
          <w:tcPr>
            <w:tcW w:w="816" w:type="dxa"/>
          </w:tcPr>
          <w:p w14:paraId="6DBE7ABC" w14:textId="77777777" w:rsidR="00A90B7C" w:rsidRPr="006419F1" w:rsidRDefault="00A90B7C" w:rsidP="008C536E">
            <w:pPr>
              <w:tabs>
                <w:tab w:val="center" w:pos="4536"/>
              </w:tabs>
              <w:spacing w:before="120" w:line="360" w:lineRule="auto"/>
              <w:jc w:val="left"/>
            </w:pPr>
            <w:r w:rsidRPr="006419F1">
              <w:t>E2</w:t>
            </w:r>
          </w:p>
        </w:tc>
        <w:tc>
          <w:tcPr>
            <w:tcW w:w="4112" w:type="dxa"/>
          </w:tcPr>
          <w:p w14:paraId="3F7760AE" w14:textId="77777777" w:rsidR="00A90B7C" w:rsidRPr="006419F1" w:rsidRDefault="00A90B7C" w:rsidP="008C536E">
            <w:pPr>
              <w:tabs>
                <w:tab w:val="center" w:pos="4536"/>
              </w:tabs>
              <w:spacing w:before="120"/>
              <w:jc w:val="center"/>
            </w:pPr>
            <w:r w:rsidRPr="006419F1">
              <w:t xml:space="preserve">maks. 3,0 kg/m </w:t>
            </w:r>
            <w:r w:rsidRPr="006419F1">
              <w:rPr>
                <w:vertAlign w:val="superscript"/>
              </w:rPr>
              <w:t>3</w:t>
            </w:r>
          </w:p>
        </w:tc>
        <w:tc>
          <w:tcPr>
            <w:tcW w:w="1558" w:type="dxa"/>
          </w:tcPr>
          <w:p w14:paraId="53159EC2" w14:textId="72BAD2BB" w:rsidR="00A90B7C" w:rsidRPr="006419F1" w:rsidRDefault="00A90B7C" w:rsidP="008C536E">
            <w:pPr>
              <w:tabs>
                <w:tab w:val="center" w:pos="4536"/>
              </w:tabs>
              <w:spacing w:before="120"/>
              <w:jc w:val="center"/>
            </w:pPr>
            <w:r w:rsidRPr="006419F1">
              <w:t>Kruszyw o takiej kategorii reaktywności nie dopuszcza się</w:t>
            </w:r>
          </w:p>
        </w:tc>
        <w:tc>
          <w:tcPr>
            <w:tcW w:w="2723" w:type="dxa"/>
            <w:gridSpan w:val="2"/>
            <w:vMerge w:val="restart"/>
          </w:tcPr>
          <w:p w14:paraId="7F786D49" w14:textId="77777777" w:rsidR="00A90B7C" w:rsidRPr="006419F1" w:rsidRDefault="00A90B7C" w:rsidP="008C536E">
            <w:pPr>
              <w:tabs>
                <w:tab w:val="center" w:pos="4536"/>
              </w:tabs>
              <w:spacing w:before="120"/>
              <w:jc w:val="center"/>
              <w:rPr>
                <w:b/>
              </w:rPr>
            </w:pPr>
          </w:p>
          <w:p w14:paraId="4A05908A" w14:textId="77777777" w:rsidR="00A90B7C" w:rsidRPr="006419F1" w:rsidRDefault="00A90B7C" w:rsidP="008C536E">
            <w:pPr>
              <w:tabs>
                <w:tab w:val="center" w:pos="4536"/>
              </w:tabs>
              <w:spacing w:before="120"/>
              <w:jc w:val="center"/>
              <w:rPr>
                <w:b/>
              </w:rPr>
            </w:pPr>
          </w:p>
          <w:p w14:paraId="5286E442" w14:textId="77777777" w:rsidR="00A90B7C" w:rsidRPr="006419F1" w:rsidRDefault="00A90B7C" w:rsidP="008C536E">
            <w:pPr>
              <w:tabs>
                <w:tab w:val="center" w:pos="4536"/>
              </w:tabs>
              <w:spacing w:before="120"/>
              <w:jc w:val="center"/>
              <w:rPr>
                <w:b/>
              </w:rPr>
            </w:pPr>
          </w:p>
          <w:p w14:paraId="1BEFA7EC" w14:textId="77777777" w:rsidR="00A90B7C" w:rsidRPr="006419F1" w:rsidRDefault="00000000" w:rsidP="008C536E">
            <w:pPr>
              <w:tabs>
                <w:tab w:val="center" w:pos="4536"/>
              </w:tabs>
              <w:spacing w:before="120"/>
              <w:jc w:val="center"/>
              <w:rPr>
                <w:b/>
              </w:rPr>
            </w:pPr>
            <w:r w:rsidRPr="006419F1">
              <w:pict w14:anchorId="6C5B5A46">
                <v:group id="Group 10" o:spid="_x0000_s2069" style="position:absolute;left:0;text-align:left;margin-left:3.95pt;margin-top:-.15pt;width:128.3pt;height:34.95pt;z-index:-1;mso-wrap-distance-left:0;mso-wrap-distance-right:0" coordsize="16294,44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">
                  <v:shape id="Graphic 11" o:spid="_x0000_s2070" style="position:absolute;width:16294;height:4438;visibility:visible;mso-wrap-style:square;v-text-anchor:top" coordsize="1629410,443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" path="m1629156,l,,,147828,,295656,,443484r1629156,l1629156,295656r,-147828l1629156,xe" fillcolor="#eeece1" stroked="f">
                    <v:path arrowok="t"/>
                  </v:shape>
                </v:group>
              </w:pict>
            </w:r>
            <w:r w:rsidR="00A90B7C" w:rsidRPr="006419F1">
              <w:rPr>
                <w:b/>
              </w:rPr>
              <w:t>Kruszyw o takiej kategorii reaktywności nie dopuszcza się.</w:t>
            </w:r>
          </w:p>
        </w:tc>
      </w:tr>
      <w:tr w:rsidR="00123DA1" w:rsidRPr="006419F1" w14:paraId="7326E6DD" w14:textId="77777777" w:rsidTr="008C536E">
        <w:trPr>
          <w:trHeight w:val="1163"/>
        </w:trPr>
        <w:tc>
          <w:tcPr>
            <w:tcW w:w="816" w:type="dxa"/>
            <w:shd w:val="clear" w:color="auto" w:fill="EEECE1"/>
          </w:tcPr>
          <w:p w14:paraId="16A85CB8" w14:textId="77777777" w:rsidR="00A90B7C" w:rsidRPr="006419F1" w:rsidRDefault="00A90B7C" w:rsidP="008C536E">
            <w:pPr>
              <w:tabs>
                <w:tab w:val="center" w:pos="4536"/>
              </w:tabs>
              <w:spacing w:before="120" w:line="360" w:lineRule="auto"/>
              <w:jc w:val="left"/>
              <w:rPr>
                <w:b/>
              </w:rPr>
            </w:pPr>
            <w:r w:rsidRPr="006419F1">
              <w:rPr>
                <w:b/>
              </w:rPr>
              <w:t>E3</w:t>
            </w:r>
          </w:p>
        </w:tc>
        <w:tc>
          <w:tcPr>
            <w:tcW w:w="4112" w:type="dxa"/>
            <w:shd w:val="clear" w:color="auto" w:fill="EEECE1"/>
          </w:tcPr>
          <w:p w14:paraId="3681D6CA" w14:textId="77777777" w:rsidR="00A90B7C" w:rsidRPr="006419F1" w:rsidRDefault="00A90B7C" w:rsidP="008C536E">
            <w:pPr>
              <w:tabs>
                <w:tab w:val="center" w:pos="4536"/>
              </w:tabs>
              <w:spacing w:before="120"/>
              <w:ind w:left="107"/>
              <w:jc w:val="left"/>
              <w:rPr>
                <w:b/>
                <w:vertAlign w:val="superscript"/>
              </w:rPr>
            </w:pPr>
            <w:r w:rsidRPr="006419F1">
              <w:rPr>
                <w:b/>
              </w:rPr>
              <w:t xml:space="preserve">1. dla nawierzchni dróg maks. 2,4 kg/m </w:t>
            </w:r>
            <w:r w:rsidRPr="006419F1">
              <w:rPr>
                <w:b/>
                <w:vertAlign w:val="superscript"/>
              </w:rPr>
              <w:t>3</w:t>
            </w:r>
          </w:p>
          <w:p w14:paraId="308D9F2F" w14:textId="3FA19FF2" w:rsidR="00A90B7C" w:rsidRPr="006419F1" w:rsidRDefault="00A90B7C" w:rsidP="008C536E">
            <w:pPr>
              <w:tabs>
                <w:tab w:val="center" w:pos="4536"/>
              </w:tabs>
              <w:spacing w:before="120"/>
              <w:ind w:left="107"/>
              <w:jc w:val="left"/>
              <w:rPr>
                <w:b/>
              </w:rPr>
            </w:pPr>
            <w:r w:rsidRPr="006419F1">
              <w:rPr>
                <w:b/>
              </w:rPr>
              <w:t xml:space="preserve">2. dla elementów drogowych obiektów inżynierskich oraz elementów konstrukcji bardzo trudnych do wymiany lub naprawy maks. 3,0 kg/m </w:t>
            </w:r>
            <w:r w:rsidRPr="006419F1">
              <w:rPr>
                <w:b/>
                <w:vertAlign w:val="superscript"/>
              </w:rPr>
              <w:t>3</w:t>
            </w:r>
          </w:p>
        </w:tc>
        <w:tc>
          <w:tcPr>
            <w:tcW w:w="1558" w:type="dxa"/>
            <w:shd w:val="clear" w:color="auto" w:fill="EEECE1"/>
          </w:tcPr>
          <w:p w14:paraId="442088E5" w14:textId="77777777" w:rsidR="00A90B7C" w:rsidRPr="006419F1" w:rsidRDefault="00A90B7C" w:rsidP="008C536E">
            <w:pPr>
              <w:tabs>
                <w:tab w:val="center" w:pos="4536"/>
              </w:tabs>
              <w:spacing w:before="120"/>
              <w:jc w:val="left"/>
              <w:rPr>
                <w:b/>
              </w:rPr>
            </w:pPr>
            <w:r w:rsidRPr="006419F1">
              <w:rPr>
                <w:b/>
              </w:rPr>
              <w:t>Kruszyw o takiej kategorii reaktywności nie dopuszcza się</w:t>
            </w:r>
          </w:p>
        </w:tc>
        <w:tc>
          <w:tcPr>
            <w:tcW w:w="2723" w:type="dxa"/>
            <w:gridSpan w:val="2"/>
            <w:vMerge/>
            <w:tcBorders>
              <w:top w:val="nil"/>
            </w:tcBorders>
          </w:tcPr>
          <w:p w14:paraId="2F308339" w14:textId="77777777" w:rsidR="00A90B7C" w:rsidRPr="006419F1" w:rsidRDefault="00A90B7C" w:rsidP="008C536E">
            <w:pPr>
              <w:tabs>
                <w:tab w:val="center" w:pos="4536"/>
              </w:tabs>
              <w:spacing w:before="120" w:line="360" w:lineRule="auto"/>
              <w:jc w:val="left"/>
            </w:pPr>
          </w:p>
        </w:tc>
      </w:tr>
    </w:tbl>
    <w:p w14:paraId="3CE02ADD" w14:textId="77777777" w:rsidR="0069004B" w:rsidRPr="006419F1" w:rsidRDefault="0069004B" w:rsidP="00952D89">
      <w:pPr>
        <w:tabs>
          <w:tab w:val="center" w:pos="4536"/>
        </w:tabs>
        <w:spacing w:before="120" w:line="360" w:lineRule="auto"/>
        <w:jc w:val="left"/>
        <w:rPr>
          <w:sz w:val="4"/>
          <w:szCs w:val="4"/>
        </w:rPr>
      </w:pPr>
    </w:p>
    <w:p w14:paraId="3963DF49" w14:textId="77777777" w:rsidR="00EB5736" w:rsidRPr="006419F1" w:rsidRDefault="00A90B7C" w:rsidP="00EB5736">
      <w:pPr>
        <w:tabs>
          <w:tab w:val="center" w:pos="4536"/>
        </w:tabs>
        <w:spacing w:before="120"/>
        <w:jc w:val="left"/>
        <w:rPr>
          <w:b/>
        </w:rPr>
      </w:pPr>
      <w:r w:rsidRPr="006419F1">
        <w:rPr>
          <w:b/>
        </w:rPr>
        <w:t>Uwaga:</w:t>
      </w:r>
    </w:p>
    <w:p w14:paraId="46B76E55" w14:textId="423654E6" w:rsidR="00A90B7C" w:rsidRPr="006419F1" w:rsidRDefault="00A90B7C" w:rsidP="00EB5736">
      <w:pPr>
        <w:tabs>
          <w:tab w:val="center" w:pos="4536"/>
        </w:tabs>
        <w:spacing w:before="120"/>
        <w:rPr>
          <w:b/>
        </w:rPr>
      </w:pPr>
      <w:r w:rsidRPr="006419F1">
        <w:rPr>
          <w:i/>
        </w:rPr>
        <w:t>Kruszyw grubych ze złóż żwirowych o genezie rzecznej lub polodowcowej nie dopuszcza się do stosowania w obiektach klasy S4, z uwagi na brak doświadczeń krajowych w tym zakresie oraz duże zróżnicowanie ich składu mineralogicznego. W obszarze obowiązywania „Katalogu typowych konstrukcji drogowych obiektów mostowych i przepustów” (Ministerstwo Infrastruktury, 13.06.2019), jako kruszywo grube powinny być zastosowane kruszywa naturalne, uzyskane z mechanicznego rozdrobnienia surowca skalnego litego.</w:t>
      </w:r>
    </w:p>
    <w:p w14:paraId="23793660" w14:textId="77777777" w:rsidR="00952D89" w:rsidRPr="006419F1" w:rsidRDefault="00952D89" w:rsidP="00952D89">
      <w:pPr>
        <w:keepNext/>
        <w:overflowPunct/>
        <w:autoSpaceDE/>
        <w:autoSpaceDN/>
        <w:adjustRightInd/>
        <w:spacing w:before="120" w:after="120"/>
        <w:textAlignment w:val="auto"/>
      </w:pPr>
      <w:r w:rsidRPr="006419F1">
        <w:rPr>
          <w:b/>
        </w:rPr>
        <w:t>2.3.3.</w:t>
      </w:r>
      <w:r w:rsidRPr="006419F1">
        <w:t xml:space="preserve"> Woda zarobowa do betonu</w:t>
      </w:r>
    </w:p>
    <w:p w14:paraId="7C27C821" w14:textId="3A1315E8" w:rsidR="00952D89" w:rsidRPr="006419F1" w:rsidRDefault="00952D89" w:rsidP="00DD06E8">
      <w:pPr>
        <w:pStyle w:val="Tekstpodstawowy"/>
        <w:spacing w:line="240" w:lineRule="auto"/>
        <w:rPr>
          <w:sz w:val="20"/>
        </w:rPr>
      </w:pPr>
      <w:r w:rsidRPr="006419F1">
        <w:rPr>
          <w:sz w:val="20"/>
        </w:rPr>
        <w:t>Woda zarobowa dla betonu powinna odpowiadać wymaganiom normy PN-EN 1008:2004.</w:t>
      </w:r>
    </w:p>
    <w:p w14:paraId="5CD71A1C" w14:textId="1C492720" w:rsidR="00AF79CE" w:rsidRPr="006419F1" w:rsidRDefault="00AF79CE" w:rsidP="00DD06E8">
      <w:pPr>
        <w:pStyle w:val="Tekstpodstawowy"/>
        <w:spacing w:line="240" w:lineRule="auto"/>
        <w:rPr>
          <w:sz w:val="20"/>
        </w:rPr>
      </w:pPr>
      <w:r w:rsidRPr="006419F1">
        <w:rPr>
          <w:sz w:val="20"/>
        </w:rPr>
        <w:t>Stosowanie wody wodociągowej nie wymaga badań. Zabrania się stosowania wody z systemów recyklingu.</w:t>
      </w:r>
    </w:p>
    <w:p w14:paraId="1D35903A" w14:textId="52399409" w:rsidR="00952D89" w:rsidRPr="006419F1" w:rsidRDefault="00952D89" w:rsidP="00952D89">
      <w:pPr>
        <w:spacing w:before="120" w:after="120"/>
      </w:pPr>
      <w:r w:rsidRPr="006419F1">
        <w:rPr>
          <w:b/>
        </w:rPr>
        <w:t>2.3.4.</w:t>
      </w:r>
      <w:r w:rsidRPr="006419F1">
        <w:t xml:space="preserve"> Domieszki i dodatki do betonu</w:t>
      </w:r>
    </w:p>
    <w:p w14:paraId="46166392" w14:textId="6ACB4383" w:rsidR="00EB5736" w:rsidRPr="006419F1" w:rsidRDefault="00EB5736" w:rsidP="00EB5736">
      <w:r w:rsidRPr="006419F1">
        <w:t>Do betonu konstrukcyjnego zaleca si</w:t>
      </w:r>
      <w:r w:rsidRPr="006419F1">
        <w:rPr>
          <w:rFonts w:hint="eastAsia"/>
        </w:rPr>
        <w:t>ę</w:t>
      </w:r>
      <w:r w:rsidRPr="006419F1">
        <w:t xml:space="preserve"> stosowanie domieszek modyfikuj</w:t>
      </w:r>
      <w:r w:rsidRPr="006419F1">
        <w:rPr>
          <w:rFonts w:hint="eastAsia"/>
        </w:rPr>
        <w:t>ą</w:t>
      </w:r>
      <w:r w:rsidRPr="006419F1">
        <w:t>cych wła</w:t>
      </w:r>
      <w:r w:rsidRPr="006419F1">
        <w:rPr>
          <w:rFonts w:hint="eastAsia"/>
        </w:rPr>
        <w:t>ś</w:t>
      </w:r>
      <w:r w:rsidRPr="006419F1">
        <w:t>ciwo</w:t>
      </w:r>
      <w:r w:rsidRPr="006419F1">
        <w:rPr>
          <w:rFonts w:hint="eastAsia"/>
        </w:rPr>
        <w:t>ś</w:t>
      </w:r>
      <w:r w:rsidRPr="006419F1">
        <w:t>ci mieszanki lub stwardniałego betonu, poprawiaj</w:t>
      </w:r>
      <w:r w:rsidRPr="006419F1">
        <w:rPr>
          <w:rFonts w:hint="eastAsia"/>
        </w:rPr>
        <w:t>ą</w:t>
      </w:r>
      <w:r w:rsidRPr="006419F1">
        <w:t>cych wła</w:t>
      </w:r>
      <w:r w:rsidRPr="006419F1">
        <w:rPr>
          <w:rFonts w:hint="eastAsia"/>
        </w:rPr>
        <w:t>ś</w:t>
      </w:r>
      <w:r w:rsidRPr="006419F1">
        <w:t>ciwo</w:t>
      </w:r>
      <w:r w:rsidRPr="006419F1">
        <w:rPr>
          <w:rFonts w:hint="eastAsia"/>
        </w:rPr>
        <w:t>ś</w:t>
      </w:r>
      <w:r w:rsidRPr="006419F1">
        <w:t>ci betonu lub zapewniaj</w:t>
      </w:r>
      <w:r w:rsidRPr="006419F1">
        <w:rPr>
          <w:rFonts w:hint="eastAsia"/>
        </w:rPr>
        <w:t>ą</w:t>
      </w:r>
      <w:r w:rsidRPr="006419F1">
        <w:t>cych uzyskanie specjalnych wła</w:t>
      </w:r>
      <w:r w:rsidRPr="006419F1">
        <w:rPr>
          <w:rFonts w:hint="eastAsia"/>
        </w:rPr>
        <w:t>ś</w:t>
      </w:r>
      <w:r w:rsidRPr="006419F1">
        <w:t>ciwo</w:t>
      </w:r>
      <w:r w:rsidRPr="006419F1">
        <w:rPr>
          <w:rFonts w:hint="eastAsia"/>
        </w:rPr>
        <w:t>ś</w:t>
      </w:r>
      <w:r w:rsidRPr="006419F1">
        <w:t>ci. Zawarto</w:t>
      </w:r>
      <w:r w:rsidRPr="006419F1">
        <w:rPr>
          <w:rFonts w:hint="eastAsia"/>
        </w:rPr>
        <w:t>ść</w:t>
      </w:r>
      <w:r w:rsidRPr="006419F1">
        <w:t xml:space="preserve"> całkowita stosowanych domieszek do betonu powinna by</w:t>
      </w:r>
      <w:r w:rsidRPr="006419F1">
        <w:rPr>
          <w:rFonts w:hint="eastAsia"/>
        </w:rPr>
        <w:t>ć</w:t>
      </w:r>
      <w:r w:rsidRPr="006419F1">
        <w:t xml:space="preserve"> zgodna z wymaganiami PN-EN 206 i PN-B-06265.</w:t>
      </w:r>
    </w:p>
    <w:p w14:paraId="48F11834" w14:textId="60512E2F" w:rsidR="00EB5736" w:rsidRPr="006419F1" w:rsidRDefault="00EB5736" w:rsidP="00EB5736">
      <w:r w:rsidRPr="006419F1">
        <w:t>Przydatno</w:t>
      </w:r>
      <w:r w:rsidRPr="006419F1">
        <w:rPr>
          <w:rFonts w:hint="eastAsia"/>
        </w:rPr>
        <w:t>ść</w:t>
      </w:r>
      <w:r w:rsidRPr="006419F1">
        <w:t xml:space="preserve"> domieszek do betonu powinna by</w:t>
      </w:r>
      <w:r w:rsidRPr="006419F1">
        <w:rPr>
          <w:rFonts w:hint="eastAsia"/>
        </w:rPr>
        <w:t>ć</w:t>
      </w:r>
      <w:r w:rsidRPr="006419F1">
        <w:t xml:space="preserve"> ustalona na podstawie wymaga</w:t>
      </w:r>
      <w:r w:rsidRPr="006419F1">
        <w:rPr>
          <w:rFonts w:hint="eastAsia"/>
        </w:rPr>
        <w:t>ń</w:t>
      </w:r>
      <w:r w:rsidRPr="006419F1">
        <w:t xml:space="preserve"> okre</w:t>
      </w:r>
      <w:r w:rsidRPr="006419F1">
        <w:rPr>
          <w:rFonts w:hint="eastAsia"/>
        </w:rPr>
        <w:t>ś</w:t>
      </w:r>
      <w:r w:rsidRPr="006419F1">
        <w:t>lonych w PN-EN 934-1 i PN-EN 934-2 W składzie i wła</w:t>
      </w:r>
      <w:r w:rsidRPr="006419F1">
        <w:rPr>
          <w:rFonts w:hint="eastAsia"/>
        </w:rPr>
        <w:t>ś</w:t>
      </w:r>
      <w:r w:rsidRPr="006419F1">
        <w:t>ciwo</w:t>
      </w:r>
      <w:r w:rsidRPr="006419F1">
        <w:rPr>
          <w:rFonts w:hint="eastAsia"/>
        </w:rPr>
        <w:t>ś</w:t>
      </w:r>
      <w:r w:rsidRPr="006419F1">
        <w:t>ciach stosowanych domieszek, z uwagi na trwało</w:t>
      </w:r>
      <w:r w:rsidRPr="006419F1">
        <w:rPr>
          <w:rFonts w:hint="eastAsia"/>
        </w:rPr>
        <w:t>ść</w:t>
      </w:r>
      <w:r w:rsidRPr="006419F1">
        <w:t xml:space="preserve"> betonu, szczególnie istotne s</w:t>
      </w:r>
      <w:r w:rsidRPr="006419F1">
        <w:rPr>
          <w:rFonts w:hint="eastAsia"/>
        </w:rPr>
        <w:t>ą</w:t>
      </w:r>
      <w:r w:rsidRPr="006419F1">
        <w:t>:</w:t>
      </w:r>
    </w:p>
    <w:p w14:paraId="643A60A0" w14:textId="77777777" w:rsidR="00EB5736" w:rsidRPr="006419F1" w:rsidRDefault="00EB5736" w:rsidP="00EB5736">
      <w:r w:rsidRPr="006419F1">
        <w:t>- zawarto</w:t>
      </w:r>
      <w:r w:rsidRPr="006419F1">
        <w:rPr>
          <w:rFonts w:hint="eastAsia"/>
        </w:rPr>
        <w:t>ść</w:t>
      </w:r>
      <w:r w:rsidRPr="006419F1">
        <w:t xml:space="preserve"> chlorków rozpuszczalnych w wodzie,</w:t>
      </w:r>
    </w:p>
    <w:p w14:paraId="2E99BCE2" w14:textId="77777777" w:rsidR="00EB5736" w:rsidRPr="006419F1" w:rsidRDefault="00EB5736" w:rsidP="00EB5736">
      <w:r w:rsidRPr="006419F1">
        <w:t>- zawarto</w:t>
      </w:r>
      <w:r w:rsidRPr="006419F1">
        <w:rPr>
          <w:rFonts w:hint="eastAsia"/>
        </w:rPr>
        <w:t>ść</w:t>
      </w:r>
      <w:r w:rsidRPr="006419F1">
        <w:t xml:space="preserve"> alkaliów,</w:t>
      </w:r>
    </w:p>
    <w:p w14:paraId="5AEFED03" w14:textId="77777777" w:rsidR="00EB5736" w:rsidRPr="006419F1" w:rsidRDefault="00EB5736" w:rsidP="00EB5736">
      <w:r w:rsidRPr="006419F1">
        <w:t>- oddziaływanie korozyjne.</w:t>
      </w:r>
    </w:p>
    <w:p w14:paraId="123C0E8B" w14:textId="5BD0621F" w:rsidR="00EB5736" w:rsidRPr="006419F1" w:rsidRDefault="00EB5736" w:rsidP="00EB5736">
      <w:r w:rsidRPr="006419F1">
        <w:t>Przy doborze domieszki nale</w:t>
      </w:r>
      <w:r w:rsidRPr="006419F1">
        <w:rPr>
          <w:rFonts w:hint="eastAsia"/>
        </w:rPr>
        <w:t>ż</w:t>
      </w:r>
      <w:r w:rsidRPr="006419F1">
        <w:t>y uwzgl</w:t>
      </w:r>
      <w:r w:rsidRPr="006419F1">
        <w:rPr>
          <w:rFonts w:hint="eastAsia"/>
        </w:rPr>
        <w:t>ę</w:t>
      </w:r>
      <w:r w:rsidRPr="006419F1">
        <w:t>dni</w:t>
      </w:r>
      <w:r w:rsidRPr="006419F1">
        <w:rPr>
          <w:rFonts w:hint="eastAsia"/>
        </w:rPr>
        <w:t>ć</w:t>
      </w:r>
      <w:r w:rsidRPr="006419F1">
        <w:t xml:space="preserve"> jej kompatybilno</w:t>
      </w:r>
      <w:r w:rsidRPr="006419F1">
        <w:rPr>
          <w:rFonts w:hint="eastAsia"/>
        </w:rPr>
        <w:t>ść</w:t>
      </w:r>
      <w:r w:rsidRPr="006419F1">
        <w:t xml:space="preserve"> z cementem i ewentualnym dodatkiem mineralnym (dodatkiem typu II). W przypadku stosowania wi</w:t>
      </w:r>
      <w:r w:rsidRPr="006419F1">
        <w:rPr>
          <w:rFonts w:hint="eastAsia"/>
        </w:rPr>
        <w:t>ę</w:t>
      </w:r>
      <w:r w:rsidRPr="006419F1">
        <w:t>cej ni</w:t>
      </w:r>
      <w:r w:rsidRPr="006419F1">
        <w:rPr>
          <w:rFonts w:hint="eastAsia"/>
        </w:rPr>
        <w:t>ż</w:t>
      </w:r>
      <w:r w:rsidRPr="006419F1">
        <w:t xml:space="preserve"> jednej domieszki kompatybilno</w:t>
      </w:r>
      <w:r w:rsidRPr="006419F1">
        <w:rPr>
          <w:rFonts w:hint="eastAsia"/>
        </w:rPr>
        <w:t>ść</w:t>
      </w:r>
      <w:r w:rsidRPr="006419F1">
        <w:t xml:space="preserve"> tych domieszek nale</w:t>
      </w:r>
      <w:r w:rsidRPr="006419F1">
        <w:rPr>
          <w:rFonts w:hint="eastAsia"/>
        </w:rPr>
        <w:t>ż</w:t>
      </w:r>
      <w:r w:rsidRPr="006419F1">
        <w:t>y sprawdzi</w:t>
      </w:r>
      <w:r w:rsidRPr="006419F1">
        <w:rPr>
          <w:rFonts w:hint="eastAsia"/>
        </w:rPr>
        <w:t>ć</w:t>
      </w:r>
      <w:r w:rsidRPr="006419F1">
        <w:t xml:space="preserve"> w badaniach wst</w:t>
      </w:r>
      <w:r w:rsidRPr="006419F1">
        <w:rPr>
          <w:rFonts w:hint="eastAsia"/>
        </w:rPr>
        <w:t>ę</w:t>
      </w:r>
      <w:r w:rsidRPr="006419F1">
        <w:t>pnych betonu w czasie projektowania składu mieszanki betonowej.</w:t>
      </w:r>
    </w:p>
    <w:p w14:paraId="09DE8B85" w14:textId="1AF415CE" w:rsidR="00EB5736" w:rsidRPr="006419F1" w:rsidRDefault="00EB5736" w:rsidP="00EB5736">
      <w:r w:rsidRPr="006419F1">
        <w:t>Do betonu przeznaczonego do wykonania elementów nara</w:t>
      </w:r>
      <w:r w:rsidRPr="006419F1">
        <w:rPr>
          <w:rFonts w:hint="eastAsia"/>
        </w:rPr>
        <w:t>ż</w:t>
      </w:r>
      <w:r w:rsidRPr="006419F1">
        <w:t xml:space="preserve">onych na oddziaływanie </w:t>
      </w:r>
      <w:r w:rsidRPr="006419F1">
        <w:rPr>
          <w:rFonts w:hint="eastAsia"/>
        </w:rPr>
        <w:t>ś</w:t>
      </w:r>
      <w:r w:rsidRPr="006419F1">
        <w:t>rodowiska w klasach ekspozycji: XF2, XF3, XF4 (cykliczne zamra</w:t>
      </w:r>
      <w:r w:rsidRPr="006419F1">
        <w:rPr>
          <w:rFonts w:hint="eastAsia"/>
        </w:rPr>
        <w:t>ż</w:t>
      </w:r>
      <w:r w:rsidRPr="006419F1">
        <w:t>anie/rozmra</w:t>
      </w:r>
      <w:r w:rsidRPr="006419F1">
        <w:rPr>
          <w:rFonts w:hint="eastAsia"/>
        </w:rPr>
        <w:t>ż</w:t>
      </w:r>
      <w:r w:rsidRPr="006419F1">
        <w:t>anie) stosuje si</w:t>
      </w:r>
      <w:r w:rsidRPr="006419F1">
        <w:rPr>
          <w:rFonts w:hint="eastAsia"/>
        </w:rPr>
        <w:t>ę</w:t>
      </w:r>
      <w:r w:rsidRPr="006419F1">
        <w:t xml:space="preserve"> domieszk</w:t>
      </w:r>
      <w:r w:rsidRPr="006419F1">
        <w:rPr>
          <w:rFonts w:hint="eastAsia"/>
        </w:rPr>
        <w:t>ę</w:t>
      </w:r>
      <w:r w:rsidRPr="006419F1">
        <w:t xml:space="preserve"> napowietrzaj</w:t>
      </w:r>
      <w:r w:rsidRPr="006419F1">
        <w:rPr>
          <w:rFonts w:hint="eastAsia"/>
        </w:rPr>
        <w:t>ą</w:t>
      </w:r>
      <w:r w:rsidRPr="006419F1">
        <w:t>c</w:t>
      </w:r>
      <w:r w:rsidRPr="006419F1">
        <w:rPr>
          <w:rFonts w:hint="eastAsia"/>
        </w:rPr>
        <w:t>ą</w:t>
      </w:r>
      <w:r w:rsidRPr="006419F1">
        <w:t>.</w:t>
      </w:r>
    </w:p>
    <w:p w14:paraId="57629CC5" w14:textId="77777777" w:rsidR="00EB5736" w:rsidRPr="006419F1" w:rsidRDefault="00EB5736" w:rsidP="00EB5736">
      <w:r w:rsidRPr="006419F1">
        <w:t>W przypadku zastosowania domieszki napowietrzaj</w:t>
      </w:r>
      <w:r w:rsidRPr="006419F1">
        <w:rPr>
          <w:rFonts w:hint="eastAsia"/>
        </w:rPr>
        <w:t>ą</w:t>
      </w:r>
      <w:r w:rsidRPr="006419F1">
        <w:t>cej wraz z inn</w:t>
      </w:r>
      <w:r w:rsidRPr="006419F1">
        <w:rPr>
          <w:rFonts w:hint="eastAsia"/>
        </w:rPr>
        <w:t>ą</w:t>
      </w:r>
      <w:r w:rsidRPr="006419F1">
        <w:t xml:space="preserve"> domieszk</w:t>
      </w:r>
      <w:r w:rsidRPr="006419F1">
        <w:rPr>
          <w:rFonts w:hint="eastAsia"/>
        </w:rPr>
        <w:t>ą</w:t>
      </w:r>
      <w:r w:rsidRPr="006419F1">
        <w:t xml:space="preserve"> lub z cementem zawieraj</w:t>
      </w:r>
      <w:r w:rsidRPr="006419F1">
        <w:rPr>
          <w:rFonts w:hint="eastAsia"/>
        </w:rPr>
        <w:t>ą</w:t>
      </w:r>
      <w:r w:rsidRPr="006419F1">
        <w:t xml:space="preserve">cym </w:t>
      </w:r>
      <w:proofErr w:type="spellStart"/>
      <w:r w:rsidRPr="006419F1">
        <w:t>pozaklinkierowe</w:t>
      </w:r>
      <w:proofErr w:type="spellEnd"/>
      <w:r w:rsidRPr="006419F1">
        <w:t xml:space="preserve"> składniki główne, nale</w:t>
      </w:r>
      <w:r w:rsidRPr="006419F1">
        <w:rPr>
          <w:rFonts w:hint="eastAsia"/>
        </w:rPr>
        <w:t>ż</w:t>
      </w:r>
      <w:r w:rsidRPr="006419F1">
        <w:t>y potwierdzi</w:t>
      </w:r>
      <w:r w:rsidRPr="006419F1">
        <w:rPr>
          <w:rFonts w:hint="eastAsia"/>
        </w:rPr>
        <w:t>ć</w:t>
      </w:r>
      <w:r w:rsidRPr="006419F1">
        <w:t xml:space="preserve"> ich kompatybilno</w:t>
      </w:r>
      <w:r w:rsidRPr="006419F1">
        <w:rPr>
          <w:rFonts w:hint="eastAsia"/>
        </w:rPr>
        <w:t>ść</w:t>
      </w:r>
      <w:r w:rsidRPr="006419F1">
        <w:t xml:space="preserve"> w betonie napowietrzonym na podstawie charakterystyki porów powietrznych wg PN-EN 480-11 w odniesieniu do kryteriów zawartych w PN-EN 934-2. Wtórne dozowanie domieszek na placu budowy mo</w:t>
      </w:r>
      <w:r w:rsidRPr="006419F1">
        <w:rPr>
          <w:rFonts w:hint="eastAsia"/>
        </w:rPr>
        <w:t>ż</w:t>
      </w:r>
      <w:r w:rsidRPr="006419F1">
        <w:t>e si</w:t>
      </w:r>
      <w:r w:rsidRPr="006419F1">
        <w:rPr>
          <w:rFonts w:hint="eastAsia"/>
        </w:rPr>
        <w:t>ę</w:t>
      </w:r>
      <w:r w:rsidRPr="006419F1">
        <w:t xml:space="preserve"> odbywa</w:t>
      </w:r>
      <w:r w:rsidRPr="006419F1">
        <w:rPr>
          <w:rFonts w:hint="eastAsia"/>
        </w:rPr>
        <w:t>ć</w:t>
      </w:r>
      <w:r w:rsidRPr="006419F1">
        <w:t xml:space="preserve"> wył</w:t>
      </w:r>
      <w:r w:rsidRPr="006419F1">
        <w:rPr>
          <w:rFonts w:hint="eastAsia"/>
        </w:rPr>
        <w:t>ą</w:t>
      </w:r>
      <w:r w:rsidRPr="006419F1">
        <w:t>cznie za zgod</w:t>
      </w:r>
      <w:r w:rsidRPr="006419F1">
        <w:rPr>
          <w:rFonts w:hint="eastAsia"/>
        </w:rPr>
        <w:t>ą</w:t>
      </w:r>
      <w:r w:rsidRPr="006419F1">
        <w:t xml:space="preserve"> Inspektora Nadzoru przez osob</w:t>
      </w:r>
      <w:r w:rsidRPr="006419F1">
        <w:rPr>
          <w:rFonts w:hint="eastAsia"/>
        </w:rPr>
        <w:t>ę</w:t>
      </w:r>
      <w:r w:rsidRPr="006419F1">
        <w:t xml:space="preserve"> przeszkolon</w:t>
      </w:r>
      <w:r w:rsidRPr="006419F1">
        <w:rPr>
          <w:rFonts w:hint="eastAsia"/>
        </w:rPr>
        <w:t>ą</w:t>
      </w:r>
      <w:r w:rsidRPr="006419F1">
        <w:t xml:space="preserve"> w zakresie dozowania domieszek. </w:t>
      </w:r>
    </w:p>
    <w:p w14:paraId="45D2865A" w14:textId="783D012A" w:rsidR="00EB5736" w:rsidRPr="006419F1" w:rsidRDefault="00EB5736" w:rsidP="00EB5736">
      <w:r w:rsidRPr="006419F1">
        <w:t>Opakowanie domieszki powinno posiada</w:t>
      </w:r>
      <w:r w:rsidRPr="006419F1">
        <w:rPr>
          <w:rFonts w:hint="eastAsia"/>
        </w:rPr>
        <w:t>ć</w:t>
      </w:r>
      <w:r w:rsidRPr="006419F1">
        <w:t xml:space="preserve"> etykiet</w:t>
      </w:r>
      <w:r w:rsidRPr="006419F1">
        <w:rPr>
          <w:rFonts w:hint="eastAsia"/>
        </w:rPr>
        <w:t>ę</w:t>
      </w:r>
      <w:r w:rsidRPr="006419F1">
        <w:t xml:space="preserve"> wskazuj</w:t>
      </w:r>
      <w:r w:rsidRPr="006419F1">
        <w:rPr>
          <w:rFonts w:hint="eastAsia"/>
        </w:rPr>
        <w:t>ą</w:t>
      </w:r>
      <w:r w:rsidRPr="006419F1">
        <w:t>c</w:t>
      </w:r>
      <w:r w:rsidRPr="006419F1">
        <w:rPr>
          <w:rFonts w:hint="eastAsia"/>
        </w:rPr>
        <w:t>ą</w:t>
      </w:r>
      <w:r w:rsidRPr="006419F1">
        <w:t xml:space="preserve"> rodzaj domieszki i termin przydatno</w:t>
      </w:r>
      <w:r w:rsidRPr="006419F1">
        <w:rPr>
          <w:rFonts w:hint="eastAsia"/>
        </w:rPr>
        <w:t>ś</w:t>
      </w:r>
      <w:r w:rsidRPr="006419F1">
        <w:t>ci.</w:t>
      </w:r>
    </w:p>
    <w:p w14:paraId="142E9EC6" w14:textId="77777777" w:rsidR="00EB5736" w:rsidRPr="006419F1" w:rsidRDefault="00EB5736" w:rsidP="00952D89"/>
    <w:p w14:paraId="05F0FDA2" w14:textId="6FE049BF" w:rsidR="00EB5736" w:rsidRPr="006419F1" w:rsidRDefault="00EB5736" w:rsidP="00EB5736">
      <w:pPr>
        <w:spacing w:before="120" w:after="120"/>
      </w:pPr>
      <w:r w:rsidRPr="006419F1">
        <w:rPr>
          <w:b/>
        </w:rPr>
        <w:t>2.3.5.</w:t>
      </w:r>
      <w:r w:rsidRPr="006419F1">
        <w:t xml:space="preserve"> Dodatki typu II do betonu</w:t>
      </w:r>
    </w:p>
    <w:p w14:paraId="2E48E0B9" w14:textId="77777777" w:rsidR="00EB5736" w:rsidRPr="006419F1" w:rsidRDefault="00EB5736" w:rsidP="00EB5736">
      <w:r w:rsidRPr="006419F1">
        <w:t xml:space="preserve">Do betonu można stosować dodatki typu II, takie jak: popiół lotny krzemionkowy, spełniający wymagania normy PN-EN 450-1 lub zmielony granulowany żużel wielkopiecowy, zgodny z wymaganiami PN-EN 15167-1. </w:t>
      </w:r>
    </w:p>
    <w:p w14:paraId="7D50BE72" w14:textId="0FD30A90" w:rsidR="00EB5736" w:rsidRPr="006419F1" w:rsidRDefault="00EB5736" w:rsidP="00EB5736">
      <w:r w:rsidRPr="006419F1">
        <w:t>Dodatki należy stosować zgodnie z zasadami stosowania wg normy PN-EN 206 wraz z krajowym uzupełnieniem PN-B-06265 oraz zgodnie z wymaganiami Wytycznych.</w:t>
      </w:r>
    </w:p>
    <w:p w14:paraId="59BBF126" w14:textId="4CE64FFC" w:rsidR="00952D89" w:rsidRPr="006419F1" w:rsidRDefault="00952D89" w:rsidP="00906DA2">
      <w:pPr>
        <w:pStyle w:val="Styl1"/>
        <w:rPr>
          <w:color w:val="auto"/>
        </w:rPr>
      </w:pPr>
      <w:r w:rsidRPr="006419F1">
        <w:rPr>
          <w:color w:val="auto"/>
        </w:rPr>
        <w:lastRenderedPageBreak/>
        <w:t xml:space="preserve">2.4. Skład </w:t>
      </w:r>
      <w:r w:rsidR="00AA30F5" w:rsidRPr="006419F1">
        <w:rPr>
          <w:color w:val="auto"/>
        </w:rPr>
        <w:t xml:space="preserve">i właściwości </w:t>
      </w:r>
      <w:r w:rsidRPr="006419F1">
        <w:rPr>
          <w:color w:val="auto"/>
        </w:rPr>
        <w:t>mieszanki betonowej</w:t>
      </w:r>
    </w:p>
    <w:p w14:paraId="1E181B46" w14:textId="77777777" w:rsidR="00AA30F5" w:rsidRPr="006419F1" w:rsidRDefault="00AA30F5" w:rsidP="00AA30F5">
      <w:r w:rsidRPr="006419F1">
        <w:t xml:space="preserve">Skład mieszanki betonowej powinien być ustalony zgodnie z PN-EN 206. Producent betonu towarowego, na podstawie wymaganych właściwości i ewentualnych dodatkowych właściwości zdefiniowanych w zamówieniu </w:t>
      </w:r>
    </w:p>
    <w:p w14:paraId="5BD0FF6E" w14:textId="7AA85541" w:rsidR="00AA30F5" w:rsidRPr="006419F1" w:rsidRDefault="00AA30F5" w:rsidP="00AA30F5">
      <w:r w:rsidRPr="006419F1">
        <w:t>(w PN-EN 206 określanym jako specyfikacja betonu) opracowuje skład betonu konstrukcyjnego. Ustalona receptura mieszanki betonowej powinna być przedstawiona Inspektorowi Nadzoru do zatwierdzenia wraz z Deklaracjami Właściwości Użytkowych poszczególnych składników mieszanki oraz wynikami badań wstępnych potwierdzającymi uzyskanie wymaganych właściwości mieszanki betonowej i betonu stwardniałego, wykonanych według zaleceń p. 9.5 normy PN-EN 206. Receptura powinna określać dla jakich klas ekspozycji betonu została opracowana. Receptura powinna być przedłożona z takim wyprzedzeniem czasowym, które umożliwi Laboratorium Zamawiającego na zlecenie Inspektora Nadzoru sprawdzenie właściwości poszczególnych składników, mieszanki betonowej oraz betonu na podstawie zarobu laboratoryjnego i/lub próbnego. W przypadku braku zatwierdzenia recepty należy opracować nową recepturę. Receptura ta podlega zatwierdzeniu przez Inspektora Nadzoru po przeprowadzeniu przez Laboratorium Zamawiającego, odpowiednich badań składników mieszanki betonowej i betonu oraz potwierdzeniu zgodności sprawdzanych właściwości z przyjętymi wymaganiami.</w:t>
      </w:r>
    </w:p>
    <w:p w14:paraId="1635ED5E" w14:textId="4FEB5888" w:rsidR="00AA30F5" w:rsidRPr="006419F1" w:rsidRDefault="00AA30F5" w:rsidP="00AA30F5">
      <w:r w:rsidRPr="006419F1">
        <w:t xml:space="preserve">Przy ustalaniu składu betonu na etapie badań wstępnych średnia wytrzymałość na ściskanie f cm próbek powinna być większa niż wytrzymałość charakterystyczna </w:t>
      </w:r>
      <w:proofErr w:type="spellStart"/>
      <w:r w:rsidRPr="006419F1">
        <w:t>fck</w:t>
      </w:r>
      <w:proofErr w:type="spellEnd"/>
      <w:r w:rsidRPr="006419F1">
        <w:t xml:space="preserve"> z zapasem niezbędnym dla spełnienia kryteriów zgodności podanych w PN-EN 206 p.8.2.1.</w:t>
      </w:r>
    </w:p>
    <w:p w14:paraId="36A489ED" w14:textId="1F8D903B" w:rsidR="00AA30F5" w:rsidRPr="006419F1" w:rsidRDefault="00AA30F5" w:rsidP="00AA30F5">
      <w:r w:rsidRPr="006419F1">
        <w:t xml:space="preserve">Zaleca się, aby zapas był dwa razy większy niż przewidywane odchylenie standardowe i wynosił od 6 do 12 [MPa] (f cm ≥ f </w:t>
      </w:r>
      <w:proofErr w:type="spellStart"/>
      <w:r w:rsidRPr="006419F1">
        <w:t>ck</w:t>
      </w:r>
      <w:proofErr w:type="spellEnd"/>
      <w:r w:rsidRPr="006419F1">
        <w:t xml:space="preserve"> + 6÷12 [MPa]), w zależności od technologii produkcji, składników oraz dostępnych informacji dotyczących zmienności, przy czym f </w:t>
      </w:r>
      <w:proofErr w:type="spellStart"/>
      <w:r w:rsidRPr="006419F1">
        <w:t>ck</w:t>
      </w:r>
      <w:proofErr w:type="spellEnd"/>
      <w:r w:rsidRPr="006419F1">
        <w:t xml:space="preserve"> oznacza wytrzymałość charakterystyczną betonu na ściskanie oznaczoną na próbkach sześciennych.</w:t>
      </w:r>
    </w:p>
    <w:p w14:paraId="0778B8BB" w14:textId="77777777" w:rsidR="00AA30F5" w:rsidRPr="006419F1" w:rsidRDefault="00AA30F5" w:rsidP="00AA30F5">
      <w:r w:rsidRPr="006419F1">
        <w:t xml:space="preserve">Dopuszcza się na podstawie p. 6.1, p. 9.5 i załącznika A normy PN-EN 206, jako alternatywne względem badań wstępnych, opracowanie przez Producenta składu betonu na podstawie danych z wcześniejszych badań lub długookresowego doświadczenia z podobnym rodzajem betonu. Również w takim przypadku Laboratorium Zamawiającego na zlecenie Inspektora Nadzoru ma obowiązek przeprowadzić badania sprawdzające właściwości kruszyw użytych do betonu oraz właściwości mieszanki betonowej i betonu z zarobu próbnego. Na podstawie wyników badań sprawdzających Inżynier zatwierdza lub odrzuca opracowany przez Producenta skład betonu. </w:t>
      </w:r>
    </w:p>
    <w:p w14:paraId="51C76422" w14:textId="4C2EC199" w:rsidR="00AA30F5" w:rsidRPr="006419F1" w:rsidRDefault="00AA30F5" w:rsidP="00AA30F5">
      <w:r w:rsidRPr="006419F1">
        <w:t>W przypadku betonu samozagęszczalnego SCC mieszanka betonowa powinna spełniać trzy podstawowe warunki:</w:t>
      </w:r>
    </w:p>
    <w:p w14:paraId="695940B8" w14:textId="77777777" w:rsidR="00AA30F5" w:rsidRPr="006419F1" w:rsidRDefault="00AA30F5" w:rsidP="00AA30F5">
      <w:r w:rsidRPr="006419F1">
        <w:t>- płynności, co zapewnia szybkie i dokładne wypełnienie formy i otulenie zbrojenia,</w:t>
      </w:r>
    </w:p>
    <w:p w14:paraId="5739A454" w14:textId="1B153231" w:rsidR="00AA30F5" w:rsidRPr="006419F1" w:rsidRDefault="00AA30F5" w:rsidP="00AA30F5">
      <w:r w:rsidRPr="006419F1">
        <w:t xml:space="preserve">- zdolności do </w:t>
      </w:r>
      <w:proofErr w:type="spellStart"/>
      <w:r w:rsidRPr="006419F1">
        <w:t>samoodpowietrzania</w:t>
      </w:r>
      <w:proofErr w:type="spellEnd"/>
      <w:r w:rsidRPr="006419F1">
        <w:t>, co oznacza samorzutne i szybkie odprowadzenie powietrza pod wpływem siły wyporu,</w:t>
      </w:r>
    </w:p>
    <w:p w14:paraId="4EEAE7D1" w14:textId="596203C1" w:rsidR="00AA30F5" w:rsidRPr="006419F1" w:rsidRDefault="00AA30F5" w:rsidP="00AA30F5">
      <w:r w:rsidRPr="006419F1">
        <w:t>- stabilności (odporności na segregację).</w:t>
      </w:r>
    </w:p>
    <w:p w14:paraId="44BD4CEF" w14:textId="77777777" w:rsidR="00AA30F5" w:rsidRPr="006419F1" w:rsidRDefault="00AA30F5" w:rsidP="00DD06E8"/>
    <w:p w14:paraId="5C85FA05" w14:textId="630A8763" w:rsidR="00AA30F5" w:rsidRPr="006419F1" w:rsidRDefault="00AA30F5" w:rsidP="00AA30F5">
      <w:pPr>
        <w:keepNext/>
        <w:spacing w:after="120"/>
      </w:pPr>
      <w:r w:rsidRPr="006419F1">
        <w:rPr>
          <w:b/>
        </w:rPr>
        <w:t>2.4.1.</w:t>
      </w:r>
      <w:r w:rsidRPr="006419F1">
        <w:t xml:space="preserve"> Współczynnik woda/cement (w/c)</w:t>
      </w:r>
    </w:p>
    <w:p w14:paraId="059FA956" w14:textId="73F33445" w:rsidR="00AA30F5" w:rsidRPr="006419F1" w:rsidRDefault="00AA30F5" w:rsidP="00AA30F5">
      <w:r w:rsidRPr="006419F1">
        <w:t>Współczynnik woda/cement (w/c), określany jako stosunek efektywnej zawartości wody do zawartości cementu w mieszance powinien być zgodny z pkt. 2.2. Tabela 3.</w:t>
      </w:r>
    </w:p>
    <w:p w14:paraId="1E96CD83" w14:textId="77777777" w:rsidR="00AA30F5" w:rsidRPr="006419F1" w:rsidRDefault="00AA30F5" w:rsidP="00DD06E8"/>
    <w:p w14:paraId="4B5B08AE" w14:textId="35671DB7" w:rsidR="00AA30F5" w:rsidRPr="006419F1" w:rsidRDefault="00AA30F5" w:rsidP="00AA30F5">
      <w:pPr>
        <w:keepNext/>
        <w:spacing w:after="120"/>
      </w:pPr>
      <w:r w:rsidRPr="006419F1">
        <w:rPr>
          <w:b/>
        </w:rPr>
        <w:t>2.4.</w:t>
      </w:r>
      <w:r w:rsidR="00102EEA" w:rsidRPr="006419F1">
        <w:rPr>
          <w:b/>
        </w:rPr>
        <w:t>2</w:t>
      </w:r>
      <w:r w:rsidRPr="006419F1">
        <w:rPr>
          <w:b/>
        </w:rPr>
        <w:t>.</w:t>
      </w:r>
      <w:r w:rsidRPr="006419F1">
        <w:t xml:space="preserve"> Zawartość cementu</w:t>
      </w:r>
    </w:p>
    <w:p w14:paraId="41191AD5" w14:textId="76999720" w:rsidR="00AA30F5" w:rsidRPr="006419F1" w:rsidRDefault="00AA30F5" w:rsidP="00AA30F5">
      <w:r w:rsidRPr="006419F1">
        <w:t>Minimalna zawartość cementu w mieszance betonowej nie powinna być mniejsza niż wymagana, w zależności od klas ekspozycji betonu według PN-B-06265.</w:t>
      </w:r>
    </w:p>
    <w:p w14:paraId="7B27351E" w14:textId="77777777" w:rsidR="00AA30F5" w:rsidRPr="006419F1" w:rsidRDefault="00AA30F5" w:rsidP="00AA30F5">
      <w:r w:rsidRPr="006419F1">
        <w:t>Maksymalna zawartość cementu w mieszance betonowej nie powinna być większa niż:</w:t>
      </w:r>
    </w:p>
    <w:p w14:paraId="2A2DB4A3" w14:textId="04904760" w:rsidR="00AA30F5" w:rsidRPr="006419F1" w:rsidRDefault="00AA30F5" w:rsidP="00AA30F5">
      <w:r w:rsidRPr="006419F1">
        <w:t>- 400 kg/m</w:t>
      </w:r>
      <w:r w:rsidRPr="006419F1">
        <w:rPr>
          <w:vertAlign w:val="superscript"/>
        </w:rPr>
        <w:t>3</w:t>
      </w:r>
      <w:r w:rsidRPr="006419F1">
        <w:t xml:space="preserve"> dla betonu do klasy C25/30,</w:t>
      </w:r>
    </w:p>
    <w:p w14:paraId="3677AB0E" w14:textId="2E0EDBE2" w:rsidR="00AA30F5" w:rsidRPr="006419F1" w:rsidRDefault="00AA30F5" w:rsidP="00AA30F5">
      <w:r w:rsidRPr="006419F1">
        <w:t>- 450 kg/m</w:t>
      </w:r>
      <w:r w:rsidRPr="006419F1">
        <w:rPr>
          <w:vertAlign w:val="superscript"/>
        </w:rPr>
        <w:t>3</w:t>
      </w:r>
      <w:r w:rsidRPr="006419F1">
        <w:t xml:space="preserve"> dla betonów klasy C30/37 i wyższych.</w:t>
      </w:r>
    </w:p>
    <w:p w14:paraId="5E3ED5F4" w14:textId="3EC41CC3" w:rsidR="00AA30F5" w:rsidRPr="006419F1" w:rsidRDefault="00AA30F5" w:rsidP="00AA30F5">
      <w:r w:rsidRPr="006419F1">
        <w:t>W przypadku betonu samozagęszczalnego (SCC) oraz w uzasadnionych przypadkach (za zgodą Inspektora Nadzoru) dopuszcza się zmianę podanych zawartości</w:t>
      </w:r>
    </w:p>
    <w:p w14:paraId="2355F1F7" w14:textId="77777777" w:rsidR="00AA30F5" w:rsidRPr="006419F1" w:rsidRDefault="00AA30F5" w:rsidP="00DD06E8"/>
    <w:p w14:paraId="38ABBECE" w14:textId="77777777" w:rsidR="00AA30F5" w:rsidRPr="006419F1" w:rsidRDefault="00AA30F5" w:rsidP="00AA30F5">
      <w:pPr>
        <w:keepNext/>
        <w:spacing w:after="120"/>
        <w:rPr>
          <w:b/>
        </w:rPr>
      </w:pPr>
      <w:r w:rsidRPr="006419F1">
        <w:rPr>
          <w:b/>
        </w:rPr>
        <w:t xml:space="preserve">2.4.3. </w:t>
      </w:r>
      <w:r w:rsidRPr="006419F1">
        <w:rPr>
          <w:bCs/>
        </w:rPr>
        <w:t>Zawartość chlorków</w:t>
      </w:r>
    </w:p>
    <w:p w14:paraId="1D50660A" w14:textId="4706DAD9" w:rsidR="00AA30F5" w:rsidRPr="006419F1" w:rsidRDefault="00AA30F5" w:rsidP="00DD06E8">
      <w:r w:rsidRPr="006419F1">
        <w:t>Zawartość chlorków w betonie nie powinna przekraczać maksymalnych wartości podanych w Tabeli 9.</w:t>
      </w:r>
    </w:p>
    <w:p w14:paraId="157C848B" w14:textId="77777777" w:rsidR="00AA30F5" w:rsidRPr="006419F1" w:rsidRDefault="00AA30F5" w:rsidP="00DD06E8"/>
    <w:p w14:paraId="2EDD942F" w14:textId="02242BED" w:rsidR="00AA30F5" w:rsidRPr="006419F1" w:rsidRDefault="00AA30F5" w:rsidP="001763B4">
      <w:pPr>
        <w:jc w:val="left"/>
        <w:rPr>
          <w:rFonts w:eastAsia="TimesNewRomanPSMT"/>
        </w:rPr>
      </w:pPr>
      <w:r w:rsidRPr="006419F1">
        <w:rPr>
          <w:rFonts w:eastAsia="TimesNewRomanPSMT"/>
        </w:rPr>
        <w:t>Tabela 9. Maksymalna zawartość chlorków w betonie</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27"/>
        <w:gridCol w:w="1701"/>
        <w:gridCol w:w="2582"/>
      </w:tblGrid>
      <w:tr w:rsidR="00123DA1" w:rsidRPr="006419F1" w14:paraId="59524B08" w14:textId="77777777" w:rsidTr="008C536E">
        <w:trPr>
          <w:trHeight w:val="705"/>
        </w:trPr>
        <w:tc>
          <w:tcPr>
            <w:tcW w:w="4927" w:type="dxa"/>
          </w:tcPr>
          <w:p w14:paraId="3BCD7C1E" w14:textId="77777777" w:rsidR="00AA30F5" w:rsidRPr="006419F1" w:rsidRDefault="00AA30F5" w:rsidP="00AA30F5">
            <w:pPr>
              <w:jc w:val="center"/>
            </w:pPr>
            <w:r w:rsidRPr="006419F1">
              <w:t>Zastosowanie betonu</w:t>
            </w:r>
          </w:p>
        </w:tc>
        <w:tc>
          <w:tcPr>
            <w:tcW w:w="1701" w:type="dxa"/>
          </w:tcPr>
          <w:p w14:paraId="551F52E7" w14:textId="77777777" w:rsidR="00AA30F5" w:rsidRPr="006419F1" w:rsidRDefault="00AA30F5" w:rsidP="00AA30F5">
            <w:pPr>
              <w:jc w:val="center"/>
            </w:pPr>
            <w:r w:rsidRPr="006419F1">
              <w:t xml:space="preserve">Klasa zawartości chlorków </w:t>
            </w:r>
            <w:r w:rsidRPr="006419F1">
              <w:rPr>
                <w:vertAlign w:val="superscript"/>
              </w:rPr>
              <w:t>a)</w:t>
            </w:r>
          </w:p>
        </w:tc>
        <w:tc>
          <w:tcPr>
            <w:tcW w:w="2582" w:type="dxa"/>
          </w:tcPr>
          <w:p w14:paraId="2DBC571D" w14:textId="77777777" w:rsidR="00AA30F5" w:rsidRPr="006419F1" w:rsidRDefault="00AA30F5" w:rsidP="00AA30F5">
            <w:pPr>
              <w:jc w:val="center"/>
            </w:pPr>
            <w:r w:rsidRPr="006419F1">
              <w:t>Maksymalna zawartość jonów Cl-w odniesieniu do</w:t>
            </w:r>
          </w:p>
          <w:p w14:paraId="2D66BC4B" w14:textId="77777777" w:rsidR="00AA30F5" w:rsidRPr="006419F1" w:rsidRDefault="00AA30F5" w:rsidP="00AA30F5">
            <w:pPr>
              <w:jc w:val="center"/>
            </w:pPr>
            <w:r w:rsidRPr="006419F1">
              <w:t xml:space="preserve">masy cementu </w:t>
            </w:r>
            <w:r w:rsidRPr="006419F1">
              <w:rPr>
                <w:vertAlign w:val="superscript"/>
              </w:rPr>
              <w:t>b)</w:t>
            </w:r>
            <w:r w:rsidRPr="006419F1">
              <w:t xml:space="preserve"> [%]</w:t>
            </w:r>
          </w:p>
        </w:tc>
      </w:tr>
      <w:tr w:rsidR="00123DA1" w:rsidRPr="006419F1" w14:paraId="361FF368" w14:textId="77777777" w:rsidTr="008C536E">
        <w:trPr>
          <w:trHeight w:val="705"/>
        </w:trPr>
        <w:tc>
          <w:tcPr>
            <w:tcW w:w="4927" w:type="dxa"/>
          </w:tcPr>
          <w:p w14:paraId="5FCAD03E" w14:textId="2CEDE1C5" w:rsidR="00AA30F5" w:rsidRPr="006419F1" w:rsidRDefault="00AA30F5" w:rsidP="00AA30F5">
            <w:r w:rsidRPr="006419F1">
              <w:t>Bez zbrojenia stalowego lub innych elementów metalowych, z wyjątkiem uchwytów odpornych na korozję</w:t>
            </w:r>
          </w:p>
        </w:tc>
        <w:tc>
          <w:tcPr>
            <w:tcW w:w="1701" w:type="dxa"/>
          </w:tcPr>
          <w:p w14:paraId="02A3C9F2" w14:textId="77777777" w:rsidR="00AA30F5" w:rsidRPr="006419F1" w:rsidRDefault="00AA30F5" w:rsidP="00AA30F5">
            <w:pPr>
              <w:jc w:val="center"/>
            </w:pPr>
            <w:r w:rsidRPr="006419F1">
              <w:t>Cl 1,00</w:t>
            </w:r>
          </w:p>
        </w:tc>
        <w:tc>
          <w:tcPr>
            <w:tcW w:w="2582" w:type="dxa"/>
          </w:tcPr>
          <w:p w14:paraId="60870036" w14:textId="77777777" w:rsidR="00AA30F5" w:rsidRPr="006419F1" w:rsidRDefault="00AA30F5" w:rsidP="00AA30F5">
            <w:pPr>
              <w:jc w:val="center"/>
            </w:pPr>
            <w:r w:rsidRPr="006419F1">
              <w:t>1,00</w:t>
            </w:r>
          </w:p>
        </w:tc>
      </w:tr>
      <w:tr w:rsidR="00123DA1" w:rsidRPr="006419F1" w14:paraId="117DF48C" w14:textId="77777777" w:rsidTr="008C536E">
        <w:trPr>
          <w:trHeight w:val="232"/>
        </w:trPr>
        <w:tc>
          <w:tcPr>
            <w:tcW w:w="4927" w:type="dxa"/>
            <w:vMerge w:val="restart"/>
            <w:shd w:val="clear" w:color="auto" w:fill="EEECE1"/>
          </w:tcPr>
          <w:p w14:paraId="02C9BAD2" w14:textId="77777777" w:rsidR="00AA30F5" w:rsidRPr="006419F1" w:rsidRDefault="00AA30F5" w:rsidP="00AA30F5">
            <w:r w:rsidRPr="006419F1">
              <w:t>Ze zbrojeniem stalowym lub z innymi elementami</w:t>
            </w:r>
          </w:p>
          <w:p w14:paraId="1010BC32" w14:textId="77777777" w:rsidR="00AA30F5" w:rsidRPr="006419F1" w:rsidRDefault="00AA30F5" w:rsidP="00AA30F5">
            <w:r w:rsidRPr="006419F1">
              <w:t>metalowymi</w:t>
            </w:r>
          </w:p>
        </w:tc>
        <w:tc>
          <w:tcPr>
            <w:tcW w:w="1701" w:type="dxa"/>
            <w:shd w:val="clear" w:color="auto" w:fill="EEECE1"/>
          </w:tcPr>
          <w:p w14:paraId="6D107C97" w14:textId="77777777" w:rsidR="00AA30F5" w:rsidRPr="006419F1" w:rsidRDefault="00AA30F5" w:rsidP="00AA30F5">
            <w:pPr>
              <w:jc w:val="center"/>
              <w:rPr>
                <w:b/>
              </w:rPr>
            </w:pPr>
            <w:r w:rsidRPr="006419F1">
              <w:rPr>
                <w:b/>
              </w:rPr>
              <w:t>Cl 0,20</w:t>
            </w:r>
          </w:p>
        </w:tc>
        <w:tc>
          <w:tcPr>
            <w:tcW w:w="2582" w:type="dxa"/>
            <w:shd w:val="clear" w:color="auto" w:fill="EEECE1"/>
          </w:tcPr>
          <w:p w14:paraId="2C88A711" w14:textId="77777777" w:rsidR="00AA30F5" w:rsidRPr="006419F1" w:rsidRDefault="00AA30F5" w:rsidP="00AA30F5">
            <w:pPr>
              <w:jc w:val="center"/>
              <w:rPr>
                <w:b/>
              </w:rPr>
            </w:pPr>
            <w:r w:rsidRPr="006419F1">
              <w:rPr>
                <w:b/>
              </w:rPr>
              <w:t>0,20</w:t>
            </w:r>
          </w:p>
        </w:tc>
      </w:tr>
      <w:tr w:rsidR="00123DA1" w:rsidRPr="006419F1" w14:paraId="4CD91EBF" w14:textId="77777777" w:rsidTr="008C536E">
        <w:trPr>
          <w:trHeight w:val="234"/>
        </w:trPr>
        <w:tc>
          <w:tcPr>
            <w:tcW w:w="4927" w:type="dxa"/>
            <w:vMerge/>
            <w:tcBorders>
              <w:top w:val="nil"/>
            </w:tcBorders>
            <w:shd w:val="clear" w:color="auto" w:fill="EEECE1"/>
          </w:tcPr>
          <w:p w14:paraId="281B4945" w14:textId="77777777" w:rsidR="00AA30F5" w:rsidRPr="006419F1" w:rsidRDefault="00AA30F5" w:rsidP="00AA30F5"/>
        </w:tc>
        <w:tc>
          <w:tcPr>
            <w:tcW w:w="1701" w:type="dxa"/>
          </w:tcPr>
          <w:p w14:paraId="39D6AE90" w14:textId="77777777" w:rsidR="00AA30F5" w:rsidRPr="006419F1" w:rsidRDefault="00AA30F5" w:rsidP="00AA30F5">
            <w:pPr>
              <w:jc w:val="center"/>
            </w:pPr>
            <w:r w:rsidRPr="006419F1">
              <w:t>Cl 0,40</w:t>
            </w:r>
            <w:r w:rsidRPr="006419F1">
              <w:rPr>
                <w:vertAlign w:val="superscript"/>
              </w:rPr>
              <w:t>c)</w:t>
            </w:r>
          </w:p>
        </w:tc>
        <w:tc>
          <w:tcPr>
            <w:tcW w:w="2582" w:type="dxa"/>
          </w:tcPr>
          <w:p w14:paraId="7BF3A3A0" w14:textId="77777777" w:rsidR="00AA30F5" w:rsidRPr="006419F1" w:rsidRDefault="00AA30F5" w:rsidP="00AA30F5">
            <w:pPr>
              <w:jc w:val="center"/>
            </w:pPr>
            <w:r w:rsidRPr="006419F1">
              <w:t>0,40</w:t>
            </w:r>
          </w:p>
        </w:tc>
      </w:tr>
      <w:tr w:rsidR="00123DA1" w:rsidRPr="006419F1" w14:paraId="41505658" w14:textId="77777777" w:rsidTr="008C536E">
        <w:trPr>
          <w:trHeight w:val="234"/>
        </w:trPr>
        <w:tc>
          <w:tcPr>
            <w:tcW w:w="4927" w:type="dxa"/>
            <w:vMerge w:val="restart"/>
          </w:tcPr>
          <w:p w14:paraId="407D5556" w14:textId="77777777" w:rsidR="00AA30F5" w:rsidRPr="006419F1" w:rsidRDefault="00AA30F5" w:rsidP="00AA30F5">
            <w:r w:rsidRPr="006419F1">
              <w:t>Ze stalowym zbrojeniem sprężającym, bezpośrednio</w:t>
            </w:r>
          </w:p>
          <w:p w14:paraId="233F96D1" w14:textId="77777777" w:rsidR="00AA30F5" w:rsidRPr="006419F1" w:rsidRDefault="00AA30F5" w:rsidP="00AA30F5">
            <w:r w:rsidRPr="006419F1">
              <w:t>stykającym się z betonem</w:t>
            </w:r>
          </w:p>
        </w:tc>
        <w:tc>
          <w:tcPr>
            <w:tcW w:w="1701" w:type="dxa"/>
          </w:tcPr>
          <w:p w14:paraId="598989D8" w14:textId="77777777" w:rsidR="00AA30F5" w:rsidRPr="006419F1" w:rsidRDefault="00AA30F5" w:rsidP="00AA30F5">
            <w:pPr>
              <w:jc w:val="center"/>
            </w:pPr>
            <w:r w:rsidRPr="006419F1">
              <w:t>Cl 0,10</w:t>
            </w:r>
          </w:p>
        </w:tc>
        <w:tc>
          <w:tcPr>
            <w:tcW w:w="2582" w:type="dxa"/>
          </w:tcPr>
          <w:p w14:paraId="0C7A0CF9" w14:textId="77777777" w:rsidR="00AA30F5" w:rsidRPr="006419F1" w:rsidRDefault="00AA30F5" w:rsidP="00AA30F5">
            <w:pPr>
              <w:jc w:val="center"/>
            </w:pPr>
            <w:r w:rsidRPr="006419F1">
              <w:t>0,10</w:t>
            </w:r>
          </w:p>
        </w:tc>
      </w:tr>
      <w:tr w:rsidR="00123DA1" w:rsidRPr="006419F1" w14:paraId="56801A96" w14:textId="77777777" w:rsidTr="008C536E">
        <w:trPr>
          <w:trHeight w:val="234"/>
        </w:trPr>
        <w:tc>
          <w:tcPr>
            <w:tcW w:w="4927" w:type="dxa"/>
            <w:vMerge/>
            <w:tcBorders>
              <w:top w:val="nil"/>
            </w:tcBorders>
          </w:tcPr>
          <w:p w14:paraId="420D360D" w14:textId="77777777" w:rsidR="00AA30F5" w:rsidRPr="006419F1" w:rsidRDefault="00AA30F5" w:rsidP="00AA30F5"/>
        </w:tc>
        <w:tc>
          <w:tcPr>
            <w:tcW w:w="1701" w:type="dxa"/>
          </w:tcPr>
          <w:p w14:paraId="0FDF6086" w14:textId="77777777" w:rsidR="00AA30F5" w:rsidRPr="006419F1" w:rsidRDefault="00AA30F5" w:rsidP="00AA30F5">
            <w:pPr>
              <w:jc w:val="center"/>
            </w:pPr>
            <w:r w:rsidRPr="006419F1">
              <w:t>Cl 0,20</w:t>
            </w:r>
          </w:p>
        </w:tc>
        <w:tc>
          <w:tcPr>
            <w:tcW w:w="2582" w:type="dxa"/>
          </w:tcPr>
          <w:p w14:paraId="0786B951" w14:textId="77777777" w:rsidR="00AA30F5" w:rsidRPr="006419F1" w:rsidRDefault="00AA30F5" w:rsidP="00AA30F5">
            <w:pPr>
              <w:jc w:val="center"/>
            </w:pPr>
            <w:r w:rsidRPr="006419F1">
              <w:t>0,20</w:t>
            </w:r>
          </w:p>
        </w:tc>
      </w:tr>
    </w:tbl>
    <w:p w14:paraId="4B06C77B" w14:textId="4F486BFF" w:rsidR="00AA30F5" w:rsidRPr="006419F1" w:rsidRDefault="00AA30F5" w:rsidP="00AA30F5">
      <w:r w:rsidRPr="006419F1">
        <w:lastRenderedPageBreak/>
        <w:t>a) Klasa zawartości chlorków odpowiednia w przypadku betonu o specjalnym zastosowaniu zależy od przepisów obowiązujących w miejscu stosowania betonu.</w:t>
      </w:r>
    </w:p>
    <w:p w14:paraId="5E1FA0EF" w14:textId="689ACFAF" w:rsidR="00AA30F5" w:rsidRPr="006419F1" w:rsidRDefault="00AA30F5" w:rsidP="00AA30F5">
      <w:r w:rsidRPr="006419F1">
        <w:t>b) W przypadku stosowania dodatków oraz ich uwzględniania w masie cementu, zawartość chlorków wyraża się jako procentową zawartość jonów chlorkowych w odniesieniu do masy cementu wraz z całkowitą masą uwzględnianych dodatków.</w:t>
      </w:r>
    </w:p>
    <w:p w14:paraId="7E6DD633" w14:textId="251F5060" w:rsidR="00AA30F5" w:rsidRPr="006419F1" w:rsidRDefault="00AA30F5" w:rsidP="00AA30F5">
      <w:r w:rsidRPr="006419F1">
        <w:t>c) W przypadku betonów zawierających cementy CEM III dopuszcza się różne klasy zawartości chlorków zgodnie z przepisami obowiązującymi w miejscu stosowania betonu.</w:t>
      </w:r>
    </w:p>
    <w:p w14:paraId="56BF5983" w14:textId="77777777" w:rsidR="00AA30F5" w:rsidRPr="006419F1" w:rsidRDefault="00AA30F5" w:rsidP="00AA30F5">
      <w:pPr>
        <w:rPr>
          <w:b/>
          <w:bCs/>
        </w:rPr>
      </w:pPr>
      <w:r w:rsidRPr="006419F1">
        <w:rPr>
          <w:b/>
          <w:bCs/>
        </w:rPr>
        <w:t>Na przedmiotowym Kontrakcie należy stosować beton o zawartości chlorów:</w:t>
      </w:r>
    </w:p>
    <w:p w14:paraId="05D9E184" w14:textId="77777777" w:rsidR="00AA30F5" w:rsidRPr="006419F1" w:rsidRDefault="00AA30F5" w:rsidP="00AA30F5">
      <w:pPr>
        <w:rPr>
          <w:b/>
        </w:rPr>
      </w:pPr>
      <w:r w:rsidRPr="006419F1">
        <w:rPr>
          <w:b/>
        </w:rPr>
        <w:t>-Cl 0,20 dla elementów żelbetowych</w:t>
      </w:r>
    </w:p>
    <w:p w14:paraId="0D53129B" w14:textId="77777777" w:rsidR="00AA30F5" w:rsidRPr="006419F1" w:rsidRDefault="00AA30F5" w:rsidP="00DD06E8"/>
    <w:p w14:paraId="2E1702C9" w14:textId="211F4289" w:rsidR="006728A6" w:rsidRPr="006419F1" w:rsidRDefault="006728A6" w:rsidP="006728A6">
      <w:pPr>
        <w:keepNext/>
        <w:spacing w:after="120"/>
        <w:rPr>
          <w:b/>
        </w:rPr>
      </w:pPr>
      <w:r w:rsidRPr="006419F1">
        <w:rPr>
          <w:b/>
        </w:rPr>
        <w:t xml:space="preserve">2.4.4. </w:t>
      </w:r>
      <w:r w:rsidRPr="006419F1">
        <w:rPr>
          <w:bCs/>
        </w:rPr>
        <w:t>Skład granulometryczny  kruszywa</w:t>
      </w:r>
    </w:p>
    <w:p w14:paraId="57922558" w14:textId="1E5FCC28" w:rsidR="004D3EC1" w:rsidRPr="006419F1" w:rsidRDefault="004D3EC1" w:rsidP="004D3EC1">
      <w:r w:rsidRPr="006419F1">
        <w:t>Maksymalny nominalny wymiar ziaren kruszywa należy dobierać uwzględniając otulinę zbrojenia oraz minimalną szerokość przekroju elementu. Ziarna kruszywa nie powinny być większe niż:</w:t>
      </w:r>
    </w:p>
    <w:p w14:paraId="1CAF8394" w14:textId="77777777" w:rsidR="004D3EC1" w:rsidRPr="006419F1" w:rsidRDefault="004D3EC1" w:rsidP="004D3EC1">
      <w:r w:rsidRPr="006419F1">
        <w:t>- 1/3 najmniejszego wymiaru przekroju poprzecznego elementu,</w:t>
      </w:r>
    </w:p>
    <w:p w14:paraId="7AE6319B" w14:textId="02A04028" w:rsidR="004D3EC1" w:rsidRPr="006419F1" w:rsidRDefault="004D3EC1" w:rsidP="004D3EC1">
      <w:r w:rsidRPr="006419F1">
        <w:t>- 3/4 odległości w świetle między prętami zbrojenia leżącymi w jednej płaszczyźnie prostopadłej do kierunku betonowania.</w:t>
      </w:r>
    </w:p>
    <w:p w14:paraId="6C0A015D" w14:textId="77777777" w:rsidR="004D3EC1" w:rsidRPr="006419F1" w:rsidRDefault="004D3EC1" w:rsidP="004D3EC1">
      <w:r w:rsidRPr="006419F1">
        <w:t>Uziarnienie kruszywa do betonu ustala się doświadczalnie w czasie projektowania mieszanki betonowej.</w:t>
      </w:r>
    </w:p>
    <w:p w14:paraId="68721EA3" w14:textId="53FA638F" w:rsidR="004D3EC1" w:rsidRPr="006419F1" w:rsidRDefault="004D3EC1" w:rsidP="004D3EC1">
      <w:r w:rsidRPr="006419F1">
        <w:t>Zawartość frakcji do 2 mm w mieszance kruszyw powinna być jak najmniejsza i jednocześnie zapewnić niezbędną urabialność mieszanki betonowej oraz nie powinna przekraczać:</w:t>
      </w:r>
    </w:p>
    <w:p w14:paraId="7D0E524A" w14:textId="77777777" w:rsidR="004D3EC1" w:rsidRPr="006419F1" w:rsidRDefault="004D3EC1" w:rsidP="004D3EC1">
      <w:r w:rsidRPr="006419F1">
        <w:t>a) przy zagęszczeniu mechanicznym przez wibrowanie:</w:t>
      </w:r>
    </w:p>
    <w:p w14:paraId="2977E37C" w14:textId="77777777" w:rsidR="004D3EC1" w:rsidRPr="006419F1" w:rsidRDefault="004D3EC1" w:rsidP="004D3EC1">
      <w:r w:rsidRPr="006419F1">
        <w:t>- 42 % w przypadku mieszanki o uziarnieniu do 16,0 mm,</w:t>
      </w:r>
    </w:p>
    <w:p w14:paraId="3250418F" w14:textId="77777777" w:rsidR="004D3EC1" w:rsidRPr="006419F1" w:rsidRDefault="004D3EC1" w:rsidP="004D3EC1">
      <w:r w:rsidRPr="006419F1">
        <w:t>- 38 % w przypadku mieszanki o uziarnieniu do 22,4 mm,</w:t>
      </w:r>
    </w:p>
    <w:p w14:paraId="4BEFE769" w14:textId="77777777" w:rsidR="004D3EC1" w:rsidRPr="006419F1" w:rsidRDefault="004D3EC1" w:rsidP="004D3EC1">
      <w:r w:rsidRPr="006419F1">
        <w:t>- 37 % w przypadku mieszanki o uziarnieniu do 31,5 mm.</w:t>
      </w:r>
    </w:p>
    <w:p w14:paraId="4D8D8687" w14:textId="77777777" w:rsidR="004D3EC1" w:rsidRPr="006419F1" w:rsidRDefault="004D3EC1" w:rsidP="004D3EC1">
      <w:r w:rsidRPr="006419F1">
        <w:t>b) w przypadku betonu samozagęszczalnego:</w:t>
      </w:r>
    </w:p>
    <w:p w14:paraId="496ECBA6" w14:textId="77777777" w:rsidR="004D3EC1" w:rsidRPr="006419F1" w:rsidRDefault="004D3EC1" w:rsidP="004D3EC1">
      <w:r w:rsidRPr="006419F1">
        <w:t>- 50 % w przypadku mieszanki o uziarnieniu do 16,0 mm,</w:t>
      </w:r>
    </w:p>
    <w:p w14:paraId="3A877AA5" w14:textId="77777777" w:rsidR="004D3EC1" w:rsidRPr="006419F1" w:rsidRDefault="004D3EC1" w:rsidP="004D3EC1">
      <w:r w:rsidRPr="006419F1">
        <w:t>- 47 % w przypadku mieszanki o uziarnieniu do 22,4 mm.</w:t>
      </w:r>
    </w:p>
    <w:p w14:paraId="4EBE1CA7" w14:textId="35AF335B" w:rsidR="006728A6" w:rsidRPr="006419F1" w:rsidRDefault="004D3EC1" w:rsidP="004D3EC1">
      <w:r w:rsidRPr="006419F1">
        <w:t>Zalecane graniczne krzywe uziarnienie kruszywa do betonu konstrukcyjnego zagęszczanego mechanicznie i samozagęszczalnego podano w Załączniku P do normy PN-B-06265.</w:t>
      </w:r>
    </w:p>
    <w:p w14:paraId="3A076000" w14:textId="77777777" w:rsidR="006728A6" w:rsidRPr="006419F1" w:rsidRDefault="006728A6" w:rsidP="00DD06E8"/>
    <w:p w14:paraId="31BE1646" w14:textId="506C6F57" w:rsidR="001763B4" w:rsidRPr="006419F1" w:rsidRDefault="001763B4" w:rsidP="001763B4">
      <w:pPr>
        <w:keepNext/>
        <w:spacing w:after="120"/>
      </w:pPr>
      <w:r w:rsidRPr="006419F1">
        <w:rPr>
          <w:b/>
        </w:rPr>
        <w:t xml:space="preserve">2.4.4. </w:t>
      </w:r>
      <w:r w:rsidRPr="006419F1">
        <w:t>Zawartość powietrza</w:t>
      </w:r>
    </w:p>
    <w:p w14:paraId="64694023" w14:textId="77777777" w:rsidR="001763B4" w:rsidRPr="006419F1" w:rsidRDefault="001763B4" w:rsidP="001763B4">
      <w:r w:rsidRPr="006419F1">
        <w:t>Zawartość powietrza w mieszance betonowej badana zgodnie z PN-EN 12350-7 nie powinna przekraczać wartości granicznych podanych w PN-B-06265 (Tabela 12). Podczas próby technologicznej i kontroli jakości robót, zawartość powietrza w mieszance betonowej sprawdza się w miejscu rozładunku mieszanki betonowej z betonowozu.</w:t>
      </w:r>
    </w:p>
    <w:p w14:paraId="73D140D9" w14:textId="77777777" w:rsidR="001763B4" w:rsidRPr="006419F1" w:rsidRDefault="001763B4" w:rsidP="001763B4"/>
    <w:p w14:paraId="21A0D701" w14:textId="3E090811" w:rsidR="001763B4" w:rsidRPr="006419F1" w:rsidRDefault="001763B4" w:rsidP="001763B4">
      <w:pPr>
        <w:jc w:val="left"/>
      </w:pPr>
      <w:r w:rsidRPr="006419F1">
        <w:rPr>
          <w:rFonts w:eastAsia="TimesNewRomanPSMT"/>
        </w:rPr>
        <w:t>Tabela 10. Wartości graniczne zawartości powietrza w mieszance betonowej w przypadku stosowania domieszki napowietrzającej</w:t>
      </w:r>
    </w:p>
    <w:tbl>
      <w:tblPr>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59"/>
        <w:gridCol w:w="2409"/>
        <w:gridCol w:w="2409"/>
        <w:gridCol w:w="1286"/>
      </w:tblGrid>
      <w:tr w:rsidR="00123DA1" w:rsidRPr="006419F1" w14:paraId="51B506B8" w14:textId="77777777" w:rsidTr="008C536E">
        <w:trPr>
          <w:trHeight w:val="498"/>
        </w:trPr>
        <w:tc>
          <w:tcPr>
            <w:tcW w:w="1459" w:type="dxa"/>
            <w:vMerge w:val="restart"/>
          </w:tcPr>
          <w:p w14:paraId="79B6445F" w14:textId="77777777" w:rsidR="001763B4" w:rsidRPr="006419F1" w:rsidRDefault="001763B4" w:rsidP="001763B4">
            <w:pPr>
              <w:jc w:val="center"/>
              <w:rPr>
                <w:sz w:val="18"/>
                <w:szCs w:val="18"/>
              </w:rPr>
            </w:pPr>
            <w:r w:rsidRPr="006419F1">
              <w:rPr>
                <w:sz w:val="18"/>
                <w:szCs w:val="18"/>
              </w:rPr>
              <w:t>Wymiar kruszywa D, [mm]</w:t>
            </w:r>
          </w:p>
        </w:tc>
        <w:tc>
          <w:tcPr>
            <w:tcW w:w="4818" w:type="dxa"/>
            <w:gridSpan w:val="2"/>
            <w:tcBorders>
              <w:left w:val="single" w:sz="4" w:space="0" w:color="000000"/>
            </w:tcBorders>
          </w:tcPr>
          <w:p w14:paraId="6069EFBD" w14:textId="77777777" w:rsidR="001763B4" w:rsidRPr="006419F1" w:rsidRDefault="001763B4" w:rsidP="001763B4">
            <w:pPr>
              <w:jc w:val="center"/>
              <w:rPr>
                <w:sz w:val="18"/>
                <w:szCs w:val="18"/>
              </w:rPr>
            </w:pPr>
            <w:r w:rsidRPr="006419F1">
              <w:rPr>
                <w:sz w:val="18"/>
                <w:szCs w:val="18"/>
              </w:rPr>
              <w:t>Etap wykonywania badań</w:t>
            </w:r>
          </w:p>
        </w:tc>
        <w:tc>
          <w:tcPr>
            <w:tcW w:w="1286" w:type="dxa"/>
            <w:vMerge w:val="restart"/>
          </w:tcPr>
          <w:p w14:paraId="5B1F0FFB" w14:textId="77777777" w:rsidR="001763B4" w:rsidRPr="006419F1" w:rsidRDefault="001763B4" w:rsidP="001763B4">
            <w:pPr>
              <w:jc w:val="center"/>
              <w:rPr>
                <w:sz w:val="18"/>
                <w:szCs w:val="18"/>
              </w:rPr>
            </w:pPr>
            <w:r w:rsidRPr="006419F1">
              <w:rPr>
                <w:sz w:val="18"/>
                <w:szCs w:val="18"/>
              </w:rPr>
              <w:t>Tolerancja pomiarowa, [%]</w:t>
            </w:r>
          </w:p>
        </w:tc>
      </w:tr>
      <w:tr w:rsidR="00123DA1" w:rsidRPr="006419F1" w14:paraId="44C71DBA" w14:textId="77777777" w:rsidTr="008C536E">
        <w:trPr>
          <w:trHeight w:val="690"/>
        </w:trPr>
        <w:tc>
          <w:tcPr>
            <w:tcW w:w="1459" w:type="dxa"/>
            <w:vMerge/>
            <w:tcBorders>
              <w:top w:val="nil"/>
            </w:tcBorders>
          </w:tcPr>
          <w:p w14:paraId="28CFA852" w14:textId="77777777" w:rsidR="001763B4" w:rsidRPr="006419F1" w:rsidRDefault="001763B4" w:rsidP="001763B4">
            <w:pPr>
              <w:jc w:val="center"/>
              <w:rPr>
                <w:sz w:val="18"/>
                <w:szCs w:val="18"/>
              </w:rPr>
            </w:pPr>
          </w:p>
        </w:tc>
        <w:tc>
          <w:tcPr>
            <w:tcW w:w="2409" w:type="dxa"/>
          </w:tcPr>
          <w:p w14:paraId="417925B6" w14:textId="77777777" w:rsidR="001763B4" w:rsidRPr="006419F1" w:rsidRDefault="001763B4" w:rsidP="001763B4">
            <w:pPr>
              <w:jc w:val="center"/>
              <w:rPr>
                <w:sz w:val="18"/>
                <w:szCs w:val="18"/>
              </w:rPr>
            </w:pPr>
            <w:r w:rsidRPr="006419F1">
              <w:rPr>
                <w:sz w:val="18"/>
                <w:szCs w:val="18"/>
              </w:rPr>
              <w:t>Projektowanie składu mieszanki betonowej, [%]</w:t>
            </w:r>
          </w:p>
        </w:tc>
        <w:tc>
          <w:tcPr>
            <w:tcW w:w="2409" w:type="dxa"/>
          </w:tcPr>
          <w:p w14:paraId="5FA87B60" w14:textId="77777777" w:rsidR="001763B4" w:rsidRPr="006419F1" w:rsidRDefault="001763B4" w:rsidP="001763B4">
            <w:pPr>
              <w:jc w:val="center"/>
              <w:rPr>
                <w:sz w:val="18"/>
                <w:szCs w:val="18"/>
              </w:rPr>
            </w:pPr>
            <w:r w:rsidRPr="006419F1">
              <w:rPr>
                <w:sz w:val="18"/>
                <w:szCs w:val="18"/>
              </w:rPr>
              <w:t>Zatwierdzanie recepty, próba technologiczna, kontrola jakości robót, [%]</w:t>
            </w:r>
          </w:p>
        </w:tc>
        <w:tc>
          <w:tcPr>
            <w:tcW w:w="1286" w:type="dxa"/>
            <w:vMerge/>
            <w:tcBorders>
              <w:top w:val="nil"/>
            </w:tcBorders>
          </w:tcPr>
          <w:p w14:paraId="5D91FDEC" w14:textId="77777777" w:rsidR="001763B4" w:rsidRPr="006419F1" w:rsidRDefault="001763B4" w:rsidP="001763B4">
            <w:pPr>
              <w:jc w:val="center"/>
              <w:rPr>
                <w:sz w:val="18"/>
                <w:szCs w:val="18"/>
              </w:rPr>
            </w:pPr>
          </w:p>
        </w:tc>
      </w:tr>
      <w:tr w:rsidR="00123DA1" w:rsidRPr="006419F1" w14:paraId="6790A6B1" w14:textId="77777777" w:rsidTr="008C536E">
        <w:trPr>
          <w:trHeight w:val="216"/>
        </w:trPr>
        <w:tc>
          <w:tcPr>
            <w:tcW w:w="1459" w:type="dxa"/>
            <w:tcBorders>
              <w:top w:val="nil"/>
            </w:tcBorders>
          </w:tcPr>
          <w:p w14:paraId="790A0099" w14:textId="77777777" w:rsidR="001763B4" w:rsidRPr="006419F1" w:rsidRDefault="001763B4" w:rsidP="001763B4">
            <w:pPr>
              <w:jc w:val="center"/>
              <w:rPr>
                <w:sz w:val="18"/>
                <w:szCs w:val="18"/>
              </w:rPr>
            </w:pPr>
            <w:r w:rsidRPr="006419F1">
              <w:rPr>
                <w:sz w:val="18"/>
                <w:szCs w:val="18"/>
              </w:rPr>
              <w:t>16,0</w:t>
            </w:r>
          </w:p>
        </w:tc>
        <w:tc>
          <w:tcPr>
            <w:tcW w:w="2409" w:type="dxa"/>
            <w:tcBorders>
              <w:top w:val="nil"/>
            </w:tcBorders>
          </w:tcPr>
          <w:p w14:paraId="0FC5F548" w14:textId="77777777" w:rsidR="001763B4" w:rsidRPr="006419F1" w:rsidRDefault="001763B4" w:rsidP="001763B4">
            <w:pPr>
              <w:jc w:val="center"/>
              <w:rPr>
                <w:sz w:val="18"/>
                <w:szCs w:val="18"/>
              </w:rPr>
            </w:pPr>
            <w:r w:rsidRPr="006419F1">
              <w:rPr>
                <w:sz w:val="18"/>
                <w:szCs w:val="18"/>
              </w:rPr>
              <w:t>4,5 - 6,0</w:t>
            </w:r>
          </w:p>
        </w:tc>
        <w:tc>
          <w:tcPr>
            <w:tcW w:w="2409" w:type="dxa"/>
            <w:tcBorders>
              <w:top w:val="nil"/>
            </w:tcBorders>
          </w:tcPr>
          <w:p w14:paraId="385F7CD6" w14:textId="77777777" w:rsidR="001763B4" w:rsidRPr="006419F1" w:rsidRDefault="001763B4" w:rsidP="001763B4">
            <w:pPr>
              <w:jc w:val="center"/>
              <w:rPr>
                <w:sz w:val="18"/>
                <w:szCs w:val="18"/>
              </w:rPr>
            </w:pPr>
            <w:r w:rsidRPr="006419F1">
              <w:rPr>
                <w:sz w:val="18"/>
                <w:szCs w:val="18"/>
              </w:rPr>
              <w:t>4,5 - 6,5</w:t>
            </w:r>
          </w:p>
        </w:tc>
        <w:tc>
          <w:tcPr>
            <w:tcW w:w="1286" w:type="dxa"/>
            <w:tcBorders>
              <w:top w:val="nil"/>
              <w:bottom w:val="nil"/>
            </w:tcBorders>
          </w:tcPr>
          <w:p w14:paraId="4244E1A1" w14:textId="7389D674" w:rsidR="001763B4" w:rsidRPr="006419F1" w:rsidRDefault="00C4669F" w:rsidP="001763B4">
            <w:pPr>
              <w:jc w:val="center"/>
              <w:rPr>
                <w:sz w:val="18"/>
                <w:szCs w:val="18"/>
              </w:rPr>
            </w:pPr>
            <w:r w:rsidRPr="006419F1">
              <w:rPr>
                <w:sz w:val="18"/>
                <w:szCs w:val="18"/>
              </w:rPr>
              <w:t>-0</w:t>
            </w:r>
            <w:r w:rsidR="001763B4" w:rsidRPr="006419F1">
              <w:rPr>
                <w:sz w:val="18"/>
                <w:szCs w:val="18"/>
              </w:rPr>
              <w:t>,</w:t>
            </w:r>
            <w:r w:rsidRPr="006419F1">
              <w:rPr>
                <w:sz w:val="18"/>
                <w:szCs w:val="18"/>
              </w:rPr>
              <w:t>5</w:t>
            </w:r>
          </w:p>
        </w:tc>
      </w:tr>
      <w:tr w:rsidR="00123DA1" w:rsidRPr="006419F1" w14:paraId="2B61588B" w14:textId="77777777" w:rsidTr="008C536E">
        <w:trPr>
          <w:trHeight w:val="210"/>
        </w:trPr>
        <w:tc>
          <w:tcPr>
            <w:tcW w:w="1459" w:type="dxa"/>
          </w:tcPr>
          <w:p w14:paraId="3357BFE6" w14:textId="77777777" w:rsidR="001763B4" w:rsidRPr="006419F1" w:rsidRDefault="001763B4" w:rsidP="001763B4">
            <w:pPr>
              <w:jc w:val="center"/>
              <w:rPr>
                <w:sz w:val="18"/>
                <w:szCs w:val="18"/>
              </w:rPr>
            </w:pPr>
            <w:r w:rsidRPr="006419F1">
              <w:rPr>
                <w:sz w:val="18"/>
                <w:szCs w:val="18"/>
              </w:rPr>
              <w:t>22,4</w:t>
            </w:r>
          </w:p>
        </w:tc>
        <w:tc>
          <w:tcPr>
            <w:tcW w:w="2409" w:type="dxa"/>
          </w:tcPr>
          <w:p w14:paraId="4869AE19" w14:textId="77777777" w:rsidR="001763B4" w:rsidRPr="006419F1" w:rsidRDefault="001763B4" w:rsidP="001763B4">
            <w:pPr>
              <w:jc w:val="center"/>
              <w:rPr>
                <w:sz w:val="18"/>
                <w:szCs w:val="18"/>
              </w:rPr>
            </w:pPr>
            <w:r w:rsidRPr="006419F1">
              <w:rPr>
                <w:sz w:val="18"/>
                <w:szCs w:val="18"/>
              </w:rPr>
              <w:t>4,0 - 5,5</w:t>
            </w:r>
          </w:p>
        </w:tc>
        <w:tc>
          <w:tcPr>
            <w:tcW w:w="2409" w:type="dxa"/>
          </w:tcPr>
          <w:p w14:paraId="1948E33B" w14:textId="77777777" w:rsidR="001763B4" w:rsidRPr="006419F1" w:rsidRDefault="001763B4" w:rsidP="001763B4">
            <w:pPr>
              <w:jc w:val="center"/>
              <w:rPr>
                <w:sz w:val="18"/>
                <w:szCs w:val="18"/>
              </w:rPr>
            </w:pPr>
            <w:r w:rsidRPr="006419F1">
              <w:rPr>
                <w:sz w:val="18"/>
                <w:szCs w:val="18"/>
              </w:rPr>
              <w:t>4,0 - 6,0</w:t>
            </w:r>
          </w:p>
        </w:tc>
        <w:tc>
          <w:tcPr>
            <w:tcW w:w="1286" w:type="dxa"/>
            <w:tcBorders>
              <w:top w:val="nil"/>
              <w:bottom w:val="nil"/>
            </w:tcBorders>
          </w:tcPr>
          <w:p w14:paraId="1C42025D" w14:textId="1D436F3C" w:rsidR="001763B4" w:rsidRPr="006419F1" w:rsidRDefault="00C4669F" w:rsidP="001763B4">
            <w:pPr>
              <w:jc w:val="center"/>
              <w:rPr>
                <w:sz w:val="18"/>
                <w:szCs w:val="18"/>
              </w:rPr>
            </w:pPr>
            <w:r w:rsidRPr="006419F1">
              <w:rPr>
                <w:sz w:val="18"/>
                <w:szCs w:val="18"/>
              </w:rPr>
              <w:t>+1,0</w:t>
            </w:r>
          </w:p>
        </w:tc>
      </w:tr>
      <w:tr w:rsidR="001763B4" w:rsidRPr="006419F1" w14:paraId="1C5C08EE" w14:textId="77777777" w:rsidTr="008C536E">
        <w:trPr>
          <w:trHeight w:val="275"/>
        </w:trPr>
        <w:tc>
          <w:tcPr>
            <w:tcW w:w="1459" w:type="dxa"/>
          </w:tcPr>
          <w:p w14:paraId="508E8D29" w14:textId="77777777" w:rsidR="001763B4" w:rsidRPr="006419F1" w:rsidRDefault="001763B4" w:rsidP="001763B4">
            <w:pPr>
              <w:jc w:val="center"/>
              <w:rPr>
                <w:sz w:val="18"/>
                <w:szCs w:val="18"/>
              </w:rPr>
            </w:pPr>
            <w:r w:rsidRPr="006419F1">
              <w:rPr>
                <w:sz w:val="18"/>
                <w:szCs w:val="18"/>
              </w:rPr>
              <w:t>31,5</w:t>
            </w:r>
          </w:p>
        </w:tc>
        <w:tc>
          <w:tcPr>
            <w:tcW w:w="2409" w:type="dxa"/>
          </w:tcPr>
          <w:p w14:paraId="07CA2E5F" w14:textId="77777777" w:rsidR="001763B4" w:rsidRPr="006419F1" w:rsidRDefault="001763B4" w:rsidP="001763B4">
            <w:pPr>
              <w:jc w:val="center"/>
              <w:rPr>
                <w:sz w:val="18"/>
                <w:szCs w:val="18"/>
              </w:rPr>
            </w:pPr>
            <w:r w:rsidRPr="006419F1">
              <w:rPr>
                <w:sz w:val="18"/>
                <w:szCs w:val="18"/>
              </w:rPr>
              <w:t>4,0 - 5,5</w:t>
            </w:r>
          </w:p>
        </w:tc>
        <w:tc>
          <w:tcPr>
            <w:tcW w:w="2409" w:type="dxa"/>
          </w:tcPr>
          <w:p w14:paraId="7261A922" w14:textId="77777777" w:rsidR="001763B4" w:rsidRPr="006419F1" w:rsidRDefault="001763B4" w:rsidP="001763B4">
            <w:pPr>
              <w:jc w:val="center"/>
              <w:rPr>
                <w:sz w:val="18"/>
                <w:szCs w:val="18"/>
              </w:rPr>
            </w:pPr>
            <w:r w:rsidRPr="006419F1">
              <w:rPr>
                <w:sz w:val="18"/>
                <w:szCs w:val="18"/>
              </w:rPr>
              <w:t>4,0 - 6,0</w:t>
            </w:r>
          </w:p>
        </w:tc>
        <w:tc>
          <w:tcPr>
            <w:tcW w:w="1286" w:type="dxa"/>
            <w:tcBorders>
              <w:top w:val="nil"/>
            </w:tcBorders>
          </w:tcPr>
          <w:p w14:paraId="27A26727" w14:textId="77777777" w:rsidR="001763B4" w:rsidRPr="006419F1" w:rsidRDefault="001763B4" w:rsidP="001763B4">
            <w:pPr>
              <w:jc w:val="center"/>
              <w:rPr>
                <w:sz w:val="18"/>
                <w:szCs w:val="18"/>
              </w:rPr>
            </w:pPr>
          </w:p>
        </w:tc>
      </w:tr>
    </w:tbl>
    <w:p w14:paraId="681156C1" w14:textId="77777777" w:rsidR="001763B4" w:rsidRPr="006419F1" w:rsidRDefault="001763B4" w:rsidP="001763B4"/>
    <w:p w14:paraId="79FFF008" w14:textId="55CB8910" w:rsidR="006728A6" w:rsidRPr="006419F1" w:rsidRDefault="001763B4" w:rsidP="00DD06E8">
      <w:r w:rsidRPr="006419F1">
        <w:t>Przyjęta zawartość powietrza w mieszance betonowej jest ustalona na etapie zatwierdzania receptury przez Inspektora Nadzoru.</w:t>
      </w:r>
    </w:p>
    <w:p w14:paraId="7C7139BE" w14:textId="77777777" w:rsidR="00AA30F5" w:rsidRPr="006419F1" w:rsidRDefault="00AA30F5" w:rsidP="00DD06E8"/>
    <w:p w14:paraId="0DF70A12" w14:textId="104BA0FF" w:rsidR="001763B4" w:rsidRPr="006419F1" w:rsidRDefault="001763B4" w:rsidP="001763B4">
      <w:pPr>
        <w:keepNext/>
        <w:spacing w:after="120"/>
      </w:pPr>
      <w:r w:rsidRPr="006419F1">
        <w:rPr>
          <w:b/>
        </w:rPr>
        <w:t xml:space="preserve">2.4.4. </w:t>
      </w:r>
      <w:r w:rsidRPr="006419F1">
        <w:t>Konsystencja mieszanki betonowej</w:t>
      </w:r>
    </w:p>
    <w:p w14:paraId="3ABA91EA" w14:textId="77777777" w:rsidR="00C4669F" w:rsidRPr="006419F1" w:rsidRDefault="00C4669F" w:rsidP="00C4669F">
      <w:r w:rsidRPr="006419F1">
        <w:t>Konsystencja mieszanki betonowej powinna być dostosowana do warunków zagęszczenia i zabudowy, tzn. wymiarów przekroju elementu, objętości elementu, zagęszczenia i układu prętów zbrojeniowych. Dobierając konsystencję uwzględnić należy również warunki i możliwości technologiczne Wykonawcy, w tym przede wszystkim rodzaj zastosowanego deskowania (lub form), rodzaj, wydajność i liczbę urządzeń zagęszczających (wibratory wgłębne, wibratory przyczepne, wibratory powierzchniowe, itp.), a także urządzeń do powierzchniowego wykańczania betonu (rodzaj i wydajność zacieraczek mechanicznych).</w:t>
      </w:r>
    </w:p>
    <w:p w14:paraId="326F868B" w14:textId="77777777" w:rsidR="003E6BFC" w:rsidRPr="006419F1" w:rsidRDefault="00C4669F" w:rsidP="00C4669F">
      <w:r w:rsidRPr="006419F1">
        <w:t xml:space="preserve">Konsystencja mieszanki betonowej powinna być określona poprzez klasę wg metody opadu stożka zgodnie z PN- EN 12350-2 – Tabela 11 lub metody rozpływu stożka zgodnie z PN-EN 12350-8 – Tabela 12. Dopuszcza się także określenie konsystencji mieszanki betonowej poprzez zdefiniowanie założonej wartości opadu stożka w mm. </w:t>
      </w:r>
    </w:p>
    <w:p w14:paraId="63E6DC66" w14:textId="614F1899" w:rsidR="004D3EC1" w:rsidRPr="006419F1" w:rsidRDefault="00C4669F" w:rsidP="00C4669F">
      <w:r w:rsidRPr="006419F1">
        <w:lastRenderedPageBreak/>
        <w:t>Klasa konsystencji mieszanki betonowej powinna zostać ustalona na etapie zatwierdzania receptury przez Inspektora Nadzoru.</w:t>
      </w:r>
    </w:p>
    <w:p w14:paraId="5BDF6C7F" w14:textId="77777777" w:rsidR="003E6BFC" w:rsidRPr="006419F1" w:rsidRDefault="003E6BFC" w:rsidP="00C4669F"/>
    <w:p w14:paraId="4DBB5956" w14:textId="61A47593" w:rsidR="004D3EC1" w:rsidRPr="006419F1" w:rsidRDefault="008C536E" w:rsidP="008C536E">
      <w:pPr>
        <w:jc w:val="left"/>
      </w:pPr>
      <w:r w:rsidRPr="006419F1">
        <w:rPr>
          <w:rFonts w:eastAsia="TimesNewRomanPSMT"/>
        </w:rPr>
        <w:t>Tabela 11. Klasy konsystencji mieszanki betonowej wg metody opadu stożka</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2"/>
        <w:gridCol w:w="6858"/>
      </w:tblGrid>
      <w:tr w:rsidR="00123DA1" w:rsidRPr="006419F1" w14:paraId="73F1CA7E" w14:textId="77777777" w:rsidTr="008C536E">
        <w:trPr>
          <w:trHeight w:val="469"/>
        </w:trPr>
        <w:tc>
          <w:tcPr>
            <w:tcW w:w="1262" w:type="dxa"/>
          </w:tcPr>
          <w:p w14:paraId="265EF004" w14:textId="77777777" w:rsidR="008C536E" w:rsidRPr="006419F1" w:rsidRDefault="008C536E" w:rsidP="008C536E">
            <w:pPr>
              <w:jc w:val="center"/>
            </w:pPr>
            <w:r w:rsidRPr="006419F1">
              <w:t>Klasa</w:t>
            </w:r>
          </w:p>
          <w:p w14:paraId="232AA16C" w14:textId="77777777" w:rsidR="008C536E" w:rsidRPr="006419F1" w:rsidRDefault="008C536E" w:rsidP="008C536E">
            <w:pPr>
              <w:jc w:val="center"/>
            </w:pPr>
            <w:r w:rsidRPr="006419F1">
              <w:t>Konsystencji</w:t>
            </w:r>
          </w:p>
        </w:tc>
        <w:tc>
          <w:tcPr>
            <w:tcW w:w="6858" w:type="dxa"/>
          </w:tcPr>
          <w:p w14:paraId="357F6927" w14:textId="77777777" w:rsidR="008C536E" w:rsidRPr="006419F1" w:rsidRDefault="008C536E" w:rsidP="008C536E">
            <w:r w:rsidRPr="006419F1">
              <w:t>Opad stożka badany zgodnie z PN-EN 12350-2 [mm]</w:t>
            </w:r>
          </w:p>
        </w:tc>
      </w:tr>
      <w:tr w:rsidR="00123DA1" w:rsidRPr="006419F1" w14:paraId="31C08CA6" w14:textId="77777777" w:rsidTr="008C536E">
        <w:trPr>
          <w:trHeight w:val="234"/>
        </w:trPr>
        <w:tc>
          <w:tcPr>
            <w:tcW w:w="1262" w:type="dxa"/>
          </w:tcPr>
          <w:p w14:paraId="1DF22F00" w14:textId="77777777" w:rsidR="008C536E" w:rsidRPr="006419F1" w:rsidRDefault="008C536E" w:rsidP="008C536E">
            <w:pPr>
              <w:jc w:val="center"/>
            </w:pPr>
            <w:r w:rsidRPr="006419F1">
              <w:t>S1</w:t>
            </w:r>
          </w:p>
        </w:tc>
        <w:tc>
          <w:tcPr>
            <w:tcW w:w="6858" w:type="dxa"/>
          </w:tcPr>
          <w:p w14:paraId="6F01C3C7" w14:textId="77777777" w:rsidR="008C536E" w:rsidRPr="006419F1" w:rsidRDefault="008C536E" w:rsidP="008C536E">
            <w:r w:rsidRPr="006419F1">
              <w:t>10 do 40</w:t>
            </w:r>
          </w:p>
        </w:tc>
      </w:tr>
      <w:tr w:rsidR="00123DA1" w:rsidRPr="006419F1" w14:paraId="61D0F8CC" w14:textId="77777777" w:rsidTr="008C536E">
        <w:trPr>
          <w:trHeight w:val="234"/>
        </w:trPr>
        <w:tc>
          <w:tcPr>
            <w:tcW w:w="1262" w:type="dxa"/>
          </w:tcPr>
          <w:p w14:paraId="42E090C0" w14:textId="77777777" w:rsidR="008C536E" w:rsidRPr="006419F1" w:rsidRDefault="008C536E" w:rsidP="008C536E">
            <w:pPr>
              <w:jc w:val="center"/>
            </w:pPr>
            <w:r w:rsidRPr="006419F1">
              <w:t>S2</w:t>
            </w:r>
          </w:p>
        </w:tc>
        <w:tc>
          <w:tcPr>
            <w:tcW w:w="6858" w:type="dxa"/>
          </w:tcPr>
          <w:p w14:paraId="3C1DE46D" w14:textId="77777777" w:rsidR="008C536E" w:rsidRPr="006419F1" w:rsidRDefault="008C536E" w:rsidP="008C536E">
            <w:r w:rsidRPr="006419F1">
              <w:t>50 do 90</w:t>
            </w:r>
          </w:p>
        </w:tc>
      </w:tr>
      <w:tr w:rsidR="00123DA1" w:rsidRPr="006419F1" w14:paraId="4AED4FFF" w14:textId="77777777" w:rsidTr="008C536E">
        <w:trPr>
          <w:trHeight w:val="234"/>
        </w:trPr>
        <w:tc>
          <w:tcPr>
            <w:tcW w:w="1262" w:type="dxa"/>
          </w:tcPr>
          <w:p w14:paraId="28E583BA" w14:textId="77777777" w:rsidR="008C536E" w:rsidRPr="006419F1" w:rsidRDefault="008C536E" w:rsidP="008C536E">
            <w:pPr>
              <w:jc w:val="center"/>
            </w:pPr>
            <w:r w:rsidRPr="006419F1">
              <w:t>S3</w:t>
            </w:r>
          </w:p>
        </w:tc>
        <w:tc>
          <w:tcPr>
            <w:tcW w:w="6858" w:type="dxa"/>
          </w:tcPr>
          <w:p w14:paraId="07FB3357" w14:textId="77777777" w:rsidR="008C536E" w:rsidRPr="006419F1" w:rsidRDefault="008C536E" w:rsidP="008C536E">
            <w:r w:rsidRPr="006419F1">
              <w:t>100 do 150</w:t>
            </w:r>
          </w:p>
        </w:tc>
      </w:tr>
      <w:tr w:rsidR="00123DA1" w:rsidRPr="006419F1" w14:paraId="4FB4C840" w14:textId="77777777" w:rsidTr="008C536E">
        <w:trPr>
          <w:trHeight w:val="234"/>
        </w:trPr>
        <w:tc>
          <w:tcPr>
            <w:tcW w:w="1262" w:type="dxa"/>
          </w:tcPr>
          <w:p w14:paraId="0D22B6BE" w14:textId="77777777" w:rsidR="008C536E" w:rsidRPr="006419F1" w:rsidRDefault="008C536E" w:rsidP="008C536E">
            <w:pPr>
              <w:jc w:val="center"/>
            </w:pPr>
            <w:r w:rsidRPr="006419F1">
              <w:t>S4</w:t>
            </w:r>
          </w:p>
        </w:tc>
        <w:tc>
          <w:tcPr>
            <w:tcW w:w="6858" w:type="dxa"/>
          </w:tcPr>
          <w:p w14:paraId="07C946FB" w14:textId="77777777" w:rsidR="008C536E" w:rsidRPr="006419F1" w:rsidRDefault="008C536E" w:rsidP="008C536E">
            <w:r w:rsidRPr="006419F1">
              <w:t>160 do 210</w:t>
            </w:r>
          </w:p>
        </w:tc>
      </w:tr>
      <w:tr w:rsidR="00123DA1" w:rsidRPr="006419F1" w14:paraId="511C16DB" w14:textId="77777777" w:rsidTr="008C536E">
        <w:trPr>
          <w:trHeight w:val="234"/>
        </w:trPr>
        <w:tc>
          <w:tcPr>
            <w:tcW w:w="1262" w:type="dxa"/>
          </w:tcPr>
          <w:p w14:paraId="65731A83" w14:textId="77777777" w:rsidR="008C536E" w:rsidRPr="006419F1" w:rsidRDefault="008C536E" w:rsidP="008C536E">
            <w:pPr>
              <w:jc w:val="center"/>
            </w:pPr>
            <w:r w:rsidRPr="006419F1">
              <w:t>S5</w:t>
            </w:r>
            <w:r w:rsidRPr="006419F1">
              <w:rPr>
                <w:vertAlign w:val="superscript"/>
              </w:rPr>
              <w:t>a)</w:t>
            </w:r>
          </w:p>
        </w:tc>
        <w:tc>
          <w:tcPr>
            <w:tcW w:w="6858" w:type="dxa"/>
          </w:tcPr>
          <w:p w14:paraId="0BCCF693" w14:textId="77777777" w:rsidR="008C536E" w:rsidRPr="006419F1" w:rsidRDefault="008C536E" w:rsidP="008C536E">
            <w:r w:rsidRPr="006419F1">
              <w:t>≥ 220</w:t>
            </w:r>
          </w:p>
        </w:tc>
      </w:tr>
      <w:tr w:rsidR="008C536E" w:rsidRPr="006419F1" w14:paraId="13900A86" w14:textId="77777777" w:rsidTr="008C536E">
        <w:trPr>
          <w:trHeight w:val="529"/>
        </w:trPr>
        <w:tc>
          <w:tcPr>
            <w:tcW w:w="8120" w:type="dxa"/>
            <w:gridSpan w:val="2"/>
          </w:tcPr>
          <w:p w14:paraId="16B4077D" w14:textId="37FDDE9D" w:rsidR="008C536E" w:rsidRPr="006419F1" w:rsidRDefault="008C536E" w:rsidP="008C536E">
            <w:r w:rsidRPr="006419F1">
              <w:t>a) ze względu na brak czułości metody opadu stożka poza pewnymi wartościami konsystencji, zaleca się stosowanie tej metody badań w następującym zakresie ≥ 10 mm i ≤ 210 mm</w:t>
            </w:r>
          </w:p>
        </w:tc>
      </w:tr>
    </w:tbl>
    <w:p w14:paraId="0116117B" w14:textId="77777777" w:rsidR="004D3EC1" w:rsidRPr="006419F1" w:rsidRDefault="004D3EC1" w:rsidP="00DD06E8"/>
    <w:p w14:paraId="7A69C8F5" w14:textId="174C3546" w:rsidR="004D3EC1" w:rsidRPr="006419F1" w:rsidRDefault="008C536E" w:rsidP="008C536E">
      <w:pPr>
        <w:jc w:val="left"/>
      </w:pPr>
      <w:r w:rsidRPr="006419F1">
        <w:rPr>
          <w:rFonts w:eastAsia="TimesNewRomanPSMT"/>
        </w:rPr>
        <w:t>Tabela 12. Klasy konsystencji mieszanki betonowej SCC wg metody rozpływu stożka</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43"/>
        <w:gridCol w:w="6877"/>
      </w:tblGrid>
      <w:tr w:rsidR="00123DA1" w:rsidRPr="006419F1" w14:paraId="482FA5BE" w14:textId="77777777" w:rsidTr="008C536E">
        <w:trPr>
          <w:trHeight w:val="469"/>
        </w:trPr>
        <w:tc>
          <w:tcPr>
            <w:tcW w:w="1243" w:type="dxa"/>
          </w:tcPr>
          <w:p w14:paraId="13C5AE05" w14:textId="77777777" w:rsidR="008C536E" w:rsidRPr="006419F1" w:rsidRDefault="008C536E" w:rsidP="008C536E">
            <w:pPr>
              <w:jc w:val="center"/>
            </w:pPr>
            <w:r w:rsidRPr="006419F1">
              <w:t>Klasa</w:t>
            </w:r>
          </w:p>
          <w:p w14:paraId="21B1A3D3" w14:textId="77777777" w:rsidR="008C536E" w:rsidRPr="006419F1" w:rsidRDefault="008C536E" w:rsidP="008C536E">
            <w:pPr>
              <w:jc w:val="center"/>
            </w:pPr>
            <w:r w:rsidRPr="006419F1">
              <w:t>konsystencji</w:t>
            </w:r>
          </w:p>
        </w:tc>
        <w:tc>
          <w:tcPr>
            <w:tcW w:w="6877" w:type="dxa"/>
          </w:tcPr>
          <w:p w14:paraId="36E69D5C" w14:textId="77777777" w:rsidR="008C536E" w:rsidRPr="006419F1" w:rsidRDefault="008C536E" w:rsidP="008C536E">
            <w:r w:rsidRPr="006419F1">
              <w:t>Opad stożka badany zgodnie z PN-EN 12350-2 [mm]</w:t>
            </w:r>
          </w:p>
        </w:tc>
      </w:tr>
      <w:tr w:rsidR="00123DA1" w:rsidRPr="006419F1" w14:paraId="7DF9AF44" w14:textId="77777777" w:rsidTr="008C536E">
        <w:trPr>
          <w:trHeight w:val="234"/>
        </w:trPr>
        <w:tc>
          <w:tcPr>
            <w:tcW w:w="1243" w:type="dxa"/>
          </w:tcPr>
          <w:p w14:paraId="66F64343" w14:textId="77777777" w:rsidR="008C536E" w:rsidRPr="006419F1" w:rsidRDefault="008C536E" w:rsidP="008C536E">
            <w:pPr>
              <w:jc w:val="center"/>
            </w:pPr>
            <w:r w:rsidRPr="006419F1">
              <w:t>SF1</w:t>
            </w:r>
          </w:p>
        </w:tc>
        <w:tc>
          <w:tcPr>
            <w:tcW w:w="6877" w:type="dxa"/>
          </w:tcPr>
          <w:p w14:paraId="107F47FF" w14:textId="77777777" w:rsidR="008C536E" w:rsidRPr="006419F1" w:rsidRDefault="008C536E" w:rsidP="008C536E">
            <w:r w:rsidRPr="006419F1">
              <w:t>550 do 650</w:t>
            </w:r>
          </w:p>
        </w:tc>
      </w:tr>
      <w:tr w:rsidR="00123DA1" w:rsidRPr="006419F1" w14:paraId="0332FD6E" w14:textId="77777777" w:rsidTr="008C536E">
        <w:trPr>
          <w:trHeight w:val="234"/>
        </w:trPr>
        <w:tc>
          <w:tcPr>
            <w:tcW w:w="1243" w:type="dxa"/>
          </w:tcPr>
          <w:p w14:paraId="6EC5B54B" w14:textId="77777777" w:rsidR="008C536E" w:rsidRPr="006419F1" w:rsidRDefault="008C536E" w:rsidP="008C536E">
            <w:pPr>
              <w:jc w:val="center"/>
            </w:pPr>
            <w:r w:rsidRPr="006419F1">
              <w:t>SF2</w:t>
            </w:r>
          </w:p>
        </w:tc>
        <w:tc>
          <w:tcPr>
            <w:tcW w:w="6877" w:type="dxa"/>
          </w:tcPr>
          <w:p w14:paraId="31C8E62C" w14:textId="77777777" w:rsidR="008C536E" w:rsidRPr="006419F1" w:rsidRDefault="008C536E" w:rsidP="008C536E">
            <w:r w:rsidRPr="006419F1">
              <w:t>660 do 750</w:t>
            </w:r>
          </w:p>
        </w:tc>
      </w:tr>
      <w:tr w:rsidR="00123DA1" w:rsidRPr="006419F1" w14:paraId="1368233D" w14:textId="77777777" w:rsidTr="008C536E">
        <w:trPr>
          <w:trHeight w:val="234"/>
        </w:trPr>
        <w:tc>
          <w:tcPr>
            <w:tcW w:w="1243" w:type="dxa"/>
          </w:tcPr>
          <w:p w14:paraId="56311776" w14:textId="77777777" w:rsidR="008C536E" w:rsidRPr="006419F1" w:rsidRDefault="008C536E" w:rsidP="008C536E">
            <w:pPr>
              <w:jc w:val="center"/>
            </w:pPr>
            <w:r w:rsidRPr="006419F1">
              <w:t>SF3</w:t>
            </w:r>
          </w:p>
        </w:tc>
        <w:tc>
          <w:tcPr>
            <w:tcW w:w="6877" w:type="dxa"/>
          </w:tcPr>
          <w:p w14:paraId="345DF40B" w14:textId="77777777" w:rsidR="008C536E" w:rsidRPr="006419F1" w:rsidRDefault="008C536E" w:rsidP="008C536E">
            <w:r w:rsidRPr="006419F1">
              <w:t>760 do 850</w:t>
            </w:r>
          </w:p>
        </w:tc>
      </w:tr>
      <w:tr w:rsidR="008C536E" w:rsidRPr="006419F1" w14:paraId="0A349D29" w14:textId="77777777" w:rsidTr="008C536E">
        <w:trPr>
          <w:trHeight w:val="469"/>
        </w:trPr>
        <w:tc>
          <w:tcPr>
            <w:tcW w:w="8120" w:type="dxa"/>
            <w:gridSpan w:val="2"/>
          </w:tcPr>
          <w:p w14:paraId="1D1C9B73" w14:textId="77777777" w:rsidR="008C536E" w:rsidRPr="006419F1" w:rsidRDefault="008C536E" w:rsidP="008C536E">
            <w:r w:rsidRPr="006419F1">
              <w:t>UWAGA:</w:t>
            </w:r>
          </w:p>
          <w:p w14:paraId="6D845EC5" w14:textId="77777777" w:rsidR="008C536E" w:rsidRPr="006419F1" w:rsidRDefault="008C536E" w:rsidP="008C536E">
            <w:r w:rsidRPr="006419F1">
              <w:t>Klasyfikacji nie stosuje się do betonu z kruszywem o D max większym niż 40 mm</w:t>
            </w:r>
          </w:p>
        </w:tc>
      </w:tr>
    </w:tbl>
    <w:p w14:paraId="48F63D98" w14:textId="77777777" w:rsidR="004D3EC1" w:rsidRPr="006419F1" w:rsidRDefault="004D3EC1" w:rsidP="00DD06E8"/>
    <w:p w14:paraId="45DA42F6" w14:textId="77777777" w:rsidR="00952D89" w:rsidRPr="006419F1" w:rsidRDefault="00952D89" w:rsidP="00906DA2">
      <w:pPr>
        <w:pStyle w:val="Styl1"/>
        <w:rPr>
          <w:color w:val="auto"/>
        </w:rPr>
      </w:pPr>
      <w:bookmarkStart w:id="58" w:name="_Toc286909555"/>
      <w:r w:rsidRPr="006419F1">
        <w:rPr>
          <w:color w:val="auto"/>
        </w:rPr>
        <w:t>3. SPRZĘT</w:t>
      </w:r>
      <w:bookmarkEnd w:id="58"/>
    </w:p>
    <w:p w14:paraId="6147A0F2" w14:textId="77777777" w:rsidR="00952D89" w:rsidRPr="006419F1" w:rsidRDefault="00952D89" w:rsidP="00906DA2">
      <w:pPr>
        <w:pStyle w:val="Styl1"/>
        <w:rPr>
          <w:color w:val="auto"/>
        </w:rPr>
      </w:pPr>
      <w:r w:rsidRPr="006419F1">
        <w:rPr>
          <w:color w:val="auto"/>
        </w:rPr>
        <w:t>3.1.Ogólne wymagania dotyczące sprzętu</w:t>
      </w:r>
    </w:p>
    <w:p w14:paraId="13F64BFE" w14:textId="77777777" w:rsidR="00952D89" w:rsidRPr="006419F1" w:rsidRDefault="00952D89" w:rsidP="00C63FE7">
      <w:pPr>
        <w:numPr>
          <w:ilvl w:val="12"/>
          <w:numId w:val="0"/>
        </w:numPr>
        <w:ind w:right="-143"/>
      </w:pPr>
      <w:r w:rsidRPr="006419F1">
        <w:t>Ogólne wymagania dotyczące sprzętu podano w OSTWiORB D-M-00.00.00 „Wymagania ogólne”[1], pkt 3.</w:t>
      </w:r>
    </w:p>
    <w:p w14:paraId="7E041DA2" w14:textId="77777777" w:rsidR="00952D89" w:rsidRPr="006419F1" w:rsidRDefault="00952D89" w:rsidP="00906DA2">
      <w:pPr>
        <w:pStyle w:val="Styl1"/>
        <w:rPr>
          <w:color w:val="auto"/>
        </w:rPr>
      </w:pPr>
      <w:r w:rsidRPr="006419F1">
        <w:rPr>
          <w:color w:val="auto"/>
        </w:rPr>
        <w:t>3.2. Wytwórnia mieszanki betonowej</w:t>
      </w:r>
    </w:p>
    <w:p w14:paraId="016777EC" w14:textId="77777777" w:rsidR="00CB03D0" w:rsidRPr="006419F1" w:rsidRDefault="00CB03D0" w:rsidP="00CB03D0">
      <w:pPr>
        <w:overflowPunct/>
        <w:textAlignment w:val="auto"/>
        <w:rPr>
          <w:rFonts w:ascii="Times-Roman" w:hAnsi="Times-Roman" w:cs="Times-Roman"/>
        </w:rPr>
      </w:pPr>
      <w:r w:rsidRPr="006419F1">
        <w:rPr>
          <w:rFonts w:ascii="Times-Roman" w:hAnsi="Times-Roman" w:cs="Times-Roman"/>
        </w:rPr>
        <w:t>Ocenę i weryfikację stałości właściwości użytkowych wytwarzanego betonu należy prowadzić według krajowego systemu 2+.</w:t>
      </w:r>
    </w:p>
    <w:p w14:paraId="7970587F" w14:textId="77777777" w:rsidR="00CB03D0" w:rsidRPr="006419F1" w:rsidRDefault="00CB03D0" w:rsidP="00CB03D0">
      <w:pPr>
        <w:overflowPunct/>
        <w:textAlignment w:val="auto"/>
        <w:rPr>
          <w:rFonts w:ascii="Times-Roman" w:hAnsi="Times-Roman" w:cs="Times-Roman"/>
        </w:rPr>
      </w:pPr>
      <w:r w:rsidRPr="006419F1">
        <w:rPr>
          <w:rFonts w:ascii="Times-Roman" w:hAnsi="Times-Roman" w:cs="Times-Roman"/>
        </w:rPr>
        <w:t>Przed przystąpieniem do produkcji, wszystkie urządzenia wytwórni mające wpływ na jakość produkowanej mieszanki betonowej powinny podlegać komisyjnemu sprawdzeniu, potwierdzonemu protokołem podpisanym przez Producenta betonu, Wykonawcę i Inspektora Nadzoru. Produkcja betonu może się odbywać jedynie na podstawie receptury zatwierdzonej przez Inspektora Nadzoru. Skład mieszanki betonowej określony symbolem receptury powinien być wprowadzony do pamięci komputera węzła betoniarskiego.</w:t>
      </w:r>
    </w:p>
    <w:p w14:paraId="65FFF014" w14:textId="77777777" w:rsidR="00CB03D0" w:rsidRPr="006419F1" w:rsidRDefault="00CB03D0" w:rsidP="00CB03D0">
      <w:pPr>
        <w:overflowPunct/>
        <w:textAlignment w:val="auto"/>
        <w:rPr>
          <w:rFonts w:ascii="Times-Roman" w:hAnsi="Times-Roman" w:cs="Times-Roman"/>
        </w:rPr>
      </w:pPr>
      <w:r w:rsidRPr="006419F1">
        <w:rPr>
          <w:rFonts w:ascii="Times-Roman" w:hAnsi="Times-Roman" w:cs="Times-Roman"/>
        </w:rPr>
        <w:t>Stosowany na wytwórni system kontroli produkcji mieszanki betonowej, powinien być zgodny z wymaganiami normy PN-EN 206 oraz rozporządzeniem Ministra Infrastruktury i Budownictwa z dnia 17.11.2016 r. w sprawie sposobu deklarowania właściwości użytkowych wyrobów budowlanych oraz sposobu znakowania ich znakiem budowlanym (Dz.U. poz.196 z późniejszymi zmianami).</w:t>
      </w:r>
    </w:p>
    <w:p w14:paraId="26AA22E2" w14:textId="77777777" w:rsidR="00CB03D0" w:rsidRPr="006419F1" w:rsidRDefault="00CB03D0" w:rsidP="00CB03D0">
      <w:pPr>
        <w:overflowPunct/>
        <w:textAlignment w:val="auto"/>
        <w:rPr>
          <w:rFonts w:ascii="Times-Roman" w:hAnsi="Times-Roman" w:cs="Times-Roman"/>
        </w:rPr>
      </w:pPr>
      <w:r w:rsidRPr="006419F1">
        <w:rPr>
          <w:rFonts w:ascii="Times-Roman" w:hAnsi="Times-Roman" w:cs="Times-Roman"/>
        </w:rPr>
        <w:t>Posiadanie przez producenta Krajowego Certyfikatu Zgodności Zakładowej Kontroli Produkcji upoważniającego go do znakowania betonu znakiem budowlanym jest wystarczającym dowodem na wykonywanie przez niego badań kontrolnych właściwości mieszanki betonowej i betonu. Badania te producent wykonuje poprzez własne laboratorium lub poprzez zlecenie laboratorium niezależnemu. Badania do oceny zgodności prowadzonej przez Producenta betonu (wraz z pobieraniem próbek) powinny być wykonywane w miejscu dostawy.</w:t>
      </w:r>
    </w:p>
    <w:p w14:paraId="6808F5FD" w14:textId="77777777" w:rsidR="00CB03D0" w:rsidRPr="006419F1" w:rsidRDefault="00CB03D0" w:rsidP="00CB03D0">
      <w:pPr>
        <w:overflowPunct/>
        <w:textAlignment w:val="auto"/>
        <w:rPr>
          <w:rFonts w:ascii="Times-Roman" w:hAnsi="Times-Roman" w:cs="Times-Roman"/>
        </w:rPr>
      </w:pPr>
      <w:r w:rsidRPr="006419F1">
        <w:rPr>
          <w:rFonts w:ascii="Times-Roman" w:hAnsi="Times-Roman" w:cs="Times-Roman"/>
        </w:rPr>
        <w:t>Ocenę i weryfikację stałości właściwości użytkowych wytwarzanego betonu należy prowadzić według krajowego systemu 2+ jak dla betonu towarowego.</w:t>
      </w:r>
    </w:p>
    <w:p w14:paraId="3AD1EC76" w14:textId="77777777" w:rsidR="00CB03D0" w:rsidRPr="006419F1" w:rsidRDefault="00CB03D0" w:rsidP="00CB03D0">
      <w:pPr>
        <w:overflowPunct/>
        <w:textAlignment w:val="auto"/>
        <w:rPr>
          <w:rFonts w:ascii="Times-Roman" w:hAnsi="Times-Roman" w:cs="Times-Roman"/>
        </w:rPr>
      </w:pPr>
      <w:r w:rsidRPr="006419F1">
        <w:rPr>
          <w:rFonts w:ascii="Times-Roman" w:hAnsi="Times-Roman" w:cs="Times-Roman"/>
        </w:rPr>
        <w:t>Wykonawca musi mieć własne laboratorium lub też, za zgodą Inspektora Nadzoru, zlecić nadzór laboratoryjny niezależnemu laboratorium zewnętrznemu.</w:t>
      </w:r>
    </w:p>
    <w:p w14:paraId="226946E2" w14:textId="77777777" w:rsidR="00CB03D0" w:rsidRPr="006419F1" w:rsidRDefault="00CB03D0" w:rsidP="00CB03D0">
      <w:pPr>
        <w:overflowPunct/>
        <w:textAlignment w:val="auto"/>
        <w:rPr>
          <w:rFonts w:ascii="Times-Roman" w:hAnsi="Times-Roman" w:cs="Times-Roman"/>
        </w:rPr>
      </w:pPr>
      <w:r w:rsidRPr="006419F1">
        <w:rPr>
          <w:rFonts w:ascii="Times-Roman" w:hAnsi="Times-Roman" w:cs="Times-Roman"/>
        </w:rPr>
        <w:t>Inspektor Nadzoru zastrzega sobie prawo do przeprowadzenia audytu w Laboratorium Wykonawcy obejmujący dostęp do pomieszczeń, sprzętu badawczego i zapisów technicznych. Ewentualne niezgodności powinny być usunięte niezwłocznie.</w:t>
      </w:r>
    </w:p>
    <w:p w14:paraId="2547BADF" w14:textId="77777777" w:rsidR="00CB03D0" w:rsidRPr="006419F1" w:rsidRDefault="00CB03D0" w:rsidP="00CB03D0">
      <w:pPr>
        <w:overflowPunct/>
        <w:jc w:val="left"/>
        <w:textAlignment w:val="auto"/>
        <w:rPr>
          <w:rFonts w:ascii="Times-Roman" w:hAnsi="Times-Roman" w:cs="Times-Roman"/>
        </w:rPr>
      </w:pPr>
    </w:p>
    <w:p w14:paraId="424FEB82" w14:textId="77777777" w:rsidR="00952D89" w:rsidRPr="006419F1" w:rsidRDefault="00952D89" w:rsidP="00906DA2">
      <w:pPr>
        <w:pStyle w:val="Styl1"/>
        <w:rPr>
          <w:color w:val="auto"/>
        </w:rPr>
      </w:pPr>
      <w:bookmarkStart w:id="59" w:name="_Toc286909556"/>
      <w:r w:rsidRPr="006419F1">
        <w:rPr>
          <w:color w:val="auto"/>
        </w:rPr>
        <w:t>4. TRANSPORT</w:t>
      </w:r>
      <w:bookmarkEnd w:id="59"/>
    </w:p>
    <w:p w14:paraId="0F0ABD5C" w14:textId="77777777" w:rsidR="00952D89" w:rsidRPr="006419F1" w:rsidRDefault="00952D89" w:rsidP="00906DA2">
      <w:pPr>
        <w:pStyle w:val="Styl1"/>
        <w:rPr>
          <w:color w:val="auto"/>
        </w:rPr>
      </w:pPr>
      <w:r w:rsidRPr="006419F1">
        <w:rPr>
          <w:color w:val="auto"/>
        </w:rPr>
        <w:t>4.1. Ogólne wymagania dotyczące transportu</w:t>
      </w:r>
    </w:p>
    <w:p w14:paraId="2A0F31D0" w14:textId="77777777" w:rsidR="00952D89" w:rsidRPr="006419F1" w:rsidRDefault="00952D89" w:rsidP="00C63FE7">
      <w:pPr>
        <w:numPr>
          <w:ilvl w:val="12"/>
          <w:numId w:val="0"/>
        </w:numPr>
      </w:pPr>
      <w:r w:rsidRPr="006419F1">
        <w:t xml:space="preserve">Ogólne wymagania dotyczące transportu podano w OSTWiORB D-M-00.00.00 „Wymagania </w:t>
      </w:r>
      <w:proofErr w:type="spellStart"/>
      <w:r w:rsidRPr="006419F1">
        <w:t>ogólne”pkt</w:t>
      </w:r>
      <w:proofErr w:type="spellEnd"/>
      <w:r w:rsidR="00C63FE7" w:rsidRPr="006419F1">
        <w:t>.</w:t>
      </w:r>
      <w:r w:rsidRPr="006419F1">
        <w:t xml:space="preserve">  4.</w:t>
      </w:r>
    </w:p>
    <w:p w14:paraId="23F6C5AA" w14:textId="77777777" w:rsidR="00952D89" w:rsidRPr="006419F1" w:rsidRDefault="00952D89" w:rsidP="00906DA2">
      <w:pPr>
        <w:pStyle w:val="Styl1"/>
        <w:rPr>
          <w:color w:val="auto"/>
        </w:rPr>
      </w:pPr>
      <w:r w:rsidRPr="006419F1">
        <w:rPr>
          <w:color w:val="auto"/>
        </w:rPr>
        <w:t>4.2. Transport i przechowywanie cementu</w:t>
      </w:r>
    </w:p>
    <w:p w14:paraId="4D09E113" w14:textId="77777777" w:rsidR="00952D89" w:rsidRPr="006419F1" w:rsidRDefault="00952D89" w:rsidP="00952D89">
      <w:pPr>
        <w:pStyle w:val="Tekstpodstawowy"/>
        <w:spacing w:line="240" w:lineRule="auto"/>
        <w:rPr>
          <w:sz w:val="20"/>
        </w:rPr>
      </w:pPr>
      <w:r w:rsidRPr="006419F1">
        <w:rPr>
          <w:b/>
          <w:sz w:val="20"/>
        </w:rPr>
        <w:lastRenderedPageBreak/>
        <w:t>4.2.1.</w:t>
      </w:r>
      <w:r w:rsidRPr="006419F1">
        <w:rPr>
          <w:sz w:val="20"/>
        </w:rPr>
        <w:t xml:space="preserve"> Przechowywanie cementu</w:t>
      </w:r>
    </w:p>
    <w:p w14:paraId="41C11458" w14:textId="4923B766" w:rsidR="00CB03D0" w:rsidRPr="006419F1" w:rsidRDefault="00CB03D0" w:rsidP="00CB03D0">
      <w:pPr>
        <w:overflowPunct/>
        <w:textAlignment w:val="auto"/>
        <w:rPr>
          <w:rFonts w:ascii="Times-Roman" w:hAnsi="Times-Roman" w:cs="Times-Roman"/>
        </w:rPr>
      </w:pPr>
      <w:r w:rsidRPr="006419F1">
        <w:rPr>
          <w:rFonts w:ascii="Times-Roman" w:hAnsi="Times-Roman" w:cs="Times-Roman"/>
        </w:rPr>
        <w:t>Ka</w:t>
      </w:r>
      <w:r w:rsidRPr="006419F1">
        <w:rPr>
          <w:rFonts w:ascii="TimesNewRoman" w:eastAsia="TimesNewRoman" w:hAnsi="Times-Roman" w:cs="TimesNewRoman" w:hint="eastAsia"/>
        </w:rPr>
        <w:t>ż</w:t>
      </w:r>
      <w:r w:rsidRPr="006419F1">
        <w:rPr>
          <w:rFonts w:ascii="Times-Roman" w:hAnsi="Times-Roman" w:cs="Times-Roman"/>
        </w:rPr>
        <w:t>da dostarczona partia cementu, ró</w:t>
      </w:r>
      <w:r w:rsidRPr="006419F1">
        <w:rPr>
          <w:rFonts w:ascii="TimesNewRoman" w:eastAsia="TimesNewRoman" w:hAnsi="Times-Roman" w:cs="TimesNewRoman" w:hint="eastAsia"/>
        </w:rPr>
        <w:t>ż</w:t>
      </w:r>
      <w:r w:rsidRPr="006419F1">
        <w:rPr>
          <w:rFonts w:ascii="Times-Roman" w:hAnsi="Times-Roman" w:cs="Times-Roman"/>
        </w:rPr>
        <w:t>ni</w:t>
      </w:r>
      <w:r w:rsidRPr="006419F1">
        <w:rPr>
          <w:rFonts w:ascii="TimesNewRoman" w:eastAsia="TimesNewRoman" w:hAnsi="Times-Roman" w:cs="TimesNewRoman" w:hint="eastAsia"/>
        </w:rPr>
        <w:t>ą</w:t>
      </w:r>
      <w:r w:rsidRPr="006419F1">
        <w:rPr>
          <w:rFonts w:ascii="Times-Roman" w:hAnsi="Times-Roman" w:cs="Times-Roman"/>
        </w:rPr>
        <w:t>ca si</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rodzajem, klas</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wytrzymało</w:t>
      </w:r>
      <w:r w:rsidRPr="006419F1">
        <w:rPr>
          <w:rFonts w:ascii="TimesNewRoman" w:eastAsia="TimesNewRoman" w:hAnsi="Times-Roman" w:cs="TimesNewRoman" w:hint="eastAsia"/>
        </w:rPr>
        <w:t>ś</w:t>
      </w:r>
      <w:r w:rsidRPr="006419F1">
        <w:rPr>
          <w:rFonts w:ascii="Times-Roman" w:hAnsi="Times-Roman" w:cs="Times-Roman"/>
        </w:rPr>
        <w:t>ci lub innymi wła</w:t>
      </w:r>
      <w:r w:rsidRPr="006419F1">
        <w:rPr>
          <w:rFonts w:ascii="TimesNewRoman" w:eastAsia="TimesNewRoman" w:hAnsi="Times-Roman" w:cs="TimesNewRoman" w:hint="eastAsia"/>
        </w:rPr>
        <w:t>ś</w:t>
      </w:r>
      <w:r w:rsidRPr="006419F1">
        <w:rPr>
          <w:rFonts w:ascii="Times-Roman" w:hAnsi="Times-Roman" w:cs="Times-Roman"/>
        </w:rPr>
        <w:t>ciwo</w:t>
      </w:r>
      <w:r w:rsidRPr="006419F1">
        <w:rPr>
          <w:rFonts w:ascii="TimesNewRoman" w:eastAsia="TimesNewRoman" w:hAnsi="Times-Roman" w:cs="TimesNewRoman" w:hint="eastAsia"/>
        </w:rPr>
        <w:t>ś</w:t>
      </w:r>
      <w:r w:rsidRPr="006419F1">
        <w:rPr>
          <w:rFonts w:ascii="Times-Roman" w:hAnsi="Times-Roman" w:cs="Times-Roman"/>
        </w:rPr>
        <w:t>ciami, powinna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magazynowana oddzielnie, tak aby mo</w:t>
      </w:r>
      <w:r w:rsidRPr="006419F1">
        <w:rPr>
          <w:rFonts w:ascii="TimesNewRoman" w:eastAsia="TimesNewRoman" w:hAnsi="Times-Roman" w:cs="TimesNewRoman" w:hint="eastAsia"/>
        </w:rPr>
        <w:t>ż</w:t>
      </w:r>
      <w:r w:rsidRPr="006419F1">
        <w:rPr>
          <w:rFonts w:ascii="Times-Roman" w:hAnsi="Times-Roman" w:cs="Times-Roman"/>
        </w:rPr>
        <w:t>na j</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było łatwo zidentyfikowa</w:t>
      </w:r>
      <w:r w:rsidRPr="006419F1">
        <w:rPr>
          <w:rFonts w:ascii="TimesNewRoman" w:eastAsia="TimesNewRoman" w:hAnsi="Times-Roman" w:cs="TimesNewRoman" w:hint="eastAsia"/>
        </w:rPr>
        <w:t>ć</w:t>
      </w:r>
      <w:r w:rsidRPr="006419F1">
        <w:rPr>
          <w:rFonts w:ascii="Times-Roman" w:hAnsi="Times-Roman" w:cs="Times-Roman"/>
        </w:rPr>
        <w:t>.</w:t>
      </w:r>
    </w:p>
    <w:p w14:paraId="27365E98" w14:textId="77777777" w:rsidR="00CB03D0" w:rsidRPr="006419F1" w:rsidRDefault="00CB03D0" w:rsidP="00CB03D0">
      <w:pPr>
        <w:overflowPunct/>
        <w:textAlignment w:val="auto"/>
        <w:rPr>
          <w:rFonts w:ascii="Times-Roman" w:hAnsi="Times-Roman" w:cs="Times-Roman"/>
        </w:rPr>
      </w:pPr>
      <w:r w:rsidRPr="006419F1">
        <w:rPr>
          <w:rFonts w:ascii="Times-Roman" w:hAnsi="Times-Roman" w:cs="Times-Roman"/>
        </w:rPr>
        <w:t>Warunki składowania cementu:</w:t>
      </w:r>
    </w:p>
    <w:p w14:paraId="6BD7B2E6" w14:textId="77777777" w:rsidR="00CB03D0" w:rsidRPr="006419F1" w:rsidRDefault="00CB03D0" w:rsidP="00CB03D0">
      <w:pPr>
        <w:overflowPunct/>
        <w:textAlignment w:val="auto"/>
        <w:rPr>
          <w:rFonts w:ascii="Times-Roman" w:hAnsi="Times-Roman" w:cs="Times-Roman"/>
        </w:rPr>
      </w:pPr>
      <w:r w:rsidRPr="006419F1">
        <w:rPr>
          <w:rFonts w:ascii="Times-Roman" w:hAnsi="Times-Roman" w:cs="Times-Roman"/>
        </w:rPr>
        <w:t>- cement w workach nale</w:t>
      </w:r>
      <w:r w:rsidRPr="006419F1">
        <w:rPr>
          <w:rFonts w:ascii="TimesNewRoman" w:eastAsia="TimesNewRoman" w:hAnsi="Times-Roman" w:cs="TimesNewRoman" w:hint="eastAsia"/>
        </w:rPr>
        <w:t>ż</w:t>
      </w:r>
      <w:r w:rsidRPr="006419F1">
        <w:rPr>
          <w:rFonts w:ascii="Times-Roman" w:hAnsi="Times-Roman" w:cs="Times-Roman"/>
        </w:rPr>
        <w:t>y chroni</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przed deszczem i zawilgoceniem,</w:t>
      </w:r>
    </w:p>
    <w:p w14:paraId="4CF71EE9" w14:textId="77777777" w:rsidR="00CB03D0" w:rsidRPr="006419F1" w:rsidRDefault="00CB03D0" w:rsidP="00CB03D0">
      <w:pPr>
        <w:overflowPunct/>
        <w:textAlignment w:val="auto"/>
        <w:rPr>
          <w:rFonts w:ascii="Times-Roman" w:hAnsi="Times-Roman" w:cs="Times-Roman"/>
        </w:rPr>
      </w:pPr>
      <w:r w:rsidRPr="006419F1">
        <w:rPr>
          <w:rFonts w:ascii="Times-Roman" w:hAnsi="Times-Roman" w:cs="Times-Roman"/>
        </w:rPr>
        <w:t>- cement luzem nale</w:t>
      </w:r>
      <w:r w:rsidRPr="006419F1">
        <w:rPr>
          <w:rFonts w:ascii="TimesNewRoman" w:eastAsia="TimesNewRoman" w:hAnsi="Times-Roman" w:cs="TimesNewRoman" w:hint="eastAsia"/>
        </w:rPr>
        <w:t>ż</w:t>
      </w:r>
      <w:r w:rsidRPr="006419F1">
        <w:rPr>
          <w:rFonts w:ascii="Times-Roman" w:hAnsi="Times-Roman" w:cs="Times-Roman"/>
        </w:rPr>
        <w:t>y składowa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w silosach.</w:t>
      </w:r>
    </w:p>
    <w:p w14:paraId="78EF4667" w14:textId="438CC27A" w:rsidR="00CB03D0" w:rsidRPr="006419F1" w:rsidRDefault="00CB03D0" w:rsidP="00CB03D0">
      <w:pPr>
        <w:overflowPunct/>
        <w:textAlignment w:val="auto"/>
        <w:rPr>
          <w:sz w:val="16"/>
          <w:szCs w:val="16"/>
        </w:rPr>
      </w:pPr>
      <w:r w:rsidRPr="006419F1">
        <w:rPr>
          <w:rFonts w:ascii="Times-Roman" w:hAnsi="Times-Roman" w:cs="Times-Roman"/>
        </w:rPr>
        <w:t>Cement w workach nale</w:t>
      </w:r>
      <w:r w:rsidRPr="006419F1">
        <w:rPr>
          <w:rFonts w:ascii="TimesNewRoman" w:eastAsia="TimesNewRoman" w:hAnsi="Times-Roman" w:cs="TimesNewRoman" w:hint="eastAsia"/>
        </w:rPr>
        <w:t>ż</w:t>
      </w:r>
      <w:r w:rsidRPr="006419F1">
        <w:rPr>
          <w:rFonts w:ascii="Times-Roman" w:hAnsi="Times-Roman" w:cs="Times-Roman"/>
        </w:rPr>
        <w:t>y przewozi</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NewRoman" w:eastAsia="TimesNewRoman" w:hAnsi="Times-Roman" w:cs="TimesNewRoman" w:hint="eastAsia"/>
        </w:rPr>
        <w:t>ś</w:t>
      </w:r>
      <w:r w:rsidRPr="006419F1">
        <w:rPr>
          <w:rFonts w:ascii="Times-Roman" w:hAnsi="Times-Roman" w:cs="Times-Roman"/>
        </w:rPr>
        <w:t>rodkami transportu zapewniaj</w:t>
      </w:r>
      <w:r w:rsidRPr="006419F1">
        <w:rPr>
          <w:rFonts w:ascii="TimesNewRoman" w:eastAsia="TimesNewRoman" w:hAnsi="Times-Roman" w:cs="TimesNewRoman" w:hint="eastAsia"/>
        </w:rPr>
        <w:t>ą</w:t>
      </w:r>
      <w:r w:rsidRPr="006419F1">
        <w:rPr>
          <w:rFonts w:ascii="Times-Roman" w:hAnsi="Times-Roman" w:cs="Times-Roman"/>
        </w:rPr>
        <w:t>cymi zabezpieczenie cementu przed zamoczeniem. Do transportu cementu luzem nale</w:t>
      </w:r>
      <w:r w:rsidRPr="006419F1">
        <w:rPr>
          <w:rFonts w:ascii="TimesNewRoman" w:eastAsia="TimesNewRoman" w:hAnsi="Times-Roman" w:cs="TimesNewRoman" w:hint="eastAsia"/>
        </w:rPr>
        <w:t>ż</w:t>
      </w:r>
      <w:r w:rsidRPr="006419F1">
        <w:rPr>
          <w:rFonts w:ascii="Times-Roman" w:hAnsi="Times-Roman" w:cs="Times-Roman"/>
        </w:rPr>
        <w:t>y u</w:t>
      </w:r>
      <w:r w:rsidRPr="006419F1">
        <w:rPr>
          <w:rFonts w:ascii="TimesNewRoman" w:eastAsia="TimesNewRoman" w:hAnsi="Times-Roman" w:cs="TimesNewRoman" w:hint="eastAsia"/>
        </w:rPr>
        <w:t>ż</w:t>
      </w:r>
      <w:r w:rsidRPr="006419F1">
        <w:rPr>
          <w:rFonts w:ascii="Times-Roman" w:hAnsi="Times-Roman" w:cs="Times-Roman"/>
        </w:rPr>
        <w:t>ywa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specjalnych wagonów kolejowych i samochodów z cysternami przystosowanymi do załadunku grawitacyjnego, jak równie</w:t>
      </w:r>
      <w:r w:rsidRPr="006419F1">
        <w:rPr>
          <w:rFonts w:ascii="TimesNewRoman" w:eastAsia="TimesNewRoman" w:hAnsi="Times-Roman" w:cs="TimesNewRoman" w:hint="eastAsia"/>
        </w:rPr>
        <w:t>ż</w:t>
      </w:r>
      <w:r w:rsidRPr="006419F1">
        <w:rPr>
          <w:rFonts w:ascii="TimesNewRoman" w:eastAsia="TimesNewRoman" w:hAnsi="Times-Roman" w:cs="TimesNewRoman"/>
        </w:rPr>
        <w:t xml:space="preserve"> </w:t>
      </w:r>
      <w:r w:rsidRPr="006419F1">
        <w:rPr>
          <w:rFonts w:ascii="Times-Roman" w:hAnsi="Times-Roman" w:cs="Times-Roman"/>
        </w:rPr>
        <w:t>wyposa</w:t>
      </w:r>
      <w:r w:rsidRPr="006419F1">
        <w:rPr>
          <w:rFonts w:ascii="TimesNewRoman" w:eastAsia="TimesNewRoman" w:hAnsi="Times-Roman" w:cs="TimesNewRoman" w:hint="eastAsia"/>
        </w:rPr>
        <w:t>ż</w:t>
      </w:r>
      <w:r w:rsidRPr="006419F1">
        <w:rPr>
          <w:rFonts w:ascii="Times-Roman" w:hAnsi="Times-Roman" w:cs="Times-Roman"/>
        </w:rPr>
        <w:t xml:space="preserve">onymi w regulowane </w:t>
      </w:r>
      <w:r w:rsidRPr="006419F1">
        <w:rPr>
          <w:rFonts w:ascii="Times-Roman" w:hAnsi="Times-Roman" w:cs="Times-Roman"/>
          <w:szCs w:val="16"/>
        </w:rPr>
        <w:t>urz</w:t>
      </w:r>
      <w:r w:rsidRPr="006419F1">
        <w:rPr>
          <w:rFonts w:ascii="TimesNewRoman" w:eastAsia="TimesNewRoman" w:hAnsi="Times-Roman" w:cs="TimesNewRoman" w:hint="eastAsia"/>
          <w:szCs w:val="16"/>
        </w:rPr>
        <w:t>ą</w:t>
      </w:r>
      <w:r w:rsidRPr="006419F1">
        <w:rPr>
          <w:rFonts w:ascii="Times-Roman" w:hAnsi="Times-Roman" w:cs="Times-Roman"/>
          <w:szCs w:val="16"/>
        </w:rPr>
        <w:t>dzenia załadowczo-wyładowcze.</w:t>
      </w:r>
    </w:p>
    <w:p w14:paraId="7DD2F8B8" w14:textId="77777777" w:rsidR="00CB03D0" w:rsidRPr="006419F1" w:rsidRDefault="00CB03D0" w:rsidP="00CB03D0">
      <w:pPr>
        <w:pStyle w:val="Tekstpodstawowy"/>
        <w:spacing w:line="240" w:lineRule="auto"/>
        <w:rPr>
          <w:sz w:val="20"/>
        </w:rPr>
      </w:pPr>
    </w:p>
    <w:p w14:paraId="5688DC43" w14:textId="43E8BC80" w:rsidR="00952D89" w:rsidRPr="006419F1" w:rsidRDefault="00952D89" w:rsidP="00906DA2">
      <w:pPr>
        <w:pStyle w:val="Styl1"/>
        <w:rPr>
          <w:color w:val="auto"/>
        </w:rPr>
      </w:pPr>
      <w:r w:rsidRPr="006419F1">
        <w:rPr>
          <w:color w:val="auto"/>
        </w:rPr>
        <w:t xml:space="preserve">4.3. Transport i </w:t>
      </w:r>
      <w:r w:rsidR="00CB03D0" w:rsidRPr="006419F1">
        <w:rPr>
          <w:color w:val="auto"/>
        </w:rPr>
        <w:t>przechowywanie</w:t>
      </w:r>
      <w:r w:rsidRPr="006419F1">
        <w:rPr>
          <w:color w:val="auto"/>
        </w:rPr>
        <w:t xml:space="preserve"> kruszyw</w:t>
      </w:r>
    </w:p>
    <w:p w14:paraId="1888C987" w14:textId="77777777" w:rsidR="00CB03D0" w:rsidRPr="006419F1" w:rsidRDefault="00CB03D0" w:rsidP="00CB03D0">
      <w:r w:rsidRPr="006419F1">
        <w:t>Transport kruszyw nie powinien powodowa</w:t>
      </w:r>
      <w:r w:rsidRPr="006419F1">
        <w:rPr>
          <w:rFonts w:hint="eastAsia"/>
        </w:rPr>
        <w:t>ć</w:t>
      </w:r>
      <w:r w:rsidRPr="006419F1">
        <w:t xml:space="preserve"> ich segregacji.</w:t>
      </w:r>
    </w:p>
    <w:p w14:paraId="20ECEE56" w14:textId="1BCC38BD" w:rsidR="00CB03D0" w:rsidRPr="006419F1" w:rsidRDefault="00CB03D0" w:rsidP="00CB03D0">
      <w:r w:rsidRPr="006419F1">
        <w:t>Kruszywo nale</w:t>
      </w:r>
      <w:r w:rsidRPr="006419F1">
        <w:rPr>
          <w:rFonts w:hint="eastAsia"/>
        </w:rPr>
        <w:t>ż</w:t>
      </w:r>
      <w:r w:rsidRPr="006419F1">
        <w:t>y magazynowa</w:t>
      </w:r>
      <w:r w:rsidRPr="006419F1">
        <w:rPr>
          <w:rFonts w:hint="eastAsia"/>
        </w:rPr>
        <w:t>ć</w:t>
      </w:r>
      <w:r w:rsidRPr="006419F1">
        <w:t xml:space="preserve"> na utwardzonym i zabezpieczonym przed podmakaniem (odwodnionym) podło</w:t>
      </w:r>
      <w:r w:rsidRPr="006419F1">
        <w:rPr>
          <w:rFonts w:hint="eastAsia"/>
        </w:rPr>
        <w:t>ż</w:t>
      </w:r>
      <w:r w:rsidRPr="006419F1">
        <w:t>u w sposób umo</w:t>
      </w:r>
      <w:r w:rsidRPr="006419F1">
        <w:rPr>
          <w:rFonts w:hint="eastAsia"/>
        </w:rPr>
        <w:t>ż</w:t>
      </w:r>
      <w:r w:rsidRPr="006419F1">
        <w:t>liwiaj</w:t>
      </w:r>
      <w:r w:rsidRPr="006419F1">
        <w:rPr>
          <w:rFonts w:hint="eastAsia"/>
        </w:rPr>
        <w:t>ą</w:t>
      </w:r>
      <w:r w:rsidRPr="006419F1">
        <w:t>cy separacj</w:t>
      </w:r>
      <w:r w:rsidRPr="006419F1">
        <w:rPr>
          <w:rFonts w:hint="eastAsia"/>
        </w:rPr>
        <w:t>ę</w:t>
      </w:r>
      <w:r w:rsidRPr="006419F1">
        <w:t xml:space="preserve"> ró</w:t>
      </w:r>
      <w:r w:rsidRPr="006419F1">
        <w:rPr>
          <w:rFonts w:hint="eastAsia"/>
        </w:rPr>
        <w:t>ż</w:t>
      </w:r>
      <w:r w:rsidRPr="006419F1">
        <w:t>nych rodzajów kruszywa i zapobiegaj</w:t>
      </w:r>
      <w:r w:rsidRPr="006419F1">
        <w:rPr>
          <w:rFonts w:hint="eastAsia"/>
        </w:rPr>
        <w:t>ą</w:t>
      </w:r>
      <w:r w:rsidRPr="006419F1">
        <w:t>cy przed ich zanieczyszczeniem.</w:t>
      </w:r>
    </w:p>
    <w:p w14:paraId="35142A4B" w14:textId="77777777" w:rsidR="00CB03D0" w:rsidRPr="006419F1" w:rsidRDefault="00CB03D0" w:rsidP="00C63FE7"/>
    <w:p w14:paraId="50D26329" w14:textId="60946E2E" w:rsidR="00F04171" w:rsidRPr="006419F1" w:rsidRDefault="00F04171" w:rsidP="00906DA2">
      <w:pPr>
        <w:pStyle w:val="Styl1"/>
        <w:rPr>
          <w:color w:val="auto"/>
        </w:rPr>
      </w:pPr>
      <w:r w:rsidRPr="006419F1">
        <w:rPr>
          <w:color w:val="auto"/>
        </w:rPr>
        <w:t>4.4. Transport i przechowywanie domieszek i dodatków</w:t>
      </w:r>
    </w:p>
    <w:p w14:paraId="262EFF7B" w14:textId="77777777" w:rsidR="00F04171" w:rsidRPr="006419F1" w:rsidRDefault="00F04171" w:rsidP="00F04171">
      <w:pPr>
        <w:overflowPunct/>
        <w:jc w:val="left"/>
        <w:textAlignment w:val="auto"/>
        <w:rPr>
          <w:rFonts w:ascii="Times-Roman" w:hAnsi="Times-Roman" w:cs="Times-Roman"/>
        </w:rPr>
      </w:pPr>
      <w:r w:rsidRPr="006419F1">
        <w:rPr>
          <w:rFonts w:ascii="Times-Roman" w:hAnsi="Times-Roman" w:cs="Times-Roman"/>
        </w:rPr>
        <w:t>Transport i przechowywanie domieszek oraz dodatków powinno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zgodne z zaleceniami Producenta/Dostawcy</w:t>
      </w:r>
    </w:p>
    <w:p w14:paraId="5E337502" w14:textId="740BDBA3" w:rsidR="00F04171" w:rsidRPr="006419F1" w:rsidRDefault="00F04171" w:rsidP="00F04171">
      <w:r w:rsidRPr="006419F1">
        <w:rPr>
          <w:rFonts w:ascii="Times-Roman" w:hAnsi="Times-Roman" w:cs="Times-Roman"/>
        </w:rPr>
        <w:t>oraz odpowiednimi Polskimi Normami.</w:t>
      </w:r>
    </w:p>
    <w:p w14:paraId="24A4BF92" w14:textId="77777777" w:rsidR="00F04171" w:rsidRPr="006419F1" w:rsidRDefault="00F04171" w:rsidP="00C63FE7"/>
    <w:p w14:paraId="7A50AD08" w14:textId="3959FDED" w:rsidR="00952D89" w:rsidRPr="006419F1" w:rsidRDefault="00952D89" w:rsidP="00906DA2">
      <w:pPr>
        <w:pStyle w:val="Styl1"/>
        <w:rPr>
          <w:color w:val="auto"/>
        </w:rPr>
      </w:pPr>
      <w:r w:rsidRPr="006419F1">
        <w:rPr>
          <w:color w:val="auto"/>
        </w:rPr>
        <w:t>4.</w:t>
      </w:r>
      <w:r w:rsidR="00F04171" w:rsidRPr="006419F1">
        <w:rPr>
          <w:color w:val="auto"/>
        </w:rPr>
        <w:t>5</w:t>
      </w:r>
      <w:r w:rsidRPr="006419F1">
        <w:rPr>
          <w:color w:val="auto"/>
        </w:rPr>
        <w:t>. Ogólne zasady transportu m</w:t>
      </w:r>
      <w:r w:rsidR="00F04171" w:rsidRPr="006419F1">
        <w:rPr>
          <w:color w:val="auto"/>
        </w:rPr>
        <w:t>ieszanki</w:t>
      </w:r>
      <w:r w:rsidRPr="006419F1">
        <w:rPr>
          <w:color w:val="auto"/>
        </w:rPr>
        <w:t xml:space="preserve"> betonowej</w:t>
      </w:r>
    </w:p>
    <w:p w14:paraId="3E0E0F01" w14:textId="77777777" w:rsidR="00F04171" w:rsidRPr="006419F1" w:rsidRDefault="00F04171" w:rsidP="00F04171">
      <w:pPr>
        <w:overflowPunct/>
        <w:jc w:val="left"/>
        <w:textAlignment w:val="auto"/>
        <w:rPr>
          <w:rFonts w:ascii="Times-Roman" w:hAnsi="Times-Roman" w:cs="Times-Roman"/>
        </w:rPr>
      </w:pPr>
      <w:r w:rsidRPr="006419F1">
        <w:rPr>
          <w:rFonts w:ascii="Times-Roman" w:hAnsi="Times-Roman" w:cs="Times-Roman"/>
        </w:rPr>
        <w:t>Transport i przechowywanie domieszek oraz dodatków powinno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zgodne z zaleceniami Producenta/Dostawcy</w:t>
      </w:r>
    </w:p>
    <w:p w14:paraId="3C6270F4" w14:textId="77777777" w:rsidR="00F04171" w:rsidRPr="006419F1" w:rsidRDefault="00F04171" w:rsidP="00F04171">
      <w:pPr>
        <w:rPr>
          <w:rFonts w:ascii="Times-Roman" w:hAnsi="Times-Roman" w:cs="Times-Roman"/>
        </w:rPr>
      </w:pPr>
      <w:r w:rsidRPr="006419F1">
        <w:rPr>
          <w:rFonts w:ascii="Times-Roman" w:hAnsi="Times-Roman" w:cs="Times-Roman"/>
        </w:rPr>
        <w:t>oraz odpowiednimi Polskimi Normami.</w:t>
      </w:r>
    </w:p>
    <w:p w14:paraId="72066167" w14:textId="28D0F91B" w:rsidR="00C96273" w:rsidRPr="006419F1" w:rsidRDefault="00C96273" w:rsidP="00263042">
      <w:pPr>
        <w:overflowPunct/>
        <w:textAlignment w:val="auto"/>
        <w:rPr>
          <w:rFonts w:ascii="Times-Roman" w:hAnsi="Times-Roman" w:cs="Times-Roman"/>
        </w:rPr>
      </w:pPr>
      <w:r w:rsidRPr="006419F1">
        <w:rPr>
          <w:rFonts w:ascii="Times-Roman" w:hAnsi="Times-Roman" w:cs="Times-Roman"/>
        </w:rPr>
        <w:t xml:space="preserve">Organizacja transportu (dobór </w:t>
      </w:r>
      <w:r w:rsidRPr="006419F1">
        <w:rPr>
          <w:rFonts w:ascii="TimesNewRoman" w:eastAsia="TimesNewRoman" w:hAnsi="Times-Roman" w:cs="TimesNewRoman" w:hint="eastAsia"/>
        </w:rPr>
        <w:t>ś</w:t>
      </w:r>
      <w:r w:rsidRPr="006419F1">
        <w:rPr>
          <w:rFonts w:ascii="Times-Roman" w:hAnsi="Times-Roman" w:cs="Times-Roman"/>
        </w:rPr>
        <w:t>rodków, czas trwania) powinna zapewni</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dostarczenie do miejsca układania</w:t>
      </w:r>
      <w:r w:rsidR="00263042" w:rsidRPr="006419F1">
        <w:rPr>
          <w:rFonts w:ascii="Times-Roman" w:hAnsi="Times-Roman" w:cs="Times-Roman"/>
        </w:rPr>
        <w:t xml:space="preserve"> </w:t>
      </w:r>
      <w:r w:rsidRPr="006419F1">
        <w:rPr>
          <w:rFonts w:ascii="Times-Roman" w:hAnsi="Times-Roman" w:cs="Times-Roman"/>
        </w:rPr>
        <w:t>mieszanki betonowej o takiej urabialno</w:t>
      </w:r>
      <w:r w:rsidRPr="006419F1">
        <w:rPr>
          <w:rFonts w:ascii="TimesNewRoman" w:eastAsia="TimesNewRoman" w:hAnsi="Times-Roman" w:cs="TimesNewRoman" w:hint="eastAsia"/>
        </w:rPr>
        <w:t>ś</w:t>
      </w:r>
      <w:r w:rsidRPr="006419F1">
        <w:rPr>
          <w:rFonts w:ascii="Times-Roman" w:hAnsi="Times-Roman" w:cs="Times-Roman"/>
        </w:rPr>
        <w:t>ci, a w przypadku mieszanek napowietrzanych, tak</w:t>
      </w:r>
      <w:r w:rsidRPr="006419F1">
        <w:rPr>
          <w:rFonts w:ascii="TimesNewRoman" w:eastAsia="TimesNewRoman" w:hAnsi="Times-Roman" w:cs="TimesNewRoman" w:hint="eastAsia"/>
        </w:rPr>
        <w:t>ż</w:t>
      </w:r>
      <w:r w:rsidRPr="006419F1">
        <w:rPr>
          <w:rFonts w:ascii="Times-Roman" w:hAnsi="Times-Roman" w:cs="Times-Roman"/>
        </w:rPr>
        <w:t>e wymaganej</w:t>
      </w:r>
      <w:r w:rsidR="00263042" w:rsidRPr="006419F1">
        <w:rPr>
          <w:rFonts w:ascii="Times-Roman" w:hAnsi="Times-Roman" w:cs="Times-Roman"/>
        </w:rPr>
        <w:t xml:space="preserve"> </w:t>
      </w:r>
      <w:r w:rsidRPr="006419F1">
        <w:rPr>
          <w:rFonts w:ascii="Times-Roman" w:hAnsi="Times-Roman" w:cs="Times-Roman"/>
        </w:rPr>
        <w:t>zawarto</w:t>
      </w:r>
      <w:r w:rsidRPr="006419F1">
        <w:rPr>
          <w:rFonts w:ascii="TimesNewRoman" w:eastAsia="TimesNewRoman" w:hAnsi="Times-Roman" w:cs="TimesNewRoman" w:hint="eastAsia"/>
        </w:rPr>
        <w:t>ś</w:t>
      </w:r>
      <w:r w:rsidRPr="006419F1">
        <w:rPr>
          <w:rFonts w:ascii="Times-Roman" w:hAnsi="Times-Roman" w:cs="Times-Roman"/>
        </w:rPr>
        <w:t>ci powietrza, jakie zostały przyj</w:t>
      </w:r>
      <w:r w:rsidRPr="006419F1">
        <w:rPr>
          <w:rFonts w:ascii="TimesNewRoman" w:eastAsia="TimesNewRoman" w:hAnsi="Times-Roman" w:cs="TimesNewRoman" w:hint="eastAsia"/>
        </w:rPr>
        <w:t>ę</w:t>
      </w:r>
      <w:r w:rsidRPr="006419F1">
        <w:rPr>
          <w:rFonts w:ascii="Times-Roman" w:hAnsi="Times-Roman" w:cs="Times-Roman"/>
        </w:rPr>
        <w:t>te na etapie zatwierdzenia składu betonu dla danego sposobu</w:t>
      </w:r>
      <w:r w:rsidR="00263042" w:rsidRPr="006419F1">
        <w:rPr>
          <w:rFonts w:ascii="Times-Roman" w:hAnsi="Times-Roman" w:cs="Times-Roman"/>
        </w:rPr>
        <w:t xml:space="preserve"> </w:t>
      </w:r>
      <w:r w:rsidRPr="006419F1">
        <w:rPr>
          <w:rFonts w:ascii="Times-Roman" w:hAnsi="Times-Roman" w:cs="Times-Roman"/>
        </w:rPr>
        <w:t>zag</w:t>
      </w:r>
      <w:r w:rsidRPr="006419F1">
        <w:rPr>
          <w:rFonts w:ascii="TimesNewRoman" w:eastAsia="TimesNewRoman" w:hAnsi="Times-Roman" w:cs="TimesNewRoman" w:hint="eastAsia"/>
        </w:rPr>
        <w:t>ę</w:t>
      </w:r>
      <w:r w:rsidRPr="006419F1">
        <w:rPr>
          <w:rFonts w:ascii="Times-Roman" w:hAnsi="Times-Roman" w:cs="Times-Roman"/>
        </w:rPr>
        <w:t>szczania i rodzaju elementu.</w:t>
      </w:r>
    </w:p>
    <w:p w14:paraId="2BBDEB5E" w14:textId="5CAA969D" w:rsidR="00C96273" w:rsidRPr="006419F1" w:rsidRDefault="00C96273" w:rsidP="00263042">
      <w:pPr>
        <w:overflowPunct/>
        <w:textAlignment w:val="auto"/>
        <w:rPr>
          <w:rFonts w:ascii="Times-Roman" w:hAnsi="Times-Roman" w:cs="Times-Roman"/>
        </w:rPr>
      </w:pPr>
      <w:r w:rsidRPr="006419F1">
        <w:rPr>
          <w:rFonts w:ascii="Times-Roman" w:hAnsi="Times-Roman" w:cs="Times-Roman"/>
        </w:rPr>
        <w:t>Podczas załadunku, transportu i rozładunku, a tak</w:t>
      </w:r>
      <w:r w:rsidRPr="006419F1">
        <w:rPr>
          <w:rFonts w:ascii="TimesNewRoman" w:eastAsia="TimesNewRoman" w:hAnsi="Times-Roman" w:cs="TimesNewRoman" w:hint="eastAsia"/>
        </w:rPr>
        <w:t>ż</w:t>
      </w:r>
      <w:r w:rsidRPr="006419F1">
        <w:rPr>
          <w:rFonts w:ascii="Times-Roman" w:hAnsi="Times-Roman" w:cs="Times-Roman"/>
        </w:rPr>
        <w:t>e transportu wewn</w:t>
      </w:r>
      <w:r w:rsidRPr="006419F1">
        <w:rPr>
          <w:rFonts w:ascii="TimesNewRoman" w:eastAsia="TimesNewRoman" w:hAnsi="Times-Roman" w:cs="TimesNewRoman" w:hint="eastAsia"/>
        </w:rPr>
        <w:t>ę</w:t>
      </w:r>
      <w:r w:rsidRPr="006419F1">
        <w:rPr>
          <w:rFonts w:ascii="Times-Roman" w:hAnsi="Times-Roman" w:cs="Times-Roman"/>
        </w:rPr>
        <w:t>trznego na placu budowy, nale</w:t>
      </w:r>
      <w:r w:rsidRPr="006419F1">
        <w:rPr>
          <w:rFonts w:ascii="TimesNewRoman" w:eastAsia="TimesNewRoman" w:hAnsi="Times-Roman" w:cs="TimesNewRoman" w:hint="eastAsia"/>
        </w:rPr>
        <w:t>ż</w:t>
      </w:r>
      <w:r w:rsidRPr="006419F1">
        <w:rPr>
          <w:rFonts w:ascii="Times-Roman" w:hAnsi="Times-Roman" w:cs="Times-Roman"/>
        </w:rPr>
        <w:t>y</w:t>
      </w:r>
      <w:r w:rsidR="00263042" w:rsidRPr="006419F1">
        <w:rPr>
          <w:rFonts w:ascii="Times-Roman" w:hAnsi="Times-Roman" w:cs="Times-Roman"/>
        </w:rPr>
        <w:t xml:space="preserve"> </w:t>
      </w:r>
      <w:r w:rsidRPr="006419F1">
        <w:rPr>
          <w:rFonts w:ascii="Times-Roman" w:hAnsi="Times-Roman" w:cs="Times-Roman"/>
        </w:rPr>
        <w:t>zminimalizowa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niepo</w:t>
      </w:r>
      <w:r w:rsidRPr="006419F1">
        <w:rPr>
          <w:rFonts w:ascii="TimesNewRoman" w:eastAsia="TimesNewRoman" w:hAnsi="Times-Roman" w:cs="TimesNewRoman" w:hint="eastAsia"/>
        </w:rPr>
        <w:t>żą</w:t>
      </w:r>
      <w:r w:rsidRPr="006419F1">
        <w:rPr>
          <w:rFonts w:ascii="Times-Roman" w:hAnsi="Times-Roman" w:cs="Times-Roman"/>
        </w:rPr>
        <w:t>dane zmiany jako</w:t>
      </w:r>
      <w:r w:rsidRPr="006419F1">
        <w:rPr>
          <w:rFonts w:ascii="TimesNewRoman" w:eastAsia="TimesNewRoman" w:hAnsi="Times-Roman" w:cs="TimesNewRoman" w:hint="eastAsia"/>
        </w:rPr>
        <w:t>ś</w:t>
      </w:r>
      <w:r w:rsidRPr="006419F1">
        <w:rPr>
          <w:rFonts w:ascii="Times-Roman" w:hAnsi="Times-Roman" w:cs="Times-Roman"/>
        </w:rPr>
        <w:t>ci mieszanki betonowej, takie jak segregacja składników, wydzielanie</w:t>
      </w:r>
      <w:r w:rsidR="00263042" w:rsidRPr="006419F1">
        <w:rPr>
          <w:rFonts w:ascii="Times-Roman" w:hAnsi="Times-Roman" w:cs="Times-Roman"/>
        </w:rPr>
        <w:t xml:space="preserve"> </w:t>
      </w:r>
      <w:r w:rsidRPr="006419F1">
        <w:rPr>
          <w:rFonts w:ascii="Times-Roman" w:hAnsi="Times-Roman" w:cs="Times-Roman"/>
        </w:rPr>
        <w:t>si</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wody, wyciek zaczynu i wszelkie inne zmiany.</w:t>
      </w:r>
    </w:p>
    <w:p w14:paraId="2FFB34B0" w14:textId="77777777" w:rsidR="00C96273" w:rsidRPr="006419F1" w:rsidRDefault="00C96273" w:rsidP="00263042">
      <w:pPr>
        <w:overflowPunct/>
        <w:textAlignment w:val="auto"/>
        <w:rPr>
          <w:rFonts w:ascii="Times-Roman" w:hAnsi="Times-Roman" w:cs="Times-Roman"/>
        </w:rPr>
      </w:pPr>
      <w:r w:rsidRPr="006419F1">
        <w:rPr>
          <w:rFonts w:ascii="Times-Roman" w:hAnsi="Times-Roman" w:cs="Times-Roman"/>
        </w:rPr>
        <w:t>W czasie transportu mieszanki betonowej nale</w:t>
      </w:r>
      <w:r w:rsidRPr="006419F1">
        <w:rPr>
          <w:rFonts w:ascii="TimesNewRoman" w:eastAsia="TimesNewRoman" w:hAnsi="Times-Roman" w:cs="TimesNewRoman" w:hint="eastAsia"/>
        </w:rPr>
        <w:t>ż</w:t>
      </w:r>
      <w:r w:rsidRPr="006419F1">
        <w:rPr>
          <w:rFonts w:ascii="Times-Roman" w:hAnsi="Times-Roman" w:cs="Times-Roman"/>
        </w:rPr>
        <w:t>y zachowa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nast</w:t>
      </w:r>
      <w:r w:rsidRPr="006419F1">
        <w:rPr>
          <w:rFonts w:ascii="TimesNewRoman" w:eastAsia="TimesNewRoman" w:hAnsi="Times-Roman" w:cs="TimesNewRoman" w:hint="eastAsia"/>
        </w:rPr>
        <w:t>ę</w:t>
      </w:r>
      <w:r w:rsidRPr="006419F1">
        <w:rPr>
          <w:rFonts w:ascii="Times-Roman" w:hAnsi="Times-Roman" w:cs="Times-Roman"/>
        </w:rPr>
        <w:t>puj</w:t>
      </w:r>
      <w:r w:rsidRPr="006419F1">
        <w:rPr>
          <w:rFonts w:ascii="TimesNewRoman" w:eastAsia="TimesNewRoman" w:hAnsi="Times-Roman" w:cs="TimesNewRoman" w:hint="eastAsia"/>
        </w:rPr>
        <w:t>ą</w:t>
      </w:r>
      <w:r w:rsidRPr="006419F1">
        <w:rPr>
          <w:rFonts w:ascii="Times-Roman" w:hAnsi="Times-Roman" w:cs="Times-Roman"/>
        </w:rPr>
        <w:t>ce wymagania:</w:t>
      </w:r>
    </w:p>
    <w:p w14:paraId="1BD9601A" w14:textId="7CAEADE3" w:rsidR="00C96273" w:rsidRPr="006419F1" w:rsidRDefault="00C96273" w:rsidP="00263042">
      <w:pPr>
        <w:overflowPunct/>
        <w:textAlignment w:val="auto"/>
        <w:rPr>
          <w:rFonts w:ascii="Times-Roman" w:hAnsi="Times-Roman" w:cs="Times-Roman"/>
        </w:rPr>
      </w:pPr>
      <w:r w:rsidRPr="006419F1">
        <w:rPr>
          <w:rFonts w:ascii="Times-Roman" w:hAnsi="Times-Roman" w:cs="Times-Roman"/>
        </w:rPr>
        <w:t>- mieszanka betonowa powinna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dostarczona na miejsce uło</w:t>
      </w:r>
      <w:r w:rsidRPr="006419F1">
        <w:rPr>
          <w:rFonts w:ascii="TimesNewRoman" w:eastAsia="TimesNewRoman" w:hAnsi="Times-Roman" w:cs="TimesNewRoman" w:hint="eastAsia"/>
        </w:rPr>
        <w:t>ż</w:t>
      </w:r>
      <w:r w:rsidRPr="006419F1">
        <w:rPr>
          <w:rFonts w:ascii="Times-Roman" w:hAnsi="Times-Roman" w:cs="Times-Roman"/>
        </w:rPr>
        <w:t>enia bez przeładunku; a w razie wyst</w:t>
      </w:r>
      <w:r w:rsidRPr="006419F1">
        <w:rPr>
          <w:rFonts w:ascii="TimesNewRoman" w:eastAsia="TimesNewRoman" w:hAnsi="Times-Roman" w:cs="TimesNewRoman" w:hint="eastAsia"/>
        </w:rPr>
        <w:t>ą</w:t>
      </w:r>
      <w:r w:rsidRPr="006419F1">
        <w:rPr>
          <w:rFonts w:ascii="Times-Roman" w:hAnsi="Times-Roman" w:cs="Times-Roman"/>
        </w:rPr>
        <w:t>pienia</w:t>
      </w:r>
      <w:r w:rsidR="00263042" w:rsidRPr="006419F1">
        <w:rPr>
          <w:rFonts w:ascii="Times-Roman" w:hAnsi="Times-Roman" w:cs="Times-Roman"/>
        </w:rPr>
        <w:t xml:space="preserve"> </w:t>
      </w:r>
      <w:r w:rsidRPr="006419F1">
        <w:rPr>
          <w:rFonts w:ascii="Times-Roman" w:hAnsi="Times-Roman" w:cs="Times-Roman"/>
        </w:rPr>
        <w:t>takiej konieczno</w:t>
      </w:r>
      <w:r w:rsidRPr="006419F1">
        <w:rPr>
          <w:rFonts w:ascii="TimesNewRoman" w:eastAsia="TimesNewRoman" w:hAnsi="Times-Roman" w:cs="TimesNewRoman" w:hint="eastAsia"/>
        </w:rPr>
        <w:t>ś</w:t>
      </w:r>
      <w:r w:rsidRPr="006419F1">
        <w:rPr>
          <w:rFonts w:ascii="Times-Roman" w:hAnsi="Times-Roman" w:cs="Times-Roman"/>
        </w:rPr>
        <w:t>ci liczba przeładowa</w:t>
      </w:r>
      <w:r w:rsidRPr="006419F1">
        <w:rPr>
          <w:rFonts w:ascii="TimesNewRoman" w:eastAsia="TimesNewRoman" w:hAnsi="Times-Roman" w:cs="TimesNewRoman" w:hint="eastAsia"/>
        </w:rPr>
        <w:t>ń</w:t>
      </w:r>
      <w:r w:rsidRPr="006419F1">
        <w:rPr>
          <w:rFonts w:ascii="TimesNewRoman" w:eastAsia="TimesNewRoman" w:hAnsi="Times-Roman" w:cs="TimesNewRoman"/>
        </w:rPr>
        <w:t xml:space="preserve"> </w:t>
      </w:r>
      <w:r w:rsidRPr="006419F1">
        <w:rPr>
          <w:rFonts w:ascii="Times-Roman" w:hAnsi="Times-Roman" w:cs="Times-Roman"/>
        </w:rPr>
        <w:t>powinna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jak najmniejsza,</w:t>
      </w:r>
    </w:p>
    <w:p w14:paraId="6AFFC16F" w14:textId="55BCDC4B" w:rsidR="00263042" w:rsidRPr="006419F1" w:rsidRDefault="00263042" w:rsidP="00263042">
      <w:pPr>
        <w:overflowPunct/>
        <w:textAlignment w:val="auto"/>
        <w:rPr>
          <w:rFonts w:ascii="Times-Roman" w:hAnsi="Times-Roman" w:cs="Times-Roman"/>
        </w:rPr>
      </w:pPr>
      <w:r w:rsidRPr="006419F1">
        <w:rPr>
          <w:rFonts w:ascii="Times-Roman" w:hAnsi="Times-Roman" w:cs="Times-Roman"/>
        </w:rPr>
        <w:t>- pojemniki, w których przewo</w:t>
      </w:r>
      <w:r w:rsidRPr="006419F1">
        <w:rPr>
          <w:rFonts w:ascii="TimesNewRoman" w:eastAsia="TimesNewRoman" w:hAnsi="Times-Roman" w:cs="TimesNewRoman" w:hint="eastAsia"/>
        </w:rPr>
        <w:t>ż</w:t>
      </w:r>
      <w:r w:rsidRPr="006419F1">
        <w:rPr>
          <w:rFonts w:ascii="Times-Roman" w:hAnsi="Times-Roman" w:cs="Times-Roman"/>
        </w:rPr>
        <w:t>ona jest mieszanka betonowa, powinny zapewni</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mo</w:t>
      </w:r>
      <w:r w:rsidRPr="006419F1">
        <w:rPr>
          <w:rFonts w:ascii="TimesNewRoman" w:eastAsia="TimesNewRoman" w:hAnsi="Times-Roman" w:cs="TimesNewRoman" w:hint="eastAsia"/>
        </w:rPr>
        <w:t>ż</w:t>
      </w:r>
      <w:r w:rsidRPr="006419F1">
        <w:rPr>
          <w:rFonts w:ascii="Times-Roman" w:hAnsi="Times-Roman" w:cs="Times-Roman"/>
        </w:rPr>
        <w:t>liwo</w:t>
      </w:r>
      <w:r w:rsidRPr="006419F1">
        <w:rPr>
          <w:rFonts w:ascii="TimesNewRoman" w:eastAsia="TimesNewRoman" w:hAnsi="Times-Roman" w:cs="TimesNewRoman" w:hint="eastAsia"/>
        </w:rPr>
        <w:t>ść</w:t>
      </w:r>
      <w:r w:rsidRPr="006419F1">
        <w:rPr>
          <w:rFonts w:ascii="TimesNewRoman" w:eastAsia="TimesNewRoman" w:hAnsi="Times-Roman" w:cs="TimesNewRoman"/>
        </w:rPr>
        <w:t xml:space="preserve"> </w:t>
      </w:r>
      <w:r w:rsidRPr="006419F1">
        <w:rPr>
          <w:rFonts w:ascii="Times-Roman" w:hAnsi="Times-Roman" w:cs="Times-Roman"/>
        </w:rPr>
        <w:t>stopniowego</w:t>
      </w:r>
      <w:r w:rsidR="00292CC4" w:rsidRPr="006419F1">
        <w:rPr>
          <w:rFonts w:ascii="Times-Roman" w:hAnsi="Times-Roman" w:cs="Times-Roman"/>
        </w:rPr>
        <w:t xml:space="preserve"> </w:t>
      </w:r>
      <w:r w:rsidRPr="006419F1">
        <w:rPr>
          <w:rFonts w:ascii="Times-Roman" w:hAnsi="Times-Roman" w:cs="Times-Roman"/>
        </w:rPr>
        <w:t>ich opró</w:t>
      </w:r>
      <w:r w:rsidRPr="006419F1">
        <w:rPr>
          <w:rFonts w:ascii="TimesNewRoman" w:eastAsia="TimesNewRoman" w:hAnsi="Times-Roman" w:cs="TimesNewRoman" w:hint="eastAsia"/>
        </w:rPr>
        <w:t>ż</w:t>
      </w:r>
      <w:r w:rsidRPr="006419F1">
        <w:rPr>
          <w:rFonts w:ascii="Times-Roman" w:hAnsi="Times-Roman" w:cs="Times-Roman"/>
        </w:rPr>
        <w:t>niania oraz łatwo</w:t>
      </w:r>
      <w:r w:rsidRPr="006419F1">
        <w:rPr>
          <w:rFonts w:ascii="TimesNewRoman" w:eastAsia="TimesNewRoman" w:hAnsi="Times-Roman" w:cs="TimesNewRoman" w:hint="eastAsia"/>
        </w:rPr>
        <w:t>ść</w:t>
      </w:r>
      <w:r w:rsidRPr="006419F1">
        <w:rPr>
          <w:rFonts w:ascii="TimesNewRoman" w:eastAsia="TimesNewRoman" w:hAnsi="Times-Roman" w:cs="TimesNewRoman"/>
        </w:rPr>
        <w:t xml:space="preserve"> </w:t>
      </w:r>
      <w:r w:rsidRPr="006419F1">
        <w:rPr>
          <w:rFonts w:ascii="Times-Roman" w:hAnsi="Times-Roman" w:cs="Times-Roman"/>
        </w:rPr>
        <w:t>oczyszczania i przepłukiwania.</w:t>
      </w:r>
    </w:p>
    <w:p w14:paraId="6BFA4160" w14:textId="05F1B24A" w:rsidR="00263042" w:rsidRPr="006419F1" w:rsidRDefault="00263042" w:rsidP="00263042">
      <w:pPr>
        <w:overflowPunct/>
        <w:textAlignment w:val="auto"/>
        <w:rPr>
          <w:rFonts w:ascii="Times-Roman" w:hAnsi="Times-Roman" w:cs="Times-Roman"/>
        </w:rPr>
      </w:pPr>
      <w:r w:rsidRPr="006419F1">
        <w:rPr>
          <w:rFonts w:ascii="Times-Roman" w:hAnsi="Times-Roman" w:cs="Times-Roman"/>
        </w:rPr>
        <w:t>Transport mieszanki betonowej w betonomieszarkach samochodowych (</w:t>
      </w:r>
      <w:proofErr w:type="spellStart"/>
      <w:r w:rsidRPr="006419F1">
        <w:rPr>
          <w:rFonts w:ascii="Times-Roman" w:hAnsi="Times-Roman" w:cs="Times-Roman"/>
        </w:rPr>
        <w:t>betonowozach</w:t>
      </w:r>
      <w:proofErr w:type="spellEnd"/>
      <w:r w:rsidRPr="006419F1">
        <w:rPr>
          <w:rFonts w:ascii="Times-Roman" w:hAnsi="Times-Roman" w:cs="Times-Roman"/>
        </w:rPr>
        <w:t>) mieszaj</w:t>
      </w:r>
      <w:r w:rsidRPr="006419F1">
        <w:rPr>
          <w:rFonts w:ascii="TimesNewRoman" w:eastAsia="TimesNewRoman" w:hAnsi="Times-Roman" w:cs="TimesNewRoman" w:hint="eastAsia"/>
        </w:rPr>
        <w:t>ą</w:t>
      </w:r>
      <w:r w:rsidRPr="006419F1">
        <w:rPr>
          <w:rFonts w:ascii="Times-Roman" w:hAnsi="Times-Roman" w:cs="Times-Roman"/>
        </w:rPr>
        <w:t>cych j</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w</w:t>
      </w:r>
      <w:r w:rsidR="00292CC4" w:rsidRPr="006419F1">
        <w:rPr>
          <w:rFonts w:ascii="Times-Roman" w:hAnsi="Times-Roman" w:cs="Times-Roman"/>
        </w:rPr>
        <w:t xml:space="preserve"> </w:t>
      </w:r>
      <w:r w:rsidRPr="006419F1">
        <w:rPr>
          <w:rFonts w:ascii="Times-Roman" w:hAnsi="Times-Roman" w:cs="Times-Roman"/>
        </w:rPr>
        <w:t>czasie jazdy, powinien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tak zorganizowany, aby wyładunek nast</w:t>
      </w:r>
      <w:r w:rsidRPr="006419F1">
        <w:rPr>
          <w:rFonts w:ascii="TimesNewRoman" w:eastAsia="TimesNewRoman" w:hAnsi="Times-Roman" w:cs="TimesNewRoman" w:hint="eastAsia"/>
        </w:rPr>
        <w:t>ę</w:t>
      </w:r>
      <w:r w:rsidRPr="006419F1">
        <w:rPr>
          <w:rFonts w:ascii="Times-Roman" w:hAnsi="Times-Roman" w:cs="Times-Roman"/>
        </w:rPr>
        <w:t>pował bezpo</w:t>
      </w:r>
      <w:r w:rsidRPr="006419F1">
        <w:rPr>
          <w:rFonts w:ascii="TimesNewRoman" w:eastAsia="TimesNewRoman" w:hAnsi="Times-Roman" w:cs="TimesNewRoman" w:hint="eastAsia"/>
        </w:rPr>
        <w:t>ś</w:t>
      </w:r>
      <w:r w:rsidRPr="006419F1">
        <w:rPr>
          <w:rFonts w:ascii="Times-Roman" w:hAnsi="Times-Roman" w:cs="Times-Roman"/>
        </w:rPr>
        <w:t>rednio nad miejscem</w:t>
      </w:r>
      <w:r w:rsidR="00292CC4" w:rsidRPr="006419F1">
        <w:rPr>
          <w:rFonts w:ascii="Times-Roman" w:hAnsi="Times-Roman" w:cs="Times-Roman"/>
        </w:rPr>
        <w:t xml:space="preserve"> </w:t>
      </w:r>
      <w:r w:rsidRPr="006419F1">
        <w:rPr>
          <w:rFonts w:ascii="Times-Roman" w:hAnsi="Times-Roman" w:cs="Times-Roman"/>
        </w:rPr>
        <w:t>uło</w:t>
      </w:r>
      <w:r w:rsidRPr="006419F1">
        <w:rPr>
          <w:rFonts w:ascii="TimesNewRoman" w:eastAsia="TimesNewRoman" w:hAnsi="Times-Roman" w:cs="TimesNewRoman" w:hint="eastAsia"/>
        </w:rPr>
        <w:t>ż</w:t>
      </w:r>
      <w:r w:rsidRPr="006419F1">
        <w:rPr>
          <w:rFonts w:ascii="Times-Roman" w:hAnsi="Times-Roman" w:cs="Times-Roman"/>
        </w:rPr>
        <w:t>enia mieszanki lub, je</w:t>
      </w:r>
      <w:r w:rsidRPr="006419F1">
        <w:rPr>
          <w:rFonts w:ascii="TimesNewRoman" w:eastAsia="TimesNewRoman" w:hAnsi="Times-Roman" w:cs="TimesNewRoman" w:hint="eastAsia"/>
        </w:rPr>
        <w:t>ż</w:t>
      </w:r>
      <w:r w:rsidRPr="006419F1">
        <w:rPr>
          <w:rFonts w:ascii="Times-Roman" w:hAnsi="Times-Roman" w:cs="Times-Roman"/>
        </w:rPr>
        <w:t>eli jest to niemo</w:t>
      </w:r>
      <w:r w:rsidRPr="006419F1">
        <w:rPr>
          <w:rFonts w:ascii="TimesNewRoman" w:eastAsia="TimesNewRoman" w:hAnsi="Times-Roman" w:cs="TimesNewRoman" w:hint="eastAsia"/>
        </w:rPr>
        <w:t>ż</w:t>
      </w:r>
      <w:r w:rsidRPr="006419F1">
        <w:rPr>
          <w:rFonts w:ascii="Times-Roman" w:hAnsi="Times-Roman" w:cs="Times-Roman"/>
        </w:rPr>
        <w:t>liwe, w pobli</w:t>
      </w:r>
      <w:r w:rsidRPr="006419F1">
        <w:rPr>
          <w:rFonts w:ascii="TimesNewRoman" w:eastAsia="TimesNewRoman" w:hAnsi="Times-Roman" w:cs="TimesNewRoman" w:hint="eastAsia"/>
        </w:rPr>
        <w:t>ż</w:t>
      </w:r>
      <w:r w:rsidRPr="006419F1">
        <w:rPr>
          <w:rFonts w:ascii="Times-Roman" w:hAnsi="Times-Roman" w:cs="Times-Roman"/>
        </w:rPr>
        <w:t>u betonowanego elementu obiektu. W miejscu</w:t>
      </w:r>
      <w:r w:rsidR="00292CC4" w:rsidRPr="006419F1">
        <w:rPr>
          <w:rFonts w:ascii="Times-Roman" w:hAnsi="Times-Roman" w:cs="Times-Roman"/>
        </w:rPr>
        <w:t xml:space="preserve"> </w:t>
      </w:r>
      <w:r w:rsidRPr="006419F1">
        <w:rPr>
          <w:rFonts w:ascii="Times-Roman" w:hAnsi="Times-Roman" w:cs="Times-Roman"/>
        </w:rPr>
        <w:t>układania mieszanka betonowa mo</w:t>
      </w:r>
      <w:r w:rsidRPr="006419F1">
        <w:rPr>
          <w:rFonts w:ascii="TimesNewRoman" w:eastAsia="TimesNewRoman" w:hAnsi="Times-Roman" w:cs="TimesNewRoman" w:hint="eastAsia"/>
        </w:rPr>
        <w:t>ż</w:t>
      </w:r>
      <w:r w:rsidRPr="006419F1">
        <w:rPr>
          <w:rFonts w:ascii="Times-Roman" w:hAnsi="Times-Roman" w:cs="Times-Roman"/>
        </w:rPr>
        <w:t>e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transportowana za pomoc</w:t>
      </w:r>
      <w:r w:rsidRPr="006419F1">
        <w:rPr>
          <w:rFonts w:ascii="TimesNewRoman" w:eastAsia="TimesNewRoman" w:hAnsi="Times-Roman" w:cs="TimesNewRoman" w:hint="eastAsia"/>
        </w:rPr>
        <w:t>ą</w:t>
      </w:r>
      <w:r w:rsidRPr="006419F1">
        <w:rPr>
          <w:rFonts w:ascii="Times-Roman" w:hAnsi="Times-Roman" w:cs="Times-Roman"/>
        </w:rPr>
        <w:t>:</w:t>
      </w:r>
    </w:p>
    <w:p w14:paraId="7AAADDE8" w14:textId="77777777" w:rsidR="00263042" w:rsidRPr="006419F1" w:rsidRDefault="00263042" w:rsidP="00263042">
      <w:pPr>
        <w:overflowPunct/>
        <w:textAlignment w:val="auto"/>
        <w:rPr>
          <w:rFonts w:ascii="Times-Roman" w:hAnsi="Times-Roman" w:cs="Times-Roman"/>
        </w:rPr>
      </w:pPr>
      <w:r w:rsidRPr="006419F1">
        <w:rPr>
          <w:rFonts w:ascii="Times-Roman" w:hAnsi="Times-Roman" w:cs="Times-Roman"/>
        </w:rPr>
        <w:t>- pomp zamontowanych na podwoziu samochodowym z ruchomym wysi</w:t>
      </w:r>
      <w:r w:rsidRPr="006419F1">
        <w:rPr>
          <w:rFonts w:ascii="TimesNewRoman" w:eastAsia="TimesNewRoman" w:hAnsi="Times-Roman" w:cs="TimesNewRoman" w:hint="eastAsia"/>
        </w:rPr>
        <w:t>ę</w:t>
      </w:r>
      <w:r w:rsidRPr="006419F1">
        <w:rPr>
          <w:rFonts w:ascii="Times-Roman" w:hAnsi="Times-Roman" w:cs="Times-Roman"/>
        </w:rPr>
        <w:t>gnikiem,</w:t>
      </w:r>
    </w:p>
    <w:p w14:paraId="08100BFD" w14:textId="77777777" w:rsidR="00263042" w:rsidRPr="006419F1" w:rsidRDefault="00263042" w:rsidP="00263042">
      <w:pPr>
        <w:overflowPunct/>
        <w:textAlignment w:val="auto"/>
        <w:rPr>
          <w:rFonts w:ascii="Times-Roman" w:hAnsi="Times-Roman" w:cs="Times-Roman"/>
        </w:rPr>
      </w:pPr>
      <w:r w:rsidRPr="006419F1">
        <w:rPr>
          <w:rFonts w:ascii="Times-Roman" w:hAnsi="Times-Roman" w:cs="Times-Roman"/>
        </w:rPr>
        <w:t>- pomp stacjonarnych z zastosowaniem systemu ruroci</w:t>
      </w:r>
      <w:r w:rsidRPr="006419F1">
        <w:rPr>
          <w:rFonts w:ascii="TimesNewRoman" w:eastAsia="TimesNewRoman" w:hAnsi="Times-Roman" w:cs="TimesNewRoman" w:hint="eastAsia"/>
        </w:rPr>
        <w:t>ą</w:t>
      </w:r>
      <w:r w:rsidRPr="006419F1">
        <w:rPr>
          <w:rFonts w:ascii="Times-Roman" w:hAnsi="Times-Roman" w:cs="Times-Roman"/>
        </w:rPr>
        <w:t>gów i specjalistycznych urz</w:t>
      </w:r>
      <w:r w:rsidRPr="006419F1">
        <w:rPr>
          <w:rFonts w:ascii="TimesNewRoman" w:eastAsia="TimesNewRoman" w:hAnsi="Times-Roman" w:cs="TimesNewRoman" w:hint="eastAsia"/>
        </w:rPr>
        <w:t>ą</w:t>
      </w:r>
      <w:r w:rsidRPr="006419F1">
        <w:rPr>
          <w:rFonts w:ascii="Times-Roman" w:hAnsi="Times-Roman" w:cs="Times-Roman"/>
        </w:rPr>
        <w:t>dze</w:t>
      </w:r>
      <w:r w:rsidRPr="006419F1">
        <w:rPr>
          <w:rFonts w:ascii="TimesNewRoman" w:eastAsia="TimesNewRoman" w:hAnsi="Times-Roman" w:cs="TimesNewRoman" w:hint="eastAsia"/>
        </w:rPr>
        <w:t>ń</w:t>
      </w:r>
      <w:r w:rsidRPr="006419F1">
        <w:rPr>
          <w:rFonts w:ascii="TimesNewRoman" w:eastAsia="TimesNewRoman" w:hAnsi="Times-Roman" w:cs="TimesNewRoman"/>
        </w:rPr>
        <w:t xml:space="preserve"> </w:t>
      </w:r>
      <w:r w:rsidRPr="006419F1">
        <w:rPr>
          <w:rFonts w:ascii="Times-Roman" w:hAnsi="Times-Roman" w:cs="Times-Roman"/>
        </w:rPr>
        <w:t>do betonu,</w:t>
      </w:r>
    </w:p>
    <w:p w14:paraId="626A494A" w14:textId="61FB5556" w:rsidR="00263042" w:rsidRPr="006419F1" w:rsidRDefault="00263042" w:rsidP="00263042">
      <w:pPr>
        <w:overflowPunct/>
        <w:textAlignment w:val="auto"/>
        <w:rPr>
          <w:rFonts w:ascii="Times-Roman" w:hAnsi="Times-Roman" w:cs="Times-Roman"/>
        </w:rPr>
      </w:pPr>
      <w:r w:rsidRPr="006419F1">
        <w:rPr>
          <w:rFonts w:ascii="Times-Roman" w:hAnsi="Times-Roman" w:cs="Times-Roman"/>
        </w:rPr>
        <w:t>- urz</w:t>
      </w:r>
      <w:r w:rsidRPr="006419F1">
        <w:rPr>
          <w:rFonts w:ascii="TimesNewRoman" w:eastAsia="TimesNewRoman" w:hAnsi="Times-Roman" w:cs="TimesNewRoman" w:hint="eastAsia"/>
        </w:rPr>
        <w:t>ą</w:t>
      </w:r>
      <w:r w:rsidRPr="006419F1">
        <w:rPr>
          <w:rFonts w:ascii="Times-Roman" w:hAnsi="Times-Roman" w:cs="Times-Roman"/>
        </w:rPr>
        <w:t>dze</w:t>
      </w:r>
      <w:r w:rsidRPr="006419F1">
        <w:rPr>
          <w:rFonts w:ascii="TimesNewRoman" w:eastAsia="TimesNewRoman" w:hAnsi="Times-Roman" w:cs="TimesNewRoman" w:hint="eastAsia"/>
        </w:rPr>
        <w:t>ń</w:t>
      </w:r>
      <w:r w:rsidRPr="006419F1">
        <w:rPr>
          <w:rFonts w:ascii="TimesNewRoman" w:eastAsia="TimesNewRoman" w:hAnsi="Times-Roman" w:cs="TimesNewRoman"/>
        </w:rPr>
        <w:t xml:space="preserve"> </w:t>
      </w:r>
      <w:r w:rsidRPr="006419F1">
        <w:rPr>
          <w:rFonts w:ascii="Times-Roman" w:hAnsi="Times-Roman" w:cs="Times-Roman"/>
        </w:rPr>
        <w:t>d</w:t>
      </w:r>
      <w:r w:rsidRPr="006419F1">
        <w:rPr>
          <w:rFonts w:ascii="TimesNewRoman" w:eastAsia="TimesNewRoman" w:hAnsi="Times-Roman" w:cs="TimesNewRoman" w:hint="eastAsia"/>
        </w:rPr>
        <w:t>ź</w:t>
      </w:r>
      <w:r w:rsidRPr="006419F1">
        <w:rPr>
          <w:rFonts w:ascii="Times-Roman" w:hAnsi="Times-Roman" w:cs="Times-Roman"/>
        </w:rPr>
        <w:t>wigowych przy zastosowaniu specjalnych pojemników do przenoszenia mieszanki na miejsce jej</w:t>
      </w:r>
      <w:r w:rsidR="00292CC4" w:rsidRPr="006419F1">
        <w:rPr>
          <w:rFonts w:ascii="Times-Roman" w:hAnsi="Times-Roman" w:cs="Times-Roman"/>
        </w:rPr>
        <w:t xml:space="preserve"> </w:t>
      </w:r>
      <w:r w:rsidRPr="006419F1">
        <w:rPr>
          <w:rFonts w:ascii="Times-Roman" w:hAnsi="Times-Roman" w:cs="Times-Roman"/>
        </w:rPr>
        <w:t>układania,</w:t>
      </w:r>
    </w:p>
    <w:p w14:paraId="228A84DC" w14:textId="77777777" w:rsidR="00263042" w:rsidRPr="006419F1" w:rsidRDefault="00263042" w:rsidP="00263042">
      <w:pPr>
        <w:overflowPunct/>
        <w:textAlignment w:val="auto"/>
        <w:rPr>
          <w:rFonts w:ascii="Times-Roman" w:hAnsi="Times-Roman" w:cs="Times-Roman"/>
        </w:rPr>
      </w:pPr>
      <w:r w:rsidRPr="006419F1">
        <w:rPr>
          <w:rFonts w:ascii="Times-Roman" w:hAnsi="Times-Roman" w:cs="Times-Roman"/>
        </w:rPr>
        <w:t>- bezpo</w:t>
      </w:r>
      <w:r w:rsidRPr="006419F1">
        <w:rPr>
          <w:rFonts w:ascii="TimesNewRoman" w:eastAsia="TimesNewRoman" w:hAnsi="Times-Roman" w:cs="TimesNewRoman" w:hint="eastAsia"/>
        </w:rPr>
        <w:t>ś</w:t>
      </w:r>
      <w:r w:rsidRPr="006419F1">
        <w:rPr>
          <w:rFonts w:ascii="Times-Roman" w:hAnsi="Times-Roman" w:cs="Times-Roman"/>
        </w:rPr>
        <w:t>rednio z leja betonowozu.</w:t>
      </w:r>
    </w:p>
    <w:p w14:paraId="230B1E0B" w14:textId="525BD477" w:rsidR="00263042" w:rsidRPr="006419F1" w:rsidRDefault="00263042" w:rsidP="00263042">
      <w:pPr>
        <w:overflowPunct/>
        <w:textAlignment w:val="auto"/>
        <w:rPr>
          <w:rFonts w:ascii="Times-Roman" w:hAnsi="Times-Roman" w:cs="Times-Roman"/>
        </w:rPr>
      </w:pPr>
      <w:r w:rsidRPr="006419F1">
        <w:rPr>
          <w:rFonts w:ascii="Times-Roman" w:hAnsi="Times-Roman" w:cs="Times-Roman"/>
        </w:rPr>
        <w:t>Czas transportu mieszanki betonowej (od momentu załadowania samochodu do jego wyładunku) powinien</w:t>
      </w:r>
      <w:r w:rsidR="00292CC4" w:rsidRPr="006419F1">
        <w:rPr>
          <w:rFonts w:ascii="Times-Roman" w:hAnsi="Times-Roman" w:cs="Times-Roman"/>
        </w:rPr>
        <w:t xml:space="preserve"> </w:t>
      </w:r>
      <w:r w:rsidRPr="006419F1">
        <w:rPr>
          <w:rFonts w:ascii="Times-Roman" w:hAnsi="Times-Roman" w:cs="Times-Roman"/>
        </w:rPr>
        <w:t>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zgodny z PN-B 06265, pkt. 6.1</w:t>
      </w:r>
      <w:r w:rsidR="00D70C5F" w:rsidRPr="006419F1">
        <w:rPr>
          <w:rFonts w:ascii="Times-Roman" w:hAnsi="Times-Roman" w:cs="Times-Roman"/>
        </w:rPr>
        <w:t xml:space="preserve"> (Jeżeli dostawca z odbiorcą nie uzgodnili inaczej to betoniarki samochodowe należy całkowicie rozładować w czasie nie dłuższym niż 90 min, licząc od chwili pierwszego kontaktu wody z cementem w ramach produkcji danego zarobu/ładunku).</w:t>
      </w:r>
    </w:p>
    <w:p w14:paraId="2F45CA45" w14:textId="1C0B6146" w:rsidR="00263042" w:rsidRPr="006419F1" w:rsidRDefault="00263042" w:rsidP="00263042">
      <w:pPr>
        <w:overflowPunct/>
        <w:textAlignment w:val="auto"/>
        <w:rPr>
          <w:rFonts w:ascii="Times-Roman" w:hAnsi="Times-Roman" w:cs="Times-Roman"/>
        </w:rPr>
      </w:pPr>
      <w:r w:rsidRPr="006419F1">
        <w:rPr>
          <w:rFonts w:ascii="Times-Roman" w:hAnsi="Times-Roman" w:cs="Times-Roman"/>
        </w:rPr>
        <w:t>Sumaryczne czasy od momentu dodania wody do mieszanki od rozpocz</w:t>
      </w:r>
      <w:r w:rsidRPr="006419F1">
        <w:rPr>
          <w:rFonts w:ascii="TimesNewRoman" w:eastAsia="TimesNewRoman" w:hAnsi="Times-Roman" w:cs="TimesNewRoman" w:hint="eastAsia"/>
        </w:rPr>
        <w:t>ę</w:t>
      </w:r>
      <w:r w:rsidRPr="006419F1">
        <w:rPr>
          <w:rFonts w:ascii="Times-Roman" w:hAnsi="Times-Roman" w:cs="Times-Roman"/>
        </w:rPr>
        <w:t>cia jej produkcji i do momentu jej</w:t>
      </w:r>
      <w:r w:rsidR="00292CC4" w:rsidRPr="006419F1">
        <w:rPr>
          <w:rFonts w:ascii="Times-Roman" w:hAnsi="Times-Roman" w:cs="Times-Roman"/>
        </w:rPr>
        <w:t xml:space="preserve"> </w:t>
      </w:r>
      <w:r w:rsidRPr="006419F1">
        <w:rPr>
          <w:rFonts w:ascii="Times-Roman" w:hAnsi="Times-Roman" w:cs="Times-Roman"/>
        </w:rPr>
        <w:t>uło</w:t>
      </w:r>
      <w:r w:rsidRPr="006419F1">
        <w:rPr>
          <w:rFonts w:ascii="TimesNewRoman" w:eastAsia="TimesNewRoman" w:hAnsi="Times-Roman" w:cs="TimesNewRoman" w:hint="eastAsia"/>
        </w:rPr>
        <w:t>ż</w:t>
      </w:r>
      <w:r w:rsidRPr="006419F1">
        <w:rPr>
          <w:rFonts w:ascii="Times-Roman" w:hAnsi="Times-Roman" w:cs="Times-Roman"/>
        </w:rPr>
        <w:t>enia w deskowaniu, mog</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dłu</w:t>
      </w:r>
      <w:r w:rsidRPr="006419F1">
        <w:rPr>
          <w:rFonts w:ascii="TimesNewRoman" w:eastAsia="TimesNewRoman" w:hAnsi="Times-Roman" w:cs="TimesNewRoman" w:hint="eastAsia"/>
        </w:rPr>
        <w:t>ż</w:t>
      </w:r>
      <w:r w:rsidRPr="006419F1">
        <w:rPr>
          <w:rFonts w:ascii="Times-Roman" w:hAnsi="Times-Roman" w:cs="Times-Roman"/>
        </w:rPr>
        <w:t>sze o co najwy</w:t>
      </w:r>
      <w:r w:rsidRPr="006419F1">
        <w:rPr>
          <w:rFonts w:ascii="TimesNewRoman" w:eastAsia="TimesNewRoman" w:hAnsi="Times-Roman" w:cs="TimesNewRoman" w:hint="eastAsia"/>
        </w:rPr>
        <w:t>ż</w:t>
      </w:r>
      <w:r w:rsidRPr="006419F1">
        <w:rPr>
          <w:rFonts w:ascii="Times-Roman" w:hAnsi="Times-Roman" w:cs="Times-Roman"/>
        </w:rPr>
        <w:t>ej 30 min od ww. podanych czasów transportu.</w:t>
      </w:r>
    </w:p>
    <w:p w14:paraId="0FC4C8F1" w14:textId="666FFA4F" w:rsidR="00263042" w:rsidRPr="006419F1" w:rsidRDefault="00263042" w:rsidP="00263042">
      <w:pPr>
        <w:overflowPunct/>
        <w:textAlignment w:val="auto"/>
        <w:rPr>
          <w:rFonts w:ascii="Times-Roman" w:hAnsi="Times-Roman" w:cs="Times-Roman"/>
        </w:rPr>
      </w:pPr>
      <w:r w:rsidRPr="006419F1">
        <w:rPr>
          <w:rFonts w:ascii="Times-Roman" w:hAnsi="Times-Roman" w:cs="Times-Roman"/>
        </w:rPr>
        <w:t>Technologia betonowania musi uwzgl</w:t>
      </w:r>
      <w:r w:rsidRPr="006419F1">
        <w:rPr>
          <w:rFonts w:ascii="TimesNewRoman" w:eastAsia="TimesNewRoman" w:hAnsi="Times-Roman" w:cs="TimesNewRoman" w:hint="eastAsia"/>
        </w:rPr>
        <w:t>ę</w:t>
      </w:r>
      <w:r w:rsidRPr="006419F1">
        <w:rPr>
          <w:rFonts w:ascii="Times-Roman" w:hAnsi="Times-Roman" w:cs="Times-Roman"/>
        </w:rPr>
        <w:t>dnia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dozowanie wtórne superplastyfikatora na placu budowy, na</w:t>
      </w:r>
      <w:r w:rsidR="00292CC4" w:rsidRPr="006419F1">
        <w:rPr>
          <w:rFonts w:ascii="Times-Roman" w:hAnsi="Times-Roman" w:cs="Times-Roman"/>
        </w:rPr>
        <w:t xml:space="preserve"> </w:t>
      </w:r>
      <w:r w:rsidRPr="006419F1">
        <w:rPr>
          <w:rFonts w:ascii="Times-Roman" w:hAnsi="Times-Roman" w:cs="Times-Roman"/>
        </w:rPr>
        <w:t>wypadek gdy czas dowozu i rozładunku przekracza 1h i mo</w:t>
      </w:r>
      <w:r w:rsidRPr="006419F1">
        <w:rPr>
          <w:rFonts w:ascii="TimesNewRoman" w:eastAsia="TimesNewRoman" w:hAnsi="Times-Roman" w:cs="TimesNewRoman" w:hint="eastAsia"/>
        </w:rPr>
        <w:t>ż</w:t>
      </w:r>
      <w:r w:rsidRPr="006419F1">
        <w:rPr>
          <w:rFonts w:ascii="Times-Roman" w:hAnsi="Times-Roman" w:cs="Times-Roman"/>
        </w:rPr>
        <w:t>e wtedy wyst</w:t>
      </w:r>
      <w:r w:rsidRPr="006419F1">
        <w:rPr>
          <w:rFonts w:ascii="TimesNewRoman" w:eastAsia="TimesNewRoman" w:hAnsi="Times-Roman" w:cs="TimesNewRoman" w:hint="eastAsia"/>
        </w:rPr>
        <w:t>ą</w:t>
      </w:r>
      <w:r w:rsidRPr="006419F1">
        <w:rPr>
          <w:rFonts w:ascii="Times-Roman" w:hAnsi="Times-Roman" w:cs="Times-Roman"/>
        </w:rPr>
        <w:t>pi</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nadmierne zg</w:t>
      </w:r>
      <w:r w:rsidRPr="006419F1">
        <w:rPr>
          <w:rFonts w:ascii="TimesNewRoman" w:eastAsia="TimesNewRoman" w:hAnsi="Times-Roman" w:cs="TimesNewRoman" w:hint="eastAsia"/>
        </w:rPr>
        <w:t>ę</w:t>
      </w:r>
      <w:r w:rsidRPr="006419F1">
        <w:rPr>
          <w:rFonts w:ascii="Times-Roman" w:hAnsi="Times-Roman" w:cs="Times-Roman"/>
        </w:rPr>
        <w:t>stnienie mieszanki</w:t>
      </w:r>
      <w:r w:rsidR="00292CC4" w:rsidRPr="006419F1">
        <w:rPr>
          <w:rFonts w:ascii="Times-Roman" w:hAnsi="Times-Roman" w:cs="Times-Roman"/>
        </w:rPr>
        <w:t xml:space="preserve"> </w:t>
      </w:r>
      <w:r w:rsidRPr="006419F1">
        <w:rPr>
          <w:rFonts w:ascii="Times-Roman" w:hAnsi="Times-Roman" w:cs="Times-Roman"/>
        </w:rPr>
        <w:t>w wypadku betonu SCC.</w:t>
      </w:r>
    </w:p>
    <w:p w14:paraId="5177EB3E" w14:textId="77777777" w:rsidR="00292CC4" w:rsidRPr="006419F1" w:rsidRDefault="00263042" w:rsidP="00263042">
      <w:pPr>
        <w:overflowPunct/>
        <w:textAlignment w:val="auto"/>
        <w:rPr>
          <w:rFonts w:ascii="Times-Roman" w:hAnsi="Times-Roman" w:cs="Times-Roman"/>
        </w:rPr>
      </w:pPr>
      <w:r w:rsidRPr="006419F1">
        <w:rPr>
          <w:rFonts w:ascii="Times-Roman" w:hAnsi="Times-Roman" w:cs="Times-Roman"/>
        </w:rPr>
        <w:t>Nie nale</w:t>
      </w:r>
      <w:r w:rsidRPr="006419F1">
        <w:rPr>
          <w:rFonts w:ascii="TimesNewRoman" w:eastAsia="TimesNewRoman" w:hAnsi="Times-Roman" w:cs="TimesNewRoman" w:hint="eastAsia"/>
        </w:rPr>
        <w:t>ż</w:t>
      </w:r>
      <w:r w:rsidRPr="006419F1">
        <w:rPr>
          <w:rFonts w:ascii="Times-Roman" w:hAnsi="Times-Roman" w:cs="Times-Roman"/>
        </w:rPr>
        <w:t>y planowa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betonowania w czasie, w którym rytmika dostaw mieszanki na plac budowy mogłaby zosta</w:t>
      </w:r>
      <w:r w:rsidRPr="006419F1">
        <w:rPr>
          <w:rFonts w:ascii="TimesNewRoman" w:eastAsia="TimesNewRoman" w:hAnsi="Times-Roman" w:cs="TimesNewRoman" w:hint="eastAsia"/>
        </w:rPr>
        <w:t>ć</w:t>
      </w:r>
      <w:r w:rsidR="00292CC4" w:rsidRPr="006419F1">
        <w:rPr>
          <w:rFonts w:ascii="TimesNewRoman" w:eastAsia="TimesNewRoman" w:hAnsi="Times-Roman" w:cs="TimesNewRoman"/>
        </w:rPr>
        <w:t xml:space="preserve"> </w:t>
      </w:r>
      <w:r w:rsidRPr="006419F1">
        <w:rPr>
          <w:rFonts w:ascii="Times-Roman" w:hAnsi="Times-Roman" w:cs="Times-Roman"/>
        </w:rPr>
        <w:t xml:space="preserve">zakłócona przez takie niekorzystne zjawiska jak. np. korki uliczne, gwałtowne zmiany pogodowe itp. </w:t>
      </w:r>
    </w:p>
    <w:p w14:paraId="50EEACDD" w14:textId="2EAD8299" w:rsidR="00263042" w:rsidRPr="006419F1" w:rsidRDefault="00263042" w:rsidP="00263042">
      <w:pPr>
        <w:overflowPunct/>
        <w:textAlignment w:val="auto"/>
        <w:rPr>
          <w:rFonts w:ascii="Times-Roman" w:hAnsi="Times-Roman" w:cs="Times-Roman"/>
        </w:rPr>
      </w:pPr>
      <w:r w:rsidRPr="006419F1">
        <w:rPr>
          <w:rFonts w:ascii="Times-Roman" w:hAnsi="Times-Roman" w:cs="Times-Roman"/>
        </w:rPr>
        <w:t>Inspektor</w:t>
      </w:r>
      <w:r w:rsidR="00292CC4" w:rsidRPr="006419F1">
        <w:rPr>
          <w:rFonts w:ascii="Times-Roman" w:hAnsi="Times-Roman" w:cs="Times-Roman"/>
        </w:rPr>
        <w:t xml:space="preserve"> </w:t>
      </w:r>
      <w:r w:rsidRPr="006419F1">
        <w:rPr>
          <w:rFonts w:ascii="Times-Roman" w:hAnsi="Times-Roman" w:cs="Times-Roman"/>
        </w:rPr>
        <w:t>Nadzoru</w:t>
      </w:r>
      <w:r w:rsidR="00292CC4" w:rsidRPr="006419F1">
        <w:rPr>
          <w:rFonts w:ascii="Times-Roman" w:hAnsi="Times-Roman" w:cs="Times-Roman"/>
        </w:rPr>
        <w:t xml:space="preserve"> o</w:t>
      </w:r>
      <w:r w:rsidRPr="006419F1">
        <w:rPr>
          <w:rFonts w:ascii="Times-Roman" w:hAnsi="Times-Roman" w:cs="Times-Roman"/>
        </w:rPr>
        <w:t>drzuci parti</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transportowanego betonu, która nie spełnia warunków opisanych powy</w:t>
      </w:r>
      <w:r w:rsidRPr="006419F1">
        <w:rPr>
          <w:rFonts w:ascii="TimesNewRoman" w:eastAsia="TimesNewRoman" w:hAnsi="Times-Roman" w:cs="TimesNewRoman" w:hint="eastAsia"/>
        </w:rPr>
        <w:t>ż</w:t>
      </w:r>
      <w:r w:rsidRPr="006419F1">
        <w:rPr>
          <w:rFonts w:ascii="Times-Roman" w:hAnsi="Times-Roman" w:cs="Times-Roman"/>
        </w:rPr>
        <w:t>ej.</w:t>
      </w:r>
    </w:p>
    <w:p w14:paraId="79B9FBFB" w14:textId="58D9E320" w:rsidR="00F04171" w:rsidRPr="006419F1" w:rsidRDefault="00263042" w:rsidP="00292CC4">
      <w:pPr>
        <w:overflowPunct/>
        <w:textAlignment w:val="auto"/>
        <w:rPr>
          <w:rFonts w:ascii="Times-Roman" w:hAnsi="Times-Roman" w:cs="Times-Roman"/>
        </w:rPr>
      </w:pPr>
      <w:r w:rsidRPr="006419F1">
        <w:rPr>
          <w:rFonts w:ascii="Times-Roman" w:hAnsi="Times-Roman" w:cs="Times-Roman"/>
        </w:rPr>
        <w:t>Warunki dostawy mieszanki betonowej do miejsca jej układania powinny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zgodne z wymaganiami PN</w:t>
      </w:r>
      <w:r w:rsidR="00292CC4" w:rsidRPr="006419F1">
        <w:rPr>
          <w:rFonts w:ascii="Times-Roman" w:hAnsi="Times-Roman" w:cs="Times-Roman"/>
        </w:rPr>
        <w:t>-</w:t>
      </w:r>
      <w:r w:rsidRPr="006419F1">
        <w:rPr>
          <w:rFonts w:ascii="Times-Roman" w:hAnsi="Times-Roman" w:cs="Times-Roman"/>
        </w:rPr>
        <w:t>EN</w:t>
      </w:r>
      <w:r w:rsidR="00292CC4" w:rsidRPr="006419F1">
        <w:rPr>
          <w:rFonts w:ascii="Times-Roman" w:hAnsi="Times-Roman" w:cs="Times-Roman"/>
        </w:rPr>
        <w:t xml:space="preserve"> </w:t>
      </w:r>
      <w:r w:rsidRPr="006419F1">
        <w:rPr>
          <w:rFonts w:ascii="Times-Roman" w:hAnsi="Times-Roman" w:cs="Times-Roman"/>
        </w:rPr>
        <w:t>206.</w:t>
      </w:r>
    </w:p>
    <w:p w14:paraId="22B50B3C" w14:textId="77777777" w:rsidR="00F04171" w:rsidRPr="006419F1" w:rsidRDefault="00F04171" w:rsidP="00F04171"/>
    <w:p w14:paraId="5B6E84D1" w14:textId="77777777" w:rsidR="003E6BFC" w:rsidRPr="006419F1" w:rsidRDefault="003E6BFC" w:rsidP="00F04171"/>
    <w:p w14:paraId="56CB4682" w14:textId="77777777" w:rsidR="00952D89" w:rsidRPr="006419F1" w:rsidRDefault="00952D89" w:rsidP="00906DA2">
      <w:pPr>
        <w:pStyle w:val="Styl1"/>
        <w:rPr>
          <w:color w:val="auto"/>
        </w:rPr>
      </w:pPr>
      <w:bookmarkStart w:id="60" w:name="_Toc286909557"/>
      <w:r w:rsidRPr="006419F1">
        <w:rPr>
          <w:color w:val="auto"/>
        </w:rPr>
        <w:lastRenderedPageBreak/>
        <w:t>5. WYKONANIE ROBÓT</w:t>
      </w:r>
      <w:bookmarkEnd w:id="60"/>
    </w:p>
    <w:p w14:paraId="4F5CD9FE" w14:textId="77777777" w:rsidR="00952D89" w:rsidRPr="006419F1" w:rsidRDefault="00952D89" w:rsidP="00906DA2">
      <w:pPr>
        <w:pStyle w:val="Styl1"/>
        <w:rPr>
          <w:color w:val="auto"/>
        </w:rPr>
      </w:pPr>
      <w:r w:rsidRPr="006419F1">
        <w:rPr>
          <w:color w:val="auto"/>
        </w:rPr>
        <w:t>5.1. Ogólne zasady wykonywania robót</w:t>
      </w:r>
    </w:p>
    <w:p w14:paraId="3823CD46" w14:textId="77777777" w:rsidR="00952D89" w:rsidRPr="006419F1" w:rsidRDefault="00952D89" w:rsidP="00D70C5F">
      <w:pPr>
        <w:numPr>
          <w:ilvl w:val="12"/>
          <w:numId w:val="0"/>
        </w:numPr>
      </w:pPr>
      <w:r w:rsidRPr="006419F1">
        <w:t>Ogólne zasady wykonywania robót podano w OSTWiORB D-M-00.00.00 „Wymagania ogólne”[1], pkt 5.</w:t>
      </w:r>
    </w:p>
    <w:p w14:paraId="5086D4C4" w14:textId="77777777" w:rsidR="00952D89" w:rsidRPr="006419F1" w:rsidRDefault="00952D89" w:rsidP="00906DA2">
      <w:pPr>
        <w:pStyle w:val="Styl1"/>
        <w:rPr>
          <w:color w:val="auto"/>
        </w:rPr>
      </w:pPr>
      <w:r w:rsidRPr="006419F1">
        <w:rPr>
          <w:color w:val="auto"/>
        </w:rPr>
        <w:t>5.2. Zalecenia ogólne</w:t>
      </w:r>
    </w:p>
    <w:p w14:paraId="5F9D30FA" w14:textId="77777777" w:rsidR="00952D89" w:rsidRPr="006419F1" w:rsidRDefault="00952D89" w:rsidP="00952D89">
      <w:pPr>
        <w:numPr>
          <w:ilvl w:val="12"/>
          <w:numId w:val="0"/>
        </w:numPr>
        <w:spacing w:after="120"/>
      </w:pPr>
      <w:r w:rsidRPr="006419F1">
        <w:rPr>
          <w:b/>
        </w:rPr>
        <w:t>5.2.1.</w:t>
      </w:r>
      <w:r w:rsidRPr="006419F1">
        <w:t xml:space="preserve"> Zgodność wykonywania robót z dokumentacją</w:t>
      </w:r>
    </w:p>
    <w:p w14:paraId="1C3DC652" w14:textId="17AB91F5" w:rsidR="00AA0AF2" w:rsidRPr="006419F1" w:rsidRDefault="00AA0AF2" w:rsidP="00BC2589">
      <w:pPr>
        <w:overflowPunct/>
        <w:textAlignment w:val="auto"/>
        <w:rPr>
          <w:rFonts w:ascii="Times-Roman" w:hAnsi="Times-Roman" w:cs="Times-Roman"/>
        </w:rPr>
      </w:pPr>
      <w:r w:rsidRPr="006419F1">
        <w:rPr>
          <w:rFonts w:ascii="Times-Roman" w:hAnsi="Times-Roman" w:cs="Times-Roman"/>
        </w:rPr>
        <w:t>Sposób wykonania robót powinien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zgodny z dokumentacj</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projektow</w:t>
      </w:r>
      <w:r w:rsidRPr="006419F1">
        <w:rPr>
          <w:rFonts w:ascii="TimesNewRoman" w:eastAsia="TimesNewRoman" w:hAnsi="Times-Roman" w:cs="TimesNewRoman" w:hint="eastAsia"/>
        </w:rPr>
        <w:t>ą</w:t>
      </w:r>
      <w:r w:rsidRPr="006419F1">
        <w:rPr>
          <w:rFonts w:ascii="Times-Roman" w:hAnsi="Times-Roman" w:cs="Times-Roman"/>
        </w:rPr>
        <w:t>, STWiORB oraz wymaganiami</w:t>
      </w:r>
      <w:r w:rsidR="00BC2589" w:rsidRPr="006419F1">
        <w:rPr>
          <w:rFonts w:ascii="Times-Roman" w:hAnsi="Times-Roman" w:cs="Times-Roman"/>
        </w:rPr>
        <w:t xml:space="preserve"> </w:t>
      </w:r>
      <w:r w:rsidRPr="006419F1">
        <w:rPr>
          <w:rFonts w:ascii="Times-Roman" w:hAnsi="Times-Roman" w:cs="Times-Roman"/>
        </w:rPr>
        <w:t>odpowiednich Polskich Norm, a tak</w:t>
      </w:r>
      <w:r w:rsidRPr="006419F1">
        <w:rPr>
          <w:rFonts w:ascii="TimesNewRoman" w:eastAsia="TimesNewRoman" w:hAnsi="Times-Roman" w:cs="TimesNewRoman" w:hint="eastAsia"/>
        </w:rPr>
        <w:t>ż</w:t>
      </w:r>
      <w:r w:rsidRPr="006419F1">
        <w:rPr>
          <w:rFonts w:ascii="Times-Roman" w:hAnsi="Times-Roman" w:cs="Times-Roman"/>
        </w:rPr>
        <w:t>e dokumentacj</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technologiczn</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dostarczon</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przez Wykonawc</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i</w:t>
      </w:r>
      <w:r w:rsidR="00BC2589" w:rsidRPr="006419F1">
        <w:rPr>
          <w:rFonts w:ascii="Times-Roman" w:hAnsi="Times-Roman" w:cs="Times-Roman"/>
        </w:rPr>
        <w:t xml:space="preserve"> </w:t>
      </w:r>
      <w:r w:rsidRPr="006419F1">
        <w:rPr>
          <w:rFonts w:ascii="Times-Roman" w:hAnsi="Times-Roman" w:cs="Times-Roman"/>
        </w:rPr>
        <w:t>zatwierdzon</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przez Inspektora Nadzoru.</w:t>
      </w:r>
    </w:p>
    <w:p w14:paraId="29326BC4" w14:textId="4B179D3E" w:rsidR="00AA0AF2" w:rsidRPr="006419F1" w:rsidRDefault="00AA0AF2" w:rsidP="00BC2589">
      <w:pPr>
        <w:overflowPunct/>
        <w:textAlignment w:val="auto"/>
      </w:pPr>
      <w:r w:rsidRPr="006419F1">
        <w:rPr>
          <w:rFonts w:ascii="Times-Roman" w:hAnsi="Times-Roman" w:cs="Times-Roman"/>
        </w:rPr>
        <w:t>Dokumentacja technologiczna dostarczona przez Wykonawc</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powinna zawiera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Program Zapewnienia Jako</w:t>
      </w:r>
      <w:r w:rsidRPr="006419F1">
        <w:rPr>
          <w:rFonts w:ascii="TimesNewRoman" w:eastAsia="TimesNewRoman" w:hAnsi="Times-Roman" w:cs="TimesNewRoman" w:hint="eastAsia"/>
        </w:rPr>
        <w:t>ś</w:t>
      </w:r>
      <w:r w:rsidRPr="006419F1">
        <w:rPr>
          <w:rFonts w:ascii="Times-Roman" w:hAnsi="Times-Roman" w:cs="Times-Roman"/>
        </w:rPr>
        <w:t>ci</w:t>
      </w:r>
      <w:r w:rsidR="00BC2589" w:rsidRPr="006419F1">
        <w:rPr>
          <w:rFonts w:ascii="Times-Roman" w:hAnsi="Times-Roman" w:cs="Times-Roman"/>
        </w:rPr>
        <w:t xml:space="preserve"> </w:t>
      </w:r>
      <w:r w:rsidRPr="006419F1">
        <w:rPr>
          <w:rFonts w:ascii="Times-Roman" w:hAnsi="Times-Roman" w:cs="Times-Roman"/>
        </w:rPr>
        <w:t>(PZJ) oraz Projekt Organizacji Robót (POR) wraz z harmonogramem uwzgl</w:t>
      </w:r>
      <w:r w:rsidRPr="006419F1">
        <w:rPr>
          <w:rFonts w:ascii="TimesNewRoman" w:eastAsia="TimesNewRoman" w:hAnsi="Times-Roman" w:cs="TimesNewRoman" w:hint="eastAsia"/>
        </w:rPr>
        <w:t>ę</w:t>
      </w:r>
      <w:r w:rsidRPr="006419F1">
        <w:rPr>
          <w:rFonts w:ascii="Times-Roman" w:hAnsi="Times-Roman" w:cs="Times-Roman"/>
        </w:rPr>
        <w:t>dniaj</w:t>
      </w:r>
      <w:r w:rsidRPr="006419F1">
        <w:rPr>
          <w:rFonts w:ascii="TimesNewRoman" w:eastAsia="TimesNewRoman" w:hAnsi="Times-Roman" w:cs="TimesNewRoman" w:hint="eastAsia"/>
        </w:rPr>
        <w:t>ą</w:t>
      </w:r>
      <w:r w:rsidRPr="006419F1">
        <w:rPr>
          <w:rFonts w:ascii="Times-Roman" w:hAnsi="Times-Roman" w:cs="Times-Roman"/>
        </w:rPr>
        <w:t>cym wszystkie warunki, w</w:t>
      </w:r>
      <w:r w:rsidR="00BC2589" w:rsidRPr="006419F1">
        <w:rPr>
          <w:rFonts w:ascii="Times-Roman" w:hAnsi="Times-Roman" w:cs="Times-Roman"/>
        </w:rPr>
        <w:t xml:space="preserve"> </w:t>
      </w:r>
      <w:r w:rsidRPr="006419F1">
        <w:rPr>
          <w:rFonts w:ascii="Times-Roman" w:hAnsi="Times-Roman" w:cs="Times-Roman"/>
        </w:rPr>
        <w:t>jakich b</w:t>
      </w:r>
      <w:r w:rsidRPr="006419F1">
        <w:rPr>
          <w:rFonts w:ascii="TimesNewRoman" w:eastAsia="TimesNewRoman" w:hAnsi="Times-Roman" w:cs="TimesNewRoman" w:hint="eastAsia"/>
        </w:rPr>
        <w:t>ę</w:t>
      </w:r>
      <w:r w:rsidRPr="006419F1">
        <w:rPr>
          <w:rFonts w:ascii="Times-Roman" w:hAnsi="Times-Roman" w:cs="Times-Roman"/>
        </w:rPr>
        <w:t>d</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wykonywane roboty betonowe, projekty wykonawcze rusztowa</w:t>
      </w:r>
      <w:r w:rsidRPr="006419F1">
        <w:rPr>
          <w:rFonts w:ascii="TimesNewRoman" w:eastAsia="TimesNewRoman" w:hAnsi="Times-Roman" w:cs="TimesNewRoman" w:hint="eastAsia"/>
        </w:rPr>
        <w:t>ń</w:t>
      </w:r>
      <w:r w:rsidRPr="006419F1">
        <w:rPr>
          <w:rFonts w:ascii="TimesNewRoman" w:eastAsia="TimesNewRoman" w:hAnsi="Times-Roman" w:cs="TimesNewRoman"/>
        </w:rPr>
        <w:t xml:space="preserve"> </w:t>
      </w:r>
      <w:r w:rsidRPr="006419F1">
        <w:rPr>
          <w:rFonts w:ascii="Times-Roman" w:hAnsi="Times-Roman" w:cs="Times-Roman"/>
        </w:rPr>
        <w:t>i deskowa</w:t>
      </w:r>
      <w:r w:rsidRPr="006419F1">
        <w:rPr>
          <w:rFonts w:ascii="TimesNewRoman" w:eastAsia="TimesNewRoman" w:hAnsi="Times-Roman" w:cs="TimesNewRoman" w:hint="eastAsia"/>
        </w:rPr>
        <w:t>ń</w:t>
      </w:r>
      <w:r w:rsidRPr="006419F1">
        <w:rPr>
          <w:rFonts w:ascii="Times-Roman" w:hAnsi="Times-Roman" w:cs="Times-Roman"/>
        </w:rPr>
        <w:t>, projekt</w:t>
      </w:r>
      <w:r w:rsidR="00BC2589" w:rsidRPr="006419F1">
        <w:rPr>
          <w:rFonts w:ascii="Times-Roman" w:hAnsi="Times-Roman" w:cs="Times-Roman"/>
        </w:rPr>
        <w:t xml:space="preserve"> </w:t>
      </w:r>
      <w:r w:rsidRPr="006419F1">
        <w:rPr>
          <w:rFonts w:ascii="Times-Roman" w:hAnsi="Times-Roman" w:cs="Times-Roman"/>
        </w:rPr>
        <w:t>technologiczny betonowania.</w:t>
      </w:r>
    </w:p>
    <w:p w14:paraId="4B121E65" w14:textId="77777777" w:rsidR="00AA0AF2" w:rsidRPr="006419F1" w:rsidRDefault="00AA0AF2" w:rsidP="00952D89">
      <w:pPr>
        <w:numPr>
          <w:ilvl w:val="12"/>
          <w:numId w:val="0"/>
        </w:numPr>
      </w:pPr>
    </w:p>
    <w:p w14:paraId="6B8B8740" w14:textId="77777777" w:rsidR="00BC2589" w:rsidRPr="006419F1" w:rsidRDefault="00BC2589" w:rsidP="00BC2589">
      <w:pPr>
        <w:numPr>
          <w:ilvl w:val="12"/>
          <w:numId w:val="0"/>
        </w:numPr>
        <w:spacing w:after="120"/>
        <w:rPr>
          <w:b/>
        </w:rPr>
      </w:pPr>
      <w:r w:rsidRPr="006419F1">
        <w:rPr>
          <w:b/>
        </w:rPr>
        <w:t xml:space="preserve">5.2.2. </w:t>
      </w:r>
      <w:r w:rsidRPr="006419F1">
        <w:rPr>
          <w:bCs/>
        </w:rPr>
        <w:t>Projekt technologiczny betonowania</w:t>
      </w:r>
    </w:p>
    <w:p w14:paraId="62D08A79" w14:textId="77777777" w:rsidR="00BC2589" w:rsidRPr="006419F1" w:rsidRDefault="00BC2589" w:rsidP="00BC2589">
      <w:pPr>
        <w:overflowPunct/>
        <w:jc w:val="left"/>
        <w:textAlignment w:val="auto"/>
        <w:rPr>
          <w:rFonts w:ascii="Times-Roman" w:hAnsi="Times-Roman" w:cs="Times-Roman"/>
        </w:rPr>
      </w:pPr>
      <w:r w:rsidRPr="006419F1">
        <w:rPr>
          <w:rFonts w:ascii="Times-Roman" w:hAnsi="Times-Roman" w:cs="Times-Roman"/>
        </w:rPr>
        <w:t>Projekt technologiczny betonowania powinien obejmowa</w:t>
      </w:r>
      <w:r w:rsidRPr="006419F1">
        <w:rPr>
          <w:rFonts w:ascii="TimesNewRoman" w:eastAsia="TimesNewRoman" w:hAnsi="Times-Bold" w:cs="TimesNewRoman" w:hint="eastAsia"/>
        </w:rPr>
        <w:t>ć</w:t>
      </w:r>
      <w:r w:rsidRPr="006419F1">
        <w:rPr>
          <w:rFonts w:ascii="Times-Roman" w:hAnsi="Times-Roman" w:cs="Times-Roman"/>
        </w:rPr>
        <w:t>:</w:t>
      </w:r>
    </w:p>
    <w:p w14:paraId="755D3745" w14:textId="77777777" w:rsidR="00BC2589" w:rsidRPr="006419F1" w:rsidRDefault="00BC2589" w:rsidP="00BC2589">
      <w:pPr>
        <w:overflowPunct/>
        <w:jc w:val="left"/>
        <w:textAlignment w:val="auto"/>
        <w:rPr>
          <w:rFonts w:ascii="Times-Roman" w:hAnsi="Times-Roman" w:cs="Times-Roman"/>
        </w:rPr>
      </w:pPr>
      <w:r w:rsidRPr="006419F1">
        <w:rPr>
          <w:rFonts w:ascii="Times-Roman" w:hAnsi="Times-Roman" w:cs="Times-Roman"/>
        </w:rPr>
        <w:t>- organizacj</w:t>
      </w:r>
      <w:r w:rsidRPr="006419F1">
        <w:rPr>
          <w:rFonts w:ascii="TimesNewRoman" w:eastAsia="TimesNewRoman" w:hAnsi="Times-Bold" w:cs="TimesNewRoman" w:hint="eastAsia"/>
        </w:rPr>
        <w:t>ę</w:t>
      </w:r>
      <w:r w:rsidRPr="006419F1">
        <w:rPr>
          <w:rFonts w:ascii="TimesNewRoman" w:eastAsia="TimesNewRoman" w:hAnsi="Times-Bold" w:cs="TimesNewRoman"/>
        </w:rPr>
        <w:t xml:space="preserve"> </w:t>
      </w:r>
      <w:r w:rsidRPr="006419F1">
        <w:rPr>
          <w:rFonts w:ascii="Times-Roman" w:hAnsi="Times-Roman" w:cs="Times-Roman"/>
        </w:rPr>
        <w:t>ruchu na drogach dojazdowych do terenu budowy i drogach na terenie budowy,</w:t>
      </w:r>
    </w:p>
    <w:p w14:paraId="60CA7544" w14:textId="0037F040" w:rsidR="00BC2589" w:rsidRPr="006419F1" w:rsidRDefault="00BC2589" w:rsidP="00BC2589">
      <w:pPr>
        <w:overflowPunct/>
        <w:jc w:val="left"/>
        <w:textAlignment w:val="auto"/>
        <w:rPr>
          <w:rFonts w:ascii="Times-Roman" w:hAnsi="Times-Roman" w:cs="Times-Roman"/>
        </w:rPr>
      </w:pPr>
      <w:r w:rsidRPr="006419F1">
        <w:rPr>
          <w:rFonts w:ascii="Times-Roman" w:hAnsi="Times-Roman" w:cs="Times-Roman"/>
        </w:rPr>
        <w:t>- specyfikacj</w:t>
      </w:r>
      <w:r w:rsidRPr="006419F1">
        <w:rPr>
          <w:rFonts w:ascii="TimesNewRoman" w:eastAsia="TimesNewRoman" w:hAnsi="Times-Bold" w:cs="TimesNewRoman" w:hint="eastAsia"/>
        </w:rPr>
        <w:t>ę</w:t>
      </w:r>
      <w:r w:rsidRPr="006419F1">
        <w:rPr>
          <w:rFonts w:ascii="TimesNewRoman" w:eastAsia="TimesNewRoman" w:hAnsi="Times-Bold" w:cs="TimesNewRoman"/>
        </w:rPr>
        <w:t xml:space="preserve"> </w:t>
      </w:r>
      <w:r w:rsidRPr="006419F1">
        <w:rPr>
          <w:rFonts w:ascii="Times-Roman" w:hAnsi="Times-Roman" w:cs="Times-Roman"/>
        </w:rPr>
        <w:t>betonu, receptury mieszanek betonowych, wymagania dodatkowe dotycz</w:t>
      </w:r>
      <w:r w:rsidRPr="006419F1">
        <w:rPr>
          <w:rFonts w:ascii="TimesNewRoman" w:eastAsia="TimesNewRoman" w:hAnsi="Times-Bold" w:cs="TimesNewRoman" w:hint="eastAsia"/>
        </w:rPr>
        <w:t>ą</w:t>
      </w:r>
      <w:r w:rsidRPr="006419F1">
        <w:rPr>
          <w:rFonts w:ascii="Times-Roman" w:hAnsi="Times-Roman" w:cs="Times-Roman"/>
        </w:rPr>
        <w:t>ce betonu</w:t>
      </w:r>
    </w:p>
    <w:p w14:paraId="5201937C" w14:textId="77777777" w:rsidR="00BC2589" w:rsidRPr="006419F1" w:rsidRDefault="00BC2589" w:rsidP="00BC2589">
      <w:pPr>
        <w:overflowPunct/>
        <w:jc w:val="left"/>
        <w:textAlignment w:val="auto"/>
        <w:rPr>
          <w:rFonts w:ascii="Times-Roman" w:hAnsi="Times-Roman" w:cs="Times-Roman"/>
        </w:rPr>
      </w:pPr>
      <w:r w:rsidRPr="006419F1">
        <w:rPr>
          <w:rFonts w:ascii="Times-Roman" w:hAnsi="Times-Roman" w:cs="Times-Roman"/>
        </w:rPr>
        <w:t>- sposób wytwarzania mieszanki betonowej,</w:t>
      </w:r>
    </w:p>
    <w:p w14:paraId="2183D776" w14:textId="77777777" w:rsidR="00BC2589" w:rsidRPr="006419F1" w:rsidRDefault="00BC2589" w:rsidP="00BC2589">
      <w:pPr>
        <w:overflowPunct/>
        <w:jc w:val="left"/>
        <w:textAlignment w:val="auto"/>
        <w:rPr>
          <w:rFonts w:ascii="Times-Roman" w:hAnsi="Times-Roman" w:cs="Times-Roman"/>
        </w:rPr>
      </w:pPr>
      <w:r w:rsidRPr="006419F1">
        <w:rPr>
          <w:rFonts w:ascii="Times-Roman" w:hAnsi="Times-Roman" w:cs="Times-Roman"/>
        </w:rPr>
        <w:t>- sposób transportu mieszanki betonowej,</w:t>
      </w:r>
    </w:p>
    <w:p w14:paraId="59ED946B" w14:textId="77777777" w:rsidR="00BC2589" w:rsidRPr="006419F1" w:rsidRDefault="00BC2589" w:rsidP="00BC2589">
      <w:pPr>
        <w:overflowPunct/>
        <w:jc w:val="left"/>
        <w:textAlignment w:val="auto"/>
        <w:rPr>
          <w:rFonts w:ascii="Times-Roman" w:hAnsi="Times-Roman" w:cs="Times-Roman"/>
        </w:rPr>
      </w:pPr>
      <w:r w:rsidRPr="006419F1">
        <w:rPr>
          <w:rFonts w:ascii="Times-Roman" w:hAnsi="Times-Roman" w:cs="Times-Roman"/>
        </w:rPr>
        <w:t>- projekt betonowania zawieraj</w:t>
      </w:r>
      <w:r w:rsidRPr="006419F1">
        <w:rPr>
          <w:rFonts w:ascii="TimesNewRoman" w:eastAsia="TimesNewRoman" w:hAnsi="Times-Bold" w:cs="TimesNewRoman" w:hint="eastAsia"/>
        </w:rPr>
        <w:t>ą</w:t>
      </w:r>
      <w:r w:rsidRPr="006419F1">
        <w:rPr>
          <w:rFonts w:ascii="Times-Roman" w:hAnsi="Times-Roman" w:cs="Times-Roman"/>
        </w:rPr>
        <w:t>cy ustawienie pomp do podawania mieszanki betonowej,</w:t>
      </w:r>
    </w:p>
    <w:p w14:paraId="0915ECC6" w14:textId="58AA26B2" w:rsidR="00BC2589" w:rsidRPr="006419F1" w:rsidRDefault="00BC2589" w:rsidP="00BC2589">
      <w:pPr>
        <w:overflowPunct/>
        <w:jc w:val="left"/>
        <w:textAlignment w:val="auto"/>
        <w:rPr>
          <w:rFonts w:ascii="Times-Roman" w:hAnsi="Times-Roman" w:cs="Times-Roman"/>
        </w:rPr>
      </w:pPr>
      <w:r w:rsidRPr="006419F1">
        <w:rPr>
          <w:rFonts w:ascii="Times-Roman" w:hAnsi="Times-Roman" w:cs="Times-Roman"/>
        </w:rPr>
        <w:t>- harmonogram betonowania, który powinien okre</w:t>
      </w:r>
      <w:r w:rsidRPr="006419F1">
        <w:rPr>
          <w:rFonts w:ascii="TimesNewRoman" w:eastAsia="TimesNewRoman" w:hAnsi="Times-Bold" w:cs="TimesNewRoman" w:hint="eastAsia"/>
        </w:rPr>
        <w:t>ś</w:t>
      </w:r>
      <w:r w:rsidRPr="006419F1">
        <w:rPr>
          <w:rFonts w:ascii="Times-Roman" w:hAnsi="Times-Roman" w:cs="Times-Roman"/>
        </w:rPr>
        <w:t>la</w:t>
      </w:r>
      <w:r w:rsidRPr="006419F1">
        <w:rPr>
          <w:rFonts w:ascii="TimesNewRoman" w:eastAsia="TimesNewRoman" w:hAnsi="Times-Bold" w:cs="TimesNewRoman" w:hint="eastAsia"/>
        </w:rPr>
        <w:t>ć</w:t>
      </w:r>
      <w:r w:rsidRPr="006419F1">
        <w:rPr>
          <w:rFonts w:ascii="TimesNewRoman" w:eastAsia="TimesNewRoman" w:hAnsi="Times-Bold" w:cs="TimesNewRoman"/>
        </w:rPr>
        <w:t xml:space="preserve"> </w:t>
      </w:r>
      <w:r w:rsidRPr="006419F1">
        <w:rPr>
          <w:rFonts w:ascii="Times-Roman" w:hAnsi="Times-Roman" w:cs="Times-Roman"/>
        </w:rPr>
        <w:t>m.in.: pr</w:t>
      </w:r>
      <w:r w:rsidRPr="006419F1">
        <w:rPr>
          <w:rFonts w:ascii="TimesNewRoman" w:eastAsia="TimesNewRoman" w:hAnsi="Times-Bold" w:cs="TimesNewRoman" w:hint="eastAsia"/>
        </w:rPr>
        <w:t>ę</w:t>
      </w:r>
      <w:r w:rsidRPr="006419F1">
        <w:rPr>
          <w:rFonts w:ascii="Times-Roman" w:hAnsi="Times-Roman" w:cs="Times-Roman"/>
        </w:rPr>
        <w:t>dko</w:t>
      </w:r>
      <w:r w:rsidRPr="006419F1">
        <w:rPr>
          <w:rFonts w:ascii="TimesNewRoman" w:eastAsia="TimesNewRoman" w:hAnsi="Times-Bold" w:cs="TimesNewRoman" w:hint="eastAsia"/>
        </w:rPr>
        <w:t>ść</w:t>
      </w:r>
      <w:r w:rsidRPr="006419F1">
        <w:rPr>
          <w:rFonts w:ascii="TimesNewRoman" w:eastAsia="TimesNewRoman" w:hAnsi="Times-Bold" w:cs="TimesNewRoman"/>
        </w:rPr>
        <w:t xml:space="preserve"> </w:t>
      </w:r>
      <w:r w:rsidRPr="006419F1">
        <w:rPr>
          <w:rFonts w:ascii="Times-Roman" w:hAnsi="Times-Roman" w:cs="Times-Roman"/>
        </w:rPr>
        <w:t>układania i zag</w:t>
      </w:r>
      <w:r w:rsidRPr="006419F1">
        <w:rPr>
          <w:rFonts w:ascii="TimesNewRoman" w:eastAsia="TimesNewRoman" w:hAnsi="Times-Bold" w:cs="TimesNewRoman" w:hint="eastAsia"/>
        </w:rPr>
        <w:t>ę</w:t>
      </w:r>
      <w:r w:rsidRPr="006419F1">
        <w:rPr>
          <w:rFonts w:ascii="Times-Roman" w:hAnsi="Times-Roman" w:cs="Times-Roman"/>
        </w:rPr>
        <w:t>szczania mieszanki betonowej, kierunki betonowania, fazy betonowania i planowane czasy ich realizacji, wykaz przerw w betonowaniu oraz sposób ł</w:t>
      </w:r>
      <w:r w:rsidRPr="006419F1">
        <w:rPr>
          <w:rFonts w:ascii="TimesNewRoman" w:eastAsia="TimesNewRoman" w:hAnsi="Times-Bold" w:cs="TimesNewRoman" w:hint="eastAsia"/>
        </w:rPr>
        <w:t>ą</w:t>
      </w:r>
      <w:r w:rsidRPr="006419F1">
        <w:rPr>
          <w:rFonts w:ascii="Times-Roman" w:hAnsi="Times-Roman" w:cs="Times-Roman"/>
        </w:rPr>
        <w:t>czenia betonu w przerwach,</w:t>
      </w:r>
    </w:p>
    <w:p w14:paraId="29292932" w14:textId="77777777" w:rsidR="00BC2589" w:rsidRPr="006419F1" w:rsidRDefault="00BC2589" w:rsidP="00BC2589">
      <w:pPr>
        <w:overflowPunct/>
        <w:jc w:val="left"/>
        <w:textAlignment w:val="auto"/>
        <w:rPr>
          <w:rFonts w:ascii="Times-Roman" w:hAnsi="Times-Roman" w:cs="Times-Roman"/>
        </w:rPr>
      </w:pPr>
      <w:r w:rsidRPr="006419F1">
        <w:rPr>
          <w:rFonts w:ascii="Times-Roman" w:hAnsi="Times-Roman" w:cs="Times-Roman"/>
        </w:rPr>
        <w:t>- sposób i czas trwania piel</w:t>
      </w:r>
      <w:r w:rsidRPr="006419F1">
        <w:rPr>
          <w:rFonts w:ascii="TimesNewRoman" w:eastAsia="TimesNewRoman" w:hAnsi="Times-Bold" w:cs="TimesNewRoman" w:hint="eastAsia"/>
        </w:rPr>
        <w:t>ę</w:t>
      </w:r>
      <w:r w:rsidRPr="006419F1">
        <w:rPr>
          <w:rFonts w:ascii="Times-Roman" w:hAnsi="Times-Roman" w:cs="Times-Roman"/>
        </w:rPr>
        <w:t>gnacji betonu,</w:t>
      </w:r>
    </w:p>
    <w:p w14:paraId="2B1E1EA9" w14:textId="77777777" w:rsidR="00BC2589" w:rsidRPr="006419F1" w:rsidRDefault="00BC2589" w:rsidP="00BC2589">
      <w:pPr>
        <w:overflowPunct/>
        <w:jc w:val="left"/>
        <w:textAlignment w:val="auto"/>
        <w:rPr>
          <w:rFonts w:ascii="Times-Roman" w:hAnsi="Times-Roman" w:cs="Times-Roman"/>
        </w:rPr>
      </w:pPr>
      <w:r w:rsidRPr="006419F1">
        <w:rPr>
          <w:rFonts w:ascii="Times-Roman" w:hAnsi="Times-Roman" w:cs="Times-Roman"/>
        </w:rPr>
        <w:t>- sposób i czas trwania piel</w:t>
      </w:r>
      <w:r w:rsidRPr="006419F1">
        <w:rPr>
          <w:rFonts w:ascii="TimesNewRoman" w:eastAsia="TimesNewRoman" w:hAnsi="Times-Bold" w:cs="TimesNewRoman" w:hint="eastAsia"/>
        </w:rPr>
        <w:t>ę</w:t>
      </w:r>
      <w:r w:rsidRPr="006419F1">
        <w:rPr>
          <w:rFonts w:ascii="Times-Roman" w:hAnsi="Times-Roman" w:cs="Times-Roman"/>
        </w:rPr>
        <w:t>gnacji i ochrony termicznej betonu elementów masywnych,</w:t>
      </w:r>
    </w:p>
    <w:p w14:paraId="3D8AF56A" w14:textId="77777777" w:rsidR="00BC2589" w:rsidRPr="006419F1" w:rsidRDefault="00BC2589" w:rsidP="00BC2589">
      <w:pPr>
        <w:overflowPunct/>
        <w:jc w:val="left"/>
        <w:textAlignment w:val="auto"/>
        <w:rPr>
          <w:rFonts w:ascii="Times-Roman" w:hAnsi="Times-Roman" w:cs="Times-Roman"/>
        </w:rPr>
      </w:pPr>
      <w:r w:rsidRPr="006419F1">
        <w:rPr>
          <w:rFonts w:ascii="Times-Roman" w:hAnsi="Times-Roman" w:cs="Times-Roman"/>
        </w:rPr>
        <w:t>- sposób i warunki rozformowania konstrukcji,</w:t>
      </w:r>
    </w:p>
    <w:p w14:paraId="16F5A9F1" w14:textId="77777777" w:rsidR="00BC2589" w:rsidRPr="006419F1" w:rsidRDefault="00BC2589" w:rsidP="00BC2589">
      <w:pPr>
        <w:overflowPunct/>
        <w:jc w:val="left"/>
        <w:textAlignment w:val="auto"/>
        <w:rPr>
          <w:rFonts w:ascii="Times-Roman" w:hAnsi="Times-Roman" w:cs="Times-Roman"/>
        </w:rPr>
      </w:pPr>
      <w:r w:rsidRPr="006419F1">
        <w:rPr>
          <w:rFonts w:ascii="Times-Roman" w:hAnsi="Times-Roman" w:cs="Times-Roman"/>
        </w:rPr>
        <w:t>- metodologi</w:t>
      </w:r>
      <w:r w:rsidRPr="006419F1">
        <w:rPr>
          <w:rFonts w:ascii="TimesNewRoman" w:eastAsia="TimesNewRoman" w:hAnsi="Times-Bold" w:cs="TimesNewRoman" w:hint="eastAsia"/>
        </w:rPr>
        <w:t>ę</w:t>
      </w:r>
      <w:r w:rsidRPr="006419F1">
        <w:rPr>
          <w:rFonts w:ascii="TimesNewRoman" w:eastAsia="TimesNewRoman" w:hAnsi="Times-Bold" w:cs="TimesNewRoman"/>
        </w:rPr>
        <w:t xml:space="preserve"> </w:t>
      </w:r>
      <w:r w:rsidRPr="006419F1">
        <w:rPr>
          <w:rFonts w:ascii="Times-Roman" w:hAnsi="Times-Roman" w:cs="Times-Roman"/>
        </w:rPr>
        <w:t>naprawy ewentualnych bł</w:t>
      </w:r>
      <w:r w:rsidRPr="006419F1">
        <w:rPr>
          <w:rFonts w:ascii="TimesNewRoman" w:eastAsia="TimesNewRoman" w:hAnsi="Times-Bold" w:cs="TimesNewRoman" w:hint="eastAsia"/>
        </w:rPr>
        <w:t>ę</w:t>
      </w:r>
      <w:r w:rsidRPr="006419F1">
        <w:rPr>
          <w:rFonts w:ascii="Times-Roman" w:hAnsi="Times-Roman" w:cs="Times-Roman"/>
        </w:rPr>
        <w:t>dów wykonania, w tym naprawy powierzchni betonu,</w:t>
      </w:r>
    </w:p>
    <w:p w14:paraId="5032CB9C" w14:textId="707AD731" w:rsidR="00AA0AF2" w:rsidRPr="006419F1" w:rsidRDefault="00BC2589" w:rsidP="00BC2589">
      <w:pPr>
        <w:numPr>
          <w:ilvl w:val="12"/>
          <w:numId w:val="0"/>
        </w:numPr>
      </w:pPr>
      <w:r w:rsidRPr="006419F1">
        <w:rPr>
          <w:rFonts w:ascii="Times-Roman" w:hAnsi="Times-Roman" w:cs="Times-Roman"/>
        </w:rPr>
        <w:t>- zestawienie wymaganych bada</w:t>
      </w:r>
      <w:r w:rsidRPr="006419F1">
        <w:rPr>
          <w:rFonts w:ascii="TimesNewRoman" w:eastAsia="TimesNewRoman" w:hAnsi="Times-Bold" w:cs="TimesNewRoman" w:hint="eastAsia"/>
        </w:rPr>
        <w:t>ń</w:t>
      </w:r>
      <w:r w:rsidRPr="006419F1">
        <w:rPr>
          <w:rFonts w:ascii="TimesNewRoman" w:eastAsia="TimesNewRoman" w:hAnsi="Times-Bold" w:cs="TimesNewRoman"/>
        </w:rPr>
        <w:t xml:space="preserve"> </w:t>
      </w:r>
      <w:r w:rsidRPr="006419F1">
        <w:rPr>
          <w:rFonts w:ascii="Times-Roman" w:hAnsi="Times-Roman" w:cs="Times-Roman"/>
        </w:rPr>
        <w:t>i pomiarów.</w:t>
      </w:r>
    </w:p>
    <w:p w14:paraId="44DC85CE" w14:textId="77777777" w:rsidR="00AA0AF2" w:rsidRPr="006419F1" w:rsidRDefault="00AA0AF2" w:rsidP="00952D89">
      <w:pPr>
        <w:numPr>
          <w:ilvl w:val="12"/>
          <w:numId w:val="0"/>
        </w:numPr>
      </w:pPr>
    </w:p>
    <w:p w14:paraId="7155A622" w14:textId="24E9CC1A" w:rsidR="00BC2589" w:rsidRPr="006419F1" w:rsidRDefault="00BC2589" w:rsidP="00906DA2">
      <w:pPr>
        <w:pStyle w:val="Styl1"/>
        <w:rPr>
          <w:color w:val="auto"/>
        </w:rPr>
      </w:pPr>
      <w:r w:rsidRPr="006419F1">
        <w:rPr>
          <w:color w:val="auto"/>
        </w:rPr>
        <w:t>5.3. Zakres robót</w:t>
      </w:r>
    </w:p>
    <w:p w14:paraId="0496A358" w14:textId="77777777" w:rsidR="00952D89" w:rsidRPr="006419F1" w:rsidRDefault="00952D89" w:rsidP="00235692">
      <w:pPr>
        <w:numPr>
          <w:ilvl w:val="12"/>
          <w:numId w:val="0"/>
        </w:numPr>
      </w:pPr>
      <w:r w:rsidRPr="006419F1">
        <w:t>Podstawowe czynności przy wykonywaniu robót obejmują:</w:t>
      </w:r>
    </w:p>
    <w:p w14:paraId="22052A2E" w14:textId="77777777" w:rsidR="00952D89" w:rsidRPr="006419F1" w:rsidRDefault="00952D89">
      <w:pPr>
        <w:numPr>
          <w:ilvl w:val="0"/>
          <w:numId w:val="50"/>
        </w:numPr>
        <w:tabs>
          <w:tab w:val="clear" w:pos="720"/>
        </w:tabs>
        <w:overflowPunct/>
        <w:autoSpaceDE/>
        <w:autoSpaceDN/>
        <w:adjustRightInd/>
        <w:ind w:left="426"/>
        <w:textAlignment w:val="auto"/>
      </w:pPr>
      <w:r w:rsidRPr="006419F1">
        <w:t>roboty przygotowawcze (w tym wykonanie deskowań i rusztowań),</w:t>
      </w:r>
    </w:p>
    <w:p w14:paraId="3B2FFDEE" w14:textId="276727B1" w:rsidR="00952D89" w:rsidRPr="006419F1" w:rsidRDefault="00952D89">
      <w:pPr>
        <w:numPr>
          <w:ilvl w:val="0"/>
          <w:numId w:val="50"/>
        </w:numPr>
        <w:tabs>
          <w:tab w:val="clear" w:pos="720"/>
        </w:tabs>
        <w:overflowPunct/>
        <w:autoSpaceDE/>
        <w:autoSpaceDN/>
        <w:adjustRightInd/>
        <w:ind w:left="426"/>
        <w:textAlignment w:val="auto"/>
      </w:pPr>
      <w:r w:rsidRPr="006419F1">
        <w:t>wytw</w:t>
      </w:r>
      <w:r w:rsidR="002F072A" w:rsidRPr="006419F1">
        <w:t>a</w:t>
      </w:r>
      <w:r w:rsidRPr="006419F1">
        <w:t>rz</w:t>
      </w:r>
      <w:r w:rsidR="002F072A" w:rsidRPr="006419F1">
        <w:t>a</w:t>
      </w:r>
      <w:r w:rsidRPr="006419F1">
        <w:t>nie mieszanki betonowej,</w:t>
      </w:r>
    </w:p>
    <w:p w14:paraId="3B2D576C" w14:textId="77777777" w:rsidR="00952D89" w:rsidRPr="006419F1" w:rsidRDefault="00952D89">
      <w:pPr>
        <w:numPr>
          <w:ilvl w:val="0"/>
          <w:numId w:val="50"/>
        </w:numPr>
        <w:tabs>
          <w:tab w:val="clear" w:pos="720"/>
        </w:tabs>
        <w:overflowPunct/>
        <w:autoSpaceDE/>
        <w:autoSpaceDN/>
        <w:adjustRightInd/>
        <w:ind w:left="426"/>
        <w:textAlignment w:val="auto"/>
      </w:pPr>
      <w:r w:rsidRPr="006419F1">
        <w:t>podawanie, układanie i zagęszczanie mieszanki betonowej,</w:t>
      </w:r>
    </w:p>
    <w:p w14:paraId="557F9A68" w14:textId="77777777" w:rsidR="00952D89" w:rsidRPr="006419F1" w:rsidRDefault="00952D89">
      <w:pPr>
        <w:numPr>
          <w:ilvl w:val="0"/>
          <w:numId w:val="50"/>
        </w:numPr>
        <w:tabs>
          <w:tab w:val="clear" w:pos="720"/>
        </w:tabs>
        <w:overflowPunct/>
        <w:autoSpaceDE/>
        <w:autoSpaceDN/>
        <w:adjustRightInd/>
        <w:ind w:left="426"/>
        <w:textAlignment w:val="auto"/>
      </w:pPr>
      <w:r w:rsidRPr="006419F1">
        <w:t>pielęgnację betonu,</w:t>
      </w:r>
    </w:p>
    <w:p w14:paraId="1B536F43" w14:textId="77777777" w:rsidR="00952D89" w:rsidRPr="006419F1" w:rsidRDefault="00952D89">
      <w:pPr>
        <w:numPr>
          <w:ilvl w:val="0"/>
          <w:numId w:val="50"/>
        </w:numPr>
        <w:tabs>
          <w:tab w:val="clear" w:pos="720"/>
        </w:tabs>
        <w:overflowPunct/>
        <w:autoSpaceDE/>
        <w:autoSpaceDN/>
        <w:adjustRightInd/>
        <w:ind w:left="426"/>
        <w:textAlignment w:val="auto"/>
      </w:pPr>
      <w:r w:rsidRPr="006419F1">
        <w:t>rozbiórkę deskowań i rusztowań,</w:t>
      </w:r>
    </w:p>
    <w:p w14:paraId="6AE00AE5" w14:textId="77777777" w:rsidR="00952D89" w:rsidRPr="006419F1" w:rsidRDefault="00952D89">
      <w:pPr>
        <w:numPr>
          <w:ilvl w:val="0"/>
          <w:numId w:val="50"/>
        </w:numPr>
        <w:tabs>
          <w:tab w:val="clear" w:pos="720"/>
        </w:tabs>
        <w:overflowPunct/>
        <w:autoSpaceDE/>
        <w:autoSpaceDN/>
        <w:adjustRightInd/>
        <w:ind w:left="426"/>
        <w:textAlignment w:val="auto"/>
      </w:pPr>
      <w:r w:rsidRPr="006419F1">
        <w:t>wykańczanie powierzchni betonu,</w:t>
      </w:r>
    </w:p>
    <w:p w14:paraId="300EDDD1" w14:textId="77777777" w:rsidR="00952D89" w:rsidRPr="006419F1" w:rsidRDefault="00952D89">
      <w:pPr>
        <w:numPr>
          <w:ilvl w:val="0"/>
          <w:numId w:val="50"/>
        </w:numPr>
        <w:tabs>
          <w:tab w:val="clear" w:pos="720"/>
        </w:tabs>
        <w:overflowPunct/>
        <w:autoSpaceDE/>
        <w:autoSpaceDN/>
        <w:adjustRightInd/>
        <w:ind w:left="426"/>
        <w:textAlignment w:val="auto"/>
      </w:pPr>
      <w:r w:rsidRPr="006419F1">
        <w:t>roboty wykończeniowe.</w:t>
      </w:r>
    </w:p>
    <w:p w14:paraId="456060AF" w14:textId="180C4F24" w:rsidR="00952D89" w:rsidRPr="006419F1" w:rsidRDefault="00952D89" w:rsidP="00906DA2">
      <w:pPr>
        <w:pStyle w:val="Styl1"/>
        <w:rPr>
          <w:color w:val="auto"/>
        </w:rPr>
      </w:pPr>
      <w:r w:rsidRPr="006419F1">
        <w:rPr>
          <w:color w:val="auto"/>
        </w:rPr>
        <w:t>5.3.</w:t>
      </w:r>
      <w:r w:rsidR="00235692" w:rsidRPr="006419F1">
        <w:rPr>
          <w:color w:val="auto"/>
        </w:rPr>
        <w:t>1</w:t>
      </w:r>
      <w:r w:rsidRPr="006419F1">
        <w:rPr>
          <w:color w:val="auto"/>
        </w:rPr>
        <w:t xml:space="preserve"> Roboty przygotowawcze</w:t>
      </w:r>
    </w:p>
    <w:p w14:paraId="1D69F789" w14:textId="23589502" w:rsidR="00952D89" w:rsidRPr="006419F1" w:rsidRDefault="00952D89" w:rsidP="00235692">
      <w:r w:rsidRPr="006419F1">
        <w:t xml:space="preserve">Przed przystąpieniem do robót betoniarskich, powinna być stwierdzona przez </w:t>
      </w:r>
      <w:r w:rsidR="0066496A" w:rsidRPr="006419F1">
        <w:t>Inspektora Nadzoru</w:t>
      </w:r>
      <w:r w:rsidRPr="006419F1">
        <w:t xml:space="preserve"> prawidłowość wykonania wszystkich robót poprzedzających betonowanie, a w szczególności:</w:t>
      </w:r>
    </w:p>
    <w:p w14:paraId="054A1412" w14:textId="77777777" w:rsidR="00952D89" w:rsidRPr="006419F1" w:rsidRDefault="00952D89">
      <w:pPr>
        <w:numPr>
          <w:ilvl w:val="0"/>
          <w:numId w:val="48"/>
        </w:numPr>
        <w:overflowPunct/>
        <w:autoSpaceDE/>
        <w:autoSpaceDN/>
        <w:adjustRightInd/>
        <w:textAlignment w:val="auto"/>
      </w:pPr>
      <w:r w:rsidRPr="006419F1">
        <w:t>prawidłowość wykonania deskowań, rusztowań, usztywnień pomostów itp.,</w:t>
      </w:r>
    </w:p>
    <w:p w14:paraId="05F0AD17" w14:textId="77777777" w:rsidR="00952D89" w:rsidRPr="006419F1" w:rsidRDefault="00952D89">
      <w:pPr>
        <w:pStyle w:val="Bullet1points"/>
        <w:numPr>
          <w:ilvl w:val="0"/>
          <w:numId w:val="48"/>
        </w:numPr>
        <w:spacing w:before="0" w:after="0"/>
      </w:pPr>
      <w:r w:rsidRPr="006419F1">
        <w:t>prawidłowość wykonania zbrojenia,</w:t>
      </w:r>
    </w:p>
    <w:p w14:paraId="7D2D07D2" w14:textId="77777777" w:rsidR="00952D89" w:rsidRPr="006419F1" w:rsidRDefault="00952D89">
      <w:pPr>
        <w:numPr>
          <w:ilvl w:val="0"/>
          <w:numId w:val="48"/>
        </w:numPr>
        <w:overflowPunct/>
        <w:autoSpaceDE/>
        <w:autoSpaceDN/>
        <w:adjustRightInd/>
        <w:textAlignment w:val="auto"/>
      </w:pPr>
      <w:r w:rsidRPr="006419F1">
        <w:t>zgodność rzędnych z dokumentacja projektową,</w:t>
      </w:r>
    </w:p>
    <w:p w14:paraId="4391F388" w14:textId="77777777" w:rsidR="00952D89" w:rsidRPr="006419F1" w:rsidRDefault="00952D89">
      <w:pPr>
        <w:numPr>
          <w:ilvl w:val="0"/>
          <w:numId w:val="48"/>
        </w:numPr>
        <w:overflowPunct/>
        <w:autoSpaceDE/>
        <w:autoSpaceDN/>
        <w:adjustRightInd/>
        <w:textAlignment w:val="auto"/>
      </w:pPr>
      <w:r w:rsidRPr="006419F1">
        <w:t>czystość deskowania oraz obecność wkładek dystansowych zapewniających wymaganą wielkość otuliny.</w:t>
      </w:r>
    </w:p>
    <w:p w14:paraId="51388624" w14:textId="77777777" w:rsidR="00952D89" w:rsidRPr="006419F1" w:rsidRDefault="00952D89">
      <w:pPr>
        <w:numPr>
          <w:ilvl w:val="0"/>
          <w:numId w:val="48"/>
        </w:numPr>
        <w:overflowPunct/>
        <w:autoSpaceDE/>
        <w:autoSpaceDN/>
        <w:adjustRightInd/>
        <w:textAlignment w:val="auto"/>
      </w:pPr>
      <w:r w:rsidRPr="006419F1">
        <w:t>przygotowanie powierzchni betonu uprzednio ułożonego w miejscu przerwy roboczej,</w:t>
      </w:r>
    </w:p>
    <w:p w14:paraId="007EF5D6" w14:textId="2DB8632C" w:rsidR="00952D89" w:rsidRPr="006419F1" w:rsidRDefault="00952D89">
      <w:pPr>
        <w:numPr>
          <w:ilvl w:val="0"/>
          <w:numId w:val="48"/>
        </w:numPr>
        <w:overflowPunct/>
        <w:autoSpaceDE/>
        <w:autoSpaceDN/>
        <w:adjustRightInd/>
        <w:textAlignment w:val="auto"/>
      </w:pPr>
      <w:r w:rsidRPr="006419F1">
        <w:t>prawidłowość wykonania wszystkich robót zanikających, między innymi wykonania przerw dylatacyjnych, warstw izolacyjnych, itp.,</w:t>
      </w:r>
    </w:p>
    <w:p w14:paraId="21A9D5A8" w14:textId="77777777" w:rsidR="00952D89" w:rsidRPr="006419F1" w:rsidRDefault="00952D89">
      <w:pPr>
        <w:numPr>
          <w:ilvl w:val="0"/>
          <w:numId w:val="48"/>
        </w:numPr>
        <w:overflowPunct/>
        <w:autoSpaceDE/>
        <w:autoSpaceDN/>
        <w:adjustRightInd/>
        <w:textAlignment w:val="auto"/>
      </w:pPr>
      <w:r w:rsidRPr="006419F1">
        <w:t>prawidłowość rozmieszczenia i niezmienność kształtu elementów wbudowywanych w betonową konstrukcję (kanały, wpusty, sączki, kotwy, rury itp.),</w:t>
      </w:r>
    </w:p>
    <w:p w14:paraId="0B764961" w14:textId="77777777" w:rsidR="00952D89" w:rsidRPr="006419F1" w:rsidRDefault="00952D89">
      <w:pPr>
        <w:pStyle w:val="Bullet1points"/>
        <w:numPr>
          <w:ilvl w:val="0"/>
          <w:numId w:val="48"/>
        </w:numPr>
        <w:spacing w:before="0" w:after="0"/>
      </w:pPr>
      <w:r w:rsidRPr="006419F1">
        <w:t>gotowość sprzętu i urządzeń do prowadzenia betonowania.</w:t>
      </w:r>
    </w:p>
    <w:p w14:paraId="53E9C7D2" w14:textId="15C16D79" w:rsidR="00952D89" w:rsidRPr="006419F1" w:rsidRDefault="00952D89" w:rsidP="00952D89">
      <w:pPr>
        <w:spacing w:before="120" w:after="120"/>
        <w:rPr>
          <w:bCs/>
        </w:rPr>
      </w:pPr>
      <w:r w:rsidRPr="006419F1">
        <w:rPr>
          <w:bCs/>
        </w:rPr>
        <w:t xml:space="preserve"> 5.3.1.</w:t>
      </w:r>
      <w:r w:rsidR="00235692" w:rsidRPr="006419F1">
        <w:rPr>
          <w:bCs/>
        </w:rPr>
        <w:t>1</w:t>
      </w:r>
      <w:r w:rsidRPr="006419F1">
        <w:rPr>
          <w:bCs/>
        </w:rPr>
        <w:t xml:space="preserve"> Deskowania</w:t>
      </w:r>
    </w:p>
    <w:p w14:paraId="778A3C3D" w14:textId="77777777" w:rsidR="00884697" w:rsidRPr="006419F1" w:rsidRDefault="00952D89" w:rsidP="00884697">
      <w:pPr>
        <w:overflowPunct/>
        <w:textAlignment w:val="auto"/>
      </w:pPr>
      <w:r w:rsidRPr="006419F1">
        <w:t>Należy zapewnić wysoką jakość deskowania i jego montażu.</w:t>
      </w:r>
      <w:r w:rsidR="00884697" w:rsidRPr="006419F1">
        <w:t xml:space="preserve"> Wybór systemu deskowania nale</w:t>
      </w:r>
      <w:r w:rsidR="00884697" w:rsidRPr="006419F1">
        <w:rPr>
          <w:rFonts w:eastAsia="TimesNewRoman"/>
        </w:rPr>
        <w:t>ż</w:t>
      </w:r>
      <w:r w:rsidR="00884697" w:rsidRPr="006419F1">
        <w:t xml:space="preserve">y do Wykonawcy. </w:t>
      </w:r>
    </w:p>
    <w:p w14:paraId="68337E76" w14:textId="275D513B" w:rsidR="00884697" w:rsidRPr="006419F1" w:rsidRDefault="00884697" w:rsidP="00884697">
      <w:pPr>
        <w:overflowPunct/>
        <w:textAlignment w:val="auto"/>
      </w:pPr>
      <w:r w:rsidRPr="006419F1">
        <w:t>System powinien zapewni</w:t>
      </w:r>
      <w:r w:rsidRPr="006419F1">
        <w:rPr>
          <w:rFonts w:eastAsia="TimesNewRoman"/>
        </w:rPr>
        <w:t xml:space="preserve">ć </w:t>
      </w:r>
      <w:r w:rsidRPr="006419F1">
        <w:t>ci</w:t>
      </w:r>
      <w:r w:rsidRPr="006419F1">
        <w:rPr>
          <w:rFonts w:eastAsia="TimesNewRoman"/>
        </w:rPr>
        <w:t>ą</w:t>
      </w:r>
      <w:r w:rsidRPr="006419F1">
        <w:t>gło</w:t>
      </w:r>
      <w:r w:rsidRPr="006419F1">
        <w:rPr>
          <w:rFonts w:eastAsia="TimesNewRoman"/>
        </w:rPr>
        <w:t xml:space="preserve">ść </w:t>
      </w:r>
      <w:r w:rsidRPr="006419F1">
        <w:t>wykonywanej pracy oraz uzyskanie wymaganej powierzchni betonu. Zastosowany system musi by</w:t>
      </w:r>
      <w:r w:rsidRPr="006419F1">
        <w:rPr>
          <w:rFonts w:eastAsia="TimesNewRoman"/>
        </w:rPr>
        <w:t xml:space="preserve">ć </w:t>
      </w:r>
      <w:r w:rsidRPr="006419F1">
        <w:t>zatwierdzony przez Inspektora Nadzoru.</w:t>
      </w:r>
    </w:p>
    <w:p w14:paraId="0255769D" w14:textId="06DB6821" w:rsidR="00952D89" w:rsidRPr="006419F1" w:rsidRDefault="00952D89" w:rsidP="00884697">
      <w:pPr>
        <w:overflowPunct/>
        <w:textAlignment w:val="auto"/>
      </w:pPr>
      <w:r w:rsidRPr="006419F1">
        <w:lastRenderedPageBreak/>
        <w:t>Wykonawca dostarcz</w:t>
      </w:r>
      <w:r w:rsidR="00884697" w:rsidRPr="006419F1">
        <w:t>a</w:t>
      </w:r>
      <w:r w:rsidRPr="006419F1">
        <w:t xml:space="preserve"> projekt techniczny deskowań wykonany w oparciu o rysunki zawarte w dokumentacji projektowej lub wg własnego opracowania. Projekt deskowań powinien być każdorazowo oparty na obliczeniach statycznych. Ustalona konstrukcja deskowań powinna być sprawdzona na siły wywołane parciem świeżej masy betonowej i uderzenia przy jej wylewaniu z pojemników z uwzględnieniem szybkości betonowania, sposobu zagęszczenia i obciążania pomostami roboczymi. Poza tym w  trakcie projektowania deskowania należy uwzględnić szerokość deskowania, kierunek jego ułożenia, podział na odcinki, rozstaw i rozmieszczenie kotew, aby ze względu na właściwość betonu do odwzorowania powierzchni deskowania, nie doprowadzić do wizualnego zaburzenia zaplanowanej kompozycji architektonicznej.</w:t>
      </w:r>
    </w:p>
    <w:p w14:paraId="23B414C4" w14:textId="77777777" w:rsidR="00952D89" w:rsidRPr="006419F1" w:rsidRDefault="00952D89" w:rsidP="00C63FE7">
      <w:r w:rsidRPr="006419F1">
        <w:t xml:space="preserve">Wykonanie deskowań powinno uwzględniać podniesienie wykonawcze związane ze strzałką konstrukcji, ugięciem i osiadaniem rusztowań pod wpływem ciężaru ułożonego betonu. </w:t>
      </w:r>
    </w:p>
    <w:p w14:paraId="4E8D71BB" w14:textId="77777777" w:rsidR="00952D89" w:rsidRPr="006419F1" w:rsidRDefault="00952D89" w:rsidP="00494033">
      <w:r w:rsidRPr="006419F1">
        <w:t>Konstrukcja deskowania powinna spełniać następujące warunki:</w:t>
      </w:r>
    </w:p>
    <w:p w14:paraId="2350EB34" w14:textId="77777777" w:rsidR="00952D89" w:rsidRPr="006419F1" w:rsidRDefault="00952D89">
      <w:pPr>
        <w:numPr>
          <w:ilvl w:val="0"/>
          <w:numId w:val="51"/>
        </w:numPr>
        <w:overflowPunct/>
        <w:autoSpaceDE/>
        <w:autoSpaceDN/>
        <w:adjustRightInd/>
        <w:ind w:left="426"/>
        <w:textAlignment w:val="auto"/>
      </w:pPr>
      <w:r w:rsidRPr="006419F1">
        <w:t>zapewniać odpowiednią sztywność i niezmienność kształtu konstrukcji,</w:t>
      </w:r>
    </w:p>
    <w:p w14:paraId="725BDC51" w14:textId="77777777" w:rsidR="00952D89" w:rsidRPr="006419F1" w:rsidRDefault="00952D89">
      <w:pPr>
        <w:numPr>
          <w:ilvl w:val="0"/>
          <w:numId w:val="51"/>
        </w:numPr>
        <w:ind w:left="426"/>
      </w:pPr>
      <w:r w:rsidRPr="006419F1">
        <w:t xml:space="preserve">zapewniać odpowiednią szczelność. W tym celu  należy stosować uszczelki na łączeniach elementów deskowania, które zapewnią jego pełną szczelność i pozwolą uniknąć nawet najmniejszych wycieków. Połączenia na śruby między płytami są niedozwolone, Większe wypływy mogą prowadzić nie tylko do zmian barwy betonu, ale także do odsłonięcia ziaren kruszywa i powstania „gniazd żwirowych”, a w szczególności nawet do osłabienia nośności konstrukcji. Nieszczelne deskowania mogą też być przyczyną powstawania tzw. „firanek” na powierzchni betonu, powstałych w wyniku wykonywania elementu w sekcjach poziomych i naciekania mleczka z warstwy wbudowywanej w warstwę już związaną. Powyższe wady powierzchni betonu są niedopuszczalne, </w:t>
      </w:r>
    </w:p>
    <w:p w14:paraId="491FF2A1" w14:textId="77777777" w:rsidR="00952D89" w:rsidRPr="006419F1" w:rsidRDefault="00952D89">
      <w:pPr>
        <w:numPr>
          <w:ilvl w:val="0"/>
          <w:numId w:val="51"/>
        </w:numPr>
        <w:overflowPunct/>
        <w:autoSpaceDE/>
        <w:autoSpaceDN/>
        <w:adjustRightInd/>
        <w:ind w:left="426"/>
        <w:textAlignment w:val="auto"/>
      </w:pPr>
      <w:r w:rsidRPr="006419F1">
        <w:t>wykazywać odporność na deformację pod wpływem warunków atmosferycznych,</w:t>
      </w:r>
    </w:p>
    <w:p w14:paraId="69ABF735" w14:textId="60F4449B" w:rsidR="00952D89" w:rsidRPr="006419F1" w:rsidRDefault="00952D89">
      <w:pPr>
        <w:numPr>
          <w:ilvl w:val="0"/>
          <w:numId w:val="51"/>
        </w:numPr>
        <w:ind w:left="426"/>
      </w:pPr>
      <w:r w:rsidRPr="006419F1">
        <w:t xml:space="preserve">powierzchnie deskowań stykające się z betonem powinny być pokryte warstwą środka adhezyjnego, zaakceptowanego przez </w:t>
      </w:r>
      <w:r w:rsidR="0066496A" w:rsidRPr="006419F1">
        <w:t>Inspektora Nadzoru</w:t>
      </w:r>
      <w:r w:rsidRPr="006419F1">
        <w:t>. Do deskowań należy stosować środki adhezyjne, przy przestrzeganiu warunków:</w:t>
      </w:r>
    </w:p>
    <w:p w14:paraId="05379B9A" w14:textId="77777777" w:rsidR="00952D89" w:rsidRPr="006419F1" w:rsidRDefault="00952D89">
      <w:pPr>
        <w:numPr>
          <w:ilvl w:val="0"/>
          <w:numId w:val="52"/>
        </w:numPr>
      </w:pPr>
      <w:r w:rsidRPr="006419F1">
        <w:t>należy właściwie dobrać środek do warunków atmosferycznych,</w:t>
      </w:r>
    </w:p>
    <w:p w14:paraId="41591346" w14:textId="77777777" w:rsidR="00952D89" w:rsidRPr="006419F1" w:rsidRDefault="00952D89">
      <w:pPr>
        <w:numPr>
          <w:ilvl w:val="0"/>
          <w:numId w:val="52"/>
        </w:numPr>
      </w:pPr>
      <w:r w:rsidRPr="006419F1">
        <w:t>środek należy równomiernie nanieść na powierzchnię deskowania,</w:t>
      </w:r>
    </w:p>
    <w:p w14:paraId="11454457" w14:textId="77777777" w:rsidR="00952D89" w:rsidRPr="006419F1" w:rsidRDefault="00952D89">
      <w:pPr>
        <w:numPr>
          <w:ilvl w:val="0"/>
          <w:numId w:val="52"/>
        </w:numPr>
      </w:pPr>
      <w:r w:rsidRPr="006419F1">
        <w:t>nadmiar środka należy zebrać (zbyt duża ilość może spowodować odbarwienia powierzchni),</w:t>
      </w:r>
    </w:p>
    <w:p w14:paraId="295B8444" w14:textId="77777777" w:rsidR="00952D89" w:rsidRPr="006419F1" w:rsidRDefault="00952D89">
      <w:pPr>
        <w:numPr>
          <w:ilvl w:val="0"/>
          <w:numId w:val="51"/>
        </w:numPr>
        <w:ind w:left="426"/>
      </w:pPr>
      <w:r w:rsidRPr="006419F1">
        <w:t>zapewniać  wykończenie  powierzchni  betonu, zgodnie  z  wymaganiami  dokumentacji projektowej,</w:t>
      </w:r>
    </w:p>
    <w:p w14:paraId="36EDE332" w14:textId="77777777" w:rsidR="00952D89" w:rsidRPr="006419F1" w:rsidRDefault="00952D89" w:rsidP="00952D89">
      <w:pPr>
        <w:ind w:firstLine="708"/>
      </w:pPr>
      <w:r w:rsidRPr="006419F1">
        <w:t>W celu uzyskania jednolitej powierzchni widocznych powierzchni betonowych:</w:t>
      </w:r>
    </w:p>
    <w:p w14:paraId="5F31BB5F" w14:textId="77777777" w:rsidR="00952D89" w:rsidRPr="006419F1" w:rsidRDefault="00952D89">
      <w:pPr>
        <w:numPr>
          <w:ilvl w:val="0"/>
          <w:numId w:val="53"/>
        </w:numPr>
      </w:pPr>
      <w:r w:rsidRPr="006419F1">
        <w:t xml:space="preserve">w przypadku deskowania drewnianego należy stosować deskowania z tego samego gatunku drewna, ponieważ różne gatunki powodują powstawanie innych odcieni powierzchni betonu. Z tego samego powodu nie należy stosować do betonowania jednego elementu deskowań nowych i używanych,  </w:t>
      </w:r>
    </w:p>
    <w:p w14:paraId="11EE0CEC" w14:textId="77777777" w:rsidR="00952D89" w:rsidRPr="006419F1" w:rsidRDefault="00952D89">
      <w:pPr>
        <w:numPr>
          <w:ilvl w:val="0"/>
          <w:numId w:val="53"/>
        </w:numPr>
      </w:pPr>
      <w:r w:rsidRPr="006419F1">
        <w:t>w przypadku  deskowania ze sklejki wodoodpornej należy dążyć do wyeliminowania możliwości wystąpienia tzw. „marmurków” powstających w wyniku osadzania się kropel wody na niechłonnej powierzchni deskowania (lokalnie powstają wówczas miejsca o różnych wartościach w/c, które prowadzą do powstawania jasnych i ciemnych plam, beton o mniejszym w/c ma ciemniejszy kolor, zaś beton o wyższym w/c jest jaśniejszy,</w:t>
      </w:r>
    </w:p>
    <w:p w14:paraId="7472724D" w14:textId="77777777" w:rsidR="00952D89" w:rsidRPr="006419F1" w:rsidRDefault="00952D89">
      <w:pPr>
        <w:numPr>
          <w:ilvl w:val="0"/>
          <w:numId w:val="53"/>
        </w:numPr>
      </w:pPr>
      <w:r w:rsidRPr="006419F1">
        <w:t xml:space="preserve">w przypadku deskowania stalowego należy dążyć do wyeliminowania powstawania odbarwień w postaci rdzawych plam.    </w:t>
      </w:r>
    </w:p>
    <w:p w14:paraId="4E1A86F3" w14:textId="77777777" w:rsidR="00494033" w:rsidRPr="006419F1" w:rsidRDefault="00952D89" w:rsidP="00494033">
      <w:r w:rsidRPr="006419F1">
        <w:t xml:space="preserve">Deskowania powinny być przed wypełnieniem mieszanką betonową dokładnie sprawdzone i odebrane, aby wykluczały możliwość jakichkolwiek zniekształceń lub odchyleń w wymiarach betonowej konstrukcji. </w:t>
      </w:r>
    </w:p>
    <w:p w14:paraId="6597F97E" w14:textId="3299B752" w:rsidR="00952D89" w:rsidRPr="006419F1" w:rsidRDefault="00952D89" w:rsidP="00494033">
      <w:r w:rsidRPr="006419F1">
        <w:t xml:space="preserve">Wykonawca powinien zawiadomić </w:t>
      </w:r>
      <w:r w:rsidR="0066496A" w:rsidRPr="006419F1">
        <w:t>Inspektora Nadzoru</w:t>
      </w:r>
      <w:r w:rsidRPr="006419F1">
        <w:t xml:space="preserve">, o tym że deskowanie jest gotowe do wypełnienia betonem, na tyle wcześnie, aby </w:t>
      </w:r>
      <w:r w:rsidR="00DD59FE" w:rsidRPr="006419F1">
        <w:t>Inspektor Nadzoru</w:t>
      </w:r>
      <w:r w:rsidRPr="006419F1">
        <w:t xml:space="preserve"> był w stanie dokonać inspekcji deskowania przed ułożeniem betonu.</w:t>
      </w:r>
    </w:p>
    <w:p w14:paraId="124B4AFE" w14:textId="77777777" w:rsidR="00952D89" w:rsidRPr="006419F1" w:rsidRDefault="00952D89" w:rsidP="00C63FE7">
      <w:r w:rsidRPr="006419F1">
        <w:t>Dopuszcza się następujące odchylenia deskowań od wymiarów nominalnych przewidzianych dokumentacją projektową:</w:t>
      </w:r>
    </w:p>
    <w:p w14:paraId="6D889B2F" w14:textId="77777777" w:rsidR="00952D89" w:rsidRPr="006419F1" w:rsidRDefault="00952D89">
      <w:pPr>
        <w:numPr>
          <w:ilvl w:val="0"/>
          <w:numId w:val="38"/>
        </w:numPr>
        <w:tabs>
          <w:tab w:val="clear" w:pos="1441"/>
          <w:tab w:val="left" w:pos="0"/>
          <w:tab w:val="left" w:pos="284"/>
        </w:tabs>
        <w:overflowPunct/>
        <w:autoSpaceDE/>
        <w:autoSpaceDN/>
        <w:adjustRightInd/>
        <w:ind w:left="0" w:firstLine="0"/>
        <w:textAlignment w:val="auto"/>
      </w:pPr>
      <w:r w:rsidRPr="006419F1">
        <w:t xml:space="preserve">rozstaw żeber deskowań ± 0,5% i nie więcej niż </w:t>
      </w:r>
      <w:smartTag w:uri="urn:schemas-microsoft-com:office:smarttags" w:element="metricconverter">
        <w:smartTagPr>
          <w:attr w:name="ProductID" w:val="2 cm"/>
        </w:smartTagPr>
        <w:r w:rsidRPr="006419F1">
          <w:t>2 cm</w:t>
        </w:r>
      </w:smartTag>
      <w:r w:rsidRPr="006419F1">
        <w:t>,</w:t>
      </w:r>
    </w:p>
    <w:p w14:paraId="2CB63AA9" w14:textId="77777777" w:rsidR="00952D89" w:rsidRPr="006419F1" w:rsidRDefault="00952D89">
      <w:pPr>
        <w:numPr>
          <w:ilvl w:val="0"/>
          <w:numId w:val="38"/>
        </w:numPr>
        <w:tabs>
          <w:tab w:val="clear" w:pos="1441"/>
          <w:tab w:val="left" w:pos="0"/>
          <w:tab w:val="left" w:pos="284"/>
        </w:tabs>
        <w:overflowPunct/>
        <w:autoSpaceDE/>
        <w:autoSpaceDN/>
        <w:adjustRightInd/>
        <w:ind w:left="0" w:firstLine="0"/>
        <w:textAlignment w:val="auto"/>
      </w:pPr>
      <w:r w:rsidRPr="006419F1">
        <w:t xml:space="preserve">grubość desek jednego elementu deskowania: ± </w:t>
      </w:r>
      <w:smartTag w:uri="urn:schemas-microsoft-com:office:smarttags" w:element="metricconverter">
        <w:smartTagPr>
          <w:attr w:name="ProductID" w:val="0,2 cm"/>
        </w:smartTagPr>
        <w:r w:rsidRPr="006419F1">
          <w:t>0,2 cm</w:t>
        </w:r>
      </w:smartTag>
      <w:r w:rsidRPr="006419F1">
        <w:t>,</w:t>
      </w:r>
    </w:p>
    <w:p w14:paraId="65F51E1D" w14:textId="77777777" w:rsidR="00952D89" w:rsidRPr="006419F1" w:rsidRDefault="00952D89">
      <w:pPr>
        <w:numPr>
          <w:ilvl w:val="0"/>
          <w:numId w:val="38"/>
        </w:numPr>
        <w:tabs>
          <w:tab w:val="clear" w:pos="1441"/>
          <w:tab w:val="left" w:pos="0"/>
          <w:tab w:val="left" w:pos="284"/>
        </w:tabs>
        <w:overflowPunct/>
        <w:autoSpaceDE/>
        <w:autoSpaceDN/>
        <w:adjustRightInd/>
        <w:ind w:left="0" w:firstLine="0"/>
        <w:textAlignment w:val="auto"/>
        <w:rPr>
          <w:b/>
        </w:rPr>
      </w:pPr>
      <w:r w:rsidRPr="006419F1">
        <w:t xml:space="preserve">odchylenie deskowań od prostoliniowości lub od płaszczyzny o 1%, </w:t>
      </w:r>
    </w:p>
    <w:p w14:paraId="07912BA2" w14:textId="77777777" w:rsidR="00952D89" w:rsidRPr="006419F1" w:rsidRDefault="00952D89">
      <w:pPr>
        <w:numPr>
          <w:ilvl w:val="0"/>
          <w:numId w:val="38"/>
        </w:numPr>
        <w:tabs>
          <w:tab w:val="clear" w:pos="1441"/>
          <w:tab w:val="left" w:pos="0"/>
          <w:tab w:val="left" w:pos="284"/>
        </w:tabs>
        <w:overflowPunct/>
        <w:autoSpaceDE/>
        <w:autoSpaceDN/>
        <w:adjustRightInd/>
        <w:ind w:left="0" w:firstLine="0"/>
        <w:textAlignment w:val="auto"/>
        <w:rPr>
          <w:b/>
        </w:rPr>
      </w:pPr>
      <w:r w:rsidRPr="006419F1">
        <w:t xml:space="preserve">odchylenie ścian od pionu o ± 0,2%, lecz nie więcej niż </w:t>
      </w:r>
      <w:smartTag w:uri="urn:schemas-microsoft-com:office:smarttags" w:element="metricconverter">
        <w:smartTagPr>
          <w:attr w:name="ProductID" w:val="0,5 cm"/>
        </w:smartTagPr>
        <w:r w:rsidRPr="006419F1">
          <w:t>0,5 cm</w:t>
        </w:r>
      </w:smartTag>
      <w:r w:rsidRPr="006419F1">
        <w:t>,</w:t>
      </w:r>
    </w:p>
    <w:p w14:paraId="6743AB4F" w14:textId="77777777" w:rsidR="00952D89" w:rsidRPr="006419F1" w:rsidRDefault="00952D89">
      <w:pPr>
        <w:numPr>
          <w:ilvl w:val="0"/>
          <w:numId w:val="38"/>
        </w:numPr>
        <w:tabs>
          <w:tab w:val="clear" w:pos="1441"/>
          <w:tab w:val="left" w:pos="0"/>
          <w:tab w:val="left" w:pos="284"/>
        </w:tabs>
        <w:overflowPunct/>
        <w:autoSpaceDE/>
        <w:autoSpaceDN/>
        <w:adjustRightInd/>
        <w:ind w:left="0" w:firstLine="0"/>
        <w:textAlignment w:val="auto"/>
        <w:rPr>
          <w:b/>
        </w:rPr>
      </w:pPr>
      <w:r w:rsidRPr="006419F1">
        <w:t xml:space="preserve">wybrzuszenie powierzchni o  ± </w:t>
      </w:r>
      <w:smartTag w:uri="urn:schemas-microsoft-com:office:smarttags" w:element="metricconverter">
        <w:smartTagPr>
          <w:attr w:name="ProductID" w:val="0,2 cm"/>
        </w:smartTagPr>
        <w:r w:rsidRPr="006419F1">
          <w:t>0,2 cm</w:t>
        </w:r>
      </w:smartTag>
      <w:r w:rsidRPr="006419F1">
        <w:t xml:space="preserve"> na odcinku </w:t>
      </w:r>
      <w:smartTag w:uri="urn:schemas-microsoft-com:office:smarttags" w:element="metricconverter">
        <w:smartTagPr>
          <w:attr w:name="ProductID" w:val="3 m"/>
        </w:smartTagPr>
        <w:r w:rsidRPr="006419F1">
          <w:t>3 m</w:t>
        </w:r>
      </w:smartTag>
      <w:r w:rsidRPr="006419F1">
        <w:t>,</w:t>
      </w:r>
    </w:p>
    <w:p w14:paraId="2A0FDE27" w14:textId="77777777" w:rsidR="00952D89" w:rsidRPr="006419F1" w:rsidRDefault="00952D89">
      <w:pPr>
        <w:numPr>
          <w:ilvl w:val="0"/>
          <w:numId w:val="39"/>
        </w:numPr>
        <w:tabs>
          <w:tab w:val="clear" w:pos="1441"/>
          <w:tab w:val="left" w:pos="0"/>
          <w:tab w:val="left" w:pos="284"/>
        </w:tabs>
        <w:overflowPunct/>
        <w:autoSpaceDE/>
        <w:autoSpaceDN/>
        <w:adjustRightInd/>
        <w:ind w:left="0" w:firstLine="0"/>
        <w:textAlignment w:val="auto"/>
      </w:pPr>
      <w:r w:rsidRPr="006419F1">
        <w:t>odchyłki wymiarów wewnętrznych deskowania (przekrojów betonowych):</w:t>
      </w:r>
    </w:p>
    <w:p w14:paraId="3DCA3996" w14:textId="77777777" w:rsidR="00952D89" w:rsidRPr="006419F1" w:rsidRDefault="00952D89" w:rsidP="00952D89">
      <w:pPr>
        <w:tabs>
          <w:tab w:val="left" w:pos="284"/>
        </w:tabs>
        <w:ind w:firstLine="284"/>
      </w:pPr>
      <w:r w:rsidRPr="006419F1">
        <w:sym w:font="Symbol" w:char="F02D"/>
      </w:r>
      <w:r w:rsidRPr="006419F1">
        <w:t>0,2% wysokości lecz nie więcej niż –0,5 cm,</w:t>
      </w:r>
    </w:p>
    <w:p w14:paraId="12100AE8" w14:textId="77777777" w:rsidR="00952D89" w:rsidRPr="006419F1" w:rsidRDefault="00952D89" w:rsidP="00952D89">
      <w:pPr>
        <w:tabs>
          <w:tab w:val="left" w:pos="284"/>
        </w:tabs>
        <w:ind w:firstLine="284"/>
      </w:pPr>
      <w:r w:rsidRPr="006419F1">
        <w:t>+0,5% wysokości, lecz nie więcej niż +</w:t>
      </w:r>
      <w:smartTag w:uri="urn:schemas-microsoft-com:office:smarttags" w:element="metricconverter">
        <w:smartTagPr>
          <w:attr w:name="ProductID" w:val="2 cm"/>
        </w:smartTagPr>
        <w:r w:rsidRPr="006419F1">
          <w:t>2 cm</w:t>
        </w:r>
      </w:smartTag>
      <w:r w:rsidRPr="006419F1">
        <w:t>,</w:t>
      </w:r>
    </w:p>
    <w:p w14:paraId="0C7F30D7" w14:textId="77777777" w:rsidR="00952D89" w:rsidRPr="006419F1" w:rsidRDefault="00952D89" w:rsidP="00952D89">
      <w:pPr>
        <w:tabs>
          <w:tab w:val="left" w:pos="284"/>
        </w:tabs>
        <w:ind w:firstLine="284"/>
      </w:pPr>
      <w:r w:rsidRPr="006419F1">
        <w:sym w:font="Symbol" w:char="F02D"/>
      </w:r>
      <w:r w:rsidRPr="006419F1">
        <w:t>0,2% grubości (szerokości), lecz nie więcej niż –0,2 cm,</w:t>
      </w:r>
    </w:p>
    <w:p w14:paraId="06815152" w14:textId="77777777" w:rsidR="00952D89" w:rsidRPr="006419F1" w:rsidRDefault="00952D89" w:rsidP="00952D89">
      <w:pPr>
        <w:tabs>
          <w:tab w:val="left" w:pos="284"/>
        </w:tabs>
        <w:ind w:firstLine="284"/>
      </w:pPr>
      <w:r w:rsidRPr="006419F1">
        <w:t>+0,5% grubości (szerokości), lecz nie więcej niż +</w:t>
      </w:r>
      <w:smartTag w:uri="urn:schemas-microsoft-com:office:smarttags" w:element="metricconverter">
        <w:smartTagPr>
          <w:attr w:name="ProductID" w:val="0,5 cm"/>
        </w:smartTagPr>
        <w:r w:rsidRPr="006419F1">
          <w:t>0,5 cm</w:t>
        </w:r>
      </w:smartTag>
      <w:r w:rsidRPr="006419F1">
        <w:t>.</w:t>
      </w:r>
    </w:p>
    <w:p w14:paraId="2A196685" w14:textId="77777777" w:rsidR="00952D89" w:rsidRPr="006419F1" w:rsidRDefault="00952D89" w:rsidP="00F73697">
      <w:r w:rsidRPr="006419F1">
        <w:t>Dopuszczalne ugięcia deskowań:</w:t>
      </w:r>
    </w:p>
    <w:p w14:paraId="2B7ECAD8" w14:textId="695498EC" w:rsidR="00952D89" w:rsidRPr="006419F1" w:rsidRDefault="00952D89" w:rsidP="00952D89">
      <w:pPr>
        <w:tabs>
          <w:tab w:val="left" w:pos="851"/>
          <w:tab w:val="left" w:pos="1134"/>
        </w:tabs>
        <w:rPr>
          <w:iCs/>
        </w:rPr>
      </w:pPr>
      <w:r w:rsidRPr="006419F1">
        <w:t xml:space="preserve">1/200 </w:t>
      </w:r>
      <w:r w:rsidRPr="006419F1">
        <w:rPr>
          <w:i/>
        </w:rPr>
        <w:t>l</w:t>
      </w:r>
      <w:r w:rsidRPr="006419F1">
        <w:t xml:space="preserve"> </w:t>
      </w:r>
      <w:r w:rsidR="002F072A" w:rsidRPr="006419F1">
        <w:t xml:space="preserve"> </w:t>
      </w:r>
      <w:r w:rsidRPr="006419F1">
        <w:rPr>
          <w:iCs/>
        </w:rPr>
        <w:t>-</w:t>
      </w:r>
      <w:r w:rsidRPr="006419F1">
        <w:rPr>
          <w:iCs/>
        </w:rPr>
        <w:tab/>
        <w:t>w  deskach i belkach pomostów,</w:t>
      </w:r>
    </w:p>
    <w:p w14:paraId="3A3881BB" w14:textId="6D7B8EF7" w:rsidR="00952D89" w:rsidRPr="006419F1" w:rsidRDefault="00952D89" w:rsidP="00952D89">
      <w:pPr>
        <w:tabs>
          <w:tab w:val="left" w:pos="851"/>
          <w:tab w:val="left" w:pos="1134"/>
        </w:tabs>
        <w:ind w:left="1134" w:hanging="1134"/>
      </w:pPr>
      <w:r w:rsidRPr="006419F1">
        <w:t xml:space="preserve">1/400 </w:t>
      </w:r>
      <w:r w:rsidRPr="006419F1">
        <w:rPr>
          <w:i/>
        </w:rPr>
        <w:t>l</w:t>
      </w:r>
      <w:r w:rsidR="002F072A" w:rsidRPr="006419F1">
        <w:rPr>
          <w:i/>
        </w:rPr>
        <w:t xml:space="preserve">  </w:t>
      </w:r>
      <w:r w:rsidRPr="006419F1">
        <w:t>-</w:t>
      </w:r>
      <w:r w:rsidRPr="006419F1">
        <w:tab/>
        <w:t>w deskach deskowań widocznych powierzchni mostów betonowych i  żelbetowych,</w:t>
      </w:r>
    </w:p>
    <w:p w14:paraId="24D5C4CB" w14:textId="28D4664E" w:rsidR="00952D89" w:rsidRPr="006419F1" w:rsidRDefault="00952D89" w:rsidP="00952D89">
      <w:pPr>
        <w:tabs>
          <w:tab w:val="left" w:pos="851"/>
          <w:tab w:val="left" w:pos="1134"/>
        </w:tabs>
        <w:ind w:left="1134" w:hanging="1134"/>
      </w:pPr>
      <w:r w:rsidRPr="006419F1">
        <w:t xml:space="preserve">1/250 </w:t>
      </w:r>
      <w:r w:rsidRPr="006419F1">
        <w:rPr>
          <w:i/>
        </w:rPr>
        <w:t>l</w:t>
      </w:r>
      <w:r w:rsidR="002F072A" w:rsidRPr="006419F1">
        <w:rPr>
          <w:i/>
        </w:rPr>
        <w:t xml:space="preserve">  </w:t>
      </w:r>
      <w:r w:rsidRPr="006419F1">
        <w:t>-</w:t>
      </w:r>
      <w:r w:rsidRPr="006419F1">
        <w:tab/>
        <w:t>w deskach deskowań niewidocznych powierzchni mostów betonowych i żelbetowych.</w:t>
      </w:r>
    </w:p>
    <w:p w14:paraId="37EB5BC4" w14:textId="77777777" w:rsidR="00952D89" w:rsidRPr="006419F1" w:rsidRDefault="00952D89" w:rsidP="00494033">
      <w:pPr>
        <w:rPr>
          <w:bCs/>
        </w:rPr>
      </w:pPr>
      <w:r w:rsidRPr="006419F1">
        <w:t xml:space="preserve">Wszystkie deskowania powinny być tego samego typu, dostarczone przez jednego producenta. </w:t>
      </w:r>
      <w:r w:rsidRPr="006419F1">
        <w:rPr>
          <w:bCs/>
        </w:rPr>
        <w:t xml:space="preserve">Wszystkie krawędzie betonu powinny być ścięte pod kątem 45° za pomocą listwy trójkątnej o boku 15 do </w:t>
      </w:r>
      <w:smartTag w:uri="urn:schemas-microsoft-com:office:smarttags" w:element="metricconverter">
        <w:smartTagPr>
          <w:attr w:name="ProductID" w:val="25 cm"/>
        </w:smartTagPr>
        <w:r w:rsidRPr="006419F1">
          <w:rPr>
            <w:bCs/>
          </w:rPr>
          <w:t>25 cm</w:t>
        </w:r>
      </w:smartTag>
      <w:r w:rsidRPr="006419F1">
        <w:rPr>
          <w:bCs/>
        </w:rPr>
        <w:t>. Listwy te muszą być następnie usuwane z wykonanej konstrukcji.</w:t>
      </w:r>
    </w:p>
    <w:p w14:paraId="5B2C34A2" w14:textId="6F90E2CC" w:rsidR="00952D89" w:rsidRPr="006419F1" w:rsidRDefault="00952D89" w:rsidP="00952D89">
      <w:pPr>
        <w:spacing w:before="120" w:after="120"/>
        <w:ind w:left="142" w:hanging="142"/>
        <w:rPr>
          <w:b/>
          <w:bCs/>
        </w:rPr>
      </w:pPr>
      <w:r w:rsidRPr="006419F1">
        <w:lastRenderedPageBreak/>
        <w:t>5.3.</w:t>
      </w:r>
      <w:r w:rsidR="00494033" w:rsidRPr="006419F1">
        <w:t>1.</w:t>
      </w:r>
      <w:r w:rsidRPr="006419F1">
        <w:t>2.</w:t>
      </w:r>
      <w:r w:rsidRPr="006419F1">
        <w:rPr>
          <w:b/>
          <w:bCs/>
        </w:rPr>
        <w:t xml:space="preserve"> </w:t>
      </w:r>
      <w:r w:rsidRPr="006419F1">
        <w:rPr>
          <w:bCs/>
        </w:rPr>
        <w:t xml:space="preserve">Rusztowania </w:t>
      </w:r>
    </w:p>
    <w:p w14:paraId="49EC212A" w14:textId="77777777" w:rsidR="00952D89" w:rsidRPr="006419F1" w:rsidRDefault="00952D89" w:rsidP="00494033">
      <w:pPr>
        <w:pStyle w:val="Bullet1points"/>
        <w:numPr>
          <w:ilvl w:val="0"/>
          <w:numId w:val="0"/>
        </w:numPr>
        <w:spacing w:before="0" w:after="0"/>
      </w:pPr>
      <w:r w:rsidRPr="006419F1">
        <w:t xml:space="preserve">Rusztowania i ich posadowienie dla ustroju niosącego należy wykonać według projektu technologicznego, opartego na obliczeniach statyczno-wytrzymałościowych. Rusztowania muszą uwzględniać podniesienie wykonawcze ustroju niosącego (podane w dokumentacji projektowej) oraz wpływ osiadania samych podpór tymczasowych przyjętych przez Wykonawcę. Sposób posadowienia rusztowania mostów należy uzgodnić z administratorem cieku lub rzeki oraz uzyskać wszelkie pozwolenia. </w:t>
      </w:r>
    </w:p>
    <w:p w14:paraId="02C11AD5" w14:textId="77777777" w:rsidR="00952D89" w:rsidRPr="006419F1" w:rsidRDefault="00952D89" w:rsidP="00494033">
      <w:r w:rsidRPr="006419F1">
        <w:t>W konstrukcji rusztowań można dopuścić następujące odchylenia od wymiarów lub położenia:</w:t>
      </w:r>
    </w:p>
    <w:p w14:paraId="452F174C" w14:textId="77777777" w:rsidR="00952D89" w:rsidRPr="006419F1" w:rsidRDefault="00952D89">
      <w:pPr>
        <w:numPr>
          <w:ilvl w:val="2"/>
          <w:numId w:val="35"/>
        </w:numPr>
        <w:tabs>
          <w:tab w:val="clear" w:pos="2340"/>
          <w:tab w:val="left" w:pos="284"/>
          <w:tab w:val="left" w:pos="567"/>
        </w:tabs>
        <w:overflowPunct/>
        <w:autoSpaceDE/>
        <w:autoSpaceDN/>
        <w:adjustRightInd/>
        <w:ind w:left="0" w:firstLine="0"/>
        <w:textAlignment w:val="auto"/>
      </w:pPr>
      <w:r w:rsidRPr="006419F1">
        <w:t>zmniejszenie przekroju elementu nie więcej niż o 15%,</w:t>
      </w:r>
    </w:p>
    <w:p w14:paraId="3A9DA81D" w14:textId="77777777" w:rsidR="00952D89" w:rsidRPr="006419F1" w:rsidRDefault="00952D89">
      <w:pPr>
        <w:numPr>
          <w:ilvl w:val="2"/>
          <w:numId w:val="35"/>
        </w:numPr>
        <w:tabs>
          <w:tab w:val="clear" w:pos="2340"/>
          <w:tab w:val="left" w:pos="284"/>
          <w:tab w:val="left" w:pos="567"/>
        </w:tabs>
        <w:overflowPunct/>
        <w:autoSpaceDE/>
        <w:autoSpaceDN/>
        <w:adjustRightInd/>
        <w:ind w:left="0" w:firstLine="0"/>
        <w:textAlignment w:val="auto"/>
      </w:pPr>
      <w:r w:rsidRPr="006419F1">
        <w:t xml:space="preserve">odchylenie rozstawu pali lub ram do 5%, lecz nie więcej niż o </w:t>
      </w:r>
      <w:smartTag w:uri="urn:schemas-microsoft-com:office:smarttags" w:element="metricconverter">
        <w:smartTagPr>
          <w:attr w:name="ProductID" w:val="20 cm"/>
        </w:smartTagPr>
        <w:r w:rsidRPr="006419F1">
          <w:t>20 cm</w:t>
        </w:r>
      </w:smartTag>
      <w:r w:rsidRPr="006419F1">
        <w:t>,</w:t>
      </w:r>
    </w:p>
    <w:p w14:paraId="4D47216C" w14:textId="77777777" w:rsidR="00952D89" w:rsidRPr="006419F1" w:rsidRDefault="00952D89">
      <w:pPr>
        <w:numPr>
          <w:ilvl w:val="2"/>
          <w:numId w:val="35"/>
        </w:numPr>
        <w:tabs>
          <w:tab w:val="clear" w:pos="2340"/>
          <w:tab w:val="left" w:pos="284"/>
          <w:tab w:val="left" w:pos="567"/>
        </w:tabs>
        <w:overflowPunct/>
        <w:autoSpaceDE/>
        <w:autoSpaceDN/>
        <w:adjustRightInd/>
        <w:ind w:left="284" w:hanging="284"/>
        <w:textAlignment w:val="auto"/>
      </w:pPr>
      <w:r w:rsidRPr="006419F1">
        <w:t xml:space="preserve">odchylenie od pionu pali lub ram do 0,01 radiana w mierze łukowej, lecz nie więcej  niż wychylenie o </w:t>
      </w:r>
      <w:r w:rsidRPr="006419F1">
        <w:sym w:font="Symbol" w:char="F0B1"/>
      </w:r>
      <w:r w:rsidRPr="006419F1">
        <w:t xml:space="preserve"> </w:t>
      </w:r>
      <w:smartTag w:uri="urn:schemas-microsoft-com:office:smarttags" w:element="metricconverter">
        <w:smartTagPr>
          <w:attr w:name="ProductID" w:val="10 cm"/>
        </w:smartTagPr>
        <w:r w:rsidRPr="006419F1">
          <w:t>10 cm</w:t>
        </w:r>
      </w:smartTag>
      <w:r w:rsidRPr="006419F1">
        <w:t xml:space="preserve"> w poziomie w mierze liniowej,</w:t>
      </w:r>
    </w:p>
    <w:p w14:paraId="3CDA119D" w14:textId="77777777" w:rsidR="00952D89" w:rsidRPr="006419F1" w:rsidRDefault="00952D89">
      <w:pPr>
        <w:numPr>
          <w:ilvl w:val="2"/>
          <w:numId w:val="35"/>
        </w:numPr>
        <w:tabs>
          <w:tab w:val="clear" w:pos="2340"/>
          <w:tab w:val="left" w:pos="284"/>
          <w:tab w:val="left" w:pos="567"/>
        </w:tabs>
        <w:overflowPunct/>
        <w:autoSpaceDE/>
        <w:autoSpaceDN/>
        <w:adjustRightInd/>
        <w:ind w:left="284" w:hanging="284"/>
        <w:textAlignment w:val="auto"/>
      </w:pPr>
      <w:r w:rsidRPr="006419F1">
        <w:t xml:space="preserve">różnice w rozstawie belek poprzecznych (oczepów) lub podłużnic (rygli lub </w:t>
      </w:r>
      <w:proofErr w:type="spellStart"/>
      <w:r w:rsidRPr="006419F1">
        <w:t>dźwigarków</w:t>
      </w:r>
      <w:proofErr w:type="spellEnd"/>
      <w:r w:rsidRPr="006419F1">
        <w:t xml:space="preserve">)  o </w:t>
      </w:r>
      <w:r w:rsidRPr="006419F1">
        <w:sym w:font="Symbol" w:char="F0B1"/>
      </w:r>
      <w:r w:rsidRPr="006419F1">
        <w:t xml:space="preserve"> </w:t>
      </w:r>
      <w:smartTag w:uri="urn:schemas-microsoft-com:office:smarttags" w:element="metricconverter">
        <w:smartTagPr>
          <w:attr w:name="ProductID" w:val="20 cm"/>
        </w:smartTagPr>
        <w:r w:rsidRPr="006419F1">
          <w:t>20 cm</w:t>
        </w:r>
      </w:smartTag>
      <w:r w:rsidRPr="006419F1">
        <w:t>,</w:t>
      </w:r>
    </w:p>
    <w:p w14:paraId="14E284A9" w14:textId="77777777" w:rsidR="00952D89" w:rsidRPr="006419F1" w:rsidRDefault="00952D89">
      <w:pPr>
        <w:numPr>
          <w:ilvl w:val="2"/>
          <w:numId w:val="35"/>
        </w:numPr>
        <w:tabs>
          <w:tab w:val="clear" w:pos="2340"/>
          <w:tab w:val="left" w:pos="284"/>
          <w:tab w:val="left" w:pos="567"/>
        </w:tabs>
        <w:overflowPunct/>
        <w:autoSpaceDE/>
        <w:autoSpaceDN/>
        <w:adjustRightInd/>
        <w:ind w:left="0" w:firstLine="0"/>
        <w:textAlignment w:val="auto"/>
      </w:pPr>
      <w:r w:rsidRPr="006419F1">
        <w:t>różnice w położeniu górnej krawędzi oczepu +</w:t>
      </w:r>
      <w:smartTag w:uri="urn:schemas-microsoft-com:office:smarttags" w:element="metricconverter">
        <w:smartTagPr>
          <w:attr w:name="ProductID" w:val="2 cm"/>
        </w:smartTagPr>
        <w:r w:rsidRPr="006419F1">
          <w:t>2 cm</w:t>
        </w:r>
      </w:smartTag>
      <w:r w:rsidRPr="006419F1">
        <w:t xml:space="preserve"> i –1 cm,</w:t>
      </w:r>
    </w:p>
    <w:p w14:paraId="1C5E92BB" w14:textId="77777777" w:rsidR="002F072A" w:rsidRPr="006419F1" w:rsidRDefault="00952D89">
      <w:pPr>
        <w:numPr>
          <w:ilvl w:val="2"/>
          <w:numId w:val="35"/>
        </w:numPr>
        <w:tabs>
          <w:tab w:val="clear" w:pos="2340"/>
          <w:tab w:val="left" w:pos="284"/>
          <w:tab w:val="left" w:pos="567"/>
        </w:tabs>
        <w:overflowPunct/>
        <w:autoSpaceDE/>
        <w:autoSpaceDN/>
        <w:adjustRightInd/>
        <w:ind w:left="0" w:firstLine="0"/>
        <w:textAlignment w:val="auto"/>
      </w:pPr>
      <w:r w:rsidRPr="006419F1">
        <w:t>strzałki różne od obliczeniowych do 10%.</w:t>
      </w:r>
    </w:p>
    <w:p w14:paraId="3CBF7133" w14:textId="4BABE435" w:rsidR="00952D89" w:rsidRPr="006419F1" w:rsidRDefault="00952D89" w:rsidP="002F072A">
      <w:pPr>
        <w:tabs>
          <w:tab w:val="left" w:pos="284"/>
          <w:tab w:val="left" w:pos="567"/>
        </w:tabs>
        <w:overflowPunct/>
        <w:autoSpaceDE/>
        <w:autoSpaceDN/>
        <w:adjustRightInd/>
        <w:textAlignment w:val="auto"/>
      </w:pPr>
      <w:r w:rsidRPr="006419F1">
        <w:t xml:space="preserve">Na wierzchu rusztować powinny być pomosty z desek z obustronnymi poręczami wysokości co najmniej </w:t>
      </w:r>
      <w:smartTag w:uri="urn:schemas-microsoft-com:office:smarttags" w:element="metricconverter">
        <w:smartTagPr>
          <w:attr w:name="ProductID" w:val="1,10 m"/>
        </w:smartTagPr>
        <w:r w:rsidRPr="006419F1">
          <w:t>1,10 m</w:t>
        </w:r>
      </w:smartTag>
      <w:r w:rsidRPr="006419F1">
        <w:t xml:space="preserve"> i z krawężnikami wysokości </w:t>
      </w:r>
      <w:smartTag w:uri="urn:schemas-microsoft-com:office:smarttags" w:element="metricconverter">
        <w:smartTagPr>
          <w:attr w:name="ProductID" w:val="0,15 m"/>
        </w:smartTagPr>
        <w:r w:rsidRPr="006419F1">
          <w:t>0,15 m</w:t>
        </w:r>
      </w:smartTag>
      <w:r w:rsidRPr="006419F1">
        <w:t>.</w:t>
      </w:r>
    </w:p>
    <w:p w14:paraId="1766780A" w14:textId="0A280619" w:rsidR="00952D89" w:rsidRPr="006419F1" w:rsidRDefault="00952D89" w:rsidP="00906DA2">
      <w:pPr>
        <w:pStyle w:val="Styl1"/>
        <w:rPr>
          <w:color w:val="auto"/>
        </w:rPr>
      </w:pPr>
      <w:r w:rsidRPr="006419F1">
        <w:rPr>
          <w:color w:val="auto"/>
        </w:rPr>
        <w:t>5.</w:t>
      </w:r>
      <w:r w:rsidR="002F072A" w:rsidRPr="006419F1">
        <w:rPr>
          <w:color w:val="auto"/>
        </w:rPr>
        <w:t>3</w:t>
      </w:r>
      <w:r w:rsidRPr="006419F1">
        <w:rPr>
          <w:color w:val="auto"/>
        </w:rPr>
        <w:t>.</w:t>
      </w:r>
      <w:r w:rsidR="002F072A" w:rsidRPr="006419F1">
        <w:rPr>
          <w:color w:val="auto"/>
        </w:rPr>
        <w:t>2</w:t>
      </w:r>
      <w:r w:rsidRPr="006419F1">
        <w:rPr>
          <w:color w:val="auto"/>
        </w:rPr>
        <w:t xml:space="preserve"> Wytw</w:t>
      </w:r>
      <w:r w:rsidR="002F072A" w:rsidRPr="006419F1">
        <w:rPr>
          <w:color w:val="auto"/>
        </w:rPr>
        <w:t>a</w:t>
      </w:r>
      <w:r w:rsidRPr="006419F1">
        <w:rPr>
          <w:color w:val="auto"/>
        </w:rPr>
        <w:t>rz</w:t>
      </w:r>
      <w:r w:rsidR="002F072A" w:rsidRPr="006419F1">
        <w:rPr>
          <w:color w:val="auto"/>
        </w:rPr>
        <w:t>a</w:t>
      </w:r>
      <w:r w:rsidRPr="006419F1">
        <w:rPr>
          <w:color w:val="auto"/>
        </w:rPr>
        <w:t>nie mieszanki betonowej</w:t>
      </w:r>
    </w:p>
    <w:p w14:paraId="298E6507" w14:textId="77777777" w:rsidR="002F072A" w:rsidRPr="006419F1" w:rsidRDefault="00952D89" w:rsidP="002F072A">
      <w:r w:rsidRPr="006419F1">
        <w:t xml:space="preserve">Wytwarzanie mieszanki betonowej powinno się odbywać wyłącznie w wyspecjalizowanym zakładzie produkcji betonu, który może zapewnić spełnienie </w:t>
      </w:r>
      <w:r w:rsidR="002F072A" w:rsidRPr="006419F1">
        <w:t xml:space="preserve">wymagań </w:t>
      </w:r>
      <w:r w:rsidRPr="006419F1">
        <w:t xml:space="preserve">w </w:t>
      </w:r>
      <w:r w:rsidR="002F072A" w:rsidRPr="006419F1">
        <w:t xml:space="preserve">niniejszych </w:t>
      </w:r>
      <w:r w:rsidRPr="006419F1">
        <w:t>STWiORB</w:t>
      </w:r>
      <w:r w:rsidR="002F072A" w:rsidRPr="006419F1">
        <w:t xml:space="preserve"> </w:t>
      </w:r>
      <w:r w:rsidR="002F072A" w:rsidRPr="006419F1">
        <w:rPr>
          <w:rFonts w:ascii="Times-Roman" w:hAnsi="Times-Roman" w:cs="Times-Roman"/>
        </w:rPr>
        <w:t>opisanych w pkt 3.2</w:t>
      </w:r>
      <w:r w:rsidRPr="006419F1">
        <w:t xml:space="preserve">. </w:t>
      </w:r>
    </w:p>
    <w:p w14:paraId="4B3C4FF5" w14:textId="77777777" w:rsidR="002F072A" w:rsidRPr="006419F1" w:rsidRDefault="002F072A" w:rsidP="002F072A">
      <w:r w:rsidRPr="006419F1">
        <w:rPr>
          <w:rFonts w:ascii="Times-Roman" w:hAnsi="Times-Roman" w:cs="Times-Roman"/>
        </w:rPr>
        <w:t xml:space="preserve">Wytwarzanie mieszanki betonowej </w:t>
      </w:r>
      <w:r w:rsidR="00952D89" w:rsidRPr="006419F1">
        <w:t xml:space="preserve">powinno odbywać się na podstawie recepty roboczej zaakceptowanej przez </w:t>
      </w:r>
      <w:r w:rsidR="0066496A" w:rsidRPr="006419F1">
        <w:t>Inspektora Nadzoru</w:t>
      </w:r>
      <w:r w:rsidR="00952D89" w:rsidRPr="006419F1">
        <w:t>.</w:t>
      </w:r>
    </w:p>
    <w:p w14:paraId="04C64C95" w14:textId="77777777" w:rsidR="002F072A" w:rsidRPr="006419F1" w:rsidRDefault="002F072A" w:rsidP="002F072A">
      <w:pPr>
        <w:overflowPunct/>
        <w:textAlignment w:val="auto"/>
        <w:rPr>
          <w:rFonts w:ascii="Times-Roman" w:hAnsi="Times-Roman" w:cs="Times-Roman"/>
        </w:rPr>
      </w:pPr>
      <w:r w:rsidRPr="006419F1">
        <w:rPr>
          <w:rFonts w:ascii="Times-Roman" w:hAnsi="Times-Roman" w:cs="Times-Roman"/>
        </w:rPr>
        <w:t>Składniki betonu powinno si</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miesza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w mieszalnikach planetarnych, talerzowych jedno lub dwuwałowych.</w:t>
      </w:r>
    </w:p>
    <w:p w14:paraId="5AC03A62" w14:textId="77777777" w:rsidR="002F072A" w:rsidRPr="006419F1" w:rsidRDefault="002F072A" w:rsidP="002F072A">
      <w:pPr>
        <w:overflowPunct/>
        <w:textAlignment w:val="auto"/>
        <w:rPr>
          <w:rFonts w:ascii="Times-Roman" w:hAnsi="Times-Roman" w:cs="Times-Roman"/>
        </w:rPr>
      </w:pPr>
      <w:r w:rsidRPr="006419F1">
        <w:rPr>
          <w:rFonts w:ascii="Times-Roman" w:hAnsi="Times-Roman" w:cs="Times-Roman"/>
        </w:rPr>
        <w:t>Domieszki, je</w:t>
      </w:r>
      <w:r w:rsidRPr="006419F1">
        <w:rPr>
          <w:rFonts w:ascii="TimesNewRoman" w:eastAsia="TimesNewRoman" w:hAnsi="Times-Roman" w:cs="TimesNewRoman" w:hint="eastAsia"/>
        </w:rPr>
        <w:t>ś</w:t>
      </w:r>
      <w:r w:rsidRPr="006419F1">
        <w:rPr>
          <w:rFonts w:ascii="Times-Roman" w:hAnsi="Times-Roman" w:cs="Times-Roman"/>
        </w:rPr>
        <w:t>li s</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stosowane, nale</w:t>
      </w:r>
      <w:r w:rsidRPr="006419F1">
        <w:rPr>
          <w:rFonts w:ascii="TimesNewRoman" w:eastAsia="TimesNewRoman" w:hAnsi="Times-Roman" w:cs="TimesNewRoman" w:hint="eastAsia"/>
        </w:rPr>
        <w:t>ż</w:t>
      </w:r>
      <w:r w:rsidRPr="006419F1">
        <w:rPr>
          <w:rFonts w:ascii="Times-Roman" w:hAnsi="Times-Roman" w:cs="Times-Roman"/>
        </w:rPr>
        <w:t>y dodawa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podczas zasadniczego procesu mieszania, z wyj</w:t>
      </w:r>
      <w:r w:rsidRPr="006419F1">
        <w:rPr>
          <w:rFonts w:ascii="TimesNewRoman" w:eastAsia="TimesNewRoman" w:hAnsi="Times-Roman" w:cs="TimesNewRoman" w:hint="eastAsia"/>
        </w:rPr>
        <w:t>ą</w:t>
      </w:r>
      <w:r w:rsidRPr="006419F1">
        <w:rPr>
          <w:rFonts w:ascii="Times-Roman" w:hAnsi="Times-Roman" w:cs="Times-Roman"/>
        </w:rPr>
        <w:t>tkiem domieszek znacznie redukuj</w:t>
      </w:r>
      <w:r w:rsidRPr="006419F1">
        <w:rPr>
          <w:rFonts w:ascii="TimesNewRoman" w:eastAsia="TimesNewRoman" w:hAnsi="Times-Roman" w:cs="TimesNewRoman" w:hint="eastAsia"/>
        </w:rPr>
        <w:t>ą</w:t>
      </w:r>
      <w:r w:rsidRPr="006419F1">
        <w:rPr>
          <w:rFonts w:ascii="Times-Roman" w:hAnsi="Times-Roman" w:cs="Times-Roman"/>
        </w:rPr>
        <w:t>cych ilo</w:t>
      </w:r>
      <w:r w:rsidRPr="006419F1">
        <w:rPr>
          <w:rFonts w:ascii="TimesNewRoman" w:eastAsia="TimesNewRoman" w:hAnsi="Times-Roman" w:cs="TimesNewRoman" w:hint="eastAsia"/>
        </w:rPr>
        <w:t>ść</w:t>
      </w:r>
      <w:r w:rsidRPr="006419F1">
        <w:rPr>
          <w:rFonts w:ascii="TimesNewRoman" w:eastAsia="TimesNewRoman" w:hAnsi="Times-Roman" w:cs="TimesNewRoman"/>
        </w:rPr>
        <w:t xml:space="preserve"> </w:t>
      </w:r>
      <w:r w:rsidRPr="006419F1">
        <w:rPr>
          <w:rFonts w:ascii="Times-Roman" w:hAnsi="Times-Roman" w:cs="Times-Roman"/>
        </w:rPr>
        <w:t>wody, które mo</w:t>
      </w:r>
      <w:r w:rsidRPr="006419F1">
        <w:rPr>
          <w:rFonts w:ascii="TimesNewRoman" w:eastAsia="TimesNewRoman" w:hAnsi="Times-Roman" w:cs="TimesNewRoman" w:hint="eastAsia"/>
        </w:rPr>
        <w:t>ż</w:t>
      </w:r>
      <w:r w:rsidRPr="006419F1">
        <w:rPr>
          <w:rFonts w:ascii="Times-Roman" w:hAnsi="Times-Roman" w:cs="Times-Roman"/>
        </w:rPr>
        <w:t>na dodawa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po zasadniczym procesie mieszania, wówczas mieszank</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betonow</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nale</w:t>
      </w:r>
      <w:r w:rsidRPr="006419F1">
        <w:rPr>
          <w:rFonts w:ascii="TimesNewRoman" w:eastAsia="TimesNewRoman" w:hAnsi="Times-Roman" w:cs="TimesNewRoman" w:hint="eastAsia"/>
        </w:rPr>
        <w:t>ż</w:t>
      </w:r>
      <w:r w:rsidRPr="006419F1">
        <w:rPr>
          <w:rFonts w:ascii="Times-Roman" w:hAnsi="Times-Roman" w:cs="Times-Roman"/>
        </w:rPr>
        <w:t>y powtórnie miesza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do momentu, a</w:t>
      </w:r>
      <w:r w:rsidRPr="006419F1">
        <w:rPr>
          <w:rFonts w:ascii="TimesNewRoman" w:eastAsia="TimesNewRoman" w:hAnsi="Times-Roman" w:cs="TimesNewRoman" w:hint="eastAsia"/>
        </w:rPr>
        <w:t>ż</w:t>
      </w:r>
      <w:r w:rsidRPr="006419F1">
        <w:rPr>
          <w:rFonts w:ascii="TimesNewRoman" w:eastAsia="TimesNewRoman" w:hAnsi="Times-Roman" w:cs="TimesNewRoman"/>
        </w:rPr>
        <w:t xml:space="preserve"> </w:t>
      </w:r>
      <w:r w:rsidRPr="006419F1">
        <w:rPr>
          <w:rFonts w:ascii="Times-Roman" w:hAnsi="Times-Roman" w:cs="Times-Roman"/>
        </w:rPr>
        <w:t>domieszka b</w:t>
      </w:r>
      <w:r w:rsidRPr="006419F1">
        <w:rPr>
          <w:rFonts w:ascii="TimesNewRoman" w:eastAsia="TimesNewRoman" w:hAnsi="Times-Roman" w:cs="TimesNewRoman" w:hint="eastAsia"/>
        </w:rPr>
        <w:t>ę</w:t>
      </w:r>
      <w:r w:rsidRPr="006419F1">
        <w:rPr>
          <w:rFonts w:ascii="Times-Roman" w:hAnsi="Times-Roman" w:cs="Times-Roman"/>
        </w:rPr>
        <w:t xml:space="preserve">dzie całkowicie rozprowadzona w </w:t>
      </w:r>
      <w:proofErr w:type="spellStart"/>
      <w:r w:rsidRPr="006419F1">
        <w:rPr>
          <w:rFonts w:ascii="Times-Roman" w:hAnsi="Times-Roman" w:cs="Times-Roman"/>
        </w:rPr>
        <w:t>zarobie</w:t>
      </w:r>
      <w:proofErr w:type="spellEnd"/>
      <w:r w:rsidRPr="006419F1">
        <w:rPr>
          <w:rFonts w:ascii="Times-Roman" w:hAnsi="Times-Roman" w:cs="Times-Roman"/>
        </w:rPr>
        <w:t xml:space="preserve"> lub ładunku oraz osi</w:t>
      </w:r>
      <w:r w:rsidRPr="006419F1">
        <w:rPr>
          <w:rFonts w:ascii="TimesNewRoman" w:eastAsia="TimesNewRoman" w:hAnsi="Times-Roman" w:cs="TimesNewRoman" w:hint="eastAsia"/>
        </w:rPr>
        <w:t>ą</w:t>
      </w:r>
      <w:r w:rsidRPr="006419F1">
        <w:rPr>
          <w:rFonts w:ascii="Times-Roman" w:hAnsi="Times-Roman" w:cs="Times-Roman"/>
        </w:rPr>
        <w:t>gnie swoj</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pełn</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skuteczno</w:t>
      </w:r>
      <w:r w:rsidRPr="006419F1">
        <w:rPr>
          <w:rFonts w:ascii="TimesNewRoman" w:eastAsia="TimesNewRoman" w:hAnsi="Times-Roman" w:cs="TimesNewRoman" w:hint="eastAsia"/>
        </w:rPr>
        <w:t>ść</w:t>
      </w:r>
      <w:r w:rsidRPr="006419F1">
        <w:rPr>
          <w:rFonts w:ascii="Times-Roman" w:hAnsi="Times-Roman" w:cs="Times-Roman"/>
        </w:rPr>
        <w:t>. W takim wypadku czas mieszania przyjmuje si</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1minuta/1m</w:t>
      </w:r>
      <w:r w:rsidRPr="006419F1">
        <w:rPr>
          <w:rFonts w:ascii="Times-Roman" w:hAnsi="Times-Roman" w:cs="Times-Roman"/>
          <w:sz w:val="13"/>
          <w:szCs w:val="13"/>
        </w:rPr>
        <w:t xml:space="preserve">3 </w:t>
      </w:r>
      <w:r w:rsidRPr="006419F1">
        <w:rPr>
          <w:rFonts w:ascii="Times-Roman" w:hAnsi="Times-Roman" w:cs="Times-Roman"/>
        </w:rPr>
        <w:t>mieszanki betonowej, jednak nie krócej ni</w:t>
      </w:r>
      <w:r w:rsidRPr="006419F1">
        <w:rPr>
          <w:rFonts w:ascii="TimesNewRoman" w:eastAsia="TimesNewRoman" w:hAnsi="Times-Roman" w:cs="TimesNewRoman" w:hint="eastAsia"/>
        </w:rPr>
        <w:t>ż</w:t>
      </w:r>
      <w:r w:rsidRPr="006419F1">
        <w:rPr>
          <w:rFonts w:ascii="TimesNewRoman" w:eastAsia="TimesNewRoman" w:hAnsi="Times-Roman" w:cs="TimesNewRoman"/>
        </w:rPr>
        <w:t xml:space="preserve"> </w:t>
      </w:r>
      <w:r w:rsidRPr="006419F1">
        <w:rPr>
          <w:rFonts w:ascii="Times-Roman" w:hAnsi="Times-Roman" w:cs="Times-Roman"/>
        </w:rPr>
        <w:t>5 minut, przy maksymalnych obrotach mieszalnika. Czas mieszania składników powinien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ustalony do</w:t>
      </w:r>
      <w:r w:rsidRPr="006419F1">
        <w:rPr>
          <w:rFonts w:ascii="TimesNewRoman" w:eastAsia="TimesNewRoman" w:hAnsi="Times-Roman" w:cs="TimesNewRoman" w:hint="eastAsia"/>
        </w:rPr>
        <w:t>ś</w:t>
      </w:r>
      <w:r w:rsidRPr="006419F1">
        <w:rPr>
          <w:rFonts w:ascii="Times-Roman" w:hAnsi="Times-Roman" w:cs="Times-Roman"/>
        </w:rPr>
        <w:t>wiadczalnie, w zale</w:t>
      </w:r>
      <w:r w:rsidRPr="006419F1">
        <w:rPr>
          <w:rFonts w:ascii="TimesNewRoman" w:eastAsia="TimesNewRoman" w:hAnsi="Times-Roman" w:cs="TimesNewRoman" w:hint="eastAsia"/>
        </w:rPr>
        <w:t>ż</w:t>
      </w:r>
      <w:r w:rsidRPr="006419F1">
        <w:rPr>
          <w:rFonts w:ascii="Times-Roman" w:hAnsi="Times-Roman" w:cs="Times-Roman"/>
        </w:rPr>
        <w:t>no</w:t>
      </w:r>
      <w:r w:rsidRPr="006419F1">
        <w:rPr>
          <w:rFonts w:ascii="TimesNewRoman" w:eastAsia="TimesNewRoman" w:hAnsi="Times-Roman" w:cs="TimesNewRoman" w:hint="eastAsia"/>
        </w:rPr>
        <w:t>ś</w:t>
      </w:r>
      <w:r w:rsidRPr="006419F1">
        <w:rPr>
          <w:rFonts w:ascii="Times-Roman" w:hAnsi="Times-Roman" w:cs="Times-Roman"/>
        </w:rPr>
        <w:t>ci od składu i wymaganej konsystencji produkowanej mieszanki oraz rodzaju urz</w:t>
      </w:r>
      <w:r w:rsidRPr="006419F1">
        <w:rPr>
          <w:rFonts w:ascii="TimesNewRoman" w:eastAsia="TimesNewRoman" w:hAnsi="Times-Roman" w:cs="TimesNewRoman" w:hint="eastAsia"/>
        </w:rPr>
        <w:t>ą</w:t>
      </w:r>
      <w:r w:rsidRPr="006419F1">
        <w:rPr>
          <w:rFonts w:ascii="Times-Roman" w:hAnsi="Times-Roman" w:cs="Times-Roman"/>
        </w:rPr>
        <w:t>dzenia mieszaj</w:t>
      </w:r>
      <w:r w:rsidRPr="006419F1">
        <w:rPr>
          <w:rFonts w:ascii="TimesNewRoman" w:eastAsia="TimesNewRoman" w:hAnsi="Times-Roman" w:cs="TimesNewRoman" w:hint="eastAsia"/>
        </w:rPr>
        <w:t>ą</w:t>
      </w:r>
      <w:r w:rsidRPr="006419F1">
        <w:rPr>
          <w:rFonts w:ascii="Times-Roman" w:hAnsi="Times-Roman" w:cs="Times-Roman"/>
        </w:rPr>
        <w:t>cego. Nie mo</w:t>
      </w:r>
      <w:r w:rsidRPr="006419F1">
        <w:rPr>
          <w:rFonts w:ascii="TimesNewRoman" w:eastAsia="TimesNewRoman" w:hAnsi="Times-Roman" w:cs="TimesNewRoman" w:hint="eastAsia"/>
        </w:rPr>
        <w:t>ż</w:t>
      </w:r>
      <w:r w:rsidRPr="006419F1">
        <w:rPr>
          <w:rFonts w:ascii="Times-Roman" w:hAnsi="Times-Roman" w:cs="Times-Roman"/>
        </w:rPr>
        <w:t>e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jednak krótszy ni</w:t>
      </w:r>
      <w:r w:rsidRPr="006419F1">
        <w:rPr>
          <w:rFonts w:ascii="TimesNewRoman" w:eastAsia="TimesNewRoman" w:hAnsi="Times-Roman" w:cs="TimesNewRoman" w:hint="eastAsia"/>
        </w:rPr>
        <w:t>ż</w:t>
      </w:r>
      <w:r w:rsidRPr="006419F1">
        <w:rPr>
          <w:rFonts w:ascii="TimesNewRoman" w:eastAsia="TimesNewRoman" w:hAnsi="Times-Roman" w:cs="TimesNewRoman"/>
        </w:rPr>
        <w:t xml:space="preserve"> </w:t>
      </w:r>
      <w:r w:rsidRPr="006419F1">
        <w:rPr>
          <w:rFonts w:ascii="Times-Roman" w:hAnsi="Times-Roman" w:cs="Times-Roman"/>
        </w:rPr>
        <w:t xml:space="preserve">30 s. </w:t>
      </w:r>
    </w:p>
    <w:p w14:paraId="19FECD46" w14:textId="6A523851" w:rsidR="002F072A" w:rsidRPr="006419F1" w:rsidRDefault="002F072A" w:rsidP="002F072A">
      <w:pPr>
        <w:overflowPunct/>
        <w:textAlignment w:val="auto"/>
        <w:rPr>
          <w:rFonts w:ascii="Times-Roman" w:hAnsi="Times-Roman" w:cs="Times-Roman"/>
        </w:rPr>
      </w:pPr>
      <w:r w:rsidRPr="006419F1">
        <w:rPr>
          <w:rFonts w:ascii="Times-Roman" w:hAnsi="Times-Roman" w:cs="Times-Roman"/>
        </w:rPr>
        <w:t>Czas i szybko</w:t>
      </w:r>
      <w:r w:rsidRPr="006419F1">
        <w:rPr>
          <w:rFonts w:ascii="TimesNewRoman" w:eastAsia="TimesNewRoman" w:hAnsi="Times-Roman" w:cs="TimesNewRoman" w:hint="eastAsia"/>
        </w:rPr>
        <w:t>ść</w:t>
      </w:r>
      <w:r w:rsidRPr="006419F1">
        <w:rPr>
          <w:rFonts w:ascii="TimesNewRoman" w:eastAsia="TimesNewRoman" w:hAnsi="Times-Roman" w:cs="TimesNewRoman"/>
        </w:rPr>
        <w:t xml:space="preserve"> </w:t>
      </w:r>
      <w:r w:rsidRPr="006419F1">
        <w:rPr>
          <w:rFonts w:ascii="Times-Roman" w:hAnsi="Times-Roman" w:cs="Times-Roman"/>
        </w:rPr>
        <w:t>mieszania powinny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tak dobrane, aby wyprodukowa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mieszank</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spełniaj</w:t>
      </w:r>
      <w:r w:rsidRPr="006419F1">
        <w:rPr>
          <w:rFonts w:ascii="TimesNewRoman" w:eastAsia="TimesNewRoman" w:hAnsi="Times-Roman" w:cs="TimesNewRoman" w:hint="eastAsia"/>
        </w:rPr>
        <w:t>ą</w:t>
      </w:r>
      <w:r w:rsidRPr="006419F1">
        <w:rPr>
          <w:rFonts w:ascii="Times-Roman" w:hAnsi="Times-Roman" w:cs="Times-Roman"/>
        </w:rPr>
        <w:t>c</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wymagania niniejszej STWiORB. Zarób mieszanki betonowej powinien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jednorodny, tak aby w czasie jej transportu i innych operacji technologicznych nie nast</w:t>
      </w:r>
      <w:r w:rsidRPr="006419F1">
        <w:rPr>
          <w:rFonts w:ascii="TimesNewRoman" w:eastAsia="TimesNewRoman" w:hAnsi="Times-Roman" w:cs="TimesNewRoman" w:hint="eastAsia"/>
        </w:rPr>
        <w:t>ą</w:t>
      </w:r>
      <w:r w:rsidRPr="006419F1">
        <w:rPr>
          <w:rFonts w:ascii="Times-Roman" w:hAnsi="Times-Roman" w:cs="Times-Roman"/>
        </w:rPr>
        <w:t>piła segregacja składników. Urabialno</w:t>
      </w:r>
      <w:r w:rsidRPr="006419F1">
        <w:rPr>
          <w:rFonts w:ascii="TimesNewRoman" w:eastAsia="TimesNewRoman" w:hAnsi="Times-Roman" w:cs="TimesNewRoman" w:hint="eastAsia"/>
        </w:rPr>
        <w:t>ść</w:t>
      </w:r>
      <w:r w:rsidRPr="006419F1">
        <w:rPr>
          <w:rFonts w:ascii="TimesNewRoman" w:eastAsia="TimesNewRoman" w:hAnsi="Times-Roman" w:cs="TimesNewRoman"/>
        </w:rPr>
        <w:t xml:space="preserve"> </w:t>
      </w:r>
      <w:r w:rsidRPr="006419F1">
        <w:rPr>
          <w:rFonts w:ascii="Times-Roman" w:hAnsi="Times-Roman" w:cs="Times-Roman"/>
        </w:rPr>
        <w:t>mieszanki powinna pozwoli</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na uzyskanie maksymalnej szczelno</w:t>
      </w:r>
      <w:r w:rsidRPr="006419F1">
        <w:rPr>
          <w:rFonts w:ascii="TimesNewRoman" w:eastAsia="TimesNewRoman" w:hAnsi="Times-Roman" w:cs="TimesNewRoman" w:hint="eastAsia"/>
        </w:rPr>
        <w:t>ś</w:t>
      </w:r>
      <w:r w:rsidRPr="006419F1">
        <w:rPr>
          <w:rFonts w:ascii="Times-Roman" w:hAnsi="Times-Roman" w:cs="Times-Roman"/>
        </w:rPr>
        <w:t>ci bez wyst</w:t>
      </w:r>
      <w:r w:rsidRPr="006419F1">
        <w:rPr>
          <w:rFonts w:ascii="TimesNewRoman" w:eastAsia="TimesNewRoman" w:hAnsi="Times-Roman" w:cs="TimesNewRoman" w:hint="eastAsia"/>
        </w:rPr>
        <w:t>ą</w:t>
      </w:r>
      <w:r w:rsidRPr="006419F1">
        <w:rPr>
          <w:rFonts w:ascii="Times-Roman" w:hAnsi="Times-Roman" w:cs="Times-Roman"/>
        </w:rPr>
        <w:t>pienia pustek w masie betonu lub na jego powierzchni.</w:t>
      </w:r>
    </w:p>
    <w:p w14:paraId="4F06D0C3" w14:textId="77777777" w:rsidR="002F072A" w:rsidRPr="006419F1" w:rsidRDefault="002F072A" w:rsidP="002F072A">
      <w:pPr>
        <w:overflowPunct/>
        <w:textAlignment w:val="auto"/>
        <w:rPr>
          <w:rFonts w:ascii="Times-Roman" w:hAnsi="Times-Roman" w:cs="Times-Roman"/>
        </w:rPr>
      </w:pPr>
      <w:r w:rsidRPr="006419F1">
        <w:rPr>
          <w:rFonts w:ascii="Times-Roman" w:hAnsi="Times-Roman" w:cs="Times-Roman"/>
        </w:rPr>
        <w:t>Produkcja mieszanki betonowej i betonowanie powinny zosta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przerwane, gdy temperatura spadnie poni</w:t>
      </w:r>
      <w:r w:rsidRPr="006419F1">
        <w:rPr>
          <w:rFonts w:ascii="TimesNewRoman" w:eastAsia="TimesNewRoman" w:hAnsi="Times-Roman" w:cs="TimesNewRoman" w:hint="eastAsia"/>
        </w:rPr>
        <w:t>ż</w:t>
      </w:r>
      <w:r w:rsidRPr="006419F1">
        <w:rPr>
          <w:rFonts w:ascii="Times-Roman" w:hAnsi="Times-Roman" w:cs="Times-Roman"/>
        </w:rPr>
        <w:t>ej +5</w:t>
      </w:r>
      <w:r w:rsidRPr="006419F1">
        <w:rPr>
          <w:rFonts w:ascii="Times-Roman" w:hAnsi="Times-Roman" w:cs="Times-Roman"/>
          <w:vertAlign w:val="superscript"/>
        </w:rPr>
        <w:t xml:space="preserve">0 </w:t>
      </w:r>
      <w:r w:rsidRPr="006419F1">
        <w:rPr>
          <w:rFonts w:ascii="Times-Roman" w:hAnsi="Times-Roman" w:cs="Times-Roman"/>
        </w:rPr>
        <w:t>C za wyj</w:t>
      </w:r>
      <w:r w:rsidRPr="006419F1">
        <w:rPr>
          <w:rFonts w:ascii="TimesNewRoman" w:eastAsia="TimesNewRoman" w:hAnsi="Times-Roman" w:cs="TimesNewRoman" w:hint="eastAsia"/>
        </w:rPr>
        <w:t>ą</w:t>
      </w:r>
      <w:r w:rsidRPr="006419F1">
        <w:rPr>
          <w:rFonts w:ascii="Times-Roman" w:hAnsi="Times-Roman" w:cs="Times-Roman"/>
        </w:rPr>
        <w:t xml:space="preserve">tkiem sytuacji szczególnych, kiedy został przez Inspektora Nadzoru zatwierdzony PZJ na betonowanie w warunkach zimowych. </w:t>
      </w:r>
    </w:p>
    <w:p w14:paraId="3F6F7B2D" w14:textId="77777777" w:rsidR="002F072A" w:rsidRPr="006419F1" w:rsidRDefault="002F072A" w:rsidP="002F072A">
      <w:pPr>
        <w:overflowPunct/>
        <w:textAlignment w:val="auto"/>
        <w:rPr>
          <w:rFonts w:ascii="Times-Roman" w:hAnsi="Times-Roman" w:cs="Times-Roman"/>
        </w:rPr>
      </w:pPr>
      <w:r w:rsidRPr="006419F1">
        <w:rPr>
          <w:rFonts w:ascii="Times-Roman" w:hAnsi="Times-Roman" w:cs="Times-Roman"/>
        </w:rPr>
        <w:t>Wówczas betonowanie nale</w:t>
      </w:r>
      <w:r w:rsidRPr="006419F1">
        <w:rPr>
          <w:rFonts w:ascii="TimesNewRoman" w:eastAsia="TimesNewRoman" w:hAnsi="Times-Roman" w:cs="TimesNewRoman" w:hint="eastAsia"/>
        </w:rPr>
        <w:t>ż</w:t>
      </w:r>
      <w:r w:rsidRPr="006419F1">
        <w:rPr>
          <w:rFonts w:ascii="Times-Roman" w:hAnsi="Times-Roman" w:cs="Times-Roman"/>
        </w:rPr>
        <w:t>y prowadzi</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z re</w:t>
      </w:r>
      <w:r w:rsidRPr="006419F1">
        <w:rPr>
          <w:rFonts w:ascii="TimesNewRoman" w:eastAsia="TimesNewRoman" w:hAnsi="Times-Roman" w:cs="TimesNewRoman" w:hint="eastAsia"/>
        </w:rPr>
        <w:t>ż</w:t>
      </w:r>
      <w:r w:rsidRPr="006419F1">
        <w:rPr>
          <w:rFonts w:ascii="Times-Roman" w:hAnsi="Times-Roman" w:cs="Times-Roman"/>
        </w:rPr>
        <w:t xml:space="preserve">imem technologicznym zgodnie z zatwierdzonym PZJ. </w:t>
      </w:r>
    </w:p>
    <w:p w14:paraId="3878367B" w14:textId="3A74F57B" w:rsidR="002F072A" w:rsidRPr="006419F1" w:rsidRDefault="002F072A" w:rsidP="002F072A">
      <w:pPr>
        <w:overflowPunct/>
        <w:textAlignment w:val="auto"/>
        <w:rPr>
          <w:rFonts w:ascii="Times-Roman" w:hAnsi="Times-Roman" w:cs="Times-Roman"/>
        </w:rPr>
      </w:pPr>
      <w:r w:rsidRPr="006419F1">
        <w:rPr>
          <w:rFonts w:ascii="Times-Roman" w:hAnsi="Times-Roman" w:cs="Times-Roman"/>
        </w:rPr>
        <w:t>Urabialno</w:t>
      </w:r>
      <w:r w:rsidRPr="006419F1">
        <w:rPr>
          <w:rFonts w:ascii="TimesNewRoman" w:eastAsia="TimesNewRoman" w:hAnsi="Times-Roman" w:cs="TimesNewRoman" w:hint="eastAsia"/>
        </w:rPr>
        <w:t>ść</w:t>
      </w:r>
      <w:r w:rsidRPr="006419F1">
        <w:rPr>
          <w:rFonts w:ascii="TimesNewRoman" w:eastAsia="TimesNewRoman" w:hAnsi="Times-Roman" w:cs="TimesNewRoman"/>
        </w:rPr>
        <w:t xml:space="preserve"> </w:t>
      </w:r>
      <w:r w:rsidRPr="006419F1">
        <w:rPr>
          <w:rFonts w:ascii="Times-Roman" w:hAnsi="Times-Roman" w:cs="Times-Roman"/>
        </w:rPr>
        <w:t>nie powinna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osi</w:t>
      </w:r>
      <w:r w:rsidRPr="006419F1">
        <w:rPr>
          <w:rFonts w:ascii="TimesNewRoman" w:eastAsia="TimesNewRoman" w:hAnsi="Times-Roman" w:cs="TimesNewRoman" w:hint="eastAsia"/>
        </w:rPr>
        <w:t>ą</w:t>
      </w:r>
      <w:r w:rsidRPr="006419F1">
        <w:rPr>
          <w:rFonts w:ascii="Times-Roman" w:hAnsi="Times-Roman" w:cs="Times-Roman"/>
        </w:rPr>
        <w:t>gana przy wi</w:t>
      </w:r>
      <w:r w:rsidRPr="006419F1">
        <w:rPr>
          <w:rFonts w:ascii="TimesNewRoman" w:eastAsia="TimesNewRoman" w:hAnsi="Times-Roman" w:cs="TimesNewRoman" w:hint="eastAsia"/>
        </w:rPr>
        <w:t>ę</w:t>
      </w:r>
      <w:r w:rsidRPr="006419F1">
        <w:rPr>
          <w:rFonts w:ascii="Times-Roman" w:hAnsi="Times-Roman" w:cs="Times-Roman"/>
        </w:rPr>
        <w:t>kszym zu</w:t>
      </w:r>
      <w:r w:rsidRPr="006419F1">
        <w:rPr>
          <w:rFonts w:ascii="TimesNewRoman" w:eastAsia="TimesNewRoman" w:hAnsi="Times-Roman" w:cs="TimesNewRoman" w:hint="eastAsia"/>
        </w:rPr>
        <w:t>ż</w:t>
      </w:r>
      <w:r w:rsidRPr="006419F1">
        <w:rPr>
          <w:rFonts w:ascii="Times-Roman" w:hAnsi="Times-Roman" w:cs="Times-Roman"/>
        </w:rPr>
        <w:t>yciu wody ni</w:t>
      </w:r>
      <w:r w:rsidRPr="006419F1">
        <w:rPr>
          <w:rFonts w:ascii="TimesNewRoman" w:eastAsia="TimesNewRoman" w:hAnsi="Times-Roman" w:cs="TimesNewRoman" w:hint="eastAsia"/>
        </w:rPr>
        <w:t>ż</w:t>
      </w:r>
      <w:r w:rsidRPr="006419F1">
        <w:rPr>
          <w:rFonts w:ascii="TimesNewRoman" w:eastAsia="TimesNewRoman" w:hAnsi="Times-Roman" w:cs="TimesNewRoman"/>
        </w:rPr>
        <w:t xml:space="preserve"> </w:t>
      </w:r>
      <w:r w:rsidRPr="006419F1">
        <w:rPr>
          <w:rFonts w:ascii="Times-Roman" w:hAnsi="Times-Roman" w:cs="Times-Roman"/>
        </w:rPr>
        <w:t>było to okre</w:t>
      </w:r>
      <w:r w:rsidRPr="006419F1">
        <w:rPr>
          <w:rFonts w:ascii="TimesNewRoman" w:eastAsia="TimesNewRoman" w:hAnsi="Times-Roman" w:cs="TimesNewRoman" w:hint="eastAsia"/>
        </w:rPr>
        <w:t>ś</w:t>
      </w:r>
      <w:r w:rsidRPr="006419F1">
        <w:rPr>
          <w:rFonts w:ascii="Times-Roman" w:hAnsi="Times-Roman" w:cs="Times-Roman"/>
        </w:rPr>
        <w:t>lone w recepturze mieszanki.</w:t>
      </w:r>
    </w:p>
    <w:p w14:paraId="781A8944" w14:textId="248743FB" w:rsidR="002F072A" w:rsidRPr="006419F1" w:rsidRDefault="002F072A" w:rsidP="002F072A">
      <w:pPr>
        <w:overflowPunct/>
        <w:textAlignment w:val="auto"/>
      </w:pPr>
      <w:r w:rsidRPr="006419F1">
        <w:rPr>
          <w:rFonts w:ascii="Times-Roman" w:hAnsi="Times-Roman" w:cs="Times-Roman"/>
        </w:rPr>
        <w:t>W przypadku stosowania domieszek ekspansywnych do betonu nale</w:t>
      </w:r>
      <w:r w:rsidRPr="006419F1">
        <w:rPr>
          <w:rFonts w:ascii="TimesNewRoman" w:eastAsia="TimesNewRoman" w:hAnsi="Times-Roman" w:cs="TimesNewRoman" w:hint="eastAsia"/>
        </w:rPr>
        <w:t>ż</w:t>
      </w:r>
      <w:r w:rsidRPr="006419F1">
        <w:rPr>
          <w:rFonts w:ascii="Times-Roman" w:hAnsi="Times-Roman" w:cs="Times-Roman"/>
        </w:rPr>
        <w:t>y dozowa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 xml:space="preserve">je </w:t>
      </w:r>
      <w:r w:rsidRPr="006419F1">
        <w:rPr>
          <w:rFonts w:ascii="TimesNewRoman" w:eastAsia="TimesNewRoman" w:hAnsi="Times-Roman" w:cs="TimesNewRoman" w:hint="eastAsia"/>
        </w:rPr>
        <w:t>ś</w:t>
      </w:r>
      <w:r w:rsidRPr="006419F1">
        <w:rPr>
          <w:rFonts w:ascii="Times-Roman" w:hAnsi="Times-Roman" w:cs="Times-Roman"/>
        </w:rPr>
        <w:t>ci</w:t>
      </w:r>
      <w:r w:rsidRPr="006419F1">
        <w:rPr>
          <w:rFonts w:ascii="TimesNewRoman" w:eastAsia="TimesNewRoman" w:hAnsi="Times-Roman" w:cs="TimesNewRoman" w:hint="eastAsia"/>
        </w:rPr>
        <w:t>ś</w:t>
      </w:r>
      <w:r w:rsidRPr="006419F1">
        <w:rPr>
          <w:rFonts w:ascii="Times-Roman" w:hAnsi="Times-Roman" w:cs="Times-Roman"/>
        </w:rPr>
        <w:t>le zgodnie z instrukcj</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producenta.</w:t>
      </w:r>
    </w:p>
    <w:p w14:paraId="64632065" w14:textId="77777777" w:rsidR="002F072A" w:rsidRPr="006419F1" w:rsidRDefault="002F072A" w:rsidP="00952D89">
      <w:pPr>
        <w:ind w:firstLine="708"/>
      </w:pPr>
    </w:p>
    <w:p w14:paraId="018F5809" w14:textId="4E50E874" w:rsidR="00952D89" w:rsidRPr="006419F1" w:rsidRDefault="00952D89" w:rsidP="00906DA2">
      <w:pPr>
        <w:pStyle w:val="Styl1"/>
        <w:rPr>
          <w:color w:val="auto"/>
        </w:rPr>
      </w:pPr>
      <w:r w:rsidRPr="006419F1">
        <w:rPr>
          <w:color w:val="auto"/>
        </w:rPr>
        <w:t>5.</w:t>
      </w:r>
      <w:r w:rsidR="00A97176" w:rsidRPr="006419F1">
        <w:rPr>
          <w:color w:val="auto"/>
        </w:rPr>
        <w:t>3.3</w:t>
      </w:r>
      <w:r w:rsidRPr="006419F1">
        <w:rPr>
          <w:color w:val="auto"/>
        </w:rPr>
        <w:t>. Podawanie, układanie i zagęszczanie mieszanki betonowej</w:t>
      </w:r>
    </w:p>
    <w:p w14:paraId="73310292" w14:textId="418EBE74" w:rsidR="00952D89" w:rsidRPr="006419F1" w:rsidRDefault="00952D89" w:rsidP="00952D89">
      <w:pPr>
        <w:spacing w:after="120"/>
      </w:pPr>
      <w:r w:rsidRPr="006419F1">
        <w:rPr>
          <w:bCs/>
        </w:rPr>
        <w:t>5.</w:t>
      </w:r>
      <w:r w:rsidR="00F54DF5" w:rsidRPr="006419F1">
        <w:rPr>
          <w:bCs/>
        </w:rPr>
        <w:t>3</w:t>
      </w:r>
      <w:r w:rsidRPr="006419F1">
        <w:rPr>
          <w:bCs/>
        </w:rPr>
        <w:t>.</w:t>
      </w:r>
      <w:r w:rsidR="00F54DF5" w:rsidRPr="006419F1">
        <w:rPr>
          <w:bCs/>
        </w:rPr>
        <w:t>3.1</w:t>
      </w:r>
      <w:r w:rsidRPr="006419F1">
        <w:rPr>
          <w:bCs/>
        </w:rPr>
        <w:t>.</w:t>
      </w:r>
      <w:r w:rsidRPr="006419F1">
        <w:t xml:space="preserve"> Roboty przed przystąpieniem do układania mieszanki betonowej </w:t>
      </w:r>
    </w:p>
    <w:p w14:paraId="3A3C88D0" w14:textId="6610A942" w:rsidR="00952D89" w:rsidRPr="006419F1" w:rsidRDefault="00952D89" w:rsidP="00F54DF5">
      <w:r w:rsidRPr="006419F1">
        <w:t>Przed przystąpieniem do układania betonu należy sprawdzić prawidłowość wykonania wszystkich robót poprzedzających betonowanie, zgodnie z pkt</w:t>
      </w:r>
      <w:r w:rsidR="00F54DF5" w:rsidRPr="006419F1">
        <w:t>.</w:t>
      </w:r>
      <w:r w:rsidRPr="006419F1">
        <w:t xml:space="preserve"> 5.3.</w:t>
      </w:r>
      <w:r w:rsidR="00F54DF5" w:rsidRPr="006419F1">
        <w:t>1</w:t>
      </w:r>
    </w:p>
    <w:p w14:paraId="3F5956A0" w14:textId="77777777" w:rsidR="00952D89" w:rsidRPr="006419F1" w:rsidRDefault="00952D89" w:rsidP="00F54DF5">
      <w:r w:rsidRPr="006419F1">
        <w:t xml:space="preserve">Deskowanie należy pokryć środkiem antyadhezyjnym dopuszczonym do stosowania w budownictwie. </w:t>
      </w:r>
    </w:p>
    <w:p w14:paraId="615D0167" w14:textId="77777777" w:rsidR="00952D89" w:rsidRPr="006419F1" w:rsidRDefault="00952D89" w:rsidP="00F54DF5">
      <w:r w:rsidRPr="006419F1">
        <w:t>Należy pamiętać o wykonaniu wszelkiego rodzaju otworów, nisz, zagłębień, zamocowań zgodnie z dokumentacją projektową. Wszystkie konsekwencje wynikające z braku lub nieprawidłowości tych elementów obciążają całkowicie Wykonawcę zarówno jeśli chodzi o późniejsze rozkucia i naprawy, jak i ewentualne opóźnienia w wykonaniu prac własnych i towarzyszących (wykonywanych przez innych podwykonawców).</w:t>
      </w:r>
    </w:p>
    <w:p w14:paraId="480BBEFC" w14:textId="1193C931" w:rsidR="00952D89" w:rsidRPr="006419F1" w:rsidRDefault="00952D89" w:rsidP="00952D89">
      <w:pPr>
        <w:keepNext/>
        <w:spacing w:before="120" w:after="120"/>
      </w:pPr>
      <w:r w:rsidRPr="006419F1">
        <w:rPr>
          <w:bCs/>
        </w:rPr>
        <w:t>5.</w:t>
      </w:r>
      <w:r w:rsidR="00F54DF5" w:rsidRPr="006419F1">
        <w:rPr>
          <w:bCs/>
        </w:rPr>
        <w:t>3</w:t>
      </w:r>
      <w:r w:rsidRPr="006419F1">
        <w:rPr>
          <w:bCs/>
        </w:rPr>
        <w:t>.</w:t>
      </w:r>
      <w:r w:rsidR="00F54DF5" w:rsidRPr="006419F1">
        <w:rPr>
          <w:bCs/>
        </w:rPr>
        <w:t>3.</w:t>
      </w:r>
      <w:r w:rsidRPr="006419F1">
        <w:rPr>
          <w:bCs/>
        </w:rPr>
        <w:t>2.</w:t>
      </w:r>
      <w:r w:rsidRPr="006419F1">
        <w:t xml:space="preserve"> Układanie mieszanki betonowej</w:t>
      </w:r>
    </w:p>
    <w:p w14:paraId="7CBB509C" w14:textId="77777777" w:rsidR="00952D89" w:rsidRPr="006419F1" w:rsidRDefault="00952D89" w:rsidP="00F54DF5">
      <w:r w:rsidRPr="006419F1">
        <w:t>Przy stosowaniu pomp do układania mieszanki betonowej wymaga się sprawdzenia ustalonej konsystencji mieszanki betonowej przy wylocie.</w:t>
      </w:r>
    </w:p>
    <w:p w14:paraId="68E161B0" w14:textId="296D8FCE" w:rsidR="00F77C96" w:rsidRPr="006419F1" w:rsidRDefault="00952D89" w:rsidP="00F77C96">
      <w:r w:rsidRPr="006419F1">
        <w:t xml:space="preserve">Mieszanki betonowej nie należy zrzucać z wysokości większej niż 0,5 m od powierzchni, na którą spada. </w:t>
      </w:r>
    </w:p>
    <w:p w14:paraId="39106DCE" w14:textId="0FF94539" w:rsidR="00952D89" w:rsidRPr="006419F1" w:rsidRDefault="00952D89" w:rsidP="00F77C96">
      <w:r w:rsidRPr="006419F1">
        <w:t xml:space="preserve">W przypadku gdy wysokość ta jest większa, należy mieszankę podawać za pomocą rynny zsypowej (do wysokości </w:t>
      </w:r>
      <w:smartTag w:uri="urn:schemas-microsoft-com:office:smarttags" w:element="metricconverter">
        <w:smartTagPr>
          <w:attr w:name="ProductID" w:val="3,0 m"/>
        </w:smartTagPr>
        <w:r w:rsidRPr="006419F1">
          <w:t>3,0 m</w:t>
        </w:r>
      </w:smartTag>
      <w:r w:rsidRPr="006419F1">
        <w:t xml:space="preserve">) lub leja zsypowego teleskopowego (do wysokości </w:t>
      </w:r>
      <w:smartTag w:uri="urn:schemas-microsoft-com:office:smarttags" w:element="metricconverter">
        <w:smartTagPr>
          <w:attr w:name="ProductID" w:val="8,0 m"/>
        </w:smartTagPr>
        <w:r w:rsidRPr="006419F1">
          <w:t>8,0 m</w:t>
        </w:r>
      </w:smartTag>
      <w:r w:rsidRPr="006419F1">
        <w:t>).</w:t>
      </w:r>
    </w:p>
    <w:p w14:paraId="1961B837" w14:textId="2F373371" w:rsidR="00F77C96" w:rsidRPr="006419F1" w:rsidRDefault="00F77C96" w:rsidP="00F77C96">
      <w:pPr>
        <w:overflowPunct/>
        <w:textAlignment w:val="auto"/>
        <w:rPr>
          <w:rFonts w:ascii="Times-Roman" w:hAnsi="Times-Roman" w:cs="Times-Roman"/>
        </w:rPr>
      </w:pPr>
      <w:r w:rsidRPr="006419F1">
        <w:rPr>
          <w:rFonts w:ascii="Times-Roman" w:hAnsi="Times-Roman" w:cs="Times-Roman"/>
        </w:rPr>
        <w:t>Przy układaniu mieszanki betonowej z wysoko</w:t>
      </w:r>
      <w:r w:rsidRPr="006419F1">
        <w:rPr>
          <w:rFonts w:ascii="TimesNewRoman" w:eastAsia="TimesNewRoman" w:hAnsi="Times-Roman" w:cs="TimesNewRoman" w:hint="eastAsia"/>
        </w:rPr>
        <w:t>ś</w:t>
      </w:r>
      <w:r w:rsidRPr="006419F1">
        <w:rPr>
          <w:rFonts w:ascii="Times-Roman" w:hAnsi="Times-Roman" w:cs="Times-Roman"/>
        </w:rPr>
        <w:t>ci wi</w:t>
      </w:r>
      <w:r w:rsidRPr="006419F1">
        <w:rPr>
          <w:rFonts w:ascii="TimesNewRoman" w:eastAsia="TimesNewRoman" w:hAnsi="Times-Roman" w:cs="TimesNewRoman" w:hint="eastAsia"/>
        </w:rPr>
        <w:t>ę</w:t>
      </w:r>
      <w:r w:rsidRPr="006419F1">
        <w:rPr>
          <w:rFonts w:ascii="Times-Roman" w:hAnsi="Times-Roman" w:cs="Times-Roman"/>
        </w:rPr>
        <w:t>kszej ni</w:t>
      </w:r>
      <w:r w:rsidRPr="006419F1">
        <w:rPr>
          <w:rFonts w:ascii="TimesNewRoman" w:eastAsia="TimesNewRoman" w:hAnsi="Times-Roman" w:cs="TimesNewRoman" w:hint="eastAsia"/>
        </w:rPr>
        <w:t>ż</w:t>
      </w:r>
      <w:r w:rsidRPr="006419F1">
        <w:rPr>
          <w:rFonts w:ascii="TimesNewRoman" w:eastAsia="TimesNewRoman" w:hAnsi="Times-Roman" w:cs="TimesNewRoman"/>
        </w:rPr>
        <w:t xml:space="preserve"> </w:t>
      </w:r>
      <w:r w:rsidRPr="006419F1">
        <w:rPr>
          <w:rFonts w:ascii="Times-Roman" w:hAnsi="Times-Roman" w:cs="Times-Roman"/>
        </w:rPr>
        <w:t>8m nale</w:t>
      </w:r>
      <w:r w:rsidRPr="006419F1">
        <w:rPr>
          <w:rFonts w:ascii="TimesNewRoman" w:eastAsia="TimesNewRoman" w:hAnsi="Times-Roman" w:cs="TimesNewRoman" w:hint="eastAsia"/>
        </w:rPr>
        <w:t>ż</w:t>
      </w:r>
      <w:r w:rsidRPr="006419F1">
        <w:rPr>
          <w:rFonts w:ascii="Times-Roman" w:hAnsi="Times-Roman" w:cs="Times-Roman"/>
        </w:rPr>
        <w:t>y stosowa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odcinkowe przewody gi</w:t>
      </w:r>
      <w:r w:rsidRPr="006419F1">
        <w:rPr>
          <w:rFonts w:ascii="TimesNewRoman" w:eastAsia="TimesNewRoman" w:hAnsi="Times-Roman" w:cs="TimesNewRoman" w:hint="eastAsia"/>
        </w:rPr>
        <w:t>ę</w:t>
      </w:r>
      <w:r w:rsidRPr="006419F1">
        <w:rPr>
          <w:rFonts w:ascii="Times-Roman" w:hAnsi="Times-Roman" w:cs="Times-Roman"/>
        </w:rPr>
        <w:t>tkie,</w:t>
      </w:r>
    </w:p>
    <w:p w14:paraId="0C02B12B" w14:textId="54E4DB5D" w:rsidR="00F77C96" w:rsidRPr="006419F1" w:rsidRDefault="00F77C96" w:rsidP="00F77C96">
      <w:r w:rsidRPr="006419F1">
        <w:rPr>
          <w:rFonts w:ascii="Times-Roman" w:hAnsi="Times-Roman" w:cs="Times-Roman"/>
        </w:rPr>
        <w:lastRenderedPageBreak/>
        <w:t>zaopatrzone w ko</w:t>
      </w:r>
      <w:r w:rsidRPr="006419F1">
        <w:rPr>
          <w:rFonts w:ascii="TimesNewRoman" w:eastAsia="TimesNewRoman" w:hAnsi="Times-Roman" w:cs="TimesNewRoman" w:hint="eastAsia"/>
        </w:rPr>
        <w:t>ń</w:t>
      </w:r>
      <w:r w:rsidRPr="006419F1">
        <w:rPr>
          <w:rFonts w:ascii="Times-Roman" w:hAnsi="Times-Roman" w:cs="Times-Roman"/>
        </w:rPr>
        <w:t>cowe urz</w:t>
      </w:r>
      <w:r w:rsidRPr="006419F1">
        <w:rPr>
          <w:rFonts w:ascii="TimesNewRoman" w:eastAsia="TimesNewRoman" w:hAnsi="Times-Roman" w:cs="TimesNewRoman" w:hint="eastAsia"/>
        </w:rPr>
        <w:t>ą</w:t>
      </w:r>
      <w:r w:rsidRPr="006419F1">
        <w:rPr>
          <w:rFonts w:ascii="Times-Roman" w:hAnsi="Times-Roman" w:cs="Times-Roman"/>
        </w:rPr>
        <w:t>dzenia do redukcji szybko</w:t>
      </w:r>
      <w:r w:rsidRPr="006419F1">
        <w:rPr>
          <w:rFonts w:ascii="TimesNewRoman" w:eastAsia="TimesNewRoman" w:hAnsi="Times-Roman" w:cs="TimesNewRoman" w:hint="eastAsia"/>
        </w:rPr>
        <w:t>ś</w:t>
      </w:r>
      <w:r w:rsidRPr="006419F1">
        <w:rPr>
          <w:rFonts w:ascii="Times-Roman" w:hAnsi="Times-Roman" w:cs="Times-Roman"/>
        </w:rPr>
        <w:t>ci spadaj</w:t>
      </w:r>
      <w:r w:rsidRPr="006419F1">
        <w:rPr>
          <w:rFonts w:ascii="TimesNewRoman" w:eastAsia="TimesNewRoman" w:hAnsi="Times-Roman" w:cs="TimesNewRoman" w:hint="eastAsia"/>
        </w:rPr>
        <w:t>ą</w:t>
      </w:r>
      <w:r w:rsidRPr="006419F1">
        <w:rPr>
          <w:rFonts w:ascii="Times-Roman" w:hAnsi="Times-Roman" w:cs="Times-Roman"/>
        </w:rPr>
        <w:t>cej mieszanki.</w:t>
      </w:r>
    </w:p>
    <w:p w14:paraId="4BF3D36B" w14:textId="118954CD" w:rsidR="00F77C96" w:rsidRPr="006419F1" w:rsidRDefault="00F77C96" w:rsidP="00F77C96">
      <w:pPr>
        <w:overflowPunct/>
        <w:textAlignment w:val="auto"/>
        <w:rPr>
          <w:rFonts w:ascii="Times-Roman" w:hAnsi="Times-Roman" w:cs="Times-Roman"/>
        </w:rPr>
      </w:pPr>
      <w:r w:rsidRPr="006419F1">
        <w:rPr>
          <w:rFonts w:ascii="Times-Roman" w:hAnsi="Times-Roman" w:cs="Times-Roman"/>
        </w:rPr>
        <w:t>W przypadku gdy wysoko</w:t>
      </w:r>
      <w:r w:rsidRPr="006419F1">
        <w:rPr>
          <w:rFonts w:ascii="TimesNewRoman" w:eastAsia="TimesNewRoman" w:hAnsi="Times-Roman" w:cs="TimesNewRoman" w:hint="eastAsia"/>
        </w:rPr>
        <w:t>ść</w:t>
      </w:r>
      <w:r w:rsidRPr="006419F1">
        <w:rPr>
          <w:rFonts w:ascii="TimesNewRoman" w:eastAsia="TimesNewRoman" w:hAnsi="Times-Roman" w:cs="TimesNewRoman"/>
        </w:rPr>
        <w:t xml:space="preserve"> </w:t>
      </w:r>
      <w:r w:rsidRPr="006419F1">
        <w:rPr>
          <w:rFonts w:ascii="Times-Roman" w:hAnsi="Times-Roman" w:cs="Times-Roman"/>
        </w:rPr>
        <w:t>podawania mieszanki betonowej SCC jest wi</w:t>
      </w:r>
      <w:r w:rsidRPr="006419F1">
        <w:rPr>
          <w:rFonts w:ascii="TimesNewRoman" w:eastAsia="TimesNewRoman" w:hAnsi="Times-Roman" w:cs="TimesNewRoman" w:hint="eastAsia"/>
        </w:rPr>
        <w:t>ę</w:t>
      </w:r>
      <w:r w:rsidRPr="006419F1">
        <w:rPr>
          <w:rFonts w:ascii="Times-Roman" w:hAnsi="Times-Roman" w:cs="Times-Roman"/>
        </w:rPr>
        <w:t>ksza ni</w:t>
      </w:r>
      <w:r w:rsidRPr="006419F1">
        <w:rPr>
          <w:rFonts w:ascii="TimesNewRoman" w:eastAsia="TimesNewRoman" w:hAnsi="Times-Roman" w:cs="TimesNewRoman" w:hint="eastAsia"/>
        </w:rPr>
        <w:t>ż</w:t>
      </w:r>
      <w:r w:rsidRPr="006419F1">
        <w:rPr>
          <w:rFonts w:ascii="TimesNewRoman" w:eastAsia="TimesNewRoman" w:hAnsi="Times-Roman" w:cs="TimesNewRoman"/>
        </w:rPr>
        <w:t xml:space="preserve"> </w:t>
      </w:r>
      <w:r w:rsidRPr="006419F1">
        <w:rPr>
          <w:rFonts w:ascii="Times-Roman" w:hAnsi="Times-Roman" w:cs="Times-Roman"/>
        </w:rPr>
        <w:t>1,0 m zaleca si</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 xml:space="preserve">betonowanie </w:t>
      </w:r>
      <w:proofErr w:type="spellStart"/>
      <w:r w:rsidRPr="006419F1">
        <w:rPr>
          <w:rFonts w:ascii="Times-Roman" w:hAnsi="Times-Roman" w:cs="Times-Roman"/>
        </w:rPr>
        <w:t>kontraktorowe</w:t>
      </w:r>
      <w:proofErr w:type="spellEnd"/>
      <w:r w:rsidRPr="006419F1">
        <w:rPr>
          <w:rFonts w:ascii="Times-Roman" w:hAnsi="Times-Roman" w:cs="Times-Roman"/>
        </w:rPr>
        <w:t xml:space="preserve"> lub </w:t>
      </w:r>
      <w:proofErr w:type="spellStart"/>
      <w:r w:rsidRPr="006419F1">
        <w:rPr>
          <w:rFonts w:ascii="Times-Roman" w:hAnsi="Times-Roman" w:cs="Times-Roman"/>
        </w:rPr>
        <w:t>półkontraktorowe</w:t>
      </w:r>
      <w:proofErr w:type="spellEnd"/>
      <w:r w:rsidRPr="006419F1">
        <w:rPr>
          <w:rFonts w:ascii="Times-Roman" w:hAnsi="Times-Roman" w:cs="Times-Roman"/>
        </w:rPr>
        <w:t>. Mieszank</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betonow</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SCC mo</w:t>
      </w:r>
      <w:r w:rsidRPr="006419F1">
        <w:rPr>
          <w:rFonts w:ascii="TimesNewRoman" w:eastAsia="TimesNewRoman" w:hAnsi="Times-Roman" w:cs="TimesNewRoman" w:hint="eastAsia"/>
        </w:rPr>
        <w:t>ż</w:t>
      </w:r>
      <w:r w:rsidRPr="006419F1">
        <w:rPr>
          <w:rFonts w:ascii="Times-Roman" w:hAnsi="Times-Roman" w:cs="Times-Roman"/>
        </w:rPr>
        <w:t>na podawa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za pomoc</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pomp. W takim przypadku nie wolno dopuszcza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do zalewania kosza pompy wod</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przed rozpocz</w:t>
      </w:r>
      <w:r w:rsidRPr="006419F1">
        <w:rPr>
          <w:rFonts w:ascii="TimesNewRoman" w:eastAsia="TimesNewRoman" w:hAnsi="Times-Roman" w:cs="TimesNewRoman" w:hint="eastAsia"/>
        </w:rPr>
        <w:t>ę</w:t>
      </w:r>
      <w:r w:rsidRPr="006419F1">
        <w:rPr>
          <w:rFonts w:ascii="Times-Roman" w:hAnsi="Times-Roman" w:cs="Times-Roman"/>
        </w:rPr>
        <w:t>ciem procesu betonowania, celem zwil</w:t>
      </w:r>
      <w:r w:rsidRPr="006419F1">
        <w:rPr>
          <w:rFonts w:ascii="TimesNewRoman" w:eastAsia="TimesNewRoman" w:hAnsi="Times-Roman" w:cs="TimesNewRoman" w:hint="eastAsia"/>
        </w:rPr>
        <w:t>ż</w:t>
      </w:r>
      <w:r w:rsidRPr="006419F1">
        <w:rPr>
          <w:rFonts w:ascii="Times-Roman" w:hAnsi="Times-Roman" w:cs="Times-Roman"/>
        </w:rPr>
        <w:t>enia pompy i jej przewodów. Dopuszcza si</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podawanie mieszanki betonowej SCC pod ci</w:t>
      </w:r>
      <w:r w:rsidRPr="006419F1">
        <w:rPr>
          <w:rFonts w:ascii="TimesNewRoman" w:eastAsia="TimesNewRoman" w:hAnsi="Times-Roman" w:cs="TimesNewRoman" w:hint="eastAsia"/>
        </w:rPr>
        <w:t>ś</w:t>
      </w:r>
      <w:r w:rsidRPr="006419F1">
        <w:rPr>
          <w:rFonts w:ascii="Times-Roman" w:hAnsi="Times-Roman" w:cs="Times-Roman"/>
        </w:rPr>
        <w:t>nieniem, pompuj</w:t>
      </w:r>
      <w:r w:rsidRPr="006419F1">
        <w:rPr>
          <w:rFonts w:ascii="TimesNewRoman" w:eastAsia="TimesNewRoman" w:hAnsi="Times-Roman" w:cs="TimesNewRoman" w:hint="eastAsia"/>
        </w:rPr>
        <w:t>ą</w:t>
      </w:r>
      <w:r w:rsidRPr="006419F1">
        <w:rPr>
          <w:rFonts w:ascii="Times-Roman" w:hAnsi="Times-Roman" w:cs="Times-Roman"/>
        </w:rPr>
        <w:t>c od dołu przez specjalne zamki w deskowaniu, których rozstaw musi zapewni</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jednorodne wypełnienie przekroju. Przy przekrojach zamkni</w:t>
      </w:r>
      <w:r w:rsidRPr="006419F1">
        <w:rPr>
          <w:rFonts w:ascii="TimesNewRoman" w:eastAsia="TimesNewRoman" w:hAnsi="Times-Roman" w:cs="TimesNewRoman" w:hint="eastAsia"/>
        </w:rPr>
        <w:t>ę</w:t>
      </w:r>
      <w:r w:rsidRPr="006419F1">
        <w:rPr>
          <w:rFonts w:ascii="Times-Roman" w:hAnsi="Times-Roman" w:cs="Times-Roman"/>
        </w:rPr>
        <w:t>tych od góry musi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 xml:space="preserve">zapewnione </w:t>
      </w:r>
      <w:proofErr w:type="spellStart"/>
      <w:r w:rsidRPr="006419F1">
        <w:rPr>
          <w:rFonts w:ascii="Times-Roman" w:hAnsi="Times-Roman" w:cs="Times-Roman"/>
        </w:rPr>
        <w:t>samoodpowietrzenie</w:t>
      </w:r>
      <w:proofErr w:type="spellEnd"/>
      <w:r w:rsidRPr="006419F1">
        <w:rPr>
          <w:rFonts w:ascii="Times-Roman" w:hAnsi="Times-Roman" w:cs="Times-Roman"/>
        </w:rPr>
        <w:t xml:space="preserve"> podczas betonowania oraz kontrola wypełnienia mieszank</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betonow</w:t>
      </w:r>
      <w:r w:rsidRPr="006419F1">
        <w:rPr>
          <w:rFonts w:ascii="TimesNewRoman" w:eastAsia="TimesNewRoman" w:hAnsi="Times-Roman" w:cs="TimesNewRoman" w:hint="eastAsia"/>
        </w:rPr>
        <w:t>ą</w:t>
      </w:r>
      <w:r w:rsidRPr="006419F1">
        <w:rPr>
          <w:rFonts w:ascii="Times-Roman" w:hAnsi="Times-Roman" w:cs="Times-Roman"/>
        </w:rPr>
        <w:t>.</w:t>
      </w:r>
    </w:p>
    <w:p w14:paraId="498FF6FD" w14:textId="01962A16" w:rsidR="006A2A72" w:rsidRPr="006419F1" w:rsidRDefault="00F77C96" w:rsidP="006A2A72">
      <w:pPr>
        <w:overflowPunct/>
        <w:textAlignment w:val="auto"/>
        <w:rPr>
          <w:rFonts w:ascii="Times-Roman" w:hAnsi="Times-Roman" w:cs="Times-Roman"/>
        </w:rPr>
      </w:pPr>
      <w:r w:rsidRPr="006419F1">
        <w:rPr>
          <w:rFonts w:ascii="Times-Roman" w:hAnsi="Times-Roman" w:cs="Times-Roman"/>
        </w:rPr>
        <w:t>W celu zapewnienia powy</w:t>
      </w:r>
      <w:r w:rsidRPr="006419F1">
        <w:rPr>
          <w:rFonts w:ascii="TimesNewRoman" w:eastAsia="TimesNewRoman" w:hAnsi="Times-Roman" w:cs="TimesNewRoman" w:hint="eastAsia"/>
        </w:rPr>
        <w:t>ż</w:t>
      </w:r>
      <w:r w:rsidRPr="006419F1">
        <w:rPr>
          <w:rFonts w:ascii="Times-Roman" w:hAnsi="Times-Roman" w:cs="Times-Roman"/>
        </w:rPr>
        <w:t>szych warunków układania mieszanki betonowej, w szkielecie zbrojenia</w:t>
      </w:r>
      <w:r w:rsidR="006A2A72" w:rsidRPr="006419F1">
        <w:rPr>
          <w:rFonts w:ascii="Times-Roman" w:hAnsi="Times-Roman" w:cs="Times-Roman"/>
        </w:rPr>
        <w:t xml:space="preserve"> elementu musz</w:t>
      </w:r>
      <w:r w:rsidR="006A2A72" w:rsidRPr="006419F1">
        <w:rPr>
          <w:rFonts w:ascii="TimesNewRoman" w:eastAsia="TimesNewRoman" w:hAnsi="Times-Roman" w:cs="TimesNewRoman" w:hint="eastAsia"/>
        </w:rPr>
        <w:t>ą</w:t>
      </w:r>
      <w:r w:rsidR="006A2A72" w:rsidRPr="006419F1">
        <w:rPr>
          <w:rFonts w:ascii="TimesNewRoman" w:eastAsia="TimesNewRoman" w:hAnsi="Times-Roman" w:cs="TimesNewRoman"/>
        </w:rPr>
        <w:t xml:space="preserve"> </w:t>
      </w:r>
      <w:r w:rsidR="006A2A72" w:rsidRPr="006419F1">
        <w:rPr>
          <w:rFonts w:ascii="Times-Roman" w:hAnsi="Times-Roman" w:cs="Times-Roman"/>
        </w:rPr>
        <w:t>by</w:t>
      </w:r>
      <w:r w:rsidR="006A2A72" w:rsidRPr="006419F1">
        <w:rPr>
          <w:rFonts w:ascii="TimesNewRoman" w:eastAsia="TimesNewRoman" w:hAnsi="Times-Roman" w:cs="TimesNewRoman" w:hint="eastAsia"/>
        </w:rPr>
        <w:t>ć</w:t>
      </w:r>
      <w:r w:rsidR="006A2A72" w:rsidRPr="006419F1">
        <w:rPr>
          <w:rFonts w:ascii="TimesNewRoman" w:eastAsia="TimesNewRoman" w:hAnsi="Times-Roman" w:cs="TimesNewRoman"/>
        </w:rPr>
        <w:t xml:space="preserve"> </w:t>
      </w:r>
      <w:r w:rsidR="006A2A72" w:rsidRPr="006419F1">
        <w:rPr>
          <w:rFonts w:ascii="Times-Roman" w:hAnsi="Times-Roman" w:cs="Times-Roman"/>
        </w:rPr>
        <w:t>przygotowane przed betonowaniem odpowiednie otwory umo</w:t>
      </w:r>
      <w:r w:rsidR="006A2A72" w:rsidRPr="006419F1">
        <w:rPr>
          <w:rFonts w:ascii="TimesNewRoman" w:eastAsia="TimesNewRoman" w:hAnsi="Times-Roman" w:cs="TimesNewRoman" w:hint="eastAsia"/>
        </w:rPr>
        <w:t>ż</w:t>
      </w:r>
      <w:r w:rsidR="006A2A72" w:rsidRPr="006419F1">
        <w:rPr>
          <w:rFonts w:ascii="Times-Roman" w:hAnsi="Times-Roman" w:cs="Times-Roman"/>
        </w:rPr>
        <w:t>liwiaj</w:t>
      </w:r>
      <w:r w:rsidR="006A2A72" w:rsidRPr="006419F1">
        <w:rPr>
          <w:rFonts w:ascii="TimesNewRoman" w:eastAsia="TimesNewRoman" w:hAnsi="Times-Roman" w:cs="TimesNewRoman" w:hint="eastAsia"/>
        </w:rPr>
        <w:t>ą</w:t>
      </w:r>
      <w:r w:rsidR="006A2A72" w:rsidRPr="006419F1">
        <w:rPr>
          <w:rFonts w:ascii="Times-Roman" w:hAnsi="Times-Roman" w:cs="Times-Roman"/>
        </w:rPr>
        <w:t>ce wprowadzenie w</w:t>
      </w:r>
      <w:r w:rsidR="006A2A72" w:rsidRPr="006419F1">
        <w:rPr>
          <w:rFonts w:ascii="TimesNewRoman" w:eastAsia="TimesNewRoman" w:hAnsi="Times-Roman" w:cs="TimesNewRoman" w:hint="eastAsia"/>
        </w:rPr>
        <w:t>ęż</w:t>
      </w:r>
      <w:r w:rsidR="006A2A72" w:rsidRPr="006419F1">
        <w:rPr>
          <w:rFonts w:ascii="Times-Roman" w:hAnsi="Times-Roman" w:cs="Times-Roman"/>
        </w:rPr>
        <w:t>a pompy betonu lub r</w:t>
      </w:r>
      <w:r w:rsidR="006A2A72" w:rsidRPr="006419F1">
        <w:rPr>
          <w:rFonts w:ascii="TimesNewRoman" w:eastAsia="TimesNewRoman" w:hAnsi="Times-Roman" w:cs="TimesNewRoman" w:hint="eastAsia"/>
        </w:rPr>
        <w:t>ę</w:t>
      </w:r>
      <w:r w:rsidR="006A2A72" w:rsidRPr="006419F1">
        <w:rPr>
          <w:rFonts w:ascii="Times-Roman" w:hAnsi="Times-Roman" w:cs="Times-Roman"/>
        </w:rPr>
        <w:t>kawa podajnika, rynny zsypowej lub leja zsypowego na wymagan</w:t>
      </w:r>
      <w:r w:rsidR="006A2A72" w:rsidRPr="006419F1">
        <w:rPr>
          <w:rFonts w:ascii="TimesNewRoman" w:eastAsia="TimesNewRoman" w:hAnsi="Times-Roman" w:cs="TimesNewRoman" w:hint="eastAsia"/>
        </w:rPr>
        <w:t>ą</w:t>
      </w:r>
      <w:r w:rsidR="006A2A72" w:rsidRPr="006419F1">
        <w:rPr>
          <w:rFonts w:ascii="TimesNewRoman" w:eastAsia="TimesNewRoman" w:hAnsi="Times-Roman" w:cs="TimesNewRoman"/>
        </w:rPr>
        <w:t xml:space="preserve"> </w:t>
      </w:r>
      <w:r w:rsidR="006A2A72" w:rsidRPr="006419F1">
        <w:rPr>
          <w:rFonts w:ascii="Times-Roman" w:hAnsi="Times-Roman" w:cs="Times-Roman"/>
        </w:rPr>
        <w:t>gł</w:t>
      </w:r>
      <w:r w:rsidR="006A2A72" w:rsidRPr="006419F1">
        <w:rPr>
          <w:rFonts w:ascii="TimesNewRoman" w:eastAsia="TimesNewRoman" w:hAnsi="Times-Roman" w:cs="TimesNewRoman" w:hint="eastAsia"/>
        </w:rPr>
        <w:t>ę</w:t>
      </w:r>
      <w:r w:rsidR="006A2A72" w:rsidRPr="006419F1">
        <w:rPr>
          <w:rFonts w:ascii="Times-Roman" w:hAnsi="Times-Roman" w:cs="Times-Roman"/>
        </w:rPr>
        <w:t>boko</w:t>
      </w:r>
      <w:r w:rsidR="006A2A72" w:rsidRPr="006419F1">
        <w:rPr>
          <w:rFonts w:ascii="TimesNewRoman" w:eastAsia="TimesNewRoman" w:hAnsi="Times-Roman" w:cs="TimesNewRoman" w:hint="eastAsia"/>
        </w:rPr>
        <w:t>ść</w:t>
      </w:r>
      <w:r w:rsidR="006A2A72" w:rsidRPr="006419F1">
        <w:rPr>
          <w:rFonts w:ascii="TimesNewRoman" w:eastAsia="TimesNewRoman" w:hAnsi="Times-Roman" w:cs="TimesNewRoman"/>
        </w:rPr>
        <w:t xml:space="preserve"> </w:t>
      </w:r>
      <w:r w:rsidR="006A2A72" w:rsidRPr="006419F1">
        <w:rPr>
          <w:rFonts w:ascii="Times-Roman" w:hAnsi="Times-Roman" w:cs="Times-Roman"/>
        </w:rPr>
        <w:t>i w odpowiednim rozstawie, nie wi</w:t>
      </w:r>
      <w:r w:rsidR="006A2A72" w:rsidRPr="006419F1">
        <w:rPr>
          <w:rFonts w:ascii="TimesNewRoman" w:eastAsia="TimesNewRoman" w:hAnsi="Times-Roman" w:cs="TimesNewRoman" w:hint="eastAsia"/>
        </w:rPr>
        <w:t>ę</w:t>
      </w:r>
      <w:r w:rsidR="006A2A72" w:rsidRPr="006419F1">
        <w:rPr>
          <w:rFonts w:ascii="Times-Roman" w:hAnsi="Times-Roman" w:cs="Times-Roman"/>
        </w:rPr>
        <w:t>kszym ni</w:t>
      </w:r>
      <w:r w:rsidR="006A2A72" w:rsidRPr="006419F1">
        <w:rPr>
          <w:rFonts w:ascii="TimesNewRoman" w:eastAsia="TimesNewRoman" w:hAnsi="Times-Roman" w:cs="TimesNewRoman" w:hint="eastAsia"/>
        </w:rPr>
        <w:t>ż</w:t>
      </w:r>
      <w:r w:rsidR="006A2A72" w:rsidRPr="006419F1">
        <w:rPr>
          <w:rFonts w:ascii="TimesNewRoman" w:eastAsia="TimesNewRoman" w:hAnsi="Times-Roman" w:cs="TimesNewRoman"/>
        </w:rPr>
        <w:t xml:space="preserve"> </w:t>
      </w:r>
      <w:r w:rsidR="006A2A72" w:rsidRPr="006419F1">
        <w:rPr>
          <w:rFonts w:ascii="Times-Roman" w:hAnsi="Times-Roman" w:cs="Times-Roman"/>
        </w:rPr>
        <w:t>2,5 m.</w:t>
      </w:r>
    </w:p>
    <w:p w14:paraId="33031DA1" w14:textId="77777777" w:rsidR="006A2A72" w:rsidRPr="006419F1" w:rsidRDefault="006A2A72" w:rsidP="006A2A72">
      <w:pPr>
        <w:overflowPunct/>
        <w:textAlignment w:val="auto"/>
        <w:rPr>
          <w:rFonts w:ascii="Times-Roman" w:hAnsi="Times-Roman" w:cs="Times-Roman"/>
        </w:rPr>
      </w:pPr>
      <w:r w:rsidRPr="006419F1">
        <w:rPr>
          <w:rFonts w:ascii="Times-Roman" w:hAnsi="Times-Roman" w:cs="Times-Roman"/>
        </w:rPr>
        <w:t>Mieszank</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betonow</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nale</w:t>
      </w:r>
      <w:r w:rsidRPr="006419F1">
        <w:rPr>
          <w:rFonts w:ascii="TimesNewRoman" w:eastAsia="TimesNewRoman" w:hAnsi="Times-Roman" w:cs="TimesNewRoman" w:hint="eastAsia"/>
        </w:rPr>
        <w:t>ż</w:t>
      </w:r>
      <w:r w:rsidRPr="006419F1">
        <w:rPr>
          <w:rFonts w:ascii="Times-Roman" w:hAnsi="Times-Roman" w:cs="Times-Roman"/>
        </w:rPr>
        <w:t>y układa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przy zachowaniu nast</w:t>
      </w:r>
      <w:r w:rsidRPr="006419F1">
        <w:rPr>
          <w:rFonts w:ascii="TimesNewRoman" w:eastAsia="TimesNewRoman" w:hAnsi="Times-Roman" w:cs="TimesNewRoman" w:hint="eastAsia"/>
        </w:rPr>
        <w:t>ę</w:t>
      </w:r>
      <w:r w:rsidRPr="006419F1">
        <w:rPr>
          <w:rFonts w:ascii="Times-Roman" w:hAnsi="Times-Roman" w:cs="Times-Roman"/>
        </w:rPr>
        <w:t>puj</w:t>
      </w:r>
      <w:r w:rsidRPr="006419F1">
        <w:rPr>
          <w:rFonts w:ascii="TimesNewRoman" w:eastAsia="TimesNewRoman" w:hAnsi="Times-Roman" w:cs="TimesNewRoman" w:hint="eastAsia"/>
        </w:rPr>
        <w:t>ą</w:t>
      </w:r>
      <w:r w:rsidRPr="006419F1">
        <w:rPr>
          <w:rFonts w:ascii="Times-Roman" w:hAnsi="Times-Roman" w:cs="Times-Roman"/>
        </w:rPr>
        <w:t>cych warunków ogólnych:</w:t>
      </w:r>
    </w:p>
    <w:p w14:paraId="70540CA2" w14:textId="42FBFB65" w:rsidR="006A2A72" w:rsidRPr="006419F1" w:rsidRDefault="006A2A72" w:rsidP="006A2A72">
      <w:pPr>
        <w:overflowPunct/>
        <w:textAlignment w:val="auto"/>
        <w:rPr>
          <w:rFonts w:ascii="Times-Roman" w:hAnsi="Times-Roman" w:cs="Times-Roman"/>
        </w:rPr>
      </w:pPr>
      <w:r w:rsidRPr="006419F1">
        <w:rPr>
          <w:rFonts w:ascii="Times-Roman" w:hAnsi="Times-Roman" w:cs="Times-Roman"/>
        </w:rPr>
        <w:t>- w czasie betonowania nale</w:t>
      </w:r>
      <w:r w:rsidRPr="006419F1">
        <w:rPr>
          <w:rFonts w:ascii="TimesNewRoman" w:eastAsia="TimesNewRoman" w:hAnsi="Times-Roman" w:cs="TimesNewRoman" w:hint="eastAsia"/>
        </w:rPr>
        <w:t>ż</w:t>
      </w:r>
      <w:r w:rsidRPr="006419F1">
        <w:rPr>
          <w:rFonts w:ascii="Times-Roman" w:hAnsi="Times-Roman" w:cs="Times-Roman"/>
        </w:rPr>
        <w:t>y stale obserwowa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prawidłowo</w:t>
      </w:r>
      <w:r w:rsidRPr="006419F1">
        <w:rPr>
          <w:rFonts w:ascii="TimesNewRoman" w:eastAsia="TimesNewRoman" w:hAnsi="Times-Roman" w:cs="TimesNewRoman" w:hint="eastAsia"/>
        </w:rPr>
        <w:t>ść</w:t>
      </w:r>
      <w:r w:rsidRPr="006419F1">
        <w:rPr>
          <w:rFonts w:ascii="TimesNewRoman" w:eastAsia="TimesNewRoman" w:hAnsi="Times-Roman" w:cs="TimesNewRoman"/>
        </w:rPr>
        <w:t xml:space="preserve"> </w:t>
      </w:r>
      <w:r w:rsidRPr="006419F1">
        <w:rPr>
          <w:rFonts w:ascii="Times-Roman" w:hAnsi="Times-Roman" w:cs="Times-Roman"/>
        </w:rPr>
        <w:t>kształtu konstrukcji deskowania i rusztowa</w:t>
      </w:r>
      <w:r w:rsidRPr="006419F1">
        <w:rPr>
          <w:rFonts w:ascii="TimesNewRoman" w:eastAsia="TimesNewRoman" w:hAnsi="Times-Roman" w:cs="TimesNewRoman" w:hint="eastAsia"/>
        </w:rPr>
        <w:t>ń</w:t>
      </w:r>
      <w:r w:rsidRPr="006419F1">
        <w:rPr>
          <w:rFonts w:ascii="Times-Roman" w:hAnsi="Times-Roman" w:cs="Times-Roman"/>
        </w:rPr>
        <w:t>, a w razie potrzeby dokonywa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pomiaru deformacji (odkształce</w:t>
      </w:r>
      <w:r w:rsidRPr="006419F1">
        <w:rPr>
          <w:rFonts w:ascii="TimesNewRoman" w:eastAsia="TimesNewRoman" w:hAnsi="Times-Roman" w:cs="TimesNewRoman" w:hint="eastAsia"/>
        </w:rPr>
        <w:t>ń</w:t>
      </w:r>
      <w:r w:rsidRPr="006419F1">
        <w:rPr>
          <w:rFonts w:ascii="Times-Roman" w:hAnsi="Times-Roman" w:cs="Times-Roman"/>
        </w:rPr>
        <w:t>/przemieszcze</w:t>
      </w:r>
      <w:r w:rsidRPr="006419F1">
        <w:rPr>
          <w:rFonts w:ascii="TimesNewRoman" w:eastAsia="TimesNewRoman" w:hAnsi="Times-Roman" w:cs="TimesNewRoman" w:hint="eastAsia"/>
        </w:rPr>
        <w:t>ń</w:t>
      </w:r>
      <w:r w:rsidRPr="006419F1">
        <w:rPr>
          <w:rFonts w:ascii="Times-Roman" w:hAnsi="Times-Roman" w:cs="Times-Roman"/>
        </w:rPr>
        <w:t>),</w:t>
      </w:r>
    </w:p>
    <w:p w14:paraId="0695B3C6" w14:textId="47464EC5" w:rsidR="006A2A72" w:rsidRPr="006419F1" w:rsidRDefault="006A2A72" w:rsidP="006A2A72">
      <w:pPr>
        <w:overflowPunct/>
        <w:textAlignment w:val="auto"/>
        <w:rPr>
          <w:rFonts w:ascii="Times-Roman" w:hAnsi="Times-Roman" w:cs="Times-Roman"/>
        </w:rPr>
      </w:pPr>
      <w:r w:rsidRPr="006419F1">
        <w:rPr>
          <w:rFonts w:ascii="Times-Roman" w:hAnsi="Times-Roman" w:cs="Times-Roman"/>
        </w:rPr>
        <w:t>- szybko</w:t>
      </w:r>
      <w:r w:rsidRPr="006419F1">
        <w:rPr>
          <w:rFonts w:ascii="TimesNewRoman" w:eastAsia="TimesNewRoman" w:hAnsi="Times-Roman" w:cs="TimesNewRoman" w:hint="eastAsia"/>
        </w:rPr>
        <w:t>ść</w:t>
      </w:r>
      <w:r w:rsidRPr="006419F1">
        <w:rPr>
          <w:rFonts w:ascii="TimesNewRoman" w:eastAsia="TimesNewRoman" w:hAnsi="Times-Roman" w:cs="TimesNewRoman"/>
        </w:rPr>
        <w:t xml:space="preserve"> </w:t>
      </w:r>
      <w:r w:rsidRPr="006419F1">
        <w:rPr>
          <w:rFonts w:ascii="Times-Roman" w:hAnsi="Times-Roman" w:cs="Times-Roman"/>
        </w:rPr>
        <w:t>i wysoko</w:t>
      </w:r>
      <w:r w:rsidRPr="006419F1">
        <w:rPr>
          <w:rFonts w:ascii="TimesNewRoman" w:eastAsia="TimesNewRoman" w:hAnsi="Times-Roman" w:cs="TimesNewRoman" w:hint="eastAsia"/>
        </w:rPr>
        <w:t>ść</w:t>
      </w:r>
      <w:r w:rsidRPr="006419F1">
        <w:rPr>
          <w:rFonts w:ascii="TimesNewRoman" w:eastAsia="TimesNewRoman" w:hAnsi="Times-Roman" w:cs="TimesNewRoman"/>
        </w:rPr>
        <w:t xml:space="preserve"> </w:t>
      </w:r>
      <w:r w:rsidRPr="006419F1">
        <w:rPr>
          <w:rFonts w:ascii="Times-Roman" w:hAnsi="Times-Roman" w:cs="Times-Roman"/>
        </w:rPr>
        <w:t>wypełnienia deskowania mieszank</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betonow</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powinny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okre</w:t>
      </w:r>
      <w:r w:rsidRPr="006419F1">
        <w:rPr>
          <w:rFonts w:ascii="TimesNewRoman" w:eastAsia="TimesNewRoman" w:hAnsi="Times-Roman" w:cs="TimesNewRoman" w:hint="eastAsia"/>
        </w:rPr>
        <w:t>ś</w:t>
      </w:r>
      <w:r w:rsidRPr="006419F1">
        <w:rPr>
          <w:rFonts w:ascii="Times-Roman" w:hAnsi="Times-Roman" w:cs="Times-Roman"/>
        </w:rPr>
        <w:t>lone w zale</w:t>
      </w:r>
      <w:r w:rsidRPr="006419F1">
        <w:rPr>
          <w:rFonts w:ascii="TimesNewRoman" w:eastAsia="TimesNewRoman" w:hAnsi="Times-Roman" w:cs="TimesNewRoman" w:hint="eastAsia"/>
        </w:rPr>
        <w:t>ż</w:t>
      </w:r>
      <w:r w:rsidRPr="006419F1">
        <w:rPr>
          <w:rFonts w:ascii="Times-Roman" w:hAnsi="Times-Roman" w:cs="Times-Roman"/>
        </w:rPr>
        <w:t>no</w:t>
      </w:r>
      <w:r w:rsidRPr="006419F1">
        <w:rPr>
          <w:rFonts w:ascii="TimesNewRoman" w:eastAsia="TimesNewRoman" w:hAnsi="Times-Roman" w:cs="TimesNewRoman" w:hint="eastAsia"/>
        </w:rPr>
        <w:t>ś</w:t>
      </w:r>
      <w:r w:rsidRPr="006419F1">
        <w:rPr>
          <w:rFonts w:ascii="Times-Roman" w:hAnsi="Times-Roman" w:cs="Times-Roman"/>
        </w:rPr>
        <w:t>ci od wytrzymało</w:t>
      </w:r>
      <w:r w:rsidRPr="006419F1">
        <w:rPr>
          <w:rFonts w:ascii="TimesNewRoman" w:eastAsia="TimesNewRoman" w:hAnsi="Times-Roman" w:cs="TimesNewRoman" w:hint="eastAsia"/>
        </w:rPr>
        <w:t>ś</w:t>
      </w:r>
      <w:r w:rsidRPr="006419F1">
        <w:rPr>
          <w:rFonts w:ascii="Times-Roman" w:hAnsi="Times-Roman" w:cs="Times-Roman"/>
        </w:rPr>
        <w:t>ci i sztywno</w:t>
      </w:r>
      <w:r w:rsidRPr="006419F1">
        <w:rPr>
          <w:rFonts w:ascii="TimesNewRoman" w:eastAsia="TimesNewRoman" w:hAnsi="Times-Roman" w:cs="TimesNewRoman" w:hint="eastAsia"/>
        </w:rPr>
        <w:t>ś</w:t>
      </w:r>
      <w:r w:rsidRPr="006419F1">
        <w:rPr>
          <w:rFonts w:ascii="Times-Roman" w:hAnsi="Times-Roman" w:cs="Times-Roman"/>
        </w:rPr>
        <w:t>ci deskowania przyjmuj</w:t>
      </w:r>
      <w:r w:rsidRPr="006419F1">
        <w:rPr>
          <w:rFonts w:ascii="TimesNewRoman" w:eastAsia="TimesNewRoman" w:hAnsi="Times-Roman" w:cs="TimesNewRoman" w:hint="eastAsia"/>
        </w:rPr>
        <w:t>ą</w:t>
      </w:r>
      <w:r w:rsidRPr="006419F1">
        <w:rPr>
          <w:rFonts w:ascii="Times-Roman" w:hAnsi="Times-Roman" w:cs="Times-Roman"/>
        </w:rPr>
        <w:t xml:space="preserve">cego parcie </w:t>
      </w:r>
      <w:r w:rsidRPr="006419F1">
        <w:rPr>
          <w:rFonts w:ascii="TimesNewRoman" w:eastAsia="TimesNewRoman" w:hAnsi="Times-Roman" w:cs="TimesNewRoman" w:hint="eastAsia"/>
        </w:rPr>
        <w:t>ś</w:t>
      </w:r>
      <w:r w:rsidRPr="006419F1">
        <w:rPr>
          <w:rFonts w:ascii="Times-Roman" w:hAnsi="Times-Roman" w:cs="Times-Roman"/>
        </w:rPr>
        <w:t>wie</w:t>
      </w:r>
      <w:r w:rsidRPr="006419F1">
        <w:rPr>
          <w:rFonts w:ascii="TimesNewRoman" w:eastAsia="TimesNewRoman" w:hAnsi="Times-Roman" w:cs="TimesNewRoman" w:hint="eastAsia"/>
        </w:rPr>
        <w:t>ż</w:t>
      </w:r>
      <w:r w:rsidRPr="006419F1">
        <w:rPr>
          <w:rFonts w:ascii="Times-Roman" w:hAnsi="Times-Roman" w:cs="Times-Roman"/>
        </w:rPr>
        <w:t>o uło</w:t>
      </w:r>
      <w:r w:rsidRPr="006419F1">
        <w:rPr>
          <w:rFonts w:ascii="TimesNewRoman" w:eastAsia="TimesNewRoman" w:hAnsi="Times-Roman" w:cs="TimesNewRoman" w:hint="eastAsia"/>
        </w:rPr>
        <w:t>ż</w:t>
      </w:r>
      <w:r w:rsidRPr="006419F1">
        <w:rPr>
          <w:rFonts w:ascii="Times-Roman" w:hAnsi="Times-Roman" w:cs="Times-Roman"/>
        </w:rPr>
        <w:t>onej mieszanki betonowej, szczególn</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uwag</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nale</w:t>
      </w:r>
      <w:r w:rsidRPr="006419F1">
        <w:rPr>
          <w:rFonts w:ascii="TimesNewRoman" w:eastAsia="TimesNewRoman" w:hAnsi="Times-Roman" w:cs="TimesNewRoman" w:hint="eastAsia"/>
        </w:rPr>
        <w:t>ż</w:t>
      </w:r>
      <w:r w:rsidRPr="006419F1">
        <w:rPr>
          <w:rFonts w:ascii="Times-Roman" w:hAnsi="Times-Roman" w:cs="Times-Roman"/>
        </w:rPr>
        <w:t>y zwróci</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przy stosowaniu mieszanki betonowej SCC,</w:t>
      </w:r>
    </w:p>
    <w:p w14:paraId="038A5B98" w14:textId="52A50117" w:rsidR="006A2A72" w:rsidRPr="006419F1" w:rsidRDefault="006A2A72" w:rsidP="006A2A72">
      <w:pPr>
        <w:overflowPunct/>
        <w:textAlignment w:val="auto"/>
        <w:rPr>
          <w:rFonts w:ascii="Times-Roman" w:hAnsi="Times-Roman" w:cs="Times-Roman"/>
        </w:rPr>
      </w:pPr>
      <w:r w:rsidRPr="006419F1">
        <w:rPr>
          <w:rFonts w:ascii="Times-Roman" w:hAnsi="Times-Roman" w:cs="Times-Roman"/>
        </w:rPr>
        <w:t>- w okresie upalnej, słonecznej pogody, uło</w:t>
      </w:r>
      <w:r w:rsidRPr="006419F1">
        <w:rPr>
          <w:rFonts w:ascii="TimesNewRoman" w:eastAsia="TimesNewRoman" w:hAnsi="Times-Roman" w:cs="TimesNewRoman" w:hint="eastAsia"/>
        </w:rPr>
        <w:t>ż</w:t>
      </w:r>
      <w:r w:rsidRPr="006419F1">
        <w:rPr>
          <w:rFonts w:ascii="Times-Roman" w:hAnsi="Times-Roman" w:cs="Times-Roman"/>
        </w:rPr>
        <w:t>ona mieszanka powinna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niezwłocznie zabezpieczona przed nadmiern</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utrat</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wody,</w:t>
      </w:r>
    </w:p>
    <w:p w14:paraId="1B020368" w14:textId="38ECF119" w:rsidR="006A2A72" w:rsidRPr="006419F1" w:rsidRDefault="006A2A72" w:rsidP="006A2A72">
      <w:pPr>
        <w:overflowPunct/>
        <w:textAlignment w:val="auto"/>
        <w:rPr>
          <w:rFonts w:ascii="Times-Roman" w:hAnsi="Times-Roman" w:cs="Times-Roman"/>
        </w:rPr>
      </w:pPr>
      <w:r w:rsidRPr="006419F1">
        <w:rPr>
          <w:rFonts w:ascii="Times-Roman" w:hAnsi="Times-Roman" w:cs="Times-Roman"/>
        </w:rPr>
        <w:t>- w czasie deszczu mieszanka betonowa powinna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chroniona przed wod</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opadow</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(podczas układania i po uło</w:t>
      </w:r>
      <w:r w:rsidRPr="006419F1">
        <w:rPr>
          <w:rFonts w:ascii="TimesNewRoman" w:eastAsia="TimesNewRoman" w:hAnsi="Times-Roman" w:cs="TimesNewRoman" w:hint="eastAsia"/>
        </w:rPr>
        <w:t>ż</w:t>
      </w:r>
      <w:r w:rsidRPr="006419F1">
        <w:rPr>
          <w:rFonts w:ascii="Times-Roman" w:hAnsi="Times-Roman" w:cs="Times-Roman"/>
        </w:rPr>
        <w:t xml:space="preserve">eniu); gdy na </w:t>
      </w:r>
      <w:r w:rsidRPr="006419F1">
        <w:rPr>
          <w:rFonts w:ascii="TimesNewRoman" w:eastAsia="TimesNewRoman" w:hAnsi="Times-Roman" w:cs="TimesNewRoman" w:hint="eastAsia"/>
        </w:rPr>
        <w:t>ś</w:t>
      </w:r>
      <w:r w:rsidRPr="006419F1">
        <w:rPr>
          <w:rFonts w:ascii="Times-Roman" w:hAnsi="Times-Roman" w:cs="Times-Roman"/>
        </w:rPr>
        <w:t>wie</w:t>
      </w:r>
      <w:r w:rsidRPr="006419F1">
        <w:rPr>
          <w:rFonts w:ascii="TimesNewRoman" w:eastAsia="TimesNewRoman" w:hAnsi="Times-Roman" w:cs="TimesNewRoman" w:hint="eastAsia"/>
        </w:rPr>
        <w:t>ż</w:t>
      </w:r>
      <w:r w:rsidRPr="006419F1">
        <w:rPr>
          <w:rFonts w:ascii="Times-Roman" w:hAnsi="Times-Roman" w:cs="Times-Roman"/>
        </w:rPr>
        <w:t>o uło</w:t>
      </w:r>
      <w:r w:rsidRPr="006419F1">
        <w:rPr>
          <w:rFonts w:ascii="TimesNewRoman" w:eastAsia="TimesNewRoman" w:hAnsi="Times-Roman" w:cs="TimesNewRoman" w:hint="eastAsia"/>
        </w:rPr>
        <w:t>ż</w:t>
      </w:r>
      <w:r w:rsidRPr="006419F1">
        <w:rPr>
          <w:rFonts w:ascii="Times-Roman" w:hAnsi="Times-Roman" w:cs="Times-Roman"/>
        </w:rPr>
        <w:t>on</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mieszank</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spadnie nadmierna ilo</w:t>
      </w:r>
      <w:r w:rsidRPr="006419F1">
        <w:rPr>
          <w:rFonts w:ascii="TimesNewRoman" w:eastAsia="TimesNewRoman" w:hAnsi="Times-Roman" w:cs="TimesNewRoman" w:hint="eastAsia"/>
        </w:rPr>
        <w:t>ść</w:t>
      </w:r>
      <w:r w:rsidRPr="006419F1">
        <w:rPr>
          <w:rFonts w:ascii="TimesNewRoman" w:eastAsia="TimesNewRoman" w:hAnsi="Times-Roman" w:cs="TimesNewRoman"/>
        </w:rPr>
        <w:t xml:space="preserve"> </w:t>
      </w:r>
      <w:r w:rsidRPr="006419F1">
        <w:rPr>
          <w:rFonts w:ascii="Times-Roman" w:hAnsi="Times-Roman" w:cs="Times-Roman"/>
        </w:rPr>
        <w:t>wody, która mo</w:t>
      </w:r>
      <w:r w:rsidRPr="006419F1">
        <w:rPr>
          <w:rFonts w:ascii="TimesNewRoman" w:eastAsia="TimesNewRoman" w:hAnsi="Times-Roman" w:cs="TimesNewRoman" w:hint="eastAsia"/>
        </w:rPr>
        <w:t>ż</w:t>
      </w:r>
      <w:r w:rsidRPr="006419F1">
        <w:rPr>
          <w:rFonts w:ascii="Times-Roman" w:hAnsi="Times-Roman" w:cs="Times-Roman"/>
        </w:rPr>
        <w:t>e spowodowa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zmian</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konsystencji mieszanki, wod</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t</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nale</w:t>
      </w:r>
      <w:r w:rsidRPr="006419F1">
        <w:rPr>
          <w:rFonts w:ascii="TimesNewRoman" w:eastAsia="TimesNewRoman" w:hAnsi="Times-Roman" w:cs="TimesNewRoman" w:hint="eastAsia"/>
        </w:rPr>
        <w:t>ż</w:t>
      </w:r>
      <w:r w:rsidRPr="006419F1">
        <w:rPr>
          <w:rFonts w:ascii="Times-Roman" w:hAnsi="Times-Roman" w:cs="Times-Roman"/>
        </w:rPr>
        <w:t>y usun</w:t>
      </w:r>
      <w:r w:rsidRPr="006419F1">
        <w:rPr>
          <w:rFonts w:ascii="TimesNewRoman" w:eastAsia="TimesNewRoman" w:hAnsi="Times-Roman" w:cs="TimesNewRoman" w:hint="eastAsia"/>
        </w:rPr>
        <w:t>ąć</w:t>
      </w:r>
      <w:r w:rsidRPr="006419F1">
        <w:rPr>
          <w:rFonts w:ascii="Times-Roman" w:hAnsi="Times-Roman" w:cs="Times-Roman"/>
        </w:rPr>
        <w:t>,</w:t>
      </w:r>
    </w:p>
    <w:p w14:paraId="0ECEE19B" w14:textId="55A6A171" w:rsidR="00F77C96" w:rsidRPr="006419F1" w:rsidRDefault="006A2A72" w:rsidP="006A2A72">
      <w:pPr>
        <w:overflowPunct/>
        <w:textAlignment w:val="auto"/>
      </w:pPr>
      <w:r w:rsidRPr="006419F1">
        <w:rPr>
          <w:rFonts w:ascii="Times-Roman" w:hAnsi="Times-Roman" w:cs="Times-Roman"/>
        </w:rPr>
        <w:t>- w miejscach, w których skomplikowany kształt deskowania lub g</w:t>
      </w:r>
      <w:r w:rsidRPr="006419F1">
        <w:rPr>
          <w:rFonts w:ascii="TimesNewRoman" w:eastAsia="TimesNewRoman" w:hAnsi="Times-Roman" w:cs="TimesNewRoman" w:hint="eastAsia"/>
        </w:rPr>
        <w:t>ę</w:t>
      </w:r>
      <w:r w:rsidRPr="006419F1">
        <w:rPr>
          <w:rFonts w:ascii="Times-Roman" w:hAnsi="Times-Roman" w:cs="Times-Roman"/>
        </w:rPr>
        <w:t>sto uło</w:t>
      </w:r>
      <w:r w:rsidRPr="006419F1">
        <w:rPr>
          <w:rFonts w:ascii="TimesNewRoman" w:eastAsia="TimesNewRoman" w:hAnsi="Times-Roman" w:cs="TimesNewRoman" w:hint="eastAsia"/>
        </w:rPr>
        <w:t>ż</w:t>
      </w:r>
      <w:r w:rsidRPr="006419F1">
        <w:rPr>
          <w:rFonts w:ascii="Times-Roman" w:hAnsi="Times-Roman" w:cs="Times-Roman"/>
        </w:rPr>
        <w:t>one zbrojenie utrudnia mechaniczne zag</w:t>
      </w:r>
      <w:r w:rsidRPr="006419F1">
        <w:rPr>
          <w:rFonts w:ascii="TimesNewRoman" w:eastAsia="TimesNewRoman" w:hAnsi="Times-Roman" w:cs="TimesNewRoman" w:hint="eastAsia"/>
        </w:rPr>
        <w:t>ę</w:t>
      </w:r>
      <w:r w:rsidRPr="006419F1">
        <w:rPr>
          <w:rFonts w:ascii="Times-Roman" w:hAnsi="Times-Roman" w:cs="Times-Roman"/>
        </w:rPr>
        <w:t>szczenie mieszanki, nale</w:t>
      </w:r>
      <w:r w:rsidRPr="006419F1">
        <w:rPr>
          <w:rFonts w:ascii="TimesNewRoman" w:eastAsia="TimesNewRoman" w:hAnsi="Times-Roman" w:cs="TimesNewRoman" w:hint="eastAsia"/>
        </w:rPr>
        <w:t>ż</w:t>
      </w:r>
      <w:r w:rsidRPr="006419F1">
        <w:rPr>
          <w:rFonts w:ascii="Times-Roman" w:hAnsi="Times-Roman" w:cs="Times-Roman"/>
        </w:rPr>
        <w:t>y dodatkowo stosowa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zag</w:t>
      </w:r>
      <w:r w:rsidRPr="006419F1">
        <w:rPr>
          <w:rFonts w:ascii="TimesNewRoman" w:eastAsia="TimesNewRoman" w:hAnsi="Times-Roman" w:cs="TimesNewRoman" w:hint="eastAsia"/>
        </w:rPr>
        <w:t>ę</w:t>
      </w:r>
      <w:r w:rsidRPr="006419F1">
        <w:rPr>
          <w:rFonts w:ascii="Times-Roman" w:hAnsi="Times-Roman" w:cs="Times-Roman"/>
        </w:rPr>
        <w:t>szczenie r</w:t>
      </w:r>
      <w:r w:rsidRPr="006419F1">
        <w:rPr>
          <w:rFonts w:ascii="TimesNewRoman" w:eastAsia="TimesNewRoman" w:hAnsi="Times-Roman" w:cs="TimesNewRoman" w:hint="eastAsia"/>
        </w:rPr>
        <w:t>ę</w:t>
      </w:r>
      <w:r w:rsidRPr="006419F1">
        <w:rPr>
          <w:rFonts w:ascii="Times-Roman" w:hAnsi="Times-Roman" w:cs="Times-Roman"/>
        </w:rPr>
        <w:t>czne (sztychowanie).</w:t>
      </w:r>
    </w:p>
    <w:p w14:paraId="46513880" w14:textId="77777777" w:rsidR="00952D89" w:rsidRPr="006419F1" w:rsidRDefault="00952D89" w:rsidP="00F77C96">
      <w:r w:rsidRPr="006419F1">
        <w:t>Przy wykonywaniu elementów konstrukcji monolitycznych należy przestrzegać dokumentacji technologicznej, która powinna uwzględniać następujące zalecenia:</w:t>
      </w:r>
    </w:p>
    <w:p w14:paraId="34F156F9" w14:textId="77777777" w:rsidR="00952D89" w:rsidRPr="006419F1" w:rsidRDefault="00952D89">
      <w:pPr>
        <w:numPr>
          <w:ilvl w:val="0"/>
          <w:numId w:val="49"/>
        </w:numPr>
        <w:overflowPunct/>
        <w:autoSpaceDE/>
        <w:autoSpaceDN/>
        <w:adjustRightInd/>
        <w:textAlignment w:val="auto"/>
      </w:pPr>
      <w:r w:rsidRPr="006419F1">
        <w:t xml:space="preserve">w fundamentach i korpusach podpór mieszankę betonową należy układać bezpośrednio z pojemnika lub rurociągu pompy, bądź też za pośrednictwem rynny, warstwami o grubości do </w:t>
      </w:r>
      <w:smartTag w:uri="urn:schemas-microsoft-com:office:smarttags" w:element="metricconverter">
        <w:smartTagPr>
          <w:attr w:name="ProductID" w:val="40 cm"/>
        </w:smartTagPr>
        <w:r w:rsidRPr="006419F1">
          <w:t>40 cm</w:t>
        </w:r>
      </w:smartTag>
      <w:r w:rsidRPr="006419F1">
        <w:t>, zagęszczając wibratorami wgłębnymi,</w:t>
      </w:r>
    </w:p>
    <w:p w14:paraId="29A26B72" w14:textId="77777777" w:rsidR="00952D89" w:rsidRPr="006419F1" w:rsidRDefault="00952D89">
      <w:pPr>
        <w:numPr>
          <w:ilvl w:val="0"/>
          <w:numId w:val="49"/>
        </w:numPr>
        <w:overflowPunct/>
        <w:autoSpaceDE/>
        <w:autoSpaceDN/>
        <w:adjustRightInd/>
        <w:textAlignment w:val="auto"/>
      </w:pPr>
      <w:r w:rsidRPr="006419F1">
        <w:t>przy wykonywaniu płyt mieszankę betonową należy układać bezpośrednio z pojemnika lub rurociągu pompy,</w:t>
      </w:r>
    </w:p>
    <w:p w14:paraId="5700B7D9" w14:textId="77777777" w:rsidR="00952D89" w:rsidRPr="006419F1" w:rsidRDefault="00952D89">
      <w:pPr>
        <w:numPr>
          <w:ilvl w:val="0"/>
          <w:numId w:val="49"/>
        </w:numPr>
        <w:overflowPunct/>
        <w:autoSpaceDE/>
        <w:autoSpaceDN/>
        <w:adjustRightInd/>
        <w:textAlignment w:val="auto"/>
      </w:pPr>
      <w:r w:rsidRPr="006419F1">
        <w:t>przy betonowaniu chodników, gzymsów, wsporników, zamków i stref przydylatacyjnych stosować wibratory wgłębne,</w:t>
      </w:r>
    </w:p>
    <w:p w14:paraId="5199EBF4" w14:textId="77777777" w:rsidR="00952D89" w:rsidRPr="006419F1" w:rsidRDefault="00952D89">
      <w:pPr>
        <w:numPr>
          <w:ilvl w:val="0"/>
          <w:numId w:val="49"/>
        </w:numPr>
        <w:overflowPunct/>
        <w:autoSpaceDE/>
        <w:autoSpaceDN/>
        <w:adjustRightInd/>
        <w:textAlignment w:val="auto"/>
      </w:pPr>
      <w:r w:rsidRPr="006419F1">
        <w:t>przerwa w układaniu poszczególnych warstw nie powinna być dłuższa niż 15 min.</w:t>
      </w:r>
    </w:p>
    <w:p w14:paraId="33C21C3C" w14:textId="77777777" w:rsidR="004F1146" w:rsidRPr="006419F1" w:rsidRDefault="004F1146" w:rsidP="004F1146">
      <w:pPr>
        <w:overflowPunct/>
        <w:textAlignment w:val="auto"/>
        <w:rPr>
          <w:rFonts w:ascii="Times-Roman" w:hAnsi="Times-Roman" w:cs="Times-Roman"/>
        </w:rPr>
      </w:pPr>
      <w:r w:rsidRPr="006419F1">
        <w:rPr>
          <w:rFonts w:ascii="Times-Roman" w:hAnsi="Times-Roman" w:cs="Times-Roman"/>
        </w:rPr>
        <w:t>Mieszanka betonu samozag</w:t>
      </w:r>
      <w:r w:rsidRPr="006419F1">
        <w:rPr>
          <w:rFonts w:ascii="TimesNewRoman" w:eastAsia="TimesNewRoman" w:hAnsi="Times-Roman" w:cs="TimesNewRoman" w:hint="eastAsia"/>
        </w:rPr>
        <w:t>ę</w:t>
      </w:r>
      <w:r w:rsidRPr="006419F1">
        <w:rPr>
          <w:rFonts w:ascii="Times-Roman" w:hAnsi="Times-Roman" w:cs="Times-Roman"/>
        </w:rPr>
        <w:t>szczalnego SCC powinna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układana w jednej ci</w:t>
      </w:r>
      <w:r w:rsidRPr="006419F1">
        <w:rPr>
          <w:rFonts w:ascii="TimesNewRoman" w:eastAsia="TimesNewRoman" w:hAnsi="Times-Roman" w:cs="TimesNewRoman" w:hint="eastAsia"/>
        </w:rPr>
        <w:t>ą</w:t>
      </w:r>
      <w:r w:rsidRPr="006419F1">
        <w:rPr>
          <w:rFonts w:ascii="Times-Roman" w:hAnsi="Times-Roman" w:cs="Times-Roman"/>
        </w:rPr>
        <w:t>głej operacji, a miejsca jej podawania powinny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 xml:space="preserve">tak rozmieszczone, aby powierzchnia układanej mieszanki była cały czas w ruchu. </w:t>
      </w:r>
    </w:p>
    <w:p w14:paraId="2CED89D0" w14:textId="7BD19EB2" w:rsidR="004F1146" w:rsidRPr="006419F1" w:rsidRDefault="004F1146" w:rsidP="004F1146">
      <w:pPr>
        <w:overflowPunct/>
        <w:textAlignment w:val="auto"/>
      </w:pPr>
      <w:r w:rsidRPr="006419F1">
        <w:rPr>
          <w:rFonts w:ascii="Times-Roman" w:hAnsi="Times-Roman" w:cs="Times-Roman"/>
        </w:rPr>
        <w:t>Zaleca si</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poziomy przepływ mieszanki betonowej oraz ograniczenie swobodnego spadku. W razie awaryjnego wyst</w:t>
      </w:r>
      <w:r w:rsidRPr="006419F1">
        <w:rPr>
          <w:rFonts w:ascii="TimesNewRoman" w:eastAsia="TimesNewRoman" w:hAnsi="Times-Roman" w:cs="TimesNewRoman" w:hint="eastAsia"/>
        </w:rPr>
        <w:t>ą</w:t>
      </w:r>
      <w:r w:rsidRPr="006419F1">
        <w:rPr>
          <w:rFonts w:ascii="Times-Roman" w:hAnsi="Times-Roman" w:cs="Times-Roman"/>
        </w:rPr>
        <w:t>pienia przerwy roboczej na okres ponad 2 godzin, miejsce szwu roboczego nale</w:t>
      </w:r>
      <w:r w:rsidRPr="006419F1">
        <w:rPr>
          <w:rFonts w:ascii="TimesNewRoman" w:eastAsia="TimesNewRoman" w:hAnsi="Times-Roman" w:cs="TimesNewRoman" w:hint="eastAsia"/>
        </w:rPr>
        <w:t>ż</w:t>
      </w:r>
      <w:r w:rsidRPr="006419F1">
        <w:rPr>
          <w:rFonts w:ascii="Times-Roman" w:hAnsi="Times-Roman" w:cs="Times-Roman"/>
        </w:rPr>
        <w:t>y przykry</w:t>
      </w:r>
      <w:r w:rsidRPr="006419F1">
        <w:rPr>
          <w:rFonts w:ascii="TimesNewRoman" w:eastAsia="TimesNewRoman" w:hAnsi="Times-Roman" w:cs="TimesNewRoman" w:hint="eastAsia"/>
        </w:rPr>
        <w:t>ć</w:t>
      </w:r>
    </w:p>
    <w:p w14:paraId="5BC55E3E" w14:textId="77777777" w:rsidR="00952D89" w:rsidRPr="006419F1" w:rsidRDefault="00952D89" w:rsidP="004F1146">
      <w:pPr>
        <w:overflowPunct/>
        <w:autoSpaceDE/>
        <w:autoSpaceDN/>
        <w:adjustRightInd/>
        <w:textAlignment w:val="auto"/>
      </w:pPr>
      <w:r w:rsidRPr="006419F1">
        <w:t>Betonowanie podwodne należy wykonywać  przy spełnieniu następujących wymagań:</w:t>
      </w:r>
    </w:p>
    <w:p w14:paraId="3DBD4D6F" w14:textId="77777777" w:rsidR="00952D89" w:rsidRPr="006419F1" w:rsidRDefault="00952D89">
      <w:pPr>
        <w:numPr>
          <w:ilvl w:val="0"/>
          <w:numId w:val="54"/>
        </w:numPr>
        <w:overflowPunct/>
        <w:autoSpaceDE/>
        <w:autoSpaceDN/>
        <w:adjustRightInd/>
        <w:ind w:left="426"/>
        <w:textAlignment w:val="auto"/>
      </w:pPr>
      <w:r w:rsidRPr="006419F1">
        <w:t xml:space="preserve">leje przenośne o średnicach od </w:t>
      </w:r>
      <w:smartTag w:uri="urn:schemas-microsoft-com:office:smarttags" w:element="metricconverter">
        <w:smartTagPr>
          <w:attr w:name="ProductID" w:val="0,15 m"/>
        </w:smartTagPr>
        <w:r w:rsidRPr="006419F1">
          <w:t>0,15 m</w:t>
        </w:r>
      </w:smartTag>
      <w:r w:rsidRPr="006419F1">
        <w:t xml:space="preserve"> do </w:t>
      </w:r>
      <w:smartTag w:uri="urn:schemas-microsoft-com:office:smarttags" w:element="metricconverter">
        <w:smartTagPr>
          <w:attr w:name="ProductID" w:val="0,20 m"/>
        </w:smartTagPr>
        <w:r w:rsidRPr="006419F1">
          <w:t>0,20 m</w:t>
        </w:r>
      </w:smartTag>
      <w:r w:rsidRPr="006419F1">
        <w:t xml:space="preserve"> poszerzone stożkowo w górnej części w celu łatwiejszego wprowadzenia mieszanki betonowej, lub odpowiednie leje nieruchome należy opuścić do dna i w tym położeniu wypełnić mieszanką betonową, aby następna porcja mieszanki, która będzie wrzucana do leja nie przechodziła przez warstwę wody, </w:t>
      </w:r>
    </w:p>
    <w:p w14:paraId="22507E28" w14:textId="77777777" w:rsidR="00952D89" w:rsidRPr="006419F1" w:rsidRDefault="00952D89">
      <w:pPr>
        <w:numPr>
          <w:ilvl w:val="0"/>
          <w:numId w:val="54"/>
        </w:numPr>
        <w:overflowPunct/>
        <w:autoSpaceDE/>
        <w:autoSpaceDN/>
        <w:adjustRightInd/>
        <w:ind w:left="426"/>
        <w:textAlignment w:val="auto"/>
      </w:pPr>
      <w:r w:rsidRPr="006419F1">
        <w:t>stopniowemu podnoszeniu leja powinien towarzyszyć wypływ od dołu mieszanki betonowej,</w:t>
      </w:r>
    </w:p>
    <w:p w14:paraId="05048E6A" w14:textId="77777777" w:rsidR="00952D89" w:rsidRPr="006419F1" w:rsidRDefault="00952D89">
      <w:pPr>
        <w:numPr>
          <w:ilvl w:val="0"/>
          <w:numId w:val="54"/>
        </w:numPr>
        <w:overflowPunct/>
        <w:autoSpaceDE/>
        <w:autoSpaceDN/>
        <w:adjustRightInd/>
        <w:ind w:left="426"/>
        <w:textAlignment w:val="auto"/>
      </w:pPr>
      <w:r w:rsidRPr="006419F1">
        <w:t>w przypadku większych wymiarów betonowanych elementów, należy mieszankę rozprowadzać równomiernie na spodniej obudowie przestrzeni, korzystając z ruchomego lub elastycznego rękawa,</w:t>
      </w:r>
    </w:p>
    <w:p w14:paraId="1AD82FBC" w14:textId="77777777" w:rsidR="00952D89" w:rsidRPr="006419F1" w:rsidRDefault="00952D89">
      <w:pPr>
        <w:numPr>
          <w:ilvl w:val="0"/>
          <w:numId w:val="54"/>
        </w:numPr>
        <w:overflowPunct/>
        <w:autoSpaceDE/>
        <w:autoSpaceDN/>
        <w:adjustRightInd/>
        <w:ind w:left="426"/>
        <w:textAlignment w:val="auto"/>
      </w:pPr>
      <w:r w:rsidRPr="006419F1">
        <w:t>w przypadku mniejszych wymiarów elementu, np. w rurach, mieszanka wypływająca ze stacjonarnej rury powinna wypełniać całą przestrzeń, tworząc spłaszczony stożek.</w:t>
      </w:r>
    </w:p>
    <w:p w14:paraId="79D8355A" w14:textId="5E47D63A" w:rsidR="004F1146" w:rsidRPr="006419F1" w:rsidRDefault="004F1146" w:rsidP="004F1146">
      <w:pPr>
        <w:overflowPunct/>
        <w:textAlignment w:val="auto"/>
        <w:rPr>
          <w:rFonts w:ascii="Times-Roman" w:hAnsi="Times-Roman" w:cs="Times-Roman"/>
        </w:rPr>
      </w:pPr>
      <w:r w:rsidRPr="006419F1">
        <w:rPr>
          <w:rFonts w:ascii="Times-Roman" w:hAnsi="Times-Roman" w:cs="Times-Roman"/>
        </w:rPr>
        <w:t>Betonowanie elementów masywnych powinno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prowadzone, tak aby wyeliminowa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wpływ temperatury i skurczu. Mieszanka betonowa powinna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dostarczana na miejsce uło</w:t>
      </w:r>
      <w:r w:rsidRPr="006419F1">
        <w:rPr>
          <w:rFonts w:ascii="TimesNewRoman" w:eastAsia="TimesNewRoman" w:hAnsi="Times-Roman" w:cs="TimesNewRoman" w:hint="eastAsia"/>
        </w:rPr>
        <w:t>ż</w:t>
      </w:r>
      <w:r w:rsidRPr="006419F1">
        <w:rPr>
          <w:rFonts w:ascii="Times-Roman" w:hAnsi="Times-Roman" w:cs="Times-Roman"/>
        </w:rPr>
        <w:t>enia w sposób ci</w:t>
      </w:r>
      <w:r w:rsidRPr="006419F1">
        <w:rPr>
          <w:rFonts w:ascii="TimesNewRoman" w:eastAsia="TimesNewRoman" w:hAnsi="Times-Roman" w:cs="TimesNewRoman" w:hint="eastAsia"/>
        </w:rPr>
        <w:t>ą</w:t>
      </w:r>
      <w:r w:rsidRPr="006419F1">
        <w:rPr>
          <w:rFonts w:ascii="Times-Roman" w:hAnsi="Times-Roman" w:cs="Times-Roman"/>
        </w:rPr>
        <w:t>gły, przy maksymalnym</w:t>
      </w:r>
    </w:p>
    <w:p w14:paraId="7683C52A" w14:textId="77777777" w:rsidR="004F1146" w:rsidRPr="006419F1" w:rsidRDefault="004F1146" w:rsidP="004F1146">
      <w:pPr>
        <w:overflowPunct/>
        <w:textAlignment w:val="auto"/>
        <w:rPr>
          <w:rFonts w:ascii="Times-Roman" w:hAnsi="Times-Roman" w:cs="Times-Roman"/>
        </w:rPr>
      </w:pPr>
      <w:r w:rsidRPr="006419F1">
        <w:rPr>
          <w:rFonts w:ascii="Times-Roman" w:hAnsi="Times-Roman" w:cs="Times-Roman"/>
        </w:rPr>
        <w:t>zmechanizowaniu jej transportu i układania.</w:t>
      </w:r>
    </w:p>
    <w:p w14:paraId="62F71A0E" w14:textId="375A8DD7" w:rsidR="004F1146" w:rsidRPr="006419F1" w:rsidRDefault="004F1146" w:rsidP="004F1146">
      <w:pPr>
        <w:overflowPunct/>
        <w:textAlignment w:val="auto"/>
        <w:rPr>
          <w:rFonts w:ascii="Times-Roman" w:hAnsi="Times-Roman" w:cs="Times-Roman"/>
        </w:rPr>
      </w:pPr>
      <w:r w:rsidRPr="006419F1">
        <w:rPr>
          <w:rFonts w:ascii="Times-Roman" w:hAnsi="Times-Roman" w:cs="Times-Roman"/>
        </w:rPr>
        <w:t>Mieszank</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nale</w:t>
      </w:r>
      <w:r w:rsidRPr="006419F1">
        <w:rPr>
          <w:rFonts w:ascii="TimesNewRoman" w:eastAsia="TimesNewRoman" w:hAnsi="Times-Roman" w:cs="TimesNewRoman" w:hint="eastAsia"/>
        </w:rPr>
        <w:t>ż</w:t>
      </w:r>
      <w:r w:rsidRPr="006419F1">
        <w:rPr>
          <w:rFonts w:ascii="Times-Roman" w:hAnsi="Times-Roman" w:cs="Times-Roman"/>
        </w:rPr>
        <w:t>y układa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warstwami poziomymi o jednakowej grubo</w:t>
      </w:r>
      <w:r w:rsidRPr="006419F1">
        <w:rPr>
          <w:rFonts w:ascii="TimesNewRoman" w:eastAsia="TimesNewRoman" w:hAnsi="Times-Roman" w:cs="TimesNewRoman" w:hint="eastAsia"/>
        </w:rPr>
        <w:t>ś</w:t>
      </w:r>
      <w:r w:rsidRPr="006419F1">
        <w:rPr>
          <w:rFonts w:ascii="Times-Roman" w:hAnsi="Times-Roman" w:cs="Times-Roman"/>
        </w:rPr>
        <w:t>ci, dostosowanej do charakterystyki wibratorów przewidzianych do zag</w:t>
      </w:r>
      <w:r w:rsidRPr="006419F1">
        <w:rPr>
          <w:rFonts w:ascii="TimesNewRoman" w:eastAsia="TimesNewRoman" w:hAnsi="Times-Roman" w:cs="TimesNewRoman" w:hint="eastAsia"/>
        </w:rPr>
        <w:t>ę</w:t>
      </w:r>
      <w:r w:rsidRPr="006419F1">
        <w:rPr>
          <w:rFonts w:ascii="Times-Roman" w:hAnsi="Times-Roman" w:cs="Times-Roman"/>
        </w:rPr>
        <w:t>szczania mieszanki. Ka</w:t>
      </w:r>
      <w:r w:rsidRPr="006419F1">
        <w:rPr>
          <w:rFonts w:ascii="TimesNewRoman" w:eastAsia="TimesNewRoman" w:hAnsi="Times-Roman" w:cs="TimesNewRoman" w:hint="eastAsia"/>
        </w:rPr>
        <w:t>ż</w:t>
      </w:r>
      <w:r w:rsidRPr="006419F1">
        <w:rPr>
          <w:rFonts w:ascii="Times-Roman" w:hAnsi="Times-Roman" w:cs="Times-Roman"/>
        </w:rPr>
        <w:t>da warstwa powinna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układana bez przerwy i tylko w jedn</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stron</w:t>
      </w:r>
      <w:r w:rsidRPr="006419F1">
        <w:rPr>
          <w:rFonts w:ascii="TimesNewRoman" w:eastAsia="TimesNewRoman" w:hAnsi="Times-Roman" w:cs="TimesNewRoman" w:hint="eastAsia"/>
        </w:rPr>
        <w:t>ę</w:t>
      </w:r>
      <w:r w:rsidRPr="006419F1">
        <w:rPr>
          <w:rFonts w:ascii="Times-Roman" w:hAnsi="Times-Roman" w:cs="Times-Roman"/>
        </w:rPr>
        <w:t>. Układanie mieszanki uskokami (schodkami) mo</w:t>
      </w:r>
      <w:r w:rsidRPr="006419F1">
        <w:rPr>
          <w:rFonts w:ascii="TimesNewRoman" w:eastAsia="TimesNewRoman" w:hAnsi="Times-Roman" w:cs="TimesNewRoman" w:hint="eastAsia"/>
        </w:rPr>
        <w:t>ż</w:t>
      </w:r>
      <w:r w:rsidRPr="006419F1">
        <w:rPr>
          <w:rFonts w:ascii="Times-Roman" w:hAnsi="Times-Roman" w:cs="Times-Roman"/>
        </w:rPr>
        <w:t>e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dopuszczone, je</w:t>
      </w:r>
      <w:r w:rsidRPr="006419F1">
        <w:rPr>
          <w:rFonts w:ascii="TimesNewRoman" w:eastAsia="TimesNewRoman" w:hAnsi="Times-Roman" w:cs="TimesNewRoman" w:hint="eastAsia"/>
        </w:rPr>
        <w:t>ż</w:t>
      </w:r>
      <w:r w:rsidRPr="006419F1">
        <w:rPr>
          <w:rFonts w:ascii="Times-Roman" w:hAnsi="Times-Roman" w:cs="Times-Roman"/>
        </w:rPr>
        <w:t>eli tego rodzaju przebieg betonowania został ustalony w projekcie technologicznym betonowania, a sam tryb układania okre</w:t>
      </w:r>
      <w:r w:rsidRPr="006419F1">
        <w:rPr>
          <w:rFonts w:ascii="TimesNewRoman" w:eastAsia="TimesNewRoman" w:hAnsi="Times-Roman" w:cs="TimesNewRoman" w:hint="eastAsia"/>
        </w:rPr>
        <w:t>ś</w:t>
      </w:r>
      <w:r w:rsidRPr="006419F1">
        <w:rPr>
          <w:rFonts w:ascii="Times-Roman" w:hAnsi="Times-Roman" w:cs="Times-Roman"/>
        </w:rPr>
        <w:t>lono szczegółowo. Górna powierzchnia poszczególnych warstw nie powinna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wygładzana (z wyj</w:t>
      </w:r>
      <w:r w:rsidRPr="006419F1">
        <w:rPr>
          <w:rFonts w:ascii="TimesNewRoman" w:eastAsia="TimesNewRoman" w:hAnsi="Times-Roman" w:cs="TimesNewRoman" w:hint="eastAsia"/>
        </w:rPr>
        <w:t>ą</w:t>
      </w:r>
      <w:r w:rsidRPr="006419F1">
        <w:rPr>
          <w:rFonts w:ascii="Times-Roman" w:hAnsi="Times-Roman" w:cs="Times-Roman"/>
        </w:rPr>
        <w:t>tkiem ostatniej warstwy wierzchniej).</w:t>
      </w:r>
    </w:p>
    <w:p w14:paraId="71ECC504" w14:textId="154C3CA2" w:rsidR="004F1146" w:rsidRPr="006419F1" w:rsidRDefault="004F1146" w:rsidP="004F1146">
      <w:pPr>
        <w:overflowPunct/>
        <w:textAlignment w:val="auto"/>
        <w:rPr>
          <w:rFonts w:ascii="Times-Roman" w:hAnsi="Times-Roman" w:cs="Times-Roman"/>
        </w:rPr>
      </w:pPr>
      <w:r w:rsidRPr="006419F1">
        <w:rPr>
          <w:rFonts w:ascii="Times-Roman" w:hAnsi="Times-Roman" w:cs="Times-Roman"/>
        </w:rPr>
        <w:t>Harmonogram betonowania elementów masywnych obiektu oraz zasady pomiaru temperatury zabetonowanych cz</w:t>
      </w:r>
      <w:r w:rsidRPr="006419F1">
        <w:rPr>
          <w:rFonts w:ascii="TimesNewRoman" w:eastAsia="TimesNewRoman" w:hAnsi="Times-Roman" w:cs="TimesNewRoman" w:hint="eastAsia"/>
        </w:rPr>
        <w:t>ęś</w:t>
      </w:r>
      <w:r w:rsidRPr="006419F1">
        <w:rPr>
          <w:rFonts w:ascii="Times-Roman" w:hAnsi="Times-Roman" w:cs="Times-Roman"/>
        </w:rPr>
        <w:t>ci w trakcie dojrzewania powinny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podane w projekcie technologicznym betonowania, a w szczególno</w:t>
      </w:r>
      <w:r w:rsidRPr="006419F1">
        <w:rPr>
          <w:rFonts w:ascii="TimesNewRoman" w:eastAsia="TimesNewRoman" w:hAnsi="Times-Roman" w:cs="TimesNewRoman" w:hint="eastAsia"/>
        </w:rPr>
        <w:t>ś</w:t>
      </w:r>
      <w:r w:rsidRPr="006419F1">
        <w:rPr>
          <w:rFonts w:ascii="Times-Roman" w:hAnsi="Times-Roman" w:cs="Times-Roman"/>
        </w:rPr>
        <w:t>ci dotyczy to:</w:t>
      </w:r>
    </w:p>
    <w:p w14:paraId="234F1F91" w14:textId="77777777" w:rsidR="004F1146" w:rsidRPr="006419F1" w:rsidRDefault="004F1146" w:rsidP="004F1146">
      <w:pPr>
        <w:overflowPunct/>
        <w:textAlignment w:val="auto"/>
        <w:rPr>
          <w:rFonts w:ascii="Times-Roman" w:hAnsi="Times-Roman" w:cs="Times-Roman"/>
        </w:rPr>
      </w:pPr>
      <w:r w:rsidRPr="006419F1">
        <w:rPr>
          <w:rFonts w:ascii="Times-Roman" w:hAnsi="Times-Roman" w:cs="Times-Roman"/>
        </w:rPr>
        <w:t>- szybko</w:t>
      </w:r>
      <w:r w:rsidRPr="006419F1">
        <w:rPr>
          <w:rFonts w:ascii="TimesNewRoman" w:eastAsia="TimesNewRoman" w:hAnsi="Times-Roman" w:cs="TimesNewRoman" w:hint="eastAsia"/>
        </w:rPr>
        <w:t>ś</w:t>
      </w:r>
      <w:r w:rsidRPr="006419F1">
        <w:rPr>
          <w:rFonts w:ascii="Times-Roman" w:hAnsi="Times-Roman" w:cs="Times-Roman"/>
        </w:rPr>
        <w:t>ci układania i zag</w:t>
      </w:r>
      <w:r w:rsidRPr="006419F1">
        <w:rPr>
          <w:rFonts w:ascii="TimesNewRoman" w:eastAsia="TimesNewRoman" w:hAnsi="Times-Roman" w:cs="TimesNewRoman" w:hint="eastAsia"/>
        </w:rPr>
        <w:t>ę</w:t>
      </w:r>
      <w:r w:rsidRPr="006419F1">
        <w:rPr>
          <w:rFonts w:ascii="Times-Roman" w:hAnsi="Times-Roman" w:cs="Times-Roman"/>
        </w:rPr>
        <w:t>szczania mieszanki betonowej,</w:t>
      </w:r>
    </w:p>
    <w:p w14:paraId="2D7AD3EB" w14:textId="77777777" w:rsidR="004F1146" w:rsidRPr="006419F1" w:rsidRDefault="004F1146" w:rsidP="004F1146">
      <w:pPr>
        <w:overflowPunct/>
        <w:textAlignment w:val="auto"/>
        <w:rPr>
          <w:rFonts w:ascii="Times-Roman" w:hAnsi="Times-Roman" w:cs="Times-Roman"/>
        </w:rPr>
      </w:pPr>
      <w:r w:rsidRPr="006419F1">
        <w:rPr>
          <w:rFonts w:ascii="Times-Roman" w:hAnsi="Times-Roman" w:cs="Times-Roman"/>
        </w:rPr>
        <w:t>- kierunków betonowania,</w:t>
      </w:r>
    </w:p>
    <w:p w14:paraId="5C20BAD5" w14:textId="77777777" w:rsidR="004F1146" w:rsidRPr="006419F1" w:rsidRDefault="004F1146" w:rsidP="004F1146">
      <w:pPr>
        <w:overflowPunct/>
        <w:textAlignment w:val="auto"/>
        <w:rPr>
          <w:rFonts w:ascii="Times-Roman" w:hAnsi="Times-Roman" w:cs="Times-Roman"/>
        </w:rPr>
      </w:pPr>
      <w:r w:rsidRPr="006419F1">
        <w:rPr>
          <w:rFonts w:ascii="Times-Roman" w:hAnsi="Times-Roman" w:cs="Times-Roman"/>
        </w:rPr>
        <w:lastRenderedPageBreak/>
        <w:t>- poszczególnych faz betonowania i planowanych czasów ich realizacji,</w:t>
      </w:r>
    </w:p>
    <w:p w14:paraId="6EAC5CC3" w14:textId="77777777" w:rsidR="004F1146" w:rsidRPr="006419F1" w:rsidRDefault="004F1146" w:rsidP="004F1146">
      <w:pPr>
        <w:overflowPunct/>
        <w:textAlignment w:val="auto"/>
        <w:rPr>
          <w:rFonts w:ascii="Times-Roman" w:hAnsi="Times-Roman" w:cs="Times-Roman"/>
        </w:rPr>
      </w:pPr>
      <w:r w:rsidRPr="006419F1">
        <w:rPr>
          <w:rFonts w:ascii="Times-Roman" w:hAnsi="Times-Roman" w:cs="Times-Roman"/>
        </w:rPr>
        <w:t>- metod ochrony betonu przed czynnikami atmosferycznymi,</w:t>
      </w:r>
    </w:p>
    <w:p w14:paraId="656F8772" w14:textId="77777777" w:rsidR="004F1146" w:rsidRPr="006419F1" w:rsidRDefault="004F1146" w:rsidP="004F1146">
      <w:pPr>
        <w:overflowPunct/>
        <w:textAlignment w:val="auto"/>
        <w:rPr>
          <w:rFonts w:ascii="Times-Roman" w:hAnsi="Times-Roman" w:cs="Times-Roman"/>
        </w:rPr>
      </w:pPr>
      <w:r w:rsidRPr="006419F1">
        <w:rPr>
          <w:rFonts w:ascii="Times-Roman" w:hAnsi="Times-Roman" w:cs="Times-Roman"/>
        </w:rPr>
        <w:t>- metod zapewnienia nieprzekroczenia maksymalnej dopuszczalnej temperatury oraz wła</w:t>
      </w:r>
      <w:r w:rsidRPr="006419F1">
        <w:rPr>
          <w:rFonts w:ascii="TimesNewRoman" w:eastAsia="TimesNewRoman" w:hAnsi="Times-Roman" w:cs="TimesNewRoman" w:hint="eastAsia"/>
        </w:rPr>
        <w:t>ś</w:t>
      </w:r>
      <w:r w:rsidRPr="006419F1">
        <w:rPr>
          <w:rFonts w:ascii="Times-Roman" w:hAnsi="Times-Roman" w:cs="Times-Roman"/>
        </w:rPr>
        <w:t>ciwego rozkładu</w:t>
      </w:r>
    </w:p>
    <w:p w14:paraId="02ABFBC1" w14:textId="77777777" w:rsidR="004F1146" w:rsidRPr="006419F1" w:rsidRDefault="004F1146" w:rsidP="004F1146">
      <w:pPr>
        <w:overflowPunct/>
        <w:textAlignment w:val="auto"/>
        <w:rPr>
          <w:rFonts w:ascii="Times-Roman" w:hAnsi="Times-Roman" w:cs="Times-Roman"/>
        </w:rPr>
      </w:pPr>
      <w:r w:rsidRPr="006419F1">
        <w:rPr>
          <w:rFonts w:ascii="Times-Roman" w:hAnsi="Times-Roman" w:cs="Times-Roman"/>
        </w:rPr>
        <w:t>temperatur w dojrzewaj</w:t>
      </w:r>
      <w:r w:rsidRPr="006419F1">
        <w:rPr>
          <w:rFonts w:ascii="TimesNewRoman" w:eastAsia="TimesNewRoman" w:hAnsi="Times-Roman" w:cs="TimesNewRoman" w:hint="eastAsia"/>
        </w:rPr>
        <w:t>ą</w:t>
      </w:r>
      <w:r w:rsidRPr="006419F1">
        <w:rPr>
          <w:rFonts w:ascii="Times-Roman" w:hAnsi="Times-Roman" w:cs="Times-Roman"/>
        </w:rPr>
        <w:t>cym elemencie.</w:t>
      </w:r>
    </w:p>
    <w:p w14:paraId="4EA63111" w14:textId="52FAB6EB" w:rsidR="004F1146" w:rsidRPr="006419F1" w:rsidRDefault="004F1146" w:rsidP="004F1146">
      <w:pPr>
        <w:overflowPunct/>
        <w:textAlignment w:val="auto"/>
      </w:pPr>
      <w:r w:rsidRPr="006419F1">
        <w:rPr>
          <w:rFonts w:ascii="Times-Roman" w:hAnsi="Times-Roman" w:cs="Times-Roman"/>
        </w:rPr>
        <w:t>Wykonawca robót zobowi</w:t>
      </w:r>
      <w:r w:rsidRPr="006419F1">
        <w:rPr>
          <w:rFonts w:ascii="TimesNewRoman" w:eastAsia="TimesNewRoman" w:hAnsi="Times-Roman" w:cs="TimesNewRoman" w:hint="eastAsia"/>
        </w:rPr>
        <w:t>ą</w:t>
      </w:r>
      <w:r w:rsidRPr="006419F1">
        <w:rPr>
          <w:rFonts w:ascii="Times-Roman" w:hAnsi="Times-Roman" w:cs="Times-Roman"/>
        </w:rPr>
        <w:t>zany jest do opracowania i przedstawienia szczegółowej technologii betonowania, uwzgl</w:t>
      </w:r>
      <w:r w:rsidRPr="006419F1">
        <w:rPr>
          <w:rFonts w:ascii="TimesNewRoman" w:eastAsia="TimesNewRoman" w:hAnsi="Times-Roman" w:cs="TimesNewRoman" w:hint="eastAsia"/>
        </w:rPr>
        <w:t>ę</w:t>
      </w:r>
      <w:r w:rsidRPr="006419F1">
        <w:rPr>
          <w:rFonts w:ascii="Times-Roman" w:hAnsi="Times-Roman" w:cs="Times-Roman"/>
        </w:rPr>
        <w:t>dniaj</w:t>
      </w:r>
      <w:r w:rsidRPr="006419F1">
        <w:rPr>
          <w:rFonts w:ascii="TimesNewRoman" w:eastAsia="TimesNewRoman" w:hAnsi="Times-Roman" w:cs="TimesNewRoman" w:hint="eastAsia"/>
        </w:rPr>
        <w:t>ą</w:t>
      </w:r>
      <w:r w:rsidRPr="006419F1">
        <w:rPr>
          <w:rFonts w:ascii="Times-Roman" w:hAnsi="Times-Roman" w:cs="Times-Roman"/>
        </w:rPr>
        <w:t>cej posiadany sprz</w:t>
      </w:r>
      <w:r w:rsidRPr="006419F1">
        <w:rPr>
          <w:rFonts w:ascii="TimesNewRoman" w:eastAsia="TimesNewRoman" w:hAnsi="Times-Roman" w:cs="TimesNewRoman" w:hint="eastAsia"/>
        </w:rPr>
        <w:t>ę</w:t>
      </w:r>
      <w:r w:rsidRPr="006419F1">
        <w:rPr>
          <w:rFonts w:ascii="Times-Roman" w:hAnsi="Times-Roman" w:cs="Times-Roman"/>
        </w:rPr>
        <w:t>t, do</w:t>
      </w:r>
      <w:r w:rsidRPr="006419F1">
        <w:rPr>
          <w:rFonts w:ascii="TimesNewRoman" w:eastAsia="TimesNewRoman" w:hAnsi="Times-Roman" w:cs="TimesNewRoman" w:hint="eastAsia"/>
        </w:rPr>
        <w:t>ś</w:t>
      </w:r>
      <w:r w:rsidRPr="006419F1">
        <w:rPr>
          <w:rFonts w:ascii="Times-Roman" w:hAnsi="Times-Roman" w:cs="Times-Roman"/>
        </w:rPr>
        <w:t>wiadczenie oraz rzeczywiste warunki organizacyjnologistyczne do zatwierdzenia przez Inspektora Nadzoru</w:t>
      </w:r>
    </w:p>
    <w:p w14:paraId="72ABEDC0" w14:textId="3176B979" w:rsidR="00952D89" w:rsidRPr="006419F1" w:rsidRDefault="00952D89" w:rsidP="00952D89">
      <w:pPr>
        <w:spacing w:before="120" w:after="120"/>
      </w:pPr>
      <w:r w:rsidRPr="006419F1">
        <w:rPr>
          <w:bCs/>
        </w:rPr>
        <w:t>5.</w:t>
      </w:r>
      <w:r w:rsidR="004F1146" w:rsidRPr="006419F1">
        <w:rPr>
          <w:bCs/>
        </w:rPr>
        <w:t>3</w:t>
      </w:r>
      <w:r w:rsidRPr="006419F1">
        <w:rPr>
          <w:bCs/>
        </w:rPr>
        <w:t>.3.</w:t>
      </w:r>
      <w:r w:rsidR="004F1146" w:rsidRPr="006419F1">
        <w:rPr>
          <w:bCs/>
        </w:rPr>
        <w:t>3</w:t>
      </w:r>
      <w:r w:rsidRPr="006419F1">
        <w:t xml:space="preserve"> Zagęszczanie mieszanki betonowej</w:t>
      </w:r>
    </w:p>
    <w:p w14:paraId="3A6C273D" w14:textId="7C1F3CEA" w:rsidR="00F50846" w:rsidRPr="006419F1" w:rsidRDefault="00F50846" w:rsidP="00F50846">
      <w:pPr>
        <w:overflowPunct/>
        <w:textAlignment w:val="auto"/>
        <w:rPr>
          <w:rFonts w:ascii="Times-Roman" w:hAnsi="Times-Roman" w:cs="Times-Roman"/>
        </w:rPr>
      </w:pPr>
      <w:r w:rsidRPr="006419F1">
        <w:rPr>
          <w:rFonts w:ascii="Times-Roman" w:hAnsi="Times-Roman" w:cs="Times-Roman"/>
        </w:rPr>
        <w:t>Mieszanka betonowa powinna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tak układana i zag</w:t>
      </w:r>
      <w:r w:rsidRPr="006419F1">
        <w:rPr>
          <w:rFonts w:ascii="TimesNewRoman" w:eastAsia="TimesNewRoman" w:hAnsi="Times-Roman" w:cs="TimesNewRoman" w:hint="eastAsia"/>
        </w:rPr>
        <w:t>ę</w:t>
      </w:r>
      <w:r w:rsidRPr="006419F1">
        <w:rPr>
          <w:rFonts w:ascii="Times-Roman" w:hAnsi="Times-Roman" w:cs="Times-Roman"/>
        </w:rPr>
        <w:t>szczana, aby zbrojenie i wkładki były obetonowane, grubo</w:t>
      </w:r>
      <w:r w:rsidRPr="006419F1">
        <w:rPr>
          <w:rFonts w:ascii="TimesNewRoman" w:eastAsia="TimesNewRoman" w:hAnsi="Times-Roman" w:cs="TimesNewRoman" w:hint="eastAsia"/>
        </w:rPr>
        <w:t>ść</w:t>
      </w:r>
      <w:r w:rsidRPr="006419F1">
        <w:rPr>
          <w:rFonts w:ascii="TimesNewRoman" w:eastAsia="TimesNewRoman" w:hAnsi="Times-Roman" w:cs="TimesNewRoman"/>
        </w:rPr>
        <w:t xml:space="preserve"> </w:t>
      </w:r>
      <w:r w:rsidRPr="006419F1">
        <w:rPr>
          <w:rFonts w:ascii="Times-Roman" w:hAnsi="Times-Roman" w:cs="Times-Roman"/>
        </w:rPr>
        <w:t>otulenia miała warto</w:t>
      </w:r>
      <w:r w:rsidRPr="006419F1">
        <w:rPr>
          <w:rFonts w:ascii="TimesNewRoman" w:eastAsia="TimesNewRoman" w:hAnsi="Times-Roman" w:cs="TimesNewRoman" w:hint="eastAsia"/>
        </w:rPr>
        <w:t>ść</w:t>
      </w:r>
      <w:r w:rsidRPr="006419F1">
        <w:rPr>
          <w:rFonts w:ascii="TimesNewRoman" w:eastAsia="TimesNewRoman" w:hAnsi="Times-Roman" w:cs="TimesNewRoman"/>
        </w:rPr>
        <w:t xml:space="preserve"> </w:t>
      </w:r>
      <w:r w:rsidRPr="006419F1">
        <w:rPr>
          <w:rFonts w:ascii="Times-Roman" w:hAnsi="Times-Roman" w:cs="Times-Roman"/>
        </w:rPr>
        <w:t>okre</w:t>
      </w:r>
      <w:r w:rsidRPr="006419F1">
        <w:rPr>
          <w:rFonts w:ascii="TimesNewRoman" w:eastAsia="TimesNewRoman" w:hAnsi="Times-Roman" w:cs="TimesNewRoman" w:hint="eastAsia"/>
        </w:rPr>
        <w:t>ś</w:t>
      </w:r>
      <w:r w:rsidRPr="006419F1">
        <w:rPr>
          <w:rFonts w:ascii="Times-Roman" w:hAnsi="Times-Roman" w:cs="Times-Roman"/>
        </w:rPr>
        <w:t>lon</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w projekcie, a beton osi</w:t>
      </w:r>
      <w:r w:rsidRPr="006419F1">
        <w:rPr>
          <w:rFonts w:ascii="TimesNewRoman" w:eastAsia="TimesNewRoman" w:hAnsi="Times-Roman" w:cs="TimesNewRoman" w:hint="eastAsia"/>
        </w:rPr>
        <w:t>ą</w:t>
      </w:r>
      <w:r w:rsidRPr="006419F1">
        <w:rPr>
          <w:rFonts w:ascii="Times-Roman" w:hAnsi="Times-Roman" w:cs="Times-Roman"/>
        </w:rPr>
        <w:t>gał przewidywan</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wytrzymało</w:t>
      </w:r>
      <w:r w:rsidRPr="006419F1">
        <w:rPr>
          <w:rFonts w:ascii="TimesNewRoman" w:eastAsia="TimesNewRoman" w:hAnsi="Times-Roman" w:cs="TimesNewRoman" w:hint="eastAsia"/>
        </w:rPr>
        <w:t>ść</w:t>
      </w:r>
      <w:r w:rsidRPr="006419F1">
        <w:rPr>
          <w:rFonts w:ascii="Times-Roman" w:hAnsi="Times-Roman" w:cs="Times-Roman"/>
        </w:rPr>
        <w:t>.</w:t>
      </w:r>
    </w:p>
    <w:p w14:paraId="055FC317" w14:textId="658A164C" w:rsidR="00F50846" w:rsidRPr="006419F1" w:rsidRDefault="00F50846" w:rsidP="00F50846">
      <w:pPr>
        <w:overflowPunct/>
        <w:textAlignment w:val="auto"/>
        <w:rPr>
          <w:rFonts w:ascii="Times-Roman" w:hAnsi="Times-Roman" w:cs="Times-Roman"/>
        </w:rPr>
      </w:pPr>
      <w:r w:rsidRPr="006419F1">
        <w:rPr>
          <w:rFonts w:ascii="Times-Roman" w:hAnsi="Times-Roman" w:cs="Times-Roman"/>
        </w:rPr>
        <w:t>Mieszanka betonowa w czasie zag</w:t>
      </w:r>
      <w:r w:rsidRPr="006419F1">
        <w:rPr>
          <w:rFonts w:ascii="TimesNewRoman" w:eastAsia="TimesNewRoman" w:hAnsi="Times-Roman" w:cs="TimesNewRoman" w:hint="eastAsia"/>
        </w:rPr>
        <w:t>ę</w:t>
      </w:r>
      <w:r w:rsidRPr="006419F1">
        <w:rPr>
          <w:rFonts w:ascii="Times-Roman" w:hAnsi="Times-Roman" w:cs="Times-Roman"/>
        </w:rPr>
        <w:t>szczania nie powinna ulega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rozsegregowaniu, a zawarto</w:t>
      </w:r>
      <w:r w:rsidRPr="006419F1">
        <w:rPr>
          <w:rFonts w:ascii="TimesNewRoman" w:eastAsia="TimesNewRoman" w:hAnsi="Times-Roman" w:cs="TimesNewRoman" w:hint="eastAsia"/>
        </w:rPr>
        <w:t>ść</w:t>
      </w:r>
      <w:r w:rsidRPr="006419F1">
        <w:rPr>
          <w:rFonts w:ascii="TimesNewRoman" w:eastAsia="TimesNewRoman" w:hAnsi="Times-Roman" w:cs="TimesNewRoman"/>
        </w:rPr>
        <w:t xml:space="preserve"> </w:t>
      </w:r>
      <w:r w:rsidRPr="006419F1">
        <w:rPr>
          <w:rFonts w:ascii="Times-Roman" w:hAnsi="Times-Roman" w:cs="Times-Roman"/>
        </w:rPr>
        <w:t>powietrza w mieszance betonowej po uło</w:t>
      </w:r>
      <w:r w:rsidRPr="006419F1">
        <w:rPr>
          <w:rFonts w:ascii="TimesNewRoman" w:eastAsia="TimesNewRoman" w:hAnsi="Times-Roman" w:cs="TimesNewRoman" w:hint="eastAsia"/>
        </w:rPr>
        <w:t>ż</w:t>
      </w:r>
      <w:r w:rsidRPr="006419F1">
        <w:rPr>
          <w:rFonts w:ascii="Times-Roman" w:hAnsi="Times-Roman" w:cs="Times-Roman"/>
        </w:rPr>
        <w:t>eniu i zag</w:t>
      </w:r>
      <w:r w:rsidRPr="006419F1">
        <w:rPr>
          <w:rFonts w:ascii="TimesNewRoman" w:eastAsia="TimesNewRoman" w:hAnsi="Times-Roman" w:cs="TimesNewRoman" w:hint="eastAsia"/>
        </w:rPr>
        <w:t>ę</w:t>
      </w:r>
      <w:r w:rsidRPr="006419F1">
        <w:rPr>
          <w:rFonts w:ascii="Times-Roman" w:hAnsi="Times-Roman" w:cs="Times-Roman"/>
        </w:rPr>
        <w:t>szczeniu nie powinna odbiega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od warto</w:t>
      </w:r>
      <w:r w:rsidRPr="006419F1">
        <w:rPr>
          <w:rFonts w:ascii="TimesNewRoman" w:eastAsia="TimesNewRoman" w:hAnsi="Times-Roman" w:cs="TimesNewRoman" w:hint="eastAsia"/>
        </w:rPr>
        <w:t>ś</w:t>
      </w:r>
      <w:r w:rsidRPr="006419F1">
        <w:rPr>
          <w:rFonts w:ascii="Times-Roman" w:hAnsi="Times-Roman" w:cs="Times-Roman"/>
        </w:rPr>
        <w:t>ci dopuszczalnej.</w:t>
      </w:r>
    </w:p>
    <w:p w14:paraId="6C26D2FC" w14:textId="5DDC5C6C" w:rsidR="00F50846" w:rsidRPr="006419F1" w:rsidRDefault="00F50846" w:rsidP="00F50846">
      <w:pPr>
        <w:overflowPunct/>
        <w:textAlignment w:val="auto"/>
        <w:rPr>
          <w:rFonts w:ascii="Times-Roman" w:hAnsi="Times-Roman" w:cs="Times-Roman"/>
        </w:rPr>
      </w:pPr>
      <w:r w:rsidRPr="006419F1">
        <w:rPr>
          <w:rFonts w:ascii="Times-Roman" w:hAnsi="Times-Roman" w:cs="Times-Roman"/>
        </w:rPr>
        <w:t>Zakres i sposób skutecznego stosowania ka</w:t>
      </w:r>
      <w:r w:rsidRPr="006419F1">
        <w:rPr>
          <w:rFonts w:ascii="TimesNewRoman" w:eastAsia="TimesNewRoman" w:hAnsi="Times-Roman" w:cs="TimesNewRoman" w:hint="eastAsia"/>
        </w:rPr>
        <w:t>ż</w:t>
      </w:r>
      <w:r w:rsidRPr="006419F1">
        <w:rPr>
          <w:rFonts w:ascii="Times-Roman" w:hAnsi="Times-Roman" w:cs="Times-Roman"/>
        </w:rPr>
        <w:t>dego typu wibratora, w tym: czas wibrowania na jednym stanowisku za pomoc</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wibratora pogr</w:t>
      </w:r>
      <w:r w:rsidRPr="006419F1">
        <w:rPr>
          <w:rFonts w:ascii="TimesNewRoman" w:eastAsia="TimesNewRoman" w:hAnsi="Times-Roman" w:cs="TimesNewRoman" w:hint="eastAsia"/>
        </w:rPr>
        <w:t>ąż</w:t>
      </w:r>
      <w:r w:rsidRPr="006419F1">
        <w:rPr>
          <w:rFonts w:ascii="Times-Roman" w:hAnsi="Times-Roman" w:cs="Times-Roman"/>
        </w:rPr>
        <w:t>alnego, szybko</w:t>
      </w:r>
      <w:r w:rsidRPr="006419F1">
        <w:rPr>
          <w:rFonts w:ascii="TimesNewRoman" w:eastAsia="TimesNewRoman" w:hAnsi="Times-Roman" w:cs="TimesNewRoman" w:hint="eastAsia"/>
        </w:rPr>
        <w:t>ść</w:t>
      </w:r>
      <w:r w:rsidRPr="006419F1">
        <w:rPr>
          <w:rFonts w:ascii="TimesNewRoman" w:eastAsia="TimesNewRoman" w:hAnsi="Times-Roman" w:cs="TimesNewRoman"/>
        </w:rPr>
        <w:t xml:space="preserve"> </w:t>
      </w:r>
      <w:r w:rsidRPr="006419F1">
        <w:rPr>
          <w:rFonts w:ascii="Times-Roman" w:hAnsi="Times-Roman" w:cs="Times-Roman"/>
        </w:rPr>
        <w:t>przesuwu wibratorów powierzchniowych, skuteczny promie</w:t>
      </w:r>
      <w:r w:rsidRPr="006419F1">
        <w:rPr>
          <w:rFonts w:ascii="TimesNewRoman" w:eastAsia="TimesNewRoman" w:hAnsi="Times-Roman" w:cs="TimesNewRoman" w:hint="eastAsia"/>
        </w:rPr>
        <w:t>ń</w:t>
      </w:r>
      <w:r w:rsidRPr="006419F1">
        <w:rPr>
          <w:rFonts w:ascii="TimesNewRoman" w:eastAsia="TimesNewRoman" w:hAnsi="Times-Roman" w:cs="TimesNewRoman"/>
        </w:rPr>
        <w:t xml:space="preserve"> </w:t>
      </w:r>
      <w:r w:rsidRPr="006419F1">
        <w:rPr>
          <w:rFonts w:ascii="Times-Roman" w:hAnsi="Times-Roman" w:cs="Times-Roman"/>
        </w:rPr>
        <w:t>działania ka</w:t>
      </w:r>
      <w:r w:rsidRPr="006419F1">
        <w:rPr>
          <w:rFonts w:ascii="TimesNewRoman" w:eastAsia="TimesNewRoman" w:hAnsi="Times-Roman" w:cs="TimesNewRoman" w:hint="eastAsia"/>
        </w:rPr>
        <w:t>ż</w:t>
      </w:r>
      <w:r w:rsidRPr="006419F1">
        <w:rPr>
          <w:rFonts w:ascii="Times-Roman" w:hAnsi="Times-Roman" w:cs="Times-Roman"/>
        </w:rPr>
        <w:t>dego typu wibratora, powinien zosta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ustalony do</w:t>
      </w:r>
      <w:r w:rsidRPr="006419F1">
        <w:rPr>
          <w:rFonts w:ascii="TimesNewRoman" w:eastAsia="TimesNewRoman" w:hAnsi="Times-Roman" w:cs="TimesNewRoman" w:hint="eastAsia"/>
        </w:rPr>
        <w:t>ś</w:t>
      </w:r>
      <w:r w:rsidRPr="006419F1">
        <w:rPr>
          <w:rFonts w:ascii="Times-Roman" w:hAnsi="Times-Roman" w:cs="Times-Roman"/>
        </w:rPr>
        <w:t>wiadczalnie w zale</w:t>
      </w:r>
      <w:r w:rsidRPr="006419F1">
        <w:rPr>
          <w:rFonts w:ascii="TimesNewRoman" w:eastAsia="TimesNewRoman" w:hAnsi="Times-Roman" w:cs="TimesNewRoman" w:hint="eastAsia"/>
        </w:rPr>
        <w:t>ż</w:t>
      </w:r>
      <w:r w:rsidRPr="006419F1">
        <w:rPr>
          <w:rFonts w:ascii="Times-Roman" w:hAnsi="Times-Roman" w:cs="Times-Roman"/>
        </w:rPr>
        <w:t>no</w:t>
      </w:r>
      <w:r w:rsidRPr="006419F1">
        <w:rPr>
          <w:rFonts w:ascii="TimesNewRoman" w:eastAsia="TimesNewRoman" w:hAnsi="Times-Roman" w:cs="TimesNewRoman" w:hint="eastAsia"/>
        </w:rPr>
        <w:t>ś</w:t>
      </w:r>
      <w:r w:rsidRPr="006419F1">
        <w:rPr>
          <w:rFonts w:ascii="Times-Roman" w:hAnsi="Times-Roman" w:cs="Times-Roman"/>
        </w:rPr>
        <w:t>ci od przekroju konstrukcji, mocy wibratorów, odległo</w:t>
      </w:r>
      <w:r w:rsidRPr="006419F1">
        <w:rPr>
          <w:rFonts w:ascii="TimesNewRoman" w:eastAsia="TimesNewRoman" w:hAnsi="Times-Roman" w:cs="TimesNewRoman" w:hint="eastAsia"/>
        </w:rPr>
        <w:t>ś</w:t>
      </w:r>
      <w:r w:rsidRPr="006419F1">
        <w:rPr>
          <w:rFonts w:ascii="Times-Roman" w:hAnsi="Times-Roman" w:cs="Times-Roman"/>
        </w:rPr>
        <w:t>ci ich ustawienia, charakterystyki mieszanki betonowej.</w:t>
      </w:r>
    </w:p>
    <w:p w14:paraId="125942ED" w14:textId="2878FA6B" w:rsidR="00F50846" w:rsidRPr="006419F1" w:rsidRDefault="00F50846" w:rsidP="00F50846">
      <w:r w:rsidRPr="006419F1">
        <w:rPr>
          <w:rFonts w:ascii="Times-Roman" w:hAnsi="Times-Roman" w:cs="Times-Roman"/>
        </w:rPr>
        <w:t>Sposób zag</w:t>
      </w:r>
      <w:r w:rsidRPr="006419F1">
        <w:rPr>
          <w:rFonts w:ascii="TimesNewRoman" w:eastAsia="TimesNewRoman" w:hAnsi="Times-Roman" w:cs="TimesNewRoman" w:hint="eastAsia"/>
        </w:rPr>
        <w:t>ę</w:t>
      </w:r>
      <w:r w:rsidRPr="006419F1">
        <w:rPr>
          <w:rFonts w:ascii="Times-Roman" w:hAnsi="Times-Roman" w:cs="Times-Roman"/>
        </w:rPr>
        <w:t>szczania mieszanki betonowej podlega uzgodnieniu i zatwierdzeniu przez Inspektora Nadzoru.</w:t>
      </w:r>
    </w:p>
    <w:p w14:paraId="48CCD044" w14:textId="7E3366A2" w:rsidR="00952D89" w:rsidRPr="006419F1" w:rsidRDefault="00952D89" w:rsidP="00F50846">
      <w:r w:rsidRPr="006419F1">
        <w:t>Przy zagęszczaniu mieszanki betonowej należy stosować następujące warunki:</w:t>
      </w:r>
    </w:p>
    <w:p w14:paraId="745EA1BB" w14:textId="77777777" w:rsidR="00952D89" w:rsidRPr="006419F1" w:rsidRDefault="00952D89" w:rsidP="00ED2A27">
      <w:pPr>
        <w:numPr>
          <w:ilvl w:val="0"/>
          <w:numId w:val="2"/>
        </w:numPr>
        <w:overflowPunct/>
        <w:autoSpaceDE/>
        <w:autoSpaceDN/>
        <w:adjustRightInd/>
        <w:textAlignment w:val="auto"/>
      </w:pPr>
      <w:r w:rsidRPr="006419F1">
        <w:t>wibratory wgłębne należy stosować o częstotliwości min. 6000 drgań na minutę, z buławami o średnicy nie większej niż 0,65 odległości między prętami zbrojenia leżącymi w płaszczyźnie poziomej,</w:t>
      </w:r>
    </w:p>
    <w:p w14:paraId="6D6F8BC0" w14:textId="77777777" w:rsidR="00952D89" w:rsidRPr="006419F1" w:rsidRDefault="00952D89" w:rsidP="00ED2A27">
      <w:pPr>
        <w:numPr>
          <w:ilvl w:val="0"/>
          <w:numId w:val="2"/>
        </w:numPr>
        <w:overflowPunct/>
        <w:autoSpaceDE/>
        <w:autoSpaceDN/>
        <w:adjustRightInd/>
        <w:textAlignment w:val="auto"/>
      </w:pPr>
      <w:r w:rsidRPr="006419F1">
        <w:t>podczas zagęszczania wibratorami wgłębnymi nie wolno dotykać zbrojenia ani deskowania buławą wibratora,</w:t>
      </w:r>
    </w:p>
    <w:p w14:paraId="6B5138A9" w14:textId="43886DB0" w:rsidR="00952D89" w:rsidRPr="006419F1" w:rsidRDefault="00952D89" w:rsidP="00ED2A27">
      <w:pPr>
        <w:numPr>
          <w:ilvl w:val="0"/>
          <w:numId w:val="2"/>
        </w:numPr>
        <w:overflowPunct/>
        <w:autoSpaceDE/>
        <w:autoSpaceDN/>
        <w:adjustRightInd/>
        <w:textAlignment w:val="auto"/>
      </w:pPr>
      <w:r w:rsidRPr="006419F1">
        <w:t>podczas zagęszczania wibratorami wgłębnymi należy zagłębiać buławę na głębokość 5÷8 cm w warstwę</w:t>
      </w:r>
      <w:r w:rsidR="00F50846" w:rsidRPr="006419F1">
        <w:t xml:space="preserve"> </w:t>
      </w:r>
      <w:r w:rsidRPr="006419F1">
        <w:t>poprzednią i przytrzymywać buławę w jednym miejscu w czasie</w:t>
      </w:r>
      <w:r w:rsidR="00F50846" w:rsidRPr="006419F1">
        <w:t xml:space="preserve"> </w:t>
      </w:r>
      <w:r w:rsidRPr="006419F1">
        <w:t>20÷30 s, po czym wyjmować powoli w stanie wibrującym, prędkość wyciągania buławy nie powinna być większa niż 8cm/s,</w:t>
      </w:r>
    </w:p>
    <w:p w14:paraId="25F7AB99" w14:textId="77777777" w:rsidR="00952D89" w:rsidRPr="006419F1" w:rsidRDefault="00952D89" w:rsidP="00ED2A27">
      <w:pPr>
        <w:numPr>
          <w:ilvl w:val="0"/>
          <w:numId w:val="2"/>
        </w:numPr>
        <w:overflowPunct/>
        <w:autoSpaceDE/>
        <w:autoSpaceDN/>
        <w:adjustRightInd/>
        <w:textAlignment w:val="auto"/>
      </w:pPr>
      <w:r w:rsidRPr="006419F1">
        <w:t>kolejne miejsca zagłębienia buławy powinny być od siebie oddalone o 1,4 R, gdzie R jest promieniem skutecznego działania wibratora. Odległość ta zwykle wynosi  0,35</w:t>
      </w:r>
      <w:r w:rsidRPr="006419F1">
        <w:sym w:font="Symbol" w:char="F0B8"/>
      </w:r>
      <w:r w:rsidRPr="006419F1">
        <w:t>0,7 m,</w:t>
      </w:r>
    </w:p>
    <w:p w14:paraId="297EDE55" w14:textId="77777777" w:rsidR="00952D89" w:rsidRPr="006419F1" w:rsidRDefault="00952D89" w:rsidP="00ED2A27">
      <w:pPr>
        <w:numPr>
          <w:ilvl w:val="0"/>
          <w:numId w:val="2"/>
        </w:numPr>
        <w:overflowPunct/>
        <w:autoSpaceDE/>
        <w:autoSpaceDN/>
        <w:adjustRightInd/>
        <w:textAlignment w:val="auto"/>
      </w:pPr>
      <w:r w:rsidRPr="006419F1">
        <w:t xml:space="preserve">grubość płyt zagęszczanych wibratorami nie powinna być mniejsza niż </w:t>
      </w:r>
      <w:smartTag w:uri="urn:schemas-microsoft-com:office:smarttags" w:element="metricconverter">
        <w:smartTagPr>
          <w:attr w:name="ProductID" w:val="12 cm"/>
        </w:smartTagPr>
        <w:r w:rsidRPr="006419F1">
          <w:t>12 cm</w:t>
        </w:r>
      </w:smartTag>
      <w:r w:rsidRPr="006419F1">
        <w:t>; płyty o mniejszej grubości należy zagęszczać za pomocą łat wibracyjnych,</w:t>
      </w:r>
    </w:p>
    <w:p w14:paraId="03241CE1" w14:textId="77777777" w:rsidR="00952D89" w:rsidRPr="006419F1" w:rsidRDefault="00952D89" w:rsidP="00ED2A27">
      <w:pPr>
        <w:numPr>
          <w:ilvl w:val="0"/>
          <w:numId w:val="2"/>
        </w:numPr>
        <w:overflowPunct/>
        <w:autoSpaceDE/>
        <w:autoSpaceDN/>
        <w:adjustRightInd/>
        <w:textAlignment w:val="auto"/>
      </w:pPr>
      <w:r w:rsidRPr="006419F1">
        <w:t>belki (łaty) wibracyjne powinny być stosowane do wyrównania powierzchni betonu płyt pomostów i charakteryzować się jednakowymi drganiami na całej długości,</w:t>
      </w:r>
    </w:p>
    <w:p w14:paraId="1B74877B" w14:textId="77777777" w:rsidR="00952D89" w:rsidRPr="006419F1" w:rsidRDefault="00952D89" w:rsidP="00ED2A27">
      <w:pPr>
        <w:numPr>
          <w:ilvl w:val="0"/>
          <w:numId w:val="2"/>
        </w:numPr>
        <w:overflowPunct/>
        <w:autoSpaceDE/>
        <w:autoSpaceDN/>
        <w:adjustRightInd/>
        <w:textAlignment w:val="auto"/>
      </w:pPr>
      <w:r w:rsidRPr="006419F1">
        <w:t>czas zagęszczania wibratorem powierzchniowym lub belką (łatą) wibracyjną w jednym miejscu powinien wynosić od 30 do 60 s,</w:t>
      </w:r>
    </w:p>
    <w:p w14:paraId="607E45D0" w14:textId="77777777" w:rsidR="00952D89" w:rsidRPr="006419F1" w:rsidRDefault="00952D89" w:rsidP="00ED2A27">
      <w:pPr>
        <w:numPr>
          <w:ilvl w:val="0"/>
          <w:numId w:val="2"/>
        </w:numPr>
        <w:overflowPunct/>
        <w:autoSpaceDE/>
        <w:autoSpaceDN/>
        <w:adjustRightInd/>
        <w:textAlignment w:val="auto"/>
      </w:pPr>
      <w:r w:rsidRPr="006419F1">
        <w:t xml:space="preserve">wibratory przyczepne mogą być stosowane do zagęszczania mieszanki betonowej w elementach nie grubszych niż </w:t>
      </w:r>
      <w:smartTag w:uri="urn:schemas-microsoft-com:office:smarttags" w:element="metricconverter">
        <w:smartTagPr>
          <w:attr w:name="ProductID" w:val="0,5 m"/>
        </w:smartTagPr>
        <w:r w:rsidRPr="006419F1">
          <w:t>0,5 m</w:t>
        </w:r>
      </w:smartTag>
      <w:r w:rsidRPr="006419F1">
        <w:t xml:space="preserve">, przy jednostronnym dostępie oraz </w:t>
      </w:r>
      <w:smartTag w:uri="urn:schemas-microsoft-com:office:smarttags" w:element="metricconverter">
        <w:smartTagPr>
          <w:attr w:name="ProductID" w:val="2,0 m"/>
        </w:smartTagPr>
        <w:r w:rsidRPr="006419F1">
          <w:t>2,0 m</w:t>
        </w:r>
      </w:smartTag>
      <w:r w:rsidRPr="006419F1">
        <w:t xml:space="preserve"> przy obustronnym,</w:t>
      </w:r>
    </w:p>
    <w:p w14:paraId="67491C05" w14:textId="77777777" w:rsidR="00952D89" w:rsidRPr="006419F1" w:rsidRDefault="00952D89" w:rsidP="00ED2A27">
      <w:pPr>
        <w:numPr>
          <w:ilvl w:val="0"/>
          <w:numId w:val="2"/>
        </w:numPr>
        <w:overflowPunct/>
        <w:autoSpaceDE/>
        <w:autoSpaceDN/>
        <w:adjustRightInd/>
        <w:textAlignment w:val="auto"/>
      </w:pPr>
      <w:r w:rsidRPr="006419F1">
        <w:t xml:space="preserve">zasięg działania wibratorów przyczepnych wynosi zwykle od 20 do </w:t>
      </w:r>
      <w:smartTag w:uri="urn:schemas-microsoft-com:office:smarttags" w:element="metricconverter">
        <w:smartTagPr>
          <w:attr w:name="ProductID" w:val="50 cm"/>
        </w:smartTagPr>
        <w:r w:rsidRPr="006419F1">
          <w:t>50 cm</w:t>
        </w:r>
      </w:smartTag>
      <w:r w:rsidRPr="006419F1">
        <w:t xml:space="preserve"> w kierunku głębokości i od 1,0 do </w:t>
      </w:r>
      <w:smartTag w:uri="urn:schemas-microsoft-com:office:smarttags" w:element="metricconverter">
        <w:smartTagPr>
          <w:attr w:name="ProductID" w:val="1,5 m"/>
        </w:smartTagPr>
        <w:r w:rsidRPr="006419F1">
          <w:t>1,5 m</w:t>
        </w:r>
      </w:smartTag>
      <w:r w:rsidRPr="006419F1">
        <w:t xml:space="preserve"> w kierunku długości elementu. Rozstaw wibratorów należy ustalić doświadczalnie, tak aby nie powstawały martwe pola. Mocowanie wibratorów powinno być trwałe i sztywne,</w:t>
      </w:r>
    </w:p>
    <w:p w14:paraId="7AC4D563" w14:textId="77777777" w:rsidR="00952D89" w:rsidRPr="006419F1" w:rsidRDefault="00952D89" w:rsidP="00ED2A27">
      <w:pPr>
        <w:numPr>
          <w:ilvl w:val="0"/>
          <w:numId w:val="2"/>
        </w:numPr>
        <w:overflowPunct/>
        <w:autoSpaceDE/>
        <w:autoSpaceDN/>
        <w:adjustRightInd/>
        <w:textAlignment w:val="auto"/>
      </w:pPr>
      <w:r w:rsidRPr="006419F1">
        <w:t>górny obszar elementów pionowych powinien być wtórnie zawibrowany.</w:t>
      </w:r>
    </w:p>
    <w:p w14:paraId="564318EA" w14:textId="6FF8D9EA" w:rsidR="008C7F60" w:rsidRPr="006419F1" w:rsidRDefault="008C7F60" w:rsidP="008C7F60">
      <w:pPr>
        <w:overflowPunct/>
        <w:textAlignment w:val="auto"/>
      </w:pPr>
      <w:r w:rsidRPr="006419F1">
        <w:t>Betonowanie elementów z betonu samozag</w:t>
      </w:r>
      <w:r w:rsidRPr="006419F1">
        <w:rPr>
          <w:rFonts w:eastAsia="TimesNewRoman"/>
        </w:rPr>
        <w:t>ę</w:t>
      </w:r>
      <w:r w:rsidRPr="006419F1">
        <w:t>szczalnego SCC nale</w:t>
      </w:r>
      <w:r w:rsidRPr="006419F1">
        <w:rPr>
          <w:rFonts w:eastAsia="TimesNewRoman"/>
        </w:rPr>
        <w:t>ż</w:t>
      </w:r>
      <w:r w:rsidRPr="006419F1">
        <w:t>y prowadzi</w:t>
      </w:r>
      <w:r w:rsidRPr="006419F1">
        <w:rPr>
          <w:rFonts w:eastAsia="TimesNewRoman"/>
        </w:rPr>
        <w:t xml:space="preserve">ć </w:t>
      </w:r>
      <w:r w:rsidRPr="006419F1">
        <w:t>w tempie umo</w:t>
      </w:r>
      <w:r w:rsidRPr="006419F1">
        <w:rPr>
          <w:rFonts w:eastAsia="TimesNewRoman"/>
        </w:rPr>
        <w:t>ż</w:t>
      </w:r>
      <w:r w:rsidRPr="006419F1">
        <w:t>liwiaj</w:t>
      </w:r>
      <w:r w:rsidRPr="006419F1">
        <w:rPr>
          <w:rFonts w:eastAsia="TimesNewRoman"/>
        </w:rPr>
        <w:t>ą</w:t>
      </w:r>
      <w:r w:rsidRPr="006419F1">
        <w:t>cym swobodne rozpływanie i podnoszenie si</w:t>
      </w:r>
      <w:r w:rsidRPr="006419F1">
        <w:rPr>
          <w:rFonts w:eastAsia="TimesNewRoman"/>
        </w:rPr>
        <w:t xml:space="preserve">ę </w:t>
      </w:r>
      <w:r w:rsidRPr="006419F1">
        <w:t>mieszanki w deskowaniu, z szybko</w:t>
      </w:r>
      <w:r w:rsidRPr="006419F1">
        <w:rPr>
          <w:rFonts w:eastAsia="TimesNewRoman"/>
        </w:rPr>
        <w:t>ś</w:t>
      </w:r>
      <w:r w:rsidRPr="006419F1">
        <w:t>ci</w:t>
      </w:r>
      <w:r w:rsidRPr="006419F1">
        <w:rPr>
          <w:rFonts w:eastAsia="TimesNewRoman"/>
        </w:rPr>
        <w:t xml:space="preserve">ą </w:t>
      </w:r>
      <w:r w:rsidRPr="006419F1">
        <w:t>dostosowan</w:t>
      </w:r>
      <w:r w:rsidRPr="006419F1">
        <w:rPr>
          <w:rFonts w:eastAsia="TimesNewRoman"/>
        </w:rPr>
        <w:t xml:space="preserve">ą </w:t>
      </w:r>
      <w:r w:rsidRPr="006419F1">
        <w:t>do parcia na deskowanie i umo</w:t>
      </w:r>
      <w:r w:rsidRPr="006419F1">
        <w:rPr>
          <w:rFonts w:eastAsia="TimesNewRoman"/>
        </w:rPr>
        <w:t>ż</w:t>
      </w:r>
      <w:r w:rsidRPr="006419F1">
        <w:t>liwiaj</w:t>
      </w:r>
      <w:r w:rsidRPr="006419F1">
        <w:rPr>
          <w:rFonts w:eastAsia="TimesNewRoman"/>
        </w:rPr>
        <w:t>ą</w:t>
      </w:r>
      <w:r w:rsidRPr="006419F1">
        <w:t>c</w:t>
      </w:r>
      <w:r w:rsidRPr="006419F1">
        <w:rPr>
          <w:rFonts w:eastAsia="TimesNewRoman"/>
        </w:rPr>
        <w:t xml:space="preserve">ą </w:t>
      </w:r>
      <w:proofErr w:type="spellStart"/>
      <w:r w:rsidRPr="006419F1">
        <w:t>samoodpowietrzanie</w:t>
      </w:r>
      <w:proofErr w:type="spellEnd"/>
      <w:r w:rsidRPr="006419F1">
        <w:t xml:space="preserve"> si</w:t>
      </w:r>
      <w:r w:rsidRPr="006419F1">
        <w:rPr>
          <w:rFonts w:eastAsia="TimesNewRoman"/>
        </w:rPr>
        <w:t xml:space="preserve">ę </w:t>
      </w:r>
      <w:r w:rsidRPr="006419F1">
        <w:t xml:space="preserve">mieszanki betonowej. Mieszanek betonowych </w:t>
      </w:r>
      <w:proofErr w:type="spellStart"/>
      <w:r w:rsidRPr="006419F1">
        <w:t>samozag</w:t>
      </w:r>
      <w:r w:rsidRPr="006419F1">
        <w:rPr>
          <w:rFonts w:eastAsia="TimesNewRoman"/>
        </w:rPr>
        <w:t>ę</w:t>
      </w:r>
      <w:r w:rsidRPr="006419F1">
        <w:t>szczalnych</w:t>
      </w:r>
      <w:proofErr w:type="spellEnd"/>
      <w:r w:rsidRPr="006419F1">
        <w:t xml:space="preserve"> SCC nie nale</w:t>
      </w:r>
      <w:r w:rsidRPr="006419F1">
        <w:rPr>
          <w:rFonts w:eastAsia="TimesNewRoman"/>
        </w:rPr>
        <w:t>ż</w:t>
      </w:r>
      <w:r w:rsidRPr="006419F1">
        <w:t>y zag</w:t>
      </w:r>
      <w:r w:rsidRPr="006419F1">
        <w:rPr>
          <w:rFonts w:eastAsia="TimesNewRoman"/>
        </w:rPr>
        <w:t>ę</w:t>
      </w:r>
      <w:r w:rsidRPr="006419F1">
        <w:t>szcza</w:t>
      </w:r>
      <w:r w:rsidRPr="006419F1">
        <w:rPr>
          <w:rFonts w:eastAsia="TimesNewRoman"/>
        </w:rPr>
        <w:t xml:space="preserve">ć </w:t>
      </w:r>
      <w:r w:rsidRPr="006419F1">
        <w:t>mechanicznie.</w:t>
      </w:r>
    </w:p>
    <w:p w14:paraId="67BE4135" w14:textId="4D55A05D" w:rsidR="008C7F60" w:rsidRPr="006419F1" w:rsidRDefault="008C7F60" w:rsidP="008C7F60">
      <w:pPr>
        <w:overflowPunct/>
        <w:textAlignment w:val="auto"/>
      </w:pPr>
      <w:r w:rsidRPr="006419F1">
        <w:t>Zag</w:t>
      </w:r>
      <w:r w:rsidRPr="006419F1">
        <w:rPr>
          <w:rFonts w:eastAsia="TimesNewRoman"/>
        </w:rPr>
        <w:t>ę</w:t>
      </w:r>
      <w:r w:rsidRPr="006419F1">
        <w:t>szczanie mieszanki betonowej w elementach masywnych obiektów powinno by</w:t>
      </w:r>
      <w:r w:rsidRPr="006419F1">
        <w:rPr>
          <w:rFonts w:eastAsia="TimesNewRoman"/>
        </w:rPr>
        <w:t xml:space="preserve">ć </w:t>
      </w:r>
      <w:r w:rsidRPr="006419F1">
        <w:t>dokonywane za pomoc</w:t>
      </w:r>
      <w:r w:rsidRPr="006419F1">
        <w:rPr>
          <w:rFonts w:eastAsia="TimesNewRoman"/>
        </w:rPr>
        <w:t xml:space="preserve">ą </w:t>
      </w:r>
      <w:r w:rsidRPr="006419F1">
        <w:t>wibratorów wgł</w:t>
      </w:r>
      <w:r w:rsidRPr="006419F1">
        <w:rPr>
          <w:rFonts w:eastAsia="TimesNewRoman"/>
        </w:rPr>
        <w:t>ę</w:t>
      </w:r>
      <w:r w:rsidRPr="006419F1">
        <w:t>bnych pojedynczych lub zespołu wibratorów na wspólnej ramie. Zag</w:t>
      </w:r>
      <w:r w:rsidRPr="006419F1">
        <w:rPr>
          <w:rFonts w:eastAsia="TimesNewRoman"/>
        </w:rPr>
        <w:t>ę</w:t>
      </w:r>
      <w:r w:rsidRPr="006419F1">
        <w:t>szczanie mieszanki za pomoc</w:t>
      </w:r>
      <w:r w:rsidRPr="006419F1">
        <w:rPr>
          <w:rFonts w:eastAsia="TimesNewRoman"/>
        </w:rPr>
        <w:t xml:space="preserve">ą </w:t>
      </w:r>
      <w:r w:rsidRPr="006419F1">
        <w:t>wibratorów powierzchniowych dopuszcza si</w:t>
      </w:r>
      <w:r w:rsidRPr="006419F1">
        <w:rPr>
          <w:rFonts w:eastAsia="TimesNewRoman"/>
        </w:rPr>
        <w:t xml:space="preserve">ę </w:t>
      </w:r>
      <w:r w:rsidRPr="006419F1">
        <w:t>tylko dla warstwy wierzchniej. Okres pomi</w:t>
      </w:r>
      <w:r w:rsidRPr="006419F1">
        <w:rPr>
          <w:rFonts w:eastAsia="TimesNewRoman"/>
        </w:rPr>
        <w:t>ę</w:t>
      </w:r>
      <w:r w:rsidRPr="006419F1">
        <w:t>dzy wykonaniem jednej warstwy a rozpocz</w:t>
      </w:r>
      <w:r w:rsidRPr="006419F1">
        <w:rPr>
          <w:rFonts w:eastAsia="TimesNewRoman"/>
        </w:rPr>
        <w:t>ę</w:t>
      </w:r>
      <w:r w:rsidRPr="006419F1">
        <w:t>ciem nast</w:t>
      </w:r>
      <w:r w:rsidRPr="006419F1">
        <w:rPr>
          <w:rFonts w:eastAsia="TimesNewRoman"/>
        </w:rPr>
        <w:t>ę</w:t>
      </w:r>
      <w:r w:rsidRPr="006419F1">
        <w:t>pnej powinien by</w:t>
      </w:r>
      <w:r w:rsidRPr="006419F1">
        <w:rPr>
          <w:rFonts w:eastAsia="TimesNewRoman"/>
        </w:rPr>
        <w:t xml:space="preserve">ć </w:t>
      </w:r>
      <w:r w:rsidRPr="006419F1">
        <w:t>ustalony do</w:t>
      </w:r>
      <w:r w:rsidRPr="006419F1">
        <w:rPr>
          <w:rFonts w:eastAsia="TimesNewRoman"/>
        </w:rPr>
        <w:t>ś</w:t>
      </w:r>
      <w:r w:rsidRPr="006419F1">
        <w:t>wiadczalnie w zale</w:t>
      </w:r>
      <w:r w:rsidRPr="006419F1">
        <w:rPr>
          <w:rFonts w:eastAsia="TimesNewRoman"/>
        </w:rPr>
        <w:t>ż</w:t>
      </w:r>
      <w:r w:rsidRPr="006419F1">
        <w:t>no</w:t>
      </w:r>
      <w:r w:rsidRPr="006419F1">
        <w:rPr>
          <w:rFonts w:eastAsia="TimesNewRoman"/>
        </w:rPr>
        <w:t>ś</w:t>
      </w:r>
      <w:r w:rsidRPr="006419F1">
        <w:t>ci od temperatury otoczenia, warunków atmosferycznych, wła</w:t>
      </w:r>
      <w:r w:rsidRPr="006419F1">
        <w:rPr>
          <w:rFonts w:eastAsia="TimesNewRoman"/>
        </w:rPr>
        <w:t>ś</w:t>
      </w:r>
      <w:r w:rsidRPr="006419F1">
        <w:t>ciwo</w:t>
      </w:r>
      <w:r w:rsidRPr="006419F1">
        <w:rPr>
          <w:rFonts w:eastAsia="TimesNewRoman"/>
        </w:rPr>
        <w:t>ś</w:t>
      </w:r>
      <w:r w:rsidRPr="006419F1">
        <w:t>ci cementu i innych przewidywanych czynników</w:t>
      </w:r>
      <w:r w:rsidR="000F397A" w:rsidRPr="006419F1">
        <w:t>.</w:t>
      </w:r>
    </w:p>
    <w:p w14:paraId="6C3B348B" w14:textId="1BC91351" w:rsidR="00952D89" w:rsidRPr="006419F1" w:rsidRDefault="00952D89" w:rsidP="008C7F60">
      <w:r w:rsidRPr="006419F1">
        <w:t xml:space="preserve">Oprzyrządowanie, czasy i sposoby wibrowania powinny być uzgodnione i zatwierdzone przez </w:t>
      </w:r>
      <w:r w:rsidR="0066496A" w:rsidRPr="006419F1">
        <w:t>Inspektora Nadzoru</w:t>
      </w:r>
      <w:r w:rsidRPr="006419F1">
        <w:t>. Zabrania się wyładunku mieszanki w jedną hałdę i rozprowadzenie jej przy pomocy wibratorów.</w:t>
      </w:r>
    </w:p>
    <w:p w14:paraId="365BA2D2" w14:textId="77777777" w:rsidR="00952D89" w:rsidRPr="006419F1" w:rsidRDefault="00952D89" w:rsidP="00952D89">
      <w:pPr>
        <w:spacing w:before="120" w:after="120"/>
      </w:pPr>
      <w:r w:rsidRPr="006419F1">
        <w:rPr>
          <w:b/>
        </w:rPr>
        <w:t>5.5.4.</w:t>
      </w:r>
      <w:r w:rsidRPr="006419F1">
        <w:t xml:space="preserve"> Przerwy w betonowaniu</w:t>
      </w:r>
    </w:p>
    <w:p w14:paraId="3CD9D341" w14:textId="77777777" w:rsidR="000F397A" w:rsidRPr="006419F1" w:rsidRDefault="00952D89" w:rsidP="000F397A">
      <w:r w:rsidRPr="006419F1">
        <w:t xml:space="preserve">Przerwy w betonowaniu należy sytuować w miejscach uprzednio przewidzianych w dokumentacji projektowej i uzgodnionych z </w:t>
      </w:r>
      <w:r w:rsidR="0066496A" w:rsidRPr="006419F1">
        <w:t>Inspektorem Nadzoru</w:t>
      </w:r>
      <w:r w:rsidRPr="006419F1">
        <w:t xml:space="preserve">. </w:t>
      </w:r>
    </w:p>
    <w:p w14:paraId="7AE36A2A" w14:textId="21FDBB5C" w:rsidR="000F397A" w:rsidRPr="006419F1" w:rsidRDefault="000F397A" w:rsidP="000F397A">
      <w:pPr>
        <w:overflowPunct/>
        <w:textAlignment w:val="auto"/>
        <w:rPr>
          <w:rFonts w:ascii="Times-Roman" w:hAnsi="Times-Roman" w:cs="Times-Roman"/>
        </w:rPr>
      </w:pPr>
      <w:r w:rsidRPr="006419F1">
        <w:rPr>
          <w:rFonts w:ascii="Times-Roman" w:hAnsi="Times-Roman" w:cs="Times-Roman"/>
        </w:rPr>
        <w:t>W przypadku konstrukcji bardziej odpowiedzialnych ukształtowanie powierzchni betonu w przerwie roboczej nale</w:t>
      </w:r>
      <w:r w:rsidRPr="006419F1">
        <w:rPr>
          <w:rFonts w:ascii="TimesNewRoman" w:eastAsia="TimesNewRoman" w:hAnsi="Times-Roman" w:cs="TimesNewRoman" w:hint="eastAsia"/>
        </w:rPr>
        <w:t>ż</w:t>
      </w:r>
      <w:r w:rsidRPr="006419F1">
        <w:rPr>
          <w:rFonts w:ascii="Times-Roman" w:hAnsi="Times-Roman" w:cs="Times-Roman"/>
        </w:rPr>
        <w:t>y uzgodni</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z Projektantem oraz uzyska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akceptacj</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Inspektora Nadzoru.</w:t>
      </w:r>
    </w:p>
    <w:p w14:paraId="44D10819" w14:textId="6C4633A9" w:rsidR="000F397A" w:rsidRPr="006419F1" w:rsidRDefault="000F397A" w:rsidP="000F397A">
      <w:pPr>
        <w:overflowPunct/>
        <w:textAlignment w:val="auto"/>
        <w:rPr>
          <w:rFonts w:ascii="Times-Roman" w:hAnsi="Times-Roman" w:cs="Times-Roman"/>
        </w:rPr>
      </w:pPr>
      <w:r w:rsidRPr="006419F1">
        <w:rPr>
          <w:rFonts w:ascii="Times-Roman" w:hAnsi="Times-Roman" w:cs="Times-Roman"/>
        </w:rPr>
        <w:t>Dokładny czas rozpocz</w:t>
      </w:r>
      <w:r w:rsidRPr="006419F1">
        <w:rPr>
          <w:rFonts w:ascii="TimesNewRoman" w:eastAsia="TimesNewRoman" w:hAnsi="Times-Roman" w:cs="TimesNewRoman" w:hint="eastAsia"/>
        </w:rPr>
        <w:t>ę</w:t>
      </w:r>
      <w:r w:rsidRPr="006419F1">
        <w:rPr>
          <w:rFonts w:ascii="Times-Roman" w:hAnsi="Times-Roman" w:cs="Times-Roman"/>
        </w:rPr>
        <w:t>cia nakładania kolejnej warstwy betonu powinien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ustalony w zale</w:t>
      </w:r>
      <w:r w:rsidRPr="006419F1">
        <w:rPr>
          <w:rFonts w:ascii="TimesNewRoman" w:eastAsia="TimesNewRoman" w:hAnsi="Times-Roman" w:cs="TimesNewRoman" w:hint="eastAsia"/>
        </w:rPr>
        <w:t>ż</w:t>
      </w:r>
      <w:r w:rsidRPr="006419F1">
        <w:rPr>
          <w:rFonts w:ascii="Times-Roman" w:hAnsi="Times-Roman" w:cs="Times-Roman"/>
        </w:rPr>
        <w:t>no</w:t>
      </w:r>
      <w:r w:rsidRPr="006419F1">
        <w:rPr>
          <w:rFonts w:ascii="TimesNewRoman" w:eastAsia="TimesNewRoman" w:hAnsi="Times-Roman" w:cs="TimesNewRoman" w:hint="eastAsia"/>
        </w:rPr>
        <w:t>ś</w:t>
      </w:r>
      <w:r w:rsidRPr="006419F1">
        <w:rPr>
          <w:rFonts w:ascii="Times-Roman" w:hAnsi="Times-Roman" w:cs="Times-Roman"/>
        </w:rPr>
        <w:t>ci od warunków atmosferycznych, wła</w:t>
      </w:r>
      <w:r w:rsidRPr="006419F1">
        <w:rPr>
          <w:rFonts w:ascii="TimesNewRoman" w:eastAsia="TimesNewRoman" w:hAnsi="Times-Roman" w:cs="TimesNewRoman" w:hint="eastAsia"/>
        </w:rPr>
        <w:t>ś</w:t>
      </w:r>
      <w:r w:rsidRPr="006419F1">
        <w:rPr>
          <w:rFonts w:ascii="Times-Roman" w:hAnsi="Times-Roman" w:cs="Times-Roman"/>
        </w:rPr>
        <w:t>ciwo</w:t>
      </w:r>
      <w:r w:rsidRPr="006419F1">
        <w:rPr>
          <w:rFonts w:ascii="TimesNewRoman" w:eastAsia="TimesNewRoman" w:hAnsi="Times-Roman" w:cs="TimesNewRoman" w:hint="eastAsia"/>
        </w:rPr>
        <w:t>ś</w:t>
      </w:r>
      <w:r w:rsidRPr="006419F1">
        <w:rPr>
          <w:rFonts w:ascii="Times-Roman" w:hAnsi="Times-Roman" w:cs="Times-Roman"/>
        </w:rPr>
        <w:t>ci cementu i innych czynników wpływaj</w:t>
      </w:r>
      <w:r w:rsidRPr="006419F1">
        <w:rPr>
          <w:rFonts w:ascii="TimesNewRoman" w:eastAsia="TimesNewRoman" w:hAnsi="Times-Roman" w:cs="TimesNewRoman" w:hint="eastAsia"/>
        </w:rPr>
        <w:t>ą</w:t>
      </w:r>
      <w:r w:rsidRPr="006419F1">
        <w:rPr>
          <w:rFonts w:ascii="Times-Roman" w:hAnsi="Times-Roman" w:cs="Times-Roman"/>
        </w:rPr>
        <w:t>cych na jako</w:t>
      </w:r>
      <w:r w:rsidRPr="006419F1">
        <w:rPr>
          <w:rFonts w:ascii="TimesNewRoman" w:eastAsia="TimesNewRoman" w:hAnsi="Times-Roman" w:cs="TimesNewRoman" w:hint="eastAsia"/>
        </w:rPr>
        <w:t>ść</w:t>
      </w:r>
      <w:r w:rsidRPr="006419F1">
        <w:rPr>
          <w:rFonts w:ascii="TimesNewRoman" w:eastAsia="TimesNewRoman" w:hAnsi="Times-Roman" w:cs="TimesNewRoman"/>
        </w:rPr>
        <w:t xml:space="preserve"> </w:t>
      </w:r>
      <w:r w:rsidRPr="006419F1">
        <w:rPr>
          <w:rFonts w:ascii="Times-Roman" w:hAnsi="Times-Roman" w:cs="Times-Roman"/>
        </w:rPr>
        <w:t>konstrukcji.</w:t>
      </w:r>
    </w:p>
    <w:p w14:paraId="223088A4" w14:textId="77777777" w:rsidR="000F397A" w:rsidRPr="006419F1" w:rsidRDefault="000F397A" w:rsidP="000F397A">
      <w:pPr>
        <w:overflowPunct/>
        <w:textAlignment w:val="auto"/>
        <w:rPr>
          <w:rFonts w:ascii="Times-Roman" w:hAnsi="Times-Roman" w:cs="Times-Roman"/>
        </w:rPr>
      </w:pPr>
      <w:r w:rsidRPr="006419F1">
        <w:rPr>
          <w:rFonts w:ascii="Times-Roman" w:hAnsi="Times-Roman" w:cs="Times-Roman"/>
        </w:rPr>
        <w:t>Je</w:t>
      </w:r>
      <w:r w:rsidRPr="006419F1">
        <w:rPr>
          <w:rFonts w:ascii="TimesNewRoman" w:eastAsia="TimesNewRoman" w:hAnsi="Times-Roman" w:cs="TimesNewRoman" w:hint="eastAsia"/>
        </w:rPr>
        <w:t>ż</w:t>
      </w:r>
      <w:r w:rsidRPr="006419F1">
        <w:rPr>
          <w:rFonts w:ascii="Times-Roman" w:hAnsi="Times-Roman" w:cs="Times-Roman"/>
        </w:rPr>
        <w:t>eli temperatura powietrza jest wy</w:t>
      </w:r>
      <w:r w:rsidRPr="006419F1">
        <w:rPr>
          <w:rFonts w:ascii="TimesNewRoman" w:eastAsia="TimesNewRoman" w:hAnsi="Times-Roman" w:cs="TimesNewRoman" w:hint="eastAsia"/>
        </w:rPr>
        <w:t>ż</w:t>
      </w:r>
      <w:r w:rsidRPr="006419F1">
        <w:rPr>
          <w:rFonts w:ascii="Times-Roman" w:hAnsi="Times-Roman" w:cs="Times-Roman"/>
        </w:rPr>
        <w:t>sza ni</w:t>
      </w:r>
      <w:r w:rsidRPr="006419F1">
        <w:rPr>
          <w:rFonts w:ascii="TimesNewRoman" w:eastAsia="TimesNewRoman" w:hAnsi="Times-Roman" w:cs="TimesNewRoman" w:hint="eastAsia"/>
        </w:rPr>
        <w:t>ż</w:t>
      </w:r>
      <w:r w:rsidRPr="006419F1">
        <w:rPr>
          <w:rFonts w:ascii="TimesNewRoman" w:eastAsia="TimesNewRoman" w:hAnsi="Times-Roman" w:cs="TimesNewRoman"/>
        </w:rPr>
        <w:t xml:space="preserve"> </w:t>
      </w:r>
      <w:r w:rsidRPr="006419F1">
        <w:rPr>
          <w:rFonts w:ascii="Times-Roman" w:hAnsi="Times-Roman" w:cs="Times-Roman"/>
        </w:rPr>
        <w:t>+20°C, to czas trwania przerwy nie powinien przekracza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2 godzin.</w:t>
      </w:r>
    </w:p>
    <w:p w14:paraId="29386920" w14:textId="0B9FD756" w:rsidR="000F397A" w:rsidRPr="006419F1" w:rsidRDefault="000F397A" w:rsidP="000F397A">
      <w:pPr>
        <w:overflowPunct/>
        <w:textAlignment w:val="auto"/>
        <w:rPr>
          <w:rFonts w:ascii="Times-Roman" w:hAnsi="Times-Roman" w:cs="Times-Roman"/>
        </w:rPr>
      </w:pPr>
      <w:r w:rsidRPr="006419F1">
        <w:rPr>
          <w:rFonts w:ascii="Times-Roman" w:hAnsi="Times-Roman" w:cs="Times-Roman"/>
        </w:rPr>
        <w:t>W przypadku wznowienia betonowania po dłu</w:t>
      </w:r>
      <w:r w:rsidRPr="006419F1">
        <w:rPr>
          <w:rFonts w:ascii="TimesNewRoman" w:eastAsia="TimesNewRoman" w:hAnsi="Times-Roman" w:cs="TimesNewRoman" w:hint="eastAsia"/>
        </w:rPr>
        <w:t>ż</w:t>
      </w:r>
      <w:r w:rsidRPr="006419F1">
        <w:rPr>
          <w:rFonts w:ascii="Times-Roman" w:hAnsi="Times-Roman" w:cs="Times-Roman"/>
        </w:rPr>
        <w:t>szej przerwie płaszczyzn</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styku nale</w:t>
      </w:r>
      <w:r w:rsidRPr="006419F1">
        <w:rPr>
          <w:rFonts w:ascii="TimesNewRoman" w:eastAsia="TimesNewRoman" w:hAnsi="Times-Roman" w:cs="TimesNewRoman" w:hint="eastAsia"/>
        </w:rPr>
        <w:t>ż</w:t>
      </w:r>
      <w:r w:rsidRPr="006419F1">
        <w:rPr>
          <w:rFonts w:ascii="Times-Roman" w:hAnsi="Times-Roman" w:cs="Times-Roman"/>
        </w:rPr>
        <w:t>y starannie przygotowa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do pó</w:t>
      </w:r>
      <w:r w:rsidRPr="006419F1">
        <w:rPr>
          <w:rFonts w:ascii="TimesNewRoman" w:eastAsia="TimesNewRoman" w:hAnsi="Times-Roman" w:cs="TimesNewRoman" w:hint="eastAsia"/>
        </w:rPr>
        <w:t>ź</w:t>
      </w:r>
      <w:r w:rsidRPr="006419F1">
        <w:rPr>
          <w:rFonts w:ascii="Times-Roman" w:hAnsi="Times-Roman" w:cs="Times-Roman"/>
        </w:rPr>
        <w:t>niejszego poł</w:t>
      </w:r>
      <w:r w:rsidRPr="006419F1">
        <w:rPr>
          <w:rFonts w:ascii="TimesNewRoman" w:eastAsia="TimesNewRoman" w:hAnsi="Times-Roman" w:cs="TimesNewRoman" w:hint="eastAsia"/>
        </w:rPr>
        <w:t>ą</w:t>
      </w:r>
      <w:r w:rsidRPr="006419F1">
        <w:rPr>
          <w:rFonts w:ascii="Times-Roman" w:hAnsi="Times-Roman" w:cs="Times-Roman"/>
        </w:rPr>
        <w:t xml:space="preserve">czenia betonu stwardniałego z betonem </w:t>
      </w:r>
      <w:r w:rsidRPr="006419F1">
        <w:rPr>
          <w:rFonts w:ascii="TimesNewRoman" w:eastAsia="TimesNewRoman" w:hAnsi="Times-Roman" w:cs="TimesNewRoman" w:hint="eastAsia"/>
        </w:rPr>
        <w:t>ś</w:t>
      </w:r>
      <w:r w:rsidRPr="006419F1">
        <w:rPr>
          <w:rFonts w:ascii="Times-Roman" w:hAnsi="Times-Roman" w:cs="Times-Roman"/>
        </w:rPr>
        <w:t>wie</w:t>
      </w:r>
      <w:r w:rsidRPr="006419F1">
        <w:rPr>
          <w:rFonts w:ascii="TimesNewRoman" w:eastAsia="TimesNewRoman" w:hAnsi="Times-Roman" w:cs="TimesNewRoman" w:hint="eastAsia"/>
        </w:rPr>
        <w:t>ż</w:t>
      </w:r>
      <w:r w:rsidRPr="006419F1">
        <w:rPr>
          <w:rFonts w:ascii="Times-Roman" w:hAnsi="Times-Roman" w:cs="Times-Roman"/>
        </w:rPr>
        <w:t>o nało</w:t>
      </w:r>
      <w:r w:rsidRPr="006419F1">
        <w:rPr>
          <w:rFonts w:ascii="TimesNewRoman" w:eastAsia="TimesNewRoman" w:hAnsi="Times-Roman" w:cs="TimesNewRoman" w:hint="eastAsia"/>
        </w:rPr>
        <w:t>ż</w:t>
      </w:r>
      <w:r w:rsidRPr="006419F1">
        <w:rPr>
          <w:rFonts w:ascii="Times-Roman" w:hAnsi="Times-Roman" w:cs="Times-Roman"/>
        </w:rPr>
        <w:t>onym poprzez:</w:t>
      </w:r>
    </w:p>
    <w:p w14:paraId="7425AE5D" w14:textId="77777777" w:rsidR="000F397A" w:rsidRPr="006419F1" w:rsidRDefault="000F397A" w:rsidP="000F397A">
      <w:pPr>
        <w:overflowPunct/>
        <w:textAlignment w:val="auto"/>
        <w:rPr>
          <w:rFonts w:ascii="Times-Roman" w:hAnsi="Times-Roman" w:cs="Times-Roman"/>
        </w:rPr>
      </w:pPr>
      <w:r w:rsidRPr="006419F1">
        <w:rPr>
          <w:rFonts w:ascii="Times-Roman" w:hAnsi="Times-Roman" w:cs="Times-Roman"/>
        </w:rPr>
        <w:lastRenderedPageBreak/>
        <w:t>- usuni</w:t>
      </w:r>
      <w:r w:rsidRPr="006419F1">
        <w:rPr>
          <w:rFonts w:ascii="TimesNewRoman" w:eastAsia="TimesNewRoman" w:hAnsi="Times-Roman" w:cs="TimesNewRoman" w:hint="eastAsia"/>
        </w:rPr>
        <w:t>ę</w:t>
      </w:r>
      <w:r w:rsidRPr="006419F1">
        <w:rPr>
          <w:rFonts w:ascii="Times-Roman" w:hAnsi="Times-Roman" w:cs="Times-Roman"/>
        </w:rPr>
        <w:t>cie z powierzchni betonu stwardniałych lu</w:t>
      </w:r>
      <w:r w:rsidRPr="006419F1">
        <w:rPr>
          <w:rFonts w:ascii="TimesNewRoman" w:eastAsia="TimesNewRoman" w:hAnsi="Times-Roman" w:cs="TimesNewRoman" w:hint="eastAsia"/>
        </w:rPr>
        <w:t>ź</w:t>
      </w:r>
      <w:r w:rsidRPr="006419F1">
        <w:rPr>
          <w:rFonts w:ascii="Times-Roman" w:hAnsi="Times-Roman" w:cs="Times-Roman"/>
        </w:rPr>
        <w:t>nych okruchów betonu oraz warstwy pozostałego mleczka</w:t>
      </w:r>
    </w:p>
    <w:p w14:paraId="649F1966" w14:textId="77777777" w:rsidR="000F397A" w:rsidRPr="006419F1" w:rsidRDefault="000F397A" w:rsidP="000F397A">
      <w:pPr>
        <w:overflowPunct/>
        <w:textAlignment w:val="auto"/>
        <w:rPr>
          <w:rFonts w:ascii="Times-Roman" w:hAnsi="Times-Roman" w:cs="Times-Roman"/>
        </w:rPr>
      </w:pPr>
      <w:r w:rsidRPr="006419F1">
        <w:rPr>
          <w:rFonts w:ascii="Times-Roman" w:hAnsi="Times-Roman" w:cs="Times-Roman"/>
        </w:rPr>
        <w:t>lub zaczynu cementowego,</w:t>
      </w:r>
    </w:p>
    <w:p w14:paraId="469E4262" w14:textId="77777777" w:rsidR="000F397A" w:rsidRPr="006419F1" w:rsidRDefault="000F397A" w:rsidP="000F397A">
      <w:pPr>
        <w:overflowPunct/>
        <w:textAlignment w:val="auto"/>
        <w:rPr>
          <w:rFonts w:ascii="Times-Roman" w:hAnsi="Times-Roman" w:cs="Times-Roman"/>
        </w:rPr>
      </w:pPr>
      <w:r w:rsidRPr="006419F1">
        <w:rPr>
          <w:rFonts w:ascii="Times-Roman" w:hAnsi="Times-Roman" w:cs="Times-Roman"/>
        </w:rPr>
        <w:t>- obfite zwil</w:t>
      </w:r>
      <w:r w:rsidRPr="006419F1">
        <w:rPr>
          <w:rFonts w:ascii="TimesNewRoman" w:eastAsia="TimesNewRoman" w:hAnsi="Times-Roman" w:cs="TimesNewRoman" w:hint="eastAsia"/>
        </w:rPr>
        <w:t>ż</w:t>
      </w:r>
      <w:r w:rsidRPr="006419F1">
        <w:rPr>
          <w:rFonts w:ascii="Times-Roman" w:hAnsi="Times-Roman" w:cs="Times-Roman"/>
        </w:rPr>
        <w:t>enie wod</w:t>
      </w:r>
      <w:r w:rsidRPr="006419F1">
        <w:rPr>
          <w:rFonts w:ascii="TimesNewRoman" w:eastAsia="TimesNewRoman" w:hAnsi="Times-Roman" w:cs="TimesNewRoman" w:hint="eastAsia"/>
        </w:rPr>
        <w:t>ą</w:t>
      </w:r>
      <w:r w:rsidRPr="006419F1">
        <w:rPr>
          <w:rFonts w:ascii="Times-Roman" w:hAnsi="Times-Roman" w:cs="Times-Roman"/>
        </w:rPr>
        <w:t>,</w:t>
      </w:r>
    </w:p>
    <w:p w14:paraId="40658BC2" w14:textId="77777777" w:rsidR="000F397A" w:rsidRPr="006419F1" w:rsidRDefault="000F397A" w:rsidP="000F397A">
      <w:pPr>
        <w:overflowPunct/>
        <w:textAlignment w:val="auto"/>
        <w:rPr>
          <w:rFonts w:ascii="Times-Roman" w:hAnsi="Times-Roman" w:cs="Times-Roman"/>
        </w:rPr>
      </w:pPr>
      <w:r w:rsidRPr="006419F1">
        <w:rPr>
          <w:rFonts w:ascii="Times-Roman" w:hAnsi="Times-Roman" w:cs="Times-Roman"/>
        </w:rPr>
        <w:t>- zastosowanie warstwy szczepnej.</w:t>
      </w:r>
    </w:p>
    <w:p w14:paraId="12AF695F" w14:textId="77777777" w:rsidR="000F397A" w:rsidRPr="006419F1" w:rsidRDefault="000F397A" w:rsidP="000F397A">
      <w:pPr>
        <w:overflowPunct/>
        <w:textAlignment w:val="auto"/>
        <w:rPr>
          <w:rFonts w:ascii="Times-Roman" w:hAnsi="Times-Roman" w:cs="Times-Roman"/>
        </w:rPr>
      </w:pPr>
      <w:r w:rsidRPr="006419F1">
        <w:rPr>
          <w:rFonts w:ascii="Times-Roman" w:hAnsi="Times-Roman" w:cs="Times-Roman"/>
        </w:rPr>
        <w:t>Zabiegi te nale</w:t>
      </w:r>
      <w:r w:rsidRPr="006419F1">
        <w:rPr>
          <w:rFonts w:ascii="TimesNewRoman" w:eastAsia="TimesNewRoman" w:hAnsi="Times-Roman" w:cs="TimesNewRoman" w:hint="eastAsia"/>
        </w:rPr>
        <w:t>ż</w:t>
      </w:r>
      <w:r w:rsidRPr="006419F1">
        <w:rPr>
          <w:rFonts w:ascii="Times-Roman" w:hAnsi="Times-Roman" w:cs="Times-Roman"/>
        </w:rPr>
        <w:t>y wykona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bezpo</w:t>
      </w:r>
      <w:r w:rsidRPr="006419F1">
        <w:rPr>
          <w:rFonts w:ascii="TimesNewRoman" w:eastAsia="TimesNewRoman" w:hAnsi="Times-Roman" w:cs="TimesNewRoman" w:hint="eastAsia"/>
        </w:rPr>
        <w:t>ś</w:t>
      </w:r>
      <w:r w:rsidRPr="006419F1">
        <w:rPr>
          <w:rFonts w:ascii="Times-Roman" w:hAnsi="Times-Roman" w:cs="Times-Roman"/>
        </w:rPr>
        <w:t>rednio przed rozpocz</w:t>
      </w:r>
      <w:r w:rsidRPr="006419F1">
        <w:rPr>
          <w:rFonts w:ascii="TimesNewRoman" w:eastAsia="TimesNewRoman" w:hAnsi="Times-Roman" w:cs="TimesNewRoman" w:hint="eastAsia"/>
        </w:rPr>
        <w:t>ę</w:t>
      </w:r>
      <w:r w:rsidRPr="006419F1">
        <w:rPr>
          <w:rFonts w:ascii="Times-Roman" w:hAnsi="Times-Roman" w:cs="Times-Roman"/>
        </w:rPr>
        <w:t>ciem betonowania. Po wznowieniu betonowania nale</w:t>
      </w:r>
      <w:r w:rsidRPr="006419F1">
        <w:rPr>
          <w:rFonts w:ascii="TimesNewRoman" w:eastAsia="TimesNewRoman" w:hAnsi="Times-Roman" w:cs="TimesNewRoman" w:hint="eastAsia"/>
        </w:rPr>
        <w:t>ż</w:t>
      </w:r>
      <w:r w:rsidRPr="006419F1">
        <w:rPr>
          <w:rFonts w:ascii="Times-Roman" w:hAnsi="Times-Roman" w:cs="Times-Roman"/>
        </w:rPr>
        <w:t>y</w:t>
      </w:r>
    </w:p>
    <w:p w14:paraId="51B5D7DF" w14:textId="6E6A1775" w:rsidR="000F397A" w:rsidRPr="006419F1" w:rsidRDefault="000F397A" w:rsidP="000F397A">
      <w:r w:rsidRPr="006419F1">
        <w:rPr>
          <w:rFonts w:ascii="Times-Roman" w:hAnsi="Times-Roman" w:cs="Times-Roman"/>
        </w:rPr>
        <w:t>unika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dotykania wibratorem deskowania, zbrojenia i poprzednio uło</w:t>
      </w:r>
      <w:r w:rsidRPr="006419F1">
        <w:rPr>
          <w:rFonts w:ascii="TimesNewRoman" w:eastAsia="TimesNewRoman" w:hAnsi="Times-Roman" w:cs="TimesNewRoman" w:hint="eastAsia"/>
        </w:rPr>
        <w:t>ż</w:t>
      </w:r>
      <w:r w:rsidRPr="006419F1">
        <w:rPr>
          <w:rFonts w:ascii="Times-Roman" w:hAnsi="Times-Roman" w:cs="Times-Roman"/>
        </w:rPr>
        <w:t>onego betonu.</w:t>
      </w:r>
    </w:p>
    <w:p w14:paraId="2BBFC6E9" w14:textId="77777777" w:rsidR="000F397A" w:rsidRPr="006419F1" w:rsidRDefault="000F397A" w:rsidP="000F397A"/>
    <w:p w14:paraId="0C6AC270" w14:textId="498B92BD" w:rsidR="00952D89" w:rsidRPr="006419F1" w:rsidRDefault="00952D89" w:rsidP="00952D89">
      <w:pPr>
        <w:spacing w:after="120"/>
      </w:pPr>
      <w:r w:rsidRPr="006419F1">
        <w:rPr>
          <w:b/>
        </w:rPr>
        <w:t>5.</w:t>
      </w:r>
      <w:r w:rsidR="000F397A" w:rsidRPr="006419F1">
        <w:rPr>
          <w:b/>
        </w:rPr>
        <w:t>3</w:t>
      </w:r>
      <w:r w:rsidRPr="006419F1">
        <w:rPr>
          <w:b/>
        </w:rPr>
        <w:t>.</w:t>
      </w:r>
      <w:r w:rsidR="000F397A" w:rsidRPr="006419F1">
        <w:rPr>
          <w:b/>
        </w:rPr>
        <w:t>4</w:t>
      </w:r>
      <w:r w:rsidRPr="006419F1">
        <w:rPr>
          <w:b/>
        </w:rPr>
        <w:t>.</w:t>
      </w:r>
      <w:r w:rsidRPr="006419F1">
        <w:t xml:space="preserve"> Warunki atmosferyczne </w:t>
      </w:r>
      <w:r w:rsidR="000F397A" w:rsidRPr="006419F1">
        <w:t>przy układaniu, twardnieniu i dojrzewaniu betonu</w:t>
      </w:r>
    </w:p>
    <w:p w14:paraId="76B20AC4" w14:textId="1BE568CB" w:rsidR="00952D89" w:rsidRPr="006419F1" w:rsidRDefault="000F397A" w:rsidP="00952D89">
      <w:r w:rsidRPr="006419F1">
        <w:t>5.3.4.1.</w:t>
      </w:r>
      <w:r w:rsidR="00952D89" w:rsidRPr="006419F1">
        <w:t xml:space="preserve"> Temperatura otoczenia</w:t>
      </w:r>
    </w:p>
    <w:p w14:paraId="2753F75E" w14:textId="77777777" w:rsidR="00952D89" w:rsidRPr="006419F1" w:rsidRDefault="00952D89" w:rsidP="000F397A">
      <w:r w:rsidRPr="006419F1">
        <w:t>Betonowanie konstrukcji należy wykonywać wyłącznie w temperaturach nie niższych niż plus 5°C, zachowując warunki umożliwiające uzyskanie przez beton wytrzymałości co najmniej 15 MPa przed pierwszym zamarznięciem. Uzyskanie wytrzymałości 15 MPa powinno być zbadane na próbkach przechowywanych w takich samych warunkach jak zabetonowana konstrukcja.</w:t>
      </w:r>
    </w:p>
    <w:p w14:paraId="5B4595DB" w14:textId="24510CF5" w:rsidR="00952D89" w:rsidRPr="006419F1" w:rsidRDefault="00952D89" w:rsidP="000F397A">
      <w:r w:rsidRPr="006419F1">
        <w:t xml:space="preserve">W wyjątkowych przypadkach dopuszcza się betonowanie w temperaturze do </w:t>
      </w:r>
      <w:smartTag w:uri="urn:schemas-microsoft-com:office:smarttags" w:element="metricconverter">
        <w:smartTagPr>
          <w:attr w:name="ProductID" w:val="-5ﾰC"/>
        </w:smartTagPr>
        <w:r w:rsidRPr="006419F1">
          <w:t>-5°C</w:t>
        </w:r>
      </w:smartTag>
      <w:r w:rsidRPr="006419F1">
        <w:t xml:space="preserve">, jednak wymaga to zgody </w:t>
      </w:r>
      <w:r w:rsidR="0066496A" w:rsidRPr="006419F1">
        <w:t>Inspektora Nadzoru</w:t>
      </w:r>
      <w:r w:rsidRPr="006419F1">
        <w:t xml:space="preserve"> oraz zapewnienia mieszance betonowej temperatury +</w:t>
      </w:r>
      <w:smartTag w:uri="urn:schemas-microsoft-com:office:smarttags" w:element="metricconverter">
        <w:smartTagPr>
          <w:attr w:name="ProductID" w:val="20ﾰC"/>
        </w:smartTagPr>
        <w:r w:rsidRPr="006419F1">
          <w:t>20°C</w:t>
        </w:r>
      </w:smartTag>
      <w:r w:rsidRPr="006419F1">
        <w:t xml:space="preserve">  w  chwili  układania  i zabezpieczenia  uformowanego  elementu  przed utratą ciepła w czasie co najmniej 7 dni i uzyskania przez niego wytrzymałości 15 MPa. Przez ten okres temperatura mieszanki betonowej i świeżego betonu nie może być niższa niż </w:t>
      </w:r>
      <w:smartTag w:uri="urn:schemas-microsoft-com:office:smarttags" w:element="metricconverter">
        <w:smartTagPr>
          <w:attr w:name="ProductID" w:val="50C"/>
        </w:smartTagPr>
        <w:r w:rsidR="000F397A" w:rsidRPr="006419F1">
          <w:t>+</w:t>
        </w:r>
        <w:r w:rsidRPr="006419F1">
          <w:t>5</w:t>
        </w:r>
        <w:r w:rsidRPr="006419F1">
          <w:rPr>
            <w:vertAlign w:val="superscript"/>
          </w:rPr>
          <w:t>0</w:t>
        </w:r>
        <w:r w:rsidRPr="006419F1">
          <w:t>C</w:t>
        </w:r>
      </w:smartTag>
      <w:r w:rsidRPr="006419F1">
        <w:t>.</w:t>
      </w:r>
    </w:p>
    <w:p w14:paraId="1792E20E" w14:textId="2132F880" w:rsidR="00952D89" w:rsidRPr="006419F1" w:rsidRDefault="00952D89" w:rsidP="000F397A">
      <w:r w:rsidRPr="006419F1">
        <w:t xml:space="preserve">Temperatura mieszanki betonowej w chwili opróżniania betoniarki nie powinna być wyższa niż </w:t>
      </w:r>
      <w:smartTag w:uri="urn:schemas-microsoft-com:office:smarttags" w:element="metricconverter">
        <w:smartTagPr>
          <w:attr w:name="ProductID" w:val="35ﾰC"/>
        </w:smartTagPr>
        <w:r w:rsidR="000F397A" w:rsidRPr="006419F1">
          <w:t>+</w:t>
        </w:r>
        <w:r w:rsidRPr="006419F1">
          <w:t>35°C</w:t>
        </w:r>
      </w:smartTag>
      <w:r w:rsidRPr="006419F1">
        <w:t>.</w:t>
      </w:r>
    </w:p>
    <w:p w14:paraId="78F6F159" w14:textId="546AD324" w:rsidR="00952D89" w:rsidRPr="006419F1" w:rsidRDefault="00952D89" w:rsidP="000F397A">
      <w:r w:rsidRPr="006419F1">
        <w:t xml:space="preserve">Temperatura mieszanki w momencie dostarczenia nie powinna być niższa niż </w:t>
      </w:r>
      <w:smartTag w:uri="urn:schemas-microsoft-com:office:smarttags" w:element="metricconverter">
        <w:smartTagPr>
          <w:attr w:name="ProductID" w:val="50C"/>
        </w:smartTagPr>
        <w:r w:rsidR="000F397A" w:rsidRPr="006419F1">
          <w:t>+</w:t>
        </w:r>
        <w:r w:rsidRPr="006419F1">
          <w:t>5</w:t>
        </w:r>
        <w:r w:rsidRPr="006419F1">
          <w:rPr>
            <w:vertAlign w:val="superscript"/>
          </w:rPr>
          <w:t>0</w:t>
        </w:r>
        <w:r w:rsidRPr="006419F1">
          <w:t>C</w:t>
        </w:r>
      </w:smartTag>
      <w:r w:rsidRPr="006419F1">
        <w:t>.</w:t>
      </w:r>
    </w:p>
    <w:p w14:paraId="00EABED7" w14:textId="239DB916" w:rsidR="000F397A" w:rsidRPr="006419F1" w:rsidRDefault="000F397A" w:rsidP="000F397A">
      <w:pPr>
        <w:overflowPunct/>
        <w:textAlignment w:val="auto"/>
      </w:pPr>
      <w:r w:rsidRPr="006419F1">
        <w:t>Przy betonowaniu elementów masywnych nale</w:t>
      </w:r>
      <w:r w:rsidRPr="006419F1">
        <w:rPr>
          <w:rFonts w:eastAsia="TimesNewRoman"/>
        </w:rPr>
        <w:t>ż</w:t>
      </w:r>
      <w:r w:rsidRPr="006419F1">
        <w:t>y przewidzie</w:t>
      </w:r>
      <w:r w:rsidRPr="006419F1">
        <w:rPr>
          <w:rFonts w:eastAsia="TimesNewRoman"/>
        </w:rPr>
        <w:t xml:space="preserve">ć </w:t>
      </w:r>
      <w:r w:rsidRPr="006419F1">
        <w:t>wpływ warunków temperaturowych betonowania oraz temperatury wbudowywanej mieszanki betonowej tak, aby zapobiec przekroczeniu maksymalnej dopuszczanej temperatury dojrzewaj</w:t>
      </w:r>
      <w:r w:rsidRPr="006419F1">
        <w:rPr>
          <w:rFonts w:eastAsia="TimesNewRoman"/>
        </w:rPr>
        <w:t>ą</w:t>
      </w:r>
      <w:r w:rsidRPr="006419F1">
        <w:t>cego betonu wynosz</w:t>
      </w:r>
      <w:r w:rsidRPr="006419F1">
        <w:rPr>
          <w:rFonts w:eastAsia="TimesNewRoman"/>
        </w:rPr>
        <w:t>ą</w:t>
      </w:r>
      <w:r w:rsidRPr="006419F1">
        <w:t>cej +70°C oraz nie dopu</w:t>
      </w:r>
      <w:r w:rsidRPr="006419F1">
        <w:rPr>
          <w:rFonts w:eastAsia="TimesNewRoman"/>
        </w:rPr>
        <w:t>ś</w:t>
      </w:r>
      <w:r w:rsidRPr="006419F1">
        <w:t>ci</w:t>
      </w:r>
      <w:r w:rsidRPr="006419F1">
        <w:rPr>
          <w:rFonts w:eastAsia="TimesNewRoman"/>
        </w:rPr>
        <w:t xml:space="preserve">ć </w:t>
      </w:r>
      <w:r w:rsidRPr="006419F1">
        <w:t>do wyst</w:t>
      </w:r>
      <w:r w:rsidRPr="006419F1">
        <w:rPr>
          <w:rFonts w:eastAsia="TimesNewRoman"/>
        </w:rPr>
        <w:t>ą</w:t>
      </w:r>
      <w:r w:rsidRPr="006419F1">
        <w:t>pienia gradientu temperaturowego powy</w:t>
      </w:r>
      <w:r w:rsidRPr="006419F1">
        <w:rPr>
          <w:rFonts w:eastAsia="TimesNewRoman"/>
        </w:rPr>
        <w:t>ż</w:t>
      </w:r>
      <w:r w:rsidRPr="006419F1">
        <w:t>ej 25</w:t>
      </w:r>
      <w:r w:rsidRPr="006419F1">
        <w:rPr>
          <w:vertAlign w:val="superscript"/>
        </w:rPr>
        <w:t>0</w:t>
      </w:r>
      <w:r w:rsidRPr="006419F1">
        <w:t>C.</w:t>
      </w:r>
    </w:p>
    <w:p w14:paraId="70152644" w14:textId="11A0E39E" w:rsidR="000F397A" w:rsidRPr="006419F1" w:rsidRDefault="000F397A" w:rsidP="000F397A">
      <w:pPr>
        <w:overflowPunct/>
        <w:textAlignment w:val="auto"/>
      </w:pPr>
      <w:r w:rsidRPr="006419F1">
        <w:t>W okresie obni</w:t>
      </w:r>
      <w:r w:rsidRPr="006419F1">
        <w:rPr>
          <w:rFonts w:eastAsia="TimesNewRoman"/>
        </w:rPr>
        <w:t>ż</w:t>
      </w:r>
      <w:r w:rsidRPr="006419F1">
        <w:t>onej temperatury roboty betonowe powinny by</w:t>
      </w:r>
      <w:r w:rsidRPr="006419F1">
        <w:rPr>
          <w:rFonts w:eastAsia="TimesNewRoman"/>
        </w:rPr>
        <w:t xml:space="preserve">ć </w:t>
      </w:r>
      <w:r w:rsidRPr="006419F1">
        <w:t>prowadzone zgodnie z wymaganiami podanymi w Instrukcji ITB nr 282/2011 ze szczególnym uwzgl</w:t>
      </w:r>
      <w:r w:rsidRPr="006419F1">
        <w:rPr>
          <w:rFonts w:eastAsia="TimesNewRoman"/>
        </w:rPr>
        <w:t>ę</w:t>
      </w:r>
      <w:r w:rsidRPr="006419F1">
        <w:t xml:space="preserve">dnieniem minimalnej temperatury mieszanki w czasie jej układania oraz sposobu zabezpieczenia </w:t>
      </w:r>
      <w:r w:rsidRPr="006419F1">
        <w:rPr>
          <w:rFonts w:eastAsia="TimesNewRoman"/>
        </w:rPr>
        <w:t>ś</w:t>
      </w:r>
      <w:r w:rsidRPr="006419F1">
        <w:t>wie</w:t>
      </w:r>
      <w:r w:rsidRPr="006419F1">
        <w:rPr>
          <w:rFonts w:eastAsia="TimesNewRoman"/>
        </w:rPr>
        <w:t>ż</w:t>
      </w:r>
      <w:r w:rsidRPr="006419F1">
        <w:t>o uło</w:t>
      </w:r>
      <w:r w:rsidRPr="006419F1">
        <w:rPr>
          <w:rFonts w:eastAsia="TimesNewRoman"/>
        </w:rPr>
        <w:t>ż</w:t>
      </w:r>
      <w:r w:rsidRPr="006419F1">
        <w:t>onego betonu przed działaniem niskiej temperatury.</w:t>
      </w:r>
    </w:p>
    <w:p w14:paraId="5C143410" w14:textId="77777777" w:rsidR="000F397A" w:rsidRPr="006419F1" w:rsidRDefault="000F397A" w:rsidP="000F397A"/>
    <w:p w14:paraId="3495E15D" w14:textId="06594E9D" w:rsidR="00952D89" w:rsidRPr="006419F1" w:rsidRDefault="000F397A" w:rsidP="00952D89">
      <w:r w:rsidRPr="006419F1">
        <w:t>5.3.4.1.</w:t>
      </w:r>
      <w:r w:rsidR="00952D89" w:rsidRPr="006419F1">
        <w:t xml:space="preserve"> Zabezpieczenie robót betonowych podczas opadów</w:t>
      </w:r>
    </w:p>
    <w:p w14:paraId="74F37457" w14:textId="77777777" w:rsidR="00952D89" w:rsidRPr="006419F1" w:rsidRDefault="00952D89" w:rsidP="000F397A">
      <w:r w:rsidRPr="006419F1">
        <w:t>Przed przystąpieniem do betonowania należy przygotować sposób postępowania na wypadek wystąpienia ulewnego deszczu. Konieczne jest przygotowanie odpowiedniej ilości osłon wodoszczelnych dla zabezpieczenia odkrytych powierzchni świeżego betonu. Niedopuszczalne jest betonowanie w czasie deszczu bez stosowania odpowiednich zabezpieczeń.</w:t>
      </w:r>
    </w:p>
    <w:p w14:paraId="3AC3195A" w14:textId="7C86EF18" w:rsidR="00952D89" w:rsidRPr="006419F1" w:rsidRDefault="00952D89" w:rsidP="00906DA2">
      <w:pPr>
        <w:pStyle w:val="Styl1"/>
        <w:rPr>
          <w:color w:val="auto"/>
        </w:rPr>
      </w:pPr>
      <w:r w:rsidRPr="006419F1">
        <w:rPr>
          <w:color w:val="auto"/>
        </w:rPr>
        <w:t>5.</w:t>
      </w:r>
      <w:r w:rsidR="000F397A" w:rsidRPr="006419F1">
        <w:rPr>
          <w:color w:val="auto"/>
        </w:rPr>
        <w:t>3.5</w:t>
      </w:r>
      <w:r w:rsidRPr="006419F1">
        <w:rPr>
          <w:color w:val="auto"/>
        </w:rPr>
        <w:t>. Pielęgnacja betonu</w:t>
      </w:r>
    </w:p>
    <w:p w14:paraId="40B07C33" w14:textId="5D70BCE5" w:rsidR="000F397A" w:rsidRPr="006419F1" w:rsidRDefault="000F397A" w:rsidP="000F397A">
      <w:pPr>
        <w:overflowPunct/>
        <w:textAlignment w:val="auto"/>
        <w:rPr>
          <w:rFonts w:ascii="Times-Roman" w:hAnsi="Times-Roman" w:cs="Times-Roman"/>
        </w:rPr>
      </w:pPr>
      <w:r w:rsidRPr="006419F1">
        <w:rPr>
          <w:rFonts w:ascii="Times-Roman" w:hAnsi="Times-Roman" w:cs="Times-Roman"/>
        </w:rPr>
        <w:t>Piel</w:t>
      </w:r>
      <w:r w:rsidRPr="006419F1">
        <w:rPr>
          <w:rFonts w:ascii="TimesNewRoman" w:eastAsia="TimesNewRoman" w:hAnsi="Times-Roman" w:cs="TimesNewRoman" w:hint="eastAsia"/>
        </w:rPr>
        <w:t>ę</w:t>
      </w:r>
      <w:r w:rsidRPr="006419F1">
        <w:rPr>
          <w:rFonts w:ascii="Times-Roman" w:hAnsi="Times-Roman" w:cs="Times-Roman"/>
        </w:rPr>
        <w:t>gnacj</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betonu nale</w:t>
      </w:r>
      <w:r w:rsidRPr="006419F1">
        <w:rPr>
          <w:rFonts w:ascii="TimesNewRoman" w:eastAsia="TimesNewRoman" w:hAnsi="Times-Roman" w:cs="TimesNewRoman" w:hint="eastAsia"/>
        </w:rPr>
        <w:t>ż</w:t>
      </w:r>
      <w:r w:rsidRPr="006419F1">
        <w:rPr>
          <w:rFonts w:ascii="Times-Roman" w:hAnsi="Times-Roman" w:cs="Times-Roman"/>
        </w:rPr>
        <w:t>y rozpocz</w:t>
      </w:r>
      <w:r w:rsidRPr="006419F1">
        <w:rPr>
          <w:rFonts w:ascii="TimesNewRoman" w:eastAsia="TimesNewRoman" w:hAnsi="Times-Roman" w:cs="TimesNewRoman" w:hint="eastAsia"/>
        </w:rPr>
        <w:t>ąć</w:t>
      </w:r>
      <w:r w:rsidRPr="006419F1">
        <w:rPr>
          <w:rFonts w:ascii="TimesNewRoman" w:eastAsia="TimesNewRoman" w:hAnsi="Times-Roman" w:cs="TimesNewRoman"/>
        </w:rPr>
        <w:t xml:space="preserve"> </w:t>
      </w:r>
      <w:r w:rsidRPr="006419F1">
        <w:rPr>
          <w:rFonts w:ascii="Times-Roman" w:hAnsi="Times-Roman" w:cs="Times-Roman"/>
        </w:rPr>
        <w:t>bezpo</w:t>
      </w:r>
      <w:r w:rsidRPr="006419F1">
        <w:rPr>
          <w:rFonts w:ascii="TimesNewRoman" w:eastAsia="TimesNewRoman" w:hAnsi="Times-Roman" w:cs="TimesNewRoman" w:hint="eastAsia"/>
        </w:rPr>
        <w:t>ś</w:t>
      </w:r>
      <w:r w:rsidRPr="006419F1">
        <w:rPr>
          <w:rFonts w:ascii="Times-Roman" w:hAnsi="Times-Roman" w:cs="Times-Roman"/>
        </w:rPr>
        <w:t>rednio po zako</w:t>
      </w:r>
      <w:r w:rsidRPr="006419F1">
        <w:rPr>
          <w:rFonts w:ascii="TimesNewRoman" w:eastAsia="TimesNewRoman" w:hAnsi="Times-Roman" w:cs="TimesNewRoman" w:hint="eastAsia"/>
        </w:rPr>
        <w:t>ń</w:t>
      </w:r>
      <w:r w:rsidRPr="006419F1">
        <w:rPr>
          <w:rFonts w:ascii="Times-Roman" w:hAnsi="Times-Roman" w:cs="Times-Roman"/>
        </w:rPr>
        <w:t>czeniu zag</w:t>
      </w:r>
      <w:r w:rsidRPr="006419F1">
        <w:rPr>
          <w:rFonts w:ascii="TimesNewRoman" w:eastAsia="TimesNewRoman" w:hAnsi="Times-Roman" w:cs="TimesNewRoman" w:hint="eastAsia"/>
        </w:rPr>
        <w:t>ę</w:t>
      </w:r>
      <w:r w:rsidRPr="006419F1">
        <w:rPr>
          <w:rFonts w:ascii="Times-Roman" w:hAnsi="Times-Roman" w:cs="Times-Roman"/>
        </w:rPr>
        <w:t>szczania i wyka</w:t>
      </w:r>
      <w:r w:rsidRPr="006419F1">
        <w:rPr>
          <w:rFonts w:ascii="TimesNewRoman" w:eastAsia="TimesNewRoman" w:hAnsi="Times-Roman" w:cs="TimesNewRoman" w:hint="eastAsia"/>
        </w:rPr>
        <w:t>ń</w:t>
      </w:r>
      <w:r w:rsidRPr="006419F1">
        <w:rPr>
          <w:rFonts w:ascii="Times-Roman" w:hAnsi="Times-Roman" w:cs="Times-Roman"/>
        </w:rPr>
        <w:t>czania powierzchni, zachowuj</w:t>
      </w:r>
      <w:r w:rsidRPr="006419F1">
        <w:rPr>
          <w:rFonts w:ascii="TimesNewRoman" w:eastAsia="TimesNewRoman" w:hAnsi="Times-Roman" w:cs="TimesNewRoman" w:hint="eastAsia"/>
        </w:rPr>
        <w:t>ą</w:t>
      </w:r>
      <w:r w:rsidRPr="006419F1">
        <w:rPr>
          <w:rFonts w:ascii="Times-Roman" w:hAnsi="Times-Roman" w:cs="Times-Roman"/>
        </w:rPr>
        <w:t>c minimalne okresy piel</w:t>
      </w:r>
      <w:r w:rsidRPr="006419F1">
        <w:rPr>
          <w:rFonts w:ascii="TimesNewRoman" w:eastAsia="TimesNewRoman" w:hAnsi="Times-Roman" w:cs="TimesNewRoman" w:hint="eastAsia"/>
        </w:rPr>
        <w:t>ę</w:t>
      </w:r>
      <w:r w:rsidRPr="006419F1">
        <w:rPr>
          <w:rFonts w:ascii="Times-Roman" w:hAnsi="Times-Roman" w:cs="Times-Roman"/>
        </w:rPr>
        <w:t>gnacji podane w PN-EN 13670.</w:t>
      </w:r>
    </w:p>
    <w:p w14:paraId="4359A7C7" w14:textId="2EC7D966" w:rsidR="000F397A" w:rsidRPr="006419F1" w:rsidRDefault="000F397A" w:rsidP="000F397A">
      <w:pPr>
        <w:overflowPunct/>
        <w:textAlignment w:val="auto"/>
      </w:pPr>
      <w:r w:rsidRPr="006419F1">
        <w:rPr>
          <w:rFonts w:ascii="Times-Roman" w:hAnsi="Times-Roman" w:cs="Times-Roman"/>
        </w:rPr>
        <w:t>Okres piel</w:t>
      </w:r>
      <w:r w:rsidRPr="006419F1">
        <w:rPr>
          <w:rFonts w:ascii="TimesNewRoman" w:eastAsia="TimesNewRoman" w:hAnsi="Times-Roman" w:cs="TimesNewRoman" w:hint="eastAsia"/>
        </w:rPr>
        <w:t>ę</w:t>
      </w:r>
      <w:r w:rsidRPr="006419F1">
        <w:rPr>
          <w:rFonts w:ascii="Times-Roman" w:hAnsi="Times-Roman" w:cs="Times-Roman"/>
        </w:rPr>
        <w:t>gnacji betonu dobiera si</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w zale</w:t>
      </w:r>
      <w:r w:rsidRPr="006419F1">
        <w:rPr>
          <w:rFonts w:ascii="TimesNewRoman" w:eastAsia="TimesNewRoman" w:hAnsi="Times-Roman" w:cs="TimesNewRoman" w:hint="eastAsia"/>
        </w:rPr>
        <w:t>ż</w:t>
      </w:r>
      <w:r w:rsidRPr="006419F1">
        <w:rPr>
          <w:rFonts w:ascii="Times-Roman" w:hAnsi="Times-Roman" w:cs="Times-Roman"/>
        </w:rPr>
        <w:t>no</w:t>
      </w:r>
      <w:r w:rsidRPr="006419F1">
        <w:rPr>
          <w:rFonts w:ascii="TimesNewRoman" w:eastAsia="TimesNewRoman" w:hAnsi="Times-Roman" w:cs="TimesNewRoman" w:hint="eastAsia"/>
        </w:rPr>
        <w:t>ś</w:t>
      </w:r>
      <w:r w:rsidRPr="006419F1">
        <w:rPr>
          <w:rFonts w:ascii="Times-Roman" w:hAnsi="Times-Roman" w:cs="Times-Roman"/>
        </w:rPr>
        <w:t>ci od wymaganego rozwoju wła</w:t>
      </w:r>
      <w:r w:rsidRPr="006419F1">
        <w:rPr>
          <w:rFonts w:ascii="TimesNewRoman" w:eastAsia="TimesNewRoman" w:hAnsi="Times-Roman" w:cs="TimesNewRoman" w:hint="eastAsia"/>
        </w:rPr>
        <w:t>ś</w:t>
      </w:r>
      <w:r w:rsidRPr="006419F1">
        <w:rPr>
          <w:rFonts w:ascii="Times-Roman" w:hAnsi="Times-Roman" w:cs="Times-Roman"/>
        </w:rPr>
        <w:t>ciwo</w:t>
      </w:r>
      <w:r w:rsidRPr="006419F1">
        <w:rPr>
          <w:rFonts w:ascii="TimesNewRoman" w:eastAsia="TimesNewRoman" w:hAnsi="Times-Roman" w:cs="TimesNewRoman" w:hint="eastAsia"/>
        </w:rPr>
        <w:t>ś</w:t>
      </w:r>
      <w:r w:rsidRPr="006419F1">
        <w:rPr>
          <w:rFonts w:ascii="Times-Roman" w:hAnsi="Times-Roman" w:cs="Times-Roman"/>
        </w:rPr>
        <w:t>ci betonu definiowanego za pomoc</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czasu piel</w:t>
      </w:r>
      <w:r w:rsidRPr="006419F1">
        <w:rPr>
          <w:rFonts w:ascii="TimesNewRoman" w:eastAsia="TimesNewRoman" w:hAnsi="Times-Roman" w:cs="TimesNewRoman" w:hint="eastAsia"/>
        </w:rPr>
        <w:t>ę</w:t>
      </w:r>
      <w:r w:rsidRPr="006419F1">
        <w:rPr>
          <w:rFonts w:ascii="Times-Roman" w:hAnsi="Times-Roman" w:cs="Times-Roman"/>
        </w:rPr>
        <w:t>gnacji lub przyrostem wymaganej wytrzymało</w:t>
      </w:r>
      <w:r w:rsidRPr="006419F1">
        <w:rPr>
          <w:rFonts w:ascii="TimesNewRoman" w:eastAsia="TimesNewRoman" w:hAnsi="Times-Roman" w:cs="TimesNewRoman" w:hint="eastAsia"/>
        </w:rPr>
        <w:t>ś</w:t>
      </w:r>
      <w:r w:rsidRPr="006419F1">
        <w:rPr>
          <w:rFonts w:ascii="Times-Roman" w:hAnsi="Times-Roman" w:cs="Times-Roman"/>
        </w:rPr>
        <w:t xml:space="preserve">ci betonu na </w:t>
      </w:r>
      <w:r w:rsidRPr="006419F1">
        <w:rPr>
          <w:rFonts w:ascii="TimesNewRoman" w:eastAsia="TimesNewRoman" w:hAnsi="Times-Roman" w:cs="TimesNewRoman" w:hint="eastAsia"/>
        </w:rPr>
        <w:t>ś</w:t>
      </w:r>
      <w:r w:rsidRPr="006419F1">
        <w:rPr>
          <w:rFonts w:ascii="Times-Roman" w:hAnsi="Times-Roman" w:cs="Times-Roman"/>
        </w:rPr>
        <w:t>ciskanie po 28 dniach dojrzewania (Tabela 14). Dodatkowe wymagania w zakresie czasu trwania piel</w:t>
      </w:r>
      <w:r w:rsidRPr="006419F1">
        <w:rPr>
          <w:rFonts w:ascii="TimesNewRoman" w:eastAsia="TimesNewRoman" w:hAnsi="Times-Roman" w:cs="TimesNewRoman" w:hint="eastAsia"/>
        </w:rPr>
        <w:t>ę</w:t>
      </w:r>
      <w:r w:rsidRPr="006419F1">
        <w:rPr>
          <w:rFonts w:ascii="Times-Roman" w:hAnsi="Times-Roman" w:cs="Times-Roman"/>
        </w:rPr>
        <w:t>gnacji, np. wy</w:t>
      </w:r>
      <w:r w:rsidRPr="006419F1">
        <w:rPr>
          <w:rFonts w:ascii="TimesNewRoman" w:eastAsia="TimesNewRoman" w:hAnsi="Times-Roman" w:cs="TimesNewRoman" w:hint="eastAsia"/>
        </w:rPr>
        <w:t>ż</w:t>
      </w:r>
      <w:r w:rsidRPr="006419F1">
        <w:rPr>
          <w:rFonts w:ascii="Times-Roman" w:hAnsi="Times-Roman" w:cs="Times-Roman"/>
        </w:rPr>
        <w:t>sze ni</w:t>
      </w:r>
      <w:r w:rsidRPr="006419F1">
        <w:rPr>
          <w:rFonts w:ascii="TimesNewRoman" w:eastAsia="TimesNewRoman" w:hAnsi="Times-Roman" w:cs="TimesNewRoman" w:hint="eastAsia"/>
        </w:rPr>
        <w:t>ż</w:t>
      </w:r>
      <w:r w:rsidRPr="006419F1">
        <w:rPr>
          <w:rFonts w:ascii="TimesNewRoman" w:eastAsia="TimesNewRoman" w:hAnsi="Times-Roman" w:cs="TimesNewRoman"/>
        </w:rPr>
        <w:t xml:space="preserve"> </w:t>
      </w:r>
      <w:r w:rsidRPr="006419F1">
        <w:rPr>
          <w:rFonts w:ascii="Times-Roman" w:hAnsi="Times-Roman" w:cs="Times-Roman"/>
        </w:rPr>
        <w:t>uzyskanie 70%  wytrzymało</w:t>
      </w:r>
      <w:r w:rsidRPr="006419F1">
        <w:rPr>
          <w:rFonts w:ascii="TimesNewRoman" w:eastAsia="TimesNewRoman" w:hAnsi="Times-Roman" w:cs="TimesNewRoman" w:hint="eastAsia"/>
        </w:rPr>
        <w:t>ś</w:t>
      </w:r>
      <w:r w:rsidRPr="006419F1">
        <w:rPr>
          <w:rFonts w:ascii="Times-Roman" w:hAnsi="Times-Roman" w:cs="Times-Roman"/>
        </w:rPr>
        <w:t>ci charakterystycznej, mog</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okre</w:t>
      </w:r>
      <w:r w:rsidRPr="006419F1">
        <w:rPr>
          <w:rFonts w:ascii="TimesNewRoman" w:eastAsia="TimesNewRoman" w:hAnsi="Times-Roman" w:cs="TimesNewRoman" w:hint="eastAsia"/>
        </w:rPr>
        <w:t>ś</w:t>
      </w:r>
      <w:r w:rsidRPr="006419F1">
        <w:rPr>
          <w:rFonts w:ascii="Times-Roman" w:hAnsi="Times-Roman" w:cs="Times-Roman"/>
        </w:rPr>
        <w:t>lone w STWiORB.</w:t>
      </w:r>
    </w:p>
    <w:p w14:paraId="79D3E259" w14:textId="77777777" w:rsidR="008A775C" w:rsidRPr="006419F1" w:rsidRDefault="008A775C" w:rsidP="008A775C">
      <w:pPr>
        <w:ind w:firstLine="709"/>
      </w:pPr>
    </w:p>
    <w:p w14:paraId="4E1EE309" w14:textId="5A5EBE0E" w:rsidR="000F397A" w:rsidRPr="006419F1" w:rsidRDefault="008A775C" w:rsidP="008A775C">
      <w:r w:rsidRPr="006419F1">
        <w:t>Tabela 14. Klasy pielęgnacji według PN-EN 13670</w:t>
      </w:r>
    </w:p>
    <w:tbl>
      <w:tblPr>
        <w:tblpPr w:leftFromText="141" w:rightFromText="141" w:vertAnchor="text" w:horzAnchor="margin" w:tblpX="108" w:tblpY="12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86"/>
        <w:gridCol w:w="1696"/>
        <w:gridCol w:w="1694"/>
        <w:gridCol w:w="1704"/>
        <w:gridCol w:w="1706"/>
      </w:tblGrid>
      <w:tr w:rsidR="00123DA1" w:rsidRPr="006419F1" w14:paraId="1C97B337" w14:textId="77777777" w:rsidTr="008A775C">
        <w:trPr>
          <w:trHeight w:val="469"/>
        </w:trPr>
        <w:tc>
          <w:tcPr>
            <w:tcW w:w="2486" w:type="dxa"/>
          </w:tcPr>
          <w:p w14:paraId="6420B267" w14:textId="77777777" w:rsidR="008A775C" w:rsidRPr="006419F1" w:rsidRDefault="008A775C" w:rsidP="008A775C"/>
        </w:tc>
        <w:tc>
          <w:tcPr>
            <w:tcW w:w="1696" w:type="dxa"/>
          </w:tcPr>
          <w:p w14:paraId="556916EC" w14:textId="77777777" w:rsidR="008A775C" w:rsidRPr="006419F1" w:rsidRDefault="008A775C" w:rsidP="008A775C">
            <w:r w:rsidRPr="006419F1">
              <w:t>Klasa</w:t>
            </w:r>
          </w:p>
          <w:p w14:paraId="3BA13F17" w14:textId="77777777" w:rsidR="008A775C" w:rsidRPr="006419F1" w:rsidRDefault="008A775C" w:rsidP="008A775C">
            <w:r w:rsidRPr="006419F1">
              <w:t>pielęgnacji 1</w:t>
            </w:r>
          </w:p>
        </w:tc>
        <w:tc>
          <w:tcPr>
            <w:tcW w:w="1694" w:type="dxa"/>
          </w:tcPr>
          <w:p w14:paraId="33FE29A7" w14:textId="77777777" w:rsidR="008A775C" w:rsidRPr="006419F1" w:rsidRDefault="008A775C" w:rsidP="008A775C">
            <w:r w:rsidRPr="006419F1">
              <w:t>Klasa</w:t>
            </w:r>
          </w:p>
          <w:p w14:paraId="3890AC68" w14:textId="77777777" w:rsidR="008A775C" w:rsidRPr="006419F1" w:rsidRDefault="008A775C" w:rsidP="008A775C">
            <w:r w:rsidRPr="006419F1">
              <w:t>pielęgnacji 2</w:t>
            </w:r>
          </w:p>
        </w:tc>
        <w:tc>
          <w:tcPr>
            <w:tcW w:w="1704" w:type="dxa"/>
            <w:shd w:val="clear" w:color="auto" w:fill="EEECE1"/>
          </w:tcPr>
          <w:p w14:paraId="2132E93A" w14:textId="77777777" w:rsidR="008A775C" w:rsidRPr="006419F1" w:rsidRDefault="008A775C" w:rsidP="008A775C">
            <w:pPr>
              <w:rPr>
                <w:b/>
              </w:rPr>
            </w:pPr>
            <w:r w:rsidRPr="006419F1">
              <w:rPr>
                <w:b/>
              </w:rPr>
              <w:t xml:space="preserve">Klasa </w:t>
            </w:r>
            <w:r w:rsidRPr="006419F1">
              <w:rPr>
                <w:b/>
              </w:rPr>
              <w:br/>
              <w:t>pielęgnacji 3</w:t>
            </w:r>
          </w:p>
        </w:tc>
        <w:tc>
          <w:tcPr>
            <w:tcW w:w="1706" w:type="dxa"/>
            <w:shd w:val="clear" w:color="auto" w:fill="EEECE1"/>
          </w:tcPr>
          <w:p w14:paraId="392A0893" w14:textId="77777777" w:rsidR="008A775C" w:rsidRPr="006419F1" w:rsidRDefault="008A775C" w:rsidP="008A775C">
            <w:pPr>
              <w:rPr>
                <w:b/>
              </w:rPr>
            </w:pPr>
            <w:r w:rsidRPr="006419F1">
              <w:rPr>
                <w:b/>
              </w:rPr>
              <w:t xml:space="preserve">Klasa </w:t>
            </w:r>
            <w:r w:rsidRPr="006419F1">
              <w:rPr>
                <w:b/>
              </w:rPr>
              <w:br/>
              <w:t>pielęgnacji 4</w:t>
            </w:r>
          </w:p>
        </w:tc>
      </w:tr>
      <w:tr w:rsidR="00123DA1" w:rsidRPr="006419F1" w14:paraId="23FA5E53" w14:textId="77777777" w:rsidTr="008A775C">
        <w:trPr>
          <w:trHeight w:val="234"/>
        </w:trPr>
        <w:tc>
          <w:tcPr>
            <w:tcW w:w="2486" w:type="dxa"/>
          </w:tcPr>
          <w:p w14:paraId="02C30739" w14:textId="77777777" w:rsidR="008A775C" w:rsidRPr="006419F1" w:rsidRDefault="008A775C" w:rsidP="008A775C">
            <w:r w:rsidRPr="006419F1">
              <w:t>Czas [godziny]</w:t>
            </w:r>
          </w:p>
        </w:tc>
        <w:tc>
          <w:tcPr>
            <w:tcW w:w="1696" w:type="dxa"/>
          </w:tcPr>
          <w:p w14:paraId="0EF8B8B4" w14:textId="77777777" w:rsidR="008A775C" w:rsidRPr="006419F1" w:rsidRDefault="008A775C" w:rsidP="008A775C">
            <w:r w:rsidRPr="006419F1">
              <w:t xml:space="preserve">12 </w:t>
            </w:r>
            <w:r w:rsidRPr="006419F1">
              <w:rPr>
                <w:vertAlign w:val="superscript"/>
              </w:rPr>
              <w:t>a)</w:t>
            </w:r>
          </w:p>
        </w:tc>
        <w:tc>
          <w:tcPr>
            <w:tcW w:w="1694" w:type="dxa"/>
          </w:tcPr>
          <w:p w14:paraId="76D27E32" w14:textId="77777777" w:rsidR="008A775C" w:rsidRPr="006419F1" w:rsidRDefault="008A775C" w:rsidP="008A775C">
            <w:r w:rsidRPr="006419F1">
              <w:t>Nie stosuje się</w:t>
            </w:r>
          </w:p>
        </w:tc>
        <w:tc>
          <w:tcPr>
            <w:tcW w:w="1704" w:type="dxa"/>
            <w:shd w:val="clear" w:color="auto" w:fill="EEECE1"/>
          </w:tcPr>
          <w:p w14:paraId="04404CD6" w14:textId="77777777" w:rsidR="008A775C" w:rsidRPr="006419F1" w:rsidRDefault="008A775C" w:rsidP="008A775C">
            <w:pPr>
              <w:rPr>
                <w:b/>
              </w:rPr>
            </w:pPr>
            <w:r w:rsidRPr="006419F1">
              <w:rPr>
                <w:b/>
              </w:rPr>
              <w:t>Nie stosuje się</w:t>
            </w:r>
          </w:p>
        </w:tc>
        <w:tc>
          <w:tcPr>
            <w:tcW w:w="1706" w:type="dxa"/>
            <w:shd w:val="clear" w:color="auto" w:fill="EEECE1"/>
          </w:tcPr>
          <w:p w14:paraId="31D06D35" w14:textId="77777777" w:rsidR="008A775C" w:rsidRPr="006419F1" w:rsidRDefault="008A775C" w:rsidP="008A775C">
            <w:pPr>
              <w:rPr>
                <w:b/>
              </w:rPr>
            </w:pPr>
            <w:r w:rsidRPr="006419F1">
              <w:rPr>
                <w:b/>
              </w:rPr>
              <w:t>Nie stosuje się</w:t>
            </w:r>
          </w:p>
        </w:tc>
      </w:tr>
      <w:tr w:rsidR="00123DA1" w:rsidRPr="006419F1" w14:paraId="39FFB074" w14:textId="77777777" w:rsidTr="008A775C">
        <w:trPr>
          <w:trHeight w:val="1175"/>
        </w:trPr>
        <w:tc>
          <w:tcPr>
            <w:tcW w:w="2486" w:type="dxa"/>
          </w:tcPr>
          <w:p w14:paraId="6C0D0222" w14:textId="6C7CD5FF" w:rsidR="008A775C" w:rsidRPr="006419F1" w:rsidRDefault="008A775C" w:rsidP="008A775C">
            <w:pPr>
              <w:jc w:val="left"/>
            </w:pPr>
            <w:r w:rsidRPr="006419F1">
              <w:t>Wymagana wytrzymałość</w:t>
            </w:r>
          </w:p>
          <w:p w14:paraId="4A17D075" w14:textId="14A70618" w:rsidR="008A775C" w:rsidRPr="006419F1" w:rsidRDefault="008A775C" w:rsidP="008A775C">
            <w:pPr>
              <w:jc w:val="left"/>
            </w:pPr>
            <w:r w:rsidRPr="006419F1">
              <w:t>[% wytrzymałości charakterystycznej na ściskanie po 28 dniach]</w:t>
            </w:r>
          </w:p>
        </w:tc>
        <w:tc>
          <w:tcPr>
            <w:tcW w:w="1696" w:type="dxa"/>
          </w:tcPr>
          <w:p w14:paraId="0EA4E6F5" w14:textId="77777777" w:rsidR="008A775C" w:rsidRPr="006419F1" w:rsidRDefault="008A775C" w:rsidP="008A775C">
            <w:r w:rsidRPr="006419F1">
              <w:t>Nie stosuje się</w:t>
            </w:r>
          </w:p>
        </w:tc>
        <w:tc>
          <w:tcPr>
            <w:tcW w:w="1694" w:type="dxa"/>
          </w:tcPr>
          <w:p w14:paraId="673CFF4C" w14:textId="77777777" w:rsidR="008A775C" w:rsidRPr="006419F1" w:rsidRDefault="008A775C" w:rsidP="008A775C">
            <w:r w:rsidRPr="006419F1">
              <w:t>35%</w:t>
            </w:r>
          </w:p>
        </w:tc>
        <w:tc>
          <w:tcPr>
            <w:tcW w:w="1704" w:type="dxa"/>
            <w:shd w:val="clear" w:color="auto" w:fill="EEECE1"/>
          </w:tcPr>
          <w:p w14:paraId="2A1AEC97" w14:textId="77777777" w:rsidR="008A775C" w:rsidRPr="006419F1" w:rsidRDefault="008A775C" w:rsidP="008A775C">
            <w:pPr>
              <w:rPr>
                <w:b/>
              </w:rPr>
            </w:pPr>
            <w:r w:rsidRPr="006419F1">
              <w:rPr>
                <w:b/>
              </w:rPr>
              <w:t>50%</w:t>
            </w:r>
          </w:p>
        </w:tc>
        <w:tc>
          <w:tcPr>
            <w:tcW w:w="1706" w:type="dxa"/>
            <w:shd w:val="clear" w:color="auto" w:fill="EEECE1"/>
          </w:tcPr>
          <w:p w14:paraId="65F3187F" w14:textId="77777777" w:rsidR="008A775C" w:rsidRPr="006419F1" w:rsidRDefault="008A775C" w:rsidP="008A775C">
            <w:pPr>
              <w:rPr>
                <w:b/>
              </w:rPr>
            </w:pPr>
            <w:r w:rsidRPr="006419F1">
              <w:rPr>
                <w:b/>
              </w:rPr>
              <w:t>70%</w:t>
            </w:r>
          </w:p>
        </w:tc>
      </w:tr>
      <w:tr w:rsidR="00123DA1" w:rsidRPr="006419F1" w14:paraId="26F28A51" w14:textId="77777777" w:rsidTr="008A775C">
        <w:trPr>
          <w:trHeight w:val="469"/>
        </w:trPr>
        <w:tc>
          <w:tcPr>
            <w:tcW w:w="9286" w:type="dxa"/>
            <w:gridSpan w:val="5"/>
          </w:tcPr>
          <w:p w14:paraId="123C1B5D" w14:textId="027FDBE3" w:rsidR="008A775C" w:rsidRPr="006419F1" w:rsidRDefault="008A775C" w:rsidP="00134C53">
            <w:r w:rsidRPr="006419F1">
              <w:rPr>
                <w:sz w:val="18"/>
                <w:szCs w:val="18"/>
              </w:rPr>
              <w:t>a) jeżeli wiązanie nie trwa dłużej niż 5 godzin, a temperatura powierzchni betonu jest równa +5°C</w:t>
            </w:r>
            <w:r w:rsidR="00134C53" w:rsidRPr="006419F1">
              <w:rPr>
                <w:sz w:val="18"/>
                <w:szCs w:val="18"/>
              </w:rPr>
              <w:t xml:space="preserve"> </w:t>
            </w:r>
            <w:r w:rsidRPr="006419F1">
              <w:rPr>
                <w:sz w:val="18"/>
                <w:szCs w:val="18"/>
              </w:rPr>
              <w:t>lub wyższa</w:t>
            </w:r>
          </w:p>
        </w:tc>
      </w:tr>
    </w:tbl>
    <w:p w14:paraId="5B882BC0" w14:textId="77777777" w:rsidR="000F397A" w:rsidRPr="006419F1" w:rsidRDefault="000F397A" w:rsidP="008A775C"/>
    <w:p w14:paraId="02499875" w14:textId="77777777" w:rsidR="008A775C" w:rsidRPr="006419F1" w:rsidRDefault="008A775C" w:rsidP="008A775C">
      <w:r w:rsidRPr="006419F1">
        <w:t>Należy stosować co najmniej klas pielęgnacji „3”. Czas pielęgnacji betonu powinien być uzależniony od warunków atmosferycznych, szybkości narastania wytrzymałości betonu oraz rodzaju zastosowanego cementu – wymagania zestawiono w Tabelach 15 i 16, odpowiednio dla 3 i 4 klasy pielęgnacji. Sposób pielęgnacji betonu powinien być ustalony w projekcie technologicznym betonowania.</w:t>
      </w:r>
    </w:p>
    <w:p w14:paraId="6790BC03" w14:textId="77777777" w:rsidR="00F73697" w:rsidRPr="006419F1" w:rsidRDefault="00F73697" w:rsidP="008A775C"/>
    <w:p w14:paraId="6877D55A" w14:textId="77777777" w:rsidR="003E6BFC" w:rsidRPr="006419F1" w:rsidRDefault="003E6BFC" w:rsidP="008A775C"/>
    <w:p w14:paraId="18C84854" w14:textId="481AA83A" w:rsidR="00F73697" w:rsidRPr="006419F1" w:rsidRDefault="00F73697" w:rsidP="008A775C">
      <w:r w:rsidRPr="006419F1">
        <w:lastRenderedPageBreak/>
        <w:t>Tabela 15. Minimalny okres pielęgnacji dla 3. klasy pielęgnacji (odpowiadający wytrzymałości powierzchni wynoszącej 50% wytrzymałości charakterystycznej)</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02"/>
        <w:gridCol w:w="2304"/>
        <w:gridCol w:w="2302"/>
        <w:gridCol w:w="2304"/>
      </w:tblGrid>
      <w:tr w:rsidR="00123DA1" w:rsidRPr="006419F1" w14:paraId="051BCC04" w14:textId="77777777" w:rsidTr="00134C53">
        <w:trPr>
          <w:trHeight w:val="234"/>
          <w:jc w:val="center"/>
        </w:trPr>
        <w:tc>
          <w:tcPr>
            <w:tcW w:w="2302" w:type="dxa"/>
            <w:vMerge w:val="restart"/>
          </w:tcPr>
          <w:p w14:paraId="3235FFB9" w14:textId="77777777" w:rsidR="00F73697" w:rsidRPr="006419F1" w:rsidRDefault="00F73697" w:rsidP="00134C53">
            <w:pPr>
              <w:jc w:val="center"/>
            </w:pPr>
            <w:r w:rsidRPr="006419F1">
              <w:t>Temperatura (t) powierzchni betonu [°C]</w:t>
            </w:r>
          </w:p>
        </w:tc>
        <w:tc>
          <w:tcPr>
            <w:tcW w:w="6910" w:type="dxa"/>
            <w:gridSpan w:val="3"/>
          </w:tcPr>
          <w:p w14:paraId="5CA01A3F" w14:textId="77777777" w:rsidR="00F73697" w:rsidRPr="006419F1" w:rsidRDefault="00F73697" w:rsidP="00134C53">
            <w:pPr>
              <w:jc w:val="center"/>
            </w:pPr>
            <w:r w:rsidRPr="006419F1">
              <w:t xml:space="preserve">Minimalny okres pielęgnacji [dni] </w:t>
            </w:r>
            <w:r w:rsidRPr="006419F1">
              <w:rPr>
                <w:vertAlign w:val="superscript"/>
              </w:rPr>
              <w:t>a)</w:t>
            </w:r>
          </w:p>
        </w:tc>
      </w:tr>
      <w:tr w:rsidR="00123DA1" w:rsidRPr="006419F1" w14:paraId="0147249A" w14:textId="77777777" w:rsidTr="00134C53">
        <w:trPr>
          <w:trHeight w:val="234"/>
          <w:jc w:val="center"/>
        </w:trPr>
        <w:tc>
          <w:tcPr>
            <w:tcW w:w="2302" w:type="dxa"/>
            <w:vMerge/>
            <w:tcBorders>
              <w:top w:val="nil"/>
            </w:tcBorders>
          </w:tcPr>
          <w:p w14:paraId="166E62DD" w14:textId="77777777" w:rsidR="00F73697" w:rsidRPr="006419F1" w:rsidRDefault="00F73697" w:rsidP="00134C53">
            <w:pPr>
              <w:jc w:val="center"/>
            </w:pPr>
          </w:p>
        </w:tc>
        <w:tc>
          <w:tcPr>
            <w:tcW w:w="6910" w:type="dxa"/>
            <w:gridSpan w:val="3"/>
          </w:tcPr>
          <w:p w14:paraId="23D36E9C" w14:textId="77777777" w:rsidR="00F73697" w:rsidRPr="006419F1" w:rsidRDefault="00F73697" w:rsidP="00134C53">
            <w:pPr>
              <w:jc w:val="center"/>
            </w:pPr>
            <w:r w:rsidRPr="006419F1">
              <w:t xml:space="preserve">Rozwój wytrzymałości betonu </w:t>
            </w:r>
            <w:r w:rsidRPr="006419F1">
              <w:rPr>
                <w:vertAlign w:val="superscript"/>
              </w:rPr>
              <w:t>c),d)</w:t>
            </w:r>
            <w:r w:rsidRPr="006419F1">
              <w:t xml:space="preserve"> (f </w:t>
            </w:r>
            <w:r w:rsidRPr="006419F1">
              <w:rPr>
                <w:vertAlign w:val="subscript"/>
              </w:rPr>
              <w:t>cm2</w:t>
            </w:r>
            <w:r w:rsidRPr="006419F1">
              <w:t xml:space="preserve"> / f </w:t>
            </w:r>
            <w:r w:rsidRPr="006419F1">
              <w:rPr>
                <w:vertAlign w:val="subscript"/>
              </w:rPr>
              <w:t>cm28</w:t>
            </w:r>
            <w:r w:rsidRPr="006419F1">
              <w:t xml:space="preserve"> ) = r</w:t>
            </w:r>
          </w:p>
        </w:tc>
      </w:tr>
      <w:tr w:rsidR="00123DA1" w:rsidRPr="006419F1" w14:paraId="37A30260" w14:textId="77777777" w:rsidTr="00134C53">
        <w:trPr>
          <w:trHeight w:val="234"/>
          <w:jc w:val="center"/>
        </w:trPr>
        <w:tc>
          <w:tcPr>
            <w:tcW w:w="2302" w:type="dxa"/>
            <w:vMerge/>
            <w:tcBorders>
              <w:top w:val="nil"/>
            </w:tcBorders>
          </w:tcPr>
          <w:p w14:paraId="2153D7D4" w14:textId="77777777" w:rsidR="00F73697" w:rsidRPr="006419F1" w:rsidRDefault="00F73697" w:rsidP="00134C53">
            <w:pPr>
              <w:jc w:val="center"/>
            </w:pPr>
          </w:p>
        </w:tc>
        <w:tc>
          <w:tcPr>
            <w:tcW w:w="2304" w:type="dxa"/>
          </w:tcPr>
          <w:p w14:paraId="288B961E" w14:textId="77777777" w:rsidR="00F73697" w:rsidRPr="006419F1" w:rsidRDefault="00F73697" w:rsidP="00134C53">
            <w:pPr>
              <w:jc w:val="center"/>
            </w:pPr>
            <w:r w:rsidRPr="006419F1">
              <w:t>szybki r ≥ 0,50</w:t>
            </w:r>
          </w:p>
        </w:tc>
        <w:tc>
          <w:tcPr>
            <w:tcW w:w="2302" w:type="dxa"/>
          </w:tcPr>
          <w:p w14:paraId="0E0AC16C" w14:textId="77777777" w:rsidR="00F73697" w:rsidRPr="006419F1" w:rsidRDefault="00F73697" w:rsidP="00134C53">
            <w:pPr>
              <w:jc w:val="center"/>
            </w:pPr>
            <w:r w:rsidRPr="006419F1">
              <w:t>średni 0,50 &gt; r ≥ 0,30</w:t>
            </w:r>
          </w:p>
        </w:tc>
        <w:tc>
          <w:tcPr>
            <w:tcW w:w="2304" w:type="dxa"/>
          </w:tcPr>
          <w:p w14:paraId="4DAB1720" w14:textId="77777777" w:rsidR="00F73697" w:rsidRPr="006419F1" w:rsidRDefault="00F73697" w:rsidP="00134C53">
            <w:pPr>
              <w:jc w:val="center"/>
            </w:pPr>
            <w:r w:rsidRPr="006419F1">
              <w:t>wolny 0,30 &gt; r ≥ 0,15</w:t>
            </w:r>
          </w:p>
        </w:tc>
      </w:tr>
      <w:tr w:rsidR="00123DA1" w:rsidRPr="006419F1" w14:paraId="54FCDCF8" w14:textId="77777777" w:rsidTr="00134C53">
        <w:trPr>
          <w:trHeight w:val="234"/>
          <w:jc w:val="center"/>
        </w:trPr>
        <w:tc>
          <w:tcPr>
            <w:tcW w:w="2302" w:type="dxa"/>
          </w:tcPr>
          <w:p w14:paraId="039EF3A5" w14:textId="77777777" w:rsidR="00F73697" w:rsidRPr="006419F1" w:rsidRDefault="00F73697" w:rsidP="00134C53">
            <w:pPr>
              <w:jc w:val="center"/>
            </w:pPr>
            <w:r w:rsidRPr="006419F1">
              <w:t>t ≥ 25</w:t>
            </w:r>
          </w:p>
        </w:tc>
        <w:tc>
          <w:tcPr>
            <w:tcW w:w="2304" w:type="dxa"/>
          </w:tcPr>
          <w:p w14:paraId="03F5C175" w14:textId="77777777" w:rsidR="00F73697" w:rsidRPr="006419F1" w:rsidRDefault="00F73697" w:rsidP="00134C53">
            <w:pPr>
              <w:jc w:val="center"/>
            </w:pPr>
            <w:r w:rsidRPr="006419F1">
              <w:t>1,5</w:t>
            </w:r>
          </w:p>
        </w:tc>
        <w:tc>
          <w:tcPr>
            <w:tcW w:w="2302" w:type="dxa"/>
          </w:tcPr>
          <w:p w14:paraId="060B680B" w14:textId="77777777" w:rsidR="00F73697" w:rsidRPr="006419F1" w:rsidRDefault="00F73697" w:rsidP="00134C53">
            <w:pPr>
              <w:jc w:val="center"/>
            </w:pPr>
            <w:r w:rsidRPr="006419F1">
              <w:t>2,5</w:t>
            </w:r>
          </w:p>
        </w:tc>
        <w:tc>
          <w:tcPr>
            <w:tcW w:w="2304" w:type="dxa"/>
          </w:tcPr>
          <w:p w14:paraId="7EA32CDC" w14:textId="77777777" w:rsidR="00F73697" w:rsidRPr="006419F1" w:rsidRDefault="00F73697" w:rsidP="00134C53">
            <w:pPr>
              <w:jc w:val="center"/>
            </w:pPr>
            <w:r w:rsidRPr="006419F1">
              <w:t>3,5</w:t>
            </w:r>
          </w:p>
        </w:tc>
      </w:tr>
      <w:tr w:rsidR="00123DA1" w:rsidRPr="006419F1" w14:paraId="06674327" w14:textId="77777777" w:rsidTr="00134C53">
        <w:trPr>
          <w:trHeight w:val="234"/>
          <w:jc w:val="center"/>
        </w:trPr>
        <w:tc>
          <w:tcPr>
            <w:tcW w:w="2302" w:type="dxa"/>
          </w:tcPr>
          <w:p w14:paraId="03B6096A" w14:textId="77777777" w:rsidR="00F73697" w:rsidRPr="006419F1" w:rsidRDefault="00F73697" w:rsidP="00134C53">
            <w:pPr>
              <w:jc w:val="center"/>
            </w:pPr>
            <w:r w:rsidRPr="006419F1">
              <w:t>25 &gt; t ≥ 15</w:t>
            </w:r>
          </w:p>
        </w:tc>
        <w:tc>
          <w:tcPr>
            <w:tcW w:w="2304" w:type="dxa"/>
          </w:tcPr>
          <w:p w14:paraId="7993C986" w14:textId="77777777" w:rsidR="00F73697" w:rsidRPr="006419F1" w:rsidRDefault="00F73697" w:rsidP="00134C53">
            <w:pPr>
              <w:jc w:val="center"/>
            </w:pPr>
            <w:r w:rsidRPr="006419F1">
              <w:t>2,0</w:t>
            </w:r>
          </w:p>
        </w:tc>
        <w:tc>
          <w:tcPr>
            <w:tcW w:w="2302" w:type="dxa"/>
          </w:tcPr>
          <w:p w14:paraId="35A7055A" w14:textId="77777777" w:rsidR="00F73697" w:rsidRPr="006419F1" w:rsidRDefault="00F73697" w:rsidP="00134C53">
            <w:pPr>
              <w:jc w:val="center"/>
            </w:pPr>
            <w:r w:rsidRPr="006419F1">
              <w:t>4</w:t>
            </w:r>
          </w:p>
        </w:tc>
        <w:tc>
          <w:tcPr>
            <w:tcW w:w="2304" w:type="dxa"/>
          </w:tcPr>
          <w:p w14:paraId="63852848" w14:textId="77777777" w:rsidR="00F73697" w:rsidRPr="006419F1" w:rsidRDefault="00F73697" w:rsidP="00134C53">
            <w:pPr>
              <w:jc w:val="center"/>
            </w:pPr>
            <w:r w:rsidRPr="006419F1">
              <w:t>7</w:t>
            </w:r>
          </w:p>
        </w:tc>
      </w:tr>
      <w:tr w:rsidR="00123DA1" w:rsidRPr="006419F1" w14:paraId="18F2960B" w14:textId="77777777" w:rsidTr="00134C53">
        <w:trPr>
          <w:trHeight w:val="234"/>
          <w:jc w:val="center"/>
        </w:trPr>
        <w:tc>
          <w:tcPr>
            <w:tcW w:w="2302" w:type="dxa"/>
          </w:tcPr>
          <w:p w14:paraId="4287DF59" w14:textId="77777777" w:rsidR="00F73697" w:rsidRPr="006419F1" w:rsidRDefault="00F73697" w:rsidP="00134C53">
            <w:pPr>
              <w:jc w:val="center"/>
            </w:pPr>
            <w:r w:rsidRPr="006419F1">
              <w:t>15 &gt; t ≥ 10</w:t>
            </w:r>
          </w:p>
        </w:tc>
        <w:tc>
          <w:tcPr>
            <w:tcW w:w="2304" w:type="dxa"/>
          </w:tcPr>
          <w:p w14:paraId="71902B4D" w14:textId="77777777" w:rsidR="00F73697" w:rsidRPr="006419F1" w:rsidRDefault="00F73697" w:rsidP="00134C53">
            <w:pPr>
              <w:jc w:val="center"/>
            </w:pPr>
            <w:r w:rsidRPr="006419F1">
              <w:t>2,5</w:t>
            </w:r>
          </w:p>
        </w:tc>
        <w:tc>
          <w:tcPr>
            <w:tcW w:w="2302" w:type="dxa"/>
          </w:tcPr>
          <w:p w14:paraId="42DA1E3C" w14:textId="77777777" w:rsidR="00F73697" w:rsidRPr="006419F1" w:rsidRDefault="00F73697" w:rsidP="00134C53">
            <w:pPr>
              <w:jc w:val="center"/>
            </w:pPr>
            <w:r w:rsidRPr="006419F1">
              <w:t>7</w:t>
            </w:r>
          </w:p>
        </w:tc>
        <w:tc>
          <w:tcPr>
            <w:tcW w:w="2304" w:type="dxa"/>
          </w:tcPr>
          <w:p w14:paraId="44C6C7FA" w14:textId="77777777" w:rsidR="00F73697" w:rsidRPr="006419F1" w:rsidRDefault="00F73697" w:rsidP="00134C53">
            <w:pPr>
              <w:jc w:val="center"/>
            </w:pPr>
            <w:r w:rsidRPr="006419F1">
              <w:t>12</w:t>
            </w:r>
          </w:p>
        </w:tc>
      </w:tr>
      <w:tr w:rsidR="00994E08" w:rsidRPr="006419F1" w14:paraId="202E927B" w14:textId="77777777" w:rsidTr="00134C53">
        <w:trPr>
          <w:trHeight w:val="234"/>
          <w:jc w:val="center"/>
        </w:trPr>
        <w:tc>
          <w:tcPr>
            <w:tcW w:w="2302" w:type="dxa"/>
          </w:tcPr>
          <w:p w14:paraId="2D72DDC4" w14:textId="77777777" w:rsidR="00F73697" w:rsidRPr="006419F1" w:rsidRDefault="00F73697" w:rsidP="00134C53">
            <w:pPr>
              <w:jc w:val="center"/>
            </w:pPr>
            <w:r w:rsidRPr="006419F1">
              <w:t>10 &gt; t ≥ 5 b)</w:t>
            </w:r>
          </w:p>
        </w:tc>
        <w:tc>
          <w:tcPr>
            <w:tcW w:w="2304" w:type="dxa"/>
          </w:tcPr>
          <w:p w14:paraId="2AB283C4" w14:textId="77777777" w:rsidR="00F73697" w:rsidRPr="006419F1" w:rsidRDefault="00F73697" w:rsidP="00134C53">
            <w:pPr>
              <w:jc w:val="center"/>
            </w:pPr>
            <w:r w:rsidRPr="006419F1">
              <w:t>3,5</w:t>
            </w:r>
          </w:p>
        </w:tc>
        <w:tc>
          <w:tcPr>
            <w:tcW w:w="2302" w:type="dxa"/>
          </w:tcPr>
          <w:p w14:paraId="1D75CEB2" w14:textId="77777777" w:rsidR="00F73697" w:rsidRPr="006419F1" w:rsidRDefault="00F73697" w:rsidP="00134C53">
            <w:pPr>
              <w:jc w:val="center"/>
            </w:pPr>
            <w:r w:rsidRPr="006419F1">
              <w:t>9</w:t>
            </w:r>
          </w:p>
        </w:tc>
        <w:tc>
          <w:tcPr>
            <w:tcW w:w="2304" w:type="dxa"/>
          </w:tcPr>
          <w:p w14:paraId="4B8749FF" w14:textId="77777777" w:rsidR="00F73697" w:rsidRPr="006419F1" w:rsidRDefault="00F73697" w:rsidP="00134C53">
            <w:pPr>
              <w:jc w:val="center"/>
            </w:pPr>
            <w:r w:rsidRPr="006419F1">
              <w:t>18</w:t>
            </w:r>
          </w:p>
        </w:tc>
      </w:tr>
    </w:tbl>
    <w:p w14:paraId="4976EA48" w14:textId="77777777" w:rsidR="003E6BFC" w:rsidRPr="006419F1" w:rsidRDefault="003E6BFC" w:rsidP="00F73697"/>
    <w:p w14:paraId="3E7A0AEA" w14:textId="5840CFF6" w:rsidR="00F73697" w:rsidRPr="006419F1" w:rsidRDefault="00F73697" w:rsidP="00F73697">
      <w:r w:rsidRPr="006419F1">
        <w:t>Tabela 16. Minimalny okres pielęgnacji dla 4. klasy pielęgnacji (odpowiadający wytrzymałości powierzchni wynoszącej 70% wytrzymałości charakterystycznej)</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36"/>
        <w:gridCol w:w="2304"/>
        <w:gridCol w:w="2302"/>
        <w:gridCol w:w="2304"/>
      </w:tblGrid>
      <w:tr w:rsidR="00123DA1" w:rsidRPr="006419F1" w14:paraId="633273FA" w14:textId="77777777" w:rsidTr="00134C53">
        <w:trPr>
          <w:trHeight w:val="234"/>
          <w:jc w:val="center"/>
        </w:trPr>
        <w:tc>
          <w:tcPr>
            <w:tcW w:w="2336" w:type="dxa"/>
            <w:vMerge w:val="restart"/>
          </w:tcPr>
          <w:p w14:paraId="0F027761" w14:textId="77777777" w:rsidR="00F73697" w:rsidRPr="006419F1" w:rsidRDefault="00F73697" w:rsidP="00134C53">
            <w:pPr>
              <w:jc w:val="center"/>
            </w:pPr>
            <w:r w:rsidRPr="006419F1">
              <w:t>Temperatura (t) powierzchni betonu [°C]</w:t>
            </w:r>
          </w:p>
        </w:tc>
        <w:tc>
          <w:tcPr>
            <w:tcW w:w="6910" w:type="dxa"/>
            <w:gridSpan w:val="3"/>
          </w:tcPr>
          <w:p w14:paraId="6CAA7AB5" w14:textId="77777777" w:rsidR="00F73697" w:rsidRPr="006419F1" w:rsidRDefault="00F73697" w:rsidP="00134C53">
            <w:pPr>
              <w:ind w:firstLine="709"/>
              <w:jc w:val="center"/>
            </w:pPr>
            <w:r w:rsidRPr="006419F1">
              <w:t xml:space="preserve">Minimalny okres pielęgnacji [dni] </w:t>
            </w:r>
            <w:r w:rsidRPr="006419F1">
              <w:rPr>
                <w:vertAlign w:val="superscript"/>
              </w:rPr>
              <w:t>a)</w:t>
            </w:r>
          </w:p>
        </w:tc>
      </w:tr>
      <w:tr w:rsidR="00123DA1" w:rsidRPr="006419F1" w14:paraId="4DB926A4" w14:textId="77777777" w:rsidTr="00134C53">
        <w:trPr>
          <w:trHeight w:val="234"/>
          <w:jc w:val="center"/>
        </w:trPr>
        <w:tc>
          <w:tcPr>
            <w:tcW w:w="2336" w:type="dxa"/>
            <w:vMerge/>
            <w:tcBorders>
              <w:top w:val="nil"/>
            </w:tcBorders>
          </w:tcPr>
          <w:p w14:paraId="21983256" w14:textId="77777777" w:rsidR="00F73697" w:rsidRPr="006419F1" w:rsidRDefault="00F73697" w:rsidP="00134C53">
            <w:pPr>
              <w:ind w:firstLine="709"/>
              <w:jc w:val="center"/>
            </w:pPr>
          </w:p>
        </w:tc>
        <w:tc>
          <w:tcPr>
            <w:tcW w:w="6910" w:type="dxa"/>
            <w:gridSpan w:val="3"/>
          </w:tcPr>
          <w:p w14:paraId="66CFD206" w14:textId="77777777" w:rsidR="00F73697" w:rsidRPr="006419F1" w:rsidRDefault="00F73697" w:rsidP="00134C53">
            <w:pPr>
              <w:ind w:firstLine="709"/>
              <w:jc w:val="center"/>
            </w:pPr>
            <w:r w:rsidRPr="006419F1">
              <w:t xml:space="preserve">Rozwój wytrzymałości betonu </w:t>
            </w:r>
            <w:r w:rsidRPr="006419F1">
              <w:rPr>
                <w:vertAlign w:val="superscript"/>
              </w:rPr>
              <w:t>c),d)</w:t>
            </w:r>
            <w:r w:rsidRPr="006419F1">
              <w:t xml:space="preserve"> (f </w:t>
            </w:r>
            <w:r w:rsidRPr="006419F1">
              <w:rPr>
                <w:vertAlign w:val="subscript"/>
              </w:rPr>
              <w:t>cm2</w:t>
            </w:r>
            <w:r w:rsidRPr="006419F1">
              <w:t xml:space="preserve"> / f </w:t>
            </w:r>
            <w:r w:rsidRPr="006419F1">
              <w:rPr>
                <w:vertAlign w:val="subscript"/>
              </w:rPr>
              <w:t>cm28</w:t>
            </w:r>
            <w:r w:rsidRPr="006419F1">
              <w:t xml:space="preserve"> ) = r</w:t>
            </w:r>
          </w:p>
        </w:tc>
      </w:tr>
      <w:tr w:rsidR="00123DA1" w:rsidRPr="006419F1" w14:paraId="5203BDE5" w14:textId="77777777" w:rsidTr="00134C53">
        <w:trPr>
          <w:trHeight w:val="234"/>
          <w:jc w:val="center"/>
        </w:trPr>
        <w:tc>
          <w:tcPr>
            <w:tcW w:w="2336" w:type="dxa"/>
            <w:vMerge/>
            <w:tcBorders>
              <w:top w:val="nil"/>
            </w:tcBorders>
          </w:tcPr>
          <w:p w14:paraId="530C4216" w14:textId="77777777" w:rsidR="00F73697" w:rsidRPr="006419F1" w:rsidRDefault="00F73697" w:rsidP="00134C53">
            <w:pPr>
              <w:ind w:firstLine="709"/>
            </w:pPr>
          </w:p>
        </w:tc>
        <w:tc>
          <w:tcPr>
            <w:tcW w:w="2304" w:type="dxa"/>
          </w:tcPr>
          <w:p w14:paraId="18501E09" w14:textId="77777777" w:rsidR="00F73697" w:rsidRPr="006419F1" w:rsidRDefault="00F73697" w:rsidP="00134C53">
            <w:pPr>
              <w:jc w:val="center"/>
            </w:pPr>
            <w:r w:rsidRPr="006419F1">
              <w:t>szybki r ≥ 0,50</w:t>
            </w:r>
          </w:p>
        </w:tc>
        <w:tc>
          <w:tcPr>
            <w:tcW w:w="2302" w:type="dxa"/>
          </w:tcPr>
          <w:p w14:paraId="549D0327" w14:textId="77777777" w:rsidR="00F73697" w:rsidRPr="006419F1" w:rsidRDefault="00F73697" w:rsidP="00134C53">
            <w:pPr>
              <w:jc w:val="center"/>
            </w:pPr>
            <w:r w:rsidRPr="006419F1">
              <w:t>średni 0,50 &gt; r ≥ 0,30</w:t>
            </w:r>
          </w:p>
        </w:tc>
        <w:tc>
          <w:tcPr>
            <w:tcW w:w="2304" w:type="dxa"/>
          </w:tcPr>
          <w:p w14:paraId="268EDEBD" w14:textId="77777777" w:rsidR="00F73697" w:rsidRPr="006419F1" w:rsidRDefault="00F73697" w:rsidP="00134C53">
            <w:pPr>
              <w:jc w:val="center"/>
            </w:pPr>
            <w:r w:rsidRPr="006419F1">
              <w:t>wolny 0,30 &gt; r ≥ 0,15</w:t>
            </w:r>
          </w:p>
        </w:tc>
      </w:tr>
      <w:tr w:rsidR="00123DA1" w:rsidRPr="006419F1" w14:paraId="432ECA04" w14:textId="77777777" w:rsidTr="00134C53">
        <w:trPr>
          <w:trHeight w:val="234"/>
          <w:jc w:val="center"/>
        </w:trPr>
        <w:tc>
          <w:tcPr>
            <w:tcW w:w="2336" w:type="dxa"/>
          </w:tcPr>
          <w:p w14:paraId="7498CDBC" w14:textId="77777777" w:rsidR="00F73697" w:rsidRPr="006419F1" w:rsidRDefault="00F73697" w:rsidP="00134C53">
            <w:pPr>
              <w:ind w:firstLine="709"/>
            </w:pPr>
            <w:r w:rsidRPr="006419F1">
              <w:t>t ≥ 25</w:t>
            </w:r>
          </w:p>
        </w:tc>
        <w:tc>
          <w:tcPr>
            <w:tcW w:w="2304" w:type="dxa"/>
          </w:tcPr>
          <w:p w14:paraId="25199372" w14:textId="77777777" w:rsidR="00F73697" w:rsidRPr="006419F1" w:rsidRDefault="00F73697" w:rsidP="00134C53">
            <w:pPr>
              <w:ind w:firstLine="709"/>
            </w:pPr>
            <w:r w:rsidRPr="006419F1">
              <w:t>3</w:t>
            </w:r>
          </w:p>
        </w:tc>
        <w:tc>
          <w:tcPr>
            <w:tcW w:w="2302" w:type="dxa"/>
          </w:tcPr>
          <w:p w14:paraId="613A307D" w14:textId="77777777" w:rsidR="00F73697" w:rsidRPr="006419F1" w:rsidRDefault="00F73697" w:rsidP="00134C53">
            <w:pPr>
              <w:ind w:firstLine="709"/>
            </w:pPr>
            <w:r w:rsidRPr="006419F1">
              <w:t>5</w:t>
            </w:r>
          </w:p>
        </w:tc>
        <w:tc>
          <w:tcPr>
            <w:tcW w:w="2304" w:type="dxa"/>
          </w:tcPr>
          <w:p w14:paraId="10630E78" w14:textId="77777777" w:rsidR="00F73697" w:rsidRPr="006419F1" w:rsidRDefault="00F73697" w:rsidP="00134C53">
            <w:pPr>
              <w:ind w:firstLine="709"/>
            </w:pPr>
            <w:r w:rsidRPr="006419F1">
              <w:t>6</w:t>
            </w:r>
          </w:p>
        </w:tc>
      </w:tr>
      <w:tr w:rsidR="00123DA1" w:rsidRPr="006419F1" w14:paraId="05442842" w14:textId="77777777" w:rsidTr="00134C53">
        <w:trPr>
          <w:trHeight w:val="234"/>
          <w:jc w:val="center"/>
        </w:trPr>
        <w:tc>
          <w:tcPr>
            <w:tcW w:w="2336" w:type="dxa"/>
          </w:tcPr>
          <w:p w14:paraId="7508CCAC" w14:textId="77777777" w:rsidR="00F73697" w:rsidRPr="006419F1" w:rsidRDefault="00F73697" w:rsidP="00134C53">
            <w:pPr>
              <w:ind w:firstLine="709"/>
            </w:pPr>
            <w:r w:rsidRPr="006419F1">
              <w:t>25 &gt; t ≥ 15</w:t>
            </w:r>
          </w:p>
        </w:tc>
        <w:tc>
          <w:tcPr>
            <w:tcW w:w="2304" w:type="dxa"/>
          </w:tcPr>
          <w:p w14:paraId="6DA0DECA" w14:textId="77777777" w:rsidR="00F73697" w:rsidRPr="006419F1" w:rsidRDefault="00F73697" w:rsidP="00134C53">
            <w:pPr>
              <w:ind w:firstLine="709"/>
            </w:pPr>
            <w:r w:rsidRPr="006419F1">
              <w:t>5</w:t>
            </w:r>
          </w:p>
        </w:tc>
        <w:tc>
          <w:tcPr>
            <w:tcW w:w="2302" w:type="dxa"/>
          </w:tcPr>
          <w:p w14:paraId="4F8FD269" w14:textId="77777777" w:rsidR="00F73697" w:rsidRPr="006419F1" w:rsidRDefault="00F73697" w:rsidP="00134C53">
            <w:pPr>
              <w:ind w:firstLine="709"/>
            </w:pPr>
            <w:r w:rsidRPr="006419F1">
              <w:t>9</w:t>
            </w:r>
          </w:p>
        </w:tc>
        <w:tc>
          <w:tcPr>
            <w:tcW w:w="2304" w:type="dxa"/>
          </w:tcPr>
          <w:p w14:paraId="5B87D6B1" w14:textId="77777777" w:rsidR="00F73697" w:rsidRPr="006419F1" w:rsidRDefault="00F73697" w:rsidP="00134C53">
            <w:pPr>
              <w:ind w:firstLine="709"/>
            </w:pPr>
            <w:r w:rsidRPr="006419F1">
              <w:t>12</w:t>
            </w:r>
          </w:p>
        </w:tc>
      </w:tr>
      <w:tr w:rsidR="00123DA1" w:rsidRPr="006419F1" w14:paraId="11F394DB" w14:textId="77777777" w:rsidTr="00134C53">
        <w:trPr>
          <w:trHeight w:val="234"/>
          <w:jc w:val="center"/>
        </w:trPr>
        <w:tc>
          <w:tcPr>
            <w:tcW w:w="2336" w:type="dxa"/>
          </w:tcPr>
          <w:p w14:paraId="22C92B4B" w14:textId="77777777" w:rsidR="00F73697" w:rsidRPr="006419F1" w:rsidRDefault="00F73697" w:rsidP="00134C53">
            <w:pPr>
              <w:ind w:firstLine="709"/>
            </w:pPr>
            <w:r w:rsidRPr="006419F1">
              <w:t>15 &gt; t ≥ 10</w:t>
            </w:r>
          </w:p>
        </w:tc>
        <w:tc>
          <w:tcPr>
            <w:tcW w:w="2304" w:type="dxa"/>
          </w:tcPr>
          <w:p w14:paraId="1A8EA262" w14:textId="77777777" w:rsidR="00F73697" w:rsidRPr="006419F1" w:rsidRDefault="00F73697" w:rsidP="00134C53">
            <w:pPr>
              <w:ind w:firstLine="709"/>
            </w:pPr>
            <w:r w:rsidRPr="006419F1">
              <w:t>7</w:t>
            </w:r>
          </w:p>
        </w:tc>
        <w:tc>
          <w:tcPr>
            <w:tcW w:w="2302" w:type="dxa"/>
          </w:tcPr>
          <w:p w14:paraId="6CF83DAD" w14:textId="77777777" w:rsidR="00F73697" w:rsidRPr="006419F1" w:rsidRDefault="00F73697" w:rsidP="00134C53">
            <w:pPr>
              <w:ind w:firstLine="709"/>
            </w:pPr>
            <w:r w:rsidRPr="006419F1">
              <w:t>13</w:t>
            </w:r>
          </w:p>
        </w:tc>
        <w:tc>
          <w:tcPr>
            <w:tcW w:w="2304" w:type="dxa"/>
          </w:tcPr>
          <w:p w14:paraId="0A62F8E8" w14:textId="77777777" w:rsidR="00F73697" w:rsidRPr="006419F1" w:rsidRDefault="00F73697" w:rsidP="00134C53">
            <w:pPr>
              <w:ind w:firstLine="709"/>
            </w:pPr>
            <w:r w:rsidRPr="006419F1">
              <w:t>21</w:t>
            </w:r>
          </w:p>
        </w:tc>
      </w:tr>
      <w:tr w:rsidR="00123DA1" w:rsidRPr="006419F1" w14:paraId="0C704953" w14:textId="77777777" w:rsidTr="00134C53">
        <w:trPr>
          <w:trHeight w:val="234"/>
          <w:jc w:val="center"/>
        </w:trPr>
        <w:tc>
          <w:tcPr>
            <w:tcW w:w="2336" w:type="dxa"/>
          </w:tcPr>
          <w:p w14:paraId="48A24E5B" w14:textId="77777777" w:rsidR="00F73697" w:rsidRPr="006419F1" w:rsidRDefault="00F73697" w:rsidP="00134C53">
            <w:pPr>
              <w:ind w:firstLine="709"/>
            </w:pPr>
            <w:r w:rsidRPr="006419F1">
              <w:t>10 &gt; t ≥ 5 b)</w:t>
            </w:r>
          </w:p>
        </w:tc>
        <w:tc>
          <w:tcPr>
            <w:tcW w:w="2304" w:type="dxa"/>
          </w:tcPr>
          <w:p w14:paraId="15A4C6C3" w14:textId="77777777" w:rsidR="00F73697" w:rsidRPr="006419F1" w:rsidRDefault="00F73697" w:rsidP="00134C53">
            <w:pPr>
              <w:ind w:firstLine="709"/>
            </w:pPr>
            <w:r w:rsidRPr="006419F1">
              <w:t>9</w:t>
            </w:r>
          </w:p>
        </w:tc>
        <w:tc>
          <w:tcPr>
            <w:tcW w:w="2302" w:type="dxa"/>
          </w:tcPr>
          <w:p w14:paraId="6D69E82D" w14:textId="77777777" w:rsidR="00F73697" w:rsidRPr="006419F1" w:rsidRDefault="00F73697" w:rsidP="00134C53">
            <w:pPr>
              <w:ind w:firstLine="709"/>
            </w:pPr>
            <w:r w:rsidRPr="006419F1">
              <w:t>18</w:t>
            </w:r>
          </w:p>
        </w:tc>
        <w:tc>
          <w:tcPr>
            <w:tcW w:w="2304" w:type="dxa"/>
          </w:tcPr>
          <w:p w14:paraId="12FCEF2D" w14:textId="77777777" w:rsidR="00F73697" w:rsidRPr="006419F1" w:rsidRDefault="00F73697" w:rsidP="00134C53">
            <w:pPr>
              <w:ind w:firstLine="709"/>
            </w:pPr>
            <w:r w:rsidRPr="006419F1">
              <w:t>30</w:t>
            </w:r>
          </w:p>
        </w:tc>
      </w:tr>
    </w:tbl>
    <w:p w14:paraId="52B1A7AB" w14:textId="43254A26" w:rsidR="00F73697" w:rsidRPr="006419F1" w:rsidRDefault="00F73697" w:rsidP="00F73697">
      <w:pPr>
        <w:rPr>
          <w:sz w:val="18"/>
          <w:szCs w:val="18"/>
        </w:rPr>
      </w:pPr>
      <w:r w:rsidRPr="006419F1">
        <w:rPr>
          <w:sz w:val="18"/>
          <w:szCs w:val="18"/>
        </w:rPr>
        <w:t>a) Jeżeli czasu początku wiązania przekracza 5 godzin różnice należy doliczyć do czasu pielęgnacji.</w:t>
      </w:r>
    </w:p>
    <w:p w14:paraId="047A3E11" w14:textId="25BDF804" w:rsidR="00F73697" w:rsidRPr="006419F1" w:rsidRDefault="00F73697" w:rsidP="00F73697">
      <w:pPr>
        <w:rPr>
          <w:sz w:val="18"/>
          <w:szCs w:val="18"/>
        </w:rPr>
      </w:pPr>
      <w:r w:rsidRPr="006419F1">
        <w:rPr>
          <w:sz w:val="18"/>
          <w:szCs w:val="18"/>
        </w:rPr>
        <w:t>b) W przypadku gdy temperatura spadnie poniżej 5°C, okres ten należy doliczyć do czasu pielęgnacji.</w:t>
      </w:r>
    </w:p>
    <w:p w14:paraId="60ABB7B7" w14:textId="53224968" w:rsidR="00F73697" w:rsidRPr="006419F1" w:rsidRDefault="00F73697" w:rsidP="00F73697">
      <w:pPr>
        <w:rPr>
          <w:sz w:val="18"/>
          <w:szCs w:val="18"/>
        </w:rPr>
      </w:pPr>
      <w:r w:rsidRPr="006419F1">
        <w:rPr>
          <w:sz w:val="18"/>
          <w:szCs w:val="18"/>
        </w:rPr>
        <w:t>c) Rozwój wytrzymałości betonu rozumiany jest jako stosunek wytrzymałości na ściskanie po 2 dniach dojrzewania do wytrzymałości na ściskanie po 28 dniach dojrzewania.</w:t>
      </w:r>
    </w:p>
    <w:p w14:paraId="665E9EBC" w14:textId="3C136ECB" w:rsidR="00F73697" w:rsidRPr="006419F1" w:rsidRDefault="00F73697" w:rsidP="00F73697">
      <w:pPr>
        <w:rPr>
          <w:sz w:val="18"/>
          <w:szCs w:val="18"/>
        </w:rPr>
      </w:pPr>
      <w:r w:rsidRPr="006419F1">
        <w:rPr>
          <w:sz w:val="18"/>
          <w:szCs w:val="18"/>
        </w:rPr>
        <w:t>d) Dla betonów o bardzo wolnym rozwoju wytrzymałości specyfikacje wykonawcze powinny zawierać specjalne wymagania</w:t>
      </w:r>
    </w:p>
    <w:p w14:paraId="751336CE" w14:textId="77777777" w:rsidR="00F73697" w:rsidRPr="006419F1" w:rsidRDefault="00F73697" w:rsidP="00952D89">
      <w:pPr>
        <w:ind w:firstLine="709"/>
      </w:pPr>
    </w:p>
    <w:p w14:paraId="7C29F78D" w14:textId="77777777" w:rsidR="00F73697" w:rsidRPr="006419F1" w:rsidRDefault="00F73697" w:rsidP="00F73697">
      <w:r w:rsidRPr="006419F1">
        <w:t>W okresie pielęgnacji betonu należy:</w:t>
      </w:r>
    </w:p>
    <w:p w14:paraId="710AC4AC" w14:textId="0D090858" w:rsidR="00F73697" w:rsidRPr="006419F1" w:rsidRDefault="00F73697" w:rsidP="00F73697">
      <w:r w:rsidRPr="006419F1">
        <w:t>- chronić odsłonięte powierzchnie betonu przed szkodliwym działaniem warunków atmosferycznych, a szczególnie wiatru i promieni słonecznych (w okresie zimowym - mrozu), poprzez ich osłanianie i zwilżanie w sposób dostosowany do pory roku i miejscowych warunków klimatycznych,</w:t>
      </w:r>
    </w:p>
    <w:p w14:paraId="4527DC6A" w14:textId="0A9ACCDC" w:rsidR="00F73697" w:rsidRPr="006419F1" w:rsidRDefault="00F73697" w:rsidP="00F73697">
      <w:r w:rsidRPr="006419F1">
        <w:t>- utrzymywać stałą wilgotność ułożonego betonu przez wymagany okres pielęgnacji zwłaszcza przy stosowaniu cementów portlandzkich wieloskładnikowych CEM II i cementów hutniczych CEM III,</w:t>
      </w:r>
    </w:p>
    <w:p w14:paraId="253FB7EF" w14:textId="773643C9" w:rsidR="00F73697" w:rsidRPr="006419F1" w:rsidRDefault="00F73697" w:rsidP="00F73697">
      <w:r w:rsidRPr="006419F1">
        <w:t>- przystąpić do pielęgnacji bezzwłocznie po zagęszczeniu i wykończeniu powierzchni betonowanego elementu (w razie konieczności ochrony swobodnej powierzchni betonu przed powstaniem rys związanych ze skurczem plastycznym, przed wykończeniem powierzchni należy zastosować pielęgnację tymczasową).</w:t>
      </w:r>
    </w:p>
    <w:p w14:paraId="04B67904" w14:textId="77777777" w:rsidR="00F73697" w:rsidRPr="006419F1" w:rsidRDefault="00F73697" w:rsidP="00F73697">
      <w:r w:rsidRPr="006419F1">
        <w:t>Pielęgnacja wilgotnościowa (zwilżanie wodą) oraz pielęgnacja termiczna w przypadku betonowych elementów masywnych powinna być prowadzona według specjalnych instrukcji.</w:t>
      </w:r>
    </w:p>
    <w:p w14:paraId="18578B1D" w14:textId="77777777" w:rsidR="00F73697" w:rsidRPr="006419F1" w:rsidRDefault="00F73697" w:rsidP="00F73697">
      <w:r w:rsidRPr="006419F1">
        <w:t>Stosowane do pielęgnacji środki błonotwórcze (powłokotwórcze), nanoszone na powierzchnie świeżo ułożonego betonu, powinny odpowiadać następującym wymaganiom:</w:t>
      </w:r>
    </w:p>
    <w:p w14:paraId="63256DB4" w14:textId="031580F1" w:rsidR="00F73697" w:rsidRPr="006419F1" w:rsidRDefault="00F73697" w:rsidP="00F73697">
      <w:r w:rsidRPr="006419F1">
        <w:t>- utworzenie się szczelnej powłoki powinno nastąpić nie później niż w 24 godziny od chwili aplikacji na powierzchni betonu,</w:t>
      </w:r>
    </w:p>
    <w:p w14:paraId="2ADFA9F9" w14:textId="342E9BC1" w:rsidR="00F73697" w:rsidRPr="006419F1" w:rsidRDefault="00F73697" w:rsidP="00F73697">
      <w:r w:rsidRPr="006419F1">
        <w:t>- powstała powłoka powinna być elastyczna i mieć dobrą przyczepność do betonu świeżego i stwardniałego oraz nie ulegać zmyciu pod wpływem deszczu,</w:t>
      </w:r>
    </w:p>
    <w:p w14:paraId="618873CC" w14:textId="33605DC7" w:rsidR="00F73697" w:rsidRPr="006419F1" w:rsidRDefault="00F73697" w:rsidP="00F73697">
      <w:r w:rsidRPr="006419F1">
        <w:t>- środek błonotwórczy nie powinien przy nanoszeniu przenikać w świeży beton na głębokość większą niż 1 mm i nie powinien wywoływać korozji betonu oraz stali.</w:t>
      </w:r>
    </w:p>
    <w:p w14:paraId="4ACF37BE" w14:textId="77777777" w:rsidR="00F73697" w:rsidRPr="006419F1" w:rsidRDefault="00F73697" w:rsidP="00F73697">
      <w:r w:rsidRPr="006419F1">
        <w:t>Woda stosowana do pielęgnacji betonu powinna odpowiadać wymaganiom PN-EN 1008.</w:t>
      </w:r>
    </w:p>
    <w:p w14:paraId="0A9A5DAD" w14:textId="77777777" w:rsidR="00F73697" w:rsidRPr="006419F1" w:rsidRDefault="00F73697" w:rsidP="00F73697">
      <w:r w:rsidRPr="006419F1">
        <w:t>Stosowanie do pielęgnacji betonu środków pielęgnacyjnych oraz systemów izolacji powinno być zgodne z wymaganiami odpowiednich norm zharmonizowanych lub Polskich Norm, europejskimi lub krajowymi ocenami technicznymi oraz zaleceniami producenta.</w:t>
      </w:r>
    </w:p>
    <w:p w14:paraId="5F086DAB" w14:textId="77777777" w:rsidR="00F73697" w:rsidRPr="006419F1" w:rsidRDefault="00F73697" w:rsidP="00F73697">
      <w:r w:rsidRPr="006419F1">
        <w:t>W czasie dojrzewania betonu elementy powinny być chronione przed uderzeniami i drganiami przynajmniej do chwili uzyskania przez niego wytrzymałości na ściskanie co najmniej 15 MPa.</w:t>
      </w:r>
    </w:p>
    <w:p w14:paraId="61641F52" w14:textId="77777777" w:rsidR="00F73697" w:rsidRPr="006419F1" w:rsidRDefault="00F73697" w:rsidP="00F73697">
      <w:r w:rsidRPr="006419F1">
        <w:t>Do pielęgnacji betonu w obniżonej temperaturze można stosować jedną z poniższych metod:</w:t>
      </w:r>
    </w:p>
    <w:p w14:paraId="591283B3" w14:textId="2CD6F1C0" w:rsidR="00F73697" w:rsidRPr="006419F1" w:rsidRDefault="00F73697" w:rsidP="00F73697">
      <w:r w:rsidRPr="006419F1">
        <w:t>- metodę zachowania ciepła betonu w konstrukcji (osłonięcie konstrukcji materiałami ciepłochronnymi zabezpieczającymi beton przed utratą ciepła); materiały ciepłochronne nie powinny dotykać betonu,</w:t>
      </w:r>
    </w:p>
    <w:p w14:paraId="36534DFC" w14:textId="5819CAB8" w:rsidR="00F73697" w:rsidRPr="006419F1" w:rsidRDefault="00F73697" w:rsidP="00F73697">
      <w:r w:rsidRPr="006419F1">
        <w:t xml:space="preserve">- podgrzewanie betonu w konstrukcji - podgrzewanie ciepłym powietrzem lub parą pod specjalnie przygotowanymi osłonami (w przypadku zastosowania tej metody należy zwrócić uwagę na niedopuszczenie do przesuszenia betonu), podgrzewanie matami grzejnymi, zastosowanie </w:t>
      </w:r>
      <w:proofErr w:type="spellStart"/>
      <w:r w:rsidRPr="006419F1">
        <w:t>elektronagrzewu</w:t>
      </w:r>
      <w:proofErr w:type="spellEnd"/>
      <w:r w:rsidRPr="006419F1">
        <w:t xml:space="preserve"> (w przypadku tej metody należy kontrolować szybkość nagrzewania i wychładzania elementu oraz temperaturę</w:t>
      </w:r>
    </w:p>
    <w:p w14:paraId="34E37BDD" w14:textId="77777777" w:rsidR="00F73697" w:rsidRPr="006419F1" w:rsidRDefault="00F73697" w:rsidP="00F73697">
      <w:r w:rsidRPr="006419F1">
        <w:t>powierzchni betonu),</w:t>
      </w:r>
    </w:p>
    <w:p w14:paraId="1C5AC8D3" w14:textId="6795C658" w:rsidR="00F73697" w:rsidRPr="006419F1" w:rsidRDefault="00F73697" w:rsidP="00F73697">
      <w:r w:rsidRPr="006419F1">
        <w:t>- metodę cieplaków, czyli wykonywanie konstrukcji w tunelach stałych lub przesuwnych, w których zapewnione są odpowiednie warunki temperaturowe i wilgotnościowe (w przypadku tej metody istotne jest utrzymanie zbliżonych warunków we wszystkich punktach pielęgnowanego elementu).</w:t>
      </w:r>
    </w:p>
    <w:p w14:paraId="0C0E329A" w14:textId="77777777" w:rsidR="00F73697" w:rsidRPr="006419F1" w:rsidRDefault="00F73697" w:rsidP="00952D89">
      <w:pPr>
        <w:ind w:firstLine="709"/>
      </w:pPr>
    </w:p>
    <w:p w14:paraId="20185890" w14:textId="77777777" w:rsidR="00952D89" w:rsidRPr="006419F1" w:rsidRDefault="00952D89" w:rsidP="00952D89">
      <w:pPr>
        <w:pStyle w:val="StylIwony"/>
        <w:rPr>
          <w:rFonts w:ascii="Times New Roman" w:hAnsi="Times New Roman"/>
          <w:b/>
          <w:sz w:val="20"/>
        </w:rPr>
      </w:pPr>
      <w:r w:rsidRPr="006419F1">
        <w:rPr>
          <w:rFonts w:ascii="Times New Roman" w:hAnsi="Times New Roman"/>
          <w:b/>
          <w:sz w:val="20"/>
        </w:rPr>
        <w:lastRenderedPageBreak/>
        <w:t>5.7. Rozbiórka deskowań i rusztowań</w:t>
      </w:r>
    </w:p>
    <w:p w14:paraId="3D444D41" w14:textId="77777777" w:rsidR="00134C53" w:rsidRPr="006419F1" w:rsidRDefault="00134C53" w:rsidP="00134C53">
      <w:r w:rsidRPr="006419F1">
        <w:t>Rozdeskowanie konstrukcji może nastąpić po osiągnięciu przez beton wytrzymałości niezbędnej do bezpiecznego demontażu deskowania, określonej w dokumentacji projektowej.</w:t>
      </w:r>
    </w:p>
    <w:p w14:paraId="00547FE6" w14:textId="77777777" w:rsidR="00134C53" w:rsidRPr="006419F1" w:rsidRDefault="00134C53" w:rsidP="00134C53">
      <w:r w:rsidRPr="006419F1">
        <w:t>Stwierdzenie osiągnięcia przez beton odpowiedniej wytrzymałości powinno zostać dokonane na podstawie badań laboratoryjnych próbek pobranych w chwili betonowania danego elementu konstrukcji (obiektu). Dopuszczalne jest zastosowanie aparatury pomiarowej do określania dojrzałości betonu, po wcześniejszym jej wyskalowaniu dla stosowanej w projekcie receptury betonu.</w:t>
      </w:r>
    </w:p>
    <w:p w14:paraId="525B1A71" w14:textId="44BB4065" w:rsidR="00134C53" w:rsidRPr="006419F1" w:rsidRDefault="00134C53" w:rsidP="00134C53">
      <w:r w:rsidRPr="006419F1">
        <w:t>Demontażu rusztowania należy dokonać po przeprowadzeniu wizualnej kontroli powierzchni elementów i po ewentualnym wykończeniu powierzchni elementów.</w:t>
      </w:r>
    </w:p>
    <w:p w14:paraId="3594AA08" w14:textId="77777777" w:rsidR="00134C53" w:rsidRPr="006419F1" w:rsidRDefault="00134C53" w:rsidP="00952D89">
      <w:pPr>
        <w:ind w:firstLine="709"/>
      </w:pPr>
    </w:p>
    <w:p w14:paraId="6C820225" w14:textId="77777777" w:rsidR="00952D89" w:rsidRPr="006419F1" w:rsidRDefault="00952D89" w:rsidP="00906DA2">
      <w:pPr>
        <w:pStyle w:val="Styl1"/>
        <w:rPr>
          <w:color w:val="auto"/>
        </w:rPr>
      </w:pPr>
      <w:r w:rsidRPr="006419F1">
        <w:rPr>
          <w:color w:val="auto"/>
        </w:rPr>
        <w:t>5.8. Wykańczanie powierzchni betonu</w:t>
      </w:r>
    </w:p>
    <w:p w14:paraId="52993B27" w14:textId="77777777" w:rsidR="00952D89" w:rsidRPr="006419F1" w:rsidRDefault="00952D89" w:rsidP="00445F49">
      <w:r w:rsidRPr="006419F1">
        <w:t>Dla widocznych powierzchni betonowych obowiązują następujące wymagania:</w:t>
      </w:r>
    </w:p>
    <w:p w14:paraId="07F5A2D1" w14:textId="6B4B9FFF" w:rsidR="00445F49" w:rsidRPr="006419F1" w:rsidRDefault="00445F49" w:rsidP="00445F49">
      <w:r w:rsidRPr="006419F1">
        <w:t>I. w elementach obiektów wykonywanych z betonu monolitycznego należy zastosować beton spełniający co najmniej następujące wymagania:</w:t>
      </w:r>
    </w:p>
    <w:p w14:paraId="2661B15E" w14:textId="0B3258F8" w:rsidR="00445F49" w:rsidRPr="006419F1" w:rsidRDefault="00445F49">
      <w:pPr>
        <w:numPr>
          <w:ilvl w:val="0"/>
          <w:numId w:val="36"/>
        </w:numPr>
        <w:overflowPunct/>
        <w:autoSpaceDE/>
        <w:autoSpaceDN/>
        <w:adjustRightInd/>
        <w:textAlignment w:val="auto"/>
      </w:pPr>
      <w:r w:rsidRPr="006419F1">
        <w:t>beton taki nie powinien być zrealizowany jako dodatkowa, oddzielnie wykonana warstwa,</w:t>
      </w:r>
    </w:p>
    <w:p w14:paraId="25F9841E" w14:textId="3D59DB06" w:rsidR="00445F49" w:rsidRPr="006419F1" w:rsidRDefault="00445F49">
      <w:pPr>
        <w:numPr>
          <w:ilvl w:val="0"/>
          <w:numId w:val="36"/>
        </w:numPr>
        <w:overflowPunct/>
        <w:autoSpaceDE/>
        <w:autoSpaceDN/>
        <w:adjustRightInd/>
        <w:textAlignment w:val="auto"/>
      </w:pPr>
      <w:r w:rsidRPr="006419F1">
        <w:t>zastosowana technologia zapewnić powinna uzyskanie betonu, którego powierzchnia nie będzie wymagała napraw, szpachlowania lub stosowania innych powłok kryjących,</w:t>
      </w:r>
    </w:p>
    <w:p w14:paraId="5DCBA6E3" w14:textId="0EB6F742" w:rsidR="00445F49" w:rsidRPr="006419F1" w:rsidRDefault="00445F49">
      <w:pPr>
        <w:numPr>
          <w:ilvl w:val="0"/>
          <w:numId w:val="36"/>
        </w:numPr>
        <w:overflowPunct/>
        <w:autoSpaceDE/>
        <w:autoSpaceDN/>
        <w:adjustRightInd/>
        <w:textAlignment w:val="auto"/>
      </w:pPr>
      <w:r w:rsidRPr="006419F1">
        <w:t>dla tej części powierzchni elementu, która po zakończeniu Robót pozostaje odkryta:</w:t>
      </w:r>
    </w:p>
    <w:p w14:paraId="70D4D6B9" w14:textId="413E9243" w:rsidR="00445F49" w:rsidRPr="006419F1" w:rsidRDefault="00445F49" w:rsidP="00445F49">
      <w:pPr>
        <w:overflowPunct/>
        <w:autoSpaceDE/>
        <w:autoSpaceDN/>
        <w:adjustRightInd/>
        <w:textAlignment w:val="auto"/>
      </w:pPr>
      <w:r w:rsidRPr="006419F1">
        <w:t>- szalunki powinny być tak wykonane i przygotowane, aby pozwoliło to uzyskać beton o jednolitej fakturze i barwie; dla deskowania ramowego zastosować dodatkowa warstwę sklejki szalunkowej; dla wszystkich rodzajów deskowań dopuszcza się zastosowanie specjalnych wkładek w postaci desek heblowanych, desek nieheblowanych lub matryc,</w:t>
      </w:r>
    </w:p>
    <w:p w14:paraId="303E5AA3" w14:textId="334F3F10" w:rsidR="00445F49" w:rsidRPr="006419F1" w:rsidRDefault="00445F49" w:rsidP="00445F49">
      <w:pPr>
        <w:overflowPunct/>
        <w:autoSpaceDE/>
        <w:autoSpaceDN/>
        <w:adjustRightInd/>
        <w:textAlignment w:val="auto"/>
      </w:pPr>
      <w:r w:rsidRPr="006419F1">
        <w:t>- w przypadku stosowania sklejki zastosować sklejkę trójwarstwową lub sklejkę o podwyższonej jakości (powłoka o gramaturze 220 g/m 2 ),</w:t>
      </w:r>
    </w:p>
    <w:p w14:paraId="6327FA8D" w14:textId="7E551761" w:rsidR="00445F49" w:rsidRPr="006419F1" w:rsidRDefault="00445F49" w:rsidP="00445F49">
      <w:pPr>
        <w:overflowPunct/>
        <w:autoSpaceDE/>
        <w:autoSpaceDN/>
        <w:adjustRightInd/>
        <w:textAlignment w:val="auto"/>
      </w:pPr>
      <w:r w:rsidRPr="006419F1">
        <w:t>- w przypadku stosowania desek nieheblowanych powierzchnia deski powinna zostać odpowiednio przygotowana w celu zapobieżenia przylegania drobin drewna do betonu (mechaniczne usuwanie drobin i opalanie),</w:t>
      </w:r>
    </w:p>
    <w:p w14:paraId="0FC3DD2D" w14:textId="37444008" w:rsidR="00445F49" w:rsidRPr="006419F1" w:rsidRDefault="00445F49" w:rsidP="00445F49">
      <w:pPr>
        <w:overflowPunct/>
        <w:autoSpaceDE/>
        <w:autoSpaceDN/>
        <w:adjustRightInd/>
        <w:textAlignment w:val="auto"/>
      </w:pPr>
      <w:r w:rsidRPr="006419F1">
        <w:t>- dla wszystkich rodzajów poszycia deskowania zaleca się uszczelnienie styków poszycia;</w:t>
      </w:r>
    </w:p>
    <w:p w14:paraId="6808B4AD" w14:textId="0DCAE296" w:rsidR="00445F49" w:rsidRPr="006419F1" w:rsidRDefault="00445F49" w:rsidP="00445F49">
      <w:pPr>
        <w:overflowPunct/>
        <w:autoSpaceDE/>
        <w:autoSpaceDN/>
        <w:adjustRightInd/>
        <w:textAlignment w:val="auto"/>
      </w:pPr>
      <w:r w:rsidRPr="006419F1">
        <w:t>- faktura powinna być tak dobrana, aby nie można było rozpoznać przerw technologicznych;</w:t>
      </w:r>
    </w:p>
    <w:p w14:paraId="31084CEE" w14:textId="6C7353C1" w:rsidR="00445F49" w:rsidRPr="006419F1" w:rsidRDefault="00445F49" w:rsidP="00445F49">
      <w:pPr>
        <w:overflowPunct/>
        <w:autoSpaceDE/>
        <w:autoSpaceDN/>
        <w:adjustRightInd/>
        <w:textAlignment w:val="auto"/>
      </w:pPr>
      <w:r w:rsidRPr="006419F1">
        <w:t>- otwory technologiczne (np. otwory odpływowe), kotwy i ściągi szalunkowe należy tak rozmieścić, aby ich układ współgrał z zaprojektowaną fakturą betonu, tzn. aby ślady po nich tworzyły estetyczny efekt wizualny, tzn. aby rozmieszczone one były symetrycznie w stosunku do siatki linii styków elementów szalunków, tak pionowych jak i poziomych – projekt deskowania należy przedstawić do zatwierdzenia przez Inspektora Nadzoru;</w:t>
      </w:r>
    </w:p>
    <w:p w14:paraId="267C1882" w14:textId="65917140" w:rsidR="00445F49" w:rsidRPr="006419F1" w:rsidRDefault="00445F49" w:rsidP="00445F49">
      <w:pPr>
        <w:overflowPunct/>
        <w:autoSpaceDE/>
        <w:autoSpaceDN/>
        <w:adjustRightInd/>
        <w:textAlignment w:val="auto"/>
      </w:pPr>
      <w:r w:rsidRPr="006419F1">
        <w:t>- beton należy pozostawić w naturalnej kolorystyce; wymóg ten nie dotyczy gzymsów;</w:t>
      </w:r>
    </w:p>
    <w:p w14:paraId="01C50919" w14:textId="366820D9" w:rsidR="00445F49" w:rsidRPr="006419F1" w:rsidRDefault="00445F49" w:rsidP="00445F49">
      <w:pPr>
        <w:overflowPunct/>
        <w:autoSpaceDE/>
        <w:autoSpaceDN/>
        <w:adjustRightInd/>
        <w:textAlignment w:val="auto"/>
      </w:pPr>
      <w:r w:rsidRPr="006419F1">
        <w:t>- powierzchnie podpór i konstrukcji oporowych o wysokości mniejszej od dostępnych wysokości płyt szalunkowych (w tym wielkogabarytowych płyt trójwarstwowych) należy wykonać bez styków poziomych (lub zbliżonych do poziomu), a miejsca styków pionowych należy uszczelnić lub zamaskować elementami uszczelniająco-dekoracyjno-maskującymi;</w:t>
      </w:r>
    </w:p>
    <w:p w14:paraId="19E4C3AC" w14:textId="16C43BAD" w:rsidR="00445F49" w:rsidRPr="006419F1" w:rsidRDefault="00445F49" w:rsidP="00445F49">
      <w:pPr>
        <w:overflowPunct/>
        <w:autoSpaceDE/>
        <w:autoSpaceDN/>
        <w:adjustRightInd/>
        <w:textAlignment w:val="auto"/>
      </w:pPr>
      <w:r w:rsidRPr="006419F1">
        <w:t xml:space="preserve"> - należy stosować elementy dystansowe prętów zbrojeniowych o możliwie najmniejszej powierzchni styku z deskowaniem, np. elementy dystansowe punktowe z betonu lub tworzywa sztucznego, elementy dystansowe listwowe (liniowe) z tworzywa sztucznego, wyklucza się stosowanie elementów dystansowych listwowych (liniowych) z betonu;</w:t>
      </w:r>
    </w:p>
    <w:p w14:paraId="42596AE0" w14:textId="14BCDAC6" w:rsidR="00445F49" w:rsidRPr="006419F1" w:rsidRDefault="00445F49">
      <w:pPr>
        <w:numPr>
          <w:ilvl w:val="0"/>
          <w:numId w:val="36"/>
        </w:numPr>
        <w:overflowPunct/>
        <w:autoSpaceDE/>
        <w:autoSpaceDN/>
        <w:adjustRightInd/>
        <w:textAlignment w:val="auto"/>
      </w:pPr>
      <w:r w:rsidRPr="006419F1">
        <w:t>kolory prefabrykowanych elementów gzymsowych wykonanych z betonu należy uzyskać przez barwienie w masie. Zastosowane pigmenty nie mogą pogarszać parametrów fizyczno-chemicznych betonu,</w:t>
      </w:r>
    </w:p>
    <w:p w14:paraId="104468EA" w14:textId="03B7ADE4" w:rsidR="00445F49" w:rsidRPr="006419F1" w:rsidRDefault="000836A6" w:rsidP="00445F49">
      <w:pPr>
        <w:overflowPunct/>
        <w:autoSpaceDE/>
        <w:autoSpaceDN/>
        <w:adjustRightInd/>
        <w:textAlignment w:val="auto"/>
      </w:pPr>
      <w:r w:rsidRPr="006419F1">
        <w:t>II. pęknięcia i rysy są niedopuszczalne,</w:t>
      </w:r>
    </w:p>
    <w:p w14:paraId="60DE3C8D" w14:textId="441EE809" w:rsidR="00E10421" w:rsidRPr="006419F1" w:rsidRDefault="00E10421" w:rsidP="00E10421">
      <w:pPr>
        <w:overflowPunct/>
        <w:autoSpaceDE/>
        <w:autoSpaceDN/>
        <w:adjustRightInd/>
        <w:textAlignment w:val="auto"/>
      </w:pPr>
      <w:r w:rsidRPr="006419F1">
        <w:t>II. równość górnej powierzchni konstrukcji nośnej, na której przewiduje się ułożenie hydroizolacji powinna być zgodna z wymaganiami producenta zastosowanej hydroizolacji i Specyfikacji Technicznej określającej warunki układania hydroizolacji,</w:t>
      </w:r>
    </w:p>
    <w:p w14:paraId="48C5CB42" w14:textId="6E43EAC4" w:rsidR="00E10421" w:rsidRPr="006419F1" w:rsidRDefault="00E10421" w:rsidP="00E10421">
      <w:pPr>
        <w:overflowPunct/>
        <w:autoSpaceDE/>
        <w:autoSpaceDN/>
        <w:adjustRightInd/>
        <w:textAlignment w:val="auto"/>
      </w:pPr>
      <w:r w:rsidRPr="006419F1">
        <w:t>III. kształtowanie odpowiednich spadków poprzecznych i podłużnych powinno następować podczas betonowania elementu; wyklucza się szpachlowanie konstrukcji po rozdeskowaniu; powierzchnię płyty powinno się wyrównywać podczas betonowania łatami wibracyjnymi; odchyłka równości powierzchni zmierzone na łacie długości 4,0 m nie powinno przekraczać 1,0 cm,</w:t>
      </w:r>
    </w:p>
    <w:p w14:paraId="671386B4" w14:textId="0FE66D96" w:rsidR="00E10421" w:rsidRPr="006419F1" w:rsidRDefault="00E10421" w:rsidP="00E10421">
      <w:pPr>
        <w:overflowPunct/>
        <w:autoSpaceDE/>
        <w:autoSpaceDN/>
        <w:adjustRightInd/>
        <w:textAlignment w:val="auto"/>
      </w:pPr>
      <w:r w:rsidRPr="006419F1">
        <w:t>IV. wszystkie powierzchnie poziome elementów powinny być zatarte w momencie tuż przed rozpoczęciem wiązania spoiwa, dotyczy to w szczególności powierzchni płyt, dla których należy zastosować odpowiednio wydajne zacieraczki mechaniczne; zabieg zacierania likwiduje wszystkie zainicjowane w pierwszej fazie tężenia mieszanki betonowej rysy skurczu plastycznego, zapobiegając tym samym ich propagacji już w trakcie dojrzewania betonu, czyli wskutek skurczu twardnienia, a jednocześnie zapewnia właściwe wyrównanie i przygotowanie powierzchni betonu do dalszych zabiegów technologicznych związanych z nakładaniem warstw izolacyjno-zabezpieczających,</w:t>
      </w:r>
    </w:p>
    <w:p w14:paraId="73239E86" w14:textId="1B42DE55" w:rsidR="00E10421" w:rsidRPr="006419F1" w:rsidRDefault="00E10421" w:rsidP="00E10421">
      <w:pPr>
        <w:overflowPunct/>
        <w:autoSpaceDE/>
        <w:autoSpaceDN/>
        <w:adjustRightInd/>
        <w:textAlignment w:val="auto"/>
      </w:pPr>
      <w:r w:rsidRPr="006419F1">
        <w:t>V. ostre krawędzie betonu po rozdeskowaniu powinny być oszlifowane; jeżeli dokumentacja projektowa nie przewiduje specjalnego wykończenia powierzchni betonowych konstrukcji, to bezpośrednio po rozebraniu deskowań należy wszystkie wystające nierówności wyrównać za pomocą tarcz karborundowych i czystej wody,</w:t>
      </w:r>
    </w:p>
    <w:p w14:paraId="3885738A" w14:textId="21C30E35" w:rsidR="00E10421" w:rsidRPr="006419F1" w:rsidRDefault="00E10421" w:rsidP="00E10421">
      <w:pPr>
        <w:overflowPunct/>
        <w:autoSpaceDE/>
        <w:autoSpaceDN/>
        <w:adjustRightInd/>
        <w:textAlignment w:val="auto"/>
      </w:pPr>
      <w:r w:rsidRPr="006419F1">
        <w:lastRenderedPageBreak/>
        <w:t>VI. gładkość powierzchni powinna cechować się brakiem lokalnych progów, raków, wgłębień i wybrzuszeń, wystających ziaren kruszywa, dopuszczalne są lokalne nierówności do 3 mm lub wgłębienia do 5 mm,</w:t>
      </w:r>
    </w:p>
    <w:p w14:paraId="07792EBB" w14:textId="78CF9A58" w:rsidR="000836A6" w:rsidRPr="006419F1" w:rsidRDefault="00E10421" w:rsidP="00E10421">
      <w:pPr>
        <w:overflowPunct/>
        <w:autoSpaceDE/>
        <w:autoSpaceDN/>
        <w:adjustRightInd/>
        <w:textAlignment w:val="auto"/>
      </w:pPr>
      <w:r w:rsidRPr="006419F1">
        <w:t>VII. wszystkie łączniki stalowe (druty, śruby itp.) użyte do montażu deskowania lub mające inne tymczasowe zastosowania, które pozostają na powierzchni betonu po rozdeskowaniu, należy przyciąć poniżej wykończonej powierzchni betonu do głębokości nie mniejszej niż 1 cm, a powstałe otwory należy wypełnić materiałem naprawczym.</w:t>
      </w:r>
    </w:p>
    <w:p w14:paraId="29C6D459" w14:textId="040BC031" w:rsidR="000836A6" w:rsidRPr="006419F1" w:rsidRDefault="004442B7" w:rsidP="00445F49">
      <w:pPr>
        <w:overflowPunct/>
        <w:autoSpaceDE/>
        <w:autoSpaceDN/>
        <w:adjustRightInd/>
        <w:textAlignment w:val="auto"/>
      </w:pPr>
      <w:r w:rsidRPr="006419F1">
        <w:t xml:space="preserve">Przy wymaganym standardzie architektonicznym betonu dla elementów obiektu należy zastosować beton w standardzie architektonicznym kategorii co najmniej </w:t>
      </w:r>
      <w:r w:rsidR="00EF2515" w:rsidRPr="006419F1">
        <w:t>B</w:t>
      </w:r>
      <w:r w:rsidRPr="006419F1">
        <w:t xml:space="preserve">A2 </w:t>
      </w:r>
      <w:r w:rsidR="00EF2515" w:rsidRPr="006419F1">
        <w:t>[10.3 – 7. Wytyczne techniczne, Polski Cement 2011]</w:t>
      </w:r>
    </w:p>
    <w:p w14:paraId="703AC5D8" w14:textId="77777777" w:rsidR="004442B7" w:rsidRPr="006419F1" w:rsidRDefault="004442B7" w:rsidP="00445F49">
      <w:pPr>
        <w:overflowPunct/>
        <w:autoSpaceDE/>
        <w:autoSpaceDN/>
        <w:adjustRightInd/>
        <w:textAlignment w:val="auto"/>
      </w:pPr>
    </w:p>
    <w:p w14:paraId="3ACE84F9" w14:textId="4DB3CEF7" w:rsidR="00D404ED" w:rsidRPr="006419F1" w:rsidRDefault="00D404ED" w:rsidP="00D404ED">
      <w:r w:rsidRPr="006419F1">
        <w:rPr>
          <w:b/>
        </w:rPr>
        <w:t>5.8.1.</w:t>
      </w:r>
      <w:r w:rsidRPr="006419F1">
        <w:t xml:space="preserve"> Naprawa wadliwie wykonanego betonu</w:t>
      </w:r>
    </w:p>
    <w:p w14:paraId="0E913C11" w14:textId="529BB729" w:rsidR="00D404ED" w:rsidRPr="006419F1" w:rsidRDefault="00D404ED" w:rsidP="00D404ED">
      <w:r w:rsidRPr="006419F1">
        <w:t xml:space="preserve">Warunki atmosferyczne przy </w:t>
      </w:r>
      <w:r w:rsidR="00952D89" w:rsidRPr="006419F1">
        <w:t xml:space="preserve">Wszystkie uszkodzenia powierzchni powinny być naprawione na koszt Wykonawcy. </w:t>
      </w:r>
    </w:p>
    <w:p w14:paraId="234375FA" w14:textId="17C8F5F3" w:rsidR="00D404ED" w:rsidRPr="006419F1" w:rsidRDefault="00D404ED" w:rsidP="00D404ED">
      <w:r w:rsidRPr="006419F1">
        <w:t>Metoda naprawy powierzchni betonowych powinna być zgodna z PN-EN-1504.</w:t>
      </w:r>
    </w:p>
    <w:p w14:paraId="3877C22D" w14:textId="77777777" w:rsidR="00D404ED" w:rsidRPr="006419F1" w:rsidRDefault="00D404ED" w:rsidP="00D404ED"/>
    <w:p w14:paraId="5F82F083" w14:textId="6FC5BB72" w:rsidR="00D404ED" w:rsidRPr="006419F1" w:rsidRDefault="00D404ED" w:rsidP="00D404ED">
      <w:r w:rsidRPr="006419F1">
        <w:rPr>
          <w:b/>
        </w:rPr>
        <w:t>5.8.2.</w:t>
      </w:r>
      <w:r w:rsidRPr="006419F1">
        <w:t xml:space="preserve"> Zabrudzenia</w:t>
      </w:r>
    </w:p>
    <w:p w14:paraId="7608B5E8" w14:textId="77777777" w:rsidR="00D404ED" w:rsidRPr="006419F1" w:rsidRDefault="00D404ED" w:rsidP="00D404ED">
      <w:r w:rsidRPr="006419F1">
        <w:t>W przypadku zabrudzeń spowodowanych innymi pracami budowlanymi wykonywanymi już po wykonaniu elementu lub wynikającymi z niedoczyszczenia deskowania, można zastosować umycie powierzchni betonu delikatnymi środkami czyszczącymi.</w:t>
      </w:r>
    </w:p>
    <w:p w14:paraId="73BB18CC" w14:textId="473783C3" w:rsidR="00D404ED" w:rsidRPr="006419F1" w:rsidRDefault="00D404ED" w:rsidP="00D404ED">
      <w:r w:rsidRPr="006419F1">
        <w:t>Uwaga: najbardziej skutecznym sposobem unikania zabrudzeń jest stosowanie odpowiednich zabezpieczeń (np. przez przykrycie matami lub foliami) wykonanego już betonu w trakcie wykonywania innych robót budowlanych.</w:t>
      </w:r>
    </w:p>
    <w:p w14:paraId="1069D373" w14:textId="77777777" w:rsidR="00D404ED" w:rsidRPr="006419F1" w:rsidRDefault="00D404ED" w:rsidP="00D404ED"/>
    <w:p w14:paraId="6581FFFC" w14:textId="752AFC50" w:rsidR="00D404ED" w:rsidRPr="006419F1" w:rsidRDefault="00D404ED" w:rsidP="00D404ED">
      <w:r w:rsidRPr="006419F1">
        <w:rPr>
          <w:b/>
        </w:rPr>
        <w:t>5.8.3.</w:t>
      </w:r>
      <w:r w:rsidRPr="006419F1">
        <w:t xml:space="preserve"> Pęcherze, raki i inne uszkodzenia</w:t>
      </w:r>
    </w:p>
    <w:p w14:paraId="01849BDE" w14:textId="059D02A4" w:rsidR="00771339" w:rsidRPr="006419F1" w:rsidRDefault="00771339" w:rsidP="00D404ED">
      <w:r w:rsidRPr="006419F1">
        <w:t>Części wystające powinny być skute lub zeszlifowane, a zagłębienia</w:t>
      </w:r>
      <w:r w:rsidR="005D66E9" w:rsidRPr="006419F1">
        <w:t xml:space="preserve"> i ubytki</w:t>
      </w:r>
      <w:r w:rsidRPr="006419F1">
        <w:t xml:space="preserve"> wypełnione </w:t>
      </w:r>
      <w:r w:rsidR="005D66E9" w:rsidRPr="006419F1">
        <w:t>materiałem</w:t>
      </w:r>
      <w:r w:rsidRPr="006419F1">
        <w:t xml:space="preserve"> o składzie zatwierdzonym przez Inspektora Nadzoru</w:t>
      </w:r>
      <w:r w:rsidR="005D66E9" w:rsidRPr="006419F1">
        <w:t>.</w:t>
      </w:r>
    </w:p>
    <w:p w14:paraId="47464089" w14:textId="3410BF38" w:rsidR="00D404ED" w:rsidRPr="006419F1" w:rsidRDefault="00D404ED" w:rsidP="00D404ED">
      <w:r w:rsidRPr="006419F1">
        <w:t>W celu naprawy uszkodzeń betonu jak pęcherze, raki i inne wady powierzchni należy stosować zaprawy naprawcze drobno lub gruboziarniste lub ich kombinacje, w zależności od wielkości wady i wymaganej faktury. Naprawy należy wykonać zgodnie z projektem technologicznym. Należy dążyć do tego, aby naprawiane miejsca miały możliwie zbliżoną kolorystykę do pozostałej powierzchni.</w:t>
      </w:r>
    </w:p>
    <w:p w14:paraId="21943A79" w14:textId="6D26A760" w:rsidR="00D404ED" w:rsidRPr="006419F1" w:rsidRDefault="00D404ED" w:rsidP="00D404ED">
      <w:r w:rsidRPr="006419F1">
        <w:t>Przed przystąpieniem do właściwej naprawy należy wykonać powierzchnie próbne w mało widocznym miejscu, w celu sprawdzenia kolorystyki zastosowanej zaprawy i przedstawić je Inspektorowi Nadzoru do zatwierdzenia.</w:t>
      </w:r>
    </w:p>
    <w:p w14:paraId="3B5B9A21" w14:textId="77777777" w:rsidR="00952D89" w:rsidRPr="006419F1" w:rsidRDefault="00952D89" w:rsidP="00906DA2">
      <w:pPr>
        <w:pStyle w:val="Styl1"/>
        <w:rPr>
          <w:color w:val="auto"/>
        </w:rPr>
      </w:pPr>
      <w:r w:rsidRPr="006419F1">
        <w:rPr>
          <w:color w:val="auto"/>
        </w:rPr>
        <w:t>5.9. Roboty wykończeniowe</w:t>
      </w:r>
    </w:p>
    <w:p w14:paraId="69B2B229" w14:textId="77777777" w:rsidR="005D66E9" w:rsidRPr="006419F1" w:rsidRDefault="00952D89" w:rsidP="00952D89">
      <w:bookmarkStart w:id="61" w:name="_Toc148850530"/>
      <w:r w:rsidRPr="006419F1">
        <w:t xml:space="preserve">Roboty wykończeniowe powinny być zgodne z dokumentacją projektową i STWiORB. </w:t>
      </w:r>
    </w:p>
    <w:p w14:paraId="4434B3F0" w14:textId="39C8DC28" w:rsidR="00952D89" w:rsidRPr="006419F1" w:rsidRDefault="00952D89" w:rsidP="00952D89">
      <w:r w:rsidRPr="006419F1">
        <w:t>Do robót wykończeniowych należą prace związane z dostosowaniem wykonanych robót do istniejących warunków terenowych, takie jak:</w:t>
      </w:r>
      <w:bookmarkEnd w:id="61"/>
    </w:p>
    <w:p w14:paraId="34E7D0C2" w14:textId="77777777" w:rsidR="00952D89" w:rsidRPr="006419F1" w:rsidRDefault="00952D89">
      <w:pPr>
        <w:numPr>
          <w:ilvl w:val="0"/>
          <w:numId w:val="55"/>
        </w:numPr>
        <w:ind w:left="426"/>
      </w:pPr>
      <w:bookmarkStart w:id="62" w:name="_Toc148850531"/>
      <w:r w:rsidRPr="006419F1">
        <w:t>odtworzenie elementów czasowo usuniętych,</w:t>
      </w:r>
      <w:bookmarkEnd w:id="62"/>
    </w:p>
    <w:p w14:paraId="3C4082C3" w14:textId="77777777" w:rsidR="00952D89" w:rsidRPr="006419F1" w:rsidRDefault="00952D89">
      <w:pPr>
        <w:numPr>
          <w:ilvl w:val="0"/>
          <w:numId w:val="55"/>
        </w:numPr>
        <w:ind w:left="426"/>
      </w:pPr>
      <w:bookmarkStart w:id="63" w:name="_Toc148850532"/>
      <w:r w:rsidRPr="006419F1">
        <w:t>roboty porządkujące otoczenie terenu robót.</w:t>
      </w:r>
      <w:bookmarkEnd w:id="63"/>
    </w:p>
    <w:p w14:paraId="11E535FB" w14:textId="77777777" w:rsidR="00952D89" w:rsidRPr="006419F1" w:rsidRDefault="00952D89" w:rsidP="00906DA2">
      <w:pPr>
        <w:pStyle w:val="Styl1"/>
        <w:rPr>
          <w:color w:val="auto"/>
        </w:rPr>
      </w:pPr>
      <w:bookmarkStart w:id="64" w:name="_Toc286909558"/>
      <w:r w:rsidRPr="006419F1">
        <w:rPr>
          <w:color w:val="auto"/>
        </w:rPr>
        <w:t>6. KONTROLA JAKOŚCI ROBÓT</w:t>
      </w:r>
      <w:bookmarkEnd w:id="64"/>
    </w:p>
    <w:p w14:paraId="21548812" w14:textId="77777777" w:rsidR="00952D89" w:rsidRPr="006419F1" w:rsidRDefault="00952D89" w:rsidP="00906DA2">
      <w:pPr>
        <w:pStyle w:val="Styl1"/>
        <w:rPr>
          <w:color w:val="auto"/>
        </w:rPr>
      </w:pPr>
      <w:r w:rsidRPr="006419F1">
        <w:rPr>
          <w:color w:val="auto"/>
        </w:rPr>
        <w:t>6.1. Ogólne zasady kontroli jakości robót</w:t>
      </w:r>
    </w:p>
    <w:p w14:paraId="42F4E29F" w14:textId="77777777" w:rsidR="00952D89" w:rsidRPr="006419F1" w:rsidRDefault="00952D89" w:rsidP="00952D89">
      <w:pPr>
        <w:numPr>
          <w:ilvl w:val="12"/>
          <w:numId w:val="0"/>
        </w:numPr>
        <w:ind w:right="-143" w:firstLine="567"/>
      </w:pPr>
      <w:r w:rsidRPr="006419F1">
        <w:t>Ogólne zasady kontroli jakości robót podano w OSTWiORB D-M-00.00.00 [1] „Wymagania ogólne”, pkt 6.</w:t>
      </w:r>
    </w:p>
    <w:p w14:paraId="47A6BD8F" w14:textId="77777777" w:rsidR="00952D89" w:rsidRPr="006419F1" w:rsidRDefault="00952D89" w:rsidP="00906DA2">
      <w:pPr>
        <w:pStyle w:val="Styl1"/>
        <w:rPr>
          <w:color w:val="auto"/>
        </w:rPr>
      </w:pPr>
      <w:r w:rsidRPr="006419F1">
        <w:rPr>
          <w:color w:val="auto"/>
        </w:rPr>
        <w:t>6.2. Badania przed przystąpieniem do robót</w:t>
      </w:r>
    </w:p>
    <w:p w14:paraId="62C301F2" w14:textId="12C33CC1" w:rsidR="00952D89" w:rsidRPr="006419F1" w:rsidRDefault="00952D89" w:rsidP="00952D89">
      <w:pPr>
        <w:numPr>
          <w:ilvl w:val="12"/>
          <w:numId w:val="0"/>
        </w:numPr>
        <w:ind w:right="-143"/>
      </w:pPr>
      <w:r w:rsidRPr="006419F1">
        <w:t>Przed przystąpieniem do robót Wykonawca powinien:</w:t>
      </w:r>
    </w:p>
    <w:p w14:paraId="46A85190" w14:textId="26370F96" w:rsidR="00237112" w:rsidRPr="006419F1" w:rsidRDefault="00237112" w:rsidP="00237112">
      <w:pPr>
        <w:numPr>
          <w:ilvl w:val="12"/>
          <w:numId w:val="0"/>
        </w:numPr>
        <w:ind w:right="-143"/>
      </w:pPr>
      <w:r w:rsidRPr="006419F1">
        <w:t>- uzyskać wymagane dokumenty, dopuszczające wyroby budowlane do obrotu i powszechnego stosowania (certyfikaty zgodności, deklaracje właściwości użytkowych) i na ich podstawie sprawdzić zgodność właściwości materiałów i wyrobów przeznaczonych do wykonania robót z wymaganiami podanymi w STWiORB,</w:t>
      </w:r>
    </w:p>
    <w:p w14:paraId="424DD0E3" w14:textId="0928ADEE" w:rsidR="00237112" w:rsidRPr="006419F1" w:rsidRDefault="00237112" w:rsidP="00237112">
      <w:pPr>
        <w:numPr>
          <w:ilvl w:val="12"/>
          <w:numId w:val="0"/>
        </w:numPr>
        <w:ind w:right="-143"/>
      </w:pPr>
      <w:r w:rsidRPr="006419F1">
        <w:t>- w razie konieczności wykonać własne badania materiałów i wyrobów przeznaczonych do wykonania robót, w celu sprawdzenia ich właściwości z wymaganymi w STWiORB.</w:t>
      </w:r>
    </w:p>
    <w:p w14:paraId="18574B6F" w14:textId="3E536A8F" w:rsidR="00237112" w:rsidRPr="006419F1" w:rsidRDefault="00237112" w:rsidP="00237112">
      <w:pPr>
        <w:numPr>
          <w:ilvl w:val="12"/>
          <w:numId w:val="0"/>
        </w:numPr>
        <w:ind w:right="-143"/>
      </w:pPr>
      <w:r w:rsidRPr="006419F1">
        <w:t>Wszystkie dokumenty oraz wyniki badań Wykonawca przedstawia Inspektorowi Nadzoru do akceptacji.</w:t>
      </w:r>
    </w:p>
    <w:p w14:paraId="6585F497" w14:textId="7F796F59" w:rsidR="00C022D6" w:rsidRPr="006419F1" w:rsidRDefault="00C022D6" w:rsidP="00906DA2">
      <w:pPr>
        <w:pStyle w:val="Styl1"/>
        <w:rPr>
          <w:color w:val="auto"/>
        </w:rPr>
      </w:pPr>
      <w:r w:rsidRPr="006419F1">
        <w:rPr>
          <w:color w:val="auto"/>
        </w:rPr>
        <w:t>6.3. Kontrola rusztowań i deskowań</w:t>
      </w:r>
    </w:p>
    <w:p w14:paraId="668DE32E" w14:textId="3CAB9B58" w:rsidR="00C022D6" w:rsidRPr="006419F1" w:rsidRDefault="00C022D6" w:rsidP="00C022D6">
      <w:r w:rsidRPr="006419F1">
        <w:t>Badania odbiorcze deskowań i rusztowań należy przeprowadzić po zbudowaniu, a przed rozpoczęciem ich eksploatacji pod kątem zgodności z projektem wykonawczym rusztowań i deskowań. Badania okresowe należy przeprowadzać w trakcie eksploatacji, przed każdą nową fazą robót oraz po mogących mieć wpływ na stan deskowań i rusztowań zjawiskach atmosferycznych (silnych wiatrach, intensywnych opadach, itp.), a także po ewentualnych awariach, uderzeniach montowanymi elementami obiektu mostowego, itp.</w:t>
      </w:r>
    </w:p>
    <w:p w14:paraId="5F0521D7" w14:textId="1926DBA1" w:rsidR="00C022D6" w:rsidRPr="006419F1" w:rsidRDefault="00C022D6" w:rsidP="00C022D6">
      <w:r w:rsidRPr="006419F1">
        <w:t>Badania elementów rusztowań i deskowań należy przeprowadzać w zależności od użytego materiału zgodnie z:</w:t>
      </w:r>
    </w:p>
    <w:p w14:paraId="62F01EE7" w14:textId="454EBBFB" w:rsidR="00C022D6" w:rsidRPr="006419F1" w:rsidRDefault="00C022D6">
      <w:pPr>
        <w:numPr>
          <w:ilvl w:val="0"/>
          <w:numId w:val="42"/>
        </w:numPr>
        <w:overflowPunct/>
        <w:autoSpaceDE/>
        <w:autoSpaceDN/>
        <w:adjustRightInd/>
        <w:textAlignment w:val="auto"/>
      </w:pPr>
      <w:r w:rsidRPr="006419F1">
        <w:t>PN-S-10050 w przypadku  elementów stalowych,</w:t>
      </w:r>
    </w:p>
    <w:p w14:paraId="30DE700A" w14:textId="2FF18C64" w:rsidR="00C022D6" w:rsidRPr="006419F1" w:rsidRDefault="00C022D6">
      <w:pPr>
        <w:numPr>
          <w:ilvl w:val="0"/>
          <w:numId w:val="42"/>
        </w:numPr>
        <w:overflowPunct/>
        <w:autoSpaceDE/>
        <w:autoSpaceDN/>
        <w:adjustRightInd/>
        <w:textAlignment w:val="auto"/>
      </w:pPr>
      <w:r w:rsidRPr="006419F1">
        <w:t>PN-S-10080 w przypadku konstrukcji drewnianych.</w:t>
      </w:r>
    </w:p>
    <w:p w14:paraId="607D0D97" w14:textId="77777777" w:rsidR="00C022D6" w:rsidRPr="006419F1" w:rsidRDefault="00C022D6" w:rsidP="00C022D6">
      <w:r w:rsidRPr="006419F1">
        <w:t>Każde rusztowanie podlega odbiorowi, w czasie którego należy sprawdzać:</w:t>
      </w:r>
    </w:p>
    <w:p w14:paraId="387F5184" w14:textId="77777777" w:rsidR="00C022D6" w:rsidRPr="006419F1" w:rsidRDefault="00C022D6">
      <w:pPr>
        <w:numPr>
          <w:ilvl w:val="0"/>
          <w:numId w:val="43"/>
        </w:numPr>
        <w:overflowPunct/>
        <w:autoSpaceDE/>
        <w:autoSpaceDN/>
        <w:adjustRightInd/>
        <w:textAlignment w:val="auto"/>
      </w:pPr>
      <w:r w:rsidRPr="006419F1">
        <w:t>rodzaj użytego materiału na zgodność z projektem technologicznym,</w:t>
      </w:r>
    </w:p>
    <w:p w14:paraId="076711DE" w14:textId="77777777" w:rsidR="00C022D6" w:rsidRPr="006419F1" w:rsidRDefault="00C022D6">
      <w:pPr>
        <w:numPr>
          <w:ilvl w:val="0"/>
          <w:numId w:val="43"/>
        </w:numPr>
        <w:overflowPunct/>
        <w:autoSpaceDE/>
        <w:autoSpaceDN/>
        <w:adjustRightInd/>
        <w:textAlignment w:val="auto"/>
      </w:pPr>
      <w:r w:rsidRPr="006419F1">
        <w:lastRenderedPageBreak/>
        <w:t>łączniki, złącza,</w:t>
      </w:r>
    </w:p>
    <w:p w14:paraId="18252E1E" w14:textId="77777777" w:rsidR="00C022D6" w:rsidRPr="006419F1" w:rsidRDefault="00C022D6">
      <w:pPr>
        <w:numPr>
          <w:ilvl w:val="0"/>
          <w:numId w:val="43"/>
        </w:numPr>
        <w:overflowPunct/>
        <w:autoSpaceDE/>
        <w:autoSpaceDN/>
        <w:adjustRightInd/>
        <w:textAlignment w:val="auto"/>
      </w:pPr>
      <w:r w:rsidRPr="006419F1">
        <w:t>poziomy górnych krawędzi przed obciążeniem i po obciążeniu oraz krawędzi dolnych stanowiących miarę odkształcalności posadowienia (niwelacyjnie),</w:t>
      </w:r>
    </w:p>
    <w:p w14:paraId="6566FEC7" w14:textId="77777777" w:rsidR="00C022D6" w:rsidRPr="006419F1" w:rsidRDefault="00C022D6">
      <w:pPr>
        <w:numPr>
          <w:ilvl w:val="0"/>
          <w:numId w:val="43"/>
        </w:numPr>
        <w:overflowPunct/>
        <w:autoSpaceDE/>
        <w:autoSpaceDN/>
        <w:adjustRightInd/>
        <w:textAlignment w:val="auto"/>
      </w:pPr>
      <w:r w:rsidRPr="006419F1">
        <w:t>efektywność stężeń,</w:t>
      </w:r>
    </w:p>
    <w:p w14:paraId="3B48F5E1" w14:textId="77777777" w:rsidR="00C022D6" w:rsidRPr="006419F1" w:rsidRDefault="00C022D6">
      <w:pPr>
        <w:numPr>
          <w:ilvl w:val="0"/>
          <w:numId w:val="43"/>
        </w:numPr>
        <w:overflowPunct/>
        <w:autoSpaceDE/>
        <w:autoSpaceDN/>
        <w:adjustRightInd/>
        <w:textAlignment w:val="auto"/>
      </w:pPr>
      <w:r w:rsidRPr="006419F1">
        <w:t>wielkość podniesienia wykonawczego,</w:t>
      </w:r>
    </w:p>
    <w:p w14:paraId="790D8D8E" w14:textId="77777777" w:rsidR="00C022D6" w:rsidRPr="006419F1" w:rsidRDefault="00C022D6">
      <w:pPr>
        <w:numPr>
          <w:ilvl w:val="0"/>
          <w:numId w:val="43"/>
        </w:numPr>
        <w:overflowPunct/>
        <w:autoSpaceDE/>
        <w:autoSpaceDN/>
        <w:adjustRightInd/>
        <w:textAlignment w:val="auto"/>
      </w:pPr>
      <w:r w:rsidRPr="006419F1">
        <w:t>przygotowanie podłoża i sposób przezywania nacisków na podłoże.</w:t>
      </w:r>
    </w:p>
    <w:p w14:paraId="17FC721B" w14:textId="77777777" w:rsidR="00C022D6" w:rsidRPr="006419F1" w:rsidRDefault="00C022D6" w:rsidP="00C022D6">
      <w:r w:rsidRPr="006419F1">
        <w:t>Każde deskowanie powinno podlegać odbiorowi. Przedmiotem kontroli w czasie odbioru powinny być:</w:t>
      </w:r>
    </w:p>
    <w:p w14:paraId="4AB2307A" w14:textId="77777777" w:rsidR="00C022D6" w:rsidRPr="006419F1" w:rsidRDefault="00C022D6">
      <w:pPr>
        <w:numPr>
          <w:ilvl w:val="0"/>
          <w:numId w:val="44"/>
        </w:numPr>
        <w:overflowPunct/>
        <w:autoSpaceDE/>
        <w:autoSpaceDN/>
        <w:adjustRightInd/>
        <w:textAlignment w:val="auto"/>
      </w:pPr>
      <w:r w:rsidRPr="006419F1">
        <w:t>rodzaj użytego materiału na zgodność z projektem technologicznym,</w:t>
      </w:r>
    </w:p>
    <w:p w14:paraId="30FA9AC7" w14:textId="77777777" w:rsidR="00C022D6" w:rsidRPr="006419F1" w:rsidRDefault="00C022D6">
      <w:pPr>
        <w:numPr>
          <w:ilvl w:val="0"/>
          <w:numId w:val="44"/>
        </w:numPr>
        <w:overflowPunct/>
        <w:autoSpaceDE/>
        <w:autoSpaceDN/>
        <w:adjustRightInd/>
        <w:textAlignment w:val="auto"/>
      </w:pPr>
      <w:r w:rsidRPr="006419F1">
        <w:t>szczelność deskowań w płaszczyznach i narożach,</w:t>
      </w:r>
    </w:p>
    <w:p w14:paraId="191091B2" w14:textId="77777777" w:rsidR="00C022D6" w:rsidRPr="006419F1" w:rsidRDefault="00C022D6">
      <w:pPr>
        <w:numPr>
          <w:ilvl w:val="0"/>
          <w:numId w:val="44"/>
        </w:numPr>
        <w:overflowPunct/>
        <w:autoSpaceDE/>
        <w:autoSpaceDN/>
        <w:adjustRightInd/>
        <w:textAlignment w:val="auto"/>
      </w:pPr>
      <w:r w:rsidRPr="006419F1">
        <w:t>poziom górnej krawędzi i powierzchni deskowań przed betonowaniem i po nim oraz porównanie z poziomem wymaganym.</w:t>
      </w:r>
    </w:p>
    <w:p w14:paraId="2BB2257E" w14:textId="77777777" w:rsidR="00C022D6" w:rsidRPr="006419F1" w:rsidRDefault="00C022D6" w:rsidP="00C022D6">
      <w:r w:rsidRPr="006419F1">
        <w:t xml:space="preserve">Rusztowania i deskowania w czasie betonowania powinny być przedmiotem kontroli geodezyjnej w nawiązaniu do niezależnych reperów. </w:t>
      </w:r>
    </w:p>
    <w:p w14:paraId="49B18F55" w14:textId="23974574" w:rsidR="00C022D6" w:rsidRPr="006419F1" w:rsidRDefault="00C022D6" w:rsidP="00237112">
      <w:pPr>
        <w:numPr>
          <w:ilvl w:val="12"/>
          <w:numId w:val="0"/>
        </w:numPr>
        <w:ind w:right="-143"/>
      </w:pPr>
      <w:r w:rsidRPr="006419F1">
        <w:t>Rusztowania należy uznać za wykonane zgodnie z wymaganiami STWiORB, jeżeli wszystkie badania dadzą wynik pozytywny. W przeciwnym przypadku zmontowana konstrukcja rusztowania lub jej część niewłaściwie wykonana powinna być doprowadzona do stanu zgodności ze STWiORB i całość poddana ponownym badaniom.</w:t>
      </w:r>
    </w:p>
    <w:p w14:paraId="6543B78A" w14:textId="77777777" w:rsidR="00C022D6" w:rsidRPr="006419F1" w:rsidRDefault="00C022D6" w:rsidP="00237112">
      <w:pPr>
        <w:numPr>
          <w:ilvl w:val="12"/>
          <w:numId w:val="0"/>
        </w:numPr>
        <w:ind w:right="-143"/>
      </w:pPr>
    </w:p>
    <w:p w14:paraId="3D3A571C" w14:textId="08E8D5ED" w:rsidR="00952D89" w:rsidRPr="006419F1" w:rsidRDefault="00952D89" w:rsidP="00906DA2">
      <w:pPr>
        <w:pStyle w:val="Styl1"/>
        <w:rPr>
          <w:color w:val="auto"/>
        </w:rPr>
      </w:pPr>
      <w:r w:rsidRPr="006419F1">
        <w:rPr>
          <w:color w:val="auto"/>
        </w:rPr>
        <w:t>6.</w:t>
      </w:r>
      <w:r w:rsidR="00C022D6" w:rsidRPr="006419F1">
        <w:rPr>
          <w:color w:val="auto"/>
        </w:rPr>
        <w:t>4</w:t>
      </w:r>
      <w:r w:rsidRPr="006419F1">
        <w:rPr>
          <w:color w:val="auto"/>
        </w:rPr>
        <w:t>. Badania składników mieszanki betonowej</w:t>
      </w:r>
    </w:p>
    <w:p w14:paraId="5AD1B6AA" w14:textId="77777777" w:rsidR="00002CB9" w:rsidRPr="006419F1" w:rsidRDefault="00002CB9" w:rsidP="00002CB9">
      <w:pPr>
        <w:overflowPunct/>
        <w:autoSpaceDE/>
        <w:autoSpaceDN/>
        <w:adjustRightInd/>
        <w:textAlignment w:val="auto"/>
      </w:pPr>
      <w:r w:rsidRPr="006419F1">
        <w:t>Badania składników mieszanki betonowej powinny być wykonane przed przystąpieniem do przygotowania mieszanki betonowej oraz podczas wykonywania robót betonowych.</w:t>
      </w:r>
    </w:p>
    <w:p w14:paraId="3A597079" w14:textId="77777777" w:rsidR="00002CB9" w:rsidRPr="006419F1" w:rsidRDefault="00002CB9" w:rsidP="00002CB9">
      <w:pPr>
        <w:overflowPunct/>
        <w:autoSpaceDE/>
        <w:autoSpaceDN/>
        <w:adjustRightInd/>
        <w:textAlignment w:val="auto"/>
      </w:pPr>
      <w:r w:rsidRPr="006419F1">
        <w:t>Akceptacja dostaw składników betonu – cementu, kruszyw, domieszek i dodatków następuje na podstawie dokumentów związanych z wprowadzaniem wyrobów budowlanych do obrotu i stosowania, czyli oznakowanych znakiem CE lub znakiem B i dla których Wykonawca (Producent) dołączył Deklarację Właściwości Użytkowych (DWU) lub Krajową Deklarację Właściwości Użytkowych (KDWU), odniesionych do Europejskiej Normy zharmonizowanej (</w:t>
      </w:r>
      <w:proofErr w:type="spellStart"/>
      <w:r w:rsidRPr="006419F1">
        <w:t>ENh</w:t>
      </w:r>
      <w:proofErr w:type="spellEnd"/>
      <w:r w:rsidRPr="006419F1">
        <w:t>), Polskiej Normy wyrobu (PN), Europejskiej Oceny Technicznej (EOT) lub Krajowej Oceny Technicznej (KOT).</w:t>
      </w:r>
    </w:p>
    <w:p w14:paraId="30C210B7" w14:textId="143CAE32" w:rsidR="00002CB9" w:rsidRPr="006419F1" w:rsidRDefault="00002CB9" w:rsidP="00002CB9">
      <w:pPr>
        <w:overflowPunct/>
        <w:autoSpaceDE/>
        <w:autoSpaceDN/>
        <w:adjustRightInd/>
        <w:textAlignment w:val="auto"/>
      </w:pPr>
      <w:r w:rsidRPr="006419F1">
        <w:t>Wykonanie badań sprawdzających składniki mieszanki betonowej przed przystąpieniem do przygotowania mieszanki betonowej, czyli na etapie badań wstępnych, jak również bieżące badania kontrolne dostaw, są po stronie Producenta betonu i powinny swym zakresem być zgodne z zapisami księgi Zakładowej Kontroli Produkcji obowiązującej w danym zakładzie produkcyjnym</w:t>
      </w:r>
    </w:p>
    <w:p w14:paraId="2A363035" w14:textId="77777777" w:rsidR="00002CB9" w:rsidRPr="006419F1" w:rsidRDefault="00002CB9" w:rsidP="00002CB9">
      <w:pPr>
        <w:overflowPunct/>
        <w:autoSpaceDE/>
        <w:autoSpaceDN/>
        <w:adjustRightInd/>
        <w:textAlignment w:val="auto"/>
      </w:pPr>
    </w:p>
    <w:p w14:paraId="7F35C9A1" w14:textId="718260D9" w:rsidR="00952D89" w:rsidRPr="006419F1" w:rsidRDefault="00952D89" w:rsidP="00906DA2">
      <w:pPr>
        <w:pStyle w:val="Styl1"/>
        <w:rPr>
          <w:color w:val="auto"/>
        </w:rPr>
      </w:pPr>
      <w:r w:rsidRPr="006419F1">
        <w:rPr>
          <w:color w:val="auto"/>
        </w:rPr>
        <w:t>6.</w:t>
      </w:r>
      <w:r w:rsidR="00C022D6" w:rsidRPr="006419F1">
        <w:rPr>
          <w:color w:val="auto"/>
        </w:rPr>
        <w:t>5</w:t>
      </w:r>
      <w:r w:rsidRPr="006419F1">
        <w:rPr>
          <w:color w:val="auto"/>
        </w:rPr>
        <w:t>. Kontrola jakości mieszanki betonowej i betonu</w:t>
      </w:r>
      <w:r w:rsidR="001B3634" w:rsidRPr="006419F1">
        <w:rPr>
          <w:color w:val="auto"/>
        </w:rPr>
        <w:t xml:space="preserve"> stwardniałego</w:t>
      </w:r>
    </w:p>
    <w:p w14:paraId="4D8510C9" w14:textId="3D1CD5CF" w:rsidR="00952D89" w:rsidRPr="006419F1" w:rsidRDefault="00952D89" w:rsidP="00952D89">
      <w:pPr>
        <w:spacing w:after="120"/>
      </w:pPr>
      <w:r w:rsidRPr="006419F1">
        <w:rPr>
          <w:b/>
        </w:rPr>
        <w:t>6.</w:t>
      </w:r>
      <w:r w:rsidR="00C022D6" w:rsidRPr="006419F1">
        <w:rPr>
          <w:b/>
        </w:rPr>
        <w:t>5</w:t>
      </w:r>
      <w:r w:rsidRPr="006419F1">
        <w:rPr>
          <w:b/>
        </w:rPr>
        <w:t>.1.</w:t>
      </w:r>
      <w:r w:rsidRPr="006419F1">
        <w:t xml:space="preserve"> Zakres kontroli</w:t>
      </w:r>
    </w:p>
    <w:p w14:paraId="04E1CD0F" w14:textId="6406644C" w:rsidR="00952D89" w:rsidRPr="006419F1" w:rsidRDefault="00952D89" w:rsidP="001B3634">
      <w:r w:rsidRPr="006419F1">
        <w:t>Kontroli podlegają następujące właściwości mieszanki betonowej</w:t>
      </w:r>
      <w:r w:rsidR="001B3634" w:rsidRPr="006419F1">
        <w:t xml:space="preserve"> oraz betonu stwardniałego</w:t>
      </w:r>
      <w:r w:rsidRPr="006419F1">
        <w:t>:</w:t>
      </w:r>
    </w:p>
    <w:p w14:paraId="65846A59" w14:textId="77777777" w:rsidR="00952D89" w:rsidRPr="006419F1" w:rsidRDefault="00952D89" w:rsidP="00ED2A27">
      <w:pPr>
        <w:numPr>
          <w:ilvl w:val="0"/>
          <w:numId w:val="2"/>
        </w:numPr>
        <w:overflowPunct/>
        <w:autoSpaceDE/>
        <w:autoSpaceDN/>
        <w:adjustRightInd/>
        <w:textAlignment w:val="auto"/>
      </w:pPr>
      <w:r w:rsidRPr="006419F1">
        <w:t>konsystencja mieszanki betonowej,</w:t>
      </w:r>
    </w:p>
    <w:p w14:paraId="23F0D77D" w14:textId="77777777" w:rsidR="00952D89" w:rsidRPr="006419F1" w:rsidRDefault="00952D89" w:rsidP="00ED2A27">
      <w:pPr>
        <w:numPr>
          <w:ilvl w:val="0"/>
          <w:numId w:val="2"/>
        </w:numPr>
        <w:overflowPunct/>
        <w:autoSpaceDE/>
        <w:autoSpaceDN/>
        <w:adjustRightInd/>
        <w:textAlignment w:val="auto"/>
      </w:pPr>
      <w:r w:rsidRPr="006419F1">
        <w:t>zawartość powietrza w mieszance betonowej,</w:t>
      </w:r>
    </w:p>
    <w:p w14:paraId="1128EAF9" w14:textId="77777777" w:rsidR="00952D89" w:rsidRPr="006419F1" w:rsidRDefault="00952D89" w:rsidP="00ED2A27">
      <w:pPr>
        <w:numPr>
          <w:ilvl w:val="0"/>
          <w:numId w:val="2"/>
        </w:numPr>
        <w:overflowPunct/>
        <w:autoSpaceDE/>
        <w:autoSpaceDN/>
        <w:adjustRightInd/>
        <w:textAlignment w:val="auto"/>
      </w:pPr>
      <w:r w:rsidRPr="006419F1">
        <w:t>wytrzymałość betonu na ściskanie,</w:t>
      </w:r>
    </w:p>
    <w:p w14:paraId="2FE86E61" w14:textId="77777777" w:rsidR="00952D89" w:rsidRPr="006419F1" w:rsidRDefault="00952D89" w:rsidP="00ED2A27">
      <w:pPr>
        <w:numPr>
          <w:ilvl w:val="0"/>
          <w:numId w:val="2"/>
        </w:numPr>
        <w:overflowPunct/>
        <w:autoSpaceDE/>
        <w:autoSpaceDN/>
        <w:adjustRightInd/>
        <w:textAlignment w:val="auto"/>
      </w:pPr>
      <w:r w:rsidRPr="006419F1">
        <w:t>odporność betonu na działanie mrozu,</w:t>
      </w:r>
    </w:p>
    <w:p w14:paraId="6AAAB068" w14:textId="313E7487" w:rsidR="001B3634" w:rsidRPr="006419F1" w:rsidRDefault="001B3634" w:rsidP="00ED2A27">
      <w:pPr>
        <w:numPr>
          <w:ilvl w:val="0"/>
          <w:numId w:val="2"/>
        </w:numPr>
        <w:overflowPunct/>
        <w:autoSpaceDE/>
        <w:autoSpaceDN/>
        <w:adjustRightInd/>
        <w:textAlignment w:val="auto"/>
      </w:pPr>
      <w:r w:rsidRPr="006419F1">
        <w:t>odporność</w:t>
      </w:r>
      <w:r w:rsidRPr="006419F1">
        <w:rPr>
          <w:spacing w:val="-6"/>
        </w:rPr>
        <w:t xml:space="preserve"> </w:t>
      </w:r>
      <w:r w:rsidRPr="006419F1">
        <w:t>na</w:t>
      </w:r>
      <w:r w:rsidRPr="006419F1">
        <w:rPr>
          <w:spacing w:val="-5"/>
        </w:rPr>
        <w:t xml:space="preserve"> </w:t>
      </w:r>
      <w:r w:rsidRPr="006419F1">
        <w:t>penetrację</w:t>
      </w:r>
      <w:r w:rsidRPr="006419F1">
        <w:rPr>
          <w:spacing w:val="-6"/>
        </w:rPr>
        <w:t xml:space="preserve"> </w:t>
      </w:r>
      <w:r w:rsidRPr="006419F1">
        <w:t>wody</w:t>
      </w:r>
      <w:r w:rsidRPr="006419F1">
        <w:rPr>
          <w:spacing w:val="-9"/>
        </w:rPr>
        <w:t xml:space="preserve"> </w:t>
      </w:r>
      <w:r w:rsidRPr="006419F1">
        <w:t>pod</w:t>
      </w:r>
      <w:r w:rsidRPr="006419F1">
        <w:rPr>
          <w:spacing w:val="-4"/>
        </w:rPr>
        <w:t xml:space="preserve"> </w:t>
      </w:r>
      <w:r w:rsidRPr="006419F1">
        <w:rPr>
          <w:spacing w:val="-2"/>
        </w:rPr>
        <w:t>ciśnieniem.</w:t>
      </w:r>
    </w:p>
    <w:p w14:paraId="2B8FF5B4" w14:textId="3D7AE66B" w:rsidR="001B3634" w:rsidRPr="006419F1" w:rsidRDefault="001B3634" w:rsidP="001B3634">
      <w:pPr>
        <w:overflowPunct/>
        <w:autoSpaceDE/>
        <w:autoSpaceDN/>
        <w:adjustRightInd/>
        <w:textAlignment w:val="auto"/>
      </w:pPr>
      <w:r w:rsidRPr="006419F1">
        <w:t>W kontroli właściwości mieszanki betonowej i betonu należy rozróżnić badania objęte obowiązkową kontrolą zgodności prowadzoną przez Producenta betonu według częstotliwości i kryteriów ustalonych w normach PN-EN 206 i PN-B- 06265, a zawartych również w wymaganiach Zakładowej Kontroli Produkcji oraz badania objęte nieobowiązkową z punktu widzenia normy PN-EN 206 kontrolą identyczności prowadzoną przez stronę odbierającą beton (Wykonawcę, Inspektora Nadzoru). W czasie Robót Wykonawca prowadzi kontrolę identyczności mieszanki betonowej i betonu na podstawie planu pobierania i badania próbek, które należy pobierać w miejscu rozładunku mieszanki betonowej z betonowozu lub w przypadku stosowania pompy do układania mieszanki, przy wylocie z pompy. Plan powinien zawierać m.in. podział obiektu (konstrukcji) na części podlegające osobnej ocenie, częstotliwość pobierania próbek do kontroli mieszanki betonowej i betonu. Plan kontroli identyczności betonu podlega akceptacji Inspektora Nadzoru.</w:t>
      </w:r>
    </w:p>
    <w:p w14:paraId="7F47850A" w14:textId="4CD1C099" w:rsidR="001B3634" w:rsidRPr="006419F1" w:rsidRDefault="001B3634" w:rsidP="001B3634">
      <w:pPr>
        <w:overflowPunct/>
        <w:autoSpaceDE/>
        <w:autoSpaceDN/>
        <w:adjustRightInd/>
        <w:textAlignment w:val="auto"/>
      </w:pPr>
      <w:r w:rsidRPr="006419F1">
        <w:t>Próbki mieszanki betonu samozagęszczalnego SCC wolno pobierać jedynie ze środka wylewanej z betonowozu strugi i przenosić w sposób wykluczający ich segregację. Kostki do badań należy wypełniać centrycznie przez zalewanie, a przy wypełnianiu form z łopatki musi być ona „okręcana” w sposób wykluczający płynięcie grubego kruszywa do przodu i „zawijanie się” zaprawy do tyłu. Wypełnionych form nie wolno ustawiać w miejscach narażonych na wibracje (jak np. stopnie pracującej pompy do betonu, gdzie często pobiera się próbki).</w:t>
      </w:r>
    </w:p>
    <w:p w14:paraId="0D4D375F" w14:textId="77777777" w:rsidR="001B3634" w:rsidRPr="006419F1" w:rsidRDefault="001B3634" w:rsidP="00952D89">
      <w:pPr>
        <w:pStyle w:val="Tekstpodstawowy"/>
        <w:widowControl w:val="0"/>
        <w:spacing w:line="240" w:lineRule="auto"/>
        <w:ind w:firstLine="709"/>
        <w:rPr>
          <w:sz w:val="20"/>
        </w:rPr>
      </w:pPr>
    </w:p>
    <w:p w14:paraId="7E59B135" w14:textId="2D10B067" w:rsidR="00952D89" w:rsidRPr="006419F1" w:rsidRDefault="00952D89" w:rsidP="00952D89">
      <w:pPr>
        <w:spacing w:before="120" w:after="120"/>
      </w:pPr>
      <w:r w:rsidRPr="006419F1">
        <w:rPr>
          <w:b/>
        </w:rPr>
        <w:t>6.</w:t>
      </w:r>
      <w:r w:rsidR="00C022D6" w:rsidRPr="006419F1">
        <w:rPr>
          <w:b/>
        </w:rPr>
        <w:t>5</w:t>
      </w:r>
      <w:r w:rsidRPr="006419F1">
        <w:rPr>
          <w:b/>
        </w:rPr>
        <w:t>.2.</w:t>
      </w:r>
      <w:r w:rsidRPr="006419F1">
        <w:t xml:space="preserve"> Sprawdzenie konsystencji mieszanki betonowej</w:t>
      </w:r>
    </w:p>
    <w:p w14:paraId="5F12A524" w14:textId="7B46A66B" w:rsidR="002C2765" w:rsidRPr="006419F1" w:rsidRDefault="002C2765" w:rsidP="002C2765">
      <w:pPr>
        <w:pStyle w:val="Tekstpodstawowy"/>
        <w:spacing w:line="240" w:lineRule="auto"/>
        <w:jc w:val="both"/>
        <w:rPr>
          <w:sz w:val="20"/>
        </w:rPr>
      </w:pPr>
      <w:r w:rsidRPr="006419F1">
        <w:rPr>
          <w:sz w:val="20"/>
        </w:rPr>
        <w:t xml:space="preserve">Sprawdzenie konsystencji przeprowadza się zgodnie z planem pobierania i badania próbek. Badanie konsystencji metodą opadu stożka przeprowadza się zgodnie z PN-EN 12350-2, dla mieszanek SCC badanie konsystencji </w:t>
      </w:r>
      <w:r w:rsidRPr="006419F1">
        <w:rPr>
          <w:sz w:val="20"/>
        </w:rPr>
        <w:lastRenderedPageBreak/>
        <w:t>przeprowadza się metodą rozpływu stożka zgodnie z PN-EN 12350-8. Dodatkowe właściwości mieszanek SCC należy badać według określonej metody, zgodnie z normami przywołanymi w PN-EN 206.</w:t>
      </w:r>
    </w:p>
    <w:p w14:paraId="69564831" w14:textId="77777777" w:rsidR="002C2765" w:rsidRPr="006419F1" w:rsidRDefault="002C2765" w:rsidP="002C2765">
      <w:pPr>
        <w:pStyle w:val="Tekstpodstawowy"/>
        <w:spacing w:line="240" w:lineRule="auto"/>
        <w:jc w:val="both"/>
        <w:rPr>
          <w:sz w:val="20"/>
        </w:rPr>
      </w:pPr>
      <w:r w:rsidRPr="006419F1">
        <w:rPr>
          <w:sz w:val="20"/>
        </w:rPr>
        <w:t>Na stanowisku betonowania konsystencja powinna być sprawdzana co najmniej trzy razy na pierwsze 50 m</w:t>
      </w:r>
      <w:r w:rsidRPr="006419F1">
        <w:rPr>
          <w:sz w:val="20"/>
          <w:vertAlign w:val="superscript"/>
        </w:rPr>
        <w:t>3</w:t>
      </w:r>
      <w:r w:rsidRPr="006419F1">
        <w:rPr>
          <w:sz w:val="20"/>
        </w:rPr>
        <w:t xml:space="preserve"> mieszanki do ustabilizowania się konsystencji, a później każdorazowo przy wykonywaniu próbek do badania przy badaniu zawartości powietrza lub w przypadku wątpliwości związanych z jakością. Przy stosowaniu pomp do układania mieszanki betonowej wymaga się sprawdzenia konsystencji przy wylocie z pompy. Wykonawca na etapie zatwierdzania PZJ jest zobligowany do wskazania robót gdzie będzie występowało ryzyko jakiegokolwiek zagrożenia dla osób pobierających próbki i wykonujących badania.</w:t>
      </w:r>
    </w:p>
    <w:p w14:paraId="2E1C7225" w14:textId="3CDDA27F" w:rsidR="002C2765" w:rsidRPr="006419F1" w:rsidRDefault="002C2765" w:rsidP="002C2765">
      <w:pPr>
        <w:pStyle w:val="Tekstpodstawowy"/>
        <w:spacing w:line="240" w:lineRule="auto"/>
        <w:jc w:val="both"/>
        <w:rPr>
          <w:sz w:val="20"/>
        </w:rPr>
      </w:pPr>
      <w:r w:rsidRPr="006419F1">
        <w:rPr>
          <w:sz w:val="20"/>
        </w:rPr>
        <w:t>PZJ podlega zatwierdzeniu przez Inspektora Nadzoru. W przypadku zagrożenie życia i zdrowia nie jest wymagane prowadzenie kontroli identyczności mieszanki betonowej przy wylocie pompy, fakt taki należy wskazać w protokole poboru próby Pomiar konsystencji należy wykonać na próbce punktowej pobranej na początku rozładunku. Próbkę punktową należy pobrać po rozładowaniu około 0,3 m</w:t>
      </w:r>
      <w:r w:rsidRPr="006419F1">
        <w:rPr>
          <w:sz w:val="20"/>
          <w:vertAlign w:val="superscript"/>
        </w:rPr>
        <w:t>3</w:t>
      </w:r>
      <w:r w:rsidRPr="006419F1">
        <w:rPr>
          <w:sz w:val="20"/>
        </w:rPr>
        <w:t xml:space="preserve"> mieszanki zgodnie z PN-EN 12350-1.</w:t>
      </w:r>
    </w:p>
    <w:p w14:paraId="1453AFF7" w14:textId="77777777" w:rsidR="002C2765" w:rsidRPr="006419F1" w:rsidRDefault="002C2765" w:rsidP="002C2765">
      <w:pPr>
        <w:pStyle w:val="Tekstpodstawowy"/>
        <w:spacing w:line="240" w:lineRule="auto"/>
        <w:jc w:val="both"/>
        <w:rPr>
          <w:sz w:val="20"/>
        </w:rPr>
      </w:pPr>
      <w:r w:rsidRPr="006419F1">
        <w:rPr>
          <w:sz w:val="20"/>
        </w:rPr>
        <w:t>Kryteria badania i oceny identyczności dla konsystencji wykonywanych przez odbiorcę betonu (Wykonawcę, Inspektora Nadzoru) są takie same jak kryteria dla oceny zgodności dla tego parametru, wykonywanej przez Producenta betonu.</w:t>
      </w:r>
    </w:p>
    <w:p w14:paraId="699244E2" w14:textId="3FCF856E" w:rsidR="002C2765" w:rsidRPr="006419F1" w:rsidRDefault="002C2765" w:rsidP="002C2765">
      <w:pPr>
        <w:pStyle w:val="Tekstpodstawowy"/>
        <w:spacing w:line="240" w:lineRule="auto"/>
        <w:jc w:val="both"/>
        <w:rPr>
          <w:sz w:val="20"/>
        </w:rPr>
      </w:pPr>
      <w:r w:rsidRPr="006419F1">
        <w:rPr>
          <w:sz w:val="20"/>
        </w:rPr>
        <w:t>Maksymalne dopuszczalne odchylenia pojedynczego oznaczenia kontrolowanej konsystencji lub dodatkowych właściwości mieszanek SCC od granic przyjętej klasy podano w Tabeli 17.</w:t>
      </w:r>
    </w:p>
    <w:p w14:paraId="5C6FF2A5" w14:textId="2B595BA2" w:rsidR="002C2765" w:rsidRPr="006419F1" w:rsidRDefault="002C2765" w:rsidP="002C2765">
      <w:pPr>
        <w:pStyle w:val="Tekstpodstawowy"/>
        <w:spacing w:line="240" w:lineRule="auto"/>
        <w:jc w:val="both"/>
        <w:rPr>
          <w:sz w:val="20"/>
        </w:rPr>
      </w:pPr>
      <w:r w:rsidRPr="006419F1">
        <w:rPr>
          <w:sz w:val="20"/>
        </w:rPr>
        <w:t>W Tabeli 18 podano maksymalne dopuszczalne tolerancje pojedynczego oznaczenia kontrolowanej konsystencji lub właściwości dodatkowych mieszanek SCC od założonej wartości.</w:t>
      </w:r>
    </w:p>
    <w:p w14:paraId="681A7BF3" w14:textId="77777777" w:rsidR="00743F3B" w:rsidRPr="006419F1" w:rsidRDefault="00743F3B" w:rsidP="00AD3731"/>
    <w:p w14:paraId="4D82B6D6" w14:textId="1B46042A" w:rsidR="00AD3731" w:rsidRPr="006419F1" w:rsidRDefault="00AD3731" w:rsidP="00AD3731">
      <w:r w:rsidRPr="006419F1">
        <w:t xml:space="preserve">Tabela </w:t>
      </w:r>
      <w:r w:rsidR="00743F3B" w:rsidRPr="006419F1">
        <w:t>17</w:t>
      </w:r>
      <w:r w:rsidRPr="006419F1">
        <w:t>. Ocena zgodności w miejscu dostawy dotycząca klas konsystencji oraz właściwości dodatkowych mieszanek SCC</w:t>
      </w:r>
    </w:p>
    <w:tbl>
      <w:tblPr>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94"/>
        <w:gridCol w:w="3012"/>
        <w:gridCol w:w="2302"/>
        <w:gridCol w:w="2304"/>
      </w:tblGrid>
      <w:tr w:rsidR="00123DA1" w:rsidRPr="006419F1" w14:paraId="1F05CF20" w14:textId="77777777">
        <w:trPr>
          <w:trHeight w:val="940"/>
        </w:trPr>
        <w:tc>
          <w:tcPr>
            <w:tcW w:w="1594" w:type="dxa"/>
            <w:shd w:val="clear" w:color="auto" w:fill="auto"/>
          </w:tcPr>
          <w:p w14:paraId="2AAD0576" w14:textId="77777777" w:rsidR="00AD3731" w:rsidRPr="006419F1" w:rsidRDefault="00AD3731" w:rsidP="00F43D84">
            <w:pPr>
              <w:pStyle w:val="TableParagraph"/>
              <w:rPr>
                <w:rFonts w:eastAsia="Calibri"/>
                <w:sz w:val="20"/>
                <w:szCs w:val="20"/>
              </w:rPr>
            </w:pPr>
            <w:r w:rsidRPr="006419F1">
              <w:rPr>
                <w:rFonts w:eastAsia="Calibri"/>
                <w:spacing w:val="-2"/>
                <w:sz w:val="20"/>
                <w:szCs w:val="20"/>
              </w:rPr>
              <w:t>Właściwość</w:t>
            </w:r>
          </w:p>
        </w:tc>
        <w:tc>
          <w:tcPr>
            <w:tcW w:w="3012" w:type="dxa"/>
            <w:shd w:val="clear" w:color="auto" w:fill="auto"/>
          </w:tcPr>
          <w:p w14:paraId="4AB751EA" w14:textId="77777777" w:rsidR="00AD3731" w:rsidRPr="006419F1" w:rsidRDefault="00AD3731" w:rsidP="00F43D84">
            <w:pPr>
              <w:pStyle w:val="TableParagraph"/>
              <w:rPr>
                <w:rFonts w:eastAsia="Calibri"/>
                <w:sz w:val="20"/>
                <w:szCs w:val="20"/>
                <w:lang w:val="en-US"/>
              </w:rPr>
            </w:pPr>
            <w:r w:rsidRPr="006419F1">
              <w:rPr>
                <w:rFonts w:eastAsia="Calibri"/>
                <w:sz w:val="20"/>
                <w:szCs w:val="20"/>
              </w:rPr>
              <w:t>Metoda</w:t>
            </w:r>
            <w:r w:rsidRPr="006419F1">
              <w:rPr>
                <w:rFonts w:eastAsia="Calibri"/>
                <w:spacing w:val="-6"/>
                <w:sz w:val="20"/>
                <w:szCs w:val="20"/>
                <w:lang w:val="en-US"/>
              </w:rPr>
              <w:t xml:space="preserve"> </w:t>
            </w:r>
            <w:r w:rsidRPr="006419F1">
              <w:rPr>
                <w:rFonts w:eastAsia="Calibri"/>
                <w:spacing w:val="-2"/>
                <w:sz w:val="20"/>
                <w:szCs w:val="20"/>
              </w:rPr>
              <w:t>badania</w:t>
            </w:r>
          </w:p>
        </w:tc>
        <w:tc>
          <w:tcPr>
            <w:tcW w:w="4606" w:type="dxa"/>
            <w:gridSpan w:val="2"/>
            <w:shd w:val="clear" w:color="auto" w:fill="auto"/>
          </w:tcPr>
          <w:p w14:paraId="75CE53DF" w14:textId="3C751D1C" w:rsidR="00AD3731" w:rsidRPr="006419F1" w:rsidRDefault="00AD3731">
            <w:pPr>
              <w:pStyle w:val="TableParagraph"/>
              <w:spacing w:line="244" w:lineRule="auto"/>
              <w:ind w:hanging="1"/>
              <w:rPr>
                <w:rFonts w:eastAsia="Calibri"/>
                <w:sz w:val="20"/>
                <w:szCs w:val="20"/>
              </w:rPr>
            </w:pPr>
            <w:r w:rsidRPr="006419F1">
              <w:rPr>
                <w:rFonts w:eastAsia="Calibri"/>
                <w:sz w:val="20"/>
                <w:szCs w:val="20"/>
              </w:rPr>
              <w:t>Maksymalna</w:t>
            </w:r>
            <w:r w:rsidRPr="006419F1">
              <w:rPr>
                <w:rFonts w:eastAsia="Calibri"/>
                <w:spacing w:val="39"/>
                <w:sz w:val="20"/>
                <w:szCs w:val="20"/>
              </w:rPr>
              <w:t xml:space="preserve"> </w:t>
            </w:r>
            <w:r w:rsidRPr="006419F1">
              <w:rPr>
                <w:rFonts w:eastAsia="Calibri"/>
                <w:sz w:val="20"/>
                <w:szCs w:val="20"/>
              </w:rPr>
              <w:t>dopuszczalna</w:t>
            </w:r>
            <w:r w:rsidRPr="006419F1">
              <w:rPr>
                <w:rFonts w:eastAsia="Calibri"/>
                <w:spacing w:val="39"/>
                <w:sz w:val="20"/>
                <w:szCs w:val="20"/>
              </w:rPr>
              <w:t xml:space="preserve"> </w:t>
            </w:r>
            <w:r w:rsidR="004C5078" w:rsidRPr="006419F1">
              <w:rPr>
                <w:rFonts w:eastAsia="Calibri"/>
                <w:sz w:val="20"/>
                <w:szCs w:val="20"/>
              </w:rPr>
              <w:t>odchyłka</w:t>
            </w:r>
            <w:r w:rsidRPr="006419F1">
              <w:rPr>
                <w:rFonts w:eastAsia="Calibri"/>
                <w:spacing w:val="80"/>
                <w:sz w:val="20"/>
                <w:szCs w:val="20"/>
              </w:rPr>
              <w:t xml:space="preserve"> </w:t>
            </w:r>
            <w:r w:rsidRPr="006419F1">
              <w:rPr>
                <w:rFonts w:eastAsia="Calibri"/>
                <w:sz w:val="20"/>
                <w:szCs w:val="20"/>
              </w:rPr>
              <w:t>pojedynczych wyników badania, w miejscu dostawy, od wartości granicznych</w:t>
            </w:r>
            <w:r w:rsidRPr="006419F1">
              <w:rPr>
                <w:rFonts w:eastAsia="Calibri"/>
                <w:spacing w:val="77"/>
                <w:sz w:val="20"/>
                <w:szCs w:val="20"/>
              </w:rPr>
              <w:t xml:space="preserve"> </w:t>
            </w:r>
            <w:r w:rsidRPr="006419F1">
              <w:rPr>
                <w:rFonts w:eastAsia="Calibri"/>
                <w:sz w:val="20"/>
                <w:szCs w:val="20"/>
              </w:rPr>
              <w:t>lub</w:t>
            </w:r>
            <w:r w:rsidRPr="006419F1">
              <w:rPr>
                <w:rFonts w:eastAsia="Calibri"/>
                <w:spacing w:val="79"/>
                <w:sz w:val="20"/>
                <w:szCs w:val="20"/>
              </w:rPr>
              <w:t xml:space="preserve"> </w:t>
            </w:r>
            <w:r w:rsidRPr="006419F1">
              <w:rPr>
                <w:rFonts w:eastAsia="Calibri"/>
                <w:sz w:val="20"/>
                <w:szCs w:val="20"/>
              </w:rPr>
              <w:t>w</w:t>
            </w:r>
            <w:r w:rsidRPr="006419F1">
              <w:rPr>
                <w:rFonts w:eastAsia="Calibri"/>
                <w:spacing w:val="40"/>
                <w:sz w:val="20"/>
                <w:szCs w:val="20"/>
              </w:rPr>
              <w:t xml:space="preserve"> </w:t>
            </w:r>
            <w:r w:rsidRPr="006419F1">
              <w:rPr>
                <w:rFonts w:eastAsia="Calibri"/>
                <w:sz w:val="20"/>
                <w:szCs w:val="20"/>
              </w:rPr>
              <w:t>przypadku</w:t>
            </w:r>
            <w:r w:rsidRPr="006419F1">
              <w:rPr>
                <w:rFonts w:eastAsia="Calibri"/>
                <w:spacing w:val="40"/>
                <w:sz w:val="20"/>
                <w:szCs w:val="20"/>
              </w:rPr>
              <w:t xml:space="preserve"> </w:t>
            </w:r>
            <w:r w:rsidRPr="006419F1">
              <w:rPr>
                <w:rFonts w:eastAsia="Calibri"/>
                <w:sz w:val="20"/>
                <w:szCs w:val="20"/>
              </w:rPr>
              <w:t>konsystencji</w:t>
            </w:r>
            <w:r w:rsidRPr="006419F1">
              <w:rPr>
                <w:rFonts w:eastAsia="Calibri"/>
                <w:spacing w:val="76"/>
                <w:sz w:val="20"/>
                <w:szCs w:val="20"/>
              </w:rPr>
              <w:t xml:space="preserve"> </w:t>
            </w:r>
            <w:r w:rsidRPr="006419F1">
              <w:rPr>
                <w:rFonts w:eastAsia="Calibri"/>
                <w:sz w:val="20"/>
                <w:szCs w:val="20"/>
              </w:rPr>
              <w:t>granic</w:t>
            </w:r>
          </w:p>
          <w:p w14:paraId="0774985D" w14:textId="77777777" w:rsidR="00AD3731" w:rsidRPr="006419F1" w:rsidRDefault="00AD3731">
            <w:pPr>
              <w:pStyle w:val="TableParagraph"/>
              <w:spacing w:before="2"/>
              <w:rPr>
                <w:rFonts w:eastAsia="Calibri"/>
                <w:sz w:val="20"/>
                <w:szCs w:val="20"/>
                <w:lang w:val="en-US"/>
              </w:rPr>
            </w:pPr>
            <w:r w:rsidRPr="006419F1">
              <w:rPr>
                <w:rFonts w:eastAsia="Calibri"/>
                <w:spacing w:val="-2"/>
                <w:sz w:val="20"/>
                <w:szCs w:val="20"/>
              </w:rPr>
              <w:t>wyspecyfikowanej</w:t>
            </w:r>
            <w:r w:rsidRPr="006419F1">
              <w:rPr>
                <w:rFonts w:eastAsia="Calibri"/>
                <w:spacing w:val="-5"/>
                <w:sz w:val="20"/>
                <w:szCs w:val="20"/>
                <w:lang w:val="en-US"/>
              </w:rPr>
              <w:t xml:space="preserve"> </w:t>
            </w:r>
            <w:r w:rsidRPr="006419F1">
              <w:rPr>
                <w:rFonts w:eastAsia="Calibri"/>
                <w:spacing w:val="-4"/>
                <w:sz w:val="20"/>
                <w:szCs w:val="20"/>
              </w:rPr>
              <w:t>klasy</w:t>
            </w:r>
          </w:p>
        </w:tc>
      </w:tr>
      <w:tr w:rsidR="00123DA1" w:rsidRPr="006419F1" w14:paraId="1CA0CF31" w14:textId="77777777">
        <w:trPr>
          <w:trHeight w:val="234"/>
        </w:trPr>
        <w:tc>
          <w:tcPr>
            <w:tcW w:w="1594" w:type="dxa"/>
            <w:shd w:val="clear" w:color="auto" w:fill="auto"/>
          </w:tcPr>
          <w:p w14:paraId="3CE7BFF7" w14:textId="77777777" w:rsidR="00AD3731" w:rsidRPr="006419F1" w:rsidRDefault="00AD3731">
            <w:pPr>
              <w:pStyle w:val="TableParagraph"/>
              <w:ind w:left="0"/>
              <w:rPr>
                <w:rFonts w:eastAsia="Calibri"/>
                <w:sz w:val="20"/>
                <w:szCs w:val="20"/>
                <w:lang w:val="en-US"/>
              </w:rPr>
            </w:pPr>
          </w:p>
        </w:tc>
        <w:tc>
          <w:tcPr>
            <w:tcW w:w="3012" w:type="dxa"/>
            <w:shd w:val="clear" w:color="auto" w:fill="auto"/>
          </w:tcPr>
          <w:p w14:paraId="21BC2932" w14:textId="77777777" w:rsidR="00AD3731" w:rsidRPr="006419F1" w:rsidRDefault="00AD3731">
            <w:pPr>
              <w:pStyle w:val="TableParagraph"/>
              <w:ind w:left="0"/>
              <w:rPr>
                <w:rFonts w:eastAsia="Calibri"/>
                <w:sz w:val="20"/>
                <w:szCs w:val="20"/>
                <w:lang w:val="en-US"/>
              </w:rPr>
            </w:pPr>
          </w:p>
        </w:tc>
        <w:tc>
          <w:tcPr>
            <w:tcW w:w="2302" w:type="dxa"/>
            <w:shd w:val="clear" w:color="auto" w:fill="auto"/>
          </w:tcPr>
          <w:p w14:paraId="4A851B0F" w14:textId="77777777" w:rsidR="00AD3731" w:rsidRPr="006419F1" w:rsidRDefault="00AD3731" w:rsidP="00096E86">
            <w:pPr>
              <w:pStyle w:val="TableParagraph"/>
              <w:ind w:left="589"/>
              <w:jc w:val="both"/>
              <w:rPr>
                <w:rFonts w:eastAsia="Calibri"/>
                <w:sz w:val="20"/>
                <w:szCs w:val="20"/>
                <w:lang w:val="en-US"/>
              </w:rPr>
            </w:pPr>
            <w:r w:rsidRPr="006419F1">
              <w:rPr>
                <w:rFonts w:eastAsia="Calibri"/>
                <w:sz w:val="20"/>
                <w:szCs w:val="20"/>
              </w:rPr>
              <w:t>Dolna</w:t>
            </w:r>
            <w:r w:rsidRPr="006419F1">
              <w:rPr>
                <w:rFonts w:eastAsia="Calibri"/>
                <w:spacing w:val="-7"/>
                <w:sz w:val="20"/>
                <w:szCs w:val="20"/>
                <w:lang w:val="en-US"/>
              </w:rPr>
              <w:t xml:space="preserve"> </w:t>
            </w:r>
            <w:r w:rsidRPr="006419F1">
              <w:rPr>
                <w:rFonts w:eastAsia="Calibri"/>
                <w:spacing w:val="-2"/>
                <w:sz w:val="20"/>
                <w:szCs w:val="20"/>
              </w:rPr>
              <w:t>granica</w:t>
            </w:r>
          </w:p>
        </w:tc>
        <w:tc>
          <w:tcPr>
            <w:tcW w:w="2304" w:type="dxa"/>
            <w:shd w:val="clear" w:color="auto" w:fill="auto"/>
          </w:tcPr>
          <w:p w14:paraId="6F6BFB9E" w14:textId="77777777" w:rsidR="00AD3731" w:rsidRPr="006419F1" w:rsidRDefault="00AD3731" w:rsidP="00096E86">
            <w:pPr>
              <w:pStyle w:val="TableParagraph"/>
              <w:ind w:left="582"/>
              <w:jc w:val="both"/>
              <w:rPr>
                <w:rFonts w:eastAsia="Calibri"/>
                <w:sz w:val="20"/>
                <w:szCs w:val="20"/>
                <w:lang w:val="en-US"/>
              </w:rPr>
            </w:pPr>
            <w:r w:rsidRPr="006419F1">
              <w:rPr>
                <w:rFonts w:eastAsia="Calibri"/>
                <w:sz w:val="20"/>
                <w:szCs w:val="20"/>
              </w:rPr>
              <w:t>Górna</w:t>
            </w:r>
            <w:r w:rsidRPr="006419F1">
              <w:rPr>
                <w:rFonts w:eastAsia="Calibri"/>
                <w:spacing w:val="-6"/>
                <w:sz w:val="20"/>
                <w:szCs w:val="20"/>
                <w:lang w:val="en-US"/>
              </w:rPr>
              <w:t xml:space="preserve"> </w:t>
            </w:r>
            <w:r w:rsidRPr="006419F1">
              <w:rPr>
                <w:rFonts w:eastAsia="Calibri"/>
                <w:spacing w:val="-2"/>
                <w:sz w:val="20"/>
                <w:szCs w:val="20"/>
              </w:rPr>
              <w:t>granica</w:t>
            </w:r>
          </w:p>
        </w:tc>
      </w:tr>
      <w:tr w:rsidR="00123DA1" w:rsidRPr="006419F1" w14:paraId="6B747F52" w14:textId="77777777">
        <w:trPr>
          <w:trHeight w:val="234"/>
        </w:trPr>
        <w:tc>
          <w:tcPr>
            <w:tcW w:w="1594" w:type="dxa"/>
            <w:vMerge w:val="restart"/>
            <w:shd w:val="clear" w:color="auto" w:fill="auto"/>
          </w:tcPr>
          <w:p w14:paraId="603948C4" w14:textId="77777777" w:rsidR="00AD3731" w:rsidRPr="006419F1" w:rsidRDefault="00AD3731">
            <w:pPr>
              <w:pStyle w:val="TableParagraph"/>
              <w:jc w:val="left"/>
              <w:rPr>
                <w:rFonts w:eastAsia="Calibri"/>
                <w:sz w:val="20"/>
                <w:szCs w:val="20"/>
                <w:lang w:val="en-US"/>
              </w:rPr>
            </w:pPr>
            <w:proofErr w:type="spellStart"/>
            <w:r w:rsidRPr="006419F1">
              <w:rPr>
                <w:rFonts w:eastAsia="Calibri"/>
                <w:sz w:val="20"/>
                <w:szCs w:val="20"/>
                <w:lang w:val="en-US"/>
              </w:rPr>
              <w:t>Opad</w:t>
            </w:r>
            <w:proofErr w:type="spellEnd"/>
            <w:r w:rsidRPr="006419F1">
              <w:rPr>
                <w:rFonts w:eastAsia="Calibri"/>
                <w:spacing w:val="-3"/>
                <w:sz w:val="20"/>
                <w:szCs w:val="20"/>
                <w:lang w:val="en-US"/>
              </w:rPr>
              <w:t xml:space="preserve"> </w:t>
            </w:r>
            <w:proofErr w:type="spellStart"/>
            <w:r w:rsidRPr="006419F1">
              <w:rPr>
                <w:rFonts w:eastAsia="Calibri"/>
                <w:spacing w:val="-2"/>
                <w:sz w:val="20"/>
                <w:szCs w:val="20"/>
                <w:lang w:val="en-US"/>
              </w:rPr>
              <w:t>stożka</w:t>
            </w:r>
            <w:proofErr w:type="spellEnd"/>
          </w:p>
        </w:tc>
        <w:tc>
          <w:tcPr>
            <w:tcW w:w="3012" w:type="dxa"/>
            <w:vMerge w:val="restart"/>
            <w:shd w:val="clear" w:color="auto" w:fill="auto"/>
          </w:tcPr>
          <w:p w14:paraId="10A9695D" w14:textId="77777777" w:rsidR="00AD3731" w:rsidRPr="006419F1" w:rsidRDefault="00AD3731">
            <w:pPr>
              <w:pStyle w:val="TableParagraph"/>
              <w:jc w:val="left"/>
              <w:rPr>
                <w:rFonts w:eastAsia="Calibri"/>
                <w:sz w:val="20"/>
                <w:szCs w:val="20"/>
                <w:lang w:val="en-US"/>
              </w:rPr>
            </w:pPr>
            <w:r w:rsidRPr="006419F1">
              <w:rPr>
                <w:rFonts w:eastAsia="Calibri"/>
                <w:sz w:val="20"/>
                <w:szCs w:val="20"/>
                <w:lang w:val="en-US"/>
              </w:rPr>
              <w:t>EN</w:t>
            </w:r>
            <w:r w:rsidRPr="006419F1">
              <w:rPr>
                <w:rFonts w:eastAsia="Calibri"/>
                <w:spacing w:val="-6"/>
                <w:sz w:val="20"/>
                <w:szCs w:val="20"/>
                <w:lang w:val="en-US"/>
              </w:rPr>
              <w:t xml:space="preserve"> </w:t>
            </w:r>
            <w:r w:rsidRPr="006419F1">
              <w:rPr>
                <w:rFonts w:eastAsia="Calibri"/>
                <w:sz w:val="20"/>
                <w:szCs w:val="20"/>
                <w:lang w:val="en-US"/>
              </w:rPr>
              <w:t>12350-</w:t>
            </w:r>
            <w:r w:rsidRPr="006419F1">
              <w:rPr>
                <w:rFonts w:eastAsia="Calibri"/>
                <w:spacing w:val="-10"/>
                <w:sz w:val="20"/>
                <w:szCs w:val="20"/>
                <w:lang w:val="en-US"/>
              </w:rPr>
              <w:t>2</w:t>
            </w:r>
          </w:p>
        </w:tc>
        <w:tc>
          <w:tcPr>
            <w:tcW w:w="2302" w:type="dxa"/>
            <w:shd w:val="clear" w:color="auto" w:fill="auto"/>
          </w:tcPr>
          <w:p w14:paraId="4E3BC650" w14:textId="77777777" w:rsidR="00AD3731" w:rsidRPr="006419F1" w:rsidRDefault="00AD3731">
            <w:pPr>
              <w:pStyle w:val="TableParagraph"/>
              <w:ind w:left="14"/>
              <w:rPr>
                <w:rFonts w:eastAsia="Calibri"/>
                <w:sz w:val="20"/>
                <w:szCs w:val="20"/>
                <w:lang w:val="en-US"/>
              </w:rPr>
            </w:pPr>
            <w:r w:rsidRPr="006419F1">
              <w:rPr>
                <w:rFonts w:eastAsia="Calibri"/>
                <w:sz w:val="20"/>
                <w:szCs w:val="20"/>
                <w:lang w:val="en-US"/>
              </w:rPr>
              <w:t>-10</w:t>
            </w:r>
            <w:r w:rsidRPr="006419F1">
              <w:rPr>
                <w:rFonts w:eastAsia="Calibri"/>
                <w:spacing w:val="-3"/>
                <w:sz w:val="20"/>
                <w:szCs w:val="20"/>
                <w:lang w:val="en-US"/>
              </w:rPr>
              <w:t xml:space="preserve"> </w:t>
            </w:r>
            <w:r w:rsidRPr="006419F1">
              <w:rPr>
                <w:rFonts w:eastAsia="Calibri"/>
                <w:spacing w:val="-5"/>
                <w:sz w:val="20"/>
                <w:szCs w:val="20"/>
                <w:lang w:val="en-US"/>
              </w:rPr>
              <w:t>mm</w:t>
            </w:r>
          </w:p>
        </w:tc>
        <w:tc>
          <w:tcPr>
            <w:tcW w:w="2304" w:type="dxa"/>
            <w:shd w:val="clear" w:color="auto" w:fill="auto"/>
          </w:tcPr>
          <w:p w14:paraId="6633C75F" w14:textId="77777777" w:rsidR="00AD3731" w:rsidRPr="006419F1" w:rsidRDefault="00AD3731">
            <w:pPr>
              <w:pStyle w:val="TableParagraph"/>
              <w:ind w:left="11"/>
              <w:rPr>
                <w:rFonts w:eastAsia="Calibri"/>
                <w:sz w:val="20"/>
                <w:szCs w:val="20"/>
                <w:lang w:val="en-US"/>
              </w:rPr>
            </w:pPr>
            <w:r w:rsidRPr="006419F1">
              <w:rPr>
                <w:rFonts w:eastAsia="Calibri"/>
                <w:sz w:val="20"/>
                <w:szCs w:val="20"/>
                <w:lang w:val="en-US"/>
              </w:rPr>
              <w:t>+10</w:t>
            </w:r>
            <w:r w:rsidRPr="006419F1">
              <w:rPr>
                <w:rFonts w:eastAsia="Calibri"/>
                <w:spacing w:val="-2"/>
                <w:sz w:val="20"/>
                <w:szCs w:val="20"/>
                <w:lang w:val="en-US"/>
              </w:rPr>
              <w:t xml:space="preserve"> </w:t>
            </w:r>
            <w:r w:rsidRPr="006419F1">
              <w:rPr>
                <w:rFonts w:eastAsia="Calibri"/>
                <w:spacing w:val="-5"/>
                <w:sz w:val="20"/>
                <w:szCs w:val="20"/>
                <w:lang w:val="en-US"/>
              </w:rPr>
              <w:t>mm</w:t>
            </w:r>
          </w:p>
        </w:tc>
      </w:tr>
      <w:tr w:rsidR="00123DA1" w:rsidRPr="006419F1" w14:paraId="696BC258" w14:textId="77777777">
        <w:trPr>
          <w:trHeight w:val="234"/>
        </w:trPr>
        <w:tc>
          <w:tcPr>
            <w:tcW w:w="1594" w:type="dxa"/>
            <w:vMerge/>
            <w:tcBorders>
              <w:top w:val="nil"/>
            </w:tcBorders>
            <w:shd w:val="clear" w:color="auto" w:fill="auto"/>
          </w:tcPr>
          <w:p w14:paraId="6F4557A2" w14:textId="77777777" w:rsidR="00AD3731" w:rsidRPr="006419F1" w:rsidRDefault="00AD3731">
            <w:pPr>
              <w:widowControl w:val="0"/>
              <w:jc w:val="left"/>
              <w:rPr>
                <w:rFonts w:eastAsia="Calibri"/>
                <w:lang w:val="en-US" w:eastAsia="en-US"/>
              </w:rPr>
            </w:pPr>
          </w:p>
        </w:tc>
        <w:tc>
          <w:tcPr>
            <w:tcW w:w="3012" w:type="dxa"/>
            <w:vMerge/>
            <w:tcBorders>
              <w:top w:val="nil"/>
            </w:tcBorders>
            <w:shd w:val="clear" w:color="auto" w:fill="auto"/>
          </w:tcPr>
          <w:p w14:paraId="523FE2F4" w14:textId="77777777" w:rsidR="00AD3731" w:rsidRPr="006419F1" w:rsidRDefault="00AD3731">
            <w:pPr>
              <w:widowControl w:val="0"/>
              <w:jc w:val="left"/>
              <w:rPr>
                <w:rFonts w:eastAsia="Calibri"/>
                <w:lang w:val="en-US" w:eastAsia="en-US"/>
              </w:rPr>
            </w:pPr>
          </w:p>
        </w:tc>
        <w:tc>
          <w:tcPr>
            <w:tcW w:w="2302" w:type="dxa"/>
            <w:shd w:val="clear" w:color="auto" w:fill="auto"/>
          </w:tcPr>
          <w:p w14:paraId="77F28347" w14:textId="77777777" w:rsidR="00AD3731" w:rsidRPr="006419F1" w:rsidRDefault="00AD3731">
            <w:pPr>
              <w:pStyle w:val="TableParagraph"/>
              <w:ind w:left="14" w:right="6"/>
              <w:rPr>
                <w:rFonts w:eastAsia="Calibri"/>
                <w:sz w:val="20"/>
                <w:szCs w:val="20"/>
                <w:lang w:val="en-US"/>
              </w:rPr>
            </w:pPr>
            <w:r w:rsidRPr="006419F1">
              <w:rPr>
                <w:rFonts w:eastAsia="Calibri"/>
                <w:sz w:val="20"/>
                <w:szCs w:val="20"/>
                <w:lang w:val="en-US"/>
              </w:rPr>
              <w:t>-20</w:t>
            </w:r>
            <w:r w:rsidRPr="006419F1">
              <w:rPr>
                <w:rFonts w:eastAsia="Calibri"/>
                <w:spacing w:val="-3"/>
                <w:sz w:val="20"/>
                <w:szCs w:val="20"/>
                <w:lang w:val="en-US"/>
              </w:rPr>
              <w:t xml:space="preserve"> </w:t>
            </w:r>
            <w:proofErr w:type="spellStart"/>
            <w:r w:rsidRPr="006419F1">
              <w:rPr>
                <w:rFonts w:eastAsia="Calibri"/>
                <w:spacing w:val="-5"/>
                <w:sz w:val="20"/>
                <w:szCs w:val="20"/>
                <w:lang w:val="en-US"/>
              </w:rPr>
              <w:t>mm</w:t>
            </w:r>
            <w:r w:rsidRPr="006419F1">
              <w:rPr>
                <w:rFonts w:eastAsia="Calibri"/>
                <w:spacing w:val="-5"/>
                <w:sz w:val="20"/>
                <w:szCs w:val="20"/>
                <w:vertAlign w:val="superscript"/>
                <w:lang w:val="en-US"/>
              </w:rPr>
              <w:t>b</w:t>
            </w:r>
            <w:proofErr w:type="spellEnd"/>
          </w:p>
        </w:tc>
        <w:tc>
          <w:tcPr>
            <w:tcW w:w="2304" w:type="dxa"/>
            <w:shd w:val="clear" w:color="auto" w:fill="auto"/>
          </w:tcPr>
          <w:p w14:paraId="2DA3366D" w14:textId="77777777" w:rsidR="00AD3731" w:rsidRPr="006419F1" w:rsidRDefault="00AD3731">
            <w:pPr>
              <w:pStyle w:val="TableParagraph"/>
              <w:ind w:left="11" w:right="6"/>
              <w:rPr>
                <w:rFonts w:eastAsia="Calibri"/>
                <w:sz w:val="20"/>
                <w:szCs w:val="20"/>
                <w:lang w:val="en-US"/>
              </w:rPr>
            </w:pPr>
            <w:r w:rsidRPr="006419F1">
              <w:rPr>
                <w:rFonts w:eastAsia="Calibri"/>
                <w:sz w:val="20"/>
                <w:szCs w:val="20"/>
                <w:lang w:val="en-US"/>
              </w:rPr>
              <w:t>+20</w:t>
            </w:r>
            <w:r w:rsidRPr="006419F1">
              <w:rPr>
                <w:rFonts w:eastAsia="Calibri"/>
                <w:spacing w:val="-2"/>
                <w:sz w:val="20"/>
                <w:szCs w:val="20"/>
                <w:lang w:val="en-US"/>
              </w:rPr>
              <w:t xml:space="preserve"> </w:t>
            </w:r>
            <w:proofErr w:type="spellStart"/>
            <w:r w:rsidRPr="006419F1">
              <w:rPr>
                <w:rFonts w:eastAsia="Calibri"/>
                <w:spacing w:val="-5"/>
                <w:sz w:val="20"/>
                <w:szCs w:val="20"/>
                <w:lang w:val="en-US"/>
              </w:rPr>
              <w:t>mm</w:t>
            </w:r>
            <w:r w:rsidRPr="006419F1">
              <w:rPr>
                <w:rFonts w:eastAsia="Calibri"/>
                <w:spacing w:val="-5"/>
                <w:sz w:val="20"/>
                <w:szCs w:val="20"/>
                <w:vertAlign w:val="superscript"/>
                <w:lang w:val="en-US"/>
              </w:rPr>
              <w:t>b</w:t>
            </w:r>
            <w:proofErr w:type="spellEnd"/>
          </w:p>
        </w:tc>
      </w:tr>
      <w:tr w:rsidR="00123DA1" w:rsidRPr="006419F1" w14:paraId="5808B78A" w14:textId="77777777">
        <w:trPr>
          <w:trHeight w:val="234"/>
        </w:trPr>
        <w:tc>
          <w:tcPr>
            <w:tcW w:w="1594" w:type="dxa"/>
            <w:shd w:val="clear" w:color="auto" w:fill="auto"/>
          </w:tcPr>
          <w:p w14:paraId="660BA67F" w14:textId="77777777" w:rsidR="00AD3731" w:rsidRPr="006419F1" w:rsidRDefault="00AD3731">
            <w:pPr>
              <w:pStyle w:val="TableParagraph"/>
              <w:jc w:val="left"/>
              <w:rPr>
                <w:rFonts w:eastAsia="Calibri"/>
                <w:sz w:val="20"/>
                <w:szCs w:val="20"/>
                <w:lang w:val="en-US"/>
              </w:rPr>
            </w:pPr>
            <w:proofErr w:type="spellStart"/>
            <w:r w:rsidRPr="006419F1">
              <w:rPr>
                <w:rFonts w:eastAsia="Calibri"/>
                <w:spacing w:val="-2"/>
                <w:sz w:val="20"/>
                <w:szCs w:val="20"/>
                <w:lang w:val="en-US"/>
              </w:rPr>
              <w:t>Rozpływ</w:t>
            </w:r>
            <w:proofErr w:type="spellEnd"/>
            <w:r w:rsidRPr="006419F1">
              <w:rPr>
                <w:rFonts w:eastAsia="Calibri"/>
                <w:spacing w:val="-3"/>
                <w:sz w:val="20"/>
                <w:szCs w:val="20"/>
                <w:lang w:val="en-US"/>
              </w:rPr>
              <w:t xml:space="preserve"> </w:t>
            </w:r>
            <w:proofErr w:type="spellStart"/>
            <w:r w:rsidRPr="006419F1">
              <w:rPr>
                <w:rFonts w:eastAsia="Calibri"/>
                <w:spacing w:val="-2"/>
                <w:sz w:val="20"/>
                <w:szCs w:val="20"/>
                <w:lang w:val="en-US"/>
              </w:rPr>
              <w:t>stożka</w:t>
            </w:r>
            <w:proofErr w:type="spellEnd"/>
          </w:p>
        </w:tc>
        <w:tc>
          <w:tcPr>
            <w:tcW w:w="3012" w:type="dxa"/>
            <w:shd w:val="clear" w:color="auto" w:fill="auto"/>
          </w:tcPr>
          <w:p w14:paraId="67FF51FE" w14:textId="77777777" w:rsidR="00AD3731" w:rsidRPr="006419F1" w:rsidRDefault="00AD3731">
            <w:pPr>
              <w:pStyle w:val="TableParagraph"/>
              <w:jc w:val="left"/>
              <w:rPr>
                <w:rFonts w:eastAsia="Calibri"/>
                <w:sz w:val="20"/>
                <w:szCs w:val="20"/>
                <w:lang w:val="en-US"/>
              </w:rPr>
            </w:pPr>
            <w:r w:rsidRPr="006419F1">
              <w:rPr>
                <w:rFonts w:eastAsia="Calibri"/>
                <w:sz w:val="20"/>
                <w:szCs w:val="20"/>
                <w:lang w:val="en-US"/>
              </w:rPr>
              <w:t>EN</w:t>
            </w:r>
            <w:r w:rsidRPr="006419F1">
              <w:rPr>
                <w:rFonts w:eastAsia="Calibri"/>
                <w:spacing w:val="-6"/>
                <w:sz w:val="20"/>
                <w:szCs w:val="20"/>
                <w:lang w:val="en-US"/>
              </w:rPr>
              <w:t xml:space="preserve"> </w:t>
            </w:r>
            <w:r w:rsidRPr="006419F1">
              <w:rPr>
                <w:rFonts w:eastAsia="Calibri"/>
                <w:sz w:val="20"/>
                <w:szCs w:val="20"/>
                <w:lang w:val="en-US"/>
              </w:rPr>
              <w:t>12350-</w:t>
            </w:r>
            <w:r w:rsidRPr="006419F1">
              <w:rPr>
                <w:rFonts w:eastAsia="Calibri"/>
                <w:spacing w:val="-10"/>
                <w:sz w:val="20"/>
                <w:szCs w:val="20"/>
                <w:lang w:val="en-US"/>
              </w:rPr>
              <w:t>8</w:t>
            </w:r>
          </w:p>
        </w:tc>
        <w:tc>
          <w:tcPr>
            <w:tcW w:w="2302" w:type="dxa"/>
            <w:tcBorders>
              <w:bottom w:val="nil"/>
            </w:tcBorders>
            <w:shd w:val="clear" w:color="auto" w:fill="auto"/>
          </w:tcPr>
          <w:p w14:paraId="757590EF" w14:textId="77777777" w:rsidR="00E50565" w:rsidRPr="006419F1" w:rsidRDefault="00E50565">
            <w:pPr>
              <w:pStyle w:val="TableParagraph"/>
              <w:jc w:val="left"/>
              <w:rPr>
                <w:rFonts w:eastAsia="Calibri"/>
                <w:sz w:val="20"/>
                <w:szCs w:val="20"/>
                <w:lang w:val="en-US"/>
              </w:rPr>
            </w:pPr>
          </w:p>
          <w:p w14:paraId="48F960C7" w14:textId="67C7C24A" w:rsidR="00AD3731" w:rsidRPr="006419F1" w:rsidRDefault="00AD3731">
            <w:pPr>
              <w:pStyle w:val="TableParagraph"/>
              <w:jc w:val="left"/>
              <w:rPr>
                <w:rFonts w:eastAsia="Calibri"/>
                <w:sz w:val="20"/>
                <w:szCs w:val="20"/>
                <w:lang w:val="en-US"/>
              </w:rPr>
            </w:pPr>
            <w:r w:rsidRPr="006419F1">
              <w:rPr>
                <w:rFonts w:eastAsia="Calibri"/>
                <w:sz w:val="20"/>
                <w:szCs w:val="20"/>
                <w:lang w:val="en-US"/>
              </w:rPr>
              <w:t>Nie</w:t>
            </w:r>
            <w:r w:rsidRPr="006419F1">
              <w:rPr>
                <w:rFonts w:eastAsia="Calibri"/>
                <w:spacing w:val="-7"/>
                <w:sz w:val="20"/>
                <w:szCs w:val="20"/>
                <w:lang w:val="en-US"/>
              </w:rPr>
              <w:t xml:space="preserve"> </w:t>
            </w:r>
            <w:proofErr w:type="spellStart"/>
            <w:r w:rsidRPr="006419F1">
              <w:rPr>
                <w:rFonts w:eastAsia="Calibri"/>
                <w:sz w:val="20"/>
                <w:szCs w:val="20"/>
                <w:lang w:val="en-US"/>
              </w:rPr>
              <w:t>dopuszcza</w:t>
            </w:r>
            <w:proofErr w:type="spellEnd"/>
            <w:r w:rsidRPr="006419F1">
              <w:rPr>
                <w:rFonts w:eastAsia="Calibri"/>
                <w:spacing w:val="-6"/>
                <w:sz w:val="20"/>
                <w:szCs w:val="20"/>
                <w:lang w:val="en-US"/>
              </w:rPr>
              <w:t xml:space="preserve"> </w:t>
            </w:r>
            <w:proofErr w:type="spellStart"/>
            <w:r w:rsidRPr="006419F1">
              <w:rPr>
                <w:rFonts w:eastAsia="Calibri"/>
                <w:spacing w:val="-5"/>
                <w:sz w:val="20"/>
                <w:szCs w:val="20"/>
                <w:lang w:val="en-US"/>
              </w:rPr>
              <w:t>się</w:t>
            </w:r>
            <w:proofErr w:type="spellEnd"/>
          </w:p>
        </w:tc>
        <w:tc>
          <w:tcPr>
            <w:tcW w:w="2304" w:type="dxa"/>
            <w:tcBorders>
              <w:bottom w:val="nil"/>
            </w:tcBorders>
            <w:shd w:val="clear" w:color="auto" w:fill="auto"/>
          </w:tcPr>
          <w:p w14:paraId="5B664F09" w14:textId="77777777" w:rsidR="00743F3B" w:rsidRPr="006419F1" w:rsidRDefault="00743F3B">
            <w:pPr>
              <w:pStyle w:val="TableParagraph"/>
              <w:jc w:val="left"/>
              <w:rPr>
                <w:rFonts w:eastAsia="Calibri"/>
                <w:sz w:val="20"/>
                <w:szCs w:val="20"/>
                <w:lang w:val="en-US"/>
              </w:rPr>
            </w:pPr>
          </w:p>
          <w:p w14:paraId="22029487" w14:textId="5B11F80F" w:rsidR="00AD3731" w:rsidRPr="006419F1" w:rsidRDefault="00AD3731">
            <w:pPr>
              <w:pStyle w:val="TableParagraph"/>
              <w:jc w:val="left"/>
              <w:rPr>
                <w:rFonts w:eastAsia="Calibri"/>
                <w:sz w:val="20"/>
                <w:szCs w:val="20"/>
                <w:lang w:val="en-US"/>
              </w:rPr>
            </w:pPr>
            <w:r w:rsidRPr="006419F1">
              <w:rPr>
                <w:rFonts w:eastAsia="Calibri"/>
                <w:sz w:val="20"/>
                <w:szCs w:val="20"/>
                <w:lang w:val="en-US"/>
              </w:rPr>
              <w:t>Nie</w:t>
            </w:r>
            <w:r w:rsidRPr="006419F1">
              <w:rPr>
                <w:rFonts w:eastAsia="Calibri"/>
                <w:spacing w:val="-7"/>
                <w:sz w:val="20"/>
                <w:szCs w:val="20"/>
                <w:lang w:val="en-US"/>
              </w:rPr>
              <w:t xml:space="preserve"> </w:t>
            </w:r>
            <w:proofErr w:type="spellStart"/>
            <w:r w:rsidRPr="006419F1">
              <w:rPr>
                <w:rFonts w:eastAsia="Calibri"/>
                <w:sz w:val="20"/>
                <w:szCs w:val="20"/>
                <w:lang w:val="en-US"/>
              </w:rPr>
              <w:t>dopuszcza</w:t>
            </w:r>
            <w:proofErr w:type="spellEnd"/>
            <w:r w:rsidRPr="006419F1">
              <w:rPr>
                <w:rFonts w:eastAsia="Calibri"/>
                <w:spacing w:val="-6"/>
                <w:sz w:val="20"/>
                <w:szCs w:val="20"/>
                <w:lang w:val="en-US"/>
              </w:rPr>
              <w:t xml:space="preserve"> </w:t>
            </w:r>
            <w:proofErr w:type="spellStart"/>
            <w:r w:rsidRPr="006419F1">
              <w:rPr>
                <w:rFonts w:eastAsia="Calibri"/>
                <w:spacing w:val="-5"/>
                <w:sz w:val="20"/>
                <w:szCs w:val="20"/>
                <w:lang w:val="en-US"/>
              </w:rPr>
              <w:t>się</w:t>
            </w:r>
            <w:proofErr w:type="spellEnd"/>
          </w:p>
        </w:tc>
      </w:tr>
      <w:tr w:rsidR="00123DA1" w:rsidRPr="006419F1" w14:paraId="4EAC68DD" w14:textId="77777777">
        <w:trPr>
          <w:trHeight w:val="250"/>
        </w:trPr>
        <w:tc>
          <w:tcPr>
            <w:tcW w:w="1594" w:type="dxa"/>
            <w:tcBorders>
              <w:bottom w:val="nil"/>
            </w:tcBorders>
            <w:shd w:val="clear" w:color="auto" w:fill="auto"/>
          </w:tcPr>
          <w:p w14:paraId="61760152" w14:textId="77777777" w:rsidR="00AD3731" w:rsidRPr="006419F1" w:rsidRDefault="00AD3731">
            <w:pPr>
              <w:pStyle w:val="TableParagraph"/>
              <w:jc w:val="left"/>
              <w:rPr>
                <w:rFonts w:eastAsia="Calibri"/>
                <w:sz w:val="20"/>
                <w:szCs w:val="20"/>
                <w:lang w:val="en-US"/>
              </w:rPr>
            </w:pPr>
            <w:proofErr w:type="spellStart"/>
            <w:r w:rsidRPr="006419F1">
              <w:rPr>
                <w:rFonts w:eastAsia="Calibri"/>
                <w:spacing w:val="-2"/>
                <w:sz w:val="20"/>
                <w:szCs w:val="20"/>
                <w:lang w:val="en-US"/>
              </w:rPr>
              <w:t>Lepkość</w:t>
            </w:r>
            <w:proofErr w:type="spellEnd"/>
          </w:p>
        </w:tc>
        <w:tc>
          <w:tcPr>
            <w:tcW w:w="3012" w:type="dxa"/>
            <w:tcBorders>
              <w:bottom w:val="nil"/>
            </w:tcBorders>
            <w:shd w:val="clear" w:color="auto" w:fill="auto"/>
          </w:tcPr>
          <w:p w14:paraId="071D9EFA" w14:textId="1CFEB1B3" w:rsidR="00AD3731" w:rsidRPr="006419F1" w:rsidRDefault="00AD3731">
            <w:pPr>
              <w:pStyle w:val="TableParagraph"/>
              <w:tabs>
                <w:tab w:val="left" w:pos="584"/>
                <w:tab w:val="left" w:pos="1465"/>
                <w:tab w:val="left" w:pos="1928"/>
              </w:tabs>
              <w:jc w:val="left"/>
              <w:rPr>
                <w:rFonts w:eastAsia="Calibri"/>
                <w:sz w:val="20"/>
                <w:szCs w:val="20"/>
                <w:lang w:val="en-US"/>
              </w:rPr>
            </w:pPr>
            <w:r w:rsidRPr="006419F1">
              <w:rPr>
                <w:rFonts w:eastAsia="Calibri"/>
                <w:spacing w:val="-5"/>
                <w:sz w:val="20"/>
                <w:szCs w:val="20"/>
                <w:lang w:val="en-US"/>
              </w:rPr>
              <w:t>EN</w:t>
            </w:r>
            <w:r w:rsidRPr="006419F1">
              <w:rPr>
                <w:rFonts w:eastAsia="Calibri"/>
                <w:sz w:val="20"/>
                <w:szCs w:val="20"/>
                <w:lang w:val="en-US"/>
              </w:rPr>
              <w:t xml:space="preserve"> </w:t>
            </w:r>
            <w:r w:rsidRPr="006419F1">
              <w:rPr>
                <w:rFonts w:eastAsia="Calibri"/>
                <w:spacing w:val="-2"/>
                <w:sz w:val="20"/>
                <w:szCs w:val="20"/>
                <w:lang w:val="en-US"/>
              </w:rPr>
              <w:t>12350-</w:t>
            </w:r>
            <w:r w:rsidRPr="006419F1">
              <w:rPr>
                <w:rFonts w:eastAsia="Calibri"/>
                <w:spacing w:val="-10"/>
                <w:sz w:val="20"/>
                <w:szCs w:val="20"/>
                <w:lang w:val="en-US"/>
              </w:rPr>
              <w:t xml:space="preserve">8 </w:t>
            </w:r>
            <w:proofErr w:type="spellStart"/>
            <w:r w:rsidRPr="006419F1">
              <w:rPr>
                <w:rFonts w:eastAsia="Calibri"/>
                <w:spacing w:val="-10"/>
                <w:sz w:val="20"/>
                <w:szCs w:val="20"/>
                <w:lang w:val="en-US"/>
              </w:rPr>
              <w:t>l</w:t>
            </w:r>
            <w:r w:rsidRPr="006419F1">
              <w:rPr>
                <w:rFonts w:eastAsia="Calibri"/>
                <w:spacing w:val="-5"/>
                <w:sz w:val="20"/>
                <w:szCs w:val="20"/>
                <w:lang w:val="en-US"/>
              </w:rPr>
              <w:t>ub</w:t>
            </w:r>
            <w:proofErr w:type="spellEnd"/>
            <w:r w:rsidRPr="006419F1">
              <w:rPr>
                <w:rFonts w:eastAsia="Calibri"/>
                <w:sz w:val="20"/>
                <w:szCs w:val="20"/>
                <w:lang w:val="en-US"/>
              </w:rPr>
              <w:tab/>
            </w:r>
            <w:r w:rsidRPr="006419F1">
              <w:rPr>
                <w:rFonts w:eastAsia="Calibri"/>
                <w:spacing w:val="-5"/>
                <w:sz w:val="20"/>
                <w:szCs w:val="20"/>
                <w:lang w:val="en-US"/>
              </w:rPr>
              <w:t xml:space="preserve">EN </w:t>
            </w:r>
            <w:r w:rsidRPr="006419F1">
              <w:rPr>
                <w:rFonts w:eastAsia="Calibri"/>
                <w:spacing w:val="-2"/>
                <w:sz w:val="20"/>
                <w:szCs w:val="20"/>
                <w:lang w:val="en-US"/>
              </w:rPr>
              <w:t>12350-</w:t>
            </w:r>
            <w:r w:rsidRPr="006419F1">
              <w:rPr>
                <w:rFonts w:eastAsia="Calibri"/>
                <w:spacing w:val="-10"/>
                <w:sz w:val="20"/>
                <w:szCs w:val="20"/>
                <w:lang w:val="en-US"/>
              </w:rPr>
              <w:t>9</w:t>
            </w:r>
          </w:p>
        </w:tc>
        <w:tc>
          <w:tcPr>
            <w:tcW w:w="2302" w:type="dxa"/>
            <w:tcBorders>
              <w:top w:val="nil"/>
              <w:bottom w:val="nil"/>
            </w:tcBorders>
            <w:shd w:val="clear" w:color="auto" w:fill="auto"/>
          </w:tcPr>
          <w:p w14:paraId="16689DC9" w14:textId="77C69C89" w:rsidR="00AD3731" w:rsidRPr="006419F1" w:rsidRDefault="00AD3731">
            <w:pPr>
              <w:pStyle w:val="TableParagraph"/>
              <w:spacing w:line="221" w:lineRule="exact"/>
              <w:jc w:val="left"/>
              <w:rPr>
                <w:rFonts w:eastAsia="Calibri"/>
                <w:sz w:val="20"/>
                <w:szCs w:val="20"/>
                <w:lang w:val="en-US"/>
              </w:rPr>
            </w:pPr>
            <w:proofErr w:type="spellStart"/>
            <w:r w:rsidRPr="006419F1">
              <w:rPr>
                <w:rFonts w:eastAsia="Calibri"/>
                <w:spacing w:val="-2"/>
                <w:sz w:val="20"/>
                <w:szCs w:val="20"/>
                <w:lang w:val="en-US"/>
              </w:rPr>
              <w:t>odchyłek</w:t>
            </w:r>
            <w:proofErr w:type="spellEnd"/>
          </w:p>
        </w:tc>
        <w:tc>
          <w:tcPr>
            <w:tcW w:w="2304" w:type="dxa"/>
            <w:tcBorders>
              <w:top w:val="nil"/>
              <w:bottom w:val="nil"/>
            </w:tcBorders>
            <w:shd w:val="clear" w:color="auto" w:fill="auto"/>
          </w:tcPr>
          <w:p w14:paraId="4679EE01" w14:textId="77777777" w:rsidR="00AD3731" w:rsidRPr="006419F1" w:rsidRDefault="00AD3731">
            <w:pPr>
              <w:pStyle w:val="TableParagraph"/>
              <w:spacing w:line="221" w:lineRule="exact"/>
              <w:jc w:val="left"/>
              <w:rPr>
                <w:rFonts w:eastAsia="Calibri"/>
                <w:sz w:val="20"/>
                <w:szCs w:val="20"/>
                <w:lang w:val="en-US"/>
              </w:rPr>
            </w:pPr>
            <w:proofErr w:type="spellStart"/>
            <w:r w:rsidRPr="006419F1">
              <w:rPr>
                <w:rFonts w:eastAsia="Calibri"/>
                <w:spacing w:val="-2"/>
                <w:sz w:val="20"/>
                <w:szCs w:val="20"/>
                <w:lang w:val="en-US"/>
              </w:rPr>
              <w:t>odchyłek</w:t>
            </w:r>
            <w:proofErr w:type="spellEnd"/>
          </w:p>
        </w:tc>
      </w:tr>
      <w:tr w:rsidR="00123DA1" w:rsidRPr="006419F1" w14:paraId="0E16CD8B" w14:textId="77777777">
        <w:trPr>
          <w:trHeight w:val="219"/>
        </w:trPr>
        <w:tc>
          <w:tcPr>
            <w:tcW w:w="1594" w:type="dxa"/>
            <w:tcBorders>
              <w:top w:val="nil"/>
            </w:tcBorders>
            <w:shd w:val="clear" w:color="auto" w:fill="auto"/>
          </w:tcPr>
          <w:p w14:paraId="473FD195" w14:textId="77777777" w:rsidR="00AD3731" w:rsidRPr="006419F1" w:rsidRDefault="00AD3731">
            <w:pPr>
              <w:pStyle w:val="TableParagraph"/>
              <w:ind w:left="0"/>
              <w:jc w:val="left"/>
              <w:rPr>
                <w:rFonts w:eastAsia="Calibri"/>
                <w:sz w:val="20"/>
                <w:szCs w:val="20"/>
                <w:lang w:val="en-US"/>
              </w:rPr>
            </w:pPr>
          </w:p>
        </w:tc>
        <w:tc>
          <w:tcPr>
            <w:tcW w:w="3012" w:type="dxa"/>
            <w:tcBorders>
              <w:top w:val="nil"/>
            </w:tcBorders>
            <w:shd w:val="clear" w:color="auto" w:fill="auto"/>
          </w:tcPr>
          <w:p w14:paraId="76581F29" w14:textId="6D65D853" w:rsidR="00AD3731" w:rsidRPr="006419F1" w:rsidRDefault="00AD3731">
            <w:pPr>
              <w:pStyle w:val="TableParagraph"/>
              <w:spacing w:line="199" w:lineRule="exact"/>
              <w:jc w:val="left"/>
              <w:rPr>
                <w:rFonts w:eastAsia="Calibri"/>
                <w:sz w:val="20"/>
                <w:szCs w:val="20"/>
                <w:lang w:val="en-US"/>
              </w:rPr>
            </w:pPr>
          </w:p>
        </w:tc>
        <w:tc>
          <w:tcPr>
            <w:tcW w:w="2302" w:type="dxa"/>
            <w:tcBorders>
              <w:top w:val="nil"/>
              <w:bottom w:val="nil"/>
            </w:tcBorders>
            <w:shd w:val="clear" w:color="auto" w:fill="auto"/>
          </w:tcPr>
          <w:p w14:paraId="2DB06686" w14:textId="77777777" w:rsidR="00AD3731" w:rsidRPr="006419F1" w:rsidRDefault="00AD3731">
            <w:pPr>
              <w:pStyle w:val="TableParagraph"/>
              <w:ind w:left="0"/>
              <w:jc w:val="left"/>
              <w:rPr>
                <w:rFonts w:eastAsia="Calibri"/>
                <w:sz w:val="20"/>
                <w:szCs w:val="20"/>
                <w:lang w:val="en-US"/>
              </w:rPr>
            </w:pPr>
          </w:p>
        </w:tc>
        <w:tc>
          <w:tcPr>
            <w:tcW w:w="2304" w:type="dxa"/>
            <w:tcBorders>
              <w:top w:val="nil"/>
              <w:bottom w:val="nil"/>
            </w:tcBorders>
            <w:shd w:val="clear" w:color="auto" w:fill="auto"/>
          </w:tcPr>
          <w:p w14:paraId="6359FB9E" w14:textId="77777777" w:rsidR="00AD3731" w:rsidRPr="006419F1" w:rsidRDefault="00AD3731">
            <w:pPr>
              <w:pStyle w:val="TableParagraph"/>
              <w:ind w:left="0"/>
              <w:jc w:val="left"/>
              <w:rPr>
                <w:rFonts w:eastAsia="Calibri"/>
                <w:sz w:val="20"/>
                <w:szCs w:val="20"/>
                <w:lang w:val="en-US"/>
              </w:rPr>
            </w:pPr>
          </w:p>
        </w:tc>
      </w:tr>
      <w:tr w:rsidR="00123DA1" w:rsidRPr="006419F1" w14:paraId="64E8BF87" w14:textId="77777777">
        <w:trPr>
          <w:trHeight w:val="250"/>
        </w:trPr>
        <w:tc>
          <w:tcPr>
            <w:tcW w:w="1594" w:type="dxa"/>
            <w:tcBorders>
              <w:bottom w:val="nil"/>
            </w:tcBorders>
            <w:shd w:val="clear" w:color="auto" w:fill="auto"/>
          </w:tcPr>
          <w:p w14:paraId="1BD80B9D" w14:textId="77777777" w:rsidR="00AD3731" w:rsidRPr="006419F1" w:rsidRDefault="00AD3731">
            <w:pPr>
              <w:pStyle w:val="TableParagraph"/>
              <w:jc w:val="left"/>
              <w:rPr>
                <w:rFonts w:eastAsia="Calibri"/>
                <w:sz w:val="20"/>
                <w:szCs w:val="20"/>
                <w:lang w:val="en-US"/>
              </w:rPr>
            </w:pPr>
            <w:proofErr w:type="spellStart"/>
            <w:r w:rsidRPr="006419F1">
              <w:rPr>
                <w:rFonts w:eastAsia="Calibri"/>
                <w:spacing w:val="-2"/>
                <w:sz w:val="20"/>
                <w:szCs w:val="20"/>
                <w:lang w:val="en-US"/>
              </w:rPr>
              <w:t>Przepływalność</w:t>
            </w:r>
            <w:proofErr w:type="spellEnd"/>
          </w:p>
        </w:tc>
        <w:tc>
          <w:tcPr>
            <w:tcW w:w="3012" w:type="dxa"/>
            <w:tcBorders>
              <w:bottom w:val="nil"/>
            </w:tcBorders>
            <w:shd w:val="clear" w:color="auto" w:fill="auto"/>
          </w:tcPr>
          <w:p w14:paraId="4A424FC4" w14:textId="71F3F285" w:rsidR="00AD3731" w:rsidRPr="006419F1" w:rsidRDefault="00AD3731">
            <w:pPr>
              <w:pStyle w:val="TableParagraph"/>
              <w:jc w:val="left"/>
              <w:rPr>
                <w:rFonts w:eastAsia="Calibri"/>
                <w:sz w:val="20"/>
                <w:szCs w:val="20"/>
                <w:lang w:val="en-US"/>
              </w:rPr>
            </w:pPr>
            <w:r w:rsidRPr="006419F1">
              <w:rPr>
                <w:rFonts w:eastAsia="Calibri"/>
                <w:sz w:val="20"/>
                <w:szCs w:val="20"/>
                <w:lang w:val="en-US"/>
              </w:rPr>
              <w:t>EN</w:t>
            </w:r>
            <w:r w:rsidRPr="006419F1">
              <w:rPr>
                <w:rFonts w:eastAsia="Calibri"/>
                <w:spacing w:val="36"/>
                <w:sz w:val="20"/>
                <w:szCs w:val="20"/>
                <w:lang w:val="en-US"/>
              </w:rPr>
              <w:t xml:space="preserve"> </w:t>
            </w:r>
            <w:r w:rsidRPr="006419F1">
              <w:rPr>
                <w:rFonts w:eastAsia="Calibri"/>
                <w:sz w:val="20"/>
                <w:szCs w:val="20"/>
                <w:lang w:val="en-US"/>
              </w:rPr>
              <w:t>12350-10</w:t>
            </w:r>
            <w:r w:rsidRPr="006419F1">
              <w:rPr>
                <w:rFonts w:eastAsia="Calibri"/>
                <w:spacing w:val="37"/>
                <w:sz w:val="20"/>
                <w:szCs w:val="20"/>
                <w:lang w:val="en-US"/>
              </w:rPr>
              <w:t xml:space="preserve"> </w:t>
            </w:r>
            <w:proofErr w:type="spellStart"/>
            <w:r w:rsidRPr="006419F1">
              <w:rPr>
                <w:rFonts w:eastAsia="Calibri"/>
                <w:sz w:val="20"/>
                <w:szCs w:val="20"/>
                <w:lang w:val="en-US"/>
              </w:rPr>
              <w:t>lub</w:t>
            </w:r>
            <w:proofErr w:type="spellEnd"/>
            <w:r w:rsidRPr="006419F1">
              <w:rPr>
                <w:rFonts w:eastAsia="Calibri"/>
                <w:spacing w:val="36"/>
                <w:sz w:val="20"/>
                <w:szCs w:val="20"/>
                <w:lang w:val="en-US"/>
              </w:rPr>
              <w:t xml:space="preserve"> </w:t>
            </w:r>
            <w:r w:rsidRPr="006419F1">
              <w:rPr>
                <w:rFonts w:eastAsia="Calibri"/>
                <w:spacing w:val="-5"/>
                <w:sz w:val="20"/>
                <w:szCs w:val="20"/>
                <w:lang w:val="en-US"/>
              </w:rPr>
              <w:t xml:space="preserve">EN </w:t>
            </w:r>
            <w:r w:rsidRPr="006419F1">
              <w:rPr>
                <w:rFonts w:eastAsia="Calibri"/>
                <w:spacing w:val="-2"/>
                <w:sz w:val="20"/>
                <w:szCs w:val="20"/>
                <w:lang w:val="en-US"/>
              </w:rPr>
              <w:t>12350-</w:t>
            </w:r>
            <w:r w:rsidRPr="006419F1">
              <w:rPr>
                <w:rFonts w:eastAsia="Calibri"/>
                <w:spacing w:val="-5"/>
                <w:sz w:val="20"/>
                <w:szCs w:val="20"/>
                <w:lang w:val="en-US"/>
              </w:rPr>
              <w:t>12</w:t>
            </w:r>
          </w:p>
        </w:tc>
        <w:tc>
          <w:tcPr>
            <w:tcW w:w="2302" w:type="dxa"/>
            <w:tcBorders>
              <w:top w:val="nil"/>
              <w:bottom w:val="nil"/>
            </w:tcBorders>
            <w:shd w:val="clear" w:color="auto" w:fill="auto"/>
          </w:tcPr>
          <w:p w14:paraId="6CFAE1D9" w14:textId="77777777" w:rsidR="00AD3731" w:rsidRPr="006419F1" w:rsidRDefault="00AD3731">
            <w:pPr>
              <w:pStyle w:val="TableParagraph"/>
              <w:ind w:left="0"/>
              <w:jc w:val="left"/>
              <w:rPr>
                <w:rFonts w:eastAsia="Calibri"/>
                <w:sz w:val="20"/>
                <w:szCs w:val="20"/>
                <w:lang w:val="en-US"/>
              </w:rPr>
            </w:pPr>
          </w:p>
        </w:tc>
        <w:tc>
          <w:tcPr>
            <w:tcW w:w="2304" w:type="dxa"/>
            <w:tcBorders>
              <w:top w:val="nil"/>
              <w:bottom w:val="nil"/>
            </w:tcBorders>
            <w:shd w:val="clear" w:color="auto" w:fill="auto"/>
          </w:tcPr>
          <w:p w14:paraId="6FB74541" w14:textId="77777777" w:rsidR="00AD3731" w:rsidRPr="006419F1" w:rsidRDefault="00AD3731">
            <w:pPr>
              <w:pStyle w:val="TableParagraph"/>
              <w:ind w:left="0"/>
              <w:jc w:val="left"/>
              <w:rPr>
                <w:rFonts w:eastAsia="Calibri"/>
                <w:sz w:val="20"/>
                <w:szCs w:val="20"/>
                <w:lang w:val="en-US"/>
              </w:rPr>
            </w:pPr>
          </w:p>
        </w:tc>
      </w:tr>
      <w:tr w:rsidR="00123DA1" w:rsidRPr="006419F1" w14:paraId="38F94ED2" w14:textId="77777777">
        <w:trPr>
          <w:trHeight w:val="219"/>
        </w:trPr>
        <w:tc>
          <w:tcPr>
            <w:tcW w:w="1594" w:type="dxa"/>
            <w:tcBorders>
              <w:top w:val="nil"/>
            </w:tcBorders>
            <w:shd w:val="clear" w:color="auto" w:fill="auto"/>
          </w:tcPr>
          <w:p w14:paraId="5008940E" w14:textId="77777777" w:rsidR="00AD3731" w:rsidRPr="006419F1" w:rsidRDefault="00AD3731">
            <w:pPr>
              <w:pStyle w:val="TableParagraph"/>
              <w:ind w:left="0"/>
              <w:jc w:val="left"/>
              <w:rPr>
                <w:rFonts w:eastAsia="Calibri"/>
                <w:sz w:val="20"/>
                <w:szCs w:val="20"/>
                <w:lang w:val="en-US"/>
              </w:rPr>
            </w:pPr>
          </w:p>
        </w:tc>
        <w:tc>
          <w:tcPr>
            <w:tcW w:w="3012" w:type="dxa"/>
            <w:tcBorders>
              <w:top w:val="nil"/>
            </w:tcBorders>
            <w:shd w:val="clear" w:color="auto" w:fill="auto"/>
          </w:tcPr>
          <w:p w14:paraId="7424BA25" w14:textId="0EE81566" w:rsidR="00AD3731" w:rsidRPr="006419F1" w:rsidRDefault="00AD3731">
            <w:pPr>
              <w:pStyle w:val="TableParagraph"/>
              <w:spacing w:line="199" w:lineRule="exact"/>
              <w:jc w:val="left"/>
              <w:rPr>
                <w:rFonts w:eastAsia="Calibri"/>
                <w:sz w:val="20"/>
                <w:szCs w:val="20"/>
                <w:lang w:val="en-US"/>
              </w:rPr>
            </w:pPr>
          </w:p>
        </w:tc>
        <w:tc>
          <w:tcPr>
            <w:tcW w:w="2302" w:type="dxa"/>
            <w:tcBorders>
              <w:top w:val="nil"/>
              <w:bottom w:val="nil"/>
            </w:tcBorders>
            <w:shd w:val="clear" w:color="auto" w:fill="auto"/>
          </w:tcPr>
          <w:p w14:paraId="40060E35" w14:textId="77777777" w:rsidR="00AD3731" w:rsidRPr="006419F1" w:rsidRDefault="00AD3731">
            <w:pPr>
              <w:pStyle w:val="TableParagraph"/>
              <w:ind w:left="0"/>
              <w:jc w:val="left"/>
              <w:rPr>
                <w:rFonts w:eastAsia="Calibri"/>
                <w:sz w:val="20"/>
                <w:szCs w:val="20"/>
                <w:lang w:val="en-US"/>
              </w:rPr>
            </w:pPr>
          </w:p>
        </w:tc>
        <w:tc>
          <w:tcPr>
            <w:tcW w:w="2304" w:type="dxa"/>
            <w:tcBorders>
              <w:top w:val="nil"/>
              <w:bottom w:val="nil"/>
            </w:tcBorders>
            <w:shd w:val="clear" w:color="auto" w:fill="auto"/>
          </w:tcPr>
          <w:p w14:paraId="435BEF54" w14:textId="77777777" w:rsidR="00AD3731" w:rsidRPr="006419F1" w:rsidRDefault="00AD3731">
            <w:pPr>
              <w:pStyle w:val="TableParagraph"/>
              <w:ind w:left="0"/>
              <w:jc w:val="left"/>
              <w:rPr>
                <w:rFonts w:eastAsia="Calibri"/>
                <w:sz w:val="20"/>
                <w:szCs w:val="20"/>
                <w:lang w:val="en-US"/>
              </w:rPr>
            </w:pPr>
          </w:p>
        </w:tc>
      </w:tr>
      <w:tr w:rsidR="00123DA1" w:rsidRPr="006419F1" w14:paraId="518E20EF" w14:textId="77777777">
        <w:trPr>
          <w:trHeight w:val="238"/>
        </w:trPr>
        <w:tc>
          <w:tcPr>
            <w:tcW w:w="1594" w:type="dxa"/>
            <w:tcBorders>
              <w:bottom w:val="nil"/>
            </w:tcBorders>
            <w:shd w:val="clear" w:color="auto" w:fill="auto"/>
          </w:tcPr>
          <w:p w14:paraId="4F5197F1" w14:textId="0677F25E" w:rsidR="00AD3731" w:rsidRPr="006419F1" w:rsidRDefault="00AD3731">
            <w:pPr>
              <w:pStyle w:val="TableParagraph"/>
              <w:spacing w:line="218" w:lineRule="exact"/>
              <w:jc w:val="left"/>
              <w:rPr>
                <w:rFonts w:eastAsia="Calibri"/>
                <w:sz w:val="20"/>
                <w:szCs w:val="20"/>
                <w:lang w:val="en-US"/>
              </w:rPr>
            </w:pPr>
            <w:proofErr w:type="spellStart"/>
            <w:r w:rsidRPr="006419F1">
              <w:rPr>
                <w:rFonts w:eastAsia="Calibri"/>
                <w:sz w:val="20"/>
                <w:szCs w:val="20"/>
                <w:lang w:val="en-US"/>
              </w:rPr>
              <w:t>Odporność</w:t>
            </w:r>
            <w:proofErr w:type="spellEnd"/>
            <w:r w:rsidRPr="006419F1">
              <w:rPr>
                <w:rFonts w:eastAsia="Calibri"/>
                <w:spacing w:val="-8"/>
                <w:sz w:val="20"/>
                <w:szCs w:val="20"/>
                <w:lang w:val="en-US"/>
              </w:rPr>
              <w:t xml:space="preserve"> </w:t>
            </w:r>
            <w:proofErr w:type="spellStart"/>
            <w:r w:rsidRPr="006419F1">
              <w:rPr>
                <w:rFonts w:eastAsia="Calibri"/>
                <w:spacing w:val="-5"/>
                <w:sz w:val="20"/>
                <w:szCs w:val="20"/>
                <w:lang w:val="en-US"/>
              </w:rPr>
              <w:t>na</w:t>
            </w:r>
            <w:proofErr w:type="spellEnd"/>
            <w:r w:rsidRPr="006419F1">
              <w:rPr>
                <w:rFonts w:eastAsia="Calibri"/>
                <w:spacing w:val="-5"/>
                <w:sz w:val="20"/>
                <w:szCs w:val="20"/>
                <w:lang w:val="en-US"/>
              </w:rPr>
              <w:t xml:space="preserve"> </w:t>
            </w:r>
            <w:proofErr w:type="spellStart"/>
            <w:r w:rsidRPr="006419F1">
              <w:rPr>
                <w:rFonts w:eastAsia="Calibri"/>
                <w:spacing w:val="-5"/>
                <w:sz w:val="20"/>
                <w:szCs w:val="20"/>
                <w:lang w:val="en-US"/>
              </w:rPr>
              <w:t>segregację</w:t>
            </w:r>
            <w:proofErr w:type="spellEnd"/>
          </w:p>
        </w:tc>
        <w:tc>
          <w:tcPr>
            <w:tcW w:w="3012" w:type="dxa"/>
            <w:tcBorders>
              <w:bottom w:val="nil"/>
            </w:tcBorders>
            <w:shd w:val="clear" w:color="auto" w:fill="auto"/>
          </w:tcPr>
          <w:p w14:paraId="083EE799" w14:textId="77777777" w:rsidR="00AD3731" w:rsidRPr="006419F1" w:rsidRDefault="00AD3731">
            <w:pPr>
              <w:pStyle w:val="TableParagraph"/>
              <w:spacing w:line="218" w:lineRule="exact"/>
              <w:jc w:val="left"/>
              <w:rPr>
                <w:rFonts w:eastAsia="Calibri"/>
                <w:sz w:val="20"/>
                <w:szCs w:val="20"/>
                <w:lang w:val="en-US"/>
              </w:rPr>
            </w:pPr>
            <w:r w:rsidRPr="006419F1">
              <w:rPr>
                <w:rFonts w:eastAsia="Calibri"/>
                <w:sz w:val="20"/>
                <w:szCs w:val="20"/>
                <w:lang w:val="en-US"/>
              </w:rPr>
              <w:t>EN</w:t>
            </w:r>
            <w:r w:rsidRPr="006419F1">
              <w:rPr>
                <w:rFonts w:eastAsia="Calibri"/>
                <w:spacing w:val="-6"/>
                <w:sz w:val="20"/>
                <w:szCs w:val="20"/>
                <w:lang w:val="en-US"/>
              </w:rPr>
              <w:t xml:space="preserve"> </w:t>
            </w:r>
            <w:r w:rsidRPr="006419F1">
              <w:rPr>
                <w:rFonts w:eastAsia="Calibri"/>
                <w:sz w:val="20"/>
                <w:szCs w:val="20"/>
                <w:lang w:val="en-US"/>
              </w:rPr>
              <w:t>12350-</w:t>
            </w:r>
            <w:r w:rsidRPr="006419F1">
              <w:rPr>
                <w:rFonts w:eastAsia="Calibri"/>
                <w:spacing w:val="-5"/>
                <w:sz w:val="20"/>
                <w:szCs w:val="20"/>
                <w:lang w:val="en-US"/>
              </w:rPr>
              <w:t>11</w:t>
            </w:r>
          </w:p>
        </w:tc>
        <w:tc>
          <w:tcPr>
            <w:tcW w:w="2302" w:type="dxa"/>
            <w:tcBorders>
              <w:top w:val="nil"/>
              <w:bottom w:val="nil"/>
            </w:tcBorders>
            <w:shd w:val="clear" w:color="auto" w:fill="auto"/>
          </w:tcPr>
          <w:p w14:paraId="70479366" w14:textId="77777777" w:rsidR="00AD3731" w:rsidRPr="006419F1" w:rsidRDefault="00AD3731">
            <w:pPr>
              <w:pStyle w:val="TableParagraph"/>
              <w:ind w:left="0"/>
              <w:jc w:val="left"/>
              <w:rPr>
                <w:rFonts w:eastAsia="Calibri"/>
                <w:sz w:val="20"/>
                <w:szCs w:val="20"/>
                <w:lang w:val="en-US"/>
              </w:rPr>
            </w:pPr>
          </w:p>
        </w:tc>
        <w:tc>
          <w:tcPr>
            <w:tcW w:w="2304" w:type="dxa"/>
            <w:tcBorders>
              <w:top w:val="nil"/>
              <w:bottom w:val="nil"/>
            </w:tcBorders>
            <w:shd w:val="clear" w:color="auto" w:fill="auto"/>
          </w:tcPr>
          <w:p w14:paraId="04EEA073" w14:textId="77777777" w:rsidR="00AD3731" w:rsidRPr="006419F1" w:rsidRDefault="00AD3731">
            <w:pPr>
              <w:pStyle w:val="TableParagraph"/>
              <w:ind w:left="0"/>
              <w:jc w:val="left"/>
              <w:rPr>
                <w:rFonts w:eastAsia="Calibri"/>
                <w:sz w:val="20"/>
                <w:szCs w:val="20"/>
                <w:lang w:val="en-US"/>
              </w:rPr>
            </w:pPr>
          </w:p>
        </w:tc>
      </w:tr>
      <w:tr w:rsidR="00345E37" w:rsidRPr="006419F1" w14:paraId="377E0C97" w14:textId="77777777">
        <w:trPr>
          <w:trHeight w:val="734"/>
        </w:trPr>
        <w:tc>
          <w:tcPr>
            <w:tcW w:w="9212" w:type="dxa"/>
            <w:gridSpan w:val="4"/>
            <w:tcBorders>
              <w:bottom w:val="nil"/>
            </w:tcBorders>
            <w:shd w:val="clear" w:color="auto" w:fill="auto"/>
          </w:tcPr>
          <w:p w14:paraId="3EFD7A0C" w14:textId="77777777" w:rsidR="00AD3731" w:rsidRPr="006419F1" w:rsidRDefault="00AD3731">
            <w:pPr>
              <w:pStyle w:val="TableParagraph"/>
              <w:numPr>
                <w:ilvl w:val="0"/>
                <w:numId w:val="120"/>
              </w:numPr>
              <w:tabs>
                <w:tab w:val="left" w:pos="362"/>
              </w:tabs>
              <w:spacing w:line="240" w:lineRule="auto"/>
              <w:ind w:left="362" w:hanging="255"/>
              <w:rPr>
                <w:rFonts w:eastAsia="Calibri"/>
                <w:sz w:val="20"/>
                <w:szCs w:val="20"/>
              </w:rPr>
            </w:pPr>
            <w:r w:rsidRPr="006419F1">
              <w:rPr>
                <w:rFonts w:eastAsia="Calibri"/>
                <w:sz w:val="20"/>
                <w:szCs w:val="20"/>
              </w:rPr>
              <w:t>Przy</w:t>
            </w:r>
            <w:r w:rsidRPr="006419F1">
              <w:rPr>
                <w:rFonts w:eastAsia="Calibri"/>
                <w:spacing w:val="-13"/>
                <w:sz w:val="20"/>
                <w:szCs w:val="20"/>
              </w:rPr>
              <w:t xml:space="preserve"> </w:t>
            </w:r>
            <w:r w:rsidRPr="006419F1">
              <w:rPr>
                <w:rFonts w:eastAsia="Calibri"/>
                <w:sz w:val="20"/>
                <w:szCs w:val="20"/>
              </w:rPr>
              <w:t>braku</w:t>
            </w:r>
            <w:r w:rsidRPr="006419F1">
              <w:rPr>
                <w:rFonts w:eastAsia="Calibri"/>
                <w:spacing w:val="-9"/>
                <w:sz w:val="20"/>
                <w:szCs w:val="20"/>
              </w:rPr>
              <w:t xml:space="preserve"> </w:t>
            </w:r>
            <w:r w:rsidRPr="006419F1">
              <w:rPr>
                <w:rFonts w:eastAsia="Calibri"/>
                <w:sz w:val="20"/>
                <w:szCs w:val="20"/>
              </w:rPr>
              <w:t>górnej</w:t>
            </w:r>
            <w:r w:rsidRPr="006419F1">
              <w:rPr>
                <w:rFonts w:eastAsia="Calibri"/>
                <w:spacing w:val="-7"/>
                <w:sz w:val="20"/>
                <w:szCs w:val="20"/>
              </w:rPr>
              <w:t xml:space="preserve"> </w:t>
            </w:r>
            <w:r w:rsidRPr="006419F1">
              <w:rPr>
                <w:rFonts w:eastAsia="Calibri"/>
                <w:sz w:val="20"/>
                <w:szCs w:val="20"/>
              </w:rPr>
              <w:t>lub</w:t>
            </w:r>
            <w:r w:rsidRPr="006419F1">
              <w:rPr>
                <w:rFonts w:eastAsia="Calibri"/>
                <w:spacing w:val="-8"/>
                <w:sz w:val="20"/>
                <w:szCs w:val="20"/>
              </w:rPr>
              <w:t xml:space="preserve"> </w:t>
            </w:r>
            <w:r w:rsidRPr="006419F1">
              <w:rPr>
                <w:rFonts w:eastAsia="Calibri"/>
                <w:sz w:val="20"/>
                <w:szCs w:val="20"/>
              </w:rPr>
              <w:t>dolnej</w:t>
            </w:r>
            <w:r w:rsidRPr="006419F1">
              <w:rPr>
                <w:rFonts w:eastAsia="Calibri"/>
                <w:spacing w:val="-7"/>
                <w:sz w:val="20"/>
                <w:szCs w:val="20"/>
              </w:rPr>
              <w:t xml:space="preserve"> </w:t>
            </w:r>
            <w:r w:rsidRPr="006419F1">
              <w:rPr>
                <w:rFonts w:eastAsia="Calibri"/>
                <w:sz w:val="20"/>
                <w:szCs w:val="20"/>
              </w:rPr>
              <w:t>granicy</w:t>
            </w:r>
            <w:r w:rsidRPr="006419F1">
              <w:rPr>
                <w:rFonts w:eastAsia="Calibri"/>
                <w:spacing w:val="-12"/>
                <w:sz w:val="20"/>
                <w:szCs w:val="20"/>
              </w:rPr>
              <w:t xml:space="preserve"> </w:t>
            </w:r>
            <w:r w:rsidRPr="006419F1">
              <w:rPr>
                <w:rFonts w:eastAsia="Calibri"/>
                <w:sz w:val="20"/>
                <w:szCs w:val="20"/>
              </w:rPr>
              <w:t>w</w:t>
            </w:r>
            <w:r w:rsidRPr="006419F1">
              <w:rPr>
                <w:rFonts w:eastAsia="Calibri"/>
                <w:spacing w:val="-13"/>
                <w:sz w:val="20"/>
                <w:szCs w:val="20"/>
              </w:rPr>
              <w:t xml:space="preserve"> </w:t>
            </w:r>
            <w:r w:rsidRPr="006419F1">
              <w:rPr>
                <w:rFonts w:eastAsia="Calibri"/>
                <w:sz w:val="20"/>
                <w:szCs w:val="20"/>
              </w:rPr>
              <w:t>odpowiednich</w:t>
            </w:r>
            <w:r w:rsidRPr="006419F1">
              <w:rPr>
                <w:rFonts w:eastAsia="Calibri"/>
                <w:spacing w:val="-10"/>
                <w:sz w:val="20"/>
                <w:szCs w:val="20"/>
              </w:rPr>
              <w:t xml:space="preserve"> </w:t>
            </w:r>
            <w:r w:rsidRPr="006419F1">
              <w:rPr>
                <w:rFonts w:eastAsia="Calibri"/>
                <w:sz w:val="20"/>
                <w:szCs w:val="20"/>
              </w:rPr>
              <w:t>klasach</w:t>
            </w:r>
            <w:r w:rsidRPr="006419F1">
              <w:rPr>
                <w:rFonts w:eastAsia="Calibri"/>
                <w:spacing w:val="-9"/>
                <w:sz w:val="20"/>
                <w:szCs w:val="20"/>
              </w:rPr>
              <w:t xml:space="preserve"> </w:t>
            </w:r>
            <w:r w:rsidRPr="006419F1">
              <w:rPr>
                <w:rFonts w:eastAsia="Calibri"/>
                <w:sz w:val="20"/>
                <w:szCs w:val="20"/>
              </w:rPr>
              <w:t>konsystencji,</w:t>
            </w:r>
            <w:r w:rsidRPr="006419F1">
              <w:rPr>
                <w:rFonts w:eastAsia="Calibri"/>
                <w:spacing w:val="-8"/>
                <w:sz w:val="20"/>
                <w:szCs w:val="20"/>
              </w:rPr>
              <w:t xml:space="preserve"> </w:t>
            </w:r>
            <w:r w:rsidRPr="006419F1">
              <w:rPr>
                <w:rFonts w:eastAsia="Calibri"/>
                <w:sz w:val="20"/>
                <w:szCs w:val="20"/>
              </w:rPr>
              <w:t>odchyłek</w:t>
            </w:r>
            <w:r w:rsidRPr="006419F1">
              <w:rPr>
                <w:rFonts w:eastAsia="Calibri"/>
                <w:spacing w:val="-10"/>
                <w:sz w:val="20"/>
                <w:szCs w:val="20"/>
              </w:rPr>
              <w:t xml:space="preserve"> </w:t>
            </w:r>
            <w:r w:rsidRPr="006419F1">
              <w:rPr>
                <w:rFonts w:eastAsia="Calibri"/>
                <w:sz w:val="20"/>
                <w:szCs w:val="20"/>
              </w:rPr>
              <w:t>nie</w:t>
            </w:r>
            <w:r w:rsidRPr="006419F1">
              <w:rPr>
                <w:rFonts w:eastAsia="Calibri"/>
                <w:spacing w:val="-8"/>
                <w:sz w:val="20"/>
                <w:szCs w:val="20"/>
              </w:rPr>
              <w:t xml:space="preserve"> </w:t>
            </w:r>
            <w:r w:rsidRPr="006419F1">
              <w:rPr>
                <w:rFonts w:eastAsia="Calibri"/>
                <w:sz w:val="20"/>
                <w:szCs w:val="20"/>
              </w:rPr>
              <w:t>stosuje</w:t>
            </w:r>
            <w:r w:rsidRPr="006419F1">
              <w:rPr>
                <w:rFonts w:eastAsia="Calibri"/>
                <w:spacing w:val="-9"/>
                <w:sz w:val="20"/>
                <w:szCs w:val="20"/>
              </w:rPr>
              <w:t xml:space="preserve"> </w:t>
            </w:r>
            <w:r w:rsidRPr="006419F1">
              <w:rPr>
                <w:rFonts w:eastAsia="Calibri"/>
                <w:spacing w:val="-5"/>
                <w:sz w:val="20"/>
                <w:szCs w:val="20"/>
              </w:rPr>
              <w:t>się</w:t>
            </w:r>
          </w:p>
          <w:p w14:paraId="1D3FE698" w14:textId="4479F026" w:rsidR="00AD3731" w:rsidRPr="006419F1" w:rsidRDefault="00000000">
            <w:pPr>
              <w:pStyle w:val="TableParagraph"/>
              <w:numPr>
                <w:ilvl w:val="0"/>
                <w:numId w:val="120"/>
              </w:numPr>
              <w:tabs>
                <w:tab w:val="left" w:pos="374"/>
              </w:tabs>
              <w:spacing w:before="5" w:line="244" w:lineRule="auto"/>
              <w:ind w:left="107" w:right="313" w:firstLine="0"/>
              <w:rPr>
                <w:rFonts w:eastAsia="Calibri"/>
                <w:sz w:val="20"/>
                <w:szCs w:val="20"/>
              </w:rPr>
            </w:pPr>
            <w:r w:rsidRPr="006419F1">
              <w:rPr>
                <w:rFonts w:eastAsia="Calibri"/>
                <w:noProof/>
                <w:sz w:val="20"/>
                <w:szCs w:val="20"/>
                <w:lang w:val="en-US"/>
              </w:rPr>
              <w:pict w14:anchorId="41F76E97">
                <v:group id="Group 16" o:spid="_x0000_s2085" style="position:absolute;left:0;text-align:left;margin-left:3.95pt;margin-top:24.7pt;width:452.65pt;height:.5pt;z-index:1;mso-wrap-distance-left:0;mso-wrap-distance-right:0" coordsize="5748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">
                  <v:shape id="Graphic 17" o:spid="_x0000_s2086" style="position:absolute;width:57486;height:63;visibility:visible;mso-wrap-style:square;v-text-anchor:top" coordsize="574865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" path="m5748527,l,,,6095r5748527,l5748527,xe" fillcolor="black" stroked="f">
                    <v:path arrowok="t"/>
                  </v:shape>
                </v:group>
              </w:pict>
            </w:r>
            <w:r w:rsidR="00AD3731" w:rsidRPr="006419F1">
              <w:rPr>
                <w:rFonts w:eastAsia="Calibri"/>
                <w:sz w:val="20"/>
                <w:szCs w:val="20"/>
              </w:rPr>
              <w:t>Dotyczy</w:t>
            </w:r>
            <w:r w:rsidR="00AD3731" w:rsidRPr="006419F1">
              <w:rPr>
                <w:rFonts w:eastAsia="Calibri"/>
                <w:spacing w:val="-12"/>
                <w:sz w:val="20"/>
                <w:szCs w:val="20"/>
              </w:rPr>
              <w:t xml:space="preserve"> </w:t>
            </w:r>
            <w:r w:rsidR="00AD3731" w:rsidRPr="006419F1">
              <w:rPr>
                <w:rFonts w:eastAsia="Calibri"/>
                <w:sz w:val="20"/>
                <w:szCs w:val="20"/>
              </w:rPr>
              <w:t>wyłącznie</w:t>
            </w:r>
            <w:r w:rsidR="00AD3731" w:rsidRPr="006419F1">
              <w:rPr>
                <w:rFonts w:eastAsia="Calibri"/>
                <w:spacing w:val="-8"/>
                <w:sz w:val="20"/>
                <w:szCs w:val="20"/>
              </w:rPr>
              <w:t xml:space="preserve"> </w:t>
            </w:r>
            <w:r w:rsidR="00AD3731" w:rsidRPr="006419F1">
              <w:rPr>
                <w:rFonts w:eastAsia="Calibri"/>
                <w:sz w:val="20"/>
                <w:szCs w:val="20"/>
              </w:rPr>
              <w:t>konsystencji</w:t>
            </w:r>
            <w:r w:rsidR="00AD3731" w:rsidRPr="006419F1">
              <w:rPr>
                <w:rFonts w:eastAsia="Calibri"/>
                <w:spacing w:val="-8"/>
                <w:sz w:val="20"/>
                <w:szCs w:val="20"/>
              </w:rPr>
              <w:t xml:space="preserve"> </w:t>
            </w:r>
            <w:r w:rsidR="00AD3731" w:rsidRPr="006419F1">
              <w:rPr>
                <w:rFonts w:eastAsia="Calibri"/>
                <w:sz w:val="20"/>
                <w:szCs w:val="20"/>
              </w:rPr>
              <w:t>badanej</w:t>
            </w:r>
            <w:r w:rsidR="00AD3731" w:rsidRPr="006419F1">
              <w:rPr>
                <w:rFonts w:eastAsia="Calibri"/>
                <w:spacing w:val="-6"/>
                <w:sz w:val="20"/>
                <w:szCs w:val="20"/>
              </w:rPr>
              <w:t xml:space="preserve"> </w:t>
            </w:r>
            <w:r w:rsidR="00AD3731" w:rsidRPr="006419F1">
              <w:rPr>
                <w:rFonts w:eastAsia="Calibri"/>
                <w:sz w:val="20"/>
                <w:szCs w:val="20"/>
              </w:rPr>
              <w:t>na</w:t>
            </w:r>
            <w:r w:rsidR="00AD3731" w:rsidRPr="006419F1">
              <w:rPr>
                <w:rFonts w:eastAsia="Calibri"/>
                <w:spacing w:val="-8"/>
                <w:sz w:val="20"/>
                <w:szCs w:val="20"/>
              </w:rPr>
              <w:t xml:space="preserve"> </w:t>
            </w:r>
            <w:r w:rsidR="00AD3731" w:rsidRPr="006419F1">
              <w:rPr>
                <w:rFonts w:eastAsia="Calibri"/>
                <w:sz w:val="20"/>
                <w:szCs w:val="20"/>
              </w:rPr>
              <w:t>początku</w:t>
            </w:r>
            <w:r w:rsidR="00AD3731" w:rsidRPr="006419F1">
              <w:rPr>
                <w:rFonts w:eastAsia="Calibri"/>
                <w:spacing w:val="-9"/>
                <w:sz w:val="20"/>
                <w:szCs w:val="20"/>
              </w:rPr>
              <w:t xml:space="preserve"> </w:t>
            </w:r>
            <w:r w:rsidR="00AD3731" w:rsidRPr="006419F1">
              <w:rPr>
                <w:rFonts w:eastAsia="Calibri"/>
                <w:sz w:val="20"/>
                <w:szCs w:val="20"/>
              </w:rPr>
              <w:t>rozładunku</w:t>
            </w:r>
            <w:r w:rsidR="00AD3731" w:rsidRPr="006419F1">
              <w:rPr>
                <w:rFonts w:eastAsia="Calibri"/>
                <w:spacing w:val="-9"/>
                <w:sz w:val="20"/>
                <w:szCs w:val="20"/>
              </w:rPr>
              <w:t xml:space="preserve"> </w:t>
            </w:r>
            <w:r w:rsidR="00AD3731" w:rsidRPr="006419F1">
              <w:rPr>
                <w:rFonts w:eastAsia="Calibri"/>
                <w:sz w:val="20"/>
                <w:szCs w:val="20"/>
              </w:rPr>
              <w:t>betoniarki</w:t>
            </w:r>
            <w:r w:rsidR="00AD3731" w:rsidRPr="006419F1">
              <w:rPr>
                <w:rFonts w:eastAsia="Calibri"/>
                <w:spacing w:val="-8"/>
                <w:sz w:val="20"/>
                <w:szCs w:val="20"/>
              </w:rPr>
              <w:t xml:space="preserve"> </w:t>
            </w:r>
            <w:r w:rsidR="00AD3731" w:rsidRPr="006419F1">
              <w:rPr>
                <w:rFonts w:eastAsia="Calibri"/>
                <w:sz w:val="20"/>
                <w:szCs w:val="20"/>
              </w:rPr>
              <w:t>samochodowej</w:t>
            </w:r>
            <w:r w:rsidR="00AD3731" w:rsidRPr="006419F1">
              <w:rPr>
                <w:rFonts w:eastAsia="Calibri"/>
                <w:spacing w:val="-6"/>
                <w:sz w:val="20"/>
                <w:szCs w:val="20"/>
              </w:rPr>
              <w:t xml:space="preserve"> </w:t>
            </w:r>
            <w:r w:rsidR="00AD3731" w:rsidRPr="006419F1">
              <w:rPr>
                <w:rFonts w:eastAsia="Calibri"/>
                <w:sz w:val="20"/>
                <w:szCs w:val="20"/>
              </w:rPr>
              <w:t>lub</w:t>
            </w:r>
            <w:r w:rsidR="00AD3731" w:rsidRPr="006419F1">
              <w:rPr>
                <w:rFonts w:eastAsia="Calibri"/>
                <w:spacing w:val="-7"/>
                <w:sz w:val="20"/>
                <w:szCs w:val="20"/>
              </w:rPr>
              <w:t xml:space="preserve"> </w:t>
            </w:r>
            <w:r w:rsidR="00AD3731" w:rsidRPr="006419F1">
              <w:rPr>
                <w:rFonts w:eastAsia="Calibri"/>
                <w:sz w:val="20"/>
                <w:szCs w:val="20"/>
              </w:rPr>
              <w:t xml:space="preserve">urządzenia </w:t>
            </w:r>
            <w:r w:rsidR="00AD3731" w:rsidRPr="006419F1">
              <w:rPr>
                <w:rFonts w:eastAsia="Calibri"/>
                <w:spacing w:val="-2"/>
                <w:sz w:val="20"/>
                <w:szCs w:val="20"/>
              </w:rPr>
              <w:t>mieszającego</w:t>
            </w:r>
          </w:p>
        </w:tc>
      </w:tr>
    </w:tbl>
    <w:p w14:paraId="79B5DF9C" w14:textId="77777777" w:rsidR="00AD3731" w:rsidRPr="006419F1" w:rsidRDefault="00AD3731" w:rsidP="00AD3731">
      <w:pPr>
        <w:pStyle w:val="Tekstpodstawowy"/>
        <w:spacing w:before="13"/>
        <w:rPr>
          <w:b/>
          <w:sz w:val="20"/>
        </w:rPr>
      </w:pPr>
    </w:p>
    <w:p w14:paraId="51504CF2" w14:textId="68404A7A" w:rsidR="00AD3731" w:rsidRPr="006419F1" w:rsidRDefault="00AD3731" w:rsidP="00AD3731">
      <w:r w:rsidRPr="006419F1">
        <w:t>Tabela 1</w:t>
      </w:r>
      <w:r w:rsidR="00C022D6" w:rsidRPr="006419F1">
        <w:t>8</w:t>
      </w:r>
      <w:r w:rsidRPr="006419F1">
        <w:t>. Kryteria zgodności dotyczące założonych wartości dla konsystencji i lepkości</w:t>
      </w:r>
    </w:p>
    <w:tbl>
      <w:tblPr>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02"/>
        <w:gridCol w:w="2304"/>
        <w:gridCol w:w="1150"/>
        <w:gridCol w:w="1152"/>
        <w:gridCol w:w="2304"/>
      </w:tblGrid>
      <w:tr w:rsidR="00123DA1" w:rsidRPr="006419F1" w14:paraId="1BA7A514" w14:textId="77777777">
        <w:trPr>
          <w:trHeight w:val="234"/>
        </w:trPr>
        <w:tc>
          <w:tcPr>
            <w:tcW w:w="9212" w:type="dxa"/>
            <w:gridSpan w:val="5"/>
            <w:shd w:val="clear" w:color="auto" w:fill="auto"/>
          </w:tcPr>
          <w:p w14:paraId="10A4C1B3" w14:textId="77777777" w:rsidR="00AD3731" w:rsidRPr="006419F1" w:rsidRDefault="00AD3731">
            <w:pPr>
              <w:pStyle w:val="TableParagraph"/>
              <w:ind w:left="8"/>
              <w:rPr>
                <w:rFonts w:eastAsia="Calibri"/>
                <w:sz w:val="20"/>
                <w:szCs w:val="20"/>
                <w:lang w:val="en-US"/>
              </w:rPr>
            </w:pPr>
            <w:proofErr w:type="spellStart"/>
            <w:r w:rsidRPr="006419F1">
              <w:rPr>
                <w:rFonts w:eastAsia="Calibri"/>
                <w:sz w:val="20"/>
                <w:szCs w:val="20"/>
                <w:lang w:val="en-US"/>
              </w:rPr>
              <w:t>Opad</w:t>
            </w:r>
            <w:proofErr w:type="spellEnd"/>
            <w:r w:rsidRPr="006419F1">
              <w:rPr>
                <w:rFonts w:eastAsia="Calibri"/>
                <w:spacing w:val="-3"/>
                <w:sz w:val="20"/>
                <w:szCs w:val="20"/>
                <w:lang w:val="en-US"/>
              </w:rPr>
              <w:t xml:space="preserve"> </w:t>
            </w:r>
            <w:proofErr w:type="spellStart"/>
            <w:r w:rsidRPr="006419F1">
              <w:rPr>
                <w:rFonts w:eastAsia="Calibri"/>
                <w:spacing w:val="-2"/>
                <w:sz w:val="20"/>
                <w:szCs w:val="20"/>
                <w:lang w:val="en-US"/>
              </w:rPr>
              <w:t>stożka</w:t>
            </w:r>
            <w:proofErr w:type="spellEnd"/>
          </w:p>
        </w:tc>
      </w:tr>
      <w:tr w:rsidR="00123DA1" w:rsidRPr="006419F1" w14:paraId="66B28C77" w14:textId="77777777">
        <w:trPr>
          <w:trHeight w:val="234"/>
        </w:trPr>
        <w:tc>
          <w:tcPr>
            <w:tcW w:w="2302" w:type="dxa"/>
            <w:shd w:val="clear" w:color="auto" w:fill="auto"/>
          </w:tcPr>
          <w:p w14:paraId="0974BAD3" w14:textId="77777777" w:rsidR="00AD3731" w:rsidRPr="006419F1" w:rsidRDefault="00AD3731">
            <w:pPr>
              <w:pStyle w:val="TableParagraph"/>
              <w:jc w:val="left"/>
              <w:rPr>
                <w:rFonts w:eastAsia="Calibri"/>
                <w:sz w:val="20"/>
                <w:szCs w:val="20"/>
                <w:lang w:val="en-US"/>
              </w:rPr>
            </w:pPr>
            <w:proofErr w:type="spellStart"/>
            <w:r w:rsidRPr="006419F1">
              <w:rPr>
                <w:rFonts w:eastAsia="Calibri"/>
                <w:sz w:val="20"/>
                <w:szCs w:val="20"/>
                <w:lang w:val="en-US"/>
              </w:rPr>
              <w:t>Wartość</w:t>
            </w:r>
            <w:proofErr w:type="spellEnd"/>
            <w:r w:rsidRPr="006419F1">
              <w:rPr>
                <w:rFonts w:eastAsia="Calibri"/>
                <w:spacing w:val="-6"/>
                <w:sz w:val="20"/>
                <w:szCs w:val="20"/>
                <w:lang w:val="en-US"/>
              </w:rPr>
              <w:t xml:space="preserve"> </w:t>
            </w:r>
            <w:proofErr w:type="spellStart"/>
            <w:r w:rsidRPr="006419F1">
              <w:rPr>
                <w:rFonts w:eastAsia="Calibri"/>
                <w:sz w:val="20"/>
                <w:szCs w:val="20"/>
                <w:lang w:val="en-US"/>
              </w:rPr>
              <w:t>założona</w:t>
            </w:r>
            <w:proofErr w:type="spellEnd"/>
            <w:r w:rsidRPr="006419F1">
              <w:rPr>
                <w:rFonts w:eastAsia="Calibri"/>
                <w:spacing w:val="-6"/>
                <w:sz w:val="20"/>
                <w:szCs w:val="20"/>
                <w:lang w:val="en-US"/>
              </w:rPr>
              <w:t xml:space="preserve"> </w:t>
            </w:r>
            <w:r w:rsidRPr="006419F1">
              <w:rPr>
                <w:rFonts w:eastAsia="Calibri"/>
                <w:sz w:val="20"/>
                <w:szCs w:val="20"/>
                <w:lang w:val="en-US"/>
              </w:rPr>
              <w:t>w</w:t>
            </w:r>
            <w:r w:rsidRPr="006419F1">
              <w:rPr>
                <w:rFonts w:eastAsia="Calibri"/>
                <w:spacing w:val="-10"/>
                <w:sz w:val="20"/>
                <w:szCs w:val="20"/>
                <w:lang w:val="en-US"/>
              </w:rPr>
              <w:t xml:space="preserve"> </w:t>
            </w:r>
            <w:r w:rsidRPr="006419F1">
              <w:rPr>
                <w:rFonts w:eastAsia="Calibri"/>
                <w:spacing w:val="-5"/>
                <w:sz w:val="20"/>
                <w:szCs w:val="20"/>
                <w:lang w:val="en-US"/>
              </w:rPr>
              <w:t>mm</w:t>
            </w:r>
          </w:p>
        </w:tc>
        <w:tc>
          <w:tcPr>
            <w:tcW w:w="2304" w:type="dxa"/>
            <w:shd w:val="clear" w:color="auto" w:fill="auto"/>
          </w:tcPr>
          <w:p w14:paraId="5E2FD9DD" w14:textId="77777777" w:rsidR="00AD3731" w:rsidRPr="006419F1" w:rsidRDefault="00AD3731">
            <w:pPr>
              <w:pStyle w:val="TableParagraph"/>
              <w:ind w:left="11" w:right="6"/>
              <w:rPr>
                <w:rFonts w:eastAsia="Calibri"/>
                <w:sz w:val="20"/>
                <w:szCs w:val="20"/>
                <w:lang w:val="en-US"/>
              </w:rPr>
            </w:pPr>
            <w:r w:rsidRPr="006419F1">
              <w:rPr>
                <w:rFonts w:eastAsia="Calibri"/>
                <w:sz w:val="20"/>
                <w:szCs w:val="20"/>
                <w:lang w:val="en-US"/>
              </w:rPr>
              <w:t>≤</w:t>
            </w:r>
            <w:r w:rsidRPr="006419F1">
              <w:rPr>
                <w:rFonts w:eastAsia="Calibri"/>
                <w:spacing w:val="-1"/>
                <w:sz w:val="20"/>
                <w:szCs w:val="20"/>
                <w:lang w:val="en-US"/>
              </w:rPr>
              <w:t xml:space="preserve"> </w:t>
            </w:r>
            <w:r w:rsidRPr="006419F1">
              <w:rPr>
                <w:rFonts w:eastAsia="Calibri"/>
                <w:spacing w:val="-5"/>
                <w:sz w:val="20"/>
                <w:szCs w:val="20"/>
                <w:lang w:val="en-US"/>
              </w:rPr>
              <w:t>40</w:t>
            </w:r>
          </w:p>
        </w:tc>
        <w:tc>
          <w:tcPr>
            <w:tcW w:w="2302" w:type="dxa"/>
            <w:gridSpan w:val="2"/>
            <w:shd w:val="clear" w:color="auto" w:fill="auto"/>
          </w:tcPr>
          <w:p w14:paraId="6CC5C960" w14:textId="77777777" w:rsidR="00AD3731" w:rsidRPr="006419F1" w:rsidRDefault="00AD3731">
            <w:pPr>
              <w:pStyle w:val="TableParagraph"/>
              <w:ind w:left="14" w:right="5"/>
              <w:rPr>
                <w:rFonts w:eastAsia="Calibri"/>
                <w:sz w:val="20"/>
                <w:szCs w:val="20"/>
                <w:lang w:val="en-US"/>
              </w:rPr>
            </w:pPr>
            <w:r w:rsidRPr="006419F1">
              <w:rPr>
                <w:rFonts w:eastAsia="Calibri"/>
                <w:sz w:val="20"/>
                <w:szCs w:val="20"/>
                <w:lang w:val="en-US"/>
              </w:rPr>
              <w:t xml:space="preserve">50 do </w:t>
            </w:r>
            <w:r w:rsidRPr="006419F1">
              <w:rPr>
                <w:rFonts w:eastAsia="Calibri"/>
                <w:spacing w:val="-5"/>
                <w:sz w:val="20"/>
                <w:szCs w:val="20"/>
                <w:lang w:val="en-US"/>
              </w:rPr>
              <w:t>90</w:t>
            </w:r>
          </w:p>
        </w:tc>
        <w:tc>
          <w:tcPr>
            <w:tcW w:w="2304" w:type="dxa"/>
            <w:shd w:val="clear" w:color="auto" w:fill="auto"/>
          </w:tcPr>
          <w:p w14:paraId="7ACB5CC3" w14:textId="77777777" w:rsidR="00AD3731" w:rsidRPr="006419F1" w:rsidRDefault="00AD3731">
            <w:pPr>
              <w:pStyle w:val="TableParagraph"/>
              <w:ind w:left="11" w:right="5"/>
              <w:rPr>
                <w:rFonts w:eastAsia="Calibri"/>
                <w:sz w:val="20"/>
                <w:szCs w:val="20"/>
                <w:lang w:val="en-US"/>
              </w:rPr>
            </w:pPr>
            <w:r w:rsidRPr="006419F1">
              <w:rPr>
                <w:rFonts w:eastAsia="Calibri"/>
                <w:spacing w:val="-4"/>
                <w:sz w:val="20"/>
                <w:szCs w:val="20"/>
                <w:lang w:val="en-US"/>
              </w:rPr>
              <w:t>≥100</w:t>
            </w:r>
          </w:p>
        </w:tc>
      </w:tr>
      <w:tr w:rsidR="00123DA1" w:rsidRPr="006419F1" w14:paraId="5E0AD21D" w14:textId="77777777">
        <w:trPr>
          <w:trHeight w:val="234"/>
        </w:trPr>
        <w:tc>
          <w:tcPr>
            <w:tcW w:w="2302" w:type="dxa"/>
            <w:shd w:val="clear" w:color="auto" w:fill="auto"/>
          </w:tcPr>
          <w:p w14:paraId="6AC39329" w14:textId="77777777" w:rsidR="00AD3731" w:rsidRPr="006419F1" w:rsidRDefault="00AD3731">
            <w:pPr>
              <w:pStyle w:val="TableParagraph"/>
              <w:jc w:val="left"/>
              <w:rPr>
                <w:rFonts w:eastAsia="Calibri"/>
                <w:sz w:val="20"/>
                <w:szCs w:val="20"/>
                <w:lang w:val="en-US"/>
              </w:rPr>
            </w:pPr>
            <w:proofErr w:type="spellStart"/>
            <w:r w:rsidRPr="006419F1">
              <w:rPr>
                <w:rFonts w:eastAsia="Calibri"/>
                <w:sz w:val="20"/>
                <w:szCs w:val="20"/>
                <w:lang w:val="en-US"/>
              </w:rPr>
              <w:t>Tolerancja</w:t>
            </w:r>
            <w:proofErr w:type="spellEnd"/>
            <w:r w:rsidRPr="006419F1">
              <w:rPr>
                <w:rFonts w:eastAsia="Calibri"/>
                <w:spacing w:val="-4"/>
                <w:sz w:val="20"/>
                <w:szCs w:val="20"/>
                <w:lang w:val="en-US"/>
              </w:rPr>
              <w:t xml:space="preserve"> </w:t>
            </w:r>
            <w:r w:rsidRPr="006419F1">
              <w:rPr>
                <w:rFonts w:eastAsia="Calibri"/>
                <w:sz w:val="20"/>
                <w:szCs w:val="20"/>
                <w:lang w:val="en-US"/>
              </w:rPr>
              <w:t>w</w:t>
            </w:r>
            <w:r w:rsidRPr="006419F1">
              <w:rPr>
                <w:rFonts w:eastAsia="Calibri"/>
                <w:spacing w:val="-8"/>
                <w:sz w:val="20"/>
                <w:szCs w:val="20"/>
                <w:lang w:val="en-US"/>
              </w:rPr>
              <w:t xml:space="preserve"> </w:t>
            </w:r>
            <w:r w:rsidRPr="006419F1">
              <w:rPr>
                <w:rFonts w:eastAsia="Calibri"/>
                <w:spacing w:val="-5"/>
                <w:sz w:val="20"/>
                <w:szCs w:val="20"/>
                <w:lang w:val="en-US"/>
              </w:rPr>
              <w:t>mm</w:t>
            </w:r>
          </w:p>
        </w:tc>
        <w:tc>
          <w:tcPr>
            <w:tcW w:w="2304" w:type="dxa"/>
            <w:shd w:val="clear" w:color="auto" w:fill="auto"/>
          </w:tcPr>
          <w:p w14:paraId="6BF1753E" w14:textId="77777777" w:rsidR="00AD3731" w:rsidRPr="006419F1" w:rsidRDefault="00AD3731">
            <w:pPr>
              <w:pStyle w:val="TableParagraph"/>
              <w:ind w:left="11" w:right="4"/>
              <w:rPr>
                <w:rFonts w:eastAsia="Calibri"/>
                <w:sz w:val="20"/>
                <w:szCs w:val="20"/>
                <w:lang w:val="en-US"/>
              </w:rPr>
            </w:pPr>
            <w:r w:rsidRPr="006419F1">
              <w:rPr>
                <w:rFonts w:eastAsia="Calibri"/>
                <w:spacing w:val="-5"/>
                <w:sz w:val="20"/>
                <w:szCs w:val="20"/>
                <w:lang w:val="en-US"/>
              </w:rPr>
              <w:t>±10</w:t>
            </w:r>
          </w:p>
        </w:tc>
        <w:tc>
          <w:tcPr>
            <w:tcW w:w="2302" w:type="dxa"/>
            <w:gridSpan w:val="2"/>
            <w:shd w:val="clear" w:color="auto" w:fill="auto"/>
          </w:tcPr>
          <w:p w14:paraId="292BB433" w14:textId="77777777" w:rsidR="00AD3731" w:rsidRPr="006419F1" w:rsidRDefault="00AD3731">
            <w:pPr>
              <w:pStyle w:val="TableParagraph"/>
              <w:ind w:left="14" w:right="5"/>
              <w:rPr>
                <w:rFonts w:eastAsia="Calibri"/>
                <w:sz w:val="20"/>
                <w:szCs w:val="20"/>
                <w:lang w:val="en-US"/>
              </w:rPr>
            </w:pPr>
            <w:r w:rsidRPr="006419F1">
              <w:rPr>
                <w:rFonts w:eastAsia="Calibri"/>
                <w:spacing w:val="-5"/>
                <w:sz w:val="20"/>
                <w:szCs w:val="20"/>
                <w:lang w:val="en-US"/>
              </w:rPr>
              <w:t>±20</w:t>
            </w:r>
          </w:p>
        </w:tc>
        <w:tc>
          <w:tcPr>
            <w:tcW w:w="2304" w:type="dxa"/>
            <w:shd w:val="clear" w:color="auto" w:fill="auto"/>
          </w:tcPr>
          <w:p w14:paraId="0CACD8EE" w14:textId="77777777" w:rsidR="00AD3731" w:rsidRPr="006419F1" w:rsidRDefault="00AD3731">
            <w:pPr>
              <w:pStyle w:val="TableParagraph"/>
              <w:ind w:left="11" w:right="5"/>
              <w:rPr>
                <w:rFonts w:eastAsia="Calibri"/>
                <w:sz w:val="20"/>
                <w:szCs w:val="20"/>
                <w:lang w:val="en-US"/>
              </w:rPr>
            </w:pPr>
            <w:r w:rsidRPr="006419F1">
              <w:rPr>
                <w:rFonts w:eastAsia="Calibri"/>
                <w:spacing w:val="-5"/>
                <w:sz w:val="20"/>
                <w:szCs w:val="20"/>
                <w:lang w:val="en-US"/>
              </w:rPr>
              <w:t>±30</w:t>
            </w:r>
          </w:p>
        </w:tc>
      </w:tr>
      <w:tr w:rsidR="00123DA1" w:rsidRPr="006419F1" w14:paraId="02519DE4" w14:textId="77777777">
        <w:trPr>
          <w:trHeight w:val="234"/>
        </w:trPr>
        <w:tc>
          <w:tcPr>
            <w:tcW w:w="9212" w:type="dxa"/>
            <w:gridSpan w:val="5"/>
            <w:shd w:val="clear" w:color="auto" w:fill="auto"/>
          </w:tcPr>
          <w:p w14:paraId="602B9074" w14:textId="77777777" w:rsidR="00AD3731" w:rsidRPr="006419F1" w:rsidRDefault="00AD3731">
            <w:pPr>
              <w:pStyle w:val="TableParagraph"/>
              <w:jc w:val="left"/>
              <w:rPr>
                <w:rFonts w:eastAsia="Calibri"/>
                <w:sz w:val="20"/>
                <w:szCs w:val="20"/>
                <w:lang w:val="en-US"/>
              </w:rPr>
            </w:pPr>
            <w:proofErr w:type="spellStart"/>
            <w:r w:rsidRPr="006419F1">
              <w:rPr>
                <w:rFonts w:eastAsia="Calibri"/>
                <w:spacing w:val="-2"/>
                <w:sz w:val="20"/>
                <w:szCs w:val="20"/>
                <w:lang w:val="en-US"/>
              </w:rPr>
              <w:t>Średnica</w:t>
            </w:r>
            <w:proofErr w:type="spellEnd"/>
            <w:r w:rsidRPr="006419F1">
              <w:rPr>
                <w:rFonts w:eastAsia="Calibri"/>
                <w:spacing w:val="3"/>
                <w:sz w:val="20"/>
                <w:szCs w:val="20"/>
                <w:lang w:val="en-US"/>
              </w:rPr>
              <w:t xml:space="preserve"> </w:t>
            </w:r>
            <w:proofErr w:type="spellStart"/>
            <w:r w:rsidRPr="006419F1">
              <w:rPr>
                <w:rFonts w:eastAsia="Calibri"/>
                <w:spacing w:val="-2"/>
                <w:sz w:val="20"/>
                <w:szCs w:val="20"/>
                <w:lang w:val="en-US"/>
              </w:rPr>
              <w:t>rozpływu</w:t>
            </w:r>
            <w:proofErr w:type="spellEnd"/>
            <w:r w:rsidRPr="006419F1">
              <w:rPr>
                <w:rFonts w:eastAsia="Calibri"/>
                <w:spacing w:val="2"/>
                <w:sz w:val="20"/>
                <w:szCs w:val="20"/>
                <w:lang w:val="en-US"/>
              </w:rPr>
              <w:t xml:space="preserve"> </w:t>
            </w:r>
            <w:proofErr w:type="spellStart"/>
            <w:r w:rsidRPr="006419F1">
              <w:rPr>
                <w:rFonts w:eastAsia="Calibri"/>
                <w:spacing w:val="-2"/>
                <w:sz w:val="20"/>
                <w:szCs w:val="20"/>
                <w:lang w:val="en-US"/>
              </w:rPr>
              <w:t>stożka</w:t>
            </w:r>
            <w:proofErr w:type="spellEnd"/>
          </w:p>
        </w:tc>
      </w:tr>
      <w:tr w:rsidR="00123DA1" w:rsidRPr="006419F1" w14:paraId="4F4106F7" w14:textId="77777777">
        <w:trPr>
          <w:trHeight w:val="234"/>
        </w:trPr>
        <w:tc>
          <w:tcPr>
            <w:tcW w:w="2302" w:type="dxa"/>
            <w:shd w:val="clear" w:color="auto" w:fill="auto"/>
          </w:tcPr>
          <w:p w14:paraId="1022EEF3" w14:textId="77777777" w:rsidR="00AD3731" w:rsidRPr="006419F1" w:rsidRDefault="00AD3731">
            <w:pPr>
              <w:pStyle w:val="TableParagraph"/>
              <w:jc w:val="left"/>
              <w:rPr>
                <w:rFonts w:eastAsia="Calibri"/>
                <w:sz w:val="20"/>
                <w:szCs w:val="20"/>
                <w:lang w:val="en-US"/>
              </w:rPr>
            </w:pPr>
            <w:proofErr w:type="spellStart"/>
            <w:r w:rsidRPr="006419F1">
              <w:rPr>
                <w:rFonts w:eastAsia="Calibri"/>
                <w:sz w:val="20"/>
                <w:szCs w:val="20"/>
                <w:lang w:val="en-US"/>
              </w:rPr>
              <w:t>Wartość</w:t>
            </w:r>
            <w:proofErr w:type="spellEnd"/>
            <w:r w:rsidRPr="006419F1">
              <w:rPr>
                <w:rFonts w:eastAsia="Calibri"/>
                <w:spacing w:val="-6"/>
                <w:sz w:val="20"/>
                <w:szCs w:val="20"/>
                <w:lang w:val="en-US"/>
              </w:rPr>
              <w:t xml:space="preserve"> </w:t>
            </w:r>
            <w:proofErr w:type="spellStart"/>
            <w:r w:rsidRPr="006419F1">
              <w:rPr>
                <w:rFonts w:eastAsia="Calibri"/>
                <w:sz w:val="20"/>
                <w:szCs w:val="20"/>
                <w:lang w:val="en-US"/>
              </w:rPr>
              <w:t>założona</w:t>
            </w:r>
            <w:proofErr w:type="spellEnd"/>
            <w:r w:rsidRPr="006419F1">
              <w:rPr>
                <w:rFonts w:eastAsia="Calibri"/>
                <w:spacing w:val="-6"/>
                <w:sz w:val="20"/>
                <w:szCs w:val="20"/>
                <w:lang w:val="en-US"/>
              </w:rPr>
              <w:t xml:space="preserve"> </w:t>
            </w:r>
            <w:r w:rsidRPr="006419F1">
              <w:rPr>
                <w:rFonts w:eastAsia="Calibri"/>
                <w:sz w:val="20"/>
                <w:szCs w:val="20"/>
                <w:lang w:val="en-US"/>
              </w:rPr>
              <w:t>w</w:t>
            </w:r>
            <w:r w:rsidRPr="006419F1">
              <w:rPr>
                <w:rFonts w:eastAsia="Calibri"/>
                <w:spacing w:val="-10"/>
                <w:sz w:val="20"/>
                <w:szCs w:val="20"/>
                <w:lang w:val="en-US"/>
              </w:rPr>
              <w:t xml:space="preserve"> </w:t>
            </w:r>
            <w:r w:rsidRPr="006419F1">
              <w:rPr>
                <w:rFonts w:eastAsia="Calibri"/>
                <w:spacing w:val="-5"/>
                <w:sz w:val="20"/>
                <w:szCs w:val="20"/>
                <w:lang w:val="en-US"/>
              </w:rPr>
              <w:t>mm</w:t>
            </w:r>
          </w:p>
        </w:tc>
        <w:tc>
          <w:tcPr>
            <w:tcW w:w="6910" w:type="dxa"/>
            <w:gridSpan w:val="4"/>
            <w:shd w:val="clear" w:color="auto" w:fill="auto"/>
          </w:tcPr>
          <w:p w14:paraId="27359FD2" w14:textId="77777777" w:rsidR="00AD3731" w:rsidRPr="006419F1" w:rsidRDefault="00AD3731">
            <w:pPr>
              <w:pStyle w:val="TableParagraph"/>
              <w:ind w:left="8"/>
              <w:rPr>
                <w:rFonts w:eastAsia="Calibri"/>
                <w:sz w:val="20"/>
                <w:szCs w:val="20"/>
                <w:lang w:val="en-US"/>
              </w:rPr>
            </w:pPr>
            <w:proofErr w:type="spellStart"/>
            <w:r w:rsidRPr="006419F1">
              <w:rPr>
                <w:rFonts w:eastAsia="Calibri"/>
                <w:spacing w:val="-2"/>
                <w:sz w:val="20"/>
                <w:szCs w:val="20"/>
                <w:lang w:val="en-US"/>
              </w:rPr>
              <w:t>Wszystkie</w:t>
            </w:r>
            <w:proofErr w:type="spellEnd"/>
            <w:r w:rsidRPr="006419F1">
              <w:rPr>
                <w:rFonts w:eastAsia="Calibri"/>
                <w:sz w:val="20"/>
                <w:szCs w:val="20"/>
                <w:lang w:val="en-US"/>
              </w:rPr>
              <w:t xml:space="preserve"> </w:t>
            </w:r>
            <w:proofErr w:type="spellStart"/>
            <w:r w:rsidRPr="006419F1">
              <w:rPr>
                <w:rFonts w:eastAsia="Calibri"/>
                <w:spacing w:val="-2"/>
                <w:sz w:val="20"/>
                <w:szCs w:val="20"/>
                <w:lang w:val="en-US"/>
              </w:rPr>
              <w:t>wartości</w:t>
            </w:r>
            <w:proofErr w:type="spellEnd"/>
          </w:p>
        </w:tc>
      </w:tr>
      <w:tr w:rsidR="00123DA1" w:rsidRPr="006419F1" w14:paraId="41D036EC" w14:textId="77777777">
        <w:trPr>
          <w:trHeight w:val="234"/>
        </w:trPr>
        <w:tc>
          <w:tcPr>
            <w:tcW w:w="2302" w:type="dxa"/>
            <w:shd w:val="clear" w:color="auto" w:fill="auto"/>
          </w:tcPr>
          <w:p w14:paraId="0CB51D1B" w14:textId="77777777" w:rsidR="00AD3731" w:rsidRPr="006419F1" w:rsidRDefault="00AD3731">
            <w:pPr>
              <w:pStyle w:val="TableParagraph"/>
              <w:jc w:val="left"/>
              <w:rPr>
                <w:rFonts w:eastAsia="Calibri"/>
                <w:sz w:val="20"/>
                <w:szCs w:val="20"/>
                <w:lang w:val="en-US"/>
              </w:rPr>
            </w:pPr>
            <w:proofErr w:type="spellStart"/>
            <w:r w:rsidRPr="006419F1">
              <w:rPr>
                <w:rFonts w:eastAsia="Calibri"/>
                <w:sz w:val="20"/>
                <w:szCs w:val="20"/>
                <w:lang w:val="en-US"/>
              </w:rPr>
              <w:t>Tolerancja</w:t>
            </w:r>
            <w:proofErr w:type="spellEnd"/>
            <w:r w:rsidRPr="006419F1">
              <w:rPr>
                <w:rFonts w:eastAsia="Calibri"/>
                <w:spacing w:val="-4"/>
                <w:sz w:val="20"/>
                <w:szCs w:val="20"/>
                <w:lang w:val="en-US"/>
              </w:rPr>
              <w:t xml:space="preserve"> </w:t>
            </w:r>
            <w:r w:rsidRPr="006419F1">
              <w:rPr>
                <w:rFonts w:eastAsia="Calibri"/>
                <w:sz w:val="20"/>
                <w:szCs w:val="20"/>
                <w:lang w:val="en-US"/>
              </w:rPr>
              <w:t>w</w:t>
            </w:r>
            <w:r w:rsidRPr="006419F1">
              <w:rPr>
                <w:rFonts w:eastAsia="Calibri"/>
                <w:spacing w:val="-8"/>
                <w:sz w:val="20"/>
                <w:szCs w:val="20"/>
                <w:lang w:val="en-US"/>
              </w:rPr>
              <w:t xml:space="preserve"> </w:t>
            </w:r>
            <w:r w:rsidRPr="006419F1">
              <w:rPr>
                <w:rFonts w:eastAsia="Calibri"/>
                <w:spacing w:val="-5"/>
                <w:sz w:val="20"/>
                <w:szCs w:val="20"/>
                <w:lang w:val="en-US"/>
              </w:rPr>
              <w:t>mm</w:t>
            </w:r>
          </w:p>
        </w:tc>
        <w:tc>
          <w:tcPr>
            <w:tcW w:w="6910" w:type="dxa"/>
            <w:gridSpan w:val="4"/>
            <w:shd w:val="clear" w:color="auto" w:fill="auto"/>
          </w:tcPr>
          <w:p w14:paraId="1B2A5374" w14:textId="77777777" w:rsidR="00AD3731" w:rsidRPr="006419F1" w:rsidRDefault="00AD3731">
            <w:pPr>
              <w:pStyle w:val="TableParagraph"/>
              <w:ind w:left="8" w:right="4"/>
              <w:rPr>
                <w:rFonts w:eastAsia="Calibri"/>
                <w:sz w:val="20"/>
                <w:szCs w:val="20"/>
                <w:lang w:val="en-US"/>
              </w:rPr>
            </w:pPr>
            <w:r w:rsidRPr="006419F1">
              <w:rPr>
                <w:rFonts w:eastAsia="Calibri"/>
                <w:spacing w:val="-5"/>
                <w:sz w:val="20"/>
                <w:szCs w:val="20"/>
                <w:lang w:val="en-US"/>
              </w:rPr>
              <w:t>±50</w:t>
            </w:r>
          </w:p>
        </w:tc>
      </w:tr>
      <w:tr w:rsidR="00123DA1" w:rsidRPr="006419F1" w14:paraId="520F5B3D" w14:textId="77777777">
        <w:trPr>
          <w:trHeight w:val="234"/>
        </w:trPr>
        <w:tc>
          <w:tcPr>
            <w:tcW w:w="9212" w:type="dxa"/>
            <w:gridSpan w:val="5"/>
            <w:shd w:val="clear" w:color="auto" w:fill="auto"/>
          </w:tcPr>
          <w:p w14:paraId="6BD7D4E6" w14:textId="524E5F55" w:rsidR="00AD3731" w:rsidRPr="006419F1" w:rsidRDefault="00AD3731">
            <w:pPr>
              <w:pStyle w:val="TableParagraph"/>
              <w:jc w:val="left"/>
              <w:rPr>
                <w:rFonts w:eastAsia="Calibri"/>
                <w:sz w:val="20"/>
                <w:szCs w:val="20"/>
                <w:lang w:val="en-US"/>
              </w:rPr>
            </w:pPr>
            <w:proofErr w:type="spellStart"/>
            <w:r w:rsidRPr="006419F1">
              <w:rPr>
                <w:rFonts w:eastAsia="Calibri"/>
                <w:sz w:val="20"/>
                <w:szCs w:val="20"/>
                <w:lang w:val="en-US"/>
              </w:rPr>
              <w:t>Lepkość</w:t>
            </w:r>
            <w:proofErr w:type="spellEnd"/>
            <w:r w:rsidRPr="006419F1">
              <w:rPr>
                <w:rFonts w:eastAsia="Calibri"/>
                <w:spacing w:val="-6"/>
                <w:sz w:val="20"/>
                <w:szCs w:val="20"/>
                <w:lang w:val="en-US"/>
              </w:rPr>
              <w:t xml:space="preserve"> </w:t>
            </w:r>
            <w:r w:rsidRPr="006419F1">
              <w:rPr>
                <w:rFonts w:eastAsia="Calibri"/>
                <w:sz w:val="20"/>
                <w:szCs w:val="20"/>
                <w:lang w:val="en-US"/>
              </w:rPr>
              <w:t>t</w:t>
            </w:r>
            <w:r w:rsidRPr="006419F1">
              <w:rPr>
                <w:rFonts w:eastAsia="Calibri"/>
                <w:spacing w:val="-5"/>
                <w:sz w:val="20"/>
                <w:szCs w:val="20"/>
                <w:vertAlign w:val="subscript"/>
                <w:lang w:val="en-US"/>
              </w:rPr>
              <w:t>500</w:t>
            </w:r>
          </w:p>
        </w:tc>
      </w:tr>
      <w:tr w:rsidR="00123DA1" w:rsidRPr="006419F1" w14:paraId="78F6A847" w14:textId="77777777">
        <w:trPr>
          <w:trHeight w:val="234"/>
        </w:trPr>
        <w:tc>
          <w:tcPr>
            <w:tcW w:w="2302" w:type="dxa"/>
            <w:shd w:val="clear" w:color="auto" w:fill="auto"/>
          </w:tcPr>
          <w:p w14:paraId="322C0B5A" w14:textId="77777777" w:rsidR="00AD3731" w:rsidRPr="006419F1" w:rsidRDefault="00AD3731">
            <w:pPr>
              <w:pStyle w:val="TableParagraph"/>
              <w:jc w:val="left"/>
              <w:rPr>
                <w:rFonts w:eastAsia="Calibri"/>
                <w:sz w:val="20"/>
                <w:szCs w:val="20"/>
                <w:lang w:val="en-US"/>
              </w:rPr>
            </w:pPr>
            <w:proofErr w:type="spellStart"/>
            <w:r w:rsidRPr="006419F1">
              <w:rPr>
                <w:rFonts w:eastAsia="Calibri"/>
                <w:sz w:val="20"/>
                <w:szCs w:val="20"/>
                <w:lang w:val="en-US"/>
              </w:rPr>
              <w:t>Wartość</w:t>
            </w:r>
            <w:proofErr w:type="spellEnd"/>
            <w:r w:rsidRPr="006419F1">
              <w:rPr>
                <w:rFonts w:eastAsia="Calibri"/>
                <w:spacing w:val="-6"/>
                <w:sz w:val="20"/>
                <w:szCs w:val="20"/>
                <w:lang w:val="en-US"/>
              </w:rPr>
              <w:t xml:space="preserve"> </w:t>
            </w:r>
            <w:proofErr w:type="spellStart"/>
            <w:r w:rsidRPr="006419F1">
              <w:rPr>
                <w:rFonts w:eastAsia="Calibri"/>
                <w:sz w:val="20"/>
                <w:szCs w:val="20"/>
                <w:lang w:val="en-US"/>
              </w:rPr>
              <w:t>założona</w:t>
            </w:r>
            <w:proofErr w:type="spellEnd"/>
            <w:r w:rsidRPr="006419F1">
              <w:rPr>
                <w:rFonts w:eastAsia="Calibri"/>
                <w:spacing w:val="-6"/>
                <w:sz w:val="20"/>
                <w:szCs w:val="20"/>
                <w:lang w:val="en-US"/>
              </w:rPr>
              <w:t xml:space="preserve"> </w:t>
            </w:r>
            <w:r w:rsidRPr="006419F1">
              <w:rPr>
                <w:rFonts w:eastAsia="Calibri"/>
                <w:sz w:val="20"/>
                <w:szCs w:val="20"/>
                <w:lang w:val="en-US"/>
              </w:rPr>
              <w:t>w</w:t>
            </w:r>
            <w:r w:rsidRPr="006419F1">
              <w:rPr>
                <w:rFonts w:eastAsia="Calibri"/>
                <w:spacing w:val="-10"/>
                <w:sz w:val="20"/>
                <w:szCs w:val="20"/>
                <w:lang w:val="en-US"/>
              </w:rPr>
              <w:t xml:space="preserve"> s</w:t>
            </w:r>
          </w:p>
        </w:tc>
        <w:tc>
          <w:tcPr>
            <w:tcW w:w="6910" w:type="dxa"/>
            <w:gridSpan w:val="4"/>
            <w:shd w:val="clear" w:color="auto" w:fill="auto"/>
          </w:tcPr>
          <w:p w14:paraId="5EBC4D84" w14:textId="77777777" w:rsidR="00AD3731" w:rsidRPr="006419F1" w:rsidRDefault="00AD3731">
            <w:pPr>
              <w:pStyle w:val="TableParagraph"/>
              <w:ind w:left="8"/>
              <w:rPr>
                <w:rFonts w:eastAsia="Calibri"/>
                <w:sz w:val="20"/>
                <w:szCs w:val="20"/>
                <w:lang w:val="en-US"/>
              </w:rPr>
            </w:pPr>
            <w:proofErr w:type="spellStart"/>
            <w:r w:rsidRPr="006419F1">
              <w:rPr>
                <w:rFonts w:eastAsia="Calibri"/>
                <w:spacing w:val="-2"/>
                <w:sz w:val="20"/>
                <w:szCs w:val="20"/>
                <w:lang w:val="en-US"/>
              </w:rPr>
              <w:t>Wszystkie</w:t>
            </w:r>
            <w:proofErr w:type="spellEnd"/>
            <w:r w:rsidRPr="006419F1">
              <w:rPr>
                <w:rFonts w:eastAsia="Calibri"/>
                <w:sz w:val="20"/>
                <w:szCs w:val="20"/>
                <w:lang w:val="en-US"/>
              </w:rPr>
              <w:t xml:space="preserve"> </w:t>
            </w:r>
            <w:proofErr w:type="spellStart"/>
            <w:r w:rsidRPr="006419F1">
              <w:rPr>
                <w:rFonts w:eastAsia="Calibri"/>
                <w:spacing w:val="-2"/>
                <w:sz w:val="20"/>
                <w:szCs w:val="20"/>
                <w:lang w:val="en-US"/>
              </w:rPr>
              <w:t>wartości</w:t>
            </w:r>
            <w:proofErr w:type="spellEnd"/>
          </w:p>
        </w:tc>
      </w:tr>
      <w:tr w:rsidR="00123DA1" w:rsidRPr="006419F1" w14:paraId="46EBFDCE" w14:textId="77777777">
        <w:trPr>
          <w:trHeight w:val="234"/>
        </w:trPr>
        <w:tc>
          <w:tcPr>
            <w:tcW w:w="2302" w:type="dxa"/>
            <w:shd w:val="clear" w:color="auto" w:fill="auto"/>
          </w:tcPr>
          <w:p w14:paraId="29A29824" w14:textId="77777777" w:rsidR="00AD3731" w:rsidRPr="006419F1" w:rsidRDefault="00AD3731">
            <w:pPr>
              <w:pStyle w:val="TableParagraph"/>
              <w:jc w:val="left"/>
              <w:rPr>
                <w:rFonts w:eastAsia="Calibri"/>
                <w:sz w:val="20"/>
                <w:szCs w:val="20"/>
                <w:lang w:val="en-US"/>
              </w:rPr>
            </w:pPr>
            <w:proofErr w:type="spellStart"/>
            <w:r w:rsidRPr="006419F1">
              <w:rPr>
                <w:rFonts w:eastAsia="Calibri"/>
                <w:sz w:val="20"/>
                <w:szCs w:val="20"/>
                <w:lang w:val="en-US"/>
              </w:rPr>
              <w:t>Tolerancja</w:t>
            </w:r>
            <w:proofErr w:type="spellEnd"/>
            <w:r w:rsidRPr="006419F1">
              <w:rPr>
                <w:rFonts w:eastAsia="Calibri"/>
                <w:spacing w:val="-4"/>
                <w:sz w:val="20"/>
                <w:szCs w:val="20"/>
                <w:lang w:val="en-US"/>
              </w:rPr>
              <w:t xml:space="preserve"> </w:t>
            </w:r>
            <w:r w:rsidRPr="006419F1">
              <w:rPr>
                <w:rFonts w:eastAsia="Calibri"/>
                <w:sz w:val="20"/>
                <w:szCs w:val="20"/>
                <w:lang w:val="en-US"/>
              </w:rPr>
              <w:t>w</w:t>
            </w:r>
            <w:r w:rsidRPr="006419F1">
              <w:rPr>
                <w:rFonts w:eastAsia="Calibri"/>
                <w:spacing w:val="-8"/>
                <w:sz w:val="20"/>
                <w:szCs w:val="20"/>
                <w:lang w:val="en-US"/>
              </w:rPr>
              <w:t xml:space="preserve"> </w:t>
            </w:r>
            <w:r w:rsidRPr="006419F1">
              <w:rPr>
                <w:rFonts w:eastAsia="Calibri"/>
                <w:spacing w:val="-10"/>
                <w:sz w:val="20"/>
                <w:szCs w:val="20"/>
                <w:lang w:val="en-US"/>
              </w:rPr>
              <w:t>s</w:t>
            </w:r>
          </w:p>
        </w:tc>
        <w:tc>
          <w:tcPr>
            <w:tcW w:w="6910" w:type="dxa"/>
            <w:gridSpan w:val="4"/>
            <w:shd w:val="clear" w:color="auto" w:fill="auto"/>
          </w:tcPr>
          <w:p w14:paraId="5DB369BA" w14:textId="77777777" w:rsidR="00AD3731" w:rsidRPr="006419F1" w:rsidRDefault="00AD3731">
            <w:pPr>
              <w:pStyle w:val="TableParagraph"/>
              <w:ind w:left="8" w:right="4"/>
              <w:rPr>
                <w:rFonts w:eastAsia="Calibri"/>
                <w:sz w:val="20"/>
                <w:szCs w:val="20"/>
                <w:lang w:val="en-US"/>
              </w:rPr>
            </w:pPr>
            <w:r w:rsidRPr="006419F1">
              <w:rPr>
                <w:rFonts w:eastAsia="Calibri"/>
                <w:spacing w:val="-5"/>
                <w:sz w:val="20"/>
                <w:szCs w:val="20"/>
                <w:lang w:val="en-US"/>
              </w:rPr>
              <w:t>±1</w:t>
            </w:r>
          </w:p>
        </w:tc>
      </w:tr>
      <w:tr w:rsidR="00123DA1" w:rsidRPr="006419F1" w14:paraId="22D00281" w14:textId="77777777">
        <w:trPr>
          <w:trHeight w:val="234"/>
        </w:trPr>
        <w:tc>
          <w:tcPr>
            <w:tcW w:w="9212" w:type="dxa"/>
            <w:gridSpan w:val="5"/>
            <w:shd w:val="clear" w:color="auto" w:fill="auto"/>
          </w:tcPr>
          <w:p w14:paraId="66749DA0" w14:textId="060CFD31" w:rsidR="00AD3731" w:rsidRPr="006419F1" w:rsidRDefault="00AD3731">
            <w:pPr>
              <w:pStyle w:val="TableParagraph"/>
              <w:jc w:val="left"/>
              <w:rPr>
                <w:rFonts w:eastAsia="Calibri"/>
                <w:sz w:val="20"/>
                <w:szCs w:val="20"/>
                <w:lang w:val="en-US"/>
              </w:rPr>
            </w:pPr>
            <w:proofErr w:type="spellStart"/>
            <w:r w:rsidRPr="006419F1">
              <w:rPr>
                <w:rFonts w:eastAsia="Calibri"/>
                <w:sz w:val="20"/>
                <w:szCs w:val="20"/>
                <w:lang w:val="en-US"/>
              </w:rPr>
              <w:t>Lepkość</w:t>
            </w:r>
            <w:proofErr w:type="spellEnd"/>
            <w:r w:rsidRPr="006419F1">
              <w:rPr>
                <w:rFonts w:eastAsia="Calibri"/>
                <w:spacing w:val="-6"/>
                <w:sz w:val="20"/>
                <w:szCs w:val="20"/>
                <w:lang w:val="en-US"/>
              </w:rPr>
              <w:t xml:space="preserve"> </w:t>
            </w:r>
            <w:r w:rsidRPr="006419F1">
              <w:rPr>
                <w:rFonts w:eastAsia="Calibri"/>
                <w:sz w:val="20"/>
                <w:szCs w:val="20"/>
                <w:lang w:val="en-US"/>
              </w:rPr>
              <w:t>t</w:t>
            </w:r>
            <w:r w:rsidRPr="006419F1">
              <w:rPr>
                <w:rFonts w:eastAsia="Calibri"/>
                <w:spacing w:val="-10"/>
                <w:sz w:val="20"/>
                <w:szCs w:val="20"/>
                <w:vertAlign w:val="subscript"/>
                <w:lang w:val="en-US"/>
              </w:rPr>
              <w:t>v</w:t>
            </w:r>
          </w:p>
        </w:tc>
      </w:tr>
      <w:tr w:rsidR="00123DA1" w:rsidRPr="006419F1" w14:paraId="69149137" w14:textId="77777777">
        <w:trPr>
          <w:trHeight w:val="234"/>
        </w:trPr>
        <w:tc>
          <w:tcPr>
            <w:tcW w:w="2302" w:type="dxa"/>
            <w:shd w:val="clear" w:color="auto" w:fill="auto"/>
          </w:tcPr>
          <w:p w14:paraId="20FCE09D" w14:textId="77777777" w:rsidR="00AD3731" w:rsidRPr="006419F1" w:rsidRDefault="00AD3731">
            <w:pPr>
              <w:pStyle w:val="TableParagraph"/>
              <w:jc w:val="left"/>
              <w:rPr>
                <w:rFonts w:eastAsia="Calibri"/>
                <w:sz w:val="20"/>
                <w:szCs w:val="20"/>
                <w:lang w:val="en-US"/>
              </w:rPr>
            </w:pPr>
            <w:proofErr w:type="spellStart"/>
            <w:r w:rsidRPr="006419F1">
              <w:rPr>
                <w:rFonts w:eastAsia="Calibri"/>
                <w:sz w:val="20"/>
                <w:szCs w:val="20"/>
                <w:lang w:val="en-US"/>
              </w:rPr>
              <w:t>Wartość</w:t>
            </w:r>
            <w:proofErr w:type="spellEnd"/>
            <w:r w:rsidRPr="006419F1">
              <w:rPr>
                <w:rFonts w:eastAsia="Calibri"/>
                <w:spacing w:val="-6"/>
                <w:sz w:val="20"/>
                <w:szCs w:val="20"/>
                <w:lang w:val="en-US"/>
              </w:rPr>
              <w:t xml:space="preserve"> </w:t>
            </w:r>
            <w:proofErr w:type="spellStart"/>
            <w:r w:rsidRPr="006419F1">
              <w:rPr>
                <w:rFonts w:eastAsia="Calibri"/>
                <w:sz w:val="20"/>
                <w:szCs w:val="20"/>
                <w:lang w:val="en-US"/>
              </w:rPr>
              <w:t>założona</w:t>
            </w:r>
            <w:proofErr w:type="spellEnd"/>
            <w:r w:rsidRPr="006419F1">
              <w:rPr>
                <w:rFonts w:eastAsia="Calibri"/>
                <w:spacing w:val="-6"/>
                <w:sz w:val="20"/>
                <w:szCs w:val="20"/>
                <w:lang w:val="en-US"/>
              </w:rPr>
              <w:t xml:space="preserve"> </w:t>
            </w:r>
            <w:r w:rsidRPr="006419F1">
              <w:rPr>
                <w:rFonts w:eastAsia="Calibri"/>
                <w:sz w:val="20"/>
                <w:szCs w:val="20"/>
                <w:lang w:val="en-US"/>
              </w:rPr>
              <w:t>w</w:t>
            </w:r>
            <w:r w:rsidRPr="006419F1">
              <w:rPr>
                <w:rFonts w:eastAsia="Calibri"/>
                <w:spacing w:val="-10"/>
                <w:sz w:val="20"/>
                <w:szCs w:val="20"/>
                <w:lang w:val="en-US"/>
              </w:rPr>
              <w:t xml:space="preserve"> s</w:t>
            </w:r>
          </w:p>
        </w:tc>
        <w:tc>
          <w:tcPr>
            <w:tcW w:w="3454" w:type="dxa"/>
            <w:gridSpan w:val="2"/>
            <w:shd w:val="clear" w:color="auto" w:fill="auto"/>
          </w:tcPr>
          <w:p w14:paraId="2041A108" w14:textId="77777777" w:rsidR="00AD3731" w:rsidRPr="006419F1" w:rsidRDefault="00AD3731">
            <w:pPr>
              <w:pStyle w:val="TableParagraph"/>
              <w:ind w:left="7"/>
              <w:rPr>
                <w:rFonts w:eastAsia="Calibri"/>
                <w:sz w:val="20"/>
                <w:szCs w:val="20"/>
                <w:lang w:val="en-US"/>
              </w:rPr>
            </w:pPr>
            <w:r w:rsidRPr="006419F1">
              <w:rPr>
                <w:rFonts w:eastAsia="Calibri"/>
                <w:spacing w:val="-5"/>
                <w:sz w:val="20"/>
                <w:szCs w:val="20"/>
                <w:lang w:val="en-US"/>
              </w:rPr>
              <w:t>&lt;9</w:t>
            </w:r>
          </w:p>
        </w:tc>
        <w:tc>
          <w:tcPr>
            <w:tcW w:w="3456" w:type="dxa"/>
            <w:gridSpan w:val="2"/>
            <w:shd w:val="clear" w:color="auto" w:fill="auto"/>
          </w:tcPr>
          <w:p w14:paraId="10CB7A03" w14:textId="77777777" w:rsidR="00AD3731" w:rsidRPr="006419F1" w:rsidRDefault="00AD3731">
            <w:pPr>
              <w:pStyle w:val="TableParagraph"/>
              <w:ind w:left="6"/>
              <w:rPr>
                <w:rFonts w:eastAsia="Calibri"/>
                <w:sz w:val="20"/>
                <w:szCs w:val="20"/>
                <w:lang w:val="en-US"/>
              </w:rPr>
            </w:pPr>
            <w:r w:rsidRPr="006419F1">
              <w:rPr>
                <w:rFonts w:eastAsia="Calibri"/>
                <w:spacing w:val="-5"/>
                <w:sz w:val="20"/>
                <w:szCs w:val="20"/>
                <w:lang w:val="en-US"/>
              </w:rPr>
              <w:t>≥9</w:t>
            </w:r>
          </w:p>
        </w:tc>
      </w:tr>
      <w:tr w:rsidR="00345E37" w:rsidRPr="006419F1" w14:paraId="1DE1DC8E" w14:textId="77777777">
        <w:trPr>
          <w:trHeight w:val="234"/>
        </w:trPr>
        <w:tc>
          <w:tcPr>
            <w:tcW w:w="2302" w:type="dxa"/>
            <w:shd w:val="clear" w:color="auto" w:fill="auto"/>
          </w:tcPr>
          <w:p w14:paraId="5513D9CC" w14:textId="77777777" w:rsidR="00AD3731" w:rsidRPr="006419F1" w:rsidRDefault="00AD3731">
            <w:pPr>
              <w:pStyle w:val="TableParagraph"/>
              <w:jc w:val="left"/>
              <w:rPr>
                <w:rFonts w:eastAsia="Calibri"/>
                <w:sz w:val="20"/>
                <w:szCs w:val="20"/>
                <w:lang w:val="en-US"/>
              </w:rPr>
            </w:pPr>
            <w:proofErr w:type="spellStart"/>
            <w:r w:rsidRPr="006419F1">
              <w:rPr>
                <w:rFonts w:eastAsia="Calibri"/>
                <w:sz w:val="20"/>
                <w:szCs w:val="20"/>
                <w:lang w:val="en-US"/>
              </w:rPr>
              <w:t>Tolerancja</w:t>
            </w:r>
            <w:proofErr w:type="spellEnd"/>
            <w:r w:rsidRPr="006419F1">
              <w:rPr>
                <w:rFonts w:eastAsia="Calibri"/>
                <w:spacing w:val="-4"/>
                <w:sz w:val="20"/>
                <w:szCs w:val="20"/>
                <w:lang w:val="en-US"/>
              </w:rPr>
              <w:t xml:space="preserve"> </w:t>
            </w:r>
            <w:r w:rsidRPr="006419F1">
              <w:rPr>
                <w:rFonts w:eastAsia="Calibri"/>
                <w:sz w:val="20"/>
                <w:szCs w:val="20"/>
                <w:lang w:val="en-US"/>
              </w:rPr>
              <w:t>w</w:t>
            </w:r>
            <w:r w:rsidRPr="006419F1">
              <w:rPr>
                <w:rFonts w:eastAsia="Calibri"/>
                <w:spacing w:val="-8"/>
                <w:sz w:val="20"/>
                <w:szCs w:val="20"/>
                <w:lang w:val="en-US"/>
              </w:rPr>
              <w:t xml:space="preserve"> </w:t>
            </w:r>
            <w:r w:rsidRPr="006419F1">
              <w:rPr>
                <w:rFonts w:eastAsia="Calibri"/>
                <w:spacing w:val="-10"/>
                <w:sz w:val="20"/>
                <w:szCs w:val="20"/>
                <w:lang w:val="en-US"/>
              </w:rPr>
              <w:t>s</w:t>
            </w:r>
          </w:p>
        </w:tc>
        <w:tc>
          <w:tcPr>
            <w:tcW w:w="3454" w:type="dxa"/>
            <w:gridSpan w:val="2"/>
            <w:shd w:val="clear" w:color="auto" w:fill="auto"/>
          </w:tcPr>
          <w:p w14:paraId="759759BF" w14:textId="77777777" w:rsidR="00AD3731" w:rsidRPr="006419F1" w:rsidRDefault="00AD3731">
            <w:pPr>
              <w:pStyle w:val="TableParagraph"/>
              <w:ind w:left="7" w:right="3"/>
              <w:rPr>
                <w:rFonts w:eastAsia="Calibri"/>
                <w:sz w:val="20"/>
                <w:szCs w:val="20"/>
                <w:lang w:val="en-US"/>
              </w:rPr>
            </w:pPr>
            <w:r w:rsidRPr="006419F1">
              <w:rPr>
                <w:rFonts w:eastAsia="Calibri"/>
                <w:spacing w:val="-5"/>
                <w:sz w:val="20"/>
                <w:szCs w:val="20"/>
                <w:lang w:val="en-US"/>
              </w:rPr>
              <w:t>±3</w:t>
            </w:r>
          </w:p>
        </w:tc>
        <w:tc>
          <w:tcPr>
            <w:tcW w:w="3456" w:type="dxa"/>
            <w:gridSpan w:val="2"/>
            <w:shd w:val="clear" w:color="auto" w:fill="auto"/>
          </w:tcPr>
          <w:p w14:paraId="4A5AF124" w14:textId="77777777" w:rsidR="00AD3731" w:rsidRPr="006419F1" w:rsidRDefault="00AD3731">
            <w:pPr>
              <w:pStyle w:val="TableParagraph"/>
              <w:ind w:left="6"/>
              <w:rPr>
                <w:rFonts w:eastAsia="Calibri"/>
                <w:sz w:val="20"/>
                <w:szCs w:val="20"/>
                <w:lang w:val="en-US"/>
              </w:rPr>
            </w:pPr>
            <w:r w:rsidRPr="006419F1">
              <w:rPr>
                <w:rFonts w:eastAsia="Calibri"/>
                <w:spacing w:val="-5"/>
                <w:sz w:val="20"/>
                <w:szCs w:val="20"/>
                <w:lang w:val="en-US"/>
              </w:rPr>
              <w:t>±5</w:t>
            </w:r>
          </w:p>
        </w:tc>
      </w:tr>
    </w:tbl>
    <w:p w14:paraId="3A40BDD8" w14:textId="77777777" w:rsidR="00AD3731" w:rsidRPr="006419F1" w:rsidRDefault="00AD3731" w:rsidP="002C2765">
      <w:pPr>
        <w:pStyle w:val="Tekstpodstawowy"/>
        <w:spacing w:line="240" w:lineRule="auto"/>
        <w:jc w:val="both"/>
        <w:rPr>
          <w:sz w:val="20"/>
        </w:rPr>
      </w:pPr>
    </w:p>
    <w:p w14:paraId="41F375D9" w14:textId="26D97D37" w:rsidR="00952D89" w:rsidRPr="006419F1" w:rsidRDefault="00952D89" w:rsidP="00952D89">
      <w:pPr>
        <w:spacing w:before="120" w:after="120"/>
      </w:pPr>
      <w:r w:rsidRPr="006419F1">
        <w:rPr>
          <w:b/>
        </w:rPr>
        <w:t>6.</w:t>
      </w:r>
      <w:r w:rsidR="00C022D6" w:rsidRPr="006419F1">
        <w:rPr>
          <w:b/>
        </w:rPr>
        <w:t>5</w:t>
      </w:r>
      <w:r w:rsidRPr="006419F1">
        <w:rPr>
          <w:b/>
        </w:rPr>
        <w:t>.3.</w:t>
      </w:r>
      <w:r w:rsidRPr="006419F1">
        <w:t xml:space="preserve"> Sprawdzenie zawartości powietrza w mieszance betonowej</w:t>
      </w:r>
    </w:p>
    <w:p w14:paraId="7E5E7CAD" w14:textId="77777777" w:rsidR="00FC358A" w:rsidRPr="006419F1" w:rsidRDefault="00FC358A" w:rsidP="00FC358A">
      <w:r w:rsidRPr="006419F1">
        <w:t xml:space="preserve">Sprawdzenie zawartości powietrza w mieszance betonowej przeprowadza się zgodnie z planem pobierania i badania próbek. Badanie zawartości powietrza w mieszance betonowej przeprowadza się zgodnie z PN-EN 12350-7. </w:t>
      </w:r>
    </w:p>
    <w:p w14:paraId="3277BE35" w14:textId="146EEBF3" w:rsidR="00FC358A" w:rsidRPr="006419F1" w:rsidRDefault="00FC358A" w:rsidP="00FC358A">
      <w:r w:rsidRPr="006419F1">
        <w:lastRenderedPageBreak/>
        <w:t>Na stanowisku betonowania zawartość powietrza w mieszance powinna być sprawdzana co najmniej trzy razy na pierwsze 50 m</w:t>
      </w:r>
      <w:r w:rsidRPr="006419F1">
        <w:rPr>
          <w:vertAlign w:val="superscript"/>
        </w:rPr>
        <w:t>3</w:t>
      </w:r>
      <w:r w:rsidRPr="006419F1">
        <w:t xml:space="preserve"> mieszanki do ustabilizowania się właściwej zawartości powietrza, a później każdorazowo przy wykonywaniu próbek do badania projektowanej wytrzymałości oraz dodatkowo, w przypadku wątpliwości związanych z jakością. </w:t>
      </w:r>
    </w:p>
    <w:p w14:paraId="6DE181AB" w14:textId="77777777" w:rsidR="00FC358A" w:rsidRPr="006419F1" w:rsidRDefault="00FC358A" w:rsidP="00FC358A">
      <w:r w:rsidRPr="006419F1">
        <w:t xml:space="preserve">Różnice pomiędzy przyjętą zawartością powietrza w mieszance a kontrolowaną nie powinny być większe niż: </w:t>
      </w:r>
    </w:p>
    <w:p w14:paraId="69149C45" w14:textId="31184635" w:rsidR="00FC358A" w:rsidRPr="006419F1" w:rsidRDefault="00FC358A" w:rsidP="00FC358A">
      <w:r w:rsidRPr="006419F1">
        <w:t>– 0,5 % / + 1 % . Zawartość powietrza w mieszance betonowej sprawdza się w miejscu rozładunku mieszanki betonowej z betonowozu.</w:t>
      </w:r>
    </w:p>
    <w:p w14:paraId="3EFDFF55" w14:textId="02F95EBB" w:rsidR="00952D89" w:rsidRPr="006419F1" w:rsidRDefault="00952D89" w:rsidP="00952D89">
      <w:pPr>
        <w:pStyle w:val="Tekstpodstawowy"/>
        <w:keepNext/>
        <w:spacing w:before="120" w:after="120" w:line="240" w:lineRule="auto"/>
        <w:rPr>
          <w:sz w:val="20"/>
        </w:rPr>
      </w:pPr>
      <w:r w:rsidRPr="006419F1">
        <w:rPr>
          <w:b/>
          <w:sz w:val="20"/>
        </w:rPr>
        <w:t>6.</w:t>
      </w:r>
      <w:r w:rsidR="00C022D6" w:rsidRPr="006419F1">
        <w:rPr>
          <w:b/>
          <w:sz w:val="20"/>
        </w:rPr>
        <w:t>5</w:t>
      </w:r>
      <w:r w:rsidRPr="006419F1">
        <w:rPr>
          <w:b/>
          <w:sz w:val="20"/>
        </w:rPr>
        <w:t>.4.</w:t>
      </w:r>
      <w:r w:rsidRPr="006419F1">
        <w:rPr>
          <w:sz w:val="20"/>
        </w:rPr>
        <w:t xml:space="preserve"> Sprawdzenie wytrzymałości betonu na ściskanie (klasy betonu)</w:t>
      </w:r>
    </w:p>
    <w:p w14:paraId="2654E53A" w14:textId="3E74C998" w:rsidR="00C022D6" w:rsidRPr="006419F1" w:rsidRDefault="00C022D6" w:rsidP="00C022D6">
      <w:r w:rsidRPr="006419F1">
        <w:t>Próbki do badania wytrzymałości na ściskanie betonu wykonuje się zgodnie z planem pobierania i badania próbek. Na stanowisku betonowania należy wykonywać próbki o liczności określonej w planie, lecz nie mniej niż 6 próbek (co najmniej parami z tej samej próbki mieszanki betonowej) z jednego elementu lub grupy elementów betonowanych tego samego dnia oraz dodatkowo, w przypadku wątpliwości związanych z jakością i na polecenie Inspektora Nadzoru.</w:t>
      </w:r>
    </w:p>
    <w:p w14:paraId="21EAB312" w14:textId="77777777" w:rsidR="00C022D6" w:rsidRPr="006419F1" w:rsidRDefault="00C022D6" w:rsidP="00C022D6">
      <w:r w:rsidRPr="006419F1">
        <w:t>Badanie wytrzymałości na ściskanie przeprowadza się zgodnie z PN-EN 12390-3 na próbkach sześciennych o boku 150 mm lub o walcowych o wymiarach 150/300 mm.</w:t>
      </w:r>
    </w:p>
    <w:p w14:paraId="43E47A94" w14:textId="77777777" w:rsidR="00C022D6" w:rsidRPr="006419F1" w:rsidRDefault="00C022D6" w:rsidP="00C022D6">
      <w:r w:rsidRPr="006419F1">
        <w:t>Sposób pobrania próbek mieszanki betonowej powinien być zgodny z PN-EN 12350-1. Próbki wykonuje się i pielęgnuje zgodnie z normą PN-EN 12390-2. Dopuszcza się oznaczenie wytrzymałości na ściskanie na próbkach sześciennych o boku 100 mm lub 200 mm, z zachowaniem następujących zależności:</w:t>
      </w:r>
    </w:p>
    <w:p w14:paraId="2F3F4CB8" w14:textId="77777777" w:rsidR="00C022D6" w:rsidRPr="006419F1" w:rsidRDefault="00C022D6" w:rsidP="00C022D6">
      <w:r w:rsidRPr="006419F1">
        <w:t>-</w:t>
      </w:r>
      <w:r w:rsidRPr="006419F1">
        <w:tab/>
        <w:t xml:space="preserve">f c, </w:t>
      </w:r>
      <w:proofErr w:type="spellStart"/>
      <w:r w:rsidRPr="006419F1">
        <w:t>cube</w:t>
      </w:r>
      <w:proofErr w:type="spellEnd"/>
      <w:r w:rsidRPr="006419F1">
        <w:t xml:space="preserve"> (150 mm) =0,95 × f c, </w:t>
      </w:r>
      <w:proofErr w:type="spellStart"/>
      <w:r w:rsidRPr="006419F1">
        <w:t>cube</w:t>
      </w:r>
      <w:proofErr w:type="spellEnd"/>
      <w:r w:rsidRPr="006419F1">
        <w:t xml:space="preserve"> (100 mm) , dla próbek o boku 100mm,</w:t>
      </w:r>
    </w:p>
    <w:p w14:paraId="2A6EF73A" w14:textId="77777777" w:rsidR="00C022D6" w:rsidRPr="006419F1" w:rsidRDefault="00C022D6" w:rsidP="00C022D6">
      <w:r w:rsidRPr="006419F1">
        <w:t>-</w:t>
      </w:r>
      <w:r w:rsidRPr="006419F1">
        <w:tab/>
        <w:t xml:space="preserve">f c, </w:t>
      </w:r>
      <w:proofErr w:type="spellStart"/>
      <w:r w:rsidRPr="006419F1">
        <w:t>cube</w:t>
      </w:r>
      <w:proofErr w:type="spellEnd"/>
      <w:r w:rsidRPr="006419F1">
        <w:t xml:space="preserve"> (150 mm) =1,05 × f c, </w:t>
      </w:r>
      <w:proofErr w:type="spellStart"/>
      <w:r w:rsidRPr="006419F1">
        <w:t>cube</w:t>
      </w:r>
      <w:proofErr w:type="spellEnd"/>
      <w:r w:rsidRPr="006419F1">
        <w:t xml:space="preserve"> (200 mm), dla próbek o boku 200mm.</w:t>
      </w:r>
    </w:p>
    <w:p w14:paraId="7E0F3160" w14:textId="77777777" w:rsidR="00C022D6" w:rsidRPr="006419F1" w:rsidRDefault="00C022D6" w:rsidP="00C022D6">
      <w:r w:rsidRPr="006419F1">
        <w:t>Wynik badania powinien stanowić średnią z wyników dwóch lub więcej próbek do badania wykonanych z jednej próbki mieszanki i badanych w tym samym wieku. Jeżeli wartości badania różnią się o więcej niż 15 % od średniej, wyniki te należy pominąć.</w:t>
      </w:r>
    </w:p>
    <w:p w14:paraId="7A040F3F" w14:textId="77777777" w:rsidR="00C022D6" w:rsidRPr="006419F1" w:rsidRDefault="00C022D6" w:rsidP="00C022D6">
      <w:r w:rsidRPr="006419F1">
        <w:t xml:space="preserve">Wytrzymałość betonu na ściskanie należy oznaczyć w zależności od rodzaju zastosowanego cementu zgodnie z </w:t>
      </w:r>
    </w:p>
    <w:p w14:paraId="17F300C9" w14:textId="0E65FF69" w:rsidR="00C022D6" w:rsidRPr="006419F1" w:rsidRDefault="00C022D6" w:rsidP="00C022D6">
      <w:r w:rsidRPr="006419F1">
        <w:t>PN-B-06265 9 (Tabela 19).</w:t>
      </w:r>
    </w:p>
    <w:p w14:paraId="5B5D7BDC" w14:textId="77777777" w:rsidR="00C022D6" w:rsidRPr="006419F1" w:rsidRDefault="00C022D6" w:rsidP="00952D89">
      <w:pPr>
        <w:ind w:firstLine="709"/>
      </w:pPr>
    </w:p>
    <w:p w14:paraId="1FF56DB1" w14:textId="578BE47A" w:rsidR="00EF7B28" w:rsidRPr="006419F1" w:rsidRDefault="00EF7B28" w:rsidP="00EF7B28">
      <w:r w:rsidRPr="006419F1">
        <w:t>Tabela 19. Czas równoważny wykonywania badań betonu w zależności od rodzaju zastosowanego cementu</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06"/>
        <w:gridCol w:w="4606"/>
      </w:tblGrid>
      <w:tr w:rsidR="00123DA1" w:rsidRPr="006419F1" w14:paraId="6094C07B" w14:textId="77777777" w:rsidTr="00EF7B28">
        <w:trPr>
          <w:trHeight w:val="232"/>
        </w:trPr>
        <w:tc>
          <w:tcPr>
            <w:tcW w:w="4606" w:type="dxa"/>
          </w:tcPr>
          <w:p w14:paraId="257DF4CC" w14:textId="77777777" w:rsidR="00EF7B28" w:rsidRPr="006419F1" w:rsidRDefault="00EF7B28" w:rsidP="00EF7B28">
            <w:pPr>
              <w:rPr>
                <w:b/>
                <w:sz w:val="18"/>
                <w:szCs w:val="18"/>
              </w:rPr>
            </w:pPr>
            <w:r w:rsidRPr="006419F1">
              <w:rPr>
                <w:b/>
                <w:sz w:val="18"/>
                <w:szCs w:val="18"/>
              </w:rPr>
              <w:t>Rodzaj cementu</w:t>
            </w:r>
          </w:p>
        </w:tc>
        <w:tc>
          <w:tcPr>
            <w:tcW w:w="4606" w:type="dxa"/>
          </w:tcPr>
          <w:p w14:paraId="6C24F340" w14:textId="77777777" w:rsidR="00EF7B28" w:rsidRPr="006419F1" w:rsidRDefault="00EF7B28" w:rsidP="00EF7B28">
            <w:pPr>
              <w:rPr>
                <w:b/>
                <w:sz w:val="18"/>
                <w:szCs w:val="18"/>
              </w:rPr>
            </w:pPr>
            <w:r w:rsidRPr="006419F1">
              <w:rPr>
                <w:b/>
                <w:sz w:val="18"/>
                <w:szCs w:val="18"/>
              </w:rPr>
              <w:t>Czas równoważny</w:t>
            </w:r>
          </w:p>
        </w:tc>
      </w:tr>
      <w:tr w:rsidR="00123DA1" w:rsidRPr="006419F1" w14:paraId="17854CA7" w14:textId="77777777" w:rsidTr="00EF7B28">
        <w:trPr>
          <w:trHeight w:val="234"/>
        </w:trPr>
        <w:tc>
          <w:tcPr>
            <w:tcW w:w="4606" w:type="dxa"/>
          </w:tcPr>
          <w:p w14:paraId="45A90D9E" w14:textId="77777777" w:rsidR="00EF7B28" w:rsidRPr="006419F1" w:rsidRDefault="00EF7B28" w:rsidP="00EF7B28">
            <w:r w:rsidRPr="006419F1">
              <w:t>CEM I (R), CEM II/A (R),</w:t>
            </w:r>
          </w:p>
        </w:tc>
        <w:tc>
          <w:tcPr>
            <w:tcW w:w="4606" w:type="dxa"/>
          </w:tcPr>
          <w:p w14:paraId="017C4590" w14:textId="77777777" w:rsidR="00EF7B28" w:rsidRPr="006419F1" w:rsidRDefault="00EF7B28" w:rsidP="00EF7B28">
            <w:r w:rsidRPr="006419F1">
              <w:t>28 dni</w:t>
            </w:r>
          </w:p>
        </w:tc>
      </w:tr>
      <w:tr w:rsidR="00123DA1" w:rsidRPr="006419F1" w14:paraId="0B1242F6" w14:textId="77777777" w:rsidTr="00EF7B28">
        <w:trPr>
          <w:trHeight w:val="234"/>
        </w:trPr>
        <w:tc>
          <w:tcPr>
            <w:tcW w:w="4606" w:type="dxa"/>
          </w:tcPr>
          <w:p w14:paraId="6FDA6401" w14:textId="77777777" w:rsidR="00EF7B28" w:rsidRPr="006419F1" w:rsidRDefault="00EF7B28" w:rsidP="00EF7B28">
            <w:r w:rsidRPr="006419F1">
              <w:t>CEM I (N), CEM II/A (N), CEM II/B (N,R)</w:t>
            </w:r>
          </w:p>
        </w:tc>
        <w:tc>
          <w:tcPr>
            <w:tcW w:w="4606" w:type="dxa"/>
          </w:tcPr>
          <w:p w14:paraId="283B6EB1" w14:textId="77777777" w:rsidR="00EF7B28" w:rsidRPr="006419F1" w:rsidRDefault="00EF7B28" w:rsidP="00EF7B28">
            <w:r w:rsidRPr="006419F1">
              <w:t>56 dni</w:t>
            </w:r>
          </w:p>
        </w:tc>
      </w:tr>
      <w:tr w:rsidR="00123DA1" w:rsidRPr="006419F1" w14:paraId="4430D665" w14:textId="77777777" w:rsidTr="00EF7B28">
        <w:trPr>
          <w:trHeight w:val="234"/>
        </w:trPr>
        <w:tc>
          <w:tcPr>
            <w:tcW w:w="4606" w:type="dxa"/>
          </w:tcPr>
          <w:p w14:paraId="569F95DB" w14:textId="77777777" w:rsidR="00EF7B28" w:rsidRPr="006419F1" w:rsidRDefault="00EF7B28" w:rsidP="00EF7B28">
            <w:r w:rsidRPr="006419F1">
              <w:t>CEM III/A</w:t>
            </w:r>
          </w:p>
        </w:tc>
        <w:tc>
          <w:tcPr>
            <w:tcW w:w="4606" w:type="dxa"/>
          </w:tcPr>
          <w:p w14:paraId="4344DF21" w14:textId="77777777" w:rsidR="00EF7B28" w:rsidRPr="006419F1" w:rsidRDefault="00EF7B28" w:rsidP="00EF7B28">
            <w:r w:rsidRPr="006419F1">
              <w:t>90 dni</w:t>
            </w:r>
          </w:p>
        </w:tc>
      </w:tr>
    </w:tbl>
    <w:p w14:paraId="209DBFA1" w14:textId="47054EEC" w:rsidR="00EF7B28" w:rsidRPr="006419F1" w:rsidRDefault="00EF7B28" w:rsidP="00EF7B28">
      <w:r w:rsidRPr="006419F1">
        <w:t>Kryteria badania i oceny identyczności dla wytrzymałości na ściskanie wykonywanych przez odbiorcę betonu (Wykonawcę, Inspektora Nadzoru) powinny spełniać wymaganie podane w Tabela 20.</w:t>
      </w:r>
    </w:p>
    <w:p w14:paraId="5ECD3C48" w14:textId="77777777" w:rsidR="00EF7B28" w:rsidRPr="006419F1" w:rsidRDefault="00EF7B28" w:rsidP="00EF7B28"/>
    <w:p w14:paraId="028E8A39" w14:textId="49930D62" w:rsidR="00EF7B28" w:rsidRPr="006419F1" w:rsidRDefault="00EF7B28" w:rsidP="00EF7B28">
      <w:pPr>
        <w:rPr>
          <w:sz w:val="18"/>
          <w:szCs w:val="18"/>
        </w:rPr>
      </w:pPr>
      <w:r w:rsidRPr="006419F1">
        <w:t>Tabela 2</w:t>
      </w:r>
      <w:r w:rsidR="00A55CE0" w:rsidRPr="006419F1">
        <w:t>0</w:t>
      </w:r>
      <w:r w:rsidRPr="006419F1">
        <w:t>. Kryteria identyczności dotyczące wytrzymałości na ściskanie w przypadku betonu wytwarzanego w warun</w:t>
      </w:r>
      <w:r w:rsidRPr="006419F1">
        <w:rPr>
          <w:sz w:val="18"/>
          <w:szCs w:val="18"/>
        </w:rPr>
        <w:t>kach certyfikowanej kontroli produkcji</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19"/>
        <w:gridCol w:w="3024"/>
        <w:gridCol w:w="3076"/>
      </w:tblGrid>
      <w:tr w:rsidR="00123DA1" w:rsidRPr="006419F1" w14:paraId="00664255" w14:textId="77777777" w:rsidTr="00D92DD2">
        <w:trPr>
          <w:trHeight w:val="234"/>
        </w:trPr>
        <w:tc>
          <w:tcPr>
            <w:tcW w:w="3119" w:type="dxa"/>
            <w:vMerge w:val="restart"/>
          </w:tcPr>
          <w:p w14:paraId="31596E0C" w14:textId="26554072" w:rsidR="00EF7B28" w:rsidRPr="006419F1" w:rsidRDefault="00EF7B28" w:rsidP="00EF7B28">
            <w:pPr>
              <w:jc w:val="left"/>
            </w:pPr>
            <w:r w:rsidRPr="006419F1">
              <w:t>Liczba „n” wyników badań wytrzymałości  na  ściskanie  na  próbkach z określonej objętości</w:t>
            </w:r>
          </w:p>
        </w:tc>
        <w:tc>
          <w:tcPr>
            <w:tcW w:w="3024" w:type="dxa"/>
          </w:tcPr>
          <w:p w14:paraId="4EDF84D3" w14:textId="77777777" w:rsidR="00EF7B28" w:rsidRPr="006419F1" w:rsidRDefault="00EF7B28" w:rsidP="00EF7B28">
            <w:pPr>
              <w:jc w:val="center"/>
            </w:pPr>
            <w:r w:rsidRPr="006419F1">
              <w:t>Kryterium 1</w:t>
            </w:r>
          </w:p>
        </w:tc>
        <w:tc>
          <w:tcPr>
            <w:tcW w:w="3076" w:type="dxa"/>
          </w:tcPr>
          <w:p w14:paraId="6FF7618D" w14:textId="77777777" w:rsidR="00EF7B28" w:rsidRPr="006419F1" w:rsidRDefault="00EF7B28" w:rsidP="00EF7B28">
            <w:pPr>
              <w:jc w:val="center"/>
            </w:pPr>
            <w:r w:rsidRPr="006419F1">
              <w:t>Kryterium 2</w:t>
            </w:r>
          </w:p>
        </w:tc>
      </w:tr>
      <w:tr w:rsidR="00123DA1" w:rsidRPr="006419F1" w14:paraId="24D63A54" w14:textId="77777777" w:rsidTr="00940AAE">
        <w:trPr>
          <w:trHeight w:val="652"/>
        </w:trPr>
        <w:tc>
          <w:tcPr>
            <w:tcW w:w="3119" w:type="dxa"/>
            <w:vMerge/>
          </w:tcPr>
          <w:p w14:paraId="6E0B5DC4" w14:textId="656CE57A" w:rsidR="00EF7B28" w:rsidRPr="006419F1" w:rsidRDefault="00EF7B28" w:rsidP="00EF7B28">
            <w:pPr>
              <w:jc w:val="left"/>
            </w:pPr>
          </w:p>
        </w:tc>
        <w:tc>
          <w:tcPr>
            <w:tcW w:w="3024" w:type="dxa"/>
          </w:tcPr>
          <w:p w14:paraId="7B027DE6" w14:textId="7790FC53" w:rsidR="00EF7B28" w:rsidRPr="006419F1" w:rsidRDefault="00EF7B28" w:rsidP="00EF7B28">
            <w:pPr>
              <w:jc w:val="center"/>
            </w:pPr>
            <w:r w:rsidRPr="006419F1">
              <w:t xml:space="preserve">Średnia z „n” wyników </w:t>
            </w:r>
            <w:r w:rsidRPr="006419F1">
              <w:br/>
              <w:t>(</w:t>
            </w:r>
            <w:proofErr w:type="spellStart"/>
            <w:r w:rsidRPr="006419F1">
              <w:t>f</w:t>
            </w:r>
            <w:r w:rsidRPr="006419F1">
              <w:rPr>
                <w:vertAlign w:val="subscript"/>
              </w:rPr>
              <w:t>cm</w:t>
            </w:r>
            <w:proofErr w:type="spellEnd"/>
            <w:r w:rsidRPr="006419F1">
              <w:t>) N/mm</w:t>
            </w:r>
            <w:r w:rsidRPr="006419F1">
              <w:rPr>
                <w:vertAlign w:val="superscript"/>
              </w:rPr>
              <w:t>2</w:t>
            </w:r>
          </w:p>
        </w:tc>
        <w:tc>
          <w:tcPr>
            <w:tcW w:w="3076" w:type="dxa"/>
          </w:tcPr>
          <w:p w14:paraId="0FD165A8" w14:textId="1CC61E17" w:rsidR="00EF7B28" w:rsidRPr="006419F1" w:rsidRDefault="00EF7B28" w:rsidP="00EF7B28">
            <w:pPr>
              <w:jc w:val="center"/>
            </w:pPr>
            <w:r w:rsidRPr="006419F1">
              <w:t>dowolny pojedynczy wynik</w:t>
            </w:r>
          </w:p>
          <w:p w14:paraId="0262D6C7" w14:textId="13A33766" w:rsidR="00EF7B28" w:rsidRPr="006419F1" w:rsidRDefault="00EF7B28" w:rsidP="00EF7B28">
            <w:pPr>
              <w:jc w:val="center"/>
            </w:pPr>
            <w:r w:rsidRPr="006419F1">
              <w:t>(</w:t>
            </w:r>
            <w:proofErr w:type="spellStart"/>
            <w:r w:rsidRPr="006419F1">
              <w:t>f</w:t>
            </w:r>
            <w:r w:rsidRPr="006419F1">
              <w:rPr>
                <w:vertAlign w:val="subscript"/>
              </w:rPr>
              <w:t>ci</w:t>
            </w:r>
            <w:proofErr w:type="spellEnd"/>
            <w:r w:rsidRPr="006419F1">
              <w:t>) N/mm</w:t>
            </w:r>
            <w:r w:rsidRPr="006419F1">
              <w:rPr>
                <w:vertAlign w:val="superscript"/>
              </w:rPr>
              <w:t>2</w:t>
            </w:r>
          </w:p>
        </w:tc>
      </w:tr>
      <w:tr w:rsidR="00123DA1" w:rsidRPr="006419F1" w14:paraId="47D00545" w14:textId="77777777" w:rsidTr="00EF7B28">
        <w:trPr>
          <w:trHeight w:val="234"/>
        </w:trPr>
        <w:tc>
          <w:tcPr>
            <w:tcW w:w="3119" w:type="dxa"/>
          </w:tcPr>
          <w:p w14:paraId="28135C94" w14:textId="77777777" w:rsidR="00EF7B28" w:rsidRPr="006419F1" w:rsidRDefault="00EF7B28" w:rsidP="00EF7B28">
            <w:r w:rsidRPr="006419F1">
              <w:t>1</w:t>
            </w:r>
          </w:p>
        </w:tc>
        <w:tc>
          <w:tcPr>
            <w:tcW w:w="3024" w:type="dxa"/>
          </w:tcPr>
          <w:p w14:paraId="09D366CC" w14:textId="77777777" w:rsidR="00EF7B28" w:rsidRPr="006419F1" w:rsidRDefault="00EF7B28" w:rsidP="00EF7B28">
            <w:pPr>
              <w:jc w:val="center"/>
            </w:pPr>
            <w:r w:rsidRPr="006419F1">
              <w:t>Nie stosuje się</w:t>
            </w:r>
          </w:p>
        </w:tc>
        <w:tc>
          <w:tcPr>
            <w:tcW w:w="3076" w:type="dxa"/>
          </w:tcPr>
          <w:p w14:paraId="0E1B4919" w14:textId="77777777" w:rsidR="00EF7B28" w:rsidRPr="006419F1" w:rsidRDefault="00EF7B28" w:rsidP="00EF7B28">
            <w:pPr>
              <w:jc w:val="center"/>
            </w:pPr>
            <w:r w:rsidRPr="006419F1">
              <w:t xml:space="preserve">≥ </w:t>
            </w:r>
            <w:proofErr w:type="spellStart"/>
            <w:r w:rsidRPr="006419F1">
              <w:t>fck</w:t>
            </w:r>
            <w:proofErr w:type="spellEnd"/>
            <w:r w:rsidRPr="006419F1">
              <w:t xml:space="preserve"> - 4</w:t>
            </w:r>
          </w:p>
        </w:tc>
      </w:tr>
      <w:tr w:rsidR="00123DA1" w:rsidRPr="006419F1" w14:paraId="4C11E7F8" w14:textId="77777777" w:rsidTr="00EF7B28">
        <w:trPr>
          <w:trHeight w:val="234"/>
        </w:trPr>
        <w:tc>
          <w:tcPr>
            <w:tcW w:w="3119" w:type="dxa"/>
          </w:tcPr>
          <w:p w14:paraId="126702F5" w14:textId="77777777" w:rsidR="00EF7B28" w:rsidRPr="006419F1" w:rsidRDefault="00EF7B28" w:rsidP="00EF7B28">
            <w:r w:rsidRPr="006419F1">
              <w:t>2-4</w:t>
            </w:r>
          </w:p>
        </w:tc>
        <w:tc>
          <w:tcPr>
            <w:tcW w:w="3024" w:type="dxa"/>
          </w:tcPr>
          <w:p w14:paraId="14E93125" w14:textId="77777777" w:rsidR="00EF7B28" w:rsidRPr="006419F1" w:rsidRDefault="00EF7B28" w:rsidP="00EF7B28">
            <w:pPr>
              <w:jc w:val="center"/>
            </w:pPr>
            <w:r w:rsidRPr="006419F1">
              <w:t xml:space="preserve">≥ </w:t>
            </w:r>
            <w:proofErr w:type="spellStart"/>
            <w:r w:rsidRPr="006419F1">
              <w:t>fck</w:t>
            </w:r>
            <w:proofErr w:type="spellEnd"/>
            <w:r w:rsidRPr="006419F1">
              <w:t xml:space="preserve"> +1</w:t>
            </w:r>
          </w:p>
        </w:tc>
        <w:tc>
          <w:tcPr>
            <w:tcW w:w="3076" w:type="dxa"/>
          </w:tcPr>
          <w:p w14:paraId="510F1E80" w14:textId="77777777" w:rsidR="00EF7B28" w:rsidRPr="006419F1" w:rsidRDefault="00EF7B28" w:rsidP="00EF7B28">
            <w:pPr>
              <w:jc w:val="center"/>
            </w:pPr>
            <w:r w:rsidRPr="006419F1">
              <w:t xml:space="preserve">≥ </w:t>
            </w:r>
            <w:proofErr w:type="spellStart"/>
            <w:r w:rsidRPr="006419F1">
              <w:t>fck</w:t>
            </w:r>
            <w:proofErr w:type="spellEnd"/>
            <w:r w:rsidRPr="006419F1">
              <w:t xml:space="preserve"> - 4</w:t>
            </w:r>
          </w:p>
        </w:tc>
      </w:tr>
      <w:tr w:rsidR="00123DA1" w:rsidRPr="006419F1" w14:paraId="5CD5625C" w14:textId="77777777" w:rsidTr="00EF7B28">
        <w:trPr>
          <w:trHeight w:val="234"/>
        </w:trPr>
        <w:tc>
          <w:tcPr>
            <w:tcW w:w="3119" w:type="dxa"/>
          </w:tcPr>
          <w:p w14:paraId="65FCFC45" w14:textId="77777777" w:rsidR="00EF7B28" w:rsidRPr="006419F1" w:rsidRDefault="00EF7B28" w:rsidP="00EF7B28">
            <w:r w:rsidRPr="006419F1">
              <w:t>5-6</w:t>
            </w:r>
          </w:p>
        </w:tc>
        <w:tc>
          <w:tcPr>
            <w:tcW w:w="3024" w:type="dxa"/>
          </w:tcPr>
          <w:p w14:paraId="3566C17A" w14:textId="77777777" w:rsidR="00EF7B28" w:rsidRPr="006419F1" w:rsidRDefault="00EF7B28" w:rsidP="00EF7B28">
            <w:pPr>
              <w:jc w:val="center"/>
            </w:pPr>
            <w:r w:rsidRPr="006419F1">
              <w:t xml:space="preserve">≥ </w:t>
            </w:r>
            <w:proofErr w:type="spellStart"/>
            <w:r w:rsidRPr="006419F1">
              <w:t>fck</w:t>
            </w:r>
            <w:proofErr w:type="spellEnd"/>
            <w:r w:rsidRPr="006419F1">
              <w:t xml:space="preserve"> +2</w:t>
            </w:r>
          </w:p>
        </w:tc>
        <w:tc>
          <w:tcPr>
            <w:tcW w:w="3076" w:type="dxa"/>
          </w:tcPr>
          <w:p w14:paraId="42193A10" w14:textId="77777777" w:rsidR="00EF7B28" w:rsidRPr="006419F1" w:rsidRDefault="00EF7B28" w:rsidP="00EF7B28">
            <w:pPr>
              <w:jc w:val="center"/>
            </w:pPr>
            <w:r w:rsidRPr="006419F1">
              <w:t xml:space="preserve">≥ </w:t>
            </w:r>
            <w:proofErr w:type="spellStart"/>
            <w:r w:rsidRPr="006419F1">
              <w:t>fck</w:t>
            </w:r>
            <w:proofErr w:type="spellEnd"/>
            <w:r w:rsidRPr="006419F1">
              <w:t xml:space="preserve"> - 4</w:t>
            </w:r>
          </w:p>
        </w:tc>
      </w:tr>
      <w:tr w:rsidR="00EF7B28" w:rsidRPr="006419F1" w14:paraId="4E412914" w14:textId="77777777" w:rsidTr="00EF7B28">
        <w:trPr>
          <w:trHeight w:val="705"/>
        </w:trPr>
        <w:tc>
          <w:tcPr>
            <w:tcW w:w="9219" w:type="dxa"/>
            <w:gridSpan w:val="3"/>
          </w:tcPr>
          <w:p w14:paraId="012B4881" w14:textId="17E04435" w:rsidR="00EF7B28" w:rsidRPr="006419F1" w:rsidRDefault="00EF7B28" w:rsidP="00EF7B28">
            <w:proofErr w:type="spellStart"/>
            <w:r w:rsidRPr="006419F1">
              <w:t>f</w:t>
            </w:r>
            <w:r w:rsidRPr="006419F1">
              <w:rPr>
                <w:vertAlign w:val="subscript"/>
              </w:rPr>
              <w:t>cm</w:t>
            </w:r>
            <w:proofErr w:type="spellEnd"/>
            <w:r w:rsidRPr="006419F1">
              <w:t xml:space="preserve"> - średnia z n wyników badania wytrzymałości serii n próbek </w:t>
            </w:r>
            <w:r w:rsidRPr="006419F1">
              <w:br/>
            </w:r>
            <w:proofErr w:type="spellStart"/>
            <w:r w:rsidRPr="006419F1">
              <w:t>f</w:t>
            </w:r>
            <w:r w:rsidRPr="006419F1">
              <w:rPr>
                <w:vertAlign w:val="subscript"/>
              </w:rPr>
              <w:t>ck</w:t>
            </w:r>
            <w:proofErr w:type="spellEnd"/>
            <w:r w:rsidRPr="006419F1">
              <w:t xml:space="preserve"> - wytrzymałość charakterystyczna na ściskanie</w:t>
            </w:r>
          </w:p>
          <w:p w14:paraId="7489319C" w14:textId="77777777" w:rsidR="00EF7B28" w:rsidRPr="006419F1" w:rsidRDefault="00EF7B28" w:rsidP="00EF7B28">
            <w:r w:rsidRPr="006419F1">
              <w:t>-</w:t>
            </w:r>
            <w:proofErr w:type="spellStart"/>
            <w:r w:rsidRPr="006419F1">
              <w:t>f</w:t>
            </w:r>
            <w:r w:rsidRPr="006419F1">
              <w:rPr>
                <w:vertAlign w:val="subscript"/>
              </w:rPr>
              <w:t>ci</w:t>
            </w:r>
            <w:proofErr w:type="spellEnd"/>
            <w:r w:rsidRPr="006419F1">
              <w:t xml:space="preserve"> - pojedynczy wynik badania wytrzymałości z serii n próbek</w:t>
            </w:r>
          </w:p>
        </w:tc>
      </w:tr>
    </w:tbl>
    <w:p w14:paraId="4D5CE6C3" w14:textId="77777777" w:rsidR="00C022D6" w:rsidRPr="006419F1" w:rsidRDefault="00C022D6" w:rsidP="00EF7B28"/>
    <w:p w14:paraId="3F1886FB" w14:textId="6E1F19F0" w:rsidR="00952D89" w:rsidRPr="006419F1" w:rsidRDefault="00952D89" w:rsidP="00952D89">
      <w:pPr>
        <w:spacing w:before="120" w:after="120"/>
      </w:pPr>
      <w:r w:rsidRPr="006419F1">
        <w:rPr>
          <w:b/>
        </w:rPr>
        <w:t>6.</w:t>
      </w:r>
      <w:r w:rsidR="00C66AEB" w:rsidRPr="006419F1">
        <w:rPr>
          <w:b/>
        </w:rPr>
        <w:t>5</w:t>
      </w:r>
      <w:r w:rsidRPr="006419F1">
        <w:rPr>
          <w:b/>
        </w:rPr>
        <w:t>.</w:t>
      </w:r>
      <w:r w:rsidR="00C66AEB" w:rsidRPr="006419F1">
        <w:rPr>
          <w:b/>
        </w:rPr>
        <w:t>5</w:t>
      </w:r>
      <w:r w:rsidRPr="006419F1">
        <w:rPr>
          <w:b/>
        </w:rPr>
        <w:t>.</w:t>
      </w:r>
      <w:r w:rsidRPr="006419F1">
        <w:t xml:space="preserve"> Sprawdzenie odporności betonu na działanie mrozu</w:t>
      </w:r>
    </w:p>
    <w:p w14:paraId="09C35370" w14:textId="77777777" w:rsidR="00A420E3" w:rsidRPr="006419F1" w:rsidRDefault="00A420E3" w:rsidP="00A420E3">
      <w:pPr>
        <w:overflowPunct/>
        <w:autoSpaceDE/>
        <w:autoSpaceDN/>
        <w:adjustRightInd/>
        <w:textAlignment w:val="auto"/>
      </w:pPr>
      <w:r w:rsidRPr="006419F1">
        <w:t>Sprawdzenie odporności betonu na działanie mrozu przeprowadza się na próbkach wykonanych na stanowisku betonowania zgodnie z planem pobierania i badania próbek, co najmniej raz z jednego elementu lub grupy elementów w okresie wykonywania obiektu, ale nie rzadziej niż jeden raz na 5000 m</w:t>
      </w:r>
      <w:r w:rsidRPr="006419F1">
        <w:rPr>
          <w:vertAlign w:val="superscript"/>
        </w:rPr>
        <w:t>3</w:t>
      </w:r>
      <w:r w:rsidRPr="006419F1">
        <w:t xml:space="preserve"> betonu.</w:t>
      </w:r>
    </w:p>
    <w:p w14:paraId="25649B26" w14:textId="515B23EF" w:rsidR="00A420E3" w:rsidRPr="006419F1" w:rsidRDefault="00A420E3" w:rsidP="00A420E3">
      <w:pPr>
        <w:overflowPunct/>
        <w:autoSpaceDE/>
        <w:autoSpaceDN/>
        <w:adjustRightInd/>
        <w:textAlignment w:val="auto"/>
      </w:pPr>
      <w:r w:rsidRPr="006419F1">
        <w:t xml:space="preserve">Badanie odporności betonu na działanie mrozu przeprowadza się metodą zgodnie z Załącznikiem N normy </w:t>
      </w:r>
      <w:r w:rsidRPr="006419F1">
        <w:br/>
        <w:t>PN-B-06265.</w:t>
      </w:r>
    </w:p>
    <w:p w14:paraId="1FA0C1C5" w14:textId="7F46DC75" w:rsidR="00A420E3" w:rsidRPr="006419F1" w:rsidRDefault="00A420E3" w:rsidP="00A420E3">
      <w:pPr>
        <w:overflowPunct/>
        <w:autoSpaceDE/>
        <w:autoSpaceDN/>
        <w:adjustRightInd/>
        <w:textAlignment w:val="auto"/>
      </w:pPr>
      <w:r w:rsidRPr="006419F1">
        <w:t>Badanie mrozoodporności należy rozpocząć w czasie równoważnym w zależności od rodzaju zastosowanego cementu (Tabela 19). Wymagany stopień mrozoodporności betonu jest osiągnięty, jeżeli po wymaganej liczbie cykli zamrażania i odmrażania (Tabela 21), spełnione są następujące warunki:</w:t>
      </w:r>
    </w:p>
    <w:p w14:paraId="7536688C" w14:textId="5D6A78EF" w:rsidR="00A420E3" w:rsidRPr="006419F1" w:rsidRDefault="00A420E3" w:rsidP="00A420E3">
      <w:pPr>
        <w:overflowPunct/>
        <w:autoSpaceDE/>
        <w:autoSpaceDN/>
        <w:adjustRightInd/>
        <w:textAlignment w:val="auto"/>
      </w:pPr>
      <w:r w:rsidRPr="006419F1">
        <w:t>- próbka nie wykazuje pęknięć,</w:t>
      </w:r>
    </w:p>
    <w:p w14:paraId="4355B5B9" w14:textId="33B87D78" w:rsidR="00A420E3" w:rsidRPr="006419F1" w:rsidRDefault="00A420E3" w:rsidP="00A420E3">
      <w:pPr>
        <w:overflowPunct/>
        <w:autoSpaceDE/>
        <w:autoSpaceDN/>
        <w:adjustRightInd/>
        <w:textAlignment w:val="auto"/>
      </w:pPr>
      <w:r w:rsidRPr="006419F1">
        <w:t>- łączna masa ubytków betonu nie przekracza 5 % masy próbek nie zamrażanych,</w:t>
      </w:r>
    </w:p>
    <w:p w14:paraId="4A296594" w14:textId="1AE42794" w:rsidR="00A420E3" w:rsidRPr="006419F1" w:rsidRDefault="00A420E3" w:rsidP="00A420E3">
      <w:pPr>
        <w:overflowPunct/>
        <w:autoSpaceDE/>
        <w:autoSpaceDN/>
        <w:adjustRightInd/>
        <w:textAlignment w:val="auto"/>
      </w:pPr>
      <w:r w:rsidRPr="006419F1">
        <w:t>- obniżenie wytrzymałości na ściskanie jest nie większe niż 20 % w stosunku do wytrzymałości próbek nie zamrażanych.</w:t>
      </w:r>
    </w:p>
    <w:p w14:paraId="312AC3C5" w14:textId="77777777" w:rsidR="00A420E3" w:rsidRPr="006419F1" w:rsidRDefault="00A420E3" w:rsidP="00A420E3">
      <w:pPr>
        <w:overflowPunct/>
        <w:autoSpaceDE/>
        <w:autoSpaceDN/>
        <w:adjustRightInd/>
        <w:textAlignment w:val="auto"/>
      </w:pPr>
    </w:p>
    <w:p w14:paraId="427F1442" w14:textId="4C9F467A" w:rsidR="00A420E3" w:rsidRPr="006419F1" w:rsidRDefault="00A420E3" w:rsidP="00A420E3">
      <w:pPr>
        <w:overflowPunct/>
        <w:autoSpaceDE/>
        <w:autoSpaceDN/>
        <w:adjustRightInd/>
        <w:textAlignment w:val="auto"/>
      </w:pPr>
      <w:r w:rsidRPr="006419F1">
        <w:t>Tabela 21. Wymagana liczba cykli zamrażania/rozmrażania dla danego stopnia mrozoodporności</w:t>
      </w:r>
    </w:p>
    <w:tbl>
      <w:tblPr>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06"/>
        <w:gridCol w:w="4606"/>
      </w:tblGrid>
      <w:tr w:rsidR="00123DA1" w:rsidRPr="006419F1" w14:paraId="5BCEF6C9" w14:textId="77777777" w:rsidTr="00F43D84">
        <w:trPr>
          <w:trHeight w:val="469"/>
        </w:trPr>
        <w:tc>
          <w:tcPr>
            <w:tcW w:w="4606" w:type="dxa"/>
          </w:tcPr>
          <w:p w14:paraId="516FB19E" w14:textId="77777777" w:rsidR="00A420E3" w:rsidRPr="006419F1" w:rsidRDefault="00A420E3" w:rsidP="00A420E3">
            <w:pPr>
              <w:overflowPunct/>
              <w:autoSpaceDE/>
              <w:autoSpaceDN/>
              <w:adjustRightInd/>
              <w:jc w:val="center"/>
              <w:textAlignment w:val="auto"/>
            </w:pPr>
            <w:r w:rsidRPr="006419F1">
              <w:t>Stopień mrozoodporności betonu</w:t>
            </w:r>
          </w:p>
        </w:tc>
        <w:tc>
          <w:tcPr>
            <w:tcW w:w="4606" w:type="dxa"/>
          </w:tcPr>
          <w:p w14:paraId="44FDE88B" w14:textId="77777777" w:rsidR="00A420E3" w:rsidRPr="006419F1" w:rsidRDefault="00A420E3" w:rsidP="00A420E3">
            <w:pPr>
              <w:overflowPunct/>
              <w:autoSpaceDE/>
              <w:autoSpaceDN/>
              <w:adjustRightInd/>
              <w:jc w:val="center"/>
              <w:textAlignment w:val="auto"/>
            </w:pPr>
            <w:r w:rsidRPr="006419F1">
              <w:t>Wymagana liczba cykli</w:t>
            </w:r>
          </w:p>
        </w:tc>
      </w:tr>
      <w:tr w:rsidR="00123DA1" w:rsidRPr="006419F1" w14:paraId="76571C7E" w14:textId="77777777" w:rsidTr="00F43D84">
        <w:trPr>
          <w:trHeight w:val="234"/>
        </w:trPr>
        <w:tc>
          <w:tcPr>
            <w:tcW w:w="4606" w:type="dxa"/>
          </w:tcPr>
          <w:p w14:paraId="2DDE5224" w14:textId="77777777" w:rsidR="00A420E3" w:rsidRPr="006419F1" w:rsidRDefault="00A420E3" w:rsidP="00A420E3">
            <w:pPr>
              <w:overflowPunct/>
              <w:autoSpaceDE/>
              <w:autoSpaceDN/>
              <w:adjustRightInd/>
              <w:jc w:val="center"/>
              <w:textAlignment w:val="auto"/>
            </w:pPr>
            <w:r w:rsidRPr="006419F1">
              <w:t>F200</w:t>
            </w:r>
          </w:p>
        </w:tc>
        <w:tc>
          <w:tcPr>
            <w:tcW w:w="4606" w:type="dxa"/>
          </w:tcPr>
          <w:p w14:paraId="4501EFBE" w14:textId="77777777" w:rsidR="00A420E3" w:rsidRPr="006419F1" w:rsidRDefault="00A420E3" w:rsidP="00A420E3">
            <w:pPr>
              <w:overflowPunct/>
              <w:autoSpaceDE/>
              <w:autoSpaceDN/>
              <w:adjustRightInd/>
              <w:jc w:val="center"/>
              <w:textAlignment w:val="auto"/>
            </w:pPr>
            <w:r w:rsidRPr="006419F1">
              <w:t>200</w:t>
            </w:r>
          </w:p>
        </w:tc>
      </w:tr>
      <w:tr w:rsidR="00123DA1" w:rsidRPr="006419F1" w14:paraId="305C5771" w14:textId="77777777" w:rsidTr="00F43D84">
        <w:trPr>
          <w:trHeight w:val="234"/>
        </w:trPr>
        <w:tc>
          <w:tcPr>
            <w:tcW w:w="4606" w:type="dxa"/>
          </w:tcPr>
          <w:p w14:paraId="06ED1120" w14:textId="77777777" w:rsidR="00A420E3" w:rsidRPr="006419F1" w:rsidRDefault="00A420E3" w:rsidP="00A420E3">
            <w:pPr>
              <w:overflowPunct/>
              <w:autoSpaceDE/>
              <w:autoSpaceDN/>
              <w:adjustRightInd/>
              <w:jc w:val="center"/>
              <w:textAlignment w:val="auto"/>
            </w:pPr>
            <w:r w:rsidRPr="006419F1">
              <w:t>F150</w:t>
            </w:r>
          </w:p>
        </w:tc>
        <w:tc>
          <w:tcPr>
            <w:tcW w:w="4606" w:type="dxa"/>
          </w:tcPr>
          <w:p w14:paraId="4FB6BC22" w14:textId="77777777" w:rsidR="00A420E3" w:rsidRPr="006419F1" w:rsidRDefault="00A420E3" w:rsidP="00A420E3">
            <w:pPr>
              <w:overflowPunct/>
              <w:autoSpaceDE/>
              <w:autoSpaceDN/>
              <w:adjustRightInd/>
              <w:jc w:val="center"/>
              <w:textAlignment w:val="auto"/>
            </w:pPr>
            <w:r w:rsidRPr="006419F1">
              <w:t>150</w:t>
            </w:r>
          </w:p>
        </w:tc>
      </w:tr>
      <w:tr w:rsidR="00A420E3" w:rsidRPr="006419F1" w14:paraId="3E694EE4" w14:textId="77777777" w:rsidTr="00F43D84">
        <w:trPr>
          <w:trHeight w:val="234"/>
        </w:trPr>
        <w:tc>
          <w:tcPr>
            <w:tcW w:w="4606" w:type="dxa"/>
          </w:tcPr>
          <w:p w14:paraId="619363E3" w14:textId="77777777" w:rsidR="00A420E3" w:rsidRPr="006419F1" w:rsidRDefault="00A420E3" w:rsidP="00A420E3">
            <w:pPr>
              <w:overflowPunct/>
              <w:autoSpaceDE/>
              <w:autoSpaceDN/>
              <w:adjustRightInd/>
              <w:jc w:val="center"/>
              <w:textAlignment w:val="auto"/>
            </w:pPr>
            <w:r w:rsidRPr="006419F1">
              <w:t>F100</w:t>
            </w:r>
          </w:p>
        </w:tc>
        <w:tc>
          <w:tcPr>
            <w:tcW w:w="4606" w:type="dxa"/>
          </w:tcPr>
          <w:p w14:paraId="6E6BF37F" w14:textId="77777777" w:rsidR="00A420E3" w:rsidRPr="006419F1" w:rsidRDefault="00A420E3" w:rsidP="00A420E3">
            <w:pPr>
              <w:overflowPunct/>
              <w:autoSpaceDE/>
              <w:autoSpaceDN/>
              <w:adjustRightInd/>
              <w:jc w:val="center"/>
              <w:textAlignment w:val="auto"/>
            </w:pPr>
            <w:r w:rsidRPr="006419F1">
              <w:t>100</w:t>
            </w:r>
          </w:p>
        </w:tc>
      </w:tr>
    </w:tbl>
    <w:p w14:paraId="47CDAC2A" w14:textId="77777777" w:rsidR="00A420E3" w:rsidRPr="006419F1" w:rsidRDefault="00A420E3" w:rsidP="00952D89">
      <w:pPr>
        <w:overflowPunct/>
        <w:autoSpaceDE/>
        <w:autoSpaceDN/>
        <w:adjustRightInd/>
        <w:ind w:left="709"/>
        <w:textAlignment w:val="auto"/>
      </w:pPr>
    </w:p>
    <w:p w14:paraId="28FD8718" w14:textId="77777777" w:rsidR="00A420E3" w:rsidRPr="006419F1" w:rsidRDefault="00A420E3" w:rsidP="00A420E3">
      <w:pPr>
        <w:overflowPunct/>
        <w:autoSpaceDE/>
        <w:autoSpaceDN/>
        <w:adjustRightInd/>
        <w:textAlignment w:val="auto"/>
      </w:pPr>
      <w:r w:rsidRPr="006419F1">
        <w:t>Kryteria badania i oceny identyczności dla odporności betonu na działanie mrozu wykonywanych przez odbiorcę betonu (Wykonawcę, Inspektora Nadzoru) są takie same jak kryteria dla oceny zgodności dla tego parametru, wykonywanej przez producenta betonu.</w:t>
      </w:r>
    </w:p>
    <w:p w14:paraId="55120CB8" w14:textId="21346A87" w:rsidR="00A420E3" w:rsidRPr="006419F1" w:rsidRDefault="00A420E3" w:rsidP="00A420E3">
      <w:pPr>
        <w:overflowPunct/>
        <w:autoSpaceDE/>
        <w:autoSpaceDN/>
        <w:adjustRightInd/>
        <w:textAlignment w:val="auto"/>
      </w:pPr>
      <w:r w:rsidRPr="006419F1">
        <w:t>Próbki do sprawdzenia odporności betonu na działanie mrozu formuje się z mieszanki w miejscu dostawy betonu konstrukcyjnego napowietrzonego.</w:t>
      </w:r>
    </w:p>
    <w:p w14:paraId="0BA36AB7" w14:textId="77777777" w:rsidR="00A420E3" w:rsidRPr="006419F1" w:rsidRDefault="00A420E3" w:rsidP="00952D89">
      <w:pPr>
        <w:overflowPunct/>
        <w:autoSpaceDE/>
        <w:autoSpaceDN/>
        <w:adjustRightInd/>
        <w:ind w:left="709"/>
        <w:textAlignment w:val="auto"/>
      </w:pPr>
    </w:p>
    <w:p w14:paraId="5C9D891E" w14:textId="197B2117" w:rsidR="00952D89" w:rsidRPr="006419F1" w:rsidRDefault="00952D89" w:rsidP="00952D89">
      <w:pPr>
        <w:keepNext/>
        <w:spacing w:before="120" w:after="120"/>
      </w:pPr>
      <w:r w:rsidRPr="006419F1">
        <w:rPr>
          <w:b/>
        </w:rPr>
        <w:t>6.</w:t>
      </w:r>
      <w:r w:rsidR="00A420E3" w:rsidRPr="006419F1">
        <w:rPr>
          <w:b/>
        </w:rPr>
        <w:t>5</w:t>
      </w:r>
      <w:r w:rsidRPr="006419F1">
        <w:rPr>
          <w:b/>
        </w:rPr>
        <w:t>.</w:t>
      </w:r>
      <w:r w:rsidR="00A420E3" w:rsidRPr="006419F1">
        <w:rPr>
          <w:b/>
        </w:rPr>
        <w:t>6</w:t>
      </w:r>
      <w:r w:rsidRPr="006419F1">
        <w:rPr>
          <w:b/>
        </w:rPr>
        <w:t>.</w:t>
      </w:r>
      <w:r w:rsidRPr="006419F1">
        <w:t xml:space="preserve"> Sprawdzenie </w:t>
      </w:r>
      <w:r w:rsidR="00A420E3" w:rsidRPr="006419F1">
        <w:t>odporności na</w:t>
      </w:r>
      <w:r w:rsidR="00A420E3" w:rsidRPr="006419F1">
        <w:rPr>
          <w:spacing w:val="-7"/>
        </w:rPr>
        <w:t xml:space="preserve"> </w:t>
      </w:r>
      <w:r w:rsidR="00A420E3" w:rsidRPr="006419F1">
        <w:t>penetrację</w:t>
      </w:r>
      <w:r w:rsidR="00A420E3" w:rsidRPr="006419F1">
        <w:rPr>
          <w:spacing w:val="-8"/>
        </w:rPr>
        <w:t xml:space="preserve"> </w:t>
      </w:r>
      <w:r w:rsidR="00A420E3" w:rsidRPr="006419F1">
        <w:t>wody</w:t>
      </w:r>
      <w:r w:rsidR="00A420E3" w:rsidRPr="006419F1">
        <w:rPr>
          <w:spacing w:val="-11"/>
        </w:rPr>
        <w:t xml:space="preserve"> </w:t>
      </w:r>
      <w:r w:rsidR="00A420E3" w:rsidRPr="006419F1">
        <w:t>pod</w:t>
      </w:r>
      <w:r w:rsidR="00A420E3" w:rsidRPr="006419F1">
        <w:rPr>
          <w:spacing w:val="-6"/>
        </w:rPr>
        <w:t xml:space="preserve"> </w:t>
      </w:r>
      <w:r w:rsidR="00A420E3" w:rsidRPr="006419F1">
        <w:rPr>
          <w:spacing w:val="-2"/>
        </w:rPr>
        <w:t>ciśnieniem</w:t>
      </w:r>
    </w:p>
    <w:p w14:paraId="3E8D3D65" w14:textId="77777777" w:rsidR="00A420E3" w:rsidRPr="006419F1" w:rsidRDefault="00A420E3" w:rsidP="00A420E3">
      <w:r w:rsidRPr="006419F1">
        <w:t>Sprawdzenie odporności na penetrację wody pod ciśnieniem przeprowadza się na 3 próbkach wykonanych na stanowisku betonowania zgodnie z planem pobierania i badania próbek, co najmniej raz z jednego elementu lub grupy elementów w okresie wykonywania obiektu, ale nie rzadziej niż jeden raz na 5000 m</w:t>
      </w:r>
      <w:r w:rsidRPr="006419F1">
        <w:rPr>
          <w:vertAlign w:val="superscript"/>
        </w:rPr>
        <w:t>3</w:t>
      </w:r>
      <w:r w:rsidRPr="006419F1">
        <w:t xml:space="preserve"> betonu.</w:t>
      </w:r>
    </w:p>
    <w:p w14:paraId="4B791858" w14:textId="77777777" w:rsidR="00A420E3" w:rsidRPr="006419F1" w:rsidRDefault="00A420E3" w:rsidP="00A420E3">
      <w:r w:rsidRPr="006419F1">
        <w:t>Badanie odporności betonu na penetrację wody pod ciśnieniem przeprowadza się zgodnie z PN-EN 12390-8. Sposób wykonywania i pielęgnacji próbek do badania powinien być zgodny z PN-EN 12390-2.</w:t>
      </w:r>
    </w:p>
    <w:p w14:paraId="7FA7BAD6" w14:textId="654F2E77" w:rsidR="00A420E3" w:rsidRPr="006419F1" w:rsidRDefault="00A420E3" w:rsidP="00A420E3">
      <w:r w:rsidRPr="006419F1">
        <w:t>Badanie głębokości penetracji wody pod ciśnieniem należy rozpocząć w czasie równoważnym w zależności od rodzaju zastosowanego cementu (Tabela 19).</w:t>
      </w:r>
    </w:p>
    <w:p w14:paraId="60B79FE6" w14:textId="77777777" w:rsidR="00A420E3" w:rsidRPr="006419F1" w:rsidRDefault="00A420E3" w:rsidP="00A420E3">
      <w:r w:rsidRPr="006419F1">
        <w:t>Maksymalna głębokość penetracji wody pod ciśnieniem w każdej badanej próbce powinna być nie większa niż określona w pkt. 2.2 niniejszej STWiORB.</w:t>
      </w:r>
    </w:p>
    <w:p w14:paraId="4F8D0D1D" w14:textId="7F7E13A4" w:rsidR="00A420E3" w:rsidRPr="006419F1" w:rsidRDefault="00A420E3" w:rsidP="00A420E3">
      <w:r w:rsidRPr="006419F1">
        <w:t>Kryteria badania i oceny identyczności dla głębokości penetracji wody pod ciśnieniem wykonywanych przez odbiorcę betonu (Wykonawcę, Inspektora Nadzoru) są takie same jak kryteria dla oceny zgodności dla tego parametru, wykonywanej przez producenta betonu.</w:t>
      </w:r>
    </w:p>
    <w:p w14:paraId="4863BBF4" w14:textId="77777777" w:rsidR="00A420E3" w:rsidRPr="006419F1" w:rsidRDefault="00A420E3" w:rsidP="00952D89">
      <w:pPr>
        <w:ind w:firstLine="708"/>
      </w:pPr>
    </w:p>
    <w:p w14:paraId="44A2DC0F" w14:textId="2B76B042" w:rsidR="00952D89" w:rsidRPr="006419F1" w:rsidRDefault="00952D89" w:rsidP="00952D89">
      <w:pPr>
        <w:spacing w:before="120" w:after="120"/>
      </w:pPr>
      <w:r w:rsidRPr="006419F1">
        <w:rPr>
          <w:b/>
        </w:rPr>
        <w:t>6.</w:t>
      </w:r>
      <w:r w:rsidR="003A5C2F" w:rsidRPr="006419F1">
        <w:rPr>
          <w:b/>
        </w:rPr>
        <w:t>5</w:t>
      </w:r>
      <w:r w:rsidRPr="006419F1">
        <w:rPr>
          <w:b/>
        </w:rPr>
        <w:t>.</w:t>
      </w:r>
      <w:r w:rsidR="003A5C2F" w:rsidRPr="006419F1">
        <w:rPr>
          <w:b/>
        </w:rPr>
        <w:t>7</w:t>
      </w:r>
      <w:r w:rsidRPr="006419F1">
        <w:rPr>
          <w:b/>
        </w:rPr>
        <w:t>.</w:t>
      </w:r>
      <w:r w:rsidRPr="006419F1">
        <w:t xml:space="preserve"> Pobranie próbek i badanie</w:t>
      </w:r>
    </w:p>
    <w:p w14:paraId="1A518768" w14:textId="77777777" w:rsidR="00A420E3" w:rsidRPr="006419F1" w:rsidRDefault="00A420E3" w:rsidP="00A420E3">
      <w:r w:rsidRPr="006419F1">
        <w:t>Do Wykonawcy należy wykonywanie badań przewidzianych niniejszej STWiORB oraz gromadzenie, przechowywanie i przedkładanie Inspektorowi Nadzoru wyników badań składników mieszanki betonowej i betonu stwardniałego.</w:t>
      </w:r>
    </w:p>
    <w:p w14:paraId="5C06D5F7" w14:textId="44C4627E" w:rsidR="00A420E3" w:rsidRPr="006419F1" w:rsidRDefault="00A420E3" w:rsidP="00A420E3">
      <w:r w:rsidRPr="006419F1">
        <w:t>Laboratorium Zamawiającego zastrzega sobie prawo do przeprowadzenia badań kontrolnych i kontrolnych dodatkowych, w takim przypadku Inspektor Nadzoru wystawi zlecenie na w/w badanie.</w:t>
      </w:r>
    </w:p>
    <w:p w14:paraId="71EDD58B" w14:textId="6FA7682A" w:rsidR="00952D89" w:rsidRPr="006419F1" w:rsidRDefault="00952D89" w:rsidP="00952D89">
      <w:pPr>
        <w:spacing w:before="120" w:after="120"/>
      </w:pPr>
      <w:r w:rsidRPr="006419F1">
        <w:rPr>
          <w:b/>
        </w:rPr>
        <w:t>6.</w:t>
      </w:r>
      <w:r w:rsidR="003A5C2F" w:rsidRPr="006419F1">
        <w:rPr>
          <w:b/>
        </w:rPr>
        <w:t>5</w:t>
      </w:r>
      <w:r w:rsidRPr="006419F1">
        <w:rPr>
          <w:b/>
        </w:rPr>
        <w:t>.</w:t>
      </w:r>
      <w:r w:rsidR="003A5C2F" w:rsidRPr="006419F1">
        <w:rPr>
          <w:b/>
        </w:rPr>
        <w:t>8</w:t>
      </w:r>
      <w:r w:rsidRPr="006419F1">
        <w:rPr>
          <w:b/>
        </w:rPr>
        <w:t>.</w:t>
      </w:r>
      <w:r w:rsidRPr="006419F1">
        <w:t xml:space="preserve"> Badania betonu w konstrukcji</w:t>
      </w:r>
    </w:p>
    <w:p w14:paraId="2BD2BF7D" w14:textId="77777777" w:rsidR="003A5C2F" w:rsidRPr="006419F1" w:rsidRDefault="003A5C2F" w:rsidP="003A5C2F">
      <w:r w:rsidRPr="006419F1">
        <w:t>W przypadku wątpliwości, wytrzymałość betonu na ściskanie może być określona na próbkach (rdzeniowych) wyciętych z elementu konstrukcji według PN-EN 12504-1 lub metodami nieniszczącymi według PN-EN 12504-2 lub PN-EN 12504-4. Dopuszcza się inne metody badań pośrednich i bezpośrednich betonu w konstrukcji, pod warunkiem zweryfikowania proponowanej w nich kalibracji cech wytrzymałościowych w konstrukcji na pobranych z konstrukcji odwiertach lub wykonanych wcześniej próbkach.</w:t>
      </w:r>
    </w:p>
    <w:p w14:paraId="4F08FAB9" w14:textId="77777777" w:rsidR="003A5C2F" w:rsidRPr="006419F1" w:rsidRDefault="003A5C2F" w:rsidP="003A5C2F">
      <w:r w:rsidRPr="006419F1">
        <w:t>Interpretacji wyników badań należy dokonać według rozdz. 9 normy PN-EN 13791.</w:t>
      </w:r>
    </w:p>
    <w:p w14:paraId="084359E3" w14:textId="26875CA8" w:rsidR="003A5C2F" w:rsidRPr="006419F1" w:rsidRDefault="003A5C2F" w:rsidP="003A5C2F">
      <w:r w:rsidRPr="006419F1">
        <w:t>W przypadkach technicznie uzasadnionych Inspektor Nadzoru może zlecić przeprowadzenie dodatkowych badań mrozoodporności betonu wg PN-B-06265, na próbkach wyciętych z konstrukcji.</w:t>
      </w:r>
    </w:p>
    <w:p w14:paraId="05AFF953" w14:textId="77777777" w:rsidR="003A5C2F" w:rsidRPr="006419F1" w:rsidRDefault="003A5C2F" w:rsidP="00952D89"/>
    <w:p w14:paraId="642047B7" w14:textId="5D078B45" w:rsidR="00952D89" w:rsidRPr="006419F1" w:rsidRDefault="00952D89" w:rsidP="00906DA2">
      <w:pPr>
        <w:pStyle w:val="Styl1"/>
        <w:rPr>
          <w:color w:val="auto"/>
        </w:rPr>
      </w:pPr>
      <w:r w:rsidRPr="006419F1">
        <w:rPr>
          <w:color w:val="auto"/>
        </w:rPr>
        <w:t>6.</w:t>
      </w:r>
      <w:r w:rsidR="00FF09C1" w:rsidRPr="006419F1">
        <w:rPr>
          <w:color w:val="auto"/>
        </w:rPr>
        <w:t>6</w:t>
      </w:r>
      <w:r w:rsidRPr="006419F1">
        <w:rPr>
          <w:color w:val="auto"/>
        </w:rPr>
        <w:t xml:space="preserve">. Tolerancje wymiarów betonowych konstrukcji </w:t>
      </w:r>
      <w:r w:rsidR="00FF09C1" w:rsidRPr="006419F1">
        <w:rPr>
          <w:color w:val="auto"/>
        </w:rPr>
        <w:t>inżynierskich</w:t>
      </w:r>
    </w:p>
    <w:p w14:paraId="456C2F71" w14:textId="77777777" w:rsidR="00952D89" w:rsidRPr="006419F1" w:rsidRDefault="00952D89" w:rsidP="00952D89">
      <w:r w:rsidRPr="006419F1">
        <w:t xml:space="preserve">Podane niżej tolerancje wymiarów można traktować jako miarodajne tylko wtedy, gdy dokumentacja projektowa albo STWiORB nie przewidują inaczej. </w:t>
      </w:r>
    </w:p>
    <w:p w14:paraId="6264D478" w14:textId="77777777" w:rsidR="00952D89" w:rsidRPr="006419F1" w:rsidRDefault="00952D89" w:rsidP="00C63FE7">
      <w:r w:rsidRPr="006419F1">
        <w:t>Dopuszczalne odchyłki wymiarowe od określonych w dokumentacji projektowej wynoszą:</w:t>
      </w:r>
    </w:p>
    <w:p w14:paraId="13C4E1E0" w14:textId="5C34044B" w:rsidR="00CD28FC" w:rsidRPr="006419F1" w:rsidRDefault="00CD28FC" w:rsidP="00CD28FC">
      <w:pPr>
        <w:overflowPunct/>
        <w:autoSpaceDE/>
        <w:autoSpaceDN/>
        <w:adjustRightInd/>
        <w:textAlignment w:val="auto"/>
      </w:pPr>
      <w:r w:rsidRPr="006419F1">
        <w:t>Dla fundamentów</w:t>
      </w:r>
      <w:r w:rsidR="004653F8" w:rsidRPr="006419F1">
        <w:t xml:space="preserve"> i</w:t>
      </w:r>
      <w:r w:rsidR="00636628" w:rsidRPr="006419F1">
        <w:t xml:space="preserve"> </w:t>
      </w:r>
      <w:r w:rsidRPr="006419F1">
        <w:t>płyt przejściowych i odchyłki nie powinny przekraczać:</w:t>
      </w:r>
    </w:p>
    <w:p w14:paraId="0319FF02" w14:textId="36C38F6C" w:rsidR="00CD28FC" w:rsidRPr="006419F1" w:rsidRDefault="00CD28FC">
      <w:pPr>
        <w:numPr>
          <w:ilvl w:val="1"/>
          <w:numId w:val="41"/>
        </w:numPr>
        <w:tabs>
          <w:tab w:val="clear" w:pos="1364"/>
          <w:tab w:val="num" w:pos="284"/>
        </w:tabs>
        <w:overflowPunct/>
        <w:autoSpaceDE/>
        <w:autoSpaceDN/>
        <w:adjustRightInd/>
        <w:ind w:left="284"/>
        <w:textAlignment w:val="auto"/>
      </w:pPr>
      <w:r w:rsidRPr="006419F1">
        <w:t>1% grubości elementu, lecz nie więcej niż 20 mm,</w:t>
      </w:r>
    </w:p>
    <w:p w14:paraId="17589EC9" w14:textId="77777777" w:rsidR="00CD28FC" w:rsidRPr="006419F1" w:rsidRDefault="00CD28FC">
      <w:pPr>
        <w:numPr>
          <w:ilvl w:val="1"/>
          <w:numId w:val="41"/>
        </w:numPr>
        <w:tabs>
          <w:tab w:val="clear" w:pos="1364"/>
          <w:tab w:val="num" w:pos="284"/>
        </w:tabs>
        <w:overflowPunct/>
        <w:autoSpaceDE/>
        <w:autoSpaceDN/>
        <w:adjustRightInd/>
        <w:ind w:left="284"/>
        <w:textAlignment w:val="auto"/>
      </w:pPr>
      <w:r w:rsidRPr="006419F1">
        <w:sym w:font="Symbol" w:char="F0B1"/>
      </w:r>
      <w:r w:rsidRPr="006419F1">
        <w:t xml:space="preserve"> </w:t>
      </w:r>
      <w:smartTag w:uri="urn:schemas-microsoft-com:office:smarttags" w:element="metricconverter">
        <w:smartTagPr>
          <w:attr w:name="ProductID" w:val="2,0 cm"/>
        </w:smartTagPr>
        <w:r w:rsidRPr="006419F1">
          <w:t>2,0 cm</w:t>
        </w:r>
      </w:smartTag>
      <w:r w:rsidRPr="006419F1">
        <w:t xml:space="preserve"> w odniesieniu do wymiarów w planie,</w:t>
      </w:r>
    </w:p>
    <w:p w14:paraId="3DD03B32" w14:textId="370A58B5" w:rsidR="00CD28FC" w:rsidRPr="006419F1" w:rsidRDefault="00CD28FC">
      <w:pPr>
        <w:numPr>
          <w:ilvl w:val="1"/>
          <w:numId w:val="41"/>
        </w:numPr>
        <w:tabs>
          <w:tab w:val="clear" w:pos="1364"/>
          <w:tab w:val="num" w:pos="284"/>
        </w:tabs>
        <w:overflowPunct/>
        <w:autoSpaceDE/>
        <w:autoSpaceDN/>
        <w:adjustRightInd/>
        <w:ind w:left="284"/>
        <w:textAlignment w:val="auto"/>
      </w:pPr>
      <w:r w:rsidRPr="006419F1">
        <w:sym w:font="Symbol" w:char="F0B1"/>
      </w:r>
      <w:r w:rsidRPr="006419F1">
        <w:t xml:space="preserve"> </w:t>
      </w:r>
      <w:smartTag w:uri="urn:schemas-microsoft-com:office:smarttags" w:element="metricconverter">
        <w:smartTagPr>
          <w:attr w:name="ProductID" w:val="2,0 cm"/>
        </w:smartTagPr>
        <w:r w:rsidRPr="006419F1">
          <w:t>2,0 cm</w:t>
        </w:r>
      </w:smartTag>
      <w:r w:rsidRPr="006419F1">
        <w:t xml:space="preserve"> w odniesieniu do rzędnej górnej powierzchni elementu.</w:t>
      </w:r>
    </w:p>
    <w:p w14:paraId="67641CFE" w14:textId="78111AF4" w:rsidR="00E30D83" w:rsidRPr="006419F1" w:rsidRDefault="00E30D83" w:rsidP="00E30D83">
      <w:pPr>
        <w:overflowPunct/>
        <w:autoSpaceDE/>
        <w:autoSpaceDN/>
        <w:adjustRightInd/>
        <w:textAlignment w:val="auto"/>
      </w:pPr>
      <w:r w:rsidRPr="006419F1">
        <w:t xml:space="preserve">Dla </w:t>
      </w:r>
      <w:r w:rsidR="004653F8" w:rsidRPr="006419F1">
        <w:t xml:space="preserve">ścian przyczółków, ustroju nośnego, kap chodnikowych i bloków kotwiących barieroporęcze </w:t>
      </w:r>
      <w:r w:rsidRPr="006419F1">
        <w:t>odchyłki nie powinny przekraczać:</w:t>
      </w:r>
    </w:p>
    <w:p w14:paraId="06B93835" w14:textId="3A3C600E" w:rsidR="00E30D83" w:rsidRPr="006419F1" w:rsidRDefault="00E30D83">
      <w:pPr>
        <w:numPr>
          <w:ilvl w:val="1"/>
          <w:numId w:val="41"/>
        </w:numPr>
        <w:tabs>
          <w:tab w:val="clear" w:pos="1364"/>
          <w:tab w:val="num" w:pos="284"/>
        </w:tabs>
        <w:overflowPunct/>
        <w:autoSpaceDE/>
        <w:autoSpaceDN/>
        <w:adjustRightInd/>
        <w:ind w:left="284"/>
        <w:textAlignment w:val="auto"/>
      </w:pPr>
      <w:r w:rsidRPr="006419F1">
        <w:t xml:space="preserve">nie więcej niż </w:t>
      </w:r>
      <w:r w:rsidR="004653F8" w:rsidRPr="006419F1">
        <w:t>1</w:t>
      </w:r>
      <w:r w:rsidRPr="006419F1">
        <w:t>0 mm,</w:t>
      </w:r>
    </w:p>
    <w:p w14:paraId="0AAE0D5E" w14:textId="5EA07F07" w:rsidR="00E30D83" w:rsidRPr="006419F1" w:rsidRDefault="00E30D83">
      <w:pPr>
        <w:numPr>
          <w:ilvl w:val="1"/>
          <w:numId w:val="41"/>
        </w:numPr>
        <w:tabs>
          <w:tab w:val="clear" w:pos="1364"/>
          <w:tab w:val="num" w:pos="284"/>
        </w:tabs>
        <w:overflowPunct/>
        <w:autoSpaceDE/>
        <w:autoSpaceDN/>
        <w:adjustRightInd/>
        <w:ind w:left="284"/>
        <w:textAlignment w:val="auto"/>
      </w:pPr>
      <w:r w:rsidRPr="006419F1">
        <w:sym w:font="Symbol" w:char="F0B1"/>
      </w:r>
      <w:r w:rsidRPr="006419F1">
        <w:t xml:space="preserve"> </w:t>
      </w:r>
      <w:r w:rsidR="004653F8" w:rsidRPr="006419F1">
        <w:t>1</w:t>
      </w:r>
      <w:r w:rsidRPr="006419F1">
        <w:t>,0 cm w odniesieniu do wymiarów w planie,</w:t>
      </w:r>
    </w:p>
    <w:p w14:paraId="524386E5" w14:textId="7ED32DF7" w:rsidR="00E30D83" w:rsidRPr="006419F1" w:rsidRDefault="00E30D83">
      <w:pPr>
        <w:numPr>
          <w:ilvl w:val="1"/>
          <w:numId w:val="41"/>
        </w:numPr>
        <w:tabs>
          <w:tab w:val="clear" w:pos="1364"/>
          <w:tab w:val="num" w:pos="284"/>
        </w:tabs>
        <w:overflowPunct/>
        <w:autoSpaceDE/>
        <w:autoSpaceDN/>
        <w:adjustRightInd/>
        <w:ind w:left="284"/>
        <w:textAlignment w:val="auto"/>
      </w:pPr>
      <w:r w:rsidRPr="006419F1">
        <w:sym w:font="Symbol" w:char="F0B1"/>
      </w:r>
      <w:r w:rsidRPr="006419F1">
        <w:t xml:space="preserve"> </w:t>
      </w:r>
      <w:r w:rsidR="004653F8" w:rsidRPr="006419F1">
        <w:t>1</w:t>
      </w:r>
      <w:r w:rsidRPr="006419F1">
        <w:t xml:space="preserve">,0 cm w odniesieniu do rzędnej górnej powierzchni </w:t>
      </w:r>
      <w:r w:rsidR="004653F8" w:rsidRPr="006419F1">
        <w:t>elementu</w:t>
      </w:r>
      <w:r w:rsidRPr="006419F1">
        <w:t>.</w:t>
      </w:r>
    </w:p>
    <w:p w14:paraId="50D89C02" w14:textId="36197722" w:rsidR="00952D89" w:rsidRPr="006419F1" w:rsidRDefault="00952D89" w:rsidP="00906DA2">
      <w:pPr>
        <w:pStyle w:val="Styl1"/>
        <w:rPr>
          <w:color w:val="auto"/>
        </w:rPr>
      </w:pPr>
      <w:r w:rsidRPr="006419F1">
        <w:rPr>
          <w:color w:val="auto"/>
        </w:rPr>
        <w:lastRenderedPageBreak/>
        <w:t>6.</w:t>
      </w:r>
      <w:r w:rsidR="00FF09C1" w:rsidRPr="006419F1">
        <w:rPr>
          <w:color w:val="auto"/>
        </w:rPr>
        <w:t>7</w:t>
      </w:r>
      <w:r w:rsidRPr="006419F1">
        <w:rPr>
          <w:color w:val="auto"/>
        </w:rPr>
        <w:t>. Kontrola wykończenia powierzchni betonowych</w:t>
      </w:r>
    </w:p>
    <w:p w14:paraId="44207D0A" w14:textId="77777777" w:rsidR="00E30D83" w:rsidRPr="006419F1" w:rsidRDefault="00952D89" w:rsidP="00002CB9">
      <w:r w:rsidRPr="006419F1">
        <w:t>Jeżeli dokumentacja projektowa oraz STWiORB nie przewidują inaczej, wszystkie widoczne powierzchnie</w:t>
      </w:r>
      <w:r w:rsidR="00002CB9" w:rsidRPr="006419F1">
        <w:t xml:space="preserve"> </w:t>
      </w:r>
      <w:r w:rsidRPr="006419F1">
        <w:t xml:space="preserve">betonowe powinny być gładkie i mieć jednolitą barwę i fakturę. </w:t>
      </w:r>
    </w:p>
    <w:p w14:paraId="4AA48CAB" w14:textId="77777777" w:rsidR="00E30D83" w:rsidRPr="006419F1" w:rsidRDefault="00952D89" w:rsidP="00002CB9">
      <w:r w:rsidRPr="006419F1">
        <w:t>Na powierzchniach tych nie mogą być widoczne</w:t>
      </w:r>
      <w:r w:rsidR="00002CB9" w:rsidRPr="006419F1">
        <w:t xml:space="preserve"> </w:t>
      </w:r>
      <w:r w:rsidRPr="006419F1">
        <w:t>żadne zabrudzenia, przebarwienia czy inne wady pozostawione przez wewnętrzną wykładzinę deskowań, która</w:t>
      </w:r>
      <w:r w:rsidR="00002CB9" w:rsidRPr="006419F1">
        <w:t xml:space="preserve"> </w:t>
      </w:r>
      <w:r w:rsidRPr="006419F1">
        <w:t xml:space="preserve">powinna być odpowiednio przymocowana do deskowania. </w:t>
      </w:r>
    </w:p>
    <w:p w14:paraId="20E5DF88" w14:textId="2D69B07E" w:rsidR="00952D89" w:rsidRPr="006419F1" w:rsidRDefault="00952D89" w:rsidP="00002CB9">
      <w:r w:rsidRPr="006419F1">
        <w:t>Pęknięcia elementów konstrukcyjnych są</w:t>
      </w:r>
      <w:r w:rsidR="00002CB9" w:rsidRPr="006419F1">
        <w:t xml:space="preserve"> </w:t>
      </w:r>
      <w:r w:rsidRPr="006419F1">
        <w:t xml:space="preserve">niedopuszczalne. </w:t>
      </w:r>
    </w:p>
    <w:p w14:paraId="0101B7EF" w14:textId="77777777" w:rsidR="00E30D83" w:rsidRPr="006419F1" w:rsidRDefault="00952D89" w:rsidP="00002CB9">
      <w:r w:rsidRPr="006419F1">
        <w:t xml:space="preserve">Należy wykluczyć pustki, raki i </w:t>
      </w:r>
      <w:proofErr w:type="spellStart"/>
      <w:r w:rsidRPr="006419F1">
        <w:t>wykruszyny</w:t>
      </w:r>
      <w:proofErr w:type="spellEnd"/>
      <w:r w:rsidRPr="006419F1">
        <w:t xml:space="preserve">. Lokalne ubytki należy wypełnić betonem </w:t>
      </w:r>
      <w:r w:rsidR="00002CB9" w:rsidRPr="006419F1">
        <w:t xml:space="preserve">(zaprawą naprawczą) </w:t>
      </w:r>
      <w:r w:rsidRPr="006419F1">
        <w:t xml:space="preserve">o minimalnym skurczu i wytrzymałości nie mniejszej niż wytrzymałość betonu w konstrukcji. </w:t>
      </w:r>
    </w:p>
    <w:p w14:paraId="2DBD1FFA" w14:textId="4FA4D164" w:rsidR="00952D89" w:rsidRPr="006419F1" w:rsidRDefault="00952D89" w:rsidP="00002CB9">
      <w:r w:rsidRPr="006419F1">
        <w:t>Wszystkie nieprawidłowości wykończenia powierzchni muszą być naprawione przez Wykonawcę.</w:t>
      </w:r>
    </w:p>
    <w:p w14:paraId="1E70C6A4" w14:textId="77777777" w:rsidR="00E30D83" w:rsidRPr="006419F1" w:rsidRDefault="00E30D83" w:rsidP="00002CB9"/>
    <w:p w14:paraId="4B807CCE" w14:textId="77777777" w:rsidR="00952D89" w:rsidRPr="006419F1" w:rsidRDefault="00952D89" w:rsidP="00906DA2">
      <w:pPr>
        <w:pStyle w:val="Styl1"/>
        <w:rPr>
          <w:color w:val="auto"/>
        </w:rPr>
      </w:pPr>
      <w:bookmarkStart w:id="65" w:name="_Toc286909559"/>
      <w:r w:rsidRPr="006419F1">
        <w:rPr>
          <w:color w:val="auto"/>
        </w:rPr>
        <w:t>7. OBMIAR ROBÓT</w:t>
      </w:r>
      <w:bookmarkEnd w:id="65"/>
    </w:p>
    <w:p w14:paraId="1B40D383" w14:textId="77777777" w:rsidR="00952D89" w:rsidRPr="006419F1" w:rsidRDefault="00952D89" w:rsidP="00906DA2">
      <w:pPr>
        <w:pStyle w:val="Styl1"/>
        <w:rPr>
          <w:color w:val="auto"/>
        </w:rPr>
      </w:pPr>
      <w:r w:rsidRPr="006419F1">
        <w:rPr>
          <w:color w:val="auto"/>
        </w:rPr>
        <w:t>7.1. Ogólne zasady obmiaru robót</w:t>
      </w:r>
    </w:p>
    <w:p w14:paraId="20FF18EA" w14:textId="77777777" w:rsidR="00952D89" w:rsidRPr="006419F1" w:rsidRDefault="00952D89" w:rsidP="00C63FE7">
      <w:r w:rsidRPr="006419F1">
        <w:t>Ogólne zasady obmiaru robót podano w OSTWiORB D-M-00.00.00 „Wymagania ogólne” pkt</w:t>
      </w:r>
      <w:r w:rsidR="00291658" w:rsidRPr="006419F1">
        <w:t>.</w:t>
      </w:r>
      <w:r w:rsidRPr="006419F1">
        <w:t xml:space="preserve"> 7.</w:t>
      </w:r>
    </w:p>
    <w:p w14:paraId="756B980E" w14:textId="77777777" w:rsidR="00952D89" w:rsidRPr="006419F1" w:rsidRDefault="00952D89" w:rsidP="00906DA2">
      <w:pPr>
        <w:pStyle w:val="Styl1"/>
        <w:rPr>
          <w:color w:val="auto"/>
        </w:rPr>
      </w:pPr>
      <w:r w:rsidRPr="006419F1">
        <w:rPr>
          <w:color w:val="auto"/>
        </w:rPr>
        <w:t>7.2. Jednostka obmiarowa</w:t>
      </w:r>
    </w:p>
    <w:p w14:paraId="3BB54321" w14:textId="5D4069AE" w:rsidR="00952D89" w:rsidRPr="006419F1" w:rsidRDefault="00952D89" w:rsidP="00C63FE7">
      <w:r w:rsidRPr="006419F1">
        <w:t>Jednostką obmiarową jest m</w:t>
      </w:r>
      <w:r w:rsidRPr="006419F1">
        <w:rPr>
          <w:vertAlign w:val="superscript"/>
        </w:rPr>
        <w:t>3</w:t>
      </w:r>
      <w:r w:rsidRPr="006419F1">
        <w:t xml:space="preserve"> (metr sześcienny) </w:t>
      </w:r>
      <w:r w:rsidR="00E30D83" w:rsidRPr="006419F1">
        <w:t>ułożonego</w:t>
      </w:r>
      <w:r w:rsidRPr="006419F1">
        <w:t xml:space="preserve"> betonu </w:t>
      </w:r>
      <w:r w:rsidR="00E30D83" w:rsidRPr="006419F1">
        <w:t xml:space="preserve">konstrukcyjnego </w:t>
      </w:r>
      <w:r w:rsidRPr="006419F1">
        <w:t xml:space="preserve">danej klasy. </w:t>
      </w:r>
    </w:p>
    <w:p w14:paraId="33DD0E26" w14:textId="77777777" w:rsidR="00952D89" w:rsidRPr="006419F1" w:rsidRDefault="00952D89" w:rsidP="00906DA2">
      <w:pPr>
        <w:pStyle w:val="Styl1"/>
        <w:rPr>
          <w:color w:val="auto"/>
        </w:rPr>
      </w:pPr>
      <w:bookmarkStart w:id="66" w:name="_Toc286909560"/>
      <w:r w:rsidRPr="006419F1">
        <w:rPr>
          <w:color w:val="auto"/>
        </w:rPr>
        <w:t>8. ODBIÓR ROBÓT</w:t>
      </w:r>
      <w:bookmarkEnd w:id="66"/>
    </w:p>
    <w:p w14:paraId="42749462" w14:textId="77777777" w:rsidR="00952D89" w:rsidRPr="006419F1" w:rsidRDefault="00952D89" w:rsidP="00906DA2">
      <w:pPr>
        <w:pStyle w:val="Styl1"/>
        <w:rPr>
          <w:color w:val="auto"/>
        </w:rPr>
      </w:pPr>
      <w:r w:rsidRPr="006419F1">
        <w:rPr>
          <w:color w:val="auto"/>
        </w:rPr>
        <w:t>8.1. Ogólne zasady odbioru robót</w:t>
      </w:r>
    </w:p>
    <w:p w14:paraId="0D6D3F82" w14:textId="77777777" w:rsidR="00952D89" w:rsidRPr="006419F1" w:rsidRDefault="00952D89" w:rsidP="00C63FE7">
      <w:pPr>
        <w:pStyle w:val="Tekstpodstawowywcity3"/>
        <w:spacing w:before="0"/>
        <w:rPr>
          <w:sz w:val="20"/>
        </w:rPr>
      </w:pPr>
      <w:r w:rsidRPr="006419F1">
        <w:rPr>
          <w:sz w:val="20"/>
        </w:rPr>
        <w:t>Ogólne zasady odbioru robót podano w OSTWiORB D-M-00.00.00 „Wymagania ogólne” pkt</w:t>
      </w:r>
      <w:r w:rsidR="00291658" w:rsidRPr="006419F1">
        <w:rPr>
          <w:sz w:val="20"/>
        </w:rPr>
        <w:t>.</w:t>
      </w:r>
      <w:r w:rsidRPr="006419F1">
        <w:rPr>
          <w:sz w:val="20"/>
        </w:rPr>
        <w:t xml:space="preserve"> 8 .</w:t>
      </w:r>
      <w:r w:rsidRPr="006419F1">
        <w:rPr>
          <w:sz w:val="20"/>
        </w:rPr>
        <w:tab/>
      </w:r>
    </w:p>
    <w:p w14:paraId="332A11C7" w14:textId="5CAB64B1" w:rsidR="00952D89" w:rsidRPr="006419F1" w:rsidRDefault="00952D89" w:rsidP="00C63FE7">
      <w:pPr>
        <w:pStyle w:val="Tekstpodstawowywcity3"/>
        <w:spacing w:before="0"/>
        <w:rPr>
          <w:sz w:val="20"/>
        </w:rPr>
      </w:pPr>
      <w:r w:rsidRPr="006419F1">
        <w:rPr>
          <w:sz w:val="20"/>
        </w:rPr>
        <w:t>Roboty uznaje się za wykonane zgodnie z dokumentacją projektową</w:t>
      </w:r>
      <w:r w:rsidR="00E30D83" w:rsidRPr="006419F1">
        <w:rPr>
          <w:sz w:val="20"/>
        </w:rPr>
        <w:t xml:space="preserve"> i</w:t>
      </w:r>
      <w:r w:rsidRPr="006419F1">
        <w:rPr>
          <w:sz w:val="20"/>
        </w:rPr>
        <w:t xml:space="preserve"> STWiORB, jeżeli wszystkie pomiary i badania z zachowaniem tolerancji wg punktu 6 </w:t>
      </w:r>
      <w:r w:rsidR="00E30D83" w:rsidRPr="006419F1">
        <w:rPr>
          <w:sz w:val="20"/>
        </w:rPr>
        <w:t xml:space="preserve">niniejszej STWiORB </w:t>
      </w:r>
      <w:r w:rsidRPr="006419F1">
        <w:rPr>
          <w:sz w:val="20"/>
        </w:rPr>
        <w:t>dały wyniki pozytywne.</w:t>
      </w:r>
    </w:p>
    <w:p w14:paraId="7A49F09F" w14:textId="3FE3A5F2" w:rsidR="00E30D83" w:rsidRPr="006419F1" w:rsidRDefault="00E30D83" w:rsidP="00C63FE7">
      <w:pPr>
        <w:pStyle w:val="Tekstpodstawowywcity3"/>
        <w:spacing w:before="0"/>
        <w:rPr>
          <w:sz w:val="20"/>
        </w:rPr>
      </w:pPr>
      <w:r w:rsidRPr="006419F1">
        <w:rPr>
          <w:sz w:val="20"/>
        </w:rPr>
        <w:t>Do odbioru ostatecznego uwzględniane są wyniki badań i pomiarów kontrolnych, badań i pomiarów kontrolnych dodatkowych oraz badań i pomiarów arbitrażowych.</w:t>
      </w:r>
    </w:p>
    <w:p w14:paraId="7B3F29BE" w14:textId="77777777" w:rsidR="00FF09C1" w:rsidRPr="006419F1" w:rsidRDefault="00FF09C1" w:rsidP="00C63FE7">
      <w:pPr>
        <w:pStyle w:val="Tekstpodstawowywcity3"/>
        <w:spacing w:before="0"/>
        <w:rPr>
          <w:sz w:val="20"/>
        </w:rPr>
      </w:pPr>
    </w:p>
    <w:p w14:paraId="775E438B" w14:textId="154C8012" w:rsidR="00FF09C1" w:rsidRPr="006419F1" w:rsidRDefault="00FF09C1" w:rsidP="00906DA2">
      <w:pPr>
        <w:pStyle w:val="Styl1"/>
        <w:rPr>
          <w:color w:val="auto"/>
        </w:rPr>
      </w:pPr>
      <w:r w:rsidRPr="006419F1">
        <w:rPr>
          <w:color w:val="auto"/>
        </w:rPr>
        <w:t>8.1.1. Zasady postępowania z wadliwie wykonanymi robotami</w:t>
      </w:r>
    </w:p>
    <w:p w14:paraId="42771B26" w14:textId="77777777" w:rsidR="00FF09C1" w:rsidRPr="006419F1" w:rsidRDefault="00FF09C1" w:rsidP="00FF09C1">
      <w:r w:rsidRPr="006419F1">
        <w:t xml:space="preserve">Jeżeli wystąpią wyniki negatywne dla materiałów i robót (nie spełniające wymagań określonych w STWiORB), to Inspektor Nadzoru wydaje Wykonawcy polecenie przedstawienia programu naprawczego, chyba że na wniosek jednej ze stron kontraktu zostaną wykonane badania lub pomiary arbitrażowe (zgodnie z pkt. 6 niniejszej STWiORB), a ich wyniki będą pozytywne. Wykonawca w programie tym jest zobowiązany dokonać oceny wpływu na trwałość konstrukcji i przedstawić sposób naprawienia. </w:t>
      </w:r>
    </w:p>
    <w:p w14:paraId="49CABF1E" w14:textId="2A4C0C0D" w:rsidR="00FF09C1" w:rsidRPr="006419F1" w:rsidRDefault="00FF09C1" w:rsidP="00FF09C1">
      <w:r w:rsidRPr="006419F1">
        <w:t>Na zastosowanie programu naprawczego wyraża zgodę Inspektor Nadzoru.</w:t>
      </w:r>
    </w:p>
    <w:p w14:paraId="62BECD4E" w14:textId="77777777" w:rsidR="00FF09C1" w:rsidRPr="006419F1" w:rsidRDefault="00FF09C1" w:rsidP="00FF09C1">
      <w:r w:rsidRPr="006419F1">
        <w:t xml:space="preserve">W przypadku braku zgody Inspektora Nadzoru na zastosowanie programu naprawczego wszystkie materiały i roboty nie spełniające wymagań podanych w odpowiednich punktach STWiORB zostaną odrzucone. </w:t>
      </w:r>
    </w:p>
    <w:p w14:paraId="0212C76E" w14:textId="53D9B9EE" w:rsidR="00FF09C1" w:rsidRPr="006419F1" w:rsidRDefault="00FF09C1" w:rsidP="00FF09C1">
      <w:r w:rsidRPr="006419F1">
        <w:t>Wykonawca wymieni materiały na właściwe i wykona prawidłowo roboty na własny koszt.</w:t>
      </w:r>
    </w:p>
    <w:p w14:paraId="1E6BA3A5" w14:textId="25797F29" w:rsidR="00FF09C1" w:rsidRPr="006419F1" w:rsidRDefault="00FF09C1" w:rsidP="00FF09C1">
      <w:r w:rsidRPr="006419F1">
        <w:t>Jeżeli wymiana materiałów niespełniających wymagań lub wadliwie wykonane roboty spowodowują szkodę w innych, prawidłowo wykonanych robotach, to również te roboty powinny być ponownie wykonane przez Wykonawcę na jego koszt.</w:t>
      </w:r>
    </w:p>
    <w:p w14:paraId="1C8069B6" w14:textId="77777777" w:rsidR="00FF09C1" w:rsidRPr="006419F1" w:rsidRDefault="00FF09C1" w:rsidP="00C63FE7">
      <w:pPr>
        <w:pStyle w:val="Tekstpodstawowywcity3"/>
        <w:spacing w:before="0"/>
        <w:rPr>
          <w:sz w:val="20"/>
        </w:rPr>
      </w:pPr>
    </w:p>
    <w:p w14:paraId="6FF8D7EE" w14:textId="77777777" w:rsidR="00952D89" w:rsidRPr="006419F1" w:rsidRDefault="00952D89" w:rsidP="00906DA2">
      <w:pPr>
        <w:pStyle w:val="Styl1"/>
        <w:rPr>
          <w:color w:val="auto"/>
        </w:rPr>
      </w:pPr>
      <w:r w:rsidRPr="006419F1">
        <w:rPr>
          <w:color w:val="auto"/>
        </w:rPr>
        <w:t>8.2. Odbiór robót zanikających i ulegających zakryciu</w:t>
      </w:r>
    </w:p>
    <w:p w14:paraId="3880C118" w14:textId="77777777" w:rsidR="00952D89" w:rsidRPr="006419F1" w:rsidRDefault="00952D89" w:rsidP="00291658">
      <w:pPr>
        <w:pStyle w:val="Tekstpodstawowywcity3"/>
        <w:spacing w:before="0"/>
        <w:rPr>
          <w:sz w:val="20"/>
        </w:rPr>
      </w:pPr>
      <w:r w:rsidRPr="006419F1">
        <w:rPr>
          <w:sz w:val="20"/>
        </w:rPr>
        <w:t>Odbiorowi robót zanikających i ulegających zakryciu podlegają:</w:t>
      </w:r>
    </w:p>
    <w:p w14:paraId="3E7C8478" w14:textId="77777777" w:rsidR="00952D89" w:rsidRPr="006419F1" w:rsidRDefault="00952D89">
      <w:pPr>
        <w:pStyle w:val="Tekstpodstawowywcity3"/>
        <w:numPr>
          <w:ilvl w:val="0"/>
          <w:numId w:val="45"/>
        </w:numPr>
        <w:spacing w:before="0"/>
        <w:rPr>
          <w:sz w:val="20"/>
        </w:rPr>
      </w:pPr>
      <w:r w:rsidRPr="006419F1">
        <w:rPr>
          <w:sz w:val="20"/>
        </w:rPr>
        <w:t>wykonanie deskowań i rusztowań,</w:t>
      </w:r>
    </w:p>
    <w:p w14:paraId="49F2C5C3" w14:textId="77777777" w:rsidR="00952D89" w:rsidRPr="006419F1" w:rsidRDefault="00952D89">
      <w:pPr>
        <w:pStyle w:val="Tekstpodstawowywcity3"/>
        <w:numPr>
          <w:ilvl w:val="0"/>
          <w:numId w:val="45"/>
        </w:numPr>
        <w:spacing w:before="0"/>
        <w:rPr>
          <w:sz w:val="20"/>
        </w:rPr>
      </w:pPr>
      <w:r w:rsidRPr="006419F1">
        <w:rPr>
          <w:sz w:val="20"/>
        </w:rPr>
        <w:t>wykonanie betonu w konstrukcjach ulegających zakryciu (np. fundamentów).</w:t>
      </w:r>
    </w:p>
    <w:p w14:paraId="01999F56" w14:textId="6CB3151D" w:rsidR="00952D89" w:rsidRPr="006419F1" w:rsidRDefault="00952D89" w:rsidP="00291658">
      <w:pPr>
        <w:pStyle w:val="Tekstpodstawowywcity3"/>
        <w:spacing w:before="0"/>
        <w:rPr>
          <w:sz w:val="20"/>
        </w:rPr>
      </w:pPr>
      <w:r w:rsidRPr="006419F1">
        <w:rPr>
          <w:sz w:val="20"/>
        </w:rPr>
        <w:t>Odbiór tych robót powinien być zgodny z wymaganiami p</w:t>
      </w:r>
      <w:r w:rsidR="00291658" w:rsidRPr="006419F1">
        <w:rPr>
          <w:sz w:val="20"/>
        </w:rPr>
        <w:t>un</w:t>
      </w:r>
      <w:r w:rsidRPr="006419F1">
        <w:rPr>
          <w:sz w:val="20"/>
        </w:rPr>
        <w:t>ktu 8</w:t>
      </w:r>
      <w:r w:rsidR="00FF09C1" w:rsidRPr="006419F1">
        <w:rPr>
          <w:sz w:val="20"/>
        </w:rPr>
        <w:t>.2</w:t>
      </w:r>
      <w:r w:rsidRPr="006419F1">
        <w:rPr>
          <w:sz w:val="20"/>
        </w:rPr>
        <w:t xml:space="preserve"> OSTWiORB D-M-00.00.00 „Wymagania ogólne“ oraz niniejszej STWiORB.</w:t>
      </w:r>
    </w:p>
    <w:p w14:paraId="7D826361" w14:textId="77777777" w:rsidR="00952D89" w:rsidRPr="006419F1" w:rsidRDefault="00952D89" w:rsidP="00906DA2">
      <w:pPr>
        <w:pStyle w:val="Styl1"/>
        <w:rPr>
          <w:color w:val="auto"/>
        </w:rPr>
      </w:pPr>
      <w:bookmarkStart w:id="67" w:name="_Toc286909561"/>
      <w:r w:rsidRPr="006419F1">
        <w:rPr>
          <w:color w:val="auto"/>
        </w:rPr>
        <w:t>9. PODSTAWA PŁATNOŚCI</w:t>
      </w:r>
      <w:bookmarkEnd w:id="67"/>
    </w:p>
    <w:p w14:paraId="0E2B88D6" w14:textId="77777777" w:rsidR="00952D89" w:rsidRPr="006419F1" w:rsidRDefault="00952D89" w:rsidP="00906DA2">
      <w:pPr>
        <w:pStyle w:val="Styl1"/>
        <w:rPr>
          <w:color w:val="auto"/>
        </w:rPr>
      </w:pPr>
      <w:r w:rsidRPr="006419F1">
        <w:rPr>
          <w:color w:val="auto"/>
        </w:rPr>
        <w:t>9.1. Ogólne ustalenia dotyczące podstawy płatności</w:t>
      </w:r>
    </w:p>
    <w:p w14:paraId="372D3DDA" w14:textId="77777777" w:rsidR="00952D89" w:rsidRPr="006419F1" w:rsidRDefault="00952D89" w:rsidP="00291658">
      <w:r w:rsidRPr="006419F1">
        <w:t>Ogólne ustalenia dotyczące podstawy płatności podano w OSTWiORB D-M-00.00.00 „Wymagania ogólne” pkt</w:t>
      </w:r>
      <w:r w:rsidR="00291658" w:rsidRPr="006419F1">
        <w:t>.</w:t>
      </w:r>
      <w:r w:rsidRPr="006419F1">
        <w:t xml:space="preserve"> 9.</w:t>
      </w:r>
    </w:p>
    <w:p w14:paraId="5DAAB24E" w14:textId="77777777" w:rsidR="00952D89" w:rsidRPr="006419F1" w:rsidRDefault="00952D89" w:rsidP="00906DA2">
      <w:pPr>
        <w:pStyle w:val="Styl1"/>
        <w:rPr>
          <w:color w:val="auto"/>
        </w:rPr>
      </w:pPr>
      <w:r w:rsidRPr="006419F1">
        <w:rPr>
          <w:color w:val="auto"/>
        </w:rPr>
        <w:t>9.2. Cena jednostki obmiarowej</w:t>
      </w:r>
    </w:p>
    <w:p w14:paraId="78873991" w14:textId="77777777" w:rsidR="00952D89" w:rsidRPr="006419F1" w:rsidRDefault="00952D89" w:rsidP="00291658">
      <w:r w:rsidRPr="006419F1">
        <w:t xml:space="preserve">Cena wykonania </w:t>
      </w:r>
      <w:smartTag w:uri="urn:schemas-microsoft-com:office:smarttags" w:element="metricconverter">
        <w:smartTagPr>
          <w:attr w:name="ProductID" w:val="1 m3"/>
        </w:smartTagPr>
        <w:r w:rsidRPr="006419F1">
          <w:t>1 m</w:t>
        </w:r>
        <w:r w:rsidRPr="006419F1">
          <w:rPr>
            <w:vertAlign w:val="superscript"/>
          </w:rPr>
          <w:t>3</w:t>
        </w:r>
      </w:smartTag>
      <w:r w:rsidRPr="006419F1">
        <w:t xml:space="preserve"> betonu  obejmuje:</w:t>
      </w:r>
    </w:p>
    <w:p w14:paraId="76B86AB4" w14:textId="77777777" w:rsidR="00952D89" w:rsidRPr="006419F1" w:rsidRDefault="00952D89">
      <w:pPr>
        <w:numPr>
          <w:ilvl w:val="0"/>
          <w:numId w:val="46"/>
        </w:numPr>
      </w:pPr>
      <w:r w:rsidRPr="006419F1">
        <w:t>prace pomiarowe i roboty przygotowawcze,</w:t>
      </w:r>
    </w:p>
    <w:p w14:paraId="1BE2857C" w14:textId="77777777" w:rsidR="00952D89" w:rsidRPr="006419F1" w:rsidRDefault="00952D89">
      <w:pPr>
        <w:numPr>
          <w:ilvl w:val="0"/>
          <w:numId w:val="46"/>
        </w:numPr>
      </w:pPr>
      <w:r w:rsidRPr="006419F1">
        <w:t>oznakowanie robót,</w:t>
      </w:r>
    </w:p>
    <w:p w14:paraId="5C27B6E5" w14:textId="77777777" w:rsidR="00952D89" w:rsidRPr="006419F1" w:rsidRDefault="00952D89">
      <w:pPr>
        <w:numPr>
          <w:ilvl w:val="0"/>
          <w:numId w:val="46"/>
        </w:numPr>
      </w:pPr>
      <w:r w:rsidRPr="006419F1">
        <w:t>dostarczenie materiałów i sprzętu,</w:t>
      </w:r>
    </w:p>
    <w:p w14:paraId="7AA048A7" w14:textId="77777777" w:rsidR="00952D89" w:rsidRPr="006419F1" w:rsidRDefault="00952D89">
      <w:pPr>
        <w:pStyle w:val="Tekstpodstawowy"/>
        <w:numPr>
          <w:ilvl w:val="0"/>
          <w:numId w:val="46"/>
        </w:numPr>
        <w:spacing w:line="240" w:lineRule="auto"/>
        <w:jc w:val="both"/>
        <w:rPr>
          <w:sz w:val="20"/>
        </w:rPr>
      </w:pPr>
      <w:r w:rsidRPr="006419F1">
        <w:rPr>
          <w:sz w:val="20"/>
        </w:rPr>
        <w:lastRenderedPageBreak/>
        <w:t xml:space="preserve">wykonanie i uzgodnienia projektów technologicznych (w tym projektów deskowań i rusztowań), </w:t>
      </w:r>
    </w:p>
    <w:p w14:paraId="72102A39" w14:textId="77777777" w:rsidR="00952D89" w:rsidRPr="006419F1" w:rsidRDefault="00952D89">
      <w:pPr>
        <w:pStyle w:val="Tekstpodstawowy"/>
        <w:numPr>
          <w:ilvl w:val="0"/>
          <w:numId w:val="46"/>
        </w:numPr>
        <w:spacing w:line="240" w:lineRule="auto"/>
        <w:jc w:val="both"/>
        <w:rPr>
          <w:sz w:val="20"/>
        </w:rPr>
      </w:pPr>
      <w:r w:rsidRPr="006419F1">
        <w:rPr>
          <w:sz w:val="20"/>
        </w:rPr>
        <w:t xml:space="preserve">wykonanie operatów wodnoprawnych dla konstrukcji tymczasowych (np. rusztowania) na czas robót nad rzekami i ciekami, uzyskanie wszelkich uzgodnień i pozwoleń, </w:t>
      </w:r>
    </w:p>
    <w:p w14:paraId="7130BAC6" w14:textId="77777777" w:rsidR="00952D89" w:rsidRPr="006419F1" w:rsidRDefault="00952D89">
      <w:pPr>
        <w:numPr>
          <w:ilvl w:val="0"/>
          <w:numId w:val="46"/>
        </w:numPr>
      </w:pPr>
      <w:r w:rsidRPr="006419F1">
        <w:t>opracowanie recept laboratoryjnych mieszanek betonowych,</w:t>
      </w:r>
    </w:p>
    <w:p w14:paraId="757A37AF" w14:textId="77777777" w:rsidR="00952D89" w:rsidRPr="006419F1" w:rsidRDefault="00952D89">
      <w:pPr>
        <w:pStyle w:val="Tekstpodstawowy"/>
        <w:numPr>
          <w:ilvl w:val="0"/>
          <w:numId w:val="46"/>
        </w:numPr>
        <w:spacing w:line="240" w:lineRule="auto"/>
        <w:jc w:val="both"/>
        <w:rPr>
          <w:sz w:val="20"/>
        </w:rPr>
      </w:pPr>
      <w:r w:rsidRPr="006419F1">
        <w:rPr>
          <w:sz w:val="20"/>
        </w:rPr>
        <w:t>wykonanie deskowania oraz rusztowania z pomostem,</w:t>
      </w:r>
    </w:p>
    <w:p w14:paraId="6CB73B38" w14:textId="77777777" w:rsidR="00952D89" w:rsidRPr="006419F1" w:rsidRDefault="00952D89">
      <w:pPr>
        <w:pStyle w:val="Tekstpodstawowy"/>
        <w:numPr>
          <w:ilvl w:val="0"/>
          <w:numId w:val="46"/>
        </w:numPr>
        <w:spacing w:line="240" w:lineRule="auto"/>
        <w:jc w:val="both"/>
        <w:rPr>
          <w:sz w:val="20"/>
        </w:rPr>
      </w:pPr>
      <w:r w:rsidRPr="006419F1">
        <w:rPr>
          <w:sz w:val="20"/>
        </w:rPr>
        <w:t>oczyszczenie deskowania,</w:t>
      </w:r>
    </w:p>
    <w:p w14:paraId="4C67BCEB" w14:textId="77777777" w:rsidR="00952D89" w:rsidRPr="006419F1" w:rsidRDefault="00952D89">
      <w:pPr>
        <w:pStyle w:val="Tekstpodstawowy"/>
        <w:numPr>
          <w:ilvl w:val="0"/>
          <w:numId w:val="46"/>
        </w:numPr>
        <w:spacing w:line="240" w:lineRule="auto"/>
        <w:jc w:val="both"/>
        <w:rPr>
          <w:sz w:val="20"/>
        </w:rPr>
      </w:pPr>
      <w:r w:rsidRPr="006419F1">
        <w:rPr>
          <w:sz w:val="20"/>
        </w:rPr>
        <w:t>przygotowanie i transport mieszanki,</w:t>
      </w:r>
    </w:p>
    <w:p w14:paraId="42C75AAA" w14:textId="77777777" w:rsidR="00952D89" w:rsidRPr="006419F1" w:rsidRDefault="00952D89">
      <w:pPr>
        <w:pStyle w:val="Tekstpodstawowy"/>
        <w:numPr>
          <w:ilvl w:val="0"/>
          <w:numId w:val="46"/>
        </w:numPr>
        <w:spacing w:line="240" w:lineRule="auto"/>
        <w:jc w:val="both"/>
        <w:rPr>
          <w:sz w:val="20"/>
        </w:rPr>
      </w:pPr>
      <w:r w:rsidRPr="006419F1">
        <w:rPr>
          <w:sz w:val="20"/>
        </w:rPr>
        <w:t xml:space="preserve">ułożenie mieszanki betonowej z zagęszczeniem i pielęgnacją, </w:t>
      </w:r>
    </w:p>
    <w:p w14:paraId="74EDF6AF" w14:textId="77777777" w:rsidR="00952D89" w:rsidRPr="006419F1" w:rsidRDefault="00952D89">
      <w:pPr>
        <w:pStyle w:val="Tekstpodstawowy"/>
        <w:numPr>
          <w:ilvl w:val="0"/>
          <w:numId w:val="46"/>
        </w:numPr>
        <w:spacing w:line="240" w:lineRule="auto"/>
        <w:jc w:val="both"/>
        <w:rPr>
          <w:sz w:val="20"/>
        </w:rPr>
      </w:pPr>
      <w:r w:rsidRPr="006419F1">
        <w:rPr>
          <w:sz w:val="20"/>
        </w:rPr>
        <w:t xml:space="preserve">przygotowanie betonu i wykonanie warstw </w:t>
      </w:r>
      <w:proofErr w:type="spellStart"/>
      <w:r w:rsidRPr="006419F1">
        <w:rPr>
          <w:sz w:val="20"/>
        </w:rPr>
        <w:t>sczepnych</w:t>
      </w:r>
      <w:proofErr w:type="spellEnd"/>
      <w:r w:rsidRPr="006419F1">
        <w:rPr>
          <w:sz w:val="20"/>
        </w:rPr>
        <w:t xml:space="preserve"> w przypadku przerw roboczych,</w:t>
      </w:r>
    </w:p>
    <w:p w14:paraId="681D89FD" w14:textId="77777777" w:rsidR="00952D89" w:rsidRPr="006419F1" w:rsidRDefault="00952D89">
      <w:pPr>
        <w:numPr>
          <w:ilvl w:val="0"/>
          <w:numId w:val="46"/>
        </w:numPr>
      </w:pPr>
      <w:r w:rsidRPr="006419F1">
        <w:t>wykonanie dojazdów i stanowisk roboczych dla sprzętu,</w:t>
      </w:r>
    </w:p>
    <w:p w14:paraId="504396D6" w14:textId="77777777" w:rsidR="00952D89" w:rsidRPr="006419F1" w:rsidRDefault="00952D89">
      <w:pPr>
        <w:pStyle w:val="Tekstpodstawowy"/>
        <w:numPr>
          <w:ilvl w:val="0"/>
          <w:numId w:val="46"/>
        </w:numPr>
        <w:spacing w:line="240" w:lineRule="auto"/>
        <w:jc w:val="both"/>
        <w:rPr>
          <w:sz w:val="20"/>
        </w:rPr>
      </w:pPr>
      <w:r w:rsidRPr="006419F1">
        <w:rPr>
          <w:sz w:val="20"/>
        </w:rPr>
        <w:t>wykonanie przerw dylatacyjnych,</w:t>
      </w:r>
    </w:p>
    <w:p w14:paraId="4BFE671C" w14:textId="77777777" w:rsidR="00952D89" w:rsidRPr="006419F1" w:rsidRDefault="00952D89">
      <w:pPr>
        <w:pStyle w:val="Tekstpodstawowy"/>
        <w:numPr>
          <w:ilvl w:val="0"/>
          <w:numId w:val="46"/>
        </w:numPr>
        <w:spacing w:line="240" w:lineRule="auto"/>
        <w:jc w:val="both"/>
        <w:rPr>
          <w:sz w:val="20"/>
        </w:rPr>
      </w:pPr>
      <w:r w:rsidRPr="006419F1">
        <w:rPr>
          <w:sz w:val="20"/>
        </w:rPr>
        <w:t>wykonanie w konstrukcji wszystkich wymaganych dokumentacją projektową otworów jak również osadzenie potrzebnych zakotwień, marek, rur itp.,</w:t>
      </w:r>
    </w:p>
    <w:p w14:paraId="79C66F11" w14:textId="77777777" w:rsidR="00952D89" w:rsidRPr="006419F1" w:rsidRDefault="00952D89">
      <w:pPr>
        <w:pStyle w:val="Tekstpodstawowy"/>
        <w:numPr>
          <w:ilvl w:val="0"/>
          <w:numId w:val="46"/>
        </w:numPr>
        <w:spacing w:line="240" w:lineRule="auto"/>
        <w:jc w:val="both"/>
        <w:rPr>
          <w:sz w:val="20"/>
        </w:rPr>
      </w:pPr>
      <w:r w:rsidRPr="006419F1">
        <w:rPr>
          <w:sz w:val="20"/>
        </w:rPr>
        <w:t xml:space="preserve">rozbiórkę deskowań, rusztowań i pomostów, </w:t>
      </w:r>
    </w:p>
    <w:p w14:paraId="4C9FCD78" w14:textId="77777777" w:rsidR="00952D89" w:rsidRPr="006419F1" w:rsidRDefault="00952D89">
      <w:pPr>
        <w:pStyle w:val="Tekstpodstawowy"/>
        <w:numPr>
          <w:ilvl w:val="0"/>
          <w:numId w:val="46"/>
        </w:numPr>
        <w:spacing w:line="240" w:lineRule="auto"/>
        <w:jc w:val="both"/>
        <w:rPr>
          <w:sz w:val="20"/>
        </w:rPr>
      </w:pPr>
      <w:r w:rsidRPr="006419F1">
        <w:rPr>
          <w:sz w:val="20"/>
        </w:rPr>
        <w:t>oczyszczenie stanowiska pracy i usunięcie, będących własnością Wykonawcy, materiałów rozbiórkowych,</w:t>
      </w:r>
    </w:p>
    <w:p w14:paraId="299A5CD2" w14:textId="77777777" w:rsidR="00952D89" w:rsidRPr="006419F1" w:rsidRDefault="00952D89">
      <w:pPr>
        <w:pStyle w:val="Tekstpodstawowy"/>
        <w:numPr>
          <w:ilvl w:val="0"/>
          <w:numId w:val="46"/>
        </w:numPr>
        <w:spacing w:line="240" w:lineRule="auto"/>
        <w:jc w:val="both"/>
        <w:rPr>
          <w:sz w:val="20"/>
        </w:rPr>
      </w:pPr>
      <w:r w:rsidRPr="006419F1">
        <w:rPr>
          <w:sz w:val="20"/>
        </w:rPr>
        <w:t>wykonanie badań i pomiarów wymaganych w specyfikacji technicznej,</w:t>
      </w:r>
    </w:p>
    <w:p w14:paraId="21E7B12B" w14:textId="77777777" w:rsidR="00952D89" w:rsidRPr="006419F1" w:rsidRDefault="00952D89">
      <w:pPr>
        <w:pStyle w:val="Tekstpodstawowy"/>
        <w:numPr>
          <w:ilvl w:val="0"/>
          <w:numId w:val="46"/>
        </w:numPr>
        <w:spacing w:line="240" w:lineRule="auto"/>
        <w:jc w:val="both"/>
        <w:rPr>
          <w:sz w:val="20"/>
        </w:rPr>
      </w:pPr>
      <w:r w:rsidRPr="006419F1">
        <w:rPr>
          <w:sz w:val="20"/>
        </w:rPr>
        <w:t>odwiezienie sprzętu.</w:t>
      </w:r>
    </w:p>
    <w:p w14:paraId="50848008" w14:textId="77777777" w:rsidR="00735592" w:rsidRPr="006419F1" w:rsidRDefault="00735592" w:rsidP="00291658">
      <w:pPr>
        <w:pStyle w:val="Tekstpodstawowy"/>
        <w:spacing w:line="240" w:lineRule="auto"/>
        <w:rPr>
          <w:sz w:val="20"/>
        </w:rPr>
      </w:pPr>
    </w:p>
    <w:p w14:paraId="0630A2B4" w14:textId="77777777" w:rsidR="00952D89" w:rsidRPr="006419F1" w:rsidRDefault="00952D89" w:rsidP="00291658">
      <w:pPr>
        <w:pStyle w:val="Tekstpodstawowy"/>
        <w:spacing w:line="240" w:lineRule="auto"/>
        <w:rPr>
          <w:sz w:val="20"/>
        </w:rPr>
      </w:pPr>
      <w:r w:rsidRPr="006419F1">
        <w:rPr>
          <w:sz w:val="20"/>
        </w:rPr>
        <w:t>Wszystkie roboty powinny być wykonane wg wymagań dokumentacji projektowej</w:t>
      </w:r>
      <w:r w:rsidR="00735592" w:rsidRPr="006419F1">
        <w:rPr>
          <w:sz w:val="20"/>
        </w:rPr>
        <w:t xml:space="preserve"> i</w:t>
      </w:r>
      <w:r w:rsidRPr="006419F1">
        <w:rPr>
          <w:sz w:val="20"/>
        </w:rPr>
        <w:t xml:space="preserve"> STWiORB </w:t>
      </w:r>
    </w:p>
    <w:p w14:paraId="12DE872B" w14:textId="77777777" w:rsidR="00291658" w:rsidRPr="006419F1" w:rsidRDefault="00291658" w:rsidP="00952D89">
      <w:pPr>
        <w:pStyle w:val="Tekstpodstawowy"/>
        <w:spacing w:line="240" w:lineRule="auto"/>
        <w:ind w:firstLine="709"/>
        <w:rPr>
          <w:sz w:val="20"/>
        </w:rPr>
      </w:pPr>
    </w:p>
    <w:p w14:paraId="7DF443CD" w14:textId="77777777" w:rsidR="00952D89" w:rsidRPr="006419F1" w:rsidRDefault="00952D89" w:rsidP="00906DA2">
      <w:pPr>
        <w:pStyle w:val="Styl1"/>
        <w:rPr>
          <w:color w:val="auto"/>
        </w:rPr>
      </w:pPr>
      <w:r w:rsidRPr="006419F1">
        <w:rPr>
          <w:color w:val="auto"/>
        </w:rPr>
        <w:t xml:space="preserve">9.3. Sposób rozliczenia robót tymczasowych i prac towarzyszących  </w:t>
      </w:r>
    </w:p>
    <w:p w14:paraId="1ED9FEBE" w14:textId="77777777" w:rsidR="00952D89" w:rsidRPr="006419F1" w:rsidRDefault="00952D89" w:rsidP="00952D89">
      <w:r w:rsidRPr="006419F1">
        <w:tab/>
        <w:t>Cena wykonania robót określonych niniejszą STWiORB obejmuje:</w:t>
      </w:r>
    </w:p>
    <w:p w14:paraId="2C0E8ED3" w14:textId="77777777" w:rsidR="00952D89" w:rsidRPr="006419F1" w:rsidRDefault="00952D89">
      <w:pPr>
        <w:numPr>
          <w:ilvl w:val="0"/>
          <w:numId w:val="47"/>
        </w:numPr>
        <w:overflowPunct/>
        <w:autoSpaceDE/>
        <w:autoSpaceDN/>
        <w:adjustRightInd/>
        <w:textAlignment w:val="auto"/>
      </w:pPr>
      <w:r w:rsidRPr="006419F1">
        <w:t>roboty tymczasowe, które są potrzebne do wykonania robót podstawowych, ale nie są przekazywane Zamawiającemu i są usuwane po wykonaniu robót podstawowych,</w:t>
      </w:r>
    </w:p>
    <w:p w14:paraId="4589F949" w14:textId="77777777" w:rsidR="00952D89" w:rsidRPr="006419F1" w:rsidRDefault="00952D89">
      <w:pPr>
        <w:numPr>
          <w:ilvl w:val="0"/>
          <w:numId w:val="47"/>
        </w:numPr>
        <w:overflowPunct/>
        <w:autoSpaceDE/>
        <w:autoSpaceDN/>
        <w:adjustRightInd/>
        <w:textAlignment w:val="auto"/>
      </w:pPr>
      <w:r w:rsidRPr="006419F1">
        <w:t>prace towarzyszące, które są niezbędne do wykonania robót podstawowych, niezaliczane do robót tymczasowych.</w:t>
      </w:r>
    </w:p>
    <w:p w14:paraId="592D4E0B" w14:textId="77777777" w:rsidR="00952D89" w:rsidRPr="006419F1" w:rsidRDefault="00952D89" w:rsidP="00906DA2">
      <w:pPr>
        <w:pStyle w:val="Styl1"/>
        <w:rPr>
          <w:color w:val="auto"/>
        </w:rPr>
      </w:pPr>
      <w:bookmarkStart w:id="68" w:name="_Toc286909562"/>
      <w:r w:rsidRPr="006419F1">
        <w:rPr>
          <w:color w:val="auto"/>
        </w:rPr>
        <w:t xml:space="preserve">10. </w:t>
      </w:r>
      <w:bookmarkEnd w:id="68"/>
      <w:r w:rsidRPr="006419F1">
        <w:rPr>
          <w:color w:val="auto"/>
        </w:rPr>
        <w:t>PRZEPISY ZWIĄZANE</w:t>
      </w:r>
    </w:p>
    <w:p w14:paraId="3A17E4BF" w14:textId="77777777" w:rsidR="00952D89" w:rsidRPr="006419F1" w:rsidRDefault="00952D89" w:rsidP="00906DA2">
      <w:pPr>
        <w:pStyle w:val="Styl1"/>
        <w:rPr>
          <w:color w:val="auto"/>
        </w:rPr>
      </w:pPr>
      <w:r w:rsidRPr="006419F1">
        <w:rPr>
          <w:color w:val="auto"/>
        </w:rPr>
        <w:t>10.1. Ogólne Specyfikacje Techniczne Wykonania i Odbioru Robót Budowlanych (OSTWiORB)</w:t>
      </w:r>
    </w:p>
    <w:p w14:paraId="41AF4AAE" w14:textId="77777777" w:rsidR="00952D89" w:rsidRPr="006419F1" w:rsidRDefault="00952D89" w:rsidP="00952D89">
      <w:pPr>
        <w:tabs>
          <w:tab w:val="left" w:pos="2127"/>
        </w:tabs>
        <w:ind w:left="2127" w:hanging="2127"/>
      </w:pPr>
      <w:r w:rsidRPr="006419F1">
        <w:t>1. D-M-00.00.00  Wymagania ogólne</w:t>
      </w:r>
    </w:p>
    <w:p w14:paraId="7CD0C023" w14:textId="77777777" w:rsidR="00952D89" w:rsidRPr="006419F1" w:rsidRDefault="00952D89" w:rsidP="00906DA2">
      <w:pPr>
        <w:pStyle w:val="Styl1"/>
        <w:rPr>
          <w:color w:val="auto"/>
        </w:rPr>
      </w:pPr>
      <w:r w:rsidRPr="006419F1">
        <w:rPr>
          <w:color w:val="auto"/>
        </w:rPr>
        <w:t>10.2. Normy</w:t>
      </w:r>
    </w:p>
    <w:p w14:paraId="6F67F121" w14:textId="64F2F909" w:rsidR="00952D89" w:rsidRPr="006419F1" w:rsidRDefault="00952D89">
      <w:pPr>
        <w:numPr>
          <w:ilvl w:val="0"/>
          <w:numId w:val="56"/>
        </w:numPr>
        <w:tabs>
          <w:tab w:val="left" w:pos="284"/>
          <w:tab w:val="left" w:pos="2127"/>
        </w:tabs>
        <w:ind w:left="2127" w:hanging="2127"/>
      </w:pPr>
      <w:r w:rsidRPr="006419F1">
        <w:t>PN-EN 196-1:20</w:t>
      </w:r>
      <w:r w:rsidR="00AD1805" w:rsidRPr="006419F1">
        <w:t>16</w:t>
      </w:r>
      <w:r w:rsidRPr="006419F1">
        <w:tab/>
        <w:t>Metody badania cementu – Część 1: Oznaczanie wytrzymałości</w:t>
      </w:r>
    </w:p>
    <w:p w14:paraId="25D50798" w14:textId="11065AFD" w:rsidR="00260341" w:rsidRPr="006419F1" w:rsidRDefault="00260341">
      <w:pPr>
        <w:numPr>
          <w:ilvl w:val="0"/>
          <w:numId w:val="56"/>
        </w:numPr>
        <w:tabs>
          <w:tab w:val="left" w:pos="284"/>
          <w:tab w:val="left" w:pos="2127"/>
        </w:tabs>
        <w:ind w:left="2127" w:hanging="2127"/>
      </w:pPr>
      <w:r w:rsidRPr="006419F1">
        <w:t>PN-EN 196-2:2013</w:t>
      </w:r>
      <w:r w:rsidRPr="006419F1">
        <w:tab/>
        <w:t>Metody</w:t>
      </w:r>
      <w:r w:rsidRPr="006419F1">
        <w:rPr>
          <w:spacing w:val="-12"/>
        </w:rPr>
        <w:t xml:space="preserve"> </w:t>
      </w:r>
      <w:r w:rsidRPr="006419F1">
        <w:t>badania</w:t>
      </w:r>
      <w:r w:rsidRPr="006419F1">
        <w:rPr>
          <w:spacing w:val="-12"/>
        </w:rPr>
        <w:t xml:space="preserve"> </w:t>
      </w:r>
      <w:r w:rsidRPr="006419F1">
        <w:t>cementu – Część</w:t>
      </w:r>
      <w:r w:rsidRPr="006419F1">
        <w:rPr>
          <w:spacing w:val="-11"/>
        </w:rPr>
        <w:t xml:space="preserve"> </w:t>
      </w:r>
      <w:r w:rsidRPr="006419F1">
        <w:t>2:</w:t>
      </w:r>
      <w:r w:rsidRPr="006419F1">
        <w:rPr>
          <w:spacing w:val="-11"/>
        </w:rPr>
        <w:t xml:space="preserve"> </w:t>
      </w:r>
      <w:r w:rsidRPr="006419F1">
        <w:t>Analiza</w:t>
      </w:r>
      <w:r w:rsidRPr="006419F1">
        <w:rPr>
          <w:spacing w:val="-11"/>
        </w:rPr>
        <w:t xml:space="preserve"> </w:t>
      </w:r>
      <w:r w:rsidRPr="006419F1">
        <w:t>chemiczna</w:t>
      </w:r>
      <w:r w:rsidRPr="006419F1">
        <w:rPr>
          <w:spacing w:val="-11"/>
        </w:rPr>
        <w:t xml:space="preserve"> </w:t>
      </w:r>
      <w:r w:rsidRPr="006419F1">
        <w:rPr>
          <w:spacing w:val="-2"/>
        </w:rPr>
        <w:t>cementu</w:t>
      </w:r>
    </w:p>
    <w:p w14:paraId="019A66EB" w14:textId="7DC38100" w:rsidR="00952D89" w:rsidRPr="006419F1" w:rsidRDefault="00952D89">
      <w:pPr>
        <w:numPr>
          <w:ilvl w:val="0"/>
          <w:numId w:val="56"/>
        </w:numPr>
        <w:tabs>
          <w:tab w:val="left" w:pos="284"/>
          <w:tab w:val="left" w:pos="2127"/>
        </w:tabs>
        <w:ind w:left="2127" w:hanging="2127"/>
      </w:pPr>
      <w:r w:rsidRPr="006419F1">
        <w:t>PN-EN 196-3:20</w:t>
      </w:r>
      <w:r w:rsidR="00260341" w:rsidRPr="006419F1">
        <w:t>16</w:t>
      </w:r>
      <w:r w:rsidRPr="006419F1">
        <w:tab/>
        <w:t>Metody badania cementu – Oznaczanie czasu wiązania i  stałości objętości</w:t>
      </w:r>
    </w:p>
    <w:p w14:paraId="6A4403B6" w14:textId="79305BB6" w:rsidR="00260341" w:rsidRPr="006419F1" w:rsidRDefault="00260341">
      <w:pPr>
        <w:numPr>
          <w:ilvl w:val="0"/>
          <w:numId w:val="56"/>
        </w:numPr>
        <w:tabs>
          <w:tab w:val="left" w:pos="284"/>
          <w:tab w:val="left" w:pos="2127"/>
        </w:tabs>
        <w:ind w:left="2127" w:hanging="2127"/>
      </w:pPr>
      <w:r w:rsidRPr="006419F1">
        <w:t>PN-EN 197-1:2012</w:t>
      </w:r>
      <w:r w:rsidRPr="006419F1">
        <w:tab/>
        <w:t>Cement – Część</w:t>
      </w:r>
      <w:r w:rsidRPr="006419F1">
        <w:tab/>
        <w:t>1: Skład, wymagania i kryteria zgodności dotyczące cementów powszechnego użytku</w:t>
      </w:r>
    </w:p>
    <w:p w14:paraId="4F4A2818" w14:textId="679D7D26" w:rsidR="00260341" w:rsidRPr="006419F1" w:rsidRDefault="00B41A65">
      <w:pPr>
        <w:numPr>
          <w:ilvl w:val="0"/>
          <w:numId w:val="56"/>
        </w:numPr>
        <w:tabs>
          <w:tab w:val="left" w:pos="284"/>
          <w:tab w:val="left" w:pos="2127"/>
        </w:tabs>
        <w:ind w:left="2127" w:hanging="2127"/>
      </w:pPr>
      <w:r w:rsidRPr="006419F1">
        <w:t>PN-EN 206+A2:2021</w:t>
      </w:r>
      <w:r w:rsidRPr="006419F1">
        <w:tab/>
        <w:t>Beton – Wymagania, właściwości użytkowe, produkcja i zgodność</w:t>
      </w:r>
    </w:p>
    <w:p w14:paraId="16B035E1" w14:textId="7F579581" w:rsidR="00B41A65" w:rsidRPr="006419F1" w:rsidRDefault="00B41A65">
      <w:pPr>
        <w:numPr>
          <w:ilvl w:val="0"/>
          <w:numId w:val="56"/>
        </w:numPr>
        <w:tabs>
          <w:tab w:val="left" w:pos="284"/>
          <w:tab w:val="left" w:pos="2127"/>
        </w:tabs>
        <w:ind w:left="2127" w:hanging="2127"/>
      </w:pPr>
      <w:r w:rsidRPr="006419F1">
        <w:t>PN-EN 932-3:2022</w:t>
      </w:r>
      <w:r w:rsidRPr="006419F1">
        <w:tab/>
        <w:t>Badania podstawowych właściwości kruszyw - Część 3: Procedura i terminologia uproszczonego opisu petrograficznego</w:t>
      </w:r>
    </w:p>
    <w:p w14:paraId="2B46899D" w14:textId="6FB3D041" w:rsidR="00B41A65" w:rsidRPr="006419F1" w:rsidRDefault="00B41A65">
      <w:pPr>
        <w:numPr>
          <w:ilvl w:val="0"/>
          <w:numId w:val="56"/>
        </w:numPr>
        <w:tabs>
          <w:tab w:val="left" w:pos="284"/>
          <w:tab w:val="left" w:pos="2127"/>
        </w:tabs>
        <w:ind w:left="2127" w:hanging="2127"/>
      </w:pPr>
      <w:r w:rsidRPr="006419F1">
        <w:t>PN-EN 933-1:2012</w:t>
      </w:r>
      <w:r w:rsidRPr="006419F1">
        <w:tab/>
        <w:t>Badania geometrycznych właściwości kruszyw - Część 1: Oznaczanie składu ziarnowego - Metoda przesiewania</w:t>
      </w:r>
    </w:p>
    <w:p w14:paraId="74A3F340" w14:textId="111EE84C" w:rsidR="00952D89" w:rsidRPr="006419F1" w:rsidRDefault="00952D89">
      <w:pPr>
        <w:numPr>
          <w:ilvl w:val="0"/>
          <w:numId w:val="56"/>
        </w:numPr>
        <w:tabs>
          <w:tab w:val="left" w:pos="284"/>
          <w:tab w:val="left" w:pos="2127"/>
        </w:tabs>
        <w:ind w:left="2127" w:hanging="2127"/>
      </w:pPr>
      <w:r w:rsidRPr="006419F1">
        <w:t>PN-EN 933-4:200</w:t>
      </w:r>
      <w:r w:rsidR="00B41A65" w:rsidRPr="006419F1">
        <w:t>8</w:t>
      </w:r>
      <w:r w:rsidRPr="006419F1">
        <w:tab/>
        <w:t xml:space="preserve">Badania geometrycznych właściwości kruszyw - Część 4. Oznaczanie kształtu </w:t>
      </w:r>
      <w:proofErr w:type="spellStart"/>
      <w:r w:rsidRPr="006419F1">
        <w:t>ziarn</w:t>
      </w:r>
      <w:proofErr w:type="spellEnd"/>
      <w:r w:rsidRPr="006419F1">
        <w:t xml:space="preserve"> – Wskaźnik kształtu</w:t>
      </w:r>
    </w:p>
    <w:p w14:paraId="3DE84FC4" w14:textId="63192059" w:rsidR="00B41A65" w:rsidRPr="006419F1" w:rsidRDefault="00B41A65">
      <w:pPr>
        <w:numPr>
          <w:ilvl w:val="0"/>
          <w:numId w:val="56"/>
        </w:numPr>
        <w:tabs>
          <w:tab w:val="left" w:pos="284"/>
          <w:tab w:val="left" w:pos="2127"/>
        </w:tabs>
        <w:ind w:left="2127" w:hanging="2127"/>
      </w:pPr>
      <w:r w:rsidRPr="006419F1">
        <w:t xml:space="preserve"> PN-EN 933-5:2023</w:t>
      </w:r>
      <w:r w:rsidRPr="006419F1">
        <w:tab/>
        <w:t xml:space="preserve">Badania geometrycznych właściwości kruszyw - Część 5: Oznaczanie procentowej zawartości </w:t>
      </w:r>
      <w:proofErr w:type="spellStart"/>
      <w:r w:rsidRPr="006419F1">
        <w:t>ziarn</w:t>
      </w:r>
      <w:proofErr w:type="spellEnd"/>
      <w:r w:rsidRPr="006419F1">
        <w:t xml:space="preserve"> </w:t>
      </w:r>
      <w:proofErr w:type="spellStart"/>
      <w:r w:rsidRPr="006419F1">
        <w:t>przekruszonych</w:t>
      </w:r>
      <w:proofErr w:type="spellEnd"/>
      <w:r w:rsidRPr="006419F1">
        <w:t xml:space="preserve"> w kruszywie o grubym i o ciągłym uziarnieniu</w:t>
      </w:r>
    </w:p>
    <w:p w14:paraId="5BC82FC4" w14:textId="1667F8B5" w:rsidR="002F1ECC" w:rsidRPr="006419F1" w:rsidRDefault="002F1ECC">
      <w:pPr>
        <w:numPr>
          <w:ilvl w:val="0"/>
          <w:numId w:val="56"/>
        </w:numPr>
        <w:tabs>
          <w:tab w:val="left" w:pos="284"/>
          <w:tab w:val="left" w:pos="426"/>
          <w:tab w:val="left" w:pos="2127"/>
        </w:tabs>
        <w:suppressAutoHyphens/>
        <w:ind w:left="2127" w:hanging="2127"/>
      </w:pPr>
      <w:r w:rsidRPr="006419F1">
        <w:t>PN-EN 934-1:2009</w:t>
      </w:r>
      <w:r w:rsidRPr="006419F1">
        <w:tab/>
        <w:t>Domieszki</w:t>
      </w:r>
      <w:r w:rsidRPr="006419F1">
        <w:rPr>
          <w:spacing w:val="42"/>
        </w:rPr>
        <w:t xml:space="preserve"> </w:t>
      </w:r>
      <w:r w:rsidRPr="006419F1">
        <w:t>do</w:t>
      </w:r>
      <w:r w:rsidRPr="006419F1">
        <w:rPr>
          <w:spacing w:val="44"/>
        </w:rPr>
        <w:t xml:space="preserve"> </w:t>
      </w:r>
      <w:r w:rsidRPr="006419F1">
        <w:t>betonu,</w:t>
      </w:r>
      <w:r w:rsidRPr="006419F1">
        <w:rPr>
          <w:spacing w:val="44"/>
        </w:rPr>
        <w:t xml:space="preserve"> </w:t>
      </w:r>
      <w:r w:rsidRPr="006419F1">
        <w:t>zaprawy</w:t>
      </w:r>
      <w:r w:rsidRPr="006419F1">
        <w:rPr>
          <w:spacing w:val="39"/>
        </w:rPr>
        <w:t xml:space="preserve"> </w:t>
      </w:r>
      <w:r w:rsidRPr="006419F1">
        <w:t>i</w:t>
      </w:r>
      <w:r w:rsidRPr="006419F1">
        <w:rPr>
          <w:spacing w:val="42"/>
        </w:rPr>
        <w:t xml:space="preserve"> </w:t>
      </w:r>
      <w:r w:rsidRPr="006419F1">
        <w:t>zaczynu</w:t>
      </w:r>
      <w:r w:rsidRPr="006419F1">
        <w:rPr>
          <w:spacing w:val="42"/>
        </w:rPr>
        <w:t xml:space="preserve"> </w:t>
      </w:r>
      <w:r w:rsidRPr="006419F1">
        <w:t>-</w:t>
      </w:r>
      <w:r w:rsidRPr="006419F1">
        <w:rPr>
          <w:spacing w:val="41"/>
        </w:rPr>
        <w:t xml:space="preserve"> </w:t>
      </w:r>
      <w:r w:rsidRPr="006419F1">
        <w:t>Część</w:t>
      </w:r>
      <w:r w:rsidRPr="006419F1">
        <w:rPr>
          <w:spacing w:val="43"/>
        </w:rPr>
        <w:t xml:space="preserve"> </w:t>
      </w:r>
      <w:r w:rsidRPr="006419F1">
        <w:t>1.</w:t>
      </w:r>
      <w:r w:rsidRPr="006419F1">
        <w:rPr>
          <w:spacing w:val="44"/>
        </w:rPr>
        <w:t xml:space="preserve"> </w:t>
      </w:r>
      <w:r w:rsidRPr="006419F1">
        <w:t>Wymagania</w:t>
      </w:r>
      <w:r w:rsidRPr="006419F1">
        <w:rPr>
          <w:spacing w:val="-4"/>
        </w:rPr>
        <w:t xml:space="preserve"> </w:t>
      </w:r>
      <w:r w:rsidRPr="006419F1">
        <w:rPr>
          <w:spacing w:val="-2"/>
        </w:rPr>
        <w:t>podstawowe</w:t>
      </w:r>
    </w:p>
    <w:p w14:paraId="3023A8CD" w14:textId="19653C54" w:rsidR="002F1ECC" w:rsidRPr="006419F1" w:rsidRDefault="002F1ECC">
      <w:pPr>
        <w:numPr>
          <w:ilvl w:val="0"/>
          <w:numId w:val="56"/>
        </w:numPr>
        <w:tabs>
          <w:tab w:val="left" w:pos="284"/>
          <w:tab w:val="left" w:pos="426"/>
          <w:tab w:val="left" w:pos="2127"/>
        </w:tabs>
        <w:suppressAutoHyphens/>
        <w:ind w:left="2127" w:hanging="2127"/>
      </w:pPr>
      <w:r w:rsidRPr="006419F1">
        <w:t>PN-EN 934-2+A1</w:t>
      </w:r>
      <w:r w:rsidRPr="006419F1">
        <w:tab/>
        <w:t>Domieszki do betonu, zaprawy i zaczynu - Część 2. Domieszki do betonu - Definicje, wymagania, zgodność, znakowanie i etykietowanie</w:t>
      </w:r>
    </w:p>
    <w:p w14:paraId="6B676D66" w14:textId="77777777" w:rsidR="00DC1E3B" w:rsidRPr="006419F1" w:rsidRDefault="00DC1E3B">
      <w:pPr>
        <w:numPr>
          <w:ilvl w:val="0"/>
          <w:numId w:val="56"/>
        </w:numPr>
        <w:tabs>
          <w:tab w:val="left" w:pos="284"/>
          <w:tab w:val="left" w:pos="2127"/>
        </w:tabs>
        <w:ind w:left="2127" w:hanging="2127"/>
      </w:pPr>
      <w:r w:rsidRPr="006419F1">
        <w:t>PN-EN 1008:2004</w:t>
      </w:r>
      <w:r w:rsidRPr="006419F1">
        <w:tab/>
        <w:t>Woda do zarobowa do betonu – Specyfikacja pobierania próbek, badanie i ocena przydatności wody zarobowej do betonu, w tym wody odzyskanej z procesów produkcji betonu</w:t>
      </w:r>
    </w:p>
    <w:p w14:paraId="73FC17D7" w14:textId="4ADA244A" w:rsidR="00DC1E3B" w:rsidRPr="006419F1" w:rsidRDefault="00DC1E3B">
      <w:pPr>
        <w:numPr>
          <w:ilvl w:val="0"/>
          <w:numId w:val="56"/>
        </w:numPr>
        <w:tabs>
          <w:tab w:val="left" w:pos="284"/>
          <w:tab w:val="left" w:pos="2127"/>
        </w:tabs>
        <w:ind w:left="2127" w:hanging="2127"/>
      </w:pPr>
      <w:r w:rsidRPr="006419F1">
        <w:t xml:space="preserve">PN-EN 1097-3:2000 </w:t>
      </w:r>
      <w:r w:rsidRPr="006419F1">
        <w:tab/>
        <w:t>Badanie mechanicznych i fizycznych właściwości kruszyw - Część 3: Oznaczenie gęstości nasypowej i jamistości</w:t>
      </w:r>
    </w:p>
    <w:p w14:paraId="5D87EAB9" w14:textId="46B56EDC" w:rsidR="00952D89" w:rsidRPr="006419F1" w:rsidRDefault="00952D89">
      <w:pPr>
        <w:numPr>
          <w:ilvl w:val="0"/>
          <w:numId w:val="56"/>
        </w:numPr>
        <w:tabs>
          <w:tab w:val="left" w:pos="284"/>
          <w:tab w:val="left" w:pos="2127"/>
        </w:tabs>
        <w:ind w:left="2127" w:hanging="2127"/>
      </w:pPr>
      <w:r w:rsidRPr="006419F1">
        <w:t>PN-EN 1097-6:20</w:t>
      </w:r>
      <w:r w:rsidR="00DC1E3B" w:rsidRPr="006419F1">
        <w:t>2</w:t>
      </w:r>
      <w:r w:rsidRPr="006419F1">
        <w:t>2</w:t>
      </w:r>
      <w:r w:rsidRPr="006419F1">
        <w:tab/>
        <w:t xml:space="preserve">Badanie mechanicznych i fizycznych właściwości kruszyw - Część 6: Oznaczanie gęstości </w:t>
      </w:r>
      <w:proofErr w:type="spellStart"/>
      <w:r w:rsidRPr="006419F1">
        <w:t>ziarn</w:t>
      </w:r>
      <w:proofErr w:type="spellEnd"/>
      <w:r w:rsidRPr="006419F1">
        <w:t xml:space="preserve"> i nasiąkliwości</w:t>
      </w:r>
    </w:p>
    <w:p w14:paraId="61151102" w14:textId="7337C698" w:rsidR="005A2124" w:rsidRPr="006419F1" w:rsidRDefault="005A2124">
      <w:pPr>
        <w:numPr>
          <w:ilvl w:val="0"/>
          <w:numId w:val="56"/>
        </w:numPr>
        <w:tabs>
          <w:tab w:val="left" w:pos="284"/>
          <w:tab w:val="left" w:pos="2127"/>
        </w:tabs>
        <w:ind w:left="2127" w:hanging="2127"/>
      </w:pPr>
      <w:r w:rsidRPr="006419F1">
        <w:t>PN-EN 1367-1:2007</w:t>
      </w:r>
      <w:r w:rsidRPr="006419F1">
        <w:tab/>
        <w:t>Badania właściwości cieplnych i odporności kruszyw na działanie czynników atmosferycznych - Część 1: Oznaczanie mrozoodporności</w:t>
      </w:r>
    </w:p>
    <w:p w14:paraId="22995943" w14:textId="4387EE07" w:rsidR="005A2124" w:rsidRPr="006419F1" w:rsidRDefault="005A2124">
      <w:pPr>
        <w:numPr>
          <w:ilvl w:val="0"/>
          <w:numId w:val="56"/>
        </w:numPr>
        <w:tabs>
          <w:tab w:val="left" w:pos="284"/>
          <w:tab w:val="left" w:pos="2127"/>
        </w:tabs>
        <w:ind w:left="2127" w:hanging="2127"/>
      </w:pPr>
      <w:r w:rsidRPr="006419F1">
        <w:t>PN-EN 1367-3:2002</w:t>
      </w:r>
      <w:r w:rsidRPr="006419F1">
        <w:tab/>
        <w:t>Badania właściwości cieplnych i odporności kruszyw na działanie czynników atmosferycznych - Część 3: Badanie bazaltowej zgorzeli słonecznej metodą gotowania</w:t>
      </w:r>
    </w:p>
    <w:p w14:paraId="45A312D6" w14:textId="50C3562A" w:rsidR="005A2124" w:rsidRPr="006419F1" w:rsidRDefault="005A2124">
      <w:pPr>
        <w:numPr>
          <w:ilvl w:val="0"/>
          <w:numId w:val="56"/>
        </w:numPr>
        <w:tabs>
          <w:tab w:val="left" w:pos="284"/>
          <w:tab w:val="left" w:pos="2127"/>
        </w:tabs>
        <w:ind w:left="2127" w:hanging="2127"/>
      </w:pPr>
      <w:r w:rsidRPr="006419F1">
        <w:lastRenderedPageBreak/>
        <w:t>PN-EN 1367-6:2008</w:t>
      </w:r>
      <w:r w:rsidRPr="006419F1">
        <w:tab/>
        <w:t>Badania właściwości cieplnych i odporności kruszyw na działanie czynników atmosferycznych - Część 6: Mrozoodporność w obecności soli</w:t>
      </w:r>
    </w:p>
    <w:p w14:paraId="0F58E40B" w14:textId="23BDC751" w:rsidR="005A2124" w:rsidRPr="006419F1" w:rsidRDefault="005A2124">
      <w:pPr>
        <w:numPr>
          <w:ilvl w:val="0"/>
          <w:numId w:val="56"/>
        </w:numPr>
        <w:tabs>
          <w:tab w:val="left" w:pos="284"/>
          <w:tab w:val="left" w:pos="426"/>
          <w:tab w:val="left" w:pos="2127"/>
        </w:tabs>
        <w:suppressAutoHyphens/>
        <w:ind w:left="2127" w:hanging="2127"/>
      </w:pPr>
      <w:r w:rsidRPr="006419F1">
        <w:t>PN-EN 1744-1+A1</w:t>
      </w:r>
      <w:r w:rsidRPr="006419F1">
        <w:tab/>
        <w:t xml:space="preserve">Badanie chemicznych właściwości kruszyw – Część1: Analiza chemiczna </w:t>
      </w:r>
    </w:p>
    <w:p w14:paraId="5E9AA210" w14:textId="416CD038" w:rsidR="00952D89" w:rsidRPr="006419F1" w:rsidRDefault="00952D89">
      <w:pPr>
        <w:numPr>
          <w:ilvl w:val="0"/>
          <w:numId w:val="56"/>
        </w:numPr>
        <w:tabs>
          <w:tab w:val="left" w:pos="284"/>
          <w:tab w:val="left" w:pos="2127"/>
        </w:tabs>
        <w:ind w:left="2127" w:hanging="2127"/>
      </w:pPr>
      <w:r w:rsidRPr="006419F1">
        <w:t>PN-B</w:t>
      </w:r>
      <w:r w:rsidR="00096E86" w:rsidRPr="006419F1">
        <w:t xml:space="preserve"> </w:t>
      </w:r>
      <w:r w:rsidRPr="006419F1">
        <w:t>06250:1988</w:t>
      </w:r>
      <w:r w:rsidRPr="006419F1">
        <w:tab/>
        <w:t>Beton zwykły</w:t>
      </w:r>
      <w:r w:rsidR="00175CF6" w:rsidRPr="006419F1">
        <w:t>. Wymagania, właściwości, produkcja i zgodność. Krajowe uzupełnienie PN-EN 206+A1:2016-12</w:t>
      </w:r>
    </w:p>
    <w:p w14:paraId="2431C206" w14:textId="3E9C2083" w:rsidR="007B5F5A" w:rsidRPr="006419F1" w:rsidRDefault="007B5F5A">
      <w:pPr>
        <w:numPr>
          <w:ilvl w:val="0"/>
          <w:numId w:val="56"/>
        </w:numPr>
        <w:tabs>
          <w:tab w:val="left" w:pos="284"/>
          <w:tab w:val="left" w:pos="2127"/>
        </w:tabs>
        <w:ind w:left="2127" w:hanging="2127"/>
      </w:pPr>
      <w:r w:rsidRPr="006419F1">
        <w:t>PN-B 06265:2022</w:t>
      </w:r>
      <w:r w:rsidRPr="006419F1">
        <w:tab/>
        <w:t>Beton - Wymagania, właściwości użytkowe, produkcja i zgodność - Krajowe uzupełnienie PN-EN 206+A2:2021-08</w:t>
      </w:r>
    </w:p>
    <w:p w14:paraId="2A084F2D" w14:textId="615F3F11" w:rsidR="00175CF6" w:rsidRPr="006419F1" w:rsidRDefault="00175CF6">
      <w:pPr>
        <w:numPr>
          <w:ilvl w:val="0"/>
          <w:numId w:val="56"/>
        </w:numPr>
        <w:tabs>
          <w:tab w:val="left" w:pos="284"/>
          <w:tab w:val="left" w:pos="2127"/>
        </w:tabs>
        <w:ind w:left="2127" w:hanging="2127"/>
      </w:pPr>
      <w:r w:rsidRPr="006419F1">
        <w:t>PN-EN 12350-1:2019</w:t>
      </w:r>
      <w:r w:rsidRPr="006419F1">
        <w:tab/>
        <w:t>Badania mieszanki betonowej - Część 1: Pobieranie próbek i podstawowe wyposażenie</w:t>
      </w:r>
    </w:p>
    <w:p w14:paraId="53F42C74" w14:textId="1E0362A5" w:rsidR="00175CF6" w:rsidRPr="006419F1" w:rsidRDefault="00175CF6">
      <w:pPr>
        <w:numPr>
          <w:ilvl w:val="0"/>
          <w:numId w:val="56"/>
        </w:numPr>
        <w:tabs>
          <w:tab w:val="left" w:pos="284"/>
          <w:tab w:val="left" w:pos="2127"/>
        </w:tabs>
        <w:ind w:left="2127" w:hanging="2127"/>
      </w:pPr>
      <w:r w:rsidRPr="006419F1">
        <w:t>PN-EN 12350-2:2019</w:t>
      </w:r>
      <w:r w:rsidRPr="006419F1">
        <w:tab/>
        <w:t>Badania mieszanki betonowej - Część 2: Badanie konsystencji metodą opadu stożka</w:t>
      </w:r>
    </w:p>
    <w:p w14:paraId="4C28D9C3" w14:textId="335E4B9F" w:rsidR="00175CF6" w:rsidRPr="006419F1" w:rsidRDefault="00175CF6">
      <w:pPr>
        <w:numPr>
          <w:ilvl w:val="0"/>
          <w:numId w:val="56"/>
        </w:numPr>
        <w:tabs>
          <w:tab w:val="left" w:pos="284"/>
          <w:tab w:val="left" w:pos="2127"/>
        </w:tabs>
        <w:ind w:left="2127" w:hanging="2127"/>
      </w:pPr>
      <w:r w:rsidRPr="006419F1">
        <w:t>PN-EN 12350-7:2019</w:t>
      </w:r>
      <w:r w:rsidRPr="006419F1">
        <w:tab/>
        <w:t>Badania mieszanki betonowej - Część 7: Zawartość powietrza - Metody ciśnieniowe</w:t>
      </w:r>
    </w:p>
    <w:p w14:paraId="7FBF0179" w14:textId="2569C71E" w:rsidR="00175CF6" w:rsidRPr="006419F1" w:rsidRDefault="00175CF6">
      <w:pPr>
        <w:numPr>
          <w:ilvl w:val="0"/>
          <w:numId w:val="56"/>
        </w:numPr>
        <w:tabs>
          <w:tab w:val="left" w:pos="284"/>
          <w:tab w:val="left" w:pos="2127"/>
        </w:tabs>
        <w:ind w:left="2127" w:hanging="2127"/>
      </w:pPr>
      <w:r w:rsidRPr="006419F1">
        <w:t>PN-EN 12390-1:2021</w:t>
      </w:r>
      <w:r w:rsidRPr="006419F1">
        <w:tab/>
        <w:t>Badania betonu Część 1: Kształt wymiary i inne wymagania dotyczące próbek do badania i form</w:t>
      </w:r>
    </w:p>
    <w:p w14:paraId="5DA87D6F" w14:textId="4E8DC02C" w:rsidR="00175CF6" w:rsidRPr="006419F1" w:rsidRDefault="00175CF6">
      <w:pPr>
        <w:numPr>
          <w:ilvl w:val="0"/>
          <w:numId w:val="56"/>
        </w:numPr>
        <w:tabs>
          <w:tab w:val="left" w:pos="284"/>
          <w:tab w:val="left" w:pos="2127"/>
        </w:tabs>
        <w:ind w:left="2127" w:hanging="2127"/>
      </w:pPr>
      <w:r w:rsidRPr="006419F1">
        <w:t>PN-EN 12390-2:2019</w:t>
      </w:r>
      <w:r w:rsidRPr="006419F1">
        <w:tab/>
        <w:t xml:space="preserve">Badania betonu. Wykonywanie i pielęgnacja próbek do badań wytrzymałościowych </w:t>
      </w:r>
    </w:p>
    <w:p w14:paraId="23E0FC8B" w14:textId="7896DC48" w:rsidR="00175CF6" w:rsidRPr="006419F1" w:rsidRDefault="00175CF6">
      <w:pPr>
        <w:numPr>
          <w:ilvl w:val="0"/>
          <w:numId w:val="56"/>
        </w:numPr>
        <w:tabs>
          <w:tab w:val="left" w:pos="284"/>
          <w:tab w:val="left" w:pos="2127"/>
        </w:tabs>
        <w:ind w:left="2127" w:hanging="2127"/>
      </w:pPr>
      <w:r w:rsidRPr="006419F1">
        <w:t>PN-EN 12390-3:2019</w:t>
      </w:r>
      <w:r w:rsidRPr="006419F1">
        <w:tab/>
        <w:t xml:space="preserve">Badania betonu - Część 3: Wytrzymałość na ściskanie próbek do badania </w:t>
      </w:r>
    </w:p>
    <w:p w14:paraId="271B6786" w14:textId="694739F2" w:rsidR="00175CF6" w:rsidRPr="006419F1" w:rsidRDefault="005021FB">
      <w:pPr>
        <w:numPr>
          <w:ilvl w:val="0"/>
          <w:numId w:val="56"/>
        </w:numPr>
        <w:tabs>
          <w:tab w:val="left" w:pos="284"/>
          <w:tab w:val="left" w:pos="2127"/>
        </w:tabs>
        <w:ind w:left="2127" w:hanging="2127"/>
      </w:pPr>
      <w:r w:rsidRPr="006419F1">
        <w:t>PN-EN 12390-8:2019</w:t>
      </w:r>
      <w:r w:rsidRPr="006419F1">
        <w:tab/>
        <w:t>Badania betonu - Część 8: Głębokość penetracji wody pod ciśnieniem</w:t>
      </w:r>
    </w:p>
    <w:p w14:paraId="380EE44E" w14:textId="6803D0DD" w:rsidR="004B7B05" w:rsidRPr="006419F1" w:rsidRDefault="004B7B05">
      <w:pPr>
        <w:numPr>
          <w:ilvl w:val="0"/>
          <w:numId w:val="56"/>
        </w:numPr>
        <w:tabs>
          <w:tab w:val="left" w:pos="284"/>
          <w:tab w:val="left" w:pos="2127"/>
        </w:tabs>
        <w:ind w:left="2127" w:hanging="2127"/>
      </w:pPr>
      <w:r w:rsidRPr="006419F1">
        <w:t>PN-EN 12620+A1</w:t>
      </w:r>
      <w:r w:rsidRPr="006419F1">
        <w:tab/>
        <w:t>Kruszywa do betonu</w:t>
      </w:r>
    </w:p>
    <w:p w14:paraId="1418EDF8" w14:textId="657666C0" w:rsidR="004B7B05" w:rsidRPr="006419F1" w:rsidRDefault="004B7B05">
      <w:pPr>
        <w:numPr>
          <w:ilvl w:val="0"/>
          <w:numId w:val="56"/>
        </w:numPr>
        <w:tabs>
          <w:tab w:val="left" w:pos="284"/>
          <w:tab w:val="left" w:pos="2127"/>
        </w:tabs>
        <w:ind w:left="2127" w:hanging="2127"/>
      </w:pPr>
      <w:r w:rsidRPr="006419F1">
        <w:t>PN-EN 12504-1:2019</w:t>
      </w:r>
      <w:r w:rsidRPr="006419F1">
        <w:tab/>
        <w:t>Badania betonu w konstrukcjach – Część 1: Odwierty rdzeniowe – Wycinanie, ocena i badanie wytrzymałości na ściskanie</w:t>
      </w:r>
    </w:p>
    <w:p w14:paraId="0CF0214F" w14:textId="0AA5BE5B" w:rsidR="004B7B05" w:rsidRPr="006419F1" w:rsidRDefault="004B7B05">
      <w:pPr>
        <w:numPr>
          <w:ilvl w:val="0"/>
          <w:numId w:val="56"/>
        </w:numPr>
        <w:tabs>
          <w:tab w:val="left" w:pos="284"/>
          <w:tab w:val="left" w:pos="2127"/>
        </w:tabs>
        <w:ind w:left="2127" w:hanging="2127"/>
      </w:pPr>
      <w:r w:rsidRPr="006419F1">
        <w:t>PN-EN 12504-4:2021</w:t>
      </w:r>
      <w:r w:rsidRPr="006419F1">
        <w:tab/>
        <w:t>Badania betonu – Część 4: Oznaczanie prędkości fali ultradźwiękowej</w:t>
      </w:r>
    </w:p>
    <w:p w14:paraId="5BDD40F7" w14:textId="77777777" w:rsidR="004B7B05" w:rsidRPr="006419F1" w:rsidRDefault="004B7B05">
      <w:pPr>
        <w:numPr>
          <w:ilvl w:val="0"/>
          <w:numId w:val="56"/>
        </w:numPr>
        <w:tabs>
          <w:tab w:val="left" w:pos="284"/>
          <w:tab w:val="left" w:pos="2127"/>
        </w:tabs>
        <w:ind w:left="2127" w:hanging="2127"/>
      </w:pPr>
      <w:r w:rsidRPr="006419F1">
        <w:t>PN-EN 13263-1+A1</w:t>
      </w:r>
      <w:r w:rsidRPr="006419F1">
        <w:tab/>
        <w:t>Pył krzemionkowy do betonu - Część 1: Definicje, wymagania i kryteria zgodności</w:t>
      </w:r>
    </w:p>
    <w:p w14:paraId="26CA09F8" w14:textId="3E04495A" w:rsidR="004B7B05" w:rsidRPr="006419F1" w:rsidRDefault="004B7B05">
      <w:pPr>
        <w:numPr>
          <w:ilvl w:val="0"/>
          <w:numId w:val="56"/>
        </w:numPr>
        <w:tabs>
          <w:tab w:val="left" w:pos="284"/>
          <w:tab w:val="left" w:pos="2127"/>
        </w:tabs>
        <w:ind w:left="2127" w:hanging="2127"/>
      </w:pPr>
      <w:r w:rsidRPr="006419F1">
        <w:t>PN-EN 13670:2011</w:t>
      </w:r>
      <w:r w:rsidRPr="006419F1">
        <w:tab/>
        <w:t>Wykonywanie konstrukcji z betonu</w:t>
      </w:r>
    </w:p>
    <w:p w14:paraId="338ED568" w14:textId="01845BA9" w:rsidR="004B7B05" w:rsidRPr="006419F1" w:rsidRDefault="004B7B05">
      <w:pPr>
        <w:numPr>
          <w:ilvl w:val="0"/>
          <w:numId w:val="56"/>
        </w:numPr>
        <w:tabs>
          <w:tab w:val="left" w:pos="284"/>
          <w:tab w:val="left" w:pos="2127"/>
        </w:tabs>
        <w:ind w:left="2127" w:hanging="2127"/>
      </w:pPr>
      <w:r w:rsidRPr="006419F1">
        <w:t>PN-EN 13791:2019</w:t>
      </w:r>
      <w:r w:rsidRPr="006419F1">
        <w:tab/>
        <w:t>Ocena wytrzymałości betonu na ściskanie w konstrukcjach i prefabrykowanych wyrobach betonowych</w:t>
      </w:r>
    </w:p>
    <w:p w14:paraId="6B4D2E8D" w14:textId="618319E8" w:rsidR="004B7B05" w:rsidRPr="006419F1" w:rsidRDefault="004B7B05">
      <w:pPr>
        <w:numPr>
          <w:ilvl w:val="0"/>
          <w:numId w:val="56"/>
        </w:numPr>
        <w:tabs>
          <w:tab w:val="left" w:pos="284"/>
          <w:tab w:val="left" w:pos="2127"/>
        </w:tabs>
        <w:ind w:left="2127" w:hanging="2127"/>
      </w:pPr>
      <w:r w:rsidRPr="006419F1">
        <w:t>PN-B</w:t>
      </w:r>
      <w:r w:rsidR="00096E86" w:rsidRPr="006419F1">
        <w:t xml:space="preserve"> </w:t>
      </w:r>
      <w:r w:rsidRPr="006419F1">
        <w:t>19707:2023</w:t>
      </w:r>
      <w:r w:rsidRPr="006419F1">
        <w:tab/>
        <w:t>Cement - Cement specjalny - Skład, wymagania i kryteria zgodności</w:t>
      </w:r>
    </w:p>
    <w:p w14:paraId="235ACE28" w14:textId="52F0A18A" w:rsidR="00422EBF" w:rsidRPr="006419F1" w:rsidRDefault="00422EBF">
      <w:pPr>
        <w:numPr>
          <w:ilvl w:val="0"/>
          <w:numId w:val="56"/>
        </w:numPr>
        <w:tabs>
          <w:tab w:val="left" w:pos="284"/>
          <w:tab w:val="left" w:pos="2127"/>
        </w:tabs>
        <w:ind w:left="2127" w:hanging="2127"/>
      </w:pPr>
      <w:r w:rsidRPr="006419F1">
        <w:t>PN-EN 1992-1-1</w:t>
      </w:r>
      <w:r w:rsidRPr="006419F1">
        <w:tab/>
        <w:t xml:space="preserve">Eurokod 2 - Projektowanie konstrukcji z betonu </w:t>
      </w:r>
      <w:r w:rsidR="003374A9" w:rsidRPr="006419F1">
        <w:t>–</w:t>
      </w:r>
      <w:r w:rsidRPr="006419F1">
        <w:t xml:space="preserve"> Część 1-1: Reguły ogólne i reguły dla budynków</w:t>
      </w:r>
    </w:p>
    <w:p w14:paraId="4AFFA011" w14:textId="24EFECC3" w:rsidR="004B7B05" w:rsidRPr="006419F1" w:rsidRDefault="00422EBF">
      <w:pPr>
        <w:numPr>
          <w:ilvl w:val="0"/>
          <w:numId w:val="56"/>
        </w:numPr>
        <w:tabs>
          <w:tab w:val="left" w:pos="284"/>
          <w:tab w:val="left" w:pos="2127"/>
        </w:tabs>
        <w:ind w:left="2127" w:hanging="2127"/>
      </w:pPr>
      <w:r w:rsidRPr="006419F1">
        <w:t>PN-EN 1992-2:2010</w:t>
      </w:r>
      <w:r w:rsidRPr="006419F1">
        <w:tab/>
        <w:t>Eurokod 2 – Projektowanie konstrukcji z betonu – Część 2: Mosty z betonu – Obliczanie i reguły konstrukcyjne</w:t>
      </w:r>
    </w:p>
    <w:p w14:paraId="227D2E16" w14:textId="77777777" w:rsidR="00422EBF" w:rsidRPr="006419F1" w:rsidRDefault="00422EBF">
      <w:pPr>
        <w:numPr>
          <w:ilvl w:val="0"/>
          <w:numId w:val="56"/>
        </w:numPr>
        <w:tabs>
          <w:tab w:val="left" w:pos="284"/>
          <w:tab w:val="left" w:pos="2127"/>
        </w:tabs>
        <w:ind w:left="2127" w:hanging="2127"/>
      </w:pPr>
      <w:r w:rsidRPr="006419F1">
        <w:t>PN-EN 1994-2:2010</w:t>
      </w:r>
      <w:r w:rsidRPr="006419F1">
        <w:tab/>
        <w:t>Eurokod 4 – Projektowanie konstrukcji zespolonych stalowo-betonowych – Część 2: Reguły ogólne i reguły dla mostów</w:t>
      </w:r>
    </w:p>
    <w:p w14:paraId="45ED734C" w14:textId="375DCF8C" w:rsidR="00422EBF" w:rsidRPr="006419F1" w:rsidRDefault="00422EBF">
      <w:pPr>
        <w:numPr>
          <w:ilvl w:val="0"/>
          <w:numId w:val="56"/>
        </w:numPr>
        <w:tabs>
          <w:tab w:val="left" w:pos="284"/>
          <w:tab w:val="left" w:pos="2127"/>
        </w:tabs>
        <w:ind w:left="2127" w:hanging="2127"/>
        <w:rPr>
          <w:lang w:val="en-US"/>
        </w:rPr>
      </w:pPr>
      <w:r w:rsidRPr="006419F1">
        <w:rPr>
          <w:lang w:val="en-US"/>
        </w:rPr>
        <w:t xml:space="preserve">ASTM C1260-14 </w:t>
      </w:r>
      <w:r w:rsidRPr="006419F1">
        <w:rPr>
          <w:lang w:val="en-US"/>
        </w:rPr>
        <w:tab/>
        <w:t>Standard Test Method for Potential Alkali Reactivity of Aggregates</w:t>
      </w:r>
    </w:p>
    <w:p w14:paraId="74664C2A" w14:textId="77777777" w:rsidR="003374A9" w:rsidRPr="006419F1" w:rsidRDefault="003374A9">
      <w:pPr>
        <w:numPr>
          <w:ilvl w:val="0"/>
          <w:numId w:val="56"/>
        </w:numPr>
        <w:tabs>
          <w:tab w:val="left" w:pos="284"/>
          <w:tab w:val="left" w:pos="2127"/>
        </w:tabs>
        <w:ind w:left="2127" w:hanging="2127"/>
      </w:pPr>
      <w:r w:rsidRPr="006419F1">
        <w:t>PN-EN 450-1:2012</w:t>
      </w:r>
      <w:r w:rsidRPr="006419F1">
        <w:tab/>
        <w:t>Popiół lotny do betonu - Część 1: Definicje, specyfikacje i kryteria zgodności</w:t>
      </w:r>
    </w:p>
    <w:p w14:paraId="5D5DDF8E" w14:textId="1384DE3F" w:rsidR="003374A9" w:rsidRPr="006419F1" w:rsidRDefault="003374A9">
      <w:pPr>
        <w:numPr>
          <w:ilvl w:val="0"/>
          <w:numId w:val="56"/>
        </w:numPr>
        <w:tabs>
          <w:tab w:val="left" w:pos="284"/>
          <w:tab w:val="left" w:pos="2127"/>
        </w:tabs>
        <w:ind w:left="2127" w:hanging="2127"/>
        <w:rPr>
          <w:lang w:val="en-US"/>
        </w:rPr>
      </w:pPr>
      <w:r w:rsidRPr="006419F1">
        <w:rPr>
          <w:lang w:val="en-US"/>
        </w:rPr>
        <w:t xml:space="preserve">ASTM C1293-18 </w:t>
      </w:r>
      <w:r w:rsidRPr="006419F1">
        <w:rPr>
          <w:lang w:val="en-US"/>
        </w:rPr>
        <w:tab/>
        <w:t>Standard Test Method for Determination of Length Change of Concrete Due to Alkali-Silica Reaction</w:t>
      </w:r>
    </w:p>
    <w:p w14:paraId="341B255D" w14:textId="688FF9E2" w:rsidR="003374A9" w:rsidRPr="006419F1" w:rsidRDefault="003374A9">
      <w:pPr>
        <w:numPr>
          <w:ilvl w:val="0"/>
          <w:numId w:val="56"/>
        </w:numPr>
        <w:tabs>
          <w:tab w:val="left" w:pos="284"/>
          <w:tab w:val="left" w:pos="2127"/>
        </w:tabs>
        <w:ind w:left="2127" w:hanging="2127"/>
      </w:pPr>
      <w:r w:rsidRPr="006419F1">
        <w:t>PN-EN 12350-8</w:t>
      </w:r>
      <w:r w:rsidRPr="006419F1">
        <w:tab/>
        <w:t>Badania mieszanki betonowej - Część 8: Beton samozagęszczalny - Badanie konsystencji metodą rozpływu stożka</w:t>
      </w:r>
    </w:p>
    <w:p w14:paraId="5B5726AF" w14:textId="51450679" w:rsidR="003374A9" w:rsidRPr="006419F1" w:rsidRDefault="003374A9">
      <w:pPr>
        <w:numPr>
          <w:ilvl w:val="0"/>
          <w:numId w:val="56"/>
        </w:numPr>
        <w:tabs>
          <w:tab w:val="left" w:pos="284"/>
          <w:tab w:val="left" w:pos="2127"/>
        </w:tabs>
        <w:ind w:left="2127" w:hanging="2127"/>
      </w:pPr>
      <w:r w:rsidRPr="006419F1">
        <w:t xml:space="preserve">PN-EN 12350-9 </w:t>
      </w:r>
      <w:r w:rsidRPr="006419F1">
        <w:tab/>
        <w:t>Badania mieszanki betonowej - Część 9: Beton samozagęszczalny - Badanie metodą V- lejka</w:t>
      </w:r>
    </w:p>
    <w:p w14:paraId="06AC1088" w14:textId="2EF6E892" w:rsidR="003374A9" w:rsidRPr="006419F1" w:rsidRDefault="003374A9">
      <w:pPr>
        <w:numPr>
          <w:ilvl w:val="0"/>
          <w:numId w:val="56"/>
        </w:numPr>
        <w:tabs>
          <w:tab w:val="left" w:pos="284"/>
          <w:tab w:val="left" w:pos="2127"/>
        </w:tabs>
        <w:ind w:left="2127" w:hanging="2127"/>
      </w:pPr>
      <w:r w:rsidRPr="006419F1">
        <w:t>PN-EN 12350-10</w:t>
      </w:r>
      <w:r w:rsidRPr="006419F1">
        <w:tab/>
        <w:t>Badania mieszanki betonowej - Część 10: Beton samozagęszczalny - Badanie metodą L- pojemnika</w:t>
      </w:r>
    </w:p>
    <w:p w14:paraId="430B9FE1" w14:textId="41CB4A87" w:rsidR="003374A9" w:rsidRPr="006419F1" w:rsidRDefault="003374A9">
      <w:pPr>
        <w:numPr>
          <w:ilvl w:val="0"/>
          <w:numId w:val="56"/>
        </w:numPr>
        <w:tabs>
          <w:tab w:val="left" w:pos="284"/>
          <w:tab w:val="left" w:pos="2127"/>
        </w:tabs>
        <w:ind w:left="2127" w:hanging="2127"/>
      </w:pPr>
      <w:r w:rsidRPr="006419F1">
        <w:t xml:space="preserve">PN-EN 12350-11 </w:t>
      </w:r>
      <w:r w:rsidRPr="006419F1">
        <w:tab/>
        <w:t>Badania mieszanki betonowej - Część 11: Beton samozagęszczalny - Badanie segregacji sitowej</w:t>
      </w:r>
    </w:p>
    <w:p w14:paraId="4510C747" w14:textId="60163D33" w:rsidR="003374A9" w:rsidRPr="006419F1" w:rsidRDefault="003374A9">
      <w:pPr>
        <w:numPr>
          <w:ilvl w:val="0"/>
          <w:numId w:val="56"/>
        </w:numPr>
        <w:tabs>
          <w:tab w:val="left" w:pos="284"/>
          <w:tab w:val="left" w:pos="2127"/>
        </w:tabs>
        <w:ind w:left="2127" w:hanging="2127"/>
      </w:pPr>
      <w:r w:rsidRPr="006419F1">
        <w:t xml:space="preserve">PN-EN 12350-12 </w:t>
      </w:r>
      <w:r w:rsidRPr="006419F1">
        <w:tab/>
        <w:t>Badania mieszanki betonowej - Część 12: Beton samozagęszczalny - Badanie metodą J- pierścienia</w:t>
      </w:r>
    </w:p>
    <w:p w14:paraId="2C445650" w14:textId="1DF63073" w:rsidR="003374A9" w:rsidRPr="006419F1" w:rsidRDefault="003374A9">
      <w:pPr>
        <w:numPr>
          <w:ilvl w:val="0"/>
          <w:numId w:val="56"/>
        </w:numPr>
        <w:tabs>
          <w:tab w:val="left" w:pos="284"/>
          <w:tab w:val="left" w:pos="2127"/>
        </w:tabs>
        <w:ind w:left="2127" w:hanging="2127"/>
      </w:pPr>
      <w:r w:rsidRPr="006419F1">
        <w:t xml:space="preserve">PN-EN 934-2+A1 </w:t>
      </w:r>
      <w:r w:rsidRPr="006419F1">
        <w:tab/>
        <w:t>Domieszki do betonu, zaprawy i zaczynu - Część 2: Domieszki do betonu -- Definicje, wymagania, zgodność, oznakowanie i etykietowanie</w:t>
      </w:r>
    </w:p>
    <w:p w14:paraId="5639AF48" w14:textId="77777777" w:rsidR="004B7B05" w:rsidRPr="006419F1" w:rsidRDefault="004B7B05" w:rsidP="004B7B05">
      <w:pPr>
        <w:tabs>
          <w:tab w:val="left" w:pos="284"/>
          <w:tab w:val="left" w:pos="2127"/>
        </w:tabs>
      </w:pPr>
    </w:p>
    <w:p w14:paraId="47B795E3" w14:textId="77777777" w:rsidR="00952D89" w:rsidRPr="006419F1" w:rsidRDefault="00952D89" w:rsidP="00906DA2">
      <w:pPr>
        <w:pStyle w:val="Styl1"/>
        <w:rPr>
          <w:color w:val="auto"/>
        </w:rPr>
      </w:pPr>
      <w:r w:rsidRPr="006419F1">
        <w:rPr>
          <w:color w:val="auto"/>
        </w:rPr>
        <w:t>10.3. Inne dokumenty</w:t>
      </w:r>
    </w:p>
    <w:p w14:paraId="48F5F386" w14:textId="5A93B44A" w:rsidR="003374A9" w:rsidRPr="006419F1" w:rsidRDefault="003374A9" w:rsidP="003374A9">
      <w:r w:rsidRPr="006419F1">
        <w:t>1. Wykonywanie robót budowlanych w okresie obniżonej temperatury, Wytyczne, Instrukcja nr 282/2011, Instytut Techniki Budowlanej, Warszawa, 2020.</w:t>
      </w:r>
    </w:p>
    <w:p w14:paraId="1E8C37C5" w14:textId="78AFD3D9" w:rsidR="003374A9" w:rsidRPr="006419F1" w:rsidRDefault="003374A9" w:rsidP="003374A9">
      <w:r w:rsidRPr="006419F1">
        <w:t>2. Rozporządzenie Parlamentu Europejskiego i Rady (UE) nr 305/2011 z dnia 9 marca 2011r., ustanawiające zharmonizowane warunki wprowadzania do obrotu wyrobów budowlanych i uchylające dyrektywę Rady 89/106/EWG</w:t>
      </w:r>
    </w:p>
    <w:p w14:paraId="04443D1D" w14:textId="3782C58A" w:rsidR="003374A9" w:rsidRPr="006419F1" w:rsidRDefault="003374A9" w:rsidP="003374A9">
      <w:r w:rsidRPr="006419F1">
        <w:t>3. Ustawa z dnia 16 kwietnia 2004 r. o wyrobach budowlanych (Dz. U. z 2019 r. poz. 266, z późn. zm.)</w:t>
      </w:r>
    </w:p>
    <w:p w14:paraId="48E92C05" w14:textId="09C799D1" w:rsidR="003374A9" w:rsidRPr="006419F1" w:rsidRDefault="003374A9" w:rsidP="003374A9">
      <w:r w:rsidRPr="006419F1">
        <w:t>4. Rozporządzeniu Ministra Infrastruktury i Budownictwa z dnia 17 listopada 2016 r. w sprawie sposobu deklarowania właściwości użytkowych wyrobów budowlanych oraz sposobu znakowania ich znakiem budowlanym (Dz. U. 2016 poz. 1966 z późn. zm.)</w:t>
      </w:r>
    </w:p>
    <w:p w14:paraId="344A9548" w14:textId="35477EC9" w:rsidR="003374A9" w:rsidRPr="006419F1" w:rsidRDefault="003374A9" w:rsidP="003374A9">
      <w:r w:rsidRPr="006419F1">
        <w:t>5. Rozporządzenie Ministra Transportu i Gospodarki Morskiej z dnia 30 maja 2000 r. w sprawie warunków technicznych, jakim powinny odpowiadać drogowe obiekty inżynierskie i ich usytuowanie (Dz.U. 2000 nr 63, poz. 735, z późn. zm. )</w:t>
      </w:r>
    </w:p>
    <w:p w14:paraId="2C4DC05A" w14:textId="7A76E771" w:rsidR="003374A9" w:rsidRPr="006419F1" w:rsidRDefault="003374A9" w:rsidP="003374A9">
      <w:r w:rsidRPr="006419F1">
        <w:t>6. Ogólna Specyfikacja Techniczna D-M-00.00.00. Wymagania ogólne</w:t>
      </w:r>
    </w:p>
    <w:p w14:paraId="3DD90454" w14:textId="309B92AC" w:rsidR="003374A9" w:rsidRPr="006419F1" w:rsidRDefault="003374A9" w:rsidP="003374A9">
      <w:r w:rsidRPr="006419F1">
        <w:lastRenderedPageBreak/>
        <w:t xml:space="preserve">7. Beton Architektoniczny Wytyczne Techniczne, K. </w:t>
      </w:r>
      <w:proofErr w:type="spellStart"/>
      <w:r w:rsidRPr="006419F1">
        <w:t>Kuniczuk</w:t>
      </w:r>
      <w:proofErr w:type="spellEnd"/>
      <w:r w:rsidRPr="006419F1">
        <w:t>, Stowarzyszenie Producentów Cementu, Kraków 2011.</w:t>
      </w:r>
    </w:p>
    <w:p w14:paraId="4987D6DE" w14:textId="25F3ADC9" w:rsidR="003374A9" w:rsidRPr="006419F1" w:rsidRDefault="003374A9" w:rsidP="003374A9">
      <w:r w:rsidRPr="006419F1">
        <w:t>8. Wytyczne techniczne klasyfikacji kruszyw krajowych i zapobiegania reakcji alkalicznej w betonie stosowanym w nawierzchniach dróg i drogowych obiektach inżynierskich, nowelizacja v2, marzec 2022 cz. I</w:t>
      </w:r>
    </w:p>
    <w:p w14:paraId="3B183CC3" w14:textId="1C64479C" w:rsidR="003374A9" w:rsidRPr="006419F1" w:rsidRDefault="003374A9" w:rsidP="003374A9">
      <w:r w:rsidRPr="006419F1">
        <w:t>9. Wytyczne techniczne klasyfikacji kruszyw krajowych i zapobiegania reakcji alkalicznej w betonie stosowanym w nawierzchniach dróg i drogowych obiektach inżynierskich, nowelizacja v2, marzec 2022 cz. II- załączniki (procedury badawcze)</w:t>
      </w:r>
    </w:p>
    <w:p w14:paraId="443E041A" w14:textId="77777777" w:rsidR="003374A9" w:rsidRPr="006419F1" w:rsidRDefault="003374A9" w:rsidP="003374A9"/>
    <w:p w14:paraId="3DF4ECD0" w14:textId="77777777" w:rsidR="007B276B" w:rsidRPr="006419F1" w:rsidRDefault="007B276B" w:rsidP="005A4E90"/>
    <w:p w14:paraId="4A6D449A" w14:textId="572310E6" w:rsidR="004C57E4" w:rsidRPr="006419F1" w:rsidRDefault="004C57E4" w:rsidP="005A4E90"/>
    <w:p w14:paraId="5CEDA8FA" w14:textId="04741601" w:rsidR="00952D89" w:rsidRPr="006419F1" w:rsidRDefault="004C57E4" w:rsidP="005A4E90">
      <w:r w:rsidRPr="006419F1">
        <w:br w:type="page"/>
      </w:r>
    </w:p>
    <w:p w14:paraId="24786147" w14:textId="1D3C6C2F" w:rsidR="00952D89" w:rsidRPr="006419F1" w:rsidRDefault="00377EA2" w:rsidP="00952D89">
      <w:pPr>
        <w:pStyle w:val="Nagwek2"/>
        <w:jc w:val="left"/>
      </w:pPr>
      <w:bookmarkStart w:id="69" w:name="_Toc324583270"/>
      <w:bookmarkStart w:id="70" w:name="_Toc181663855"/>
      <w:r w:rsidRPr="006419F1">
        <w:t>M.</w:t>
      </w:r>
      <w:r w:rsidR="00952D89" w:rsidRPr="006419F1">
        <w:t>13.02.00. Beton niekonstrukcyjny</w:t>
      </w:r>
      <w:bookmarkEnd w:id="69"/>
      <w:bookmarkEnd w:id="70"/>
    </w:p>
    <w:p w14:paraId="3938AE32" w14:textId="320F01F8" w:rsidR="00735592" w:rsidRPr="006419F1" w:rsidRDefault="00377EA2" w:rsidP="00735592">
      <w:pPr>
        <w:pStyle w:val="Nagwek2"/>
        <w:jc w:val="left"/>
      </w:pPr>
      <w:bookmarkStart w:id="71" w:name="_Hlk155993837"/>
      <w:bookmarkStart w:id="72" w:name="_Toc181663856"/>
      <w:r w:rsidRPr="006419F1">
        <w:t>M.</w:t>
      </w:r>
      <w:r w:rsidR="00735592" w:rsidRPr="006419F1">
        <w:t xml:space="preserve">13.02.01. </w:t>
      </w:r>
      <w:bookmarkEnd w:id="71"/>
      <w:r w:rsidR="00735592" w:rsidRPr="006419F1">
        <w:t>Beton wyrównawczy klasy C12/15</w:t>
      </w:r>
      <w:bookmarkEnd w:id="72"/>
      <w:r w:rsidR="00735592" w:rsidRPr="006419F1">
        <w:t xml:space="preserve"> </w:t>
      </w:r>
    </w:p>
    <w:p w14:paraId="0C5E0639" w14:textId="77777777" w:rsidR="00952D89" w:rsidRPr="006419F1" w:rsidRDefault="00952D89" w:rsidP="00906DA2">
      <w:pPr>
        <w:pStyle w:val="Styl1"/>
        <w:rPr>
          <w:color w:val="auto"/>
        </w:rPr>
      </w:pPr>
      <w:r w:rsidRPr="006419F1">
        <w:rPr>
          <w:color w:val="auto"/>
        </w:rPr>
        <w:t>1. WSTĘP</w:t>
      </w:r>
    </w:p>
    <w:p w14:paraId="0E216F1C" w14:textId="77777777" w:rsidR="00952D89" w:rsidRPr="006419F1" w:rsidRDefault="00952D89" w:rsidP="00906DA2">
      <w:pPr>
        <w:pStyle w:val="Styl1"/>
        <w:rPr>
          <w:color w:val="auto"/>
        </w:rPr>
      </w:pPr>
      <w:r w:rsidRPr="006419F1">
        <w:rPr>
          <w:color w:val="auto"/>
        </w:rPr>
        <w:t>1.1. Przedmiot STWiORB</w:t>
      </w:r>
    </w:p>
    <w:p w14:paraId="58B0F1B6" w14:textId="77777777" w:rsidR="003C3E52" w:rsidRPr="006419F1" w:rsidRDefault="00952D89" w:rsidP="003C3E52">
      <w:pPr>
        <w:overflowPunct/>
        <w:textAlignment w:val="auto"/>
      </w:pPr>
      <w:r w:rsidRPr="006419F1">
        <w:t xml:space="preserve">Przedmiotem niniejszej Specyfikacji Technicznej Wykonania i Odbioru Robót Budowlanych (STWiORB) są wymagania dotyczące wykonania i odbioru robót budowlanych, związanych z wykonaniem oraz ułożeniem betonu niekonstrukcyjnego klasy poniżej </w:t>
      </w:r>
      <w:r w:rsidR="00735592" w:rsidRPr="006419F1">
        <w:t xml:space="preserve">C20/25 podczas </w:t>
      </w:r>
      <w:r w:rsidR="003C3E52" w:rsidRPr="006419F1">
        <w:t>rozbudowy drogi wojewódzkiej nr 691 na odcinku od włączenia w drogę 738 do km 21+180 w miejscowości Bąkowiec.</w:t>
      </w:r>
    </w:p>
    <w:p w14:paraId="09BC5284" w14:textId="1735C443" w:rsidR="007457CB" w:rsidRPr="006419F1" w:rsidRDefault="007457CB" w:rsidP="003C3E52">
      <w:pPr>
        <w:overflowPunct/>
        <w:textAlignment w:val="auto"/>
        <w:rPr>
          <w:bCs/>
        </w:rPr>
      </w:pPr>
    </w:p>
    <w:p w14:paraId="18B6486E" w14:textId="77777777" w:rsidR="00952D89" w:rsidRPr="006419F1" w:rsidRDefault="00952D89" w:rsidP="00906DA2">
      <w:pPr>
        <w:pStyle w:val="Styl1"/>
        <w:rPr>
          <w:color w:val="auto"/>
        </w:rPr>
      </w:pPr>
      <w:r w:rsidRPr="006419F1">
        <w:rPr>
          <w:color w:val="auto"/>
        </w:rPr>
        <w:t>1.2. Zakres stosowania STWiORB</w:t>
      </w:r>
    </w:p>
    <w:p w14:paraId="24055976" w14:textId="77777777" w:rsidR="00952D89" w:rsidRPr="006419F1" w:rsidRDefault="00952D89" w:rsidP="00735592">
      <w:r w:rsidRPr="006419F1">
        <w:rPr>
          <w:szCs w:val="24"/>
        </w:rPr>
        <w:t>STWiORB jest stosowana jako dokument przetargowy i kontraktowy przy zleceniu i realizacji robót wymienionych w punkcie 1.1.</w:t>
      </w:r>
    </w:p>
    <w:p w14:paraId="7C45D1DD" w14:textId="77777777" w:rsidR="00952D89" w:rsidRPr="006419F1" w:rsidRDefault="00952D89" w:rsidP="00906DA2">
      <w:pPr>
        <w:pStyle w:val="Styl1"/>
        <w:rPr>
          <w:color w:val="auto"/>
        </w:rPr>
      </w:pPr>
      <w:r w:rsidRPr="006419F1">
        <w:rPr>
          <w:color w:val="auto"/>
        </w:rPr>
        <w:t>1.3. Zakres robót objętych STWiORB</w:t>
      </w:r>
    </w:p>
    <w:p w14:paraId="64D21AA4" w14:textId="77777777" w:rsidR="003C3E52" w:rsidRPr="006419F1" w:rsidRDefault="00952D89" w:rsidP="003C3E52">
      <w:pPr>
        <w:overflowPunct/>
        <w:textAlignment w:val="auto"/>
      </w:pPr>
      <w:r w:rsidRPr="006419F1">
        <w:t xml:space="preserve">Ustalenia zawarte w niniejszej STWiORB dotyczą zasad prowadzenia robót związanych z wykonaniem i odbiorem betonu niekonstrukcyjnego klasy poniżej C20/25, oraz ułożeniu go w niekonstrukcyjnych elementach </w:t>
      </w:r>
      <w:r w:rsidR="00E176D0" w:rsidRPr="006419F1">
        <w:t>(</w:t>
      </w:r>
      <w:bookmarkStart w:id="73" w:name="_Hlk155550486"/>
      <w:r w:rsidR="00E176D0" w:rsidRPr="006419F1">
        <w:t xml:space="preserve">jak podłoże </w:t>
      </w:r>
      <w:r w:rsidR="003C3E52" w:rsidRPr="006419F1">
        <w:t>fundamentów</w:t>
      </w:r>
      <w:r w:rsidR="00403A89" w:rsidRPr="006419F1">
        <w:t>,</w:t>
      </w:r>
      <w:r w:rsidR="00D90455" w:rsidRPr="006419F1">
        <w:t xml:space="preserve"> płyt przejściow</w:t>
      </w:r>
      <w:r w:rsidR="00403A89" w:rsidRPr="006419F1">
        <w:t>ych</w:t>
      </w:r>
      <w:r w:rsidR="00B94232" w:rsidRPr="006419F1">
        <w:t>, belek kotwiących barieroporęcze</w:t>
      </w:r>
      <w:bookmarkEnd w:id="73"/>
      <w:r w:rsidR="00E176D0" w:rsidRPr="006419F1">
        <w:t>, a także</w:t>
      </w:r>
      <w:r w:rsidRPr="006419F1">
        <w:t xml:space="preserve"> inne</w:t>
      </w:r>
      <w:r w:rsidR="00E176D0" w:rsidRPr="006419F1">
        <w:t xml:space="preserve"> wymienione w dokumentacji projektowej</w:t>
      </w:r>
      <w:r w:rsidRPr="006419F1">
        <w:t xml:space="preserve">) </w:t>
      </w:r>
      <w:r w:rsidR="00D90455" w:rsidRPr="006419F1">
        <w:t xml:space="preserve">podczas </w:t>
      </w:r>
      <w:r w:rsidR="003C3E52" w:rsidRPr="006419F1">
        <w:t>rozbudowy drogi wojewódzkiej nr 691 na odcinku od włączenia w drogę 738 do km 21+180 w miejscowości Bąkowiec.</w:t>
      </w:r>
    </w:p>
    <w:p w14:paraId="60F3E643" w14:textId="6B55044F" w:rsidR="007457CB" w:rsidRPr="006419F1" w:rsidRDefault="007457CB" w:rsidP="00735592">
      <w:pPr>
        <w:overflowPunct/>
        <w:textAlignment w:val="auto"/>
      </w:pPr>
    </w:p>
    <w:p w14:paraId="07D5781A" w14:textId="77777777" w:rsidR="00952D89" w:rsidRPr="006419F1" w:rsidRDefault="00952D89" w:rsidP="00906DA2">
      <w:pPr>
        <w:pStyle w:val="Styl1"/>
        <w:rPr>
          <w:color w:val="auto"/>
        </w:rPr>
      </w:pPr>
      <w:r w:rsidRPr="006419F1">
        <w:rPr>
          <w:color w:val="auto"/>
        </w:rPr>
        <w:t>1.4. Określenia podstawowe</w:t>
      </w:r>
    </w:p>
    <w:p w14:paraId="236D362B" w14:textId="77777777" w:rsidR="00952D89" w:rsidRPr="006419F1" w:rsidRDefault="00952D89" w:rsidP="00952D89">
      <w:pPr>
        <w:spacing w:after="120"/>
      </w:pPr>
      <w:r w:rsidRPr="006419F1">
        <w:rPr>
          <w:b/>
        </w:rPr>
        <w:t xml:space="preserve">1.4.1. </w:t>
      </w:r>
      <w:r w:rsidRPr="006419F1">
        <w:t xml:space="preserve">Beton niekonstrukcyjny – beton w elementach obiektu mostowego, ustalonych w dokumentacji projektowej, </w:t>
      </w:r>
      <w:r w:rsidR="00735592" w:rsidRPr="006419F1">
        <w:br/>
      </w:r>
      <w:r w:rsidRPr="006419F1">
        <w:t>o wytrzymałości mniejszej niż wytrzymałość betonu klasy C20/25.</w:t>
      </w:r>
    </w:p>
    <w:p w14:paraId="2FC3D65B" w14:textId="7D4C7B7A" w:rsidR="00952D89" w:rsidRPr="006419F1" w:rsidRDefault="00952D89" w:rsidP="00952D89">
      <w:r w:rsidRPr="006419F1">
        <w:rPr>
          <w:b/>
        </w:rPr>
        <w:t xml:space="preserve">1.4.2. </w:t>
      </w:r>
      <w:r w:rsidRPr="006419F1">
        <w:t xml:space="preserve">Pozostałe określenia podstawowe są zgodne z obowiązującymi, odpowiednimi polskimi normami i z definicjami podanymi w OSTWiORB D-M-00.00.00 „Wymagania ogólne” pkt 1.4 oraz z STWiORB </w:t>
      </w:r>
      <w:r w:rsidRPr="006419F1">
        <w:br/>
        <w:t xml:space="preserve">M-13.01.00 „Beton konstrukcyjny”.   </w:t>
      </w:r>
    </w:p>
    <w:p w14:paraId="07032685" w14:textId="77777777" w:rsidR="00952D89" w:rsidRPr="006419F1" w:rsidRDefault="00952D89" w:rsidP="00906DA2">
      <w:pPr>
        <w:pStyle w:val="Styl1"/>
        <w:rPr>
          <w:color w:val="auto"/>
        </w:rPr>
      </w:pPr>
      <w:r w:rsidRPr="006419F1">
        <w:rPr>
          <w:color w:val="auto"/>
        </w:rPr>
        <w:t>1.5. Ogólne wymagania dotyczące robót</w:t>
      </w:r>
    </w:p>
    <w:p w14:paraId="1EE97E68" w14:textId="7C1D0755" w:rsidR="00952D89" w:rsidRPr="006419F1" w:rsidRDefault="00952D89" w:rsidP="00735592">
      <w:r w:rsidRPr="006419F1">
        <w:t>Ogólne wymagania dotyczące robót podano w OSTWiORB D-M-00.00.00 „Wymagania ogólne”, pkt 1.5.</w:t>
      </w:r>
    </w:p>
    <w:p w14:paraId="7EA31732" w14:textId="77777777" w:rsidR="00952D89" w:rsidRPr="006419F1" w:rsidRDefault="00952D89" w:rsidP="00906DA2">
      <w:pPr>
        <w:pStyle w:val="Styl1"/>
        <w:rPr>
          <w:color w:val="auto"/>
        </w:rPr>
      </w:pPr>
      <w:bookmarkStart w:id="74" w:name="_Toc149616877"/>
      <w:r w:rsidRPr="006419F1">
        <w:rPr>
          <w:color w:val="auto"/>
        </w:rPr>
        <w:t>2. MATERIAŁY</w:t>
      </w:r>
      <w:bookmarkEnd w:id="74"/>
    </w:p>
    <w:p w14:paraId="51BDDAF0" w14:textId="77777777" w:rsidR="00952D89" w:rsidRPr="006419F1" w:rsidRDefault="00952D89" w:rsidP="00906DA2">
      <w:pPr>
        <w:pStyle w:val="Styl1"/>
        <w:rPr>
          <w:color w:val="auto"/>
        </w:rPr>
      </w:pPr>
      <w:bookmarkStart w:id="75" w:name="_Toc149616878"/>
      <w:r w:rsidRPr="006419F1">
        <w:rPr>
          <w:color w:val="auto"/>
        </w:rPr>
        <w:t>2.1. Ogólne wymagania dotyczące materiałów</w:t>
      </w:r>
      <w:bookmarkEnd w:id="75"/>
    </w:p>
    <w:p w14:paraId="7B851A1A" w14:textId="7FF7A0A3" w:rsidR="00952D89" w:rsidRPr="006419F1" w:rsidRDefault="00952D89" w:rsidP="00735592">
      <w:r w:rsidRPr="006419F1">
        <w:t>Ogólne wymagania dotyczące materiałów, ich pozyskiwania i składowania, podano w OSTWiORB D-M-00.00.00 „Wymagania ogólne” pkt 2.</w:t>
      </w:r>
    </w:p>
    <w:p w14:paraId="3C474D62" w14:textId="76F3F7B3" w:rsidR="00952D89" w:rsidRPr="006419F1" w:rsidRDefault="00952D89" w:rsidP="00735592">
      <w:r w:rsidRPr="006419F1">
        <w:t>Dla betonu niekonstrukcyjnego, tzn. klasy niższej niż C20/25, stosowanego w drogowych obiektach inżynierskich nie obowiązują wymagania podane w Rozporządzeniu Ministra Transportu i Gospodarki Morskiej z dnia 30 maja 2000 r. w sprawie warunków technicznych, jakim powinny odpowiadać drogowe obiekty inżynierskie i ich usytuowanie. Beton powinien być wykonany zgodnie z zasadami podanymi w</w:t>
      </w:r>
      <w:r w:rsidR="00235B11" w:rsidRPr="006419F1">
        <w:t xml:space="preserve"> PN-EN 206</w:t>
      </w:r>
      <w:r w:rsidRPr="006419F1">
        <w:t>.</w:t>
      </w:r>
    </w:p>
    <w:p w14:paraId="16707ED9" w14:textId="77777777" w:rsidR="00952D89" w:rsidRPr="006419F1" w:rsidRDefault="00952D89" w:rsidP="00906DA2">
      <w:pPr>
        <w:pStyle w:val="Styl1"/>
        <w:rPr>
          <w:color w:val="auto"/>
        </w:rPr>
      </w:pPr>
      <w:r w:rsidRPr="006419F1">
        <w:rPr>
          <w:color w:val="auto"/>
        </w:rPr>
        <w:t>2.2. Wytrzymałość betonu</w:t>
      </w:r>
    </w:p>
    <w:p w14:paraId="74BF00ED" w14:textId="77777777" w:rsidR="00952D89" w:rsidRPr="006419F1" w:rsidRDefault="00952D89" w:rsidP="00735592">
      <w:pPr>
        <w:pStyle w:val="Tekstpodstawowy"/>
        <w:spacing w:line="240" w:lineRule="auto"/>
        <w:rPr>
          <w:sz w:val="20"/>
        </w:rPr>
      </w:pPr>
      <w:r w:rsidRPr="006419F1">
        <w:rPr>
          <w:sz w:val="20"/>
        </w:rPr>
        <w:t>Beton powinien mieć wytrzymałość określoną klasą zgodną z dokumentacją projektową.</w:t>
      </w:r>
    </w:p>
    <w:p w14:paraId="4D5070F5" w14:textId="34BCF45C" w:rsidR="00235B11" w:rsidRPr="006419F1" w:rsidRDefault="00235B11" w:rsidP="00735592">
      <w:pPr>
        <w:pStyle w:val="Tekstpodstawowy"/>
        <w:spacing w:line="240" w:lineRule="auto"/>
        <w:rPr>
          <w:sz w:val="20"/>
        </w:rPr>
      </w:pPr>
      <w:r w:rsidRPr="006419F1">
        <w:rPr>
          <w:sz w:val="20"/>
        </w:rPr>
        <w:t>Klasy ekspozycji wg PN-EN 206 dla betonu podłoża: X0</w:t>
      </w:r>
    </w:p>
    <w:p w14:paraId="5E9389D8" w14:textId="77777777" w:rsidR="00952D89" w:rsidRPr="006419F1" w:rsidRDefault="00952D89" w:rsidP="00906DA2">
      <w:pPr>
        <w:pStyle w:val="Styl1"/>
        <w:rPr>
          <w:color w:val="auto"/>
        </w:rPr>
      </w:pPr>
      <w:r w:rsidRPr="006419F1">
        <w:rPr>
          <w:color w:val="auto"/>
        </w:rPr>
        <w:t>2.3. Składniki mieszanki betonowej</w:t>
      </w:r>
    </w:p>
    <w:p w14:paraId="5D1C0626" w14:textId="77777777" w:rsidR="00952D89" w:rsidRPr="006419F1" w:rsidRDefault="00952D89" w:rsidP="00952D89">
      <w:pPr>
        <w:spacing w:after="120"/>
      </w:pPr>
      <w:r w:rsidRPr="006419F1">
        <w:rPr>
          <w:b/>
        </w:rPr>
        <w:t>2.3.1.</w:t>
      </w:r>
      <w:r w:rsidRPr="006419F1">
        <w:t xml:space="preserve"> Cement </w:t>
      </w:r>
    </w:p>
    <w:p w14:paraId="75FB3B4A" w14:textId="29807AEE" w:rsidR="00235B11" w:rsidRPr="006419F1" w:rsidRDefault="00952D89" w:rsidP="00235B11">
      <w:pPr>
        <w:overflowPunct/>
        <w:autoSpaceDE/>
        <w:autoSpaceDN/>
        <w:adjustRightInd/>
        <w:textAlignment w:val="auto"/>
      </w:pPr>
      <w:r w:rsidRPr="006419F1">
        <w:t xml:space="preserve">Do wykonania betonu klasy poniżej C20/25  powinien być stosowany cement </w:t>
      </w:r>
      <w:r w:rsidR="00235B11" w:rsidRPr="006419F1">
        <w:t>klasy co najmniej 32,5 spełniający</w:t>
      </w:r>
    </w:p>
    <w:p w14:paraId="4036C3B1" w14:textId="421E8FD3" w:rsidR="00235B11" w:rsidRPr="006419F1" w:rsidRDefault="00235B11" w:rsidP="00235B11">
      <w:pPr>
        <w:overflowPunct/>
        <w:autoSpaceDE/>
        <w:autoSpaceDN/>
        <w:adjustRightInd/>
        <w:textAlignment w:val="auto"/>
      </w:pPr>
      <w:r w:rsidRPr="006419F1">
        <w:t>wymagania normy PN-EN 197-1.</w:t>
      </w:r>
    </w:p>
    <w:p w14:paraId="06E8DE13" w14:textId="77777777" w:rsidR="00952D89" w:rsidRPr="006419F1" w:rsidRDefault="00952D89" w:rsidP="00235B11">
      <w:pPr>
        <w:overflowPunct/>
        <w:autoSpaceDE/>
        <w:autoSpaceDN/>
        <w:adjustRightInd/>
        <w:textAlignment w:val="auto"/>
      </w:pPr>
      <w:r w:rsidRPr="006419F1">
        <w:t>Przed użyciem cementu do wykonania mieszanki betonowej należy przeprowadzić kontrolę obejmującą:</w:t>
      </w:r>
    </w:p>
    <w:p w14:paraId="2E9C2AE3" w14:textId="57C0439F" w:rsidR="00952D89" w:rsidRPr="006419F1" w:rsidRDefault="00952D89">
      <w:pPr>
        <w:numPr>
          <w:ilvl w:val="0"/>
          <w:numId w:val="57"/>
        </w:numPr>
        <w:overflowPunct/>
        <w:autoSpaceDE/>
        <w:autoSpaceDN/>
        <w:adjustRightInd/>
        <w:textAlignment w:val="auto"/>
      </w:pPr>
      <w:r w:rsidRPr="006419F1">
        <w:t>oznaczenie czasu wiązania wg PN-EN 196-3,</w:t>
      </w:r>
    </w:p>
    <w:p w14:paraId="382611D8" w14:textId="07C465D9" w:rsidR="00952D89" w:rsidRPr="006419F1" w:rsidRDefault="00952D89">
      <w:pPr>
        <w:numPr>
          <w:ilvl w:val="0"/>
          <w:numId w:val="57"/>
        </w:numPr>
        <w:overflowPunct/>
        <w:autoSpaceDE/>
        <w:autoSpaceDN/>
        <w:adjustRightInd/>
        <w:textAlignment w:val="auto"/>
      </w:pPr>
      <w:r w:rsidRPr="006419F1">
        <w:t>oznaczenie zmiany objętości wg PN-EN 196-3.</w:t>
      </w:r>
    </w:p>
    <w:p w14:paraId="27875AF8" w14:textId="35D1CE93" w:rsidR="00952D89" w:rsidRPr="006419F1" w:rsidRDefault="00952D89" w:rsidP="00235B11">
      <w:r w:rsidRPr="006419F1">
        <w:t>Wyniki badań powinny być zgodne z wymaganiami dla cementu klasy 32,5 N podanymi w normie PN-EN 197-1.</w:t>
      </w:r>
    </w:p>
    <w:p w14:paraId="0EB9AB39" w14:textId="625EAB4F" w:rsidR="00952D89" w:rsidRPr="006419F1" w:rsidRDefault="00952D89" w:rsidP="00235B11">
      <w:pPr>
        <w:tabs>
          <w:tab w:val="num" w:pos="709"/>
        </w:tabs>
        <w:overflowPunct/>
        <w:autoSpaceDE/>
        <w:autoSpaceDN/>
        <w:adjustRightInd/>
        <w:textAlignment w:val="auto"/>
      </w:pPr>
      <w:r w:rsidRPr="006419F1">
        <w:t>Nie dopuszcza się występowania grudek nie dających się rozgnieść w palcach.</w:t>
      </w:r>
    </w:p>
    <w:p w14:paraId="064CB447" w14:textId="77777777" w:rsidR="00952D89" w:rsidRPr="006419F1" w:rsidRDefault="00952D89" w:rsidP="00952D89">
      <w:pPr>
        <w:spacing w:before="120" w:after="120"/>
      </w:pPr>
      <w:r w:rsidRPr="006419F1">
        <w:rPr>
          <w:b/>
        </w:rPr>
        <w:lastRenderedPageBreak/>
        <w:t>2.3.2.</w:t>
      </w:r>
      <w:r w:rsidRPr="006419F1">
        <w:t xml:space="preserve"> Kruszywo</w:t>
      </w:r>
    </w:p>
    <w:p w14:paraId="2944846B" w14:textId="77777777" w:rsidR="00FA6852" w:rsidRPr="006419F1" w:rsidRDefault="00952D89" w:rsidP="00E176D0">
      <w:r w:rsidRPr="006419F1">
        <w:t xml:space="preserve">Kruszywo do wykonania betonu klasy poniżej C20/25 powinno </w:t>
      </w:r>
      <w:r w:rsidR="00FA6852" w:rsidRPr="006419F1">
        <w:t>być zgodne z normą PN-EN 12620 dla kruszyw do betonu i PN-EN 206-1.</w:t>
      </w:r>
    </w:p>
    <w:p w14:paraId="47ACB20D" w14:textId="49ED222A" w:rsidR="00952D89" w:rsidRPr="006419F1" w:rsidRDefault="00952D89" w:rsidP="00E176D0">
      <w:r w:rsidRPr="006419F1">
        <w:t>Ponadto kruszywo powinno spełniać poniższe wymagania:</w:t>
      </w:r>
    </w:p>
    <w:p w14:paraId="473787A5" w14:textId="77777777" w:rsidR="00952D89" w:rsidRPr="006419F1" w:rsidRDefault="00952D89">
      <w:pPr>
        <w:numPr>
          <w:ilvl w:val="0"/>
          <w:numId w:val="58"/>
        </w:numPr>
        <w:overflowPunct/>
        <w:autoSpaceDE/>
        <w:autoSpaceDN/>
        <w:adjustRightInd/>
        <w:textAlignment w:val="auto"/>
      </w:pPr>
      <w:r w:rsidRPr="006419F1">
        <w:t xml:space="preserve">jako kruszywo grube powinien być stosowany żwir o maksymalnym wymiarze ziarna nie większym niż </w:t>
      </w:r>
      <w:smartTag w:uri="urn:schemas-microsoft-com:office:smarttags" w:element="metricconverter">
        <w:smartTagPr>
          <w:attr w:name="ProductID" w:val="31,5 mm"/>
        </w:smartTagPr>
        <w:r w:rsidRPr="006419F1">
          <w:t>31,5 mm</w:t>
        </w:r>
      </w:smartTag>
      <w:r w:rsidRPr="006419F1">
        <w:t>,</w:t>
      </w:r>
    </w:p>
    <w:p w14:paraId="385BA680" w14:textId="77777777" w:rsidR="00952D89" w:rsidRPr="006419F1" w:rsidRDefault="00952D89">
      <w:pPr>
        <w:pStyle w:val="Tekstpodstawowy"/>
        <w:numPr>
          <w:ilvl w:val="0"/>
          <w:numId w:val="58"/>
        </w:numPr>
        <w:spacing w:line="240" w:lineRule="auto"/>
        <w:jc w:val="both"/>
        <w:rPr>
          <w:b/>
          <w:sz w:val="20"/>
        </w:rPr>
      </w:pPr>
      <w:r w:rsidRPr="006419F1">
        <w:rPr>
          <w:sz w:val="20"/>
        </w:rPr>
        <w:t>łączne uziarnienie kruszywa powinno mieścić się w granicach podanych na rysunku 1,</w:t>
      </w:r>
    </w:p>
    <w:p w14:paraId="2F0F4302" w14:textId="77777777" w:rsidR="00952D89" w:rsidRPr="006419F1" w:rsidRDefault="00952D89">
      <w:pPr>
        <w:numPr>
          <w:ilvl w:val="0"/>
          <w:numId w:val="58"/>
        </w:numPr>
        <w:overflowPunct/>
        <w:autoSpaceDE/>
        <w:autoSpaceDN/>
        <w:adjustRightInd/>
        <w:textAlignment w:val="auto"/>
      </w:pPr>
      <w:r w:rsidRPr="006419F1">
        <w:t>przy ustalaniu proporcji kruszyw frakcji piaskowej i grubszych należy uwzględnić wymagania pktu 2.4,</w:t>
      </w:r>
    </w:p>
    <w:p w14:paraId="778A7AA4" w14:textId="77777777" w:rsidR="00952D89" w:rsidRPr="006419F1" w:rsidRDefault="00952D89">
      <w:pPr>
        <w:numPr>
          <w:ilvl w:val="0"/>
          <w:numId w:val="58"/>
        </w:numPr>
        <w:overflowPunct/>
        <w:autoSpaceDE/>
        <w:autoSpaceDN/>
        <w:adjustRightInd/>
        <w:textAlignment w:val="auto"/>
      </w:pPr>
      <w:r w:rsidRPr="006419F1">
        <w:t>ziarna kruszywa nie powinny być większe niż 1/3 najmniejszego przekroju poprzecznego elementu i 3/4 odległości w świetle między prętami zbrojenia, leżącymi w jednej płaszczyźnie prostopadłej do kierunku betonowania.</w:t>
      </w:r>
    </w:p>
    <w:p w14:paraId="27BA0F10" w14:textId="77777777" w:rsidR="00952D89" w:rsidRPr="006419F1" w:rsidRDefault="00952D89" w:rsidP="00952D89">
      <w:pPr>
        <w:spacing w:before="120"/>
        <w:ind w:left="993" w:hanging="993"/>
        <w:jc w:val="left"/>
      </w:pPr>
      <w:r w:rsidRPr="006419F1">
        <w:t>Rysunek 1. Graniczne krzywe uziarnienia kruszywa 0</w:t>
      </w:r>
      <w:r w:rsidRPr="006419F1">
        <w:sym w:font="Symbol" w:char="F0B8"/>
      </w:r>
      <w:r w:rsidRPr="006419F1">
        <w:t>31,5 mm (dla betonu klasy poniżej C20/25)</w:t>
      </w:r>
    </w:p>
    <w:p w14:paraId="27E09F66" w14:textId="77777777" w:rsidR="00952D89" w:rsidRPr="006419F1" w:rsidRDefault="006F0B0B" w:rsidP="00952D89">
      <w:pPr>
        <w:jc w:val="left"/>
      </w:pPr>
      <w:r w:rsidRPr="006419F1">
        <w:pict w14:anchorId="2CFC4C16">
          <v:shape id="_x0000_i2769" type="#_x0000_t75" style="width:337.95pt;height:209pt">
            <v:imagedata r:id="rId9" o:title="130100wyk2"/>
          </v:shape>
        </w:pict>
      </w:r>
    </w:p>
    <w:p w14:paraId="620ECF18" w14:textId="44BB99A1" w:rsidR="00952D89" w:rsidRPr="006419F1" w:rsidRDefault="00952D89" w:rsidP="00E176D0">
      <w:r w:rsidRPr="006419F1">
        <w:t xml:space="preserve">Przed użyciem poszczególnych partii kruszywa do betonu konieczna jest akceptacja </w:t>
      </w:r>
      <w:r w:rsidR="0066496A" w:rsidRPr="006419F1">
        <w:t>Inspektora Nadzoru</w:t>
      </w:r>
      <w:r w:rsidRPr="006419F1">
        <w:t>, która powinna być wydana na podstawie:</w:t>
      </w:r>
    </w:p>
    <w:p w14:paraId="6D2BACC0" w14:textId="054D9317" w:rsidR="00952D89" w:rsidRPr="006419F1" w:rsidRDefault="00952D89" w:rsidP="00952D89">
      <w:pPr>
        <w:ind w:left="284" w:hanging="284"/>
      </w:pPr>
      <w:r w:rsidRPr="006419F1">
        <w:t xml:space="preserve">a) deklaracji </w:t>
      </w:r>
      <w:r w:rsidR="00F9024D" w:rsidRPr="006419F1">
        <w:t xml:space="preserve">właściwości użytkowych </w:t>
      </w:r>
      <w:r w:rsidR="009B26BE" w:rsidRPr="006419F1">
        <w:t>zgodnych z Polską Normą wprowadzającą normę zharmonizowaną na wyrób budowlany oraz oznaczenia CE</w:t>
      </w:r>
    </w:p>
    <w:p w14:paraId="3F8F2435" w14:textId="77777777" w:rsidR="00952D89" w:rsidRPr="006419F1" w:rsidRDefault="00952D89" w:rsidP="00952D89">
      <w:pPr>
        <w:pStyle w:val="Tekstpodstawowy"/>
        <w:spacing w:line="240" w:lineRule="auto"/>
        <w:rPr>
          <w:sz w:val="20"/>
        </w:rPr>
      </w:pPr>
      <w:r w:rsidRPr="006419F1">
        <w:rPr>
          <w:sz w:val="20"/>
        </w:rPr>
        <w:t>b) przeprowadzonych na budowie badań kruszywa obejmujących:</w:t>
      </w:r>
    </w:p>
    <w:p w14:paraId="716CD2CD" w14:textId="0C108C03" w:rsidR="00952D89" w:rsidRPr="006419F1" w:rsidRDefault="00952D89" w:rsidP="00ED2A27">
      <w:pPr>
        <w:numPr>
          <w:ilvl w:val="0"/>
          <w:numId w:val="2"/>
        </w:numPr>
        <w:overflowPunct/>
        <w:autoSpaceDE/>
        <w:autoSpaceDN/>
        <w:adjustRightInd/>
        <w:ind w:left="567"/>
        <w:textAlignment w:val="auto"/>
      </w:pPr>
      <w:r w:rsidRPr="006419F1">
        <w:t>oznaczenie składu ziarnowego wg PN-EN 933-1</w:t>
      </w:r>
    </w:p>
    <w:p w14:paraId="76E00299" w14:textId="05B0D452" w:rsidR="00952D89" w:rsidRPr="006419F1" w:rsidRDefault="00952D89" w:rsidP="00ED2A27">
      <w:pPr>
        <w:numPr>
          <w:ilvl w:val="0"/>
          <w:numId w:val="2"/>
        </w:numPr>
        <w:overflowPunct/>
        <w:autoSpaceDE/>
        <w:autoSpaceDN/>
        <w:adjustRightInd/>
        <w:ind w:left="567"/>
        <w:textAlignment w:val="auto"/>
      </w:pPr>
      <w:r w:rsidRPr="006419F1">
        <w:t xml:space="preserve">oznaczenie kształtu </w:t>
      </w:r>
      <w:proofErr w:type="spellStart"/>
      <w:r w:rsidRPr="006419F1">
        <w:t>ziarn</w:t>
      </w:r>
      <w:proofErr w:type="spellEnd"/>
      <w:r w:rsidRPr="006419F1">
        <w:t xml:space="preserve"> wg PN-EN 933-4 (dotyczy kruszywa grubego),</w:t>
      </w:r>
    </w:p>
    <w:p w14:paraId="547ED46D" w14:textId="495354D7" w:rsidR="00952D89" w:rsidRPr="006419F1" w:rsidRDefault="00952D89" w:rsidP="00ED2A27">
      <w:pPr>
        <w:numPr>
          <w:ilvl w:val="0"/>
          <w:numId w:val="2"/>
        </w:numPr>
        <w:overflowPunct/>
        <w:autoSpaceDE/>
        <w:autoSpaceDN/>
        <w:adjustRightInd/>
        <w:ind w:left="567"/>
        <w:textAlignment w:val="auto"/>
      </w:pPr>
      <w:r w:rsidRPr="006419F1">
        <w:t xml:space="preserve">oznaczenie zawartości pyłów mineralnych wg </w:t>
      </w:r>
      <w:r w:rsidR="009B26BE" w:rsidRPr="006419F1">
        <w:t>PN-EN 933-1,</w:t>
      </w:r>
    </w:p>
    <w:p w14:paraId="20A84C04" w14:textId="1CEAA2C2" w:rsidR="00952D89" w:rsidRPr="006419F1" w:rsidRDefault="00952D89" w:rsidP="00ED2A27">
      <w:pPr>
        <w:numPr>
          <w:ilvl w:val="0"/>
          <w:numId w:val="2"/>
        </w:numPr>
        <w:overflowPunct/>
        <w:autoSpaceDE/>
        <w:autoSpaceDN/>
        <w:adjustRightInd/>
        <w:ind w:left="567"/>
        <w:textAlignment w:val="auto"/>
      </w:pPr>
      <w:r w:rsidRPr="006419F1">
        <w:t>należy prowadzić bieżącą kontrolę wilgotności kruszywa dla korygowania recepty roboczej betonu.</w:t>
      </w:r>
    </w:p>
    <w:p w14:paraId="7378F6F0" w14:textId="291EC601" w:rsidR="00952D89" w:rsidRPr="006419F1" w:rsidRDefault="00952D89" w:rsidP="009B26BE">
      <w:pPr>
        <w:pStyle w:val="Tekstpodstawowy"/>
        <w:spacing w:line="240" w:lineRule="auto"/>
        <w:rPr>
          <w:sz w:val="20"/>
        </w:rPr>
      </w:pPr>
      <w:r w:rsidRPr="006419F1">
        <w:rPr>
          <w:sz w:val="20"/>
        </w:rPr>
        <w:t xml:space="preserve">W przypadku, gdy kontrola wykaże niezgodność cech danego kruszywa, użycie takiego kruszywa może nastąpić po jego uszlachetnieniu, np. przez dodatek odpowiednich frakcji kruszywa.  </w:t>
      </w:r>
    </w:p>
    <w:p w14:paraId="02A64BF4" w14:textId="77777777" w:rsidR="00952D89" w:rsidRPr="006419F1" w:rsidRDefault="00952D89" w:rsidP="00952D89">
      <w:pPr>
        <w:pStyle w:val="Tekstpodstawowy"/>
        <w:spacing w:before="120" w:after="120" w:line="240" w:lineRule="auto"/>
        <w:rPr>
          <w:sz w:val="20"/>
        </w:rPr>
      </w:pPr>
      <w:r w:rsidRPr="006419F1">
        <w:rPr>
          <w:b/>
          <w:sz w:val="20"/>
        </w:rPr>
        <w:t>2.3.3.</w:t>
      </w:r>
      <w:r w:rsidRPr="006419F1">
        <w:rPr>
          <w:sz w:val="20"/>
        </w:rPr>
        <w:t xml:space="preserve"> Woda zarobowa do betonu</w:t>
      </w:r>
    </w:p>
    <w:p w14:paraId="7C08BD1F" w14:textId="77777777" w:rsidR="004125D4" w:rsidRPr="006419F1" w:rsidRDefault="004125D4" w:rsidP="00E176D0">
      <w:pPr>
        <w:pStyle w:val="Tekstpodstawowy"/>
        <w:spacing w:line="240" w:lineRule="auto"/>
        <w:rPr>
          <w:sz w:val="20"/>
        </w:rPr>
      </w:pPr>
      <w:r w:rsidRPr="006419F1">
        <w:rPr>
          <w:sz w:val="20"/>
        </w:rPr>
        <w:t>Woda zarobowa dla betonu powinna odpowiadać wymaganiom normy PN-EN 1008.</w:t>
      </w:r>
      <w:r w:rsidR="00952D89" w:rsidRPr="006419F1">
        <w:rPr>
          <w:sz w:val="20"/>
        </w:rPr>
        <w:t xml:space="preserve"> </w:t>
      </w:r>
    </w:p>
    <w:p w14:paraId="40BC7F5F" w14:textId="49206D2A" w:rsidR="00952D89" w:rsidRPr="006419F1" w:rsidRDefault="00952D89" w:rsidP="00E176D0">
      <w:pPr>
        <w:pStyle w:val="Tekstpodstawowy"/>
        <w:spacing w:line="240" w:lineRule="auto"/>
        <w:rPr>
          <w:sz w:val="20"/>
        </w:rPr>
      </w:pPr>
      <w:r w:rsidRPr="006419F1">
        <w:rPr>
          <w:sz w:val="20"/>
        </w:rPr>
        <w:t xml:space="preserve">Stosowanie wody wodociągowej nie wymaga badań. </w:t>
      </w:r>
    </w:p>
    <w:p w14:paraId="1A6F2E0B" w14:textId="77777777" w:rsidR="00952D89" w:rsidRPr="006419F1" w:rsidRDefault="00952D89" w:rsidP="00952D89">
      <w:pPr>
        <w:spacing w:before="120" w:after="120"/>
      </w:pPr>
      <w:r w:rsidRPr="006419F1">
        <w:rPr>
          <w:b/>
        </w:rPr>
        <w:t xml:space="preserve"> 2.3.4.</w:t>
      </w:r>
      <w:r w:rsidRPr="006419F1">
        <w:t xml:space="preserve"> Domieszki i dodatki do betonu</w:t>
      </w:r>
    </w:p>
    <w:p w14:paraId="1AE2C141" w14:textId="3121FC9F" w:rsidR="000B5168" w:rsidRPr="006419F1" w:rsidRDefault="000B5168" w:rsidP="000B5168">
      <w:r w:rsidRPr="006419F1">
        <w:t>Dopuszcza się stosowanie domieszek wg wymagań STWiORB M 13.01.00.</w:t>
      </w:r>
    </w:p>
    <w:p w14:paraId="287A0F75" w14:textId="4D836C07" w:rsidR="000B5168" w:rsidRPr="006419F1" w:rsidRDefault="000B5168" w:rsidP="000B5168">
      <w:r w:rsidRPr="006419F1">
        <w:t>W przypadku betonu niekonstrukcyjnego generalnie nie przewiduje się stosowania domieszek lub dodatków chemicznych o działaniu zmieniającym właściwości świeżej mieszanki oraz betonu stwardniałego. Inspektor Nadzoru może jednak na wniosek Wykonawcy zezwolić na stosowanie środków napowietrzających, plastyfikatorów i upłynniaczy (pomimo, że ich zastosowanie nie jest przewidziane w projekcie).</w:t>
      </w:r>
    </w:p>
    <w:p w14:paraId="0AAA2466" w14:textId="77777777" w:rsidR="000B5168" w:rsidRPr="006419F1" w:rsidRDefault="000B5168" w:rsidP="00952D89"/>
    <w:p w14:paraId="08C3582D" w14:textId="77777777" w:rsidR="00952D89" w:rsidRPr="006419F1" w:rsidRDefault="00952D89" w:rsidP="00906DA2">
      <w:pPr>
        <w:pStyle w:val="Styl1"/>
        <w:rPr>
          <w:color w:val="auto"/>
        </w:rPr>
      </w:pPr>
      <w:r w:rsidRPr="006419F1">
        <w:rPr>
          <w:color w:val="auto"/>
        </w:rPr>
        <w:t>2.4. Skład mieszanki betonowej</w:t>
      </w:r>
    </w:p>
    <w:p w14:paraId="491A7CB5" w14:textId="77777777" w:rsidR="00952D89" w:rsidRPr="006419F1" w:rsidRDefault="00952D89" w:rsidP="00952D89">
      <w:pPr>
        <w:spacing w:after="120"/>
      </w:pPr>
      <w:r w:rsidRPr="006419F1">
        <w:rPr>
          <w:b/>
        </w:rPr>
        <w:t>2.4.1.</w:t>
      </w:r>
      <w:r w:rsidRPr="006419F1">
        <w:t xml:space="preserve"> Ustalanie składu mieszanki betonowej</w:t>
      </w:r>
    </w:p>
    <w:p w14:paraId="182EF4BD" w14:textId="412AADB8" w:rsidR="00952D89" w:rsidRPr="006419F1" w:rsidRDefault="00952D89" w:rsidP="00E176D0">
      <w:r w:rsidRPr="006419F1">
        <w:t xml:space="preserve">Skład mieszanki betonowej powinien być ustalony zgodnie z STWiORB oraz normą </w:t>
      </w:r>
      <w:r w:rsidR="00623A6A" w:rsidRPr="006419F1">
        <w:rPr>
          <w:rFonts w:ascii="Times-Roman" w:hAnsi="Times-Roman" w:cs="Times-Roman"/>
        </w:rPr>
        <w:t xml:space="preserve">PN-EN 206 </w:t>
      </w:r>
      <w:r w:rsidRPr="006419F1">
        <w:t xml:space="preserve">tak, aby przy najmniejszej ilości wody zapewnić szczelne ułożenie mieszanki w wyniku zagęszczania przez wibrowanie. Skład mieszanki betonowej ustala laboratorium Wykonawcy lub wytwórni betonów i wymaga on zatwierdzenia przez </w:t>
      </w:r>
      <w:r w:rsidR="0066496A" w:rsidRPr="006419F1">
        <w:t>Inspektora Nadzoru</w:t>
      </w:r>
      <w:r w:rsidRPr="006419F1">
        <w:t>.</w:t>
      </w:r>
    </w:p>
    <w:p w14:paraId="1C7BD827" w14:textId="77777777" w:rsidR="00952D89" w:rsidRPr="006419F1" w:rsidRDefault="00952D89" w:rsidP="00952D89">
      <w:pPr>
        <w:widowControl w:val="0"/>
        <w:spacing w:before="120" w:after="120"/>
      </w:pPr>
      <w:r w:rsidRPr="006419F1">
        <w:rPr>
          <w:b/>
        </w:rPr>
        <w:lastRenderedPageBreak/>
        <w:t>2.4.2.</w:t>
      </w:r>
      <w:r w:rsidRPr="006419F1">
        <w:t xml:space="preserve"> Wymagane właściwości betonu</w:t>
      </w:r>
    </w:p>
    <w:p w14:paraId="2B4B4052" w14:textId="07411E3F" w:rsidR="000B5168" w:rsidRPr="006419F1" w:rsidRDefault="000B5168" w:rsidP="00331899">
      <w:r w:rsidRPr="006419F1">
        <w:t xml:space="preserve">Dla betonów niekonstrukcyjnych branży mostowej czyli betonów klasy C12/15 oraz C16/20 stosuje się tylko wymagania dotyczące wytrzymałości na ściskanie. </w:t>
      </w:r>
      <w:r w:rsidR="00331899" w:rsidRPr="006419F1">
        <w:br/>
      </w:r>
    </w:p>
    <w:p w14:paraId="08FDED54" w14:textId="77777777" w:rsidR="00952D89" w:rsidRPr="006419F1" w:rsidRDefault="00E176D0" w:rsidP="00906DA2">
      <w:pPr>
        <w:pStyle w:val="Styl1"/>
        <w:rPr>
          <w:color w:val="auto"/>
        </w:rPr>
      </w:pPr>
      <w:bookmarkStart w:id="76" w:name="_Toc149616879"/>
      <w:r w:rsidRPr="006419F1">
        <w:rPr>
          <w:color w:val="auto"/>
        </w:rPr>
        <w:t>3. S</w:t>
      </w:r>
      <w:bookmarkEnd w:id="76"/>
      <w:r w:rsidRPr="006419F1">
        <w:rPr>
          <w:color w:val="auto"/>
        </w:rPr>
        <w:t>PRZĘT</w:t>
      </w:r>
    </w:p>
    <w:p w14:paraId="10865249" w14:textId="77777777" w:rsidR="00952D89" w:rsidRPr="006419F1" w:rsidRDefault="00952D89" w:rsidP="00906DA2">
      <w:pPr>
        <w:pStyle w:val="Styl1"/>
        <w:rPr>
          <w:color w:val="auto"/>
        </w:rPr>
      </w:pPr>
      <w:r w:rsidRPr="006419F1">
        <w:rPr>
          <w:color w:val="auto"/>
        </w:rPr>
        <w:t>3.1. Ogólne wymagania dotyczące sprzętu</w:t>
      </w:r>
    </w:p>
    <w:p w14:paraId="0C0F844A" w14:textId="1AE934AF" w:rsidR="00952D89" w:rsidRPr="006419F1" w:rsidRDefault="00952D89" w:rsidP="00E176D0">
      <w:pPr>
        <w:numPr>
          <w:ilvl w:val="12"/>
          <w:numId w:val="0"/>
        </w:numPr>
        <w:ind w:right="-143"/>
      </w:pPr>
      <w:r w:rsidRPr="006419F1">
        <w:t>Ogólne wymagania dotyczące sprzętu podano w OSTWiORB D-M-00.00.00 „Wymagania ogólne”, pkt 3.</w:t>
      </w:r>
    </w:p>
    <w:p w14:paraId="4A52CAD5" w14:textId="77777777" w:rsidR="00952D89" w:rsidRPr="006419F1" w:rsidRDefault="00952D89" w:rsidP="00906DA2">
      <w:pPr>
        <w:pStyle w:val="Styl1"/>
        <w:rPr>
          <w:color w:val="auto"/>
        </w:rPr>
      </w:pPr>
      <w:r w:rsidRPr="006419F1">
        <w:rPr>
          <w:color w:val="auto"/>
        </w:rPr>
        <w:t>3.2. Sprzęt do wykonania robót</w:t>
      </w:r>
    </w:p>
    <w:p w14:paraId="653C3B8F" w14:textId="7D08264F" w:rsidR="00952D89" w:rsidRPr="006419F1" w:rsidRDefault="00952D89" w:rsidP="00952D89">
      <w:r w:rsidRPr="006419F1">
        <w:t>Sprzęt do wykonania robót powinien spełniać wymagania podane w STWiORB M-13.01.00,  pkt 3.</w:t>
      </w:r>
    </w:p>
    <w:p w14:paraId="52C5CDF1" w14:textId="77777777" w:rsidR="00952D89" w:rsidRPr="006419F1" w:rsidRDefault="00952D89" w:rsidP="00906DA2">
      <w:pPr>
        <w:pStyle w:val="Styl1"/>
        <w:rPr>
          <w:color w:val="auto"/>
        </w:rPr>
      </w:pPr>
      <w:bookmarkStart w:id="77" w:name="_Toc149616880"/>
      <w:r w:rsidRPr="006419F1">
        <w:rPr>
          <w:color w:val="auto"/>
        </w:rPr>
        <w:t>4. TRANSPORT</w:t>
      </w:r>
      <w:bookmarkEnd w:id="77"/>
    </w:p>
    <w:p w14:paraId="097A6D19" w14:textId="77777777" w:rsidR="00952D89" w:rsidRPr="006419F1" w:rsidRDefault="00952D89" w:rsidP="00906DA2">
      <w:pPr>
        <w:pStyle w:val="Styl1"/>
        <w:rPr>
          <w:color w:val="auto"/>
        </w:rPr>
      </w:pPr>
      <w:r w:rsidRPr="006419F1">
        <w:rPr>
          <w:color w:val="auto"/>
        </w:rPr>
        <w:t>4.1. Ogólne wymagania dotyczące transportu</w:t>
      </w:r>
    </w:p>
    <w:p w14:paraId="38B803B1" w14:textId="4B77C895" w:rsidR="00952D89" w:rsidRPr="006419F1" w:rsidRDefault="00952D89" w:rsidP="00E176D0">
      <w:pPr>
        <w:numPr>
          <w:ilvl w:val="12"/>
          <w:numId w:val="0"/>
        </w:numPr>
      </w:pPr>
      <w:r w:rsidRPr="006419F1">
        <w:t>Ogólne wymagania dotyczące transportu podano w OSTWiORB D-M-00.00.00 „Wymagania ogólne”, pkt  4.</w:t>
      </w:r>
    </w:p>
    <w:p w14:paraId="06726C34" w14:textId="77777777" w:rsidR="00952D89" w:rsidRPr="006419F1" w:rsidRDefault="00952D89" w:rsidP="00906DA2">
      <w:pPr>
        <w:pStyle w:val="Styl1"/>
        <w:rPr>
          <w:color w:val="auto"/>
        </w:rPr>
      </w:pPr>
      <w:r w:rsidRPr="006419F1">
        <w:rPr>
          <w:color w:val="auto"/>
        </w:rPr>
        <w:t xml:space="preserve">4.2. Transport i przechowywanie składników mieszanki betonowej  </w:t>
      </w:r>
    </w:p>
    <w:p w14:paraId="6EADC4A1" w14:textId="44EF19F6" w:rsidR="00952D89" w:rsidRPr="006419F1" w:rsidRDefault="00952D89" w:rsidP="00E176D0">
      <w:r w:rsidRPr="006419F1">
        <w:t xml:space="preserve">Transport i przechowywanie składników mieszanki betonowej powinny być zgodne z wymaganiami podanymi w STWiORB M-13.01.00,  pkt 4.2 </w:t>
      </w:r>
      <w:r w:rsidR="00331899" w:rsidRPr="006419F1">
        <w:t>÷</w:t>
      </w:r>
      <w:r w:rsidRPr="006419F1">
        <w:t xml:space="preserve"> 4.</w:t>
      </w:r>
      <w:r w:rsidR="00331899" w:rsidRPr="006419F1">
        <w:t>4</w:t>
      </w:r>
      <w:r w:rsidRPr="006419F1">
        <w:t xml:space="preserve">.  </w:t>
      </w:r>
    </w:p>
    <w:p w14:paraId="1B5D481B" w14:textId="77777777" w:rsidR="00952D89" w:rsidRPr="006419F1" w:rsidRDefault="00952D89" w:rsidP="00906DA2">
      <w:pPr>
        <w:pStyle w:val="Styl1"/>
        <w:rPr>
          <w:color w:val="auto"/>
        </w:rPr>
      </w:pPr>
      <w:r w:rsidRPr="006419F1">
        <w:rPr>
          <w:color w:val="auto"/>
        </w:rPr>
        <w:t>4.3. Ogólne zasady transportu masy betonowej</w:t>
      </w:r>
    </w:p>
    <w:p w14:paraId="64A3F1C6" w14:textId="5B82E704" w:rsidR="00952D89" w:rsidRPr="006419F1" w:rsidRDefault="00952D89" w:rsidP="00952D89">
      <w:r w:rsidRPr="006419F1">
        <w:t>Zasady transportu mieszanki betonowej powinny być zgodne z wymaganiami podanymi w STWiORB M-13.01.00</w:t>
      </w:r>
      <w:r w:rsidR="00331899" w:rsidRPr="006419F1">
        <w:t>.</w:t>
      </w:r>
    </w:p>
    <w:p w14:paraId="007F1B17" w14:textId="77777777" w:rsidR="00952D89" w:rsidRPr="006419F1" w:rsidRDefault="00952D89" w:rsidP="00906DA2">
      <w:pPr>
        <w:pStyle w:val="Styl1"/>
        <w:rPr>
          <w:color w:val="auto"/>
        </w:rPr>
      </w:pPr>
      <w:bookmarkStart w:id="78" w:name="_Toc149616881"/>
      <w:r w:rsidRPr="006419F1">
        <w:rPr>
          <w:color w:val="auto"/>
        </w:rPr>
        <w:t>5. WYKONANIE ROBÓT</w:t>
      </w:r>
      <w:bookmarkEnd w:id="78"/>
    </w:p>
    <w:p w14:paraId="273EF2E3" w14:textId="77777777" w:rsidR="00952D89" w:rsidRPr="006419F1" w:rsidRDefault="00952D89" w:rsidP="00906DA2">
      <w:pPr>
        <w:pStyle w:val="Styl1"/>
        <w:rPr>
          <w:color w:val="auto"/>
        </w:rPr>
      </w:pPr>
      <w:r w:rsidRPr="006419F1">
        <w:rPr>
          <w:color w:val="auto"/>
        </w:rPr>
        <w:t>5.1. Ogólne zasady wykonywania robót</w:t>
      </w:r>
    </w:p>
    <w:p w14:paraId="34F8A46A" w14:textId="77777777" w:rsidR="00952D89" w:rsidRPr="006419F1" w:rsidRDefault="00952D89" w:rsidP="00E176D0">
      <w:pPr>
        <w:numPr>
          <w:ilvl w:val="12"/>
          <w:numId w:val="0"/>
        </w:numPr>
      </w:pPr>
      <w:r w:rsidRPr="006419F1">
        <w:t>Ogólne zasady wykonywania robót podano w OSTWiORB D-M-00.00.00 „Wymagania ogólne”[1], pkt 5.</w:t>
      </w:r>
    </w:p>
    <w:p w14:paraId="41C85375" w14:textId="77777777" w:rsidR="00952D89" w:rsidRPr="006419F1" w:rsidRDefault="00952D89" w:rsidP="00906DA2">
      <w:pPr>
        <w:pStyle w:val="Styl1"/>
        <w:rPr>
          <w:color w:val="auto"/>
        </w:rPr>
      </w:pPr>
      <w:r w:rsidRPr="006419F1">
        <w:rPr>
          <w:color w:val="auto"/>
        </w:rPr>
        <w:t>5.2. Zalecenia ogólne</w:t>
      </w:r>
    </w:p>
    <w:p w14:paraId="6D3D6C76" w14:textId="7263B9C8" w:rsidR="00595C75" w:rsidRPr="006419F1" w:rsidRDefault="00595C75" w:rsidP="00595C75">
      <w:pPr>
        <w:numPr>
          <w:ilvl w:val="12"/>
          <w:numId w:val="0"/>
        </w:numPr>
      </w:pPr>
      <w:r w:rsidRPr="006419F1">
        <w:t>Wykonanie robót betonowych - zgodnie z wymaganiami podanymi w STWiORB M-13.01.00. pkt.5.</w:t>
      </w:r>
    </w:p>
    <w:p w14:paraId="6876E23A" w14:textId="1D2D3EC4" w:rsidR="00595C75" w:rsidRPr="006419F1" w:rsidRDefault="00595C75" w:rsidP="00595C75">
      <w:pPr>
        <w:numPr>
          <w:ilvl w:val="12"/>
          <w:numId w:val="0"/>
        </w:numPr>
      </w:pPr>
      <w:r w:rsidRPr="006419F1">
        <w:t>Wykonawca przedstawi Inspektorowi Nadzoru do akceptacji projekt organizacji i harmonogram robót uwzględniający wszystkie warunki, w jakich będą wykonywane roboty betonowe.</w:t>
      </w:r>
    </w:p>
    <w:p w14:paraId="33D1B28C" w14:textId="68457B23" w:rsidR="00595C75" w:rsidRPr="006419F1" w:rsidRDefault="00595C75" w:rsidP="00595C75">
      <w:pPr>
        <w:numPr>
          <w:ilvl w:val="12"/>
          <w:numId w:val="0"/>
        </w:numPr>
      </w:pPr>
      <w:r w:rsidRPr="006419F1">
        <w:t>Wykonanie robót powinno być poprzedzone odbiorem przez Inspektora Nadzoru podłoża na poziomie posadowienia pod względem przydatności gruntu do posadowienia elementu.</w:t>
      </w:r>
    </w:p>
    <w:p w14:paraId="0EBB78C8" w14:textId="19FDC80B" w:rsidR="00595C75" w:rsidRPr="006419F1" w:rsidRDefault="00595C75" w:rsidP="00595C75">
      <w:pPr>
        <w:numPr>
          <w:ilvl w:val="12"/>
          <w:numId w:val="0"/>
        </w:numPr>
      </w:pPr>
      <w:r w:rsidRPr="006419F1">
        <w:t>Przed przystąpieniem do układania betonu należy sprawdzić poprawność wykonania robót ziemnych (wg STWiORB M-11.01.00). Podłoże winno być równe, czyste i odwodnione. Beton winien być rozkładany w miarę możliwości w sposób ciągły z zachowaniem kontroli grubości oraz rzędnych wg rysunków. W czasie betonowania należy górną powierzchnię betonu wyprofilować w spadku oraz pozostawić wgłębienie w najniższym punkcie w celu możliwości prawidłowego odwodnienia wykopu.</w:t>
      </w:r>
    </w:p>
    <w:p w14:paraId="0156D329" w14:textId="48949FE7" w:rsidR="00595C75" w:rsidRPr="006419F1" w:rsidRDefault="00595C75" w:rsidP="00595C75">
      <w:pPr>
        <w:numPr>
          <w:ilvl w:val="12"/>
          <w:numId w:val="0"/>
        </w:numPr>
      </w:pPr>
      <w:r w:rsidRPr="006419F1">
        <w:t>Wykonanie deskowania – zgodnie ze STWiORB M-13.01.00.</w:t>
      </w:r>
    </w:p>
    <w:p w14:paraId="51EA8631" w14:textId="77777777" w:rsidR="00595C75" w:rsidRPr="006419F1" w:rsidRDefault="00595C75" w:rsidP="00952D89">
      <w:pPr>
        <w:numPr>
          <w:ilvl w:val="12"/>
          <w:numId w:val="0"/>
        </w:numPr>
        <w:rPr>
          <w:b/>
        </w:rPr>
      </w:pPr>
    </w:p>
    <w:p w14:paraId="3508465B" w14:textId="77777777" w:rsidR="00952D89" w:rsidRPr="006419F1" w:rsidRDefault="00952D89" w:rsidP="00906DA2">
      <w:pPr>
        <w:pStyle w:val="Styl1"/>
        <w:rPr>
          <w:color w:val="auto"/>
        </w:rPr>
      </w:pPr>
      <w:bookmarkStart w:id="79" w:name="_Toc149616885"/>
      <w:r w:rsidRPr="006419F1">
        <w:rPr>
          <w:color w:val="auto"/>
        </w:rPr>
        <w:t>6. kontrola jakości robót</w:t>
      </w:r>
      <w:bookmarkEnd w:id="79"/>
    </w:p>
    <w:p w14:paraId="197FD0E6" w14:textId="77777777" w:rsidR="00952D89" w:rsidRPr="006419F1" w:rsidRDefault="00952D89" w:rsidP="00906DA2">
      <w:pPr>
        <w:pStyle w:val="Styl1"/>
        <w:rPr>
          <w:color w:val="auto"/>
        </w:rPr>
      </w:pPr>
      <w:bookmarkStart w:id="80" w:name="_Toc149616886"/>
      <w:r w:rsidRPr="006419F1">
        <w:rPr>
          <w:color w:val="auto"/>
        </w:rPr>
        <w:t>6.1. Ogólne zasady kontroli jakości robót</w:t>
      </w:r>
      <w:bookmarkEnd w:id="80"/>
    </w:p>
    <w:p w14:paraId="577DD81A" w14:textId="7ED5B4B6" w:rsidR="00952D89" w:rsidRPr="006419F1" w:rsidRDefault="00952D89" w:rsidP="00291658">
      <w:pPr>
        <w:numPr>
          <w:ilvl w:val="12"/>
          <w:numId w:val="0"/>
        </w:numPr>
        <w:ind w:right="-143"/>
      </w:pPr>
      <w:r w:rsidRPr="006419F1">
        <w:t>Ogólne zasady kontroli jakości robót podano w OSTWiORB D-M-00.00.00 „Wymagania ogólne”, pkt 6.</w:t>
      </w:r>
    </w:p>
    <w:p w14:paraId="11D84167" w14:textId="77777777" w:rsidR="00952D89" w:rsidRPr="006419F1" w:rsidRDefault="00952D89" w:rsidP="00906DA2">
      <w:pPr>
        <w:pStyle w:val="Styl1"/>
        <w:rPr>
          <w:color w:val="auto"/>
        </w:rPr>
      </w:pPr>
      <w:r w:rsidRPr="006419F1">
        <w:rPr>
          <w:color w:val="auto"/>
        </w:rPr>
        <w:t>6.2. Badania przed przystąpieniem do robót</w:t>
      </w:r>
    </w:p>
    <w:p w14:paraId="1E2C7E38" w14:textId="0C8E9CFC" w:rsidR="00231474" w:rsidRPr="006419F1" w:rsidRDefault="00952D89" w:rsidP="00231474">
      <w:pPr>
        <w:numPr>
          <w:ilvl w:val="12"/>
          <w:numId w:val="0"/>
        </w:numPr>
        <w:ind w:right="-143"/>
      </w:pPr>
      <w:r w:rsidRPr="006419F1">
        <w:t>Przed przystąpieniem do robót Wykonawca powinien</w:t>
      </w:r>
      <w:r w:rsidR="00231474" w:rsidRPr="006419F1">
        <w:t xml:space="preserve"> uzyskać wymagane dokumenty, dopuszczające wyroby budowlane do obrotu i powszechnego stosowania (deklaracje właściwości użytkowych, oceny techniczne, ewentualnie badania materiałów wykonane przez dostawców itp.) oraz ewentualnie wykonać własne badania właściwości materiałów przeznaczonych do wykonania robót, określone w pkt 2.</w:t>
      </w:r>
    </w:p>
    <w:p w14:paraId="1489631D" w14:textId="3BF06472" w:rsidR="00952D89" w:rsidRPr="006419F1" w:rsidRDefault="00952D89" w:rsidP="00231474">
      <w:pPr>
        <w:overflowPunct/>
        <w:autoSpaceDE/>
        <w:autoSpaceDN/>
        <w:adjustRightInd/>
        <w:ind w:right="-143"/>
        <w:textAlignment w:val="auto"/>
      </w:pPr>
      <w:r w:rsidRPr="006419F1">
        <w:t xml:space="preserve">Wszystkie dokumenty oraz wyniki badań Wykonawca przedstawia </w:t>
      </w:r>
      <w:r w:rsidR="00DD59FE" w:rsidRPr="006419F1">
        <w:t>Inspektorowi Nadzoru</w:t>
      </w:r>
      <w:r w:rsidRPr="006419F1">
        <w:t xml:space="preserve"> do akceptacji.</w:t>
      </w:r>
    </w:p>
    <w:p w14:paraId="75AC07F4" w14:textId="6BD2BDBD" w:rsidR="00952D89" w:rsidRPr="006419F1" w:rsidRDefault="00952D89" w:rsidP="00906DA2">
      <w:pPr>
        <w:pStyle w:val="Styl1"/>
        <w:rPr>
          <w:color w:val="auto"/>
        </w:rPr>
      </w:pPr>
      <w:r w:rsidRPr="006419F1">
        <w:rPr>
          <w:color w:val="auto"/>
        </w:rPr>
        <w:t xml:space="preserve">6.3. </w:t>
      </w:r>
      <w:r w:rsidR="00231474" w:rsidRPr="006419F1">
        <w:rPr>
          <w:color w:val="auto"/>
        </w:rPr>
        <w:t>Kontrola jakości betonu</w:t>
      </w:r>
    </w:p>
    <w:p w14:paraId="79B97E97" w14:textId="77777777" w:rsidR="00231474" w:rsidRPr="006419F1" w:rsidRDefault="00231474" w:rsidP="00231474">
      <w:pPr>
        <w:overflowPunct/>
        <w:jc w:val="left"/>
        <w:textAlignment w:val="auto"/>
        <w:rPr>
          <w:rFonts w:ascii="Times-Roman" w:hAnsi="Times-Roman" w:cs="Times-Roman"/>
        </w:rPr>
      </w:pPr>
      <w:r w:rsidRPr="006419F1">
        <w:rPr>
          <w:rFonts w:ascii="Times-Roman" w:hAnsi="Times-Roman" w:cs="Times-Roman"/>
        </w:rPr>
        <w:t>Kontroli podlega wytrzymało</w:t>
      </w:r>
      <w:r w:rsidRPr="006419F1">
        <w:rPr>
          <w:rFonts w:ascii="TimesNewRoman" w:eastAsia="TimesNewRoman" w:hAnsi="Times-Roman" w:cs="TimesNewRoman" w:hint="eastAsia"/>
        </w:rPr>
        <w:t>ść</w:t>
      </w:r>
      <w:r w:rsidRPr="006419F1">
        <w:rPr>
          <w:rFonts w:ascii="TimesNewRoman" w:eastAsia="TimesNewRoman" w:hAnsi="Times-Roman" w:cs="TimesNewRoman"/>
        </w:rPr>
        <w:t xml:space="preserve"> </w:t>
      </w:r>
      <w:r w:rsidRPr="006419F1">
        <w:rPr>
          <w:rFonts w:ascii="Times-Roman" w:hAnsi="Times-Roman" w:cs="Times-Roman"/>
        </w:rPr>
        <w:t xml:space="preserve">betonu na </w:t>
      </w:r>
      <w:r w:rsidRPr="006419F1">
        <w:rPr>
          <w:rFonts w:ascii="TimesNewRoman" w:eastAsia="TimesNewRoman" w:hAnsi="Times-Roman" w:cs="TimesNewRoman" w:hint="eastAsia"/>
        </w:rPr>
        <w:t>ś</w:t>
      </w:r>
      <w:r w:rsidRPr="006419F1">
        <w:rPr>
          <w:rFonts w:ascii="Times-Roman" w:hAnsi="Times-Roman" w:cs="Times-Roman"/>
        </w:rPr>
        <w:t>ciskanie.</w:t>
      </w:r>
    </w:p>
    <w:p w14:paraId="6E0D7947" w14:textId="565B9847" w:rsidR="00231474" w:rsidRPr="006419F1" w:rsidRDefault="00231474" w:rsidP="00231474">
      <w:pPr>
        <w:overflowPunct/>
        <w:jc w:val="left"/>
        <w:textAlignment w:val="auto"/>
      </w:pPr>
      <w:r w:rsidRPr="006419F1">
        <w:rPr>
          <w:rFonts w:ascii="Times-Roman" w:hAnsi="Times-Roman" w:cs="Times-Roman"/>
        </w:rPr>
        <w:t>Kontrol</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jako</w:t>
      </w:r>
      <w:r w:rsidRPr="006419F1">
        <w:rPr>
          <w:rFonts w:ascii="TimesNewRoman" w:eastAsia="TimesNewRoman" w:hAnsi="Times-Roman" w:cs="TimesNewRoman" w:hint="eastAsia"/>
        </w:rPr>
        <w:t>ś</w:t>
      </w:r>
      <w:r w:rsidRPr="006419F1">
        <w:rPr>
          <w:rFonts w:ascii="Times-Roman" w:hAnsi="Times-Roman" w:cs="Times-Roman"/>
        </w:rPr>
        <w:t>ci mieszanki betonowej i betonu nale</w:t>
      </w:r>
      <w:r w:rsidRPr="006419F1">
        <w:rPr>
          <w:rFonts w:ascii="TimesNewRoman" w:eastAsia="TimesNewRoman" w:hAnsi="Times-Roman" w:cs="TimesNewRoman" w:hint="eastAsia"/>
        </w:rPr>
        <w:t>ż</w:t>
      </w:r>
      <w:r w:rsidRPr="006419F1">
        <w:rPr>
          <w:rFonts w:ascii="Times-Roman" w:hAnsi="Times-Roman" w:cs="Times-Roman"/>
        </w:rPr>
        <w:t>y przeprowadza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zgodnie z PN-EN 12390-3, pobieraj</w:t>
      </w:r>
      <w:r w:rsidRPr="006419F1">
        <w:rPr>
          <w:rFonts w:ascii="TimesNewRoman" w:eastAsia="TimesNewRoman" w:hAnsi="Times-Roman" w:cs="TimesNewRoman" w:hint="eastAsia"/>
        </w:rPr>
        <w:t>ą</w:t>
      </w:r>
      <w:r w:rsidRPr="006419F1">
        <w:rPr>
          <w:rFonts w:ascii="Times-Roman" w:hAnsi="Times-Roman" w:cs="Times-Roman"/>
        </w:rPr>
        <w:t>c próbki zgodnie z PN-EN 12350-1 i piel</w:t>
      </w:r>
      <w:r w:rsidRPr="006419F1">
        <w:rPr>
          <w:rFonts w:ascii="TimesNewRoman" w:eastAsia="TimesNewRoman" w:hAnsi="Times-Roman" w:cs="TimesNewRoman" w:hint="eastAsia"/>
        </w:rPr>
        <w:t>ę</w:t>
      </w:r>
      <w:r w:rsidRPr="006419F1">
        <w:rPr>
          <w:rFonts w:ascii="Times-Roman" w:hAnsi="Times-Roman" w:cs="Times-Roman"/>
        </w:rPr>
        <w:t>gnuj</w:t>
      </w:r>
      <w:r w:rsidRPr="006419F1">
        <w:rPr>
          <w:rFonts w:ascii="TimesNewRoman" w:eastAsia="TimesNewRoman" w:hAnsi="Times-Roman" w:cs="TimesNewRoman" w:hint="eastAsia"/>
        </w:rPr>
        <w:t>ą</w:t>
      </w:r>
      <w:r w:rsidRPr="006419F1">
        <w:rPr>
          <w:rFonts w:ascii="Times-Roman" w:hAnsi="Times-Roman" w:cs="Times-Roman"/>
        </w:rPr>
        <w:t xml:space="preserve">c wg PN-EN 12390-2. Wyniki kontroli badania na </w:t>
      </w:r>
      <w:r w:rsidRPr="006419F1">
        <w:rPr>
          <w:rFonts w:ascii="TimesNewRoman" w:eastAsia="TimesNewRoman" w:hAnsi="Times-Roman" w:cs="TimesNewRoman" w:hint="eastAsia"/>
        </w:rPr>
        <w:t>ś</w:t>
      </w:r>
      <w:r w:rsidRPr="006419F1">
        <w:rPr>
          <w:rFonts w:ascii="Times-Roman" w:hAnsi="Times-Roman" w:cs="Times-Roman"/>
        </w:rPr>
        <w:t>ciskanie powinny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zgodne z dokumentacja projektow</w:t>
      </w:r>
      <w:r w:rsidRPr="006419F1">
        <w:rPr>
          <w:rFonts w:ascii="TimesNewRoman" w:eastAsia="TimesNewRoman" w:hAnsi="Times-Roman" w:cs="TimesNewRoman" w:hint="eastAsia"/>
        </w:rPr>
        <w:t>ą</w:t>
      </w:r>
    </w:p>
    <w:p w14:paraId="2392F60F" w14:textId="0FEA5343" w:rsidR="00952D89" w:rsidRPr="006419F1" w:rsidRDefault="00952D89" w:rsidP="00906DA2">
      <w:pPr>
        <w:pStyle w:val="Styl1"/>
        <w:rPr>
          <w:color w:val="auto"/>
        </w:rPr>
      </w:pPr>
      <w:r w:rsidRPr="006419F1">
        <w:rPr>
          <w:color w:val="auto"/>
        </w:rPr>
        <w:lastRenderedPageBreak/>
        <w:t>6.</w:t>
      </w:r>
      <w:r w:rsidR="00525509" w:rsidRPr="006419F1">
        <w:rPr>
          <w:color w:val="auto"/>
        </w:rPr>
        <w:t>4</w:t>
      </w:r>
      <w:r w:rsidRPr="006419F1">
        <w:rPr>
          <w:color w:val="auto"/>
        </w:rPr>
        <w:t xml:space="preserve">. Tolerancje wymiarów </w:t>
      </w:r>
    </w:p>
    <w:p w14:paraId="3659F48A" w14:textId="77777777" w:rsidR="00525509" w:rsidRPr="006419F1" w:rsidRDefault="00525509" w:rsidP="00525509">
      <w:r w:rsidRPr="006419F1">
        <w:t>Wymiary elementów w planie nie powinny różnić się od projektowanych więcej niż o +5,0 cm, -1,0.</w:t>
      </w:r>
    </w:p>
    <w:p w14:paraId="34071BA3" w14:textId="77777777" w:rsidR="00525509" w:rsidRPr="006419F1" w:rsidRDefault="00525509" w:rsidP="00525509">
      <w:r w:rsidRPr="006419F1">
        <w:t>Grubość elementu nie powinna różnić się od projektowanej o więcej niż ±1,0 cm.</w:t>
      </w:r>
    </w:p>
    <w:p w14:paraId="09F67023" w14:textId="0FBC1D53" w:rsidR="00525509" w:rsidRPr="006419F1" w:rsidRDefault="00525509" w:rsidP="00525509">
      <w:r w:rsidRPr="006419F1">
        <w:t>Rzędne górnej powierzchni betonu podłoża nie powinny różnić się od projektowanych o więcej niż ±1,0 cm.</w:t>
      </w:r>
    </w:p>
    <w:p w14:paraId="21BECC6C" w14:textId="41738CEC" w:rsidR="00952D89" w:rsidRPr="006419F1" w:rsidRDefault="00952D89" w:rsidP="00906DA2">
      <w:pPr>
        <w:pStyle w:val="Styl1"/>
        <w:rPr>
          <w:color w:val="auto"/>
        </w:rPr>
      </w:pPr>
      <w:r w:rsidRPr="006419F1">
        <w:rPr>
          <w:color w:val="auto"/>
        </w:rPr>
        <w:t>6.</w:t>
      </w:r>
      <w:r w:rsidR="00525509" w:rsidRPr="006419F1">
        <w:rPr>
          <w:color w:val="auto"/>
        </w:rPr>
        <w:t>5</w:t>
      </w:r>
      <w:r w:rsidRPr="006419F1">
        <w:rPr>
          <w:color w:val="auto"/>
        </w:rPr>
        <w:t>. Kontrola deskowań</w:t>
      </w:r>
    </w:p>
    <w:p w14:paraId="2FB52287" w14:textId="77777777" w:rsidR="00952D89" w:rsidRPr="006419F1" w:rsidRDefault="00952D89" w:rsidP="00291658">
      <w:r w:rsidRPr="006419F1">
        <w:t>Każde deskowanie powinno podlegać odbiorowi. Przedmiotem kontroli w czasie odbioru powinny być:</w:t>
      </w:r>
    </w:p>
    <w:p w14:paraId="52FA5FF8" w14:textId="77777777" w:rsidR="00952D89" w:rsidRPr="006419F1" w:rsidRDefault="00952D89">
      <w:pPr>
        <w:numPr>
          <w:ilvl w:val="0"/>
          <w:numId w:val="59"/>
        </w:numPr>
        <w:overflowPunct/>
        <w:autoSpaceDE/>
        <w:autoSpaceDN/>
        <w:adjustRightInd/>
        <w:textAlignment w:val="auto"/>
      </w:pPr>
      <w:r w:rsidRPr="006419F1">
        <w:t>rodzaj użytego materiału na zgodność z projektem technologicznym,</w:t>
      </w:r>
    </w:p>
    <w:p w14:paraId="6A409F82" w14:textId="77777777" w:rsidR="00952D89" w:rsidRPr="006419F1" w:rsidRDefault="00952D89">
      <w:pPr>
        <w:numPr>
          <w:ilvl w:val="0"/>
          <w:numId w:val="59"/>
        </w:numPr>
        <w:overflowPunct/>
        <w:autoSpaceDE/>
        <w:autoSpaceDN/>
        <w:adjustRightInd/>
        <w:textAlignment w:val="auto"/>
      </w:pPr>
      <w:r w:rsidRPr="006419F1">
        <w:t>szczelność deskowań w płaszczyznach i narożach,</w:t>
      </w:r>
    </w:p>
    <w:p w14:paraId="4C342614" w14:textId="77777777" w:rsidR="00952D89" w:rsidRPr="006419F1" w:rsidRDefault="00952D89">
      <w:pPr>
        <w:numPr>
          <w:ilvl w:val="0"/>
          <w:numId w:val="59"/>
        </w:numPr>
        <w:overflowPunct/>
        <w:autoSpaceDE/>
        <w:autoSpaceDN/>
        <w:adjustRightInd/>
        <w:textAlignment w:val="auto"/>
      </w:pPr>
      <w:r w:rsidRPr="006419F1">
        <w:t>poziom górnej krawędzi i powierzchni deskowań przed betonowaniem i po nim oraz porównanie z poziomem wymaganym.</w:t>
      </w:r>
    </w:p>
    <w:p w14:paraId="07A59DAB" w14:textId="77777777" w:rsidR="00952D89" w:rsidRPr="006419F1" w:rsidRDefault="00952D89" w:rsidP="00525509">
      <w:r w:rsidRPr="006419F1">
        <w:t xml:space="preserve">Deskowania w czasie betonowania powinny być przedmiotem kontroli geodezyjnej w nawiązaniu do niezależnych reperów. </w:t>
      </w:r>
    </w:p>
    <w:p w14:paraId="3D9069A5" w14:textId="77777777" w:rsidR="00097E02" w:rsidRPr="006419F1" w:rsidRDefault="00097E02" w:rsidP="00525509"/>
    <w:p w14:paraId="46A81DA7" w14:textId="77777777" w:rsidR="00952D89" w:rsidRPr="006419F1" w:rsidRDefault="00952D89" w:rsidP="00906DA2">
      <w:pPr>
        <w:pStyle w:val="Styl1"/>
        <w:rPr>
          <w:color w:val="auto"/>
        </w:rPr>
      </w:pPr>
      <w:bookmarkStart w:id="81" w:name="_Toc149616887"/>
      <w:r w:rsidRPr="006419F1">
        <w:rPr>
          <w:color w:val="auto"/>
        </w:rPr>
        <w:t>7. OBMIAR ROBÓT</w:t>
      </w:r>
      <w:bookmarkEnd w:id="81"/>
    </w:p>
    <w:p w14:paraId="3A86781E" w14:textId="77777777" w:rsidR="00952D89" w:rsidRPr="006419F1" w:rsidRDefault="00952D89" w:rsidP="00906DA2">
      <w:pPr>
        <w:pStyle w:val="Styl1"/>
        <w:rPr>
          <w:color w:val="auto"/>
        </w:rPr>
      </w:pPr>
      <w:r w:rsidRPr="006419F1">
        <w:rPr>
          <w:color w:val="auto"/>
        </w:rPr>
        <w:t>7.1. Ogólne zasady obmiaru robót</w:t>
      </w:r>
    </w:p>
    <w:p w14:paraId="53BAF8AE" w14:textId="77777777" w:rsidR="00952D89" w:rsidRPr="006419F1" w:rsidRDefault="00952D89" w:rsidP="00291658">
      <w:r w:rsidRPr="006419F1">
        <w:t>Ogólne zasady obmiaru robót podano w OSTWiORB D-M-00.00.00 „Wymagania ogólne” pkt</w:t>
      </w:r>
      <w:r w:rsidR="00291658" w:rsidRPr="006419F1">
        <w:t>.</w:t>
      </w:r>
      <w:r w:rsidRPr="006419F1">
        <w:t xml:space="preserve"> 7.</w:t>
      </w:r>
    </w:p>
    <w:p w14:paraId="46E306A0" w14:textId="77777777" w:rsidR="00952D89" w:rsidRPr="006419F1" w:rsidRDefault="00952D89" w:rsidP="00906DA2">
      <w:pPr>
        <w:pStyle w:val="Styl1"/>
        <w:rPr>
          <w:color w:val="auto"/>
        </w:rPr>
      </w:pPr>
      <w:r w:rsidRPr="006419F1">
        <w:rPr>
          <w:color w:val="auto"/>
        </w:rPr>
        <w:t>7.2. Jednostka obmiarowa</w:t>
      </w:r>
    </w:p>
    <w:p w14:paraId="0E81F2AF" w14:textId="5506882E" w:rsidR="00952D89" w:rsidRPr="006419F1" w:rsidRDefault="00952D89" w:rsidP="00291658">
      <w:r w:rsidRPr="006419F1">
        <w:t>Jednostką obmiarową jest m</w:t>
      </w:r>
      <w:r w:rsidRPr="006419F1">
        <w:rPr>
          <w:vertAlign w:val="superscript"/>
        </w:rPr>
        <w:t>3</w:t>
      </w:r>
      <w:r w:rsidRPr="006419F1">
        <w:t xml:space="preserve"> (metr sześcienny) wbudowanego betonu </w:t>
      </w:r>
      <w:r w:rsidR="00525509" w:rsidRPr="006419F1">
        <w:t xml:space="preserve">niekonstrukcyjnego </w:t>
      </w:r>
      <w:r w:rsidRPr="006419F1">
        <w:t>klasy</w:t>
      </w:r>
      <w:r w:rsidR="00525509" w:rsidRPr="006419F1">
        <w:t xml:space="preserve"> poniżej C20/</w:t>
      </w:r>
      <w:r w:rsidR="003C3E52" w:rsidRPr="006419F1">
        <w:t>2</w:t>
      </w:r>
      <w:r w:rsidR="00525509" w:rsidRPr="006419F1">
        <w:t>5</w:t>
      </w:r>
      <w:r w:rsidRPr="006419F1">
        <w:t xml:space="preserve">. </w:t>
      </w:r>
    </w:p>
    <w:p w14:paraId="55E9A992" w14:textId="77777777" w:rsidR="00097E02" w:rsidRPr="006419F1" w:rsidRDefault="00097E02" w:rsidP="00291658"/>
    <w:p w14:paraId="2A47CCC9" w14:textId="77777777" w:rsidR="00952D89" w:rsidRPr="006419F1" w:rsidRDefault="00952D89" w:rsidP="00906DA2">
      <w:pPr>
        <w:pStyle w:val="Styl1"/>
        <w:rPr>
          <w:color w:val="auto"/>
        </w:rPr>
      </w:pPr>
      <w:bookmarkStart w:id="82" w:name="_Toc149616888"/>
      <w:r w:rsidRPr="006419F1">
        <w:rPr>
          <w:color w:val="auto"/>
        </w:rPr>
        <w:t>8. ODBIÓR ROBÓT</w:t>
      </w:r>
      <w:bookmarkEnd w:id="82"/>
    </w:p>
    <w:p w14:paraId="1F88111D" w14:textId="77777777" w:rsidR="00952D89" w:rsidRPr="006419F1" w:rsidRDefault="00952D89" w:rsidP="00906DA2">
      <w:pPr>
        <w:pStyle w:val="Styl1"/>
        <w:rPr>
          <w:color w:val="auto"/>
        </w:rPr>
      </w:pPr>
      <w:r w:rsidRPr="006419F1">
        <w:rPr>
          <w:color w:val="auto"/>
        </w:rPr>
        <w:t>8.1. Ogólne zasady odbioru robót</w:t>
      </w:r>
    </w:p>
    <w:p w14:paraId="4205540F" w14:textId="77777777" w:rsidR="00952D89" w:rsidRPr="006419F1" w:rsidRDefault="00952D89" w:rsidP="00291658">
      <w:pPr>
        <w:pStyle w:val="Tekstpodstawowywcity3"/>
        <w:rPr>
          <w:sz w:val="20"/>
        </w:rPr>
      </w:pPr>
      <w:r w:rsidRPr="006419F1">
        <w:rPr>
          <w:sz w:val="20"/>
        </w:rPr>
        <w:t>Ogólne zasady odbioru robót podano w OSTWiORB D-M-00.00.00 „Wymagania ogólne” pkt</w:t>
      </w:r>
      <w:r w:rsidR="00291658" w:rsidRPr="006419F1">
        <w:rPr>
          <w:sz w:val="20"/>
        </w:rPr>
        <w:t>.</w:t>
      </w:r>
      <w:r w:rsidRPr="006419F1">
        <w:rPr>
          <w:sz w:val="20"/>
        </w:rPr>
        <w:t xml:space="preserve"> 8 .</w:t>
      </w:r>
    </w:p>
    <w:p w14:paraId="6176AB13" w14:textId="29B59AD1" w:rsidR="00952D89" w:rsidRPr="006419F1" w:rsidRDefault="00952D89" w:rsidP="00291658">
      <w:pPr>
        <w:pStyle w:val="Tekstpodstawowywcity3"/>
        <w:rPr>
          <w:sz w:val="20"/>
        </w:rPr>
      </w:pPr>
      <w:r w:rsidRPr="006419F1">
        <w:rPr>
          <w:sz w:val="20"/>
        </w:rPr>
        <w:t xml:space="preserve">Roboty uznaje się za wykonane zgodnie z dokumentacją projektową, STWiORB i wymaganiami </w:t>
      </w:r>
      <w:r w:rsidR="0066496A" w:rsidRPr="006419F1">
        <w:rPr>
          <w:sz w:val="20"/>
        </w:rPr>
        <w:t>Inspektora Nadzoru</w:t>
      </w:r>
      <w:r w:rsidRPr="006419F1">
        <w:rPr>
          <w:sz w:val="20"/>
        </w:rPr>
        <w:t>, jeżeli wszystkie pomiary i badania z zachowaniem tolerancji wg punktu 6 dały wyniki pozytywne.</w:t>
      </w:r>
    </w:p>
    <w:p w14:paraId="208DD9C3" w14:textId="77777777" w:rsidR="00952D89" w:rsidRPr="006419F1" w:rsidRDefault="00952D89" w:rsidP="00906DA2">
      <w:pPr>
        <w:pStyle w:val="Styl1"/>
        <w:rPr>
          <w:color w:val="auto"/>
        </w:rPr>
      </w:pPr>
      <w:r w:rsidRPr="006419F1">
        <w:rPr>
          <w:color w:val="auto"/>
        </w:rPr>
        <w:t>8.2. Odbiór robót zanikających i ulegających zakryciu</w:t>
      </w:r>
    </w:p>
    <w:p w14:paraId="7CE7C9DB" w14:textId="77777777" w:rsidR="00952D89" w:rsidRPr="006419F1" w:rsidRDefault="00952D89" w:rsidP="00291658">
      <w:pPr>
        <w:pStyle w:val="Tekstpodstawowywcity3"/>
        <w:rPr>
          <w:sz w:val="20"/>
        </w:rPr>
      </w:pPr>
      <w:r w:rsidRPr="006419F1">
        <w:rPr>
          <w:sz w:val="20"/>
        </w:rPr>
        <w:t>Odbiorowi robót zanikających i ulegających zakryciu podlegają:</w:t>
      </w:r>
    </w:p>
    <w:p w14:paraId="6337C35A" w14:textId="77777777" w:rsidR="00952D89" w:rsidRPr="006419F1" w:rsidRDefault="00952D89">
      <w:pPr>
        <w:pStyle w:val="Tekstpodstawowywcity3"/>
        <w:numPr>
          <w:ilvl w:val="0"/>
          <w:numId w:val="60"/>
        </w:numPr>
        <w:spacing w:before="0"/>
        <w:rPr>
          <w:sz w:val="20"/>
        </w:rPr>
      </w:pPr>
      <w:r w:rsidRPr="006419F1">
        <w:rPr>
          <w:sz w:val="20"/>
        </w:rPr>
        <w:t>wykonanie deskowań,</w:t>
      </w:r>
    </w:p>
    <w:p w14:paraId="6D4E4A01" w14:textId="2A8DB846" w:rsidR="00952D89" w:rsidRPr="006419F1" w:rsidRDefault="00952D89">
      <w:pPr>
        <w:pStyle w:val="Tekstpodstawowywcity3"/>
        <w:numPr>
          <w:ilvl w:val="0"/>
          <w:numId w:val="60"/>
        </w:numPr>
        <w:spacing w:before="0"/>
        <w:rPr>
          <w:sz w:val="20"/>
        </w:rPr>
      </w:pPr>
      <w:r w:rsidRPr="006419F1">
        <w:rPr>
          <w:sz w:val="20"/>
        </w:rPr>
        <w:t>wykonanie betonu w konstrukcjach ulegających zakryciu (np. podłoża pod fundamenty</w:t>
      </w:r>
      <w:r w:rsidR="00525509" w:rsidRPr="006419F1">
        <w:rPr>
          <w:sz w:val="20"/>
        </w:rPr>
        <w:t>, płyt</w:t>
      </w:r>
      <w:r w:rsidR="003C3E52" w:rsidRPr="006419F1">
        <w:rPr>
          <w:sz w:val="20"/>
        </w:rPr>
        <w:t>y</w:t>
      </w:r>
      <w:r w:rsidR="00525509" w:rsidRPr="006419F1">
        <w:rPr>
          <w:sz w:val="20"/>
        </w:rPr>
        <w:t xml:space="preserve"> przejściow</w:t>
      </w:r>
      <w:r w:rsidR="003C3E52" w:rsidRPr="006419F1">
        <w:rPr>
          <w:sz w:val="20"/>
        </w:rPr>
        <w:t>e</w:t>
      </w:r>
      <w:r w:rsidR="00525509" w:rsidRPr="006419F1">
        <w:rPr>
          <w:sz w:val="20"/>
        </w:rPr>
        <w:t>, bel</w:t>
      </w:r>
      <w:r w:rsidR="003C3E52" w:rsidRPr="006419F1">
        <w:rPr>
          <w:sz w:val="20"/>
        </w:rPr>
        <w:t>ki</w:t>
      </w:r>
      <w:r w:rsidR="00525509" w:rsidRPr="006419F1">
        <w:rPr>
          <w:sz w:val="20"/>
        </w:rPr>
        <w:t xml:space="preserve"> kotwiąc</w:t>
      </w:r>
      <w:r w:rsidR="003C3E52" w:rsidRPr="006419F1">
        <w:rPr>
          <w:sz w:val="20"/>
        </w:rPr>
        <w:t>e</w:t>
      </w:r>
      <w:r w:rsidR="00525509" w:rsidRPr="006419F1">
        <w:rPr>
          <w:sz w:val="20"/>
        </w:rPr>
        <w:t xml:space="preserve"> barieroporęcze)</w:t>
      </w:r>
      <w:r w:rsidRPr="006419F1">
        <w:rPr>
          <w:sz w:val="20"/>
        </w:rPr>
        <w:t>.</w:t>
      </w:r>
    </w:p>
    <w:p w14:paraId="6F7A014C" w14:textId="5432E3DE" w:rsidR="00952D89" w:rsidRPr="006419F1" w:rsidRDefault="00952D89" w:rsidP="00291658">
      <w:pPr>
        <w:pStyle w:val="Tekstpodstawowywcity3"/>
        <w:rPr>
          <w:sz w:val="20"/>
        </w:rPr>
      </w:pPr>
      <w:r w:rsidRPr="006419F1">
        <w:rPr>
          <w:sz w:val="20"/>
        </w:rPr>
        <w:t>Odbiór tych robót powinien być zgodny z wymaganiami p</w:t>
      </w:r>
      <w:r w:rsidR="00291658" w:rsidRPr="006419F1">
        <w:rPr>
          <w:sz w:val="20"/>
        </w:rPr>
        <w:t>un</w:t>
      </w:r>
      <w:r w:rsidRPr="006419F1">
        <w:rPr>
          <w:sz w:val="20"/>
        </w:rPr>
        <w:t>ktu 8.2 OSTWiORB D-M-00.00.00 „Wymagania ogólne” oraz niniejszej STWiORB.</w:t>
      </w:r>
    </w:p>
    <w:p w14:paraId="34567273" w14:textId="77777777" w:rsidR="00097E02" w:rsidRPr="006419F1" w:rsidRDefault="00097E02" w:rsidP="00291658">
      <w:pPr>
        <w:pStyle w:val="Tekstpodstawowywcity3"/>
        <w:rPr>
          <w:sz w:val="20"/>
        </w:rPr>
      </w:pPr>
    </w:p>
    <w:p w14:paraId="3690A10B" w14:textId="77777777" w:rsidR="00952D89" w:rsidRPr="006419F1" w:rsidRDefault="00952D89" w:rsidP="00906DA2">
      <w:pPr>
        <w:pStyle w:val="Styl1"/>
        <w:rPr>
          <w:color w:val="auto"/>
        </w:rPr>
      </w:pPr>
      <w:r w:rsidRPr="006419F1">
        <w:rPr>
          <w:color w:val="auto"/>
        </w:rPr>
        <w:t xml:space="preserve"> </w:t>
      </w:r>
      <w:bookmarkStart w:id="83" w:name="_Toc149616889"/>
      <w:r w:rsidRPr="006419F1">
        <w:rPr>
          <w:color w:val="auto"/>
        </w:rPr>
        <w:t>9. PODSTAWA PŁATNOŚCI</w:t>
      </w:r>
      <w:bookmarkEnd w:id="83"/>
    </w:p>
    <w:p w14:paraId="657EF424" w14:textId="77777777" w:rsidR="00952D89" w:rsidRPr="006419F1" w:rsidRDefault="00952D89" w:rsidP="00906DA2">
      <w:pPr>
        <w:pStyle w:val="Styl1"/>
        <w:rPr>
          <w:color w:val="auto"/>
        </w:rPr>
      </w:pPr>
      <w:r w:rsidRPr="006419F1">
        <w:rPr>
          <w:color w:val="auto"/>
        </w:rPr>
        <w:t>9.1. Ogólne ustalenia dotyczące podstawy płatności</w:t>
      </w:r>
    </w:p>
    <w:p w14:paraId="5268FE6A" w14:textId="77777777" w:rsidR="00952D89" w:rsidRPr="006419F1" w:rsidRDefault="00952D89" w:rsidP="00291658">
      <w:r w:rsidRPr="006419F1">
        <w:t>Ogólne ustalenia dotyczące podstawy płatności podano w OSTWiORB D-M-00.00.00 „Wymagania ogólne” pkt</w:t>
      </w:r>
      <w:r w:rsidR="00291658" w:rsidRPr="006419F1">
        <w:t>.</w:t>
      </w:r>
      <w:r w:rsidRPr="006419F1">
        <w:t xml:space="preserve"> 9.</w:t>
      </w:r>
    </w:p>
    <w:p w14:paraId="20F51395" w14:textId="77777777" w:rsidR="00952D89" w:rsidRPr="006419F1" w:rsidRDefault="00952D89" w:rsidP="00906DA2">
      <w:pPr>
        <w:pStyle w:val="Styl1"/>
        <w:rPr>
          <w:color w:val="auto"/>
        </w:rPr>
      </w:pPr>
      <w:r w:rsidRPr="006419F1">
        <w:rPr>
          <w:color w:val="auto"/>
        </w:rPr>
        <w:t>9.2. Cena jednostki obmiarowej</w:t>
      </w:r>
    </w:p>
    <w:p w14:paraId="74FD0442" w14:textId="77777777" w:rsidR="00952D89" w:rsidRPr="006419F1" w:rsidRDefault="00952D89" w:rsidP="00E176D0">
      <w:r w:rsidRPr="006419F1">
        <w:t xml:space="preserve">Cena wykonania </w:t>
      </w:r>
      <w:smartTag w:uri="urn:schemas-microsoft-com:office:smarttags" w:element="metricconverter">
        <w:smartTagPr>
          <w:attr w:name="ProductID" w:val="1 m3"/>
        </w:smartTagPr>
        <w:r w:rsidRPr="006419F1">
          <w:t>1 m</w:t>
        </w:r>
        <w:r w:rsidRPr="006419F1">
          <w:rPr>
            <w:vertAlign w:val="superscript"/>
          </w:rPr>
          <w:t>3</w:t>
        </w:r>
      </w:smartTag>
      <w:r w:rsidRPr="006419F1">
        <w:t xml:space="preserve"> betonu  obejmuje:</w:t>
      </w:r>
    </w:p>
    <w:p w14:paraId="29993C9B" w14:textId="77777777" w:rsidR="00952D89" w:rsidRPr="006419F1" w:rsidRDefault="00952D89">
      <w:pPr>
        <w:numPr>
          <w:ilvl w:val="0"/>
          <w:numId w:val="61"/>
        </w:numPr>
      </w:pPr>
      <w:r w:rsidRPr="006419F1">
        <w:t>prace pomiarowe i roboty przygotowawcze,</w:t>
      </w:r>
    </w:p>
    <w:p w14:paraId="76B6DE0C" w14:textId="77777777" w:rsidR="00952D89" w:rsidRPr="006419F1" w:rsidRDefault="00952D89">
      <w:pPr>
        <w:numPr>
          <w:ilvl w:val="0"/>
          <w:numId w:val="61"/>
        </w:numPr>
      </w:pPr>
      <w:r w:rsidRPr="006419F1">
        <w:t>oznakowanie robót,</w:t>
      </w:r>
    </w:p>
    <w:p w14:paraId="60716719" w14:textId="77777777" w:rsidR="00952D89" w:rsidRPr="006419F1" w:rsidRDefault="00952D89">
      <w:pPr>
        <w:numPr>
          <w:ilvl w:val="0"/>
          <w:numId w:val="61"/>
        </w:numPr>
      </w:pPr>
      <w:r w:rsidRPr="006419F1">
        <w:t>dostarczenie materiałów i sprzętu,</w:t>
      </w:r>
    </w:p>
    <w:p w14:paraId="798D03EB" w14:textId="77777777" w:rsidR="00952D89" w:rsidRPr="006419F1" w:rsidRDefault="00952D89">
      <w:pPr>
        <w:pStyle w:val="Tekstpodstawowy"/>
        <w:numPr>
          <w:ilvl w:val="0"/>
          <w:numId w:val="61"/>
        </w:numPr>
        <w:spacing w:line="240" w:lineRule="auto"/>
        <w:jc w:val="both"/>
        <w:rPr>
          <w:sz w:val="20"/>
        </w:rPr>
      </w:pPr>
      <w:r w:rsidRPr="006419F1">
        <w:rPr>
          <w:sz w:val="20"/>
        </w:rPr>
        <w:t xml:space="preserve">wykonanie i uzgodnienia projektów technologicznych, </w:t>
      </w:r>
    </w:p>
    <w:p w14:paraId="31DC4668" w14:textId="77777777" w:rsidR="00952D89" w:rsidRPr="006419F1" w:rsidRDefault="00952D89">
      <w:pPr>
        <w:numPr>
          <w:ilvl w:val="0"/>
          <w:numId w:val="61"/>
        </w:numPr>
      </w:pPr>
      <w:r w:rsidRPr="006419F1">
        <w:t>opracowanie recept laboratoryjnych mieszanek betonowych,</w:t>
      </w:r>
    </w:p>
    <w:p w14:paraId="6A85DD51" w14:textId="77777777" w:rsidR="00952D89" w:rsidRPr="006419F1" w:rsidRDefault="00952D89">
      <w:pPr>
        <w:pStyle w:val="Tekstpodstawowy"/>
        <w:numPr>
          <w:ilvl w:val="0"/>
          <w:numId w:val="61"/>
        </w:numPr>
        <w:spacing w:line="240" w:lineRule="auto"/>
        <w:jc w:val="both"/>
        <w:rPr>
          <w:sz w:val="20"/>
        </w:rPr>
      </w:pPr>
      <w:r w:rsidRPr="006419F1">
        <w:rPr>
          <w:sz w:val="20"/>
        </w:rPr>
        <w:t>wykonanie deskowania,</w:t>
      </w:r>
    </w:p>
    <w:p w14:paraId="2C886EF4" w14:textId="77777777" w:rsidR="00952D89" w:rsidRPr="006419F1" w:rsidRDefault="00952D89">
      <w:pPr>
        <w:pStyle w:val="Tekstpodstawowy"/>
        <w:numPr>
          <w:ilvl w:val="0"/>
          <w:numId w:val="61"/>
        </w:numPr>
        <w:spacing w:line="240" w:lineRule="auto"/>
        <w:jc w:val="both"/>
        <w:rPr>
          <w:sz w:val="20"/>
        </w:rPr>
      </w:pPr>
      <w:r w:rsidRPr="006419F1">
        <w:rPr>
          <w:sz w:val="20"/>
        </w:rPr>
        <w:t>oczyszczenie deskowania,</w:t>
      </w:r>
    </w:p>
    <w:p w14:paraId="09154A28" w14:textId="77777777" w:rsidR="00952D89" w:rsidRPr="006419F1" w:rsidRDefault="00952D89">
      <w:pPr>
        <w:pStyle w:val="Tekstpodstawowy"/>
        <w:numPr>
          <w:ilvl w:val="0"/>
          <w:numId w:val="61"/>
        </w:numPr>
        <w:spacing w:line="240" w:lineRule="auto"/>
        <w:jc w:val="both"/>
        <w:rPr>
          <w:sz w:val="20"/>
        </w:rPr>
      </w:pPr>
      <w:r w:rsidRPr="006419F1">
        <w:rPr>
          <w:sz w:val="20"/>
        </w:rPr>
        <w:t>przygotowanie i transport mieszanki,</w:t>
      </w:r>
    </w:p>
    <w:p w14:paraId="10CA86E6" w14:textId="77777777" w:rsidR="00952D89" w:rsidRPr="006419F1" w:rsidRDefault="00952D89">
      <w:pPr>
        <w:pStyle w:val="Tekstpodstawowy"/>
        <w:numPr>
          <w:ilvl w:val="0"/>
          <w:numId w:val="61"/>
        </w:numPr>
        <w:spacing w:line="240" w:lineRule="auto"/>
        <w:jc w:val="both"/>
        <w:rPr>
          <w:sz w:val="20"/>
        </w:rPr>
      </w:pPr>
      <w:r w:rsidRPr="006419F1">
        <w:rPr>
          <w:sz w:val="20"/>
        </w:rPr>
        <w:t xml:space="preserve">ułożenie mieszanki betonowej z zagęszczeniem i pielęgnacją, </w:t>
      </w:r>
    </w:p>
    <w:p w14:paraId="4B0CB63B" w14:textId="77777777" w:rsidR="00952D89" w:rsidRPr="006419F1" w:rsidRDefault="00952D89">
      <w:pPr>
        <w:pStyle w:val="Tekstpodstawowy"/>
        <w:numPr>
          <w:ilvl w:val="0"/>
          <w:numId w:val="61"/>
        </w:numPr>
        <w:spacing w:line="240" w:lineRule="auto"/>
        <w:jc w:val="both"/>
        <w:rPr>
          <w:sz w:val="20"/>
        </w:rPr>
      </w:pPr>
      <w:r w:rsidRPr="006419F1">
        <w:rPr>
          <w:sz w:val="20"/>
        </w:rPr>
        <w:t xml:space="preserve">rozbiórkę deskowań, </w:t>
      </w:r>
    </w:p>
    <w:p w14:paraId="41B7C16A" w14:textId="77777777" w:rsidR="00952D89" w:rsidRPr="006419F1" w:rsidRDefault="00952D89">
      <w:pPr>
        <w:pStyle w:val="Tekstpodstawowy"/>
        <w:numPr>
          <w:ilvl w:val="0"/>
          <w:numId w:val="61"/>
        </w:numPr>
        <w:spacing w:line="240" w:lineRule="auto"/>
        <w:jc w:val="both"/>
        <w:rPr>
          <w:sz w:val="20"/>
        </w:rPr>
      </w:pPr>
      <w:r w:rsidRPr="006419F1">
        <w:rPr>
          <w:sz w:val="20"/>
        </w:rPr>
        <w:t>oczyszczenie stanowiska pracy i usunięcie, będących własnością Wykonawcy, materiałów rozbiórkowych,</w:t>
      </w:r>
    </w:p>
    <w:p w14:paraId="4183C57E" w14:textId="77777777" w:rsidR="00952D89" w:rsidRPr="006419F1" w:rsidRDefault="00952D89">
      <w:pPr>
        <w:pStyle w:val="Tekstpodstawowy"/>
        <w:numPr>
          <w:ilvl w:val="0"/>
          <w:numId w:val="61"/>
        </w:numPr>
        <w:spacing w:line="240" w:lineRule="auto"/>
        <w:jc w:val="both"/>
        <w:rPr>
          <w:sz w:val="20"/>
        </w:rPr>
      </w:pPr>
      <w:r w:rsidRPr="006419F1">
        <w:rPr>
          <w:sz w:val="20"/>
        </w:rPr>
        <w:t>wykonanie badań i pomiarów wymaganych w specyfikacji technicznej,</w:t>
      </w:r>
    </w:p>
    <w:p w14:paraId="4D1023D9" w14:textId="77777777" w:rsidR="00097E02" w:rsidRPr="006419F1" w:rsidRDefault="00097E02" w:rsidP="00097E02">
      <w:pPr>
        <w:pStyle w:val="Tekstpodstawowy"/>
        <w:spacing w:line="240" w:lineRule="auto"/>
        <w:ind w:left="340"/>
        <w:jc w:val="both"/>
        <w:rPr>
          <w:sz w:val="20"/>
        </w:rPr>
      </w:pPr>
    </w:p>
    <w:p w14:paraId="241C57F5" w14:textId="6E0A0595" w:rsidR="00952D89" w:rsidRPr="006419F1" w:rsidRDefault="00952D89" w:rsidP="00906DA2">
      <w:pPr>
        <w:pStyle w:val="Styl1"/>
        <w:rPr>
          <w:color w:val="auto"/>
        </w:rPr>
      </w:pPr>
      <w:bookmarkStart w:id="84" w:name="_Toc149616890"/>
      <w:r w:rsidRPr="006419F1">
        <w:rPr>
          <w:color w:val="auto"/>
        </w:rPr>
        <w:lastRenderedPageBreak/>
        <w:t xml:space="preserve">10. </w:t>
      </w:r>
      <w:r w:rsidR="00022EBA" w:rsidRPr="006419F1">
        <w:rPr>
          <w:color w:val="auto"/>
        </w:rPr>
        <w:t>PRZEPISY ZWIĄZANE</w:t>
      </w:r>
      <w:bookmarkEnd w:id="84"/>
    </w:p>
    <w:p w14:paraId="6E6716DC" w14:textId="77777777" w:rsidR="00952D89" w:rsidRPr="006419F1" w:rsidRDefault="00952D89" w:rsidP="00906DA2">
      <w:pPr>
        <w:pStyle w:val="Styl1"/>
        <w:rPr>
          <w:color w:val="auto"/>
        </w:rPr>
      </w:pPr>
      <w:r w:rsidRPr="006419F1">
        <w:rPr>
          <w:color w:val="auto"/>
        </w:rPr>
        <w:t>10.1. OSTWiORB i STWiORB</w:t>
      </w:r>
    </w:p>
    <w:tbl>
      <w:tblPr>
        <w:tblW w:w="7621" w:type="dxa"/>
        <w:tblLook w:val="01E0" w:firstRow="1" w:lastRow="1" w:firstColumn="1" w:lastColumn="1" w:noHBand="0" w:noVBand="0"/>
      </w:tblPr>
      <w:tblGrid>
        <w:gridCol w:w="470"/>
        <w:gridCol w:w="2145"/>
        <w:gridCol w:w="5006"/>
      </w:tblGrid>
      <w:tr w:rsidR="006419F1" w:rsidRPr="006419F1" w14:paraId="08D44682" w14:textId="77777777" w:rsidTr="00952D89">
        <w:tc>
          <w:tcPr>
            <w:tcW w:w="465" w:type="dxa"/>
          </w:tcPr>
          <w:p w14:paraId="03E4F35B" w14:textId="77777777" w:rsidR="00952D89" w:rsidRPr="006419F1" w:rsidRDefault="00952D89" w:rsidP="00952D89">
            <w:pPr>
              <w:suppressAutoHyphens/>
            </w:pPr>
            <w:r w:rsidRPr="006419F1">
              <w:t>1.</w:t>
            </w:r>
          </w:p>
        </w:tc>
        <w:tc>
          <w:tcPr>
            <w:tcW w:w="2126" w:type="dxa"/>
          </w:tcPr>
          <w:p w14:paraId="0158A03C" w14:textId="77777777" w:rsidR="00952D89" w:rsidRPr="006419F1" w:rsidRDefault="00952D89" w:rsidP="00952D89">
            <w:pPr>
              <w:tabs>
                <w:tab w:val="left" w:pos="426"/>
              </w:tabs>
            </w:pPr>
            <w:r w:rsidRPr="006419F1">
              <w:t>D-M-00.00.00</w:t>
            </w:r>
          </w:p>
        </w:tc>
        <w:tc>
          <w:tcPr>
            <w:tcW w:w="4961" w:type="dxa"/>
          </w:tcPr>
          <w:p w14:paraId="4007DDC9" w14:textId="77777777" w:rsidR="00952D89" w:rsidRPr="006419F1" w:rsidRDefault="00952D89" w:rsidP="00952D89">
            <w:pPr>
              <w:tabs>
                <w:tab w:val="left" w:pos="426"/>
              </w:tabs>
            </w:pPr>
            <w:r w:rsidRPr="006419F1">
              <w:t>Wymagania ogólne</w:t>
            </w:r>
          </w:p>
        </w:tc>
      </w:tr>
      <w:tr w:rsidR="006419F1" w:rsidRPr="006419F1" w14:paraId="192DAF36" w14:textId="77777777" w:rsidTr="00952D89">
        <w:tc>
          <w:tcPr>
            <w:tcW w:w="465" w:type="dxa"/>
          </w:tcPr>
          <w:p w14:paraId="52A1AA0A" w14:textId="77777777" w:rsidR="00952D89" w:rsidRPr="006419F1" w:rsidRDefault="00952D89" w:rsidP="00952D89">
            <w:pPr>
              <w:tabs>
                <w:tab w:val="left" w:pos="426"/>
              </w:tabs>
            </w:pPr>
            <w:r w:rsidRPr="006419F1">
              <w:t>2.</w:t>
            </w:r>
          </w:p>
        </w:tc>
        <w:tc>
          <w:tcPr>
            <w:tcW w:w="2126" w:type="dxa"/>
          </w:tcPr>
          <w:p w14:paraId="1F05200B" w14:textId="77777777" w:rsidR="00952D89" w:rsidRPr="006419F1" w:rsidRDefault="00952D89" w:rsidP="00952D89">
            <w:pPr>
              <w:tabs>
                <w:tab w:val="left" w:pos="426"/>
              </w:tabs>
            </w:pPr>
            <w:r w:rsidRPr="006419F1">
              <w:t>M-13.01.00</w:t>
            </w:r>
          </w:p>
        </w:tc>
        <w:tc>
          <w:tcPr>
            <w:tcW w:w="4961" w:type="dxa"/>
          </w:tcPr>
          <w:p w14:paraId="22AB1ABE" w14:textId="648BCC34" w:rsidR="00952D89" w:rsidRPr="006419F1" w:rsidRDefault="00952D89" w:rsidP="00952D89">
            <w:pPr>
              <w:tabs>
                <w:tab w:val="left" w:pos="426"/>
              </w:tabs>
            </w:pPr>
            <w:r w:rsidRPr="006419F1">
              <w:t xml:space="preserve">Beton konstrukcyjny </w:t>
            </w:r>
          </w:p>
        </w:tc>
      </w:tr>
    </w:tbl>
    <w:p w14:paraId="08A76956" w14:textId="77777777" w:rsidR="00952D89" w:rsidRPr="006419F1" w:rsidRDefault="00952D89" w:rsidP="00906DA2">
      <w:pPr>
        <w:pStyle w:val="Styl1"/>
        <w:rPr>
          <w:color w:val="auto"/>
        </w:rPr>
      </w:pPr>
      <w:r w:rsidRPr="006419F1">
        <w:rPr>
          <w:color w:val="auto"/>
        </w:rPr>
        <w:t>10.2. Normy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
        <w:gridCol w:w="2126"/>
        <w:gridCol w:w="6872"/>
      </w:tblGrid>
      <w:tr w:rsidR="006419F1" w:rsidRPr="006419F1" w14:paraId="7911F9CA" w14:textId="77777777" w:rsidTr="00097E02">
        <w:tc>
          <w:tcPr>
            <w:tcW w:w="466" w:type="dxa"/>
            <w:tcBorders>
              <w:top w:val="nil"/>
              <w:left w:val="nil"/>
              <w:bottom w:val="nil"/>
              <w:right w:val="nil"/>
            </w:tcBorders>
          </w:tcPr>
          <w:p w14:paraId="2333D21A" w14:textId="77777777" w:rsidR="00952D89" w:rsidRPr="006419F1" w:rsidRDefault="00952D89" w:rsidP="00952D89">
            <w:pPr>
              <w:suppressAutoHyphens/>
            </w:pPr>
            <w:r w:rsidRPr="006419F1">
              <w:t>3.</w:t>
            </w:r>
          </w:p>
          <w:p w14:paraId="7C3A6E8C" w14:textId="77777777" w:rsidR="00097E02" w:rsidRPr="006419F1" w:rsidRDefault="00097E02" w:rsidP="00952D89">
            <w:pPr>
              <w:suppressAutoHyphens/>
            </w:pPr>
          </w:p>
          <w:p w14:paraId="1980BCFF" w14:textId="421A24F0" w:rsidR="00097E02" w:rsidRPr="006419F1" w:rsidRDefault="00097E02" w:rsidP="00952D89">
            <w:pPr>
              <w:suppressAutoHyphens/>
            </w:pPr>
            <w:r w:rsidRPr="006419F1">
              <w:t>4.</w:t>
            </w:r>
          </w:p>
        </w:tc>
        <w:tc>
          <w:tcPr>
            <w:tcW w:w="2126" w:type="dxa"/>
            <w:tcBorders>
              <w:top w:val="nil"/>
              <w:left w:val="nil"/>
              <w:bottom w:val="nil"/>
              <w:right w:val="nil"/>
            </w:tcBorders>
          </w:tcPr>
          <w:p w14:paraId="42C850B4" w14:textId="77777777" w:rsidR="00952D89" w:rsidRPr="006419F1" w:rsidRDefault="00952D89" w:rsidP="00952D89">
            <w:pPr>
              <w:suppressAutoHyphens/>
            </w:pPr>
            <w:r w:rsidRPr="006419F1">
              <w:t>PN-EN 197-1:20</w:t>
            </w:r>
            <w:r w:rsidR="00097E02" w:rsidRPr="006419F1">
              <w:t>1</w:t>
            </w:r>
            <w:r w:rsidRPr="006419F1">
              <w:t>2</w:t>
            </w:r>
          </w:p>
          <w:p w14:paraId="625055F6" w14:textId="77777777" w:rsidR="00097E02" w:rsidRPr="006419F1" w:rsidRDefault="00097E02" w:rsidP="00952D89">
            <w:pPr>
              <w:suppressAutoHyphens/>
            </w:pPr>
          </w:p>
          <w:p w14:paraId="7ADF3150" w14:textId="7DB07B38" w:rsidR="00097E02" w:rsidRPr="006419F1" w:rsidRDefault="00097E02" w:rsidP="00952D89">
            <w:pPr>
              <w:suppressAutoHyphens/>
            </w:pPr>
            <w:r w:rsidRPr="006419F1">
              <w:t>PN-B-06250:1988</w:t>
            </w:r>
          </w:p>
        </w:tc>
        <w:tc>
          <w:tcPr>
            <w:tcW w:w="6872" w:type="dxa"/>
            <w:tcBorders>
              <w:top w:val="nil"/>
              <w:left w:val="nil"/>
              <w:bottom w:val="nil"/>
              <w:right w:val="nil"/>
            </w:tcBorders>
          </w:tcPr>
          <w:p w14:paraId="6EAB51CD" w14:textId="77777777" w:rsidR="00952D89" w:rsidRPr="006419F1" w:rsidRDefault="00952D89" w:rsidP="00952D89">
            <w:pPr>
              <w:suppressAutoHyphens/>
            </w:pPr>
            <w:r w:rsidRPr="006419F1">
              <w:t>Cement. Część 1: Skład, wymagania i kryteria zgodności dotyczące cementów powszechnego użytku</w:t>
            </w:r>
          </w:p>
          <w:p w14:paraId="5F73D07B" w14:textId="34D70010" w:rsidR="00097E02" w:rsidRPr="006419F1" w:rsidRDefault="00097E02" w:rsidP="00097E02">
            <w:pPr>
              <w:tabs>
                <w:tab w:val="left" w:pos="284"/>
                <w:tab w:val="left" w:pos="2127"/>
              </w:tabs>
            </w:pPr>
            <w:r w:rsidRPr="006419F1">
              <w:t>Beton zwykły. Wymagania, właściwości, produkcja i zgodność. Krajowe uzupełnienie PN-EN 206+A1:2016-12</w:t>
            </w:r>
          </w:p>
        </w:tc>
      </w:tr>
      <w:tr w:rsidR="006419F1" w:rsidRPr="006419F1" w14:paraId="654659DC" w14:textId="77777777" w:rsidTr="00097E02">
        <w:tc>
          <w:tcPr>
            <w:tcW w:w="466" w:type="dxa"/>
            <w:tcBorders>
              <w:top w:val="nil"/>
              <w:left w:val="nil"/>
              <w:bottom w:val="nil"/>
              <w:right w:val="nil"/>
            </w:tcBorders>
          </w:tcPr>
          <w:p w14:paraId="183FE785" w14:textId="57B53982" w:rsidR="00AB1F4C" w:rsidRPr="006419F1" w:rsidRDefault="00AB1F4C" w:rsidP="00952D89">
            <w:pPr>
              <w:suppressAutoHyphens/>
            </w:pPr>
            <w:r w:rsidRPr="006419F1">
              <w:t>5</w:t>
            </w:r>
            <w:r w:rsidR="00952D89" w:rsidRPr="006419F1">
              <w:t>.</w:t>
            </w:r>
          </w:p>
          <w:p w14:paraId="41A8A4EE" w14:textId="1B85B5CE" w:rsidR="00AB1F4C" w:rsidRPr="006419F1" w:rsidRDefault="00AB1F4C" w:rsidP="00952D89">
            <w:pPr>
              <w:suppressAutoHyphens/>
            </w:pPr>
          </w:p>
        </w:tc>
        <w:tc>
          <w:tcPr>
            <w:tcW w:w="2126" w:type="dxa"/>
            <w:tcBorders>
              <w:top w:val="nil"/>
              <w:left w:val="nil"/>
              <w:bottom w:val="nil"/>
              <w:right w:val="nil"/>
            </w:tcBorders>
          </w:tcPr>
          <w:p w14:paraId="49C64169" w14:textId="69C578B9" w:rsidR="00AB1F4C" w:rsidRPr="006419F1" w:rsidRDefault="00AB1F4C" w:rsidP="00952D89">
            <w:pPr>
              <w:suppressAutoHyphens/>
            </w:pPr>
            <w:r w:rsidRPr="006419F1">
              <w:t>PN-EN 12390-2:2019</w:t>
            </w:r>
          </w:p>
          <w:p w14:paraId="7DCC23B0" w14:textId="16B9290F" w:rsidR="00AB1F4C" w:rsidRPr="006419F1" w:rsidRDefault="00AB1F4C" w:rsidP="00952D89">
            <w:pPr>
              <w:suppressAutoHyphens/>
            </w:pPr>
          </w:p>
        </w:tc>
        <w:tc>
          <w:tcPr>
            <w:tcW w:w="6872" w:type="dxa"/>
            <w:tcBorders>
              <w:top w:val="nil"/>
              <w:left w:val="nil"/>
              <w:bottom w:val="nil"/>
              <w:right w:val="nil"/>
            </w:tcBorders>
          </w:tcPr>
          <w:p w14:paraId="1B81FFFD" w14:textId="739C7327" w:rsidR="00AB1F4C" w:rsidRPr="006419F1" w:rsidRDefault="00AB1F4C" w:rsidP="00AB1F4C">
            <w:pPr>
              <w:suppressAutoHyphens/>
            </w:pPr>
            <w:r w:rsidRPr="006419F1">
              <w:t>Badania betonu. Wykonywanie i pielęgnacja próbek do badań wytrzymałościowych</w:t>
            </w:r>
          </w:p>
        </w:tc>
      </w:tr>
      <w:tr w:rsidR="006419F1" w:rsidRPr="006419F1" w14:paraId="751E4371" w14:textId="77777777" w:rsidTr="00097E02">
        <w:tc>
          <w:tcPr>
            <w:tcW w:w="466" w:type="dxa"/>
            <w:tcBorders>
              <w:top w:val="nil"/>
              <w:left w:val="nil"/>
              <w:bottom w:val="nil"/>
              <w:right w:val="nil"/>
            </w:tcBorders>
          </w:tcPr>
          <w:p w14:paraId="06BC3882" w14:textId="70E50A31" w:rsidR="00952D89" w:rsidRPr="006419F1" w:rsidRDefault="00AB1F4C" w:rsidP="00952D89">
            <w:pPr>
              <w:suppressAutoHyphens/>
            </w:pPr>
            <w:r w:rsidRPr="006419F1">
              <w:t>6</w:t>
            </w:r>
            <w:r w:rsidR="00952D89" w:rsidRPr="006419F1">
              <w:t>.</w:t>
            </w:r>
          </w:p>
        </w:tc>
        <w:tc>
          <w:tcPr>
            <w:tcW w:w="2126" w:type="dxa"/>
            <w:tcBorders>
              <w:top w:val="nil"/>
              <w:left w:val="nil"/>
              <w:bottom w:val="nil"/>
              <w:right w:val="nil"/>
            </w:tcBorders>
          </w:tcPr>
          <w:p w14:paraId="7DD07AEF" w14:textId="26B110F5" w:rsidR="00952D89" w:rsidRPr="006419F1" w:rsidRDefault="00AB1F4C" w:rsidP="00952D89">
            <w:pPr>
              <w:suppressAutoHyphens/>
            </w:pPr>
            <w:r w:rsidRPr="006419F1">
              <w:t>PN-EN 12350-1:2019</w:t>
            </w:r>
          </w:p>
        </w:tc>
        <w:tc>
          <w:tcPr>
            <w:tcW w:w="6872" w:type="dxa"/>
            <w:tcBorders>
              <w:top w:val="nil"/>
              <w:left w:val="nil"/>
              <w:bottom w:val="nil"/>
              <w:right w:val="nil"/>
            </w:tcBorders>
          </w:tcPr>
          <w:p w14:paraId="42092D5E" w14:textId="406D6875" w:rsidR="00952D89" w:rsidRPr="006419F1" w:rsidRDefault="00AB1F4C" w:rsidP="00952D89">
            <w:pPr>
              <w:suppressAutoHyphens/>
            </w:pPr>
            <w:r w:rsidRPr="006419F1">
              <w:t>Badania mieszanki betonowej - Część 1: Pobieranie próbek i podstawowe wyposażenie</w:t>
            </w:r>
          </w:p>
        </w:tc>
      </w:tr>
      <w:tr w:rsidR="006419F1" w:rsidRPr="006419F1" w14:paraId="590D6EF1" w14:textId="77777777" w:rsidTr="00097E02">
        <w:tc>
          <w:tcPr>
            <w:tcW w:w="466" w:type="dxa"/>
            <w:tcBorders>
              <w:top w:val="nil"/>
              <w:left w:val="nil"/>
              <w:bottom w:val="nil"/>
              <w:right w:val="nil"/>
            </w:tcBorders>
          </w:tcPr>
          <w:p w14:paraId="250E2D27" w14:textId="7EF4EFED" w:rsidR="00952D89" w:rsidRPr="006419F1" w:rsidRDefault="00AB1F4C" w:rsidP="00952D89">
            <w:pPr>
              <w:suppressAutoHyphens/>
            </w:pPr>
            <w:r w:rsidRPr="006419F1">
              <w:t>7</w:t>
            </w:r>
            <w:r w:rsidR="00952D89" w:rsidRPr="006419F1">
              <w:t>.</w:t>
            </w:r>
          </w:p>
        </w:tc>
        <w:tc>
          <w:tcPr>
            <w:tcW w:w="2126" w:type="dxa"/>
            <w:tcBorders>
              <w:top w:val="nil"/>
              <w:left w:val="nil"/>
              <w:bottom w:val="nil"/>
              <w:right w:val="nil"/>
            </w:tcBorders>
          </w:tcPr>
          <w:p w14:paraId="2BE7089C" w14:textId="77777777" w:rsidR="00952D89" w:rsidRPr="006419F1" w:rsidRDefault="00952D89" w:rsidP="00952D89">
            <w:pPr>
              <w:suppressAutoHyphens/>
            </w:pPr>
            <w:r w:rsidRPr="006419F1">
              <w:t>PN-EN 1008:2004</w:t>
            </w:r>
          </w:p>
        </w:tc>
        <w:tc>
          <w:tcPr>
            <w:tcW w:w="6872" w:type="dxa"/>
            <w:tcBorders>
              <w:top w:val="nil"/>
              <w:left w:val="nil"/>
              <w:bottom w:val="nil"/>
              <w:right w:val="nil"/>
            </w:tcBorders>
          </w:tcPr>
          <w:p w14:paraId="59422189" w14:textId="77777777" w:rsidR="00952D89" w:rsidRPr="006419F1" w:rsidRDefault="00952D89" w:rsidP="00952D89">
            <w:pPr>
              <w:suppressAutoHyphens/>
            </w:pPr>
            <w:r w:rsidRPr="006419F1">
              <w:t>Woda zarobowa do betonu. Specyfikacja pobierania próbek, badanie i ocena przydatności wody zarobowej do betonu, w tym wody odzyskanej z procesów produkcji betonu</w:t>
            </w:r>
          </w:p>
        </w:tc>
      </w:tr>
      <w:tr w:rsidR="006419F1" w:rsidRPr="006419F1" w14:paraId="1BC9965F" w14:textId="77777777" w:rsidTr="00097E02">
        <w:tc>
          <w:tcPr>
            <w:tcW w:w="466" w:type="dxa"/>
            <w:tcBorders>
              <w:top w:val="nil"/>
              <w:left w:val="nil"/>
              <w:bottom w:val="nil"/>
              <w:right w:val="nil"/>
            </w:tcBorders>
          </w:tcPr>
          <w:p w14:paraId="7365FC26" w14:textId="7D058FAF" w:rsidR="00952D89" w:rsidRPr="006419F1" w:rsidRDefault="00AB1F4C" w:rsidP="00952D89">
            <w:pPr>
              <w:suppressAutoHyphens/>
            </w:pPr>
            <w:r w:rsidRPr="006419F1">
              <w:t>8</w:t>
            </w:r>
            <w:r w:rsidR="00952D89" w:rsidRPr="006419F1">
              <w:t>.</w:t>
            </w:r>
          </w:p>
        </w:tc>
        <w:tc>
          <w:tcPr>
            <w:tcW w:w="2126" w:type="dxa"/>
            <w:tcBorders>
              <w:top w:val="nil"/>
              <w:left w:val="nil"/>
              <w:bottom w:val="nil"/>
              <w:right w:val="nil"/>
            </w:tcBorders>
          </w:tcPr>
          <w:p w14:paraId="2A872D86" w14:textId="5868DB85" w:rsidR="00952D89" w:rsidRPr="006419F1" w:rsidRDefault="00AB1F4C" w:rsidP="00952D89">
            <w:pPr>
              <w:suppressAutoHyphens/>
            </w:pPr>
            <w:r w:rsidRPr="006419F1">
              <w:t>PN-EN 206+A2:2021</w:t>
            </w:r>
          </w:p>
        </w:tc>
        <w:tc>
          <w:tcPr>
            <w:tcW w:w="6872" w:type="dxa"/>
            <w:tcBorders>
              <w:top w:val="nil"/>
              <w:left w:val="nil"/>
              <w:bottom w:val="nil"/>
              <w:right w:val="nil"/>
            </w:tcBorders>
          </w:tcPr>
          <w:p w14:paraId="1EEA40ED" w14:textId="671553E5" w:rsidR="00952D89" w:rsidRPr="006419F1" w:rsidRDefault="00AB1F4C" w:rsidP="00952D89">
            <w:pPr>
              <w:suppressAutoHyphens/>
            </w:pPr>
            <w:r w:rsidRPr="006419F1">
              <w:t>Beton – Wymagania, właściwości użytkowe, produkcja i zgodność</w:t>
            </w:r>
          </w:p>
        </w:tc>
      </w:tr>
      <w:tr w:rsidR="006419F1" w:rsidRPr="006419F1" w14:paraId="0704D75F" w14:textId="77777777" w:rsidTr="00097E02">
        <w:tc>
          <w:tcPr>
            <w:tcW w:w="466" w:type="dxa"/>
            <w:tcBorders>
              <w:top w:val="nil"/>
              <w:left w:val="nil"/>
              <w:bottom w:val="nil"/>
              <w:right w:val="nil"/>
            </w:tcBorders>
          </w:tcPr>
          <w:p w14:paraId="1F9A7EEC" w14:textId="574D979B" w:rsidR="00952D89" w:rsidRPr="006419F1" w:rsidRDefault="00AB1F4C" w:rsidP="00952D89">
            <w:pPr>
              <w:suppressAutoHyphens/>
            </w:pPr>
            <w:r w:rsidRPr="006419F1">
              <w:t>9</w:t>
            </w:r>
            <w:r w:rsidR="00952D89" w:rsidRPr="006419F1">
              <w:t>.</w:t>
            </w:r>
          </w:p>
        </w:tc>
        <w:tc>
          <w:tcPr>
            <w:tcW w:w="2126" w:type="dxa"/>
            <w:tcBorders>
              <w:top w:val="nil"/>
              <w:left w:val="nil"/>
              <w:bottom w:val="nil"/>
              <w:right w:val="nil"/>
            </w:tcBorders>
          </w:tcPr>
          <w:p w14:paraId="0503F75C" w14:textId="19D9FF17" w:rsidR="00952D89" w:rsidRPr="006419F1" w:rsidRDefault="00AB1F4C" w:rsidP="00952D89">
            <w:pPr>
              <w:suppressAutoHyphens/>
            </w:pPr>
            <w:r w:rsidRPr="006419F1">
              <w:t>PN-EN 12620+A1</w:t>
            </w:r>
          </w:p>
        </w:tc>
        <w:tc>
          <w:tcPr>
            <w:tcW w:w="6872" w:type="dxa"/>
            <w:tcBorders>
              <w:top w:val="nil"/>
              <w:left w:val="nil"/>
              <w:bottom w:val="nil"/>
              <w:right w:val="nil"/>
            </w:tcBorders>
          </w:tcPr>
          <w:p w14:paraId="04352CD0" w14:textId="7CDD705C" w:rsidR="00952D89" w:rsidRPr="006419F1" w:rsidRDefault="00AB1F4C" w:rsidP="00952D89">
            <w:pPr>
              <w:suppressAutoHyphens/>
            </w:pPr>
            <w:r w:rsidRPr="006419F1">
              <w:t>Kruszywa do betonu</w:t>
            </w:r>
          </w:p>
        </w:tc>
      </w:tr>
    </w:tbl>
    <w:p w14:paraId="638E0DC7" w14:textId="77777777" w:rsidR="00263042" w:rsidRPr="006419F1" w:rsidRDefault="00263042" w:rsidP="00952D89">
      <w:pPr>
        <w:tabs>
          <w:tab w:val="left" w:pos="426"/>
        </w:tabs>
        <w:ind w:left="426" w:hanging="426"/>
      </w:pPr>
    </w:p>
    <w:p w14:paraId="6C996D4A" w14:textId="3A44FDF6" w:rsidR="00AB1F4C" w:rsidRPr="006419F1" w:rsidRDefault="00AB1F4C" w:rsidP="00AB1F4C">
      <w:pPr>
        <w:tabs>
          <w:tab w:val="left" w:pos="284"/>
          <w:tab w:val="left" w:pos="2127"/>
        </w:tabs>
      </w:pPr>
      <w:r w:rsidRPr="006419F1">
        <w:tab/>
      </w:r>
    </w:p>
    <w:p w14:paraId="20275B40" w14:textId="77777777" w:rsidR="00097E02" w:rsidRPr="006419F1" w:rsidRDefault="00097E02" w:rsidP="00952D89">
      <w:pPr>
        <w:tabs>
          <w:tab w:val="left" w:pos="426"/>
        </w:tabs>
        <w:ind w:left="426" w:hanging="426"/>
      </w:pPr>
    </w:p>
    <w:p w14:paraId="4E6A4CA0" w14:textId="77777777" w:rsidR="00AB1F4C" w:rsidRPr="006419F1" w:rsidRDefault="00AB1F4C" w:rsidP="00952D89">
      <w:pPr>
        <w:tabs>
          <w:tab w:val="left" w:pos="426"/>
        </w:tabs>
        <w:ind w:left="426" w:hanging="426"/>
      </w:pPr>
    </w:p>
    <w:p w14:paraId="2EB8456E" w14:textId="77777777" w:rsidR="00AB1F4C" w:rsidRPr="006419F1" w:rsidRDefault="00AB1F4C" w:rsidP="00952D89">
      <w:pPr>
        <w:tabs>
          <w:tab w:val="left" w:pos="426"/>
        </w:tabs>
        <w:ind w:left="426" w:hanging="426"/>
      </w:pPr>
    </w:p>
    <w:p w14:paraId="014A9818" w14:textId="77777777" w:rsidR="00AB1F4C" w:rsidRPr="006419F1" w:rsidRDefault="00AB1F4C" w:rsidP="00952D89">
      <w:pPr>
        <w:tabs>
          <w:tab w:val="left" w:pos="426"/>
        </w:tabs>
        <w:ind w:left="426" w:hanging="426"/>
      </w:pPr>
    </w:p>
    <w:p w14:paraId="5653E364" w14:textId="77777777" w:rsidR="00AB1F4C" w:rsidRPr="006419F1" w:rsidRDefault="00AB1F4C" w:rsidP="00952D89">
      <w:pPr>
        <w:tabs>
          <w:tab w:val="left" w:pos="426"/>
        </w:tabs>
        <w:ind w:left="426" w:hanging="426"/>
      </w:pPr>
    </w:p>
    <w:p w14:paraId="2C46AB4A" w14:textId="77777777" w:rsidR="00AB1F4C" w:rsidRPr="006419F1" w:rsidRDefault="00AB1F4C" w:rsidP="00952D89">
      <w:pPr>
        <w:tabs>
          <w:tab w:val="left" w:pos="426"/>
        </w:tabs>
        <w:ind w:left="426" w:hanging="426"/>
      </w:pPr>
    </w:p>
    <w:p w14:paraId="03199632" w14:textId="77777777" w:rsidR="00AB1F4C" w:rsidRPr="006419F1" w:rsidRDefault="00AB1F4C" w:rsidP="00952D89">
      <w:pPr>
        <w:tabs>
          <w:tab w:val="left" w:pos="426"/>
        </w:tabs>
        <w:ind w:left="426" w:hanging="426"/>
      </w:pPr>
    </w:p>
    <w:p w14:paraId="2EA42C19" w14:textId="77777777" w:rsidR="00AB1F4C" w:rsidRPr="006419F1" w:rsidRDefault="00AB1F4C" w:rsidP="00952D89">
      <w:pPr>
        <w:tabs>
          <w:tab w:val="left" w:pos="426"/>
        </w:tabs>
        <w:ind w:left="426" w:hanging="426"/>
      </w:pPr>
    </w:p>
    <w:p w14:paraId="0B3B5930" w14:textId="77777777" w:rsidR="00AB1F4C" w:rsidRPr="006419F1" w:rsidRDefault="00AB1F4C" w:rsidP="00952D89">
      <w:pPr>
        <w:tabs>
          <w:tab w:val="left" w:pos="426"/>
        </w:tabs>
        <w:ind w:left="426" w:hanging="426"/>
      </w:pPr>
    </w:p>
    <w:p w14:paraId="71CB726E" w14:textId="77777777" w:rsidR="00AB1F4C" w:rsidRPr="006419F1" w:rsidRDefault="00AB1F4C" w:rsidP="00952D89">
      <w:pPr>
        <w:tabs>
          <w:tab w:val="left" w:pos="426"/>
        </w:tabs>
        <w:ind w:left="426" w:hanging="426"/>
      </w:pPr>
    </w:p>
    <w:p w14:paraId="6F682762" w14:textId="77777777" w:rsidR="00AB1F4C" w:rsidRPr="006419F1" w:rsidRDefault="00AB1F4C" w:rsidP="00952D89">
      <w:pPr>
        <w:tabs>
          <w:tab w:val="left" w:pos="426"/>
        </w:tabs>
        <w:ind w:left="426" w:hanging="426"/>
      </w:pPr>
    </w:p>
    <w:p w14:paraId="01F4BA24" w14:textId="77777777" w:rsidR="00AB1F4C" w:rsidRPr="006419F1" w:rsidRDefault="00AB1F4C" w:rsidP="00952D89">
      <w:pPr>
        <w:tabs>
          <w:tab w:val="left" w:pos="426"/>
        </w:tabs>
        <w:ind w:left="426" w:hanging="426"/>
      </w:pPr>
    </w:p>
    <w:p w14:paraId="1F3DDE6C" w14:textId="77777777" w:rsidR="00AB1F4C" w:rsidRPr="006419F1" w:rsidRDefault="00AB1F4C" w:rsidP="00952D89">
      <w:pPr>
        <w:tabs>
          <w:tab w:val="left" w:pos="426"/>
        </w:tabs>
        <w:ind w:left="426" w:hanging="426"/>
      </w:pPr>
    </w:p>
    <w:p w14:paraId="184ED5E4" w14:textId="77777777" w:rsidR="00AB1F4C" w:rsidRPr="006419F1" w:rsidRDefault="00AB1F4C" w:rsidP="00952D89">
      <w:pPr>
        <w:tabs>
          <w:tab w:val="left" w:pos="426"/>
        </w:tabs>
        <w:ind w:left="426" w:hanging="426"/>
      </w:pPr>
    </w:p>
    <w:p w14:paraId="254798DA" w14:textId="77777777" w:rsidR="00AB1F4C" w:rsidRPr="006419F1" w:rsidRDefault="00AB1F4C" w:rsidP="00952D89">
      <w:pPr>
        <w:tabs>
          <w:tab w:val="left" w:pos="426"/>
        </w:tabs>
        <w:ind w:left="426" w:hanging="426"/>
      </w:pPr>
    </w:p>
    <w:p w14:paraId="4422DB2F" w14:textId="77777777" w:rsidR="00AB1F4C" w:rsidRPr="006419F1" w:rsidRDefault="00AB1F4C" w:rsidP="00952D89">
      <w:pPr>
        <w:tabs>
          <w:tab w:val="left" w:pos="426"/>
        </w:tabs>
        <w:ind w:left="426" w:hanging="426"/>
      </w:pPr>
    </w:p>
    <w:p w14:paraId="0554696D" w14:textId="77777777" w:rsidR="00AB1F4C" w:rsidRPr="006419F1" w:rsidRDefault="00AB1F4C" w:rsidP="00952D89">
      <w:pPr>
        <w:tabs>
          <w:tab w:val="left" w:pos="426"/>
        </w:tabs>
        <w:ind w:left="426" w:hanging="426"/>
      </w:pPr>
    </w:p>
    <w:p w14:paraId="1A6FEF94" w14:textId="77777777" w:rsidR="00AB1F4C" w:rsidRPr="006419F1" w:rsidRDefault="00AB1F4C" w:rsidP="00952D89">
      <w:pPr>
        <w:tabs>
          <w:tab w:val="left" w:pos="426"/>
        </w:tabs>
        <w:ind w:left="426" w:hanging="426"/>
      </w:pPr>
    </w:p>
    <w:p w14:paraId="5D12A273" w14:textId="77777777" w:rsidR="00AB1F4C" w:rsidRPr="006419F1" w:rsidRDefault="00AB1F4C" w:rsidP="00952D89">
      <w:pPr>
        <w:tabs>
          <w:tab w:val="left" w:pos="426"/>
        </w:tabs>
        <w:ind w:left="426" w:hanging="426"/>
      </w:pPr>
    </w:p>
    <w:p w14:paraId="21093F73" w14:textId="77777777" w:rsidR="00AB1F4C" w:rsidRPr="006419F1" w:rsidRDefault="00AB1F4C" w:rsidP="00952D89">
      <w:pPr>
        <w:tabs>
          <w:tab w:val="left" w:pos="426"/>
        </w:tabs>
        <w:ind w:left="426" w:hanging="426"/>
      </w:pPr>
    </w:p>
    <w:p w14:paraId="2E3276E3" w14:textId="77777777" w:rsidR="00AB1F4C" w:rsidRPr="006419F1" w:rsidRDefault="00AB1F4C" w:rsidP="00952D89">
      <w:pPr>
        <w:tabs>
          <w:tab w:val="left" w:pos="426"/>
        </w:tabs>
        <w:ind w:left="426" w:hanging="426"/>
      </w:pPr>
    </w:p>
    <w:p w14:paraId="7D7174CD" w14:textId="77777777" w:rsidR="00AB1F4C" w:rsidRPr="006419F1" w:rsidRDefault="00AB1F4C" w:rsidP="00952D89">
      <w:pPr>
        <w:tabs>
          <w:tab w:val="left" w:pos="426"/>
        </w:tabs>
        <w:ind w:left="426" w:hanging="426"/>
      </w:pPr>
    </w:p>
    <w:p w14:paraId="454CDC5E" w14:textId="77777777" w:rsidR="00AB1F4C" w:rsidRPr="006419F1" w:rsidRDefault="00AB1F4C" w:rsidP="00952D89">
      <w:pPr>
        <w:tabs>
          <w:tab w:val="left" w:pos="426"/>
        </w:tabs>
        <w:ind w:left="426" w:hanging="426"/>
      </w:pPr>
    </w:p>
    <w:p w14:paraId="4142932D" w14:textId="77777777" w:rsidR="00AB1F4C" w:rsidRPr="006419F1" w:rsidRDefault="00AB1F4C" w:rsidP="00952D89">
      <w:pPr>
        <w:tabs>
          <w:tab w:val="left" w:pos="426"/>
        </w:tabs>
        <w:ind w:left="426" w:hanging="426"/>
      </w:pPr>
    </w:p>
    <w:p w14:paraId="67F0E43D" w14:textId="77777777" w:rsidR="00AB1F4C" w:rsidRPr="006419F1" w:rsidRDefault="00AB1F4C" w:rsidP="00952D89">
      <w:pPr>
        <w:tabs>
          <w:tab w:val="left" w:pos="426"/>
        </w:tabs>
        <w:ind w:left="426" w:hanging="426"/>
      </w:pPr>
    </w:p>
    <w:p w14:paraId="4C0EB84B" w14:textId="77777777" w:rsidR="00AB1F4C" w:rsidRPr="006419F1" w:rsidRDefault="00AB1F4C" w:rsidP="00952D89">
      <w:pPr>
        <w:tabs>
          <w:tab w:val="left" w:pos="426"/>
        </w:tabs>
        <w:ind w:left="426" w:hanging="426"/>
      </w:pPr>
    </w:p>
    <w:p w14:paraId="77090B7F" w14:textId="77777777" w:rsidR="00097E02" w:rsidRPr="006419F1" w:rsidRDefault="00097E02" w:rsidP="00952D89">
      <w:pPr>
        <w:tabs>
          <w:tab w:val="left" w:pos="426"/>
        </w:tabs>
        <w:ind w:left="426" w:hanging="426"/>
      </w:pPr>
    </w:p>
    <w:p w14:paraId="0F0FD74A" w14:textId="77777777" w:rsidR="00097E02" w:rsidRPr="006419F1" w:rsidRDefault="00097E02" w:rsidP="00952D89">
      <w:pPr>
        <w:tabs>
          <w:tab w:val="left" w:pos="426"/>
        </w:tabs>
        <w:ind w:left="426" w:hanging="426"/>
      </w:pPr>
    </w:p>
    <w:p w14:paraId="683C33B9" w14:textId="77777777" w:rsidR="00097E02" w:rsidRPr="006419F1" w:rsidRDefault="00097E02" w:rsidP="00952D89">
      <w:pPr>
        <w:tabs>
          <w:tab w:val="left" w:pos="426"/>
        </w:tabs>
        <w:ind w:left="426" w:hanging="426"/>
      </w:pPr>
    </w:p>
    <w:p w14:paraId="566BFA4E" w14:textId="77777777" w:rsidR="00097E02" w:rsidRPr="006419F1" w:rsidRDefault="00097E02" w:rsidP="00952D89">
      <w:pPr>
        <w:tabs>
          <w:tab w:val="left" w:pos="426"/>
        </w:tabs>
        <w:ind w:left="426" w:hanging="426"/>
      </w:pPr>
    </w:p>
    <w:p w14:paraId="2F7CBFE7" w14:textId="77777777" w:rsidR="00097E02" w:rsidRPr="006419F1" w:rsidRDefault="00097E02" w:rsidP="00952D89">
      <w:pPr>
        <w:tabs>
          <w:tab w:val="left" w:pos="426"/>
        </w:tabs>
        <w:ind w:left="426" w:hanging="426"/>
      </w:pPr>
    </w:p>
    <w:p w14:paraId="657DCA65" w14:textId="77777777" w:rsidR="00097E02" w:rsidRPr="006419F1" w:rsidRDefault="00097E02" w:rsidP="00952D89">
      <w:pPr>
        <w:tabs>
          <w:tab w:val="left" w:pos="426"/>
        </w:tabs>
        <w:ind w:left="426" w:hanging="426"/>
      </w:pPr>
    </w:p>
    <w:p w14:paraId="61D27F78" w14:textId="77777777" w:rsidR="00097E02" w:rsidRPr="006419F1" w:rsidRDefault="00097E02" w:rsidP="00952D89">
      <w:pPr>
        <w:tabs>
          <w:tab w:val="left" w:pos="426"/>
        </w:tabs>
        <w:ind w:left="426" w:hanging="426"/>
      </w:pPr>
    </w:p>
    <w:p w14:paraId="04195C68" w14:textId="77777777" w:rsidR="00097E02" w:rsidRPr="006419F1" w:rsidRDefault="00097E02" w:rsidP="00952D89">
      <w:pPr>
        <w:tabs>
          <w:tab w:val="left" w:pos="426"/>
        </w:tabs>
        <w:ind w:left="426" w:hanging="426"/>
      </w:pPr>
    </w:p>
    <w:p w14:paraId="3EA91863" w14:textId="77777777" w:rsidR="00097E02" w:rsidRPr="006419F1" w:rsidRDefault="00097E02" w:rsidP="00952D89">
      <w:pPr>
        <w:tabs>
          <w:tab w:val="left" w:pos="426"/>
        </w:tabs>
        <w:ind w:left="426" w:hanging="426"/>
      </w:pPr>
    </w:p>
    <w:p w14:paraId="00D5A557" w14:textId="77777777" w:rsidR="00097E02" w:rsidRPr="006419F1" w:rsidRDefault="00097E02" w:rsidP="00952D89">
      <w:pPr>
        <w:tabs>
          <w:tab w:val="left" w:pos="426"/>
        </w:tabs>
        <w:ind w:left="426" w:hanging="426"/>
      </w:pPr>
    </w:p>
    <w:p w14:paraId="43ED22F5" w14:textId="77777777" w:rsidR="00097E02" w:rsidRPr="006419F1" w:rsidRDefault="00097E02" w:rsidP="00952D89">
      <w:pPr>
        <w:tabs>
          <w:tab w:val="left" w:pos="426"/>
        </w:tabs>
        <w:ind w:left="426" w:hanging="426"/>
      </w:pPr>
    </w:p>
    <w:p w14:paraId="7E52D117" w14:textId="77777777" w:rsidR="00263042" w:rsidRPr="006419F1" w:rsidRDefault="00263042" w:rsidP="00952D89">
      <w:pPr>
        <w:tabs>
          <w:tab w:val="left" w:pos="426"/>
        </w:tabs>
        <w:ind w:left="426" w:hanging="426"/>
      </w:pPr>
    </w:p>
    <w:p w14:paraId="7DAA4184" w14:textId="77777777" w:rsidR="00263042" w:rsidRPr="006419F1" w:rsidRDefault="00263042" w:rsidP="00952D89">
      <w:pPr>
        <w:tabs>
          <w:tab w:val="left" w:pos="426"/>
        </w:tabs>
        <w:ind w:left="426" w:hanging="426"/>
      </w:pPr>
    </w:p>
    <w:p w14:paraId="727B0E4E" w14:textId="77777777" w:rsidR="00156538" w:rsidRPr="006419F1" w:rsidRDefault="006B1B2E" w:rsidP="00156538">
      <w:pPr>
        <w:pStyle w:val="Nagwek2"/>
        <w:jc w:val="left"/>
      </w:pPr>
      <w:bookmarkStart w:id="85" w:name="_Toc223855069"/>
      <w:r w:rsidRPr="006419F1">
        <w:br w:type="page"/>
      </w:r>
      <w:bookmarkStart w:id="86" w:name="_Toc417527619"/>
      <w:bookmarkStart w:id="87" w:name="_Toc190748135"/>
      <w:bookmarkStart w:id="88" w:name="_Toc192055101"/>
      <w:bookmarkStart w:id="89" w:name="_Toc181663857"/>
      <w:r w:rsidR="00156538" w:rsidRPr="006419F1">
        <w:lastRenderedPageBreak/>
        <w:t>M.13.03.00. Prefabrykaty betonowe</w:t>
      </w:r>
      <w:bookmarkEnd w:id="86"/>
      <w:bookmarkEnd w:id="89"/>
    </w:p>
    <w:p w14:paraId="75E0BDC5" w14:textId="77777777" w:rsidR="00156538" w:rsidRPr="006419F1" w:rsidRDefault="00156538" w:rsidP="00156538">
      <w:pPr>
        <w:pStyle w:val="Nagwek2"/>
      </w:pPr>
      <w:bookmarkStart w:id="90" w:name="_Toc417527620"/>
      <w:bookmarkStart w:id="91" w:name="_Toc181663858"/>
      <w:r w:rsidRPr="006419F1">
        <w:t>M.13.03.01. Montaż prefabrykowanych desek z gzymsowych z polimerobetonu</w:t>
      </w:r>
      <w:bookmarkEnd w:id="90"/>
      <w:bookmarkEnd w:id="91"/>
    </w:p>
    <w:p w14:paraId="49DD1D16" w14:textId="77777777" w:rsidR="00156538" w:rsidRPr="006419F1" w:rsidRDefault="00156538" w:rsidP="00156538">
      <w:pPr>
        <w:pStyle w:val="Styl1"/>
        <w:rPr>
          <w:i/>
          <w:color w:val="auto"/>
        </w:rPr>
      </w:pPr>
      <w:r w:rsidRPr="006419F1">
        <w:rPr>
          <w:color w:val="auto"/>
        </w:rPr>
        <w:t>1.</w:t>
      </w:r>
      <w:r w:rsidRPr="006419F1">
        <w:rPr>
          <w:i/>
          <w:color w:val="auto"/>
        </w:rPr>
        <w:t xml:space="preserve"> </w:t>
      </w:r>
      <w:r w:rsidRPr="006419F1">
        <w:rPr>
          <w:color w:val="auto"/>
        </w:rPr>
        <w:t>WSTĘP</w:t>
      </w:r>
      <w:bookmarkEnd w:id="87"/>
      <w:bookmarkEnd w:id="88"/>
    </w:p>
    <w:p w14:paraId="42B1ABD6" w14:textId="77777777" w:rsidR="00156538" w:rsidRPr="006419F1" w:rsidRDefault="00156538" w:rsidP="00156538">
      <w:pPr>
        <w:pStyle w:val="Styl1"/>
        <w:rPr>
          <w:color w:val="auto"/>
        </w:rPr>
      </w:pPr>
      <w:r w:rsidRPr="006419F1">
        <w:rPr>
          <w:color w:val="auto"/>
        </w:rPr>
        <w:t>1.1. Przedmiot STWiORB</w:t>
      </w:r>
    </w:p>
    <w:p w14:paraId="6D569517" w14:textId="77777777" w:rsidR="00156538" w:rsidRPr="006419F1" w:rsidRDefault="00156538" w:rsidP="00156538">
      <w:pPr>
        <w:overflowPunct/>
        <w:textAlignment w:val="auto"/>
      </w:pPr>
      <w:r w:rsidRPr="006419F1">
        <w:t>Przedmiotem niniejszej Specyfikacji Technicznej Wykonania i Odbioru Robót Budowlanych (STWiORB) są wymagania dotyczące wykonania i odbioru robót związanych z wykonaniem i montażem gzymsów prefabrykowanych z polimerobetonu na kapach chodnikowych podczas rozbudowy drogi wojewódzkiej nr 691 na odcinku od włączenia w drogę 738 do km 21+180 w miejscowości Bąkowiec.</w:t>
      </w:r>
    </w:p>
    <w:p w14:paraId="05DE85A7" w14:textId="77777777" w:rsidR="00156538" w:rsidRPr="006419F1" w:rsidRDefault="00156538" w:rsidP="00156538">
      <w:pPr>
        <w:pStyle w:val="Styl1"/>
        <w:rPr>
          <w:color w:val="auto"/>
        </w:rPr>
      </w:pPr>
      <w:r w:rsidRPr="006419F1">
        <w:rPr>
          <w:color w:val="auto"/>
        </w:rPr>
        <w:t>1.2. Zakres stosowania STWiORB</w:t>
      </w:r>
    </w:p>
    <w:p w14:paraId="44BA16D5" w14:textId="77777777" w:rsidR="00156538" w:rsidRPr="006419F1" w:rsidRDefault="00156538" w:rsidP="00156538">
      <w:r w:rsidRPr="006419F1">
        <w:rPr>
          <w:szCs w:val="24"/>
        </w:rPr>
        <w:t>STWiORB jest stosowana jako dokument przetargowy i kontraktowy przy zleceniu i realizacji robót wymienionych w punkcie 1.1.</w:t>
      </w:r>
    </w:p>
    <w:p w14:paraId="320AC7F1" w14:textId="77777777" w:rsidR="00156538" w:rsidRPr="006419F1" w:rsidRDefault="00156538" w:rsidP="00156538">
      <w:pPr>
        <w:pStyle w:val="Styl1"/>
        <w:rPr>
          <w:color w:val="auto"/>
        </w:rPr>
      </w:pPr>
      <w:r w:rsidRPr="006419F1">
        <w:rPr>
          <w:color w:val="auto"/>
        </w:rPr>
        <w:t>1.3. Zakres robót objętych STWiORB</w:t>
      </w:r>
    </w:p>
    <w:p w14:paraId="712AB49B" w14:textId="77777777" w:rsidR="00156538" w:rsidRPr="006419F1" w:rsidRDefault="00156538" w:rsidP="00156538">
      <w:pPr>
        <w:overflowPunct/>
        <w:textAlignment w:val="auto"/>
      </w:pPr>
      <w:r w:rsidRPr="006419F1">
        <w:t>Ustalenia zawarte w niniejszej STWiORB   dotyczą zasad prowadzenia robót związanych z wykonaniem i odbiorem oraz montażem desek gzymsowych z polimerobetonu na kapach chodnikowych podczas rozbudowy drogi wojewódzkiej nr 691 na odcinku od włączenia w drogę 738 do km 21+180 w miejscowości Bąkowiec.</w:t>
      </w:r>
    </w:p>
    <w:p w14:paraId="74843AF4" w14:textId="77777777" w:rsidR="00156538" w:rsidRPr="006419F1" w:rsidRDefault="00156538" w:rsidP="00156538">
      <w:pPr>
        <w:pStyle w:val="Styl1"/>
        <w:rPr>
          <w:color w:val="auto"/>
        </w:rPr>
      </w:pPr>
      <w:r w:rsidRPr="006419F1">
        <w:rPr>
          <w:color w:val="auto"/>
        </w:rPr>
        <w:t>1.4. Określenia podstawowe</w:t>
      </w:r>
    </w:p>
    <w:p w14:paraId="0FD68879" w14:textId="77777777" w:rsidR="00156538" w:rsidRPr="006419F1" w:rsidRDefault="00156538" w:rsidP="00156538">
      <w:pPr>
        <w:spacing w:after="120"/>
      </w:pPr>
      <w:r w:rsidRPr="006419F1">
        <w:rPr>
          <w:b/>
        </w:rPr>
        <w:t>1.4.1.</w:t>
      </w:r>
      <w:r w:rsidRPr="006419F1">
        <w:t xml:space="preserve"> </w:t>
      </w:r>
      <w:proofErr w:type="spellStart"/>
      <w:r w:rsidRPr="006419F1">
        <w:t>Polimerobeton</w:t>
      </w:r>
      <w:proofErr w:type="spellEnd"/>
      <w:r w:rsidRPr="006419F1">
        <w:t xml:space="preserve"> – kompozyt, w którym spoiwem jest żywica poliestrowa z układem utwardzającym, </w:t>
      </w:r>
      <w:r w:rsidRPr="006419F1">
        <w:br/>
        <w:t>a wypełniaczem mieszanka piaskowo-żwirowa i mączka kwarcowa.</w:t>
      </w:r>
    </w:p>
    <w:p w14:paraId="343E37BD" w14:textId="77777777" w:rsidR="00156538" w:rsidRPr="006419F1" w:rsidRDefault="00156538" w:rsidP="00156538">
      <w:r w:rsidRPr="006419F1">
        <w:rPr>
          <w:b/>
        </w:rPr>
        <w:t xml:space="preserve">1.4.2. </w:t>
      </w:r>
      <w:r w:rsidRPr="006419F1">
        <w:t xml:space="preserve">Pozostałe określenia podstawowe są zgodne z obowiązującymi, odpowiednimi polskimi normami </w:t>
      </w:r>
      <w:r w:rsidRPr="006419F1">
        <w:br/>
        <w:t>i z definicjami podanymi w OSTWiORB D-M-00.00.00 „Wymagania ogólne” [1] pkt 1.4.</w:t>
      </w:r>
    </w:p>
    <w:p w14:paraId="51ED26D3" w14:textId="77777777" w:rsidR="00156538" w:rsidRPr="006419F1" w:rsidRDefault="00156538" w:rsidP="00156538">
      <w:pPr>
        <w:pStyle w:val="Styl1"/>
        <w:rPr>
          <w:color w:val="auto"/>
        </w:rPr>
      </w:pPr>
      <w:r w:rsidRPr="006419F1">
        <w:rPr>
          <w:color w:val="auto"/>
        </w:rPr>
        <w:t>1.5. Ogólne wymagania dotyczące robót</w:t>
      </w:r>
    </w:p>
    <w:p w14:paraId="11F74C57" w14:textId="77777777" w:rsidR="00156538" w:rsidRPr="006419F1" w:rsidRDefault="00156538" w:rsidP="00156538">
      <w:pPr>
        <w:rPr>
          <w:b/>
        </w:rPr>
      </w:pPr>
      <w:r w:rsidRPr="006419F1">
        <w:t>Ogólne wymagania dotyczące robót podano w OSTWiORB D-M-00.00.00 „Wymagania ogólne” [1], pkt 1.5.</w:t>
      </w:r>
    </w:p>
    <w:p w14:paraId="5738575B" w14:textId="77777777" w:rsidR="00156538" w:rsidRPr="006419F1" w:rsidRDefault="00156538" w:rsidP="00156538">
      <w:pPr>
        <w:pStyle w:val="Styl1"/>
        <w:rPr>
          <w:color w:val="auto"/>
        </w:rPr>
      </w:pPr>
      <w:bookmarkStart w:id="92" w:name="_Toc190748136"/>
      <w:bookmarkStart w:id="93" w:name="_Toc192055102"/>
      <w:r w:rsidRPr="006419F1">
        <w:rPr>
          <w:color w:val="auto"/>
        </w:rPr>
        <w:t>2. MATERIAŁY</w:t>
      </w:r>
      <w:bookmarkEnd w:id="92"/>
      <w:bookmarkEnd w:id="93"/>
    </w:p>
    <w:p w14:paraId="277C2F47" w14:textId="77777777" w:rsidR="00156538" w:rsidRPr="006419F1" w:rsidRDefault="00156538" w:rsidP="00156538">
      <w:pPr>
        <w:pStyle w:val="Styl1"/>
        <w:rPr>
          <w:color w:val="auto"/>
        </w:rPr>
      </w:pPr>
      <w:r w:rsidRPr="006419F1">
        <w:rPr>
          <w:color w:val="auto"/>
        </w:rPr>
        <w:t>2.1. Ogólne wymagania dotyczące materiałów</w:t>
      </w:r>
    </w:p>
    <w:p w14:paraId="622E7BE0" w14:textId="77777777" w:rsidR="00156538" w:rsidRPr="006419F1" w:rsidRDefault="00156538" w:rsidP="00156538">
      <w:r w:rsidRPr="006419F1">
        <w:t xml:space="preserve">Ogólne wymagania dotyczące materiałów, ich pozyskiwania i składowania, podano w OSTWiORB D-M-00.00.00 „Wymagania ogólne” [1] pkt 2. </w:t>
      </w:r>
    </w:p>
    <w:p w14:paraId="2C532C59" w14:textId="77777777" w:rsidR="00156538" w:rsidRPr="006419F1" w:rsidRDefault="00156538" w:rsidP="00156538">
      <w:pPr>
        <w:pStyle w:val="Styl1"/>
        <w:rPr>
          <w:color w:val="auto"/>
        </w:rPr>
      </w:pPr>
      <w:r w:rsidRPr="006419F1">
        <w:rPr>
          <w:color w:val="auto"/>
        </w:rPr>
        <w:t xml:space="preserve">2.2. Materiały do wykonania gzymsów prefabrykowanych </w:t>
      </w:r>
    </w:p>
    <w:p w14:paraId="0DD9225C" w14:textId="77777777" w:rsidR="00156538" w:rsidRPr="006419F1" w:rsidRDefault="00156538" w:rsidP="00156538">
      <w:pPr>
        <w:pStyle w:val="10"/>
        <w:spacing w:after="120"/>
      </w:pPr>
      <w:r w:rsidRPr="006419F1">
        <w:rPr>
          <w:b/>
        </w:rPr>
        <w:t>2.2.1.</w:t>
      </w:r>
      <w:r w:rsidRPr="006419F1">
        <w:t xml:space="preserve"> </w:t>
      </w:r>
      <w:proofErr w:type="spellStart"/>
      <w:r w:rsidRPr="006419F1">
        <w:t>Polimerobeton</w:t>
      </w:r>
      <w:proofErr w:type="spellEnd"/>
    </w:p>
    <w:p w14:paraId="5E07D699" w14:textId="77777777" w:rsidR="00156538" w:rsidRPr="006419F1" w:rsidRDefault="00156538" w:rsidP="00156538">
      <w:bookmarkStart w:id="94" w:name="_Toc190748137"/>
      <w:bookmarkStart w:id="95" w:name="_Toc190748229"/>
      <w:r w:rsidRPr="006419F1">
        <w:t>Elementy prefabrykowane gzymsów  powinny być wykonane z polimerobetonu o właściwościach podanych w tablicy 1.</w:t>
      </w:r>
      <w:bookmarkEnd w:id="94"/>
      <w:bookmarkEnd w:id="95"/>
    </w:p>
    <w:p w14:paraId="4F1E1BC0" w14:textId="77777777" w:rsidR="00020205" w:rsidRPr="006419F1" w:rsidRDefault="00020205" w:rsidP="00156538">
      <w:pPr>
        <w:spacing w:after="120"/>
        <w:jc w:val="left"/>
      </w:pPr>
      <w:bookmarkStart w:id="96" w:name="_Toc190748138"/>
      <w:bookmarkStart w:id="97" w:name="_Toc190748230"/>
    </w:p>
    <w:p w14:paraId="0E246DE7" w14:textId="004E18E8" w:rsidR="00156538" w:rsidRPr="006419F1" w:rsidRDefault="00156538" w:rsidP="00156538">
      <w:pPr>
        <w:spacing w:after="120"/>
        <w:jc w:val="left"/>
      </w:pPr>
      <w:r w:rsidRPr="006419F1">
        <w:t>Tablica 1. Właściwości polimerobetonu dla gzymsów prefabrykowanych</w:t>
      </w:r>
      <w:bookmarkEnd w:id="96"/>
      <w:bookmarkEnd w:id="97"/>
    </w:p>
    <w:tbl>
      <w:tblPr>
        <w:tblW w:w="74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
        <w:gridCol w:w="2976"/>
        <w:gridCol w:w="993"/>
        <w:gridCol w:w="1134"/>
        <w:gridCol w:w="1842"/>
      </w:tblGrid>
      <w:tr w:rsidR="00123DA1" w:rsidRPr="006419F1" w14:paraId="25396688" w14:textId="77777777" w:rsidTr="00162365">
        <w:tc>
          <w:tcPr>
            <w:tcW w:w="496" w:type="dxa"/>
            <w:tcBorders>
              <w:bottom w:val="double" w:sz="4" w:space="0" w:color="auto"/>
            </w:tcBorders>
          </w:tcPr>
          <w:p w14:paraId="2698DD5C" w14:textId="77777777" w:rsidR="00156538" w:rsidRPr="006419F1" w:rsidRDefault="00156538" w:rsidP="00162365">
            <w:pPr>
              <w:spacing w:before="60" w:after="60"/>
              <w:jc w:val="left"/>
            </w:pPr>
            <w:bookmarkStart w:id="98" w:name="_Toc190748139"/>
            <w:bookmarkStart w:id="99" w:name="_Toc190748231"/>
            <w:r w:rsidRPr="006419F1">
              <w:t>Lp.</w:t>
            </w:r>
            <w:bookmarkEnd w:id="98"/>
            <w:bookmarkEnd w:id="99"/>
          </w:p>
        </w:tc>
        <w:tc>
          <w:tcPr>
            <w:tcW w:w="2976" w:type="dxa"/>
            <w:tcBorders>
              <w:bottom w:val="double" w:sz="4" w:space="0" w:color="auto"/>
            </w:tcBorders>
          </w:tcPr>
          <w:p w14:paraId="5170CCDD" w14:textId="77777777" w:rsidR="00156538" w:rsidRPr="006419F1" w:rsidRDefault="00156538" w:rsidP="00162365">
            <w:pPr>
              <w:spacing w:before="60" w:after="60"/>
              <w:jc w:val="left"/>
            </w:pPr>
            <w:bookmarkStart w:id="100" w:name="_Toc190748140"/>
            <w:bookmarkStart w:id="101" w:name="_Toc190748232"/>
            <w:r w:rsidRPr="006419F1">
              <w:t>Właściwości</w:t>
            </w:r>
            <w:bookmarkEnd w:id="100"/>
            <w:bookmarkEnd w:id="101"/>
          </w:p>
        </w:tc>
        <w:tc>
          <w:tcPr>
            <w:tcW w:w="993" w:type="dxa"/>
            <w:tcBorders>
              <w:bottom w:val="double" w:sz="4" w:space="0" w:color="auto"/>
            </w:tcBorders>
          </w:tcPr>
          <w:p w14:paraId="6F702E32" w14:textId="77777777" w:rsidR="00156538" w:rsidRPr="006419F1" w:rsidRDefault="00156538" w:rsidP="00162365">
            <w:pPr>
              <w:spacing w:before="60" w:after="60"/>
              <w:jc w:val="left"/>
            </w:pPr>
            <w:bookmarkStart w:id="102" w:name="_Toc190748141"/>
            <w:bookmarkStart w:id="103" w:name="_Toc190748233"/>
            <w:r w:rsidRPr="006419F1">
              <w:t>Jednostka</w:t>
            </w:r>
            <w:bookmarkEnd w:id="102"/>
            <w:bookmarkEnd w:id="103"/>
          </w:p>
        </w:tc>
        <w:tc>
          <w:tcPr>
            <w:tcW w:w="1134" w:type="dxa"/>
            <w:tcBorders>
              <w:bottom w:val="double" w:sz="4" w:space="0" w:color="auto"/>
            </w:tcBorders>
          </w:tcPr>
          <w:p w14:paraId="3DA9344B" w14:textId="77777777" w:rsidR="00156538" w:rsidRPr="006419F1" w:rsidRDefault="00156538" w:rsidP="00162365">
            <w:pPr>
              <w:spacing w:before="60" w:after="60"/>
              <w:jc w:val="left"/>
            </w:pPr>
            <w:bookmarkStart w:id="104" w:name="_Toc190748142"/>
            <w:bookmarkStart w:id="105" w:name="_Toc190748234"/>
            <w:r w:rsidRPr="006419F1">
              <w:t>Wymagania</w:t>
            </w:r>
            <w:bookmarkEnd w:id="104"/>
            <w:bookmarkEnd w:id="105"/>
          </w:p>
        </w:tc>
        <w:tc>
          <w:tcPr>
            <w:tcW w:w="1842" w:type="dxa"/>
            <w:tcBorders>
              <w:bottom w:val="double" w:sz="4" w:space="0" w:color="auto"/>
            </w:tcBorders>
          </w:tcPr>
          <w:p w14:paraId="1F47EC1A" w14:textId="77777777" w:rsidR="00156538" w:rsidRPr="006419F1" w:rsidRDefault="00156538" w:rsidP="00162365">
            <w:pPr>
              <w:spacing w:before="60" w:after="60"/>
              <w:jc w:val="left"/>
            </w:pPr>
            <w:bookmarkStart w:id="106" w:name="_Toc190748143"/>
            <w:bookmarkStart w:id="107" w:name="_Toc190748235"/>
            <w:r w:rsidRPr="006419F1">
              <w:t>Badania wg</w:t>
            </w:r>
            <w:bookmarkEnd w:id="106"/>
            <w:bookmarkEnd w:id="107"/>
          </w:p>
        </w:tc>
      </w:tr>
      <w:tr w:rsidR="00123DA1" w:rsidRPr="006419F1" w14:paraId="1EC9897A" w14:textId="77777777" w:rsidTr="00162365">
        <w:tc>
          <w:tcPr>
            <w:tcW w:w="496" w:type="dxa"/>
            <w:tcBorders>
              <w:top w:val="double" w:sz="4" w:space="0" w:color="auto"/>
            </w:tcBorders>
          </w:tcPr>
          <w:p w14:paraId="261F3504" w14:textId="77777777" w:rsidR="00156538" w:rsidRPr="006419F1" w:rsidRDefault="00156538" w:rsidP="00162365">
            <w:pPr>
              <w:jc w:val="left"/>
            </w:pPr>
            <w:bookmarkStart w:id="108" w:name="_Toc190748144"/>
            <w:bookmarkStart w:id="109" w:name="_Toc190748236"/>
            <w:r w:rsidRPr="006419F1">
              <w:t>1</w:t>
            </w:r>
            <w:bookmarkEnd w:id="108"/>
            <w:bookmarkEnd w:id="109"/>
          </w:p>
        </w:tc>
        <w:tc>
          <w:tcPr>
            <w:tcW w:w="2976" w:type="dxa"/>
            <w:tcBorders>
              <w:top w:val="double" w:sz="4" w:space="0" w:color="auto"/>
            </w:tcBorders>
            <w:vAlign w:val="center"/>
          </w:tcPr>
          <w:p w14:paraId="1641AA7B" w14:textId="77777777" w:rsidR="00156538" w:rsidRPr="006419F1" w:rsidRDefault="00156538" w:rsidP="00162365">
            <w:pPr>
              <w:jc w:val="left"/>
            </w:pPr>
            <w:bookmarkStart w:id="110" w:name="_Toc190748145"/>
            <w:bookmarkStart w:id="111" w:name="_Toc190748237"/>
            <w:r w:rsidRPr="006419F1">
              <w:t>Wytrzymałość gwarantowana polimerobetonu na ściskanie</w:t>
            </w:r>
            <w:bookmarkEnd w:id="110"/>
            <w:bookmarkEnd w:id="111"/>
          </w:p>
        </w:tc>
        <w:tc>
          <w:tcPr>
            <w:tcW w:w="993" w:type="dxa"/>
            <w:tcBorders>
              <w:top w:val="double" w:sz="4" w:space="0" w:color="auto"/>
            </w:tcBorders>
            <w:vAlign w:val="center"/>
          </w:tcPr>
          <w:p w14:paraId="7035E3DB" w14:textId="77777777" w:rsidR="00156538" w:rsidRPr="006419F1" w:rsidRDefault="00156538" w:rsidP="00162365">
            <w:pPr>
              <w:jc w:val="left"/>
            </w:pPr>
            <w:bookmarkStart w:id="112" w:name="_Toc190748146"/>
            <w:bookmarkStart w:id="113" w:name="_Toc190748238"/>
            <w:r w:rsidRPr="006419F1">
              <w:t>MPa</w:t>
            </w:r>
            <w:bookmarkEnd w:id="112"/>
            <w:bookmarkEnd w:id="113"/>
          </w:p>
        </w:tc>
        <w:tc>
          <w:tcPr>
            <w:tcW w:w="1134" w:type="dxa"/>
            <w:tcBorders>
              <w:top w:val="double" w:sz="4" w:space="0" w:color="auto"/>
            </w:tcBorders>
            <w:vAlign w:val="center"/>
          </w:tcPr>
          <w:p w14:paraId="5E734B15" w14:textId="77777777" w:rsidR="00156538" w:rsidRPr="006419F1" w:rsidRDefault="00156538" w:rsidP="00162365">
            <w:pPr>
              <w:jc w:val="left"/>
            </w:pPr>
            <w:bookmarkStart w:id="114" w:name="_Toc190748147"/>
            <w:bookmarkStart w:id="115" w:name="_Toc190748239"/>
            <w:r w:rsidRPr="006419F1">
              <w:sym w:font="Symbol" w:char="F0B3"/>
            </w:r>
            <w:r w:rsidRPr="006419F1">
              <w:t xml:space="preserve"> 80</w:t>
            </w:r>
            <w:bookmarkEnd w:id="114"/>
            <w:bookmarkEnd w:id="115"/>
          </w:p>
        </w:tc>
        <w:tc>
          <w:tcPr>
            <w:tcW w:w="1842" w:type="dxa"/>
            <w:tcBorders>
              <w:top w:val="double" w:sz="4" w:space="0" w:color="auto"/>
            </w:tcBorders>
            <w:vAlign w:val="center"/>
          </w:tcPr>
          <w:p w14:paraId="08144EA8" w14:textId="77777777" w:rsidR="00156538" w:rsidRPr="006419F1" w:rsidRDefault="00156538" w:rsidP="00162365">
            <w:pPr>
              <w:jc w:val="left"/>
            </w:pPr>
            <w:bookmarkStart w:id="116" w:name="_Toc190748148"/>
            <w:bookmarkStart w:id="117" w:name="_Toc190748240"/>
            <w:r w:rsidRPr="006419F1">
              <w:t>Instrukcja ITB</w:t>
            </w:r>
            <w:bookmarkEnd w:id="116"/>
            <w:bookmarkEnd w:id="117"/>
          </w:p>
          <w:p w14:paraId="0E1A3756" w14:textId="77777777" w:rsidR="00156538" w:rsidRPr="006419F1" w:rsidRDefault="00156538" w:rsidP="00162365">
            <w:pPr>
              <w:jc w:val="left"/>
            </w:pPr>
            <w:bookmarkStart w:id="118" w:name="_Toc190748149"/>
            <w:bookmarkStart w:id="119" w:name="_Toc190748241"/>
            <w:r w:rsidRPr="006419F1">
              <w:t>nr 194 [8]</w:t>
            </w:r>
            <w:bookmarkEnd w:id="118"/>
            <w:bookmarkEnd w:id="119"/>
          </w:p>
        </w:tc>
      </w:tr>
      <w:tr w:rsidR="00123DA1" w:rsidRPr="006419F1" w14:paraId="0185DF3B" w14:textId="77777777" w:rsidTr="00162365">
        <w:tc>
          <w:tcPr>
            <w:tcW w:w="496" w:type="dxa"/>
          </w:tcPr>
          <w:p w14:paraId="34ABDFBE" w14:textId="77777777" w:rsidR="00156538" w:rsidRPr="006419F1" w:rsidRDefault="00156538" w:rsidP="00162365">
            <w:pPr>
              <w:jc w:val="left"/>
            </w:pPr>
            <w:bookmarkStart w:id="120" w:name="_Toc190748150"/>
            <w:bookmarkStart w:id="121" w:name="_Toc190748242"/>
            <w:r w:rsidRPr="006419F1">
              <w:t>2</w:t>
            </w:r>
            <w:bookmarkEnd w:id="120"/>
            <w:bookmarkEnd w:id="121"/>
          </w:p>
        </w:tc>
        <w:tc>
          <w:tcPr>
            <w:tcW w:w="2976" w:type="dxa"/>
            <w:vAlign w:val="center"/>
          </w:tcPr>
          <w:p w14:paraId="40B34E5F" w14:textId="77777777" w:rsidR="00156538" w:rsidRPr="006419F1" w:rsidRDefault="00156538" w:rsidP="00162365">
            <w:pPr>
              <w:jc w:val="left"/>
            </w:pPr>
            <w:bookmarkStart w:id="122" w:name="_Toc190748151"/>
            <w:bookmarkStart w:id="123" w:name="_Toc190748243"/>
            <w:r w:rsidRPr="006419F1">
              <w:t>Wytrzymałość gwarantowana polimerobetonu na rozciąganie przy zginaniu</w:t>
            </w:r>
            <w:bookmarkEnd w:id="122"/>
            <w:bookmarkEnd w:id="123"/>
          </w:p>
        </w:tc>
        <w:tc>
          <w:tcPr>
            <w:tcW w:w="993" w:type="dxa"/>
            <w:vAlign w:val="center"/>
          </w:tcPr>
          <w:p w14:paraId="39D25DE4" w14:textId="77777777" w:rsidR="00156538" w:rsidRPr="006419F1" w:rsidRDefault="00156538" w:rsidP="00162365">
            <w:pPr>
              <w:jc w:val="left"/>
            </w:pPr>
          </w:p>
          <w:p w14:paraId="5668C353" w14:textId="77777777" w:rsidR="00156538" w:rsidRPr="006419F1" w:rsidRDefault="00156538" w:rsidP="00162365">
            <w:pPr>
              <w:jc w:val="left"/>
            </w:pPr>
            <w:bookmarkStart w:id="124" w:name="_Toc190748152"/>
            <w:bookmarkStart w:id="125" w:name="_Toc190748244"/>
            <w:r w:rsidRPr="006419F1">
              <w:t>MPa</w:t>
            </w:r>
            <w:bookmarkEnd w:id="124"/>
            <w:bookmarkEnd w:id="125"/>
          </w:p>
        </w:tc>
        <w:tc>
          <w:tcPr>
            <w:tcW w:w="1134" w:type="dxa"/>
            <w:vAlign w:val="center"/>
          </w:tcPr>
          <w:p w14:paraId="0C1A3CA5" w14:textId="77777777" w:rsidR="00156538" w:rsidRPr="006419F1" w:rsidRDefault="00156538" w:rsidP="00162365">
            <w:pPr>
              <w:jc w:val="left"/>
            </w:pPr>
          </w:p>
          <w:p w14:paraId="65953239" w14:textId="77777777" w:rsidR="00156538" w:rsidRPr="006419F1" w:rsidRDefault="00156538" w:rsidP="00162365">
            <w:pPr>
              <w:jc w:val="left"/>
            </w:pPr>
            <w:bookmarkStart w:id="126" w:name="_Toc190748153"/>
            <w:bookmarkStart w:id="127" w:name="_Toc190748245"/>
            <w:r w:rsidRPr="006419F1">
              <w:sym w:font="Symbol" w:char="F0B3"/>
            </w:r>
            <w:r w:rsidRPr="006419F1">
              <w:t xml:space="preserve"> 20</w:t>
            </w:r>
            <w:bookmarkEnd w:id="126"/>
            <w:bookmarkEnd w:id="127"/>
          </w:p>
        </w:tc>
        <w:tc>
          <w:tcPr>
            <w:tcW w:w="1842" w:type="dxa"/>
            <w:vAlign w:val="center"/>
          </w:tcPr>
          <w:p w14:paraId="27B49BF6" w14:textId="77777777" w:rsidR="00156538" w:rsidRPr="006419F1" w:rsidRDefault="00156538" w:rsidP="00162365">
            <w:pPr>
              <w:jc w:val="left"/>
            </w:pPr>
            <w:bookmarkStart w:id="128" w:name="_Toc190748154"/>
            <w:bookmarkStart w:id="129" w:name="_Toc190748246"/>
            <w:r w:rsidRPr="006419F1">
              <w:t>Instrukcja ITB</w:t>
            </w:r>
            <w:bookmarkEnd w:id="128"/>
            <w:bookmarkEnd w:id="129"/>
          </w:p>
          <w:p w14:paraId="56CFEB61" w14:textId="77777777" w:rsidR="00156538" w:rsidRPr="006419F1" w:rsidRDefault="00156538" w:rsidP="00162365">
            <w:pPr>
              <w:jc w:val="left"/>
            </w:pPr>
            <w:bookmarkStart w:id="130" w:name="_Toc190748155"/>
            <w:bookmarkStart w:id="131" w:name="_Toc190748247"/>
            <w:r w:rsidRPr="006419F1">
              <w:t>nr 194 [8]</w:t>
            </w:r>
            <w:bookmarkEnd w:id="130"/>
            <w:bookmarkEnd w:id="131"/>
          </w:p>
        </w:tc>
      </w:tr>
      <w:tr w:rsidR="00123DA1" w:rsidRPr="006419F1" w14:paraId="04BFDF7A" w14:textId="77777777" w:rsidTr="00162365">
        <w:tc>
          <w:tcPr>
            <w:tcW w:w="496" w:type="dxa"/>
            <w:vAlign w:val="center"/>
          </w:tcPr>
          <w:p w14:paraId="07D178A2" w14:textId="77777777" w:rsidR="00156538" w:rsidRPr="006419F1" w:rsidRDefault="00156538" w:rsidP="00162365">
            <w:pPr>
              <w:jc w:val="left"/>
            </w:pPr>
            <w:bookmarkStart w:id="132" w:name="_Toc190748156"/>
            <w:bookmarkStart w:id="133" w:name="_Toc190748248"/>
            <w:r w:rsidRPr="006419F1">
              <w:t>3</w:t>
            </w:r>
            <w:bookmarkEnd w:id="132"/>
            <w:bookmarkEnd w:id="133"/>
          </w:p>
        </w:tc>
        <w:tc>
          <w:tcPr>
            <w:tcW w:w="2976" w:type="dxa"/>
            <w:vAlign w:val="center"/>
          </w:tcPr>
          <w:p w14:paraId="0A0D9A0D" w14:textId="77777777" w:rsidR="00156538" w:rsidRPr="006419F1" w:rsidRDefault="00156538" w:rsidP="00162365">
            <w:pPr>
              <w:jc w:val="left"/>
            </w:pPr>
            <w:bookmarkStart w:id="134" w:name="_Toc190748157"/>
            <w:bookmarkStart w:id="135" w:name="_Toc190748249"/>
            <w:r w:rsidRPr="006419F1">
              <w:t>Nasiąkliwość polimerobetonu</w:t>
            </w:r>
            <w:bookmarkEnd w:id="134"/>
            <w:bookmarkEnd w:id="135"/>
          </w:p>
        </w:tc>
        <w:tc>
          <w:tcPr>
            <w:tcW w:w="993" w:type="dxa"/>
            <w:vAlign w:val="center"/>
          </w:tcPr>
          <w:p w14:paraId="46DB905E" w14:textId="77777777" w:rsidR="00156538" w:rsidRPr="006419F1" w:rsidRDefault="00156538" w:rsidP="00162365">
            <w:pPr>
              <w:jc w:val="left"/>
            </w:pPr>
            <w:bookmarkStart w:id="136" w:name="_Toc190748158"/>
            <w:bookmarkStart w:id="137" w:name="_Toc190748250"/>
            <w:r w:rsidRPr="006419F1">
              <w:t>%</w:t>
            </w:r>
            <w:bookmarkEnd w:id="136"/>
            <w:bookmarkEnd w:id="137"/>
          </w:p>
        </w:tc>
        <w:tc>
          <w:tcPr>
            <w:tcW w:w="1134" w:type="dxa"/>
            <w:vAlign w:val="center"/>
          </w:tcPr>
          <w:p w14:paraId="703E4BB6" w14:textId="77777777" w:rsidR="00156538" w:rsidRPr="006419F1" w:rsidRDefault="00156538" w:rsidP="00162365">
            <w:pPr>
              <w:jc w:val="left"/>
            </w:pPr>
            <w:bookmarkStart w:id="138" w:name="_Toc190748159"/>
            <w:bookmarkStart w:id="139" w:name="_Toc190748251"/>
            <w:r w:rsidRPr="006419F1">
              <w:sym w:font="Symbol" w:char="F0A3"/>
            </w:r>
            <w:r w:rsidRPr="006419F1">
              <w:t xml:space="preserve"> 0,25</w:t>
            </w:r>
            <w:bookmarkEnd w:id="138"/>
            <w:bookmarkEnd w:id="139"/>
          </w:p>
        </w:tc>
        <w:tc>
          <w:tcPr>
            <w:tcW w:w="1842" w:type="dxa"/>
            <w:vAlign w:val="center"/>
          </w:tcPr>
          <w:p w14:paraId="20EB7A4F" w14:textId="77777777" w:rsidR="00156538" w:rsidRPr="006419F1" w:rsidRDefault="00156538" w:rsidP="00162365">
            <w:pPr>
              <w:jc w:val="left"/>
            </w:pPr>
            <w:bookmarkStart w:id="140" w:name="_Toc190748160"/>
            <w:bookmarkStart w:id="141" w:name="_Toc190748252"/>
            <w:r w:rsidRPr="006419F1">
              <w:t>PN-B-04101:1985 [3]</w:t>
            </w:r>
            <w:bookmarkEnd w:id="140"/>
            <w:bookmarkEnd w:id="141"/>
          </w:p>
        </w:tc>
      </w:tr>
      <w:tr w:rsidR="00123DA1" w:rsidRPr="006419F1" w14:paraId="6C68FF4E" w14:textId="77777777" w:rsidTr="00162365">
        <w:tc>
          <w:tcPr>
            <w:tcW w:w="496" w:type="dxa"/>
          </w:tcPr>
          <w:p w14:paraId="4FECF654" w14:textId="77777777" w:rsidR="00156538" w:rsidRPr="006419F1" w:rsidRDefault="00156538" w:rsidP="00162365">
            <w:pPr>
              <w:jc w:val="left"/>
            </w:pPr>
            <w:bookmarkStart w:id="142" w:name="_Toc190748161"/>
            <w:bookmarkStart w:id="143" w:name="_Toc190748253"/>
            <w:r w:rsidRPr="006419F1">
              <w:t>4</w:t>
            </w:r>
            <w:bookmarkEnd w:id="142"/>
            <w:bookmarkEnd w:id="143"/>
          </w:p>
        </w:tc>
        <w:tc>
          <w:tcPr>
            <w:tcW w:w="2976" w:type="dxa"/>
            <w:vAlign w:val="center"/>
          </w:tcPr>
          <w:p w14:paraId="50B2D865" w14:textId="77777777" w:rsidR="00156538" w:rsidRPr="006419F1" w:rsidRDefault="00156538" w:rsidP="00162365">
            <w:pPr>
              <w:jc w:val="left"/>
            </w:pPr>
            <w:bookmarkStart w:id="144" w:name="_Toc190748162"/>
            <w:bookmarkStart w:id="145" w:name="_Toc190748254"/>
            <w:r w:rsidRPr="006419F1">
              <w:t>Porowatość polimerobetonu</w:t>
            </w:r>
            <w:bookmarkEnd w:id="144"/>
            <w:bookmarkEnd w:id="145"/>
          </w:p>
        </w:tc>
        <w:tc>
          <w:tcPr>
            <w:tcW w:w="993" w:type="dxa"/>
            <w:vAlign w:val="center"/>
          </w:tcPr>
          <w:p w14:paraId="78247966" w14:textId="77777777" w:rsidR="00156538" w:rsidRPr="006419F1" w:rsidRDefault="00156538" w:rsidP="00162365">
            <w:pPr>
              <w:jc w:val="left"/>
            </w:pPr>
            <w:bookmarkStart w:id="146" w:name="_Toc190748163"/>
            <w:bookmarkStart w:id="147" w:name="_Toc190748255"/>
            <w:r w:rsidRPr="006419F1">
              <w:t>%</w:t>
            </w:r>
            <w:bookmarkEnd w:id="146"/>
            <w:bookmarkEnd w:id="147"/>
          </w:p>
        </w:tc>
        <w:tc>
          <w:tcPr>
            <w:tcW w:w="1134" w:type="dxa"/>
            <w:vAlign w:val="center"/>
          </w:tcPr>
          <w:p w14:paraId="2A522EAC" w14:textId="77777777" w:rsidR="00156538" w:rsidRPr="006419F1" w:rsidRDefault="00156538" w:rsidP="00162365">
            <w:pPr>
              <w:jc w:val="left"/>
            </w:pPr>
            <w:bookmarkStart w:id="148" w:name="_Toc190748164"/>
            <w:bookmarkStart w:id="149" w:name="_Toc190748256"/>
            <w:r w:rsidRPr="006419F1">
              <w:sym w:font="Symbol" w:char="F0A3"/>
            </w:r>
            <w:r w:rsidRPr="006419F1">
              <w:t xml:space="preserve"> 9</w:t>
            </w:r>
            <w:bookmarkEnd w:id="148"/>
            <w:bookmarkEnd w:id="149"/>
          </w:p>
        </w:tc>
        <w:tc>
          <w:tcPr>
            <w:tcW w:w="1842" w:type="dxa"/>
            <w:vAlign w:val="center"/>
          </w:tcPr>
          <w:p w14:paraId="2DD556A0" w14:textId="77777777" w:rsidR="00156538" w:rsidRPr="006419F1" w:rsidRDefault="00156538" w:rsidP="00162365">
            <w:pPr>
              <w:jc w:val="left"/>
            </w:pPr>
          </w:p>
        </w:tc>
      </w:tr>
      <w:tr w:rsidR="00123DA1" w:rsidRPr="006419F1" w14:paraId="19736A47" w14:textId="77777777" w:rsidTr="00162365">
        <w:tc>
          <w:tcPr>
            <w:tcW w:w="496" w:type="dxa"/>
          </w:tcPr>
          <w:p w14:paraId="1317429C" w14:textId="77777777" w:rsidR="00156538" w:rsidRPr="006419F1" w:rsidRDefault="00156538" w:rsidP="00162365">
            <w:pPr>
              <w:jc w:val="left"/>
            </w:pPr>
            <w:bookmarkStart w:id="150" w:name="_Toc190748165"/>
            <w:bookmarkStart w:id="151" w:name="_Toc190748257"/>
            <w:r w:rsidRPr="006419F1">
              <w:t>5</w:t>
            </w:r>
            <w:bookmarkEnd w:id="150"/>
            <w:bookmarkEnd w:id="151"/>
          </w:p>
        </w:tc>
        <w:tc>
          <w:tcPr>
            <w:tcW w:w="2976" w:type="dxa"/>
            <w:vAlign w:val="center"/>
          </w:tcPr>
          <w:p w14:paraId="7E63041B" w14:textId="77777777" w:rsidR="00156538" w:rsidRPr="006419F1" w:rsidRDefault="00156538" w:rsidP="00162365">
            <w:pPr>
              <w:jc w:val="left"/>
            </w:pPr>
            <w:bookmarkStart w:id="152" w:name="_Toc190748166"/>
            <w:bookmarkStart w:id="153" w:name="_Toc190748258"/>
            <w:r w:rsidRPr="006419F1">
              <w:t>Gęstość objętościowa</w:t>
            </w:r>
            <w:bookmarkEnd w:id="152"/>
            <w:bookmarkEnd w:id="153"/>
            <w:r w:rsidRPr="006419F1">
              <w:t xml:space="preserve"> </w:t>
            </w:r>
          </w:p>
        </w:tc>
        <w:tc>
          <w:tcPr>
            <w:tcW w:w="993" w:type="dxa"/>
            <w:vAlign w:val="center"/>
          </w:tcPr>
          <w:p w14:paraId="37A16ACF" w14:textId="77777777" w:rsidR="00156538" w:rsidRPr="006419F1" w:rsidRDefault="00156538" w:rsidP="00162365">
            <w:pPr>
              <w:jc w:val="left"/>
            </w:pPr>
            <w:bookmarkStart w:id="154" w:name="_Toc190748167"/>
            <w:bookmarkStart w:id="155" w:name="_Toc190748259"/>
            <w:r w:rsidRPr="006419F1">
              <w:t>kg/m3</w:t>
            </w:r>
            <w:bookmarkEnd w:id="154"/>
            <w:bookmarkEnd w:id="155"/>
          </w:p>
        </w:tc>
        <w:tc>
          <w:tcPr>
            <w:tcW w:w="1134" w:type="dxa"/>
            <w:vAlign w:val="center"/>
          </w:tcPr>
          <w:p w14:paraId="468B495C" w14:textId="77777777" w:rsidR="00156538" w:rsidRPr="006419F1" w:rsidRDefault="00156538" w:rsidP="00162365">
            <w:pPr>
              <w:jc w:val="left"/>
            </w:pPr>
            <w:bookmarkStart w:id="156" w:name="_Toc190748168"/>
            <w:bookmarkStart w:id="157" w:name="_Toc190748260"/>
            <w:r w:rsidRPr="006419F1">
              <w:t>2300</w:t>
            </w:r>
            <w:bookmarkEnd w:id="156"/>
            <w:bookmarkEnd w:id="157"/>
          </w:p>
        </w:tc>
        <w:tc>
          <w:tcPr>
            <w:tcW w:w="1842" w:type="dxa"/>
            <w:vAlign w:val="center"/>
          </w:tcPr>
          <w:p w14:paraId="688A372B" w14:textId="77777777" w:rsidR="00156538" w:rsidRPr="006419F1" w:rsidRDefault="00156538" w:rsidP="00162365">
            <w:pPr>
              <w:jc w:val="left"/>
            </w:pPr>
          </w:p>
        </w:tc>
      </w:tr>
      <w:tr w:rsidR="00123DA1" w:rsidRPr="006419F1" w14:paraId="48ADE3CD" w14:textId="77777777" w:rsidTr="00162365">
        <w:tc>
          <w:tcPr>
            <w:tcW w:w="496" w:type="dxa"/>
            <w:vAlign w:val="center"/>
          </w:tcPr>
          <w:p w14:paraId="7BC0F0B8" w14:textId="77777777" w:rsidR="00156538" w:rsidRPr="006419F1" w:rsidRDefault="00156538" w:rsidP="00162365">
            <w:pPr>
              <w:jc w:val="left"/>
            </w:pPr>
            <w:bookmarkStart w:id="158" w:name="_Toc190748169"/>
            <w:bookmarkStart w:id="159" w:name="_Toc190748261"/>
            <w:r w:rsidRPr="006419F1">
              <w:t>6</w:t>
            </w:r>
            <w:bookmarkEnd w:id="158"/>
            <w:bookmarkEnd w:id="159"/>
          </w:p>
        </w:tc>
        <w:tc>
          <w:tcPr>
            <w:tcW w:w="2976" w:type="dxa"/>
            <w:vAlign w:val="center"/>
          </w:tcPr>
          <w:p w14:paraId="33DFB543" w14:textId="77777777" w:rsidR="00156538" w:rsidRPr="006419F1" w:rsidRDefault="00156538" w:rsidP="00162365">
            <w:pPr>
              <w:jc w:val="left"/>
            </w:pPr>
            <w:bookmarkStart w:id="160" w:name="_Toc190748170"/>
            <w:bookmarkStart w:id="161" w:name="_Toc190748262"/>
            <w:r w:rsidRPr="006419F1">
              <w:t>Stopień mrozoodporności</w:t>
            </w:r>
            <w:bookmarkEnd w:id="160"/>
            <w:bookmarkEnd w:id="161"/>
          </w:p>
        </w:tc>
        <w:tc>
          <w:tcPr>
            <w:tcW w:w="993" w:type="dxa"/>
            <w:vAlign w:val="center"/>
          </w:tcPr>
          <w:p w14:paraId="28398CE7" w14:textId="77777777" w:rsidR="00156538" w:rsidRPr="006419F1" w:rsidRDefault="00156538" w:rsidP="00162365">
            <w:pPr>
              <w:jc w:val="left"/>
            </w:pPr>
          </w:p>
        </w:tc>
        <w:tc>
          <w:tcPr>
            <w:tcW w:w="1134" w:type="dxa"/>
            <w:vAlign w:val="center"/>
          </w:tcPr>
          <w:p w14:paraId="42DF5149" w14:textId="77777777" w:rsidR="00156538" w:rsidRPr="006419F1" w:rsidRDefault="00156538" w:rsidP="00162365">
            <w:pPr>
              <w:jc w:val="left"/>
            </w:pPr>
            <w:bookmarkStart w:id="162" w:name="_Toc190748171"/>
            <w:bookmarkStart w:id="163" w:name="_Toc190748263"/>
            <w:r w:rsidRPr="006419F1">
              <w:sym w:font="Symbol" w:char="F0B3"/>
            </w:r>
            <w:r w:rsidRPr="006419F1">
              <w:t xml:space="preserve"> F150</w:t>
            </w:r>
            <w:bookmarkEnd w:id="162"/>
            <w:bookmarkEnd w:id="163"/>
          </w:p>
        </w:tc>
        <w:tc>
          <w:tcPr>
            <w:tcW w:w="1842" w:type="dxa"/>
            <w:vAlign w:val="center"/>
          </w:tcPr>
          <w:p w14:paraId="0C3E2F6B" w14:textId="77777777" w:rsidR="00156538" w:rsidRPr="006419F1" w:rsidRDefault="00156538" w:rsidP="00162365">
            <w:pPr>
              <w:jc w:val="left"/>
            </w:pPr>
            <w:bookmarkStart w:id="164" w:name="_Toc190748172"/>
            <w:bookmarkStart w:id="165" w:name="_Toc190748264"/>
            <w:r w:rsidRPr="006419F1">
              <w:t>PN-B-06250:1988 [4]</w:t>
            </w:r>
            <w:bookmarkEnd w:id="164"/>
            <w:bookmarkEnd w:id="165"/>
          </w:p>
        </w:tc>
      </w:tr>
      <w:tr w:rsidR="00123DA1" w:rsidRPr="006419F1" w14:paraId="63A2821A" w14:textId="77777777" w:rsidTr="00162365">
        <w:tc>
          <w:tcPr>
            <w:tcW w:w="496" w:type="dxa"/>
          </w:tcPr>
          <w:p w14:paraId="520917B2" w14:textId="77777777" w:rsidR="00156538" w:rsidRPr="006419F1" w:rsidRDefault="00156538" w:rsidP="00162365">
            <w:pPr>
              <w:jc w:val="left"/>
            </w:pPr>
            <w:bookmarkStart w:id="166" w:name="_Toc190748173"/>
            <w:bookmarkStart w:id="167" w:name="_Toc190748265"/>
            <w:r w:rsidRPr="006419F1">
              <w:t>7</w:t>
            </w:r>
            <w:bookmarkEnd w:id="166"/>
            <w:bookmarkEnd w:id="167"/>
          </w:p>
        </w:tc>
        <w:tc>
          <w:tcPr>
            <w:tcW w:w="2976" w:type="dxa"/>
            <w:vAlign w:val="center"/>
          </w:tcPr>
          <w:p w14:paraId="41DEFAE7" w14:textId="77777777" w:rsidR="00156538" w:rsidRPr="006419F1" w:rsidRDefault="00156538" w:rsidP="00162365">
            <w:pPr>
              <w:jc w:val="left"/>
            </w:pPr>
            <w:bookmarkStart w:id="168" w:name="_Toc190748174"/>
            <w:bookmarkStart w:id="169" w:name="_Toc190748266"/>
            <w:r w:rsidRPr="006419F1">
              <w:t xml:space="preserve">Twardość wg </w:t>
            </w:r>
            <w:proofErr w:type="spellStart"/>
            <w:r w:rsidRPr="006419F1">
              <w:t>Brinella</w:t>
            </w:r>
            <w:bookmarkEnd w:id="168"/>
            <w:bookmarkEnd w:id="169"/>
            <w:proofErr w:type="spellEnd"/>
          </w:p>
        </w:tc>
        <w:tc>
          <w:tcPr>
            <w:tcW w:w="993" w:type="dxa"/>
            <w:vAlign w:val="center"/>
          </w:tcPr>
          <w:p w14:paraId="224C57B2" w14:textId="77777777" w:rsidR="00156538" w:rsidRPr="006419F1" w:rsidRDefault="00156538" w:rsidP="00162365">
            <w:pPr>
              <w:jc w:val="left"/>
            </w:pPr>
            <w:bookmarkStart w:id="170" w:name="_Toc190748175"/>
            <w:bookmarkStart w:id="171" w:name="_Toc190748267"/>
            <w:r w:rsidRPr="006419F1">
              <w:t>MPa</w:t>
            </w:r>
            <w:bookmarkEnd w:id="170"/>
            <w:bookmarkEnd w:id="171"/>
          </w:p>
        </w:tc>
        <w:tc>
          <w:tcPr>
            <w:tcW w:w="1134" w:type="dxa"/>
            <w:vAlign w:val="center"/>
          </w:tcPr>
          <w:p w14:paraId="65CD1118" w14:textId="77777777" w:rsidR="00156538" w:rsidRPr="006419F1" w:rsidRDefault="00156538" w:rsidP="00162365">
            <w:pPr>
              <w:jc w:val="left"/>
            </w:pPr>
            <w:bookmarkStart w:id="172" w:name="_Toc190748176"/>
            <w:bookmarkStart w:id="173" w:name="_Toc190748268"/>
            <w:r w:rsidRPr="006419F1">
              <w:sym w:font="Symbol" w:char="F0B3"/>
            </w:r>
            <w:r w:rsidRPr="006419F1">
              <w:t xml:space="preserve"> 160</w:t>
            </w:r>
            <w:bookmarkEnd w:id="172"/>
            <w:bookmarkEnd w:id="173"/>
          </w:p>
        </w:tc>
        <w:tc>
          <w:tcPr>
            <w:tcW w:w="1842" w:type="dxa"/>
            <w:vAlign w:val="center"/>
          </w:tcPr>
          <w:p w14:paraId="07159FDC" w14:textId="77777777" w:rsidR="00156538" w:rsidRPr="006419F1" w:rsidRDefault="00156538" w:rsidP="00162365">
            <w:pPr>
              <w:jc w:val="left"/>
            </w:pPr>
          </w:p>
        </w:tc>
      </w:tr>
      <w:tr w:rsidR="00123DA1" w:rsidRPr="006419F1" w14:paraId="75B218D3" w14:textId="77777777" w:rsidTr="00162365">
        <w:tc>
          <w:tcPr>
            <w:tcW w:w="496" w:type="dxa"/>
          </w:tcPr>
          <w:p w14:paraId="6C660EB6" w14:textId="77777777" w:rsidR="00156538" w:rsidRPr="006419F1" w:rsidRDefault="00156538" w:rsidP="00162365">
            <w:pPr>
              <w:jc w:val="left"/>
            </w:pPr>
            <w:bookmarkStart w:id="174" w:name="_Toc190748177"/>
            <w:bookmarkStart w:id="175" w:name="_Toc190748269"/>
            <w:r w:rsidRPr="006419F1">
              <w:t>8</w:t>
            </w:r>
            <w:bookmarkEnd w:id="174"/>
            <w:bookmarkEnd w:id="175"/>
          </w:p>
        </w:tc>
        <w:tc>
          <w:tcPr>
            <w:tcW w:w="2976" w:type="dxa"/>
            <w:vAlign w:val="center"/>
          </w:tcPr>
          <w:p w14:paraId="224F5235" w14:textId="77777777" w:rsidR="00156538" w:rsidRPr="006419F1" w:rsidRDefault="00156538" w:rsidP="00162365">
            <w:pPr>
              <w:jc w:val="left"/>
            </w:pPr>
            <w:bookmarkStart w:id="176" w:name="_Toc190748178"/>
            <w:bookmarkStart w:id="177" w:name="_Toc190748270"/>
            <w:r w:rsidRPr="006419F1">
              <w:t xml:space="preserve">Ścieralność na tarczy </w:t>
            </w:r>
            <w:proofErr w:type="spellStart"/>
            <w:r w:rsidRPr="006419F1">
              <w:t>Boehmego</w:t>
            </w:r>
            <w:bookmarkEnd w:id="176"/>
            <w:bookmarkEnd w:id="177"/>
            <w:proofErr w:type="spellEnd"/>
          </w:p>
        </w:tc>
        <w:tc>
          <w:tcPr>
            <w:tcW w:w="993" w:type="dxa"/>
            <w:vAlign w:val="center"/>
          </w:tcPr>
          <w:p w14:paraId="581178EB" w14:textId="77777777" w:rsidR="00156538" w:rsidRPr="006419F1" w:rsidRDefault="00156538" w:rsidP="00162365">
            <w:pPr>
              <w:jc w:val="left"/>
            </w:pPr>
            <w:bookmarkStart w:id="178" w:name="_Toc190748179"/>
            <w:bookmarkStart w:id="179" w:name="_Toc190748271"/>
            <w:r w:rsidRPr="006419F1">
              <w:t>cm</w:t>
            </w:r>
            <w:bookmarkEnd w:id="178"/>
            <w:bookmarkEnd w:id="179"/>
          </w:p>
        </w:tc>
        <w:tc>
          <w:tcPr>
            <w:tcW w:w="1134" w:type="dxa"/>
            <w:vAlign w:val="center"/>
          </w:tcPr>
          <w:p w14:paraId="3158BC05" w14:textId="77777777" w:rsidR="00156538" w:rsidRPr="006419F1" w:rsidRDefault="00156538" w:rsidP="00162365">
            <w:pPr>
              <w:jc w:val="left"/>
            </w:pPr>
            <w:bookmarkStart w:id="180" w:name="_Toc190748180"/>
            <w:bookmarkStart w:id="181" w:name="_Toc190748272"/>
            <w:r w:rsidRPr="006419F1">
              <w:t>0,10</w:t>
            </w:r>
            <w:bookmarkEnd w:id="180"/>
            <w:bookmarkEnd w:id="181"/>
          </w:p>
        </w:tc>
        <w:tc>
          <w:tcPr>
            <w:tcW w:w="1842" w:type="dxa"/>
            <w:vAlign w:val="center"/>
          </w:tcPr>
          <w:p w14:paraId="3431CDD4" w14:textId="77777777" w:rsidR="00156538" w:rsidRPr="006419F1" w:rsidRDefault="00156538" w:rsidP="00162365">
            <w:pPr>
              <w:jc w:val="left"/>
            </w:pPr>
            <w:bookmarkStart w:id="182" w:name="_Toc190748181"/>
            <w:bookmarkStart w:id="183" w:name="_Toc190748273"/>
            <w:r w:rsidRPr="006419F1">
              <w:t>PN-B-04111:1984 [5]</w:t>
            </w:r>
            <w:bookmarkEnd w:id="182"/>
            <w:bookmarkEnd w:id="183"/>
          </w:p>
        </w:tc>
      </w:tr>
    </w:tbl>
    <w:p w14:paraId="4C6F5C8C" w14:textId="77777777" w:rsidR="00156538" w:rsidRPr="006419F1" w:rsidRDefault="00156538" w:rsidP="00156538">
      <w:pPr>
        <w:jc w:val="left"/>
        <w:rPr>
          <w:b/>
        </w:rPr>
      </w:pPr>
      <w:bookmarkStart w:id="184" w:name="_Toc190748182"/>
      <w:bookmarkStart w:id="185" w:name="_Toc190748274"/>
    </w:p>
    <w:p w14:paraId="673E5779" w14:textId="77777777" w:rsidR="00156538" w:rsidRPr="006419F1" w:rsidRDefault="00156538" w:rsidP="00156538">
      <w:pPr>
        <w:spacing w:after="120"/>
      </w:pPr>
      <w:r w:rsidRPr="006419F1">
        <w:rPr>
          <w:b/>
        </w:rPr>
        <w:t>2.2.2.</w:t>
      </w:r>
      <w:r w:rsidRPr="006419F1">
        <w:t xml:space="preserve"> Prefabrykaty</w:t>
      </w:r>
      <w:bookmarkEnd w:id="184"/>
      <w:bookmarkEnd w:id="185"/>
    </w:p>
    <w:p w14:paraId="5DAEBD62" w14:textId="2FC8B6E6" w:rsidR="00156538" w:rsidRPr="006419F1" w:rsidRDefault="00156538" w:rsidP="00156538">
      <w:pPr>
        <w:widowControl w:val="0"/>
        <w:rPr>
          <w:szCs w:val="24"/>
        </w:rPr>
      </w:pPr>
      <w:r w:rsidRPr="006419F1">
        <w:rPr>
          <w:szCs w:val="24"/>
        </w:rPr>
        <w:t>Prefabrykaty gzymsowe powinny być wykonane w wytwórni, zgodnie z dokumentacją projektową. Powierzchnia prefabrykatów powinna być bez rys, pęknięć i ubytków betonu, o fakturze zatartej. Zewnętrzna powierzchnia płyty gzymsowej powinna być zabezpieczona antykorozyjnie w wytwórni, w sposób zaaprobowany przez Inspektora Nadzoru, np. gładkim laminatem na bazie żelkotu poliestrowego. Barwa widocznej powierzchni powinna być uzgodniona z Zamawiającym.</w:t>
      </w:r>
    </w:p>
    <w:p w14:paraId="13A43F2E" w14:textId="77777777" w:rsidR="00156538" w:rsidRPr="006419F1" w:rsidRDefault="00156538" w:rsidP="00156538">
      <w:r w:rsidRPr="006419F1">
        <w:t>Elementy prefabrykowane z polimerobetonu powinny spełniać wymagania podane w tablicy 2.</w:t>
      </w:r>
    </w:p>
    <w:p w14:paraId="1F1894BD" w14:textId="77777777" w:rsidR="00156538" w:rsidRPr="006419F1" w:rsidRDefault="00156538" w:rsidP="00156538">
      <w:pPr>
        <w:spacing w:before="120" w:after="120"/>
        <w:jc w:val="left"/>
      </w:pPr>
      <w:r w:rsidRPr="006419F1">
        <w:t>Tablica 2. Właściwości elementów prefabrykowanych gzymsów</w:t>
      </w:r>
    </w:p>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
        <w:gridCol w:w="3402"/>
        <w:gridCol w:w="992"/>
        <w:gridCol w:w="1984"/>
        <w:gridCol w:w="2268"/>
      </w:tblGrid>
      <w:tr w:rsidR="00123DA1" w:rsidRPr="006419F1" w14:paraId="4BE2049A" w14:textId="77777777" w:rsidTr="0047261D">
        <w:tc>
          <w:tcPr>
            <w:tcW w:w="496" w:type="dxa"/>
            <w:tcBorders>
              <w:bottom w:val="double" w:sz="4" w:space="0" w:color="auto"/>
            </w:tcBorders>
          </w:tcPr>
          <w:p w14:paraId="0D0EE603" w14:textId="77777777" w:rsidR="00156538" w:rsidRPr="006419F1" w:rsidRDefault="00156538" w:rsidP="00162365">
            <w:pPr>
              <w:spacing w:before="60" w:after="60"/>
              <w:jc w:val="left"/>
            </w:pPr>
            <w:r w:rsidRPr="006419F1">
              <w:t>Lp.</w:t>
            </w:r>
          </w:p>
        </w:tc>
        <w:tc>
          <w:tcPr>
            <w:tcW w:w="3402" w:type="dxa"/>
            <w:tcBorders>
              <w:bottom w:val="double" w:sz="4" w:space="0" w:color="auto"/>
            </w:tcBorders>
          </w:tcPr>
          <w:p w14:paraId="0F9AC248" w14:textId="77777777" w:rsidR="00156538" w:rsidRPr="006419F1" w:rsidRDefault="00156538" w:rsidP="00162365">
            <w:pPr>
              <w:spacing w:before="60" w:after="60"/>
              <w:jc w:val="left"/>
            </w:pPr>
            <w:r w:rsidRPr="006419F1">
              <w:t>Właściwości</w:t>
            </w:r>
          </w:p>
        </w:tc>
        <w:tc>
          <w:tcPr>
            <w:tcW w:w="992" w:type="dxa"/>
            <w:tcBorders>
              <w:bottom w:val="double" w:sz="4" w:space="0" w:color="auto"/>
            </w:tcBorders>
          </w:tcPr>
          <w:p w14:paraId="3F1BF8AE" w14:textId="77777777" w:rsidR="00156538" w:rsidRPr="006419F1" w:rsidRDefault="00156538" w:rsidP="00162365">
            <w:pPr>
              <w:spacing w:before="60" w:after="60"/>
              <w:jc w:val="left"/>
            </w:pPr>
            <w:r w:rsidRPr="006419F1">
              <w:t>Jednostka</w:t>
            </w:r>
          </w:p>
        </w:tc>
        <w:tc>
          <w:tcPr>
            <w:tcW w:w="1984" w:type="dxa"/>
            <w:tcBorders>
              <w:bottom w:val="double" w:sz="4" w:space="0" w:color="auto"/>
            </w:tcBorders>
          </w:tcPr>
          <w:p w14:paraId="2F2011B7" w14:textId="77777777" w:rsidR="00156538" w:rsidRPr="006419F1" w:rsidRDefault="00156538" w:rsidP="00162365">
            <w:pPr>
              <w:spacing w:before="60" w:after="60"/>
              <w:jc w:val="left"/>
            </w:pPr>
            <w:r w:rsidRPr="006419F1">
              <w:t>Wymagania</w:t>
            </w:r>
          </w:p>
        </w:tc>
        <w:tc>
          <w:tcPr>
            <w:tcW w:w="2268" w:type="dxa"/>
            <w:tcBorders>
              <w:bottom w:val="double" w:sz="4" w:space="0" w:color="auto"/>
            </w:tcBorders>
          </w:tcPr>
          <w:p w14:paraId="7C545F89" w14:textId="77777777" w:rsidR="00156538" w:rsidRPr="006419F1" w:rsidRDefault="00156538" w:rsidP="00162365">
            <w:pPr>
              <w:spacing w:before="60" w:after="60"/>
              <w:jc w:val="left"/>
            </w:pPr>
            <w:r w:rsidRPr="006419F1">
              <w:t>Badania wg</w:t>
            </w:r>
          </w:p>
        </w:tc>
      </w:tr>
      <w:tr w:rsidR="00123DA1" w:rsidRPr="006419F1" w14:paraId="574DD00D" w14:textId="77777777" w:rsidTr="0047261D">
        <w:tc>
          <w:tcPr>
            <w:tcW w:w="496" w:type="dxa"/>
            <w:tcBorders>
              <w:top w:val="double" w:sz="4" w:space="0" w:color="auto"/>
            </w:tcBorders>
          </w:tcPr>
          <w:p w14:paraId="38D76F46" w14:textId="77777777" w:rsidR="00156538" w:rsidRPr="006419F1" w:rsidRDefault="00156538" w:rsidP="00162365">
            <w:pPr>
              <w:jc w:val="left"/>
            </w:pPr>
            <w:r w:rsidRPr="006419F1">
              <w:t>1</w:t>
            </w:r>
          </w:p>
        </w:tc>
        <w:tc>
          <w:tcPr>
            <w:tcW w:w="3402" w:type="dxa"/>
            <w:tcBorders>
              <w:top w:val="double" w:sz="4" w:space="0" w:color="auto"/>
            </w:tcBorders>
            <w:vAlign w:val="center"/>
          </w:tcPr>
          <w:p w14:paraId="3BD4966A" w14:textId="77777777" w:rsidR="00156538" w:rsidRPr="006419F1" w:rsidRDefault="00156538" w:rsidP="00162365">
            <w:pPr>
              <w:jc w:val="left"/>
            </w:pPr>
            <w:r w:rsidRPr="006419F1">
              <w:t>Odchyłki długości elementów</w:t>
            </w:r>
          </w:p>
        </w:tc>
        <w:tc>
          <w:tcPr>
            <w:tcW w:w="992" w:type="dxa"/>
            <w:tcBorders>
              <w:top w:val="double" w:sz="4" w:space="0" w:color="auto"/>
            </w:tcBorders>
            <w:vAlign w:val="center"/>
          </w:tcPr>
          <w:p w14:paraId="659B2D02" w14:textId="77777777" w:rsidR="00156538" w:rsidRPr="006419F1" w:rsidRDefault="00156538" w:rsidP="00162365">
            <w:pPr>
              <w:jc w:val="left"/>
            </w:pPr>
            <w:r w:rsidRPr="006419F1">
              <w:t>mm</w:t>
            </w:r>
          </w:p>
        </w:tc>
        <w:tc>
          <w:tcPr>
            <w:tcW w:w="1984" w:type="dxa"/>
            <w:tcBorders>
              <w:top w:val="double" w:sz="4" w:space="0" w:color="auto"/>
            </w:tcBorders>
            <w:vAlign w:val="center"/>
          </w:tcPr>
          <w:p w14:paraId="0D1A9107" w14:textId="77777777" w:rsidR="00156538" w:rsidRPr="006419F1" w:rsidRDefault="00156538" w:rsidP="00162365">
            <w:pPr>
              <w:jc w:val="left"/>
            </w:pPr>
            <w:bookmarkStart w:id="186" w:name="_Toc190748183"/>
            <w:bookmarkStart w:id="187" w:name="_Toc190748275"/>
            <w:r w:rsidRPr="006419F1">
              <w:sym w:font="Symbol" w:char="F0A3"/>
            </w:r>
            <w:r w:rsidRPr="006419F1">
              <w:t xml:space="preserve"> 3</w:t>
            </w:r>
            <w:bookmarkEnd w:id="186"/>
            <w:bookmarkEnd w:id="187"/>
          </w:p>
        </w:tc>
        <w:tc>
          <w:tcPr>
            <w:tcW w:w="2268" w:type="dxa"/>
            <w:vMerge w:val="restart"/>
            <w:tcBorders>
              <w:top w:val="double" w:sz="4" w:space="0" w:color="auto"/>
            </w:tcBorders>
            <w:vAlign w:val="center"/>
          </w:tcPr>
          <w:p w14:paraId="4F3A7137" w14:textId="77777777" w:rsidR="00156538" w:rsidRPr="006419F1" w:rsidRDefault="00156538" w:rsidP="00162365">
            <w:pPr>
              <w:jc w:val="left"/>
            </w:pPr>
            <w:r w:rsidRPr="006419F1">
              <w:t>PN-B-10021:1980 [7]</w:t>
            </w:r>
          </w:p>
          <w:p w14:paraId="10162340" w14:textId="77777777" w:rsidR="00156538" w:rsidRPr="006419F1" w:rsidRDefault="00156538" w:rsidP="00162365">
            <w:pPr>
              <w:jc w:val="left"/>
            </w:pPr>
          </w:p>
          <w:p w14:paraId="3C5300AD" w14:textId="77777777" w:rsidR="00156538" w:rsidRPr="006419F1" w:rsidRDefault="00156538" w:rsidP="00162365">
            <w:pPr>
              <w:jc w:val="left"/>
            </w:pPr>
            <w:r w:rsidRPr="006419F1">
              <w:t>BN-80/6775-03/01 [6]</w:t>
            </w:r>
          </w:p>
        </w:tc>
      </w:tr>
      <w:tr w:rsidR="00123DA1" w:rsidRPr="006419F1" w14:paraId="766C42BD" w14:textId="77777777" w:rsidTr="0047261D">
        <w:tc>
          <w:tcPr>
            <w:tcW w:w="496" w:type="dxa"/>
          </w:tcPr>
          <w:p w14:paraId="5F336F71" w14:textId="77777777" w:rsidR="00156538" w:rsidRPr="006419F1" w:rsidRDefault="00156538" w:rsidP="00162365">
            <w:pPr>
              <w:jc w:val="left"/>
            </w:pPr>
            <w:r w:rsidRPr="006419F1">
              <w:t>2</w:t>
            </w:r>
          </w:p>
        </w:tc>
        <w:tc>
          <w:tcPr>
            <w:tcW w:w="3402" w:type="dxa"/>
            <w:vAlign w:val="center"/>
          </w:tcPr>
          <w:p w14:paraId="53473165" w14:textId="77777777" w:rsidR="00156538" w:rsidRPr="006419F1" w:rsidRDefault="00156538" w:rsidP="00162365">
            <w:pPr>
              <w:jc w:val="left"/>
            </w:pPr>
            <w:r w:rsidRPr="006419F1">
              <w:t>Odchyłki innych niż długość wymiarów elementów</w:t>
            </w:r>
          </w:p>
        </w:tc>
        <w:tc>
          <w:tcPr>
            <w:tcW w:w="992" w:type="dxa"/>
            <w:vAlign w:val="center"/>
          </w:tcPr>
          <w:p w14:paraId="6D3EC662" w14:textId="77777777" w:rsidR="00156538" w:rsidRPr="006419F1" w:rsidRDefault="00156538" w:rsidP="00162365">
            <w:pPr>
              <w:jc w:val="left"/>
            </w:pPr>
            <w:r w:rsidRPr="006419F1">
              <w:t>mm</w:t>
            </w:r>
          </w:p>
        </w:tc>
        <w:tc>
          <w:tcPr>
            <w:tcW w:w="1984" w:type="dxa"/>
            <w:vAlign w:val="center"/>
          </w:tcPr>
          <w:p w14:paraId="1C4D7D83" w14:textId="77777777" w:rsidR="00156538" w:rsidRPr="006419F1" w:rsidRDefault="00156538" w:rsidP="00162365">
            <w:pPr>
              <w:jc w:val="left"/>
            </w:pPr>
            <w:bookmarkStart w:id="188" w:name="_Toc190748184"/>
            <w:bookmarkStart w:id="189" w:name="_Toc190748276"/>
            <w:r w:rsidRPr="006419F1">
              <w:sym w:font="Symbol" w:char="F0A3"/>
            </w:r>
            <w:r w:rsidRPr="006419F1">
              <w:t xml:space="preserve"> 2</w:t>
            </w:r>
            <w:bookmarkEnd w:id="188"/>
            <w:bookmarkEnd w:id="189"/>
          </w:p>
        </w:tc>
        <w:tc>
          <w:tcPr>
            <w:tcW w:w="2268" w:type="dxa"/>
            <w:vMerge/>
          </w:tcPr>
          <w:p w14:paraId="63D4D13F" w14:textId="77777777" w:rsidR="00156538" w:rsidRPr="006419F1" w:rsidRDefault="00156538" w:rsidP="00162365">
            <w:pPr>
              <w:jc w:val="left"/>
            </w:pPr>
          </w:p>
        </w:tc>
      </w:tr>
      <w:tr w:rsidR="00123DA1" w:rsidRPr="006419F1" w14:paraId="7F69B443" w14:textId="77777777" w:rsidTr="0047261D">
        <w:tc>
          <w:tcPr>
            <w:tcW w:w="496" w:type="dxa"/>
            <w:vAlign w:val="center"/>
          </w:tcPr>
          <w:p w14:paraId="3249393B" w14:textId="77777777" w:rsidR="00156538" w:rsidRPr="006419F1" w:rsidRDefault="00156538" w:rsidP="00162365">
            <w:pPr>
              <w:jc w:val="left"/>
            </w:pPr>
            <w:r w:rsidRPr="006419F1">
              <w:t>3</w:t>
            </w:r>
          </w:p>
        </w:tc>
        <w:tc>
          <w:tcPr>
            <w:tcW w:w="3402" w:type="dxa"/>
            <w:vAlign w:val="center"/>
          </w:tcPr>
          <w:p w14:paraId="3E256DEA" w14:textId="77777777" w:rsidR="00156538" w:rsidRPr="006419F1" w:rsidRDefault="00156538" w:rsidP="00162365">
            <w:pPr>
              <w:jc w:val="left"/>
            </w:pPr>
            <w:r w:rsidRPr="006419F1">
              <w:t>Odchyłki prostoliniowości</w:t>
            </w:r>
          </w:p>
        </w:tc>
        <w:tc>
          <w:tcPr>
            <w:tcW w:w="992" w:type="dxa"/>
            <w:vAlign w:val="center"/>
          </w:tcPr>
          <w:p w14:paraId="3CF68FE9" w14:textId="77777777" w:rsidR="00156538" w:rsidRPr="006419F1" w:rsidRDefault="00156538" w:rsidP="00162365">
            <w:pPr>
              <w:jc w:val="left"/>
            </w:pPr>
            <w:r w:rsidRPr="006419F1">
              <w:t>mm</w:t>
            </w:r>
          </w:p>
        </w:tc>
        <w:tc>
          <w:tcPr>
            <w:tcW w:w="1984" w:type="dxa"/>
            <w:vAlign w:val="center"/>
          </w:tcPr>
          <w:p w14:paraId="59FBB8AE" w14:textId="77777777" w:rsidR="00156538" w:rsidRPr="006419F1" w:rsidRDefault="00156538" w:rsidP="00162365">
            <w:pPr>
              <w:jc w:val="left"/>
            </w:pPr>
            <w:bookmarkStart w:id="190" w:name="_Toc190748185"/>
            <w:bookmarkStart w:id="191" w:name="_Toc190748277"/>
            <w:r w:rsidRPr="006419F1">
              <w:sym w:font="Symbol" w:char="F0A3"/>
            </w:r>
            <w:r w:rsidRPr="006419F1">
              <w:t xml:space="preserve"> 2</w:t>
            </w:r>
            <w:bookmarkEnd w:id="190"/>
            <w:bookmarkEnd w:id="191"/>
          </w:p>
          <w:p w14:paraId="28E8DFA7" w14:textId="77777777" w:rsidR="00156538" w:rsidRPr="006419F1" w:rsidRDefault="00156538" w:rsidP="00162365">
            <w:pPr>
              <w:jc w:val="left"/>
            </w:pPr>
            <w:bookmarkStart w:id="192" w:name="_Toc190748186"/>
            <w:bookmarkStart w:id="193" w:name="_Toc190748278"/>
            <w:r w:rsidRPr="006419F1">
              <w:sym w:font="Symbol" w:char="F0A3"/>
            </w:r>
            <w:r w:rsidRPr="006419F1">
              <w:t xml:space="preserve"> 1/500 długości</w:t>
            </w:r>
            <w:bookmarkEnd w:id="192"/>
            <w:bookmarkEnd w:id="193"/>
          </w:p>
        </w:tc>
        <w:tc>
          <w:tcPr>
            <w:tcW w:w="2268" w:type="dxa"/>
            <w:vMerge/>
          </w:tcPr>
          <w:p w14:paraId="08D8C77D" w14:textId="77777777" w:rsidR="00156538" w:rsidRPr="006419F1" w:rsidRDefault="00156538" w:rsidP="00162365">
            <w:pPr>
              <w:jc w:val="left"/>
            </w:pPr>
          </w:p>
        </w:tc>
      </w:tr>
      <w:tr w:rsidR="00123DA1" w:rsidRPr="006419F1" w14:paraId="3928A1A7" w14:textId="77777777" w:rsidTr="0047261D">
        <w:tc>
          <w:tcPr>
            <w:tcW w:w="496" w:type="dxa"/>
          </w:tcPr>
          <w:p w14:paraId="153574D7" w14:textId="77777777" w:rsidR="00156538" w:rsidRPr="006419F1" w:rsidRDefault="00156538" w:rsidP="00162365">
            <w:pPr>
              <w:jc w:val="left"/>
            </w:pPr>
            <w:r w:rsidRPr="006419F1">
              <w:t>4</w:t>
            </w:r>
          </w:p>
        </w:tc>
        <w:tc>
          <w:tcPr>
            <w:tcW w:w="3402" w:type="dxa"/>
            <w:vAlign w:val="center"/>
          </w:tcPr>
          <w:p w14:paraId="3ED01161" w14:textId="256CAED1" w:rsidR="00156538" w:rsidRPr="006419F1" w:rsidRDefault="00156538" w:rsidP="00162365">
            <w:pPr>
              <w:jc w:val="left"/>
            </w:pPr>
            <w:r w:rsidRPr="006419F1">
              <w:t>Odchyłki skręcenia przekroju mierzone wzajemnym przesunięciem odpowiadających sobie punktów przekroju</w:t>
            </w:r>
          </w:p>
        </w:tc>
        <w:tc>
          <w:tcPr>
            <w:tcW w:w="992" w:type="dxa"/>
            <w:vAlign w:val="center"/>
          </w:tcPr>
          <w:p w14:paraId="4F3795B2" w14:textId="77777777" w:rsidR="00156538" w:rsidRPr="006419F1" w:rsidRDefault="00156538" w:rsidP="00162365">
            <w:pPr>
              <w:jc w:val="left"/>
            </w:pPr>
          </w:p>
          <w:p w14:paraId="2276B73D" w14:textId="77777777" w:rsidR="00156538" w:rsidRPr="006419F1" w:rsidRDefault="00156538" w:rsidP="00162365">
            <w:pPr>
              <w:jc w:val="left"/>
            </w:pPr>
            <w:r w:rsidRPr="006419F1">
              <w:t>mm</w:t>
            </w:r>
          </w:p>
        </w:tc>
        <w:tc>
          <w:tcPr>
            <w:tcW w:w="1984" w:type="dxa"/>
            <w:vAlign w:val="center"/>
          </w:tcPr>
          <w:p w14:paraId="3F607661" w14:textId="77777777" w:rsidR="00156538" w:rsidRPr="006419F1" w:rsidRDefault="00156538" w:rsidP="00162365">
            <w:pPr>
              <w:jc w:val="left"/>
            </w:pPr>
            <w:bookmarkStart w:id="194" w:name="_Toc190748187"/>
            <w:bookmarkStart w:id="195" w:name="_Toc190748279"/>
            <w:r w:rsidRPr="006419F1">
              <w:sym w:font="Symbol" w:char="F0A3"/>
            </w:r>
            <w:r w:rsidRPr="006419F1">
              <w:t xml:space="preserve"> 2</w:t>
            </w:r>
            <w:bookmarkEnd w:id="194"/>
            <w:bookmarkEnd w:id="195"/>
          </w:p>
          <w:p w14:paraId="72AA2B32" w14:textId="77777777" w:rsidR="00156538" w:rsidRPr="006419F1" w:rsidRDefault="00156538" w:rsidP="00162365">
            <w:pPr>
              <w:jc w:val="left"/>
            </w:pPr>
            <w:bookmarkStart w:id="196" w:name="_Toc190748188"/>
            <w:bookmarkStart w:id="197" w:name="_Toc190748280"/>
            <w:r w:rsidRPr="006419F1">
              <w:sym w:font="Symbol" w:char="F0A3"/>
            </w:r>
            <w:r w:rsidRPr="006419F1">
              <w:t xml:space="preserve"> 1/500 długości</w:t>
            </w:r>
            <w:bookmarkEnd w:id="196"/>
            <w:bookmarkEnd w:id="197"/>
          </w:p>
        </w:tc>
        <w:tc>
          <w:tcPr>
            <w:tcW w:w="2268" w:type="dxa"/>
            <w:vMerge/>
          </w:tcPr>
          <w:p w14:paraId="054813B4" w14:textId="77777777" w:rsidR="00156538" w:rsidRPr="006419F1" w:rsidRDefault="00156538" w:rsidP="00162365">
            <w:pPr>
              <w:jc w:val="left"/>
            </w:pPr>
          </w:p>
        </w:tc>
      </w:tr>
      <w:tr w:rsidR="00123DA1" w:rsidRPr="006419F1" w14:paraId="6A491DB6" w14:textId="77777777" w:rsidTr="0047261D">
        <w:tc>
          <w:tcPr>
            <w:tcW w:w="496" w:type="dxa"/>
          </w:tcPr>
          <w:p w14:paraId="66CE6586" w14:textId="77777777" w:rsidR="00156538" w:rsidRPr="006419F1" w:rsidRDefault="00156538" w:rsidP="00162365">
            <w:pPr>
              <w:jc w:val="left"/>
            </w:pPr>
            <w:r w:rsidRPr="006419F1">
              <w:t>5</w:t>
            </w:r>
          </w:p>
        </w:tc>
        <w:tc>
          <w:tcPr>
            <w:tcW w:w="3402" w:type="dxa"/>
            <w:vAlign w:val="center"/>
          </w:tcPr>
          <w:p w14:paraId="1719A810" w14:textId="792050D9" w:rsidR="00156538" w:rsidRPr="006419F1" w:rsidRDefault="00156538" w:rsidP="00162365">
            <w:pPr>
              <w:jc w:val="left"/>
            </w:pPr>
            <w:r w:rsidRPr="006419F1">
              <w:t xml:space="preserve">Równość powierzchni: szczerby i uszkodzenia powierzchni elementów polimerobetonowych widocznych po wbudowaniu </w:t>
            </w:r>
          </w:p>
        </w:tc>
        <w:tc>
          <w:tcPr>
            <w:tcW w:w="992" w:type="dxa"/>
            <w:vAlign w:val="center"/>
          </w:tcPr>
          <w:p w14:paraId="4E51343F" w14:textId="77777777" w:rsidR="00156538" w:rsidRPr="006419F1" w:rsidRDefault="00156538" w:rsidP="00162365">
            <w:pPr>
              <w:jc w:val="left"/>
            </w:pPr>
          </w:p>
          <w:p w14:paraId="1C4E24D6" w14:textId="77777777" w:rsidR="00156538" w:rsidRPr="006419F1" w:rsidRDefault="00156538" w:rsidP="00162365">
            <w:pPr>
              <w:jc w:val="left"/>
            </w:pPr>
            <w:r w:rsidRPr="006419F1">
              <w:t>mm</w:t>
            </w:r>
          </w:p>
        </w:tc>
        <w:tc>
          <w:tcPr>
            <w:tcW w:w="1984" w:type="dxa"/>
            <w:vAlign w:val="center"/>
          </w:tcPr>
          <w:p w14:paraId="7CE7F84F" w14:textId="77777777" w:rsidR="00156538" w:rsidRPr="006419F1" w:rsidRDefault="00156538" w:rsidP="00162365">
            <w:pPr>
              <w:jc w:val="left"/>
            </w:pPr>
          </w:p>
          <w:p w14:paraId="6A2DF558" w14:textId="77777777" w:rsidR="00156538" w:rsidRPr="006419F1" w:rsidRDefault="00156538" w:rsidP="00162365">
            <w:pPr>
              <w:jc w:val="left"/>
            </w:pPr>
            <w:r w:rsidRPr="006419F1">
              <w:t>&lt;1</w:t>
            </w:r>
          </w:p>
        </w:tc>
        <w:tc>
          <w:tcPr>
            <w:tcW w:w="2268" w:type="dxa"/>
            <w:vMerge/>
          </w:tcPr>
          <w:p w14:paraId="002A1A8C" w14:textId="77777777" w:rsidR="00156538" w:rsidRPr="006419F1" w:rsidRDefault="00156538" w:rsidP="00162365">
            <w:pPr>
              <w:jc w:val="left"/>
            </w:pPr>
          </w:p>
        </w:tc>
      </w:tr>
    </w:tbl>
    <w:p w14:paraId="1205B972" w14:textId="77777777" w:rsidR="00156538" w:rsidRPr="006419F1" w:rsidRDefault="00156538" w:rsidP="00156538">
      <w:pPr>
        <w:widowControl w:val="0"/>
        <w:ind w:firstLine="709"/>
        <w:jc w:val="left"/>
      </w:pPr>
    </w:p>
    <w:p w14:paraId="00A8029D" w14:textId="77777777" w:rsidR="00156538" w:rsidRPr="006419F1" w:rsidRDefault="00156538" w:rsidP="0047261D">
      <w:pPr>
        <w:widowControl w:val="0"/>
      </w:pPr>
      <w:r w:rsidRPr="006419F1">
        <w:t xml:space="preserve">Prefabrykaty powinny być wyposażone w zbrojenie umożliwiające zakotwienie prefabrykatu w płycie pomostu. Zbrojenie powinno być wykonane ze stali spełniającej wymagania STWiORB M-12.01.00 [2]. </w:t>
      </w:r>
    </w:p>
    <w:p w14:paraId="4878FD5A" w14:textId="77777777" w:rsidR="00156538" w:rsidRPr="006419F1" w:rsidRDefault="00156538" w:rsidP="00156538">
      <w:pPr>
        <w:pStyle w:val="Styl1"/>
        <w:rPr>
          <w:color w:val="auto"/>
        </w:rPr>
      </w:pPr>
      <w:r w:rsidRPr="006419F1">
        <w:rPr>
          <w:color w:val="auto"/>
        </w:rPr>
        <w:t>2.3. Materiały do uszczelniania spoin</w:t>
      </w:r>
    </w:p>
    <w:p w14:paraId="649C4800" w14:textId="42F281DD" w:rsidR="00156538" w:rsidRPr="006419F1" w:rsidRDefault="00156538" w:rsidP="0047261D">
      <w:r w:rsidRPr="006419F1">
        <w:t xml:space="preserve">Do uszczelniania styków między prefabrykowaną deską gzymsową i gzymsem wylewanym na mokro oraz szczelin między deskami gzymsowymi należy stosować  zestaw do uszczelniania szczelin dylatacyjnych narażonych na działanie wody, odpowiednio przeznaczony się do wypełniania szczelin poziomych i pionowych. Materiały uszczelniające powinny spełniać wymagania dokumentacji projektowej i STWiORB. Dla użytych materiałów uszczelniających Wykonawca przedstawi </w:t>
      </w:r>
      <w:r w:rsidR="00AE44A0" w:rsidRPr="006419F1">
        <w:t xml:space="preserve">deklarację właściwości użytkowych </w:t>
      </w:r>
      <w:r w:rsidR="0047261D" w:rsidRPr="006419F1">
        <w:t xml:space="preserve">lub znak budowlany świadczący o zgodności z Polską Normą, krajową oceną techniczną </w:t>
      </w:r>
      <w:r w:rsidRPr="006419F1">
        <w:t>lub europejską aprobatę techniczną.</w:t>
      </w:r>
    </w:p>
    <w:p w14:paraId="5A83194A" w14:textId="77777777" w:rsidR="00156538" w:rsidRPr="006419F1" w:rsidRDefault="00156538" w:rsidP="00156538">
      <w:pPr>
        <w:pStyle w:val="10ZnakZnakZnakZnak"/>
      </w:pPr>
      <w:r w:rsidRPr="006419F1">
        <w:t>Jeżeli STWiORB ani dokumentacja projektowa nie podają inaczej, do uszczelnienia styków między deską prefabrykowaną i gzymsem wylewanym „na mokro” można   stosować zestaw uszczelniający składający się z elastycznej taśmy z tworzywa sztucznego oraz zaprawy klejowej do przyklejania taśmy. Zestaw powinien charakteryzować się:</w:t>
      </w:r>
    </w:p>
    <w:p w14:paraId="726E1E4C" w14:textId="77777777" w:rsidR="00156538" w:rsidRPr="006419F1" w:rsidRDefault="00156538" w:rsidP="00156538">
      <w:pPr>
        <w:pStyle w:val="10ZnakZnakZnakZnak"/>
        <w:numPr>
          <w:ilvl w:val="0"/>
          <w:numId w:val="166"/>
        </w:numPr>
      </w:pPr>
      <w:r w:rsidRPr="006419F1">
        <w:t>bardzo dobrą przyczepnością do podłoża betonowego i szczelnością,</w:t>
      </w:r>
    </w:p>
    <w:p w14:paraId="058D3177" w14:textId="77777777" w:rsidR="00156538" w:rsidRPr="006419F1" w:rsidRDefault="00156538" w:rsidP="00156538">
      <w:pPr>
        <w:pStyle w:val="10ZnakZnakZnakZnak"/>
        <w:numPr>
          <w:ilvl w:val="0"/>
          <w:numId w:val="166"/>
        </w:numPr>
      </w:pPr>
      <w:r w:rsidRPr="006419F1">
        <w:t>wysoką wytrzymałością na uszkodzenia mechaniczne,</w:t>
      </w:r>
    </w:p>
    <w:p w14:paraId="14AF4C6B" w14:textId="77777777" w:rsidR="00156538" w:rsidRPr="006419F1" w:rsidRDefault="00156538" w:rsidP="00156538">
      <w:pPr>
        <w:pStyle w:val="10ZnakZnakZnakZnak"/>
        <w:numPr>
          <w:ilvl w:val="0"/>
          <w:numId w:val="166"/>
        </w:numPr>
      </w:pPr>
      <w:r w:rsidRPr="006419F1">
        <w:t xml:space="preserve">wysoką odpornością na czynniki chemiczne (m.in. wody chlorowanej, ścieków domowych, rozcieńczonych kwasów i zasad, kwasów organicznych, domowych i przemysłowych środków czyszczących, mazutu, olejów silnikowych, benzyny). Taśma powinna mieć szerokość około </w:t>
      </w:r>
      <w:smartTag w:uri="urn:schemas-microsoft-com:office:smarttags" w:element="metricconverter">
        <w:smartTagPr>
          <w:attr w:name="ProductID" w:val="10 cm"/>
        </w:smartTagPr>
        <w:r w:rsidRPr="006419F1">
          <w:t>10 cm</w:t>
        </w:r>
      </w:smartTag>
      <w:r w:rsidRPr="006419F1">
        <w:t xml:space="preserve">. </w:t>
      </w:r>
    </w:p>
    <w:p w14:paraId="24136277" w14:textId="77777777" w:rsidR="00156538" w:rsidRPr="006419F1" w:rsidRDefault="00156538" w:rsidP="00156538">
      <w:pPr>
        <w:numPr>
          <w:ilvl w:val="12"/>
          <w:numId w:val="0"/>
        </w:numPr>
      </w:pPr>
      <w:r w:rsidRPr="006419F1">
        <w:t>Alternatywnie można stosować jednoskładnikowy kit poliuretanowy lub silikonową masę zalewową, sieciujące pod wpływem wilgoci z atmosfery, w procesie sieciowania przechodzący do postaci elastycznej gumy. Materiał uszczelniający powinien być odporny na działanie wody, rozcieńczonych soli, kwasów i zasad oraz paliw i smarów. Materiał powinien zachowywać właściwości elastyczne w szerokim zakresie temperatur (w tym ujemnych do –30°C) i wykazywać odporność na starzenie w warunkach eksploatacji. Powinien, przy zastosowaniu odpowiednich środków gruntujących, zachowywać bardzo dobrą przyczepność do betonu.</w:t>
      </w:r>
    </w:p>
    <w:p w14:paraId="16B52E8C" w14:textId="77777777" w:rsidR="00156538" w:rsidRPr="006419F1" w:rsidRDefault="00156538" w:rsidP="00156538">
      <w:pPr>
        <w:numPr>
          <w:ilvl w:val="12"/>
          <w:numId w:val="0"/>
        </w:numPr>
      </w:pPr>
      <w:r w:rsidRPr="006419F1">
        <w:t>Kit poliuretanowy lub silikonowy można też stosować do uszczelnienia styków między prefabrykatami.</w:t>
      </w:r>
    </w:p>
    <w:p w14:paraId="3FC776FE" w14:textId="77777777" w:rsidR="00156538" w:rsidRPr="006419F1" w:rsidRDefault="00156538" w:rsidP="00156538">
      <w:pPr>
        <w:pStyle w:val="Styl1"/>
        <w:rPr>
          <w:color w:val="auto"/>
        </w:rPr>
      </w:pPr>
      <w:bookmarkStart w:id="198" w:name="_Toc190748189"/>
      <w:bookmarkStart w:id="199" w:name="_Toc192055103"/>
      <w:r w:rsidRPr="006419F1">
        <w:rPr>
          <w:color w:val="auto"/>
        </w:rPr>
        <w:t>3. SPRZĘT</w:t>
      </w:r>
      <w:bookmarkEnd w:id="198"/>
      <w:bookmarkEnd w:id="199"/>
    </w:p>
    <w:p w14:paraId="622CC8B6" w14:textId="77777777" w:rsidR="00156538" w:rsidRPr="006419F1" w:rsidRDefault="00156538" w:rsidP="00156538">
      <w:pPr>
        <w:pStyle w:val="Styl1"/>
        <w:rPr>
          <w:color w:val="auto"/>
        </w:rPr>
      </w:pPr>
      <w:r w:rsidRPr="006419F1">
        <w:rPr>
          <w:color w:val="auto"/>
        </w:rPr>
        <w:t>3.1. Ogólne wymagania dotyczące sprzętu</w:t>
      </w:r>
    </w:p>
    <w:p w14:paraId="6B1CD12C" w14:textId="77777777" w:rsidR="00156538" w:rsidRPr="006419F1" w:rsidRDefault="00156538" w:rsidP="00156538">
      <w:r w:rsidRPr="006419F1">
        <w:t>Ogólne wymagania dotyczące sprzętu podano w OSTWiORB D-M-00.00.00 „Wymagania ogólne” [1], pkt 3.</w:t>
      </w:r>
    </w:p>
    <w:p w14:paraId="4B9163C5" w14:textId="77777777" w:rsidR="00156538" w:rsidRPr="006419F1" w:rsidRDefault="00156538" w:rsidP="00156538">
      <w:pPr>
        <w:pStyle w:val="Styl1"/>
        <w:rPr>
          <w:color w:val="auto"/>
        </w:rPr>
      </w:pPr>
      <w:r w:rsidRPr="006419F1">
        <w:rPr>
          <w:color w:val="auto"/>
        </w:rPr>
        <w:t>3.2. Sprzęt do wykonania robót</w:t>
      </w:r>
    </w:p>
    <w:p w14:paraId="4A90F432" w14:textId="47C3B57E" w:rsidR="00156538" w:rsidRPr="006419F1" w:rsidRDefault="00156538" w:rsidP="00156538">
      <w:pPr>
        <w:ind w:right="-58"/>
      </w:pPr>
      <w:r w:rsidRPr="006419F1">
        <w:t xml:space="preserve">Przewiduje się ręczny montaż desek gzymsowych. </w:t>
      </w:r>
      <w:r w:rsidRPr="006419F1">
        <w:tab/>
        <w:t xml:space="preserve">Do aplikacji materiału uszczelniającego należy stosować narzędzia rekomendowane przez producenta, np. pistolety na sprężone powietrze lub ręczne pistolety ciśnieniowe. </w:t>
      </w:r>
    </w:p>
    <w:p w14:paraId="13CD7485" w14:textId="375E3B63" w:rsidR="00156538" w:rsidRPr="006419F1" w:rsidRDefault="00156538" w:rsidP="00156538">
      <w:pPr>
        <w:pStyle w:val="Styl1"/>
        <w:rPr>
          <w:color w:val="auto"/>
        </w:rPr>
      </w:pPr>
      <w:bookmarkStart w:id="200" w:name="_Toc190748190"/>
      <w:bookmarkStart w:id="201" w:name="_Toc192055104"/>
      <w:r w:rsidRPr="006419F1">
        <w:rPr>
          <w:color w:val="auto"/>
        </w:rPr>
        <w:lastRenderedPageBreak/>
        <w:t>4. TRANSPORT</w:t>
      </w:r>
      <w:bookmarkEnd w:id="200"/>
      <w:bookmarkEnd w:id="201"/>
      <w:r w:rsidR="00020205" w:rsidRPr="006419F1">
        <w:rPr>
          <w:color w:val="auto"/>
        </w:rPr>
        <w:br/>
      </w:r>
      <w:r w:rsidRPr="006419F1">
        <w:rPr>
          <w:color w:val="auto"/>
        </w:rPr>
        <w:t>4.1. Ogólne wymagania dotyczące transportu</w:t>
      </w:r>
    </w:p>
    <w:p w14:paraId="4BFBC98A" w14:textId="77777777" w:rsidR="00156538" w:rsidRPr="006419F1" w:rsidRDefault="00156538" w:rsidP="00156538">
      <w:r w:rsidRPr="006419F1">
        <w:t>Ogólne wymagania dotyczące transportu podano w OSTWiORB D-M-00.00.00 „Wymagania ogólne” [1], pkt  4.</w:t>
      </w:r>
    </w:p>
    <w:p w14:paraId="156F87F4" w14:textId="77777777" w:rsidR="00156538" w:rsidRPr="006419F1" w:rsidRDefault="00156538" w:rsidP="00156538">
      <w:pPr>
        <w:pStyle w:val="Styl1"/>
        <w:rPr>
          <w:color w:val="auto"/>
        </w:rPr>
      </w:pPr>
      <w:r w:rsidRPr="006419F1">
        <w:rPr>
          <w:color w:val="auto"/>
        </w:rPr>
        <w:t>4.2. Transport materiałów</w:t>
      </w:r>
    </w:p>
    <w:p w14:paraId="72BF66CA" w14:textId="77777777" w:rsidR="00156538" w:rsidRPr="006419F1" w:rsidRDefault="00156538" w:rsidP="00156538">
      <w:pPr>
        <w:spacing w:after="120"/>
        <w:ind w:right="-28"/>
      </w:pPr>
      <w:r w:rsidRPr="006419F1">
        <w:rPr>
          <w:b/>
        </w:rPr>
        <w:t xml:space="preserve">4.2.1. </w:t>
      </w:r>
      <w:r w:rsidRPr="006419F1">
        <w:t>Transport i składowanie prefabrykatów</w:t>
      </w:r>
    </w:p>
    <w:p w14:paraId="33D75AB4" w14:textId="7E6E4352" w:rsidR="00156538" w:rsidRPr="006419F1" w:rsidRDefault="00156538" w:rsidP="00156538">
      <w:r w:rsidRPr="006419F1">
        <w:t>Transport prefabrykowanych elementów może się odbywać po osiągnięciu przez beton 80% projektowej wytrzymałości, dowolnym środkiem transportu zaakceptowanym przez I</w:t>
      </w:r>
      <w:r w:rsidR="00AE44A0" w:rsidRPr="006419F1">
        <w:t>nspektora Nadzoru</w:t>
      </w:r>
      <w:r w:rsidRPr="006419F1">
        <w:t>. Elementy prefabrykowane powinny być pakowane na paletach drewnianych i wiązane taśmą stalową. Do transportu powinny być układane poziomo, długością w kierunku jazdy.</w:t>
      </w:r>
    </w:p>
    <w:p w14:paraId="67BF8707" w14:textId="77777777" w:rsidR="00156538" w:rsidRPr="006419F1" w:rsidRDefault="00156538" w:rsidP="00156538">
      <w:r w:rsidRPr="006419F1">
        <w:t>Z prefabrykatami  powinno być dostarczone zaświadczenie o wynikach przeprowadzonych badań, zawierające:</w:t>
      </w:r>
    </w:p>
    <w:p w14:paraId="39ABF701" w14:textId="77777777" w:rsidR="00156538" w:rsidRPr="006419F1" w:rsidRDefault="00156538" w:rsidP="00156538">
      <w:pPr>
        <w:numPr>
          <w:ilvl w:val="0"/>
          <w:numId w:val="62"/>
        </w:numPr>
        <w:tabs>
          <w:tab w:val="clear" w:pos="1505"/>
          <w:tab w:val="num" w:pos="426"/>
        </w:tabs>
        <w:overflowPunct/>
        <w:autoSpaceDE/>
        <w:autoSpaceDN/>
        <w:adjustRightInd/>
        <w:ind w:left="426" w:hanging="426"/>
        <w:textAlignment w:val="auto"/>
      </w:pPr>
      <w:r w:rsidRPr="006419F1">
        <w:t>nazwę i adres producenta,</w:t>
      </w:r>
    </w:p>
    <w:p w14:paraId="152FA494" w14:textId="77777777" w:rsidR="00156538" w:rsidRPr="006419F1" w:rsidRDefault="00156538" w:rsidP="00156538">
      <w:pPr>
        <w:numPr>
          <w:ilvl w:val="0"/>
          <w:numId w:val="62"/>
        </w:numPr>
        <w:tabs>
          <w:tab w:val="clear" w:pos="1505"/>
          <w:tab w:val="num" w:pos="426"/>
        </w:tabs>
        <w:overflowPunct/>
        <w:autoSpaceDE/>
        <w:autoSpaceDN/>
        <w:adjustRightInd/>
        <w:ind w:left="426" w:hanging="426"/>
        <w:textAlignment w:val="auto"/>
      </w:pPr>
      <w:r w:rsidRPr="006419F1">
        <w:t>nazwę instytucji przeprowadzającej badania,</w:t>
      </w:r>
    </w:p>
    <w:p w14:paraId="5FC9729E" w14:textId="77777777" w:rsidR="00156538" w:rsidRPr="006419F1" w:rsidRDefault="00156538" w:rsidP="00156538">
      <w:pPr>
        <w:numPr>
          <w:ilvl w:val="0"/>
          <w:numId w:val="62"/>
        </w:numPr>
        <w:tabs>
          <w:tab w:val="clear" w:pos="1505"/>
          <w:tab w:val="num" w:pos="426"/>
        </w:tabs>
        <w:overflowPunct/>
        <w:autoSpaceDE/>
        <w:autoSpaceDN/>
        <w:adjustRightInd/>
        <w:ind w:left="426" w:hanging="426"/>
        <w:textAlignment w:val="auto"/>
      </w:pPr>
      <w:r w:rsidRPr="006419F1">
        <w:t>datę pobrania próbek,</w:t>
      </w:r>
    </w:p>
    <w:p w14:paraId="4E3F01B9" w14:textId="77777777" w:rsidR="00156538" w:rsidRPr="006419F1" w:rsidRDefault="00156538" w:rsidP="00156538">
      <w:pPr>
        <w:numPr>
          <w:ilvl w:val="0"/>
          <w:numId w:val="62"/>
        </w:numPr>
        <w:tabs>
          <w:tab w:val="clear" w:pos="1505"/>
          <w:tab w:val="num" w:pos="426"/>
        </w:tabs>
        <w:overflowPunct/>
        <w:autoSpaceDE/>
        <w:autoSpaceDN/>
        <w:adjustRightInd/>
        <w:ind w:left="426" w:hanging="426"/>
        <w:textAlignment w:val="auto"/>
      </w:pPr>
      <w:r w:rsidRPr="006419F1">
        <w:t>sposób pobrania próbek,</w:t>
      </w:r>
    </w:p>
    <w:p w14:paraId="6231E661" w14:textId="77777777" w:rsidR="00156538" w:rsidRPr="006419F1" w:rsidRDefault="00156538" w:rsidP="00156538">
      <w:pPr>
        <w:numPr>
          <w:ilvl w:val="0"/>
          <w:numId w:val="62"/>
        </w:numPr>
        <w:tabs>
          <w:tab w:val="clear" w:pos="1505"/>
          <w:tab w:val="num" w:pos="426"/>
        </w:tabs>
        <w:overflowPunct/>
        <w:autoSpaceDE/>
        <w:autoSpaceDN/>
        <w:adjustRightInd/>
        <w:ind w:left="426" w:hanging="426"/>
        <w:textAlignment w:val="auto"/>
      </w:pPr>
      <w:r w:rsidRPr="006419F1">
        <w:t>datę badań,</w:t>
      </w:r>
    </w:p>
    <w:p w14:paraId="2F5FFEB7" w14:textId="77777777" w:rsidR="00156538" w:rsidRPr="006419F1" w:rsidRDefault="00156538" w:rsidP="00156538">
      <w:pPr>
        <w:numPr>
          <w:ilvl w:val="0"/>
          <w:numId w:val="62"/>
        </w:numPr>
        <w:tabs>
          <w:tab w:val="clear" w:pos="1505"/>
          <w:tab w:val="num" w:pos="426"/>
        </w:tabs>
        <w:overflowPunct/>
        <w:autoSpaceDE/>
        <w:autoSpaceDN/>
        <w:adjustRightInd/>
        <w:ind w:left="426" w:hanging="426"/>
        <w:textAlignment w:val="auto"/>
      </w:pPr>
      <w:r w:rsidRPr="006419F1">
        <w:t>wyniki badań.</w:t>
      </w:r>
    </w:p>
    <w:p w14:paraId="10BB8667" w14:textId="77777777" w:rsidR="00156538" w:rsidRPr="006419F1" w:rsidRDefault="00156538" w:rsidP="00156538">
      <w:pPr>
        <w:widowControl w:val="0"/>
        <w:rPr>
          <w:szCs w:val="24"/>
        </w:rPr>
      </w:pPr>
      <w:r w:rsidRPr="006419F1">
        <w:rPr>
          <w:szCs w:val="24"/>
        </w:rPr>
        <w:t>Prefabrykaty powinny być składowane w pozycji wbudowania, na podłożu utwardzonym i dobrze odwodnionym.</w:t>
      </w:r>
    </w:p>
    <w:p w14:paraId="051FE1AE" w14:textId="77777777" w:rsidR="00156538" w:rsidRPr="006419F1" w:rsidRDefault="00156538" w:rsidP="00156538">
      <w:pPr>
        <w:spacing w:before="120" w:after="120"/>
      </w:pPr>
      <w:r w:rsidRPr="006419F1">
        <w:rPr>
          <w:b/>
        </w:rPr>
        <w:t xml:space="preserve">4.2.3. </w:t>
      </w:r>
      <w:r w:rsidRPr="006419F1">
        <w:t>Transport i składowanie materiału do uszczelniania spoin</w:t>
      </w:r>
    </w:p>
    <w:p w14:paraId="332195E5" w14:textId="77777777" w:rsidR="00156538" w:rsidRPr="006419F1" w:rsidRDefault="00156538" w:rsidP="00156538">
      <w:r w:rsidRPr="006419F1">
        <w:t>Materiały uszczelniające należy przewozić i składować w oryginalnych opakowaniach producenta, w pozycji stojącej. Transport opakowań z materiałami może się odbywać dowolnym środkiem transportu pod warunkiem zachowania warunków określonych przez producenta. Podczas transportu opakowania należy zabezpieczyć przed przesuwaniem i uszkodzeniem.</w:t>
      </w:r>
    </w:p>
    <w:p w14:paraId="2A80492F" w14:textId="77777777" w:rsidR="00156538" w:rsidRPr="006419F1" w:rsidRDefault="00156538" w:rsidP="00156538">
      <w:r w:rsidRPr="006419F1">
        <w:t>Materiały należy składować w odpowiedniej (podanej przez producenta) temperaturze, chronić przed wpływem działania promieniowania cieplnego, nasłonecznieniem, zawilgoceniem i zamoczeniem. Należy przestrzegać terminu ważności produktu. Niespełnienie warunków przechowywania i transportu może spowodować utratę właściwości materiałów uszczelniających.</w:t>
      </w:r>
    </w:p>
    <w:p w14:paraId="1684657F" w14:textId="77777777" w:rsidR="00156538" w:rsidRPr="006419F1" w:rsidRDefault="00156538" w:rsidP="00156538">
      <w:r w:rsidRPr="006419F1">
        <w:t>Na każdym opakowaniu należy umieścić etykietę zawierającą co najmniej następujące dane:</w:t>
      </w:r>
    </w:p>
    <w:p w14:paraId="70366F4F" w14:textId="77777777" w:rsidR="00156538" w:rsidRPr="006419F1" w:rsidRDefault="00156538" w:rsidP="00156538">
      <w:pPr>
        <w:numPr>
          <w:ilvl w:val="0"/>
          <w:numId w:val="62"/>
        </w:numPr>
        <w:tabs>
          <w:tab w:val="clear" w:pos="1505"/>
          <w:tab w:val="num" w:pos="426"/>
        </w:tabs>
        <w:overflowPunct/>
        <w:autoSpaceDE/>
        <w:autoSpaceDN/>
        <w:adjustRightInd/>
        <w:ind w:left="426" w:hanging="426"/>
        <w:textAlignment w:val="auto"/>
      </w:pPr>
      <w:r w:rsidRPr="006419F1">
        <w:t>nazwę i adres producenta,</w:t>
      </w:r>
    </w:p>
    <w:p w14:paraId="7359100C" w14:textId="77777777" w:rsidR="00156538" w:rsidRPr="006419F1" w:rsidRDefault="00156538" w:rsidP="00156538">
      <w:pPr>
        <w:numPr>
          <w:ilvl w:val="0"/>
          <w:numId w:val="62"/>
        </w:numPr>
        <w:tabs>
          <w:tab w:val="clear" w:pos="1505"/>
          <w:tab w:val="num" w:pos="426"/>
        </w:tabs>
        <w:overflowPunct/>
        <w:autoSpaceDE/>
        <w:autoSpaceDN/>
        <w:adjustRightInd/>
        <w:ind w:left="426" w:hanging="426"/>
        <w:textAlignment w:val="auto"/>
      </w:pPr>
      <w:r w:rsidRPr="006419F1">
        <w:t>nazwę wyrobu,</w:t>
      </w:r>
    </w:p>
    <w:p w14:paraId="3AC9A15C" w14:textId="77777777" w:rsidR="00156538" w:rsidRPr="006419F1" w:rsidRDefault="00156538" w:rsidP="00156538">
      <w:pPr>
        <w:numPr>
          <w:ilvl w:val="0"/>
          <w:numId w:val="62"/>
        </w:numPr>
        <w:tabs>
          <w:tab w:val="clear" w:pos="1505"/>
          <w:tab w:val="num" w:pos="426"/>
        </w:tabs>
        <w:overflowPunct/>
        <w:autoSpaceDE/>
        <w:autoSpaceDN/>
        <w:adjustRightInd/>
        <w:ind w:left="426" w:hanging="426"/>
        <w:textAlignment w:val="auto"/>
      </w:pPr>
      <w:r w:rsidRPr="006419F1">
        <w:t>oznakowanie,</w:t>
      </w:r>
    </w:p>
    <w:p w14:paraId="644009C8" w14:textId="77777777" w:rsidR="00156538" w:rsidRPr="006419F1" w:rsidRDefault="00156538" w:rsidP="00156538">
      <w:pPr>
        <w:numPr>
          <w:ilvl w:val="0"/>
          <w:numId w:val="62"/>
        </w:numPr>
        <w:tabs>
          <w:tab w:val="clear" w:pos="1505"/>
          <w:tab w:val="num" w:pos="426"/>
        </w:tabs>
        <w:overflowPunct/>
        <w:autoSpaceDE/>
        <w:autoSpaceDN/>
        <w:adjustRightInd/>
        <w:ind w:left="426" w:hanging="426"/>
        <w:textAlignment w:val="auto"/>
      </w:pPr>
      <w:r w:rsidRPr="006419F1">
        <w:t>datę produkcji i okres przydatności do stosowania,</w:t>
      </w:r>
    </w:p>
    <w:p w14:paraId="07C422D0" w14:textId="77777777" w:rsidR="00156538" w:rsidRPr="006419F1" w:rsidRDefault="00156538" w:rsidP="00156538">
      <w:pPr>
        <w:numPr>
          <w:ilvl w:val="0"/>
          <w:numId w:val="62"/>
        </w:numPr>
        <w:tabs>
          <w:tab w:val="clear" w:pos="1505"/>
          <w:tab w:val="num" w:pos="426"/>
        </w:tabs>
        <w:overflowPunct/>
        <w:autoSpaceDE/>
        <w:autoSpaceDN/>
        <w:adjustRightInd/>
        <w:ind w:left="426" w:hanging="426"/>
        <w:textAlignment w:val="auto"/>
      </w:pPr>
      <w:r w:rsidRPr="006419F1">
        <w:t>masę netto,</w:t>
      </w:r>
    </w:p>
    <w:p w14:paraId="0A784149" w14:textId="24D0AA06" w:rsidR="00156538" w:rsidRPr="006419F1" w:rsidRDefault="00156538" w:rsidP="00156538">
      <w:pPr>
        <w:numPr>
          <w:ilvl w:val="0"/>
          <w:numId w:val="62"/>
        </w:numPr>
        <w:tabs>
          <w:tab w:val="clear" w:pos="1505"/>
          <w:tab w:val="num" w:pos="426"/>
        </w:tabs>
        <w:overflowPunct/>
        <w:autoSpaceDE/>
        <w:autoSpaceDN/>
        <w:adjustRightInd/>
        <w:ind w:left="426" w:hanging="426"/>
        <w:textAlignment w:val="auto"/>
      </w:pPr>
      <w:r w:rsidRPr="006419F1">
        <w:t xml:space="preserve">numer </w:t>
      </w:r>
      <w:r w:rsidR="00AE44A0" w:rsidRPr="006419F1">
        <w:t>deklaracji właściwości użytkowych</w:t>
      </w:r>
      <w:r w:rsidRPr="006419F1">
        <w:t>,</w:t>
      </w:r>
      <w:r w:rsidR="00AE44A0" w:rsidRPr="006419F1">
        <w:t xml:space="preserve"> </w:t>
      </w:r>
    </w:p>
    <w:p w14:paraId="426D3814" w14:textId="77777777" w:rsidR="00156538" w:rsidRPr="006419F1" w:rsidRDefault="00156538" w:rsidP="00156538">
      <w:pPr>
        <w:numPr>
          <w:ilvl w:val="0"/>
          <w:numId w:val="62"/>
        </w:numPr>
        <w:tabs>
          <w:tab w:val="clear" w:pos="1505"/>
          <w:tab w:val="num" w:pos="426"/>
        </w:tabs>
        <w:overflowPunct/>
        <w:autoSpaceDE/>
        <w:autoSpaceDN/>
        <w:adjustRightInd/>
        <w:ind w:left="426" w:hanging="426"/>
        <w:textAlignment w:val="auto"/>
      </w:pPr>
      <w:r w:rsidRPr="006419F1">
        <w:t>sposób przechowywania i stosowania materiałów i zachowania przy tym niezbędnych środków ostrożności, bhp i ochrony środowiska.</w:t>
      </w:r>
    </w:p>
    <w:p w14:paraId="730D37B2" w14:textId="77777777" w:rsidR="00156538" w:rsidRPr="006419F1" w:rsidRDefault="00156538" w:rsidP="00156538">
      <w:pPr>
        <w:pStyle w:val="Styl1"/>
        <w:rPr>
          <w:color w:val="auto"/>
        </w:rPr>
      </w:pPr>
      <w:bookmarkStart w:id="202" w:name="_Toc190748191"/>
      <w:bookmarkStart w:id="203" w:name="_Toc192055105"/>
      <w:r w:rsidRPr="006419F1">
        <w:rPr>
          <w:color w:val="auto"/>
        </w:rPr>
        <w:t>5. WYKONANIE ROBÓT</w:t>
      </w:r>
      <w:bookmarkEnd w:id="202"/>
      <w:bookmarkEnd w:id="203"/>
    </w:p>
    <w:p w14:paraId="5D1E9F19" w14:textId="77777777" w:rsidR="00156538" w:rsidRPr="006419F1" w:rsidRDefault="00156538" w:rsidP="00156538">
      <w:pPr>
        <w:pStyle w:val="Styl1"/>
        <w:rPr>
          <w:color w:val="auto"/>
        </w:rPr>
      </w:pPr>
      <w:r w:rsidRPr="006419F1">
        <w:rPr>
          <w:color w:val="auto"/>
        </w:rPr>
        <w:t>5.1. Ogólne zasady wykonywania robót</w:t>
      </w:r>
    </w:p>
    <w:p w14:paraId="7ACA7099" w14:textId="77777777" w:rsidR="00156538" w:rsidRPr="006419F1" w:rsidRDefault="00156538" w:rsidP="00156538">
      <w:r w:rsidRPr="006419F1">
        <w:t>Ogólne zasady wykonywania robót podano w OSTWiORB D-M-00.00.00 „Wymagania ogólne” [1], pkt 5.</w:t>
      </w:r>
    </w:p>
    <w:p w14:paraId="434E9AB6" w14:textId="77777777" w:rsidR="00156538" w:rsidRPr="006419F1" w:rsidRDefault="00156538" w:rsidP="00156538">
      <w:pPr>
        <w:pStyle w:val="Styl1"/>
        <w:rPr>
          <w:color w:val="auto"/>
        </w:rPr>
      </w:pPr>
      <w:r w:rsidRPr="006419F1">
        <w:rPr>
          <w:color w:val="auto"/>
        </w:rPr>
        <w:t>5.2. Zasady wykonywania robót</w:t>
      </w:r>
    </w:p>
    <w:p w14:paraId="39921F25" w14:textId="77777777" w:rsidR="00156538" w:rsidRPr="006419F1" w:rsidRDefault="00156538" w:rsidP="00156538">
      <w:pPr>
        <w:numPr>
          <w:ilvl w:val="12"/>
          <w:numId w:val="0"/>
        </w:numPr>
      </w:pPr>
      <w:r w:rsidRPr="006419F1">
        <w:t>Podstawowe czynności przy wykonywaniu robót obejmują:</w:t>
      </w:r>
    </w:p>
    <w:p w14:paraId="35C19EEA" w14:textId="77777777" w:rsidR="00156538" w:rsidRPr="006419F1" w:rsidRDefault="00156538" w:rsidP="00156538">
      <w:pPr>
        <w:numPr>
          <w:ilvl w:val="0"/>
          <w:numId w:val="62"/>
        </w:numPr>
        <w:tabs>
          <w:tab w:val="clear" w:pos="1505"/>
          <w:tab w:val="num" w:pos="426"/>
        </w:tabs>
        <w:overflowPunct/>
        <w:autoSpaceDE/>
        <w:autoSpaceDN/>
        <w:adjustRightInd/>
        <w:ind w:left="426" w:hanging="426"/>
        <w:textAlignment w:val="auto"/>
      </w:pPr>
      <w:r w:rsidRPr="006419F1">
        <w:t>roboty przygotowawcze,</w:t>
      </w:r>
    </w:p>
    <w:p w14:paraId="5FFA53FE" w14:textId="77777777" w:rsidR="00156538" w:rsidRPr="006419F1" w:rsidRDefault="00156538" w:rsidP="00156538">
      <w:pPr>
        <w:numPr>
          <w:ilvl w:val="0"/>
          <w:numId w:val="62"/>
        </w:numPr>
        <w:tabs>
          <w:tab w:val="clear" w:pos="1505"/>
          <w:tab w:val="num" w:pos="426"/>
        </w:tabs>
        <w:overflowPunct/>
        <w:autoSpaceDE/>
        <w:autoSpaceDN/>
        <w:adjustRightInd/>
        <w:ind w:left="426" w:hanging="426"/>
        <w:textAlignment w:val="auto"/>
      </w:pPr>
      <w:r w:rsidRPr="006419F1">
        <w:t>montaż deski gzymsowej,</w:t>
      </w:r>
    </w:p>
    <w:p w14:paraId="21752113" w14:textId="77777777" w:rsidR="00156538" w:rsidRPr="006419F1" w:rsidRDefault="00156538" w:rsidP="00156538">
      <w:pPr>
        <w:numPr>
          <w:ilvl w:val="0"/>
          <w:numId w:val="62"/>
        </w:numPr>
        <w:tabs>
          <w:tab w:val="clear" w:pos="1505"/>
          <w:tab w:val="num" w:pos="426"/>
        </w:tabs>
        <w:overflowPunct/>
        <w:autoSpaceDE/>
        <w:autoSpaceDN/>
        <w:adjustRightInd/>
        <w:ind w:left="426" w:hanging="426"/>
        <w:textAlignment w:val="auto"/>
      </w:pPr>
      <w:r w:rsidRPr="006419F1">
        <w:t>wykonanie uszczelnień,</w:t>
      </w:r>
    </w:p>
    <w:p w14:paraId="25829BAA" w14:textId="77777777" w:rsidR="00156538" w:rsidRPr="006419F1" w:rsidRDefault="00156538" w:rsidP="00156538">
      <w:pPr>
        <w:numPr>
          <w:ilvl w:val="0"/>
          <w:numId w:val="62"/>
        </w:numPr>
        <w:tabs>
          <w:tab w:val="clear" w:pos="1505"/>
          <w:tab w:val="num" w:pos="426"/>
        </w:tabs>
        <w:overflowPunct/>
        <w:autoSpaceDE/>
        <w:autoSpaceDN/>
        <w:adjustRightInd/>
        <w:ind w:left="426" w:hanging="426"/>
        <w:textAlignment w:val="auto"/>
      </w:pPr>
      <w:r w:rsidRPr="006419F1">
        <w:t>roboty wykończeniowe.</w:t>
      </w:r>
    </w:p>
    <w:p w14:paraId="1E9A805B" w14:textId="77777777" w:rsidR="00156538" w:rsidRPr="006419F1" w:rsidRDefault="00156538" w:rsidP="00156538">
      <w:pPr>
        <w:pStyle w:val="Styl1"/>
        <w:rPr>
          <w:color w:val="auto"/>
        </w:rPr>
      </w:pPr>
      <w:r w:rsidRPr="006419F1">
        <w:rPr>
          <w:color w:val="auto"/>
        </w:rPr>
        <w:t>5.3. Roboty przygotowawcze</w:t>
      </w:r>
    </w:p>
    <w:p w14:paraId="283AF45C" w14:textId="77777777" w:rsidR="00156538" w:rsidRPr="006419F1" w:rsidRDefault="00156538" w:rsidP="00156538">
      <w:pPr>
        <w:numPr>
          <w:ilvl w:val="12"/>
          <w:numId w:val="0"/>
        </w:numPr>
      </w:pPr>
      <w:r w:rsidRPr="006419F1">
        <w:t>Przed przystąpieniem do robót należy:</w:t>
      </w:r>
    </w:p>
    <w:p w14:paraId="78BD23F7" w14:textId="77777777" w:rsidR="00156538" w:rsidRPr="006419F1" w:rsidRDefault="00156538" w:rsidP="00156538">
      <w:pPr>
        <w:numPr>
          <w:ilvl w:val="0"/>
          <w:numId w:val="62"/>
        </w:numPr>
        <w:tabs>
          <w:tab w:val="clear" w:pos="1505"/>
          <w:tab w:val="num" w:pos="426"/>
        </w:tabs>
        <w:overflowPunct/>
        <w:autoSpaceDE/>
        <w:autoSpaceDN/>
        <w:adjustRightInd/>
        <w:ind w:left="426" w:hanging="426"/>
        <w:textAlignment w:val="auto"/>
      </w:pPr>
      <w:r w:rsidRPr="006419F1">
        <w:t>ustalić materiały niezbędne do wykonania robót,</w:t>
      </w:r>
    </w:p>
    <w:p w14:paraId="0B19C3ED" w14:textId="77777777" w:rsidR="00156538" w:rsidRPr="006419F1" w:rsidRDefault="00156538" w:rsidP="00156538">
      <w:pPr>
        <w:numPr>
          <w:ilvl w:val="0"/>
          <w:numId w:val="62"/>
        </w:numPr>
        <w:tabs>
          <w:tab w:val="clear" w:pos="1505"/>
          <w:tab w:val="num" w:pos="426"/>
        </w:tabs>
        <w:overflowPunct/>
        <w:autoSpaceDE/>
        <w:autoSpaceDN/>
        <w:adjustRightInd/>
        <w:ind w:left="426" w:hanging="426"/>
        <w:textAlignment w:val="auto"/>
      </w:pPr>
      <w:r w:rsidRPr="006419F1">
        <w:t>określić kolejność, sposób i termin wykonania robót.</w:t>
      </w:r>
    </w:p>
    <w:p w14:paraId="767E250D" w14:textId="77777777" w:rsidR="00156538" w:rsidRPr="006419F1" w:rsidRDefault="00156538" w:rsidP="00156538">
      <w:pPr>
        <w:pStyle w:val="Styl1"/>
        <w:rPr>
          <w:color w:val="auto"/>
        </w:rPr>
      </w:pPr>
      <w:r w:rsidRPr="006419F1">
        <w:rPr>
          <w:color w:val="auto"/>
        </w:rPr>
        <w:t>5.4. Montaż deski gzymsowej i wykonanie uszczelnień</w:t>
      </w:r>
    </w:p>
    <w:p w14:paraId="60604846" w14:textId="6B4B348A" w:rsidR="00156538" w:rsidRPr="006419F1" w:rsidRDefault="00156538" w:rsidP="00156538">
      <w:pPr>
        <w:numPr>
          <w:ilvl w:val="12"/>
          <w:numId w:val="0"/>
        </w:numPr>
      </w:pPr>
      <w:r w:rsidRPr="006419F1">
        <w:t>Prefabrykaty gzymsowe powinny zostać wykonane w wytwórni. Przed przystąpieniem do wbudowania prefabrykatu, Wykonawca przedstawi I</w:t>
      </w:r>
      <w:r w:rsidR="00AE44A0" w:rsidRPr="006419F1">
        <w:t>nspektorowi Nadzoru</w:t>
      </w:r>
      <w:r w:rsidRPr="006419F1">
        <w:t xml:space="preserve"> </w:t>
      </w:r>
      <w:r w:rsidR="00AE44A0" w:rsidRPr="006419F1">
        <w:t>atest</w:t>
      </w:r>
      <w:r w:rsidRPr="006419F1">
        <w:t xml:space="preserve"> producenta, potwierdzający zgodność z wymaganiami przedstawionymi w punkcie 2. Przed przystąpieniem, do montażu należy sprawdzić stan prefabrykatów. </w:t>
      </w:r>
    </w:p>
    <w:p w14:paraId="68C19CA3" w14:textId="77777777" w:rsidR="00156538" w:rsidRPr="006419F1" w:rsidRDefault="00156538" w:rsidP="00156538">
      <w:pPr>
        <w:numPr>
          <w:ilvl w:val="12"/>
          <w:numId w:val="0"/>
        </w:numPr>
        <w:rPr>
          <w:szCs w:val="24"/>
        </w:rPr>
      </w:pPr>
      <w:r w:rsidRPr="006419F1">
        <w:lastRenderedPageBreak/>
        <w:t xml:space="preserve">Zbrojenie wykonane w celu połączenia prefabrykatu z betonem wylewanym „na mokro” powinno być oczyszczone </w:t>
      </w:r>
      <w:r w:rsidRPr="006419F1">
        <w:br/>
        <w:t>i wyprostowane.</w:t>
      </w:r>
    </w:p>
    <w:p w14:paraId="66A3190A" w14:textId="3ED93300" w:rsidR="00156538" w:rsidRPr="006419F1" w:rsidRDefault="00156538" w:rsidP="00156538">
      <w:pPr>
        <w:numPr>
          <w:ilvl w:val="12"/>
          <w:numId w:val="0"/>
        </w:numPr>
      </w:pPr>
      <w:r w:rsidRPr="006419F1">
        <w:rPr>
          <w:szCs w:val="24"/>
        </w:rPr>
        <w:t xml:space="preserve">W trakcie montażu prefabrykatów, należy szczególną uwagę zwrócić na ich właściwe usytuowanie i zamocowanie (przyspawanie) wystających prętów do zbrojenia betonu wylewanego „na mokro”. </w:t>
      </w:r>
      <w:r w:rsidRPr="006419F1">
        <w:t xml:space="preserve">Z powierzchni prefabrykatów stykających się w zespoleniu z nowym betonem należy usunąć szkliwo, oczyścić powierzchnię styku i starannie zwilżyć wodą. Następnie na suchą i oczyszczoną powierzchnię nakleić taśmę uszczelniającą styk deski gzymsowej </w:t>
      </w:r>
      <w:r w:rsidRPr="006419F1">
        <w:br/>
        <w:t xml:space="preserve">z betonem gzymsu wylewanego na mokro. W przypadku stosowania kitu  lub masy zalewowej jako uszczelnienia, należy w trakcie betonowania gzymsu pozostawić w konstrukcji listwę drewnianą, którą po stwardnieniu betonu należy usunąć i powstałą szczelinę wypełnić kitem. Przed ułożeniem kitu szczelinę należy dokładnie oczyścić np. przez przedmuchanie sprężonym powietrzem. Wszystkie uszczelniane powierzchnie powinny być czyste, twarde, wolne od zanieczyszczeń olejami, smarami, wolne od pyłu cementowego i innych nie związanych z podłożem elementów. W tym celu należy oczyścić szczeliny mechaniczną szczotką stalową lub przez piaskowanie. Po oczyszczeniu, szczelinę należy odpylić sprężonym powietrzem. Ubytki w krawędziach szczeliny o głębokości przekraczającej </w:t>
      </w:r>
      <w:smartTag w:uri="urn:schemas-microsoft-com:office:smarttags" w:element="metricconverter">
        <w:smartTagPr>
          <w:attr w:name="ProductID" w:val="25 mm"/>
        </w:smartTagPr>
        <w:r w:rsidRPr="006419F1">
          <w:t>25 mm</w:t>
        </w:r>
      </w:smartTag>
      <w:r w:rsidRPr="006419F1">
        <w:t xml:space="preserve"> powinny być przed uszczelnieniem naprawione materiałami naprawczymi, dla których Wykonawca przedstawi </w:t>
      </w:r>
      <w:r w:rsidR="00AE44A0" w:rsidRPr="006419F1">
        <w:t>deklarację właściwości użytkowych lub znak budowlany świadczący o zgodności z Polską Normą, krajową oceną techniczną lub europejską aprobatę techniczną</w:t>
      </w:r>
      <w:r w:rsidRPr="006419F1">
        <w:t>. Jeżeli producent tego wymaga, powierzchnie należy zagruntować przed wypełnieniem szczeliny środkiem gruntującym, rekomendowanym przez producenta.</w:t>
      </w:r>
    </w:p>
    <w:p w14:paraId="1A049031" w14:textId="77777777" w:rsidR="00156538" w:rsidRPr="006419F1" w:rsidRDefault="00156538" w:rsidP="00156538">
      <w:pPr>
        <w:pStyle w:val="Styl1"/>
        <w:rPr>
          <w:color w:val="auto"/>
        </w:rPr>
      </w:pPr>
      <w:bookmarkStart w:id="204" w:name="_Toc190748192"/>
      <w:bookmarkStart w:id="205" w:name="_Toc192055106"/>
      <w:r w:rsidRPr="006419F1">
        <w:rPr>
          <w:color w:val="auto"/>
        </w:rPr>
        <w:t>6. KONTROLA JAKOŚCI ROBÓT</w:t>
      </w:r>
      <w:bookmarkEnd w:id="204"/>
      <w:bookmarkEnd w:id="205"/>
    </w:p>
    <w:p w14:paraId="3C1C6F6F" w14:textId="77777777" w:rsidR="00156538" w:rsidRPr="006419F1" w:rsidRDefault="00156538" w:rsidP="00156538">
      <w:pPr>
        <w:pStyle w:val="Styl1"/>
        <w:rPr>
          <w:color w:val="auto"/>
        </w:rPr>
      </w:pPr>
      <w:r w:rsidRPr="006419F1">
        <w:rPr>
          <w:color w:val="auto"/>
        </w:rPr>
        <w:t>6.1. Ogólne zasady kontroli jakości robót</w:t>
      </w:r>
    </w:p>
    <w:p w14:paraId="29EBC1AE" w14:textId="77777777" w:rsidR="00156538" w:rsidRPr="006419F1" w:rsidRDefault="00156538" w:rsidP="00156538">
      <w:r w:rsidRPr="006419F1">
        <w:t>Ogólne zasady kontroli jakości robót podano w OSTWiORB D-M-00.00.00 [1] „Wymagania ogólne”, pkt 6.</w:t>
      </w:r>
    </w:p>
    <w:p w14:paraId="5471E735" w14:textId="77777777" w:rsidR="00156538" w:rsidRPr="006419F1" w:rsidRDefault="00156538" w:rsidP="00156538">
      <w:pPr>
        <w:pStyle w:val="Styl1"/>
        <w:rPr>
          <w:color w:val="auto"/>
        </w:rPr>
      </w:pPr>
      <w:r w:rsidRPr="006419F1">
        <w:rPr>
          <w:color w:val="auto"/>
        </w:rPr>
        <w:t>6.2. Badania przed przystąpieniem do robót</w:t>
      </w:r>
    </w:p>
    <w:p w14:paraId="30BFC288" w14:textId="77777777" w:rsidR="00156538" w:rsidRPr="006419F1" w:rsidRDefault="00156538" w:rsidP="00156538">
      <w:r w:rsidRPr="006419F1">
        <w:t>Przed przystąpieniem do robót Wykonawca powinien:</w:t>
      </w:r>
    </w:p>
    <w:p w14:paraId="4796B2EC" w14:textId="77777777" w:rsidR="00156538" w:rsidRPr="006419F1" w:rsidRDefault="00156538" w:rsidP="00156538">
      <w:pPr>
        <w:numPr>
          <w:ilvl w:val="0"/>
          <w:numId w:val="62"/>
        </w:numPr>
        <w:tabs>
          <w:tab w:val="clear" w:pos="1505"/>
          <w:tab w:val="num" w:pos="426"/>
        </w:tabs>
        <w:overflowPunct/>
        <w:autoSpaceDE/>
        <w:autoSpaceDN/>
        <w:adjustRightInd/>
        <w:ind w:left="426" w:hanging="426"/>
        <w:textAlignment w:val="auto"/>
      </w:pPr>
      <w:r w:rsidRPr="006419F1">
        <w:t>uzyskać wymagane dokumenty, dopuszczające wyroby budowlane do obrotu i powszechnego stosowania (certyfikaty zgodności, deklaracje zgodności, aprobaty techniczne, ew. badania materiałów wykonane przez dostawców itp.), potwierdzające zgodność materiałów z wymaganiami punktu 2 niniejszej STWiORB ,</w:t>
      </w:r>
    </w:p>
    <w:p w14:paraId="7B5AE790" w14:textId="538DD1A5" w:rsidR="00156538" w:rsidRPr="006419F1" w:rsidRDefault="00156538" w:rsidP="00156538">
      <w:pPr>
        <w:numPr>
          <w:ilvl w:val="0"/>
          <w:numId w:val="62"/>
        </w:numPr>
        <w:tabs>
          <w:tab w:val="clear" w:pos="1505"/>
          <w:tab w:val="num" w:pos="426"/>
        </w:tabs>
        <w:overflowPunct/>
        <w:autoSpaceDE/>
        <w:autoSpaceDN/>
        <w:adjustRightInd/>
        <w:ind w:left="426" w:hanging="426"/>
        <w:textAlignment w:val="auto"/>
      </w:pPr>
      <w:r w:rsidRPr="006419F1">
        <w:t>ew. wykonać własne badania właściwości materiałów przeznaczonych do wykonania robót, określone w punkcie 2 lub przez I</w:t>
      </w:r>
      <w:r w:rsidR="00AE44A0" w:rsidRPr="006419F1">
        <w:t>nspektora Nadzoru</w:t>
      </w:r>
      <w:r w:rsidRPr="006419F1">
        <w:t>.</w:t>
      </w:r>
    </w:p>
    <w:p w14:paraId="69728BBA" w14:textId="40A5FBE4" w:rsidR="00156538" w:rsidRPr="006419F1" w:rsidRDefault="00156538" w:rsidP="00156538">
      <w:r w:rsidRPr="006419F1">
        <w:t>Wszystkie dokumenty oraz wyniki badań Wykonawca przedstawi I</w:t>
      </w:r>
      <w:r w:rsidR="00AE44A0" w:rsidRPr="006419F1">
        <w:t>nspektorowi Nadzoru</w:t>
      </w:r>
      <w:r w:rsidRPr="006419F1">
        <w:t xml:space="preserve"> do akceptacji.</w:t>
      </w:r>
    </w:p>
    <w:p w14:paraId="6A6747B1" w14:textId="77777777" w:rsidR="00156538" w:rsidRPr="006419F1" w:rsidRDefault="00156538" w:rsidP="00156538">
      <w:pPr>
        <w:pStyle w:val="Styl1"/>
        <w:rPr>
          <w:color w:val="auto"/>
        </w:rPr>
      </w:pPr>
      <w:r w:rsidRPr="006419F1">
        <w:rPr>
          <w:color w:val="auto"/>
        </w:rPr>
        <w:t>6.3. Kontrola materiałów</w:t>
      </w:r>
    </w:p>
    <w:p w14:paraId="17364B70" w14:textId="77777777" w:rsidR="00156538" w:rsidRPr="006419F1" w:rsidRDefault="00156538" w:rsidP="00156538">
      <w:pPr>
        <w:spacing w:after="120"/>
        <w:ind w:right="-28"/>
      </w:pPr>
      <w:r w:rsidRPr="006419F1">
        <w:rPr>
          <w:b/>
        </w:rPr>
        <w:t>6.3.1</w:t>
      </w:r>
      <w:r w:rsidRPr="006419F1">
        <w:t>. Kontrola elementów prefabrykowanych</w:t>
      </w:r>
    </w:p>
    <w:p w14:paraId="18F8BE03" w14:textId="77777777" w:rsidR="00156538" w:rsidRPr="006419F1" w:rsidRDefault="00156538" w:rsidP="00156538">
      <w:pPr>
        <w:pStyle w:val="Listapunktowana"/>
        <w:spacing w:line="240" w:lineRule="auto"/>
        <w:ind w:left="0" w:firstLine="0"/>
        <w:jc w:val="both"/>
        <w:rPr>
          <w:sz w:val="20"/>
        </w:rPr>
      </w:pPr>
      <w:r w:rsidRPr="006419F1">
        <w:rPr>
          <w:sz w:val="20"/>
        </w:rPr>
        <w:t xml:space="preserve">Materiały należy kontrolować na podstawie atestów i aprobat technicznych na zgodność z punktem 2 niniejszej STWiORB. Właściwości polimerobetonu należy kontrolować na podstawie atestu producenta i porównanie ich </w:t>
      </w:r>
      <w:r w:rsidRPr="006419F1">
        <w:rPr>
          <w:sz w:val="20"/>
        </w:rPr>
        <w:br/>
        <w:t xml:space="preserve">z wymaganiami STWiORB  , pkt 2.2.1, tablica 1. Dodatkowo należy sprawdzić wygląd zewnętrzny prefabrykatów na podstawie oględzin elementu, przez pomiar i policzenie uszkodzeń występujących na powierzchniach i krawędziach elementu oraz pomierzenie odchyłek od nominalnych kształtów.  Pomiary długości i głębokości uszkodzeń oraz odchyłek: wymiarów, prostoliniowości, skręcenia przekroju należy wykonać za pomocą przymiaru stalowego lub suwmiarki z dokładnością do </w:t>
      </w:r>
      <w:smartTag w:uri="urn:schemas-microsoft-com:office:smarttags" w:element="metricconverter">
        <w:smartTagPr>
          <w:attr w:name="ProductID" w:val="1 mm"/>
        </w:smartTagPr>
        <w:r w:rsidRPr="006419F1">
          <w:rPr>
            <w:sz w:val="20"/>
          </w:rPr>
          <w:t>1 mm</w:t>
        </w:r>
      </w:smartTag>
      <w:r w:rsidRPr="006419F1">
        <w:rPr>
          <w:sz w:val="20"/>
        </w:rPr>
        <w:t xml:space="preserve">, zgodnie z PN-80/B-10021 [7]. Dopuszczalne odchyłki i wady powierzchni podano w </w:t>
      </w:r>
      <w:proofErr w:type="spellStart"/>
      <w:r w:rsidRPr="006419F1">
        <w:rPr>
          <w:sz w:val="20"/>
        </w:rPr>
        <w:t>pkcie</w:t>
      </w:r>
      <w:proofErr w:type="spellEnd"/>
      <w:r w:rsidRPr="006419F1">
        <w:rPr>
          <w:sz w:val="20"/>
        </w:rPr>
        <w:t xml:space="preserve"> 2.2.2, tablica 2.</w:t>
      </w:r>
    </w:p>
    <w:p w14:paraId="199E4705" w14:textId="77777777" w:rsidR="00156538" w:rsidRPr="006419F1" w:rsidRDefault="00156538" w:rsidP="00156538">
      <w:pPr>
        <w:pStyle w:val="Tekstpodstawowy"/>
        <w:spacing w:line="240" w:lineRule="auto"/>
        <w:rPr>
          <w:sz w:val="20"/>
        </w:rPr>
      </w:pPr>
      <w:r w:rsidRPr="006419F1">
        <w:rPr>
          <w:sz w:val="20"/>
        </w:rPr>
        <w:t xml:space="preserve">Należy skontrolować zbrojenie do zakotwienia prefabrykatu w betonie; pręty powinny być czyste i wyprostowane.   </w:t>
      </w:r>
    </w:p>
    <w:p w14:paraId="68173AB2" w14:textId="77777777" w:rsidR="00156538" w:rsidRPr="006419F1" w:rsidRDefault="00156538" w:rsidP="00156538">
      <w:pPr>
        <w:pStyle w:val="Listapunktowana"/>
        <w:spacing w:before="120" w:after="120" w:line="240" w:lineRule="auto"/>
        <w:ind w:left="0" w:firstLine="0"/>
        <w:jc w:val="both"/>
        <w:rPr>
          <w:sz w:val="20"/>
        </w:rPr>
      </w:pPr>
      <w:r w:rsidRPr="006419F1">
        <w:rPr>
          <w:b/>
          <w:sz w:val="20"/>
        </w:rPr>
        <w:t>6.3.2.</w:t>
      </w:r>
      <w:r w:rsidRPr="006419F1">
        <w:rPr>
          <w:sz w:val="20"/>
        </w:rPr>
        <w:t xml:space="preserve"> Kontrola  materiałów uszczelniających</w:t>
      </w:r>
    </w:p>
    <w:p w14:paraId="5E339B20" w14:textId="77777777" w:rsidR="00156538" w:rsidRPr="006419F1" w:rsidRDefault="00156538" w:rsidP="00156538">
      <w:r w:rsidRPr="006419F1">
        <w:t>Materiały uszczelniające należy kontrolować na podstawie  atestów producenta i porównanie ich właściwości z wymaganiami STWiORB pkt 2.3.</w:t>
      </w:r>
    </w:p>
    <w:p w14:paraId="7CD2FA01" w14:textId="77777777" w:rsidR="00156538" w:rsidRPr="006419F1" w:rsidRDefault="00156538" w:rsidP="00156538">
      <w:pPr>
        <w:pStyle w:val="Tekstpodstawowy"/>
        <w:spacing w:before="120"/>
        <w:rPr>
          <w:sz w:val="20"/>
        </w:rPr>
      </w:pPr>
      <w:r w:rsidRPr="006419F1">
        <w:rPr>
          <w:b/>
          <w:sz w:val="20"/>
        </w:rPr>
        <w:t>6.4.</w:t>
      </w:r>
      <w:r w:rsidRPr="006419F1">
        <w:rPr>
          <w:sz w:val="20"/>
        </w:rPr>
        <w:t xml:space="preserve"> Kontrola zamontowania prefabrykowanej deski gzymsowej </w:t>
      </w:r>
    </w:p>
    <w:p w14:paraId="44CE0155" w14:textId="77777777" w:rsidR="00156538" w:rsidRPr="006419F1" w:rsidRDefault="00156538" w:rsidP="00AE44A0">
      <w:pPr>
        <w:numPr>
          <w:ilvl w:val="12"/>
          <w:numId w:val="0"/>
        </w:numPr>
      </w:pPr>
      <w:r w:rsidRPr="006419F1">
        <w:t>Sprawdzenie prawidłowości montażu prefabrykatów gzymsowych obejmuje:</w:t>
      </w:r>
    </w:p>
    <w:p w14:paraId="2E15F538" w14:textId="77777777" w:rsidR="00156538" w:rsidRPr="006419F1" w:rsidRDefault="00156538" w:rsidP="00156538">
      <w:pPr>
        <w:pStyle w:val="Listapunktowana"/>
        <w:numPr>
          <w:ilvl w:val="0"/>
          <w:numId w:val="64"/>
        </w:numPr>
        <w:tabs>
          <w:tab w:val="left" w:pos="284"/>
        </w:tabs>
        <w:spacing w:line="240" w:lineRule="auto"/>
        <w:jc w:val="both"/>
        <w:rPr>
          <w:sz w:val="20"/>
        </w:rPr>
      </w:pPr>
      <w:r w:rsidRPr="006419F1">
        <w:rPr>
          <w:sz w:val="20"/>
        </w:rPr>
        <w:t xml:space="preserve">  wizualną ocenę jakości robót,</w:t>
      </w:r>
    </w:p>
    <w:p w14:paraId="1B6D28EE" w14:textId="77777777" w:rsidR="00156538" w:rsidRPr="006419F1" w:rsidRDefault="00156538" w:rsidP="00156538">
      <w:pPr>
        <w:pStyle w:val="Listapunktowana"/>
        <w:numPr>
          <w:ilvl w:val="0"/>
          <w:numId w:val="64"/>
        </w:numPr>
        <w:spacing w:line="240" w:lineRule="auto"/>
        <w:jc w:val="both"/>
        <w:rPr>
          <w:sz w:val="20"/>
        </w:rPr>
      </w:pPr>
      <w:r w:rsidRPr="006419F1">
        <w:rPr>
          <w:sz w:val="20"/>
        </w:rPr>
        <w:t xml:space="preserve">sprawdzenie szerokości spoin na zgodność z dokumentacją projektową; szerokość spoiny nie powinna różnić się od projektowanej o więcej niż </w:t>
      </w:r>
      <w:smartTag w:uri="urn:schemas-microsoft-com:office:smarttags" w:element="metricconverter">
        <w:smartTagPr>
          <w:attr w:name="ProductID" w:val="2 mm"/>
        </w:smartTagPr>
        <w:r w:rsidRPr="006419F1">
          <w:rPr>
            <w:sz w:val="20"/>
          </w:rPr>
          <w:t>2 mm</w:t>
        </w:r>
      </w:smartTag>
      <w:r w:rsidRPr="006419F1">
        <w:rPr>
          <w:sz w:val="20"/>
        </w:rPr>
        <w:t>,</w:t>
      </w:r>
    </w:p>
    <w:p w14:paraId="45C80628" w14:textId="77777777" w:rsidR="00156538" w:rsidRPr="006419F1" w:rsidRDefault="00156538" w:rsidP="00156538">
      <w:pPr>
        <w:pStyle w:val="Listapunktowana"/>
        <w:numPr>
          <w:ilvl w:val="0"/>
          <w:numId w:val="64"/>
        </w:numPr>
        <w:spacing w:line="240" w:lineRule="auto"/>
        <w:jc w:val="both"/>
        <w:rPr>
          <w:sz w:val="20"/>
        </w:rPr>
      </w:pPr>
      <w:r w:rsidRPr="006419F1">
        <w:rPr>
          <w:sz w:val="20"/>
        </w:rPr>
        <w:t xml:space="preserve">sprawdzenie prostoliniowości ułożenia (odchylenia mierzone łatą o długości </w:t>
      </w:r>
      <w:smartTag w:uri="urn:schemas-microsoft-com:office:smarttags" w:element="metricconverter">
        <w:smartTagPr>
          <w:attr w:name="ProductID" w:val="4,0 m"/>
        </w:smartTagPr>
        <w:r w:rsidRPr="006419F1">
          <w:rPr>
            <w:sz w:val="20"/>
          </w:rPr>
          <w:t>4,0 m</w:t>
        </w:r>
      </w:smartTag>
      <w:r w:rsidRPr="006419F1">
        <w:rPr>
          <w:sz w:val="20"/>
        </w:rPr>
        <w:t xml:space="preserve"> nie powinny być większe niż </w:t>
      </w:r>
      <w:smartTag w:uri="urn:schemas-microsoft-com:office:smarttags" w:element="metricconverter">
        <w:smartTagPr>
          <w:attr w:name="ProductID" w:val="2 mm"/>
        </w:smartTagPr>
        <w:r w:rsidRPr="006419F1">
          <w:rPr>
            <w:sz w:val="20"/>
          </w:rPr>
          <w:t>2 mm</w:t>
        </w:r>
      </w:smartTag>
      <w:r w:rsidRPr="006419F1">
        <w:rPr>
          <w:sz w:val="20"/>
        </w:rPr>
        <w:t>),</w:t>
      </w:r>
    </w:p>
    <w:p w14:paraId="25A10240" w14:textId="77777777" w:rsidR="00156538" w:rsidRPr="006419F1" w:rsidRDefault="00156538" w:rsidP="00156538">
      <w:pPr>
        <w:pStyle w:val="Listapunktowana"/>
        <w:numPr>
          <w:ilvl w:val="0"/>
          <w:numId w:val="64"/>
        </w:numPr>
        <w:spacing w:line="240" w:lineRule="auto"/>
        <w:jc w:val="both"/>
        <w:rPr>
          <w:sz w:val="20"/>
        </w:rPr>
      </w:pPr>
      <w:r w:rsidRPr="006419F1">
        <w:rPr>
          <w:sz w:val="20"/>
        </w:rPr>
        <w:t xml:space="preserve">niwelacyjne sprawdzenie prawidłowości wysokościowego ułożenia (odchylenia rzędnych nie powinny przekraczać </w:t>
      </w:r>
      <w:smartTag w:uri="urn:schemas-microsoft-com:office:smarttags" w:element="metricconverter">
        <w:smartTagPr>
          <w:attr w:name="ProductID" w:val="2 mm"/>
        </w:smartTagPr>
        <w:r w:rsidRPr="006419F1">
          <w:rPr>
            <w:sz w:val="20"/>
          </w:rPr>
          <w:t>2 mm</w:t>
        </w:r>
      </w:smartTag>
      <w:r w:rsidRPr="006419F1">
        <w:rPr>
          <w:sz w:val="20"/>
        </w:rPr>
        <w:t>),</w:t>
      </w:r>
    </w:p>
    <w:p w14:paraId="2CE0234C" w14:textId="77777777" w:rsidR="00156538" w:rsidRPr="006419F1" w:rsidRDefault="00156538" w:rsidP="00156538">
      <w:pPr>
        <w:numPr>
          <w:ilvl w:val="0"/>
          <w:numId w:val="64"/>
        </w:numPr>
      </w:pPr>
      <w:r w:rsidRPr="006419F1">
        <w:t>sprawdzenie wykonania uszczelnienia między deską gzymsową i płytą gzymsową.</w:t>
      </w:r>
    </w:p>
    <w:p w14:paraId="2DB6F07B" w14:textId="77777777" w:rsidR="00156538" w:rsidRPr="006419F1" w:rsidRDefault="00156538" w:rsidP="00156538">
      <w:pPr>
        <w:pStyle w:val="10"/>
      </w:pPr>
      <w:r w:rsidRPr="006419F1">
        <w:t xml:space="preserve">Przed wykonaniem uszczelnienia należy sprawdzić stan szczeliny, która powinna być czysta, odkurzona i sucha. Szczelina powinna być wypełniona materiałem uszczelniającym na pełną głębokość. </w:t>
      </w:r>
    </w:p>
    <w:p w14:paraId="1F2FDCFA" w14:textId="77777777" w:rsidR="00020205" w:rsidRPr="006419F1" w:rsidRDefault="00020205" w:rsidP="00156538">
      <w:pPr>
        <w:pStyle w:val="10"/>
      </w:pPr>
    </w:p>
    <w:p w14:paraId="5E34584D" w14:textId="77777777" w:rsidR="00156538" w:rsidRPr="006419F1" w:rsidRDefault="00156538" w:rsidP="00156538">
      <w:pPr>
        <w:pStyle w:val="Styl1"/>
        <w:rPr>
          <w:color w:val="auto"/>
        </w:rPr>
      </w:pPr>
      <w:bookmarkStart w:id="206" w:name="_Toc190748193"/>
      <w:bookmarkStart w:id="207" w:name="_Toc192055107"/>
      <w:r w:rsidRPr="006419F1">
        <w:rPr>
          <w:color w:val="auto"/>
        </w:rPr>
        <w:lastRenderedPageBreak/>
        <w:t>7. OBMIAR ROBÓT</w:t>
      </w:r>
      <w:bookmarkEnd w:id="206"/>
      <w:bookmarkEnd w:id="207"/>
    </w:p>
    <w:p w14:paraId="192C75F7" w14:textId="77777777" w:rsidR="00156538" w:rsidRPr="006419F1" w:rsidRDefault="00156538" w:rsidP="00156538">
      <w:pPr>
        <w:pStyle w:val="Styl1"/>
        <w:rPr>
          <w:color w:val="auto"/>
        </w:rPr>
      </w:pPr>
      <w:r w:rsidRPr="006419F1">
        <w:rPr>
          <w:color w:val="auto"/>
        </w:rPr>
        <w:t>7.1. Ogólne zasady obmiaru robót</w:t>
      </w:r>
    </w:p>
    <w:p w14:paraId="59B63F19" w14:textId="77777777" w:rsidR="00156538" w:rsidRPr="006419F1" w:rsidRDefault="00156538" w:rsidP="00156538">
      <w:r w:rsidRPr="006419F1">
        <w:t xml:space="preserve">Ogólne zasady obmiaru robót podano w OSTWiORB D-M-00.00.00 „Wymagania ogólne” [1], pkt 7. </w:t>
      </w:r>
    </w:p>
    <w:p w14:paraId="3F9F8F07" w14:textId="77777777" w:rsidR="00156538" w:rsidRPr="006419F1" w:rsidRDefault="00156538" w:rsidP="00156538">
      <w:pPr>
        <w:pStyle w:val="Styl1"/>
        <w:rPr>
          <w:color w:val="auto"/>
        </w:rPr>
      </w:pPr>
      <w:r w:rsidRPr="006419F1">
        <w:rPr>
          <w:color w:val="auto"/>
        </w:rPr>
        <w:t>7.2. Jednostka obmiarowa</w:t>
      </w:r>
    </w:p>
    <w:p w14:paraId="673EDD6D" w14:textId="77777777" w:rsidR="00156538" w:rsidRPr="006419F1" w:rsidRDefault="00156538" w:rsidP="00156538">
      <w:r w:rsidRPr="006419F1">
        <w:t>Jednostką obmiarową  jest m (metr) gzymsu z desek prefabrykowanych.</w:t>
      </w:r>
    </w:p>
    <w:p w14:paraId="71C18F49" w14:textId="77777777" w:rsidR="00156538" w:rsidRPr="006419F1" w:rsidRDefault="00156538" w:rsidP="00156538">
      <w:pPr>
        <w:pStyle w:val="Styl1"/>
        <w:rPr>
          <w:color w:val="auto"/>
        </w:rPr>
      </w:pPr>
      <w:bookmarkStart w:id="208" w:name="_Toc190748194"/>
      <w:bookmarkStart w:id="209" w:name="_Toc192055108"/>
      <w:r w:rsidRPr="006419F1">
        <w:rPr>
          <w:color w:val="auto"/>
        </w:rPr>
        <w:t>8. ODBIÓR ROBÓT</w:t>
      </w:r>
      <w:bookmarkEnd w:id="208"/>
      <w:bookmarkEnd w:id="209"/>
    </w:p>
    <w:p w14:paraId="29A2EAEB" w14:textId="77777777" w:rsidR="00156538" w:rsidRPr="006419F1" w:rsidRDefault="00156538" w:rsidP="00156538">
      <w:pPr>
        <w:pStyle w:val="Styl1"/>
        <w:rPr>
          <w:color w:val="auto"/>
        </w:rPr>
      </w:pPr>
      <w:r w:rsidRPr="006419F1">
        <w:rPr>
          <w:color w:val="auto"/>
        </w:rPr>
        <w:t>8.1. Ogólne zasady odbioru robót</w:t>
      </w:r>
    </w:p>
    <w:p w14:paraId="6A1AF589" w14:textId="77777777" w:rsidR="00156538" w:rsidRPr="006419F1" w:rsidRDefault="00156538" w:rsidP="00156538">
      <w:r w:rsidRPr="006419F1">
        <w:t>Ogólne zasady odbioru robót podano w OSTWiORB D-M-00.00.00 „Wymagania ogólne” [1], pkt 8.</w:t>
      </w:r>
    </w:p>
    <w:p w14:paraId="274A8381" w14:textId="64EB75F0" w:rsidR="00156538" w:rsidRPr="006419F1" w:rsidRDefault="00156538" w:rsidP="00156538">
      <w:r w:rsidRPr="006419F1">
        <w:t>Roboty uznaje się za wykonane zgodnie z dokumentacją projektową, STWiORB i wymaganiami I</w:t>
      </w:r>
      <w:r w:rsidR="00AE44A0" w:rsidRPr="006419F1">
        <w:t>nspektora Nadzoru</w:t>
      </w:r>
      <w:r w:rsidRPr="006419F1">
        <w:t>, jeżeli wszystkie pomiary i badania z zachowaniem tolerancji wg punktu 6 dały wyniki pozytywne.</w:t>
      </w:r>
    </w:p>
    <w:p w14:paraId="70A3B391" w14:textId="77777777" w:rsidR="00156538" w:rsidRPr="006419F1" w:rsidRDefault="00156538" w:rsidP="00156538">
      <w:pPr>
        <w:pStyle w:val="Styl1"/>
        <w:rPr>
          <w:color w:val="auto"/>
        </w:rPr>
      </w:pPr>
      <w:r w:rsidRPr="006419F1">
        <w:rPr>
          <w:color w:val="auto"/>
        </w:rPr>
        <w:t>8.2. Odbiór robót zanikających i ulegających zakryciu</w:t>
      </w:r>
    </w:p>
    <w:p w14:paraId="532CBB5C" w14:textId="77777777" w:rsidR="00156538" w:rsidRPr="006419F1" w:rsidRDefault="00156538" w:rsidP="00156538">
      <w:pPr>
        <w:pStyle w:val="Tekstpodstawowywcity3"/>
        <w:rPr>
          <w:sz w:val="20"/>
        </w:rPr>
      </w:pPr>
      <w:r w:rsidRPr="006419F1">
        <w:rPr>
          <w:sz w:val="20"/>
        </w:rPr>
        <w:t xml:space="preserve">Odbiorowi robót zanikających i ulegających zakryciu podlega przygotowanie prefabrykatu do zespolenia z betonem wykonywanym „na mokro” i przygotowanie szczelin do wypełnienia. Odbiór tych robót powinien być zgodny </w:t>
      </w:r>
    </w:p>
    <w:p w14:paraId="761C91A9" w14:textId="77777777" w:rsidR="00156538" w:rsidRPr="006419F1" w:rsidRDefault="00156538" w:rsidP="00156538">
      <w:pPr>
        <w:pStyle w:val="Tekstpodstawowywcity3"/>
        <w:rPr>
          <w:b/>
          <w:sz w:val="20"/>
        </w:rPr>
      </w:pPr>
      <w:r w:rsidRPr="006419F1">
        <w:rPr>
          <w:sz w:val="20"/>
        </w:rPr>
        <w:t>z wymaganiami OSTWiORB D-M-00.00.00 „Wymagania ogólne” [1] oraz niniejszej STWiORB.</w:t>
      </w:r>
    </w:p>
    <w:p w14:paraId="410CE70C" w14:textId="77777777" w:rsidR="00156538" w:rsidRPr="006419F1" w:rsidRDefault="00156538" w:rsidP="00156538">
      <w:pPr>
        <w:pStyle w:val="Styl1"/>
        <w:rPr>
          <w:color w:val="auto"/>
        </w:rPr>
      </w:pPr>
      <w:bookmarkStart w:id="210" w:name="_Toc190748195"/>
      <w:bookmarkStart w:id="211" w:name="_Toc192055109"/>
      <w:r w:rsidRPr="006419F1">
        <w:rPr>
          <w:color w:val="auto"/>
        </w:rPr>
        <w:t>9. PODSTAWA PŁATNOŚCI</w:t>
      </w:r>
      <w:bookmarkEnd w:id="210"/>
      <w:bookmarkEnd w:id="211"/>
    </w:p>
    <w:p w14:paraId="27088B81" w14:textId="77777777" w:rsidR="00156538" w:rsidRPr="006419F1" w:rsidRDefault="00156538" w:rsidP="00156538">
      <w:pPr>
        <w:pStyle w:val="Styl1"/>
        <w:rPr>
          <w:color w:val="auto"/>
        </w:rPr>
      </w:pPr>
      <w:r w:rsidRPr="006419F1">
        <w:rPr>
          <w:color w:val="auto"/>
        </w:rPr>
        <w:t>9.1. Ogólne ustalenia dotyczące podstawy płatności</w:t>
      </w:r>
    </w:p>
    <w:p w14:paraId="0DDCAD08" w14:textId="77777777" w:rsidR="00156538" w:rsidRPr="006419F1" w:rsidRDefault="00156538" w:rsidP="00156538">
      <w:r w:rsidRPr="006419F1">
        <w:t>Ogólne ustalenia dotyczące podstawy płatności podano w OSTWiORB D-M-00.00.00 „Wymagania ogólne” pkt. 9.</w:t>
      </w:r>
    </w:p>
    <w:p w14:paraId="65E6C539" w14:textId="77777777" w:rsidR="00156538" w:rsidRPr="006419F1" w:rsidRDefault="00156538" w:rsidP="00156538">
      <w:pPr>
        <w:pStyle w:val="Styl1"/>
        <w:rPr>
          <w:color w:val="auto"/>
        </w:rPr>
      </w:pPr>
      <w:r w:rsidRPr="006419F1">
        <w:rPr>
          <w:color w:val="auto"/>
        </w:rPr>
        <w:t>9.2. Cena jednostki obmiarowej</w:t>
      </w:r>
    </w:p>
    <w:p w14:paraId="61291A2F" w14:textId="77777777" w:rsidR="00156538" w:rsidRPr="006419F1" w:rsidRDefault="00156538" w:rsidP="00AE44A0">
      <w:r w:rsidRPr="006419F1">
        <w:t xml:space="preserve">Cena jednostkowa wykonania gzymsów prefabrykowanych z polimerobetonu obejmuje: </w:t>
      </w:r>
    </w:p>
    <w:p w14:paraId="00DE6E4C" w14:textId="77777777" w:rsidR="00156538" w:rsidRPr="006419F1" w:rsidRDefault="00156538" w:rsidP="00156538">
      <w:pPr>
        <w:numPr>
          <w:ilvl w:val="0"/>
          <w:numId w:val="63"/>
        </w:numPr>
        <w:tabs>
          <w:tab w:val="clear" w:pos="567"/>
          <w:tab w:val="num" w:pos="426"/>
        </w:tabs>
        <w:overflowPunct/>
        <w:autoSpaceDE/>
        <w:autoSpaceDN/>
        <w:adjustRightInd/>
        <w:ind w:left="709" w:hanging="709"/>
        <w:textAlignment w:val="auto"/>
      </w:pPr>
      <w:r w:rsidRPr="006419F1">
        <w:t>prace pomiarowe i przygotowawcze,</w:t>
      </w:r>
    </w:p>
    <w:p w14:paraId="7039F854" w14:textId="77777777" w:rsidR="00156538" w:rsidRPr="006419F1" w:rsidRDefault="00156538" w:rsidP="00156538">
      <w:pPr>
        <w:numPr>
          <w:ilvl w:val="0"/>
          <w:numId w:val="63"/>
        </w:numPr>
        <w:tabs>
          <w:tab w:val="clear" w:pos="567"/>
          <w:tab w:val="num" w:pos="426"/>
        </w:tabs>
        <w:overflowPunct/>
        <w:autoSpaceDE/>
        <w:autoSpaceDN/>
        <w:adjustRightInd/>
        <w:ind w:left="709" w:hanging="709"/>
        <w:textAlignment w:val="auto"/>
      </w:pPr>
      <w:r w:rsidRPr="006419F1">
        <w:t>zakup, dostarczenie i składowanie materiałów i pozostałych środków produkcji,</w:t>
      </w:r>
    </w:p>
    <w:p w14:paraId="7AF89A7C" w14:textId="77777777" w:rsidR="00156538" w:rsidRPr="006419F1" w:rsidRDefault="00156538" w:rsidP="00156538">
      <w:pPr>
        <w:numPr>
          <w:ilvl w:val="0"/>
          <w:numId w:val="63"/>
        </w:numPr>
        <w:tabs>
          <w:tab w:val="num" w:pos="426"/>
        </w:tabs>
        <w:overflowPunct/>
        <w:autoSpaceDE/>
        <w:autoSpaceDN/>
        <w:adjustRightInd/>
        <w:textAlignment w:val="auto"/>
      </w:pPr>
      <w:r w:rsidRPr="006419F1">
        <w:t>przygotowanie prefabrykatów do połączenia z betonem monolitycznym,</w:t>
      </w:r>
    </w:p>
    <w:p w14:paraId="2E4B890D" w14:textId="77777777" w:rsidR="00156538" w:rsidRPr="006419F1" w:rsidRDefault="00156538" w:rsidP="00156538">
      <w:pPr>
        <w:numPr>
          <w:ilvl w:val="0"/>
          <w:numId w:val="63"/>
        </w:numPr>
        <w:tabs>
          <w:tab w:val="clear" w:pos="567"/>
          <w:tab w:val="num" w:pos="426"/>
        </w:tabs>
        <w:overflowPunct/>
        <w:autoSpaceDE/>
        <w:autoSpaceDN/>
        <w:adjustRightInd/>
        <w:ind w:left="709" w:hanging="709"/>
        <w:textAlignment w:val="auto"/>
      </w:pPr>
      <w:r w:rsidRPr="006419F1">
        <w:t>zamontowanie prefabrykatów,</w:t>
      </w:r>
    </w:p>
    <w:p w14:paraId="22D570E5" w14:textId="77777777" w:rsidR="00156538" w:rsidRPr="006419F1" w:rsidRDefault="00156538" w:rsidP="00156538">
      <w:pPr>
        <w:numPr>
          <w:ilvl w:val="0"/>
          <w:numId w:val="63"/>
        </w:numPr>
        <w:tabs>
          <w:tab w:val="clear" w:pos="567"/>
          <w:tab w:val="num" w:pos="426"/>
        </w:tabs>
        <w:overflowPunct/>
        <w:autoSpaceDE/>
        <w:autoSpaceDN/>
        <w:adjustRightInd/>
        <w:ind w:left="709" w:hanging="709"/>
        <w:textAlignment w:val="auto"/>
      </w:pPr>
      <w:r w:rsidRPr="006419F1">
        <w:t>uszczelnienie spoin,</w:t>
      </w:r>
    </w:p>
    <w:p w14:paraId="7158CB5E" w14:textId="77777777" w:rsidR="00156538" w:rsidRPr="006419F1" w:rsidRDefault="00156538" w:rsidP="00156538">
      <w:pPr>
        <w:numPr>
          <w:ilvl w:val="0"/>
          <w:numId w:val="63"/>
        </w:numPr>
        <w:tabs>
          <w:tab w:val="clear" w:pos="567"/>
          <w:tab w:val="num" w:pos="426"/>
        </w:tabs>
        <w:overflowPunct/>
        <w:autoSpaceDE/>
        <w:autoSpaceDN/>
        <w:adjustRightInd/>
        <w:ind w:left="709" w:hanging="709"/>
        <w:textAlignment w:val="auto"/>
      </w:pPr>
      <w:r w:rsidRPr="006419F1">
        <w:t>wykonanie badań,</w:t>
      </w:r>
    </w:p>
    <w:p w14:paraId="767ECE9B" w14:textId="77777777" w:rsidR="00156538" w:rsidRPr="006419F1" w:rsidRDefault="00156538" w:rsidP="00156538">
      <w:pPr>
        <w:numPr>
          <w:ilvl w:val="0"/>
          <w:numId w:val="63"/>
        </w:numPr>
        <w:tabs>
          <w:tab w:val="clear" w:pos="567"/>
          <w:tab w:val="num" w:pos="426"/>
        </w:tabs>
        <w:overflowPunct/>
        <w:autoSpaceDE/>
        <w:autoSpaceDN/>
        <w:adjustRightInd/>
        <w:ind w:left="709" w:hanging="709"/>
        <w:textAlignment w:val="auto"/>
      </w:pPr>
      <w:r w:rsidRPr="006419F1">
        <w:t>uporządkowanie terenu.</w:t>
      </w:r>
    </w:p>
    <w:p w14:paraId="79C8FB14" w14:textId="77777777" w:rsidR="00156538" w:rsidRPr="006419F1" w:rsidRDefault="00156538" w:rsidP="00156538">
      <w:pPr>
        <w:pStyle w:val="Styl1"/>
        <w:rPr>
          <w:color w:val="auto"/>
        </w:rPr>
      </w:pPr>
      <w:r w:rsidRPr="006419F1">
        <w:rPr>
          <w:color w:val="auto"/>
        </w:rPr>
        <w:t xml:space="preserve">9.3. Sposób rozliczenia robót tymczasowych i prac towarzyszących  </w:t>
      </w:r>
    </w:p>
    <w:p w14:paraId="2E552853" w14:textId="77777777" w:rsidR="00156538" w:rsidRPr="006419F1" w:rsidRDefault="00156538" w:rsidP="00156538">
      <w:r w:rsidRPr="006419F1">
        <w:t>Cena wykonania robót określonych niniejszą STWiORB obejmuje:</w:t>
      </w:r>
    </w:p>
    <w:p w14:paraId="13F8CDF3" w14:textId="77777777" w:rsidR="00156538" w:rsidRPr="006419F1" w:rsidRDefault="00156538" w:rsidP="00156538">
      <w:pPr>
        <w:numPr>
          <w:ilvl w:val="0"/>
          <w:numId w:val="47"/>
        </w:numPr>
        <w:overflowPunct/>
        <w:autoSpaceDE/>
        <w:autoSpaceDN/>
        <w:adjustRightInd/>
        <w:textAlignment w:val="auto"/>
      </w:pPr>
      <w:r w:rsidRPr="006419F1">
        <w:t>roboty tymczasowe, które są potrzebne do wykonania robót podstawowych, ale nie są przekazywane Zamawiającemu i są usuwane po wykonaniu robót podstawowych,</w:t>
      </w:r>
    </w:p>
    <w:p w14:paraId="4B0195EE" w14:textId="77777777" w:rsidR="00156538" w:rsidRPr="006419F1" w:rsidRDefault="00156538" w:rsidP="00156538">
      <w:pPr>
        <w:numPr>
          <w:ilvl w:val="0"/>
          <w:numId w:val="47"/>
        </w:numPr>
        <w:overflowPunct/>
        <w:autoSpaceDE/>
        <w:autoSpaceDN/>
        <w:adjustRightInd/>
        <w:textAlignment w:val="auto"/>
      </w:pPr>
      <w:r w:rsidRPr="006419F1">
        <w:t>prace towarzyszące, które są niezbędne do wykonania robót podstawowych, niezaliczane do robót tymczasowych.</w:t>
      </w:r>
    </w:p>
    <w:p w14:paraId="16E19D36" w14:textId="77777777" w:rsidR="00156538" w:rsidRPr="006419F1" w:rsidRDefault="00156538" w:rsidP="00156538">
      <w:pPr>
        <w:pStyle w:val="Styl1"/>
        <w:rPr>
          <w:color w:val="auto"/>
        </w:rPr>
      </w:pPr>
      <w:bookmarkStart w:id="212" w:name="_Toc190748196"/>
      <w:bookmarkStart w:id="213" w:name="_Toc192055110"/>
      <w:r w:rsidRPr="006419F1">
        <w:rPr>
          <w:color w:val="auto"/>
        </w:rPr>
        <w:t xml:space="preserve">10. </w:t>
      </w:r>
      <w:bookmarkEnd w:id="212"/>
      <w:r w:rsidRPr="006419F1">
        <w:rPr>
          <w:color w:val="auto"/>
        </w:rPr>
        <w:t>PRZEPISY ZWIĄZANE</w:t>
      </w:r>
      <w:bookmarkEnd w:id="213"/>
    </w:p>
    <w:p w14:paraId="6858DA9C" w14:textId="77777777" w:rsidR="00156538" w:rsidRPr="006419F1" w:rsidRDefault="00156538" w:rsidP="00156538">
      <w:pPr>
        <w:pStyle w:val="Styl1"/>
        <w:rPr>
          <w:color w:val="auto"/>
        </w:rPr>
      </w:pPr>
      <w:r w:rsidRPr="006419F1">
        <w:rPr>
          <w:color w:val="auto"/>
        </w:rPr>
        <w:t>10.1. OSTWiORB i STWiORB</w:t>
      </w:r>
    </w:p>
    <w:tbl>
      <w:tblPr>
        <w:tblW w:w="7513" w:type="dxa"/>
        <w:tblInd w:w="108" w:type="dxa"/>
        <w:tblLook w:val="01E0" w:firstRow="1" w:lastRow="1" w:firstColumn="1" w:lastColumn="1" w:noHBand="0" w:noVBand="0"/>
      </w:tblPr>
      <w:tblGrid>
        <w:gridCol w:w="366"/>
        <w:gridCol w:w="1982"/>
        <w:gridCol w:w="5165"/>
      </w:tblGrid>
      <w:tr w:rsidR="006419F1" w:rsidRPr="006419F1" w14:paraId="1DD84F66" w14:textId="77777777" w:rsidTr="00162365">
        <w:tc>
          <w:tcPr>
            <w:tcW w:w="351" w:type="dxa"/>
          </w:tcPr>
          <w:p w14:paraId="33C78324" w14:textId="77777777" w:rsidR="00156538" w:rsidRPr="006419F1" w:rsidRDefault="00156538" w:rsidP="00162365">
            <w:r w:rsidRPr="006419F1">
              <w:t>1.</w:t>
            </w:r>
          </w:p>
        </w:tc>
        <w:tc>
          <w:tcPr>
            <w:tcW w:w="1985" w:type="dxa"/>
          </w:tcPr>
          <w:p w14:paraId="07FEC836" w14:textId="77777777" w:rsidR="00156538" w:rsidRPr="006419F1" w:rsidRDefault="00156538" w:rsidP="00162365">
            <w:r w:rsidRPr="006419F1">
              <w:t>D-M-00.00.00</w:t>
            </w:r>
          </w:p>
        </w:tc>
        <w:tc>
          <w:tcPr>
            <w:tcW w:w="5177" w:type="dxa"/>
          </w:tcPr>
          <w:p w14:paraId="545361B5" w14:textId="77777777" w:rsidR="00156538" w:rsidRPr="006419F1" w:rsidRDefault="00156538" w:rsidP="00162365">
            <w:r w:rsidRPr="006419F1">
              <w:t>Wymagania ogólne</w:t>
            </w:r>
          </w:p>
        </w:tc>
      </w:tr>
      <w:tr w:rsidR="006419F1" w:rsidRPr="006419F1" w14:paraId="6CC67FED" w14:textId="77777777" w:rsidTr="00162365">
        <w:tc>
          <w:tcPr>
            <w:tcW w:w="351" w:type="dxa"/>
          </w:tcPr>
          <w:p w14:paraId="0E6AAC16" w14:textId="77777777" w:rsidR="00156538" w:rsidRPr="006419F1" w:rsidRDefault="00156538" w:rsidP="00162365">
            <w:r w:rsidRPr="006419F1">
              <w:t>2.</w:t>
            </w:r>
          </w:p>
        </w:tc>
        <w:tc>
          <w:tcPr>
            <w:tcW w:w="1985" w:type="dxa"/>
          </w:tcPr>
          <w:p w14:paraId="2D588C07" w14:textId="77777777" w:rsidR="00156538" w:rsidRPr="006419F1" w:rsidRDefault="00156538" w:rsidP="00162365">
            <w:r w:rsidRPr="006419F1">
              <w:t>M-12.01.00</w:t>
            </w:r>
          </w:p>
        </w:tc>
        <w:tc>
          <w:tcPr>
            <w:tcW w:w="5177" w:type="dxa"/>
          </w:tcPr>
          <w:p w14:paraId="3900BFAF" w14:textId="77777777" w:rsidR="00156538" w:rsidRPr="006419F1" w:rsidRDefault="00156538" w:rsidP="00162365">
            <w:r w:rsidRPr="006419F1">
              <w:t>Stal zbrojeniowa</w:t>
            </w:r>
          </w:p>
        </w:tc>
      </w:tr>
    </w:tbl>
    <w:p w14:paraId="1626A1C2" w14:textId="77777777" w:rsidR="00156538" w:rsidRPr="006419F1" w:rsidRDefault="00156538" w:rsidP="00156538">
      <w:pPr>
        <w:pStyle w:val="Styl1"/>
        <w:rPr>
          <w:color w:val="auto"/>
        </w:rPr>
      </w:pPr>
      <w:r w:rsidRPr="006419F1">
        <w:rPr>
          <w:color w:val="auto"/>
        </w:rPr>
        <w:t>10.2. Normy</w:t>
      </w:r>
    </w:p>
    <w:tbl>
      <w:tblPr>
        <w:tblW w:w="8931" w:type="dxa"/>
        <w:tblInd w:w="108" w:type="dxa"/>
        <w:tblLook w:val="01E0" w:firstRow="1" w:lastRow="1" w:firstColumn="1" w:lastColumn="1" w:noHBand="0" w:noVBand="0"/>
      </w:tblPr>
      <w:tblGrid>
        <w:gridCol w:w="366"/>
        <w:gridCol w:w="1982"/>
        <w:gridCol w:w="6583"/>
      </w:tblGrid>
      <w:tr w:rsidR="006419F1" w:rsidRPr="006419F1" w14:paraId="2420EE76" w14:textId="77777777" w:rsidTr="00AE44A0">
        <w:tc>
          <w:tcPr>
            <w:tcW w:w="366" w:type="dxa"/>
          </w:tcPr>
          <w:p w14:paraId="6318504A" w14:textId="77777777" w:rsidR="00156538" w:rsidRPr="006419F1" w:rsidRDefault="00156538" w:rsidP="00162365">
            <w:r w:rsidRPr="006419F1">
              <w:t>3.</w:t>
            </w:r>
          </w:p>
        </w:tc>
        <w:tc>
          <w:tcPr>
            <w:tcW w:w="1982" w:type="dxa"/>
          </w:tcPr>
          <w:p w14:paraId="36CD054B" w14:textId="77777777" w:rsidR="00156538" w:rsidRPr="006419F1" w:rsidRDefault="00156538" w:rsidP="00162365">
            <w:r w:rsidRPr="006419F1">
              <w:t>PN-B-04101:1985</w:t>
            </w:r>
          </w:p>
        </w:tc>
        <w:tc>
          <w:tcPr>
            <w:tcW w:w="6583" w:type="dxa"/>
          </w:tcPr>
          <w:p w14:paraId="7250E2FD" w14:textId="77777777" w:rsidR="00156538" w:rsidRPr="006419F1" w:rsidRDefault="00156538" w:rsidP="00162365">
            <w:r w:rsidRPr="006419F1">
              <w:t>Materiały kamienne. Oznaczanie nasiąkliwości wodą</w:t>
            </w:r>
          </w:p>
        </w:tc>
      </w:tr>
      <w:tr w:rsidR="006419F1" w:rsidRPr="006419F1" w14:paraId="3D15D424" w14:textId="77777777" w:rsidTr="00AE44A0">
        <w:tc>
          <w:tcPr>
            <w:tcW w:w="366" w:type="dxa"/>
          </w:tcPr>
          <w:p w14:paraId="1E68E3BC" w14:textId="77777777" w:rsidR="00156538" w:rsidRPr="006419F1" w:rsidRDefault="00156538" w:rsidP="00162365">
            <w:r w:rsidRPr="006419F1">
              <w:t>4.</w:t>
            </w:r>
          </w:p>
        </w:tc>
        <w:tc>
          <w:tcPr>
            <w:tcW w:w="1982" w:type="dxa"/>
          </w:tcPr>
          <w:p w14:paraId="38F565FC" w14:textId="77777777" w:rsidR="00156538" w:rsidRPr="006419F1" w:rsidRDefault="00156538" w:rsidP="00162365">
            <w:r w:rsidRPr="006419F1">
              <w:t>PN-B-06250:1998</w:t>
            </w:r>
          </w:p>
        </w:tc>
        <w:tc>
          <w:tcPr>
            <w:tcW w:w="6583" w:type="dxa"/>
          </w:tcPr>
          <w:p w14:paraId="39564159" w14:textId="77777777" w:rsidR="00156538" w:rsidRPr="006419F1" w:rsidRDefault="00156538" w:rsidP="00162365">
            <w:r w:rsidRPr="006419F1">
              <w:t>Beton zwykły</w:t>
            </w:r>
          </w:p>
        </w:tc>
      </w:tr>
      <w:tr w:rsidR="006419F1" w:rsidRPr="006419F1" w14:paraId="089BC0F1" w14:textId="77777777" w:rsidTr="00AE44A0">
        <w:tc>
          <w:tcPr>
            <w:tcW w:w="366" w:type="dxa"/>
          </w:tcPr>
          <w:p w14:paraId="097836A2" w14:textId="77777777" w:rsidR="00156538" w:rsidRPr="006419F1" w:rsidRDefault="00156538" w:rsidP="00162365">
            <w:r w:rsidRPr="006419F1">
              <w:t>5.</w:t>
            </w:r>
          </w:p>
        </w:tc>
        <w:tc>
          <w:tcPr>
            <w:tcW w:w="1982" w:type="dxa"/>
          </w:tcPr>
          <w:p w14:paraId="63D49840" w14:textId="77777777" w:rsidR="00156538" w:rsidRPr="006419F1" w:rsidRDefault="00156538" w:rsidP="00162365">
            <w:r w:rsidRPr="006419F1">
              <w:t>PN-B-04111:1984</w:t>
            </w:r>
          </w:p>
        </w:tc>
        <w:tc>
          <w:tcPr>
            <w:tcW w:w="6583" w:type="dxa"/>
          </w:tcPr>
          <w:p w14:paraId="6DE1C050" w14:textId="77777777" w:rsidR="00156538" w:rsidRPr="006419F1" w:rsidRDefault="00156538" w:rsidP="00162365">
            <w:r w:rsidRPr="006419F1">
              <w:t xml:space="preserve">Materiały kamienne. Oznaczenie ścieralności na tarczy </w:t>
            </w:r>
            <w:proofErr w:type="spellStart"/>
            <w:r w:rsidRPr="006419F1">
              <w:t>Boehmego</w:t>
            </w:r>
            <w:proofErr w:type="spellEnd"/>
          </w:p>
        </w:tc>
      </w:tr>
      <w:tr w:rsidR="006419F1" w:rsidRPr="006419F1" w14:paraId="3FE9684B" w14:textId="77777777" w:rsidTr="00AE44A0">
        <w:tc>
          <w:tcPr>
            <w:tcW w:w="366" w:type="dxa"/>
          </w:tcPr>
          <w:p w14:paraId="5A458509" w14:textId="77777777" w:rsidR="00156538" w:rsidRPr="006419F1" w:rsidRDefault="00156538" w:rsidP="00162365">
            <w:r w:rsidRPr="006419F1">
              <w:t>6.</w:t>
            </w:r>
          </w:p>
        </w:tc>
        <w:tc>
          <w:tcPr>
            <w:tcW w:w="1982" w:type="dxa"/>
          </w:tcPr>
          <w:p w14:paraId="380D9FE8" w14:textId="77777777" w:rsidR="00156538" w:rsidRPr="006419F1" w:rsidRDefault="00156538" w:rsidP="00162365">
            <w:r w:rsidRPr="006419F1">
              <w:t>BN-80/6775-03/01</w:t>
            </w:r>
          </w:p>
        </w:tc>
        <w:tc>
          <w:tcPr>
            <w:tcW w:w="6583" w:type="dxa"/>
          </w:tcPr>
          <w:p w14:paraId="7DBC67DC" w14:textId="77777777" w:rsidR="00156538" w:rsidRPr="006419F1" w:rsidRDefault="00156538" w:rsidP="00162365">
            <w:pPr>
              <w:pStyle w:val="Tekstpodstawowy"/>
              <w:spacing w:line="240" w:lineRule="auto"/>
              <w:ind w:right="-28"/>
              <w:rPr>
                <w:sz w:val="20"/>
              </w:rPr>
            </w:pPr>
            <w:r w:rsidRPr="006419F1">
              <w:rPr>
                <w:sz w:val="20"/>
              </w:rPr>
              <w:t>Prefabrykaty budowlane z betonu. Elementy nawierzchni dróg, ulic, parkingów i torowisk tramwajowych. Wspólne wymagania i badania</w:t>
            </w:r>
          </w:p>
        </w:tc>
      </w:tr>
      <w:tr w:rsidR="006419F1" w:rsidRPr="006419F1" w14:paraId="721FE806" w14:textId="77777777" w:rsidTr="00AE44A0">
        <w:tc>
          <w:tcPr>
            <w:tcW w:w="366" w:type="dxa"/>
          </w:tcPr>
          <w:p w14:paraId="7852EB5F" w14:textId="77777777" w:rsidR="00156538" w:rsidRPr="006419F1" w:rsidRDefault="00156538" w:rsidP="00162365">
            <w:r w:rsidRPr="006419F1">
              <w:t>7.</w:t>
            </w:r>
          </w:p>
        </w:tc>
        <w:tc>
          <w:tcPr>
            <w:tcW w:w="1982" w:type="dxa"/>
          </w:tcPr>
          <w:p w14:paraId="201C8B75" w14:textId="77777777" w:rsidR="00156538" w:rsidRPr="006419F1" w:rsidRDefault="00156538" w:rsidP="00162365">
            <w:r w:rsidRPr="006419F1">
              <w:t>PN-B-10021:1980</w:t>
            </w:r>
          </w:p>
        </w:tc>
        <w:tc>
          <w:tcPr>
            <w:tcW w:w="6583" w:type="dxa"/>
          </w:tcPr>
          <w:p w14:paraId="021EC95F" w14:textId="77777777" w:rsidR="00156538" w:rsidRPr="006419F1" w:rsidRDefault="00156538" w:rsidP="00162365">
            <w:pPr>
              <w:ind w:right="-538"/>
            </w:pPr>
            <w:r w:rsidRPr="006419F1">
              <w:t xml:space="preserve">Prefabrykaty budowlane z betonu. Metody pomiaru cech </w:t>
            </w:r>
            <w:proofErr w:type="spellStart"/>
            <w:r w:rsidRPr="006419F1">
              <w:t>cech</w:t>
            </w:r>
            <w:proofErr w:type="spellEnd"/>
            <w:r w:rsidRPr="006419F1">
              <w:t xml:space="preserve"> geometrycznych</w:t>
            </w:r>
          </w:p>
        </w:tc>
      </w:tr>
    </w:tbl>
    <w:p w14:paraId="4D1515F5" w14:textId="77777777" w:rsidR="00156538" w:rsidRPr="006419F1" w:rsidRDefault="00156538" w:rsidP="00156538">
      <w:pPr>
        <w:pStyle w:val="Styl1"/>
        <w:rPr>
          <w:color w:val="auto"/>
        </w:rPr>
      </w:pPr>
      <w:r w:rsidRPr="006419F1">
        <w:rPr>
          <w:color w:val="auto"/>
        </w:rPr>
        <w:t>10.3. Inne dokumenty</w:t>
      </w:r>
    </w:p>
    <w:tbl>
      <w:tblPr>
        <w:tblW w:w="7513" w:type="dxa"/>
        <w:tblInd w:w="108" w:type="dxa"/>
        <w:tblLook w:val="01E0" w:firstRow="1" w:lastRow="1" w:firstColumn="1" w:lastColumn="1" w:noHBand="0" w:noVBand="0"/>
      </w:tblPr>
      <w:tblGrid>
        <w:gridCol w:w="366"/>
        <w:gridCol w:w="7147"/>
      </w:tblGrid>
      <w:tr w:rsidR="00915C93" w:rsidRPr="006419F1" w14:paraId="41DC8DD9" w14:textId="77777777" w:rsidTr="00020205">
        <w:trPr>
          <w:trHeight w:val="66"/>
        </w:trPr>
        <w:tc>
          <w:tcPr>
            <w:tcW w:w="351" w:type="dxa"/>
          </w:tcPr>
          <w:p w14:paraId="3CF83870" w14:textId="77777777" w:rsidR="00156538" w:rsidRPr="006419F1" w:rsidRDefault="00156538" w:rsidP="00162365">
            <w:r w:rsidRPr="006419F1">
              <w:t>8.</w:t>
            </w:r>
          </w:p>
        </w:tc>
        <w:tc>
          <w:tcPr>
            <w:tcW w:w="7162" w:type="dxa"/>
          </w:tcPr>
          <w:p w14:paraId="1999F1C3" w14:textId="77777777" w:rsidR="00156538" w:rsidRPr="006419F1" w:rsidRDefault="00156538" w:rsidP="00162365">
            <w:r w:rsidRPr="006419F1">
              <w:t xml:space="preserve">Instrukcja ITB nr 194 – Wytyczne badania cech mechanicznych </w:t>
            </w:r>
            <w:proofErr w:type="spellStart"/>
            <w:r w:rsidRPr="006419F1">
              <w:t>polibetonu</w:t>
            </w:r>
            <w:proofErr w:type="spellEnd"/>
            <w:r w:rsidRPr="006419F1">
              <w:t xml:space="preserve"> na próbkach wykonanych w formach, Warszawa, 1998</w:t>
            </w:r>
          </w:p>
        </w:tc>
      </w:tr>
    </w:tbl>
    <w:p w14:paraId="2617E3C6" w14:textId="77777777" w:rsidR="00020205" w:rsidRPr="006419F1" w:rsidRDefault="00020205" w:rsidP="00020205"/>
    <w:p w14:paraId="18AEBD3F" w14:textId="14D2BAFB" w:rsidR="000A4190" w:rsidRPr="006419F1" w:rsidRDefault="00156538" w:rsidP="0038668B">
      <w:pPr>
        <w:pStyle w:val="Nagwek2"/>
        <w:jc w:val="left"/>
      </w:pPr>
      <w:r w:rsidRPr="006419F1">
        <w:br w:type="page"/>
      </w:r>
      <w:bookmarkStart w:id="214" w:name="_Toc181663859"/>
      <w:r w:rsidR="003A64EC" w:rsidRPr="006419F1">
        <w:lastRenderedPageBreak/>
        <w:t>M.15.00.00. IZOLACJE I NAWIERZCHNIE NA OBIEKTACH</w:t>
      </w:r>
      <w:bookmarkEnd w:id="85"/>
      <w:bookmarkEnd w:id="214"/>
    </w:p>
    <w:p w14:paraId="4A17D88F" w14:textId="3334F630" w:rsidR="00AA374E" w:rsidRPr="006419F1" w:rsidRDefault="00AA374E" w:rsidP="00AA374E">
      <w:pPr>
        <w:pStyle w:val="Nagwek2"/>
        <w:jc w:val="left"/>
      </w:pPr>
      <w:bookmarkStart w:id="215" w:name="_Toc173907885"/>
      <w:bookmarkStart w:id="216" w:name="_Toc191179826"/>
      <w:bookmarkStart w:id="217" w:name="_Toc181663860"/>
      <w:r w:rsidRPr="006419F1">
        <w:t>M.15.01.00. Izolacja cienka</w:t>
      </w:r>
      <w:bookmarkEnd w:id="217"/>
    </w:p>
    <w:p w14:paraId="029EE412" w14:textId="709A3B64" w:rsidR="00B54631" w:rsidRPr="006419F1" w:rsidRDefault="00B54631" w:rsidP="00B54631">
      <w:pPr>
        <w:pStyle w:val="Nagwek2"/>
        <w:jc w:val="left"/>
      </w:pPr>
      <w:bookmarkStart w:id="218" w:name="_Toc181663861"/>
      <w:r w:rsidRPr="006419F1">
        <w:t>M</w:t>
      </w:r>
      <w:r w:rsidR="0055725D" w:rsidRPr="006419F1">
        <w:t>.</w:t>
      </w:r>
      <w:r w:rsidRPr="006419F1">
        <w:t>15.01.0</w:t>
      </w:r>
      <w:r w:rsidR="003B2DE0" w:rsidRPr="006419F1">
        <w:t>1</w:t>
      </w:r>
      <w:r w:rsidRPr="006419F1">
        <w:t xml:space="preserve">. </w:t>
      </w:r>
      <w:r w:rsidR="00EB3CC3" w:rsidRPr="006419F1">
        <w:t>I</w:t>
      </w:r>
      <w:r w:rsidR="00432FD8" w:rsidRPr="006419F1">
        <w:t xml:space="preserve">zolacje </w:t>
      </w:r>
      <w:r w:rsidR="00EB3CC3" w:rsidRPr="006419F1">
        <w:t>powłokowe</w:t>
      </w:r>
      <w:bookmarkEnd w:id="218"/>
    </w:p>
    <w:p w14:paraId="24A03346" w14:textId="77777777" w:rsidR="00B54631" w:rsidRPr="006419F1" w:rsidRDefault="00B54631" w:rsidP="00906DA2">
      <w:pPr>
        <w:pStyle w:val="Styl1"/>
        <w:rPr>
          <w:color w:val="auto"/>
        </w:rPr>
      </w:pPr>
      <w:r w:rsidRPr="006419F1">
        <w:rPr>
          <w:color w:val="auto"/>
        </w:rPr>
        <w:t>1. WSTĘP</w:t>
      </w:r>
    </w:p>
    <w:p w14:paraId="30DBC8C5" w14:textId="77777777" w:rsidR="00B54631" w:rsidRPr="006419F1" w:rsidRDefault="00B54631" w:rsidP="00906DA2">
      <w:pPr>
        <w:pStyle w:val="Styl1"/>
        <w:rPr>
          <w:color w:val="auto"/>
        </w:rPr>
      </w:pPr>
      <w:r w:rsidRPr="006419F1">
        <w:rPr>
          <w:color w:val="auto"/>
        </w:rPr>
        <w:t>1.1. Przedmiot STWiORB</w:t>
      </w:r>
    </w:p>
    <w:bookmarkEnd w:id="215"/>
    <w:bookmarkEnd w:id="216"/>
    <w:p w14:paraId="01212AD5" w14:textId="3BB892AC" w:rsidR="00041BC8" w:rsidRPr="006419F1" w:rsidRDefault="00B54631" w:rsidP="00FE0EFB">
      <w:pPr>
        <w:overflowPunct/>
        <w:textAlignment w:val="auto"/>
        <w:rPr>
          <w:i/>
        </w:rPr>
      </w:pPr>
      <w:r w:rsidRPr="006419F1">
        <w:t>Przedmiotem niniejszej Specyfikacji Technicznej Wykonania i Odbioru Robót Budowlanych (STWiORB) są wymagania dotyczące wykonania i odbioru robót związa</w:t>
      </w:r>
      <w:r w:rsidRPr="006419F1">
        <w:softHyphen/>
        <w:t xml:space="preserve">nych z wykonaniem izolacji powłokowych </w:t>
      </w:r>
      <w:r w:rsidR="002E0D12" w:rsidRPr="006419F1">
        <w:t xml:space="preserve">podczas </w:t>
      </w:r>
      <w:r w:rsidR="00FE0EFB" w:rsidRPr="006419F1">
        <w:t>rozbudowy drogi wojewódzkiej nr 691 na odcinku od włączenia w drogę 738 do km 21+180 w miejscowości Bąkowiec.</w:t>
      </w:r>
    </w:p>
    <w:p w14:paraId="7AB1EADB" w14:textId="7074DD1B" w:rsidR="00B16435" w:rsidRPr="006419F1" w:rsidRDefault="00B16435" w:rsidP="00B16435">
      <w:pPr>
        <w:overflowPunct/>
        <w:textAlignment w:val="auto"/>
        <w:rPr>
          <w:bCs/>
        </w:rPr>
      </w:pPr>
    </w:p>
    <w:p w14:paraId="0AE08D44" w14:textId="77777777" w:rsidR="00B54631" w:rsidRPr="006419F1" w:rsidRDefault="00B54631" w:rsidP="00906DA2">
      <w:pPr>
        <w:pStyle w:val="Styl1"/>
        <w:rPr>
          <w:color w:val="auto"/>
        </w:rPr>
      </w:pPr>
      <w:r w:rsidRPr="006419F1">
        <w:rPr>
          <w:color w:val="auto"/>
        </w:rPr>
        <w:t>1.2. Zakres stosowania STWiORB</w:t>
      </w:r>
    </w:p>
    <w:p w14:paraId="6398233F" w14:textId="77777777" w:rsidR="00B54631" w:rsidRPr="006419F1" w:rsidRDefault="00B54631" w:rsidP="002E0D12">
      <w:r w:rsidRPr="006419F1">
        <w:rPr>
          <w:szCs w:val="24"/>
        </w:rPr>
        <w:t>STWiORB jest stosowana jako dokument przetargowy i kontraktowy przy zleceniu i realizacji robót wymienionych w punkcie 1.1.</w:t>
      </w:r>
    </w:p>
    <w:p w14:paraId="5E8D14E8" w14:textId="77777777" w:rsidR="00B54631" w:rsidRPr="006419F1" w:rsidRDefault="00B54631" w:rsidP="00906DA2">
      <w:pPr>
        <w:pStyle w:val="Styl1"/>
        <w:rPr>
          <w:color w:val="auto"/>
        </w:rPr>
      </w:pPr>
      <w:r w:rsidRPr="006419F1">
        <w:rPr>
          <w:color w:val="auto"/>
        </w:rPr>
        <w:t>1.3. Zakres robót objętych STWiORB</w:t>
      </w:r>
    </w:p>
    <w:p w14:paraId="2B44ACDD" w14:textId="78A00150" w:rsidR="00FE0EFB" w:rsidRPr="006419F1" w:rsidRDefault="00B54631" w:rsidP="00B16435">
      <w:pPr>
        <w:overflowPunct/>
        <w:textAlignment w:val="auto"/>
      </w:pPr>
      <w:r w:rsidRPr="006419F1">
        <w:t>Ustalenia zawarte w niniejszej specyfikacji d</w:t>
      </w:r>
      <w:r w:rsidR="00E00F92" w:rsidRPr="006419F1">
        <w:t>otyczą zasad wykonania i odbiorze wszystkich czynności</w:t>
      </w:r>
      <w:r w:rsidRPr="006419F1">
        <w:t xml:space="preserve"> związanych </w:t>
      </w:r>
      <w:r w:rsidR="00E00F92" w:rsidRPr="006419F1">
        <w:br/>
      </w:r>
      <w:r w:rsidRPr="006419F1">
        <w:t xml:space="preserve">z </w:t>
      </w:r>
      <w:r w:rsidR="00E00F92" w:rsidRPr="006419F1">
        <w:t xml:space="preserve">wielowarstwową izolacją cienką </w:t>
      </w:r>
      <w:r w:rsidR="00BE209B" w:rsidRPr="006419F1">
        <w:t xml:space="preserve">na </w:t>
      </w:r>
      <w:r w:rsidRPr="006419F1">
        <w:t>powierzchni</w:t>
      </w:r>
      <w:r w:rsidR="00BE209B" w:rsidRPr="006419F1">
        <w:t>ach</w:t>
      </w:r>
      <w:r w:rsidRPr="006419F1">
        <w:t xml:space="preserve"> betonowy</w:t>
      </w:r>
      <w:r w:rsidR="002E0D12" w:rsidRPr="006419F1">
        <w:t>ch</w:t>
      </w:r>
      <w:r w:rsidR="00E00F92" w:rsidRPr="006419F1">
        <w:t xml:space="preserve"> </w:t>
      </w:r>
      <w:r w:rsidR="00BE209B" w:rsidRPr="006419F1">
        <w:t>stykających się z</w:t>
      </w:r>
      <w:r w:rsidR="00E00F92" w:rsidRPr="006419F1">
        <w:t xml:space="preserve"> gruntem jak </w:t>
      </w:r>
      <w:r w:rsidR="00FE0EFB" w:rsidRPr="006419F1">
        <w:t xml:space="preserve">fundamenty, </w:t>
      </w:r>
      <w:r w:rsidR="00041BC8" w:rsidRPr="006419F1">
        <w:t xml:space="preserve"> ściany </w:t>
      </w:r>
      <w:r w:rsidR="00FE0EFB" w:rsidRPr="006419F1">
        <w:t>przyczółków i skrzydeł,</w:t>
      </w:r>
      <w:r w:rsidR="00041BC8" w:rsidRPr="006419F1">
        <w:t xml:space="preserve"> płyty przejściowe</w:t>
      </w:r>
      <w:r w:rsidR="00B16435" w:rsidRPr="006419F1">
        <w:t>,</w:t>
      </w:r>
      <w:r w:rsidR="00FE0EFB" w:rsidRPr="006419F1">
        <w:t xml:space="preserve"> boczne ściany bloków kotwiących bariery</w:t>
      </w:r>
      <w:r w:rsidR="00B16435" w:rsidRPr="006419F1">
        <w:t xml:space="preserve"> </w:t>
      </w:r>
      <w:r w:rsidR="00FE7094" w:rsidRPr="006419F1">
        <w:t>podczas</w:t>
      </w:r>
      <w:r w:rsidR="00041BC8" w:rsidRPr="006419F1">
        <w:t xml:space="preserve"> </w:t>
      </w:r>
      <w:r w:rsidR="00FE0EFB" w:rsidRPr="006419F1">
        <w:t>rozbudowy drogi wojewódzkiej nr 691 na odcinku od włączenia w drogę 738 do km 21+180 w miejscowości Bąkowiec.</w:t>
      </w:r>
    </w:p>
    <w:p w14:paraId="7CE64037" w14:textId="1B5BC942" w:rsidR="00041BC8" w:rsidRPr="006419F1" w:rsidRDefault="00BE209B" w:rsidP="00B16435">
      <w:pPr>
        <w:overflowPunct/>
        <w:textAlignment w:val="auto"/>
        <w:rPr>
          <w:bCs/>
        </w:rPr>
      </w:pPr>
      <w:r w:rsidRPr="006419F1">
        <w:rPr>
          <w:rFonts w:ascii="Times-Roman" w:hAnsi="Times-Roman" w:cs="Times-Roman"/>
        </w:rPr>
        <w:t>Elementy nale</w:t>
      </w:r>
      <w:r w:rsidRPr="006419F1">
        <w:rPr>
          <w:rFonts w:ascii="TimesNewRoman" w:eastAsia="TimesNewRoman" w:hAnsi="Times-Roman" w:cs="TimesNewRoman" w:hint="eastAsia"/>
        </w:rPr>
        <w:t>ż</w:t>
      </w:r>
      <w:r w:rsidRPr="006419F1">
        <w:rPr>
          <w:rFonts w:ascii="Times-Roman" w:hAnsi="Times-Roman" w:cs="Times-Roman"/>
        </w:rPr>
        <w:t>y pokry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izolacj</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cienk</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15 cm powy</w:t>
      </w:r>
      <w:r w:rsidRPr="006419F1">
        <w:rPr>
          <w:rFonts w:ascii="TimesNewRoman" w:eastAsia="TimesNewRoman" w:hAnsi="Times-Roman" w:cs="TimesNewRoman" w:hint="eastAsia"/>
        </w:rPr>
        <w:t>ż</w:t>
      </w:r>
      <w:r w:rsidRPr="006419F1">
        <w:rPr>
          <w:rFonts w:ascii="Times-Roman" w:hAnsi="Times-Roman" w:cs="Times-Roman"/>
        </w:rPr>
        <w:t>ej poziomu gruntu.</w:t>
      </w:r>
    </w:p>
    <w:p w14:paraId="48E5C824" w14:textId="77777777" w:rsidR="00B54631" w:rsidRPr="006419F1" w:rsidRDefault="00B54631" w:rsidP="00906DA2">
      <w:pPr>
        <w:pStyle w:val="Styl1"/>
        <w:rPr>
          <w:color w:val="auto"/>
        </w:rPr>
      </w:pPr>
      <w:r w:rsidRPr="006419F1">
        <w:rPr>
          <w:color w:val="auto"/>
        </w:rPr>
        <w:t>1.4. Określenia podstawowe</w:t>
      </w:r>
    </w:p>
    <w:p w14:paraId="323BEC03" w14:textId="77777777" w:rsidR="00B54631" w:rsidRPr="006419F1" w:rsidRDefault="00B54631" w:rsidP="002E0D12">
      <w:r w:rsidRPr="006419F1">
        <w:t xml:space="preserve">Określenia podstawowe są zgodne z obowiązującymi, odpowiednimi polskimi normami i z definicjami podanymi </w:t>
      </w:r>
      <w:r w:rsidR="00E00F92" w:rsidRPr="006419F1">
        <w:br/>
      </w:r>
      <w:r w:rsidRPr="006419F1">
        <w:t xml:space="preserve">w OSTWiORB D-M-00.00.00 „Wymagania ogólne” [1] pkt 1.4.  </w:t>
      </w:r>
    </w:p>
    <w:p w14:paraId="3FDA0E40" w14:textId="77777777" w:rsidR="00B54631" w:rsidRPr="006419F1" w:rsidRDefault="00B54631" w:rsidP="00906DA2">
      <w:pPr>
        <w:pStyle w:val="Styl1"/>
        <w:rPr>
          <w:color w:val="auto"/>
        </w:rPr>
      </w:pPr>
      <w:r w:rsidRPr="006419F1">
        <w:rPr>
          <w:color w:val="auto"/>
        </w:rPr>
        <w:t>1.5. Ogólne wymagania dotyczące robót</w:t>
      </w:r>
    </w:p>
    <w:p w14:paraId="2B617AF4" w14:textId="77777777" w:rsidR="00B54631" w:rsidRPr="006419F1" w:rsidRDefault="00B54631" w:rsidP="00E00F92">
      <w:r w:rsidRPr="006419F1">
        <w:t>Ogólne wymagania dotyczące robót podano w OSTWiORB D-M-00.00.00 „Wymagania ogólne” [1], pkt 1.5.</w:t>
      </w:r>
    </w:p>
    <w:p w14:paraId="55B6A3FA" w14:textId="77777777" w:rsidR="00B54631" w:rsidRPr="006419F1" w:rsidRDefault="00B54631" w:rsidP="00906DA2">
      <w:pPr>
        <w:pStyle w:val="Styl1"/>
        <w:rPr>
          <w:color w:val="auto"/>
        </w:rPr>
      </w:pPr>
      <w:bookmarkStart w:id="219" w:name="_Toc191179827"/>
      <w:r w:rsidRPr="006419F1">
        <w:rPr>
          <w:color w:val="auto"/>
        </w:rPr>
        <w:t>2. MATERIAŁY</w:t>
      </w:r>
      <w:bookmarkEnd w:id="219"/>
    </w:p>
    <w:p w14:paraId="5ABD96A5" w14:textId="77777777" w:rsidR="00B54631" w:rsidRPr="006419F1" w:rsidRDefault="00B54631" w:rsidP="00906DA2">
      <w:pPr>
        <w:pStyle w:val="Styl1"/>
        <w:rPr>
          <w:color w:val="auto"/>
        </w:rPr>
      </w:pPr>
      <w:r w:rsidRPr="006419F1">
        <w:rPr>
          <w:color w:val="auto"/>
        </w:rPr>
        <w:t>2.1. Ogólne wymagania dotyczące materiałów</w:t>
      </w:r>
    </w:p>
    <w:p w14:paraId="36491634" w14:textId="77777777" w:rsidR="00B54631" w:rsidRPr="006419F1" w:rsidRDefault="00B54631" w:rsidP="00E00F92">
      <w:r w:rsidRPr="006419F1">
        <w:t>Ogólne wymagania dotyczące materiałów, ich pozyskiwania i składowania, podano w OSTWiORB</w:t>
      </w:r>
      <w:r w:rsidR="00E00F92" w:rsidRPr="006419F1">
        <w:t xml:space="preserve"> </w:t>
      </w:r>
      <w:r w:rsidRPr="006419F1">
        <w:t>D-M-00.00.00 „Wymagania ogólne” [1] pkt 2.</w:t>
      </w:r>
    </w:p>
    <w:p w14:paraId="2CE58FB3" w14:textId="77777777" w:rsidR="00B54631" w:rsidRPr="006419F1" w:rsidRDefault="00B54631" w:rsidP="00906DA2">
      <w:pPr>
        <w:pStyle w:val="Styl1"/>
        <w:rPr>
          <w:color w:val="auto"/>
        </w:rPr>
      </w:pPr>
      <w:r w:rsidRPr="006419F1">
        <w:rPr>
          <w:color w:val="auto"/>
        </w:rPr>
        <w:t>2.2. Zgodność materiałów z dokumentacją projektową</w:t>
      </w:r>
    </w:p>
    <w:p w14:paraId="6D1ED841" w14:textId="77777777" w:rsidR="004D2E79" w:rsidRPr="006419F1" w:rsidRDefault="004D2E79" w:rsidP="004D2E79">
      <w:pPr>
        <w:overflowPunct/>
        <w:textAlignment w:val="auto"/>
      </w:pPr>
      <w:r w:rsidRPr="006419F1">
        <w:t>Nale</w:t>
      </w:r>
      <w:r w:rsidRPr="006419F1">
        <w:rPr>
          <w:rFonts w:eastAsia="TimesNewRoman"/>
        </w:rPr>
        <w:t>ż</w:t>
      </w:r>
      <w:r w:rsidRPr="006419F1">
        <w:t>y stosowa</w:t>
      </w:r>
      <w:r w:rsidRPr="006419F1">
        <w:rPr>
          <w:rFonts w:eastAsia="TimesNewRoman"/>
        </w:rPr>
        <w:t xml:space="preserve">ć </w:t>
      </w:r>
      <w:r w:rsidRPr="006419F1">
        <w:t>materiały, które s</w:t>
      </w:r>
      <w:r w:rsidRPr="006419F1">
        <w:rPr>
          <w:rFonts w:eastAsia="TimesNewRoman"/>
        </w:rPr>
        <w:t xml:space="preserve">ą </w:t>
      </w:r>
      <w:r w:rsidRPr="006419F1">
        <w:t>oznakowane CE lub B zgodnie z Ustaw</w:t>
      </w:r>
      <w:r w:rsidRPr="006419F1">
        <w:rPr>
          <w:rFonts w:eastAsia="TimesNewRoman"/>
        </w:rPr>
        <w:t xml:space="preserve">ą </w:t>
      </w:r>
      <w:r w:rsidRPr="006419F1">
        <w:t xml:space="preserve">o wyrobach budowlanych. </w:t>
      </w:r>
    </w:p>
    <w:p w14:paraId="7AFC1CBA" w14:textId="25B7FDB0" w:rsidR="004D2E79" w:rsidRPr="006419F1" w:rsidRDefault="004D2E79" w:rsidP="004D2E79">
      <w:pPr>
        <w:overflowPunct/>
        <w:textAlignment w:val="auto"/>
      </w:pPr>
      <w:r w:rsidRPr="006419F1">
        <w:t>Nale</w:t>
      </w:r>
      <w:r w:rsidRPr="006419F1">
        <w:rPr>
          <w:rFonts w:eastAsia="TimesNewRoman"/>
        </w:rPr>
        <w:t>ż</w:t>
      </w:r>
      <w:r w:rsidRPr="006419F1">
        <w:t>y stosowa</w:t>
      </w:r>
      <w:r w:rsidRPr="006419F1">
        <w:rPr>
          <w:rFonts w:eastAsia="TimesNewRoman"/>
        </w:rPr>
        <w:t xml:space="preserve">ć </w:t>
      </w:r>
      <w:r w:rsidRPr="006419F1">
        <w:t>preparat (mas</w:t>
      </w:r>
      <w:r w:rsidRPr="006419F1">
        <w:rPr>
          <w:rFonts w:eastAsia="TimesNewRoman"/>
        </w:rPr>
        <w:t>ę</w:t>
      </w:r>
      <w:r w:rsidRPr="006419F1">
        <w:t>, emulsj</w:t>
      </w:r>
      <w:r w:rsidRPr="006419F1">
        <w:rPr>
          <w:rFonts w:eastAsia="TimesNewRoman"/>
        </w:rPr>
        <w:t>ę</w:t>
      </w:r>
      <w:r w:rsidRPr="006419F1">
        <w:t>) na bazie asfaltów lub lateksowo-gumowy przeznaczony, zgodnie z Deklaracj</w:t>
      </w:r>
      <w:r w:rsidRPr="006419F1">
        <w:rPr>
          <w:rFonts w:eastAsia="TimesNewRoman"/>
        </w:rPr>
        <w:t xml:space="preserve">ą </w:t>
      </w:r>
      <w:r w:rsidRPr="006419F1">
        <w:t>Wła</w:t>
      </w:r>
      <w:r w:rsidRPr="006419F1">
        <w:rPr>
          <w:rFonts w:eastAsia="TimesNewRoman"/>
        </w:rPr>
        <w:t>ś</w:t>
      </w:r>
      <w:r w:rsidRPr="006419F1">
        <w:t>ciwo</w:t>
      </w:r>
      <w:r w:rsidRPr="006419F1">
        <w:rPr>
          <w:rFonts w:eastAsia="TimesNewRoman"/>
        </w:rPr>
        <w:t>ś</w:t>
      </w:r>
      <w:r w:rsidRPr="006419F1">
        <w:t>ci U</w:t>
      </w:r>
      <w:r w:rsidRPr="006419F1">
        <w:rPr>
          <w:rFonts w:eastAsia="TimesNewRoman"/>
        </w:rPr>
        <w:t>ż</w:t>
      </w:r>
      <w:r w:rsidRPr="006419F1">
        <w:t xml:space="preserve">ytkowych, do wykonania powłok </w:t>
      </w:r>
      <w:proofErr w:type="spellStart"/>
      <w:r w:rsidRPr="006419F1">
        <w:t>hydroizolacyjnych</w:t>
      </w:r>
      <w:proofErr w:type="spellEnd"/>
      <w:r w:rsidRPr="006419F1">
        <w:t xml:space="preserve"> na betonowych elementach pionowych i poziomych stykaj</w:t>
      </w:r>
      <w:r w:rsidRPr="006419F1">
        <w:rPr>
          <w:rFonts w:eastAsia="TimesNewRoman"/>
        </w:rPr>
        <w:t>ą</w:t>
      </w:r>
      <w:r w:rsidRPr="006419F1">
        <w:t>cych si</w:t>
      </w:r>
      <w:r w:rsidRPr="006419F1">
        <w:rPr>
          <w:rFonts w:eastAsia="TimesNewRoman"/>
        </w:rPr>
        <w:t xml:space="preserve">ę </w:t>
      </w:r>
      <w:r w:rsidRPr="006419F1">
        <w:t>z gruntem. Preparat powinien nadawa</w:t>
      </w:r>
      <w:r w:rsidRPr="006419F1">
        <w:rPr>
          <w:rFonts w:eastAsia="TimesNewRoman"/>
        </w:rPr>
        <w:t xml:space="preserve">ć </w:t>
      </w:r>
      <w:r w:rsidRPr="006419F1">
        <w:t>si</w:t>
      </w:r>
      <w:r w:rsidRPr="006419F1">
        <w:rPr>
          <w:rFonts w:eastAsia="TimesNewRoman"/>
        </w:rPr>
        <w:t xml:space="preserve">ę </w:t>
      </w:r>
      <w:r w:rsidRPr="006419F1">
        <w:t>do stosowania na zimno.</w:t>
      </w:r>
    </w:p>
    <w:p w14:paraId="1E2EA317" w14:textId="7BF4B974" w:rsidR="004D2E79" w:rsidRPr="006419F1" w:rsidRDefault="004D2E79" w:rsidP="004D2E79">
      <w:pPr>
        <w:overflowPunct/>
        <w:textAlignment w:val="auto"/>
        <w:rPr>
          <w:i/>
          <w:iCs/>
        </w:rPr>
      </w:pPr>
      <w:r w:rsidRPr="006419F1">
        <w:t>Dopuszcza si</w:t>
      </w:r>
      <w:r w:rsidRPr="006419F1">
        <w:rPr>
          <w:rFonts w:eastAsia="TimesNewRoman"/>
        </w:rPr>
        <w:t xml:space="preserve">ę </w:t>
      </w:r>
      <w:r w:rsidRPr="006419F1">
        <w:t>stosowanie materiałów zawieraj</w:t>
      </w:r>
      <w:r w:rsidRPr="006419F1">
        <w:rPr>
          <w:rFonts w:eastAsia="TimesNewRoman"/>
        </w:rPr>
        <w:t>ą</w:t>
      </w:r>
      <w:r w:rsidRPr="006419F1">
        <w:t>cych rozpuszczalnik, jak i bezrozpuszczalnikowych, aplikowanych po rozcie</w:t>
      </w:r>
      <w:r w:rsidRPr="006419F1">
        <w:rPr>
          <w:rFonts w:eastAsia="TimesNewRoman"/>
        </w:rPr>
        <w:t>ń</w:t>
      </w:r>
      <w:r w:rsidRPr="006419F1">
        <w:t>czeniu z wod</w:t>
      </w:r>
      <w:r w:rsidRPr="006419F1">
        <w:rPr>
          <w:rFonts w:eastAsia="TimesNewRoman"/>
        </w:rPr>
        <w:t>ą</w:t>
      </w:r>
      <w:r w:rsidRPr="006419F1">
        <w:rPr>
          <w:i/>
          <w:iCs/>
        </w:rPr>
        <w:t>.</w:t>
      </w:r>
    </w:p>
    <w:p w14:paraId="1706A051" w14:textId="7AFA4449" w:rsidR="004D2E79" w:rsidRPr="006419F1" w:rsidRDefault="004D2E79" w:rsidP="004D2E79">
      <w:pPr>
        <w:overflowPunct/>
        <w:textAlignment w:val="auto"/>
      </w:pPr>
      <w:r w:rsidRPr="006419F1">
        <w:t>Zastosowany materiał powinien tworzy</w:t>
      </w:r>
      <w:r w:rsidRPr="006419F1">
        <w:rPr>
          <w:rFonts w:eastAsia="TimesNewRoman"/>
        </w:rPr>
        <w:t xml:space="preserve">ć </w:t>
      </w:r>
      <w:r w:rsidRPr="006419F1">
        <w:t>powłok</w:t>
      </w:r>
      <w:r w:rsidRPr="006419F1">
        <w:rPr>
          <w:rFonts w:eastAsia="TimesNewRoman"/>
        </w:rPr>
        <w:t xml:space="preserve">ę </w:t>
      </w:r>
      <w:r w:rsidRPr="006419F1">
        <w:t>o du</w:t>
      </w:r>
      <w:r w:rsidRPr="006419F1">
        <w:rPr>
          <w:rFonts w:eastAsia="TimesNewRoman"/>
        </w:rPr>
        <w:t>ż</w:t>
      </w:r>
      <w:r w:rsidRPr="006419F1">
        <w:t>ej odporno</w:t>
      </w:r>
      <w:r w:rsidRPr="006419F1">
        <w:rPr>
          <w:rFonts w:eastAsia="TimesNewRoman"/>
        </w:rPr>
        <w:t>ś</w:t>
      </w:r>
      <w:r w:rsidRPr="006419F1">
        <w:t>ci na sp</w:t>
      </w:r>
      <w:r w:rsidRPr="006419F1">
        <w:rPr>
          <w:rFonts w:eastAsia="TimesNewRoman"/>
        </w:rPr>
        <w:t>ę</w:t>
      </w:r>
      <w:r w:rsidRPr="006419F1">
        <w:t>kania powstaj</w:t>
      </w:r>
      <w:r w:rsidRPr="006419F1">
        <w:rPr>
          <w:rFonts w:eastAsia="TimesNewRoman"/>
        </w:rPr>
        <w:t>ą</w:t>
      </w:r>
      <w:r w:rsidRPr="006419F1">
        <w:t>ce w trakcie niskich temperatur, silnie zwi</w:t>
      </w:r>
      <w:r w:rsidRPr="006419F1">
        <w:rPr>
          <w:rFonts w:eastAsia="TimesNewRoman"/>
        </w:rPr>
        <w:t>ą</w:t>
      </w:r>
      <w:r w:rsidRPr="006419F1">
        <w:t>zan</w:t>
      </w:r>
      <w:r w:rsidRPr="006419F1">
        <w:rPr>
          <w:rFonts w:eastAsia="TimesNewRoman"/>
        </w:rPr>
        <w:t xml:space="preserve">ą </w:t>
      </w:r>
      <w:r w:rsidRPr="006419F1">
        <w:t>z podło</w:t>
      </w:r>
      <w:r w:rsidRPr="006419F1">
        <w:rPr>
          <w:rFonts w:eastAsia="TimesNewRoman"/>
        </w:rPr>
        <w:t>ż</w:t>
      </w:r>
      <w:r w:rsidRPr="006419F1">
        <w:t>em, zdoln</w:t>
      </w:r>
      <w:r w:rsidRPr="006419F1">
        <w:rPr>
          <w:rFonts w:eastAsia="TimesNewRoman"/>
        </w:rPr>
        <w:t xml:space="preserve">ą </w:t>
      </w:r>
      <w:r w:rsidRPr="006419F1">
        <w:t xml:space="preserve">do pokrycia </w:t>
      </w:r>
      <w:proofErr w:type="spellStart"/>
      <w:r w:rsidRPr="006419F1">
        <w:t>mikrorys</w:t>
      </w:r>
      <w:proofErr w:type="spellEnd"/>
      <w:r w:rsidRPr="006419F1">
        <w:t>.</w:t>
      </w:r>
    </w:p>
    <w:p w14:paraId="7C2D0380" w14:textId="0F6D5C1D" w:rsidR="004D2E79" w:rsidRPr="006419F1" w:rsidRDefault="004D2E79" w:rsidP="004D2E79">
      <w:pPr>
        <w:overflowPunct/>
        <w:textAlignment w:val="auto"/>
      </w:pPr>
      <w:r w:rsidRPr="006419F1">
        <w:t>Materiał powinien mie</w:t>
      </w:r>
      <w:r w:rsidRPr="006419F1">
        <w:rPr>
          <w:rFonts w:eastAsia="TimesNewRoman"/>
        </w:rPr>
        <w:t xml:space="preserve">ć </w:t>
      </w:r>
      <w:r w:rsidRPr="006419F1">
        <w:t>zadeklarowan</w:t>
      </w:r>
      <w:r w:rsidRPr="006419F1">
        <w:rPr>
          <w:rFonts w:eastAsia="TimesNewRoman"/>
        </w:rPr>
        <w:t xml:space="preserve">ą </w:t>
      </w:r>
      <w:r w:rsidRPr="006419F1">
        <w:t>przez Producenta odporno</w:t>
      </w:r>
      <w:r w:rsidRPr="006419F1">
        <w:rPr>
          <w:rFonts w:eastAsia="TimesNewRoman"/>
        </w:rPr>
        <w:t xml:space="preserve">ść </w:t>
      </w:r>
      <w:r w:rsidRPr="006419F1">
        <w:t>na działanie podstawowych czynników chemicznych wyst</w:t>
      </w:r>
      <w:r w:rsidRPr="006419F1">
        <w:rPr>
          <w:rFonts w:eastAsia="TimesNewRoman"/>
        </w:rPr>
        <w:t>ę</w:t>
      </w:r>
      <w:r w:rsidRPr="006419F1">
        <w:t>puj</w:t>
      </w:r>
      <w:r w:rsidRPr="006419F1">
        <w:rPr>
          <w:rFonts w:eastAsia="TimesNewRoman"/>
        </w:rPr>
        <w:t>ą</w:t>
      </w:r>
      <w:r w:rsidRPr="006419F1">
        <w:t>cych w gruncie oraz nasypach drogowych (np. NaCl).</w:t>
      </w:r>
    </w:p>
    <w:p w14:paraId="65EC36B7" w14:textId="77777777" w:rsidR="004D2E79" w:rsidRPr="006419F1" w:rsidRDefault="004D2E79" w:rsidP="004D2E79">
      <w:pPr>
        <w:overflowPunct/>
        <w:textAlignment w:val="auto"/>
      </w:pPr>
      <w:r w:rsidRPr="006419F1">
        <w:t>Materiał powinien wykazywa</w:t>
      </w:r>
      <w:r w:rsidRPr="006419F1">
        <w:rPr>
          <w:rFonts w:eastAsia="TimesNewRoman"/>
        </w:rPr>
        <w:t xml:space="preserve">ć </w:t>
      </w:r>
      <w:r w:rsidRPr="006419F1">
        <w:t>brak spływno</w:t>
      </w:r>
      <w:r w:rsidRPr="006419F1">
        <w:rPr>
          <w:rFonts w:eastAsia="TimesNewRoman"/>
        </w:rPr>
        <w:t>ś</w:t>
      </w:r>
      <w:r w:rsidRPr="006419F1">
        <w:t>ci z powierzchni pionowej, ewentualnie uko</w:t>
      </w:r>
      <w:r w:rsidRPr="006419F1">
        <w:rPr>
          <w:rFonts w:eastAsia="TimesNewRoman"/>
        </w:rPr>
        <w:t>ś</w:t>
      </w:r>
      <w:r w:rsidRPr="006419F1">
        <w:t>nej.</w:t>
      </w:r>
    </w:p>
    <w:p w14:paraId="53FB483A" w14:textId="0B6074F3" w:rsidR="004D2E79" w:rsidRPr="006419F1" w:rsidRDefault="004D2E79" w:rsidP="004D2E79">
      <w:pPr>
        <w:overflowPunct/>
        <w:textAlignment w:val="auto"/>
      </w:pPr>
      <w:r w:rsidRPr="006419F1">
        <w:t>Nale</w:t>
      </w:r>
      <w:r w:rsidRPr="006419F1">
        <w:rPr>
          <w:rFonts w:eastAsia="TimesNewRoman"/>
        </w:rPr>
        <w:t>ż</w:t>
      </w:r>
      <w:r w:rsidRPr="006419F1">
        <w:t>y stosowa</w:t>
      </w:r>
      <w:r w:rsidRPr="006419F1">
        <w:rPr>
          <w:rFonts w:eastAsia="TimesNewRoman"/>
        </w:rPr>
        <w:t xml:space="preserve">ć </w:t>
      </w:r>
      <w:r w:rsidRPr="006419F1">
        <w:t>materiał nakładany w trzech warstwach: jednej gruntuj</w:t>
      </w:r>
      <w:r w:rsidRPr="006419F1">
        <w:rPr>
          <w:rFonts w:eastAsia="TimesNewRoman"/>
        </w:rPr>
        <w:t>ą</w:t>
      </w:r>
      <w:r w:rsidRPr="006419F1">
        <w:t>cej i dwóch stanowi</w:t>
      </w:r>
      <w:r w:rsidRPr="006419F1">
        <w:rPr>
          <w:rFonts w:eastAsia="TimesNewRoman"/>
        </w:rPr>
        <w:t>ą</w:t>
      </w:r>
      <w:r w:rsidRPr="006419F1">
        <w:t>cych izolacj</w:t>
      </w:r>
      <w:r w:rsidRPr="006419F1">
        <w:rPr>
          <w:rFonts w:eastAsia="TimesNewRoman"/>
        </w:rPr>
        <w:t xml:space="preserve">ę </w:t>
      </w:r>
      <w:r w:rsidRPr="006419F1">
        <w:t>wła</w:t>
      </w:r>
      <w:r w:rsidRPr="006419F1">
        <w:rPr>
          <w:rFonts w:eastAsia="TimesNewRoman"/>
        </w:rPr>
        <w:t>ś</w:t>
      </w:r>
      <w:r w:rsidRPr="006419F1">
        <w:t>ciw</w:t>
      </w:r>
      <w:r w:rsidRPr="006419F1">
        <w:rPr>
          <w:rFonts w:eastAsia="TimesNewRoman"/>
        </w:rPr>
        <w:t>ą</w:t>
      </w:r>
      <w:r w:rsidRPr="006419F1">
        <w:t>. Całkowita grubo</w:t>
      </w:r>
      <w:r w:rsidRPr="006419F1">
        <w:rPr>
          <w:rFonts w:eastAsia="TimesNewRoman"/>
        </w:rPr>
        <w:t xml:space="preserve">ść </w:t>
      </w:r>
      <w:r w:rsidRPr="006419F1">
        <w:t>powłoki powinna by</w:t>
      </w:r>
      <w:r w:rsidRPr="006419F1">
        <w:rPr>
          <w:rFonts w:eastAsia="TimesNewRoman"/>
        </w:rPr>
        <w:t xml:space="preserve">ć </w:t>
      </w:r>
      <w:r w:rsidRPr="006419F1">
        <w:t>zgodna z wymaganiami Producenta.</w:t>
      </w:r>
      <w:r w:rsidR="00B54631" w:rsidRPr="006419F1">
        <w:tab/>
      </w:r>
    </w:p>
    <w:p w14:paraId="3C34EDD3" w14:textId="77777777" w:rsidR="00B54631" w:rsidRPr="006419F1" w:rsidRDefault="00B54631" w:rsidP="00906DA2">
      <w:pPr>
        <w:pStyle w:val="Styl1"/>
        <w:rPr>
          <w:color w:val="auto"/>
        </w:rPr>
      </w:pPr>
      <w:r w:rsidRPr="006419F1">
        <w:rPr>
          <w:color w:val="auto"/>
        </w:rPr>
        <w:t>2.3. Stosowane materiały</w:t>
      </w:r>
    </w:p>
    <w:p w14:paraId="55949683" w14:textId="77777777" w:rsidR="00B54631" w:rsidRPr="006419F1" w:rsidRDefault="00B54631" w:rsidP="00B54631">
      <w:r w:rsidRPr="006419F1">
        <w:t>Jeżeli dokumentacja projektowa i STWiORB nie przewidują inaczej, do wykonania izolacji cienkiej można  stosować następujące materiały:</w:t>
      </w:r>
    </w:p>
    <w:p w14:paraId="405EF7C8" w14:textId="77777777" w:rsidR="00B54631" w:rsidRPr="006419F1" w:rsidRDefault="00B54631">
      <w:pPr>
        <w:numPr>
          <w:ilvl w:val="0"/>
          <w:numId w:val="69"/>
        </w:numPr>
      </w:pPr>
      <w:r w:rsidRPr="006419F1">
        <w:t xml:space="preserve">do gruntowania - rzadki (R) roztwór </w:t>
      </w:r>
      <w:proofErr w:type="spellStart"/>
      <w:r w:rsidRPr="006419F1">
        <w:t>plastyfikowanych</w:t>
      </w:r>
      <w:proofErr w:type="spellEnd"/>
      <w:r w:rsidRPr="006419F1">
        <w:t xml:space="preserve"> asfaltów ponaftowych w rozpuszczalnikach. Działanie roztworu powinno polegać na przenikaniu w pory betonu, uszczelnianiu powierzchni, wiązaniu pozostałych pyłów oraz na stwarzaniu warunków przyczepności warstw izolacyjnych do podłoża. Środek powinien być odporny na działanie temperatury do 60°C.  Środka nie należy stosować na mokrych i przemrożonych </w:t>
      </w:r>
      <w:r w:rsidRPr="006419F1">
        <w:lastRenderedPageBreak/>
        <w:t>powierzchniach. Rozprowadza się go na zimno, bez podgrzewania w temperaturze powyżej +5°C. Zależnie od porowatości podłoża zużycie materiału wynosi 0,3÷0,45 kg/m</w:t>
      </w:r>
      <w:r w:rsidRPr="006419F1">
        <w:rPr>
          <w:vertAlign w:val="superscript"/>
        </w:rPr>
        <w:t>2</w:t>
      </w:r>
      <w:r w:rsidRPr="006419F1">
        <w:t xml:space="preserve"> powierzchni zabezpieczanej. Przy aplikacji należy zachować szczególne środki ostrożności, ponieważ środki te są łatwopalne i nie są odporne na działanie rozpuszczalników organicznych (benzol, benzyna, nafta itp.),</w:t>
      </w:r>
    </w:p>
    <w:p w14:paraId="1654857B" w14:textId="77777777" w:rsidR="00B54631" w:rsidRPr="006419F1" w:rsidRDefault="00B54631">
      <w:pPr>
        <w:numPr>
          <w:ilvl w:val="0"/>
          <w:numId w:val="69"/>
        </w:numPr>
      </w:pPr>
      <w:r w:rsidRPr="006419F1">
        <w:t xml:space="preserve">do wykonania właściwej izolacji - </w:t>
      </w:r>
      <w:proofErr w:type="spellStart"/>
      <w:r w:rsidRPr="006419F1">
        <w:t>półgęsty</w:t>
      </w:r>
      <w:proofErr w:type="spellEnd"/>
      <w:r w:rsidRPr="006419F1">
        <w:t xml:space="preserve"> roztwór (P) produkowany z asfaltów ponaftowych, </w:t>
      </w:r>
      <w:proofErr w:type="spellStart"/>
      <w:r w:rsidRPr="006419F1">
        <w:t>plastyfikowanych</w:t>
      </w:r>
      <w:proofErr w:type="spellEnd"/>
      <w:r w:rsidRPr="006419F1">
        <w:t xml:space="preserve"> olejami i rozcieńczanych rozpuszczalnikami organicznymi. Rozprowadzany na podłożu zagruntowanym powinien tworzyć po wyschnięciu silnie przylegającą powłokę asfaltową o dużej plastyczności. Powłoka ta powinna wykazywać odporność na działanie wód agresywnych o słabych stężeniach. Środek powinien być odporny na działanie temperatury do 60°C. Rozprowadza się go zimno, bez podgrzewania w temperaturze powyżej +5°C. Zużycie materiału przy jednokrotnym smarowaniu wynosi 0,8÷1,0 kg/m</w:t>
      </w:r>
      <w:r w:rsidRPr="006419F1">
        <w:rPr>
          <w:vertAlign w:val="superscript"/>
        </w:rPr>
        <w:t>2</w:t>
      </w:r>
      <w:r w:rsidRPr="006419F1">
        <w:t xml:space="preserve"> powierzchni zabezpieczanej.</w:t>
      </w:r>
    </w:p>
    <w:p w14:paraId="439180A6" w14:textId="5B520687" w:rsidR="00B54631" w:rsidRPr="006419F1" w:rsidRDefault="00B54631" w:rsidP="004D2E79">
      <w:r w:rsidRPr="006419F1">
        <w:t>Zastosowane materiały powinny spełniać wymagania PN-B-24620:1998</w:t>
      </w:r>
      <w:r w:rsidR="004D2E79" w:rsidRPr="006419F1">
        <w:t>/Az1:2004</w:t>
      </w:r>
      <w:r w:rsidRPr="006419F1">
        <w:t>.</w:t>
      </w:r>
    </w:p>
    <w:p w14:paraId="4001264A" w14:textId="77777777" w:rsidR="000D27D3" w:rsidRPr="006419F1" w:rsidRDefault="000D27D3" w:rsidP="00B54631">
      <w:pPr>
        <w:ind w:firstLine="709"/>
      </w:pPr>
    </w:p>
    <w:p w14:paraId="0726B163" w14:textId="337C9D7B" w:rsidR="000D27D3" w:rsidRPr="006419F1" w:rsidRDefault="000D27D3" w:rsidP="000D27D3">
      <w:pPr>
        <w:overflowPunct/>
        <w:textAlignment w:val="auto"/>
        <w:rPr>
          <w:rFonts w:eastAsia="TimesNewRomanPSMT"/>
          <w:strike/>
        </w:rPr>
      </w:pPr>
      <w:r w:rsidRPr="006419F1">
        <w:rPr>
          <w:rFonts w:eastAsia="TimesNewRomanPSMT"/>
        </w:rPr>
        <w:t xml:space="preserve">Dla materiałów </w:t>
      </w:r>
      <w:proofErr w:type="spellStart"/>
      <w:r w:rsidRPr="006419F1">
        <w:rPr>
          <w:rFonts w:eastAsia="TimesNewRomanPSMT"/>
        </w:rPr>
        <w:t>hydroizolacyjnych</w:t>
      </w:r>
      <w:proofErr w:type="spellEnd"/>
      <w:r w:rsidRPr="006419F1">
        <w:rPr>
          <w:rFonts w:eastAsia="TimesNewRomanPSMT"/>
        </w:rPr>
        <w:t xml:space="preserve"> Wykonawca przedstawi jeden z poniższych dokumentów: oznakowanie europejskie CE</w:t>
      </w:r>
      <w:r w:rsidRPr="006419F1">
        <w:rPr>
          <w:rFonts w:eastAsia="TimesNewRomanPS-BoldMT"/>
          <w:b/>
          <w:bCs/>
        </w:rPr>
        <w:t xml:space="preserve">, </w:t>
      </w:r>
      <w:r w:rsidRPr="006419F1">
        <w:rPr>
          <w:rFonts w:eastAsia="TimesNewRomanPSMT"/>
        </w:rPr>
        <w:t>znak budowlany wyrobu, deklarację</w:t>
      </w:r>
      <w:r w:rsidR="00F9024D" w:rsidRPr="006419F1">
        <w:t xml:space="preserve"> </w:t>
      </w:r>
      <w:r w:rsidR="00F9024D" w:rsidRPr="006419F1">
        <w:rPr>
          <w:rFonts w:eastAsia="TimesNewRomanPSMT"/>
        </w:rPr>
        <w:t>właściwości użytkowych</w:t>
      </w:r>
      <w:r w:rsidRPr="006419F1">
        <w:rPr>
          <w:rFonts w:eastAsia="TimesNewRomanPSMT"/>
        </w:rPr>
        <w:t xml:space="preserve"> z PN lub PN-EN</w:t>
      </w:r>
      <w:r w:rsidR="004D2E79" w:rsidRPr="006419F1">
        <w:rPr>
          <w:rFonts w:eastAsia="TimesNewRomanPSMT"/>
        </w:rPr>
        <w:t>.</w:t>
      </w:r>
    </w:p>
    <w:p w14:paraId="726FE7E5" w14:textId="77777777" w:rsidR="000D27D3" w:rsidRPr="006419F1" w:rsidRDefault="000D27D3" w:rsidP="000D27D3">
      <w:pPr>
        <w:overflowPunct/>
        <w:textAlignment w:val="auto"/>
      </w:pPr>
      <w:r w:rsidRPr="006419F1">
        <w:rPr>
          <w:rFonts w:eastAsia="TimesNewRomanPSMT"/>
        </w:rPr>
        <w:t>Ponadto Wykonawca zobowiązany jest przedstawić atest higieniczny i kartę charakterystyki wyrobu niebezpiecznego.</w:t>
      </w:r>
    </w:p>
    <w:p w14:paraId="4A204097" w14:textId="77777777" w:rsidR="00B54631" w:rsidRPr="006419F1" w:rsidRDefault="00B54631" w:rsidP="00906DA2">
      <w:pPr>
        <w:pStyle w:val="Styl1"/>
        <w:rPr>
          <w:color w:val="auto"/>
        </w:rPr>
      </w:pPr>
      <w:bookmarkStart w:id="220" w:name="_Toc191179828"/>
      <w:r w:rsidRPr="006419F1">
        <w:rPr>
          <w:color w:val="auto"/>
        </w:rPr>
        <w:t>3. SPRZĘT</w:t>
      </w:r>
      <w:bookmarkEnd w:id="220"/>
    </w:p>
    <w:p w14:paraId="525AB932" w14:textId="77777777" w:rsidR="00B54631" w:rsidRPr="006419F1" w:rsidRDefault="00B54631" w:rsidP="00906DA2">
      <w:pPr>
        <w:pStyle w:val="Styl1"/>
        <w:rPr>
          <w:color w:val="auto"/>
        </w:rPr>
      </w:pPr>
      <w:r w:rsidRPr="006419F1">
        <w:rPr>
          <w:color w:val="auto"/>
        </w:rPr>
        <w:t>3.1. Ogólne wymagania dotyczące sprzętu</w:t>
      </w:r>
    </w:p>
    <w:p w14:paraId="7D7F92EB" w14:textId="77777777" w:rsidR="00B54631" w:rsidRPr="006419F1" w:rsidRDefault="00B54631" w:rsidP="00E00F92">
      <w:pPr>
        <w:numPr>
          <w:ilvl w:val="12"/>
          <w:numId w:val="0"/>
        </w:numPr>
        <w:ind w:right="-143"/>
      </w:pPr>
      <w:r w:rsidRPr="006419F1">
        <w:t>Ogólne wymagania dotyczące sprzętu podano w OSTWiORB D-M-00.00.00 „Wymagania ogólne”[1], pkt 3.</w:t>
      </w:r>
    </w:p>
    <w:p w14:paraId="223446D2" w14:textId="77777777" w:rsidR="00B54631" w:rsidRPr="006419F1" w:rsidRDefault="00B54631" w:rsidP="00906DA2">
      <w:pPr>
        <w:pStyle w:val="Styl1"/>
        <w:rPr>
          <w:color w:val="auto"/>
        </w:rPr>
      </w:pPr>
      <w:r w:rsidRPr="006419F1">
        <w:rPr>
          <w:color w:val="auto"/>
        </w:rPr>
        <w:t>3.2. Sprzęt do wykonania robót</w:t>
      </w:r>
    </w:p>
    <w:p w14:paraId="6576EDFB" w14:textId="33D251A9" w:rsidR="004D2E79" w:rsidRPr="006419F1" w:rsidRDefault="004D2E79" w:rsidP="004D2E79">
      <w:pPr>
        <w:overflowPunct/>
        <w:jc w:val="left"/>
        <w:textAlignment w:val="auto"/>
      </w:pPr>
      <w:bookmarkStart w:id="221" w:name="_Toc153940809"/>
      <w:r w:rsidRPr="006419F1">
        <w:rPr>
          <w:rFonts w:ascii="Times-Roman" w:hAnsi="Times-Roman" w:cs="Times-Roman"/>
        </w:rPr>
        <w:t>Do przygotowania podło</w:t>
      </w:r>
      <w:r w:rsidRPr="006419F1">
        <w:rPr>
          <w:rFonts w:ascii="TimesNewRoman" w:eastAsia="TimesNewRoman" w:hAnsi="Times-Roman" w:cs="TimesNewRoman" w:hint="eastAsia"/>
        </w:rPr>
        <w:t>ż</w:t>
      </w:r>
      <w:r w:rsidRPr="006419F1">
        <w:rPr>
          <w:rFonts w:ascii="Times-Roman" w:hAnsi="Times-Roman" w:cs="Times-Roman"/>
        </w:rPr>
        <w:t>a betonowego Wykonawca powinien dysponowa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sprz</w:t>
      </w:r>
      <w:r w:rsidRPr="006419F1">
        <w:rPr>
          <w:rFonts w:ascii="TimesNewRoman" w:eastAsia="TimesNewRoman" w:hAnsi="Times-Roman" w:cs="TimesNewRoman" w:hint="eastAsia"/>
        </w:rPr>
        <w:t>ę</w:t>
      </w:r>
      <w:r w:rsidRPr="006419F1">
        <w:rPr>
          <w:rFonts w:ascii="Times-Roman" w:hAnsi="Times-Roman" w:cs="Times-Roman"/>
        </w:rPr>
        <w:t>tem do oczyszczenia powierzchni z lu</w:t>
      </w:r>
      <w:r w:rsidRPr="006419F1">
        <w:rPr>
          <w:rFonts w:ascii="TimesNewRoman" w:eastAsia="TimesNewRoman" w:hAnsi="Times-Roman" w:cs="TimesNewRoman" w:hint="eastAsia"/>
        </w:rPr>
        <w:t>ź</w:t>
      </w:r>
      <w:r w:rsidRPr="006419F1">
        <w:rPr>
          <w:rFonts w:ascii="Times-Roman" w:hAnsi="Times-Roman" w:cs="Times-Roman"/>
        </w:rPr>
        <w:t>nych cz</w:t>
      </w:r>
      <w:r w:rsidRPr="006419F1">
        <w:rPr>
          <w:rFonts w:ascii="TimesNewRoman" w:eastAsia="TimesNewRoman" w:hAnsi="Times-Roman" w:cs="TimesNewRoman" w:hint="eastAsia"/>
        </w:rPr>
        <w:t>ą</w:t>
      </w:r>
      <w:r w:rsidRPr="006419F1">
        <w:rPr>
          <w:rFonts w:ascii="Times-Roman" w:hAnsi="Times-Roman" w:cs="Times-Roman"/>
        </w:rPr>
        <w:t>stek i , ewentualnie, do naprawy powierzchni zaprawami PCC, zgodnie z instrukcj</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producenta.</w:t>
      </w:r>
    </w:p>
    <w:p w14:paraId="6F85F53B" w14:textId="77777777" w:rsidR="004D2E79" w:rsidRPr="006419F1" w:rsidRDefault="004D2E79" w:rsidP="004D2E79">
      <w:pPr>
        <w:overflowPunct/>
        <w:jc w:val="left"/>
        <w:textAlignment w:val="auto"/>
        <w:rPr>
          <w:rFonts w:ascii="Times-Roman" w:hAnsi="Times-Roman" w:cs="Times-Roman"/>
        </w:rPr>
      </w:pPr>
      <w:r w:rsidRPr="006419F1">
        <w:rPr>
          <w:rFonts w:ascii="Times-Roman" w:hAnsi="Times-Roman" w:cs="Times-Roman"/>
        </w:rPr>
        <w:t>Do nakładania izolacji Wykonawca powinien dysponowa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narz</w:t>
      </w:r>
      <w:r w:rsidRPr="006419F1">
        <w:rPr>
          <w:rFonts w:ascii="TimesNewRoman" w:eastAsia="TimesNewRoman" w:hAnsi="Times-Roman" w:cs="TimesNewRoman" w:hint="eastAsia"/>
        </w:rPr>
        <w:t>ę</w:t>
      </w:r>
      <w:r w:rsidRPr="006419F1">
        <w:rPr>
          <w:rFonts w:ascii="Times-Roman" w:hAnsi="Times-Roman" w:cs="Times-Roman"/>
        </w:rPr>
        <w:t>dziami:</w:t>
      </w:r>
    </w:p>
    <w:p w14:paraId="011DD4E5" w14:textId="77777777" w:rsidR="004D2E79" w:rsidRPr="006419F1" w:rsidRDefault="004D2E79" w:rsidP="004D2E79">
      <w:pPr>
        <w:overflowPunct/>
        <w:jc w:val="left"/>
        <w:textAlignment w:val="auto"/>
        <w:rPr>
          <w:rFonts w:ascii="Times-Roman" w:hAnsi="Times-Roman" w:cs="Times-Roman"/>
        </w:rPr>
      </w:pPr>
      <w:r w:rsidRPr="006419F1">
        <w:rPr>
          <w:rFonts w:ascii="Times-Roman" w:hAnsi="Times-Roman" w:cs="Times-Roman"/>
        </w:rPr>
        <w:t>– naczynia i wiadra blaszane do przygotowania materiału,</w:t>
      </w:r>
    </w:p>
    <w:p w14:paraId="707CFD6D" w14:textId="77777777" w:rsidR="004D2E79" w:rsidRPr="006419F1" w:rsidRDefault="004D2E79" w:rsidP="004D2E79">
      <w:pPr>
        <w:overflowPunct/>
        <w:jc w:val="left"/>
        <w:textAlignment w:val="auto"/>
        <w:rPr>
          <w:rFonts w:ascii="Times-Roman" w:hAnsi="Times-Roman" w:cs="Times-Roman"/>
        </w:rPr>
      </w:pPr>
      <w:r w:rsidRPr="006419F1">
        <w:rPr>
          <w:rFonts w:ascii="Times-Roman" w:hAnsi="Times-Roman" w:cs="Times-Roman"/>
        </w:rPr>
        <w:t>– mieszadło wolnoobrotowe do wymieszania składników w przypadku preparatów kilkuskładnikowych,</w:t>
      </w:r>
    </w:p>
    <w:p w14:paraId="06132D32" w14:textId="77777777" w:rsidR="004D2E79" w:rsidRPr="006419F1" w:rsidRDefault="004D2E79" w:rsidP="004D2E79">
      <w:pPr>
        <w:overflowPunct/>
        <w:jc w:val="left"/>
        <w:textAlignment w:val="auto"/>
        <w:rPr>
          <w:rFonts w:ascii="Times-Roman" w:hAnsi="Times-Roman" w:cs="Times-Roman"/>
        </w:rPr>
      </w:pPr>
      <w:r w:rsidRPr="006419F1">
        <w:rPr>
          <w:rFonts w:ascii="Times-Roman" w:hAnsi="Times-Roman" w:cs="Times-Roman"/>
        </w:rPr>
        <w:t>– p</w:t>
      </w:r>
      <w:r w:rsidRPr="006419F1">
        <w:rPr>
          <w:rFonts w:ascii="TimesNewRoman" w:eastAsia="TimesNewRoman" w:hAnsi="Times-Roman" w:cs="TimesNewRoman" w:hint="eastAsia"/>
        </w:rPr>
        <w:t>ę</w:t>
      </w:r>
      <w:r w:rsidRPr="006419F1">
        <w:rPr>
          <w:rFonts w:ascii="Times-Roman" w:hAnsi="Times-Roman" w:cs="Times-Roman"/>
        </w:rPr>
        <w:t>dzle,</w:t>
      </w:r>
    </w:p>
    <w:p w14:paraId="28B99A14" w14:textId="77777777" w:rsidR="004D2E79" w:rsidRPr="006419F1" w:rsidRDefault="004D2E79" w:rsidP="004D2E79">
      <w:pPr>
        <w:overflowPunct/>
        <w:jc w:val="left"/>
        <w:textAlignment w:val="auto"/>
        <w:rPr>
          <w:rFonts w:ascii="Times-Roman" w:hAnsi="Times-Roman" w:cs="Times-Roman"/>
        </w:rPr>
      </w:pPr>
      <w:r w:rsidRPr="006419F1">
        <w:rPr>
          <w:rFonts w:ascii="Times-Roman" w:hAnsi="Times-Roman" w:cs="Times-Roman"/>
        </w:rPr>
        <w:t>– szczotki,</w:t>
      </w:r>
    </w:p>
    <w:p w14:paraId="7358AC9B" w14:textId="77777777" w:rsidR="004D2E79" w:rsidRPr="006419F1" w:rsidRDefault="004D2E79" w:rsidP="004D2E79">
      <w:pPr>
        <w:overflowPunct/>
        <w:jc w:val="left"/>
        <w:textAlignment w:val="auto"/>
        <w:rPr>
          <w:rFonts w:ascii="Times-Roman" w:hAnsi="Times-Roman" w:cs="Times-Roman"/>
        </w:rPr>
      </w:pPr>
      <w:r w:rsidRPr="006419F1">
        <w:rPr>
          <w:rFonts w:ascii="Times-Roman" w:hAnsi="Times-Roman" w:cs="Times-Roman"/>
        </w:rPr>
        <w:t>– wałki,</w:t>
      </w:r>
    </w:p>
    <w:p w14:paraId="2BE2B11E" w14:textId="77777777" w:rsidR="004D2E79" w:rsidRPr="006419F1" w:rsidRDefault="004D2E79" w:rsidP="004D2E79">
      <w:pPr>
        <w:overflowPunct/>
        <w:jc w:val="left"/>
        <w:textAlignment w:val="auto"/>
        <w:rPr>
          <w:rFonts w:ascii="Times-Roman" w:hAnsi="Times-Roman" w:cs="Times-Roman"/>
        </w:rPr>
      </w:pPr>
      <w:r w:rsidRPr="006419F1">
        <w:rPr>
          <w:rFonts w:ascii="Times-Roman" w:hAnsi="Times-Roman" w:cs="Times-Roman"/>
        </w:rPr>
        <w:t>– pace,</w:t>
      </w:r>
    </w:p>
    <w:p w14:paraId="32B19AA6" w14:textId="77777777" w:rsidR="004D2E79" w:rsidRPr="006419F1" w:rsidRDefault="004D2E79" w:rsidP="004D2E79">
      <w:pPr>
        <w:overflowPunct/>
        <w:jc w:val="left"/>
        <w:textAlignment w:val="auto"/>
        <w:rPr>
          <w:rFonts w:ascii="Times-Roman" w:hAnsi="Times-Roman" w:cs="Times-Roman"/>
        </w:rPr>
      </w:pPr>
      <w:r w:rsidRPr="006419F1">
        <w:rPr>
          <w:rFonts w:ascii="Times-Roman" w:hAnsi="Times-Roman" w:cs="Times-Roman"/>
        </w:rPr>
        <w:t>– szpachle,</w:t>
      </w:r>
    </w:p>
    <w:p w14:paraId="7F07CC96" w14:textId="6286A878" w:rsidR="004D2E79" w:rsidRPr="006419F1" w:rsidRDefault="004D2E79" w:rsidP="004D2E79">
      <w:r w:rsidRPr="006419F1">
        <w:rPr>
          <w:rFonts w:ascii="Times-Roman" w:hAnsi="Times-Roman" w:cs="Times-Roman"/>
        </w:rPr>
        <w:t>– sprz</w:t>
      </w:r>
      <w:r w:rsidRPr="006419F1">
        <w:rPr>
          <w:rFonts w:ascii="TimesNewRoman" w:eastAsia="TimesNewRoman" w:hAnsi="Times-Roman" w:cs="TimesNewRoman" w:hint="eastAsia"/>
        </w:rPr>
        <w:t>ę</w:t>
      </w:r>
      <w:r w:rsidRPr="006419F1">
        <w:rPr>
          <w:rFonts w:ascii="Times-Roman" w:hAnsi="Times-Roman" w:cs="Times-Roman"/>
        </w:rPr>
        <w:t>t do natrysku</w:t>
      </w:r>
    </w:p>
    <w:p w14:paraId="3AD6A243" w14:textId="77777777" w:rsidR="004D2E79" w:rsidRPr="006419F1" w:rsidRDefault="004D2E79" w:rsidP="00B54631"/>
    <w:p w14:paraId="38366482" w14:textId="77777777" w:rsidR="00B54631" w:rsidRPr="006419F1" w:rsidRDefault="00B54631" w:rsidP="00906DA2">
      <w:pPr>
        <w:pStyle w:val="Styl1"/>
        <w:rPr>
          <w:color w:val="auto"/>
        </w:rPr>
      </w:pPr>
      <w:bookmarkStart w:id="222" w:name="_Toc191179829"/>
      <w:r w:rsidRPr="006419F1">
        <w:rPr>
          <w:color w:val="auto"/>
        </w:rPr>
        <w:t>4. TRANSPORT</w:t>
      </w:r>
      <w:bookmarkEnd w:id="221"/>
      <w:bookmarkEnd w:id="222"/>
    </w:p>
    <w:p w14:paraId="19BAB38F" w14:textId="77777777" w:rsidR="00B54631" w:rsidRPr="006419F1" w:rsidRDefault="00B54631" w:rsidP="00906DA2">
      <w:pPr>
        <w:pStyle w:val="Styl1"/>
        <w:rPr>
          <w:color w:val="auto"/>
        </w:rPr>
      </w:pPr>
      <w:r w:rsidRPr="006419F1">
        <w:rPr>
          <w:color w:val="auto"/>
        </w:rPr>
        <w:t>4.1. Ogólne wymagania dotyczące transportu</w:t>
      </w:r>
    </w:p>
    <w:p w14:paraId="2A8730BE" w14:textId="77777777" w:rsidR="00B54631" w:rsidRPr="006419F1" w:rsidRDefault="00B54631" w:rsidP="00E00F92">
      <w:pPr>
        <w:numPr>
          <w:ilvl w:val="12"/>
          <w:numId w:val="0"/>
        </w:numPr>
      </w:pPr>
      <w:r w:rsidRPr="006419F1">
        <w:t>Ogólne wymagania dotyczące transportu podano w OSTWiORB D-M-00.00.00 „Wymagania ogólne” [1], pkt  4.</w:t>
      </w:r>
    </w:p>
    <w:p w14:paraId="1F65C0EB" w14:textId="77777777" w:rsidR="00B54631" w:rsidRPr="006419F1" w:rsidRDefault="00B54631" w:rsidP="00906DA2">
      <w:pPr>
        <w:pStyle w:val="Styl1"/>
        <w:rPr>
          <w:color w:val="auto"/>
        </w:rPr>
      </w:pPr>
      <w:bookmarkStart w:id="223" w:name="_Toc153940810"/>
      <w:r w:rsidRPr="006419F1">
        <w:rPr>
          <w:color w:val="auto"/>
        </w:rPr>
        <w:t>4.2. Transport i przechowywanie materiałów</w:t>
      </w:r>
    </w:p>
    <w:p w14:paraId="36AFC7DC" w14:textId="77777777" w:rsidR="00102C86" w:rsidRPr="006419F1" w:rsidRDefault="004D2E79" w:rsidP="00B54631">
      <w:r w:rsidRPr="006419F1">
        <w:t>Materiał</w:t>
      </w:r>
      <w:r w:rsidR="00B54631" w:rsidRPr="006419F1">
        <w:t xml:space="preserve"> powinien być pakowany w szczelnie zamknięte </w:t>
      </w:r>
      <w:r w:rsidRPr="006419F1">
        <w:t>oryginalne pojemniki producenta</w:t>
      </w:r>
      <w:r w:rsidR="00B54631" w:rsidRPr="006419F1">
        <w:t xml:space="preserve">. </w:t>
      </w:r>
      <w:r w:rsidRPr="006419F1">
        <w:t>Pojemniki</w:t>
      </w:r>
      <w:r w:rsidR="00B54631" w:rsidRPr="006419F1">
        <w:t xml:space="preserve"> należy magazynować w pozycji stojącej z dala od źródeł ognia i elementów grzejnych, w warunkach zabezpieczających je przed nasłonecznieniem i wpływami atmosferycznymi. Materiał, pakowany jak wyżej, może być przewożony dowolnymi środkami transportu z zachowaniem przepisów obowiązujących przy przewozie materiałów niebezpiecznych na drogach publicznych.</w:t>
      </w:r>
    </w:p>
    <w:p w14:paraId="1EAF2A5F" w14:textId="7E02B149" w:rsidR="00102C86" w:rsidRPr="006419F1" w:rsidRDefault="00102C86" w:rsidP="00102C86">
      <w:pPr>
        <w:overflowPunct/>
        <w:textAlignment w:val="auto"/>
        <w:rPr>
          <w:rFonts w:ascii="Times-Roman" w:hAnsi="Times-Roman" w:cs="Times-Roman"/>
        </w:rPr>
      </w:pPr>
      <w:r w:rsidRPr="006419F1">
        <w:rPr>
          <w:rFonts w:ascii="Times-Roman" w:hAnsi="Times-Roman" w:cs="Times-Roman"/>
        </w:rPr>
        <w:t>Pojemniki nale</w:t>
      </w:r>
      <w:r w:rsidRPr="006419F1">
        <w:rPr>
          <w:rFonts w:ascii="TimesNewRoman" w:eastAsia="TimesNewRoman" w:hAnsi="Times-Roman" w:cs="TimesNewRoman" w:hint="eastAsia"/>
        </w:rPr>
        <w:t>ż</w:t>
      </w:r>
      <w:r w:rsidRPr="006419F1">
        <w:rPr>
          <w:rFonts w:ascii="Times-Roman" w:hAnsi="Times-Roman" w:cs="Times-Roman"/>
        </w:rPr>
        <w:t>y przewozi</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 xml:space="preserve">krytymi </w:t>
      </w:r>
      <w:r w:rsidRPr="006419F1">
        <w:rPr>
          <w:rFonts w:ascii="TimesNewRoman" w:eastAsia="TimesNewRoman" w:hAnsi="Times-Roman" w:cs="TimesNewRoman" w:hint="eastAsia"/>
        </w:rPr>
        <w:t>ś</w:t>
      </w:r>
      <w:r w:rsidRPr="006419F1">
        <w:rPr>
          <w:rFonts w:ascii="Times-Roman" w:hAnsi="Times-Roman" w:cs="Times-Roman"/>
        </w:rPr>
        <w:t>rodkami transportu chroni</w:t>
      </w:r>
      <w:r w:rsidRPr="006419F1">
        <w:rPr>
          <w:rFonts w:ascii="TimesNewRoman" w:eastAsia="TimesNewRoman" w:hAnsi="Times-Roman" w:cs="TimesNewRoman" w:hint="eastAsia"/>
        </w:rPr>
        <w:t>ą</w:t>
      </w:r>
      <w:r w:rsidRPr="006419F1">
        <w:rPr>
          <w:rFonts w:ascii="Times-Roman" w:hAnsi="Times-Roman" w:cs="Times-Roman"/>
        </w:rPr>
        <w:t>c opakowania przed uszkodzeniami mechanicznymi, mrozem i promieniami UV.</w:t>
      </w:r>
    </w:p>
    <w:p w14:paraId="74DD6C5D" w14:textId="40F93117" w:rsidR="00102C86" w:rsidRPr="006419F1" w:rsidRDefault="00102C86" w:rsidP="00102C86">
      <w:r w:rsidRPr="006419F1">
        <w:rPr>
          <w:rFonts w:ascii="Times-Roman" w:hAnsi="Times-Roman" w:cs="Times-Roman"/>
        </w:rPr>
        <w:t>Nale</w:t>
      </w:r>
      <w:r w:rsidRPr="006419F1">
        <w:rPr>
          <w:rFonts w:ascii="TimesNewRoman" w:eastAsia="TimesNewRoman" w:hAnsi="Times-Roman" w:cs="TimesNewRoman" w:hint="eastAsia"/>
        </w:rPr>
        <w:t>ż</w:t>
      </w:r>
      <w:r w:rsidRPr="006419F1">
        <w:rPr>
          <w:rFonts w:ascii="Times-Roman" w:hAnsi="Times-Roman" w:cs="Times-Roman"/>
        </w:rPr>
        <w:t>y przestrzega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daty przydatno</w:t>
      </w:r>
      <w:r w:rsidRPr="006419F1">
        <w:rPr>
          <w:rFonts w:ascii="TimesNewRoman" w:eastAsia="TimesNewRoman" w:hAnsi="Times-Roman" w:cs="TimesNewRoman" w:hint="eastAsia"/>
        </w:rPr>
        <w:t>ś</w:t>
      </w:r>
      <w:r w:rsidRPr="006419F1">
        <w:rPr>
          <w:rFonts w:ascii="Times-Roman" w:hAnsi="Times-Roman" w:cs="Times-Roman"/>
        </w:rPr>
        <w:t>ci do u</w:t>
      </w:r>
      <w:r w:rsidRPr="006419F1">
        <w:rPr>
          <w:rFonts w:ascii="TimesNewRoman" w:eastAsia="TimesNewRoman" w:hAnsi="Times-Roman" w:cs="TimesNewRoman" w:hint="eastAsia"/>
        </w:rPr>
        <w:t>ż</w:t>
      </w:r>
      <w:r w:rsidRPr="006419F1">
        <w:rPr>
          <w:rFonts w:ascii="Times-Roman" w:hAnsi="Times-Roman" w:cs="Times-Roman"/>
        </w:rPr>
        <w:t>ytku produktu.</w:t>
      </w:r>
    </w:p>
    <w:p w14:paraId="0858F453" w14:textId="77777777" w:rsidR="00B54631" w:rsidRPr="006419F1" w:rsidRDefault="00B54631" w:rsidP="00102C86">
      <w:r w:rsidRPr="006419F1">
        <w:t xml:space="preserve">Roztwory asfaltowe należy składować w suchym pomieszczeniu, z dala od źródła ciepła i światła, w temperaturze nie niższej niż +5°C i nie wyższej niż +25°C. </w:t>
      </w:r>
    </w:p>
    <w:p w14:paraId="65E0204E" w14:textId="77777777" w:rsidR="00102C86" w:rsidRPr="006419F1" w:rsidRDefault="00102C86" w:rsidP="00102C86"/>
    <w:p w14:paraId="57A1D20B" w14:textId="77777777" w:rsidR="00B54631" w:rsidRPr="006419F1" w:rsidRDefault="00B54631" w:rsidP="00906DA2">
      <w:pPr>
        <w:pStyle w:val="Styl1"/>
        <w:rPr>
          <w:color w:val="auto"/>
        </w:rPr>
      </w:pPr>
      <w:bookmarkStart w:id="224" w:name="_Toc191179830"/>
      <w:r w:rsidRPr="006419F1">
        <w:rPr>
          <w:color w:val="auto"/>
        </w:rPr>
        <w:t>5. WYKONANIE ROBÓT</w:t>
      </w:r>
      <w:bookmarkEnd w:id="223"/>
      <w:bookmarkEnd w:id="224"/>
    </w:p>
    <w:p w14:paraId="7603CB2E" w14:textId="77777777" w:rsidR="00B54631" w:rsidRPr="006419F1" w:rsidRDefault="00B54631" w:rsidP="00906DA2">
      <w:pPr>
        <w:pStyle w:val="Styl1"/>
        <w:rPr>
          <w:color w:val="auto"/>
        </w:rPr>
      </w:pPr>
      <w:r w:rsidRPr="006419F1">
        <w:rPr>
          <w:color w:val="auto"/>
        </w:rPr>
        <w:t>5.1. Ogólne zasady wykonywania robót</w:t>
      </w:r>
    </w:p>
    <w:p w14:paraId="0A96A617" w14:textId="77777777" w:rsidR="00B54631" w:rsidRPr="006419F1" w:rsidRDefault="00B54631" w:rsidP="000D27D3">
      <w:pPr>
        <w:numPr>
          <w:ilvl w:val="12"/>
          <w:numId w:val="0"/>
        </w:numPr>
      </w:pPr>
      <w:r w:rsidRPr="006419F1">
        <w:t>Ogólne zasady wykonywania robót podano w OSTWiORB D-M-00.00.00 „Wymagania ogólne”[1], pkt 5.</w:t>
      </w:r>
    </w:p>
    <w:p w14:paraId="38AF006E" w14:textId="77777777" w:rsidR="00B54631" w:rsidRPr="006419F1" w:rsidRDefault="00B54631" w:rsidP="00906DA2">
      <w:pPr>
        <w:pStyle w:val="Styl1"/>
        <w:rPr>
          <w:color w:val="auto"/>
        </w:rPr>
      </w:pPr>
      <w:r w:rsidRPr="006419F1">
        <w:rPr>
          <w:color w:val="auto"/>
        </w:rPr>
        <w:t>5.2. Zasady wykonywania robót</w:t>
      </w:r>
    </w:p>
    <w:p w14:paraId="2CB0550D" w14:textId="77777777" w:rsidR="00B54631" w:rsidRPr="006419F1" w:rsidRDefault="00B54631" w:rsidP="00B54631">
      <w:r w:rsidRPr="006419F1">
        <w:t>Sposób wykonania robót powinien być zgodny z dokumentacją projektową i STWiORB.</w:t>
      </w:r>
    </w:p>
    <w:p w14:paraId="03BBAC71" w14:textId="77777777" w:rsidR="00B54631" w:rsidRPr="006419F1" w:rsidRDefault="00B54631" w:rsidP="00B54631">
      <w:r w:rsidRPr="006419F1">
        <w:lastRenderedPageBreak/>
        <w:t>Podstawowe czynności przy wykonywaniu robót obejmują:</w:t>
      </w:r>
    </w:p>
    <w:p w14:paraId="51D320EC" w14:textId="77777777" w:rsidR="00B54631" w:rsidRPr="006419F1" w:rsidRDefault="00B54631">
      <w:pPr>
        <w:numPr>
          <w:ilvl w:val="0"/>
          <w:numId w:val="68"/>
        </w:numPr>
        <w:tabs>
          <w:tab w:val="clear" w:pos="567"/>
          <w:tab w:val="num" w:pos="426"/>
        </w:tabs>
        <w:overflowPunct/>
        <w:autoSpaceDE/>
        <w:autoSpaceDN/>
        <w:adjustRightInd/>
        <w:ind w:left="426" w:hanging="426"/>
        <w:textAlignment w:val="auto"/>
      </w:pPr>
      <w:r w:rsidRPr="006419F1">
        <w:t>roboty przygotowawcze,</w:t>
      </w:r>
    </w:p>
    <w:p w14:paraId="2BA2EE94" w14:textId="77777777" w:rsidR="00B54631" w:rsidRPr="006419F1" w:rsidRDefault="00B54631">
      <w:pPr>
        <w:numPr>
          <w:ilvl w:val="0"/>
          <w:numId w:val="68"/>
        </w:numPr>
        <w:tabs>
          <w:tab w:val="clear" w:pos="567"/>
          <w:tab w:val="num" w:pos="426"/>
        </w:tabs>
        <w:overflowPunct/>
        <w:autoSpaceDE/>
        <w:autoSpaceDN/>
        <w:adjustRightInd/>
        <w:ind w:left="426" w:hanging="426"/>
        <w:textAlignment w:val="auto"/>
      </w:pPr>
      <w:r w:rsidRPr="006419F1">
        <w:t>przygotowanie podłoża betonowego,</w:t>
      </w:r>
    </w:p>
    <w:p w14:paraId="24A76C60" w14:textId="77777777" w:rsidR="00B54631" w:rsidRPr="006419F1" w:rsidRDefault="00B54631">
      <w:pPr>
        <w:numPr>
          <w:ilvl w:val="0"/>
          <w:numId w:val="68"/>
        </w:numPr>
        <w:tabs>
          <w:tab w:val="clear" w:pos="567"/>
          <w:tab w:val="num" w:pos="426"/>
        </w:tabs>
        <w:overflowPunct/>
        <w:autoSpaceDE/>
        <w:autoSpaceDN/>
        <w:adjustRightInd/>
        <w:ind w:left="426" w:hanging="426"/>
        <w:textAlignment w:val="auto"/>
      </w:pPr>
      <w:r w:rsidRPr="006419F1">
        <w:t>zagruntowanie podłoża betonowego roztworem rzadkim,</w:t>
      </w:r>
    </w:p>
    <w:p w14:paraId="45F552BA" w14:textId="77777777" w:rsidR="00B54631" w:rsidRPr="006419F1" w:rsidRDefault="00B54631">
      <w:pPr>
        <w:numPr>
          <w:ilvl w:val="0"/>
          <w:numId w:val="68"/>
        </w:numPr>
        <w:tabs>
          <w:tab w:val="clear" w:pos="567"/>
          <w:tab w:val="num" w:pos="426"/>
        </w:tabs>
        <w:overflowPunct/>
        <w:autoSpaceDE/>
        <w:autoSpaceDN/>
        <w:adjustRightInd/>
        <w:ind w:left="426" w:hanging="426"/>
        <w:textAlignment w:val="auto"/>
      </w:pPr>
      <w:r w:rsidRPr="006419F1">
        <w:t xml:space="preserve">naniesienie dwóch warstw izolacji z roztworu </w:t>
      </w:r>
      <w:proofErr w:type="spellStart"/>
      <w:r w:rsidRPr="006419F1">
        <w:t>półgęstego</w:t>
      </w:r>
      <w:proofErr w:type="spellEnd"/>
      <w:r w:rsidRPr="006419F1">
        <w:t>,</w:t>
      </w:r>
    </w:p>
    <w:p w14:paraId="6F7377B8" w14:textId="77777777" w:rsidR="00B54631" w:rsidRPr="006419F1" w:rsidRDefault="00B54631">
      <w:pPr>
        <w:numPr>
          <w:ilvl w:val="0"/>
          <w:numId w:val="68"/>
        </w:numPr>
        <w:tabs>
          <w:tab w:val="clear" w:pos="567"/>
          <w:tab w:val="num" w:pos="426"/>
        </w:tabs>
        <w:overflowPunct/>
        <w:autoSpaceDE/>
        <w:autoSpaceDN/>
        <w:adjustRightInd/>
        <w:ind w:left="426" w:hanging="426"/>
        <w:textAlignment w:val="auto"/>
      </w:pPr>
      <w:r w:rsidRPr="006419F1">
        <w:t>roboty wykończeniowe.</w:t>
      </w:r>
    </w:p>
    <w:p w14:paraId="3BC4B8FE" w14:textId="77777777" w:rsidR="00B54631" w:rsidRPr="006419F1" w:rsidRDefault="00B54631" w:rsidP="00906DA2">
      <w:pPr>
        <w:pStyle w:val="Styl1"/>
        <w:rPr>
          <w:color w:val="auto"/>
        </w:rPr>
      </w:pPr>
      <w:r w:rsidRPr="006419F1">
        <w:rPr>
          <w:color w:val="auto"/>
        </w:rPr>
        <w:t>5.3. Roboty przygotowawcze</w:t>
      </w:r>
    </w:p>
    <w:p w14:paraId="04F9B887" w14:textId="1D712584" w:rsidR="00B54631" w:rsidRPr="006419F1" w:rsidRDefault="00B54631" w:rsidP="00B54631">
      <w:pPr>
        <w:numPr>
          <w:ilvl w:val="12"/>
          <w:numId w:val="0"/>
        </w:numPr>
      </w:pPr>
      <w:r w:rsidRPr="006419F1">
        <w:t xml:space="preserve">Przed przystąpieniem do robót należy, na podstawie dokumentacji projektowej, STWiORB lub wskazań </w:t>
      </w:r>
      <w:r w:rsidR="0066496A" w:rsidRPr="006419F1">
        <w:t>Inspektora Nadzoru</w:t>
      </w:r>
      <w:r w:rsidRPr="006419F1">
        <w:t>:</w:t>
      </w:r>
    </w:p>
    <w:p w14:paraId="7B28B4C2" w14:textId="77777777" w:rsidR="00B54631" w:rsidRPr="006419F1" w:rsidRDefault="00B54631">
      <w:pPr>
        <w:numPr>
          <w:ilvl w:val="0"/>
          <w:numId w:val="27"/>
        </w:numPr>
        <w:tabs>
          <w:tab w:val="clear" w:pos="700"/>
          <w:tab w:val="num" w:pos="284"/>
        </w:tabs>
        <w:ind w:hanging="700"/>
      </w:pPr>
      <w:r w:rsidRPr="006419F1">
        <w:t>ustalić materiały niezbędne do wykonania robót,</w:t>
      </w:r>
    </w:p>
    <w:p w14:paraId="63AB6CA3" w14:textId="77777777" w:rsidR="000D27D3" w:rsidRPr="006419F1" w:rsidRDefault="00B54631">
      <w:pPr>
        <w:numPr>
          <w:ilvl w:val="0"/>
          <w:numId w:val="27"/>
        </w:numPr>
        <w:tabs>
          <w:tab w:val="clear" w:pos="700"/>
          <w:tab w:val="num" w:pos="284"/>
        </w:tabs>
        <w:ind w:hanging="700"/>
      </w:pPr>
      <w:r w:rsidRPr="006419F1">
        <w:t>określić kolejność, sposób i termin wykonania robót.</w:t>
      </w:r>
    </w:p>
    <w:p w14:paraId="6AFCEBB7" w14:textId="77777777" w:rsidR="00B54631" w:rsidRPr="006419F1" w:rsidRDefault="00B54631" w:rsidP="00906DA2">
      <w:pPr>
        <w:pStyle w:val="Styl1"/>
        <w:rPr>
          <w:color w:val="auto"/>
        </w:rPr>
      </w:pPr>
      <w:r w:rsidRPr="006419F1">
        <w:rPr>
          <w:color w:val="auto"/>
        </w:rPr>
        <w:t>5.4. Ogólne warunki prowadzenia robót izolacyjnych</w:t>
      </w:r>
    </w:p>
    <w:p w14:paraId="03EBC984" w14:textId="014707EA" w:rsidR="00B54631" w:rsidRPr="006419F1" w:rsidRDefault="00B54631" w:rsidP="00B54631">
      <w:r w:rsidRPr="006419F1">
        <w:t>Przy wykonywaniu prac izolacyjnych należy bezwzględnie przestrzegać zaleceń producenta materiału dotyczących wymaganych warunków atmosferycznych: temperatury i wilgotności powietrza. Podczas wykonywania prac Wykonawca zobowiązany jest monitorować wilgotność i temperaturę powietrza. Parametry te muszą odpowiadać wymaganiom podanym w kartach technicznych</w:t>
      </w:r>
      <w:r w:rsidR="00102C86" w:rsidRPr="006419F1">
        <w:t xml:space="preserve"> stosowanych materiałów</w:t>
      </w:r>
      <w:r w:rsidRPr="006419F1">
        <w:t>. Jeżeli warunki pogodowe odbiegają od wymagań kart technicznych, roboty należy przerwać i wznowić je dopiero po poprawie pogody. Pomiary warunków atmosferycznych należy wykonywać co 3-4 godziny i przy każdej odczuwalnej zmianie pogody.</w:t>
      </w:r>
    </w:p>
    <w:p w14:paraId="079E6E26" w14:textId="77777777" w:rsidR="00B54631" w:rsidRPr="006419F1" w:rsidRDefault="00B54631" w:rsidP="000D27D3">
      <w:r w:rsidRPr="006419F1">
        <w:t>Jeżeli producent materiałów nie podaje inaczej, to prace izolacyjne należy wykonywać przy dobrej pogodzie, niedopuszczalne jest prowadzenie robót w czasie silnego wiatru, podczas opadów śniegu, deszczu i mżawki, bezpośrednio po opadach oraz przed spodziewanymi opadami, a także w czasie, gdy wilgotność względna powietrza jest większa niż 85%. Roboty można prowadzić, gdy temperatura powietrza oraz podłoża jest wyższa od +</w:t>
      </w:r>
      <w:smartTag w:uri="urn:schemas-microsoft-com:office:smarttags" w:element="metricconverter">
        <w:smartTagPr>
          <w:attr w:name="ProductID" w:val="5ﾰC"/>
        </w:smartTagPr>
        <w:r w:rsidRPr="006419F1">
          <w:t>5°C</w:t>
        </w:r>
      </w:smartTag>
      <w:r w:rsidRPr="006419F1">
        <w:t xml:space="preserve"> </w:t>
      </w:r>
      <w:r w:rsidR="000D27D3" w:rsidRPr="006419F1">
        <w:br/>
      </w:r>
      <w:r w:rsidRPr="006419F1">
        <w:t>i niższa od +35°C. W pobliżu wykonywanych robót nie mogą być składane żadne materiały sypkie i pylące.</w:t>
      </w:r>
    </w:p>
    <w:p w14:paraId="3C6A1AC1" w14:textId="4BFACF9F" w:rsidR="00102C86" w:rsidRPr="006419F1" w:rsidRDefault="00B54631" w:rsidP="000D27D3">
      <w:r w:rsidRPr="006419F1">
        <w:t xml:space="preserve">Przed nałożeniem pierwszej warstwy izolacji cienkiej (warstwy gruntującej), Wykonawca powinien sprawdzić czy wilgotność podłoża gruntowego jest zgodna z wymaganiami </w:t>
      </w:r>
      <w:r w:rsidR="00102C86" w:rsidRPr="006419F1">
        <w:t>P</w:t>
      </w:r>
      <w:r w:rsidRPr="006419F1">
        <w:t xml:space="preserve">roducenta. </w:t>
      </w:r>
    </w:p>
    <w:p w14:paraId="2B3AD8C2" w14:textId="77777777" w:rsidR="00102C86" w:rsidRPr="006419F1" w:rsidRDefault="00B54631" w:rsidP="000D27D3">
      <w:r w:rsidRPr="006419F1">
        <w:t xml:space="preserve">Mas izolacyjnych stosowanych na zimno nie wolno podgrzewać na otwartym ogniu. </w:t>
      </w:r>
    </w:p>
    <w:p w14:paraId="2E893C46" w14:textId="77777777" w:rsidR="00B54631" w:rsidRPr="006419F1" w:rsidRDefault="00B54631" w:rsidP="000D27D3">
      <w:r w:rsidRPr="006419F1">
        <w:t xml:space="preserve">W trakcie wykonywania robót należy ściśle przestrzegać przepisów bezpieczeństwa, ponieważ materiały stosowane do wykonania izolacji są łatwopalne. Należy unikać otwartego ognia w promieniu </w:t>
      </w:r>
      <w:smartTag w:uri="urn:schemas-microsoft-com:office:smarttags" w:element="metricconverter">
        <w:smartTagPr>
          <w:attr w:name="ProductID" w:val="20 metr￳w"/>
        </w:smartTagPr>
        <w:r w:rsidRPr="006419F1">
          <w:t>20 metrów</w:t>
        </w:r>
      </w:smartTag>
      <w:r w:rsidRPr="006419F1">
        <w:t xml:space="preserve"> od miejsca pracy lub składowania materiałów.</w:t>
      </w:r>
    </w:p>
    <w:p w14:paraId="44A790E6" w14:textId="77777777" w:rsidR="00102C86" w:rsidRPr="006419F1" w:rsidRDefault="00102C86" w:rsidP="00102C86">
      <w:pPr>
        <w:overflowPunct/>
        <w:textAlignment w:val="auto"/>
        <w:rPr>
          <w:rFonts w:ascii="TimesNewRoman" w:eastAsia="TimesNewRoman" w:hAnsi="Times-Roman" w:cs="TimesNewRoman"/>
        </w:rPr>
      </w:pPr>
      <w:r w:rsidRPr="006419F1">
        <w:rPr>
          <w:rFonts w:ascii="Times-Roman" w:hAnsi="Times-Roman" w:cs="Times-Roman"/>
        </w:rPr>
        <w:t>Nie mo</w:t>
      </w:r>
      <w:r w:rsidRPr="006419F1">
        <w:rPr>
          <w:rFonts w:ascii="TimesNewRoman" w:eastAsia="TimesNewRoman" w:hAnsi="Times-Roman" w:cs="TimesNewRoman" w:hint="eastAsia"/>
        </w:rPr>
        <w:t>ż</w:t>
      </w:r>
      <w:r w:rsidRPr="006419F1">
        <w:rPr>
          <w:rFonts w:ascii="Times-Roman" w:hAnsi="Times-Roman" w:cs="Times-Roman"/>
        </w:rPr>
        <w:t>na zanieczyszcza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wyrobem kanalizacji, gleby, zbiorników wodnych i wód bie</w:t>
      </w:r>
      <w:r w:rsidRPr="006419F1">
        <w:rPr>
          <w:rFonts w:ascii="TimesNewRoman" w:eastAsia="TimesNewRoman" w:hAnsi="Times-Roman" w:cs="TimesNewRoman" w:hint="eastAsia"/>
        </w:rPr>
        <w:t>żą</w:t>
      </w:r>
      <w:r w:rsidRPr="006419F1">
        <w:rPr>
          <w:rFonts w:ascii="Times-Roman" w:hAnsi="Times-Roman" w:cs="Times-Roman"/>
        </w:rPr>
        <w:t>cych. Pozbywanie si</w:t>
      </w:r>
      <w:r w:rsidRPr="006419F1">
        <w:rPr>
          <w:rFonts w:ascii="TimesNewRoman" w:eastAsia="TimesNewRoman" w:hAnsi="Times-Roman" w:cs="TimesNewRoman" w:hint="eastAsia"/>
        </w:rPr>
        <w:t>ę</w:t>
      </w:r>
    </w:p>
    <w:p w14:paraId="16E7FD40" w14:textId="6B6EA42A" w:rsidR="00102C86" w:rsidRPr="006419F1" w:rsidRDefault="00102C86" w:rsidP="00102C86">
      <w:r w:rsidRPr="006419F1">
        <w:rPr>
          <w:rFonts w:ascii="Times-Roman" w:hAnsi="Times-Roman" w:cs="Times-Roman"/>
        </w:rPr>
        <w:t>opakowa</w:t>
      </w:r>
      <w:r w:rsidRPr="006419F1">
        <w:rPr>
          <w:rFonts w:ascii="TimesNewRoman" w:eastAsia="TimesNewRoman" w:hAnsi="Times-Roman" w:cs="TimesNewRoman" w:hint="eastAsia"/>
        </w:rPr>
        <w:t>ń</w:t>
      </w:r>
      <w:r w:rsidRPr="006419F1">
        <w:rPr>
          <w:rFonts w:ascii="TimesNewRoman" w:eastAsia="TimesNewRoman" w:hAnsi="Times-Roman" w:cs="TimesNewRoman"/>
        </w:rPr>
        <w:t xml:space="preserve"> </w:t>
      </w:r>
      <w:r w:rsidRPr="006419F1">
        <w:rPr>
          <w:rFonts w:ascii="Times-Roman" w:hAnsi="Times-Roman" w:cs="Times-Roman"/>
        </w:rPr>
        <w:t xml:space="preserve">i resztek materiałów </w:t>
      </w:r>
      <w:proofErr w:type="spellStart"/>
      <w:r w:rsidRPr="006419F1">
        <w:rPr>
          <w:rFonts w:ascii="Times-Roman" w:hAnsi="Times-Roman" w:cs="Times-Roman"/>
        </w:rPr>
        <w:t>hydroizolacyjnych</w:t>
      </w:r>
      <w:proofErr w:type="spellEnd"/>
      <w:r w:rsidRPr="006419F1">
        <w:rPr>
          <w:rFonts w:ascii="Times-Roman" w:hAnsi="Times-Roman" w:cs="Times-Roman"/>
        </w:rPr>
        <w:t xml:space="preserve"> powinno przebiega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zgodnie z wymaganiami utylizacyjnymi.</w:t>
      </w:r>
    </w:p>
    <w:p w14:paraId="61DA2477" w14:textId="77777777" w:rsidR="00B54631" w:rsidRPr="006419F1" w:rsidRDefault="00B54631" w:rsidP="00906DA2">
      <w:pPr>
        <w:pStyle w:val="Styl1"/>
        <w:rPr>
          <w:color w:val="auto"/>
        </w:rPr>
      </w:pPr>
      <w:r w:rsidRPr="006419F1">
        <w:rPr>
          <w:color w:val="auto"/>
        </w:rPr>
        <w:t>5.5. Przygotowanie powierzchni  betonowej do ułożenia izolacji</w:t>
      </w:r>
    </w:p>
    <w:p w14:paraId="08054E33" w14:textId="77777777" w:rsidR="00F40EB9" w:rsidRPr="006419F1" w:rsidRDefault="00B54631" w:rsidP="00B54631">
      <w:r w:rsidRPr="006419F1">
        <w:t xml:space="preserve">Izolację układa się na odpowiednio wytrzymałym mechanicznie, suchym, czystym, równym i gładkim podłożu, wolnym od plam olejowych i pyłu. Jeżeli producent w kartach technicznych nie podaje inaczej, to izolację można układać na betonie po co najmniej 14 dniach od jego ułożenia, gdy dojrzewanie betonu następowało w temperaturze co najmniej </w:t>
      </w:r>
      <w:smartTag w:uri="urn:schemas-microsoft-com:office:smarttags" w:element="metricconverter">
        <w:smartTagPr>
          <w:attr w:name="ProductID" w:val="15ﾰC"/>
        </w:smartTagPr>
        <w:r w:rsidRPr="006419F1">
          <w:t>15°C</w:t>
        </w:r>
      </w:smartTag>
      <w:r w:rsidRPr="006419F1">
        <w:t xml:space="preserve">. W przypadku, gdy dojrzewanie betonu następowało w temperaturze niższej, okres oczekiwania przed rozpoczęciem robót izolacyjnych należy odpowiednio wydłużyć. </w:t>
      </w:r>
    </w:p>
    <w:p w14:paraId="0A778337" w14:textId="4C3DD690" w:rsidR="00F40EB9" w:rsidRPr="006419F1" w:rsidRDefault="00F40EB9" w:rsidP="00B54631">
      <w:r w:rsidRPr="006419F1">
        <w:rPr>
          <w:rFonts w:ascii="TimesNewRoman" w:eastAsia="TimesNewRoman" w:hAnsi="Times-Roman" w:cs="TimesNewRoman"/>
        </w:rPr>
        <w:t>Ś</w:t>
      </w:r>
      <w:r w:rsidRPr="006419F1">
        <w:rPr>
          <w:rFonts w:ascii="Times-Roman" w:hAnsi="Times-Roman" w:cs="Times-Roman"/>
        </w:rPr>
        <w:t>rodki bezrozpuszczalnikowe zwykle mo</w:t>
      </w:r>
      <w:r w:rsidRPr="006419F1">
        <w:rPr>
          <w:rFonts w:ascii="TimesNewRoman" w:eastAsia="TimesNewRoman" w:hAnsi="Times-Roman" w:cs="TimesNewRoman" w:hint="eastAsia"/>
        </w:rPr>
        <w:t>ż</w:t>
      </w:r>
      <w:r w:rsidRPr="006419F1">
        <w:rPr>
          <w:rFonts w:ascii="Times-Roman" w:hAnsi="Times-Roman" w:cs="Times-Roman"/>
        </w:rPr>
        <w:t>na układa</w:t>
      </w:r>
      <w:r w:rsidRPr="006419F1">
        <w:rPr>
          <w:rFonts w:ascii="TimesNewRoman" w:eastAsia="TimesNewRoman" w:hAnsi="Times-Roman" w:cs="TimesNewRoman" w:hint="eastAsia"/>
        </w:rPr>
        <w:t>ć</w:t>
      </w:r>
      <w:r w:rsidR="005A7076" w:rsidRPr="006419F1">
        <w:rPr>
          <w:rFonts w:ascii="TimesNewRoman" w:eastAsia="TimesNewRoman" w:hAnsi="Times-Roman" w:cs="TimesNewRoman"/>
        </w:rPr>
        <w:t xml:space="preserve"> </w:t>
      </w:r>
      <w:r w:rsidRPr="006419F1">
        <w:rPr>
          <w:rFonts w:ascii="Times-Roman" w:hAnsi="Times-Roman" w:cs="Times-Roman"/>
        </w:rPr>
        <w:t xml:space="preserve">na </w:t>
      </w:r>
      <w:r w:rsidRPr="006419F1">
        <w:rPr>
          <w:rFonts w:ascii="TimesNewRoman" w:eastAsia="TimesNewRoman" w:hAnsi="Times-Roman" w:cs="TimesNewRoman" w:hint="eastAsia"/>
        </w:rPr>
        <w:t>ś</w:t>
      </w:r>
      <w:r w:rsidRPr="006419F1">
        <w:rPr>
          <w:rFonts w:ascii="Times-Roman" w:hAnsi="Times-Roman" w:cs="Times-Roman"/>
        </w:rPr>
        <w:t>wie</w:t>
      </w:r>
      <w:r w:rsidRPr="006419F1">
        <w:rPr>
          <w:rFonts w:ascii="TimesNewRoman" w:eastAsia="TimesNewRoman" w:hAnsi="Times-Roman" w:cs="TimesNewRoman" w:hint="eastAsia"/>
        </w:rPr>
        <w:t>ż</w:t>
      </w:r>
      <w:r w:rsidRPr="006419F1">
        <w:rPr>
          <w:rFonts w:ascii="Times-Roman" w:hAnsi="Times-Roman" w:cs="Times-Roman"/>
        </w:rPr>
        <w:t>y beton.</w:t>
      </w:r>
    </w:p>
    <w:p w14:paraId="4405CD4D" w14:textId="77777777" w:rsidR="00B54631" w:rsidRPr="006419F1" w:rsidRDefault="00B54631" w:rsidP="000D27D3">
      <w:r w:rsidRPr="006419F1">
        <w:t>Bezpośrednio przed naniesieniem pierwszej warstwy izolacji podłoże należy oczyścić sprężonym powietrzem w celu uzyskania suchej powierzchni, oczyszczonej z mleczka cementowego, niewiązanych ziaren kruszywa, pyłów oraz innych zanieczyszczeń, które mogłyby obniżać przyczepność warstw bitumicznych do betonu. Sprężarka powinna być wyposażona w filtr olejowy. Odpylanie należy wykonywać zawsze w kierunku zgodnym z kierunkiem wiatru wiejącego podczas robót.</w:t>
      </w:r>
    </w:p>
    <w:p w14:paraId="7E9860E5" w14:textId="56D61DDE" w:rsidR="00D50EF1" w:rsidRPr="006419F1" w:rsidRDefault="00B54631" w:rsidP="000D27D3">
      <w:r w:rsidRPr="006419F1">
        <w:t xml:space="preserve">Ubytki betonu należy wypełnić specjalnymi zaprawami </w:t>
      </w:r>
      <w:proofErr w:type="spellStart"/>
      <w:r w:rsidRPr="006419F1">
        <w:t>niskoskurczowymi</w:t>
      </w:r>
      <w:proofErr w:type="spellEnd"/>
      <w:r w:rsidRPr="006419F1">
        <w:t xml:space="preserve"> do napraw betonu</w:t>
      </w:r>
      <w:r w:rsidR="00D50EF1" w:rsidRPr="006419F1">
        <w:t xml:space="preserve"> przed przygotowaniem powierzchni betonu, w ramach napraw wykonanych elementów monolitycznych lub prefabrykowanych.</w:t>
      </w:r>
    </w:p>
    <w:p w14:paraId="45C3D13C" w14:textId="77777777" w:rsidR="00B54631" w:rsidRPr="006419F1" w:rsidRDefault="00B54631" w:rsidP="00906DA2">
      <w:pPr>
        <w:pStyle w:val="Styl1"/>
        <w:rPr>
          <w:color w:val="auto"/>
        </w:rPr>
      </w:pPr>
      <w:r w:rsidRPr="006419F1">
        <w:rPr>
          <w:color w:val="auto"/>
        </w:rPr>
        <w:t>5.6. Gruntowanie podłoża</w:t>
      </w:r>
    </w:p>
    <w:p w14:paraId="11954198" w14:textId="38BE6010" w:rsidR="00156A3C" w:rsidRPr="006419F1" w:rsidRDefault="00156A3C" w:rsidP="00B54631">
      <w:r w:rsidRPr="006419F1">
        <w:rPr>
          <w:rFonts w:ascii="Times-Roman" w:hAnsi="Times-Roman" w:cs="Times-Roman"/>
        </w:rPr>
        <w:t>Nale</w:t>
      </w:r>
      <w:r w:rsidRPr="006419F1">
        <w:rPr>
          <w:rFonts w:ascii="TimesNewRoman" w:eastAsia="TimesNewRoman" w:hAnsi="Times-Roman" w:cs="TimesNewRoman" w:hint="eastAsia"/>
        </w:rPr>
        <w:t>ż</w:t>
      </w:r>
      <w:r w:rsidRPr="006419F1">
        <w:rPr>
          <w:rFonts w:ascii="Times-Roman" w:hAnsi="Times-Roman" w:cs="Times-Roman"/>
        </w:rPr>
        <w:t>y stosowa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NewRoman" w:eastAsia="TimesNewRoman" w:hAnsi="Times-Roman" w:cs="TimesNewRoman" w:hint="eastAsia"/>
        </w:rPr>
        <w:t>ś</w:t>
      </w:r>
      <w:r w:rsidRPr="006419F1">
        <w:rPr>
          <w:rFonts w:ascii="Times-Roman" w:hAnsi="Times-Roman" w:cs="Times-Roman"/>
        </w:rPr>
        <w:t>rodek gruntuj</w:t>
      </w:r>
      <w:r w:rsidRPr="006419F1">
        <w:rPr>
          <w:rFonts w:ascii="TimesNewRoman" w:eastAsia="TimesNewRoman" w:hAnsi="Times-Roman" w:cs="TimesNewRoman" w:hint="eastAsia"/>
        </w:rPr>
        <w:t>ą</w:t>
      </w:r>
      <w:r w:rsidRPr="006419F1">
        <w:rPr>
          <w:rFonts w:ascii="Times-Roman" w:hAnsi="Times-Roman" w:cs="Times-Roman"/>
        </w:rPr>
        <w:t>cy nale</w:t>
      </w:r>
      <w:r w:rsidRPr="006419F1">
        <w:rPr>
          <w:rFonts w:ascii="TimesNewRoman" w:eastAsia="TimesNewRoman" w:hAnsi="Times-Roman" w:cs="TimesNewRoman" w:hint="eastAsia"/>
        </w:rPr>
        <w:t>żą</w:t>
      </w:r>
      <w:r w:rsidRPr="006419F1">
        <w:rPr>
          <w:rFonts w:ascii="Times-Roman" w:hAnsi="Times-Roman" w:cs="Times-Roman"/>
        </w:rPr>
        <w:t>cy do systemu lub rekomendowany przez producenta.</w:t>
      </w:r>
    </w:p>
    <w:p w14:paraId="043ED067" w14:textId="4EF10C13" w:rsidR="00B54631" w:rsidRPr="006419F1" w:rsidRDefault="00B54631" w:rsidP="00B54631">
      <w:r w:rsidRPr="006419F1">
        <w:t xml:space="preserve">Przed przystąpieniem do robót izolacyjnych należy obniżyć poziom wody gruntowej do co najmniej </w:t>
      </w:r>
      <w:smartTag w:uri="urn:schemas-microsoft-com:office:smarttags" w:element="metricconverter">
        <w:smartTagPr>
          <w:attr w:name="ProductID" w:val="30 cm"/>
        </w:smartTagPr>
        <w:r w:rsidRPr="006419F1">
          <w:t>30 cm</w:t>
        </w:r>
      </w:smartTag>
      <w:r w:rsidRPr="006419F1">
        <w:t xml:space="preserve"> poniżej układanej warstwy izolacji i zapewnić utrzymanie tego poziomu w czasie trwania robót.  </w:t>
      </w:r>
    </w:p>
    <w:p w14:paraId="18B5099C" w14:textId="77777777" w:rsidR="00156A3C" w:rsidRPr="006419F1" w:rsidRDefault="00B54631" w:rsidP="000D27D3">
      <w:r w:rsidRPr="006419F1">
        <w:t xml:space="preserve">W pierwszej kolejności należy zagruntować powierzchnię przy narożach wklęsłych i wypukłych. </w:t>
      </w:r>
    </w:p>
    <w:p w14:paraId="78CDBE94" w14:textId="36751766" w:rsidR="00B54631" w:rsidRPr="006419F1" w:rsidRDefault="00B54631" w:rsidP="000D27D3">
      <w:r w:rsidRPr="006419F1">
        <w:t>Gruntowanie podłoża wykonuje się przez jednokrotne pomalowanie powierzchni roztworem asfaltowym w ilości zalecanej przez producenta. Zużycie materiału jest zależne od rodzaju roztworu asfaltowego oraz od chłonności podłoża. Gruntowanie wykonuje się za pomocą wałków malarskich lub szczotek dekarskich</w:t>
      </w:r>
      <w:r w:rsidR="00156A3C" w:rsidRPr="006419F1">
        <w:t>, ewentualnie natryskiem</w:t>
      </w:r>
      <w:r w:rsidRPr="006419F1">
        <w:t>. Czas schnięcia roztworu asfaltowego jest zależny od rodzaju stosowanych rozpuszczalników oraz od warunków pogodowych (temperatury otoczenia podczas wykonywania robót i wiatru). Optymalny czas schnięcia roztworu asfaltowego powinien wynosić od 30 min do 4 godz., ale nie powinien przekraczać 6 godz. Gdy gruntowana powierzchnia pozostaje lepka przez dłuższy czas może zostać zapylona.</w:t>
      </w:r>
    </w:p>
    <w:p w14:paraId="081538B1" w14:textId="41619423" w:rsidR="00B54631" w:rsidRPr="006419F1" w:rsidRDefault="00B54631" w:rsidP="000D27D3">
      <w:r w:rsidRPr="006419F1">
        <w:lastRenderedPageBreak/>
        <w:t>Prawidłowo zagruntowana powierzchnia po wyschnięciu roztworu asfaltowego powinna mieć jednolitą barwę czarną lub ciemnobrązową, bez smug i przebarwień. Przebarwienia powstają w miejscach, gdzie ułożono zbyt cienką warstwę roztworu asfaltowego lub gdzie podłoże było zatłuszczone i roztwór asfaltowy z niego spłynął. Gruntowanie roztworem asfaltowym należy wykonywać jednokrotnie, a ułożona warstwa roztworu asfaltowego nie powinna być zbyt gruba. Należy zużyć tylko tyle środka gruntującego, ile beton zdoła całkowicie wchłonąć tak, aby na powierzchni nie pozostała powłoka z warstewki asfaltu. W przypadku dwukrotnego gruntowania lub ułożenia bardzo grubej warstwy roztworu asfaltowego, na powierzchni roztworu utworzy się błonka, pod którą pozostaną resztki rozpuszczalnika, które w sposób istotny osłabią przyczepność kolejnych warstw izolacji do podłoża.</w:t>
      </w:r>
    </w:p>
    <w:p w14:paraId="312C9AC5" w14:textId="77777777" w:rsidR="00B54631" w:rsidRPr="006419F1" w:rsidRDefault="00B54631" w:rsidP="00906DA2">
      <w:pPr>
        <w:pStyle w:val="Styl1"/>
        <w:rPr>
          <w:color w:val="auto"/>
        </w:rPr>
      </w:pPr>
      <w:r w:rsidRPr="006419F1">
        <w:rPr>
          <w:color w:val="auto"/>
        </w:rPr>
        <w:t>5.7. Układanie kolejnych warstw izolacji cienkiej</w:t>
      </w:r>
    </w:p>
    <w:p w14:paraId="173A4173" w14:textId="77777777" w:rsidR="00B54631" w:rsidRPr="006419F1" w:rsidRDefault="00B54631" w:rsidP="00B54631">
      <w:r w:rsidRPr="006419F1">
        <w:t>Przed ułożeniem następnych warstw izolacji zagruntowana powierzchnia powinna być całkowicie sucha. Można to sprawdzić przez dotknięcie zagruntowanej powierzchni suchą, czystą dłonią (nie zatłuszczoną lub zakurzoną), gdy dłoń nie przykleja się i pozostaje czysta oznacza to, że roztwór gruntujący jest już dostatecznie suchy.</w:t>
      </w:r>
    </w:p>
    <w:p w14:paraId="46448D96" w14:textId="616D1023" w:rsidR="005A7076" w:rsidRPr="006419F1" w:rsidRDefault="00B54631" w:rsidP="005A7076">
      <w:r w:rsidRPr="006419F1">
        <w:t xml:space="preserve">Zagruntowaną powierzchnię należy </w:t>
      </w:r>
      <w:r w:rsidR="005A7076" w:rsidRPr="006419F1">
        <w:t>nanieść dwukrotnie izolację właściwą.  Do nakładania materiału w zależności od jego konsystencji można stosować wałki, pędzle, natrysk w przypadku materiałów płynnych lub półpłynnych oraz materiałów tynkarskich (pacy) w przypadku materiałów w postaci masy, pasty itp.</w:t>
      </w:r>
    </w:p>
    <w:p w14:paraId="60C6754A" w14:textId="3010FA50" w:rsidR="005A7076" w:rsidRPr="006419F1" w:rsidRDefault="005A7076" w:rsidP="005A7076">
      <w:r w:rsidRPr="006419F1">
        <w:t xml:space="preserve">Grubość nanoszonej izolacji jest uzależniona od rodzaju obciążenia wodą oraz od zagłębienia izolowanej powierzchni i powinna być zgodna z zaleceniami Producenta podanymi w karcie technicznej materiału. </w:t>
      </w:r>
    </w:p>
    <w:p w14:paraId="24BA24D2" w14:textId="5EE0F66D" w:rsidR="00B54631" w:rsidRPr="006419F1" w:rsidRDefault="005A7076" w:rsidP="000D27D3">
      <w:r w:rsidRPr="006419F1">
        <w:t>Po wykonaniu izolacji zabezpieczone powierzchnie powinny być chronione przed światłem słonecznym</w:t>
      </w:r>
      <w:r w:rsidR="00B54631" w:rsidRPr="006419F1">
        <w:t xml:space="preserve">, deszczem </w:t>
      </w:r>
      <w:r w:rsidR="000D27D3" w:rsidRPr="006419F1">
        <w:br/>
      </w:r>
      <w:r w:rsidR="00B54631" w:rsidRPr="006419F1">
        <w:t>i innymi czynnikami atmosferycznymi przez przynajmniej 6 godzin.</w:t>
      </w:r>
    </w:p>
    <w:p w14:paraId="14235772" w14:textId="77777777" w:rsidR="00B54631" w:rsidRPr="006419F1" w:rsidRDefault="00B54631" w:rsidP="00906DA2">
      <w:pPr>
        <w:pStyle w:val="Styl1"/>
        <w:rPr>
          <w:color w:val="auto"/>
        </w:rPr>
      </w:pPr>
      <w:r w:rsidRPr="006419F1">
        <w:rPr>
          <w:color w:val="auto"/>
        </w:rPr>
        <w:t>5.8. Roboty wykończeniowe</w:t>
      </w:r>
    </w:p>
    <w:p w14:paraId="2ADE6B02" w14:textId="50520911" w:rsidR="00B54631" w:rsidRPr="006419F1" w:rsidRDefault="00B54631" w:rsidP="00B54631">
      <w:bookmarkStart w:id="225" w:name="_Toc153940811"/>
      <w:r w:rsidRPr="006419F1">
        <w:t>Roboty wykończeniowe powinny być zgodne z dokumentacją projektową. Do robót wykończeniowych należą prace związane z dostosowaniem wykonanych robót do warunków budowy obiektu i roboty porządkujące.</w:t>
      </w:r>
      <w:bookmarkEnd w:id="225"/>
    </w:p>
    <w:p w14:paraId="31BC0737" w14:textId="77777777" w:rsidR="00B54631" w:rsidRPr="006419F1" w:rsidRDefault="00B54631" w:rsidP="00906DA2">
      <w:pPr>
        <w:pStyle w:val="Styl1"/>
        <w:rPr>
          <w:color w:val="auto"/>
        </w:rPr>
      </w:pPr>
      <w:bookmarkStart w:id="226" w:name="_Toc153940812"/>
      <w:bookmarkStart w:id="227" w:name="_Toc191179831"/>
      <w:r w:rsidRPr="006419F1">
        <w:rPr>
          <w:color w:val="auto"/>
        </w:rPr>
        <w:t>6. KONTROLA JAKOŚCI ROBÓT</w:t>
      </w:r>
      <w:bookmarkEnd w:id="226"/>
      <w:bookmarkEnd w:id="227"/>
    </w:p>
    <w:p w14:paraId="156D9A81" w14:textId="77777777" w:rsidR="00B54631" w:rsidRPr="006419F1" w:rsidRDefault="00B54631" w:rsidP="00906DA2">
      <w:pPr>
        <w:pStyle w:val="Styl1"/>
        <w:rPr>
          <w:color w:val="auto"/>
        </w:rPr>
      </w:pPr>
      <w:r w:rsidRPr="006419F1">
        <w:rPr>
          <w:color w:val="auto"/>
        </w:rPr>
        <w:t>6.1. Ogólne zasady kontroli jakości robót</w:t>
      </w:r>
    </w:p>
    <w:p w14:paraId="28CD1251" w14:textId="77777777" w:rsidR="00B54631" w:rsidRPr="006419F1" w:rsidRDefault="00B54631" w:rsidP="000D27D3">
      <w:pPr>
        <w:numPr>
          <w:ilvl w:val="12"/>
          <w:numId w:val="0"/>
        </w:numPr>
        <w:ind w:right="-143"/>
      </w:pPr>
      <w:r w:rsidRPr="006419F1">
        <w:t>Ogólne zasady kontroli jakości robót podano w OSTWiORB D-M-00.00.00 [1] „Wymagania ogólne”, pkt 6.</w:t>
      </w:r>
    </w:p>
    <w:p w14:paraId="5E4483E4" w14:textId="77777777" w:rsidR="00B54631" w:rsidRPr="006419F1" w:rsidRDefault="00B54631" w:rsidP="00906DA2">
      <w:pPr>
        <w:pStyle w:val="Styl1"/>
        <w:rPr>
          <w:color w:val="auto"/>
        </w:rPr>
      </w:pPr>
      <w:r w:rsidRPr="006419F1">
        <w:rPr>
          <w:color w:val="auto"/>
        </w:rPr>
        <w:t>6.2. Badania przed przystąpieniem do robót</w:t>
      </w:r>
    </w:p>
    <w:p w14:paraId="0584B333" w14:textId="77777777" w:rsidR="00B54631" w:rsidRPr="006419F1" w:rsidRDefault="00B54631" w:rsidP="00B54631">
      <w:pPr>
        <w:numPr>
          <w:ilvl w:val="12"/>
          <w:numId w:val="0"/>
        </w:numPr>
        <w:ind w:right="-143"/>
      </w:pPr>
      <w:r w:rsidRPr="006419F1">
        <w:t>Przed przystąpieniem do robót Wykonawca powinien:</w:t>
      </w:r>
    </w:p>
    <w:p w14:paraId="4EDB582F" w14:textId="44DCE603" w:rsidR="00B54631" w:rsidRPr="006419F1" w:rsidRDefault="00B54631">
      <w:pPr>
        <w:numPr>
          <w:ilvl w:val="0"/>
          <w:numId w:val="40"/>
        </w:numPr>
        <w:tabs>
          <w:tab w:val="clear" w:pos="720"/>
          <w:tab w:val="num" w:pos="284"/>
        </w:tabs>
        <w:overflowPunct/>
        <w:autoSpaceDE/>
        <w:autoSpaceDN/>
        <w:adjustRightInd/>
        <w:ind w:left="284" w:right="-143" w:hanging="284"/>
        <w:textAlignment w:val="auto"/>
      </w:pPr>
      <w:r w:rsidRPr="006419F1">
        <w:t xml:space="preserve">uzyskać wymagane dokumenty, dopuszczające wyroby budowlane do obrotu i powszechnego stosowania </w:t>
      </w:r>
      <w:r w:rsidR="007018E5" w:rsidRPr="006419F1">
        <w:br/>
      </w:r>
      <w:r w:rsidRPr="006419F1">
        <w:t xml:space="preserve">(deklaracje </w:t>
      </w:r>
      <w:r w:rsidR="00F9024D" w:rsidRPr="006419F1">
        <w:t>właściwości użytkowych</w:t>
      </w:r>
      <w:r w:rsidRPr="006419F1">
        <w:t xml:space="preserve">, </w:t>
      </w:r>
      <w:r w:rsidR="007018E5" w:rsidRPr="006419F1">
        <w:t xml:space="preserve">oceny techniczne, </w:t>
      </w:r>
      <w:r w:rsidRPr="006419F1">
        <w:t>ew</w:t>
      </w:r>
      <w:r w:rsidR="007018E5" w:rsidRPr="006419F1">
        <w:t xml:space="preserve">entualnie </w:t>
      </w:r>
      <w:r w:rsidRPr="006419F1">
        <w:t>badania materiałów wykonane przez dostawców itp.), potwierdzające zgodność materiałów z wymaganiami p</w:t>
      </w:r>
      <w:r w:rsidR="000D27D3" w:rsidRPr="006419F1">
        <w:t>un</w:t>
      </w:r>
      <w:r w:rsidRPr="006419F1">
        <w:t>ktu 2 niniejszej specyfikacji,</w:t>
      </w:r>
    </w:p>
    <w:p w14:paraId="4FD2E6CE" w14:textId="77777777" w:rsidR="00B54631" w:rsidRPr="006419F1" w:rsidRDefault="00B54631">
      <w:pPr>
        <w:numPr>
          <w:ilvl w:val="0"/>
          <w:numId w:val="40"/>
        </w:numPr>
        <w:tabs>
          <w:tab w:val="clear" w:pos="720"/>
          <w:tab w:val="num" w:pos="284"/>
        </w:tabs>
        <w:overflowPunct/>
        <w:autoSpaceDE/>
        <w:autoSpaceDN/>
        <w:adjustRightInd/>
        <w:ind w:left="284" w:right="-143" w:hanging="284"/>
        <w:textAlignment w:val="auto"/>
      </w:pPr>
      <w:r w:rsidRPr="006419F1">
        <w:t>przedstawić karty techniczne stosowanych materiałów,</w:t>
      </w:r>
    </w:p>
    <w:p w14:paraId="68ED3D9B" w14:textId="3DB744C9" w:rsidR="00B54631" w:rsidRPr="006419F1" w:rsidRDefault="00B54631">
      <w:pPr>
        <w:numPr>
          <w:ilvl w:val="0"/>
          <w:numId w:val="40"/>
        </w:numPr>
        <w:tabs>
          <w:tab w:val="clear" w:pos="720"/>
          <w:tab w:val="num" w:pos="284"/>
        </w:tabs>
        <w:overflowPunct/>
        <w:autoSpaceDE/>
        <w:autoSpaceDN/>
        <w:adjustRightInd/>
        <w:ind w:left="284" w:right="-143" w:hanging="284"/>
        <w:textAlignment w:val="auto"/>
      </w:pPr>
      <w:r w:rsidRPr="006419F1">
        <w:t>ew</w:t>
      </w:r>
      <w:r w:rsidR="007018E5" w:rsidRPr="006419F1">
        <w:t>entualnie</w:t>
      </w:r>
      <w:r w:rsidRPr="006419F1">
        <w:t xml:space="preserve"> wykonać własne badania właściwości materiałów przeznaczonych do wykonania robót, określone w p</w:t>
      </w:r>
      <w:r w:rsidR="000D27D3" w:rsidRPr="006419F1">
        <w:t>un</w:t>
      </w:r>
      <w:r w:rsidRPr="006419F1">
        <w:t>kcie 2</w:t>
      </w:r>
      <w:r w:rsidR="007018E5" w:rsidRPr="006419F1">
        <w:t>.</w:t>
      </w:r>
      <w:r w:rsidRPr="006419F1">
        <w:t xml:space="preserve"> </w:t>
      </w:r>
    </w:p>
    <w:p w14:paraId="70615C2A" w14:textId="2D79C887" w:rsidR="00B54631" w:rsidRPr="006419F1" w:rsidRDefault="00B54631" w:rsidP="000D27D3">
      <w:pPr>
        <w:overflowPunct/>
        <w:autoSpaceDE/>
        <w:autoSpaceDN/>
        <w:adjustRightInd/>
        <w:ind w:right="-143"/>
        <w:textAlignment w:val="auto"/>
      </w:pPr>
      <w:r w:rsidRPr="006419F1">
        <w:t xml:space="preserve">Wszystkie dokumenty oraz wyniki badań Wykonawca przedstawi </w:t>
      </w:r>
      <w:r w:rsidR="00DD59FE" w:rsidRPr="006419F1">
        <w:t>Inspektorowi Nadzoru</w:t>
      </w:r>
      <w:r w:rsidRPr="006419F1">
        <w:t xml:space="preserve"> do akceptacji.</w:t>
      </w:r>
    </w:p>
    <w:p w14:paraId="0F8BDC73" w14:textId="77777777" w:rsidR="00B54631" w:rsidRPr="006419F1" w:rsidRDefault="00B54631" w:rsidP="000D27D3">
      <w:r w:rsidRPr="006419F1">
        <w:t>Przed zastosowaniem materiałów Wykonawca zobowiązany jest sprawdzić:</w:t>
      </w:r>
    </w:p>
    <w:p w14:paraId="0394D14B" w14:textId="77777777" w:rsidR="00B54631" w:rsidRPr="006419F1" w:rsidRDefault="00B54631">
      <w:pPr>
        <w:numPr>
          <w:ilvl w:val="1"/>
          <w:numId w:val="68"/>
        </w:numPr>
        <w:tabs>
          <w:tab w:val="clear" w:pos="1364"/>
          <w:tab w:val="num" w:pos="284"/>
        </w:tabs>
        <w:ind w:hanging="1364"/>
      </w:pPr>
      <w:r w:rsidRPr="006419F1">
        <w:t>nr produktu,</w:t>
      </w:r>
    </w:p>
    <w:p w14:paraId="7F2DCF7B" w14:textId="77777777" w:rsidR="00B54631" w:rsidRPr="006419F1" w:rsidRDefault="00B54631">
      <w:pPr>
        <w:numPr>
          <w:ilvl w:val="1"/>
          <w:numId w:val="68"/>
        </w:numPr>
        <w:tabs>
          <w:tab w:val="clear" w:pos="1364"/>
          <w:tab w:val="num" w:pos="284"/>
        </w:tabs>
        <w:ind w:hanging="1364"/>
      </w:pPr>
      <w:r w:rsidRPr="006419F1">
        <w:t>stan opakowań materiału,</w:t>
      </w:r>
    </w:p>
    <w:p w14:paraId="1B7DAC74" w14:textId="77777777" w:rsidR="00B54631" w:rsidRPr="006419F1" w:rsidRDefault="00B54631">
      <w:pPr>
        <w:numPr>
          <w:ilvl w:val="1"/>
          <w:numId w:val="68"/>
        </w:numPr>
        <w:tabs>
          <w:tab w:val="clear" w:pos="1364"/>
          <w:tab w:val="num" w:pos="284"/>
        </w:tabs>
        <w:ind w:hanging="1364"/>
      </w:pPr>
      <w:r w:rsidRPr="006419F1">
        <w:t>warunki przechowywania materiału,</w:t>
      </w:r>
    </w:p>
    <w:p w14:paraId="3F4DA0E7" w14:textId="77777777" w:rsidR="00B54631" w:rsidRPr="006419F1" w:rsidRDefault="00B54631">
      <w:pPr>
        <w:numPr>
          <w:ilvl w:val="1"/>
          <w:numId w:val="68"/>
        </w:numPr>
        <w:tabs>
          <w:tab w:val="clear" w:pos="1364"/>
          <w:tab w:val="num" w:pos="284"/>
        </w:tabs>
        <w:ind w:hanging="1364"/>
      </w:pPr>
      <w:r w:rsidRPr="006419F1">
        <w:t>datę produkcji i datę przydatności do stosowania.</w:t>
      </w:r>
    </w:p>
    <w:p w14:paraId="202291B1" w14:textId="77777777" w:rsidR="00B54631" w:rsidRPr="006419F1" w:rsidRDefault="00B54631" w:rsidP="000D27D3">
      <w:r w:rsidRPr="006419F1">
        <w:t>Dodatkowo po otwarciu pojemnika ze środkiem izolacyjnym Wykonawca powinien ocenić jego wygląd.</w:t>
      </w:r>
    </w:p>
    <w:p w14:paraId="5CA5C78C" w14:textId="77777777" w:rsidR="00B54631" w:rsidRPr="006419F1" w:rsidRDefault="00B54631" w:rsidP="00906DA2">
      <w:pPr>
        <w:pStyle w:val="Styl1"/>
        <w:rPr>
          <w:color w:val="auto"/>
        </w:rPr>
      </w:pPr>
      <w:r w:rsidRPr="006419F1">
        <w:rPr>
          <w:color w:val="auto"/>
        </w:rPr>
        <w:t>6.3. Badanie w czasie robót</w:t>
      </w:r>
    </w:p>
    <w:p w14:paraId="5EE52FCE" w14:textId="77777777" w:rsidR="00B54631" w:rsidRPr="006419F1" w:rsidRDefault="00B54631" w:rsidP="00B54631">
      <w:pPr>
        <w:spacing w:after="120"/>
      </w:pPr>
      <w:bookmarkStart w:id="228" w:name="_Toc153940813"/>
      <w:r w:rsidRPr="006419F1">
        <w:rPr>
          <w:b/>
        </w:rPr>
        <w:t xml:space="preserve">6.3.1. </w:t>
      </w:r>
      <w:r w:rsidRPr="006419F1">
        <w:t>Kontrola przygotowania podłoża</w:t>
      </w:r>
    </w:p>
    <w:p w14:paraId="4CB29184" w14:textId="77777777" w:rsidR="0087350F" w:rsidRPr="006419F1" w:rsidRDefault="00B54631" w:rsidP="00B54631">
      <w:r w:rsidRPr="006419F1">
        <w:t xml:space="preserve">Podłoże powinno spełniać wymagania podane w </w:t>
      </w:r>
      <w:proofErr w:type="spellStart"/>
      <w:r w:rsidRPr="006419F1">
        <w:t>pkcie</w:t>
      </w:r>
      <w:proofErr w:type="spellEnd"/>
      <w:r w:rsidRPr="006419F1">
        <w:t xml:space="preserve"> 5.5.</w:t>
      </w:r>
    </w:p>
    <w:p w14:paraId="1967EBE6" w14:textId="0523E270" w:rsidR="00B54631" w:rsidRPr="006419F1" w:rsidRDefault="00B54631" w:rsidP="00B54631">
      <w:r w:rsidRPr="006419F1">
        <w:t xml:space="preserve"> </w:t>
      </w:r>
    </w:p>
    <w:p w14:paraId="42D185E9" w14:textId="77777777" w:rsidR="00B54631" w:rsidRPr="006419F1" w:rsidRDefault="00B54631" w:rsidP="00B54631">
      <w:pPr>
        <w:spacing w:before="120" w:after="120"/>
      </w:pPr>
      <w:r w:rsidRPr="006419F1">
        <w:rPr>
          <w:b/>
        </w:rPr>
        <w:t xml:space="preserve">6.3.2. </w:t>
      </w:r>
      <w:r w:rsidRPr="006419F1">
        <w:t xml:space="preserve"> Kontrola zagruntowania podłoża betonowego</w:t>
      </w:r>
    </w:p>
    <w:p w14:paraId="7219152A" w14:textId="49D6735B" w:rsidR="00B54631" w:rsidRPr="006419F1" w:rsidRDefault="00B54631" w:rsidP="0087350F">
      <w:pPr>
        <w:overflowPunct/>
        <w:jc w:val="left"/>
        <w:textAlignment w:val="auto"/>
      </w:pPr>
      <w:r w:rsidRPr="006419F1">
        <w:t>Po zagruntowaniu podłoża stan powłoki gruntującej należy ocenić wizualnie: przy stosowaniu asfaltowych środków gruntujących: prawidłowo zagruntowana powierzchnia powinna być matowa</w:t>
      </w:r>
      <w:r w:rsidR="0087350F" w:rsidRPr="006419F1">
        <w:t xml:space="preserve"> </w:t>
      </w:r>
      <w:r w:rsidR="0087350F" w:rsidRPr="006419F1">
        <w:rPr>
          <w:rFonts w:ascii="Times-Roman" w:hAnsi="Times-Roman" w:cs="Times-Roman"/>
        </w:rPr>
        <w:t>i mie</w:t>
      </w:r>
      <w:r w:rsidR="0087350F" w:rsidRPr="006419F1">
        <w:rPr>
          <w:rFonts w:ascii="TimesNewRoman" w:eastAsia="TimesNewRoman" w:hAnsi="Times-Roman" w:cs="TimesNewRoman" w:hint="eastAsia"/>
        </w:rPr>
        <w:t>ć</w:t>
      </w:r>
      <w:r w:rsidR="0087350F" w:rsidRPr="006419F1">
        <w:rPr>
          <w:rFonts w:ascii="TimesNewRoman" w:eastAsia="TimesNewRoman" w:hAnsi="Times-Roman" w:cs="TimesNewRoman"/>
        </w:rPr>
        <w:t xml:space="preserve"> </w:t>
      </w:r>
      <w:r w:rsidR="0087350F" w:rsidRPr="006419F1">
        <w:rPr>
          <w:rFonts w:ascii="Times-Roman" w:hAnsi="Times-Roman" w:cs="Times-Roman"/>
        </w:rPr>
        <w:t>barw</w:t>
      </w:r>
      <w:r w:rsidR="0087350F" w:rsidRPr="006419F1">
        <w:rPr>
          <w:rFonts w:ascii="TimesNewRoman" w:eastAsia="TimesNewRoman" w:hAnsi="Times-Roman" w:cs="TimesNewRoman" w:hint="eastAsia"/>
        </w:rPr>
        <w:t>ę</w:t>
      </w:r>
      <w:r w:rsidR="0087350F" w:rsidRPr="006419F1">
        <w:rPr>
          <w:rFonts w:ascii="TimesNewRoman" w:eastAsia="TimesNewRoman" w:hAnsi="Times-Roman" w:cs="TimesNewRoman"/>
        </w:rPr>
        <w:t xml:space="preserve"> </w:t>
      </w:r>
      <w:r w:rsidR="0087350F" w:rsidRPr="006419F1">
        <w:rPr>
          <w:rFonts w:ascii="Times-Roman" w:hAnsi="Times-Roman" w:cs="Times-Roman"/>
        </w:rPr>
        <w:t>zgodn</w:t>
      </w:r>
      <w:r w:rsidR="0087350F" w:rsidRPr="006419F1">
        <w:rPr>
          <w:rFonts w:ascii="TimesNewRoman" w:eastAsia="TimesNewRoman" w:hAnsi="Times-Roman" w:cs="TimesNewRoman" w:hint="eastAsia"/>
        </w:rPr>
        <w:t>ą</w:t>
      </w:r>
      <w:r w:rsidR="0087350F" w:rsidRPr="006419F1">
        <w:rPr>
          <w:rFonts w:ascii="TimesNewRoman" w:eastAsia="TimesNewRoman" w:hAnsi="Times-Roman" w:cs="TimesNewRoman"/>
        </w:rPr>
        <w:t xml:space="preserve"> </w:t>
      </w:r>
      <w:r w:rsidR="0087350F" w:rsidRPr="006419F1">
        <w:rPr>
          <w:rFonts w:ascii="Times-Roman" w:hAnsi="Times-Roman" w:cs="Times-Roman"/>
        </w:rPr>
        <w:t>z podan</w:t>
      </w:r>
      <w:r w:rsidR="0087350F" w:rsidRPr="006419F1">
        <w:rPr>
          <w:rFonts w:ascii="TimesNewRoman" w:eastAsia="TimesNewRoman" w:hAnsi="Times-Roman" w:cs="TimesNewRoman" w:hint="eastAsia"/>
        </w:rPr>
        <w:t>ą</w:t>
      </w:r>
      <w:r w:rsidR="0087350F" w:rsidRPr="006419F1">
        <w:rPr>
          <w:rFonts w:ascii="TimesNewRoman" w:eastAsia="TimesNewRoman" w:hAnsi="Times-Roman" w:cs="TimesNewRoman"/>
        </w:rPr>
        <w:t xml:space="preserve"> </w:t>
      </w:r>
      <w:r w:rsidR="0087350F" w:rsidRPr="006419F1">
        <w:rPr>
          <w:rFonts w:ascii="Times-Roman" w:hAnsi="Times-Roman" w:cs="Times-Roman"/>
        </w:rPr>
        <w:t xml:space="preserve">przez Producenta. </w:t>
      </w:r>
      <w:r w:rsidRPr="006419F1">
        <w:t>Po dotknięciu ręką nie powinna brudzić skóry.</w:t>
      </w:r>
    </w:p>
    <w:p w14:paraId="474DF2C1" w14:textId="77777777" w:rsidR="00B54631" w:rsidRPr="006419F1" w:rsidRDefault="00B54631" w:rsidP="000D27D3">
      <w:r w:rsidRPr="006419F1">
        <w:t>Kontrola grubości układanej powłoki gruntującej powinna być wykonywana na bieżąco przez sprawdzenie ilości zużytych materiałów, ilości dozowanych składników, czasu aplikacji.</w:t>
      </w:r>
    </w:p>
    <w:p w14:paraId="42BDF235" w14:textId="77777777" w:rsidR="00B54631" w:rsidRPr="006419F1" w:rsidRDefault="00B54631" w:rsidP="00B54631">
      <w:pPr>
        <w:spacing w:before="120" w:after="120"/>
      </w:pPr>
      <w:r w:rsidRPr="006419F1">
        <w:rPr>
          <w:b/>
        </w:rPr>
        <w:t xml:space="preserve">6.3.3. </w:t>
      </w:r>
      <w:r w:rsidRPr="006419F1">
        <w:t>Kontrola wykonania izolacji właściwej</w:t>
      </w:r>
    </w:p>
    <w:p w14:paraId="0C01C4D5" w14:textId="77777777" w:rsidR="00B54631" w:rsidRPr="006419F1" w:rsidRDefault="00B54631" w:rsidP="000D27D3">
      <w:r w:rsidRPr="006419F1">
        <w:t>Kontrola wykonania izolacji właściwej polega na:</w:t>
      </w:r>
    </w:p>
    <w:p w14:paraId="3AE8D03C" w14:textId="77777777" w:rsidR="00B54631" w:rsidRPr="006419F1" w:rsidRDefault="00B54631">
      <w:pPr>
        <w:numPr>
          <w:ilvl w:val="0"/>
          <w:numId w:val="68"/>
        </w:numPr>
        <w:tabs>
          <w:tab w:val="clear" w:pos="567"/>
          <w:tab w:val="num" w:pos="426"/>
        </w:tabs>
        <w:overflowPunct/>
        <w:autoSpaceDE/>
        <w:autoSpaceDN/>
        <w:adjustRightInd/>
        <w:ind w:left="426" w:hanging="426"/>
        <w:textAlignment w:val="auto"/>
      </w:pPr>
      <w:r w:rsidRPr="006419F1">
        <w:t>kontroli zużycia środka izolacyjnego - powinna być zgodna z kartą techniczną materiału,</w:t>
      </w:r>
    </w:p>
    <w:p w14:paraId="22757DDF" w14:textId="106A9D4B" w:rsidR="0087350F" w:rsidRPr="006419F1" w:rsidRDefault="00B54631" w:rsidP="00DA6981">
      <w:pPr>
        <w:numPr>
          <w:ilvl w:val="0"/>
          <w:numId w:val="68"/>
        </w:numPr>
        <w:tabs>
          <w:tab w:val="clear" w:pos="567"/>
          <w:tab w:val="num" w:pos="426"/>
        </w:tabs>
        <w:overflowPunct/>
        <w:autoSpaceDE/>
        <w:autoSpaceDN/>
        <w:adjustRightInd/>
        <w:ind w:left="426" w:hanging="426"/>
        <w:textAlignment w:val="auto"/>
      </w:pPr>
      <w:r w:rsidRPr="006419F1">
        <w:lastRenderedPageBreak/>
        <w:t xml:space="preserve">całkowitej grubości wykonanej izolacji - powinna </w:t>
      </w:r>
      <w:r w:rsidR="0087350F" w:rsidRPr="006419F1">
        <w:rPr>
          <w:rFonts w:ascii="Times-Roman" w:hAnsi="Times-Roman" w:cs="Times-Roman"/>
        </w:rPr>
        <w:t>by</w:t>
      </w:r>
      <w:r w:rsidR="0087350F" w:rsidRPr="006419F1">
        <w:rPr>
          <w:rFonts w:ascii="TimesNewRoman" w:eastAsia="TimesNewRoman" w:hAnsi="Times-Roman" w:cs="TimesNewRoman" w:hint="eastAsia"/>
        </w:rPr>
        <w:t>ć</w:t>
      </w:r>
      <w:r w:rsidR="0087350F" w:rsidRPr="006419F1">
        <w:rPr>
          <w:rFonts w:ascii="TimesNewRoman" w:eastAsia="TimesNewRoman" w:hAnsi="Times-Roman" w:cs="TimesNewRoman"/>
        </w:rPr>
        <w:t xml:space="preserve"> </w:t>
      </w:r>
      <w:r w:rsidR="0087350F" w:rsidRPr="006419F1">
        <w:rPr>
          <w:rFonts w:ascii="Times-Roman" w:hAnsi="Times-Roman" w:cs="Times-Roman"/>
        </w:rPr>
        <w:t>zgodna z podan</w:t>
      </w:r>
      <w:r w:rsidR="0087350F" w:rsidRPr="006419F1">
        <w:rPr>
          <w:rFonts w:ascii="TimesNewRoman" w:eastAsia="TimesNewRoman" w:hAnsi="Times-Roman" w:cs="TimesNewRoman" w:hint="eastAsia"/>
        </w:rPr>
        <w:t>ą</w:t>
      </w:r>
      <w:r w:rsidR="0087350F" w:rsidRPr="006419F1">
        <w:rPr>
          <w:rFonts w:ascii="TimesNewRoman" w:eastAsia="TimesNewRoman" w:hAnsi="Times-Roman" w:cs="TimesNewRoman"/>
        </w:rPr>
        <w:t xml:space="preserve"> </w:t>
      </w:r>
      <w:r w:rsidR="0087350F" w:rsidRPr="006419F1">
        <w:rPr>
          <w:rFonts w:ascii="Times-Roman" w:hAnsi="Times-Roman" w:cs="Times-Roman"/>
        </w:rPr>
        <w:t>przez Producenta,</w:t>
      </w:r>
    </w:p>
    <w:p w14:paraId="7F124FA5" w14:textId="5C0F0ECC" w:rsidR="00B54631" w:rsidRPr="006419F1" w:rsidRDefault="00B54631" w:rsidP="0087350F">
      <w:pPr>
        <w:tabs>
          <w:tab w:val="num" w:pos="426"/>
        </w:tabs>
        <w:overflowPunct/>
        <w:jc w:val="left"/>
        <w:textAlignment w:val="auto"/>
      </w:pPr>
      <w:r w:rsidRPr="006419F1">
        <w:t>wyglądu zaizolowanej powierzchni - warstwa izolacji powinna stanowić jednolitą, czystą powłokę, o jednolitej barwie</w:t>
      </w:r>
      <w:r w:rsidR="0087350F" w:rsidRPr="006419F1">
        <w:t xml:space="preserve"> deklarowanej przez Producenta</w:t>
      </w:r>
      <w:r w:rsidRPr="006419F1">
        <w:t>, bez pęcherzy, złuszczeń i innych wad, powłoka powinna ściśle przylegać do zagruntowanego podłoża</w:t>
      </w:r>
      <w:r w:rsidR="0087350F" w:rsidRPr="006419F1">
        <w:t xml:space="preserve">, </w:t>
      </w:r>
      <w:r w:rsidR="0087350F" w:rsidRPr="006419F1">
        <w:rPr>
          <w:rFonts w:ascii="Times-Roman" w:hAnsi="Times-Roman" w:cs="Times-Roman"/>
        </w:rPr>
        <w:t>podło</w:t>
      </w:r>
      <w:r w:rsidR="0087350F" w:rsidRPr="006419F1">
        <w:rPr>
          <w:rFonts w:ascii="TimesNewRoman" w:eastAsia="TimesNewRoman" w:hAnsi="Times-Roman" w:cs="TimesNewRoman" w:hint="eastAsia"/>
        </w:rPr>
        <w:t>ż</w:t>
      </w:r>
      <w:r w:rsidR="0087350F" w:rsidRPr="006419F1">
        <w:rPr>
          <w:rFonts w:ascii="Times-Roman" w:hAnsi="Times-Roman" w:cs="Times-Roman"/>
        </w:rPr>
        <w:t>e powinno by</w:t>
      </w:r>
      <w:r w:rsidR="0087350F" w:rsidRPr="006419F1">
        <w:rPr>
          <w:rFonts w:ascii="TimesNewRoman" w:eastAsia="TimesNewRoman" w:hAnsi="Times-Roman" w:cs="TimesNewRoman" w:hint="eastAsia"/>
        </w:rPr>
        <w:t>ć</w:t>
      </w:r>
      <w:r w:rsidR="0087350F" w:rsidRPr="006419F1">
        <w:rPr>
          <w:rFonts w:ascii="TimesNewRoman" w:eastAsia="TimesNewRoman" w:hAnsi="Times-Roman" w:cs="TimesNewRoman"/>
        </w:rPr>
        <w:t xml:space="preserve"> </w:t>
      </w:r>
      <w:r w:rsidR="0087350F" w:rsidRPr="006419F1">
        <w:rPr>
          <w:rFonts w:ascii="Times-Roman" w:hAnsi="Times-Roman" w:cs="Times-Roman"/>
        </w:rPr>
        <w:t>pokryte równomiernie na całej powierzchni.</w:t>
      </w:r>
    </w:p>
    <w:p w14:paraId="7C867AC7" w14:textId="77777777" w:rsidR="00B54631" w:rsidRPr="006419F1" w:rsidRDefault="00B54631" w:rsidP="00B54631">
      <w:pPr>
        <w:spacing w:before="120" w:after="120"/>
      </w:pPr>
      <w:r w:rsidRPr="006419F1">
        <w:rPr>
          <w:b/>
        </w:rPr>
        <w:t>6.3.4.</w:t>
      </w:r>
      <w:r w:rsidRPr="006419F1">
        <w:t xml:space="preserve"> Kontrola warunków atmosferycznych</w:t>
      </w:r>
    </w:p>
    <w:p w14:paraId="4E211EA6" w14:textId="467950FD" w:rsidR="00B54631" w:rsidRPr="006419F1" w:rsidRDefault="00B54631" w:rsidP="00B54631">
      <w:r w:rsidRPr="006419F1">
        <w:t>W trakcie trwania robót należy na bieżąco sprawdzać warunki atmosferyczne i porównywać je z wymaganiami producenta podanymi w kartach technicznych materiałów. Z warunków atmosferycznych należy sporządzić protokół.</w:t>
      </w:r>
    </w:p>
    <w:p w14:paraId="67A1B7F8" w14:textId="77777777" w:rsidR="00B54631" w:rsidRPr="006419F1" w:rsidRDefault="00B54631" w:rsidP="00906DA2">
      <w:pPr>
        <w:pStyle w:val="Styl1"/>
        <w:rPr>
          <w:color w:val="auto"/>
        </w:rPr>
      </w:pPr>
      <w:bookmarkStart w:id="229" w:name="_Toc191179832"/>
      <w:r w:rsidRPr="006419F1">
        <w:rPr>
          <w:color w:val="auto"/>
        </w:rPr>
        <w:t>7. OBMIAR ROBÓT</w:t>
      </w:r>
      <w:bookmarkEnd w:id="228"/>
      <w:bookmarkEnd w:id="229"/>
    </w:p>
    <w:p w14:paraId="421B93FD" w14:textId="77777777" w:rsidR="00B54631" w:rsidRPr="006419F1" w:rsidRDefault="00B54631" w:rsidP="00906DA2">
      <w:pPr>
        <w:pStyle w:val="Styl1"/>
        <w:rPr>
          <w:color w:val="auto"/>
        </w:rPr>
      </w:pPr>
      <w:r w:rsidRPr="006419F1">
        <w:rPr>
          <w:color w:val="auto"/>
        </w:rPr>
        <w:t>7.1. Ogólne zasady obmiaru robót</w:t>
      </w:r>
    </w:p>
    <w:p w14:paraId="37092428" w14:textId="77777777" w:rsidR="00B54631" w:rsidRPr="006419F1" w:rsidRDefault="00B54631" w:rsidP="000D27D3">
      <w:r w:rsidRPr="006419F1">
        <w:t>Ogólne zasady obmiaru robót podano w OSTWiORB D-M-00.00.00 „Wymagania ogólne” [1], pkt 7.</w:t>
      </w:r>
    </w:p>
    <w:p w14:paraId="74BCE4CD" w14:textId="77777777" w:rsidR="00B54631" w:rsidRPr="006419F1" w:rsidRDefault="00B54631" w:rsidP="00906DA2">
      <w:pPr>
        <w:pStyle w:val="Styl1"/>
        <w:rPr>
          <w:color w:val="auto"/>
        </w:rPr>
      </w:pPr>
      <w:r w:rsidRPr="006419F1">
        <w:rPr>
          <w:color w:val="auto"/>
        </w:rPr>
        <w:t>7.2. Jednostka obmiarowa</w:t>
      </w:r>
    </w:p>
    <w:p w14:paraId="0DA27740" w14:textId="77777777" w:rsidR="00B54631" w:rsidRPr="006419F1" w:rsidRDefault="00B54631" w:rsidP="000D27D3">
      <w:r w:rsidRPr="006419F1">
        <w:t>Jednostką obmiarową jest m</w:t>
      </w:r>
      <w:r w:rsidRPr="006419F1">
        <w:rPr>
          <w:vertAlign w:val="superscript"/>
        </w:rPr>
        <w:t>2</w:t>
      </w:r>
      <w:r w:rsidRPr="006419F1">
        <w:t xml:space="preserve"> (metr kwadratowy) zaizolowanej powierzchni.</w:t>
      </w:r>
    </w:p>
    <w:p w14:paraId="2CC57F95" w14:textId="77777777" w:rsidR="00B54631" w:rsidRPr="006419F1" w:rsidRDefault="00B54631" w:rsidP="00906DA2">
      <w:pPr>
        <w:pStyle w:val="Styl1"/>
        <w:rPr>
          <w:color w:val="auto"/>
        </w:rPr>
      </w:pPr>
      <w:bookmarkStart w:id="230" w:name="_Toc153940814"/>
      <w:bookmarkStart w:id="231" w:name="_Toc191179833"/>
      <w:r w:rsidRPr="006419F1">
        <w:rPr>
          <w:color w:val="auto"/>
        </w:rPr>
        <w:t>8. ODBIÓR ROBÓT</w:t>
      </w:r>
      <w:bookmarkEnd w:id="230"/>
      <w:bookmarkEnd w:id="231"/>
    </w:p>
    <w:p w14:paraId="2FBC4CD9" w14:textId="77777777" w:rsidR="00B54631" w:rsidRPr="006419F1" w:rsidRDefault="00B54631" w:rsidP="00906DA2">
      <w:pPr>
        <w:pStyle w:val="Styl1"/>
        <w:rPr>
          <w:color w:val="auto"/>
        </w:rPr>
      </w:pPr>
      <w:r w:rsidRPr="006419F1">
        <w:rPr>
          <w:color w:val="auto"/>
        </w:rPr>
        <w:t>8.1. Ogólne zasady odbioru robót</w:t>
      </w:r>
    </w:p>
    <w:p w14:paraId="65DCF2E0" w14:textId="77777777" w:rsidR="00B54631" w:rsidRPr="006419F1" w:rsidRDefault="00B54631" w:rsidP="000D27D3">
      <w:pPr>
        <w:pStyle w:val="Tekstpodstawowywcity3"/>
        <w:rPr>
          <w:b/>
          <w:sz w:val="20"/>
        </w:rPr>
      </w:pPr>
      <w:r w:rsidRPr="006419F1">
        <w:rPr>
          <w:sz w:val="20"/>
        </w:rPr>
        <w:t>Ogólne zasady odbioru robót podano w OSTWiORB D-M-00.00.00 „Wymagania ogólne” [1], pkt 8 .</w:t>
      </w:r>
      <w:r w:rsidRPr="006419F1">
        <w:rPr>
          <w:sz w:val="20"/>
        </w:rPr>
        <w:tab/>
      </w:r>
    </w:p>
    <w:p w14:paraId="685E779B" w14:textId="22AFE0D5" w:rsidR="00B54631" w:rsidRPr="006419F1" w:rsidRDefault="00B54631" w:rsidP="000D27D3">
      <w:pPr>
        <w:pStyle w:val="Tekstpodstawowywcity3"/>
        <w:rPr>
          <w:sz w:val="20"/>
        </w:rPr>
      </w:pPr>
      <w:r w:rsidRPr="006419F1">
        <w:rPr>
          <w:sz w:val="20"/>
        </w:rPr>
        <w:t xml:space="preserve">Roboty uznaje się za wykonane zgodnie z dokumentacją projektową, STWiORB i wymaganiami </w:t>
      </w:r>
      <w:r w:rsidR="0066496A" w:rsidRPr="006419F1">
        <w:rPr>
          <w:sz w:val="20"/>
        </w:rPr>
        <w:t>Inspektora Nadzoru</w:t>
      </w:r>
      <w:r w:rsidRPr="006419F1">
        <w:rPr>
          <w:sz w:val="20"/>
        </w:rPr>
        <w:t>, jeżeli wszystkie pomiary i badania z zachowaniem tolerancji wg punktu 6 dały wyniki pozytywne.</w:t>
      </w:r>
    </w:p>
    <w:p w14:paraId="0B1F554C" w14:textId="77777777" w:rsidR="000D27D3" w:rsidRPr="006419F1" w:rsidRDefault="000D27D3" w:rsidP="000D27D3">
      <w:pPr>
        <w:overflowPunct/>
        <w:textAlignment w:val="auto"/>
      </w:pPr>
      <w:r w:rsidRPr="006419F1">
        <w:rPr>
          <w:rFonts w:eastAsia="TimesNewRomanPSMT"/>
        </w:rPr>
        <w:t>Jeżeli choć jedno badanie dało wynik ujemny wykonane roboty należy uznać za niezgodne z wymaganiami.</w:t>
      </w:r>
      <w:r w:rsidR="007317C5" w:rsidRPr="006419F1">
        <w:rPr>
          <w:rFonts w:eastAsia="TimesNewRomanPSMT"/>
        </w:rPr>
        <w:t xml:space="preserve"> </w:t>
      </w:r>
      <w:r w:rsidR="007317C5" w:rsidRPr="006419F1">
        <w:rPr>
          <w:rFonts w:eastAsia="TimesNewRomanPSMT"/>
        </w:rPr>
        <w:br/>
      </w:r>
      <w:r w:rsidRPr="006419F1">
        <w:rPr>
          <w:rFonts w:eastAsia="TimesNewRomanPSMT"/>
        </w:rPr>
        <w:t>W tym wypadku Wykonawca jest zobowiązany doprowadzić roboty do zgodności z ST</w:t>
      </w:r>
      <w:r w:rsidR="00FE7094" w:rsidRPr="006419F1">
        <w:rPr>
          <w:rFonts w:eastAsia="TimesNewRomanPSMT"/>
        </w:rPr>
        <w:t>WiORB</w:t>
      </w:r>
      <w:r w:rsidRPr="006419F1">
        <w:rPr>
          <w:rFonts w:eastAsia="TimesNewRomanPSMT"/>
        </w:rPr>
        <w:t xml:space="preserve"> i przedstawić je do ponownego odbioru.</w:t>
      </w:r>
    </w:p>
    <w:p w14:paraId="4C17EBDF" w14:textId="77777777" w:rsidR="00B54631" w:rsidRPr="006419F1" w:rsidRDefault="00B54631" w:rsidP="00906DA2">
      <w:pPr>
        <w:pStyle w:val="Styl1"/>
        <w:rPr>
          <w:color w:val="auto"/>
        </w:rPr>
      </w:pPr>
      <w:r w:rsidRPr="006419F1">
        <w:rPr>
          <w:color w:val="auto"/>
        </w:rPr>
        <w:t>8.2. Odbiór robót zanikających i ulegających zakryciu</w:t>
      </w:r>
    </w:p>
    <w:p w14:paraId="4CC0AABE" w14:textId="77777777" w:rsidR="00B54631" w:rsidRPr="006419F1" w:rsidRDefault="00B54631" w:rsidP="000D27D3">
      <w:bookmarkStart w:id="232" w:name="_Toc153940815"/>
      <w:r w:rsidRPr="006419F1">
        <w:t>Odbiorowi robót zanikających i ulegających zakryciu podlegają:</w:t>
      </w:r>
    </w:p>
    <w:p w14:paraId="166327F9" w14:textId="77777777" w:rsidR="00B54631" w:rsidRPr="006419F1" w:rsidRDefault="00B54631">
      <w:pPr>
        <w:numPr>
          <w:ilvl w:val="0"/>
          <w:numId w:val="68"/>
        </w:numPr>
        <w:tabs>
          <w:tab w:val="clear" w:pos="567"/>
          <w:tab w:val="num" w:pos="426"/>
        </w:tabs>
        <w:overflowPunct/>
        <w:autoSpaceDE/>
        <w:autoSpaceDN/>
        <w:adjustRightInd/>
        <w:ind w:left="426" w:hanging="426"/>
        <w:textAlignment w:val="auto"/>
      </w:pPr>
      <w:r w:rsidRPr="006419F1">
        <w:t>podłoże betonowe przygotowane do ułożenia izolacji,</w:t>
      </w:r>
    </w:p>
    <w:p w14:paraId="750132FA" w14:textId="77777777" w:rsidR="00B54631" w:rsidRPr="006419F1" w:rsidRDefault="00B54631">
      <w:pPr>
        <w:numPr>
          <w:ilvl w:val="0"/>
          <w:numId w:val="68"/>
        </w:numPr>
        <w:tabs>
          <w:tab w:val="clear" w:pos="567"/>
          <w:tab w:val="num" w:pos="426"/>
        </w:tabs>
        <w:overflowPunct/>
        <w:autoSpaceDE/>
        <w:autoSpaceDN/>
        <w:adjustRightInd/>
        <w:ind w:left="426" w:hanging="426"/>
        <w:textAlignment w:val="auto"/>
      </w:pPr>
      <w:r w:rsidRPr="006419F1">
        <w:t>zagruntowane podłoże betonowe,</w:t>
      </w:r>
    </w:p>
    <w:p w14:paraId="4A0D9183" w14:textId="77777777" w:rsidR="00B54631" w:rsidRPr="006419F1" w:rsidRDefault="00B54631">
      <w:pPr>
        <w:numPr>
          <w:ilvl w:val="0"/>
          <w:numId w:val="68"/>
        </w:numPr>
        <w:tabs>
          <w:tab w:val="clear" w:pos="567"/>
          <w:tab w:val="num" w:pos="426"/>
        </w:tabs>
        <w:overflowPunct/>
        <w:autoSpaceDE/>
        <w:autoSpaceDN/>
        <w:adjustRightInd/>
        <w:ind w:left="426" w:hanging="426"/>
        <w:textAlignment w:val="auto"/>
      </w:pPr>
      <w:r w:rsidRPr="006419F1">
        <w:t>ułożona izolacja właściwa.</w:t>
      </w:r>
    </w:p>
    <w:p w14:paraId="05942FA0" w14:textId="77777777" w:rsidR="00B54631" w:rsidRPr="006419F1" w:rsidRDefault="00B54631" w:rsidP="000D27D3">
      <w:r w:rsidRPr="006419F1">
        <w:t>Odbiór tych robót powinien być zgodny z wymaganiami OSTWiORB D-M-00.00.00 „Wymagania ogólne” [1] oraz niniejszej STWiORB.</w:t>
      </w:r>
    </w:p>
    <w:p w14:paraId="20F3C938" w14:textId="77777777" w:rsidR="00B54631" w:rsidRPr="006419F1" w:rsidRDefault="00B54631" w:rsidP="00906DA2">
      <w:pPr>
        <w:pStyle w:val="Styl1"/>
        <w:rPr>
          <w:color w:val="auto"/>
        </w:rPr>
      </w:pPr>
      <w:bookmarkStart w:id="233" w:name="_Toc191179834"/>
      <w:r w:rsidRPr="006419F1">
        <w:rPr>
          <w:color w:val="auto"/>
        </w:rPr>
        <w:t>9. PODSTAWA PŁATNOŚCI</w:t>
      </w:r>
      <w:bookmarkEnd w:id="232"/>
      <w:bookmarkEnd w:id="233"/>
    </w:p>
    <w:p w14:paraId="437B36BF" w14:textId="77777777" w:rsidR="00B54631" w:rsidRPr="006419F1" w:rsidRDefault="00B54631" w:rsidP="00906DA2">
      <w:pPr>
        <w:pStyle w:val="Styl1"/>
        <w:rPr>
          <w:color w:val="auto"/>
        </w:rPr>
      </w:pPr>
      <w:r w:rsidRPr="006419F1">
        <w:rPr>
          <w:color w:val="auto"/>
        </w:rPr>
        <w:t>9.1. Ogólne ustalenia dotyczące podstawy płatności</w:t>
      </w:r>
    </w:p>
    <w:p w14:paraId="68F00936" w14:textId="77777777" w:rsidR="00B54631" w:rsidRPr="006419F1" w:rsidRDefault="00B54631" w:rsidP="000D27D3">
      <w:r w:rsidRPr="006419F1">
        <w:t>Ogólne ustalenia dotyczące podstawy płatności podano w OSTWiORB D-M-00.00.00 „Wymagania ogólne” pkt</w:t>
      </w:r>
      <w:r w:rsidR="000D27D3" w:rsidRPr="006419F1">
        <w:t>.</w:t>
      </w:r>
      <w:r w:rsidRPr="006419F1">
        <w:t xml:space="preserve"> 9.</w:t>
      </w:r>
    </w:p>
    <w:p w14:paraId="5B9E55ED" w14:textId="77777777" w:rsidR="00B54631" w:rsidRPr="006419F1" w:rsidRDefault="00B54631" w:rsidP="00906DA2">
      <w:pPr>
        <w:pStyle w:val="Styl1"/>
        <w:rPr>
          <w:color w:val="auto"/>
        </w:rPr>
      </w:pPr>
      <w:r w:rsidRPr="006419F1">
        <w:rPr>
          <w:color w:val="auto"/>
        </w:rPr>
        <w:t>9.2. Cena jednostki obmiarowej</w:t>
      </w:r>
    </w:p>
    <w:p w14:paraId="645341DB" w14:textId="77777777" w:rsidR="00B54631" w:rsidRPr="006419F1" w:rsidRDefault="00B54631" w:rsidP="0087350F">
      <w:r w:rsidRPr="006419F1">
        <w:t>Cena jednostki obmiarowej obejmuje:</w:t>
      </w:r>
    </w:p>
    <w:p w14:paraId="691269D0" w14:textId="77777777" w:rsidR="00B54631" w:rsidRPr="006419F1" w:rsidRDefault="00B54631">
      <w:pPr>
        <w:numPr>
          <w:ilvl w:val="0"/>
          <w:numId w:val="68"/>
        </w:numPr>
        <w:tabs>
          <w:tab w:val="clear" w:pos="567"/>
          <w:tab w:val="num" w:pos="426"/>
        </w:tabs>
        <w:overflowPunct/>
        <w:autoSpaceDE/>
        <w:autoSpaceDN/>
        <w:adjustRightInd/>
        <w:ind w:left="426" w:hanging="426"/>
        <w:textAlignment w:val="auto"/>
      </w:pPr>
      <w:bookmarkStart w:id="234" w:name="_Toc153940816"/>
      <w:r w:rsidRPr="006419F1">
        <w:t>prace przygotowawcze i pomiarowe,</w:t>
      </w:r>
    </w:p>
    <w:p w14:paraId="0272490D" w14:textId="77777777" w:rsidR="00B54631" w:rsidRPr="006419F1" w:rsidRDefault="00B54631">
      <w:pPr>
        <w:numPr>
          <w:ilvl w:val="0"/>
          <w:numId w:val="68"/>
        </w:numPr>
        <w:tabs>
          <w:tab w:val="clear" w:pos="567"/>
          <w:tab w:val="num" w:pos="426"/>
        </w:tabs>
        <w:overflowPunct/>
        <w:autoSpaceDE/>
        <w:autoSpaceDN/>
        <w:adjustRightInd/>
        <w:ind w:left="426" w:hanging="426"/>
        <w:textAlignment w:val="auto"/>
      </w:pPr>
      <w:r w:rsidRPr="006419F1">
        <w:t>zakup, dostarczenie i składowanie materiałów i innych niezbędnych środków produkcji,</w:t>
      </w:r>
    </w:p>
    <w:p w14:paraId="19EACFCF" w14:textId="0AE3A731" w:rsidR="0087350F" w:rsidRPr="006419F1" w:rsidRDefault="0087350F">
      <w:pPr>
        <w:numPr>
          <w:ilvl w:val="0"/>
          <w:numId w:val="68"/>
        </w:numPr>
        <w:tabs>
          <w:tab w:val="clear" w:pos="567"/>
          <w:tab w:val="num" w:pos="426"/>
        </w:tabs>
        <w:overflowPunct/>
        <w:autoSpaceDE/>
        <w:autoSpaceDN/>
        <w:adjustRightInd/>
        <w:ind w:left="426" w:hanging="426"/>
        <w:textAlignment w:val="auto"/>
      </w:pPr>
      <w:r w:rsidRPr="006419F1">
        <w:t>przygotowanie powierzchni betonu do ułożenia izolacji,</w:t>
      </w:r>
    </w:p>
    <w:p w14:paraId="75692E31" w14:textId="192DCD4C" w:rsidR="00B54631" w:rsidRPr="006419F1" w:rsidRDefault="00B54631">
      <w:pPr>
        <w:numPr>
          <w:ilvl w:val="0"/>
          <w:numId w:val="68"/>
        </w:numPr>
        <w:tabs>
          <w:tab w:val="clear" w:pos="567"/>
          <w:tab w:val="num" w:pos="426"/>
        </w:tabs>
        <w:overflowPunct/>
        <w:autoSpaceDE/>
        <w:autoSpaceDN/>
        <w:adjustRightInd/>
        <w:ind w:left="426" w:hanging="426"/>
        <w:textAlignment w:val="auto"/>
      </w:pPr>
      <w:r w:rsidRPr="006419F1">
        <w:t>zagruntowanie powierzchni betonowej,</w:t>
      </w:r>
    </w:p>
    <w:p w14:paraId="5F1E1007" w14:textId="77777777" w:rsidR="00B54631" w:rsidRPr="006419F1" w:rsidRDefault="00B54631">
      <w:pPr>
        <w:numPr>
          <w:ilvl w:val="0"/>
          <w:numId w:val="68"/>
        </w:numPr>
        <w:tabs>
          <w:tab w:val="clear" w:pos="567"/>
          <w:tab w:val="num" w:pos="426"/>
        </w:tabs>
        <w:overflowPunct/>
        <w:autoSpaceDE/>
        <w:autoSpaceDN/>
        <w:adjustRightInd/>
        <w:ind w:left="426" w:hanging="426"/>
        <w:textAlignment w:val="auto"/>
      </w:pPr>
      <w:r w:rsidRPr="006419F1">
        <w:t>ułożenie poszczególnych warstw z zapewnieniem szczelności połączeń poszczególnych warstw między sobą,</w:t>
      </w:r>
    </w:p>
    <w:p w14:paraId="5165CBE0" w14:textId="77777777" w:rsidR="00B54631" w:rsidRPr="006419F1" w:rsidRDefault="00B54631">
      <w:pPr>
        <w:numPr>
          <w:ilvl w:val="0"/>
          <w:numId w:val="68"/>
        </w:numPr>
        <w:tabs>
          <w:tab w:val="clear" w:pos="567"/>
          <w:tab w:val="num" w:pos="426"/>
        </w:tabs>
        <w:overflowPunct/>
        <w:autoSpaceDE/>
        <w:autoSpaceDN/>
        <w:adjustRightInd/>
        <w:ind w:left="426" w:hanging="426"/>
        <w:textAlignment w:val="auto"/>
      </w:pPr>
      <w:r w:rsidRPr="006419F1">
        <w:t>oczyszczenie miejsca robót.</w:t>
      </w:r>
    </w:p>
    <w:p w14:paraId="494B256B" w14:textId="77777777" w:rsidR="00B54631" w:rsidRPr="006419F1" w:rsidRDefault="00B54631" w:rsidP="007317C5">
      <w:r w:rsidRPr="006419F1">
        <w:t xml:space="preserve">Cena uwzględnia również odpady i ubytki materiałowe. W cenie jednostkowej mieści się również wykonanie </w:t>
      </w:r>
      <w:r w:rsidR="007317C5" w:rsidRPr="006419F1">
        <w:br/>
      </w:r>
      <w:r w:rsidRPr="006419F1">
        <w:t>i rozebranie ewentualnych pomostów roboczych niezbędnych dla wykonania izolacji.</w:t>
      </w:r>
    </w:p>
    <w:p w14:paraId="62E759ED" w14:textId="77777777" w:rsidR="00B54631" w:rsidRPr="006419F1" w:rsidRDefault="00B54631" w:rsidP="00906DA2">
      <w:pPr>
        <w:pStyle w:val="Styl1"/>
        <w:rPr>
          <w:color w:val="auto"/>
        </w:rPr>
      </w:pPr>
      <w:r w:rsidRPr="006419F1">
        <w:rPr>
          <w:color w:val="auto"/>
        </w:rPr>
        <w:t>9.3. Sposób rozliczenia robót tymczasowych i prac towarzyszących</w:t>
      </w:r>
    </w:p>
    <w:p w14:paraId="6071D40E" w14:textId="77777777" w:rsidR="00B54631" w:rsidRPr="006419F1" w:rsidRDefault="00B54631" w:rsidP="007317C5">
      <w:r w:rsidRPr="006419F1">
        <w:t>Cena wykonania robót określonych niniejszą STWiORB obejmuje:</w:t>
      </w:r>
    </w:p>
    <w:p w14:paraId="09E0F9B3" w14:textId="77777777" w:rsidR="00B54631" w:rsidRPr="006419F1" w:rsidRDefault="00B54631">
      <w:pPr>
        <w:numPr>
          <w:ilvl w:val="0"/>
          <w:numId w:val="65"/>
        </w:numPr>
      </w:pPr>
      <w:r w:rsidRPr="006419F1">
        <w:t>roboty tymczasowe, które są potrzebne do wykonania robót podstawowych, ale nie są przekazywane Zamawiającemu i są usuwane po wykonaniu robót podstawowych,</w:t>
      </w:r>
    </w:p>
    <w:p w14:paraId="16D80EFD" w14:textId="77777777" w:rsidR="00B54631" w:rsidRPr="006419F1" w:rsidRDefault="00B54631">
      <w:pPr>
        <w:numPr>
          <w:ilvl w:val="0"/>
          <w:numId w:val="65"/>
        </w:numPr>
      </w:pPr>
      <w:r w:rsidRPr="006419F1">
        <w:t>prace towarzyszące, które są niezbędne do wykonania robót podstawowych, niezaliczane do robót tymczasowych.</w:t>
      </w:r>
    </w:p>
    <w:p w14:paraId="04E7F6AE" w14:textId="77777777" w:rsidR="003149A2" w:rsidRPr="006419F1" w:rsidRDefault="003149A2" w:rsidP="003149A2"/>
    <w:p w14:paraId="43D709FF" w14:textId="77777777" w:rsidR="003149A2" w:rsidRPr="006419F1" w:rsidRDefault="003149A2" w:rsidP="003149A2"/>
    <w:p w14:paraId="2E5B28D1" w14:textId="77777777" w:rsidR="003149A2" w:rsidRPr="006419F1" w:rsidRDefault="003149A2" w:rsidP="003149A2"/>
    <w:p w14:paraId="79C3B3E8" w14:textId="77777777" w:rsidR="00B54631" w:rsidRPr="006419F1" w:rsidRDefault="00B54631" w:rsidP="00906DA2">
      <w:pPr>
        <w:pStyle w:val="Styl1"/>
        <w:rPr>
          <w:color w:val="auto"/>
        </w:rPr>
      </w:pPr>
      <w:bookmarkStart w:id="235" w:name="_Toc191179835"/>
      <w:r w:rsidRPr="006419F1">
        <w:rPr>
          <w:color w:val="auto"/>
        </w:rPr>
        <w:lastRenderedPageBreak/>
        <w:t xml:space="preserve">10. </w:t>
      </w:r>
      <w:bookmarkEnd w:id="234"/>
      <w:r w:rsidRPr="006419F1">
        <w:rPr>
          <w:color w:val="auto"/>
        </w:rPr>
        <w:t>PRZEPISY ZWIĄZANE</w:t>
      </w:r>
      <w:bookmarkEnd w:id="235"/>
    </w:p>
    <w:p w14:paraId="63D9CDBB" w14:textId="77777777" w:rsidR="00B54631" w:rsidRPr="006419F1" w:rsidRDefault="00B54631" w:rsidP="00906DA2">
      <w:pPr>
        <w:pStyle w:val="Styl1"/>
        <w:rPr>
          <w:color w:val="auto"/>
        </w:rPr>
      </w:pPr>
      <w:r w:rsidRPr="006419F1">
        <w:rPr>
          <w:color w:val="auto"/>
        </w:rPr>
        <w:t>10.1. Ogólne Specyfikacje Techniczne Wykonania i Odbioru Robót Budowlanych (OSTWiORB)</w:t>
      </w:r>
    </w:p>
    <w:tbl>
      <w:tblPr>
        <w:tblW w:w="0" w:type="auto"/>
        <w:tblLook w:val="01E0" w:firstRow="1" w:lastRow="1" w:firstColumn="1" w:lastColumn="1" w:noHBand="0" w:noVBand="0"/>
      </w:tblPr>
      <w:tblGrid>
        <w:gridCol w:w="1809"/>
        <w:gridCol w:w="5778"/>
      </w:tblGrid>
      <w:tr w:rsidR="00B54631" w:rsidRPr="006419F1" w14:paraId="48D2E4FF" w14:textId="77777777" w:rsidTr="00246607">
        <w:tc>
          <w:tcPr>
            <w:tcW w:w="1809" w:type="dxa"/>
          </w:tcPr>
          <w:p w14:paraId="35B661EA" w14:textId="77777777" w:rsidR="00B54631" w:rsidRPr="006419F1" w:rsidRDefault="00B54631" w:rsidP="00246607">
            <w:r w:rsidRPr="006419F1">
              <w:t xml:space="preserve">1. D-M-00.00.00            </w:t>
            </w:r>
          </w:p>
        </w:tc>
        <w:tc>
          <w:tcPr>
            <w:tcW w:w="5778" w:type="dxa"/>
          </w:tcPr>
          <w:p w14:paraId="30D725D3" w14:textId="77777777" w:rsidR="00B54631" w:rsidRPr="006419F1" w:rsidRDefault="00B54631" w:rsidP="00246607">
            <w:r w:rsidRPr="006419F1">
              <w:t>Wymagania ogólne</w:t>
            </w:r>
          </w:p>
        </w:tc>
      </w:tr>
    </w:tbl>
    <w:p w14:paraId="5DA7E034" w14:textId="77777777" w:rsidR="00B54631" w:rsidRPr="006419F1" w:rsidRDefault="00B54631" w:rsidP="00B54631">
      <w:pPr>
        <w:tabs>
          <w:tab w:val="left" w:pos="2127"/>
        </w:tabs>
        <w:ind w:left="2127" w:hanging="2127"/>
      </w:pPr>
    </w:p>
    <w:p w14:paraId="0C51155E" w14:textId="77777777" w:rsidR="00B54631" w:rsidRPr="006419F1" w:rsidRDefault="00B54631" w:rsidP="00906DA2">
      <w:pPr>
        <w:pStyle w:val="Styl1"/>
        <w:rPr>
          <w:color w:val="auto"/>
        </w:rPr>
      </w:pPr>
      <w:r w:rsidRPr="006419F1">
        <w:rPr>
          <w:color w:val="auto"/>
        </w:rPr>
        <w:t>10.2. Normy</w:t>
      </w:r>
    </w:p>
    <w:tbl>
      <w:tblPr>
        <w:tblW w:w="0" w:type="auto"/>
        <w:tblLook w:val="01E0" w:firstRow="1" w:lastRow="1" w:firstColumn="1" w:lastColumn="1" w:noHBand="0" w:noVBand="0"/>
      </w:tblPr>
      <w:tblGrid>
        <w:gridCol w:w="1951"/>
        <w:gridCol w:w="5636"/>
      </w:tblGrid>
      <w:tr w:rsidR="006419F1" w:rsidRPr="006419F1" w14:paraId="65C2F844" w14:textId="77777777" w:rsidTr="00246607">
        <w:tc>
          <w:tcPr>
            <w:tcW w:w="1951" w:type="dxa"/>
          </w:tcPr>
          <w:p w14:paraId="1DAD6EE6" w14:textId="77777777" w:rsidR="00B54631" w:rsidRPr="006419F1" w:rsidRDefault="00B54631" w:rsidP="00246607">
            <w:r w:rsidRPr="006419F1">
              <w:t>2. PN-B-24620:1998</w:t>
            </w:r>
          </w:p>
        </w:tc>
        <w:tc>
          <w:tcPr>
            <w:tcW w:w="5636" w:type="dxa"/>
          </w:tcPr>
          <w:p w14:paraId="2184266D" w14:textId="77777777" w:rsidR="00B54631" w:rsidRPr="006419F1" w:rsidRDefault="00B54631" w:rsidP="00246607">
            <w:r w:rsidRPr="006419F1">
              <w:t>Lepiki, masy i roztwory asfaltowe stosowane na zimno</w:t>
            </w:r>
          </w:p>
        </w:tc>
      </w:tr>
      <w:tr w:rsidR="00B54631" w:rsidRPr="006419F1" w14:paraId="4860FD86" w14:textId="77777777" w:rsidTr="00246607">
        <w:tc>
          <w:tcPr>
            <w:tcW w:w="1951" w:type="dxa"/>
          </w:tcPr>
          <w:p w14:paraId="45233AAD" w14:textId="48D572E8" w:rsidR="00B54631" w:rsidRPr="006419F1" w:rsidRDefault="007015E8" w:rsidP="00246607">
            <w:r w:rsidRPr="006419F1">
              <w:t>3</w:t>
            </w:r>
            <w:r w:rsidR="00B54631" w:rsidRPr="006419F1">
              <w:t>. PN-B-24003:1997</w:t>
            </w:r>
          </w:p>
        </w:tc>
        <w:tc>
          <w:tcPr>
            <w:tcW w:w="5636" w:type="dxa"/>
          </w:tcPr>
          <w:p w14:paraId="738ECD25" w14:textId="77777777" w:rsidR="00B54631" w:rsidRPr="006419F1" w:rsidRDefault="00B54631" w:rsidP="00246607">
            <w:r w:rsidRPr="006419F1">
              <w:t>Asfaltowa emulsja kationowa</w:t>
            </w:r>
          </w:p>
        </w:tc>
      </w:tr>
    </w:tbl>
    <w:p w14:paraId="6747D5C8" w14:textId="77777777" w:rsidR="00A829FA" w:rsidRPr="006419F1" w:rsidRDefault="00A829FA" w:rsidP="00B54631">
      <w:pPr>
        <w:ind w:left="284" w:hanging="284"/>
      </w:pPr>
    </w:p>
    <w:p w14:paraId="7174B096" w14:textId="77777777" w:rsidR="00A829FA" w:rsidRPr="006419F1" w:rsidRDefault="00A829FA" w:rsidP="00B54631">
      <w:pPr>
        <w:ind w:left="284" w:hanging="284"/>
      </w:pPr>
    </w:p>
    <w:p w14:paraId="2BE145F9" w14:textId="77777777" w:rsidR="00A829FA" w:rsidRPr="006419F1" w:rsidRDefault="00A829FA" w:rsidP="00B54631">
      <w:pPr>
        <w:ind w:left="284" w:hanging="284"/>
      </w:pPr>
    </w:p>
    <w:p w14:paraId="1327704C" w14:textId="77777777" w:rsidR="00A829FA" w:rsidRPr="006419F1" w:rsidRDefault="00A829FA" w:rsidP="00B54631">
      <w:pPr>
        <w:ind w:left="284" w:hanging="284"/>
      </w:pPr>
    </w:p>
    <w:p w14:paraId="2FBC5D26" w14:textId="77777777" w:rsidR="00A829FA" w:rsidRPr="006419F1" w:rsidRDefault="00A829FA" w:rsidP="00B54631">
      <w:pPr>
        <w:ind w:left="284" w:hanging="284"/>
      </w:pPr>
    </w:p>
    <w:p w14:paraId="2335BC73" w14:textId="77777777" w:rsidR="00A829FA" w:rsidRPr="006419F1" w:rsidRDefault="00A829FA" w:rsidP="00B54631">
      <w:pPr>
        <w:ind w:left="284" w:hanging="284"/>
      </w:pPr>
    </w:p>
    <w:p w14:paraId="1FB763C3" w14:textId="77777777" w:rsidR="00A829FA" w:rsidRPr="006419F1" w:rsidRDefault="00A829FA" w:rsidP="00B54631">
      <w:pPr>
        <w:ind w:left="284" w:hanging="284"/>
      </w:pPr>
    </w:p>
    <w:p w14:paraId="7345B4A5" w14:textId="77777777" w:rsidR="00A829FA" w:rsidRPr="006419F1" w:rsidRDefault="00A829FA" w:rsidP="00B54631">
      <w:pPr>
        <w:ind w:left="284" w:hanging="284"/>
      </w:pPr>
    </w:p>
    <w:p w14:paraId="76AA845F" w14:textId="77777777" w:rsidR="00A829FA" w:rsidRPr="006419F1" w:rsidRDefault="00A829FA" w:rsidP="00B54631">
      <w:pPr>
        <w:ind w:left="284" w:hanging="284"/>
      </w:pPr>
    </w:p>
    <w:p w14:paraId="252641E2" w14:textId="77777777" w:rsidR="00A829FA" w:rsidRPr="006419F1" w:rsidRDefault="00A829FA" w:rsidP="00B54631">
      <w:pPr>
        <w:ind w:left="284" w:hanging="284"/>
      </w:pPr>
    </w:p>
    <w:p w14:paraId="07C0FE32" w14:textId="77777777" w:rsidR="00A829FA" w:rsidRPr="006419F1" w:rsidRDefault="00A829FA" w:rsidP="00B54631">
      <w:pPr>
        <w:ind w:left="284" w:hanging="284"/>
      </w:pPr>
    </w:p>
    <w:p w14:paraId="7B1FC490" w14:textId="77777777" w:rsidR="00A829FA" w:rsidRPr="006419F1" w:rsidRDefault="00A829FA" w:rsidP="00B54631">
      <w:pPr>
        <w:ind w:left="284" w:hanging="284"/>
      </w:pPr>
    </w:p>
    <w:p w14:paraId="433B64CE" w14:textId="77777777" w:rsidR="00A829FA" w:rsidRPr="006419F1" w:rsidRDefault="00A829FA" w:rsidP="00B54631">
      <w:pPr>
        <w:ind w:left="284" w:hanging="284"/>
      </w:pPr>
    </w:p>
    <w:p w14:paraId="3B1BD581" w14:textId="77777777" w:rsidR="00A829FA" w:rsidRPr="006419F1" w:rsidRDefault="00A829FA" w:rsidP="00B54631">
      <w:pPr>
        <w:ind w:left="284" w:hanging="284"/>
      </w:pPr>
    </w:p>
    <w:p w14:paraId="4766BF61" w14:textId="77777777" w:rsidR="00A829FA" w:rsidRPr="006419F1" w:rsidRDefault="00A829FA" w:rsidP="00B54631">
      <w:pPr>
        <w:ind w:left="284" w:hanging="284"/>
      </w:pPr>
    </w:p>
    <w:p w14:paraId="654FAB5A" w14:textId="77777777" w:rsidR="00A829FA" w:rsidRPr="006419F1" w:rsidRDefault="00A829FA" w:rsidP="00B54631">
      <w:pPr>
        <w:ind w:left="284" w:hanging="284"/>
      </w:pPr>
    </w:p>
    <w:p w14:paraId="5E636C7F" w14:textId="77777777" w:rsidR="00A829FA" w:rsidRPr="006419F1" w:rsidRDefault="00A829FA" w:rsidP="00B54631">
      <w:pPr>
        <w:ind w:left="284" w:hanging="284"/>
      </w:pPr>
    </w:p>
    <w:p w14:paraId="28174630" w14:textId="77777777" w:rsidR="00A829FA" w:rsidRPr="006419F1" w:rsidRDefault="00A829FA" w:rsidP="00B54631">
      <w:pPr>
        <w:ind w:left="284" w:hanging="284"/>
      </w:pPr>
    </w:p>
    <w:p w14:paraId="7FC40ACC" w14:textId="77777777" w:rsidR="00A829FA" w:rsidRPr="006419F1" w:rsidRDefault="00A829FA" w:rsidP="00B54631">
      <w:pPr>
        <w:ind w:left="284" w:hanging="284"/>
      </w:pPr>
    </w:p>
    <w:p w14:paraId="602C53E9" w14:textId="77777777" w:rsidR="00A829FA" w:rsidRPr="006419F1" w:rsidRDefault="00A829FA" w:rsidP="00B54631">
      <w:pPr>
        <w:ind w:left="284" w:hanging="284"/>
      </w:pPr>
    </w:p>
    <w:p w14:paraId="7CE011DC" w14:textId="77777777" w:rsidR="00A829FA" w:rsidRPr="006419F1" w:rsidRDefault="00A829FA" w:rsidP="00B54631">
      <w:pPr>
        <w:ind w:left="284" w:hanging="284"/>
      </w:pPr>
    </w:p>
    <w:p w14:paraId="0CC92345" w14:textId="77777777" w:rsidR="00A829FA" w:rsidRPr="006419F1" w:rsidRDefault="00A829FA" w:rsidP="00B54631">
      <w:pPr>
        <w:ind w:left="284" w:hanging="284"/>
      </w:pPr>
    </w:p>
    <w:p w14:paraId="7B69C65A" w14:textId="77777777" w:rsidR="00A829FA" w:rsidRPr="006419F1" w:rsidRDefault="00A829FA" w:rsidP="00B54631">
      <w:pPr>
        <w:ind w:left="284" w:hanging="284"/>
      </w:pPr>
    </w:p>
    <w:p w14:paraId="1C47E8E4" w14:textId="77777777" w:rsidR="00A829FA" w:rsidRPr="006419F1" w:rsidRDefault="00A829FA" w:rsidP="00B54631">
      <w:pPr>
        <w:ind w:left="284" w:hanging="284"/>
      </w:pPr>
    </w:p>
    <w:p w14:paraId="42332C36" w14:textId="77777777" w:rsidR="00A829FA" w:rsidRPr="006419F1" w:rsidRDefault="00A829FA" w:rsidP="00B54631">
      <w:pPr>
        <w:ind w:left="284" w:hanging="284"/>
      </w:pPr>
    </w:p>
    <w:p w14:paraId="08379EF2" w14:textId="6B33747A" w:rsidR="0058313A" w:rsidRPr="006419F1" w:rsidRDefault="0058313A" w:rsidP="00B54631">
      <w:pPr>
        <w:ind w:left="284" w:hanging="284"/>
      </w:pPr>
    </w:p>
    <w:p w14:paraId="72234CF0" w14:textId="2EA16867" w:rsidR="00A829FA" w:rsidRPr="006419F1" w:rsidRDefault="00A829FA" w:rsidP="00B54631">
      <w:pPr>
        <w:ind w:left="284" w:hanging="284"/>
      </w:pPr>
    </w:p>
    <w:p w14:paraId="03855BDF" w14:textId="77777777" w:rsidR="0058313A" w:rsidRPr="006419F1" w:rsidRDefault="0058313A" w:rsidP="00B54631">
      <w:pPr>
        <w:ind w:left="284" w:hanging="284"/>
      </w:pPr>
    </w:p>
    <w:p w14:paraId="6FD915D8" w14:textId="77777777" w:rsidR="0058313A" w:rsidRPr="006419F1" w:rsidRDefault="0058313A" w:rsidP="00B54631">
      <w:pPr>
        <w:ind w:left="284" w:hanging="284"/>
      </w:pPr>
    </w:p>
    <w:p w14:paraId="05DF47CC" w14:textId="77777777" w:rsidR="0058313A" w:rsidRPr="006419F1" w:rsidRDefault="0058313A" w:rsidP="00B54631">
      <w:pPr>
        <w:ind w:left="284" w:hanging="284"/>
      </w:pPr>
    </w:p>
    <w:p w14:paraId="59BE7477" w14:textId="77777777" w:rsidR="0058313A" w:rsidRPr="006419F1" w:rsidRDefault="0058313A" w:rsidP="00B54631">
      <w:pPr>
        <w:ind w:left="284" w:hanging="284"/>
      </w:pPr>
    </w:p>
    <w:p w14:paraId="044B02FE" w14:textId="77777777" w:rsidR="0058313A" w:rsidRPr="006419F1" w:rsidRDefault="0058313A" w:rsidP="00B54631">
      <w:pPr>
        <w:ind w:left="284" w:hanging="284"/>
      </w:pPr>
    </w:p>
    <w:p w14:paraId="0762D33F" w14:textId="77777777" w:rsidR="0058313A" w:rsidRPr="006419F1" w:rsidRDefault="0058313A" w:rsidP="00B54631">
      <w:pPr>
        <w:ind w:left="284" w:hanging="284"/>
      </w:pPr>
    </w:p>
    <w:p w14:paraId="2BE10979" w14:textId="77777777" w:rsidR="0058313A" w:rsidRPr="006419F1" w:rsidRDefault="0058313A" w:rsidP="00B54631">
      <w:pPr>
        <w:ind w:left="284" w:hanging="284"/>
      </w:pPr>
    </w:p>
    <w:p w14:paraId="3CA7A270" w14:textId="77777777" w:rsidR="0058313A" w:rsidRPr="006419F1" w:rsidRDefault="0058313A" w:rsidP="00B54631">
      <w:pPr>
        <w:ind w:left="284" w:hanging="284"/>
      </w:pPr>
    </w:p>
    <w:p w14:paraId="52668390" w14:textId="77777777" w:rsidR="0058313A" w:rsidRPr="006419F1" w:rsidRDefault="0058313A" w:rsidP="00B54631">
      <w:pPr>
        <w:ind w:left="284" w:hanging="284"/>
      </w:pPr>
    </w:p>
    <w:p w14:paraId="6F5254B2" w14:textId="77777777" w:rsidR="0058313A" w:rsidRPr="006419F1" w:rsidRDefault="0058313A" w:rsidP="00B54631">
      <w:pPr>
        <w:ind w:left="284" w:hanging="284"/>
      </w:pPr>
    </w:p>
    <w:p w14:paraId="55893A9C" w14:textId="77777777" w:rsidR="0058313A" w:rsidRPr="006419F1" w:rsidRDefault="0058313A" w:rsidP="00B54631">
      <w:pPr>
        <w:ind w:left="284" w:hanging="284"/>
      </w:pPr>
    </w:p>
    <w:p w14:paraId="311665EE" w14:textId="77777777" w:rsidR="0058313A" w:rsidRPr="006419F1" w:rsidRDefault="0058313A" w:rsidP="00B54631">
      <w:pPr>
        <w:ind w:left="284" w:hanging="284"/>
      </w:pPr>
    </w:p>
    <w:p w14:paraId="55B14EB1" w14:textId="77777777" w:rsidR="0058313A" w:rsidRPr="006419F1" w:rsidRDefault="0058313A" w:rsidP="00B54631">
      <w:pPr>
        <w:ind w:left="284" w:hanging="284"/>
      </w:pPr>
    </w:p>
    <w:p w14:paraId="2AFFDE4F" w14:textId="77777777" w:rsidR="003149A2" w:rsidRPr="006419F1" w:rsidRDefault="003149A2" w:rsidP="00B54631">
      <w:pPr>
        <w:ind w:left="284" w:hanging="284"/>
      </w:pPr>
    </w:p>
    <w:p w14:paraId="4E7415BC" w14:textId="77777777" w:rsidR="003149A2" w:rsidRPr="006419F1" w:rsidRDefault="003149A2" w:rsidP="00B54631">
      <w:pPr>
        <w:ind w:left="284" w:hanging="284"/>
      </w:pPr>
    </w:p>
    <w:p w14:paraId="09CA4123" w14:textId="77777777" w:rsidR="003149A2" w:rsidRPr="006419F1" w:rsidRDefault="003149A2" w:rsidP="00B54631">
      <w:pPr>
        <w:ind w:left="284" w:hanging="284"/>
      </w:pPr>
    </w:p>
    <w:p w14:paraId="1C5A7073" w14:textId="77777777" w:rsidR="003149A2" w:rsidRPr="006419F1" w:rsidRDefault="003149A2" w:rsidP="00B54631">
      <w:pPr>
        <w:ind w:left="284" w:hanging="284"/>
      </w:pPr>
    </w:p>
    <w:p w14:paraId="7E1F7269" w14:textId="77777777" w:rsidR="003149A2" w:rsidRPr="006419F1" w:rsidRDefault="003149A2" w:rsidP="00B54631">
      <w:pPr>
        <w:ind w:left="284" w:hanging="284"/>
      </w:pPr>
    </w:p>
    <w:p w14:paraId="04D9CFAC" w14:textId="77777777" w:rsidR="003149A2" w:rsidRPr="006419F1" w:rsidRDefault="003149A2" w:rsidP="00B54631">
      <w:pPr>
        <w:ind w:left="284" w:hanging="284"/>
      </w:pPr>
    </w:p>
    <w:p w14:paraId="3A62DD46" w14:textId="77777777" w:rsidR="003149A2" w:rsidRPr="006419F1" w:rsidRDefault="003149A2" w:rsidP="00B54631">
      <w:pPr>
        <w:ind w:left="284" w:hanging="284"/>
      </w:pPr>
    </w:p>
    <w:p w14:paraId="220A9FD1" w14:textId="77777777" w:rsidR="003149A2" w:rsidRPr="006419F1" w:rsidRDefault="003149A2" w:rsidP="00B54631">
      <w:pPr>
        <w:ind w:left="284" w:hanging="284"/>
      </w:pPr>
    </w:p>
    <w:p w14:paraId="76005E00" w14:textId="77777777" w:rsidR="0058313A" w:rsidRPr="006419F1" w:rsidRDefault="0058313A" w:rsidP="00B54631">
      <w:pPr>
        <w:ind w:left="284" w:hanging="284"/>
      </w:pPr>
    </w:p>
    <w:p w14:paraId="148CFD7A" w14:textId="77777777" w:rsidR="0058313A" w:rsidRPr="006419F1" w:rsidRDefault="0058313A" w:rsidP="00B54631">
      <w:pPr>
        <w:ind w:left="284" w:hanging="284"/>
      </w:pPr>
    </w:p>
    <w:p w14:paraId="57D7CDBA" w14:textId="2572198E" w:rsidR="00B2646A" w:rsidRPr="006419F1" w:rsidRDefault="00B2646A" w:rsidP="00B2646A">
      <w:pPr>
        <w:pStyle w:val="Nagwek2"/>
        <w:jc w:val="left"/>
      </w:pPr>
      <w:bookmarkStart w:id="236" w:name="_Toc181663862"/>
      <w:r w:rsidRPr="006419F1">
        <w:lastRenderedPageBreak/>
        <w:t>M.15.02.00. Izolacja z papy</w:t>
      </w:r>
      <w:bookmarkEnd w:id="236"/>
    </w:p>
    <w:p w14:paraId="788CF903" w14:textId="4F1FDB05" w:rsidR="00B2646A" w:rsidRPr="006419F1" w:rsidRDefault="00B2646A" w:rsidP="00B2646A">
      <w:pPr>
        <w:pStyle w:val="Nagwek2"/>
        <w:jc w:val="left"/>
        <w:rPr>
          <w:bCs/>
          <w:szCs w:val="14"/>
        </w:rPr>
      </w:pPr>
      <w:bookmarkStart w:id="237" w:name="_Hlk155883517"/>
      <w:bookmarkStart w:id="238" w:name="_Toc181663863"/>
      <w:r w:rsidRPr="006419F1">
        <w:t xml:space="preserve">M.15.02.01. Izolacja </w:t>
      </w:r>
      <w:r w:rsidRPr="006419F1">
        <w:rPr>
          <w:bCs/>
          <w:szCs w:val="14"/>
        </w:rPr>
        <w:t>z papy termozgrzewalnej</w:t>
      </w:r>
      <w:bookmarkEnd w:id="238"/>
    </w:p>
    <w:bookmarkEnd w:id="237"/>
    <w:p w14:paraId="7D095479" w14:textId="77777777" w:rsidR="0058313A" w:rsidRPr="006419F1" w:rsidRDefault="0058313A" w:rsidP="00906DA2">
      <w:pPr>
        <w:pStyle w:val="Styl1"/>
        <w:rPr>
          <w:color w:val="auto"/>
        </w:rPr>
      </w:pPr>
      <w:r w:rsidRPr="006419F1">
        <w:rPr>
          <w:color w:val="auto"/>
        </w:rPr>
        <w:t>1. WSTĘP</w:t>
      </w:r>
    </w:p>
    <w:p w14:paraId="69FAA8A1" w14:textId="77777777" w:rsidR="0058313A" w:rsidRPr="006419F1" w:rsidRDefault="0058313A" w:rsidP="00906DA2">
      <w:pPr>
        <w:pStyle w:val="Styl1"/>
        <w:rPr>
          <w:color w:val="auto"/>
        </w:rPr>
      </w:pPr>
      <w:r w:rsidRPr="006419F1">
        <w:rPr>
          <w:color w:val="auto"/>
        </w:rPr>
        <w:t>1.1. Przedmiot STWiORB</w:t>
      </w:r>
    </w:p>
    <w:p w14:paraId="0683D919" w14:textId="4CAD582B" w:rsidR="0058313A" w:rsidRPr="006419F1" w:rsidRDefault="0058313A" w:rsidP="003149A2">
      <w:pPr>
        <w:overflowPunct/>
        <w:textAlignment w:val="auto"/>
        <w:rPr>
          <w:i/>
        </w:rPr>
      </w:pPr>
      <w:r w:rsidRPr="006419F1">
        <w:t>Przedmiotem niniejszej Specyfikacji Technicznej Wykonania i Odbioru Robót Budowlanych (STWiORB) są wymagania dotyczące wykonania i odbioru robót związa</w:t>
      </w:r>
      <w:r w:rsidRPr="006419F1">
        <w:softHyphen/>
        <w:t xml:space="preserve">nych z wykonaniem izolacji z papy termozgrzewalnej podczas </w:t>
      </w:r>
      <w:r w:rsidR="003149A2" w:rsidRPr="006419F1">
        <w:t>rozbudowy drogi wojewódzkiej nr 691 na odcinku od włączenia w drogę 738 do km 21+180 w miejscowości Bąkowiec.</w:t>
      </w:r>
    </w:p>
    <w:p w14:paraId="3A7A84E0" w14:textId="77777777" w:rsidR="0058313A" w:rsidRPr="006419F1" w:rsidRDefault="0058313A" w:rsidP="00906DA2">
      <w:pPr>
        <w:pStyle w:val="Styl1"/>
        <w:rPr>
          <w:color w:val="auto"/>
        </w:rPr>
      </w:pPr>
      <w:r w:rsidRPr="006419F1">
        <w:rPr>
          <w:color w:val="auto"/>
        </w:rPr>
        <w:t>1.2. Zakres stosowania STWiORB</w:t>
      </w:r>
    </w:p>
    <w:p w14:paraId="0948575A" w14:textId="77777777" w:rsidR="0058313A" w:rsidRPr="006419F1" w:rsidRDefault="0058313A" w:rsidP="0058313A">
      <w:r w:rsidRPr="006419F1">
        <w:rPr>
          <w:szCs w:val="24"/>
        </w:rPr>
        <w:t>STWiORB jest stosowana jako dokument przetargowy i kontraktowy przy zleceniu i realizacji robót wymienionych w punkcie 1.1.</w:t>
      </w:r>
    </w:p>
    <w:p w14:paraId="374BC03B" w14:textId="77777777" w:rsidR="0058313A" w:rsidRPr="006419F1" w:rsidRDefault="0058313A" w:rsidP="00906DA2">
      <w:pPr>
        <w:pStyle w:val="Styl1"/>
        <w:rPr>
          <w:color w:val="auto"/>
        </w:rPr>
      </w:pPr>
      <w:r w:rsidRPr="006419F1">
        <w:rPr>
          <w:color w:val="auto"/>
        </w:rPr>
        <w:t>1.3. Zakres robót objętych STWiORB</w:t>
      </w:r>
    </w:p>
    <w:p w14:paraId="701A7B89" w14:textId="3E7FBE0B" w:rsidR="0058313A" w:rsidRPr="006419F1" w:rsidRDefault="0058313A" w:rsidP="0058313A">
      <w:pPr>
        <w:overflowPunct/>
        <w:textAlignment w:val="auto"/>
      </w:pPr>
      <w:r w:rsidRPr="006419F1">
        <w:t xml:space="preserve">Ustalenia zawarte w niniejszej specyfikacji dotyczą zasad prowadzenia robót związanych z wykonaniem i odbiorem izolacji z papy termozgrzewalnej o gr. ≥ 5mm, którą należy wykonać na całej powierzchni płyty </w:t>
      </w:r>
      <w:r w:rsidR="003149A2" w:rsidRPr="006419F1">
        <w:t>ustroju nośnego</w:t>
      </w:r>
      <w:r w:rsidR="004A1D80" w:rsidRPr="006419F1">
        <w:t xml:space="preserve"> z wywinięciem na </w:t>
      </w:r>
      <w:r w:rsidRPr="006419F1">
        <w:t>płyt</w:t>
      </w:r>
      <w:r w:rsidR="004A1D80" w:rsidRPr="006419F1">
        <w:t>y</w:t>
      </w:r>
      <w:r w:rsidRPr="006419F1">
        <w:t xml:space="preserve"> przejś</w:t>
      </w:r>
      <w:r w:rsidR="004A1D80" w:rsidRPr="006419F1">
        <w:t>c</w:t>
      </w:r>
      <w:r w:rsidRPr="006419F1">
        <w:t xml:space="preserve">iowych </w:t>
      </w:r>
      <w:r w:rsidR="004A1D80" w:rsidRPr="006419F1">
        <w:t>(na długości min 1m</w:t>
      </w:r>
      <w:r w:rsidR="003149A2" w:rsidRPr="006419F1">
        <w:t xml:space="preserve">) </w:t>
      </w:r>
      <w:r w:rsidRPr="006419F1">
        <w:t xml:space="preserve">podczas </w:t>
      </w:r>
      <w:r w:rsidR="003149A2" w:rsidRPr="006419F1">
        <w:t>rozbudowy drogi wojewódzkiej nr 691 na odcinku od włączenia w drogę 738 do km 21+180 w miejscowości Bąkowiec.</w:t>
      </w:r>
    </w:p>
    <w:p w14:paraId="2DABB22B" w14:textId="77777777" w:rsidR="0058313A" w:rsidRPr="006419F1" w:rsidRDefault="0058313A" w:rsidP="00906DA2">
      <w:pPr>
        <w:pStyle w:val="Styl1"/>
        <w:rPr>
          <w:color w:val="auto"/>
        </w:rPr>
      </w:pPr>
      <w:r w:rsidRPr="006419F1">
        <w:rPr>
          <w:color w:val="auto"/>
        </w:rPr>
        <w:t>1.4. Określenia podstawowe</w:t>
      </w:r>
    </w:p>
    <w:p w14:paraId="2EDEE99F" w14:textId="060274BE" w:rsidR="0058313A" w:rsidRPr="006419F1" w:rsidRDefault="0058313A" w:rsidP="0058313A">
      <w:pPr>
        <w:overflowPunct/>
        <w:textAlignment w:val="auto"/>
        <w:rPr>
          <w:rFonts w:eastAsia="TimesNewRomanPSMT"/>
        </w:rPr>
      </w:pPr>
      <w:r w:rsidRPr="006419F1">
        <w:rPr>
          <w:b/>
          <w:bCs/>
        </w:rPr>
        <w:t xml:space="preserve">1.4.1. </w:t>
      </w:r>
      <w:r w:rsidRPr="006419F1">
        <w:rPr>
          <w:rFonts w:eastAsia="TimesNewRomanPSMT"/>
        </w:rPr>
        <w:t>Izolacja przeciwwodna – nieprzepuszczalna dla wody i nie nasiąkliwa cienka warstwa elastycznego</w:t>
      </w:r>
      <w:r w:rsidR="00C2444A" w:rsidRPr="006419F1">
        <w:rPr>
          <w:rFonts w:eastAsia="TimesNewRomanPSMT"/>
        </w:rPr>
        <w:t xml:space="preserve"> </w:t>
      </w:r>
      <w:r w:rsidRPr="006419F1">
        <w:rPr>
          <w:rFonts w:eastAsia="TimesNewRomanPSMT"/>
        </w:rPr>
        <w:t>i odpowiednio wytrzymałego materiału, układana na powierzchni konstrukcji budowlanej. Warstwa ta stanowi szczelną przegrodę zamykającą dostęp wody w głąb konstrukcji.</w:t>
      </w:r>
    </w:p>
    <w:p w14:paraId="38B555F9" w14:textId="77777777" w:rsidR="0058313A" w:rsidRPr="006419F1" w:rsidRDefault="0058313A" w:rsidP="0058313A">
      <w:pPr>
        <w:spacing w:after="120"/>
        <w:rPr>
          <w:b/>
          <w:bCs/>
        </w:rPr>
      </w:pPr>
      <w:r w:rsidRPr="006419F1">
        <w:rPr>
          <w:rFonts w:eastAsia="TimesNewRomanPS-BoldMT"/>
          <w:b/>
          <w:bCs/>
        </w:rPr>
        <w:t xml:space="preserve">1.4.2. </w:t>
      </w:r>
      <w:r w:rsidRPr="006419F1">
        <w:rPr>
          <w:rFonts w:eastAsia="TimesNewRomanPSMT"/>
        </w:rPr>
        <w:t>Materiał izolacyjny - materiał przeznaczony do wykonywania izolacji przeciwwodnej.</w:t>
      </w:r>
    </w:p>
    <w:p w14:paraId="1FB009CD" w14:textId="77777777" w:rsidR="0058313A" w:rsidRPr="006419F1" w:rsidRDefault="0058313A" w:rsidP="0058313A">
      <w:pPr>
        <w:spacing w:after="120"/>
        <w:rPr>
          <w:b/>
          <w:bCs/>
        </w:rPr>
      </w:pPr>
      <w:r w:rsidRPr="006419F1">
        <w:rPr>
          <w:b/>
          <w:bCs/>
        </w:rPr>
        <w:t xml:space="preserve">1.4.3. </w:t>
      </w:r>
      <w:r w:rsidRPr="006419F1">
        <w:rPr>
          <w:rFonts w:eastAsia="TimesNewRomanPSMT"/>
        </w:rPr>
        <w:t>Papa asfaltowa – rolowy materiał izolacyjny z osnową (z tektury, włókniny lub tkaniny technicznej) przesycony i obustronnie powleczony asfaltem. Obie powierzchnie papy (górna i dolna) są zabezpieczone przed sklejeniom w rolce posypką mineralną o odpowiedniej granulacji. Papa asfaltowa jest przyklejana do podłoża za pomocą lepików asfaltowych stosowanych na zimno lub na gorąco.</w:t>
      </w:r>
    </w:p>
    <w:p w14:paraId="3F74B6DE" w14:textId="77777777" w:rsidR="0058313A" w:rsidRPr="006419F1" w:rsidRDefault="0058313A" w:rsidP="0058313A">
      <w:pPr>
        <w:spacing w:after="120"/>
        <w:rPr>
          <w:bCs/>
        </w:rPr>
      </w:pPr>
      <w:r w:rsidRPr="006419F1">
        <w:rPr>
          <w:b/>
          <w:bCs/>
        </w:rPr>
        <w:t xml:space="preserve">1.4.4. </w:t>
      </w:r>
      <w:r w:rsidRPr="006419F1">
        <w:rPr>
          <w:rFonts w:eastAsia="TimesNewRomanPSMT"/>
        </w:rPr>
        <w:t xml:space="preserve">Papa </w:t>
      </w:r>
      <w:proofErr w:type="spellStart"/>
      <w:r w:rsidRPr="006419F1">
        <w:rPr>
          <w:rFonts w:eastAsia="TimesNewRomanPSMT"/>
        </w:rPr>
        <w:t>polimeroasfaltowa</w:t>
      </w:r>
      <w:proofErr w:type="spellEnd"/>
      <w:r w:rsidRPr="006419F1">
        <w:rPr>
          <w:rFonts w:eastAsia="TimesNewRomanPSMT"/>
        </w:rPr>
        <w:t xml:space="preserve"> </w:t>
      </w:r>
      <w:r w:rsidRPr="006419F1">
        <w:rPr>
          <w:rFonts w:eastAsia="TimesNewRomanPSMT" w:hint="eastAsia"/>
        </w:rPr>
        <w:t>–</w:t>
      </w:r>
      <w:r w:rsidRPr="006419F1">
        <w:rPr>
          <w:rFonts w:eastAsia="TimesNewRomanPSMT"/>
        </w:rPr>
        <w:t xml:space="preserve"> papa asfaltowa, do kt</w:t>
      </w:r>
      <w:r w:rsidRPr="006419F1">
        <w:rPr>
          <w:rFonts w:eastAsia="TimesNewRomanPSMT" w:hint="eastAsia"/>
        </w:rPr>
        <w:t>ó</w:t>
      </w:r>
      <w:r w:rsidRPr="006419F1">
        <w:rPr>
          <w:rFonts w:eastAsia="TimesNewRomanPSMT"/>
        </w:rPr>
        <w:t xml:space="preserve">rej zastosowano </w:t>
      </w:r>
      <w:proofErr w:type="spellStart"/>
      <w:r w:rsidRPr="006419F1">
        <w:rPr>
          <w:rFonts w:eastAsia="TimesNewRomanPSMT"/>
        </w:rPr>
        <w:t>polimeroasfalt</w:t>
      </w:r>
      <w:proofErr w:type="spellEnd"/>
      <w:r w:rsidRPr="006419F1">
        <w:rPr>
          <w:rFonts w:eastAsia="TimesNewRomanPSMT"/>
        </w:rPr>
        <w:t>.</w:t>
      </w:r>
    </w:p>
    <w:p w14:paraId="7B9841BB" w14:textId="77777777" w:rsidR="0058313A" w:rsidRPr="006419F1" w:rsidRDefault="0058313A" w:rsidP="007765F6">
      <w:pPr>
        <w:overflowPunct/>
        <w:spacing w:line="276" w:lineRule="auto"/>
        <w:textAlignment w:val="auto"/>
        <w:rPr>
          <w:rFonts w:eastAsia="TimesNewRomanPSMT"/>
        </w:rPr>
      </w:pPr>
      <w:r w:rsidRPr="006419F1">
        <w:rPr>
          <w:b/>
          <w:bCs/>
        </w:rPr>
        <w:t>1.4.5</w:t>
      </w:r>
      <w:r w:rsidRPr="006419F1">
        <w:rPr>
          <w:rFonts w:eastAsia="TimesNewRomanPSMT"/>
        </w:rPr>
        <w:t xml:space="preserve">. </w:t>
      </w:r>
      <w:proofErr w:type="spellStart"/>
      <w:r w:rsidRPr="006419F1">
        <w:rPr>
          <w:rFonts w:eastAsia="TimesNewRomanPSMT"/>
        </w:rPr>
        <w:t>Polimeroasfalt</w:t>
      </w:r>
      <w:proofErr w:type="spellEnd"/>
      <w:r w:rsidRPr="006419F1">
        <w:rPr>
          <w:rFonts w:eastAsia="TimesNewRomanPSMT"/>
        </w:rPr>
        <w:t xml:space="preserve"> - asfalt modyfikowany polimerami. Rozr</w:t>
      </w:r>
      <w:r w:rsidRPr="006419F1">
        <w:rPr>
          <w:rFonts w:eastAsia="TimesNewRomanPSMT" w:hint="eastAsia"/>
        </w:rPr>
        <w:t>óż</w:t>
      </w:r>
      <w:r w:rsidRPr="006419F1">
        <w:rPr>
          <w:rFonts w:eastAsia="TimesNewRomanPSMT"/>
        </w:rPr>
        <w:t>nia si</w:t>
      </w:r>
      <w:r w:rsidRPr="006419F1">
        <w:rPr>
          <w:rFonts w:eastAsia="TimesNewRomanPSMT" w:hint="eastAsia"/>
        </w:rPr>
        <w:t>ę</w:t>
      </w:r>
      <w:r w:rsidRPr="006419F1">
        <w:rPr>
          <w:rFonts w:eastAsia="TimesNewRomanPSMT"/>
        </w:rPr>
        <w:t xml:space="preserve"> dwa rodzaje </w:t>
      </w:r>
      <w:proofErr w:type="spellStart"/>
      <w:r w:rsidRPr="006419F1">
        <w:rPr>
          <w:rFonts w:eastAsia="TimesNewRomanPSMT"/>
        </w:rPr>
        <w:t>polimeroasfalt</w:t>
      </w:r>
      <w:r w:rsidRPr="006419F1">
        <w:rPr>
          <w:rFonts w:eastAsia="TimesNewRomanPSMT" w:hint="eastAsia"/>
        </w:rPr>
        <w:t>ó</w:t>
      </w:r>
      <w:r w:rsidRPr="006419F1">
        <w:rPr>
          <w:rFonts w:eastAsia="TimesNewRomanPSMT"/>
        </w:rPr>
        <w:t>w</w:t>
      </w:r>
      <w:proofErr w:type="spellEnd"/>
      <w:r w:rsidRPr="006419F1">
        <w:rPr>
          <w:rFonts w:eastAsia="TimesNewRomanPSMT"/>
        </w:rPr>
        <w:t xml:space="preserve">: </w:t>
      </w:r>
      <w:proofErr w:type="spellStart"/>
      <w:r w:rsidRPr="006419F1">
        <w:rPr>
          <w:rFonts w:eastAsia="TimesNewRomanPSMT"/>
        </w:rPr>
        <w:t>plastomeroasfalt</w:t>
      </w:r>
      <w:proofErr w:type="spellEnd"/>
      <w:r w:rsidRPr="006419F1">
        <w:rPr>
          <w:rFonts w:eastAsia="TimesNewRomanPSMT"/>
        </w:rPr>
        <w:t xml:space="preserve"> i </w:t>
      </w:r>
      <w:proofErr w:type="spellStart"/>
      <w:r w:rsidRPr="006419F1">
        <w:rPr>
          <w:rFonts w:eastAsia="TimesNewRomanPSMT"/>
        </w:rPr>
        <w:t>elastomeroasfalt</w:t>
      </w:r>
      <w:proofErr w:type="spellEnd"/>
      <w:r w:rsidRPr="006419F1">
        <w:rPr>
          <w:rFonts w:eastAsia="TimesNewRomanPSMT"/>
        </w:rPr>
        <w:t>.</w:t>
      </w:r>
    </w:p>
    <w:p w14:paraId="1B1E9008" w14:textId="77777777" w:rsidR="0058313A" w:rsidRPr="006419F1" w:rsidRDefault="0058313A" w:rsidP="007765F6">
      <w:pPr>
        <w:overflowPunct/>
        <w:spacing w:line="276" w:lineRule="auto"/>
        <w:textAlignment w:val="auto"/>
        <w:rPr>
          <w:rFonts w:eastAsia="TimesNewRomanPSMT"/>
        </w:rPr>
      </w:pPr>
      <w:r w:rsidRPr="006419F1">
        <w:rPr>
          <w:b/>
          <w:bCs/>
        </w:rPr>
        <w:t xml:space="preserve">1.4.6. </w:t>
      </w:r>
      <w:proofErr w:type="spellStart"/>
      <w:r w:rsidRPr="006419F1">
        <w:rPr>
          <w:rFonts w:eastAsia="TimesNewRomanPSMT"/>
        </w:rPr>
        <w:t>Plastomeroasfalt</w:t>
      </w:r>
      <w:proofErr w:type="spellEnd"/>
      <w:r w:rsidRPr="006419F1">
        <w:rPr>
          <w:rFonts w:eastAsia="TimesNewRomanPSMT"/>
        </w:rPr>
        <w:t xml:space="preserve">: asfalt modyfikowany polipropylenem </w:t>
      </w:r>
      <w:proofErr w:type="spellStart"/>
      <w:r w:rsidRPr="006419F1">
        <w:rPr>
          <w:rFonts w:eastAsia="TimesNewRomanPSMT"/>
        </w:rPr>
        <w:t>ataktycznym</w:t>
      </w:r>
      <w:proofErr w:type="spellEnd"/>
      <w:r w:rsidRPr="006419F1">
        <w:rPr>
          <w:rFonts w:eastAsia="TimesNewRomanPSMT"/>
        </w:rPr>
        <w:t>; pod obci</w:t>
      </w:r>
      <w:r w:rsidRPr="006419F1">
        <w:rPr>
          <w:rFonts w:eastAsia="TimesNewRomanPSMT" w:hint="eastAsia"/>
        </w:rPr>
        <w:t>ąż</w:t>
      </w:r>
      <w:r w:rsidRPr="006419F1">
        <w:rPr>
          <w:rFonts w:eastAsia="TimesNewRomanPSMT"/>
        </w:rPr>
        <w:t>eniem ma w</w:t>
      </w:r>
      <w:r w:rsidRPr="006419F1">
        <w:rPr>
          <w:rFonts w:eastAsia="TimesNewRomanPSMT" w:hint="eastAsia"/>
        </w:rPr>
        <w:t>ł</w:t>
      </w:r>
      <w:r w:rsidRPr="006419F1">
        <w:rPr>
          <w:rFonts w:eastAsia="TimesNewRomanPSMT"/>
        </w:rPr>
        <w:t>a</w:t>
      </w:r>
      <w:r w:rsidRPr="006419F1">
        <w:rPr>
          <w:rFonts w:eastAsia="TimesNewRomanPSMT" w:hint="eastAsia"/>
        </w:rPr>
        <w:t>ś</w:t>
      </w:r>
      <w:r w:rsidRPr="006419F1">
        <w:rPr>
          <w:rFonts w:eastAsia="TimesNewRomanPSMT"/>
        </w:rPr>
        <w:t>ciwo</w:t>
      </w:r>
      <w:r w:rsidRPr="006419F1">
        <w:rPr>
          <w:rFonts w:eastAsia="TimesNewRomanPSMT" w:hint="eastAsia"/>
        </w:rPr>
        <w:t>ś</w:t>
      </w:r>
      <w:r w:rsidRPr="006419F1">
        <w:rPr>
          <w:rFonts w:eastAsia="TimesNewRomanPSMT"/>
        </w:rPr>
        <w:t>ci plastyczne</w:t>
      </w:r>
    </w:p>
    <w:p w14:paraId="7E88485C" w14:textId="77777777" w:rsidR="0058313A" w:rsidRPr="006419F1" w:rsidRDefault="0058313A" w:rsidP="007765F6">
      <w:pPr>
        <w:overflowPunct/>
        <w:spacing w:line="276" w:lineRule="auto"/>
        <w:textAlignment w:val="auto"/>
        <w:rPr>
          <w:bCs/>
        </w:rPr>
      </w:pPr>
      <w:r w:rsidRPr="006419F1">
        <w:rPr>
          <w:b/>
          <w:bCs/>
        </w:rPr>
        <w:t xml:space="preserve">1.4.7. </w:t>
      </w:r>
      <w:proofErr w:type="spellStart"/>
      <w:r w:rsidRPr="006419F1">
        <w:rPr>
          <w:bCs/>
        </w:rPr>
        <w:t>Elastomeroasfalt</w:t>
      </w:r>
      <w:proofErr w:type="spellEnd"/>
      <w:r w:rsidRPr="006419F1">
        <w:rPr>
          <w:bCs/>
        </w:rPr>
        <w:t xml:space="preserve"> </w:t>
      </w:r>
      <w:r w:rsidRPr="006419F1">
        <w:rPr>
          <w:rFonts w:hint="eastAsia"/>
          <w:bCs/>
        </w:rPr>
        <w:t>–</w:t>
      </w:r>
      <w:r w:rsidRPr="006419F1">
        <w:rPr>
          <w:bCs/>
        </w:rPr>
        <w:t xml:space="preserve"> asfalt modyfikowany kauczukiem (zwykle SBS); pod obci</w:t>
      </w:r>
      <w:r w:rsidRPr="006419F1">
        <w:rPr>
          <w:rFonts w:hint="eastAsia"/>
          <w:bCs/>
        </w:rPr>
        <w:t>ąż</w:t>
      </w:r>
      <w:r w:rsidRPr="006419F1">
        <w:rPr>
          <w:bCs/>
        </w:rPr>
        <w:t>eniem ma w</w:t>
      </w:r>
      <w:r w:rsidRPr="006419F1">
        <w:rPr>
          <w:rFonts w:hint="eastAsia"/>
          <w:bCs/>
        </w:rPr>
        <w:t>ł</w:t>
      </w:r>
      <w:r w:rsidRPr="006419F1">
        <w:rPr>
          <w:bCs/>
        </w:rPr>
        <w:t>a</w:t>
      </w:r>
      <w:r w:rsidRPr="006419F1">
        <w:rPr>
          <w:rFonts w:hint="eastAsia"/>
          <w:bCs/>
        </w:rPr>
        <w:t>ś</w:t>
      </w:r>
      <w:r w:rsidRPr="006419F1">
        <w:rPr>
          <w:bCs/>
        </w:rPr>
        <w:t>ciwo</w:t>
      </w:r>
      <w:r w:rsidRPr="006419F1">
        <w:rPr>
          <w:rFonts w:hint="eastAsia"/>
          <w:bCs/>
        </w:rPr>
        <w:t>ś</w:t>
      </w:r>
      <w:r w:rsidRPr="006419F1">
        <w:rPr>
          <w:bCs/>
        </w:rPr>
        <w:t>ci elastyczne</w:t>
      </w:r>
    </w:p>
    <w:p w14:paraId="4D4D003C" w14:textId="77777777" w:rsidR="0058313A" w:rsidRPr="006419F1" w:rsidRDefault="0058313A" w:rsidP="007765F6">
      <w:pPr>
        <w:overflowPunct/>
        <w:spacing w:line="276" w:lineRule="auto"/>
        <w:textAlignment w:val="auto"/>
        <w:rPr>
          <w:bCs/>
        </w:rPr>
      </w:pPr>
      <w:r w:rsidRPr="006419F1">
        <w:rPr>
          <w:b/>
          <w:bCs/>
        </w:rPr>
        <w:t xml:space="preserve">1.4.8. </w:t>
      </w:r>
      <w:r w:rsidRPr="006419F1">
        <w:rPr>
          <w:bCs/>
        </w:rPr>
        <w:t xml:space="preserve">Papa termozgrzewalna </w:t>
      </w:r>
      <w:r w:rsidRPr="006419F1">
        <w:rPr>
          <w:rFonts w:hint="eastAsia"/>
          <w:bCs/>
        </w:rPr>
        <w:t>–</w:t>
      </w:r>
      <w:r w:rsidRPr="006419F1">
        <w:rPr>
          <w:bCs/>
        </w:rPr>
        <w:t xml:space="preserve"> papa asfaltowa na osnowie z w</w:t>
      </w:r>
      <w:r w:rsidRPr="006419F1">
        <w:rPr>
          <w:rFonts w:hint="eastAsia"/>
          <w:bCs/>
        </w:rPr>
        <w:t>łó</w:t>
      </w:r>
      <w:r w:rsidRPr="006419F1">
        <w:rPr>
          <w:bCs/>
        </w:rPr>
        <w:t xml:space="preserve">kniny lub tkaniny technicznej przesyconej </w:t>
      </w:r>
      <w:r w:rsidRPr="006419F1">
        <w:rPr>
          <w:bCs/>
        </w:rPr>
        <w:br/>
        <w:t>i obustronnie powleczonej asfaltem modyfikowanym SBS. Obie powierzchnie papy s</w:t>
      </w:r>
      <w:r w:rsidRPr="006419F1">
        <w:rPr>
          <w:rFonts w:hint="eastAsia"/>
          <w:bCs/>
        </w:rPr>
        <w:t>ą</w:t>
      </w:r>
      <w:r w:rsidRPr="006419F1">
        <w:rPr>
          <w:bCs/>
        </w:rPr>
        <w:t xml:space="preserve"> zabezpieczone przed sklejeniem w rolce posypk</w:t>
      </w:r>
      <w:r w:rsidRPr="006419F1">
        <w:rPr>
          <w:rFonts w:hint="eastAsia"/>
          <w:bCs/>
        </w:rPr>
        <w:t>ą</w:t>
      </w:r>
      <w:r w:rsidRPr="006419F1">
        <w:rPr>
          <w:bCs/>
        </w:rPr>
        <w:t xml:space="preserve"> mineraln</w:t>
      </w:r>
      <w:r w:rsidRPr="006419F1">
        <w:rPr>
          <w:rFonts w:hint="eastAsia"/>
          <w:bCs/>
        </w:rPr>
        <w:t>ą</w:t>
      </w:r>
      <w:r w:rsidRPr="006419F1">
        <w:rPr>
          <w:bCs/>
        </w:rPr>
        <w:t xml:space="preserve"> o odpowiedniej granulacji albo foli</w:t>
      </w:r>
      <w:r w:rsidRPr="006419F1">
        <w:rPr>
          <w:rFonts w:hint="eastAsia"/>
          <w:bCs/>
        </w:rPr>
        <w:t>ą</w:t>
      </w:r>
      <w:r w:rsidRPr="006419F1">
        <w:rPr>
          <w:bCs/>
        </w:rPr>
        <w:t xml:space="preserve"> z tworzywa sztucznego. </w:t>
      </w:r>
    </w:p>
    <w:p w14:paraId="1E0EDFBB" w14:textId="77777777" w:rsidR="0058313A" w:rsidRPr="006419F1" w:rsidRDefault="0058313A" w:rsidP="007765F6">
      <w:pPr>
        <w:overflowPunct/>
        <w:spacing w:line="276" w:lineRule="auto"/>
        <w:textAlignment w:val="auto"/>
        <w:rPr>
          <w:bCs/>
        </w:rPr>
      </w:pPr>
      <w:r w:rsidRPr="006419F1">
        <w:rPr>
          <w:bCs/>
        </w:rPr>
        <w:t>Papa termozgrzewalna przyklejana jest do powierzchni konstrukcji mostowej po nadtopieniu jej powierzchni palnikiem gazowym.</w:t>
      </w:r>
    </w:p>
    <w:p w14:paraId="3BA9CBEC" w14:textId="77777777" w:rsidR="0058313A" w:rsidRPr="006419F1" w:rsidRDefault="0058313A" w:rsidP="007765F6">
      <w:pPr>
        <w:spacing w:line="276" w:lineRule="auto"/>
      </w:pPr>
      <w:r w:rsidRPr="006419F1">
        <w:rPr>
          <w:b/>
          <w:bCs/>
        </w:rPr>
        <w:t>1.4.9.</w:t>
      </w:r>
      <w:r w:rsidRPr="006419F1">
        <w:t xml:space="preserve"> </w:t>
      </w:r>
      <w:r w:rsidRPr="006419F1">
        <w:rPr>
          <w:bCs/>
          <w:iCs/>
        </w:rPr>
        <w:t>Środek gruntujący – preparat asfaltowy lub żywiczny nanoszony na powierzchnię budowli przed nałożeniem właściwej izolacji asfaltowej, zwiększający przyczepność izolacji do podłoża.</w:t>
      </w:r>
    </w:p>
    <w:p w14:paraId="7C00DF0B" w14:textId="77777777" w:rsidR="0058313A" w:rsidRPr="006419F1" w:rsidRDefault="0058313A" w:rsidP="007765F6">
      <w:pPr>
        <w:overflowPunct/>
        <w:spacing w:line="276" w:lineRule="auto"/>
        <w:textAlignment w:val="auto"/>
        <w:rPr>
          <w:bCs/>
          <w:iCs/>
        </w:rPr>
      </w:pPr>
      <w:r w:rsidRPr="006419F1">
        <w:rPr>
          <w:b/>
          <w:bCs/>
        </w:rPr>
        <w:t xml:space="preserve">1.4.10. </w:t>
      </w:r>
      <w:r w:rsidRPr="006419F1">
        <w:rPr>
          <w:bCs/>
          <w:iCs/>
        </w:rPr>
        <w:t xml:space="preserve">Asfaltowy </w:t>
      </w:r>
      <w:r w:rsidRPr="006419F1">
        <w:rPr>
          <w:rFonts w:hint="eastAsia"/>
          <w:bCs/>
          <w:iCs/>
        </w:rPr>
        <w:t>ś</w:t>
      </w:r>
      <w:r w:rsidRPr="006419F1">
        <w:rPr>
          <w:bCs/>
          <w:iCs/>
        </w:rPr>
        <w:t>rodek gruntuj</w:t>
      </w:r>
      <w:r w:rsidRPr="006419F1">
        <w:rPr>
          <w:rFonts w:hint="eastAsia"/>
          <w:bCs/>
          <w:iCs/>
        </w:rPr>
        <w:t>ą</w:t>
      </w:r>
      <w:r w:rsidRPr="006419F1">
        <w:rPr>
          <w:bCs/>
          <w:iCs/>
        </w:rPr>
        <w:t xml:space="preserve">cy </w:t>
      </w:r>
      <w:r w:rsidRPr="006419F1">
        <w:rPr>
          <w:rFonts w:hint="eastAsia"/>
          <w:bCs/>
          <w:iCs/>
        </w:rPr>
        <w:t>–</w:t>
      </w:r>
      <w:r w:rsidRPr="006419F1">
        <w:rPr>
          <w:bCs/>
          <w:iCs/>
        </w:rPr>
        <w:t xml:space="preserve"> roztw</w:t>
      </w:r>
      <w:r w:rsidRPr="006419F1">
        <w:rPr>
          <w:rFonts w:hint="eastAsia"/>
          <w:bCs/>
          <w:iCs/>
        </w:rPr>
        <w:t>ó</w:t>
      </w:r>
      <w:r w:rsidRPr="006419F1">
        <w:rPr>
          <w:bCs/>
          <w:iCs/>
        </w:rPr>
        <w:t>r asfaltu w rozpuszczalnikach organicznych lub asfaltowa emulsja  wodna, przeznaczona do gruntowania powierzchni betonowych</w:t>
      </w:r>
    </w:p>
    <w:p w14:paraId="48799FAF" w14:textId="77777777" w:rsidR="0058313A" w:rsidRPr="006419F1" w:rsidRDefault="0058313A" w:rsidP="007765F6">
      <w:pPr>
        <w:overflowPunct/>
        <w:spacing w:line="276" w:lineRule="auto"/>
        <w:textAlignment w:val="auto"/>
        <w:rPr>
          <w:b/>
          <w:bCs/>
        </w:rPr>
      </w:pPr>
      <w:r w:rsidRPr="006419F1">
        <w:rPr>
          <w:b/>
          <w:bCs/>
        </w:rPr>
        <w:t xml:space="preserve">1.4.11. </w:t>
      </w:r>
      <w:r w:rsidRPr="006419F1">
        <w:rPr>
          <w:rFonts w:eastAsia="TimesNewRomanPSMT"/>
        </w:rPr>
        <w:t>Żywiczny środek gruntujący - żywica epoksydowa lub mieszanka żywic chemoutwardzalnych przeznaczona do gruntowania powierzchni betonowych lub stalowych.</w:t>
      </w:r>
    </w:p>
    <w:p w14:paraId="7CEFCB9F" w14:textId="77777777" w:rsidR="0058313A" w:rsidRPr="006419F1" w:rsidRDefault="0058313A" w:rsidP="007765F6">
      <w:pPr>
        <w:spacing w:before="120" w:line="276" w:lineRule="auto"/>
      </w:pPr>
      <w:r w:rsidRPr="006419F1">
        <w:rPr>
          <w:b/>
          <w:bCs/>
        </w:rPr>
        <w:t xml:space="preserve">1.4.12. </w:t>
      </w:r>
      <w:r w:rsidRPr="006419F1">
        <w:t xml:space="preserve">Pozostałe określenia podstawowe są zgodne z obowiązującymi, odpowiednimi polskimi normami </w:t>
      </w:r>
      <w:r w:rsidRPr="006419F1">
        <w:br/>
        <w:t xml:space="preserve">i z definicjami podanymi w OSTWIORB D-M-00.00.00 „Wymagania ogólne” [1] pkt 1.4.  </w:t>
      </w:r>
    </w:p>
    <w:p w14:paraId="166384CE" w14:textId="77777777" w:rsidR="0058313A" w:rsidRPr="006419F1" w:rsidRDefault="0058313A" w:rsidP="00906DA2">
      <w:pPr>
        <w:pStyle w:val="Styl1"/>
        <w:rPr>
          <w:color w:val="auto"/>
        </w:rPr>
      </w:pPr>
      <w:r w:rsidRPr="006419F1">
        <w:rPr>
          <w:color w:val="auto"/>
        </w:rPr>
        <w:t>1.5. Ogólne wymagania dotyczące robót</w:t>
      </w:r>
    </w:p>
    <w:p w14:paraId="02EA9800" w14:textId="77777777" w:rsidR="0058313A" w:rsidRPr="006419F1" w:rsidRDefault="0058313A" w:rsidP="0058313A">
      <w:r w:rsidRPr="006419F1">
        <w:t>Ogólne wymagania dotyczące robót podano w OSTWIORB D-M-00.00.00 „Wymagania ogólne” [1], pkt 1.5.</w:t>
      </w:r>
    </w:p>
    <w:p w14:paraId="24DE7206" w14:textId="77777777" w:rsidR="00C2444A" w:rsidRPr="006419F1" w:rsidRDefault="00C2444A" w:rsidP="0058313A"/>
    <w:p w14:paraId="667A1E4C" w14:textId="77777777" w:rsidR="007765F6" w:rsidRPr="006419F1" w:rsidRDefault="007765F6" w:rsidP="0058313A"/>
    <w:p w14:paraId="7CD5DE36" w14:textId="77777777" w:rsidR="0058313A" w:rsidRPr="006419F1" w:rsidRDefault="0058313A" w:rsidP="00906DA2">
      <w:pPr>
        <w:pStyle w:val="Styl1"/>
        <w:rPr>
          <w:color w:val="auto"/>
        </w:rPr>
      </w:pPr>
      <w:r w:rsidRPr="006419F1">
        <w:rPr>
          <w:color w:val="auto"/>
        </w:rPr>
        <w:lastRenderedPageBreak/>
        <w:t>2. MATERIAŁY</w:t>
      </w:r>
    </w:p>
    <w:p w14:paraId="33BAAFE3" w14:textId="77777777" w:rsidR="0058313A" w:rsidRPr="006419F1" w:rsidRDefault="0058313A" w:rsidP="00906DA2">
      <w:pPr>
        <w:pStyle w:val="Styl1"/>
        <w:rPr>
          <w:color w:val="auto"/>
        </w:rPr>
      </w:pPr>
      <w:r w:rsidRPr="006419F1">
        <w:rPr>
          <w:color w:val="auto"/>
        </w:rPr>
        <w:t>2.1. Ogólne wymagania dotyczące materiałów</w:t>
      </w:r>
    </w:p>
    <w:p w14:paraId="1BFA6205" w14:textId="77777777" w:rsidR="0058313A" w:rsidRPr="006419F1" w:rsidRDefault="0058313A" w:rsidP="0058313A">
      <w:r w:rsidRPr="006419F1">
        <w:t>Ogólne wymagania dotyczące materiałów, ich pozyskiwania i składowania, podano w OSTWIORB D-M-00.00.00 „Wymagania ogólne” [1] pkt 2.</w:t>
      </w:r>
    </w:p>
    <w:p w14:paraId="6F8F2963" w14:textId="77777777" w:rsidR="0058313A" w:rsidRPr="006419F1" w:rsidRDefault="0058313A" w:rsidP="00906DA2">
      <w:pPr>
        <w:pStyle w:val="Styl1"/>
        <w:rPr>
          <w:color w:val="auto"/>
        </w:rPr>
      </w:pPr>
      <w:r w:rsidRPr="006419F1">
        <w:rPr>
          <w:color w:val="auto"/>
        </w:rPr>
        <w:t>2.2. Materiały do wykonania robót</w:t>
      </w:r>
    </w:p>
    <w:p w14:paraId="6233B76B" w14:textId="77777777" w:rsidR="0058313A" w:rsidRPr="006419F1" w:rsidRDefault="0058313A" w:rsidP="0058313A">
      <w:pPr>
        <w:spacing w:after="120"/>
      </w:pPr>
      <w:r w:rsidRPr="006419F1">
        <w:rPr>
          <w:b/>
        </w:rPr>
        <w:t xml:space="preserve">2.2.1. </w:t>
      </w:r>
      <w:r w:rsidRPr="006419F1">
        <w:t>Zgodność materiałów z dokumentacją projektową</w:t>
      </w:r>
    </w:p>
    <w:p w14:paraId="3D393B31" w14:textId="638BAA2E" w:rsidR="0058313A" w:rsidRPr="006419F1" w:rsidRDefault="0058313A" w:rsidP="0078420D">
      <w:r w:rsidRPr="006419F1">
        <w:t xml:space="preserve">Materiały do wykonania robót powinny być zgodne z ustaleniami dokumentacji projektowej </w:t>
      </w:r>
      <w:r w:rsidR="0078420D" w:rsidRPr="006419F1">
        <w:t>i</w:t>
      </w:r>
      <w:r w:rsidRPr="006419F1">
        <w:t xml:space="preserve"> STWiORB. </w:t>
      </w:r>
    </w:p>
    <w:p w14:paraId="57A0A98E" w14:textId="77777777" w:rsidR="0058313A" w:rsidRPr="006419F1" w:rsidRDefault="0058313A" w:rsidP="0058313A">
      <w:pPr>
        <w:spacing w:before="120" w:after="120"/>
      </w:pPr>
      <w:r w:rsidRPr="006419F1">
        <w:rPr>
          <w:b/>
        </w:rPr>
        <w:t xml:space="preserve">2.2.2. </w:t>
      </w:r>
      <w:r w:rsidRPr="006419F1">
        <w:t>Stosowane materiały</w:t>
      </w:r>
    </w:p>
    <w:p w14:paraId="499595DC" w14:textId="77777777" w:rsidR="0058313A" w:rsidRPr="006419F1" w:rsidRDefault="0058313A" w:rsidP="0058313A">
      <w:r w:rsidRPr="006419F1">
        <w:t>Do wykonania izolacji z papy zgrzewalnej można stosować następujące materiały:</w:t>
      </w:r>
    </w:p>
    <w:p w14:paraId="0AA2FAA2" w14:textId="77777777" w:rsidR="0058313A" w:rsidRPr="006419F1" w:rsidRDefault="0058313A" w:rsidP="0058313A">
      <w:pPr>
        <w:numPr>
          <w:ilvl w:val="0"/>
          <w:numId w:val="5"/>
        </w:numPr>
      </w:pPr>
      <w:r w:rsidRPr="006419F1">
        <w:t>papę termozgrzewalną,</w:t>
      </w:r>
    </w:p>
    <w:p w14:paraId="2975C6EF" w14:textId="77777777" w:rsidR="0058313A" w:rsidRPr="006419F1" w:rsidRDefault="0058313A" w:rsidP="0058313A">
      <w:pPr>
        <w:numPr>
          <w:ilvl w:val="0"/>
          <w:numId w:val="5"/>
        </w:numPr>
      </w:pPr>
      <w:r w:rsidRPr="006419F1">
        <w:t>środek gruntujący – asfaltowy lub żywiczny,</w:t>
      </w:r>
    </w:p>
    <w:p w14:paraId="265D8D80" w14:textId="77777777" w:rsidR="0058313A" w:rsidRPr="006419F1" w:rsidRDefault="0058313A" w:rsidP="0058313A">
      <w:pPr>
        <w:numPr>
          <w:ilvl w:val="0"/>
          <w:numId w:val="5"/>
        </w:numPr>
      </w:pPr>
      <w:r w:rsidRPr="006419F1">
        <w:t>piasek kwarcowy do posypywania żywicy.</w:t>
      </w:r>
    </w:p>
    <w:p w14:paraId="6E0A36B2" w14:textId="77777777" w:rsidR="0058313A" w:rsidRPr="006419F1" w:rsidRDefault="0058313A" w:rsidP="0058313A">
      <w:pPr>
        <w:spacing w:before="120" w:after="120"/>
      </w:pPr>
      <w:r w:rsidRPr="006419F1">
        <w:t xml:space="preserve"> </w:t>
      </w:r>
      <w:r w:rsidRPr="006419F1">
        <w:rPr>
          <w:b/>
        </w:rPr>
        <w:t xml:space="preserve">2.2.3. </w:t>
      </w:r>
      <w:r w:rsidRPr="006419F1">
        <w:t>Papa termozgrzewalna</w:t>
      </w:r>
    </w:p>
    <w:p w14:paraId="18E14AA5" w14:textId="77777777" w:rsidR="0058313A" w:rsidRPr="006419F1" w:rsidRDefault="0058313A" w:rsidP="0058313A">
      <w:r w:rsidRPr="006419F1">
        <w:t>a) Wymagania ogólne</w:t>
      </w:r>
    </w:p>
    <w:p w14:paraId="15F958B6" w14:textId="000C8FD7" w:rsidR="0058313A" w:rsidRPr="006419F1" w:rsidRDefault="0058313A" w:rsidP="0058313A">
      <w:r w:rsidRPr="006419F1">
        <w:t>Należy stosować papę  zgrzewalną na osnowie przesyconej i obustronnie powleczonej asfaltem modyfikowanym polimerami oraz dodatkami poprawiającymi adhezję. Można stosować papę, do produkcji której zastosowano:</w:t>
      </w:r>
    </w:p>
    <w:p w14:paraId="19CCFD82" w14:textId="77777777" w:rsidR="0058313A" w:rsidRPr="006419F1" w:rsidRDefault="0058313A" w:rsidP="0058313A">
      <w:pPr>
        <w:numPr>
          <w:ilvl w:val="0"/>
          <w:numId w:val="167"/>
        </w:numPr>
      </w:pPr>
      <w:proofErr w:type="spellStart"/>
      <w:r w:rsidRPr="006419F1">
        <w:t>elastomeroasfalty</w:t>
      </w:r>
      <w:proofErr w:type="spellEnd"/>
      <w:r w:rsidRPr="006419F1">
        <w:t xml:space="preserve">, w których głównym dodatkiem jest kauczuk </w:t>
      </w:r>
      <w:proofErr w:type="spellStart"/>
      <w:r w:rsidRPr="006419F1">
        <w:t>butadienowo-styrenowy</w:t>
      </w:r>
      <w:proofErr w:type="spellEnd"/>
      <w:r w:rsidRPr="006419F1">
        <w:t xml:space="preserve"> SBS,</w:t>
      </w:r>
    </w:p>
    <w:p w14:paraId="68263153" w14:textId="77777777" w:rsidR="0058313A" w:rsidRPr="006419F1" w:rsidRDefault="0058313A" w:rsidP="0058313A">
      <w:pPr>
        <w:numPr>
          <w:ilvl w:val="0"/>
          <w:numId w:val="167"/>
        </w:numPr>
      </w:pPr>
      <w:proofErr w:type="spellStart"/>
      <w:r w:rsidRPr="006419F1">
        <w:t>plastomeroasfalty</w:t>
      </w:r>
      <w:proofErr w:type="spellEnd"/>
      <w:r w:rsidRPr="006419F1">
        <w:t xml:space="preserve"> modyfikowane polipropylenem APP.</w:t>
      </w:r>
    </w:p>
    <w:p w14:paraId="1C3F39D6" w14:textId="77777777" w:rsidR="0058313A" w:rsidRPr="006419F1" w:rsidRDefault="0058313A" w:rsidP="0078420D">
      <w:r w:rsidRPr="006419F1">
        <w:t xml:space="preserve">Dolna powierzchnia papy powinna być zabezpieczona folią z tworzywa sztucznego, której grubość nie powinna przekraczać </w:t>
      </w:r>
      <w:smartTag w:uri="urn:schemas-microsoft-com:office:smarttags" w:element="metricconverter">
        <w:smartTagPr>
          <w:attr w:name="ProductID" w:val="0,1 mm"/>
        </w:smartTagPr>
        <w:r w:rsidRPr="006419F1">
          <w:t>0,1 mm</w:t>
        </w:r>
      </w:smartTag>
      <w:r w:rsidRPr="006419F1">
        <w:t>.</w:t>
      </w:r>
    </w:p>
    <w:p w14:paraId="409A83CF" w14:textId="77777777" w:rsidR="0058313A" w:rsidRPr="006419F1" w:rsidRDefault="0058313A" w:rsidP="0058313A">
      <w:pPr>
        <w:ind w:left="284" w:hanging="284"/>
      </w:pPr>
      <w:r w:rsidRPr="006419F1">
        <w:t>b) Minimalne wymagania techniczne dla papy układanej na drogowych obiektach inżynierskich</w:t>
      </w:r>
    </w:p>
    <w:p w14:paraId="02BF7777" w14:textId="24DCF648" w:rsidR="0058313A" w:rsidRPr="006419F1" w:rsidRDefault="0058313A" w:rsidP="0058313A">
      <w:r w:rsidRPr="006419F1">
        <w:t>Jeżeli dokumentacja projektowa ani STWiORB nie podają inaczej, zaleca się stosowanie papy termozgrzewalnej układanej w jednej warstwie.</w:t>
      </w:r>
    </w:p>
    <w:p w14:paraId="0656CCDA" w14:textId="0F5F5914" w:rsidR="0058313A" w:rsidRPr="006419F1" w:rsidRDefault="003D5870" w:rsidP="003D5870">
      <w:r w:rsidRPr="006419F1">
        <w:t xml:space="preserve">W Tablicy 1 podano wymagania dla papy zgrzewalnej </w:t>
      </w:r>
      <w:r w:rsidR="0058313A" w:rsidRPr="006419F1">
        <w:t>stosowan</w:t>
      </w:r>
      <w:r w:rsidRPr="006419F1">
        <w:t>ej</w:t>
      </w:r>
      <w:r w:rsidR="0058313A" w:rsidRPr="006419F1">
        <w:t xml:space="preserve"> na obiekt</w:t>
      </w:r>
      <w:r w:rsidR="0078420D" w:rsidRPr="006419F1">
        <w:t>ach</w:t>
      </w:r>
      <w:r w:rsidR="0058313A" w:rsidRPr="006419F1">
        <w:t xml:space="preserve"> inżynierskich</w:t>
      </w:r>
      <w:r w:rsidRPr="006419F1">
        <w:t>.</w:t>
      </w:r>
    </w:p>
    <w:p w14:paraId="4AFD78A6" w14:textId="77777777" w:rsidR="0058313A" w:rsidRPr="006419F1" w:rsidRDefault="0058313A" w:rsidP="0058313A">
      <w:pPr>
        <w:jc w:val="left"/>
      </w:pPr>
    </w:p>
    <w:p w14:paraId="790A64A3" w14:textId="77777777" w:rsidR="0058313A" w:rsidRPr="006419F1" w:rsidRDefault="0058313A" w:rsidP="0058313A">
      <w:pPr>
        <w:spacing w:after="120"/>
        <w:jc w:val="left"/>
      </w:pPr>
      <w:r w:rsidRPr="006419F1">
        <w:t>Tablica 1. Wymagania dla papy zgrzewalnej</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
        <w:gridCol w:w="4119"/>
        <w:gridCol w:w="1005"/>
        <w:gridCol w:w="1840"/>
        <w:gridCol w:w="1982"/>
      </w:tblGrid>
      <w:tr w:rsidR="006419F1" w:rsidRPr="006419F1" w14:paraId="06E96A46" w14:textId="77777777" w:rsidTr="003D5870">
        <w:tc>
          <w:tcPr>
            <w:tcW w:w="518" w:type="dxa"/>
            <w:tcBorders>
              <w:bottom w:val="double" w:sz="4" w:space="0" w:color="auto"/>
            </w:tcBorders>
          </w:tcPr>
          <w:p w14:paraId="1EC3CB29" w14:textId="77777777" w:rsidR="0058313A" w:rsidRPr="006419F1" w:rsidRDefault="0058313A" w:rsidP="0005735C">
            <w:pPr>
              <w:spacing w:before="120"/>
              <w:jc w:val="left"/>
            </w:pPr>
            <w:r w:rsidRPr="006419F1">
              <w:t>Lp.</w:t>
            </w:r>
          </w:p>
        </w:tc>
        <w:tc>
          <w:tcPr>
            <w:tcW w:w="4126" w:type="dxa"/>
            <w:tcBorders>
              <w:bottom w:val="double" w:sz="4" w:space="0" w:color="auto"/>
            </w:tcBorders>
          </w:tcPr>
          <w:p w14:paraId="5855A6CE" w14:textId="77777777" w:rsidR="0058313A" w:rsidRPr="006419F1" w:rsidRDefault="0058313A" w:rsidP="0005735C">
            <w:pPr>
              <w:spacing w:before="120"/>
              <w:jc w:val="left"/>
            </w:pPr>
            <w:r w:rsidRPr="006419F1">
              <w:t>Właściwość</w:t>
            </w:r>
          </w:p>
        </w:tc>
        <w:tc>
          <w:tcPr>
            <w:tcW w:w="993" w:type="dxa"/>
            <w:tcBorders>
              <w:bottom w:val="double" w:sz="4" w:space="0" w:color="auto"/>
            </w:tcBorders>
          </w:tcPr>
          <w:p w14:paraId="68ED0E8A" w14:textId="77777777" w:rsidR="0058313A" w:rsidRPr="006419F1" w:rsidRDefault="0058313A" w:rsidP="0005735C">
            <w:pPr>
              <w:spacing w:before="120"/>
              <w:jc w:val="left"/>
            </w:pPr>
            <w:r w:rsidRPr="006419F1">
              <w:t>Jednostka</w:t>
            </w:r>
          </w:p>
        </w:tc>
        <w:tc>
          <w:tcPr>
            <w:tcW w:w="1842" w:type="dxa"/>
            <w:tcBorders>
              <w:bottom w:val="double" w:sz="4" w:space="0" w:color="auto"/>
            </w:tcBorders>
          </w:tcPr>
          <w:p w14:paraId="6953BEF0" w14:textId="77777777" w:rsidR="0058313A" w:rsidRPr="006419F1" w:rsidRDefault="0058313A" w:rsidP="0005735C">
            <w:pPr>
              <w:jc w:val="left"/>
            </w:pPr>
            <w:r w:rsidRPr="006419F1">
              <w:t>Wymagana wartość</w:t>
            </w:r>
          </w:p>
        </w:tc>
        <w:tc>
          <w:tcPr>
            <w:tcW w:w="1985" w:type="dxa"/>
            <w:tcBorders>
              <w:bottom w:val="double" w:sz="4" w:space="0" w:color="auto"/>
            </w:tcBorders>
          </w:tcPr>
          <w:p w14:paraId="4CD0F23A" w14:textId="77777777" w:rsidR="0058313A" w:rsidRPr="006419F1" w:rsidRDefault="0058313A" w:rsidP="0005735C">
            <w:pPr>
              <w:spacing w:before="120"/>
              <w:jc w:val="left"/>
            </w:pPr>
            <w:r w:rsidRPr="006419F1">
              <w:t>Metoda wg</w:t>
            </w:r>
          </w:p>
        </w:tc>
      </w:tr>
      <w:tr w:rsidR="006419F1" w:rsidRPr="006419F1" w14:paraId="2B272D11" w14:textId="77777777" w:rsidTr="003D5870">
        <w:tc>
          <w:tcPr>
            <w:tcW w:w="518" w:type="dxa"/>
            <w:tcBorders>
              <w:top w:val="double" w:sz="4" w:space="0" w:color="auto"/>
            </w:tcBorders>
          </w:tcPr>
          <w:p w14:paraId="439EB2AE" w14:textId="77777777" w:rsidR="0058313A" w:rsidRPr="006419F1" w:rsidRDefault="0058313A" w:rsidP="0005735C">
            <w:pPr>
              <w:jc w:val="left"/>
            </w:pPr>
            <w:r w:rsidRPr="006419F1">
              <w:t>1</w:t>
            </w:r>
          </w:p>
        </w:tc>
        <w:tc>
          <w:tcPr>
            <w:tcW w:w="4126" w:type="dxa"/>
            <w:tcBorders>
              <w:top w:val="double" w:sz="4" w:space="0" w:color="auto"/>
            </w:tcBorders>
          </w:tcPr>
          <w:p w14:paraId="3A39A057" w14:textId="77777777" w:rsidR="0058313A" w:rsidRPr="006419F1" w:rsidRDefault="0058313A" w:rsidP="0005735C">
            <w:pPr>
              <w:jc w:val="left"/>
            </w:pPr>
            <w:r w:rsidRPr="006419F1">
              <w:t>Wygląd zewnętrzny</w:t>
            </w:r>
          </w:p>
        </w:tc>
        <w:tc>
          <w:tcPr>
            <w:tcW w:w="993" w:type="dxa"/>
            <w:tcBorders>
              <w:top w:val="double" w:sz="4" w:space="0" w:color="auto"/>
            </w:tcBorders>
          </w:tcPr>
          <w:p w14:paraId="4FC90F5C" w14:textId="77777777" w:rsidR="0058313A" w:rsidRPr="006419F1" w:rsidRDefault="0058313A" w:rsidP="0005735C">
            <w:pPr>
              <w:jc w:val="left"/>
            </w:pPr>
          </w:p>
        </w:tc>
        <w:tc>
          <w:tcPr>
            <w:tcW w:w="1842" w:type="dxa"/>
            <w:tcBorders>
              <w:top w:val="double" w:sz="4" w:space="0" w:color="auto"/>
            </w:tcBorders>
          </w:tcPr>
          <w:p w14:paraId="6F5F0985" w14:textId="77777777" w:rsidR="0058313A" w:rsidRPr="006419F1" w:rsidRDefault="0058313A" w:rsidP="0005735C">
            <w:pPr>
              <w:jc w:val="left"/>
            </w:pPr>
            <w:r w:rsidRPr="006419F1">
              <w:t>Bez wad</w:t>
            </w:r>
            <w:r w:rsidRPr="006419F1">
              <w:rPr>
                <w:vertAlign w:val="superscript"/>
              </w:rPr>
              <w:t>1)</w:t>
            </w:r>
          </w:p>
        </w:tc>
        <w:tc>
          <w:tcPr>
            <w:tcW w:w="1985" w:type="dxa"/>
            <w:tcBorders>
              <w:top w:val="double" w:sz="4" w:space="0" w:color="auto"/>
            </w:tcBorders>
          </w:tcPr>
          <w:p w14:paraId="2BFD3000" w14:textId="73B4D679" w:rsidR="0058313A" w:rsidRPr="006419F1" w:rsidRDefault="0058313A" w:rsidP="0005735C">
            <w:pPr>
              <w:jc w:val="left"/>
            </w:pPr>
            <w:r w:rsidRPr="006419F1">
              <w:t xml:space="preserve">PN-90/B-04615 </w:t>
            </w:r>
          </w:p>
        </w:tc>
      </w:tr>
      <w:tr w:rsidR="006419F1" w:rsidRPr="006419F1" w14:paraId="603AB2EE" w14:textId="77777777" w:rsidTr="003D5870">
        <w:tc>
          <w:tcPr>
            <w:tcW w:w="518" w:type="dxa"/>
          </w:tcPr>
          <w:p w14:paraId="18F8C071" w14:textId="77777777" w:rsidR="0058313A" w:rsidRPr="006419F1" w:rsidRDefault="0058313A" w:rsidP="0005735C">
            <w:pPr>
              <w:jc w:val="left"/>
            </w:pPr>
            <w:r w:rsidRPr="006419F1">
              <w:t>2</w:t>
            </w:r>
          </w:p>
        </w:tc>
        <w:tc>
          <w:tcPr>
            <w:tcW w:w="4126" w:type="dxa"/>
          </w:tcPr>
          <w:p w14:paraId="19FB6BAC" w14:textId="77777777" w:rsidR="0058313A" w:rsidRPr="006419F1" w:rsidRDefault="0058313A" w:rsidP="0005735C">
            <w:pPr>
              <w:jc w:val="left"/>
            </w:pPr>
            <w:r w:rsidRPr="006419F1">
              <w:t>Długość arkusza</w:t>
            </w:r>
          </w:p>
        </w:tc>
        <w:tc>
          <w:tcPr>
            <w:tcW w:w="993" w:type="dxa"/>
          </w:tcPr>
          <w:p w14:paraId="5D5E56F0" w14:textId="77777777" w:rsidR="0058313A" w:rsidRPr="006419F1" w:rsidRDefault="0058313A" w:rsidP="0005735C">
            <w:pPr>
              <w:jc w:val="left"/>
            </w:pPr>
            <w:r w:rsidRPr="006419F1">
              <w:t>cm</w:t>
            </w:r>
          </w:p>
        </w:tc>
        <w:tc>
          <w:tcPr>
            <w:tcW w:w="1842" w:type="dxa"/>
          </w:tcPr>
          <w:p w14:paraId="073A0A89" w14:textId="77777777" w:rsidR="0058313A" w:rsidRPr="006419F1" w:rsidRDefault="0058313A" w:rsidP="0005735C">
            <w:pPr>
              <w:jc w:val="left"/>
            </w:pPr>
            <w:r w:rsidRPr="006419F1">
              <w:t>L ± 1% L</w:t>
            </w:r>
            <w:r w:rsidRPr="006419F1">
              <w:rPr>
                <w:vertAlign w:val="superscript"/>
              </w:rPr>
              <w:t>2)</w:t>
            </w:r>
          </w:p>
        </w:tc>
        <w:tc>
          <w:tcPr>
            <w:tcW w:w="1985" w:type="dxa"/>
          </w:tcPr>
          <w:p w14:paraId="58B2D8F9" w14:textId="7E782025" w:rsidR="0058313A" w:rsidRPr="006419F1" w:rsidRDefault="0058313A" w:rsidP="0005735C">
            <w:pPr>
              <w:jc w:val="left"/>
            </w:pPr>
            <w:r w:rsidRPr="006419F1">
              <w:t xml:space="preserve">PN-90/B-04615 </w:t>
            </w:r>
          </w:p>
        </w:tc>
      </w:tr>
      <w:tr w:rsidR="006419F1" w:rsidRPr="006419F1" w14:paraId="52E543F5" w14:textId="77777777" w:rsidTr="003D5870">
        <w:tc>
          <w:tcPr>
            <w:tcW w:w="518" w:type="dxa"/>
          </w:tcPr>
          <w:p w14:paraId="46EF3292" w14:textId="77777777" w:rsidR="0058313A" w:rsidRPr="006419F1" w:rsidRDefault="0058313A" w:rsidP="0005735C">
            <w:pPr>
              <w:jc w:val="left"/>
            </w:pPr>
            <w:r w:rsidRPr="006419F1">
              <w:t>3</w:t>
            </w:r>
          </w:p>
        </w:tc>
        <w:tc>
          <w:tcPr>
            <w:tcW w:w="4126" w:type="dxa"/>
          </w:tcPr>
          <w:p w14:paraId="6173EA45" w14:textId="77777777" w:rsidR="0058313A" w:rsidRPr="006419F1" w:rsidRDefault="0058313A" w:rsidP="0005735C">
            <w:pPr>
              <w:jc w:val="left"/>
            </w:pPr>
            <w:r w:rsidRPr="006419F1">
              <w:t>Szerokość arkusza</w:t>
            </w:r>
          </w:p>
        </w:tc>
        <w:tc>
          <w:tcPr>
            <w:tcW w:w="993" w:type="dxa"/>
          </w:tcPr>
          <w:p w14:paraId="36EF5419" w14:textId="77777777" w:rsidR="0058313A" w:rsidRPr="006419F1" w:rsidRDefault="0058313A" w:rsidP="0005735C">
            <w:pPr>
              <w:jc w:val="left"/>
            </w:pPr>
            <w:r w:rsidRPr="006419F1">
              <w:t>cm</w:t>
            </w:r>
          </w:p>
        </w:tc>
        <w:tc>
          <w:tcPr>
            <w:tcW w:w="1842" w:type="dxa"/>
          </w:tcPr>
          <w:p w14:paraId="167A26AA" w14:textId="77777777" w:rsidR="0058313A" w:rsidRPr="006419F1" w:rsidRDefault="0058313A" w:rsidP="0005735C">
            <w:pPr>
              <w:jc w:val="left"/>
            </w:pPr>
            <w:r w:rsidRPr="006419F1">
              <w:t>S ± 2% S</w:t>
            </w:r>
            <w:r w:rsidRPr="006419F1">
              <w:rPr>
                <w:vertAlign w:val="superscript"/>
              </w:rPr>
              <w:t>3)</w:t>
            </w:r>
          </w:p>
        </w:tc>
        <w:tc>
          <w:tcPr>
            <w:tcW w:w="1985" w:type="dxa"/>
          </w:tcPr>
          <w:p w14:paraId="672A0A97" w14:textId="21E3D307" w:rsidR="0058313A" w:rsidRPr="006419F1" w:rsidRDefault="0058313A" w:rsidP="0005735C">
            <w:pPr>
              <w:jc w:val="left"/>
            </w:pPr>
            <w:r w:rsidRPr="006419F1">
              <w:t xml:space="preserve">PN-90/B-04615 </w:t>
            </w:r>
          </w:p>
        </w:tc>
      </w:tr>
      <w:tr w:rsidR="006419F1" w:rsidRPr="006419F1" w14:paraId="59AC69B6" w14:textId="77777777" w:rsidTr="003D5870">
        <w:tc>
          <w:tcPr>
            <w:tcW w:w="518" w:type="dxa"/>
          </w:tcPr>
          <w:p w14:paraId="406CE692" w14:textId="77777777" w:rsidR="0058313A" w:rsidRPr="006419F1" w:rsidRDefault="0058313A" w:rsidP="0005735C">
            <w:pPr>
              <w:jc w:val="left"/>
            </w:pPr>
            <w:r w:rsidRPr="006419F1">
              <w:t>4</w:t>
            </w:r>
          </w:p>
        </w:tc>
        <w:tc>
          <w:tcPr>
            <w:tcW w:w="4126" w:type="dxa"/>
          </w:tcPr>
          <w:p w14:paraId="2CD63D57" w14:textId="77777777" w:rsidR="0058313A" w:rsidRPr="006419F1" w:rsidRDefault="0058313A" w:rsidP="0005735C">
            <w:pPr>
              <w:jc w:val="left"/>
            </w:pPr>
            <w:r w:rsidRPr="006419F1">
              <w:t>Grubość arkusza</w:t>
            </w:r>
          </w:p>
        </w:tc>
        <w:tc>
          <w:tcPr>
            <w:tcW w:w="993" w:type="dxa"/>
          </w:tcPr>
          <w:p w14:paraId="31FC0554" w14:textId="77777777" w:rsidR="0058313A" w:rsidRPr="006419F1" w:rsidRDefault="0058313A" w:rsidP="0005735C">
            <w:pPr>
              <w:jc w:val="left"/>
            </w:pPr>
            <w:r w:rsidRPr="006419F1">
              <w:t>mm</w:t>
            </w:r>
          </w:p>
        </w:tc>
        <w:tc>
          <w:tcPr>
            <w:tcW w:w="1842" w:type="dxa"/>
          </w:tcPr>
          <w:p w14:paraId="2C652F60" w14:textId="77777777" w:rsidR="0058313A" w:rsidRPr="006419F1" w:rsidRDefault="0058313A" w:rsidP="0005735C">
            <w:pPr>
              <w:jc w:val="left"/>
            </w:pPr>
            <w:r w:rsidRPr="006419F1">
              <w:t>≥ 5,0</w:t>
            </w:r>
          </w:p>
        </w:tc>
        <w:tc>
          <w:tcPr>
            <w:tcW w:w="1985" w:type="dxa"/>
          </w:tcPr>
          <w:p w14:paraId="1A76C691" w14:textId="5ADFB23F" w:rsidR="0058313A" w:rsidRPr="006419F1" w:rsidRDefault="0078420D" w:rsidP="0005735C">
            <w:pPr>
              <w:jc w:val="left"/>
            </w:pPr>
            <w:r w:rsidRPr="006419F1">
              <w:t>PN-EN 1849</w:t>
            </w:r>
          </w:p>
        </w:tc>
      </w:tr>
      <w:tr w:rsidR="006419F1" w:rsidRPr="006419F1" w14:paraId="4D6558E4" w14:textId="77777777" w:rsidTr="003D5870">
        <w:tc>
          <w:tcPr>
            <w:tcW w:w="518" w:type="dxa"/>
          </w:tcPr>
          <w:p w14:paraId="46605E6F" w14:textId="77777777" w:rsidR="0058313A" w:rsidRPr="006419F1" w:rsidRDefault="0058313A" w:rsidP="0005735C">
            <w:pPr>
              <w:jc w:val="left"/>
            </w:pPr>
            <w:r w:rsidRPr="006419F1">
              <w:t>5</w:t>
            </w:r>
          </w:p>
        </w:tc>
        <w:tc>
          <w:tcPr>
            <w:tcW w:w="4126" w:type="dxa"/>
          </w:tcPr>
          <w:p w14:paraId="7A1390B4" w14:textId="77777777" w:rsidR="0058313A" w:rsidRPr="006419F1" w:rsidRDefault="0058313A" w:rsidP="0005735C">
            <w:pPr>
              <w:jc w:val="left"/>
            </w:pPr>
            <w:r w:rsidRPr="006419F1">
              <w:t>Grubość warstwy izolacyjnej pod osnową</w:t>
            </w:r>
          </w:p>
        </w:tc>
        <w:tc>
          <w:tcPr>
            <w:tcW w:w="993" w:type="dxa"/>
          </w:tcPr>
          <w:p w14:paraId="5BA33510" w14:textId="77777777" w:rsidR="0058313A" w:rsidRPr="006419F1" w:rsidRDefault="0058313A" w:rsidP="0005735C">
            <w:pPr>
              <w:jc w:val="left"/>
            </w:pPr>
            <w:r w:rsidRPr="006419F1">
              <w:t>mm</w:t>
            </w:r>
          </w:p>
        </w:tc>
        <w:tc>
          <w:tcPr>
            <w:tcW w:w="1842" w:type="dxa"/>
          </w:tcPr>
          <w:p w14:paraId="1F378167" w14:textId="77777777" w:rsidR="0058313A" w:rsidRPr="006419F1" w:rsidRDefault="0058313A" w:rsidP="0005735C">
            <w:pPr>
              <w:jc w:val="left"/>
            </w:pPr>
            <w:r w:rsidRPr="006419F1">
              <w:t>≥ 2,0</w:t>
            </w:r>
          </w:p>
        </w:tc>
        <w:tc>
          <w:tcPr>
            <w:tcW w:w="1985" w:type="dxa"/>
          </w:tcPr>
          <w:p w14:paraId="2F6C170C" w14:textId="77777777" w:rsidR="0058313A" w:rsidRPr="006419F1" w:rsidRDefault="0058313A" w:rsidP="0005735C">
            <w:pPr>
              <w:jc w:val="left"/>
            </w:pPr>
            <w:r w:rsidRPr="006419F1">
              <w:t>Procedura IBDiM</w:t>
            </w:r>
          </w:p>
          <w:p w14:paraId="60BCFDE6" w14:textId="1760A051" w:rsidR="0058313A" w:rsidRPr="006419F1" w:rsidRDefault="0058313A" w:rsidP="0005735C">
            <w:pPr>
              <w:jc w:val="left"/>
            </w:pPr>
            <w:r w:rsidRPr="006419F1">
              <w:t>nr PB/TM-1/2</w:t>
            </w:r>
          </w:p>
        </w:tc>
      </w:tr>
      <w:tr w:rsidR="006419F1" w:rsidRPr="006419F1" w14:paraId="7A9E4AF8" w14:textId="77777777" w:rsidTr="003D5870">
        <w:tc>
          <w:tcPr>
            <w:tcW w:w="518" w:type="dxa"/>
          </w:tcPr>
          <w:p w14:paraId="440FF1BA" w14:textId="77777777" w:rsidR="0058313A" w:rsidRPr="006419F1" w:rsidRDefault="0058313A" w:rsidP="0005735C">
            <w:pPr>
              <w:jc w:val="left"/>
            </w:pPr>
            <w:r w:rsidRPr="006419F1">
              <w:t>6</w:t>
            </w:r>
          </w:p>
        </w:tc>
        <w:tc>
          <w:tcPr>
            <w:tcW w:w="4126" w:type="dxa"/>
          </w:tcPr>
          <w:p w14:paraId="32B950AD" w14:textId="77777777" w:rsidR="0058313A" w:rsidRPr="006419F1" w:rsidRDefault="0058313A" w:rsidP="0005735C">
            <w:pPr>
              <w:jc w:val="left"/>
            </w:pPr>
            <w:r w:rsidRPr="006419F1">
              <w:t xml:space="preserve">Giętkość na wałku ø </w:t>
            </w:r>
            <w:smartTag w:uri="urn:schemas-microsoft-com:office:smarttags" w:element="metricconverter">
              <w:smartTagPr>
                <w:attr w:name="ProductID" w:val="30 mm"/>
              </w:smartTagPr>
              <w:r w:rsidRPr="006419F1">
                <w:t>30 mm</w:t>
              </w:r>
            </w:smartTag>
          </w:p>
        </w:tc>
        <w:tc>
          <w:tcPr>
            <w:tcW w:w="993" w:type="dxa"/>
          </w:tcPr>
          <w:p w14:paraId="0A58CA1A" w14:textId="77777777" w:rsidR="0058313A" w:rsidRPr="006419F1" w:rsidRDefault="0058313A" w:rsidP="0005735C">
            <w:pPr>
              <w:jc w:val="left"/>
            </w:pPr>
            <w:r w:rsidRPr="006419F1">
              <w:t>°C</w:t>
            </w:r>
          </w:p>
        </w:tc>
        <w:tc>
          <w:tcPr>
            <w:tcW w:w="1842" w:type="dxa"/>
          </w:tcPr>
          <w:p w14:paraId="0B4E0557" w14:textId="77777777" w:rsidR="0058313A" w:rsidRPr="006419F1" w:rsidRDefault="0058313A" w:rsidP="0005735C">
            <w:pPr>
              <w:jc w:val="left"/>
            </w:pPr>
            <w:r w:rsidRPr="006419F1">
              <w:t>≤ -5</w:t>
            </w:r>
          </w:p>
        </w:tc>
        <w:tc>
          <w:tcPr>
            <w:tcW w:w="1985" w:type="dxa"/>
          </w:tcPr>
          <w:p w14:paraId="4B2F8F6E" w14:textId="212EB19D" w:rsidR="0058313A" w:rsidRPr="006419F1" w:rsidRDefault="0058313A" w:rsidP="0005735C">
            <w:pPr>
              <w:jc w:val="left"/>
            </w:pPr>
            <w:r w:rsidRPr="006419F1">
              <w:t xml:space="preserve">PN-90/B-04615 </w:t>
            </w:r>
          </w:p>
        </w:tc>
      </w:tr>
      <w:tr w:rsidR="006419F1" w:rsidRPr="006419F1" w14:paraId="142FCB63" w14:textId="77777777" w:rsidTr="003D5870">
        <w:tc>
          <w:tcPr>
            <w:tcW w:w="518" w:type="dxa"/>
          </w:tcPr>
          <w:p w14:paraId="25AF0E65" w14:textId="77777777" w:rsidR="0058313A" w:rsidRPr="006419F1" w:rsidRDefault="0058313A" w:rsidP="0005735C">
            <w:pPr>
              <w:jc w:val="left"/>
            </w:pPr>
            <w:r w:rsidRPr="006419F1">
              <w:t>7</w:t>
            </w:r>
          </w:p>
        </w:tc>
        <w:tc>
          <w:tcPr>
            <w:tcW w:w="4126" w:type="dxa"/>
          </w:tcPr>
          <w:p w14:paraId="47C80DBC" w14:textId="77777777" w:rsidR="0058313A" w:rsidRPr="006419F1" w:rsidRDefault="0058313A" w:rsidP="0005735C">
            <w:pPr>
              <w:jc w:val="left"/>
            </w:pPr>
            <w:r w:rsidRPr="006419F1">
              <w:t>Przesiąkliwość</w:t>
            </w:r>
            <w:r w:rsidRPr="006419F1">
              <w:rPr>
                <w:vertAlign w:val="superscript"/>
              </w:rPr>
              <w:t>4)</w:t>
            </w:r>
            <w:r w:rsidRPr="006419F1">
              <w:t xml:space="preserve"> </w:t>
            </w:r>
          </w:p>
          <w:p w14:paraId="60C3C55A" w14:textId="77777777" w:rsidR="0058313A" w:rsidRPr="006419F1" w:rsidRDefault="0058313A" w:rsidP="0005735C">
            <w:pPr>
              <w:jc w:val="left"/>
            </w:pPr>
            <w:r w:rsidRPr="006419F1">
              <w:t>- według PN</w:t>
            </w:r>
          </w:p>
          <w:p w14:paraId="517708A7" w14:textId="77777777" w:rsidR="0058313A" w:rsidRPr="006419F1" w:rsidRDefault="0058313A" w:rsidP="0005735C">
            <w:pPr>
              <w:jc w:val="left"/>
            </w:pPr>
            <w:r w:rsidRPr="006419F1">
              <w:t>- według IBDiM</w:t>
            </w:r>
          </w:p>
        </w:tc>
        <w:tc>
          <w:tcPr>
            <w:tcW w:w="993" w:type="dxa"/>
          </w:tcPr>
          <w:p w14:paraId="5E93CB47" w14:textId="77777777" w:rsidR="0058313A" w:rsidRPr="006419F1" w:rsidRDefault="0058313A" w:rsidP="0005735C">
            <w:pPr>
              <w:jc w:val="left"/>
            </w:pPr>
          </w:p>
          <w:p w14:paraId="66EA501C" w14:textId="77777777" w:rsidR="0058313A" w:rsidRPr="006419F1" w:rsidRDefault="0058313A" w:rsidP="0005735C">
            <w:pPr>
              <w:jc w:val="left"/>
            </w:pPr>
            <w:r w:rsidRPr="006419F1">
              <w:t>MPa</w:t>
            </w:r>
          </w:p>
          <w:p w14:paraId="461042E6" w14:textId="77777777" w:rsidR="0058313A" w:rsidRPr="006419F1" w:rsidRDefault="0058313A" w:rsidP="0005735C">
            <w:pPr>
              <w:jc w:val="left"/>
            </w:pPr>
            <w:r w:rsidRPr="006419F1">
              <w:t>MPa</w:t>
            </w:r>
          </w:p>
        </w:tc>
        <w:tc>
          <w:tcPr>
            <w:tcW w:w="1842" w:type="dxa"/>
          </w:tcPr>
          <w:p w14:paraId="78E34DA3" w14:textId="77777777" w:rsidR="0058313A" w:rsidRPr="006419F1" w:rsidRDefault="0058313A" w:rsidP="0005735C">
            <w:pPr>
              <w:jc w:val="left"/>
            </w:pPr>
          </w:p>
          <w:p w14:paraId="43266F7C" w14:textId="77777777" w:rsidR="0058313A" w:rsidRPr="006419F1" w:rsidRDefault="0058313A" w:rsidP="0005735C">
            <w:pPr>
              <w:jc w:val="left"/>
            </w:pPr>
            <w:r w:rsidRPr="006419F1">
              <w:t>≥ 0,5</w:t>
            </w:r>
          </w:p>
          <w:p w14:paraId="348FB8E5" w14:textId="77777777" w:rsidR="0058313A" w:rsidRPr="006419F1" w:rsidRDefault="0058313A" w:rsidP="0005735C">
            <w:pPr>
              <w:jc w:val="left"/>
            </w:pPr>
            <w:r w:rsidRPr="006419F1">
              <w:t>≥ 0,5</w:t>
            </w:r>
          </w:p>
        </w:tc>
        <w:tc>
          <w:tcPr>
            <w:tcW w:w="1985" w:type="dxa"/>
          </w:tcPr>
          <w:p w14:paraId="08B502A9" w14:textId="77777777" w:rsidR="0058313A" w:rsidRPr="006419F1" w:rsidRDefault="0058313A" w:rsidP="0005735C">
            <w:pPr>
              <w:jc w:val="left"/>
            </w:pPr>
          </w:p>
          <w:p w14:paraId="2333BC3A" w14:textId="11954F7C" w:rsidR="0058313A" w:rsidRPr="006419F1" w:rsidRDefault="0058313A" w:rsidP="0005735C">
            <w:pPr>
              <w:jc w:val="left"/>
            </w:pPr>
            <w:r w:rsidRPr="006419F1">
              <w:t xml:space="preserve">PN-90/B-04615 </w:t>
            </w:r>
          </w:p>
          <w:p w14:paraId="3B2EF9BE" w14:textId="28F6728D" w:rsidR="0058313A" w:rsidRPr="006419F1" w:rsidRDefault="0058313A" w:rsidP="0005735C">
            <w:pPr>
              <w:jc w:val="left"/>
            </w:pPr>
          </w:p>
        </w:tc>
      </w:tr>
      <w:tr w:rsidR="006419F1" w:rsidRPr="006419F1" w14:paraId="01816417" w14:textId="77777777" w:rsidTr="003D5870">
        <w:tc>
          <w:tcPr>
            <w:tcW w:w="518" w:type="dxa"/>
          </w:tcPr>
          <w:p w14:paraId="089A54E2" w14:textId="77777777" w:rsidR="0058313A" w:rsidRPr="006419F1" w:rsidRDefault="0058313A" w:rsidP="0005735C">
            <w:pPr>
              <w:jc w:val="left"/>
            </w:pPr>
            <w:r w:rsidRPr="006419F1">
              <w:t>8</w:t>
            </w:r>
          </w:p>
        </w:tc>
        <w:tc>
          <w:tcPr>
            <w:tcW w:w="4126" w:type="dxa"/>
          </w:tcPr>
          <w:p w14:paraId="23B71342" w14:textId="77777777" w:rsidR="0058313A" w:rsidRPr="006419F1" w:rsidRDefault="0058313A" w:rsidP="0005735C">
            <w:pPr>
              <w:jc w:val="left"/>
            </w:pPr>
            <w:r w:rsidRPr="006419F1">
              <w:t>Nasiąkliwość</w:t>
            </w:r>
          </w:p>
        </w:tc>
        <w:tc>
          <w:tcPr>
            <w:tcW w:w="993" w:type="dxa"/>
          </w:tcPr>
          <w:p w14:paraId="416A8472" w14:textId="77777777" w:rsidR="0058313A" w:rsidRPr="006419F1" w:rsidRDefault="0058313A" w:rsidP="0005735C">
            <w:pPr>
              <w:jc w:val="left"/>
            </w:pPr>
            <w:r w:rsidRPr="006419F1">
              <w:t>%</w:t>
            </w:r>
          </w:p>
        </w:tc>
        <w:tc>
          <w:tcPr>
            <w:tcW w:w="1842" w:type="dxa"/>
          </w:tcPr>
          <w:p w14:paraId="2E67EF78" w14:textId="77777777" w:rsidR="0058313A" w:rsidRPr="006419F1" w:rsidRDefault="0058313A" w:rsidP="0005735C">
            <w:pPr>
              <w:jc w:val="left"/>
            </w:pPr>
            <w:r w:rsidRPr="006419F1">
              <w:t>≤ 0,5</w:t>
            </w:r>
          </w:p>
        </w:tc>
        <w:tc>
          <w:tcPr>
            <w:tcW w:w="1985" w:type="dxa"/>
          </w:tcPr>
          <w:p w14:paraId="645A9134" w14:textId="177695EE" w:rsidR="0058313A" w:rsidRPr="006419F1" w:rsidRDefault="0058313A" w:rsidP="0005735C">
            <w:pPr>
              <w:jc w:val="left"/>
            </w:pPr>
            <w:r w:rsidRPr="006419F1">
              <w:t>PN-90/B-04615</w:t>
            </w:r>
          </w:p>
        </w:tc>
      </w:tr>
      <w:tr w:rsidR="006419F1" w:rsidRPr="006419F1" w14:paraId="18395E98" w14:textId="77777777" w:rsidTr="003D5870">
        <w:tc>
          <w:tcPr>
            <w:tcW w:w="518" w:type="dxa"/>
          </w:tcPr>
          <w:p w14:paraId="5BE984EB" w14:textId="77777777" w:rsidR="0058313A" w:rsidRPr="006419F1" w:rsidRDefault="0058313A" w:rsidP="0005735C">
            <w:pPr>
              <w:jc w:val="left"/>
            </w:pPr>
            <w:r w:rsidRPr="006419F1">
              <w:t>9</w:t>
            </w:r>
          </w:p>
        </w:tc>
        <w:tc>
          <w:tcPr>
            <w:tcW w:w="4126" w:type="dxa"/>
          </w:tcPr>
          <w:p w14:paraId="289D1EEA" w14:textId="77777777" w:rsidR="0058313A" w:rsidRPr="006419F1" w:rsidRDefault="0058313A" w:rsidP="0005735C">
            <w:pPr>
              <w:jc w:val="left"/>
            </w:pPr>
            <w:r w:rsidRPr="006419F1">
              <w:t>Siła zrywająca przy rozciaganiu</w:t>
            </w:r>
            <w:r w:rsidRPr="006419F1">
              <w:rPr>
                <w:vertAlign w:val="superscript"/>
              </w:rPr>
              <w:t>5)</w:t>
            </w:r>
          </w:p>
          <w:p w14:paraId="2EB7B965" w14:textId="77777777" w:rsidR="0058313A" w:rsidRPr="006419F1" w:rsidRDefault="0058313A" w:rsidP="0005735C">
            <w:pPr>
              <w:jc w:val="left"/>
            </w:pPr>
            <w:r w:rsidRPr="006419F1">
              <w:t>- wzdłuż arkusza</w:t>
            </w:r>
          </w:p>
          <w:p w14:paraId="59502EFB" w14:textId="77777777" w:rsidR="0058313A" w:rsidRPr="006419F1" w:rsidRDefault="0058313A" w:rsidP="0005735C">
            <w:pPr>
              <w:jc w:val="left"/>
            </w:pPr>
            <w:r w:rsidRPr="006419F1">
              <w:t>- w poprzek arkusza</w:t>
            </w:r>
          </w:p>
        </w:tc>
        <w:tc>
          <w:tcPr>
            <w:tcW w:w="993" w:type="dxa"/>
          </w:tcPr>
          <w:p w14:paraId="74274479" w14:textId="77777777" w:rsidR="0058313A" w:rsidRPr="006419F1" w:rsidRDefault="0058313A" w:rsidP="0005735C">
            <w:pPr>
              <w:jc w:val="left"/>
            </w:pPr>
          </w:p>
          <w:p w14:paraId="217AC860" w14:textId="77777777" w:rsidR="0058313A" w:rsidRPr="006419F1" w:rsidRDefault="0058313A" w:rsidP="0005735C">
            <w:pPr>
              <w:jc w:val="left"/>
            </w:pPr>
            <w:r w:rsidRPr="006419F1">
              <w:t>N</w:t>
            </w:r>
          </w:p>
          <w:p w14:paraId="7E65CC6F" w14:textId="77777777" w:rsidR="0058313A" w:rsidRPr="006419F1" w:rsidRDefault="0058313A" w:rsidP="0005735C">
            <w:pPr>
              <w:jc w:val="left"/>
            </w:pPr>
            <w:r w:rsidRPr="006419F1">
              <w:t>N</w:t>
            </w:r>
          </w:p>
        </w:tc>
        <w:tc>
          <w:tcPr>
            <w:tcW w:w="1842" w:type="dxa"/>
          </w:tcPr>
          <w:p w14:paraId="2260BC0E" w14:textId="77777777" w:rsidR="0058313A" w:rsidRPr="006419F1" w:rsidRDefault="0058313A" w:rsidP="0005735C">
            <w:pPr>
              <w:jc w:val="left"/>
            </w:pPr>
          </w:p>
          <w:p w14:paraId="741B3721" w14:textId="77777777" w:rsidR="0058313A" w:rsidRPr="006419F1" w:rsidRDefault="0058313A" w:rsidP="0005735C">
            <w:pPr>
              <w:jc w:val="left"/>
            </w:pPr>
            <w:r w:rsidRPr="006419F1">
              <w:t>≥ 800</w:t>
            </w:r>
          </w:p>
          <w:p w14:paraId="531EE938" w14:textId="77777777" w:rsidR="0058313A" w:rsidRPr="006419F1" w:rsidRDefault="0058313A" w:rsidP="0005735C">
            <w:pPr>
              <w:jc w:val="left"/>
            </w:pPr>
            <w:r w:rsidRPr="006419F1">
              <w:t>≥ 800</w:t>
            </w:r>
          </w:p>
        </w:tc>
        <w:tc>
          <w:tcPr>
            <w:tcW w:w="1985" w:type="dxa"/>
          </w:tcPr>
          <w:p w14:paraId="2F6241AE" w14:textId="77777777" w:rsidR="003D5870" w:rsidRPr="006419F1" w:rsidRDefault="003D5870" w:rsidP="003D5870">
            <w:pPr>
              <w:jc w:val="left"/>
            </w:pPr>
          </w:p>
          <w:p w14:paraId="063AC8E3" w14:textId="677E78BD" w:rsidR="0058313A" w:rsidRPr="006419F1" w:rsidRDefault="0058313A" w:rsidP="003D5870">
            <w:pPr>
              <w:jc w:val="left"/>
            </w:pPr>
            <w:r w:rsidRPr="006419F1">
              <w:t>PN-EN 12311-1</w:t>
            </w:r>
          </w:p>
        </w:tc>
      </w:tr>
      <w:tr w:rsidR="006419F1" w:rsidRPr="006419F1" w14:paraId="7722E375" w14:textId="77777777" w:rsidTr="003D5870">
        <w:tc>
          <w:tcPr>
            <w:tcW w:w="518" w:type="dxa"/>
          </w:tcPr>
          <w:p w14:paraId="6BEEB48C" w14:textId="77777777" w:rsidR="0058313A" w:rsidRPr="006419F1" w:rsidRDefault="0058313A" w:rsidP="0005735C">
            <w:pPr>
              <w:jc w:val="left"/>
            </w:pPr>
            <w:r w:rsidRPr="006419F1">
              <w:t>10</w:t>
            </w:r>
          </w:p>
        </w:tc>
        <w:tc>
          <w:tcPr>
            <w:tcW w:w="4126" w:type="dxa"/>
          </w:tcPr>
          <w:p w14:paraId="3F915C11" w14:textId="77777777" w:rsidR="0058313A" w:rsidRPr="006419F1" w:rsidRDefault="0058313A" w:rsidP="0005735C">
            <w:pPr>
              <w:jc w:val="left"/>
            </w:pPr>
            <w:r w:rsidRPr="006419F1">
              <w:t>Wydłużenie względne przy zerwaniu</w:t>
            </w:r>
            <w:r w:rsidRPr="006419F1">
              <w:rPr>
                <w:vertAlign w:val="superscript"/>
              </w:rPr>
              <w:t>5)</w:t>
            </w:r>
          </w:p>
          <w:p w14:paraId="4685BFBB" w14:textId="77777777" w:rsidR="0058313A" w:rsidRPr="006419F1" w:rsidRDefault="0058313A" w:rsidP="0005735C">
            <w:pPr>
              <w:jc w:val="left"/>
            </w:pPr>
            <w:r w:rsidRPr="006419F1">
              <w:t>- wzdłuż arkusza</w:t>
            </w:r>
          </w:p>
          <w:p w14:paraId="141954AF" w14:textId="77777777" w:rsidR="0058313A" w:rsidRPr="006419F1" w:rsidRDefault="0058313A" w:rsidP="0005735C">
            <w:pPr>
              <w:jc w:val="left"/>
            </w:pPr>
            <w:r w:rsidRPr="006419F1">
              <w:t>- w poprzek arkusza</w:t>
            </w:r>
          </w:p>
        </w:tc>
        <w:tc>
          <w:tcPr>
            <w:tcW w:w="993" w:type="dxa"/>
          </w:tcPr>
          <w:p w14:paraId="2AD278B2" w14:textId="77777777" w:rsidR="0058313A" w:rsidRPr="006419F1" w:rsidRDefault="0058313A" w:rsidP="0005735C">
            <w:pPr>
              <w:jc w:val="left"/>
            </w:pPr>
          </w:p>
          <w:p w14:paraId="5C4719ED" w14:textId="77777777" w:rsidR="0058313A" w:rsidRPr="006419F1" w:rsidRDefault="0058313A" w:rsidP="0005735C">
            <w:pPr>
              <w:jc w:val="left"/>
            </w:pPr>
            <w:r w:rsidRPr="006419F1">
              <w:t>%</w:t>
            </w:r>
          </w:p>
          <w:p w14:paraId="2EBA8D8A" w14:textId="77777777" w:rsidR="0058313A" w:rsidRPr="006419F1" w:rsidRDefault="0058313A" w:rsidP="0005735C">
            <w:pPr>
              <w:jc w:val="left"/>
            </w:pPr>
            <w:r w:rsidRPr="006419F1">
              <w:t>%</w:t>
            </w:r>
          </w:p>
        </w:tc>
        <w:tc>
          <w:tcPr>
            <w:tcW w:w="1842" w:type="dxa"/>
          </w:tcPr>
          <w:p w14:paraId="45D4A4F3" w14:textId="77777777" w:rsidR="0058313A" w:rsidRPr="006419F1" w:rsidRDefault="0058313A" w:rsidP="0005735C">
            <w:pPr>
              <w:jc w:val="left"/>
            </w:pPr>
          </w:p>
          <w:p w14:paraId="78403244" w14:textId="77777777" w:rsidR="0058313A" w:rsidRPr="006419F1" w:rsidRDefault="0058313A" w:rsidP="0005735C">
            <w:pPr>
              <w:jc w:val="left"/>
            </w:pPr>
            <w:r w:rsidRPr="006419F1">
              <w:t>≥ 30</w:t>
            </w:r>
          </w:p>
          <w:p w14:paraId="51D55CA1" w14:textId="77777777" w:rsidR="0058313A" w:rsidRPr="006419F1" w:rsidRDefault="0058313A" w:rsidP="0005735C">
            <w:pPr>
              <w:jc w:val="left"/>
            </w:pPr>
            <w:r w:rsidRPr="006419F1">
              <w:t>≥ 30</w:t>
            </w:r>
          </w:p>
        </w:tc>
        <w:tc>
          <w:tcPr>
            <w:tcW w:w="1985" w:type="dxa"/>
          </w:tcPr>
          <w:p w14:paraId="31B822F7" w14:textId="77777777" w:rsidR="003D5870" w:rsidRPr="006419F1" w:rsidRDefault="003D5870" w:rsidP="0005735C">
            <w:pPr>
              <w:jc w:val="left"/>
            </w:pPr>
          </w:p>
          <w:p w14:paraId="13FD4A95" w14:textId="00222DC2" w:rsidR="0058313A" w:rsidRPr="006419F1" w:rsidRDefault="003D5870" w:rsidP="0005735C">
            <w:pPr>
              <w:jc w:val="left"/>
            </w:pPr>
            <w:r w:rsidRPr="006419F1">
              <w:t>PN-EN 12311-1</w:t>
            </w:r>
          </w:p>
        </w:tc>
      </w:tr>
      <w:tr w:rsidR="006419F1" w:rsidRPr="006419F1" w14:paraId="115094AC" w14:textId="77777777" w:rsidTr="003D5870">
        <w:tc>
          <w:tcPr>
            <w:tcW w:w="518" w:type="dxa"/>
          </w:tcPr>
          <w:p w14:paraId="107CFB97" w14:textId="77777777" w:rsidR="0058313A" w:rsidRPr="006419F1" w:rsidRDefault="0058313A" w:rsidP="0005735C">
            <w:pPr>
              <w:jc w:val="left"/>
            </w:pPr>
            <w:r w:rsidRPr="006419F1">
              <w:t>11</w:t>
            </w:r>
          </w:p>
        </w:tc>
        <w:tc>
          <w:tcPr>
            <w:tcW w:w="4126" w:type="dxa"/>
          </w:tcPr>
          <w:p w14:paraId="25CC7B8A" w14:textId="77777777" w:rsidR="0058313A" w:rsidRPr="006419F1" w:rsidRDefault="0058313A" w:rsidP="0005735C">
            <w:pPr>
              <w:jc w:val="left"/>
            </w:pPr>
            <w:r w:rsidRPr="006419F1">
              <w:t>Siła zrywająca przy rozdzieraniu</w:t>
            </w:r>
            <w:r w:rsidRPr="006419F1">
              <w:rPr>
                <w:vertAlign w:val="superscript"/>
              </w:rPr>
              <w:t>5)</w:t>
            </w:r>
          </w:p>
          <w:p w14:paraId="30AC3300" w14:textId="77777777" w:rsidR="0058313A" w:rsidRPr="006419F1" w:rsidRDefault="0058313A" w:rsidP="0005735C">
            <w:pPr>
              <w:jc w:val="left"/>
            </w:pPr>
            <w:r w:rsidRPr="006419F1">
              <w:t>- wzdłuż arkusza</w:t>
            </w:r>
          </w:p>
          <w:p w14:paraId="592D66FB" w14:textId="77777777" w:rsidR="0058313A" w:rsidRPr="006419F1" w:rsidRDefault="0058313A" w:rsidP="0005735C">
            <w:pPr>
              <w:jc w:val="left"/>
            </w:pPr>
            <w:r w:rsidRPr="006419F1">
              <w:t>- w poprzek arkusza</w:t>
            </w:r>
          </w:p>
        </w:tc>
        <w:tc>
          <w:tcPr>
            <w:tcW w:w="993" w:type="dxa"/>
          </w:tcPr>
          <w:p w14:paraId="3DD49F2C" w14:textId="77777777" w:rsidR="0058313A" w:rsidRPr="006419F1" w:rsidRDefault="0058313A" w:rsidP="0005735C">
            <w:pPr>
              <w:jc w:val="left"/>
            </w:pPr>
          </w:p>
          <w:p w14:paraId="20EB3BB8" w14:textId="77777777" w:rsidR="0058313A" w:rsidRPr="006419F1" w:rsidRDefault="0058313A" w:rsidP="0005735C">
            <w:pPr>
              <w:jc w:val="left"/>
            </w:pPr>
            <w:r w:rsidRPr="006419F1">
              <w:t>N</w:t>
            </w:r>
          </w:p>
          <w:p w14:paraId="7B5EC86C" w14:textId="77777777" w:rsidR="0058313A" w:rsidRPr="006419F1" w:rsidRDefault="0058313A" w:rsidP="0005735C">
            <w:pPr>
              <w:jc w:val="left"/>
            </w:pPr>
            <w:r w:rsidRPr="006419F1">
              <w:t>N</w:t>
            </w:r>
          </w:p>
        </w:tc>
        <w:tc>
          <w:tcPr>
            <w:tcW w:w="1842" w:type="dxa"/>
          </w:tcPr>
          <w:p w14:paraId="7E3BDB7B" w14:textId="77777777" w:rsidR="0058313A" w:rsidRPr="006419F1" w:rsidRDefault="0058313A" w:rsidP="0005735C">
            <w:pPr>
              <w:jc w:val="left"/>
            </w:pPr>
          </w:p>
          <w:p w14:paraId="595FEE73" w14:textId="77777777" w:rsidR="0058313A" w:rsidRPr="006419F1" w:rsidRDefault="0058313A" w:rsidP="0005735C">
            <w:pPr>
              <w:jc w:val="left"/>
            </w:pPr>
            <w:r w:rsidRPr="006419F1">
              <w:t>≥ 150</w:t>
            </w:r>
          </w:p>
          <w:p w14:paraId="504B99DA" w14:textId="77777777" w:rsidR="0058313A" w:rsidRPr="006419F1" w:rsidRDefault="0058313A" w:rsidP="0005735C">
            <w:pPr>
              <w:jc w:val="left"/>
            </w:pPr>
            <w:r w:rsidRPr="006419F1">
              <w:t>≥ 150</w:t>
            </w:r>
          </w:p>
        </w:tc>
        <w:tc>
          <w:tcPr>
            <w:tcW w:w="1985" w:type="dxa"/>
          </w:tcPr>
          <w:p w14:paraId="7F5A257F" w14:textId="77777777" w:rsidR="0058313A" w:rsidRPr="006419F1" w:rsidRDefault="0058313A" w:rsidP="0005735C">
            <w:pPr>
              <w:jc w:val="left"/>
            </w:pPr>
          </w:p>
          <w:p w14:paraId="5A97EC49" w14:textId="1D8FCD6F" w:rsidR="0058313A" w:rsidRPr="006419F1" w:rsidRDefault="003D5870" w:rsidP="0005735C">
            <w:pPr>
              <w:jc w:val="left"/>
            </w:pPr>
            <w:r w:rsidRPr="006419F1">
              <w:t>PN-EN 12311-1</w:t>
            </w:r>
          </w:p>
        </w:tc>
      </w:tr>
      <w:tr w:rsidR="006419F1" w:rsidRPr="006419F1" w14:paraId="64317D9B" w14:textId="77777777" w:rsidTr="003D5870">
        <w:tc>
          <w:tcPr>
            <w:tcW w:w="518" w:type="dxa"/>
          </w:tcPr>
          <w:p w14:paraId="5B645064" w14:textId="77777777" w:rsidR="0058313A" w:rsidRPr="006419F1" w:rsidRDefault="0058313A" w:rsidP="0005735C">
            <w:pPr>
              <w:jc w:val="left"/>
            </w:pPr>
            <w:r w:rsidRPr="006419F1">
              <w:t>12</w:t>
            </w:r>
          </w:p>
        </w:tc>
        <w:tc>
          <w:tcPr>
            <w:tcW w:w="4126" w:type="dxa"/>
          </w:tcPr>
          <w:p w14:paraId="326CF83A" w14:textId="77777777" w:rsidR="0058313A" w:rsidRPr="006419F1" w:rsidRDefault="0058313A" w:rsidP="0005735C">
            <w:pPr>
              <w:jc w:val="left"/>
            </w:pPr>
            <w:r w:rsidRPr="006419F1">
              <w:t>Wytrzymałość na ścinanie styków arkuszy papy</w:t>
            </w:r>
          </w:p>
          <w:p w14:paraId="197B9221" w14:textId="77777777" w:rsidR="0058313A" w:rsidRPr="006419F1" w:rsidRDefault="0058313A" w:rsidP="0005735C">
            <w:pPr>
              <w:jc w:val="left"/>
            </w:pPr>
            <w:r w:rsidRPr="006419F1">
              <w:t>- wzdłuż arkusza</w:t>
            </w:r>
          </w:p>
          <w:p w14:paraId="34A1B349" w14:textId="77777777" w:rsidR="0058313A" w:rsidRPr="006419F1" w:rsidRDefault="0058313A" w:rsidP="0005735C">
            <w:pPr>
              <w:jc w:val="left"/>
            </w:pPr>
            <w:r w:rsidRPr="006419F1">
              <w:t>- w poprzek arkusza</w:t>
            </w:r>
          </w:p>
        </w:tc>
        <w:tc>
          <w:tcPr>
            <w:tcW w:w="993" w:type="dxa"/>
          </w:tcPr>
          <w:p w14:paraId="3A67D34F" w14:textId="77777777" w:rsidR="0058313A" w:rsidRPr="006419F1" w:rsidRDefault="0058313A" w:rsidP="0005735C">
            <w:pPr>
              <w:jc w:val="left"/>
            </w:pPr>
          </w:p>
          <w:p w14:paraId="09B39B45" w14:textId="77777777" w:rsidR="0058313A" w:rsidRPr="006419F1" w:rsidRDefault="0058313A" w:rsidP="0005735C">
            <w:pPr>
              <w:jc w:val="left"/>
            </w:pPr>
            <w:r w:rsidRPr="006419F1">
              <w:t>N</w:t>
            </w:r>
          </w:p>
          <w:p w14:paraId="4A5857AB" w14:textId="77777777" w:rsidR="0058313A" w:rsidRPr="006419F1" w:rsidRDefault="0058313A" w:rsidP="0005735C">
            <w:pPr>
              <w:jc w:val="left"/>
            </w:pPr>
            <w:r w:rsidRPr="006419F1">
              <w:t>N</w:t>
            </w:r>
          </w:p>
        </w:tc>
        <w:tc>
          <w:tcPr>
            <w:tcW w:w="1842" w:type="dxa"/>
          </w:tcPr>
          <w:p w14:paraId="3A281E67" w14:textId="77777777" w:rsidR="0058313A" w:rsidRPr="006419F1" w:rsidRDefault="0058313A" w:rsidP="0005735C">
            <w:pPr>
              <w:jc w:val="left"/>
            </w:pPr>
          </w:p>
          <w:p w14:paraId="4EF8BE3F" w14:textId="77777777" w:rsidR="0058313A" w:rsidRPr="006419F1" w:rsidRDefault="0058313A" w:rsidP="0005735C">
            <w:pPr>
              <w:jc w:val="left"/>
            </w:pPr>
            <w:r w:rsidRPr="006419F1">
              <w:t>≥ 500</w:t>
            </w:r>
          </w:p>
          <w:p w14:paraId="37A74DF4" w14:textId="77777777" w:rsidR="0058313A" w:rsidRPr="006419F1" w:rsidRDefault="0058313A" w:rsidP="0005735C">
            <w:pPr>
              <w:jc w:val="left"/>
            </w:pPr>
            <w:r w:rsidRPr="006419F1">
              <w:t>≥ 500</w:t>
            </w:r>
          </w:p>
        </w:tc>
        <w:tc>
          <w:tcPr>
            <w:tcW w:w="1985" w:type="dxa"/>
          </w:tcPr>
          <w:p w14:paraId="28666607" w14:textId="77777777" w:rsidR="0058313A" w:rsidRPr="006419F1" w:rsidRDefault="0058313A" w:rsidP="0005735C">
            <w:pPr>
              <w:jc w:val="left"/>
            </w:pPr>
          </w:p>
          <w:p w14:paraId="7B64F2F4" w14:textId="3317ABC2" w:rsidR="0058313A" w:rsidRPr="006419F1" w:rsidRDefault="003D5870" w:rsidP="0005735C">
            <w:pPr>
              <w:jc w:val="left"/>
            </w:pPr>
            <w:r w:rsidRPr="006419F1">
              <w:t>PN-EN 12317-1</w:t>
            </w:r>
          </w:p>
          <w:p w14:paraId="5068EBF9" w14:textId="62CE1239" w:rsidR="0058313A" w:rsidRPr="006419F1" w:rsidRDefault="0058313A" w:rsidP="0005735C">
            <w:pPr>
              <w:jc w:val="left"/>
            </w:pPr>
          </w:p>
        </w:tc>
      </w:tr>
      <w:tr w:rsidR="006419F1" w:rsidRPr="006419F1" w14:paraId="5294D003" w14:textId="77777777" w:rsidTr="003D5870">
        <w:tc>
          <w:tcPr>
            <w:tcW w:w="518" w:type="dxa"/>
          </w:tcPr>
          <w:p w14:paraId="59AC8E74" w14:textId="77777777" w:rsidR="0058313A" w:rsidRPr="006419F1" w:rsidRDefault="0058313A" w:rsidP="0005735C">
            <w:pPr>
              <w:jc w:val="left"/>
            </w:pPr>
            <w:r w:rsidRPr="006419F1">
              <w:t>13</w:t>
            </w:r>
          </w:p>
        </w:tc>
        <w:tc>
          <w:tcPr>
            <w:tcW w:w="4126" w:type="dxa"/>
          </w:tcPr>
          <w:p w14:paraId="4BE1EE9A" w14:textId="77777777" w:rsidR="0058313A" w:rsidRPr="006419F1" w:rsidRDefault="0058313A" w:rsidP="0005735C">
            <w:pPr>
              <w:jc w:val="left"/>
            </w:pPr>
            <w:r w:rsidRPr="006419F1">
              <w:t xml:space="preserve">Przyczepność do podłoża </w:t>
            </w:r>
            <w:r w:rsidRPr="006419F1">
              <w:rPr>
                <w:vertAlign w:val="superscript"/>
              </w:rPr>
              <w:t>4), 5)</w:t>
            </w:r>
            <w:r w:rsidRPr="006419F1">
              <w:t xml:space="preserve"> </w:t>
            </w:r>
          </w:p>
          <w:p w14:paraId="358B6A74" w14:textId="77777777" w:rsidR="0058313A" w:rsidRPr="006419F1" w:rsidRDefault="0058313A" w:rsidP="0005735C">
            <w:pPr>
              <w:jc w:val="left"/>
            </w:pPr>
            <w:r w:rsidRPr="006419F1">
              <w:t>- metoda „</w:t>
            </w:r>
            <w:proofErr w:type="spellStart"/>
            <w:r w:rsidRPr="006419F1">
              <w:t>pull</w:t>
            </w:r>
            <w:proofErr w:type="spellEnd"/>
            <w:r w:rsidRPr="006419F1">
              <w:t xml:space="preserve"> off”</w:t>
            </w:r>
          </w:p>
          <w:p w14:paraId="407FBC2F" w14:textId="77777777" w:rsidR="0058313A" w:rsidRPr="006419F1" w:rsidRDefault="0058313A" w:rsidP="0005735C">
            <w:pPr>
              <w:jc w:val="left"/>
            </w:pPr>
            <w:r w:rsidRPr="006419F1">
              <w:t>- metoda „ścinania”</w:t>
            </w:r>
          </w:p>
        </w:tc>
        <w:tc>
          <w:tcPr>
            <w:tcW w:w="993" w:type="dxa"/>
          </w:tcPr>
          <w:p w14:paraId="7F631AF5" w14:textId="77777777" w:rsidR="0058313A" w:rsidRPr="006419F1" w:rsidRDefault="0058313A" w:rsidP="0005735C">
            <w:pPr>
              <w:jc w:val="left"/>
            </w:pPr>
          </w:p>
          <w:p w14:paraId="180E1893" w14:textId="77777777" w:rsidR="0058313A" w:rsidRPr="006419F1" w:rsidRDefault="0058313A" w:rsidP="0005735C">
            <w:pPr>
              <w:jc w:val="left"/>
            </w:pPr>
            <w:r w:rsidRPr="006419F1">
              <w:t>MPa</w:t>
            </w:r>
          </w:p>
          <w:p w14:paraId="6FD184B5" w14:textId="77777777" w:rsidR="0058313A" w:rsidRPr="006419F1" w:rsidRDefault="0058313A" w:rsidP="0005735C">
            <w:pPr>
              <w:jc w:val="left"/>
            </w:pPr>
            <w:r w:rsidRPr="006419F1">
              <w:t>N</w:t>
            </w:r>
          </w:p>
        </w:tc>
        <w:tc>
          <w:tcPr>
            <w:tcW w:w="1842" w:type="dxa"/>
          </w:tcPr>
          <w:p w14:paraId="53DD14A1" w14:textId="77777777" w:rsidR="0058313A" w:rsidRPr="006419F1" w:rsidRDefault="0058313A" w:rsidP="0005735C">
            <w:pPr>
              <w:jc w:val="left"/>
            </w:pPr>
          </w:p>
          <w:p w14:paraId="636D4E83" w14:textId="77777777" w:rsidR="0058313A" w:rsidRPr="006419F1" w:rsidRDefault="0058313A" w:rsidP="0005735C">
            <w:pPr>
              <w:jc w:val="left"/>
            </w:pPr>
            <w:r w:rsidRPr="006419F1">
              <w:t>≥ 0,4</w:t>
            </w:r>
          </w:p>
          <w:p w14:paraId="7369D240" w14:textId="77777777" w:rsidR="0058313A" w:rsidRPr="006419F1" w:rsidRDefault="0058313A" w:rsidP="0005735C">
            <w:pPr>
              <w:jc w:val="left"/>
            </w:pPr>
            <w:r w:rsidRPr="006419F1">
              <w:t>≥ 500</w:t>
            </w:r>
          </w:p>
        </w:tc>
        <w:tc>
          <w:tcPr>
            <w:tcW w:w="1985" w:type="dxa"/>
          </w:tcPr>
          <w:p w14:paraId="3C5368AA" w14:textId="77777777" w:rsidR="003D5870" w:rsidRPr="006419F1" w:rsidRDefault="003D5870" w:rsidP="0005735C">
            <w:pPr>
              <w:jc w:val="left"/>
            </w:pPr>
          </w:p>
          <w:p w14:paraId="58EB3673" w14:textId="6389E642" w:rsidR="0058313A" w:rsidRPr="006419F1" w:rsidRDefault="003D5870" w:rsidP="0005735C">
            <w:pPr>
              <w:jc w:val="left"/>
            </w:pPr>
            <w:r w:rsidRPr="006419F1">
              <w:t>PN-EN 1542</w:t>
            </w:r>
          </w:p>
        </w:tc>
      </w:tr>
      <w:tr w:rsidR="003D5870" w:rsidRPr="006419F1" w14:paraId="1D528102" w14:textId="77777777" w:rsidTr="003D5870">
        <w:tc>
          <w:tcPr>
            <w:tcW w:w="518" w:type="dxa"/>
          </w:tcPr>
          <w:p w14:paraId="31FCF50F" w14:textId="77777777" w:rsidR="0058313A" w:rsidRPr="006419F1" w:rsidRDefault="0058313A" w:rsidP="0005735C">
            <w:pPr>
              <w:jc w:val="left"/>
            </w:pPr>
            <w:r w:rsidRPr="006419F1">
              <w:t>14</w:t>
            </w:r>
          </w:p>
        </w:tc>
        <w:tc>
          <w:tcPr>
            <w:tcW w:w="4126" w:type="dxa"/>
          </w:tcPr>
          <w:p w14:paraId="5051FE7D" w14:textId="2D17F4C3" w:rsidR="0058313A" w:rsidRPr="006419F1" w:rsidRDefault="0058313A" w:rsidP="0005735C">
            <w:pPr>
              <w:jc w:val="left"/>
            </w:pPr>
            <w:r w:rsidRPr="006419F1">
              <w:t>Odporność na działanie podwyższonej temperatury, 2h</w:t>
            </w:r>
          </w:p>
        </w:tc>
        <w:tc>
          <w:tcPr>
            <w:tcW w:w="993" w:type="dxa"/>
          </w:tcPr>
          <w:p w14:paraId="749CEA88" w14:textId="77777777" w:rsidR="0058313A" w:rsidRPr="006419F1" w:rsidRDefault="0058313A" w:rsidP="0005735C">
            <w:pPr>
              <w:jc w:val="left"/>
            </w:pPr>
            <w:r w:rsidRPr="006419F1">
              <w:t>°C</w:t>
            </w:r>
          </w:p>
        </w:tc>
        <w:tc>
          <w:tcPr>
            <w:tcW w:w="1842" w:type="dxa"/>
          </w:tcPr>
          <w:p w14:paraId="42DE5D8A" w14:textId="77777777" w:rsidR="0058313A" w:rsidRPr="006419F1" w:rsidRDefault="0058313A" w:rsidP="0005735C">
            <w:pPr>
              <w:jc w:val="left"/>
            </w:pPr>
            <w:r w:rsidRPr="006419F1">
              <w:t>≥ 100</w:t>
            </w:r>
          </w:p>
        </w:tc>
        <w:tc>
          <w:tcPr>
            <w:tcW w:w="1985" w:type="dxa"/>
          </w:tcPr>
          <w:p w14:paraId="7F1D2CF4" w14:textId="57F4A693" w:rsidR="0058313A" w:rsidRPr="006419F1" w:rsidRDefault="0058313A" w:rsidP="003D5870">
            <w:pPr>
              <w:jc w:val="left"/>
            </w:pPr>
            <w:r w:rsidRPr="006419F1">
              <w:t xml:space="preserve">PN-90/B-04615 </w:t>
            </w:r>
          </w:p>
        </w:tc>
      </w:tr>
    </w:tbl>
    <w:p w14:paraId="012BE0A7" w14:textId="77777777" w:rsidR="0058313A" w:rsidRPr="006419F1" w:rsidRDefault="0058313A" w:rsidP="0058313A">
      <w:pPr>
        <w:tabs>
          <w:tab w:val="left" w:pos="284"/>
        </w:tabs>
        <w:ind w:left="284" w:hanging="284"/>
        <w:jc w:val="left"/>
      </w:pPr>
    </w:p>
    <w:p w14:paraId="0B561F9E" w14:textId="77777777" w:rsidR="0058313A" w:rsidRPr="006419F1" w:rsidRDefault="0058313A" w:rsidP="0058313A">
      <w:pPr>
        <w:tabs>
          <w:tab w:val="left" w:pos="284"/>
        </w:tabs>
        <w:ind w:left="284" w:hanging="284"/>
        <w:jc w:val="left"/>
      </w:pPr>
      <w:r w:rsidRPr="006419F1">
        <w:t>1)</w:t>
      </w:r>
      <w:r w:rsidRPr="006419F1">
        <w:tab/>
        <w:t>Arkusz papy powinien mieć równomiernie rozłożoną powłokę i posypkę oraz równe krawędzie. Niedopuszczalne są załamania, dziury, pęcherze i uszkodzenia powstałe na skutek sklejenia papy w rolce</w:t>
      </w:r>
    </w:p>
    <w:p w14:paraId="0207A5AE" w14:textId="77777777" w:rsidR="0058313A" w:rsidRPr="006419F1" w:rsidRDefault="0058313A" w:rsidP="0058313A">
      <w:pPr>
        <w:ind w:left="284" w:hanging="284"/>
        <w:jc w:val="left"/>
      </w:pPr>
      <w:r w:rsidRPr="006419F1">
        <w:t>2)  L – długość arkusza papy wg producenta</w:t>
      </w:r>
    </w:p>
    <w:p w14:paraId="7A6BA271" w14:textId="77777777" w:rsidR="0058313A" w:rsidRPr="006419F1" w:rsidRDefault="0058313A" w:rsidP="0058313A">
      <w:pPr>
        <w:ind w:left="284" w:hanging="284"/>
        <w:jc w:val="left"/>
      </w:pPr>
      <w:r w:rsidRPr="006419F1">
        <w:t>3)  S – szerokość arkusza papy wg producenta</w:t>
      </w:r>
    </w:p>
    <w:p w14:paraId="0E43C147" w14:textId="77777777" w:rsidR="0058313A" w:rsidRPr="006419F1" w:rsidRDefault="0058313A" w:rsidP="0058313A">
      <w:pPr>
        <w:ind w:left="284" w:hanging="284"/>
        <w:jc w:val="left"/>
      </w:pPr>
      <w:r w:rsidRPr="006419F1">
        <w:t>4)  Badanie należy wykonać jedną z metod</w:t>
      </w:r>
    </w:p>
    <w:p w14:paraId="585A8919" w14:textId="77777777" w:rsidR="0058313A" w:rsidRPr="006419F1" w:rsidRDefault="0058313A" w:rsidP="0058313A">
      <w:pPr>
        <w:ind w:left="284" w:hanging="284"/>
        <w:jc w:val="left"/>
      </w:pPr>
      <w:r w:rsidRPr="006419F1">
        <w:t>5)  Badanie należy wykonać w temperaturze (20 ± 2) °C</w:t>
      </w:r>
    </w:p>
    <w:p w14:paraId="244A68CA" w14:textId="77777777" w:rsidR="0058313A" w:rsidRPr="006419F1" w:rsidRDefault="0058313A" w:rsidP="0058313A">
      <w:pPr>
        <w:jc w:val="left"/>
      </w:pPr>
    </w:p>
    <w:p w14:paraId="55A2C5A7" w14:textId="4C06A0D0" w:rsidR="0058313A" w:rsidRPr="006419F1" w:rsidRDefault="0058313A" w:rsidP="007765F6">
      <w:pPr>
        <w:spacing w:line="276" w:lineRule="auto"/>
      </w:pPr>
      <w:proofErr w:type="spellStart"/>
      <w:r w:rsidRPr="006419F1">
        <w:t>Polimeroasfalt</w:t>
      </w:r>
      <w:proofErr w:type="spellEnd"/>
      <w:r w:rsidRPr="006419F1">
        <w:t xml:space="preserve"> izolacyjny wytopiony z papy zgrzewalnej powinien spełniać wymagania wg tablicy 2. </w:t>
      </w:r>
      <w:proofErr w:type="spellStart"/>
      <w:r w:rsidRPr="006419F1">
        <w:t>Polimeroasfalty</w:t>
      </w:r>
      <w:proofErr w:type="spellEnd"/>
      <w:r w:rsidRPr="006419F1">
        <w:t xml:space="preserve"> należy wytapiać  z pap zgrzewalnych w suszarce w temperaturze nie wyższej niż (20 ±5)°C od temperatury mięknienia </w:t>
      </w:r>
      <w:proofErr w:type="spellStart"/>
      <w:r w:rsidRPr="006419F1">
        <w:t>polimeroasfaltu</w:t>
      </w:r>
      <w:proofErr w:type="spellEnd"/>
      <w:r w:rsidRPr="006419F1">
        <w:t xml:space="preserve">, określonej przez producenta. Czas wytapiania </w:t>
      </w:r>
      <w:proofErr w:type="spellStart"/>
      <w:r w:rsidRPr="006419F1">
        <w:t>polimeroasfaltu</w:t>
      </w:r>
      <w:proofErr w:type="spellEnd"/>
      <w:r w:rsidRPr="006419F1">
        <w:t xml:space="preserve"> nie</w:t>
      </w:r>
      <w:r w:rsidR="00DA6C24" w:rsidRPr="006419F1">
        <w:t xml:space="preserve"> </w:t>
      </w:r>
      <w:r w:rsidRPr="006419F1">
        <w:t>powinien przekroczyć  4 godzin.</w:t>
      </w:r>
    </w:p>
    <w:p w14:paraId="60858151" w14:textId="77777777" w:rsidR="0058313A" w:rsidRPr="006419F1" w:rsidRDefault="0058313A" w:rsidP="0058313A">
      <w:pPr>
        <w:ind w:firstLine="709"/>
        <w:jc w:val="left"/>
      </w:pPr>
    </w:p>
    <w:p w14:paraId="7CBEDE9B" w14:textId="77777777" w:rsidR="0058313A" w:rsidRPr="006419F1" w:rsidRDefault="0058313A" w:rsidP="0058313A">
      <w:pPr>
        <w:spacing w:before="120" w:after="120"/>
        <w:jc w:val="left"/>
      </w:pPr>
      <w:r w:rsidRPr="006419F1">
        <w:t xml:space="preserve">Tablica 2. Wymagania w stosunku do </w:t>
      </w:r>
      <w:proofErr w:type="spellStart"/>
      <w:r w:rsidRPr="006419F1">
        <w:t>polimeroasfaltów</w:t>
      </w:r>
      <w:proofErr w:type="spellEnd"/>
      <w:r w:rsidRPr="006419F1">
        <w:t xml:space="preserve"> wytopionych z pap zgrzewalnych</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1134"/>
        <w:gridCol w:w="1842"/>
        <w:gridCol w:w="1985"/>
      </w:tblGrid>
      <w:tr w:rsidR="00123DA1" w:rsidRPr="006419F1" w14:paraId="63D521D8" w14:textId="77777777" w:rsidTr="00DA6C24">
        <w:tc>
          <w:tcPr>
            <w:tcW w:w="534" w:type="dxa"/>
            <w:tcBorders>
              <w:bottom w:val="double" w:sz="4" w:space="0" w:color="auto"/>
            </w:tcBorders>
          </w:tcPr>
          <w:p w14:paraId="416EECE0" w14:textId="77777777" w:rsidR="0058313A" w:rsidRPr="006419F1" w:rsidRDefault="0058313A" w:rsidP="0005735C">
            <w:pPr>
              <w:spacing w:before="120"/>
              <w:jc w:val="left"/>
            </w:pPr>
            <w:r w:rsidRPr="006419F1">
              <w:t>Lp.</w:t>
            </w:r>
          </w:p>
        </w:tc>
        <w:tc>
          <w:tcPr>
            <w:tcW w:w="3969" w:type="dxa"/>
            <w:tcBorders>
              <w:bottom w:val="double" w:sz="4" w:space="0" w:color="auto"/>
            </w:tcBorders>
          </w:tcPr>
          <w:p w14:paraId="57821DEC" w14:textId="77777777" w:rsidR="0058313A" w:rsidRPr="006419F1" w:rsidRDefault="0058313A" w:rsidP="0005735C">
            <w:pPr>
              <w:spacing w:before="120"/>
              <w:jc w:val="left"/>
            </w:pPr>
            <w:r w:rsidRPr="006419F1">
              <w:t>Właściwość</w:t>
            </w:r>
          </w:p>
        </w:tc>
        <w:tc>
          <w:tcPr>
            <w:tcW w:w="1134" w:type="dxa"/>
            <w:tcBorders>
              <w:bottom w:val="double" w:sz="4" w:space="0" w:color="auto"/>
            </w:tcBorders>
          </w:tcPr>
          <w:p w14:paraId="35C2CAB1" w14:textId="77777777" w:rsidR="0058313A" w:rsidRPr="006419F1" w:rsidRDefault="0058313A" w:rsidP="0005735C">
            <w:pPr>
              <w:spacing w:before="120"/>
              <w:jc w:val="left"/>
            </w:pPr>
            <w:r w:rsidRPr="006419F1">
              <w:t>Jednostka</w:t>
            </w:r>
          </w:p>
        </w:tc>
        <w:tc>
          <w:tcPr>
            <w:tcW w:w="1842" w:type="dxa"/>
            <w:tcBorders>
              <w:bottom w:val="double" w:sz="4" w:space="0" w:color="auto"/>
            </w:tcBorders>
          </w:tcPr>
          <w:p w14:paraId="0CE6A79E" w14:textId="77777777" w:rsidR="0058313A" w:rsidRPr="006419F1" w:rsidRDefault="0058313A" w:rsidP="0005735C">
            <w:pPr>
              <w:jc w:val="left"/>
            </w:pPr>
            <w:r w:rsidRPr="006419F1">
              <w:t>Wymagana wartość</w:t>
            </w:r>
          </w:p>
        </w:tc>
        <w:tc>
          <w:tcPr>
            <w:tcW w:w="1985" w:type="dxa"/>
            <w:tcBorders>
              <w:bottom w:val="double" w:sz="4" w:space="0" w:color="auto"/>
            </w:tcBorders>
          </w:tcPr>
          <w:p w14:paraId="07B91E89" w14:textId="77777777" w:rsidR="0058313A" w:rsidRPr="006419F1" w:rsidRDefault="0058313A" w:rsidP="0005735C">
            <w:pPr>
              <w:spacing w:before="120"/>
              <w:jc w:val="left"/>
            </w:pPr>
            <w:r w:rsidRPr="006419F1">
              <w:t>Metoda badania wg</w:t>
            </w:r>
          </w:p>
        </w:tc>
      </w:tr>
      <w:tr w:rsidR="00123DA1" w:rsidRPr="006419F1" w14:paraId="7D2159FA" w14:textId="77777777" w:rsidTr="00DA6C24">
        <w:tc>
          <w:tcPr>
            <w:tcW w:w="534" w:type="dxa"/>
            <w:tcBorders>
              <w:top w:val="double" w:sz="4" w:space="0" w:color="auto"/>
            </w:tcBorders>
          </w:tcPr>
          <w:p w14:paraId="02803E87" w14:textId="77777777" w:rsidR="0058313A" w:rsidRPr="006419F1" w:rsidRDefault="0058313A" w:rsidP="0005735C">
            <w:pPr>
              <w:spacing w:before="120"/>
              <w:jc w:val="left"/>
            </w:pPr>
            <w:r w:rsidRPr="006419F1">
              <w:t>1</w:t>
            </w:r>
          </w:p>
        </w:tc>
        <w:tc>
          <w:tcPr>
            <w:tcW w:w="3969" w:type="dxa"/>
            <w:tcBorders>
              <w:top w:val="double" w:sz="4" w:space="0" w:color="auto"/>
            </w:tcBorders>
          </w:tcPr>
          <w:p w14:paraId="0CEB7978" w14:textId="77777777" w:rsidR="0058313A" w:rsidRPr="006419F1" w:rsidRDefault="0058313A" w:rsidP="0005735C">
            <w:pPr>
              <w:spacing w:before="120"/>
              <w:jc w:val="left"/>
            </w:pPr>
            <w:r w:rsidRPr="006419F1">
              <w:t xml:space="preserve">Temperatura mięknienia wg metody </w:t>
            </w:r>
            <w:proofErr w:type="spellStart"/>
            <w:r w:rsidRPr="006419F1">
              <w:t>PiK</w:t>
            </w:r>
            <w:proofErr w:type="spellEnd"/>
          </w:p>
          <w:p w14:paraId="409F9B75" w14:textId="77777777" w:rsidR="0058313A" w:rsidRPr="006419F1" w:rsidRDefault="0058313A" w:rsidP="0005735C">
            <w:pPr>
              <w:jc w:val="left"/>
            </w:pPr>
            <w:r w:rsidRPr="006419F1">
              <w:t xml:space="preserve">- </w:t>
            </w:r>
            <w:proofErr w:type="spellStart"/>
            <w:r w:rsidRPr="006419F1">
              <w:t>elastomeroasfalt</w:t>
            </w:r>
            <w:proofErr w:type="spellEnd"/>
            <w:r w:rsidRPr="006419F1">
              <w:t xml:space="preserve"> (SBS)</w:t>
            </w:r>
          </w:p>
          <w:p w14:paraId="461B9E14" w14:textId="77777777" w:rsidR="0058313A" w:rsidRPr="006419F1" w:rsidRDefault="0058313A" w:rsidP="0005735C">
            <w:pPr>
              <w:spacing w:after="120"/>
              <w:jc w:val="left"/>
            </w:pPr>
            <w:r w:rsidRPr="006419F1">
              <w:t xml:space="preserve">- </w:t>
            </w:r>
            <w:proofErr w:type="spellStart"/>
            <w:r w:rsidRPr="006419F1">
              <w:t>plastomeroasfalt</w:t>
            </w:r>
            <w:proofErr w:type="spellEnd"/>
            <w:r w:rsidRPr="006419F1">
              <w:t xml:space="preserve"> (APP)</w:t>
            </w:r>
          </w:p>
        </w:tc>
        <w:tc>
          <w:tcPr>
            <w:tcW w:w="1134" w:type="dxa"/>
            <w:tcBorders>
              <w:top w:val="double" w:sz="4" w:space="0" w:color="auto"/>
            </w:tcBorders>
          </w:tcPr>
          <w:p w14:paraId="2C8C33DE" w14:textId="77777777" w:rsidR="0058313A" w:rsidRPr="006419F1" w:rsidRDefault="0058313A" w:rsidP="0005735C">
            <w:pPr>
              <w:jc w:val="left"/>
            </w:pPr>
          </w:p>
          <w:p w14:paraId="596BFC79" w14:textId="77777777" w:rsidR="0058313A" w:rsidRPr="006419F1" w:rsidRDefault="0058313A" w:rsidP="0005735C">
            <w:pPr>
              <w:spacing w:before="120"/>
              <w:jc w:val="left"/>
            </w:pPr>
            <w:r w:rsidRPr="006419F1">
              <w:t>°C</w:t>
            </w:r>
          </w:p>
          <w:p w14:paraId="1EC190B7" w14:textId="77777777" w:rsidR="0058313A" w:rsidRPr="006419F1" w:rsidRDefault="0058313A" w:rsidP="0005735C">
            <w:pPr>
              <w:jc w:val="left"/>
            </w:pPr>
            <w:r w:rsidRPr="006419F1">
              <w:t>°C</w:t>
            </w:r>
          </w:p>
        </w:tc>
        <w:tc>
          <w:tcPr>
            <w:tcW w:w="1842" w:type="dxa"/>
            <w:tcBorders>
              <w:top w:val="double" w:sz="4" w:space="0" w:color="auto"/>
            </w:tcBorders>
          </w:tcPr>
          <w:p w14:paraId="02D97F65" w14:textId="77777777" w:rsidR="0058313A" w:rsidRPr="006419F1" w:rsidRDefault="0058313A" w:rsidP="0005735C">
            <w:pPr>
              <w:jc w:val="left"/>
            </w:pPr>
          </w:p>
          <w:p w14:paraId="27A98AB8" w14:textId="77777777" w:rsidR="0058313A" w:rsidRPr="006419F1" w:rsidRDefault="0058313A" w:rsidP="0005735C">
            <w:pPr>
              <w:spacing w:before="120"/>
              <w:jc w:val="left"/>
            </w:pPr>
            <w:r w:rsidRPr="006419F1">
              <w:t>≥  90</w:t>
            </w:r>
          </w:p>
          <w:p w14:paraId="2E3B7429" w14:textId="77777777" w:rsidR="0058313A" w:rsidRPr="006419F1" w:rsidRDefault="0058313A" w:rsidP="0005735C">
            <w:pPr>
              <w:jc w:val="left"/>
            </w:pPr>
            <w:r w:rsidRPr="006419F1">
              <w:t>≥ 120</w:t>
            </w:r>
          </w:p>
        </w:tc>
        <w:tc>
          <w:tcPr>
            <w:tcW w:w="1985" w:type="dxa"/>
            <w:tcBorders>
              <w:top w:val="double" w:sz="4" w:space="0" w:color="auto"/>
            </w:tcBorders>
            <w:vAlign w:val="center"/>
          </w:tcPr>
          <w:p w14:paraId="39E40F07" w14:textId="7A539942" w:rsidR="0058313A" w:rsidRPr="006419F1" w:rsidRDefault="0058313A" w:rsidP="0005735C">
            <w:pPr>
              <w:jc w:val="left"/>
            </w:pPr>
            <w:r w:rsidRPr="006419F1">
              <w:t xml:space="preserve">PN-EN 1427 </w:t>
            </w:r>
          </w:p>
        </w:tc>
      </w:tr>
      <w:tr w:rsidR="00123DA1" w:rsidRPr="006419F1" w14:paraId="5006D0BF" w14:textId="77777777" w:rsidTr="00DA6C24">
        <w:tc>
          <w:tcPr>
            <w:tcW w:w="534" w:type="dxa"/>
          </w:tcPr>
          <w:p w14:paraId="0385D53E" w14:textId="77777777" w:rsidR="0058313A" w:rsidRPr="006419F1" w:rsidRDefault="0058313A" w:rsidP="0005735C">
            <w:pPr>
              <w:spacing w:before="120"/>
              <w:jc w:val="left"/>
            </w:pPr>
            <w:r w:rsidRPr="006419F1">
              <w:t>2</w:t>
            </w:r>
          </w:p>
        </w:tc>
        <w:tc>
          <w:tcPr>
            <w:tcW w:w="3969" w:type="dxa"/>
          </w:tcPr>
          <w:p w14:paraId="40526418" w14:textId="77777777" w:rsidR="0058313A" w:rsidRPr="006419F1" w:rsidRDefault="0058313A" w:rsidP="0005735C">
            <w:pPr>
              <w:spacing w:before="120"/>
              <w:jc w:val="left"/>
            </w:pPr>
            <w:r w:rsidRPr="006419F1">
              <w:t xml:space="preserve">Temperatura łamliwości według </w:t>
            </w:r>
            <w:proofErr w:type="spellStart"/>
            <w:r w:rsidRPr="006419F1">
              <w:t>Fraassa</w:t>
            </w:r>
            <w:proofErr w:type="spellEnd"/>
          </w:p>
          <w:p w14:paraId="33D6CBE1" w14:textId="77777777" w:rsidR="0058313A" w:rsidRPr="006419F1" w:rsidRDefault="0058313A" w:rsidP="0005735C">
            <w:pPr>
              <w:jc w:val="left"/>
            </w:pPr>
            <w:r w:rsidRPr="006419F1">
              <w:t xml:space="preserve">- </w:t>
            </w:r>
            <w:proofErr w:type="spellStart"/>
            <w:r w:rsidRPr="006419F1">
              <w:t>elastomeroasfalt</w:t>
            </w:r>
            <w:proofErr w:type="spellEnd"/>
            <w:r w:rsidRPr="006419F1">
              <w:t xml:space="preserve"> (SBS)</w:t>
            </w:r>
          </w:p>
          <w:p w14:paraId="52584470" w14:textId="77777777" w:rsidR="0058313A" w:rsidRPr="006419F1" w:rsidRDefault="0058313A" w:rsidP="0005735C">
            <w:pPr>
              <w:spacing w:after="120"/>
              <w:jc w:val="left"/>
            </w:pPr>
            <w:r w:rsidRPr="006419F1">
              <w:t xml:space="preserve">- </w:t>
            </w:r>
            <w:proofErr w:type="spellStart"/>
            <w:r w:rsidRPr="006419F1">
              <w:t>plastomeroasfalt</w:t>
            </w:r>
            <w:proofErr w:type="spellEnd"/>
            <w:r w:rsidRPr="006419F1">
              <w:t xml:space="preserve"> (APP)</w:t>
            </w:r>
          </w:p>
        </w:tc>
        <w:tc>
          <w:tcPr>
            <w:tcW w:w="1134" w:type="dxa"/>
          </w:tcPr>
          <w:p w14:paraId="1F466464" w14:textId="77777777" w:rsidR="0058313A" w:rsidRPr="006419F1" w:rsidRDefault="0058313A" w:rsidP="0005735C">
            <w:pPr>
              <w:jc w:val="left"/>
            </w:pPr>
          </w:p>
          <w:p w14:paraId="348BADA5" w14:textId="77777777" w:rsidR="0058313A" w:rsidRPr="006419F1" w:rsidRDefault="0058313A" w:rsidP="0005735C">
            <w:pPr>
              <w:spacing w:before="120"/>
              <w:jc w:val="left"/>
            </w:pPr>
            <w:r w:rsidRPr="006419F1">
              <w:t>°C</w:t>
            </w:r>
          </w:p>
          <w:p w14:paraId="6D9159BF" w14:textId="77777777" w:rsidR="0058313A" w:rsidRPr="006419F1" w:rsidRDefault="0058313A" w:rsidP="0005735C">
            <w:pPr>
              <w:jc w:val="left"/>
            </w:pPr>
            <w:r w:rsidRPr="006419F1">
              <w:t>°C</w:t>
            </w:r>
          </w:p>
        </w:tc>
        <w:tc>
          <w:tcPr>
            <w:tcW w:w="1842" w:type="dxa"/>
          </w:tcPr>
          <w:p w14:paraId="7C2CE72C" w14:textId="77777777" w:rsidR="0058313A" w:rsidRPr="006419F1" w:rsidRDefault="0058313A" w:rsidP="0005735C">
            <w:pPr>
              <w:jc w:val="left"/>
            </w:pPr>
          </w:p>
          <w:p w14:paraId="5A210814" w14:textId="77777777" w:rsidR="0058313A" w:rsidRPr="006419F1" w:rsidRDefault="0058313A" w:rsidP="0005735C">
            <w:pPr>
              <w:spacing w:before="120"/>
              <w:jc w:val="left"/>
            </w:pPr>
            <w:r w:rsidRPr="006419F1">
              <w:t>≤ -15</w:t>
            </w:r>
          </w:p>
          <w:p w14:paraId="403FC620" w14:textId="77777777" w:rsidR="0058313A" w:rsidRPr="006419F1" w:rsidRDefault="0058313A" w:rsidP="0005735C">
            <w:pPr>
              <w:jc w:val="left"/>
            </w:pPr>
            <w:r w:rsidRPr="006419F1">
              <w:t>≤  10</w:t>
            </w:r>
          </w:p>
        </w:tc>
        <w:tc>
          <w:tcPr>
            <w:tcW w:w="1985" w:type="dxa"/>
            <w:vAlign w:val="center"/>
          </w:tcPr>
          <w:p w14:paraId="69A091D0" w14:textId="742B60C0" w:rsidR="0058313A" w:rsidRPr="006419F1" w:rsidRDefault="0058313A" w:rsidP="0005735C">
            <w:pPr>
              <w:jc w:val="left"/>
            </w:pPr>
            <w:r w:rsidRPr="006419F1">
              <w:t>PN-EN 12593</w:t>
            </w:r>
          </w:p>
        </w:tc>
      </w:tr>
      <w:tr w:rsidR="00123DA1" w:rsidRPr="006419F1" w14:paraId="68C522DB" w14:textId="77777777" w:rsidTr="00DA6C24">
        <w:tc>
          <w:tcPr>
            <w:tcW w:w="534" w:type="dxa"/>
          </w:tcPr>
          <w:p w14:paraId="308316B7" w14:textId="77777777" w:rsidR="0058313A" w:rsidRPr="006419F1" w:rsidRDefault="0058313A" w:rsidP="0005735C">
            <w:pPr>
              <w:spacing w:before="240"/>
              <w:jc w:val="left"/>
            </w:pPr>
            <w:r w:rsidRPr="006419F1">
              <w:t>3</w:t>
            </w:r>
          </w:p>
        </w:tc>
        <w:tc>
          <w:tcPr>
            <w:tcW w:w="3969" w:type="dxa"/>
          </w:tcPr>
          <w:p w14:paraId="300B3077" w14:textId="77777777" w:rsidR="0058313A" w:rsidRPr="006419F1" w:rsidRDefault="0058313A" w:rsidP="0005735C">
            <w:pPr>
              <w:spacing w:before="240"/>
              <w:jc w:val="left"/>
            </w:pPr>
            <w:r w:rsidRPr="006419F1">
              <w:t>Analiza w podczerwieni</w:t>
            </w:r>
            <w:r w:rsidRPr="006419F1">
              <w:rPr>
                <w:vertAlign w:val="superscript"/>
              </w:rPr>
              <w:t>1)</w:t>
            </w:r>
          </w:p>
        </w:tc>
        <w:tc>
          <w:tcPr>
            <w:tcW w:w="1134" w:type="dxa"/>
          </w:tcPr>
          <w:p w14:paraId="384F11BC" w14:textId="77777777" w:rsidR="0058313A" w:rsidRPr="006419F1" w:rsidRDefault="0058313A" w:rsidP="0005735C">
            <w:pPr>
              <w:spacing w:before="240"/>
              <w:jc w:val="left"/>
            </w:pPr>
            <w:r w:rsidRPr="006419F1">
              <w:t>-</w:t>
            </w:r>
          </w:p>
        </w:tc>
        <w:tc>
          <w:tcPr>
            <w:tcW w:w="1842" w:type="dxa"/>
          </w:tcPr>
          <w:p w14:paraId="4C681E3B" w14:textId="77777777" w:rsidR="0058313A" w:rsidRPr="006419F1" w:rsidRDefault="0058313A" w:rsidP="0005735C">
            <w:pPr>
              <w:spacing w:before="120" w:after="120"/>
              <w:jc w:val="left"/>
            </w:pPr>
            <w:r w:rsidRPr="006419F1">
              <w:t>Badanie identyfikacyjne</w:t>
            </w:r>
          </w:p>
        </w:tc>
        <w:tc>
          <w:tcPr>
            <w:tcW w:w="1985" w:type="dxa"/>
          </w:tcPr>
          <w:p w14:paraId="515C9B78" w14:textId="3F2B959E" w:rsidR="0058313A" w:rsidRPr="006419F1" w:rsidRDefault="0058313A" w:rsidP="0005735C">
            <w:pPr>
              <w:spacing w:before="120" w:after="120"/>
              <w:jc w:val="left"/>
            </w:pPr>
            <w:r w:rsidRPr="006419F1">
              <w:t>PN-EN 1767</w:t>
            </w:r>
          </w:p>
        </w:tc>
      </w:tr>
    </w:tbl>
    <w:p w14:paraId="6DD72AB6" w14:textId="77777777" w:rsidR="0058313A" w:rsidRPr="006419F1" w:rsidRDefault="0058313A" w:rsidP="0058313A">
      <w:pPr>
        <w:spacing w:after="120"/>
      </w:pPr>
      <w:r w:rsidRPr="006419F1">
        <w:t>1) Badanie jest wykonywane na próbce asfaltu wyciętej z papy</w:t>
      </w:r>
    </w:p>
    <w:p w14:paraId="787123BB" w14:textId="77777777" w:rsidR="0058313A" w:rsidRPr="006419F1" w:rsidRDefault="0058313A" w:rsidP="0058313A">
      <w:pPr>
        <w:spacing w:before="120" w:after="120"/>
        <w:ind w:left="284" w:hanging="284"/>
      </w:pPr>
      <w:r w:rsidRPr="006419F1">
        <w:rPr>
          <w:b/>
        </w:rPr>
        <w:t xml:space="preserve">2.2.4. </w:t>
      </w:r>
      <w:r w:rsidRPr="006419F1">
        <w:t>Środki gruntujące</w:t>
      </w:r>
    </w:p>
    <w:p w14:paraId="2774C4DB" w14:textId="0FC74819" w:rsidR="0058313A" w:rsidRPr="006419F1" w:rsidRDefault="0058313A" w:rsidP="0058313A">
      <w:r w:rsidRPr="006419F1">
        <w:t xml:space="preserve">Zgodnie z zaleceniami </w:t>
      </w:r>
      <w:r w:rsidR="00DA6C24" w:rsidRPr="006419F1">
        <w:t>P</w:t>
      </w:r>
      <w:r w:rsidRPr="006419F1">
        <w:t xml:space="preserve">roducenta, dla danego materiału rolowego, należy stosować asfaltowy lub żywiczny środek gruntujący. Środek gruntujący powinien być dostarczony (lub zalecony do stosowania) przez </w:t>
      </w:r>
      <w:r w:rsidR="00DA6C24" w:rsidRPr="006419F1">
        <w:t>P</w:t>
      </w:r>
      <w:r w:rsidRPr="006419F1">
        <w:t>roducenta papy.</w:t>
      </w:r>
    </w:p>
    <w:p w14:paraId="77FBF8CC" w14:textId="77777777" w:rsidR="00DA6C24" w:rsidRPr="006419F1" w:rsidRDefault="00DA6C24" w:rsidP="0058313A"/>
    <w:p w14:paraId="45B0CC37" w14:textId="28239446" w:rsidR="0058313A" w:rsidRPr="006419F1" w:rsidRDefault="0058313A" w:rsidP="0058313A">
      <w:r w:rsidRPr="006419F1">
        <w:t>a) Asfaltowe środki gruntujące</w:t>
      </w:r>
    </w:p>
    <w:p w14:paraId="2A973ED6" w14:textId="00171999" w:rsidR="0058313A" w:rsidRPr="006419F1" w:rsidRDefault="0058313A" w:rsidP="0058313A">
      <w:r w:rsidRPr="006419F1">
        <w:t xml:space="preserve">Wymagania dla asfaltowych środków gruntujących podano w tablicy </w:t>
      </w:r>
      <w:r w:rsidR="00DA6C24" w:rsidRPr="006419F1">
        <w:t>3</w:t>
      </w:r>
      <w:r w:rsidRPr="006419F1">
        <w:t>.</w:t>
      </w:r>
    </w:p>
    <w:p w14:paraId="07525DF4" w14:textId="77777777" w:rsidR="0058313A" w:rsidRPr="006419F1" w:rsidRDefault="0058313A" w:rsidP="0058313A">
      <w:pPr>
        <w:jc w:val="left"/>
      </w:pPr>
    </w:p>
    <w:p w14:paraId="7DEB14AE" w14:textId="06EB95B9" w:rsidR="0058313A" w:rsidRPr="006419F1" w:rsidRDefault="0058313A" w:rsidP="0058313A">
      <w:pPr>
        <w:spacing w:before="120" w:after="120"/>
        <w:jc w:val="left"/>
      </w:pPr>
      <w:r w:rsidRPr="006419F1">
        <w:t xml:space="preserve">Tablica </w:t>
      </w:r>
      <w:r w:rsidR="00DA6C24" w:rsidRPr="006419F1">
        <w:t>3</w:t>
      </w:r>
      <w:r w:rsidRPr="006419F1">
        <w:t>. Wymagania w stosunku do roztworów asfaltowych do gruntowania</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362"/>
        <w:gridCol w:w="1040"/>
        <w:gridCol w:w="3402"/>
        <w:gridCol w:w="2126"/>
      </w:tblGrid>
      <w:tr w:rsidR="00123DA1" w:rsidRPr="006419F1" w14:paraId="40D93704" w14:textId="77777777" w:rsidTr="00DA6C24">
        <w:tc>
          <w:tcPr>
            <w:tcW w:w="534" w:type="dxa"/>
            <w:tcBorders>
              <w:bottom w:val="double" w:sz="4" w:space="0" w:color="auto"/>
            </w:tcBorders>
          </w:tcPr>
          <w:p w14:paraId="3E855C82" w14:textId="77777777" w:rsidR="0058313A" w:rsidRPr="006419F1" w:rsidRDefault="0058313A" w:rsidP="0005735C">
            <w:pPr>
              <w:spacing w:before="120"/>
              <w:jc w:val="left"/>
            </w:pPr>
            <w:r w:rsidRPr="006419F1">
              <w:t>Lp.</w:t>
            </w:r>
          </w:p>
        </w:tc>
        <w:tc>
          <w:tcPr>
            <w:tcW w:w="2362" w:type="dxa"/>
            <w:tcBorders>
              <w:bottom w:val="double" w:sz="4" w:space="0" w:color="auto"/>
            </w:tcBorders>
          </w:tcPr>
          <w:p w14:paraId="1D3AC676" w14:textId="77777777" w:rsidR="0058313A" w:rsidRPr="006419F1" w:rsidRDefault="0058313A" w:rsidP="0005735C">
            <w:pPr>
              <w:spacing w:before="120"/>
              <w:jc w:val="left"/>
            </w:pPr>
            <w:r w:rsidRPr="006419F1">
              <w:t>Właściwość</w:t>
            </w:r>
          </w:p>
        </w:tc>
        <w:tc>
          <w:tcPr>
            <w:tcW w:w="1040" w:type="dxa"/>
            <w:tcBorders>
              <w:bottom w:val="double" w:sz="4" w:space="0" w:color="auto"/>
            </w:tcBorders>
          </w:tcPr>
          <w:p w14:paraId="72DC7189" w14:textId="77777777" w:rsidR="0058313A" w:rsidRPr="006419F1" w:rsidRDefault="0058313A" w:rsidP="0005735C">
            <w:pPr>
              <w:spacing w:before="120"/>
              <w:jc w:val="left"/>
            </w:pPr>
            <w:r w:rsidRPr="006419F1">
              <w:t>Jednostka</w:t>
            </w:r>
          </w:p>
        </w:tc>
        <w:tc>
          <w:tcPr>
            <w:tcW w:w="3402" w:type="dxa"/>
            <w:tcBorders>
              <w:bottom w:val="double" w:sz="4" w:space="0" w:color="auto"/>
            </w:tcBorders>
          </w:tcPr>
          <w:p w14:paraId="0DFC785A" w14:textId="77777777" w:rsidR="0058313A" w:rsidRPr="006419F1" w:rsidRDefault="0058313A" w:rsidP="0005735C">
            <w:pPr>
              <w:spacing w:before="120"/>
              <w:jc w:val="left"/>
            </w:pPr>
            <w:r w:rsidRPr="006419F1">
              <w:t>Wymagana wartość</w:t>
            </w:r>
          </w:p>
        </w:tc>
        <w:tc>
          <w:tcPr>
            <w:tcW w:w="2126" w:type="dxa"/>
            <w:tcBorders>
              <w:bottom w:val="double" w:sz="4" w:space="0" w:color="auto"/>
            </w:tcBorders>
          </w:tcPr>
          <w:p w14:paraId="29A1D79C" w14:textId="77777777" w:rsidR="0058313A" w:rsidRPr="006419F1" w:rsidRDefault="0058313A" w:rsidP="0005735C">
            <w:pPr>
              <w:jc w:val="left"/>
            </w:pPr>
            <w:r w:rsidRPr="006419F1">
              <w:t>Metoda badania wg</w:t>
            </w:r>
          </w:p>
        </w:tc>
      </w:tr>
      <w:tr w:rsidR="00123DA1" w:rsidRPr="006419F1" w14:paraId="23BBB273" w14:textId="77777777" w:rsidTr="00DA6C24">
        <w:tc>
          <w:tcPr>
            <w:tcW w:w="534" w:type="dxa"/>
            <w:tcBorders>
              <w:top w:val="double" w:sz="4" w:space="0" w:color="auto"/>
            </w:tcBorders>
          </w:tcPr>
          <w:p w14:paraId="682068E5" w14:textId="77777777" w:rsidR="0058313A" w:rsidRPr="006419F1" w:rsidRDefault="0058313A" w:rsidP="0005735C">
            <w:pPr>
              <w:jc w:val="left"/>
            </w:pPr>
            <w:r w:rsidRPr="006419F1">
              <w:t>1</w:t>
            </w:r>
          </w:p>
        </w:tc>
        <w:tc>
          <w:tcPr>
            <w:tcW w:w="2362" w:type="dxa"/>
            <w:tcBorders>
              <w:top w:val="double" w:sz="4" w:space="0" w:color="auto"/>
            </w:tcBorders>
          </w:tcPr>
          <w:p w14:paraId="3E650E3B" w14:textId="77777777" w:rsidR="0058313A" w:rsidRPr="006419F1" w:rsidRDefault="0058313A" w:rsidP="0005735C">
            <w:pPr>
              <w:jc w:val="left"/>
            </w:pPr>
            <w:r w:rsidRPr="006419F1">
              <w:t>Wygląd zewnętrzny  i konsystencja</w:t>
            </w:r>
          </w:p>
        </w:tc>
        <w:tc>
          <w:tcPr>
            <w:tcW w:w="1040" w:type="dxa"/>
            <w:tcBorders>
              <w:top w:val="double" w:sz="4" w:space="0" w:color="auto"/>
            </w:tcBorders>
          </w:tcPr>
          <w:p w14:paraId="45DFBCA2" w14:textId="77777777" w:rsidR="0058313A" w:rsidRPr="006419F1" w:rsidRDefault="0058313A" w:rsidP="0005735C">
            <w:pPr>
              <w:jc w:val="left"/>
            </w:pPr>
            <w:r w:rsidRPr="006419F1">
              <w:t>-</w:t>
            </w:r>
          </w:p>
        </w:tc>
        <w:tc>
          <w:tcPr>
            <w:tcW w:w="3402" w:type="dxa"/>
            <w:tcBorders>
              <w:top w:val="double" w:sz="4" w:space="0" w:color="auto"/>
            </w:tcBorders>
          </w:tcPr>
          <w:p w14:paraId="33546C78" w14:textId="77777777" w:rsidR="0058313A" w:rsidRPr="006419F1" w:rsidRDefault="0058313A" w:rsidP="0005735C">
            <w:pPr>
              <w:jc w:val="left"/>
              <w:rPr>
                <w:sz w:val="18"/>
                <w:szCs w:val="18"/>
              </w:rPr>
            </w:pPr>
            <w:r w:rsidRPr="006419F1">
              <w:rPr>
                <w:sz w:val="18"/>
                <w:szCs w:val="18"/>
              </w:rPr>
              <w:t>Jednorodna ciecz barwy czarnej, bez widocznych zanieczyszczeń.</w:t>
            </w:r>
          </w:p>
          <w:p w14:paraId="48D1F45C" w14:textId="77777777" w:rsidR="0058313A" w:rsidRPr="006419F1" w:rsidRDefault="0058313A" w:rsidP="0005735C">
            <w:pPr>
              <w:jc w:val="left"/>
              <w:rPr>
                <w:sz w:val="18"/>
                <w:szCs w:val="18"/>
              </w:rPr>
            </w:pPr>
            <w:r w:rsidRPr="006419F1">
              <w:rPr>
                <w:sz w:val="18"/>
                <w:szCs w:val="18"/>
              </w:rPr>
              <w:t>W temp. (23 ±2)</w:t>
            </w:r>
            <w:r w:rsidRPr="006419F1">
              <w:t xml:space="preserve"> </w:t>
            </w:r>
            <w:r w:rsidRPr="006419F1">
              <w:rPr>
                <w:sz w:val="18"/>
                <w:szCs w:val="18"/>
              </w:rPr>
              <w:t>°C łatwo rozprowadza się i tworzy cienką równą błonkę bez pęcherzy</w:t>
            </w:r>
          </w:p>
        </w:tc>
        <w:tc>
          <w:tcPr>
            <w:tcW w:w="2126" w:type="dxa"/>
            <w:tcBorders>
              <w:top w:val="double" w:sz="4" w:space="0" w:color="auto"/>
            </w:tcBorders>
          </w:tcPr>
          <w:p w14:paraId="3998532D" w14:textId="7D52EDCB" w:rsidR="0058313A" w:rsidRPr="006419F1" w:rsidRDefault="0058313A" w:rsidP="0005735C">
            <w:pPr>
              <w:jc w:val="left"/>
            </w:pPr>
            <w:r w:rsidRPr="006419F1">
              <w:t>PN-B-24620</w:t>
            </w:r>
          </w:p>
        </w:tc>
      </w:tr>
      <w:tr w:rsidR="00123DA1" w:rsidRPr="006419F1" w14:paraId="0FF469F5" w14:textId="77777777" w:rsidTr="00DA6C24">
        <w:trPr>
          <w:trHeight w:val="328"/>
        </w:trPr>
        <w:tc>
          <w:tcPr>
            <w:tcW w:w="534" w:type="dxa"/>
            <w:vAlign w:val="center"/>
          </w:tcPr>
          <w:p w14:paraId="72B9BC18" w14:textId="77777777" w:rsidR="0058313A" w:rsidRPr="006419F1" w:rsidRDefault="0058313A" w:rsidP="0005735C">
            <w:pPr>
              <w:jc w:val="left"/>
            </w:pPr>
            <w:r w:rsidRPr="006419F1">
              <w:t>2</w:t>
            </w:r>
          </w:p>
        </w:tc>
        <w:tc>
          <w:tcPr>
            <w:tcW w:w="2362" w:type="dxa"/>
            <w:vAlign w:val="center"/>
          </w:tcPr>
          <w:p w14:paraId="5A71C826" w14:textId="77777777" w:rsidR="0058313A" w:rsidRPr="006419F1" w:rsidRDefault="0058313A" w:rsidP="0005735C">
            <w:pPr>
              <w:jc w:val="left"/>
            </w:pPr>
            <w:r w:rsidRPr="006419F1">
              <w:t>Czas wysychania</w:t>
            </w:r>
          </w:p>
        </w:tc>
        <w:tc>
          <w:tcPr>
            <w:tcW w:w="1040" w:type="dxa"/>
            <w:vAlign w:val="center"/>
          </w:tcPr>
          <w:p w14:paraId="5A183524" w14:textId="77777777" w:rsidR="0058313A" w:rsidRPr="006419F1" w:rsidRDefault="0058313A" w:rsidP="0005735C">
            <w:pPr>
              <w:jc w:val="left"/>
            </w:pPr>
            <w:r w:rsidRPr="006419F1">
              <w:t>h</w:t>
            </w:r>
          </w:p>
        </w:tc>
        <w:tc>
          <w:tcPr>
            <w:tcW w:w="3402" w:type="dxa"/>
            <w:vAlign w:val="center"/>
          </w:tcPr>
          <w:p w14:paraId="6DBB9006" w14:textId="77777777" w:rsidR="0058313A" w:rsidRPr="006419F1" w:rsidRDefault="0058313A" w:rsidP="0005735C">
            <w:pPr>
              <w:jc w:val="left"/>
            </w:pPr>
            <w:r w:rsidRPr="006419F1">
              <w:t>≤ 12</w:t>
            </w:r>
          </w:p>
        </w:tc>
        <w:tc>
          <w:tcPr>
            <w:tcW w:w="2126" w:type="dxa"/>
          </w:tcPr>
          <w:p w14:paraId="4F91303D" w14:textId="52E397E8" w:rsidR="0058313A" w:rsidRPr="006419F1" w:rsidRDefault="00DA6C24" w:rsidP="0005735C">
            <w:pPr>
              <w:jc w:val="left"/>
            </w:pPr>
            <w:r w:rsidRPr="006419F1">
              <w:t>PN-B-24620</w:t>
            </w:r>
          </w:p>
        </w:tc>
      </w:tr>
      <w:tr w:rsidR="00123DA1" w:rsidRPr="006419F1" w14:paraId="03B13DE9" w14:textId="77777777" w:rsidTr="00DA6C24">
        <w:tc>
          <w:tcPr>
            <w:tcW w:w="534" w:type="dxa"/>
          </w:tcPr>
          <w:p w14:paraId="2E918EA8" w14:textId="77777777" w:rsidR="0058313A" w:rsidRPr="006419F1" w:rsidRDefault="0058313A" w:rsidP="0005735C">
            <w:pPr>
              <w:spacing w:before="120"/>
              <w:jc w:val="left"/>
            </w:pPr>
            <w:r w:rsidRPr="006419F1">
              <w:t>3</w:t>
            </w:r>
          </w:p>
        </w:tc>
        <w:tc>
          <w:tcPr>
            <w:tcW w:w="2362" w:type="dxa"/>
          </w:tcPr>
          <w:p w14:paraId="211A94C8" w14:textId="77777777" w:rsidR="0058313A" w:rsidRPr="006419F1" w:rsidRDefault="0058313A" w:rsidP="0005735C">
            <w:pPr>
              <w:spacing w:before="120"/>
              <w:jc w:val="left"/>
            </w:pPr>
            <w:r w:rsidRPr="006419F1">
              <w:t>Zawartość wody</w:t>
            </w:r>
            <w:r w:rsidRPr="006419F1">
              <w:rPr>
                <w:vertAlign w:val="superscript"/>
              </w:rPr>
              <w:t>1)</w:t>
            </w:r>
          </w:p>
        </w:tc>
        <w:tc>
          <w:tcPr>
            <w:tcW w:w="1040" w:type="dxa"/>
          </w:tcPr>
          <w:p w14:paraId="13CA76A7" w14:textId="77777777" w:rsidR="0058313A" w:rsidRPr="006419F1" w:rsidRDefault="0058313A" w:rsidP="0005735C">
            <w:pPr>
              <w:spacing w:before="120"/>
              <w:jc w:val="left"/>
            </w:pPr>
            <w:r w:rsidRPr="006419F1">
              <w:t>%</w:t>
            </w:r>
          </w:p>
        </w:tc>
        <w:tc>
          <w:tcPr>
            <w:tcW w:w="3402" w:type="dxa"/>
          </w:tcPr>
          <w:p w14:paraId="5936AEC5" w14:textId="77777777" w:rsidR="0058313A" w:rsidRPr="006419F1" w:rsidRDefault="0058313A" w:rsidP="0005735C">
            <w:pPr>
              <w:spacing w:before="120"/>
              <w:jc w:val="left"/>
            </w:pPr>
            <w:r w:rsidRPr="006419F1">
              <w:t>≤ 0,5</w:t>
            </w:r>
          </w:p>
        </w:tc>
        <w:tc>
          <w:tcPr>
            <w:tcW w:w="2126" w:type="dxa"/>
          </w:tcPr>
          <w:p w14:paraId="21DBAE0F" w14:textId="5C23FE77" w:rsidR="0058313A" w:rsidRPr="006419F1" w:rsidRDefault="0058313A" w:rsidP="0005735C">
            <w:pPr>
              <w:jc w:val="left"/>
            </w:pPr>
            <w:r w:rsidRPr="006419F1">
              <w:t>PN-83/C-04523</w:t>
            </w:r>
          </w:p>
        </w:tc>
      </w:tr>
      <w:tr w:rsidR="00123DA1" w:rsidRPr="006419F1" w14:paraId="791CB9B6" w14:textId="77777777" w:rsidTr="00DA6C24">
        <w:tc>
          <w:tcPr>
            <w:tcW w:w="534" w:type="dxa"/>
          </w:tcPr>
          <w:p w14:paraId="57C48E0E" w14:textId="50CAAE43" w:rsidR="0058313A" w:rsidRPr="006419F1" w:rsidRDefault="00DA6C24" w:rsidP="0005735C">
            <w:pPr>
              <w:spacing w:before="120"/>
              <w:jc w:val="left"/>
            </w:pPr>
            <w:r w:rsidRPr="006419F1">
              <w:t>4</w:t>
            </w:r>
          </w:p>
        </w:tc>
        <w:tc>
          <w:tcPr>
            <w:tcW w:w="2362" w:type="dxa"/>
          </w:tcPr>
          <w:p w14:paraId="2A8AA4A6" w14:textId="77777777" w:rsidR="0058313A" w:rsidRPr="006419F1" w:rsidRDefault="0058313A" w:rsidP="0005735C">
            <w:pPr>
              <w:spacing w:before="120"/>
              <w:jc w:val="left"/>
            </w:pPr>
            <w:r w:rsidRPr="006419F1">
              <w:t>Lepkość, czas wypływu</w:t>
            </w:r>
          </w:p>
        </w:tc>
        <w:tc>
          <w:tcPr>
            <w:tcW w:w="1040" w:type="dxa"/>
          </w:tcPr>
          <w:p w14:paraId="23DB4DEC" w14:textId="77777777" w:rsidR="0058313A" w:rsidRPr="006419F1" w:rsidRDefault="0058313A" w:rsidP="0005735C">
            <w:pPr>
              <w:spacing w:before="120"/>
              <w:jc w:val="left"/>
            </w:pPr>
            <w:r w:rsidRPr="006419F1">
              <w:t>s</w:t>
            </w:r>
          </w:p>
        </w:tc>
        <w:tc>
          <w:tcPr>
            <w:tcW w:w="3402" w:type="dxa"/>
          </w:tcPr>
          <w:p w14:paraId="2F491381" w14:textId="3DECFD58" w:rsidR="0058313A" w:rsidRPr="006419F1" w:rsidRDefault="0058313A" w:rsidP="0005735C">
            <w:pPr>
              <w:spacing w:before="120"/>
              <w:jc w:val="left"/>
              <w:rPr>
                <w:vertAlign w:val="superscript"/>
              </w:rPr>
            </w:pPr>
            <w:r w:rsidRPr="006419F1">
              <w:t>η ±5% η</w:t>
            </w:r>
            <w:r w:rsidR="00DA6C24" w:rsidRPr="006419F1">
              <w:rPr>
                <w:vertAlign w:val="superscript"/>
              </w:rPr>
              <w:t>1</w:t>
            </w:r>
            <w:r w:rsidRPr="006419F1">
              <w:rPr>
                <w:vertAlign w:val="superscript"/>
              </w:rPr>
              <w:t>)</w:t>
            </w:r>
          </w:p>
        </w:tc>
        <w:tc>
          <w:tcPr>
            <w:tcW w:w="2126" w:type="dxa"/>
          </w:tcPr>
          <w:p w14:paraId="217DFB41" w14:textId="42A26C89" w:rsidR="0058313A" w:rsidRPr="006419F1" w:rsidRDefault="0058313A" w:rsidP="0005735C">
            <w:pPr>
              <w:jc w:val="left"/>
            </w:pPr>
            <w:r w:rsidRPr="006419F1">
              <w:t>PN-EN ISO 2431</w:t>
            </w:r>
          </w:p>
        </w:tc>
      </w:tr>
      <w:tr w:rsidR="0058313A" w:rsidRPr="006419F1" w14:paraId="2F5FEF30" w14:textId="77777777" w:rsidTr="0041108A">
        <w:trPr>
          <w:trHeight w:val="317"/>
        </w:trPr>
        <w:tc>
          <w:tcPr>
            <w:tcW w:w="534" w:type="dxa"/>
          </w:tcPr>
          <w:p w14:paraId="5E0D77CC" w14:textId="3B623BF1" w:rsidR="0058313A" w:rsidRPr="006419F1" w:rsidRDefault="00DA6C24" w:rsidP="0005735C">
            <w:pPr>
              <w:jc w:val="left"/>
            </w:pPr>
            <w:r w:rsidRPr="006419F1">
              <w:t>5</w:t>
            </w:r>
          </w:p>
        </w:tc>
        <w:tc>
          <w:tcPr>
            <w:tcW w:w="2362" w:type="dxa"/>
          </w:tcPr>
          <w:p w14:paraId="45B9B08A" w14:textId="77777777" w:rsidR="0058313A" w:rsidRPr="006419F1" w:rsidRDefault="0058313A" w:rsidP="0005735C">
            <w:pPr>
              <w:jc w:val="left"/>
            </w:pPr>
            <w:r w:rsidRPr="006419F1">
              <w:t>Analiza w podczerwieni</w:t>
            </w:r>
          </w:p>
        </w:tc>
        <w:tc>
          <w:tcPr>
            <w:tcW w:w="1040" w:type="dxa"/>
          </w:tcPr>
          <w:p w14:paraId="7FB67964" w14:textId="77777777" w:rsidR="0058313A" w:rsidRPr="006419F1" w:rsidRDefault="0058313A" w:rsidP="0005735C">
            <w:pPr>
              <w:jc w:val="left"/>
            </w:pPr>
            <w:r w:rsidRPr="006419F1">
              <w:t>-</w:t>
            </w:r>
          </w:p>
        </w:tc>
        <w:tc>
          <w:tcPr>
            <w:tcW w:w="3402" w:type="dxa"/>
          </w:tcPr>
          <w:p w14:paraId="165BFAAD" w14:textId="77777777" w:rsidR="0058313A" w:rsidRPr="006419F1" w:rsidRDefault="0058313A" w:rsidP="0005735C">
            <w:pPr>
              <w:jc w:val="left"/>
            </w:pPr>
            <w:r w:rsidRPr="006419F1">
              <w:t>Badanie identyfikacyjne</w:t>
            </w:r>
          </w:p>
        </w:tc>
        <w:tc>
          <w:tcPr>
            <w:tcW w:w="2126" w:type="dxa"/>
          </w:tcPr>
          <w:p w14:paraId="61AC7060" w14:textId="6798CF2B" w:rsidR="0058313A" w:rsidRPr="006419F1" w:rsidRDefault="0058313A" w:rsidP="0005735C">
            <w:pPr>
              <w:jc w:val="left"/>
            </w:pPr>
            <w:r w:rsidRPr="006419F1">
              <w:t>PN-EN 1767</w:t>
            </w:r>
          </w:p>
        </w:tc>
      </w:tr>
    </w:tbl>
    <w:p w14:paraId="0E67D5E3" w14:textId="77777777" w:rsidR="0058313A" w:rsidRPr="006419F1" w:rsidRDefault="0058313A" w:rsidP="0058313A">
      <w:pPr>
        <w:ind w:left="284" w:hanging="284"/>
        <w:jc w:val="left"/>
      </w:pPr>
    </w:p>
    <w:p w14:paraId="5AFDF447" w14:textId="695D8C06" w:rsidR="0058313A" w:rsidRPr="006419F1" w:rsidRDefault="00DA6C24" w:rsidP="0058313A">
      <w:pPr>
        <w:spacing w:after="120"/>
      </w:pPr>
      <w:r w:rsidRPr="006419F1">
        <w:t>1</w:t>
      </w:r>
      <w:r w:rsidR="0058313A" w:rsidRPr="006419F1">
        <w:t>)  η – lepkość określona przez producenta</w:t>
      </w:r>
    </w:p>
    <w:p w14:paraId="5B911E55" w14:textId="77777777" w:rsidR="0058313A" w:rsidRPr="006419F1" w:rsidRDefault="0058313A" w:rsidP="0058313A">
      <w:pPr>
        <w:spacing w:before="120"/>
      </w:pPr>
      <w:r w:rsidRPr="006419F1">
        <w:t>b) Żywiczne środki gruntujące</w:t>
      </w:r>
    </w:p>
    <w:p w14:paraId="69459B36" w14:textId="47BFE792" w:rsidR="0058313A" w:rsidRPr="006419F1" w:rsidRDefault="0058313A" w:rsidP="0058313A">
      <w:r w:rsidRPr="006419F1">
        <w:t>Żywiczne środki gruntujące stanowią żywice epoksydowe lub kopolimery żywic chemoutwardzalnych. Stosując żywiczny środek gruntujący Wykonawca musi sprawdzić na jakie powierzchnie betonowe (o jakim wieku i jakiej wilgotności) jest on przeznaczony.</w:t>
      </w:r>
    </w:p>
    <w:p w14:paraId="2E605BE2" w14:textId="6C2C4E6A" w:rsidR="0058313A" w:rsidRPr="006419F1" w:rsidRDefault="0058313A" w:rsidP="0058313A">
      <w:r w:rsidRPr="006419F1">
        <w:t xml:space="preserve">Wymagania dla żywicznych środków gruntujących zostały podane w tablicy </w:t>
      </w:r>
      <w:r w:rsidR="00DA6C24" w:rsidRPr="006419F1">
        <w:t>4</w:t>
      </w:r>
      <w:r w:rsidRPr="006419F1">
        <w:t>.</w:t>
      </w:r>
    </w:p>
    <w:p w14:paraId="41B1AAD8" w14:textId="77777777" w:rsidR="0058313A" w:rsidRPr="006419F1" w:rsidRDefault="0058313A" w:rsidP="0058313A">
      <w:pPr>
        <w:jc w:val="left"/>
      </w:pPr>
    </w:p>
    <w:p w14:paraId="0AEB5D3C" w14:textId="77777777" w:rsidR="00DA6C24" w:rsidRPr="006419F1" w:rsidRDefault="00DA6C24" w:rsidP="0058313A">
      <w:pPr>
        <w:jc w:val="left"/>
      </w:pPr>
    </w:p>
    <w:p w14:paraId="6229D2D1" w14:textId="77777777" w:rsidR="00DA6C24" w:rsidRPr="006419F1" w:rsidRDefault="00DA6C24" w:rsidP="0058313A">
      <w:pPr>
        <w:jc w:val="left"/>
      </w:pPr>
    </w:p>
    <w:p w14:paraId="57F3EDB8" w14:textId="77777777" w:rsidR="0058313A" w:rsidRPr="006419F1" w:rsidRDefault="0058313A" w:rsidP="0058313A">
      <w:pPr>
        <w:jc w:val="left"/>
      </w:pPr>
    </w:p>
    <w:p w14:paraId="43F39019" w14:textId="3F843D7E" w:rsidR="0058313A" w:rsidRPr="006419F1" w:rsidRDefault="0058313A" w:rsidP="0058313A">
      <w:pPr>
        <w:spacing w:after="120"/>
        <w:jc w:val="left"/>
      </w:pPr>
      <w:r w:rsidRPr="006419F1">
        <w:t xml:space="preserve">Tablica </w:t>
      </w:r>
      <w:r w:rsidR="00DA6C24" w:rsidRPr="006419F1">
        <w:t>4</w:t>
      </w:r>
      <w:r w:rsidRPr="006419F1">
        <w:t>. Wymagania w stosunku do żywicznych środków gruntujących</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693"/>
        <w:gridCol w:w="1134"/>
        <w:gridCol w:w="2977"/>
        <w:gridCol w:w="2126"/>
      </w:tblGrid>
      <w:tr w:rsidR="00123DA1" w:rsidRPr="006419F1" w14:paraId="6ADB141A" w14:textId="77777777" w:rsidTr="0041108A">
        <w:tc>
          <w:tcPr>
            <w:tcW w:w="534" w:type="dxa"/>
            <w:tcBorders>
              <w:bottom w:val="double" w:sz="4" w:space="0" w:color="auto"/>
            </w:tcBorders>
          </w:tcPr>
          <w:p w14:paraId="71EBEA44" w14:textId="77777777" w:rsidR="0058313A" w:rsidRPr="006419F1" w:rsidRDefault="0058313A" w:rsidP="0041108A">
            <w:pPr>
              <w:jc w:val="left"/>
            </w:pPr>
            <w:r w:rsidRPr="006419F1">
              <w:t>Lp.</w:t>
            </w:r>
          </w:p>
        </w:tc>
        <w:tc>
          <w:tcPr>
            <w:tcW w:w="2693" w:type="dxa"/>
            <w:tcBorders>
              <w:bottom w:val="double" w:sz="4" w:space="0" w:color="auto"/>
            </w:tcBorders>
          </w:tcPr>
          <w:p w14:paraId="02873515" w14:textId="77777777" w:rsidR="0058313A" w:rsidRPr="006419F1" w:rsidRDefault="0058313A" w:rsidP="0041108A">
            <w:pPr>
              <w:jc w:val="left"/>
            </w:pPr>
            <w:r w:rsidRPr="006419F1">
              <w:t>Właściwość</w:t>
            </w:r>
          </w:p>
        </w:tc>
        <w:tc>
          <w:tcPr>
            <w:tcW w:w="1134" w:type="dxa"/>
            <w:tcBorders>
              <w:bottom w:val="double" w:sz="4" w:space="0" w:color="auto"/>
            </w:tcBorders>
          </w:tcPr>
          <w:p w14:paraId="180C1C35" w14:textId="358C2C85" w:rsidR="0058313A" w:rsidRPr="006419F1" w:rsidRDefault="0058313A" w:rsidP="0041108A">
            <w:pPr>
              <w:jc w:val="left"/>
            </w:pPr>
            <w:r w:rsidRPr="006419F1">
              <w:t>Jednostk</w:t>
            </w:r>
            <w:r w:rsidR="00DA6C24" w:rsidRPr="006419F1">
              <w:t>a</w:t>
            </w:r>
          </w:p>
        </w:tc>
        <w:tc>
          <w:tcPr>
            <w:tcW w:w="2977" w:type="dxa"/>
            <w:tcBorders>
              <w:bottom w:val="double" w:sz="4" w:space="0" w:color="auto"/>
            </w:tcBorders>
          </w:tcPr>
          <w:p w14:paraId="23A2CBDD" w14:textId="16745DC0" w:rsidR="0058313A" w:rsidRPr="006419F1" w:rsidRDefault="0058313A" w:rsidP="0041108A">
            <w:pPr>
              <w:jc w:val="left"/>
            </w:pPr>
            <w:r w:rsidRPr="006419F1">
              <w:t>Wymagana wartość</w:t>
            </w:r>
          </w:p>
        </w:tc>
        <w:tc>
          <w:tcPr>
            <w:tcW w:w="2126" w:type="dxa"/>
            <w:tcBorders>
              <w:bottom w:val="double" w:sz="4" w:space="0" w:color="auto"/>
            </w:tcBorders>
          </w:tcPr>
          <w:p w14:paraId="3773A704" w14:textId="77777777" w:rsidR="0058313A" w:rsidRPr="006419F1" w:rsidRDefault="0058313A" w:rsidP="0041108A">
            <w:pPr>
              <w:jc w:val="left"/>
            </w:pPr>
            <w:r w:rsidRPr="006419F1">
              <w:t>Metoda badania wg</w:t>
            </w:r>
          </w:p>
        </w:tc>
      </w:tr>
      <w:tr w:rsidR="00123DA1" w:rsidRPr="006419F1" w14:paraId="7CC973C7" w14:textId="77777777" w:rsidTr="00DA6C24">
        <w:tc>
          <w:tcPr>
            <w:tcW w:w="9464" w:type="dxa"/>
            <w:gridSpan w:val="5"/>
            <w:tcBorders>
              <w:top w:val="double" w:sz="4" w:space="0" w:color="auto"/>
            </w:tcBorders>
          </w:tcPr>
          <w:p w14:paraId="719F0681" w14:textId="77777777" w:rsidR="0058313A" w:rsidRPr="006419F1" w:rsidRDefault="0058313A" w:rsidP="0005735C">
            <w:pPr>
              <w:spacing w:before="60" w:after="60"/>
              <w:jc w:val="left"/>
            </w:pPr>
            <w:r w:rsidRPr="006419F1">
              <w:t>Wymagania identyfikacyjne w stosunku do obu składników: żywicy podstawowej i utwardzacza</w:t>
            </w:r>
          </w:p>
        </w:tc>
      </w:tr>
      <w:tr w:rsidR="00123DA1" w:rsidRPr="006419F1" w14:paraId="74519FAB" w14:textId="77777777" w:rsidTr="0041108A">
        <w:tc>
          <w:tcPr>
            <w:tcW w:w="534" w:type="dxa"/>
          </w:tcPr>
          <w:p w14:paraId="576B8F4E" w14:textId="77777777" w:rsidR="0058313A" w:rsidRPr="006419F1" w:rsidRDefault="0058313A" w:rsidP="0005735C">
            <w:pPr>
              <w:spacing w:before="120"/>
              <w:jc w:val="left"/>
            </w:pPr>
            <w:r w:rsidRPr="006419F1">
              <w:t>1</w:t>
            </w:r>
          </w:p>
        </w:tc>
        <w:tc>
          <w:tcPr>
            <w:tcW w:w="2693" w:type="dxa"/>
          </w:tcPr>
          <w:p w14:paraId="54658079" w14:textId="77777777" w:rsidR="0058313A" w:rsidRPr="006419F1" w:rsidRDefault="0058313A" w:rsidP="0005735C">
            <w:pPr>
              <w:spacing w:before="120"/>
              <w:jc w:val="left"/>
            </w:pPr>
            <w:r w:rsidRPr="006419F1">
              <w:t>Analiza w podczerwieni</w:t>
            </w:r>
          </w:p>
        </w:tc>
        <w:tc>
          <w:tcPr>
            <w:tcW w:w="1134" w:type="dxa"/>
          </w:tcPr>
          <w:p w14:paraId="54FE7354" w14:textId="77777777" w:rsidR="0058313A" w:rsidRPr="006419F1" w:rsidRDefault="0058313A" w:rsidP="0005735C">
            <w:pPr>
              <w:spacing w:before="120"/>
              <w:jc w:val="left"/>
            </w:pPr>
            <w:r w:rsidRPr="006419F1">
              <w:t>-</w:t>
            </w:r>
          </w:p>
        </w:tc>
        <w:tc>
          <w:tcPr>
            <w:tcW w:w="2977" w:type="dxa"/>
          </w:tcPr>
          <w:p w14:paraId="409B4165" w14:textId="77777777" w:rsidR="0058313A" w:rsidRPr="006419F1" w:rsidRDefault="0058313A" w:rsidP="0005735C">
            <w:pPr>
              <w:jc w:val="left"/>
            </w:pPr>
            <w:r w:rsidRPr="006419F1">
              <w:t>Badanie identyfikacyjne</w:t>
            </w:r>
          </w:p>
        </w:tc>
        <w:tc>
          <w:tcPr>
            <w:tcW w:w="2126" w:type="dxa"/>
          </w:tcPr>
          <w:p w14:paraId="1F289E67" w14:textId="5A6576E8" w:rsidR="0058313A" w:rsidRPr="006419F1" w:rsidRDefault="0058313A" w:rsidP="0005735C">
            <w:pPr>
              <w:jc w:val="left"/>
            </w:pPr>
            <w:r w:rsidRPr="006419F1">
              <w:t xml:space="preserve">PN-EN 1767:2002 </w:t>
            </w:r>
          </w:p>
        </w:tc>
      </w:tr>
      <w:tr w:rsidR="00123DA1" w:rsidRPr="006419F1" w14:paraId="09750E66" w14:textId="77777777" w:rsidTr="0041108A">
        <w:tc>
          <w:tcPr>
            <w:tcW w:w="534" w:type="dxa"/>
          </w:tcPr>
          <w:p w14:paraId="7A67638C" w14:textId="77777777" w:rsidR="0058313A" w:rsidRPr="006419F1" w:rsidRDefault="0058313A" w:rsidP="0005735C">
            <w:pPr>
              <w:spacing w:before="120"/>
              <w:jc w:val="left"/>
            </w:pPr>
            <w:r w:rsidRPr="006419F1">
              <w:t>2</w:t>
            </w:r>
          </w:p>
        </w:tc>
        <w:tc>
          <w:tcPr>
            <w:tcW w:w="2693" w:type="dxa"/>
          </w:tcPr>
          <w:p w14:paraId="6B62D895" w14:textId="77777777" w:rsidR="0058313A" w:rsidRPr="006419F1" w:rsidRDefault="0058313A" w:rsidP="0005735C">
            <w:pPr>
              <w:spacing w:before="120"/>
              <w:jc w:val="left"/>
            </w:pPr>
            <w:r w:rsidRPr="006419F1">
              <w:t>Gęstość</w:t>
            </w:r>
          </w:p>
        </w:tc>
        <w:tc>
          <w:tcPr>
            <w:tcW w:w="1134" w:type="dxa"/>
          </w:tcPr>
          <w:p w14:paraId="4A1BCD88" w14:textId="77777777" w:rsidR="0058313A" w:rsidRPr="006419F1" w:rsidRDefault="0058313A" w:rsidP="0005735C">
            <w:pPr>
              <w:spacing w:before="120"/>
              <w:jc w:val="left"/>
            </w:pPr>
            <w:r w:rsidRPr="006419F1">
              <w:t>g/cm</w:t>
            </w:r>
            <w:r w:rsidRPr="006419F1">
              <w:rPr>
                <w:vertAlign w:val="superscript"/>
              </w:rPr>
              <w:t>3</w:t>
            </w:r>
          </w:p>
        </w:tc>
        <w:tc>
          <w:tcPr>
            <w:tcW w:w="2977" w:type="dxa"/>
          </w:tcPr>
          <w:p w14:paraId="27A8A88F" w14:textId="77777777" w:rsidR="0058313A" w:rsidRPr="006419F1" w:rsidRDefault="0058313A" w:rsidP="0005735C">
            <w:pPr>
              <w:spacing w:before="120"/>
              <w:jc w:val="left"/>
              <w:rPr>
                <w:vertAlign w:val="superscript"/>
              </w:rPr>
            </w:pPr>
            <w:r w:rsidRPr="006419F1">
              <w:t>ρ ±5%ρ</w:t>
            </w:r>
            <w:r w:rsidRPr="006419F1">
              <w:rPr>
                <w:vertAlign w:val="superscript"/>
              </w:rPr>
              <w:t>1)</w:t>
            </w:r>
          </w:p>
        </w:tc>
        <w:tc>
          <w:tcPr>
            <w:tcW w:w="2126" w:type="dxa"/>
          </w:tcPr>
          <w:p w14:paraId="0C573ABD" w14:textId="018F9620" w:rsidR="0058313A" w:rsidRPr="006419F1" w:rsidRDefault="0058313A" w:rsidP="0005735C">
            <w:pPr>
              <w:jc w:val="left"/>
            </w:pPr>
            <w:r w:rsidRPr="006419F1">
              <w:t xml:space="preserve">PN-87/C-89085.03 </w:t>
            </w:r>
          </w:p>
        </w:tc>
      </w:tr>
      <w:tr w:rsidR="00123DA1" w:rsidRPr="006419F1" w14:paraId="4F2CAE0A" w14:textId="77777777" w:rsidTr="0041108A">
        <w:tc>
          <w:tcPr>
            <w:tcW w:w="534" w:type="dxa"/>
          </w:tcPr>
          <w:p w14:paraId="6AB61932" w14:textId="77777777" w:rsidR="0058313A" w:rsidRPr="006419F1" w:rsidRDefault="0058313A" w:rsidP="0005735C">
            <w:pPr>
              <w:jc w:val="left"/>
            </w:pPr>
            <w:r w:rsidRPr="006419F1">
              <w:t>3</w:t>
            </w:r>
          </w:p>
        </w:tc>
        <w:tc>
          <w:tcPr>
            <w:tcW w:w="2693" w:type="dxa"/>
          </w:tcPr>
          <w:p w14:paraId="66F19191" w14:textId="77777777" w:rsidR="0058313A" w:rsidRPr="006419F1" w:rsidRDefault="0058313A" w:rsidP="0005735C">
            <w:pPr>
              <w:jc w:val="left"/>
            </w:pPr>
            <w:r w:rsidRPr="006419F1">
              <w:t>Lepkość</w:t>
            </w:r>
            <w:r w:rsidRPr="006419F1">
              <w:rPr>
                <w:vertAlign w:val="superscript"/>
              </w:rPr>
              <w:t>3)</w:t>
            </w:r>
          </w:p>
          <w:p w14:paraId="5C6A51EC" w14:textId="77777777" w:rsidR="0058313A" w:rsidRPr="006419F1" w:rsidRDefault="0058313A" w:rsidP="0005735C">
            <w:pPr>
              <w:jc w:val="left"/>
            </w:pPr>
            <w:r w:rsidRPr="006419F1">
              <w:t>- lepkość dynamiczna</w:t>
            </w:r>
          </w:p>
          <w:p w14:paraId="23590792" w14:textId="77777777" w:rsidR="0058313A" w:rsidRPr="006419F1" w:rsidRDefault="0058313A" w:rsidP="0005735C">
            <w:pPr>
              <w:jc w:val="left"/>
            </w:pPr>
            <w:r w:rsidRPr="006419F1">
              <w:t>- lepkość dynamiczna</w:t>
            </w:r>
          </w:p>
          <w:p w14:paraId="51882546" w14:textId="77777777" w:rsidR="0058313A" w:rsidRPr="006419F1" w:rsidRDefault="0058313A" w:rsidP="0005735C">
            <w:pPr>
              <w:jc w:val="left"/>
            </w:pPr>
            <w:r w:rsidRPr="006419F1">
              <w:t>- lepkość, czas wypływu</w:t>
            </w:r>
          </w:p>
        </w:tc>
        <w:tc>
          <w:tcPr>
            <w:tcW w:w="1134" w:type="dxa"/>
          </w:tcPr>
          <w:p w14:paraId="6F0AC8B7" w14:textId="77777777" w:rsidR="0058313A" w:rsidRPr="006419F1" w:rsidRDefault="0058313A" w:rsidP="0005735C">
            <w:pPr>
              <w:jc w:val="left"/>
            </w:pPr>
          </w:p>
          <w:p w14:paraId="0BC30FF7" w14:textId="77777777" w:rsidR="0058313A" w:rsidRPr="006419F1" w:rsidRDefault="0058313A" w:rsidP="0005735C">
            <w:pPr>
              <w:jc w:val="left"/>
            </w:pPr>
            <w:r w:rsidRPr="006419F1">
              <w:t>MPa s</w:t>
            </w:r>
          </w:p>
          <w:p w14:paraId="4E81EE2A" w14:textId="77777777" w:rsidR="0058313A" w:rsidRPr="006419F1" w:rsidRDefault="0058313A" w:rsidP="0005735C">
            <w:pPr>
              <w:jc w:val="left"/>
            </w:pPr>
            <w:r w:rsidRPr="006419F1">
              <w:t>KU</w:t>
            </w:r>
          </w:p>
          <w:p w14:paraId="6BB59A52" w14:textId="77777777" w:rsidR="0058313A" w:rsidRPr="006419F1" w:rsidRDefault="0058313A" w:rsidP="0005735C">
            <w:pPr>
              <w:jc w:val="left"/>
            </w:pPr>
            <w:r w:rsidRPr="006419F1">
              <w:t>s</w:t>
            </w:r>
          </w:p>
        </w:tc>
        <w:tc>
          <w:tcPr>
            <w:tcW w:w="2977" w:type="dxa"/>
          </w:tcPr>
          <w:p w14:paraId="30EE27E9" w14:textId="77777777" w:rsidR="0058313A" w:rsidRPr="006419F1" w:rsidRDefault="0058313A" w:rsidP="0005735C">
            <w:pPr>
              <w:jc w:val="left"/>
            </w:pPr>
          </w:p>
          <w:p w14:paraId="3B7DF3AE" w14:textId="77777777" w:rsidR="0058313A" w:rsidRPr="006419F1" w:rsidRDefault="0058313A" w:rsidP="0005735C">
            <w:pPr>
              <w:jc w:val="left"/>
            </w:pPr>
            <w:r w:rsidRPr="006419F1">
              <w:t>η ±5%η</w:t>
            </w:r>
            <w:r w:rsidRPr="006419F1">
              <w:rPr>
                <w:vertAlign w:val="superscript"/>
              </w:rPr>
              <w:t>2)</w:t>
            </w:r>
          </w:p>
          <w:p w14:paraId="3E6F4B1C" w14:textId="77777777" w:rsidR="0058313A" w:rsidRPr="006419F1" w:rsidRDefault="0058313A" w:rsidP="0005735C">
            <w:pPr>
              <w:jc w:val="left"/>
            </w:pPr>
            <w:r w:rsidRPr="006419F1">
              <w:t>η ±5%η</w:t>
            </w:r>
            <w:r w:rsidRPr="006419F1">
              <w:rPr>
                <w:vertAlign w:val="superscript"/>
              </w:rPr>
              <w:t>2)</w:t>
            </w:r>
          </w:p>
          <w:p w14:paraId="1E2ED399" w14:textId="77777777" w:rsidR="0058313A" w:rsidRPr="006419F1" w:rsidRDefault="0058313A" w:rsidP="0005735C">
            <w:pPr>
              <w:jc w:val="left"/>
            </w:pPr>
            <w:r w:rsidRPr="006419F1">
              <w:t>η ±5%η</w:t>
            </w:r>
            <w:r w:rsidRPr="006419F1">
              <w:rPr>
                <w:vertAlign w:val="superscript"/>
              </w:rPr>
              <w:t>2)</w:t>
            </w:r>
          </w:p>
        </w:tc>
        <w:tc>
          <w:tcPr>
            <w:tcW w:w="2126" w:type="dxa"/>
          </w:tcPr>
          <w:p w14:paraId="05785D91" w14:textId="77777777" w:rsidR="0058313A" w:rsidRPr="006419F1" w:rsidRDefault="0058313A" w:rsidP="0005735C">
            <w:pPr>
              <w:jc w:val="left"/>
              <w:rPr>
                <w:lang w:val="en-US"/>
              </w:rPr>
            </w:pPr>
          </w:p>
          <w:p w14:paraId="75AA3400" w14:textId="77777777" w:rsidR="0058313A" w:rsidRPr="006419F1" w:rsidRDefault="0058313A" w:rsidP="0005735C">
            <w:pPr>
              <w:jc w:val="left"/>
              <w:rPr>
                <w:lang w:val="en-US"/>
              </w:rPr>
            </w:pPr>
            <w:r w:rsidRPr="006419F1">
              <w:rPr>
                <w:lang w:val="en-US"/>
              </w:rPr>
              <w:t>PN-86/C-89085.06</w:t>
            </w:r>
          </w:p>
          <w:p w14:paraId="40080019" w14:textId="0DF895A1" w:rsidR="0041108A" w:rsidRPr="006419F1" w:rsidRDefault="0041108A" w:rsidP="0005735C">
            <w:pPr>
              <w:jc w:val="left"/>
              <w:rPr>
                <w:lang w:val="en-US"/>
              </w:rPr>
            </w:pPr>
            <w:r w:rsidRPr="006419F1">
              <w:rPr>
                <w:lang w:val="en-US"/>
              </w:rPr>
              <w:t>PN-78/C-04019</w:t>
            </w:r>
          </w:p>
          <w:p w14:paraId="3678B10A" w14:textId="40A9FAFE" w:rsidR="0058313A" w:rsidRPr="006419F1" w:rsidRDefault="0058313A" w:rsidP="0005735C">
            <w:pPr>
              <w:jc w:val="left"/>
              <w:rPr>
                <w:lang w:val="en-US"/>
              </w:rPr>
            </w:pPr>
            <w:r w:rsidRPr="006419F1">
              <w:rPr>
                <w:lang w:val="en-US"/>
              </w:rPr>
              <w:t>PN-EN ISO 2431</w:t>
            </w:r>
          </w:p>
        </w:tc>
      </w:tr>
      <w:tr w:rsidR="00123DA1" w:rsidRPr="006419F1" w14:paraId="09D95DD7" w14:textId="77777777" w:rsidTr="00DA6C24">
        <w:tc>
          <w:tcPr>
            <w:tcW w:w="9464" w:type="dxa"/>
            <w:gridSpan w:val="5"/>
          </w:tcPr>
          <w:p w14:paraId="001D9492" w14:textId="77777777" w:rsidR="0058313A" w:rsidRPr="006419F1" w:rsidRDefault="0058313A" w:rsidP="0005735C">
            <w:pPr>
              <w:spacing w:before="60" w:after="60"/>
              <w:jc w:val="left"/>
            </w:pPr>
            <w:r w:rsidRPr="006419F1">
              <w:t>Wymagania w stosunku do zmieszanych składników: żywicy podstawowej i utwardzacza</w:t>
            </w:r>
          </w:p>
        </w:tc>
      </w:tr>
      <w:tr w:rsidR="00123DA1" w:rsidRPr="006419F1" w14:paraId="6AD016C1" w14:textId="77777777" w:rsidTr="0041108A">
        <w:trPr>
          <w:trHeight w:val="555"/>
        </w:trPr>
        <w:tc>
          <w:tcPr>
            <w:tcW w:w="534" w:type="dxa"/>
          </w:tcPr>
          <w:p w14:paraId="72F1A871" w14:textId="77777777" w:rsidR="0058313A" w:rsidRPr="006419F1" w:rsidRDefault="0058313A" w:rsidP="0005735C">
            <w:pPr>
              <w:spacing w:before="120"/>
              <w:jc w:val="left"/>
            </w:pPr>
            <w:r w:rsidRPr="006419F1">
              <w:t>4</w:t>
            </w:r>
          </w:p>
          <w:p w14:paraId="3BD7ED21" w14:textId="77777777" w:rsidR="0058313A" w:rsidRPr="006419F1" w:rsidRDefault="0058313A" w:rsidP="0005735C">
            <w:pPr>
              <w:spacing w:before="120"/>
              <w:jc w:val="left"/>
            </w:pPr>
          </w:p>
        </w:tc>
        <w:tc>
          <w:tcPr>
            <w:tcW w:w="2693" w:type="dxa"/>
          </w:tcPr>
          <w:p w14:paraId="65B0DFE1" w14:textId="77777777" w:rsidR="0058313A" w:rsidRPr="006419F1" w:rsidRDefault="0058313A" w:rsidP="0005735C">
            <w:pPr>
              <w:spacing w:before="120"/>
              <w:jc w:val="left"/>
            </w:pPr>
            <w:r w:rsidRPr="006419F1">
              <w:t xml:space="preserve">Czas zachowania właściwości roboczych w temp. </w:t>
            </w:r>
            <w:smartTag w:uri="urn:schemas-microsoft-com:office:smarttags" w:element="metricconverter">
              <w:smartTagPr>
                <w:attr w:name="ProductID" w:val="20ﾰC"/>
              </w:smartTagPr>
              <w:r w:rsidRPr="006419F1">
                <w:t>20°C</w:t>
              </w:r>
            </w:smartTag>
          </w:p>
        </w:tc>
        <w:tc>
          <w:tcPr>
            <w:tcW w:w="1134" w:type="dxa"/>
          </w:tcPr>
          <w:p w14:paraId="4D89B339" w14:textId="77777777" w:rsidR="0058313A" w:rsidRPr="006419F1" w:rsidRDefault="0058313A" w:rsidP="0005735C">
            <w:pPr>
              <w:jc w:val="left"/>
            </w:pPr>
          </w:p>
          <w:p w14:paraId="36AD6E8B" w14:textId="77777777" w:rsidR="0058313A" w:rsidRPr="006419F1" w:rsidRDefault="0058313A" w:rsidP="0005735C">
            <w:pPr>
              <w:jc w:val="left"/>
            </w:pPr>
            <w:r w:rsidRPr="006419F1">
              <w:t>min</w:t>
            </w:r>
          </w:p>
        </w:tc>
        <w:tc>
          <w:tcPr>
            <w:tcW w:w="2977" w:type="dxa"/>
          </w:tcPr>
          <w:p w14:paraId="3676A65C" w14:textId="77777777" w:rsidR="0058313A" w:rsidRPr="006419F1" w:rsidRDefault="0058313A" w:rsidP="0005735C">
            <w:pPr>
              <w:jc w:val="left"/>
            </w:pPr>
          </w:p>
          <w:p w14:paraId="00D8E56D" w14:textId="77777777" w:rsidR="0058313A" w:rsidRPr="006419F1" w:rsidRDefault="0058313A" w:rsidP="0005735C">
            <w:pPr>
              <w:jc w:val="left"/>
            </w:pPr>
            <w:r w:rsidRPr="006419F1">
              <w:t>≥ 20</w:t>
            </w:r>
          </w:p>
        </w:tc>
        <w:tc>
          <w:tcPr>
            <w:tcW w:w="2126" w:type="dxa"/>
          </w:tcPr>
          <w:p w14:paraId="543DD000" w14:textId="77777777" w:rsidR="0041108A" w:rsidRPr="006419F1" w:rsidRDefault="0041108A" w:rsidP="0005735C">
            <w:pPr>
              <w:jc w:val="left"/>
            </w:pPr>
          </w:p>
          <w:p w14:paraId="1BE63D73" w14:textId="1E12D9E4" w:rsidR="0058313A" w:rsidRPr="006419F1" w:rsidRDefault="0041108A" w:rsidP="0005735C">
            <w:pPr>
              <w:jc w:val="left"/>
            </w:pPr>
            <w:r w:rsidRPr="006419F1">
              <w:t>PN-EN 12189</w:t>
            </w:r>
          </w:p>
        </w:tc>
      </w:tr>
      <w:tr w:rsidR="00123DA1" w:rsidRPr="006419F1" w14:paraId="16D78B49" w14:textId="77777777" w:rsidTr="00DA6C24">
        <w:tc>
          <w:tcPr>
            <w:tcW w:w="9464" w:type="dxa"/>
            <w:gridSpan w:val="5"/>
          </w:tcPr>
          <w:p w14:paraId="4C05D55F" w14:textId="77777777" w:rsidR="0058313A" w:rsidRPr="006419F1" w:rsidRDefault="0058313A" w:rsidP="0005735C">
            <w:pPr>
              <w:spacing w:before="60" w:after="60"/>
              <w:jc w:val="left"/>
            </w:pPr>
            <w:r w:rsidRPr="006419F1">
              <w:t>Wymagania w stosunku do utwardzonej powłoki gruntującej</w:t>
            </w:r>
          </w:p>
        </w:tc>
      </w:tr>
      <w:tr w:rsidR="0058313A" w:rsidRPr="006419F1" w14:paraId="52D6983A" w14:textId="77777777" w:rsidTr="0041108A">
        <w:tc>
          <w:tcPr>
            <w:tcW w:w="534" w:type="dxa"/>
          </w:tcPr>
          <w:p w14:paraId="660726F7" w14:textId="77777777" w:rsidR="0058313A" w:rsidRPr="006419F1" w:rsidRDefault="0058313A" w:rsidP="0005735C">
            <w:pPr>
              <w:jc w:val="left"/>
            </w:pPr>
            <w:r w:rsidRPr="006419F1">
              <w:t>5</w:t>
            </w:r>
          </w:p>
        </w:tc>
        <w:tc>
          <w:tcPr>
            <w:tcW w:w="2693" w:type="dxa"/>
          </w:tcPr>
          <w:p w14:paraId="3B6EBB74" w14:textId="77777777" w:rsidR="0058313A" w:rsidRPr="006419F1" w:rsidRDefault="0058313A" w:rsidP="0005735C">
            <w:pPr>
              <w:jc w:val="left"/>
            </w:pPr>
            <w:r w:rsidRPr="006419F1">
              <w:t>Przyczepność do podłoża betonowego</w:t>
            </w:r>
            <w:r w:rsidRPr="006419F1">
              <w:rPr>
                <w:vertAlign w:val="superscript"/>
              </w:rPr>
              <w:t>4)</w:t>
            </w:r>
          </w:p>
          <w:p w14:paraId="221A364C" w14:textId="77777777" w:rsidR="0058313A" w:rsidRPr="006419F1" w:rsidRDefault="0058313A" w:rsidP="0005735C">
            <w:pPr>
              <w:jc w:val="left"/>
            </w:pPr>
            <w:r w:rsidRPr="006419F1">
              <w:t>- po utwardzeniu żywicy</w:t>
            </w:r>
          </w:p>
          <w:p w14:paraId="62A1BD53" w14:textId="77777777" w:rsidR="0058313A" w:rsidRPr="006419F1" w:rsidRDefault="0058313A" w:rsidP="0005735C">
            <w:pPr>
              <w:ind w:left="175" w:hanging="175"/>
              <w:jc w:val="left"/>
            </w:pPr>
            <w:r w:rsidRPr="006419F1">
              <w:t>- po 150 cyklach zamrażania         i odmrażania</w:t>
            </w:r>
          </w:p>
        </w:tc>
        <w:tc>
          <w:tcPr>
            <w:tcW w:w="1134" w:type="dxa"/>
          </w:tcPr>
          <w:p w14:paraId="71E9106F" w14:textId="77777777" w:rsidR="0058313A" w:rsidRPr="006419F1" w:rsidRDefault="0058313A" w:rsidP="0005735C">
            <w:pPr>
              <w:jc w:val="left"/>
            </w:pPr>
          </w:p>
          <w:p w14:paraId="15287920" w14:textId="77777777" w:rsidR="0058313A" w:rsidRPr="006419F1" w:rsidRDefault="0058313A" w:rsidP="0005735C">
            <w:pPr>
              <w:jc w:val="left"/>
            </w:pPr>
          </w:p>
          <w:p w14:paraId="4CBB6B69" w14:textId="77777777" w:rsidR="0058313A" w:rsidRPr="006419F1" w:rsidRDefault="0058313A" w:rsidP="0005735C">
            <w:pPr>
              <w:jc w:val="left"/>
            </w:pPr>
            <w:r w:rsidRPr="006419F1">
              <w:t>MPa</w:t>
            </w:r>
          </w:p>
          <w:p w14:paraId="4D146A1E" w14:textId="77777777" w:rsidR="0058313A" w:rsidRPr="006419F1" w:rsidRDefault="0058313A" w:rsidP="0005735C">
            <w:pPr>
              <w:jc w:val="left"/>
            </w:pPr>
            <w:r w:rsidRPr="006419F1">
              <w:t>MPa</w:t>
            </w:r>
          </w:p>
        </w:tc>
        <w:tc>
          <w:tcPr>
            <w:tcW w:w="2977" w:type="dxa"/>
          </w:tcPr>
          <w:p w14:paraId="2337EBF9" w14:textId="77777777" w:rsidR="0058313A" w:rsidRPr="006419F1" w:rsidRDefault="0058313A" w:rsidP="0005735C">
            <w:pPr>
              <w:jc w:val="left"/>
            </w:pPr>
          </w:p>
          <w:p w14:paraId="33647897" w14:textId="77777777" w:rsidR="0058313A" w:rsidRPr="006419F1" w:rsidRDefault="0058313A" w:rsidP="0005735C">
            <w:pPr>
              <w:jc w:val="left"/>
            </w:pPr>
          </w:p>
          <w:p w14:paraId="3072F71F" w14:textId="77777777" w:rsidR="0058313A" w:rsidRPr="006419F1" w:rsidRDefault="0058313A" w:rsidP="0005735C">
            <w:pPr>
              <w:jc w:val="left"/>
            </w:pPr>
            <w:r w:rsidRPr="006419F1">
              <w:t>≥ 1,5</w:t>
            </w:r>
          </w:p>
          <w:p w14:paraId="457F37EE" w14:textId="77777777" w:rsidR="0058313A" w:rsidRPr="006419F1" w:rsidRDefault="0058313A" w:rsidP="0005735C">
            <w:pPr>
              <w:jc w:val="left"/>
            </w:pPr>
            <w:r w:rsidRPr="006419F1">
              <w:t>≥ 1,2</w:t>
            </w:r>
          </w:p>
        </w:tc>
        <w:tc>
          <w:tcPr>
            <w:tcW w:w="2126" w:type="dxa"/>
            <w:vAlign w:val="center"/>
          </w:tcPr>
          <w:p w14:paraId="320A5E76" w14:textId="478D7312" w:rsidR="0058313A" w:rsidRPr="006419F1" w:rsidRDefault="0041108A" w:rsidP="0005735C">
            <w:pPr>
              <w:jc w:val="left"/>
            </w:pPr>
            <w:r w:rsidRPr="006419F1">
              <w:t>PN-EN 1542</w:t>
            </w:r>
          </w:p>
        </w:tc>
      </w:tr>
    </w:tbl>
    <w:p w14:paraId="0D9ACE3A" w14:textId="77777777" w:rsidR="0058313A" w:rsidRPr="006419F1" w:rsidRDefault="0058313A" w:rsidP="0058313A">
      <w:pPr>
        <w:jc w:val="left"/>
      </w:pPr>
    </w:p>
    <w:p w14:paraId="06E642CB" w14:textId="77777777" w:rsidR="0058313A" w:rsidRPr="006419F1" w:rsidRDefault="0058313A" w:rsidP="0058313A">
      <w:pPr>
        <w:jc w:val="left"/>
      </w:pPr>
      <w:r w:rsidRPr="006419F1">
        <w:t>1) ρ – gęstość określona przez producenta</w:t>
      </w:r>
    </w:p>
    <w:p w14:paraId="4A9D104E" w14:textId="77777777" w:rsidR="0058313A" w:rsidRPr="006419F1" w:rsidRDefault="0058313A" w:rsidP="0058313A">
      <w:pPr>
        <w:jc w:val="left"/>
      </w:pPr>
      <w:r w:rsidRPr="006419F1">
        <w:t>2) η – lepkość określona przez producenta</w:t>
      </w:r>
    </w:p>
    <w:p w14:paraId="068760C6" w14:textId="77777777" w:rsidR="0058313A" w:rsidRPr="006419F1" w:rsidRDefault="0058313A" w:rsidP="0058313A">
      <w:pPr>
        <w:jc w:val="left"/>
      </w:pPr>
      <w:r w:rsidRPr="006419F1">
        <w:t>3) należy wybrać jedną z metod pomiaru lepkości</w:t>
      </w:r>
    </w:p>
    <w:p w14:paraId="129836A4" w14:textId="77777777" w:rsidR="0058313A" w:rsidRPr="006419F1" w:rsidRDefault="0058313A" w:rsidP="0058313A">
      <w:pPr>
        <w:jc w:val="left"/>
      </w:pPr>
      <w:r w:rsidRPr="006419F1">
        <w:t>4) dotyczy tylko żywic przeznaczonych do gruntowania podłoża betonowego</w:t>
      </w:r>
    </w:p>
    <w:p w14:paraId="7474F995" w14:textId="77777777" w:rsidR="0058313A" w:rsidRPr="006419F1" w:rsidRDefault="0058313A" w:rsidP="0058313A">
      <w:pPr>
        <w:jc w:val="left"/>
        <w:rPr>
          <w:sz w:val="16"/>
          <w:szCs w:val="16"/>
        </w:rPr>
      </w:pPr>
    </w:p>
    <w:p w14:paraId="4697B853" w14:textId="6BDAA8E1" w:rsidR="0058313A" w:rsidRPr="006419F1" w:rsidRDefault="0058313A" w:rsidP="0041108A">
      <w:r w:rsidRPr="006419F1">
        <w:t>Świeżo ułożone warstwy żywicy należy posypać piaskiem kwarcowym o odpowiedniej granulacji, w ilości</w:t>
      </w:r>
      <w:r w:rsidR="0041108A" w:rsidRPr="006419F1">
        <w:t xml:space="preserve"> </w:t>
      </w:r>
      <w:r w:rsidRPr="006419F1">
        <w:t xml:space="preserve">zalecanej przez </w:t>
      </w:r>
      <w:r w:rsidR="0041108A" w:rsidRPr="006419F1">
        <w:t>P</w:t>
      </w:r>
      <w:r w:rsidRPr="006419F1">
        <w:t xml:space="preserve">roducenta żywicy. Posypanie świeżej żywicy piaskiem ma za zadanie </w:t>
      </w:r>
      <w:proofErr w:type="spellStart"/>
      <w:r w:rsidRPr="006419F1">
        <w:t>uszorstnienie</w:t>
      </w:r>
      <w:proofErr w:type="spellEnd"/>
      <w:r w:rsidRPr="006419F1">
        <w:t xml:space="preserve"> powierzchni, do której będzie klejona izolacja. Piaski kwarcowe stosowane jako posypka powinny być idealnie suche. Zaleca się stosowanie piasków konfekcjonowanych, dostarczanych na budowę w szczelnych workach z folii lub piasków suszonych ogniowo. W przypadku jakichkolwiek wątpliwości co do wilgotności piasku, konieczne jest jego wyprażenie na budowie. Piasek stosowany jako posypka powinien mieć temperaturę otoczenia. Żywic nie należy posypywać gorącym piaskiem.</w:t>
      </w:r>
    </w:p>
    <w:p w14:paraId="458710E8" w14:textId="77777777" w:rsidR="0058313A" w:rsidRPr="006419F1" w:rsidRDefault="0058313A" w:rsidP="00906DA2">
      <w:pPr>
        <w:pStyle w:val="Styl1"/>
        <w:rPr>
          <w:color w:val="auto"/>
        </w:rPr>
      </w:pPr>
      <w:r w:rsidRPr="006419F1">
        <w:rPr>
          <w:color w:val="auto"/>
        </w:rPr>
        <w:t>3. SPRZĘT</w:t>
      </w:r>
    </w:p>
    <w:p w14:paraId="69A07C6E" w14:textId="77777777" w:rsidR="0058313A" w:rsidRPr="006419F1" w:rsidRDefault="0058313A" w:rsidP="00906DA2">
      <w:pPr>
        <w:pStyle w:val="Styl1"/>
        <w:rPr>
          <w:color w:val="auto"/>
        </w:rPr>
      </w:pPr>
      <w:r w:rsidRPr="006419F1">
        <w:rPr>
          <w:color w:val="auto"/>
        </w:rPr>
        <w:t>3.1. Ogólne wymagania dotyczące sprzętu</w:t>
      </w:r>
    </w:p>
    <w:p w14:paraId="4CD2743B" w14:textId="77777777" w:rsidR="0058313A" w:rsidRPr="006419F1" w:rsidRDefault="0058313A" w:rsidP="0058313A">
      <w:pPr>
        <w:numPr>
          <w:ilvl w:val="12"/>
          <w:numId w:val="0"/>
        </w:numPr>
        <w:ind w:right="-143"/>
      </w:pPr>
      <w:r w:rsidRPr="006419F1">
        <w:t>Ogólne wymagania dotyczące sprzętu podano w OSTWIORB D-M-00.00.00 „Wymagania ogólne”[1], pkt 3.</w:t>
      </w:r>
    </w:p>
    <w:p w14:paraId="40C1E755" w14:textId="77777777" w:rsidR="0058313A" w:rsidRPr="006419F1" w:rsidRDefault="0058313A" w:rsidP="00906DA2">
      <w:pPr>
        <w:pStyle w:val="Styl1"/>
        <w:rPr>
          <w:color w:val="auto"/>
        </w:rPr>
      </w:pPr>
      <w:r w:rsidRPr="006419F1">
        <w:rPr>
          <w:color w:val="auto"/>
        </w:rPr>
        <w:t>3.2. Sprzęt do wykonania robót</w:t>
      </w:r>
    </w:p>
    <w:p w14:paraId="69D470EF" w14:textId="77777777" w:rsidR="0058313A" w:rsidRPr="006419F1" w:rsidRDefault="0058313A" w:rsidP="0058313A">
      <w:pPr>
        <w:spacing w:after="120"/>
      </w:pPr>
      <w:r w:rsidRPr="006419F1">
        <w:rPr>
          <w:b/>
        </w:rPr>
        <w:t xml:space="preserve">3.2.1. </w:t>
      </w:r>
      <w:r w:rsidRPr="006419F1">
        <w:t>Sprzęt do usuwania mleczka cementowego</w:t>
      </w:r>
    </w:p>
    <w:p w14:paraId="15FD5E7D" w14:textId="77777777" w:rsidR="0058313A" w:rsidRPr="006419F1" w:rsidRDefault="0058313A" w:rsidP="0058313A">
      <w:r w:rsidRPr="006419F1">
        <w:t>Do usuwania mleczka cementowego i cząstek słabo związanych z podłożem z powierzchni płyt betonowych Wykonawca może zastosować:</w:t>
      </w:r>
    </w:p>
    <w:p w14:paraId="341E96D6" w14:textId="77777777" w:rsidR="0058313A" w:rsidRPr="006419F1" w:rsidRDefault="0058313A" w:rsidP="0058313A">
      <w:pPr>
        <w:numPr>
          <w:ilvl w:val="0"/>
          <w:numId w:val="168"/>
        </w:numPr>
      </w:pPr>
      <w:r w:rsidRPr="006419F1">
        <w:t>piaskownicę</w:t>
      </w:r>
    </w:p>
    <w:p w14:paraId="148D56C7" w14:textId="77777777" w:rsidR="0058313A" w:rsidRPr="006419F1" w:rsidRDefault="0058313A" w:rsidP="0058313A">
      <w:r w:rsidRPr="006419F1">
        <w:t>Wadą piaskowania jest konieczność użycia dużych ilości piasku. Po oczyszczeniu płyty pomostu przez piaskowanie należy usunąć z niej piasek i odpylić jej powierzchnię.</w:t>
      </w:r>
    </w:p>
    <w:p w14:paraId="0D46CB44" w14:textId="77777777" w:rsidR="0058313A" w:rsidRPr="006419F1" w:rsidRDefault="0058313A" w:rsidP="0058313A">
      <w:pPr>
        <w:numPr>
          <w:ilvl w:val="0"/>
          <w:numId w:val="168"/>
        </w:numPr>
      </w:pPr>
      <w:r w:rsidRPr="006419F1">
        <w:t>śrutownicę</w:t>
      </w:r>
    </w:p>
    <w:p w14:paraId="6FF0A14E" w14:textId="77777777" w:rsidR="0058313A" w:rsidRPr="006419F1" w:rsidRDefault="0058313A" w:rsidP="0058313A">
      <w:r w:rsidRPr="006419F1">
        <w:t>Śrutownica powinna być wyposażona w odkurzacz przemysłowy, który zbiera śrut i pył powstający podczas czyszczenia. Śrut oddzielany jest od pyłu i może być używany ponownie.</w:t>
      </w:r>
    </w:p>
    <w:p w14:paraId="7D69109D" w14:textId="77777777" w:rsidR="0058313A" w:rsidRPr="006419F1" w:rsidRDefault="0058313A" w:rsidP="0058313A">
      <w:pPr>
        <w:numPr>
          <w:ilvl w:val="0"/>
          <w:numId w:val="168"/>
        </w:numPr>
      </w:pPr>
      <w:r w:rsidRPr="006419F1">
        <w:t>hydromonitor lub lancę wodną</w:t>
      </w:r>
    </w:p>
    <w:p w14:paraId="42AF4ACD" w14:textId="77777777" w:rsidR="0058313A" w:rsidRPr="006419F1" w:rsidRDefault="0058313A" w:rsidP="0058313A">
      <w:r w:rsidRPr="006419F1">
        <w:t xml:space="preserve">Czyszczenie betonu należy wykonywać wodą pod ciśnieniem około 100 </w:t>
      </w:r>
      <w:proofErr w:type="spellStart"/>
      <w:r w:rsidRPr="006419F1">
        <w:t>at</w:t>
      </w:r>
      <w:proofErr w:type="spellEnd"/>
      <w:r w:rsidRPr="006419F1">
        <w:t xml:space="preserve"> do 200 at. Do czyszczenia nie należy stosować wyższych ciśnień, gdyż wodą pod wysokim ciśnieniem można usunąć zbyt dużo materiału z czyszczonej powierzchni. Wadą metody jest konieczność użycia dużych ilości wody oraz spowodowane tym zawilgocenie płyty. Po oczyszczeniu płytę należy dokładnie wysuszyć przed przystąpieniem do gruntowania.</w:t>
      </w:r>
    </w:p>
    <w:p w14:paraId="59D56660" w14:textId="77777777" w:rsidR="0058313A" w:rsidRPr="006419F1" w:rsidRDefault="0058313A" w:rsidP="0058313A">
      <w:pPr>
        <w:spacing w:before="120" w:after="120"/>
      </w:pPr>
      <w:r w:rsidRPr="006419F1">
        <w:rPr>
          <w:b/>
        </w:rPr>
        <w:t xml:space="preserve">3.2.2. </w:t>
      </w:r>
      <w:r w:rsidRPr="006419F1">
        <w:t>Sprzęt do odpylania powierzchni betonowej</w:t>
      </w:r>
    </w:p>
    <w:p w14:paraId="6AC54AC9" w14:textId="77777777" w:rsidR="0058313A" w:rsidRPr="006419F1" w:rsidRDefault="0058313A" w:rsidP="0058313A">
      <w:r w:rsidRPr="006419F1">
        <w:t>Do odpylania powierzchni betonowej Wykonawca może zastosować:</w:t>
      </w:r>
    </w:p>
    <w:p w14:paraId="2DD30006" w14:textId="77777777" w:rsidR="0058313A" w:rsidRPr="006419F1" w:rsidRDefault="0058313A" w:rsidP="0058313A">
      <w:pPr>
        <w:numPr>
          <w:ilvl w:val="0"/>
          <w:numId w:val="168"/>
        </w:numPr>
      </w:pPr>
      <w:r w:rsidRPr="006419F1">
        <w:t>sprężarkę z filtrem olejowym</w:t>
      </w:r>
    </w:p>
    <w:p w14:paraId="12B4BB87" w14:textId="77777777" w:rsidR="0058313A" w:rsidRPr="006419F1" w:rsidRDefault="0058313A" w:rsidP="0058313A">
      <w:r w:rsidRPr="006419F1">
        <w:lastRenderedPageBreak/>
        <w:t>Filtr olejowy przy sprężarce jest bezwzględnie wymagany z uwagi na możliwość zanieczyszczonej odpylonej powierzchni olejem. Zanieczyszczenie podłoża olejem zmniejsza przyczepność izolacji do podłoża.</w:t>
      </w:r>
    </w:p>
    <w:p w14:paraId="3A8AD940" w14:textId="77777777" w:rsidR="0058313A" w:rsidRPr="006419F1" w:rsidRDefault="0058313A" w:rsidP="0058313A">
      <w:pPr>
        <w:numPr>
          <w:ilvl w:val="0"/>
          <w:numId w:val="168"/>
        </w:numPr>
      </w:pPr>
      <w:r w:rsidRPr="006419F1">
        <w:t>odkurzacz przemysłowy</w:t>
      </w:r>
    </w:p>
    <w:p w14:paraId="7BBD305B" w14:textId="77777777" w:rsidR="0058313A" w:rsidRPr="006419F1" w:rsidRDefault="0058313A" w:rsidP="0058313A">
      <w:r w:rsidRPr="006419F1">
        <w:t>Używanie odkurzaczy przemysłowych jest korzystniejsze niż sprężarek, ponieważ nie powodują one zapylenia sąsiednich części powierzchni roboczej.</w:t>
      </w:r>
    </w:p>
    <w:p w14:paraId="23F51789" w14:textId="77777777" w:rsidR="0058313A" w:rsidRPr="006419F1" w:rsidRDefault="0058313A" w:rsidP="0058313A">
      <w:pPr>
        <w:spacing w:before="120" w:after="120"/>
      </w:pPr>
      <w:r w:rsidRPr="006419F1">
        <w:rPr>
          <w:b/>
        </w:rPr>
        <w:t xml:space="preserve">3.2.3. </w:t>
      </w:r>
      <w:r w:rsidRPr="006419F1">
        <w:t>Sprzęt do gruntowania podłoża betonowego</w:t>
      </w:r>
    </w:p>
    <w:p w14:paraId="0C949BA5" w14:textId="77777777" w:rsidR="0058313A" w:rsidRPr="006419F1" w:rsidRDefault="0058313A" w:rsidP="0058313A">
      <w:r w:rsidRPr="006419F1">
        <w:t>Do gruntowania podłoża roztworem asfaltowym Wykonawca może stosować:</w:t>
      </w:r>
    </w:p>
    <w:p w14:paraId="3C23B73F" w14:textId="77777777" w:rsidR="0058313A" w:rsidRPr="006419F1" w:rsidRDefault="0058313A" w:rsidP="0058313A">
      <w:pPr>
        <w:numPr>
          <w:ilvl w:val="0"/>
          <w:numId w:val="168"/>
        </w:numPr>
      </w:pPr>
      <w:r w:rsidRPr="006419F1">
        <w:t>wałki malarskie lub szczotki dekarskie</w:t>
      </w:r>
    </w:p>
    <w:p w14:paraId="4139CF77" w14:textId="77777777" w:rsidR="0058313A" w:rsidRPr="006419F1" w:rsidRDefault="0058313A" w:rsidP="0058313A">
      <w:r w:rsidRPr="006419F1">
        <w:t>Stosowanie wałków malarskich ułatwia rozłożenie roztworu w cienkiej warstwie o jednolitej grubości oraz umożliwia zebranie nadmiaru roztworu w miejscach, gdzie przypadkowo rozlano zbyt grubą warstwę roztworu asfaltowego.</w:t>
      </w:r>
    </w:p>
    <w:p w14:paraId="61D8F16E" w14:textId="77777777" w:rsidR="0058313A" w:rsidRPr="006419F1" w:rsidRDefault="0058313A" w:rsidP="0058313A">
      <w:r w:rsidRPr="006419F1">
        <w:t>Do gruntowania podłoża żywicą epoksydową Wykonawca może stosować:</w:t>
      </w:r>
    </w:p>
    <w:p w14:paraId="5AB2E3B3" w14:textId="77777777" w:rsidR="0058313A" w:rsidRPr="006419F1" w:rsidRDefault="0058313A" w:rsidP="0058313A">
      <w:pPr>
        <w:numPr>
          <w:ilvl w:val="0"/>
          <w:numId w:val="168"/>
        </w:numPr>
      </w:pPr>
      <w:r w:rsidRPr="006419F1">
        <w:t>wałki malarskie lub gumowe grace</w:t>
      </w:r>
    </w:p>
    <w:p w14:paraId="1BD62298" w14:textId="77777777" w:rsidR="0058313A" w:rsidRPr="006419F1" w:rsidRDefault="0058313A" w:rsidP="0058313A">
      <w:pPr>
        <w:ind w:firstLine="709"/>
      </w:pPr>
      <w:r w:rsidRPr="006419F1">
        <w:t>Stosowanie wałków malarskich ułatwia rozłożenie roztworu w cienkiej warstwie o jednolitej grubości oraz umożliwia zebranie nadmiaru żywicy w miejscach, gdzie przypadkowo rozlano zbyt grubą warstwę żywicy.</w:t>
      </w:r>
    </w:p>
    <w:p w14:paraId="00F9EF86" w14:textId="77777777" w:rsidR="0058313A" w:rsidRPr="006419F1" w:rsidRDefault="0058313A" w:rsidP="0058313A">
      <w:pPr>
        <w:numPr>
          <w:ilvl w:val="0"/>
          <w:numId w:val="168"/>
        </w:numPr>
      </w:pPr>
      <w:r w:rsidRPr="006419F1">
        <w:t>wolnoobrotowe (max 300 obr./min) mieszadło mechaniczne do mieszania składników żywicznego środka gruntującego (żywicy z utwardzaczem).</w:t>
      </w:r>
    </w:p>
    <w:p w14:paraId="0F66940A" w14:textId="77777777" w:rsidR="0058313A" w:rsidRPr="006419F1" w:rsidRDefault="0058313A" w:rsidP="0058313A">
      <w:pPr>
        <w:spacing w:before="120" w:after="120"/>
      </w:pPr>
      <w:r w:rsidRPr="006419F1">
        <w:rPr>
          <w:b/>
        </w:rPr>
        <w:t xml:space="preserve">3.2.4. </w:t>
      </w:r>
      <w:r w:rsidRPr="006419F1">
        <w:t>Sprzęt do usunięcia nadmiaru piasku z powierzchni zagruntowanej żywicą</w:t>
      </w:r>
    </w:p>
    <w:p w14:paraId="6D4A0B7D" w14:textId="77777777" w:rsidR="0058313A" w:rsidRPr="006419F1" w:rsidRDefault="0058313A" w:rsidP="0058313A">
      <w:r w:rsidRPr="006419F1">
        <w:t>Do usunięcia nadmiaru piasku Wykonawca może stosować:</w:t>
      </w:r>
    </w:p>
    <w:p w14:paraId="4CA7A72B" w14:textId="77777777" w:rsidR="0058313A" w:rsidRPr="006419F1" w:rsidRDefault="0058313A" w:rsidP="0058313A">
      <w:pPr>
        <w:numPr>
          <w:ilvl w:val="0"/>
          <w:numId w:val="168"/>
        </w:numPr>
      </w:pPr>
      <w:r w:rsidRPr="006419F1">
        <w:t>odkurzacz przemysłowy,</w:t>
      </w:r>
    </w:p>
    <w:p w14:paraId="56C4FC4E" w14:textId="77777777" w:rsidR="0058313A" w:rsidRPr="006419F1" w:rsidRDefault="0058313A" w:rsidP="0058313A">
      <w:pPr>
        <w:numPr>
          <w:ilvl w:val="0"/>
          <w:numId w:val="168"/>
        </w:numPr>
      </w:pPr>
      <w:r w:rsidRPr="006419F1">
        <w:t>sprężarkę z filtrem olejowym,</w:t>
      </w:r>
    </w:p>
    <w:p w14:paraId="5E101473" w14:textId="77777777" w:rsidR="0058313A" w:rsidRPr="006419F1" w:rsidRDefault="0058313A" w:rsidP="0058313A">
      <w:pPr>
        <w:numPr>
          <w:ilvl w:val="0"/>
          <w:numId w:val="168"/>
        </w:numPr>
      </w:pPr>
      <w:r w:rsidRPr="006419F1">
        <w:t>miotłę ze sztywnym włosiem.</w:t>
      </w:r>
    </w:p>
    <w:p w14:paraId="29ED70FF" w14:textId="77777777" w:rsidR="0058313A" w:rsidRPr="006419F1" w:rsidRDefault="0058313A" w:rsidP="0058313A">
      <w:r w:rsidRPr="006419F1">
        <w:t xml:space="preserve">Konieczne jest usunięcie wszystkich nie przyklejonych </w:t>
      </w:r>
      <w:proofErr w:type="spellStart"/>
      <w:r w:rsidRPr="006419F1">
        <w:t>ziarn</w:t>
      </w:r>
      <w:proofErr w:type="spellEnd"/>
      <w:r w:rsidRPr="006419F1">
        <w:t>. Nie wolno przy tej czynności zabrudzić ani zatłuścić powierzchni podłoża.</w:t>
      </w:r>
    </w:p>
    <w:p w14:paraId="1514ABB9" w14:textId="77777777" w:rsidR="0058313A" w:rsidRPr="006419F1" w:rsidRDefault="0058313A" w:rsidP="0058313A">
      <w:pPr>
        <w:spacing w:before="120" w:after="120"/>
      </w:pPr>
      <w:r w:rsidRPr="006419F1">
        <w:rPr>
          <w:b/>
        </w:rPr>
        <w:t xml:space="preserve">3.2.5. </w:t>
      </w:r>
      <w:r w:rsidRPr="006419F1">
        <w:t>Sprzęt do przyklejania papy zgrzewalnej</w:t>
      </w:r>
    </w:p>
    <w:p w14:paraId="550C9DD1" w14:textId="77777777" w:rsidR="0058313A" w:rsidRPr="006419F1" w:rsidRDefault="0058313A" w:rsidP="0058313A">
      <w:r w:rsidRPr="006419F1">
        <w:t>Do przyklejania papy zgrzewalnej Wykonawca może stosować:</w:t>
      </w:r>
    </w:p>
    <w:p w14:paraId="600F2AF3" w14:textId="77777777" w:rsidR="0058313A" w:rsidRPr="006419F1" w:rsidRDefault="0058313A" w:rsidP="0058313A">
      <w:pPr>
        <w:numPr>
          <w:ilvl w:val="0"/>
          <w:numId w:val="169"/>
        </w:numPr>
      </w:pPr>
      <w:r w:rsidRPr="006419F1">
        <w:t xml:space="preserve">palniki gazowe </w:t>
      </w:r>
      <w:proofErr w:type="spellStart"/>
      <w:r w:rsidRPr="006419F1">
        <w:t>wielopłomieniowe</w:t>
      </w:r>
      <w:proofErr w:type="spellEnd"/>
    </w:p>
    <w:p w14:paraId="40EF85D1" w14:textId="77777777" w:rsidR="0058313A" w:rsidRPr="006419F1" w:rsidRDefault="0058313A" w:rsidP="0058313A">
      <w:r w:rsidRPr="006419F1">
        <w:t>Palnik powinien być wyposażony w co najmniej 7 dysz. Palnik powinien poruszać się na kółkach oraz być wyposażony w uchwyty utrzymujące stałą odległość palnika od rolki papy rozwijanej podczas klejenia. Umiejętność utrzymania stałej, określonej prędkości i przesuwu palnika oraz odwijania papy z rolki jest warunkiem prawidłowego przyklejania izolacji.</w:t>
      </w:r>
    </w:p>
    <w:p w14:paraId="3FED7F17" w14:textId="77777777" w:rsidR="0058313A" w:rsidRPr="006419F1" w:rsidRDefault="0058313A" w:rsidP="0058313A">
      <w:pPr>
        <w:numPr>
          <w:ilvl w:val="0"/>
          <w:numId w:val="169"/>
        </w:numPr>
      </w:pPr>
      <w:r w:rsidRPr="006419F1">
        <w:t xml:space="preserve">palniki gazowe jedno- lub </w:t>
      </w:r>
      <w:proofErr w:type="spellStart"/>
      <w:r w:rsidRPr="006419F1">
        <w:t>dwupłomieniowe</w:t>
      </w:r>
      <w:proofErr w:type="spellEnd"/>
    </w:p>
    <w:p w14:paraId="153158DE" w14:textId="77777777" w:rsidR="0058313A" w:rsidRPr="006419F1" w:rsidRDefault="0058313A" w:rsidP="0058313A">
      <w:r w:rsidRPr="006419F1">
        <w:t>Małe, ręczne palniki są przeznaczone do przyklejania izolacji na krawędziach i wszędzie tam, gdzie zastosowanie dużego palnika jest niemożliwe lub utrudnione.</w:t>
      </w:r>
    </w:p>
    <w:p w14:paraId="212B0961" w14:textId="77777777" w:rsidR="0058313A" w:rsidRPr="006419F1" w:rsidRDefault="0058313A" w:rsidP="0058313A">
      <w:pPr>
        <w:numPr>
          <w:ilvl w:val="0"/>
          <w:numId w:val="169"/>
        </w:numPr>
      </w:pPr>
      <w:r w:rsidRPr="006419F1">
        <w:t>laski metalowe</w:t>
      </w:r>
    </w:p>
    <w:p w14:paraId="0B1381B8" w14:textId="77777777" w:rsidR="0058313A" w:rsidRPr="006419F1" w:rsidRDefault="0058313A" w:rsidP="0058313A">
      <w:r w:rsidRPr="006419F1">
        <w:t xml:space="preserve">Laska ma długość ok. </w:t>
      </w:r>
      <w:smartTag w:uri="urn:schemas-microsoft-com:office:smarttags" w:element="metricconverter">
        <w:smartTagPr>
          <w:attr w:name="ProductID" w:val="80 cm"/>
        </w:smartTagPr>
        <w:r w:rsidRPr="006419F1">
          <w:t>80 cm</w:t>
        </w:r>
      </w:smartTag>
      <w:r w:rsidRPr="006419F1">
        <w:t xml:space="preserve"> i jest wykonana z rurki metalowej o średnicy ok. 10 do </w:t>
      </w:r>
      <w:smartTag w:uri="urn:schemas-microsoft-com:office:smarttags" w:element="metricconverter">
        <w:smartTagPr>
          <w:attr w:name="ProductID" w:val="12 mm"/>
        </w:smartTagPr>
        <w:r w:rsidRPr="006419F1">
          <w:t>12 mm</w:t>
        </w:r>
      </w:smartTag>
      <w:r w:rsidRPr="006419F1">
        <w:t xml:space="preserve"> z końcem wygiętym w kształcie rączki. Laska jest przeznaczona do podtrzymywania krawędzi arkusza papy podgrzewanego palnikiem.</w:t>
      </w:r>
    </w:p>
    <w:p w14:paraId="06641B28" w14:textId="77777777" w:rsidR="0058313A" w:rsidRPr="006419F1" w:rsidRDefault="0058313A" w:rsidP="0058313A">
      <w:pPr>
        <w:numPr>
          <w:ilvl w:val="0"/>
          <w:numId w:val="169"/>
        </w:numPr>
      </w:pPr>
      <w:r w:rsidRPr="006419F1">
        <w:t>butle z gazem</w:t>
      </w:r>
    </w:p>
    <w:p w14:paraId="4972808F" w14:textId="77777777" w:rsidR="0058313A" w:rsidRPr="006419F1" w:rsidRDefault="0058313A" w:rsidP="0058313A">
      <w:r w:rsidRPr="006419F1">
        <w:t xml:space="preserve">Do zasilania palników należy stosować duże butle z gazem o pojemności </w:t>
      </w:r>
      <w:smartTag w:uri="urn:schemas-microsoft-com:office:smarttags" w:element="metricconverter">
        <w:smartTagPr>
          <w:attr w:name="ProductID" w:val="20 kg"/>
        </w:smartTagPr>
        <w:r w:rsidRPr="006419F1">
          <w:t>20 kg</w:t>
        </w:r>
      </w:smartTag>
      <w:r w:rsidRPr="006419F1">
        <w:t xml:space="preserve"> gazu. Zaleca się stosować butan, a nie mieszankę propan-butan. Duże butle oraz zastosowanie butanu (gazu o większej kaloryczności) zapewniają większe i stałe ciśnienie gazu podczas pracy palników, zwłaszcza podczas niskich temperatur otoczenia.</w:t>
      </w:r>
    </w:p>
    <w:p w14:paraId="48BABC2D" w14:textId="77777777" w:rsidR="0058313A" w:rsidRPr="006419F1" w:rsidRDefault="0058313A" w:rsidP="0058313A">
      <w:pPr>
        <w:spacing w:before="120" w:after="120"/>
      </w:pPr>
      <w:r w:rsidRPr="006419F1">
        <w:rPr>
          <w:b/>
        </w:rPr>
        <w:t xml:space="preserve">3.2.6. </w:t>
      </w:r>
      <w:r w:rsidRPr="006419F1">
        <w:t>Sprzęt do wykonywania izolacji w niesprzyjających warunkach pogodowych</w:t>
      </w:r>
    </w:p>
    <w:p w14:paraId="3ED1D61A" w14:textId="77777777" w:rsidR="0058313A" w:rsidRPr="006419F1" w:rsidRDefault="0058313A" w:rsidP="0058313A">
      <w:r w:rsidRPr="006419F1">
        <w:t>W przypadku konieczności wykonywania robót w niesprzyjających warunkach pogodowych (sezon jesienno-zimowy, opady, niskie temperatury otoczenia) należy stosować namioty oraz urządzenia klimatyzacyjne o odpowiedniej wydajności, pozwalające na uzyskanie i utrzymanie pod namiotem odpowiedniej temperatury powietrza, podłoża, wilgotności oraz odpowiedniej wentylacji.</w:t>
      </w:r>
    </w:p>
    <w:p w14:paraId="130F6F6D" w14:textId="77777777" w:rsidR="0058313A" w:rsidRPr="006419F1" w:rsidRDefault="0058313A" w:rsidP="00906DA2">
      <w:pPr>
        <w:pStyle w:val="Styl1"/>
        <w:rPr>
          <w:color w:val="auto"/>
        </w:rPr>
      </w:pPr>
      <w:r w:rsidRPr="006419F1">
        <w:rPr>
          <w:color w:val="auto"/>
        </w:rPr>
        <w:t>4. TRANSPORT</w:t>
      </w:r>
    </w:p>
    <w:p w14:paraId="5232631E" w14:textId="77777777" w:rsidR="0058313A" w:rsidRPr="006419F1" w:rsidRDefault="0058313A" w:rsidP="00906DA2">
      <w:pPr>
        <w:pStyle w:val="Styl1"/>
        <w:rPr>
          <w:color w:val="auto"/>
        </w:rPr>
      </w:pPr>
      <w:r w:rsidRPr="006419F1">
        <w:rPr>
          <w:color w:val="auto"/>
        </w:rPr>
        <w:t>4.1. Ogólne wymagania dotyczące transportu</w:t>
      </w:r>
    </w:p>
    <w:p w14:paraId="72114A6A" w14:textId="77777777" w:rsidR="0058313A" w:rsidRPr="006419F1" w:rsidRDefault="0058313A" w:rsidP="0058313A">
      <w:pPr>
        <w:numPr>
          <w:ilvl w:val="12"/>
          <w:numId w:val="0"/>
        </w:numPr>
      </w:pPr>
      <w:r w:rsidRPr="006419F1">
        <w:t>Ogólne wymagania dotyczące transportu podano w OSTWIORB D-M-00.00.00 „Wymagania ogólne” [1], pkt  4.</w:t>
      </w:r>
    </w:p>
    <w:p w14:paraId="1C60C084" w14:textId="77777777" w:rsidR="0058313A" w:rsidRPr="006419F1" w:rsidRDefault="0058313A" w:rsidP="00906DA2">
      <w:pPr>
        <w:pStyle w:val="Styl1"/>
        <w:rPr>
          <w:color w:val="auto"/>
        </w:rPr>
      </w:pPr>
      <w:r w:rsidRPr="006419F1">
        <w:rPr>
          <w:color w:val="auto"/>
        </w:rPr>
        <w:t>4.2. Transport i przechowywanie papy termozgrzewalnej</w:t>
      </w:r>
    </w:p>
    <w:p w14:paraId="46C6531B" w14:textId="77777777" w:rsidR="0058313A" w:rsidRPr="006419F1" w:rsidRDefault="0058313A" w:rsidP="0058313A">
      <w:r w:rsidRPr="006419F1">
        <w:t xml:space="preserve">Arkusze papy powinny być zwinięte w rolki i owinięte wstęgą papieru lub folii o szerokości co najmniej </w:t>
      </w:r>
      <w:smartTag w:uri="urn:schemas-microsoft-com:office:smarttags" w:element="metricconverter">
        <w:smartTagPr>
          <w:attr w:name="ProductID" w:val="60 cm"/>
        </w:smartTagPr>
        <w:r w:rsidRPr="006419F1">
          <w:t>60 cm</w:t>
        </w:r>
      </w:smartTag>
      <w:r w:rsidRPr="006419F1">
        <w:t>. Na każdym opakowaniu papy należy umieścić etykietę zawierającą dane:</w:t>
      </w:r>
    </w:p>
    <w:p w14:paraId="416F13C4" w14:textId="77777777" w:rsidR="0058313A" w:rsidRPr="006419F1" w:rsidRDefault="0058313A" w:rsidP="0058313A">
      <w:pPr>
        <w:numPr>
          <w:ilvl w:val="0"/>
          <w:numId w:val="170"/>
        </w:numPr>
      </w:pPr>
      <w:r w:rsidRPr="006419F1">
        <w:t>nazwę i adres producenta,</w:t>
      </w:r>
    </w:p>
    <w:p w14:paraId="5D5621B0" w14:textId="77777777" w:rsidR="0058313A" w:rsidRPr="006419F1" w:rsidRDefault="0058313A" w:rsidP="0058313A">
      <w:pPr>
        <w:numPr>
          <w:ilvl w:val="0"/>
          <w:numId w:val="170"/>
        </w:numPr>
      </w:pPr>
      <w:r w:rsidRPr="006419F1">
        <w:t>oznaczenie,</w:t>
      </w:r>
    </w:p>
    <w:p w14:paraId="4C5754D3" w14:textId="77777777" w:rsidR="0058313A" w:rsidRPr="006419F1" w:rsidRDefault="0058313A" w:rsidP="0058313A">
      <w:pPr>
        <w:numPr>
          <w:ilvl w:val="0"/>
          <w:numId w:val="170"/>
        </w:numPr>
      </w:pPr>
      <w:r w:rsidRPr="006419F1">
        <w:t>datę produkcji i numer partii,</w:t>
      </w:r>
    </w:p>
    <w:p w14:paraId="4D5DEE1B" w14:textId="77777777" w:rsidR="0058313A" w:rsidRPr="006419F1" w:rsidRDefault="0058313A" w:rsidP="0058313A">
      <w:pPr>
        <w:numPr>
          <w:ilvl w:val="0"/>
          <w:numId w:val="170"/>
        </w:numPr>
      </w:pPr>
      <w:r w:rsidRPr="006419F1">
        <w:lastRenderedPageBreak/>
        <w:t>wymiary arkuszy papy,</w:t>
      </w:r>
    </w:p>
    <w:p w14:paraId="27845847" w14:textId="6A60FC5D" w:rsidR="0058313A" w:rsidRPr="006419F1" w:rsidRDefault="0058313A" w:rsidP="0058313A">
      <w:pPr>
        <w:numPr>
          <w:ilvl w:val="0"/>
          <w:numId w:val="170"/>
        </w:numPr>
      </w:pPr>
      <w:r w:rsidRPr="006419F1">
        <w:t xml:space="preserve">informacje o uzyskaniu przez wyrób </w:t>
      </w:r>
      <w:r w:rsidR="00CB4749" w:rsidRPr="006419F1">
        <w:t>Krajowej Oceny Technicznej</w:t>
      </w:r>
      <w:r w:rsidRPr="006419F1">
        <w:t>.</w:t>
      </w:r>
    </w:p>
    <w:p w14:paraId="1B3B66CC" w14:textId="77777777" w:rsidR="0058313A" w:rsidRPr="006419F1" w:rsidRDefault="0058313A" w:rsidP="00CB4749">
      <w:r w:rsidRPr="006419F1">
        <w:t>Rolki papy należy przechowywać w pomieszczeniach zadaszonych, chroniących przed zawilgoceniem, w miejscu zabezpieczonym przed działaniem promieni słonecznych i z dala od źródeł ciepła. Rolki papy należy ustawiać w pozycji stojącej w jednej warstwie na paletach transportowych i zabezpieczyć przed przesunięciem polietylenową folią termokurczliwą. Liczba rolek papy pakowanych na jednej palecie powinna być określona przez producenta. Rolki papy należy przewozić krytymi środkami transportowymi. Powinny być one zabezpieczone dodatkowo listwami przed ewentualnym przesunięciem i uszkodzeniem.</w:t>
      </w:r>
    </w:p>
    <w:p w14:paraId="50E37321" w14:textId="74C99D64" w:rsidR="0058313A" w:rsidRPr="006419F1" w:rsidRDefault="0058313A" w:rsidP="00906DA2">
      <w:pPr>
        <w:pStyle w:val="Styl1"/>
        <w:rPr>
          <w:color w:val="auto"/>
        </w:rPr>
      </w:pPr>
      <w:r w:rsidRPr="006419F1">
        <w:rPr>
          <w:color w:val="auto"/>
        </w:rPr>
        <w:t xml:space="preserve">4.3. </w:t>
      </w:r>
      <w:r w:rsidR="00365767" w:rsidRPr="006419F1">
        <w:rPr>
          <w:color w:val="auto"/>
        </w:rPr>
        <w:t>Przechowywanie i t</w:t>
      </w:r>
      <w:r w:rsidRPr="006419F1">
        <w:rPr>
          <w:color w:val="auto"/>
        </w:rPr>
        <w:t>ransport środka gruntującego</w:t>
      </w:r>
    </w:p>
    <w:p w14:paraId="088328D2" w14:textId="1C1DB1EA" w:rsidR="00CB4749" w:rsidRPr="006419F1" w:rsidRDefault="0058313A" w:rsidP="0058313A">
      <w:r w:rsidRPr="006419F1">
        <w:t>Asfaltowy środek gruntujący powinien być pakowany w szczelnie zamknięte bębny metalowe</w:t>
      </w:r>
      <w:r w:rsidR="00CB4749" w:rsidRPr="006419F1">
        <w:t xml:space="preserve"> lub beczki metalowe </w:t>
      </w:r>
      <w:r w:rsidR="00CB4749" w:rsidRPr="006419F1">
        <w:br/>
        <w:t>i przechowywany w oryginalnych pojemnikach</w:t>
      </w:r>
      <w:r w:rsidRPr="006419F1">
        <w:t xml:space="preserve">. </w:t>
      </w:r>
      <w:r w:rsidR="00CB4749" w:rsidRPr="006419F1">
        <w:t>Dopuszcza się stosowanie innych szczelnie zamkniętych opakowań uzgodnionych pomiędzy Producentem a odbiorcą.</w:t>
      </w:r>
    </w:p>
    <w:p w14:paraId="27E04425" w14:textId="77777777" w:rsidR="00CB4749" w:rsidRPr="006419F1" w:rsidRDefault="00CB4749" w:rsidP="0058313A">
      <w:r w:rsidRPr="006419F1">
        <w:t>Pojemniki</w:t>
      </w:r>
      <w:r w:rsidR="0058313A" w:rsidRPr="006419F1">
        <w:t xml:space="preserve"> należy magazynować w pozycji stojącej z dala od źródeł ognia i elementów grzejnych, w warunkach zabezpieczających je przed nasłonecznieniem i wpływami atmosferycznymi. </w:t>
      </w:r>
    </w:p>
    <w:p w14:paraId="10B6E078" w14:textId="77777777" w:rsidR="00365767" w:rsidRPr="006419F1" w:rsidRDefault="00CB4749" w:rsidP="0058313A">
      <w:r w:rsidRPr="006419F1">
        <w:t xml:space="preserve">Pojemniki można ustawiać w pozycji stojącej na dowolnych paletach transportowych. </w:t>
      </w:r>
    </w:p>
    <w:p w14:paraId="439B8F8D" w14:textId="718B8694" w:rsidR="00CB4749" w:rsidRPr="006419F1" w:rsidRDefault="00CB4749" w:rsidP="0058313A">
      <w:r w:rsidRPr="006419F1">
        <w:t>Liczba pojemników oraz liczba warstw pojemników pakowanych na jednej palecie jest określana przez Producenta.</w:t>
      </w:r>
    </w:p>
    <w:p w14:paraId="67478AA4" w14:textId="6C03B276" w:rsidR="00365767" w:rsidRPr="006419F1" w:rsidRDefault="00365767" w:rsidP="00365767">
      <w:r w:rsidRPr="006419F1">
        <w:t>Asfaltowy środek gruntujący, pakowany jak wyżej, może być przewożony dowolnymi środkami transportu z zachowaniem przepisów Ministra Transportu dla materiałów niebezpiecznych klasy 3 – w sprawie bezpieczeństwa ruchu przy przewozie materiałów niebezpiecznych na drogach publicznych. Pojemniki ze środkiem gruntującym należy ładować w środkach transportu w pozycji stojącej, w ilości warstw określonej przez Producenta tak, aby tworzyły zwartą całość zabezpieczoną przed przesunięciem i uszkodzeniem.</w:t>
      </w:r>
    </w:p>
    <w:p w14:paraId="0F8BCF18" w14:textId="77777777" w:rsidR="00365767" w:rsidRPr="006419F1" w:rsidRDefault="0058313A" w:rsidP="0058313A">
      <w:r w:rsidRPr="006419F1">
        <w:t>Składniki żywicznego środka gruntującego (żywica i utwardzacz) powinny być pakowane i przechowywane zgodnie z PN-C-81400</w:t>
      </w:r>
      <w:r w:rsidR="00365767" w:rsidRPr="006419F1">
        <w:t xml:space="preserve"> </w:t>
      </w:r>
      <w:r w:rsidRPr="006419F1">
        <w:t xml:space="preserve">w taki sposób, aby na jedno opakowanie żywicy przypadało jedno opakowanie utwardzacza z zachowaniem proporcji mieszania. </w:t>
      </w:r>
    </w:p>
    <w:p w14:paraId="51BD0F9E" w14:textId="4476D503" w:rsidR="0058313A" w:rsidRPr="006419F1" w:rsidRDefault="0058313A" w:rsidP="0058313A">
      <w:r w:rsidRPr="006419F1">
        <w:t xml:space="preserve">Składniki żywiczne należy transportować </w:t>
      </w:r>
      <w:r w:rsidR="00365767" w:rsidRPr="006419F1">
        <w:t xml:space="preserve">należy przewozić krytymi środkami transportu, chroniąc opakowania przed uszkodzeniami mechanicznymi, wysoką temperaturą, zawilgoceniem i zanieczyszczeniem </w:t>
      </w:r>
      <w:r w:rsidRPr="006419F1">
        <w:t>zgodnie z</w:t>
      </w:r>
      <w:r w:rsidR="00365767" w:rsidRPr="006419F1">
        <w:t xml:space="preserve"> </w:t>
      </w:r>
      <w:r w:rsidRPr="006419F1">
        <w:t>PN-C-81400 i aktualnie obowiązującymi przepisami transportowymi.</w:t>
      </w:r>
    </w:p>
    <w:p w14:paraId="59D3EB47" w14:textId="77777777" w:rsidR="00365767" w:rsidRPr="006419F1" w:rsidRDefault="0058313A" w:rsidP="0058313A">
      <w:r w:rsidRPr="006419F1">
        <w:tab/>
      </w:r>
    </w:p>
    <w:p w14:paraId="5D0CF2E5" w14:textId="70326EDC" w:rsidR="0058313A" w:rsidRPr="006419F1" w:rsidRDefault="0058313A" w:rsidP="0058313A">
      <w:r w:rsidRPr="006419F1">
        <w:t>Na każdym opakowaniu środka gruntującego należy umieścić etykietę zawierającą następujące dane:</w:t>
      </w:r>
    </w:p>
    <w:p w14:paraId="54CF1481" w14:textId="77777777" w:rsidR="0058313A" w:rsidRPr="006419F1" w:rsidRDefault="0058313A" w:rsidP="0058313A">
      <w:pPr>
        <w:numPr>
          <w:ilvl w:val="0"/>
          <w:numId w:val="169"/>
        </w:numPr>
      </w:pPr>
      <w:r w:rsidRPr="006419F1">
        <w:t>nazwę i adres producenta,</w:t>
      </w:r>
    </w:p>
    <w:p w14:paraId="2752867C" w14:textId="77777777" w:rsidR="0058313A" w:rsidRPr="006419F1" w:rsidRDefault="0058313A" w:rsidP="0058313A">
      <w:pPr>
        <w:numPr>
          <w:ilvl w:val="0"/>
          <w:numId w:val="169"/>
        </w:numPr>
      </w:pPr>
      <w:r w:rsidRPr="006419F1">
        <w:t>datę produkcji,</w:t>
      </w:r>
    </w:p>
    <w:p w14:paraId="23FE12EC" w14:textId="77777777" w:rsidR="0058313A" w:rsidRPr="006419F1" w:rsidRDefault="0058313A" w:rsidP="0058313A">
      <w:pPr>
        <w:numPr>
          <w:ilvl w:val="0"/>
          <w:numId w:val="169"/>
        </w:numPr>
      </w:pPr>
      <w:r w:rsidRPr="006419F1">
        <w:t>numer partii wyrobu,</w:t>
      </w:r>
    </w:p>
    <w:p w14:paraId="6528B356" w14:textId="77777777" w:rsidR="0058313A" w:rsidRPr="006419F1" w:rsidRDefault="0058313A" w:rsidP="0058313A">
      <w:pPr>
        <w:numPr>
          <w:ilvl w:val="0"/>
          <w:numId w:val="169"/>
        </w:numPr>
      </w:pPr>
      <w:r w:rsidRPr="006419F1">
        <w:t>masę netto,</w:t>
      </w:r>
    </w:p>
    <w:p w14:paraId="6574CEA5" w14:textId="77777777" w:rsidR="0058313A" w:rsidRPr="006419F1" w:rsidRDefault="0058313A" w:rsidP="0058313A">
      <w:pPr>
        <w:numPr>
          <w:ilvl w:val="0"/>
          <w:numId w:val="169"/>
        </w:numPr>
      </w:pPr>
      <w:r w:rsidRPr="006419F1">
        <w:t>termin przydatności do użycia,</w:t>
      </w:r>
    </w:p>
    <w:p w14:paraId="4D287911" w14:textId="3E2C10FC" w:rsidR="0058313A" w:rsidRPr="006419F1" w:rsidRDefault="0058313A" w:rsidP="0058313A">
      <w:pPr>
        <w:numPr>
          <w:ilvl w:val="0"/>
          <w:numId w:val="169"/>
        </w:numPr>
      </w:pPr>
      <w:r w:rsidRPr="006419F1">
        <w:t xml:space="preserve">informację o uzyskaniu przez wyrób </w:t>
      </w:r>
      <w:r w:rsidR="00365767" w:rsidRPr="006419F1">
        <w:t>Krajowej Oceny Technicznej</w:t>
      </w:r>
      <w:r w:rsidRPr="006419F1">
        <w:t>,</w:t>
      </w:r>
    </w:p>
    <w:p w14:paraId="24B954F3" w14:textId="77777777" w:rsidR="0058313A" w:rsidRPr="006419F1" w:rsidRDefault="0058313A" w:rsidP="0058313A">
      <w:pPr>
        <w:numPr>
          <w:ilvl w:val="0"/>
          <w:numId w:val="169"/>
        </w:numPr>
      </w:pPr>
      <w:r w:rsidRPr="006419F1">
        <w:t>informację o proporcji mieszania (w przypadku środka żywicznego),</w:t>
      </w:r>
    </w:p>
    <w:p w14:paraId="74FCA499" w14:textId="348A6D93" w:rsidR="0058313A" w:rsidRPr="006419F1" w:rsidRDefault="00365767" w:rsidP="0058313A">
      <w:pPr>
        <w:numPr>
          <w:ilvl w:val="0"/>
          <w:numId w:val="169"/>
        </w:numPr>
      </w:pPr>
      <w:r w:rsidRPr="006419F1">
        <w:t>informację, że wyrób zawiera substancje niebezpieczne, zapalne i szkodliwe dla zdrowia.</w:t>
      </w:r>
    </w:p>
    <w:p w14:paraId="1B4375E0" w14:textId="77777777" w:rsidR="0058313A" w:rsidRPr="006419F1" w:rsidRDefault="0058313A" w:rsidP="00906DA2">
      <w:pPr>
        <w:pStyle w:val="Styl1"/>
        <w:rPr>
          <w:color w:val="auto"/>
        </w:rPr>
      </w:pPr>
      <w:r w:rsidRPr="006419F1">
        <w:rPr>
          <w:color w:val="auto"/>
        </w:rPr>
        <w:t>5. WYKONANIE ROBÓT</w:t>
      </w:r>
    </w:p>
    <w:p w14:paraId="060DC242" w14:textId="77777777" w:rsidR="0058313A" w:rsidRPr="006419F1" w:rsidRDefault="0058313A" w:rsidP="00906DA2">
      <w:pPr>
        <w:pStyle w:val="Styl1"/>
        <w:rPr>
          <w:color w:val="auto"/>
        </w:rPr>
      </w:pPr>
      <w:r w:rsidRPr="006419F1">
        <w:rPr>
          <w:color w:val="auto"/>
        </w:rPr>
        <w:t>5.1. Ogólne zasady wykonywania robót</w:t>
      </w:r>
    </w:p>
    <w:p w14:paraId="58E21413" w14:textId="77777777" w:rsidR="0058313A" w:rsidRPr="006419F1" w:rsidRDefault="0058313A" w:rsidP="0058313A">
      <w:pPr>
        <w:numPr>
          <w:ilvl w:val="12"/>
          <w:numId w:val="0"/>
        </w:numPr>
      </w:pPr>
      <w:r w:rsidRPr="006419F1">
        <w:t>Ogólne zasady wykonywania robót podano w OSTWIORB D-M-00.00.00 „Wymagania ogólne”[1], pkt 5.</w:t>
      </w:r>
    </w:p>
    <w:p w14:paraId="5071224E" w14:textId="103AB8C8" w:rsidR="0007152B" w:rsidRPr="006419F1" w:rsidRDefault="0007152B" w:rsidP="0007152B">
      <w:pPr>
        <w:numPr>
          <w:ilvl w:val="12"/>
          <w:numId w:val="0"/>
        </w:numPr>
      </w:pPr>
      <w:r w:rsidRPr="006419F1">
        <w:t>Wykonawca przed przystąpieniem do robót przedstawi Inspektorowi Nadzoru do akceptacji Projekt Technologii i Organizacji Robót oraz Program Zapewnienia Jakości uwzględniający wszystkie warunki, w jakich będą wykonywane roboty izolacyjne.</w:t>
      </w:r>
    </w:p>
    <w:p w14:paraId="7428FC48" w14:textId="37CF925F" w:rsidR="0058313A" w:rsidRPr="006419F1" w:rsidRDefault="0058313A" w:rsidP="0058313A">
      <w:pPr>
        <w:numPr>
          <w:ilvl w:val="12"/>
          <w:numId w:val="0"/>
        </w:numPr>
      </w:pPr>
      <w:r w:rsidRPr="006419F1">
        <w:t xml:space="preserve">Roboty izolacyjne powinny być wykonane zgodnie z „Rozporządzeniem Ministra Transportu i Gospodarki Morskiej z dnia 30 maja 2000 r. w sprawie warunków technicznych, jakim powinny odpowiadać obiekty inżynierskie i ich usytuowanie” </w:t>
      </w:r>
    </w:p>
    <w:p w14:paraId="63635F20" w14:textId="77777777" w:rsidR="0058313A" w:rsidRPr="006419F1" w:rsidRDefault="0058313A" w:rsidP="00906DA2">
      <w:pPr>
        <w:pStyle w:val="Styl1"/>
        <w:rPr>
          <w:color w:val="auto"/>
        </w:rPr>
      </w:pPr>
      <w:r w:rsidRPr="006419F1">
        <w:rPr>
          <w:color w:val="auto"/>
        </w:rPr>
        <w:t>5.2. Zasady wykonywania robót</w:t>
      </w:r>
    </w:p>
    <w:p w14:paraId="764529F6" w14:textId="77777777" w:rsidR="0058313A" w:rsidRPr="006419F1" w:rsidRDefault="0058313A" w:rsidP="0058313A">
      <w:pPr>
        <w:numPr>
          <w:ilvl w:val="12"/>
          <w:numId w:val="0"/>
        </w:numPr>
      </w:pPr>
      <w:r w:rsidRPr="006419F1">
        <w:t>Sposób wykonania robót powinien być zgodny z dokumentacja projektową i STWiORB. W przypadku braku wystarczających danych można korzystać z ustaleń podanych w niniejszej STWiORB .</w:t>
      </w:r>
    </w:p>
    <w:p w14:paraId="5667AC51" w14:textId="77777777" w:rsidR="0058313A" w:rsidRPr="006419F1" w:rsidRDefault="0058313A" w:rsidP="0058313A">
      <w:pPr>
        <w:numPr>
          <w:ilvl w:val="12"/>
          <w:numId w:val="0"/>
        </w:numPr>
      </w:pPr>
      <w:r w:rsidRPr="006419F1">
        <w:t>Podstawowe czynności przy wykonywaniu robót obejmują:</w:t>
      </w:r>
    </w:p>
    <w:p w14:paraId="624A7345" w14:textId="77777777" w:rsidR="0058313A" w:rsidRPr="006419F1" w:rsidRDefault="0058313A" w:rsidP="0058313A">
      <w:pPr>
        <w:overflowPunct/>
        <w:autoSpaceDE/>
        <w:autoSpaceDN/>
        <w:adjustRightInd/>
        <w:textAlignment w:val="auto"/>
      </w:pPr>
      <w:r w:rsidRPr="006419F1">
        <w:t>- roboty przygotowawcze,</w:t>
      </w:r>
    </w:p>
    <w:p w14:paraId="5D3501B8" w14:textId="77777777" w:rsidR="0058313A" w:rsidRPr="006419F1" w:rsidRDefault="0058313A" w:rsidP="0058313A">
      <w:pPr>
        <w:overflowPunct/>
        <w:autoSpaceDE/>
        <w:autoSpaceDN/>
        <w:adjustRightInd/>
        <w:textAlignment w:val="auto"/>
      </w:pPr>
      <w:r w:rsidRPr="006419F1">
        <w:t>- przygotowanie podłoża betonowego,</w:t>
      </w:r>
    </w:p>
    <w:p w14:paraId="558FE003" w14:textId="77777777" w:rsidR="0058313A" w:rsidRPr="006419F1" w:rsidRDefault="0058313A" w:rsidP="0058313A">
      <w:pPr>
        <w:overflowPunct/>
        <w:autoSpaceDE/>
        <w:autoSpaceDN/>
        <w:adjustRightInd/>
        <w:textAlignment w:val="auto"/>
      </w:pPr>
      <w:r w:rsidRPr="006419F1">
        <w:t>- zagruntowanie podłoża betonowego,</w:t>
      </w:r>
    </w:p>
    <w:p w14:paraId="0B91A9B6" w14:textId="77777777" w:rsidR="0058313A" w:rsidRPr="006419F1" w:rsidRDefault="0058313A" w:rsidP="0058313A">
      <w:pPr>
        <w:overflowPunct/>
        <w:autoSpaceDE/>
        <w:autoSpaceDN/>
        <w:adjustRightInd/>
        <w:textAlignment w:val="auto"/>
      </w:pPr>
      <w:r w:rsidRPr="006419F1">
        <w:t>- ułożenie izolacji termozgrzewalnej,</w:t>
      </w:r>
    </w:p>
    <w:p w14:paraId="6E285DB1" w14:textId="77777777" w:rsidR="0058313A" w:rsidRPr="006419F1" w:rsidRDefault="0058313A" w:rsidP="0058313A">
      <w:pPr>
        <w:overflowPunct/>
        <w:autoSpaceDE/>
        <w:autoSpaceDN/>
        <w:adjustRightInd/>
        <w:textAlignment w:val="auto"/>
      </w:pPr>
      <w:r w:rsidRPr="006419F1">
        <w:t>- roboty wykończeniowe.</w:t>
      </w:r>
    </w:p>
    <w:p w14:paraId="1D9F4072" w14:textId="77777777" w:rsidR="0058313A" w:rsidRPr="006419F1" w:rsidRDefault="0058313A" w:rsidP="00906DA2">
      <w:pPr>
        <w:pStyle w:val="Styl1"/>
        <w:rPr>
          <w:color w:val="auto"/>
        </w:rPr>
      </w:pPr>
      <w:r w:rsidRPr="006419F1">
        <w:rPr>
          <w:color w:val="auto"/>
        </w:rPr>
        <w:t>5.3. Roboty przygotowawcze</w:t>
      </w:r>
    </w:p>
    <w:p w14:paraId="017813AF" w14:textId="2D298F34" w:rsidR="0058313A" w:rsidRPr="006419F1" w:rsidRDefault="0058313A" w:rsidP="0058313A">
      <w:pPr>
        <w:numPr>
          <w:ilvl w:val="12"/>
          <w:numId w:val="0"/>
        </w:numPr>
      </w:pPr>
      <w:r w:rsidRPr="006419F1">
        <w:t>Przed przystąpieniem do robót należy, na podstawie dokumentacji projektowej, STWiORB  lub wskazań I</w:t>
      </w:r>
      <w:r w:rsidR="00994E08" w:rsidRPr="006419F1">
        <w:t>nspektora</w:t>
      </w:r>
      <w:r w:rsidRPr="006419F1">
        <w:t>:</w:t>
      </w:r>
    </w:p>
    <w:p w14:paraId="7697D1E0" w14:textId="77777777" w:rsidR="0058313A" w:rsidRPr="006419F1" w:rsidRDefault="0058313A" w:rsidP="0058313A">
      <w:pPr>
        <w:numPr>
          <w:ilvl w:val="0"/>
          <w:numId w:val="27"/>
        </w:numPr>
        <w:tabs>
          <w:tab w:val="clear" w:pos="700"/>
          <w:tab w:val="num" w:pos="284"/>
        </w:tabs>
        <w:ind w:hanging="700"/>
      </w:pPr>
      <w:r w:rsidRPr="006419F1">
        <w:lastRenderedPageBreak/>
        <w:t>ustalić materiały niezbędne do wykonania robót,</w:t>
      </w:r>
    </w:p>
    <w:p w14:paraId="395B6C26" w14:textId="77777777" w:rsidR="0058313A" w:rsidRPr="006419F1" w:rsidRDefault="0058313A" w:rsidP="0058313A">
      <w:pPr>
        <w:numPr>
          <w:ilvl w:val="0"/>
          <w:numId w:val="27"/>
        </w:numPr>
        <w:tabs>
          <w:tab w:val="clear" w:pos="700"/>
          <w:tab w:val="num" w:pos="284"/>
        </w:tabs>
        <w:ind w:hanging="700"/>
      </w:pPr>
      <w:r w:rsidRPr="006419F1">
        <w:t>określić kolejność, sposób i termin wykonania robót.</w:t>
      </w:r>
    </w:p>
    <w:p w14:paraId="0350B0DF" w14:textId="77777777" w:rsidR="0058313A" w:rsidRPr="006419F1" w:rsidRDefault="0058313A" w:rsidP="00906DA2">
      <w:pPr>
        <w:pStyle w:val="Styl1"/>
        <w:rPr>
          <w:color w:val="auto"/>
        </w:rPr>
      </w:pPr>
      <w:r w:rsidRPr="006419F1">
        <w:rPr>
          <w:color w:val="auto"/>
        </w:rPr>
        <w:t>5.4. Ogólne warunki prowadzenia robót izolacyjnych</w:t>
      </w:r>
    </w:p>
    <w:p w14:paraId="499DFDEE" w14:textId="5C1C8D89" w:rsidR="0058313A" w:rsidRPr="006419F1" w:rsidRDefault="0058313A" w:rsidP="0058313A">
      <w:r w:rsidRPr="006419F1">
        <w:t xml:space="preserve">Przy wykonywaniu prac izolacyjnych należy bezwzględnie przestrzegać zaleceń producenta materiału dotyczących wymaganych warunków atmosferycznych: temperatury i wilgotności powietrza. Podczas wykonywania prac Wykonawca zobowiązany jest monitorować wilgotność i temperaturę powietrza. Parametry te muszą odpowiadać wymaganiom podanym w kartach technicznych, Polskich Normach i </w:t>
      </w:r>
      <w:bookmarkStart w:id="239" w:name="_Hlk159448381"/>
      <w:r w:rsidR="000A6702" w:rsidRPr="006419F1">
        <w:t xml:space="preserve">krajowych ocen </w:t>
      </w:r>
      <w:bookmarkEnd w:id="239"/>
      <w:r w:rsidR="000A6702" w:rsidRPr="006419F1">
        <w:t>technicznych</w:t>
      </w:r>
      <w:r w:rsidRPr="006419F1">
        <w:t>. Jeżeli warunki pogodowe odbiegają od wymagań kart technicznych, roboty należy przerwać i wznowić je dopiero po poprawie pogody. Pomiary warunków atmosferycznych należy wykonywać co 3-4 godziny i przy każdej odczuwalnej zmianie pogody.</w:t>
      </w:r>
    </w:p>
    <w:p w14:paraId="4D235FAA" w14:textId="77777777" w:rsidR="0058313A" w:rsidRPr="006419F1" w:rsidRDefault="0058313A" w:rsidP="0058313A">
      <w:r w:rsidRPr="006419F1">
        <w:t>Jeżeli producent materiałów nie podaje inaczej, to prace izolacyjne należy wykonywać przy dobrej pogodzie, niedopuszczalne jest prowadzenie robót w czasie silnego wiatru, podczas opadów śniegu, deszczu i mżawki, bezpośrednio po opadach oraz przed spodziewanymi opadami, a także w czasie, gdy wilgotność względna powietrza jest większa niż 85%. Roboty można prowadzić, gdy temperatura powietrza oraz podłoża jest wyższa od +</w:t>
      </w:r>
      <w:smartTag w:uri="urn:schemas-microsoft-com:office:smarttags" w:element="metricconverter">
        <w:smartTagPr>
          <w:attr w:name="ProductID" w:val="5ﾰC"/>
        </w:smartTagPr>
        <w:r w:rsidRPr="006419F1">
          <w:t>5°C</w:t>
        </w:r>
      </w:smartTag>
      <w:r w:rsidRPr="006419F1">
        <w:t xml:space="preserve"> dla materiałów asfaltowych i +</w:t>
      </w:r>
      <w:smartTag w:uri="urn:schemas-microsoft-com:office:smarttags" w:element="metricconverter">
        <w:smartTagPr>
          <w:attr w:name="ProductID" w:val="8ﾰC"/>
        </w:smartTagPr>
        <w:r w:rsidRPr="006419F1">
          <w:t>8°C</w:t>
        </w:r>
      </w:smartTag>
      <w:r w:rsidRPr="006419F1">
        <w:t xml:space="preserve"> dla materiałów z tworzyw sztucznych. Temperatura betonowego podłoża przeznaczonego do gruntowania powinna być co najmniej o </w:t>
      </w:r>
      <w:smartTag w:uri="urn:schemas-microsoft-com:office:smarttags" w:element="metricconverter">
        <w:smartTagPr>
          <w:attr w:name="ProductID" w:val="3ﾰC"/>
        </w:smartTagPr>
        <w:r w:rsidRPr="006419F1">
          <w:t>3°C</w:t>
        </w:r>
      </w:smartTag>
      <w:r w:rsidRPr="006419F1">
        <w:t xml:space="preserve"> wyższa od punktu rosy. Materiały chemoutwardzalne można stosować przy temperaturze otoczenia nie przekraczającej +</w:t>
      </w:r>
      <w:smartTag w:uri="urn:schemas-microsoft-com:office:smarttags" w:element="metricconverter">
        <w:smartTagPr>
          <w:attr w:name="ProductID" w:val="30ﾰC"/>
        </w:smartTagPr>
        <w:r w:rsidRPr="006419F1">
          <w:t>30°C</w:t>
        </w:r>
      </w:smartTag>
      <w:r w:rsidRPr="006419F1">
        <w:t>, gdyż czas przydatności do użycia większości żywic chemoutwardzalnych ulega powyżej tej temperatury znacznemu skróceniu, co może mieć negatywny wpływ na jakość powłoki izolacyjnej, a nawet może uniemożliwić jej wykonanie. W pobliżu wykonywanych robót nie mogą być składane żadne materiały sypkie i pylące.</w:t>
      </w:r>
    </w:p>
    <w:p w14:paraId="6119E32F" w14:textId="77777777" w:rsidR="0058313A" w:rsidRPr="006419F1" w:rsidRDefault="0058313A" w:rsidP="0058313A">
      <w:r w:rsidRPr="006419F1">
        <w:t xml:space="preserve">Powierzchnię, na której wykonuje się roboty izolacyjne należy zabezpieczyć przed wejściem osób oraz wjazdem wszelkich pojazdów nie zatrudnionych bezpośrednio przy wykonywaniu izolacji. Pojazdy mogą poruszać się po wykonanej izolacji jadąc z prędkością nie przekraczającą </w:t>
      </w:r>
      <w:smartTag w:uri="urn:schemas-microsoft-com:office:smarttags" w:element="metricconverter">
        <w:smartTagPr>
          <w:attr w:name="ProductID" w:val="10 km/h"/>
        </w:smartTagPr>
        <w:r w:rsidRPr="006419F1">
          <w:t>10 km/h</w:t>
        </w:r>
      </w:smartTag>
      <w:r w:rsidRPr="006419F1">
        <w:t>. Dozwolona jest jedynie jazda na wprost. Niedopuszczalne jest zawracanie pojazdów na izolacji oraz skręcanie kół w stojącym pojeździe. Pod silniki maszyn budowlanych, które ze względów technologicznych muszą stać na izolacji lub na powierzchni czyszczonej przed ułożeniem izolacji, należy podstawiać stalowe rynienki, do których mógłby kapać olej z silników. Oczyszczonej płyty, ani wykonanej izolacji nie wolno zatłuścić olejem. Na wykonanej izolacji nie wolno składować żadnych materiałów ani parkować samochodów i maszyn budowlanych. Nie wolno dopuścić do mechanicznych uszkodzeń izolacji, wbicia w jej powierzchnię obcych przedmiotów (np. grysów) ani do trwałego zanieczyszczenia jej powierzchni.</w:t>
      </w:r>
    </w:p>
    <w:p w14:paraId="392D6787" w14:textId="77777777" w:rsidR="0058313A" w:rsidRPr="006419F1" w:rsidRDefault="0058313A" w:rsidP="0058313A">
      <w:r w:rsidRPr="006419F1">
        <w:t>Jeśli zachodzi konieczność układania izolacji w złych warunkach pogodowych, takich jak niewłaściwa temperatura lub wilgotność powietrza, roboty powinny być prowadzone pod namiotem foliowym lub brezentowym, przy zastosowaniu urządzeń klimatyzacyjnych. Jeżeli roboty będą wykonywane w temperaturze 5-10</w:t>
      </w:r>
      <w:r w:rsidRPr="006419F1">
        <w:rPr>
          <w:vertAlign w:val="superscript"/>
        </w:rPr>
        <w:t>o</w:t>
      </w:r>
      <w:r w:rsidRPr="006419F1">
        <w:t>C, materiał izolacyjny powinien być uprzednio składowany przez 24 godz. w temp. 20</w:t>
      </w:r>
      <w:r w:rsidRPr="006419F1">
        <w:rPr>
          <w:vertAlign w:val="superscript"/>
        </w:rPr>
        <w:t>o</w:t>
      </w:r>
      <w:r w:rsidRPr="006419F1">
        <w:t>C. Uwaga: Wszystkie środki gruntujące oraz niektóre żywice zawierają rozpuszczalniki lub części lotne, które są nieszkodliwe przy pracy na otwartym powietrzu, ale przy pracy pod namiotem mogą gromadzić się w większych stężeniach, powodując zatrucie robotników, dlatego roboty wykonywane pod namiotem z użyciem palników gazowych oraz aparatów natryskowych wymagają bardzo sprawnej wentylacji.</w:t>
      </w:r>
    </w:p>
    <w:p w14:paraId="1DE97DA3" w14:textId="77777777" w:rsidR="0058313A" w:rsidRPr="006419F1" w:rsidRDefault="0058313A" w:rsidP="0058313A">
      <w:r w:rsidRPr="006419F1">
        <w:t>Roboty izolacyjne powinny być wykonywane bardzo starannie i przez przeszkolonych pracowników. Zwraca się uwagę, iż wykonywanie poprawek na już ukończonych odcinkach jest bardzo pracochłonne i w przeważającej ilości wypadków prowadzi do powstania trwałych wad powłok izolacyjnych.</w:t>
      </w:r>
    </w:p>
    <w:p w14:paraId="218596A8" w14:textId="77777777" w:rsidR="0058313A" w:rsidRPr="006419F1" w:rsidRDefault="0058313A" w:rsidP="00906DA2">
      <w:pPr>
        <w:pStyle w:val="Styl1"/>
        <w:rPr>
          <w:color w:val="auto"/>
        </w:rPr>
      </w:pPr>
      <w:r w:rsidRPr="006419F1">
        <w:rPr>
          <w:color w:val="auto"/>
        </w:rPr>
        <w:t>5.5. Przygotowanie powierzchni płyty betonowej do ułożenia izolacji</w:t>
      </w:r>
    </w:p>
    <w:p w14:paraId="1CF1669A" w14:textId="77777777" w:rsidR="0058313A" w:rsidRPr="006419F1" w:rsidRDefault="0058313A" w:rsidP="0058313A">
      <w:pPr>
        <w:spacing w:after="120"/>
      </w:pPr>
      <w:r w:rsidRPr="006419F1">
        <w:rPr>
          <w:b/>
        </w:rPr>
        <w:t xml:space="preserve">5.5.1. </w:t>
      </w:r>
      <w:r w:rsidRPr="006419F1">
        <w:t>Przygotowanie płyty z dojrzałego betonu</w:t>
      </w:r>
    </w:p>
    <w:p w14:paraId="73F9E4EE" w14:textId="23957470" w:rsidR="0058313A" w:rsidRPr="006419F1" w:rsidRDefault="0058313A" w:rsidP="0058313A">
      <w:r w:rsidRPr="006419F1">
        <w:t xml:space="preserve">Izolację układa się na odpowiednio wytrzymałym mechanicznie, suchym, czystym, równym i gładkim podłożu. Jeżeli producent w kartach technicznych nie podaje inaczej, to izolację można układać na betonie po co najmniej 14 dniach od jego ułożenia, gdy dojrzewanie betonu następowało w temperaturze co najmniej </w:t>
      </w:r>
      <w:smartTag w:uri="urn:schemas-microsoft-com:office:smarttags" w:element="metricconverter">
        <w:smartTagPr>
          <w:attr w:name="ProductID" w:val="15ﾰC"/>
        </w:smartTagPr>
        <w:r w:rsidRPr="006419F1">
          <w:t>15°C</w:t>
        </w:r>
      </w:smartTag>
      <w:r w:rsidRPr="006419F1">
        <w:t>. W przypadku, gdy dojrzewanie betonu następowało w temperaturze niższej, okres oczekiwania przed rozpoczęciem robót izolacyjnych należy odpowiednio wydłużyć. Stopień dojrzałości betonu można oceniać zgodnie z „Zaleceniami dotyczącymi oceny jakości betonu „in-situ” w nowo budowanych konstrukcjach obiektów mostowych”</w:t>
      </w:r>
      <w:r w:rsidR="00E0739A" w:rsidRPr="006419F1">
        <w:t>.</w:t>
      </w:r>
    </w:p>
    <w:p w14:paraId="54D06723" w14:textId="77777777" w:rsidR="0058313A" w:rsidRPr="006419F1" w:rsidRDefault="0058313A" w:rsidP="0058313A">
      <w:r w:rsidRPr="006419F1">
        <w:t>Czyszczenie podłoża należy wykonać przez śrutowanie lub piaskowanie. Podłoże betonowe można też oczyścić hydromonitorem, czyli wodą pod ciśnieniem ok. 100 MPa. Przy stosowaniu tej metody należy pamiętać o dokładnym wysuszeniu podłoża po oczyszczeniu. Należy też zwrócić szczególną uwagę, aby nie usunąć zbyt grubej warstwy powierzchniowej. Podłoże należy dokładnie oczyścić z mleczka cementowego. Następnie oczyszczoną powierzchnię należy odpylić odkurzaczem przemysłowym lub przez zdmuchnięcie pyłu sprężonym powietrzem. Sprężarka powinna być wyposażona w filtr olejowy. Odpylanie należy wykonywać zawsze w kierunku zgodnym z kierunkiem wiatru wiejącego podczas robót.</w:t>
      </w:r>
    </w:p>
    <w:p w14:paraId="5A117A1D" w14:textId="77777777" w:rsidR="0058313A" w:rsidRPr="006419F1" w:rsidRDefault="0058313A" w:rsidP="0058313A">
      <w:r w:rsidRPr="006419F1">
        <w:t>Przygotowane podłoże powinno spełniać wymagania:</w:t>
      </w:r>
    </w:p>
    <w:p w14:paraId="6B86808D" w14:textId="77777777" w:rsidR="0058313A" w:rsidRPr="006419F1" w:rsidRDefault="0058313A" w:rsidP="0058313A">
      <w:pPr>
        <w:numPr>
          <w:ilvl w:val="0"/>
          <w:numId w:val="171"/>
        </w:numPr>
      </w:pPr>
      <w:r w:rsidRPr="006419F1">
        <w:t>wytrzymałość gwarantowana na ściskanie powinna być nie mniejsza niż wynikająca z przyjętej klasy betonu,</w:t>
      </w:r>
    </w:p>
    <w:p w14:paraId="21FE8F25" w14:textId="7CDACCE6" w:rsidR="0058313A" w:rsidRPr="006419F1" w:rsidRDefault="0058313A" w:rsidP="0058313A">
      <w:pPr>
        <w:numPr>
          <w:ilvl w:val="0"/>
          <w:numId w:val="171"/>
        </w:numPr>
      </w:pPr>
      <w:r w:rsidRPr="006419F1">
        <w:t>wytrzymałość betonu na rozciąganie badana metodą „</w:t>
      </w:r>
      <w:proofErr w:type="spellStart"/>
      <w:r w:rsidRPr="006419F1">
        <w:t>pull</w:t>
      </w:r>
      <w:proofErr w:type="spellEnd"/>
      <w:r w:rsidRPr="006419F1">
        <w:t>-off” powinna wynosić co najmniej 2,0 MPa. Sprawdzenie wytrzymałości podłoża na odrywanie wykonywane metodą „</w:t>
      </w:r>
      <w:proofErr w:type="spellStart"/>
      <w:r w:rsidRPr="006419F1">
        <w:t>pull</w:t>
      </w:r>
      <w:proofErr w:type="spellEnd"/>
      <w:r w:rsidRPr="006419F1">
        <w:t xml:space="preserve">-off” przy średnicy krążka </w:t>
      </w:r>
      <w:r w:rsidRPr="006419F1">
        <w:lastRenderedPageBreak/>
        <w:t xml:space="preserve">próbnego ø </w:t>
      </w:r>
      <w:smartTag w:uri="urn:schemas-microsoft-com:office:smarttags" w:element="metricconverter">
        <w:smartTagPr>
          <w:attr w:name="ProductID" w:val="50 mm"/>
        </w:smartTagPr>
        <w:r w:rsidRPr="006419F1">
          <w:t>50 mm</w:t>
        </w:r>
      </w:smartTag>
      <w:r w:rsidRPr="006419F1">
        <w:t xml:space="preserve"> powinno być przeprowadzone wg zasady: 1 oznaczenie na </w:t>
      </w:r>
      <w:smartTag w:uri="urn:schemas-microsoft-com:office:smarttags" w:element="metricconverter">
        <w:smartTagPr>
          <w:attr w:name="ProductID" w:val="25 m2"/>
        </w:smartTagPr>
        <w:r w:rsidRPr="006419F1">
          <w:t>25 m</w:t>
        </w:r>
        <w:r w:rsidRPr="006419F1">
          <w:rPr>
            <w:vertAlign w:val="superscript"/>
          </w:rPr>
          <w:t>2</w:t>
        </w:r>
      </w:smartTag>
      <w:r w:rsidRPr="006419F1">
        <w:t xml:space="preserve"> izolowanej powierzchni i min.  5 oznaczeń wg</w:t>
      </w:r>
      <w:r w:rsidR="00E0739A" w:rsidRPr="006419F1">
        <w:t xml:space="preserve"> PN-EN 1542</w:t>
      </w:r>
      <w:r w:rsidRPr="006419F1">
        <w:t>,</w:t>
      </w:r>
    </w:p>
    <w:p w14:paraId="3DC643E7" w14:textId="77777777" w:rsidR="0058313A" w:rsidRPr="006419F1" w:rsidRDefault="0058313A" w:rsidP="0058313A">
      <w:pPr>
        <w:numPr>
          <w:ilvl w:val="0"/>
          <w:numId w:val="171"/>
        </w:numPr>
      </w:pPr>
      <w:r w:rsidRPr="006419F1">
        <w:t xml:space="preserve">podłoże powinno być suche: beton w stanie powietrzno-suchym, bez widocznych śladów wilgoci i spowodowanych wilgocią </w:t>
      </w:r>
      <w:proofErr w:type="spellStart"/>
      <w:r w:rsidRPr="006419F1">
        <w:t>zaciemnień</w:t>
      </w:r>
      <w:proofErr w:type="spellEnd"/>
      <w:r w:rsidRPr="006419F1">
        <w:t>; przy pomiarze wilgotności wilgotnościomierzem elektronicznym za podłoże suche należy przyjąć beton o wilgotności mniejszej od 4%; pomiarów wilgotności płyty należy dokonywać przyrządem wycechowanym do pomiaru wilgotności materiałów o porowatości nie przekraczającej 10%,</w:t>
      </w:r>
    </w:p>
    <w:p w14:paraId="7A27B700" w14:textId="77777777" w:rsidR="0058313A" w:rsidRPr="006419F1" w:rsidRDefault="0058313A" w:rsidP="0058313A">
      <w:pPr>
        <w:numPr>
          <w:ilvl w:val="0"/>
          <w:numId w:val="171"/>
        </w:numPr>
      </w:pPr>
      <w:r w:rsidRPr="006419F1">
        <w:t>podłoże powinno być czyste: powierzchnia betonu wolna od luźnych frakcji pyłów, plam oleju, smarów i innych zanieczyszczeń; ocenę czystości podłoża wykonuje się wizualnie,</w:t>
      </w:r>
    </w:p>
    <w:p w14:paraId="60A48325" w14:textId="77777777" w:rsidR="0058313A" w:rsidRPr="006419F1" w:rsidRDefault="0058313A" w:rsidP="0058313A">
      <w:pPr>
        <w:numPr>
          <w:ilvl w:val="0"/>
          <w:numId w:val="171"/>
        </w:numPr>
      </w:pPr>
      <w:r w:rsidRPr="006419F1">
        <w:t>podłoże powinno być gładkie: za podłoże gładkie uznaje się powierzchnie nie wykazujące lokalnych nierówności:</w:t>
      </w:r>
    </w:p>
    <w:p w14:paraId="2247FDEE" w14:textId="77777777" w:rsidR="0058313A" w:rsidRPr="006419F1" w:rsidRDefault="0058313A" w:rsidP="0058313A">
      <w:pPr>
        <w:numPr>
          <w:ilvl w:val="0"/>
          <w:numId w:val="171"/>
        </w:numPr>
        <w:ind w:firstLine="86"/>
      </w:pPr>
      <w:r w:rsidRPr="006419F1">
        <w:t xml:space="preserve">w przypadku wybrzuszeń – większych niż </w:t>
      </w:r>
      <w:smartTag w:uri="urn:schemas-microsoft-com:office:smarttags" w:element="metricconverter">
        <w:smartTagPr>
          <w:attr w:name="ProductID" w:val="3 mm"/>
        </w:smartTagPr>
        <w:r w:rsidRPr="006419F1">
          <w:t>3 mm</w:t>
        </w:r>
      </w:smartTag>
      <w:r w:rsidRPr="006419F1">
        <w:t>,</w:t>
      </w:r>
    </w:p>
    <w:p w14:paraId="3EE564FC" w14:textId="77777777" w:rsidR="0058313A" w:rsidRPr="006419F1" w:rsidRDefault="0058313A" w:rsidP="0058313A">
      <w:pPr>
        <w:numPr>
          <w:ilvl w:val="0"/>
          <w:numId w:val="171"/>
        </w:numPr>
        <w:ind w:firstLine="86"/>
      </w:pPr>
      <w:r w:rsidRPr="006419F1">
        <w:t xml:space="preserve">w przypadku zagłębień – większych niż </w:t>
      </w:r>
      <w:smartTag w:uri="urn:schemas-microsoft-com:office:smarttags" w:element="metricconverter">
        <w:smartTagPr>
          <w:attr w:name="ProductID" w:val="2 mm"/>
        </w:smartTagPr>
        <w:r w:rsidRPr="006419F1">
          <w:t>2 mm</w:t>
        </w:r>
      </w:smartTag>
      <w:r w:rsidRPr="006419F1">
        <w:t>,</w:t>
      </w:r>
    </w:p>
    <w:p w14:paraId="015FE301" w14:textId="77777777" w:rsidR="0058313A" w:rsidRPr="006419F1" w:rsidRDefault="0058313A" w:rsidP="0058313A">
      <w:pPr>
        <w:ind w:left="426"/>
      </w:pPr>
      <w:r w:rsidRPr="006419F1">
        <w:t>przy czym nierówności te nie mogą mieć ostrych krawędzi,</w:t>
      </w:r>
    </w:p>
    <w:p w14:paraId="56944D77" w14:textId="77777777" w:rsidR="0058313A" w:rsidRPr="006419F1" w:rsidRDefault="0058313A" w:rsidP="0058313A">
      <w:pPr>
        <w:numPr>
          <w:ilvl w:val="0"/>
          <w:numId w:val="172"/>
        </w:numPr>
      </w:pPr>
      <w:r w:rsidRPr="006419F1">
        <w:t xml:space="preserve">szorstkość podłoża badana metodą wypełnienia piaskiem nie powinna przekraczać </w:t>
      </w:r>
      <w:smartTag w:uri="urn:schemas-microsoft-com:office:smarttags" w:element="metricconverter">
        <w:smartTagPr>
          <w:attr w:name="ProductID" w:val="1,0 mm"/>
        </w:smartTagPr>
        <w:r w:rsidRPr="006419F1">
          <w:t>1,0 mm</w:t>
        </w:r>
      </w:smartTag>
      <w:r w:rsidRPr="006419F1">
        <w:t>,</w:t>
      </w:r>
    </w:p>
    <w:p w14:paraId="126CBF9A" w14:textId="77777777" w:rsidR="0058313A" w:rsidRPr="006419F1" w:rsidRDefault="0058313A" w:rsidP="0058313A">
      <w:pPr>
        <w:numPr>
          <w:ilvl w:val="0"/>
          <w:numId w:val="172"/>
        </w:numPr>
      </w:pPr>
      <w:r w:rsidRPr="006419F1">
        <w:t xml:space="preserve">podłoże powinno być równe: szczeliny pomiędzy powierzchnią podłoża, a łatą o długości </w:t>
      </w:r>
      <w:smartTag w:uri="urn:schemas-microsoft-com:office:smarttags" w:element="metricconverter">
        <w:smartTagPr>
          <w:attr w:name="ProductID" w:val="4 m"/>
        </w:smartTagPr>
        <w:r w:rsidRPr="006419F1">
          <w:t>4 m</w:t>
        </w:r>
      </w:smartTag>
      <w:r w:rsidRPr="006419F1">
        <w:t xml:space="preserve"> ułożoną na betonie nie powinny przekraczać:</w:t>
      </w:r>
    </w:p>
    <w:p w14:paraId="70FF2F10" w14:textId="77777777" w:rsidR="0058313A" w:rsidRPr="006419F1" w:rsidRDefault="0058313A" w:rsidP="0058313A">
      <w:pPr>
        <w:numPr>
          <w:ilvl w:val="0"/>
          <w:numId w:val="172"/>
        </w:numPr>
        <w:ind w:firstLine="86"/>
      </w:pPr>
      <w:smartTag w:uri="urn:schemas-microsoft-com:office:smarttags" w:element="metricconverter">
        <w:smartTagPr>
          <w:attr w:name="ProductID" w:val="10 mm"/>
        </w:smartTagPr>
        <w:r w:rsidRPr="006419F1">
          <w:t>10 mm</w:t>
        </w:r>
      </w:smartTag>
      <w:r w:rsidRPr="006419F1">
        <w:t>, gdy pochylenie powierzchni pomostu jest większe od 1,5%,</w:t>
      </w:r>
    </w:p>
    <w:p w14:paraId="08BD7AE4" w14:textId="77777777" w:rsidR="0058313A" w:rsidRPr="006419F1" w:rsidRDefault="0058313A" w:rsidP="0058313A">
      <w:pPr>
        <w:numPr>
          <w:ilvl w:val="0"/>
          <w:numId w:val="172"/>
        </w:numPr>
        <w:ind w:firstLine="86"/>
      </w:pPr>
      <w:smartTag w:uri="urn:schemas-microsoft-com:office:smarttags" w:element="metricconverter">
        <w:smartTagPr>
          <w:attr w:name="ProductID" w:val="5 mm"/>
        </w:smartTagPr>
        <w:r w:rsidRPr="006419F1">
          <w:t>5 mm</w:t>
        </w:r>
      </w:smartTag>
      <w:r w:rsidRPr="006419F1">
        <w:t>, gdy pochylenie powierzchni pomostu jest mniejsze od 1,5%.</w:t>
      </w:r>
    </w:p>
    <w:p w14:paraId="68203CE4" w14:textId="77777777" w:rsidR="0058313A" w:rsidRPr="006419F1" w:rsidRDefault="0058313A" w:rsidP="00E0739A">
      <w:r w:rsidRPr="006419F1">
        <w:t xml:space="preserve">Pomiar równości podłoża wykonuje się mierząc cechowanym klinem prześwity pod aluminiową łatą długości </w:t>
      </w:r>
      <w:smartTag w:uri="urn:schemas-microsoft-com:office:smarttags" w:element="metricconverter">
        <w:smartTagPr>
          <w:attr w:name="ProductID" w:val="4 m"/>
        </w:smartTagPr>
        <w:r w:rsidRPr="006419F1">
          <w:t>4 m</w:t>
        </w:r>
      </w:smartTag>
      <w:r w:rsidRPr="006419F1">
        <w:t>, ułożoną na badanej powierzchni.</w:t>
      </w:r>
    </w:p>
    <w:p w14:paraId="37CCDC48" w14:textId="77777777" w:rsidR="0058313A" w:rsidRPr="006419F1" w:rsidRDefault="0058313A" w:rsidP="0058313A">
      <w:pPr>
        <w:spacing w:before="120" w:after="120"/>
      </w:pPr>
      <w:r w:rsidRPr="006419F1">
        <w:rPr>
          <w:b/>
        </w:rPr>
        <w:t xml:space="preserve">5.5.2. </w:t>
      </w:r>
      <w:r w:rsidRPr="006419F1">
        <w:t>Przygotowanie płyty ze świeżego betonu</w:t>
      </w:r>
    </w:p>
    <w:p w14:paraId="492B8DBF" w14:textId="1F67BF68" w:rsidR="0058313A" w:rsidRPr="006419F1" w:rsidRDefault="0058313A" w:rsidP="0058313A">
      <w:r w:rsidRPr="006419F1">
        <w:t>Po akceptacji In</w:t>
      </w:r>
      <w:r w:rsidR="00E0739A" w:rsidRPr="006419F1">
        <w:t>spektora Nadzoru</w:t>
      </w:r>
      <w:r w:rsidRPr="006419F1">
        <w:t xml:space="preserve"> i </w:t>
      </w:r>
      <w:r w:rsidR="00E0739A" w:rsidRPr="006419F1">
        <w:t>P</w:t>
      </w:r>
      <w:r w:rsidRPr="006419F1">
        <w:t>rojektanta istnieje możliwość przyśpieszenia cyklu realizacji inwestycji dzięki zagruntowaniu świeżo wylanego betonu płyty. W tym przypadku powierzchnia płyty betonowej powinna być poddana obróbce urządzeniem do próżniowego odsysania wody z betonu. Po próżniowym odessaniu wilgoci z płyty, jej powierzchnię należy zatrzeć na gładko packą mechaniczną.</w:t>
      </w:r>
    </w:p>
    <w:p w14:paraId="26E9BF31" w14:textId="77777777" w:rsidR="0058313A" w:rsidRPr="006419F1" w:rsidRDefault="0058313A" w:rsidP="0058313A">
      <w:r w:rsidRPr="006419F1">
        <w:t>Gruntowanie żywicą należy wykonać natychmiast po ukończeniu zacierania płyty. Powinno ono być wykonane w czasie od 4 do 8 godzin od momentu wylania mieszanki betonowej, czyli przed ukończeniem pierwszej fazy wiązania betonu. Po tym okresie żywica gruntująca nie zwiąże.</w:t>
      </w:r>
    </w:p>
    <w:p w14:paraId="7058765E" w14:textId="77777777" w:rsidR="0058313A" w:rsidRPr="006419F1" w:rsidRDefault="0058313A" w:rsidP="00906DA2">
      <w:pPr>
        <w:pStyle w:val="Styl1"/>
        <w:rPr>
          <w:color w:val="auto"/>
        </w:rPr>
      </w:pPr>
      <w:r w:rsidRPr="006419F1">
        <w:rPr>
          <w:color w:val="auto"/>
        </w:rPr>
        <w:t>5.6. Gruntowanie podłoża</w:t>
      </w:r>
    </w:p>
    <w:p w14:paraId="0CC1DD80" w14:textId="77777777" w:rsidR="0058313A" w:rsidRPr="006419F1" w:rsidRDefault="0058313A" w:rsidP="0058313A">
      <w:pPr>
        <w:spacing w:after="120"/>
      </w:pPr>
      <w:r w:rsidRPr="006419F1">
        <w:rPr>
          <w:b/>
        </w:rPr>
        <w:t xml:space="preserve">5.6.1. </w:t>
      </w:r>
      <w:r w:rsidRPr="006419F1">
        <w:t>Zasady gruntowania</w:t>
      </w:r>
    </w:p>
    <w:p w14:paraId="045B39F7" w14:textId="77777777" w:rsidR="0058313A" w:rsidRPr="006419F1" w:rsidRDefault="0058313A" w:rsidP="0058313A">
      <w:r w:rsidRPr="006419F1">
        <w:t>Gruntowanie należy zawsze wykonywać zgodnie z instrukcją producenta środka gruntującego oraz tylko jednym rodzajem środka gruntującego. Podłoża zagruntowanego żywicznym środkiem gruntującym nie należy ponownie gruntować asfaltowym środkiem gruntującym i na odwrót. Ułożenie dwóch środków gruntujących: asfaltowego i żywicznego jednego na drugim jest poważnym błędem, który całkowicie zniszczy przyczepność izolacji do podłoża.</w:t>
      </w:r>
    </w:p>
    <w:p w14:paraId="3ACB70A1" w14:textId="77777777" w:rsidR="0058313A" w:rsidRPr="006419F1" w:rsidRDefault="0058313A" w:rsidP="0058313A">
      <w:r w:rsidRPr="006419F1">
        <w:t>Należy unikać chodzenia po świeżo zagruntowanym podłożu. Wykonaną warstwę gruntującą należy chronić przed zabrudzeniem, wpływem czynników atmosferycznych. Wykonanie izolacji powinno nastąpić po utwardzeniu się powłoki z materiału gruntującego (w danej temperaturze zgodnie z zaleceniami producenta), najszybciej jak to możliwe.</w:t>
      </w:r>
    </w:p>
    <w:p w14:paraId="29AC974C" w14:textId="77777777" w:rsidR="0058313A" w:rsidRPr="006419F1" w:rsidRDefault="0058313A" w:rsidP="0058313A">
      <w:pPr>
        <w:spacing w:before="120" w:after="120"/>
      </w:pPr>
      <w:r w:rsidRPr="006419F1">
        <w:rPr>
          <w:b/>
        </w:rPr>
        <w:t xml:space="preserve">5.6.2. </w:t>
      </w:r>
      <w:r w:rsidRPr="006419F1">
        <w:t>Gruntowanie podłoża za pomocą asfaltowych środków gruntujących</w:t>
      </w:r>
    </w:p>
    <w:p w14:paraId="5D350B09" w14:textId="77777777" w:rsidR="0058313A" w:rsidRPr="006419F1" w:rsidRDefault="0058313A" w:rsidP="0058313A">
      <w:r w:rsidRPr="006419F1">
        <w:t>Do gruntowania nowej płyty betonowej asfaltowym środkiem gruntującym można przystąpić, gdy beton jest w wieku co najmniej 14 dni. Gruntowanie podłoża wykonuje się przez jednokrotne pomalowanie powierzchni roztworem asfaltowym w ilości zalecanej przez producenta (zwykle jest to od 0,2 do 0,4 kg/m</w:t>
      </w:r>
      <w:r w:rsidRPr="006419F1">
        <w:rPr>
          <w:vertAlign w:val="superscript"/>
        </w:rPr>
        <w:t>2</w:t>
      </w:r>
      <w:r w:rsidRPr="006419F1">
        <w:t>). Zużycie materiału jest zależne od rodzaju roztworu asfaltowego oraz od chłonności podłoża. Gruntowanie wykonuje się za pomocą wałków malarskich lub szczotek dekarskich. Czas schnięcia roztworu asfaltowego jest zależny od rodzaju stosowanych rozpuszczalników oraz od warunków pogodowych (temperatury otoczenia podczas wykonywania robót i wiatru). Optymalny czas schnięcia roztworu asfaltowego powinien wynosić od 30 min do 4 godz. ale nie powinien przekraczać 6 godz. Gdy gruntowana powierzchnia pozostaje lepka przez dłuższy czas może zostać zapylona.</w:t>
      </w:r>
    </w:p>
    <w:p w14:paraId="56F53C99" w14:textId="77777777" w:rsidR="0058313A" w:rsidRPr="006419F1" w:rsidRDefault="0058313A" w:rsidP="0058313A">
      <w:r w:rsidRPr="006419F1">
        <w:t>Prawidłowo zagruntowana powierzchnia po wyschnięciu roztworu asfaltowego powinna mieć jednolitą barwę czarną lub ciemnobrązową, bez smug i przebarwień. Przebarwienia powstają w miejscach, gdzie ułożono zbyt cienką warstwę roztworu asfaltowego lub gdzie podłoże było zatłuszczone i roztwór asfaltowy z niego spłynął. W dotyku zagruntowana powierzchnia powinna być sucha, tzn. nie kleić się do skóry ręki oraz nie zostawiać żadnych śladów na skórze.</w:t>
      </w:r>
    </w:p>
    <w:p w14:paraId="19229BBE" w14:textId="77777777" w:rsidR="0058313A" w:rsidRPr="006419F1" w:rsidRDefault="0058313A" w:rsidP="0058313A">
      <w:r w:rsidRPr="006419F1">
        <w:t>Gruntowanie roztworem asfaltowym należy wykonywać jednokrotnie, a ułożona warstwa roztworu asfaltowego nie powinna być zbyt gruba. W przypadku dwukrotnego gruntowania lub ułożenia bardzo grubej warstwy roztworu asfaltowego, na powierzchni roztworu utworzy się błonka, pod którą pozostaną resztki rozpuszczalnika, które w sposób istotny osłabią przyczepność papy do podłoża.</w:t>
      </w:r>
    </w:p>
    <w:p w14:paraId="5FBD798D" w14:textId="77777777" w:rsidR="0058313A" w:rsidRPr="006419F1" w:rsidRDefault="0058313A" w:rsidP="0058313A">
      <w:r w:rsidRPr="006419F1">
        <w:t>Do przyklejenia papy zgrzewalnej można przystąpić dopiero po całkowitym wyschnięciu środka gruntującego.</w:t>
      </w:r>
    </w:p>
    <w:p w14:paraId="02ECF28A" w14:textId="77777777" w:rsidR="0058313A" w:rsidRPr="006419F1" w:rsidRDefault="0058313A" w:rsidP="0058313A">
      <w:pPr>
        <w:spacing w:before="120" w:after="120"/>
      </w:pPr>
      <w:r w:rsidRPr="006419F1">
        <w:rPr>
          <w:b/>
        </w:rPr>
        <w:lastRenderedPageBreak/>
        <w:t xml:space="preserve">5.6.3. </w:t>
      </w:r>
      <w:r w:rsidRPr="006419F1">
        <w:t xml:space="preserve"> Gruntowanie podłoża za pomocą żywicznych środków gruntujących</w:t>
      </w:r>
    </w:p>
    <w:p w14:paraId="57214337" w14:textId="77777777" w:rsidR="0058313A" w:rsidRPr="006419F1" w:rsidRDefault="0058313A" w:rsidP="0058313A">
      <w:r w:rsidRPr="006419F1">
        <w:t>Roboty związane z gruntowaniem betonu należy prowadzić ściśle wg instrukcji producenta żywicy w zakresie:</w:t>
      </w:r>
    </w:p>
    <w:p w14:paraId="321C7FD5" w14:textId="77777777" w:rsidR="0058313A" w:rsidRPr="006419F1" w:rsidRDefault="0058313A" w:rsidP="0058313A">
      <w:pPr>
        <w:numPr>
          <w:ilvl w:val="0"/>
          <w:numId w:val="173"/>
        </w:numPr>
      </w:pPr>
      <w:r w:rsidRPr="006419F1">
        <w:t>temperatury podłoża i otoczenia podczas wykonywania robót,</w:t>
      </w:r>
    </w:p>
    <w:p w14:paraId="0A60D99C" w14:textId="77777777" w:rsidR="0058313A" w:rsidRPr="006419F1" w:rsidRDefault="0058313A" w:rsidP="0058313A">
      <w:pPr>
        <w:numPr>
          <w:ilvl w:val="0"/>
          <w:numId w:val="173"/>
        </w:numPr>
      </w:pPr>
      <w:r w:rsidRPr="006419F1">
        <w:t>sposobu oczyszczenia podłoża,</w:t>
      </w:r>
    </w:p>
    <w:p w14:paraId="4088F73C" w14:textId="77777777" w:rsidR="0058313A" w:rsidRPr="006419F1" w:rsidRDefault="0058313A" w:rsidP="0058313A">
      <w:pPr>
        <w:numPr>
          <w:ilvl w:val="0"/>
          <w:numId w:val="173"/>
        </w:numPr>
      </w:pPr>
      <w:r w:rsidRPr="006419F1">
        <w:t>proporcji, sposobu i czasu mieszania składników,</w:t>
      </w:r>
    </w:p>
    <w:p w14:paraId="61819029" w14:textId="77777777" w:rsidR="0058313A" w:rsidRPr="006419F1" w:rsidRDefault="0058313A" w:rsidP="0058313A">
      <w:pPr>
        <w:numPr>
          <w:ilvl w:val="0"/>
          <w:numId w:val="173"/>
        </w:numPr>
      </w:pPr>
      <w:r w:rsidRPr="006419F1">
        <w:t>sposobu nanoszenia żywicy,</w:t>
      </w:r>
    </w:p>
    <w:p w14:paraId="42846D28" w14:textId="77777777" w:rsidR="0058313A" w:rsidRPr="006419F1" w:rsidRDefault="0058313A" w:rsidP="0058313A">
      <w:pPr>
        <w:numPr>
          <w:ilvl w:val="0"/>
          <w:numId w:val="173"/>
        </w:numPr>
      </w:pPr>
      <w:r w:rsidRPr="006419F1">
        <w:t>czasu przydatności żywicy zmieszanej z utwardzaczem do użycia,</w:t>
      </w:r>
    </w:p>
    <w:p w14:paraId="6D5C5F76" w14:textId="77777777" w:rsidR="0058313A" w:rsidRPr="006419F1" w:rsidRDefault="0058313A" w:rsidP="0058313A">
      <w:pPr>
        <w:numPr>
          <w:ilvl w:val="0"/>
          <w:numId w:val="173"/>
        </w:numPr>
      </w:pPr>
      <w:r w:rsidRPr="006419F1">
        <w:t>zużycia materiałów.</w:t>
      </w:r>
    </w:p>
    <w:p w14:paraId="5B2EC9A5" w14:textId="77777777" w:rsidR="007765F6" w:rsidRPr="006419F1" w:rsidRDefault="007765F6" w:rsidP="0058313A"/>
    <w:p w14:paraId="0BC71A19" w14:textId="45655305" w:rsidR="0058313A" w:rsidRPr="006419F1" w:rsidRDefault="0058313A" w:rsidP="0058313A">
      <w:r w:rsidRPr="006419F1">
        <w:t>Żywice epoksydowe są bardzo wrażliwe na zmiany warunków prowadzenia robót oraz na błędy technologiczne. Niedotrzymanie warunków producenta podczas wykonywania robót może doprowadzić do niezwiązania żywicy lub złuszczenia wykonanej warstwy. Wszelkie błędy w prowadzeniu robót mogą spowodować konieczność wykonywania napraw, za które koszty ponosi Wykonawca.</w:t>
      </w:r>
    </w:p>
    <w:p w14:paraId="281F7BA9" w14:textId="77777777" w:rsidR="007765F6" w:rsidRPr="006419F1" w:rsidRDefault="007765F6" w:rsidP="00E0739A">
      <w:pPr>
        <w:spacing w:line="276" w:lineRule="auto"/>
        <w:rPr>
          <w:sz w:val="12"/>
          <w:szCs w:val="12"/>
        </w:rPr>
      </w:pPr>
    </w:p>
    <w:p w14:paraId="7040D7AB" w14:textId="2CFAAF2F" w:rsidR="0058313A" w:rsidRPr="006419F1" w:rsidRDefault="0058313A" w:rsidP="00E0739A">
      <w:pPr>
        <w:spacing w:line="276" w:lineRule="auto"/>
      </w:pPr>
      <w:r w:rsidRPr="006419F1">
        <w:t>a) Gruntowanie świeżego betonu</w:t>
      </w:r>
    </w:p>
    <w:p w14:paraId="029EA9DF" w14:textId="77777777" w:rsidR="0058313A" w:rsidRPr="006419F1" w:rsidRDefault="0058313A" w:rsidP="0058313A">
      <w:r w:rsidRPr="006419F1">
        <w:t>O ile instrukcja producenta nie stanowi inaczej, gruntowanie świeżego betonu należy wykonać natychmiast po ukończeniu zacierania płyty. Powinno ono być wykonywane w czasie od 4 do 8 godz. od momentu wylania mieszanki betonowej, czyli przed ukończeniem pierwszej fazy wiązania betonu. Po tym okresie żywica gruntująca nie zwiąże.</w:t>
      </w:r>
    </w:p>
    <w:p w14:paraId="1BE76F1C" w14:textId="77777777" w:rsidR="0058313A" w:rsidRPr="006419F1" w:rsidRDefault="0058313A" w:rsidP="0058313A">
      <w:r w:rsidRPr="006419F1">
        <w:t>Bezpośrednio przed przystąpieniem do gruntowania, żywicę należy zmieszać z utwardzaczem w odpowiedniej proporcji. Zazwyczaj żywica i utwardzacz dostarczane są na budowę w opakowaniach przeznaczonych do zmieszania w całości. Utwardzacz należy przelać do pojemnika z żywicą bazową. Należy uważać, aby na ściankach pojemnika z utwardzaczem nie pozostał materiał. Gdy utwardzacz jest gęsty, należy go zeskrobać ze ścianek oraz z dna pojemnika z żywicą bazową. Mieszanie obu składników należy prowadzić wolnoobrotowym (maks. 300 obr./min) mieszadłem mechanicznym uważając, aby nie napowietrzyć mieszanin. Należy uważać, aby na ściankach i na dnie naczynia nie pozostał nierozmieszany materiał. Żywica nie zmieszana z utwardzaczem nie zwiąże.</w:t>
      </w:r>
    </w:p>
    <w:p w14:paraId="189E4744" w14:textId="77777777" w:rsidR="0058313A" w:rsidRPr="006419F1" w:rsidRDefault="0058313A" w:rsidP="0058313A">
      <w:r w:rsidRPr="006419F1">
        <w:t>Nanoszenie żywicy najlepiej jest wykonywać wałkiem malarskim. Świeżo wykonaną warstwę żywicy należy posypać suszonym ogniowo piaskiem kwarcowym o odpowiedniej granulacji. Jeżeli instrukcja producenta przewiduje układanie żywicy gruntującej w dwóch warstwach, drugą warstwę należy ułożyć w terminie zalecanym przez producenta, zwykle po 24 godz. Bezpośrednio przed ułożeniem drugiej warstwy żywicy należy usunąć nadmiar posypki piaskowej, którą posypano pierwszą warstwę. Piasek można zmieść szczotkami o sztywnym włosiu, zdmuchnąć sprężonym powietrzem lub zebrać odkurzaczem przemysłowym.</w:t>
      </w:r>
    </w:p>
    <w:p w14:paraId="25682423" w14:textId="77777777" w:rsidR="007765F6" w:rsidRPr="006419F1" w:rsidRDefault="007765F6" w:rsidP="00E0739A">
      <w:pPr>
        <w:spacing w:line="276" w:lineRule="auto"/>
        <w:rPr>
          <w:sz w:val="12"/>
          <w:szCs w:val="12"/>
        </w:rPr>
      </w:pPr>
    </w:p>
    <w:p w14:paraId="0B20A7C4" w14:textId="5AD7D736" w:rsidR="0058313A" w:rsidRPr="006419F1" w:rsidRDefault="0058313A" w:rsidP="00E0739A">
      <w:pPr>
        <w:spacing w:line="276" w:lineRule="auto"/>
      </w:pPr>
      <w:r w:rsidRPr="006419F1">
        <w:t>b) Gruntowanie młodego betonu</w:t>
      </w:r>
    </w:p>
    <w:p w14:paraId="7ED0B62F" w14:textId="77777777" w:rsidR="0058313A" w:rsidRPr="006419F1" w:rsidRDefault="0058313A" w:rsidP="0058313A">
      <w:r w:rsidRPr="006419F1">
        <w:t>Aby można było wykonać gruntowanie młodego (w wieku od 3 do 14 dni) betonu należy bardzo starannie przygotować płytę betonową podczas betonowania, ponieważ zarówno czyszczenie młodej płyty, jak i wykonanie napraw jej górnej powierzchni jest utrudnione z uwagi na dużą wilgotność betonu oraz na to, że młody beton nie osiągnął jeszcze pełnej wytrzymałości. Gruntowanie takiego betonu można wykonać jedynie specjalnymi żywicami, które mogą związać w środowisku wilgotnym.</w:t>
      </w:r>
    </w:p>
    <w:p w14:paraId="27EA1AD1" w14:textId="77777777" w:rsidR="0058313A" w:rsidRPr="006419F1" w:rsidRDefault="0058313A" w:rsidP="0058313A">
      <w:r w:rsidRPr="006419F1">
        <w:t>Do gruntowania młodego betonu można przystąpić w terminie określonym przez producenta żywicy. Zwykle jest to wiek 3 lub 7 dni. Przed gruntowaniem płyta betonu powinna zostać oczyszczona. Przygotowanie i układanie żywicy wykonuje się podobnie jak w przypadku gruntowania świeżego betonu.</w:t>
      </w:r>
    </w:p>
    <w:p w14:paraId="38EE6B30" w14:textId="77777777" w:rsidR="007765F6" w:rsidRPr="006419F1" w:rsidRDefault="007765F6" w:rsidP="00E0739A">
      <w:pPr>
        <w:spacing w:line="276" w:lineRule="auto"/>
        <w:rPr>
          <w:sz w:val="12"/>
          <w:szCs w:val="12"/>
        </w:rPr>
      </w:pPr>
    </w:p>
    <w:p w14:paraId="5B139393" w14:textId="273F0D50" w:rsidR="0058313A" w:rsidRPr="006419F1" w:rsidRDefault="0058313A" w:rsidP="00E0739A">
      <w:pPr>
        <w:spacing w:line="276" w:lineRule="auto"/>
      </w:pPr>
      <w:r w:rsidRPr="006419F1">
        <w:t>c) Gruntowanie wilgotnego betonu</w:t>
      </w:r>
    </w:p>
    <w:p w14:paraId="19114B77" w14:textId="77777777" w:rsidR="0058313A" w:rsidRPr="006419F1" w:rsidRDefault="0058313A" w:rsidP="0058313A">
      <w:r w:rsidRPr="006419F1">
        <w:t>Określenie wilgotny beton oznacza beton w stanie matowo-wilgotnym, czyli beton, w którym pory są wypełnione wodą, a jego powierzchnia jest ciemna i matowa bez błyszczącej błonki wody. Nie wolno gruntować betonu mokrego, na którego powierzchni znajduje się błyszcząca warstewka wody. Jeżeli na powierzchni znajduje się warstwa wody, należy ją usunąć przez przedmuchanie powierzchni sprężonym powietrzem. Beton wilgotny można gruntować wyłącznie żywicami, które wiążą w środowisku wilgotnym. Żywice przeznaczone do gruntowania suchego betonu nie wiążą w środowisku wilgotnym.</w:t>
      </w:r>
    </w:p>
    <w:p w14:paraId="4788DEA2" w14:textId="77777777" w:rsidR="0058313A" w:rsidRPr="006419F1" w:rsidRDefault="0058313A" w:rsidP="0058313A">
      <w:r w:rsidRPr="006419F1">
        <w:t>Przed gruntowaniem powierzchnia betonu powinna zostać oczyszczona. Przygotowanie i układanie żywicy wykonuje się podobnie jak w przypadku gruntowania świeżego betonu.</w:t>
      </w:r>
    </w:p>
    <w:p w14:paraId="76F365D1" w14:textId="77777777" w:rsidR="007765F6" w:rsidRPr="006419F1" w:rsidRDefault="007765F6" w:rsidP="00F66C8F">
      <w:pPr>
        <w:spacing w:line="276" w:lineRule="auto"/>
        <w:rPr>
          <w:sz w:val="12"/>
          <w:szCs w:val="12"/>
        </w:rPr>
      </w:pPr>
    </w:p>
    <w:p w14:paraId="68D1D4DA" w14:textId="2D92E1F6" w:rsidR="0058313A" w:rsidRPr="006419F1" w:rsidRDefault="0058313A" w:rsidP="00F66C8F">
      <w:pPr>
        <w:spacing w:line="276" w:lineRule="auto"/>
      </w:pPr>
      <w:r w:rsidRPr="006419F1">
        <w:t>d) Gruntowanie suchego betonu</w:t>
      </w:r>
    </w:p>
    <w:p w14:paraId="54DF8D87" w14:textId="77777777" w:rsidR="0058313A" w:rsidRPr="006419F1" w:rsidRDefault="0058313A" w:rsidP="0058313A">
      <w:r w:rsidRPr="006419F1">
        <w:t xml:space="preserve">Za suchy beton uważa się beton w stanie powietrzno-suchym, czyli beton którego powierzchnia jest jednolicie jasna bez </w:t>
      </w:r>
      <w:proofErr w:type="spellStart"/>
      <w:r w:rsidRPr="006419F1">
        <w:t>zaciemnień</w:t>
      </w:r>
      <w:proofErr w:type="spellEnd"/>
      <w:r w:rsidRPr="006419F1">
        <w:t xml:space="preserve"> spowodowanych zawilgoceniem.</w:t>
      </w:r>
    </w:p>
    <w:p w14:paraId="1F45682F" w14:textId="77777777" w:rsidR="0058313A" w:rsidRPr="006419F1" w:rsidRDefault="0058313A" w:rsidP="0058313A">
      <w:r w:rsidRPr="006419F1">
        <w:t>Beton suchy można gruntować żywicami, które wiążą w środowisku suchym i wilgotnym. Do gruntowania nowej płyty z betonu żywicznym środkiem gruntującym, przeznaczonym do suchego betonu można przystąpić, gdy beton jest w wieku co najmniej 14 dni. Przed gruntowaniem powierzchnia betonu powinna zostać oczyszczona. Gruntowanie suchego betonu wykonuje się jedno lub dwukrotnie. Roboty wykonuje się podobnie jak w przypadku gruntowania świeżego betonu.</w:t>
      </w:r>
    </w:p>
    <w:p w14:paraId="6A833D12" w14:textId="77777777" w:rsidR="007765F6" w:rsidRPr="006419F1" w:rsidRDefault="007765F6" w:rsidP="00906DA2">
      <w:pPr>
        <w:pStyle w:val="Styl1"/>
        <w:rPr>
          <w:color w:val="auto"/>
        </w:rPr>
      </w:pPr>
    </w:p>
    <w:p w14:paraId="44BA9B61" w14:textId="47CAB980" w:rsidR="0058313A" w:rsidRPr="006419F1" w:rsidRDefault="0058313A" w:rsidP="00906DA2">
      <w:pPr>
        <w:pStyle w:val="Styl1"/>
        <w:rPr>
          <w:color w:val="auto"/>
        </w:rPr>
      </w:pPr>
      <w:r w:rsidRPr="006419F1">
        <w:rPr>
          <w:color w:val="auto"/>
        </w:rPr>
        <w:lastRenderedPageBreak/>
        <w:t>5.7. Układanie izolacji z pap zgrzewalnych</w:t>
      </w:r>
    </w:p>
    <w:p w14:paraId="45E7BCF1" w14:textId="77777777" w:rsidR="0058313A" w:rsidRPr="006419F1" w:rsidRDefault="0058313A" w:rsidP="0058313A">
      <w:pPr>
        <w:spacing w:after="120"/>
      </w:pPr>
      <w:r w:rsidRPr="006419F1">
        <w:rPr>
          <w:b/>
        </w:rPr>
        <w:t xml:space="preserve">5.7.1. </w:t>
      </w:r>
      <w:r w:rsidRPr="006419F1">
        <w:t>Liczba warstw izolacji</w:t>
      </w:r>
    </w:p>
    <w:p w14:paraId="45D92B43" w14:textId="77777777" w:rsidR="00F66C8F" w:rsidRPr="006419F1" w:rsidRDefault="0058313A" w:rsidP="0058313A">
      <w:r w:rsidRPr="006419F1">
        <w:t xml:space="preserve">Izolacje z papy zgrzewalnej mogą być wykonywane jako jednowarstwowe i dwuwarstwowe. </w:t>
      </w:r>
    </w:p>
    <w:p w14:paraId="10784643" w14:textId="712C26CB" w:rsidR="00F66C8F" w:rsidRPr="006419F1" w:rsidRDefault="0058313A" w:rsidP="0058313A">
      <w:r w:rsidRPr="006419F1">
        <w:t xml:space="preserve">Zaleca się układanie izolacji w jednej warstwie, ponieważ są one mniej podatne na błędy wykonawcze. </w:t>
      </w:r>
    </w:p>
    <w:p w14:paraId="6648482F" w14:textId="5C53A89C" w:rsidR="0058313A" w:rsidRPr="006419F1" w:rsidRDefault="0058313A" w:rsidP="0058313A">
      <w:r w:rsidRPr="006419F1">
        <w:t>Liczbę układanych warstw określa projekt techniczny izolacji, który powinien dostarczyć Wykonawca.</w:t>
      </w:r>
    </w:p>
    <w:p w14:paraId="7E061CB8" w14:textId="77777777" w:rsidR="0058313A" w:rsidRPr="006419F1" w:rsidRDefault="0058313A" w:rsidP="0058313A">
      <w:r w:rsidRPr="006419F1">
        <w:t>Przystępując do wykonania izolacji należy tak zaplanować roboty, aby rozpoczynać od najniższego punktu konstrukcji. Arkusze papy należy układać w taki sposób, aby woda spływająca z arkusza ułożonego wyżej spływała na arkusz położny niżej („zasada dachówki”).</w:t>
      </w:r>
    </w:p>
    <w:p w14:paraId="4B88C364" w14:textId="77777777" w:rsidR="0058313A" w:rsidRPr="006419F1" w:rsidRDefault="0058313A" w:rsidP="0058313A">
      <w:pPr>
        <w:spacing w:before="120" w:after="120"/>
      </w:pPr>
      <w:r w:rsidRPr="006419F1">
        <w:rPr>
          <w:b/>
        </w:rPr>
        <w:t xml:space="preserve">5.7.2. </w:t>
      </w:r>
      <w:r w:rsidRPr="006419F1">
        <w:t>Układanie izolacji właściwej</w:t>
      </w:r>
    </w:p>
    <w:p w14:paraId="7C2A1457" w14:textId="77777777" w:rsidR="00F66C8F" w:rsidRPr="006419F1" w:rsidRDefault="0058313A" w:rsidP="0058313A">
      <w:r w:rsidRPr="006419F1">
        <w:t xml:space="preserve">Izolację z papy zgrzewalnej wykonuje się przez przyklejenie warstwy papy na zagruntowanym podłożu. </w:t>
      </w:r>
    </w:p>
    <w:p w14:paraId="49468139" w14:textId="77777777" w:rsidR="00F66C8F" w:rsidRPr="006419F1" w:rsidRDefault="0058313A" w:rsidP="0058313A">
      <w:r w:rsidRPr="006419F1">
        <w:t xml:space="preserve">Podłoże może być zagruntowane asfaltowym lub żywicznym środkiem gruntującym. </w:t>
      </w:r>
    </w:p>
    <w:p w14:paraId="58BCB99B" w14:textId="30D833C3" w:rsidR="0058313A" w:rsidRPr="006419F1" w:rsidRDefault="0058313A" w:rsidP="0058313A">
      <w:r w:rsidRPr="006419F1">
        <w:t xml:space="preserve">Do przyklejania papy można przystąpić po całkowitym wyschnięciu asfaltowego środka gruntującego lub po utwardzeniu żywicznego środka gruntującego. Przyklejanie papy rozpoczyna się od zamontowania rolki papy w uchwytach palnika. Podczas klejenia powierzchnię arkusza papy podgrzewa się palnikiem gazowym do roztopienia asfaltu na spodniej stronie arkusza. Podczas pracy palnik przesuwa się, a rolka papy jest rozwijana i doklejana do podłoża. Do klejenia arkuszy należy stosować palniki gazowe, które umożliwiają nadtopienie papy jednocześnie na całej szerokości arkusza. Bardzo ważnym czynnikiem, decydującym o jakości wykonywanej izolacji jest dostarczenie odpowiedniej ilości energii cieplnej podczas nadtapiania arkusza. Roztopieniu powinna ulec cała warstwa asfaltu znajdująca się pod osnową. Asfalt ten powinien spływać z rolki na podłoże tworząc przed rolką warstwę płynnego asfaltu o szerokości około 8 do </w:t>
      </w:r>
      <w:smartTag w:uri="urn:schemas-microsoft-com:office:smarttags" w:element="metricconverter">
        <w:smartTagPr>
          <w:attr w:name="ProductID" w:val="10 cm"/>
        </w:smartTagPr>
        <w:r w:rsidRPr="006419F1">
          <w:t>10 cm</w:t>
        </w:r>
      </w:smartTag>
      <w:r w:rsidRPr="006419F1">
        <w:t xml:space="preserve">. Rozwijana z rolki papa powinna „topić” się w roztopionym asfalcie i jednocześnie wyciskać nadmiar roztopionego asfaltu tak, aby przez cały czas przed rozwijaną rolką papy utrzymywała się warstewka płynnego asfaltu o podanej wyżej szerokości. Płynny asfalt powinien wypływać także na boki rolki na szerokości około 2 do </w:t>
      </w:r>
      <w:smartTag w:uri="urn:schemas-microsoft-com:office:smarttags" w:element="metricconverter">
        <w:smartTagPr>
          <w:attr w:name="ProductID" w:val="6 cm"/>
        </w:smartTagPr>
        <w:r w:rsidRPr="006419F1">
          <w:t>6 cm</w:t>
        </w:r>
      </w:smartTag>
      <w:r w:rsidRPr="006419F1">
        <w:t>.</w:t>
      </w:r>
    </w:p>
    <w:p w14:paraId="5B2946D3" w14:textId="77777777" w:rsidR="0058313A" w:rsidRPr="006419F1" w:rsidRDefault="0058313A" w:rsidP="0058313A">
      <w:r w:rsidRPr="006419F1">
        <w:t xml:space="preserve">Gdy przyklejany arkusz się kończy, jego krawędź należy podtrzymać metalową „laską”, nadtopić od spodu małym </w:t>
      </w:r>
      <w:proofErr w:type="spellStart"/>
      <w:r w:rsidRPr="006419F1">
        <w:t>jednopłomieniowym</w:t>
      </w:r>
      <w:proofErr w:type="spellEnd"/>
      <w:r w:rsidRPr="006419F1">
        <w:t xml:space="preserve"> palnikiem i dopiero wtedy położyć na podłoże.</w:t>
      </w:r>
    </w:p>
    <w:p w14:paraId="598EEC7C" w14:textId="77777777" w:rsidR="0058313A" w:rsidRPr="006419F1" w:rsidRDefault="0058313A" w:rsidP="0058313A">
      <w:r w:rsidRPr="006419F1">
        <w:t>Poszczególne arkusze papy łączy się ze sobą na zakład:</w:t>
      </w:r>
    </w:p>
    <w:p w14:paraId="5B133719" w14:textId="77777777" w:rsidR="0058313A" w:rsidRPr="006419F1" w:rsidRDefault="0058313A" w:rsidP="0058313A">
      <w:pPr>
        <w:numPr>
          <w:ilvl w:val="0"/>
          <w:numId w:val="174"/>
        </w:numPr>
      </w:pPr>
      <w:r w:rsidRPr="006419F1">
        <w:t xml:space="preserve">poprzeczny (równolegle do długości arkusza papy) o szerokości </w:t>
      </w:r>
      <w:smartTag w:uri="urn:schemas-microsoft-com:office:smarttags" w:element="metricconverter">
        <w:smartTagPr>
          <w:attr w:name="ProductID" w:val="8 cm"/>
        </w:smartTagPr>
        <w:r w:rsidRPr="006419F1">
          <w:t>8 cm</w:t>
        </w:r>
      </w:smartTag>
      <w:r w:rsidRPr="006419F1">
        <w:t>,</w:t>
      </w:r>
    </w:p>
    <w:p w14:paraId="0B35A30F" w14:textId="77777777" w:rsidR="0058313A" w:rsidRPr="006419F1" w:rsidRDefault="0058313A" w:rsidP="0058313A">
      <w:pPr>
        <w:numPr>
          <w:ilvl w:val="0"/>
          <w:numId w:val="174"/>
        </w:numPr>
      </w:pPr>
      <w:r w:rsidRPr="006419F1">
        <w:t xml:space="preserve">podłużny (równoległe do szerokości arkusza papy) o szerokości </w:t>
      </w:r>
      <w:smartTag w:uri="urn:schemas-microsoft-com:office:smarttags" w:element="metricconverter">
        <w:smartTagPr>
          <w:attr w:name="ProductID" w:val="15 cm"/>
        </w:smartTagPr>
        <w:r w:rsidRPr="006419F1">
          <w:t>15 cm</w:t>
        </w:r>
      </w:smartTag>
      <w:r w:rsidRPr="006419F1">
        <w:t>.</w:t>
      </w:r>
    </w:p>
    <w:p w14:paraId="20A73594" w14:textId="77777777" w:rsidR="00F66C8F" w:rsidRPr="006419F1" w:rsidRDefault="0058313A" w:rsidP="0058313A">
      <w:r w:rsidRPr="006419F1">
        <w:t xml:space="preserve">Styki podłużne sąsiadujących arkuszy należy przesunąć względem siebie o co najmniej </w:t>
      </w:r>
      <w:smartTag w:uri="urn:schemas-microsoft-com:office:smarttags" w:element="metricconverter">
        <w:smartTagPr>
          <w:attr w:name="ProductID" w:val="50 cm"/>
        </w:smartTagPr>
        <w:r w:rsidRPr="006419F1">
          <w:t>50 cm</w:t>
        </w:r>
      </w:smartTag>
      <w:r w:rsidRPr="006419F1">
        <w:t xml:space="preserve">. </w:t>
      </w:r>
    </w:p>
    <w:p w14:paraId="48D5C50D" w14:textId="77777777" w:rsidR="00F66C8F" w:rsidRPr="006419F1" w:rsidRDefault="0058313A" w:rsidP="0058313A">
      <w:r w:rsidRPr="006419F1">
        <w:t xml:space="preserve">Nie wolno dopuścić, aby w jednym miejscu nachodziły na siebie 4 arkusze papy. </w:t>
      </w:r>
    </w:p>
    <w:p w14:paraId="23BD3C49" w14:textId="49BF3EB7" w:rsidR="0058313A" w:rsidRPr="006419F1" w:rsidRDefault="0058313A" w:rsidP="0058313A">
      <w:r w:rsidRPr="006419F1">
        <w:t>Gdy zachodzi konieczność przyklejenia w jednym miejscu 4 arkuszy, należy zawczasu wyciąć i usunąć naroże najniżej położonego arkusza papy.</w:t>
      </w:r>
    </w:p>
    <w:p w14:paraId="2DBE7B16" w14:textId="77777777" w:rsidR="0058313A" w:rsidRPr="006419F1" w:rsidRDefault="0058313A" w:rsidP="0058313A">
      <w:r w:rsidRPr="006419F1">
        <w:t>W przypadku stosowania izolacji dwuwarstwowej, drugą warstwę układa się bezpośrednio na pierwszej bez ponownego gruntowania.</w:t>
      </w:r>
    </w:p>
    <w:p w14:paraId="7F84C82A" w14:textId="77777777" w:rsidR="0058313A" w:rsidRPr="006419F1" w:rsidRDefault="0058313A" w:rsidP="0058313A">
      <w:pPr>
        <w:spacing w:before="120" w:after="120"/>
      </w:pPr>
      <w:r w:rsidRPr="006419F1">
        <w:rPr>
          <w:b/>
        </w:rPr>
        <w:t xml:space="preserve">5.7.3. </w:t>
      </w:r>
      <w:r w:rsidRPr="006419F1">
        <w:t>Wykonywanie obróbek na krawędziach izolacji</w:t>
      </w:r>
    </w:p>
    <w:p w14:paraId="23FFF6E9" w14:textId="77777777" w:rsidR="0058313A" w:rsidRPr="006419F1" w:rsidRDefault="0058313A" w:rsidP="0058313A">
      <w:r w:rsidRPr="006419F1">
        <w:t xml:space="preserve">Miejsca zakończeń i wywinięć izolacji na krawędziach obiektu oraz przy dylatacjach, miejscach przebić izolacji przez rury i słupy osadzone w płycie oraz miejsca </w:t>
      </w:r>
      <w:proofErr w:type="spellStart"/>
      <w:r w:rsidRPr="006419F1">
        <w:t>osadzeń</w:t>
      </w:r>
      <w:proofErr w:type="spellEnd"/>
      <w:r w:rsidRPr="006419F1">
        <w:t xml:space="preserve"> wpustów i sączków wymagają wykonania robót ze szczególną starannością. Krawędzie przyklejanej izolacji należy nadtapiać mocniej niż środkową część arkusza, a po przyklejeniu do podłoża izolację należy dodatkowo nagrzać palnikiem.</w:t>
      </w:r>
    </w:p>
    <w:p w14:paraId="2DB001AB" w14:textId="77777777" w:rsidR="0058313A" w:rsidRPr="006419F1" w:rsidRDefault="0058313A" w:rsidP="0058313A">
      <w:pPr>
        <w:spacing w:before="120" w:after="120"/>
      </w:pPr>
      <w:r w:rsidRPr="006419F1">
        <w:rPr>
          <w:b/>
        </w:rPr>
        <w:t xml:space="preserve">5.7.4. </w:t>
      </w:r>
      <w:r w:rsidRPr="006419F1">
        <w:t>Wykonywanie styków izolacji na granicy etapowania robót</w:t>
      </w:r>
    </w:p>
    <w:p w14:paraId="543CB95D" w14:textId="77777777" w:rsidR="0058313A" w:rsidRPr="006419F1" w:rsidRDefault="0058313A" w:rsidP="0058313A">
      <w:r w:rsidRPr="006419F1">
        <w:t>Zasada wykonywania styków arkuszy papy w taki sposób, aby woda spływająca z arkusza ułożonego wyżej spływała na arkusz położony niżej powinna być stosowana we wszystkich tych przypadkach, gdy jest to możliwe ze względów wykonawczych i organizacyjnych. Mogą się jednak pojawić styki arkuszy wykonane odwrotnie, tj. takie, na których woda przepływa z arkusza naklejonego niżej na arkusz naklejony wyżej. Takie przypadki mogą mieć miejsce na granicach etapowania robót izolacyjnych, np. gdy izolacja jest wykonywana najpierw w pasach pod chodnikami, a później na jezdni.</w:t>
      </w:r>
    </w:p>
    <w:p w14:paraId="38A00020" w14:textId="77777777" w:rsidR="0058313A" w:rsidRPr="006419F1" w:rsidRDefault="0058313A" w:rsidP="0058313A">
      <w:r w:rsidRPr="006419F1">
        <w:t xml:space="preserve">Jeżeli zachodzi konieczność etapowania robót, to krawędź arkusza papy na granicy etapu robót powinna zostać zawsze mocno przeklejona do podłoża. Pozostawienie nie doklejonej krawędzi arkusza papy, aby później wkleić pod nią inny arkusz i zachować „zasadę dachówki” jest poważnym błędem. Pod krawędzią takiego celowo nie doklejonego arkusza papy zbiera się wilgoć i pył, a często arkusz papy na granicy klejenia ulega uszkodzeniu. Prawidłowe wklejenie arkusza papy pod pozostawioną krawędź jest niewykonalne ze względu na zawilgocenia i zabrudzenia pozostawionej pachwiny oraz utrudniony dostęp palnika. W takim przypadku należy zrobić tzw. „styk odwrotny”. Arkusz papy na granicy etapu robót należy przykleić w całości do podłoża i pozostawić na czas przerwy w robotach. Po wznowieniu robót krawędź przyklejonego arkusza papy należy oczyścić ze wszystkich zanieczyszczeń na szerokości około </w:t>
      </w:r>
      <w:smartTag w:uri="urn:schemas-microsoft-com:office:smarttags" w:element="metricconverter">
        <w:smartTagPr>
          <w:attr w:name="ProductID" w:val="20 cm"/>
        </w:smartTagPr>
        <w:r w:rsidRPr="006419F1">
          <w:t>20 cm</w:t>
        </w:r>
      </w:smartTag>
      <w:r w:rsidRPr="006419F1">
        <w:t xml:space="preserve">. Gdy zabrudzenia powierzchni są znaczne, należy podgrzać od góry krawędź przyklejonego arkusza do nadtopienia asfaltu od góry arkusza i ściąć metalową szpachelką zanieczyszczenia wraz z częścią masy asfaltowej, która znajduje się ponad osnową papy. Następnie oczyszczoną </w:t>
      </w:r>
      <w:r w:rsidRPr="006419F1">
        <w:lastRenderedPageBreak/>
        <w:t>krawędź należy rozgrzać palnikiem do roztopienia asfaltu. Nowy arkusz należy przykleić na tak oczyszczoną krawędź.</w:t>
      </w:r>
    </w:p>
    <w:p w14:paraId="6D318F35" w14:textId="77777777" w:rsidR="0058313A" w:rsidRPr="006419F1" w:rsidRDefault="0058313A" w:rsidP="00906DA2">
      <w:pPr>
        <w:pStyle w:val="Styl1"/>
        <w:rPr>
          <w:color w:val="auto"/>
        </w:rPr>
      </w:pPr>
      <w:r w:rsidRPr="006419F1">
        <w:rPr>
          <w:color w:val="auto"/>
        </w:rPr>
        <w:t>5.8. Roboty wykończeniowe</w:t>
      </w:r>
    </w:p>
    <w:p w14:paraId="3C84ACAD" w14:textId="4BF56401" w:rsidR="00F66C8F" w:rsidRPr="006419F1" w:rsidRDefault="0058313A" w:rsidP="00F66C8F">
      <w:pPr>
        <w:numPr>
          <w:ilvl w:val="12"/>
          <w:numId w:val="0"/>
        </w:numPr>
        <w:ind w:right="-143"/>
      </w:pPr>
      <w:r w:rsidRPr="006419F1">
        <w:t>Roboty wykończeniowe powinny być zgodne z dokumentacją projektową i STWiORB. Do robót wykończeniowych należą prace związane z dostosowaniem wykonanych robót do   warunków budowy obiektu i roboty porządkujące.</w:t>
      </w:r>
    </w:p>
    <w:p w14:paraId="02EE3048" w14:textId="77777777" w:rsidR="007C3E5F" w:rsidRPr="006419F1" w:rsidRDefault="007C3E5F" w:rsidP="00F66C8F">
      <w:pPr>
        <w:numPr>
          <w:ilvl w:val="12"/>
          <w:numId w:val="0"/>
        </w:numPr>
        <w:ind w:right="-143"/>
      </w:pPr>
    </w:p>
    <w:p w14:paraId="101078DC" w14:textId="77777777" w:rsidR="0058313A" w:rsidRPr="006419F1" w:rsidRDefault="0058313A" w:rsidP="00906DA2">
      <w:pPr>
        <w:pStyle w:val="Styl1"/>
        <w:rPr>
          <w:color w:val="auto"/>
        </w:rPr>
      </w:pPr>
      <w:r w:rsidRPr="006419F1">
        <w:rPr>
          <w:color w:val="auto"/>
        </w:rPr>
        <w:t>6. KONTROLA JAKOŚCI ROBÓT</w:t>
      </w:r>
    </w:p>
    <w:p w14:paraId="62F94292" w14:textId="77777777" w:rsidR="0058313A" w:rsidRPr="006419F1" w:rsidRDefault="0058313A" w:rsidP="00906DA2">
      <w:pPr>
        <w:pStyle w:val="Styl1"/>
        <w:rPr>
          <w:color w:val="auto"/>
        </w:rPr>
      </w:pPr>
      <w:r w:rsidRPr="006419F1">
        <w:rPr>
          <w:color w:val="auto"/>
        </w:rPr>
        <w:t>6.1. Ogólne zasady kontroli jakości robót</w:t>
      </w:r>
    </w:p>
    <w:p w14:paraId="0F7BD327" w14:textId="77777777" w:rsidR="0058313A" w:rsidRPr="006419F1" w:rsidRDefault="0058313A" w:rsidP="0058313A">
      <w:pPr>
        <w:numPr>
          <w:ilvl w:val="12"/>
          <w:numId w:val="0"/>
        </w:numPr>
        <w:ind w:right="-143"/>
      </w:pPr>
      <w:r w:rsidRPr="006419F1">
        <w:t>Ogólne zasady kontroli jakości robót podano w OSTWIORB D-M-00.00.00 [1] „Wymagania ogólne”, pkt 6.</w:t>
      </w:r>
    </w:p>
    <w:p w14:paraId="1C60392A" w14:textId="77777777" w:rsidR="0058313A" w:rsidRPr="006419F1" w:rsidRDefault="0058313A" w:rsidP="0058313A">
      <w:pPr>
        <w:numPr>
          <w:ilvl w:val="12"/>
          <w:numId w:val="0"/>
        </w:numPr>
        <w:ind w:right="-143"/>
      </w:pPr>
      <w:r w:rsidRPr="006419F1">
        <w:t>Podczas wykonywania robót Wykonawca zobowiązany jest prowadzić protokół prac izolacyjnych, w którym w formie tabelarycznej powinien podać wszystkie niezbędne informacje o warunkach atmosferycznych, stanie stosowanych materiałów, parametrach technologicznych wbudowania materiałów, ilości zastosowanych materiałów oraz wyniki badań wykonanej izolacji. Przykłady protokołów kontroli zostały podane w załącznikach.</w:t>
      </w:r>
    </w:p>
    <w:p w14:paraId="327DCA5D" w14:textId="77777777" w:rsidR="0058313A" w:rsidRPr="006419F1" w:rsidRDefault="0058313A" w:rsidP="00906DA2">
      <w:pPr>
        <w:pStyle w:val="Styl1"/>
        <w:rPr>
          <w:color w:val="auto"/>
        </w:rPr>
      </w:pPr>
      <w:r w:rsidRPr="006419F1">
        <w:rPr>
          <w:color w:val="auto"/>
        </w:rPr>
        <w:t>6.2. Badania przed przystąpieniem do robót</w:t>
      </w:r>
    </w:p>
    <w:p w14:paraId="1EC91DEA" w14:textId="77777777" w:rsidR="0058313A" w:rsidRPr="006419F1" w:rsidRDefault="0058313A" w:rsidP="0058313A">
      <w:pPr>
        <w:numPr>
          <w:ilvl w:val="12"/>
          <w:numId w:val="0"/>
        </w:numPr>
        <w:ind w:right="-143"/>
      </w:pPr>
      <w:r w:rsidRPr="006419F1">
        <w:t>Przed przystąpieniem do robót Wykonawca powinien:</w:t>
      </w:r>
    </w:p>
    <w:p w14:paraId="248D6277" w14:textId="3E353A0D" w:rsidR="0058313A" w:rsidRPr="006419F1" w:rsidRDefault="0058313A" w:rsidP="00F66C8F">
      <w:pPr>
        <w:numPr>
          <w:ilvl w:val="0"/>
          <w:numId w:val="40"/>
        </w:numPr>
        <w:tabs>
          <w:tab w:val="clear" w:pos="720"/>
          <w:tab w:val="num" w:pos="284"/>
        </w:tabs>
        <w:overflowPunct/>
        <w:autoSpaceDE/>
        <w:autoSpaceDN/>
        <w:adjustRightInd/>
        <w:ind w:left="284" w:right="-143" w:hanging="284"/>
        <w:textAlignment w:val="auto"/>
      </w:pPr>
      <w:r w:rsidRPr="006419F1">
        <w:t xml:space="preserve">uzyskać wymagane dokumenty, dopuszczające wyroby budowlane do obrotu i powszechnego stosowania (certyfikaty zgodności, </w:t>
      </w:r>
      <w:r w:rsidR="00F66C8F" w:rsidRPr="006419F1">
        <w:t xml:space="preserve"> krajowe deklaracje właściwości użytkowych, krajowe oceny </w:t>
      </w:r>
      <w:r w:rsidRPr="006419F1">
        <w:t>techniczne, ew. badania materiałów wykonane przez dostawców itp.), potwierdzające zgodność materiałów z wymaganiami pktu 2 niniejszej STWiORB ,</w:t>
      </w:r>
    </w:p>
    <w:p w14:paraId="5F073B82" w14:textId="77777777" w:rsidR="0058313A" w:rsidRPr="006419F1" w:rsidRDefault="0058313A" w:rsidP="0058313A">
      <w:pPr>
        <w:numPr>
          <w:ilvl w:val="0"/>
          <w:numId w:val="40"/>
        </w:numPr>
        <w:tabs>
          <w:tab w:val="clear" w:pos="720"/>
          <w:tab w:val="num" w:pos="284"/>
        </w:tabs>
        <w:overflowPunct/>
        <w:autoSpaceDE/>
        <w:autoSpaceDN/>
        <w:adjustRightInd/>
        <w:ind w:left="284" w:right="-143" w:hanging="284"/>
        <w:textAlignment w:val="auto"/>
      </w:pPr>
      <w:r w:rsidRPr="006419F1">
        <w:t>przedstawić karty techniczne stosowanych materiałów,</w:t>
      </w:r>
    </w:p>
    <w:p w14:paraId="3382C09F" w14:textId="52776ECD" w:rsidR="0058313A" w:rsidRPr="006419F1" w:rsidRDefault="0058313A" w:rsidP="00F66C8F">
      <w:pPr>
        <w:numPr>
          <w:ilvl w:val="0"/>
          <w:numId w:val="40"/>
        </w:numPr>
        <w:tabs>
          <w:tab w:val="clear" w:pos="720"/>
          <w:tab w:val="num" w:pos="284"/>
        </w:tabs>
        <w:overflowPunct/>
        <w:autoSpaceDE/>
        <w:autoSpaceDN/>
        <w:adjustRightInd/>
        <w:spacing w:line="276" w:lineRule="auto"/>
        <w:ind w:left="284" w:right="-143" w:hanging="284"/>
        <w:textAlignment w:val="auto"/>
      </w:pPr>
      <w:r w:rsidRPr="006419F1">
        <w:t xml:space="preserve">ew. wykonać własne badania właściwości materiałów przeznaczonych do wykonania robót, określone w </w:t>
      </w:r>
      <w:proofErr w:type="spellStart"/>
      <w:r w:rsidRPr="006419F1">
        <w:t>pkcie</w:t>
      </w:r>
      <w:proofErr w:type="spellEnd"/>
      <w:r w:rsidRPr="006419F1">
        <w:t xml:space="preserve"> 2.</w:t>
      </w:r>
    </w:p>
    <w:p w14:paraId="3A2457CC" w14:textId="32AA832F" w:rsidR="0058313A" w:rsidRPr="006419F1" w:rsidRDefault="0058313A" w:rsidP="0058313A">
      <w:pPr>
        <w:overflowPunct/>
        <w:autoSpaceDE/>
        <w:autoSpaceDN/>
        <w:adjustRightInd/>
        <w:ind w:right="-143"/>
        <w:textAlignment w:val="auto"/>
      </w:pPr>
      <w:r w:rsidRPr="006419F1">
        <w:t>Wszystkie dokumenty oraz wyniki badań Wykonawca przedstawi I</w:t>
      </w:r>
      <w:r w:rsidR="00F66C8F" w:rsidRPr="006419F1">
        <w:t>nspektorowi Nadzoru</w:t>
      </w:r>
      <w:r w:rsidRPr="006419F1">
        <w:t xml:space="preserve"> do akceptacji.</w:t>
      </w:r>
    </w:p>
    <w:p w14:paraId="1F490441" w14:textId="57A082D8" w:rsidR="0058313A" w:rsidRPr="006419F1" w:rsidRDefault="0058313A" w:rsidP="0058313A">
      <w:pPr>
        <w:overflowPunct/>
        <w:autoSpaceDE/>
        <w:autoSpaceDN/>
        <w:adjustRightInd/>
        <w:ind w:right="-143"/>
        <w:textAlignment w:val="auto"/>
      </w:pPr>
      <w:r w:rsidRPr="006419F1">
        <w:t>Na żądanie</w:t>
      </w:r>
      <w:r w:rsidR="00FF7C1C" w:rsidRPr="006419F1">
        <w:t xml:space="preserve"> </w:t>
      </w:r>
      <w:r w:rsidRPr="006419F1">
        <w:t>I</w:t>
      </w:r>
      <w:r w:rsidR="00F66C8F" w:rsidRPr="006419F1">
        <w:t>nspektora Nadzoru W</w:t>
      </w:r>
      <w:r w:rsidRPr="006419F1">
        <w:t xml:space="preserve">ykonawca powinien przedstawić aktualne wyniki badań materiałów wykonywanych w ramach nadzoru wewnętrznego przez </w:t>
      </w:r>
      <w:r w:rsidR="00F66C8F" w:rsidRPr="006419F1">
        <w:t>P</w:t>
      </w:r>
      <w:r w:rsidRPr="006419F1">
        <w:t>roducenta.</w:t>
      </w:r>
    </w:p>
    <w:p w14:paraId="4F34EE9B" w14:textId="77777777" w:rsidR="0058313A" w:rsidRPr="006419F1" w:rsidRDefault="0058313A" w:rsidP="0058313A">
      <w:pPr>
        <w:overflowPunct/>
        <w:autoSpaceDE/>
        <w:autoSpaceDN/>
        <w:adjustRightInd/>
        <w:ind w:right="-143"/>
        <w:textAlignment w:val="auto"/>
      </w:pPr>
      <w:r w:rsidRPr="006419F1">
        <w:t>Przed zastosowaniem materiałów Wykonawca zobowiązany jest sprawdzić:</w:t>
      </w:r>
    </w:p>
    <w:p w14:paraId="3CB2849A" w14:textId="77777777" w:rsidR="0058313A" w:rsidRPr="006419F1" w:rsidRDefault="0058313A" w:rsidP="0058313A">
      <w:pPr>
        <w:numPr>
          <w:ilvl w:val="0"/>
          <w:numId w:val="175"/>
        </w:numPr>
        <w:overflowPunct/>
        <w:autoSpaceDE/>
        <w:autoSpaceDN/>
        <w:adjustRightInd/>
        <w:ind w:right="-143"/>
        <w:textAlignment w:val="auto"/>
      </w:pPr>
      <w:r w:rsidRPr="006419F1">
        <w:t>nr produktu,</w:t>
      </w:r>
    </w:p>
    <w:p w14:paraId="2795EF0C" w14:textId="77777777" w:rsidR="0058313A" w:rsidRPr="006419F1" w:rsidRDefault="0058313A" w:rsidP="0058313A">
      <w:pPr>
        <w:numPr>
          <w:ilvl w:val="0"/>
          <w:numId w:val="175"/>
        </w:numPr>
        <w:overflowPunct/>
        <w:autoSpaceDE/>
        <w:autoSpaceDN/>
        <w:adjustRightInd/>
        <w:ind w:right="-143"/>
        <w:textAlignment w:val="auto"/>
      </w:pPr>
      <w:r w:rsidRPr="006419F1">
        <w:t>stan opakowań materiału,</w:t>
      </w:r>
    </w:p>
    <w:p w14:paraId="3E0076CD" w14:textId="77777777" w:rsidR="0058313A" w:rsidRPr="006419F1" w:rsidRDefault="0058313A" w:rsidP="0058313A">
      <w:pPr>
        <w:numPr>
          <w:ilvl w:val="0"/>
          <w:numId w:val="175"/>
        </w:numPr>
        <w:overflowPunct/>
        <w:autoSpaceDE/>
        <w:autoSpaceDN/>
        <w:adjustRightInd/>
        <w:ind w:right="-143"/>
        <w:textAlignment w:val="auto"/>
      </w:pPr>
      <w:r w:rsidRPr="006419F1">
        <w:t>warunki przechowywania materiału,</w:t>
      </w:r>
    </w:p>
    <w:p w14:paraId="32DA6F57" w14:textId="77777777" w:rsidR="0058313A" w:rsidRPr="006419F1" w:rsidRDefault="0058313A" w:rsidP="0058313A">
      <w:pPr>
        <w:numPr>
          <w:ilvl w:val="0"/>
          <w:numId w:val="175"/>
        </w:numPr>
        <w:overflowPunct/>
        <w:autoSpaceDE/>
        <w:autoSpaceDN/>
        <w:adjustRightInd/>
        <w:ind w:right="-143"/>
        <w:textAlignment w:val="auto"/>
      </w:pPr>
      <w:r w:rsidRPr="006419F1">
        <w:t>datę produkcji i datę przydatności do stosowania.</w:t>
      </w:r>
    </w:p>
    <w:p w14:paraId="00EE206B" w14:textId="77777777" w:rsidR="0058313A" w:rsidRPr="006419F1" w:rsidRDefault="0058313A" w:rsidP="00FF7C1C">
      <w:pPr>
        <w:overflowPunct/>
        <w:autoSpaceDE/>
        <w:autoSpaceDN/>
        <w:adjustRightInd/>
        <w:ind w:right="-143"/>
        <w:textAlignment w:val="auto"/>
      </w:pPr>
      <w:r w:rsidRPr="006419F1">
        <w:t>Dodatkowo po otwarciu pojemnika ze środkiem gruntującym Wykonawca powinien ocenić jego wygląd.</w:t>
      </w:r>
    </w:p>
    <w:p w14:paraId="4A5E6B1B" w14:textId="77777777" w:rsidR="0058313A" w:rsidRPr="006419F1" w:rsidRDefault="0058313A" w:rsidP="00FF7C1C">
      <w:pPr>
        <w:overflowPunct/>
        <w:autoSpaceDE/>
        <w:autoSpaceDN/>
        <w:adjustRightInd/>
        <w:ind w:right="-143"/>
        <w:textAlignment w:val="auto"/>
      </w:pPr>
      <w:r w:rsidRPr="006419F1">
        <w:t>Przykłady protokołów z kontroli jakości materiałów podano w załącznikach 1-3.</w:t>
      </w:r>
    </w:p>
    <w:p w14:paraId="233FDA88" w14:textId="77777777" w:rsidR="0058313A" w:rsidRPr="006419F1" w:rsidRDefault="0058313A" w:rsidP="00906DA2">
      <w:pPr>
        <w:pStyle w:val="Styl1"/>
        <w:rPr>
          <w:color w:val="auto"/>
        </w:rPr>
      </w:pPr>
      <w:r w:rsidRPr="006419F1">
        <w:rPr>
          <w:color w:val="auto"/>
        </w:rPr>
        <w:t>6.3. Badania w czasie robót</w:t>
      </w:r>
    </w:p>
    <w:p w14:paraId="63AF4BAD" w14:textId="2701D6F4" w:rsidR="0058313A" w:rsidRPr="006419F1" w:rsidRDefault="0058313A" w:rsidP="0058313A">
      <w:r w:rsidRPr="006419F1">
        <w:t xml:space="preserve">Kontrolę wykonania robót izolacyjnych powinien sprawdzić Wykonawca, który dokonuje oceny zgodności wyrobu zgodnie z systemem 4 wg Rozporządzenia Ministra Infrastruktury </w:t>
      </w:r>
      <w:r w:rsidR="007C3E5F" w:rsidRPr="006419F1">
        <w:t>i Budownictwa z dnia 17 listopada 2016 r. w sprawie sposobu deklarowania właściwości użytkowych wyrobów budowlanych oraz sposobu znakowania ich znakiem budowlanym</w:t>
      </w:r>
      <w:r w:rsidRPr="006419F1">
        <w:t xml:space="preserve"> (</w:t>
      </w:r>
      <w:r w:rsidR="007C3E5F" w:rsidRPr="006419F1">
        <w:t>Dz.U. 2016 poz. 1966</w:t>
      </w:r>
      <w:r w:rsidRPr="006419F1">
        <w:t>).</w:t>
      </w:r>
    </w:p>
    <w:p w14:paraId="70BF7232" w14:textId="77777777" w:rsidR="007C3E5F" w:rsidRPr="006419F1" w:rsidRDefault="007C3E5F" w:rsidP="007C3E5F">
      <w:r w:rsidRPr="006419F1">
        <w:t xml:space="preserve">Podczas wykonywania robót Wykonawca zobowiązany jest prowadzić protokół wykonania prac izolacyjnych, w którym w formie tabelarycznej należy podać wszystkie niezbędne informacje o warunkach atmosferycznych, stanie używanych materiałów, parametrach technologicznych wbudowania materiałów, ilości zastosowanych materiałów oraz wyniki badań wykonanej izolacji. </w:t>
      </w:r>
    </w:p>
    <w:p w14:paraId="2E89B8D5" w14:textId="1B6AF180" w:rsidR="007C3E5F" w:rsidRPr="006419F1" w:rsidRDefault="007C3E5F" w:rsidP="007C3E5F">
      <w:r w:rsidRPr="006419F1">
        <w:t>Kontrola wykonania robót obejmuje:</w:t>
      </w:r>
    </w:p>
    <w:p w14:paraId="62430FBF" w14:textId="3A23405C" w:rsidR="007C3E5F" w:rsidRPr="006419F1" w:rsidRDefault="007C3E5F" w:rsidP="007C3E5F">
      <w:pPr>
        <w:numPr>
          <w:ilvl w:val="0"/>
          <w:numId w:val="176"/>
        </w:numPr>
      </w:pPr>
      <w:r w:rsidRPr="006419F1">
        <w:t>sprawdzenie wyglądu zewnętrznego materiałów,</w:t>
      </w:r>
    </w:p>
    <w:p w14:paraId="60008752" w14:textId="77777777" w:rsidR="0058313A" w:rsidRPr="006419F1" w:rsidRDefault="0058313A" w:rsidP="0058313A">
      <w:pPr>
        <w:numPr>
          <w:ilvl w:val="0"/>
          <w:numId w:val="176"/>
        </w:numPr>
      </w:pPr>
      <w:r w:rsidRPr="006419F1">
        <w:t>sprawdzenie przygotowania podłoża,</w:t>
      </w:r>
    </w:p>
    <w:p w14:paraId="0F543AFF" w14:textId="77777777" w:rsidR="0058313A" w:rsidRPr="006419F1" w:rsidRDefault="0058313A" w:rsidP="0058313A">
      <w:pPr>
        <w:numPr>
          <w:ilvl w:val="0"/>
          <w:numId w:val="176"/>
        </w:numPr>
      </w:pPr>
      <w:r w:rsidRPr="006419F1">
        <w:t>kontrolę wykonania warstwy gruntującej,</w:t>
      </w:r>
    </w:p>
    <w:p w14:paraId="2D67F2D3" w14:textId="77777777" w:rsidR="0058313A" w:rsidRPr="006419F1" w:rsidRDefault="0058313A" w:rsidP="0058313A">
      <w:pPr>
        <w:numPr>
          <w:ilvl w:val="0"/>
          <w:numId w:val="176"/>
        </w:numPr>
      </w:pPr>
      <w:r w:rsidRPr="006419F1">
        <w:t>kontrolę wykonania izolacji właściwej.</w:t>
      </w:r>
    </w:p>
    <w:p w14:paraId="07DB463F" w14:textId="77777777" w:rsidR="0058313A" w:rsidRPr="006419F1" w:rsidRDefault="0058313A" w:rsidP="0058313A">
      <w:pPr>
        <w:spacing w:before="120" w:after="120"/>
      </w:pPr>
      <w:r w:rsidRPr="006419F1">
        <w:rPr>
          <w:b/>
        </w:rPr>
        <w:t xml:space="preserve">6.3.1. </w:t>
      </w:r>
      <w:r w:rsidRPr="006419F1">
        <w:t>Kontrola przygotowania podłoża</w:t>
      </w:r>
    </w:p>
    <w:p w14:paraId="6A81D2E3" w14:textId="77777777" w:rsidR="007C3E5F" w:rsidRPr="006419F1" w:rsidRDefault="0058313A" w:rsidP="0058313A">
      <w:r w:rsidRPr="006419F1">
        <w:t xml:space="preserve">Podłoże powinno spełniać wymagania podane w punkcie 5.5. </w:t>
      </w:r>
    </w:p>
    <w:p w14:paraId="02229E35" w14:textId="545C0D94" w:rsidR="0058313A" w:rsidRPr="006419F1" w:rsidRDefault="0058313A" w:rsidP="0058313A">
      <w:r w:rsidRPr="006419F1">
        <w:t>Przykład protokołu z kontroli przygotowania podłoża podano w załączniku 4.</w:t>
      </w:r>
    </w:p>
    <w:p w14:paraId="051BF707" w14:textId="77777777" w:rsidR="0058313A" w:rsidRPr="006419F1" w:rsidRDefault="0058313A" w:rsidP="0058313A">
      <w:pPr>
        <w:spacing w:before="120" w:after="120"/>
      </w:pPr>
      <w:r w:rsidRPr="006419F1">
        <w:rPr>
          <w:b/>
        </w:rPr>
        <w:t xml:space="preserve">6.3.2. </w:t>
      </w:r>
      <w:r w:rsidRPr="006419F1">
        <w:t xml:space="preserve"> Kontrola zagruntowania podłoża betonowego</w:t>
      </w:r>
    </w:p>
    <w:p w14:paraId="1CE07B9F" w14:textId="77777777" w:rsidR="0058313A" w:rsidRPr="006419F1" w:rsidRDefault="0058313A" w:rsidP="0058313A">
      <w:r w:rsidRPr="006419F1">
        <w:t>Po zagruntowaniu podłoża stan powłoki gruntującej należy ocenić wizualnie:</w:t>
      </w:r>
    </w:p>
    <w:p w14:paraId="6AF35672" w14:textId="77777777" w:rsidR="0058313A" w:rsidRPr="006419F1" w:rsidRDefault="0058313A" w:rsidP="0058313A">
      <w:pPr>
        <w:numPr>
          <w:ilvl w:val="0"/>
          <w:numId w:val="177"/>
        </w:numPr>
      </w:pPr>
      <w:r w:rsidRPr="006419F1">
        <w:t>przy stosowaniu asfaltowych środków gruntujących: prawidłowo zagruntowana powierzchnia powinna być czarna lub ciemnobrązowa i matowa. Po dotknięciu ręką nie powinna brudzić skóry,</w:t>
      </w:r>
    </w:p>
    <w:p w14:paraId="14484040" w14:textId="77777777" w:rsidR="0058313A" w:rsidRPr="006419F1" w:rsidRDefault="0058313A" w:rsidP="0058313A">
      <w:pPr>
        <w:numPr>
          <w:ilvl w:val="0"/>
          <w:numId w:val="177"/>
        </w:numPr>
      </w:pPr>
      <w:r w:rsidRPr="006419F1">
        <w:t>przy zastosowaniu żywicznych środków gruntujących: prawidłowo zagruntowana powierzchnia powinna być sucha i lekko błyszcząca. Po dotknięciu ręką nie powinna brudzić skóry. Posypka piaskowa powinna być mocno przyklejona do żywicy i częściowo w nią wtopiona.</w:t>
      </w:r>
    </w:p>
    <w:p w14:paraId="32D5979D" w14:textId="77777777" w:rsidR="0058313A" w:rsidRPr="006419F1" w:rsidRDefault="0058313A" w:rsidP="0058313A">
      <w:r w:rsidRPr="006419F1">
        <w:lastRenderedPageBreak/>
        <w:t>Kontrola grubości układanej powłoki gruntującej powinna być wykonywana na bieżąco przez sprawdzenie ilości zużytych materiałów, ilości dozowanych składników, czasu mieszania, czasu aplikacji (dotyczy żywicznych środków gruntujących).</w:t>
      </w:r>
    </w:p>
    <w:p w14:paraId="16A922E6" w14:textId="77777777" w:rsidR="007C3E5F" w:rsidRPr="006419F1" w:rsidRDefault="0058313A" w:rsidP="007C3E5F">
      <w:r w:rsidRPr="006419F1">
        <w:t xml:space="preserve">Z ułożenia środka gruntującego należy sporządzić protokół. </w:t>
      </w:r>
    </w:p>
    <w:p w14:paraId="47263CFF" w14:textId="11842C6E" w:rsidR="0058313A" w:rsidRPr="006419F1" w:rsidRDefault="0058313A" w:rsidP="007C3E5F">
      <w:r w:rsidRPr="006419F1">
        <w:t>Wzorzec protokołu został zamieszczony w załącznikach 5 i 6.</w:t>
      </w:r>
    </w:p>
    <w:p w14:paraId="634DCCF1" w14:textId="77777777" w:rsidR="007C3E5F" w:rsidRPr="006419F1" w:rsidRDefault="007C3E5F" w:rsidP="007C3E5F"/>
    <w:p w14:paraId="20FEF01C" w14:textId="77777777" w:rsidR="0058313A" w:rsidRPr="006419F1" w:rsidRDefault="0058313A" w:rsidP="0058313A">
      <w:pPr>
        <w:spacing w:before="120" w:after="120"/>
      </w:pPr>
      <w:r w:rsidRPr="006419F1">
        <w:rPr>
          <w:b/>
        </w:rPr>
        <w:t xml:space="preserve">6.3.3. </w:t>
      </w:r>
      <w:r w:rsidRPr="006419F1">
        <w:t>Kontrola ułożenia papy zgrzewalnej</w:t>
      </w:r>
    </w:p>
    <w:p w14:paraId="6F4E241B" w14:textId="77777777" w:rsidR="0058313A" w:rsidRPr="006419F1" w:rsidRDefault="0058313A" w:rsidP="0058313A">
      <w:r w:rsidRPr="006419F1">
        <w:t>Podczas układania izolacji należy kontrolować:</w:t>
      </w:r>
    </w:p>
    <w:p w14:paraId="23CC1A05" w14:textId="77777777" w:rsidR="0058313A" w:rsidRPr="006419F1" w:rsidRDefault="0058313A" w:rsidP="0058313A">
      <w:pPr>
        <w:numPr>
          <w:ilvl w:val="0"/>
          <w:numId w:val="178"/>
        </w:numPr>
      </w:pPr>
      <w:r w:rsidRPr="006419F1">
        <w:t>równość układania arkuszy i szerokość zakładów,</w:t>
      </w:r>
    </w:p>
    <w:p w14:paraId="680EEF2E" w14:textId="77777777" w:rsidR="0058313A" w:rsidRPr="006419F1" w:rsidRDefault="0058313A" w:rsidP="0058313A">
      <w:pPr>
        <w:numPr>
          <w:ilvl w:val="0"/>
          <w:numId w:val="178"/>
        </w:numPr>
      </w:pPr>
      <w:r w:rsidRPr="006419F1">
        <w:t xml:space="preserve">wygląd zewnętrzny układanej izolacji – ocena wizualna: prawidłowo wykonana izolacja z papy zgrzewalnej powinna mieć jednolity wygląd i jednolitą barwę. Niedopuszczalne są przebarwienia, </w:t>
      </w:r>
      <w:proofErr w:type="spellStart"/>
      <w:r w:rsidRPr="006419F1">
        <w:t>niedoklejenia</w:t>
      </w:r>
      <w:proofErr w:type="spellEnd"/>
      <w:r w:rsidRPr="006419F1">
        <w:t>, pęcherze, pęknięcia, fałdy i inne uszkodzenia,</w:t>
      </w:r>
    </w:p>
    <w:p w14:paraId="1FFAAED9" w14:textId="77777777" w:rsidR="0058313A" w:rsidRPr="006419F1" w:rsidRDefault="0058313A" w:rsidP="0058313A">
      <w:pPr>
        <w:numPr>
          <w:ilvl w:val="0"/>
          <w:numId w:val="178"/>
        </w:numPr>
      </w:pPr>
      <w:r w:rsidRPr="006419F1">
        <w:t xml:space="preserve">prawidłowość sklejenia krawędzi arkuszy – ocena wizualna: spod przyklejanego arkusza powinny być wypływy masy asfaltowej na szerokości około 2 do </w:t>
      </w:r>
      <w:smartTag w:uri="urn:schemas-microsoft-com:office:smarttags" w:element="metricconverter">
        <w:smartTagPr>
          <w:attr w:name="ProductID" w:val="6 cm"/>
        </w:smartTagPr>
        <w:r w:rsidRPr="006419F1">
          <w:t>6 cm</w:t>
        </w:r>
      </w:smartTag>
      <w:r w:rsidRPr="006419F1">
        <w:t>,</w:t>
      </w:r>
    </w:p>
    <w:p w14:paraId="6F128D53" w14:textId="77777777" w:rsidR="0058313A" w:rsidRPr="006419F1" w:rsidRDefault="0058313A" w:rsidP="0058313A">
      <w:pPr>
        <w:numPr>
          <w:ilvl w:val="0"/>
          <w:numId w:val="178"/>
        </w:numPr>
      </w:pPr>
      <w:r w:rsidRPr="006419F1">
        <w:t>stan przyklejenia izolacji do podłoża – ocena metodą opukiwania: metoda polega na delikatnym opukiwaniu powierzchni izolacji i poszukiwaniu miejsc, które dają głuchy dźwięk. W tych miejscach jest pusta przestrzeń pod izolacją, czyli izolacja jest niedoklejona do podłoża,</w:t>
      </w:r>
    </w:p>
    <w:p w14:paraId="35C4A8D5" w14:textId="77777777" w:rsidR="0058313A" w:rsidRPr="006419F1" w:rsidRDefault="0058313A" w:rsidP="0058313A">
      <w:pPr>
        <w:numPr>
          <w:ilvl w:val="0"/>
          <w:numId w:val="178"/>
        </w:numPr>
      </w:pPr>
      <w:r w:rsidRPr="006419F1">
        <w:t>przyczepność izolacji do podłoża.</w:t>
      </w:r>
    </w:p>
    <w:p w14:paraId="548DBAA3" w14:textId="3C20880F" w:rsidR="0058313A" w:rsidRPr="006419F1" w:rsidRDefault="0058313A" w:rsidP="0058313A">
      <w:r w:rsidRPr="006419F1">
        <w:t>Po wykonaniu izolacji należy wykonać badanie jej przyczepności do podłoża. Badanie przyczepności izolacji do podłoża powinno być wykonywane na kilku losowo wybranych przez I</w:t>
      </w:r>
      <w:r w:rsidR="00994E08" w:rsidRPr="006419F1">
        <w:t>nspektora</w:t>
      </w:r>
      <w:r w:rsidRPr="006419F1">
        <w:t xml:space="preserve"> polach na obiekcie. Pole badawcze powinno mieć powierzchnię około </w:t>
      </w:r>
      <w:smartTag w:uri="urn:schemas-microsoft-com:office:smarttags" w:element="metricconverter">
        <w:smartTagPr>
          <w:attr w:name="ProductID" w:val="4 m2"/>
        </w:smartTagPr>
        <w:r w:rsidRPr="006419F1">
          <w:t>4 m</w:t>
        </w:r>
        <w:r w:rsidRPr="006419F1">
          <w:rPr>
            <w:vertAlign w:val="superscript"/>
          </w:rPr>
          <w:t>2</w:t>
        </w:r>
      </w:smartTag>
      <w:r w:rsidRPr="006419F1">
        <w:t xml:space="preserve">. Na każdym polu badawczym należy wykonać badania w 5 punktach pomiarowych. Na obiektach o powierzchni mniejszej od </w:t>
      </w:r>
      <w:smartTag w:uri="urn:schemas-microsoft-com:office:smarttags" w:element="metricconverter">
        <w:smartTagPr>
          <w:attr w:name="ProductID" w:val="1000 m2"/>
        </w:smartTagPr>
        <w:r w:rsidRPr="006419F1">
          <w:t>1000 m</w:t>
        </w:r>
        <w:r w:rsidRPr="006419F1">
          <w:rPr>
            <w:vertAlign w:val="superscript"/>
          </w:rPr>
          <w:t>2</w:t>
        </w:r>
      </w:smartTag>
      <w:r w:rsidRPr="006419F1">
        <w:t xml:space="preserve"> należy wyznaczyć 2 pola badawcze. Na obiektach większych należy dodać jedno pole badawcze na każde dodatkowo rozpoczęte </w:t>
      </w:r>
      <w:smartTag w:uri="urn:schemas-microsoft-com:office:smarttags" w:element="metricconverter">
        <w:smartTagPr>
          <w:attr w:name="ProductID" w:val="2000 m2"/>
        </w:smartTagPr>
        <w:r w:rsidRPr="006419F1">
          <w:t>2000 m</w:t>
        </w:r>
        <w:r w:rsidRPr="006419F1">
          <w:rPr>
            <w:vertAlign w:val="superscript"/>
          </w:rPr>
          <w:t>2</w:t>
        </w:r>
      </w:smartTag>
      <w:r w:rsidRPr="006419F1">
        <w:t xml:space="preserve">  izolowanej powierzchni.</w:t>
      </w:r>
    </w:p>
    <w:p w14:paraId="5C3DCF16" w14:textId="77777777" w:rsidR="0058313A" w:rsidRPr="006419F1" w:rsidRDefault="0058313A" w:rsidP="0058313A">
      <w:r w:rsidRPr="006419F1">
        <w:t>Jeżeli dokumentacja projektowa i STWiORB  nie podają inaczej można stosować jedną z dwóch metod oceny przyczepności izolacji do podłoża:</w:t>
      </w:r>
    </w:p>
    <w:p w14:paraId="4A3E70F5" w14:textId="77777777" w:rsidR="0058313A" w:rsidRPr="006419F1" w:rsidRDefault="0058313A" w:rsidP="0058313A">
      <w:pPr>
        <w:numPr>
          <w:ilvl w:val="0"/>
          <w:numId w:val="179"/>
        </w:numPr>
      </w:pPr>
      <w:r w:rsidRPr="006419F1">
        <w:t xml:space="preserve">metoda odrywania paska: polega na oderwaniu paska izolacji o szerokości </w:t>
      </w:r>
      <w:smartTag w:uri="urn:schemas-microsoft-com:office:smarttags" w:element="metricconverter">
        <w:smartTagPr>
          <w:attr w:name="ProductID" w:val="5 cm"/>
        </w:smartTagPr>
        <w:r w:rsidRPr="006419F1">
          <w:t>5 cm</w:t>
        </w:r>
      </w:smartTag>
      <w:r w:rsidRPr="006419F1">
        <w:t xml:space="preserve"> i długości </w:t>
      </w:r>
      <w:smartTag w:uri="urn:schemas-microsoft-com:office:smarttags" w:element="metricconverter">
        <w:smartTagPr>
          <w:attr w:name="ProductID" w:val="15 cm"/>
        </w:smartTagPr>
        <w:r w:rsidRPr="006419F1">
          <w:t>15 cm</w:t>
        </w:r>
      </w:smartTag>
      <w:r w:rsidRPr="006419F1">
        <w:t xml:space="preserve"> od podłoża i ocenie stanu powierzchni zerwania. Papa powinna być zerwana w materiale (masie asfaltowej) poniżej osnowy. Powierzchnia zerwania nie powinna brudzić skóry. Na powierzchni zerwania nie powinno być drobnych pęcherzy,</w:t>
      </w:r>
    </w:p>
    <w:p w14:paraId="58804B68" w14:textId="7ECDC054" w:rsidR="0058313A" w:rsidRPr="006419F1" w:rsidRDefault="0058313A" w:rsidP="0058313A">
      <w:pPr>
        <w:numPr>
          <w:ilvl w:val="0"/>
          <w:numId w:val="179"/>
        </w:numPr>
      </w:pPr>
      <w:r w:rsidRPr="006419F1">
        <w:t>metoda „</w:t>
      </w:r>
      <w:proofErr w:type="spellStart"/>
      <w:r w:rsidRPr="006419F1">
        <w:t>pull</w:t>
      </w:r>
      <w:proofErr w:type="spellEnd"/>
      <w:r w:rsidRPr="006419F1">
        <w:t xml:space="preserve">-off”: polega na odrywaniu metalowych krążków o średnicy zewnętrznej </w:t>
      </w:r>
      <w:smartTag w:uri="urn:schemas-microsoft-com:office:smarttags" w:element="metricconverter">
        <w:smartTagPr>
          <w:attr w:name="ProductID" w:val="50 mm"/>
        </w:smartTagPr>
        <w:r w:rsidRPr="006419F1">
          <w:t>50 mm</w:t>
        </w:r>
      </w:smartTag>
      <w:r w:rsidRPr="006419F1">
        <w:t>, naklejonych na izolacji za pomocą kleju, przy zastosowaniu specjalnego aparatu i zmierzeniu siły zrywającej. Przed naklejeniem krążka izolację należy naciąć specjalną koronką o średnicy rdzenia równej średnicy krążka. Nacięcie należy wykonać przez całą grubość izolacji. Na każdym polu należy nakleić po 5 krążków, oderwać je aparatem „</w:t>
      </w:r>
      <w:proofErr w:type="spellStart"/>
      <w:r w:rsidRPr="006419F1">
        <w:t>pull</w:t>
      </w:r>
      <w:proofErr w:type="spellEnd"/>
      <w:r w:rsidRPr="006419F1">
        <w:t>-off” i obliczyć średnią arytmetyczną z pomiaru. Pomiary należy wykonywać przy temperaturze otoczenia nie wyższej niż +</w:t>
      </w:r>
      <w:smartTag w:uri="urn:schemas-microsoft-com:office:smarttags" w:element="metricconverter">
        <w:smartTagPr>
          <w:attr w:name="ProductID" w:val="22ﾰC"/>
        </w:smartTagPr>
        <w:r w:rsidRPr="006419F1">
          <w:t>22°C</w:t>
        </w:r>
      </w:smartTag>
      <w:r w:rsidRPr="006419F1">
        <w:t xml:space="preserve">, w cieniu. Średnia wartość przyczepności do podłoża nie powinna być mniejsza od wartości wymaganej, podanej w tablicy </w:t>
      </w:r>
      <w:r w:rsidR="007C3E5F" w:rsidRPr="006419F1">
        <w:t>5</w:t>
      </w:r>
      <w:r w:rsidRPr="006419F1">
        <w:t>.</w:t>
      </w:r>
    </w:p>
    <w:p w14:paraId="4CD9BDE8" w14:textId="740C9925" w:rsidR="0058313A" w:rsidRPr="006419F1" w:rsidRDefault="0058313A" w:rsidP="0058313A">
      <w:pPr>
        <w:tabs>
          <w:tab w:val="left" w:pos="993"/>
        </w:tabs>
        <w:spacing w:before="120" w:after="120"/>
        <w:ind w:left="992" w:hanging="992"/>
        <w:jc w:val="left"/>
      </w:pPr>
      <w:r w:rsidRPr="006419F1">
        <w:t xml:space="preserve">Tablica </w:t>
      </w:r>
      <w:r w:rsidR="007C3E5F" w:rsidRPr="006419F1">
        <w:t>5</w:t>
      </w:r>
      <w:r w:rsidRPr="006419F1">
        <w:t>.</w:t>
      </w:r>
      <w:r w:rsidRPr="006419F1">
        <w:tab/>
        <w:t>Minimalne wartości przyczepności izolacji z papy zgrzewalnej do podłoża   w  różnych temperaturach otoczenia</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9"/>
        <w:gridCol w:w="2409"/>
        <w:gridCol w:w="2410"/>
      </w:tblGrid>
      <w:tr w:rsidR="006419F1" w:rsidRPr="006419F1" w14:paraId="46D976C8" w14:textId="77777777" w:rsidTr="0005735C">
        <w:tc>
          <w:tcPr>
            <w:tcW w:w="709" w:type="dxa"/>
            <w:tcBorders>
              <w:bottom w:val="double" w:sz="4" w:space="0" w:color="auto"/>
            </w:tcBorders>
          </w:tcPr>
          <w:p w14:paraId="5857410D" w14:textId="77777777" w:rsidR="0058313A" w:rsidRPr="006419F1" w:rsidRDefault="0058313A" w:rsidP="0005735C">
            <w:pPr>
              <w:spacing w:before="120"/>
              <w:jc w:val="left"/>
            </w:pPr>
            <w:r w:rsidRPr="006419F1">
              <w:t>Lp.</w:t>
            </w:r>
          </w:p>
        </w:tc>
        <w:tc>
          <w:tcPr>
            <w:tcW w:w="2409" w:type="dxa"/>
            <w:tcBorders>
              <w:bottom w:val="double" w:sz="4" w:space="0" w:color="auto"/>
            </w:tcBorders>
          </w:tcPr>
          <w:p w14:paraId="26676C69" w14:textId="77777777" w:rsidR="0058313A" w:rsidRPr="006419F1" w:rsidRDefault="0058313A" w:rsidP="0005735C">
            <w:pPr>
              <w:spacing w:before="120"/>
              <w:jc w:val="left"/>
            </w:pPr>
            <w:r w:rsidRPr="006419F1">
              <w:t>Temperatura otoczenia, °C</w:t>
            </w:r>
          </w:p>
        </w:tc>
        <w:tc>
          <w:tcPr>
            <w:tcW w:w="2410" w:type="dxa"/>
            <w:tcBorders>
              <w:bottom w:val="double" w:sz="4" w:space="0" w:color="auto"/>
            </w:tcBorders>
          </w:tcPr>
          <w:p w14:paraId="68B6C611" w14:textId="77777777" w:rsidR="0058313A" w:rsidRPr="006419F1" w:rsidRDefault="0058313A" w:rsidP="0005735C">
            <w:pPr>
              <w:jc w:val="left"/>
            </w:pPr>
            <w:r w:rsidRPr="006419F1">
              <w:t>Minimalna przyczepność izolacji do podłoża, MPa</w:t>
            </w:r>
          </w:p>
        </w:tc>
      </w:tr>
      <w:tr w:rsidR="006419F1" w:rsidRPr="006419F1" w14:paraId="4E95DD2D" w14:textId="77777777" w:rsidTr="0005735C">
        <w:tc>
          <w:tcPr>
            <w:tcW w:w="709" w:type="dxa"/>
            <w:tcBorders>
              <w:top w:val="double" w:sz="4" w:space="0" w:color="auto"/>
            </w:tcBorders>
          </w:tcPr>
          <w:p w14:paraId="1FAEB31F" w14:textId="77777777" w:rsidR="0058313A" w:rsidRPr="006419F1" w:rsidRDefault="0058313A" w:rsidP="0005735C">
            <w:pPr>
              <w:jc w:val="left"/>
            </w:pPr>
            <w:r w:rsidRPr="006419F1">
              <w:t>1</w:t>
            </w:r>
          </w:p>
        </w:tc>
        <w:tc>
          <w:tcPr>
            <w:tcW w:w="2409" w:type="dxa"/>
            <w:tcBorders>
              <w:top w:val="double" w:sz="4" w:space="0" w:color="auto"/>
            </w:tcBorders>
          </w:tcPr>
          <w:p w14:paraId="0C1A6549" w14:textId="77777777" w:rsidR="0058313A" w:rsidRPr="006419F1" w:rsidRDefault="0058313A" w:rsidP="0005735C">
            <w:pPr>
              <w:jc w:val="left"/>
            </w:pPr>
            <w:r w:rsidRPr="006419F1">
              <w:t>6 – 10</w:t>
            </w:r>
          </w:p>
        </w:tc>
        <w:tc>
          <w:tcPr>
            <w:tcW w:w="2410" w:type="dxa"/>
            <w:tcBorders>
              <w:top w:val="double" w:sz="4" w:space="0" w:color="auto"/>
            </w:tcBorders>
          </w:tcPr>
          <w:p w14:paraId="6BAC5DC2" w14:textId="77777777" w:rsidR="0058313A" w:rsidRPr="006419F1" w:rsidRDefault="0058313A" w:rsidP="0005735C">
            <w:pPr>
              <w:jc w:val="left"/>
            </w:pPr>
            <w:r w:rsidRPr="006419F1">
              <w:t>0,7</w:t>
            </w:r>
          </w:p>
        </w:tc>
      </w:tr>
      <w:tr w:rsidR="006419F1" w:rsidRPr="006419F1" w14:paraId="38ACCD56" w14:textId="77777777" w:rsidTr="0005735C">
        <w:tc>
          <w:tcPr>
            <w:tcW w:w="709" w:type="dxa"/>
          </w:tcPr>
          <w:p w14:paraId="6652F15F" w14:textId="77777777" w:rsidR="0058313A" w:rsidRPr="006419F1" w:rsidRDefault="0058313A" w:rsidP="0005735C">
            <w:pPr>
              <w:jc w:val="left"/>
            </w:pPr>
            <w:r w:rsidRPr="006419F1">
              <w:t>2</w:t>
            </w:r>
          </w:p>
        </w:tc>
        <w:tc>
          <w:tcPr>
            <w:tcW w:w="2409" w:type="dxa"/>
          </w:tcPr>
          <w:p w14:paraId="1702A42E" w14:textId="77777777" w:rsidR="0058313A" w:rsidRPr="006419F1" w:rsidRDefault="0058313A" w:rsidP="0005735C">
            <w:pPr>
              <w:jc w:val="left"/>
            </w:pPr>
            <w:r w:rsidRPr="006419F1">
              <w:t>10 – 14</w:t>
            </w:r>
          </w:p>
        </w:tc>
        <w:tc>
          <w:tcPr>
            <w:tcW w:w="2410" w:type="dxa"/>
          </w:tcPr>
          <w:p w14:paraId="5B6123F1" w14:textId="77777777" w:rsidR="0058313A" w:rsidRPr="006419F1" w:rsidRDefault="0058313A" w:rsidP="0005735C">
            <w:pPr>
              <w:jc w:val="left"/>
            </w:pPr>
            <w:r w:rsidRPr="006419F1">
              <w:t>0,6</w:t>
            </w:r>
          </w:p>
        </w:tc>
      </w:tr>
      <w:tr w:rsidR="006419F1" w:rsidRPr="006419F1" w14:paraId="6F745DBB" w14:textId="77777777" w:rsidTr="0005735C">
        <w:tc>
          <w:tcPr>
            <w:tcW w:w="709" w:type="dxa"/>
          </w:tcPr>
          <w:p w14:paraId="584E2E96" w14:textId="77777777" w:rsidR="0058313A" w:rsidRPr="006419F1" w:rsidRDefault="0058313A" w:rsidP="0005735C">
            <w:pPr>
              <w:jc w:val="left"/>
            </w:pPr>
            <w:r w:rsidRPr="006419F1">
              <w:t>3</w:t>
            </w:r>
          </w:p>
        </w:tc>
        <w:tc>
          <w:tcPr>
            <w:tcW w:w="2409" w:type="dxa"/>
          </w:tcPr>
          <w:p w14:paraId="4A5E223C" w14:textId="77777777" w:rsidR="0058313A" w:rsidRPr="006419F1" w:rsidRDefault="0058313A" w:rsidP="0005735C">
            <w:pPr>
              <w:jc w:val="left"/>
            </w:pPr>
            <w:r w:rsidRPr="006419F1">
              <w:t>14 – 18</w:t>
            </w:r>
          </w:p>
        </w:tc>
        <w:tc>
          <w:tcPr>
            <w:tcW w:w="2410" w:type="dxa"/>
          </w:tcPr>
          <w:p w14:paraId="1854274C" w14:textId="77777777" w:rsidR="0058313A" w:rsidRPr="006419F1" w:rsidRDefault="0058313A" w:rsidP="0005735C">
            <w:pPr>
              <w:jc w:val="left"/>
            </w:pPr>
            <w:r w:rsidRPr="006419F1">
              <w:t>0,5</w:t>
            </w:r>
          </w:p>
        </w:tc>
      </w:tr>
      <w:tr w:rsidR="006419F1" w:rsidRPr="006419F1" w14:paraId="3EB1F5B6" w14:textId="77777777" w:rsidTr="0005735C">
        <w:tc>
          <w:tcPr>
            <w:tcW w:w="709" w:type="dxa"/>
          </w:tcPr>
          <w:p w14:paraId="5E3CC7F1" w14:textId="77777777" w:rsidR="0058313A" w:rsidRPr="006419F1" w:rsidRDefault="0058313A" w:rsidP="0005735C">
            <w:pPr>
              <w:jc w:val="left"/>
            </w:pPr>
            <w:r w:rsidRPr="006419F1">
              <w:t>4</w:t>
            </w:r>
          </w:p>
        </w:tc>
        <w:tc>
          <w:tcPr>
            <w:tcW w:w="2409" w:type="dxa"/>
          </w:tcPr>
          <w:p w14:paraId="5CCF4FE0" w14:textId="77777777" w:rsidR="0058313A" w:rsidRPr="006419F1" w:rsidRDefault="0058313A" w:rsidP="0005735C">
            <w:pPr>
              <w:jc w:val="left"/>
            </w:pPr>
            <w:r w:rsidRPr="006419F1">
              <w:t>18 – 22</w:t>
            </w:r>
          </w:p>
        </w:tc>
        <w:tc>
          <w:tcPr>
            <w:tcW w:w="2410" w:type="dxa"/>
          </w:tcPr>
          <w:p w14:paraId="183830B9" w14:textId="77777777" w:rsidR="0058313A" w:rsidRPr="006419F1" w:rsidRDefault="0058313A" w:rsidP="0005735C">
            <w:pPr>
              <w:jc w:val="left"/>
            </w:pPr>
            <w:r w:rsidRPr="006419F1">
              <w:t>0,4</w:t>
            </w:r>
          </w:p>
        </w:tc>
      </w:tr>
      <w:tr w:rsidR="0058313A" w:rsidRPr="006419F1" w14:paraId="5A8CDFD0" w14:textId="77777777" w:rsidTr="0005735C">
        <w:tc>
          <w:tcPr>
            <w:tcW w:w="709" w:type="dxa"/>
          </w:tcPr>
          <w:p w14:paraId="4C2C0C0D" w14:textId="77777777" w:rsidR="0058313A" w:rsidRPr="006419F1" w:rsidRDefault="0058313A" w:rsidP="0005735C">
            <w:pPr>
              <w:jc w:val="left"/>
            </w:pPr>
            <w:r w:rsidRPr="006419F1">
              <w:t>5</w:t>
            </w:r>
          </w:p>
        </w:tc>
        <w:tc>
          <w:tcPr>
            <w:tcW w:w="2409" w:type="dxa"/>
          </w:tcPr>
          <w:p w14:paraId="50D72CC2" w14:textId="77777777" w:rsidR="0058313A" w:rsidRPr="006419F1" w:rsidRDefault="0058313A" w:rsidP="0005735C">
            <w:pPr>
              <w:jc w:val="left"/>
            </w:pPr>
            <w:r w:rsidRPr="006419F1">
              <w:t>22 – 26</w:t>
            </w:r>
          </w:p>
        </w:tc>
        <w:tc>
          <w:tcPr>
            <w:tcW w:w="2410" w:type="dxa"/>
          </w:tcPr>
          <w:p w14:paraId="69DCE6BD" w14:textId="77777777" w:rsidR="0058313A" w:rsidRPr="006419F1" w:rsidRDefault="0058313A" w:rsidP="0005735C">
            <w:pPr>
              <w:jc w:val="left"/>
            </w:pPr>
            <w:r w:rsidRPr="006419F1">
              <w:t>0,3</w:t>
            </w:r>
          </w:p>
        </w:tc>
      </w:tr>
    </w:tbl>
    <w:p w14:paraId="697311C4" w14:textId="77777777" w:rsidR="0058313A" w:rsidRPr="006419F1" w:rsidRDefault="0058313A" w:rsidP="0058313A">
      <w:pPr>
        <w:ind w:left="993" w:hanging="993"/>
      </w:pPr>
    </w:p>
    <w:p w14:paraId="7E7D78EC" w14:textId="77777777" w:rsidR="0058313A" w:rsidRPr="006419F1" w:rsidRDefault="0058313A" w:rsidP="0058313A">
      <w:r w:rsidRPr="006419F1">
        <w:t>Z ułożenia izolacji powinien zostać sporządzony protokół, np. wg wzorca zamieszczonego w załączniku 7.</w:t>
      </w:r>
    </w:p>
    <w:p w14:paraId="2E94E514" w14:textId="77777777" w:rsidR="0058313A" w:rsidRPr="006419F1" w:rsidRDefault="0058313A" w:rsidP="0058313A">
      <w:r w:rsidRPr="006419F1">
        <w:t>W trakcie robót izolacyjnych należy sukcesywnie wypełniać protokół pomiarów warunków klimatycznych wg wzorca zamieszczonego w załączniku 8.</w:t>
      </w:r>
    </w:p>
    <w:p w14:paraId="2125071C" w14:textId="77777777" w:rsidR="0058313A" w:rsidRPr="006419F1" w:rsidRDefault="0058313A" w:rsidP="0058313A">
      <w:pPr>
        <w:spacing w:before="120" w:after="120"/>
      </w:pPr>
      <w:r w:rsidRPr="006419F1">
        <w:rPr>
          <w:b/>
        </w:rPr>
        <w:t xml:space="preserve">6.3.4. </w:t>
      </w:r>
      <w:r w:rsidRPr="006419F1">
        <w:t>Wady wykonanej izolacji i ich naprawa</w:t>
      </w:r>
    </w:p>
    <w:p w14:paraId="248E84A8" w14:textId="7469A915" w:rsidR="0058313A" w:rsidRPr="006419F1" w:rsidRDefault="0058313A" w:rsidP="0058313A">
      <w:r w:rsidRPr="006419F1">
        <w:t xml:space="preserve">Przed ułożeniem nawierzchni na izolacji należy przeprowadzić przegląd izolacji i jej odbiór. Jeżeli w czasie przeglądu zostaną stwierdzone uszkodzenia izolacji, to powinny one zostać naprawione. Szczegółowy sposób naprawy powinien zostać określony przez </w:t>
      </w:r>
      <w:r w:rsidR="007C3E5F" w:rsidRPr="006419F1">
        <w:t>P</w:t>
      </w:r>
      <w:r w:rsidRPr="006419F1">
        <w:t>rojektanta (lub z nim uzgodniony).</w:t>
      </w:r>
    </w:p>
    <w:p w14:paraId="0A83DF73" w14:textId="225C187B" w:rsidR="0058313A" w:rsidRPr="006419F1" w:rsidRDefault="0058313A" w:rsidP="0058313A">
      <w:r w:rsidRPr="006419F1">
        <w:t>Do najczęściej spotykanych wad izolacji należą:</w:t>
      </w:r>
    </w:p>
    <w:p w14:paraId="001FFE05" w14:textId="77777777" w:rsidR="0058313A" w:rsidRPr="006419F1" w:rsidRDefault="0058313A" w:rsidP="0058313A">
      <w:pPr>
        <w:numPr>
          <w:ilvl w:val="0"/>
          <w:numId w:val="180"/>
        </w:numPr>
      </w:pPr>
      <w:proofErr w:type="spellStart"/>
      <w:r w:rsidRPr="006419F1">
        <w:t>niedoklejenie</w:t>
      </w:r>
      <w:proofErr w:type="spellEnd"/>
      <w:r w:rsidRPr="006419F1">
        <w:t xml:space="preserve"> arkuszy na krawędziach,</w:t>
      </w:r>
    </w:p>
    <w:p w14:paraId="6660C4FB" w14:textId="77777777" w:rsidR="0058313A" w:rsidRPr="006419F1" w:rsidRDefault="0058313A" w:rsidP="0058313A">
      <w:pPr>
        <w:numPr>
          <w:ilvl w:val="0"/>
          <w:numId w:val="180"/>
        </w:numPr>
      </w:pPr>
      <w:r w:rsidRPr="006419F1">
        <w:t>pęcherze pod izolacją,</w:t>
      </w:r>
    </w:p>
    <w:p w14:paraId="2971AFBF" w14:textId="77777777" w:rsidR="0058313A" w:rsidRPr="006419F1" w:rsidRDefault="0058313A" w:rsidP="0058313A">
      <w:pPr>
        <w:numPr>
          <w:ilvl w:val="0"/>
          <w:numId w:val="180"/>
        </w:numPr>
      </w:pPr>
      <w:r w:rsidRPr="006419F1">
        <w:t>uszkodzenia mechaniczne.</w:t>
      </w:r>
    </w:p>
    <w:p w14:paraId="096FFD18" w14:textId="77777777" w:rsidR="0058313A" w:rsidRPr="006419F1" w:rsidRDefault="0058313A" w:rsidP="007C3E5F">
      <w:r w:rsidRPr="006419F1">
        <w:lastRenderedPageBreak/>
        <w:t xml:space="preserve">Jeżeli </w:t>
      </w:r>
      <w:proofErr w:type="spellStart"/>
      <w:r w:rsidRPr="006419F1">
        <w:t>niedoklejenie</w:t>
      </w:r>
      <w:proofErr w:type="spellEnd"/>
      <w:r w:rsidRPr="006419F1">
        <w:t xml:space="preserve"> arkuszy papy ogranicza się do zbyt małych wypływów asfaltu spod arkusza papy, naprawa powinna polegać na nadtopieniu styków arkuszy papy palnikiem od góry. Po lekkim wystygnięciu papy krawędź arkusza należy docisnąć do podłoża.</w:t>
      </w:r>
    </w:p>
    <w:p w14:paraId="284D38DE" w14:textId="77777777" w:rsidR="0058313A" w:rsidRPr="006419F1" w:rsidRDefault="0058313A" w:rsidP="00157CDC">
      <w:r w:rsidRPr="006419F1">
        <w:t xml:space="preserve">Pęcherze nie mogą być pozostawione w izolacji. Prawidłowa naprawa pęcherza polega na wycięciu prostokątnego kawałka izolacji wokół pęcherza i usunięciu go w całości. Papę należy odcinać od podłoża ostrym narzędziem. Jeżeli pod papą była woda, to podłoże należy wysuszyć. Podłoże, w miejscu po usuniętej izolacji, należy rozgrzać palnikiem do roztopienia pozostałego na podłożu asfaltu z papy oraz środka gruntującego. Na rozgrzane podłoże należy nakleić łatę z nowego materiału, sięgającą po </w:t>
      </w:r>
      <w:smartTag w:uri="urn:schemas-microsoft-com:office:smarttags" w:element="metricconverter">
        <w:smartTagPr>
          <w:attr w:name="ProductID" w:val="8 cm"/>
        </w:smartTagPr>
        <w:r w:rsidRPr="006419F1">
          <w:t>8 cm</w:t>
        </w:r>
      </w:smartTag>
      <w:r w:rsidRPr="006419F1">
        <w:t xml:space="preserve"> w każdym kierunku poza krawędź wycięcia.</w:t>
      </w:r>
    </w:p>
    <w:p w14:paraId="358B6A80" w14:textId="77777777" w:rsidR="0058313A" w:rsidRPr="006419F1" w:rsidRDefault="0058313A" w:rsidP="0058313A">
      <w:r w:rsidRPr="006419F1">
        <w:t>Uszkodzenia mechaniczne powstają na skutek przecięcia izolacji ostrymi przedmiotami. Naprawę uszkodzeń mechanicznych wykonuje się podobnie jak w przypadku pęcherzy. Z podłoża należy usuwać jedynie oderwane fragmenty izolacji, a miejsce uszkodzenia należy przed przyklejeniem łaty nadtopić od góry palnikiem.</w:t>
      </w:r>
    </w:p>
    <w:p w14:paraId="40817FC6" w14:textId="77777777" w:rsidR="0058313A" w:rsidRPr="006419F1" w:rsidRDefault="0058313A" w:rsidP="00906DA2">
      <w:pPr>
        <w:pStyle w:val="Styl1"/>
        <w:rPr>
          <w:color w:val="auto"/>
        </w:rPr>
      </w:pPr>
      <w:r w:rsidRPr="006419F1">
        <w:rPr>
          <w:color w:val="auto"/>
        </w:rPr>
        <w:t>7. OBMIAR ROBÓT</w:t>
      </w:r>
    </w:p>
    <w:p w14:paraId="430FAF83" w14:textId="77777777" w:rsidR="0058313A" w:rsidRPr="006419F1" w:rsidRDefault="0058313A" w:rsidP="00906DA2">
      <w:pPr>
        <w:pStyle w:val="Styl1"/>
        <w:rPr>
          <w:color w:val="auto"/>
        </w:rPr>
      </w:pPr>
      <w:r w:rsidRPr="006419F1">
        <w:rPr>
          <w:color w:val="auto"/>
        </w:rPr>
        <w:t>7.1. Ogólne zasady obmiaru robót</w:t>
      </w:r>
    </w:p>
    <w:p w14:paraId="4BCD1399" w14:textId="77777777" w:rsidR="0058313A" w:rsidRPr="006419F1" w:rsidRDefault="0058313A" w:rsidP="0058313A">
      <w:pPr>
        <w:jc w:val="left"/>
      </w:pPr>
      <w:r w:rsidRPr="006419F1">
        <w:t>Ogólne zasady obmiaru robót podano w OSTWIORB D-M-00.00.00 „Wymagania ogólne” [1], pkt 7.</w:t>
      </w:r>
    </w:p>
    <w:p w14:paraId="1575BAB6" w14:textId="77777777" w:rsidR="0058313A" w:rsidRPr="006419F1" w:rsidRDefault="0058313A" w:rsidP="00906DA2">
      <w:pPr>
        <w:pStyle w:val="Styl1"/>
        <w:rPr>
          <w:color w:val="auto"/>
        </w:rPr>
      </w:pPr>
      <w:r w:rsidRPr="006419F1">
        <w:rPr>
          <w:color w:val="auto"/>
        </w:rPr>
        <w:t>7.2. Jednostka obmiarowa</w:t>
      </w:r>
    </w:p>
    <w:p w14:paraId="744DAA7A" w14:textId="299DA100" w:rsidR="00157CDC" w:rsidRPr="006419F1" w:rsidRDefault="0058313A" w:rsidP="0058313A">
      <w:pPr>
        <w:jc w:val="left"/>
      </w:pPr>
      <w:r w:rsidRPr="006419F1">
        <w:t>Jednostką obmiarową jest m</w:t>
      </w:r>
      <w:r w:rsidRPr="006419F1">
        <w:rPr>
          <w:vertAlign w:val="superscript"/>
        </w:rPr>
        <w:t>2</w:t>
      </w:r>
      <w:r w:rsidRPr="006419F1">
        <w:t xml:space="preserve"> (metr kwadratowy) </w:t>
      </w:r>
      <w:r w:rsidR="00157CDC" w:rsidRPr="006419F1">
        <w:t>wykonanej izolacji z papy termozgrzewalnej.</w:t>
      </w:r>
    </w:p>
    <w:p w14:paraId="74B011BD" w14:textId="77777777" w:rsidR="0058313A" w:rsidRPr="006419F1" w:rsidRDefault="0058313A" w:rsidP="00906DA2">
      <w:pPr>
        <w:pStyle w:val="Styl1"/>
        <w:rPr>
          <w:color w:val="auto"/>
        </w:rPr>
      </w:pPr>
      <w:r w:rsidRPr="006419F1">
        <w:rPr>
          <w:color w:val="auto"/>
        </w:rPr>
        <w:t>8. ODBIÓR ROBÓT</w:t>
      </w:r>
    </w:p>
    <w:p w14:paraId="21A564F7" w14:textId="77777777" w:rsidR="0058313A" w:rsidRPr="006419F1" w:rsidRDefault="0058313A" w:rsidP="00906DA2">
      <w:pPr>
        <w:pStyle w:val="Styl1"/>
        <w:rPr>
          <w:color w:val="auto"/>
        </w:rPr>
      </w:pPr>
      <w:r w:rsidRPr="006419F1">
        <w:rPr>
          <w:color w:val="auto"/>
        </w:rPr>
        <w:t>8.1. Ogólne zasady odbioru robót</w:t>
      </w:r>
    </w:p>
    <w:p w14:paraId="611F2162" w14:textId="77777777" w:rsidR="0058313A" w:rsidRPr="006419F1" w:rsidRDefault="0058313A" w:rsidP="0058313A">
      <w:pPr>
        <w:pStyle w:val="Tekstpodstawowywcity3"/>
        <w:rPr>
          <w:sz w:val="20"/>
        </w:rPr>
      </w:pPr>
      <w:r w:rsidRPr="006419F1">
        <w:rPr>
          <w:sz w:val="20"/>
        </w:rPr>
        <w:t>Ogólne zasady odbioru robót podano w OSTWIORB D-M-00.00.00 „Wymagania ogólne” [1], pkt 8 .</w:t>
      </w:r>
      <w:r w:rsidRPr="006419F1">
        <w:rPr>
          <w:sz w:val="20"/>
        </w:rPr>
        <w:tab/>
      </w:r>
    </w:p>
    <w:p w14:paraId="02509BA6" w14:textId="588749AD" w:rsidR="0058313A" w:rsidRPr="006419F1" w:rsidRDefault="0058313A" w:rsidP="0058313A">
      <w:pPr>
        <w:pStyle w:val="Tekstpodstawowywcity3"/>
        <w:rPr>
          <w:sz w:val="20"/>
        </w:rPr>
      </w:pPr>
      <w:r w:rsidRPr="006419F1">
        <w:rPr>
          <w:sz w:val="20"/>
        </w:rPr>
        <w:t>Roboty uznaje się za wykonane zgodnie z dokumentacją projektową, STWiORB i wymaganiami I</w:t>
      </w:r>
      <w:r w:rsidR="00994E08" w:rsidRPr="006419F1">
        <w:rPr>
          <w:sz w:val="20"/>
        </w:rPr>
        <w:t>nspektora Nadzoru</w:t>
      </w:r>
      <w:r w:rsidRPr="006419F1">
        <w:rPr>
          <w:sz w:val="20"/>
        </w:rPr>
        <w:t>, jeżeli wszystkie pomiary i badania z zachowaniem tolerancji wg punktu 6 dały wyniki pozytywne.</w:t>
      </w:r>
    </w:p>
    <w:p w14:paraId="696FEA1F" w14:textId="77777777" w:rsidR="0058313A" w:rsidRPr="006419F1" w:rsidRDefault="0058313A" w:rsidP="00906DA2">
      <w:pPr>
        <w:pStyle w:val="Styl1"/>
        <w:rPr>
          <w:color w:val="auto"/>
        </w:rPr>
      </w:pPr>
      <w:r w:rsidRPr="006419F1">
        <w:rPr>
          <w:color w:val="auto"/>
        </w:rPr>
        <w:t>8.2. Odbiór robót zanikających i ulegających zakryciu</w:t>
      </w:r>
    </w:p>
    <w:p w14:paraId="057597A9" w14:textId="77777777" w:rsidR="0058313A" w:rsidRPr="006419F1" w:rsidRDefault="0058313A" w:rsidP="0058313A">
      <w:pPr>
        <w:pStyle w:val="Tekstpodstawowywcity3"/>
        <w:rPr>
          <w:sz w:val="20"/>
        </w:rPr>
      </w:pPr>
      <w:r w:rsidRPr="006419F1">
        <w:rPr>
          <w:sz w:val="20"/>
        </w:rPr>
        <w:t>Odbiorowi robót zanikających i ulegających zakryciu podlegają:</w:t>
      </w:r>
    </w:p>
    <w:p w14:paraId="0B47E432" w14:textId="77777777" w:rsidR="0058313A" w:rsidRPr="006419F1" w:rsidRDefault="0058313A" w:rsidP="0058313A">
      <w:pPr>
        <w:pStyle w:val="Tekstpodstawowywcity3"/>
        <w:numPr>
          <w:ilvl w:val="0"/>
          <w:numId w:val="45"/>
        </w:numPr>
        <w:spacing w:before="0"/>
        <w:rPr>
          <w:sz w:val="20"/>
        </w:rPr>
      </w:pPr>
      <w:r w:rsidRPr="006419F1">
        <w:rPr>
          <w:sz w:val="20"/>
        </w:rPr>
        <w:t>podłoże betonowe przygotowane do ułożenia izolacji,</w:t>
      </w:r>
    </w:p>
    <w:p w14:paraId="600A15AC" w14:textId="77777777" w:rsidR="0058313A" w:rsidRPr="006419F1" w:rsidRDefault="0058313A" w:rsidP="0058313A">
      <w:pPr>
        <w:pStyle w:val="Tekstpodstawowywcity3"/>
        <w:numPr>
          <w:ilvl w:val="0"/>
          <w:numId w:val="45"/>
        </w:numPr>
        <w:spacing w:before="0"/>
        <w:rPr>
          <w:sz w:val="20"/>
        </w:rPr>
      </w:pPr>
      <w:r w:rsidRPr="006419F1">
        <w:rPr>
          <w:sz w:val="20"/>
        </w:rPr>
        <w:t>zagruntowane podłoże betonowe,</w:t>
      </w:r>
    </w:p>
    <w:p w14:paraId="7DEE5A92" w14:textId="77777777" w:rsidR="0058313A" w:rsidRPr="006419F1" w:rsidRDefault="0058313A" w:rsidP="0058313A">
      <w:pPr>
        <w:pStyle w:val="Tekstpodstawowywcity3"/>
        <w:numPr>
          <w:ilvl w:val="0"/>
          <w:numId w:val="45"/>
        </w:numPr>
        <w:spacing w:before="0"/>
        <w:rPr>
          <w:sz w:val="20"/>
        </w:rPr>
      </w:pPr>
      <w:r w:rsidRPr="006419F1">
        <w:rPr>
          <w:sz w:val="20"/>
        </w:rPr>
        <w:t>ułożona izolacja właściwa.</w:t>
      </w:r>
    </w:p>
    <w:p w14:paraId="3C15933E" w14:textId="7F21F0A4" w:rsidR="0058313A" w:rsidRPr="006419F1" w:rsidRDefault="0058313A" w:rsidP="0058313A">
      <w:pPr>
        <w:pStyle w:val="Tekstpodstawowywcity3"/>
        <w:rPr>
          <w:sz w:val="20"/>
        </w:rPr>
      </w:pPr>
      <w:r w:rsidRPr="006419F1">
        <w:rPr>
          <w:sz w:val="20"/>
        </w:rPr>
        <w:t>Odbiór tych robót powinien być zgodny z wymaganiami pktu 8.2 OSTWIORB D-M-00.00.00 „Wymagania ogólne” [1] oraz niniejszej STWiORB.</w:t>
      </w:r>
    </w:p>
    <w:p w14:paraId="55CA0D39" w14:textId="77777777" w:rsidR="00157CDC" w:rsidRPr="006419F1" w:rsidRDefault="00157CDC" w:rsidP="00157CDC">
      <w:pPr>
        <w:pStyle w:val="Tekstpodstawowywcity3"/>
        <w:rPr>
          <w:sz w:val="20"/>
        </w:rPr>
      </w:pPr>
      <w:r w:rsidRPr="006419F1">
        <w:rPr>
          <w:sz w:val="20"/>
        </w:rPr>
        <w:t>Podstawą do odbioru robót izolacyjnych są badania obejmujące:</w:t>
      </w:r>
    </w:p>
    <w:p w14:paraId="436A3346" w14:textId="77777777" w:rsidR="00157CDC" w:rsidRPr="006419F1" w:rsidRDefault="00157CDC" w:rsidP="00157CDC">
      <w:pPr>
        <w:pStyle w:val="Tekstpodstawowywcity3"/>
        <w:rPr>
          <w:sz w:val="20"/>
        </w:rPr>
      </w:pPr>
      <w:r w:rsidRPr="006419F1">
        <w:rPr>
          <w:sz w:val="20"/>
        </w:rPr>
        <w:t>– sprawdzenie zgodności z Dokumentacją Projektową,</w:t>
      </w:r>
    </w:p>
    <w:p w14:paraId="5C3DF006" w14:textId="77777777" w:rsidR="00157CDC" w:rsidRPr="006419F1" w:rsidRDefault="00157CDC" w:rsidP="00157CDC">
      <w:pPr>
        <w:pStyle w:val="Tekstpodstawowywcity3"/>
        <w:rPr>
          <w:sz w:val="20"/>
        </w:rPr>
      </w:pPr>
      <w:r w:rsidRPr="006419F1">
        <w:rPr>
          <w:sz w:val="20"/>
        </w:rPr>
        <w:t>– sprawdzenie materiałów,</w:t>
      </w:r>
    </w:p>
    <w:p w14:paraId="4F2E1016" w14:textId="77777777" w:rsidR="00157CDC" w:rsidRPr="006419F1" w:rsidRDefault="00157CDC" w:rsidP="00157CDC">
      <w:pPr>
        <w:pStyle w:val="Tekstpodstawowywcity3"/>
        <w:rPr>
          <w:sz w:val="20"/>
        </w:rPr>
      </w:pPr>
      <w:r w:rsidRPr="006419F1">
        <w:rPr>
          <w:sz w:val="20"/>
        </w:rPr>
        <w:t>– sprawdzenie podłoża pod izolację,</w:t>
      </w:r>
    </w:p>
    <w:p w14:paraId="352C0A23" w14:textId="77777777" w:rsidR="00157CDC" w:rsidRPr="006419F1" w:rsidRDefault="00157CDC" w:rsidP="00157CDC">
      <w:pPr>
        <w:pStyle w:val="Tekstpodstawowywcity3"/>
        <w:rPr>
          <w:sz w:val="20"/>
        </w:rPr>
      </w:pPr>
      <w:r w:rsidRPr="006419F1">
        <w:rPr>
          <w:sz w:val="20"/>
        </w:rPr>
        <w:t>– sprawdzenie warunków prowadzenia robót,</w:t>
      </w:r>
    </w:p>
    <w:p w14:paraId="758DBB00" w14:textId="77777777" w:rsidR="00157CDC" w:rsidRPr="006419F1" w:rsidRDefault="00157CDC" w:rsidP="00157CDC">
      <w:pPr>
        <w:pStyle w:val="Tekstpodstawowywcity3"/>
        <w:rPr>
          <w:sz w:val="20"/>
        </w:rPr>
      </w:pPr>
      <w:r w:rsidRPr="006419F1">
        <w:rPr>
          <w:sz w:val="20"/>
        </w:rPr>
        <w:t>– sprawdzenie prawidłowości wykonanych robót.</w:t>
      </w:r>
    </w:p>
    <w:p w14:paraId="594BEA7B" w14:textId="77777777" w:rsidR="00157CDC" w:rsidRPr="006419F1" w:rsidRDefault="00157CDC" w:rsidP="00157CDC">
      <w:pPr>
        <w:pStyle w:val="Tekstpodstawowywcity3"/>
        <w:rPr>
          <w:sz w:val="20"/>
        </w:rPr>
      </w:pPr>
      <w:r w:rsidRPr="006419F1">
        <w:rPr>
          <w:sz w:val="20"/>
        </w:rPr>
        <w:t>Do odbioru robót Wykonawca zobowiązany jest przedłożyć:</w:t>
      </w:r>
    </w:p>
    <w:p w14:paraId="506F57B6" w14:textId="77777777" w:rsidR="00157CDC" w:rsidRPr="006419F1" w:rsidRDefault="00157CDC" w:rsidP="00157CDC">
      <w:pPr>
        <w:pStyle w:val="Tekstpodstawowywcity3"/>
        <w:rPr>
          <w:sz w:val="20"/>
        </w:rPr>
      </w:pPr>
      <w:r w:rsidRPr="006419F1">
        <w:rPr>
          <w:sz w:val="20"/>
        </w:rPr>
        <w:t>– protokoły badań kontrolnych,</w:t>
      </w:r>
    </w:p>
    <w:p w14:paraId="5A84B197" w14:textId="77777777" w:rsidR="00157CDC" w:rsidRPr="006419F1" w:rsidRDefault="00157CDC" w:rsidP="00157CDC">
      <w:pPr>
        <w:pStyle w:val="Tekstpodstawowywcity3"/>
        <w:rPr>
          <w:sz w:val="20"/>
        </w:rPr>
      </w:pPr>
      <w:r w:rsidRPr="006419F1">
        <w:rPr>
          <w:sz w:val="20"/>
        </w:rPr>
        <w:t>– protokoły odbiorów częściowych,</w:t>
      </w:r>
    </w:p>
    <w:p w14:paraId="2F9DCAD8" w14:textId="77777777" w:rsidR="00157CDC" w:rsidRPr="006419F1" w:rsidRDefault="00157CDC" w:rsidP="00157CDC">
      <w:pPr>
        <w:pStyle w:val="Tekstpodstawowywcity3"/>
        <w:rPr>
          <w:sz w:val="20"/>
        </w:rPr>
      </w:pPr>
      <w:r w:rsidRPr="006419F1">
        <w:rPr>
          <w:sz w:val="20"/>
        </w:rPr>
        <w:t>– krajowe oceny techniczne,</w:t>
      </w:r>
    </w:p>
    <w:p w14:paraId="537B83E7" w14:textId="77777777" w:rsidR="00157CDC" w:rsidRPr="006419F1" w:rsidRDefault="00157CDC" w:rsidP="00157CDC">
      <w:pPr>
        <w:pStyle w:val="Tekstpodstawowywcity3"/>
        <w:rPr>
          <w:sz w:val="20"/>
        </w:rPr>
      </w:pPr>
      <w:r w:rsidRPr="006419F1">
        <w:rPr>
          <w:sz w:val="20"/>
        </w:rPr>
        <w:t>– deklaracje zgodności z Polską Normą,</w:t>
      </w:r>
    </w:p>
    <w:p w14:paraId="4480210A" w14:textId="77777777" w:rsidR="00157CDC" w:rsidRPr="006419F1" w:rsidRDefault="00157CDC" w:rsidP="00157CDC">
      <w:pPr>
        <w:pStyle w:val="Tekstpodstawowywcity3"/>
        <w:rPr>
          <w:sz w:val="20"/>
        </w:rPr>
      </w:pPr>
      <w:r w:rsidRPr="006419F1">
        <w:rPr>
          <w:sz w:val="20"/>
        </w:rPr>
        <w:t>– posiadane certyfikaty i inne świadectwa jakości materiałów,</w:t>
      </w:r>
    </w:p>
    <w:p w14:paraId="02805A99" w14:textId="77777777" w:rsidR="00157CDC" w:rsidRPr="006419F1" w:rsidRDefault="00157CDC" w:rsidP="00157CDC">
      <w:pPr>
        <w:pStyle w:val="Tekstpodstawowywcity3"/>
        <w:rPr>
          <w:sz w:val="20"/>
        </w:rPr>
      </w:pPr>
      <w:r w:rsidRPr="006419F1">
        <w:rPr>
          <w:sz w:val="20"/>
        </w:rPr>
        <w:t>– zapisy w Dzienniku Budowy.</w:t>
      </w:r>
    </w:p>
    <w:p w14:paraId="11204A85" w14:textId="208B519A" w:rsidR="00157CDC" w:rsidRPr="006419F1" w:rsidRDefault="00157CDC" w:rsidP="00157CDC">
      <w:pPr>
        <w:pStyle w:val="Tekstpodstawowywcity3"/>
        <w:rPr>
          <w:sz w:val="20"/>
        </w:rPr>
      </w:pPr>
      <w:r w:rsidRPr="006419F1">
        <w:rPr>
          <w:sz w:val="20"/>
        </w:rPr>
        <w:t>Odbioru dokonuje Inspektor Nadzoru.</w:t>
      </w:r>
    </w:p>
    <w:p w14:paraId="579E1180" w14:textId="6C4FF7A5" w:rsidR="00157CDC" w:rsidRPr="006419F1" w:rsidRDefault="00157CDC" w:rsidP="00157CDC">
      <w:pPr>
        <w:pStyle w:val="Tekstpodstawowywcity3"/>
        <w:rPr>
          <w:sz w:val="20"/>
        </w:rPr>
      </w:pPr>
      <w:r w:rsidRPr="006419F1">
        <w:rPr>
          <w:sz w:val="20"/>
        </w:rPr>
        <w:t>W przypadku niezgodności, choć jednego elementu Robót z wymaganiami, Roboty uznaje się za niezgodne z Dokumentacją Projektową i Wykonawca zobowiązany jest do ich poprawy na własny koszt.</w:t>
      </w:r>
    </w:p>
    <w:p w14:paraId="3ECC4141" w14:textId="77777777" w:rsidR="00157CDC" w:rsidRPr="006419F1" w:rsidRDefault="00157CDC" w:rsidP="00157CDC">
      <w:pPr>
        <w:pStyle w:val="Tekstpodstawowywcity3"/>
        <w:rPr>
          <w:sz w:val="20"/>
        </w:rPr>
      </w:pPr>
    </w:p>
    <w:p w14:paraId="22BE8346" w14:textId="77777777" w:rsidR="0058313A" w:rsidRPr="006419F1" w:rsidRDefault="0058313A" w:rsidP="00906DA2">
      <w:pPr>
        <w:pStyle w:val="Styl1"/>
        <w:rPr>
          <w:color w:val="auto"/>
        </w:rPr>
      </w:pPr>
      <w:r w:rsidRPr="006419F1">
        <w:rPr>
          <w:color w:val="auto"/>
        </w:rPr>
        <w:t>9. PODSTAWA PŁATNOŚCI</w:t>
      </w:r>
    </w:p>
    <w:p w14:paraId="01BECE6E" w14:textId="77777777" w:rsidR="0058313A" w:rsidRPr="006419F1" w:rsidRDefault="0058313A" w:rsidP="00906DA2">
      <w:pPr>
        <w:pStyle w:val="Styl1"/>
        <w:rPr>
          <w:color w:val="auto"/>
        </w:rPr>
      </w:pPr>
      <w:r w:rsidRPr="006419F1">
        <w:rPr>
          <w:color w:val="auto"/>
        </w:rPr>
        <w:t>9.1. Ogólne ustalenia dotyczące podstawy płatności</w:t>
      </w:r>
    </w:p>
    <w:p w14:paraId="1001F5B4" w14:textId="77777777" w:rsidR="0058313A" w:rsidRPr="006419F1" w:rsidRDefault="0058313A" w:rsidP="0058313A">
      <w:r w:rsidRPr="006419F1">
        <w:t>Ogólne ustalenia dotyczące podstawy płatności podano w OSTWIORB D-M-00.00.00 „Wymagania ogólne” pkt. 9.</w:t>
      </w:r>
    </w:p>
    <w:p w14:paraId="363BC685" w14:textId="77777777" w:rsidR="0058313A" w:rsidRPr="006419F1" w:rsidRDefault="0058313A" w:rsidP="00906DA2">
      <w:pPr>
        <w:pStyle w:val="Styl1"/>
        <w:rPr>
          <w:color w:val="auto"/>
        </w:rPr>
      </w:pPr>
      <w:r w:rsidRPr="006419F1">
        <w:rPr>
          <w:color w:val="auto"/>
        </w:rPr>
        <w:lastRenderedPageBreak/>
        <w:t>9.2.Cena jednostki obmiarowej</w:t>
      </w:r>
    </w:p>
    <w:p w14:paraId="2E3BBBC7" w14:textId="77777777" w:rsidR="0058313A" w:rsidRPr="006419F1" w:rsidRDefault="0058313A" w:rsidP="00157CDC">
      <w:r w:rsidRPr="006419F1">
        <w:t>Cena jednostkowa obejmuje:</w:t>
      </w:r>
    </w:p>
    <w:p w14:paraId="449F8481" w14:textId="77777777" w:rsidR="0058313A" w:rsidRPr="006419F1" w:rsidRDefault="0058313A" w:rsidP="0058313A">
      <w:pPr>
        <w:numPr>
          <w:ilvl w:val="0"/>
          <w:numId w:val="181"/>
        </w:numPr>
      </w:pPr>
      <w:r w:rsidRPr="006419F1">
        <w:t>zakup i dostarczenie materiałów i pozostałych czynników produkcji,</w:t>
      </w:r>
    </w:p>
    <w:p w14:paraId="36AB2015" w14:textId="77777777" w:rsidR="0058313A" w:rsidRPr="006419F1" w:rsidRDefault="0058313A" w:rsidP="0058313A">
      <w:pPr>
        <w:numPr>
          <w:ilvl w:val="0"/>
          <w:numId w:val="181"/>
        </w:numPr>
      </w:pPr>
      <w:r w:rsidRPr="006419F1">
        <w:t>wykonanie projektu technicznego izolacji,</w:t>
      </w:r>
    </w:p>
    <w:p w14:paraId="5DFA8996" w14:textId="77777777" w:rsidR="0058313A" w:rsidRPr="006419F1" w:rsidRDefault="0058313A" w:rsidP="0058313A">
      <w:pPr>
        <w:numPr>
          <w:ilvl w:val="0"/>
          <w:numId w:val="181"/>
        </w:numPr>
      </w:pPr>
      <w:r w:rsidRPr="006419F1">
        <w:t>przystosowanie robót do warunków atmosferycznych (np. zastosowanie namiotów),</w:t>
      </w:r>
    </w:p>
    <w:p w14:paraId="6F7D3607" w14:textId="77777777" w:rsidR="0058313A" w:rsidRPr="006419F1" w:rsidRDefault="0058313A" w:rsidP="0058313A">
      <w:pPr>
        <w:numPr>
          <w:ilvl w:val="0"/>
          <w:numId w:val="181"/>
        </w:numPr>
      </w:pPr>
      <w:r w:rsidRPr="006419F1">
        <w:t>przygotowanie powierzchni betonowej do wykonania izolacji,</w:t>
      </w:r>
    </w:p>
    <w:p w14:paraId="318E9205" w14:textId="77777777" w:rsidR="0058313A" w:rsidRPr="006419F1" w:rsidRDefault="0058313A" w:rsidP="0058313A">
      <w:pPr>
        <w:numPr>
          <w:ilvl w:val="0"/>
          <w:numId w:val="181"/>
        </w:numPr>
      </w:pPr>
      <w:r w:rsidRPr="006419F1">
        <w:t>zagruntowanie powierzchni betonu,</w:t>
      </w:r>
    </w:p>
    <w:p w14:paraId="45849DD0" w14:textId="77777777" w:rsidR="0058313A" w:rsidRPr="006419F1" w:rsidRDefault="0058313A" w:rsidP="0058313A">
      <w:pPr>
        <w:numPr>
          <w:ilvl w:val="0"/>
          <w:numId w:val="181"/>
        </w:numPr>
      </w:pPr>
      <w:r w:rsidRPr="006419F1">
        <w:t>ułożenie izolacji zgodnie z niniejszą STWiORB  i dokumentacją projektową,</w:t>
      </w:r>
    </w:p>
    <w:p w14:paraId="0BA6FFCB" w14:textId="77777777" w:rsidR="0058313A" w:rsidRPr="006419F1" w:rsidRDefault="0058313A" w:rsidP="0058313A">
      <w:pPr>
        <w:numPr>
          <w:ilvl w:val="0"/>
          <w:numId w:val="181"/>
        </w:numPr>
      </w:pPr>
      <w:r w:rsidRPr="006419F1">
        <w:t>wykonanie badań kontrolnych wg pkt 6,</w:t>
      </w:r>
    </w:p>
    <w:p w14:paraId="20AFD050" w14:textId="77777777" w:rsidR="0058313A" w:rsidRPr="006419F1" w:rsidRDefault="0058313A" w:rsidP="0058313A">
      <w:pPr>
        <w:numPr>
          <w:ilvl w:val="0"/>
          <w:numId w:val="181"/>
        </w:numPr>
      </w:pPr>
      <w:r w:rsidRPr="006419F1">
        <w:t xml:space="preserve">wykonanie napraw ułożonej izolacji. </w:t>
      </w:r>
    </w:p>
    <w:p w14:paraId="13D73E12" w14:textId="77777777" w:rsidR="0058313A" w:rsidRPr="006419F1" w:rsidRDefault="0058313A" w:rsidP="0058313A">
      <w:r w:rsidRPr="006419F1">
        <w:t xml:space="preserve">Cena uwzględnia również zakłady, odpady i ubytki materiałowe oraz oczyszczenie miejsca pracy. </w:t>
      </w:r>
    </w:p>
    <w:p w14:paraId="4374E413" w14:textId="77777777" w:rsidR="0058313A" w:rsidRPr="006419F1" w:rsidRDefault="0058313A" w:rsidP="0058313A">
      <w:pPr>
        <w:pStyle w:val="Tekstpodstawowy"/>
        <w:spacing w:line="240" w:lineRule="auto"/>
        <w:rPr>
          <w:sz w:val="20"/>
        </w:rPr>
      </w:pPr>
      <w:r w:rsidRPr="006419F1">
        <w:rPr>
          <w:sz w:val="20"/>
        </w:rPr>
        <w:t>Wszystkie roboty powinny być wykonane wg wymagań dokumentacji projektowej i STWiORB.</w:t>
      </w:r>
    </w:p>
    <w:p w14:paraId="04850EC8" w14:textId="77777777" w:rsidR="00F37BA6" w:rsidRPr="006419F1" w:rsidRDefault="00F37BA6" w:rsidP="0058313A">
      <w:pPr>
        <w:pStyle w:val="Tekstpodstawowy"/>
        <w:spacing w:line="240" w:lineRule="auto"/>
        <w:rPr>
          <w:sz w:val="20"/>
        </w:rPr>
      </w:pPr>
    </w:p>
    <w:p w14:paraId="765E74D5" w14:textId="77777777" w:rsidR="0058313A" w:rsidRPr="006419F1" w:rsidRDefault="0058313A" w:rsidP="00906DA2">
      <w:pPr>
        <w:pStyle w:val="Styl1"/>
        <w:rPr>
          <w:color w:val="auto"/>
        </w:rPr>
      </w:pPr>
      <w:r w:rsidRPr="006419F1">
        <w:rPr>
          <w:color w:val="auto"/>
        </w:rPr>
        <w:t xml:space="preserve">9.3. Sposób rozliczenia robót tymczasowych i prac towarzyszących  </w:t>
      </w:r>
    </w:p>
    <w:p w14:paraId="20B4F79B" w14:textId="1F363F2A" w:rsidR="0058313A" w:rsidRPr="006419F1" w:rsidRDefault="0058313A" w:rsidP="0058313A">
      <w:r w:rsidRPr="006419F1">
        <w:t>Cena wykonania robót określonych niniejszą STWiORB  obejmuje:</w:t>
      </w:r>
    </w:p>
    <w:p w14:paraId="598BC242" w14:textId="77777777" w:rsidR="0058313A" w:rsidRPr="006419F1" w:rsidRDefault="0058313A" w:rsidP="0058313A">
      <w:pPr>
        <w:numPr>
          <w:ilvl w:val="0"/>
          <w:numId w:val="47"/>
        </w:numPr>
        <w:overflowPunct/>
        <w:autoSpaceDE/>
        <w:autoSpaceDN/>
        <w:adjustRightInd/>
        <w:textAlignment w:val="auto"/>
      </w:pPr>
      <w:r w:rsidRPr="006419F1">
        <w:t>roboty tymczasowe, które są potrzebne do wykonania robót podstawowych, ale nie są przekazywane Zamawiającemu i są usuwane po wykonaniu robót podstawowych,</w:t>
      </w:r>
    </w:p>
    <w:p w14:paraId="61A84CB8" w14:textId="77777777" w:rsidR="0058313A" w:rsidRPr="006419F1" w:rsidRDefault="0058313A" w:rsidP="0058313A">
      <w:pPr>
        <w:numPr>
          <w:ilvl w:val="0"/>
          <w:numId w:val="47"/>
        </w:numPr>
        <w:overflowPunct/>
        <w:autoSpaceDE/>
        <w:autoSpaceDN/>
        <w:adjustRightInd/>
        <w:textAlignment w:val="auto"/>
      </w:pPr>
      <w:r w:rsidRPr="006419F1">
        <w:t>prace towarzyszące, które są niezbędne do wykonania robót podstawowych, niezaliczane do robót tymczasowych.</w:t>
      </w:r>
    </w:p>
    <w:p w14:paraId="3C002445" w14:textId="77777777" w:rsidR="00901D69" w:rsidRPr="006419F1" w:rsidRDefault="00901D69" w:rsidP="00901D69">
      <w:pPr>
        <w:overflowPunct/>
        <w:autoSpaceDE/>
        <w:autoSpaceDN/>
        <w:adjustRightInd/>
        <w:ind w:left="340"/>
        <w:textAlignment w:val="auto"/>
      </w:pPr>
    </w:p>
    <w:p w14:paraId="10941A85" w14:textId="5250D18D" w:rsidR="0058313A" w:rsidRPr="006419F1" w:rsidRDefault="00901D69" w:rsidP="00906DA2">
      <w:pPr>
        <w:pStyle w:val="Styl1"/>
        <w:rPr>
          <w:color w:val="auto"/>
        </w:rPr>
      </w:pPr>
      <w:r w:rsidRPr="006419F1">
        <w:rPr>
          <w:color w:val="auto"/>
        </w:rPr>
        <w:t>10. PRZEPISY ZWIĄZANE</w:t>
      </w:r>
    </w:p>
    <w:p w14:paraId="1CCA1478" w14:textId="77777777" w:rsidR="0058313A" w:rsidRPr="006419F1" w:rsidRDefault="0058313A" w:rsidP="00906DA2">
      <w:pPr>
        <w:pStyle w:val="Styl1"/>
        <w:rPr>
          <w:color w:val="auto"/>
        </w:rPr>
      </w:pPr>
      <w:r w:rsidRPr="006419F1">
        <w:rPr>
          <w:color w:val="auto"/>
        </w:rPr>
        <w:t>10.1. Ogólne Specyfikacje Techniczne Wykonania i Odbioru Robót Budowlanych (OSTWiORB)</w:t>
      </w:r>
    </w:p>
    <w:tbl>
      <w:tblPr>
        <w:tblW w:w="0" w:type="auto"/>
        <w:tblLook w:val="01E0" w:firstRow="1" w:lastRow="1" w:firstColumn="1" w:lastColumn="1" w:noHBand="0" w:noVBand="0"/>
      </w:tblPr>
      <w:tblGrid>
        <w:gridCol w:w="534"/>
        <w:gridCol w:w="2268"/>
        <w:gridCol w:w="4709"/>
      </w:tblGrid>
      <w:tr w:rsidR="006419F1" w:rsidRPr="006419F1" w14:paraId="11CCB6C1" w14:textId="77777777" w:rsidTr="0005735C">
        <w:tc>
          <w:tcPr>
            <w:tcW w:w="534" w:type="dxa"/>
          </w:tcPr>
          <w:p w14:paraId="0F800342" w14:textId="77777777" w:rsidR="0058313A" w:rsidRPr="006419F1" w:rsidRDefault="0058313A" w:rsidP="0005735C">
            <w:pPr>
              <w:tabs>
                <w:tab w:val="left" w:pos="2127"/>
              </w:tabs>
            </w:pPr>
            <w:r w:rsidRPr="006419F1">
              <w:t>1.</w:t>
            </w:r>
          </w:p>
        </w:tc>
        <w:tc>
          <w:tcPr>
            <w:tcW w:w="2268" w:type="dxa"/>
          </w:tcPr>
          <w:p w14:paraId="3D09AF47" w14:textId="77777777" w:rsidR="0058313A" w:rsidRPr="006419F1" w:rsidRDefault="0058313A" w:rsidP="0005735C">
            <w:pPr>
              <w:tabs>
                <w:tab w:val="left" w:pos="2127"/>
              </w:tabs>
            </w:pPr>
            <w:r w:rsidRPr="006419F1">
              <w:t>D-M-00.00.00.</w:t>
            </w:r>
          </w:p>
        </w:tc>
        <w:tc>
          <w:tcPr>
            <w:tcW w:w="4709" w:type="dxa"/>
          </w:tcPr>
          <w:p w14:paraId="37960864" w14:textId="77777777" w:rsidR="0058313A" w:rsidRPr="006419F1" w:rsidRDefault="0058313A" w:rsidP="0005735C">
            <w:pPr>
              <w:tabs>
                <w:tab w:val="left" w:pos="2127"/>
              </w:tabs>
            </w:pPr>
            <w:r w:rsidRPr="006419F1">
              <w:t>Wymagania ogólne</w:t>
            </w:r>
          </w:p>
        </w:tc>
      </w:tr>
    </w:tbl>
    <w:p w14:paraId="758BB618" w14:textId="77777777" w:rsidR="0058313A" w:rsidRPr="006419F1" w:rsidRDefault="0058313A" w:rsidP="00906DA2">
      <w:pPr>
        <w:pStyle w:val="Styl1"/>
        <w:rPr>
          <w:color w:val="auto"/>
        </w:rPr>
      </w:pPr>
      <w:r w:rsidRPr="006419F1">
        <w:rPr>
          <w:color w:val="auto"/>
        </w:rPr>
        <w:t>10.2. Normy</w:t>
      </w:r>
    </w:p>
    <w:tbl>
      <w:tblPr>
        <w:tblW w:w="0" w:type="auto"/>
        <w:tblLook w:val="01E0" w:firstRow="1" w:lastRow="1" w:firstColumn="1" w:lastColumn="1" w:noHBand="0" w:noVBand="0"/>
      </w:tblPr>
      <w:tblGrid>
        <w:gridCol w:w="534"/>
        <w:gridCol w:w="2268"/>
        <w:gridCol w:w="6095"/>
      </w:tblGrid>
      <w:tr w:rsidR="006419F1" w:rsidRPr="006419F1" w14:paraId="3CCA8ADC" w14:textId="77777777" w:rsidTr="00631954">
        <w:tc>
          <w:tcPr>
            <w:tcW w:w="534" w:type="dxa"/>
          </w:tcPr>
          <w:p w14:paraId="0BD5A877" w14:textId="77777777" w:rsidR="0058313A" w:rsidRPr="006419F1" w:rsidRDefault="0058313A" w:rsidP="0005735C">
            <w:r w:rsidRPr="006419F1">
              <w:t>2.</w:t>
            </w:r>
          </w:p>
        </w:tc>
        <w:tc>
          <w:tcPr>
            <w:tcW w:w="2268" w:type="dxa"/>
          </w:tcPr>
          <w:p w14:paraId="1EAC8685" w14:textId="77777777" w:rsidR="0058313A" w:rsidRPr="006419F1" w:rsidRDefault="0058313A" w:rsidP="0005735C">
            <w:r w:rsidRPr="006419F1">
              <w:t>PN-90/B-04615</w:t>
            </w:r>
          </w:p>
        </w:tc>
        <w:tc>
          <w:tcPr>
            <w:tcW w:w="6095" w:type="dxa"/>
          </w:tcPr>
          <w:p w14:paraId="5BB15303" w14:textId="77777777" w:rsidR="0058313A" w:rsidRPr="006419F1" w:rsidRDefault="0058313A" w:rsidP="00631954">
            <w:pPr>
              <w:ind w:right="-1206"/>
            </w:pPr>
            <w:r w:rsidRPr="006419F1">
              <w:t>Papy asfaltowe i smołowe. Metody badań</w:t>
            </w:r>
          </w:p>
        </w:tc>
      </w:tr>
      <w:tr w:rsidR="006419F1" w:rsidRPr="006419F1" w14:paraId="67432510" w14:textId="77777777" w:rsidTr="00631954">
        <w:tc>
          <w:tcPr>
            <w:tcW w:w="534" w:type="dxa"/>
          </w:tcPr>
          <w:p w14:paraId="413DDB8F" w14:textId="77777777" w:rsidR="0058313A" w:rsidRPr="006419F1" w:rsidRDefault="0058313A" w:rsidP="0005735C">
            <w:r w:rsidRPr="006419F1">
              <w:t>3.</w:t>
            </w:r>
          </w:p>
        </w:tc>
        <w:tc>
          <w:tcPr>
            <w:tcW w:w="2268" w:type="dxa"/>
          </w:tcPr>
          <w:p w14:paraId="7D1CDB48" w14:textId="77777777" w:rsidR="0058313A" w:rsidRPr="006419F1" w:rsidRDefault="0058313A" w:rsidP="0005735C">
            <w:r w:rsidRPr="006419F1">
              <w:t>PN-EN 12311-1:2001</w:t>
            </w:r>
          </w:p>
        </w:tc>
        <w:tc>
          <w:tcPr>
            <w:tcW w:w="6095" w:type="dxa"/>
          </w:tcPr>
          <w:p w14:paraId="57154D4B" w14:textId="5356360F" w:rsidR="0058313A" w:rsidRPr="006419F1" w:rsidRDefault="0058313A" w:rsidP="0005735C">
            <w:r w:rsidRPr="006419F1">
              <w:t>Elastyczne wyroby wodochronne. Część 1: Wyroby asfaltowe do izolacji wodochronnej dachów. Określanie właściwości</w:t>
            </w:r>
            <w:r w:rsidR="00631954" w:rsidRPr="006419F1">
              <w:t xml:space="preserve"> </w:t>
            </w:r>
            <w:r w:rsidRPr="006419F1">
              <w:t>mechanicznych przy rozciąganiu</w:t>
            </w:r>
          </w:p>
        </w:tc>
      </w:tr>
      <w:tr w:rsidR="006419F1" w:rsidRPr="006419F1" w14:paraId="4738D9FA" w14:textId="77777777" w:rsidTr="00631954">
        <w:tc>
          <w:tcPr>
            <w:tcW w:w="534" w:type="dxa"/>
          </w:tcPr>
          <w:p w14:paraId="15F1C975" w14:textId="77777777" w:rsidR="0058313A" w:rsidRPr="006419F1" w:rsidRDefault="0058313A" w:rsidP="0005735C">
            <w:r w:rsidRPr="006419F1">
              <w:t>4.</w:t>
            </w:r>
          </w:p>
        </w:tc>
        <w:tc>
          <w:tcPr>
            <w:tcW w:w="2268" w:type="dxa"/>
          </w:tcPr>
          <w:p w14:paraId="77CA3D88" w14:textId="37E1ED18" w:rsidR="0058313A" w:rsidRPr="006419F1" w:rsidRDefault="0058313A" w:rsidP="0005735C">
            <w:r w:rsidRPr="006419F1">
              <w:t>PN-EN 1427:20</w:t>
            </w:r>
            <w:r w:rsidR="00950250" w:rsidRPr="006419F1">
              <w:t>15-08</w:t>
            </w:r>
          </w:p>
        </w:tc>
        <w:tc>
          <w:tcPr>
            <w:tcW w:w="6095" w:type="dxa"/>
          </w:tcPr>
          <w:p w14:paraId="24A774CE" w14:textId="77777777" w:rsidR="0058313A" w:rsidRPr="006419F1" w:rsidRDefault="0058313A" w:rsidP="0005735C">
            <w:r w:rsidRPr="006419F1">
              <w:t>Asfalty i produkty asfaltowe. Oznaczanie temperatury mięknienia. Metoda pierścień i kula</w:t>
            </w:r>
          </w:p>
        </w:tc>
      </w:tr>
      <w:tr w:rsidR="006419F1" w:rsidRPr="006419F1" w14:paraId="5C0EA986" w14:textId="77777777" w:rsidTr="00631954">
        <w:tc>
          <w:tcPr>
            <w:tcW w:w="534" w:type="dxa"/>
          </w:tcPr>
          <w:p w14:paraId="6B0F2F2C" w14:textId="77777777" w:rsidR="0058313A" w:rsidRPr="006419F1" w:rsidRDefault="0058313A" w:rsidP="0005735C">
            <w:r w:rsidRPr="006419F1">
              <w:t>5.</w:t>
            </w:r>
          </w:p>
        </w:tc>
        <w:tc>
          <w:tcPr>
            <w:tcW w:w="2268" w:type="dxa"/>
          </w:tcPr>
          <w:p w14:paraId="4091A5A4" w14:textId="5BBE2740" w:rsidR="0058313A" w:rsidRPr="006419F1" w:rsidRDefault="0058313A" w:rsidP="0005735C">
            <w:r w:rsidRPr="006419F1">
              <w:t>PN-EN 12593:20</w:t>
            </w:r>
            <w:r w:rsidR="00950250" w:rsidRPr="006419F1">
              <w:t>15-08</w:t>
            </w:r>
          </w:p>
        </w:tc>
        <w:tc>
          <w:tcPr>
            <w:tcW w:w="6095" w:type="dxa"/>
          </w:tcPr>
          <w:p w14:paraId="2E8C6BC1" w14:textId="77777777" w:rsidR="0058313A" w:rsidRPr="006419F1" w:rsidRDefault="0058313A" w:rsidP="0005735C">
            <w:r w:rsidRPr="006419F1">
              <w:t xml:space="preserve">Asfalty i produkty asfaltowe. Oznaczanie temperatury łamliwości metodą </w:t>
            </w:r>
            <w:proofErr w:type="spellStart"/>
            <w:r w:rsidRPr="006419F1">
              <w:t>Fraassa</w:t>
            </w:r>
            <w:proofErr w:type="spellEnd"/>
          </w:p>
        </w:tc>
      </w:tr>
      <w:tr w:rsidR="006419F1" w:rsidRPr="006419F1" w14:paraId="397A7769" w14:textId="77777777" w:rsidTr="00631954">
        <w:tc>
          <w:tcPr>
            <w:tcW w:w="534" w:type="dxa"/>
          </w:tcPr>
          <w:p w14:paraId="398A4E6D" w14:textId="77777777" w:rsidR="0058313A" w:rsidRPr="006419F1" w:rsidRDefault="0058313A" w:rsidP="0005735C">
            <w:r w:rsidRPr="006419F1">
              <w:t>6.</w:t>
            </w:r>
          </w:p>
        </w:tc>
        <w:tc>
          <w:tcPr>
            <w:tcW w:w="2268" w:type="dxa"/>
          </w:tcPr>
          <w:p w14:paraId="09EF6FC9" w14:textId="406A2483" w:rsidR="0058313A" w:rsidRPr="006419F1" w:rsidRDefault="0058313A" w:rsidP="0005735C">
            <w:r w:rsidRPr="006419F1">
              <w:t>PN-EN 1767:200</w:t>
            </w:r>
            <w:r w:rsidR="00950250" w:rsidRPr="006419F1">
              <w:t>8</w:t>
            </w:r>
          </w:p>
        </w:tc>
        <w:tc>
          <w:tcPr>
            <w:tcW w:w="6095" w:type="dxa"/>
          </w:tcPr>
          <w:p w14:paraId="14835829" w14:textId="77777777" w:rsidR="00631954" w:rsidRPr="006419F1" w:rsidRDefault="0058313A" w:rsidP="0005735C">
            <w:r w:rsidRPr="006419F1">
              <w:t xml:space="preserve">Wyroby i systemy do ochrony i napraw konstrukcji betonowych. </w:t>
            </w:r>
          </w:p>
          <w:p w14:paraId="41A030BC" w14:textId="21A365C1" w:rsidR="0058313A" w:rsidRPr="006419F1" w:rsidRDefault="0058313A" w:rsidP="0005735C">
            <w:r w:rsidRPr="006419F1">
              <w:t>Metody badań. Analiza w podczerwieni</w:t>
            </w:r>
          </w:p>
        </w:tc>
      </w:tr>
      <w:tr w:rsidR="006419F1" w:rsidRPr="006419F1" w14:paraId="6165238B" w14:textId="77777777" w:rsidTr="00631954">
        <w:tc>
          <w:tcPr>
            <w:tcW w:w="534" w:type="dxa"/>
          </w:tcPr>
          <w:p w14:paraId="2A43CC31" w14:textId="77777777" w:rsidR="0058313A" w:rsidRPr="006419F1" w:rsidRDefault="0058313A" w:rsidP="0005735C">
            <w:r w:rsidRPr="006419F1">
              <w:t>7.</w:t>
            </w:r>
          </w:p>
        </w:tc>
        <w:tc>
          <w:tcPr>
            <w:tcW w:w="2268" w:type="dxa"/>
          </w:tcPr>
          <w:p w14:paraId="05FD2D80" w14:textId="75294C2D" w:rsidR="0058313A" w:rsidRPr="006419F1" w:rsidRDefault="0058313A" w:rsidP="0005735C">
            <w:r w:rsidRPr="006419F1">
              <w:t>PN-B-24620:1998</w:t>
            </w:r>
            <w:r w:rsidR="00950250" w:rsidRPr="006419F1">
              <w:t>/Az1</w:t>
            </w:r>
          </w:p>
        </w:tc>
        <w:tc>
          <w:tcPr>
            <w:tcW w:w="6095" w:type="dxa"/>
          </w:tcPr>
          <w:p w14:paraId="5CC735BB" w14:textId="77777777" w:rsidR="0058313A" w:rsidRPr="006419F1" w:rsidRDefault="0058313A" w:rsidP="0005735C">
            <w:r w:rsidRPr="006419F1">
              <w:t>Lepiki, masy i roztwory asfaltowe stosowane na zimno</w:t>
            </w:r>
          </w:p>
        </w:tc>
      </w:tr>
      <w:tr w:rsidR="006419F1" w:rsidRPr="006419F1" w14:paraId="5512E8A3" w14:textId="77777777" w:rsidTr="00631954">
        <w:tc>
          <w:tcPr>
            <w:tcW w:w="534" w:type="dxa"/>
          </w:tcPr>
          <w:p w14:paraId="001178D2" w14:textId="77777777" w:rsidR="0058313A" w:rsidRPr="006419F1" w:rsidRDefault="0058313A" w:rsidP="0005735C">
            <w:r w:rsidRPr="006419F1">
              <w:t>8.</w:t>
            </w:r>
          </w:p>
        </w:tc>
        <w:tc>
          <w:tcPr>
            <w:tcW w:w="2268" w:type="dxa"/>
          </w:tcPr>
          <w:p w14:paraId="3954C44A" w14:textId="7FD6F3CA" w:rsidR="0058313A" w:rsidRPr="006419F1" w:rsidRDefault="00950250" w:rsidP="0005735C">
            <w:r w:rsidRPr="006419F1">
              <w:t>PN-EN ISO 9029:2005</w:t>
            </w:r>
          </w:p>
        </w:tc>
        <w:tc>
          <w:tcPr>
            <w:tcW w:w="6095" w:type="dxa"/>
          </w:tcPr>
          <w:p w14:paraId="03FB26FA" w14:textId="01E361A4" w:rsidR="0058313A" w:rsidRPr="006419F1" w:rsidRDefault="00950250" w:rsidP="0005735C">
            <w:r w:rsidRPr="006419F1">
              <w:t>Ropa naftowa- Oznaczanie wody - Metoda destylacyjna</w:t>
            </w:r>
          </w:p>
        </w:tc>
      </w:tr>
      <w:tr w:rsidR="006419F1" w:rsidRPr="006419F1" w14:paraId="1CE7C4A1" w14:textId="77777777" w:rsidTr="00631954">
        <w:tc>
          <w:tcPr>
            <w:tcW w:w="534" w:type="dxa"/>
          </w:tcPr>
          <w:p w14:paraId="5173884F" w14:textId="77777777" w:rsidR="0058313A" w:rsidRPr="006419F1" w:rsidRDefault="0058313A" w:rsidP="0005735C">
            <w:r w:rsidRPr="006419F1">
              <w:t>9.</w:t>
            </w:r>
          </w:p>
        </w:tc>
        <w:tc>
          <w:tcPr>
            <w:tcW w:w="2268" w:type="dxa"/>
          </w:tcPr>
          <w:p w14:paraId="58412965" w14:textId="544DD882" w:rsidR="0058313A" w:rsidRPr="006419F1" w:rsidRDefault="0058313A" w:rsidP="0005735C">
            <w:r w:rsidRPr="006419F1">
              <w:t>PN-EN ISO 2431:</w:t>
            </w:r>
            <w:r w:rsidR="00950250" w:rsidRPr="006419F1">
              <w:t>2019</w:t>
            </w:r>
            <w:r w:rsidR="00950250" w:rsidRPr="006419F1">
              <w:br/>
              <w:t>-07</w:t>
            </w:r>
          </w:p>
        </w:tc>
        <w:tc>
          <w:tcPr>
            <w:tcW w:w="6095" w:type="dxa"/>
          </w:tcPr>
          <w:p w14:paraId="56DDFAB5" w14:textId="77777777" w:rsidR="0058313A" w:rsidRPr="006419F1" w:rsidRDefault="0058313A" w:rsidP="0005735C">
            <w:r w:rsidRPr="006419F1">
              <w:t>Farby i lakiery. Oznaczanie czasu wypływu za pomocą kubków wypływowych</w:t>
            </w:r>
          </w:p>
        </w:tc>
      </w:tr>
      <w:tr w:rsidR="006419F1" w:rsidRPr="006419F1" w14:paraId="130D877B" w14:textId="77777777" w:rsidTr="00631954">
        <w:tc>
          <w:tcPr>
            <w:tcW w:w="534" w:type="dxa"/>
          </w:tcPr>
          <w:p w14:paraId="026F03EC" w14:textId="77777777" w:rsidR="0058313A" w:rsidRPr="006419F1" w:rsidRDefault="0058313A" w:rsidP="0005735C">
            <w:r w:rsidRPr="006419F1">
              <w:t>10.</w:t>
            </w:r>
          </w:p>
        </w:tc>
        <w:tc>
          <w:tcPr>
            <w:tcW w:w="2268" w:type="dxa"/>
          </w:tcPr>
          <w:p w14:paraId="77F62762" w14:textId="77777777" w:rsidR="0058313A" w:rsidRPr="006419F1" w:rsidRDefault="0058313A" w:rsidP="0005735C">
            <w:r w:rsidRPr="006419F1">
              <w:t>PN-87/C-89085.03</w:t>
            </w:r>
          </w:p>
        </w:tc>
        <w:tc>
          <w:tcPr>
            <w:tcW w:w="6095" w:type="dxa"/>
          </w:tcPr>
          <w:p w14:paraId="3951D2B7" w14:textId="78DF1563" w:rsidR="0058313A" w:rsidRPr="006419F1" w:rsidRDefault="0058313A" w:rsidP="0005735C">
            <w:r w:rsidRPr="006419F1">
              <w:t>Żywice epoksydowe. Metody badań. Oznaczanie gęstości (masy</w:t>
            </w:r>
            <w:r w:rsidR="00631954" w:rsidRPr="006419F1">
              <w:t xml:space="preserve"> </w:t>
            </w:r>
            <w:r w:rsidRPr="006419F1">
              <w:t>właściwej)</w:t>
            </w:r>
          </w:p>
        </w:tc>
      </w:tr>
      <w:tr w:rsidR="006419F1" w:rsidRPr="006419F1" w14:paraId="7894DA19" w14:textId="77777777" w:rsidTr="00631954">
        <w:tc>
          <w:tcPr>
            <w:tcW w:w="534" w:type="dxa"/>
          </w:tcPr>
          <w:p w14:paraId="09133ABA" w14:textId="77777777" w:rsidR="0058313A" w:rsidRPr="006419F1" w:rsidRDefault="0058313A" w:rsidP="0005735C">
            <w:r w:rsidRPr="006419F1">
              <w:t>11.</w:t>
            </w:r>
          </w:p>
        </w:tc>
        <w:tc>
          <w:tcPr>
            <w:tcW w:w="2268" w:type="dxa"/>
          </w:tcPr>
          <w:p w14:paraId="41C09829" w14:textId="77777777" w:rsidR="0058313A" w:rsidRPr="006419F1" w:rsidRDefault="0058313A" w:rsidP="0005735C">
            <w:r w:rsidRPr="006419F1">
              <w:t>PN-86/C-89085.06</w:t>
            </w:r>
          </w:p>
        </w:tc>
        <w:tc>
          <w:tcPr>
            <w:tcW w:w="6095" w:type="dxa"/>
          </w:tcPr>
          <w:p w14:paraId="149A2547" w14:textId="77777777" w:rsidR="0058313A" w:rsidRPr="006419F1" w:rsidRDefault="0058313A" w:rsidP="0005735C">
            <w:r w:rsidRPr="006419F1">
              <w:t>Żywice epoksydowe. Metody badań. Oznaczanie lepkości</w:t>
            </w:r>
          </w:p>
        </w:tc>
      </w:tr>
      <w:tr w:rsidR="006419F1" w:rsidRPr="006419F1" w14:paraId="3B07D75A" w14:textId="77777777" w:rsidTr="00631954">
        <w:tc>
          <w:tcPr>
            <w:tcW w:w="534" w:type="dxa"/>
          </w:tcPr>
          <w:p w14:paraId="017FF1F6" w14:textId="77777777" w:rsidR="0058313A" w:rsidRPr="006419F1" w:rsidRDefault="0058313A" w:rsidP="0005735C">
            <w:r w:rsidRPr="006419F1">
              <w:t>12.</w:t>
            </w:r>
          </w:p>
        </w:tc>
        <w:tc>
          <w:tcPr>
            <w:tcW w:w="2268" w:type="dxa"/>
          </w:tcPr>
          <w:p w14:paraId="24722E08" w14:textId="77777777" w:rsidR="0058313A" w:rsidRPr="006419F1" w:rsidRDefault="0058313A" w:rsidP="0005735C">
            <w:r w:rsidRPr="006419F1">
              <w:t>PN-78/C-81400:1989</w:t>
            </w:r>
          </w:p>
        </w:tc>
        <w:tc>
          <w:tcPr>
            <w:tcW w:w="6095" w:type="dxa"/>
          </w:tcPr>
          <w:p w14:paraId="4B5C9D35" w14:textId="77777777" w:rsidR="0058313A" w:rsidRPr="006419F1" w:rsidRDefault="0058313A" w:rsidP="0005735C">
            <w:r w:rsidRPr="006419F1">
              <w:t>Wyroby lakierowane. Pakowanie, przechowywanie i transport</w:t>
            </w:r>
          </w:p>
        </w:tc>
      </w:tr>
      <w:tr w:rsidR="006419F1" w:rsidRPr="006419F1" w14:paraId="2908DEF2" w14:textId="77777777" w:rsidTr="00631954">
        <w:tc>
          <w:tcPr>
            <w:tcW w:w="534" w:type="dxa"/>
          </w:tcPr>
          <w:p w14:paraId="7058A2AB" w14:textId="77777777" w:rsidR="0058313A" w:rsidRPr="006419F1" w:rsidRDefault="0058313A" w:rsidP="0005735C">
            <w:r w:rsidRPr="006419F1">
              <w:t>13.</w:t>
            </w:r>
          </w:p>
          <w:p w14:paraId="33AE7AF5" w14:textId="77777777" w:rsidR="005A1A28" w:rsidRPr="006419F1" w:rsidRDefault="005A1A28" w:rsidP="0005735C"/>
          <w:p w14:paraId="2D8B1178" w14:textId="2D418C73" w:rsidR="005A1A28" w:rsidRPr="006419F1" w:rsidRDefault="005A1A28" w:rsidP="0005735C">
            <w:r w:rsidRPr="006419F1">
              <w:t>14.</w:t>
            </w:r>
          </w:p>
          <w:p w14:paraId="5606EA73" w14:textId="77777777" w:rsidR="005A1A28" w:rsidRPr="006419F1" w:rsidRDefault="005A1A28" w:rsidP="0005735C"/>
          <w:p w14:paraId="57096E3F" w14:textId="77777777" w:rsidR="00410547" w:rsidRPr="006419F1" w:rsidRDefault="00410547" w:rsidP="0005735C"/>
          <w:p w14:paraId="2BA7344F" w14:textId="78FE838B" w:rsidR="005A1A28" w:rsidRPr="006419F1" w:rsidRDefault="005A1A28" w:rsidP="0005735C">
            <w:r w:rsidRPr="006419F1">
              <w:t>15.</w:t>
            </w:r>
          </w:p>
          <w:p w14:paraId="33DEB56D" w14:textId="77777777" w:rsidR="00410547" w:rsidRPr="006419F1" w:rsidRDefault="00410547" w:rsidP="0005735C"/>
          <w:p w14:paraId="44DAB07A" w14:textId="7ED676B6" w:rsidR="00410547" w:rsidRPr="006419F1" w:rsidRDefault="00410547" w:rsidP="0005735C">
            <w:r w:rsidRPr="006419F1">
              <w:t xml:space="preserve">16. </w:t>
            </w:r>
          </w:p>
          <w:p w14:paraId="16D95F39" w14:textId="77777777" w:rsidR="00410547" w:rsidRPr="006419F1" w:rsidRDefault="00410547" w:rsidP="0005735C"/>
          <w:p w14:paraId="297065A3" w14:textId="21446B08" w:rsidR="00743131" w:rsidRPr="006419F1" w:rsidRDefault="00410547" w:rsidP="0005735C">
            <w:r w:rsidRPr="006419F1">
              <w:t>17.</w:t>
            </w:r>
          </w:p>
          <w:p w14:paraId="5BBDE7BE" w14:textId="27A2D899" w:rsidR="00743131" w:rsidRPr="006419F1" w:rsidRDefault="00743131" w:rsidP="0005735C">
            <w:r w:rsidRPr="006419F1">
              <w:t>18.</w:t>
            </w:r>
          </w:p>
          <w:p w14:paraId="1B742EB1" w14:textId="77777777" w:rsidR="00B63BE7" w:rsidRPr="006419F1" w:rsidRDefault="00B63BE7" w:rsidP="0005735C"/>
          <w:p w14:paraId="1C08D6D7" w14:textId="77777777" w:rsidR="00631954" w:rsidRPr="006419F1" w:rsidRDefault="00631954" w:rsidP="0005735C"/>
          <w:p w14:paraId="19B1A478" w14:textId="68F8A693" w:rsidR="00410547" w:rsidRPr="006419F1" w:rsidRDefault="00B63BE7" w:rsidP="0005735C">
            <w:r w:rsidRPr="006419F1">
              <w:t>19.</w:t>
            </w:r>
          </w:p>
          <w:p w14:paraId="36DD78CE" w14:textId="77777777" w:rsidR="005A1A28" w:rsidRPr="006419F1" w:rsidRDefault="005A1A28" w:rsidP="0005735C"/>
        </w:tc>
        <w:tc>
          <w:tcPr>
            <w:tcW w:w="2268" w:type="dxa"/>
          </w:tcPr>
          <w:p w14:paraId="3404AB87" w14:textId="77777777" w:rsidR="0058313A" w:rsidRPr="006419F1" w:rsidRDefault="0058313A" w:rsidP="0005735C">
            <w:pPr>
              <w:rPr>
                <w:lang w:val="en-US"/>
              </w:rPr>
            </w:pPr>
            <w:r w:rsidRPr="006419F1">
              <w:rPr>
                <w:lang w:val="en-US"/>
              </w:rPr>
              <w:t>PN-92/B-01814</w:t>
            </w:r>
            <w:r w:rsidR="005A1A28" w:rsidRPr="006419F1">
              <w:rPr>
                <w:lang w:val="en-US"/>
              </w:rPr>
              <w:t>:1992</w:t>
            </w:r>
          </w:p>
          <w:p w14:paraId="3ADB3BE4" w14:textId="77777777" w:rsidR="005A1A28" w:rsidRPr="006419F1" w:rsidRDefault="005A1A28" w:rsidP="0005735C">
            <w:pPr>
              <w:rPr>
                <w:lang w:val="en-US"/>
              </w:rPr>
            </w:pPr>
          </w:p>
          <w:p w14:paraId="65ADF315" w14:textId="10799B5B" w:rsidR="005A1A28" w:rsidRPr="006419F1" w:rsidRDefault="00410547" w:rsidP="0005735C">
            <w:pPr>
              <w:rPr>
                <w:lang w:val="en-US"/>
              </w:rPr>
            </w:pPr>
            <w:r w:rsidRPr="006419F1">
              <w:rPr>
                <w:lang w:val="en-US"/>
              </w:rPr>
              <w:t>PN-EN 12317-1:2001</w:t>
            </w:r>
          </w:p>
          <w:p w14:paraId="446673B5" w14:textId="77777777" w:rsidR="00410547" w:rsidRPr="006419F1" w:rsidRDefault="00410547" w:rsidP="0005735C">
            <w:pPr>
              <w:rPr>
                <w:lang w:val="en-US"/>
              </w:rPr>
            </w:pPr>
          </w:p>
          <w:p w14:paraId="2316CC00" w14:textId="77777777" w:rsidR="00410547" w:rsidRPr="006419F1" w:rsidRDefault="00410547" w:rsidP="0005735C">
            <w:pPr>
              <w:rPr>
                <w:lang w:val="en-US"/>
              </w:rPr>
            </w:pPr>
          </w:p>
          <w:p w14:paraId="5FBD5003" w14:textId="1FD7564F" w:rsidR="005A1A28" w:rsidRPr="006419F1" w:rsidRDefault="005A1A28" w:rsidP="0005735C">
            <w:pPr>
              <w:rPr>
                <w:lang w:val="en-US"/>
              </w:rPr>
            </w:pPr>
            <w:r w:rsidRPr="006419F1">
              <w:rPr>
                <w:lang w:val="en-US"/>
              </w:rPr>
              <w:t>PN-EN 1849-1:2002</w:t>
            </w:r>
          </w:p>
          <w:p w14:paraId="0BB29D97" w14:textId="77777777" w:rsidR="005A1A28" w:rsidRPr="006419F1" w:rsidRDefault="005A1A28" w:rsidP="0005735C">
            <w:pPr>
              <w:rPr>
                <w:lang w:val="en-US"/>
              </w:rPr>
            </w:pPr>
          </w:p>
          <w:p w14:paraId="7EF9CFA4" w14:textId="1688434C" w:rsidR="00410547" w:rsidRPr="006419F1" w:rsidRDefault="00410547" w:rsidP="00410547">
            <w:pPr>
              <w:rPr>
                <w:lang w:val="en-US"/>
              </w:rPr>
            </w:pPr>
            <w:r w:rsidRPr="006419F1">
              <w:rPr>
                <w:lang w:val="en-US"/>
              </w:rPr>
              <w:t>PN-EN 1542</w:t>
            </w:r>
            <w:r w:rsidR="00F37BA6" w:rsidRPr="006419F1">
              <w:rPr>
                <w:lang w:val="en-US"/>
              </w:rPr>
              <w:t>:2000</w:t>
            </w:r>
          </w:p>
          <w:p w14:paraId="0BBA23BD" w14:textId="77777777" w:rsidR="00410547" w:rsidRPr="006419F1" w:rsidRDefault="00410547" w:rsidP="0005735C">
            <w:pPr>
              <w:rPr>
                <w:lang w:val="en-US"/>
              </w:rPr>
            </w:pPr>
          </w:p>
          <w:p w14:paraId="49CE6AE7" w14:textId="77777777" w:rsidR="00410547" w:rsidRPr="006419F1" w:rsidRDefault="00410547" w:rsidP="00410547">
            <w:pPr>
              <w:jc w:val="left"/>
              <w:rPr>
                <w:lang w:val="en-US"/>
              </w:rPr>
            </w:pPr>
            <w:r w:rsidRPr="006419F1">
              <w:rPr>
                <w:lang w:val="en-US"/>
              </w:rPr>
              <w:t>PN-78/C-04019</w:t>
            </w:r>
          </w:p>
          <w:p w14:paraId="7108A019" w14:textId="69CFEE63" w:rsidR="00743131" w:rsidRPr="006419F1" w:rsidRDefault="00743131" w:rsidP="00743131">
            <w:pPr>
              <w:pStyle w:val="Default"/>
              <w:rPr>
                <w:color w:val="auto"/>
                <w:sz w:val="20"/>
                <w:szCs w:val="20"/>
                <w:lang w:val="en-US"/>
              </w:rPr>
            </w:pPr>
            <w:r w:rsidRPr="006419F1">
              <w:rPr>
                <w:color w:val="auto"/>
                <w:sz w:val="20"/>
                <w:szCs w:val="20"/>
                <w:lang w:val="en-US"/>
              </w:rPr>
              <w:t xml:space="preserve">PN-EN 1504-2:2006 </w:t>
            </w:r>
          </w:p>
          <w:p w14:paraId="2246A197" w14:textId="77777777" w:rsidR="00B63BE7" w:rsidRPr="006419F1" w:rsidRDefault="00B63BE7" w:rsidP="00743131">
            <w:pPr>
              <w:pStyle w:val="Default"/>
              <w:rPr>
                <w:color w:val="auto"/>
                <w:sz w:val="20"/>
                <w:szCs w:val="20"/>
                <w:lang w:val="en-US"/>
              </w:rPr>
            </w:pPr>
          </w:p>
          <w:p w14:paraId="63D70F24" w14:textId="77777777" w:rsidR="00410547" w:rsidRPr="006419F1" w:rsidRDefault="00410547" w:rsidP="0005735C">
            <w:pPr>
              <w:rPr>
                <w:lang w:val="en-US"/>
              </w:rPr>
            </w:pPr>
          </w:p>
          <w:p w14:paraId="697039E5" w14:textId="67C01F5C" w:rsidR="00F37BA6" w:rsidRPr="006419F1" w:rsidRDefault="00F37BA6" w:rsidP="0005735C">
            <w:r w:rsidRPr="006419F1">
              <w:t>PN-EN 12615:2000</w:t>
            </w:r>
          </w:p>
        </w:tc>
        <w:tc>
          <w:tcPr>
            <w:tcW w:w="6095" w:type="dxa"/>
          </w:tcPr>
          <w:p w14:paraId="4A97E7A5" w14:textId="77777777" w:rsidR="0058313A" w:rsidRPr="006419F1" w:rsidRDefault="0058313A" w:rsidP="0005735C">
            <w:r w:rsidRPr="006419F1">
              <w:t>Antykorozyjne zabezpieczenia w budownictwie. Konstrukcje betonowe i żelbetowe. Metoda badań przyczepności powłok ochronnych</w:t>
            </w:r>
          </w:p>
          <w:p w14:paraId="1AD19793" w14:textId="034B40B8" w:rsidR="005A1A28" w:rsidRPr="006419F1" w:rsidRDefault="00410547" w:rsidP="0005735C">
            <w:r w:rsidRPr="006419F1">
              <w:t>Elastyczne wyroby wodochronne - Część 1: Wyroby asfaltowe do izolacji wodochronnej dachów - Określanie wytrzymałości złączy na ścinanie</w:t>
            </w:r>
          </w:p>
          <w:p w14:paraId="68F2238A" w14:textId="77777777" w:rsidR="005A1A28" w:rsidRPr="006419F1" w:rsidRDefault="005A1A28" w:rsidP="005A1A28">
            <w:pPr>
              <w:pStyle w:val="Default"/>
              <w:jc w:val="both"/>
              <w:rPr>
                <w:color w:val="auto"/>
                <w:sz w:val="20"/>
                <w:szCs w:val="20"/>
              </w:rPr>
            </w:pPr>
            <w:r w:rsidRPr="006419F1">
              <w:rPr>
                <w:color w:val="auto"/>
                <w:sz w:val="20"/>
                <w:szCs w:val="20"/>
              </w:rPr>
              <w:t xml:space="preserve">Elastyczne wyroby wodochronne. Określenie grubości i gramatury. Część 1: Wyroby asfaltowe do izolacji wodochronnej dachów </w:t>
            </w:r>
          </w:p>
          <w:p w14:paraId="1A9A0F6D" w14:textId="2749E113" w:rsidR="00410547" w:rsidRPr="006419F1" w:rsidRDefault="00410547" w:rsidP="005A1A28">
            <w:pPr>
              <w:pStyle w:val="Default"/>
              <w:jc w:val="both"/>
              <w:rPr>
                <w:color w:val="auto"/>
                <w:sz w:val="20"/>
                <w:szCs w:val="20"/>
              </w:rPr>
            </w:pPr>
            <w:r w:rsidRPr="006419F1">
              <w:rPr>
                <w:color w:val="auto"/>
                <w:sz w:val="20"/>
                <w:szCs w:val="20"/>
              </w:rPr>
              <w:t>Wyroby i systemy do ochrony i napraw konstrukcji betonowych - Metody badań - Pomiar przyczepności przez odrywanie</w:t>
            </w:r>
          </w:p>
          <w:p w14:paraId="190C68D9" w14:textId="77777777" w:rsidR="00743131" w:rsidRPr="006419F1" w:rsidRDefault="00743131" w:rsidP="00743131">
            <w:pPr>
              <w:pStyle w:val="Default"/>
              <w:jc w:val="both"/>
              <w:rPr>
                <w:color w:val="auto"/>
                <w:sz w:val="20"/>
                <w:szCs w:val="20"/>
              </w:rPr>
            </w:pPr>
            <w:r w:rsidRPr="006419F1">
              <w:rPr>
                <w:color w:val="auto"/>
                <w:sz w:val="20"/>
                <w:szCs w:val="20"/>
              </w:rPr>
              <w:t xml:space="preserve">Oznaczenie lepkości dynamicznej lepkościomierzem </w:t>
            </w:r>
            <w:proofErr w:type="spellStart"/>
            <w:r w:rsidRPr="006419F1">
              <w:rPr>
                <w:color w:val="auto"/>
                <w:sz w:val="20"/>
                <w:szCs w:val="20"/>
              </w:rPr>
              <w:t>Höpplera</w:t>
            </w:r>
            <w:proofErr w:type="spellEnd"/>
            <w:r w:rsidRPr="006419F1">
              <w:rPr>
                <w:color w:val="auto"/>
                <w:sz w:val="20"/>
                <w:szCs w:val="20"/>
              </w:rPr>
              <w:t xml:space="preserve"> </w:t>
            </w:r>
          </w:p>
          <w:p w14:paraId="3B5F8829" w14:textId="0B49D0C2" w:rsidR="00743131" w:rsidRPr="006419F1" w:rsidRDefault="00AB4E48" w:rsidP="00743131">
            <w:pPr>
              <w:pStyle w:val="Default"/>
              <w:jc w:val="both"/>
              <w:rPr>
                <w:color w:val="auto"/>
                <w:sz w:val="20"/>
                <w:szCs w:val="20"/>
              </w:rPr>
            </w:pPr>
            <w:r w:rsidRPr="006419F1">
              <w:rPr>
                <w:color w:val="auto"/>
                <w:sz w:val="20"/>
                <w:szCs w:val="20"/>
              </w:rPr>
              <w:t>Wyroby i systemy do ochrony i napraw konstrukcji betonowych - Definicje, wymagania, sterowanie jakością i ocena zgodności - Część 2: Systemy ochrony powierzchniowej betonu</w:t>
            </w:r>
          </w:p>
          <w:p w14:paraId="2DC1EE44" w14:textId="3E4C1C9B" w:rsidR="00901D69" w:rsidRPr="006419F1" w:rsidRDefault="00F37BA6" w:rsidP="005A1A28">
            <w:pPr>
              <w:pStyle w:val="Default"/>
              <w:jc w:val="both"/>
              <w:rPr>
                <w:color w:val="auto"/>
              </w:rPr>
            </w:pPr>
            <w:r w:rsidRPr="006419F1">
              <w:rPr>
                <w:color w:val="auto"/>
                <w:sz w:val="20"/>
                <w:szCs w:val="20"/>
              </w:rPr>
              <w:t>Wyroby i systemy do ochrony i napraw konstrukcji betonowych - Metody badań – Oznaczanie wytrzymałości na ścinanie</w:t>
            </w:r>
          </w:p>
          <w:p w14:paraId="1169F5D6" w14:textId="77777777" w:rsidR="005A1A28" w:rsidRPr="006419F1" w:rsidRDefault="005A1A28" w:rsidP="0005735C"/>
        </w:tc>
      </w:tr>
    </w:tbl>
    <w:p w14:paraId="545DB956" w14:textId="77777777" w:rsidR="0058313A" w:rsidRPr="006419F1" w:rsidRDefault="0058313A" w:rsidP="00906DA2">
      <w:pPr>
        <w:pStyle w:val="Styl1"/>
        <w:rPr>
          <w:color w:val="auto"/>
        </w:rPr>
      </w:pPr>
      <w:r w:rsidRPr="006419F1">
        <w:rPr>
          <w:color w:val="auto"/>
        </w:rPr>
        <w:lastRenderedPageBreak/>
        <w:t>10.3. Inne dokumenty</w:t>
      </w:r>
    </w:p>
    <w:tbl>
      <w:tblPr>
        <w:tblW w:w="0" w:type="auto"/>
        <w:tblLook w:val="01E0" w:firstRow="1" w:lastRow="1" w:firstColumn="1" w:lastColumn="1" w:noHBand="0" w:noVBand="0"/>
      </w:tblPr>
      <w:tblGrid>
        <w:gridCol w:w="534"/>
        <w:gridCol w:w="2976"/>
        <w:gridCol w:w="5387"/>
      </w:tblGrid>
      <w:tr w:rsidR="006419F1" w:rsidRPr="006419F1" w14:paraId="4CD5F2E8" w14:textId="77777777" w:rsidTr="00B53303">
        <w:tc>
          <w:tcPr>
            <w:tcW w:w="534" w:type="dxa"/>
          </w:tcPr>
          <w:p w14:paraId="129396B0" w14:textId="35693818" w:rsidR="0058313A" w:rsidRPr="006419F1" w:rsidRDefault="00F37BA6" w:rsidP="0005735C">
            <w:r w:rsidRPr="006419F1">
              <w:t>20</w:t>
            </w:r>
            <w:r w:rsidR="0058313A" w:rsidRPr="006419F1">
              <w:t>.</w:t>
            </w:r>
          </w:p>
        </w:tc>
        <w:tc>
          <w:tcPr>
            <w:tcW w:w="2976" w:type="dxa"/>
          </w:tcPr>
          <w:p w14:paraId="4308A0A0" w14:textId="77777777" w:rsidR="0058313A" w:rsidRPr="006419F1" w:rsidRDefault="0058313A" w:rsidP="0005735C">
            <w:r w:rsidRPr="006419F1">
              <w:t>Procedura IBDiM nr PB/TM-1/2</w:t>
            </w:r>
          </w:p>
        </w:tc>
        <w:tc>
          <w:tcPr>
            <w:tcW w:w="5387" w:type="dxa"/>
          </w:tcPr>
          <w:p w14:paraId="3D06E6ED" w14:textId="77777777" w:rsidR="0058313A" w:rsidRPr="006419F1" w:rsidRDefault="0058313A" w:rsidP="0005735C">
            <w:r w:rsidRPr="006419F1">
              <w:t>Badanie grubości warstwy izolacyjnej pod osnową papy</w:t>
            </w:r>
          </w:p>
        </w:tc>
      </w:tr>
      <w:tr w:rsidR="006419F1" w:rsidRPr="006419F1" w14:paraId="5589954D" w14:textId="77777777" w:rsidTr="00B53303">
        <w:tc>
          <w:tcPr>
            <w:tcW w:w="534" w:type="dxa"/>
          </w:tcPr>
          <w:p w14:paraId="37CEDA75" w14:textId="000A38BC" w:rsidR="0058313A" w:rsidRPr="006419F1" w:rsidRDefault="0058313A" w:rsidP="0005735C">
            <w:r w:rsidRPr="006419F1">
              <w:t>2</w:t>
            </w:r>
            <w:r w:rsidR="00F37BA6" w:rsidRPr="006419F1">
              <w:t>1</w:t>
            </w:r>
            <w:r w:rsidRPr="006419F1">
              <w:t>.</w:t>
            </w:r>
          </w:p>
        </w:tc>
        <w:tc>
          <w:tcPr>
            <w:tcW w:w="8363" w:type="dxa"/>
            <w:gridSpan w:val="2"/>
          </w:tcPr>
          <w:p w14:paraId="69C4CF28" w14:textId="77777777" w:rsidR="00B53303" w:rsidRPr="006419F1" w:rsidRDefault="0058313A" w:rsidP="00F37BA6">
            <w:r w:rsidRPr="006419F1">
              <w:t>Rozporządzenie Ministra Transportu i Gospodarki Morskiej z dnia 30 maja 2000 r.  w sprawie</w:t>
            </w:r>
            <w:r w:rsidR="00B53303" w:rsidRPr="006419F1">
              <w:t xml:space="preserve"> </w:t>
            </w:r>
            <w:r w:rsidRPr="006419F1">
              <w:t xml:space="preserve">warunków technicznych, jakim powinny odpowiadać obiekty inżynierskie i ich usytuowanie </w:t>
            </w:r>
          </w:p>
          <w:p w14:paraId="233C25F9" w14:textId="7165CF0B" w:rsidR="0058313A" w:rsidRPr="006419F1" w:rsidRDefault="0058313A" w:rsidP="00F37BA6">
            <w:r w:rsidRPr="006419F1">
              <w:t>(Dz.U. nr 63, poz. 735)</w:t>
            </w:r>
          </w:p>
        </w:tc>
      </w:tr>
      <w:tr w:rsidR="006419F1" w:rsidRPr="006419F1" w14:paraId="1C70E677" w14:textId="77777777" w:rsidTr="00B53303">
        <w:tc>
          <w:tcPr>
            <w:tcW w:w="534" w:type="dxa"/>
          </w:tcPr>
          <w:p w14:paraId="70645E39" w14:textId="4A62792B" w:rsidR="0058313A" w:rsidRPr="006419F1" w:rsidRDefault="0058313A" w:rsidP="0005735C">
            <w:r w:rsidRPr="006419F1">
              <w:t>2</w:t>
            </w:r>
            <w:r w:rsidR="00F37BA6" w:rsidRPr="006419F1">
              <w:t>2</w:t>
            </w:r>
            <w:r w:rsidRPr="006419F1">
              <w:t>.</w:t>
            </w:r>
          </w:p>
        </w:tc>
        <w:tc>
          <w:tcPr>
            <w:tcW w:w="8363" w:type="dxa"/>
            <w:gridSpan w:val="2"/>
          </w:tcPr>
          <w:p w14:paraId="4D998AE2" w14:textId="77777777" w:rsidR="0058313A" w:rsidRPr="006419F1" w:rsidRDefault="0058313A" w:rsidP="0005735C">
            <w:r w:rsidRPr="006419F1">
              <w:t>Zalecenia dotyczące oceny jakości betonu „in-situ” w nowo budowanych konstrukcjach obiektów mostowych, GDDP, Warszawa, 1998</w:t>
            </w:r>
          </w:p>
          <w:p w14:paraId="557FA1D9" w14:textId="77777777" w:rsidR="00B53303" w:rsidRPr="006419F1" w:rsidRDefault="00B53303" w:rsidP="0005735C"/>
        </w:tc>
      </w:tr>
      <w:tr w:rsidR="006419F1" w:rsidRPr="006419F1" w14:paraId="09B10329" w14:textId="77777777" w:rsidTr="00B53303">
        <w:tc>
          <w:tcPr>
            <w:tcW w:w="534" w:type="dxa"/>
          </w:tcPr>
          <w:p w14:paraId="0B056C6E" w14:textId="77777777" w:rsidR="0058313A" w:rsidRPr="006419F1" w:rsidRDefault="0058313A" w:rsidP="0005735C">
            <w:r w:rsidRPr="006419F1">
              <w:t>2</w:t>
            </w:r>
            <w:r w:rsidR="00F37BA6" w:rsidRPr="006419F1">
              <w:t>3</w:t>
            </w:r>
            <w:r w:rsidRPr="006419F1">
              <w:t>.</w:t>
            </w:r>
          </w:p>
          <w:p w14:paraId="03BB4FDE" w14:textId="77777777" w:rsidR="00F37BA6" w:rsidRPr="006419F1" w:rsidRDefault="00F37BA6" w:rsidP="0005735C"/>
          <w:p w14:paraId="74215181" w14:textId="77777777" w:rsidR="00F37BA6" w:rsidRPr="006419F1" w:rsidRDefault="00F37BA6" w:rsidP="0005735C"/>
          <w:p w14:paraId="32461489" w14:textId="5915CB2D" w:rsidR="00F37BA6" w:rsidRPr="006419F1" w:rsidRDefault="00F37BA6" w:rsidP="0005735C">
            <w:r w:rsidRPr="006419F1">
              <w:t>24.</w:t>
            </w:r>
          </w:p>
        </w:tc>
        <w:tc>
          <w:tcPr>
            <w:tcW w:w="8363" w:type="dxa"/>
            <w:gridSpan w:val="2"/>
          </w:tcPr>
          <w:p w14:paraId="73C0E3D0" w14:textId="7B2B1305" w:rsidR="007C3E5F" w:rsidRPr="006419F1" w:rsidRDefault="0058313A" w:rsidP="0005735C">
            <w:r w:rsidRPr="006419F1">
              <w:t xml:space="preserve">Rozporządzenie Ministra Infrastruktury </w:t>
            </w:r>
            <w:r w:rsidR="007C3E5F" w:rsidRPr="006419F1">
              <w:t>i Budownictwa z dnia 17 listopada 2016 r. w sprawie sposobu deklarowania właściwości użytkowych wyrobów budowlanych oraz sposobu znakowania ich znakiem budowlanym (Dz.U. 2016 poz. 1966).</w:t>
            </w:r>
          </w:p>
          <w:p w14:paraId="458E932D" w14:textId="3EC9E22F" w:rsidR="007C3E5F" w:rsidRPr="006419F1" w:rsidRDefault="00F37BA6" w:rsidP="00F37BA6">
            <w:r w:rsidRPr="006419F1">
              <w:t>Ustawa z dnia 25 czerwca 2015 r. o zmianie ustawy o wyrobach budowlanych, ustawy – Prawo budowlane oraz ustawy o zmianie ustawy o wyrobach budowlanych oraz ustawy o systemie oceny zgodności (Dz.U. 2015 poz. 1165)</w:t>
            </w:r>
          </w:p>
        </w:tc>
      </w:tr>
      <w:tr w:rsidR="0058313A" w:rsidRPr="006419F1" w14:paraId="115C524A" w14:textId="77777777" w:rsidTr="00B53303">
        <w:tc>
          <w:tcPr>
            <w:tcW w:w="534" w:type="dxa"/>
          </w:tcPr>
          <w:p w14:paraId="66D2FF41" w14:textId="2B15C488" w:rsidR="0058313A" w:rsidRPr="006419F1" w:rsidRDefault="00F37BA6" w:rsidP="0005735C">
            <w:r w:rsidRPr="006419F1">
              <w:t>25</w:t>
            </w:r>
            <w:r w:rsidR="0058313A" w:rsidRPr="006419F1">
              <w:t>.</w:t>
            </w:r>
          </w:p>
        </w:tc>
        <w:tc>
          <w:tcPr>
            <w:tcW w:w="8363" w:type="dxa"/>
            <w:gridSpan w:val="2"/>
          </w:tcPr>
          <w:p w14:paraId="479745C4" w14:textId="77777777" w:rsidR="0058313A" w:rsidRPr="006419F1" w:rsidRDefault="0058313A" w:rsidP="0005735C">
            <w:r w:rsidRPr="006419F1">
              <w:t>Zalecenia wykonywania izolacji z pap zgrzewalnych i nawierzchni asfaltowych na drogowych obiektach mostowych, IBDiM, Warszawa, 2005</w:t>
            </w:r>
          </w:p>
        </w:tc>
      </w:tr>
    </w:tbl>
    <w:p w14:paraId="1DCD8B72" w14:textId="77777777" w:rsidR="0058313A" w:rsidRPr="006419F1" w:rsidRDefault="0058313A" w:rsidP="0058313A">
      <w:pPr>
        <w:jc w:val="left"/>
      </w:pPr>
    </w:p>
    <w:p w14:paraId="716B4E7B" w14:textId="77777777" w:rsidR="0058313A" w:rsidRPr="006419F1" w:rsidRDefault="0058313A" w:rsidP="0058313A">
      <w:pPr>
        <w:jc w:val="left"/>
      </w:pPr>
    </w:p>
    <w:p w14:paraId="3CAEBC1F" w14:textId="7B3DFD9E" w:rsidR="0058313A" w:rsidRPr="006419F1" w:rsidRDefault="0058313A" w:rsidP="00906DA2">
      <w:pPr>
        <w:pStyle w:val="Styl1"/>
        <w:rPr>
          <w:caps/>
          <w:color w:val="auto"/>
        </w:rPr>
      </w:pPr>
      <w:r w:rsidRPr="006419F1">
        <w:rPr>
          <w:color w:val="auto"/>
        </w:rPr>
        <w:br w:type="page"/>
      </w:r>
      <w:r w:rsidR="00901D69" w:rsidRPr="006419F1">
        <w:rPr>
          <w:color w:val="auto"/>
        </w:rPr>
        <w:lastRenderedPageBreak/>
        <w:t>11. PROTOKOŁY WYKONANIA ROBÓT IZOLACYJNYCH</w:t>
      </w:r>
    </w:p>
    <w:p w14:paraId="1673B96C" w14:textId="77777777" w:rsidR="0058313A" w:rsidRPr="006419F1" w:rsidRDefault="0058313A" w:rsidP="0058313A">
      <w:pPr>
        <w:jc w:val="left"/>
        <w:rPr>
          <w:b/>
        </w:rPr>
      </w:pPr>
    </w:p>
    <w:p w14:paraId="709D14A3" w14:textId="77777777" w:rsidR="0058313A" w:rsidRPr="006419F1" w:rsidRDefault="0058313A" w:rsidP="0058313A">
      <w:pPr>
        <w:jc w:val="left"/>
        <w:rPr>
          <w:b/>
        </w:rPr>
      </w:pPr>
      <w:r w:rsidRPr="006419F1">
        <w:rPr>
          <w:b/>
        </w:rPr>
        <w:t>ZAŁĄCZNIK NR 1</w:t>
      </w:r>
    </w:p>
    <w:p w14:paraId="552D9817" w14:textId="77777777" w:rsidR="0058313A" w:rsidRPr="006419F1" w:rsidRDefault="0058313A" w:rsidP="0058313A">
      <w:pPr>
        <w:tabs>
          <w:tab w:val="right" w:leader="dot" w:pos="9072"/>
        </w:tabs>
        <w:ind w:left="5103"/>
        <w:jc w:val="left"/>
      </w:pPr>
      <w:r w:rsidRPr="006419F1">
        <w:t>Kontrakt nr ……….............</w:t>
      </w:r>
    </w:p>
    <w:p w14:paraId="51309354" w14:textId="77777777" w:rsidR="0058313A" w:rsidRPr="006419F1" w:rsidRDefault="0058313A" w:rsidP="0058313A">
      <w:pPr>
        <w:tabs>
          <w:tab w:val="right" w:leader="dot" w:pos="9072"/>
        </w:tabs>
        <w:ind w:left="5580" w:hanging="477"/>
        <w:jc w:val="left"/>
      </w:pPr>
      <w:r w:rsidRPr="006419F1">
        <w:t>Nazwa kontraktu………….</w:t>
      </w:r>
    </w:p>
    <w:p w14:paraId="4F90E9B6" w14:textId="77777777" w:rsidR="0058313A" w:rsidRPr="006419F1" w:rsidRDefault="0058313A" w:rsidP="0058313A">
      <w:pPr>
        <w:tabs>
          <w:tab w:val="right" w:leader="dot" w:pos="9072"/>
        </w:tabs>
        <w:ind w:left="5580" w:hanging="477"/>
        <w:jc w:val="left"/>
      </w:pPr>
      <w:r w:rsidRPr="006419F1">
        <w:t>Umowa nr…………………</w:t>
      </w:r>
    </w:p>
    <w:p w14:paraId="0562D00D" w14:textId="77777777" w:rsidR="0058313A" w:rsidRPr="006419F1" w:rsidRDefault="0058313A" w:rsidP="0058313A">
      <w:pPr>
        <w:tabs>
          <w:tab w:val="right" w:leader="dot" w:pos="9072"/>
        </w:tabs>
        <w:jc w:val="left"/>
      </w:pPr>
    </w:p>
    <w:p w14:paraId="3AD42989" w14:textId="77777777" w:rsidR="0058313A" w:rsidRPr="006419F1" w:rsidRDefault="0058313A" w:rsidP="0058313A">
      <w:pPr>
        <w:tabs>
          <w:tab w:val="right" w:leader="dot" w:pos="9072"/>
        </w:tabs>
        <w:jc w:val="left"/>
      </w:pPr>
      <w:r w:rsidRPr="006419F1">
        <w:rPr>
          <w:b/>
        </w:rPr>
        <w:t>PROTOKÓŁ WYKONANIA ROBÓT Nr …..</w:t>
      </w:r>
      <w:r w:rsidRPr="006419F1">
        <w:rPr>
          <w:b/>
        </w:rPr>
        <w:br/>
        <w:t>PROTOKÓŁ KONTROLI JAKOŚCI</w:t>
      </w:r>
      <w:r w:rsidRPr="006419F1">
        <w:rPr>
          <w:b/>
        </w:rPr>
        <w:br/>
        <w:t>ASFALTOWEGO ŚRODKA GRUNTUJĄCEGO</w:t>
      </w:r>
      <w:r w:rsidRPr="006419F1">
        <w:rPr>
          <w:vertAlign w:val="superscript"/>
        </w:rPr>
        <w:t>1)</w:t>
      </w:r>
    </w:p>
    <w:p w14:paraId="784A4A0D" w14:textId="77777777" w:rsidR="0058313A" w:rsidRPr="006419F1" w:rsidRDefault="0058313A" w:rsidP="0058313A">
      <w:pPr>
        <w:tabs>
          <w:tab w:val="right" w:leader="dot" w:pos="9072"/>
        </w:tabs>
        <w:jc w:val="left"/>
      </w:pPr>
    </w:p>
    <w:p w14:paraId="5507DA65" w14:textId="77777777" w:rsidR="0058313A" w:rsidRPr="006419F1" w:rsidRDefault="0058313A" w:rsidP="0058313A">
      <w:pPr>
        <w:tabs>
          <w:tab w:val="right" w:leader="dot" w:pos="9072"/>
        </w:tabs>
        <w:jc w:val="left"/>
      </w:pPr>
      <w:r w:rsidRPr="006419F1">
        <w:t>Obiekt: ……………………………………………………………………………………….</w:t>
      </w:r>
    </w:p>
    <w:p w14:paraId="29523055" w14:textId="77777777" w:rsidR="0058313A" w:rsidRPr="006419F1" w:rsidRDefault="0058313A" w:rsidP="0058313A">
      <w:pPr>
        <w:tabs>
          <w:tab w:val="right" w:leader="dot" w:pos="9072"/>
        </w:tabs>
        <w:jc w:val="left"/>
      </w:pPr>
      <w:r w:rsidRPr="006419F1">
        <w:t>Element: ……………………………………………………………………………………...</w:t>
      </w:r>
    </w:p>
    <w:p w14:paraId="5114E5F9" w14:textId="77777777" w:rsidR="0058313A" w:rsidRPr="006419F1" w:rsidRDefault="0058313A" w:rsidP="0058313A">
      <w:pPr>
        <w:tabs>
          <w:tab w:val="right" w:leader="dot" w:pos="9072"/>
        </w:tabs>
        <w:jc w:val="left"/>
      </w:pPr>
      <w:r w:rsidRPr="006419F1">
        <w:t>Zakres robót: …………………………………………………………………………………</w:t>
      </w:r>
    </w:p>
    <w:p w14:paraId="29C76B08" w14:textId="77777777" w:rsidR="0058313A" w:rsidRPr="006419F1" w:rsidRDefault="0058313A" w:rsidP="0058313A">
      <w:pPr>
        <w:tabs>
          <w:tab w:val="right" w:leader="dot" w:pos="9072"/>
        </w:tabs>
        <w:jc w:val="left"/>
      </w:pPr>
      <w:r w:rsidRPr="006419F1">
        <w:t>Termin wykonania prac: ……………………………………………………………………..</w:t>
      </w:r>
    </w:p>
    <w:p w14:paraId="6261E91F" w14:textId="77777777" w:rsidR="0058313A" w:rsidRPr="006419F1" w:rsidRDefault="0058313A" w:rsidP="0058313A">
      <w:pPr>
        <w:jc w:val="left"/>
      </w:pPr>
    </w:p>
    <w:tbl>
      <w:tblPr>
        <w:tblW w:w="7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851"/>
        <w:gridCol w:w="2413"/>
      </w:tblGrid>
      <w:tr w:rsidR="00123DA1" w:rsidRPr="006419F1" w14:paraId="1142173D" w14:textId="77777777" w:rsidTr="0005735C">
        <w:trPr>
          <w:jc w:val="center"/>
        </w:trPr>
        <w:tc>
          <w:tcPr>
            <w:tcW w:w="4851" w:type="dxa"/>
          </w:tcPr>
          <w:p w14:paraId="61393495" w14:textId="77777777" w:rsidR="0058313A" w:rsidRPr="006419F1" w:rsidRDefault="0058313A" w:rsidP="0005735C">
            <w:pPr>
              <w:jc w:val="left"/>
            </w:pPr>
            <w:r w:rsidRPr="006419F1">
              <w:t>Nazwa materiału (rodzaj)</w:t>
            </w:r>
          </w:p>
        </w:tc>
        <w:tc>
          <w:tcPr>
            <w:tcW w:w="2413" w:type="dxa"/>
          </w:tcPr>
          <w:p w14:paraId="6AA32EAA" w14:textId="77777777" w:rsidR="0058313A" w:rsidRPr="006419F1" w:rsidRDefault="0058313A" w:rsidP="0005735C">
            <w:pPr>
              <w:jc w:val="left"/>
            </w:pPr>
          </w:p>
        </w:tc>
      </w:tr>
      <w:tr w:rsidR="00123DA1" w:rsidRPr="006419F1" w14:paraId="3152F87E" w14:textId="77777777" w:rsidTr="0005735C">
        <w:trPr>
          <w:jc w:val="center"/>
        </w:trPr>
        <w:tc>
          <w:tcPr>
            <w:tcW w:w="4851" w:type="dxa"/>
          </w:tcPr>
          <w:p w14:paraId="2F822CB8" w14:textId="77777777" w:rsidR="0058313A" w:rsidRPr="006419F1" w:rsidRDefault="0058313A" w:rsidP="0005735C">
            <w:pPr>
              <w:jc w:val="left"/>
            </w:pPr>
            <w:r w:rsidRPr="006419F1">
              <w:t>Producent</w:t>
            </w:r>
          </w:p>
        </w:tc>
        <w:tc>
          <w:tcPr>
            <w:tcW w:w="2413" w:type="dxa"/>
          </w:tcPr>
          <w:p w14:paraId="2FFA531B" w14:textId="77777777" w:rsidR="0058313A" w:rsidRPr="006419F1" w:rsidRDefault="0058313A" w:rsidP="0005735C">
            <w:pPr>
              <w:jc w:val="left"/>
            </w:pPr>
          </w:p>
        </w:tc>
      </w:tr>
      <w:tr w:rsidR="00123DA1" w:rsidRPr="006419F1" w14:paraId="6C4FE44C" w14:textId="77777777" w:rsidTr="0005735C">
        <w:trPr>
          <w:jc w:val="center"/>
        </w:trPr>
        <w:tc>
          <w:tcPr>
            <w:tcW w:w="4851" w:type="dxa"/>
          </w:tcPr>
          <w:p w14:paraId="5713D0C4" w14:textId="77777777" w:rsidR="0058313A" w:rsidRPr="006419F1" w:rsidRDefault="0058313A" w:rsidP="0005735C">
            <w:pPr>
              <w:jc w:val="left"/>
            </w:pPr>
            <w:r w:rsidRPr="006419F1">
              <w:t>Numer partii</w:t>
            </w:r>
          </w:p>
        </w:tc>
        <w:tc>
          <w:tcPr>
            <w:tcW w:w="2413" w:type="dxa"/>
          </w:tcPr>
          <w:p w14:paraId="2E3CC49F" w14:textId="77777777" w:rsidR="0058313A" w:rsidRPr="006419F1" w:rsidRDefault="0058313A" w:rsidP="0005735C">
            <w:pPr>
              <w:jc w:val="left"/>
            </w:pPr>
          </w:p>
        </w:tc>
      </w:tr>
      <w:tr w:rsidR="00123DA1" w:rsidRPr="006419F1" w14:paraId="7CABFAA5" w14:textId="77777777" w:rsidTr="0005735C">
        <w:trPr>
          <w:jc w:val="center"/>
        </w:trPr>
        <w:tc>
          <w:tcPr>
            <w:tcW w:w="4851" w:type="dxa"/>
          </w:tcPr>
          <w:p w14:paraId="4FF61DF6" w14:textId="77777777" w:rsidR="0058313A" w:rsidRPr="006419F1" w:rsidRDefault="0058313A" w:rsidP="0005735C">
            <w:pPr>
              <w:jc w:val="left"/>
            </w:pPr>
            <w:r w:rsidRPr="006419F1">
              <w:t>Ilość materiałów z partii (ilość i pojemność opakowań)</w:t>
            </w:r>
          </w:p>
        </w:tc>
        <w:tc>
          <w:tcPr>
            <w:tcW w:w="2413" w:type="dxa"/>
          </w:tcPr>
          <w:p w14:paraId="2FE84501" w14:textId="77777777" w:rsidR="0058313A" w:rsidRPr="006419F1" w:rsidRDefault="0058313A" w:rsidP="0005735C">
            <w:pPr>
              <w:jc w:val="left"/>
            </w:pPr>
          </w:p>
        </w:tc>
      </w:tr>
      <w:tr w:rsidR="00123DA1" w:rsidRPr="006419F1" w14:paraId="701EC487" w14:textId="77777777" w:rsidTr="0005735C">
        <w:trPr>
          <w:jc w:val="center"/>
        </w:trPr>
        <w:tc>
          <w:tcPr>
            <w:tcW w:w="4851" w:type="dxa"/>
          </w:tcPr>
          <w:p w14:paraId="6CBB907D" w14:textId="77777777" w:rsidR="0058313A" w:rsidRPr="006419F1" w:rsidRDefault="0058313A" w:rsidP="0005735C">
            <w:pPr>
              <w:jc w:val="left"/>
            </w:pPr>
            <w:r w:rsidRPr="006419F1">
              <w:t>Numer dostawy</w:t>
            </w:r>
          </w:p>
        </w:tc>
        <w:tc>
          <w:tcPr>
            <w:tcW w:w="2413" w:type="dxa"/>
          </w:tcPr>
          <w:p w14:paraId="72A2F1AF" w14:textId="77777777" w:rsidR="0058313A" w:rsidRPr="006419F1" w:rsidRDefault="0058313A" w:rsidP="0005735C">
            <w:pPr>
              <w:jc w:val="left"/>
            </w:pPr>
          </w:p>
        </w:tc>
      </w:tr>
      <w:tr w:rsidR="00123DA1" w:rsidRPr="006419F1" w14:paraId="476F792A" w14:textId="77777777" w:rsidTr="0005735C">
        <w:trPr>
          <w:jc w:val="center"/>
        </w:trPr>
        <w:tc>
          <w:tcPr>
            <w:tcW w:w="4851" w:type="dxa"/>
          </w:tcPr>
          <w:p w14:paraId="676655EB" w14:textId="77777777" w:rsidR="0058313A" w:rsidRPr="006419F1" w:rsidRDefault="0058313A" w:rsidP="0005735C">
            <w:pPr>
              <w:jc w:val="left"/>
            </w:pPr>
            <w:r w:rsidRPr="006419F1">
              <w:t>Data przydatności do użycia (dz./m-c/r.)</w:t>
            </w:r>
          </w:p>
        </w:tc>
        <w:tc>
          <w:tcPr>
            <w:tcW w:w="2413" w:type="dxa"/>
          </w:tcPr>
          <w:p w14:paraId="5BFB0158" w14:textId="77777777" w:rsidR="0058313A" w:rsidRPr="006419F1" w:rsidRDefault="0058313A" w:rsidP="0005735C">
            <w:pPr>
              <w:jc w:val="left"/>
            </w:pPr>
          </w:p>
        </w:tc>
      </w:tr>
      <w:tr w:rsidR="00123DA1" w:rsidRPr="006419F1" w14:paraId="5C51B752" w14:textId="77777777" w:rsidTr="0005735C">
        <w:trPr>
          <w:jc w:val="center"/>
        </w:trPr>
        <w:tc>
          <w:tcPr>
            <w:tcW w:w="4851" w:type="dxa"/>
          </w:tcPr>
          <w:p w14:paraId="1A882530" w14:textId="56D0F27D" w:rsidR="0058313A" w:rsidRPr="006419F1" w:rsidRDefault="0058313A" w:rsidP="0005735C">
            <w:pPr>
              <w:jc w:val="left"/>
            </w:pPr>
            <w:r w:rsidRPr="006419F1">
              <w:t xml:space="preserve">Nr Polskiej Normy lub </w:t>
            </w:r>
            <w:r w:rsidR="00901D69" w:rsidRPr="006419F1">
              <w:t>krajowej oceny technicznej</w:t>
            </w:r>
          </w:p>
        </w:tc>
        <w:tc>
          <w:tcPr>
            <w:tcW w:w="2413" w:type="dxa"/>
          </w:tcPr>
          <w:p w14:paraId="74076F9C" w14:textId="77777777" w:rsidR="0058313A" w:rsidRPr="006419F1" w:rsidRDefault="0058313A" w:rsidP="0005735C">
            <w:pPr>
              <w:jc w:val="left"/>
            </w:pPr>
          </w:p>
        </w:tc>
      </w:tr>
      <w:tr w:rsidR="00123DA1" w:rsidRPr="006419F1" w14:paraId="3FE99232" w14:textId="77777777" w:rsidTr="0005735C">
        <w:trPr>
          <w:jc w:val="center"/>
        </w:trPr>
        <w:tc>
          <w:tcPr>
            <w:tcW w:w="4851" w:type="dxa"/>
          </w:tcPr>
          <w:p w14:paraId="45F2A42C" w14:textId="1A49A59A" w:rsidR="0058313A" w:rsidRPr="006419F1" w:rsidRDefault="0058313A" w:rsidP="0005735C">
            <w:pPr>
              <w:jc w:val="left"/>
            </w:pPr>
            <w:r w:rsidRPr="006419F1">
              <w:t xml:space="preserve">Certyfikat lub deklaracja zgodności z PN lub </w:t>
            </w:r>
            <w:r w:rsidR="00723E7C" w:rsidRPr="006419F1">
              <w:t>KO</w:t>
            </w:r>
            <w:r w:rsidRPr="006419F1">
              <w:t>T (nr, z dnia, wielkość dostawy objętej danym certyfikatem lub deklaracją)</w:t>
            </w:r>
          </w:p>
        </w:tc>
        <w:tc>
          <w:tcPr>
            <w:tcW w:w="2413" w:type="dxa"/>
          </w:tcPr>
          <w:p w14:paraId="08910E98" w14:textId="77777777" w:rsidR="0058313A" w:rsidRPr="006419F1" w:rsidRDefault="0058313A" w:rsidP="0005735C">
            <w:pPr>
              <w:jc w:val="left"/>
            </w:pPr>
          </w:p>
        </w:tc>
      </w:tr>
      <w:tr w:rsidR="00123DA1" w:rsidRPr="006419F1" w14:paraId="6B746334" w14:textId="77777777" w:rsidTr="0005735C">
        <w:trPr>
          <w:jc w:val="center"/>
        </w:trPr>
        <w:tc>
          <w:tcPr>
            <w:tcW w:w="4851" w:type="dxa"/>
            <w:tcBorders>
              <w:bottom w:val="dashed" w:sz="4" w:space="0" w:color="auto"/>
            </w:tcBorders>
          </w:tcPr>
          <w:p w14:paraId="7E9A4BBF" w14:textId="77777777" w:rsidR="0058313A" w:rsidRPr="006419F1" w:rsidRDefault="0058313A" w:rsidP="0005735C">
            <w:pPr>
              <w:jc w:val="left"/>
            </w:pPr>
            <w:r w:rsidRPr="006419F1">
              <w:t>Stan opakowania</w:t>
            </w:r>
            <w:r w:rsidRPr="006419F1">
              <w:rPr>
                <w:vertAlign w:val="superscript"/>
              </w:rPr>
              <w:t>2)</w:t>
            </w:r>
            <w:r w:rsidRPr="006419F1">
              <w:t>:</w:t>
            </w:r>
          </w:p>
        </w:tc>
        <w:tc>
          <w:tcPr>
            <w:tcW w:w="2413" w:type="dxa"/>
            <w:tcBorders>
              <w:bottom w:val="dashed" w:sz="4" w:space="0" w:color="auto"/>
            </w:tcBorders>
          </w:tcPr>
          <w:p w14:paraId="0058D873" w14:textId="77777777" w:rsidR="0058313A" w:rsidRPr="006419F1" w:rsidRDefault="0058313A" w:rsidP="0005735C">
            <w:pPr>
              <w:jc w:val="left"/>
            </w:pPr>
          </w:p>
        </w:tc>
      </w:tr>
      <w:tr w:rsidR="00123DA1" w:rsidRPr="006419F1" w14:paraId="56C0042A" w14:textId="77777777" w:rsidTr="0005735C">
        <w:trPr>
          <w:jc w:val="center"/>
        </w:trPr>
        <w:tc>
          <w:tcPr>
            <w:tcW w:w="4851" w:type="dxa"/>
            <w:tcBorders>
              <w:top w:val="dashed" w:sz="4" w:space="0" w:color="auto"/>
              <w:bottom w:val="dashed" w:sz="4" w:space="0" w:color="auto"/>
            </w:tcBorders>
          </w:tcPr>
          <w:p w14:paraId="6B0EC145" w14:textId="77777777" w:rsidR="0058313A" w:rsidRPr="006419F1" w:rsidRDefault="0058313A" w:rsidP="0058313A">
            <w:pPr>
              <w:numPr>
                <w:ilvl w:val="0"/>
                <w:numId w:val="66"/>
              </w:numPr>
              <w:overflowPunct/>
              <w:autoSpaceDE/>
              <w:autoSpaceDN/>
              <w:adjustRightInd/>
              <w:jc w:val="left"/>
              <w:textAlignment w:val="auto"/>
            </w:pPr>
            <w:r w:rsidRPr="006419F1">
              <w:t>uszkodzone (szt.)</w:t>
            </w:r>
          </w:p>
        </w:tc>
        <w:tc>
          <w:tcPr>
            <w:tcW w:w="2413" w:type="dxa"/>
            <w:tcBorders>
              <w:top w:val="dashed" w:sz="4" w:space="0" w:color="auto"/>
              <w:bottom w:val="dashed" w:sz="4" w:space="0" w:color="auto"/>
            </w:tcBorders>
          </w:tcPr>
          <w:p w14:paraId="30195433" w14:textId="77777777" w:rsidR="0058313A" w:rsidRPr="006419F1" w:rsidRDefault="0058313A" w:rsidP="0005735C">
            <w:pPr>
              <w:jc w:val="left"/>
            </w:pPr>
            <w:r w:rsidRPr="006419F1">
              <w:t>[   ]</w:t>
            </w:r>
          </w:p>
        </w:tc>
      </w:tr>
      <w:tr w:rsidR="00123DA1" w:rsidRPr="006419F1" w14:paraId="34683C4E" w14:textId="77777777" w:rsidTr="0005735C">
        <w:trPr>
          <w:jc w:val="center"/>
        </w:trPr>
        <w:tc>
          <w:tcPr>
            <w:tcW w:w="4851" w:type="dxa"/>
            <w:tcBorders>
              <w:top w:val="dashed" w:sz="4" w:space="0" w:color="auto"/>
              <w:bottom w:val="single" w:sz="4" w:space="0" w:color="auto"/>
            </w:tcBorders>
          </w:tcPr>
          <w:p w14:paraId="1F6C9EB8" w14:textId="77777777" w:rsidR="0058313A" w:rsidRPr="006419F1" w:rsidRDefault="0058313A" w:rsidP="0058313A">
            <w:pPr>
              <w:numPr>
                <w:ilvl w:val="0"/>
                <w:numId w:val="66"/>
              </w:numPr>
              <w:overflowPunct/>
              <w:autoSpaceDE/>
              <w:autoSpaceDN/>
              <w:adjustRightInd/>
              <w:jc w:val="left"/>
              <w:textAlignment w:val="auto"/>
            </w:pPr>
            <w:r w:rsidRPr="006419F1">
              <w:t>nieuszkodzone (szt.)</w:t>
            </w:r>
          </w:p>
        </w:tc>
        <w:tc>
          <w:tcPr>
            <w:tcW w:w="2413" w:type="dxa"/>
            <w:tcBorders>
              <w:top w:val="dashed" w:sz="4" w:space="0" w:color="auto"/>
              <w:bottom w:val="single" w:sz="4" w:space="0" w:color="auto"/>
            </w:tcBorders>
          </w:tcPr>
          <w:p w14:paraId="2511BC0E" w14:textId="77777777" w:rsidR="0058313A" w:rsidRPr="006419F1" w:rsidRDefault="0058313A" w:rsidP="0005735C">
            <w:pPr>
              <w:jc w:val="left"/>
            </w:pPr>
            <w:r w:rsidRPr="006419F1">
              <w:t>[   ]</w:t>
            </w:r>
          </w:p>
        </w:tc>
      </w:tr>
      <w:tr w:rsidR="00123DA1" w:rsidRPr="006419F1" w14:paraId="5347A722" w14:textId="77777777" w:rsidTr="0005735C">
        <w:trPr>
          <w:jc w:val="center"/>
        </w:trPr>
        <w:tc>
          <w:tcPr>
            <w:tcW w:w="4851" w:type="dxa"/>
            <w:tcBorders>
              <w:bottom w:val="dashed" w:sz="4" w:space="0" w:color="auto"/>
            </w:tcBorders>
          </w:tcPr>
          <w:p w14:paraId="1DDE404C" w14:textId="77777777" w:rsidR="0058313A" w:rsidRPr="006419F1" w:rsidRDefault="0058313A" w:rsidP="0005735C">
            <w:pPr>
              <w:jc w:val="left"/>
            </w:pPr>
            <w:r w:rsidRPr="006419F1">
              <w:t>Wygląd zewnętrzny</w:t>
            </w:r>
            <w:r w:rsidRPr="006419F1">
              <w:rPr>
                <w:vertAlign w:val="superscript"/>
              </w:rPr>
              <w:t>2)</w:t>
            </w:r>
            <w:r w:rsidRPr="006419F1">
              <w:t>:</w:t>
            </w:r>
          </w:p>
        </w:tc>
        <w:tc>
          <w:tcPr>
            <w:tcW w:w="2413" w:type="dxa"/>
            <w:tcBorders>
              <w:bottom w:val="dashed" w:sz="4" w:space="0" w:color="auto"/>
            </w:tcBorders>
          </w:tcPr>
          <w:p w14:paraId="725573C8" w14:textId="77777777" w:rsidR="0058313A" w:rsidRPr="006419F1" w:rsidRDefault="0058313A" w:rsidP="0005735C">
            <w:pPr>
              <w:jc w:val="left"/>
            </w:pPr>
          </w:p>
        </w:tc>
      </w:tr>
      <w:tr w:rsidR="00123DA1" w:rsidRPr="006419F1" w14:paraId="24B2E1E0" w14:textId="77777777" w:rsidTr="0005735C">
        <w:trPr>
          <w:jc w:val="center"/>
        </w:trPr>
        <w:tc>
          <w:tcPr>
            <w:tcW w:w="4851" w:type="dxa"/>
            <w:tcBorders>
              <w:top w:val="dashed" w:sz="4" w:space="0" w:color="auto"/>
              <w:bottom w:val="dashed" w:sz="4" w:space="0" w:color="auto"/>
            </w:tcBorders>
          </w:tcPr>
          <w:p w14:paraId="7EE39758" w14:textId="77777777" w:rsidR="0058313A" w:rsidRPr="006419F1" w:rsidRDefault="0058313A" w:rsidP="0058313A">
            <w:pPr>
              <w:numPr>
                <w:ilvl w:val="0"/>
                <w:numId w:val="67"/>
              </w:numPr>
              <w:overflowPunct/>
              <w:autoSpaceDE/>
              <w:autoSpaceDN/>
              <w:adjustRightInd/>
              <w:jc w:val="left"/>
              <w:textAlignment w:val="auto"/>
            </w:pPr>
            <w:r w:rsidRPr="006419F1">
              <w:t>barwa</w:t>
            </w:r>
          </w:p>
        </w:tc>
        <w:tc>
          <w:tcPr>
            <w:tcW w:w="2413" w:type="dxa"/>
            <w:tcBorders>
              <w:top w:val="dashed" w:sz="4" w:space="0" w:color="auto"/>
              <w:bottom w:val="dashed" w:sz="4" w:space="0" w:color="auto"/>
            </w:tcBorders>
          </w:tcPr>
          <w:p w14:paraId="7C31FC8F" w14:textId="77777777" w:rsidR="0058313A" w:rsidRPr="006419F1" w:rsidRDefault="0058313A" w:rsidP="0005735C">
            <w:pPr>
              <w:tabs>
                <w:tab w:val="left" w:pos="1859"/>
              </w:tabs>
              <w:ind w:left="318"/>
              <w:jc w:val="left"/>
            </w:pPr>
          </w:p>
        </w:tc>
      </w:tr>
      <w:tr w:rsidR="00123DA1" w:rsidRPr="006419F1" w14:paraId="24F07EB5" w14:textId="77777777" w:rsidTr="0005735C">
        <w:trPr>
          <w:jc w:val="center"/>
        </w:trPr>
        <w:tc>
          <w:tcPr>
            <w:tcW w:w="4851" w:type="dxa"/>
            <w:tcBorders>
              <w:top w:val="dashed" w:sz="4" w:space="0" w:color="auto"/>
              <w:bottom w:val="dashed" w:sz="4" w:space="0" w:color="auto"/>
            </w:tcBorders>
          </w:tcPr>
          <w:p w14:paraId="7D9025D0" w14:textId="77777777" w:rsidR="0058313A" w:rsidRPr="006419F1" w:rsidRDefault="0058313A" w:rsidP="0058313A">
            <w:pPr>
              <w:numPr>
                <w:ilvl w:val="0"/>
                <w:numId w:val="67"/>
              </w:numPr>
              <w:overflowPunct/>
              <w:autoSpaceDE/>
              <w:autoSpaceDN/>
              <w:adjustRightInd/>
              <w:jc w:val="left"/>
              <w:textAlignment w:val="auto"/>
            </w:pPr>
            <w:r w:rsidRPr="006419F1">
              <w:t>zawiesina</w:t>
            </w:r>
          </w:p>
        </w:tc>
        <w:tc>
          <w:tcPr>
            <w:tcW w:w="2413" w:type="dxa"/>
            <w:tcBorders>
              <w:top w:val="dashed" w:sz="4" w:space="0" w:color="auto"/>
              <w:bottom w:val="dashed" w:sz="4" w:space="0" w:color="auto"/>
            </w:tcBorders>
          </w:tcPr>
          <w:p w14:paraId="1E079BCB" w14:textId="77777777" w:rsidR="0058313A" w:rsidRPr="006419F1" w:rsidRDefault="0058313A" w:rsidP="0005735C">
            <w:pPr>
              <w:tabs>
                <w:tab w:val="left" w:pos="1859"/>
              </w:tabs>
              <w:ind w:left="318"/>
              <w:jc w:val="left"/>
            </w:pPr>
            <w:r w:rsidRPr="006419F1">
              <w:t>[   ] tak      [   ] nie</w:t>
            </w:r>
          </w:p>
        </w:tc>
      </w:tr>
      <w:tr w:rsidR="00123DA1" w:rsidRPr="006419F1" w14:paraId="3F8BD753" w14:textId="77777777" w:rsidTr="0005735C">
        <w:trPr>
          <w:jc w:val="center"/>
        </w:trPr>
        <w:tc>
          <w:tcPr>
            <w:tcW w:w="4851" w:type="dxa"/>
            <w:tcBorders>
              <w:top w:val="dashed" w:sz="4" w:space="0" w:color="auto"/>
              <w:bottom w:val="dashed" w:sz="4" w:space="0" w:color="auto"/>
            </w:tcBorders>
          </w:tcPr>
          <w:p w14:paraId="3939B5EE" w14:textId="77777777" w:rsidR="0058313A" w:rsidRPr="006419F1" w:rsidRDefault="0058313A" w:rsidP="0058313A">
            <w:pPr>
              <w:numPr>
                <w:ilvl w:val="0"/>
                <w:numId w:val="67"/>
              </w:numPr>
              <w:overflowPunct/>
              <w:autoSpaceDE/>
              <w:autoSpaceDN/>
              <w:adjustRightInd/>
              <w:jc w:val="left"/>
              <w:textAlignment w:val="auto"/>
            </w:pPr>
            <w:r w:rsidRPr="006419F1">
              <w:t>osad</w:t>
            </w:r>
          </w:p>
        </w:tc>
        <w:tc>
          <w:tcPr>
            <w:tcW w:w="2413" w:type="dxa"/>
            <w:tcBorders>
              <w:top w:val="dashed" w:sz="4" w:space="0" w:color="auto"/>
              <w:bottom w:val="dashed" w:sz="4" w:space="0" w:color="auto"/>
            </w:tcBorders>
          </w:tcPr>
          <w:p w14:paraId="76052C92" w14:textId="77777777" w:rsidR="0058313A" w:rsidRPr="006419F1" w:rsidRDefault="0058313A" w:rsidP="0005735C">
            <w:pPr>
              <w:tabs>
                <w:tab w:val="left" w:pos="1859"/>
              </w:tabs>
              <w:ind w:left="318"/>
              <w:jc w:val="left"/>
            </w:pPr>
            <w:r w:rsidRPr="006419F1">
              <w:t>[   ] tak      [   ] nie</w:t>
            </w:r>
          </w:p>
        </w:tc>
      </w:tr>
      <w:tr w:rsidR="00123DA1" w:rsidRPr="006419F1" w14:paraId="164E3DF2" w14:textId="77777777" w:rsidTr="0005735C">
        <w:trPr>
          <w:jc w:val="center"/>
        </w:trPr>
        <w:tc>
          <w:tcPr>
            <w:tcW w:w="4851" w:type="dxa"/>
            <w:tcBorders>
              <w:top w:val="dashed" w:sz="4" w:space="0" w:color="auto"/>
            </w:tcBorders>
          </w:tcPr>
          <w:p w14:paraId="72D04F69" w14:textId="77777777" w:rsidR="0058313A" w:rsidRPr="006419F1" w:rsidRDefault="0058313A" w:rsidP="0058313A">
            <w:pPr>
              <w:numPr>
                <w:ilvl w:val="0"/>
                <w:numId w:val="67"/>
              </w:numPr>
              <w:overflowPunct/>
              <w:autoSpaceDE/>
              <w:autoSpaceDN/>
              <w:adjustRightInd/>
              <w:jc w:val="left"/>
              <w:textAlignment w:val="auto"/>
            </w:pPr>
            <w:r w:rsidRPr="006419F1">
              <w:t>zanieczyszczenia</w:t>
            </w:r>
          </w:p>
        </w:tc>
        <w:tc>
          <w:tcPr>
            <w:tcW w:w="2413" w:type="dxa"/>
            <w:tcBorders>
              <w:top w:val="dashed" w:sz="4" w:space="0" w:color="auto"/>
            </w:tcBorders>
          </w:tcPr>
          <w:p w14:paraId="3C835B31" w14:textId="77777777" w:rsidR="0058313A" w:rsidRPr="006419F1" w:rsidRDefault="0058313A" w:rsidP="0005735C">
            <w:pPr>
              <w:tabs>
                <w:tab w:val="left" w:pos="1877"/>
              </w:tabs>
              <w:ind w:left="318"/>
              <w:jc w:val="left"/>
            </w:pPr>
            <w:r w:rsidRPr="006419F1">
              <w:t>[   ] tak      [   ] nie</w:t>
            </w:r>
          </w:p>
        </w:tc>
      </w:tr>
      <w:tr w:rsidR="00123DA1" w:rsidRPr="006419F1" w14:paraId="68A55780" w14:textId="77777777" w:rsidTr="0005735C">
        <w:trPr>
          <w:jc w:val="center"/>
        </w:trPr>
        <w:tc>
          <w:tcPr>
            <w:tcW w:w="4851" w:type="dxa"/>
          </w:tcPr>
          <w:p w14:paraId="52AB29E8" w14:textId="77777777" w:rsidR="0058313A" w:rsidRPr="006419F1" w:rsidRDefault="0058313A" w:rsidP="0005735C">
            <w:pPr>
              <w:jc w:val="left"/>
            </w:pPr>
            <w:r w:rsidRPr="006419F1">
              <w:t>Konsystencja</w:t>
            </w:r>
          </w:p>
        </w:tc>
        <w:tc>
          <w:tcPr>
            <w:tcW w:w="2413" w:type="dxa"/>
          </w:tcPr>
          <w:p w14:paraId="0B737D94" w14:textId="77777777" w:rsidR="0058313A" w:rsidRPr="006419F1" w:rsidRDefault="0058313A" w:rsidP="0005735C">
            <w:pPr>
              <w:jc w:val="left"/>
            </w:pPr>
          </w:p>
        </w:tc>
      </w:tr>
      <w:tr w:rsidR="00123DA1" w:rsidRPr="006419F1" w14:paraId="644592B3" w14:textId="77777777" w:rsidTr="0005735C">
        <w:trPr>
          <w:jc w:val="center"/>
        </w:trPr>
        <w:tc>
          <w:tcPr>
            <w:tcW w:w="4851" w:type="dxa"/>
          </w:tcPr>
          <w:p w14:paraId="2A1AC74E" w14:textId="77777777" w:rsidR="0058313A" w:rsidRPr="006419F1" w:rsidRDefault="0058313A" w:rsidP="0005735C">
            <w:pPr>
              <w:jc w:val="left"/>
            </w:pPr>
            <w:r w:rsidRPr="006419F1">
              <w:t>Inne</w:t>
            </w:r>
          </w:p>
        </w:tc>
        <w:tc>
          <w:tcPr>
            <w:tcW w:w="2413" w:type="dxa"/>
          </w:tcPr>
          <w:p w14:paraId="605CD433" w14:textId="77777777" w:rsidR="0058313A" w:rsidRPr="006419F1" w:rsidRDefault="0058313A" w:rsidP="0005735C">
            <w:pPr>
              <w:jc w:val="left"/>
            </w:pPr>
          </w:p>
        </w:tc>
      </w:tr>
      <w:tr w:rsidR="00123DA1" w:rsidRPr="006419F1" w14:paraId="43D883A4" w14:textId="77777777" w:rsidTr="0005735C">
        <w:trPr>
          <w:jc w:val="center"/>
        </w:trPr>
        <w:tc>
          <w:tcPr>
            <w:tcW w:w="4851" w:type="dxa"/>
          </w:tcPr>
          <w:p w14:paraId="5C19C5A0" w14:textId="77777777" w:rsidR="0058313A" w:rsidRPr="006419F1" w:rsidRDefault="0058313A" w:rsidP="0005735C">
            <w:pPr>
              <w:jc w:val="left"/>
            </w:pPr>
            <w:r w:rsidRPr="006419F1">
              <w:t>Uwagi</w:t>
            </w:r>
          </w:p>
        </w:tc>
        <w:tc>
          <w:tcPr>
            <w:tcW w:w="2413" w:type="dxa"/>
          </w:tcPr>
          <w:p w14:paraId="63BF7AD7" w14:textId="77777777" w:rsidR="0058313A" w:rsidRPr="006419F1" w:rsidRDefault="0058313A" w:rsidP="0005735C">
            <w:pPr>
              <w:jc w:val="left"/>
            </w:pPr>
          </w:p>
        </w:tc>
      </w:tr>
    </w:tbl>
    <w:p w14:paraId="643EF5E1" w14:textId="77777777" w:rsidR="0058313A" w:rsidRPr="006419F1" w:rsidRDefault="0058313A" w:rsidP="0058313A">
      <w:pPr>
        <w:jc w:val="left"/>
      </w:pPr>
      <w:r w:rsidRPr="006419F1">
        <w:rPr>
          <w:vertAlign w:val="superscript"/>
        </w:rPr>
        <w:t>1)</w:t>
      </w:r>
      <w:r w:rsidRPr="006419F1">
        <w:t xml:space="preserve"> – należy wypełniać dla każdej partii materiałów</w:t>
      </w:r>
    </w:p>
    <w:p w14:paraId="5E6BA7A1" w14:textId="77777777" w:rsidR="0058313A" w:rsidRPr="006419F1" w:rsidRDefault="0058313A" w:rsidP="0058313A">
      <w:pPr>
        <w:jc w:val="left"/>
      </w:pPr>
      <w:r w:rsidRPr="006419F1">
        <w:rPr>
          <w:vertAlign w:val="superscript"/>
        </w:rPr>
        <w:t>2)</w:t>
      </w:r>
      <w:r w:rsidRPr="006419F1">
        <w:t xml:space="preserve"> – właściwą odpowiedź należy zaznaczyć krzyżykiem [ x ]</w:t>
      </w:r>
    </w:p>
    <w:p w14:paraId="630AC518" w14:textId="77777777" w:rsidR="0058313A" w:rsidRPr="006419F1" w:rsidRDefault="0058313A" w:rsidP="0058313A">
      <w:pPr>
        <w:jc w:val="left"/>
      </w:pPr>
    </w:p>
    <w:tbl>
      <w:tblPr>
        <w:tblW w:w="7350" w:type="dxa"/>
        <w:jc w:val="center"/>
        <w:tblLayout w:type="fixed"/>
        <w:tblCellMar>
          <w:left w:w="70" w:type="dxa"/>
          <w:right w:w="70" w:type="dxa"/>
        </w:tblCellMar>
        <w:tblLook w:val="01E0" w:firstRow="1" w:lastRow="1" w:firstColumn="1" w:lastColumn="1" w:noHBand="0" w:noVBand="0"/>
      </w:tblPr>
      <w:tblGrid>
        <w:gridCol w:w="2450"/>
        <w:gridCol w:w="2450"/>
        <w:gridCol w:w="2450"/>
      </w:tblGrid>
      <w:tr w:rsidR="00123DA1" w:rsidRPr="006419F1" w14:paraId="7C178419" w14:textId="77777777" w:rsidTr="0005735C">
        <w:trPr>
          <w:jc w:val="center"/>
        </w:trPr>
        <w:tc>
          <w:tcPr>
            <w:tcW w:w="2268" w:type="dxa"/>
          </w:tcPr>
          <w:p w14:paraId="2F38225B" w14:textId="77777777" w:rsidR="0058313A" w:rsidRPr="006419F1" w:rsidRDefault="0058313A" w:rsidP="0005735C">
            <w:pPr>
              <w:jc w:val="left"/>
            </w:pPr>
            <w:r w:rsidRPr="006419F1">
              <w:t>Miejscowość i data</w:t>
            </w:r>
          </w:p>
          <w:p w14:paraId="178AC179" w14:textId="77777777" w:rsidR="0058313A" w:rsidRPr="006419F1" w:rsidRDefault="0058313A" w:rsidP="0005735C">
            <w:pPr>
              <w:jc w:val="left"/>
            </w:pPr>
          </w:p>
        </w:tc>
        <w:tc>
          <w:tcPr>
            <w:tcW w:w="2268" w:type="dxa"/>
          </w:tcPr>
          <w:p w14:paraId="412CEC37" w14:textId="77777777" w:rsidR="0058313A" w:rsidRPr="006419F1" w:rsidRDefault="0058313A" w:rsidP="0005735C">
            <w:pPr>
              <w:jc w:val="left"/>
            </w:pPr>
            <w:r w:rsidRPr="006419F1">
              <w:t>Wykonawca</w:t>
            </w:r>
          </w:p>
        </w:tc>
        <w:tc>
          <w:tcPr>
            <w:tcW w:w="2268" w:type="dxa"/>
          </w:tcPr>
          <w:p w14:paraId="736EC8BA" w14:textId="77777777" w:rsidR="0058313A" w:rsidRPr="006419F1" w:rsidRDefault="0058313A" w:rsidP="0005735C">
            <w:pPr>
              <w:jc w:val="left"/>
            </w:pPr>
            <w:r w:rsidRPr="006419F1">
              <w:t>Inspektor Nadzoru</w:t>
            </w:r>
          </w:p>
        </w:tc>
      </w:tr>
      <w:tr w:rsidR="0058313A" w:rsidRPr="006419F1" w14:paraId="0300A291" w14:textId="77777777" w:rsidTr="0005735C">
        <w:trPr>
          <w:jc w:val="center"/>
        </w:trPr>
        <w:tc>
          <w:tcPr>
            <w:tcW w:w="2268" w:type="dxa"/>
          </w:tcPr>
          <w:p w14:paraId="2D33AF17" w14:textId="77777777" w:rsidR="0058313A" w:rsidRPr="006419F1" w:rsidRDefault="0058313A" w:rsidP="0005735C">
            <w:pPr>
              <w:jc w:val="left"/>
            </w:pPr>
            <w:r w:rsidRPr="006419F1">
              <w:t>………………………..</w:t>
            </w:r>
          </w:p>
        </w:tc>
        <w:tc>
          <w:tcPr>
            <w:tcW w:w="2268" w:type="dxa"/>
          </w:tcPr>
          <w:p w14:paraId="32D0D082" w14:textId="77777777" w:rsidR="0058313A" w:rsidRPr="006419F1" w:rsidRDefault="0058313A" w:rsidP="0005735C">
            <w:pPr>
              <w:jc w:val="left"/>
            </w:pPr>
            <w:r w:rsidRPr="006419F1">
              <w:t>………………………..</w:t>
            </w:r>
          </w:p>
        </w:tc>
        <w:tc>
          <w:tcPr>
            <w:tcW w:w="2268" w:type="dxa"/>
          </w:tcPr>
          <w:p w14:paraId="0FDBEC30" w14:textId="77777777" w:rsidR="0058313A" w:rsidRPr="006419F1" w:rsidRDefault="0058313A" w:rsidP="0005735C">
            <w:pPr>
              <w:jc w:val="left"/>
            </w:pPr>
            <w:r w:rsidRPr="006419F1">
              <w:t>………………………..</w:t>
            </w:r>
          </w:p>
        </w:tc>
      </w:tr>
    </w:tbl>
    <w:p w14:paraId="4A693FD6" w14:textId="77777777" w:rsidR="0058313A" w:rsidRPr="006419F1" w:rsidRDefault="0058313A" w:rsidP="0058313A">
      <w:pPr>
        <w:jc w:val="left"/>
      </w:pPr>
    </w:p>
    <w:p w14:paraId="42C2C033" w14:textId="77777777" w:rsidR="0058313A" w:rsidRPr="006419F1" w:rsidRDefault="0058313A" w:rsidP="0058313A">
      <w:pPr>
        <w:jc w:val="left"/>
      </w:pPr>
      <w:r w:rsidRPr="006419F1">
        <w:br w:type="page"/>
      </w:r>
    </w:p>
    <w:p w14:paraId="44542BA2" w14:textId="77777777" w:rsidR="0058313A" w:rsidRPr="006419F1" w:rsidRDefault="0058313A" w:rsidP="0058313A">
      <w:pPr>
        <w:jc w:val="left"/>
        <w:rPr>
          <w:b/>
        </w:rPr>
      </w:pPr>
      <w:r w:rsidRPr="006419F1">
        <w:rPr>
          <w:b/>
        </w:rPr>
        <w:t>ZAŁĄCZNIK NR 2</w:t>
      </w:r>
    </w:p>
    <w:p w14:paraId="6C1ACE26" w14:textId="77777777" w:rsidR="0058313A" w:rsidRPr="006419F1" w:rsidRDefault="0058313A" w:rsidP="0058313A">
      <w:pPr>
        <w:jc w:val="left"/>
        <w:rPr>
          <w:b/>
        </w:rPr>
      </w:pPr>
    </w:p>
    <w:p w14:paraId="5B638203" w14:textId="77777777" w:rsidR="0058313A" w:rsidRPr="006419F1" w:rsidRDefault="0058313A" w:rsidP="0058313A">
      <w:pPr>
        <w:tabs>
          <w:tab w:val="left" w:pos="-2835"/>
          <w:tab w:val="right" w:leader="dot" w:pos="9072"/>
        </w:tabs>
        <w:ind w:left="5103"/>
        <w:jc w:val="left"/>
      </w:pPr>
      <w:r w:rsidRPr="006419F1">
        <w:t>Kontrakt nr ………...……..</w:t>
      </w:r>
    </w:p>
    <w:p w14:paraId="137F90D3" w14:textId="77777777" w:rsidR="0058313A" w:rsidRPr="006419F1" w:rsidRDefault="0058313A" w:rsidP="0058313A">
      <w:pPr>
        <w:tabs>
          <w:tab w:val="right" w:leader="dot" w:pos="9072"/>
        </w:tabs>
        <w:ind w:left="5103"/>
        <w:jc w:val="left"/>
      </w:pPr>
      <w:r w:rsidRPr="006419F1">
        <w:t>Nazwa kontraktu ………....</w:t>
      </w:r>
    </w:p>
    <w:p w14:paraId="1FE39910" w14:textId="77777777" w:rsidR="0058313A" w:rsidRPr="006419F1" w:rsidRDefault="0058313A" w:rsidP="0058313A">
      <w:pPr>
        <w:tabs>
          <w:tab w:val="right" w:leader="dot" w:pos="9072"/>
        </w:tabs>
        <w:ind w:left="5103"/>
        <w:jc w:val="left"/>
      </w:pPr>
      <w:r w:rsidRPr="006419F1">
        <w:t>Umowa nr………………...</w:t>
      </w:r>
    </w:p>
    <w:p w14:paraId="7973CD4E" w14:textId="77777777" w:rsidR="0058313A" w:rsidRPr="006419F1" w:rsidRDefault="0058313A" w:rsidP="0058313A">
      <w:pPr>
        <w:tabs>
          <w:tab w:val="right" w:leader="dot" w:pos="9072"/>
        </w:tabs>
        <w:ind w:left="5103"/>
        <w:jc w:val="left"/>
      </w:pPr>
    </w:p>
    <w:p w14:paraId="6A982903" w14:textId="77777777" w:rsidR="0058313A" w:rsidRPr="006419F1" w:rsidRDefault="0058313A" w:rsidP="0058313A">
      <w:pPr>
        <w:tabs>
          <w:tab w:val="right" w:leader="dot" w:pos="9072"/>
        </w:tabs>
        <w:jc w:val="left"/>
      </w:pPr>
      <w:r w:rsidRPr="006419F1">
        <w:rPr>
          <w:b/>
        </w:rPr>
        <w:t>PROTOKÓŁ WYKONANIA ROBÓT Nr …..</w:t>
      </w:r>
      <w:r w:rsidRPr="006419F1">
        <w:rPr>
          <w:b/>
        </w:rPr>
        <w:br/>
        <w:t>PROTOKÓŁ KONTROLI JAKOŚCI</w:t>
      </w:r>
      <w:r w:rsidRPr="006419F1">
        <w:rPr>
          <w:b/>
        </w:rPr>
        <w:br/>
        <w:t>ŻYWICZNEGO ŚRODKA GRUNTUJĄCEGO</w:t>
      </w:r>
      <w:r w:rsidRPr="006419F1">
        <w:rPr>
          <w:vertAlign w:val="superscript"/>
        </w:rPr>
        <w:t>1)</w:t>
      </w:r>
    </w:p>
    <w:p w14:paraId="6A6A45B5" w14:textId="77777777" w:rsidR="0058313A" w:rsidRPr="006419F1" w:rsidRDefault="0058313A" w:rsidP="0058313A">
      <w:pPr>
        <w:tabs>
          <w:tab w:val="right" w:leader="dot" w:pos="9072"/>
        </w:tabs>
        <w:jc w:val="left"/>
      </w:pPr>
    </w:p>
    <w:p w14:paraId="0A0126FF" w14:textId="77777777" w:rsidR="0058313A" w:rsidRPr="006419F1" w:rsidRDefault="0058313A" w:rsidP="0058313A">
      <w:pPr>
        <w:tabs>
          <w:tab w:val="right" w:leader="dot" w:pos="9072"/>
        </w:tabs>
        <w:jc w:val="left"/>
      </w:pPr>
      <w:r w:rsidRPr="006419F1">
        <w:t>Obiekt: ………………………………………………………………………………………..</w:t>
      </w:r>
    </w:p>
    <w:p w14:paraId="6941A9E0" w14:textId="77777777" w:rsidR="0058313A" w:rsidRPr="006419F1" w:rsidRDefault="0058313A" w:rsidP="0058313A">
      <w:pPr>
        <w:tabs>
          <w:tab w:val="right" w:leader="dot" w:pos="9072"/>
        </w:tabs>
        <w:jc w:val="left"/>
      </w:pPr>
      <w:r w:rsidRPr="006419F1">
        <w:t>Element: ……………………………………………………………………………………...</w:t>
      </w:r>
    </w:p>
    <w:p w14:paraId="171EDAC8" w14:textId="77777777" w:rsidR="0058313A" w:rsidRPr="006419F1" w:rsidRDefault="0058313A" w:rsidP="0058313A">
      <w:pPr>
        <w:tabs>
          <w:tab w:val="right" w:leader="dot" w:pos="7380"/>
          <w:tab w:val="right" w:leader="dot" w:pos="9072"/>
        </w:tabs>
        <w:jc w:val="left"/>
      </w:pPr>
      <w:r w:rsidRPr="006419F1">
        <w:t>Zakres robót: …………………………………………[m</w:t>
      </w:r>
      <w:r w:rsidRPr="006419F1">
        <w:rPr>
          <w:vertAlign w:val="superscript"/>
        </w:rPr>
        <w:t>2</w:t>
      </w:r>
      <w:r w:rsidRPr="006419F1">
        <w:t>]   rysunek załącznik nr: ………...</w:t>
      </w:r>
    </w:p>
    <w:p w14:paraId="15BBED6C" w14:textId="77777777" w:rsidR="0058313A" w:rsidRPr="006419F1" w:rsidRDefault="0058313A" w:rsidP="0058313A">
      <w:pPr>
        <w:tabs>
          <w:tab w:val="right" w:leader="dot" w:pos="9072"/>
        </w:tabs>
        <w:jc w:val="left"/>
      </w:pPr>
      <w:r w:rsidRPr="006419F1">
        <w:t>Termin wykonania prac: ……………………………………………………………………...</w:t>
      </w:r>
    </w:p>
    <w:p w14:paraId="658FF5A4" w14:textId="77777777" w:rsidR="0058313A" w:rsidRPr="006419F1" w:rsidRDefault="0058313A" w:rsidP="0058313A">
      <w:pPr>
        <w:jc w:val="left"/>
      </w:pP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802"/>
        <w:gridCol w:w="2391"/>
      </w:tblGrid>
      <w:tr w:rsidR="00123DA1" w:rsidRPr="006419F1" w14:paraId="427FF5BB" w14:textId="77777777" w:rsidTr="0005735C">
        <w:trPr>
          <w:jc w:val="center"/>
        </w:trPr>
        <w:tc>
          <w:tcPr>
            <w:tcW w:w="4802" w:type="dxa"/>
          </w:tcPr>
          <w:p w14:paraId="5ECF7143" w14:textId="77777777" w:rsidR="0058313A" w:rsidRPr="006419F1" w:rsidRDefault="0058313A" w:rsidP="0005735C">
            <w:pPr>
              <w:jc w:val="left"/>
            </w:pPr>
            <w:r w:rsidRPr="006419F1">
              <w:t>Nazwa materiału (rodzaj)</w:t>
            </w:r>
          </w:p>
        </w:tc>
        <w:tc>
          <w:tcPr>
            <w:tcW w:w="2391" w:type="dxa"/>
          </w:tcPr>
          <w:p w14:paraId="57390BA1" w14:textId="77777777" w:rsidR="0058313A" w:rsidRPr="006419F1" w:rsidRDefault="0058313A" w:rsidP="0005735C">
            <w:pPr>
              <w:jc w:val="left"/>
            </w:pPr>
          </w:p>
        </w:tc>
      </w:tr>
      <w:tr w:rsidR="00123DA1" w:rsidRPr="006419F1" w14:paraId="6F63B081" w14:textId="77777777" w:rsidTr="0005735C">
        <w:trPr>
          <w:jc w:val="center"/>
        </w:trPr>
        <w:tc>
          <w:tcPr>
            <w:tcW w:w="4802" w:type="dxa"/>
          </w:tcPr>
          <w:p w14:paraId="4202E365" w14:textId="77777777" w:rsidR="0058313A" w:rsidRPr="006419F1" w:rsidRDefault="0058313A" w:rsidP="0005735C">
            <w:pPr>
              <w:jc w:val="left"/>
            </w:pPr>
            <w:r w:rsidRPr="006419F1">
              <w:t>Producent</w:t>
            </w:r>
          </w:p>
        </w:tc>
        <w:tc>
          <w:tcPr>
            <w:tcW w:w="2391" w:type="dxa"/>
          </w:tcPr>
          <w:p w14:paraId="03DA7914" w14:textId="77777777" w:rsidR="0058313A" w:rsidRPr="006419F1" w:rsidRDefault="0058313A" w:rsidP="0005735C">
            <w:pPr>
              <w:jc w:val="left"/>
            </w:pPr>
          </w:p>
        </w:tc>
      </w:tr>
      <w:tr w:rsidR="00123DA1" w:rsidRPr="006419F1" w14:paraId="09A979E9" w14:textId="77777777" w:rsidTr="0005735C">
        <w:trPr>
          <w:jc w:val="center"/>
        </w:trPr>
        <w:tc>
          <w:tcPr>
            <w:tcW w:w="4802" w:type="dxa"/>
          </w:tcPr>
          <w:p w14:paraId="5E774690" w14:textId="77777777" w:rsidR="0058313A" w:rsidRPr="006419F1" w:rsidRDefault="0058313A" w:rsidP="0005735C">
            <w:pPr>
              <w:jc w:val="left"/>
            </w:pPr>
            <w:r w:rsidRPr="006419F1">
              <w:t>Numer partii</w:t>
            </w:r>
          </w:p>
        </w:tc>
        <w:tc>
          <w:tcPr>
            <w:tcW w:w="2391" w:type="dxa"/>
          </w:tcPr>
          <w:p w14:paraId="20DAEC57" w14:textId="77777777" w:rsidR="0058313A" w:rsidRPr="006419F1" w:rsidRDefault="0058313A" w:rsidP="0005735C">
            <w:pPr>
              <w:jc w:val="left"/>
            </w:pPr>
          </w:p>
        </w:tc>
      </w:tr>
      <w:tr w:rsidR="00123DA1" w:rsidRPr="006419F1" w14:paraId="59AB733D" w14:textId="77777777" w:rsidTr="0005735C">
        <w:trPr>
          <w:jc w:val="center"/>
        </w:trPr>
        <w:tc>
          <w:tcPr>
            <w:tcW w:w="4802" w:type="dxa"/>
          </w:tcPr>
          <w:p w14:paraId="45B68AE1" w14:textId="77777777" w:rsidR="0058313A" w:rsidRPr="006419F1" w:rsidRDefault="0058313A" w:rsidP="0005735C">
            <w:pPr>
              <w:jc w:val="left"/>
            </w:pPr>
            <w:r w:rsidRPr="006419F1">
              <w:t>Ilość materiałów z partii (ilość i pojemność opakowań)</w:t>
            </w:r>
          </w:p>
        </w:tc>
        <w:tc>
          <w:tcPr>
            <w:tcW w:w="2391" w:type="dxa"/>
          </w:tcPr>
          <w:p w14:paraId="06FAAC2A" w14:textId="77777777" w:rsidR="0058313A" w:rsidRPr="006419F1" w:rsidRDefault="0058313A" w:rsidP="0005735C">
            <w:pPr>
              <w:jc w:val="left"/>
            </w:pPr>
          </w:p>
        </w:tc>
      </w:tr>
      <w:tr w:rsidR="00123DA1" w:rsidRPr="006419F1" w14:paraId="3D8E2CFF" w14:textId="77777777" w:rsidTr="0005735C">
        <w:trPr>
          <w:jc w:val="center"/>
        </w:trPr>
        <w:tc>
          <w:tcPr>
            <w:tcW w:w="4802" w:type="dxa"/>
          </w:tcPr>
          <w:p w14:paraId="2170DCE7" w14:textId="77777777" w:rsidR="0058313A" w:rsidRPr="006419F1" w:rsidRDefault="0058313A" w:rsidP="0005735C">
            <w:pPr>
              <w:jc w:val="left"/>
            </w:pPr>
            <w:r w:rsidRPr="006419F1">
              <w:t>Numer dostawy</w:t>
            </w:r>
          </w:p>
        </w:tc>
        <w:tc>
          <w:tcPr>
            <w:tcW w:w="2391" w:type="dxa"/>
          </w:tcPr>
          <w:p w14:paraId="01D7596C" w14:textId="77777777" w:rsidR="0058313A" w:rsidRPr="006419F1" w:rsidRDefault="0058313A" w:rsidP="0005735C">
            <w:pPr>
              <w:jc w:val="left"/>
            </w:pPr>
          </w:p>
        </w:tc>
      </w:tr>
      <w:tr w:rsidR="00123DA1" w:rsidRPr="006419F1" w14:paraId="444E2D75" w14:textId="77777777" w:rsidTr="0005735C">
        <w:trPr>
          <w:jc w:val="center"/>
        </w:trPr>
        <w:tc>
          <w:tcPr>
            <w:tcW w:w="4802" w:type="dxa"/>
          </w:tcPr>
          <w:p w14:paraId="1261054A" w14:textId="77777777" w:rsidR="0058313A" w:rsidRPr="006419F1" w:rsidRDefault="0058313A" w:rsidP="0005735C">
            <w:pPr>
              <w:jc w:val="left"/>
            </w:pPr>
            <w:r w:rsidRPr="006419F1">
              <w:t>Data przydatności do użycia (dz./m-c/r.)</w:t>
            </w:r>
          </w:p>
        </w:tc>
        <w:tc>
          <w:tcPr>
            <w:tcW w:w="2391" w:type="dxa"/>
          </w:tcPr>
          <w:p w14:paraId="2F149969" w14:textId="77777777" w:rsidR="0058313A" w:rsidRPr="006419F1" w:rsidRDefault="0058313A" w:rsidP="0005735C">
            <w:pPr>
              <w:jc w:val="left"/>
            </w:pPr>
          </w:p>
        </w:tc>
      </w:tr>
      <w:tr w:rsidR="00123DA1" w:rsidRPr="006419F1" w14:paraId="67D34936" w14:textId="77777777" w:rsidTr="0005735C">
        <w:trPr>
          <w:jc w:val="center"/>
        </w:trPr>
        <w:tc>
          <w:tcPr>
            <w:tcW w:w="4802" w:type="dxa"/>
          </w:tcPr>
          <w:p w14:paraId="0632B2F4" w14:textId="413F7EB1" w:rsidR="0058313A" w:rsidRPr="006419F1" w:rsidRDefault="0058313A" w:rsidP="0005735C">
            <w:pPr>
              <w:jc w:val="left"/>
            </w:pPr>
            <w:r w:rsidRPr="006419F1">
              <w:t xml:space="preserve">Nr Polskiej Normy lub </w:t>
            </w:r>
            <w:r w:rsidR="000A6702" w:rsidRPr="006419F1">
              <w:t>krajowej oceny</w:t>
            </w:r>
            <w:r w:rsidRPr="006419F1">
              <w:t xml:space="preserve"> technicznej</w:t>
            </w:r>
          </w:p>
        </w:tc>
        <w:tc>
          <w:tcPr>
            <w:tcW w:w="2391" w:type="dxa"/>
          </w:tcPr>
          <w:p w14:paraId="6207FF20" w14:textId="77777777" w:rsidR="0058313A" w:rsidRPr="006419F1" w:rsidRDefault="0058313A" w:rsidP="0005735C">
            <w:pPr>
              <w:jc w:val="left"/>
            </w:pPr>
          </w:p>
        </w:tc>
      </w:tr>
      <w:tr w:rsidR="00123DA1" w:rsidRPr="006419F1" w14:paraId="5CFABFF3" w14:textId="77777777" w:rsidTr="0005735C">
        <w:trPr>
          <w:jc w:val="center"/>
        </w:trPr>
        <w:tc>
          <w:tcPr>
            <w:tcW w:w="4802" w:type="dxa"/>
          </w:tcPr>
          <w:p w14:paraId="2FAC8D9C" w14:textId="1B10E5E3" w:rsidR="0058313A" w:rsidRPr="006419F1" w:rsidRDefault="0058313A" w:rsidP="0005735C">
            <w:pPr>
              <w:jc w:val="left"/>
            </w:pPr>
            <w:r w:rsidRPr="006419F1">
              <w:t xml:space="preserve">Certyfikat lub deklaracja zgodności z PN lub </w:t>
            </w:r>
            <w:r w:rsidR="00723E7C" w:rsidRPr="006419F1">
              <w:t>KO</w:t>
            </w:r>
            <w:r w:rsidRPr="006419F1">
              <w:t>T (nr, z dnia, wielkość dostawy objętej danym certyfikatem lub deklaracją)</w:t>
            </w:r>
          </w:p>
        </w:tc>
        <w:tc>
          <w:tcPr>
            <w:tcW w:w="2391" w:type="dxa"/>
          </w:tcPr>
          <w:p w14:paraId="09C17038" w14:textId="77777777" w:rsidR="0058313A" w:rsidRPr="006419F1" w:rsidRDefault="0058313A" w:rsidP="0005735C">
            <w:pPr>
              <w:jc w:val="left"/>
            </w:pPr>
          </w:p>
        </w:tc>
      </w:tr>
      <w:tr w:rsidR="00123DA1" w:rsidRPr="006419F1" w14:paraId="42F84D69" w14:textId="77777777" w:rsidTr="0005735C">
        <w:trPr>
          <w:jc w:val="center"/>
        </w:trPr>
        <w:tc>
          <w:tcPr>
            <w:tcW w:w="4802" w:type="dxa"/>
            <w:tcBorders>
              <w:bottom w:val="dashed" w:sz="4" w:space="0" w:color="auto"/>
            </w:tcBorders>
          </w:tcPr>
          <w:p w14:paraId="1AA2C28B" w14:textId="77777777" w:rsidR="0058313A" w:rsidRPr="006419F1" w:rsidRDefault="0058313A" w:rsidP="0005735C">
            <w:pPr>
              <w:jc w:val="left"/>
            </w:pPr>
            <w:r w:rsidRPr="006419F1">
              <w:t>Stan opakowania</w:t>
            </w:r>
            <w:r w:rsidRPr="006419F1">
              <w:rPr>
                <w:vertAlign w:val="superscript"/>
              </w:rPr>
              <w:t>2)</w:t>
            </w:r>
            <w:r w:rsidRPr="006419F1">
              <w:t>:</w:t>
            </w:r>
          </w:p>
        </w:tc>
        <w:tc>
          <w:tcPr>
            <w:tcW w:w="2391" w:type="dxa"/>
            <w:tcBorders>
              <w:bottom w:val="dashed" w:sz="4" w:space="0" w:color="auto"/>
            </w:tcBorders>
          </w:tcPr>
          <w:p w14:paraId="710E0C3C" w14:textId="77777777" w:rsidR="0058313A" w:rsidRPr="006419F1" w:rsidRDefault="0058313A" w:rsidP="0005735C">
            <w:pPr>
              <w:jc w:val="left"/>
            </w:pPr>
          </w:p>
        </w:tc>
      </w:tr>
      <w:tr w:rsidR="00123DA1" w:rsidRPr="006419F1" w14:paraId="1D88C56E" w14:textId="77777777" w:rsidTr="0005735C">
        <w:trPr>
          <w:jc w:val="center"/>
        </w:trPr>
        <w:tc>
          <w:tcPr>
            <w:tcW w:w="4802" w:type="dxa"/>
            <w:tcBorders>
              <w:top w:val="dashed" w:sz="4" w:space="0" w:color="auto"/>
              <w:bottom w:val="dashed" w:sz="4" w:space="0" w:color="auto"/>
            </w:tcBorders>
          </w:tcPr>
          <w:p w14:paraId="4ABE9979" w14:textId="77777777" w:rsidR="0058313A" w:rsidRPr="006419F1" w:rsidRDefault="0058313A" w:rsidP="0058313A">
            <w:pPr>
              <w:numPr>
                <w:ilvl w:val="0"/>
                <w:numId w:val="66"/>
              </w:numPr>
              <w:overflowPunct/>
              <w:autoSpaceDE/>
              <w:autoSpaceDN/>
              <w:adjustRightInd/>
              <w:jc w:val="left"/>
              <w:textAlignment w:val="auto"/>
            </w:pPr>
            <w:r w:rsidRPr="006419F1">
              <w:t>uszkodzone (szt.)</w:t>
            </w:r>
          </w:p>
        </w:tc>
        <w:tc>
          <w:tcPr>
            <w:tcW w:w="2391" w:type="dxa"/>
            <w:tcBorders>
              <w:top w:val="dashed" w:sz="4" w:space="0" w:color="auto"/>
              <w:bottom w:val="dashed" w:sz="4" w:space="0" w:color="auto"/>
            </w:tcBorders>
          </w:tcPr>
          <w:p w14:paraId="0D12991E" w14:textId="77777777" w:rsidR="0058313A" w:rsidRPr="006419F1" w:rsidRDefault="0058313A" w:rsidP="0005735C">
            <w:pPr>
              <w:jc w:val="left"/>
            </w:pPr>
            <w:r w:rsidRPr="006419F1">
              <w:t>[   ]</w:t>
            </w:r>
          </w:p>
        </w:tc>
      </w:tr>
      <w:tr w:rsidR="00123DA1" w:rsidRPr="006419F1" w14:paraId="43FBFB34" w14:textId="77777777" w:rsidTr="0005735C">
        <w:trPr>
          <w:jc w:val="center"/>
        </w:trPr>
        <w:tc>
          <w:tcPr>
            <w:tcW w:w="4802" w:type="dxa"/>
            <w:tcBorders>
              <w:top w:val="dashed" w:sz="4" w:space="0" w:color="auto"/>
              <w:bottom w:val="single" w:sz="4" w:space="0" w:color="auto"/>
            </w:tcBorders>
          </w:tcPr>
          <w:p w14:paraId="230AC2E9" w14:textId="77777777" w:rsidR="0058313A" w:rsidRPr="006419F1" w:rsidRDefault="0058313A" w:rsidP="0058313A">
            <w:pPr>
              <w:numPr>
                <w:ilvl w:val="0"/>
                <w:numId w:val="66"/>
              </w:numPr>
              <w:overflowPunct/>
              <w:autoSpaceDE/>
              <w:autoSpaceDN/>
              <w:adjustRightInd/>
              <w:jc w:val="left"/>
              <w:textAlignment w:val="auto"/>
            </w:pPr>
            <w:r w:rsidRPr="006419F1">
              <w:t>nieuszkodzone (szt.)</w:t>
            </w:r>
          </w:p>
        </w:tc>
        <w:tc>
          <w:tcPr>
            <w:tcW w:w="2391" w:type="dxa"/>
            <w:tcBorders>
              <w:top w:val="dashed" w:sz="4" w:space="0" w:color="auto"/>
              <w:bottom w:val="single" w:sz="4" w:space="0" w:color="auto"/>
            </w:tcBorders>
          </w:tcPr>
          <w:p w14:paraId="6EE43617" w14:textId="77777777" w:rsidR="0058313A" w:rsidRPr="006419F1" w:rsidRDefault="0058313A" w:rsidP="0005735C">
            <w:pPr>
              <w:jc w:val="left"/>
            </w:pPr>
            <w:r w:rsidRPr="006419F1">
              <w:t>[   ]</w:t>
            </w:r>
          </w:p>
        </w:tc>
      </w:tr>
      <w:tr w:rsidR="00123DA1" w:rsidRPr="006419F1" w14:paraId="217DD063" w14:textId="77777777" w:rsidTr="0005735C">
        <w:trPr>
          <w:jc w:val="center"/>
        </w:trPr>
        <w:tc>
          <w:tcPr>
            <w:tcW w:w="4802" w:type="dxa"/>
          </w:tcPr>
          <w:p w14:paraId="34E0D4A1" w14:textId="77777777" w:rsidR="0058313A" w:rsidRPr="006419F1" w:rsidRDefault="0058313A" w:rsidP="0005735C">
            <w:pPr>
              <w:jc w:val="left"/>
            </w:pPr>
            <w:r w:rsidRPr="006419F1">
              <w:t>Konsystencja</w:t>
            </w:r>
          </w:p>
        </w:tc>
        <w:tc>
          <w:tcPr>
            <w:tcW w:w="2391" w:type="dxa"/>
          </w:tcPr>
          <w:p w14:paraId="3049FD0E" w14:textId="77777777" w:rsidR="0058313A" w:rsidRPr="006419F1" w:rsidRDefault="0058313A" w:rsidP="0005735C">
            <w:pPr>
              <w:jc w:val="left"/>
            </w:pPr>
          </w:p>
        </w:tc>
      </w:tr>
      <w:tr w:rsidR="00123DA1" w:rsidRPr="006419F1" w14:paraId="35E27014" w14:textId="77777777" w:rsidTr="0005735C">
        <w:trPr>
          <w:jc w:val="center"/>
        </w:trPr>
        <w:tc>
          <w:tcPr>
            <w:tcW w:w="4802" w:type="dxa"/>
          </w:tcPr>
          <w:p w14:paraId="72B038AF" w14:textId="77777777" w:rsidR="0058313A" w:rsidRPr="006419F1" w:rsidRDefault="0058313A" w:rsidP="0005735C">
            <w:pPr>
              <w:jc w:val="left"/>
            </w:pPr>
            <w:r w:rsidRPr="006419F1">
              <w:t>Wtrącenia</w:t>
            </w:r>
            <w:r w:rsidRPr="006419F1">
              <w:rPr>
                <w:vertAlign w:val="superscript"/>
              </w:rPr>
              <w:t>2)</w:t>
            </w:r>
          </w:p>
        </w:tc>
        <w:tc>
          <w:tcPr>
            <w:tcW w:w="2391" w:type="dxa"/>
          </w:tcPr>
          <w:p w14:paraId="6D7B7FCB" w14:textId="77777777" w:rsidR="0058313A" w:rsidRPr="006419F1" w:rsidRDefault="0058313A" w:rsidP="0005735C">
            <w:pPr>
              <w:tabs>
                <w:tab w:val="left" w:pos="1859"/>
              </w:tabs>
              <w:ind w:left="318"/>
              <w:jc w:val="left"/>
            </w:pPr>
            <w:r w:rsidRPr="006419F1">
              <w:t>[   ] tak      [   ] nie</w:t>
            </w:r>
          </w:p>
        </w:tc>
      </w:tr>
      <w:tr w:rsidR="00123DA1" w:rsidRPr="006419F1" w14:paraId="390634B3" w14:textId="77777777" w:rsidTr="0005735C">
        <w:trPr>
          <w:jc w:val="center"/>
        </w:trPr>
        <w:tc>
          <w:tcPr>
            <w:tcW w:w="4802" w:type="dxa"/>
          </w:tcPr>
          <w:p w14:paraId="4AF2874E" w14:textId="77777777" w:rsidR="0058313A" w:rsidRPr="006419F1" w:rsidRDefault="0058313A" w:rsidP="0005735C">
            <w:pPr>
              <w:jc w:val="left"/>
              <w:rPr>
                <w:vertAlign w:val="superscript"/>
              </w:rPr>
            </w:pPr>
            <w:r w:rsidRPr="006419F1">
              <w:t>Kolor</w:t>
            </w:r>
            <w:r w:rsidRPr="006419F1">
              <w:rPr>
                <w:vertAlign w:val="superscript"/>
              </w:rPr>
              <w:t>2)</w:t>
            </w:r>
          </w:p>
        </w:tc>
        <w:tc>
          <w:tcPr>
            <w:tcW w:w="2391" w:type="dxa"/>
          </w:tcPr>
          <w:p w14:paraId="553DA595" w14:textId="77777777" w:rsidR="0058313A" w:rsidRPr="006419F1" w:rsidRDefault="0058313A" w:rsidP="0005735C">
            <w:pPr>
              <w:jc w:val="left"/>
            </w:pPr>
          </w:p>
        </w:tc>
      </w:tr>
      <w:tr w:rsidR="00123DA1" w:rsidRPr="006419F1" w14:paraId="1E587140" w14:textId="77777777" w:rsidTr="0005735C">
        <w:trPr>
          <w:jc w:val="center"/>
        </w:trPr>
        <w:tc>
          <w:tcPr>
            <w:tcW w:w="4802" w:type="dxa"/>
          </w:tcPr>
          <w:p w14:paraId="3E207C43" w14:textId="77777777" w:rsidR="0058313A" w:rsidRPr="006419F1" w:rsidRDefault="0058313A" w:rsidP="0005735C">
            <w:pPr>
              <w:jc w:val="left"/>
            </w:pPr>
            <w:r w:rsidRPr="006419F1">
              <w:t>Inne</w:t>
            </w:r>
          </w:p>
        </w:tc>
        <w:tc>
          <w:tcPr>
            <w:tcW w:w="2391" w:type="dxa"/>
          </w:tcPr>
          <w:p w14:paraId="7F4BE9E2" w14:textId="77777777" w:rsidR="0058313A" w:rsidRPr="006419F1" w:rsidRDefault="0058313A" w:rsidP="0005735C">
            <w:pPr>
              <w:jc w:val="left"/>
            </w:pPr>
          </w:p>
        </w:tc>
      </w:tr>
      <w:tr w:rsidR="00123DA1" w:rsidRPr="006419F1" w14:paraId="377C0F0A" w14:textId="77777777" w:rsidTr="0005735C">
        <w:trPr>
          <w:jc w:val="center"/>
        </w:trPr>
        <w:tc>
          <w:tcPr>
            <w:tcW w:w="4802" w:type="dxa"/>
          </w:tcPr>
          <w:p w14:paraId="41FD5853" w14:textId="77777777" w:rsidR="0058313A" w:rsidRPr="006419F1" w:rsidRDefault="0058313A" w:rsidP="0005735C">
            <w:pPr>
              <w:jc w:val="left"/>
            </w:pPr>
            <w:r w:rsidRPr="006419F1">
              <w:t>Uwagi</w:t>
            </w:r>
          </w:p>
        </w:tc>
        <w:tc>
          <w:tcPr>
            <w:tcW w:w="2391" w:type="dxa"/>
          </w:tcPr>
          <w:p w14:paraId="2F324B35" w14:textId="77777777" w:rsidR="0058313A" w:rsidRPr="006419F1" w:rsidRDefault="0058313A" w:rsidP="0005735C">
            <w:pPr>
              <w:jc w:val="left"/>
            </w:pPr>
          </w:p>
        </w:tc>
      </w:tr>
    </w:tbl>
    <w:p w14:paraId="2D59C3DB" w14:textId="77777777" w:rsidR="0058313A" w:rsidRPr="006419F1" w:rsidRDefault="0058313A" w:rsidP="0058313A">
      <w:pPr>
        <w:jc w:val="left"/>
      </w:pPr>
      <w:r w:rsidRPr="006419F1">
        <w:rPr>
          <w:vertAlign w:val="superscript"/>
        </w:rPr>
        <w:t>1)</w:t>
      </w:r>
      <w:r w:rsidRPr="006419F1">
        <w:t xml:space="preserve"> – należy wypełniać dla każdej partii materiałów</w:t>
      </w:r>
    </w:p>
    <w:p w14:paraId="67BB7E80" w14:textId="77777777" w:rsidR="0058313A" w:rsidRPr="006419F1" w:rsidRDefault="0058313A" w:rsidP="0058313A">
      <w:pPr>
        <w:jc w:val="left"/>
      </w:pPr>
      <w:r w:rsidRPr="006419F1">
        <w:rPr>
          <w:vertAlign w:val="superscript"/>
        </w:rPr>
        <w:t>2)</w:t>
      </w:r>
      <w:r w:rsidRPr="006419F1">
        <w:t xml:space="preserve"> – właściwą odpowiedź należy zaznaczyć krzyżykiem [ x ]</w:t>
      </w:r>
    </w:p>
    <w:p w14:paraId="1EF0DB74" w14:textId="77777777" w:rsidR="0058313A" w:rsidRPr="006419F1" w:rsidRDefault="0058313A" w:rsidP="0058313A">
      <w:pPr>
        <w:jc w:val="left"/>
      </w:pPr>
    </w:p>
    <w:p w14:paraId="191FBAA6" w14:textId="77777777" w:rsidR="0058313A" w:rsidRPr="006419F1" w:rsidRDefault="0058313A" w:rsidP="0058313A">
      <w:pPr>
        <w:jc w:val="left"/>
      </w:pPr>
    </w:p>
    <w:tbl>
      <w:tblPr>
        <w:tblW w:w="7350" w:type="dxa"/>
        <w:jc w:val="center"/>
        <w:tblLayout w:type="fixed"/>
        <w:tblCellMar>
          <w:left w:w="70" w:type="dxa"/>
          <w:right w:w="70" w:type="dxa"/>
        </w:tblCellMar>
        <w:tblLook w:val="01E0" w:firstRow="1" w:lastRow="1" w:firstColumn="1" w:lastColumn="1" w:noHBand="0" w:noVBand="0"/>
      </w:tblPr>
      <w:tblGrid>
        <w:gridCol w:w="2450"/>
        <w:gridCol w:w="2450"/>
        <w:gridCol w:w="2450"/>
      </w:tblGrid>
      <w:tr w:rsidR="00123DA1" w:rsidRPr="006419F1" w14:paraId="71A9839B" w14:textId="77777777" w:rsidTr="0005735C">
        <w:trPr>
          <w:jc w:val="center"/>
        </w:trPr>
        <w:tc>
          <w:tcPr>
            <w:tcW w:w="2268" w:type="dxa"/>
          </w:tcPr>
          <w:p w14:paraId="71482D0C" w14:textId="77777777" w:rsidR="0058313A" w:rsidRPr="006419F1" w:rsidRDefault="0058313A" w:rsidP="0005735C">
            <w:pPr>
              <w:jc w:val="left"/>
            </w:pPr>
            <w:r w:rsidRPr="006419F1">
              <w:t>Miejscowość i data</w:t>
            </w:r>
          </w:p>
          <w:p w14:paraId="78F50EC8" w14:textId="77777777" w:rsidR="0058313A" w:rsidRPr="006419F1" w:rsidRDefault="0058313A" w:rsidP="0005735C">
            <w:pPr>
              <w:jc w:val="left"/>
            </w:pPr>
          </w:p>
        </w:tc>
        <w:tc>
          <w:tcPr>
            <w:tcW w:w="2268" w:type="dxa"/>
          </w:tcPr>
          <w:p w14:paraId="6C44FE5F" w14:textId="77777777" w:rsidR="0058313A" w:rsidRPr="006419F1" w:rsidRDefault="0058313A" w:rsidP="0005735C">
            <w:pPr>
              <w:jc w:val="left"/>
            </w:pPr>
            <w:r w:rsidRPr="006419F1">
              <w:t>Wykonawca</w:t>
            </w:r>
          </w:p>
        </w:tc>
        <w:tc>
          <w:tcPr>
            <w:tcW w:w="2268" w:type="dxa"/>
          </w:tcPr>
          <w:p w14:paraId="2DDF7C1F" w14:textId="77777777" w:rsidR="0058313A" w:rsidRPr="006419F1" w:rsidRDefault="0058313A" w:rsidP="0005735C">
            <w:pPr>
              <w:jc w:val="left"/>
            </w:pPr>
            <w:r w:rsidRPr="006419F1">
              <w:t>Inspektor Nadzoru</w:t>
            </w:r>
          </w:p>
        </w:tc>
      </w:tr>
      <w:tr w:rsidR="0058313A" w:rsidRPr="006419F1" w14:paraId="48AF07F5" w14:textId="77777777" w:rsidTr="0005735C">
        <w:trPr>
          <w:jc w:val="center"/>
        </w:trPr>
        <w:tc>
          <w:tcPr>
            <w:tcW w:w="2268" w:type="dxa"/>
          </w:tcPr>
          <w:p w14:paraId="0F2AC30E" w14:textId="77777777" w:rsidR="0058313A" w:rsidRPr="006419F1" w:rsidRDefault="0058313A" w:rsidP="0005735C">
            <w:pPr>
              <w:jc w:val="left"/>
            </w:pPr>
            <w:r w:rsidRPr="006419F1">
              <w:t>………………………..</w:t>
            </w:r>
          </w:p>
        </w:tc>
        <w:tc>
          <w:tcPr>
            <w:tcW w:w="2268" w:type="dxa"/>
          </w:tcPr>
          <w:p w14:paraId="7689995E" w14:textId="77777777" w:rsidR="0058313A" w:rsidRPr="006419F1" w:rsidRDefault="0058313A" w:rsidP="0005735C">
            <w:pPr>
              <w:jc w:val="left"/>
            </w:pPr>
            <w:r w:rsidRPr="006419F1">
              <w:t>………………………..</w:t>
            </w:r>
          </w:p>
        </w:tc>
        <w:tc>
          <w:tcPr>
            <w:tcW w:w="2268" w:type="dxa"/>
          </w:tcPr>
          <w:p w14:paraId="17CDAE93" w14:textId="77777777" w:rsidR="0058313A" w:rsidRPr="006419F1" w:rsidRDefault="0058313A" w:rsidP="0005735C">
            <w:pPr>
              <w:jc w:val="left"/>
            </w:pPr>
            <w:r w:rsidRPr="006419F1">
              <w:t>………………………..</w:t>
            </w:r>
          </w:p>
        </w:tc>
      </w:tr>
    </w:tbl>
    <w:p w14:paraId="7DD11193" w14:textId="77777777" w:rsidR="0058313A" w:rsidRPr="006419F1" w:rsidRDefault="0058313A" w:rsidP="0058313A">
      <w:pPr>
        <w:jc w:val="left"/>
      </w:pPr>
    </w:p>
    <w:p w14:paraId="589C30DB" w14:textId="77777777" w:rsidR="0058313A" w:rsidRPr="006419F1" w:rsidRDefault="0058313A" w:rsidP="0058313A">
      <w:pPr>
        <w:jc w:val="left"/>
      </w:pPr>
      <w:r w:rsidRPr="006419F1">
        <w:br w:type="page"/>
      </w:r>
    </w:p>
    <w:p w14:paraId="7B0B3685" w14:textId="77777777" w:rsidR="0058313A" w:rsidRPr="006419F1" w:rsidRDefault="0058313A" w:rsidP="0058313A">
      <w:pPr>
        <w:jc w:val="left"/>
        <w:rPr>
          <w:b/>
        </w:rPr>
      </w:pPr>
      <w:r w:rsidRPr="006419F1">
        <w:rPr>
          <w:b/>
        </w:rPr>
        <w:t>ZAŁĄCZNIK NR 3</w:t>
      </w:r>
    </w:p>
    <w:p w14:paraId="78377AE8" w14:textId="77777777" w:rsidR="0058313A" w:rsidRPr="006419F1" w:rsidRDefault="0058313A" w:rsidP="0058313A">
      <w:pPr>
        <w:jc w:val="left"/>
        <w:rPr>
          <w:b/>
        </w:rPr>
      </w:pPr>
    </w:p>
    <w:p w14:paraId="03731A62" w14:textId="77777777" w:rsidR="0058313A" w:rsidRPr="006419F1" w:rsidRDefault="0058313A" w:rsidP="0058313A">
      <w:pPr>
        <w:tabs>
          <w:tab w:val="right" w:leader="dot" w:pos="9072"/>
        </w:tabs>
        <w:ind w:left="5103"/>
        <w:jc w:val="left"/>
      </w:pPr>
      <w:r w:rsidRPr="006419F1">
        <w:t>Kontrakt nr ……………….</w:t>
      </w:r>
    </w:p>
    <w:p w14:paraId="71C7DE11" w14:textId="77777777" w:rsidR="0058313A" w:rsidRPr="006419F1" w:rsidRDefault="0058313A" w:rsidP="0058313A">
      <w:pPr>
        <w:tabs>
          <w:tab w:val="right" w:leader="dot" w:pos="9072"/>
        </w:tabs>
        <w:ind w:left="5103"/>
        <w:jc w:val="left"/>
      </w:pPr>
      <w:r w:rsidRPr="006419F1">
        <w:t>Nazwa kontraktu …………</w:t>
      </w:r>
    </w:p>
    <w:p w14:paraId="1B9F226C" w14:textId="77777777" w:rsidR="0058313A" w:rsidRPr="006419F1" w:rsidRDefault="0058313A" w:rsidP="0058313A">
      <w:pPr>
        <w:tabs>
          <w:tab w:val="right" w:leader="dot" w:pos="9072"/>
        </w:tabs>
        <w:ind w:left="5103"/>
        <w:jc w:val="left"/>
      </w:pPr>
      <w:r w:rsidRPr="006419F1">
        <w:t>Umowa nr…………………</w:t>
      </w:r>
    </w:p>
    <w:p w14:paraId="42F8409B" w14:textId="77777777" w:rsidR="0058313A" w:rsidRPr="006419F1" w:rsidRDefault="0058313A" w:rsidP="0058313A">
      <w:pPr>
        <w:tabs>
          <w:tab w:val="right" w:leader="dot" w:pos="9072"/>
        </w:tabs>
        <w:jc w:val="left"/>
      </w:pPr>
    </w:p>
    <w:p w14:paraId="48D35D10" w14:textId="77777777" w:rsidR="0058313A" w:rsidRPr="006419F1" w:rsidRDefault="0058313A" w:rsidP="0058313A">
      <w:pPr>
        <w:tabs>
          <w:tab w:val="right" w:leader="dot" w:pos="9072"/>
        </w:tabs>
        <w:jc w:val="left"/>
      </w:pPr>
      <w:r w:rsidRPr="006419F1">
        <w:rPr>
          <w:b/>
        </w:rPr>
        <w:t>PROTOKÓŁ WYKONANIA ROBÓT Nr …..</w:t>
      </w:r>
      <w:r w:rsidRPr="006419F1">
        <w:rPr>
          <w:b/>
        </w:rPr>
        <w:br/>
        <w:t>PROTOKÓŁ KONTROLI JAKOŚCI</w:t>
      </w:r>
      <w:r w:rsidRPr="006419F1">
        <w:rPr>
          <w:b/>
        </w:rPr>
        <w:br/>
        <w:t>MATERIAŁÓW IZOLACJI ARKUSZOWYCH</w:t>
      </w:r>
      <w:r w:rsidRPr="006419F1">
        <w:rPr>
          <w:vertAlign w:val="superscript"/>
        </w:rPr>
        <w:t>1)</w:t>
      </w:r>
    </w:p>
    <w:p w14:paraId="6FA61816" w14:textId="77777777" w:rsidR="0058313A" w:rsidRPr="006419F1" w:rsidRDefault="0058313A" w:rsidP="0058313A">
      <w:pPr>
        <w:tabs>
          <w:tab w:val="right" w:leader="dot" w:pos="9072"/>
        </w:tabs>
        <w:jc w:val="left"/>
      </w:pPr>
    </w:p>
    <w:p w14:paraId="51F6E5B3" w14:textId="77777777" w:rsidR="0058313A" w:rsidRPr="006419F1" w:rsidRDefault="0058313A" w:rsidP="0058313A">
      <w:pPr>
        <w:tabs>
          <w:tab w:val="right" w:leader="dot" w:pos="9072"/>
        </w:tabs>
        <w:jc w:val="left"/>
      </w:pPr>
      <w:r w:rsidRPr="006419F1">
        <w:t>Obiekt: ………………………………………………………………………………………..</w:t>
      </w:r>
    </w:p>
    <w:p w14:paraId="07D6D87A" w14:textId="77777777" w:rsidR="0058313A" w:rsidRPr="006419F1" w:rsidRDefault="0058313A" w:rsidP="0058313A">
      <w:pPr>
        <w:tabs>
          <w:tab w:val="right" w:leader="dot" w:pos="9072"/>
        </w:tabs>
        <w:jc w:val="left"/>
      </w:pPr>
      <w:r w:rsidRPr="006419F1">
        <w:t>Element: ……………………………………………………………………………………...</w:t>
      </w:r>
    </w:p>
    <w:p w14:paraId="583B68A1" w14:textId="77777777" w:rsidR="0058313A" w:rsidRPr="006419F1" w:rsidRDefault="0058313A" w:rsidP="0058313A">
      <w:pPr>
        <w:tabs>
          <w:tab w:val="right" w:leader="dot" w:pos="7380"/>
          <w:tab w:val="right" w:leader="dot" w:pos="9072"/>
        </w:tabs>
        <w:jc w:val="left"/>
      </w:pPr>
      <w:r w:rsidRPr="006419F1">
        <w:t>Zakres robót: ……………………………………………[m</w:t>
      </w:r>
      <w:r w:rsidRPr="006419F1">
        <w:rPr>
          <w:vertAlign w:val="superscript"/>
        </w:rPr>
        <w:t>2</w:t>
      </w:r>
      <w:r w:rsidRPr="006419F1">
        <w:t>]   rysunek załącznik nr: ……...</w:t>
      </w:r>
    </w:p>
    <w:p w14:paraId="7A29DE0C" w14:textId="77777777" w:rsidR="0058313A" w:rsidRPr="006419F1" w:rsidRDefault="0058313A" w:rsidP="0058313A">
      <w:pPr>
        <w:tabs>
          <w:tab w:val="right" w:leader="dot" w:pos="9072"/>
        </w:tabs>
        <w:jc w:val="left"/>
      </w:pPr>
      <w:r w:rsidRPr="006419F1">
        <w:t>Termin wykonania prac: ……………………………………………………………………..</w:t>
      </w:r>
    </w:p>
    <w:p w14:paraId="33387257" w14:textId="77777777" w:rsidR="0058313A" w:rsidRPr="006419F1" w:rsidRDefault="0058313A" w:rsidP="0058313A">
      <w:pPr>
        <w:jc w:val="left"/>
      </w:pPr>
    </w:p>
    <w:tbl>
      <w:tblPr>
        <w:tblW w:w="7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483"/>
        <w:gridCol w:w="3188"/>
      </w:tblGrid>
      <w:tr w:rsidR="00123DA1" w:rsidRPr="006419F1" w14:paraId="129307CF" w14:textId="77777777" w:rsidTr="0005735C">
        <w:trPr>
          <w:jc w:val="center"/>
        </w:trPr>
        <w:tc>
          <w:tcPr>
            <w:tcW w:w="4483" w:type="dxa"/>
          </w:tcPr>
          <w:p w14:paraId="17873060" w14:textId="77777777" w:rsidR="0058313A" w:rsidRPr="006419F1" w:rsidRDefault="0058313A" w:rsidP="0005735C">
            <w:pPr>
              <w:jc w:val="left"/>
            </w:pPr>
            <w:r w:rsidRPr="006419F1">
              <w:t>Nazwa materiału (rodzaj)</w:t>
            </w:r>
          </w:p>
        </w:tc>
        <w:tc>
          <w:tcPr>
            <w:tcW w:w="3188" w:type="dxa"/>
          </w:tcPr>
          <w:p w14:paraId="38579244" w14:textId="77777777" w:rsidR="0058313A" w:rsidRPr="006419F1" w:rsidRDefault="0058313A" w:rsidP="0005735C">
            <w:pPr>
              <w:jc w:val="left"/>
            </w:pPr>
          </w:p>
        </w:tc>
      </w:tr>
      <w:tr w:rsidR="00123DA1" w:rsidRPr="006419F1" w14:paraId="5CFCF7D8" w14:textId="77777777" w:rsidTr="0005735C">
        <w:trPr>
          <w:jc w:val="center"/>
        </w:trPr>
        <w:tc>
          <w:tcPr>
            <w:tcW w:w="4483" w:type="dxa"/>
          </w:tcPr>
          <w:p w14:paraId="2D9F4028" w14:textId="77777777" w:rsidR="0058313A" w:rsidRPr="006419F1" w:rsidRDefault="0058313A" w:rsidP="0005735C">
            <w:pPr>
              <w:jc w:val="left"/>
            </w:pPr>
            <w:r w:rsidRPr="006419F1">
              <w:t>Producent</w:t>
            </w:r>
          </w:p>
        </w:tc>
        <w:tc>
          <w:tcPr>
            <w:tcW w:w="3188" w:type="dxa"/>
          </w:tcPr>
          <w:p w14:paraId="516CFB99" w14:textId="77777777" w:rsidR="0058313A" w:rsidRPr="006419F1" w:rsidRDefault="0058313A" w:rsidP="0005735C">
            <w:pPr>
              <w:jc w:val="left"/>
            </w:pPr>
          </w:p>
        </w:tc>
      </w:tr>
      <w:tr w:rsidR="00123DA1" w:rsidRPr="006419F1" w14:paraId="31505F90" w14:textId="77777777" w:rsidTr="0005735C">
        <w:trPr>
          <w:jc w:val="center"/>
        </w:trPr>
        <w:tc>
          <w:tcPr>
            <w:tcW w:w="4483" w:type="dxa"/>
          </w:tcPr>
          <w:p w14:paraId="6FBCFC72" w14:textId="77777777" w:rsidR="0058313A" w:rsidRPr="006419F1" w:rsidRDefault="0058313A" w:rsidP="0005735C">
            <w:pPr>
              <w:jc w:val="left"/>
            </w:pPr>
            <w:r w:rsidRPr="006419F1">
              <w:t>Numer partii</w:t>
            </w:r>
          </w:p>
        </w:tc>
        <w:tc>
          <w:tcPr>
            <w:tcW w:w="3188" w:type="dxa"/>
          </w:tcPr>
          <w:p w14:paraId="402D9F98" w14:textId="77777777" w:rsidR="0058313A" w:rsidRPr="006419F1" w:rsidRDefault="0058313A" w:rsidP="0005735C">
            <w:pPr>
              <w:jc w:val="left"/>
            </w:pPr>
          </w:p>
        </w:tc>
      </w:tr>
      <w:tr w:rsidR="00123DA1" w:rsidRPr="006419F1" w14:paraId="01651BCE" w14:textId="77777777" w:rsidTr="0005735C">
        <w:trPr>
          <w:jc w:val="center"/>
        </w:trPr>
        <w:tc>
          <w:tcPr>
            <w:tcW w:w="4483" w:type="dxa"/>
          </w:tcPr>
          <w:p w14:paraId="736EECE1" w14:textId="77777777" w:rsidR="0058313A" w:rsidRPr="006419F1" w:rsidRDefault="0058313A" w:rsidP="0005735C">
            <w:pPr>
              <w:jc w:val="left"/>
            </w:pPr>
            <w:r w:rsidRPr="006419F1">
              <w:t>Ilość materiałów z partii</w:t>
            </w:r>
          </w:p>
        </w:tc>
        <w:tc>
          <w:tcPr>
            <w:tcW w:w="3188" w:type="dxa"/>
          </w:tcPr>
          <w:p w14:paraId="01825E37" w14:textId="77777777" w:rsidR="0058313A" w:rsidRPr="006419F1" w:rsidRDefault="0058313A" w:rsidP="0005735C">
            <w:pPr>
              <w:jc w:val="left"/>
            </w:pPr>
          </w:p>
        </w:tc>
      </w:tr>
      <w:tr w:rsidR="00123DA1" w:rsidRPr="006419F1" w14:paraId="69EC69CA" w14:textId="77777777" w:rsidTr="0005735C">
        <w:trPr>
          <w:jc w:val="center"/>
        </w:trPr>
        <w:tc>
          <w:tcPr>
            <w:tcW w:w="4483" w:type="dxa"/>
          </w:tcPr>
          <w:p w14:paraId="1EE86DAE" w14:textId="77777777" w:rsidR="0058313A" w:rsidRPr="006419F1" w:rsidRDefault="0058313A" w:rsidP="0005735C">
            <w:pPr>
              <w:jc w:val="left"/>
            </w:pPr>
            <w:r w:rsidRPr="006419F1">
              <w:t>Ilość materiału wbudowanego</w:t>
            </w:r>
          </w:p>
        </w:tc>
        <w:tc>
          <w:tcPr>
            <w:tcW w:w="3188" w:type="dxa"/>
          </w:tcPr>
          <w:p w14:paraId="55C461E5" w14:textId="77777777" w:rsidR="0058313A" w:rsidRPr="006419F1" w:rsidRDefault="0058313A" w:rsidP="0005735C">
            <w:pPr>
              <w:jc w:val="left"/>
            </w:pPr>
          </w:p>
        </w:tc>
      </w:tr>
      <w:tr w:rsidR="00123DA1" w:rsidRPr="006419F1" w14:paraId="7C4E1577" w14:textId="77777777" w:rsidTr="0005735C">
        <w:trPr>
          <w:jc w:val="center"/>
        </w:trPr>
        <w:tc>
          <w:tcPr>
            <w:tcW w:w="4483" w:type="dxa"/>
          </w:tcPr>
          <w:p w14:paraId="2DA35994" w14:textId="77777777" w:rsidR="0058313A" w:rsidRPr="006419F1" w:rsidRDefault="0058313A" w:rsidP="0005735C">
            <w:pPr>
              <w:jc w:val="left"/>
            </w:pPr>
            <w:r w:rsidRPr="006419F1">
              <w:t>Numer dostawy</w:t>
            </w:r>
          </w:p>
        </w:tc>
        <w:tc>
          <w:tcPr>
            <w:tcW w:w="3188" w:type="dxa"/>
          </w:tcPr>
          <w:p w14:paraId="6EB04B85" w14:textId="77777777" w:rsidR="0058313A" w:rsidRPr="006419F1" w:rsidRDefault="0058313A" w:rsidP="0005735C">
            <w:pPr>
              <w:jc w:val="left"/>
            </w:pPr>
          </w:p>
        </w:tc>
      </w:tr>
      <w:tr w:rsidR="00123DA1" w:rsidRPr="006419F1" w14:paraId="51C229C3" w14:textId="77777777" w:rsidTr="0005735C">
        <w:trPr>
          <w:jc w:val="center"/>
        </w:trPr>
        <w:tc>
          <w:tcPr>
            <w:tcW w:w="4483" w:type="dxa"/>
          </w:tcPr>
          <w:p w14:paraId="5A9A62A7" w14:textId="0B658243" w:rsidR="0058313A" w:rsidRPr="006419F1" w:rsidRDefault="0058313A" w:rsidP="0005735C">
            <w:pPr>
              <w:jc w:val="left"/>
            </w:pPr>
            <w:r w:rsidRPr="006419F1">
              <w:t xml:space="preserve">Nr Polskiej Normy lub </w:t>
            </w:r>
            <w:r w:rsidR="000A6702" w:rsidRPr="006419F1">
              <w:t>krajowej oceny</w:t>
            </w:r>
            <w:r w:rsidRPr="006419F1">
              <w:t xml:space="preserve"> technicznej</w:t>
            </w:r>
          </w:p>
        </w:tc>
        <w:tc>
          <w:tcPr>
            <w:tcW w:w="3188" w:type="dxa"/>
          </w:tcPr>
          <w:p w14:paraId="6FC77436" w14:textId="77777777" w:rsidR="0058313A" w:rsidRPr="006419F1" w:rsidRDefault="0058313A" w:rsidP="0005735C">
            <w:pPr>
              <w:jc w:val="left"/>
            </w:pPr>
          </w:p>
        </w:tc>
      </w:tr>
      <w:tr w:rsidR="00123DA1" w:rsidRPr="006419F1" w14:paraId="157FC99F" w14:textId="77777777" w:rsidTr="0005735C">
        <w:trPr>
          <w:jc w:val="center"/>
        </w:trPr>
        <w:tc>
          <w:tcPr>
            <w:tcW w:w="4483" w:type="dxa"/>
          </w:tcPr>
          <w:p w14:paraId="20C8F848" w14:textId="02C447E5" w:rsidR="0058313A" w:rsidRPr="006419F1" w:rsidRDefault="0058313A" w:rsidP="0005735C">
            <w:pPr>
              <w:jc w:val="left"/>
            </w:pPr>
            <w:r w:rsidRPr="006419F1">
              <w:t xml:space="preserve">Certyfikat lub deklaracja zgodności z PN lub </w:t>
            </w:r>
            <w:r w:rsidR="000A6702" w:rsidRPr="006419F1">
              <w:t>KOT</w:t>
            </w:r>
            <w:r w:rsidR="00723E7C" w:rsidRPr="006419F1">
              <w:t xml:space="preserve"> </w:t>
            </w:r>
            <w:r w:rsidRPr="006419F1">
              <w:t>(nr, z dnia, wielkość dostawy objętej danym certyfikatem lub deklaracją)</w:t>
            </w:r>
          </w:p>
        </w:tc>
        <w:tc>
          <w:tcPr>
            <w:tcW w:w="3188" w:type="dxa"/>
          </w:tcPr>
          <w:p w14:paraId="58E99ED9" w14:textId="77777777" w:rsidR="0058313A" w:rsidRPr="006419F1" w:rsidRDefault="0058313A" w:rsidP="0005735C">
            <w:pPr>
              <w:jc w:val="left"/>
            </w:pPr>
          </w:p>
        </w:tc>
      </w:tr>
      <w:tr w:rsidR="00123DA1" w:rsidRPr="006419F1" w14:paraId="16C32058" w14:textId="77777777" w:rsidTr="0005735C">
        <w:trPr>
          <w:jc w:val="center"/>
        </w:trPr>
        <w:tc>
          <w:tcPr>
            <w:tcW w:w="4483" w:type="dxa"/>
            <w:tcBorders>
              <w:bottom w:val="dashed" w:sz="4" w:space="0" w:color="auto"/>
            </w:tcBorders>
          </w:tcPr>
          <w:p w14:paraId="6266839E" w14:textId="77777777" w:rsidR="0058313A" w:rsidRPr="006419F1" w:rsidRDefault="0058313A" w:rsidP="0005735C">
            <w:pPr>
              <w:jc w:val="left"/>
            </w:pPr>
            <w:r w:rsidRPr="006419F1">
              <w:t>Wygląd zewnętrzny</w:t>
            </w:r>
            <w:r w:rsidRPr="006419F1">
              <w:rPr>
                <w:vertAlign w:val="superscript"/>
              </w:rPr>
              <w:t>2)</w:t>
            </w:r>
            <w:r w:rsidRPr="006419F1">
              <w:t>:</w:t>
            </w:r>
          </w:p>
        </w:tc>
        <w:tc>
          <w:tcPr>
            <w:tcW w:w="3188" w:type="dxa"/>
            <w:tcBorders>
              <w:bottom w:val="dashed" w:sz="4" w:space="0" w:color="auto"/>
            </w:tcBorders>
          </w:tcPr>
          <w:p w14:paraId="11D440B5" w14:textId="77777777" w:rsidR="0058313A" w:rsidRPr="006419F1" w:rsidRDefault="0058313A" w:rsidP="0005735C">
            <w:pPr>
              <w:jc w:val="left"/>
            </w:pPr>
          </w:p>
        </w:tc>
      </w:tr>
      <w:tr w:rsidR="00123DA1" w:rsidRPr="006419F1" w14:paraId="0DCE873D" w14:textId="77777777" w:rsidTr="0005735C">
        <w:trPr>
          <w:jc w:val="center"/>
        </w:trPr>
        <w:tc>
          <w:tcPr>
            <w:tcW w:w="4483" w:type="dxa"/>
            <w:tcBorders>
              <w:top w:val="dashed" w:sz="4" w:space="0" w:color="auto"/>
              <w:bottom w:val="dashed" w:sz="4" w:space="0" w:color="auto"/>
            </w:tcBorders>
          </w:tcPr>
          <w:p w14:paraId="56BC9979" w14:textId="77777777" w:rsidR="0058313A" w:rsidRPr="006419F1" w:rsidRDefault="0058313A" w:rsidP="0058313A">
            <w:pPr>
              <w:numPr>
                <w:ilvl w:val="0"/>
                <w:numId w:val="66"/>
              </w:numPr>
              <w:overflowPunct/>
              <w:autoSpaceDE/>
              <w:autoSpaceDN/>
              <w:adjustRightInd/>
              <w:jc w:val="left"/>
              <w:textAlignment w:val="auto"/>
            </w:pPr>
            <w:r w:rsidRPr="006419F1">
              <w:t>dziury</w:t>
            </w:r>
          </w:p>
        </w:tc>
        <w:tc>
          <w:tcPr>
            <w:tcW w:w="3188" w:type="dxa"/>
            <w:tcBorders>
              <w:top w:val="dashed" w:sz="4" w:space="0" w:color="auto"/>
              <w:bottom w:val="dashed" w:sz="4" w:space="0" w:color="auto"/>
            </w:tcBorders>
          </w:tcPr>
          <w:p w14:paraId="1C589811" w14:textId="77777777" w:rsidR="0058313A" w:rsidRPr="006419F1" w:rsidRDefault="0058313A" w:rsidP="0005735C">
            <w:pPr>
              <w:tabs>
                <w:tab w:val="left" w:pos="1736"/>
              </w:tabs>
              <w:jc w:val="left"/>
            </w:pPr>
            <w:r w:rsidRPr="006419F1">
              <w:t>[   ] tak      [   ] nie</w:t>
            </w:r>
          </w:p>
        </w:tc>
      </w:tr>
      <w:tr w:rsidR="00123DA1" w:rsidRPr="006419F1" w14:paraId="0956340A" w14:textId="77777777" w:rsidTr="0005735C">
        <w:trPr>
          <w:jc w:val="center"/>
        </w:trPr>
        <w:tc>
          <w:tcPr>
            <w:tcW w:w="4483" w:type="dxa"/>
            <w:tcBorders>
              <w:top w:val="dashed" w:sz="4" w:space="0" w:color="auto"/>
              <w:bottom w:val="dashed" w:sz="4" w:space="0" w:color="auto"/>
            </w:tcBorders>
          </w:tcPr>
          <w:p w14:paraId="4726F871" w14:textId="77777777" w:rsidR="0058313A" w:rsidRPr="006419F1" w:rsidRDefault="0058313A" w:rsidP="0058313A">
            <w:pPr>
              <w:numPr>
                <w:ilvl w:val="0"/>
                <w:numId w:val="66"/>
              </w:numPr>
              <w:overflowPunct/>
              <w:autoSpaceDE/>
              <w:autoSpaceDN/>
              <w:adjustRightInd/>
              <w:jc w:val="left"/>
              <w:textAlignment w:val="auto"/>
            </w:pPr>
            <w:r w:rsidRPr="006419F1">
              <w:t>załamania</w:t>
            </w:r>
          </w:p>
        </w:tc>
        <w:tc>
          <w:tcPr>
            <w:tcW w:w="3188" w:type="dxa"/>
            <w:tcBorders>
              <w:top w:val="dashed" w:sz="4" w:space="0" w:color="auto"/>
              <w:bottom w:val="dashed" w:sz="4" w:space="0" w:color="auto"/>
            </w:tcBorders>
          </w:tcPr>
          <w:p w14:paraId="3D15D341" w14:textId="77777777" w:rsidR="0058313A" w:rsidRPr="006419F1" w:rsidRDefault="0058313A" w:rsidP="0005735C">
            <w:pPr>
              <w:tabs>
                <w:tab w:val="left" w:pos="1736"/>
              </w:tabs>
              <w:jc w:val="left"/>
            </w:pPr>
            <w:r w:rsidRPr="006419F1">
              <w:t>[   ] tak      [   ] nie</w:t>
            </w:r>
          </w:p>
        </w:tc>
      </w:tr>
      <w:tr w:rsidR="00123DA1" w:rsidRPr="006419F1" w14:paraId="04D387AF" w14:textId="77777777" w:rsidTr="0005735C">
        <w:trPr>
          <w:jc w:val="center"/>
        </w:trPr>
        <w:tc>
          <w:tcPr>
            <w:tcW w:w="4483" w:type="dxa"/>
            <w:tcBorders>
              <w:top w:val="dashed" w:sz="4" w:space="0" w:color="auto"/>
              <w:bottom w:val="dashed" w:sz="4" w:space="0" w:color="auto"/>
            </w:tcBorders>
          </w:tcPr>
          <w:p w14:paraId="4B172BCA" w14:textId="77777777" w:rsidR="0058313A" w:rsidRPr="006419F1" w:rsidRDefault="0058313A" w:rsidP="0058313A">
            <w:pPr>
              <w:numPr>
                <w:ilvl w:val="0"/>
                <w:numId w:val="66"/>
              </w:numPr>
              <w:overflowPunct/>
              <w:autoSpaceDE/>
              <w:autoSpaceDN/>
              <w:adjustRightInd/>
              <w:jc w:val="left"/>
              <w:textAlignment w:val="auto"/>
            </w:pPr>
            <w:r w:rsidRPr="006419F1">
              <w:t>krawędzie</w:t>
            </w:r>
          </w:p>
        </w:tc>
        <w:tc>
          <w:tcPr>
            <w:tcW w:w="3188" w:type="dxa"/>
            <w:tcBorders>
              <w:top w:val="dashed" w:sz="4" w:space="0" w:color="auto"/>
              <w:bottom w:val="dashed" w:sz="4" w:space="0" w:color="auto"/>
            </w:tcBorders>
          </w:tcPr>
          <w:p w14:paraId="52F7BB26" w14:textId="77777777" w:rsidR="0058313A" w:rsidRPr="006419F1" w:rsidRDefault="0058313A" w:rsidP="0005735C">
            <w:pPr>
              <w:tabs>
                <w:tab w:val="left" w:pos="1452"/>
              </w:tabs>
              <w:jc w:val="left"/>
            </w:pPr>
            <w:r w:rsidRPr="006419F1">
              <w:t>[   ] równe       [   ] nierówne</w:t>
            </w:r>
          </w:p>
        </w:tc>
      </w:tr>
      <w:tr w:rsidR="00123DA1" w:rsidRPr="006419F1" w14:paraId="35FD0C1B" w14:textId="77777777" w:rsidTr="0005735C">
        <w:trPr>
          <w:jc w:val="center"/>
        </w:trPr>
        <w:tc>
          <w:tcPr>
            <w:tcW w:w="4483" w:type="dxa"/>
            <w:tcBorders>
              <w:top w:val="dashed" w:sz="4" w:space="0" w:color="auto"/>
              <w:bottom w:val="dashed" w:sz="4" w:space="0" w:color="auto"/>
            </w:tcBorders>
          </w:tcPr>
          <w:p w14:paraId="4209071C" w14:textId="77777777" w:rsidR="0058313A" w:rsidRPr="006419F1" w:rsidRDefault="0058313A" w:rsidP="0058313A">
            <w:pPr>
              <w:numPr>
                <w:ilvl w:val="0"/>
                <w:numId w:val="66"/>
              </w:numPr>
              <w:overflowPunct/>
              <w:autoSpaceDE/>
              <w:autoSpaceDN/>
              <w:adjustRightInd/>
              <w:jc w:val="left"/>
              <w:textAlignment w:val="auto"/>
            </w:pPr>
            <w:r w:rsidRPr="006419F1">
              <w:t>stan rozłożenia posypki</w:t>
            </w:r>
          </w:p>
        </w:tc>
        <w:tc>
          <w:tcPr>
            <w:tcW w:w="3188" w:type="dxa"/>
            <w:tcBorders>
              <w:top w:val="dashed" w:sz="4" w:space="0" w:color="auto"/>
              <w:bottom w:val="dashed" w:sz="4" w:space="0" w:color="auto"/>
            </w:tcBorders>
          </w:tcPr>
          <w:p w14:paraId="6F62A266" w14:textId="77777777" w:rsidR="0058313A" w:rsidRPr="006419F1" w:rsidRDefault="0058313A" w:rsidP="0005735C">
            <w:pPr>
              <w:tabs>
                <w:tab w:val="left" w:pos="1453"/>
              </w:tabs>
              <w:jc w:val="left"/>
            </w:pPr>
            <w:r w:rsidRPr="006419F1">
              <w:t>[   ] równomierne</w:t>
            </w:r>
            <w:r w:rsidRPr="006419F1">
              <w:tab/>
              <w:t>[   ]nierównomierne</w:t>
            </w:r>
          </w:p>
        </w:tc>
      </w:tr>
      <w:tr w:rsidR="00123DA1" w:rsidRPr="006419F1" w14:paraId="30808104" w14:textId="77777777" w:rsidTr="0005735C">
        <w:trPr>
          <w:jc w:val="center"/>
        </w:trPr>
        <w:tc>
          <w:tcPr>
            <w:tcW w:w="4483" w:type="dxa"/>
            <w:tcBorders>
              <w:top w:val="dashed" w:sz="4" w:space="0" w:color="auto"/>
              <w:bottom w:val="single" w:sz="4" w:space="0" w:color="auto"/>
            </w:tcBorders>
          </w:tcPr>
          <w:p w14:paraId="47C634C3" w14:textId="77777777" w:rsidR="0058313A" w:rsidRPr="006419F1" w:rsidRDefault="0058313A" w:rsidP="0058313A">
            <w:pPr>
              <w:numPr>
                <w:ilvl w:val="0"/>
                <w:numId w:val="66"/>
              </w:numPr>
              <w:overflowPunct/>
              <w:autoSpaceDE/>
              <w:autoSpaceDN/>
              <w:adjustRightInd/>
              <w:jc w:val="left"/>
              <w:textAlignment w:val="auto"/>
            </w:pPr>
            <w:r w:rsidRPr="006419F1">
              <w:t>inne</w:t>
            </w:r>
          </w:p>
        </w:tc>
        <w:tc>
          <w:tcPr>
            <w:tcW w:w="3188" w:type="dxa"/>
            <w:tcBorders>
              <w:top w:val="dashed" w:sz="4" w:space="0" w:color="auto"/>
              <w:bottom w:val="single" w:sz="4" w:space="0" w:color="auto"/>
            </w:tcBorders>
          </w:tcPr>
          <w:p w14:paraId="19E2E539" w14:textId="77777777" w:rsidR="0058313A" w:rsidRPr="006419F1" w:rsidRDefault="0058313A" w:rsidP="0005735C">
            <w:pPr>
              <w:jc w:val="left"/>
            </w:pPr>
          </w:p>
        </w:tc>
      </w:tr>
      <w:tr w:rsidR="00123DA1" w:rsidRPr="006419F1" w14:paraId="083BAFC8" w14:textId="77777777" w:rsidTr="0005735C">
        <w:trPr>
          <w:jc w:val="center"/>
        </w:trPr>
        <w:tc>
          <w:tcPr>
            <w:tcW w:w="4483" w:type="dxa"/>
          </w:tcPr>
          <w:p w14:paraId="4CE250F7" w14:textId="77777777" w:rsidR="0058313A" w:rsidRPr="006419F1" w:rsidRDefault="0058313A" w:rsidP="0005735C">
            <w:pPr>
              <w:jc w:val="left"/>
            </w:pPr>
            <w:r w:rsidRPr="006419F1">
              <w:t>Sklejenie papy w rolce</w:t>
            </w:r>
            <w:r w:rsidRPr="006419F1">
              <w:rPr>
                <w:vertAlign w:val="superscript"/>
              </w:rPr>
              <w:t>2)</w:t>
            </w:r>
          </w:p>
        </w:tc>
        <w:tc>
          <w:tcPr>
            <w:tcW w:w="3188" w:type="dxa"/>
          </w:tcPr>
          <w:p w14:paraId="2148FDC2" w14:textId="77777777" w:rsidR="0058313A" w:rsidRPr="006419F1" w:rsidRDefault="0058313A" w:rsidP="0005735C">
            <w:pPr>
              <w:tabs>
                <w:tab w:val="left" w:pos="1859"/>
              </w:tabs>
              <w:ind w:left="318"/>
              <w:jc w:val="left"/>
            </w:pPr>
            <w:r w:rsidRPr="006419F1">
              <w:t>[   ] tak</w:t>
            </w:r>
            <w:r w:rsidRPr="006419F1">
              <w:tab/>
              <w:t>[   ] nie</w:t>
            </w:r>
          </w:p>
        </w:tc>
      </w:tr>
    </w:tbl>
    <w:p w14:paraId="74D336E3" w14:textId="77777777" w:rsidR="0058313A" w:rsidRPr="006419F1" w:rsidRDefault="0058313A" w:rsidP="0058313A">
      <w:pPr>
        <w:jc w:val="left"/>
      </w:pPr>
      <w:r w:rsidRPr="006419F1">
        <w:rPr>
          <w:vertAlign w:val="superscript"/>
        </w:rPr>
        <w:t>1)</w:t>
      </w:r>
      <w:r w:rsidRPr="006419F1">
        <w:t xml:space="preserve"> – należy wypełniać dla każdej partii materiałów</w:t>
      </w:r>
    </w:p>
    <w:p w14:paraId="65ED9B3F" w14:textId="77777777" w:rsidR="0058313A" w:rsidRPr="006419F1" w:rsidRDefault="0058313A" w:rsidP="0058313A">
      <w:pPr>
        <w:jc w:val="left"/>
      </w:pPr>
      <w:r w:rsidRPr="006419F1">
        <w:rPr>
          <w:vertAlign w:val="superscript"/>
        </w:rPr>
        <w:t>2)</w:t>
      </w:r>
      <w:r w:rsidRPr="006419F1">
        <w:t xml:space="preserve"> – właściwą odpowiedź należy zaznaczyć krzyżykiem [ x ]</w:t>
      </w:r>
    </w:p>
    <w:p w14:paraId="6769B898" w14:textId="77777777" w:rsidR="0058313A" w:rsidRPr="006419F1" w:rsidRDefault="0058313A" w:rsidP="0058313A">
      <w:pPr>
        <w:jc w:val="left"/>
      </w:pPr>
    </w:p>
    <w:p w14:paraId="5DDB90F5" w14:textId="77777777" w:rsidR="0058313A" w:rsidRPr="006419F1" w:rsidRDefault="0058313A" w:rsidP="0058313A">
      <w:pPr>
        <w:jc w:val="left"/>
      </w:pPr>
    </w:p>
    <w:tbl>
      <w:tblPr>
        <w:tblW w:w="7350" w:type="dxa"/>
        <w:jc w:val="center"/>
        <w:tblLayout w:type="fixed"/>
        <w:tblCellMar>
          <w:left w:w="70" w:type="dxa"/>
          <w:right w:w="70" w:type="dxa"/>
        </w:tblCellMar>
        <w:tblLook w:val="01E0" w:firstRow="1" w:lastRow="1" w:firstColumn="1" w:lastColumn="1" w:noHBand="0" w:noVBand="0"/>
      </w:tblPr>
      <w:tblGrid>
        <w:gridCol w:w="2450"/>
        <w:gridCol w:w="2450"/>
        <w:gridCol w:w="2450"/>
      </w:tblGrid>
      <w:tr w:rsidR="00123DA1" w:rsidRPr="006419F1" w14:paraId="3D116B0C" w14:textId="77777777" w:rsidTr="0005735C">
        <w:trPr>
          <w:jc w:val="center"/>
        </w:trPr>
        <w:tc>
          <w:tcPr>
            <w:tcW w:w="2268" w:type="dxa"/>
          </w:tcPr>
          <w:p w14:paraId="4B54FCDE" w14:textId="77777777" w:rsidR="0058313A" w:rsidRPr="006419F1" w:rsidRDefault="0058313A" w:rsidP="0005735C">
            <w:pPr>
              <w:jc w:val="left"/>
            </w:pPr>
            <w:r w:rsidRPr="006419F1">
              <w:t>Miejscowość i data</w:t>
            </w:r>
          </w:p>
          <w:p w14:paraId="16759FC7" w14:textId="77777777" w:rsidR="0058313A" w:rsidRPr="006419F1" w:rsidRDefault="0058313A" w:rsidP="0005735C">
            <w:pPr>
              <w:jc w:val="left"/>
            </w:pPr>
          </w:p>
        </w:tc>
        <w:tc>
          <w:tcPr>
            <w:tcW w:w="2268" w:type="dxa"/>
          </w:tcPr>
          <w:p w14:paraId="397F4194" w14:textId="77777777" w:rsidR="0058313A" w:rsidRPr="006419F1" w:rsidRDefault="0058313A" w:rsidP="0005735C">
            <w:pPr>
              <w:jc w:val="left"/>
            </w:pPr>
            <w:r w:rsidRPr="006419F1">
              <w:t>Wykonawca</w:t>
            </w:r>
          </w:p>
        </w:tc>
        <w:tc>
          <w:tcPr>
            <w:tcW w:w="2268" w:type="dxa"/>
          </w:tcPr>
          <w:p w14:paraId="62038BA7" w14:textId="77777777" w:rsidR="0058313A" w:rsidRPr="006419F1" w:rsidRDefault="0058313A" w:rsidP="0005735C">
            <w:pPr>
              <w:jc w:val="left"/>
            </w:pPr>
            <w:r w:rsidRPr="006419F1">
              <w:t>Inspektor Nadzoru</w:t>
            </w:r>
          </w:p>
        </w:tc>
      </w:tr>
      <w:tr w:rsidR="0058313A" w:rsidRPr="006419F1" w14:paraId="56F224A8" w14:textId="77777777" w:rsidTr="0005735C">
        <w:trPr>
          <w:jc w:val="center"/>
        </w:trPr>
        <w:tc>
          <w:tcPr>
            <w:tcW w:w="2268" w:type="dxa"/>
          </w:tcPr>
          <w:p w14:paraId="60447BFB" w14:textId="77777777" w:rsidR="0058313A" w:rsidRPr="006419F1" w:rsidRDefault="0058313A" w:rsidP="0005735C">
            <w:pPr>
              <w:jc w:val="left"/>
            </w:pPr>
            <w:r w:rsidRPr="006419F1">
              <w:t>………………………..</w:t>
            </w:r>
          </w:p>
        </w:tc>
        <w:tc>
          <w:tcPr>
            <w:tcW w:w="2268" w:type="dxa"/>
          </w:tcPr>
          <w:p w14:paraId="3E55371B" w14:textId="77777777" w:rsidR="0058313A" w:rsidRPr="006419F1" w:rsidRDefault="0058313A" w:rsidP="0005735C">
            <w:pPr>
              <w:jc w:val="left"/>
            </w:pPr>
            <w:r w:rsidRPr="006419F1">
              <w:t>………………………..</w:t>
            </w:r>
          </w:p>
        </w:tc>
        <w:tc>
          <w:tcPr>
            <w:tcW w:w="2268" w:type="dxa"/>
          </w:tcPr>
          <w:p w14:paraId="662FE85D" w14:textId="77777777" w:rsidR="0058313A" w:rsidRPr="006419F1" w:rsidRDefault="0058313A" w:rsidP="0005735C">
            <w:pPr>
              <w:jc w:val="left"/>
            </w:pPr>
            <w:r w:rsidRPr="006419F1">
              <w:t>………………………..</w:t>
            </w:r>
          </w:p>
        </w:tc>
      </w:tr>
    </w:tbl>
    <w:p w14:paraId="227517F3" w14:textId="77777777" w:rsidR="0058313A" w:rsidRPr="006419F1" w:rsidRDefault="0058313A" w:rsidP="0058313A">
      <w:pPr>
        <w:jc w:val="left"/>
      </w:pPr>
    </w:p>
    <w:p w14:paraId="012493BB" w14:textId="77777777" w:rsidR="0058313A" w:rsidRPr="006419F1" w:rsidRDefault="0058313A" w:rsidP="0058313A">
      <w:pPr>
        <w:jc w:val="left"/>
      </w:pPr>
      <w:r w:rsidRPr="006419F1">
        <w:br w:type="page"/>
      </w:r>
    </w:p>
    <w:p w14:paraId="7344273A" w14:textId="77777777" w:rsidR="0058313A" w:rsidRPr="006419F1" w:rsidRDefault="0058313A" w:rsidP="0058313A">
      <w:pPr>
        <w:jc w:val="left"/>
        <w:rPr>
          <w:b/>
        </w:rPr>
      </w:pPr>
      <w:r w:rsidRPr="006419F1">
        <w:rPr>
          <w:b/>
        </w:rPr>
        <w:t>ZAŁĄCZNIK NR 4</w:t>
      </w:r>
    </w:p>
    <w:p w14:paraId="18A1C20D" w14:textId="77777777" w:rsidR="0058313A" w:rsidRPr="006419F1" w:rsidRDefault="0058313A" w:rsidP="0058313A">
      <w:pPr>
        <w:jc w:val="left"/>
        <w:rPr>
          <w:b/>
        </w:rPr>
      </w:pPr>
    </w:p>
    <w:p w14:paraId="109E33FC" w14:textId="77777777" w:rsidR="0058313A" w:rsidRPr="006419F1" w:rsidRDefault="0058313A" w:rsidP="0058313A">
      <w:pPr>
        <w:tabs>
          <w:tab w:val="right" w:leader="dot" w:pos="9072"/>
        </w:tabs>
        <w:ind w:left="5580"/>
        <w:jc w:val="left"/>
      </w:pPr>
    </w:p>
    <w:p w14:paraId="203CF40F" w14:textId="77777777" w:rsidR="0058313A" w:rsidRPr="006419F1" w:rsidRDefault="0058313A" w:rsidP="0058313A">
      <w:pPr>
        <w:tabs>
          <w:tab w:val="right" w:leader="dot" w:pos="9072"/>
        </w:tabs>
        <w:ind w:left="5103"/>
        <w:jc w:val="left"/>
      </w:pPr>
      <w:r w:rsidRPr="006419F1">
        <w:t>Kontrakt nr ……………….</w:t>
      </w:r>
    </w:p>
    <w:p w14:paraId="5D6BAF0D" w14:textId="77777777" w:rsidR="0058313A" w:rsidRPr="006419F1" w:rsidRDefault="0058313A" w:rsidP="0058313A">
      <w:pPr>
        <w:tabs>
          <w:tab w:val="right" w:leader="dot" w:pos="9072"/>
        </w:tabs>
        <w:ind w:left="5103"/>
        <w:jc w:val="left"/>
      </w:pPr>
      <w:r w:rsidRPr="006419F1">
        <w:t>Nazwa kontraktu …………</w:t>
      </w:r>
    </w:p>
    <w:p w14:paraId="07276A21" w14:textId="77777777" w:rsidR="0058313A" w:rsidRPr="006419F1" w:rsidRDefault="0058313A" w:rsidP="0058313A">
      <w:pPr>
        <w:tabs>
          <w:tab w:val="right" w:leader="dot" w:pos="9072"/>
        </w:tabs>
        <w:ind w:left="5103"/>
        <w:jc w:val="left"/>
      </w:pPr>
      <w:r w:rsidRPr="006419F1">
        <w:t>Umowa nr…………………</w:t>
      </w:r>
    </w:p>
    <w:p w14:paraId="0E1F36C1" w14:textId="77777777" w:rsidR="0058313A" w:rsidRPr="006419F1" w:rsidRDefault="0058313A" w:rsidP="0058313A">
      <w:pPr>
        <w:tabs>
          <w:tab w:val="right" w:leader="dot" w:pos="9072"/>
        </w:tabs>
        <w:jc w:val="left"/>
      </w:pPr>
    </w:p>
    <w:p w14:paraId="5E843785" w14:textId="77777777" w:rsidR="0058313A" w:rsidRPr="006419F1" w:rsidRDefault="0058313A" w:rsidP="0058313A">
      <w:pPr>
        <w:tabs>
          <w:tab w:val="right" w:leader="dot" w:pos="9072"/>
        </w:tabs>
        <w:jc w:val="left"/>
      </w:pPr>
      <w:r w:rsidRPr="006419F1">
        <w:rPr>
          <w:b/>
        </w:rPr>
        <w:t>PROTOKÓŁ WYKONANIA ROBÓT Nr ….. DZIAŁKA Nr …..</w:t>
      </w:r>
      <w:r w:rsidRPr="006419F1">
        <w:rPr>
          <w:b/>
        </w:rPr>
        <w:br/>
        <w:t>PROTOKÓŁ KONTROLI</w:t>
      </w:r>
      <w:r w:rsidRPr="006419F1">
        <w:rPr>
          <w:b/>
        </w:rPr>
        <w:br/>
        <w:t>PRZYGOTOWANIA PODŁOŻA BETONOWEGO</w:t>
      </w:r>
    </w:p>
    <w:p w14:paraId="1152C602" w14:textId="77777777" w:rsidR="0058313A" w:rsidRPr="006419F1" w:rsidRDefault="0058313A" w:rsidP="0058313A">
      <w:pPr>
        <w:tabs>
          <w:tab w:val="right" w:leader="dot" w:pos="9072"/>
        </w:tabs>
        <w:jc w:val="left"/>
      </w:pPr>
    </w:p>
    <w:p w14:paraId="2F82E24A" w14:textId="77777777" w:rsidR="0058313A" w:rsidRPr="006419F1" w:rsidRDefault="0058313A" w:rsidP="0058313A">
      <w:pPr>
        <w:tabs>
          <w:tab w:val="right" w:leader="dot" w:pos="9072"/>
        </w:tabs>
        <w:jc w:val="left"/>
      </w:pPr>
      <w:r w:rsidRPr="006419F1">
        <w:t>Obiekt: ………………………………………………………………………………………</w:t>
      </w:r>
    </w:p>
    <w:p w14:paraId="4B300720" w14:textId="77777777" w:rsidR="0058313A" w:rsidRPr="006419F1" w:rsidRDefault="0058313A" w:rsidP="0058313A">
      <w:pPr>
        <w:tabs>
          <w:tab w:val="right" w:leader="dot" w:pos="9072"/>
        </w:tabs>
        <w:jc w:val="left"/>
      </w:pPr>
      <w:r w:rsidRPr="006419F1">
        <w:t>Element: …………………………………………………………………………………….</w:t>
      </w:r>
    </w:p>
    <w:p w14:paraId="0C8E3317" w14:textId="77777777" w:rsidR="0058313A" w:rsidRPr="006419F1" w:rsidRDefault="0058313A" w:rsidP="0058313A">
      <w:pPr>
        <w:tabs>
          <w:tab w:val="right" w:leader="dot" w:pos="7380"/>
          <w:tab w:val="right" w:leader="dot" w:pos="9072"/>
        </w:tabs>
        <w:jc w:val="left"/>
      </w:pPr>
      <w:r w:rsidRPr="006419F1">
        <w:t>Zakres robót: ……………………………………………[m</w:t>
      </w:r>
      <w:r w:rsidRPr="006419F1">
        <w:rPr>
          <w:vertAlign w:val="superscript"/>
        </w:rPr>
        <w:t>2</w:t>
      </w:r>
      <w:r w:rsidRPr="006419F1">
        <w:t>]   rysunek załącznik nr: …….</w:t>
      </w:r>
    </w:p>
    <w:p w14:paraId="464AB260" w14:textId="77777777" w:rsidR="0058313A" w:rsidRPr="006419F1" w:rsidRDefault="0058313A" w:rsidP="0058313A">
      <w:pPr>
        <w:tabs>
          <w:tab w:val="right" w:leader="dot" w:pos="9072"/>
        </w:tabs>
        <w:jc w:val="left"/>
      </w:pPr>
      <w:r w:rsidRPr="006419F1">
        <w:t>Termin wykonania prac: ……………………………………………………………………</w:t>
      </w:r>
    </w:p>
    <w:p w14:paraId="3AA9EF7B" w14:textId="77777777" w:rsidR="0058313A" w:rsidRPr="006419F1" w:rsidRDefault="0058313A" w:rsidP="0058313A">
      <w:pPr>
        <w:jc w:val="left"/>
      </w:pPr>
    </w:p>
    <w:p w14:paraId="24551D06" w14:textId="77777777" w:rsidR="0058313A" w:rsidRPr="006419F1" w:rsidRDefault="0058313A" w:rsidP="0058313A">
      <w:pPr>
        <w:jc w:val="left"/>
      </w:pPr>
    </w:p>
    <w:tbl>
      <w:tblPr>
        <w:tblW w:w="747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2126"/>
        <w:gridCol w:w="2268"/>
      </w:tblGrid>
      <w:tr w:rsidR="00123DA1" w:rsidRPr="006419F1" w14:paraId="42BFB959" w14:textId="77777777" w:rsidTr="0005735C">
        <w:tc>
          <w:tcPr>
            <w:tcW w:w="3085" w:type="dxa"/>
          </w:tcPr>
          <w:p w14:paraId="704732C3" w14:textId="77777777" w:rsidR="0058313A" w:rsidRPr="006419F1" w:rsidRDefault="0058313A" w:rsidP="0005735C">
            <w:pPr>
              <w:jc w:val="left"/>
            </w:pPr>
            <w:r w:rsidRPr="006419F1">
              <w:t>Sposób czyszczenia</w:t>
            </w:r>
          </w:p>
        </w:tc>
        <w:tc>
          <w:tcPr>
            <w:tcW w:w="4394" w:type="dxa"/>
            <w:gridSpan w:val="2"/>
          </w:tcPr>
          <w:p w14:paraId="76735CE5" w14:textId="77777777" w:rsidR="0058313A" w:rsidRPr="006419F1" w:rsidRDefault="0058313A" w:rsidP="0005735C">
            <w:pPr>
              <w:jc w:val="left"/>
            </w:pPr>
          </w:p>
        </w:tc>
      </w:tr>
      <w:tr w:rsidR="00123DA1" w:rsidRPr="006419F1" w14:paraId="024F5585" w14:textId="77777777" w:rsidTr="0005735C">
        <w:tc>
          <w:tcPr>
            <w:tcW w:w="3085" w:type="dxa"/>
          </w:tcPr>
          <w:p w14:paraId="5036646C" w14:textId="77777777" w:rsidR="0058313A" w:rsidRPr="006419F1" w:rsidRDefault="0058313A" w:rsidP="0005735C">
            <w:pPr>
              <w:jc w:val="left"/>
            </w:pPr>
            <w:r w:rsidRPr="006419F1">
              <w:t>Wytrzymałość na odrywanie</w:t>
            </w:r>
            <w:r w:rsidRPr="006419F1">
              <w:rPr>
                <w:vertAlign w:val="superscript"/>
              </w:rPr>
              <w:t xml:space="preserve">1) </w:t>
            </w:r>
            <w:r w:rsidRPr="006419F1">
              <w:t>(MPa)</w:t>
            </w:r>
          </w:p>
        </w:tc>
        <w:tc>
          <w:tcPr>
            <w:tcW w:w="4394" w:type="dxa"/>
            <w:gridSpan w:val="2"/>
          </w:tcPr>
          <w:p w14:paraId="51B75BF3" w14:textId="77777777" w:rsidR="0058313A" w:rsidRPr="006419F1" w:rsidRDefault="0058313A" w:rsidP="0005735C">
            <w:pPr>
              <w:tabs>
                <w:tab w:val="left" w:pos="3828"/>
              </w:tabs>
              <w:jc w:val="left"/>
              <w:rPr>
                <w:sz w:val="18"/>
                <w:szCs w:val="18"/>
              </w:rPr>
            </w:pPr>
            <w:r w:rsidRPr="006419F1">
              <w:t>wyniki zawiera załącznik nr ………….</w:t>
            </w:r>
            <w:r w:rsidRPr="006419F1">
              <w:br/>
              <w:t>wartość średnia ……….  wartość minimalna ………</w:t>
            </w:r>
            <w:r w:rsidRPr="006419F1">
              <w:rPr>
                <w:sz w:val="18"/>
                <w:szCs w:val="18"/>
              </w:rPr>
              <w:br/>
            </w:r>
            <w:r w:rsidRPr="006419F1">
              <w:t>[   ] w normie                [   ] poza normą</w:t>
            </w:r>
          </w:p>
        </w:tc>
      </w:tr>
      <w:tr w:rsidR="00123DA1" w:rsidRPr="006419F1" w14:paraId="2DED68AE" w14:textId="77777777" w:rsidTr="0005735C">
        <w:tc>
          <w:tcPr>
            <w:tcW w:w="3085" w:type="dxa"/>
          </w:tcPr>
          <w:p w14:paraId="3890736F" w14:textId="77777777" w:rsidR="0058313A" w:rsidRPr="006419F1" w:rsidRDefault="0058313A" w:rsidP="0005735C">
            <w:pPr>
              <w:jc w:val="left"/>
            </w:pPr>
            <w:r w:rsidRPr="006419F1">
              <w:t>Czystość podłoża</w:t>
            </w:r>
            <w:r w:rsidRPr="006419F1">
              <w:rPr>
                <w:vertAlign w:val="superscript"/>
              </w:rPr>
              <w:t>1)</w:t>
            </w:r>
          </w:p>
        </w:tc>
        <w:tc>
          <w:tcPr>
            <w:tcW w:w="4394" w:type="dxa"/>
            <w:gridSpan w:val="2"/>
          </w:tcPr>
          <w:p w14:paraId="18A931EF" w14:textId="77777777" w:rsidR="0058313A" w:rsidRPr="006419F1" w:rsidRDefault="0058313A" w:rsidP="0005735C">
            <w:pPr>
              <w:tabs>
                <w:tab w:val="left" w:pos="2977"/>
              </w:tabs>
              <w:jc w:val="left"/>
            </w:pPr>
            <w:r w:rsidRPr="006419F1">
              <w:t>[   ] spełnia wymaganie    [   ] nie spełnia wymagania</w:t>
            </w:r>
          </w:p>
        </w:tc>
      </w:tr>
      <w:tr w:rsidR="00123DA1" w:rsidRPr="006419F1" w14:paraId="46CCB95E" w14:textId="77777777" w:rsidTr="0005735C">
        <w:tc>
          <w:tcPr>
            <w:tcW w:w="3085" w:type="dxa"/>
          </w:tcPr>
          <w:p w14:paraId="07D5A04C" w14:textId="77777777" w:rsidR="0058313A" w:rsidRPr="006419F1" w:rsidRDefault="0058313A" w:rsidP="0005735C">
            <w:pPr>
              <w:jc w:val="left"/>
            </w:pPr>
            <w:r w:rsidRPr="006419F1">
              <w:t>Gładkość podłoża</w:t>
            </w:r>
            <w:r w:rsidRPr="006419F1">
              <w:rPr>
                <w:vertAlign w:val="superscript"/>
              </w:rPr>
              <w:t>1)</w:t>
            </w:r>
          </w:p>
        </w:tc>
        <w:tc>
          <w:tcPr>
            <w:tcW w:w="4394" w:type="dxa"/>
            <w:gridSpan w:val="2"/>
          </w:tcPr>
          <w:p w14:paraId="29734938" w14:textId="77777777" w:rsidR="0058313A" w:rsidRPr="006419F1" w:rsidRDefault="0058313A" w:rsidP="0005735C">
            <w:pPr>
              <w:tabs>
                <w:tab w:val="left" w:pos="2977"/>
              </w:tabs>
              <w:jc w:val="left"/>
            </w:pPr>
            <w:r w:rsidRPr="006419F1">
              <w:t>[   ] spełnia wymaganie    [   ] nie spełnia wymagania</w:t>
            </w:r>
          </w:p>
        </w:tc>
      </w:tr>
      <w:tr w:rsidR="00123DA1" w:rsidRPr="006419F1" w14:paraId="1459B8F5" w14:textId="77777777" w:rsidTr="0005735C">
        <w:tc>
          <w:tcPr>
            <w:tcW w:w="3085" w:type="dxa"/>
          </w:tcPr>
          <w:p w14:paraId="36F024B0" w14:textId="77777777" w:rsidR="0058313A" w:rsidRPr="006419F1" w:rsidRDefault="0058313A" w:rsidP="0005735C">
            <w:pPr>
              <w:jc w:val="left"/>
            </w:pPr>
            <w:r w:rsidRPr="006419F1">
              <w:t>Szorstkość podłoża</w:t>
            </w:r>
            <w:r w:rsidRPr="006419F1">
              <w:rPr>
                <w:vertAlign w:val="superscript"/>
              </w:rPr>
              <w:t>1)</w:t>
            </w:r>
            <w:r w:rsidRPr="006419F1">
              <w:t xml:space="preserve"> (mm)</w:t>
            </w:r>
          </w:p>
        </w:tc>
        <w:tc>
          <w:tcPr>
            <w:tcW w:w="4394" w:type="dxa"/>
            <w:gridSpan w:val="2"/>
          </w:tcPr>
          <w:p w14:paraId="35BC501A" w14:textId="77777777" w:rsidR="0058313A" w:rsidRPr="006419F1" w:rsidRDefault="0058313A" w:rsidP="0005735C">
            <w:pPr>
              <w:tabs>
                <w:tab w:val="left" w:pos="3828"/>
              </w:tabs>
              <w:jc w:val="left"/>
              <w:rPr>
                <w:sz w:val="18"/>
                <w:szCs w:val="18"/>
              </w:rPr>
            </w:pPr>
            <w:r w:rsidRPr="006419F1">
              <w:t>wyniki zawiera załącznik nr ………….</w:t>
            </w:r>
            <w:r w:rsidRPr="006419F1">
              <w:br/>
              <w:t>wartość średnia …….  wartość maksymalna ………</w:t>
            </w:r>
            <w:r w:rsidRPr="006419F1">
              <w:rPr>
                <w:sz w:val="18"/>
                <w:szCs w:val="18"/>
              </w:rPr>
              <w:br/>
            </w:r>
            <w:r w:rsidRPr="006419F1">
              <w:t>[   ] w normie                  [   ] poza normą</w:t>
            </w:r>
          </w:p>
        </w:tc>
      </w:tr>
      <w:tr w:rsidR="00123DA1" w:rsidRPr="006419F1" w14:paraId="5434F39A" w14:textId="77777777" w:rsidTr="0005735C">
        <w:tc>
          <w:tcPr>
            <w:tcW w:w="3085" w:type="dxa"/>
          </w:tcPr>
          <w:p w14:paraId="51195BBB" w14:textId="77777777" w:rsidR="0058313A" w:rsidRPr="006419F1" w:rsidRDefault="0058313A" w:rsidP="0005735C">
            <w:pPr>
              <w:jc w:val="left"/>
            </w:pPr>
            <w:r w:rsidRPr="006419F1">
              <w:t>Równość podłoża</w:t>
            </w:r>
            <w:r w:rsidRPr="006419F1">
              <w:rPr>
                <w:vertAlign w:val="superscript"/>
              </w:rPr>
              <w:t>1)</w:t>
            </w:r>
          </w:p>
        </w:tc>
        <w:tc>
          <w:tcPr>
            <w:tcW w:w="4394" w:type="dxa"/>
            <w:gridSpan w:val="2"/>
          </w:tcPr>
          <w:p w14:paraId="54E0EEC6" w14:textId="77777777" w:rsidR="0058313A" w:rsidRPr="006419F1" w:rsidRDefault="0058313A" w:rsidP="0005735C">
            <w:pPr>
              <w:tabs>
                <w:tab w:val="left" w:pos="2977"/>
              </w:tabs>
              <w:jc w:val="left"/>
            </w:pPr>
            <w:r w:rsidRPr="006419F1">
              <w:t>[   ] spełnia wymaganie    [   ] nie spełnia wymagania</w:t>
            </w:r>
          </w:p>
        </w:tc>
      </w:tr>
      <w:tr w:rsidR="00123DA1" w:rsidRPr="006419F1" w14:paraId="37C8E859" w14:textId="77777777" w:rsidTr="0005735C">
        <w:tc>
          <w:tcPr>
            <w:tcW w:w="3085" w:type="dxa"/>
          </w:tcPr>
          <w:p w14:paraId="0E723457" w14:textId="77777777" w:rsidR="0058313A" w:rsidRPr="006419F1" w:rsidRDefault="0058313A" w:rsidP="0005735C">
            <w:pPr>
              <w:jc w:val="left"/>
            </w:pPr>
            <w:r w:rsidRPr="006419F1">
              <w:t>Wilgotność podłoża</w:t>
            </w:r>
            <w:r w:rsidRPr="006419F1">
              <w:rPr>
                <w:vertAlign w:val="superscript"/>
              </w:rPr>
              <w:t>1)</w:t>
            </w:r>
          </w:p>
        </w:tc>
        <w:tc>
          <w:tcPr>
            <w:tcW w:w="4394" w:type="dxa"/>
            <w:gridSpan w:val="2"/>
          </w:tcPr>
          <w:p w14:paraId="4E4E9577" w14:textId="77777777" w:rsidR="0058313A" w:rsidRPr="006419F1" w:rsidRDefault="0058313A" w:rsidP="0005735C">
            <w:pPr>
              <w:tabs>
                <w:tab w:val="left" w:pos="2977"/>
              </w:tabs>
              <w:jc w:val="left"/>
            </w:pPr>
            <w:r w:rsidRPr="006419F1">
              <w:t>[   ] spełnia wymaganie    [   ] nie spełnia wymagania</w:t>
            </w:r>
          </w:p>
        </w:tc>
      </w:tr>
      <w:tr w:rsidR="00123DA1" w:rsidRPr="006419F1" w14:paraId="15CDFEF3" w14:textId="77777777" w:rsidTr="0005735C">
        <w:tc>
          <w:tcPr>
            <w:tcW w:w="3085" w:type="dxa"/>
          </w:tcPr>
          <w:p w14:paraId="31866A4F" w14:textId="77777777" w:rsidR="0058313A" w:rsidRPr="006419F1" w:rsidRDefault="0058313A" w:rsidP="0005735C">
            <w:pPr>
              <w:jc w:val="left"/>
            </w:pPr>
            <w:r w:rsidRPr="006419F1">
              <w:t>Data i godzina zakończenia prac przygotowania podłoża</w:t>
            </w:r>
          </w:p>
        </w:tc>
        <w:tc>
          <w:tcPr>
            <w:tcW w:w="2126" w:type="dxa"/>
          </w:tcPr>
          <w:p w14:paraId="0CA93996" w14:textId="77777777" w:rsidR="0058313A" w:rsidRPr="006419F1" w:rsidRDefault="0058313A" w:rsidP="0005735C">
            <w:pPr>
              <w:jc w:val="left"/>
            </w:pPr>
            <w:r w:rsidRPr="006419F1">
              <w:t>Data</w:t>
            </w:r>
            <w:r w:rsidRPr="006419F1">
              <w:br/>
              <w:t>……………..</w:t>
            </w:r>
          </w:p>
        </w:tc>
        <w:tc>
          <w:tcPr>
            <w:tcW w:w="2268" w:type="dxa"/>
          </w:tcPr>
          <w:p w14:paraId="5312DDA6" w14:textId="77777777" w:rsidR="0058313A" w:rsidRPr="006419F1" w:rsidRDefault="0058313A" w:rsidP="0005735C">
            <w:pPr>
              <w:jc w:val="left"/>
            </w:pPr>
            <w:r w:rsidRPr="006419F1">
              <w:t>Godzina</w:t>
            </w:r>
            <w:r w:rsidRPr="006419F1">
              <w:br/>
              <w:t>……………..</w:t>
            </w:r>
          </w:p>
        </w:tc>
      </w:tr>
      <w:tr w:rsidR="00123DA1" w:rsidRPr="006419F1" w14:paraId="5075A7F8" w14:textId="77777777" w:rsidTr="0005735C">
        <w:tc>
          <w:tcPr>
            <w:tcW w:w="3085" w:type="dxa"/>
          </w:tcPr>
          <w:p w14:paraId="1ABA7B5C" w14:textId="77777777" w:rsidR="0058313A" w:rsidRPr="006419F1" w:rsidRDefault="0058313A" w:rsidP="0005735C">
            <w:pPr>
              <w:jc w:val="left"/>
              <w:rPr>
                <w:i/>
              </w:rPr>
            </w:pPr>
            <w:r w:rsidRPr="006419F1">
              <w:t>Inne</w:t>
            </w:r>
            <w:r w:rsidRPr="006419F1">
              <w:rPr>
                <w:b/>
              </w:rPr>
              <w:t xml:space="preserve"> </w:t>
            </w:r>
            <w:r w:rsidRPr="006419F1">
              <w:rPr>
                <w:i/>
                <w:sz w:val="18"/>
                <w:szCs w:val="18"/>
              </w:rPr>
              <w:t>(w zależności od rodzaju metody zabezpieczenia powierzchniowego)</w:t>
            </w:r>
          </w:p>
        </w:tc>
        <w:tc>
          <w:tcPr>
            <w:tcW w:w="4394" w:type="dxa"/>
            <w:gridSpan w:val="2"/>
          </w:tcPr>
          <w:p w14:paraId="7F1B2C0B" w14:textId="77777777" w:rsidR="0058313A" w:rsidRPr="006419F1" w:rsidRDefault="0058313A" w:rsidP="0005735C">
            <w:pPr>
              <w:jc w:val="left"/>
            </w:pPr>
          </w:p>
        </w:tc>
      </w:tr>
      <w:tr w:rsidR="00123DA1" w:rsidRPr="006419F1" w14:paraId="612E5E35" w14:textId="77777777" w:rsidTr="0005735C">
        <w:tc>
          <w:tcPr>
            <w:tcW w:w="3085" w:type="dxa"/>
            <w:tcBorders>
              <w:bottom w:val="single" w:sz="4" w:space="0" w:color="auto"/>
            </w:tcBorders>
          </w:tcPr>
          <w:p w14:paraId="4CB9A63E" w14:textId="77777777" w:rsidR="0058313A" w:rsidRPr="006419F1" w:rsidRDefault="0058313A" w:rsidP="0005735C">
            <w:pPr>
              <w:jc w:val="left"/>
            </w:pPr>
            <w:r w:rsidRPr="006419F1">
              <w:t>Uwagi</w:t>
            </w:r>
          </w:p>
        </w:tc>
        <w:tc>
          <w:tcPr>
            <w:tcW w:w="4394" w:type="dxa"/>
            <w:gridSpan w:val="2"/>
          </w:tcPr>
          <w:p w14:paraId="092B6780" w14:textId="77777777" w:rsidR="0058313A" w:rsidRPr="006419F1" w:rsidRDefault="0058313A" w:rsidP="0005735C">
            <w:pPr>
              <w:jc w:val="left"/>
            </w:pPr>
          </w:p>
        </w:tc>
      </w:tr>
      <w:tr w:rsidR="00123DA1" w:rsidRPr="006419F1" w14:paraId="2D8CECEF" w14:textId="77777777" w:rsidTr="0005735C">
        <w:tc>
          <w:tcPr>
            <w:tcW w:w="3085" w:type="dxa"/>
            <w:tcBorders>
              <w:right w:val="nil"/>
            </w:tcBorders>
          </w:tcPr>
          <w:p w14:paraId="4AE106BF" w14:textId="77777777" w:rsidR="0058313A" w:rsidRPr="006419F1" w:rsidRDefault="0058313A" w:rsidP="0005735C">
            <w:pPr>
              <w:jc w:val="left"/>
            </w:pPr>
            <w:r w:rsidRPr="006419F1">
              <w:t>Jakość przygotowanego podłoża:</w:t>
            </w:r>
          </w:p>
        </w:tc>
        <w:tc>
          <w:tcPr>
            <w:tcW w:w="4394" w:type="dxa"/>
            <w:gridSpan w:val="2"/>
            <w:tcBorders>
              <w:left w:val="nil"/>
            </w:tcBorders>
          </w:tcPr>
          <w:p w14:paraId="35CCB204" w14:textId="77777777" w:rsidR="0058313A" w:rsidRPr="006419F1" w:rsidRDefault="0058313A" w:rsidP="0005735C">
            <w:pPr>
              <w:ind w:left="1134"/>
              <w:jc w:val="left"/>
            </w:pPr>
            <w:r w:rsidRPr="006419F1">
              <w:t>[   ] spełnia wymagania</w:t>
            </w:r>
          </w:p>
          <w:p w14:paraId="08D61B1F" w14:textId="77777777" w:rsidR="0058313A" w:rsidRPr="006419F1" w:rsidRDefault="0058313A" w:rsidP="0005735C">
            <w:pPr>
              <w:ind w:left="1134"/>
              <w:jc w:val="left"/>
            </w:pPr>
            <w:r w:rsidRPr="006419F1">
              <w:t>[   ] nie spełnia wymagań</w:t>
            </w:r>
          </w:p>
          <w:p w14:paraId="18DB3BAC" w14:textId="77777777" w:rsidR="0058313A" w:rsidRPr="006419F1" w:rsidRDefault="0058313A" w:rsidP="0005735C">
            <w:pPr>
              <w:ind w:left="1134"/>
              <w:jc w:val="left"/>
            </w:pPr>
            <w:r w:rsidRPr="006419F1">
              <w:t xml:space="preserve">      (kwalifikuje się do poprawy)</w:t>
            </w:r>
          </w:p>
        </w:tc>
      </w:tr>
    </w:tbl>
    <w:p w14:paraId="126A5030" w14:textId="77777777" w:rsidR="0058313A" w:rsidRPr="006419F1" w:rsidRDefault="0058313A" w:rsidP="0058313A">
      <w:pPr>
        <w:jc w:val="left"/>
      </w:pPr>
      <w:r w:rsidRPr="006419F1">
        <w:rPr>
          <w:vertAlign w:val="superscript"/>
        </w:rPr>
        <w:t>1)</w:t>
      </w:r>
      <w:r w:rsidRPr="006419F1">
        <w:t xml:space="preserve"> – właściwą odpowiedź należy zaznaczyć krzyżykiem [ x ]</w:t>
      </w:r>
    </w:p>
    <w:p w14:paraId="1393003B" w14:textId="77777777" w:rsidR="0058313A" w:rsidRPr="006419F1" w:rsidRDefault="0058313A" w:rsidP="0058313A">
      <w:pPr>
        <w:jc w:val="left"/>
      </w:pPr>
    </w:p>
    <w:p w14:paraId="097C9328" w14:textId="77777777" w:rsidR="0058313A" w:rsidRPr="006419F1" w:rsidRDefault="0058313A" w:rsidP="0058313A">
      <w:pPr>
        <w:jc w:val="left"/>
      </w:pPr>
    </w:p>
    <w:tbl>
      <w:tblPr>
        <w:tblW w:w="7350" w:type="dxa"/>
        <w:jc w:val="center"/>
        <w:tblLayout w:type="fixed"/>
        <w:tblCellMar>
          <w:left w:w="70" w:type="dxa"/>
          <w:right w:w="70" w:type="dxa"/>
        </w:tblCellMar>
        <w:tblLook w:val="01E0" w:firstRow="1" w:lastRow="1" w:firstColumn="1" w:lastColumn="1" w:noHBand="0" w:noVBand="0"/>
      </w:tblPr>
      <w:tblGrid>
        <w:gridCol w:w="2450"/>
        <w:gridCol w:w="2450"/>
        <w:gridCol w:w="2450"/>
      </w:tblGrid>
      <w:tr w:rsidR="00123DA1" w:rsidRPr="006419F1" w14:paraId="4AFA6A6B" w14:textId="77777777" w:rsidTr="0005735C">
        <w:trPr>
          <w:jc w:val="center"/>
        </w:trPr>
        <w:tc>
          <w:tcPr>
            <w:tcW w:w="2268" w:type="dxa"/>
          </w:tcPr>
          <w:p w14:paraId="0B261018" w14:textId="77777777" w:rsidR="0058313A" w:rsidRPr="006419F1" w:rsidRDefault="0058313A" w:rsidP="0005735C">
            <w:pPr>
              <w:jc w:val="left"/>
            </w:pPr>
            <w:r w:rsidRPr="006419F1">
              <w:t>Miejscowość i data</w:t>
            </w:r>
          </w:p>
          <w:p w14:paraId="4E4422CA" w14:textId="77777777" w:rsidR="0058313A" w:rsidRPr="006419F1" w:rsidRDefault="0058313A" w:rsidP="0005735C">
            <w:pPr>
              <w:jc w:val="left"/>
            </w:pPr>
          </w:p>
        </w:tc>
        <w:tc>
          <w:tcPr>
            <w:tcW w:w="2268" w:type="dxa"/>
          </w:tcPr>
          <w:p w14:paraId="26F77075" w14:textId="77777777" w:rsidR="0058313A" w:rsidRPr="006419F1" w:rsidRDefault="0058313A" w:rsidP="0005735C">
            <w:pPr>
              <w:jc w:val="left"/>
            </w:pPr>
            <w:r w:rsidRPr="006419F1">
              <w:t>Wykonawca</w:t>
            </w:r>
          </w:p>
        </w:tc>
        <w:tc>
          <w:tcPr>
            <w:tcW w:w="2268" w:type="dxa"/>
          </w:tcPr>
          <w:p w14:paraId="7DA20082" w14:textId="77777777" w:rsidR="0058313A" w:rsidRPr="006419F1" w:rsidRDefault="0058313A" w:rsidP="0005735C">
            <w:pPr>
              <w:jc w:val="left"/>
            </w:pPr>
            <w:r w:rsidRPr="006419F1">
              <w:t>Inspektor Nadzoru</w:t>
            </w:r>
          </w:p>
        </w:tc>
      </w:tr>
      <w:tr w:rsidR="0058313A" w:rsidRPr="006419F1" w14:paraId="329D5CBE" w14:textId="77777777" w:rsidTr="0005735C">
        <w:trPr>
          <w:jc w:val="center"/>
        </w:trPr>
        <w:tc>
          <w:tcPr>
            <w:tcW w:w="2268" w:type="dxa"/>
          </w:tcPr>
          <w:p w14:paraId="03D179FE" w14:textId="77777777" w:rsidR="0058313A" w:rsidRPr="006419F1" w:rsidRDefault="0058313A" w:rsidP="0005735C">
            <w:pPr>
              <w:jc w:val="left"/>
            </w:pPr>
            <w:r w:rsidRPr="006419F1">
              <w:t>………………………..</w:t>
            </w:r>
          </w:p>
        </w:tc>
        <w:tc>
          <w:tcPr>
            <w:tcW w:w="2268" w:type="dxa"/>
          </w:tcPr>
          <w:p w14:paraId="1641C710" w14:textId="77777777" w:rsidR="0058313A" w:rsidRPr="006419F1" w:rsidRDefault="0058313A" w:rsidP="0005735C">
            <w:pPr>
              <w:jc w:val="left"/>
            </w:pPr>
            <w:r w:rsidRPr="006419F1">
              <w:t>………………………..</w:t>
            </w:r>
          </w:p>
        </w:tc>
        <w:tc>
          <w:tcPr>
            <w:tcW w:w="2268" w:type="dxa"/>
          </w:tcPr>
          <w:p w14:paraId="747E76B8" w14:textId="77777777" w:rsidR="0058313A" w:rsidRPr="006419F1" w:rsidRDefault="0058313A" w:rsidP="0005735C">
            <w:pPr>
              <w:jc w:val="left"/>
            </w:pPr>
            <w:r w:rsidRPr="006419F1">
              <w:t>………………………..</w:t>
            </w:r>
          </w:p>
        </w:tc>
      </w:tr>
    </w:tbl>
    <w:p w14:paraId="59FBAE14" w14:textId="77777777" w:rsidR="0058313A" w:rsidRPr="006419F1" w:rsidRDefault="0058313A" w:rsidP="0058313A">
      <w:pPr>
        <w:jc w:val="left"/>
      </w:pPr>
    </w:p>
    <w:p w14:paraId="275212EE" w14:textId="77777777" w:rsidR="0058313A" w:rsidRPr="006419F1" w:rsidRDefault="0058313A" w:rsidP="0058313A">
      <w:pPr>
        <w:jc w:val="left"/>
      </w:pPr>
      <w:r w:rsidRPr="006419F1">
        <w:br w:type="page"/>
      </w:r>
    </w:p>
    <w:p w14:paraId="12ACE9E3" w14:textId="77777777" w:rsidR="0058313A" w:rsidRPr="006419F1" w:rsidRDefault="0058313A" w:rsidP="0058313A">
      <w:pPr>
        <w:jc w:val="left"/>
        <w:rPr>
          <w:b/>
        </w:rPr>
      </w:pPr>
      <w:r w:rsidRPr="006419F1">
        <w:rPr>
          <w:b/>
        </w:rPr>
        <w:t>ZAŁĄCZNIK NR 5</w:t>
      </w:r>
    </w:p>
    <w:p w14:paraId="0E957080" w14:textId="77777777" w:rsidR="0058313A" w:rsidRPr="006419F1" w:rsidRDefault="0058313A" w:rsidP="0058313A">
      <w:pPr>
        <w:jc w:val="left"/>
        <w:rPr>
          <w:b/>
        </w:rPr>
      </w:pPr>
    </w:p>
    <w:p w14:paraId="16099979" w14:textId="77777777" w:rsidR="0058313A" w:rsidRPr="006419F1" w:rsidRDefault="0058313A" w:rsidP="0058313A">
      <w:pPr>
        <w:tabs>
          <w:tab w:val="right" w:leader="dot" w:pos="9072"/>
        </w:tabs>
        <w:ind w:left="5580"/>
        <w:jc w:val="left"/>
      </w:pPr>
    </w:p>
    <w:p w14:paraId="09516890" w14:textId="77777777" w:rsidR="0058313A" w:rsidRPr="006419F1" w:rsidRDefault="0058313A" w:rsidP="0058313A">
      <w:pPr>
        <w:tabs>
          <w:tab w:val="right" w:leader="dot" w:pos="9072"/>
        </w:tabs>
        <w:ind w:left="5103"/>
        <w:jc w:val="left"/>
      </w:pPr>
      <w:r w:rsidRPr="006419F1">
        <w:t>Kontrakt nr ………………</w:t>
      </w:r>
    </w:p>
    <w:p w14:paraId="1325193B" w14:textId="77777777" w:rsidR="0058313A" w:rsidRPr="006419F1" w:rsidRDefault="0058313A" w:rsidP="0058313A">
      <w:pPr>
        <w:tabs>
          <w:tab w:val="right" w:leader="dot" w:pos="9072"/>
        </w:tabs>
        <w:ind w:left="5103"/>
        <w:jc w:val="left"/>
      </w:pPr>
      <w:r w:rsidRPr="006419F1">
        <w:t>Nazwa kontraktu …………</w:t>
      </w:r>
    </w:p>
    <w:p w14:paraId="1145B9C3" w14:textId="77777777" w:rsidR="0058313A" w:rsidRPr="006419F1" w:rsidRDefault="0058313A" w:rsidP="0058313A">
      <w:pPr>
        <w:tabs>
          <w:tab w:val="right" w:leader="dot" w:pos="9072"/>
        </w:tabs>
        <w:ind w:left="5103"/>
        <w:jc w:val="left"/>
      </w:pPr>
      <w:r w:rsidRPr="006419F1">
        <w:t>Umowa nr………………...</w:t>
      </w:r>
    </w:p>
    <w:p w14:paraId="3AF432B3" w14:textId="77777777" w:rsidR="0058313A" w:rsidRPr="006419F1" w:rsidRDefault="0058313A" w:rsidP="0058313A">
      <w:pPr>
        <w:tabs>
          <w:tab w:val="right" w:leader="dot" w:pos="9072"/>
        </w:tabs>
        <w:jc w:val="left"/>
      </w:pPr>
    </w:p>
    <w:p w14:paraId="4549D418" w14:textId="77777777" w:rsidR="0058313A" w:rsidRPr="006419F1" w:rsidRDefault="0058313A" w:rsidP="0058313A">
      <w:pPr>
        <w:tabs>
          <w:tab w:val="right" w:leader="dot" w:pos="9072"/>
        </w:tabs>
        <w:jc w:val="left"/>
        <w:rPr>
          <w:vertAlign w:val="superscript"/>
        </w:rPr>
      </w:pPr>
      <w:r w:rsidRPr="006419F1">
        <w:rPr>
          <w:b/>
        </w:rPr>
        <w:t>PROTOKÓŁ WYKONANIA ROBÓT Nr ….. DZIAŁKA Nr …..</w:t>
      </w:r>
      <w:r w:rsidRPr="006419F1">
        <w:rPr>
          <w:b/>
        </w:rPr>
        <w:br/>
        <w:t>PROTOKÓŁ KONTROLI JAKOŚCI ZAGRUNTOWANEGO PODŁOŻA BETONOWEGO ŚRODKAMI ASFALTOWYMI</w:t>
      </w:r>
    </w:p>
    <w:p w14:paraId="3C5A791B" w14:textId="77777777" w:rsidR="0058313A" w:rsidRPr="006419F1" w:rsidRDefault="0058313A" w:rsidP="0058313A">
      <w:pPr>
        <w:tabs>
          <w:tab w:val="right" w:leader="dot" w:pos="9072"/>
        </w:tabs>
        <w:jc w:val="left"/>
      </w:pPr>
    </w:p>
    <w:p w14:paraId="75E4D939" w14:textId="77777777" w:rsidR="0058313A" w:rsidRPr="006419F1" w:rsidRDefault="0058313A" w:rsidP="0058313A">
      <w:pPr>
        <w:tabs>
          <w:tab w:val="right" w:leader="dot" w:pos="9072"/>
        </w:tabs>
        <w:jc w:val="left"/>
      </w:pPr>
      <w:r w:rsidRPr="006419F1">
        <w:t>Obiekt: ………………………………………………………………………………………</w:t>
      </w:r>
    </w:p>
    <w:p w14:paraId="676E466F" w14:textId="77777777" w:rsidR="0058313A" w:rsidRPr="006419F1" w:rsidRDefault="0058313A" w:rsidP="0058313A">
      <w:pPr>
        <w:tabs>
          <w:tab w:val="right" w:leader="dot" w:pos="9072"/>
        </w:tabs>
        <w:jc w:val="left"/>
      </w:pPr>
      <w:r w:rsidRPr="006419F1">
        <w:t>Element: ……………………………………………………………………………………..</w:t>
      </w:r>
    </w:p>
    <w:p w14:paraId="0C90EB5E" w14:textId="77777777" w:rsidR="0058313A" w:rsidRPr="006419F1" w:rsidRDefault="0058313A" w:rsidP="0058313A">
      <w:pPr>
        <w:tabs>
          <w:tab w:val="right" w:leader="dot" w:pos="7380"/>
          <w:tab w:val="right" w:leader="dot" w:pos="9072"/>
        </w:tabs>
        <w:jc w:val="left"/>
      </w:pPr>
      <w:r w:rsidRPr="006419F1">
        <w:t>Zakres robót: ………………………………………[m</w:t>
      </w:r>
      <w:r w:rsidRPr="006419F1">
        <w:rPr>
          <w:vertAlign w:val="superscript"/>
        </w:rPr>
        <w:t>2</w:t>
      </w:r>
      <w:r w:rsidRPr="006419F1">
        <w:t>]   rysunek załącznik nr: ………….</w:t>
      </w:r>
    </w:p>
    <w:p w14:paraId="2EA21CDD" w14:textId="77777777" w:rsidR="0058313A" w:rsidRPr="006419F1" w:rsidRDefault="0058313A" w:rsidP="0058313A">
      <w:pPr>
        <w:tabs>
          <w:tab w:val="right" w:leader="dot" w:pos="9072"/>
        </w:tabs>
        <w:jc w:val="left"/>
      </w:pPr>
      <w:r w:rsidRPr="006419F1">
        <w:t>Termin wykonania prac: ……………………………………………………………………</w:t>
      </w:r>
    </w:p>
    <w:p w14:paraId="1C3A081A" w14:textId="77777777" w:rsidR="0058313A" w:rsidRPr="006419F1" w:rsidRDefault="0058313A" w:rsidP="0058313A">
      <w:pPr>
        <w:jc w:val="left"/>
      </w:pPr>
    </w:p>
    <w:p w14:paraId="7955A1A9" w14:textId="77777777" w:rsidR="0058313A" w:rsidRPr="006419F1" w:rsidRDefault="0058313A" w:rsidP="0058313A">
      <w:pPr>
        <w:jc w:val="left"/>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369"/>
        <w:gridCol w:w="4110"/>
      </w:tblGrid>
      <w:tr w:rsidR="00123DA1" w:rsidRPr="006419F1" w14:paraId="755CE8B0" w14:textId="77777777" w:rsidTr="0005735C">
        <w:tc>
          <w:tcPr>
            <w:tcW w:w="3369" w:type="dxa"/>
          </w:tcPr>
          <w:p w14:paraId="6527D6E4" w14:textId="77777777" w:rsidR="0058313A" w:rsidRPr="006419F1" w:rsidRDefault="0058313A" w:rsidP="0005735C">
            <w:pPr>
              <w:jc w:val="left"/>
            </w:pPr>
            <w:r w:rsidRPr="006419F1">
              <w:t>Nazwa materiału</w:t>
            </w:r>
          </w:p>
        </w:tc>
        <w:tc>
          <w:tcPr>
            <w:tcW w:w="4110" w:type="dxa"/>
          </w:tcPr>
          <w:p w14:paraId="446BC477" w14:textId="77777777" w:rsidR="0058313A" w:rsidRPr="006419F1" w:rsidRDefault="0058313A" w:rsidP="0005735C">
            <w:pPr>
              <w:jc w:val="left"/>
            </w:pPr>
          </w:p>
        </w:tc>
      </w:tr>
      <w:tr w:rsidR="00123DA1" w:rsidRPr="006419F1" w14:paraId="29981A08" w14:textId="77777777" w:rsidTr="0005735C">
        <w:tc>
          <w:tcPr>
            <w:tcW w:w="3369" w:type="dxa"/>
          </w:tcPr>
          <w:p w14:paraId="08579184" w14:textId="77777777" w:rsidR="0058313A" w:rsidRPr="006419F1" w:rsidRDefault="0058313A" w:rsidP="0005735C">
            <w:pPr>
              <w:jc w:val="left"/>
            </w:pPr>
            <w:r w:rsidRPr="006419F1">
              <w:t>Producent</w:t>
            </w:r>
          </w:p>
        </w:tc>
        <w:tc>
          <w:tcPr>
            <w:tcW w:w="4110" w:type="dxa"/>
          </w:tcPr>
          <w:p w14:paraId="227625E2" w14:textId="77777777" w:rsidR="0058313A" w:rsidRPr="006419F1" w:rsidRDefault="0058313A" w:rsidP="0005735C">
            <w:pPr>
              <w:tabs>
                <w:tab w:val="left" w:pos="2977"/>
              </w:tabs>
              <w:jc w:val="left"/>
            </w:pPr>
          </w:p>
        </w:tc>
      </w:tr>
      <w:tr w:rsidR="00123DA1" w:rsidRPr="006419F1" w14:paraId="0072F7F6" w14:textId="77777777" w:rsidTr="0005735C">
        <w:tc>
          <w:tcPr>
            <w:tcW w:w="3369" w:type="dxa"/>
          </w:tcPr>
          <w:p w14:paraId="4B2B70F5" w14:textId="77777777" w:rsidR="0058313A" w:rsidRPr="006419F1" w:rsidRDefault="0058313A" w:rsidP="0005735C">
            <w:pPr>
              <w:jc w:val="left"/>
            </w:pPr>
            <w:r w:rsidRPr="006419F1">
              <w:t>Technika aplikacji</w:t>
            </w:r>
          </w:p>
        </w:tc>
        <w:tc>
          <w:tcPr>
            <w:tcW w:w="4110" w:type="dxa"/>
          </w:tcPr>
          <w:p w14:paraId="5C994EDA" w14:textId="77777777" w:rsidR="0058313A" w:rsidRPr="006419F1" w:rsidRDefault="0058313A" w:rsidP="0005735C">
            <w:pPr>
              <w:tabs>
                <w:tab w:val="left" w:pos="2977"/>
              </w:tabs>
              <w:jc w:val="left"/>
            </w:pPr>
          </w:p>
        </w:tc>
      </w:tr>
      <w:tr w:rsidR="00123DA1" w:rsidRPr="006419F1" w14:paraId="01068483" w14:textId="77777777" w:rsidTr="0005735C">
        <w:tc>
          <w:tcPr>
            <w:tcW w:w="3369" w:type="dxa"/>
            <w:tcBorders>
              <w:bottom w:val="dashed" w:sz="4" w:space="0" w:color="auto"/>
            </w:tcBorders>
          </w:tcPr>
          <w:p w14:paraId="559F4805" w14:textId="77777777" w:rsidR="0058313A" w:rsidRPr="006419F1" w:rsidRDefault="0058313A" w:rsidP="0005735C">
            <w:pPr>
              <w:jc w:val="left"/>
              <w:rPr>
                <w:vertAlign w:val="superscript"/>
              </w:rPr>
            </w:pPr>
            <w:r w:rsidRPr="006419F1">
              <w:t>Wygląd zewnętrzny</w:t>
            </w:r>
            <w:r w:rsidRPr="006419F1">
              <w:rPr>
                <w:vertAlign w:val="superscript"/>
              </w:rPr>
              <w:t>1)</w:t>
            </w:r>
          </w:p>
        </w:tc>
        <w:tc>
          <w:tcPr>
            <w:tcW w:w="4110" w:type="dxa"/>
            <w:tcBorders>
              <w:bottom w:val="dashed" w:sz="4" w:space="0" w:color="auto"/>
            </w:tcBorders>
          </w:tcPr>
          <w:p w14:paraId="5A9AD5BC" w14:textId="77777777" w:rsidR="0058313A" w:rsidRPr="006419F1" w:rsidRDefault="0058313A" w:rsidP="0005735C">
            <w:pPr>
              <w:jc w:val="left"/>
            </w:pPr>
          </w:p>
        </w:tc>
      </w:tr>
      <w:tr w:rsidR="00123DA1" w:rsidRPr="006419F1" w14:paraId="0E947263" w14:textId="77777777" w:rsidTr="0005735C">
        <w:tc>
          <w:tcPr>
            <w:tcW w:w="3369" w:type="dxa"/>
            <w:tcBorders>
              <w:top w:val="dashed" w:sz="4" w:space="0" w:color="auto"/>
              <w:bottom w:val="dashed" w:sz="4" w:space="0" w:color="auto"/>
            </w:tcBorders>
          </w:tcPr>
          <w:p w14:paraId="721648B0" w14:textId="77777777" w:rsidR="0058313A" w:rsidRPr="006419F1" w:rsidRDefault="0058313A" w:rsidP="0058313A">
            <w:pPr>
              <w:numPr>
                <w:ilvl w:val="0"/>
                <w:numId w:val="66"/>
              </w:numPr>
              <w:overflowPunct/>
              <w:autoSpaceDE/>
              <w:autoSpaceDN/>
              <w:adjustRightInd/>
              <w:jc w:val="left"/>
              <w:textAlignment w:val="auto"/>
            </w:pPr>
            <w:r w:rsidRPr="006419F1">
              <w:t>barwa czarna</w:t>
            </w:r>
          </w:p>
        </w:tc>
        <w:tc>
          <w:tcPr>
            <w:tcW w:w="4110" w:type="dxa"/>
            <w:tcBorders>
              <w:top w:val="dashed" w:sz="4" w:space="0" w:color="auto"/>
              <w:bottom w:val="dashed" w:sz="4" w:space="0" w:color="auto"/>
            </w:tcBorders>
          </w:tcPr>
          <w:p w14:paraId="5BEF837E" w14:textId="77777777" w:rsidR="0058313A" w:rsidRPr="006419F1" w:rsidRDefault="0058313A" w:rsidP="0005735C">
            <w:pPr>
              <w:tabs>
                <w:tab w:val="left" w:pos="2835"/>
              </w:tabs>
              <w:jc w:val="left"/>
            </w:pPr>
            <w:r w:rsidRPr="006419F1">
              <w:t>[   ] tak</w:t>
            </w:r>
            <w:r w:rsidRPr="006419F1">
              <w:tab/>
              <w:t>[   ] nie</w:t>
            </w:r>
          </w:p>
        </w:tc>
      </w:tr>
      <w:tr w:rsidR="00123DA1" w:rsidRPr="006419F1" w14:paraId="696956B6" w14:textId="77777777" w:rsidTr="0005735C">
        <w:tc>
          <w:tcPr>
            <w:tcW w:w="3369" w:type="dxa"/>
            <w:tcBorders>
              <w:top w:val="dashed" w:sz="4" w:space="0" w:color="auto"/>
              <w:bottom w:val="single" w:sz="4" w:space="0" w:color="auto"/>
            </w:tcBorders>
          </w:tcPr>
          <w:p w14:paraId="6FF4EBDF" w14:textId="77777777" w:rsidR="0058313A" w:rsidRPr="006419F1" w:rsidRDefault="0058313A" w:rsidP="0058313A">
            <w:pPr>
              <w:numPr>
                <w:ilvl w:val="0"/>
                <w:numId w:val="66"/>
              </w:numPr>
              <w:overflowPunct/>
              <w:autoSpaceDE/>
              <w:autoSpaceDN/>
              <w:adjustRightInd/>
              <w:jc w:val="left"/>
              <w:textAlignment w:val="auto"/>
            </w:pPr>
            <w:r w:rsidRPr="006419F1">
              <w:t>powierzchnia matowa</w:t>
            </w:r>
          </w:p>
        </w:tc>
        <w:tc>
          <w:tcPr>
            <w:tcW w:w="4110" w:type="dxa"/>
            <w:tcBorders>
              <w:top w:val="dashed" w:sz="4" w:space="0" w:color="auto"/>
              <w:bottom w:val="single" w:sz="4" w:space="0" w:color="auto"/>
            </w:tcBorders>
          </w:tcPr>
          <w:p w14:paraId="2209B4C9" w14:textId="77777777" w:rsidR="0058313A" w:rsidRPr="006419F1" w:rsidRDefault="0058313A" w:rsidP="0005735C">
            <w:pPr>
              <w:tabs>
                <w:tab w:val="left" w:pos="2835"/>
              </w:tabs>
              <w:jc w:val="left"/>
            </w:pPr>
            <w:r w:rsidRPr="006419F1">
              <w:t>[   ] tak</w:t>
            </w:r>
            <w:r w:rsidRPr="006419F1">
              <w:tab/>
              <w:t>[   ] nie</w:t>
            </w:r>
          </w:p>
        </w:tc>
      </w:tr>
      <w:tr w:rsidR="00123DA1" w:rsidRPr="006419F1" w14:paraId="00AA3B46" w14:textId="77777777" w:rsidTr="0005735C">
        <w:tc>
          <w:tcPr>
            <w:tcW w:w="3369" w:type="dxa"/>
            <w:tcBorders>
              <w:top w:val="single" w:sz="4" w:space="0" w:color="auto"/>
              <w:bottom w:val="single" w:sz="4" w:space="0" w:color="auto"/>
            </w:tcBorders>
          </w:tcPr>
          <w:p w14:paraId="09308034" w14:textId="77777777" w:rsidR="0058313A" w:rsidRPr="006419F1" w:rsidRDefault="0058313A" w:rsidP="0005735C">
            <w:pPr>
              <w:jc w:val="left"/>
              <w:rPr>
                <w:vertAlign w:val="superscript"/>
              </w:rPr>
            </w:pPr>
            <w:r w:rsidRPr="006419F1">
              <w:t>Brudzenie skóry przy dotyku</w:t>
            </w:r>
            <w:r w:rsidRPr="006419F1">
              <w:rPr>
                <w:vertAlign w:val="superscript"/>
              </w:rPr>
              <w:t>1)</w:t>
            </w:r>
          </w:p>
        </w:tc>
        <w:tc>
          <w:tcPr>
            <w:tcW w:w="4110" w:type="dxa"/>
            <w:tcBorders>
              <w:top w:val="single" w:sz="4" w:space="0" w:color="auto"/>
              <w:bottom w:val="single" w:sz="4" w:space="0" w:color="auto"/>
            </w:tcBorders>
          </w:tcPr>
          <w:p w14:paraId="24B2F693" w14:textId="77777777" w:rsidR="0058313A" w:rsidRPr="006419F1" w:rsidRDefault="0058313A" w:rsidP="0005735C">
            <w:pPr>
              <w:tabs>
                <w:tab w:val="left" w:pos="2835"/>
              </w:tabs>
              <w:jc w:val="left"/>
            </w:pPr>
            <w:r w:rsidRPr="006419F1">
              <w:t>[   ] tak</w:t>
            </w:r>
            <w:r w:rsidRPr="006419F1">
              <w:tab/>
              <w:t>[   ] nie</w:t>
            </w:r>
          </w:p>
        </w:tc>
      </w:tr>
      <w:tr w:rsidR="00123DA1" w:rsidRPr="006419F1" w14:paraId="34365891" w14:textId="77777777" w:rsidTr="0005735C">
        <w:tc>
          <w:tcPr>
            <w:tcW w:w="3369" w:type="dxa"/>
            <w:tcBorders>
              <w:top w:val="single" w:sz="4" w:space="0" w:color="auto"/>
              <w:bottom w:val="single" w:sz="4" w:space="0" w:color="auto"/>
            </w:tcBorders>
          </w:tcPr>
          <w:p w14:paraId="1DB0A60D" w14:textId="77777777" w:rsidR="0058313A" w:rsidRPr="006419F1" w:rsidRDefault="0058313A" w:rsidP="0005735C">
            <w:pPr>
              <w:jc w:val="left"/>
              <w:rPr>
                <w:vertAlign w:val="superscript"/>
              </w:rPr>
            </w:pPr>
            <w:r w:rsidRPr="006419F1">
              <w:t>Inne np. przebarwienia, szkliste strefy</w:t>
            </w:r>
          </w:p>
        </w:tc>
        <w:tc>
          <w:tcPr>
            <w:tcW w:w="4110" w:type="dxa"/>
            <w:tcBorders>
              <w:top w:val="single" w:sz="4" w:space="0" w:color="auto"/>
              <w:bottom w:val="single" w:sz="4" w:space="0" w:color="auto"/>
            </w:tcBorders>
          </w:tcPr>
          <w:p w14:paraId="1CDF0E5A" w14:textId="77777777" w:rsidR="0058313A" w:rsidRPr="006419F1" w:rsidRDefault="0058313A" w:rsidP="0005735C">
            <w:pPr>
              <w:tabs>
                <w:tab w:val="left" w:pos="2835"/>
              </w:tabs>
              <w:jc w:val="left"/>
            </w:pPr>
            <w:r w:rsidRPr="006419F1">
              <w:t>[   ] tak</w:t>
            </w:r>
            <w:r w:rsidRPr="006419F1">
              <w:tab/>
              <w:t>[   ] nie</w:t>
            </w:r>
          </w:p>
        </w:tc>
      </w:tr>
      <w:tr w:rsidR="00123DA1" w:rsidRPr="006419F1" w14:paraId="5B1AF555" w14:textId="77777777" w:rsidTr="0005735C">
        <w:tc>
          <w:tcPr>
            <w:tcW w:w="3369" w:type="dxa"/>
            <w:tcBorders>
              <w:right w:val="nil"/>
            </w:tcBorders>
          </w:tcPr>
          <w:p w14:paraId="23F087E9" w14:textId="77777777" w:rsidR="0058313A" w:rsidRPr="006419F1" w:rsidRDefault="0058313A" w:rsidP="0005735C">
            <w:pPr>
              <w:jc w:val="left"/>
            </w:pPr>
            <w:r w:rsidRPr="006419F1">
              <w:t>Jakość zagruntowanego podłoża:</w:t>
            </w:r>
          </w:p>
        </w:tc>
        <w:tc>
          <w:tcPr>
            <w:tcW w:w="4110" w:type="dxa"/>
            <w:tcBorders>
              <w:left w:val="nil"/>
            </w:tcBorders>
          </w:tcPr>
          <w:p w14:paraId="5D9AAD94" w14:textId="77777777" w:rsidR="0058313A" w:rsidRPr="006419F1" w:rsidRDefault="0058313A" w:rsidP="0005735C">
            <w:pPr>
              <w:ind w:left="567"/>
              <w:jc w:val="left"/>
            </w:pPr>
            <w:r w:rsidRPr="006419F1">
              <w:t>[   ] spełnia wymagania</w:t>
            </w:r>
          </w:p>
          <w:p w14:paraId="1201E43E" w14:textId="77777777" w:rsidR="0058313A" w:rsidRPr="006419F1" w:rsidRDefault="0058313A" w:rsidP="0005735C">
            <w:pPr>
              <w:ind w:left="567"/>
              <w:jc w:val="left"/>
            </w:pPr>
            <w:r w:rsidRPr="006419F1">
              <w:t xml:space="preserve">[   ] nie spełnia wymagań  </w:t>
            </w:r>
          </w:p>
          <w:p w14:paraId="6D9DD5AB" w14:textId="77777777" w:rsidR="0058313A" w:rsidRPr="006419F1" w:rsidRDefault="0058313A" w:rsidP="0005735C">
            <w:pPr>
              <w:ind w:left="567"/>
              <w:jc w:val="left"/>
            </w:pPr>
            <w:r w:rsidRPr="006419F1">
              <w:t xml:space="preserve">      (kwalifikuje się do poprawek)</w:t>
            </w:r>
          </w:p>
        </w:tc>
      </w:tr>
    </w:tbl>
    <w:p w14:paraId="3442B398" w14:textId="77777777" w:rsidR="0058313A" w:rsidRPr="006419F1" w:rsidRDefault="0058313A" w:rsidP="0058313A">
      <w:pPr>
        <w:jc w:val="left"/>
      </w:pPr>
      <w:r w:rsidRPr="006419F1">
        <w:rPr>
          <w:vertAlign w:val="superscript"/>
        </w:rPr>
        <w:t>1)</w:t>
      </w:r>
      <w:r w:rsidRPr="006419F1">
        <w:t xml:space="preserve"> – właściwą odpowiedź należy zaznaczyć krzyżykiem [ x ]</w:t>
      </w:r>
    </w:p>
    <w:p w14:paraId="7DF08F67" w14:textId="77777777" w:rsidR="0058313A" w:rsidRPr="006419F1" w:rsidRDefault="0058313A" w:rsidP="0058313A">
      <w:pPr>
        <w:jc w:val="left"/>
      </w:pPr>
    </w:p>
    <w:p w14:paraId="10BA63AC" w14:textId="77777777" w:rsidR="0058313A" w:rsidRPr="006419F1" w:rsidRDefault="0058313A" w:rsidP="0058313A">
      <w:pPr>
        <w:jc w:val="left"/>
      </w:pPr>
    </w:p>
    <w:tbl>
      <w:tblPr>
        <w:tblW w:w="7350" w:type="dxa"/>
        <w:jc w:val="center"/>
        <w:tblLayout w:type="fixed"/>
        <w:tblCellMar>
          <w:left w:w="70" w:type="dxa"/>
          <w:right w:w="70" w:type="dxa"/>
        </w:tblCellMar>
        <w:tblLook w:val="01E0" w:firstRow="1" w:lastRow="1" w:firstColumn="1" w:lastColumn="1" w:noHBand="0" w:noVBand="0"/>
      </w:tblPr>
      <w:tblGrid>
        <w:gridCol w:w="2450"/>
        <w:gridCol w:w="2450"/>
        <w:gridCol w:w="2450"/>
      </w:tblGrid>
      <w:tr w:rsidR="00123DA1" w:rsidRPr="006419F1" w14:paraId="1DA08644" w14:textId="77777777" w:rsidTr="0005735C">
        <w:trPr>
          <w:jc w:val="center"/>
        </w:trPr>
        <w:tc>
          <w:tcPr>
            <w:tcW w:w="2268" w:type="dxa"/>
          </w:tcPr>
          <w:p w14:paraId="598E7DB2" w14:textId="77777777" w:rsidR="0058313A" w:rsidRPr="006419F1" w:rsidRDefault="0058313A" w:rsidP="0005735C">
            <w:pPr>
              <w:jc w:val="left"/>
            </w:pPr>
            <w:r w:rsidRPr="006419F1">
              <w:t>Miejscowość i data</w:t>
            </w:r>
          </w:p>
          <w:p w14:paraId="4A79090E" w14:textId="77777777" w:rsidR="0058313A" w:rsidRPr="006419F1" w:rsidRDefault="0058313A" w:rsidP="0005735C">
            <w:pPr>
              <w:jc w:val="left"/>
            </w:pPr>
          </w:p>
        </w:tc>
        <w:tc>
          <w:tcPr>
            <w:tcW w:w="2268" w:type="dxa"/>
          </w:tcPr>
          <w:p w14:paraId="205D2D70" w14:textId="77777777" w:rsidR="0058313A" w:rsidRPr="006419F1" w:rsidRDefault="0058313A" w:rsidP="0005735C">
            <w:pPr>
              <w:jc w:val="left"/>
            </w:pPr>
            <w:r w:rsidRPr="006419F1">
              <w:t>Wykonawca</w:t>
            </w:r>
          </w:p>
        </w:tc>
        <w:tc>
          <w:tcPr>
            <w:tcW w:w="2268" w:type="dxa"/>
          </w:tcPr>
          <w:p w14:paraId="31A4E2E0" w14:textId="77777777" w:rsidR="0058313A" w:rsidRPr="006419F1" w:rsidRDefault="0058313A" w:rsidP="0005735C">
            <w:pPr>
              <w:jc w:val="left"/>
            </w:pPr>
            <w:r w:rsidRPr="006419F1">
              <w:t>Inspektor Nadzoru</w:t>
            </w:r>
          </w:p>
        </w:tc>
      </w:tr>
      <w:tr w:rsidR="0058313A" w:rsidRPr="006419F1" w14:paraId="2D25F8C4" w14:textId="77777777" w:rsidTr="0005735C">
        <w:trPr>
          <w:jc w:val="center"/>
        </w:trPr>
        <w:tc>
          <w:tcPr>
            <w:tcW w:w="2268" w:type="dxa"/>
          </w:tcPr>
          <w:p w14:paraId="324B9ED8" w14:textId="77777777" w:rsidR="0058313A" w:rsidRPr="006419F1" w:rsidRDefault="0058313A" w:rsidP="0005735C">
            <w:pPr>
              <w:jc w:val="left"/>
            </w:pPr>
            <w:r w:rsidRPr="006419F1">
              <w:t>………………………..</w:t>
            </w:r>
          </w:p>
        </w:tc>
        <w:tc>
          <w:tcPr>
            <w:tcW w:w="2268" w:type="dxa"/>
          </w:tcPr>
          <w:p w14:paraId="1A198A88" w14:textId="77777777" w:rsidR="0058313A" w:rsidRPr="006419F1" w:rsidRDefault="0058313A" w:rsidP="0005735C">
            <w:pPr>
              <w:jc w:val="left"/>
            </w:pPr>
            <w:r w:rsidRPr="006419F1">
              <w:t>………………………..</w:t>
            </w:r>
          </w:p>
        </w:tc>
        <w:tc>
          <w:tcPr>
            <w:tcW w:w="2268" w:type="dxa"/>
          </w:tcPr>
          <w:p w14:paraId="60E43083" w14:textId="77777777" w:rsidR="0058313A" w:rsidRPr="006419F1" w:rsidRDefault="0058313A" w:rsidP="0005735C">
            <w:pPr>
              <w:jc w:val="left"/>
            </w:pPr>
            <w:r w:rsidRPr="006419F1">
              <w:t>………………………..</w:t>
            </w:r>
          </w:p>
        </w:tc>
      </w:tr>
    </w:tbl>
    <w:p w14:paraId="24C5559D" w14:textId="77777777" w:rsidR="0058313A" w:rsidRPr="006419F1" w:rsidRDefault="0058313A" w:rsidP="0058313A">
      <w:pPr>
        <w:tabs>
          <w:tab w:val="right" w:leader="dot" w:pos="9072"/>
        </w:tabs>
        <w:jc w:val="left"/>
      </w:pPr>
    </w:p>
    <w:p w14:paraId="41723CC7" w14:textId="77777777" w:rsidR="0058313A" w:rsidRPr="006419F1" w:rsidRDefault="0058313A" w:rsidP="0058313A">
      <w:pPr>
        <w:tabs>
          <w:tab w:val="right" w:leader="dot" w:pos="9072"/>
        </w:tabs>
        <w:ind w:left="5580"/>
        <w:jc w:val="left"/>
      </w:pPr>
    </w:p>
    <w:p w14:paraId="569288D7" w14:textId="77777777" w:rsidR="0058313A" w:rsidRPr="006419F1" w:rsidRDefault="0058313A" w:rsidP="0058313A">
      <w:pPr>
        <w:tabs>
          <w:tab w:val="right" w:leader="dot" w:pos="9072"/>
        </w:tabs>
        <w:ind w:left="5580"/>
        <w:jc w:val="left"/>
      </w:pPr>
    </w:p>
    <w:p w14:paraId="4E98852F" w14:textId="77777777" w:rsidR="0058313A" w:rsidRPr="006419F1" w:rsidRDefault="0058313A" w:rsidP="0058313A">
      <w:pPr>
        <w:jc w:val="left"/>
      </w:pPr>
      <w:r w:rsidRPr="006419F1">
        <w:br w:type="page"/>
      </w:r>
    </w:p>
    <w:p w14:paraId="4C3A3730" w14:textId="77777777" w:rsidR="0058313A" w:rsidRPr="006419F1" w:rsidRDefault="0058313A" w:rsidP="0058313A">
      <w:pPr>
        <w:jc w:val="left"/>
        <w:rPr>
          <w:b/>
        </w:rPr>
      </w:pPr>
      <w:r w:rsidRPr="006419F1">
        <w:rPr>
          <w:b/>
        </w:rPr>
        <w:t>ZAŁĄCZNIK NR 6</w:t>
      </w:r>
    </w:p>
    <w:p w14:paraId="7064017A" w14:textId="77777777" w:rsidR="0058313A" w:rsidRPr="006419F1" w:rsidRDefault="0058313A" w:rsidP="0058313A">
      <w:pPr>
        <w:tabs>
          <w:tab w:val="right" w:leader="dot" w:pos="9072"/>
        </w:tabs>
        <w:ind w:left="5580"/>
        <w:jc w:val="left"/>
      </w:pPr>
    </w:p>
    <w:p w14:paraId="4799ABBE" w14:textId="77777777" w:rsidR="0058313A" w:rsidRPr="006419F1" w:rsidRDefault="0058313A" w:rsidP="0058313A">
      <w:pPr>
        <w:tabs>
          <w:tab w:val="right" w:leader="dot" w:pos="9072"/>
        </w:tabs>
        <w:ind w:left="5103"/>
        <w:jc w:val="left"/>
      </w:pPr>
      <w:r w:rsidRPr="006419F1">
        <w:t>Kontrakt nr ……………….</w:t>
      </w:r>
    </w:p>
    <w:p w14:paraId="6D5E6CC4" w14:textId="77777777" w:rsidR="0058313A" w:rsidRPr="006419F1" w:rsidRDefault="0058313A" w:rsidP="0058313A">
      <w:pPr>
        <w:tabs>
          <w:tab w:val="right" w:leader="dot" w:pos="9072"/>
        </w:tabs>
        <w:ind w:left="5103"/>
        <w:jc w:val="left"/>
      </w:pPr>
      <w:r w:rsidRPr="006419F1">
        <w:t>Nazwa kontraktu …………</w:t>
      </w:r>
    </w:p>
    <w:p w14:paraId="5A7F85C0" w14:textId="77777777" w:rsidR="0058313A" w:rsidRPr="006419F1" w:rsidRDefault="0058313A" w:rsidP="0058313A">
      <w:pPr>
        <w:tabs>
          <w:tab w:val="right" w:leader="dot" w:pos="9072"/>
        </w:tabs>
        <w:ind w:left="5103"/>
        <w:jc w:val="left"/>
      </w:pPr>
      <w:r w:rsidRPr="006419F1">
        <w:t>Umowa nr…………………</w:t>
      </w:r>
    </w:p>
    <w:p w14:paraId="693AFBFA" w14:textId="77777777" w:rsidR="0058313A" w:rsidRPr="006419F1" w:rsidRDefault="0058313A" w:rsidP="0058313A">
      <w:pPr>
        <w:tabs>
          <w:tab w:val="right" w:leader="dot" w:pos="9072"/>
        </w:tabs>
        <w:jc w:val="left"/>
      </w:pPr>
    </w:p>
    <w:p w14:paraId="16E18EDF" w14:textId="77777777" w:rsidR="0058313A" w:rsidRPr="006419F1" w:rsidRDefault="0058313A" w:rsidP="0058313A">
      <w:pPr>
        <w:tabs>
          <w:tab w:val="right" w:leader="dot" w:pos="9072"/>
        </w:tabs>
        <w:jc w:val="left"/>
        <w:rPr>
          <w:vertAlign w:val="superscript"/>
        </w:rPr>
      </w:pPr>
      <w:r w:rsidRPr="006419F1">
        <w:rPr>
          <w:b/>
        </w:rPr>
        <w:t>PROTOKÓŁ WYKONANIA ROBÓT Nr ….. DZIAŁKA Nr …..</w:t>
      </w:r>
      <w:r w:rsidRPr="006419F1">
        <w:rPr>
          <w:b/>
        </w:rPr>
        <w:br/>
        <w:t>PROTOKÓŁ KONTROLI JAKOŚCI ZAGRUNTOWANEGO PODŁOŻA BETONOWEGO ŚRODKAMI ŻYWICZNYMI</w:t>
      </w:r>
    </w:p>
    <w:p w14:paraId="6632CDD0" w14:textId="77777777" w:rsidR="0058313A" w:rsidRPr="006419F1" w:rsidRDefault="0058313A" w:rsidP="0058313A">
      <w:pPr>
        <w:tabs>
          <w:tab w:val="right" w:leader="dot" w:pos="9072"/>
        </w:tabs>
        <w:jc w:val="left"/>
      </w:pPr>
    </w:p>
    <w:p w14:paraId="460E855F" w14:textId="77777777" w:rsidR="0058313A" w:rsidRPr="006419F1" w:rsidRDefault="0058313A" w:rsidP="0058313A">
      <w:pPr>
        <w:tabs>
          <w:tab w:val="right" w:leader="dot" w:pos="9072"/>
        </w:tabs>
        <w:jc w:val="left"/>
      </w:pPr>
      <w:r w:rsidRPr="006419F1">
        <w:t>Obiekt: ……………………………………………………………………………………….</w:t>
      </w:r>
    </w:p>
    <w:p w14:paraId="361F5B10" w14:textId="77777777" w:rsidR="0058313A" w:rsidRPr="006419F1" w:rsidRDefault="0058313A" w:rsidP="0058313A">
      <w:pPr>
        <w:tabs>
          <w:tab w:val="right" w:leader="dot" w:pos="9072"/>
        </w:tabs>
        <w:jc w:val="left"/>
      </w:pPr>
      <w:r w:rsidRPr="006419F1">
        <w:t>Element: ……………………………………………………………………………………...</w:t>
      </w:r>
    </w:p>
    <w:p w14:paraId="6BF54E93" w14:textId="77777777" w:rsidR="0058313A" w:rsidRPr="006419F1" w:rsidRDefault="0058313A" w:rsidP="0058313A">
      <w:pPr>
        <w:tabs>
          <w:tab w:val="right" w:leader="dot" w:pos="7380"/>
          <w:tab w:val="right" w:leader="dot" w:pos="9072"/>
        </w:tabs>
        <w:jc w:val="left"/>
      </w:pPr>
      <w:r w:rsidRPr="006419F1">
        <w:t>Zakres robót: ………………………………………….[m</w:t>
      </w:r>
      <w:r w:rsidRPr="006419F1">
        <w:rPr>
          <w:vertAlign w:val="superscript"/>
        </w:rPr>
        <w:t>2</w:t>
      </w:r>
      <w:r w:rsidRPr="006419F1">
        <w:t>]   rysunek załącznik nr: ……….</w:t>
      </w:r>
    </w:p>
    <w:p w14:paraId="3CD44E78" w14:textId="77777777" w:rsidR="0058313A" w:rsidRPr="006419F1" w:rsidRDefault="0058313A" w:rsidP="0058313A">
      <w:pPr>
        <w:tabs>
          <w:tab w:val="right" w:leader="dot" w:pos="9072"/>
        </w:tabs>
        <w:jc w:val="left"/>
      </w:pPr>
      <w:r w:rsidRPr="006419F1">
        <w:t>Termin wykonania prac: …………………………………………………………………….</w:t>
      </w:r>
    </w:p>
    <w:p w14:paraId="37D32F2E" w14:textId="77777777" w:rsidR="0058313A" w:rsidRPr="006419F1" w:rsidRDefault="0058313A" w:rsidP="0058313A">
      <w:pPr>
        <w:jc w:val="left"/>
      </w:pPr>
    </w:p>
    <w:p w14:paraId="3BC5CC88" w14:textId="77777777" w:rsidR="0058313A" w:rsidRPr="006419F1" w:rsidRDefault="0058313A" w:rsidP="0058313A">
      <w:pPr>
        <w:jc w:val="left"/>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27"/>
        <w:gridCol w:w="4252"/>
      </w:tblGrid>
      <w:tr w:rsidR="00123DA1" w:rsidRPr="006419F1" w14:paraId="02FE7DC6" w14:textId="77777777" w:rsidTr="0005735C">
        <w:tc>
          <w:tcPr>
            <w:tcW w:w="3227" w:type="dxa"/>
          </w:tcPr>
          <w:p w14:paraId="2E444890" w14:textId="77777777" w:rsidR="0058313A" w:rsidRPr="006419F1" w:rsidRDefault="0058313A" w:rsidP="0005735C">
            <w:pPr>
              <w:jc w:val="left"/>
            </w:pPr>
            <w:r w:rsidRPr="006419F1">
              <w:t>Nazwa materiału</w:t>
            </w:r>
          </w:p>
        </w:tc>
        <w:tc>
          <w:tcPr>
            <w:tcW w:w="4252" w:type="dxa"/>
          </w:tcPr>
          <w:p w14:paraId="0CA076E9" w14:textId="77777777" w:rsidR="0058313A" w:rsidRPr="006419F1" w:rsidRDefault="0058313A" w:rsidP="0005735C">
            <w:pPr>
              <w:jc w:val="left"/>
            </w:pPr>
          </w:p>
        </w:tc>
      </w:tr>
      <w:tr w:rsidR="00123DA1" w:rsidRPr="006419F1" w14:paraId="4039DBAB" w14:textId="77777777" w:rsidTr="0005735C">
        <w:tc>
          <w:tcPr>
            <w:tcW w:w="3227" w:type="dxa"/>
          </w:tcPr>
          <w:p w14:paraId="782BC016" w14:textId="77777777" w:rsidR="0058313A" w:rsidRPr="006419F1" w:rsidRDefault="0058313A" w:rsidP="0005735C">
            <w:pPr>
              <w:jc w:val="left"/>
            </w:pPr>
            <w:r w:rsidRPr="006419F1">
              <w:t>Producent</w:t>
            </w:r>
          </w:p>
        </w:tc>
        <w:tc>
          <w:tcPr>
            <w:tcW w:w="4252" w:type="dxa"/>
          </w:tcPr>
          <w:p w14:paraId="4174FDD0" w14:textId="77777777" w:rsidR="0058313A" w:rsidRPr="006419F1" w:rsidRDefault="0058313A" w:rsidP="0005735C">
            <w:pPr>
              <w:tabs>
                <w:tab w:val="left" w:pos="2977"/>
              </w:tabs>
              <w:jc w:val="left"/>
            </w:pPr>
          </w:p>
        </w:tc>
      </w:tr>
      <w:tr w:rsidR="00123DA1" w:rsidRPr="006419F1" w14:paraId="73EE08EB" w14:textId="77777777" w:rsidTr="0005735C">
        <w:tc>
          <w:tcPr>
            <w:tcW w:w="3227" w:type="dxa"/>
          </w:tcPr>
          <w:p w14:paraId="06AD176D" w14:textId="77777777" w:rsidR="0058313A" w:rsidRPr="006419F1" w:rsidRDefault="0058313A" w:rsidP="0005735C">
            <w:pPr>
              <w:jc w:val="left"/>
            </w:pPr>
            <w:r w:rsidRPr="006419F1">
              <w:t>Technika aplikacji</w:t>
            </w:r>
          </w:p>
        </w:tc>
        <w:tc>
          <w:tcPr>
            <w:tcW w:w="4252" w:type="dxa"/>
          </w:tcPr>
          <w:p w14:paraId="39685E14" w14:textId="77777777" w:rsidR="0058313A" w:rsidRPr="006419F1" w:rsidRDefault="0058313A" w:rsidP="0005735C">
            <w:pPr>
              <w:tabs>
                <w:tab w:val="left" w:pos="2977"/>
              </w:tabs>
              <w:jc w:val="left"/>
            </w:pPr>
          </w:p>
        </w:tc>
      </w:tr>
      <w:tr w:rsidR="00123DA1" w:rsidRPr="006419F1" w14:paraId="40713990" w14:textId="77777777" w:rsidTr="0005735C">
        <w:tc>
          <w:tcPr>
            <w:tcW w:w="3227" w:type="dxa"/>
            <w:tcBorders>
              <w:bottom w:val="dashed" w:sz="4" w:space="0" w:color="auto"/>
            </w:tcBorders>
          </w:tcPr>
          <w:p w14:paraId="0DD90F8B" w14:textId="77777777" w:rsidR="0058313A" w:rsidRPr="006419F1" w:rsidRDefault="0058313A" w:rsidP="0005735C">
            <w:pPr>
              <w:jc w:val="left"/>
              <w:rPr>
                <w:vertAlign w:val="superscript"/>
              </w:rPr>
            </w:pPr>
            <w:r w:rsidRPr="006419F1">
              <w:t>Wygląd zewnętrzny</w:t>
            </w:r>
            <w:r w:rsidRPr="006419F1">
              <w:rPr>
                <w:vertAlign w:val="superscript"/>
              </w:rPr>
              <w:t>1)</w:t>
            </w:r>
          </w:p>
        </w:tc>
        <w:tc>
          <w:tcPr>
            <w:tcW w:w="4252" w:type="dxa"/>
            <w:tcBorders>
              <w:bottom w:val="dashed" w:sz="4" w:space="0" w:color="auto"/>
            </w:tcBorders>
          </w:tcPr>
          <w:p w14:paraId="5B35F7D3" w14:textId="77777777" w:rsidR="0058313A" w:rsidRPr="006419F1" w:rsidRDefault="0058313A" w:rsidP="0005735C">
            <w:pPr>
              <w:jc w:val="left"/>
            </w:pPr>
          </w:p>
        </w:tc>
      </w:tr>
      <w:tr w:rsidR="00123DA1" w:rsidRPr="006419F1" w14:paraId="6C9D0D7C" w14:textId="77777777" w:rsidTr="0005735C">
        <w:tc>
          <w:tcPr>
            <w:tcW w:w="3227" w:type="dxa"/>
            <w:tcBorders>
              <w:top w:val="dashed" w:sz="4" w:space="0" w:color="auto"/>
              <w:bottom w:val="single" w:sz="4" w:space="0" w:color="auto"/>
            </w:tcBorders>
          </w:tcPr>
          <w:p w14:paraId="52BA0FF8" w14:textId="77777777" w:rsidR="0058313A" w:rsidRPr="006419F1" w:rsidRDefault="0058313A" w:rsidP="0058313A">
            <w:pPr>
              <w:numPr>
                <w:ilvl w:val="0"/>
                <w:numId w:val="66"/>
              </w:numPr>
              <w:overflowPunct/>
              <w:autoSpaceDE/>
              <w:autoSpaceDN/>
              <w:adjustRightInd/>
              <w:jc w:val="left"/>
              <w:textAlignment w:val="auto"/>
            </w:pPr>
            <w:r w:rsidRPr="006419F1">
              <w:t>powierzchnia lekko błyszcząca</w:t>
            </w:r>
          </w:p>
        </w:tc>
        <w:tc>
          <w:tcPr>
            <w:tcW w:w="4252" w:type="dxa"/>
            <w:tcBorders>
              <w:top w:val="dashed" w:sz="4" w:space="0" w:color="auto"/>
              <w:bottom w:val="single" w:sz="4" w:space="0" w:color="auto"/>
            </w:tcBorders>
          </w:tcPr>
          <w:p w14:paraId="470381F2" w14:textId="77777777" w:rsidR="0058313A" w:rsidRPr="006419F1" w:rsidRDefault="0058313A" w:rsidP="0005735C">
            <w:pPr>
              <w:tabs>
                <w:tab w:val="left" w:pos="2835"/>
              </w:tabs>
              <w:jc w:val="left"/>
            </w:pPr>
            <w:r w:rsidRPr="006419F1">
              <w:t>[   ] tak                      [   ] nie</w:t>
            </w:r>
          </w:p>
        </w:tc>
      </w:tr>
      <w:tr w:rsidR="00123DA1" w:rsidRPr="006419F1" w14:paraId="0ABE3C11" w14:textId="77777777" w:rsidTr="0005735C">
        <w:tc>
          <w:tcPr>
            <w:tcW w:w="3227" w:type="dxa"/>
            <w:tcBorders>
              <w:top w:val="single" w:sz="4" w:space="0" w:color="auto"/>
              <w:bottom w:val="single" w:sz="4" w:space="0" w:color="auto"/>
            </w:tcBorders>
          </w:tcPr>
          <w:p w14:paraId="601B2F74" w14:textId="77777777" w:rsidR="0058313A" w:rsidRPr="006419F1" w:rsidRDefault="0058313A" w:rsidP="0005735C">
            <w:pPr>
              <w:jc w:val="left"/>
              <w:rPr>
                <w:vertAlign w:val="superscript"/>
              </w:rPr>
            </w:pPr>
            <w:r w:rsidRPr="006419F1">
              <w:t>Brudzenie skóry przy dotyku</w:t>
            </w:r>
            <w:r w:rsidRPr="006419F1">
              <w:rPr>
                <w:vertAlign w:val="superscript"/>
              </w:rPr>
              <w:t>1)</w:t>
            </w:r>
          </w:p>
        </w:tc>
        <w:tc>
          <w:tcPr>
            <w:tcW w:w="4252" w:type="dxa"/>
            <w:tcBorders>
              <w:top w:val="single" w:sz="4" w:space="0" w:color="auto"/>
              <w:bottom w:val="single" w:sz="4" w:space="0" w:color="auto"/>
            </w:tcBorders>
          </w:tcPr>
          <w:p w14:paraId="0DF85414" w14:textId="77777777" w:rsidR="0058313A" w:rsidRPr="006419F1" w:rsidRDefault="0058313A" w:rsidP="0005735C">
            <w:pPr>
              <w:tabs>
                <w:tab w:val="left" w:pos="2835"/>
              </w:tabs>
              <w:jc w:val="left"/>
            </w:pPr>
            <w:r w:rsidRPr="006419F1">
              <w:t>[   ] tak                      [   ] nie</w:t>
            </w:r>
          </w:p>
        </w:tc>
      </w:tr>
      <w:tr w:rsidR="00123DA1" w:rsidRPr="006419F1" w14:paraId="176CFBB6" w14:textId="77777777" w:rsidTr="0005735C">
        <w:tc>
          <w:tcPr>
            <w:tcW w:w="3227" w:type="dxa"/>
            <w:tcBorders>
              <w:bottom w:val="dashed" w:sz="4" w:space="0" w:color="auto"/>
            </w:tcBorders>
          </w:tcPr>
          <w:p w14:paraId="3F12FF83" w14:textId="77777777" w:rsidR="0058313A" w:rsidRPr="006419F1" w:rsidRDefault="0058313A" w:rsidP="0005735C">
            <w:pPr>
              <w:jc w:val="left"/>
              <w:rPr>
                <w:vertAlign w:val="superscript"/>
              </w:rPr>
            </w:pPr>
            <w:r w:rsidRPr="006419F1">
              <w:t>Posypka piaskiem</w:t>
            </w:r>
            <w:r w:rsidRPr="006419F1">
              <w:rPr>
                <w:vertAlign w:val="superscript"/>
              </w:rPr>
              <w:t>1)</w:t>
            </w:r>
          </w:p>
        </w:tc>
        <w:tc>
          <w:tcPr>
            <w:tcW w:w="4252" w:type="dxa"/>
            <w:tcBorders>
              <w:bottom w:val="dashed" w:sz="4" w:space="0" w:color="auto"/>
            </w:tcBorders>
          </w:tcPr>
          <w:p w14:paraId="56E12C4A" w14:textId="77777777" w:rsidR="0058313A" w:rsidRPr="006419F1" w:rsidRDefault="0058313A" w:rsidP="0005735C">
            <w:pPr>
              <w:jc w:val="left"/>
            </w:pPr>
          </w:p>
        </w:tc>
      </w:tr>
      <w:tr w:rsidR="00123DA1" w:rsidRPr="006419F1" w14:paraId="40580BC4" w14:textId="77777777" w:rsidTr="0005735C">
        <w:tc>
          <w:tcPr>
            <w:tcW w:w="3227" w:type="dxa"/>
            <w:tcBorders>
              <w:top w:val="dashed" w:sz="4" w:space="0" w:color="auto"/>
              <w:bottom w:val="dashed" w:sz="4" w:space="0" w:color="auto"/>
            </w:tcBorders>
          </w:tcPr>
          <w:p w14:paraId="4B012D03" w14:textId="77777777" w:rsidR="0058313A" w:rsidRPr="006419F1" w:rsidRDefault="0058313A" w:rsidP="0058313A">
            <w:pPr>
              <w:numPr>
                <w:ilvl w:val="0"/>
                <w:numId w:val="66"/>
              </w:numPr>
              <w:overflowPunct/>
              <w:autoSpaceDE/>
              <w:autoSpaceDN/>
              <w:adjustRightInd/>
              <w:jc w:val="left"/>
              <w:textAlignment w:val="auto"/>
            </w:pPr>
            <w:r w:rsidRPr="006419F1">
              <w:t>rozłożenie</w:t>
            </w:r>
          </w:p>
        </w:tc>
        <w:tc>
          <w:tcPr>
            <w:tcW w:w="4252" w:type="dxa"/>
            <w:tcBorders>
              <w:top w:val="dashed" w:sz="4" w:space="0" w:color="auto"/>
              <w:bottom w:val="dashed" w:sz="4" w:space="0" w:color="auto"/>
            </w:tcBorders>
          </w:tcPr>
          <w:p w14:paraId="0728B944" w14:textId="77777777" w:rsidR="0058313A" w:rsidRPr="006419F1" w:rsidRDefault="0058313A" w:rsidP="0005735C">
            <w:pPr>
              <w:tabs>
                <w:tab w:val="left" w:pos="2410"/>
              </w:tabs>
              <w:jc w:val="left"/>
            </w:pPr>
            <w:r w:rsidRPr="006419F1">
              <w:t>[   ] równomierne           [   ] nierównomierne</w:t>
            </w:r>
          </w:p>
        </w:tc>
      </w:tr>
      <w:tr w:rsidR="00123DA1" w:rsidRPr="006419F1" w14:paraId="061F9535" w14:textId="77777777" w:rsidTr="0005735C">
        <w:tc>
          <w:tcPr>
            <w:tcW w:w="3227" w:type="dxa"/>
            <w:tcBorders>
              <w:top w:val="dashed" w:sz="4" w:space="0" w:color="auto"/>
              <w:bottom w:val="single" w:sz="4" w:space="0" w:color="auto"/>
            </w:tcBorders>
          </w:tcPr>
          <w:p w14:paraId="0CC84289" w14:textId="77777777" w:rsidR="0058313A" w:rsidRPr="006419F1" w:rsidRDefault="0058313A" w:rsidP="0058313A">
            <w:pPr>
              <w:numPr>
                <w:ilvl w:val="0"/>
                <w:numId w:val="66"/>
              </w:numPr>
              <w:overflowPunct/>
              <w:autoSpaceDE/>
              <w:autoSpaceDN/>
              <w:adjustRightInd/>
              <w:jc w:val="left"/>
              <w:textAlignment w:val="auto"/>
            </w:pPr>
            <w:r w:rsidRPr="006419F1">
              <w:t>wklejenie</w:t>
            </w:r>
          </w:p>
        </w:tc>
        <w:tc>
          <w:tcPr>
            <w:tcW w:w="4252" w:type="dxa"/>
            <w:tcBorders>
              <w:top w:val="dashed" w:sz="4" w:space="0" w:color="auto"/>
              <w:bottom w:val="single" w:sz="4" w:space="0" w:color="auto"/>
            </w:tcBorders>
          </w:tcPr>
          <w:p w14:paraId="79AD3D8F" w14:textId="77777777" w:rsidR="0058313A" w:rsidRPr="006419F1" w:rsidRDefault="0058313A" w:rsidP="0005735C">
            <w:pPr>
              <w:tabs>
                <w:tab w:val="left" w:pos="2835"/>
              </w:tabs>
              <w:jc w:val="left"/>
            </w:pPr>
            <w:r w:rsidRPr="006419F1">
              <w:t>[   ] mocne                 [   ] słabe</w:t>
            </w:r>
          </w:p>
        </w:tc>
      </w:tr>
      <w:tr w:rsidR="00123DA1" w:rsidRPr="006419F1" w14:paraId="0B5B93EA" w14:textId="77777777" w:rsidTr="0005735C">
        <w:tc>
          <w:tcPr>
            <w:tcW w:w="3227" w:type="dxa"/>
            <w:tcBorders>
              <w:right w:val="nil"/>
            </w:tcBorders>
          </w:tcPr>
          <w:p w14:paraId="04ABC848" w14:textId="77777777" w:rsidR="0058313A" w:rsidRPr="006419F1" w:rsidRDefault="0058313A" w:rsidP="0005735C">
            <w:pPr>
              <w:jc w:val="left"/>
            </w:pPr>
            <w:r w:rsidRPr="006419F1">
              <w:t>Jakość zagruntowanego podłoża:</w:t>
            </w:r>
          </w:p>
        </w:tc>
        <w:tc>
          <w:tcPr>
            <w:tcW w:w="4252" w:type="dxa"/>
            <w:tcBorders>
              <w:left w:val="nil"/>
            </w:tcBorders>
          </w:tcPr>
          <w:p w14:paraId="4D2F2435" w14:textId="77777777" w:rsidR="0058313A" w:rsidRPr="006419F1" w:rsidRDefault="0058313A" w:rsidP="0005735C">
            <w:pPr>
              <w:ind w:left="567"/>
              <w:jc w:val="left"/>
            </w:pPr>
            <w:r w:rsidRPr="006419F1">
              <w:t>[   ] spełnia wymagania</w:t>
            </w:r>
          </w:p>
          <w:p w14:paraId="248CEBFC" w14:textId="77777777" w:rsidR="0058313A" w:rsidRPr="006419F1" w:rsidRDefault="0058313A" w:rsidP="0005735C">
            <w:pPr>
              <w:ind w:left="567"/>
              <w:jc w:val="left"/>
            </w:pPr>
            <w:r w:rsidRPr="006419F1">
              <w:t xml:space="preserve">[   ] nie spełnia wymagań  </w:t>
            </w:r>
          </w:p>
          <w:p w14:paraId="4D45D725" w14:textId="77777777" w:rsidR="0058313A" w:rsidRPr="006419F1" w:rsidRDefault="0058313A" w:rsidP="0005735C">
            <w:pPr>
              <w:ind w:left="567"/>
              <w:jc w:val="left"/>
            </w:pPr>
            <w:r w:rsidRPr="006419F1">
              <w:t xml:space="preserve">      (kwalifikuje się do poprawek)</w:t>
            </w:r>
          </w:p>
        </w:tc>
      </w:tr>
    </w:tbl>
    <w:p w14:paraId="534639F2" w14:textId="77777777" w:rsidR="0058313A" w:rsidRPr="006419F1" w:rsidRDefault="0058313A" w:rsidP="0058313A">
      <w:pPr>
        <w:jc w:val="left"/>
      </w:pPr>
      <w:r w:rsidRPr="006419F1">
        <w:rPr>
          <w:vertAlign w:val="superscript"/>
        </w:rPr>
        <w:t>1)</w:t>
      </w:r>
      <w:r w:rsidRPr="006419F1">
        <w:t xml:space="preserve"> – właściwą odpowiedź należy zaznaczyć krzyżykiem [ x ]</w:t>
      </w:r>
    </w:p>
    <w:p w14:paraId="4829CCC2" w14:textId="77777777" w:rsidR="0058313A" w:rsidRPr="006419F1" w:rsidRDefault="0058313A" w:rsidP="0058313A">
      <w:pPr>
        <w:jc w:val="left"/>
      </w:pPr>
    </w:p>
    <w:p w14:paraId="06A11223" w14:textId="77777777" w:rsidR="0058313A" w:rsidRPr="006419F1" w:rsidRDefault="0058313A" w:rsidP="0058313A">
      <w:pPr>
        <w:jc w:val="left"/>
      </w:pPr>
    </w:p>
    <w:tbl>
      <w:tblPr>
        <w:tblW w:w="7350" w:type="dxa"/>
        <w:jc w:val="center"/>
        <w:tblLayout w:type="fixed"/>
        <w:tblCellMar>
          <w:left w:w="70" w:type="dxa"/>
          <w:right w:w="70" w:type="dxa"/>
        </w:tblCellMar>
        <w:tblLook w:val="01E0" w:firstRow="1" w:lastRow="1" w:firstColumn="1" w:lastColumn="1" w:noHBand="0" w:noVBand="0"/>
      </w:tblPr>
      <w:tblGrid>
        <w:gridCol w:w="2450"/>
        <w:gridCol w:w="2450"/>
        <w:gridCol w:w="2450"/>
      </w:tblGrid>
      <w:tr w:rsidR="00123DA1" w:rsidRPr="006419F1" w14:paraId="06EE60BE" w14:textId="77777777" w:rsidTr="0005735C">
        <w:trPr>
          <w:jc w:val="center"/>
        </w:trPr>
        <w:tc>
          <w:tcPr>
            <w:tcW w:w="2268" w:type="dxa"/>
          </w:tcPr>
          <w:p w14:paraId="6C416C27" w14:textId="77777777" w:rsidR="0058313A" w:rsidRPr="006419F1" w:rsidRDefault="0058313A" w:rsidP="0005735C">
            <w:pPr>
              <w:jc w:val="left"/>
            </w:pPr>
            <w:r w:rsidRPr="006419F1">
              <w:t>Miejscowość i data</w:t>
            </w:r>
          </w:p>
          <w:p w14:paraId="24DF1126" w14:textId="77777777" w:rsidR="0058313A" w:rsidRPr="006419F1" w:rsidRDefault="0058313A" w:rsidP="0005735C">
            <w:pPr>
              <w:jc w:val="left"/>
            </w:pPr>
          </w:p>
        </w:tc>
        <w:tc>
          <w:tcPr>
            <w:tcW w:w="2268" w:type="dxa"/>
          </w:tcPr>
          <w:p w14:paraId="1CA1B7BF" w14:textId="77777777" w:rsidR="0058313A" w:rsidRPr="006419F1" w:rsidRDefault="0058313A" w:rsidP="0005735C">
            <w:pPr>
              <w:jc w:val="left"/>
            </w:pPr>
            <w:r w:rsidRPr="006419F1">
              <w:t>Wykonawca</w:t>
            </w:r>
          </w:p>
        </w:tc>
        <w:tc>
          <w:tcPr>
            <w:tcW w:w="2268" w:type="dxa"/>
          </w:tcPr>
          <w:p w14:paraId="0312E52B" w14:textId="77777777" w:rsidR="0058313A" w:rsidRPr="006419F1" w:rsidRDefault="0058313A" w:rsidP="0005735C">
            <w:pPr>
              <w:jc w:val="left"/>
            </w:pPr>
            <w:r w:rsidRPr="006419F1">
              <w:t>Inspektor Nadzoru</w:t>
            </w:r>
          </w:p>
        </w:tc>
      </w:tr>
      <w:tr w:rsidR="0058313A" w:rsidRPr="006419F1" w14:paraId="330C64B7" w14:textId="77777777" w:rsidTr="0005735C">
        <w:trPr>
          <w:jc w:val="center"/>
        </w:trPr>
        <w:tc>
          <w:tcPr>
            <w:tcW w:w="2268" w:type="dxa"/>
          </w:tcPr>
          <w:p w14:paraId="0201FC65" w14:textId="77777777" w:rsidR="0058313A" w:rsidRPr="006419F1" w:rsidRDefault="0058313A" w:rsidP="0005735C">
            <w:pPr>
              <w:jc w:val="left"/>
            </w:pPr>
            <w:r w:rsidRPr="006419F1">
              <w:t>………………………..</w:t>
            </w:r>
          </w:p>
        </w:tc>
        <w:tc>
          <w:tcPr>
            <w:tcW w:w="2268" w:type="dxa"/>
          </w:tcPr>
          <w:p w14:paraId="213C6EF9" w14:textId="77777777" w:rsidR="0058313A" w:rsidRPr="006419F1" w:rsidRDefault="0058313A" w:rsidP="0005735C">
            <w:pPr>
              <w:jc w:val="left"/>
            </w:pPr>
            <w:r w:rsidRPr="006419F1">
              <w:t>………………………..</w:t>
            </w:r>
          </w:p>
        </w:tc>
        <w:tc>
          <w:tcPr>
            <w:tcW w:w="2268" w:type="dxa"/>
          </w:tcPr>
          <w:p w14:paraId="267A0B33" w14:textId="77777777" w:rsidR="0058313A" w:rsidRPr="006419F1" w:rsidRDefault="0058313A" w:rsidP="0005735C">
            <w:pPr>
              <w:jc w:val="left"/>
            </w:pPr>
            <w:r w:rsidRPr="006419F1">
              <w:t>………………………..</w:t>
            </w:r>
          </w:p>
        </w:tc>
      </w:tr>
    </w:tbl>
    <w:p w14:paraId="7D809B5D" w14:textId="77777777" w:rsidR="0058313A" w:rsidRPr="006419F1" w:rsidRDefault="0058313A" w:rsidP="0058313A">
      <w:pPr>
        <w:tabs>
          <w:tab w:val="right" w:leader="dot" w:pos="9072"/>
        </w:tabs>
        <w:jc w:val="left"/>
      </w:pPr>
    </w:p>
    <w:p w14:paraId="49D54BA6" w14:textId="77777777" w:rsidR="0058313A" w:rsidRPr="006419F1" w:rsidRDefault="0058313A" w:rsidP="0058313A">
      <w:pPr>
        <w:tabs>
          <w:tab w:val="right" w:leader="dot" w:pos="9072"/>
        </w:tabs>
        <w:ind w:left="5580"/>
        <w:jc w:val="left"/>
      </w:pPr>
    </w:p>
    <w:p w14:paraId="16C40BBB" w14:textId="77777777" w:rsidR="0058313A" w:rsidRPr="006419F1" w:rsidRDefault="0058313A" w:rsidP="0058313A">
      <w:pPr>
        <w:tabs>
          <w:tab w:val="right" w:leader="dot" w:pos="9072"/>
        </w:tabs>
        <w:ind w:left="5580"/>
        <w:jc w:val="left"/>
      </w:pPr>
    </w:p>
    <w:p w14:paraId="7A02B20A" w14:textId="77777777" w:rsidR="0058313A" w:rsidRPr="006419F1" w:rsidRDefault="0058313A" w:rsidP="0058313A">
      <w:pPr>
        <w:tabs>
          <w:tab w:val="right" w:leader="dot" w:pos="9072"/>
        </w:tabs>
        <w:ind w:left="5580"/>
        <w:jc w:val="left"/>
      </w:pPr>
    </w:p>
    <w:p w14:paraId="547510CF" w14:textId="77777777" w:rsidR="0058313A" w:rsidRPr="006419F1" w:rsidRDefault="0058313A" w:rsidP="0058313A">
      <w:pPr>
        <w:jc w:val="left"/>
        <w:rPr>
          <w:b/>
        </w:rPr>
      </w:pPr>
      <w:r w:rsidRPr="006419F1">
        <w:br w:type="page"/>
      </w:r>
      <w:r w:rsidRPr="006419F1">
        <w:rPr>
          <w:b/>
        </w:rPr>
        <w:lastRenderedPageBreak/>
        <w:t>ZAŁĄCZNIK NR 7</w:t>
      </w:r>
    </w:p>
    <w:p w14:paraId="2A12B3AF" w14:textId="77777777" w:rsidR="0058313A" w:rsidRPr="006419F1" w:rsidRDefault="0058313A" w:rsidP="0058313A">
      <w:pPr>
        <w:jc w:val="left"/>
        <w:rPr>
          <w:b/>
        </w:rPr>
      </w:pPr>
    </w:p>
    <w:p w14:paraId="2A841C4A" w14:textId="77777777" w:rsidR="0058313A" w:rsidRPr="006419F1" w:rsidRDefault="0058313A" w:rsidP="0058313A">
      <w:pPr>
        <w:tabs>
          <w:tab w:val="right" w:leader="dot" w:pos="9072"/>
        </w:tabs>
        <w:ind w:left="5103"/>
        <w:jc w:val="left"/>
      </w:pPr>
      <w:r w:rsidRPr="006419F1">
        <w:t>Kontrakt nr ……………….</w:t>
      </w:r>
    </w:p>
    <w:p w14:paraId="293E02F3" w14:textId="77777777" w:rsidR="0058313A" w:rsidRPr="006419F1" w:rsidRDefault="0058313A" w:rsidP="0058313A">
      <w:pPr>
        <w:tabs>
          <w:tab w:val="right" w:leader="dot" w:pos="9072"/>
        </w:tabs>
        <w:ind w:left="5103"/>
        <w:jc w:val="left"/>
      </w:pPr>
      <w:r w:rsidRPr="006419F1">
        <w:t>Nazwa kontraktu …………</w:t>
      </w:r>
    </w:p>
    <w:p w14:paraId="4B03E35E" w14:textId="77777777" w:rsidR="0058313A" w:rsidRPr="006419F1" w:rsidRDefault="0058313A" w:rsidP="0058313A">
      <w:pPr>
        <w:tabs>
          <w:tab w:val="right" w:leader="dot" w:pos="9072"/>
        </w:tabs>
        <w:ind w:left="5103"/>
        <w:jc w:val="left"/>
      </w:pPr>
      <w:r w:rsidRPr="006419F1">
        <w:t>Umowa nr…………………</w:t>
      </w:r>
    </w:p>
    <w:p w14:paraId="6F3664BD" w14:textId="77777777" w:rsidR="0058313A" w:rsidRPr="006419F1" w:rsidRDefault="0058313A" w:rsidP="0058313A">
      <w:pPr>
        <w:tabs>
          <w:tab w:val="right" w:leader="dot" w:pos="9072"/>
        </w:tabs>
        <w:jc w:val="left"/>
      </w:pPr>
    </w:p>
    <w:p w14:paraId="14C38D77" w14:textId="77777777" w:rsidR="0058313A" w:rsidRPr="006419F1" w:rsidRDefault="0058313A" w:rsidP="0058313A">
      <w:pPr>
        <w:tabs>
          <w:tab w:val="right" w:leader="dot" w:pos="9072"/>
        </w:tabs>
        <w:jc w:val="left"/>
        <w:rPr>
          <w:vertAlign w:val="superscript"/>
        </w:rPr>
      </w:pPr>
      <w:r w:rsidRPr="006419F1">
        <w:rPr>
          <w:b/>
        </w:rPr>
        <w:t>PROTOKÓŁ WYKONANIA ROBÓT Nr ….. DZIAŁKA Nr …..</w:t>
      </w:r>
      <w:r w:rsidRPr="006419F1">
        <w:rPr>
          <w:b/>
        </w:rPr>
        <w:br/>
        <w:t xml:space="preserve">PROTOKÓŁ KONTROLI JAKOŚCI </w:t>
      </w:r>
      <w:r w:rsidRPr="006419F1">
        <w:rPr>
          <w:b/>
        </w:rPr>
        <w:br/>
        <w:t>WYKONANIA IZOLACJI ARKUSZOWYCH</w:t>
      </w:r>
    </w:p>
    <w:p w14:paraId="2D16C9CD" w14:textId="77777777" w:rsidR="0058313A" w:rsidRPr="006419F1" w:rsidRDefault="0058313A" w:rsidP="0058313A">
      <w:pPr>
        <w:tabs>
          <w:tab w:val="right" w:leader="dot" w:pos="9072"/>
        </w:tabs>
        <w:jc w:val="left"/>
      </w:pPr>
      <w:r w:rsidRPr="006419F1">
        <w:t>Obiekt: ……………………………………………………………………………………….</w:t>
      </w:r>
    </w:p>
    <w:p w14:paraId="5E488075" w14:textId="77777777" w:rsidR="0058313A" w:rsidRPr="006419F1" w:rsidRDefault="0058313A" w:rsidP="0058313A">
      <w:pPr>
        <w:tabs>
          <w:tab w:val="right" w:leader="dot" w:pos="9072"/>
        </w:tabs>
        <w:jc w:val="left"/>
      </w:pPr>
      <w:r w:rsidRPr="006419F1">
        <w:t>Element: ……………………………………………………………………………………..</w:t>
      </w:r>
    </w:p>
    <w:p w14:paraId="1E74F12E" w14:textId="77777777" w:rsidR="0058313A" w:rsidRPr="006419F1" w:rsidRDefault="0058313A" w:rsidP="0058313A">
      <w:pPr>
        <w:tabs>
          <w:tab w:val="right" w:leader="dot" w:pos="7380"/>
          <w:tab w:val="right" w:leader="dot" w:pos="9072"/>
        </w:tabs>
        <w:jc w:val="left"/>
      </w:pPr>
      <w:r w:rsidRPr="006419F1">
        <w:t>Zakres robót: …………………………………………..[m</w:t>
      </w:r>
      <w:r w:rsidRPr="006419F1">
        <w:rPr>
          <w:vertAlign w:val="superscript"/>
        </w:rPr>
        <w:t>2</w:t>
      </w:r>
      <w:r w:rsidRPr="006419F1">
        <w:t>]   rysunek załącznik nr: ………</w:t>
      </w:r>
    </w:p>
    <w:p w14:paraId="0755420A" w14:textId="77777777" w:rsidR="0058313A" w:rsidRPr="006419F1" w:rsidRDefault="0058313A" w:rsidP="0058313A">
      <w:pPr>
        <w:tabs>
          <w:tab w:val="right" w:leader="dot" w:pos="9072"/>
        </w:tabs>
        <w:jc w:val="left"/>
      </w:pPr>
      <w:r w:rsidRPr="006419F1">
        <w:t>Termin wykonania prac: …………………………………………………………………….</w:t>
      </w:r>
    </w:p>
    <w:p w14:paraId="6CD32251" w14:textId="77777777" w:rsidR="0058313A" w:rsidRPr="006419F1" w:rsidRDefault="0058313A" w:rsidP="0058313A">
      <w:pPr>
        <w:jc w:val="left"/>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694"/>
        <w:gridCol w:w="4677"/>
      </w:tblGrid>
      <w:tr w:rsidR="00123DA1" w:rsidRPr="006419F1" w14:paraId="14B79FC5" w14:textId="77777777" w:rsidTr="0005735C">
        <w:tc>
          <w:tcPr>
            <w:tcW w:w="2694" w:type="dxa"/>
            <w:tcBorders>
              <w:left w:val="single" w:sz="4" w:space="0" w:color="auto"/>
            </w:tcBorders>
          </w:tcPr>
          <w:p w14:paraId="7AD86F77" w14:textId="77777777" w:rsidR="0058313A" w:rsidRPr="006419F1" w:rsidRDefault="0058313A" w:rsidP="0005735C">
            <w:pPr>
              <w:jc w:val="left"/>
            </w:pPr>
            <w:r w:rsidRPr="006419F1">
              <w:t>Nazwa materiału (rodzaj)</w:t>
            </w:r>
          </w:p>
        </w:tc>
        <w:tc>
          <w:tcPr>
            <w:tcW w:w="4677" w:type="dxa"/>
          </w:tcPr>
          <w:p w14:paraId="5C3913C0" w14:textId="77777777" w:rsidR="0058313A" w:rsidRPr="006419F1" w:rsidRDefault="0058313A" w:rsidP="0005735C">
            <w:pPr>
              <w:jc w:val="left"/>
            </w:pPr>
          </w:p>
        </w:tc>
      </w:tr>
      <w:tr w:rsidR="00123DA1" w:rsidRPr="006419F1" w14:paraId="758718AD" w14:textId="77777777" w:rsidTr="0005735C">
        <w:tc>
          <w:tcPr>
            <w:tcW w:w="2694" w:type="dxa"/>
            <w:tcBorders>
              <w:left w:val="single" w:sz="4" w:space="0" w:color="auto"/>
            </w:tcBorders>
          </w:tcPr>
          <w:p w14:paraId="6378F512" w14:textId="77777777" w:rsidR="0058313A" w:rsidRPr="006419F1" w:rsidRDefault="0058313A" w:rsidP="0005735C">
            <w:pPr>
              <w:jc w:val="left"/>
            </w:pPr>
            <w:r w:rsidRPr="006419F1">
              <w:t>Producent</w:t>
            </w:r>
          </w:p>
        </w:tc>
        <w:tc>
          <w:tcPr>
            <w:tcW w:w="4677" w:type="dxa"/>
          </w:tcPr>
          <w:p w14:paraId="325EAFB2" w14:textId="77777777" w:rsidR="0058313A" w:rsidRPr="006419F1" w:rsidRDefault="0058313A" w:rsidP="0005735C">
            <w:pPr>
              <w:tabs>
                <w:tab w:val="left" w:pos="2977"/>
              </w:tabs>
              <w:jc w:val="left"/>
            </w:pPr>
          </w:p>
        </w:tc>
      </w:tr>
      <w:tr w:rsidR="00123DA1" w:rsidRPr="006419F1" w14:paraId="1ACBF0C3" w14:textId="77777777" w:rsidTr="0005735C">
        <w:tc>
          <w:tcPr>
            <w:tcW w:w="2694" w:type="dxa"/>
            <w:tcBorders>
              <w:left w:val="single" w:sz="4" w:space="0" w:color="auto"/>
              <w:bottom w:val="nil"/>
            </w:tcBorders>
          </w:tcPr>
          <w:p w14:paraId="5ACA9CF5" w14:textId="77777777" w:rsidR="0058313A" w:rsidRPr="006419F1" w:rsidRDefault="0058313A" w:rsidP="0005735C">
            <w:pPr>
              <w:jc w:val="left"/>
              <w:rPr>
                <w:vertAlign w:val="superscript"/>
              </w:rPr>
            </w:pPr>
            <w:r w:rsidRPr="006419F1">
              <w:t>Przyczepność</w:t>
            </w:r>
            <w:r w:rsidRPr="006419F1">
              <w:rPr>
                <w:vertAlign w:val="superscript"/>
              </w:rPr>
              <w:t>1)</w:t>
            </w:r>
          </w:p>
        </w:tc>
        <w:tc>
          <w:tcPr>
            <w:tcW w:w="4677" w:type="dxa"/>
            <w:tcBorders>
              <w:bottom w:val="nil"/>
            </w:tcBorders>
          </w:tcPr>
          <w:p w14:paraId="29F44370" w14:textId="77777777" w:rsidR="0058313A" w:rsidRPr="006419F1" w:rsidRDefault="0058313A" w:rsidP="0005735C">
            <w:pPr>
              <w:jc w:val="left"/>
            </w:pPr>
            <w:r w:rsidRPr="006419F1">
              <w:t>wyniki wg załącznika nr ….</w:t>
            </w:r>
          </w:p>
        </w:tc>
      </w:tr>
      <w:tr w:rsidR="00123DA1" w:rsidRPr="006419F1" w14:paraId="337EEB84" w14:textId="77777777" w:rsidTr="0005735C">
        <w:tc>
          <w:tcPr>
            <w:tcW w:w="2694" w:type="dxa"/>
            <w:tcBorders>
              <w:top w:val="nil"/>
              <w:left w:val="single" w:sz="4" w:space="0" w:color="auto"/>
              <w:bottom w:val="nil"/>
            </w:tcBorders>
          </w:tcPr>
          <w:p w14:paraId="1CE030D9" w14:textId="77777777" w:rsidR="0058313A" w:rsidRPr="006419F1" w:rsidRDefault="0058313A" w:rsidP="0058313A">
            <w:pPr>
              <w:numPr>
                <w:ilvl w:val="0"/>
                <w:numId w:val="66"/>
              </w:numPr>
              <w:overflowPunct/>
              <w:autoSpaceDE/>
              <w:autoSpaceDN/>
              <w:adjustRightInd/>
              <w:jc w:val="left"/>
              <w:textAlignment w:val="auto"/>
            </w:pPr>
            <w:r w:rsidRPr="006419F1">
              <w:t xml:space="preserve">metodą </w:t>
            </w:r>
            <w:proofErr w:type="spellStart"/>
            <w:r w:rsidRPr="006419F1">
              <w:t>pull</w:t>
            </w:r>
            <w:proofErr w:type="spellEnd"/>
            <w:r w:rsidRPr="006419F1">
              <w:t>-off [MPa]</w:t>
            </w:r>
          </w:p>
        </w:tc>
        <w:tc>
          <w:tcPr>
            <w:tcW w:w="4677" w:type="dxa"/>
            <w:tcBorders>
              <w:top w:val="nil"/>
              <w:bottom w:val="nil"/>
            </w:tcBorders>
          </w:tcPr>
          <w:p w14:paraId="5FBEBDA9" w14:textId="77777777" w:rsidR="0058313A" w:rsidRPr="006419F1" w:rsidRDefault="0058313A" w:rsidP="0005735C">
            <w:pPr>
              <w:tabs>
                <w:tab w:val="left" w:pos="2127"/>
              </w:tabs>
              <w:jc w:val="left"/>
            </w:pPr>
            <w:r w:rsidRPr="006419F1">
              <w:t>wartość średnia …..</w:t>
            </w:r>
            <w:r w:rsidRPr="006419F1">
              <w:tab/>
              <w:t>wartość minimalna …..</w:t>
            </w:r>
          </w:p>
        </w:tc>
      </w:tr>
      <w:tr w:rsidR="00123DA1" w:rsidRPr="006419F1" w14:paraId="7B23445B" w14:textId="77777777" w:rsidTr="0005735C">
        <w:tc>
          <w:tcPr>
            <w:tcW w:w="2694" w:type="dxa"/>
            <w:tcBorders>
              <w:top w:val="nil"/>
              <w:left w:val="single" w:sz="4" w:space="0" w:color="auto"/>
              <w:bottom w:val="nil"/>
            </w:tcBorders>
          </w:tcPr>
          <w:p w14:paraId="271DE8BE" w14:textId="77777777" w:rsidR="0058313A" w:rsidRPr="006419F1" w:rsidRDefault="0058313A" w:rsidP="0058313A">
            <w:pPr>
              <w:numPr>
                <w:ilvl w:val="0"/>
                <w:numId w:val="66"/>
              </w:numPr>
              <w:overflowPunct/>
              <w:autoSpaceDE/>
              <w:autoSpaceDN/>
              <w:adjustRightInd/>
              <w:jc w:val="left"/>
              <w:textAlignment w:val="auto"/>
            </w:pPr>
          </w:p>
        </w:tc>
        <w:tc>
          <w:tcPr>
            <w:tcW w:w="4677" w:type="dxa"/>
            <w:tcBorders>
              <w:top w:val="nil"/>
              <w:bottom w:val="nil"/>
            </w:tcBorders>
          </w:tcPr>
          <w:p w14:paraId="417686EF" w14:textId="77777777" w:rsidR="0058313A" w:rsidRPr="006419F1" w:rsidRDefault="0058313A" w:rsidP="0005735C">
            <w:pPr>
              <w:tabs>
                <w:tab w:val="left" w:pos="2127"/>
              </w:tabs>
              <w:jc w:val="left"/>
            </w:pPr>
            <w:r w:rsidRPr="006419F1">
              <w:t>[   ] przy temp. 8</w:t>
            </w:r>
            <w:r w:rsidRPr="006419F1">
              <w:sym w:font="Symbol" w:char="F0B0"/>
            </w:r>
            <w:r w:rsidRPr="006419F1">
              <w:t>C</w:t>
            </w:r>
            <w:r w:rsidRPr="006419F1">
              <w:tab/>
              <w:t>[   ] przy temp. 22</w:t>
            </w:r>
            <w:r w:rsidRPr="006419F1">
              <w:sym w:font="Symbol" w:char="F0B0"/>
            </w:r>
            <w:r w:rsidRPr="006419F1">
              <w:t>C</w:t>
            </w:r>
          </w:p>
        </w:tc>
      </w:tr>
      <w:tr w:rsidR="00123DA1" w:rsidRPr="006419F1" w14:paraId="697ABFD7" w14:textId="77777777" w:rsidTr="0005735C">
        <w:tc>
          <w:tcPr>
            <w:tcW w:w="2694" w:type="dxa"/>
            <w:tcBorders>
              <w:top w:val="nil"/>
              <w:left w:val="single" w:sz="4" w:space="0" w:color="auto"/>
              <w:bottom w:val="dashed" w:sz="4" w:space="0" w:color="auto"/>
            </w:tcBorders>
          </w:tcPr>
          <w:p w14:paraId="1302467B" w14:textId="77777777" w:rsidR="0058313A" w:rsidRPr="006419F1" w:rsidRDefault="0058313A" w:rsidP="0058313A">
            <w:pPr>
              <w:numPr>
                <w:ilvl w:val="0"/>
                <w:numId w:val="66"/>
              </w:numPr>
              <w:overflowPunct/>
              <w:autoSpaceDE/>
              <w:autoSpaceDN/>
              <w:adjustRightInd/>
              <w:jc w:val="left"/>
              <w:textAlignment w:val="auto"/>
            </w:pPr>
          </w:p>
        </w:tc>
        <w:tc>
          <w:tcPr>
            <w:tcW w:w="4677" w:type="dxa"/>
            <w:tcBorders>
              <w:top w:val="nil"/>
              <w:bottom w:val="dashed" w:sz="4" w:space="0" w:color="auto"/>
            </w:tcBorders>
          </w:tcPr>
          <w:p w14:paraId="5956940E" w14:textId="77777777" w:rsidR="0058313A" w:rsidRPr="006419F1" w:rsidRDefault="0058313A" w:rsidP="0005735C">
            <w:pPr>
              <w:tabs>
                <w:tab w:val="left" w:pos="2127"/>
              </w:tabs>
              <w:jc w:val="left"/>
            </w:pPr>
            <w:r w:rsidRPr="006419F1">
              <w:t>[   ] spełnia wymaganie</w:t>
            </w:r>
            <w:r w:rsidRPr="006419F1">
              <w:tab/>
              <w:t>[   ] nie spełnia wymagania</w:t>
            </w:r>
          </w:p>
        </w:tc>
      </w:tr>
      <w:tr w:rsidR="00123DA1" w:rsidRPr="006419F1" w14:paraId="2E4C3E5C" w14:textId="77777777" w:rsidTr="0005735C">
        <w:tc>
          <w:tcPr>
            <w:tcW w:w="2694" w:type="dxa"/>
            <w:tcBorders>
              <w:top w:val="dashed" w:sz="4" w:space="0" w:color="auto"/>
              <w:left w:val="single" w:sz="4" w:space="0" w:color="auto"/>
              <w:bottom w:val="single" w:sz="4" w:space="0" w:color="auto"/>
            </w:tcBorders>
          </w:tcPr>
          <w:p w14:paraId="251E8462" w14:textId="77777777" w:rsidR="0058313A" w:rsidRPr="006419F1" w:rsidRDefault="0058313A" w:rsidP="0058313A">
            <w:pPr>
              <w:numPr>
                <w:ilvl w:val="0"/>
                <w:numId w:val="66"/>
              </w:numPr>
              <w:overflowPunct/>
              <w:autoSpaceDE/>
              <w:autoSpaceDN/>
              <w:adjustRightInd/>
              <w:jc w:val="left"/>
              <w:textAlignment w:val="auto"/>
            </w:pPr>
            <w:r w:rsidRPr="006419F1">
              <w:t>metodą odrywania paska</w:t>
            </w:r>
          </w:p>
        </w:tc>
        <w:tc>
          <w:tcPr>
            <w:tcW w:w="4677" w:type="dxa"/>
            <w:tcBorders>
              <w:top w:val="dashed" w:sz="4" w:space="0" w:color="auto"/>
              <w:bottom w:val="single" w:sz="4" w:space="0" w:color="auto"/>
            </w:tcBorders>
          </w:tcPr>
          <w:p w14:paraId="1EC95EF2" w14:textId="77777777" w:rsidR="0058313A" w:rsidRPr="006419F1" w:rsidRDefault="0058313A" w:rsidP="0005735C">
            <w:pPr>
              <w:tabs>
                <w:tab w:val="left" w:pos="2127"/>
              </w:tabs>
              <w:jc w:val="left"/>
            </w:pPr>
            <w:r w:rsidRPr="006419F1">
              <w:t>[   ] spełnia wymaganie</w:t>
            </w:r>
            <w:r w:rsidRPr="006419F1">
              <w:tab/>
              <w:t>[   ] nie spełnia wymagania</w:t>
            </w:r>
          </w:p>
        </w:tc>
      </w:tr>
      <w:tr w:rsidR="00123DA1" w:rsidRPr="006419F1" w14:paraId="4935C7C5" w14:textId="77777777" w:rsidTr="0005735C">
        <w:tc>
          <w:tcPr>
            <w:tcW w:w="2694" w:type="dxa"/>
            <w:tcBorders>
              <w:left w:val="single" w:sz="4" w:space="0" w:color="auto"/>
            </w:tcBorders>
          </w:tcPr>
          <w:p w14:paraId="3E011E19" w14:textId="77777777" w:rsidR="0058313A" w:rsidRPr="006419F1" w:rsidRDefault="0058313A" w:rsidP="0005735C">
            <w:pPr>
              <w:jc w:val="left"/>
            </w:pPr>
            <w:r w:rsidRPr="006419F1">
              <w:t>Technika aplikacji</w:t>
            </w:r>
          </w:p>
        </w:tc>
        <w:tc>
          <w:tcPr>
            <w:tcW w:w="4677" w:type="dxa"/>
          </w:tcPr>
          <w:p w14:paraId="4BEC7448" w14:textId="77777777" w:rsidR="0058313A" w:rsidRPr="006419F1" w:rsidRDefault="0058313A" w:rsidP="0005735C">
            <w:pPr>
              <w:tabs>
                <w:tab w:val="left" w:pos="2977"/>
              </w:tabs>
              <w:jc w:val="left"/>
            </w:pPr>
          </w:p>
        </w:tc>
      </w:tr>
      <w:tr w:rsidR="00123DA1" w:rsidRPr="006419F1" w14:paraId="09C16AFA" w14:textId="77777777" w:rsidTr="0005735C">
        <w:tc>
          <w:tcPr>
            <w:tcW w:w="2694" w:type="dxa"/>
            <w:tcBorders>
              <w:left w:val="single" w:sz="4" w:space="0" w:color="auto"/>
              <w:bottom w:val="dashed" w:sz="4" w:space="0" w:color="auto"/>
            </w:tcBorders>
          </w:tcPr>
          <w:p w14:paraId="2F3DB3B3" w14:textId="77777777" w:rsidR="0058313A" w:rsidRPr="006419F1" w:rsidRDefault="0058313A" w:rsidP="0005735C">
            <w:pPr>
              <w:jc w:val="left"/>
              <w:rPr>
                <w:vertAlign w:val="superscript"/>
              </w:rPr>
            </w:pPr>
            <w:r w:rsidRPr="006419F1">
              <w:t>Wygląd zewnętrzny</w:t>
            </w:r>
            <w:r w:rsidRPr="006419F1">
              <w:rPr>
                <w:vertAlign w:val="superscript"/>
              </w:rPr>
              <w:t>1)</w:t>
            </w:r>
          </w:p>
        </w:tc>
        <w:tc>
          <w:tcPr>
            <w:tcW w:w="4677" w:type="dxa"/>
            <w:tcBorders>
              <w:bottom w:val="dashed" w:sz="4" w:space="0" w:color="auto"/>
            </w:tcBorders>
          </w:tcPr>
          <w:p w14:paraId="6D23996A" w14:textId="77777777" w:rsidR="0058313A" w:rsidRPr="006419F1" w:rsidRDefault="0058313A" w:rsidP="0005735C">
            <w:pPr>
              <w:jc w:val="left"/>
            </w:pPr>
          </w:p>
        </w:tc>
      </w:tr>
      <w:tr w:rsidR="00123DA1" w:rsidRPr="006419F1" w14:paraId="1D15E994" w14:textId="77777777" w:rsidTr="0005735C">
        <w:tc>
          <w:tcPr>
            <w:tcW w:w="2694" w:type="dxa"/>
            <w:tcBorders>
              <w:top w:val="dashed" w:sz="4" w:space="0" w:color="auto"/>
              <w:left w:val="single" w:sz="4" w:space="0" w:color="auto"/>
              <w:bottom w:val="dashed" w:sz="4" w:space="0" w:color="auto"/>
            </w:tcBorders>
          </w:tcPr>
          <w:p w14:paraId="5C31A8D9" w14:textId="77777777" w:rsidR="0058313A" w:rsidRPr="006419F1" w:rsidRDefault="0058313A" w:rsidP="0058313A">
            <w:pPr>
              <w:numPr>
                <w:ilvl w:val="0"/>
                <w:numId w:val="66"/>
              </w:numPr>
              <w:overflowPunct/>
              <w:autoSpaceDE/>
              <w:autoSpaceDN/>
              <w:adjustRightInd/>
              <w:jc w:val="left"/>
              <w:textAlignment w:val="auto"/>
            </w:pPr>
            <w:r w:rsidRPr="006419F1">
              <w:t>barwa</w:t>
            </w:r>
          </w:p>
        </w:tc>
        <w:tc>
          <w:tcPr>
            <w:tcW w:w="4677" w:type="dxa"/>
            <w:tcBorders>
              <w:top w:val="dashed" w:sz="4" w:space="0" w:color="auto"/>
              <w:bottom w:val="dashed" w:sz="4" w:space="0" w:color="auto"/>
            </w:tcBorders>
          </w:tcPr>
          <w:p w14:paraId="7827773A" w14:textId="77777777" w:rsidR="0058313A" w:rsidRPr="006419F1" w:rsidRDefault="0058313A" w:rsidP="0005735C">
            <w:pPr>
              <w:tabs>
                <w:tab w:val="left" w:pos="2410"/>
              </w:tabs>
              <w:jc w:val="left"/>
            </w:pPr>
            <w:r w:rsidRPr="006419F1">
              <w:t>[   ] jednolita</w:t>
            </w:r>
            <w:r w:rsidRPr="006419F1">
              <w:tab/>
              <w:t>[   ] niejednolita</w:t>
            </w:r>
          </w:p>
        </w:tc>
      </w:tr>
      <w:tr w:rsidR="00123DA1" w:rsidRPr="006419F1" w14:paraId="056EABB6" w14:textId="77777777" w:rsidTr="0005735C">
        <w:tc>
          <w:tcPr>
            <w:tcW w:w="2694" w:type="dxa"/>
            <w:tcBorders>
              <w:top w:val="dashed" w:sz="4" w:space="0" w:color="auto"/>
              <w:left w:val="single" w:sz="4" w:space="0" w:color="auto"/>
              <w:bottom w:val="dashed" w:sz="4" w:space="0" w:color="auto"/>
            </w:tcBorders>
          </w:tcPr>
          <w:p w14:paraId="6CAE8FD4" w14:textId="77777777" w:rsidR="0058313A" w:rsidRPr="006419F1" w:rsidRDefault="0058313A" w:rsidP="0058313A">
            <w:pPr>
              <w:numPr>
                <w:ilvl w:val="0"/>
                <w:numId w:val="66"/>
              </w:numPr>
              <w:overflowPunct/>
              <w:autoSpaceDE/>
              <w:autoSpaceDN/>
              <w:adjustRightInd/>
              <w:jc w:val="left"/>
              <w:textAlignment w:val="auto"/>
            </w:pPr>
            <w:proofErr w:type="spellStart"/>
            <w:r w:rsidRPr="006419F1">
              <w:t>niedoklejenia</w:t>
            </w:r>
            <w:proofErr w:type="spellEnd"/>
          </w:p>
        </w:tc>
        <w:tc>
          <w:tcPr>
            <w:tcW w:w="4677" w:type="dxa"/>
            <w:tcBorders>
              <w:top w:val="dashed" w:sz="4" w:space="0" w:color="auto"/>
              <w:bottom w:val="dashed" w:sz="4" w:space="0" w:color="auto"/>
            </w:tcBorders>
          </w:tcPr>
          <w:p w14:paraId="7FD0B9A3" w14:textId="77777777" w:rsidR="0058313A" w:rsidRPr="006419F1" w:rsidRDefault="0058313A" w:rsidP="0005735C">
            <w:pPr>
              <w:tabs>
                <w:tab w:val="left" w:pos="2835"/>
              </w:tabs>
              <w:jc w:val="left"/>
            </w:pPr>
            <w:r w:rsidRPr="006419F1">
              <w:t>[   ] tak</w:t>
            </w:r>
            <w:r w:rsidRPr="006419F1">
              <w:tab/>
              <w:t>[   ] nie</w:t>
            </w:r>
          </w:p>
        </w:tc>
      </w:tr>
      <w:tr w:rsidR="00123DA1" w:rsidRPr="006419F1" w14:paraId="49A842BA" w14:textId="77777777" w:rsidTr="0005735C">
        <w:tc>
          <w:tcPr>
            <w:tcW w:w="2694" w:type="dxa"/>
            <w:tcBorders>
              <w:top w:val="dashed" w:sz="4" w:space="0" w:color="auto"/>
              <w:left w:val="single" w:sz="4" w:space="0" w:color="auto"/>
              <w:bottom w:val="dashed" w:sz="4" w:space="0" w:color="auto"/>
            </w:tcBorders>
          </w:tcPr>
          <w:p w14:paraId="01BE2496" w14:textId="77777777" w:rsidR="0058313A" w:rsidRPr="006419F1" w:rsidRDefault="0058313A" w:rsidP="0058313A">
            <w:pPr>
              <w:numPr>
                <w:ilvl w:val="0"/>
                <w:numId w:val="66"/>
              </w:numPr>
              <w:overflowPunct/>
              <w:autoSpaceDE/>
              <w:autoSpaceDN/>
              <w:adjustRightInd/>
              <w:jc w:val="left"/>
              <w:textAlignment w:val="auto"/>
            </w:pPr>
            <w:r w:rsidRPr="006419F1">
              <w:t>pęcherze</w:t>
            </w:r>
          </w:p>
        </w:tc>
        <w:tc>
          <w:tcPr>
            <w:tcW w:w="4677" w:type="dxa"/>
            <w:tcBorders>
              <w:top w:val="dashed" w:sz="4" w:space="0" w:color="auto"/>
              <w:bottom w:val="dashed" w:sz="4" w:space="0" w:color="auto"/>
            </w:tcBorders>
          </w:tcPr>
          <w:p w14:paraId="768E3C32" w14:textId="77777777" w:rsidR="0058313A" w:rsidRPr="006419F1" w:rsidRDefault="0058313A" w:rsidP="0005735C">
            <w:pPr>
              <w:tabs>
                <w:tab w:val="left" w:pos="2835"/>
              </w:tabs>
              <w:jc w:val="left"/>
            </w:pPr>
            <w:r w:rsidRPr="006419F1">
              <w:t>[   ] tak</w:t>
            </w:r>
            <w:r w:rsidRPr="006419F1">
              <w:tab/>
              <w:t>[   ] nie</w:t>
            </w:r>
          </w:p>
        </w:tc>
      </w:tr>
      <w:tr w:rsidR="00123DA1" w:rsidRPr="006419F1" w14:paraId="62132730" w14:textId="77777777" w:rsidTr="0005735C">
        <w:tc>
          <w:tcPr>
            <w:tcW w:w="2694" w:type="dxa"/>
            <w:tcBorders>
              <w:top w:val="dashed" w:sz="4" w:space="0" w:color="auto"/>
              <w:left w:val="single" w:sz="4" w:space="0" w:color="auto"/>
              <w:bottom w:val="dashed" w:sz="4" w:space="0" w:color="auto"/>
            </w:tcBorders>
          </w:tcPr>
          <w:p w14:paraId="5714AE03" w14:textId="77777777" w:rsidR="0058313A" w:rsidRPr="006419F1" w:rsidRDefault="0058313A" w:rsidP="0058313A">
            <w:pPr>
              <w:numPr>
                <w:ilvl w:val="0"/>
                <w:numId w:val="66"/>
              </w:numPr>
              <w:overflowPunct/>
              <w:autoSpaceDE/>
              <w:autoSpaceDN/>
              <w:adjustRightInd/>
              <w:jc w:val="left"/>
              <w:textAlignment w:val="auto"/>
            </w:pPr>
            <w:r w:rsidRPr="006419F1">
              <w:t>pęknięcia</w:t>
            </w:r>
          </w:p>
        </w:tc>
        <w:tc>
          <w:tcPr>
            <w:tcW w:w="4677" w:type="dxa"/>
            <w:tcBorders>
              <w:top w:val="dashed" w:sz="4" w:space="0" w:color="auto"/>
              <w:bottom w:val="dashed" w:sz="4" w:space="0" w:color="auto"/>
            </w:tcBorders>
          </w:tcPr>
          <w:p w14:paraId="4F649E21" w14:textId="77777777" w:rsidR="0058313A" w:rsidRPr="006419F1" w:rsidRDefault="0058313A" w:rsidP="0005735C">
            <w:pPr>
              <w:tabs>
                <w:tab w:val="left" w:pos="2835"/>
              </w:tabs>
              <w:jc w:val="left"/>
            </w:pPr>
            <w:r w:rsidRPr="006419F1">
              <w:t>[   ] tak</w:t>
            </w:r>
            <w:r w:rsidRPr="006419F1">
              <w:tab/>
              <w:t>[   ] nie</w:t>
            </w:r>
          </w:p>
        </w:tc>
      </w:tr>
      <w:tr w:rsidR="00123DA1" w:rsidRPr="006419F1" w14:paraId="6CE257F2" w14:textId="77777777" w:rsidTr="0005735C">
        <w:tc>
          <w:tcPr>
            <w:tcW w:w="2694" w:type="dxa"/>
            <w:tcBorders>
              <w:top w:val="dashed" w:sz="4" w:space="0" w:color="auto"/>
              <w:left w:val="single" w:sz="4" w:space="0" w:color="auto"/>
              <w:bottom w:val="dashed" w:sz="4" w:space="0" w:color="auto"/>
            </w:tcBorders>
          </w:tcPr>
          <w:p w14:paraId="13D3360E" w14:textId="77777777" w:rsidR="0058313A" w:rsidRPr="006419F1" w:rsidRDefault="0058313A" w:rsidP="0058313A">
            <w:pPr>
              <w:numPr>
                <w:ilvl w:val="0"/>
                <w:numId w:val="66"/>
              </w:numPr>
              <w:overflowPunct/>
              <w:autoSpaceDE/>
              <w:autoSpaceDN/>
              <w:adjustRightInd/>
              <w:jc w:val="left"/>
              <w:textAlignment w:val="auto"/>
            </w:pPr>
            <w:r w:rsidRPr="006419F1">
              <w:t>fałdy</w:t>
            </w:r>
          </w:p>
        </w:tc>
        <w:tc>
          <w:tcPr>
            <w:tcW w:w="4677" w:type="dxa"/>
            <w:tcBorders>
              <w:top w:val="dashed" w:sz="4" w:space="0" w:color="auto"/>
              <w:bottom w:val="dashed" w:sz="4" w:space="0" w:color="auto"/>
            </w:tcBorders>
          </w:tcPr>
          <w:p w14:paraId="28CD73DB" w14:textId="77777777" w:rsidR="0058313A" w:rsidRPr="006419F1" w:rsidRDefault="0058313A" w:rsidP="0005735C">
            <w:pPr>
              <w:tabs>
                <w:tab w:val="left" w:pos="2835"/>
              </w:tabs>
              <w:jc w:val="left"/>
            </w:pPr>
            <w:r w:rsidRPr="006419F1">
              <w:t>[   ] tak</w:t>
            </w:r>
            <w:r w:rsidRPr="006419F1">
              <w:tab/>
              <w:t>[   ] nie</w:t>
            </w:r>
          </w:p>
        </w:tc>
      </w:tr>
      <w:tr w:rsidR="00123DA1" w:rsidRPr="006419F1" w14:paraId="65D36FE2" w14:textId="77777777" w:rsidTr="0005735C">
        <w:tc>
          <w:tcPr>
            <w:tcW w:w="2694" w:type="dxa"/>
            <w:tcBorders>
              <w:top w:val="dashed" w:sz="4" w:space="0" w:color="auto"/>
              <w:left w:val="single" w:sz="4" w:space="0" w:color="auto"/>
              <w:bottom w:val="single" w:sz="4" w:space="0" w:color="auto"/>
            </w:tcBorders>
          </w:tcPr>
          <w:p w14:paraId="4254D261" w14:textId="77777777" w:rsidR="0058313A" w:rsidRPr="006419F1" w:rsidRDefault="0058313A" w:rsidP="0058313A">
            <w:pPr>
              <w:numPr>
                <w:ilvl w:val="0"/>
                <w:numId w:val="66"/>
              </w:numPr>
              <w:overflowPunct/>
              <w:autoSpaceDE/>
              <w:autoSpaceDN/>
              <w:adjustRightInd/>
              <w:jc w:val="left"/>
              <w:textAlignment w:val="auto"/>
            </w:pPr>
            <w:r w:rsidRPr="006419F1">
              <w:t>inne</w:t>
            </w:r>
          </w:p>
        </w:tc>
        <w:tc>
          <w:tcPr>
            <w:tcW w:w="4677" w:type="dxa"/>
            <w:tcBorders>
              <w:top w:val="dashed" w:sz="4" w:space="0" w:color="auto"/>
              <w:bottom w:val="single" w:sz="4" w:space="0" w:color="auto"/>
            </w:tcBorders>
          </w:tcPr>
          <w:p w14:paraId="4B17A9A1" w14:textId="77777777" w:rsidR="0058313A" w:rsidRPr="006419F1" w:rsidRDefault="0058313A" w:rsidP="0005735C">
            <w:pPr>
              <w:tabs>
                <w:tab w:val="left" w:pos="2835"/>
              </w:tabs>
              <w:jc w:val="left"/>
            </w:pPr>
          </w:p>
        </w:tc>
      </w:tr>
      <w:tr w:rsidR="00123DA1" w:rsidRPr="006419F1" w14:paraId="50E4F534" w14:textId="77777777" w:rsidTr="0005735C">
        <w:tc>
          <w:tcPr>
            <w:tcW w:w="2694" w:type="dxa"/>
            <w:tcBorders>
              <w:left w:val="single" w:sz="4" w:space="0" w:color="auto"/>
              <w:bottom w:val="dashed" w:sz="4" w:space="0" w:color="auto"/>
            </w:tcBorders>
          </w:tcPr>
          <w:p w14:paraId="7B782E9A" w14:textId="77777777" w:rsidR="0058313A" w:rsidRPr="006419F1" w:rsidRDefault="0058313A" w:rsidP="0005735C">
            <w:pPr>
              <w:jc w:val="left"/>
              <w:rPr>
                <w:vertAlign w:val="superscript"/>
              </w:rPr>
            </w:pPr>
            <w:r w:rsidRPr="006419F1">
              <w:t>Szerokość zakładów wynosi</w:t>
            </w:r>
            <w:r w:rsidRPr="006419F1">
              <w:rPr>
                <w:vertAlign w:val="superscript"/>
              </w:rPr>
              <w:t>1)</w:t>
            </w:r>
          </w:p>
        </w:tc>
        <w:tc>
          <w:tcPr>
            <w:tcW w:w="4677" w:type="dxa"/>
            <w:tcBorders>
              <w:bottom w:val="dashed" w:sz="4" w:space="0" w:color="auto"/>
            </w:tcBorders>
          </w:tcPr>
          <w:p w14:paraId="4CA0D3AA" w14:textId="77777777" w:rsidR="0058313A" w:rsidRPr="006419F1" w:rsidRDefault="0058313A" w:rsidP="0005735C">
            <w:pPr>
              <w:jc w:val="left"/>
            </w:pPr>
          </w:p>
        </w:tc>
      </w:tr>
      <w:tr w:rsidR="00123DA1" w:rsidRPr="006419F1" w14:paraId="19121A11" w14:textId="77777777" w:rsidTr="0005735C">
        <w:tc>
          <w:tcPr>
            <w:tcW w:w="2694" w:type="dxa"/>
            <w:tcBorders>
              <w:top w:val="dashed" w:sz="4" w:space="0" w:color="auto"/>
              <w:left w:val="single" w:sz="4" w:space="0" w:color="auto"/>
              <w:bottom w:val="dashed" w:sz="4" w:space="0" w:color="auto"/>
            </w:tcBorders>
          </w:tcPr>
          <w:p w14:paraId="7A9F9A90" w14:textId="77777777" w:rsidR="0058313A" w:rsidRPr="006419F1" w:rsidRDefault="0058313A" w:rsidP="0058313A">
            <w:pPr>
              <w:numPr>
                <w:ilvl w:val="0"/>
                <w:numId w:val="66"/>
              </w:numPr>
              <w:overflowPunct/>
              <w:autoSpaceDE/>
              <w:autoSpaceDN/>
              <w:adjustRightInd/>
              <w:jc w:val="left"/>
              <w:textAlignment w:val="auto"/>
            </w:pPr>
            <w:r w:rsidRPr="006419F1">
              <w:t xml:space="preserve">poprzeczny (równolegle do długości arkusza) </w:t>
            </w:r>
            <w:smartTag w:uri="urn:schemas-microsoft-com:office:smarttags" w:element="metricconverter">
              <w:smartTagPr>
                <w:attr w:name="ProductID" w:val="8 cm"/>
              </w:smartTagPr>
              <w:r w:rsidRPr="006419F1">
                <w:t>8 cm</w:t>
              </w:r>
            </w:smartTag>
          </w:p>
        </w:tc>
        <w:tc>
          <w:tcPr>
            <w:tcW w:w="4677" w:type="dxa"/>
            <w:tcBorders>
              <w:top w:val="dashed" w:sz="4" w:space="0" w:color="auto"/>
              <w:bottom w:val="dashed" w:sz="4" w:space="0" w:color="auto"/>
            </w:tcBorders>
          </w:tcPr>
          <w:p w14:paraId="57F97BE0" w14:textId="77777777" w:rsidR="0058313A" w:rsidRPr="006419F1" w:rsidRDefault="0058313A" w:rsidP="0005735C">
            <w:pPr>
              <w:tabs>
                <w:tab w:val="left" w:pos="2694"/>
              </w:tabs>
              <w:jc w:val="left"/>
            </w:pPr>
            <w:r w:rsidRPr="006419F1">
              <w:t>[   ] tak</w:t>
            </w:r>
            <w:r w:rsidRPr="006419F1">
              <w:tab/>
              <w:t>[   ] nie</w:t>
            </w:r>
          </w:p>
        </w:tc>
      </w:tr>
      <w:tr w:rsidR="00123DA1" w:rsidRPr="006419F1" w14:paraId="20BF1645" w14:textId="77777777" w:rsidTr="0005735C">
        <w:tc>
          <w:tcPr>
            <w:tcW w:w="2694" w:type="dxa"/>
            <w:tcBorders>
              <w:top w:val="dashed" w:sz="4" w:space="0" w:color="auto"/>
              <w:left w:val="single" w:sz="4" w:space="0" w:color="auto"/>
              <w:bottom w:val="single" w:sz="4" w:space="0" w:color="auto"/>
            </w:tcBorders>
          </w:tcPr>
          <w:p w14:paraId="667EC1E9" w14:textId="77777777" w:rsidR="0058313A" w:rsidRPr="006419F1" w:rsidRDefault="0058313A" w:rsidP="0058313A">
            <w:pPr>
              <w:numPr>
                <w:ilvl w:val="0"/>
                <w:numId w:val="66"/>
              </w:numPr>
              <w:overflowPunct/>
              <w:autoSpaceDE/>
              <w:autoSpaceDN/>
              <w:adjustRightInd/>
              <w:jc w:val="left"/>
              <w:textAlignment w:val="auto"/>
            </w:pPr>
            <w:r w:rsidRPr="006419F1">
              <w:t xml:space="preserve">podłużny (równolegle do szerokości arkusza) </w:t>
            </w:r>
            <w:smartTag w:uri="urn:schemas-microsoft-com:office:smarttags" w:element="metricconverter">
              <w:smartTagPr>
                <w:attr w:name="ProductID" w:val="15 cm"/>
              </w:smartTagPr>
              <w:r w:rsidRPr="006419F1">
                <w:t>15 cm</w:t>
              </w:r>
            </w:smartTag>
          </w:p>
        </w:tc>
        <w:tc>
          <w:tcPr>
            <w:tcW w:w="4677" w:type="dxa"/>
            <w:tcBorders>
              <w:top w:val="dashed" w:sz="4" w:space="0" w:color="auto"/>
              <w:bottom w:val="single" w:sz="4" w:space="0" w:color="auto"/>
            </w:tcBorders>
          </w:tcPr>
          <w:p w14:paraId="27E1E947" w14:textId="77777777" w:rsidR="0058313A" w:rsidRPr="006419F1" w:rsidRDefault="0058313A" w:rsidP="0005735C">
            <w:pPr>
              <w:tabs>
                <w:tab w:val="left" w:pos="2694"/>
              </w:tabs>
              <w:jc w:val="left"/>
            </w:pPr>
            <w:r w:rsidRPr="006419F1">
              <w:t>[   ] tak</w:t>
            </w:r>
            <w:r w:rsidRPr="006419F1">
              <w:tab/>
              <w:t>[   ] nie</w:t>
            </w:r>
          </w:p>
        </w:tc>
      </w:tr>
      <w:tr w:rsidR="00123DA1" w:rsidRPr="006419F1" w14:paraId="504DC74F" w14:textId="77777777" w:rsidTr="0005735C">
        <w:tc>
          <w:tcPr>
            <w:tcW w:w="2694" w:type="dxa"/>
            <w:tcBorders>
              <w:top w:val="single" w:sz="4" w:space="0" w:color="auto"/>
              <w:left w:val="single" w:sz="4" w:space="0" w:color="auto"/>
              <w:bottom w:val="single" w:sz="4" w:space="0" w:color="auto"/>
            </w:tcBorders>
          </w:tcPr>
          <w:p w14:paraId="5DC627DC" w14:textId="77777777" w:rsidR="0058313A" w:rsidRPr="006419F1" w:rsidRDefault="0058313A" w:rsidP="0005735C">
            <w:pPr>
              <w:jc w:val="left"/>
              <w:rPr>
                <w:vertAlign w:val="superscript"/>
              </w:rPr>
            </w:pPr>
            <w:r w:rsidRPr="006419F1">
              <w:t>Pomiar szerokości wypływu z zakładu</w:t>
            </w:r>
            <w:r w:rsidRPr="006419F1">
              <w:rPr>
                <w:vertAlign w:val="superscript"/>
              </w:rPr>
              <w:t>1)</w:t>
            </w:r>
          </w:p>
        </w:tc>
        <w:tc>
          <w:tcPr>
            <w:tcW w:w="4677" w:type="dxa"/>
            <w:tcBorders>
              <w:top w:val="single" w:sz="4" w:space="0" w:color="auto"/>
              <w:bottom w:val="single" w:sz="4" w:space="0" w:color="auto"/>
            </w:tcBorders>
          </w:tcPr>
          <w:p w14:paraId="15F4181D" w14:textId="77777777" w:rsidR="0058313A" w:rsidRPr="006419F1" w:rsidRDefault="0058313A" w:rsidP="0005735C">
            <w:pPr>
              <w:tabs>
                <w:tab w:val="left" w:pos="2127"/>
              </w:tabs>
              <w:jc w:val="left"/>
            </w:pPr>
            <w:r w:rsidRPr="006419F1">
              <w:t>[   ] spełnia wymaganie</w:t>
            </w:r>
            <w:r w:rsidRPr="006419F1">
              <w:tab/>
              <w:t>[   ] nie spełnia wymagania</w:t>
            </w:r>
          </w:p>
        </w:tc>
      </w:tr>
      <w:tr w:rsidR="00123DA1" w:rsidRPr="006419F1" w14:paraId="67338E61" w14:textId="77777777" w:rsidTr="0005735C">
        <w:tc>
          <w:tcPr>
            <w:tcW w:w="2694" w:type="dxa"/>
            <w:tcBorders>
              <w:left w:val="single" w:sz="4" w:space="0" w:color="auto"/>
              <w:right w:val="nil"/>
            </w:tcBorders>
          </w:tcPr>
          <w:p w14:paraId="52E3F312" w14:textId="77777777" w:rsidR="0058313A" w:rsidRPr="006419F1" w:rsidRDefault="0058313A" w:rsidP="0005735C">
            <w:pPr>
              <w:jc w:val="left"/>
            </w:pPr>
            <w:r w:rsidRPr="006419F1">
              <w:t>Jakość nałożonej powłoki:</w:t>
            </w:r>
          </w:p>
        </w:tc>
        <w:tc>
          <w:tcPr>
            <w:tcW w:w="4677" w:type="dxa"/>
            <w:tcBorders>
              <w:left w:val="nil"/>
            </w:tcBorders>
          </w:tcPr>
          <w:p w14:paraId="0DF0DD6C" w14:textId="77777777" w:rsidR="0058313A" w:rsidRPr="006419F1" w:rsidRDefault="0058313A" w:rsidP="0005735C">
            <w:pPr>
              <w:ind w:left="567"/>
              <w:jc w:val="left"/>
            </w:pPr>
            <w:r w:rsidRPr="006419F1">
              <w:t>[   ] spełnia wymagania</w:t>
            </w:r>
          </w:p>
          <w:p w14:paraId="6C6B3094" w14:textId="77777777" w:rsidR="0058313A" w:rsidRPr="006419F1" w:rsidRDefault="0058313A" w:rsidP="0005735C">
            <w:pPr>
              <w:ind w:left="567"/>
              <w:jc w:val="left"/>
            </w:pPr>
            <w:r w:rsidRPr="006419F1">
              <w:t>[   ] nie spełnia wymagań</w:t>
            </w:r>
            <w:r w:rsidRPr="006419F1">
              <w:br/>
              <w:t xml:space="preserve">      (kwalifikuje się do poprawek)</w:t>
            </w:r>
          </w:p>
        </w:tc>
      </w:tr>
    </w:tbl>
    <w:p w14:paraId="3FEA1FBE" w14:textId="77777777" w:rsidR="0058313A" w:rsidRPr="006419F1" w:rsidRDefault="0058313A" w:rsidP="0058313A">
      <w:pPr>
        <w:jc w:val="left"/>
      </w:pPr>
      <w:r w:rsidRPr="006419F1">
        <w:rPr>
          <w:vertAlign w:val="superscript"/>
        </w:rPr>
        <w:t>1)</w:t>
      </w:r>
      <w:r w:rsidRPr="006419F1">
        <w:t xml:space="preserve"> – właściwą odpowiedź należy zaznaczyć krzyżykiem [ x ]</w:t>
      </w:r>
    </w:p>
    <w:p w14:paraId="13D08335" w14:textId="77777777" w:rsidR="0058313A" w:rsidRPr="006419F1" w:rsidRDefault="0058313A" w:rsidP="0058313A">
      <w:pPr>
        <w:jc w:val="left"/>
      </w:pPr>
    </w:p>
    <w:tbl>
      <w:tblPr>
        <w:tblW w:w="7350" w:type="dxa"/>
        <w:jc w:val="center"/>
        <w:tblLayout w:type="fixed"/>
        <w:tblCellMar>
          <w:left w:w="70" w:type="dxa"/>
          <w:right w:w="70" w:type="dxa"/>
        </w:tblCellMar>
        <w:tblLook w:val="01E0" w:firstRow="1" w:lastRow="1" w:firstColumn="1" w:lastColumn="1" w:noHBand="0" w:noVBand="0"/>
      </w:tblPr>
      <w:tblGrid>
        <w:gridCol w:w="2450"/>
        <w:gridCol w:w="2450"/>
        <w:gridCol w:w="2450"/>
      </w:tblGrid>
      <w:tr w:rsidR="00123DA1" w:rsidRPr="006419F1" w14:paraId="7143EAE5" w14:textId="77777777" w:rsidTr="0005735C">
        <w:trPr>
          <w:jc w:val="center"/>
        </w:trPr>
        <w:tc>
          <w:tcPr>
            <w:tcW w:w="2268" w:type="dxa"/>
          </w:tcPr>
          <w:p w14:paraId="41465129" w14:textId="77777777" w:rsidR="0058313A" w:rsidRPr="006419F1" w:rsidRDefault="0058313A" w:rsidP="0005735C">
            <w:pPr>
              <w:jc w:val="left"/>
            </w:pPr>
            <w:r w:rsidRPr="006419F1">
              <w:t>Miejscowość i data</w:t>
            </w:r>
          </w:p>
          <w:p w14:paraId="41A4619E" w14:textId="77777777" w:rsidR="0058313A" w:rsidRPr="006419F1" w:rsidRDefault="0058313A" w:rsidP="0005735C">
            <w:pPr>
              <w:jc w:val="left"/>
            </w:pPr>
          </w:p>
        </w:tc>
        <w:tc>
          <w:tcPr>
            <w:tcW w:w="2268" w:type="dxa"/>
          </w:tcPr>
          <w:p w14:paraId="5A41CE6D" w14:textId="77777777" w:rsidR="0058313A" w:rsidRPr="006419F1" w:rsidRDefault="0058313A" w:rsidP="0005735C">
            <w:pPr>
              <w:jc w:val="left"/>
            </w:pPr>
            <w:r w:rsidRPr="006419F1">
              <w:t>Wykonawca</w:t>
            </w:r>
          </w:p>
        </w:tc>
        <w:tc>
          <w:tcPr>
            <w:tcW w:w="2268" w:type="dxa"/>
          </w:tcPr>
          <w:p w14:paraId="2999183F" w14:textId="77777777" w:rsidR="0058313A" w:rsidRPr="006419F1" w:rsidRDefault="0058313A" w:rsidP="0005735C">
            <w:pPr>
              <w:jc w:val="left"/>
            </w:pPr>
            <w:r w:rsidRPr="006419F1">
              <w:t>Inspektor Nadzoru</w:t>
            </w:r>
          </w:p>
        </w:tc>
      </w:tr>
      <w:tr w:rsidR="00123DA1" w:rsidRPr="006419F1" w14:paraId="5E67D735" w14:textId="77777777" w:rsidTr="0005735C">
        <w:trPr>
          <w:jc w:val="center"/>
        </w:trPr>
        <w:tc>
          <w:tcPr>
            <w:tcW w:w="2268" w:type="dxa"/>
          </w:tcPr>
          <w:p w14:paraId="5597545E" w14:textId="77777777" w:rsidR="0058313A" w:rsidRPr="006419F1" w:rsidRDefault="0058313A" w:rsidP="0005735C">
            <w:pPr>
              <w:jc w:val="left"/>
            </w:pPr>
            <w:r w:rsidRPr="006419F1">
              <w:t>………………………..</w:t>
            </w:r>
          </w:p>
        </w:tc>
        <w:tc>
          <w:tcPr>
            <w:tcW w:w="2268" w:type="dxa"/>
          </w:tcPr>
          <w:p w14:paraId="298C79AF" w14:textId="77777777" w:rsidR="0058313A" w:rsidRPr="006419F1" w:rsidRDefault="0058313A" w:rsidP="0005735C">
            <w:pPr>
              <w:jc w:val="left"/>
            </w:pPr>
            <w:r w:rsidRPr="006419F1">
              <w:t>………………………..</w:t>
            </w:r>
          </w:p>
        </w:tc>
        <w:tc>
          <w:tcPr>
            <w:tcW w:w="2268" w:type="dxa"/>
          </w:tcPr>
          <w:p w14:paraId="0D24F8C2" w14:textId="77777777" w:rsidR="0058313A" w:rsidRPr="006419F1" w:rsidRDefault="0058313A" w:rsidP="0005735C">
            <w:pPr>
              <w:jc w:val="left"/>
            </w:pPr>
            <w:r w:rsidRPr="006419F1">
              <w:t>………………………..</w:t>
            </w:r>
          </w:p>
        </w:tc>
      </w:tr>
    </w:tbl>
    <w:p w14:paraId="50B7F6F3" w14:textId="77777777" w:rsidR="0058313A" w:rsidRPr="006419F1" w:rsidRDefault="0058313A" w:rsidP="0058313A">
      <w:pPr>
        <w:jc w:val="left"/>
      </w:pPr>
      <w:r w:rsidRPr="006419F1">
        <w:br w:type="page"/>
      </w:r>
    </w:p>
    <w:p w14:paraId="3C89BB4B" w14:textId="77777777" w:rsidR="0058313A" w:rsidRPr="006419F1" w:rsidRDefault="0058313A" w:rsidP="0058313A">
      <w:pPr>
        <w:jc w:val="left"/>
        <w:rPr>
          <w:b/>
        </w:rPr>
      </w:pPr>
      <w:r w:rsidRPr="006419F1">
        <w:rPr>
          <w:b/>
        </w:rPr>
        <w:t>ZAŁĄCZNIK NR 8</w:t>
      </w:r>
    </w:p>
    <w:p w14:paraId="0AE2FF1F" w14:textId="77777777" w:rsidR="0058313A" w:rsidRPr="006419F1" w:rsidRDefault="0058313A" w:rsidP="0058313A">
      <w:pPr>
        <w:tabs>
          <w:tab w:val="right" w:leader="dot" w:pos="9072"/>
        </w:tabs>
        <w:ind w:left="5580" w:hanging="477"/>
        <w:jc w:val="left"/>
      </w:pPr>
    </w:p>
    <w:p w14:paraId="4161F7B1" w14:textId="77777777" w:rsidR="0058313A" w:rsidRPr="006419F1" w:rsidRDefault="0058313A" w:rsidP="0058313A">
      <w:pPr>
        <w:tabs>
          <w:tab w:val="right" w:leader="dot" w:pos="9072"/>
        </w:tabs>
        <w:ind w:left="5103"/>
        <w:jc w:val="left"/>
      </w:pPr>
      <w:r w:rsidRPr="006419F1">
        <w:t>Kontrakt nr ………………</w:t>
      </w:r>
    </w:p>
    <w:p w14:paraId="66681A50" w14:textId="77777777" w:rsidR="0058313A" w:rsidRPr="006419F1" w:rsidRDefault="0058313A" w:rsidP="0058313A">
      <w:pPr>
        <w:tabs>
          <w:tab w:val="right" w:leader="dot" w:pos="9072"/>
        </w:tabs>
        <w:ind w:left="5103"/>
        <w:jc w:val="left"/>
      </w:pPr>
      <w:r w:rsidRPr="006419F1">
        <w:t>Nazwa kontraktu ………..</w:t>
      </w:r>
    </w:p>
    <w:p w14:paraId="42C6672C" w14:textId="77777777" w:rsidR="0058313A" w:rsidRPr="006419F1" w:rsidRDefault="0058313A" w:rsidP="0058313A">
      <w:pPr>
        <w:tabs>
          <w:tab w:val="right" w:leader="dot" w:pos="9072"/>
        </w:tabs>
        <w:ind w:left="5103"/>
        <w:jc w:val="left"/>
      </w:pPr>
      <w:r w:rsidRPr="006419F1">
        <w:t>Umowa nr………………..</w:t>
      </w:r>
    </w:p>
    <w:p w14:paraId="5070E357" w14:textId="77777777" w:rsidR="0058313A" w:rsidRPr="006419F1" w:rsidRDefault="0058313A" w:rsidP="0058313A">
      <w:pPr>
        <w:tabs>
          <w:tab w:val="right" w:leader="dot" w:pos="9072"/>
        </w:tabs>
        <w:jc w:val="left"/>
      </w:pPr>
    </w:p>
    <w:p w14:paraId="15CE7113" w14:textId="77777777" w:rsidR="0058313A" w:rsidRPr="006419F1" w:rsidRDefault="0058313A" w:rsidP="0058313A">
      <w:pPr>
        <w:tabs>
          <w:tab w:val="right" w:leader="dot" w:pos="9072"/>
        </w:tabs>
        <w:jc w:val="left"/>
      </w:pPr>
      <w:r w:rsidRPr="006419F1">
        <w:rPr>
          <w:b/>
        </w:rPr>
        <w:t>PROTOKÓŁ WYKONANIA ROBÓT Nr …..</w:t>
      </w:r>
      <w:r w:rsidRPr="006419F1">
        <w:rPr>
          <w:b/>
        </w:rPr>
        <w:br/>
        <w:t>PROTOKÓŁ POMIARÓW WARUNKÓW KLIMATYCZNYCH</w:t>
      </w:r>
      <w:r w:rsidRPr="006419F1">
        <w:rPr>
          <w:vertAlign w:val="superscript"/>
        </w:rPr>
        <w:t>1)</w:t>
      </w:r>
    </w:p>
    <w:p w14:paraId="2BD4B208" w14:textId="77777777" w:rsidR="0058313A" w:rsidRPr="006419F1" w:rsidRDefault="0058313A" w:rsidP="0058313A">
      <w:pPr>
        <w:tabs>
          <w:tab w:val="right" w:leader="dot" w:pos="9072"/>
        </w:tabs>
        <w:jc w:val="left"/>
      </w:pPr>
    </w:p>
    <w:p w14:paraId="19BEA55D" w14:textId="77777777" w:rsidR="0058313A" w:rsidRPr="006419F1" w:rsidRDefault="0058313A" w:rsidP="0058313A">
      <w:pPr>
        <w:tabs>
          <w:tab w:val="right" w:leader="dot" w:pos="9072"/>
        </w:tabs>
        <w:jc w:val="left"/>
      </w:pPr>
      <w:r w:rsidRPr="006419F1">
        <w:t>Obiekt: ………………………………………………………………………………………..</w:t>
      </w:r>
    </w:p>
    <w:p w14:paraId="41DAAD10" w14:textId="77777777" w:rsidR="0058313A" w:rsidRPr="006419F1" w:rsidRDefault="0058313A" w:rsidP="0058313A">
      <w:pPr>
        <w:tabs>
          <w:tab w:val="right" w:leader="dot" w:pos="9072"/>
        </w:tabs>
        <w:jc w:val="left"/>
      </w:pPr>
      <w:r w:rsidRPr="006419F1">
        <w:t>Element: ……………………………………………………………………………………...</w:t>
      </w:r>
    </w:p>
    <w:p w14:paraId="7D2E1534" w14:textId="77777777" w:rsidR="0058313A" w:rsidRPr="006419F1" w:rsidRDefault="0058313A" w:rsidP="0058313A">
      <w:pPr>
        <w:tabs>
          <w:tab w:val="right" w:leader="dot" w:pos="7380"/>
          <w:tab w:val="right" w:leader="dot" w:pos="9072"/>
        </w:tabs>
        <w:jc w:val="left"/>
      </w:pPr>
      <w:r w:rsidRPr="006419F1">
        <w:t>Zakres robót: …………………………………………..[m</w:t>
      </w:r>
      <w:r w:rsidRPr="006419F1">
        <w:rPr>
          <w:vertAlign w:val="superscript"/>
        </w:rPr>
        <w:t>2</w:t>
      </w:r>
      <w:r w:rsidRPr="006419F1">
        <w:t>]   rysunek załącznik nr: ……….</w:t>
      </w:r>
    </w:p>
    <w:p w14:paraId="6BF05649" w14:textId="77777777" w:rsidR="0058313A" w:rsidRPr="006419F1" w:rsidRDefault="0058313A" w:rsidP="0058313A">
      <w:pPr>
        <w:tabs>
          <w:tab w:val="right" w:leader="dot" w:pos="9072"/>
        </w:tabs>
        <w:jc w:val="left"/>
      </w:pPr>
      <w:r w:rsidRPr="006419F1">
        <w:t>Termin wykonania prac: ……………………………………………………………………...</w:t>
      </w:r>
    </w:p>
    <w:p w14:paraId="7E2B2C05" w14:textId="77777777" w:rsidR="0058313A" w:rsidRPr="006419F1" w:rsidRDefault="0058313A" w:rsidP="0058313A">
      <w:pPr>
        <w:jc w:val="left"/>
      </w:pPr>
    </w:p>
    <w:tbl>
      <w:tblPr>
        <w:tblW w:w="7797"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866"/>
        <w:gridCol w:w="750"/>
        <w:gridCol w:w="936"/>
        <w:gridCol w:w="709"/>
        <w:gridCol w:w="850"/>
        <w:gridCol w:w="992"/>
        <w:gridCol w:w="851"/>
        <w:gridCol w:w="850"/>
        <w:gridCol w:w="993"/>
      </w:tblGrid>
      <w:tr w:rsidR="00123DA1" w:rsidRPr="006419F1" w14:paraId="4C7A5399" w14:textId="77777777" w:rsidTr="00723E7C">
        <w:tc>
          <w:tcPr>
            <w:tcW w:w="866" w:type="dxa"/>
          </w:tcPr>
          <w:p w14:paraId="5944C59C" w14:textId="77777777" w:rsidR="0058313A" w:rsidRPr="006419F1" w:rsidRDefault="0058313A" w:rsidP="0005735C">
            <w:pPr>
              <w:jc w:val="left"/>
              <w:rPr>
                <w:sz w:val="16"/>
                <w:szCs w:val="16"/>
              </w:rPr>
            </w:pPr>
            <w:r w:rsidRPr="006419F1">
              <w:rPr>
                <w:sz w:val="16"/>
                <w:szCs w:val="16"/>
              </w:rPr>
              <w:t>Nr działki (m</w:t>
            </w:r>
            <w:r w:rsidRPr="006419F1">
              <w:rPr>
                <w:sz w:val="16"/>
                <w:szCs w:val="16"/>
                <w:vertAlign w:val="superscript"/>
              </w:rPr>
              <w:t>2</w:t>
            </w:r>
            <w:r w:rsidRPr="006419F1">
              <w:rPr>
                <w:sz w:val="16"/>
                <w:szCs w:val="16"/>
              </w:rPr>
              <w:t>)</w:t>
            </w:r>
          </w:p>
        </w:tc>
        <w:tc>
          <w:tcPr>
            <w:tcW w:w="750" w:type="dxa"/>
          </w:tcPr>
          <w:p w14:paraId="3E5DCD03" w14:textId="77777777" w:rsidR="0058313A" w:rsidRPr="006419F1" w:rsidRDefault="0058313A" w:rsidP="0005735C">
            <w:pPr>
              <w:jc w:val="left"/>
              <w:rPr>
                <w:sz w:val="16"/>
                <w:szCs w:val="16"/>
              </w:rPr>
            </w:pPr>
            <w:r w:rsidRPr="006419F1">
              <w:rPr>
                <w:sz w:val="16"/>
                <w:szCs w:val="16"/>
              </w:rPr>
              <w:t>Data</w:t>
            </w:r>
            <w:r w:rsidRPr="006419F1">
              <w:rPr>
                <w:sz w:val="16"/>
                <w:szCs w:val="16"/>
              </w:rPr>
              <w:br/>
              <w:t>i godzina</w:t>
            </w:r>
          </w:p>
        </w:tc>
        <w:tc>
          <w:tcPr>
            <w:tcW w:w="936" w:type="dxa"/>
          </w:tcPr>
          <w:p w14:paraId="2F8EAFAD" w14:textId="61622234" w:rsidR="0058313A" w:rsidRPr="006419F1" w:rsidRDefault="0058313A" w:rsidP="0005735C">
            <w:pPr>
              <w:jc w:val="left"/>
              <w:rPr>
                <w:sz w:val="16"/>
                <w:szCs w:val="16"/>
              </w:rPr>
            </w:pPr>
            <w:r w:rsidRPr="006419F1">
              <w:rPr>
                <w:sz w:val="16"/>
                <w:szCs w:val="16"/>
              </w:rPr>
              <w:t xml:space="preserve">Silne </w:t>
            </w:r>
            <w:proofErr w:type="spellStart"/>
            <w:r w:rsidRPr="006419F1">
              <w:rPr>
                <w:sz w:val="16"/>
                <w:szCs w:val="16"/>
              </w:rPr>
              <w:t>promie</w:t>
            </w:r>
            <w:r w:rsidR="00723E7C" w:rsidRPr="006419F1">
              <w:rPr>
                <w:sz w:val="16"/>
                <w:szCs w:val="16"/>
              </w:rPr>
              <w:t>nio</w:t>
            </w:r>
            <w:r w:rsidRPr="006419F1">
              <w:rPr>
                <w:sz w:val="16"/>
                <w:szCs w:val="16"/>
              </w:rPr>
              <w:t>-wanie</w:t>
            </w:r>
            <w:proofErr w:type="spellEnd"/>
            <w:r w:rsidRPr="006419F1">
              <w:rPr>
                <w:sz w:val="16"/>
                <w:szCs w:val="16"/>
              </w:rPr>
              <w:t xml:space="preserve"> słoneczne</w:t>
            </w:r>
          </w:p>
        </w:tc>
        <w:tc>
          <w:tcPr>
            <w:tcW w:w="709" w:type="dxa"/>
          </w:tcPr>
          <w:p w14:paraId="0FF6538C" w14:textId="04EF20A2" w:rsidR="0058313A" w:rsidRPr="006419F1" w:rsidRDefault="0058313A" w:rsidP="0005735C">
            <w:pPr>
              <w:jc w:val="left"/>
              <w:rPr>
                <w:sz w:val="16"/>
                <w:szCs w:val="16"/>
              </w:rPr>
            </w:pPr>
            <w:proofErr w:type="spellStart"/>
            <w:r w:rsidRPr="006419F1">
              <w:rPr>
                <w:sz w:val="16"/>
                <w:szCs w:val="16"/>
              </w:rPr>
              <w:t>Zachm</w:t>
            </w:r>
            <w:r w:rsidR="00723E7C" w:rsidRPr="006419F1">
              <w:rPr>
                <w:sz w:val="16"/>
                <w:szCs w:val="16"/>
              </w:rPr>
              <w:t>u-</w:t>
            </w:r>
            <w:r w:rsidRPr="006419F1">
              <w:rPr>
                <w:sz w:val="16"/>
                <w:szCs w:val="16"/>
              </w:rPr>
              <w:t>rzenie</w:t>
            </w:r>
            <w:proofErr w:type="spellEnd"/>
          </w:p>
        </w:tc>
        <w:tc>
          <w:tcPr>
            <w:tcW w:w="850" w:type="dxa"/>
          </w:tcPr>
          <w:p w14:paraId="77EFD136" w14:textId="3887572E" w:rsidR="0058313A" w:rsidRPr="006419F1" w:rsidRDefault="0058313A" w:rsidP="0005735C">
            <w:pPr>
              <w:jc w:val="left"/>
              <w:rPr>
                <w:sz w:val="16"/>
                <w:szCs w:val="16"/>
              </w:rPr>
            </w:pPr>
            <w:r w:rsidRPr="006419F1">
              <w:rPr>
                <w:sz w:val="16"/>
                <w:szCs w:val="16"/>
              </w:rPr>
              <w:t>Opad atmosfery</w:t>
            </w:r>
            <w:r w:rsidR="00723E7C" w:rsidRPr="006419F1">
              <w:rPr>
                <w:sz w:val="16"/>
                <w:szCs w:val="16"/>
              </w:rPr>
              <w:t>-</w:t>
            </w:r>
            <w:proofErr w:type="spellStart"/>
            <w:r w:rsidRPr="006419F1">
              <w:rPr>
                <w:sz w:val="16"/>
                <w:szCs w:val="16"/>
              </w:rPr>
              <w:t>czny</w:t>
            </w:r>
            <w:proofErr w:type="spellEnd"/>
          </w:p>
        </w:tc>
        <w:tc>
          <w:tcPr>
            <w:tcW w:w="992" w:type="dxa"/>
          </w:tcPr>
          <w:p w14:paraId="4639FD07" w14:textId="77777777" w:rsidR="0058313A" w:rsidRPr="006419F1" w:rsidRDefault="0058313A" w:rsidP="0005735C">
            <w:pPr>
              <w:jc w:val="left"/>
              <w:rPr>
                <w:sz w:val="16"/>
                <w:szCs w:val="16"/>
              </w:rPr>
            </w:pPr>
            <w:r w:rsidRPr="006419F1">
              <w:rPr>
                <w:sz w:val="16"/>
                <w:szCs w:val="16"/>
              </w:rPr>
              <w:t>Wilgotność względna [%]</w:t>
            </w:r>
          </w:p>
        </w:tc>
        <w:tc>
          <w:tcPr>
            <w:tcW w:w="851" w:type="dxa"/>
          </w:tcPr>
          <w:p w14:paraId="39ACCB7D" w14:textId="77777777" w:rsidR="0058313A" w:rsidRPr="006419F1" w:rsidRDefault="0058313A" w:rsidP="0005735C">
            <w:pPr>
              <w:jc w:val="left"/>
              <w:rPr>
                <w:sz w:val="16"/>
                <w:szCs w:val="16"/>
              </w:rPr>
            </w:pPr>
            <w:r w:rsidRPr="006419F1">
              <w:rPr>
                <w:sz w:val="16"/>
                <w:szCs w:val="16"/>
              </w:rPr>
              <w:t>Temp.</w:t>
            </w:r>
          </w:p>
          <w:p w14:paraId="35073B00" w14:textId="77777777" w:rsidR="0058313A" w:rsidRPr="006419F1" w:rsidRDefault="0058313A" w:rsidP="0005735C">
            <w:pPr>
              <w:jc w:val="left"/>
              <w:rPr>
                <w:sz w:val="16"/>
                <w:szCs w:val="16"/>
              </w:rPr>
            </w:pPr>
            <w:r w:rsidRPr="006419F1">
              <w:rPr>
                <w:sz w:val="16"/>
                <w:szCs w:val="16"/>
              </w:rPr>
              <w:t xml:space="preserve"> powietrza</w:t>
            </w:r>
            <w:r w:rsidRPr="006419F1">
              <w:rPr>
                <w:sz w:val="16"/>
                <w:szCs w:val="16"/>
              </w:rPr>
              <w:br/>
              <w:t>[</w:t>
            </w:r>
            <w:r w:rsidRPr="006419F1">
              <w:rPr>
                <w:sz w:val="16"/>
                <w:szCs w:val="16"/>
              </w:rPr>
              <w:sym w:font="Symbol" w:char="F0B0"/>
            </w:r>
            <w:r w:rsidRPr="006419F1">
              <w:rPr>
                <w:sz w:val="16"/>
                <w:szCs w:val="16"/>
              </w:rPr>
              <w:t>C]</w:t>
            </w:r>
          </w:p>
        </w:tc>
        <w:tc>
          <w:tcPr>
            <w:tcW w:w="850" w:type="dxa"/>
          </w:tcPr>
          <w:p w14:paraId="716F3881" w14:textId="77777777" w:rsidR="0058313A" w:rsidRPr="006419F1" w:rsidRDefault="0058313A" w:rsidP="0005735C">
            <w:pPr>
              <w:jc w:val="left"/>
              <w:rPr>
                <w:sz w:val="16"/>
                <w:szCs w:val="16"/>
              </w:rPr>
            </w:pPr>
            <w:r w:rsidRPr="006419F1">
              <w:rPr>
                <w:sz w:val="16"/>
                <w:szCs w:val="16"/>
              </w:rPr>
              <w:t>Temp.</w:t>
            </w:r>
          </w:p>
          <w:p w14:paraId="52D78DF8" w14:textId="77777777" w:rsidR="0058313A" w:rsidRPr="006419F1" w:rsidRDefault="0058313A" w:rsidP="0005735C">
            <w:pPr>
              <w:jc w:val="left"/>
              <w:rPr>
                <w:sz w:val="16"/>
                <w:szCs w:val="16"/>
              </w:rPr>
            </w:pPr>
            <w:r w:rsidRPr="006419F1">
              <w:rPr>
                <w:sz w:val="16"/>
                <w:szCs w:val="16"/>
              </w:rPr>
              <w:t xml:space="preserve"> podłoża [</w:t>
            </w:r>
            <w:r w:rsidRPr="006419F1">
              <w:rPr>
                <w:sz w:val="16"/>
                <w:szCs w:val="16"/>
              </w:rPr>
              <w:sym w:font="Symbol" w:char="F0B0"/>
            </w:r>
            <w:r w:rsidRPr="006419F1">
              <w:rPr>
                <w:sz w:val="16"/>
                <w:szCs w:val="16"/>
              </w:rPr>
              <w:t>C]</w:t>
            </w:r>
          </w:p>
        </w:tc>
        <w:tc>
          <w:tcPr>
            <w:tcW w:w="993" w:type="dxa"/>
          </w:tcPr>
          <w:p w14:paraId="326E4C85" w14:textId="77777777" w:rsidR="0058313A" w:rsidRPr="006419F1" w:rsidRDefault="0058313A" w:rsidP="0005735C">
            <w:pPr>
              <w:jc w:val="left"/>
              <w:rPr>
                <w:sz w:val="16"/>
                <w:szCs w:val="16"/>
              </w:rPr>
            </w:pPr>
            <w:r w:rsidRPr="006419F1">
              <w:rPr>
                <w:sz w:val="16"/>
                <w:szCs w:val="16"/>
              </w:rPr>
              <w:t>Temp. punktu rosy</w:t>
            </w:r>
            <w:r w:rsidRPr="006419F1">
              <w:rPr>
                <w:sz w:val="16"/>
                <w:szCs w:val="16"/>
              </w:rPr>
              <w:br/>
              <w:t>[</w:t>
            </w:r>
            <w:r w:rsidRPr="006419F1">
              <w:rPr>
                <w:sz w:val="16"/>
                <w:szCs w:val="16"/>
              </w:rPr>
              <w:sym w:font="Symbol" w:char="F0B0"/>
            </w:r>
            <w:r w:rsidRPr="006419F1">
              <w:rPr>
                <w:sz w:val="16"/>
                <w:szCs w:val="16"/>
              </w:rPr>
              <w:t>C]</w:t>
            </w:r>
          </w:p>
        </w:tc>
      </w:tr>
      <w:tr w:rsidR="00123DA1" w:rsidRPr="006419F1" w14:paraId="26F55842" w14:textId="77777777" w:rsidTr="00723E7C">
        <w:tc>
          <w:tcPr>
            <w:tcW w:w="866" w:type="dxa"/>
          </w:tcPr>
          <w:p w14:paraId="0BE5E0CA" w14:textId="77777777" w:rsidR="0058313A" w:rsidRPr="006419F1" w:rsidRDefault="0058313A" w:rsidP="00723E7C">
            <w:pPr>
              <w:jc w:val="center"/>
              <w:rPr>
                <w:sz w:val="18"/>
                <w:szCs w:val="18"/>
              </w:rPr>
            </w:pPr>
            <w:r w:rsidRPr="006419F1">
              <w:rPr>
                <w:sz w:val="18"/>
                <w:szCs w:val="18"/>
              </w:rPr>
              <w:t>1</w:t>
            </w:r>
          </w:p>
        </w:tc>
        <w:tc>
          <w:tcPr>
            <w:tcW w:w="750" w:type="dxa"/>
          </w:tcPr>
          <w:p w14:paraId="0CED4E72" w14:textId="77777777" w:rsidR="0058313A" w:rsidRPr="006419F1" w:rsidRDefault="0058313A" w:rsidP="00723E7C">
            <w:pPr>
              <w:jc w:val="center"/>
              <w:rPr>
                <w:sz w:val="18"/>
                <w:szCs w:val="18"/>
              </w:rPr>
            </w:pPr>
            <w:r w:rsidRPr="006419F1">
              <w:rPr>
                <w:sz w:val="18"/>
                <w:szCs w:val="18"/>
              </w:rPr>
              <w:t>2</w:t>
            </w:r>
          </w:p>
        </w:tc>
        <w:tc>
          <w:tcPr>
            <w:tcW w:w="936" w:type="dxa"/>
          </w:tcPr>
          <w:p w14:paraId="06E73393" w14:textId="77777777" w:rsidR="0058313A" w:rsidRPr="006419F1" w:rsidRDefault="0058313A" w:rsidP="00723E7C">
            <w:pPr>
              <w:jc w:val="center"/>
              <w:rPr>
                <w:sz w:val="18"/>
                <w:szCs w:val="18"/>
              </w:rPr>
            </w:pPr>
            <w:r w:rsidRPr="006419F1">
              <w:rPr>
                <w:sz w:val="18"/>
                <w:szCs w:val="18"/>
              </w:rPr>
              <w:t>3</w:t>
            </w:r>
          </w:p>
        </w:tc>
        <w:tc>
          <w:tcPr>
            <w:tcW w:w="709" w:type="dxa"/>
          </w:tcPr>
          <w:p w14:paraId="6EB23ECE" w14:textId="77777777" w:rsidR="0058313A" w:rsidRPr="006419F1" w:rsidRDefault="0058313A" w:rsidP="00723E7C">
            <w:pPr>
              <w:jc w:val="center"/>
              <w:rPr>
                <w:sz w:val="18"/>
                <w:szCs w:val="18"/>
              </w:rPr>
            </w:pPr>
            <w:r w:rsidRPr="006419F1">
              <w:rPr>
                <w:sz w:val="18"/>
                <w:szCs w:val="18"/>
              </w:rPr>
              <w:t>4</w:t>
            </w:r>
          </w:p>
        </w:tc>
        <w:tc>
          <w:tcPr>
            <w:tcW w:w="850" w:type="dxa"/>
          </w:tcPr>
          <w:p w14:paraId="47204BB6" w14:textId="77777777" w:rsidR="0058313A" w:rsidRPr="006419F1" w:rsidRDefault="0058313A" w:rsidP="00723E7C">
            <w:pPr>
              <w:jc w:val="center"/>
              <w:rPr>
                <w:sz w:val="18"/>
                <w:szCs w:val="18"/>
              </w:rPr>
            </w:pPr>
            <w:r w:rsidRPr="006419F1">
              <w:rPr>
                <w:sz w:val="18"/>
                <w:szCs w:val="18"/>
              </w:rPr>
              <w:t>5</w:t>
            </w:r>
          </w:p>
        </w:tc>
        <w:tc>
          <w:tcPr>
            <w:tcW w:w="992" w:type="dxa"/>
          </w:tcPr>
          <w:p w14:paraId="3D056E18" w14:textId="77777777" w:rsidR="0058313A" w:rsidRPr="006419F1" w:rsidRDefault="0058313A" w:rsidP="00723E7C">
            <w:pPr>
              <w:jc w:val="center"/>
              <w:rPr>
                <w:sz w:val="18"/>
                <w:szCs w:val="18"/>
              </w:rPr>
            </w:pPr>
            <w:r w:rsidRPr="006419F1">
              <w:rPr>
                <w:sz w:val="18"/>
                <w:szCs w:val="18"/>
              </w:rPr>
              <w:t>6</w:t>
            </w:r>
          </w:p>
        </w:tc>
        <w:tc>
          <w:tcPr>
            <w:tcW w:w="851" w:type="dxa"/>
          </w:tcPr>
          <w:p w14:paraId="145D548E" w14:textId="77777777" w:rsidR="0058313A" w:rsidRPr="006419F1" w:rsidRDefault="0058313A" w:rsidP="00723E7C">
            <w:pPr>
              <w:jc w:val="center"/>
              <w:rPr>
                <w:sz w:val="18"/>
                <w:szCs w:val="18"/>
              </w:rPr>
            </w:pPr>
            <w:r w:rsidRPr="006419F1">
              <w:rPr>
                <w:sz w:val="18"/>
                <w:szCs w:val="18"/>
              </w:rPr>
              <w:t>7</w:t>
            </w:r>
          </w:p>
        </w:tc>
        <w:tc>
          <w:tcPr>
            <w:tcW w:w="850" w:type="dxa"/>
          </w:tcPr>
          <w:p w14:paraId="5B818A26" w14:textId="77777777" w:rsidR="0058313A" w:rsidRPr="006419F1" w:rsidRDefault="0058313A" w:rsidP="00723E7C">
            <w:pPr>
              <w:jc w:val="center"/>
              <w:rPr>
                <w:sz w:val="18"/>
                <w:szCs w:val="18"/>
              </w:rPr>
            </w:pPr>
            <w:r w:rsidRPr="006419F1">
              <w:rPr>
                <w:sz w:val="18"/>
                <w:szCs w:val="18"/>
              </w:rPr>
              <w:t>8</w:t>
            </w:r>
          </w:p>
        </w:tc>
        <w:tc>
          <w:tcPr>
            <w:tcW w:w="993" w:type="dxa"/>
          </w:tcPr>
          <w:p w14:paraId="139DC759" w14:textId="77777777" w:rsidR="0058313A" w:rsidRPr="006419F1" w:rsidRDefault="0058313A" w:rsidP="00723E7C">
            <w:pPr>
              <w:jc w:val="center"/>
              <w:rPr>
                <w:sz w:val="18"/>
                <w:szCs w:val="18"/>
              </w:rPr>
            </w:pPr>
            <w:r w:rsidRPr="006419F1">
              <w:rPr>
                <w:sz w:val="18"/>
                <w:szCs w:val="18"/>
              </w:rPr>
              <w:t>9</w:t>
            </w:r>
          </w:p>
        </w:tc>
      </w:tr>
      <w:tr w:rsidR="00123DA1" w:rsidRPr="006419F1" w14:paraId="4C923BD1" w14:textId="77777777" w:rsidTr="00723E7C">
        <w:tc>
          <w:tcPr>
            <w:tcW w:w="866" w:type="dxa"/>
          </w:tcPr>
          <w:p w14:paraId="2D4794EC" w14:textId="77777777" w:rsidR="0058313A" w:rsidRPr="006419F1" w:rsidRDefault="0058313A" w:rsidP="0005735C">
            <w:pPr>
              <w:jc w:val="left"/>
              <w:rPr>
                <w:sz w:val="18"/>
                <w:vertAlign w:val="superscript"/>
              </w:rPr>
            </w:pPr>
            <w:r w:rsidRPr="006419F1">
              <w:rPr>
                <w:sz w:val="18"/>
              </w:rPr>
              <w:t>1</w:t>
            </w:r>
            <w:r w:rsidRPr="006419F1">
              <w:rPr>
                <w:sz w:val="18"/>
              </w:rPr>
              <w:br/>
              <w:t>załącznik nr</w:t>
            </w:r>
            <w:r w:rsidRPr="006419F1">
              <w:rPr>
                <w:sz w:val="18"/>
                <w:vertAlign w:val="superscript"/>
              </w:rPr>
              <w:t>2) ….</w:t>
            </w:r>
          </w:p>
        </w:tc>
        <w:tc>
          <w:tcPr>
            <w:tcW w:w="750" w:type="dxa"/>
          </w:tcPr>
          <w:p w14:paraId="2E28FD60" w14:textId="77777777" w:rsidR="0058313A" w:rsidRPr="006419F1" w:rsidRDefault="0058313A" w:rsidP="0005735C">
            <w:pPr>
              <w:jc w:val="left"/>
              <w:rPr>
                <w:sz w:val="18"/>
              </w:rPr>
            </w:pPr>
          </w:p>
        </w:tc>
        <w:tc>
          <w:tcPr>
            <w:tcW w:w="936" w:type="dxa"/>
          </w:tcPr>
          <w:p w14:paraId="758D04F8" w14:textId="77777777" w:rsidR="0058313A" w:rsidRPr="006419F1" w:rsidRDefault="0058313A" w:rsidP="0005735C">
            <w:pPr>
              <w:jc w:val="left"/>
              <w:rPr>
                <w:sz w:val="18"/>
              </w:rPr>
            </w:pPr>
          </w:p>
        </w:tc>
        <w:tc>
          <w:tcPr>
            <w:tcW w:w="709" w:type="dxa"/>
          </w:tcPr>
          <w:p w14:paraId="3E0487AB" w14:textId="77777777" w:rsidR="0058313A" w:rsidRPr="006419F1" w:rsidRDefault="0058313A" w:rsidP="0005735C">
            <w:pPr>
              <w:jc w:val="left"/>
              <w:rPr>
                <w:sz w:val="18"/>
              </w:rPr>
            </w:pPr>
          </w:p>
        </w:tc>
        <w:tc>
          <w:tcPr>
            <w:tcW w:w="850" w:type="dxa"/>
          </w:tcPr>
          <w:p w14:paraId="4ED58269" w14:textId="77777777" w:rsidR="0058313A" w:rsidRPr="006419F1" w:rsidRDefault="0058313A" w:rsidP="0005735C">
            <w:pPr>
              <w:jc w:val="left"/>
              <w:rPr>
                <w:sz w:val="18"/>
              </w:rPr>
            </w:pPr>
          </w:p>
        </w:tc>
        <w:tc>
          <w:tcPr>
            <w:tcW w:w="992" w:type="dxa"/>
          </w:tcPr>
          <w:p w14:paraId="6FF8E76F" w14:textId="77777777" w:rsidR="0058313A" w:rsidRPr="006419F1" w:rsidRDefault="0058313A" w:rsidP="0005735C">
            <w:pPr>
              <w:jc w:val="left"/>
              <w:rPr>
                <w:sz w:val="18"/>
              </w:rPr>
            </w:pPr>
          </w:p>
        </w:tc>
        <w:tc>
          <w:tcPr>
            <w:tcW w:w="851" w:type="dxa"/>
          </w:tcPr>
          <w:p w14:paraId="3AD37FBE" w14:textId="77777777" w:rsidR="0058313A" w:rsidRPr="006419F1" w:rsidRDefault="0058313A" w:rsidP="0005735C">
            <w:pPr>
              <w:jc w:val="left"/>
              <w:rPr>
                <w:sz w:val="18"/>
              </w:rPr>
            </w:pPr>
          </w:p>
        </w:tc>
        <w:tc>
          <w:tcPr>
            <w:tcW w:w="850" w:type="dxa"/>
          </w:tcPr>
          <w:p w14:paraId="5ED85D96" w14:textId="77777777" w:rsidR="0058313A" w:rsidRPr="006419F1" w:rsidRDefault="0058313A" w:rsidP="0005735C">
            <w:pPr>
              <w:jc w:val="left"/>
              <w:rPr>
                <w:sz w:val="18"/>
              </w:rPr>
            </w:pPr>
          </w:p>
        </w:tc>
        <w:tc>
          <w:tcPr>
            <w:tcW w:w="993" w:type="dxa"/>
          </w:tcPr>
          <w:p w14:paraId="2D8B1ADC" w14:textId="77777777" w:rsidR="0058313A" w:rsidRPr="006419F1" w:rsidRDefault="0058313A" w:rsidP="0005735C">
            <w:pPr>
              <w:jc w:val="left"/>
              <w:rPr>
                <w:sz w:val="18"/>
              </w:rPr>
            </w:pPr>
          </w:p>
        </w:tc>
      </w:tr>
      <w:tr w:rsidR="00123DA1" w:rsidRPr="006419F1" w14:paraId="0078542C" w14:textId="77777777" w:rsidTr="00723E7C">
        <w:tc>
          <w:tcPr>
            <w:tcW w:w="866" w:type="dxa"/>
          </w:tcPr>
          <w:p w14:paraId="210DAF39" w14:textId="77777777" w:rsidR="0058313A" w:rsidRPr="006419F1" w:rsidRDefault="0058313A" w:rsidP="0005735C">
            <w:pPr>
              <w:jc w:val="left"/>
              <w:rPr>
                <w:sz w:val="18"/>
                <w:vertAlign w:val="superscript"/>
              </w:rPr>
            </w:pPr>
            <w:r w:rsidRPr="006419F1">
              <w:rPr>
                <w:sz w:val="18"/>
              </w:rPr>
              <w:t>1</w:t>
            </w:r>
            <w:r w:rsidRPr="006419F1">
              <w:rPr>
                <w:sz w:val="18"/>
              </w:rPr>
              <w:br/>
              <w:t>załącznik nr</w:t>
            </w:r>
            <w:r w:rsidRPr="006419F1">
              <w:rPr>
                <w:sz w:val="18"/>
                <w:vertAlign w:val="superscript"/>
              </w:rPr>
              <w:t>2) ….</w:t>
            </w:r>
          </w:p>
        </w:tc>
        <w:tc>
          <w:tcPr>
            <w:tcW w:w="750" w:type="dxa"/>
          </w:tcPr>
          <w:p w14:paraId="2507DF92" w14:textId="77777777" w:rsidR="0058313A" w:rsidRPr="006419F1" w:rsidRDefault="0058313A" w:rsidP="0005735C">
            <w:pPr>
              <w:jc w:val="left"/>
              <w:rPr>
                <w:sz w:val="18"/>
              </w:rPr>
            </w:pPr>
          </w:p>
        </w:tc>
        <w:tc>
          <w:tcPr>
            <w:tcW w:w="936" w:type="dxa"/>
          </w:tcPr>
          <w:p w14:paraId="3A18B0EB" w14:textId="77777777" w:rsidR="0058313A" w:rsidRPr="006419F1" w:rsidRDefault="0058313A" w:rsidP="0005735C">
            <w:pPr>
              <w:jc w:val="left"/>
              <w:rPr>
                <w:sz w:val="18"/>
              </w:rPr>
            </w:pPr>
          </w:p>
        </w:tc>
        <w:tc>
          <w:tcPr>
            <w:tcW w:w="709" w:type="dxa"/>
          </w:tcPr>
          <w:p w14:paraId="6047E8C8" w14:textId="77777777" w:rsidR="0058313A" w:rsidRPr="006419F1" w:rsidRDefault="0058313A" w:rsidP="0005735C">
            <w:pPr>
              <w:jc w:val="left"/>
              <w:rPr>
                <w:sz w:val="18"/>
              </w:rPr>
            </w:pPr>
          </w:p>
        </w:tc>
        <w:tc>
          <w:tcPr>
            <w:tcW w:w="850" w:type="dxa"/>
          </w:tcPr>
          <w:p w14:paraId="41BA3073" w14:textId="77777777" w:rsidR="0058313A" w:rsidRPr="006419F1" w:rsidRDefault="0058313A" w:rsidP="0005735C">
            <w:pPr>
              <w:jc w:val="left"/>
              <w:rPr>
                <w:sz w:val="18"/>
              </w:rPr>
            </w:pPr>
          </w:p>
        </w:tc>
        <w:tc>
          <w:tcPr>
            <w:tcW w:w="992" w:type="dxa"/>
          </w:tcPr>
          <w:p w14:paraId="1EE185EB" w14:textId="77777777" w:rsidR="0058313A" w:rsidRPr="006419F1" w:rsidRDefault="0058313A" w:rsidP="0005735C">
            <w:pPr>
              <w:jc w:val="left"/>
              <w:rPr>
                <w:sz w:val="18"/>
              </w:rPr>
            </w:pPr>
          </w:p>
        </w:tc>
        <w:tc>
          <w:tcPr>
            <w:tcW w:w="851" w:type="dxa"/>
          </w:tcPr>
          <w:p w14:paraId="4CDB4F8D" w14:textId="77777777" w:rsidR="0058313A" w:rsidRPr="006419F1" w:rsidRDefault="0058313A" w:rsidP="0005735C">
            <w:pPr>
              <w:jc w:val="left"/>
              <w:rPr>
                <w:sz w:val="18"/>
              </w:rPr>
            </w:pPr>
          </w:p>
        </w:tc>
        <w:tc>
          <w:tcPr>
            <w:tcW w:w="850" w:type="dxa"/>
          </w:tcPr>
          <w:p w14:paraId="1487C37F" w14:textId="77777777" w:rsidR="0058313A" w:rsidRPr="006419F1" w:rsidRDefault="0058313A" w:rsidP="0005735C">
            <w:pPr>
              <w:jc w:val="left"/>
              <w:rPr>
                <w:sz w:val="18"/>
              </w:rPr>
            </w:pPr>
          </w:p>
        </w:tc>
        <w:tc>
          <w:tcPr>
            <w:tcW w:w="993" w:type="dxa"/>
          </w:tcPr>
          <w:p w14:paraId="3763887F" w14:textId="77777777" w:rsidR="0058313A" w:rsidRPr="006419F1" w:rsidRDefault="0058313A" w:rsidP="0005735C">
            <w:pPr>
              <w:jc w:val="left"/>
              <w:rPr>
                <w:sz w:val="18"/>
              </w:rPr>
            </w:pPr>
          </w:p>
        </w:tc>
      </w:tr>
      <w:tr w:rsidR="00123DA1" w:rsidRPr="006419F1" w14:paraId="1B4EDA91" w14:textId="77777777" w:rsidTr="00723E7C">
        <w:tc>
          <w:tcPr>
            <w:tcW w:w="866" w:type="dxa"/>
          </w:tcPr>
          <w:p w14:paraId="2341BBE8" w14:textId="77777777" w:rsidR="0058313A" w:rsidRPr="006419F1" w:rsidRDefault="0058313A" w:rsidP="0005735C">
            <w:pPr>
              <w:jc w:val="left"/>
              <w:rPr>
                <w:sz w:val="18"/>
                <w:vertAlign w:val="superscript"/>
              </w:rPr>
            </w:pPr>
            <w:r w:rsidRPr="006419F1">
              <w:rPr>
                <w:sz w:val="18"/>
              </w:rPr>
              <w:t>1</w:t>
            </w:r>
            <w:r w:rsidRPr="006419F1">
              <w:rPr>
                <w:sz w:val="18"/>
              </w:rPr>
              <w:br/>
              <w:t>załącznik nr</w:t>
            </w:r>
            <w:r w:rsidRPr="006419F1">
              <w:rPr>
                <w:sz w:val="18"/>
                <w:vertAlign w:val="superscript"/>
              </w:rPr>
              <w:t>2) ….</w:t>
            </w:r>
          </w:p>
        </w:tc>
        <w:tc>
          <w:tcPr>
            <w:tcW w:w="750" w:type="dxa"/>
          </w:tcPr>
          <w:p w14:paraId="2BD2754C" w14:textId="77777777" w:rsidR="0058313A" w:rsidRPr="006419F1" w:rsidRDefault="0058313A" w:rsidP="0005735C">
            <w:pPr>
              <w:jc w:val="left"/>
              <w:rPr>
                <w:sz w:val="18"/>
              </w:rPr>
            </w:pPr>
          </w:p>
        </w:tc>
        <w:tc>
          <w:tcPr>
            <w:tcW w:w="936" w:type="dxa"/>
          </w:tcPr>
          <w:p w14:paraId="43EAA490" w14:textId="77777777" w:rsidR="0058313A" w:rsidRPr="006419F1" w:rsidRDefault="0058313A" w:rsidP="0005735C">
            <w:pPr>
              <w:jc w:val="left"/>
              <w:rPr>
                <w:sz w:val="18"/>
              </w:rPr>
            </w:pPr>
          </w:p>
        </w:tc>
        <w:tc>
          <w:tcPr>
            <w:tcW w:w="709" w:type="dxa"/>
          </w:tcPr>
          <w:p w14:paraId="1BB7F022" w14:textId="77777777" w:rsidR="0058313A" w:rsidRPr="006419F1" w:rsidRDefault="0058313A" w:rsidP="0005735C">
            <w:pPr>
              <w:jc w:val="left"/>
              <w:rPr>
                <w:sz w:val="18"/>
              </w:rPr>
            </w:pPr>
          </w:p>
        </w:tc>
        <w:tc>
          <w:tcPr>
            <w:tcW w:w="850" w:type="dxa"/>
          </w:tcPr>
          <w:p w14:paraId="7A8412FA" w14:textId="77777777" w:rsidR="0058313A" w:rsidRPr="006419F1" w:rsidRDefault="0058313A" w:rsidP="0005735C">
            <w:pPr>
              <w:jc w:val="left"/>
              <w:rPr>
                <w:sz w:val="18"/>
              </w:rPr>
            </w:pPr>
          </w:p>
        </w:tc>
        <w:tc>
          <w:tcPr>
            <w:tcW w:w="992" w:type="dxa"/>
          </w:tcPr>
          <w:p w14:paraId="37D8FDBA" w14:textId="77777777" w:rsidR="0058313A" w:rsidRPr="006419F1" w:rsidRDefault="0058313A" w:rsidP="0005735C">
            <w:pPr>
              <w:jc w:val="left"/>
              <w:rPr>
                <w:sz w:val="18"/>
              </w:rPr>
            </w:pPr>
          </w:p>
        </w:tc>
        <w:tc>
          <w:tcPr>
            <w:tcW w:w="851" w:type="dxa"/>
          </w:tcPr>
          <w:p w14:paraId="1A8A9A9F" w14:textId="77777777" w:rsidR="0058313A" w:rsidRPr="006419F1" w:rsidRDefault="0058313A" w:rsidP="0005735C">
            <w:pPr>
              <w:jc w:val="left"/>
              <w:rPr>
                <w:sz w:val="18"/>
              </w:rPr>
            </w:pPr>
          </w:p>
        </w:tc>
        <w:tc>
          <w:tcPr>
            <w:tcW w:w="850" w:type="dxa"/>
          </w:tcPr>
          <w:p w14:paraId="525A7544" w14:textId="77777777" w:rsidR="0058313A" w:rsidRPr="006419F1" w:rsidRDefault="0058313A" w:rsidP="0005735C">
            <w:pPr>
              <w:jc w:val="left"/>
              <w:rPr>
                <w:sz w:val="18"/>
              </w:rPr>
            </w:pPr>
          </w:p>
        </w:tc>
        <w:tc>
          <w:tcPr>
            <w:tcW w:w="993" w:type="dxa"/>
          </w:tcPr>
          <w:p w14:paraId="735191AF" w14:textId="77777777" w:rsidR="0058313A" w:rsidRPr="006419F1" w:rsidRDefault="0058313A" w:rsidP="0005735C">
            <w:pPr>
              <w:jc w:val="left"/>
              <w:rPr>
                <w:sz w:val="18"/>
              </w:rPr>
            </w:pPr>
          </w:p>
        </w:tc>
      </w:tr>
      <w:tr w:rsidR="00123DA1" w:rsidRPr="006419F1" w14:paraId="29861112" w14:textId="77777777" w:rsidTr="00723E7C">
        <w:tc>
          <w:tcPr>
            <w:tcW w:w="866" w:type="dxa"/>
          </w:tcPr>
          <w:p w14:paraId="3B23A70C" w14:textId="77777777" w:rsidR="0058313A" w:rsidRPr="006419F1" w:rsidRDefault="0058313A" w:rsidP="0005735C">
            <w:pPr>
              <w:jc w:val="left"/>
              <w:rPr>
                <w:sz w:val="18"/>
              </w:rPr>
            </w:pPr>
          </w:p>
          <w:p w14:paraId="61CC3DF1" w14:textId="77777777" w:rsidR="0058313A" w:rsidRPr="006419F1" w:rsidRDefault="0058313A" w:rsidP="0005735C">
            <w:pPr>
              <w:jc w:val="left"/>
              <w:rPr>
                <w:sz w:val="18"/>
              </w:rPr>
            </w:pPr>
          </w:p>
          <w:p w14:paraId="7371246F" w14:textId="77777777" w:rsidR="0058313A" w:rsidRPr="006419F1" w:rsidRDefault="0058313A" w:rsidP="0005735C">
            <w:pPr>
              <w:jc w:val="left"/>
              <w:rPr>
                <w:sz w:val="18"/>
              </w:rPr>
            </w:pPr>
          </w:p>
        </w:tc>
        <w:tc>
          <w:tcPr>
            <w:tcW w:w="750" w:type="dxa"/>
          </w:tcPr>
          <w:p w14:paraId="568FA704" w14:textId="77777777" w:rsidR="0058313A" w:rsidRPr="006419F1" w:rsidRDefault="0058313A" w:rsidP="0005735C">
            <w:pPr>
              <w:jc w:val="left"/>
              <w:rPr>
                <w:sz w:val="18"/>
              </w:rPr>
            </w:pPr>
          </w:p>
        </w:tc>
        <w:tc>
          <w:tcPr>
            <w:tcW w:w="936" w:type="dxa"/>
          </w:tcPr>
          <w:p w14:paraId="6007257C" w14:textId="77777777" w:rsidR="0058313A" w:rsidRPr="006419F1" w:rsidRDefault="0058313A" w:rsidP="0005735C">
            <w:pPr>
              <w:jc w:val="left"/>
              <w:rPr>
                <w:sz w:val="18"/>
              </w:rPr>
            </w:pPr>
          </w:p>
        </w:tc>
        <w:tc>
          <w:tcPr>
            <w:tcW w:w="709" w:type="dxa"/>
          </w:tcPr>
          <w:p w14:paraId="0D35E882" w14:textId="77777777" w:rsidR="0058313A" w:rsidRPr="006419F1" w:rsidRDefault="0058313A" w:rsidP="0005735C">
            <w:pPr>
              <w:jc w:val="left"/>
              <w:rPr>
                <w:sz w:val="18"/>
              </w:rPr>
            </w:pPr>
          </w:p>
        </w:tc>
        <w:tc>
          <w:tcPr>
            <w:tcW w:w="850" w:type="dxa"/>
          </w:tcPr>
          <w:p w14:paraId="68256A43" w14:textId="77777777" w:rsidR="0058313A" w:rsidRPr="006419F1" w:rsidRDefault="0058313A" w:rsidP="0005735C">
            <w:pPr>
              <w:jc w:val="left"/>
              <w:rPr>
                <w:sz w:val="18"/>
              </w:rPr>
            </w:pPr>
          </w:p>
        </w:tc>
        <w:tc>
          <w:tcPr>
            <w:tcW w:w="992" w:type="dxa"/>
          </w:tcPr>
          <w:p w14:paraId="7E6A7E87" w14:textId="77777777" w:rsidR="0058313A" w:rsidRPr="006419F1" w:rsidRDefault="0058313A" w:rsidP="0005735C">
            <w:pPr>
              <w:jc w:val="left"/>
              <w:rPr>
                <w:sz w:val="18"/>
              </w:rPr>
            </w:pPr>
          </w:p>
        </w:tc>
        <w:tc>
          <w:tcPr>
            <w:tcW w:w="851" w:type="dxa"/>
          </w:tcPr>
          <w:p w14:paraId="5684FA5A" w14:textId="77777777" w:rsidR="0058313A" w:rsidRPr="006419F1" w:rsidRDefault="0058313A" w:rsidP="0005735C">
            <w:pPr>
              <w:jc w:val="left"/>
              <w:rPr>
                <w:sz w:val="18"/>
              </w:rPr>
            </w:pPr>
          </w:p>
        </w:tc>
        <w:tc>
          <w:tcPr>
            <w:tcW w:w="850" w:type="dxa"/>
          </w:tcPr>
          <w:p w14:paraId="46852B88" w14:textId="77777777" w:rsidR="0058313A" w:rsidRPr="006419F1" w:rsidRDefault="0058313A" w:rsidP="0005735C">
            <w:pPr>
              <w:jc w:val="left"/>
              <w:rPr>
                <w:sz w:val="18"/>
              </w:rPr>
            </w:pPr>
          </w:p>
        </w:tc>
        <w:tc>
          <w:tcPr>
            <w:tcW w:w="993" w:type="dxa"/>
          </w:tcPr>
          <w:p w14:paraId="7DE3DC44" w14:textId="77777777" w:rsidR="0058313A" w:rsidRPr="006419F1" w:rsidRDefault="0058313A" w:rsidP="0005735C">
            <w:pPr>
              <w:jc w:val="left"/>
              <w:rPr>
                <w:sz w:val="18"/>
              </w:rPr>
            </w:pPr>
          </w:p>
        </w:tc>
      </w:tr>
      <w:tr w:rsidR="00123DA1" w:rsidRPr="006419F1" w14:paraId="56177186" w14:textId="77777777" w:rsidTr="00723E7C">
        <w:tc>
          <w:tcPr>
            <w:tcW w:w="866" w:type="dxa"/>
          </w:tcPr>
          <w:p w14:paraId="17499677" w14:textId="77777777" w:rsidR="0058313A" w:rsidRPr="006419F1" w:rsidRDefault="0058313A" w:rsidP="0005735C">
            <w:pPr>
              <w:jc w:val="left"/>
              <w:rPr>
                <w:sz w:val="18"/>
              </w:rPr>
            </w:pPr>
          </w:p>
          <w:p w14:paraId="7D1E0C2C" w14:textId="77777777" w:rsidR="0058313A" w:rsidRPr="006419F1" w:rsidRDefault="0058313A" w:rsidP="0005735C">
            <w:pPr>
              <w:jc w:val="left"/>
              <w:rPr>
                <w:sz w:val="18"/>
              </w:rPr>
            </w:pPr>
          </w:p>
          <w:p w14:paraId="04C5F5FD" w14:textId="77777777" w:rsidR="0058313A" w:rsidRPr="006419F1" w:rsidRDefault="0058313A" w:rsidP="0005735C">
            <w:pPr>
              <w:jc w:val="left"/>
              <w:rPr>
                <w:sz w:val="18"/>
              </w:rPr>
            </w:pPr>
          </w:p>
        </w:tc>
        <w:tc>
          <w:tcPr>
            <w:tcW w:w="750" w:type="dxa"/>
          </w:tcPr>
          <w:p w14:paraId="397AA415" w14:textId="77777777" w:rsidR="0058313A" w:rsidRPr="006419F1" w:rsidRDefault="0058313A" w:rsidP="0005735C">
            <w:pPr>
              <w:jc w:val="left"/>
              <w:rPr>
                <w:sz w:val="18"/>
              </w:rPr>
            </w:pPr>
          </w:p>
        </w:tc>
        <w:tc>
          <w:tcPr>
            <w:tcW w:w="936" w:type="dxa"/>
          </w:tcPr>
          <w:p w14:paraId="30F583CF" w14:textId="77777777" w:rsidR="0058313A" w:rsidRPr="006419F1" w:rsidRDefault="0058313A" w:rsidP="0005735C">
            <w:pPr>
              <w:jc w:val="left"/>
              <w:rPr>
                <w:sz w:val="18"/>
              </w:rPr>
            </w:pPr>
          </w:p>
        </w:tc>
        <w:tc>
          <w:tcPr>
            <w:tcW w:w="709" w:type="dxa"/>
          </w:tcPr>
          <w:p w14:paraId="55CE6F4B" w14:textId="77777777" w:rsidR="0058313A" w:rsidRPr="006419F1" w:rsidRDefault="0058313A" w:rsidP="0005735C">
            <w:pPr>
              <w:jc w:val="left"/>
              <w:rPr>
                <w:sz w:val="18"/>
              </w:rPr>
            </w:pPr>
          </w:p>
        </w:tc>
        <w:tc>
          <w:tcPr>
            <w:tcW w:w="850" w:type="dxa"/>
          </w:tcPr>
          <w:p w14:paraId="6B907AF1" w14:textId="77777777" w:rsidR="0058313A" w:rsidRPr="006419F1" w:rsidRDefault="0058313A" w:rsidP="0005735C">
            <w:pPr>
              <w:jc w:val="left"/>
              <w:rPr>
                <w:sz w:val="18"/>
              </w:rPr>
            </w:pPr>
          </w:p>
        </w:tc>
        <w:tc>
          <w:tcPr>
            <w:tcW w:w="992" w:type="dxa"/>
          </w:tcPr>
          <w:p w14:paraId="20C96291" w14:textId="77777777" w:rsidR="0058313A" w:rsidRPr="006419F1" w:rsidRDefault="0058313A" w:rsidP="0005735C">
            <w:pPr>
              <w:jc w:val="left"/>
              <w:rPr>
                <w:sz w:val="18"/>
              </w:rPr>
            </w:pPr>
          </w:p>
        </w:tc>
        <w:tc>
          <w:tcPr>
            <w:tcW w:w="851" w:type="dxa"/>
          </w:tcPr>
          <w:p w14:paraId="68D7279F" w14:textId="77777777" w:rsidR="0058313A" w:rsidRPr="006419F1" w:rsidRDefault="0058313A" w:rsidP="0005735C">
            <w:pPr>
              <w:jc w:val="left"/>
              <w:rPr>
                <w:sz w:val="18"/>
              </w:rPr>
            </w:pPr>
          </w:p>
        </w:tc>
        <w:tc>
          <w:tcPr>
            <w:tcW w:w="850" w:type="dxa"/>
          </w:tcPr>
          <w:p w14:paraId="2117DB86" w14:textId="77777777" w:rsidR="0058313A" w:rsidRPr="006419F1" w:rsidRDefault="0058313A" w:rsidP="0005735C">
            <w:pPr>
              <w:jc w:val="left"/>
              <w:rPr>
                <w:sz w:val="18"/>
              </w:rPr>
            </w:pPr>
          </w:p>
        </w:tc>
        <w:tc>
          <w:tcPr>
            <w:tcW w:w="993" w:type="dxa"/>
          </w:tcPr>
          <w:p w14:paraId="2B4D7893" w14:textId="77777777" w:rsidR="0058313A" w:rsidRPr="006419F1" w:rsidRDefault="0058313A" w:rsidP="0005735C">
            <w:pPr>
              <w:jc w:val="left"/>
              <w:rPr>
                <w:sz w:val="18"/>
              </w:rPr>
            </w:pPr>
          </w:p>
        </w:tc>
      </w:tr>
      <w:tr w:rsidR="00123DA1" w:rsidRPr="006419F1" w14:paraId="0FB2E9D2" w14:textId="77777777" w:rsidTr="00723E7C">
        <w:tc>
          <w:tcPr>
            <w:tcW w:w="7797" w:type="dxa"/>
            <w:gridSpan w:val="9"/>
          </w:tcPr>
          <w:p w14:paraId="5C6AFE84" w14:textId="77777777" w:rsidR="0058313A" w:rsidRPr="006419F1" w:rsidRDefault="0058313A" w:rsidP="0005735C">
            <w:pPr>
              <w:jc w:val="left"/>
            </w:pPr>
            <w:r w:rsidRPr="006419F1">
              <w:rPr>
                <w:b/>
              </w:rPr>
              <w:t>Uwaga</w:t>
            </w:r>
            <w:r w:rsidRPr="006419F1">
              <w:t>: Pomiary warunków klimatycznych należy przeprowadzać co 3-4 godziny i przy każdej odczuwalnej zmianie pogody</w:t>
            </w:r>
          </w:p>
        </w:tc>
      </w:tr>
    </w:tbl>
    <w:p w14:paraId="5DC0C4ED" w14:textId="77777777" w:rsidR="0058313A" w:rsidRPr="006419F1" w:rsidRDefault="0058313A" w:rsidP="0058313A">
      <w:pPr>
        <w:jc w:val="left"/>
      </w:pPr>
      <w:r w:rsidRPr="006419F1">
        <w:rPr>
          <w:vertAlign w:val="superscript"/>
        </w:rPr>
        <w:t>1)</w:t>
      </w:r>
      <w:r w:rsidRPr="006419F1">
        <w:t xml:space="preserve"> – protokół należy stosować do całości zabezpieczanej powierzchni</w:t>
      </w:r>
    </w:p>
    <w:p w14:paraId="474F954F" w14:textId="77777777" w:rsidR="0058313A" w:rsidRPr="006419F1" w:rsidRDefault="0058313A" w:rsidP="0058313A">
      <w:pPr>
        <w:jc w:val="left"/>
      </w:pPr>
      <w:r w:rsidRPr="006419F1">
        <w:rPr>
          <w:vertAlign w:val="superscript"/>
        </w:rPr>
        <w:t>2)</w:t>
      </w:r>
      <w:r w:rsidRPr="006419F1">
        <w:t xml:space="preserve"> – załącznik nr …… zawiera szkic działki</w:t>
      </w:r>
    </w:p>
    <w:p w14:paraId="531FD00A" w14:textId="77777777" w:rsidR="0058313A" w:rsidRPr="006419F1" w:rsidRDefault="0058313A" w:rsidP="0058313A">
      <w:pPr>
        <w:jc w:val="left"/>
      </w:pPr>
    </w:p>
    <w:p w14:paraId="067CEF65" w14:textId="77777777" w:rsidR="0058313A" w:rsidRPr="006419F1" w:rsidRDefault="0058313A" w:rsidP="0058313A">
      <w:pPr>
        <w:jc w:val="left"/>
      </w:pPr>
    </w:p>
    <w:tbl>
      <w:tblPr>
        <w:tblW w:w="7350" w:type="dxa"/>
        <w:jc w:val="center"/>
        <w:tblLayout w:type="fixed"/>
        <w:tblCellMar>
          <w:left w:w="70" w:type="dxa"/>
          <w:right w:w="70" w:type="dxa"/>
        </w:tblCellMar>
        <w:tblLook w:val="01E0" w:firstRow="1" w:lastRow="1" w:firstColumn="1" w:lastColumn="1" w:noHBand="0" w:noVBand="0"/>
      </w:tblPr>
      <w:tblGrid>
        <w:gridCol w:w="2450"/>
        <w:gridCol w:w="2450"/>
        <w:gridCol w:w="2450"/>
      </w:tblGrid>
      <w:tr w:rsidR="00123DA1" w:rsidRPr="006419F1" w14:paraId="5EB413EE" w14:textId="77777777" w:rsidTr="0005735C">
        <w:trPr>
          <w:jc w:val="center"/>
        </w:trPr>
        <w:tc>
          <w:tcPr>
            <w:tcW w:w="2268" w:type="dxa"/>
          </w:tcPr>
          <w:p w14:paraId="01F8AE6B" w14:textId="77777777" w:rsidR="0058313A" w:rsidRPr="006419F1" w:rsidRDefault="0058313A" w:rsidP="0005735C">
            <w:pPr>
              <w:jc w:val="left"/>
            </w:pPr>
            <w:r w:rsidRPr="006419F1">
              <w:t>Miejscowość i data</w:t>
            </w:r>
          </w:p>
          <w:p w14:paraId="3C47DF3E" w14:textId="77777777" w:rsidR="0058313A" w:rsidRPr="006419F1" w:rsidRDefault="0058313A" w:rsidP="0005735C">
            <w:pPr>
              <w:jc w:val="left"/>
            </w:pPr>
          </w:p>
        </w:tc>
        <w:tc>
          <w:tcPr>
            <w:tcW w:w="2268" w:type="dxa"/>
          </w:tcPr>
          <w:p w14:paraId="2C4C12FC" w14:textId="77777777" w:rsidR="0058313A" w:rsidRPr="006419F1" w:rsidRDefault="0058313A" w:rsidP="0005735C">
            <w:pPr>
              <w:jc w:val="left"/>
            </w:pPr>
            <w:r w:rsidRPr="006419F1">
              <w:t>Wykonawca</w:t>
            </w:r>
          </w:p>
        </w:tc>
        <w:tc>
          <w:tcPr>
            <w:tcW w:w="2268" w:type="dxa"/>
          </w:tcPr>
          <w:p w14:paraId="7D8126A2" w14:textId="77777777" w:rsidR="0058313A" w:rsidRPr="006419F1" w:rsidRDefault="0058313A" w:rsidP="0005735C">
            <w:pPr>
              <w:jc w:val="left"/>
            </w:pPr>
            <w:r w:rsidRPr="006419F1">
              <w:t>Inspektor Nadzoru</w:t>
            </w:r>
          </w:p>
        </w:tc>
      </w:tr>
      <w:tr w:rsidR="0058313A" w:rsidRPr="006419F1" w14:paraId="7B258297" w14:textId="77777777" w:rsidTr="0005735C">
        <w:trPr>
          <w:jc w:val="center"/>
        </w:trPr>
        <w:tc>
          <w:tcPr>
            <w:tcW w:w="2268" w:type="dxa"/>
          </w:tcPr>
          <w:p w14:paraId="3D6D6DB3" w14:textId="77777777" w:rsidR="0058313A" w:rsidRPr="006419F1" w:rsidRDefault="0058313A" w:rsidP="0005735C">
            <w:pPr>
              <w:jc w:val="left"/>
            </w:pPr>
            <w:r w:rsidRPr="006419F1">
              <w:t>………………………..</w:t>
            </w:r>
          </w:p>
        </w:tc>
        <w:tc>
          <w:tcPr>
            <w:tcW w:w="2268" w:type="dxa"/>
          </w:tcPr>
          <w:p w14:paraId="2A163682" w14:textId="77777777" w:rsidR="0058313A" w:rsidRPr="006419F1" w:rsidRDefault="0058313A" w:rsidP="0005735C">
            <w:pPr>
              <w:jc w:val="left"/>
            </w:pPr>
            <w:r w:rsidRPr="006419F1">
              <w:t>………………………..</w:t>
            </w:r>
          </w:p>
        </w:tc>
        <w:tc>
          <w:tcPr>
            <w:tcW w:w="2268" w:type="dxa"/>
          </w:tcPr>
          <w:p w14:paraId="3135E1D5" w14:textId="77777777" w:rsidR="0058313A" w:rsidRPr="006419F1" w:rsidRDefault="0058313A" w:rsidP="0005735C">
            <w:pPr>
              <w:jc w:val="left"/>
            </w:pPr>
            <w:r w:rsidRPr="006419F1">
              <w:t>………………………..</w:t>
            </w:r>
          </w:p>
        </w:tc>
      </w:tr>
    </w:tbl>
    <w:p w14:paraId="690FCF5E" w14:textId="77777777" w:rsidR="0058313A" w:rsidRPr="006419F1" w:rsidRDefault="0058313A" w:rsidP="0058313A">
      <w:pPr>
        <w:jc w:val="left"/>
      </w:pPr>
    </w:p>
    <w:p w14:paraId="1E933460" w14:textId="77777777" w:rsidR="0058313A" w:rsidRPr="006419F1" w:rsidRDefault="0058313A" w:rsidP="0058313A"/>
    <w:p w14:paraId="104CF795" w14:textId="77777777" w:rsidR="0058313A" w:rsidRPr="006419F1" w:rsidRDefault="0058313A" w:rsidP="0058313A"/>
    <w:p w14:paraId="73C2C526" w14:textId="77777777" w:rsidR="0058313A" w:rsidRPr="006419F1" w:rsidRDefault="0058313A" w:rsidP="0058313A"/>
    <w:p w14:paraId="12124196" w14:textId="77777777" w:rsidR="0058313A" w:rsidRPr="006419F1" w:rsidRDefault="0058313A" w:rsidP="0058313A"/>
    <w:p w14:paraId="616AD7DB" w14:textId="77777777" w:rsidR="0058313A" w:rsidRPr="006419F1" w:rsidRDefault="0058313A" w:rsidP="0058313A"/>
    <w:p w14:paraId="5AE7C785" w14:textId="77777777" w:rsidR="0058313A" w:rsidRPr="006419F1" w:rsidRDefault="0058313A" w:rsidP="0058313A"/>
    <w:p w14:paraId="08DE26CA" w14:textId="77777777" w:rsidR="0058313A" w:rsidRPr="006419F1" w:rsidRDefault="0058313A" w:rsidP="0058313A"/>
    <w:p w14:paraId="4D82D552" w14:textId="77777777" w:rsidR="0058313A" w:rsidRPr="006419F1" w:rsidRDefault="0058313A" w:rsidP="0058313A"/>
    <w:p w14:paraId="2F3E7EA3" w14:textId="77777777" w:rsidR="0058313A" w:rsidRPr="006419F1" w:rsidRDefault="0058313A" w:rsidP="0058313A"/>
    <w:p w14:paraId="0B8CF082" w14:textId="77777777" w:rsidR="0058313A" w:rsidRPr="006419F1" w:rsidRDefault="0058313A" w:rsidP="0058313A"/>
    <w:p w14:paraId="38F37508" w14:textId="77777777" w:rsidR="0058313A" w:rsidRPr="006419F1" w:rsidRDefault="0058313A" w:rsidP="0058313A"/>
    <w:p w14:paraId="6EDD8A85" w14:textId="77777777" w:rsidR="0058313A" w:rsidRPr="006419F1" w:rsidRDefault="0058313A" w:rsidP="0058313A"/>
    <w:p w14:paraId="44180F9F" w14:textId="77777777" w:rsidR="0058313A" w:rsidRPr="006419F1" w:rsidRDefault="0058313A" w:rsidP="0058313A"/>
    <w:p w14:paraId="6A1C119D" w14:textId="77777777" w:rsidR="0058313A" w:rsidRPr="006419F1" w:rsidRDefault="0058313A" w:rsidP="0058313A"/>
    <w:p w14:paraId="51DC9F7B" w14:textId="77777777" w:rsidR="0058313A" w:rsidRPr="006419F1" w:rsidRDefault="0058313A" w:rsidP="0058313A"/>
    <w:p w14:paraId="17DF1DA8" w14:textId="77777777" w:rsidR="0058313A" w:rsidRPr="006419F1" w:rsidRDefault="0058313A" w:rsidP="0058313A"/>
    <w:p w14:paraId="6581860D" w14:textId="77777777" w:rsidR="0058313A" w:rsidRPr="006419F1" w:rsidRDefault="0058313A" w:rsidP="0058313A"/>
    <w:p w14:paraId="3500A0A0" w14:textId="77777777" w:rsidR="0058313A" w:rsidRPr="006419F1" w:rsidRDefault="0058313A" w:rsidP="0058313A"/>
    <w:p w14:paraId="741EF649" w14:textId="77777777" w:rsidR="0058313A" w:rsidRPr="006419F1" w:rsidRDefault="0058313A" w:rsidP="0058313A"/>
    <w:p w14:paraId="2632BCC1" w14:textId="4582BADC" w:rsidR="00B2646A" w:rsidRPr="006419F1" w:rsidRDefault="00B2646A" w:rsidP="005436A0">
      <w:pPr>
        <w:pStyle w:val="Nagwek2"/>
        <w:jc w:val="left"/>
      </w:pPr>
      <w:r w:rsidRPr="006419F1">
        <w:br w:type="page"/>
      </w:r>
      <w:bookmarkStart w:id="240" w:name="_Toc181663864"/>
      <w:r w:rsidRPr="006419F1">
        <w:lastRenderedPageBreak/>
        <w:t>M.15.04.00. Izolacjo-nawierzchnie</w:t>
      </w:r>
      <w:bookmarkEnd w:id="240"/>
      <w:r w:rsidRPr="006419F1">
        <w:tab/>
      </w:r>
    </w:p>
    <w:p w14:paraId="037FF7E2" w14:textId="7802E97C" w:rsidR="00B2646A" w:rsidRPr="006419F1" w:rsidRDefault="00B2646A" w:rsidP="00B2646A">
      <w:pPr>
        <w:pStyle w:val="Nagwek2"/>
        <w:jc w:val="left"/>
        <w:rPr>
          <w:bCs/>
          <w:szCs w:val="14"/>
        </w:rPr>
      </w:pPr>
      <w:bookmarkStart w:id="241" w:name="_Toc181663865"/>
      <w:r w:rsidRPr="006419F1">
        <w:t>M.15.04.01. Nawierzchnia z żywic</w:t>
      </w:r>
      <w:bookmarkEnd w:id="241"/>
    </w:p>
    <w:p w14:paraId="366E9020" w14:textId="77777777" w:rsidR="000F3F29" w:rsidRPr="006419F1" w:rsidRDefault="000F3F29" w:rsidP="00906DA2">
      <w:pPr>
        <w:pStyle w:val="Styl1"/>
        <w:rPr>
          <w:color w:val="auto"/>
        </w:rPr>
      </w:pPr>
      <w:r w:rsidRPr="006419F1">
        <w:rPr>
          <w:color w:val="auto"/>
        </w:rPr>
        <w:t>1. WSTĘP</w:t>
      </w:r>
    </w:p>
    <w:p w14:paraId="4A9BEF52" w14:textId="77777777" w:rsidR="000F3F29" w:rsidRPr="006419F1" w:rsidRDefault="000F3F29" w:rsidP="00906DA2">
      <w:pPr>
        <w:pStyle w:val="Styl1"/>
        <w:rPr>
          <w:color w:val="auto"/>
        </w:rPr>
      </w:pPr>
      <w:r w:rsidRPr="006419F1">
        <w:rPr>
          <w:color w:val="auto"/>
        </w:rPr>
        <w:t>1.1. Przedmiot STWiORB</w:t>
      </w:r>
    </w:p>
    <w:p w14:paraId="7157E3A5" w14:textId="465E203D" w:rsidR="007765F6" w:rsidRPr="006419F1" w:rsidRDefault="000F3F29" w:rsidP="007765F6">
      <w:pPr>
        <w:overflowPunct/>
        <w:textAlignment w:val="auto"/>
      </w:pPr>
      <w:r w:rsidRPr="006419F1">
        <w:t>Przedmiotem niniejszej Specyfikacji Technicznej Wykonania i Odbioru Robót Budowlanych (STWiORB) są wymagania dotyczące wykonania i odbioru robót związa</w:t>
      </w:r>
      <w:r w:rsidRPr="006419F1">
        <w:softHyphen/>
        <w:t xml:space="preserve">nych z wykonaniem nawierzchni z żywic podczas </w:t>
      </w:r>
      <w:r w:rsidR="00146668" w:rsidRPr="006419F1">
        <w:t xml:space="preserve"> </w:t>
      </w:r>
      <w:r w:rsidR="007765F6" w:rsidRPr="006419F1">
        <w:t>rozbudowy drogi wojewódzkiej nr 691 na odcinku od włączenia w drogę 738 do km 21+180 w miejscowości Bąkowiec.</w:t>
      </w:r>
    </w:p>
    <w:p w14:paraId="3C459998" w14:textId="77777777" w:rsidR="000F3F29" w:rsidRPr="006419F1" w:rsidRDefault="000F3F29" w:rsidP="00906DA2">
      <w:pPr>
        <w:pStyle w:val="Styl1"/>
        <w:rPr>
          <w:color w:val="auto"/>
        </w:rPr>
      </w:pPr>
      <w:r w:rsidRPr="006419F1">
        <w:rPr>
          <w:color w:val="auto"/>
        </w:rPr>
        <w:t>1.2. Zakres stosowania STWiORB</w:t>
      </w:r>
    </w:p>
    <w:p w14:paraId="552229EB" w14:textId="77777777" w:rsidR="000F3F29" w:rsidRPr="006419F1" w:rsidRDefault="000F3F29" w:rsidP="000F3F29">
      <w:r w:rsidRPr="006419F1">
        <w:rPr>
          <w:szCs w:val="24"/>
        </w:rPr>
        <w:t>STWiORB jest stosowana jako dokument przetargowy i kontraktowy przy zleceniu i realizacji robót wymienionych w punkcie 1.1.</w:t>
      </w:r>
    </w:p>
    <w:p w14:paraId="1AAF0413" w14:textId="77777777" w:rsidR="000F3F29" w:rsidRPr="006419F1" w:rsidRDefault="000F3F29" w:rsidP="00906DA2">
      <w:pPr>
        <w:pStyle w:val="Styl1"/>
        <w:rPr>
          <w:color w:val="auto"/>
        </w:rPr>
      </w:pPr>
      <w:r w:rsidRPr="006419F1">
        <w:rPr>
          <w:color w:val="auto"/>
        </w:rPr>
        <w:t>1.3. Zakres robót objętych STWiORB</w:t>
      </w:r>
    </w:p>
    <w:p w14:paraId="7341E044" w14:textId="77777777" w:rsidR="000F3F29" w:rsidRPr="006419F1" w:rsidRDefault="000F3F29" w:rsidP="000F3F29">
      <w:pPr>
        <w:overflowPunct/>
        <w:textAlignment w:val="auto"/>
      </w:pPr>
      <w:r w:rsidRPr="006419F1">
        <w:t xml:space="preserve">Ustalenia zawarte w niniejszej specyfikacji dotyczą zasad prowadzenia robót związanych z wykonaniem i odbiorem </w:t>
      </w:r>
    </w:p>
    <w:p w14:paraId="519FB428" w14:textId="77777777" w:rsidR="00146668" w:rsidRPr="006419F1" w:rsidRDefault="000F3F29" w:rsidP="00146668">
      <w:pPr>
        <w:overflowPunct/>
        <w:textAlignment w:val="auto"/>
        <w:rPr>
          <w:i/>
        </w:rPr>
      </w:pPr>
      <w:r w:rsidRPr="006419F1">
        <w:t xml:space="preserve">nawierzchni z żywic </w:t>
      </w:r>
      <w:proofErr w:type="spellStart"/>
      <w:r w:rsidRPr="006419F1">
        <w:t>poliuretanowo-epoksydowej</w:t>
      </w:r>
      <w:proofErr w:type="spellEnd"/>
      <w:r w:rsidRPr="006419F1">
        <w:t xml:space="preserve"> o gr. min 5 mm układanych na </w:t>
      </w:r>
      <w:r w:rsidR="00146668" w:rsidRPr="006419F1">
        <w:t xml:space="preserve">kapach chodnikowych i </w:t>
      </w:r>
      <w:r w:rsidR="00EC3CB1" w:rsidRPr="006419F1">
        <w:t>górnej powierzchni bloków kotwiących</w:t>
      </w:r>
      <w:r w:rsidR="00146668" w:rsidRPr="006419F1">
        <w:t xml:space="preserve"> </w:t>
      </w:r>
      <w:r w:rsidRPr="006419F1">
        <w:t xml:space="preserve">podczas </w:t>
      </w:r>
      <w:r w:rsidR="00146668" w:rsidRPr="006419F1">
        <w:t>rozbudowy drogi wojewódzkiej nr 691 na odcinku od włączenia w drogę 738 do km 21+180 w miejscowości Bąkowiec.</w:t>
      </w:r>
    </w:p>
    <w:p w14:paraId="563281D7" w14:textId="77777777" w:rsidR="000F3F29" w:rsidRPr="006419F1" w:rsidRDefault="000F3F29" w:rsidP="00906DA2">
      <w:pPr>
        <w:pStyle w:val="Styl1"/>
        <w:rPr>
          <w:color w:val="auto"/>
        </w:rPr>
      </w:pPr>
      <w:r w:rsidRPr="006419F1">
        <w:rPr>
          <w:color w:val="auto"/>
        </w:rPr>
        <w:t>1.4. Określenia podstawowe</w:t>
      </w:r>
    </w:p>
    <w:p w14:paraId="6AABF10A" w14:textId="77777777" w:rsidR="000F3F29" w:rsidRPr="006419F1" w:rsidRDefault="000F3F29" w:rsidP="000F3F29">
      <w:r w:rsidRPr="006419F1">
        <w:rPr>
          <w:b/>
        </w:rPr>
        <w:t xml:space="preserve">1.4.1. </w:t>
      </w:r>
      <w:r w:rsidRPr="006419F1">
        <w:t xml:space="preserve">Paroprzepuszczalna nawierzchni z żywic syntetycznych – nawierzchnia układana na podłożu betonowym chodników, gzymsów, ścieżek rowerowych, kładek dla pieszych itp., wykonana zwykle o spoiwie epoksydowym lub epoksydowo-poliuretanowym w kilku warstwach z posypką najczęściej z piasku kwarcowego. </w:t>
      </w:r>
      <w:r w:rsidRPr="006419F1">
        <w:br/>
        <w:t>Nawierzchnia umożliwia migrację par w betonie.</w:t>
      </w:r>
    </w:p>
    <w:p w14:paraId="614B07F7" w14:textId="77777777" w:rsidR="000F3F29" w:rsidRPr="006419F1" w:rsidRDefault="000F3F29" w:rsidP="000F3F29">
      <w:pPr>
        <w:spacing w:before="120"/>
      </w:pPr>
      <w:r w:rsidRPr="006419F1">
        <w:rPr>
          <w:b/>
        </w:rPr>
        <w:t xml:space="preserve">1.4.2. </w:t>
      </w:r>
      <w:r w:rsidRPr="006419F1">
        <w:t>Pozostałe określenia podstawowe są zgodne z obowiązującymi, odpowiednimi polskimi normami i z definicjami podanymi w OSTWiORB D-M-00.00.00 „Wymagania ogólne” [1] pkt 1.4.</w:t>
      </w:r>
    </w:p>
    <w:p w14:paraId="167D67D3" w14:textId="77777777" w:rsidR="000F3F29" w:rsidRPr="006419F1" w:rsidRDefault="000F3F29" w:rsidP="00906DA2">
      <w:pPr>
        <w:pStyle w:val="Styl1"/>
        <w:rPr>
          <w:color w:val="auto"/>
        </w:rPr>
      </w:pPr>
      <w:r w:rsidRPr="006419F1">
        <w:rPr>
          <w:color w:val="auto"/>
        </w:rPr>
        <w:t>1.5. Ogólne wymagania dotyczące robót</w:t>
      </w:r>
    </w:p>
    <w:p w14:paraId="6404BC01" w14:textId="77777777" w:rsidR="000F3F29" w:rsidRPr="006419F1" w:rsidRDefault="000F3F29" w:rsidP="000F3F29">
      <w:r w:rsidRPr="006419F1">
        <w:t>Ogólne wymagania dotyczące robót podano w OSTWiORB D-M-00.00.00 „Wymagania ogólne” [1], pkt 1.5.</w:t>
      </w:r>
    </w:p>
    <w:p w14:paraId="24AD4E9A" w14:textId="77777777" w:rsidR="000F3F29" w:rsidRPr="006419F1" w:rsidRDefault="000F3F29" w:rsidP="00906DA2">
      <w:pPr>
        <w:pStyle w:val="Styl1"/>
        <w:rPr>
          <w:color w:val="auto"/>
        </w:rPr>
      </w:pPr>
      <w:bookmarkStart w:id="242" w:name="_Toc215985779"/>
      <w:r w:rsidRPr="006419F1">
        <w:rPr>
          <w:color w:val="auto"/>
        </w:rPr>
        <w:t>2. MATERIAŁY</w:t>
      </w:r>
      <w:bookmarkEnd w:id="242"/>
      <w:r w:rsidRPr="006419F1">
        <w:rPr>
          <w:color w:val="auto"/>
        </w:rPr>
        <w:t xml:space="preserve"> </w:t>
      </w:r>
    </w:p>
    <w:p w14:paraId="27AD346D" w14:textId="77777777" w:rsidR="000F3F29" w:rsidRPr="006419F1" w:rsidRDefault="000F3F29" w:rsidP="00906DA2">
      <w:pPr>
        <w:pStyle w:val="Styl1"/>
        <w:rPr>
          <w:color w:val="auto"/>
        </w:rPr>
      </w:pPr>
      <w:r w:rsidRPr="006419F1">
        <w:rPr>
          <w:color w:val="auto"/>
        </w:rPr>
        <w:t>2.1. Ogólne wymagania dotyczące materiałów</w:t>
      </w:r>
    </w:p>
    <w:p w14:paraId="3AC10234" w14:textId="77777777" w:rsidR="000F3F29" w:rsidRPr="006419F1" w:rsidRDefault="000F3F29" w:rsidP="000F3F29">
      <w:r w:rsidRPr="006419F1">
        <w:t>Ogólne wymagania dotyczące materiałów, ich pozyskiwania i składowania, podano w OSTWiORB D-M-00.00.00 „Wymagania ogólne” [1] pkt 2.</w:t>
      </w:r>
    </w:p>
    <w:p w14:paraId="197E5F1B" w14:textId="77777777" w:rsidR="000F3F29" w:rsidRPr="006419F1" w:rsidRDefault="000F3F29" w:rsidP="00906DA2">
      <w:pPr>
        <w:pStyle w:val="Styl1"/>
        <w:rPr>
          <w:color w:val="auto"/>
        </w:rPr>
      </w:pPr>
      <w:r w:rsidRPr="006419F1">
        <w:rPr>
          <w:color w:val="auto"/>
        </w:rPr>
        <w:t xml:space="preserve">2.2. Materiały do wykonania robót </w:t>
      </w:r>
    </w:p>
    <w:p w14:paraId="20135CF6" w14:textId="77777777" w:rsidR="000F3F29" w:rsidRPr="006419F1" w:rsidRDefault="000F3F29" w:rsidP="000F3F29">
      <w:pPr>
        <w:keepNext/>
        <w:spacing w:after="120"/>
      </w:pPr>
      <w:r w:rsidRPr="006419F1">
        <w:rPr>
          <w:b/>
        </w:rPr>
        <w:t>2.2.1.</w:t>
      </w:r>
      <w:r w:rsidRPr="006419F1">
        <w:t xml:space="preserve"> Zgodność materiałów z dokumentacją projektową</w:t>
      </w:r>
    </w:p>
    <w:p w14:paraId="21E20E27" w14:textId="6B0E708C" w:rsidR="000F3F29" w:rsidRPr="006419F1" w:rsidRDefault="000F3F29" w:rsidP="000F3F29">
      <w:r w:rsidRPr="006419F1">
        <w:t xml:space="preserve">Materiały do wykonania robót powinny być zgodne z ustaleniami dokumentacji projektowej. Należy stosować materiały, które są oznakowane CE, lub dla których Wykonawca przedstawi deklarację zgodności lub znak budowlany świadczący o zgodności z Polską Normą lub </w:t>
      </w:r>
      <w:r w:rsidR="00D60998" w:rsidRPr="006419F1">
        <w:t>krajową oceną</w:t>
      </w:r>
      <w:r w:rsidRPr="006419F1">
        <w:t xml:space="preserve"> techniczną</w:t>
      </w:r>
      <w:r w:rsidR="00D60998" w:rsidRPr="006419F1">
        <w:t>.</w:t>
      </w:r>
    </w:p>
    <w:p w14:paraId="7845BE43" w14:textId="39537C12" w:rsidR="000F3F29" w:rsidRPr="006419F1" w:rsidRDefault="000F3F29" w:rsidP="000F3F29">
      <w:r w:rsidRPr="006419F1">
        <w:t>Wykonawca dostarczy In</w:t>
      </w:r>
      <w:r w:rsidR="00334B75" w:rsidRPr="006419F1">
        <w:t>spektorowi Nadzoru</w:t>
      </w:r>
      <w:r w:rsidRPr="006419F1">
        <w:t xml:space="preserve"> zaświadczenia producenta potwierdzające spełnienie przez materiał nawierzchni wymaganych właściwości oraz trwałości, a także wyniki przeprowadzonych badań. </w:t>
      </w:r>
    </w:p>
    <w:p w14:paraId="26A11736" w14:textId="77777777" w:rsidR="000F3F29" w:rsidRPr="006419F1" w:rsidRDefault="000F3F29" w:rsidP="000F3F29">
      <w:r w:rsidRPr="006419F1">
        <w:t>Jeżeli STWiORB ani dokumentacja projektowa nie przewidują inaczej, można stosować materiały o właściwościach podanych poniżej.</w:t>
      </w:r>
    </w:p>
    <w:p w14:paraId="0D044AA9" w14:textId="77777777" w:rsidR="000F3F29" w:rsidRPr="006419F1" w:rsidRDefault="000F3F29" w:rsidP="000F3F29">
      <w:pPr>
        <w:spacing w:before="120" w:after="120"/>
      </w:pPr>
      <w:r w:rsidRPr="006419F1">
        <w:rPr>
          <w:b/>
        </w:rPr>
        <w:t>2.2.2</w:t>
      </w:r>
      <w:r w:rsidRPr="006419F1">
        <w:t>. Materiały do wykonania nawierzchni</w:t>
      </w:r>
    </w:p>
    <w:p w14:paraId="78B0F947" w14:textId="196E2997" w:rsidR="000F3F29" w:rsidRPr="006419F1" w:rsidRDefault="000F3F29" w:rsidP="000F3F29">
      <w:pPr>
        <w:overflowPunct/>
        <w:textAlignment w:val="auto"/>
      </w:pPr>
      <w:r w:rsidRPr="006419F1">
        <w:t xml:space="preserve">Stosowane materiały powinny mieć deklarację zgodności z PN, </w:t>
      </w:r>
      <w:r w:rsidR="00D24248" w:rsidRPr="006419F1">
        <w:t>KO</w:t>
      </w:r>
      <w:r w:rsidRPr="006419F1">
        <w:t>T i atest producenta zgodnie z pkt. 6.7. OSTWiORB D-M-00.00.00.</w:t>
      </w:r>
    </w:p>
    <w:p w14:paraId="3858085D" w14:textId="1092D4A2" w:rsidR="000F3F29" w:rsidRPr="006419F1" w:rsidRDefault="000F3F29" w:rsidP="000F3F29">
      <w:pPr>
        <w:overflowPunct/>
        <w:textAlignment w:val="auto"/>
      </w:pPr>
      <w:r w:rsidRPr="006419F1">
        <w:t xml:space="preserve">Zestaw materiałów do wykonania </w:t>
      </w:r>
      <w:r w:rsidR="001619F6" w:rsidRPr="006419F1">
        <w:t xml:space="preserve">izolacjo-nawierzchni </w:t>
      </w:r>
      <w:r w:rsidRPr="006419F1">
        <w:t>składa się z:</w:t>
      </w:r>
    </w:p>
    <w:p w14:paraId="24459D19" w14:textId="77777777" w:rsidR="000F3F29" w:rsidRPr="006419F1" w:rsidRDefault="000F3F29" w:rsidP="000F3F29">
      <w:pPr>
        <w:numPr>
          <w:ilvl w:val="0"/>
          <w:numId w:val="265"/>
        </w:numPr>
        <w:overflowPunct/>
        <w:textAlignment w:val="auto"/>
      </w:pPr>
      <w:r w:rsidRPr="006419F1">
        <w:t>Materiału gruntującego na bazie epoksydów o następujących minimalnych parametrach:</w:t>
      </w:r>
    </w:p>
    <w:p w14:paraId="1DA87C3C" w14:textId="77777777" w:rsidR="000F3F29" w:rsidRPr="006419F1" w:rsidRDefault="000F3F29" w:rsidP="000F3F29">
      <w:pPr>
        <w:overflowPunct/>
        <w:ind w:left="11" w:firstLine="709"/>
        <w:textAlignment w:val="auto"/>
      </w:pPr>
      <w:r w:rsidRPr="006419F1">
        <w:t>- gęstość ok. 1.1 kg/dm3</w:t>
      </w:r>
    </w:p>
    <w:p w14:paraId="63B2CD75" w14:textId="77777777" w:rsidR="000F3F29" w:rsidRPr="006419F1" w:rsidRDefault="000F3F29" w:rsidP="000F3F29">
      <w:pPr>
        <w:overflowPunct/>
        <w:ind w:left="11" w:firstLine="709"/>
        <w:textAlignment w:val="auto"/>
      </w:pPr>
      <w:r w:rsidRPr="006419F1">
        <w:t>- przyczepność do betonu nie mniejsza niż 2 MPa</w:t>
      </w:r>
    </w:p>
    <w:p w14:paraId="5D80DC2A" w14:textId="77777777" w:rsidR="000F3F29" w:rsidRPr="006419F1" w:rsidRDefault="000F3F29" w:rsidP="000F3F29">
      <w:pPr>
        <w:overflowPunct/>
        <w:ind w:firstLine="709"/>
        <w:textAlignment w:val="auto"/>
      </w:pPr>
      <w:r w:rsidRPr="006419F1">
        <w:t>- czas przydatności do użycia po wymieszaniu w temp. + 20°C minimum 1 godzina.</w:t>
      </w:r>
    </w:p>
    <w:p w14:paraId="338B2F38" w14:textId="77777777" w:rsidR="000F3F29" w:rsidRPr="006419F1" w:rsidRDefault="000F3F29" w:rsidP="000F3F29">
      <w:pPr>
        <w:numPr>
          <w:ilvl w:val="0"/>
          <w:numId w:val="265"/>
        </w:numPr>
        <w:overflowPunct/>
        <w:textAlignment w:val="auto"/>
      </w:pPr>
      <w:r w:rsidRPr="006419F1">
        <w:t>Chemoutwardzalnego materiału nawierzchniowego na bazie żywicy epoksydowej i poliuretanu.</w:t>
      </w:r>
    </w:p>
    <w:p w14:paraId="7D9F49C3" w14:textId="77777777" w:rsidR="000F3F29" w:rsidRPr="006419F1" w:rsidRDefault="000F3F29" w:rsidP="000F3F29">
      <w:pPr>
        <w:overflowPunct/>
        <w:textAlignment w:val="auto"/>
      </w:pPr>
      <w:r w:rsidRPr="006419F1">
        <w:t>Materiał ten po utwardzeniu winien posiadać następujące cechy:</w:t>
      </w:r>
    </w:p>
    <w:p w14:paraId="62DDB68C" w14:textId="77777777" w:rsidR="000F3F29" w:rsidRPr="006419F1" w:rsidRDefault="000F3F29" w:rsidP="000F3F29">
      <w:pPr>
        <w:overflowPunct/>
        <w:ind w:firstLine="709"/>
        <w:textAlignment w:val="auto"/>
      </w:pPr>
      <w:r w:rsidRPr="006419F1">
        <w:t>- gęstość około 1.2 kg/l;</w:t>
      </w:r>
    </w:p>
    <w:p w14:paraId="6EB10AAC" w14:textId="77777777" w:rsidR="000F3F29" w:rsidRPr="006419F1" w:rsidRDefault="000F3F29" w:rsidP="000F3F29">
      <w:pPr>
        <w:overflowPunct/>
        <w:ind w:left="709"/>
        <w:textAlignment w:val="auto"/>
      </w:pPr>
      <w:r w:rsidRPr="006419F1">
        <w:lastRenderedPageBreak/>
        <w:t>- zawartość składników stałych nie mniej niż 96%;</w:t>
      </w:r>
    </w:p>
    <w:p w14:paraId="18F36551" w14:textId="77777777" w:rsidR="000F3F29" w:rsidRPr="006419F1" w:rsidRDefault="000F3F29" w:rsidP="000F3F29">
      <w:pPr>
        <w:overflowPunct/>
        <w:ind w:left="709"/>
        <w:textAlignment w:val="auto"/>
      </w:pPr>
      <w:r w:rsidRPr="006419F1">
        <w:t>- wydłużenie względne przy zerwaniu wynoszące minimum 30 %,</w:t>
      </w:r>
    </w:p>
    <w:p w14:paraId="4C829F94" w14:textId="77777777" w:rsidR="000F3F29" w:rsidRPr="006419F1" w:rsidRDefault="000F3F29" w:rsidP="000F3F29">
      <w:pPr>
        <w:overflowPunct/>
        <w:ind w:left="709"/>
        <w:textAlignment w:val="auto"/>
      </w:pPr>
      <w:r w:rsidRPr="006419F1">
        <w:t>- naprężenie rozciągające powodujące pękanie ponad 6 MPa,</w:t>
      </w:r>
    </w:p>
    <w:p w14:paraId="4A30D1B9" w14:textId="77777777" w:rsidR="000F3F29" w:rsidRPr="006419F1" w:rsidRDefault="000F3F29" w:rsidP="000F3F29">
      <w:pPr>
        <w:overflowPunct/>
        <w:ind w:left="709"/>
        <w:textAlignment w:val="auto"/>
      </w:pPr>
      <w:r w:rsidRPr="006419F1">
        <w:t xml:space="preserve">- twardość według </w:t>
      </w:r>
      <w:proofErr w:type="spellStart"/>
      <w:r w:rsidRPr="006419F1">
        <w:t>Shore</w:t>
      </w:r>
      <w:proofErr w:type="spellEnd"/>
      <w:r w:rsidRPr="006419F1">
        <w:t xml:space="preserve"> – A&gt;90,</w:t>
      </w:r>
    </w:p>
    <w:p w14:paraId="4DEA81B2" w14:textId="77777777" w:rsidR="000F3F29" w:rsidRPr="006419F1" w:rsidRDefault="000F3F29" w:rsidP="000F3F29">
      <w:pPr>
        <w:overflowPunct/>
        <w:ind w:left="709"/>
        <w:textAlignment w:val="auto"/>
      </w:pPr>
      <w:r w:rsidRPr="006419F1">
        <w:t>- odporność na działanie wody i środków odladzających,</w:t>
      </w:r>
    </w:p>
    <w:p w14:paraId="387E5B30" w14:textId="77777777" w:rsidR="000F3F29" w:rsidRPr="006419F1" w:rsidRDefault="000F3F29" w:rsidP="000F3F29">
      <w:pPr>
        <w:overflowPunct/>
        <w:ind w:left="709"/>
        <w:textAlignment w:val="auto"/>
      </w:pPr>
      <w:r w:rsidRPr="006419F1">
        <w:t>- odporność nawierzchni na promieniowanie UV</w:t>
      </w:r>
    </w:p>
    <w:p w14:paraId="627D0BE3" w14:textId="77777777" w:rsidR="000F3F29" w:rsidRPr="006419F1" w:rsidRDefault="000F3F29" w:rsidP="000F3F29">
      <w:pPr>
        <w:overflowPunct/>
        <w:ind w:left="709"/>
        <w:textAlignment w:val="auto"/>
      </w:pPr>
      <w:r w:rsidRPr="006419F1">
        <w:t>- właściwości elastyczne w temperaturze od –20 do +60°C.</w:t>
      </w:r>
    </w:p>
    <w:p w14:paraId="55A78233" w14:textId="210A48AC" w:rsidR="00F80593" w:rsidRPr="006419F1" w:rsidRDefault="00F80593" w:rsidP="00F80593">
      <w:pPr>
        <w:numPr>
          <w:ilvl w:val="0"/>
          <w:numId w:val="265"/>
        </w:numPr>
        <w:overflowPunct/>
        <w:textAlignment w:val="auto"/>
      </w:pPr>
      <w:r w:rsidRPr="006419F1">
        <w:t>Kruszywa</w:t>
      </w:r>
    </w:p>
    <w:p w14:paraId="311542CE" w14:textId="65BE2789" w:rsidR="00F80593" w:rsidRPr="006419F1" w:rsidRDefault="00F80593" w:rsidP="005A3200">
      <w:pPr>
        <w:overflowPunct/>
        <w:textAlignment w:val="auto"/>
      </w:pPr>
      <w:r w:rsidRPr="006419F1">
        <w:t>Do wykonania izolacjo</w:t>
      </w:r>
      <w:r w:rsidR="005A3200" w:rsidRPr="006419F1">
        <w:t>-</w:t>
      </w:r>
      <w:r w:rsidRPr="006419F1">
        <w:t>nawierzchni nale</w:t>
      </w:r>
      <w:r w:rsidRPr="006419F1">
        <w:rPr>
          <w:rFonts w:eastAsia="TimesNewRoman"/>
        </w:rPr>
        <w:t>ż</w:t>
      </w:r>
      <w:r w:rsidRPr="006419F1">
        <w:t>y stosowa</w:t>
      </w:r>
      <w:r w:rsidRPr="006419F1">
        <w:rPr>
          <w:rFonts w:eastAsia="TimesNewRoman"/>
        </w:rPr>
        <w:t xml:space="preserve">ć </w:t>
      </w:r>
      <w:r w:rsidRPr="006419F1">
        <w:t>piaski kwarcowe spiekane.</w:t>
      </w:r>
    </w:p>
    <w:p w14:paraId="6E45453A" w14:textId="4AFF9693" w:rsidR="00F80593" w:rsidRPr="006419F1" w:rsidRDefault="00F80593" w:rsidP="005A3200">
      <w:pPr>
        <w:overflowPunct/>
        <w:textAlignment w:val="auto"/>
      </w:pPr>
      <w:r w:rsidRPr="006419F1">
        <w:t>Ilo</w:t>
      </w:r>
      <w:r w:rsidRPr="006419F1">
        <w:rPr>
          <w:rFonts w:eastAsia="TimesNewRoman"/>
        </w:rPr>
        <w:t>ść</w:t>
      </w:r>
      <w:r w:rsidRPr="006419F1">
        <w:t>, rodzaj i granulacja kruszywa dla danego rodzaju izolacjo</w:t>
      </w:r>
      <w:r w:rsidR="005A3200" w:rsidRPr="006419F1">
        <w:t>-</w:t>
      </w:r>
      <w:r w:rsidRPr="006419F1">
        <w:t>nawierzchni powinny by</w:t>
      </w:r>
      <w:r w:rsidRPr="006419F1">
        <w:rPr>
          <w:rFonts w:eastAsia="TimesNewRoman"/>
        </w:rPr>
        <w:t xml:space="preserve">ć </w:t>
      </w:r>
      <w:r w:rsidRPr="006419F1">
        <w:t>okre</w:t>
      </w:r>
      <w:r w:rsidRPr="006419F1">
        <w:rPr>
          <w:rFonts w:eastAsia="TimesNewRoman"/>
        </w:rPr>
        <w:t>ś</w:t>
      </w:r>
      <w:r w:rsidRPr="006419F1">
        <w:t>lone przez jej</w:t>
      </w:r>
      <w:r w:rsidR="005A3200" w:rsidRPr="006419F1">
        <w:t xml:space="preserve"> P</w:t>
      </w:r>
      <w:r w:rsidRPr="006419F1">
        <w:t>roducenta i uzale</w:t>
      </w:r>
      <w:r w:rsidRPr="006419F1">
        <w:rPr>
          <w:rFonts w:eastAsia="TimesNewRoman"/>
        </w:rPr>
        <w:t>ż</w:t>
      </w:r>
      <w:r w:rsidRPr="006419F1">
        <w:t>nione od grubo</w:t>
      </w:r>
      <w:r w:rsidRPr="006419F1">
        <w:rPr>
          <w:rFonts w:eastAsia="TimesNewRoman"/>
        </w:rPr>
        <w:t>ś</w:t>
      </w:r>
      <w:r w:rsidRPr="006419F1">
        <w:t>ci układanej izolacjo-nawierzchni.</w:t>
      </w:r>
    </w:p>
    <w:p w14:paraId="18730FA0" w14:textId="727DBBFA" w:rsidR="00F80593" w:rsidRPr="006419F1" w:rsidRDefault="00F80593" w:rsidP="005A3200">
      <w:pPr>
        <w:overflowPunct/>
        <w:textAlignment w:val="auto"/>
      </w:pPr>
      <w:r w:rsidRPr="006419F1">
        <w:t xml:space="preserve">Maksymalna </w:t>
      </w:r>
      <w:r w:rsidRPr="006419F1">
        <w:rPr>
          <w:rFonts w:eastAsia="TimesNewRoman"/>
        </w:rPr>
        <w:t>ś</w:t>
      </w:r>
      <w:r w:rsidRPr="006419F1">
        <w:t>rednica ziaren kruszywa nie powinna przekracza</w:t>
      </w:r>
      <w:r w:rsidRPr="006419F1">
        <w:rPr>
          <w:rFonts w:eastAsia="TimesNewRoman"/>
        </w:rPr>
        <w:t xml:space="preserve">ć </w:t>
      </w:r>
      <w:r w:rsidRPr="006419F1">
        <w:t>¼ grubo</w:t>
      </w:r>
      <w:r w:rsidRPr="006419F1">
        <w:rPr>
          <w:rFonts w:eastAsia="TimesNewRoman"/>
        </w:rPr>
        <w:t>ś</w:t>
      </w:r>
      <w:r w:rsidRPr="006419F1">
        <w:t>ci układanej warstwy.</w:t>
      </w:r>
    </w:p>
    <w:p w14:paraId="0508905D" w14:textId="24915A92" w:rsidR="005A3200" w:rsidRPr="006419F1" w:rsidRDefault="005A3200" w:rsidP="005A3200">
      <w:pPr>
        <w:overflowPunct/>
        <w:textAlignment w:val="auto"/>
      </w:pPr>
      <w:r w:rsidRPr="006419F1">
        <w:t xml:space="preserve">Kruszywa stosowane do </w:t>
      </w:r>
      <w:proofErr w:type="spellStart"/>
      <w:r w:rsidRPr="006419F1">
        <w:t>uszorstnienia</w:t>
      </w:r>
      <w:proofErr w:type="spellEnd"/>
      <w:r w:rsidRPr="006419F1">
        <w:t xml:space="preserve"> izolacjo-nawierzchni powinny być suche: suszone ogniowo i dostarczane na budowę w szczelnych opakowaniach z folii. Piaski kwarcowe do wykonywania izolacjo-nawierzchni powinny spełniać wymagania klasy 6 wg BN-80/6811-01</w:t>
      </w:r>
    </w:p>
    <w:p w14:paraId="3DF06CBB" w14:textId="77777777" w:rsidR="00F80593" w:rsidRPr="006419F1" w:rsidRDefault="00F80593" w:rsidP="000F3F29">
      <w:pPr>
        <w:overflowPunct/>
        <w:textAlignment w:val="auto"/>
      </w:pPr>
    </w:p>
    <w:p w14:paraId="0E6A490C" w14:textId="77777777" w:rsidR="00F80593" w:rsidRPr="006419F1" w:rsidRDefault="00F80593" w:rsidP="00F80593">
      <w:pPr>
        <w:overflowPunct/>
        <w:textAlignment w:val="auto"/>
      </w:pPr>
      <w:r w:rsidRPr="006419F1">
        <w:t>Całkowita grubość warstw nawierzchni powinna wynosić nie mniej niż 5 mm.</w:t>
      </w:r>
    </w:p>
    <w:p w14:paraId="1E810B5B" w14:textId="77777777" w:rsidR="00F80593" w:rsidRPr="006419F1" w:rsidRDefault="00F80593" w:rsidP="00F80593">
      <w:pPr>
        <w:overflowPunct/>
        <w:textAlignment w:val="auto"/>
      </w:pPr>
      <w:r w:rsidRPr="006419F1">
        <w:t>Dobór materiału nawierzchniowego należy do Wykonawcy i podlega uzgodnieniu z Inspektorem Nadzoru.</w:t>
      </w:r>
    </w:p>
    <w:p w14:paraId="1E2EFEA7" w14:textId="77777777" w:rsidR="0034275B" w:rsidRPr="006419F1" w:rsidRDefault="0034275B" w:rsidP="000F3F29">
      <w:pPr>
        <w:overflowPunct/>
        <w:textAlignment w:val="auto"/>
      </w:pPr>
    </w:p>
    <w:p w14:paraId="35EF2AE3" w14:textId="7787DA91" w:rsidR="0034275B" w:rsidRPr="006419F1" w:rsidRDefault="00F646C3" w:rsidP="00F646C3">
      <w:pPr>
        <w:spacing w:before="120" w:after="120"/>
      </w:pPr>
      <w:r w:rsidRPr="006419F1">
        <w:rPr>
          <w:b/>
        </w:rPr>
        <w:t>2.2.3</w:t>
      </w:r>
      <w:r w:rsidRPr="006419F1">
        <w:t>. Wymagania dla utwardzonej izolacjo-nawierzchni</w:t>
      </w:r>
    </w:p>
    <w:p w14:paraId="07D0DED9" w14:textId="04D063AA" w:rsidR="00F646C3" w:rsidRPr="006419F1" w:rsidRDefault="00F646C3" w:rsidP="00F646C3">
      <w:pPr>
        <w:overflowPunct/>
        <w:textAlignment w:val="auto"/>
      </w:pPr>
      <w:r w:rsidRPr="006419F1">
        <w:t>Wymagania dla utwardzonej izolacjo-nawierzchni o spoiwie epoksydowo-poliuretanowym podano w tablicy 1.</w:t>
      </w:r>
    </w:p>
    <w:p w14:paraId="387785F1" w14:textId="0332949F" w:rsidR="007378D1" w:rsidRPr="006419F1" w:rsidRDefault="007378D1" w:rsidP="007378D1">
      <w:pPr>
        <w:spacing w:before="240" w:after="120"/>
      </w:pPr>
      <w:r w:rsidRPr="006419F1">
        <w:t>Tablica 1. Właściwości izolacjo-nawierzchni o spoiwie epoksydowo-poliuretanowym</w:t>
      </w:r>
    </w:p>
    <w:tbl>
      <w:tblPr>
        <w:tblW w:w="9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3"/>
        <w:gridCol w:w="4175"/>
        <w:gridCol w:w="1005"/>
        <w:gridCol w:w="1200"/>
        <w:gridCol w:w="2800"/>
      </w:tblGrid>
      <w:tr w:rsidR="006419F1" w:rsidRPr="006419F1" w14:paraId="776B80EE" w14:textId="77777777" w:rsidTr="007378D1">
        <w:trPr>
          <w:trHeight w:val="472"/>
        </w:trPr>
        <w:tc>
          <w:tcPr>
            <w:tcW w:w="533" w:type="dxa"/>
            <w:tcBorders>
              <w:top w:val="single" w:sz="4" w:space="0" w:color="auto"/>
              <w:left w:val="single" w:sz="4" w:space="0" w:color="auto"/>
              <w:bottom w:val="single" w:sz="4" w:space="0" w:color="auto"/>
              <w:right w:val="single" w:sz="4" w:space="0" w:color="auto"/>
            </w:tcBorders>
            <w:noWrap/>
          </w:tcPr>
          <w:p w14:paraId="4624A8B9" w14:textId="77777777" w:rsidR="007378D1" w:rsidRPr="006419F1" w:rsidRDefault="007378D1" w:rsidP="00224D51">
            <w:pPr>
              <w:spacing w:before="120"/>
              <w:jc w:val="center"/>
            </w:pPr>
            <w:r w:rsidRPr="006419F1">
              <w:t>Lp.</w:t>
            </w:r>
          </w:p>
        </w:tc>
        <w:tc>
          <w:tcPr>
            <w:tcW w:w="4175" w:type="dxa"/>
            <w:tcBorders>
              <w:top w:val="single" w:sz="4" w:space="0" w:color="auto"/>
              <w:left w:val="single" w:sz="4" w:space="0" w:color="auto"/>
              <w:bottom w:val="single" w:sz="4" w:space="0" w:color="auto"/>
              <w:right w:val="single" w:sz="4" w:space="0" w:color="auto"/>
            </w:tcBorders>
            <w:noWrap/>
          </w:tcPr>
          <w:p w14:paraId="076990C9" w14:textId="77777777" w:rsidR="007378D1" w:rsidRPr="006419F1" w:rsidRDefault="007378D1" w:rsidP="00224D51">
            <w:pPr>
              <w:spacing w:before="120"/>
              <w:jc w:val="center"/>
            </w:pPr>
            <w:r w:rsidRPr="006419F1">
              <w:t>Właściwości</w:t>
            </w:r>
          </w:p>
        </w:tc>
        <w:tc>
          <w:tcPr>
            <w:tcW w:w="1000" w:type="dxa"/>
            <w:tcBorders>
              <w:top w:val="single" w:sz="4" w:space="0" w:color="auto"/>
              <w:left w:val="single" w:sz="4" w:space="0" w:color="auto"/>
              <w:bottom w:val="single" w:sz="4" w:space="0" w:color="auto"/>
              <w:right w:val="single" w:sz="4" w:space="0" w:color="auto"/>
            </w:tcBorders>
            <w:noWrap/>
          </w:tcPr>
          <w:p w14:paraId="057C7A47" w14:textId="7DE3EFAB" w:rsidR="007378D1" w:rsidRPr="006419F1" w:rsidRDefault="007378D1" w:rsidP="007378D1">
            <w:pPr>
              <w:spacing w:before="120"/>
              <w:jc w:val="center"/>
            </w:pPr>
            <w:r w:rsidRPr="006419F1">
              <w:t>Jednostka</w:t>
            </w:r>
          </w:p>
        </w:tc>
        <w:tc>
          <w:tcPr>
            <w:tcW w:w="1200" w:type="dxa"/>
            <w:tcBorders>
              <w:top w:val="single" w:sz="4" w:space="0" w:color="auto"/>
              <w:left w:val="single" w:sz="4" w:space="0" w:color="auto"/>
              <w:bottom w:val="single" w:sz="4" w:space="0" w:color="auto"/>
              <w:right w:val="single" w:sz="4" w:space="0" w:color="auto"/>
            </w:tcBorders>
            <w:noWrap/>
          </w:tcPr>
          <w:p w14:paraId="136BB70F" w14:textId="77777777" w:rsidR="007378D1" w:rsidRPr="006419F1" w:rsidRDefault="007378D1" w:rsidP="00224D51">
            <w:pPr>
              <w:spacing w:before="120"/>
              <w:jc w:val="center"/>
            </w:pPr>
            <w:r w:rsidRPr="006419F1">
              <w:t>Wymagania</w:t>
            </w:r>
          </w:p>
        </w:tc>
        <w:tc>
          <w:tcPr>
            <w:tcW w:w="2800" w:type="dxa"/>
            <w:tcBorders>
              <w:top w:val="single" w:sz="4" w:space="0" w:color="auto"/>
              <w:left w:val="single" w:sz="4" w:space="0" w:color="auto"/>
              <w:bottom w:val="single" w:sz="4" w:space="0" w:color="auto"/>
              <w:right w:val="single" w:sz="4" w:space="0" w:color="auto"/>
            </w:tcBorders>
            <w:noWrap/>
          </w:tcPr>
          <w:p w14:paraId="265A75F2" w14:textId="77777777" w:rsidR="007378D1" w:rsidRPr="006419F1" w:rsidRDefault="007378D1" w:rsidP="00224D51">
            <w:pPr>
              <w:spacing w:before="120"/>
              <w:jc w:val="center"/>
            </w:pPr>
            <w:r w:rsidRPr="006419F1">
              <w:t>Metoda badań według</w:t>
            </w:r>
          </w:p>
        </w:tc>
      </w:tr>
      <w:tr w:rsidR="006419F1" w:rsidRPr="006419F1" w14:paraId="51439352" w14:textId="77777777" w:rsidTr="007378D1">
        <w:tc>
          <w:tcPr>
            <w:tcW w:w="533" w:type="dxa"/>
            <w:tcBorders>
              <w:top w:val="single" w:sz="4" w:space="0" w:color="auto"/>
              <w:left w:val="single" w:sz="4" w:space="0" w:color="auto"/>
              <w:bottom w:val="single" w:sz="4" w:space="0" w:color="auto"/>
              <w:right w:val="single" w:sz="4" w:space="0" w:color="auto"/>
            </w:tcBorders>
            <w:noWrap/>
          </w:tcPr>
          <w:p w14:paraId="723E1741" w14:textId="77777777" w:rsidR="007378D1" w:rsidRPr="006419F1" w:rsidRDefault="007378D1" w:rsidP="00224D51">
            <w:pPr>
              <w:jc w:val="center"/>
            </w:pPr>
            <w:r w:rsidRPr="006419F1">
              <w:t>1</w:t>
            </w:r>
          </w:p>
        </w:tc>
        <w:tc>
          <w:tcPr>
            <w:tcW w:w="4175" w:type="dxa"/>
            <w:tcBorders>
              <w:top w:val="single" w:sz="4" w:space="0" w:color="auto"/>
              <w:left w:val="single" w:sz="4" w:space="0" w:color="auto"/>
              <w:bottom w:val="single" w:sz="4" w:space="0" w:color="auto"/>
              <w:right w:val="single" w:sz="4" w:space="0" w:color="auto"/>
            </w:tcBorders>
            <w:noWrap/>
            <w:vAlign w:val="center"/>
          </w:tcPr>
          <w:p w14:paraId="530F0EED" w14:textId="77777777" w:rsidR="007378D1" w:rsidRPr="006419F1" w:rsidRDefault="007378D1" w:rsidP="00224D51">
            <w:pPr>
              <w:jc w:val="left"/>
            </w:pPr>
            <w:r w:rsidRPr="006419F1">
              <w:t>Przyczepność powłoki do podłoża betonowego</w:t>
            </w:r>
          </w:p>
          <w:p w14:paraId="03BC6CBF" w14:textId="77777777" w:rsidR="007378D1" w:rsidRPr="006419F1" w:rsidRDefault="007378D1" w:rsidP="00224D51">
            <w:pPr>
              <w:jc w:val="left"/>
            </w:pPr>
            <w:r w:rsidRPr="006419F1">
              <w:t>- wartość średnia</w:t>
            </w:r>
          </w:p>
          <w:p w14:paraId="6EA49C46" w14:textId="77777777" w:rsidR="007378D1" w:rsidRPr="006419F1" w:rsidRDefault="007378D1" w:rsidP="00224D51">
            <w:pPr>
              <w:jc w:val="left"/>
            </w:pPr>
            <w:r w:rsidRPr="006419F1">
              <w:t>- wartość pojedynczego wyniku</w:t>
            </w:r>
          </w:p>
        </w:tc>
        <w:tc>
          <w:tcPr>
            <w:tcW w:w="1000" w:type="dxa"/>
            <w:tcBorders>
              <w:top w:val="single" w:sz="4" w:space="0" w:color="auto"/>
              <w:left w:val="single" w:sz="4" w:space="0" w:color="auto"/>
              <w:bottom w:val="single" w:sz="4" w:space="0" w:color="auto"/>
              <w:right w:val="single" w:sz="4" w:space="0" w:color="auto"/>
            </w:tcBorders>
            <w:noWrap/>
          </w:tcPr>
          <w:p w14:paraId="3C0C0ECF" w14:textId="77777777" w:rsidR="007378D1" w:rsidRPr="006419F1" w:rsidRDefault="007378D1" w:rsidP="00224D51">
            <w:pPr>
              <w:jc w:val="center"/>
            </w:pPr>
          </w:p>
          <w:p w14:paraId="35A0EBE6" w14:textId="77777777" w:rsidR="007378D1" w:rsidRPr="006419F1" w:rsidRDefault="007378D1" w:rsidP="00224D51">
            <w:pPr>
              <w:jc w:val="center"/>
            </w:pPr>
            <w:r w:rsidRPr="006419F1">
              <w:t>MPa</w:t>
            </w:r>
          </w:p>
          <w:p w14:paraId="7986A214" w14:textId="77777777" w:rsidR="007378D1" w:rsidRPr="006419F1" w:rsidRDefault="007378D1" w:rsidP="00224D51">
            <w:pPr>
              <w:jc w:val="center"/>
            </w:pPr>
            <w:r w:rsidRPr="006419F1">
              <w:t>MPa</w:t>
            </w:r>
          </w:p>
        </w:tc>
        <w:tc>
          <w:tcPr>
            <w:tcW w:w="1200" w:type="dxa"/>
            <w:tcBorders>
              <w:top w:val="single" w:sz="4" w:space="0" w:color="auto"/>
              <w:left w:val="single" w:sz="4" w:space="0" w:color="auto"/>
              <w:bottom w:val="single" w:sz="4" w:space="0" w:color="auto"/>
              <w:right w:val="single" w:sz="4" w:space="0" w:color="auto"/>
            </w:tcBorders>
            <w:noWrap/>
          </w:tcPr>
          <w:p w14:paraId="3D04DD11" w14:textId="77777777" w:rsidR="007378D1" w:rsidRPr="006419F1" w:rsidRDefault="007378D1" w:rsidP="00224D51">
            <w:pPr>
              <w:jc w:val="center"/>
            </w:pPr>
          </w:p>
          <w:p w14:paraId="7EA19C21" w14:textId="77777777" w:rsidR="007378D1" w:rsidRPr="006419F1" w:rsidRDefault="007378D1" w:rsidP="00224D51">
            <w:pPr>
              <w:jc w:val="center"/>
            </w:pPr>
            <w:r w:rsidRPr="006419F1">
              <w:t>≥ 2,0</w:t>
            </w:r>
          </w:p>
          <w:p w14:paraId="18EF9EB8" w14:textId="77777777" w:rsidR="007378D1" w:rsidRPr="006419F1" w:rsidRDefault="007378D1" w:rsidP="00224D51">
            <w:pPr>
              <w:jc w:val="center"/>
            </w:pPr>
            <w:r w:rsidRPr="006419F1">
              <w:t>≥ 1,5</w:t>
            </w:r>
          </w:p>
        </w:tc>
        <w:tc>
          <w:tcPr>
            <w:tcW w:w="2800" w:type="dxa"/>
            <w:tcBorders>
              <w:top w:val="single" w:sz="4" w:space="0" w:color="auto"/>
              <w:left w:val="single" w:sz="4" w:space="0" w:color="auto"/>
              <w:bottom w:val="single" w:sz="4" w:space="0" w:color="auto"/>
              <w:right w:val="single" w:sz="4" w:space="0" w:color="auto"/>
            </w:tcBorders>
            <w:noWrap/>
          </w:tcPr>
          <w:p w14:paraId="3BA8AEB8" w14:textId="20CA3140" w:rsidR="007378D1" w:rsidRPr="006419F1" w:rsidRDefault="007378D1" w:rsidP="00224D51">
            <w:pPr>
              <w:jc w:val="center"/>
            </w:pPr>
            <w:r w:rsidRPr="006419F1">
              <w:t xml:space="preserve">Procedura IBDiM PB-TM-X3 </w:t>
            </w:r>
          </w:p>
        </w:tc>
      </w:tr>
      <w:tr w:rsidR="006419F1" w:rsidRPr="006419F1" w14:paraId="26A5ED66" w14:textId="77777777" w:rsidTr="007378D1">
        <w:tc>
          <w:tcPr>
            <w:tcW w:w="533" w:type="dxa"/>
            <w:tcBorders>
              <w:top w:val="single" w:sz="4" w:space="0" w:color="auto"/>
              <w:left w:val="single" w:sz="4" w:space="0" w:color="auto"/>
              <w:bottom w:val="single" w:sz="4" w:space="0" w:color="auto"/>
              <w:right w:val="single" w:sz="4" w:space="0" w:color="auto"/>
            </w:tcBorders>
            <w:noWrap/>
          </w:tcPr>
          <w:p w14:paraId="28779FC2" w14:textId="77777777" w:rsidR="007378D1" w:rsidRPr="006419F1" w:rsidRDefault="007378D1" w:rsidP="00224D51">
            <w:pPr>
              <w:jc w:val="center"/>
            </w:pPr>
            <w:r w:rsidRPr="006419F1">
              <w:t>2</w:t>
            </w:r>
          </w:p>
        </w:tc>
        <w:tc>
          <w:tcPr>
            <w:tcW w:w="4175" w:type="dxa"/>
            <w:tcBorders>
              <w:top w:val="single" w:sz="4" w:space="0" w:color="auto"/>
              <w:left w:val="single" w:sz="4" w:space="0" w:color="auto"/>
              <w:bottom w:val="single" w:sz="4" w:space="0" w:color="auto"/>
              <w:right w:val="single" w:sz="4" w:space="0" w:color="auto"/>
            </w:tcBorders>
            <w:noWrap/>
            <w:vAlign w:val="center"/>
          </w:tcPr>
          <w:p w14:paraId="1038AFB2" w14:textId="2C6E5BF3" w:rsidR="007378D1" w:rsidRPr="006419F1" w:rsidRDefault="007378D1" w:rsidP="00224D51">
            <w:pPr>
              <w:jc w:val="left"/>
            </w:pPr>
            <w:r w:rsidRPr="006419F1">
              <w:t>Wskaźnik ograniczenia chłonności wody</w:t>
            </w:r>
          </w:p>
        </w:tc>
        <w:tc>
          <w:tcPr>
            <w:tcW w:w="1000" w:type="dxa"/>
            <w:tcBorders>
              <w:top w:val="single" w:sz="4" w:space="0" w:color="auto"/>
              <w:left w:val="single" w:sz="4" w:space="0" w:color="auto"/>
              <w:bottom w:val="single" w:sz="4" w:space="0" w:color="auto"/>
              <w:right w:val="single" w:sz="4" w:space="0" w:color="auto"/>
            </w:tcBorders>
            <w:noWrap/>
          </w:tcPr>
          <w:p w14:paraId="69B8E773" w14:textId="77777777" w:rsidR="007378D1" w:rsidRPr="006419F1" w:rsidRDefault="007378D1" w:rsidP="00224D51">
            <w:pPr>
              <w:spacing w:before="120"/>
              <w:jc w:val="center"/>
            </w:pPr>
            <w:r w:rsidRPr="006419F1">
              <w:t>%</w:t>
            </w:r>
          </w:p>
        </w:tc>
        <w:tc>
          <w:tcPr>
            <w:tcW w:w="1200" w:type="dxa"/>
            <w:tcBorders>
              <w:top w:val="single" w:sz="4" w:space="0" w:color="auto"/>
              <w:left w:val="single" w:sz="4" w:space="0" w:color="auto"/>
              <w:bottom w:val="single" w:sz="4" w:space="0" w:color="auto"/>
              <w:right w:val="single" w:sz="4" w:space="0" w:color="auto"/>
            </w:tcBorders>
            <w:noWrap/>
          </w:tcPr>
          <w:p w14:paraId="759411EC" w14:textId="77777777" w:rsidR="007378D1" w:rsidRPr="006419F1" w:rsidRDefault="007378D1" w:rsidP="00224D51">
            <w:pPr>
              <w:spacing w:before="120"/>
              <w:jc w:val="center"/>
            </w:pPr>
            <w:r w:rsidRPr="006419F1">
              <w:t>≥ 90</w:t>
            </w:r>
          </w:p>
        </w:tc>
        <w:tc>
          <w:tcPr>
            <w:tcW w:w="2800" w:type="dxa"/>
            <w:tcBorders>
              <w:top w:val="single" w:sz="4" w:space="0" w:color="auto"/>
              <w:left w:val="single" w:sz="4" w:space="0" w:color="auto"/>
              <w:bottom w:val="single" w:sz="4" w:space="0" w:color="auto"/>
              <w:right w:val="single" w:sz="4" w:space="0" w:color="auto"/>
            </w:tcBorders>
            <w:noWrap/>
          </w:tcPr>
          <w:p w14:paraId="78E93BBE" w14:textId="0C1B32C9" w:rsidR="007378D1" w:rsidRPr="006419F1" w:rsidRDefault="007378D1" w:rsidP="00F646C3">
            <w:pPr>
              <w:jc w:val="center"/>
            </w:pPr>
            <w:r w:rsidRPr="006419F1">
              <w:t>Procedura IBDiM</w:t>
            </w:r>
            <w:r w:rsidR="00F646C3" w:rsidRPr="006419F1">
              <w:t xml:space="preserve"> </w:t>
            </w:r>
            <w:r w:rsidRPr="006419F1">
              <w:t xml:space="preserve">PB-TM-X5 </w:t>
            </w:r>
          </w:p>
        </w:tc>
      </w:tr>
      <w:tr w:rsidR="006419F1" w:rsidRPr="006419F1" w14:paraId="493F45CD" w14:textId="77777777" w:rsidTr="007378D1">
        <w:tc>
          <w:tcPr>
            <w:tcW w:w="533" w:type="dxa"/>
            <w:tcBorders>
              <w:top w:val="single" w:sz="4" w:space="0" w:color="auto"/>
              <w:left w:val="single" w:sz="4" w:space="0" w:color="auto"/>
              <w:bottom w:val="single" w:sz="4" w:space="0" w:color="auto"/>
              <w:right w:val="single" w:sz="4" w:space="0" w:color="auto"/>
            </w:tcBorders>
            <w:noWrap/>
          </w:tcPr>
          <w:p w14:paraId="469121D2" w14:textId="77777777" w:rsidR="007378D1" w:rsidRPr="006419F1" w:rsidRDefault="007378D1" w:rsidP="00224D51">
            <w:pPr>
              <w:jc w:val="center"/>
            </w:pPr>
            <w:r w:rsidRPr="006419F1">
              <w:t>3</w:t>
            </w:r>
          </w:p>
        </w:tc>
        <w:tc>
          <w:tcPr>
            <w:tcW w:w="4175" w:type="dxa"/>
            <w:tcBorders>
              <w:top w:val="single" w:sz="4" w:space="0" w:color="auto"/>
              <w:left w:val="single" w:sz="4" w:space="0" w:color="auto"/>
              <w:bottom w:val="single" w:sz="4" w:space="0" w:color="auto"/>
              <w:right w:val="single" w:sz="4" w:space="0" w:color="auto"/>
            </w:tcBorders>
            <w:noWrap/>
            <w:vAlign w:val="center"/>
          </w:tcPr>
          <w:p w14:paraId="48CB3EDE" w14:textId="77777777" w:rsidR="007378D1" w:rsidRPr="006419F1" w:rsidRDefault="007378D1" w:rsidP="00224D51">
            <w:pPr>
              <w:jc w:val="left"/>
            </w:pPr>
            <w:r w:rsidRPr="006419F1">
              <w:t>Stan powłoki po 150 cyklach zamrażania i odmrażania w 2% roztworze soli (NaCl)</w:t>
            </w:r>
          </w:p>
        </w:tc>
        <w:tc>
          <w:tcPr>
            <w:tcW w:w="1000" w:type="dxa"/>
            <w:tcBorders>
              <w:top w:val="single" w:sz="4" w:space="0" w:color="auto"/>
              <w:left w:val="single" w:sz="4" w:space="0" w:color="auto"/>
              <w:bottom w:val="single" w:sz="4" w:space="0" w:color="auto"/>
              <w:right w:val="single" w:sz="4" w:space="0" w:color="auto"/>
            </w:tcBorders>
            <w:noWrap/>
          </w:tcPr>
          <w:p w14:paraId="3837B2BA" w14:textId="77777777" w:rsidR="007378D1" w:rsidRPr="006419F1" w:rsidRDefault="007378D1" w:rsidP="00224D51">
            <w:pPr>
              <w:jc w:val="center"/>
            </w:pPr>
          </w:p>
          <w:p w14:paraId="4BD04882" w14:textId="77777777" w:rsidR="007378D1" w:rsidRPr="006419F1" w:rsidRDefault="007378D1" w:rsidP="00224D51">
            <w:pPr>
              <w:jc w:val="center"/>
            </w:pPr>
            <w:r w:rsidRPr="006419F1">
              <w:t>-</w:t>
            </w:r>
          </w:p>
        </w:tc>
        <w:tc>
          <w:tcPr>
            <w:tcW w:w="1200" w:type="dxa"/>
            <w:tcBorders>
              <w:top w:val="single" w:sz="4" w:space="0" w:color="auto"/>
              <w:left w:val="single" w:sz="4" w:space="0" w:color="auto"/>
              <w:bottom w:val="single" w:sz="4" w:space="0" w:color="auto"/>
              <w:right w:val="single" w:sz="4" w:space="0" w:color="auto"/>
            </w:tcBorders>
            <w:noWrap/>
          </w:tcPr>
          <w:p w14:paraId="107A933F" w14:textId="77777777" w:rsidR="007378D1" w:rsidRPr="006419F1" w:rsidRDefault="007378D1" w:rsidP="00224D51">
            <w:pPr>
              <w:jc w:val="center"/>
            </w:pPr>
            <w:r w:rsidRPr="006419F1">
              <w:t xml:space="preserve">powłoka </w:t>
            </w:r>
          </w:p>
          <w:p w14:paraId="496FA091" w14:textId="77777777" w:rsidR="007378D1" w:rsidRPr="006419F1" w:rsidRDefault="007378D1" w:rsidP="00224D51">
            <w:pPr>
              <w:jc w:val="center"/>
            </w:pPr>
            <w:r w:rsidRPr="006419F1">
              <w:t>bez zmian</w:t>
            </w:r>
          </w:p>
        </w:tc>
        <w:tc>
          <w:tcPr>
            <w:tcW w:w="2800" w:type="dxa"/>
            <w:tcBorders>
              <w:top w:val="single" w:sz="4" w:space="0" w:color="auto"/>
              <w:left w:val="single" w:sz="4" w:space="0" w:color="auto"/>
              <w:bottom w:val="single" w:sz="4" w:space="0" w:color="auto"/>
              <w:right w:val="single" w:sz="4" w:space="0" w:color="auto"/>
            </w:tcBorders>
            <w:noWrap/>
          </w:tcPr>
          <w:p w14:paraId="0B86B0F4" w14:textId="0A77FB3A" w:rsidR="007378D1" w:rsidRPr="006419F1" w:rsidRDefault="007378D1" w:rsidP="00F646C3">
            <w:pPr>
              <w:jc w:val="center"/>
            </w:pPr>
            <w:r w:rsidRPr="006419F1">
              <w:t xml:space="preserve">Procedura IBDiM PO-2 </w:t>
            </w:r>
          </w:p>
        </w:tc>
      </w:tr>
      <w:tr w:rsidR="006419F1" w:rsidRPr="006419F1" w14:paraId="0957179A" w14:textId="77777777" w:rsidTr="007378D1">
        <w:trPr>
          <w:trHeight w:val="445"/>
        </w:trPr>
        <w:tc>
          <w:tcPr>
            <w:tcW w:w="533" w:type="dxa"/>
            <w:tcBorders>
              <w:top w:val="single" w:sz="4" w:space="0" w:color="auto"/>
              <w:left w:val="single" w:sz="4" w:space="0" w:color="auto"/>
              <w:bottom w:val="single" w:sz="4" w:space="0" w:color="auto"/>
              <w:right w:val="single" w:sz="4" w:space="0" w:color="auto"/>
            </w:tcBorders>
            <w:noWrap/>
          </w:tcPr>
          <w:p w14:paraId="1B65960D" w14:textId="77777777" w:rsidR="007378D1" w:rsidRPr="006419F1" w:rsidRDefault="007378D1" w:rsidP="00224D51">
            <w:pPr>
              <w:jc w:val="center"/>
            </w:pPr>
            <w:r w:rsidRPr="006419F1">
              <w:t>4</w:t>
            </w:r>
          </w:p>
        </w:tc>
        <w:tc>
          <w:tcPr>
            <w:tcW w:w="4175" w:type="dxa"/>
            <w:tcBorders>
              <w:top w:val="single" w:sz="4" w:space="0" w:color="auto"/>
              <w:left w:val="single" w:sz="4" w:space="0" w:color="auto"/>
              <w:bottom w:val="single" w:sz="4" w:space="0" w:color="auto"/>
              <w:right w:val="single" w:sz="4" w:space="0" w:color="auto"/>
            </w:tcBorders>
            <w:noWrap/>
            <w:vAlign w:val="center"/>
          </w:tcPr>
          <w:p w14:paraId="233A3CA1" w14:textId="77777777" w:rsidR="007378D1" w:rsidRPr="006419F1" w:rsidRDefault="007378D1" w:rsidP="00224D51">
            <w:pPr>
              <w:jc w:val="left"/>
            </w:pPr>
            <w:r w:rsidRPr="006419F1">
              <w:t>Przyczepność do podłoża betonowego po badaniu mrozoodporności F 150</w:t>
            </w:r>
          </w:p>
        </w:tc>
        <w:tc>
          <w:tcPr>
            <w:tcW w:w="1000" w:type="dxa"/>
            <w:tcBorders>
              <w:top w:val="single" w:sz="4" w:space="0" w:color="auto"/>
              <w:left w:val="single" w:sz="4" w:space="0" w:color="auto"/>
              <w:bottom w:val="single" w:sz="4" w:space="0" w:color="auto"/>
              <w:right w:val="single" w:sz="4" w:space="0" w:color="auto"/>
            </w:tcBorders>
            <w:noWrap/>
          </w:tcPr>
          <w:p w14:paraId="0C34A00B" w14:textId="77777777" w:rsidR="007378D1" w:rsidRPr="006419F1" w:rsidRDefault="007378D1" w:rsidP="00224D51">
            <w:pPr>
              <w:jc w:val="center"/>
            </w:pPr>
          </w:p>
          <w:p w14:paraId="59EC7846" w14:textId="77777777" w:rsidR="007378D1" w:rsidRPr="006419F1" w:rsidRDefault="007378D1" w:rsidP="00224D51">
            <w:pPr>
              <w:jc w:val="center"/>
            </w:pPr>
            <w:r w:rsidRPr="006419F1">
              <w:t>MPa</w:t>
            </w:r>
          </w:p>
        </w:tc>
        <w:tc>
          <w:tcPr>
            <w:tcW w:w="1200" w:type="dxa"/>
            <w:tcBorders>
              <w:top w:val="single" w:sz="4" w:space="0" w:color="auto"/>
              <w:left w:val="single" w:sz="4" w:space="0" w:color="auto"/>
              <w:bottom w:val="single" w:sz="4" w:space="0" w:color="auto"/>
              <w:right w:val="single" w:sz="4" w:space="0" w:color="auto"/>
            </w:tcBorders>
            <w:noWrap/>
          </w:tcPr>
          <w:p w14:paraId="5FCEEAB2" w14:textId="77777777" w:rsidR="007378D1" w:rsidRPr="006419F1" w:rsidRDefault="007378D1" w:rsidP="00224D51">
            <w:pPr>
              <w:jc w:val="center"/>
            </w:pPr>
          </w:p>
          <w:p w14:paraId="200EA3A1" w14:textId="77777777" w:rsidR="007378D1" w:rsidRPr="006419F1" w:rsidRDefault="007378D1" w:rsidP="00224D51">
            <w:pPr>
              <w:jc w:val="center"/>
            </w:pPr>
            <w:r w:rsidRPr="006419F1">
              <w:t>≥1,8</w:t>
            </w:r>
          </w:p>
        </w:tc>
        <w:tc>
          <w:tcPr>
            <w:tcW w:w="2800" w:type="dxa"/>
            <w:tcBorders>
              <w:top w:val="single" w:sz="4" w:space="0" w:color="auto"/>
              <w:left w:val="single" w:sz="4" w:space="0" w:color="auto"/>
              <w:bottom w:val="single" w:sz="4" w:space="0" w:color="auto"/>
              <w:right w:val="single" w:sz="4" w:space="0" w:color="auto"/>
            </w:tcBorders>
            <w:noWrap/>
          </w:tcPr>
          <w:p w14:paraId="08D5B395" w14:textId="37ED8802" w:rsidR="007378D1" w:rsidRPr="006419F1" w:rsidRDefault="007378D1" w:rsidP="00F646C3">
            <w:pPr>
              <w:jc w:val="center"/>
            </w:pPr>
            <w:r w:rsidRPr="006419F1">
              <w:t xml:space="preserve">Procedura IBDiM PB-TM-X3 </w:t>
            </w:r>
          </w:p>
        </w:tc>
      </w:tr>
      <w:tr w:rsidR="006419F1" w:rsidRPr="006419F1" w14:paraId="20BEC81F" w14:textId="77777777" w:rsidTr="007378D1">
        <w:tc>
          <w:tcPr>
            <w:tcW w:w="533" w:type="dxa"/>
            <w:tcBorders>
              <w:top w:val="single" w:sz="4" w:space="0" w:color="auto"/>
              <w:left w:val="single" w:sz="4" w:space="0" w:color="auto"/>
              <w:bottom w:val="single" w:sz="4" w:space="0" w:color="auto"/>
              <w:right w:val="single" w:sz="4" w:space="0" w:color="auto"/>
            </w:tcBorders>
            <w:noWrap/>
          </w:tcPr>
          <w:p w14:paraId="6D311275" w14:textId="77777777" w:rsidR="007378D1" w:rsidRPr="006419F1" w:rsidRDefault="007378D1" w:rsidP="00224D51">
            <w:pPr>
              <w:jc w:val="center"/>
            </w:pPr>
            <w:r w:rsidRPr="006419F1">
              <w:t>5</w:t>
            </w:r>
          </w:p>
        </w:tc>
        <w:tc>
          <w:tcPr>
            <w:tcW w:w="4175" w:type="dxa"/>
            <w:tcBorders>
              <w:top w:val="single" w:sz="4" w:space="0" w:color="auto"/>
              <w:left w:val="single" w:sz="4" w:space="0" w:color="auto"/>
              <w:bottom w:val="single" w:sz="4" w:space="0" w:color="auto"/>
              <w:right w:val="single" w:sz="4" w:space="0" w:color="auto"/>
            </w:tcBorders>
            <w:noWrap/>
            <w:vAlign w:val="center"/>
          </w:tcPr>
          <w:p w14:paraId="0E9E1675" w14:textId="77777777" w:rsidR="007378D1" w:rsidRPr="006419F1" w:rsidRDefault="007378D1" w:rsidP="00224D51">
            <w:pPr>
              <w:jc w:val="left"/>
            </w:pPr>
            <w:r w:rsidRPr="006419F1">
              <w:t xml:space="preserve">Ścieralność badana na tarczy </w:t>
            </w:r>
            <w:proofErr w:type="spellStart"/>
            <w:r w:rsidRPr="006419F1">
              <w:t>Böhme’go</w:t>
            </w:r>
            <w:proofErr w:type="spellEnd"/>
          </w:p>
        </w:tc>
        <w:tc>
          <w:tcPr>
            <w:tcW w:w="1000" w:type="dxa"/>
            <w:tcBorders>
              <w:top w:val="single" w:sz="4" w:space="0" w:color="auto"/>
              <w:left w:val="single" w:sz="4" w:space="0" w:color="auto"/>
              <w:bottom w:val="single" w:sz="4" w:space="0" w:color="auto"/>
              <w:right w:val="single" w:sz="4" w:space="0" w:color="auto"/>
            </w:tcBorders>
            <w:noWrap/>
          </w:tcPr>
          <w:p w14:paraId="61D03508" w14:textId="77777777" w:rsidR="007378D1" w:rsidRPr="006419F1" w:rsidRDefault="007378D1" w:rsidP="00224D51">
            <w:pPr>
              <w:jc w:val="center"/>
            </w:pPr>
            <w:r w:rsidRPr="006419F1">
              <w:t>mm</w:t>
            </w:r>
          </w:p>
        </w:tc>
        <w:tc>
          <w:tcPr>
            <w:tcW w:w="1200" w:type="dxa"/>
            <w:tcBorders>
              <w:top w:val="single" w:sz="4" w:space="0" w:color="auto"/>
              <w:left w:val="single" w:sz="4" w:space="0" w:color="auto"/>
              <w:bottom w:val="single" w:sz="4" w:space="0" w:color="auto"/>
              <w:right w:val="single" w:sz="4" w:space="0" w:color="auto"/>
            </w:tcBorders>
            <w:noWrap/>
          </w:tcPr>
          <w:p w14:paraId="0B8F6C65" w14:textId="77777777" w:rsidR="007378D1" w:rsidRPr="006419F1" w:rsidRDefault="007378D1" w:rsidP="00224D51">
            <w:pPr>
              <w:jc w:val="center"/>
            </w:pPr>
            <w:r w:rsidRPr="006419F1">
              <w:t>≤ 2,5</w:t>
            </w:r>
          </w:p>
        </w:tc>
        <w:tc>
          <w:tcPr>
            <w:tcW w:w="2800" w:type="dxa"/>
            <w:tcBorders>
              <w:top w:val="single" w:sz="4" w:space="0" w:color="auto"/>
              <w:left w:val="single" w:sz="4" w:space="0" w:color="auto"/>
              <w:bottom w:val="single" w:sz="4" w:space="0" w:color="auto"/>
              <w:right w:val="single" w:sz="4" w:space="0" w:color="auto"/>
            </w:tcBorders>
            <w:noWrap/>
          </w:tcPr>
          <w:p w14:paraId="183E152B" w14:textId="18F7B371" w:rsidR="007378D1" w:rsidRPr="006419F1" w:rsidRDefault="007378D1" w:rsidP="00224D51">
            <w:pPr>
              <w:jc w:val="center"/>
            </w:pPr>
            <w:r w:rsidRPr="006419F1">
              <w:t xml:space="preserve">PN-EN 14157 </w:t>
            </w:r>
          </w:p>
        </w:tc>
      </w:tr>
      <w:tr w:rsidR="006419F1" w:rsidRPr="006419F1" w14:paraId="3195F4EF" w14:textId="77777777" w:rsidTr="007378D1">
        <w:tc>
          <w:tcPr>
            <w:tcW w:w="533" w:type="dxa"/>
            <w:tcBorders>
              <w:top w:val="single" w:sz="4" w:space="0" w:color="auto"/>
              <w:left w:val="single" w:sz="4" w:space="0" w:color="auto"/>
              <w:bottom w:val="single" w:sz="4" w:space="0" w:color="auto"/>
              <w:right w:val="single" w:sz="4" w:space="0" w:color="auto"/>
            </w:tcBorders>
            <w:noWrap/>
          </w:tcPr>
          <w:p w14:paraId="52101B43" w14:textId="77777777" w:rsidR="007378D1" w:rsidRPr="006419F1" w:rsidRDefault="007378D1" w:rsidP="00224D51">
            <w:pPr>
              <w:jc w:val="center"/>
            </w:pPr>
            <w:r w:rsidRPr="006419F1">
              <w:t>6</w:t>
            </w:r>
          </w:p>
        </w:tc>
        <w:tc>
          <w:tcPr>
            <w:tcW w:w="4175" w:type="dxa"/>
            <w:tcBorders>
              <w:top w:val="single" w:sz="4" w:space="0" w:color="auto"/>
              <w:left w:val="single" w:sz="4" w:space="0" w:color="auto"/>
              <w:bottom w:val="single" w:sz="4" w:space="0" w:color="auto"/>
              <w:right w:val="single" w:sz="4" w:space="0" w:color="auto"/>
            </w:tcBorders>
            <w:noWrap/>
            <w:vAlign w:val="center"/>
          </w:tcPr>
          <w:p w14:paraId="4EF2B68D" w14:textId="77777777" w:rsidR="007378D1" w:rsidRPr="006419F1" w:rsidRDefault="007378D1" w:rsidP="00224D51">
            <w:pPr>
              <w:jc w:val="left"/>
            </w:pPr>
            <w:r w:rsidRPr="006419F1">
              <w:t>Wskaźnik szorstkości</w:t>
            </w:r>
          </w:p>
        </w:tc>
        <w:tc>
          <w:tcPr>
            <w:tcW w:w="1000" w:type="dxa"/>
            <w:tcBorders>
              <w:top w:val="single" w:sz="4" w:space="0" w:color="auto"/>
              <w:left w:val="single" w:sz="4" w:space="0" w:color="auto"/>
              <w:bottom w:val="single" w:sz="4" w:space="0" w:color="auto"/>
              <w:right w:val="single" w:sz="4" w:space="0" w:color="auto"/>
            </w:tcBorders>
            <w:noWrap/>
          </w:tcPr>
          <w:p w14:paraId="50521790" w14:textId="77777777" w:rsidR="007378D1" w:rsidRPr="006419F1" w:rsidRDefault="007378D1" w:rsidP="00224D51">
            <w:pPr>
              <w:jc w:val="center"/>
            </w:pPr>
            <w:r w:rsidRPr="006419F1">
              <w:t>SRT</w:t>
            </w:r>
          </w:p>
        </w:tc>
        <w:tc>
          <w:tcPr>
            <w:tcW w:w="1200" w:type="dxa"/>
            <w:tcBorders>
              <w:top w:val="single" w:sz="4" w:space="0" w:color="auto"/>
              <w:left w:val="single" w:sz="4" w:space="0" w:color="auto"/>
              <w:bottom w:val="single" w:sz="4" w:space="0" w:color="auto"/>
              <w:right w:val="single" w:sz="4" w:space="0" w:color="auto"/>
            </w:tcBorders>
            <w:noWrap/>
          </w:tcPr>
          <w:p w14:paraId="785ECF11" w14:textId="77777777" w:rsidR="007378D1" w:rsidRPr="006419F1" w:rsidRDefault="007378D1" w:rsidP="00224D51">
            <w:pPr>
              <w:jc w:val="center"/>
            </w:pPr>
            <w:r w:rsidRPr="006419F1">
              <w:t>≥ 65</w:t>
            </w:r>
          </w:p>
        </w:tc>
        <w:tc>
          <w:tcPr>
            <w:tcW w:w="2800" w:type="dxa"/>
            <w:tcBorders>
              <w:top w:val="single" w:sz="4" w:space="0" w:color="auto"/>
              <w:left w:val="single" w:sz="4" w:space="0" w:color="auto"/>
              <w:bottom w:val="single" w:sz="4" w:space="0" w:color="auto"/>
              <w:right w:val="single" w:sz="4" w:space="0" w:color="auto"/>
            </w:tcBorders>
            <w:noWrap/>
          </w:tcPr>
          <w:p w14:paraId="683AC49F" w14:textId="46D29DAC" w:rsidR="007378D1" w:rsidRPr="006419F1" w:rsidRDefault="007378D1" w:rsidP="00224D51">
            <w:pPr>
              <w:jc w:val="center"/>
            </w:pPr>
            <w:r w:rsidRPr="006419F1">
              <w:t xml:space="preserve">PN-EN 1436 </w:t>
            </w:r>
          </w:p>
        </w:tc>
      </w:tr>
    </w:tbl>
    <w:p w14:paraId="492AD325" w14:textId="77777777" w:rsidR="007378D1" w:rsidRPr="006419F1" w:rsidRDefault="007378D1" w:rsidP="00F80593">
      <w:r w:rsidRPr="006419F1">
        <w:t xml:space="preserve">Wymaga się, aby wykonane nawierzchnio-izolacje przenosiły zarysowania nie mniejsze niż 0,3 mm. </w:t>
      </w:r>
    </w:p>
    <w:p w14:paraId="0AF31619" w14:textId="77777777" w:rsidR="007378D1" w:rsidRPr="006419F1" w:rsidRDefault="007378D1" w:rsidP="007378D1">
      <w:r w:rsidRPr="006419F1">
        <w:t>Wymaga się dodatkowo, aby w razie konieczności stosowany system umożliwiał aplikację materiałów na beton niedojrzały (o wilgotności przekraczającej 4%).</w:t>
      </w:r>
    </w:p>
    <w:p w14:paraId="2AA386E3" w14:textId="1ECFA343" w:rsidR="007378D1" w:rsidRPr="006419F1" w:rsidRDefault="007378D1" w:rsidP="007378D1">
      <w:r w:rsidRPr="006419F1">
        <w:t xml:space="preserve">Przewiduje się zastosowanie nawierzchnio-izolacji koloru </w:t>
      </w:r>
      <w:r w:rsidR="0034275B" w:rsidRPr="006419F1">
        <w:t>naturalnego betonu (szarego)</w:t>
      </w:r>
      <w:r w:rsidRPr="006419F1">
        <w:t xml:space="preserve"> z barwieniem uzyskanym poprzez dodanie do żywicy podstawowej odpowiedniego pigmentu. </w:t>
      </w:r>
    </w:p>
    <w:p w14:paraId="435BD0CD" w14:textId="77777777" w:rsidR="001619F6" w:rsidRPr="006419F1" w:rsidRDefault="001619F6" w:rsidP="000F3F29">
      <w:pPr>
        <w:overflowPunct/>
        <w:textAlignment w:val="auto"/>
      </w:pPr>
    </w:p>
    <w:p w14:paraId="79CAACAF" w14:textId="77777777" w:rsidR="000F3F29" w:rsidRPr="006419F1" w:rsidRDefault="000F3F29" w:rsidP="00906DA2">
      <w:pPr>
        <w:pStyle w:val="Styl1"/>
        <w:rPr>
          <w:color w:val="auto"/>
        </w:rPr>
      </w:pPr>
      <w:bookmarkStart w:id="243" w:name="_Toc215985780"/>
      <w:r w:rsidRPr="006419F1">
        <w:rPr>
          <w:color w:val="auto"/>
        </w:rPr>
        <w:t>3. SPRZĘT</w:t>
      </w:r>
      <w:bookmarkEnd w:id="243"/>
    </w:p>
    <w:p w14:paraId="6F4FA897" w14:textId="77777777" w:rsidR="000F3F29" w:rsidRPr="006419F1" w:rsidRDefault="000F3F29" w:rsidP="00906DA2">
      <w:pPr>
        <w:pStyle w:val="Styl1"/>
        <w:rPr>
          <w:color w:val="auto"/>
        </w:rPr>
      </w:pPr>
      <w:r w:rsidRPr="006419F1">
        <w:rPr>
          <w:color w:val="auto"/>
        </w:rPr>
        <w:t>3.1. Ogólne wymagania dotyczące sprzętu</w:t>
      </w:r>
    </w:p>
    <w:p w14:paraId="5E0392BA" w14:textId="77777777" w:rsidR="000F3F29" w:rsidRPr="006419F1" w:rsidRDefault="000F3F29" w:rsidP="000F3F29">
      <w:r w:rsidRPr="006419F1">
        <w:t>Ogólne wymagania dotyczące sprzętu podano w OSTWiORB D-M-00.00.00 „Wymagania ogólne”[1], pkt 3.</w:t>
      </w:r>
    </w:p>
    <w:p w14:paraId="4A20DCBC" w14:textId="77777777" w:rsidR="000F3F29" w:rsidRPr="006419F1" w:rsidRDefault="000F3F29" w:rsidP="00906DA2">
      <w:pPr>
        <w:pStyle w:val="Styl1"/>
        <w:rPr>
          <w:color w:val="auto"/>
        </w:rPr>
      </w:pPr>
      <w:r w:rsidRPr="006419F1">
        <w:rPr>
          <w:color w:val="auto"/>
        </w:rPr>
        <w:t xml:space="preserve">3.2. Sprzęt do wykonania robót </w:t>
      </w:r>
    </w:p>
    <w:p w14:paraId="69C0F91A" w14:textId="77777777" w:rsidR="000F3F29" w:rsidRPr="006419F1" w:rsidRDefault="000F3F29" w:rsidP="000F3F29">
      <w:pPr>
        <w:spacing w:after="120"/>
      </w:pPr>
      <w:r w:rsidRPr="006419F1">
        <w:rPr>
          <w:b/>
        </w:rPr>
        <w:t>3.2.1</w:t>
      </w:r>
      <w:r w:rsidRPr="006419F1">
        <w:t>. Sprzęt do czyszczenia podłoża</w:t>
      </w:r>
    </w:p>
    <w:p w14:paraId="2B214E5C" w14:textId="425C73FC" w:rsidR="000F3F29" w:rsidRPr="006419F1" w:rsidRDefault="000F3F29" w:rsidP="000F3F29">
      <w:r w:rsidRPr="006419F1">
        <w:t xml:space="preserve">Do czyszczenia podłoża Wykonawca </w:t>
      </w:r>
      <w:r w:rsidR="005A3200" w:rsidRPr="006419F1">
        <w:t>może</w:t>
      </w:r>
      <w:r w:rsidR="00D24248" w:rsidRPr="006419F1">
        <w:t xml:space="preserve"> </w:t>
      </w:r>
      <w:r w:rsidRPr="006419F1">
        <w:t>zastosować:</w:t>
      </w:r>
    </w:p>
    <w:p w14:paraId="0996975A" w14:textId="77777777" w:rsidR="005A3200" w:rsidRPr="006419F1" w:rsidRDefault="000F3F29" w:rsidP="005A3200">
      <w:pPr>
        <w:numPr>
          <w:ilvl w:val="0"/>
          <w:numId w:val="182"/>
        </w:numPr>
        <w:tabs>
          <w:tab w:val="clear" w:pos="1505"/>
          <w:tab w:val="num" w:pos="426"/>
        </w:tabs>
        <w:overflowPunct/>
        <w:autoSpaceDE/>
        <w:autoSpaceDN/>
        <w:adjustRightInd/>
        <w:ind w:left="426"/>
        <w:textAlignment w:val="auto"/>
      </w:pPr>
      <w:r w:rsidRPr="006419F1">
        <w:t>piaskownicę,</w:t>
      </w:r>
    </w:p>
    <w:p w14:paraId="7E7FB286" w14:textId="270BC523" w:rsidR="005A3200" w:rsidRPr="006419F1" w:rsidRDefault="005A3200" w:rsidP="005A3200">
      <w:pPr>
        <w:numPr>
          <w:ilvl w:val="0"/>
          <w:numId w:val="182"/>
        </w:numPr>
        <w:tabs>
          <w:tab w:val="clear" w:pos="1505"/>
          <w:tab w:val="num" w:pos="426"/>
        </w:tabs>
        <w:overflowPunct/>
        <w:autoSpaceDE/>
        <w:autoSpaceDN/>
        <w:adjustRightInd/>
        <w:ind w:left="426"/>
        <w:textAlignment w:val="auto"/>
      </w:pPr>
      <w:r w:rsidRPr="006419F1">
        <w:t>szlifierki i ręczne frezarki,</w:t>
      </w:r>
    </w:p>
    <w:p w14:paraId="1E944F97" w14:textId="0504153B" w:rsidR="000F3F29" w:rsidRPr="006419F1" w:rsidRDefault="000F3F29" w:rsidP="00512D61">
      <w:pPr>
        <w:numPr>
          <w:ilvl w:val="0"/>
          <w:numId w:val="182"/>
        </w:numPr>
        <w:tabs>
          <w:tab w:val="clear" w:pos="1505"/>
          <w:tab w:val="num" w:pos="426"/>
        </w:tabs>
        <w:overflowPunct/>
        <w:autoSpaceDE/>
        <w:autoSpaceDN/>
        <w:adjustRightInd/>
        <w:ind w:left="426"/>
        <w:textAlignment w:val="auto"/>
      </w:pPr>
      <w:r w:rsidRPr="006419F1">
        <w:t>śrutownicę</w:t>
      </w:r>
      <w:r w:rsidR="005A3200" w:rsidRPr="006419F1">
        <w:t xml:space="preserve"> </w:t>
      </w:r>
      <w:r w:rsidRPr="006419F1">
        <w:t>(</w:t>
      </w:r>
      <w:r w:rsidR="005A3200" w:rsidRPr="006419F1">
        <w:t>ś</w:t>
      </w:r>
      <w:r w:rsidRPr="006419F1">
        <w:t>rutownica powinna być wyposażona w odkurzacz przemysłowy, który zbiera śrut i pył powstający podczas czyszczenia. Śrut oddzielany jest od pyłu i może być używany ponownie),</w:t>
      </w:r>
    </w:p>
    <w:p w14:paraId="2B1FEC08" w14:textId="780032D4" w:rsidR="000F3F29" w:rsidRPr="006419F1" w:rsidRDefault="000F3F29" w:rsidP="00C45721">
      <w:pPr>
        <w:numPr>
          <w:ilvl w:val="0"/>
          <w:numId w:val="184"/>
        </w:numPr>
        <w:ind w:left="426"/>
      </w:pPr>
      <w:r w:rsidRPr="006419F1">
        <w:t>sprężarkę śrubową z filtrem olejowym</w:t>
      </w:r>
      <w:r w:rsidR="005A3200" w:rsidRPr="006419F1">
        <w:t xml:space="preserve"> </w:t>
      </w:r>
      <w:r w:rsidRPr="006419F1">
        <w:t>(</w:t>
      </w:r>
      <w:r w:rsidR="005A3200" w:rsidRPr="006419F1">
        <w:t>f</w:t>
      </w:r>
      <w:r w:rsidRPr="006419F1">
        <w:t>iltr olejowy przy sprężarce jest bezwzględnie wymagany z uwagi na możliwość zanieczyszczonej odpylonej powierzchni olejem. Zanieczyszczenie podłoża olejem zmniejsza przyczepność nawierzchni do podłoża),</w:t>
      </w:r>
    </w:p>
    <w:p w14:paraId="019B0FA3" w14:textId="604135CC" w:rsidR="000F3F29" w:rsidRPr="006419F1" w:rsidRDefault="000F3F29" w:rsidP="006B028F">
      <w:pPr>
        <w:numPr>
          <w:ilvl w:val="0"/>
          <w:numId w:val="184"/>
        </w:numPr>
        <w:ind w:left="426"/>
      </w:pPr>
      <w:r w:rsidRPr="006419F1">
        <w:t>odkurzacz przemysłowy</w:t>
      </w:r>
      <w:r w:rsidR="005A3200" w:rsidRPr="006419F1">
        <w:t xml:space="preserve"> </w:t>
      </w:r>
      <w:r w:rsidRPr="006419F1">
        <w:t>(</w:t>
      </w:r>
      <w:r w:rsidR="005A3200" w:rsidRPr="006419F1">
        <w:t>u</w:t>
      </w:r>
      <w:r w:rsidRPr="006419F1">
        <w:t>żywanie odkurzaczy przemysłowych jest korzystniejsze niż sprężarek, ponieważ nie powodują one zapylenia sąsiednich części powierzchni roboczej).</w:t>
      </w:r>
    </w:p>
    <w:p w14:paraId="34B39FFB" w14:textId="77777777" w:rsidR="000F3F29" w:rsidRPr="006419F1" w:rsidRDefault="000F3F29" w:rsidP="000F3F29">
      <w:pPr>
        <w:spacing w:before="120" w:after="120"/>
      </w:pPr>
      <w:r w:rsidRPr="006419F1">
        <w:rPr>
          <w:b/>
        </w:rPr>
        <w:lastRenderedPageBreak/>
        <w:t>3.2.2.</w:t>
      </w:r>
      <w:r w:rsidRPr="006419F1">
        <w:t xml:space="preserve"> Sprzęt do nakładania nawierzchni</w:t>
      </w:r>
    </w:p>
    <w:p w14:paraId="6A0D40C2" w14:textId="77777777" w:rsidR="000F3F29" w:rsidRPr="006419F1" w:rsidRDefault="000F3F29" w:rsidP="00F80593">
      <w:r w:rsidRPr="006419F1">
        <w:t>Do nakładania nawierzchni Wykonawca powinien stosować:</w:t>
      </w:r>
    </w:p>
    <w:p w14:paraId="197A44B5" w14:textId="77777777" w:rsidR="000F3F29" w:rsidRPr="006419F1" w:rsidRDefault="000F3F29" w:rsidP="000F3F29">
      <w:pPr>
        <w:numPr>
          <w:ilvl w:val="0"/>
          <w:numId w:val="182"/>
        </w:numPr>
        <w:tabs>
          <w:tab w:val="clear" w:pos="1505"/>
          <w:tab w:val="num" w:pos="284"/>
        </w:tabs>
        <w:overflowPunct/>
        <w:autoSpaceDE/>
        <w:autoSpaceDN/>
        <w:adjustRightInd/>
        <w:ind w:left="284" w:hanging="283"/>
        <w:textAlignment w:val="auto"/>
      </w:pPr>
      <w:r w:rsidRPr="006419F1">
        <w:t>wolnoobrotowe (max. 300 obr./min) mieszadło mechaniczne do mieszania składników,</w:t>
      </w:r>
    </w:p>
    <w:p w14:paraId="02AA970B" w14:textId="77777777" w:rsidR="000F3F29" w:rsidRPr="006419F1" w:rsidRDefault="000F3F29" w:rsidP="000F3F29">
      <w:pPr>
        <w:numPr>
          <w:ilvl w:val="0"/>
          <w:numId w:val="182"/>
        </w:numPr>
        <w:tabs>
          <w:tab w:val="clear" w:pos="1505"/>
          <w:tab w:val="num" w:pos="284"/>
        </w:tabs>
        <w:overflowPunct/>
        <w:autoSpaceDE/>
        <w:autoSpaceDN/>
        <w:adjustRightInd/>
        <w:ind w:left="284" w:hanging="283"/>
        <w:textAlignment w:val="auto"/>
      </w:pPr>
      <w:r w:rsidRPr="006419F1">
        <w:t xml:space="preserve">pędzle, </w:t>
      </w:r>
    </w:p>
    <w:p w14:paraId="657138D1" w14:textId="77777777" w:rsidR="000F3F29" w:rsidRPr="006419F1" w:rsidRDefault="000F3F29" w:rsidP="000F3F29">
      <w:pPr>
        <w:numPr>
          <w:ilvl w:val="0"/>
          <w:numId w:val="182"/>
        </w:numPr>
        <w:tabs>
          <w:tab w:val="clear" w:pos="1505"/>
          <w:tab w:val="num" w:pos="284"/>
        </w:tabs>
        <w:overflowPunct/>
        <w:autoSpaceDE/>
        <w:autoSpaceDN/>
        <w:adjustRightInd/>
        <w:ind w:left="284" w:hanging="283"/>
        <w:textAlignment w:val="auto"/>
      </w:pPr>
      <w:r w:rsidRPr="006419F1">
        <w:t>wałki malarskie,</w:t>
      </w:r>
    </w:p>
    <w:p w14:paraId="439D9021" w14:textId="77777777" w:rsidR="000F3F29" w:rsidRPr="006419F1" w:rsidRDefault="000F3F29" w:rsidP="000F3F29">
      <w:pPr>
        <w:numPr>
          <w:ilvl w:val="0"/>
          <w:numId w:val="182"/>
        </w:numPr>
        <w:tabs>
          <w:tab w:val="clear" w:pos="1505"/>
          <w:tab w:val="num" w:pos="284"/>
        </w:tabs>
        <w:overflowPunct/>
        <w:autoSpaceDE/>
        <w:autoSpaceDN/>
        <w:adjustRightInd/>
        <w:ind w:left="284" w:hanging="283"/>
        <w:textAlignment w:val="auto"/>
      </w:pPr>
      <w:r w:rsidRPr="006419F1">
        <w:t>szpachle zębate,</w:t>
      </w:r>
    </w:p>
    <w:p w14:paraId="0EAF298B" w14:textId="77777777" w:rsidR="000F3F29" w:rsidRPr="006419F1" w:rsidRDefault="000F3F29" w:rsidP="000F3F29">
      <w:pPr>
        <w:numPr>
          <w:ilvl w:val="0"/>
          <w:numId w:val="182"/>
        </w:numPr>
        <w:tabs>
          <w:tab w:val="clear" w:pos="1505"/>
          <w:tab w:val="num" w:pos="284"/>
        </w:tabs>
        <w:overflowPunct/>
        <w:autoSpaceDE/>
        <w:autoSpaceDN/>
        <w:adjustRightInd/>
        <w:ind w:left="284" w:hanging="283"/>
        <w:textAlignment w:val="auto"/>
      </w:pPr>
      <w:r w:rsidRPr="006419F1">
        <w:t>gumowe grace,</w:t>
      </w:r>
    </w:p>
    <w:p w14:paraId="70D96E05" w14:textId="77777777" w:rsidR="000F3F29" w:rsidRPr="006419F1" w:rsidRDefault="000F3F29" w:rsidP="000F3F29">
      <w:pPr>
        <w:numPr>
          <w:ilvl w:val="0"/>
          <w:numId w:val="182"/>
        </w:numPr>
        <w:tabs>
          <w:tab w:val="clear" w:pos="1505"/>
          <w:tab w:val="num" w:pos="284"/>
        </w:tabs>
        <w:overflowPunct/>
        <w:autoSpaceDE/>
        <w:autoSpaceDN/>
        <w:adjustRightInd/>
        <w:ind w:left="284" w:hanging="283"/>
        <w:textAlignment w:val="auto"/>
      </w:pPr>
      <w:r w:rsidRPr="006419F1">
        <w:t>packi tynkarskie</w:t>
      </w:r>
    </w:p>
    <w:p w14:paraId="605E9C51" w14:textId="77777777" w:rsidR="000F3F29" w:rsidRPr="006419F1" w:rsidRDefault="000F3F29" w:rsidP="000F3F29">
      <w:pPr>
        <w:numPr>
          <w:ilvl w:val="0"/>
          <w:numId w:val="182"/>
        </w:numPr>
        <w:tabs>
          <w:tab w:val="clear" w:pos="1505"/>
          <w:tab w:val="num" w:pos="284"/>
        </w:tabs>
        <w:overflowPunct/>
        <w:autoSpaceDE/>
        <w:autoSpaceDN/>
        <w:adjustRightInd/>
        <w:ind w:left="284" w:hanging="283"/>
        <w:textAlignment w:val="auto"/>
      </w:pPr>
      <w:r w:rsidRPr="006419F1">
        <w:t>wałki kolczaste,</w:t>
      </w:r>
    </w:p>
    <w:p w14:paraId="289FBBD9" w14:textId="77777777" w:rsidR="000F3F29" w:rsidRPr="006419F1" w:rsidRDefault="000F3F29" w:rsidP="000F3F29">
      <w:pPr>
        <w:numPr>
          <w:ilvl w:val="0"/>
          <w:numId w:val="182"/>
        </w:numPr>
        <w:tabs>
          <w:tab w:val="clear" w:pos="1505"/>
          <w:tab w:val="num" w:pos="284"/>
        </w:tabs>
        <w:overflowPunct/>
        <w:autoSpaceDE/>
        <w:autoSpaceDN/>
        <w:adjustRightInd/>
        <w:ind w:left="284" w:hanging="283"/>
        <w:textAlignment w:val="auto"/>
      </w:pPr>
      <w:r w:rsidRPr="006419F1">
        <w:t>sprzęt do wykonywania robót w niesprzyjających warunkach atmosferycznych (namioty, urządzenia klimatyzacyjne, urządzenia wentylacyjne).</w:t>
      </w:r>
    </w:p>
    <w:p w14:paraId="6A6E70C7" w14:textId="77777777" w:rsidR="000F3F29" w:rsidRPr="006419F1" w:rsidRDefault="000F3F29" w:rsidP="00906DA2">
      <w:pPr>
        <w:pStyle w:val="Styl1"/>
        <w:rPr>
          <w:color w:val="auto"/>
        </w:rPr>
      </w:pPr>
      <w:bookmarkStart w:id="244" w:name="_Toc215985781"/>
      <w:r w:rsidRPr="006419F1">
        <w:rPr>
          <w:color w:val="auto"/>
        </w:rPr>
        <w:t>4. TRANSPORT</w:t>
      </w:r>
      <w:bookmarkEnd w:id="244"/>
    </w:p>
    <w:p w14:paraId="29E97D41" w14:textId="77777777" w:rsidR="000F3F29" w:rsidRPr="006419F1" w:rsidRDefault="000F3F29" w:rsidP="00906DA2">
      <w:pPr>
        <w:pStyle w:val="Styl1"/>
        <w:rPr>
          <w:color w:val="auto"/>
        </w:rPr>
      </w:pPr>
      <w:r w:rsidRPr="006419F1">
        <w:rPr>
          <w:color w:val="auto"/>
        </w:rPr>
        <w:t>4.1. Ogólne wymagania dotyczące transportu</w:t>
      </w:r>
    </w:p>
    <w:p w14:paraId="7D76DCDC" w14:textId="77777777" w:rsidR="000F3F29" w:rsidRPr="006419F1" w:rsidRDefault="000F3F29" w:rsidP="000F3F29">
      <w:r w:rsidRPr="006419F1">
        <w:t>Ogólne wymagania dotyczące transportu podano w OSTWiORB D-M-00.00.00 „Wymagania ogólne” [1], pkt  4.</w:t>
      </w:r>
    </w:p>
    <w:p w14:paraId="5403D13E" w14:textId="77777777" w:rsidR="000F3F29" w:rsidRPr="006419F1" w:rsidRDefault="000F3F29" w:rsidP="000F3F29">
      <w:pPr>
        <w:overflowPunct/>
        <w:textAlignment w:val="auto"/>
      </w:pPr>
      <w:r w:rsidRPr="006419F1">
        <w:t>Sposób transportu materiałów lub wyrobów przewidzianych do zastosowania podczas zabezpieczenia powierzchni nie może powodować obniżenia ich jakości lub powstania ich uszkodzeń. Materiały chemiczne i łatwopalne należy transportować w fabrycznie zamkniętych opakowaniach zgodnie z zasadami i wymaganiami podanymi przez producenta, oraz zgodnie z innymi obowiązującymi w tym zakresie przepisami.</w:t>
      </w:r>
    </w:p>
    <w:p w14:paraId="317F11F7" w14:textId="77777777" w:rsidR="000F3F29" w:rsidRPr="006419F1" w:rsidRDefault="000F3F29" w:rsidP="00906DA2">
      <w:pPr>
        <w:pStyle w:val="Styl1"/>
        <w:rPr>
          <w:color w:val="auto"/>
        </w:rPr>
      </w:pPr>
      <w:r w:rsidRPr="006419F1">
        <w:rPr>
          <w:color w:val="auto"/>
        </w:rPr>
        <w:t>4.2. Transport, pakowanie i przechowywanie materiałów do wykonania nawierzchni</w:t>
      </w:r>
    </w:p>
    <w:p w14:paraId="72E0ED6B" w14:textId="77777777" w:rsidR="000F3F29" w:rsidRPr="006419F1" w:rsidRDefault="000F3F29" w:rsidP="000F3F29">
      <w:r w:rsidRPr="006419F1">
        <w:t>Materiały do wykonywania nawierzchni powinny być pakowane w oryginalne opakowania producenta. Na każdym opakowaniu powinna być umieszczona etykieta zawierająca dane:</w:t>
      </w:r>
    </w:p>
    <w:p w14:paraId="3A012705" w14:textId="77777777" w:rsidR="000F3F29" w:rsidRPr="006419F1" w:rsidRDefault="000F3F29" w:rsidP="000F3F29">
      <w:pPr>
        <w:numPr>
          <w:ilvl w:val="0"/>
          <w:numId w:val="182"/>
        </w:numPr>
        <w:tabs>
          <w:tab w:val="clear" w:pos="1505"/>
          <w:tab w:val="num" w:pos="426"/>
        </w:tabs>
        <w:overflowPunct/>
        <w:autoSpaceDE/>
        <w:autoSpaceDN/>
        <w:adjustRightInd/>
        <w:ind w:left="426"/>
        <w:textAlignment w:val="auto"/>
      </w:pPr>
      <w:r w:rsidRPr="006419F1">
        <w:t xml:space="preserve">nazwę i adres producenta, </w:t>
      </w:r>
    </w:p>
    <w:p w14:paraId="5942BC1D" w14:textId="77777777" w:rsidR="000F3F29" w:rsidRPr="006419F1" w:rsidRDefault="000F3F29" w:rsidP="000F3F29">
      <w:pPr>
        <w:numPr>
          <w:ilvl w:val="0"/>
          <w:numId w:val="182"/>
        </w:numPr>
        <w:tabs>
          <w:tab w:val="clear" w:pos="1505"/>
          <w:tab w:val="num" w:pos="426"/>
        </w:tabs>
        <w:overflowPunct/>
        <w:autoSpaceDE/>
        <w:autoSpaceDN/>
        <w:adjustRightInd/>
        <w:ind w:left="426"/>
        <w:textAlignment w:val="auto"/>
      </w:pPr>
      <w:r w:rsidRPr="006419F1">
        <w:t>nazwę wyrobu,</w:t>
      </w:r>
    </w:p>
    <w:p w14:paraId="70378172" w14:textId="77777777" w:rsidR="000F3F29" w:rsidRPr="006419F1" w:rsidRDefault="000F3F29" w:rsidP="000F3F29">
      <w:pPr>
        <w:numPr>
          <w:ilvl w:val="0"/>
          <w:numId w:val="182"/>
        </w:numPr>
        <w:tabs>
          <w:tab w:val="clear" w:pos="1505"/>
          <w:tab w:val="num" w:pos="426"/>
        </w:tabs>
        <w:overflowPunct/>
        <w:autoSpaceDE/>
        <w:autoSpaceDN/>
        <w:adjustRightInd/>
        <w:ind w:left="426"/>
        <w:textAlignment w:val="auto"/>
      </w:pPr>
      <w:r w:rsidRPr="006419F1">
        <w:t>oznaczenie,</w:t>
      </w:r>
    </w:p>
    <w:p w14:paraId="1C6DD53F" w14:textId="77777777" w:rsidR="000F3F29" w:rsidRPr="006419F1" w:rsidRDefault="000F3F29" w:rsidP="000F3F29">
      <w:pPr>
        <w:numPr>
          <w:ilvl w:val="0"/>
          <w:numId w:val="182"/>
        </w:numPr>
        <w:tabs>
          <w:tab w:val="clear" w:pos="1505"/>
          <w:tab w:val="num" w:pos="426"/>
        </w:tabs>
        <w:overflowPunct/>
        <w:autoSpaceDE/>
        <w:autoSpaceDN/>
        <w:adjustRightInd/>
        <w:ind w:left="426"/>
        <w:textAlignment w:val="auto"/>
      </w:pPr>
      <w:r w:rsidRPr="006419F1">
        <w:t>datę produkcji,</w:t>
      </w:r>
    </w:p>
    <w:p w14:paraId="3C9A9BD7" w14:textId="77777777" w:rsidR="000F3F29" w:rsidRPr="006419F1" w:rsidRDefault="000F3F29" w:rsidP="000F3F29">
      <w:pPr>
        <w:numPr>
          <w:ilvl w:val="0"/>
          <w:numId w:val="182"/>
        </w:numPr>
        <w:tabs>
          <w:tab w:val="clear" w:pos="1505"/>
          <w:tab w:val="num" w:pos="426"/>
        </w:tabs>
        <w:overflowPunct/>
        <w:autoSpaceDE/>
        <w:autoSpaceDN/>
        <w:adjustRightInd/>
        <w:ind w:left="426"/>
        <w:textAlignment w:val="auto"/>
      </w:pPr>
      <w:r w:rsidRPr="006419F1">
        <w:t>masę netto,</w:t>
      </w:r>
    </w:p>
    <w:p w14:paraId="12596BAA" w14:textId="77777777" w:rsidR="000F3F29" w:rsidRPr="006419F1" w:rsidRDefault="000F3F29" w:rsidP="000F3F29">
      <w:pPr>
        <w:numPr>
          <w:ilvl w:val="0"/>
          <w:numId w:val="182"/>
        </w:numPr>
        <w:tabs>
          <w:tab w:val="clear" w:pos="1505"/>
          <w:tab w:val="num" w:pos="426"/>
        </w:tabs>
        <w:overflowPunct/>
        <w:autoSpaceDE/>
        <w:autoSpaceDN/>
        <w:adjustRightInd/>
        <w:ind w:left="426"/>
        <w:textAlignment w:val="auto"/>
      </w:pPr>
      <w:r w:rsidRPr="006419F1">
        <w:t>termin przydatności do użycia,</w:t>
      </w:r>
    </w:p>
    <w:p w14:paraId="62777B3F" w14:textId="77777777" w:rsidR="000F3F29" w:rsidRPr="006419F1" w:rsidRDefault="000F3F29" w:rsidP="000F3F29">
      <w:pPr>
        <w:numPr>
          <w:ilvl w:val="0"/>
          <w:numId w:val="182"/>
        </w:numPr>
        <w:tabs>
          <w:tab w:val="clear" w:pos="1505"/>
          <w:tab w:val="num" w:pos="426"/>
        </w:tabs>
        <w:overflowPunct/>
        <w:autoSpaceDE/>
        <w:autoSpaceDN/>
        <w:adjustRightInd/>
        <w:ind w:left="426"/>
        <w:textAlignment w:val="auto"/>
      </w:pPr>
      <w:r w:rsidRPr="006419F1">
        <w:t>informację o proporcji mieszania,</w:t>
      </w:r>
    </w:p>
    <w:p w14:paraId="1CBFFD53" w14:textId="77777777" w:rsidR="000F3F29" w:rsidRPr="006419F1" w:rsidRDefault="000F3F29" w:rsidP="000F3F29">
      <w:pPr>
        <w:numPr>
          <w:ilvl w:val="0"/>
          <w:numId w:val="182"/>
        </w:numPr>
        <w:tabs>
          <w:tab w:val="clear" w:pos="1505"/>
          <w:tab w:val="num" w:pos="426"/>
        </w:tabs>
        <w:overflowPunct/>
        <w:autoSpaceDE/>
        <w:autoSpaceDN/>
        <w:adjustRightInd/>
        <w:ind w:left="426"/>
        <w:textAlignment w:val="auto"/>
      </w:pPr>
      <w:r w:rsidRPr="006419F1">
        <w:t>sposób przechowywania i stosowania materiałów i zachowania przy tym niezbędnych środków ostrożności, BHP i ochrony środowiska,</w:t>
      </w:r>
    </w:p>
    <w:p w14:paraId="2F9A8050" w14:textId="77777777" w:rsidR="00A85271" w:rsidRPr="006419F1" w:rsidRDefault="000F3F29" w:rsidP="000F3F29">
      <w:r w:rsidRPr="006419F1">
        <w:t xml:space="preserve">Materiały powinny być przechowywane w suchych, chłodnych pomieszczeniach, w oryginalnych, szczelnie zamkniętych opakowaniach, z dala od źródeł ognia i elementów grzejnych, w warunkach zabezpieczających je przed nasłonecznieniem i wpływami atmosferycznymi.  </w:t>
      </w:r>
    </w:p>
    <w:p w14:paraId="0C66200A" w14:textId="5539575A" w:rsidR="000F3F29" w:rsidRPr="006419F1" w:rsidRDefault="000F3F29" w:rsidP="000F3F29">
      <w:r w:rsidRPr="006419F1">
        <w:t xml:space="preserve">Składniki żywiczne powinny być pakowane i przechowywane zgodnie </w:t>
      </w:r>
      <w:r w:rsidR="00A85271" w:rsidRPr="006419F1">
        <w:t>z zaleceniami Producenta</w:t>
      </w:r>
      <w:r w:rsidRPr="006419F1">
        <w:t xml:space="preserve"> w taki sposób, aby na jedno opakowanie żywicy przypadało jedno opakowanie utwardzacza z zachowaniem proporcji mieszania. </w:t>
      </w:r>
    </w:p>
    <w:p w14:paraId="44E7CCAA" w14:textId="77777777" w:rsidR="000F3F29" w:rsidRPr="006419F1" w:rsidRDefault="000F3F29" w:rsidP="000F3F29">
      <w:r w:rsidRPr="006419F1">
        <w:t>Materiały należy transportować krytymi środkami transportu chroniąc opakowania przed uszkodzeniami mechanicznymi.</w:t>
      </w:r>
    </w:p>
    <w:p w14:paraId="1D184630" w14:textId="77777777" w:rsidR="00146668" w:rsidRPr="006419F1" w:rsidRDefault="00146668" w:rsidP="000F3F29"/>
    <w:p w14:paraId="0BA375F8" w14:textId="77777777" w:rsidR="000F3F29" w:rsidRPr="006419F1" w:rsidRDefault="000F3F29" w:rsidP="00906DA2">
      <w:pPr>
        <w:pStyle w:val="Styl1"/>
        <w:rPr>
          <w:color w:val="auto"/>
        </w:rPr>
      </w:pPr>
      <w:bookmarkStart w:id="245" w:name="_Toc215985782"/>
      <w:r w:rsidRPr="006419F1">
        <w:rPr>
          <w:color w:val="auto"/>
        </w:rPr>
        <w:t>5. WYKONANIE ROBÓT</w:t>
      </w:r>
      <w:bookmarkEnd w:id="245"/>
    </w:p>
    <w:p w14:paraId="18F16744" w14:textId="77777777" w:rsidR="000F3F29" w:rsidRPr="006419F1" w:rsidRDefault="000F3F29" w:rsidP="00906DA2">
      <w:pPr>
        <w:pStyle w:val="Styl1"/>
        <w:rPr>
          <w:color w:val="auto"/>
        </w:rPr>
      </w:pPr>
      <w:r w:rsidRPr="006419F1">
        <w:rPr>
          <w:color w:val="auto"/>
        </w:rPr>
        <w:t>5.1. Ogólne zasady wykonywania robót</w:t>
      </w:r>
    </w:p>
    <w:p w14:paraId="001349B7" w14:textId="77777777" w:rsidR="000F3F29" w:rsidRPr="006419F1" w:rsidRDefault="000F3F29" w:rsidP="000F3F29">
      <w:r w:rsidRPr="006419F1">
        <w:t xml:space="preserve">Ogólne zasady wykonywania robót podano w OSTWiORB D-M-00.00.00 „Wymagania ogólne”[1], pkt 5. </w:t>
      </w:r>
    </w:p>
    <w:p w14:paraId="2DB07BFA" w14:textId="77777777" w:rsidR="000F3F29" w:rsidRPr="006419F1" w:rsidRDefault="000F3F29" w:rsidP="00906DA2">
      <w:pPr>
        <w:pStyle w:val="Styl1"/>
        <w:rPr>
          <w:color w:val="auto"/>
        </w:rPr>
      </w:pPr>
      <w:r w:rsidRPr="006419F1">
        <w:rPr>
          <w:color w:val="auto"/>
        </w:rPr>
        <w:t>5.2. Zasady wykonywania robót</w:t>
      </w:r>
    </w:p>
    <w:p w14:paraId="6690E67B" w14:textId="77777777" w:rsidR="000F3F29" w:rsidRPr="006419F1" w:rsidRDefault="000F3F29" w:rsidP="000F3F29">
      <w:r w:rsidRPr="006419F1">
        <w:t xml:space="preserve">Nawierzchnie powinny być wykonane zgodnie z dokumentacją projektową określającą rodzaj podłoża, rodzaj materiałów i wymaganą jakość wykonania. </w:t>
      </w:r>
      <w:r w:rsidRPr="006419F1">
        <w:tab/>
      </w:r>
    </w:p>
    <w:p w14:paraId="5FE6F385" w14:textId="77777777" w:rsidR="000F3F29" w:rsidRPr="006419F1" w:rsidRDefault="000F3F29" w:rsidP="000F0BE6">
      <w:r w:rsidRPr="006419F1">
        <w:t>Podstawowe czynności przy wykonywaniu robót obejmują:</w:t>
      </w:r>
    </w:p>
    <w:p w14:paraId="3A19124E" w14:textId="77777777" w:rsidR="000F3F29" w:rsidRPr="006419F1" w:rsidRDefault="000F3F29" w:rsidP="000F3F29">
      <w:pPr>
        <w:numPr>
          <w:ilvl w:val="0"/>
          <w:numId w:val="182"/>
        </w:numPr>
        <w:tabs>
          <w:tab w:val="clear" w:pos="1505"/>
          <w:tab w:val="num" w:pos="426"/>
        </w:tabs>
        <w:overflowPunct/>
        <w:autoSpaceDE/>
        <w:autoSpaceDN/>
        <w:adjustRightInd/>
        <w:ind w:left="426"/>
        <w:textAlignment w:val="auto"/>
      </w:pPr>
      <w:r w:rsidRPr="006419F1">
        <w:t>roboty przygotowawcze,</w:t>
      </w:r>
    </w:p>
    <w:p w14:paraId="6EDFFDC5" w14:textId="77777777" w:rsidR="000F3F29" w:rsidRPr="006419F1" w:rsidRDefault="000F3F29" w:rsidP="000F3F29">
      <w:pPr>
        <w:numPr>
          <w:ilvl w:val="0"/>
          <w:numId w:val="182"/>
        </w:numPr>
        <w:tabs>
          <w:tab w:val="clear" w:pos="1505"/>
          <w:tab w:val="num" w:pos="426"/>
        </w:tabs>
        <w:overflowPunct/>
        <w:autoSpaceDE/>
        <w:autoSpaceDN/>
        <w:adjustRightInd/>
        <w:ind w:left="426"/>
        <w:textAlignment w:val="auto"/>
      </w:pPr>
      <w:r w:rsidRPr="006419F1">
        <w:t>przygotowanie podłoża betonowego,</w:t>
      </w:r>
    </w:p>
    <w:p w14:paraId="22175AB1" w14:textId="77777777" w:rsidR="000F3F29" w:rsidRPr="006419F1" w:rsidRDefault="000F3F29" w:rsidP="000F3F29">
      <w:pPr>
        <w:numPr>
          <w:ilvl w:val="0"/>
          <w:numId w:val="182"/>
        </w:numPr>
        <w:tabs>
          <w:tab w:val="clear" w:pos="1505"/>
          <w:tab w:val="num" w:pos="426"/>
        </w:tabs>
        <w:overflowPunct/>
        <w:autoSpaceDE/>
        <w:autoSpaceDN/>
        <w:adjustRightInd/>
        <w:ind w:left="426"/>
        <w:textAlignment w:val="auto"/>
      </w:pPr>
      <w:r w:rsidRPr="006419F1">
        <w:t>ułożenie wszystkich warstw nawierzchni,</w:t>
      </w:r>
    </w:p>
    <w:p w14:paraId="74FEEFF8" w14:textId="77777777" w:rsidR="000F3F29" w:rsidRPr="006419F1" w:rsidRDefault="000F3F29" w:rsidP="000F3F29">
      <w:pPr>
        <w:numPr>
          <w:ilvl w:val="0"/>
          <w:numId w:val="182"/>
        </w:numPr>
        <w:tabs>
          <w:tab w:val="clear" w:pos="1505"/>
          <w:tab w:val="num" w:pos="426"/>
        </w:tabs>
        <w:overflowPunct/>
        <w:autoSpaceDE/>
        <w:autoSpaceDN/>
        <w:adjustRightInd/>
        <w:ind w:left="426"/>
        <w:textAlignment w:val="auto"/>
      </w:pPr>
      <w:r w:rsidRPr="006419F1">
        <w:t>roboty wykończeniowe.</w:t>
      </w:r>
    </w:p>
    <w:p w14:paraId="51EDC125" w14:textId="77777777" w:rsidR="000F3F29" w:rsidRPr="006419F1" w:rsidRDefault="000F3F29" w:rsidP="00906DA2">
      <w:pPr>
        <w:pStyle w:val="Styl1"/>
        <w:rPr>
          <w:color w:val="auto"/>
        </w:rPr>
      </w:pPr>
      <w:r w:rsidRPr="006419F1">
        <w:rPr>
          <w:color w:val="auto"/>
        </w:rPr>
        <w:t>5.3. Przygotowanie powierzchni betonowej do ułożenia nawierzchni</w:t>
      </w:r>
    </w:p>
    <w:p w14:paraId="402780B1" w14:textId="016A965A" w:rsidR="00524E95" w:rsidRPr="006419F1" w:rsidRDefault="00524E95" w:rsidP="007D2875">
      <w:pPr>
        <w:overflowPunct/>
        <w:jc w:val="left"/>
        <w:textAlignment w:val="auto"/>
      </w:pPr>
      <w:r w:rsidRPr="006419F1">
        <w:rPr>
          <w:rFonts w:ascii="Times-Roman" w:hAnsi="Times-Roman" w:cs="Times-Roman"/>
        </w:rPr>
        <w:t>Podło</w:t>
      </w:r>
      <w:r w:rsidRPr="006419F1">
        <w:rPr>
          <w:rFonts w:ascii="TimesNewRoman" w:eastAsia="TimesNewRoman" w:hAnsi="Times-Roman" w:cs="TimesNewRoman" w:hint="eastAsia"/>
        </w:rPr>
        <w:t>ż</w:t>
      </w:r>
      <w:r w:rsidRPr="006419F1">
        <w:rPr>
          <w:rFonts w:ascii="Times-Roman" w:hAnsi="Times-Roman" w:cs="Times-Roman"/>
        </w:rPr>
        <w:t>e nale</w:t>
      </w:r>
      <w:r w:rsidRPr="006419F1">
        <w:rPr>
          <w:rFonts w:ascii="TimesNewRoman" w:eastAsia="TimesNewRoman" w:hAnsi="Times-Roman" w:cs="TimesNewRoman" w:hint="eastAsia"/>
        </w:rPr>
        <w:t>ż</w:t>
      </w:r>
      <w:r w:rsidRPr="006419F1">
        <w:rPr>
          <w:rFonts w:ascii="Times-Roman" w:hAnsi="Times-Roman" w:cs="Times-Roman"/>
        </w:rPr>
        <w:t>y przygotowa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NewRoman" w:eastAsia="TimesNewRoman" w:hAnsi="Times-Roman" w:cs="TimesNewRoman" w:hint="eastAsia"/>
        </w:rPr>
        <w:t>ś</w:t>
      </w:r>
      <w:r w:rsidRPr="006419F1">
        <w:rPr>
          <w:rFonts w:ascii="Times-Roman" w:hAnsi="Times-Roman" w:cs="Times-Roman"/>
        </w:rPr>
        <w:t>ci</w:t>
      </w:r>
      <w:r w:rsidRPr="006419F1">
        <w:rPr>
          <w:rFonts w:ascii="TimesNewRoman" w:eastAsia="TimesNewRoman" w:hAnsi="Times-Roman" w:cs="TimesNewRoman" w:hint="eastAsia"/>
        </w:rPr>
        <w:t>ś</w:t>
      </w:r>
      <w:r w:rsidRPr="006419F1">
        <w:rPr>
          <w:rFonts w:ascii="Times-Roman" w:hAnsi="Times-Roman" w:cs="Times-Roman"/>
        </w:rPr>
        <w:t>le wg zasad okre</w:t>
      </w:r>
      <w:r w:rsidRPr="006419F1">
        <w:rPr>
          <w:rFonts w:ascii="TimesNewRoman" w:eastAsia="TimesNewRoman" w:hAnsi="Times-Roman" w:cs="TimesNewRoman" w:hint="eastAsia"/>
        </w:rPr>
        <w:t>ś</w:t>
      </w:r>
      <w:r w:rsidRPr="006419F1">
        <w:rPr>
          <w:rFonts w:ascii="Times-Roman" w:hAnsi="Times-Roman" w:cs="Times-Roman"/>
        </w:rPr>
        <w:t xml:space="preserve">lonych przez producenta w karcie technicznej materiału. </w:t>
      </w:r>
      <w:r w:rsidR="007D2875" w:rsidRPr="006419F1">
        <w:rPr>
          <w:rFonts w:ascii="Times-Roman" w:hAnsi="Times-Roman" w:cs="Times-Roman"/>
        </w:rPr>
        <w:br/>
      </w:r>
      <w:r w:rsidRPr="006419F1">
        <w:rPr>
          <w:rFonts w:ascii="Times-Roman" w:hAnsi="Times-Roman" w:cs="Times-Roman"/>
        </w:rPr>
        <w:t>Je</w:t>
      </w:r>
      <w:r w:rsidRPr="006419F1">
        <w:rPr>
          <w:rFonts w:ascii="TimesNewRoman" w:eastAsia="TimesNewRoman" w:hAnsi="Times-Roman" w:cs="TimesNewRoman" w:hint="eastAsia"/>
        </w:rPr>
        <w:t>ż</w:t>
      </w:r>
      <w:r w:rsidRPr="006419F1">
        <w:rPr>
          <w:rFonts w:ascii="Times-Roman" w:hAnsi="Times-Roman" w:cs="Times-Roman"/>
        </w:rPr>
        <w:t>eli</w:t>
      </w:r>
      <w:r w:rsidR="007D2875" w:rsidRPr="006419F1">
        <w:rPr>
          <w:rFonts w:ascii="Times-Roman" w:hAnsi="Times-Roman" w:cs="Times-Roman"/>
        </w:rPr>
        <w:t xml:space="preserve"> </w:t>
      </w:r>
      <w:r w:rsidRPr="006419F1">
        <w:rPr>
          <w:rFonts w:ascii="Times-Roman" w:hAnsi="Times-Roman" w:cs="Times-Roman"/>
        </w:rPr>
        <w:t>producent nie podaje ostrzejszych wymaga</w:t>
      </w:r>
      <w:r w:rsidRPr="006419F1">
        <w:rPr>
          <w:rFonts w:ascii="TimesNewRoman" w:eastAsia="TimesNewRoman" w:hAnsi="Times-Roman" w:cs="TimesNewRoman" w:hint="eastAsia"/>
        </w:rPr>
        <w:t>ń</w:t>
      </w:r>
      <w:r w:rsidRPr="006419F1">
        <w:rPr>
          <w:rFonts w:ascii="TimesNewRoman" w:eastAsia="TimesNewRoman" w:hAnsi="Times-Roman" w:cs="TimesNewRoman"/>
        </w:rPr>
        <w:t xml:space="preserve"> </w:t>
      </w:r>
      <w:r w:rsidRPr="006419F1">
        <w:rPr>
          <w:rFonts w:ascii="Times-Roman" w:hAnsi="Times-Roman" w:cs="Times-Roman"/>
        </w:rPr>
        <w:t>nale</w:t>
      </w:r>
      <w:r w:rsidRPr="006419F1">
        <w:rPr>
          <w:rFonts w:ascii="TimesNewRoman" w:eastAsia="TimesNewRoman" w:hAnsi="Times-Roman" w:cs="TimesNewRoman" w:hint="eastAsia"/>
        </w:rPr>
        <w:t>ż</w:t>
      </w:r>
      <w:r w:rsidRPr="006419F1">
        <w:rPr>
          <w:rFonts w:ascii="Times-Roman" w:hAnsi="Times-Roman" w:cs="Times-Roman"/>
        </w:rPr>
        <w:t>y stosowa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zasady podane poni</w:t>
      </w:r>
      <w:r w:rsidRPr="006419F1">
        <w:rPr>
          <w:rFonts w:ascii="TimesNewRoman" w:eastAsia="TimesNewRoman" w:hAnsi="Times-Roman" w:cs="TimesNewRoman" w:hint="eastAsia"/>
        </w:rPr>
        <w:t>ż</w:t>
      </w:r>
      <w:r w:rsidRPr="006419F1">
        <w:rPr>
          <w:rFonts w:ascii="Times-Roman" w:hAnsi="Times-Roman" w:cs="Times-Roman"/>
        </w:rPr>
        <w:t>ej.</w:t>
      </w:r>
    </w:p>
    <w:p w14:paraId="7EE13EB1" w14:textId="62DB87B7" w:rsidR="00524E95" w:rsidRPr="006419F1" w:rsidRDefault="000F3F29" w:rsidP="00524E95">
      <w:pPr>
        <w:overflowPunct/>
        <w:jc w:val="left"/>
        <w:textAlignment w:val="auto"/>
      </w:pPr>
      <w:r w:rsidRPr="006419F1">
        <w:lastRenderedPageBreak/>
        <w:t>Czyszczenie podłoża należy wykonać przez śrutowanie lub piaskowanie. Z podłoża betonowego należy dokładnie zdjąć mleczko cementowe</w:t>
      </w:r>
      <w:r w:rsidR="00524E95" w:rsidRPr="006419F1">
        <w:t xml:space="preserve"> </w:t>
      </w:r>
      <w:r w:rsidR="00524E95" w:rsidRPr="006419F1">
        <w:rPr>
          <w:rFonts w:ascii="Times-Roman" w:hAnsi="Times-Roman" w:cs="Times-Roman"/>
        </w:rPr>
        <w:t>z izolowanej powierzchni. Nast</w:t>
      </w:r>
      <w:r w:rsidR="00524E95" w:rsidRPr="006419F1">
        <w:rPr>
          <w:rFonts w:ascii="TimesNewRoman" w:eastAsia="TimesNewRoman" w:hAnsi="Times-Roman" w:cs="TimesNewRoman" w:hint="eastAsia"/>
        </w:rPr>
        <w:t>ę</w:t>
      </w:r>
      <w:r w:rsidR="00524E95" w:rsidRPr="006419F1">
        <w:rPr>
          <w:rFonts w:ascii="Times-Roman" w:hAnsi="Times-Roman" w:cs="Times-Roman"/>
        </w:rPr>
        <w:t>pnie oczyszczon</w:t>
      </w:r>
      <w:r w:rsidR="00524E95" w:rsidRPr="006419F1">
        <w:rPr>
          <w:rFonts w:ascii="TimesNewRoman" w:eastAsia="TimesNewRoman" w:hAnsi="Times-Roman" w:cs="TimesNewRoman" w:hint="eastAsia"/>
        </w:rPr>
        <w:t>ą</w:t>
      </w:r>
      <w:r w:rsidR="00524E95" w:rsidRPr="006419F1">
        <w:rPr>
          <w:rFonts w:ascii="TimesNewRoman" w:eastAsia="TimesNewRoman" w:hAnsi="Times-Roman" w:cs="TimesNewRoman"/>
        </w:rPr>
        <w:t xml:space="preserve"> </w:t>
      </w:r>
      <w:r w:rsidR="00524E95" w:rsidRPr="006419F1">
        <w:rPr>
          <w:rFonts w:ascii="Times-Roman" w:hAnsi="Times-Roman" w:cs="Times-Roman"/>
        </w:rPr>
        <w:t>powierzchni</w:t>
      </w:r>
      <w:r w:rsidR="00524E95" w:rsidRPr="006419F1">
        <w:rPr>
          <w:rFonts w:ascii="TimesNewRoman" w:eastAsia="TimesNewRoman" w:hAnsi="Times-Roman" w:cs="TimesNewRoman" w:hint="eastAsia"/>
        </w:rPr>
        <w:t>ę</w:t>
      </w:r>
      <w:r w:rsidR="00524E95" w:rsidRPr="006419F1">
        <w:rPr>
          <w:rFonts w:ascii="TimesNewRoman" w:eastAsia="TimesNewRoman" w:hAnsi="Times-Roman" w:cs="TimesNewRoman"/>
        </w:rPr>
        <w:t xml:space="preserve"> </w:t>
      </w:r>
      <w:r w:rsidR="00524E95" w:rsidRPr="006419F1">
        <w:rPr>
          <w:rFonts w:ascii="Times-Roman" w:hAnsi="Times-Roman" w:cs="Times-Roman"/>
        </w:rPr>
        <w:t>nale</w:t>
      </w:r>
      <w:r w:rsidR="00524E95" w:rsidRPr="006419F1">
        <w:rPr>
          <w:rFonts w:ascii="TimesNewRoman" w:eastAsia="TimesNewRoman" w:hAnsi="Times-Roman" w:cs="TimesNewRoman" w:hint="eastAsia"/>
        </w:rPr>
        <w:t>ż</w:t>
      </w:r>
      <w:r w:rsidR="00524E95" w:rsidRPr="006419F1">
        <w:rPr>
          <w:rFonts w:ascii="Times-Roman" w:hAnsi="Times-Roman" w:cs="Times-Roman"/>
        </w:rPr>
        <w:t>y odpyli</w:t>
      </w:r>
      <w:r w:rsidR="00524E95" w:rsidRPr="006419F1">
        <w:rPr>
          <w:rFonts w:ascii="TimesNewRoman" w:eastAsia="TimesNewRoman" w:hAnsi="Times-Roman" w:cs="TimesNewRoman" w:hint="eastAsia"/>
        </w:rPr>
        <w:t>ć</w:t>
      </w:r>
      <w:r w:rsidR="00524E95" w:rsidRPr="006419F1">
        <w:rPr>
          <w:rFonts w:ascii="TimesNewRoman" w:eastAsia="TimesNewRoman" w:hAnsi="Times-Roman" w:cs="TimesNewRoman"/>
        </w:rPr>
        <w:t xml:space="preserve"> </w:t>
      </w:r>
      <w:r w:rsidR="00524E95" w:rsidRPr="006419F1">
        <w:rPr>
          <w:rFonts w:ascii="Times-Roman" w:hAnsi="Times-Roman" w:cs="Times-Roman"/>
        </w:rPr>
        <w:t>odkurzaczem przemysłowym lub przez zdmuchni</w:t>
      </w:r>
      <w:r w:rsidR="00524E95" w:rsidRPr="006419F1">
        <w:rPr>
          <w:rFonts w:ascii="TimesNewRoman" w:eastAsia="TimesNewRoman" w:hAnsi="Times-Roman" w:cs="TimesNewRoman" w:hint="eastAsia"/>
        </w:rPr>
        <w:t>ę</w:t>
      </w:r>
      <w:r w:rsidR="00524E95" w:rsidRPr="006419F1">
        <w:rPr>
          <w:rFonts w:ascii="Times-Roman" w:hAnsi="Times-Roman" w:cs="Times-Roman"/>
        </w:rPr>
        <w:t>cie spr</w:t>
      </w:r>
      <w:r w:rsidR="00524E95" w:rsidRPr="006419F1">
        <w:rPr>
          <w:rFonts w:ascii="TimesNewRoman" w:eastAsia="TimesNewRoman" w:hAnsi="Times-Roman" w:cs="TimesNewRoman" w:hint="eastAsia"/>
        </w:rPr>
        <w:t>ęż</w:t>
      </w:r>
      <w:r w:rsidR="00524E95" w:rsidRPr="006419F1">
        <w:rPr>
          <w:rFonts w:ascii="Times-Roman" w:hAnsi="Times-Roman" w:cs="Times-Roman"/>
        </w:rPr>
        <w:t>onym powietrzem za pomoc</w:t>
      </w:r>
      <w:r w:rsidR="00524E95" w:rsidRPr="006419F1">
        <w:rPr>
          <w:rFonts w:ascii="TimesNewRoman" w:eastAsia="TimesNewRoman" w:hAnsi="Times-Roman" w:cs="TimesNewRoman" w:hint="eastAsia"/>
        </w:rPr>
        <w:t>ą</w:t>
      </w:r>
      <w:r w:rsidR="00524E95" w:rsidRPr="006419F1">
        <w:rPr>
          <w:rFonts w:ascii="TimesNewRoman" w:eastAsia="TimesNewRoman" w:hAnsi="Times-Roman" w:cs="TimesNewRoman"/>
        </w:rPr>
        <w:t xml:space="preserve"> </w:t>
      </w:r>
      <w:r w:rsidR="00524E95" w:rsidRPr="006419F1">
        <w:rPr>
          <w:rFonts w:ascii="Times-Roman" w:hAnsi="Times-Roman" w:cs="Times-Roman"/>
        </w:rPr>
        <w:t>spr</w:t>
      </w:r>
      <w:r w:rsidR="00524E95" w:rsidRPr="006419F1">
        <w:rPr>
          <w:rFonts w:ascii="TimesNewRoman" w:eastAsia="TimesNewRoman" w:hAnsi="Times-Roman" w:cs="TimesNewRoman" w:hint="eastAsia"/>
        </w:rPr>
        <w:t>ęż</w:t>
      </w:r>
      <w:r w:rsidR="00524E95" w:rsidRPr="006419F1">
        <w:rPr>
          <w:rFonts w:ascii="Times-Roman" w:hAnsi="Times-Roman" w:cs="Times-Roman"/>
        </w:rPr>
        <w:t xml:space="preserve">arki </w:t>
      </w:r>
      <w:r w:rsidR="00524E95" w:rsidRPr="006419F1">
        <w:rPr>
          <w:rFonts w:ascii="TimesNewRoman" w:eastAsia="TimesNewRoman" w:hAnsi="Times-Roman" w:cs="TimesNewRoman" w:hint="eastAsia"/>
        </w:rPr>
        <w:t>ś</w:t>
      </w:r>
      <w:r w:rsidR="00524E95" w:rsidRPr="006419F1">
        <w:rPr>
          <w:rFonts w:ascii="Times-Roman" w:hAnsi="Times-Roman" w:cs="Times-Roman"/>
        </w:rPr>
        <w:t>rubowej.</w:t>
      </w:r>
    </w:p>
    <w:p w14:paraId="096EAD7B" w14:textId="77777777" w:rsidR="000F3F29" w:rsidRPr="006419F1" w:rsidRDefault="000F3F29" w:rsidP="000F3F29">
      <w:r w:rsidRPr="006419F1">
        <w:t>Podłoże betonowe przygotowane do układania nawierzchni powinno zapewniać:</w:t>
      </w:r>
    </w:p>
    <w:p w14:paraId="76020D4A" w14:textId="77777777" w:rsidR="000F3F29" w:rsidRPr="006419F1" w:rsidRDefault="000F3F29" w:rsidP="000F3F29">
      <w:pPr>
        <w:numPr>
          <w:ilvl w:val="1"/>
          <w:numId w:val="183"/>
        </w:numPr>
        <w:tabs>
          <w:tab w:val="clear" w:pos="1477"/>
          <w:tab w:val="num" w:pos="426"/>
        </w:tabs>
        <w:ind w:hanging="1477"/>
      </w:pPr>
      <w:r w:rsidRPr="006419F1">
        <w:t>wytrzymałość na ściskanie nie mniejszą niż:</w:t>
      </w:r>
    </w:p>
    <w:p w14:paraId="47C4C645" w14:textId="77777777" w:rsidR="000F3F29" w:rsidRPr="006419F1" w:rsidRDefault="000F3F29" w:rsidP="000F3F29">
      <w:pPr>
        <w:numPr>
          <w:ilvl w:val="0"/>
          <w:numId w:val="185"/>
        </w:numPr>
        <w:tabs>
          <w:tab w:val="clear" w:pos="1477"/>
          <w:tab w:val="num" w:pos="709"/>
        </w:tabs>
        <w:overflowPunct/>
        <w:autoSpaceDE/>
        <w:autoSpaceDN/>
        <w:adjustRightInd/>
        <w:ind w:left="709" w:hanging="283"/>
        <w:textAlignment w:val="auto"/>
      </w:pPr>
      <w:r w:rsidRPr="006419F1">
        <w:t>wytrzymałość gwarantowaną wynikającą z klasy betonu przyjętej w dokumentacji projektowej, dla konstrukcji obiektów nowo zbudowanych i</w:t>
      </w:r>
    </w:p>
    <w:p w14:paraId="62F71E9B" w14:textId="77777777" w:rsidR="000F3F29" w:rsidRPr="006419F1" w:rsidRDefault="000F3F29" w:rsidP="000F3F29">
      <w:pPr>
        <w:numPr>
          <w:ilvl w:val="0"/>
          <w:numId w:val="185"/>
        </w:numPr>
        <w:tabs>
          <w:tab w:val="clear" w:pos="1477"/>
          <w:tab w:val="num" w:pos="709"/>
        </w:tabs>
        <w:overflowPunct/>
        <w:autoSpaceDE/>
        <w:autoSpaceDN/>
        <w:adjustRightInd/>
        <w:ind w:left="709" w:hanging="283"/>
        <w:textAlignment w:val="auto"/>
      </w:pPr>
      <w:r w:rsidRPr="006419F1">
        <w:t>≥ 25 MPa w konstrukcjach naprawianych,</w:t>
      </w:r>
    </w:p>
    <w:p w14:paraId="3D5DFC79" w14:textId="7FF72B95"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wytrzymałość na odrywanie wg normy PN-EN 1542 średnio nie mniej niż 2,0 MPa,</w:t>
      </w:r>
    </w:p>
    <w:p w14:paraId="59AB7177" w14:textId="77777777"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 xml:space="preserve">suchość podłoża - beton w stanie powietrzno-suchym, bez widocznych śladów wilgoci i spowodowanych wilgocią </w:t>
      </w:r>
      <w:proofErr w:type="spellStart"/>
      <w:r w:rsidRPr="006419F1">
        <w:t>zaciemnień</w:t>
      </w:r>
      <w:proofErr w:type="spellEnd"/>
      <w:r w:rsidRPr="006419F1">
        <w:t xml:space="preserve"> (przy pomiarze wilgotności wilgotnościomierzem elektronicznym za podłoże suche należy przyjąć beton o wilgotności mniejszej od 4%; pomiary wilgotności betonu konstrukcyjnego  należy wykonywać przyrządem wycechowanym do pomiaru wilgotności materiałów o porowatości nie przekraczającej 10%),</w:t>
      </w:r>
    </w:p>
    <w:p w14:paraId="212CD553" w14:textId="77777777"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czystość podłoża - powierzchnia betonu wolna od luźnych frakcji, pyłów, plam, olejów, smarów i innych zanieczyszczeń; ocenę czystości podłoża wykonuje się wizualnie,</w:t>
      </w:r>
    </w:p>
    <w:p w14:paraId="500084A1" w14:textId="77777777"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 xml:space="preserve">gładkość podłoża - lokalne nierówności i zagłębienia powierzchni betonu nie powinny przekraczać ± </w:t>
      </w:r>
      <w:smartTag w:uri="urn:schemas-microsoft-com:office:smarttags" w:element="metricconverter">
        <w:smartTagPr>
          <w:attr w:name="ProductID" w:val="1 mm"/>
        </w:smartTagPr>
        <w:r w:rsidRPr="006419F1">
          <w:t>1 mm</w:t>
        </w:r>
      </w:smartTag>
      <w:r w:rsidRPr="006419F1">
        <w:t>,</w:t>
      </w:r>
    </w:p>
    <w:p w14:paraId="3EECE629" w14:textId="77777777"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 xml:space="preserve">szorstkość podłoża badana metodą wypełnienia piaskiem, która nie powinna przekraczać </w:t>
      </w:r>
      <w:smartTag w:uri="urn:schemas-microsoft-com:office:smarttags" w:element="metricconverter">
        <w:smartTagPr>
          <w:attr w:name="ProductID" w:val="1,0 mm"/>
        </w:smartTagPr>
        <w:r w:rsidRPr="006419F1">
          <w:t>1,0 mm</w:t>
        </w:r>
      </w:smartTag>
      <w:r w:rsidRPr="006419F1">
        <w:t>,</w:t>
      </w:r>
    </w:p>
    <w:p w14:paraId="21468C49" w14:textId="0CB6EBA0"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 xml:space="preserve">równość podłoża - szczeliny pomiędzy powierzchnią podłoża a łatą o długości </w:t>
      </w:r>
      <w:smartTag w:uri="urn:schemas-microsoft-com:office:smarttags" w:element="metricconverter">
        <w:smartTagPr>
          <w:attr w:name="ProductID" w:val="4 m"/>
        </w:smartTagPr>
        <w:r w:rsidRPr="006419F1">
          <w:t>4 m</w:t>
        </w:r>
      </w:smartTag>
      <w:r w:rsidRPr="006419F1">
        <w:t xml:space="preserve"> ułożoną na betonie nie powinny przekraczać </w:t>
      </w:r>
      <w:smartTag w:uri="urn:schemas-microsoft-com:office:smarttags" w:element="metricconverter">
        <w:smartTagPr>
          <w:attr w:name="ProductID" w:val="3 mm"/>
        </w:smartTagPr>
        <w:r w:rsidRPr="006419F1">
          <w:t>3 mm</w:t>
        </w:r>
      </w:smartTag>
      <w:r w:rsidRPr="006419F1">
        <w:t xml:space="preserve"> (pomiar równości podłoża wykonuje się mierząc cechowanym klinem prześwity pod aluminiowa łatą o długości </w:t>
      </w:r>
      <w:smartTag w:uri="urn:schemas-microsoft-com:office:smarttags" w:element="metricconverter">
        <w:smartTagPr>
          <w:attr w:name="ProductID" w:val="4 m"/>
        </w:smartTagPr>
        <w:r w:rsidRPr="006419F1">
          <w:t>4 m</w:t>
        </w:r>
      </w:smartTag>
      <w:r w:rsidRPr="006419F1">
        <w:t xml:space="preserve"> ułożoną na badanej powierzchni)</w:t>
      </w:r>
      <w:r w:rsidR="007D2875" w:rsidRPr="006419F1">
        <w:t>,</w:t>
      </w:r>
    </w:p>
    <w:p w14:paraId="67F9402F" w14:textId="47B2058E" w:rsidR="007D2875" w:rsidRPr="006419F1" w:rsidRDefault="007D2875" w:rsidP="000F3F29">
      <w:pPr>
        <w:numPr>
          <w:ilvl w:val="0"/>
          <w:numId w:val="183"/>
        </w:numPr>
        <w:tabs>
          <w:tab w:val="clear" w:pos="1505"/>
          <w:tab w:val="num" w:pos="426"/>
        </w:tabs>
        <w:overflowPunct/>
        <w:autoSpaceDE/>
        <w:autoSpaceDN/>
        <w:adjustRightInd/>
        <w:ind w:left="426"/>
        <w:textAlignment w:val="auto"/>
      </w:pPr>
      <w:r w:rsidRPr="006419F1">
        <w:t>w przypadku drobnych nierówności (o głębokości do 5mm) podłoże betonowe należy wyrównać zaprawą typu PCC, kompatybilną do stosowanych materiałów.</w:t>
      </w:r>
    </w:p>
    <w:p w14:paraId="2A809ABF" w14:textId="51D28216" w:rsidR="000F3F29" w:rsidRPr="006419F1" w:rsidRDefault="000F3F29" w:rsidP="00906DA2">
      <w:pPr>
        <w:pStyle w:val="Styl1"/>
        <w:rPr>
          <w:color w:val="auto"/>
        </w:rPr>
      </w:pPr>
      <w:r w:rsidRPr="006419F1">
        <w:rPr>
          <w:color w:val="auto"/>
        </w:rPr>
        <w:t xml:space="preserve">5.4. </w:t>
      </w:r>
      <w:r w:rsidR="002331FD" w:rsidRPr="006419F1">
        <w:rPr>
          <w:color w:val="auto"/>
        </w:rPr>
        <w:t>Ogólne warunki prowadzenia robót</w:t>
      </w:r>
    </w:p>
    <w:p w14:paraId="7C3886CC" w14:textId="34C1702A" w:rsidR="002331FD" w:rsidRPr="006419F1" w:rsidRDefault="002331FD" w:rsidP="002331FD">
      <w:pPr>
        <w:overflowPunct/>
        <w:textAlignment w:val="auto"/>
        <w:rPr>
          <w:rFonts w:ascii="TimesNewRoman" w:eastAsia="TimesNewRoman" w:hAnsi="Times-Roman" w:cs="TimesNewRoman"/>
        </w:rPr>
      </w:pPr>
      <w:r w:rsidRPr="006419F1">
        <w:rPr>
          <w:rFonts w:ascii="Times-Roman" w:hAnsi="Times-Roman" w:cs="Times-Roman"/>
        </w:rPr>
        <w:t>Przy wykonywaniu robót nale</w:t>
      </w:r>
      <w:r w:rsidRPr="006419F1">
        <w:rPr>
          <w:rFonts w:ascii="TimesNewRoman" w:eastAsia="TimesNewRoman" w:hAnsi="Times-Roman" w:cs="TimesNewRoman" w:hint="eastAsia"/>
        </w:rPr>
        <w:t>ż</w:t>
      </w:r>
      <w:r w:rsidRPr="006419F1">
        <w:rPr>
          <w:rFonts w:ascii="Times-Roman" w:hAnsi="Times-Roman" w:cs="Times-Roman"/>
        </w:rPr>
        <w:t>y bezwzgl</w:t>
      </w:r>
      <w:r w:rsidRPr="006419F1">
        <w:rPr>
          <w:rFonts w:ascii="TimesNewRoman" w:eastAsia="TimesNewRoman" w:hAnsi="Times-Roman" w:cs="TimesNewRoman" w:hint="eastAsia"/>
        </w:rPr>
        <w:t>ę</w:t>
      </w:r>
      <w:r w:rsidRPr="006419F1">
        <w:rPr>
          <w:rFonts w:ascii="Times-Roman" w:hAnsi="Times-Roman" w:cs="Times-Roman"/>
        </w:rPr>
        <w:t>dnie przestrzega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zalece</w:t>
      </w:r>
      <w:r w:rsidRPr="006419F1">
        <w:rPr>
          <w:rFonts w:ascii="TimesNewRoman" w:eastAsia="TimesNewRoman" w:hAnsi="Times-Roman" w:cs="TimesNewRoman" w:hint="eastAsia"/>
        </w:rPr>
        <w:t>ń</w:t>
      </w:r>
      <w:r w:rsidRPr="006419F1">
        <w:rPr>
          <w:rFonts w:ascii="TimesNewRoman" w:eastAsia="TimesNewRoman" w:hAnsi="Times-Roman" w:cs="TimesNewRoman"/>
        </w:rPr>
        <w:t xml:space="preserve"> </w:t>
      </w:r>
      <w:r w:rsidRPr="006419F1">
        <w:rPr>
          <w:rFonts w:ascii="Times-Roman" w:hAnsi="Times-Roman" w:cs="Times-Roman"/>
        </w:rPr>
        <w:t>producenta materiału dotycz</w:t>
      </w:r>
      <w:r w:rsidRPr="006419F1">
        <w:rPr>
          <w:rFonts w:ascii="TimesNewRoman" w:eastAsia="TimesNewRoman" w:hAnsi="Times-Roman" w:cs="TimesNewRoman" w:hint="eastAsia"/>
        </w:rPr>
        <w:t>ą</w:t>
      </w:r>
      <w:r w:rsidRPr="006419F1">
        <w:rPr>
          <w:rFonts w:ascii="Times-Roman" w:hAnsi="Times-Roman" w:cs="Times-Roman"/>
        </w:rPr>
        <w:t>cych wymaganych warunków atmosferycznych: temperatury i wilgotno</w:t>
      </w:r>
      <w:r w:rsidRPr="006419F1">
        <w:rPr>
          <w:rFonts w:ascii="TimesNewRoman" w:eastAsia="TimesNewRoman" w:hAnsi="Times-Roman" w:cs="TimesNewRoman" w:hint="eastAsia"/>
        </w:rPr>
        <w:t>ś</w:t>
      </w:r>
      <w:r w:rsidRPr="006419F1">
        <w:rPr>
          <w:rFonts w:ascii="Times-Roman" w:hAnsi="Times-Roman" w:cs="Times-Roman"/>
        </w:rPr>
        <w:t>ci powietrza. Podczas wykonywania prac</w:t>
      </w:r>
      <w:r w:rsidR="00F33035" w:rsidRPr="006419F1">
        <w:rPr>
          <w:rFonts w:ascii="Times-Roman" w:hAnsi="Times-Roman" w:cs="Times-Roman"/>
        </w:rPr>
        <w:t xml:space="preserve"> </w:t>
      </w:r>
      <w:r w:rsidRPr="006419F1">
        <w:rPr>
          <w:rFonts w:ascii="Times-Roman" w:hAnsi="Times-Roman" w:cs="Times-Roman"/>
        </w:rPr>
        <w:t>Wykonawca zobowi</w:t>
      </w:r>
      <w:r w:rsidRPr="006419F1">
        <w:rPr>
          <w:rFonts w:ascii="TimesNewRoman" w:eastAsia="TimesNewRoman" w:hAnsi="Times-Roman" w:cs="TimesNewRoman" w:hint="eastAsia"/>
        </w:rPr>
        <w:t>ą</w:t>
      </w:r>
      <w:r w:rsidRPr="006419F1">
        <w:rPr>
          <w:rFonts w:ascii="Times-Roman" w:hAnsi="Times-Roman" w:cs="Times-Roman"/>
        </w:rPr>
        <w:t>zany jest monitorowa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wilgotno</w:t>
      </w:r>
      <w:r w:rsidRPr="006419F1">
        <w:rPr>
          <w:rFonts w:ascii="TimesNewRoman" w:eastAsia="TimesNewRoman" w:hAnsi="Times-Roman" w:cs="TimesNewRoman" w:hint="eastAsia"/>
        </w:rPr>
        <w:t>ść</w:t>
      </w:r>
      <w:r w:rsidRPr="006419F1">
        <w:rPr>
          <w:rFonts w:ascii="TimesNewRoman" w:eastAsia="TimesNewRoman" w:hAnsi="Times-Roman" w:cs="TimesNewRoman"/>
        </w:rPr>
        <w:t xml:space="preserve"> </w:t>
      </w:r>
      <w:r w:rsidRPr="006419F1">
        <w:rPr>
          <w:rFonts w:ascii="Times-Roman" w:hAnsi="Times-Roman" w:cs="Times-Roman"/>
        </w:rPr>
        <w:t>i temperatur</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powietrza. Parametry te musz</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odpowiada</w:t>
      </w:r>
      <w:r w:rsidRPr="006419F1">
        <w:rPr>
          <w:rFonts w:ascii="TimesNewRoman" w:eastAsia="TimesNewRoman" w:hAnsi="Times-Roman" w:cs="TimesNewRoman" w:hint="eastAsia"/>
        </w:rPr>
        <w:t>ć</w:t>
      </w:r>
    </w:p>
    <w:p w14:paraId="03E9A184" w14:textId="3A1BF0E3" w:rsidR="002331FD" w:rsidRPr="006419F1" w:rsidRDefault="002331FD" w:rsidP="002331FD">
      <w:pPr>
        <w:overflowPunct/>
        <w:textAlignment w:val="auto"/>
        <w:rPr>
          <w:rFonts w:ascii="Times-Roman" w:hAnsi="Times-Roman" w:cs="Times-Roman"/>
        </w:rPr>
      </w:pPr>
      <w:r w:rsidRPr="006419F1">
        <w:rPr>
          <w:rFonts w:ascii="Times-Roman" w:hAnsi="Times-Roman" w:cs="Times-Roman"/>
        </w:rPr>
        <w:t>wymaganiom podanym w kartach technicznych. Je</w:t>
      </w:r>
      <w:r w:rsidRPr="006419F1">
        <w:rPr>
          <w:rFonts w:ascii="TimesNewRoman" w:eastAsia="TimesNewRoman" w:hAnsi="Times-Roman" w:cs="TimesNewRoman" w:hint="eastAsia"/>
        </w:rPr>
        <w:t>ż</w:t>
      </w:r>
      <w:r w:rsidRPr="006419F1">
        <w:rPr>
          <w:rFonts w:ascii="Times-Roman" w:hAnsi="Times-Roman" w:cs="Times-Roman"/>
        </w:rPr>
        <w:t>eli warunki pogodowe odbiegaj</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od wymaga</w:t>
      </w:r>
      <w:r w:rsidRPr="006419F1">
        <w:rPr>
          <w:rFonts w:ascii="TimesNewRoman" w:eastAsia="TimesNewRoman" w:hAnsi="Times-Roman" w:cs="TimesNewRoman" w:hint="eastAsia"/>
        </w:rPr>
        <w:t>ń</w:t>
      </w:r>
      <w:r w:rsidRPr="006419F1">
        <w:rPr>
          <w:rFonts w:ascii="TimesNewRoman" w:eastAsia="TimesNewRoman" w:hAnsi="Times-Roman" w:cs="TimesNewRoman"/>
        </w:rPr>
        <w:t xml:space="preserve"> </w:t>
      </w:r>
      <w:r w:rsidRPr="006419F1">
        <w:rPr>
          <w:rFonts w:ascii="Times-Roman" w:hAnsi="Times-Roman" w:cs="Times-Roman"/>
        </w:rPr>
        <w:t>kart</w:t>
      </w:r>
      <w:r w:rsidR="00F33035" w:rsidRPr="006419F1">
        <w:rPr>
          <w:rFonts w:ascii="Times-Roman" w:hAnsi="Times-Roman" w:cs="Times-Roman"/>
        </w:rPr>
        <w:t xml:space="preserve"> </w:t>
      </w:r>
      <w:r w:rsidRPr="006419F1">
        <w:rPr>
          <w:rFonts w:ascii="Times-Roman" w:hAnsi="Times-Roman" w:cs="Times-Roman"/>
        </w:rPr>
        <w:t>technicznych, roboty nale</w:t>
      </w:r>
      <w:r w:rsidRPr="006419F1">
        <w:rPr>
          <w:rFonts w:ascii="TimesNewRoman" w:eastAsia="TimesNewRoman" w:hAnsi="Times-Roman" w:cs="TimesNewRoman" w:hint="eastAsia"/>
        </w:rPr>
        <w:t>ż</w:t>
      </w:r>
      <w:r w:rsidRPr="006419F1">
        <w:rPr>
          <w:rFonts w:ascii="Times-Roman" w:hAnsi="Times-Roman" w:cs="Times-Roman"/>
        </w:rPr>
        <w:t>y przerwa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i wznowi</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je dopiero po poprawie pogody. Pomiary warunków</w:t>
      </w:r>
      <w:r w:rsidR="00F33035" w:rsidRPr="006419F1">
        <w:rPr>
          <w:rFonts w:ascii="Times-Roman" w:hAnsi="Times-Roman" w:cs="Times-Roman"/>
        </w:rPr>
        <w:t xml:space="preserve"> </w:t>
      </w:r>
      <w:r w:rsidRPr="006419F1">
        <w:rPr>
          <w:rFonts w:ascii="Times-Roman" w:hAnsi="Times-Roman" w:cs="Times-Roman"/>
        </w:rPr>
        <w:t>atmosferycznych nale</w:t>
      </w:r>
      <w:r w:rsidRPr="006419F1">
        <w:rPr>
          <w:rFonts w:ascii="TimesNewRoman" w:eastAsia="TimesNewRoman" w:hAnsi="Times-Roman" w:cs="TimesNewRoman" w:hint="eastAsia"/>
        </w:rPr>
        <w:t>ż</w:t>
      </w:r>
      <w:r w:rsidRPr="006419F1">
        <w:rPr>
          <w:rFonts w:ascii="Times-Roman" w:hAnsi="Times-Roman" w:cs="Times-Roman"/>
        </w:rPr>
        <w:t>y wykonywa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co 3-4 godziny i przy ka</w:t>
      </w:r>
      <w:r w:rsidRPr="006419F1">
        <w:rPr>
          <w:rFonts w:ascii="TimesNewRoman" w:eastAsia="TimesNewRoman" w:hAnsi="Times-Roman" w:cs="TimesNewRoman" w:hint="eastAsia"/>
        </w:rPr>
        <w:t>ż</w:t>
      </w:r>
      <w:r w:rsidRPr="006419F1">
        <w:rPr>
          <w:rFonts w:ascii="Times-Roman" w:hAnsi="Times-Roman" w:cs="Times-Roman"/>
        </w:rPr>
        <w:t>dej odczuwalnej zmianie pogody.</w:t>
      </w:r>
    </w:p>
    <w:p w14:paraId="555DA540" w14:textId="1DAEAD4C" w:rsidR="002331FD" w:rsidRPr="006419F1" w:rsidRDefault="002331FD" w:rsidP="002331FD">
      <w:pPr>
        <w:overflowPunct/>
        <w:textAlignment w:val="auto"/>
        <w:rPr>
          <w:rFonts w:ascii="Times-Roman" w:hAnsi="Times-Roman" w:cs="Times-Roman"/>
        </w:rPr>
      </w:pPr>
      <w:r w:rsidRPr="006419F1">
        <w:rPr>
          <w:rFonts w:ascii="Times-Roman" w:hAnsi="Times-Roman" w:cs="Times-Roman"/>
        </w:rPr>
        <w:t>Je</w:t>
      </w:r>
      <w:r w:rsidRPr="006419F1">
        <w:rPr>
          <w:rFonts w:ascii="TimesNewRoman" w:eastAsia="TimesNewRoman" w:hAnsi="Times-Roman" w:cs="TimesNewRoman" w:hint="eastAsia"/>
        </w:rPr>
        <w:t>ż</w:t>
      </w:r>
      <w:r w:rsidRPr="006419F1">
        <w:rPr>
          <w:rFonts w:ascii="Times-Roman" w:hAnsi="Times-Roman" w:cs="Times-Roman"/>
        </w:rPr>
        <w:t>eli producent materiałów nie podaje inaczej, to prace zwi</w:t>
      </w:r>
      <w:r w:rsidRPr="006419F1">
        <w:rPr>
          <w:rFonts w:ascii="TimesNewRoman" w:eastAsia="TimesNewRoman" w:hAnsi="Times-Roman" w:cs="TimesNewRoman" w:hint="eastAsia"/>
        </w:rPr>
        <w:t>ą</w:t>
      </w:r>
      <w:r w:rsidRPr="006419F1">
        <w:rPr>
          <w:rFonts w:ascii="Times-Roman" w:hAnsi="Times-Roman" w:cs="Times-Roman"/>
        </w:rPr>
        <w:t>zane z układaniem izolacjo</w:t>
      </w:r>
      <w:r w:rsidR="00F33035" w:rsidRPr="006419F1">
        <w:rPr>
          <w:rFonts w:ascii="Times-Roman" w:hAnsi="Times-Roman" w:cs="Times-Roman"/>
        </w:rPr>
        <w:t>-</w:t>
      </w:r>
      <w:r w:rsidRPr="006419F1">
        <w:rPr>
          <w:rFonts w:ascii="Times-Roman" w:hAnsi="Times-Roman" w:cs="Times-Roman"/>
        </w:rPr>
        <w:t>nawierzchni nale</w:t>
      </w:r>
      <w:r w:rsidRPr="006419F1">
        <w:rPr>
          <w:rFonts w:ascii="TimesNewRoman" w:eastAsia="TimesNewRoman" w:hAnsi="Times-Roman" w:cs="TimesNewRoman" w:hint="eastAsia"/>
        </w:rPr>
        <w:t>ż</w:t>
      </w:r>
      <w:r w:rsidRPr="006419F1">
        <w:rPr>
          <w:rFonts w:ascii="Times-Roman" w:hAnsi="Times-Roman" w:cs="Times-Roman"/>
        </w:rPr>
        <w:t>y</w:t>
      </w:r>
      <w:r w:rsidR="00F33035" w:rsidRPr="006419F1">
        <w:rPr>
          <w:rFonts w:ascii="Times-Roman" w:hAnsi="Times-Roman" w:cs="Times-Roman"/>
        </w:rPr>
        <w:t xml:space="preserve"> </w:t>
      </w:r>
      <w:r w:rsidRPr="006419F1">
        <w:rPr>
          <w:rFonts w:ascii="Times-Roman" w:hAnsi="Times-Roman" w:cs="Times-Roman"/>
        </w:rPr>
        <w:t>wykonywa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w sprzyjaj</w:t>
      </w:r>
      <w:r w:rsidRPr="006419F1">
        <w:rPr>
          <w:rFonts w:ascii="TimesNewRoman" w:eastAsia="TimesNewRoman" w:hAnsi="Times-Roman" w:cs="TimesNewRoman" w:hint="eastAsia"/>
        </w:rPr>
        <w:t>ą</w:t>
      </w:r>
      <w:r w:rsidRPr="006419F1">
        <w:rPr>
          <w:rFonts w:ascii="Times-Roman" w:hAnsi="Times-Roman" w:cs="Times-Roman"/>
        </w:rPr>
        <w:t>cych warunkach atmosferycznych, przy dobrej i suchej pogodzie. Dla wi</w:t>
      </w:r>
      <w:r w:rsidRPr="006419F1">
        <w:rPr>
          <w:rFonts w:ascii="TimesNewRoman" w:eastAsia="TimesNewRoman" w:hAnsi="Times-Roman" w:cs="TimesNewRoman" w:hint="eastAsia"/>
        </w:rPr>
        <w:t>ę</w:t>
      </w:r>
      <w:r w:rsidRPr="006419F1">
        <w:rPr>
          <w:rFonts w:ascii="Times-Roman" w:hAnsi="Times-Roman" w:cs="Times-Roman"/>
        </w:rPr>
        <w:t>kszo</w:t>
      </w:r>
      <w:r w:rsidRPr="006419F1">
        <w:rPr>
          <w:rFonts w:ascii="TimesNewRoman" w:eastAsia="TimesNewRoman" w:hAnsi="Times-Roman" w:cs="TimesNewRoman" w:hint="eastAsia"/>
        </w:rPr>
        <w:t>ś</w:t>
      </w:r>
      <w:r w:rsidRPr="006419F1">
        <w:rPr>
          <w:rFonts w:ascii="Times-Roman" w:hAnsi="Times-Roman" w:cs="Times-Roman"/>
        </w:rPr>
        <w:t xml:space="preserve">ci stosowanych </w:t>
      </w:r>
      <w:r w:rsidRPr="006419F1">
        <w:rPr>
          <w:rFonts w:ascii="TimesNewRoman" w:eastAsia="TimesNewRoman" w:hAnsi="Times-Roman" w:cs="TimesNewRoman" w:hint="eastAsia"/>
        </w:rPr>
        <w:t>ż</w:t>
      </w:r>
      <w:r w:rsidRPr="006419F1">
        <w:rPr>
          <w:rFonts w:ascii="Times-Roman" w:hAnsi="Times-Roman" w:cs="Times-Roman"/>
        </w:rPr>
        <w:t>ywic temperatura otoczenia nie powinna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ni</w:t>
      </w:r>
      <w:r w:rsidRPr="006419F1">
        <w:rPr>
          <w:rFonts w:ascii="TimesNewRoman" w:eastAsia="TimesNewRoman" w:hAnsi="Times-Roman" w:cs="TimesNewRoman" w:hint="eastAsia"/>
        </w:rPr>
        <w:t>ż</w:t>
      </w:r>
      <w:r w:rsidRPr="006419F1">
        <w:rPr>
          <w:rFonts w:ascii="Times-Roman" w:hAnsi="Times-Roman" w:cs="Times-Roman"/>
        </w:rPr>
        <w:t>sza od +1</w:t>
      </w:r>
      <w:r w:rsidR="00F33035" w:rsidRPr="006419F1">
        <w:t>0°</w:t>
      </w:r>
      <w:r w:rsidRPr="006419F1">
        <w:rPr>
          <w:rFonts w:ascii="Times-Roman" w:hAnsi="Times-Roman" w:cs="Times-Roman"/>
        </w:rPr>
        <w:t>C oraz nie przekracza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w:t>
      </w:r>
      <w:r w:rsidR="00F33035" w:rsidRPr="006419F1">
        <w:t>30°</w:t>
      </w:r>
      <w:r w:rsidRPr="006419F1">
        <w:rPr>
          <w:rFonts w:ascii="Times-Roman" w:hAnsi="Times-Roman" w:cs="Times-Roman"/>
        </w:rPr>
        <w:t>C</w:t>
      </w:r>
    </w:p>
    <w:p w14:paraId="66D0CDBA" w14:textId="77777777" w:rsidR="00F33035" w:rsidRPr="006419F1" w:rsidRDefault="00F33035" w:rsidP="00F33035">
      <w:pPr>
        <w:overflowPunct/>
        <w:textAlignment w:val="auto"/>
      </w:pPr>
      <w:r w:rsidRPr="006419F1">
        <w:t>Temperatura podłoża nie powinna być niższa ni niż +5</w:t>
      </w:r>
      <w:r w:rsidRPr="006419F1">
        <w:rPr>
          <w:vertAlign w:val="superscript"/>
        </w:rPr>
        <w:t>0</w:t>
      </w:r>
      <w:r w:rsidRPr="006419F1">
        <w:t>C.</w:t>
      </w:r>
    </w:p>
    <w:p w14:paraId="73714EBB" w14:textId="77777777" w:rsidR="00F33035" w:rsidRPr="006419F1" w:rsidRDefault="00F33035" w:rsidP="00F33035">
      <w:pPr>
        <w:overflowPunct/>
        <w:textAlignment w:val="auto"/>
      </w:pPr>
      <w:r w:rsidRPr="006419F1">
        <w:t xml:space="preserve">Nie należy prowadzić robót podczas silnego wiatru, ze względu na możliwość zapylenia podłoża. Nie wolno także prowadzić robót podczas opadów deszczu oraz bezpośrednio przed opadami lub przed prognozowanym spadkiem temperatury poniżej minimalnej temperatury sieciowania żywic. Temperatura powietrza i konstrukcji w czasie wykonywania robót powinna być, o co najmniej o 30C wyższa od temperatury punktu rosy. </w:t>
      </w:r>
    </w:p>
    <w:p w14:paraId="5CE646EE" w14:textId="77777777" w:rsidR="00F33035" w:rsidRPr="006419F1" w:rsidRDefault="00F33035" w:rsidP="00F33035">
      <w:pPr>
        <w:overflowPunct/>
        <w:textAlignment w:val="auto"/>
      </w:pPr>
      <w:r w:rsidRPr="006419F1">
        <w:t>Wilgotność względna powietrza powinna wynosić co najmniej 50% i nie więcej niż 80%.</w:t>
      </w:r>
    </w:p>
    <w:p w14:paraId="093C00FD" w14:textId="77777777" w:rsidR="00F33035" w:rsidRPr="006419F1" w:rsidRDefault="00F33035" w:rsidP="00F33035">
      <w:pPr>
        <w:overflowPunct/>
        <w:textAlignment w:val="auto"/>
      </w:pPr>
      <w:r w:rsidRPr="006419F1">
        <w:t>W przypadku konieczności wykonywania robót w niesprzyjających warunkach pogodowych (opady, niskie temperatury otoczenia), należy je wykonywać pod namiotem. W takim przypadku należy zastosować urządzenia klimatyzacyjne o odpowiedniej wydajności, pozwalające na uzyskanie i utrzymanie pod namiotem odpowiedniej: temperatury powietrza i podłoża oraz wentylacji.</w:t>
      </w:r>
    </w:p>
    <w:p w14:paraId="55A7F8D5" w14:textId="0E24B6E7" w:rsidR="002331FD" w:rsidRPr="006419F1" w:rsidRDefault="002331FD" w:rsidP="00906DA2">
      <w:pPr>
        <w:pStyle w:val="Styl1"/>
        <w:rPr>
          <w:color w:val="auto"/>
        </w:rPr>
      </w:pPr>
      <w:r w:rsidRPr="006419F1">
        <w:rPr>
          <w:color w:val="auto"/>
        </w:rPr>
        <w:t>5.</w:t>
      </w:r>
      <w:r w:rsidR="00F33035" w:rsidRPr="006419F1">
        <w:rPr>
          <w:color w:val="auto"/>
        </w:rPr>
        <w:t>5</w:t>
      </w:r>
      <w:r w:rsidRPr="006419F1">
        <w:rPr>
          <w:color w:val="auto"/>
        </w:rPr>
        <w:t>. Metody układania</w:t>
      </w:r>
    </w:p>
    <w:p w14:paraId="22BD5D24" w14:textId="77777777" w:rsidR="000F3F29" w:rsidRPr="006419F1" w:rsidRDefault="000F3F29" w:rsidP="000F3F29">
      <w:pPr>
        <w:overflowPunct/>
        <w:textAlignment w:val="auto"/>
      </w:pPr>
      <w:r w:rsidRPr="006419F1">
        <w:t>Gruntowanie podłoża – pierwsza warstwa gruntu powinna być nanoszona pędzlem. W przypadku układania dwóch warstw warstwa pierwsza powinna być pokryta piaskiem kwarcowym o uziarnieniu 0.2÷0.7 mm. Jeżeli okaże się niezbędne nanoszenie drugiej warstwy, należy nanosić ją wałkiem lub pędzlem.</w:t>
      </w:r>
    </w:p>
    <w:p w14:paraId="55AAFA0E" w14:textId="12532537" w:rsidR="000F3F29" w:rsidRPr="006419F1" w:rsidRDefault="000F3F29" w:rsidP="000F3F29">
      <w:pPr>
        <w:overflowPunct/>
        <w:textAlignment w:val="auto"/>
      </w:pPr>
      <w:r w:rsidRPr="006419F1">
        <w:t>Temperaturę, czas układania kolejnych warstw i wytrzymałość mechaniczną podaje instrukcja producenta</w:t>
      </w:r>
      <w:r w:rsidR="007D2875" w:rsidRPr="006419F1">
        <w:t xml:space="preserve"> </w:t>
      </w:r>
      <w:r w:rsidRPr="006419F1">
        <w:t xml:space="preserve">i </w:t>
      </w:r>
      <w:r w:rsidR="007D2875" w:rsidRPr="006419F1">
        <w:t>krajowa ocena t</w:t>
      </w:r>
      <w:r w:rsidRPr="006419F1">
        <w:t>echniczna.</w:t>
      </w:r>
    </w:p>
    <w:p w14:paraId="1B47CBF9" w14:textId="77777777" w:rsidR="000F3F29" w:rsidRPr="006419F1" w:rsidRDefault="000F3F29" w:rsidP="000F3F29">
      <w:pPr>
        <w:overflowPunct/>
        <w:textAlignment w:val="auto"/>
      </w:pPr>
      <w:r w:rsidRPr="006419F1">
        <w:t>Wykonanie warstwy nawierzchniowej - materiał nanosić w jednej warstwie przez szpachlowanie (lub rozprowadzić wałkiem) przy pomocy listwy gumowej na prowadnicach stanowiących zarazem podkładki dystansowe dla zachowania odpowiedniej grubości warstwy.</w:t>
      </w:r>
    </w:p>
    <w:p w14:paraId="54383A79" w14:textId="77777777" w:rsidR="002331FD" w:rsidRPr="006419F1" w:rsidRDefault="000F3F29" w:rsidP="000F3F29">
      <w:pPr>
        <w:overflowPunct/>
        <w:textAlignment w:val="auto"/>
      </w:pPr>
      <w:r w:rsidRPr="006419F1">
        <w:t>Materiał można układać, gdy temperatura powietrza i podłoża mieści się w granicach od +10 do +30°C.</w:t>
      </w:r>
    </w:p>
    <w:p w14:paraId="2C68BD9D" w14:textId="5D3D9854" w:rsidR="000F3F29" w:rsidRPr="006419F1" w:rsidRDefault="000F3F29" w:rsidP="000F3F29">
      <w:pPr>
        <w:overflowPunct/>
        <w:textAlignment w:val="auto"/>
      </w:pPr>
      <w:r w:rsidRPr="006419F1">
        <w:t xml:space="preserve">Po ułożeniu świeżą warstwę materiału nawierzchniowego należy odpowietrzyć wałkiem </w:t>
      </w:r>
      <w:proofErr w:type="spellStart"/>
      <w:r w:rsidRPr="006419F1">
        <w:t>okolcowanym</w:t>
      </w:r>
      <w:proofErr w:type="spellEnd"/>
      <w:r w:rsidRPr="006419F1">
        <w:t xml:space="preserve"> a następnie obficie posypać piaskiem kwarcowym o uziarnieniu od 0.3 do 0.7 mm.</w:t>
      </w:r>
    </w:p>
    <w:p w14:paraId="493F05AE" w14:textId="1AC77737" w:rsidR="000F3F29" w:rsidRPr="006419F1" w:rsidRDefault="000F3F29" w:rsidP="000F3F29">
      <w:pPr>
        <w:overflowPunct/>
        <w:textAlignment w:val="auto"/>
      </w:pPr>
      <w:r w:rsidRPr="006419F1">
        <w:t xml:space="preserve">Minimalna grubość w-wy nawierzchni po wyschnięciu – 5mm. </w:t>
      </w:r>
    </w:p>
    <w:p w14:paraId="6F0DE19E" w14:textId="17C25D08" w:rsidR="000F3F29" w:rsidRPr="006419F1" w:rsidRDefault="000F3F29" w:rsidP="000A52CC">
      <w:r w:rsidRPr="006419F1">
        <w:t>Dopuszczenie nawierzchni do użytku może nastąpić tylko po jej całkowitym utwardzeniu. Czas ten powinien być podany przez producenta w kartach technicznych stosowanych materiałów.</w:t>
      </w:r>
    </w:p>
    <w:p w14:paraId="54860067" w14:textId="77777777" w:rsidR="00146668" w:rsidRPr="006419F1" w:rsidRDefault="00146668" w:rsidP="000A52CC"/>
    <w:p w14:paraId="2231B1CC" w14:textId="7FBF9EA0" w:rsidR="00F33035" w:rsidRPr="006419F1" w:rsidRDefault="00F33035" w:rsidP="00906DA2">
      <w:pPr>
        <w:pStyle w:val="Styl1"/>
        <w:rPr>
          <w:color w:val="auto"/>
        </w:rPr>
      </w:pPr>
      <w:r w:rsidRPr="006419F1">
        <w:rPr>
          <w:color w:val="auto"/>
        </w:rPr>
        <w:lastRenderedPageBreak/>
        <w:t>5.6. Pielęgnacja izolacjo-nawierzchni</w:t>
      </w:r>
    </w:p>
    <w:p w14:paraId="0406FEE3" w14:textId="7564212C" w:rsidR="00F33035" w:rsidRPr="006419F1" w:rsidRDefault="00F33035" w:rsidP="00F33035">
      <w:pPr>
        <w:overflowPunct/>
        <w:textAlignment w:val="auto"/>
      </w:pPr>
      <w:r w:rsidRPr="006419F1">
        <w:rPr>
          <w:rFonts w:ascii="Times-Roman" w:hAnsi="Times-Roman" w:cs="Times-Roman"/>
        </w:rPr>
        <w:t>Bezpo</w:t>
      </w:r>
      <w:r w:rsidRPr="006419F1">
        <w:rPr>
          <w:rFonts w:ascii="TimesNewRoman" w:eastAsia="TimesNewRoman" w:hAnsi="Times-Roman" w:cs="TimesNewRoman" w:hint="eastAsia"/>
        </w:rPr>
        <w:t>ś</w:t>
      </w:r>
      <w:r w:rsidRPr="006419F1">
        <w:rPr>
          <w:rFonts w:ascii="Times-Roman" w:hAnsi="Times-Roman" w:cs="Times-Roman"/>
        </w:rPr>
        <w:t>rednio po uko</w:t>
      </w:r>
      <w:r w:rsidRPr="006419F1">
        <w:rPr>
          <w:rFonts w:ascii="TimesNewRoman" w:eastAsia="TimesNewRoman" w:hAnsi="Times-Roman" w:cs="TimesNewRoman" w:hint="eastAsia"/>
        </w:rPr>
        <w:t>ń</w:t>
      </w:r>
      <w:r w:rsidRPr="006419F1">
        <w:rPr>
          <w:rFonts w:ascii="Times-Roman" w:hAnsi="Times-Roman" w:cs="Times-Roman"/>
        </w:rPr>
        <w:t>czeniu prac zwi</w:t>
      </w:r>
      <w:r w:rsidRPr="006419F1">
        <w:rPr>
          <w:rFonts w:ascii="TimesNewRoman" w:eastAsia="TimesNewRoman" w:hAnsi="Times-Roman" w:cs="TimesNewRoman" w:hint="eastAsia"/>
        </w:rPr>
        <w:t>ą</w:t>
      </w:r>
      <w:r w:rsidRPr="006419F1">
        <w:rPr>
          <w:rFonts w:ascii="Times-Roman" w:hAnsi="Times-Roman" w:cs="Times-Roman"/>
        </w:rPr>
        <w:t>zanych z wykonaniem izolacjo-nawierzchni nale</w:t>
      </w:r>
      <w:r w:rsidRPr="006419F1">
        <w:rPr>
          <w:rFonts w:ascii="TimesNewRoman" w:eastAsia="TimesNewRoman" w:hAnsi="Times-Roman" w:cs="TimesNewRoman" w:hint="eastAsia"/>
        </w:rPr>
        <w:t>ż</w:t>
      </w:r>
      <w:r w:rsidRPr="006419F1">
        <w:rPr>
          <w:rFonts w:ascii="Times-Roman" w:hAnsi="Times-Roman" w:cs="Times-Roman"/>
        </w:rPr>
        <w:t>y chroni</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t</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powierzchni</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przed intensywnym nasłonecznieniem, silnym wiatrem, a tak</w:t>
      </w:r>
      <w:r w:rsidRPr="006419F1">
        <w:rPr>
          <w:rFonts w:ascii="TimesNewRoman" w:eastAsia="TimesNewRoman" w:hAnsi="Times-Roman" w:cs="TimesNewRoman" w:hint="eastAsia"/>
        </w:rPr>
        <w:t>ż</w:t>
      </w:r>
      <w:r w:rsidRPr="006419F1">
        <w:rPr>
          <w:rFonts w:ascii="Times-Roman" w:hAnsi="Times-Roman" w:cs="Times-Roman"/>
        </w:rPr>
        <w:t xml:space="preserve">e deszczem (chyba, </w:t>
      </w:r>
      <w:r w:rsidRPr="006419F1">
        <w:rPr>
          <w:rFonts w:ascii="TimesNewRoman" w:eastAsia="TimesNewRoman" w:hAnsi="Times-Roman" w:cs="TimesNewRoman" w:hint="eastAsia"/>
        </w:rPr>
        <w:t>ż</w:t>
      </w:r>
      <w:r w:rsidRPr="006419F1">
        <w:rPr>
          <w:rFonts w:ascii="Times-Roman" w:hAnsi="Times-Roman" w:cs="Times-Roman"/>
        </w:rPr>
        <w:t>e „Wytyczne stosowania” materiału mówi</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inaczej) oraz spadkiem temperatury powietrza poni</w:t>
      </w:r>
      <w:r w:rsidRPr="006419F1">
        <w:rPr>
          <w:rFonts w:ascii="TimesNewRoman" w:eastAsia="TimesNewRoman" w:hAnsi="Times-Roman" w:cs="TimesNewRoman" w:hint="eastAsia"/>
        </w:rPr>
        <w:t>ż</w:t>
      </w:r>
      <w:r w:rsidRPr="006419F1">
        <w:rPr>
          <w:rFonts w:ascii="Times-Roman" w:hAnsi="Times-Roman" w:cs="Times-Roman"/>
        </w:rPr>
        <w:t>ej 10ºC i przegrzaniem powy</w:t>
      </w:r>
      <w:r w:rsidRPr="006419F1">
        <w:rPr>
          <w:rFonts w:ascii="TimesNewRoman" w:eastAsia="TimesNewRoman" w:hAnsi="Times-Roman" w:cs="TimesNewRoman" w:hint="eastAsia"/>
        </w:rPr>
        <w:t>ż</w:t>
      </w:r>
      <w:r w:rsidRPr="006419F1">
        <w:rPr>
          <w:rFonts w:ascii="Times-Roman" w:hAnsi="Times-Roman" w:cs="Times-Roman"/>
        </w:rPr>
        <w:t>ej 30ºC.</w:t>
      </w:r>
    </w:p>
    <w:p w14:paraId="029561EA" w14:textId="2D6AAD44" w:rsidR="000F3F29" w:rsidRPr="006419F1" w:rsidRDefault="000F3F29" w:rsidP="00906DA2">
      <w:pPr>
        <w:pStyle w:val="Styl1"/>
        <w:rPr>
          <w:color w:val="auto"/>
        </w:rPr>
      </w:pPr>
      <w:r w:rsidRPr="006419F1">
        <w:rPr>
          <w:color w:val="auto"/>
        </w:rPr>
        <w:t>5.</w:t>
      </w:r>
      <w:r w:rsidR="00F33035" w:rsidRPr="006419F1">
        <w:rPr>
          <w:color w:val="auto"/>
        </w:rPr>
        <w:t>7</w:t>
      </w:r>
      <w:r w:rsidRPr="006419F1">
        <w:rPr>
          <w:color w:val="auto"/>
        </w:rPr>
        <w:t xml:space="preserve">. </w:t>
      </w:r>
      <w:r w:rsidR="00F33035" w:rsidRPr="006419F1">
        <w:rPr>
          <w:color w:val="auto"/>
        </w:rPr>
        <w:t>Bezpieczeństwo robót i ochrona środowiska</w:t>
      </w:r>
    </w:p>
    <w:p w14:paraId="596D2109" w14:textId="4F625077" w:rsidR="00F33035" w:rsidRPr="006419F1" w:rsidRDefault="00F33035" w:rsidP="00F33035">
      <w:pPr>
        <w:overflowPunct/>
        <w:textAlignment w:val="auto"/>
        <w:rPr>
          <w:rFonts w:ascii="Times-Roman" w:hAnsi="Times-Roman" w:cs="Times-Roman"/>
        </w:rPr>
      </w:pPr>
      <w:r w:rsidRPr="006419F1">
        <w:rPr>
          <w:rFonts w:ascii="Times-Roman" w:hAnsi="Times-Roman" w:cs="Times-Roman"/>
        </w:rPr>
        <w:t xml:space="preserve">Transport i magazynowanie materiałów na bazie </w:t>
      </w:r>
      <w:r w:rsidRPr="006419F1">
        <w:rPr>
          <w:rFonts w:ascii="TimesNewRoman" w:eastAsia="TimesNewRoman" w:hAnsi="Times-Roman" w:cs="TimesNewRoman" w:hint="eastAsia"/>
        </w:rPr>
        <w:t>ż</w:t>
      </w:r>
      <w:r w:rsidRPr="006419F1">
        <w:rPr>
          <w:rFonts w:ascii="Times-Roman" w:hAnsi="Times-Roman" w:cs="Times-Roman"/>
        </w:rPr>
        <w:t>ywic syntetycznych oraz rozpuszczalników powinny odpowiada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ogólnym wymaganiom, jak dla materiałów toksycznych i łatwopalnych.</w:t>
      </w:r>
    </w:p>
    <w:p w14:paraId="2205386A" w14:textId="2E66C2F3" w:rsidR="00F33035" w:rsidRPr="006419F1" w:rsidRDefault="00F33035" w:rsidP="00F33035">
      <w:pPr>
        <w:overflowPunct/>
        <w:textAlignment w:val="auto"/>
        <w:rPr>
          <w:rFonts w:ascii="Times-Roman" w:hAnsi="Times-Roman" w:cs="Times-Roman"/>
        </w:rPr>
      </w:pPr>
      <w:r w:rsidRPr="006419F1">
        <w:rPr>
          <w:rFonts w:ascii="Times-Roman" w:hAnsi="Times-Roman" w:cs="Times-Roman"/>
        </w:rPr>
        <w:t>Sposób prowadzenia prac zwi</w:t>
      </w:r>
      <w:r w:rsidRPr="006419F1">
        <w:rPr>
          <w:rFonts w:ascii="TimesNewRoman" w:eastAsia="TimesNewRoman" w:hAnsi="Times-Roman" w:cs="TimesNewRoman" w:hint="eastAsia"/>
        </w:rPr>
        <w:t>ą</w:t>
      </w:r>
      <w:r w:rsidRPr="006419F1">
        <w:rPr>
          <w:rFonts w:ascii="Times-Roman" w:hAnsi="Times-Roman" w:cs="Times-Roman"/>
        </w:rPr>
        <w:t>zanych z wykonaniem nawierzchnio-izolacji nie mo</w:t>
      </w:r>
      <w:r w:rsidRPr="006419F1">
        <w:rPr>
          <w:rFonts w:ascii="TimesNewRoman" w:eastAsia="TimesNewRoman" w:hAnsi="Times-Roman" w:cs="TimesNewRoman" w:hint="eastAsia"/>
        </w:rPr>
        <w:t>ż</w:t>
      </w:r>
      <w:r w:rsidRPr="006419F1">
        <w:rPr>
          <w:rFonts w:ascii="Times-Roman" w:hAnsi="Times-Roman" w:cs="Times-Roman"/>
        </w:rPr>
        <w:t>e powodowa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ska</w:t>
      </w:r>
      <w:r w:rsidRPr="006419F1">
        <w:rPr>
          <w:rFonts w:ascii="TimesNewRoman" w:eastAsia="TimesNewRoman" w:hAnsi="Times-Roman" w:cs="TimesNewRoman" w:hint="eastAsia"/>
        </w:rPr>
        <w:t>ż</w:t>
      </w:r>
      <w:r w:rsidRPr="006419F1">
        <w:rPr>
          <w:rFonts w:ascii="Times-Roman" w:hAnsi="Times-Roman" w:cs="Times-Roman"/>
        </w:rPr>
        <w:t xml:space="preserve">enia </w:t>
      </w:r>
      <w:r w:rsidRPr="006419F1">
        <w:rPr>
          <w:rFonts w:ascii="TimesNewRoman" w:eastAsia="TimesNewRoman" w:hAnsi="Times-Roman" w:cs="TimesNewRoman" w:hint="eastAsia"/>
        </w:rPr>
        <w:t>ś</w:t>
      </w:r>
      <w:r w:rsidRPr="006419F1">
        <w:rPr>
          <w:rFonts w:ascii="Times-Roman" w:hAnsi="Times-Roman" w:cs="Times-Roman"/>
        </w:rPr>
        <w:t>rodowiska. Resztek materiałów pozostałych w pojemnikach i po myciu przyrz</w:t>
      </w:r>
      <w:r w:rsidRPr="006419F1">
        <w:rPr>
          <w:rFonts w:ascii="TimesNewRoman" w:eastAsia="TimesNewRoman" w:hAnsi="Times-Roman" w:cs="TimesNewRoman" w:hint="eastAsia"/>
        </w:rPr>
        <w:t>ą</w:t>
      </w:r>
      <w:r w:rsidRPr="006419F1">
        <w:rPr>
          <w:rFonts w:ascii="Times-Roman" w:hAnsi="Times-Roman" w:cs="Times-Roman"/>
        </w:rPr>
        <w:t>dów roboczych nie wolno wylewa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do kanalizacji. Wszelkie odpady tych materiałów Wykonawca obowi</w:t>
      </w:r>
      <w:r w:rsidRPr="006419F1">
        <w:rPr>
          <w:rFonts w:ascii="TimesNewRoman" w:eastAsia="TimesNewRoman" w:hAnsi="Times-Roman" w:cs="TimesNewRoman" w:hint="eastAsia"/>
        </w:rPr>
        <w:t>ą</w:t>
      </w:r>
      <w:r w:rsidRPr="006419F1">
        <w:rPr>
          <w:rFonts w:ascii="Times-Roman" w:hAnsi="Times-Roman" w:cs="Times-Roman"/>
        </w:rPr>
        <w:t>zany jest usun</w:t>
      </w:r>
      <w:r w:rsidRPr="006419F1">
        <w:rPr>
          <w:rFonts w:ascii="TimesNewRoman" w:eastAsia="TimesNewRoman" w:hAnsi="Times-Roman" w:cs="TimesNewRoman" w:hint="eastAsia"/>
        </w:rPr>
        <w:t>ąć</w:t>
      </w:r>
      <w:r w:rsidRPr="006419F1">
        <w:rPr>
          <w:rFonts w:ascii="TimesNewRoman" w:eastAsia="TimesNewRoman" w:hAnsi="Times-Roman" w:cs="TimesNewRoman"/>
        </w:rPr>
        <w:t xml:space="preserve"> </w:t>
      </w:r>
      <w:r w:rsidRPr="006419F1">
        <w:rPr>
          <w:rFonts w:ascii="Times-Roman" w:hAnsi="Times-Roman" w:cs="Times-Roman"/>
        </w:rPr>
        <w:t>z terenu i podda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utylizacji.</w:t>
      </w:r>
    </w:p>
    <w:p w14:paraId="08A0ACB5" w14:textId="1E0C61B7" w:rsidR="00F33035" w:rsidRPr="006419F1" w:rsidRDefault="00F33035" w:rsidP="00F33035">
      <w:pPr>
        <w:overflowPunct/>
        <w:textAlignment w:val="auto"/>
      </w:pPr>
      <w:r w:rsidRPr="006419F1">
        <w:rPr>
          <w:rFonts w:ascii="Times-Roman" w:hAnsi="Times-Roman" w:cs="Times-Roman"/>
        </w:rPr>
        <w:t>Wykonawca obowi</w:t>
      </w:r>
      <w:r w:rsidRPr="006419F1">
        <w:rPr>
          <w:rFonts w:ascii="TimesNewRoman" w:eastAsia="TimesNewRoman" w:hAnsi="Times-Roman" w:cs="TimesNewRoman" w:hint="eastAsia"/>
        </w:rPr>
        <w:t>ą</w:t>
      </w:r>
      <w:r w:rsidRPr="006419F1">
        <w:rPr>
          <w:rFonts w:ascii="Times-Roman" w:hAnsi="Times-Roman" w:cs="Times-Roman"/>
        </w:rPr>
        <w:t>zany jest zabezpieczy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teren przed zanieczyszczeniem odpadami.</w:t>
      </w:r>
    </w:p>
    <w:p w14:paraId="37DA023C" w14:textId="0BB346A4" w:rsidR="000F3F29" w:rsidRPr="006419F1" w:rsidRDefault="000F3F29" w:rsidP="00F33035">
      <w:pPr>
        <w:overflowPunct/>
        <w:textAlignment w:val="auto"/>
      </w:pPr>
      <w:r w:rsidRPr="006419F1">
        <w:t xml:space="preserve">Podczas prac należy stosować się do przepisów i wskazówek podawanych przez </w:t>
      </w:r>
      <w:r w:rsidR="00F33035" w:rsidRPr="006419F1">
        <w:t>P</w:t>
      </w:r>
      <w:r w:rsidRPr="006419F1">
        <w:t>roducenta.</w:t>
      </w:r>
    </w:p>
    <w:p w14:paraId="795C7D24" w14:textId="1677C198" w:rsidR="000F3F29" w:rsidRPr="006419F1" w:rsidRDefault="000F3F29" w:rsidP="000F3F29">
      <w:pPr>
        <w:overflowPunct/>
        <w:autoSpaceDE/>
        <w:autoSpaceDN/>
        <w:adjustRightInd/>
        <w:textAlignment w:val="auto"/>
      </w:pPr>
      <w:r w:rsidRPr="006419F1">
        <w:t>Nie wolno zbliżać się z otwartym ogniem ani spawać.</w:t>
      </w:r>
    </w:p>
    <w:p w14:paraId="6C39BD58" w14:textId="77777777" w:rsidR="000F3F29" w:rsidRPr="006419F1" w:rsidRDefault="000F3F29" w:rsidP="00906DA2">
      <w:pPr>
        <w:pStyle w:val="Styl1"/>
        <w:rPr>
          <w:color w:val="auto"/>
        </w:rPr>
      </w:pPr>
      <w:r w:rsidRPr="006419F1">
        <w:rPr>
          <w:color w:val="auto"/>
        </w:rPr>
        <w:t>5.8. Roboty wykończeniowe</w:t>
      </w:r>
    </w:p>
    <w:p w14:paraId="7E21CF21" w14:textId="77777777" w:rsidR="000F3F29" w:rsidRPr="006419F1" w:rsidRDefault="000F3F29" w:rsidP="000F3F29">
      <w:r w:rsidRPr="006419F1">
        <w:t>Roboty wykończeniowe powinny być zgodne z dokumentacją projektową. Do robót wykończeniowych należą prace związane z dostosowaniem wykonanych robót do warunków budowy obiektu i roboty porządkujące.</w:t>
      </w:r>
    </w:p>
    <w:p w14:paraId="72329D1A" w14:textId="77777777" w:rsidR="00146668" w:rsidRPr="006419F1" w:rsidRDefault="00146668" w:rsidP="000F3F29"/>
    <w:p w14:paraId="7214100F" w14:textId="77777777" w:rsidR="000F3F29" w:rsidRPr="006419F1" w:rsidRDefault="000F3F29" w:rsidP="00906DA2">
      <w:pPr>
        <w:pStyle w:val="Styl1"/>
        <w:rPr>
          <w:color w:val="auto"/>
        </w:rPr>
      </w:pPr>
      <w:bookmarkStart w:id="246" w:name="_Toc215985783"/>
      <w:r w:rsidRPr="006419F1">
        <w:rPr>
          <w:color w:val="auto"/>
        </w:rPr>
        <w:t>6. KONTROLA JAKOŚCI ROBÓT</w:t>
      </w:r>
      <w:bookmarkEnd w:id="246"/>
    </w:p>
    <w:p w14:paraId="06B8FF05" w14:textId="77777777" w:rsidR="000F3F29" w:rsidRPr="006419F1" w:rsidRDefault="000F3F29" w:rsidP="00906DA2">
      <w:pPr>
        <w:pStyle w:val="Styl1"/>
        <w:rPr>
          <w:color w:val="auto"/>
        </w:rPr>
      </w:pPr>
      <w:r w:rsidRPr="006419F1">
        <w:rPr>
          <w:color w:val="auto"/>
        </w:rPr>
        <w:t>6.1. Ogólne zasady kontroli jakości robót</w:t>
      </w:r>
    </w:p>
    <w:p w14:paraId="021C2821" w14:textId="77777777" w:rsidR="000F3F29" w:rsidRPr="006419F1" w:rsidRDefault="000F3F29" w:rsidP="000F3F29">
      <w:r w:rsidRPr="006419F1">
        <w:t>Ogólne zasady kontroli jakości robót podano w OSTWiORB D-M-00.00.00 [1] „Wymagania ogólne”, pkt 6.</w:t>
      </w:r>
    </w:p>
    <w:p w14:paraId="0D3C2E24" w14:textId="77777777" w:rsidR="000F3F29" w:rsidRPr="006419F1" w:rsidRDefault="000F3F29" w:rsidP="000F3F29">
      <w:r w:rsidRPr="006419F1">
        <w:t>Podczas wykonywania robót Wykonawca zobowiązany jest prowadzić protokół prac, w którym w formie tabelarycznej powinien podać wszystkie niezbędne informacje o warunkach atmosferycznych, stanie stosowanych materiałów, parametrach technologicznych wbudowania materiałów, ilości zastosowanych materiałów oraz wyniki badań wykonanej nawierzchni. Przykłady protokołów kontroli zostały podane w załącznikach.</w:t>
      </w:r>
    </w:p>
    <w:p w14:paraId="58C2DEBD" w14:textId="77777777" w:rsidR="000F3F29" w:rsidRPr="006419F1" w:rsidRDefault="000F3F29" w:rsidP="00906DA2">
      <w:pPr>
        <w:pStyle w:val="Styl1"/>
        <w:rPr>
          <w:color w:val="auto"/>
        </w:rPr>
      </w:pPr>
      <w:r w:rsidRPr="006419F1">
        <w:rPr>
          <w:color w:val="auto"/>
        </w:rPr>
        <w:t>6.2. Badania materiałów</w:t>
      </w:r>
    </w:p>
    <w:p w14:paraId="46E7EA51" w14:textId="77777777" w:rsidR="000F3F29" w:rsidRPr="006419F1" w:rsidRDefault="000F3F29" w:rsidP="00F33035">
      <w:r w:rsidRPr="006419F1">
        <w:t>Przed przystąpieniem do robót Wykonawca powinien:</w:t>
      </w:r>
    </w:p>
    <w:p w14:paraId="4A150509" w14:textId="78BC312B" w:rsidR="000F3F29" w:rsidRPr="006419F1" w:rsidRDefault="000F3F29" w:rsidP="000A52CC">
      <w:pPr>
        <w:overflowPunct/>
        <w:jc w:val="left"/>
        <w:textAlignment w:val="auto"/>
      </w:pPr>
      <w:r w:rsidRPr="006419F1">
        <w:t xml:space="preserve">uzyskać wymagane dokumenty, dopuszczające wyroby budowlane do obrotu i powszechnego stosowania (certyfikaty zgodności, deklaracje </w:t>
      </w:r>
      <w:r w:rsidR="000A52CC" w:rsidRPr="006419F1">
        <w:rPr>
          <w:rFonts w:ascii="Times-Roman" w:hAnsi="Times-Roman" w:cs="Times-Roman"/>
        </w:rPr>
        <w:t>wła</w:t>
      </w:r>
      <w:r w:rsidR="000A52CC" w:rsidRPr="006419F1">
        <w:rPr>
          <w:rFonts w:ascii="TimesNewRoman" w:eastAsia="TimesNewRoman" w:hAnsi="Times-Roman" w:cs="TimesNewRoman" w:hint="eastAsia"/>
        </w:rPr>
        <w:t>ś</w:t>
      </w:r>
      <w:r w:rsidR="000A52CC" w:rsidRPr="006419F1">
        <w:rPr>
          <w:rFonts w:ascii="Times-Roman" w:hAnsi="Times-Roman" w:cs="Times-Roman"/>
        </w:rPr>
        <w:t>ciwo</w:t>
      </w:r>
      <w:r w:rsidR="000A52CC" w:rsidRPr="006419F1">
        <w:rPr>
          <w:rFonts w:ascii="TimesNewRoman" w:eastAsia="TimesNewRoman" w:hAnsi="Times-Roman" w:cs="TimesNewRoman" w:hint="eastAsia"/>
        </w:rPr>
        <w:t>ś</w:t>
      </w:r>
      <w:r w:rsidR="000A52CC" w:rsidRPr="006419F1">
        <w:rPr>
          <w:rFonts w:ascii="Times-Roman" w:hAnsi="Times-Roman" w:cs="Times-Roman"/>
        </w:rPr>
        <w:t>ci u</w:t>
      </w:r>
      <w:r w:rsidR="000A52CC" w:rsidRPr="006419F1">
        <w:rPr>
          <w:rFonts w:ascii="TimesNewRoman" w:eastAsia="TimesNewRoman" w:hAnsi="Times-Roman" w:cs="TimesNewRoman" w:hint="eastAsia"/>
        </w:rPr>
        <w:t>ż</w:t>
      </w:r>
      <w:r w:rsidR="000A52CC" w:rsidRPr="006419F1">
        <w:rPr>
          <w:rFonts w:ascii="Times-Roman" w:hAnsi="Times-Roman" w:cs="Times-Roman"/>
        </w:rPr>
        <w:t xml:space="preserve">ytkowych, oceny </w:t>
      </w:r>
      <w:r w:rsidRPr="006419F1">
        <w:t xml:space="preserve">techniczne, ew. badania materiałów wykonane przez dostawców itp.), </w:t>
      </w:r>
      <w:r w:rsidR="000A52CC" w:rsidRPr="006419F1">
        <w:t xml:space="preserve"> </w:t>
      </w:r>
      <w:r w:rsidR="000A52CC" w:rsidRPr="006419F1">
        <w:rPr>
          <w:rFonts w:ascii="Times-Roman" w:hAnsi="Times-Roman" w:cs="Times-Roman"/>
        </w:rPr>
        <w:t>oraz ewentualnie wykona</w:t>
      </w:r>
      <w:r w:rsidR="000A52CC" w:rsidRPr="006419F1">
        <w:rPr>
          <w:rFonts w:ascii="TimesNewRoman" w:eastAsia="TimesNewRoman" w:hAnsi="Times-Roman" w:cs="TimesNewRoman" w:hint="eastAsia"/>
        </w:rPr>
        <w:t>ć</w:t>
      </w:r>
      <w:r w:rsidR="000A52CC" w:rsidRPr="006419F1">
        <w:rPr>
          <w:rFonts w:ascii="TimesNewRoman" w:eastAsia="TimesNewRoman" w:hAnsi="Times-Roman" w:cs="TimesNewRoman"/>
        </w:rPr>
        <w:t xml:space="preserve"> </w:t>
      </w:r>
      <w:r w:rsidR="000A52CC" w:rsidRPr="006419F1">
        <w:rPr>
          <w:rFonts w:ascii="Times-Roman" w:hAnsi="Times-Roman" w:cs="Times-Roman"/>
        </w:rPr>
        <w:t>własne badania wła</w:t>
      </w:r>
      <w:r w:rsidR="000A52CC" w:rsidRPr="006419F1">
        <w:rPr>
          <w:rFonts w:ascii="TimesNewRoman" w:eastAsia="TimesNewRoman" w:hAnsi="Times-Roman" w:cs="TimesNewRoman" w:hint="eastAsia"/>
        </w:rPr>
        <w:t>ś</w:t>
      </w:r>
      <w:r w:rsidR="000A52CC" w:rsidRPr="006419F1">
        <w:rPr>
          <w:rFonts w:ascii="Times-Roman" w:hAnsi="Times-Roman" w:cs="Times-Roman"/>
        </w:rPr>
        <w:t>ciwo</w:t>
      </w:r>
      <w:r w:rsidR="000A52CC" w:rsidRPr="006419F1">
        <w:rPr>
          <w:rFonts w:ascii="TimesNewRoman" w:eastAsia="TimesNewRoman" w:hAnsi="Times-Roman" w:cs="TimesNewRoman" w:hint="eastAsia"/>
        </w:rPr>
        <w:t>ś</w:t>
      </w:r>
      <w:r w:rsidR="000A52CC" w:rsidRPr="006419F1">
        <w:rPr>
          <w:rFonts w:ascii="Times-Roman" w:hAnsi="Times-Roman" w:cs="Times-Roman"/>
        </w:rPr>
        <w:t xml:space="preserve">ci materiałów przeznaczonych do wykonania robót, </w:t>
      </w:r>
      <w:r w:rsidRPr="006419F1">
        <w:t>potwierdzające zgodność materiałów z wymaganiami punktu 2 niniejszej STWiORB,,</w:t>
      </w:r>
    </w:p>
    <w:p w14:paraId="236EFB6B" w14:textId="77777777"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przedstawić karty techniczne stosowanych materiałów,</w:t>
      </w:r>
    </w:p>
    <w:p w14:paraId="73B006D8" w14:textId="6C79A524" w:rsidR="000F3F29" w:rsidRPr="006419F1" w:rsidRDefault="000F3F29" w:rsidP="000A52CC">
      <w:r w:rsidRPr="006419F1">
        <w:t>Wszystkie dokumenty oraz wyniki badań Wykonawca przedstawi I</w:t>
      </w:r>
      <w:r w:rsidR="000A52CC" w:rsidRPr="006419F1">
        <w:t xml:space="preserve">nspektorowi Nadzoru </w:t>
      </w:r>
      <w:r w:rsidRPr="006419F1">
        <w:t xml:space="preserve">do akceptacji. </w:t>
      </w:r>
    </w:p>
    <w:p w14:paraId="4303778B" w14:textId="77777777" w:rsidR="000F3F29" w:rsidRPr="006419F1" w:rsidRDefault="000F3F29" w:rsidP="000A52CC">
      <w:r w:rsidRPr="006419F1">
        <w:t xml:space="preserve">Przed zastosowaniem materiałów Wykonawca zobowiązany jest sprawdzić: </w:t>
      </w:r>
    </w:p>
    <w:p w14:paraId="770DD8B3" w14:textId="77777777"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nr produktu,</w:t>
      </w:r>
    </w:p>
    <w:p w14:paraId="693F369F" w14:textId="77777777"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stan opakowań materiału,</w:t>
      </w:r>
    </w:p>
    <w:p w14:paraId="391F6BAC" w14:textId="77777777"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warunki przechowywania materiału,</w:t>
      </w:r>
    </w:p>
    <w:p w14:paraId="05726D45" w14:textId="77777777"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datę produkcji i datę przydatności do stosowania.</w:t>
      </w:r>
    </w:p>
    <w:p w14:paraId="11D6A3FF" w14:textId="77777777" w:rsidR="000F3F29" w:rsidRPr="006419F1" w:rsidRDefault="000F3F29" w:rsidP="000A52CC">
      <w:r w:rsidRPr="006419F1">
        <w:t xml:space="preserve">Dodatkowo po otwarciu pojemnika ze środkiem gruntującym Wykonawca powinien ocenić jego wygląd. </w:t>
      </w:r>
    </w:p>
    <w:p w14:paraId="725E1C64" w14:textId="77777777" w:rsidR="000F3F29" w:rsidRPr="006419F1" w:rsidRDefault="000F3F29" w:rsidP="000A52CC">
      <w:r w:rsidRPr="006419F1">
        <w:t>Przykłady protokołów z kontroli jakości materiałów podano w załącznikach 2A i 2B.</w:t>
      </w:r>
    </w:p>
    <w:p w14:paraId="1F740F5B" w14:textId="77777777" w:rsidR="000F3F29" w:rsidRPr="006419F1" w:rsidRDefault="000F3F29" w:rsidP="00906DA2">
      <w:pPr>
        <w:pStyle w:val="Styl1"/>
        <w:rPr>
          <w:color w:val="auto"/>
        </w:rPr>
      </w:pPr>
      <w:r w:rsidRPr="006419F1">
        <w:rPr>
          <w:color w:val="auto"/>
        </w:rPr>
        <w:t>6.3. Badania w czasie robót</w:t>
      </w:r>
    </w:p>
    <w:p w14:paraId="427DE69B" w14:textId="77777777" w:rsidR="000F3F29" w:rsidRPr="006419F1" w:rsidRDefault="000F3F29" w:rsidP="000F3F29">
      <w:pPr>
        <w:spacing w:after="120"/>
      </w:pPr>
      <w:r w:rsidRPr="006419F1">
        <w:rPr>
          <w:b/>
        </w:rPr>
        <w:t xml:space="preserve">6.3.1. </w:t>
      </w:r>
      <w:r w:rsidRPr="006419F1">
        <w:t>Zasady badania wykonanych robót</w:t>
      </w:r>
    </w:p>
    <w:p w14:paraId="7304AC43" w14:textId="77777777" w:rsidR="000F3F29" w:rsidRPr="006419F1" w:rsidRDefault="000F3F29" w:rsidP="000A52CC">
      <w:r w:rsidRPr="006419F1">
        <w:t>Kontrola wykonania robót obejmuje:</w:t>
      </w:r>
    </w:p>
    <w:p w14:paraId="15516C05" w14:textId="77777777"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badanie przygotowania podłoża przed ułożeniem nawierzchni,</w:t>
      </w:r>
    </w:p>
    <w:p w14:paraId="6FA9C206" w14:textId="77777777"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kontrolę wykonania warstwy gruntującej,</w:t>
      </w:r>
    </w:p>
    <w:p w14:paraId="5E854196" w14:textId="42D24588"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 xml:space="preserve">kontrolę wykonania </w:t>
      </w:r>
      <w:r w:rsidR="000A52CC" w:rsidRPr="006419F1">
        <w:t>izolacjo-</w:t>
      </w:r>
      <w:r w:rsidRPr="006419F1">
        <w:t>nawierzchni,</w:t>
      </w:r>
    </w:p>
    <w:p w14:paraId="1D2EAAC8" w14:textId="77777777" w:rsidR="000A52CC" w:rsidRPr="006419F1" w:rsidRDefault="000A52CC" w:rsidP="000F3F29">
      <w:pPr>
        <w:ind w:firstLine="709"/>
      </w:pPr>
    </w:p>
    <w:p w14:paraId="4CC792C2" w14:textId="66B7330F" w:rsidR="000F3F29" w:rsidRPr="006419F1" w:rsidRDefault="000F3F29" w:rsidP="000A52CC">
      <w:r w:rsidRPr="006419F1">
        <w:t>Poza tym w trakcie wykonywania robót należy wykonywać na bieżąco:</w:t>
      </w:r>
    </w:p>
    <w:p w14:paraId="1F55EA2E" w14:textId="77777777"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kontrolę proporcji mieszania składników stosowanych materiałów (dotyczy materiałów dwu lub kilkuskładnikowych),</w:t>
      </w:r>
    </w:p>
    <w:p w14:paraId="3E05A80D" w14:textId="77777777"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kontrolę czasu i sposobu mieszania składników,</w:t>
      </w:r>
    </w:p>
    <w:p w14:paraId="7A0CBD2E" w14:textId="77777777"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kontrolę czasu pomiędzy układaniem kolejnych warstw,</w:t>
      </w:r>
    </w:p>
    <w:p w14:paraId="55C29255" w14:textId="37875A5F"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kontrolę warunków atmosferycznych (wilgotności i temperatury powietrza i podłoża)</w:t>
      </w:r>
      <w:r w:rsidR="000A52CC" w:rsidRPr="006419F1">
        <w:t>.</w:t>
      </w:r>
    </w:p>
    <w:p w14:paraId="269F2E5A" w14:textId="77777777" w:rsidR="000A52CC" w:rsidRPr="006419F1" w:rsidRDefault="000A52CC" w:rsidP="000A52CC">
      <w:pPr>
        <w:overflowPunct/>
        <w:autoSpaceDE/>
        <w:autoSpaceDN/>
        <w:adjustRightInd/>
        <w:ind w:left="426"/>
        <w:textAlignment w:val="auto"/>
      </w:pPr>
    </w:p>
    <w:p w14:paraId="65EBFE96" w14:textId="77777777" w:rsidR="00146668" w:rsidRPr="006419F1" w:rsidRDefault="00146668" w:rsidP="000A52CC">
      <w:pPr>
        <w:overflowPunct/>
        <w:autoSpaceDE/>
        <w:autoSpaceDN/>
        <w:adjustRightInd/>
        <w:ind w:left="426"/>
        <w:textAlignment w:val="auto"/>
      </w:pPr>
    </w:p>
    <w:p w14:paraId="2474B434" w14:textId="77777777" w:rsidR="000F3F29" w:rsidRPr="006419F1" w:rsidRDefault="000F3F29" w:rsidP="000F3F29">
      <w:pPr>
        <w:spacing w:before="120" w:after="120"/>
      </w:pPr>
      <w:r w:rsidRPr="006419F1">
        <w:rPr>
          <w:b/>
        </w:rPr>
        <w:lastRenderedPageBreak/>
        <w:t>6.3.2.</w:t>
      </w:r>
      <w:r w:rsidRPr="006419F1">
        <w:t xml:space="preserve"> Badanie przygotowania podłoża przed ułożeniem nawierzchni</w:t>
      </w:r>
    </w:p>
    <w:p w14:paraId="2C31E2E4" w14:textId="77777777" w:rsidR="000F3F29" w:rsidRPr="006419F1" w:rsidRDefault="000F3F29" w:rsidP="000F3F29">
      <w:r w:rsidRPr="006419F1">
        <w:t xml:space="preserve">Podłoże przygotowane do układania nawierzchni powinno spełniać wymagania podane w punkcie 5.3. Przykład protokołu z kontroli przygotowania podłoża podano w załączniku 3. </w:t>
      </w:r>
    </w:p>
    <w:p w14:paraId="10DA20EB" w14:textId="77777777" w:rsidR="000F3F29" w:rsidRPr="006419F1" w:rsidRDefault="000F3F29" w:rsidP="000F3F29">
      <w:pPr>
        <w:spacing w:before="120" w:after="120"/>
      </w:pPr>
      <w:r w:rsidRPr="006419F1">
        <w:rPr>
          <w:b/>
        </w:rPr>
        <w:t>6.3.3.</w:t>
      </w:r>
      <w:r w:rsidRPr="006419F1">
        <w:t xml:space="preserve">  Kontrola zagruntowania podłoża betonowego</w:t>
      </w:r>
    </w:p>
    <w:p w14:paraId="1B2D93EA" w14:textId="77777777" w:rsidR="000F3F29" w:rsidRPr="006419F1" w:rsidRDefault="000F3F29" w:rsidP="000F3F29">
      <w:r w:rsidRPr="006419F1">
        <w:t>Kontrola grubości układanej powłoki gruntującej powinna być wykonywana na bieżąco przez sprawdzenie ilości zużytych materiałów, ilości dozowanych składników, czasu mieszania, czasu aplikacji (dotyczy żywicznych środków gruntujących).</w:t>
      </w:r>
    </w:p>
    <w:p w14:paraId="161971BC" w14:textId="77777777" w:rsidR="006B4F5E" w:rsidRPr="006419F1" w:rsidRDefault="000F3F29" w:rsidP="000F3F29">
      <w:r w:rsidRPr="006419F1">
        <w:t>Po zagruntowaniu podłoża stan powłoki gruntującej należy ocenić wizualnie</w:t>
      </w:r>
      <w:r w:rsidR="006B4F5E" w:rsidRPr="006419F1">
        <w:t>:</w:t>
      </w:r>
    </w:p>
    <w:p w14:paraId="7BCEF63C" w14:textId="74DB1A0D" w:rsidR="006B4F5E" w:rsidRPr="006419F1" w:rsidRDefault="006B4F5E" w:rsidP="006B4F5E">
      <w:pPr>
        <w:numPr>
          <w:ilvl w:val="0"/>
          <w:numId w:val="183"/>
        </w:numPr>
        <w:tabs>
          <w:tab w:val="clear" w:pos="1505"/>
          <w:tab w:val="num" w:pos="426"/>
        </w:tabs>
        <w:overflowPunct/>
        <w:autoSpaceDE/>
        <w:autoSpaceDN/>
        <w:adjustRightInd/>
        <w:ind w:left="426"/>
        <w:textAlignment w:val="auto"/>
      </w:pPr>
      <w:r w:rsidRPr="006419F1">
        <w:t xml:space="preserve">przy zastosowaniu </w:t>
      </w:r>
      <w:r w:rsidRPr="006419F1">
        <w:rPr>
          <w:rFonts w:hint="eastAsia"/>
        </w:rPr>
        <w:t>ż</w:t>
      </w:r>
      <w:r w:rsidRPr="006419F1">
        <w:t xml:space="preserve">ywicznych </w:t>
      </w:r>
      <w:r w:rsidRPr="006419F1">
        <w:rPr>
          <w:rFonts w:hint="eastAsia"/>
        </w:rPr>
        <w:t>ś</w:t>
      </w:r>
      <w:r w:rsidRPr="006419F1">
        <w:t>rodków gruntuj</w:t>
      </w:r>
      <w:r w:rsidRPr="006419F1">
        <w:rPr>
          <w:rFonts w:hint="eastAsia"/>
        </w:rPr>
        <w:t>ą</w:t>
      </w:r>
      <w:r w:rsidRPr="006419F1">
        <w:t>cych: prawidłowo zagruntowana powierzchnia powinna by</w:t>
      </w:r>
      <w:r w:rsidRPr="006419F1">
        <w:rPr>
          <w:rFonts w:hint="eastAsia"/>
        </w:rPr>
        <w:t>ć</w:t>
      </w:r>
      <w:r w:rsidRPr="006419F1">
        <w:t xml:space="preserve"> sucha i lekko błyszcz</w:t>
      </w:r>
      <w:r w:rsidRPr="006419F1">
        <w:rPr>
          <w:rFonts w:hint="eastAsia"/>
        </w:rPr>
        <w:t>ą</w:t>
      </w:r>
      <w:r w:rsidRPr="006419F1">
        <w:t>ca. Po dotkni</w:t>
      </w:r>
      <w:r w:rsidRPr="006419F1">
        <w:rPr>
          <w:rFonts w:hint="eastAsia"/>
        </w:rPr>
        <w:t>ę</w:t>
      </w:r>
      <w:r w:rsidRPr="006419F1">
        <w:t>ciu r</w:t>
      </w:r>
      <w:r w:rsidRPr="006419F1">
        <w:rPr>
          <w:rFonts w:hint="eastAsia"/>
        </w:rPr>
        <w:t>ę</w:t>
      </w:r>
      <w:r w:rsidRPr="006419F1">
        <w:t>k</w:t>
      </w:r>
      <w:r w:rsidRPr="006419F1">
        <w:rPr>
          <w:rFonts w:hint="eastAsia"/>
        </w:rPr>
        <w:t>ą</w:t>
      </w:r>
      <w:r w:rsidRPr="006419F1">
        <w:t xml:space="preserve"> nie powinna brudzi</w:t>
      </w:r>
      <w:r w:rsidRPr="006419F1">
        <w:rPr>
          <w:rFonts w:hint="eastAsia"/>
        </w:rPr>
        <w:t>ć</w:t>
      </w:r>
      <w:r w:rsidRPr="006419F1">
        <w:t xml:space="preserve"> skóry. Posypka piaskowa powinna by</w:t>
      </w:r>
      <w:r w:rsidRPr="006419F1">
        <w:rPr>
          <w:rFonts w:hint="eastAsia"/>
        </w:rPr>
        <w:t>ć</w:t>
      </w:r>
      <w:r w:rsidRPr="006419F1">
        <w:t xml:space="preserve"> mocno przyklejona do </w:t>
      </w:r>
      <w:r w:rsidRPr="006419F1">
        <w:rPr>
          <w:rFonts w:hint="eastAsia"/>
        </w:rPr>
        <w:t>ż</w:t>
      </w:r>
      <w:r w:rsidRPr="006419F1">
        <w:t>ywicy i cz</w:t>
      </w:r>
      <w:r w:rsidRPr="006419F1">
        <w:rPr>
          <w:rFonts w:hint="eastAsia"/>
        </w:rPr>
        <w:t>ęś</w:t>
      </w:r>
      <w:r w:rsidRPr="006419F1">
        <w:t>ciowo w ni</w:t>
      </w:r>
      <w:r w:rsidRPr="006419F1">
        <w:rPr>
          <w:rFonts w:hint="eastAsia"/>
        </w:rPr>
        <w:t>ą</w:t>
      </w:r>
      <w:r w:rsidRPr="006419F1">
        <w:t xml:space="preserve"> wtopiona.</w:t>
      </w:r>
    </w:p>
    <w:p w14:paraId="4047D306" w14:textId="21F58058" w:rsidR="000F3F29" w:rsidRPr="006419F1" w:rsidRDefault="000F3F29" w:rsidP="000F3F29">
      <w:pPr>
        <w:spacing w:before="120" w:after="120"/>
      </w:pPr>
      <w:r w:rsidRPr="006419F1">
        <w:rPr>
          <w:b/>
        </w:rPr>
        <w:t>6.3.4.</w:t>
      </w:r>
      <w:r w:rsidRPr="006419F1">
        <w:t xml:space="preserve"> Kontrola wykonania </w:t>
      </w:r>
      <w:r w:rsidR="006B4F5E" w:rsidRPr="006419F1">
        <w:t>izolacjo-</w:t>
      </w:r>
      <w:r w:rsidRPr="006419F1">
        <w:t>nawierzchni</w:t>
      </w:r>
    </w:p>
    <w:p w14:paraId="1E776260" w14:textId="77777777" w:rsidR="000F3F29" w:rsidRPr="006419F1" w:rsidRDefault="000F3F29" w:rsidP="000A52CC">
      <w:r w:rsidRPr="006419F1">
        <w:t>Podczas wykonywania nawierzchni należy kontrolować:</w:t>
      </w:r>
    </w:p>
    <w:p w14:paraId="6505C481" w14:textId="3F619A08"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grubość nakładanej izolacjo</w:t>
      </w:r>
      <w:r w:rsidR="006B4F5E" w:rsidRPr="006419F1">
        <w:t>-</w:t>
      </w:r>
      <w:r w:rsidRPr="006419F1">
        <w:t>nawierzchni - kontrolę zużycia materiału w kg/m</w:t>
      </w:r>
      <w:r w:rsidRPr="006419F1">
        <w:rPr>
          <w:vertAlign w:val="superscript"/>
        </w:rPr>
        <w:t>2</w:t>
      </w:r>
      <w:r w:rsidRPr="006419F1">
        <w:t>,</w:t>
      </w:r>
    </w:p>
    <w:p w14:paraId="29507B95" w14:textId="77777777"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 xml:space="preserve">wygląd zewnętrzny - powierzchnia powłoki powinna mieć wygląd jednolity bez smug, widocznych szwów, przerw roboczych, rys, pęknięć, spłynięć, sfałdowań, pęcherzy i łat; barwa powłoki powinna być jednolita </w:t>
      </w:r>
      <w:r w:rsidRPr="006419F1">
        <w:br/>
        <w:t xml:space="preserve">i zgodna ze STWiORB i dokumentacją projektową; posypka </w:t>
      </w:r>
      <w:proofErr w:type="spellStart"/>
      <w:r w:rsidRPr="006419F1">
        <w:t>uszorstniająca</w:t>
      </w:r>
      <w:proofErr w:type="spellEnd"/>
      <w:r w:rsidRPr="006419F1">
        <w:t xml:space="preserve"> powinna być mocno wklejona </w:t>
      </w:r>
      <w:r w:rsidRPr="006419F1">
        <w:br/>
        <w:t>w podłoże oraz rozłożona równomiernie,</w:t>
      </w:r>
    </w:p>
    <w:p w14:paraId="0FA1BA21" w14:textId="77777777"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przyczepność nawierzchni do podłoża:</w:t>
      </w:r>
    </w:p>
    <w:p w14:paraId="0872DBEE" w14:textId="77777777" w:rsidR="006B4F5E" w:rsidRPr="006419F1" w:rsidRDefault="000F3F29" w:rsidP="006B4F5E">
      <w:pPr>
        <w:ind w:left="426"/>
      </w:pPr>
      <w:r w:rsidRPr="006419F1">
        <w:t xml:space="preserve">Badanie przyczepności nawierzchni do podłoża powinno być wykonywane </w:t>
      </w:r>
      <w:r w:rsidR="006B4F5E" w:rsidRPr="006419F1">
        <w:t xml:space="preserve">na kilku polach, wybranych losowo przez Inspektora Nadzoru. Na każdym polu należy wykonać badania w 5 punktach pomiarowych. </w:t>
      </w:r>
    </w:p>
    <w:p w14:paraId="4FCFDC61" w14:textId="2A1F28F4" w:rsidR="006B4F5E" w:rsidRPr="006419F1" w:rsidRDefault="006B4F5E" w:rsidP="006B4F5E">
      <w:pPr>
        <w:ind w:left="426"/>
      </w:pPr>
      <w:r w:rsidRPr="006419F1">
        <w:t>Na obiektach o powierzchni mniejszej od 1000 m</w:t>
      </w:r>
      <w:r w:rsidRPr="006419F1">
        <w:rPr>
          <w:vertAlign w:val="superscript"/>
        </w:rPr>
        <w:t>2</w:t>
      </w:r>
      <w:r w:rsidRPr="006419F1">
        <w:t xml:space="preserve"> należy wyznaczyć 2 pola badawcze.</w:t>
      </w:r>
    </w:p>
    <w:p w14:paraId="3516F6F9" w14:textId="73070444" w:rsidR="006B4F5E" w:rsidRPr="006419F1" w:rsidRDefault="006B4F5E" w:rsidP="006B4F5E">
      <w:pPr>
        <w:ind w:left="426"/>
      </w:pPr>
      <w:r w:rsidRPr="006419F1">
        <w:t>Inspektor Nadzoru, biorąc pod uwagę stosowany reżim przestrzegany przez Wykonawcę lub mając wątpliwości odnośnie do jakości wykonanych robót, może zadecydować o innej częstotliwości badania.</w:t>
      </w:r>
    </w:p>
    <w:p w14:paraId="4A6E43E7" w14:textId="571898FC" w:rsidR="000F3F29" w:rsidRPr="006419F1" w:rsidRDefault="000F3F29" w:rsidP="000F3F29">
      <w:pPr>
        <w:ind w:left="426"/>
      </w:pPr>
      <w:r w:rsidRPr="006419F1">
        <w:t>Badanie przyczepności do podłoża wykonuje się metoda „</w:t>
      </w:r>
      <w:proofErr w:type="spellStart"/>
      <w:r w:rsidRPr="006419F1">
        <w:t>pull</w:t>
      </w:r>
      <w:proofErr w:type="spellEnd"/>
      <w:r w:rsidRPr="006419F1">
        <w:t xml:space="preserve">-off”, która polega na odrywaniu metalowych krążków o średnicy zewnętrznej </w:t>
      </w:r>
      <w:r w:rsidRPr="006419F1">
        <w:sym w:font="Symbol" w:char="F0C6"/>
      </w:r>
      <w:r w:rsidRPr="006419F1">
        <w:t xml:space="preserve"> </w:t>
      </w:r>
      <w:smartTag w:uri="urn:schemas-microsoft-com:office:smarttags" w:element="metricconverter">
        <w:smartTagPr>
          <w:attr w:name="ProductID" w:val="50 mm"/>
        </w:smartTagPr>
        <w:r w:rsidRPr="006419F1">
          <w:t>50 mm</w:t>
        </w:r>
      </w:smartTag>
      <w:r w:rsidRPr="006419F1">
        <w:t xml:space="preserve">, naklejonych na powierzchni nawierzchni, przy zastosowaniu specjalnego aparatu i zmierzeniu siły zrywającej. Przed naklejeniem krążka nawierzchnię należy naciąć koronką o średnicy rdzenia równej średnicy krążka. Nacięcie należy wykonać przez całą grubość nawierzchni, w taki sposób aby, naciąć także beton podłoża na głębokość od 1 do </w:t>
      </w:r>
      <w:smartTag w:uri="urn:schemas-microsoft-com:office:smarttags" w:element="metricconverter">
        <w:smartTagPr>
          <w:attr w:name="ProductID" w:val="3 mm"/>
        </w:smartTagPr>
        <w:r w:rsidRPr="006419F1">
          <w:t>3 mm</w:t>
        </w:r>
      </w:smartTag>
      <w:r w:rsidRPr="006419F1">
        <w:t>. Na każdym polu należy nakleić po 5 krążków, oderwać aparatem „</w:t>
      </w:r>
      <w:proofErr w:type="spellStart"/>
      <w:r w:rsidRPr="006419F1">
        <w:t>pull</w:t>
      </w:r>
      <w:proofErr w:type="spellEnd"/>
      <w:r w:rsidRPr="006419F1">
        <w:t>-off” i obliczyć średnią arytmetyczną z pomiarów. Zmierzona średnia wartość przyczepności do podłoża nie powinna być mniejsza od wartości wymaganej podanej w tablicy 2.</w:t>
      </w:r>
    </w:p>
    <w:p w14:paraId="032FCC70" w14:textId="6E1CA33F" w:rsidR="000F3F29" w:rsidRPr="006419F1" w:rsidRDefault="000F3F29" w:rsidP="000F3F29">
      <w:pPr>
        <w:tabs>
          <w:tab w:val="left" w:pos="1134"/>
        </w:tabs>
        <w:spacing w:before="120" w:after="120"/>
      </w:pPr>
      <w:r w:rsidRPr="006419F1">
        <w:t>Na obiektach o bardzo małej powierzchni dopuszcza się zmniejszenie ilości punktów pomiarowych w porozumieniu z In</w:t>
      </w:r>
      <w:r w:rsidR="006B4F5E" w:rsidRPr="006419F1">
        <w:t>spektorem Nadzoru</w:t>
      </w:r>
      <w:r w:rsidRPr="006419F1">
        <w:t>.</w:t>
      </w:r>
    </w:p>
    <w:p w14:paraId="5BC29E28" w14:textId="77777777" w:rsidR="000F3F29" w:rsidRPr="006419F1" w:rsidRDefault="000F3F29" w:rsidP="000F3F29">
      <w:pPr>
        <w:tabs>
          <w:tab w:val="left" w:pos="1134"/>
        </w:tabs>
        <w:spacing w:before="120" w:after="120"/>
      </w:pPr>
      <w:r w:rsidRPr="006419F1">
        <w:t>Tablica 2. Ocena przyczepności nawierzchni do podłoża betonowego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622"/>
        <w:gridCol w:w="2481"/>
        <w:gridCol w:w="1874"/>
      </w:tblGrid>
      <w:tr w:rsidR="00123DA1" w:rsidRPr="006419F1" w14:paraId="305FB8F1" w14:textId="77777777" w:rsidTr="0005735C">
        <w:tc>
          <w:tcPr>
            <w:tcW w:w="2622" w:type="dxa"/>
          </w:tcPr>
          <w:p w14:paraId="543A4A96" w14:textId="534AFF84" w:rsidR="000F3F29" w:rsidRPr="006419F1" w:rsidRDefault="000F3F29" w:rsidP="0005735C">
            <w:pPr>
              <w:jc w:val="center"/>
              <w:rPr>
                <w:sz w:val="18"/>
                <w:szCs w:val="18"/>
              </w:rPr>
            </w:pPr>
            <w:r w:rsidRPr="006419F1">
              <w:rPr>
                <w:sz w:val="18"/>
                <w:szCs w:val="18"/>
              </w:rPr>
              <w:t>Rodzaj izolacjo</w:t>
            </w:r>
            <w:r w:rsidR="00996E7F" w:rsidRPr="006419F1">
              <w:rPr>
                <w:sz w:val="18"/>
                <w:szCs w:val="18"/>
              </w:rPr>
              <w:t>-</w:t>
            </w:r>
            <w:r w:rsidRPr="006419F1">
              <w:rPr>
                <w:sz w:val="18"/>
                <w:szCs w:val="18"/>
              </w:rPr>
              <w:t>nawierzchni</w:t>
            </w:r>
          </w:p>
        </w:tc>
        <w:tc>
          <w:tcPr>
            <w:tcW w:w="2481" w:type="dxa"/>
          </w:tcPr>
          <w:p w14:paraId="5B4C361B" w14:textId="77777777" w:rsidR="000F3F29" w:rsidRPr="006419F1" w:rsidRDefault="000F3F29" w:rsidP="0005735C">
            <w:pPr>
              <w:jc w:val="center"/>
              <w:rPr>
                <w:sz w:val="18"/>
                <w:szCs w:val="18"/>
              </w:rPr>
            </w:pPr>
            <w:r w:rsidRPr="006419F1">
              <w:rPr>
                <w:sz w:val="18"/>
                <w:szCs w:val="18"/>
              </w:rPr>
              <w:t>Rodzaj podłoża</w:t>
            </w:r>
          </w:p>
        </w:tc>
        <w:tc>
          <w:tcPr>
            <w:tcW w:w="1874" w:type="dxa"/>
          </w:tcPr>
          <w:p w14:paraId="15C48CF1" w14:textId="77777777" w:rsidR="000F3F29" w:rsidRPr="006419F1" w:rsidRDefault="000F3F29" w:rsidP="0005735C">
            <w:pPr>
              <w:jc w:val="center"/>
              <w:rPr>
                <w:sz w:val="18"/>
                <w:szCs w:val="18"/>
              </w:rPr>
            </w:pPr>
            <w:r w:rsidRPr="006419F1">
              <w:rPr>
                <w:sz w:val="18"/>
                <w:szCs w:val="18"/>
              </w:rPr>
              <w:t>Wymagania</w:t>
            </w:r>
          </w:p>
        </w:tc>
      </w:tr>
      <w:tr w:rsidR="000F3F29" w:rsidRPr="006419F1" w14:paraId="24A2F8B0" w14:textId="77777777" w:rsidTr="0005735C">
        <w:tc>
          <w:tcPr>
            <w:tcW w:w="2622" w:type="dxa"/>
          </w:tcPr>
          <w:p w14:paraId="6346C2A6" w14:textId="77777777" w:rsidR="000F3F29" w:rsidRPr="006419F1" w:rsidRDefault="000F3F29" w:rsidP="0005735C">
            <w:pPr>
              <w:rPr>
                <w:sz w:val="18"/>
                <w:szCs w:val="18"/>
              </w:rPr>
            </w:pPr>
            <w:r w:rsidRPr="006419F1">
              <w:rPr>
                <w:sz w:val="18"/>
                <w:szCs w:val="18"/>
              </w:rPr>
              <w:t xml:space="preserve">na spoiwie </w:t>
            </w:r>
          </w:p>
          <w:p w14:paraId="2CA656FD" w14:textId="77777777" w:rsidR="000F3F29" w:rsidRPr="006419F1" w:rsidRDefault="000F3F29" w:rsidP="0005735C">
            <w:pPr>
              <w:rPr>
                <w:sz w:val="18"/>
                <w:szCs w:val="18"/>
              </w:rPr>
            </w:pPr>
            <w:r w:rsidRPr="006419F1">
              <w:rPr>
                <w:sz w:val="18"/>
                <w:szCs w:val="18"/>
              </w:rPr>
              <w:t>poliuretanowo - epoksydowym</w:t>
            </w:r>
          </w:p>
        </w:tc>
        <w:tc>
          <w:tcPr>
            <w:tcW w:w="2481" w:type="dxa"/>
          </w:tcPr>
          <w:p w14:paraId="0463E4FB" w14:textId="77777777" w:rsidR="000F3F29" w:rsidRPr="006419F1" w:rsidRDefault="000F3F29" w:rsidP="0005735C">
            <w:pPr>
              <w:rPr>
                <w:sz w:val="18"/>
                <w:szCs w:val="18"/>
              </w:rPr>
            </w:pPr>
            <w:r w:rsidRPr="006419F1">
              <w:rPr>
                <w:sz w:val="18"/>
                <w:szCs w:val="18"/>
              </w:rPr>
              <w:t>beton:</w:t>
            </w:r>
          </w:p>
          <w:p w14:paraId="07542616" w14:textId="77777777" w:rsidR="000F3F29" w:rsidRPr="006419F1" w:rsidRDefault="000F3F29" w:rsidP="0005735C">
            <w:pPr>
              <w:rPr>
                <w:sz w:val="18"/>
                <w:szCs w:val="18"/>
              </w:rPr>
            </w:pPr>
            <w:r w:rsidRPr="006419F1">
              <w:rPr>
                <w:sz w:val="18"/>
                <w:szCs w:val="18"/>
              </w:rPr>
              <w:t>- wartość średnia</w:t>
            </w:r>
          </w:p>
          <w:p w14:paraId="4245D69C" w14:textId="77777777" w:rsidR="000F3F29" w:rsidRPr="006419F1" w:rsidRDefault="000F3F29" w:rsidP="0005735C">
            <w:pPr>
              <w:rPr>
                <w:sz w:val="18"/>
                <w:szCs w:val="18"/>
              </w:rPr>
            </w:pPr>
            <w:r w:rsidRPr="006419F1">
              <w:rPr>
                <w:sz w:val="18"/>
                <w:szCs w:val="18"/>
              </w:rPr>
              <w:t>- wartość pojedynczego wyniku</w:t>
            </w:r>
          </w:p>
        </w:tc>
        <w:tc>
          <w:tcPr>
            <w:tcW w:w="1874" w:type="dxa"/>
          </w:tcPr>
          <w:p w14:paraId="0C46F67E" w14:textId="77777777" w:rsidR="000F3F29" w:rsidRPr="006419F1" w:rsidRDefault="000F3F29" w:rsidP="0005735C">
            <w:pPr>
              <w:rPr>
                <w:sz w:val="18"/>
                <w:szCs w:val="18"/>
              </w:rPr>
            </w:pPr>
          </w:p>
          <w:p w14:paraId="196AEEC2" w14:textId="77777777" w:rsidR="000F3F29" w:rsidRPr="006419F1" w:rsidRDefault="000F3F29" w:rsidP="0005735C">
            <w:pPr>
              <w:jc w:val="center"/>
              <w:rPr>
                <w:sz w:val="18"/>
                <w:szCs w:val="18"/>
              </w:rPr>
            </w:pPr>
            <w:r w:rsidRPr="006419F1">
              <w:rPr>
                <w:sz w:val="18"/>
                <w:szCs w:val="18"/>
              </w:rPr>
              <w:sym w:font="Symbol" w:char="F0B3"/>
            </w:r>
            <w:r w:rsidRPr="006419F1">
              <w:rPr>
                <w:sz w:val="18"/>
                <w:szCs w:val="18"/>
              </w:rPr>
              <w:t xml:space="preserve"> 2,0 MPa</w:t>
            </w:r>
          </w:p>
          <w:p w14:paraId="365637AF" w14:textId="77777777" w:rsidR="000F3F29" w:rsidRPr="006419F1" w:rsidRDefault="000F3F29" w:rsidP="0005735C">
            <w:pPr>
              <w:jc w:val="center"/>
              <w:rPr>
                <w:sz w:val="18"/>
                <w:szCs w:val="18"/>
              </w:rPr>
            </w:pPr>
            <w:r w:rsidRPr="006419F1">
              <w:rPr>
                <w:sz w:val="18"/>
                <w:szCs w:val="18"/>
              </w:rPr>
              <w:sym w:font="Symbol" w:char="F0B3"/>
            </w:r>
            <w:r w:rsidRPr="006419F1">
              <w:rPr>
                <w:sz w:val="18"/>
                <w:szCs w:val="18"/>
              </w:rPr>
              <w:t xml:space="preserve"> 1,5 MPa</w:t>
            </w:r>
          </w:p>
        </w:tc>
      </w:tr>
    </w:tbl>
    <w:p w14:paraId="1B2B2FB0" w14:textId="77777777" w:rsidR="000F3F29" w:rsidRPr="006419F1" w:rsidRDefault="000F3F29" w:rsidP="000F3F29"/>
    <w:p w14:paraId="62D12BCE" w14:textId="77777777" w:rsidR="000F3F29" w:rsidRPr="006419F1" w:rsidRDefault="000F3F29" w:rsidP="00996E7F">
      <w:r w:rsidRPr="006419F1">
        <w:t xml:space="preserve">Jeżeli wartość średnia ze wszystkich pomiarów będzie wyższa od wartości średniej określonej w tablicy 2, to można uznać, że warunek wytrzymałości na odrywanie został spełniony. </w:t>
      </w:r>
    </w:p>
    <w:p w14:paraId="0D8A78DF" w14:textId="7F394F94" w:rsidR="000F3F29" w:rsidRPr="006419F1" w:rsidRDefault="000F3F29" w:rsidP="00996E7F">
      <w:r w:rsidRPr="006419F1">
        <w:t>Miejsca uszkodzone podczas badań należy naprawić przy użyciu tych samych materiałów, które były stosowane do wykonania nawierzchni, zachowując wymagania techniczne odnośnie och stosowania. Z kontroli jakości wykonanej nawierzchni Wykonawca powinien wykonać protokół. Przykład protokołu podano w załącznikach 5A  i 5B.</w:t>
      </w:r>
    </w:p>
    <w:p w14:paraId="16F7FE89" w14:textId="77777777" w:rsidR="000F3F29" w:rsidRPr="006419F1" w:rsidRDefault="000F3F29" w:rsidP="00906DA2">
      <w:pPr>
        <w:pStyle w:val="Styl1"/>
        <w:rPr>
          <w:color w:val="auto"/>
        </w:rPr>
      </w:pPr>
      <w:bookmarkStart w:id="247" w:name="_Toc215985784"/>
      <w:r w:rsidRPr="006419F1">
        <w:rPr>
          <w:color w:val="auto"/>
        </w:rPr>
        <w:t>7. OBMIAR ROBÓT</w:t>
      </w:r>
      <w:bookmarkEnd w:id="247"/>
    </w:p>
    <w:p w14:paraId="42EC88AA" w14:textId="77777777" w:rsidR="000F3F29" w:rsidRPr="006419F1" w:rsidRDefault="000F3F29" w:rsidP="00906DA2">
      <w:pPr>
        <w:pStyle w:val="Styl1"/>
        <w:rPr>
          <w:color w:val="auto"/>
        </w:rPr>
      </w:pPr>
      <w:r w:rsidRPr="006419F1">
        <w:rPr>
          <w:color w:val="auto"/>
        </w:rPr>
        <w:t>7.1. Ogólne zasady obmiaru robót</w:t>
      </w:r>
    </w:p>
    <w:p w14:paraId="0743B2C2" w14:textId="77777777" w:rsidR="000F3F29" w:rsidRPr="006419F1" w:rsidRDefault="000F3F29" w:rsidP="00996E7F">
      <w:r w:rsidRPr="006419F1">
        <w:t xml:space="preserve">Ogólne zasady obmiaru robót podano w OSTWiORB D-M-00.00.00 „Wymagania ogólne” [1], pkt 7. </w:t>
      </w:r>
    </w:p>
    <w:p w14:paraId="4B2D7D84" w14:textId="77777777" w:rsidR="000F3F29" w:rsidRPr="006419F1" w:rsidRDefault="000F3F29" w:rsidP="00906DA2">
      <w:pPr>
        <w:pStyle w:val="Styl1"/>
        <w:rPr>
          <w:color w:val="auto"/>
        </w:rPr>
      </w:pPr>
      <w:r w:rsidRPr="006419F1">
        <w:rPr>
          <w:color w:val="auto"/>
        </w:rPr>
        <w:t>7.2. Jednostka obmiarowa</w:t>
      </w:r>
    </w:p>
    <w:p w14:paraId="2B34FDE8" w14:textId="2C52DEDB" w:rsidR="000F3F29" w:rsidRPr="006419F1" w:rsidRDefault="000F3F29" w:rsidP="00996E7F">
      <w:r w:rsidRPr="006419F1">
        <w:t>Jednostką obmiarową jest  m</w:t>
      </w:r>
      <w:r w:rsidRPr="006419F1">
        <w:rPr>
          <w:vertAlign w:val="superscript"/>
        </w:rPr>
        <w:t>2</w:t>
      </w:r>
      <w:r w:rsidRPr="006419F1">
        <w:t xml:space="preserve"> (metr kwadratowy) ułożonej nawierzchni</w:t>
      </w:r>
      <w:r w:rsidR="00996E7F" w:rsidRPr="006419F1">
        <w:t xml:space="preserve">o-izolacji </w:t>
      </w:r>
      <w:r w:rsidRPr="006419F1">
        <w:t>danej grubości.</w:t>
      </w:r>
    </w:p>
    <w:p w14:paraId="2AFD75AA" w14:textId="77777777" w:rsidR="000F3F29" w:rsidRPr="006419F1" w:rsidRDefault="000F3F29" w:rsidP="00906DA2">
      <w:pPr>
        <w:pStyle w:val="Styl1"/>
        <w:rPr>
          <w:color w:val="auto"/>
        </w:rPr>
      </w:pPr>
      <w:bookmarkStart w:id="248" w:name="_Toc215985785"/>
      <w:r w:rsidRPr="006419F1">
        <w:rPr>
          <w:color w:val="auto"/>
        </w:rPr>
        <w:t>8. ODBIÓR ROBÓT</w:t>
      </w:r>
      <w:bookmarkEnd w:id="248"/>
    </w:p>
    <w:p w14:paraId="5897C011" w14:textId="77777777" w:rsidR="000F3F29" w:rsidRPr="006419F1" w:rsidRDefault="000F3F29" w:rsidP="00906DA2">
      <w:pPr>
        <w:pStyle w:val="Styl1"/>
        <w:rPr>
          <w:color w:val="auto"/>
        </w:rPr>
      </w:pPr>
      <w:r w:rsidRPr="006419F1">
        <w:rPr>
          <w:color w:val="auto"/>
        </w:rPr>
        <w:t>8.1. Ogólne zasady odbioru robót</w:t>
      </w:r>
    </w:p>
    <w:p w14:paraId="50B026B0" w14:textId="77777777" w:rsidR="000F3F29" w:rsidRPr="006419F1" w:rsidRDefault="000F3F29" w:rsidP="000F3F29">
      <w:r w:rsidRPr="006419F1">
        <w:t xml:space="preserve">Ogólne zasady odbioru robót podano w OSTWiORB D-M-00.00.00 „Wymagania ogólne” [1], pkt 8. </w:t>
      </w:r>
    </w:p>
    <w:p w14:paraId="10C917F7" w14:textId="18BEA643" w:rsidR="000F3F29" w:rsidRPr="006419F1" w:rsidRDefault="000F3F29" w:rsidP="000F3F29">
      <w:r w:rsidRPr="006419F1">
        <w:lastRenderedPageBreak/>
        <w:t>Roboty uznaje się za wykonane zgodnie z dokumentacją projektową, STWiORB i wymaganiami In</w:t>
      </w:r>
      <w:r w:rsidR="00996E7F" w:rsidRPr="006419F1">
        <w:t>spektora Nadzoru</w:t>
      </w:r>
      <w:r w:rsidRPr="006419F1">
        <w:t xml:space="preserve">, jeżeli wszystkie pomiary i badania z zachowaniem tolerancji wg punktu 6 dały wyniki pozytywne. </w:t>
      </w:r>
    </w:p>
    <w:p w14:paraId="0DA91309" w14:textId="77777777" w:rsidR="000F3F29" w:rsidRPr="006419F1" w:rsidRDefault="000F3F29" w:rsidP="000F3F29">
      <w:pPr>
        <w:overflowPunct/>
        <w:jc w:val="left"/>
        <w:textAlignment w:val="auto"/>
      </w:pPr>
      <w:r w:rsidRPr="006419F1">
        <w:t xml:space="preserve">Jeżeli choć jedno badanie dało wynik ujemny, wykonanie roboty należy uznać za niezgodne z wymaganiami norm </w:t>
      </w:r>
      <w:r w:rsidRPr="006419F1">
        <w:br/>
        <w:t>i kontraktu. W takiej sytuacji Wykonawca obowiązany jest doprowadzić roboty do zgodności z normą i przedstawić je do ponownego odbioru.</w:t>
      </w:r>
    </w:p>
    <w:p w14:paraId="2A4BEB81" w14:textId="77777777" w:rsidR="000F3F29" w:rsidRPr="006419F1" w:rsidRDefault="000F3F29" w:rsidP="00906DA2">
      <w:pPr>
        <w:pStyle w:val="Styl1"/>
        <w:rPr>
          <w:color w:val="auto"/>
        </w:rPr>
      </w:pPr>
      <w:r w:rsidRPr="006419F1">
        <w:rPr>
          <w:color w:val="auto"/>
        </w:rPr>
        <w:t>8.2. Odbiór robót zanikających i ulegających zakryciu</w:t>
      </w:r>
    </w:p>
    <w:p w14:paraId="3D968649" w14:textId="77777777" w:rsidR="000F3F29" w:rsidRPr="006419F1" w:rsidRDefault="000F3F29" w:rsidP="000F3F29">
      <w:r w:rsidRPr="006419F1">
        <w:t>Odbiorowi robót zanikających i ulegających zakryciu podlegają:</w:t>
      </w:r>
    </w:p>
    <w:p w14:paraId="52AA70DD" w14:textId="64FD0538"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podłoże betonowe przygotowane do ułożenia izolacjo</w:t>
      </w:r>
      <w:r w:rsidR="00996E7F" w:rsidRPr="006419F1">
        <w:t>-</w:t>
      </w:r>
      <w:r w:rsidRPr="006419F1">
        <w:t xml:space="preserve">nawierzchni, </w:t>
      </w:r>
    </w:p>
    <w:p w14:paraId="6FB8C006" w14:textId="77777777"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zagruntowane podłoże betonowe.</w:t>
      </w:r>
    </w:p>
    <w:p w14:paraId="1DAB9C0B" w14:textId="77777777" w:rsidR="000F3F29" w:rsidRPr="006419F1" w:rsidRDefault="000F3F29" w:rsidP="000F3F29">
      <w:r w:rsidRPr="006419F1">
        <w:t xml:space="preserve">Odbiór tych robót powinien być zgodny z wymaganiami OSTWiORB D-M-00.00.00 „Wymagania ogólne” [1] oraz niniejszej STWiORB.  </w:t>
      </w:r>
    </w:p>
    <w:p w14:paraId="5B8E2132" w14:textId="77777777" w:rsidR="000F3F29" w:rsidRPr="006419F1" w:rsidRDefault="000F3F29" w:rsidP="00906DA2">
      <w:pPr>
        <w:pStyle w:val="Styl1"/>
        <w:rPr>
          <w:color w:val="auto"/>
        </w:rPr>
      </w:pPr>
      <w:bookmarkStart w:id="249" w:name="_Toc215985786"/>
      <w:r w:rsidRPr="006419F1">
        <w:rPr>
          <w:color w:val="auto"/>
        </w:rPr>
        <w:t>9. PODSTAWA PŁATNOŚCI</w:t>
      </w:r>
      <w:bookmarkEnd w:id="249"/>
    </w:p>
    <w:p w14:paraId="769C54C6" w14:textId="77777777" w:rsidR="000F3F29" w:rsidRPr="006419F1" w:rsidRDefault="000F3F29" w:rsidP="00906DA2">
      <w:pPr>
        <w:pStyle w:val="Styl1"/>
        <w:rPr>
          <w:color w:val="auto"/>
        </w:rPr>
      </w:pPr>
      <w:r w:rsidRPr="006419F1">
        <w:rPr>
          <w:color w:val="auto"/>
        </w:rPr>
        <w:t>9.1. Ogólne ustalenia dotyczące podstawy płatności</w:t>
      </w:r>
    </w:p>
    <w:p w14:paraId="6FF6BA97" w14:textId="77777777" w:rsidR="00996E7F" w:rsidRPr="006419F1" w:rsidRDefault="000F3F29" w:rsidP="00996E7F">
      <w:r w:rsidRPr="006419F1">
        <w:t xml:space="preserve">Ogólne ustalenia dotyczące podstawy płatności podano w OSTWiORB D-M-00.00.00 „Wymagania ogólne” [1], </w:t>
      </w:r>
    </w:p>
    <w:p w14:paraId="666D396C" w14:textId="59BE2DFA" w:rsidR="000F3F29" w:rsidRPr="006419F1" w:rsidRDefault="000F3F29" w:rsidP="00996E7F">
      <w:r w:rsidRPr="006419F1">
        <w:t xml:space="preserve">pkt 9. </w:t>
      </w:r>
    </w:p>
    <w:p w14:paraId="0740CA11" w14:textId="77777777" w:rsidR="000F3F29" w:rsidRPr="006419F1" w:rsidRDefault="000F3F29" w:rsidP="00906DA2">
      <w:pPr>
        <w:pStyle w:val="Styl1"/>
        <w:rPr>
          <w:color w:val="auto"/>
        </w:rPr>
      </w:pPr>
      <w:r w:rsidRPr="006419F1">
        <w:rPr>
          <w:color w:val="auto"/>
        </w:rPr>
        <w:t>9.2.Cena jednostki obmiarowej</w:t>
      </w:r>
    </w:p>
    <w:p w14:paraId="5B949BE1" w14:textId="77777777" w:rsidR="000F3F29" w:rsidRPr="006419F1" w:rsidRDefault="000F3F29" w:rsidP="00996E7F">
      <w:pPr>
        <w:shd w:val="clear" w:color="auto" w:fill="FFFFFF"/>
      </w:pPr>
      <w:r w:rsidRPr="006419F1">
        <w:t>Cena jednostkowa  obejmuje:</w:t>
      </w:r>
    </w:p>
    <w:p w14:paraId="6F2CFF4C" w14:textId="77777777"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prace przygotowawcze i pomiarowe,</w:t>
      </w:r>
    </w:p>
    <w:p w14:paraId="2C4AEA6A" w14:textId="77777777"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zakup, dostawę i magazynowanie materiałów, konstrukcji lub wyrobów potrzebnych do wykonania robót,</w:t>
      </w:r>
    </w:p>
    <w:p w14:paraId="510FBC40" w14:textId="77777777"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przygotowanie podłoża do nakładania nawierzchni,</w:t>
      </w:r>
    </w:p>
    <w:p w14:paraId="63B5B1A0" w14:textId="77777777"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wykonanie nawierzchnio-izolacji danej grubości,</w:t>
      </w:r>
    </w:p>
    <w:p w14:paraId="4C6C20D0" w14:textId="77777777"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pielęgnację powłok,</w:t>
      </w:r>
    </w:p>
    <w:p w14:paraId="6B33B5A9" w14:textId="77777777"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wykonanie i rozbiórkę rusztowań, pomostów roboczych, urządzeń pomocniczych, niezbędnych do wykonania robót,</w:t>
      </w:r>
    </w:p>
    <w:p w14:paraId="39CCF607" w14:textId="77777777"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zapewnienie bezpieczeństwa robót i ochrony środowiska,</w:t>
      </w:r>
    </w:p>
    <w:p w14:paraId="07073819" w14:textId="77777777"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wykonanie badań,</w:t>
      </w:r>
    </w:p>
    <w:p w14:paraId="3AFFCA7C" w14:textId="77777777" w:rsidR="000F3F29" w:rsidRPr="006419F1" w:rsidRDefault="000F3F29" w:rsidP="000F3F29">
      <w:pPr>
        <w:numPr>
          <w:ilvl w:val="0"/>
          <w:numId w:val="183"/>
        </w:numPr>
        <w:tabs>
          <w:tab w:val="clear" w:pos="1505"/>
          <w:tab w:val="num" w:pos="426"/>
        </w:tabs>
        <w:overflowPunct/>
        <w:autoSpaceDE/>
        <w:autoSpaceDN/>
        <w:adjustRightInd/>
        <w:ind w:left="426"/>
        <w:textAlignment w:val="auto"/>
      </w:pPr>
      <w:r w:rsidRPr="006419F1">
        <w:t>uporządkowanie miejsca robót.</w:t>
      </w:r>
    </w:p>
    <w:p w14:paraId="0207C1C1" w14:textId="77777777" w:rsidR="000F3F29" w:rsidRPr="006419F1" w:rsidRDefault="000F3F29" w:rsidP="00906DA2">
      <w:pPr>
        <w:pStyle w:val="Styl1"/>
        <w:rPr>
          <w:color w:val="auto"/>
        </w:rPr>
      </w:pPr>
      <w:r w:rsidRPr="006419F1">
        <w:rPr>
          <w:color w:val="auto"/>
        </w:rPr>
        <w:t>9.3. Sposób rozliczenia robót tymczasowych i prac towarzyszących</w:t>
      </w:r>
    </w:p>
    <w:p w14:paraId="7EA0C042" w14:textId="77777777" w:rsidR="000F3F29" w:rsidRPr="006419F1" w:rsidRDefault="000F3F29" w:rsidP="00306A88">
      <w:r w:rsidRPr="006419F1">
        <w:t>Cena wykonania robót określonych niniejszą STWiORB obejmuje:</w:t>
      </w:r>
    </w:p>
    <w:p w14:paraId="77FC9831" w14:textId="77777777" w:rsidR="000F3F29" w:rsidRPr="006419F1" w:rsidRDefault="000F3F29" w:rsidP="000F3F29">
      <w:pPr>
        <w:numPr>
          <w:ilvl w:val="0"/>
          <w:numId w:val="123"/>
        </w:numPr>
        <w:tabs>
          <w:tab w:val="num" w:pos="426"/>
        </w:tabs>
        <w:overflowPunct/>
        <w:autoSpaceDE/>
        <w:autoSpaceDN/>
        <w:adjustRightInd/>
        <w:ind w:left="426" w:hanging="426"/>
        <w:textAlignment w:val="auto"/>
      </w:pPr>
      <w:r w:rsidRPr="006419F1">
        <w:t>roboty tymczasowe, które są potrzebne do wykonania robót podstawowych, ale nie są przekazywane Zamawiającemu i są usuwane po wykonaniu robót podstawowych,</w:t>
      </w:r>
    </w:p>
    <w:p w14:paraId="30677614" w14:textId="77777777" w:rsidR="000F3F29" w:rsidRPr="006419F1" w:rsidRDefault="000F3F29" w:rsidP="000F3F29">
      <w:pPr>
        <w:numPr>
          <w:ilvl w:val="0"/>
          <w:numId w:val="123"/>
        </w:numPr>
        <w:tabs>
          <w:tab w:val="num" w:pos="426"/>
        </w:tabs>
        <w:overflowPunct/>
        <w:autoSpaceDE/>
        <w:autoSpaceDN/>
        <w:adjustRightInd/>
        <w:ind w:left="426" w:hanging="426"/>
        <w:textAlignment w:val="auto"/>
      </w:pPr>
      <w:r w:rsidRPr="006419F1">
        <w:t>prace towarzyszące, które są niezbędne do wykonania robót podstawowych, niezaliczane do robót tymczasowych.</w:t>
      </w:r>
    </w:p>
    <w:p w14:paraId="0C29B4DC" w14:textId="77777777" w:rsidR="000F3F29" w:rsidRPr="006419F1" w:rsidRDefault="000F3F29" w:rsidP="000F3F29">
      <w:pPr>
        <w:overflowPunct/>
        <w:autoSpaceDE/>
        <w:autoSpaceDN/>
        <w:adjustRightInd/>
        <w:ind w:left="426"/>
        <w:textAlignment w:val="auto"/>
      </w:pPr>
    </w:p>
    <w:p w14:paraId="370C1C5C" w14:textId="77777777" w:rsidR="000F3F29" w:rsidRPr="006419F1" w:rsidRDefault="000F3F29" w:rsidP="00906DA2">
      <w:pPr>
        <w:pStyle w:val="Styl1"/>
        <w:rPr>
          <w:color w:val="auto"/>
        </w:rPr>
      </w:pPr>
      <w:bookmarkStart w:id="250" w:name="_Toc215985787"/>
      <w:r w:rsidRPr="006419F1">
        <w:rPr>
          <w:color w:val="auto"/>
        </w:rPr>
        <w:t>10. PRZEPISY ZWIĄZANE</w:t>
      </w:r>
      <w:bookmarkEnd w:id="250"/>
    </w:p>
    <w:p w14:paraId="66A8D75A" w14:textId="77777777" w:rsidR="000F3F29" w:rsidRPr="006419F1" w:rsidRDefault="000F3F29" w:rsidP="00906DA2">
      <w:pPr>
        <w:pStyle w:val="Styl1"/>
        <w:rPr>
          <w:color w:val="auto"/>
        </w:rPr>
      </w:pPr>
      <w:r w:rsidRPr="006419F1">
        <w:rPr>
          <w:color w:val="auto"/>
        </w:rPr>
        <w:t>10.1. OSTWiORB i STWiORB</w:t>
      </w:r>
    </w:p>
    <w:tbl>
      <w:tblPr>
        <w:tblW w:w="7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
        <w:gridCol w:w="2132"/>
        <w:gridCol w:w="5064"/>
      </w:tblGrid>
      <w:tr w:rsidR="006419F1" w:rsidRPr="006419F1" w14:paraId="7947351E" w14:textId="77777777" w:rsidTr="00306A88">
        <w:trPr>
          <w:trHeight w:val="269"/>
        </w:trPr>
        <w:tc>
          <w:tcPr>
            <w:tcW w:w="528" w:type="dxa"/>
            <w:tcBorders>
              <w:top w:val="nil"/>
              <w:left w:val="nil"/>
              <w:bottom w:val="nil"/>
              <w:right w:val="nil"/>
            </w:tcBorders>
          </w:tcPr>
          <w:p w14:paraId="765A810B" w14:textId="77777777" w:rsidR="000F3F29" w:rsidRPr="006419F1" w:rsidRDefault="000F3F29" w:rsidP="0005735C">
            <w:r w:rsidRPr="006419F1">
              <w:t>1.</w:t>
            </w:r>
          </w:p>
        </w:tc>
        <w:tc>
          <w:tcPr>
            <w:tcW w:w="2132" w:type="dxa"/>
            <w:tcBorders>
              <w:top w:val="nil"/>
              <w:left w:val="nil"/>
              <w:bottom w:val="nil"/>
              <w:right w:val="nil"/>
            </w:tcBorders>
          </w:tcPr>
          <w:p w14:paraId="09156BAD" w14:textId="77777777" w:rsidR="000F3F29" w:rsidRPr="006419F1" w:rsidRDefault="000F3F29" w:rsidP="0005735C">
            <w:r w:rsidRPr="006419F1">
              <w:t>D-M-00.00.00</w:t>
            </w:r>
          </w:p>
        </w:tc>
        <w:tc>
          <w:tcPr>
            <w:tcW w:w="5064" w:type="dxa"/>
            <w:tcBorders>
              <w:top w:val="nil"/>
              <w:left w:val="nil"/>
              <w:bottom w:val="nil"/>
              <w:right w:val="nil"/>
            </w:tcBorders>
          </w:tcPr>
          <w:p w14:paraId="15D075E3" w14:textId="77777777" w:rsidR="000F3F29" w:rsidRPr="006419F1" w:rsidRDefault="000F3F29" w:rsidP="0005735C">
            <w:r w:rsidRPr="006419F1">
              <w:t>Wymagania ogólne</w:t>
            </w:r>
          </w:p>
        </w:tc>
      </w:tr>
    </w:tbl>
    <w:p w14:paraId="3BCDADD2" w14:textId="77777777" w:rsidR="000F3F29" w:rsidRPr="006419F1" w:rsidRDefault="000F3F29" w:rsidP="00906DA2">
      <w:pPr>
        <w:pStyle w:val="Styl1"/>
        <w:rPr>
          <w:color w:val="auto"/>
        </w:rPr>
      </w:pPr>
      <w:r w:rsidRPr="006419F1">
        <w:rPr>
          <w:color w:val="auto"/>
        </w:rPr>
        <w:t xml:space="preserve">10.2. Normy         </w:t>
      </w: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
        <w:gridCol w:w="2142"/>
        <w:gridCol w:w="6237"/>
      </w:tblGrid>
      <w:tr w:rsidR="006419F1" w:rsidRPr="006419F1" w14:paraId="6DD7A42A" w14:textId="77777777" w:rsidTr="00B53303">
        <w:tc>
          <w:tcPr>
            <w:tcW w:w="518" w:type="dxa"/>
            <w:tcBorders>
              <w:top w:val="nil"/>
              <w:left w:val="nil"/>
              <w:bottom w:val="nil"/>
              <w:right w:val="nil"/>
            </w:tcBorders>
          </w:tcPr>
          <w:p w14:paraId="5C9216BF" w14:textId="77777777" w:rsidR="000F3F29" w:rsidRPr="006419F1" w:rsidRDefault="000F3F29" w:rsidP="0005735C">
            <w:r w:rsidRPr="006419F1">
              <w:t>2.</w:t>
            </w:r>
          </w:p>
        </w:tc>
        <w:tc>
          <w:tcPr>
            <w:tcW w:w="2142" w:type="dxa"/>
            <w:tcBorders>
              <w:top w:val="nil"/>
              <w:left w:val="nil"/>
              <w:bottom w:val="nil"/>
              <w:right w:val="nil"/>
            </w:tcBorders>
          </w:tcPr>
          <w:p w14:paraId="6B7F85D6" w14:textId="7D378E1E" w:rsidR="000F3F29" w:rsidRPr="006419F1" w:rsidRDefault="00306A88" w:rsidP="0005735C">
            <w:r w:rsidRPr="006419F1">
              <w:t>PN-EN 1436:2018-02</w:t>
            </w:r>
          </w:p>
        </w:tc>
        <w:tc>
          <w:tcPr>
            <w:tcW w:w="6237" w:type="dxa"/>
            <w:tcBorders>
              <w:top w:val="nil"/>
              <w:left w:val="nil"/>
              <w:bottom w:val="nil"/>
              <w:right w:val="nil"/>
            </w:tcBorders>
          </w:tcPr>
          <w:p w14:paraId="163E4487" w14:textId="4A8F7A43" w:rsidR="000F3F29" w:rsidRPr="006419F1" w:rsidRDefault="00306A88" w:rsidP="0005735C">
            <w:r w:rsidRPr="006419F1">
              <w:t>Materiały do poziomego oznakowania dróg - Wymagania dotyczące poziomych oznakowań dróg dla użytkowników oraz metody badań</w:t>
            </w:r>
          </w:p>
        </w:tc>
      </w:tr>
      <w:tr w:rsidR="006419F1" w:rsidRPr="006419F1" w14:paraId="2CB60266" w14:textId="77777777" w:rsidTr="00B53303">
        <w:tc>
          <w:tcPr>
            <w:tcW w:w="518" w:type="dxa"/>
            <w:tcBorders>
              <w:top w:val="nil"/>
              <w:left w:val="nil"/>
              <w:bottom w:val="nil"/>
              <w:right w:val="nil"/>
            </w:tcBorders>
          </w:tcPr>
          <w:p w14:paraId="04C1D726" w14:textId="77777777" w:rsidR="000F3F29" w:rsidRPr="006419F1" w:rsidRDefault="000F3F29" w:rsidP="0005735C">
            <w:r w:rsidRPr="006419F1">
              <w:t>3.</w:t>
            </w:r>
          </w:p>
        </w:tc>
        <w:tc>
          <w:tcPr>
            <w:tcW w:w="2142" w:type="dxa"/>
            <w:tcBorders>
              <w:top w:val="nil"/>
              <w:left w:val="nil"/>
              <w:bottom w:val="nil"/>
              <w:right w:val="nil"/>
            </w:tcBorders>
          </w:tcPr>
          <w:p w14:paraId="1B6771E6" w14:textId="09E859D4" w:rsidR="000F3F29" w:rsidRPr="006419F1" w:rsidRDefault="00306A88" w:rsidP="00306A88">
            <w:pPr>
              <w:jc w:val="left"/>
            </w:pPr>
            <w:r w:rsidRPr="006419F1">
              <w:t>PN-EN 14157:2017-11</w:t>
            </w:r>
          </w:p>
        </w:tc>
        <w:tc>
          <w:tcPr>
            <w:tcW w:w="6237" w:type="dxa"/>
            <w:tcBorders>
              <w:top w:val="nil"/>
              <w:left w:val="nil"/>
              <w:bottom w:val="nil"/>
              <w:right w:val="nil"/>
            </w:tcBorders>
          </w:tcPr>
          <w:p w14:paraId="6A8934A8" w14:textId="77570D47" w:rsidR="000F3F29" w:rsidRPr="006419F1" w:rsidRDefault="00306A88" w:rsidP="0005735C">
            <w:r w:rsidRPr="006419F1">
              <w:t>Metody badań kamienia naturalnego - Oznaczanie odporności na ścieranie</w:t>
            </w:r>
          </w:p>
        </w:tc>
      </w:tr>
      <w:tr w:rsidR="006419F1" w:rsidRPr="006419F1" w14:paraId="6B06C793" w14:textId="77777777" w:rsidTr="00B53303">
        <w:tc>
          <w:tcPr>
            <w:tcW w:w="518" w:type="dxa"/>
            <w:tcBorders>
              <w:top w:val="nil"/>
              <w:left w:val="nil"/>
              <w:bottom w:val="nil"/>
              <w:right w:val="nil"/>
            </w:tcBorders>
          </w:tcPr>
          <w:p w14:paraId="67D438D7" w14:textId="0937A5BE" w:rsidR="000F3F29" w:rsidRPr="006419F1" w:rsidRDefault="004701D1" w:rsidP="0005735C">
            <w:r w:rsidRPr="006419F1">
              <w:t>4</w:t>
            </w:r>
            <w:r w:rsidR="000F3F29" w:rsidRPr="006419F1">
              <w:t>.</w:t>
            </w:r>
          </w:p>
        </w:tc>
        <w:tc>
          <w:tcPr>
            <w:tcW w:w="2142" w:type="dxa"/>
            <w:tcBorders>
              <w:top w:val="nil"/>
              <w:left w:val="nil"/>
              <w:bottom w:val="nil"/>
              <w:right w:val="nil"/>
            </w:tcBorders>
          </w:tcPr>
          <w:p w14:paraId="5395793B" w14:textId="0EDC3611" w:rsidR="000F3F29" w:rsidRPr="006419F1" w:rsidRDefault="001A3A6C" w:rsidP="001A3A6C">
            <w:pPr>
              <w:jc w:val="left"/>
            </w:pPr>
            <w:r w:rsidRPr="006419F1">
              <w:t>PN-EN ISO 2039-1: 2004</w:t>
            </w:r>
          </w:p>
        </w:tc>
        <w:tc>
          <w:tcPr>
            <w:tcW w:w="6237" w:type="dxa"/>
            <w:tcBorders>
              <w:top w:val="nil"/>
              <w:left w:val="nil"/>
              <w:bottom w:val="nil"/>
              <w:right w:val="nil"/>
            </w:tcBorders>
          </w:tcPr>
          <w:p w14:paraId="2858A035" w14:textId="2EFAB476" w:rsidR="000F3F29" w:rsidRPr="006419F1" w:rsidRDefault="001A3A6C" w:rsidP="0005735C">
            <w:r w:rsidRPr="006419F1">
              <w:t>Tworzywa sztuczne - Oznaczanie twardości - Część 1: Metoda wciskania kulki</w:t>
            </w:r>
          </w:p>
        </w:tc>
      </w:tr>
      <w:tr w:rsidR="006419F1" w:rsidRPr="006419F1" w14:paraId="32C50042" w14:textId="77777777" w:rsidTr="00B53303">
        <w:tc>
          <w:tcPr>
            <w:tcW w:w="518" w:type="dxa"/>
            <w:tcBorders>
              <w:top w:val="nil"/>
              <w:left w:val="nil"/>
              <w:bottom w:val="nil"/>
              <w:right w:val="nil"/>
            </w:tcBorders>
          </w:tcPr>
          <w:p w14:paraId="7E2346B0" w14:textId="03019EF6" w:rsidR="000F3F29" w:rsidRPr="006419F1" w:rsidRDefault="004701D1" w:rsidP="0005735C">
            <w:r w:rsidRPr="006419F1">
              <w:t>5</w:t>
            </w:r>
            <w:r w:rsidR="000F3F29" w:rsidRPr="006419F1">
              <w:t>.</w:t>
            </w:r>
          </w:p>
        </w:tc>
        <w:tc>
          <w:tcPr>
            <w:tcW w:w="2142" w:type="dxa"/>
            <w:tcBorders>
              <w:top w:val="nil"/>
              <w:left w:val="nil"/>
              <w:bottom w:val="nil"/>
              <w:right w:val="nil"/>
            </w:tcBorders>
          </w:tcPr>
          <w:p w14:paraId="2A5BCA8B" w14:textId="77777777" w:rsidR="000F3F29" w:rsidRPr="006419F1" w:rsidRDefault="000F3F29" w:rsidP="0005735C">
            <w:r w:rsidRPr="006419F1">
              <w:t>PN-C-81400:1989</w:t>
            </w:r>
          </w:p>
        </w:tc>
        <w:tc>
          <w:tcPr>
            <w:tcW w:w="6237" w:type="dxa"/>
            <w:tcBorders>
              <w:top w:val="nil"/>
              <w:left w:val="nil"/>
              <w:bottom w:val="nil"/>
              <w:right w:val="nil"/>
            </w:tcBorders>
          </w:tcPr>
          <w:p w14:paraId="1E761309" w14:textId="77777777" w:rsidR="000F3F29" w:rsidRPr="006419F1" w:rsidRDefault="000F3F29" w:rsidP="0005735C">
            <w:r w:rsidRPr="006419F1">
              <w:t>Wyroby lakierowe. Pakowanie, przechowywanie i transport</w:t>
            </w:r>
          </w:p>
        </w:tc>
      </w:tr>
      <w:tr w:rsidR="006419F1" w:rsidRPr="006419F1" w14:paraId="637DA540" w14:textId="77777777" w:rsidTr="00B53303">
        <w:tc>
          <w:tcPr>
            <w:tcW w:w="518" w:type="dxa"/>
            <w:tcBorders>
              <w:top w:val="nil"/>
              <w:left w:val="nil"/>
              <w:bottom w:val="nil"/>
              <w:right w:val="nil"/>
            </w:tcBorders>
          </w:tcPr>
          <w:p w14:paraId="4AA7C276" w14:textId="449C8F1F" w:rsidR="000F3F29" w:rsidRPr="006419F1" w:rsidRDefault="004701D1" w:rsidP="0005735C">
            <w:r w:rsidRPr="006419F1">
              <w:t>6</w:t>
            </w:r>
            <w:r w:rsidR="000F3F29" w:rsidRPr="006419F1">
              <w:t>.</w:t>
            </w:r>
          </w:p>
        </w:tc>
        <w:tc>
          <w:tcPr>
            <w:tcW w:w="2142" w:type="dxa"/>
            <w:tcBorders>
              <w:top w:val="nil"/>
              <w:left w:val="nil"/>
              <w:bottom w:val="nil"/>
              <w:right w:val="nil"/>
            </w:tcBorders>
          </w:tcPr>
          <w:p w14:paraId="20DC0495" w14:textId="77777777" w:rsidR="000F3F29" w:rsidRPr="006419F1" w:rsidRDefault="000F3F29" w:rsidP="0005735C">
            <w:r w:rsidRPr="006419F1">
              <w:t>PN-EN 1542:2000</w:t>
            </w:r>
          </w:p>
        </w:tc>
        <w:tc>
          <w:tcPr>
            <w:tcW w:w="6237" w:type="dxa"/>
            <w:tcBorders>
              <w:top w:val="nil"/>
              <w:left w:val="nil"/>
              <w:bottom w:val="nil"/>
              <w:right w:val="nil"/>
            </w:tcBorders>
          </w:tcPr>
          <w:p w14:paraId="1BFBA8A8" w14:textId="0C79F939" w:rsidR="00B8105A" w:rsidRPr="006419F1" w:rsidRDefault="000F3F29" w:rsidP="0005735C">
            <w:r w:rsidRPr="006419F1">
              <w:t>Wyroby i systemy do ochrony i napraw konstrukcji betonowych. Metody badań</w:t>
            </w:r>
            <w:r w:rsidR="00B8105A" w:rsidRPr="006419F1">
              <w:t xml:space="preserve"> - Pomiar przyczepności przez odrywanie</w:t>
            </w:r>
          </w:p>
          <w:p w14:paraId="33A88832" w14:textId="39E4DCE9" w:rsidR="000F3F29" w:rsidRPr="006419F1" w:rsidRDefault="000F3F29" w:rsidP="0005735C">
            <w:r w:rsidRPr="006419F1">
              <w:t>Oznaczanie narastania wytrzymałości na rozciąganie polimerów</w:t>
            </w:r>
          </w:p>
        </w:tc>
      </w:tr>
      <w:tr w:rsidR="006419F1" w:rsidRPr="006419F1" w14:paraId="4C921FC8" w14:textId="77777777" w:rsidTr="00B53303">
        <w:tc>
          <w:tcPr>
            <w:tcW w:w="518" w:type="dxa"/>
            <w:tcBorders>
              <w:top w:val="nil"/>
              <w:left w:val="nil"/>
              <w:bottom w:val="nil"/>
              <w:right w:val="nil"/>
            </w:tcBorders>
          </w:tcPr>
          <w:p w14:paraId="66398634" w14:textId="2EA86269" w:rsidR="000F3F29" w:rsidRPr="006419F1" w:rsidRDefault="004701D1" w:rsidP="0005735C">
            <w:r w:rsidRPr="006419F1">
              <w:t>7</w:t>
            </w:r>
          </w:p>
        </w:tc>
        <w:tc>
          <w:tcPr>
            <w:tcW w:w="2142" w:type="dxa"/>
            <w:tcBorders>
              <w:top w:val="nil"/>
              <w:left w:val="nil"/>
              <w:bottom w:val="nil"/>
              <w:right w:val="nil"/>
            </w:tcBorders>
          </w:tcPr>
          <w:p w14:paraId="47DE5FB1" w14:textId="77777777" w:rsidR="000F3F29" w:rsidRPr="006419F1" w:rsidRDefault="000F3F29" w:rsidP="0005735C">
            <w:r w:rsidRPr="006419F1">
              <w:t>DIN 53109</w:t>
            </w:r>
          </w:p>
        </w:tc>
        <w:tc>
          <w:tcPr>
            <w:tcW w:w="6237" w:type="dxa"/>
            <w:tcBorders>
              <w:top w:val="nil"/>
              <w:left w:val="nil"/>
              <w:bottom w:val="nil"/>
              <w:right w:val="nil"/>
            </w:tcBorders>
          </w:tcPr>
          <w:p w14:paraId="3909EB3C" w14:textId="77777777" w:rsidR="000F3F29" w:rsidRPr="006419F1" w:rsidRDefault="000F3F29" w:rsidP="0005735C">
            <w:pPr>
              <w:rPr>
                <w:lang w:val="en-US"/>
              </w:rPr>
            </w:pPr>
            <w:r w:rsidRPr="006419F1">
              <w:rPr>
                <w:lang w:val="en-US"/>
              </w:rPr>
              <w:t>Testing of paper and board - determination of abrasion by the abrasion wheel method</w:t>
            </w:r>
          </w:p>
        </w:tc>
      </w:tr>
    </w:tbl>
    <w:p w14:paraId="1CDA2455" w14:textId="77777777" w:rsidR="000F3F29" w:rsidRPr="006419F1" w:rsidRDefault="000F3F29" w:rsidP="00906DA2">
      <w:pPr>
        <w:pStyle w:val="Styl1"/>
        <w:rPr>
          <w:color w:val="auto"/>
        </w:rPr>
      </w:pPr>
      <w:r w:rsidRPr="006419F1">
        <w:rPr>
          <w:color w:val="auto"/>
        </w:rPr>
        <w:t>10.3. Inne dokumenty</w:t>
      </w:r>
    </w:p>
    <w:tbl>
      <w:tblPr>
        <w:tblW w:w="8897" w:type="dxa"/>
        <w:tblInd w:w="-38" w:type="dxa"/>
        <w:tblLayout w:type="fixed"/>
        <w:tblCellMar>
          <w:left w:w="70" w:type="dxa"/>
          <w:right w:w="70" w:type="dxa"/>
        </w:tblCellMar>
        <w:tblLook w:val="01E0" w:firstRow="1" w:lastRow="1" w:firstColumn="1" w:lastColumn="1" w:noHBand="0" w:noVBand="0"/>
      </w:tblPr>
      <w:tblGrid>
        <w:gridCol w:w="534"/>
        <w:gridCol w:w="2976"/>
        <w:gridCol w:w="5245"/>
        <w:gridCol w:w="142"/>
      </w:tblGrid>
      <w:tr w:rsidR="00123DA1" w:rsidRPr="006419F1" w14:paraId="64CF6750" w14:textId="77777777" w:rsidTr="00B53303">
        <w:trPr>
          <w:gridAfter w:val="1"/>
          <w:wAfter w:w="142" w:type="dxa"/>
        </w:trPr>
        <w:tc>
          <w:tcPr>
            <w:tcW w:w="534" w:type="dxa"/>
          </w:tcPr>
          <w:p w14:paraId="77B0A133" w14:textId="7D85FCB8" w:rsidR="000F3F29" w:rsidRPr="006419F1" w:rsidRDefault="004701D1" w:rsidP="0005735C">
            <w:r w:rsidRPr="006419F1">
              <w:t xml:space="preserve"> 8</w:t>
            </w:r>
            <w:r w:rsidR="000F3F29" w:rsidRPr="006419F1">
              <w:t>.</w:t>
            </w:r>
          </w:p>
        </w:tc>
        <w:tc>
          <w:tcPr>
            <w:tcW w:w="2976" w:type="dxa"/>
          </w:tcPr>
          <w:p w14:paraId="4E2516F0" w14:textId="77777777" w:rsidR="000F3F29" w:rsidRPr="006419F1" w:rsidRDefault="000F3F29" w:rsidP="0005735C">
            <w:r w:rsidRPr="006419F1">
              <w:t>Procedura IBDiM nr PM-TM-X3</w:t>
            </w:r>
          </w:p>
        </w:tc>
        <w:tc>
          <w:tcPr>
            <w:tcW w:w="5245" w:type="dxa"/>
          </w:tcPr>
          <w:p w14:paraId="7FEDE74D" w14:textId="77777777" w:rsidR="000F3F29" w:rsidRPr="006419F1" w:rsidRDefault="000F3F29" w:rsidP="0005735C">
            <w:r w:rsidRPr="006419F1">
              <w:t>Badanie przyczepności powłoki ochronnej do betonu metodą „</w:t>
            </w:r>
            <w:proofErr w:type="spellStart"/>
            <w:r w:rsidRPr="006419F1">
              <w:t>pull</w:t>
            </w:r>
            <w:proofErr w:type="spellEnd"/>
            <w:r w:rsidRPr="006419F1">
              <w:t>-off”</w:t>
            </w:r>
          </w:p>
        </w:tc>
      </w:tr>
      <w:tr w:rsidR="00123DA1" w:rsidRPr="006419F1" w14:paraId="16551095" w14:textId="77777777" w:rsidTr="00B53303">
        <w:trPr>
          <w:gridAfter w:val="1"/>
          <w:wAfter w:w="142" w:type="dxa"/>
        </w:trPr>
        <w:tc>
          <w:tcPr>
            <w:tcW w:w="534" w:type="dxa"/>
          </w:tcPr>
          <w:p w14:paraId="03BB4919" w14:textId="183D1F80" w:rsidR="000F3F29" w:rsidRPr="006419F1" w:rsidRDefault="004701D1" w:rsidP="0005735C">
            <w:r w:rsidRPr="006419F1">
              <w:lastRenderedPageBreak/>
              <w:t xml:space="preserve"> 9</w:t>
            </w:r>
            <w:r w:rsidR="000F3F29" w:rsidRPr="006419F1">
              <w:t>.</w:t>
            </w:r>
          </w:p>
        </w:tc>
        <w:tc>
          <w:tcPr>
            <w:tcW w:w="2976" w:type="dxa"/>
          </w:tcPr>
          <w:p w14:paraId="42F0002D" w14:textId="77777777" w:rsidR="000F3F29" w:rsidRPr="006419F1" w:rsidRDefault="000F3F29" w:rsidP="0005735C">
            <w:r w:rsidRPr="006419F1">
              <w:t>Procedura IBDiM nr PM-TM-X5</w:t>
            </w:r>
          </w:p>
        </w:tc>
        <w:tc>
          <w:tcPr>
            <w:tcW w:w="5245" w:type="dxa"/>
          </w:tcPr>
          <w:p w14:paraId="0C438BC1" w14:textId="77777777" w:rsidR="000F3F29" w:rsidRPr="006419F1" w:rsidRDefault="000F3F29" w:rsidP="0005735C">
            <w:r w:rsidRPr="006419F1">
              <w:t>Oznaczanie wskaźnika ograniczenia chłonności wody</w:t>
            </w:r>
          </w:p>
        </w:tc>
      </w:tr>
      <w:tr w:rsidR="00123DA1" w:rsidRPr="006419F1" w14:paraId="0A03B70D" w14:textId="77777777" w:rsidTr="00B53303">
        <w:trPr>
          <w:gridAfter w:val="1"/>
          <w:wAfter w:w="142" w:type="dxa"/>
        </w:trPr>
        <w:tc>
          <w:tcPr>
            <w:tcW w:w="534" w:type="dxa"/>
          </w:tcPr>
          <w:p w14:paraId="5869D0B6" w14:textId="1E1C7E9F" w:rsidR="000F3F29" w:rsidRPr="006419F1" w:rsidRDefault="000F3F29" w:rsidP="0005735C">
            <w:r w:rsidRPr="006419F1">
              <w:t>1</w:t>
            </w:r>
            <w:r w:rsidR="004701D1" w:rsidRPr="006419F1">
              <w:t>0</w:t>
            </w:r>
            <w:r w:rsidRPr="006419F1">
              <w:t>.</w:t>
            </w:r>
          </w:p>
        </w:tc>
        <w:tc>
          <w:tcPr>
            <w:tcW w:w="2976" w:type="dxa"/>
          </w:tcPr>
          <w:p w14:paraId="6E78B2E0" w14:textId="77777777" w:rsidR="000F3F29" w:rsidRPr="006419F1" w:rsidRDefault="000F3F29" w:rsidP="0005735C">
            <w:r w:rsidRPr="006419F1">
              <w:t>Procedura IBDiM nr P0-2</w:t>
            </w:r>
          </w:p>
        </w:tc>
        <w:tc>
          <w:tcPr>
            <w:tcW w:w="5245" w:type="dxa"/>
          </w:tcPr>
          <w:p w14:paraId="277336A2" w14:textId="0B84B7A5" w:rsidR="000F3F29" w:rsidRPr="006419F1" w:rsidRDefault="000F3F29" w:rsidP="0005735C">
            <w:r w:rsidRPr="006419F1">
              <w:t xml:space="preserve">Badanie i ocena stanu powłoki po 150 cyklach zamrażania </w:t>
            </w:r>
            <w:r w:rsidR="004701D1" w:rsidRPr="006419F1">
              <w:br/>
            </w:r>
            <w:r w:rsidRPr="006419F1">
              <w:t>i odmrażania</w:t>
            </w:r>
          </w:p>
        </w:tc>
      </w:tr>
      <w:tr w:rsidR="00123DA1" w:rsidRPr="006419F1" w14:paraId="1CB54861" w14:textId="77777777" w:rsidTr="00B53303">
        <w:tc>
          <w:tcPr>
            <w:tcW w:w="534" w:type="dxa"/>
          </w:tcPr>
          <w:p w14:paraId="4B922B2A" w14:textId="1284F1F0" w:rsidR="000F3F29" w:rsidRPr="006419F1" w:rsidRDefault="000F3F29" w:rsidP="0005735C">
            <w:r w:rsidRPr="006419F1">
              <w:t>1</w:t>
            </w:r>
            <w:r w:rsidR="004701D1" w:rsidRPr="006419F1">
              <w:t>1</w:t>
            </w:r>
            <w:r w:rsidRPr="006419F1">
              <w:t>.</w:t>
            </w:r>
          </w:p>
        </w:tc>
        <w:tc>
          <w:tcPr>
            <w:tcW w:w="8363" w:type="dxa"/>
            <w:gridSpan w:val="3"/>
          </w:tcPr>
          <w:p w14:paraId="418EC200" w14:textId="0BB44B8D" w:rsidR="000F3F29" w:rsidRPr="006419F1" w:rsidRDefault="000F3F29" w:rsidP="0005735C">
            <w:pPr>
              <w:ind w:hanging="14"/>
            </w:pPr>
            <w:r w:rsidRPr="006419F1">
              <w:t>Rozporządzenie Ministra Transportu i Gospodarki Morskiej z dnia 30 maja 2000 r. w sprawie warunków technicznych, jakim powinny odpowiadać obiekty inżynierskie i ich usytuowanie</w:t>
            </w:r>
            <w:r w:rsidR="0041057E" w:rsidRPr="006419F1">
              <w:t xml:space="preserve"> </w:t>
            </w:r>
            <w:r w:rsidR="00B53303" w:rsidRPr="006419F1">
              <w:br/>
            </w:r>
            <w:r w:rsidRPr="006419F1">
              <w:t>(Dz.U. nr 63, poz. 735)</w:t>
            </w:r>
          </w:p>
        </w:tc>
      </w:tr>
      <w:tr w:rsidR="00123DA1" w:rsidRPr="006419F1" w14:paraId="44D0E7C7" w14:textId="77777777" w:rsidTr="00B53303">
        <w:tc>
          <w:tcPr>
            <w:tcW w:w="534" w:type="dxa"/>
          </w:tcPr>
          <w:p w14:paraId="71A66490" w14:textId="379FE0ED" w:rsidR="000F3F29" w:rsidRPr="006419F1" w:rsidRDefault="000F3F29" w:rsidP="0005735C">
            <w:r w:rsidRPr="006419F1">
              <w:t>1</w:t>
            </w:r>
            <w:r w:rsidR="004701D1" w:rsidRPr="006419F1">
              <w:t>2</w:t>
            </w:r>
            <w:r w:rsidRPr="006419F1">
              <w:t>.</w:t>
            </w:r>
          </w:p>
        </w:tc>
        <w:tc>
          <w:tcPr>
            <w:tcW w:w="8363" w:type="dxa"/>
            <w:gridSpan w:val="3"/>
          </w:tcPr>
          <w:p w14:paraId="176CD26A" w14:textId="77777777" w:rsidR="000F3F29" w:rsidRPr="006419F1" w:rsidRDefault="000F3F29" w:rsidP="0005735C">
            <w:r w:rsidRPr="006419F1">
              <w:t>Katalog zabezpieczeń powierzchniowych drogowych obiektów inżynierskich, Załącznik do zarządzenia nr 11 Generalnego Dyrektora Dróg Krajowych i Autostrad  z dnia 19 września 2003 r.</w:t>
            </w:r>
          </w:p>
        </w:tc>
      </w:tr>
    </w:tbl>
    <w:p w14:paraId="1D588AC5" w14:textId="77777777" w:rsidR="000F3F29" w:rsidRPr="006419F1" w:rsidRDefault="000F3F29" w:rsidP="000F3F29">
      <w:pPr>
        <w:tabs>
          <w:tab w:val="left" w:pos="426"/>
        </w:tabs>
        <w:ind w:left="482" w:hanging="425"/>
      </w:pPr>
    </w:p>
    <w:p w14:paraId="68D07A5C" w14:textId="77777777" w:rsidR="000F3F29" w:rsidRPr="006419F1" w:rsidRDefault="000F3F29" w:rsidP="000F3F29"/>
    <w:p w14:paraId="20F3109D" w14:textId="77777777" w:rsidR="000F3F29" w:rsidRPr="006419F1" w:rsidRDefault="000F3F29" w:rsidP="000F3F29"/>
    <w:p w14:paraId="27D10DCF" w14:textId="77777777" w:rsidR="000F3F29" w:rsidRPr="006419F1" w:rsidRDefault="000F3F29" w:rsidP="000F3F29"/>
    <w:p w14:paraId="1A0B8F93" w14:textId="77777777" w:rsidR="000F3F29" w:rsidRPr="006419F1" w:rsidRDefault="000F3F29" w:rsidP="000F3F29"/>
    <w:p w14:paraId="488FB7EB" w14:textId="77777777" w:rsidR="000F3F29" w:rsidRPr="006419F1" w:rsidRDefault="000F3F29" w:rsidP="000F3F29"/>
    <w:p w14:paraId="4C8F9114" w14:textId="77777777" w:rsidR="000F3F29" w:rsidRPr="006419F1" w:rsidRDefault="000F3F29" w:rsidP="000F3F29"/>
    <w:p w14:paraId="3ABD9CE2" w14:textId="77777777" w:rsidR="000F3F29" w:rsidRPr="006419F1" w:rsidRDefault="000F3F29" w:rsidP="000F3F29"/>
    <w:p w14:paraId="1738642B" w14:textId="77777777" w:rsidR="000F3F29" w:rsidRPr="006419F1" w:rsidRDefault="000F3F29" w:rsidP="000F3F29"/>
    <w:p w14:paraId="696785D5" w14:textId="77777777" w:rsidR="000F3F29" w:rsidRPr="006419F1" w:rsidRDefault="000F3F29" w:rsidP="000F3F29"/>
    <w:p w14:paraId="43862FC5" w14:textId="77777777" w:rsidR="000F3F29" w:rsidRPr="006419F1" w:rsidRDefault="000F3F29" w:rsidP="000F3F29"/>
    <w:p w14:paraId="0DE367EB" w14:textId="77777777" w:rsidR="000F3F29" w:rsidRPr="006419F1" w:rsidRDefault="000F3F29" w:rsidP="000F3F29"/>
    <w:p w14:paraId="6816638E" w14:textId="77777777" w:rsidR="000F3F29" w:rsidRPr="006419F1" w:rsidRDefault="000F3F29" w:rsidP="000F3F29"/>
    <w:p w14:paraId="3DF63FD6" w14:textId="77777777" w:rsidR="000F3F29" w:rsidRPr="006419F1" w:rsidRDefault="000F3F29" w:rsidP="000F3F29"/>
    <w:p w14:paraId="2AFBDB3F" w14:textId="77777777" w:rsidR="000F3F29" w:rsidRPr="006419F1" w:rsidRDefault="000F3F29" w:rsidP="000F3F29"/>
    <w:p w14:paraId="1B16C5F2" w14:textId="77777777" w:rsidR="000F3F29" w:rsidRPr="006419F1" w:rsidRDefault="000F3F29" w:rsidP="000F3F29"/>
    <w:p w14:paraId="53B4A862" w14:textId="77777777" w:rsidR="000F3F29" w:rsidRPr="006419F1" w:rsidRDefault="000F3F29" w:rsidP="000F3F29"/>
    <w:p w14:paraId="54AC9EC7" w14:textId="77777777" w:rsidR="000F3F29" w:rsidRPr="006419F1" w:rsidRDefault="000F3F29" w:rsidP="000F3F29"/>
    <w:p w14:paraId="20640EA3" w14:textId="77777777" w:rsidR="00F646C3" w:rsidRPr="006419F1" w:rsidRDefault="00F646C3" w:rsidP="000F3F29"/>
    <w:p w14:paraId="3A65892C" w14:textId="77777777" w:rsidR="00F646C3" w:rsidRPr="006419F1" w:rsidRDefault="00F646C3" w:rsidP="000F3F29"/>
    <w:p w14:paraId="57289921" w14:textId="77777777" w:rsidR="00F646C3" w:rsidRPr="006419F1" w:rsidRDefault="00F646C3" w:rsidP="000F3F29"/>
    <w:p w14:paraId="26BC729B" w14:textId="77777777" w:rsidR="00F646C3" w:rsidRPr="006419F1" w:rsidRDefault="00F646C3" w:rsidP="000F3F29"/>
    <w:p w14:paraId="6A5F284F" w14:textId="77777777" w:rsidR="00F646C3" w:rsidRPr="006419F1" w:rsidRDefault="00F646C3" w:rsidP="000F3F29"/>
    <w:p w14:paraId="4057342B" w14:textId="77777777" w:rsidR="00F646C3" w:rsidRPr="006419F1" w:rsidRDefault="00F646C3" w:rsidP="000F3F29"/>
    <w:p w14:paraId="7F020057" w14:textId="77777777" w:rsidR="00F646C3" w:rsidRPr="006419F1" w:rsidRDefault="00F646C3" w:rsidP="000F3F29"/>
    <w:p w14:paraId="016134C8" w14:textId="77777777" w:rsidR="00F646C3" w:rsidRPr="006419F1" w:rsidRDefault="00F646C3" w:rsidP="000F3F29"/>
    <w:p w14:paraId="72A2679A" w14:textId="77777777" w:rsidR="00F646C3" w:rsidRPr="006419F1" w:rsidRDefault="00F646C3" w:rsidP="000F3F29"/>
    <w:p w14:paraId="1036F32A" w14:textId="77777777" w:rsidR="00F646C3" w:rsidRPr="006419F1" w:rsidRDefault="00F646C3" w:rsidP="000F3F29"/>
    <w:p w14:paraId="5B943760" w14:textId="77777777" w:rsidR="00F646C3" w:rsidRPr="006419F1" w:rsidRDefault="00F646C3" w:rsidP="000F3F29"/>
    <w:p w14:paraId="5BC41B17" w14:textId="77777777" w:rsidR="00F646C3" w:rsidRPr="006419F1" w:rsidRDefault="00F646C3" w:rsidP="000F3F29"/>
    <w:p w14:paraId="58A29722" w14:textId="77777777" w:rsidR="00F646C3" w:rsidRPr="006419F1" w:rsidRDefault="00F646C3" w:rsidP="000F3F29"/>
    <w:p w14:paraId="64B701D3" w14:textId="77777777" w:rsidR="00F646C3" w:rsidRPr="006419F1" w:rsidRDefault="00F646C3" w:rsidP="000F3F29"/>
    <w:p w14:paraId="051EF672" w14:textId="77777777" w:rsidR="00F646C3" w:rsidRPr="006419F1" w:rsidRDefault="00F646C3" w:rsidP="000F3F29"/>
    <w:p w14:paraId="4BFF861A" w14:textId="77777777" w:rsidR="00F646C3" w:rsidRPr="006419F1" w:rsidRDefault="00F646C3" w:rsidP="000F3F29"/>
    <w:p w14:paraId="3A03C4F3" w14:textId="77777777" w:rsidR="00F646C3" w:rsidRPr="006419F1" w:rsidRDefault="00F646C3" w:rsidP="000F3F29"/>
    <w:p w14:paraId="59E948E7" w14:textId="77777777" w:rsidR="00F646C3" w:rsidRPr="006419F1" w:rsidRDefault="00F646C3" w:rsidP="000F3F29"/>
    <w:p w14:paraId="107DB17F" w14:textId="77777777" w:rsidR="00F646C3" w:rsidRPr="006419F1" w:rsidRDefault="00F646C3" w:rsidP="000F3F29"/>
    <w:p w14:paraId="7C22DA2A" w14:textId="77777777" w:rsidR="00F646C3" w:rsidRPr="006419F1" w:rsidRDefault="00F646C3" w:rsidP="000F3F29"/>
    <w:p w14:paraId="266F6B2B" w14:textId="77777777" w:rsidR="00F646C3" w:rsidRPr="006419F1" w:rsidRDefault="00F646C3" w:rsidP="000F3F29"/>
    <w:p w14:paraId="0FA0865E" w14:textId="77777777" w:rsidR="00F646C3" w:rsidRPr="006419F1" w:rsidRDefault="00F646C3" w:rsidP="000F3F29"/>
    <w:p w14:paraId="2E3477BD" w14:textId="77777777" w:rsidR="00F646C3" w:rsidRPr="006419F1" w:rsidRDefault="00F646C3" w:rsidP="000F3F29"/>
    <w:p w14:paraId="62028729" w14:textId="77777777" w:rsidR="00F646C3" w:rsidRPr="006419F1" w:rsidRDefault="00F646C3" w:rsidP="000F3F29"/>
    <w:p w14:paraId="5132F763" w14:textId="77777777" w:rsidR="00F646C3" w:rsidRPr="006419F1" w:rsidRDefault="00F646C3" w:rsidP="000F3F29"/>
    <w:p w14:paraId="3959E09B" w14:textId="77777777" w:rsidR="00F646C3" w:rsidRPr="006419F1" w:rsidRDefault="00F646C3" w:rsidP="000F3F29"/>
    <w:p w14:paraId="52591B85" w14:textId="77777777" w:rsidR="00F646C3" w:rsidRPr="006419F1" w:rsidRDefault="00F646C3" w:rsidP="000F3F29"/>
    <w:p w14:paraId="6D3CA0E9" w14:textId="77777777" w:rsidR="00F646C3" w:rsidRPr="006419F1" w:rsidRDefault="00F646C3" w:rsidP="000F3F29"/>
    <w:p w14:paraId="7E3EE1AF" w14:textId="77777777" w:rsidR="00F646C3" w:rsidRPr="006419F1" w:rsidRDefault="00F646C3" w:rsidP="000F3F29"/>
    <w:p w14:paraId="3325BB98" w14:textId="77777777" w:rsidR="00F646C3" w:rsidRPr="006419F1" w:rsidRDefault="00F646C3" w:rsidP="000F3F29"/>
    <w:p w14:paraId="0826BBAD" w14:textId="77777777" w:rsidR="003F4381" w:rsidRPr="006419F1" w:rsidRDefault="003F4381" w:rsidP="000F3F29"/>
    <w:p w14:paraId="350ECF35" w14:textId="77777777" w:rsidR="003F4381" w:rsidRPr="006419F1" w:rsidRDefault="003F4381" w:rsidP="000F3F29"/>
    <w:p w14:paraId="0FA3F6DC" w14:textId="77777777" w:rsidR="003F4381" w:rsidRPr="006419F1" w:rsidRDefault="003F4381" w:rsidP="000F3F29"/>
    <w:p w14:paraId="4D1C85DB" w14:textId="77777777" w:rsidR="000F3F29" w:rsidRPr="006419F1" w:rsidRDefault="000F3F29" w:rsidP="000F3F29"/>
    <w:p w14:paraId="5A47F7FA" w14:textId="77777777" w:rsidR="000F3F29" w:rsidRPr="006419F1" w:rsidRDefault="000F3F29" w:rsidP="000F3F29"/>
    <w:p w14:paraId="16010E5C" w14:textId="77777777" w:rsidR="000F3F29" w:rsidRPr="006419F1" w:rsidRDefault="000F3F29" w:rsidP="000F3F29"/>
    <w:p w14:paraId="64405DA1" w14:textId="77777777" w:rsidR="000F3F29" w:rsidRPr="006419F1" w:rsidRDefault="000F3F29" w:rsidP="00906DA2">
      <w:pPr>
        <w:pStyle w:val="Styl1"/>
        <w:rPr>
          <w:color w:val="auto"/>
        </w:rPr>
      </w:pPr>
      <w:bookmarkStart w:id="251" w:name="_Toc215985788"/>
      <w:r w:rsidRPr="006419F1">
        <w:rPr>
          <w:color w:val="auto"/>
        </w:rPr>
        <w:lastRenderedPageBreak/>
        <w:t>11. ZAŁĄCZNIKI</w:t>
      </w:r>
      <w:bookmarkEnd w:id="251"/>
    </w:p>
    <w:p w14:paraId="1454C534" w14:textId="77777777" w:rsidR="000F3F29" w:rsidRPr="006419F1" w:rsidRDefault="000F3F29" w:rsidP="000F3F29">
      <w:pPr>
        <w:spacing w:before="120"/>
        <w:jc w:val="center"/>
        <w:rPr>
          <w:b/>
        </w:rPr>
      </w:pPr>
      <w:r w:rsidRPr="006419F1">
        <w:rPr>
          <w:b/>
        </w:rPr>
        <w:t>WZORY  PROTOKOŁÓW</w:t>
      </w:r>
    </w:p>
    <w:p w14:paraId="131E1BF5" w14:textId="77777777" w:rsidR="000F3F29" w:rsidRPr="006419F1" w:rsidRDefault="000F3F29" w:rsidP="000F3F29">
      <w:pPr>
        <w:jc w:val="right"/>
        <w:rPr>
          <w:b/>
        </w:rPr>
      </w:pPr>
      <w:r w:rsidRPr="006419F1">
        <w:rPr>
          <w:b/>
        </w:rPr>
        <w:t>ZAŁĄCZNIK 1</w:t>
      </w:r>
    </w:p>
    <w:p w14:paraId="05234519" w14:textId="77777777" w:rsidR="000F3F29" w:rsidRPr="006419F1" w:rsidRDefault="000F3F29" w:rsidP="000F3F29"/>
    <w:p w14:paraId="351E8150" w14:textId="77777777" w:rsidR="000F3F29" w:rsidRPr="006419F1" w:rsidRDefault="000F3F29" w:rsidP="000F3F29">
      <w:r w:rsidRPr="006419F1">
        <w:t xml:space="preserve">Kontrakt nr </w:t>
      </w:r>
      <w:r w:rsidRPr="006419F1">
        <w:tab/>
      </w:r>
    </w:p>
    <w:p w14:paraId="6E539A80" w14:textId="77777777" w:rsidR="000F3F29" w:rsidRPr="006419F1" w:rsidRDefault="000F3F29" w:rsidP="000F3F29">
      <w:r w:rsidRPr="006419F1">
        <w:t>Umowa nr</w:t>
      </w:r>
      <w:r w:rsidRPr="006419F1">
        <w:tab/>
      </w:r>
    </w:p>
    <w:p w14:paraId="185B026F" w14:textId="77777777" w:rsidR="000F3F29" w:rsidRPr="006419F1" w:rsidRDefault="000F3F29" w:rsidP="000F3F29"/>
    <w:p w14:paraId="76791F62" w14:textId="77777777" w:rsidR="000F3F29" w:rsidRPr="006419F1" w:rsidRDefault="000F3F29" w:rsidP="000F3F29">
      <w:pPr>
        <w:ind w:right="-142"/>
        <w:jc w:val="left"/>
        <w:rPr>
          <w:b/>
        </w:rPr>
      </w:pPr>
      <w:r w:rsidRPr="006419F1">
        <w:rPr>
          <w:b/>
        </w:rPr>
        <w:t>PROTOKÓŁ WYKONANIA NAWIERZCHNI – USTALENIA TECHNOLOGICZNE</w:t>
      </w:r>
    </w:p>
    <w:p w14:paraId="1FB5E23F" w14:textId="77777777" w:rsidR="000F3F29" w:rsidRPr="006419F1" w:rsidRDefault="000F3F29" w:rsidP="000F3F29"/>
    <w:p w14:paraId="1FB5573E" w14:textId="77777777" w:rsidR="000F3F29" w:rsidRPr="006419F1" w:rsidRDefault="000F3F29" w:rsidP="000F3F29">
      <w:r w:rsidRPr="006419F1">
        <w:t xml:space="preserve">Obiekt: </w:t>
      </w:r>
      <w:r w:rsidRPr="006419F1">
        <w:tab/>
      </w:r>
    </w:p>
    <w:p w14:paraId="0AE09C86" w14:textId="77777777" w:rsidR="000F3F29" w:rsidRPr="006419F1" w:rsidRDefault="000F3F29" w:rsidP="000F3F29">
      <w:r w:rsidRPr="006419F1">
        <w:t xml:space="preserve">Inżynier: </w:t>
      </w:r>
      <w:r w:rsidRPr="006419F1">
        <w:tab/>
      </w:r>
    </w:p>
    <w:p w14:paraId="65E18097" w14:textId="77777777" w:rsidR="000F3F29" w:rsidRPr="006419F1" w:rsidRDefault="000F3F29" w:rsidP="000F3F29">
      <w:r w:rsidRPr="006419F1">
        <w:t xml:space="preserve">Projektant: </w:t>
      </w:r>
      <w:r w:rsidRPr="006419F1">
        <w:tab/>
      </w:r>
    </w:p>
    <w:p w14:paraId="170F1EBD" w14:textId="77777777" w:rsidR="000F3F29" w:rsidRPr="006419F1" w:rsidRDefault="000F3F29" w:rsidP="000F3F29">
      <w:r w:rsidRPr="006419F1">
        <w:t xml:space="preserve">Wykonawca: </w:t>
      </w:r>
      <w:r w:rsidRPr="006419F1">
        <w:tab/>
      </w:r>
    </w:p>
    <w:p w14:paraId="3A1AF221" w14:textId="77777777" w:rsidR="000F3F29" w:rsidRPr="006419F1" w:rsidRDefault="000F3F29" w:rsidP="000F3F29">
      <w:r w:rsidRPr="006419F1">
        <w:t xml:space="preserve">Laboratorium: </w:t>
      </w:r>
      <w:r w:rsidRPr="006419F1">
        <w:tab/>
      </w:r>
    </w:p>
    <w:p w14:paraId="36C7C20B" w14:textId="77777777" w:rsidR="000F3F29" w:rsidRPr="006419F1" w:rsidRDefault="000F3F29" w:rsidP="000F3F29">
      <w:r w:rsidRPr="006419F1">
        <w:t>Osoby odpowiedzialne:</w:t>
      </w:r>
    </w:p>
    <w:p w14:paraId="286BE29C" w14:textId="77777777" w:rsidR="000F3F29" w:rsidRPr="006419F1" w:rsidRDefault="000F3F29" w:rsidP="000F3F29"/>
    <w:tbl>
      <w:tblPr>
        <w:tblW w:w="84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09"/>
        <w:gridCol w:w="2552"/>
        <w:gridCol w:w="3473"/>
      </w:tblGrid>
      <w:tr w:rsidR="00123DA1" w:rsidRPr="006419F1" w14:paraId="40FB9405" w14:textId="77777777" w:rsidTr="003F4381">
        <w:tc>
          <w:tcPr>
            <w:tcW w:w="2409" w:type="dxa"/>
          </w:tcPr>
          <w:p w14:paraId="4DE14081" w14:textId="77777777" w:rsidR="000F3F29" w:rsidRPr="006419F1" w:rsidRDefault="000F3F29" w:rsidP="0005735C">
            <w:r w:rsidRPr="006419F1">
              <w:t>IMIĘ I NAZWISKO</w:t>
            </w:r>
          </w:p>
        </w:tc>
        <w:tc>
          <w:tcPr>
            <w:tcW w:w="2552" w:type="dxa"/>
          </w:tcPr>
          <w:p w14:paraId="557479CA" w14:textId="77777777" w:rsidR="000F3F29" w:rsidRPr="006419F1" w:rsidRDefault="000F3F29" w:rsidP="0005735C">
            <w:r w:rsidRPr="006419F1">
              <w:t>FUNKCJA</w:t>
            </w:r>
          </w:p>
        </w:tc>
        <w:tc>
          <w:tcPr>
            <w:tcW w:w="3473" w:type="dxa"/>
          </w:tcPr>
          <w:p w14:paraId="70712DEB" w14:textId="77777777" w:rsidR="000F3F29" w:rsidRPr="006419F1" w:rsidRDefault="000F3F29" w:rsidP="0005735C">
            <w:r w:rsidRPr="006419F1">
              <w:t>NUMER UPRAWNIEŃ</w:t>
            </w:r>
          </w:p>
        </w:tc>
      </w:tr>
      <w:tr w:rsidR="00123DA1" w:rsidRPr="006419F1" w14:paraId="3CF37EE3" w14:textId="77777777" w:rsidTr="003F4381">
        <w:tc>
          <w:tcPr>
            <w:tcW w:w="2409" w:type="dxa"/>
          </w:tcPr>
          <w:p w14:paraId="0E6A6334" w14:textId="77777777" w:rsidR="000F3F29" w:rsidRPr="006419F1" w:rsidRDefault="000F3F29" w:rsidP="0005735C"/>
        </w:tc>
        <w:tc>
          <w:tcPr>
            <w:tcW w:w="2552" w:type="dxa"/>
          </w:tcPr>
          <w:p w14:paraId="226C7E23" w14:textId="77777777" w:rsidR="000F3F29" w:rsidRPr="006419F1" w:rsidRDefault="000F3F29" w:rsidP="0005735C">
            <w:r w:rsidRPr="006419F1">
              <w:t>Inżynier</w:t>
            </w:r>
          </w:p>
        </w:tc>
        <w:tc>
          <w:tcPr>
            <w:tcW w:w="3473" w:type="dxa"/>
          </w:tcPr>
          <w:p w14:paraId="372FB9B1" w14:textId="77777777" w:rsidR="000F3F29" w:rsidRPr="006419F1" w:rsidRDefault="000F3F29" w:rsidP="0005735C"/>
        </w:tc>
      </w:tr>
      <w:tr w:rsidR="00123DA1" w:rsidRPr="006419F1" w14:paraId="4A18B07F" w14:textId="77777777" w:rsidTr="003F4381">
        <w:tc>
          <w:tcPr>
            <w:tcW w:w="2409" w:type="dxa"/>
          </w:tcPr>
          <w:p w14:paraId="64579E28" w14:textId="77777777" w:rsidR="000F3F29" w:rsidRPr="006419F1" w:rsidRDefault="000F3F29" w:rsidP="0005735C"/>
        </w:tc>
        <w:tc>
          <w:tcPr>
            <w:tcW w:w="2552" w:type="dxa"/>
          </w:tcPr>
          <w:p w14:paraId="105B609E" w14:textId="77777777" w:rsidR="000F3F29" w:rsidRPr="006419F1" w:rsidRDefault="000F3F29" w:rsidP="0005735C">
            <w:r w:rsidRPr="006419F1">
              <w:t>Kierownik budowy</w:t>
            </w:r>
          </w:p>
        </w:tc>
        <w:tc>
          <w:tcPr>
            <w:tcW w:w="3473" w:type="dxa"/>
          </w:tcPr>
          <w:p w14:paraId="1C963916" w14:textId="77777777" w:rsidR="000F3F29" w:rsidRPr="006419F1" w:rsidRDefault="000F3F29" w:rsidP="0005735C"/>
        </w:tc>
      </w:tr>
      <w:tr w:rsidR="00123DA1" w:rsidRPr="006419F1" w14:paraId="3ACF561C" w14:textId="77777777" w:rsidTr="003F4381">
        <w:tc>
          <w:tcPr>
            <w:tcW w:w="2409" w:type="dxa"/>
          </w:tcPr>
          <w:p w14:paraId="3037D81F" w14:textId="77777777" w:rsidR="000F3F29" w:rsidRPr="006419F1" w:rsidRDefault="000F3F29" w:rsidP="0005735C"/>
        </w:tc>
        <w:tc>
          <w:tcPr>
            <w:tcW w:w="2552" w:type="dxa"/>
          </w:tcPr>
          <w:p w14:paraId="696AEAE3" w14:textId="77777777" w:rsidR="000F3F29" w:rsidRPr="006419F1" w:rsidRDefault="000F3F29" w:rsidP="0005735C"/>
        </w:tc>
        <w:tc>
          <w:tcPr>
            <w:tcW w:w="3473" w:type="dxa"/>
          </w:tcPr>
          <w:p w14:paraId="45C1E732" w14:textId="77777777" w:rsidR="000F3F29" w:rsidRPr="006419F1" w:rsidRDefault="000F3F29" w:rsidP="0005735C"/>
        </w:tc>
      </w:tr>
      <w:tr w:rsidR="000F3F29" w:rsidRPr="006419F1" w14:paraId="1A55F09C" w14:textId="77777777" w:rsidTr="003F4381">
        <w:tc>
          <w:tcPr>
            <w:tcW w:w="2409" w:type="dxa"/>
          </w:tcPr>
          <w:p w14:paraId="3F274E0F" w14:textId="77777777" w:rsidR="000F3F29" w:rsidRPr="006419F1" w:rsidRDefault="000F3F29" w:rsidP="0005735C"/>
        </w:tc>
        <w:tc>
          <w:tcPr>
            <w:tcW w:w="2552" w:type="dxa"/>
          </w:tcPr>
          <w:p w14:paraId="61EA5FC7" w14:textId="77777777" w:rsidR="000F3F29" w:rsidRPr="006419F1" w:rsidRDefault="000F3F29" w:rsidP="0005735C"/>
        </w:tc>
        <w:tc>
          <w:tcPr>
            <w:tcW w:w="3473" w:type="dxa"/>
          </w:tcPr>
          <w:p w14:paraId="77693652" w14:textId="77777777" w:rsidR="000F3F29" w:rsidRPr="006419F1" w:rsidRDefault="000F3F29" w:rsidP="0005735C"/>
        </w:tc>
      </w:tr>
    </w:tbl>
    <w:p w14:paraId="6DFC5E38" w14:textId="77777777" w:rsidR="000F3F29" w:rsidRPr="006419F1" w:rsidRDefault="000F3F29" w:rsidP="000F3F29"/>
    <w:p w14:paraId="05B78A7A" w14:textId="77777777" w:rsidR="000F3F29" w:rsidRPr="006419F1" w:rsidRDefault="000F3F29" w:rsidP="000F3F29">
      <w:pPr>
        <w:rPr>
          <w:b/>
        </w:rPr>
      </w:pPr>
      <w:r w:rsidRPr="006419F1">
        <w:rPr>
          <w:b/>
        </w:rPr>
        <w:t>USTALENIA:</w:t>
      </w:r>
    </w:p>
    <w:p w14:paraId="6D480ECF" w14:textId="77777777" w:rsidR="000F3F29" w:rsidRPr="006419F1" w:rsidRDefault="000F3F29" w:rsidP="000F3F29"/>
    <w:tbl>
      <w:tblPr>
        <w:tblW w:w="84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958"/>
        <w:gridCol w:w="2552"/>
        <w:gridCol w:w="3924"/>
      </w:tblGrid>
      <w:tr w:rsidR="00123DA1" w:rsidRPr="006419F1" w14:paraId="4A9653C4" w14:textId="77777777" w:rsidTr="003F4381">
        <w:trPr>
          <w:tblHeader/>
        </w:trPr>
        <w:tc>
          <w:tcPr>
            <w:tcW w:w="1958" w:type="dxa"/>
            <w:vAlign w:val="center"/>
          </w:tcPr>
          <w:p w14:paraId="006D06A7" w14:textId="77777777" w:rsidR="000F3F29" w:rsidRPr="006419F1" w:rsidRDefault="000F3F29" w:rsidP="0005735C">
            <w:pPr>
              <w:jc w:val="center"/>
            </w:pPr>
            <w:r w:rsidRPr="006419F1">
              <w:t>RODZAJ ROBÓT</w:t>
            </w:r>
          </w:p>
        </w:tc>
        <w:tc>
          <w:tcPr>
            <w:tcW w:w="2552" w:type="dxa"/>
            <w:vAlign w:val="center"/>
          </w:tcPr>
          <w:p w14:paraId="71A4D40F" w14:textId="77777777" w:rsidR="000F3F29" w:rsidRPr="006419F1" w:rsidRDefault="000F3F29" w:rsidP="0005735C">
            <w:pPr>
              <w:jc w:val="center"/>
            </w:pPr>
            <w:r w:rsidRPr="006419F1">
              <w:t>ZAKRES ROBÓT</w:t>
            </w:r>
          </w:p>
        </w:tc>
        <w:tc>
          <w:tcPr>
            <w:tcW w:w="3924" w:type="dxa"/>
            <w:vAlign w:val="center"/>
          </w:tcPr>
          <w:p w14:paraId="5B6847C6" w14:textId="77777777" w:rsidR="000F3F29" w:rsidRPr="006419F1" w:rsidRDefault="000F3F29" w:rsidP="0005735C">
            <w:pPr>
              <w:jc w:val="center"/>
            </w:pPr>
            <w:r w:rsidRPr="006419F1">
              <w:t>PROJEKTOWANA TECHNOLOGIA</w:t>
            </w:r>
          </w:p>
        </w:tc>
      </w:tr>
      <w:tr w:rsidR="00123DA1" w:rsidRPr="006419F1" w14:paraId="23D589A6" w14:textId="77777777" w:rsidTr="003F4381">
        <w:tc>
          <w:tcPr>
            <w:tcW w:w="1958" w:type="dxa"/>
          </w:tcPr>
          <w:p w14:paraId="04186212" w14:textId="77777777" w:rsidR="000F3F29" w:rsidRPr="006419F1" w:rsidRDefault="000F3F29" w:rsidP="0005735C">
            <w:r w:rsidRPr="006419F1">
              <w:t>Przygotowanie podłoża:</w:t>
            </w:r>
          </w:p>
          <w:p w14:paraId="3676F42D" w14:textId="77777777" w:rsidR="000F3F29" w:rsidRPr="006419F1" w:rsidRDefault="000F3F29" w:rsidP="0005735C">
            <w:r w:rsidRPr="006419F1">
              <w:t>betonowego</w:t>
            </w:r>
          </w:p>
          <w:p w14:paraId="0C823F90" w14:textId="77777777" w:rsidR="000F3F29" w:rsidRPr="006419F1" w:rsidRDefault="000F3F29" w:rsidP="0005735C">
            <w:r w:rsidRPr="006419F1">
              <w:t>stalowego</w:t>
            </w:r>
          </w:p>
        </w:tc>
        <w:tc>
          <w:tcPr>
            <w:tcW w:w="2552" w:type="dxa"/>
          </w:tcPr>
          <w:p w14:paraId="7BCD2949" w14:textId="77777777" w:rsidR="000F3F29" w:rsidRPr="006419F1" w:rsidRDefault="000F3F29" w:rsidP="0005735C"/>
        </w:tc>
        <w:tc>
          <w:tcPr>
            <w:tcW w:w="3924" w:type="dxa"/>
          </w:tcPr>
          <w:p w14:paraId="08B5DBA5" w14:textId="77777777" w:rsidR="000F3F29" w:rsidRPr="006419F1" w:rsidRDefault="000F3F29" w:rsidP="0005735C">
            <w:r w:rsidRPr="006419F1">
              <w:t>odkucia ręczne</w:t>
            </w:r>
          </w:p>
          <w:p w14:paraId="43B801D0" w14:textId="77777777" w:rsidR="000F3F29" w:rsidRPr="006419F1" w:rsidRDefault="000F3F29" w:rsidP="0005735C">
            <w:r w:rsidRPr="006419F1">
              <w:t>odkucia mechaniczne</w:t>
            </w:r>
          </w:p>
          <w:p w14:paraId="052A5D3C" w14:textId="77777777" w:rsidR="000F3F29" w:rsidRPr="006419F1" w:rsidRDefault="000F3F29" w:rsidP="0005735C">
            <w:pPr>
              <w:jc w:val="left"/>
            </w:pPr>
            <w:r w:rsidRPr="006419F1">
              <w:t>hydrodynamiczne usuwanie betonu</w:t>
            </w:r>
          </w:p>
          <w:p w14:paraId="45478403" w14:textId="77777777" w:rsidR="000F3F29" w:rsidRPr="006419F1" w:rsidRDefault="000F3F29" w:rsidP="0005735C">
            <w:r w:rsidRPr="006419F1">
              <w:t>oczyszczenie podłoża:</w:t>
            </w:r>
          </w:p>
          <w:p w14:paraId="63A0504A" w14:textId="77777777" w:rsidR="000F3F29" w:rsidRPr="006419F1" w:rsidRDefault="000F3F29" w:rsidP="0005735C">
            <w:r w:rsidRPr="006419F1">
              <w:t>piaskowanie</w:t>
            </w:r>
          </w:p>
          <w:p w14:paraId="183501A0" w14:textId="77777777" w:rsidR="000F3F29" w:rsidRPr="006419F1" w:rsidRDefault="000F3F29" w:rsidP="0005735C">
            <w:proofErr w:type="spellStart"/>
            <w:r w:rsidRPr="006419F1">
              <w:t>hydropiaskowanie</w:t>
            </w:r>
            <w:proofErr w:type="spellEnd"/>
          </w:p>
          <w:p w14:paraId="448C0954" w14:textId="77777777" w:rsidR="000F3F29" w:rsidRPr="006419F1" w:rsidRDefault="000F3F29" w:rsidP="0005735C">
            <w:r w:rsidRPr="006419F1">
              <w:t>śrutowanie</w:t>
            </w:r>
          </w:p>
          <w:p w14:paraId="4B4EA9D1" w14:textId="77777777" w:rsidR="000F3F29" w:rsidRPr="006419F1" w:rsidRDefault="000F3F29" w:rsidP="0005735C">
            <w:r w:rsidRPr="006419F1">
              <w:t>inne: …………….</w:t>
            </w:r>
          </w:p>
        </w:tc>
      </w:tr>
      <w:tr w:rsidR="000F3F29" w:rsidRPr="006419F1" w14:paraId="2F2AE8E6" w14:textId="77777777" w:rsidTr="003F4381">
        <w:tc>
          <w:tcPr>
            <w:tcW w:w="1958" w:type="dxa"/>
          </w:tcPr>
          <w:p w14:paraId="520E6D29" w14:textId="77777777" w:rsidR="000F3F29" w:rsidRPr="006419F1" w:rsidRDefault="000F3F29" w:rsidP="0005735C">
            <w:r w:rsidRPr="006419F1">
              <w:t>Konstrukcja nawierzchni</w:t>
            </w:r>
          </w:p>
        </w:tc>
        <w:tc>
          <w:tcPr>
            <w:tcW w:w="2552" w:type="dxa"/>
          </w:tcPr>
          <w:p w14:paraId="0E7E9F28" w14:textId="77777777" w:rsidR="000F3F29" w:rsidRPr="006419F1" w:rsidRDefault="000F3F29" w:rsidP="0005735C"/>
        </w:tc>
        <w:tc>
          <w:tcPr>
            <w:tcW w:w="3924" w:type="dxa"/>
          </w:tcPr>
          <w:p w14:paraId="2AAC6C2B" w14:textId="77777777" w:rsidR="000F3F29" w:rsidRPr="006419F1" w:rsidRDefault="000F3F29" w:rsidP="0005735C">
            <w:r w:rsidRPr="006419F1">
              <w:t>nawierzchnia:</w:t>
            </w:r>
          </w:p>
          <w:p w14:paraId="33BE6EA9" w14:textId="77777777" w:rsidR="000F3F29" w:rsidRPr="006419F1" w:rsidRDefault="000F3F29" w:rsidP="0005735C">
            <w:r w:rsidRPr="006419F1">
              <w:t>rodzaj:</w:t>
            </w:r>
          </w:p>
          <w:p w14:paraId="2BA81659" w14:textId="77777777" w:rsidR="000F3F29" w:rsidRPr="006419F1" w:rsidRDefault="000F3F29" w:rsidP="0005735C">
            <w:r w:rsidRPr="006419F1">
              <w:t>materiał gruntujący:</w:t>
            </w:r>
          </w:p>
          <w:p w14:paraId="6A6E1CB6" w14:textId="77777777" w:rsidR="000F3F29" w:rsidRPr="006419F1" w:rsidRDefault="000F3F29" w:rsidP="0005735C">
            <w:r w:rsidRPr="006419F1">
              <w:t>materiał nawierzchniowy:</w:t>
            </w:r>
          </w:p>
          <w:p w14:paraId="1D505DCB" w14:textId="77777777" w:rsidR="000F3F29" w:rsidRPr="006419F1" w:rsidRDefault="000F3F29" w:rsidP="0005735C">
            <w:r w:rsidRPr="006419F1">
              <w:t>piasek:</w:t>
            </w:r>
          </w:p>
        </w:tc>
      </w:tr>
    </w:tbl>
    <w:p w14:paraId="1C358338" w14:textId="77777777" w:rsidR="000F3F29" w:rsidRPr="006419F1" w:rsidRDefault="000F3F29" w:rsidP="000F3F29"/>
    <w:p w14:paraId="4BF7AFA5" w14:textId="77777777" w:rsidR="000F3F29" w:rsidRPr="006419F1" w:rsidRDefault="000F3F29" w:rsidP="000F3F29">
      <w:pPr>
        <w:rPr>
          <w:b/>
        </w:rPr>
      </w:pPr>
    </w:p>
    <w:p w14:paraId="781A1E89" w14:textId="77777777" w:rsidR="000F3F29" w:rsidRPr="006419F1" w:rsidRDefault="000F3F29" w:rsidP="000F3F29">
      <w:pPr>
        <w:rPr>
          <w:b/>
        </w:rPr>
      </w:pPr>
      <w:r w:rsidRPr="006419F1">
        <w:rPr>
          <w:b/>
        </w:rPr>
        <w:t>WYKAZ ZAAKCEPTOWANYCH MATERIAŁÓW:</w:t>
      </w:r>
    </w:p>
    <w:p w14:paraId="1D12668E" w14:textId="77777777" w:rsidR="000F3F29" w:rsidRPr="006419F1" w:rsidRDefault="000F3F29" w:rsidP="000F3F29">
      <w:pPr>
        <w:jc w:val="center"/>
      </w:pPr>
    </w:p>
    <w:tbl>
      <w:tblPr>
        <w:tblW w:w="847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526"/>
        <w:gridCol w:w="1417"/>
        <w:gridCol w:w="1418"/>
        <w:gridCol w:w="1559"/>
        <w:gridCol w:w="2552"/>
      </w:tblGrid>
      <w:tr w:rsidR="00123DA1" w:rsidRPr="006419F1" w14:paraId="7150C645" w14:textId="77777777" w:rsidTr="003F4381">
        <w:tc>
          <w:tcPr>
            <w:tcW w:w="1526" w:type="dxa"/>
            <w:vAlign w:val="center"/>
          </w:tcPr>
          <w:p w14:paraId="65F527EE" w14:textId="77777777" w:rsidR="000F3F29" w:rsidRPr="006419F1" w:rsidRDefault="000F3F29" w:rsidP="0005735C">
            <w:pPr>
              <w:jc w:val="center"/>
            </w:pPr>
            <w:r w:rsidRPr="006419F1">
              <w:t>RODZAJ TECHNOLOGII</w:t>
            </w:r>
          </w:p>
        </w:tc>
        <w:tc>
          <w:tcPr>
            <w:tcW w:w="1417" w:type="dxa"/>
            <w:vAlign w:val="center"/>
          </w:tcPr>
          <w:p w14:paraId="0909C735" w14:textId="77777777" w:rsidR="000F3F29" w:rsidRPr="006419F1" w:rsidRDefault="000F3F29" w:rsidP="0005735C">
            <w:pPr>
              <w:jc w:val="center"/>
            </w:pPr>
            <w:r w:rsidRPr="006419F1">
              <w:t>PRODUCENT MATERIAŁU</w:t>
            </w:r>
          </w:p>
        </w:tc>
        <w:tc>
          <w:tcPr>
            <w:tcW w:w="1418" w:type="dxa"/>
            <w:vAlign w:val="center"/>
          </w:tcPr>
          <w:p w14:paraId="572BE563" w14:textId="77777777" w:rsidR="000F3F29" w:rsidRPr="006419F1" w:rsidRDefault="000F3F29" w:rsidP="0005735C">
            <w:pPr>
              <w:jc w:val="center"/>
            </w:pPr>
            <w:r w:rsidRPr="006419F1">
              <w:t>NAZWA MATERIAŁU</w:t>
            </w:r>
          </w:p>
        </w:tc>
        <w:tc>
          <w:tcPr>
            <w:tcW w:w="1559" w:type="dxa"/>
            <w:vAlign w:val="center"/>
          </w:tcPr>
          <w:p w14:paraId="4A0BFC74" w14:textId="1ADB581E" w:rsidR="000F3F29" w:rsidRPr="006419F1" w:rsidRDefault="000F3F29" w:rsidP="0005735C">
            <w:pPr>
              <w:jc w:val="center"/>
            </w:pPr>
            <w:r w:rsidRPr="006419F1">
              <w:t xml:space="preserve">NUMER </w:t>
            </w:r>
            <w:r w:rsidR="003F4381" w:rsidRPr="006419F1">
              <w:t>KOT</w:t>
            </w:r>
          </w:p>
        </w:tc>
        <w:tc>
          <w:tcPr>
            <w:tcW w:w="2552" w:type="dxa"/>
            <w:vAlign w:val="center"/>
          </w:tcPr>
          <w:p w14:paraId="48E0C0C9" w14:textId="6BD0371C" w:rsidR="000F3F29" w:rsidRPr="006419F1" w:rsidRDefault="000F3F29" w:rsidP="0005735C">
            <w:pPr>
              <w:jc w:val="center"/>
            </w:pPr>
            <w:r w:rsidRPr="006419F1">
              <w:t>ZUŻYCIE JEDNOSTKOWE</w:t>
            </w:r>
          </w:p>
        </w:tc>
      </w:tr>
      <w:tr w:rsidR="00123DA1" w:rsidRPr="006419F1" w14:paraId="7CF76797" w14:textId="77777777" w:rsidTr="003F4381">
        <w:tc>
          <w:tcPr>
            <w:tcW w:w="1526" w:type="dxa"/>
          </w:tcPr>
          <w:p w14:paraId="42D32A72" w14:textId="77777777" w:rsidR="000F3F29" w:rsidRPr="006419F1" w:rsidRDefault="000F3F29" w:rsidP="0005735C">
            <w:pPr>
              <w:jc w:val="center"/>
            </w:pPr>
          </w:p>
          <w:p w14:paraId="3A10281D" w14:textId="77777777" w:rsidR="000F3F29" w:rsidRPr="006419F1" w:rsidRDefault="000F3F29" w:rsidP="0005735C">
            <w:pPr>
              <w:jc w:val="center"/>
            </w:pPr>
          </w:p>
        </w:tc>
        <w:tc>
          <w:tcPr>
            <w:tcW w:w="1417" w:type="dxa"/>
          </w:tcPr>
          <w:p w14:paraId="18DFAC11" w14:textId="77777777" w:rsidR="000F3F29" w:rsidRPr="006419F1" w:rsidRDefault="000F3F29" w:rsidP="0005735C">
            <w:pPr>
              <w:jc w:val="center"/>
            </w:pPr>
          </w:p>
        </w:tc>
        <w:tc>
          <w:tcPr>
            <w:tcW w:w="1418" w:type="dxa"/>
          </w:tcPr>
          <w:p w14:paraId="57D8BF3F" w14:textId="77777777" w:rsidR="000F3F29" w:rsidRPr="006419F1" w:rsidRDefault="000F3F29" w:rsidP="0005735C">
            <w:pPr>
              <w:jc w:val="center"/>
            </w:pPr>
          </w:p>
        </w:tc>
        <w:tc>
          <w:tcPr>
            <w:tcW w:w="1559" w:type="dxa"/>
          </w:tcPr>
          <w:p w14:paraId="312DC122" w14:textId="77777777" w:rsidR="000F3F29" w:rsidRPr="006419F1" w:rsidRDefault="000F3F29" w:rsidP="0005735C">
            <w:pPr>
              <w:jc w:val="center"/>
            </w:pPr>
          </w:p>
        </w:tc>
        <w:tc>
          <w:tcPr>
            <w:tcW w:w="2552" w:type="dxa"/>
          </w:tcPr>
          <w:p w14:paraId="435708BF" w14:textId="77777777" w:rsidR="000F3F29" w:rsidRPr="006419F1" w:rsidRDefault="000F3F29" w:rsidP="0005735C">
            <w:pPr>
              <w:jc w:val="center"/>
            </w:pPr>
          </w:p>
        </w:tc>
      </w:tr>
      <w:tr w:rsidR="00123DA1" w:rsidRPr="006419F1" w14:paraId="7B1D246C" w14:textId="77777777" w:rsidTr="003F4381">
        <w:tc>
          <w:tcPr>
            <w:tcW w:w="1526" w:type="dxa"/>
          </w:tcPr>
          <w:p w14:paraId="3A4E14C0" w14:textId="77777777" w:rsidR="000F3F29" w:rsidRPr="006419F1" w:rsidRDefault="000F3F29" w:rsidP="0005735C">
            <w:pPr>
              <w:jc w:val="center"/>
            </w:pPr>
          </w:p>
          <w:p w14:paraId="607EDE31" w14:textId="77777777" w:rsidR="000F3F29" w:rsidRPr="006419F1" w:rsidRDefault="000F3F29" w:rsidP="0005735C">
            <w:pPr>
              <w:jc w:val="center"/>
            </w:pPr>
          </w:p>
        </w:tc>
        <w:tc>
          <w:tcPr>
            <w:tcW w:w="1417" w:type="dxa"/>
          </w:tcPr>
          <w:p w14:paraId="7E1EF2D6" w14:textId="77777777" w:rsidR="000F3F29" w:rsidRPr="006419F1" w:rsidRDefault="000F3F29" w:rsidP="0005735C">
            <w:pPr>
              <w:jc w:val="center"/>
            </w:pPr>
          </w:p>
        </w:tc>
        <w:tc>
          <w:tcPr>
            <w:tcW w:w="1418" w:type="dxa"/>
          </w:tcPr>
          <w:p w14:paraId="0456F14F" w14:textId="77777777" w:rsidR="000F3F29" w:rsidRPr="006419F1" w:rsidRDefault="000F3F29" w:rsidP="0005735C">
            <w:pPr>
              <w:jc w:val="center"/>
            </w:pPr>
          </w:p>
        </w:tc>
        <w:tc>
          <w:tcPr>
            <w:tcW w:w="1559" w:type="dxa"/>
          </w:tcPr>
          <w:p w14:paraId="16741707" w14:textId="77777777" w:rsidR="000F3F29" w:rsidRPr="006419F1" w:rsidRDefault="000F3F29" w:rsidP="0005735C">
            <w:pPr>
              <w:jc w:val="center"/>
            </w:pPr>
          </w:p>
        </w:tc>
        <w:tc>
          <w:tcPr>
            <w:tcW w:w="2552" w:type="dxa"/>
          </w:tcPr>
          <w:p w14:paraId="7EA42B46" w14:textId="77777777" w:rsidR="000F3F29" w:rsidRPr="006419F1" w:rsidRDefault="000F3F29" w:rsidP="0005735C">
            <w:pPr>
              <w:jc w:val="center"/>
            </w:pPr>
          </w:p>
        </w:tc>
      </w:tr>
      <w:tr w:rsidR="00123DA1" w:rsidRPr="006419F1" w14:paraId="624931A6" w14:textId="77777777" w:rsidTr="003F4381">
        <w:tc>
          <w:tcPr>
            <w:tcW w:w="1526" w:type="dxa"/>
          </w:tcPr>
          <w:p w14:paraId="280B3726" w14:textId="77777777" w:rsidR="000F3F29" w:rsidRPr="006419F1" w:rsidRDefault="000F3F29" w:rsidP="0005735C">
            <w:pPr>
              <w:jc w:val="center"/>
            </w:pPr>
          </w:p>
          <w:p w14:paraId="514F86A5" w14:textId="77777777" w:rsidR="000F3F29" w:rsidRPr="006419F1" w:rsidRDefault="000F3F29" w:rsidP="0005735C">
            <w:pPr>
              <w:jc w:val="center"/>
            </w:pPr>
          </w:p>
        </w:tc>
        <w:tc>
          <w:tcPr>
            <w:tcW w:w="1417" w:type="dxa"/>
          </w:tcPr>
          <w:p w14:paraId="72ED399C" w14:textId="77777777" w:rsidR="000F3F29" w:rsidRPr="006419F1" w:rsidRDefault="000F3F29" w:rsidP="0005735C">
            <w:pPr>
              <w:jc w:val="center"/>
            </w:pPr>
          </w:p>
        </w:tc>
        <w:tc>
          <w:tcPr>
            <w:tcW w:w="1418" w:type="dxa"/>
          </w:tcPr>
          <w:p w14:paraId="11C8156E" w14:textId="77777777" w:rsidR="000F3F29" w:rsidRPr="006419F1" w:rsidRDefault="000F3F29" w:rsidP="0005735C">
            <w:pPr>
              <w:jc w:val="center"/>
            </w:pPr>
          </w:p>
        </w:tc>
        <w:tc>
          <w:tcPr>
            <w:tcW w:w="1559" w:type="dxa"/>
          </w:tcPr>
          <w:p w14:paraId="43EAC4E6" w14:textId="77777777" w:rsidR="000F3F29" w:rsidRPr="006419F1" w:rsidRDefault="000F3F29" w:rsidP="0005735C">
            <w:pPr>
              <w:jc w:val="center"/>
            </w:pPr>
          </w:p>
        </w:tc>
        <w:tc>
          <w:tcPr>
            <w:tcW w:w="2552" w:type="dxa"/>
          </w:tcPr>
          <w:p w14:paraId="20907E47" w14:textId="77777777" w:rsidR="000F3F29" w:rsidRPr="006419F1" w:rsidRDefault="000F3F29" w:rsidP="0005735C">
            <w:pPr>
              <w:jc w:val="center"/>
            </w:pPr>
          </w:p>
        </w:tc>
      </w:tr>
      <w:tr w:rsidR="00123DA1" w:rsidRPr="006419F1" w14:paraId="6A1F9A26" w14:textId="77777777" w:rsidTr="003F4381">
        <w:tc>
          <w:tcPr>
            <w:tcW w:w="1526" w:type="dxa"/>
          </w:tcPr>
          <w:p w14:paraId="2D028E90" w14:textId="77777777" w:rsidR="000F3F29" w:rsidRPr="006419F1" w:rsidRDefault="000F3F29" w:rsidP="0005735C">
            <w:pPr>
              <w:jc w:val="center"/>
            </w:pPr>
          </w:p>
          <w:p w14:paraId="5623FB4F" w14:textId="77777777" w:rsidR="000F3F29" w:rsidRPr="006419F1" w:rsidRDefault="000F3F29" w:rsidP="0005735C">
            <w:pPr>
              <w:jc w:val="center"/>
            </w:pPr>
          </w:p>
        </w:tc>
        <w:tc>
          <w:tcPr>
            <w:tcW w:w="1417" w:type="dxa"/>
          </w:tcPr>
          <w:p w14:paraId="3D6CED1A" w14:textId="77777777" w:rsidR="000F3F29" w:rsidRPr="006419F1" w:rsidRDefault="000F3F29" w:rsidP="0005735C">
            <w:pPr>
              <w:jc w:val="center"/>
            </w:pPr>
          </w:p>
        </w:tc>
        <w:tc>
          <w:tcPr>
            <w:tcW w:w="1418" w:type="dxa"/>
          </w:tcPr>
          <w:p w14:paraId="16D0CB66" w14:textId="77777777" w:rsidR="000F3F29" w:rsidRPr="006419F1" w:rsidRDefault="000F3F29" w:rsidP="0005735C">
            <w:pPr>
              <w:jc w:val="center"/>
            </w:pPr>
          </w:p>
        </w:tc>
        <w:tc>
          <w:tcPr>
            <w:tcW w:w="1559" w:type="dxa"/>
          </w:tcPr>
          <w:p w14:paraId="6317D06F" w14:textId="77777777" w:rsidR="000F3F29" w:rsidRPr="006419F1" w:rsidRDefault="000F3F29" w:rsidP="0005735C">
            <w:pPr>
              <w:jc w:val="center"/>
            </w:pPr>
          </w:p>
        </w:tc>
        <w:tc>
          <w:tcPr>
            <w:tcW w:w="2552" w:type="dxa"/>
          </w:tcPr>
          <w:p w14:paraId="23A41E00" w14:textId="77777777" w:rsidR="000F3F29" w:rsidRPr="006419F1" w:rsidRDefault="000F3F29" w:rsidP="0005735C">
            <w:pPr>
              <w:jc w:val="center"/>
            </w:pPr>
          </w:p>
        </w:tc>
      </w:tr>
      <w:tr w:rsidR="00123DA1" w:rsidRPr="006419F1" w14:paraId="39717EB9" w14:textId="77777777" w:rsidTr="003F4381">
        <w:tc>
          <w:tcPr>
            <w:tcW w:w="1526" w:type="dxa"/>
          </w:tcPr>
          <w:p w14:paraId="59698DD4" w14:textId="77777777" w:rsidR="000F3F29" w:rsidRPr="006419F1" w:rsidRDefault="000F3F29" w:rsidP="0005735C">
            <w:pPr>
              <w:jc w:val="center"/>
            </w:pPr>
          </w:p>
          <w:p w14:paraId="4172D8AE" w14:textId="77777777" w:rsidR="000F3F29" w:rsidRPr="006419F1" w:rsidRDefault="000F3F29" w:rsidP="0005735C">
            <w:pPr>
              <w:jc w:val="center"/>
            </w:pPr>
          </w:p>
        </w:tc>
        <w:tc>
          <w:tcPr>
            <w:tcW w:w="1417" w:type="dxa"/>
          </w:tcPr>
          <w:p w14:paraId="6DEF5CCE" w14:textId="77777777" w:rsidR="000F3F29" w:rsidRPr="006419F1" w:rsidRDefault="000F3F29" w:rsidP="0005735C">
            <w:pPr>
              <w:jc w:val="center"/>
            </w:pPr>
          </w:p>
        </w:tc>
        <w:tc>
          <w:tcPr>
            <w:tcW w:w="1418" w:type="dxa"/>
          </w:tcPr>
          <w:p w14:paraId="12C843A0" w14:textId="77777777" w:rsidR="000F3F29" w:rsidRPr="006419F1" w:rsidRDefault="000F3F29" w:rsidP="0005735C">
            <w:pPr>
              <w:jc w:val="center"/>
            </w:pPr>
          </w:p>
        </w:tc>
        <w:tc>
          <w:tcPr>
            <w:tcW w:w="1559" w:type="dxa"/>
          </w:tcPr>
          <w:p w14:paraId="27D6FD1C" w14:textId="77777777" w:rsidR="000F3F29" w:rsidRPr="006419F1" w:rsidRDefault="000F3F29" w:rsidP="0005735C">
            <w:pPr>
              <w:jc w:val="center"/>
            </w:pPr>
          </w:p>
        </w:tc>
        <w:tc>
          <w:tcPr>
            <w:tcW w:w="2552" w:type="dxa"/>
          </w:tcPr>
          <w:p w14:paraId="7DB8E68C" w14:textId="77777777" w:rsidR="000F3F29" w:rsidRPr="006419F1" w:rsidRDefault="000F3F29" w:rsidP="0005735C">
            <w:pPr>
              <w:jc w:val="center"/>
            </w:pPr>
          </w:p>
        </w:tc>
      </w:tr>
      <w:tr w:rsidR="00123DA1" w:rsidRPr="006419F1" w14:paraId="362DE47C" w14:textId="77777777" w:rsidTr="003F4381">
        <w:tc>
          <w:tcPr>
            <w:tcW w:w="1526" w:type="dxa"/>
          </w:tcPr>
          <w:p w14:paraId="52174E68" w14:textId="77777777" w:rsidR="000F3F29" w:rsidRPr="006419F1" w:rsidRDefault="000F3F29" w:rsidP="0005735C">
            <w:pPr>
              <w:jc w:val="center"/>
            </w:pPr>
          </w:p>
          <w:p w14:paraId="6327C565" w14:textId="77777777" w:rsidR="000F3F29" w:rsidRPr="006419F1" w:rsidRDefault="000F3F29" w:rsidP="0005735C">
            <w:pPr>
              <w:jc w:val="center"/>
            </w:pPr>
          </w:p>
        </w:tc>
        <w:tc>
          <w:tcPr>
            <w:tcW w:w="1417" w:type="dxa"/>
          </w:tcPr>
          <w:p w14:paraId="07CC96D3" w14:textId="77777777" w:rsidR="000F3F29" w:rsidRPr="006419F1" w:rsidRDefault="000F3F29" w:rsidP="0005735C">
            <w:pPr>
              <w:jc w:val="center"/>
            </w:pPr>
          </w:p>
        </w:tc>
        <w:tc>
          <w:tcPr>
            <w:tcW w:w="1418" w:type="dxa"/>
          </w:tcPr>
          <w:p w14:paraId="4EC2DC0B" w14:textId="77777777" w:rsidR="000F3F29" w:rsidRPr="006419F1" w:rsidRDefault="000F3F29" w:rsidP="0005735C">
            <w:pPr>
              <w:jc w:val="center"/>
            </w:pPr>
          </w:p>
        </w:tc>
        <w:tc>
          <w:tcPr>
            <w:tcW w:w="1559" w:type="dxa"/>
          </w:tcPr>
          <w:p w14:paraId="24805F19" w14:textId="77777777" w:rsidR="000F3F29" w:rsidRPr="006419F1" w:rsidRDefault="000F3F29" w:rsidP="0005735C">
            <w:pPr>
              <w:jc w:val="center"/>
            </w:pPr>
          </w:p>
        </w:tc>
        <w:tc>
          <w:tcPr>
            <w:tcW w:w="2552" w:type="dxa"/>
          </w:tcPr>
          <w:p w14:paraId="6BCD1866" w14:textId="77777777" w:rsidR="000F3F29" w:rsidRPr="006419F1" w:rsidRDefault="000F3F29" w:rsidP="0005735C">
            <w:pPr>
              <w:jc w:val="center"/>
            </w:pPr>
          </w:p>
        </w:tc>
      </w:tr>
    </w:tbl>
    <w:p w14:paraId="19A34463" w14:textId="77777777" w:rsidR="000F3F29" w:rsidRPr="006419F1" w:rsidRDefault="000F3F29" w:rsidP="000F3F29"/>
    <w:p w14:paraId="27834D8D" w14:textId="77777777" w:rsidR="000F3F29" w:rsidRPr="006419F1" w:rsidRDefault="000F3F29" w:rsidP="000F3F29"/>
    <w:p w14:paraId="63F103A9" w14:textId="77777777" w:rsidR="003F4381" w:rsidRPr="006419F1" w:rsidRDefault="003F4381" w:rsidP="000F3F29"/>
    <w:p w14:paraId="49228BCD" w14:textId="77777777" w:rsidR="003F4381" w:rsidRPr="006419F1" w:rsidRDefault="003F4381" w:rsidP="000F3F29"/>
    <w:p w14:paraId="153CC5E2" w14:textId="77777777" w:rsidR="003F4381" w:rsidRPr="006419F1" w:rsidRDefault="003F4381" w:rsidP="000F3F29"/>
    <w:p w14:paraId="7342EDEA" w14:textId="77777777" w:rsidR="000F3F29" w:rsidRPr="006419F1" w:rsidRDefault="000F3F29" w:rsidP="000F3F29">
      <w:pPr>
        <w:rPr>
          <w:b/>
        </w:rPr>
      </w:pPr>
      <w:r w:rsidRPr="006419F1">
        <w:rPr>
          <w:b/>
        </w:rPr>
        <w:t>WYMAGANIA DOTYCZĄCE WARUNKÓW ATMOSFERYCZNYCH:</w:t>
      </w:r>
    </w:p>
    <w:p w14:paraId="69AE2616" w14:textId="77777777" w:rsidR="000F3F29" w:rsidRPr="006419F1" w:rsidRDefault="000F3F29" w:rsidP="000F3F29"/>
    <w:tbl>
      <w:tblPr>
        <w:tblW w:w="84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543"/>
        <w:gridCol w:w="992"/>
        <w:gridCol w:w="851"/>
        <w:gridCol w:w="1134"/>
        <w:gridCol w:w="1134"/>
        <w:gridCol w:w="992"/>
        <w:gridCol w:w="1788"/>
      </w:tblGrid>
      <w:tr w:rsidR="00123DA1" w:rsidRPr="006419F1" w14:paraId="14AB0381" w14:textId="77777777" w:rsidTr="003F4381">
        <w:trPr>
          <w:cantSplit/>
          <w:tblHeader/>
        </w:trPr>
        <w:tc>
          <w:tcPr>
            <w:tcW w:w="1543" w:type="dxa"/>
            <w:tcBorders>
              <w:bottom w:val="nil"/>
            </w:tcBorders>
            <w:vAlign w:val="center"/>
          </w:tcPr>
          <w:p w14:paraId="58F81267" w14:textId="77777777" w:rsidR="000F3F29" w:rsidRPr="006419F1" w:rsidRDefault="000F3F29" w:rsidP="0005735C">
            <w:pPr>
              <w:jc w:val="center"/>
            </w:pPr>
          </w:p>
        </w:tc>
        <w:tc>
          <w:tcPr>
            <w:tcW w:w="6891" w:type="dxa"/>
            <w:gridSpan w:val="6"/>
            <w:vAlign w:val="center"/>
          </w:tcPr>
          <w:p w14:paraId="3FE6CF49" w14:textId="77777777" w:rsidR="000F3F29" w:rsidRPr="006419F1" w:rsidRDefault="000F3F29" w:rsidP="0005735C">
            <w:pPr>
              <w:jc w:val="center"/>
            </w:pPr>
            <w:r w:rsidRPr="006419F1">
              <w:t>WYMAGANIA</w:t>
            </w:r>
          </w:p>
        </w:tc>
      </w:tr>
      <w:tr w:rsidR="00123DA1" w:rsidRPr="006419F1" w14:paraId="2C7A7927" w14:textId="77777777" w:rsidTr="003F4381">
        <w:trPr>
          <w:cantSplit/>
          <w:tblHeader/>
        </w:trPr>
        <w:tc>
          <w:tcPr>
            <w:tcW w:w="1543" w:type="dxa"/>
            <w:tcBorders>
              <w:top w:val="nil"/>
            </w:tcBorders>
            <w:vAlign w:val="center"/>
          </w:tcPr>
          <w:p w14:paraId="7FB2397C" w14:textId="77777777" w:rsidR="000F3F29" w:rsidRPr="006419F1" w:rsidRDefault="000F3F29" w:rsidP="0005735C">
            <w:pPr>
              <w:jc w:val="center"/>
            </w:pPr>
            <w:r w:rsidRPr="006419F1">
              <w:t>RODZAJ</w:t>
            </w:r>
          </w:p>
          <w:p w14:paraId="73545124" w14:textId="77777777" w:rsidR="000F3F29" w:rsidRPr="006419F1" w:rsidRDefault="000F3F29" w:rsidP="0005735C">
            <w:r w:rsidRPr="006419F1">
              <w:t>TECHNOLOGII</w:t>
            </w:r>
          </w:p>
        </w:tc>
        <w:tc>
          <w:tcPr>
            <w:tcW w:w="992" w:type="dxa"/>
            <w:vAlign w:val="center"/>
          </w:tcPr>
          <w:p w14:paraId="04B9BF1A" w14:textId="77777777" w:rsidR="000F3F29" w:rsidRPr="006419F1" w:rsidRDefault="000F3F29" w:rsidP="0005735C">
            <w:pPr>
              <w:jc w:val="center"/>
            </w:pPr>
            <w:r w:rsidRPr="006419F1">
              <w:t>temp. powietrza</w:t>
            </w:r>
          </w:p>
        </w:tc>
        <w:tc>
          <w:tcPr>
            <w:tcW w:w="851" w:type="dxa"/>
            <w:vAlign w:val="center"/>
          </w:tcPr>
          <w:p w14:paraId="64E50702" w14:textId="77777777" w:rsidR="000F3F29" w:rsidRPr="006419F1" w:rsidRDefault="000F3F29" w:rsidP="0005735C">
            <w:pPr>
              <w:jc w:val="center"/>
            </w:pPr>
            <w:r w:rsidRPr="006419F1">
              <w:t>temp. podłoża</w:t>
            </w:r>
          </w:p>
        </w:tc>
        <w:tc>
          <w:tcPr>
            <w:tcW w:w="1134" w:type="dxa"/>
            <w:vAlign w:val="center"/>
          </w:tcPr>
          <w:p w14:paraId="414ACB44" w14:textId="77777777" w:rsidR="000F3F29" w:rsidRPr="006419F1" w:rsidRDefault="000F3F29" w:rsidP="0005735C">
            <w:pPr>
              <w:jc w:val="center"/>
            </w:pPr>
            <w:r w:rsidRPr="006419F1">
              <w:t>temp. materiałów</w:t>
            </w:r>
          </w:p>
        </w:tc>
        <w:tc>
          <w:tcPr>
            <w:tcW w:w="1134" w:type="dxa"/>
            <w:vAlign w:val="center"/>
          </w:tcPr>
          <w:p w14:paraId="6D64CCFD" w14:textId="77777777" w:rsidR="000F3F29" w:rsidRPr="006419F1" w:rsidRDefault="000F3F29" w:rsidP="0005735C">
            <w:pPr>
              <w:jc w:val="center"/>
            </w:pPr>
            <w:r w:rsidRPr="006419F1">
              <w:t>wilgotność powietrza</w:t>
            </w:r>
          </w:p>
        </w:tc>
        <w:tc>
          <w:tcPr>
            <w:tcW w:w="992" w:type="dxa"/>
            <w:vAlign w:val="center"/>
          </w:tcPr>
          <w:p w14:paraId="4F18E538" w14:textId="77777777" w:rsidR="000F3F29" w:rsidRPr="006419F1" w:rsidRDefault="000F3F29" w:rsidP="0005735C">
            <w:pPr>
              <w:jc w:val="center"/>
            </w:pPr>
            <w:r w:rsidRPr="006419F1">
              <w:t>temp. punktu rosy</w:t>
            </w:r>
          </w:p>
        </w:tc>
        <w:tc>
          <w:tcPr>
            <w:tcW w:w="1788" w:type="dxa"/>
            <w:vAlign w:val="center"/>
          </w:tcPr>
          <w:p w14:paraId="091E70FC" w14:textId="77777777" w:rsidR="000F3F29" w:rsidRPr="006419F1" w:rsidRDefault="000F3F29" w:rsidP="0005735C">
            <w:pPr>
              <w:jc w:val="center"/>
            </w:pPr>
            <w:r w:rsidRPr="006419F1">
              <w:t>inne:</w:t>
            </w:r>
          </w:p>
          <w:p w14:paraId="6FE12CA4" w14:textId="77777777" w:rsidR="000F3F29" w:rsidRPr="006419F1" w:rsidRDefault="000F3F29" w:rsidP="0005735C">
            <w:pPr>
              <w:jc w:val="center"/>
            </w:pPr>
            <w:r w:rsidRPr="006419F1">
              <w:t>……..</w:t>
            </w:r>
          </w:p>
        </w:tc>
      </w:tr>
      <w:tr w:rsidR="00123DA1" w:rsidRPr="006419F1" w14:paraId="01FEF78F" w14:textId="77777777" w:rsidTr="003F4381">
        <w:tc>
          <w:tcPr>
            <w:tcW w:w="1543" w:type="dxa"/>
          </w:tcPr>
          <w:p w14:paraId="7186A475" w14:textId="77777777" w:rsidR="000F3F29" w:rsidRPr="006419F1" w:rsidRDefault="000F3F29" w:rsidP="0005735C"/>
          <w:p w14:paraId="55600DCB" w14:textId="77777777" w:rsidR="000F3F29" w:rsidRPr="006419F1" w:rsidRDefault="000F3F29" w:rsidP="0005735C"/>
        </w:tc>
        <w:tc>
          <w:tcPr>
            <w:tcW w:w="992" w:type="dxa"/>
          </w:tcPr>
          <w:p w14:paraId="60FE1729" w14:textId="77777777" w:rsidR="000F3F29" w:rsidRPr="006419F1" w:rsidRDefault="000F3F29" w:rsidP="0005735C"/>
        </w:tc>
        <w:tc>
          <w:tcPr>
            <w:tcW w:w="851" w:type="dxa"/>
          </w:tcPr>
          <w:p w14:paraId="0ECB67C0" w14:textId="77777777" w:rsidR="000F3F29" w:rsidRPr="006419F1" w:rsidRDefault="000F3F29" w:rsidP="0005735C"/>
        </w:tc>
        <w:tc>
          <w:tcPr>
            <w:tcW w:w="1134" w:type="dxa"/>
          </w:tcPr>
          <w:p w14:paraId="2C57DAC9" w14:textId="77777777" w:rsidR="000F3F29" w:rsidRPr="006419F1" w:rsidRDefault="000F3F29" w:rsidP="0005735C"/>
        </w:tc>
        <w:tc>
          <w:tcPr>
            <w:tcW w:w="1134" w:type="dxa"/>
          </w:tcPr>
          <w:p w14:paraId="4171270A" w14:textId="77777777" w:rsidR="000F3F29" w:rsidRPr="006419F1" w:rsidRDefault="000F3F29" w:rsidP="0005735C"/>
        </w:tc>
        <w:tc>
          <w:tcPr>
            <w:tcW w:w="992" w:type="dxa"/>
          </w:tcPr>
          <w:p w14:paraId="2CF37231" w14:textId="77777777" w:rsidR="000F3F29" w:rsidRPr="006419F1" w:rsidRDefault="000F3F29" w:rsidP="0005735C"/>
        </w:tc>
        <w:tc>
          <w:tcPr>
            <w:tcW w:w="1788" w:type="dxa"/>
          </w:tcPr>
          <w:p w14:paraId="12708730" w14:textId="77777777" w:rsidR="000F3F29" w:rsidRPr="006419F1" w:rsidRDefault="000F3F29" w:rsidP="0005735C"/>
        </w:tc>
      </w:tr>
      <w:tr w:rsidR="00123DA1" w:rsidRPr="006419F1" w14:paraId="43C98E08" w14:textId="77777777" w:rsidTr="003F4381">
        <w:tc>
          <w:tcPr>
            <w:tcW w:w="1543" w:type="dxa"/>
          </w:tcPr>
          <w:p w14:paraId="2D6BE87D" w14:textId="77777777" w:rsidR="000F3F29" w:rsidRPr="006419F1" w:rsidRDefault="000F3F29" w:rsidP="0005735C"/>
          <w:p w14:paraId="1FC2DE74" w14:textId="77777777" w:rsidR="000F3F29" w:rsidRPr="006419F1" w:rsidRDefault="000F3F29" w:rsidP="0005735C"/>
        </w:tc>
        <w:tc>
          <w:tcPr>
            <w:tcW w:w="992" w:type="dxa"/>
          </w:tcPr>
          <w:p w14:paraId="11DCC6DC" w14:textId="77777777" w:rsidR="000F3F29" w:rsidRPr="006419F1" w:rsidRDefault="000F3F29" w:rsidP="0005735C"/>
        </w:tc>
        <w:tc>
          <w:tcPr>
            <w:tcW w:w="851" w:type="dxa"/>
          </w:tcPr>
          <w:p w14:paraId="5DC59AAB" w14:textId="77777777" w:rsidR="000F3F29" w:rsidRPr="006419F1" w:rsidRDefault="000F3F29" w:rsidP="0005735C"/>
        </w:tc>
        <w:tc>
          <w:tcPr>
            <w:tcW w:w="1134" w:type="dxa"/>
          </w:tcPr>
          <w:p w14:paraId="00CB8D88" w14:textId="77777777" w:rsidR="000F3F29" w:rsidRPr="006419F1" w:rsidRDefault="000F3F29" w:rsidP="0005735C"/>
        </w:tc>
        <w:tc>
          <w:tcPr>
            <w:tcW w:w="1134" w:type="dxa"/>
          </w:tcPr>
          <w:p w14:paraId="1C01541B" w14:textId="77777777" w:rsidR="000F3F29" w:rsidRPr="006419F1" w:rsidRDefault="000F3F29" w:rsidP="0005735C"/>
        </w:tc>
        <w:tc>
          <w:tcPr>
            <w:tcW w:w="992" w:type="dxa"/>
          </w:tcPr>
          <w:p w14:paraId="7A043E0A" w14:textId="77777777" w:rsidR="000F3F29" w:rsidRPr="006419F1" w:rsidRDefault="000F3F29" w:rsidP="0005735C"/>
        </w:tc>
        <w:tc>
          <w:tcPr>
            <w:tcW w:w="1788" w:type="dxa"/>
          </w:tcPr>
          <w:p w14:paraId="0FCCEDC0" w14:textId="77777777" w:rsidR="000F3F29" w:rsidRPr="006419F1" w:rsidRDefault="000F3F29" w:rsidP="0005735C"/>
        </w:tc>
      </w:tr>
      <w:tr w:rsidR="00123DA1" w:rsidRPr="006419F1" w14:paraId="71257AAB" w14:textId="77777777" w:rsidTr="003F4381">
        <w:tc>
          <w:tcPr>
            <w:tcW w:w="1543" w:type="dxa"/>
          </w:tcPr>
          <w:p w14:paraId="265A93FC" w14:textId="77777777" w:rsidR="000F3F29" w:rsidRPr="006419F1" w:rsidRDefault="000F3F29" w:rsidP="0005735C"/>
          <w:p w14:paraId="7BEC0488" w14:textId="77777777" w:rsidR="000F3F29" w:rsidRPr="006419F1" w:rsidRDefault="000F3F29" w:rsidP="0005735C"/>
        </w:tc>
        <w:tc>
          <w:tcPr>
            <w:tcW w:w="992" w:type="dxa"/>
          </w:tcPr>
          <w:p w14:paraId="2876DB61" w14:textId="77777777" w:rsidR="000F3F29" w:rsidRPr="006419F1" w:rsidRDefault="000F3F29" w:rsidP="0005735C"/>
        </w:tc>
        <w:tc>
          <w:tcPr>
            <w:tcW w:w="851" w:type="dxa"/>
          </w:tcPr>
          <w:p w14:paraId="72CAE962" w14:textId="77777777" w:rsidR="000F3F29" w:rsidRPr="006419F1" w:rsidRDefault="000F3F29" w:rsidP="0005735C"/>
        </w:tc>
        <w:tc>
          <w:tcPr>
            <w:tcW w:w="1134" w:type="dxa"/>
          </w:tcPr>
          <w:p w14:paraId="6D6849F0" w14:textId="77777777" w:rsidR="000F3F29" w:rsidRPr="006419F1" w:rsidRDefault="000F3F29" w:rsidP="0005735C"/>
        </w:tc>
        <w:tc>
          <w:tcPr>
            <w:tcW w:w="1134" w:type="dxa"/>
          </w:tcPr>
          <w:p w14:paraId="54E96769" w14:textId="77777777" w:rsidR="000F3F29" w:rsidRPr="006419F1" w:rsidRDefault="000F3F29" w:rsidP="0005735C"/>
        </w:tc>
        <w:tc>
          <w:tcPr>
            <w:tcW w:w="992" w:type="dxa"/>
          </w:tcPr>
          <w:p w14:paraId="1930FE4A" w14:textId="77777777" w:rsidR="000F3F29" w:rsidRPr="006419F1" w:rsidRDefault="000F3F29" w:rsidP="0005735C"/>
        </w:tc>
        <w:tc>
          <w:tcPr>
            <w:tcW w:w="1788" w:type="dxa"/>
          </w:tcPr>
          <w:p w14:paraId="079819E1" w14:textId="77777777" w:rsidR="000F3F29" w:rsidRPr="006419F1" w:rsidRDefault="000F3F29" w:rsidP="0005735C"/>
        </w:tc>
      </w:tr>
      <w:tr w:rsidR="00345E37" w:rsidRPr="006419F1" w14:paraId="3EA27C6D" w14:textId="77777777" w:rsidTr="003F4381">
        <w:tc>
          <w:tcPr>
            <w:tcW w:w="1543" w:type="dxa"/>
          </w:tcPr>
          <w:p w14:paraId="45DFD939" w14:textId="77777777" w:rsidR="000F3F29" w:rsidRPr="006419F1" w:rsidRDefault="000F3F29" w:rsidP="0005735C"/>
          <w:p w14:paraId="379D3726" w14:textId="77777777" w:rsidR="000F3F29" w:rsidRPr="006419F1" w:rsidRDefault="000F3F29" w:rsidP="0005735C"/>
        </w:tc>
        <w:tc>
          <w:tcPr>
            <w:tcW w:w="992" w:type="dxa"/>
          </w:tcPr>
          <w:p w14:paraId="255985AC" w14:textId="77777777" w:rsidR="000F3F29" w:rsidRPr="006419F1" w:rsidRDefault="000F3F29" w:rsidP="0005735C"/>
        </w:tc>
        <w:tc>
          <w:tcPr>
            <w:tcW w:w="851" w:type="dxa"/>
          </w:tcPr>
          <w:p w14:paraId="7669DB4B" w14:textId="77777777" w:rsidR="000F3F29" w:rsidRPr="006419F1" w:rsidRDefault="000F3F29" w:rsidP="0005735C"/>
        </w:tc>
        <w:tc>
          <w:tcPr>
            <w:tcW w:w="1134" w:type="dxa"/>
          </w:tcPr>
          <w:p w14:paraId="560EB4D8" w14:textId="77777777" w:rsidR="000F3F29" w:rsidRPr="006419F1" w:rsidRDefault="000F3F29" w:rsidP="0005735C"/>
        </w:tc>
        <w:tc>
          <w:tcPr>
            <w:tcW w:w="1134" w:type="dxa"/>
          </w:tcPr>
          <w:p w14:paraId="0D3CB231" w14:textId="77777777" w:rsidR="000F3F29" w:rsidRPr="006419F1" w:rsidRDefault="000F3F29" w:rsidP="0005735C"/>
        </w:tc>
        <w:tc>
          <w:tcPr>
            <w:tcW w:w="992" w:type="dxa"/>
          </w:tcPr>
          <w:p w14:paraId="6C8CAE9B" w14:textId="77777777" w:rsidR="000F3F29" w:rsidRPr="006419F1" w:rsidRDefault="000F3F29" w:rsidP="0005735C"/>
        </w:tc>
        <w:tc>
          <w:tcPr>
            <w:tcW w:w="1788" w:type="dxa"/>
          </w:tcPr>
          <w:p w14:paraId="6C1361F9" w14:textId="77777777" w:rsidR="000F3F29" w:rsidRPr="006419F1" w:rsidRDefault="000F3F29" w:rsidP="0005735C"/>
        </w:tc>
      </w:tr>
    </w:tbl>
    <w:p w14:paraId="7EA43D50" w14:textId="77777777" w:rsidR="000F3F29" w:rsidRPr="006419F1" w:rsidRDefault="000F3F29" w:rsidP="000F3F29">
      <w:pPr>
        <w:rPr>
          <w:b/>
        </w:rPr>
      </w:pPr>
    </w:p>
    <w:p w14:paraId="7DD1139B" w14:textId="77777777" w:rsidR="000F3F29" w:rsidRPr="006419F1" w:rsidRDefault="000F3F29" w:rsidP="000F3F29">
      <w:pPr>
        <w:rPr>
          <w:b/>
        </w:rPr>
      </w:pPr>
    </w:p>
    <w:p w14:paraId="58EA10BA" w14:textId="77777777" w:rsidR="000F3F29" w:rsidRPr="006419F1" w:rsidRDefault="000F3F29" w:rsidP="000F3F29">
      <w:pPr>
        <w:rPr>
          <w:b/>
        </w:rPr>
      </w:pPr>
      <w:r w:rsidRPr="006419F1">
        <w:rPr>
          <w:b/>
        </w:rPr>
        <w:t>WYKAZ WYMAGANYCH BADAŃ KONTROLNYCH:</w:t>
      </w:r>
    </w:p>
    <w:p w14:paraId="26908D4F" w14:textId="77777777" w:rsidR="000F3F29" w:rsidRPr="006419F1" w:rsidRDefault="000F3F29" w:rsidP="000F3F29"/>
    <w:tbl>
      <w:tblPr>
        <w:tblW w:w="847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526"/>
        <w:gridCol w:w="1843"/>
        <w:gridCol w:w="2126"/>
        <w:gridCol w:w="2977"/>
      </w:tblGrid>
      <w:tr w:rsidR="00123DA1" w:rsidRPr="006419F1" w14:paraId="7937DE58" w14:textId="77777777" w:rsidTr="003F4381">
        <w:tc>
          <w:tcPr>
            <w:tcW w:w="1526" w:type="dxa"/>
            <w:vAlign w:val="center"/>
          </w:tcPr>
          <w:p w14:paraId="1289CC18" w14:textId="77777777" w:rsidR="000F3F29" w:rsidRPr="006419F1" w:rsidRDefault="000F3F29" w:rsidP="0005735C">
            <w:pPr>
              <w:jc w:val="center"/>
            </w:pPr>
            <w:r w:rsidRPr="006419F1">
              <w:t>RODZAJ WYKONANEJ ROBOTY</w:t>
            </w:r>
          </w:p>
        </w:tc>
        <w:tc>
          <w:tcPr>
            <w:tcW w:w="1843" w:type="dxa"/>
            <w:vAlign w:val="center"/>
          </w:tcPr>
          <w:p w14:paraId="4B6777A1" w14:textId="77777777" w:rsidR="000F3F29" w:rsidRPr="006419F1" w:rsidRDefault="000F3F29" w:rsidP="0005735C">
            <w:pPr>
              <w:jc w:val="center"/>
            </w:pPr>
            <w:r w:rsidRPr="006419F1">
              <w:t>RODZAJ BADAŃ</w:t>
            </w:r>
          </w:p>
        </w:tc>
        <w:tc>
          <w:tcPr>
            <w:tcW w:w="2126" w:type="dxa"/>
            <w:vAlign w:val="center"/>
          </w:tcPr>
          <w:p w14:paraId="5B653D32" w14:textId="77777777" w:rsidR="000F3F29" w:rsidRPr="006419F1" w:rsidRDefault="000F3F29" w:rsidP="0005735C">
            <w:pPr>
              <w:jc w:val="center"/>
            </w:pPr>
            <w:r w:rsidRPr="006419F1">
              <w:t>CZĘSTOTLIWOŚĆ</w:t>
            </w:r>
          </w:p>
        </w:tc>
        <w:tc>
          <w:tcPr>
            <w:tcW w:w="2977" w:type="dxa"/>
            <w:vAlign w:val="center"/>
          </w:tcPr>
          <w:p w14:paraId="55E97B9B" w14:textId="77777777" w:rsidR="000F3F29" w:rsidRPr="006419F1" w:rsidRDefault="000F3F29" w:rsidP="0005735C">
            <w:pPr>
              <w:jc w:val="center"/>
            </w:pPr>
            <w:r w:rsidRPr="006419F1">
              <w:t>WYMAGANIA</w:t>
            </w:r>
          </w:p>
        </w:tc>
      </w:tr>
      <w:tr w:rsidR="00123DA1" w:rsidRPr="006419F1" w14:paraId="0BEB969A" w14:textId="77777777" w:rsidTr="003F4381">
        <w:tc>
          <w:tcPr>
            <w:tcW w:w="1526" w:type="dxa"/>
          </w:tcPr>
          <w:p w14:paraId="6F59CB87" w14:textId="77777777" w:rsidR="000F3F29" w:rsidRPr="006419F1" w:rsidRDefault="000F3F29" w:rsidP="0005735C"/>
          <w:p w14:paraId="62E1FA18" w14:textId="77777777" w:rsidR="000F3F29" w:rsidRPr="006419F1" w:rsidRDefault="000F3F29" w:rsidP="0005735C"/>
        </w:tc>
        <w:tc>
          <w:tcPr>
            <w:tcW w:w="1843" w:type="dxa"/>
          </w:tcPr>
          <w:p w14:paraId="124454E5" w14:textId="77777777" w:rsidR="000F3F29" w:rsidRPr="006419F1" w:rsidRDefault="000F3F29" w:rsidP="0005735C"/>
        </w:tc>
        <w:tc>
          <w:tcPr>
            <w:tcW w:w="2126" w:type="dxa"/>
          </w:tcPr>
          <w:p w14:paraId="6279976D" w14:textId="77777777" w:rsidR="000F3F29" w:rsidRPr="006419F1" w:rsidRDefault="000F3F29" w:rsidP="0005735C"/>
        </w:tc>
        <w:tc>
          <w:tcPr>
            <w:tcW w:w="2977" w:type="dxa"/>
          </w:tcPr>
          <w:p w14:paraId="6DB32050" w14:textId="77777777" w:rsidR="000F3F29" w:rsidRPr="006419F1" w:rsidRDefault="000F3F29" w:rsidP="0005735C"/>
        </w:tc>
      </w:tr>
      <w:tr w:rsidR="00123DA1" w:rsidRPr="006419F1" w14:paraId="5ECCC5D7" w14:textId="77777777" w:rsidTr="003F4381">
        <w:tc>
          <w:tcPr>
            <w:tcW w:w="1526" w:type="dxa"/>
          </w:tcPr>
          <w:p w14:paraId="67FD3708" w14:textId="77777777" w:rsidR="000F3F29" w:rsidRPr="006419F1" w:rsidRDefault="000F3F29" w:rsidP="0005735C"/>
          <w:p w14:paraId="78352ABC" w14:textId="77777777" w:rsidR="000F3F29" w:rsidRPr="006419F1" w:rsidRDefault="000F3F29" w:rsidP="0005735C"/>
        </w:tc>
        <w:tc>
          <w:tcPr>
            <w:tcW w:w="1843" w:type="dxa"/>
          </w:tcPr>
          <w:p w14:paraId="2AB55FAA" w14:textId="77777777" w:rsidR="000F3F29" w:rsidRPr="006419F1" w:rsidRDefault="000F3F29" w:rsidP="0005735C"/>
        </w:tc>
        <w:tc>
          <w:tcPr>
            <w:tcW w:w="2126" w:type="dxa"/>
          </w:tcPr>
          <w:p w14:paraId="0B23CFDB" w14:textId="77777777" w:rsidR="000F3F29" w:rsidRPr="006419F1" w:rsidRDefault="000F3F29" w:rsidP="0005735C"/>
        </w:tc>
        <w:tc>
          <w:tcPr>
            <w:tcW w:w="2977" w:type="dxa"/>
          </w:tcPr>
          <w:p w14:paraId="77E9C8E4" w14:textId="77777777" w:rsidR="000F3F29" w:rsidRPr="006419F1" w:rsidRDefault="000F3F29" w:rsidP="0005735C"/>
        </w:tc>
      </w:tr>
      <w:tr w:rsidR="00123DA1" w:rsidRPr="006419F1" w14:paraId="0D2CEC28" w14:textId="77777777" w:rsidTr="003F4381">
        <w:tc>
          <w:tcPr>
            <w:tcW w:w="1526" w:type="dxa"/>
          </w:tcPr>
          <w:p w14:paraId="70CEC269" w14:textId="77777777" w:rsidR="000F3F29" w:rsidRPr="006419F1" w:rsidRDefault="000F3F29" w:rsidP="0005735C"/>
          <w:p w14:paraId="47053945" w14:textId="77777777" w:rsidR="000F3F29" w:rsidRPr="006419F1" w:rsidRDefault="000F3F29" w:rsidP="0005735C"/>
        </w:tc>
        <w:tc>
          <w:tcPr>
            <w:tcW w:w="1843" w:type="dxa"/>
          </w:tcPr>
          <w:p w14:paraId="2E72E11D" w14:textId="77777777" w:rsidR="000F3F29" w:rsidRPr="006419F1" w:rsidRDefault="000F3F29" w:rsidP="0005735C"/>
        </w:tc>
        <w:tc>
          <w:tcPr>
            <w:tcW w:w="2126" w:type="dxa"/>
          </w:tcPr>
          <w:p w14:paraId="0832CF3C" w14:textId="77777777" w:rsidR="000F3F29" w:rsidRPr="006419F1" w:rsidRDefault="000F3F29" w:rsidP="0005735C"/>
        </w:tc>
        <w:tc>
          <w:tcPr>
            <w:tcW w:w="2977" w:type="dxa"/>
          </w:tcPr>
          <w:p w14:paraId="2044DF08" w14:textId="77777777" w:rsidR="000F3F29" w:rsidRPr="006419F1" w:rsidRDefault="000F3F29" w:rsidP="0005735C"/>
        </w:tc>
      </w:tr>
      <w:tr w:rsidR="00123DA1" w:rsidRPr="006419F1" w14:paraId="14BF389C" w14:textId="77777777" w:rsidTr="003F4381">
        <w:tc>
          <w:tcPr>
            <w:tcW w:w="1526" w:type="dxa"/>
          </w:tcPr>
          <w:p w14:paraId="0F6C817E" w14:textId="77777777" w:rsidR="000F3F29" w:rsidRPr="006419F1" w:rsidRDefault="000F3F29" w:rsidP="0005735C"/>
          <w:p w14:paraId="50B072C6" w14:textId="77777777" w:rsidR="000F3F29" w:rsidRPr="006419F1" w:rsidRDefault="000F3F29" w:rsidP="0005735C"/>
        </w:tc>
        <w:tc>
          <w:tcPr>
            <w:tcW w:w="1843" w:type="dxa"/>
          </w:tcPr>
          <w:p w14:paraId="1C2FF205" w14:textId="77777777" w:rsidR="000F3F29" w:rsidRPr="006419F1" w:rsidRDefault="000F3F29" w:rsidP="0005735C"/>
        </w:tc>
        <w:tc>
          <w:tcPr>
            <w:tcW w:w="2126" w:type="dxa"/>
          </w:tcPr>
          <w:p w14:paraId="7664665B" w14:textId="77777777" w:rsidR="000F3F29" w:rsidRPr="006419F1" w:rsidRDefault="000F3F29" w:rsidP="0005735C"/>
        </w:tc>
        <w:tc>
          <w:tcPr>
            <w:tcW w:w="2977" w:type="dxa"/>
          </w:tcPr>
          <w:p w14:paraId="04B7A846" w14:textId="77777777" w:rsidR="000F3F29" w:rsidRPr="006419F1" w:rsidRDefault="000F3F29" w:rsidP="0005735C"/>
        </w:tc>
      </w:tr>
      <w:tr w:rsidR="00123DA1" w:rsidRPr="006419F1" w14:paraId="14F11649" w14:textId="77777777" w:rsidTr="003F4381">
        <w:tc>
          <w:tcPr>
            <w:tcW w:w="1526" w:type="dxa"/>
          </w:tcPr>
          <w:p w14:paraId="06EB6E79" w14:textId="77777777" w:rsidR="000F3F29" w:rsidRPr="006419F1" w:rsidRDefault="000F3F29" w:rsidP="0005735C"/>
          <w:p w14:paraId="10F9DB78" w14:textId="77777777" w:rsidR="000F3F29" w:rsidRPr="006419F1" w:rsidRDefault="000F3F29" w:rsidP="0005735C"/>
        </w:tc>
        <w:tc>
          <w:tcPr>
            <w:tcW w:w="1843" w:type="dxa"/>
          </w:tcPr>
          <w:p w14:paraId="5C655752" w14:textId="77777777" w:rsidR="000F3F29" w:rsidRPr="006419F1" w:rsidRDefault="000F3F29" w:rsidP="0005735C"/>
        </w:tc>
        <w:tc>
          <w:tcPr>
            <w:tcW w:w="2126" w:type="dxa"/>
          </w:tcPr>
          <w:p w14:paraId="36D3BEA1" w14:textId="77777777" w:rsidR="000F3F29" w:rsidRPr="006419F1" w:rsidRDefault="000F3F29" w:rsidP="0005735C"/>
        </w:tc>
        <w:tc>
          <w:tcPr>
            <w:tcW w:w="2977" w:type="dxa"/>
          </w:tcPr>
          <w:p w14:paraId="7444F828" w14:textId="77777777" w:rsidR="000F3F29" w:rsidRPr="006419F1" w:rsidRDefault="000F3F29" w:rsidP="0005735C"/>
        </w:tc>
      </w:tr>
      <w:tr w:rsidR="00123DA1" w:rsidRPr="006419F1" w14:paraId="1F6CD039" w14:textId="77777777" w:rsidTr="003F4381">
        <w:tc>
          <w:tcPr>
            <w:tcW w:w="1526" w:type="dxa"/>
          </w:tcPr>
          <w:p w14:paraId="7FF0BCD1" w14:textId="77777777" w:rsidR="000F3F29" w:rsidRPr="006419F1" w:rsidRDefault="000F3F29" w:rsidP="0005735C"/>
          <w:p w14:paraId="51889702" w14:textId="77777777" w:rsidR="000F3F29" w:rsidRPr="006419F1" w:rsidRDefault="000F3F29" w:rsidP="0005735C"/>
        </w:tc>
        <w:tc>
          <w:tcPr>
            <w:tcW w:w="1843" w:type="dxa"/>
          </w:tcPr>
          <w:p w14:paraId="001615F3" w14:textId="77777777" w:rsidR="000F3F29" w:rsidRPr="006419F1" w:rsidRDefault="000F3F29" w:rsidP="0005735C"/>
        </w:tc>
        <w:tc>
          <w:tcPr>
            <w:tcW w:w="2126" w:type="dxa"/>
          </w:tcPr>
          <w:p w14:paraId="6A54C62B" w14:textId="77777777" w:rsidR="000F3F29" w:rsidRPr="006419F1" w:rsidRDefault="000F3F29" w:rsidP="0005735C"/>
        </w:tc>
        <w:tc>
          <w:tcPr>
            <w:tcW w:w="2977" w:type="dxa"/>
          </w:tcPr>
          <w:p w14:paraId="514356FC" w14:textId="77777777" w:rsidR="000F3F29" w:rsidRPr="006419F1" w:rsidRDefault="000F3F29" w:rsidP="0005735C"/>
        </w:tc>
      </w:tr>
    </w:tbl>
    <w:p w14:paraId="2C7CE9E8" w14:textId="77777777" w:rsidR="000F3F29" w:rsidRPr="006419F1" w:rsidRDefault="000F3F29" w:rsidP="000F3F29"/>
    <w:p w14:paraId="4F2642E5" w14:textId="77777777" w:rsidR="000F3F29" w:rsidRPr="006419F1" w:rsidRDefault="000F3F29" w:rsidP="000F3F29">
      <w:pPr>
        <w:rPr>
          <w:b/>
        </w:rPr>
      </w:pPr>
      <w:r w:rsidRPr="006419F1">
        <w:rPr>
          <w:b/>
        </w:rPr>
        <w:t xml:space="preserve">WYKAZ MINIMALNEGO WYPOSAŻENIA LABORATORYJNEGO </w:t>
      </w:r>
      <w:r w:rsidRPr="006419F1">
        <w:rPr>
          <w:b/>
        </w:rPr>
        <w:br/>
        <w:t>NIEZBĘDNEGO PRZY PROWADZONYCH PRACACH</w:t>
      </w:r>
    </w:p>
    <w:p w14:paraId="09E12E53" w14:textId="77777777" w:rsidR="000F3F29" w:rsidRPr="006419F1" w:rsidRDefault="000F3F29" w:rsidP="000F3F29"/>
    <w:tbl>
      <w:tblPr>
        <w:tblW w:w="84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421"/>
        <w:gridCol w:w="3013"/>
      </w:tblGrid>
      <w:tr w:rsidR="00123DA1" w:rsidRPr="006419F1" w14:paraId="6B100DE6" w14:textId="77777777" w:rsidTr="003F4381">
        <w:tc>
          <w:tcPr>
            <w:tcW w:w="5421" w:type="dxa"/>
          </w:tcPr>
          <w:p w14:paraId="1EBAE58B" w14:textId="77777777" w:rsidR="000F3F29" w:rsidRPr="006419F1" w:rsidRDefault="000F3F29" w:rsidP="0005735C">
            <w:pPr>
              <w:spacing w:before="60" w:after="60"/>
              <w:jc w:val="center"/>
            </w:pPr>
            <w:r w:rsidRPr="006419F1">
              <w:t>RODZAJ SPRZĘTU</w:t>
            </w:r>
          </w:p>
        </w:tc>
        <w:tc>
          <w:tcPr>
            <w:tcW w:w="3013" w:type="dxa"/>
          </w:tcPr>
          <w:p w14:paraId="0304D29A" w14:textId="77777777" w:rsidR="000F3F29" w:rsidRPr="006419F1" w:rsidRDefault="000F3F29" w:rsidP="0005735C">
            <w:pPr>
              <w:spacing w:before="60" w:after="60"/>
              <w:jc w:val="center"/>
            </w:pPr>
            <w:r w:rsidRPr="006419F1">
              <w:t>ILOŚĆ SZTUK</w:t>
            </w:r>
          </w:p>
        </w:tc>
      </w:tr>
      <w:tr w:rsidR="00123DA1" w:rsidRPr="006419F1" w14:paraId="4F8DB17A" w14:textId="77777777" w:rsidTr="003F4381">
        <w:tc>
          <w:tcPr>
            <w:tcW w:w="5421" w:type="dxa"/>
          </w:tcPr>
          <w:p w14:paraId="61F213FC" w14:textId="77777777" w:rsidR="000F3F29" w:rsidRPr="006419F1" w:rsidRDefault="000F3F29" w:rsidP="0005735C">
            <w:r w:rsidRPr="006419F1">
              <w:t>Termometr do pomiaru temperatury powietrza</w:t>
            </w:r>
          </w:p>
        </w:tc>
        <w:tc>
          <w:tcPr>
            <w:tcW w:w="3013" w:type="dxa"/>
          </w:tcPr>
          <w:p w14:paraId="1EF59CD1" w14:textId="77777777" w:rsidR="000F3F29" w:rsidRPr="006419F1" w:rsidRDefault="000F3F29" w:rsidP="0005735C"/>
        </w:tc>
      </w:tr>
      <w:tr w:rsidR="00123DA1" w:rsidRPr="006419F1" w14:paraId="25BB7AD1" w14:textId="77777777" w:rsidTr="003F4381">
        <w:tc>
          <w:tcPr>
            <w:tcW w:w="5421" w:type="dxa"/>
          </w:tcPr>
          <w:p w14:paraId="09DE6DF7" w14:textId="77777777" w:rsidR="000F3F29" w:rsidRPr="006419F1" w:rsidRDefault="000F3F29" w:rsidP="0005735C">
            <w:r w:rsidRPr="006419F1">
              <w:t>Termometr do pomiaru temperatury podłoża</w:t>
            </w:r>
          </w:p>
        </w:tc>
        <w:tc>
          <w:tcPr>
            <w:tcW w:w="3013" w:type="dxa"/>
          </w:tcPr>
          <w:p w14:paraId="352D4BA3" w14:textId="77777777" w:rsidR="000F3F29" w:rsidRPr="006419F1" w:rsidRDefault="000F3F29" w:rsidP="0005735C"/>
        </w:tc>
      </w:tr>
      <w:tr w:rsidR="00123DA1" w:rsidRPr="006419F1" w14:paraId="4A64CB75" w14:textId="77777777" w:rsidTr="003F4381">
        <w:tc>
          <w:tcPr>
            <w:tcW w:w="5421" w:type="dxa"/>
          </w:tcPr>
          <w:p w14:paraId="24636C29" w14:textId="77777777" w:rsidR="000F3F29" w:rsidRPr="006419F1" w:rsidRDefault="000F3F29" w:rsidP="0005735C">
            <w:r w:rsidRPr="006419F1">
              <w:t>Termometr do pomiaru temperatury materiałów</w:t>
            </w:r>
          </w:p>
        </w:tc>
        <w:tc>
          <w:tcPr>
            <w:tcW w:w="3013" w:type="dxa"/>
          </w:tcPr>
          <w:p w14:paraId="15391845" w14:textId="77777777" w:rsidR="000F3F29" w:rsidRPr="006419F1" w:rsidRDefault="000F3F29" w:rsidP="0005735C"/>
        </w:tc>
      </w:tr>
      <w:tr w:rsidR="00123DA1" w:rsidRPr="006419F1" w14:paraId="672BE871" w14:textId="77777777" w:rsidTr="003F4381">
        <w:tc>
          <w:tcPr>
            <w:tcW w:w="5421" w:type="dxa"/>
          </w:tcPr>
          <w:p w14:paraId="17DE30C8" w14:textId="77777777" w:rsidR="000F3F29" w:rsidRPr="006419F1" w:rsidRDefault="000F3F29" w:rsidP="0005735C">
            <w:r w:rsidRPr="006419F1">
              <w:t>Higrometr</w:t>
            </w:r>
          </w:p>
        </w:tc>
        <w:tc>
          <w:tcPr>
            <w:tcW w:w="3013" w:type="dxa"/>
          </w:tcPr>
          <w:p w14:paraId="42022400" w14:textId="77777777" w:rsidR="000F3F29" w:rsidRPr="006419F1" w:rsidRDefault="000F3F29" w:rsidP="0005735C"/>
        </w:tc>
      </w:tr>
      <w:tr w:rsidR="00123DA1" w:rsidRPr="006419F1" w14:paraId="5A974A33" w14:textId="77777777" w:rsidTr="003F4381">
        <w:tc>
          <w:tcPr>
            <w:tcW w:w="5421" w:type="dxa"/>
          </w:tcPr>
          <w:p w14:paraId="1A812C17" w14:textId="77777777" w:rsidR="000F3F29" w:rsidRPr="006419F1" w:rsidRDefault="000F3F29" w:rsidP="0005735C">
            <w:r w:rsidRPr="006419F1">
              <w:t>Wilgotnościomierz</w:t>
            </w:r>
          </w:p>
        </w:tc>
        <w:tc>
          <w:tcPr>
            <w:tcW w:w="3013" w:type="dxa"/>
          </w:tcPr>
          <w:p w14:paraId="68853D8D" w14:textId="77777777" w:rsidR="000F3F29" w:rsidRPr="006419F1" w:rsidRDefault="000F3F29" w:rsidP="0005735C"/>
        </w:tc>
      </w:tr>
      <w:tr w:rsidR="00123DA1" w:rsidRPr="006419F1" w14:paraId="3738E745" w14:textId="77777777" w:rsidTr="003F4381">
        <w:tc>
          <w:tcPr>
            <w:tcW w:w="5421" w:type="dxa"/>
          </w:tcPr>
          <w:p w14:paraId="790669A8" w14:textId="77777777" w:rsidR="000F3F29" w:rsidRPr="006419F1" w:rsidRDefault="000F3F29" w:rsidP="0005735C">
            <w:r w:rsidRPr="006419F1">
              <w:t>Aparat „</w:t>
            </w:r>
            <w:proofErr w:type="spellStart"/>
            <w:r w:rsidRPr="006419F1">
              <w:t>pull</w:t>
            </w:r>
            <w:proofErr w:type="spellEnd"/>
            <w:r w:rsidRPr="006419F1">
              <w:t>-off”</w:t>
            </w:r>
          </w:p>
        </w:tc>
        <w:tc>
          <w:tcPr>
            <w:tcW w:w="3013" w:type="dxa"/>
          </w:tcPr>
          <w:p w14:paraId="061037CA" w14:textId="77777777" w:rsidR="000F3F29" w:rsidRPr="006419F1" w:rsidRDefault="000F3F29" w:rsidP="0005735C"/>
        </w:tc>
      </w:tr>
      <w:tr w:rsidR="00123DA1" w:rsidRPr="006419F1" w14:paraId="0D0D3CD6" w14:textId="77777777" w:rsidTr="003F4381">
        <w:tc>
          <w:tcPr>
            <w:tcW w:w="5421" w:type="dxa"/>
          </w:tcPr>
          <w:p w14:paraId="1D0D2653" w14:textId="77777777" w:rsidR="000F3F29" w:rsidRPr="006419F1" w:rsidRDefault="000F3F29" w:rsidP="0005735C">
            <w:r w:rsidRPr="006419F1">
              <w:t>Inne:</w:t>
            </w:r>
          </w:p>
        </w:tc>
        <w:tc>
          <w:tcPr>
            <w:tcW w:w="3013" w:type="dxa"/>
          </w:tcPr>
          <w:p w14:paraId="1C83F2FB" w14:textId="77777777" w:rsidR="000F3F29" w:rsidRPr="006419F1" w:rsidRDefault="000F3F29" w:rsidP="0005735C"/>
        </w:tc>
      </w:tr>
      <w:tr w:rsidR="00123DA1" w:rsidRPr="006419F1" w14:paraId="12337EC9" w14:textId="77777777" w:rsidTr="003F4381">
        <w:tc>
          <w:tcPr>
            <w:tcW w:w="5421" w:type="dxa"/>
          </w:tcPr>
          <w:p w14:paraId="4FE39351" w14:textId="77777777" w:rsidR="000F3F29" w:rsidRPr="006419F1" w:rsidRDefault="000F3F29" w:rsidP="0005735C"/>
        </w:tc>
        <w:tc>
          <w:tcPr>
            <w:tcW w:w="3013" w:type="dxa"/>
          </w:tcPr>
          <w:p w14:paraId="68975F64" w14:textId="77777777" w:rsidR="000F3F29" w:rsidRPr="006419F1" w:rsidRDefault="000F3F29" w:rsidP="0005735C"/>
        </w:tc>
      </w:tr>
      <w:tr w:rsidR="00123DA1" w:rsidRPr="006419F1" w14:paraId="48EDD73A" w14:textId="77777777" w:rsidTr="003F4381">
        <w:tc>
          <w:tcPr>
            <w:tcW w:w="5421" w:type="dxa"/>
          </w:tcPr>
          <w:p w14:paraId="5C93975F" w14:textId="77777777" w:rsidR="000F3F29" w:rsidRPr="006419F1" w:rsidRDefault="000F3F29" w:rsidP="0005735C"/>
        </w:tc>
        <w:tc>
          <w:tcPr>
            <w:tcW w:w="3013" w:type="dxa"/>
          </w:tcPr>
          <w:p w14:paraId="2522F3C0" w14:textId="77777777" w:rsidR="000F3F29" w:rsidRPr="006419F1" w:rsidRDefault="000F3F29" w:rsidP="0005735C"/>
        </w:tc>
      </w:tr>
      <w:tr w:rsidR="00123DA1" w:rsidRPr="006419F1" w14:paraId="1D517AFC" w14:textId="77777777" w:rsidTr="003F4381">
        <w:tc>
          <w:tcPr>
            <w:tcW w:w="5421" w:type="dxa"/>
          </w:tcPr>
          <w:p w14:paraId="6766BB09" w14:textId="77777777" w:rsidR="000F3F29" w:rsidRPr="006419F1" w:rsidRDefault="000F3F29" w:rsidP="0005735C"/>
        </w:tc>
        <w:tc>
          <w:tcPr>
            <w:tcW w:w="3013" w:type="dxa"/>
          </w:tcPr>
          <w:p w14:paraId="6B2248D8" w14:textId="77777777" w:rsidR="000F3F29" w:rsidRPr="006419F1" w:rsidRDefault="000F3F29" w:rsidP="0005735C"/>
        </w:tc>
      </w:tr>
      <w:tr w:rsidR="000F3F29" w:rsidRPr="006419F1" w14:paraId="1584C739" w14:textId="77777777" w:rsidTr="003F4381">
        <w:tc>
          <w:tcPr>
            <w:tcW w:w="5421" w:type="dxa"/>
          </w:tcPr>
          <w:p w14:paraId="59E7DA68" w14:textId="77777777" w:rsidR="000F3F29" w:rsidRPr="006419F1" w:rsidRDefault="000F3F29" w:rsidP="0005735C"/>
        </w:tc>
        <w:tc>
          <w:tcPr>
            <w:tcW w:w="3013" w:type="dxa"/>
          </w:tcPr>
          <w:p w14:paraId="2EB29ED9" w14:textId="77777777" w:rsidR="000F3F29" w:rsidRPr="006419F1" w:rsidRDefault="000F3F29" w:rsidP="0005735C"/>
        </w:tc>
      </w:tr>
    </w:tbl>
    <w:p w14:paraId="21DB87C3" w14:textId="77777777" w:rsidR="000F3F29" w:rsidRPr="006419F1" w:rsidRDefault="000F3F29" w:rsidP="000F3F29"/>
    <w:p w14:paraId="7732FB4E" w14:textId="77777777" w:rsidR="000F3F29" w:rsidRPr="006419F1" w:rsidRDefault="000F3F29" w:rsidP="000F3F29">
      <w:pPr>
        <w:rPr>
          <w:b/>
        </w:rPr>
      </w:pPr>
      <w:r w:rsidRPr="006419F1">
        <w:rPr>
          <w:b/>
        </w:rPr>
        <w:t>WYKAZ ZAAKCEPTOWANEGO SPRZĘTU I NARZĘDZI:</w:t>
      </w:r>
    </w:p>
    <w:p w14:paraId="1B0DE119" w14:textId="77777777" w:rsidR="00146668" w:rsidRPr="006419F1" w:rsidRDefault="00146668" w:rsidP="000F3F29">
      <w:pPr>
        <w:rPr>
          <w:b/>
        </w:rPr>
      </w:pPr>
    </w:p>
    <w:tbl>
      <w:tblPr>
        <w:tblW w:w="84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173"/>
        <w:gridCol w:w="3261"/>
      </w:tblGrid>
      <w:tr w:rsidR="00123DA1" w:rsidRPr="006419F1" w14:paraId="4B67349B" w14:textId="77777777" w:rsidTr="00E24B4F">
        <w:tc>
          <w:tcPr>
            <w:tcW w:w="5173" w:type="dxa"/>
          </w:tcPr>
          <w:p w14:paraId="191A2AB7" w14:textId="77777777" w:rsidR="000F3F29" w:rsidRPr="006419F1" w:rsidRDefault="000F3F29" w:rsidP="0005735C">
            <w:pPr>
              <w:jc w:val="center"/>
            </w:pPr>
            <w:r w:rsidRPr="006419F1">
              <w:t>RODZAJ SPRZĘTU</w:t>
            </w:r>
          </w:p>
        </w:tc>
        <w:tc>
          <w:tcPr>
            <w:tcW w:w="3261" w:type="dxa"/>
          </w:tcPr>
          <w:p w14:paraId="1BE56BD9" w14:textId="77777777" w:rsidR="000F3F29" w:rsidRPr="006419F1" w:rsidRDefault="000F3F29" w:rsidP="0005735C">
            <w:pPr>
              <w:jc w:val="center"/>
            </w:pPr>
            <w:r w:rsidRPr="006419F1">
              <w:t>ILOŚĆ SZTUK</w:t>
            </w:r>
          </w:p>
        </w:tc>
      </w:tr>
      <w:tr w:rsidR="00123DA1" w:rsidRPr="006419F1" w14:paraId="4D11E76D" w14:textId="77777777" w:rsidTr="00E24B4F">
        <w:tc>
          <w:tcPr>
            <w:tcW w:w="5173" w:type="dxa"/>
          </w:tcPr>
          <w:p w14:paraId="5159F0CE" w14:textId="77777777" w:rsidR="000F3F29" w:rsidRPr="006419F1" w:rsidRDefault="000F3F29" w:rsidP="0005735C"/>
        </w:tc>
        <w:tc>
          <w:tcPr>
            <w:tcW w:w="3261" w:type="dxa"/>
          </w:tcPr>
          <w:p w14:paraId="0277E828" w14:textId="77777777" w:rsidR="000F3F29" w:rsidRPr="006419F1" w:rsidRDefault="000F3F29" w:rsidP="0005735C"/>
        </w:tc>
      </w:tr>
      <w:tr w:rsidR="00123DA1" w:rsidRPr="006419F1" w14:paraId="5C0373A6" w14:textId="77777777" w:rsidTr="00E24B4F">
        <w:tc>
          <w:tcPr>
            <w:tcW w:w="5173" w:type="dxa"/>
          </w:tcPr>
          <w:p w14:paraId="42E81079" w14:textId="77777777" w:rsidR="000F3F29" w:rsidRPr="006419F1" w:rsidRDefault="000F3F29" w:rsidP="0005735C"/>
        </w:tc>
        <w:tc>
          <w:tcPr>
            <w:tcW w:w="3261" w:type="dxa"/>
          </w:tcPr>
          <w:p w14:paraId="5BCCD490" w14:textId="77777777" w:rsidR="000F3F29" w:rsidRPr="006419F1" w:rsidRDefault="000F3F29" w:rsidP="0005735C"/>
        </w:tc>
      </w:tr>
      <w:tr w:rsidR="00123DA1" w:rsidRPr="006419F1" w14:paraId="7F88326A" w14:textId="77777777" w:rsidTr="00E24B4F">
        <w:tc>
          <w:tcPr>
            <w:tcW w:w="5173" w:type="dxa"/>
          </w:tcPr>
          <w:p w14:paraId="0B789142" w14:textId="77777777" w:rsidR="000F3F29" w:rsidRPr="006419F1" w:rsidRDefault="000F3F29" w:rsidP="0005735C"/>
        </w:tc>
        <w:tc>
          <w:tcPr>
            <w:tcW w:w="3261" w:type="dxa"/>
          </w:tcPr>
          <w:p w14:paraId="2B693E4F" w14:textId="77777777" w:rsidR="000F3F29" w:rsidRPr="006419F1" w:rsidRDefault="000F3F29" w:rsidP="0005735C"/>
        </w:tc>
      </w:tr>
      <w:tr w:rsidR="00123DA1" w:rsidRPr="006419F1" w14:paraId="74CDC103" w14:textId="77777777" w:rsidTr="00E24B4F">
        <w:tc>
          <w:tcPr>
            <w:tcW w:w="5173" w:type="dxa"/>
          </w:tcPr>
          <w:p w14:paraId="270304EB" w14:textId="77777777" w:rsidR="000F3F29" w:rsidRPr="006419F1" w:rsidRDefault="000F3F29" w:rsidP="0005735C"/>
        </w:tc>
        <w:tc>
          <w:tcPr>
            <w:tcW w:w="3261" w:type="dxa"/>
          </w:tcPr>
          <w:p w14:paraId="39E08151" w14:textId="77777777" w:rsidR="000F3F29" w:rsidRPr="006419F1" w:rsidRDefault="000F3F29" w:rsidP="0005735C"/>
        </w:tc>
      </w:tr>
      <w:tr w:rsidR="00123DA1" w:rsidRPr="006419F1" w14:paraId="2F50EA78" w14:textId="77777777" w:rsidTr="00E24B4F">
        <w:tc>
          <w:tcPr>
            <w:tcW w:w="5173" w:type="dxa"/>
          </w:tcPr>
          <w:p w14:paraId="14727FF6" w14:textId="77777777" w:rsidR="000F3F29" w:rsidRPr="006419F1" w:rsidRDefault="000F3F29" w:rsidP="0005735C"/>
        </w:tc>
        <w:tc>
          <w:tcPr>
            <w:tcW w:w="3261" w:type="dxa"/>
          </w:tcPr>
          <w:p w14:paraId="07A3BB31" w14:textId="77777777" w:rsidR="000F3F29" w:rsidRPr="006419F1" w:rsidRDefault="000F3F29" w:rsidP="0005735C"/>
        </w:tc>
      </w:tr>
      <w:tr w:rsidR="00123DA1" w:rsidRPr="006419F1" w14:paraId="6AE87C33" w14:textId="77777777" w:rsidTr="00E24B4F">
        <w:tc>
          <w:tcPr>
            <w:tcW w:w="5173" w:type="dxa"/>
          </w:tcPr>
          <w:p w14:paraId="4E3FC2C1" w14:textId="77777777" w:rsidR="000F3F29" w:rsidRPr="006419F1" w:rsidRDefault="000F3F29" w:rsidP="0005735C"/>
        </w:tc>
        <w:tc>
          <w:tcPr>
            <w:tcW w:w="3261" w:type="dxa"/>
          </w:tcPr>
          <w:p w14:paraId="7F1F32B0" w14:textId="77777777" w:rsidR="000F3F29" w:rsidRPr="006419F1" w:rsidRDefault="000F3F29" w:rsidP="0005735C"/>
        </w:tc>
      </w:tr>
    </w:tbl>
    <w:p w14:paraId="73F1B0E0" w14:textId="77777777" w:rsidR="000F3F29" w:rsidRPr="006419F1" w:rsidRDefault="000F3F29" w:rsidP="000F3F29">
      <w:pPr>
        <w:jc w:val="right"/>
        <w:rPr>
          <w:b/>
        </w:rPr>
      </w:pPr>
      <w:r w:rsidRPr="006419F1">
        <w:br w:type="page"/>
      </w:r>
      <w:r w:rsidRPr="006419F1">
        <w:rPr>
          <w:b/>
        </w:rPr>
        <w:lastRenderedPageBreak/>
        <w:t>ZAŁĄCZNIK  2A</w:t>
      </w:r>
    </w:p>
    <w:p w14:paraId="1A1B876D" w14:textId="77777777" w:rsidR="000F3F29" w:rsidRPr="006419F1" w:rsidRDefault="000F3F29" w:rsidP="000F3F29">
      <w:r w:rsidRPr="006419F1">
        <w:t xml:space="preserve">Kontrakt nr </w:t>
      </w:r>
      <w:r w:rsidRPr="006419F1">
        <w:tab/>
      </w:r>
    </w:p>
    <w:p w14:paraId="2D27126D" w14:textId="77777777" w:rsidR="000F3F29" w:rsidRPr="006419F1" w:rsidRDefault="000F3F29" w:rsidP="000F3F29">
      <w:r w:rsidRPr="006419F1">
        <w:t xml:space="preserve">Nazwa kontraktu </w:t>
      </w:r>
      <w:r w:rsidRPr="006419F1">
        <w:tab/>
      </w:r>
    </w:p>
    <w:p w14:paraId="4EFAB16B" w14:textId="77777777" w:rsidR="000F3F29" w:rsidRPr="006419F1" w:rsidRDefault="000F3F29" w:rsidP="000F3F29">
      <w:pPr>
        <w:spacing w:after="120"/>
      </w:pPr>
      <w:r w:rsidRPr="006419F1">
        <w:t>Umowa nr</w:t>
      </w:r>
      <w:r w:rsidRPr="006419F1">
        <w:tab/>
      </w:r>
    </w:p>
    <w:p w14:paraId="02753D34" w14:textId="77777777" w:rsidR="000F3F29" w:rsidRPr="006419F1" w:rsidRDefault="000F3F29" w:rsidP="000F3F29">
      <w:pPr>
        <w:rPr>
          <w:b/>
          <w:vertAlign w:val="superscript"/>
        </w:rPr>
      </w:pPr>
      <w:r w:rsidRPr="006419F1">
        <w:rPr>
          <w:b/>
        </w:rPr>
        <w:t xml:space="preserve">PROTOKÓŁ  WYKONANIA  ROBÓT  Nr ….. </w:t>
      </w:r>
      <w:r w:rsidRPr="006419F1">
        <w:rPr>
          <w:b/>
        </w:rPr>
        <w:br/>
        <w:t>PROTOKÓŁ  KONTROLI  JAKOŚCI  MATERIAŁU  GRUNTUJĄCEGO</w:t>
      </w:r>
      <w:r w:rsidRPr="006419F1">
        <w:rPr>
          <w:b/>
          <w:vertAlign w:val="superscript"/>
        </w:rPr>
        <w:t>1)</w:t>
      </w:r>
    </w:p>
    <w:p w14:paraId="66B99382" w14:textId="77777777" w:rsidR="000F3F29" w:rsidRPr="006419F1" w:rsidRDefault="000F3F29" w:rsidP="000F3F29">
      <w:pPr>
        <w:spacing w:before="120"/>
      </w:pPr>
      <w:r w:rsidRPr="006419F1">
        <w:t xml:space="preserve">Obiekt: </w:t>
      </w:r>
      <w:r w:rsidRPr="006419F1">
        <w:tab/>
      </w:r>
    </w:p>
    <w:p w14:paraId="785CD517" w14:textId="77777777" w:rsidR="000F3F29" w:rsidRPr="006419F1" w:rsidRDefault="000F3F29" w:rsidP="000F3F29">
      <w:r w:rsidRPr="006419F1">
        <w:t xml:space="preserve">Element: </w:t>
      </w:r>
      <w:r w:rsidRPr="006419F1">
        <w:tab/>
      </w:r>
    </w:p>
    <w:p w14:paraId="1C67D5A9" w14:textId="77777777" w:rsidR="000F3F29" w:rsidRPr="006419F1" w:rsidRDefault="000F3F29" w:rsidP="000F3F29">
      <w:r w:rsidRPr="006419F1">
        <w:t xml:space="preserve">Zakres robót: </w:t>
      </w:r>
      <w:r w:rsidRPr="006419F1">
        <w:tab/>
        <w:t xml:space="preserve">     [m</w:t>
      </w:r>
      <w:r w:rsidRPr="006419F1">
        <w:rPr>
          <w:vertAlign w:val="superscript"/>
        </w:rPr>
        <w:t>2</w:t>
      </w:r>
      <w:r w:rsidRPr="006419F1">
        <w:t xml:space="preserve">]   rysunek załącznik nr: </w:t>
      </w:r>
      <w:r w:rsidRPr="006419F1">
        <w:tab/>
      </w:r>
    </w:p>
    <w:p w14:paraId="567C6313" w14:textId="77777777" w:rsidR="000F3F29" w:rsidRPr="006419F1" w:rsidRDefault="000F3F29" w:rsidP="000F3F29">
      <w:pPr>
        <w:spacing w:after="120"/>
      </w:pPr>
      <w:r w:rsidRPr="006419F1">
        <w:t xml:space="preserve">Termin wykonania prac: </w:t>
      </w:r>
      <w:r w:rsidRPr="006419F1">
        <w:tab/>
      </w:r>
    </w:p>
    <w:tbl>
      <w:tblPr>
        <w:tblW w:w="847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253"/>
        <w:gridCol w:w="4219"/>
      </w:tblGrid>
      <w:tr w:rsidR="00123DA1" w:rsidRPr="006419F1" w14:paraId="757A6E0D" w14:textId="77777777" w:rsidTr="00E24B4F">
        <w:tc>
          <w:tcPr>
            <w:tcW w:w="4253" w:type="dxa"/>
          </w:tcPr>
          <w:p w14:paraId="7CF1AFF5" w14:textId="77777777" w:rsidR="000F3F29" w:rsidRPr="006419F1" w:rsidRDefault="000F3F29" w:rsidP="0005735C">
            <w:r w:rsidRPr="006419F1">
              <w:t>Nazwa materiału (rodzaj)</w:t>
            </w:r>
          </w:p>
        </w:tc>
        <w:tc>
          <w:tcPr>
            <w:tcW w:w="4219" w:type="dxa"/>
          </w:tcPr>
          <w:p w14:paraId="5EF844F6" w14:textId="77777777" w:rsidR="000F3F29" w:rsidRPr="006419F1" w:rsidRDefault="000F3F29" w:rsidP="00E24B4F">
            <w:pPr>
              <w:jc w:val="left"/>
            </w:pPr>
          </w:p>
        </w:tc>
      </w:tr>
      <w:tr w:rsidR="00123DA1" w:rsidRPr="006419F1" w14:paraId="1B55A36B" w14:textId="77777777" w:rsidTr="00E24B4F">
        <w:tc>
          <w:tcPr>
            <w:tcW w:w="4253" w:type="dxa"/>
          </w:tcPr>
          <w:p w14:paraId="74DCDD02" w14:textId="77777777" w:rsidR="000F3F29" w:rsidRPr="006419F1" w:rsidRDefault="000F3F29" w:rsidP="0005735C">
            <w:r w:rsidRPr="006419F1">
              <w:t>Producent</w:t>
            </w:r>
          </w:p>
        </w:tc>
        <w:tc>
          <w:tcPr>
            <w:tcW w:w="4219" w:type="dxa"/>
          </w:tcPr>
          <w:p w14:paraId="58179255" w14:textId="77777777" w:rsidR="000F3F29" w:rsidRPr="006419F1" w:rsidRDefault="000F3F29" w:rsidP="00E24B4F">
            <w:pPr>
              <w:jc w:val="left"/>
            </w:pPr>
          </w:p>
        </w:tc>
      </w:tr>
      <w:tr w:rsidR="00123DA1" w:rsidRPr="006419F1" w14:paraId="52CC667E" w14:textId="77777777" w:rsidTr="00E24B4F">
        <w:tc>
          <w:tcPr>
            <w:tcW w:w="4253" w:type="dxa"/>
          </w:tcPr>
          <w:p w14:paraId="3F6AFFDC" w14:textId="77777777" w:rsidR="000F3F29" w:rsidRPr="006419F1" w:rsidRDefault="000F3F29" w:rsidP="0005735C">
            <w:r w:rsidRPr="006419F1">
              <w:t>Numer partii</w:t>
            </w:r>
          </w:p>
        </w:tc>
        <w:tc>
          <w:tcPr>
            <w:tcW w:w="4219" w:type="dxa"/>
          </w:tcPr>
          <w:p w14:paraId="06E67969" w14:textId="77777777" w:rsidR="000F3F29" w:rsidRPr="006419F1" w:rsidRDefault="000F3F29" w:rsidP="00E24B4F">
            <w:pPr>
              <w:jc w:val="left"/>
            </w:pPr>
          </w:p>
        </w:tc>
      </w:tr>
      <w:tr w:rsidR="00123DA1" w:rsidRPr="006419F1" w14:paraId="58483FC6" w14:textId="77777777" w:rsidTr="00E24B4F">
        <w:tc>
          <w:tcPr>
            <w:tcW w:w="4253" w:type="dxa"/>
          </w:tcPr>
          <w:p w14:paraId="0684D634" w14:textId="77777777" w:rsidR="000F3F29" w:rsidRPr="006419F1" w:rsidRDefault="000F3F29" w:rsidP="0005735C">
            <w:r w:rsidRPr="006419F1">
              <w:t>Ilość materiałów z partii (ilość i pojemność pojemników)</w:t>
            </w:r>
          </w:p>
        </w:tc>
        <w:tc>
          <w:tcPr>
            <w:tcW w:w="4219" w:type="dxa"/>
          </w:tcPr>
          <w:p w14:paraId="311A47FB" w14:textId="77777777" w:rsidR="000F3F29" w:rsidRPr="006419F1" w:rsidRDefault="000F3F29" w:rsidP="00E24B4F">
            <w:pPr>
              <w:jc w:val="left"/>
            </w:pPr>
          </w:p>
        </w:tc>
      </w:tr>
      <w:tr w:rsidR="00123DA1" w:rsidRPr="006419F1" w14:paraId="532BCFA2" w14:textId="77777777" w:rsidTr="00E24B4F">
        <w:tc>
          <w:tcPr>
            <w:tcW w:w="4253" w:type="dxa"/>
          </w:tcPr>
          <w:p w14:paraId="66C375BB" w14:textId="77777777" w:rsidR="000F3F29" w:rsidRPr="006419F1" w:rsidRDefault="000F3F29" w:rsidP="0005735C">
            <w:r w:rsidRPr="006419F1">
              <w:t>Numer dostawy</w:t>
            </w:r>
          </w:p>
        </w:tc>
        <w:tc>
          <w:tcPr>
            <w:tcW w:w="4219" w:type="dxa"/>
          </w:tcPr>
          <w:p w14:paraId="738868DD" w14:textId="77777777" w:rsidR="000F3F29" w:rsidRPr="006419F1" w:rsidRDefault="000F3F29" w:rsidP="00E24B4F">
            <w:pPr>
              <w:jc w:val="left"/>
            </w:pPr>
          </w:p>
        </w:tc>
      </w:tr>
      <w:tr w:rsidR="00123DA1" w:rsidRPr="006419F1" w14:paraId="05C2A9FC" w14:textId="77777777" w:rsidTr="00E24B4F">
        <w:tc>
          <w:tcPr>
            <w:tcW w:w="4253" w:type="dxa"/>
          </w:tcPr>
          <w:p w14:paraId="52C962AD" w14:textId="77777777" w:rsidR="000F3F29" w:rsidRPr="006419F1" w:rsidRDefault="000F3F29" w:rsidP="0005735C">
            <w:r w:rsidRPr="006419F1">
              <w:t>Data przydatności do użycia  (dz./m-c/r)</w:t>
            </w:r>
          </w:p>
        </w:tc>
        <w:tc>
          <w:tcPr>
            <w:tcW w:w="4219" w:type="dxa"/>
          </w:tcPr>
          <w:p w14:paraId="12DB651C" w14:textId="77777777" w:rsidR="000F3F29" w:rsidRPr="006419F1" w:rsidRDefault="000F3F29" w:rsidP="00E24B4F">
            <w:pPr>
              <w:jc w:val="left"/>
            </w:pPr>
          </w:p>
        </w:tc>
      </w:tr>
      <w:tr w:rsidR="00123DA1" w:rsidRPr="006419F1" w14:paraId="3E66B128" w14:textId="77777777" w:rsidTr="00E24B4F">
        <w:tc>
          <w:tcPr>
            <w:tcW w:w="4253" w:type="dxa"/>
          </w:tcPr>
          <w:p w14:paraId="17FFCE9D" w14:textId="3B8619E5" w:rsidR="000F3F29" w:rsidRPr="006419F1" w:rsidRDefault="000F3F29" w:rsidP="0005735C">
            <w:r w:rsidRPr="006419F1">
              <w:t xml:space="preserve">Nr Polskiej Normy lub </w:t>
            </w:r>
            <w:r w:rsidR="00E24B4F" w:rsidRPr="006419F1">
              <w:t>krajowej oceny</w:t>
            </w:r>
            <w:r w:rsidRPr="006419F1">
              <w:t xml:space="preserve"> technicznej</w:t>
            </w:r>
          </w:p>
        </w:tc>
        <w:tc>
          <w:tcPr>
            <w:tcW w:w="4219" w:type="dxa"/>
          </w:tcPr>
          <w:p w14:paraId="4BA61B00" w14:textId="77777777" w:rsidR="000F3F29" w:rsidRPr="006419F1" w:rsidRDefault="000F3F29" w:rsidP="00E24B4F">
            <w:pPr>
              <w:jc w:val="left"/>
            </w:pPr>
          </w:p>
        </w:tc>
      </w:tr>
      <w:tr w:rsidR="00123DA1" w:rsidRPr="006419F1" w14:paraId="6D62464E" w14:textId="77777777" w:rsidTr="00E24B4F">
        <w:tc>
          <w:tcPr>
            <w:tcW w:w="4253" w:type="dxa"/>
          </w:tcPr>
          <w:p w14:paraId="04A7236D" w14:textId="5A28FD90" w:rsidR="000F3F29" w:rsidRPr="006419F1" w:rsidRDefault="000F3F29" w:rsidP="0005735C">
            <w:r w:rsidRPr="006419F1">
              <w:t xml:space="preserve">Certyfikat lub deklaracja zgodności z PN lub </w:t>
            </w:r>
            <w:r w:rsidR="00E24B4F" w:rsidRPr="006419F1">
              <w:t>KO</w:t>
            </w:r>
            <w:r w:rsidRPr="006419F1">
              <w:t>T (nr, z dnia, wielkość dostawy objętej danym certyfikatem lub deklaracją)</w:t>
            </w:r>
          </w:p>
        </w:tc>
        <w:tc>
          <w:tcPr>
            <w:tcW w:w="4219" w:type="dxa"/>
          </w:tcPr>
          <w:p w14:paraId="1B06C28C" w14:textId="77777777" w:rsidR="000F3F29" w:rsidRPr="006419F1" w:rsidRDefault="000F3F29" w:rsidP="00E24B4F">
            <w:pPr>
              <w:jc w:val="left"/>
            </w:pPr>
          </w:p>
        </w:tc>
      </w:tr>
      <w:tr w:rsidR="00123DA1" w:rsidRPr="006419F1" w14:paraId="16C04635" w14:textId="77777777" w:rsidTr="00E24B4F">
        <w:tc>
          <w:tcPr>
            <w:tcW w:w="4253" w:type="dxa"/>
          </w:tcPr>
          <w:p w14:paraId="6E30092E" w14:textId="77777777" w:rsidR="000F3F29" w:rsidRPr="006419F1" w:rsidRDefault="000F3F29" w:rsidP="0005735C">
            <w:r w:rsidRPr="006419F1">
              <w:t>Liczba składników / stosunek mieszania</w:t>
            </w:r>
          </w:p>
        </w:tc>
        <w:tc>
          <w:tcPr>
            <w:tcW w:w="4219" w:type="dxa"/>
          </w:tcPr>
          <w:p w14:paraId="43DD2AD0" w14:textId="77777777" w:rsidR="000F3F29" w:rsidRPr="006419F1" w:rsidRDefault="000F3F29" w:rsidP="00E24B4F">
            <w:pPr>
              <w:jc w:val="left"/>
            </w:pPr>
          </w:p>
        </w:tc>
      </w:tr>
      <w:tr w:rsidR="00123DA1" w:rsidRPr="006419F1" w14:paraId="78D7155D" w14:textId="77777777" w:rsidTr="00E24B4F">
        <w:tc>
          <w:tcPr>
            <w:tcW w:w="4253" w:type="dxa"/>
            <w:tcBorders>
              <w:bottom w:val="nil"/>
            </w:tcBorders>
          </w:tcPr>
          <w:p w14:paraId="69520E28" w14:textId="77777777" w:rsidR="000F3F29" w:rsidRPr="006419F1" w:rsidRDefault="000F3F29" w:rsidP="0005735C">
            <w:pPr>
              <w:rPr>
                <w:vertAlign w:val="superscript"/>
              </w:rPr>
            </w:pPr>
            <w:r w:rsidRPr="006419F1">
              <w:t>Stan opakowania</w:t>
            </w:r>
            <w:r w:rsidRPr="006419F1">
              <w:rPr>
                <w:vertAlign w:val="superscript"/>
              </w:rPr>
              <w:t>2)</w:t>
            </w:r>
          </w:p>
        </w:tc>
        <w:tc>
          <w:tcPr>
            <w:tcW w:w="4219" w:type="dxa"/>
            <w:tcBorders>
              <w:bottom w:val="nil"/>
            </w:tcBorders>
          </w:tcPr>
          <w:p w14:paraId="0BF6097F" w14:textId="77777777" w:rsidR="000F3F29" w:rsidRPr="006419F1" w:rsidRDefault="000F3F29" w:rsidP="00E24B4F">
            <w:pPr>
              <w:jc w:val="left"/>
            </w:pPr>
          </w:p>
        </w:tc>
      </w:tr>
      <w:tr w:rsidR="00123DA1" w:rsidRPr="006419F1" w14:paraId="19D78EC8" w14:textId="77777777" w:rsidTr="00E24B4F">
        <w:tc>
          <w:tcPr>
            <w:tcW w:w="4253" w:type="dxa"/>
            <w:tcBorders>
              <w:top w:val="nil"/>
              <w:bottom w:val="nil"/>
            </w:tcBorders>
          </w:tcPr>
          <w:p w14:paraId="6E5B94E2" w14:textId="77777777" w:rsidR="000F3F29" w:rsidRPr="006419F1" w:rsidRDefault="000F3F29" w:rsidP="0005735C">
            <w:r w:rsidRPr="006419F1">
              <w:t>uszkodzone (szt.)</w:t>
            </w:r>
          </w:p>
        </w:tc>
        <w:tc>
          <w:tcPr>
            <w:tcW w:w="4219" w:type="dxa"/>
            <w:tcBorders>
              <w:top w:val="nil"/>
              <w:bottom w:val="nil"/>
            </w:tcBorders>
          </w:tcPr>
          <w:p w14:paraId="4A6B84EF" w14:textId="77777777" w:rsidR="000F3F29" w:rsidRPr="006419F1" w:rsidRDefault="000F3F29" w:rsidP="00E24B4F">
            <w:pPr>
              <w:jc w:val="left"/>
            </w:pPr>
            <w:r w:rsidRPr="006419F1">
              <w:t>[   ]</w:t>
            </w:r>
          </w:p>
        </w:tc>
      </w:tr>
      <w:tr w:rsidR="00123DA1" w:rsidRPr="006419F1" w14:paraId="4E43BA02" w14:textId="77777777" w:rsidTr="00E24B4F">
        <w:tc>
          <w:tcPr>
            <w:tcW w:w="4253" w:type="dxa"/>
            <w:tcBorders>
              <w:top w:val="dashed" w:sz="4" w:space="0" w:color="auto"/>
              <w:bottom w:val="single" w:sz="4" w:space="0" w:color="auto"/>
            </w:tcBorders>
          </w:tcPr>
          <w:p w14:paraId="7D8D4CD8" w14:textId="77777777" w:rsidR="000F3F29" w:rsidRPr="006419F1" w:rsidRDefault="000F3F29" w:rsidP="0005735C">
            <w:r w:rsidRPr="006419F1">
              <w:t>nieuszkodzone (szt.)</w:t>
            </w:r>
          </w:p>
        </w:tc>
        <w:tc>
          <w:tcPr>
            <w:tcW w:w="4219" w:type="dxa"/>
            <w:tcBorders>
              <w:top w:val="dashed" w:sz="4" w:space="0" w:color="auto"/>
              <w:bottom w:val="single" w:sz="4" w:space="0" w:color="auto"/>
            </w:tcBorders>
          </w:tcPr>
          <w:p w14:paraId="30C9F188" w14:textId="77777777" w:rsidR="000F3F29" w:rsidRPr="006419F1" w:rsidRDefault="000F3F29" w:rsidP="00E24B4F">
            <w:pPr>
              <w:jc w:val="left"/>
            </w:pPr>
            <w:r w:rsidRPr="006419F1">
              <w:t>[   ]</w:t>
            </w:r>
          </w:p>
        </w:tc>
      </w:tr>
      <w:tr w:rsidR="00123DA1" w:rsidRPr="006419F1" w14:paraId="5F3AD64E" w14:textId="77777777" w:rsidTr="00E24B4F">
        <w:tc>
          <w:tcPr>
            <w:tcW w:w="4253" w:type="dxa"/>
          </w:tcPr>
          <w:p w14:paraId="1743C322" w14:textId="77777777" w:rsidR="000F3F29" w:rsidRPr="006419F1" w:rsidRDefault="000F3F29" w:rsidP="0005735C">
            <w:pPr>
              <w:rPr>
                <w:vertAlign w:val="superscript"/>
              </w:rPr>
            </w:pPr>
            <w:r w:rsidRPr="006419F1">
              <w:t>Obecność kożucha</w:t>
            </w:r>
            <w:r w:rsidRPr="006419F1">
              <w:rPr>
                <w:vertAlign w:val="superscript"/>
              </w:rPr>
              <w:t>2),</w:t>
            </w:r>
          </w:p>
        </w:tc>
        <w:tc>
          <w:tcPr>
            <w:tcW w:w="4219" w:type="dxa"/>
          </w:tcPr>
          <w:p w14:paraId="1DA1B21D" w14:textId="77777777" w:rsidR="000F3F29" w:rsidRPr="006419F1" w:rsidRDefault="000F3F29" w:rsidP="00E24B4F">
            <w:pPr>
              <w:jc w:val="left"/>
            </w:pPr>
            <w:r w:rsidRPr="006419F1">
              <w:t>[   ] tak</w:t>
            </w:r>
            <w:r w:rsidRPr="006419F1">
              <w:tab/>
              <w:t>[   ] nie</w:t>
            </w:r>
          </w:p>
        </w:tc>
      </w:tr>
      <w:tr w:rsidR="00123DA1" w:rsidRPr="006419F1" w14:paraId="4679290D" w14:textId="77777777" w:rsidTr="00E24B4F">
        <w:tc>
          <w:tcPr>
            <w:tcW w:w="4253" w:type="dxa"/>
            <w:tcBorders>
              <w:bottom w:val="dashed" w:sz="4" w:space="0" w:color="auto"/>
            </w:tcBorders>
          </w:tcPr>
          <w:p w14:paraId="6F3C4B05" w14:textId="77777777" w:rsidR="000F3F29" w:rsidRPr="006419F1" w:rsidRDefault="000F3F29" w:rsidP="0005735C">
            <w:pPr>
              <w:rPr>
                <w:vertAlign w:val="superscript"/>
              </w:rPr>
            </w:pPr>
            <w:r w:rsidRPr="006419F1">
              <w:t>Osad</w:t>
            </w:r>
            <w:r w:rsidRPr="006419F1">
              <w:rPr>
                <w:vertAlign w:val="superscript"/>
              </w:rPr>
              <w:t>2)</w:t>
            </w:r>
          </w:p>
        </w:tc>
        <w:tc>
          <w:tcPr>
            <w:tcW w:w="4219" w:type="dxa"/>
            <w:tcBorders>
              <w:bottom w:val="dashed" w:sz="4" w:space="0" w:color="auto"/>
            </w:tcBorders>
          </w:tcPr>
          <w:p w14:paraId="7716F31A" w14:textId="77777777" w:rsidR="000F3F29" w:rsidRPr="006419F1" w:rsidRDefault="000F3F29" w:rsidP="00E24B4F">
            <w:pPr>
              <w:jc w:val="left"/>
            </w:pPr>
          </w:p>
        </w:tc>
      </w:tr>
      <w:tr w:rsidR="00123DA1" w:rsidRPr="006419F1" w14:paraId="46362B00" w14:textId="77777777" w:rsidTr="00E24B4F">
        <w:tc>
          <w:tcPr>
            <w:tcW w:w="4253" w:type="dxa"/>
            <w:tcBorders>
              <w:top w:val="dashed" w:sz="4" w:space="0" w:color="auto"/>
              <w:bottom w:val="dashed" w:sz="4" w:space="0" w:color="auto"/>
            </w:tcBorders>
          </w:tcPr>
          <w:p w14:paraId="3128B443" w14:textId="77777777" w:rsidR="000F3F29" w:rsidRPr="006419F1" w:rsidRDefault="000F3F29" w:rsidP="0005735C">
            <w:r w:rsidRPr="006419F1">
              <w:t>łatwy do rozmieszania</w:t>
            </w:r>
          </w:p>
        </w:tc>
        <w:tc>
          <w:tcPr>
            <w:tcW w:w="4219" w:type="dxa"/>
            <w:tcBorders>
              <w:top w:val="dashed" w:sz="4" w:space="0" w:color="auto"/>
              <w:bottom w:val="dashed" w:sz="4" w:space="0" w:color="auto"/>
            </w:tcBorders>
          </w:tcPr>
          <w:p w14:paraId="01982E55" w14:textId="77777777" w:rsidR="000F3F29" w:rsidRPr="006419F1" w:rsidRDefault="000F3F29" w:rsidP="00E24B4F">
            <w:pPr>
              <w:jc w:val="left"/>
            </w:pPr>
            <w:r w:rsidRPr="006419F1">
              <w:t>[   ]</w:t>
            </w:r>
          </w:p>
        </w:tc>
      </w:tr>
      <w:tr w:rsidR="00123DA1" w:rsidRPr="006419F1" w14:paraId="32674C2A" w14:textId="77777777" w:rsidTr="00E24B4F">
        <w:tc>
          <w:tcPr>
            <w:tcW w:w="4253" w:type="dxa"/>
            <w:tcBorders>
              <w:top w:val="dashed" w:sz="4" w:space="0" w:color="auto"/>
              <w:bottom w:val="dashed" w:sz="4" w:space="0" w:color="auto"/>
            </w:tcBorders>
          </w:tcPr>
          <w:p w14:paraId="271C7AB7" w14:textId="77777777" w:rsidR="000F3F29" w:rsidRPr="006419F1" w:rsidRDefault="000F3F29" w:rsidP="0005735C">
            <w:r w:rsidRPr="006419F1">
              <w:t>trudny do rozmieszania</w:t>
            </w:r>
          </w:p>
        </w:tc>
        <w:tc>
          <w:tcPr>
            <w:tcW w:w="4219" w:type="dxa"/>
            <w:tcBorders>
              <w:top w:val="dashed" w:sz="4" w:space="0" w:color="auto"/>
              <w:bottom w:val="dashed" w:sz="4" w:space="0" w:color="auto"/>
            </w:tcBorders>
          </w:tcPr>
          <w:p w14:paraId="0A9C8A03" w14:textId="77777777" w:rsidR="000F3F29" w:rsidRPr="006419F1" w:rsidRDefault="000F3F29" w:rsidP="00E24B4F">
            <w:pPr>
              <w:jc w:val="left"/>
            </w:pPr>
            <w:r w:rsidRPr="006419F1">
              <w:t>[   ]</w:t>
            </w:r>
          </w:p>
        </w:tc>
      </w:tr>
      <w:tr w:rsidR="00123DA1" w:rsidRPr="006419F1" w14:paraId="3CB4F82A" w14:textId="77777777" w:rsidTr="00E24B4F">
        <w:tc>
          <w:tcPr>
            <w:tcW w:w="4253" w:type="dxa"/>
            <w:tcBorders>
              <w:top w:val="dashed" w:sz="4" w:space="0" w:color="auto"/>
              <w:bottom w:val="single" w:sz="4" w:space="0" w:color="auto"/>
            </w:tcBorders>
          </w:tcPr>
          <w:p w14:paraId="3FE1AE24" w14:textId="77777777" w:rsidR="000F3F29" w:rsidRPr="006419F1" w:rsidRDefault="000F3F29" w:rsidP="0005735C">
            <w:r w:rsidRPr="006419F1">
              <w:t>niemożliwy do rozmieszania</w:t>
            </w:r>
          </w:p>
        </w:tc>
        <w:tc>
          <w:tcPr>
            <w:tcW w:w="4219" w:type="dxa"/>
            <w:tcBorders>
              <w:top w:val="dashed" w:sz="4" w:space="0" w:color="auto"/>
              <w:bottom w:val="single" w:sz="4" w:space="0" w:color="auto"/>
            </w:tcBorders>
          </w:tcPr>
          <w:p w14:paraId="4FE26E79" w14:textId="77777777" w:rsidR="000F3F29" w:rsidRPr="006419F1" w:rsidRDefault="000F3F29" w:rsidP="00E24B4F">
            <w:pPr>
              <w:jc w:val="left"/>
            </w:pPr>
            <w:r w:rsidRPr="006419F1">
              <w:t>[   ]</w:t>
            </w:r>
          </w:p>
        </w:tc>
      </w:tr>
      <w:tr w:rsidR="00123DA1" w:rsidRPr="006419F1" w14:paraId="5617F5D2" w14:textId="77777777" w:rsidTr="00E24B4F">
        <w:tc>
          <w:tcPr>
            <w:tcW w:w="4253" w:type="dxa"/>
            <w:tcBorders>
              <w:top w:val="single" w:sz="4" w:space="0" w:color="auto"/>
              <w:bottom w:val="single" w:sz="4" w:space="0" w:color="auto"/>
            </w:tcBorders>
          </w:tcPr>
          <w:p w14:paraId="05A145CB" w14:textId="77777777" w:rsidR="000F3F29" w:rsidRPr="006419F1" w:rsidRDefault="000F3F29" w:rsidP="0005735C">
            <w:pPr>
              <w:rPr>
                <w:vertAlign w:val="superscript"/>
              </w:rPr>
            </w:pPr>
            <w:r w:rsidRPr="006419F1">
              <w:t>Konsystencja</w:t>
            </w:r>
          </w:p>
        </w:tc>
        <w:tc>
          <w:tcPr>
            <w:tcW w:w="4219" w:type="dxa"/>
            <w:tcBorders>
              <w:top w:val="single" w:sz="4" w:space="0" w:color="auto"/>
              <w:bottom w:val="single" w:sz="4" w:space="0" w:color="auto"/>
            </w:tcBorders>
          </w:tcPr>
          <w:p w14:paraId="16FF2AC1" w14:textId="77777777" w:rsidR="000F3F29" w:rsidRPr="006419F1" w:rsidRDefault="000F3F29" w:rsidP="00E24B4F">
            <w:pPr>
              <w:jc w:val="left"/>
            </w:pPr>
          </w:p>
        </w:tc>
      </w:tr>
      <w:tr w:rsidR="00123DA1" w:rsidRPr="006419F1" w14:paraId="2AD4325F" w14:textId="77777777" w:rsidTr="00E24B4F">
        <w:tc>
          <w:tcPr>
            <w:tcW w:w="4253" w:type="dxa"/>
            <w:tcBorders>
              <w:top w:val="single" w:sz="4" w:space="0" w:color="auto"/>
              <w:bottom w:val="single" w:sz="4" w:space="0" w:color="auto"/>
            </w:tcBorders>
          </w:tcPr>
          <w:p w14:paraId="703E4C9B" w14:textId="77777777" w:rsidR="000F3F29" w:rsidRPr="006419F1" w:rsidRDefault="000F3F29" w:rsidP="0005735C">
            <w:pPr>
              <w:rPr>
                <w:vertAlign w:val="superscript"/>
              </w:rPr>
            </w:pPr>
            <w:r w:rsidRPr="006419F1">
              <w:t>Rozdział faz</w:t>
            </w:r>
            <w:r w:rsidRPr="006419F1">
              <w:rPr>
                <w:vertAlign w:val="superscript"/>
              </w:rPr>
              <w:t>2)</w:t>
            </w:r>
          </w:p>
        </w:tc>
        <w:tc>
          <w:tcPr>
            <w:tcW w:w="4219" w:type="dxa"/>
            <w:tcBorders>
              <w:top w:val="single" w:sz="4" w:space="0" w:color="auto"/>
              <w:bottom w:val="single" w:sz="4" w:space="0" w:color="auto"/>
            </w:tcBorders>
          </w:tcPr>
          <w:p w14:paraId="210DD5EA" w14:textId="77777777" w:rsidR="000F3F29" w:rsidRPr="006419F1" w:rsidRDefault="000F3F29" w:rsidP="00E24B4F">
            <w:pPr>
              <w:jc w:val="left"/>
            </w:pPr>
            <w:r w:rsidRPr="006419F1">
              <w:t xml:space="preserve">[   ] tak   </w:t>
            </w:r>
            <w:r w:rsidRPr="006419F1">
              <w:tab/>
              <w:t>[   ] nie</w:t>
            </w:r>
          </w:p>
        </w:tc>
      </w:tr>
      <w:tr w:rsidR="00123DA1" w:rsidRPr="006419F1" w14:paraId="5614B9E6" w14:textId="77777777" w:rsidTr="00E24B4F">
        <w:tc>
          <w:tcPr>
            <w:tcW w:w="4253" w:type="dxa"/>
            <w:tcBorders>
              <w:top w:val="single" w:sz="4" w:space="0" w:color="auto"/>
              <w:bottom w:val="single" w:sz="4" w:space="0" w:color="auto"/>
            </w:tcBorders>
          </w:tcPr>
          <w:p w14:paraId="299D417A" w14:textId="77777777" w:rsidR="000F3F29" w:rsidRPr="006419F1" w:rsidRDefault="000F3F29" w:rsidP="0005735C">
            <w:pPr>
              <w:rPr>
                <w:vertAlign w:val="superscript"/>
              </w:rPr>
            </w:pPr>
            <w:r w:rsidRPr="006419F1">
              <w:t>Wtrącenia</w:t>
            </w:r>
            <w:r w:rsidRPr="006419F1">
              <w:rPr>
                <w:vertAlign w:val="superscript"/>
              </w:rPr>
              <w:t>2)</w:t>
            </w:r>
          </w:p>
        </w:tc>
        <w:tc>
          <w:tcPr>
            <w:tcW w:w="4219" w:type="dxa"/>
            <w:tcBorders>
              <w:top w:val="single" w:sz="4" w:space="0" w:color="auto"/>
              <w:bottom w:val="single" w:sz="4" w:space="0" w:color="auto"/>
            </w:tcBorders>
          </w:tcPr>
          <w:p w14:paraId="10E5AC6E" w14:textId="77777777" w:rsidR="000F3F29" w:rsidRPr="006419F1" w:rsidRDefault="000F3F29" w:rsidP="00E24B4F">
            <w:pPr>
              <w:jc w:val="left"/>
            </w:pPr>
            <w:r w:rsidRPr="006419F1">
              <w:t xml:space="preserve">[   ] tak   </w:t>
            </w:r>
            <w:r w:rsidRPr="006419F1">
              <w:tab/>
              <w:t>[   ] nie</w:t>
            </w:r>
          </w:p>
        </w:tc>
      </w:tr>
      <w:tr w:rsidR="00123DA1" w:rsidRPr="006419F1" w14:paraId="5D767317" w14:textId="77777777" w:rsidTr="00E24B4F">
        <w:tc>
          <w:tcPr>
            <w:tcW w:w="4253" w:type="dxa"/>
            <w:tcBorders>
              <w:top w:val="single" w:sz="4" w:space="0" w:color="auto"/>
              <w:bottom w:val="single" w:sz="4" w:space="0" w:color="auto"/>
            </w:tcBorders>
          </w:tcPr>
          <w:p w14:paraId="742C8066" w14:textId="77777777" w:rsidR="000F3F29" w:rsidRPr="006419F1" w:rsidRDefault="000F3F29" w:rsidP="0005735C">
            <w:pPr>
              <w:rPr>
                <w:vertAlign w:val="superscript"/>
              </w:rPr>
            </w:pPr>
            <w:r w:rsidRPr="006419F1">
              <w:t>Kolor</w:t>
            </w:r>
            <w:r w:rsidRPr="006419F1">
              <w:rPr>
                <w:vertAlign w:val="superscript"/>
              </w:rPr>
              <w:t>2)</w:t>
            </w:r>
          </w:p>
        </w:tc>
        <w:tc>
          <w:tcPr>
            <w:tcW w:w="4219" w:type="dxa"/>
            <w:tcBorders>
              <w:top w:val="single" w:sz="4" w:space="0" w:color="auto"/>
              <w:bottom w:val="single" w:sz="4" w:space="0" w:color="auto"/>
            </w:tcBorders>
          </w:tcPr>
          <w:p w14:paraId="6A46ACB5" w14:textId="629E4FF8" w:rsidR="000F3F29" w:rsidRPr="006419F1" w:rsidRDefault="000F3F29" w:rsidP="00E24B4F">
            <w:pPr>
              <w:jc w:val="left"/>
            </w:pPr>
            <w:r w:rsidRPr="006419F1">
              <w:t>[   ] zgodny z dokumentacją</w:t>
            </w:r>
          </w:p>
          <w:p w14:paraId="345C8C13" w14:textId="77777777" w:rsidR="000F3F29" w:rsidRPr="006419F1" w:rsidRDefault="000F3F29" w:rsidP="00E24B4F">
            <w:pPr>
              <w:jc w:val="left"/>
            </w:pPr>
            <w:r w:rsidRPr="006419F1">
              <w:t>[   ] niezgodny z dokumentacją</w:t>
            </w:r>
          </w:p>
        </w:tc>
      </w:tr>
      <w:tr w:rsidR="00123DA1" w:rsidRPr="006419F1" w14:paraId="169CDA7E" w14:textId="77777777" w:rsidTr="00E24B4F">
        <w:tc>
          <w:tcPr>
            <w:tcW w:w="4253" w:type="dxa"/>
            <w:tcBorders>
              <w:top w:val="single" w:sz="4" w:space="0" w:color="auto"/>
              <w:bottom w:val="single" w:sz="4" w:space="0" w:color="auto"/>
            </w:tcBorders>
          </w:tcPr>
          <w:p w14:paraId="242A306B" w14:textId="77777777" w:rsidR="000F3F29" w:rsidRPr="006419F1" w:rsidRDefault="000F3F29" w:rsidP="0005735C">
            <w:r w:rsidRPr="006419F1">
              <w:t>Inne</w:t>
            </w:r>
          </w:p>
        </w:tc>
        <w:tc>
          <w:tcPr>
            <w:tcW w:w="4219" w:type="dxa"/>
            <w:tcBorders>
              <w:top w:val="single" w:sz="4" w:space="0" w:color="auto"/>
              <w:bottom w:val="single" w:sz="4" w:space="0" w:color="auto"/>
            </w:tcBorders>
          </w:tcPr>
          <w:p w14:paraId="01904467" w14:textId="77777777" w:rsidR="000F3F29" w:rsidRPr="006419F1" w:rsidRDefault="000F3F29" w:rsidP="00E24B4F">
            <w:pPr>
              <w:jc w:val="left"/>
            </w:pPr>
          </w:p>
        </w:tc>
      </w:tr>
      <w:tr w:rsidR="00123DA1" w:rsidRPr="006419F1" w14:paraId="49E79BF4" w14:textId="77777777" w:rsidTr="00E24B4F">
        <w:tc>
          <w:tcPr>
            <w:tcW w:w="4253" w:type="dxa"/>
            <w:tcBorders>
              <w:top w:val="single" w:sz="4" w:space="0" w:color="auto"/>
              <w:bottom w:val="single" w:sz="4" w:space="0" w:color="auto"/>
            </w:tcBorders>
          </w:tcPr>
          <w:p w14:paraId="7A11950E" w14:textId="77777777" w:rsidR="00E24B4F" w:rsidRPr="006419F1" w:rsidRDefault="00E24B4F" w:rsidP="00E24B4F">
            <w:pPr>
              <w:rPr>
                <w:rFonts w:ascii="Times-Roman" w:hAnsi="Times-Roman" w:cs="Times-Roman"/>
              </w:rPr>
            </w:pPr>
            <w:r w:rsidRPr="006419F1">
              <w:rPr>
                <w:rFonts w:ascii="Times-Roman" w:hAnsi="Times-Roman" w:cs="Times-Roman"/>
              </w:rPr>
              <w:t>piaski klasa 6 wg BN-80/6811-01</w:t>
            </w:r>
          </w:p>
          <w:p w14:paraId="1A76DAA9" w14:textId="2BC852AB" w:rsidR="00E24B4F" w:rsidRPr="006419F1" w:rsidRDefault="00E24B4F" w:rsidP="00E24B4F">
            <w:r w:rsidRPr="006419F1">
              <w:rPr>
                <w:rFonts w:ascii="Times-Roman" w:hAnsi="Times-Roman" w:cs="Times-Roman"/>
              </w:rPr>
              <w:t>inne kruszywa wg PN-96/B-11112</w:t>
            </w:r>
          </w:p>
        </w:tc>
        <w:tc>
          <w:tcPr>
            <w:tcW w:w="4219" w:type="dxa"/>
            <w:tcBorders>
              <w:top w:val="single" w:sz="4" w:space="0" w:color="auto"/>
              <w:bottom w:val="single" w:sz="4" w:space="0" w:color="auto"/>
            </w:tcBorders>
          </w:tcPr>
          <w:p w14:paraId="2A106793" w14:textId="77777777" w:rsidR="00E24B4F" w:rsidRPr="006419F1" w:rsidRDefault="00E24B4F" w:rsidP="00E24B4F">
            <w:pPr>
              <w:jc w:val="left"/>
            </w:pPr>
            <w:r w:rsidRPr="006419F1">
              <w:t xml:space="preserve">[   ] tak   </w:t>
            </w:r>
            <w:r w:rsidRPr="006419F1">
              <w:tab/>
              <w:t>[   ] nie</w:t>
            </w:r>
          </w:p>
          <w:p w14:paraId="5CAF3DED" w14:textId="33DFF00D" w:rsidR="00E24B4F" w:rsidRPr="006419F1" w:rsidRDefault="00E24B4F" w:rsidP="00E24B4F">
            <w:pPr>
              <w:spacing w:line="276" w:lineRule="auto"/>
              <w:jc w:val="left"/>
            </w:pPr>
            <w:r w:rsidRPr="006419F1">
              <w:t xml:space="preserve">[   ] tak   </w:t>
            </w:r>
            <w:r w:rsidRPr="006419F1">
              <w:tab/>
              <w:t>[   ] nie</w:t>
            </w:r>
          </w:p>
        </w:tc>
      </w:tr>
      <w:tr w:rsidR="00123DA1" w:rsidRPr="006419F1" w14:paraId="4DAC7F0F" w14:textId="77777777" w:rsidTr="00E24B4F">
        <w:tc>
          <w:tcPr>
            <w:tcW w:w="4253" w:type="dxa"/>
            <w:tcBorders>
              <w:top w:val="single" w:sz="4" w:space="0" w:color="auto"/>
              <w:bottom w:val="single" w:sz="4" w:space="0" w:color="auto"/>
            </w:tcBorders>
          </w:tcPr>
          <w:p w14:paraId="7170BE97" w14:textId="45E9C421" w:rsidR="00E24B4F" w:rsidRPr="006419F1" w:rsidRDefault="00E24B4F" w:rsidP="00E24B4F">
            <w:r w:rsidRPr="006419F1">
              <w:t>Uwagi</w:t>
            </w:r>
          </w:p>
        </w:tc>
        <w:tc>
          <w:tcPr>
            <w:tcW w:w="4219" w:type="dxa"/>
            <w:tcBorders>
              <w:top w:val="single" w:sz="4" w:space="0" w:color="auto"/>
              <w:bottom w:val="single" w:sz="4" w:space="0" w:color="auto"/>
            </w:tcBorders>
          </w:tcPr>
          <w:p w14:paraId="0D4C92E8" w14:textId="77777777" w:rsidR="00E24B4F" w:rsidRPr="006419F1" w:rsidRDefault="00E24B4F" w:rsidP="00E24B4F"/>
        </w:tc>
      </w:tr>
    </w:tbl>
    <w:p w14:paraId="5556C28C" w14:textId="77777777" w:rsidR="000F3F29" w:rsidRPr="006419F1" w:rsidRDefault="000F3F29" w:rsidP="000F3F29">
      <w:r w:rsidRPr="006419F1">
        <w:rPr>
          <w:vertAlign w:val="superscript"/>
        </w:rPr>
        <w:t>1)</w:t>
      </w:r>
      <w:r w:rsidRPr="006419F1">
        <w:t xml:space="preserve"> – należy wypełniać dla każdej partii materiałów</w:t>
      </w:r>
    </w:p>
    <w:p w14:paraId="7C7245B4" w14:textId="77777777" w:rsidR="000F3F29" w:rsidRPr="006419F1" w:rsidRDefault="000F3F29" w:rsidP="00E24B4F">
      <w:r w:rsidRPr="006419F1">
        <w:rPr>
          <w:vertAlign w:val="superscript"/>
        </w:rPr>
        <w:t>2)</w:t>
      </w:r>
      <w:r w:rsidRPr="006419F1">
        <w:t xml:space="preserve"> – właściwą odpowiedź należy zaznaczyć krzyżykiem [ × ]</w:t>
      </w:r>
    </w:p>
    <w:p w14:paraId="46E90A38" w14:textId="77777777" w:rsidR="000F3F29" w:rsidRPr="006419F1" w:rsidRDefault="000F3F29" w:rsidP="000F3F29">
      <w:pPr>
        <w:jc w:val="center"/>
      </w:pPr>
    </w:p>
    <w:tbl>
      <w:tblPr>
        <w:tblW w:w="7389" w:type="dxa"/>
        <w:jc w:val="center"/>
        <w:tblLayout w:type="fixed"/>
        <w:tblCellMar>
          <w:left w:w="70" w:type="dxa"/>
          <w:right w:w="70" w:type="dxa"/>
        </w:tblCellMar>
        <w:tblLook w:val="01E0" w:firstRow="1" w:lastRow="1" w:firstColumn="1" w:lastColumn="1" w:noHBand="0" w:noVBand="0"/>
      </w:tblPr>
      <w:tblGrid>
        <w:gridCol w:w="2711"/>
        <w:gridCol w:w="2260"/>
        <w:gridCol w:w="2418"/>
      </w:tblGrid>
      <w:tr w:rsidR="00123DA1" w:rsidRPr="006419F1" w14:paraId="720197DC" w14:textId="77777777" w:rsidTr="0005735C">
        <w:trPr>
          <w:jc w:val="center"/>
        </w:trPr>
        <w:tc>
          <w:tcPr>
            <w:tcW w:w="2711" w:type="dxa"/>
          </w:tcPr>
          <w:p w14:paraId="7539DBAF" w14:textId="77777777" w:rsidR="000F3F29" w:rsidRPr="006419F1" w:rsidRDefault="000F3F29" w:rsidP="0005735C">
            <w:pPr>
              <w:jc w:val="center"/>
            </w:pPr>
            <w:r w:rsidRPr="006419F1">
              <w:t>Miejscowość i data</w:t>
            </w:r>
          </w:p>
          <w:p w14:paraId="47ADC481" w14:textId="77777777" w:rsidR="000F3F29" w:rsidRPr="006419F1" w:rsidRDefault="000F3F29" w:rsidP="0005735C">
            <w:pPr>
              <w:jc w:val="center"/>
            </w:pPr>
          </w:p>
        </w:tc>
        <w:tc>
          <w:tcPr>
            <w:tcW w:w="2260" w:type="dxa"/>
          </w:tcPr>
          <w:p w14:paraId="7058737C" w14:textId="77777777" w:rsidR="000F3F29" w:rsidRPr="006419F1" w:rsidRDefault="000F3F29" w:rsidP="0005735C">
            <w:pPr>
              <w:jc w:val="center"/>
            </w:pPr>
            <w:r w:rsidRPr="006419F1">
              <w:t>Wykonawca</w:t>
            </w:r>
          </w:p>
        </w:tc>
        <w:tc>
          <w:tcPr>
            <w:tcW w:w="2418" w:type="dxa"/>
          </w:tcPr>
          <w:p w14:paraId="0C534819" w14:textId="77E72744" w:rsidR="000F3F29" w:rsidRPr="006419F1" w:rsidRDefault="000F3F29" w:rsidP="0005735C">
            <w:pPr>
              <w:jc w:val="center"/>
            </w:pPr>
            <w:r w:rsidRPr="006419F1">
              <w:t>In</w:t>
            </w:r>
            <w:r w:rsidR="00E24B4F" w:rsidRPr="006419F1">
              <w:t>spektor Nadzoru</w:t>
            </w:r>
          </w:p>
        </w:tc>
      </w:tr>
    </w:tbl>
    <w:p w14:paraId="422BB647" w14:textId="77777777" w:rsidR="000F3F29" w:rsidRPr="006419F1" w:rsidRDefault="000F3F29" w:rsidP="000F3F29">
      <w:pPr>
        <w:jc w:val="right"/>
        <w:rPr>
          <w:b/>
        </w:rPr>
      </w:pPr>
      <w:r w:rsidRPr="006419F1">
        <w:br w:type="page"/>
      </w:r>
      <w:r w:rsidRPr="006419F1">
        <w:rPr>
          <w:b/>
        </w:rPr>
        <w:lastRenderedPageBreak/>
        <w:t>ZAŁĄCZNIK 2B</w:t>
      </w:r>
    </w:p>
    <w:p w14:paraId="21FC963D" w14:textId="77777777" w:rsidR="000F3F29" w:rsidRPr="006419F1" w:rsidRDefault="000F3F29" w:rsidP="000F3F29">
      <w:r w:rsidRPr="006419F1">
        <w:t xml:space="preserve">Kontrakt nr </w:t>
      </w:r>
      <w:r w:rsidRPr="006419F1">
        <w:tab/>
      </w:r>
    </w:p>
    <w:p w14:paraId="721C70D5" w14:textId="77777777" w:rsidR="000F3F29" w:rsidRPr="006419F1" w:rsidRDefault="000F3F29" w:rsidP="000F3F29">
      <w:r w:rsidRPr="006419F1">
        <w:t xml:space="preserve">Nazwa kontraktu </w:t>
      </w:r>
      <w:r w:rsidRPr="006419F1">
        <w:tab/>
      </w:r>
    </w:p>
    <w:p w14:paraId="482190F1" w14:textId="77777777" w:rsidR="000F3F29" w:rsidRPr="006419F1" w:rsidRDefault="000F3F29" w:rsidP="000F3F29">
      <w:pPr>
        <w:spacing w:after="120"/>
      </w:pPr>
      <w:r w:rsidRPr="006419F1">
        <w:t>Umowa nr</w:t>
      </w:r>
      <w:r w:rsidRPr="006419F1">
        <w:tab/>
      </w:r>
    </w:p>
    <w:p w14:paraId="4AC2473D" w14:textId="77777777" w:rsidR="000F3F29" w:rsidRPr="006419F1" w:rsidRDefault="000F3F29" w:rsidP="000F3F29">
      <w:pPr>
        <w:rPr>
          <w:b/>
          <w:vertAlign w:val="superscript"/>
        </w:rPr>
      </w:pPr>
      <w:r w:rsidRPr="006419F1">
        <w:rPr>
          <w:b/>
        </w:rPr>
        <w:t xml:space="preserve">PROTOKÓŁ WYKONANIA ROBÓT Nr ….. </w:t>
      </w:r>
      <w:r w:rsidRPr="006419F1">
        <w:rPr>
          <w:b/>
        </w:rPr>
        <w:br/>
        <w:t>PROTOKÓŁ KONTROLI JAKOŚCI MATERIAŁU DO NAWIERZCHNI</w:t>
      </w:r>
      <w:r w:rsidRPr="006419F1">
        <w:rPr>
          <w:b/>
          <w:vertAlign w:val="superscript"/>
        </w:rPr>
        <w:t>1)</w:t>
      </w:r>
    </w:p>
    <w:p w14:paraId="1A33D943" w14:textId="77777777" w:rsidR="000F3F29" w:rsidRPr="006419F1" w:rsidRDefault="000F3F29" w:rsidP="000F3F29">
      <w:pPr>
        <w:spacing w:before="120"/>
      </w:pPr>
      <w:r w:rsidRPr="006419F1">
        <w:t xml:space="preserve">Obiekt: </w:t>
      </w:r>
      <w:r w:rsidRPr="006419F1">
        <w:tab/>
      </w:r>
    </w:p>
    <w:p w14:paraId="52229A9B" w14:textId="77777777" w:rsidR="000F3F29" w:rsidRPr="006419F1" w:rsidRDefault="000F3F29" w:rsidP="000F3F29">
      <w:r w:rsidRPr="006419F1">
        <w:t xml:space="preserve">Element: </w:t>
      </w:r>
      <w:r w:rsidRPr="006419F1">
        <w:tab/>
      </w:r>
    </w:p>
    <w:p w14:paraId="14922027" w14:textId="77777777" w:rsidR="000F3F29" w:rsidRPr="006419F1" w:rsidRDefault="000F3F29" w:rsidP="000F3F29">
      <w:r w:rsidRPr="006419F1">
        <w:t xml:space="preserve">Zakres robót: </w:t>
      </w:r>
      <w:r w:rsidRPr="006419F1">
        <w:tab/>
        <w:t xml:space="preserve">     [m</w:t>
      </w:r>
      <w:r w:rsidRPr="006419F1">
        <w:rPr>
          <w:vertAlign w:val="superscript"/>
        </w:rPr>
        <w:t>2</w:t>
      </w:r>
      <w:r w:rsidRPr="006419F1">
        <w:t xml:space="preserve">]   rysunek załącznik nr: </w:t>
      </w:r>
      <w:r w:rsidRPr="006419F1">
        <w:tab/>
      </w:r>
    </w:p>
    <w:p w14:paraId="44E8249A" w14:textId="77777777" w:rsidR="000F3F29" w:rsidRPr="006419F1" w:rsidRDefault="000F3F29" w:rsidP="000F3F29">
      <w:pPr>
        <w:spacing w:after="120"/>
      </w:pPr>
      <w:r w:rsidRPr="006419F1">
        <w:t xml:space="preserve">Termin wykonania prac: </w:t>
      </w:r>
      <w:r w:rsidRPr="006419F1">
        <w:tab/>
      </w:r>
    </w:p>
    <w:tbl>
      <w:tblPr>
        <w:tblW w:w="847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219"/>
        <w:gridCol w:w="4253"/>
      </w:tblGrid>
      <w:tr w:rsidR="00123DA1" w:rsidRPr="006419F1" w14:paraId="0FC88AC4" w14:textId="77777777" w:rsidTr="00E24B4F">
        <w:tc>
          <w:tcPr>
            <w:tcW w:w="4219" w:type="dxa"/>
          </w:tcPr>
          <w:p w14:paraId="18D0F6C6" w14:textId="77777777" w:rsidR="000F3F29" w:rsidRPr="006419F1" w:rsidRDefault="000F3F29" w:rsidP="0005735C">
            <w:r w:rsidRPr="006419F1">
              <w:t>Nazwa materiału (rodzaj)</w:t>
            </w:r>
          </w:p>
        </w:tc>
        <w:tc>
          <w:tcPr>
            <w:tcW w:w="4253" w:type="dxa"/>
          </w:tcPr>
          <w:p w14:paraId="2397C0B4" w14:textId="77777777" w:rsidR="000F3F29" w:rsidRPr="006419F1" w:rsidRDefault="000F3F29" w:rsidP="00E24B4F">
            <w:pPr>
              <w:jc w:val="left"/>
            </w:pPr>
          </w:p>
        </w:tc>
      </w:tr>
      <w:tr w:rsidR="00123DA1" w:rsidRPr="006419F1" w14:paraId="010FCCD8" w14:textId="77777777" w:rsidTr="00E24B4F">
        <w:tc>
          <w:tcPr>
            <w:tcW w:w="4219" w:type="dxa"/>
          </w:tcPr>
          <w:p w14:paraId="1B803EB9" w14:textId="77777777" w:rsidR="000F3F29" w:rsidRPr="006419F1" w:rsidRDefault="000F3F29" w:rsidP="0005735C">
            <w:r w:rsidRPr="006419F1">
              <w:t>Producent</w:t>
            </w:r>
          </w:p>
        </w:tc>
        <w:tc>
          <w:tcPr>
            <w:tcW w:w="4253" w:type="dxa"/>
          </w:tcPr>
          <w:p w14:paraId="21F2F78E" w14:textId="77777777" w:rsidR="000F3F29" w:rsidRPr="006419F1" w:rsidRDefault="000F3F29" w:rsidP="00E24B4F">
            <w:pPr>
              <w:jc w:val="left"/>
            </w:pPr>
          </w:p>
        </w:tc>
      </w:tr>
      <w:tr w:rsidR="00123DA1" w:rsidRPr="006419F1" w14:paraId="5B879304" w14:textId="77777777" w:rsidTr="00E24B4F">
        <w:tc>
          <w:tcPr>
            <w:tcW w:w="4219" w:type="dxa"/>
          </w:tcPr>
          <w:p w14:paraId="56322E2B" w14:textId="77777777" w:rsidR="000F3F29" w:rsidRPr="006419F1" w:rsidRDefault="000F3F29" w:rsidP="0005735C">
            <w:r w:rsidRPr="006419F1">
              <w:t>Numer partii</w:t>
            </w:r>
          </w:p>
        </w:tc>
        <w:tc>
          <w:tcPr>
            <w:tcW w:w="4253" w:type="dxa"/>
          </w:tcPr>
          <w:p w14:paraId="5E220E33" w14:textId="77777777" w:rsidR="000F3F29" w:rsidRPr="006419F1" w:rsidRDefault="000F3F29" w:rsidP="00E24B4F">
            <w:pPr>
              <w:jc w:val="left"/>
            </w:pPr>
          </w:p>
        </w:tc>
      </w:tr>
      <w:tr w:rsidR="00123DA1" w:rsidRPr="006419F1" w14:paraId="01D8EDDE" w14:textId="77777777" w:rsidTr="00E24B4F">
        <w:tc>
          <w:tcPr>
            <w:tcW w:w="4219" w:type="dxa"/>
          </w:tcPr>
          <w:p w14:paraId="7B1FEE25" w14:textId="77777777" w:rsidR="000F3F29" w:rsidRPr="006419F1" w:rsidRDefault="000F3F29" w:rsidP="0005735C">
            <w:r w:rsidRPr="006419F1">
              <w:t>Ilość materiałów z partii (ilość i pojemność pojemników)</w:t>
            </w:r>
          </w:p>
        </w:tc>
        <w:tc>
          <w:tcPr>
            <w:tcW w:w="4253" w:type="dxa"/>
          </w:tcPr>
          <w:p w14:paraId="12FFFEA6" w14:textId="77777777" w:rsidR="000F3F29" w:rsidRPr="006419F1" w:rsidRDefault="000F3F29" w:rsidP="00E24B4F">
            <w:pPr>
              <w:jc w:val="left"/>
            </w:pPr>
          </w:p>
        </w:tc>
      </w:tr>
      <w:tr w:rsidR="00123DA1" w:rsidRPr="006419F1" w14:paraId="1D49C9DA" w14:textId="77777777" w:rsidTr="00E24B4F">
        <w:tc>
          <w:tcPr>
            <w:tcW w:w="4219" w:type="dxa"/>
          </w:tcPr>
          <w:p w14:paraId="7A29FCAA" w14:textId="77777777" w:rsidR="000F3F29" w:rsidRPr="006419F1" w:rsidRDefault="000F3F29" w:rsidP="0005735C">
            <w:r w:rsidRPr="006419F1">
              <w:t>Numer dostawy</w:t>
            </w:r>
          </w:p>
        </w:tc>
        <w:tc>
          <w:tcPr>
            <w:tcW w:w="4253" w:type="dxa"/>
          </w:tcPr>
          <w:p w14:paraId="37CF0D9B" w14:textId="77777777" w:rsidR="000F3F29" w:rsidRPr="006419F1" w:rsidRDefault="000F3F29" w:rsidP="00E24B4F">
            <w:pPr>
              <w:jc w:val="left"/>
            </w:pPr>
          </w:p>
        </w:tc>
      </w:tr>
      <w:tr w:rsidR="00123DA1" w:rsidRPr="006419F1" w14:paraId="5E18246B" w14:textId="77777777" w:rsidTr="00E24B4F">
        <w:tc>
          <w:tcPr>
            <w:tcW w:w="4219" w:type="dxa"/>
          </w:tcPr>
          <w:p w14:paraId="32D1822B" w14:textId="77777777" w:rsidR="000F3F29" w:rsidRPr="006419F1" w:rsidRDefault="000F3F29" w:rsidP="0005735C">
            <w:r w:rsidRPr="006419F1">
              <w:t>Data przydatności do użycia  (dz./m-c/r)</w:t>
            </w:r>
          </w:p>
        </w:tc>
        <w:tc>
          <w:tcPr>
            <w:tcW w:w="4253" w:type="dxa"/>
          </w:tcPr>
          <w:p w14:paraId="2A7B7A86" w14:textId="77777777" w:rsidR="000F3F29" w:rsidRPr="006419F1" w:rsidRDefault="000F3F29" w:rsidP="00E24B4F">
            <w:pPr>
              <w:jc w:val="left"/>
            </w:pPr>
          </w:p>
        </w:tc>
      </w:tr>
      <w:tr w:rsidR="00123DA1" w:rsidRPr="006419F1" w14:paraId="33E3EA29" w14:textId="77777777" w:rsidTr="00E24B4F">
        <w:tc>
          <w:tcPr>
            <w:tcW w:w="4219" w:type="dxa"/>
          </w:tcPr>
          <w:p w14:paraId="5F3A107C" w14:textId="17BC19D9" w:rsidR="000F3F29" w:rsidRPr="006419F1" w:rsidRDefault="000F3F29" w:rsidP="0005735C">
            <w:r w:rsidRPr="006419F1">
              <w:t xml:space="preserve">Nr Polskiej Normy lub </w:t>
            </w:r>
            <w:r w:rsidR="00E24B4F" w:rsidRPr="006419F1">
              <w:t>krajowej oceny</w:t>
            </w:r>
            <w:r w:rsidRPr="006419F1">
              <w:t xml:space="preserve"> technicznej</w:t>
            </w:r>
          </w:p>
        </w:tc>
        <w:tc>
          <w:tcPr>
            <w:tcW w:w="4253" w:type="dxa"/>
          </w:tcPr>
          <w:p w14:paraId="5197494D" w14:textId="77777777" w:rsidR="000F3F29" w:rsidRPr="006419F1" w:rsidRDefault="000F3F29" w:rsidP="00E24B4F">
            <w:pPr>
              <w:jc w:val="left"/>
            </w:pPr>
          </w:p>
        </w:tc>
      </w:tr>
      <w:tr w:rsidR="00123DA1" w:rsidRPr="006419F1" w14:paraId="4650EB50" w14:textId="77777777" w:rsidTr="00E24B4F">
        <w:tc>
          <w:tcPr>
            <w:tcW w:w="4219" w:type="dxa"/>
          </w:tcPr>
          <w:p w14:paraId="499B02E8" w14:textId="5368640A" w:rsidR="000F3F29" w:rsidRPr="006419F1" w:rsidRDefault="000F3F29" w:rsidP="0005735C">
            <w:r w:rsidRPr="006419F1">
              <w:t xml:space="preserve">Certyfikat lub deklaracja zgodności z PN lub </w:t>
            </w:r>
            <w:r w:rsidR="00E24B4F" w:rsidRPr="006419F1">
              <w:t>KO</w:t>
            </w:r>
            <w:r w:rsidRPr="006419F1">
              <w:t>T (nr, z dnia, wielkość dostawy objętej danym certyfikatem lub deklaracją)</w:t>
            </w:r>
          </w:p>
        </w:tc>
        <w:tc>
          <w:tcPr>
            <w:tcW w:w="4253" w:type="dxa"/>
          </w:tcPr>
          <w:p w14:paraId="5ACB5A38" w14:textId="77777777" w:rsidR="000F3F29" w:rsidRPr="006419F1" w:rsidRDefault="000F3F29" w:rsidP="00E24B4F">
            <w:pPr>
              <w:jc w:val="left"/>
            </w:pPr>
          </w:p>
        </w:tc>
      </w:tr>
      <w:tr w:rsidR="00123DA1" w:rsidRPr="006419F1" w14:paraId="45C34757" w14:textId="77777777" w:rsidTr="00E24B4F">
        <w:tc>
          <w:tcPr>
            <w:tcW w:w="4219" w:type="dxa"/>
          </w:tcPr>
          <w:p w14:paraId="29603527" w14:textId="77777777" w:rsidR="000F3F29" w:rsidRPr="006419F1" w:rsidRDefault="000F3F29" w:rsidP="0005735C">
            <w:r w:rsidRPr="006419F1">
              <w:t>Liczba składników / stosunek mieszania</w:t>
            </w:r>
          </w:p>
        </w:tc>
        <w:tc>
          <w:tcPr>
            <w:tcW w:w="4253" w:type="dxa"/>
          </w:tcPr>
          <w:p w14:paraId="6AE3F1E1" w14:textId="77777777" w:rsidR="000F3F29" w:rsidRPr="006419F1" w:rsidRDefault="000F3F29" w:rsidP="00E24B4F">
            <w:pPr>
              <w:jc w:val="left"/>
            </w:pPr>
          </w:p>
        </w:tc>
      </w:tr>
      <w:tr w:rsidR="00123DA1" w:rsidRPr="006419F1" w14:paraId="374D4CD6" w14:textId="77777777" w:rsidTr="00E24B4F">
        <w:tc>
          <w:tcPr>
            <w:tcW w:w="4219" w:type="dxa"/>
            <w:tcBorders>
              <w:bottom w:val="nil"/>
            </w:tcBorders>
          </w:tcPr>
          <w:p w14:paraId="6F949F28" w14:textId="77777777" w:rsidR="000F3F29" w:rsidRPr="006419F1" w:rsidRDefault="000F3F29" w:rsidP="0005735C">
            <w:pPr>
              <w:rPr>
                <w:vertAlign w:val="superscript"/>
              </w:rPr>
            </w:pPr>
            <w:r w:rsidRPr="006419F1">
              <w:t>Stan opakowania</w:t>
            </w:r>
            <w:r w:rsidRPr="006419F1">
              <w:rPr>
                <w:vertAlign w:val="superscript"/>
              </w:rPr>
              <w:t>2)</w:t>
            </w:r>
          </w:p>
        </w:tc>
        <w:tc>
          <w:tcPr>
            <w:tcW w:w="4253" w:type="dxa"/>
            <w:tcBorders>
              <w:bottom w:val="nil"/>
            </w:tcBorders>
          </w:tcPr>
          <w:p w14:paraId="33AAB778" w14:textId="77777777" w:rsidR="000F3F29" w:rsidRPr="006419F1" w:rsidRDefault="000F3F29" w:rsidP="00E24B4F">
            <w:pPr>
              <w:jc w:val="left"/>
            </w:pPr>
          </w:p>
        </w:tc>
      </w:tr>
      <w:tr w:rsidR="00123DA1" w:rsidRPr="006419F1" w14:paraId="32B47C09" w14:textId="77777777" w:rsidTr="00E24B4F">
        <w:tc>
          <w:tcPr>
            <w:tcW w:w="4219" w:type="dxa"/>
            <w:tcBorders>
              <w:top w:val="nil"/>
              <w:bottom w:val="nil"/>
            </w:tcBorders>
          </w:tcPr>
          <w:p w14:paraId="2B898A35" w14:textId="77777777" w:rsidR="000F3F29" w:rsidRPr="006419F1" w:rsidRDefault="000F3F29" w:rsidP="0005735C">
            <w:r w:rsidRPr="006419F1">
              <w:t>uszkodzone (szt.)</w:t>
            </w:r>
          </w:p>
        </w:tc>
        <w:tc>
          <w:tcPr>
            <w:tcW w:w="4253" w:type="dxa"/>
            <w:tcBorders>
              <w:top w:val="nil"/>
              <w:bottom w:val="nil"/>
            </w:tcBorders>
          </w:tcPr>
          <w:p w14:paraId="5687CC46" w14:textId="77777777" w:rsidR="000F3F29" w:rsidRPr="006419F1" w:rsidRDefault="000F3F29" w:rsidP="00E24B4F">
            <w:pPr>
              <w:jc w:val="left"/>
            </w:pPr>
            <w:r w:rsidRPr="006419F1">
              <w:t>[   ]</w:t>
            </w:r>
          </w:p>
        </w:tc>
      </w:tr>
      <w:tr w:rsidR="00123DA1" w:rsidRPr="006419F1" w14:paraId="0D810BAD" w14:textId="77777777" w:rsidTr="00E24B4F">
        <w:tc>
          <w:tcPr>
            <w:tcW w:w="4219" w:type="dxa"/>
            <w:tcBorders>
              <w:top w:val="dashed" w:sz="4" w:space="0" w:color="auto"/>
              <w:bottom w:val="single" w:sz="4" w:space="0" w:color="auto"/>
            </w:tcBorders>
          </w:tcPr>
          <w:p w14:paraId="5107409B" w14:textId="77777777" w:rsidR="000F3F29" w:rsidRPr="006419F1" w:rsidRDefault="000F3F29" w:rsidP="0005735C">
            <w:r w:rsidRPr="006419F1">
              <w:t>nieuszkodzone (szt.)</w:t>
            </w:r>
          </w:p>
        </w:tc>
        <w:tc>
          <w:tcPr>
            <w:tcW w:w="4253" w:type="dxa"/>
            <w:tcBorders>
              <w:top w:val="dashed" w:sz="4" w:space="0" w:color="auto"/>
              <w:bottom w:val="single" w:sz="4" w:space="0" w:color="auto"/>
            </w:tcBorders>
          </w:tcPr>
          <w:p w14:paraId="1E466442" w14:textId="77777777" w:rsidR="000F3F29" w:rsidRPr="006419F1" w:rsidRDefault="000F3F29" w:rsidP="00E24B4F">
            <w:pPr>
              <w:jc w:val="left"/>
            </w:pPr>
            <w:r w:rsidRPr="006419F1">
              <w:t>[   ]</w:t>
            </w:r>
          </w:p>
        </w:tc>
      </w:tr>
      <w:tr w:rsidR="00123DA1" w:rsidRPr="006419F1" w14:paraId="5C6F2C0E" w14:textId="77777777" w:rsidTr="00E24B4F">
        <w:tc>
          <w:tcPr>
            <w:tcW w:w="4219" w:type="dxa"/>
            <w:tcBorders>
              <w:bottom w:val="dashed" w:sz="4" w:space="0" w:color="auto"/>
            </w:tcBorders>
          </w:tcPr>
          <w:p w14:paraId="2AA99B34" w14:textId="77777777" w:rsidR="000F3F29" w:rsidRPr="006419F1" w:rsidRDefault="000F3F29" w:rsidP="0005735C">
            <w:pPr>
              <w:rPr>
                <w:vertAlign w:val="superscript"/>
              </w:rPr>
            </w:pPr>
            <w:r w:rsidRPr="006419F1">
              <w:t>Osad</w:t>
            </w:r>
            <w:r w:rsidRPr="006419F1">
              <w:rPr>
                <w:vertAlign w:val="superscript"/>
              </w:rPr>
              <w:t>2)</w:t>
            </w:r>
          </w:p>
        </w:tc>
        <w:tc>
          <w:tcPr>
            <w:tcW w:w="4253" w:type="dxa"/>
            <w:tcBorders>
              <w:bottom w:val="dashed" w:sz="4" w:space="0" w:color="auto"/>
            </w:tcBorders>
          </w:tcPr>
          <w:p w14:paraId="47B3EBF0" w14:textId="77777777" w:rsidR="000F3F29" w:rsidRPr="006419F1" w:rsidRDefault="000F3F29" w:rsidP="00E24B4F">
            <w:pPr>
              <w:jc w:val="left"/>
            </w:pPr>
          </w:p>
        </w:tc>
      </w:tr>
      <w:tr w:rsidR="00123DA1" w:rsidRPr="006419F1" w14:paraId="3CD708FE" w14:textId="77777777" w:rsidTr="00E24B4F">
        <w:tc>
          <w:tcPr>
            <w:tcW w:w="4219" w:type="dxa"/>
            <w:tcBorders>
              <w:top w:val="dashed" w:sz="4" w:space="0" w:color="auto"/>
              <w:bottom w:val="dashed" w:sz="4" w:space="0" w:color="auto"/>
            </w:tcBorders>
          </w:tcPr>
          <w:p w14:paraId="2FF9F512" w14:textId="77777777" w:rsidR="000F3F29" w:rsidRPr="006419F1" w:rsidRDefault="000F3F29" w:rsidP="0005735C">
            <w:r w:rsidRPr="006419F1">
              <w:t>łatwy do rozmieszania</w:t>
            </w:r>
          </w:p>
        </w:tc>
        <w:tc>
          <w:tcPr>
            <w:tcW w:w="4253" w:type="dxa"/>
            <w:tcBorders>
              <w:top w:val="dashed" w:sz="4" w:space="0" w:color="auto"/>
              <w:bottom w:val="dashed" w:sz="4" w:space="0" w:color="auto"/>
            </w:tcBorders>
          </w:tcPr>
          <w:p w14:paraId="233B812B" w14:textId="77777777" w:rsidR="000F3F29" w:rsidRPr="006419F1" w:rsidRDefault="000F3F29" w:rsidP="00E24B4F">
            <w:pPr>
              <w:jc w:val="left"/>
            </w:pPr>
            <w:r w:rsidRPr="006419F1">
              <w:t>[   ]</w:t>
            </w:r>
          </w:p>
        </w:tc>
      </w:tr>
      <w:tr w:rsidR="00123DA1" w:rsidRPr="006419F1" w14:paraId="160BA0BF" w14:textId="77777777" w:rsidTr="00E24B4F">
        <w:tc>
          <w:tcPr>
            <w:tcW w:w="4219" w:type="dxa"/>
            <w:tcBorders>
              <w:top w:val="dashed" w:sz="4" w:space="0" w:color="auto"/>
              <w:bottom w:val="dashed" w:sz="4" w:space="0" w:color="auto"/>
            </w:tcBorders>
          </w:tcPr>
          <w:p w14:paraId="2080BEDC" w14:textId="77777777" w:rsidR="000F3F29" w:rsidRPr="006419F1" w:rsidRDefault="000F3F29" w:rsidP="0005735C">
            <w:r w:rsidRPr="006419F1">
              <w:t>trudny do rozmieszania</w:t>
            </w:r>
          </w:p>
        </w:tc>
        <w:tc>
          <w:tcPr>
            <w:tcW w:w="4253" w:type="dxa"/>
            <w:tcBorders>
              <w:top w:val="dashed" w:sz="4" w:space="0" w:color="auto"/>
              <w:bottom w:val="dashed" w:sz="4" w:space="0" w:color="auto"/>
            </w:tcBorders>
          </w:tcPr>
          <w:p w14:paraId="0626B573" w14:textId="77777777" w:rsidR="000F3F29" w:rsidRPr="006419F1" w:rsidRDefault="000F3F29" w:rsidP="00E24B4F">
            <w:pPr>
              <w:jc w:val="left"/>
            </w:pPr>
            <w:r w:rsidRPr="006419F1">
              <w:t>[   ]</w:t>
            </w:r>
          </w:p>
        </w:tc>
      </w:tr>
      <w:tr w:rsidR="00123DA1" w:rsidRPr="006419F1" w14:paraId="0CF89AE7" w14:textId="77777777" w:rsidTr="00E24B4F">
        <w:tc>
          <w:tcPr>
            <w:tcW w:w="4219" w:type="dxa"/>
            <w:tcBorders>
              <w:top w:val="dashed" w:sz="4" w:space="0" w:color="auto"/>
              <w:bottom w:val="single" w:sz="4" w:space="0" w:color="auto"/>
            </w:tcBorders>
          </w:tcPr>
          <w:p w14:paraId="57227A0E" w14:textId="77777777" w:rsidR="000F3F29" w:rsidRPr="006419F1" w:rsidRDefault="000F3F29" w:rsidP="0005735C">
            <w:r w:rsidRPr="006419F1">
              <w:t>niemożliwy do rozmieszania</w:t>
            </w:r>
          </w:p>
        </w:tc>
        <w:tc>
          <w:tcPr>
            <w:tcW w:w="4253" w:type="dxa"/>
            <w:tcBorders>
              <w:top w:val="dashed" w:sz="4" w:space="0" w:color="auto"/>
              <w:bottom w:val="single" w:sz="4" w:space="0" w:color="auto"/>
            </w:tcBorders>
          </w:tcPr>
          <w:p w14:paraId="60B14D8A" w14:textId="77777777" w:rsidR="000F3F29" w:rsidRPr="006419F1" w:rsidRDefault="000F3F29" w:rsidP="00E24B4F">
            <w:pPr>
              <w:jc w:val="left"/>
            </w:pPr>
            <w:r w:rsidRPr="006419F1">
              <w:t>[   ]</w:t>
            </w:r>
          </w:p>
        </w:tc>
      </w:tr>
      <w:tr w:rsidR="00123DA1" w:rsidRPr="006419F1" w14:paraId="2A29AE9F" w14:textId="77777777" w:rsidTr="00E24B4F">
        <w:tc>
          <w:tcPr>
            <w:tcW w:w="4219" w:type="dxa"/>
            <w:tcBorders>
              <w:top w:val="single" w:sz="4" w:space="0" w:color="auto"/>
              <w:bottom w:val="single" w:sz="4" w:space="0" w:color="auto"/>
            </w:tcBorders>
          </w:tcPr>
          <w:p w14:paraId="385B3562" w14:textId="77777777" w:rsidR="000F3F29" w:rsidRPr="006419F1" w:rsidRDefault="000F3F29" w:rsidP="0005735C">
            <w:pPr>
              <w:rPr>
                <w:vertAlign w:val="superscript"/>
              </w:rPr>
            </w:pPr>
            <w:r w:rsidRPr="006419F1">
              <w:t>Konsystencja</w:t>
            </w:r>
          </w:p>
        </w:tc>
        <w:tc>
          <w:tcPr>
            <w:tcW w:w="4253" w:type="dxa"/>
            <w:tcBorders>
              <w:top w:val="single" w:sz="4" w:space="0" w:color="auto"/>
              <w:bottom w:val="single" w:sz="4" w:space="0" w:color="auto"/>
            </w:tcBorders>
          </w:tcPr>
          <w:p w14:paraId="1E1BC38D" w14:textId="77777777" w:rsidR="000F3F29" w:rsidRPr="006419F1" w:rsidRDefault="000F3F29" w:rsidP="00E24B4F">
            <w:pPr>
              <w:jc w:val="left"/>
            </w:pPr>
          </w:p>
        </w:tc>
      </w:tr>
      <w:tr w:rsidR="00123DA1" w:rsidRPr="006419F1" w14:paraId="204AA602" w14:textId="77777777" w:rsidTr="00E24B4F">
        <w:tc>
          <w:tcPr>
            <w:tcW w:w="4219" w:type="dxa"/>
            <w:tcBorders>
              <w:top w:val="single" w:sz="4" w:space="0" w:color="auto"/>
              <w:bottom w:val="single" w:sz="4" w:space="0" w:color="auto"/>
            </w:tcBorders>
          </w:tcPr>
          <w:p w14:paraId="1C1CDEA8" w14:textId="77777777" w:rsidR="000F3F29" w:rsidRPr="006419F1" w:rsidRDefault="000F3F29" w:rsidP="0005735C">
            <w:pPr>
              <w:rPr>
                <w:vertAlign w:val="superscript"/>
              </w:rPr>
            </w:pPr>
            <w:r w:rsidRPr="006419F1">
              <w:t>Rozdział faz</w:t>
            </w:r>
            <w:r w:rsidRPr="006419F1">
              <w:rPr>
                <w:vertAlign w:val="superscript"/>
              </w:rPr>
              <w:t>2)</w:t>
            </w:r>
          </w:p>
        </w:tc>
        <w:tc>
          <w:tcPr>
            <w:tcW w:w="4253" w:type="dxa"/>
            <w:tcBorders>
              <w:top w:val="single" w:sz="4" w:space="0" w:color="auto"/>
              <w:bottom w:val="single" w:sz="4" w:space="0" w:color="auto"/>
            </w:tcBorders>
          </w:tcPr>
          <w:p w14:paraId="1A96A528" w14:textId="77777777" w:rsidR="000F3F29" w:rsidRPr="006419F1" w:rsidRDefault="000F3F29" w:rsidP="00E24B4F">
            <w:pPr>
              <w:jc w:val="left"/>
            </w:pPr>
            <w:r w:rsidRPr="006419F1">
              <w:t xml:space="preserve">[   ] tak   </w:t>
            </w:r>
            <w:r w:rsidRPr="006419F1">
              <w:tab/>
              <w:t>[   ] nie</w:t>
            </w:r>
          </w:p>
        </w:tc>
      </w:tr>
      <w:tr w:rsidR="00123DA1" w:rsidRPr="006419F1" w14:paraId="3D8E82D3" w14:textId="77777777" w:rsidTr="00E24B4F">
        <w:tc>
          <w:tcPr>
            <w:tcW w:w="4219" w:type="dxa"/>
            <w:tcBorders>
              <w:top w:val="single" w:sz="4" w:space="0" w:color="auto"/>
              <w:bottom w:val="single" w:sz="4" w:space="0" w:color="auto"/>
            </w:tcBorders>
          </w:tcPr>
          <w:p w14:paraId="6ACF5039" w14:textId="77777777" w:rsidR="000F3F29" w:rsidRPr="006419F1" w:rsidRDefault="000F3F29" w:rsidP="0005735C">
            <w:pPr>
              <w:rPr>
                <w:vertAlign w:val="superscript"/>
              </w:rPr>
            </w:pPr>
            <w:r w:rsidRPr="006419F1">
              <w:t>Wtrącenia</w:t>
            </w:r>
            <w:r w:rsidRPr="006419F1">
              <w:rPr>
                <w:vertAlign w:val="superscript"/>
              </w:rPr>
              <w:t>2)</w:t>
            </w:r>
          </w:p>
        </w:tc>
        <w:tc>
          <w:tcPr>
            <w:tcW w:w="4253" w:type="dxa"/>
            <w:tcBorders>
              <w:top w:val="single" w:sz="4" w:space="0" w:color="auto"/>
              <w:bottom w:val="single" w:sz="4" w:space="0" w:color="auto"/>
            </w:tcBorders>
          </w:tcPr>
          <w:p w14:paraId="2E458F12" w14:textId="77777777" w:rsidR="000F3F29" w:rsidRPr="006419F1" w:rsidRDefault="000F3F29" w:rsidP="00E24B4F">
            <w:pPr>
              <w:jc w:val="left"/>
            </w:pPr>
            <w:r w:rsidRPr="006419F1">
              <w:t xml:space="preserve">[   ] tak   </w:t>
            </w:r>
            <w:r w:rsidRPr="006419F1">
              <w:tab/>
              <w:t>[   ] nie</w:t>
            </w:r>
          </w:p>
        </w:tc>
      </w:tr>
      <w:tr w:rsidR="00123DA1" w:rsidRPr="006419F1" w14:paraId="1C7106DE" w14:textId="77777777" w:rsidTr="00E24B4F">
        <w:tc>
          <w:tcPr>
            <w:tcW w:w="4219" w:type="dxa"/>
            <w:tcBorders>
              <w:top w:val="single" w:sz="4" w:space="0" w:color="auto"/>
              <w:bottom w:val="single" w:sz="4" w:space="0" w:color="auto"/>
            </w:tcBorders>
          </w:tcPr>
          <w:p w14:paraId="1F3DB7F7" w14:textId="77777777" w:rsidR="000F3F29" w:rsidRPr="006419F1" w:rsidRDefault="000F3F29" w:rsidP="0005735C">
            <w:pPr>
              <w:rPr>
                <w:vertAlign w:val="superscript"/>
              </w:rPr>
            </w:pPr>
            <w:r w:rsidRPr="006419F1">
              <w:t>Kolor</w:t>
            </w:r>
            <w:r w:rsidRPr="006419F1">
              <w:rPr>
                <w:vertAlign w:val="superscript"/>
              </w:rPr>
              <w:t>2)</w:t>
            </w:r>
          </w:p>
        </w:tc>
        <w:tc>
          <w:tcPr>
            <w:tcW w:w="4253" w:type="dxa"/>
            <w:tcBorders>
              <w:top w:val="single" w:sz="4" w:space="0" w:color="auto"/>
              <w:bottom w:val="single" w:sz="4" w:space="0" w:color="auto"/>
            </w:tcBorders>
          </w:tcPr>
          <w:p w14:paraId="1DC73402" w14:textId="670A51A6" w:rsidR="000F3F29" w:rsidRPr="006419F1" w:rsidRDefault="000F3F29" w:rsidP="00E24B4F">
            <w:pPr>
              <w:jc w:val="left"/>
            </w:pPr>
            <w:r w:rsidRPr="006419F1">
              <w:t>[   ] zgodny z dokumentacją</w:t>
            </w:r>
          </w:p>
          <w:p w14:paraId="7E22E9D2" w14:textId="77777777" w:rsidR="000F3F29" w:rsidRPr="006419F1" w:rsidRDefault="000F3F29" w:rsidP="00E24B4F">
            <w:pPr>
              <w:jc w:val="left"/>
            </w:pPr>
            <w:r w:rsidRPr="006419F1">
              <w:t>[   ] niezgodny z dokumentacją</w:t>
            </w:r>
          </w:p>
        </w:tc>
      </w:tr>
      <w:tr w:rsidR="00123DA1" w:rsidRPr="006419F1" w14:paraId="04870BB8" w14:textId="77777777" w:rsidTr="00E24B4F">
        <w:tc>
          <w:tcPr>
            <w:tcW w:w="4219" w:type="dxa"/>
            <w:tcBorders>
              <w:top w:val="single" w:sz="4" w:space="0" w:color="auto"/>
              <w:bottom w:val="single" w:sz="4" w:space="0" w:color="auto"/>
            </w:tcBorders>
          </w:tcPr>
          <w:p w14:paraId="37212394" w14:textId="77777777" w:rsidR="000F3F29" w:rsidRPr="006419F1" w:rsidRDefault="000F3F29" w:rsidP="0005735C">
            <w:r w:rsidRPr="006419F1">
              <w:t>Inne</w:t>
            </w:r>
          </w:p>
        </w:tc>
        <w:tc>
          <w:tcPr>
            <w:tcW w:w="4253" w:type="dxa"/>
            <w:tcBorders>
              <w:top w:val="single" w:sz="4" w:space="0" w:color="auto"/>
              <w:bottom w:val="single" w:sz="4" w:space="0" w:color="auto"/>
            </w:tcBorders>
          </w:tcPr>
          <w:p w14:paraId="0D5EAFB3" w14:textId="77777777" w:rsidR="000F3F29" w:rsidRPr="006419F1" w:rsidRDefault="000F3F29" w:rsidP="00E24B4F">
            <w:pPr>
              <w:jc w:val="left"/>
            </w:pPr>
          </w:p>
        </w:tc>
      </w:tr>
      <w:tr w:rsidR="00123DA1" w:rsidRPr="006419F1" w14:paraId="2B36DDD0" w14:textId="77777777" w:rsidTr="00E24B4F">
        <w:tc>
          <w:tcPr>
            <w:tcW w:w="4219" w:type="dxa"/>
            <w:tcBorders>
              <w:top w:val="single" w:sz="4" w:space="0" w:color="auto"/>
              <w:bottom w:val="nil"/>
            </w:tcBorders>
          </w:tcPr>
          <w:p w14:paraId="4BD95355" w14:textId="77777777" w:rsidR="000F3F29" w:rsidRPr="006419F1" w:rsidRDefault="000F3F29" w:rsidP="0005735C">
            <w:pPr>
              <w:rPr>
                <w:vertAlign w:val="superscript"/>
              </w:rPr>
            </w:pPr>
            <w:r w:rsidRPr="006419F1">
              <w:t>Czy posypka spełnia wymagania normy</w:t>
            </w:r>
            <w:r w:rsidRPr="006419F1">
              <w:rPr>
                <w:vertAlign w:val="superscript"/>
              </w:rPr>
              <w:t>2)</w:t>
            </w:r>
          </w:p>
        </w:tc>
        <w:tc>
          <w:tcPr>
            <w:tcW w:w="4253" w:type="dxa"/>
            <w:tcBorders>
              <w:top w:val="single" w:sz="4" w:space="0" w:color="auto"/>
              <w:bottom w:val="nil"/>
            </w:tcBorders>
          </w:tcPr>
          <w:p w14:paraId="6B5EB446" w14:textId="77777777" w:rsidR="000F3F29" w:rsidRPr="006419F1" w:rsidRDefault="000F3F29" w:rsidP="00E24B4F">
            <w:pPr>
              <w:jc w:val="left"/>
            </w:pPr>
            <w:r w:rsidRPr="006419F1">
              <w:t>Wyniki badań zawiera załącznik nr …..</w:t>
            </w:r>
          </w:p>
        </w:tc>
      </w:tr>
      <w:tr w:rsidR="00123DA1" w:rsidRPr="006419F1" w14:paraId="76D83992" w14:textId="77777777" w:rsidTr="00E24B4F">
        <w:tc>
          <w:tcPr>
            <w:tcW w:w="4219" w:type="dxa"/>
            <w:tcBorders>
              <w:top w:val="nil"/>
              <w:bottom w:val="nil"/>
            </w:tcBorders>
          </w:tcPr>
          <w:p w14:paraId="7A029065" w14:textId="77777777" w:rsidR="00E24B4F" w:rsidRPr="006419F1" w:rsidRDefault="00E24B4F" w:rsidP="00E24B4F">
            <w:pPr>
              <w:rPr>
                <w:rFonts w:ascii="Times-Roman" w:hAnsi="Times-Roman" w:cs="Times-Roman"/>
              </w:rPr>
            </w:pPr>
            <w:r w:rsidRPr="006419F1">
              <w:rPr>
                <w:rFonts w:ascii="Times-Roman" w:hAnsi="Times-Roman" w:cs="Times-Roman"/>
              </w:rPr>
              <w:t>piaski klasa 6 wg BN-80/6811-01</w:t>
            </w:r>
          </w:p>
          <w:p w14:paraId="72E83C1E" w14:textId="4F6A6182" w:rsidR="000F3F29" w:rsidRPr="006419F1" w:rsidRDefault="00E24B4F" w:rsidP="00E24B4F">
            <w:r w:rsidRPr="006419F1">
              <w:rPr>
                <w:rFonts w:ascii="Times-Roman" w:hAnsi="Times-Roman" w:cs="Times-Roman"/>
              </w:rPr>
              <w:t>inne kruszywa wg PN-96/B-11112</w:t>
            </w:r>
          </w:p>
        </w:tc>
        <w:tc>
          <w:tcPr>
            <w:tcW w:w="4253" w:type="dxa"/>
            <w:tcBorders>
              <w:top w:val="nil"/>
              <w:bottom w:val="nil"/>
            </w:tcBorders>
          </w:tcPr>
          <w:p w14:paraId="09D5A7B2" w14:textId="77777777" w:rsidR="000F3F29" w:rsidRPr="006419F1" w:rsidRDefault="000F3F29" w:rsidP="00E24B4F">
            <w:pPr>
              <w:jc w:val="left"/>
            </w:pPr>
            <w:r w:rsidRPr="006419F1">
              <w:t>[   ] tak</w:t>
            </w:r>
            <w:r w:rsidRPr="006419F1">
              <w:tab/>
              <w:t xml:space="preserve">             [   ] nie</w:t>
            </w:r>
          </w:p>
          <w:p w14:paraId="525736A5" w14:textId="59A5684E" w:rsidR="00E24B4F" w:rsidRPr="006419F1" w:rsidRDefault="00E24B4F" w:rsidP="00E24B4F">
            <w:pPr>
              <w:jc w:val="left"/>
            </w:pPr>
            <w:r w:rsidRPr="006419F1">
              <w:t>[   ] tak</w:t>
            </w:r>
            <w:r w:rsidRPr="006419F1">
              <w:tab/>
              <w:t xml:space="preserve">             [   ] nie</w:t>
            </w:r>
          </w:p>
        </w:tc>
      </w:tr>
      <w:tr w:rsidR="00123DA1" w:rsidRPr="006419F1" w14:paraId="4E28C956" w14:textId="77777777" w:rsidTr="00E24B4F">
        <w:tc>
          <w:tcPr>
            <w:tcW w:w="4219" w:type="dxa"/>
            <w:tcBorders>
              <w:top w:val="single" w:sz="4" w:space="0" w:color="auto"/>
              <w:bottom w:val="single" w:sz="4" w:space="0" w:color="auto"/>
            </w:tcBorders>
          </w:tcPr>
          <w:p w14:paraId="602589E0" w14:textId="77777777" w:rsidR="000F3F29" w:rsidRPr="006419F1" w:rsidRDefault="000F3F29" w:rsidP="0005735C">
            <w:r w:rsidRPr="006419F1">
              <w:t>Uwagi</w:t>
            </w:r>
          </w:p>
        </w:tc>
        <w:tc>
          <w:tcPr>
            <w:tcW w:w="4253" w:type="dxa"/>
            <w:tcBorders>
              <w:top w:val="single" w:sz="4" w:space="0" w:color="auto"/>
              <w:bottom w:val="single" w:sz="4" w:space="0" w:color="auto"/>
            </w:tcBorders>
          </w:tcPr>
          <w:p w14:paraId="1B274FB0" w14:textId="77777777" w:rsidR="000F3F29" w:rsidRPr="006419F1" w:rsidRDefault="000F3F29" w:rsidP="0005735C">
            <w:pPr>
              <w:jc w:val="center"/>
            </w:pPr>
          </w:p>
        </w:tc>
      </w:tr>
    </w:tbl>
    <w:p w14:paraId="0DC0BD24" w14:textId="77777777" w:rsidR="000F3F29" w:rsidRPr="006419F1" w:rsidRDefault="000F3F29" w:rsidP="000F3F29">
      <w:r w:rsidRPr="006419F1">
        <w:rPr>
          <w:vertAlign w:val="superscript"/>
        </w:rPr>
        <w:t>1)</w:t>
      </w:r>
      <w:r w:rsidRPr="006419F1">
        <w:t xml:space="preserve"> – należy wypełniać dla każdej partii materiałów</w:t>
      </w:r>
    </w:p>
    <w:p w14:paraId="3624B9D6" w14:textId="77777777" w:rsidR="000F3F29" w:rsidRPr="006419F1" w:rsidRDefault="000F3F29" w:rsidP="000F3F29">
      <w:r w:rsidRPr="006419F1">
        <w:rPr>
          <w:vertAlign w:val="superscript"/>
        </w:rPr>
        <w:t>2)</w:t>
      </w:r>
      <w:r w:rsidRPr="006419F1">
        <w:t xml:space="preserve"> – właściwą odpowiedź należy zaznaczyć krzyżykiem [ × ]</w:t>
      </w:r>
    </w:p>
    <w:p w14:paraId="39FA2394" w14:textId="77777777" w:rsidR="000F3F29" w:rsidRPr="006419F1" w:rsidRDefault="000F3F29" w:rsidP="000F3F29"/>
    <w:tbl>
      <w:tblPr>
        <w:tblW w:w="7618" w:type="dxa"/>
        <w:jc w:val="center"/>
        <w:tblLayout w:type="fixed"/>
        <w:tblCellMar>
          <w:left w:w="70" w:type="dxa"/>
          <w:right w:w="70" w:type="dxa"/>
        </w:tblCellMar>
        <w:tblLook w:val="01E0" w:firstRow="1" w:lastRow="1" w:firstColumn="1" w:lastColumn="1" w:noHBand="0" w:noVBand="0"/>
      </w:tblPr>
      <w:tblGrid>
        <w:gridCol w:w="3101"/>
        <w:gridCol w:w="1985"/>
        <w:gridCol w:w="2532"/>
      </w:tblGrid>
      <w:tr w:rsidR="00123DA1" w:rsidRPr="006419F1" w14:paraId="0419FF35" w14:textId="77777777" w:rsidTr="0005735C">
        <w:trPr>
          <w:jc w:val="center"/>
        </w:trPr>
        <w:tc>
          <w:tcPr>
            <w:tcW w:w="3101" w:type="dxa"/>
          </w:tcPr>
          <w:p w14:paraId="4C33C0A1" w14:textId="77777777" w:rsidR="000F3F29" w:rsidRPr="006419F1" w:rsidRDefault="000F3F29" w:rsidP="0005735C">
            <w:pPr>
              <w:jc w:val="center"/>
            </w:pPr>
            <w:r w:rsidRPr="006419F1">
              <w:t>Miejscowość i data</w:t>
            </w:r>
          </w:p>
          <w:p w14:paraId="7871AE7C" w14:textId="77777777" w:rsidR="000F3F29" w:rsidRPr="006419F1" w:rsidRDefault="000F3F29" w:rsidP="0005735C">
            <w:pPr>
              <w:jc w:val="center"/>
            </w:pPr>
          </w:p>
        </w:tc>
        <w:tc>
          <w:tcPr>
            <w:tcW w:w="1985" w:type="dxa"/>
          </w:tcPr>
          <w:p w14:paraId="3C3FCE9F" w14:textId="77777777" w:rsidR="000F3F29" w:rsidRPr="006419F1" w:rsidRDefault="000F3F29" w:rsidP="0005735C">
            <w:pPr>
              <w:jc w:val="center"/>
            </w:pPr>
            <w:r w:rsidRPr="006419F1">
              <w:t>Wykonawca</w:t>
            </w:r>
          </w:p>
        </w:tc>
        <w:tc>
          <w:tcPr>
            <w:tcW w:w="2532" w:type="dxa"/>
          </w:tcPr>
          <w:p w14:paraId="76E68219" w14:textId="6B40B98D" w:rsidR="000F3F29" w:rsidRPr="006419F1" w:rsidRDefault="000F3F29" w:rsidP="0005735C">
            <w:pPr>
              <w:jc w:val="center"/>
            </w:pPr>
            <w:r w:rsidRPr="006419F1">
              <w:t>In</w:t>
            </w:r>
            <w:r w:rsidR="00E24B4F" w:rsidRPr="006419F1">
              <w:t>spektor Nadzoru</w:t>
            </w:r>
          </w:p>
        </w:tc>
      </w:tr>
    </w:tbl>
    <w:p w14:paraId="74604D1F" w14:textId="77777777" w:rsidR="000F3F29" w:rsidRPr="006419F1" w:rsidRDefault="000F3F29" w:rsidP="000F3F29">
      <w:pPr>
        <w:jc w:val="right"/>
        <w:rPr>
          <w:b/>
        </w:rPr>
      </w:pPr>
      <w:r w:rsidRPr="006419F1">
        <w:br w:type="page"/>
      </w:r>
      <w:r w:rsidRPr="006419F1">
        <w:rPr>
          <w:b/>
        </w:rPr>
        <w:lastRenderedPageBreak/>
        <w:t>ZAŁĄCZNIK  3</w:t>
      </w:r>
    </w:p>
    <w:p w14:paraId="2D7B994C" w14:textId="77777777" w:rsidR="000F3F29" w:rsidRPr="006419F1" w:rsidRDefault="000F3F29" w:rsidP="000F3F29"/>
    <w:p w14:paraId="79B4B5F9" w14:textId="77777777" w:rsidR="000F3F29" w:rsidRPr="006419F1" w:rsidRDefault="000F3F29" w:rsidP="000F3F29">
      <w:r w:rsidRPr="006419F1">
        <w:t xml:space="preserve">Kontrakt nr </w:t>
      </w:r>
      <w:r w:rsidRPr="006419F1">
        <w:tab/>
      </w:r>
    </w:p>
    <w:p w14:paraId="24B60898" w14:textId="77777777" w:rsidR="000F3F29" w:rsidRPr="006419F1" w:rsidRDefault="000F3F29" w:rsidP="000F3F29">
      <w:r w:rsidRPr="006419F1">
        <w:t xml:space="preserve">Nazwa kontraktu </w:t>
      </w:r>
      <w:r w:rsidRPr="006419F1">
        <w:tab/>
      </w:r>
    </w:p>
    <w:p w14:paraId="767481DD" w14:textId="77777777" w:rsidR="000F3F29" w:rsidRPr="006419F1" w:rsidRDefault="000F3F29" w:rsidP="000F3F29">
      <w:r w:rsidRPr="006419F1">
        <w:t>Umowa nr</w:t>
      </w:r>
      <w:r w:rsidRPr="006419F1">
        <w:tab/>
      </w:r>
    </w:p>
    <w:p w14:paraId="6EA6E289" w14:textId="77777777" w:rsidR="000F3F29" w:rsidRPr="006419F1" w:rsidRDefault="000F3F29" w:rsidP="000F3F29"/>
    <w:p w14:paraId="134D874D" w14:textId="77777777" w:rsidR="000F3F29" w:rsidRPr="006419F1" w:rsidRDefault="000F3F29" w:rsidP="000F3F29">
      <w:pPr>
        <w:rPr>
          <w:b/>
        </w:rPr>
      </w:pPr>
      <w:r w:rsidRPr="006419F1">
        <w:rPr>
          <w:b/>
        </w:rPr>
        <w:t>PROTOKÓŁ WYKONANIA ROBÓT Nr ….. DZIAŁKA Nr …..</w:t>
      </w:r>
      <w:r w:rsidRPr="006419F1">
        <w:rPr>
          <w:b/>
        </w:rPr>
        <w:br/>
        <w:t>PROTOKÓŁ KONTROLI PRZYGOTOWANIA PODŁOŻA BETONOWEGO</w:t>
      </w:r>
    </w:p>
    <w:p w14:paraId="204C4D3F" w14:textId="77777777" w:rsidR="000F3F29" w:rsidRPr="006419F1" w:rsidRDefault="000F3F29" w:rsidP="000F3F29"/>
    <w:p w14:paraId="2A3C2D2D" w14:textId="77777777" w:rsidR="000F3F29" w:rsidRPr="006419F1" w:rsidRDefault="000F3F29" w:rsidP="000F3F29">
      <w:r w:rsidRPr="006419F1">
        <w:t xml:space="preserve">Obiekt: </w:t>
      </w:r>
      <w:r w:rsidRPr="006419F1">
        <w:tab/>
      </w:r>
    </w:p>
    <w:p w14:paraId="619DCF2B" w14:textId="77777777" w:rsidR="000F3F29" w:rsidRPr="006419F1" w:rsidRDefault="000F3F29" w:rsidP="000F3F29">
      <w:r w:rsidRPr="006419F1">
        <w:t xml:space="preserve">Element: </w:t>
      </w:r>
      <w:r w:rsidRPr="006419F1">
        <w:tab/>
      </w:r>
    </w:p>
    <w:p w14:paraId="7E218AD2" w14:textId="77777777" w:rsidR="000F3F29" w:rsidRPr="006419F1" w:rsidRDefault="000F3F29" w:rsidP="000F3F29">
      <w:r w:rsidRPr="006419F1">
        <w:t xml:space="preserve">Zakres robót:        </w:t>
      </w:r>
      <w:r w:rsidRPr="006419F1">
        <w:tab/>
        <w:t>[m</w:t>
      </w:r>
      <w:r w:rsidRPr="006419F1">
        <w:rPr>
          <w:vertAlign w:val="superscript"/>
        </w:rPr>
        <w:t>2</w:t>
      </w:r>
      <w:r w:rsidRPr="006419F1">
        <w:t xml:space="preserve">]   rysunek załącznik nr: </w:t>
      </w:r>
      <w:r w:rsidRPr="006419F1">
        <w:tab/>
      </w:r>
    </w:p>
    <w:p w14:paraId="67D79133" w14:textId="77777777" w:rsidR="000F3F29" w:rsidRPr="006419F1" w:rsidRDefault="000F3F29" w:rsidP="000F3F29">
      <w:r w:rsidRPr="006419F1">
        <w:t xml:space="preserve">Termin wykonania prac: </w:t>
      </w:r>
      <w:r w:rsidRPr="006419F1">
        <w:tab/>
      </w:r>
    </w:p>
    <w:p w14:paraId="53EA358E" w14:textId="77777777" w:rsidR="000F3F29" w:rsidRPr="006419F1" w:rsidRDefault="000F3F29" w:rsidP="000F3F29"/>
    <w:p w14:paraId="5B15753B" w14:textId="77777777" w:rsidR="000F3F29" w:rsidRPr="006419F1" w:rsidRDefault="000F3F29" w:rsidP="000F3F29"/>
    <w:tbl>
      <w:tblPr>
        <w:tblW w:w="86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660"/>
        <w:gridCol w:w="2693"/>
        <w:gridCol w:w="3260"/>
      </w:tblGrid>
      <w:tr w:rsidR="00123DA1" w:rsidRPr="006419F1" w14:paraId="4A26F2A0" w14:textId="77777777" w:rsidTr="00524E95">
        <w:tc>
          <w:tcPr>
            <w:tcW w:w="2660" w:type="dxa"/>
          </w:tcPr>
          <w:p w14:paraId="613F40CF" w14:textId="77777777" w:rsidR="000F3F29" w:rsidRPr="006419F1" w:rsidRDefault="000F3F29" w:rsidP="0005735C">
            <w:r w:rsidRPr="006419F1">
              <w:t>Sposób czyszczenia</w:t>
            </w:r>
          </w:p>
        </w:tc>
        <w:tc>
          <w:tcPr>
            <w:tcW w:w="5953" w:type="dxa"/>
            <w:gridSpan w:val="2"/>
          </w:tcPr>
          <w:p w14:paraId="52A62003" w14:textId="77777777" w:rsidR="000F3F29" w:rsidRPr="006419F1" w:rsidRDefault="000F3F29" w:rsidP="0005735C"/>
        </w:tc>
      </w:tr>
      <w:tr w:rsidR="00123DA1" w:rsidRPr="006419F1" w14:paraId="1CDB9BA9" w14:textId="77777777" w:rsidTr="00524E95">
        <w:tc>
          <w:tcPr>
            <w:tcW w:w="2660" w:type="dxa"/>
          </w:tcPr>
          <w:p w14:paraId="5336AE4E" w14:textId="77777777" w:rsidR="000F3F29" w:rsidRPr="006419F1" w:rsidRDefault="000F3F29" w:rsidP="0005735C">
            <w:r w:rsidRPr="006419F1">
              <w:t>Wytrzymałość na odrywanie</w:t>
            </w:r>
            <w:r w:rsidRPr="006419F1">
              <w:rPr>
                <w:vertAlign w:val="superscript"/>
              </w:rPr>
              <w:t xml:space="preserve">1) </w:t>
            </w:r>
            <w:r w:rsidRPr="006419F1">
              <w:t>(MPa)</w:t>
            </w:r>
          </w:p>
        </w:tc>
        <w:tc>
          <w:tcPr>
            <w:tcW w:w="5953" w:type="dxa"/>
            <w:gridSpan w:val="2"/>
          </w:tcPr>
          <w:p w14:paraId="73C9B96E" w14:textId="77777777" w:rsidR="000F3F29" w:rsidRPr="006419F1" w:rsidRDefault="000F3F29" w:rsidP="0005735C">
            <w:pPr>
              <w:jc w:val="left"/>
            </w:pPr>
            <w:r w:rsidRPr="006419F1">
              <w:t>wyniki zawiera załącznik nr ………….</w:t>
            </w:r>
            <w:r w:rsidRPr="006419F1">
              <w:br/>
              <w:t>wartość średnia ……….. wartość minimalna ………</w:t>
            </w:r>
            <w:r w:rsidRPr="006419F1">
              <w:br/>
              <w:t>[   ] spełnia wymaganie</w:t>
            </w:r>
            <w:r w:rsidRPr="006419F1">
              <w:tab/>
              <w:t>[   ] nie spełnia wymagania</w:t>
            </w:r>
          </w:p>
        </w:tc>
      </w:tr>
      <w:tr w:rsidR="00123DA1" w:rsidRPr="006419F1" w14:paraId="53F0973A" w14:textId="77777777" w:rsidTr="00524E95">
        <w:tc>
          <w:tcPr>
            <w:tcW w:w="2660" w:type="dxa"/>
          </w:tcPr>
          <w:p w14:paraId="2FEF6F0C" w14:textId="77777777" w:rsidR="000F3F29" w:rsidRPr="006419F1" w:rsidRDefault="000F3F29" w:rsidP="0005735C">
            <w:r w:rsidRPr="006419F1">
              <w:t>Czystość podłoża</w:t>
            </w:r>
            <w:r w:rsidRPr="006419F1">
              <w:rPr>
                <w:vertAlign w:val="superscript"/>
              </w:rPr>
              <w:t>1)</w:t>
            </w:r>
          </w:p>
        </w:tc>
        <w:tc>
          <w:tcPr>
            <w:tcW w:w="5953" w:type="dxa"/>
            <w:gridSpan w:val="2"/>
          </w:tcPr>
          <w:p w14:paraId="0F83F23C" w14:textId="77777777" w:rsidR="000F3F29" w:rsidRPr="006419F1" w:rsidRDefault="000F3F29" w:rsidP="0005735C">
            <w:r w:rsidRPr="006419F1">
              <w:t>[   ] spełnia wymaganie</w:t>
            </w:r>
            <w:r w:rsidRPr="006419F1">
              <w:tab/>
              <w:t>[   ] nie spełnia wymagania</w:t>
            </w:r>
          </w:p>
        </w:tc>
      </w:tr>
      <w:tr w:rsidR="00123DA1" w:rsidRPr="006419F1" w14:paraId="03C80906" w14:textId="77777777" w:rsidTr="00524E95">
        <w:tc>
          <w:tcPr>
            <w:tcW w:w="2660" w:type="dxa"/>
          </w:tcPr>
          <w:p w14:paraId="4FE66516" w14:textId="77777777" w:rsidR="000F3F29" w:rsidRPr="006419F1" w:rsidRDefault="000F3F29" w:rsidP="0005735C">
            <w:r w:rsidRPr="006419F1">
              <w:t>Gładkość podłoża</w:t>
            </w:r>
            <w:r w:rsidRPr="006419F1">
              <w:rPr>
                <w:vertAlign w:val="superscript"/>
              </w:rPr>
              <w:t>1)</w:t>
            </w:r>
          </w:p>
        </w:tc>
        <w:tc>
          <w:tcPr>
            <w:tcW w:w="5953" w:type="dxa"/>
            <w:gridSpan w:val="2"/>
          </w:tcPr>
          <w:p w14:paraId="54C0CEBD" w14:textId="77777777" w:rsidR="000F3F29" w:rsidRPr="006419F1" w:rsidRDefault="000F3F29" w:rsidP="0005735C">
            <w:r w:rsidRPr="006419F1">
              <w:t>[   ] spełnia wymaganie</w:t>
            </w:r>
            <w:r w:rsidRPr="006419F1">
              <w:tab/>
              <w:t>[   ] nie spełnia wymagania</w:t>
            </w:r>
          </w:p>
        </w:tc>
      </w:tr>
      <w:tr w:rsidR="00123DA1" w:rsidRPr="006419F1" w14:paraId="597889BD" w14:textId="77777777" w:rsidTr="00524E95">
        <w:tc>
          <w:tcPr>
            <w:tcW w:w="2660" w:type="dxa"/>
          </w:tcPr>
          <w:p w14:paraId="2C0ECEEC" w14:textId="77777777" w:rsidR="000F3F29" w:rsidRPr="006419F1" w:rsidRDefault="000F3F29" w:rsidP="0005735C">
            <w:r w:rsidRPr="006419F1">
              <w:t>Szorstkość podłoża</w:t>
            </w:r>
            <w:r w:rsidRPr="006419F1">
              <w:rPr>
                <w:vertAlign w:val="superscript"/>
              </w:rPr>
              <w:t>1)</w:t>
            </w:r>
            <w:r w:rsidRPr="006419F1">
              <w:t xml:space="preserve"> (mm)</w:t>
            </w:r>
          </w:p>
        </w:tc>
        <w:tc>
          <w:tcPr>
            <w:tcW w:w="5953" w:type="dxa"/>
            <w:gridSpan w:val="2"/>
          </w:tcPr>
          <w:p w14:paraId="4F24FFDC" w14:textId="77777777" w:rsidR="000F3F29" w:rsidRPr="006419F1" w:rsidRDefault="000F3F29" w:rsidP="0005735C">
            <w:pPr>
              <w:jc w:val="left"/>
            </w:pPr>
            <w:r w:rsidRPr="006419F1">
              <w:t>wyniki zawiera załącznik nr ………….</w:t>
            </w:r>
            <w:r w:rsidRPr="006419F1">
              <w:br/>
              <w:t>wartość średnia ……...wartość maksymalna ………</w:t>
            </w:r>
            <w:r w:rsidRPr="006419F1">
              <w:br/>
              <w:t>[   ] spełnia wymaganie</w:t>
            </w:r>
            <w:r w:rsidRPr="006419F1">
              <w:tab/>
              <w:t>[   ] nie spełnia wymagania</w:t>
            </w:r>
          </w:p>
        </w:tc>
      </w:tr>
      <w:tr w:rsidR="00123DA1" w:rsidRPr="006419F1" w14:paraId="2CF09430" w14:textId="77777777" w:rsidTr="00524E95">
        <w:tc>
          <w:tcPr>
            <w:tcW w:w="2660" w:type="dxa"/>
          </w:tcPr>
          <w:p w14:paraId="00490A4E" w14:textId="77777777" w:rsidR="000F3F29" w:rsidRPr="006419F1" w:rsidRDefault="000F3F29" w:rsidP="0005735C">
            <w:r w:rsidRPr="006419F1">
              <w:t>Równość podłoża</w:t>
            </w:r>
            <w:r w:rsidRPr="006419F1">
              <w:rPr>
                <w:vertAlign w:val="superscript"/>
              </w:rPr>
              <w:t>1)</w:t>
            </w:r>
          </w:p>
        </w:tc>
        <w:tc>
          <w:tcPr>
            <w:tcW w:w="5953" w:type="dxa"/>
            <w:gridSpan w:val="2"/>
          </w:tcPr>
          <w:p w14:paraId="0D1D025E" w14:textId="77777777" w:rsidR="000F3F29" w:rsidRPr="006419F1" w:rsidRDefault="000F3F29" w:rsidP="0005735C">
            <w:r w:rsidRPr="006419F1">
              <w:t>[   ] spełnia wymaganie</w:t>
            </w:r>
            <w:r w:rsidRPr="006419F1">
              <w:tab/>
              <w:t>[   ] nie spełnia wymagania</w:t>
            </w:r>
          </w:p>
        </w:tc>
      </w:tr>
      <w:tr w:rsidR="00123DA1" w:rsidRPr="006419F1" w14:paraId="1A7D044B" w14:textId="77777777" w:rsidTr="00524E95">
        <w:tc>
          <w:tcPr>
            <w:tcW w:w="2660" w:type="dxa"/>
          </w:tcPr>
          <w:p w14:paraId="2471B498" w14:textId="77777777" w:rsidR="000F3F29" w:rsidRPr="006419F1" w:rsidRDefault="000F3F29" w:rsidP="0005735C">
            <w:r w:rsidRPr="006419F1">
              <w:t>Wilgotność podłoża</w:t>
            </w:r>
            <w:r w:rsidRPr="006419F1">
              <w:rPr>
                <w:vertAlign w:val="superscript"/>
              </w:rPr>
              <w:t>1)</w:t>
            </w:r>
          </w:p>
        </w:tc>
        <w:tc>
          <w:tcPr>
            <w:tcW w:w="5953" w:type="dxa"/>
            <w:gridSpan w:val="2"/>
          </w:tcPr>
          <w:p w14:paraId="3929FA88" w14:textId="77777777" w:rsidR="000F3F29" w:rsidRPr="006419F1" w:rsidRDefault="000F3F29" w:rsidP="0005735C">
            <w:r w:rsidRPr="006419F1">
              <w:t>[   ] spełnia wymaganie</w:t>
            </w:r>
            <w:r w:rsidRPr="006419F1">
              <w:tab/>
              <w:t>[   ] nie spełnia wymagania</w:t>
            </w:r>
          </w:p>
        </w:tc>
      </w:tr>
      <w:tr w:rsidR="00123DA1" w:rsidRPr="006419F1" w14:paraId="6665C76F" w14:textId="77777777" w:rsidTr="00524E95">
        <w:tc>
          <w:tcPr>
            <w:tcW w:w="2660" w:type="dxa"/>
          </w:tcPr>
          <w:p w14:paraId="491A7AFA" w14:textId="77777777" w:rsidR="000F3F29" w:rsidRPr="006419F1" w:rsidRDefault="000F3F29" w:rsidP="0005735C">
            <w:r w:rsidRPr="006419F1">
              <w:t>Data i godzina zakończenia prac przygotowania podłoża</w:t>
            </w:r>
          </w:p>
        </w:tc>
        <w:tc>
          <w:tcPr>
            <w:tcW w:w="2693" w:type="dxa"/>
          </w:tcPr>
          <w:p w14:paraId="17EC9879" w14:textId="77777777" w:rsidR="000F3F29" w:rsidRPr="006419F1" w:rsidRDefault="000F3F29" w:rsidP="0005735C">
            <w:r w:rsidRPr="006419F1">
              <w:t>Data</w:t>
            </w:r>
            <w:r w:rsidRPr="006419F1">
              <w:br/>
              <w:t>……………..</w:t>
            </w:r>
          </w:p>
        </w:tc>
        <w:tc>
          <w:tcPr>
            <w:tcW w:w="3260" w:type="dxa"/>
          </w:tcPr>
          <w:p w14:paraId="6AA210A7" w14:textId="77777777" w:rsidR="000F3F29" w:rsidRPr="006419F1" w:rsidRDefault="000F3F29" w:rsidP="0005735C">
            <w:r w:rsidRPr="006419F1">
              <w:t>Godzina</w:t>
            </w:r>
            <w:r w:rsidRPr="006419F1">
              <w:br/>
              <w:t>……………..</w:t>
            </w:r>
          </w:p>
        </w:tc>
      </w:tr>
      <w:tr w:rsidR="00123DA1" w:rsidRPr="006419F1" w14:paraId="4C6D1C2F" w14:textId="77777777" w:rsidTr="00524E95">
        <w:tc>
          <w:tcPr>
            <w:tcW w:w="2660" w:type="dxa"/>
          </w:tcPr>
          <w:p w14:paraId="69A0D553" w14:textId="77777777" w:rsidR="000F3F29" w:rsidRPr="006419F1" w:rsidRDefault="000F3F29" w:rsidP="0005735C">
            <w:pPr>
              <w:jc w:val="left"/>
            </w:pPr>
            <w:r w:rsidRPr="006419F1">
              <w:t>Inne (w zależności od rodzaju metody zabezpieczenia powierzchniowego)</w:t>
            </w:r>
          </w:p>
        </w:tc>
        <w:tc>
          <w:tcPr>
            <w:tcW w:w="5953" w:type="dxa"/>
            <w:gridSpan w:val="2"/>
          </w:tcPr>
          <w:p w14:paraId="5A24AF7C" w14:textId="77777777" w:rsidR="000F3F29" w:rsidRPr="006419F1" w:rsidRDefault="000F3F29" w:rsidP="0005735C"/>
        </w:tc>
      </w:tr>
      <w:tr w:rsidR="00123DA1" w:rsidRPr="006419F1" w14:paraId="35829435" w14:textId="77777777" w:rsidTr="00524E95">
        <w:tc>
          <w:tcPr>
            <w:tcW w:w="2660" w:type="dxa"/>
            <w:tcBorders>
              <w:bottom w:val="single" w:sz="4" w:space="0" w:color="auto"/>
            </w:tcBorders>
          </w:tcPr>
          <w:p w14:paraId="10DF25BF" w14:textId="77777777" w:rsidR="000F3F29" w:rsidRPr="006419F1" w:rsidRDefault="000F3F29" w:rsidP="0005735C">
            <w:r w:rsidRPr="006419F1">
              <w:t>Uwagi</w:t>
            </w:r>
          </w:p>
        </w:tc>
        <w:tc>
          <w:tcPr>
            <w:tcW w:w="5953" w:type="dxa"/>
            <w:gridSpan w:val="2"/>
          </w:tcPr>
          <w:p w14:paraId="5BB7CEBA" w14:textId="77777777" w:rsidR="000F3F29" w:rsidRPr="006419F1" w:rsidRDefault="000F3F29" w:rsidP="0005735C"/>
        </w:tc>
      </w:tr>
      <w:tr w:rsidR="00123DA1" w:rsidRPr="006419F1" w14:paraId="72C0F91D" w14:textId="77777777" w:rsidTr="00524E95">
        <w:tc>
          <w:tcPr>
            <w:tcW w:w="2660" w:type="dxa"/>
            <w:tcBorders>
              <w:right w:val="nil"/>
            </w:tcBorders>
          </w:tcPr>
          <w:p w14:paraId="6D7C7889" w14:textId="77777777" w:rsidR="000F3F29" w:rsidRPr="006419F1" w:rsidRDefault="000F3F29" w:rsidP="0005735C">
            <w:pPr>
              <w:jc w:val="left"/>
            </w:pPr>
            <w:r w:rsidRPr="006419F1">
              <w:t>Jakość przygotowanego podłoża:</w:t>
            </w:r>
          </w:p>
        </w:tc>
        <w:tc>
          <w:tcPr>
            <w:tcW w:w="5953" w:type="dxa"/>
            <w:gridSpan w:val="2"/>
            <w:tcBorders>
              <w:left w:val="nil"/>
            </w:tcBorders>
          </w:tcPr>
          <w:p w14:paraId="5B292451" w14:textId="77777777" w:rsidR="000F3F29" w:rsidRPr="006419F1" w:rsidRDefault="000F3F29" w:rsidP="0005735C">
            <w:r w:rsidRPr="006419F1">
              <w:t>[   ] spełnia wymagania</w:t>
            </w:r>
          </w:p>
          <w:p w14:paraId="54631DB4" w14:textId="77777777" w:rsidR="000F3F29" w:rsidRPr="006419F1" w:rsidRDefault="000F3F29" w:rsidP="0005735C">
            <w:r w:rsidRPr="006419F1">
              <w:t>[   ] nie spełnia wymagań</w:t>
            </w:r>
          </w:p>
          <w:p w14:paraId="797759E7" w14:textId="77777777" w:rsidR="000F3F29" w:rsidRPr="006419F1" w:rsidRDefault="000F3F29" w:rsidP="0005735C">
            <w:r w:rsidRPr="006419F1">
              <w:t xml:space="preserve">      (kwalifikuje się do poprawy)</w:t>
            </w:r>
          </w:p>
        </w:tc>
      </w:tr>
    </w:tbl>
    <w:p w14:paraId="7021B3A9" w14:textId="77777777" w:rsidR="000F3F29" w:rsidRPr="006419F1" w:rsidRDefault="000F3F29" w:rsidP="000F3F29">
      <w:r w:rsidRPr="006419F1">
        <w:rPr>
          <w:vertAlign w:val="superscript"/>
        </w:rPr>
        <w:t>1)</w:t>
      </w:r>
      <w:r w:rsidRPr="006419F1">
        <w:t xml:space="preserve"> – właściwą odpowiedź należy zaznaczyć krzyżykiem [ × ]</w:t>
      </w:r>
    </w:p>
    <w:p w14:paraId="57F64A69" w14:textId="77777777" w:rsidR="000F3F29" w:rsidRPr="006419F1" w:rsidRDefault="000F3F29" w:rsidP="000F3F29"/>
    <w:p w14:paraId="1E918D44" w14:textId="77777777" w:rsidR="000F3F29" w:rsidRPr="006419F1" w:rsidRDefault="000F3F29" w:rsidP="000F3F29"/>
    <w:p w14:paraId="50E52B7D" w14:textId="77777777" w:rsidR="000F3F29" w:rsidRPr="006419F1" w:rsidRDefault="000F3F29" w:rsidP="000F3F29"/>
    <w:tbl>
      <w:tblPr>
        <w:tblW w:w="7407" w:type="dxa"/>
        <w:jc w:val="center"/>
        <w:tblLayout w:type="fixed"/>
        <w:tblCellMar>
          <w:left w:w="70" w:type="dxa"/>
          <w:right w:w="70" w:type="dxa"/>
        </w:tblCellMar>
        <w:tblLook w:val="01E0" w:firstRow="1" w:lastRow="1" w:firstColumn="1" w:lastColumn="1" w:noHBand="0" w:noVBand="0"/>
      </w:tblPr>
      <w:tblGrid>
        <w:gridCol w:w="2570"/>
        <w:gridCol w:w="2410"/>
        <w:gridCol w:w="2427"/>
      </w:tblGrid>
      <w:tr w:rsidR="000F3F29" w:rsidRPr="006419F1" w14:paraId="0DE82405" w14:textId="77777777" w:rsidTr="0005735C">
        <w:trPr>
          <w:jc w:val="center"/>
        </w:trPr>
        <w:tc>
          <w:tcPr>
            <w:tcW w:w="2570" w:type="dxa"/>
          </w:tcPr>
          <w:p w14:paraId="02C246B0" w14:textId="77777777" w:rsidR="000F3F29" w:rsidRPr="006419F1" w:rsidRDefault="000F3F29" w:rsidP="0005735C">
            <w:pPr>
              <w:jc w:val="center"/>
            </w:pPr>
            <w:r w:rsidRPr="006419F1">
              <w:t>Miejscowość i data</w:t>
            </w:r>
          </w:p>
          <w:p w14:paraId="721E6D1B" w14:textId="77777777" w:rsidR="000F3F29" w:rsidRPr="006419F1" w:rsidRDefault="000F3F29" w:rsidP="0005735C">
            <w:pPr>
              <w:jc w:val="center"/>
            </w:pPr>
          </w:p>
        </w:tc>
        <w:tc>
          <w:tcPr>
            <w:tcW w:w="2410" w:type="dxa"/>
          </w:tcPr>
          <w:p w14:paraId="144C943B" w14:textId="77777777" w:rsidR="000F3F29" w:rsidRPr="006419F1" w:rsidRDefault="000F3F29" w:rsidP="0005735C">
            <w:pPr>
              <w:jc w:val="center"/>
            </w:pPr>
            <w:r w:rsidRPr="006419F1">
              <w:t>Wykonawca</w:t>
            </w:r>
          </w:p>
        </w:tc>
        <w:tc>
          <w:tcPr>
            <w:tcW w:w="2427" w:type="dxa"/>
          </w:tcPr>
          <w:p w14:paraId="58DF69BC" w14:textId="29C7DFF1" w:rsidR="000F3F29" w:rsidRPr="006419F1" w:rsidRDefault="00524E95" w:rsidP="0005735C">
            <w:pPr>
              <w:jc w:val="center"/>
            </w:pPr>
            <w:r w:rsidRPr="006419F1">
              <w:t>Inspektor Nadzoru</w:t>
            </w:r>
          </w:p>
        </w:tc>
      </w:tr>
    </w:tbl>
    <w:p w14:paraId="1DBA9BAD" w14:textId="77777777" w:rsidR="000F3F29" w:rsidRPr="006419F1" w:rsidRDefault="000F3F29" w:rsidP="000F3F29"/>
    <w:p w14:paraId="1AF2F6BE" w14:textId="77777777" w:rsidR="000F3F29" w:rsidRPr="006419F1" w:rsidRDefault="000F3F29" w:rsidP="000F3F29">
      <w:pPr>
        <w:jc w:val="right"/>
        <w:rPr>
          <w:b/>
        </w:rPr>
      </w:pPr>
      <w:r w:rsidRPr="006419F1">
        <w:br w:type="page"/>
      </w:r>
      <w:r w:rsidRPr="006419F1">
        <w:rPr>
          <w:b/>
        </w:rPr>
        <w:lastRenderedPageBreak/>
        <w:t>ZAŁĄCZNIK  4</w:t>
      </w:r>
    </w:p>
    <w:p w14:paraId="75F0A805" w14:textId="77777777" w:rsidR="000F3F29" w:rsidRPr="006419F1" w:rsidRDefault="000F3F29" w:rsidP="000F3F29">
      <w:r w:rsidRPr="006419F1">
        <w:t xml:space="preserve">Kontrakt nr </w:t>
      </w:r>
      <w:r w:rsidRPr="006419F1">
        <w:tab/>
      </w:r>
    </w:p>
    <w:p w14:paraId="2C6AAF38" w14:textId="77777777" w:rsidR="000F3F29" w:rsidRPr="006419F1" w:rsidRDefault="000F3F29" w:rsidP="000F3F29">
      <w:r w:rsidRPr="006419F1">
        <w:t xml:space="preserve">Nazwa kontraktu </w:t>
      </w:r>
      <w:r w:rsidRPr="006419F1">
        <w:tab/>
      </w:r>
    </w:p>
    <w:p w14:paraId="13D0C44C" w14:textId="77777777" w:rsidR="000F3F29" w:rsidRPr="006419F1" w:rsidRDefault="000F3F29" w:rsidP="000F3F29">
      <w:pPr>
        <w:spacing w:after="120"/>
      </w:pPr>
      <w:r w:rsidRPr="006419F1">
        <w:t>Umowa nr</w:t>
      </w:r>
      <w:r w:rsidRPr="006419F1">
        <w:tab/>
      </w:r>
    </w:p>
    <w:p w14:paraId="4B075FFD" w14:textId="77777777" w:rsidR="000F3F29" w:rsidRPr="006419F1" w:rsidRDefault="000F3F29" w:rsidP="000F3F29">
      <w:pPr>
        <w:rPr>
          <w:b/>
        </w:rPr>
      </w:pPr>
      <w:r w:rsidRPr="006419F1">
        <w:rPr>
          <w:b/>
        </w:rPr>
        <w:t>PROTOKÓŁ WYKONANIA ROBÓT Nr …..</w:t>
      </w:r>
      <w:r w:rsidRPr="006419F1">
        <w:rPr>
          <w:b/>
        </w:rPr>
        <w:br/>
        <w:t>PROTOKÓŁ POMIARÓW WARUNKÓW KLIMATYCZNYCH</w:t>
      </w:r>
      <w:r w:rsidRPr="006419F1">
        <w:rPr>
          <w:b/>
          <w:vertAlign w:val="superscript"/>
        </w:rPr>
        <w:t>1)</w:t>
      </w:r>
    </w:p>
    <w:p w14:paraId="74FA5894" w14:textId="77777777" w:rsidR="000F3F29" w:rsidRPr="006419F1" w:rsidRDefault="000F3F29" w:rsidP="000F3F29">
      <w:pPr>
        <w:spacing w:before="120"/>
      </w:pPr>
      <w:r w:rsidRPr="006419F1">
        <w:t xml:space="preserve">Obiekt: </w:t>
      </w:r>
      <w:r w:rsidRPr="006419F1">
        <w:tab/>
      </w:r>
    </w:p>
    <w:p w14:paraId="432526A4" w14:textId="77777777" w:rsidR="000F3F29" w:rsidRPr="006419F1" w:rsidRDefault="000F3F29" w:rsidP="000F3F29">
      <w:r w:rsidRPr="006419F1">
        <w:t xml:space="preserve">Element: </w:t>
      </w:r>
      <w:r w:rsidRPr="006419F1">
        <w:tab/>
      </w:r>
    </w:p>
    <w:p w14:paraId="03484B9B" w14:textId="77777777" w:rsidR="000F3F29" w:rsidRPr="006419F1" w:rsidRDefault="000F3F29" w:rsidP="000F3F29">
      <w:r w:rsidRPr="006419F1">
        <w:t xml:space="preserve">Zakres robót:       </w:t>
      </w:r>
      <w:r w:rsidRPr="006419F1">
        <w:tab/>
        <w:t>[m</w:t>
      </w:r>
      <w:r w:rsidRPr="006419F1">
        <w:rPr>
          <w:vertAlign w:val="superscript"/>
        </w:rPr>
        <w:t>2</w:t>
      </w:r>
      <w:r w:rsidRPr="006419F1">
        <w:t xml:space="preserve">]   rysunek załącznik nr: </w:t>
      </w:r>
      <w:r w:rsidRPr="006419F1">
        <w:tab/>
      </w:r>
    </w:p>
    <w:p w14:paraId="07892D9D" w14:textId="77777777" w:rsidR="000F3F29" w:rsidRPr="006419F1" w:rsidRDefault="000F3F29" w:rsidP="000F3F29">
      <w:pPr>
        <w:spacing w:after="120"/>
      </w:pPr>
      <w:r w:rsidRPr="006419F1">
        <w:t xml:space="preserve">Termin wykonania prac: </w:t>
      </w:r>
      <w:r w:rsidRPr="006419F1">
        <w:tab/>
      </w:r>
    </w:p>
    <w:tbl>
      <w:tblPr>
        <w:tblW w:w="87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72"/>
        <w:gridCol w:w="972"/>
        <w:gridCol w:w="973"/>
        <w:gridCol w:w="973"/>
        <w:gridCol w:w="973"/>
        <w:gridCol w:w="973"/>
        <w:gridCol w:w="973"/>
        <w:gridCol w:w="973"/>
        <w:gridCol w:w="973"/>
      </w:tblGrid>
      <w:tr w:rsidR="00123DA1" w:rsidRPr="006419F1" w14:paraId="1E4B09BF" w14:textId="77777777" w:rsidTr="00524E95">
        <w:tc>
          <w:tcPr>
            <w:tcW w:w="1418" w:type="dxa"/>
          </w:tcPr>
          <w:p w14:paraId="34A78B46" w14:textId="77777777" w:rsidR="000F3F29" w:rsidRPr="006419F1" w:rsidRDefault="000F3F29" w:rsidP="0005735C">
            <w:pPr>
              <w:jc w:val="center"/>
              <w:rPr>
                <w:sz w:val="18"/>
                <w:szCs w:val="18"/>
              </w:rPr>
            </w:pPr>
            <w:r w:rsidRPr="006419F1">
              <w:rPr>
                <w:sz w:val="18"/>
                <w:szCs w:val="18"/>
              </w:rPr>
              <w:t>Nr działki (m</w:t>
            </w:r>
            <w:r w:rsidRPr="006419F1">
              <w:rPr>
                <w:sz w:val="18"/>
                <w:szCs w:val="18"/>
                <w:vertAlign w:val="superscript"/>
              </w:rPr>
              <w:t>2</w:t>
            </w:r>
            <w:r w:rsidRPr="006419F1">
              <w:rPr>
                <w:sz w:val="18"/>
                <w:szCs w:val="18"/>
              </w:rPr>
              <w:t>)</w:t>
            </w:r>
          </w:p>
        </w:tc>
        <w:tc>
          <w:tcPr>
            <w:tcW w:w="1418" w:type="dxa"/>
          </w:tcPr>
          <w:p w14:paraId="1A96BF7C" w14:textId="77777777" w:rsidR="000F3F29" w:rsidRPr="006419F1" w:rsidRDefault="000F3F29" w:rsidP="0005735C">
            <w:pPr>
              <w:jc w:val="center"/>
              <w:rPr>
                <w:sz w:val="18"/>
                <w:szCs w:val="18"/>
              </w:rPr>
            </w:pPr>
            <w:r w:rsidRPr="006419F1">
              <w:rPr>
                <w:sz w:val="18"/>
                <w:szCs w:val="18"/>
              </w:rPr>
              <w:t>Data  i</w:t>
            </w:r>
            <w:r w:rsidRPr="006419F1">
              <w:rPr>
                <w:sz w:val="18"/>
                <w:szCs w:val="18"/>
              </w:rPr>
              <w:br/>
              <w:t>godzina</w:t>
            </w:r>
          </w:p>
        </w:tc>
        <w:tc>
          <w:tcPr>
            <w:tcW w:w="1418" w:type="dxa"/>
          </w:tcPr>
          <w:p w14:paraId="243CB215" w14:textId="77777777" w:rsidR="000F3F29" w:rsidRPr="006419F1" w:rsidRDefault="000F3F29" w:rsidP="0005735C">
            <w:pPr>
              <w:jc w:val="center"/>
              <w:rPr>
                <w:sz w:val="18"/>
                <w:szCs w:val="18"/>
              </w:rPr>
            </w:pPr>
            <w:r w:rsidRPr="006419F1">
              <w:rPr>
                <w:sz w:val="18"/>
                <w:szCs w:val="18"/>
              </w:rPr>
              <w:t xml:space="preserve">Silne </w:t>
            </w:r>
            <w:proofErr w:type="spellStart"/>
            <w:r w:rsidRPr="006419F1">
              <w:rPr>
                <w:sz w:val="18"/>
                <w:szCs w:val="18"/>
              </w:rPr>
              <w:t>promienio-wanie</w:t>
            </w:r>
            <w:proofErr w:type="spellEnd"/>
            <w:r w:rsidRPr="006419F1">
              <w:rPr>
                <w:sz w:val="18"/>
                <w:szCs w:val="18"/>
              </w:rPr>
              <w:t xml:space="preserve"> słoneczne</w:t>
            </w:r>
          </w:p>
        </w:tc>
        <w:tc>
          <w:tcPr>
            <w:tcW w:w="1418" w:type="dxa"/>
          </w:tcPr>
          <w:p w14:paraId="47888A09" w14:textId="77777777" w:rsidR="000F3F29" w:rsidRPr="006419F1" w:rsidRDefault="000F3F29" w:rsidP="0005735C">
            <w:pPr>
              <w:jc w:val="center"/>
              <w:rPr>
                <w:sz w:val="18"/>
                <w:szCs w:val="18"/>
              </w:rPr>
            </w:pPr>
            <w:proofErr w:type="spellStart"/>
            <w:r w:rsidRPr="006419F1">
              <w:rPr>
                <w:sz w:val="18"/>
                <w:szCs w:val="18"/>
              </w:rPr>
              <w:t>Zachmu-rzenie</w:t>
            </w:r>
            <w:proofErr w:type="spellEnd"/>
          </w:p>
        </w:tc>
        <w:tc>
          <w:tcPr>
            <w:tcW w:w="1418" w:type="dxa"/>
          </w:tcPr>
          <w:p w14:paraId="5C245884" w14:textId="77777777" w:rsidR="000F3F29" w:rsidRPr="006419F1" w:rsidRDefault="000F3F29" w:rsidP="0005735C">
            <w:pPr>
              <w:jc w:val="center"/>
              <w:rPr>
                <w:sz w:val="18"/>
                <w:szCs w:val="18"/>
              </w:rPr>
            </w:pPr>
            <w:r w:rsidRPr="006419F1">
              <w:rPr>
                <w:sz w:val="18"/>
                <w:szCs w:val="18"/>
              </w:rPr>
              <w:t xml:space="preserve">Opad </w:t>
            </w:r>
            <w:proofErr w:type="spellStart"/>
            <w:r w:rsidRPr="006419F1">
              <w:rPr>
                <w:sz w:val="18"/>
                <w:szCs w:val="18"/>
              </w:rPr>
              <w:t>atmosfe-ryczny</w:t>
            </w:r>
            <w:proofErr w:type="spellEnd"/>
          </w:p>
        </w:tc>
        <w:tc>
          <w:tcPr>
            <w:tcW w:w="1418" w:type="dxa"/>
          </w:tcPr>
          <w:p w14:paraId="7964AEFE" w14:textId="77777777" w:rsidR="000F3F29" w:rsidRPr="006419F1" w:rsidRDefault="000F3F29" w:rsidP="0005735C">
            <w:pPr>
              <w:jc w:val="center"/>
              <w:rPr>
                <w:sz w:val="18"/>
                <w:szCs w:val="18"/>
              </w:rPr>
            </w:pPr>
            <w:r w:rsidRPr="006419F1">
              <w:rPr>
                <w:sz w:val="18"/>
                <w:szCs w:val="18"/>
              </w:rPr>
              <w:t>Wilgotność względna [%]</w:t>
            </w:r>
          </w:p>
        </w:tc>
        <w:tc>
          <w:tcPr>
            <w:tcW w:w="1418" w:type="dxa"/>
          </w:tcPr>
          <w:p w14:paraId="269A4DD2" w14:textId="77777777" w:rsidR="000F3F29" w:rsidRPr="006419F1" w:rsidRDefault="000F3F29" w:rsidP="0005735C">
            <w:pPr>
              <w:jc w:val="center"/>
              <w:rPr>
                <w:sz w:val="18"/>
                <w:szCs w:val="18"/>
              </w:rPr>
            </w:pPr>
            <w:r w:rsidRPr="006419F1">
              <w:rPr>
                <w:sz w:val="18"/>
                <w:szCs w:val="18"/>
              </w:rPr>
              <w:t>Temp. powietrza [</w:t>
            </w:r>
            <w:r w:rsidRPr="006419F1">
              <w:rPr>
                <w:sz w:val="18"/>
                <w:szCs w:val="18"/>
              </w:rPr>
              <w:sym w:font="Symbol" w:char="F0B0"/>
            </w:r>
            <w:r w:rsidRPr="006419F1">
              <w:rPr>
                <w:sz w:val="18"/>
                <w:szCs w:val="18"/>
              </w:rPr>
              <w:t>C]</w:t>
            </w:r>
          </w:p>
        </w:tc>
        <w:tc>
          <w:tcPr>
            <w:tcW w:w="1418" w:type="dxa"/>
          </w:tcPr>
          <w:p w14:paraId="08A83B66" w14:textId="3D556E41" w:rsidR="000F3F29" w:rsidRPr="006419F1" w:rsidRDefault="000F3F29" w:rsidP="0005735C">
            <w:pPr>
              <w:jc w:val="center"/>
              <w:rPr>
                <w:sz w:val="18"/>
                <w:szCs w:val="18"/>
              </w:rPr>
            </w:pPr>
            <w:r w:rsidRPr="006419F1">
              <w:rPr>
                <w:sz w:val="18"/>
                <w:szCs w:val="18"/>
              </w:rPr>
              <w:t>Temp. podłoża</w:t>
            </w:r>
            <w:r w:rsidRPr="006419F1">
              <w:rPr>
                <w:sz w:val="18"/>
                <w:szCs w:val="18"/>
              </w:rPr>
              <w:br/>
              <w:t>[</w:t>
            </w:r>
            <w:r w:rsidRPr="006419F1">
              <w:rPr>
                <w:sz w:val="18"/>
                <w:szCs w:val="18"/>
              </w:rPr>
              <w:sym w:font="Symbol" w:char="F0B0"/>
            </w:r>
            <w:r w:rsidRPr="006419F1">
              <w:rPr>
                <w:sz w:val="18"/>
                <w:szCs w:val="18"/>
              </w:rPr>
              <w:t>C]</w:t>
            </w:r>
          </w:p>
        </w:tc>
        <w:tc>
          <w:tcPr>
            <w:tcW w:w="1418" w:type="dxa"/>
          </w:tcPr>
          <w:p w14:paraId="38FB5DD2" w14:textId="77777777" w:rsidR="000F3F29" w:rsidRPr="006419F1" w:rsidRDefault="000F3F29" w:rsidP="0005735C">
            <w:pPr>
              <w:jc w:val="center"/>
              <w:rPr>
                <w:sz w:val="18"/>
                <w:szCs w:val="18"/>
              </w:rPr>
            </w:pPr>
            <w:r w:rsidRPr="006419F1">
              <w:rPr>
                <w:sz w:val="18"/>
                <w:szCs w:val="18"/>
              </w:rPr>
              <w:t>Temp. punktu rosy</w:t>
            </w:r>
            <w:r w:rsidRPr="006419F1">
              <w:rPr>
                <w:sz w:val="18"/>
                <w:szCs w:val="18"/>
              </w:rPr>
              <w:br/>
              <w:t>[</w:t>
            </w:r>
            <w:r w:rsidRPr="006419F1">
              <w:rPr>
                <w:sz w:val="18"/>
                <w:szCs w:val="18"/>
              </w:rPr>
              <w:sym w:font="Symbol" w:char="F0B0"/>
            </w:r>
            <w:r w:rsidRPr="006419F1">
              <w:rPr>
                <w:sz w:val="18"/>
                <w:szCs w:val="18"/>
              </w:rPr>
              <w:t>C]</w:t>
            </w:r>
          </w:p>
        </w:tc>
      </w:tr>
      <w:tr w:rsidR="00123DA1" w:rsidRPr="006419F1" w14:paraId="41F8E129" w14:textId="77777777" w:rsidTr="00524E95">
        <w:tc>
          <w:tcPr>
            <w:tcW w:w="1418" w:type="dxa"/>
          </w:tcPr>
          <w:p w14:paraId="3FC1B0AA" w14:textId="77777777" w:rsidR="000F3F29" w:rsidRPr="006419F1" w:rsidRDefault="000F3F29" w:rsidP="00524E95">
            <w:pPr>
              <w:jc w:val="center"/>
            </w:pPr>
            <w:r w:rsidRPr="006419F1">
              <w:t>1</w:t>
            </w:r>
          </w:p>
        </w:tc>
        <w:tc>
          <w:tcPr>
            <w:tcW w:w="1418" w:type="dxa"/>
          </w:tcPr>
          <w:p w14:paraId="04A34027" w14:textId="77777777" w:rsidR="000F3F29" w:rsidRPr="006419F1" w:rsidRDefault="000F3F29" w:rsidP="00524E95">
            <w:pPr>
              <w:jc w:val="center"/>
            </w:pPr>
            <w:r w:rsidRPr="006419F1">
              <w:t>2</w:t>
            </w:r>
          </w:p>
        </w:tc>
        <w:tc>
          <w:tcPr>
            <w:tcW w:w="1418" w:type="dxa"/>
          </w:tcPr>
          <w:p w14:paraId="05E0DC35" w14:textId="77777777" w:rsidR="000F3F29" w:rsidRPr="006419F1" w:rsidRDefault="000F3F29" w:rsidP="00524E95">
            <w:pPr>
              <w:jc w:val="center"/>
            </w:pPr>
            <w:r w:rsidRPr="006419F1">
              <w:t>3</w:t>
            </w:r>
          </w:p>
        </w:tc>
        <w:tc>
          <w:tcPr>
            <w:tcW w:w="1418" w:type="dxa"/>
          </w:tcPr>
          <w:p w14:paraId="1E6C8E09" w14:textId="77777777" w:rsidR="000F3F29" w:rsidRPr="006419F1" w:rsidRDefault="000F3F29" w:rsidP="00524E95">
            <w:pPr>
              <w:jc w:val="center"/>
            </w:pPr>
            <w:r w:rsidRPr="006419F1">
              <w:t>4</w:t>
            </w:r>
          </w:p>
        </w:tc>
        <w:tc>
          <w:tcPr>
            <w:tcW w:w="1418" w:type="dxa"/>
          </w:tcPr>
          <w:p w14:paraId="4591AC43" w14:textId="77777777" w:rsidR="000F3F29" w:rsidRPr="006419F1" w:rsidRDefault="000F3F29" w:rsidP="00524E95">
            <w:pPr>
              <w:jc w:val="center"/>
            </w:pPr>
            <w:r w:rsidRPr="006419F1">
              <w:t>5</w:t>
            </w:r>
          </w:p>
        </w:tc>
        <w:tc>
          <w:tcPr>
            <w:tcW w:w="1418" w:type="dxa"/>
          </w:tcPr>
          <w:p w14:paraId="008A5AA3" w14:textId="77777777" w:rsidR="000F3F29" w:rsidRPr="006419F1" w:rsidRDefault="000F3F29" w:rsidP="00524E95">
            <w:pPr>
              <w:jc w:val="center"/>
            </w:pPr>
            <w:r w:rsidRPr="006419F1">
              <w:t>6</w:t>
            </w:r>
          </w:p>
        </w:tc>
        <w:tc>
          <w:tcPr>
            <w:tcW w:w="1418" w:type="dxa"/>
          </w:tcPr>
          <w:p w14:paraId="56C3DFF4" w14:textId="77777777" w:rsidR="000F3F29" w:rsidRPr="006419F1" w:rsidRDefault="000F3F29" w:rsidP="00524E95">
            <w:pPr>
              <w:jc w:val="center"/>
            </w:pPr>
            <w:r w:rsidRPr="006419F1">
              <w:t>7</w:t>
            </w:r>
          </w:p>
        </w:tc>
        <w:tc>
          <w:tcPr>
            <w:tcW w:w="1418" w:type="dxa"/>
          </w:tcPr>
          <w:p w14:paraId="33736B16" w14:textId="77777777" w:rsidR="000F3F29" w:rsidRPr="006419F1" w:rsidRDefault="000F3F29" w:rsidP="00524E95">
            <w:pPr>
              <w:jc w:val="center"/>
            </w:pPr>
            <w:r w:rsidRPr="006419F1">
              <w:t>8</w:t>
            </w:r>
          </w:p>
        </w:tc>
        <w:tc>
          <w:tcPr>
            <w:tcW w:w="1418" w:type="dxa"/>
          </w:tcPr>
          <w:p w14:paraId="6DDFE8F5" w14:textId="77777777" w:rsidR="000F3F29" w:rsidRPr="006419F1" w:rsidRDefault="000F3F29" w:rsidP="00524E95">
            <w:pPr>
              <w:jc w:val="center"/>
            </w:pPr>
            <w:r w:rsidRPr="006419F1">
              <w:t>9</w:t>
            </w:r>
          </w:p>
        </w:tc>
      </w:tr>
      <w:tr w:rsidR="00123DA1" w:rsidRPr="006419F1" w14:paraId="10C47411" w14:textId="77777777" w:rsidTr="00524E95">
        <w:tc>
          <w:tcPr>
            <w:tcW w:w="1418" w:type="dxa"/>
          </w:tcPr>
          <w:p w14:paraId="03E2B9F0" w14:textId="77777777" w:rsidR="000F3F29" w:rsidRPr="006419F1" w:rsidRDefault="000F3F29" w:rsidP="0005735C">
            <w:pPr>
              <w:rPr>
                <w:vertAlign w:val="superscript"/>
              </w:rPr>
            </w:pPr>
            <w:r w:rsidRPr="006419F1">
              <w:t>1</w:t>
            </w:r>
            <w:r w:rsidRPr="006419F1">
              <w:br/>
              <w:t>załącznik nr</w:t>
            </w:r>
            <w:r w:rsidRPr="006419F1">
              <w:rPr>
                <w:vertAlign w:val="superscript"/>
              </w:rPr>
              <w:t>2) ….</w:t>
            </w:r>
          </w:p>
        </w:tc>
        <w:tc>
          <w:tcPr>
            <w:tcW w:w="1418" w:type="dxa"/>
          </w:tcPr>
          <w:p w14:paraId="2C03F013" w14:textId="77777777" w:rsidR="000F3F29" w:rsidRPr="006419F1" w:rsidRDefault="000F3F29" w:rsidP="0005735C"/>
        </w:tc>
        <w:tc>
          <w:tcPr>
            <w:tcW w:w="1418" w:type="dxa"/>
          </w:tcPr>
          <w:p w14:paraId="2E1DD21C" w14:textId="77777777" w:rsidR="000F3F29" w:rsidRPr="006419F1" w:rsidRDefault="000F3F29" w:rsidP="0005735C"/>
        </w:tc>
        <w:tc>
          <w:tcPr>
            <w:tcW w:w="1418" w:type="dxa"/>
          </w:tcPr>
          <w:p w14:paraId="49124168" w14:textId="77777777" w:rsidR="000F3F29" w:rsidRPr="006419F1" w:rsidRDefault="000F3F29" w:rsidP="0005735C"/>
        </w:tc>
        <w:tc>
          <w:tcPr>
            <w:tcW w:w="1418" w:type="dxa"/>
          </w:tcPr>
          <w:p w14:paraId="5C640653" w14:textId="77777777" w:rsidR="000F3F29" w:rsidRPr="006419F1" w:rsidRDefault="000F3F29" w:rsidP="0005735C"/>
        </w:tc>
        <w:tc>
          <w:tcPr>
            <w:tcW w:w="1418" w:type="dxa"/>
          </w:tcPr>
          <w:p w14:paraId="04538C4D" w14:textId="77777777" w:rsidR="000F3F29" w:rsidRPr="006419F1" w:rsidRDefault="000F3F29" w:rsidP="0005735C"/>
        </w:tc>
        <w:tc>
          <w:tcPr>
            <w:tcW w:w="1418" w:type="dxa"/>
          </w:tcPr>
          <w:p w14:paraId="143A19E7" w14:textId="77777777" w:rsidR="000F3F29" w:rsidRPr="006419F1" w:rsidRDefault="000F3F29" w:rsidP="0005735C"/>
        </w:tc>
        <w:tc>
          <w:tcPr>
            <w:tcW w:w="1418" w:type="dxa"/>
          </w:tcPr>
          <w:p w14:paraId="140061AD" w14:textId="77777777" w:rsidR="000F3F29" w:rsidRPr="006419F1" w:rsidRDefault="000F3F29" w:rsidP="0005735C"/>
        </w:tc>
        <w:tc>
          <w:tcPr>
            <w:tcW w:w="1418" w:type="dxa"/>
          </w:tcPr>
          <w:p w14:paraId="6DAFEA82" w14:textId="77777777" w:rsidR="000F3F29" w:rsidRPr="006419F1" w:rsidRDefault="000F3F29" w:rsidP="0005735C"/>
        </w:tc>
      </w:tr>
      <w:tr w:rsidR="00123DA1" w:rsidRPr="006419F1" w14:paraId="42C00D04" w14:textId="77777777" w:rsidTr="00524E95">
        <w:tc>
          <w:tcPr>
            <w:tcW w:w="1418" w:type="dxa"/>
          </w:tcPr>
          <w:p w14:paraId="5BA566F2" w14:textId="77777777" w:rsidR="000F3F29" w:rsidRPr="006419F1" w:rsidRDefault="000F3F29" w:rsidP="0005735C">
            <w:pPr>
              <w:rPr>
                <w:vertAlign w:val="superscript"/>
              </w:rPr>
            </w:pPr>
            <w:r w:rsidRPr="006419F1">
              <w:t>2</w:t>
            </w:r>
            <w:r w:rsidRPr="006419F1">
              <w:br/>
              <w:t>załącznik nr</w:t>
            </w:r>
            <w:r w:rsidRPr="006419F1">
              <w:rPr>
                <w:vertAlign w:val="superscript"/>
              </w:rPr>
              <w:t>2) ….</w:t>
            </w:r>
          </w:p>
        </w:tc>
        <w:tc>
          <w:tcPr>
            <w:tcW w:w="1418" w:type="dxa"/>
          </w:tcPr>
          <w:p w14:paraId="736B49A6" w14:textId="77777777" w:rsidR="000F3F29" w:rsidRPr="006419F1" w:rsidRDefault="000F3F29" w:rsidP="0005735C"/>
        </w:tc>
        <w:tc>
          <w:tcPr>
            <w:tcW w:w="1418" w:type="dxa"/>
          </w:tcPr>
          <w:p w14:paraId="75F5492E" w14:textId="77777777" w:rsidR="000F3F29" w:rsidRPr="006419F1" w:rsidRDefault="000F3F29" w:rsidP="0005735C"/>
        </w:tc>
        <w:tc>
          <w:tcPr>
            <w:tcW w:w="1418" w:type="dxa"/>
          </w:tcPr>
          <w:p w14:paraId="5E056EDB" w14:textId="77777777" w:rsidR="000F3F29" w:rsidRPr="006419F1" w:rsidRDefault="000F3F29" w:rsidP="0005735C"/>
        </w:tc>
        <w:tc>
          <w:tcPr>
            <w:tcW w:w="1418" w:type="dxa"/>
          </w:tcPr>
          <w:p w14:paraId="117ABF39" w14:textId="77777777" w:rsidR="000F3F29" w:rsidRPr="006419F1" w:rsidRDefault="000F3F29" w:rsidP="0005735C"/>
        </w:tc>
        <w:tc>
          <w:tcPr>
            <w:tcW w:w="1418" w:type="dxa"/>
          </w:tcPr>
          <w:p w14:paraId="2D06A442" w14:textId="77777777" w:rsidR="000F3F29" w:rsidRPr="006419F1" w:rsidRDefault="000F3F29" w:rsidP="0005735C"/>
        </w:tc>
        <w:tc>
          <w:tcPr>
            <w:tcW w:w="1418" w:type="dxa"/>
          </w:tcPr>
          <w:p w14:paraId="72D83471" w14:textId="77777777" w:rsidR="000F3F29" w:rsidRPr="006419F1" w:rsidRDefault="000F3F29" w:rsidP="0005735C"/>
        </w:tc>
        <w:tc>
          <w:tcPr>
            <w:tcW w:w="1418" w:type="dxa"/>
          </w:tcPr>
          <w:p w14:paraId="6B60C34B" w14:textId="77777777" w:rsidR="000F3F29" w:rsidRPr="006419F1" w:rsidRDefault="000F3F29" w:rsidP="0005735C"/>
        </w:tc>
        <w:tc>
          <w:tcPr>
            <w:tcW w:w="1418" w:type="dxa"/>
          </w:tcPr>
          <w:p w14:paraId="7A30F1FA" w14:textId="77777777" w:rsidR="000F3F29" w:rsidRPr="006419F1" w:rsidRDefault="000F3F29" w:rsidP="0005735C"/>
        </w:tc>
      </w:tr>
      <w:tr w:rsidR="00123DA1" w:rsidRPr="006419F1" w14:paraId="32B42883" w14:textId="77777777" w:rsidTr="00524E95">
        <w:tc>
          <w:tcPr>
            <w:tcW w:w="1418" w:type="dxa"/>
          </w:tcPr>
          <w:p w14:paraId="5CC01C68" w14:textId="77777777" w:rsidR="000F3F29" w:rsidRPr="006419F1" w:rsidRDefault="000F3F29" w:rsidP="0005735C">
            <w:pPr>
              <w:rPr>
                <w:vertAlign w:val="superscript"/>
              </w:rPr>
            </w:pPr>
            <w:r w:rsidRPr="006419F1">
              <w:t>3</w:t>
            </w:r>
            <w:r w:rsidRPr="006419F1">
              <w:br/>
              <w:t>załącznik nr</w:t>
            </w:r>
            <w:r w:rsidRPr="006419F1">
              <w:rPr>
                <w:vertAlign w:val="superscript"/>
              </w:rPr>
              <w:t>2) ….</w:t>
            </w:r>
          </w:p>
        </w:tc>
        <w:tc>
          <w:tcPr>
            <w:tcW w:w="1418" w:type="dxa"/>
          </w:tcPr>
          <w:p w14:paraId="510EA656" w14:textId="77777777" w:rsidR="000F3F29" w:rsidRPr="006419F1" w:rsidRDefault="000F3F29" w:rsidP="0005735C"/>
        </w:tc>
        <w:tc>
          <w:tcPr>
            <w:tcW w:w="1418" w:type="dxa"/>
          </w:tcPr>
          <w:p w14:paraId="3A1001F1" w14:textId="77777777" w:rsidR="000F3F29" w:rsidRPr="006419F1" w:rsidRDefault="000F3F29" w:rsidP="0005735C"/>
        </w:tc>
        <w:tc>
          <w:tcPr>
            <w:tcW w:w="1418" w:type="dxa"/>
          </w:tcPr>
          <w:p w14:paraId="13274615" w14:textId="77777777" w:rsidR="000F3F29" w:rsidRPr="006419F1" w:rsidRDefault="000F3F29" w:rsidP="0005735C"/>
        </w:tc>
        <w:tc>
          <w:tcPr>
            <w:tcW w:w="1418" w:type="dxa"/>
          </w:tcPr>
          <w:p w14:paraId="64B84AB3" w14:textId="77777777" w:rsidR="000F3F29" w:rsidRPr="006419F1" w:rsidRDefault="000F3F29" w:rsidP="0005735C"/>
        </w:tc>
        <w:tc>
          <w:tcPr>
            <w:tcW w:w="1418" w:type="dxa"/>
          </w:tcPr>
          <w:p w14:paraId="0D16A247" w14:textId="77777777" w:rsidR="000F3F29" w:rsidRPr="006419F1" w:rsidRDefault="000F3F29" w:rsidP="0005735C"/>
        </w:tc>
        <w:tc>
          <w:tcPr>
            <w:tcW w:w="1418" w:type="dxa"/>
          </w:tcPr>
          <w:p w14:paraId="385C2AD3" w14:textId="77777777" w:rsidR="000F3F29" w:rsidRPr="006419F1" w:rsidRDefault="000F3F29" w:rsidP="0005735C"/>
        </w:tc>
        <w:tc>
          <w:tcPr>
            <w:tcW w:w="1418" w:type="dxa"/>
          </w:tcPr>
          <w:p w14:paraId="42E3C0DC" w14:textId="77777777" w:rsidR="000F3F29" w:rsidRPr="006419F1" w:rsidRDefault="000F3F29" w:rsidP="0005735C"/>
        </w:tc>
        <w:tc>
          <w:tcPr>
            <w:tcW w:w="1418" w:type="dxa"/>
          </w:tcPr>
          <w:p w14:paraId="366A9A74" w14:textId="77777777" w:rsidR="000F3F29" w:rsidRPr="006419F1" w:rsidRDefault="000F3F29" w:rsidP="0005735C"/>
        </w:tc>
      </w:tr>
      <w:tr w:rsidR="00123DA1" w:rsidRPr="006419F1" w14:paraId="3AF416B2" w14:textId="77777777" w:rsidTr="00524E95">
        <w:tc>
          <w:tcPr>
            <w:tcW w:w="1418" w:type="dxa"/>
          </w:tcPr>
          <w:p w14:paraId="4482F14C" w14:textId="77777777" w:rsidR="000F3F29" w:rsidRPr="006419F1" w:rsidRDefault="000F3F29" w:rsidP="0005735C">
            <w:pPr>
              <w:rPr>
                <w:vertAlign w:val="superscript"/>
              </w:rPr>
            </w:pPr>
            <w:r w:rsidRPr="006419F1">
              <w:t>4</w:t>
            </w:r>
            <w:r w:rsidRPr="006419F1">
              <w:br/>
              <w:t>załącznik nr</w:t>
            </w:r>
            <w:r w:rsidRPr="006419F1">
              <w:rPr>
                <w:vertAlign w:val="superscript"/>
              </w:rPr>
              <w:t>2) ….</w:t>
            </w:r>
          </w:p>
        </w:tc>
        <w:tc>
          <w:tcPr>
            <w:tcW w:w="1418" w:type="dxa"/>
          </w:tcPr>
          <w:p w14:paraId="6E6FC3ED" w14:textId="77777777" w:rsidR="000F3F29" w:rsidRPr="006419F1" w:rsidRDefault="000F3F29" w:rsidP="0005735C"/>
        </w:tc>
        <w:tc>
          <w:tcPr>
            <w:tcW w:w="1418" w:type="dxa"/>
          </w:tcPr>
          <w:p w14:paraId="50BC5AB3" w14:textId="77777777" w:rsidR="000F3F29" w:rsidRPr="006419F1" w:rsidRDefault="000F3F29" w:rsidP="0005735C"/>
        </w:tc>
        <w:tc>
          <w:tcPr>
            <w:tcW w:w="1418" w:type="dxa"/>
          </w:tcPr>
          <w:p w14:paraId="64F06BC1" w14:textId="77777777" w:rsidR="000F3F29" w:rsidRPr="006419F1" w:rsidRDefault="000F3F29" w:rsidP="0005735C"/>
        </w:tc>
        <w:tc>
          <w:tcPr>
            <w:tcW w:w="1418" w:type="dxa"/>
          </w:tcPr>
          <w:p w14:paraId="7662A613" w14:textId="77777777" w:rsidR="000F3F29" w:rsidRPr="006419F1" w:rsidRDefault="000F3F29" w:rsidP="0005735C"/>
        </w:tc>
        <w:tc>
          <w:tcPr>
            <w:tcW w:w="1418" w:type="dxa"/>
          </w:tcPr>
          <w:p w14:paraId="418A145F" w14:textId="77777777" w:rsidR="000F3F29" w:rsidRPr="006419F1" w:rsidRDefault="000F3F29" w:rsidP="0005735C"/>
        </w:tc>
        <w:tc>
          <w:tcPr>
            <w:tcW w:w="1418" w:type="dxa"/>
          </w:tcPr>
          <w:p w14:paraId="693C68E2" w14:textId="77777777" w:rsidR="000F3F29" w:rsidRPr="006419F1" w:rsidRDefault="000F3F29" w:rsidP="0005735C"/>
        </w:tc>
        <w:tc>
          <w:tcPr>
            <w:tcW w:w="1418" w:type="dxa"/>
          </w:tcPr>
          <w:p w14:paraId="4D90A747" w14:textId="77777777" w:rsidR="000F3F29" w:rsidRPr="006419F1" w:rsidRDefault="000F3F29" w:rsidP="0005735C"/>
        </w:tc>
        <w:tc>
          <w:tcPr>
            <w:tcW w:w="1418" w:type="dxa"/>
          </w:tcPr>
          <w:p w14:paraId="416E2E54" w14:textId="77777777" w:rsidR="000F3F29" w:rsidRPr="006419F1" w:rsidRDefault="000F3F29" w:rsidP="0005735C"/>
        </w:tc>
      </w:tr>
      <w:tr w:rsidR="00123DA1" w:rsidRPr="006419F1" w14:paraId="3D40662D" w14:textId="77777777" w:rsidTr="00524E95">
        <w:tc>
          <w:tcPr>
            <w:tcW w:w="1418" w:type="dxa"/>
            <w:gridSpan w:val="9"/>
          </w:tcPr>
          <w:p w14:paraId="41177DC3" w14:textId="77777777" w:rsidR="000F3F29" w:rsidRPr="006419F1" w:rsidRDefault="000F3F29" w:rsidP="0005735C">
            <w:r w:rsidRPr="006419F1">
              <w:t>Uwaga: Pomiary warunków klimatycznych należy przeprowadzać co 3-4 godziny i przy każdej odczuwalnej  zmianie pogody</w:t>
            </w:r>
          </w:p>
        </w:tc>
      </w:tr>
    </w:tbl>
    <w:p w14:paraId="6A9C98FF" w14:textId="77777777" w:rsidR="000F3F29" w:rsidRPr="006419F1" w:rsidRDefault="000F3F29" w:rsidP="000F3F29">
      <w:r w:rsidRPr="006419F1">
        <w:rPr>
          <w:vertAlign w:val="superscript"/>
        </w:rPr>
        <w:t>1)</w:t>
      </w:r>
      <w:r w:rsidRPr="006419F1">
        <w:t xml:space="preserve"> – protokół należy stosować do całości zabezpieczanej powierzchni</w:t>
      </w:r>
    </w:p>
    <w:p w14:paraId="14A667E0" w14:textId="77777777" w:rsidR="000F3F29" w:rsidRPr="006419F1" w:rsidRDefault="000F3F29" w:rsidP="000F3F29">
      <w:pPr>
        <w:spacing w:after="120"/>
      </w:pPr>
      <w:r w:rsidRPr="006419F1">
        <w:rPr>
          <w:vertAlign w:val="superscript"/>
        </w:rPr>
        <w:t>2)</w:t>
      </w:r>
      <w:r w:rsidRPr="006419F1">
        <w:t xml:space="preserve"> – załącznik nr …… zawiera szkic działki</w:t>
      </w:r>
    </w:p>
    <w:tbl>
      <w:tblPr>
        <w:tblW w:w="7618" w:type="dxa"/>
        <w:jc w:val="center"/>
        <w:tblLayout w:type="fixed"/>
        <w:tblCellMar>
          <w:left w:w="70" w:type="dxa"/>
          <w:right w:w="70" w:type="dxa"/>
        </w:tblCellMar>
        <w:tblLook w:val="01E0" w:firstRow="1" w:lastRow="1" w:firstColumn="1" w:lastColumn="1" w:noHBand="0" w:noVBand="0"/>
      </w:tblPr>
      <w:tblGrid>
        <w:gridCol w:w="2676"/>
        <w:gridCol w:w="2126"/>
        <w:gridCol w:w="2816"/>
      </w:tblGrid>
      <w:tr w:rsidR="00123DA1" w:rsidRPr="006419F1" w14:paraId="78BF0FE8" w14:textId="77777777" w:rsidTr="0005735C">
        <w:trPr>
          <w:jc w:val="center"/>
        </w:trPr>
        <w:tc>
          <w:tcPr>
            <w:tcW w:w="2676" w:type="dxa"/>
          </w:tcPr>
          <w:p w14:paraId="4EEBABCE" w14:textId="77777777" w:rsidR="000F3F29" w:rsidRPr="006419F1" w:rsidRDefault="000F3F29" w:rsidP="0005735C">
            <w:pPr>
              <w:jc w:val="center"/>
            </w:pPr>
            <w:r w:rsidRPr="006419F1">
              <w:t>Miejscowość i data</w:t>
            </w:r>
          </w:p>
        </w:tc>
        <w:tc>
          <w:tcPr>
            <w:tcW w:w="2126" w:type="dxa"/>
          </w:tcPr>
          <w:p w14:paraId="422AD6DA" w14:textId="77777777" w:rsidR="000F3F29" w:rsidRPr="006419F1" w:rsidRDefault="000F3F29" w:rsidP="0005735C">
            <w:pPr>
              <w:jc w:val="center"/>
            </w:pPr>
            <w:r w:rsidRPr="006419F1">
              <w:t>Wykonawca</w:t>
            </w:r>
          </w:p>
        </w:tc>
        <w:tc>
          <w:tcPr>
            <w:tcW w:w="2816" w:type="dxa"/>
          </w:tcPr>
          <w:p w14:paraId="00813AF2" w14:textId="77777777" w:rsidR="000F3F29" w:rsidRPr="006419F1" w:rsidRDefault="000F3F29" w:rsidP="0005735C">
            <w:pPr>
              <w:jc w:val="center"/>
            </w:pPr>
            <w:r w:rsidRPr="006419F1">
              <w:t>Inżynier</w:t>
            </w:r>
          </w:p>
        </w:tc>
      </w:tr>
      <w:tr w:rsidR="000F3F29" w:rsidRPr="006419F1" w14:paraId="54DD837E" w14:textId="77777777" w:rsidTr="0005735C">
        <w:trPr>
          <w:jc w:val="center"/>
        </w:trPr>
        <w:tc>
          <w:tcPr>
            <w:tcW w:w="2676" w:type="dxa"/>
          </w:tcPr>
          <w:p w14:paraId="54D227C0" w14:textId="77777777" w:rsidR="000F3F29" w:rsidRPr="006419F1" w:rsidRDefault="000F3F29" w:rsidP="0005735C">
            <w:pPr>
              <w:jc w:val="center"/>
            </w:pPr>
            <w:r w:rsidRPr="006419F1">
              <w:t>………………………..</w:t>
            </w:r>
          </w:p>
        </w:tc>
        <w:tc>
          <w:tcPr>
            <w:tcW w:w="2126" w:type="dxa"/>
          </w:tcPr>
          <w:p w14:paraId="1D4BC87E" w14:textId="77777777" w:rsidR="000F3F29" w:rsidRPr="006419F1" w:rsidRDefault="000F3F29" w:rsidP="0005735C">
            <w:pPr>
              <w:jc w:val="center"/>
            </w:pPr>
            <w:r w:rsidRPr="006419F1">
              <w:t>………………………..</w:t>
            </w:r>
          </w:p>
        </w:tc>
        <w:tc>
          <w:tcPr>
            <w:tcW w:w="2816" w:type="dxa"/>
          </w:tcPr>
          <w:p w14:paraId="7F575825" w14:textId="77777777" w:rsidR="000F3F29" w:rsidRPr="006419F1" w:rsidRDefault="000F3F29" w:rsidP="0005735C">
            <w:pPr>
              <w:jc w:val="center"/>
            </w:pPr>
            <w:r w:rsidRPr="006419F1">
              <w:t>………………………..</w:t>
            </w:r>
          </w:p>
        </w:tc>
      </w:tr>
    </w:tbl>
    <w:p w14:paraId="510A62F2" w14:textId="77777777" w:rsidR="000F3F29" w:rsidRPr="006419F1" w:rsidRDefault="000F3F29" w:rsidP="000F3F29"/>
    <w:tbl>
      <w:tblPr>
        <w:tblW w:w="87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810"/>
        <w:gridCol w:w="1969"/>
        <w:gridCol w:w="1969"/>
        <w:gridCol w:w="1969"/>
      </w:tblGrid>
      <w:tr w:rsidR="00123DA1" w:rsidRPr="006419F1" w14:paraId="2360B5F5" w14:textId="77777777" w:rsidTr="00524E95">
        <w:tc>
          <w:tcPr>
            <w:tcW w:w="2835" w:type="dxa"/>
          </w:tcPr>
          <w:p w14:paraId="1682C684" w14:textId="77777777" w:rsidR="000F3F29" w:rsidRPr="006419F1" w:rsidRDefault="000F3F29" w:rsidP="0005735C">
            <w:r w:rsidRPr="006419F1">
              <w:t>Data:</w:t>
            </w:r>
          </w:p>
        </w:tc>
        <w:tc>
          <w:tcPr>
            <w:tcW w:w="1985" w:type="dxa"/>
          </w:tcPr>
          <w:p w14:paraId="32067F4F" w14:textId="77777777" w:rsidR="000F3F29" w:rsidRPr="006419F1" w:rsidRDefault="000F3F29" w:rsidP="0005735C">
            <w:r w:rsidRPr="006419F1">
              <w:t>Godzina:</w:t>
            </w:r>
          </w:p>
        </w:tc>
        <w:tc>
          <w:tcPr>
            <w:tcW w:w="1985" w:type="dxa"/>
          </w:tcPr>
          <w:p w14:paraId="3E4ECCDF" w14:textId="77777777" w:rsidR="000F3F29" w:rsidRPr="006419F1" w:rsidRDefault="000F3F29" w:rsidP="0005735C">
            <w:r w:rsidRPr="006419F1">
              <w:t>Godzina:</w:t>
            </w:r>
          </w:p>
        </w:tc>
        <w:tc>
          <w:tcPr>
            <w:tcW w:w="1985" w:type="dxa"/>
          </w:tcPr>
          <w:p w14:paraId="70165250" w14:textId="77777777" w:rsidR="000F3F29" w:rsidRPr="006419F1" w:rsidRDefault="000F3F29" w:rsidP="0005735C">
            <w:r w:rsidRPr="006419F1">
              <w:t>Godzina:</w:t>
            </w:r>
          </w:p>
        </w:tc>
      </w:tr>
      <w:tr w:rsidR="00123DA1" w:rsidRPr="006419F1" w14:paraId="103BFF93" w14:textId="77777777" w:rsidTr="00524E95">
        <w:tc>
          <w:tcPr>
            <w:tcW w:w="2835" w:type="dxa"/>
          </w:tcPr>
          <w:p w14:paraId="50314B40" w14:textId="77777777" w:rsidR="000F3F29" w:rsidRPr="006419F1" w:rsidRDefault="000F3F29" w:rsidP="0005735C">
            <w:r w:rsidRPr="006419F1">
              <w:t>Pogodnie</w:t>
            </w:r>
          </w:p>
        </w:tc>
        <w:tc>
          <w:tcPr>
            <w:tcW w:w="1985" w:type="dxa"/>
          </w:tcPr>
          <w:p w14:paraId="0E20A886" w14:textId="77777777" w:rsidR="000F3F29" w:rsidRPr="006419F1" w:rsidRDefault="000F3F29" w:rsidP="0005735C"/>
        </w:tc>
        <w:tc>
          <w:tcPr>
            <w:tcW w:w="1985" w:type="dxa"/>
          </w:tcPr>
          <w:p w14:paraId="15EDE118" w14:textId="77777777" w:rsidR="000F3F29" w:rsidRPr="006419F1" w:rsidRDefault="000F3F29" w:rsidP="0005735C"/>
        </w:tc>
        <w:tc>
          <w:tcPr>
            <w:tcW w:w="1985" w:type="dxa"/>
          </w:tcPr>
          <w:p w14:paraId="61E102F9" w14:textId="77777777" w:rsidR="000F3F29" w:rsidRPr="006419F1" w:rsidRDefault="000F3F29" w:rsidP="0005735C"/>
        </w:tc>
      </w:tr>
      <w:tr w:rsidR="00123DA1" w:rsidRPr="006419F1" w14:paraId="4985414F" w14:textId="77777777" w:rsidTr="00524E95">
        <w:tc>
          <w:tcPr>
            <w:tcW w:w="2835" w:type="dxa"/>
          </w:tcPr>
          <w:p w14:paraId="68C85A34" w14:textId="77777777" w:rsidR="000F3F29" w:rsidRPr="006419F1" w:rsidRDefault="000F3F29" w:rsidP="0005735C">
            <w:r w:rsidRPr="006419F1">
              <w:t>Zachmurzenie</w:t>
            </w:r>
          </w:p>
        </w:tc>
        <w:tc>
          <w:tcPr>
            <w:tcW w:w="1985" w:type="dxa"/>
          </w:tcPr>
          <w:p w14:paraId="693978BF" w14:textId="77777777" w:rsidR="000F3F29" w:rsidRPr="006419F1" w:rsidRDefault="000F3F29" w:rsidP="0005735C"/>
        </w:tc>
        <w:tc>
          <w:tcPr>
            <w:tcW w:w="1985" w:type="dxa"/>
          </w:tcPr>
          <w:p w14:paraId="5CDA1AE4" w14:textId="77777777" w:rsidR="000F3F29" w:rsidRPr="006419F1" w:rsidRDefault="000F3F29" w:rsidP="0005735C"/>
        </w:tc>
        <w:tc>
          <w:tcPr>
            <w:tcW w:w="1985" w:type="dxa"/>
          </w:tcPr>
          <w:p w14:paraId="36467F0F" w14:textId="77777777" w:rsidR="000F3F29" w:rsidRPr="006419F1" w:rsidRDefault="000F3F29" w:rsidP="0005735C"/>
        </w:tc>
      </w:tr>
      <w:tr w:rsidR="00123DA1" w:rsidRPr="006419F1" w14:paraId="7D0AA03E" w14:textId="77777777" w:rsidTr="00524E95">
        <w:tc>
          <w:tcPr>
            <w:tcW w:w="2835" w:type="dxa"/>
          </w:tcPr>
          <w:p w14:paraId="18274BE4" w14:textId="77777777" w:rsidR="000F3F29" w:rsidRPr="006419F1" w:rsidRDefault="000F3F29" w:rsidP="0005735C">
            <w:r w:rsidRPr="006419F1">
              <w:t>Deszcz</w:t>
            </w:r>
          </w:p>
        </w:tc>
        <w:tc>
          <w:tcPr>
            <w:tcW w:w="1985" w:type="dxa"/>
          </w:tcPr>
          <w:p w14:paraId="36973BA7" w14:textId="77777777" w:rsidR="000F3F29" w:rsidRPr="006419F1" w:rsidRDefault="000F3F29" w:rsidP="0005735C"/>
        </w:tc>
        <w:tc>
          <w:tcPr>
            <w:tcW w:w="1985" w:type="dxa"/>
          </w:tcPr>
          <w:p w14:paraId="62D836A1" w14:textId="77777777" w:rsidR="000F3F29" w:rsidRPr="006419F1" w:rsidRDefault="000F3F29" w:rsidP="0005735C"/>
        </w:tc>
        <w:tc>
          <w:tcPr>
            <w:tcW w:w="1985" w:type="dxa"/>
          </w:tcPr>
          <w:p w14:paraId="1BB4AAD6" w14:textId="77777777" w:rsidR="000F3F29" w:rsidRPr="006419F1" w:rsidRDefault="000F3F29" w:rsidP="0005735C"/>
        </w:tc>
      </w:tr>
      <w:tr w:rsidR="00123DA1" w:rsidRPr="006419F1" w14:paraId="70E38E99" w14:textId="77777777" w:rsidTr="00524E95">
        <w:tc>
          <w:tcPr>
            <w:tcW w:w="2835" w:type="dxa"/>
          </w:tcPr>
          <w:p w14:paraId="1BB255D3" w14:textId="77777777" w:rsidR="000F3F29" w:rsidRPr="006419F1" w:rsidRDefault="000F3F29" w:rsidP="0005735C">
            <w:r w:rsidRPr="006419F1">
              <w:t>Temperatura powietrza</w:t>
            </w:r>
          </w:p>
        </w:tc>
        <w:tc>
          <w:tcPr>
            <w:tcW w:w="1985" w:type="dxa"/>
          </w:tcPr>
          <w:p w14:paraId="23933753" w14:textId="77777777" w:rsidR="000F3F29" w:rsidRPr="006419F1" w:rsidRDefault="000F3F29" w:rsidP="0005735C"/>
        </w:tc>
        <w:tc>
          <w:tcPr>
            <w:tcW w:w="1985" w:type="dxa"/>
          </w:tcPr>
          <w:p w14:paraId="61BE436B" w14:textId="77777777" w:rsidR="000F3F29" w:rsidRPr="006419F1" w:rsidRDefault="000F3F29" w:rsidP="0005735C"/>
        </w:tc>
        <w:tc>
          <w:tcPr>
            <w:tcW w:w="1985" w:type="dxa"/>
          </w:tcPr>
          <w:p w14:paraId="5B2D38A9" w14:textId="77777777" w:rsidR="000F3F29" w:rsidRPr="006419F1" w:rsidRDefault="000F3F29" w:rsidP="0005735C"/>
        </w:tc>
      </w:tr>
      <w:tr w:rsidR="00123DA1" w:rsidRPr="006419F1" w14:paraId="1DD95910" w14:textId="77777777" w:rsidTr="00524E95">
        <w:tc>
          <w:tcPr>
            <w:tcW w:w="2835" w:type="dxa"/>
          </w:tcPr>
          <w:p w14:paraId="64E2704D" w14:textId="77777777" w:rsidR="000F3F29" w:rsidRPr="006419F1" w:rsidRDefault="000F3F29" w:rsidP="0005735C">
            <w:r w:rsidRPr="006419F1">
              <w:t>Wilgotność powietrza</w:t>
            </w:r>
          </w:p>
        </w:tc>
        <w:tc>
          <w:tcPr>
            <w:tcW w:w="1985" w:type="dxa"/>
          </w:tcPr>
          <w:p w14:paraId="5DFB2964" w14:textId="77777777" w:rsidR="000F3F29" w:rsidRPr="006419F1" w:rsidRDefault="000F3F29" w:rsidP="0005735C"/>
        </w:tc>
        <w:tc>
          <w:tcPr>
            <w:tcW w:w="1985" w:type="dxa"/>
          </w:tcPr>
          <w:p w14:paraId="076FBEFE" w14:textId="77777777" w:rsidR="000F3F29" w:rsidRPr="006419F1" w:rsidRDefault="000F3F29" w:rsidP="0005735C"/>
        </w:tc>
        <w:tc>
          <w:tcPr>
            <w:tcW w:w="1985" w:type="dxa"/>
          </w:tcPr>
          <w:p w14:paraId="64FECBB2" w14:textId="77777777" w:rsidR="000F3F29" w:rsidRPr="006419F1" w:rsidRDefault="000F3F29" w:rsidP="0005735C"/>
        </w:tc>
      </w:tr>
      <w:tr w:rsidR="00123DA1" w:rsidRPr="006419F1" w14:paraId="5D7F1FE1" w14:textId="77777777" w:rsidTr="00524E95">
        <w:tc>
          <w:tcPr>
            <w:tcW w:w="2835" w:type="dxa"/>
          </w:tcPr>
          <w:p w14:paraId="363A75C8" w14:textId="77777777" w:rsidR="000F3F29" w:rsidRPr="006419F1" w:rsidRDefault="000F3F29" w:rsidP="0005735C">
            <w:r w:rsidRPr="006419F1">
              <w:t>Temperatura podłoża</w:t>
            </w:r>
          </w:p>
        </w:tc>
        <w:tc>
          <w:tcPr>
            <w:tcW w:w="1985" w:type="dxa"/>
          </w:tcPr>
          <w:p w14:paraId="7BC5519E" w14:textId="77777777" w:rsidR="000F3F29" w:rsidRPr="006419F1" w:rsidRDefault="000F3F29" w:rsidP="0005735C"/>
        </w:tc>
        <w:tc>
          <w:tcPr>
            <w:tcW w:w="1985" w:type="dxa"/>
          </w:tcPr>
          <w:p w14:paraId="5BD9240A" w14:textId="77777777" w:rsidR="000F3F29" w:rsidRPr="006419F1" w:rsidRDefault="000F3F29" w:rsidP="0005735C"/>
        </w:tc>
        <w:tc>
          <w:tcPr>
            <w:tcW w:w="1985" w:type="dxa"/>
          </w:tcPr>
          <w:p w14:paraId="34488766" w14:textId="77777777" w:rsidR="000F3F29" w:rsidRPr="006419F1" w:rsidRDefault="000F3F29" w:rsidP="0005735C"/>
        </w:tc>
      </w:tr>
      <w:tr w:rsidR="00123DA1" w:rsidRPr="006419F1" w14:paraId="224D924A" w14:textId="77777777" w:rsidTr="00524E95">
        <w:tc>
          <w:tcPr>
            <w:tcW w:w="2835" w:type="dxa"/>
          </w:tcPr>
          <w:p w14:paraId="70F6F40B" w14:textId="77777777" w:rsidR="000F3F29" w:rsidRPr="006419F1" w:rsidRDefault="000F3F29" w:rsidP="0005735C">
            <w:r w:rsidRPr="006419F1">
              <w:t>Temperatura punktu rosy</w:t>
            </w:r>
          </w:p>
        </w:tc>
        <w:tc>
          <w:tcPr>
            <w:tcW w:w="1985" w:type="dxa"/>
          </w:tcPr>
          <w:p w14:paraId="4CFD4D1F" w14:textId="77777777" w:rsidR="000F3F29" w:rsidRPr="006419F1" w:rsidRDefault="000F3F29" w:rsidP="0005735C"/>
        </w:tc>
        <w:tc>
          <w:tcPr>
            <w:tcW w:w="1985" w:type="dxa"/>
          </w:tcPr>
          <w:p w14:paraId="2C84734F" w14:textId="77777777" w:rsidR="000F3F29" w:rsidRPr="006419F1" w:rsidRDefault="000F3F29" w:rsidP="0005735C"/>
        </w:tc>
        <w:tc>
          <w:tcPr>
            <w:tcW w:w="1985" w:type="dxa"/>
          </w:tcPr>
          <w:p w14:paraId="70485764" w14:textId="77777777" w:rsidR="000F3F29" w:rsidRPr="006419F1" w:rsidRDefault="000F3F29" w:rsidP="0005735C"/>
        </w:tc>
      </w:tr>
      <w:tr w:rsidR="00345E37" w:rsidRPr="006419F1" w14:paraId="5B93A9FA" w14:textId="77777777" w:rsidTr="00524E95">
        <w:tc>
          <w:tcPr>
            <w:tcW w:w="2835" w:type="dxa"/>
          </w:tcPr>
          <w:p w14:paraId="14F1D735" w14:textId="77777777" w:rsidR="000F3F29" w:rsidRPr="006419F1" w:rsidRDefault="000F3F29" w:rsidP="0005735C">
            <w:r w:rsidRPr="006419F1">
              <w:t>Inne:</w:t>
            </w:r>
          </w:p>
        </w:tc>
        <w:tc>
          <w:tcPr>
            <w:tcW w:w="1985" w:type="dxa"/>
          </w:tcPr>
          <w:p w14:paraId="1CD9DA2F" w14:textId="77777777" w:rsidR="000F3F29" w:rsidRPr="006419F1" w:rsidRDefault="000F3F29" w:rsidP="0005735C"/>
        </w:tc>
        <w:tc>
          <w:tcPr>
            <w:tcW w:w="1985" w:type="dxa"/>
          </w:tcPr>
          <w:p w14:paraId="6C93ECF3" w14:textId="77777777" w:rsidR="000F3F29" w:rsidRPr="006419F1" w:rsidRDefault="000F3F29" w:rsidP="0005735C"/>
        </w:tc>
        <w:tc>
          <w:tcPr>
            <w:tcW w:w="1985" w:type="dxa"/>
          </w:tcPr>
          <w:p w14:paraId="01F6291B" w14:textId="77777777" w:rsidR="000F3F29" w:rsidRPr="006419F1" w:rsidRDefault="000F3F29" w:rsidP="0005735C"/>
        </w:tc>
      </w:tr>
    </w:tbl>
    <w:p w14:paraId="4AECCC5D" w14:textId="77777777" w:rsidR="000F3F29" w:rsidRPr="006419F1" w:rsidRDefault="000F3F29" w:rsidP="000F3F29">
      <w:pPr>
        <w:jc w:val="right"/>
        <w:rPr>
          <w:b/>
        </w:rPr>
      </w:pPr>
    </w:p>
    <w:p w14:paraId="7968F5E1" w14:textId="77777777" w:rsidR="000F3F29" w:rsidRPr="006419F1" w:rsidRDefault="000F3F29" w:rsidP="000F3F29">
      <w:pPr>
        <w:jc w:val="right"/>
        <w:rPr>
          <w:b/>
        </w:rPr>
      </w:pPr>
    </w:p>
    <w:p w14:paraId="4AADC0BC" w14:textId="77777777" w:rsidR="000F3F29" w:rsidRPr="006419F1" w:rsidRDefault="000F3F29" w:rsidP="000F3F29">
      <w:pPr>
        <w:jc w:val="right"/>
        <w:rPr>
          <w:b/>
        </w:rPr>
      </w:pPr>
    </w:p>
    <w:p w14:paraId="06C7B9DA" w14:textId="77777777" w:rsidR="000F3F29" w:rsidRPr="006419F1" w:rsidRDefault="000F3F29" w:rsidP="000F3F29">
      <w:pPr>
        <w:jc w:val="right"/>
        <w:rPr>
          <w:b/>
        </w:rPr>
      </w:pPr>
    </w:p>
    <w:p w14:paraId="37319399" w14:textId="77777777" w:rsidR="000F3F29" w:rsidRPr="006419F1" w:rsidRDefault="000F3F29" w:rsidP="000F3F29">
      <w:pPr>
        <w:jc w:val="right"/>
        <w:rPr>
          <w:b/>
        </w:rPr>
      </w:pPr>
    </w:p>
    <w:p w14:paraId="03F81F4A" w14:textId="77777777" w:rsidR="000F3F29" w:rsidRPr="006419F1" w:rsidRDefault="000F3F29" w:rsidP="000F3F29">
      <w:pPr>
        <w:jc w:val="right"/>
        <w:rPr>
          <w:b/>
        </w:rPr>
      </w:pPr>
    </w:p>
    <w:p w14:paraId="60D51107" w14:textId="77777777" w:rsidR="000F3F29" w:rsidRPr="006419F1" w:rsidRDefault="000F3F29" w:rsidP="000F3F29">
      <w:pPr>
        <w:jc w:val="right"/>
        <w:rPr>
          <w:b/>
        </w:rPr>
      </w:pPr>
    </w:p>
    <w:p w14:paraId="68FB2DC1" w14:textId="77777777" w:rsidR="000F3F29" w:rsidRPr="006419F1" w:rsidRDefault="000F3F29" w:rsidP="000F3F29">
      <w:pPr>
        <w:jc w:val="right"/>
        <w:rPr>
          <w:b/>
        </w:rPr>
      </w:pPr>
    </w:p>
    <w:p w14:paraId="07173AC1" w14:textId="77777777" w:rsidR="000F3F29" w:rsidRPr="006419F1" w:rsidRDefault="000F3F29" w:rsidP="000F3F29">
      <w:pPr>
        <w:jc w:val="right"/>
        <w:rPr>
          <w:b/>
        </w:rPr>
      </w:pPr>
    </w:p>
    <w:p w14:paraId="2135B856" w14:textId="77777777" w:rsidR="000F3F29" w:rsidRPr="006419F1" w:rsidRDefault="000F3F29" w:rsidP="000F3F29">
      <w:pPr>
        <w:jc w:val="right"/>
        <w:rPr>
          <w:b/>
        </w:rPr>
      </w:pPr>
    </w:p>
    <w:p w14:paraId="24ED73E4" w14:textId="77777777" w:rsidR="000F3F29" w:rsidRPr="006419F1" w:rsidRDefault="000F3F29" w:rsidP="000F3F29">
      <w:pPr>
        <w:jc w:val="right"/>
        <w:rPr>
          <w:b/>
        </w:rPr>
      </w:pPr>
    </w:p>
    <w:p w14:paraId="4483B198" w14:textId="77777777" w:rsidR="000F3F29" w:rsidRPr="006419F1" w:rsidRDefault="000F3F29" w:rsidP="000F3F29">
      <w:pPr>
        <w:jc w:val="right"/>
        <w:rPr>
          <w:b/>
        </w:rPr>
      </w:pPr>
    </w:p>
    <w:p w14:paraId="0B40DDCD" w14:textId="77777777" w:rsidR="000F3F29" w:rsidRPr="006419F1" w:rsidRDefault="000F3F29" w:rsidP="000F3F29">
      <w:pPr>
        <w:jc w:val="right"/>
        <w:rPr>
          <w:b/>
        </w:rPr>
      </w:pPr>
    </w:p>
    <w:p w14:paraId="5289C32F" w14:textId="77777777" w:rsidR="000F3F29" w:rsidRPr="006419F1" w:rsidRDefault="000F3F29" w:rsidP="000F3F29">
      <w:pPr>
        <w:jc w:val="right"/>
        <w:rPr>
          <w:b/>
        </w:rPr>
      </w:pPr>
    </w:p>
    <w:p w14:paraId="0A11C762" w14:textId="77777777" w:rsidR="000F3F29" w:rsidRPr="006419F1" w:rsidRDefault="000F3F29" w:rsidP="000F3F29">
      <w:pPr>
        <w:jc w:val="right"/>
        <w:rPr>
          <w:b/>
        </w:rPr>
      </w:pPr>
    </w:p>
    <w:p w14:paraId="671A9DE4" w14:textId="77777777" w:rsidR="000F3F29" w:rsidRPr="006419F1" w:rsidRDefault="000F3F29" w:rsidP="000F3F29">
      <w:pPr>
        <w:jc w:val="right"/>
        <w:rPr>
          <w:b/>
        </w:rPr>
      </w:pPr>
    </w:p>
    <w:p w14:paraId="032822E0" w14:textId="77777777" w:rsidR="000F3F29" w:rsidRPr="006419F1" w:rsidRDefault="000F3F29" w:rsidP="000F3F29">
      <w:pPr>
        <w:jc w:val="right"/>
        <w:rPr>
          <w:b/>
        </w:rPr>
      </w:pPr>
    </w:p>
    <w:p w14:paraId="35CEA632" w14:textId="77777777" w:rsidR="000F3F29" w:rsidRPr="006419F1" w:rsidRDefault="000F3F29" w:rsidP="000F3F29">
      <w:pPr>
        <w:jc w:val="right"/>
        <w:rPr>
          <w:b/>
        </w:rPr>
      </w:pPr>
      <w:r w:rsidRPr="006419F1">
        <w:rPr>
          <w:b/>
        </w:rPr>
        <w:lastRenderedPageBreak/>
        <w:t>ZAŁĄCZNIK  5A</w:t>
      </w:r>
    </w:p>
    <w:p w14:paraId="53CA9632" w14:textId="77777777" w:rsidR="000F3F29" w:rsidRPr="006419F1" w:rsidRDefault="000F3F29" w:rsidP="000F3F29"/>
    <w:p w14:paraId="1DF0D854" w14:textId="77777777" w:rsidR="000F3F29" w:rsidRPr="006419F1" w:rsidRDefault="000F3F29" w:rsidP="000F3F29">
      <w:r w:rsidRPr="006419F1">
        <w:t xml:space="preserve">Kontrakt nr </w:t>
      </w:r>
      <w:r w:rsidRPr="006419F1">
        <w:tab/>
      </w:r>
    </w:p>
    <w:p w14:paraId="3BA7D207" w14:textId="77777777" w:rsidR="000F3F29" w:rsidRPr="006419F1" w:rsidRDefault="000F3F29" w:rsidP="000F3F29">
      <w:r w:rsidRPr="006419F1">
        <w:t xml:space="preserve">Nazwa kontraktu </w:t>
      </w:r>
      <w:r w:rsidRPr="006419F1">
        <w:tab/>
      </w:r>
    </w:p>
    <w:p w14:paraId="30312345" w14:textId="77777777" w:rsidR="000F3F29" w:rsidRPr="006419F1" w:rsidRDefault="000F3F29" w:rsidP="000F3F29">
      <w:r w:rsidRPr="006419F1">
        <w:t>Umowa nr</w:t>
      </w:r>
      <w:r w:rsidRPr="006419F1">
        <w:tab/>
      </w:r>
    </w:p>
    <w:p w14:paraId="6822E7E7" w14:textId="77777777" w:rsidR="000F3F29" w:rsidRPr="006419F1" w:rsidRDefault="000F3F29" w:rsidP="000F3F29"/>
    <w:p w14:paraId="1E2780F5" w14:textId="77777777" w:rsidR="000F3F29" w:rsidRPr="006419F1" w:rsidRDefault="000F3F29" w:rsidP="000F3F29">
      <w:pPr>
        <w:rPr>
          <w:b/>
          <w:vertAlign w:val="superscript"/>
        </w:rPr>
      </w:pPr>
      <w:r w:rsidRPr="006419F1">
        <w:rPr>
          <w:b/>
        </w:rPr>
        <w:t xml:space="preserve">PROTOKÓŁ WYKONANIA ROBÓT Nr ….. </w:t>
      </w:r>
      <w:r w:rsidRPr="006419F1">
        <w:rPr>
          <w:b/>
        </w:rPr>
        <w:br/>
        <w:t>PROTOKÓŁ KONTROLI JAKOŚCI WYKONANEJ IZOLACJONAWIERZCHNI</w:t>
      </w:r>
    </w:p>
    <w:p w14:paraId="6C8AEA07" w14:textId="77777777" w:rsidR="000F3F29" w:rsidRPr="006419F1" w:rsidRDefault="000F3F29" w:rsidP="000F3F29"/>
    <w:p w14:paraId="28410322" w14:textId="77777777" w:rsidR="000F3F29" w:rsidRPr="006419F1" w:rsidRDefault="000F3F29" w:rsidP="000F3F29">
      <w:r w:rsidRPr="006419F1">
        <w:t xml:space="preserve">Obiekt: </w:t>
      </w:r>
      <w:r w:rsidRPr="006419F1">
        <w:tab/>
      </w:r>
    </w:p>
    <w:p w14:paraId="6121FB1A" w14:textId="77777777" w:rsidR="000F3F29" w:rsidRPr="006419F1" w:rsidRDefault="000F3F29" w:rsidP="000F3F29">
      <w:r w:rsidRPr="006419F1">
        <w:t xml:space="preserve">Element: </w:t>
      </w:r>
      <w:r w:rsidRPr="006419F1">
        <w:tab/>
      </w:r>
    </w:p>
    <w:p w14:paraId="6FAB06C9" w14:textId="77777777" w:rsidR="000F3F29" w:rsidRPr="006419F1" w:rsidRDefault="000F3F29" w:rsidP="000F3F29">
      <w:r w:rsidRPr="006419F1">
        <w:t xml:space="preserve">Zakres robót:       </w:t>
      </w:r>
      <w:r w:rsidRPr="006419F1">
        <w:tab/>
        <w:t>[m</w:t>
      </w:r>
      <w:r w:rsidRPr="006419F1">
        <w:rPr>
          <w:vertAlign w:val="superscript"/>
        </w:rPr>
        <w:t>2</w:t>
      </w:r>
      <w:r w:rsidRPr="006419F1">
        <w:t xml:space="preserve">]   rysunek załącznik nr: </w:t>
      </w:r>
      <w:r w:rsidRPr="006419F1">
        <w:tab/>
      </w:r>
    </w:p>
    <w:p w14:paraId="0F302DE8" w14:textId="77777777" w:rsidR="000F3F29" w:rsidRPr="006419F1" w:rsidRDefault="000F3F29" w:rsidP="000F3F29">
      <w:r w:rsidRPr="006419F1">
        <w:t xml:space="preserve">Termin wykonania prac: </w:t>
      </w:r>
      <w:r w:rsidRPr="006419F1">
        <w:tab/>
      </w:r>
    </w:p>
    <w:p w14:paraId="465DCB83" w14:textId="77777777" w:rsidR="000F3F29" w:rsidRPr="006419F1" w:rsidRDefault="000F3F29" w:rsidP="000F3F29"/>
    <w:tbl>
      <w:tblPr>
        <w:tblW w:w="87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35"/>
        <w:gridCol w:w="6520"/>
      </w:tblGrid>
      <w:tr w:rsidR="00123DA1" w:rsidRPr="006419F1" w14:paraId="4221F132" w14:textId="77777777" w:rsidTr="00524E95">
        <w:tc>
          <w:tcPr>
            <w:tcW w:w="2235" w:type="dxa"/>
          </w:tcPr>
          <w:p w14:paraId="17553D34" w14:textId="77777777" w:rsidR="000F3F29" w:rsidRPr="006419F1" w:rsidRDefault="000F3F29" w:rsidP="0005735C">
            <w:r w:rsidRPr="006419F1">
              <w:t>Nazwa materiału (rodzaj)</w:t>
            </w:r>
          </w:p>
        </w:tc>
        <w:tc>
          <w:tcPr>
            <w:tcW w:w="6520" w:type="dxa"/>
          </w:tcPr>
          <w:p w14:paraId="3C19BAD9" w14:textId="77777777" w:rsidR="000F3F29" w:rsidRPr="006419F1" w:rsidRDefault="000F3F29" w:rsidP="0005735C"/>
        </w:tc>
      </w:tr>
      <w:tr w:rsidR="00123DA1" w:rsidRPr="006419F1" w14:paraId="29B78061" w14:textId="77777777" w:rsidTr="00524E95">
        <w:tc>
          <w:tcPr>
            <w:tcW w:w="2235" w:type="dxa"/>
          </w:tcPr>
          <w:p w14:paraId="2B2EE741" w14:textId="77777777" w:rsidR="000F3F29" w:rsidRPr="006419F1" w:rsidRDefault="000F3F29" w:rsidP="0005735C">
            <w:r w:rsidRPr="006419F1">
              <w:t>Producent</w:t>
            </w:r>
          </w:p>
        </w:tc>
        <w:tc>
          <w:tcPr>
            <w:tcW w:w="6520" w:type="dxa"/>
          </w:tcPr>
          <w:p w14:paraId="416A6528" w14:textId="77777777" w:rsidR="000F3F29" w:rsidRPr="006419F1" w:rsidRDefault="000F3F29" w:rsidP="0005735C"/>
        </w:tc>
      </w:tr>
      <w:tr w:rsidR="00123DA1" w:rsidRPr="006419F1" w14:paraId="4110F312" w14:textId="77777777" w:rsidTr="00524E95">
        <w:tc>
          <w:tcPr>
            <w:tcW w:w="2235" w:type="dxa"/>
          </w:tcPr>
          <w:p w14:paraId="7FC4E2B3" w14:textId="77777777" w:rsidR="000F3F29" w:rsidRPr="006419F1" w:rsidRDefault="000F3F29" w:rsidP="0005735C">
            <w:r w:rsidRPr="006419F1">
              <w:t>Przyczepność [MPa]</w:t>
            </w:r>
          </w:p>
        </w:tc>
        <w:tc>
          <w:tcPr>
            <w:tcW w:w="6520" w:type="dxa"/>
          </w:tcPr>
          <w:p w14:paraId="3F39E896" w14:textId="77777777" w:rsidR="000F3F29" w:rsidRPr="006419F1" w:rsidRDefault="000F3F29" w:rsidP="0005735C">
            <w:r w:rsidRPr="006419F1">
              <w:t>wyniki wg załącznika nr …..</w:t>
            </w:r>
          </w:p>
          <w:p w14:paraId="2B9C8A33" w14:textId="77777777" w:rsidR="000F3F29" w:rsidRPr="006419F1" w:rsidRDefault="000F3F29" w:rsidP="0005735C">
            <w:r w:rsidRPr="006419F1">
              <w:t>wartość średnia …..</w:t>
            </w:r>
            <w:r w:rsidRPr="006419F1">
              <w:tab/>
              <w:t>wartość minimalna …..</w:t>
            </w:r>
          </w:p>
          <w:p w14:paraId="2F6E99D9" w14:textId="3AEE0D8E" w:rsidR="000F3F29" w:rsidRPr="006419F1" w:rsidRDefault="000F3F29" w:rsidP="0005735C">
            <w:r w:rsidRPr="006419F1">
              <w:t>[   ] spełnia wymaganie     [   ] nie spełnia wymagania</w:t>
            </w:r>
          </w:p>
        </w:tc>
      </w:tr>
      <w:tr w:rsidR="00123DA1" w:rsidRPr="006419F1" w14:paraId="2641DC57" w14:textId="77777777" w:rsidTr="00524E95">
        <w:tc>
          <w:tcPr>
            <w:tcW w:w="2235" w:type="dxa"/>
            <w:tcBorders>
              <w:bottom w:val="nil"/>
            </w:tcBorders>
          </w:tcPr>
          <w:p w14:paraId="4249E031" w14:textId="77777777" w:rsidR="000F3F29" w:rsidRPr="006419F1" w:rsidRDefault="000F3F29" w:rsidP="0005735C">
            <w:pPr>
              <w:rPr>
                <w:vertAlign w:val="superscript"/>
              </w:rPr>
            </w:pPr>
            <w:r w:rsidRPr="006419F1">
              <w:t>Wygląd</w:t>
            </w:r>
            <w:r w:rsidRPr="006419F1">
              <w:rPr>
                <w:vertAlign w:val="superscript"/>
              </w:rPr>
              <w:t>1)</w:t>
            </w:r>
          </w:p>
        </w:tc>
        <w:tc>
          <w:tcPr>
            <w:tcW w:w="6520" w:type="dxa"/>
            <w:tcBorders>
              <w:bottom w:val="nil"/>
            </w:tcBorders>
          </w:tcPr>
          <w:p w14:paraId="272A8BCC" w14:textId="77777777" w:rsidR="000F3F29" w:rsidRPr="006419F1" w:rsidRDefault="000F3F29" w:rsidP="00524E95">
            <w:pPr>
              <w:jc w:val="left"/>
            </w:pPr>
          </w:p>
        </w:tc>
      </w:tr>
      <w:tr w:rsidR="00123DA1" w:rsidRPr="006419F1" w14:paraId="1C2C92CF" w14:textId="77777777" w:rsidTr="00524E95">
        <w:tc>
          <w:tcPr>
            <w:tcW w:w="2235" w:type="dxa"/>
            <w:tcBorders>
              <w:top w:val="nil"/>
              <w:bottom w:val="nil"/>
            </w:tcBorders>
          </w:tcPr>
          <w:p w14:paraId="47AEB72B" w14:textId="77777777" w:rsidR="000F3F29" w:rsidRPr="006419F1" w:rsidRDefault="000F3F29" w:rsidP="0005735C">
            <w:r w:rsidRPr="006419F1">
              <w:t>smugi</w:t>
            </w:r>
          </w:p>
        </w:tc>
        <w:tc>
          <w:tcPr>
            <w:tcW w:w="6520" w:type="dxa"/>
            <w:tcBorders>
              <w:top w:val="nil"/>
              <w:bottom w:val="nil"/>
            </w:tcBorders>
          </w:tcPr>
          <w:p w14:paraId="14B5C3FE" w14:textId="77777777" w:rsidR="000F3F29" w:rsidRPr="006419F1" w:rsidRDefault="000F3F29" w:rsidP="00524E95">
            <w:pPr>
              <w:jc w:val="left"/>
            </w:pPr>
            <w:r w:rsidRPr="006419F1">
              <w:t xml:space="preserve">[   ] tak   </w:t>
            </w:r>
            <w:r w:rsidRPr="006419F1">
              <w:tab/>
              <w:t>[   ] nie</w:t>
            </w:r>
          </w:p>
        </w:tc>
      </w:tr>
      <w:tr w:rsidR="00123DA1" w:rsidRPr="006419F1" w14:paraId="6A990BEE" w14:textId="77777777" w:rsidTr="00524E95">
        <w:tc>
          <w:tcPr>
            <w:tcW w:w="2235" w:type="dxa"/>
            <w:tcBorders>
              <w:top w:val="dashed" w:sz="4" w:space="0" w:color="auto"/>
              <w:bottom w:val="dashed" w:sz="4" w:space="0" w:color="auto"/>
            </w:tcBorders>
          </w:tcPr>
          <w:p w14:paraId="7508D721" w14:textId="77777777" w:rsidR="000F3F29" w:rsidRPr="006419F1" w:rsidRDefault="000F3F29" w:rsidP="0005735C">
            <w:r w:rsidRPr="006419F1">
              <w:t>widoczne szwy</w:t>
            </w:r>
          </w:p>
        </w:tc>
        <w:tc>
          <w:tcPr>
            <w:tcW w:w="6520" w:type="dxa"/>
            <w:tcBorders>
              <w:top w:val="dashed" w:sz="4" w:space="0" w:color="auto"/>
              <w:bottom w:val="dashed" w:sz="4" w:space="0" w:color="auto"/>
            </w:tcBorders>
          </w:tcPr>
          <w:p w14:paraId="6F31F536" w14:textId="77777777" w:rsidR="000F3F29" w:rsidRPr="006419F1" w:rsidRDefault="000F3F29" w:rsidP="00524E95">
            <w:pPr>
              <w:jc w:val="left"/>
            </w:pPr>
            <w:r w:rsidRPr="006419F1">
              <w:t xml:space="preserve">[   ] tak   </w:t>
            </w:r>
            <w:r w:rsidRPr="006419F1">
              <w:tab/>
              <w:t>[   ] nie</w:t>
            </w:r>
          </w:p>
        </w:tc>
      </w:tr>
      <w:tr w:rsidR="00123DA1" w:rsidRPr="006419F1" w14:paraId="0AA54EB8" w14:textId="77777777" w:rsidTr="00524E95">
        <w:tc>
          <w:tcPr>
            <w:tcW w:w="2235" w:type="dxa"/>
            <w:tcBorders>
              <w:top w:val="dashed" w:sz="4" w:space="0" w:color="auto"/>
              <w:bottom w:val="dashed" w:sz="4" w:space="0" w:color="auto"/>
            </w:tcBorders>
          </w:tcPr>
          <w:p w14:paraId="0C6B9849" w14:textId="77777777" w:rsidR="000F3F29" w:rsidRPr="006419F1" w:rsidRDefault="000F3F29" w:rsidP="0005735C">
            <w:r w:rsidRPr="006419F1">
              <w:t>przerwy robocze</w:t>
            </w:r>
          </w:p>
        </w:tc>
        <w:tc>
          <w:tcPr>
            <w:tcW w:w="6520" w:type="dxa"/>
            <w:tcBorders>
              <w:top w:val="dashed" w:sz="4" w:space="0" w:color="auto"/>
              <w:bottom w:val="dashed" w:sz="4" w:space="0" w:color="auto"/>
            </w:tcBorders>
          </w:tcPr>
          <w:p w14:paraId="16BDCE70" w14:textId="77777777" w:rsidR="000F3F29" w:rsidRPr="006419F1" w:rsidRDefault="000F3F29" w:rsidP="00524E95">
            <w:pPr>
              <w:jc w:val="left"/>
            </w:pPr>
            <w:r w:rsidRPr="006419F1">
              <w:t xml:space="preserve">[   ] tak   </w:t>
            </w:r>
            <w:r w:rsidRPr="006419F1">
              <w:tab/>
              <w:t>[   ] nie</w:t>
            </w:r>
          </w:p>
        </w:tc>
      </w:tr>
      <w:tr w:rsidR="00123DA1" w:rsidRPr="006419F1" w14:paraId="4C803D18" w14:textId="77777777" w:rsidTr="00524E95">
        <w:tc>
          <w:tcPr>
            <w:tcW w:w="2235" w:type="dxa"/>
            <w:tcBorders>
              <w:top w:val="dashed" w:sz="4" w:space="0" w:color="auto"/>
              <w:bottom w:val="dashed" w:sz="4" w:space="0" w:color="auto"/>
            </w:tcBorders>
          </w:tcPr>
          <w:p w14:paraId="02C9ACE2" w14:textId="77777777" w:rsidR="000F3F29" w:rsidRPr="006419F1" w:rsidRDefault="000F3F29" w:rsidP="0005735C">
            <w:r w:rsidRPr="006419F1">
              <w:t>rysy, pęknięcia</w:t>
            </w:r>
          </w:p>
        </w:tc>
        <w:tc>
          <w:tcPr>
            <w:tcW w:w="6520" w:type="dxa"/>
            <w:tcBorders>
              <w:top w:val="dashed" w:sz="4" w:space="0" w:color="auto"/>
              <w:bottom w:val="dashed" w:sz="4" w:space="0" w:color="auto"/>
            </w:tcBorders>
          </w:tcPr>
          <w:p w14:paraId="0DFA0AE2" w14:textId="77777777" w:rsidR="000F3F29" w:rsidRPr="006419F1" w:rsidRDefault="000F3F29" w:rsidP="00524E95">
            <w:pPr>
              <w:jc w:val="left"/>
            </w:pPr>
            <w:r w:rsidRPr="006419F1">
              <w:t xml:space="preserve">[   ] tak   </w:t>
            </w:r>
            <w:r w:rsidRPr="006419F1">
              <w:tab/>
              <w:t>[   ] nie</w:t>
            </w:r>
          </w:p>
        </w:tc>
      </w:tr>
      <w:tr w:rsidR="00123DA1" w:rsidRPr="006419F1" w14:paraId="5142A3C0" w14:textId="77777777" w:rsidTr="00524E95">
        <w:tc>
          <w:tcPr>
            <w:tcW w:w="2235" w:type="dxa"/>
            <w:tcBorders>
              <w:top w:val="dashed" w:sz="4" w:space="0" w:color="auto"/>
              <w:bottom w:val="dashed" w:sz="4" w:space="0" w:color="auto"/>
            </w:tcBorders>
          </w:tcPr>
          <w:p w14:paraId="6EB4AD03" w14:textId="77777777" w:rsidR="000F3F29" w:rsidRPr="006419F1" w:rsidRDefault="000F3F29" w:rsidP="0005735C">
            <w:r w:rsidRPr="006419F1">
              <w:t>sfałdowania</w:t>
            </w:r>
          </w:p>
        </w:tc>
        <w:tc>
          <w:tcPr>
            <w:tcW w:w="6520" w:type="dxa"/>
            <w:tcBorders>
              <w:top w:val="dashed" w:sz="4" w:space="0" w:color="auto"/>
              <w:bottom w:val="dashed" w:sz="4" w:space="0" w:color="auto"/>
            </w:tcBorders>
          </w:tcPr>
          <w:p w14:paraId="245E507D" w14:textId="77777777" w:rsidR="000F3F29" w:rsidRPr="006419F1" w:rsidRDefault="000F3F29" w:rsidP="00524E95">
            <w:pPr>
              <w:jc w:val="left"/>
            </w:pPr>
            <w:r w:rsidRPr="006419F1">
              <w:t xml:space="preserve">[   ] tak   </w:t>
            </w:r>
            <w:r w:rsidRPr="006419F1">
              <w:tab/>
              <w:t>[   ] nie</w:t>
            </w:r>
          </w:p>
        </w:tc>
      </w:tr>
      <w:tr w:rsidR="00123DA1" w:rsidRPr="006419F1" w14:paraId="6F5E31CB" w14:textId="77777777" w:rsidTr="00524E95">
        <w:tc>
          <w:tcPr>
            <w:tcW w:w="2235" w:type="dxa"/>
            <w:tcBorders>
              <w:top w:val="dashed" w:sz="4" w:space="0" w:color="auto"/>
              <w:bottom w:val="dashed" w:sz="4" w:space="0" w:color="auto"/>
            </w:tcBorders>
          </w:tcPr>
          <w:p w14:paraId="0490DC83" w14:textId="77777777" w:rsidR="000F3F29" w:rsidRPr="006419F1" w:rsidRDefault="000F3F29" w:rsidP="0005735C">
            <w:r w:rsidRPr="006419F1">
              <w:t>pęcherze</w:t>
            </w:r>
          </w:p>
        </w:tc>
        <w:tc>
          <w:tcPr>
            <w:tcW w:w="6520" w:type="dxa"/>
            <w:tcBorders>
              <w:top w:val="dashed" w:sz="4" w:space="0" w:color="auto"/>
              <w:bottom w:val="dashed" w:sz="4" w:space="0" w:color="auto"/>
            </w:tcBorders>
          </w:tcPr>
          <w:p w14:paraId="44684650" w14:textId="77777777" w:rsidR="000F3F29" w:rsidRPr="006419F1" w:rsidRDefault="000F3F29" w:rsidP="00524E95">
            <w:pPr>
              <w:jc w:val="left"/>
            </w:pPr>
            <w:r w:rsidRPr="006419F1">
              <w:t xml:space="preserve">[   ] tak   </w:t>
            </w:r>
            <w:r w:rsidRPr="006419F1">
              <w:tab/>
              <w:t>[   ] nie</w:t>
            </w:r>
          </w:p>
        </w:tc>
      </w:tr>
      <w:tr w:rsidR="00123DA1" w:rsidRPr="006419F1" w14:paraId="7E3D0846" w14:textId="77777777" w:rsidTr="00524E95">
        <w:tc>
          <w:tcPr>
            <w:tcW w:w="2235" w:type="dxa"/>
            <w:tcBorders>
              <w:top w:val="dashed" w:sz="4" w:space="0" w:color="auto"/>
              <w:bottom w:val="dashed" w:sz="4" w:space="0" w:color="auto"/>
            </w:tcBorders>
          </w:tcPr>
          <w:p w14:paraId="0BA92492" w14:textId="77777777" w:rsidR="000F3F29" w:rsidRPr="006419F1" w:rsidRDefault="000F3F29" w:rsidP="0005735C">
            <w:r w:rsidRPr="006419F1">
              <w:t>spłynięcia</w:t>
            </w:r>
          </w:p>
        </w:tc>
        <w:tc>
          <w:tcPr>
            <w:tcW w:w="6520" w:type="dxa"/>
            <w:tcBorders>
              <w:top w:val="dashed" w:sz="4" w:space="0" w:color="auto"/>
              <w:bottom w:val="dashed" w:sz="4" w:space="0" w:color="auto"/>
            </w:tcBorders>
          </w:tcPr>
          <w:p w14:paraId="72ECB733" w14:textId="77777777" w:rsidR="000F3F29" w:rsidRPr="006419F1" w:rsidRDefault="000F3F29" w:rsidP="00524E95">
            <w:pPr>
              <w:jc w:val="left"/>
            </w:pPr>
            <w:r w:rsidRPr="006419F1">
              <w:t xml:space="preserve">[   ] tak   </w:t>
            </w:r>
            <w:r w:rsidRPr="006419F1">
              <w:tab/>
              <w:t>[   ] nie</w:t>
            </w:r>
          </w:p>
        </w:tc>
      </w:tr>
      <w:tr w:rsidR="00123DA1" w:rsidRPr="006419F1" w14:paraId="7F172B2A" w14:textId="77777777" w:rsidTr="00524E95">
        <w:tc>
          <w:tcPr>
            <w:tcW w:w="2235" w:type="dxa"/>
            <w:tcBorders>
              <w:top w:val="dashed" w:sz="4" w:space="0" w:color="auto"/>
              <w:bottom w:val="single" w:sz="4" w:space="0" w:color="auto"/>
            </w:tcBorders>
          </w:tcPr>
          <w:p w14:paraId="0673633D" w14:textId="77777777" w:rsidR="000F3F29" w:rsidRPr="006419F1" w:rsidRDefault="000F3F29" w:rsidP="0005735C">
            <w:r w:rsidRPr="006419F1">
              <w:t>kolor</w:t>
            </w:r>
          </w:p>
        </w:tc>
        <w:tc>
          <w:tcPr>
            <w:tcW w:w="6520" w:type="dxa"/>
            <w:tcBorders>
              <w:top w:val="dashed" w:sz="4" w:space="0" w:color="auto"/>
              <w:bottom w:val="single" w:sz="4" w:space="0" w:color="auto"/>
            </w:tcBorders>
          </w:tcPr>
          <w:p w14:paraId="13B2CDBD" w14:textId="77777777" w:rsidR="000F3F29" w:rsidRPr="006419F1" w:rsidRDefault="000F3F29" w:rsidP="00524E95">
            <w:pPr>
              <w:jc w:val="left"/>
            </w:pPr>
            <w:r w:rsidRPr="006419F1">
              <w:t xml:space="preserve">[   ] jednolity        </w:t>
            </w:r>
            <w:r w:rsidRPr="006419F1">
              <w:tab/>
              <w:t>[   ] niejednolity</w:t>
            </w:r>
          </w:p>
          <w:p w14:paraId="4D8B9670" w14:textId="77777777" w:rsidR="000F3F29" w:rsidRPr="006419F1" w:rsidRDefault="000F3F29" w:rsidP="00524E95">
            <w:pPr>
              <w:jc w:val="left"/>
            </w:pPr>
            <w:r w:rsidRPr="006419F1">
              <w:t>[   ] zgodny z dokumentacją     [  ] niezgodny z dokumentacją</w:t>
            </w:r>
          </w:p>
        </w:tc>
      </w:tr>
      <w:tr w:rsidR="00123DA1" w:rsidRPr="006419F1" w14:paraId="5AA3D307" w14:textId="77777777" w:rsidTr="00524E95">
        <w:tc>
          <w:tcPr>
            <w:tcW w:w="2235" w:type="dxa"/>
            <w:tcBorders>
              <w:bottom w:val="dashed" w:sz="4" w:space="0" w:color="auto"/>
            </w:tcBorders>
          </w:tcPr>
          <w:p w14:paraId="36DFDA5A" w14:textId="77777777" w:rsidR="000F3F29" w:rsidRPr="006419F1" w:rsidRDefault="000F3F29" w:rsidP="0005735C">
            <w:pPr>
              <w:rPr>
                <w:vertAlign w:val="superscript"/>
              </w:rPr>
            </w:pPr>
            <w:r w:rsidRPr="006419F1">
              <w:t>Posypka uszorstniająca</w:t>
            </w:r>
            <w:r w:rsidRPr="006419F1">
              <w:rPr>
                <w:vertAlign w:val="superscript"/>
              </w:rPr>
              <w:t>1)</w:t>
            </w:r>
          </w:p>
        </w:tc>
        <w:tc>
          <w:tcPr>
            <w:tcW w:w="6520" w:type="dxa"/>
            <w:tcBorders>
              <w:bottom w:val="dashed" w:sz="4" w:space="0" w:color="auto"/>
            </w:tcBorders>
          </w:tcPr>
          <w:p w14:paraId="44C87E58" w14:textId="77777777" w:rsidR="000F3F29" w:rsidRPr="006419F1" w:rsidRDefault="000F3F29" w:rsidP="00524E95">
            <w:pPr>
              <w:jc w:val="left"/>
            </w:pPr>
          </w:p>
        </w:tc>
      </w:tr>
      <w:tr w:rsidR="00123DA1" w:rsidRPr="006419F1" w14:paraId="1F287B5D" w14:textId="77777777" w:rsidTr="00524E95">
        <w:tc>
          <w:tcPr>
            <w:tcW w:w="2235" w:type="dxa"/>
            <w:tcBorders>
              <w:top w:val="dashed" w:sz="4" w:space="0" w:color="auto"/>
              <w:bottom w:val="dashed" w:sz="4" w:space="0" w:color="auto"/>
            </w:tcBorders>
          </w:tcPr>
          <w:p w14:paraId="59E3A44F" w14:textId="77777777" w:rsidR="000F3F29" w:rsidRPr="006419F1" w:rsidRDefault="000F3F29" w:rsidP="0005735C">
            <w:r w:rsidRPr="006419F1">
              <w:t>rozłożenie</w:t>
            </w:r>
          </w:p>
        </w:tc>
        <w:tc>
          <w:tcPr>
            <w:tcW w:w="6520" w:type="dxa"/>
            <w:tcBorders>
              <w:top w:val="dashed" w:sz="4" w:space="0" w:color="auto"/>
              <w:bottom w:val="dashed" w:sz="4" w:space="0" w:color="auto"/>
            </w:tcBorders>
          </w:tcPr>
          <w:p w14:paraId="0D2352B4" w14:textId="77777777" w:rsidR="000F3F29" w:rsidRPr="006419F1" w:rsidRDefault="000F3F29" w:rsidP="00524E95">
            <w:pPr>
              <w:jc w:val="left"/>
            </w:pPr>
            <w:r w:rsidRPr="006419F1">
              <w:t xml:space="preserve">[   ] równomierne </w:t>
            </w:r>
            <w:r w:rsidRPr="006419F1">
              <w:tab/>
              <w:t>[   ] nierównomierne</w:t>
            </w:r>
          </w:p>
        </w:tc>
      </w:tr>
      <w:tr w:rsidR="00123DA1" w:rsidRPr="006419F1" w14:paraId="35B1CA2E" w14:textId="77777777" w:rsidTr="00524E95">
        <w:tc>
          <w:tcPr>
            <w:tcW w:w="2235" w:type="dxa"/>
            <w:tcBorders>
              <w:top w:val="dashed" w:sz="4" w:space="0" w:color="auto"/>
              <w:bottom w:val="single" w:sz="4" w:space="0" w:color="auto"/>
            </w:tcBorders>
          </w:tcPr>
          <w:p w14:paraId="6F116C8F" w14:textId="77777777" w:rsidR="000F3F29" w:rsidRPr="006419F1" w:rsidRDefault="000F3F29" w:rsidP="0005735C">
            <w:r w:rsidRPr="006419F1">
              <w:t>wklejenie</w:t>
            </w:r>
          </w:p>
        </w:tc>
        <w:tc>
          <w:tcPr>
            <w:tcW w:w="6520" w:type="dxa"/>
            <w:tcBorders>
              <w:top w:val="dashed" w:sz="4" w:space="0" w:color="auto"/>
              <w:bottom w:val="single" w:sz="4" w:space="0" w:color="auto"/>
            </w:tcBorders>
          </w:tcPr>
          <w:p w14:paraId="0A7E989F" w14:textId="3F768FBB" w:rsidR="000F3F29" w:rsidRPr="006419F1" w:rsidRDefault="000F3F29" w:rsidP="00524E95">
            <w:pPr>
              <w:jc w:val="left"/>
            </w:pPr>
            <w:r w:rsidRPr="006419F1">
              <w:t>[   ] mocne</w:t>
            </w:r>
            <w:r w:rsidRPr="006419F1">
              <w:tab/>
              <w:t xml:space="preserve">          </w:t>
            </w:r>
            <w:r w:rsidR="00524E95" w:rsidRPr="006419F1">
              <w:t xml:space="preserve">  </w:t>
            </w:r>
            <w:r w:rsidRPr="006419F1">
              <w:t xml:space="preserve">  [   ] słabe</w:t>
            </w:r>
          </w:p>
        </w:tc>
      </w:tr>
      <w:tr w:rsidR="00123DA1" w:rsidRPr="006419F1" w14:paraId="003DD9EA" w14:textId="77777777" w:rsidTr="00524E95">
        <w:tc>
          <w:tcPr>
            <w:tcW w:w="2235" w:type="dxa"/>
            <w:tcBorders>
              <w:top w:val="single" w:sz="4" w:space="0" w:color="auto"/>
              <w:bottom w:val="single" w:sz="4" w:space="0" w:color="auto"/>
            </w:tcBorders>
          </w:tcPr>
          <w:p w14:paraId="00A605F4" w14:textId="77777777" w:rsidR="000F3F29" w:rsidRPr="006419F1" w:rsidRDefault="000F3F29" w:rsidP="0005735C">
            <w:pPr>
              <w:rPr>
                <w:vertAlign w:val="superscript"/>
              </w:rPr>
            </w:pPr>
            <w:r w:rsidRPr="006419F1">
              <w:t>Grubość średnia [mm]</w:t>
            </w:r>
            <w:r w:rsidRPr="006419F1">
              <w:rPr>
                <w:vertAlign w:val="superscript"/>
              </w:rPr>
              <w:t>1)</w:t>
            </w:r>
          </w:p>
        </w:tc>
        <w:tc>
          <w:tcPr>
            <w:tcW w:w="6520" w:type="dxa"/>
            <w:tcBorders>
              <w:top w:val="single" w:sz="4" w:space="0" w:color="auto"/>
              <w:bottom w:val="single" w:sz="4" w:space="0" w:color="auto"/>
            </w:tcBorders>
          </w:tcPr>
          <w:p w14:paraId="7C3F20CD" w14:textId="77777777" w:rsidR="000F3F29" w:rsidRPr="006419F1" w:rsidRDefault="000F3F29" w:rsidP="00524E95">
            <w:pPr>
              <w:jc w:val="left"/>
            </w:pPr>
            <w:r w:rsidRPr="006419F1">
              <w:t>poszczególne wyniki zawiera załącznik nr …..</w:t>
            </w:r>
          </w:p>
          <w:p w14:paraId="1CDA5D66" w14:textId="77777777" w:rsidR="000F3F29" w:rsidRPr="006419F1" w:rsidRDefault="000F3F29" w:rsidP="00524E95">
            <w:pPr>
              <w:jc w:val="left"/>
            </w:pPr>
            <w:r w:rsidRPr="006419F1">
              <w:t>[   ] spełnia wymaganie</w:t>
            </w:r>
            <w:r w:rsidRPr="006419F1">
              <w:tab/>
              <w:t xml:space="preserve">         [   ] nie spełnia wymagania</w:t>
            </w:r>
          </w:p>
        </w:tc>
      </w:tr>
      <w:tr w:rsidR="00123DA1" w:rsidRPr="006419F1" w14:paraId="5F823578" w14:textId="77777777" w:rsidTr="00524E95">
        <w:tc>
          <w:tcPr>
            <w:tcW w:w="2235" w:type="dxa"/>
            <w:tcBorders>
              <w:top w:val="single" w:sz="4" w:space="0" w:color="auto"/>
              <w:bottom w:val="single" w:sz="4" w:space="0" w:color="auto"/>
              <w:right w:val="nil"/>
            </w:tcBorders>
          </w:tcPr>
          <w:p w14:paraId="5FDDA0E6" w14:textId="77777777" w:rsidR="000F3F29" w:rsidRPr="006419F1" w:rsidRDefault="000F3F29" w:rsidP="0005735C">
            <w:r w:rsidRPr="006419F1">
              <w:t>Jakość nałożonej powłoki</w:t>
            </w:r>
          </w:p>
        </w:tc>
        <w:tc>
          <w:tcPr>
            <w:tcW w:w="6520" w:type="dxa"/>
            <w:tcBorders>
              <w:top w:val="single" w:sz="4" w:space="0" w:color="auto"/>
              <w:left w:val="nil"/>
              <w:bottom w:val="single" w:sz="4" w:space="0" w:color="auto"/>
            </w:tcBorders>
          </w:tcPr>
          <w:p w14:paraId="54728EEA" w14:textId="77777777" w:rsidR="000F3F29" w:rsidRPr="006419F1" w:rsidRDefault="000F3F29" w:rsidP="0005735C">
            <w:r w:rsidRPr="006419F1">
              <w:t>[   ] spełnia wymagania</w:t>
            </w:r>
          </w:p>
          <w:p w14:paraId="49E19CCB" w14:textId="77777777" w:rsidR="000F3F29" w:rsidRPr="006419F1" w:rsidRDefault="000F3F29" w:rsidP="0005735C">
            <w:r w:rsidRPr="006419F1">
              <w:t xml:space="preserve">[   ] nie spełnia wymagań </w:t>
            </w:r>
          </w:p>
          <w:p w14:paraId="6F490643" w14:textId="77777777" w:rsidR="000F3F29" w:rsidRPr="006419F1" w:rsidRDefault="000F3F29" w:rsidP="0005735C">
            <w:r w:rsidRPr="006419F1">
              <w:t xml:space="preserve">      (kwalifikuje się do poprawek)</w:t>
            </w:r>
          </w:p>
        </w:tc>
      </w:tr>
    </w:tbl>
    <w:p w14:paraId="214A239F" w14:textId="77777777" w:rsidR="000F3F29" w:rsidRPr="006419F1" w:rsidRDefault="000F3F29" w:rsidP="000F3F29">
      <w:r w:rsidRPr="006419F1">
        <w:rPr>
          <w:vertAlign w:val="superscript"/>
        </w:rPr>
        <w:t>1)</w:t>
      </w:r>
      <w:r w:rsidRPr="006419F1">
        <w:t xml:space="preserve"> – właściwą odpowiedź należy zaznaczyć krzyżykiem [ × ]</w:t>
      </w:r>
    </w:p>
    <w:p w14:paraId="34455B3C" w14:textId="77777777" w:rsidR="000F3F29" w:rsidRPr="006419F1" w:rsidRDefault="000F3F29" w:rsidP="000F3F29"/>
    <w:tbl>
      <w:tblPr>
        <w:tblW w:w="7405" w:type="dxa"/>
        <w:jc w:val="center"/>
        <w:tblLayout w:type="fixed"/>
        <w:tblCellMar>
          <w:left w:w="70" w:type="dxa"/>
          <w:right w:w="70" w:type="dxa"/>
        </w:tblCellMar>
        <w:tblLook w:val="01E0" w:firstRow="1" w:lastRow="1" w:firstColumn="1" w:lastColumn="1" w:noHBand="0" w:noVBand="0"/>
      </w:tblPr>
      <w:tblGrid>
        <w:gridCol w:w="2711"/>
        <w:gridCol w:w="2409"/>
        <w:gridCol w:w="2285"/>
      </w:tblGrid>
      <w:tr w:rsidR="00123DA1" w:rsidRPr="006419F1" w14:paraId="58388445" w14:textId="77777777" w:rsidTr="0005735C">
        <w:trPr>
          <w:jc w:val="center"/>
        </w:trPr>
        <w:tc>
          <w:tcPr>
            <w:tcW w:w="2711" w:type="dxa"/>
          </w:tcPr>
          <w:p w14:paraId="63C9E9C8" w14:textId="77777777" w:rsidR="000F3F29" w:rsidRPr="006419F1" w:rsidRDefault="000F3F29" w:rsidP="0005735C">
            <w:pPr>
              <w:jc w:val="center"/>
            </w:pPr>
            <w:r w:rsidRPr="006419F1">
              <w:t>Miejscowość i data</w:t>
            </w:r>
          </w:p>
          <w:p w14:paraId="541A8774" w14:textId="77777777" w:rsidR="000F3F29" w:rsidRPr="006419F1" w:rsidRDefault="000F3F29" w:rsidP="0005735C">
            <w:pPr>
              <w:jc w:val="center"/>
            </w:pPr>
          </w:p>
        </w:tc>
        <w:tc>
          <w:tcPr>
            <w:tcW w:w="2409" w:type="dxa"/>
          </w:tcPr>
          <w:p w14:paraId="18CB5944" w14:textId="77777777" w:rsidR="000F3F29" w:rsidRPr="006419F1" w:rsidRDefault="000F3F29" w:rsidP="0005735C">
            <w:pPr>
              <w:jc w:val="center"/>
            </w:pPr>
            <w:r w:rsidRPr="006419F1">
              <w:t>Wykonawca</w:t>
            </w:r>
          </w:p>
        </w:tc>
        <w:tc>
          <w:tcPr>
            <w:tcW w:w="2285" w:type="dxa"/>
          </w:tcPr>
          <w:p w14:paraId="4C2C3D4D" w14:textId="76E5D714" w:rsidR="000F3F29" w:rsidRPr="006419F1" w:rsidRDefault="000F3F29" w:rsidP="0005735C">
            <w:pPr>
              <w:jc w:val="center"/>
            </w:pPr>
            <w:r w:rsidRPr="006419F1">
              <w:t>In</w:t>
            </w:r>
            <w:r w:rsidR="00524E95" w:rsidRPr="006419F1">
              <w:t>spektor Nadzoru</w:t>
            </w:r>
          </w:p>
        </w:tc>
      </w:tr>
      <w:tr w:rsidR="00123DA1" w:rsidRPr="006419F1" w14:paraId="75870C71" w14:textId="77777777" w:rsidTr="0005735C">
        <w:trPr>
          <w:jc w:val="center"/>
        </w:trPr>
        <w:tc>
          <w:tcPr>
            <w:tcW w:w="2711" w:type="dxa"/>
          </w:tcPr>
          <w:p w14:paraId="0B3727FB" w14:textId="77777777" w:rsidR="000F3F29" w:rsidRPr="006419F1" w:rsidRDefault="000F3F29" w:rsidP="0005735C">
            <w:pPr>
              <w:jc w:val="center"/>
            </w:pPr>
            <w:r w:rsidRPr="006419F1">
              <w:t>………………………..</w:t>
            </w:r>
          </w:p>
        </w:tc>
        <w:tc>
          <w:tcPr>
            <w:tcW w:w="2409" w:type="dxa"/>
          </w:tcPr>
          <w:p w14:paraId="5E0584A6" w14:textId="77777777" w:rsidR="000F3F29" w:rsidRPr="006419F1" w:rsidRDefault="000F3F29" w:rsidP="0005735C">
            <w:pPr>
              <w:jc w:val="center"/>
            </w:pPr>
            <w:r w:rsidRPr="006419F1">
              <w:t>………………………..</w:t>
            </w:r>
          </w:p>
        </w:tc>
        <w:tc>
          <w:tcPr>
            <w:tcW w:w="2285" w:type="dxa"/>
          </w:tcPr>
          <w:p w14:paraId="14BEC48D" w14:textId="77777777" w:rsidR="000F3F29" w:rsidRPr="006419F1" w:rsidRDefault="000F3F29" w:rsidP="0005735C">
            <w:pPr>
              <w:jc w:val="center"/>
            </w:pPr>
            <w:r w:rsidRPr="006419F1">
              <w:t>………………………..</w:t>
            </w:r>
          </w:p>
        </w:tc>
      </w:tr>
    </w:tbl>
    <w:p w14:paraId="58F5463B" w14:textId="77777777" w:rsidR="000F3F29" w:rsidRPr="006419F1" w:rsidRDefault="000F3F29" w:rsidP="000F3F29">
      <w:pPr>
        <w:jc w:val="right"/>
        <w:rPr>
          <w:b/>
        </w:rPr>
      </w:pPr>
      <w:r w:rsidRPr="006419F1">
        <w:br w:type="page"/>
      </w:r>
      <w:r w:rsidRPr="006419F1">
        <w:rPr>
          <w:b/>
        </w:rPr>
        <w:lastRenderedPageBreak/>
        <w:t>ZAŁĄCZNIK  5B</w:t>
      </w:r>
    </w:p>
    <w:p w14:paraId="549436F3" w14:textId="77777777" w:rsidR="000F3F29" w:rsidRPr="006419F1" w:rsidRDefault="000F3F29" w:rsidP="000F3F29"/>
    <w:p w14:paraId="550CE93C" w14:textId="77777777" w:rsidR="000F3F29" w:rsidRPr="006419F1" w:rsidRDefault="000F3F29" w:rsidP="000F3F29">
      <w:pPr>
        <w:rPr>
          <w:b/>
        </w:rPr>
      </w:pPr>
    </w:p>
    <w:p w14:paraId="6B5C7E48" w14:textId="77777777" w:rsidR="000F3F29" w:rsidRPr="006419F1" w:rsidRDefault="000F3F29" w:rsidP="000F3F29">
      <w:pPr>
        <w:rPr>
          <w:b/>
        </w:rPr>
      </w:pPr>
      <w:r w:rsidRPr="006419F1">
        <w:rPr>
          <w:b/>
        </w:rPr>
        <w:t>KONTROLA WYKONANIA PRAC (WYNIKI BADAŃ KONTROLNYCH)</w:t>
      </w:r>
    </w:p>
    <w:p w14:paraId="5665880A" w14:textId="77777777" w:rsidR="000F3F29" w:rsidRPr="006419F1" w:rsidRDefault="000F3F29" w:rsidP="000F3F29"/>
    <w:tbl>
      <w:tblPr>
        <w:tblW w:w="87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3"/>
        <w:gridCol w:w="1842"/>
        <w:gridCol w:w="1842"/>
        <w:gridCol w:w="1701"/>
        <w:gridCol w:w="2759"/>
      </w:tblGrid>
      <w:tr w:rsidR="00123DA1" w:rsidRPr="006419F1" w14:paraId="12D59017" w14:textId="77777777" w:rsidTr="00524E95">
        <w:tc>
          <w:tcPr>
            <w:tcW w:w="573" w:type="dxa"/>
            <w:vAlign w:val="center"/>
          </w:tcPr>
          <w:p w14:paraId="1020D974" w14:textId="77777777" w:rsidR="000F3F29" w:rsidRPr="006419F1" w:rsidRDefault="000F3F29" w:rsidP="0005735C">
            <w:pPr>
              <w:jc w:val="center"/>
            </w:pPr>
            <w:r w:rsidRPr="006419F1">
              <w:t>Lp.</w:t>
            </w:r>
          </w:p>
        </w:tc>
        <w:tc>
          <w:tcPr>
            <w:tcW w:w="1842" w:type="dxa"/>
            <w:vAlign w:val="center"/>
          </w:tcPr>
          <w:p w14:paraId="5742E73E" w14:textId="77777777" w:rsidR="000F3F29" w:rsidRPr="006419F1" w:rsidRDefault="000F3F29" w:rsidP="0005735C">
            <w:pPr>
              <w:jc w:val="center"/>
            </w:pPr>
            <w:r w:rsidRPr="006419F1">
              <w:t>Sprawdzenie wyglądu zewnętrznego</w:t>
            </w:r>
          </w:p>
        </w:tc>
        <w:tc>
          <w:tcPr>
            <w:tcW w:w="1842" w:type="dxa"/>
            <w:vAlign w:val="center"/>
          </w:tcPr>
          <w:p w14:paraId="3CAE26E4" w14:textId="77777777" w:rsidR="000F3F29" w:rsidRPr="006419F1" w:rsidRDefault="000F3F29" w:rsidP="0005735C">
            <w:pPr>
              <w:jc w:val="center"/>
            </w:pPr>
            <w:r w:rsidRPr="006419F1">
              <w:t>Wytrzymałość na odrywanie</w:t>
            </w:r>
          </w:p>
        </w:tc>
        <w:tc>
          <w:tcPr>
            <w:tcW w:w="1701" w:type="dxa"/>
            <w:vAlign w:val="center"/>
          </w:tcPr>
          <w:p w14:paraId="0016CBDA" w14:textId="77777777" w:rsidR="000F3F29" w:rsidRPr="006419F1" w:rsidRDefault="000F3F29" w:rsidP="0005735C">
            <w:pPr>
              <w:jc w:val="center"/>
            </w:pPr>
            <w:r w:rsidRPr="006419F1">
              <w:t>Pomiar grubości powłoki</w:t>
            </w:r>
          </w:p>
        </w:tc>
        <w:tc>
          <w:tcPr>
            <w:tcW w:w="2759" w:type="dxa"/>
            <w:vAlign w:val="center"/>
          </w:tcPr>
          <w:p w14:paraId="05972791" w14:textId="77777777" w:rsidR="000F3F29" w:rsidRPr="006419F1" w:rsidRDefault="000F3F29" w:rsidP="0005735C">
            <w:pPr>
              <w:jc w:val="center"/>
            </w:pPr>
            <w:r w:rsidRPr="006419F1">
              <w:t>Inne</w:t>
            </w:r>
            <w:r w:rsidRPr="006419F1">
              <w:br/>
              <w:t>……………….</w:t>
            </w:r>
            <w:r w:rsidRPr="006419F1">
              <w:br/>
              <w:t>………………</w:t>
            </w:r>
          </w:p>
        </w:tc>
      </w:tr>
      <w:tr w:rsidR="00123DA1" w:rsidRPr="006419F1" w14:paraId="318CE804" w14:textId="77777777" w:rsidTr="00524E95">
        <w:tc>
          <w:tcPr>
            <w:tcW w:w="573" w:type="dxa"/>
          </w:tcPr>
          <w:p w14:paraId="26057C25" w14:textId="77777777" w:rsidR="000F3F29" w:rsidRPr="006419F1" w:rsidRDefault="000F3F29" w:rsidP="0005735C"/>
        </w:tc>
        <w:tc>
          <w:tcPr>
            <w:tcW w:w="1842" w:type="dxa"/>
          </w:tcPr>
          <w:p w14:paraId="3B786B28" w14:textId="77777777" w:rsidR="000F3F29" w:rsidRPr="006419F1" w:rsidRDefault="000F3F29" w:rsidP="0005735C"/>
        </w:tc>
        <w:tc>
          <w:tcPr>
            <w:tcW w:w="1842" w:type="dxa"/>
          </w:tcPr>
          <w:p w14:paraId="15B3AB62" w14:textId="77777777" w:rsidR="000F3F29" w:rsidRPr="006419F1" w:rsidRDefault="000F3F29" w:rsidP="0005735C"/>
        </w:tc>
        <w:tc>
          <w:tcPr>
            <w:tcW w:w="1701" w:type="dxa"/>
          </w:tcPr>
          <w:p w14:paraId="28C29DE1" w14:textId="77777777" w:rsidR="000F3F29" w:rsidRPr="006419F1" w:rsidRDefault="000F3F29" w:rsidP="0005735C"/>
        </w:tc>
        <w:tc>
          <w:tcPr>
            <w:tcW w:w="2759" w:type="dxa"/>
          </w:tcPr>
          <w:p w14:paraId="4D2F7AF5" w14:textId="77777777" w:rsidR="000F3F29" w:rsidRPr="006419F1" w:rsidRDefault="000F3F29" w:rsidP="0005735C"/>
        </w:tc>
      </w:tr>
      <w:tr w:rsidR="00123DA1" w:rsidRPr="006419F1" w14:paraId="0FFAE3E4" w14:textId="77777777" w:rsidTr="00524E95">
        <w:tc>
          <w:tcPr>
            <w:tcW w:w="573" w:type="dxa"/>
          </w:tcPr>
          <w:p w14:paraId="05ADA139" w14:textId="77777777" w:rsidR="000F3F29" w:rsidRPr="006419F1" w:rsidRDefault="000F3F29" w:rsidP="0005735C"/>
        </w:tc>
        <w:tc>
          <w:tcPr>
            <w:tcW w:w="1842" w:type="dxa"/>
          </w:tcPr>
          <w:p w14:paraId="710EAAEC" w14:textId="77777777" w:rsidR="000F3F29" w:rsidRPr="006419F1" w:rsidRDefault="000F3F29" w:rsidP="0005735C"/>
        </w:tc>
        <w:tc>
          <w:tcPr>
            <w:tcW w:w="1842" w:type="dxa"/>
          </w:tcPr>
          <w:p w14:paraId="5AC007CF" w14:textId="77777777" w:rsidR="000F3F29" w:rsidRPr="006419F1" w:rsidRDefault="000F3F29" w:rsidP="0005735C"/>
        </w:tc>
        <w:tc>
          <w:tcPr>
            <w:tcW w:w="1701" w:type="dxa"/>
          </w:tcPr>
          <w:p w14:paraId="13F87595" w14:textId="77777777" w:rsidR="000F3F29" w:rsidRPr="006419F1" w:rsidRDefault="000F3F29" w:rsidP="0005735C"/>
        </w:tc>
        <w:tc>
          <w:tcPr>
            <w:tcW w:w="2759" w:type="dxa"/>
          </w:tcPr>
          <w:p w14:paraId="3DC37F64" w14:textId="77777777" w:rsidR="000F3F29" w:rsidRPr="006419F1" w:rsidRDefault="000F3F29" w:rsidP="0005735C"/>
        </w:tc>
      </w:tr>
      <w:tr w:rsidR="00123DA1" w:rsidRPr="006419F1" w14:paraId="521D0173" w14:textId="77777777" w:rsidTr="00524E95">
        <w:tc>
          <w:tcPr>
            <w:tcW w:w="573" w:type="dxa"/>
          </w:tcPr>
          <w:p w14:paraId="27055D06" w14:textId="77777777" w:rsidR="000F3F29" w:rsidRPr="006419F1" w:rsidRDefault="000F3F29" w:rsidP="0005735C"/>
        </w:tc>
        <w:tc>
          <w:tcPr>
            <w:tcW w:w="1842" w:type="dxa"/>
          </w:tcPr>
          <w:p w14:paraId="13CE75B1" w14:textId="77777777" w:rsidR="000F3F29" w:rsidRPr="006419F1" w:rsidRDefault="000F3F29" w:rsidP="0005735C"/>
        </w:tc>
        <w:tc>
          <w:tcPr>
            <w:tcW w:w="1842" w:type="dxa"/>
          </w:tcPr>
          <w:p w14:paraId="7285B7DA" w14:textId="77777777" w:rsidR="000F3F29" w:rsidRPr="006419F1" w:rsidRDefault="000F3F29" w:rsidP="0005735C"/>
        </w:tc>
        <w:tc>
          <w:tcPr>
            <w:tcW w:w="1701" w:type="dxa"/>
          </w:tcPr>
          <w:p w14:paraId="0EEB1B03" w14:textId="77777777" w:rsidR="000F3F29" w:rsidRPr="006419F1" w:rsidRDefault="000F3F29" w:rsidP="0005735C"/>
        </w:tc>
        <w:tc>
          <w:tcPr>
            <w:tcW w:w="2759" w:type="dxa"/>
          </w:tcPr>
          <w:p w14:paraId="6C77FC75" w14:textId="77777777" w:rsidR="000F3F29" w:rsidRPr="006419F1" w:rsidRDefault="000F3F29" w:rsidP="0005735C"/>
        </w:tc>
      </w:tr>
      <w:tr w:rsidR="00123DA1" w:rsidRPr="006419F1" w14:paraId="507DBC0A" w14:textId="77777777" w:rsidTr="00524E95">
        <w:tc>
          <w:tcPr>
            <w:tcW w:w="573" w:type="dxa"/>
          </w:tcPr>
          <w:p w14:paraId="3DCD76D0" w14:textId="77777777" w:rsidR="000F3F29" w:rsidRPr="006419F1" w:rsidRDefault="000F3F29" w:rsidP="0005735C"/>
        </w:tc>
        <w:tc>
          <w:tcPr>
            <w:tcW w:w="1842" w:type="dxa"/>
          </w:tcPr>
          <w:p w14:paraId="0E53E1D5" w14:textId="77777777" w:rsidR="000F3F29" w:rsidRPr="006419F1" w:rsidRDefault="000F3F29" w:rsidP="0005735C"/>
        </w:tc>
        <w:tc>
          <w:tcPr>
            <w:tcW w:w="1842" w:type="dxa"/>
          </w:tcPr>
          <w:p w14:paraId="430B5ACE" w14:textId="77777777" w:rsidR="000F3F29" w:rsidRPr="006419F1" w:rsidRDefault="000F3F29" w:rsidP="0005735C"/>
        </w:tc>
        <w:tc>
          <w:tcPr>
            <w:tcW w:w="1701" w:type="dxa"/>
          </w:tcPr>
          <w:p w14:paraId="25A7740B" w14:textId="77777777" w:rsidR="000F3F29" w:rsidRPr="006419F1" w:rsidRDefault="000F3F29" w:rsidP="0005735C"/>
        </w:tc>
        <w:tc>
          <w:tcPr>
            <w:tcW w:w="2759" w:type="dxa"/>
          </w:tcPr>
          <w:p w14:paraId="241B905B" w14:textId="77777777" w:rsidR="000F3F29" w:rsidRPr="006419F1" w:rsidRDefault="000F3F29" w:rsidP="0005735C"/>
        </w:tc>
      </w:tr>
      <w:tr w:rsidR="00123DA1" w:rsidRPr="006419F1" w14:paraId="0B4BE443" w14:textId="77777777" w:rsidTr="00524E95">
        <w:tc>
          <w:tcPr>
            <w:tcW w:w="573" w:type="dxa"/>
          </w:tcPr>
          <w:p w14:paraId="02A3A254" w14:textId="77777777" w:rsidR="000F3F29" w:rsidRPr="006419F1" w:rsidRDefault="000F3F29" w:rsidP="0005735C"/>
        </w:tc>
        <w:tc>
          <w:tcPr>
            <w:tcW w:w="1842" w:type="dxa"/>
          </w:tcPr>
          <w:p w14:paraId="5A972A0F" w14:textId="77777777" w:rsidR="000F3F29" w:rsidRPr="006419F1" w:rsidRDefault="000F3F29" w:rsidP="0005735C"/>
        </w:tc>
        <w:tc>
          <w:tcPr>
            <w:tcW w:w="1842" w:type="dxa"/>
          </w:tcPr>
          <w:p w14:paraId="74356E78" w14:textId="77777777" w:rsidR="000F3F29" w:rsidRPr="006419F1" w:rsidRDefault="000F3F29" w:rsidP="0005735C"/>
        </w:tc>
        <w:tc>
          <w:tcPr>
            <w:tcW w:w="1701" w:type="dxa"/>
          </w:tcPr>
          <w:p w14:paraId="40DBED73" w14:textId="77777777" w:rsidR="000F3F29" w:rsidRPr="006419F1" w:rsidRDefault="000F3F29" w:rsidP="0005735C"/>
        </w:tc>
        <w:tc>
          <w:tcPr>
            <w:tcW w:w="2759" w:type="dxa"/>
          </w:tcPr>
          <w:p w14:paraId="5031385B" w14:textId="77777777" w:rsidR="000F3F29" w:rsidRPr="006419F1" w:rsidRDefault="000F3F29" w:rsidP="0005735C"/>
        </w:tc>
      </w:tr>
      <w:tr w:rsidR="00123DA1" w:rsidRPr="006419F1" w14:paraId="5CEA32C6" w14:textId="77777777" w:rsidTr="00524E95">
        <w:tc>
          <w:tcPr>
            <w:tcW w:w="573" w:type="dxa"/>
          </w:tcPr>
          <w:p w14:paraId="798092B6" w14:textId="77777777" w:rsidR="000F3F29" w:rsidRPr="006419F1" w:rsidRDefault="000F3F29" w:rsidP="0005735C"/>
        </w:tc>
        <w:tc>
          <w:tcPr>
            <w:tcW w:w="1842" w:type="dxa"/>
          </w:tcPr>
          <w:p w14:paraId="54894F0B" w14:textId="77777777" w:rsidR="000F3F29" w:rsidRPr="006419F1" w:rsidRDefault="000F3F29" w:rsidP="0005735C"/>
        </w:tc>
        <w:tc>
          <w:tcPr>
            <w:tcW w:w="1842" w:type="dxa"/>
          </w:tcPr>
          <w:p w14:paraId="32AA4DCF" w14:textId="77777777" w:rsidR="000F3F29" w:rsidRPr="006419F1" w:rsidRDefault="000F3F29" w:rsidP="0005735C"/>
        </w:tc>
        <w:tc>
          <w:tcPr>
            <w:tcW w:w="1701" w:type="dxa"/>
          </w:tcPr>
          <w:p w14:paraId="4A77DEDB" w14:textId="77777777" w:rsidR="000F3F29" w:rsidRPr="006419F1" w:rsidRDefault="000F3F29" w:rsidP="0005735C"/>
        </w:tc>
        <w:tc>
          <w:tcPr>
            <w:tcW w:w="2759" w:type="dxa"/>
          </w:tcPr>
          <w:p w14:paraId="73AD5D88" w14:textId="77777777" w:rsidR="000F3F29" w:rsidRPr="006419F1" w:rsidRDefault="000F3F29" w:rsidP="0005735C"/>
        </w:tc>
      </w:tr>
      <w:tr w:rsidR="00123DA1" w:rsidRPr="006419F1" w14:paraId="4A7B0C14" w14:textId="77777777" w:rsidTr="00524E95">
        <w:tc>
          <w:tcPr>
            <w:tcW w:w="573" w:type="dxa"/>
          </w:tcPr>
          <w:p w14:paraId="1FAAC640" w14:textId="77777777" w:rsidR="000F3F29" w:rsidRPr="006419F1" w:rsidRDefault="000F3F29" w:rsidP="0005735C"/>
        </w:tc>
        <w:tc>
          <w:tcPr>
            <w:tcW w:w="1842" w:type="dxa"/>
          </w:tcPr>
          <w:p w14:paraId="75844370" w14:textId="77777777" w:rsidR="000F3F29" w:rsidRPr="006419F1" w:rsidRDefault="000F3F29" w:rsidP="0005735C"/>
        </w:tc>
        <w:tc>
          <w:tcPr>
            <w:tcW w:w="1842" w:type="dxa"/>
          </w:tcPr>
          <w:p w14:paraId="6E1C16BF" w14:textId="77777777" w:rsidR="000F3F29" w:rsidRPr="006419F1" w:rsidRDefault="000F3F29" w:rsidP="0005735C"/>
        </w:tc>
        <w:tc>
          <w:tcPr>
            <w:tcW w:w="1701" w:type="dxa"/>
          </w:tcPr>
          <w:p w14:paraId="46A18F5A" w14:textId="77777777" w:rsidR="000F3F29" w:rsidRPr="006419F1" w:rsidRDefault="000F3F29" w:rsidP="0005735C"/>
        </w:tc>
        <w:tc>
          <w:tcPr>
            <w:tcW w:w="2759" w:type="dxa"/>
          </w:tcPr>
          <w:p w14:paraId="3F05542D" w14:textId="77777777" w:rsidR="000F3F29" w:rsidRPr="006419F1" w:rsidRDefault="000F3F29" w:rsidP="0005735C"/>
        </w:tc>
      </w:tr>
      <w:tr w:rsidR="00123DA1" w:rsidRPr="006419F1" w14:paraId="05DB0822" w14:textId="77777777" w:rsidTr="00524E95">
        <w:tc>
          <w:tcPr>
            <w:tcW w:w="573" w:type="dxa"/>
          </w:tcPr>
          <w:p w14:paraId="6D8B2AE9" w14:textId="77777777" w:rsidR="000F3F29" w:rsidRPr="006419F1" w:rsidRDefault="000F3F29" w:rsidP="0005735C"/>
        </w:tc>
        <w:tc>
          <w:tcPr>
            <w:tcW w:w="1842" w:type="dxa"/>
          </w:tcPr>
          <w:p w14:paraId="0EFA3012" w14:textId="77777777" w:rsidR="000F3F29" w:rsidRPr="006419F1" w:rsidRDefault="000F3F29" w:rsidP="0005735C"/>
        </w:tc>
        <w:tc>
          <w:tcPr>
            <w:tcW w:w="1842" w:type="dxa"/>
          </w:tcPr>
          <w:p w14:paraId="2F12ED18" w14:textId="77777777" w:rsidR="000F3F29" w:rsidRPr="006419F1" w:rsidRDefault="000F3F29" w:rsidP="0005735C"/>
        </w:tc>
        <w:tc>
          <w:tcPr>
            <w:tcW w:w="1701" w:type="dxa"/>
          </w:tcPr>
          <w:p w14:paraId="041E814C" w14:textId="77777777" w:rsidR="000F3F29" w:rsidRPr="006419F1" w:rsidRDefault="000F3F29" w:rsidP="0005735C"/>
        </w:tc>
        <w:tc>
          <w:tcPr>
            <w:tcW w:w="2759" w:type="dxa"/>
          </w:tcPr>
          <w:p w14:paraId="2152F057" w14:textId="77777777" w:rsidR="000F3F29" w:rsidRPr="006419F1" w:rsidRDefault="000F3F29" w:rsidP="0005735C"/>
        </w:tc>
      </w:tr>
      <w:tr w:rsidR="00123DA1" w:rsidRPr="006419F1" w14:paraId="17013722" w14:textId="77777777" w:rsidTr="00524E95">
        <w:tc>
          <w:tcPr>
            <w:tcW w:w="573" w:type="dxa"/>
          </w:tcPr>
          <w:p w14:paraId="3ED3C19D" w14:textId="77777777" w:rsidR="000F3F29" w:rsidRPr="006419F1" w:rsidRDefault="000F3F29" w:rsidP="0005735C"/>
        </w:tc>
        <w:tc>
          <w:tcPr>
            <w:tcW w:w="1842" w:type="dxa"/>
          </w:tcPr>
          <w:p w14:paraId="5CB785E4" w14:textId="77777777" w:rsidR="000F3F29" w:rsidRPr="006419F1" w:rsidRDefault="000F3F29" w:rsidP="0005735C"/>
        </w:tc>
        <w:tc>
          <w:tcPr>
            <w:tcW w:w="1842" w:type="dxa"/>
          </w:tcPr>
          <w:p w14:paraId="07985E36" w14:textId="77777777" w:rsidR="000F3F29" w:rsidRPr="006419F1" w:rsidRDefault="000F3F29" w:rsidP="0005735C"/>
        </w:tc>
        <w:tc>
          <w:tcPr>
            <w:tcW w:w="1701" w:type="dxa"/>
          </w:tcPr>
          <w:p w14:paraId="7B63040C" w14:textId="77777777" w:rsidR="000F3F29" w:rsidRPr="006419F1" w:rsidRDefault="000F3F29" w:rsidP="0005735C"/>
        </w:tc>
        <w:tc>
          <w:tcPr>
            <w:tcW w:w="2759" w:type="dxa"/>
          </w:tcPr>
          <w:p w14:paraId="209F36AC" w14:textId="77777777" w:rsidR="000F3F29" w:rsidRPr="006419F1" w:rsidRDefault="000F3F29" w:rsidP="0005735C"/>
        </w:tc>
      </w:tr>
      <w:tr w:rsidR="000F3F29" w:rsidRPr="006419F1" w14:paraId="4AEC7F86" w14:textId="77777777" w:rsidTr="00524E95">
        <w:tc>
          <w:tcPr>
            <w:tcW w:w="573" w:type="dxa"/>
          </w:tcPr>
          <w:p w14:paraId="24ACD43E" w14:textId="77777777" w:rsidR="000F3F29" w:rsidRPr="006419F1" w:rsidRDefault="000F3F29" w:rsidP="0005735C"/>
        </w:tc>
        <w:tc>
          <w:tcPr>
            <w:tcW w:w="1842" w:type="dxa"/>
          </w:tcPr>
          <w:p w14:paraId="15570D8B" w14:textId="77777777" w:rsidR="000F3F29" w:rsidRPr="006419F1" w:rsidRDefault="000F3F29" w:rsidP="0005735C"/>
        </w:tc>
        <w:tc>
          <w:tcPr>
            <w:tcW w:w="1842" w:type="dxa"/>
          </w:tcPr>
          <w:p w14:paraId="47AF37C1" w14:textId="77777777" w:rsidR="000F3F29" w:rsidRPr="006419F1" w:rsidRDefault="000F3F29" w:rsidP="0005735C"/>
        </w:tc>
        <w:tc>
          <w:tcPr>
            <w:tcW w:w="1701" w:type="dxa"/>
          </w:tcPr>
          <w:p w14:paraId="27FAD20A" w14:textId="77777777" w:rsidR="000F3F29" w:rsidRPr="006419F1" w:rsidRDefault="000F3F29" w:rsidP="0005735C"/>
        </w:tc>
        <w:tc>
          <w:tcPr>
            <w:tcW w:w="2759" w:type="dxa"/>
          </w:tcPr>
          <w:p w14:paraId="5C5884D3" w14:textId="77777777" w:rsidR="000F3F29" w:rsidRPr="006419F1" w:rsidRDefault="000F3F29" w:rsidP="0005735C"/>
        </w:tc>
      </w:tr>
    </w:tbl>
    <w:p w14:paraId="6DE50E98" w14:textId="77777777" w:rsidR="000F3F29" w:rsidRPr="006419F1" w:rsidRDefault="000F3F29" w:rsidP="000F3F29"/>
    <w:p w14:paraId="076DD209" w14:textId="77777777" w:rsidR="000F3F29" w:rsidRPr="006419F1" w:rsidRDefault="000F3F29" w:rsidP="000F3F29">
      <w:pPr>
        <w:rPr>
          <w:b/>
        </w:rPr>
      </w:pPr>
      <w:r w:rsidRPr="006419F1">
        <w:br w:type="page"/>
      </w:r>
      <w:r w:rsidRPr="006419F1">
        <w:rPr>
          <w:b/>
        </w:rPr>
        <w:lastRenderedPageBreak/>
        <w:t>ZAŁĄCZNIK  6</w:t>
      </w:r>
    </w:p>
    <w:p w14:paraId="1B1F5DA4" w14:textId="77777777" w:rsidR="000F3F29" w:rsidRPr="006419F1" w:rsidRDefault="000F3F29" w:rsidP="000F3F29"/>
    <w:p w14:paraId="1D58232A" w14:textId="77777777" w:rsidR="000F3F29" w:rsidRPr="006419F1" w:rsidRDefault="000F3F29" w:rsidP="000F3F29"/>
    <w:p w14:paraId="5949B9C7" w14:textId="77777777" w:rsidR="000F3F29" w:rsidRPr="006419F1" w:rsidRDefault="000F3F29" w:rsidP="000F3F29">
      <w:pPr>
        <w:rPr>
          <w:b/>
        </w:rPr>
      </w:pPr>
      <w:r w:rsidRPr="006419F1">
        <w:rPr>
          <w:b/>
        </w:rPr>
        <w:t>TEMPERATURA PUNKTU ROSY</w:t>
      </w:r>
    </w:p>
    <w:p w14:paraId="7C68F7FB" w14:textId="77777777" w:rsidR="000F3F29" w:rsidRPr="006419F1" w:rsidRDefault="000F3F29" w:rsidP="000F3F29"/>
    <w:tbl>
      <w:tblPr>
        <w:tblW w:w="87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703"/>
        <w:gridCol w:w="732"/>
        <w:gridCol w:w="732"/>
        <w:gridCol w:w="732"/>
        <w:gridCol w:w="732"/>
        <w:gridCol w:w="732"/>
        <w:gridCol w:w="732"/>
        <w:gridCol w:w="732"/>
        <w:gridCol w:w="732"/>
        <w:gridCol w:w="732"/>
        <w:gridCol w:w="732"/>
        <w:gridCol w:w="732"/>
      </w:tblGrid>
      <w:tr w:rsidR="00123DA1" w:rsidRPr="006419F1" w14:paraId="7C0D1FE3" w14:textId="77777777" w:rsidTr="00524E95">
        <w:tc>
          <w:tcPr>
            <w:tcW w:w="817" w:type="dxa"/>
          </w:tcPr>
          <w:p w14:paraId="61FE5F94" w14:textId="77777777" w:rsidR="000F3F29" w:rsidRPr="006419F1" w:rsidRDefault="000F3F29" w:rsidP="0005735C">
            <w:pPr>
              <w:tabs>
                <w:tab w:val="right" w:leader="dot" w:pos="9072"/>
              </w:tabs>
              <w:jc w:val="center"/>
              <w:rPr>
                <w:sz w:val="16"/>
                <w:szCs w:val="16"/>
              </w:rPr>
            </w:pPr>
            <w:r w:rsidRPr="006419F1">
              <w:rPr>
                <w:sz w:val="16"/>
                <w:szCs w:val="16"/>
              </w:rPr>
              <w:t>Temp.</w:t>
            </w:r>
          </w:p>
          <w:p w14:paraId="76A5934B" w14:textId="77777777" w:rsidR="000F3F29" w:rsidRPr="006419F1" w:rsidRDefault="000F3F29" w:rsidP="0005735C">
            <w:pPr>
              <w:tabs>
                <w:tab w:val="right" w:leader="dot" w:pos="9072"/>
              </w:tabs>
              <w:jc w:val="center"/>
              <w:rPr>
                <w:sz w:val="16"/>
                <w:szCs w:val="16"/>
              </w:rPr>
            </w:pPr>
            <w:r w:rsidRPr="006419F1">
              <w:rPr>
                <w:sz w:val="16"/>
                <w:szCs w:val="16"/>
              </w:rPr>
              <w:t>powietrza [</w:t>
            </w:r>
            <w:r w:rsidRPr="006419F1">
              <w:rPr>
                <w:sz w:val="16"/>
                <w:szCs w:val="16"/>
              </w:rPr>
              <w:sym w:font="Symbol" w:char="F0B0"/>
            </w:r>
            <w:r w:rsidRPr="006419F1">
              <w:rPr>
                <w:sz w:val="16"/>
                <w:szCs w:val="16"/>
              </w:rPr>
              <w:t>C]</w:t>
            </w:r>
          </w:p>
        </w:tc>
        <w:tc>
          <w:tcPr>
            <w:tcW w:w="851" w:type="dxa"/>
            <w:gridSpan w:val="11"/>
          </w:tcPr>
          <w:p w14:paraId="49109EFA" w14:textId="77777777" w:rsidR="000F3F29" w:rsidRPr="006419F1" w:rsidRDefault="000F3F29" w:rsidP="0005735C">
            <w:pPr>
              <w:tabs>
                <w:tab w:val="right" w:leader="dot" w:pos="9072"/>
              </w:tabs>
              <w:jc w:val="center"/>
              <w:rPr>
                <w:sz w:val="16"/>
                <w:szCs w:val="16"/>
              </w:rPr>
            </w:pPr>
          </w:p>
          <w:p w14:paraId="1DAFCB0B" w14:textId="77777777" w:rsidR="000F3F29" w:rsidRPr="006419F1" w:rsidRDefault="000F3F29" w:rsidP="0005735C">
            <w:pPr>
              <w:tabs>
                <w:tab w:val="right" w:leader="dot" w:pos="9072"/>
              </w:tabs>
              <w:jc w:val="center"/>
              <w:rPr>
                <w:sz w:val="16"/>
                <w:szCs w:val="16"/>
              </w:rPr>
            </w:pPr>
            <w:r w:rsidRPr="006419F1">
              <w:rPr>
                <w:sz w:val="16"/>
                <w:szCs w:val="16"/>
              </w:rPr>
              <w:t>Temperatura punktu rosy w [</w:t>
            </w:r>
            <w:r w:rsidRPr="006419F1">
              <w:rPr>
                <w:sz w:val="16"/>
                <w:szCs w:val="16"/>
              </w:rPr>
              <w:sym w:font="Symbol" w:char="F0B0"/>
            </w:r>
            <w:r w:rsidRPr="006419F1">
              <w:rPr>
                <w:sz w:val="16"/>
                <w:szCs w:val="16"/>
              </w:rPr>
              <w:t>C] dla podłoża, w zależności od wilgotności względnej powietrza</w:t>
            </w:r>
          </w:p>
        </w:tc>
      </w:tr>
      <w:tr w:rsidR="00123DA1" w:rsidRPr="006419F1" w14:paraId="13AB1C8C" w14:textId="77777777" w:rsidTr="00524E95">
        <w:tc>
          <w:tcPr>
            <w:tcW w:w="817" w:type="dxa"/>
          </w:tcPr>
          <w:p w14:paraId="1E8D3ED4" w14:textId="77777777" w:rsidR="000F3F29" w:rsidRPr="006419F1" w:rsidRDefault="000F3F29" w:rsidP="0005735C">
            <w:pPr>
              <w:tabs>
                <w:tab w:val="right" w:leader="dot" w:pos="9072"/>
              </w:tabs>
              <w:jc w:val="center"/>
              <w:rPr>
                <w:b/>
                <w:sz w:val="16"/>
                <w:szCs w:val="16"/>
              </w:rPr>
            </w:pPr>
          </w:p>
        </w:tc>
        <w:tc>
          <w:tcPr>
            <w:tcW w:w="851" w:type="dxa"/>
          </w:tcPr>
          <w:p w14:paraId="2BB00C21" w14:textId="77777777" w:rsidR="000F3F29" w:rsidRPr="006419F1" w:rsidRDefault="000F3F29" w:rsidP="0005735C">
            <w:pPr>
              <w:tabs>
                <w:tab w:val="right" w:leader="dot" w:pos="9072"/>
              </w:tabs>
              <w:jc w:val="center"/>
              <w:rPr>
                <w:b/>
                <w:sz w:val="16"/>
                <w:szCs w:val="16"/>
              </w:rPr>
            </w:pPr>
            <w:r w:rsidRPr="006419F1">
              <w:rPr>
                <w:b/>
                <w:sz w:val="16"/>
                <w:szCs w:val="16"/>
              </w:rPr>
              <w:t>45 %</w:t>
            </w:r>
          </w:p>
        </w:tc>
        <w:tc>
          <w:tcPr>
            <w:tcW w:w="851" w:type="dxa"/>
          </w:tcPr>
          <w:p w14:paraId="1BCE21E9" w14:textId="77777777" w:rsidR="000F3F29" w:rsidRPr="006419F1" w:rsidRDefault="000F3F29" w:rsidP="0005735C">
            <w:pPr>
              <w:tabs>
                <w:tab w:val="right" w:leader="dot" w:pos="9072"/>
              </w:tabs>
              <w:jc w:val="center"/>
              <w:rPr>
                <w:b/>
                <w:sz w:val="16"/>
                <w:szCs w:val="16"/>
              </w:rPr>
            </w:pPr>
            <w:r w:rsidRPr="006419F1">
              <w:rPr>
                <w:b/>
                <w:sz w:val="16"/>
                <w:szCs w:val="16"/>
              </w:rPr>
              <w:t>50 %</w:t>
            </w:r>
          </w:p>
        </w:tc>
        <w:tc>
          <w:tcPr>
            <w:tcW w:w="851" w:type="dxa"/>
          </w:tcPr>
          <w:p w14:paraId="4DF7ABE7" w14:textId="77777777" w:rsidR="000F3F29" w:rsidRPr="006419F1" w:rsidRDefault="000F3F29" w:rsidP="0005735C">
            <w:pPr>
              <w:tabs>
                <w:tab w:val="right" w:leader="dot" w:pos="9072"/>
              </w:tabs>
              <w:jc w:val="center"/>
              <w:rPr>
                <w:b/>
                <w:sz w:val="16"/>
                <w:szCs w:val="16"/>
              </w:rPr>
            </w:pPr>
            <w:r w:rsidRPr="006419F1">
              <w:rPr>
                <w:b/>
                <w:sz w:val="16"/>
                <w:szCs w:val="16"/>
              </w:rPr>
              <w:t>55 %</w:t>
            </w:r>
          </w:p>
        </w:tc>
        <w:tc>
          <w:tcPr>
            <w:tcW w:w="851" w:type="dxa"/>
          </w:tcPr>
          <w:p w14:paraId="318AA8F7" w14:textId="77777777" w:rsidR="000F3F29" w:rsidRPr="006419F1" w:rsidRDefault="000F3F29" w:rsidP="0005735C">
            <w:pPr>
              <w:tabs>
                <w:tab w:val="right" w:leader="dot" w:pos="9072"/>
              </w:tabs>
              <w:jc w:val="center"/>
              <w:rPr>
                <w:b/>
                <w:sz w:val="16"/>
                <w:szCs w:val="16"/>
              </w:rPr>
            </w:pPr>
            <w:r w:rsidRPr="006419F1">
              <w:rPr>
                <w:b/>
                <w:sz w:val="16"/>
                <w:szCs w:val="16"/>
              </w:rPr>
              <w:t>60 %</w:t>
            </w:r>
          </w:p>
        </w:tc>
        <w:tc>
          <w:tcPr>
            <w:tcW w:w="851" w:type="dxa"/>
          </w:tcPr>
          <w:p w14:paraId="2F80E2B9" w14:textId="77777777" w:rsidR="000F3F29" w:rsidRPr="006419F1" w:rsidRDefault="000F3F29" w:rsidP="0005735C">
            <w:pPr>
              <w:tabs>
                <w:tab w:val="right" w:leader="dot" w:pos="9072"/>
              </w:tabs>
              <w:jc w:val="center"/>
              <w:rPr>
                <w:b/>
                <w:sz w:val="16"/>
                <w:szCs w:val="16"/>
              </w:rPr>
            </w:pPr>
            <w:r w:rsidRPr="006419F1">
              <w:rPr>
                <w:b/>
                <w:sz w:val="16"/>
                <w:szCs w:val="16"/>
              </w:rPr>
              <w:t>65 %</w:t>
            </w:r>
          </w:p>
        </w:tc>
        <w:tc>
          <w:tcPr>
            <w:tcW w:w="851" w:type="dxa"/>
          </w:tcPr>
          <w:p w14:paraId="7E86A89F" w14:textId="77777777" w:rsidR="000F3F29" w:rsidRPr="006419F1" w:rsidRDefault="000F3F29" w:rsidP="0005735C">
            <w:pPr>
              <w:tabs>
                <w:tab w:val="right" w:leader="dot" w:pos="9072"/>
              </w:tabs>
              <w:jc w:val="center"/>
              <w:rPr>
                <w:b/>
                <w:sz w:val="16"/>
                <w:szCs w:val="16"/>
              </w:rPr>
            </w:pPr>
            <w:r w:rsidRPr="006419F1">
              <w:rPr>
                <w:b/>
                <w:sz w:val="16"/>
                <w:szCs w:val="16"/>
              </w:rPr>
              <w:t>70 %</w:t>
            </w:r>
          </w:p>
        </w:tc>
        <w:tc>
          <w:tcPr>
            <w:tcW w:w="851" w:type="dxa"/>
          </w:tcPr>
          <w:p w14:paraId="0EFFDEAA" w14:textId="77777777" w:rsidR="000F3F29" w:rsidRPr="006419F1" w:rsidRDefault="000F3F29" w:rsidP="0005735C">
            <w:pPr>
              <w:tabs>
                <w:tab w:val="right" w:leader="dot" w:pos="9072"/>
              </w:tabs>
              <w:jc w:val="center"/>
              <w:rPr>
                <w:b/>
                <w:sz w:val="16"/>
                <w:szCs w:val="16"/>
              </w:rPr>
            </w:pPr>
            <w:r w:rsidRPr="006419F1">
              <w:rPr>
                <w:b/>
                <w:sz w:val="16"/>
                <w:szCs w:val="16"/>
              </w:rPr>
              <w:t>75 %</w:t>
            </w:r>
          </w:p>
        </w:tc>
        <w:tc>
          <w:tcPr>
            <w:tcW w:w="851" w:type="dxa"/>
          </w:tcPr>
          <w:p w14:paraId="090DDFD3" w14:textId="77777777" w:rsidR="000F3F29" w:rsidRPr="006419F1" w:rsidRDefault="000F3F29" w:rsidP="0005735C">
            <w:pPr>
              <w:tabs>
                <w:tab w:val="right" w:leader="dot" w:pos="9072"/>
              </w:tabs>
              <w:jc w:val="center"/>
              <w:rPr>
                <w:b/>
                <w:sz w:val="16"/>
                <w:szCs w:val="16"/>
              </w:rPr>
            </w:pPr>
            <w:r w:rsidRPr="006419F1">
              <w:rPr>
                <w:b/>
                <w:sz w:val="16"/>
                <w:szCs w:val="16"/>
              </w:rPr>
              <w:t>80 %</w:t>
            </w:r>
          </w:p>
        </w:tc>
        <w:tc>
          <w:tcPr>
            <w:tcW w:w="851" w:type="dxa"/>
          </w:tcPr>
          <w:p w14:paraId="745060BD" w14:textId="77777777" w:rsidR="000F3F29" w:rsidRPr="006419F1" w:rsidRDefault="000F3F29" w:rsidP="0005735C">
            <w:pPr>
              <w:tabs>
                <w:tab w:val="right" w:leader="dot" w:pos="9072"/>
              </w:tabs>
              <w:jc w:val="center"/>
              <w:rPr>
                <w:b/>
                <w:sz w:val="16"/>
                <w:szCs w:val="16"/>
              </w:rPr>
            </w:pPr>
            <w:r w:rsidRPr="006419F1">
              <w:rPr>
                <w:b/>
                <w:sz w:val="16"/>
                <w:szCs w:val="16"/>
              </w:rPr>
              <w:t>85 %</w:t>
            </w:r>
          </w:p>
        </w:tc>
        <w:tc>
          <w:tcPr>
            <w:tcW w:w="851" w:type="dxa"/>
          </w:tcPr>
          <w:p w14:paraId="4A9C309D" w14:textId="77777777" w:rsidR="000F3F29" w:rsidRPr="006419F1" w:rsidRDefault="000F3F29" w:rsidP="0005735C">
            <w:pPr>
              <w:tabs>
                <w:tab w:val="right" w:leader="dot" w:pos="9072"/>
              </w:tabs>
              <w:jc w:val="center"/>
              <w:rPr>
                <w:b/>
                <w:sz w:val="16"/>
                <w:szCs w:val="16"/>
              </w:rPr>
            </w:pPr>
            <w:r w:rsidRPr="006419F1">
              <w:rPr>
                <w:b/>
                <w:sz w:val="16"/>
                <w:szCs w:val="16"/>
              </w:rPr>
              <w:t>90 %</w:t>
            </w:r>
          </w:p>
        </w:tc>
        <w:tc>
          <w:tcPr>
            <w:tcW w:w="851" w:type="dxa"/>
          </w:tcPr>
          <w:p w14:paraId="6501DDE9" w14:textId="77777777" w:rsidR="000F3F29" w:rsidRPr="006419F1" w:rsidRDefault="000F3F29" w:rsidP="0005735C">
            <w:pPr>
              <w:tabs>
                <w:tab w:val="right" w:leader="dot" w:pos="9072"/>
              </w:tabs>
              <w:jc w:val="center"/>
              <w:rPr>
                <w:b/>
                <w:sz w:val="16"/>
                <w:szCs w:val="16"/>
              </w:rPr>
            </w:pPr>
            <w:r w:rsidRPr="006419F1">
              <w:rPr>
                <w:b/>
                <w:sz w:val="16"/>
                <w:szCs w:val="16"/>
              </w:rPr>
              <w:t>95 %</w:t>
            </w:r>
          </w:p>
        </w:tc>
      </w:tr>
      <w:tr w:rsidR="00123DA1" w:rsidRPr="006419F1" w14:paraId="2B08D8B2" w14:textId="77777777" w:rsidTr="00524E95">
        <w:tc>
          <w:tcPr>
            <w:tcW w:w="817" w:type="dxa"/>
          </w:tcPr>
          <w:p w14:paraId="2672E5BA" w14:textId="77777777" w:rsidR="000F3F29" w:rsidRPr="006419F1" w:rsidRDefault="000F3F29" w:rsidP="0005735C">
            <w:pPr>
              <w:tabs>
                <w:tab w:val="right" w:leader="dot" w:pos="9072"/>
              </w:tabs>
              <w:jc w:val="center"/>
              <w:rPr>
                <w:sz w:val="16"/>
                <w:szCs w:val="16"/>
              </w:rPr>
            </w:pPr>
            <w:r w:rsidRPr="006419F1">
              <w:rPr>
                <w:sz w:val="16"/>
                <w:szCs w:val="16"/>
              </w:rPr>
              <w:t>4</w:t>
            </w:r>
          </w:p>
        </w:tc>
        <w:tc>
          <w:tcPr>
            <w:tcW w:w="851" w:type="dxa"/>
          </w:tcPr>
          <w:p w14:paraId="20E3D342" w14:textId="77777777" w:rsidR="000F3F29" w:rsidRPr="006419F1" w:rsidRDefault="000F3F29" w:rsidP="0005735C">
            <w:pPr>
              <w:tabs>
                <w:tab w:val="right" w:leader="dot" w:pos="9072"/>
              </w:tabs>
              <w:jc w:val="center"/>
              <w:rPr>
                <w:sz w:val="16"/>
                <w:szCs w:val="16"/>
              </w:rPr>
            </w:pPr>
            <w:r w:rsidRPr="006419F1">
              <w:rPr>
                <w:sz w:val="16"/>
                <w:szCs w:val="16"/>
              </w:rPr>
              <w:t>-6,11</w:t>
            </w:r>
          </w:p>
        </w:tc>
        <w:tc>
          <w:tcPr>
            <w:tcW w:w="851" w:type="dxa"/>
          </w:tcPr>
          <w:p w14:paraId="5F2C57C7" w14:textId="77777777" w:rsidR="000F3F29" w:rsidRPr="006419F1" w:rsidRDefault="000F3F29" w:rsidP="0005735C">
            <w:pPr>
              <w:tabs>
                <w:tab w:val="right" w:leader="dot" w:pos="9072"/>
              </w:tabs>
              <w:jc w:val="center"/>
              <w:rPr>
                <w:sz w:val="16"/>
                <w:szCs w:val="16"/>
              </w:rPr>
            </w:pPr>
            <w:r w:rsidRPr="006419F1">
              <w:rPr>
                <w:sz w:val="16"/>
                <w:szCs w:val="16"/>
              </w:rPr>
              <w:t>-4,88</w:t>
            </w:r>
          </w:p>
        </w:tc>
        <w:tc>
          <w:tcPr>
            <w:tcW w:w="851" w:type="dxa"/>
          </w:tcPr>
          <w:p w14:paraId="43304E1A" w14:textId="77777777" w:rsidR="000F3F29" w:rsidRPr="006419F1" w:rsidRDefault="000F3F29" w:rsidP="0005735C">
            <w:pPr>
              <w:tabs>
                <w:tab w:val="right" w:leader="dot" w:pos="9072"/>
              </w:tabs>
              <w:jc w:val="center"/>
              <w:rPr>
                <w:sz w:val="16"/>
                <w:szCs w:val="16"/>
              </w:rPr>
            </w:pPr>
            <w:r w:rsidRPr="006419F1">
              <w:rPr>
                <w:sz w:val="16"/>
                <w:szCs w:val="16"/>
              </w:rPr>
              <w:t>-3,69</w:t>
            </w:r>
          </w:p>
        </w:tc>
        <w:tc>
          <w:tcPr>
            <w:tcW w:w="851" w:type="dxa"/>
          </w:tcPr>
          <w:p w14:paraId="2F3108FF" w14:textId="77777777" w:rsidR="000F3F29" w:rsidRPr="006419F1" w:rsidRDefault="000F3F29" w:rsidP="0005735C">
            <w:pPr>
              <w:tabs>
                <w:tab w:val="right" w:leader="dot" w:pos="9072"/>
              </w:tabs>
              <w:jc w:val="center"/>
              <w:rPr>
                <w:sz w:val="16"/>
                <w:szCs w:val="16"/>
              </w:rPr>
            </w:pPr>
            <w:r w:rsidRPr="006419F1">
              <w:rPr>
                <w:sz w:val="16"/>
                <w:szCs w:val="16"/>
              </w:rPr>
              <w:t>-2,61</w:t>
            </w:r>
          </w:p>
        </w:tc>
        <w:tc>
          <w:tcPr>
            <w:tcW w:w="851" w:type="dxa"/>
          </w:tcPr>
          <w:p w14:paraId="0732F868" w14:textId="77777777" w:rsidR="000F3F29" w:rsidRPr="006419F1" w:rsidRDefault="000F3F29" w:rsidP="0005735C">
            <w:pPr>
              <w:tabs>
                <w:tab w:val="right" w:leader="dot" w:pos="9072"/>
              </w:tabs>
              <w:jc w:val="center"/>
              <w:rPr>
                <w:sz w:val="16"/>
                <w:szCs w:val="16"/>
              </w:rPr>
            </w:pPr>
            <w:r w:rsidRPr="006419F1">
              <w:rPr>
                <w:sz w:val="16"/>
                <w:szCs w:val="16"/>
              </w:rPr>
              <w:t>-1,79</w:t>
            </w:r>
          </w:p>
        </w:tc>
        <w:tc>
          <w:tcPr>
            <w:tcW w:w="851" w:type="dxa"/>
          </w:tcPr>
          <w:p w14:paraId="4970521F" w14:textId="77777777" w:rsidR="000F3F29" w:rsidRPr="006419F1" w:rsidRDefault="000F3F29" w:rsidP="0005735C">
            <w:pPr>
              <w:tabs>
                <w:tab w:val="right" w:leader="dot" w:pos="9072"/>
              </w:tabs>
              <w:jc w:val="center"/>
              <w:rPr>
                <w:sz w:val="16"/>
                <w:szCs w:val="16"/>
              </w:rPr>
            </w:pPr>
            <w:r w:rsidRPr="006419F1">
              <w:rPr>
                <w:sz w:val="16"/>
                <w:szCs w:val="16"/>
              </w:rPr>
              <w:t>-0,88</w:t>
            </w:r>
          </w:p>
        </w:tc>
        <w:tc>
          <w:tcPr>
            <w:tcW w:w="851" w:type="dxa"/>
          </w:tcPr>
          <w:p w14:paraId="750B4CC5" w14:textId="77777777" w:rsidR="000F3F29" w:rsidRPr="006419F1" w:rsidRDefault="000F3F29" w:rsidP="0005735C">
            <w:pPr>
              <w:tabs>
                <w:tab w:val="right" w:leader="dot" w:pos="9072"/>
              </w:tabs>
              <w:jc w:val="center"/>
              <w:rPr>
                <w:sz w:val="16"/>
                <w:szCs w:val="16"/>
              </w:rPr>
            </w:pPr>
            <w:r w:rsidRPr="006419F1">
              <w:rPr>
                <w:sz w:val="16"/>
                <w:szCs w:val="16"/>
              </w:rPr>
              <w:t>-0,09</w:t>
            </w:r>
          </w:p>
        </w:tc>
        <w:tc>
          <w:tcPr>
            <w:tcW w:w="851" w:type="dxa"/>
          </w:tcPr>
          <w:p w14:paraId="4D8D15C8" w14:textId="77777777" w:rsidR="000F3F29" w:rsidRPr="006419F1" w:rsidRDefault="000F3F29" w:rsidP="0005735C">
            <w:pPr>
              <w:tabs>
                <w:tab w:val="right" w:leader="dot" w:pos="9072"/>
              </w:tabs>
              <w:jc w:val="center"/>
              <w:rPr>
                <w:sz w:val="16"/>
                <w:szCs w:val="16"/>
              </w:rPr>
            </w:pPr>
            <w:r w:rsidRPr="006419F1">
              <w:rPr>
                <w:sz w:val="16"/>
                <w:szCs w:val="16"/>
              </w:rPr>
              <w:t>+0,78</w:t>
            </w:r>
          </w:p>
        </w:tc>
        <w:tc>
          <w:tcPr>
            <w:tcW w:w="851" w:type="dxa"/>
          </w:tcPr>
          <w:p w14:paraId="38896902" w14:textId="77777777" w:rsidR="000F3F29" w:rsidRPr="006419F1" w:rsidRDefault="000F3F29" w:rsidP="0005735C">
            <w:pPr>
              <w:tabs>
                <w:tab w:val="right" w:leader="dot" w:pos="9072"/>
              </w:tabs>
              <w:jc w:val="center"/>
              <w:rPr>
                <w:sz w:val="16"/>
                <w:szCs w:val="16"/>
              </w:rPr>
            </w:pPr>
            <w:r w:rsidRPr="006419F1">
              <w:rPr>
                <w:sz w:val="16"/>
                <w:szCs w:val="16"/>
              </w:rPr>
              <w:t>+1,62</w:t>
            </w:r>
          </w:p>
        </w:tc>
        <w:tc>
          <w:tcPr>
            <w:tcW w:w="851" w:type="dxa"/>
          </w:tcPr>
          <w:p w14:paraId="0A8E32EB" w14:textId="77777777" w:rsidR="000F3F29" w:rsidRPr="006419F1" w:rsidRDefault="000F3F29" w:rsidP="0005735C">
            <w:pPr>
              <w:tabs>
                <w:tab w:val="right" w:leader="dot" w:pos="9072"/>
              </w:tabs>
              <w:jc w:val="center"/>
              <w:rPr>
                <w:sz w:val="16"/>
                <w:szCs w:val="16"/>
              </w:rPr>
            </w:pPr>
            <w:r w:rsidRPr="006419F1">
              <w:rPr>
                <w:sz w:val="16"/>
                <w:szCs w:val="16"/>
              </w:rPr>
              <w:t>+2,44</w:t>
            </w:r>
          </w:p>
        </w:tc>
        <w:tc>
          <w:tcPr>
            <w:tcW w:w="851" w:type="dxa"/>
          </w:tcPr>
          <w:p w14:paraId="0C4415E6" w14:textId="77777777" w:rsidR="000F3F29" w:rsidRPr="006419F1" w:rsidRDefault="000F3F29" w:rsidP="0005735C">
            <w:pPr>
              <w:tabs>
                <w:tab w:val="right" w:leader="dot" w:pos="9072"/>
              </w:tabs>
              <w:jc w:val="center"/>
              <w:rPr>
                <w:sz w:val="16"/>
                <w:szCs w:val="16"/>
              </w:rPr>
            </w:pPr>
            <w:r w:rsidRPr="006419F1">
              <w:rPr>
                <w:sz w:val="16"/>
                <w:szCs w:val="16"/>
              </w:rPr>
              <w:t>+3,20</w:t>
            </w:r>
          </w:p>
        </w:tc>
      </w:tr>
      <w:tr w:rsidR="00123DA1" w:rsidRPr="006419F1" w14:paraId="7820C668" w14:textId="77777777" w:rsidTr="00524E95">
        <w:tc>
          <w:tcPr>
            <w:tcW w:w="817" w:type="dxa"/>
          </w:tcPr>
          <w:p w14:paraId="0D6DEABA" w14:textId="77777777" w:rsidR="000F3F29" w:rsidRPr="006419F1" w:rsidRDefault="000F3F29" w:rsidP="0005735C">
            <w:pPr>
              <w:tabs>
                <w:tab w:val="right" w:leader="dot" w:pos="9072"/>
              </w:tabs>
              <w:jc w:val="center"/>
              <w:rPr>
                <w:sz w:val="16"/>
                <w:szCs w:val="16"/>
              </w:rPr>
            </w:pPr>
            <w:r w:rsidRPr="006419F1">
              <w:rPr>
                <w:sz w:val="16"/>
                <w:szCs w:val="16"/>
              </w:rPr>
              <w:t>6</w:t>
            </w:r>
          </w:p>
        </w:tc>
        <w:tc>
          <w:tcPr>
            <w:tcW w:w="851" w:type="dxa"/>
          </w:tcPr>
          <w:p w14:paraId="4CD28EAD" w14:textId="77777777" w:rsidR="000F3F29" w:rsidRPr="006419F1" w:rsidRDefault="000F3F29" w:rsidP="0005735C">
            <w:pPr>
              <w:tabs>
                <w:tab w:val="right" w:leader="dot" w:pos="9072"/>
              </w:tabs>
              <w:jc w:val="center"/>
              <w:rPr>
                <w:sz w:val="16"/>
                <w:szCs w:val="16"/>
              </w:rPr>
            </w:pPr>
            <w:r w:rsidRPr="006419F1">
              <w:rPr>
                <w:sz w:val="16"/>
                <w:szCs w:val="16"/>
              </w:rPr>
              <w:t>-4,49</w:t>
            </w:r>
          </w:p>
        </w:tc>
        <w:tc>
          <w:tcPr>
            <w:tcW w:w="851" w:type="dxa"/>
          </w:tcPr>
          <w:p w14:paraId="44B86A06" w14:textId="77777777" w:rsidR="000F3F29" w:rsidRPr="006419F1" w:rsidRDefault="000F3F29" w:rsidP="0005735C">
            <w:pPr>
              <w:tabs>
                <w:tab w:val="right" w:leader="dot" w:pos="9072"/>
              </w:tabs>
              <w:jc w:val="center"/>
              <w:rPr>
                <w:sz w:val="16"/>
                <w:szCs w:val="16"/>
              </w:rPr>
            </w:pPr>
            <w:r w:rsidRPr="006419F1">
              <w:rPr>
                <w:sz w:val="16"/>
                <w:szCs w:val="16"/>
              </w:rPr>
              <w:t>-3,07</w:t>
            </w:r>
          </w:p>
        </w:tc>
        <w:tc>
          <w:tcPr>
            <w:tcW w:w="851" w:type="dxa"/>
          </w:tcPr>
          <w:p w14:paraId="71C84696" w14:textId="77777777" w:rsidR="000F3F29" w:rsidRPr="006419F1" w:rsidRDefault="000F3F29" w:rsidP="0005735C">
            <w:pPr>
              <w:tabs>
                <w:tab w:val="right" w:leader="dot" w:pos="9072"/>
              </w:tabs>
              <w:jc w:val="center"/>
              <w:rPr>
                <w:sz w:val="16"/>
                <w:szCs w:val="16"/>
              </w:rPr>
            </w:pPr>
            <w:r w:rsidRPr="006419F1">
              <w:rPr>
                <w:sz w:val="16"/>
                <w:szCs w:val="16"/>
              </w:rPr>
              <w:t>-2,10</w:t>
            </w:r>
          </w:p>
        </w:tc>
        <w:tc>
          <w:tcPr>
            <w:tcW w:w="851" w:type="dxa"/>
          </w:tcPr>
          <w:p w14:paraId="2B48E39A" w14:textId="77777777" w:rsidR="000F3F29" w:rsidRPr="006419F1" w:rsidRDefault="000F3F29" w:rsidP="0005735C">
            <w:pPr>
              <w:tabs>
                <w:tab w:val="right" w:leader="dot" w:pos="9072"/>
              </w:tabs>
              <w:jc w:val="center"/>
              <w:rPr>
                <w:sz w:val="16"/>
                <w:szCs w:val="16"/>
              </w:rPr>
            </w:pPr>
            <w:r w:rsidRPr="006419F1">
              <w:rPr>
                <w:sz w:val="16"/>
                <w:szCs w:val="16"/>
              </w:rPr>
              <w:t>-1,05</w:t>
            </w:r>
          </w:p>
        </w:tc>
        <w:tc>
          <w:tcPr>
            <w:tcW w:w="851" w:type="dxa"/>
          </w:tcPr>
          <w:p w14:paraId="26504F35" w14:textId="77777777" w:rsidR="000F3F29" w:rsidRPr="006419F1" w:rsidRDefault="000F3F29" w:rsidP="0005735C">
            <w:pPr>
              <w:tabs>
                <w:tab w:val="right" w:leader="dot" w:pos="9072"/>
              </w:tabs>
              <w:jc w:val="center"/>
              <w:rPr>
                <w:sz w:val="16"/>
                <w:szCs w:val="16"/>
              </w:rPr>
            </w:pPr>
            <w:r w:rsidRPr="006419F1">
              <w:rPr>
                <w:sz w:val="16"/>
                <w:szCs w:val="16"/>
              </w:rPr>
              <w:t>-0,08</w:t>
            </w:r>
          </w:p>
        </w:tc>
        <w:tc>
          <w:tcPr>
            <w:tcW w:w="851" w:type="dxa"/>
          </w:tcPr>
          <w:p w14:paraId="71FB69EF" w14:textId="77777777" w:rsidR="000F3F29" w:rsidRPr="006419F1" w:rsidRDefault="000F3F29" w:rsidP="0005735C">
            <w:pPr>
              <w:tabs>
                <w:tab w:val="right" w:leader="dot" w:pos="9072"/>
              </w:tabs>
              <w:jc w:val="center"/>
              <w:rPr>
                <w:sz w:val="16"/>
                <w:szCs w:val="16"/>
              </w:rPr>
            </w:pPr>
            <w:r w:rsidRPr="006419F1">
              <w:rPr>
                <w:sz w:val="16"/>
                <w:szCs w:val="16"/>
              </w:rPr>
              <w:t>+0,85</w:t>
            </w:r>
          </w:p>
        </w:tc>
        <w:tc>
          <w:tcPr>
            <w:tcW w:w="851" w:type="dxa"/>
          </w:tcPr>
          <w:p w14:paraId="551BF32E" w14:textId="77777777" w:rsidR="000F3F29" w:rsidRPr="006419F1" w:rsidRDefault="000F3F29" w:rsidP="0005735C">
            <w:pPr>
              <w:tabs>
                <w:tab w:val="right" w:leader="dot" w:pos="9072"/>
              </w:tabs>
              <w:jc w:val="center"/>
              <w:rPr>
                <w:sz w:val="16"/>
                <w:szCs w:val="16"/>
              </w:rPr>
            </w:pPr>
            <w:r w:rsidRPr="006419F1">
              <w:rPr>
                <w:sz w:val="16"/>
                <w:szCs w:val="16"/>
              </w:rPr>
              <w:t>+1,86</w:t>
            </w:r>
          </w:p>
        </w:tc>
        <w:tc>
          <w:tcPr>
            <w:tcW w:w="851" w:type="dxa"/>
          </w:tcPr>
          <w:p w14:paraId="2C4D0135" w14:textId="77777777" w:rsidR="000F3F29" w:rsidRPr="006419F1" w:rsidRDefault="000F3F29" w:rsidP="0005735C">
            <w:pPr>
              <w:tabs>
                <w:tab w:val="right" w:leader="dot" w:pos="9072"/>
              </w:tabs>
              <w:jc w:val="center"/>
              <w:rPr>
                <w:sz w:val="16"/>
                <w:szCs w:val="16"/>
              </w:rPr>
            </w:pPr>
            <w:r w:rsidRPr="006419F1">
              <w:rPr>
                <w:sz w:val="16"/>
                <w:szCs w:val="16"/>
              </w:rPr>
              <w:t>+2,72</w:t>
            </w:r>
          </w:p>
        </w:tc>
        <w:tc>
          <w:tcPr>
            <w:tcW w:w="851" w:type="dxa"/>
          </w:tcPr>
          <w:p w14:paraId="21340B66" w14:textId="77777777" w:rsidR="000F3F29" w:rsidRPr="006419F1" w:rsidRDefault="000F3F29" w:rsidP="0005735C">
            <w:pPr>
              <w:tabs>
                <w:tab w:val="right" w:leader="dot" w:pos="9072"/>
              </w:tabs>
              <w:jc w:val="center"/>
              <w:rPr>
                <w:sz w:val="16"/>
                <w:szCs w:val="16"/>
              </w:rPr>
            </w:pPr>
            <w:r w:rsidRPr="006419F1">
              <w:rPr>
                <w:sz w:val="16"/>
                <w:szCs w:val="16"/>
              </w:rPr>
              <w:t>+3,62</w:t>
            </w:r>
          </w:p>
        </w:tc>
        <w:tc>
          <w:tcPr>
            <w:tcW w:w="851" w:type="dxa"/>
          </w:tcPr>
          <w:p w14:paraId="64A603EC" w14:textId="77777777" w:rsidR="000F3F29" w:rsidRPr="006419F1" w:rsidRDefault="000F3F29" w:rsidP="0005735C">
            <w:pPr>
              <w:tabs>
                <w:tab w:val="right" w:leader="dot" w:pos="9072"/>
              </w:tabs>
              <w:jc w:val="center"/>
              <w:rPr>
                <w:sz w:val="16"/>
                <w:szCs w:val="16"/>
              </w:rPr>
            </w:pPr>
            <w:r w:rsidRPr="006419F1">
              <w:rPr>
                <w:sz w:val="16"/>
                <w:szCs w:val="16"/>
              </w:rPr>
              <w:t>+4,48</w:t>
            </w:r>
          </w:p>
        </w:tc>
        <w:tc>
          <w:tcPr>
            <w:tcW w:w="851" w:type="dxa"/>
          </w:tcPr>
          <w:p w14:paraId="4FF15398" w14:textId="77777777" w:rsidR="000F3F29" w:rsidRPr="006419F1" w:rsidRDefault="000F3F29" w:rsidP="0005735C">
            <w:pPr>
              <w:tabs>
                <w:tab w:val="right" w:leader="dot" w:pos="9072"/>
              </w:tabs>
              <w:jc w:val="center"/>
              <w:rPr>
                <w:sz w:val="16"/>
                <w:szCs w:val="16"/>
              </w:rPr>
            </w:pPr>
            <w:r w:rsidRPr="006419F1">
              <w:rPr>
                <w:sz w:val="16"/>
                <w:szCs w:val="16"/>
              </w:rPr>
              <w:t>+5,38</w:t>
            </w:r>
          </w:p>
        </w:tc>
      </w:tr>
      <w:tr w:rsidR="00123DA1" w:rsidRPr="006419F1" w14:paraId="56DB40FE" w14:textId="77777777" w:rsidTr="00524E95">
        <w:tc>
          <w:tcPr>
            <w:tcW w:w="817" w:type="dxa"/>
          </w:tcPr>
          <w:p w14:paraId="1C687BF8" w14:textId="77777777" w:rsidR="000F3F29" w:rsidRPr="006419F1" w:rsidRDefault="000F3F29" w:rsidP="0005735C">
            <w:pPr>
              <w:tabs>
                <w:tab w:val="right" w:leader="dot" w:pos="9072"/>
              </w:tabs>
              <w:jc w:val="center"/>
              <w:rPr>
                <w:sz w:val="16"/>
                <w:szCs w:val="16"/>
              </w:rPr>
            </w:pPr>
            <w:r w:rsidRPr="006419F1">
              <w:rPr>
                <w:sz w:val="16"/>
                <w:szCs w:val="16"/>
              </w:rPr>
              <w:t>8</w:t>
            </w:r>
          </w:p>
        </w:tc>
        <w:tc>
          <w:tcPr>
            <w:tcW w:w="851" w:type="dxa"/>
          </w:tcPr>
          <w:p w14:paraId="6F689A0E" w14:textId="77777777" w:rsidR="000F3F29" w:rsidRPr="006419F1" w:rsidRDefault="000F3F29" w:rsidP="0005735C">
            <w:pPr>
              <w:tabs>
                <w:tab w:val="right" w:leader="dot" w:pos="9072"/>
              </w:tabs>
              <w:jc w:val="center"/>
              <w:rPr>
                <w:sz w:val="16"/>
                <w:szCs w:val="16"/>
              </w:rPr>
            </w:pPr>
            <w:r w:rsidRPr="006419F1">
              <w:rPr>
                <w:sz w:val="16"/>
                <w:szCs w:val="16"/>
              </w:rPr>
              <w:t>-2,69</w:t>
            </w:r>
          </w:p>
        </w:tc>
        <w:tc>
          <w:tcPr>
            <w:tcW w:w="851" w:type="dxa"/>
          </w:tcPr>
          <w:p w14:paraId="1AEAF76F" w14:textId="77777777" w:rsidR="000F3F29" w:rsidRPr="006419F1" w:rsidRDefault="000F3F29" w:rsidP="0005735C">
            <w:pPr>
              <w:tabs>
                <w:tab w:val="right" w:leader="dot" w:pos="9072"/>
              </w:tabs>
              <w:jc w:val="center"/>
              <w:rPr>
                <w:sz w:val="16"/>
                <w:szCs w:val="16"/>
              </w:rPr>
            </w:pPr>
            <w:r w:rsidRPr="006419F1">
              <w:rPr>
                <w:sz w:val="16"/>
                <w:szCs w:val="16"/>
              </w:rPr>
              <w:t>-1,61</w:t>
            </w:r>
          </w:p>
        </w:tc>
        <w:tc>
          <w:tcPr>
            <w:tcW w:w="851" w:type="dxa"/>
          </w:tcPr>
          <w:p w14:paraId="432329FA" w14:textId="77777777" w:rsidR="000F3F29" w:rsidRPr="006419F1" w:rsidRDefault="000F3F29" w:rsidP="0005735C">
            <w:pPr>
              <w:tabs>
                <w:tab w:val="right" w:leader="dot" w:pos="9072"/>
              </w:tabs>
              <w:jc w:val="center"/>
              <w:rPr>
                <w:sz w:val="16"/>
                <w:szCs w:val="16"/>
              </w:rPr>
            </w:pPr>
            <w:r w:rsidRPr="006419F1">
              <w:rPr>
                <w:sz w:val="16"/>
                <w:szCs w:val="16"/>
              </w:rPr>
              <w:t>-0,44</w:t>
            </w:r>
          </w:p>
        </w:tc>
        <w:tc>
          <w:tcPr>
            <w:tcW w:w="851" w:type="dxa"/>
          </w:tcPr>
          <w:p w14:paraId="370E2EB1" w14:textId="77777777" w:rsidR="000F3F29" w:rsidRPr="006419F1" w:rsidRDefault="000F3F29" w:rsidP="0005735C">
            <w:pPr>
              <w:tabs>
                <w:tab w:val="right" w:leader="dot" w:pos="9072"/>
              </w:tabs>
              <w:jc w:val="center"/>
              <w:rPr>
                <w:sz w:val="16"/>
                <w:szCs w:val="16"/>
              </w:rPr>
            </w:pPr>
            <w:r w:rsidRPr="006419F1">
              <w:rPr>
                <w:sz w:val="16"/>
                <w:szCs w:val="16"/>
              </w:rPr>
              <w:t>+0,67</w:t>
            </w:r>
          </w:p>
        </w:tc>
        <w:tc>
          <w:tcPr>
            <w:tcW w:w="851" w:type="dxa"/>
          </w:tcPr>
          <w:p w14:paraId="36221218" w14:textId="77777777" w:rsidR="000F3F29" w:rsidRPr="006419F1" w:rsidRDefault="000F3F29" w:rsidP="0005735C">
            <w:pPr>
              <w:tabs>
                <w:tab w:val="right" w:leader="dot" w:pos="9072"/>
              </w:tabs>
              <w:jc w:val="center"/>
              <w:rPr>
                <w:sz w:val="16"/>
                <w:szCs w:val="16"/>
              </w:rPr>
            </w:pPr>
            <w:r w:rsidRPr="006419F1">
              <w:rPr>
                <w:sz w:val="16"/>
                <w:szCs w:val="16"/>
              </w:rPr>
              <w:t>+1,80</w:t>
            </w:r>
          </w:p>
        </w:tc>
        <w:tc>
          <w:tcPr>
            <w:tcW w:w="851" w:type="dxa"/>
          </w:tcPr>
          <w:p w14:paraId="541CFBBC" w14:textId="77777777" w:rsidR="000F3F29" w:rsidRPr="006419F1" w:rsidRDefault="000F3F29" w:rsidP="0005735C">
            <w:pPr>
              <w:tabs>
                <w:tab w:val="right" w:leader="dot" w:pos="9072"/>
              </w:tabs>
              <w:jc w:val="center"/>
              <w:rPr>
                <w:sz w:val="16"/>
                <w:szCs w:val="16"/>
              </w:rPr>
            </w:pPr>
            <w:r w:rsidRPr="006419F1">
              <w:rPr>
                <w:sz w:val="16"/>
                <w:szCs w:val="16"/>
              </w:rPr>
              <w:t>+2,83</w:t>
            </w:r>
          </w:p>
        </w:tc>
        <w:tc>
          <w:tcPr>
            <w:tcW w:w="851" w:type="dxa"/>
          </w:tcPr>
          <w:p w14:paraId="76F22D0A" w14:textId="77777777" w:rsidR="000F3F29" w:rsidRPr="006419F1" w:rsidRDefault="000F3F29" w:rsidP="0005735C">
            <w:pPr>
              <w:tabs>
                <w:tab w:val="right" w:leader="dot" w:pos="9072"/>
              </w:tabs>
              <w:jc w:val="center"/>
              <w:rPr>
                <w:sz w:val="16"/>
                <w:szCs w:val="16"/>
              </w:rPr>
            </w:pPr>
            <w:r w:rsidRPr="006419F1">
              <w:rPr>
                <w:sz w:val="16"/>
                <w:szCs w:val="16"/>
              </w:rPr>
              <w:t>+3,82</w:t>
            </w:r>
          </w:p>
        </w:tc>
        <w:tc>
          <w:tcPr>
            <w:tcW w:w="851" w:type="dxa"/>
          </w:tcPr>
          <w:p w14:paraId="43B6DF5B" w14:textId="77777777" w:rsidR="000F3F29" w:rsidRPr="006419F1" w:rsidRDefault="000F3F29" w:rsidP="0005735C">
            <w:pPr>
              <w:tabs>
                <w:tab w:val="right" w:leader="dot" w:pos="9072"/>
              </w:tabs>
              <w:jc w:val="center"/>
              <w:rPr>
                <w:sz w:val="16"/>
                <w:szCs w:val="16"/>
              </w:rPr>
            </w:pPr>
            <w:r w:rsidRPr="006419F1">
              <w:rPr>
                <w:sz w:val="16"/>
                <w:szCs w:val="16"/>
              </w:rPr>
              <w:t>+4,77</w:t>
            </w:r>
          </w:p>
        </w:tc>
        <w:tc>
          <w:tcPr>
            <w:tcW w:w="851" w:type="dxa"/>
          </w:tcPr>
          <w:p w14:paraId="59A37050" w14:textId="77777777" w:rsidR="000F3F29" w:rsidRPr="006419F1" w:rsidRDefault="000F3F29" w:rsidP="0005735C">
            <w:pPr>
              <w:tabs>
                <w:tab w:val="right" w:leader="dot" w:pos="9072"/>
              </w:tabs>
              <w:jc w:val="center"/>
              <w:rPr>
                <w:sz w:val="16"/>
                <w:szCs w:val="16"/>
              </w:rPr>
            </w:pPr>
            <w:r w:rsidRPr="006419F1">
              <w:rPr>
                <w:sz w:val="16"/>
                <w:szCs w:val="16"/>
              </w:rPr>
              <w:t>+5,66</w:t>
            </w:r>
          </w:p>
        </w:tc>
        <w:tc>
          <w:tcPr>
            <w:tcW w:w="851" w:type="dxa"/>
          </w:tcPr>
          <w:p w14:paraId="6E188720" w14:textId="77777777" w:rsidR="000F3F29" w:rsidRPr="006419F1" w:rsidRDefault="000F3F29" w:rsidP="0005735C">
            <w:pPr>
              <w:tabs>
                <w:tab w:val="right" w:leader="dot" w:pos="9072"/>
              </w:tabs>
              <w:jc w:val="center"/>
              <w:rPr>
                <w:sz w:val="16"/>
                <w:szCs w:val="16"/>
              </w:rPr>
            </w:pPr>
            <w:r w:rsidRPr="006419F1">
              <w:rPr>
                <w:sz w:val="16"/>
                <w:szCs w:val="16"/>
              </w:rPr>
              <w:t>+6,48</w:t>
            </w:r>
          </w:p>
        </w:tc>
        <w:tc>
          <w:tcPr>
            <w:tcW w:w="851" w:type="dxa"/>
          </w:tcPr>
          <w:p w14:paraId="3E04BD34" w14:textId="77777777" w:rsidR="000F3F29" w:rsidRPr="006419F1" w:rsidRDefault="000F3F29" w:rsidP="0005735C">
            <w:pPr>
              <w:tabs>
                <w:tab w:val="right" w:leader="dot" w:pos="9072"/>
              </w:tabs>
              <w:jc w:val="center"/>
              <w:rPr>
                <w:sz w:val="16"/>
                <w:szCs w:val="16"/>
              </w:rPr>
            </w:pPr>
            <w:r w:rsidRPr="006419F1">
              <w:rPr>
                <w:sz w:val="16"/>
                <w:szCs w:val="16"/>
              </w:rPr>
              <w:t>+7,32</w:t>
            </w:r>
          </w:p>
        </w:tc>
      </w:tr>
      <w:tr w:rsidR="00123DA1" w:rsidRPr="006419F1" w14:paraId="74836516" w14:textId="77777777" w:rsidTr="00524E95">
        <w:tc>
          <w:tcPr>
            <w:tcW w:w="817" w:type="dxa"/>
          </w:tcPr>
          <w:p w14:paraId="34592698" w14:textId="77777777" w:rsidR="000F3F29" w:rsidRPr="006419F1" w:rsidRDefault="000F3F29" w:rsidP="0005735C">
            <w:pPr>
              <w:tabs>
                <w:tab w:val="right" w:leader="dot" w:pos="9072"/>
              </w:tabs>
              <w:jc w:val="center"/>
              <w:rPr>
                <w:sz w:val="16"/>
                <w:szCs w:val="16"/>
              </w:rPr>
            </w:pPr>
            <w:r w:rsidRPr="006419F1">
              <w:rPr>
                <w:sz w:val="16"/>
                <w:szCs w:val="16"/>
              </w:rPr>
              <w:t>10</w:t>
            </w:r>
          </w:p>
        </w:tc>
        <w:tc>
          <w:tcPr>
            <w:tcW w:w="851" w:type="dxa"/>
          </w:tcPr>
          <w:p w14:paraId="5B2A5249" w14:textId="77777777" w:rsidR="000F3F29" w:rsidRPr="006419F1" w:rsidRDefault="000F3F29" w:rsidP="0005735C">
            <w:pPr>
              <w:tabs>
                <w:tab w:val="right" w:leader="dot" w:pos="9072"/>
              </w:tabs>
              <w:jc w:val="center"/>
              <w:rPr>
                <w:sz w:val="16"/>
                <w:szCs w:val="16"/>
              </w:rPr>
            </w:pPr>
            <w:r w:rsidRPr="006419F1">
              <w:rPr>
                <w:sz w:val="16"/>
                <w:szCs w:val="16"/>
              </w:rPr>
              <w:t>-1,26</w:t>
            </w:r>
          </w:p>
        </w:tc>
        <w:tc>
          <w:tcPr>
            <w:tcW w:w="851" w:type="dxa"/>
          </w:tcPr>
          <w:p w14:paraId="01A395C9" w14:textId="77777777" w:rsidR="000F3F29" w:rsidRPr="006419F1" w:rsidRDefault="000F3F29" w:rsidP="0005735C">
            <w:pPr>
              <w:tabs>
                <w:tab w:val="right" w:leader="dot" w:pos="9072"/>
              </w:tabs>
              <w:jc w:val="center"/>
              <w:rPr>
                <w:sz w:val="16"/>
                <w:szCs w:val="16"/>
              </w:rPr>
            </w:pPr>
            <w:r w:rsidRPr="006419F1">
              <w:rPr>
                <w:sz w:val="16"/>
                <w:szCs w:val="16"/>
              </w:rPr>
              <w:t>+0,02</w:t>
            </w:r>
          </w:p>
        </w:tc>
        <w:tc>
          <w:tcPr>
            <w:tcW w:w="851" w:type="dxa"/>
          </w:tcPr>
          <w:p w14:paraId="7BB5FCA2" w14:textId="77777777" w:rsidR="000F3F29" w:rsidRPr="006419F1" w:rsidRDefault="000F3F29" w:rsidP="0005735C">
            <w:pPr>
              <w:tabs>
                <w:tab w:val="right" w:leader="dot" w:pos="9072"/>
              </w:tabs>
              <w:jc w:val="center"/>
              <w:rPr>
                <w:sz w:val="16"/>
                <w:szCs w:val="16"/>
              </w:rPr>
            </w:pPr>
            <w:r w:rsidRPr="006419F1">
              <w:rPr>
                <w:sz w:val="16"/>
                <w:szCs w:val="16"/>
              </w:rPr>
              <w:t>+1,31</w:t>
            </w:r>
          </w:p>
        </w:tc>
        <w:tc>
          <w:tcPr>
            <w:tcW w:w="851" w:type="dxa"/>
          </w:tcPr>
          <w:p w14:paraId="0FA9D109" w14:textId="77777777" w:rsidR="000F3F29" w:rsidRPr="006419F1" w:rsidRDefault="000F3F29" w:rsidP="0005735C">
            <w:pPr>
              <w:tabs>
                <w:tab w:val="right" w:leader="dot" w:pos="9072"/>
              </w:tabs>
              <w:jc w:val="center"/>
              <w:rPr>
                <w:sz w:val="16"/>
                <w:szCs w:val="16"/>
              </w:rPr>
            </w:pPr>
            <w:r w:rsidRPr="006419F1">
              <w:rPr>
                <w:sz w:val="16"/>
                <w:szCs w:val="16"/>
              </w:rPr>
              <w:t>+2,53</w:t>
            </w:r>
          </w:p>
        </w:tc>
        <w:tc>
          <w:tcPr>
            <w:tcW w:w="851" w:type="dxa"/>
          </w:tcPr>
          <w:p w14:paraId="00C500CB" w14:textId="77777777" w:rsidR="000F3F29" w:rsidRPr="006419F1" w:rsidRDefault="000F3F29" w:rsidP="0005735C">
            <w:pPr>
              <w:tabs>
                <w:tab w:val="right" w:leader="dot" w:pos="9072"/>
              </w:tabs>
              <w:jc w:val="center"/>
              <w:rPr>
                <w:sz w:val="16"/>
                <w:szCs w:val="16"/>
              </w:rPr>
            </w:pPr>
            <w:r w:rsidRPr="006419F1">
              <w:rPr>
                <w:sz w:val="16"/>
                <w:szCs w:val="16"/>
              </w:rPr>
              <w:t>+3,74</w:t>
            </w:r>
          </w:p>
        </w:tc>
        <w:tc>
          <w:tcPr>
            <w:tcW w:w="851" w:type="dxa"/>
          </w:tcPr>
          <w:p w14:paraId="20BC19E7" w14:textId="77777777" w:rsidR="000F3F29" w:rsidRPr="006419F1" w:rsidRDefault="000F3F29" w:rsidP="0005735C">
            <w:pPr>
              <w:tabs>
                <w:tab w:val="right" w:leader="dot" w:pos="9072"/>
              </w:tabs>
              <w:jc w:val="center"/>
              <w:rPr>
                <w:sz w:val="16"/>
                <w:szCs w:val="16"/>
              </w:rPr>
            </w:pPr>
            <w:r w:rsidRPr="006419F1">
              <w:rPr>
                <w:sz w:val="16"/>
                <w:szCs w:val="16"/>
              </w:rPr>
              <w:t>+4,79</w:t>
            </w:r>
          </w:p>
        </w:tc>
        <w:tc>
          <w:tcPr>
            <w:tcW w:w="851" w:type="dxa"/>
          </w:tcPr>
          <w:p w14:paraId="6B3A888F" w14:textId="77777777" w:rsidR="000F3F29" w:rsidRPr="006419F1" w:rsidRDefault="000F3F29" w:rsidP="0005735C">
            <w:pPr>
              <w:tabs>
                <w:tab w:val="right" w:leader="dot" w:pos="9072"/>
              </w:tabs>
              <w:jc w:val="center"/>
              <w:rPr>
                <w:sz w:val="16"/>
                <w:szCs w:val="16"/>
              </w:rPr>
            </w:pPr>
            <w:r w:rsidRPr="006419F1">
              <w:rPr>
                <w:sz w:val="16"/>
                <w:szCs w:val="16"/>
              </w:rPr>
              <w:t>+5,82</w:t>
            </w:r>
          </w:p>
        </w:tc>
        <w:tc>
          <w:tcPr>
            <w:tcW w:w="851" w:type="dxa"/>
          </w:tcPr>
          <w:p w14:paraId="3F95D2E4" w14:textId="77777777" w:rsidR="000F3F29" w:rsidRPr="006419F1" w:rsidRDefault="000F3F29" w:rsidP="0005735C">
            <w:pPr>
              <w:tabs>
                <w:tab w:val="right" w:leader="dot" w:pos="9072"/>
              </w:tabs>
              <w:jc w:val="center"/>
              <w:rPr>
                <w:sz w:val="16"/>
                <w:szCs w:val="16"/>
              </w:rPr>
            </w:pPr>
            <w:r w:rsidRPr="006419F1">
              <w:rPr>
                <w:sz w:val="16"/>
                <w:szCs w:val="16"/>
              </w:rPr>
              <w:t>+6,79</w:t>
            </w:r>
          </w:p>
        </w:tc>
        <w:tc>
          <w:tcPr>
            <w:tcW w:w="851" w:type="dxa"/>
          </w:tcPr>
          <w:p w14:paraId="71C85D80" w14:textId="77777777" w:rsidR="000F3F29" w:rsidRPr="006419F1" w:rsidRDefault="000F3F29" w:rsidP="0005735C">
            <w:pPr>
              <w:tabs>
                <w:tab w:val="right" w:leader="dot" w:pos="9072"/>
              </w:tabs>
              <w:jc w:val="center"/>
              <w:rPr>
                <w:sz w:val="16"/>
                <w:szCs w:val="16"/>
              </w:rPr>
            </w:pPr>
            <w:r w:rsidRPr="006419F1">
              <w:rPr>
                <w:sz w:val="16"/>
                <w:szCs w:val="16"/>
              </w:rPr>
              <w:t>+7,65</w:t>
            </w:r>
          </w:p>
        </w:tc>
        <w:tc>
          <w:tcPr>
            <w:tcW w:w="851" w:type="dxa"/>
          </w:tcPr>
          <w:p w14:paraId="2EB7EE30" w14:textId="77777777" w:rsidR="000F3F29" w:rsidRPr="006419F1" w:rsidRDefault="000F3F29" w:rsidP="0005735C">
            <w:pPr>
              <w:tabs>
                <w:tab w:val="right" w:leader="dot" w:pos="9072"/>
              </w:tabs>
              <w:jc w:val="center"/>
              <w:rPr>
                <w:sz w:val="16"/>
                <w:szCs w:val="16"/>
              </w:rPr>
            </w:pPr>
            <w:r w:rsidRPr="006419F1">
              <w:rPr>
                <w:sz w:val="16"/>
                <w:szCs w:val="16"/>
              </w:rPr>
              <w:t>+8,45</w:t>
            </w:r>
          </w:p>
        </w:tc>
        <w:tc>
          <w:tcPr>
            <w:tcW w:w="851" w:type="dxa"/>
          </w:tcPr>
          <w:p w14:paraId="6139767C" w14:textId="77777777" w:rsidR="000F3F29" w:rsidRPr="006419F1" w:rsidRDefault="000F3F29" w:rsidP="0005735C">
            <w:pPr>
              <w:tabs>
                <w:tab w:val="right" w:leader="dot" w:pos="9072"/>
              </w:tabs>
              <w:jc w:val="center"/>
              <w:rPr>
                <w:sz w:val="16"/>
                <w:szCs w:val="16"/>
              </w:rPr>
            </w:pPr>
            <w:r w:rsidRPr="006419F1">
              <w:rPr>
                <w:sz w:val="16"/>
                <w:szCs w:val="16"/>
              </w:rPr>
              <w:t>+9,31</w:t>
            </w:r>
          </w:p>
        </w:tc>
      </w:tr>
      <w:tr w:rsidR="00123DA1" w:rsidRPr="006419F1" w14:paraId="29ECBE13" w14:textId="77777777" w:rsidTr="00524E95">
        <w:tc>
          <w:tcPr>
            <w:tcW w:w="817" w:type="dxa"/>
          </w:tcPr>
          <w:p w14:paraId="6FC9E85D" w14:textId="77777777" w:rsidR="000F3F29" w:rsidRPr="006419F1" w:rsidRDefault="000F3F29" w:rsidP="0005735C">
            <w:pPr>
              <w:tabs>
                <w:tab w:val="right" w:leader="dot" w:pos="9072"/>
              </w:tabs>
              <w:jc w:val="center"/>
              <w:rPr>
                <w:sz w:val="16"/>
                <w:szCs w:val="16"/>
              </w:rPr>
            </w:pPr>
            <w:r w:rsidRPr="006419F1">
              <w:rPr>
                <w:sz w:val="16"/>
                <w:szCs w:val="16"/>
              </w:rPr>
              <w:t>12</w:t>
            </w:r>
          </w:p>
        </w:tc>
        <w:tc>
          <w:tcPr>
            <w:tcW w:w="851" w:type="dxa"/>
          </w:tcPr>
          <w:p w14:paraId="2FE41CDD" w14:textId="77777777" w:rsidR="000F3F29" w:rsidRPr="006419F1" w:rsidRDefault="000F3F29" w:rsidP="0005735C">
            <w:pPr>
              <w:tabs>
                <w:tab w:val="right" w:leader="dot" w:pos="9072"/>
              </w:tabs>
              <w:jc w:val="center"/>
              <w:rPr>
                <w:sz w:val="16"/>
                <w:szCs w:val="16"/>
              </w:rPr>
            </w:pPr>
            <w:r w:rsidRPr="006419F1">
              <w:rPr>
                <w:sz w:val="16"/>
                <w:szCs w:val="16"/>
              </w:rPr>
              <w:t>+0,35</w:t>
            </w:r>
          </w:p>
        </w:tc>
        <w:tc>
          <w:tcPr>
            <w:tcW w:w="851" w:type="dxa"/>
          </w:tcPr>
          <w:p w14:paraId="5D342579" w14:textId="77777777" w:rsidR="000F3F29" w:rsidRPr="006419F1" w:rsidRDefault="000F3F29" w:rsidP="0005735C">
            <w:pPr>
              <w:tabs>
                <w:tab w:val="right" w:leader="dot" w:pos="9072"/>
              </w:tabs>
              <w:jc w:val="center"/>
              <w:rPr>
                <w:sz w:val="16"/>
                <w:szCs w:val="16"/>
              </w:rPr>
            </w:pPr>
            <w:r w:rsidRPr="006419F1">
              <w:rPr>
                <w:sz w:val="16"/>
                <w:szCs w:val="16"/>
              </w:rPr>
              <w:t>+1,84</w:t>
            </w:r>
          </w:p>
        </w:tc>
        <w:tc>
          <w:tcPr>
            <w:tcW w:w="851" w:type="dxa"/>
          </w:tcPr>
          <w:p w14:paraId="348E6EF8" w14:textId="77777777" w:rsidR="000F3F29" w:rsidRPr="006419F1" w:rsidRDefault="000F3F29" w:rsidP="0005735C">
            <w:pPr>
              <w:tabs>
                <w:tab w:val="right" w:leader="dot" w:pos="9072"/>
              </w:tabs>
              <w:jc w:val="center"/>
              <w:rPr>
                <w:sz w:val="16"/>
                <w:szCs w:val="16"/>
              </w:rPr>
            </w:pPr>
            <w:r w:rsidRPr="006419F1">
              <w:rPr>
                <w:sz w:val="16"/>
                <w:szCs w:val="16"/>
              </w:rPr>
              <w:t>+3,19</w:t>
            </w:r>
          </w:p>
        </w:tc>
        <w:tc>
          <w:tcPr>
            <w:tcW w:w="851" w:type="dxa"/>
          </w:tcPr>
          <w:p w14:paraId="5743FC08" w14:textId="77777777" w:rsidR="000F3F29" w:rsidRPr="006419F1" w:rsidRDefault="000F3F29" w:rsidP="0005735C">
            <w:pPr>
              <w:tabs>
                <w:tab w:val="right" w:leader="dot" w:pos="9072"/>
              </w:tabs>
              <w:jc w:val="center"/>
              <w:rPr>
                <w:sz w:val="16"/>
                <w:szCs w:val="16"/>
              </w:rPr>
            </w:pPr>
            <w:r w:rsidRPr="006419F1">
              <w:rPr>
                <w:sz w:val="16"/>
                <w:szCs w:val="16"/>
              </w:rPr>
              <w:t>+4,46</w:t>
            </w:r>
          </w:p>
        </w:tc>
        <w:tc>
          <w:tcPr>
            <w:tcW w:w="851" w:type="dxa"/>
          </w:tcPr>
          <w:p w14:paraId="662893DF" w14:textId="77777777" w:rsidR="000F3F29" w:rsidRPr="006419F1" w:rsidRDefault="000F3F29" w:rsidP="0005735C">
            <w:pPr>
              <w:tabs>
                <w:tab w:val="right" w:leader="dot" w:pos="9072"/>
              </w:tabs>
              <w:jc w:val="center"/>
              <w:rPr>
                <w:sz w:val="16"/>
                <w:szCs w:val="16"/>
              </w:rPr>
            </w:pPr>
            <w:r w:rsidRPr="006419F1">
              <w:rPr>
                <w:sz w:val="16"/>
                <w:szCs w:val="16"/>
              </w:rPr>
              <w:t>+5,63</w:t>
            </w:r>
          </w:p>
        </w:tc>
        <w:tc>
          <w:tcPr>
            <w:tcW w:w="851" w:type="dxa"/>
          </w:tcPr>
          <w:p w14:paraId="3DBDD177" w14:textId="77777777" w:rsidR="000F3F29" w:rsidRPr="006419F1" w:rsidRDefault="000F3F29" w:rsidP="0005735C">
            <w:pPr>
              <w:tabs>
                <w:tab w:val="right" w:leader="dot" w:pos="9072"/>
              </w:tabs>
              <w:jc w:val="center"/>
              <w:rPr>
                <w:sz w:val="16"/>
                <w:szCs w:val="16"/>
              </w:rPr>
            </w:pPr>
            <w:r w:rsidRPr="006419F1">
              <w:rPr>
                <w:sz w:val="16"/>
                <w:szCs w:val="16"/>
              </w:rPr>
              <w:t>6,74</w:t>
            </w:r>
          </w:p>
        </w:tc>
        <w:tc>
          <w:tcPr>
            <w:tcW w:w="851" w:type="dxa"/>
          </w:tcPr>
          <w:p w14:paraId="36199AF2" w14:textId="77777777" w:rsidR="000F3F29" w:rsidRPr="006419F1" w:rsidRDefault="000F3F29" w:rsidP="0005735C">
            <w:pPr>
              <w:tabs>
                <w:tab w:val="right" w:leader="dot" w:pos="9072"/>
              </w:tabs>
              <w:jc w:val="center"/>
              <w:rPr>
                <w:sz w:val="16"/>
                <w:szCs w:val="16"/>
              </w:rPr>
            </w:pPr>
            <w:r w:rsidRPr="006419F1">
              <w:rPr>
                <w:sz w:val="16"/>
                <w:szCs w:val="16"/>
              </w:rPr>
              <w:t>7,75</w:t>
            </w:r>
          </w:p>
        </w:tc>
        <w:tc>
          <w:tcPr>
            <w:tcW w:w="851" w:type="dxa"/>
          </w:tcPr>
          <w:p w14:paraId="0F5A1227" w14:textId="77777777" w:rsidR="000F3F29" w:rsidRPr="006419F1" w:rsidRDefault="000F3F29" w:rsidP="0005735C">
            <w:pPr>
              <w:tabs>
                <w:tab w:val="right" w:leader="dot" w:pos="9072"/>
              </w:tabs>
              <w:jc w:val="center"/>
              <w:rPr>
                <w:sz w:val="16"/>
                <w:szCs w:val="16"/>
              </w:rPr>
            </w:pPr>
            <w:r w:rsidRPr="006419F1">
              <w:rPr>
                <w:sz w:val="16"/>
                <w:szCs w:val="16"/>
              </w:rPr>
              <w:t>8,69</w:t>
            </w:r>
          </w:p>
        </w:tc>
        <w:tc>
          <w:tcPr>
            <w:tcW w:w="851" w:type="dxa"/>
          </w:tcPr>
          <w:p w14:paraId="0D772CA6" w14:textId="77777777" w:rsidR="000F3F29" w:rsidRPr="006419F1" w:rsidRDefault="000F3F29" w:rsidP="0005735C">
            <w:pPr>
              <w:tabs>
                <w:tab w:val="right" w:leader="dot" w:pos="9072"/>
              </w:tabs>
              <w:jc w:val="center"/>
              <w:rPr>
                <w:sz w:val="16"/>
                <w:szCs w:val="16"/>
              </w:rPr>
            </w:pPr>
            <w:r w:rsidRPr="006419F1">
              <w:rPr>
                <w:sz w:val="16"/>
                <w:szCs w:val="16"/>
              </w:rPr>
              <w:t>9,60</w:t>
            </w:r>
          </w:p>
        </w:tc>
        <w:tc>
          <w:tcPr>
            <w:tcW w:w="851" w:type="dxa"/>
          </w:tcPr>
          <w:p w14:paraId="2FF8A4E9" w14:textId="77777777" w:rsidR="000F3F29" w:rsidRPr="006419F1" w:rsidRDefault="000F3F29" w:rsidP="0005735C">
            <w:pPr>
              <w:tabs>
                <w:tab w:val="right" w:leader="dot" w:pos="9072"/>
              </w:tabs>
              <w:jc w:val="center"/>
              <w:rPr>
                <w:sz w:val="16"/>
                <w:szCs w:val="16"/>
              </w:rPr>
            </w:pPr>
            <w:r w:rsidRPr="006419F1">
              <w:rPr>
                <w:sz w:val="16"/>
                <w:szCs w:val="16"/>
              </w:rPr>
              <w:t>10,48</w:t>
            </w:r>
          </w:p>
        </w:tc>
        <w:tc>
          <w:tcPr>
            <w:tcW w:w="851" w:type="dxa"/>
          </w:tcPr>
          <w:p w14:paraId="70DB58DB" w14:textId="77777777" w:rsidR="000F3F29" w:rsidRPr="006419F1" w:rsidRDefault="000F3F29" w:rsidP="0005735C">
            <w:pPr>
              <w:tabs>
                <w:tab w:val="right" w:leader="dot" w:pos="9072"/>
              </w:tabs>
              <w:jc w:val="center"/>
              <w:rPr>
                <w:sz w:val="16"/>
                <w:szCs w:val="16"/>
              </w:rPr>
            </w:pPr>
            <w:r w:rsidRPr="006419F1">
              <w:rPr>
                <w:sz w:val="16"/>
                <w:szCs w:val="16"/>
              </w:rPr>
              <w:t>11,33</w:t>
            </w:r>
          </w:p>
        </w:tc>
      </w:tr>
      <w:tr w:rsidR="00123DA1" w:rsidRPr="006419F1" w14:paraId="1928A829" w14:textId="77777777" w:rsidTr="00524E95">
        <w:tc>
          <w:tcPr>
            <w:tcW w:w="817" w:type="dxa"/>
          </w:tcPr>
          <w:p w14:paraId="7A44A3C2" w14:textId="77777777" w:rsidR="000F3F29" w:rsidRPr="006419F1" w:rsidRDefault="000F3F29" w:rsidP="0005735C">
            <w:pPr>
              <w:tabs>
                <w:tab w:val="right" w:leader="dot" w:pos="9072"/>
              </w:tabs>
              <w:jc w:val="center"/>
              <w:rPr>
                <w:sz w:val="16"/>
                <w:szCs w:val="16"/>
              </w:rPr>
            </w:pPr>
            <w:r w:rsidRPr="006419F1">
              <w:rPr>
                <w:sz w:val="16"/>
                <w:szCs w:val="16"/>
              </w:rPr>
              <w:t>14</w:t>
            </w:r>
          </w:p>
        </w:tc>
        <w:tc>
          <w:tcPr>
            <w:tcW w:w="851" w:type="dxa"/>
          </w:tcPr>
          <w:p w14:paraId="364B46E8" w14:textId="77777777" w:rsidR="000F3F29" w:rsidRPr="006419F1" w:rsidRDefault="000F3F29" w:rsidP="0005735C">
            <w:pPr>
              <w:tabs>
                <w:tab w:val="right" w:leader="dot" w:pos="9072"/>
              </w:tabs>
              <w:jc w:val="center"/>
              <w:rPr>
                <w:sz w:val="16"/>
                <w:szCs w:val="16"/>
              </w:rPr>
            </w:pPr>
            <w:r w:rsidRPr="006419F1">
              <w:rPr>
                <w:sz w:val="16"/>
                <w:szCs w:val="16"/>
              </w:rPr>
              <w:t>+2,20</w:t>
            </w:r>
          </w:p>
        </w:tc>
        <w:tc>
          <w:tcPr>
            <w:tcW w:w="851" w:type="dxa"/>
          </w:tcPr>
          <w:p w14:paraId="00EC0ED2" w14:textId="77777777" w:rsidR="000F3F29" w:rsidRPr="006419F1" w:rsidRDefault="000F3F29" w:rsidP="0005735C">
            <w:pPr>
              <w:tabs>
                <w:tab w:val="right" w:leader="dot" w:pos="9072"/>
              </w:tabs>
              <w:jc w:val="center"/>
              <w:rPr>
                <w:sz w:val="16"/>
                <w:szCs w:val="16"/>
              </w:rPr>
            </w:pPr>
            <w:r w:rsidRPr="006419F1">
              <w:rPr>
                <w:sz w:val="16"/>
                <w:szCs w:val="16"/>
              </w:rPr>
              <w:t>+3,76</w:t>
            </w:r>
          </w:p>
        </w:tc>
        <w:tc>
          <w:tcPr>
            <w:tcW w:w="851" w:type="dxa"/>
          </w:tcPr>
          <w:p w14:paraId="7B014E46" w14:textId="77777777" w:rsidR="000F3F29" w:rsidRPr="006419F1" w:rsidRDefault="000F3F29" w:rsidP="0005735C">
            <w:pPr>
              <w:tabs>
                <w:tab w:val="right" w:leader="dot" w:pos="9072"/>
              </w:tabs>
              <w:jc w:val="center"/>
              <w:rPr>
                <w:sz w:val="16"/>
                <w:szCs w:val="16"/>
              </w:rPr>
            </w:pPr>
            <w:r w:rsidRPr="006419F1">
              <w:rPr>
                <w:sz w:val="16"/>
                <w:szCs w:val="16"/>
              </w:rPr>
              <w:t>+5,10</w:t>
            </w:r>
          </w:p>
        </w:tc>
        <w:tc>
          <w:tcPr>
            <w:tcW w:w="851" w:type="dxa"/>
          </w:tcPr>
          <w:p w14:paraId="7C24D846" w14:textId="77777777" w:rsidR="000F3F29" w:rsidRPr="006419F1" w:rsidRDefault="000F3F29" w:rsidP="0005735C">
            <w:pPr>
              <w:tabs>
                <w:tab w:val="right" w:leader="dot" w:pos="9072"/>
              </w:tabs>
              <w:jc w:val="center"/>
              <w:rPr>
                <w:sz w:val="16"/>
                <w:szCs w:val="16"/>
              </w:rPr>
            </w:pPr>
            <w:r w:rsidRPr="006419F1">
              <w:rPr>
                <w:sz w:val="16"/>
                <w:szCs w:val="16"/>
              </w:rPr>
              <w:t>6,40</w:t>
            </w:r>
          </w:p>
        </w:tc>
        <w:tc>
          <w:tcPr>
            <w:tcW w:w="851" w:type="dxa"/>
          </w:tcPr>
          <w:p w14:paraId="2C8A031F" w14:textId="77777777" w:rsidR="000F3F29" w:rsidRPr="006419F1" w:rsidRDefault="000F3F29" w:rsidP="0005735C">
            <w:pPr>
              <w:tabs>
                <w:tab w:val="right" w:leader="dot" w:pos="9072"/>
              </w:tabs>
              <w:jc w:val="center"/>
              <w:rPr>
                <w:sz w:val="16"/>
                <w:szCs w:val="16"/>
              </w:rPr>
            </w:pPr>
            <w:r w:rsidRPr="006419F1">
              <w:rPr>
                <w:sz w:val="16"/>
                <w:szCs w:val="16"/>
              </w:rPr>
              <w:t>7,58</w:t>
            </w:r>
          </w:p>
        </w:tc>
        <w:tc>
          <w:tcPr>
            <w:tcW w:w="851" w:type="dxa"/>
          </w:tcPr>
          <w:p w14:paraId="45A68252" w14:textId="77777777" w:rsidR="000F3F29" w:rsidRPr="006419F1" w:rsidRDefault="000F3F29" w:rsidP="0005735C">
            <w:pPr>
              <w:tabs>
                <w:tab w:val="right" w:leader="dot" w:pos="9072"/>
              </w:tabs>
              <w:jc w:val="center"/>
              <w:rPr>
                <w:sz w:val="16"/>
                <w:szCs w:val="16"/>
              </w:rPr>
            </w:pPr>
            <w:r w:rsidRPr="006419F1">
              <w:rPr>
                <w:sz w:val="16"/>
                <w:szCs w:val="16"/>
              </w:rPr>
              <w:t>8,67</w:t>
            </w:r>
          </w:p>
        </w:tc>
        <w:tc>
          <w:tcPr>
            <w:tcW w:w="851" w:type="dxa"/>
          </w:tcPr>
          <w:p w14:paraId="1FE25743" w14:textId="77777777" w:rsidR="000F3F29" w:rsidRPr="006419F1" w:rsidRDefault="000F3F29" w:rsidP="0005735C">
            <w:pPr>
              <w:tabs>
                <w:tab w:val="right" w:leader="dot" w:pos="9072"/>
              </w:tabs>
              <w:jc w:val="center"/>
              <w:rPr>
                <w:sz w:val="16"/>
                <w:szCs w:val="16"/>
              </w:rPr>
            </w:pPr>
            <w:r w:rsidRPr="006419F1">
              <w:rPr>
                <w:sz w:val="16"/>
                <w:szCs w:val="16"/>
              </w:rPr>
              <w:t>9,70</w:t>
            </w:r>
          </w:p>
        </w:tc>
        <w:tc>
          <w:tcPr>
            <w:tcW w:w="851" w:type="dxa"/>
          </w:tcPr>
          <w:p w14:paraId="493A6627" w14:textId="77777777" w:rsidR="000F3F29" w:rsidRPr="006419F1" w:rsidRDefault="000F3F29" w:rsidP="0005735C">
            <w:pPr>
              <w:tabs>
                <w:tab w:val="right" w:leader="dot" w:pos="9072"/>
              </w:tabs>
              <w:jc w:val="center"/>
              <w:rPr>
                <w:sz w:val="16"/>
                <w:szCs w:val="16"/>
              </w:rPr>
            </w:pPr>
            <w:r w:rsidRPr="006419F1">
              <w:rPr>
                <w:sz w:val="16"/>
                <w:szCs w:val="16"/>
              </w:rPr>
              <w:t>10,71</w:t>
            </w:r>
          </w:p>
        </w:tc>
        <w:tc>
          <w:tcPr>
            <w:tcW w:w="851" w:type="dxa"/>
          </w:tcPr>
          <w:p w14:paraId="606DC493" w14:textId="77777777" w:rsidR="000F3F29" w:rsidRPr="006419F1" w:rsidRDefault="000F3F29" w:rsidP="0005735C">
            <w:pPr>
              <w:tabs>
                <w:tab w:val="right" w:leader="dot" w:pos="9072"/>
              </w:tabs>
              <w:jc w:val="center"/>
              <w:rPr>
                <w:sz w:val="16"/>
                <w:szCs w:val="16"/>
              </w:rPr>
            </w:pPr>
            <w:r w:rsidRPr="006419F1">
              <w:rPr>
                <w:sz w:val="16"/>
                <w:szCs w:val="16"/>
              </w:rPr>
              <w:t>11,64</w:t>
            </w:r>
          </w:p>
        </w:tc>
        <w:tc>
          <w:tcPr>
            <w:tcW w:w="851" w:type="dxa"/>
          </w:tcPr>
          <w:p w14:paraId="6E1B3682" w14:textId="77777777" w:rsidR="000F3F29" w:rsidRPr="006419F1" w:rsidRDefault="000F3F29" w:rsidP="0005735C">
            <w:pPr>
              <w:tabs>
                <w:tab w:val="right" w:leader="dot" w:pos="9072"/>
              </w:tabs>
              <w:jc w:val="center"/>
              <w:rPr>
                <w:sz w:val="16"/>
                <w:szCs w:val="16"/>
              </w:rPr>
            </w:pPr>
            <w:r w:rsidRPr="006419F1">
              <w:rPr>
                <w:sz w:val="16"/>
                <w:szCs w:val="16"/>
              </w:rPr>
              <w:t>12,55</w:t>
            </w:r>
          </w:p>
        </w:tc>
        <w:tc>
          <w:tcPr>
            <w:tcW w:w="851" w:type="dxa"/>
          </w:tcPr>
          <w:p w14:paraId="250703C7" w14:textId="77777777" w:rsidR="000F3F29" w:rsidRPr="006419F1" w:rsidRDefault="000F3F29" w:rsidP="0005735C">
            <w:pPr>
              <w:tabs>
                <w:tab w:val="right" w:leader="dot" w:pos="9072"/>
              </w:tabs>
              <w:jc w:val="center"/>
              <w:rPr>
                <w:sz w:val="16"/>
                <w:szCs w:val="16"/>
              </w:rPr>
            </w:pPr>
            <w:r w:rsidRPr="006419F1">
              <w:rPr>
                <w:sz w:val="16"/>
                <w:szCs w:val="16"/>
              </w:rPr>
              <w:t>13,36</w:t>
            </w:r>
          </w:p>
        </w:tc>
      </w:tr>
      <w:tr w:rsidR="00123DA1" w:rsidRPr="006419F1" w14:paraId="07CCFFCB" w14:textId="77777777" w:rsidTr="00524E95">
        <w:tc>
          <w:tcPr>
            <w:tcW w:w="817" w:type="dxa"/>
          </w:tcPr>
          <w:p w14:paraId="47C7EF95" w14:textId="77777777" w:rsidR="000F3F29" w:rsidRPr="006419F1" w:rsidRDefault="000F3F29" w:rsidP="0005735C">
            <w:pPr>
              <w:tabs>
                <w:tab w:val="right" w:leader="dot" w:pos="9072"/>
              </w:tabs>
              <w:jc w:val="center"/>
              <w:rPr>
                <w:sz w:val="16"/>
                <w:szCs w:val="16"/>
              </w:rPr>
            </w:pPr>
            <w:r w:rsidRPr="006419F1">
              <w:rPr>
                <w:sz w:val="16"/>
                <w:szCs w:val="16"/>
              </w:rPr>
              <w:t>15</w:t>
            </w:r>
          </w:p>
        </w:tc>
        <w:tc>
          <w:tcPr>
            <w:tcW w:w="851" w:type="dxa"/>
          </w:tcPr>
          <w:p w14:paraId="5C3EF3EE" w14:textId="77777777" w:rsidR="000F3F29" w:rsidRPr="006419F1" w:rsidRDefault="000F3F29" w:rsidP="0005735C">
            <w:pPr>
              <w:tabs>
                <w:tab w:val="right" w:leader="dot" w:pos="9072"/>
              </w:tabs>
              <w:jc w:val="center"/>
              <w:rPr>
                <w:sz w:val="16"/>
                <w:szCs w:val="16"/>
              </w:rPr>
            </w:pPr>
            <w:r w:rsidRPr="006419F1">
              <w:rPr>
                <w:sz w:val="16"/>
                <w:szCs w:val="16"/>
              </w:rPr>
              <w:t>+3,12</w:t>
            </w:r>
          </w:p>
        </w:tc>
        <w:tc>
          <w:tcPr>
            <w:tcW w:w="851" w:type="dxa"/>
          </w:tcPr>
          <w:p w14:paraId="7620D244" w14:textId="77777777" w:rsidR="000F3F29" w:rsidRPr="006419F1" w:rsidRDefault="000F3F29" w:rsidP="0005735C">
            <w:pPr>
              <w:tabs>
                <w:tab w:val="right" w:leader="dot" w:pos="9072"/>
              </w:tabs>
              <w:jc w:val="center"/>
              <w:rPr>
                <w:sz w:val="16"/>
                <w:szCs w:val="16"/>
              </w:rPr>
            </w:pPr>
            <w:r w:rsidRPr="006419F1">
              <w:rPr>
                <w:sz w:val="16"/>
                <w:szCs w:val="16"/>
              </w:rPr>
              <w:t>4,65</w:t>
            </w:r>
          </w:p>
        </w:tc>
        <w:tc>
          <w:tcPr>
            <w:tcW w:w="851" w:type="dxa"/>
          </w:tcPr>
          <w:p w14:paraId="642F6E9E" w14:textId="77777777" w:rsidR="000F3F29" w:rsidRPr="006419F1" w:rsidRDefault="000F3F29" w:rsidP="0005735C">
            <w:pPr>
              <w:tabs>
                <w:tab w:val="right" w:leader="dot" w:pos="9072"/>
              </w:tabs>
              <w:jc w:val="center"/>
              <w:rPr>
                <w:sz w:val="16"/>
                <w:szCs w:val="16"/>
              </w:rPr>
            </w:pPr>
            <w:r w:rsidRPr="006419F1">
              <w:rPr>
                <w:sz w:val="16"/>
                <w:szCs w:val="16"/>
              </w:rPr>
              <w:t>6,07</w:t>
            </w:r>
          </w:p>
        </w:tc>
        <w:tc>
          <w:tcPr>
            <w:tcW w:w="851" w:type="dxa"/>
          </w:tcPr>
          <w:p w14:paraId="0AB37D3E" w14:textId="77777777" w:rsidR="000F3F29" w:rsidRPr="006419F1" w:rsidRDefault="000F3F29" w:rsidP="0005735C">
            <w:pPr>
              <w:tabs>
                <w:tab w:val="right" w:leader="dot" w:pos="9072"/>
              </w:tabs>
              <w:jc w:val="center"/>
              <w:rPr>
                <w:sz w:val="16"/>
                <w:szCs w:val="16"/>
              </w:rPr>
            </w:pPr>
            <w:r w:rsidRPr="006419F1">
              <w:rPr>
                <w:sz w:val="16"/>
                <w:szCs w:val="16"/>
              </w:rPr>
              <w:t>7,36</w:t>
            </w:r>
          </w:p>
        </w:tc>
        <w:tc>
          <w:tcPr>
            <w:tcW w:w="851" w:type="dxa"/>
          </w:tcPr>
          <w:p w14:paraId="22D85ED6" w14:textId="77777777" w:rsidR="000F3F29" w:rsidRPr="006419F1" w:rsidRDefault="000F3F29" w:rsidP="0005735C">
            <w:pPr>
              <w:tabs>
                <w:tab w:val="right" w:leader="dot" w:pos="9072"/>
              </w:tabs>
              <w:jc w:val="center"/>
              <w:rPr>
                <w:sz w:val="16"/>
                <w:szCs w:val="16"/>
              </w:rPr>
            </w:pPr>
            <w:r w:rsidRPr="006419F1">
              <w:rPr>
                <w:sz w:val="16"/>
                <w:szCs w:val="16"/>
              </w:rPr>
              <w:t>8,52</w:t>
            </w:r>
          </w:p>
        </w:tc>
        <w:tc>
          <w:tcPr>
            <w:tcW w:w="851" w:type="dxa"/>
          </w:tcPr>
          <w:p w14:paraId="61BAEAC4" w14:textId="77777777" w:rsidR="000F3F29" w:rsidRPr="006419F1" w:rsidRDefault="000F3F29" w:rsidP="0005735C">
            <w:pPr>
              <w:tabs>
                <w:tab w:val="right" w:leader="dot" w:pos="9072"/>
              </w:tabs>
              <w:jc w:val="center"/>
              <w:rPr>
                <w:sz w:val="16"/>
                <w:szCs w:val="16"/>
              </w:rPr>
            </w:pPr>
            <w:r w:rsidRPr="006419F1">
              <w:rPr>
                <w:sz w:val="16"/>
                <w:szCs w:val="16"/>
              </w:rPr>
              <w:t>9,63</w:t>
            </w:r>
          </w:p>
        </w:tc>
        <w:tc>
          <w:tcPr>
            <w:tcW w:w="851" w:type="dxa"/>
          </w:tcPr>
          <w:p w14:paraId="5ACD55CA" w14:textId="77777777" w:rsidR="000F3F29" w:rsidRPr="006419F1" w:rsidRDefault="000F3F29" w:rsidP="0005735C">
            <w:pPr>
              <w:tabs>
                <w:tab w:val="right" w:leader="dot" w:pos="9072"/>
              </w:tabs>
              <w:jc w:val="center"/>
              <w:rPr>
                <w:sz w:val="16"/>
                <w:szCs w:val="16"/>
              </w:rPr>
            </w:pPr>
            <w:r w:rsidRPr="006419F1">
              <w:rPr>
                <w:sz w:val="16"/>
                <w:szCs w:val="16"/>
              </w:rPr>
              <w:t>10,70</w:t>
            </w:r>
          </w:p>
        </w:tc>
        <w:tc>
          <w:tcPr>
            <w:tcW w:w="851" w:type="dxa"/>
          </w:tcPr>
          <w:p w14:paraId="12611880" w14:textId="77777777" w:rsidR="000F3F29" w:rsidRPr="006419F1" w:rsidRDefault="000F3F29" w:rsidP="0005735C">
            <w:pPr>
              <w:tabs>
                <w:tab w:val="right" w:leader="dot" w:pos="9072"/>
              </w:tabs>
              <w:jc w:val="center"/>
              <w:rPr>
                <w:sz w:val="16"/>
                <w:szCs w:val="16"/>
              </w:rPr>
            </w:pPr>
            <w:r w:rsidRPr="006419F1">
              <w:rPr>
                <w:sz w:val="16"/>
                <w:szCs w:val="16"/>
              </w:rPr>
              <w:t>11,69</w:t>
            </w:r>
          </w:p>
        </w:tc>
        <w:tc>
          <w:tcPr>
            <w:tcW w:w="851" w:type="dxa"/>
          </w:tcPr>
          <w:p w14:paraId="31F5B27A" w14:textId="77777777" w:rsidR="000F3F29" w:rsidRPr="006419F1" w:rsidRDefault="000F3F29" w:rsidP="0005735C">
            <w:pPr>
              <w:tabs>
                <w:tab w:val="right" w:leader="dot" w:pos="9072"/>
              </w:tabs>
              <w:jc w:val="center"/>
              <w:rPr>
                <w:sz w:val="16"/>
                <w:szCs w:val="16"/>
              </w:rPr>
            </w:pPr>
            <w:r w:rsidRPr="006419F1">
              <w:rPr>
                <w:sz w:val="16"/>
                <w:szCs w:val="16"/>
              </w:rPr>
              <w:t>12,62</w:t>
            </w:r>
          </w:p>
        </w:tc>
        <w:tc>
          <w:tcPr>
            <w:tcW w:w="851" w:type="dxa"/>
          </w:tcPr>
          <w:p w14:paraId="39CCD334" w14:textId="77777777" w:rsidR="000F3F29" w:rsidRPr="006419F1" w:rsidRDefault="000F3F29" w:rsidP="0005735C">
            <w:pPr>
              <w:tabs>
                <w:tab w:val="right" w:leader="dot" w:pos="9072"/>
              </w:tabs>
              <w:jc w:val="center"/>
              <w:rPr>
                <w:sz w:val="16"/>
                <w:szCs w:val="16"/>
              </w:rPr>
            </w:pPr>
            <w:r w:rsidRPr="006419F1">
              <w:rPr>
                <w:sz w:val="16"/>
                <w:szCs w:val="16"/>
              </w:rPr>
              <w:t>13,52</w:t>
            </w:r>
          </w:p>
        </w:tc>
        <w:tc>
          <w:tcPr>
            <w:tcW w:w="851" w:type="dxa"/>
          </w:tcPr>
          <w:p w14:paraId="01CF466A" w14:textId="77777777" w:rsidR="000F3F29" w:rsidRPr="006419F1" w:rsidRDefault="000F3F29" w:rsidP="0005735C">
            <w:pPr>
              <w:tabs>
                <w:tab w:val="right" w:leader="dot" w:pos="9072"/>
              </w:tabs>
              <w:jc w:val="center"/>
              <w:rPr>
                <w:sz w:val="16"/>
                <w:szCs w:val="16"/>
              </w:rPr>
            </w:pPr>
            <w:r w:rsidRPr="006419F1">
              <w:rPr>
                <w:sz w:val="16"/>
                <w:szCs w:val="16"/>
              </w:rPr>
              <w:t>14,42</w:t>
            </w:r>
          </w:p>
        </w:tc>
      </w:tr>
      <w:tr w:rsidR="00123DA1" w:rsidRPr="006419F1" w14:paraId="063C2B02" w14:textId="77777777" w:rsidTr="00524E95">
        <w:tc>
          <w:tcPr>
            <w:tcW w:w="817" w:type="dxa"/>
          </w:tcPr>
          <w:p w14:paraId="5E7DB376" w14:textId="77777777" w:rsidR="000F3F29" w:rsidRPr="006419F1" w:rsidRDefault="000F3F29" w:rsidP="0005735C">
            <w:pPr>
              <w:tabs>
                <w:tab w:val="right" w:leader="dot" w:pos="9072"/>
              </w:tabs>
              <w:jc w:val="center"/>
              <w:rPr>
                <w:sz w:val="16"/>
                <w:szCs w:val="16"/>
              </w:rPr>
            </w:pPr>
            <w:r w:rsidRPr="006419F1">
              <w:rPr>
                <w:sz w:val="16"/>
                <w:szCs w:val="16"/>
              </w:rPr>
              <w:t>16</w:t>
            </w:r>
          </w:p>
        </w:tc>
        <w:tc>
          <w:tcPr>
            <w:tcW w:w="851" w:type="dxa"/>
          </w:tcPr>
          <w:p w14:paraId="175AA6DA" w14:textId="77777777" w:rsidR="000F3F29" w:rsidRPr="006419F1" w:rsidRDefault="000F3F29" w:rsidP="0005735C">
            <w:pPr>
              <w:tabs>
                <w:tab w:val="right" w:leader="dot" w:pos="9072"/>
              </w:tabs>
              <w:jc w:val="center"/>
              <w:rPr>
                <w:sz w:val="16"/>
                <w:szCs w:val="16"/>
              </w:rPr>
            </w:pPr>
            <w:r w:rsidRPr="006419F1">
              <w:rPr>
                <w:sz w:val="16"/>
                <w:szCs w:val="16"/>
              </w:rPr>
              <w:t>4,07</w:t>
            </w:r>
          </w:p>
        </w:tc>
        <w:tc>
          <w:tcPr>
            <w:tcW w:w="851" w:type="dxa"/>
          </w:tcPr>
          <w:p w14:paraId="0BBFC075" w14:textId="77777777" w:rsidR="000F3F29" w:rsidRPr="006419F1" w:rsidRDefault="000F3F29" w:rsidP="0005735C">
            <w:pPr>
              <w:tabs>
                <w:tab w:val="right" w:leader="dot" w:pos="9072"/>
              </w:tabs>
              <w:jc w:val="center"/>
              <w:rPr>
                <w:sz w:val="16"/>
                <w:szCs w:val="16"/>
              </w:rPr>
            </w:pPr>
            <w:r w:rsidRPr="006419F1">
              <w:rPr>
                <w:sz w:val="16"/>
                <w:szCs w:val="16"/>
              </w:rPr>
              <w:t>5,59</w:t>
            </w:r>
          </w:p>
        </w:tc>
        <w:tc>
          <w:tcPr>
            <w:tcW w:w="851" w:type="dxa"/>
          </w:tcPr>
          <w:p w14:paraId="5646F203" w14:textId="77777777" w:rsidR="000F3F29" w:rsidRPr="006419F1" w:rsidRDefault="000F3F29" w:rsidP="0005735C">
            <w:pPr>
              <w:tabs>
                <w:tab w:val="right" w:leader="dot" w:pos="9072"/>
              </w:tabs>
              <w:jc w:val="center"/>
              <w:rPr>
                <w:sz w:val="16"/>
                <w:szCs w:val="16"/>
              </w:rPr>
            </w:pPr>
            <w:r w:rsidRPr="006419F1">
              <w:rPr>
                <w:sz w:val="16"/>
                <w:szCs w:val="16"/>
              </w:rPr>
              <w:t>6,98</w:t>
            </w:r>
          </w:p>
        </w:tc>
        <w:tc>
          <w:tcPr>
            <w:tcW w:w="851" w:type="dxa"/>
          </w:tcPr>
          <w:p w14:paraId="7ABF4F0D" w14:textId="77777777" w:rsidR="000F3F29" w:rsidRPr="006419F1" w:rsidRDefault="000F3F29" w:rsidP="0005735C">
            <w:pPr>
              <w:tabs>
                <w:tab w:val="right" w:leader="dot" w:pos="9072"/>
              </w:tabs>
              <w:jc w:val="center"/>
              <w:rPr>
                <w:sz w:val="16"/>
                <w:szCs w:val="16"/>
              </w:rPr>
            </w:pPr>
            <w:r w:rsidRPr="006419F1">
              <w:rPr>
                <w:sz w:val="16"/>
                <w:szCs w:val="16"/>
              </w:rPr>
              <w:t>8,29</w:t>
            </w:r>
          </w:p>
        </w:tc>
        <w:tc>
          <w:tcPr>
            <w:tcW w:w="851" w:type="dxa"/>
          </w:tcPr>
          <w:p w14:paraId="1848B07E" w14:textId="77777777" w:rsidR="000F3F29" w:rsidRPr="006419F1" w:rsidRDefault="000F3F29" w:rsidP="0005735C">
            <w:pPr>
              <w:tabs>
                <w:tab w:val="right" w:leader="dot" w:pos="9072"/>
              </w:tabs>
              <w:jc w:val="center"/>
              <w:rPr>
                <w:sz w:val="16"/>
                <w:szCs w:val="16"/>
              </w:rPr>
            </w:pPr>
            <w:r w:rsidRPr="006419F1">
              <w:rPr>
                <w:sz w:val="16"/>
                <w:szCs w:val="16"/>
              </w:rPr>
              <w:t>9,47</w:t>
            </w:r>
          </w:p>
        </w:tc>
        <w:tc>
          <w:tcPr>
            <w:tcW w:w="851" w:type="dxa"/>
          </w:tcPr>
          <w:p w14:paraId="37A79489" w14:textId="77777777" w:rsidR="000F3F29" w:rsidRPr="006419F1" w:rsidRDefault="000F3F29" w:rsidP="0005735C">
            <w:pPr>
              <w:tabs>
                <w:tab w:val="right" w:leader="dot" w:pos="9072"/>
              </w:tabs>
              <w:jc w:val="center"/>
              <w:rPr>
                <w:sz w:val="16"/>
                <w:szCs w:val="16"/>
              </w:rPr>
            </w:pPr>
            <w:r w:rsidRPr="006419F1">
              <w:rPr>
                <w:sz w:val="16"/>
                <w:szCs w:val="16"/>
              </w:rPr>
              <w:t>10,61</w:t>
            </w:r>
          </w:p>
        </w:tc>
        <w:tc>
          <w:tcPr>
            <w:tcW w:w="851" w:type="dxa"/>
          </w:tcPr>
          <w:p w14:paraId="32FA1F8A" w14:textId="77777777" w:rsidR="000F3F29" w:rsidRPr="006419F1" w:rsidRDefault="000F3F29" w:rsidP="0005735C">
            <w:pPr>
              <w:tabs>
                <w:tab w:val="right" w:leader="dot" w:pos="9072"/>
              </w:tabs>
              <w:jc w:val="center"/>
              <w:rPr>
                <w:sz w:val="16"/>
                <w:szCs w:val="16"/>
              </w:rPr>
            </w:pPr>
            <w:r w:rsidRPr="006419F1">
              <w:rPr>
                <w:sz w:val="16"/>
                <w:szCs w:val="16"/>
              </w:rPr>
              <w:t>11,68</w:t>
            </w:r>
          </w:p>
        </w:tc>
        <w:tc>
          <w:tcPr>
            <w:tcW w:w="851" w:type="dxa"/>
          </w:tcPr>
          <w:p w14:paraId="4098CDD2" w14:textId="77777777" w:rsidR="000F3F29" w:rsidRPr="006419F1" w:rsidRDefault="000F3F29" w:rsidP="0005735C">
            <w:pPr>
              <w:tabs>
                <w:tab w:val="right" w:leader="dot" w:pos="9072"/>
              </w:tabs>
              <w:jc w:val="center"/>
              <w:rPr>
                <w:sz w:val="16"/>
                <w:szCs w:val="16"/>
              </w:rPr>
            </w:pPr>
            <w:r w:rsidRPr="006419F1">
              <w:rPr>
                <w:sz w:val="16"/>
                <w:szCs w:val="16"/>
              </w:rPr>
              <w:t>12,66</w:t>
            </w:r>
          </w:p>
        </w:tc>
        <w:tc>
          <w:tcPr>
            <w:tcW w:w="851" w:type="dxa"/>
          </w:tcPr>
          <w:p w14:paraId="411CBF37" w14:textId="77777777" w:rsidR="000F3F29" w:rsidRPr="006419F1" w:rsidRDefault="000F3F29" w:rsidP="0005735C">
            <w:pPr>
              <w:tabs>
                <w:tab w:val="right" w:leader="dot" w:pos="9072"/>
              </w:tabs>
              <w:jc w:val="center"/>
              <w:rPr>
                <w:sz w:val="16"/>
                <w:szCs w:val="16"/>
              </w:rPr>
            </w:pPr>
            <w:r w:rsidRPr="006419F1">
              <w:rPr>
                <w:sz w:val="16"/>
                <w:szCs w:val="16"/>
              </w:rPr>
              <w:t>13,63</w:t>
            </w:r>
          </w:p>
        </w:tc>
        <w:tc>
          <w:tcPr>
            <w:tcW w:w="851" w:type="dxa"/>
          </w:tcPr>
          <w:p w14:paraId="06E0773A" w14:textId="77777777" w:rsidR="000F3F29" w:rsidRPr="006419F1" w:rsidRDefault="000F3F29" w:rsidP="0005735C">
            <w:pPr>
              <w:tabs>
                <w:tab w:val="right" w:leader="dot" w:pos="9072"/>
              </w:tabs>
              <w:jc w:val="center"/>
              <w:rPr>
                <w:sz w:val="16"/>
                <w:szCs w:val="16"/>
              </w:rPr>
            </w:pPr>
            <w:r w:rsidRPr="006419F1">
              <w:rPr>
                <w:sz w:val="16"/>
                <w:szCs w:val="16"/>
              </w:rPr>
              <w:t>14,58</w:t>
            </w:r>
          </w:p>
        </w:tc>
        <w:tc>
          <w:tcPr>
            <w:tcW w:w="851" w:type="dxa"/>
          </w:tcPr>
          <w:p w14:paraId="6C4AA22B" w14:textId="77777777" w:rsidR="000F3F29" w:rsidRPr="006419F1" w:rsidRDefault="000F3F29" w:rsidP="0005735C">
            <w:pPr>
              <w:tabs>
                <w:tab w:val="right" w:leader="dot" w:pos="9072"/>
              </w:tabs>
              <w:jc w:val="center"/>
              <w:rPr>
                <w:sz w:val="16"/>
                <w:szCs w:val="16"/>
              </w:rPr>
            </w:pPr>
            <w:r w:rsidRPr="006419F1">
              <w:rPr>
                <w:sz w:val="16"/>
                <w:szCs w:val="16"/>
              </w:rPr>
              <w:t>15,54</w:t>
            </w:r>
          </w:p>
        </w:tc>
      </w:tr>
      <w:tr w:rsidR="00123DA1" w:rsidRPr="006419F1" w14:paraId="5B10D396" w14:textId="77777777" w:rsidTr="00524E95">
        <w:tc>
          <w:tcPr>
            <w:tcW w:w="817" w:type="dxa"/>
          </w:tcPr>
          <w:p w14:paraId="4D4AA80B" w14:textId="77777777" w:rsidR="000F3F29" w:rsidRPr="006419F1" w:rsidRDefault="000F3F29" w:rsidP="0005735C">
            <w:pPr>
              <w:tabs>
                <w:tab w:val="right" w:leader="dot" w:pos="9072"/>
              </w:tabs>
              <w:jc w:val="center"/>
              <w:rPr>
                <w:sz w:val="16"/>
                <w:szCs w:val="16"/>
              </w:rPr>
            </w:pPr>
            <w:r w:rsidRPr="006419F1">
              <w:rPr>
                <w:sz w:val="16"/>
                <w:szCs w:val="16"/>
              </w:rPr>
              <w:t>17</w:t>
            </w:r>
          </w:p>
        </w:tc>
        <w:tc>
          <w:tcPr>
            <w:tcW w:w="851" w:type="dxa"/>
          </w:tcPr>
          <w:p w14:paraId="441D904D" w14:textId="77777777" w:rsidR="000F3F29" w:rsidRPr="006419F1" w:rsidRDefault="000F3F29" w:rsidP="0005735C">
            <w:pPr>
              <w:tabs>
                <w:tab w:val="right" w:leader="dot" w:pos="9072"/>
              </w:tabs>
              <w:jc w:val="center"/>
              <w:rPr>
                <w:sz w:val="16"/>
                <w:szCs w:val="16"/>
              </w:rPr>
            </w:pPr>
            <w:r w:rsidRPr="006419F1">
              <w:rPr>
                <w:sz w:val="16"/>
                <w:szCs w:val="16"/>
              </w:rPr>
              <w:t>5,00</w:t>
            </w:r>
          </w:p>
        </w:tc>
        <w:tc>
          <w:tcPr>
            <w:tcW w:w="851" w:type="dxa"/>
          </w:tcPr>
          <w:p w14:paraId="3D35BFCD" w14:textId="77777777" w:rsidR="000F3F29" w:rsidRPr="006419F1" w:rsidRDefault="000F3F29" w:rsidP="0005735C">
            <w:pPr>
              <w:tabs>
                <w:tab w:val="right" w:leader="dot" w:pos="9072"/>
              </w:tabs>
              <w:jc w:val="center"/>
              <w:rPr>
                <w:sz w:val="16"/>
                <w:szCs w:val="16"/>
              </w:rPr>
            </w:pPr>
            <w:r w:rsidRPr="006419F1">
              <w:rPr>
                <w:sz w:val="16"/>
                <w:szCs w:val="16"/>
              </w:rPr>
              <w:t>6,48</w:t>
            </w:r>
          </w:p>
        </w:tc>
        <w:tc>
          <w:tcPr>
            <w:tcW w:w="851" w:type="dxa"/>
          </w:tcPr>
          <w:p w14:paraId="520BEF8B" w14:textId="77777777" w:rsidR="000F3F29" w:rsidRPr="006419F1" w:rsidRDefault="000F3F29" w:rsidP="0005735C">
            <w:pPr>
              <w:tabs>
                <w:tab w:val="right" w:leader="dot" w:pos="9072"/>
              </w:tabs>
              <w:jc w:val="center"/>
              <w:rPr>
                <w:sz w:val="16"/>
                <w:szCs w:val="16"/>
              </w:rPr>
            </w:pPr>
            <w:r w:rsidRPr="006419F1">
              <w:rPr>
                <w:sz w:val="16"/>
                <w:szCs w:val="16"/>
              </w:rPr>
              <w:t>7,92</w:t>
            </w:r>
          </w:p>
        </w:tc>
        <w:tc>
          <w:tcPr>
            <w:tcW w:w="851" w:type="dxa"/>
          </w:tcPr>
          <w:p w14:paraId="2EF179B2" w14:textId="77777777" w:rsidR="000F3F29" w:rsidRPr="006419F1" w:rsidRDefault="000F3F29" w:rsidP="0005735C">
            <w:pPr>
              <w:tabs>
                <w:tab w:val="right" w:leader="dot" w:pos="9072"/>
              </w:tabs>
              <w:jc w:val="center"/>
              <w:rPr>
                <w:sz w:val="16"/>
                <w:szCs w:val="16"/>
              </w:rPr>
            </w:pPr>
            <w:r w:rsidRPr="006419F1">
              <w:rPr>
                <w:sz w:val="16"/>
                <w:szCs w:val="16"/>
              </w:rPr>
              <w:t>9,18</w:t>
            </w:r>
          </w:p>
        </w:tc>
        <w:tc>
          <w:tcPr>
            <w:tcW w:w="851" w:type="dxa"/>
          </w:tcPr>
          <w:p w14:paraId="00D65F1C" w14:textId="77777777" w:rsidR="000F3F29" w:rsidRPr="006419F1" w:rsidRDefault="000F3F29" w:rsidP="0005735C">
            <w:pPr>
              <w:tabs>
                <w:tab w:val="right" w:leader="dot" w:pos="9072"/>
              </w:tabs>
              <w:jc w:val="center"/>
              <w:rPr>
                <w:sz w:val="16"/>
                <w:szCs w:val="16"/>
              </w:rPr>
            </w:pPr>
            <w:r w:rsidRPr="006419F1">
              <w:rPr>
                <w:sz w:val="16"/>
                <w:szCs w:val="16"/>
              </w:rPr>
              <w:t>10,39</w:t>
            </w:r>
          </w:p>
        </w:tc>
        <w:tc>
          <w:tcPr>
            <w:tcW w:w="851" w:type="dxa"/>
          </w:tcPr>
          <w:p w14:paraId="3B0B668D" w14:textId="77777777" w:rsidR="000F3F29" w:rsidRPr="006419F1" w:rsidRDefault="000F3F29" w:rsidP="0005735C">
            <w:pPr>
              <w:tabs>
                <w:tab w:val="right" w:leader="dot" w:pos="9072"/>
              </w:tabs>
              <w:jc w:val="center"/>
              <w:rPr>
                <w:sz w:val="16"/>
                <w:szCs w:val="16"/>
              </w:rPr>
            </w:pPr>
            <w:r w:rsidRPr="006419F1">
              <w:rPr>
                <w:sz w:val="16"/>
                <w:szCs w:val="16"/>
              </w:rPr>
              <w:t>11,48</w:t>
            </w:r>
          </w:p>
        </w:tc>
        <w:tc>
          <w:tcPr>
            <w:tcW w:w="851" w:type="dxa"/>
          </w:tcPr>
          <w:p w14:paraId="3F69FD99" w14:textId="77777777" w:rsidR="000F3F29" w:rsidRPr="006419F1" w:rsidRDefault="000F3F29" w:rsidP="0005735C">
            <w:pPr>
              <w:tabs>
                <w:tab w:val="right" w:leader="dot" w:pos="9072"/>
              </w:tabs>
              <w:jc w:val="center"/>
              <w:rPr>
                <w:sz w:val="16"/>
                <w:szCs w:val="16"/>
              </w:rPr>
            </w:pPr>
            <w:r w:rsidRPr="006419F1">
              <w:rPr>
                <w:sz w:val="16"/>
                <w:szCs w:val="16"/>
              </w:rPr>
              <w:t>12,54</w:t>
            </w:r>
          </w:p>
        </w:tc>
        <w:tc>
          <w:tcPr>
            <w:tcW w:w="851" w:type="dxa"/>
          </w:tcPr>
          <w:p w14:paraId="6032BBBC" w14:textId="77777777" w:rsidR="000F3F29" w:rsidRPr="006419F1" w:rsidRDefault="000F3F29" w:rsidP="0005735C">
            <w:pPr>
              <w:tabs>
                <w:tab w:val="right" w:leader="dot" w:pos="9072"/>
              </w:tabs>
              <w:jc w:val="center"/>
              <w:rPr>
                <w:sz w:val="16"/>
                <w:szCs w:val="16"/>
              </w:rPr>
            </w:pPr>
            <w:r w:rsidRPr="006419F1">
              <w:rPr>
                <w:sz w:val="16"/>
                <w:szCs w:val="16"/>
              </w:rPr>
              <w:t>13,57</w:t>
            </w:r>
          </w:p>
        </w:tc>
        <w:tc>
          <w:tcPr>
            <w:tcW w:w="851" w:type="dxa"/>
          </w:tcPr>
          <w:p w14:paraId="1558FD62" w14:textId="77777777" w:rsidR="000F3F29" w:rsidRPr="006419F1" w:rsidRDefault="000F3F29" w:rsidP="0005735C">
            <w:pPr>
              <w:tabs>
                <w:tab w:val="right" w:leader="dot" w:pos="9072"/>
              </w:tabs>
              <w:jc w:val="center"/>
              <w:rPr>
                <w:sz w:val="16"/>
                <w:szCs w:val="16"/>
              </w:rPr>
            </w:pPr>
            <w:r w:rsidRPr="006419F1">
              <w:rPr>
                <w:sz w:val="16"/>
                <w:szCs w:val="16"/>
              </w:rPr>
              <w:t>14,50</w:t>
            </w:r>
          </w:p>
        </w:tc>
        <w:tc>
          <w:tcPr>
            <w:tcW w:w="851" w:type="dxa"/>
          </w:tcPr>
          <w:p w14:paraId="11FD432A" w14:textId="77777777" w:rsidR="000F3F29" w:rsidRPr="006419F1" w:rsidRDefault="000F3F29" w:rsidP="0005735C">
            <w:pPr>
              <w:tabs>
                <w:tab w:val="right" w:leader="dot" w:pos="9072"/>
              </w:tabs>
              <w:jc w:val="center"/>
              <w:rPr>
                <w:sz w:val="16"/>
                <w:szCs w:val="16"/>
              </w:rPr>
            </w:pPr>
            <w:r w:rsidRPr="006419F1">
              <w:rPr>
                <w:sz w:val="16"/>
                <w:szCs w:val="16"/>
              </w:rPr>
              <w:t>15,36</w:t>
            </w:r>
          </w:p>
        </w:tc>
        <w:tc>
          <w:tcPr>
            <w:tcW w:w="851" w:type="dxa"/>
          </w:tcPr>
          <w:p w14:paraId="3C065C54" w14:textId="77777777" w:rsidR="000F3F29" w:rsidRPr="006419F1" w:rsidRDefault="000F3F29" w:rsidP="0005735C">
            <w:pPr>
              <w:tabs>
                <w:tab w:val="right" w:leader="dot" w:pos="9072"/>
              </w:tabs>
              <w:jc w:val="center"/>
              <w:rPr>
                <w:sz w:val="16"/>
                <w:szCs w:val="16"/>
              </w:rPr>
            </w:pPr>
            <w:r w:rsidRPr="006419F1">
              <w:rPr>
                <w:sz w:val="16"/>
                <w:szCs w:val="16"/>
              </w:rPr>
              <w:t>16,19</w:t>
            </w:r>
          </w:p>
        </w:tc>
      </w:tr>
      <w:tr w:rsidR="00123DA1" w:rsidRPr="006419F1" w14:paraId="0DB8C72A" w14:textId="77777777" w:rsidTr="00524E95">
        <w:tc>
          <w:tcPr>
            <w:tcW w:w="817" w:type="dxa"/>
          </w:tcPr>
          <w:p w14:paraId="2F920FDD" w14:textId="77777777" w:rsidR="000F3F29" w:rsidRPr="006419F1" w:rsidRDefault="000F3F29" w:rsidP="0005735C">
            <w:pPr>
              <w:tabs>
                <w:tab w:val="right" w:leader="dot" w:pos="9072"/>
              </w:tabs>
              <w:jc w:val="center"/>
              <w:rPr>
                <w:sz w:val="16"/>
                <w:szCs w:val="16"/>
              </w:rPr>
            </w:pPr>
            <w:r w:rsidRPr="006419F1">
              <w:rPr>
                <w:sz w:val="16"/>
                <w:szCs w:val="16"/>
              </w:rPr>
              <w:t>18</w:t>
            </w:r>
          </w:p>
        </w:tc>
        <w:tc>
          <w:tcPr>
            <w:tcW w:w="851" w:type="dxa"/>
          </w:tcPr>
          <w:p w14:paraId="11775A1E" w14:textId="77777777" w:rsidR="000F3F29" w:rsidRPr="006419F1" w:rsidRDefault="000F3F29" w:rsidP="0005735C">
            <w:pPr>
              <w:tabs>
                <w:tab w:val="right" w:leader="dot" w:pos="9072"/>
              </w:tabs>
              <w:jc w:val="center"/>
              <w:rPr>
                <w:sz w:val="16"/>
                <w:szCs w:val="16"/>
              </w:rPr>
            </w:pPr>
            <w:r w:rsidRPr="006419F1">
              <w:rPr>
                <w:sz w:val="16"/>
                <w:szCs w:val="16"/>
              </w:rPr>
              <w:t>5,90</w:t>
            </w:r>
          </w:p>
        </w:tc>
        <w:tc>
          <w:tcPr>
            <w:tcW w:w="851" w:type="dxa"/>
          </w:tcPr>
          <w:p w14:paraId="2AC8F9A8" w14:textId="77777777" w:rsidR="000F3F29" w:rsidRPr="006419F1" w:rsidRDefault="000F3F29" w:rsidP="0005735C">
            <w:pPr>
              <w:tabs>
                <w:tab w:val="right" w:leader="dot" w:pos="9072"/>
              </w:tabs>
              <w:jc w:val="center"/>
              <w:rPr>
                <w:sz w:val="16"/>
                <w:szCs w:val="16"/>
              </w:rPr>
            </w:pPr>
            <w:r w:rsidRPr="006419F1">
              <w:rPr>
                <w:sz w:val="16"/>
                <w:szCs w:val="16"/>
              </w:rPr>
              <w:t>7,43</w:t>
            </w:r>
          </w:p>
        </w:tc>
        <w:tc>
          <w:tcPr>
            <w:tcW w:w="851" w:type="dxa"/>
          </w:tcPr>
          <w:p w14:paraId="7B1E63D1" w14:textId="77777777" w:rsidR="000F3F29" w:rsidRPr="006419F1" w:rsidRDefault="000F3F29" w:rsidP="0005735C">
            <w:pPr>
              <w:tabs>
                <w:tab w:val="right" w:leader="dot" w:pos="9072"/>
              </w:tabs>
              <w:jc w:val="center"/>
              <w:rPr>
                <w:sz w:val="16"/>
                <w:szCs w:val="16"/>
              </w:rPr>
            </w:pPr>
            <w:r w:rsidRPr="006419F1">
              <w:rPr>
                <w:sz w:val="16"/>
                <w:szCs w:val="16"/>
              </w:rPr>
              <w:t>8,83</w:t>
            </w:r>
          </w:p>
        </w:tc>
        <w:tc>
          <w:tcPr>
            <w:tcW w:w="851" w:type="dxa"/>
          </w:tcPr>
          <w:p w14:paraId="57E83532" w14:textId="77777777" w:rsidR="000F3F29" w:rsidRPr="006419F1" w:rsidRDefault="000F3F29" w:rsidP="0005735C">
            <w:pPr>
              <w:tabs>
                <w:tab w:val="right" w:leader="dot" w:pos="9072"/>
              </w:tabs>
              <w:jc w:val="center"/>
              <w:rPr>
                <w:sz w:val="16"/>
                <w:szCs w:val="16"/>
              </w:rPr>
            </w:pPr>
            <w:r w:rsidRPr="006419F1">
              <w:rPr>
                <w:sz w:val="16"/>
                <w:szCs w:val="16"/>
              </w:rPr>
              <w:t>10,12</w:t>
            </w:r>
          </w:p>
        </w:tc>
        <w:tc>
          <w:tcPr>
            <w:tcW w:w="851" w:type="dxa"/>
          </w:tcPr>
          <w:p w14:paraId="024DAB24" w14:textId="77777777" w:rsidR="000F3F29" w:rsidRPr="006419F1" w:rsidRDefault="000F3F29" w:rsidP="0005735C">
            <w:pPr>
              <w:tabs>
                <w:tab w:val="right" w:leader="dot" w:pos="9072"/>
              </w:tabs>
              <w:jc w:val="center"/>
              <w:rPr>
                <w:sz w:val="16"/>
                <w:szCs w:val="16"/>
              </w:rPr>
            </w:pPr>
            <w:r w:rsidRPr="006419F1">
              <w:rPr>
                <w:sz w:val="16"/>
                <w:szCs w:val="16"/>
              </w:rPr>
              <w:t>11,33</w:t>
            </w:r>
          </w:p>
        </w:tc>
        <w:tc>
          <w:tcPr>
            <w:tcW w:w="851" w:type="dxa"/>
          </w:tcPr>
          <w:p w14:paraId="78AB2DBC" w14:textId="77777777" w:rsidR="000F3F29" w:rsidRPr="006419F1" w:rsidRDefault="000F3F29" w:rsidP="0005735C">
            <w:pPr>
              <w:tabs>
                <w:tab w:val="right" w:leader="dot" w:pos="9072"/>
              </w:tabs>
              <w:jc w:val="center"/>
              <w:rPr>
                <w:sz w:val="16"/>
                <w:szCs w:val="16"/>
              </w:rPr>
            </w:pPr>
            <w:r w:rsidRPr="006419F1">
              <w:rPr>
                <w:sz w:val="16"/>
                <w:szCs w:val="16"/>
              </w:rPr>
              <w:t>12,44</w:t>
            </w:r>
          </w:p>
        </w:tc>
        <w:tc>
          <w:tcPr>
            <w:tcW w:w="851" w:type="dxa"/>
          </w:tcPr>
          <w:p w14:paraId="5A068533" w14:textId="77777777" w:rsidR="000F3F29" w:rsidRPr="006419F1" w:rsidRDefault="000F3F29" w:rsidP="0005735C">
            <w:pPr>
              <w:tabs>
                <w:tab w:val="right" w:leader="dot" w:pos="9072"/>
              </w:tabs>
              <w:jc w:val="center"/>
              <w:rPr>
                <w:sz w:val="16"/>
                <w:szCs w:val="16"/>
              </w:rPr>
            </w:pPr>
            <w:r w:rsidRPr="006419F1">
              <w:rPr>
                <w:sz w:val="16"/>
                <w:szCs w:val="16"/>
              </w:rPr>
              <w:t>13,48</w:t>
            </w:r>
          </w:p>
        </w:tc>
        <w:tc>
          <w:tcPr>
            <w:tcW w:w="851" w:type="dxa"/>
          </w:tcPr>
          <w:p w14:paraId="4730E8B1" w14:textId="77777777" w:rsidR="000F3F29" w:rsidRPr="006419F1" w:rsidRDefault="000F3F29" w:rsidP="0005735C">
            <w:pPr>
              <w:tabs>
                <w:tab w:val="right" w:leader="dot" w:pos="9072"/>
              </w:tabs>
              <w:jc w:val="center"/>
              <w:rPr>
                <w:sz w:val="16"/>
                <w:szCs w:val="16"/>
              </w:rPr>
            </w:pPr>
            <w:r w:rsidRPr="006419F1">
              <w:rPr>
                <w:sz w:val="16"/>
                <w:szCs w:val="16"/>
              </w:rPr>
              <w:t>14,56</w:t>
            </w:r>
          </w:p>
        </w:tc>
        <w:tc>
          <w:tcPr>
            <w:tcW w:w="851" w:type="dxa"/>
          </w:tcPr>
          <w:p w14:paraId="3A5BAF1C" w14:textId="77777777" w:rsidR="000F3F29" w:rsidRPr="006419F1" w:rsidRDefault="000F3F29" w:rsidP="0005735C">
            <w:pPr>
              <w:tabs>
                <w:tab w:val="right" w:leader="dot" w:pos="9072"/>
              </w:tabs>
              <w:jc w:val="center"/>
              <w:rPr>
                <w:sz w:val="16"/>
                <w:szCs w:val="16"/>
              </w:rPr>
            </w:pPr>
            <w:r w:rsidRPr="006419F1">
              <w:rPr>
                <w:sz w:val="16"/>
                <w:szCs w:val="16"/>
              </w:rPr>
              <w:t>15,41</w:t>
            </w:r>
          </w:p>
        </w:tc>
        <w:tc>
          <w:tcPr>
            <w:tcW w:w="851" w:type="dxa"/>
          </w:tcPr>
          <w:p w14:paraId="6A5992B8" w14:textId="77777777" w:rsidR="000F3F29" w:rsidRPr="006419F1" w:rsidRDefault="000F3F29" w:rsidP="0005735C">
            <w:pPr>
              <w:tabs>
                <w:tab w:val="right" w:leader="dot" w:pos="9072"/>
              </w:tabs>
              <w:jc w:val="center"/>
              <w:rPr>
                <w:sz w:val="16"/>
                <w:szCs w:val="16"/>
              </w:rPr>
            </w:pPr>
            <w:r w:rsidRPr="006419F1">
              <w:rPr>
                <w:sz w:val="16"/>
                <w:szCs w:val="16"/>
              </w:rPr>
              <w:t>16,31</w:t>
            </w:r>
          </w:p>
        </w:tc>
        <w:tc>
          <w:tcPr>
            <w:tcW w:w="851" w:type="dxa"/>
          </w:tcPr>
          <w:p w14:paraId="095E9CFA" w14:textId="77777777" w:rsidR="000F3F29" w:rsidRPr="006419F1" w:rsidRDefault="000F3F29" w:rsidP="0005735C">
            <w:pPr>
              <w:tabs>
                <w:tab w:val="right" w:leader="dot" w:pos="9072"/>
              </w:tabs>
              <w:jc w:val="center"/>
              <w:rPr>
                <w:sz w:val="16"/>
                <w:szCs w:val="16"/>
              </w:rPr>
            </w:pPr>
            <w:r w:rsidRPr="006419F1">
              <w:rPr>
                <w:sz w:val="16"/>
                <w:szCs w:val="16"/>
              </w:rPr>
              <w:t>17,25</w:t>
            </w:r>
          </w:p>
        </w:tc>
      </w:tr>
      <w:tr w:rsidR="00123DA1" w:rsidRPr="006419F1" w14:paraId="0FF99586" w14:textId="77777777" w:rsidTr="00524E95">
        <w:tc>
          <w:tcPr>
            <w:tcW w:w="817" w:type="dxa"/>
          </w:tcPr>
          <w:p w14:paraId="04BD4D69" w14:textId="77777777" w:rsidR="000F3F29" w:rsidRPr="006419F1" w:rsidRDefault="000F3F29" w:rsidP="0005735C">
            <w:pPr>
              <w:tabs>
                <w:tab w:val="right" w:leader="dot" w:pos="9072"/>
              </w:tabs>
              <w:jc w:val="center"/>
              <w:rPr>
                <w:sz w:val="16"/>
                <w:szCs w:val="16"/>
              </w:rPr>
            </w:pPr>
            <w:r w:rsidRPr="006419F1">
              <w:rPr>
                <w:sz w:val="16"/>
                <w:szCs w:val="16"/>
              </w:rPr>
              <w:t>19</w:t>
            </w:r>
          </w:p>
        </w:tc>
        <w:tc>
          <w:tcPr>
            <w:tcW w:w="851" w:type="dxa"/>
          </w:tcPr>
          <w:p w14:paraId="6D4F5CA1" w14:textId="77777777" w:rsidR="000F3F29" w:rsidRPr="006419F1" w:rsidRDefault="000F3F29" w:rsidP="0005735C">
            <w:pPr>
              <w:tabs>
                <w:tab w:val="right" w:leader="dot" w:pos="9072"/>
              </w:tabs>
              <w:jc w:val="center"/>
              <w:rPr>
                <w:sz w:val="16"/>
                <w:szCs w:val="16"/>
              </w:rPr>
            </w:pPr>
            <w:r w:rsidRPr="006419F1">
              <w:rPr>
                <w:sz w:val="16"/>
                <w:szCs w:val="16"/>
              </w:rPr>
              <w:t>6,80</w:t>
            </w:r>
          </w:p>
        </w:tc>
        <w:tc>
          <w:tcPr>
            <w:tcW w:w="851" w:type="dxa"/>
          </w:tcPr>
          <w:p w14:paraId="18A18221" w14:textId="77777777" w:rsidR="000F3F29" w:rsidRPr="006419F1" w:rsidRDefault="000F3F29" w:rsidP="0005735C">
            <w:pPr>
              <w:tabs>
                <w:tab w:val="right" w:leader="dot" w:pos="9072"/>
              </w:tabs>
              <w:jc w:val="center"/>
              <w:rPr>
                <w:sz w:val="16"/>
                <w:szCs w:val="16"/>
              </w:rPr>
            </w:pPr>
            <w:r w:rsidRPr="006419F1">
              <w:rPr>
                <w:sz w:val="16"/>
                <w:szCs w:val="16"/>
              </w:rPr>
              <w:t>8,33</w:t>
            </w:r>
          </w:p>
        </w:tc>
        <w:tc>
          <w:tcPr>
            <w:tcW w:w="851" w:type="dxa"/>
          </w:tcPr>
          <w:p w14:paraId="0709E65C" w14:textId="77777777" w:rsidR="000F3F29" w:rsidRPr="006419F1" w:rsidRDefault="000F3F29" w:rsidP="0005735C">
            <w:pPr>
              <w:tabs>
                <w:tab w:val="right" w:leader="dot" w:pos="9072"/>
              </w:tabs>
              <w:jc w:val="center"/>
              <w:rPr>
                <w:sz w:val="16"/>
                <w:szCs w:val="16"/>
              </w:rPr>
            </w:pPr>
            <w:r w:rsidRPr="006419F1">
              <w:rPr>
                <w:sz w:val="16"/>
                <w:szCs w:val="16"/>
              </w:rPr>
              <w:t>9,75</w:t>
            </w:r>
          </w:p>
        </w:tc>
        <w:tc>
          <w:tcPr>
            <w:tcW w:w="851" w:type="dxa"/>
          </w:tcPr>
          <w:p w14:paraId="21D71E02" w14:textId="77777777" w:rsidR="000F3F29" w:rsidRPr="006419F1" w:rsidRDefault="000F3F29" w:rsidP="0005735C">
            <w:pPr>
              <w:tabs>
                <w:tab w:val="right" w:leader="dot" w:pos="9072"/>
              </w:tabs>
              <w:jc w:val="center"/>
              <w:rPr>
                <w:sz w:val="16"/>
                <w:szCs w:val="16"/>
              </w:rPr>
            </w:pPr>
            <w:r w:rsidRPr="006419F1">
              <w:rPr>
                <w:sz w:val="16"/>
                <w:szCs w:val="16"/>
              </w:rPr>
              <w:t>11,09</w:t>
            </w:r>
          </w:p>
        </w:tc>
        <w:tc>
          <w:tcPr>
            <w:tcW w:w="851" w:type="dxa"/>
          </w:tcPr>
          <w:p w14:paraId="54A6EA3F" w14:textId="77777777" w:rsidR="000F3F29" w:rsidRPr="006419F1" w:rsidRDefault="000F3F29" w:rsidP="0005735C">
            <w:pPr>
              <w:tabs>
                <w:tab w:val="right" w:leader="dot" w:pos="9072"/>
              </w:tabs>
              <w:jc w:val="center"/>
              <w:rPr>
                <w:sz w:val="16"/>
                <w:szCs w:val="16"/>
              </w:rPr>
            </w:pPr>
            <w:r w:rsidRPr="006419F1">
              <w:rPr>
                <w:sz w:val="16"/>
                <w:szCs w:val="16"/>
              </w:rPr>
              <w:t>12,26</w:t>
            </w:r>
          </w:p>
        </w:tc>
        <w:tc>
          <w:tcPr>
            <w:tcW w:w="851" w:type="dxa"/>
          </w:tcPr>
          <w:p w14:paraId="22756395" w14:textId="77777777" w:rsidR="000F3F29" w:rsidRPr="006419F1" w:rsidRDefault="000F3F29" w:rsidP="0005735C">
            <w:pPr>
              <w:tabs>
                <w:tab w:val="right" w:leader="dot" w:pos="9072"/>
              </w:tabs>
              <w:jc w:val="center"/>
              <w:rPr>
                <w:sz w:val="16"/>
                <w:szCs w:val="16"/>
              </w:rPr>
            </w:pPr>
            <w:r w:rsidRPr="006419F1">
              <w:rPr>
                <w:sz w:val="16"/>
                <w:szCs w:val="16"/>
              </w:rPr>
              <w:t>13,37</w:t>
            </w:r>
          </w:p>
        </w:tc>
        <w:tc>
          <w:tcPr>
            <w:tcW w:w="851" w:type="dxa"/>
          </w:tcPr>
          <w:p w14:paraId="0C7A05CD" w14:textId="77777777" w:rsidR="000F3F29" w:rsidRPr="006419F1" w:rsidRDefault="000F3F29" w:rsidP="0005735C">
            <w:pPr>
              <w:tabs>
                <w:tab w:val="right" w:leader="dot" w:pos="9072"/>
              </w:tabs>
              <w:jc w:val="center"/>
              <w:rPr>
                <w:sz w:val="16"/>
                <w:szCs w:val="16"/>
              </w:rPr>
            </w:pPr>
            <w:r w:rsidRPr="006419F1">
              <w:rPr>
                <w:sz w:val="16"/>
                <w:szCs w:val="16"/>
              </w:rPr>
              <w:t>14,49</w:t>
            </w:r>
          </w:p>
        </w:tc>
        <w:tc>
          <w:tcPr>
            <w:tcW w:w="851" w:type="dxa"/>
          </w:tcPr>
          <w:p w14:paraId="403D4591" w14:textId="77777777" w:rsidR="000F3F29" w:rsidRPr="006419F1" w:rsidRDefault="000F3F29" w:rsidP="0005735C">
            <w:pPr>
              <w:tabs>
                <w:tab w:val="right" w:leader="dot" w:pos="9072"/>
              </w:tabs>
              <w:jc w:val="center"/>
              <w:rPr>
                <w:sz w:val="16"/>
                <w:szCs w:val="16"/>
              </w:rPr>
            </w:pPr>
            <w:r w:rsidRPr="006419F1">
              <w:rPr>
                <w:sz w:val="16"/>
                <w:szCs w:val="16"/>
              </w:rPr>
              <w:t>15,47</w:t>
            </w:r>
          </w:p>
        </w:tc>
        <w:tc>
          <w:tcPr>
            <w:tcW w:w="851" w:type="dxa"/>
          </w:tcPr>
          <w:p w14:paraId="09A29915" w14:textId="77777777" w:rsidR="000F3F29" w:rsidRPr="006419F1" w:rsidRDefault="000F3F29" w:rsidP="0005735C">
            <w:pPr>
              <w:tabs>
                <w:tab w:val="right" w:leader="dot" w:pos="9072"/>
              </w:tabs>
              <w:jc w:val="center"/>
              <w:rPr>
                <w:sz w:val="16"/>
                <w:szCs w:val="16"/>
              </w:rPr>
            </w:pPr>
            <w:r w:rsidRPr="006419F1">
              <w:rPr>
                <w:sz w:val="16"/>
                <w:szCs w:val="16"/>
              </w:rPr>
              <w:t>16,40</w:t>
            </w:r>
          </w:p>
        </w:tc>
        <w:tc>
          <w:tcPr>
            <w:tcW w:w="851" w:type="dxa"/>
          </w:tcPr>
          <w:p w14:paraId="3DD76018" w14:textId="77777777" w:rsidR="000F3F29" w:rsidRPr="006419F1" w:rsidRDefault="000F3F29" w:rsidP="0005735C">
            <w:pPr>
              <w:tabs>
                <w:tab w:val="right" w:leader="dot" w:pos="9072"/>
              </w:tabs>
              <w:jc w:val="center"/>
              <w:rPr>
                <w:sz w:val="16"/>
                <w:szCs w:val="16"/>
              </w:rPr>
            </w:pPr>
            <w:r w:rsidRPr="006419F1">
              <w:rPr>
                <w:sz w:val="16"/>
                <w:szCs w:val="16"/>
              </w:rPr>
              <w:t>17,37</w:t>
            </w:r>
          </w:p>
        </w:tc>
        <w:tc>
          <w:tcPr>
            <w:tcW w:w="851" w:type="dxa"/>
          </w:tcPr>
          <w:p w14:paraId="0A8E4BAB" w14:textId="77777777" w:rsidR="000F3F29" w:rsidRPr="006419F1" w:rsidRDefault="000F3F29" w:rsidP="0005735C">
            <w:pPr>
              <w:tabs>
                <w:tab w:val="right" w:leader="dot" w:pos="9072"/>
              </w:tabs>
              <w:jc w:val="center"/>
              <w:rPr>
                <w:sz w:val="16"/>
                <w:szCs w:val="16"/>
              </w:rPr>
            </w:pPr>
            <w:r w:rsidRPr="006419F1">
              <w:rPr>
                <w:sz w:val="16"/>
                <w:szCs w:val="16"/>
              </w:rPr>
              <w:t>18,22</w:t>
            </w:r>
          </w:p>
        </w:tc>
      </w:tr>
      <w:tr w:rsidR="00123DA1" w:rsidRPr="006419F1" w14:paraId="32104495" w14:textId="77777777" w:rsidTr="00524E95">
        <w:tc>
          <w:tcPr>
            <w:tcW w:w="817" w:type="dxa"/>
          </w:tcPr>
          <w:p w14:paraId="74E9E435" w14:textId="77777777" w:rsidR="000F3F29" w:rsidRPr="006419F1" w:rsidRDefault="000F3F29" w:rsidP="0005735C">
            <w:pPr>
              <w:tabs>
                <w:tab w:val="right" w:leader="dot" w:pos="9072"/>
              </w:tabs>
              <w:jc w:val="center"/>
              <w:rPr>
                <w:sz w:val="16"/>
                <w:szCs w:val="16"/>
              </w:rPr>
            </w:pPr>
            <w:r w:rsidRPr="006419F1">
              <w:rPr>
                <w:sz w:val="16"/>
                <w:szCs w:val="16"/>
              </w:rPr>
              <w:t>20</w:t>
            </w:r>
          </w:p>
        </w:tc>
        <w:tc>
          <w:tcPr>
            <w:tcW w:w="851" w:type="dxa"/>
          </w:tcPr>
          <w:p w14:paraId="4BE4BDBD" w14:textId="77777777" w:rsidR="000F3F29" w:rsidRPr="006419F1" w:rsidRDefault="000F3F29" w:rsidP="0005735C">
            <w:pPr>
              <w:tabs>
                <w:tab w:val="right" w:leader="dot" w:pos="9072"/>
              </w:tabs>
              <w:jc w:val="center"/>
              <w:rPr>
                <w:sz w:val="16"/>
                <w:szCs w:val="16"/>
              </w:rPr>
            </w:pPr>
            <w:r w:rsidRPr="006419F1">
              <w:rPr>
                <w:sz w:val="16"/>
                <w:szCs w:val="16"/>
              </w:rPr>
              <w:t>7,73</w:t>
            </w:r>
          </w:p>
        </w:tc>
        <w:tc>
          <w:tcPr>
            <w:tcW w:w="851" w:type="dxa"/>
          </w:tcPr>
          <w:p w14:paraId="214FD880" w14:textId="77777777" w:rsidR="000F3F29" w:rsidRPr="006419F1" w:rsidRDefault="000F3F29" w:rsidP="0005735C">
            <w:pPr>
              <w:tabs>
                <w:tab w:val="right" w:leader="dot" w:pos="9072"/>
              </w:tabs>
              <w:jc w:val="center"/>
              <w:rPr>
                <w:sz w:val="16"/>
                <w:szCs w:val="16"/>
              </w:rPr>
            </w:pPr>
            <w:r w:rsidRPr="006419F1">
              <w:rPr>
                <w:sz w:val="16"/>
                <w:szCs w:val="16"/>
              </w:rPr>
              <w:t>9,30</w:t>
            </w:r>
          </w:p>
        </w:tc>
        <w:tc>
          <w:tcPr>
            <w:tcW w:w="851" w:type="dxa"/>
          </w:tcPr>
          <w:p w14:paraId="0F315C01" w14:textId="77777777" w:rsidR="000F3F29" w:rsidRPr="006419F1" w:rsidRDefault="000F3F29" w:rsidP="0005735C">
            <w:pPr>
              <w:tabs>
                <w:tab w:val="right" w:leader="dot" w:pos="9072"/>
              </w:tabs>
              <w:jc w:val="center"/>
              <w:rPr>
                <w:sz w:val="16"/>
                <w:szCs w:val="16"/>
              </w:rPr>
            </w:pPr>
            <w:r w:rsidRPr="006419F1">
              <w:rPr>
                <w:sz w:val="16"/>
                <w:szCs w:val="16"/>
              </w:rPr>
              <w:t>10,72</w:t>
            </w:r>
          </w:p>
        </w:tc>
        <w:tc>
          <w:tcPr>
            <w:tcW w:w="851" w:type="dxa"/>
          </w:tcPr>
          <w:p w14:paraId="73A339FF" w14:textId="77777777" w:rsidR="000F3F29" w:rsidRPr="006419F1" w:rsidRDefault="000F3F29" w:rsidP="0005735C">
            <w:pPr>
              <w:tabs>
                <w:tab w:val="right" w:leader="dot" w:pos="9072"/>
              </w:tabs>
              <w:jc w:val="center"/>
              <w:rPr>
                <w:sz w:val="16"/>
                <w:szCs w:val="16"/>
              </w:rPr>
            </w:pPr>
            <w:r w:rsidRPr="006419F1">
              <w:rPr>
                <w:sz w:val="16"/>
                <w:szCs w:val="16"/>
              </w:rPr>
              <w:t>12,00</w:t>
            </w:r>
          </w:p>
        </w:tc>
        <w:tc>
          <w:tcPr>
            <w:tcW w:w="851" w:type="dxa"/>
          </w:tcPr>
          <w:p w14:paraId="57F4EF36" w14:textId="77777777" w:rsidR="000F3F29" w:rsidRPr="006419F1" w:rsidRDefault="000F3F29" w:rsidP="0005735C">
            <w:pPr>
              <w:tabs>
                <w:tab w:val="right" w:leader="dot" w:pos="9072"/>
              </w:tabs>
              <w:jc w:val="center"/>
              <w:rPr>
                <w:sz w:val="16"/>
                <w:szCs w:val="16"/>
              </w:rPr>
            </w:pPr>
            <w:r w:rsidRPr="006419F1">
              <w:rPr>
                <w:sz w:val="16"/>
                <w:szCs w:val="16"/>
              </w:rPr>
              <w:t>13,22</w:t>
            </w:r>
          </w:p>
        </w:tc>
        <w:tc>
          <w:tcPr>
            <w:tcW w:w="851" w:type="dxa"/>
          </w:tcPr>
          <w:p w14:paraId="6A89C2F5" w14:textId="77777777" w:rsidR="000F3F29" w:rsidRPr="006419F1" w:rsidRDefault="000F3F29" w:rsidP="0005735C">
            <w:pPr>
              <w:tabs>
                <w:tab w:val="right" w:leader="dot" w:pos="9072"/>
              </w:tabs>
              <w:jc w:val="center"/>
              <w:rPr>
                <w:sz w:val="16"/>
                <w:szCs w:val="16"/>
              </w:rPr>
            </w:pPr>
            <w:r w:rsidRPr="006419F1">
              <w:rPr>
                <w:sz w:val="16"/>
                <w:szCs w:val="16"/>
              </w:rPr>
              <w:t>14,40</w:t>
            </w:r>
          </w:p>
        </w:tc>
        <w:tc>
          <w:tcPr>
            <w:tcW w:w="851" w:type="dxa"/>
          </w:tcPr>
          <w:p w14:paraId="420910C3" w14:textId="77777777" w:rsidR="000F3F29" w:rsidRPr="006419F1" w:rsidRDefault="000F3F29" w:rsidP="0005735C">
            <w:pPr>
              <w:tabs>
                <w:tab w:val="right" w:leader="dot" w:pos="9072"/>
              </w:tabs>
              <w:jc w:val="center"/>
              <w:rPr>
                <w:sz w:val="16"/>
                <w:szCs w:val="16"/>
              </w:rPr>
            </w:pPr>
            <w:r w:rsidRPr="006419F1">
              <w:rPr>
                <w:sz w:val="16"/>
                <w:szCs w:val="16"/>
              </w:rPr>
              <w:t>15,48</w:t>
            </w:r>
          </w:p>
        </w:tc>
        <w:tc>
          <w:tcPr>
            <w:tcW w:w="851" w:type="dxa"/>
          </w:tcPr>
          <w:p w14:paraId="70D4E7EC" w14:textId="77777777" w:rsidR="000F3F29" w:rsidRPr="006419F1" w:rsidRDefault="000F3F29" w:rsidP="0005735C">
            <w:pPr>
              <w:tabs>
                <w:tab w:val="right" w:leader="dot" w:pos="9072"/>
              </w:tabs>
              <w:jc w:val="center"/>
              <w:rPr>
                <w:sz w:val="16"/>
                <w:szCs w:val="16"/>
              </w:rPr>
            </w:pPr>
            <w:r w:rsidRPr="006419F1">
              <w:rPr>
                <w:sz w:val="16"/>
                <w:szCs w:val="16"/>
              </w:rPr>
              <w:t>16,46</w:t>
            </w:r>
          </w:p>
        </w:tc>
        <w:tc>
          <w:tcPr>
            <w:tcW w:w="851" w:type="dxa"/>
          </w:tcPr>
          <w:p w14:paraId="32D235D5" w14:textId="77777777" w:rsidR="000F3F29" w:rsidRPr="006419F1" w:rsidRDefault="000F3F29" w:rsidP="0005735C">
            <w:pPr>
              <w:tabs>
                <w:tab w:val="right" w:leader="dot" w:pos="9072"/>
              </w:tabs>
              <w:jc w:val="center"/>
              <w:rPr>
                <w:sz w:val="16"/>
                <w:szCs w:val="16"/>
              </w:rPr>
            </w:pPr>
            <w:r w:rsidRPr="006419F1">
              <w:rPr>
                <w:sz w:val="16"/>
                <w:szCs w:val="16"/>
              </w:rPr>
              <w:t>17,44</w:t>
            </w:r>
          </w:p>
        </w:tc>
        <w:tc>
          <w:tcPr>
            <w:tcW w:w="851" w:type="dxa"/>
          </w:tcPr>
          <w:p w14:paraId="4567F1D6" w14:textId="77777777" w:rsidR="000F3F29" w:rsidRPr="006419F1" w:rsidRDefault="000F3F29" w:rsidP="0005735C">
            <w:pPr>
              <w:tabs>
                <w:tab w:val="right" w:leader="dot" w:pos="9072"/>
              </w:tabs>
              <w:jc w:val="center"/>
              <w:rPr>
                <w:sz w:val="16"/>
                <w:szCs w:val="16"/>
              </w:rPr>
            </w:pPr>
            <w:r w:rsidRPr="006419F1">
              <w:rPr>
                <w:sz w:val="16"/>
                <w:szCs w:val="16"/>
              </w:rPr>
              <w:t>18,36</w:t>
            </w:r>
          </w:p>
        </w:tc>
        <w:tc>
          <w:tcPr>
            <w:tcW w:w="851" w:type="dxa"/>
          </w:tcPr>
          <w:p w14:paraId="3FB58731" w14:textId="77777777" w:rsidR="000F3F29" w:rsidRPr="006419F1" w:rsidRDefault="000F3F29" w:rsidP="0005735C">
            <w:pPr>
              <w:tabs>
                <w:tab w:val="right" w:leader="dot" w:pos="9072"/>
              </w:tabs>
              <w:jc w:val="center"/>
              <w:rPr>
                <w:sz w:val="16"/>
                <w:szCs w:val="16"/>
              </w:rPr>
            </w:pPr>
            <w:r w:rsidRPr="006419F1">
              <w:rPr>
                <w:sz w:val="16"/>
                <w:szCs w:val="16"/>
              </w:rPr>
              <w:t>19,18</w:t>
            </w:r>
          </w:p>
        </w:tc>
      </w:tr>
      <w:tr w:rsidR="00123DA1" w:rsidRPr="006419F1" w14:paraId="17322E37" w14:textId="77777777" w:rsidTr="00524E95">
        <w:tc>
          <w:tcPr>
            <w:tcW w:w="817" w:type="dxa"/>
          </w:tcPr>
          <w:p w14:paraId="3523E38B" w14:textId="77777777" w:rsidR="000F3F29" w:rsidRPr="006419F1" w:rsidRDefault="000F3F29" w:rsidP="0005735C">
            <w:pPr>
              <w:tabs>
                <w:tab w:val="right" w:leader="dot" w:pos="9072"/>
              </w:tabs>
              <w:jc w:val="center"/>
              <w:rPr>
                <w:sz w:val="16"/>
                <w:szCs w:val="16"/>
              </w:rPr>
            </w:pPr>
            <w:r w:rsidRPr="006419F1">
              <w:rPr>
                <w:sz w:val="16"/>
                <w:szCs w:val="16"/>
              </w:rPr>
              <w:t>21</w:t>
            </w:r>
          </w:p>
        </w:tc>
        <w:tc>
          <w:tcPr>
            <w:tcW w:w="851" w:type="dxa"/>
          </w:tcPr>
          <w:p w14:paraId="3CDD160D" w14:textId="77777777" w:rsidR="000F3F29" w:rsidRPr="006419F1" w:rsidRDefault="000F3F29" w:rsidP="0005735C">
            <w:pPr>
              <w:tabs>
                <w:tab w:val="right" w:leader="dot" w:pos="9072"/>
              </w:tabs>
              <w:jc w:val="center"/>
              <w:rPr>
                <w:sz w:val="16"/>
                <w:szCs w:val="16"/>
              </w:rPr>
            </w:pPr>
            <w:r w:rsidRPr="006419F1">
              <w:rPr>
                <w:sz w:val="16"/>
                <w:szCs w:val="16"/>
              </w:rPr>
              <w:t>8,60</w:t>
            </w:r>
          </w:p>
        </w:tc>
        <w:tc>
          <w:tcPr>
            <w:tcW w:w="851" w:type="dxa"/>
          </w:tcPr>
          <w:p w14:paraId="08A3C04D" w14:textId="77777777" w:rsidR="000F3F29" w:rsidRPr="006419F1" w:rsidRDefault="000F3F29" w:rsidP="0005735C">
            <w:pPr>
              <w:tabs>
                <w:tab w:val="right" w:leader="dot" w:pos="9072"/>
              </w:tabs>
              <w:jc w:val="center"/>
              <w:rPr>
                <w:sz w:val="16"/>
                <w:szCs w:val="16"/>
              </w:rPr>
            </w:pPr>
            <w:r w:rsidRPr="006419F1">
              <w:rPr>
                <w:sz w:val="16"/>
                <w:szCs w:val="16"/>
              </w:rPr>
              <w:t>10,22</w:t>
            </w:r>
          </w:p>
        </w:tc>
        <w:tc>
          <w:tcPr>
            <w:tcW w:w="851" w:type="dxa"/>
          </w:tcPr>
          <w:p w14:paraId="0D14F9B5" w14:textId="77777777" w:rsidR="000F3F29" w:rsidRPr="006419F1" w:rsidRDefault="000F3F29" w:rsidP="0005735C">
            <w:pPr>
              <w:tabs>
                <w:tab w:val="right" w:leader="dot" w:pos="9072"/>
              </w:tabs>
              <w:jc w:val="center"/>
              <w:rPr>
                <w:sz w:val="16"/>
                <w:szCs w:val="16"/>
              </w:rPr>
            </w:pPr>
            <w:r w:rsidRPr="006419F1">
              <w:rPr>
                <w:sz w:val="16"/>
                <w:szCs w:val="16"/>
              </w:rPr>
              <w:t>11,59</w:t>
            </w:r>
          </w:p>
        </w:tc>
        <w:tc>
          <w:tcPr>
            <w:tcW w:w="851" w:type="dxa"/>
          </w:tcPr>
          <w:p w14:paraId="78BC3CEA" w14:textId="77777777" w:rsidR="000F3F29" w:rsidRPr="006419F1" w:rsidRDefault="000F3F29" w:rsidP="0005735C">
            <w:pPr>
              <w:tabs>
                <w:tab w:val="right" w:leader="dot" w:pos="9072"/>
              </w:tabs>
              <w:jc w:val="center"/>
              <w:rPr>
                <w:sz w:val="16"/>
                <w:szCs w:val="16"/>
              </w:rPr>
            </w:pPr>
            <w:r w:rsidRPr="006419F1">
              <w:rPr>
                <w:sz w:val="16"/>
                <w:szCs w:val="16"/>
              </w:rPr>
              <w:t>12,92</w:t>
            </w:r>
          </w:p>
        </w:tc>
        <w:tc>
          <w:tcPr>
            <w:tcW w:w="851" w:type="dxa"/>
          </w:tcPr>
          <w:p w14:paraId="6879C4A2" w14:textId="77777777" w:rsidR="000F3F29" w:rsidRPr="006419F1" w:rsidRDefault="000F3F29" w:rsidP="0005735C">
            <w:pPr>
              <w:tabs>
                <w:tab w:val="right" w:leader="dot" w:pos="9072"/>
              </w:tabs>
              <w:jc w:val="center"/>
              <w:rPr>
                <w:sz w:val="16"/>
                <w:szCs w:val="16"/>
              </w:rPr>
            </w:pPr>
            <w:r w:rsidRPr="006419F1">
              <w:rPr>
                <w:sz w:val="16"/>
                <w:szCs w:val="16"/>
              </w:rPr>
              <w:t>14,21</w:t>
            </w:r>
          </w:p>
        </w:tc>
        <w:tc>
          <w:tcPr>
            <w:tcW w:w="851" w:type="dxa"/>
          </w:tcPr>
          <w:p w14:paraId="22795CC9" w14:textId="77777777" w:rsidR="000F3F29" w:rsidRPr="006419F1" w:rsidRDefault="000F3F29" w:rsidP="0005735C">
            <w:pPr>
              <w:tabs>
                <w:tab w:val="right" w:leader="dot" w:pos="9072"/>
              </w:tabs>
              <w:jc w:val="center"/>
              <w:rPr>
                <w:sz w:val="16"/>
                <w:szCs w:val="16"/>
              </w:rPr>
            </w:pPr>
            <w:r w:rsidRPr="006419F1">
              <w:rPr>
                <w:sz w:val="16"/>
                <w:szCs w:val="16"/>
              </w:rPr>
              <w:t>15,36</w:t>
            </w:r>
          </w:p>
        </w:tc>
        <w:tc>
          <w:tcPr>
            <w:tcW w:w="851" w:type="dxa"/>
          </w:tcPr>
          <w:p w14:paraId="24E94E02" w14:textId="77777777" w:rsidR="000F3F29" w:rsidRPr="006419F1" w:rsidRDefault="000F3F29" w:rsidP="0005735C">
            <w:pPr>
              <w:tabs>
                <w:tab w:val="right" w:leader="dot" w:pos="9072"/>
              </w:tabs>
              <w:jc w:val="center"/>
              <w:rPr>
                <w:sz w:val="16"/>
                <w:szCs w:val="16"/>
              </w:rPr>
            </w:pPr>
            <w:r w:rsidRPr="006419F1">
              <w:rPr>
                <w:sz w:val="16"/>
                <w:szCs w:val="16"/>
              </w:rPr>
              <w:t>16,40</w:t>
            </w:r>
          </w:p>
        </w:tc>
        <w:tc>
          <w:tcPr>
            <w:tcW w:w="851" w:type="dxa"/>
          </w:tcPr>
          <w:p w14:paraId="2562650A" w14:textId="77777777" w:rsidR="000F3F29" w:rsidRPr="006419F1" w:rsidRDefault="000F3F29" w:rsidP="0005735C">
            <w:pPr>
              <w:tabs>
                <w:tab w:val="right" w:leader="dot" w:pos="9072"/>
              </w:tabs>
              <w:jc w:val="center"/>
              <w:rPr>
                <w:sz w:val="16"/>
                <w:szCs w:val="16"/>
              </w:rPr>
            </w:pPr>
            <w:r w:rsidRPr="006419F1">
              <w:rPr>
                <w:sz w:val="16"/>
                <w:szCs w:val="16"/>
              </w:rPr>
              <w:t>17,44</w:t>
            </w:r>
          </w:p>
        </w:tc>
        <w:tc>
          <w:tcPr>
            <w:tcW w:w="851" w:type="dxa"/>
          </w:tcPr>
          <w:p w14:paraId="4ACB00F5" w14:textId="77777777" w:rsidR="000F3F29" w:rsidRPr="006419F1" w:rsidRDefault="000F3F29" w:rsidP="0005735C">
            <w:pPr>
              <w:tabs>
                <w:tab w:val="right" w:leader="dot" w:pos="9072"/>
              </w:tabs>
              <w:jc w:val="center"/>
              <w:rPr>
                <w:sz w:val="16"/>
                <w:szCs w:val="16"/>
              </w:rPr>
            </w:pPr>
            <w:r w:rsidRPr="006419F1">
              <w:rPr>
                <w:sz w:val="16"/>
                <w:szCs w:val="16"/>
              </w:rPr>
              <w:t>18,41</w:t>
            </w:r>
          </w:p>
        </w:tc>
        <w:tc>
          <w:tcPr>
            <w:tcW w:w="851" w:type="dxa"/>
          </w:tcPr>
          <w:p w14:paraId="68F0860D" w14:textId="77777777" w:rsidR="000F3F29" w:rsidRPr="006419F1" w:rsidRDefault="000F3F29" w:rsidP="0005735C">
            <w:pPr>
              <w:tabs>
                <w:tab w:val="right" w:leader="dot" w:pos="9072"/>
              </w:tabs>
              <w:jc w:val="center"/>
              <w:rPr>
                <w:sz w:val="16"/>
                <w:szCs w:val="16"/>
              </w:rPr>
            </w:pPr>
            <w:r w:rsidRPr="006419F1">
              <w:rPr>
                <w:sz w:val="16"/>
                <w:szCs w:val="16"/>
              </w:rPr>
              <w:t>19,27</w:t>
            </w:r>
          </w:p>
        </w:tc>
        <w:tc>
          <w:tcPr>
            <w:tcW w:w="851" w:type="dxa"/>
          </w:tcPr>
          <w:p w14:paraId="6E5392C3" w14:textId="77777777" w:rsidR="000F3F29" w:rsidRPr="006419F1" w:rsidRDefault="000F3F29" w:rsidP="0005735C">
            <w:pPr>
              <w:tabs>
                <w:tab w:val="right" w:leader="dot" w:pos="9072"/>
              </w:tabs>
              <w:jc w:val="center"/>
              <w:rPr>
                <w:sz w:val="16"/>
                <w:szCs w:val="16"/>
              </w:rPr>
            </w:pPr>
            <w:r w:rsidRPr="006419F1">
              <w:rPr>
                <w:sz w:val="16"/>
                <w:szCs w:val="16"/>
              </w:rPr>
              <w:t>20,19</w:t>
            </w:r>
          </w:p>
        </w:tc>
      </w:tr>
      <w:tr w:rsidR="00123DA1" w:rsidRPr="006419F1" w14:paraId="56F9424B" w14:textId="77777777" w:rsidTr="00524E95">
        <w:tc>
          <w:tcPr>
            <w:tcW w:w="817" w:type="dxa"/>
          </w:tcPr>
          <w:p w14:paraId="7B23B2B1" w14:textId="77777777" w:rsidR="000F3F29" w:rsidRPr="006419F1" w:rsidRDefault="000F3F29" w:rsidP="0005735C">
            <w:pPr>
              <w:tabs>
                <w:tab w:val="right" w:leader="dot" w:pos="9072"/>
              </w:tabs>
              <w:jc w:val="center"/>
              <w:rPr>
                <w:sz w:val="16"/>
                <w:szCs w:val="16"/>
              </w:rPr>
            </w:pPr>
            <w:r w:rsidRPr="006419F1">
              <w:rPr>
                <w:sz w:val="16"/>
                <w:szCs w:val="16"/>
              </w:rPr>
              <w:t>22</w:t>
            </w:r>
          </w:p>
        </w:tc>
        <w:tc>
          <w:tcPr>
            <w:tcW w:w="851" w:type="dxa"/>
          </w:tcPr>
          <w:p w14:paraId="238B31C7" w14:textId="77777777" w:rsidR="000F3F29" w:rsidRPr="006419F1" w:rsidRDefault="000F3F29" w:rsidP="0005735C">
            <w:pPr>
              <w:tabs>
                <w:tab w:val="right" w:leader="dot" w:pos="9072"/>
              </w:tabs>
              <w:jc w:val="center"/>
              <w:rPr>
                <w:sz w:val="16"/>
                <w:szCs w:val="16"/>
              </w:rPr>
            </w:pPr>
            <w:r w:rsidRPr="006419F1">
              <w:rPr>
                <w:sz w:val="16"/>
                <w:szCs w:val="16"/>
              </w:rPr>
              <w:t>9,54</w:t>
            </w:r>
          </w:p>
        </w:tc>
        <w:tc>
          <w:tcPr>
            <w:tcW w:w="851" w:type="dxa"/>
          </w:tcPr>
          <w:p w14:paraId="2E017457" w14:textId="77777777" w:rsidR="000F3F29" w:rsidRPr="006419F1" w:rsidRDefault="000F3F29" w:rsidP="0005735C">
            <w:pPr>
              <w:tabs>
                <w:tab w:val="right" w:leader="dot" w:pos="9072"/>
              </w:tabs>
              <w:jc w:val="center"/>
              <w:rPr>
                <w:sz w:val="16"/>
                <w:szCs w:val="16"/>
              </w:rPr>
            </w:pPr>
            <w:r w:rsidRPr="006419F1">
              <w:rPr>
                <w:sz w:val="16"/>
                <w:szCs w:val="16"/>
              </w:rPr>
              <w:t>11,16</w:t>
            </w:r>
          </w:p>
        </w:tc>
        <w:tc>
          <w:tcPr>
            <w:tcW w:w="851" w:type="dxa"/>
          </w:tcPr>
          <w:p w14:paraId="08D8E74E" w14:textId="77777777" w:rsidR="000F3F29" w:rsidRPr="006419F1" w:rsidRDefault="000F3F29" w:rsidP="0005735C">
            <w:pPr>
              <w:tabs>
                <w:tab w:val="right" w:leader="dot" w:pos="9072"/>
              </w:tabs>
              <w:jc w:val="center"/>
              <w:rPr>
                <w:sz w:val="16"/>
                <w:szCs w:val="16"/>
              </w:rPr>
            </w:pPr>
            <w:r w:rsidRPr="006419F1">
              <w:rPr>
                <w:sz w:val="16"/>
                <w:szCs w:val="16"/>
              </w:rPr>
              <w:t>12,52</w:t>
            </w:r>
          </w:p>
        </w:tc>
        <w:tc>
          <w:tcPr>
            <w:tcW w:w="851" w:type="dxa"/>
          </w:tcPr>
          <w:p w14:paraId="042E4992" w14:textId="77777777" w:rsidR="000F3F29" w:rsidRPr="006419F1" w:rsidRDefault="000F3F29" w:rsidP="0005735C">
            <w:pPr>
              <w:tabs>
                <w:tab w:val="right" w:leader="dot" w:pos="9072"/>
              </w:tabs>
              <w:jc w:val="center"/>
              <w:rPr>
                <w:sz w:val="16"/>
                <w:szCs w:val="16"/>
              </w:rPr>
            </w:pPr>
            <w:r w:rsidRPr="006419F1">
              <w:rPr>
                <w:sz w:val="16"/>
                <w:szCs w:val="16"/>
              </w:rPr>
              <w:t>13,89</w:t>
            </w:r>
          </w:p>
        </w:tc>
        <w:tc>
          <w:tcPr>
            <w:tcW w:w="851" w:type="dxa"/>
          </w:tcPr>
          <w:p w14:paraId="7EC91C49" w14:textId="77777777" w:rsidR="000F3F29" w:rsidRPr="006419F1" w:rsidRDefault="000F3F29" w:rsidP="0005735C">
            <w:pPr>
              <w:tabs>
                <w:tab w:val="right" w:leader="dot" w:pos="9072"/>
              </w:tabs>
              <w:jc w:val="center"/>
              <w:rPr>
                <w:sz w:val="16"/>
                <w:szCs w:val="16"/>
              </w:rPr>
            </w:pPr>
            <w:r w:rsidRPr="006419F1">
              <w:rPr>
                <w:sz w:val="16"/>
                <w:szCs w:val="16"/>
              </w:rPr>
              <w:t>15,19</w:t>
            </w:r>
          </w:p>
        </w:tc>
        <w:tc>
          <w:tcPr>
            <w:tcW w:w="851" w:type="dxa"/>
          </w:tcPr>
          <w:p w14:paraId="044F09D8" w14:textId="77777777" w:rsidR="000F3F29" w:rsidRPr="006419F1" w:rsidRDefault="000F3F29" w:rsidP="0005735C">
            <w:pPr>
              <w:tabs>
                <w:tab w:val="right" w:leader="dot" w:pos="9072"/>
              </w:tabs>
              <w:jc w:val="center"/>
              <w:rPr>
                <w:sz w:val="16"/>
                <w:szCs w:val="16"/>
              </w:rPr>
            </w:pPr>
            <w:r w:rsidRPr="006419F1">
              <w:rPr>
                <w:sz w:val="16"/>
                <w:szCs w:val="16"/>
              </w:rPr>
              <w:t>16,27</w:t>
            </w:r>
          </w:p>
        </w:tc>
        <w:tc>
          <w:tcPr>
            <w:tcW w:w="851" w:type="dxa"/>
          </w:tcPr>
          <w:p w14:paraId="6739578B" w14:textId="77777777" w:rsidR="000F3F29" w:rsidRPr="006419F1" w:rsidRDefault="000F3F29" w:rsidP="0005735C">
            <w:pPr>
              <w:tabs>
                <w:tab w:val="right" w:leader="dot" w:pos="9072"/>
              </w:tabs>
              <w:jc w:val="center"/>
              <w:rPr>
                <w:sz w:val="16"/>
                <w:szCs w:val="16"/>
              </w:rPr>
            </w:pPr>
            <w:r w:rsidRPr="006419F1">
              <w:rPr>
                <w:sz w:val="16"/>
                <w:szCs w:val="16"/>
              </w:rPr>
              <w:t>17,41</w:t>
            </w:r>
          </w:p>
        </w:tc>
        <w:tc>
          <w:tcPr>
            <w:tcW w:w="851" w:type="dxa"/>
          </w:tcPr>
          <w:p w14:paraId="1DE0528E" w14:textId="77777777" w:rsidR="000F3F29" w:rsidRPr="006419F1" w:rsidRDefault="000F3F29" w:rsidP="0005735C">
            <w:pPr>
              <w:tabs>
                <w:tab w:val="right" w:leader="dot" w:pos="9072"/>
              </w:tabs>
              <w:jc w:val="center"/>
              <w:rPr>
                <w:sz w:val="16"/>
                <w:szCs w:val="16"/>
              </w:rPr>
            </w:pPr>
            <w:r w:rsidRPr="006419F1">
              <w:rPr>
                <w:sz w:val="16"/>
                <w:szCs w:val="16"/>
              </w:rPr>
              <w:t>18,42</w:t>
            </w:r>
          </w:p>
        </w:tc>
        <w:tc>
          <w:tcPr>
            <w:tcW w:w="851" w:type="dxa"/>
          </w:tcPr>
          <w:p w14:paraId="41CBCA02" w14:textId="77777777" w:rsidR="000F3F29" w:rsidRPr="006419F1" w:rsidRDefault="000F3F29" w:rsidP="0005735C">
            <w:pPr>
              <w:tabs>
                <w:tab w:val="right" w:leader="dot" w:pos="9072"/>
              </w:tabs>
              <w:jc w:val="center"/>
              <w:rPr>
                <w:sz w:val="16"/>
                <w:szCs w:val="16"/>
              </w:rPr>
            </w:pPr>
            <w:r w:rsidRPr="006419F1">
              <w:rPr>
                <w:sz w:val="16"/>
                <w:szCs w:val="16"/>
              </w:rPr>
              <w:t>19,39</w:t>
            </w:r>
          </w:p>
        </w:tc>
        <w:tc>
          <w:tcPr>
            <w:tcW w:w="851" w:type="dxa"/>
          </w:tcPr>
          <w:p w14:paraId="42117FF3" w14:textId="77777777" w:rsidR="000F3F29" w:rsidRPr="006419F1" w:rsidRDefault="000F3F29" w:rsidP="0005735C">
            <w:pPr>
              <w:tabs>
                <w:tab w:val="right" w:leader="dot" w:pos="9072"/>
              </w:tabs>
              <w:jc w:val="center"/>
              <w:rPr>
                <w:sz w:val="16"/>
                <w:szCs w:val="16"/>
              </w:rPr>
            </w:pPr>
            <w:r w:rsidRPr="006419F1">
              <w:rPr>
                <w:sz w:val="16"/>
                <w:szCs w:val="16"/>
              </w:rPr>
              <w:t>20,28</w:t>
            </w:r>
          </w:p>
        </w:tc>
        <w:tc>
          <w:tcPr>
            <w:tcW w:w="851" w:type="dxa"/>
          </w:tcPr>
          <w:p w14:paraId="34666339" w14:textId="77777777" w:rsidR="000F3F29" w:rsidRPr="006419F1" w:rsidRDefault="000F3F29" w:rsidP="0005735C">
            <w:pPr>
              <w:tabs>
                <w:tab w:val="right" w:leader="dot" w:pos="9072"/>
              </w:tabs>
              <w:jc w:val="center"/>
              <w:rPr>
                <w:sz w:val="16"/>
                <w:szCs w:val="16"/>
              </w:rPr>
            </w:pPr>
            <w:r w:rsidRPr="006419F1">
              <w:rPr>
                <w:sz w:val="16"/>
                <w:szCs w:val="16"/>
              </w:rPr>
              <w:t>21,22</w:t>
            </w:r>
          </w:p>
        </w:tc>
      </w:tr>
      <w:tr w:rsidR="00123DA1" w:rsidRPr="006419F1" w14:paraId="10E28201" w14:textId="77777777" w:rsidTr="00524E95">
        <w:tc>
          <w:tcPr>
            <w:tcW w:w="817" w:type="dxa"/>
          </w:tcPr>
          <w:p w14:paraId="3371271D" w14:textId="77777777" w:rsidR="000F3F29" w:rsidRPr="006419F1" w:rsidRDefault="000F3F29" w:rsidP="0005735C">
            <w:pPr>
              <w:tabs>
                <w:tab w:val="right" w:leader="dot" w:pos="9072"/>
              </w:tabs>
              <w:jc w:val="center"/>
              <w:rPr>
                <w:sz w:val="16"/>
                <w:szCs w:val="16"/>
              </w:rPr>
            </w:pPr>
            <w:r w:rsidRPr="006419F1">
              <w:rPr>
                <w:sz w:val="16"/>
                <w:szCs w:val="16"/>
              </w:rPr>
              <w:t>23</w:t>
            </w:r>
          </w:p>
        </w:tc>
        <w:tc>
          <w:tcPr>
            <w:tcW w:w="851" w:type="dxa"/>
          </w:tcPr>
          <w:p w14:paraId="16F664A5" w14:textId="77777777" w:rsidR="000F3F29" w:rsidRPr="006419F1" w:rsidRDefault="000F3F29" w:rsidP="0005735C">
            <w:pPr>
              <w:tabs>
                <w:tab w:val="right" w:leader="dot" w:pos="9072"/>
              </w:tabs>
              <w:jc w:val="center"/>
              <w:rPr>
                <w:sz w:val="16"/>
                <w:szCs w:val="16"/>
              </w:rPr>
            </w:pPr>
            <w:r w:rsidRPr="006419F1">
              <w:rPr>
                <w:sz w:val="16"/>
                <w:szCs w:val="16"/>
              </w:rPr>
              <w:t>10,44</w:t>
            </w:r>
          </w:p>
        </w:tc>
        <w:tc>
          <w:tcPr>
            <w:tcW w:w="851" w:type="dxa"/>
          </w:tcPr>
          <w:p w14:paraId="057FD102" w14:textId="77777777" w:rsidR="000F3F29" w:rsidRPr="006419F1" w:rsidRDefault="000F3F29" w:rsidP="0005735C">
            <w:pPr>
              <w:tabs>
                <w:tab w:val="right" w:leader="dot" w:pos="9072"/>
              </w:tabs>
              <w:jc w:val="center"/>
              <w:rPr>
                <w:sz w:val="16"/>
                <w:szCs w:val="16"/>
              </w:rPr>
            </w:pPr>
            <w:r w:rsidRPr="006419F1">
              <w:rPr>
                <w:sz w:val="16"/>
                <w:szCs w:val="16"/>
              </w:rPr>
              <w:t>12,02</w:t>
            </w:r>
          </w:p>
        </w:tc>
        <w:tc>
          <w:tcPr>
            <w:tcW w:w="851" w:type="dxa"/>
          </w:tcPr>
          <w:p w14:paraId="1381DCA5" w14:textId="77777777" w:rsidR="000F3F29" w:rsidRPr="006419F1" w:rsidRDefault="000F3F29" w:rsidP="0005735C">
            <w:pPr>
              <w:tabs>
                <w:tab w:val="right" w:leader="dot" w:pos="9072"/>
              </w:tabs>
              <w:jc w:val="center"/>
              <w:rPr>
                <w:sz w:val="16"/>
                <w:szCs w:val="16"/>
              </w:rPr>
            </w:pPr>
            <w:r w:rsidRPr="006419F1">
              <w:rPr>
                <w:sz w:val="16"/>
                <w:szCs w:val="16"/>
              </w:rPr>
              <w:t>13,47</w:t>
            </w:r>
          </w:p>
        </w:tc>
        <w:tc>
          <w:tcPr>
            <w:tcW w:w="851" w:type="dxa"/>
          </w:tcPr>
          <w:p w14:paraId="77FA7224" w14:textId="77777777" w:rsidR="000F3F29" w:rsidRPr="006419F1" w:rsidRDefault="000F3F29" w:rsidP="0005735C">
            <w:pPr>
              <w:tabs>
                <w:tab w:val="right" w:leader="dot" w:pos="9072"/>
              </w:tabs>
              <w:jc w:val="center"/>
              <w:rPr>
                <w:sz w:val="16"/>
                <w:szCs w:val="16"/>
              </w:rPr>
            </w:pPr>
            <w:r w:rsidRPr="006419F1">
              <w:rPr>
                <w:sz w:val="16"/>
                <w:szCs w:val="16"/>
              </w:rPr>
              <w:t>14,87</w:t>
            </w:r>
          </w:p>
        </w:tc>
        <w:tc>
          <w:tcPr>
            <w:tcW w:w="851" w:type="dxa"/>
          </w:tcPr>
          <w:p w14:paraId="5DF9C4DD" w14:textId="77777777" w:rsidR="000F3F29" w:rsidRPr="006419F1" w:rsidRDefault="000F3F29" w:rsidP="0005735C">
            <w:pPr>
              <w:tabs>
                <w:tab w:val="right" w:leader="dot" w:pos="9072"/>
              </w:tabs>
              <w:jc w:val="center"/>
              <w:rPr>
                <w:sz w:val="16"/>
                <w:szCs w:val="16"/>
              </w:rPr>
            </w:pPr>
            <w:r w:rsidRPr="006419F1">
              <w:rPr>
                <w:sz w:val="16"/>
                <w:szCs w:val="16"/>
              </w:rPr>
              <w:t>16,04</w:t>
            </w:r>
          </w:p>
        </w:tc>
        <w:tc>
          <w:tcPr>
            <w:tcW w:w="851" w:type="dxa"/>
          </w:tcPr>
          <w:p w14:paraId="520240CE" w14:textId="77777777" w:rsidR="000F3F29" w:rsidRPr="006419F1" w:rsidRDefault="000F3F29" w:rsidP="0005735C">
            <w:pPr>
              <w:tabs>
                <w:tab w:val="right" w:leader="dot" w:pos="9072"/>
              </w:tabs>
              <w:jc w:val="center"/>
              <w:rPr>
                <w:sz w:val="16"/>
                <w:szCs w:val="16"/>
              </w:rPr>
            </w:pPr>
            <w:r w:rsidRPr="006419F1">
              <w:rPr>
                <w:sz w:val="16"/>
                <w:szCs w:val="16"/>
              </w:rPr>
              <w:t>17,29</w:t>
            </w:r>
          </w:p>
        </w:tc>
        <w:tc>
          <w:tcPr>
            <w:tcW w:w="851" w:type="dxa"/>
          </w:tcPr>
          <w:p w14:paraId="3B7CF59A" w14:textId="77777777" w:rsidR="000F3F29" w:rsidRPr="006419F1" w:rsidRDefault="000F3F29" w:rsidP="0005735C">
            <w:pPr>
              <w:tabs>
                <w:tab w:val="right" w:leader="dot" w:pos="9072"/>
              </w:tabs>
              <w:jc w:val="center"/>
              <w:rPr>
                <w:sz w:val="16"/>
                <w:szCs w:val="16"/>
              </w:rPr>
            </w:pPr>
            <w:r w:rsidRPr="006419F1">
              <w:rPr>
                <w:sz w:val="16"/>
                <w:szCs w:val="16"/>
              </w:rPr>
              <w:t>18,37</w:t>
            </w:r>
          </w:p>
        </w:tc>
        <w:tc>
          <w:tcPr>
            <w:tcW w:w="851" w:type="dxa"/>
          </w:tcPr>
          <w:p w14:paraId="43E6FBD2" w14:textId="77777777" w:rsidR="000F3F29" w:rsidRPr="006419F1" w:rsidRDefault="000F3F29" w:rsidP="0005735C">
            <w:pPr>
              <w:tabs>
                <w:tab w:val="right" w:leader="dot" w:pos="9072"/>
              </w:tabs>
              <w:jc w:val="center"/>
              <w:rPr>
                <w:sz w:val="16"/>
                <w:szCs w:val="16"/>
              </w:rPr>
            </w:pPr>
            <w:r w:rsidRPr="006419F1">
              <w:rPr>
                <w:sz w:val="16"/>
                <w:szCs w:val="16"/>
              </w:rPr>
              <w:t>19,37</w:t>
            </w:r>
          </w:p>
        </w:tc>
        <w:tc>
          <w:tcPr>
            <w:tcW w:w="851" w:type="dxa"/>
          </w:tcPr>
          <w:p w14:paraId="0F579031" w14:textId="77777777" w:rsidR="000F3F29" w:rsidRPr="006419F1" w:rsidRDefault="000F3F29" w:rsidP="0005735C">
            <w:pPr>
              <w:tabs>
                <w:tab w:val="right" w:leader="dot" w:pos="9072"/>
              </w:tabs>
              <w:jc w:val="center"/>
              <w:rPr>
                <w:sz w:val="16"/>
                <w:szCs w:val="16"/>
              </w:rPr>
            </w:pPr>
            <w:r w:rsidRPr="006419F1">
              <w:rPr>
                <w:sz w:val="16"/>
                <w:szCs w:val="16"/>
              </w:rPr>
              <w:t>20,37</w:t>
            </w:r>
          </w:p>
        </w:tc>
        <w:tc>
          <w:tcPr>
            <w:tcW w:w="851" w:type="dxa"/>
          </w:tcPr>
          <w:p w14:paraId="2D4366AB" w14:textId="77777777" w:rsidR="000F3F29" w:rsidRPr="006419F1" w:rsidRDefault="000F3F29" w:rsidP="0005735C">
            <w:pPr>
              <w:tabs>
                <w:tab w:val="right" w:leader="dot" w:pos="9072"/>
              </w:tabs>
              <w:jc w:val="center"/>
              <w:rPr>
                <w:sz w:val="16"/>
                <w:szCs w:val="16"/>
              </w:rPr>
            </w:pPr>
            <w:r w:rsidRPr="006419F1">
              <w:rPr>
                <w:sz w:val="16"/>
                <w:szCs w:val="16"/>
              </w:rPr>
              <w:t>21,34</w:t>
            </w:r>
          </w:p>
        </w:tc>
        <w:tc>
          <w:tcPr>
            <w:tcW w:w="851" w:type="dxa"/>
          </w:tcPr>
          <w:p w14:paraId="0DC670D0" w14:textId="77777777" w:rsidR="000F3F29" w:rsidRPr="006419F1" w:rsidRDefault="000F3F29" w:rsidP="0005735C">
            <w:pPr>
              <w:tabs>
                <w:tab w:val="right" w:leader="dot" w:pos="9072"/>
              </w:tabs>
              <w:jc w:val="center"/>
              <w:rPr>
                <w:sz w:val="16"/>
                <w:szCs w:val="16"/>
              </w:rPr>
            </w:pPr>
            <w:r w:rsidRPr="006419F1">
              <w:rPr>
                <w:sz w:val="16"/>
                <w:szCs w:val="16"/>
              </w:rPr>
              <w:t>22,23</w:t>
            </w:r>
          </w:p>
        </w:tc>
      </w:tr>
      <w:tr w:rsidR="00123DA1" w:rsidRPr="006419F1" w14:paraId="6A885011" w14:textId="77777777" w:rsidTr="00524E95">
        <w:tc>
          <w:tcPr>
            <w:tcW w:w="817" w:type="dxa"/>
          </w:tcPr>
          <w:p w14:paraId="5CA21ACE" w14:textId="77777777" w:rsidR="000F3F29" w:rsidRPr="006419F1" w:rsidRDefault="000F3F29" w:rsidP="0005735C">
            <w:pPr>
              <w:tabs>
                <w:tab w:val="right" w:leader="dot" w:pos="9072"/>
              </w:tabs>
              <w:jc w:val="center"/>
              <w:rPr>
                <w:sz w:val="16"/>
                <w:szCs w:val="16"/>
              </w:rPr>
            </w:pPr>
            <w:r w:rsidRPr="006419F1">
              <w:rPr>
                <w:sz w:val="16"/>
                <w:szCs w:val="16"/>
              </w:rPr>
              <w:t>24</w:t>
            </w:r>
          </w:p>
        </w:tc>
        <w:tc>
          <w:tcPr>
            <w:tcW w:w="851" w:type="dxa"/>
          </w:tcPr>
          <w:p w14:paraId="51EB44C0" w14:textId="77777777" w:rsidR="000F3F29" w:rsidRPr="006419F1" w:rsidRDefault="000F3F29" w:rsidP="0005735C">
            <w:pPr>
              <w:tabs>
                <w:tab w:val="right" w:leader="dot" w:pos="9072"/>
              </w:tabs>
              <w:jc w:val="center"/>
              <w:rPr>
                <w:sz w:val="16"/>
                <w:szCs w:val="16"/>
              </w:rPr>
            </w:pPr>
            <w:r w:rsidRPr="006419F1">
              <w:rPr>
                <w:sz w:val="16"/>
                <w:szCs w:val="16"/>
              </w:rPr>
              <w:t>11,34</w:t>
            </w:r>
          </w:p>
        </w:tc>
        <w:tc>
          <w:tcPr>
            <w:tcW w:w="851" w:type="dxa"/>
          </w:tcPr>
          <w:p w14:paraId="49B95384" w14:textId="77777777" w:rsidR="000F3F29" w:rsidRPr="006419F1" w:rsidRDefault="000F3F29" w:rsidP="0005735C">
            <w:pPr>
              <w:tabs>
                <w:tab w:val="right" w:leader="dot" w:pos="9072"/>
              </w:tabs>
              <w:jc w:val="center"/>
              <w:rPr>
                <w:sz w:val="16"/>
                <w:szCs w:val="16"/>
              </w:rPr>
            </w:pPr>
            <w:r w:rsidRPr="006419F1">
              <w:rPr>
                <w:sz w:val="16"/>
                <w:szCs w:val="16"/>
              </w:rPr>
              <w:t>12,93</w:t>
            </w:r>
          </w:p>
        </w:tc>
        <w:tc>
          <w:tcPr>
            <w:tcW w:w="851" w:type="dxa"/>
          </w:tcPr>
          <w:p w14:paraId="65C5B9A8" w14:textId="77777777" w:rsidR="000F3F29" w:rsidRPr="006419F1" w:rsidRDefault="000F3F29" w:rsidP="0005735C">
            <w:pPr>
              <w:tabs>
                <w:tab w:val="right" w:leader="dot" w:pos="9072"/>
              </w:tabs>
              <w:jc w:val="center"/>
              <w:rPr>
                <w:sz w:val="16"/>
                <w:szCs w:val="16"/>
              </w:rPr>
            </w:pPr>
            <w:r w:rsidRPr="006419F1">
              <w:rPr>
                <w:sz w:val="16"/>
                <w:szCs w:val="16"/>
              </w:rPr>
              <w:t>14,44</w:t>
            </w:r>
          </w:p>
        </w:tc>
        <w:tc>
          <w:tcPr>
            <w:tcW w:w="851" w:type="dxa"/>
          </w:tcPr>
          <w:p w14:paraId="6D703F8A" w14:textId="77777777" w:rsidR="000F3F29" w:rsidRPr="006419F1" w:rsidRDefault="000F3F29" w:rsidP="0005735C">
            <w:pPr>
              <w:tabs>
                <w:tab w:val="right" w:leader="dot" w:pos="9072"/>
              </w:tabs>
              <w:jc w:val="center"/>
              <w:rPr>
                <w:sz w:val="16"/>
                <w:szCs w:val="16"/>
              </w:rPr>
            </w:pPr>
            <w:r w:rsidRPr="006419F1">
              <w:rPr>
                <w:sz w:val="16"/>
                <w:szCs w:val="16"/>
              </w:rPr>
              <w:t>15,73</w:t>
            </w:r>
          </w:p>
        </w:tc>
        <w:tc>
          <w:tcPr>
            <w:tcW w:w="851" w:type="dxa"/>
          </w:tcPr>
          <w:p w14:paraId="0642855A" w14:textId="77777777" w:rsidR="000F3F29" w:rsidRPr="006419F1" w:rsidRDefault="000F3F29" w:rsidP="0005735C">
            <w:pPr>
              <w:tabs>
                <w:tab w:val="right" w:leader="dot" w:pos="9072"/>
              </w:tabs>
              <w:jc w:val="center"/>
              <w:rPr>
                <w:sz w:val="16"/>
                <w:szCs w:val="16"/>
              </w:rPr>
            </w:pPr>
            <w:r w:rsidRPr="006419F1">
              <w:rPr>
                <w:sz w:val="16"/>
                <w:szCs w:val="16"/>
              </w:rPr>
              <w:t>17,06</w:t>
            </w:r>
          </w:p>
        </w:tc>
        <w:tc>
          <w:tcPr>
            <w:tcW w:w="851" w:type="dxa"/>
          </w:tcPr>
          <w:p w14:paraId="410276AE" w14:textId="77777777" w:rsidR="000F3F29" w:rsidRPr="006419F1" w:rsidRDefault="000F3F29" w:rsidP="0005735C">
            <w:pPr>
              <w:tabs>
                <w:tab w:val="right" w:leader="dot" w:pos="9072"/>
              </w:tabs>
              <w:jc w:val="center"/>
              <w:rPr>
                <w:sz w:val="16"/>
                <w:szCs w:val="16"/>
              </w:rPr>
            </w:pPr>
            <w:r w:rsidRPr="006419F1">
              <w:rPr>
                <w:sz w:val="16"/>
                <w:szCs w:val="16"/>
              </w:rPr>
              <w:t>18,21</w:t>
            </w:r>
          </w:p>
        </w:tc>
        <w:tc>
          <w:tcPr>
            <w:tcW w:w="851" w:type="dxa"/>
          </w:tcPr>
          <w:p w14:paraId="168FD8C4" w14:textId="77777777" w:rsidR="000F3F29" w:rsidRPr="006419F1" w:rsidRDefault="000F3F29" w:rsidP="0005735C">
            <w:pPr>
              <w:tabs>
                <w:tab w:val="right" w:leader="dot" w:pos="9072"/>
              </w:tabs>
              <w:jc w:val="center"/>
              <w:rPr>
                <w:sz w:val="16"/>
                <w:szCs w:val="16"/>
              </w:rPr>
            </w:pPr>
            <w:r w:rsidRPr="006419F1">
              <w:rPr>
                <w:sz w:val="16"/>
                <w:szCs w:val="16"/>
              </w:rPr>
              <w:t>19,22</w:t>
            </w:r>
          </w:p>
        </w:tc>
        <w:tc>
          <w:tcPr>
            <w:tcW w:w="851" w:type="dxa"/>
          </w:tcPr>
          <w:p w14:paraId="277B8BBB" w14:textId="77777777" w:rsidR="000F3F29" w:rsidRPr="006419F1" w:rsidRDefault="000F3F29" w:rsidP="0005735C">
            <w:pPr>
              <w:tabs>
                <w:tab w:val="right" w:leader="dot" w:pos="9072"/>
              </w:tabs>
              <w:jc w:val="center"/>
              <w:rPr>
                <w:sz w:val="16"/>
                <w:szCs w:val="16"/>
              </w:rPr>
            </w:pPr>
            <w:r w:rsidRPr="006419F1">
              <w:rPr>
                <w:sz w:val="16"/>
                <w:szCs w:val="16"/>
              </w:rPr>
              <w:t>20,33</w:t>
            </w:r>
          </w:p>
        </w:tc>
        <w:tc>
          <w:tcPr>
            <w:tcW w:w="851" w:type="dxa"/>
          </w:tcPr>
          <w:p w14:paraId="49AC4512" w14:textId="77777777" w:rsidR="000F3F29" w:rsidRPr="006419F1" w:rsidRDefault="000F3F29" w:rsidP="0005735C">
            <w:pPr>
              <w:tabs>
                <w:tab w:val="right" w:leader="dot" w:pos="9072"/>
              </w:tabs>
              <w:jc w:val="center"/>
              <w:rPr>
                <w:sz w:val="16"/>
                <w:szCs w:val="16"/>
              </w:rPr>
            </w:pPr>
            <w:r w:rsidRPr="006419F1">
              <w:rPr>
                <w:sz w:val="16"/>
                <w:szCs w:val="16"/>
              </w:rPr>
              <w:t>21,37</w:t>
            </w:r>
          </w:p>
        </w:tc>
        <w:tc>
          <w:tcPr>
            <w:tcW w:w="851" w:type="dxa"/>
          </w:tcPr>
          <w:p w14:paraId="70E2AFF5" w14:textId="77777777" w:rsidR="000F3F29" w:rsidRPr="006419F1" w:rsidRDefault="000F3F29" w:rsidP="0005735C">
            <w:pPr>
              <w:tabs>
                <w:tab w:val="right" w:leader="dot" w:pos="9072"/>
              </w:tabs>
              <w:jc w:val="center"/>
              <w:rPr>
                <w:sz w:val="16"/>
                <w:szCs w:val="16"/>
              </w:rPr>
            </w:pPr>
            <w:r w:rsidRPr="006419F1">
              <w:rPr>
                <w:sz w:val="16"/>
                <w:szCs w:val="16"/>
              </w:rPr>
              <w:t>22,32</w:t>
            </w:r>
          </w:p>
        </w:tc>
        <w:tc>
          <w:tcPr>
            <w:tcW w:w="851" w:type="dxa"/>
          </w:tcPr>
          <w:p w14:paraId="438543D6" w14:textId="77777777" w:rsidR="000F3F29" w:rsidRPr="006419F1" w:rsidRDefault="000F3F29" w:rsidP="0005735C">
            <w:pPr>
              <w:tabs>
                <w:tab w:val="right" w:leader="dot" w:pos="9072"/>
              </w:tabs>
              <w:jc w:val="center"/>
              <w:rPr>
                <w:sz w:val="16"/>
                <w:szCs w:val="16"/>
              </w:rPr>
            </w:pPr>
            <w:r w:rsidRPr="006419F1">
              <w:rPr>
                <w:sz w:val="16"/>
                <w:szCs w:val="16"/>
              </w:rPr>
              <w:t>23,18</w:t>
            </w:r>
          </w:p>
        </w:tc>
      </w:tr>
      <w:tr w:rsidR="00123DA1" w:rsidRPr="006419F1" w14:paraId="7DF3E4B6" w14:textId="77777777" w:rsidTr="00524E95">
        <w:tc>
          <w:tcPr>
            <w:tcW w:w="817" w:type="dxa"/>
          </w:tcPr>
          <w:p w14:paraId="0A748887" w14:textId="77777777" w:rsidR="000F3F29" w:rsidRPr="006419F1" w:rsidRDefault="000F3F29" w:rsidP="0005735C">
            <w:pPr>
              <w:tabs>
                <w:tab w:val="right" w:leader="dot" w:pos="9072"/>
              </w:tabs>
              <w:jc w:val="center"/>
              <w:rPr>
                <w:sz w:val="16"/>
                <w:szCs w:val="16"/>
              </w:rPr>
            </w:pPr>
            <w:r w:rsidRPr="006419F1">
              <w:rPr>
                <w:sz w:val="16"/>
                <w:szCs w:val="16"/>
              </w:rPr>
              <w:t>25</w:t>
            </w:r>
          </w:p>
        </w:tc>
        <w:tc>
          <w:tcPr>
            <w:tcW w:w="851" w:type="dxa"/>
          </w:tcPr>
          <w:p w14:paraId="33A6492F" w14:textId="77777777" w:rsidR="000F3F29" w:rsidRPr="006419F1" w:rsidRDefault="000F3F29" w:rsidP="0005735C">
            <w:pPr>
              <w:tabs>
                <w:tab w:val="right" w:leader="dot" w:pos="9072"/>
              </w:tabs>
              <w:jc w:val="center"/>
              <w:rPr>
                <w:sz w:val="16"/>
                <w:szCs w:val="16"/>
              </w:rPr>
            </w:pPr>
            <w:r w:rsidRPr="006419F1">
              <w:rPr>
                <w:sz w:val="16"/>
                <w:szCs w:val="16"/>
              </w:rPr>
              <w:t>12,20</w:t>
            </w:r>
          </w:p>
        </w:tc>
        <w:tc>
          <w:tcPr>
            <w:tcW w:w="851" w:type="dxa"/>
          </w:tcPr>
          <w:p w14:paraId="0D525503" w14:textId="77777777" w:rsidR="000F3F29" w:rsidRPr="006419F1" w:rsidRDefault="000F3F29" w:rsidP="0005735C">
            <w:pPr>
              <w:tabs>
                <w:tab w:val="right" w:leader="dot" w:pos="9072"/>
              </w:tabs>
              <w:jc w:val="center"/>
              <w:rPr>
                <w:sz w:val="16"/>
                <w:szCs w:val="16"/>
              </w:rPr>
            </w:pPr>
            <w:r w:rsidRPr="006419F1">
              <w:rPr>
                <w:sz w:val="16"/>
                <w:szCs w:val="16"/>
              </w:rPr>
              <w:t>13,83</w:t>
            </w:r>
          </w:p>
        </w:tc>
        <w:tc>
          <w:tcPr>
            <w:tcW w:w="851" w:type="dxa"/>
          </w:tcPr>
          <w:p w14:paraId="2A940BC3" w14:textId="77777777" w:rsidR="000F3F29" w:rsidRPr="006419F1" w:rsidRDefault="000F3F29" w:rsidP="0005735C">
            <w:pPr>
              <w:tabs>
                <w:tab w:val="right" w:leader="dot" w:pos="9072"/>
              </w:tabs>
              <w:jc w:val="center"/>
              <w:rPr>
                <w:sz w:val="16"/>
                <w:szCs w:val="16"/>
              </w:rPr>
            </w:pPr>
            <w:r w:rsidRPr="006419F1">
              <w:rPr>
                <w:sz w:val="16"/>
                <w:szCs w:val="16"/>
              </w:rPr>
              <w:t>15,37</w:t>
            </w:r>
          </w:p>
        </w:tc>
        <w:tc>
          <w:tcPr>
            <w:tcW w:w="851" w:type="dxa"/>
          </w:tcPr>
          <w:p w14:paraId="0C94101C" w14:textId="77777777" w:rsidR="000F3F29" w:rsidRPr="006419F1" w:rsidRDefault="000F3F29" w:rsidP="0005735C">
            <w:pPr>
              <w:tabs>
                <w:tab w:val="right" w:leader="dot" w:pos="9072"/>
              </w:tabs>
              <w:jc w:val="center"/>
              <w:rPr>
                <w:sz w:val="16"/>
                <w:szCs w:val="16"/>
              </w:rPr>
            </w:pPr>
            <w:r w:rsidRPr="006419F1">
              <w:rPr>
                <w:sz w:val="16"/>
                <w:szCs w:val="16"/>
              </w:rPr>
              <w:t>16,69</w:t>
            </w:r>
          </w:p>
        </w:tc>
        <w:tc>
          <w:tcPr>
            <w:tcW w:w="851" w:type="dxa"/>
          </w:tcPr>
          <w:p w14:paraId="273AB49A" w14:textId="77777777" w:rsidR="000F3F29" w:rsidRPr="006419F1" w:rsidRDefault="000F3F29" w:rsidP="0005735C">
            <w:pPr>
              <w:tabs>
                <w:tab w:val="right" w:leader="dot" w:pos="9072"/>
              </w:tabs>
              <w:jc w:val="center"/>
              <w:rPr>
                <w:sz w:val="16"/>
                <w:szCs w:val="16"/>
              </w:rPr>
            </w:pPr>
            <w:r w:rsidRPr="006419F1">
              <w:rPr>
                <w:sz w:val="16"/>
                <w:szCs w:val="16"/>
              </w:rPr>
              <w:t>17,99</w:t>
            </w:r>
          </w:p>
        </w:tc>
        <w:tc>
          <w:tcPr>
            <w:tcW w:w="851" w:type="dxa"/>
          </w:tcPr>
          <w:p w14:paraId="122F34CA" w14:textId="77777777" w:rsidR="000F3F29" w:rsidRPr="006419F1" w:rsidRDefault="000F3F29" w:rsidP="0005735C">
            <w:pPr>
              <w:tabs>
                <w:tab w:val="right" w:leader="dot" w:pos="9072"/>
              </w:tabs>
              <w:jc w:val="center"/>
              <w:rPr>
                <w:sz w:val="16"/>
                <w:szCs w:val="16"/>
              </w:rPr>
            </w:pPr>
            <w:r w:rsidRPr="006419F1">
              <w:rPr>
                <w:sz w:val="16"/>
                <w:szCs w:val="16"/>
              </w:rPr>
              <w:t>19,11</w:t>
            </w:r>
          </w:p>
        </w:tc>
        <w:tc>
          <w:tcPr>
            <w:tcW w:w="851" w:type="dxa"/>
          </w:tcPr>
          <w:p w14:paraId="3808EFBE" w14:textId="77777777" w:rsidR="000F3F29" w:rsidRPr="006419F1" w:rsidRDefault="000F3F29" w:rsidP="0005735C">
            <w:pPr>
              <w:tabs>
                <w:tab w:val="right" w:leader="dot" w:pos="9072"/>
              </w:tabs>
              <w:jc w:val="center"/>
              <w:rPr>
                <w:sz w:val="16"/>
                <w:szCs w:val="16"/>
              </w:rPr>
            </w:pPr>
            <w:r w:rsidRPr="006419F1">
              <w:rPr>
                <w:sz w:val="16"/>
                <w:szCs w:val="16"/>
              </w:rPr>
              <w:t>20,24</w:t>
            </w:r>
          </w:p>
        </w:tc>
        <w:tc>
          <w:tcPr>
            <w:tcW w:w="851" w:type="dxa"/>
          </w:tcPr>
          <w:p w14:paraId="49E21501" w14:textId="77777777" w:rsidR="000F3F29" w:rsidRPr="006419F1" w:rsidRDefault="000F3F29" w:rsidP="0005735C">
            <w:pPr>
              <w:tabs>
                <w:tab w:val="right" w:leader="dot" w:pos="9072"/>
              </w:tabs>
              <w:jc w:val="center"/>
              <w:rPr>
                <w:sz w:val="16"/>
                <w:szCs w:val="16"/>
              </w:rPr>
            </w:pPr>
            <w:r w:rsidRPr="006419F1">
              <w:rPr>
                <w:sz w:val="16"/>
                <w:szCs w:val="16"/>
              </w:rPr>
              <w:t>21,35</w:t>
            </w:r>
          </w:p>
        </w:tc>
        <w:tc>
          <w:tcPr>
            <w:tcW w:w="851" w:type="dxa"/>
          </w:tcPr>
          <w:p w14:paraId="014C9E0F" w14:textId="77777777" w:rsidR="000F3F29" w:rsidRPr="006419F1" w:rsidRDefault="000F3F29" w:rsidP="0005735C">
            <w:pPr>
              <w:tabs>
                <w:tab w:val="right" w:leader="dot" w:pos="9072"/>
              </w:tabs>
              <w:jc w:val="center"/>
              <w:rPr>
                <w:sz w:val="16"/>
                <w:szCs w:val="16"/>
              </w:rPr>
            </w:pPr>
            <w:r w:rsidRPr="006419F1">
              <w:rPr>
                <w:sz w:val="16"/>
                <w:szCs w:val="16"/>
              </w:rPr>
              <w:t>22,27</w:t>
            </w:r>
          </w:p>
        </w:tc>
        <w:tc>
          <w:tcPr>
            <w:tcW w:w="851" w:type="dxa"/>
          </w:tcPr>
          <w:p w14:paraId="73585EFE" w14:textId="77777777" w:rsidR="000F3F29" w:rsidRPr="006419F1" w:rsidRDefault="000F3F29" w:rsidP="0005735C">
            <w:pPr>
              <w:tabs>
                <w:tab w:val="right" w:leader="dot" w:pos="9072"/>
              </w:tabs>
              <w:jc w:val="center"/>
              <w:rPr>
                <w:sz w:val="16"/>
                <w:szCs w:val="16"/>
              </w:rPr>
            </w:pPr>
            <w:r w:rsidRPr="006419F1">
              <w:rPr>
                <w:sz w:val="16"/>
                <w:szCs w:val="16"/>
              </w:rPr>
              <w:t>23,30</w:t>
            </w:r>
          </w:p>
        </w:tc>
        <w:tc>
          <w:tcPr>
            <w:tcW w:w="851" w:type="dxa"/>
          </w:tcPr>
          <w:p w14:paraId="2041234C" w14:textId="77777777" w:rsidR="000F3F29" w:rsidRPr="006419F1" w:rsidRDefault="000F3F29" w:rsidP="0005735C">
            <w:pPr>
              <w:tabs>
                <w:tab w:val="right" w:leader="dot" w:pos="9072"/>
              </w:tabs>
              <w:jc w:val="center"/>
              <w:rPr>
                <w:sz w:val="16"/>
                <w:szCs w:val="16"/>
              </w:rPr>
            </w:pPr>
            <w:r w:rsidRPr="006419F1">
              <w:rPr>
                <w:sz w:val="16"/>
                <w:szCs w:val="16"/>
              </w:rPr>
              <w:t>24,22</w:t>
            </w:r>
          </w:p>
        </w:tc>
      </w:tr>
      <w:tr w:rsidR="00123DA1" w:rsidRPr="006419F1" w14:paraId="2E745F2F" w14:textId="77777777" w:rsidTr="00524E95">
        <w:tc>
          <w:tcPr>
            <w:tcW w:w="817" w:type="dxa"/>
          </w:tcPr>
          <w:p w14:paraId="109A0C9C" w14:textId="77777777" w:rsidR="000F3F29" w:rsidRPr="006419F1" w:rsidRDefault="000F3F29" w:rsidP="0005735C">
            <w:pPr>
              <w:tabs>
                <w:tab w:val="right" w:leader="dot" w:pos="9072"/>
              </w:tabs>
              <w:jc w:val="center"/>
              <w:rPr>
                <w:sz w:val="16"/>
                <w:szCs w:val="16"/>
              </w:rPr>
            </w:pPr>
            <w:r w:rsidRPr="006419F1">
              <w:rPr>
                <w:sz w:val="16"/>
                <w:szCs w:val="16"/>
              </w:rPr>
              <w:t>26</w:t>
            </w:r>
          </w:p>
        </w:tc>
        <w:tc>
          <w:tcPr>
            <w:tcW w:w="851" w:type="dxa"/>
          </w:tcPr>
          <w:p w14:paraId="00E28522" w14:textId="77777777" w:rsidR="000F3F29" w:rsidRPr="006419F1" w:rsidRDefault="000F3F29" w:rsidP="0005735C">
            <w:pPr>
              <w:tabs>
                <w:tab w:val="right" w:leader="dot" w:pos="9072"/>
              </w:tabs>
              <w:jc w:val="center"/>
              <w:rPr>
                <w:sz w:val="16"/>
                <w:szCs w:val="16"/>
              </w:rPr>
            </w:pPr>
            <w:r w:rsidRPr="006419F1">
              <w:rPr>
                <w:sz w:val="16"/>
                <w:szCs w:val="16"/>
              </w:rPr>
              <w:t>13,15</w:t>
            </w:r>
          </w:p>
        </w:tc>
        <w:tc>
          <w:tcPr>
            <w:tcW w:w="851" w:type="dxa"/>
          </w:tcPr>
          <w:p w14:paraId="0D1A0F45" w14:textId="77777777" w:rsidR="000F3F29" w:rsidRPr="006419F1" w:rsidRDefault="000F3F29" w:rsidP="0005735C">
            <w:pPr>
              <w:tabs>
                <w:tab w:val="right" w:leader="dot" w:pos="9072"/>
              </w:tabs>
              <w:jc w:val="center"/>
              <w:rPr>
                <w:sz w:val="16"/>
                <w:szCs w:val="16"/>
              </w:rPr>
            </w:pPr>
            <w:r w:rsidRPr="006419F1">
              <w:rPr>
                <w:sz w:val="16"/>
                <w:szCs w:val="16"/>
              </w:rPr>
              <w:t>14,84</w:t>
            </w:r>
          </w:p>
        </w:tc>
        <w:tc>
          <w:tcPr>
            <w:tcW w:w="851" w:type="dxa"/>
          </w:tcPr>
          <w:p w14:paraId="3BC87A19" w14:textId="77777777" w:rsidR="000F3F29" w:rsidRPr="006419F1" w:rsidRDefault="000F3F29" w:rsidP="0005735C">
            <w:pPr>
              <w:tabs>
                <w:tab w:val="right" w:leader="dot" w:pos="9072"/>
              </w:tabs>
              <w:jc w:val="center"/>
              <w:rPr>
                <w:sz w:val="16"/>
                <w:szCs w:val="16"/>
              </w:rPr>
            </w:pPr>
            <w:r w:rsidRPr="006419F1">
              <w:rPr>
                <w:sz w:val="16"/>
                <w:szCs w:val="16"/>
              </w:rPr>
              <w:t>16,26</w:t>
            </w:r>
          </w:p>
        </w:tc>
        <w:tc>
          <w:tcPr>
            <w:tcW w:w="851" w:type="dxa"/>
          </w:tcPr>
          <w:p w14:paraId="1500E09F" w14:textId="77777777" w:rsidR="000F3F29" w:rsidRPr="006419F1" w:rsidRDefault="000F3F29" w:rsidP="0005735C">
            <w:pPr>
              <w:tabs>
                <w:tab w:val="right" w:leader="dot" w:pos="9072"/>
              </w:tabs>
              <w:jc w:val="center"/>
              <w:rPr>
                <w:sz w:val="16"/>
                <w:szCs w:val="16"/>
              </w:rPr>
            </w:pPr>
            <w:r w:rsidRPr="006419F1">
              <w:rPr>
                <w:sz w:val="16"/>
                <w:szCs w:val="16"/>
              </w:rPr>
              <w:t>17,67</w:t>
            </w:r>
          </w:p>
        </w:tc>
        <w:tc>
          <w:tcPr>
            <w:tcW w:w="851" w:type="dxa"/>
          </w:tcPr>
          <w:p w14:paraId="5DB5F326" w14:textId="77777777" w:rsidR="000F3F29" w:rsidRPr="006419F1" w:rsidRDefault="000F3F29" w:rsidP="0005735C">
            <w:pPr>
              <w:tabs>
                <w:tab w:val="right" w:leader="dot" w:pos="9072"/>
              </w:tabs>
              <w:jc w:val="center"/>
              <w:rPr>
                <w:sz w:val="16"/>
                <w:szCs w:val="16"/>
              </w:rPr>
            </w:pPr>
            <w:r w:rsidRPr="006419F1">
              <w:rPr>
                <w:sz w:val="16"/>
                <w:szCs w:val="16"/>
              </w:rPr>
              <w:t>18,90</w:t>
            </w:r>
          </w:p>
        </w:tc>
        <w:tc>
          <w:tcPr>
            <w:tcW w:w="851" w:type="dxa"/>
          </w:tcPr>
          <w:p w14:paraId="283DEC45" w14:textId="77777777" w:rsidR="000F3F29" w:rsidRPr="006419F1" w:rsidRDefault="000F3F29" w:rsidP="0005735C">
            <w:pPr>
              <w:tabs>
                <w:tab w:val="right" w:leader="dot" w:pos="9072"/>
              </w:tabs>
              <w:jc w:val="center"/>
              <w:rPr>
                <w:sz w:val="16"/>
                <w:szCs w:val="16"/>
              </w:rPr>
            </w:pPr>
            <w:r w:rsidRPr="006419F1">
              <w:rPr>
                <w:sz w:val="16"/>
                <w:szCs w:val="16"/>
              </w:rPr>
              <w:t>20,09</w:t>
            </w:r>
          </w:p>
        </w:tc>
        <w:tc>
          <w:tcPr>
            <w:tcW w:w="851" w:type="dxa"/>
          </w:tcPr>
          <w:p w14:paraId="6A9DE962" w14:textId="77777777" w:rsidR="000F3F29" w:rsidRPr="006419F1" w:rsidRDefault="000F3F29" w:rsidP="0005735C">
            <w:pPr>
              <w:tabs>
                <w:tab w:val="right" w:leader="dot" w:pos="9072"/>
              </w:tabs>
              <w:jc w:val="center"/>
              <w:rPr>
                <w:sz w:val="16"/>
                <w:szCs w:val="16"/>
              </w:rPr>
            </w:pPr>
            <w:r w:rsidRPr="006419F1">
              <w:rPr>
                <w:sz w:val="16"/>
                <w:szCs w:val="16"/>
              </w:rPr>
              <w:t>21,29</w:t>
            </w:r>
          </w:p>
        </w:tc>
        <w:tc>
          <w:tcPr>
            <w:tcW w:w="851" w:type="dxa"/>
          </w:tcPr>
          <w:p w14:paraId="470F3808" w14:textId="77777777" w:rsidR="000F3F29" w:rsidRPr="006419F1" w:rsidRDefault="000F3F29" w:rsidP="0005735C">
            <w:pPr>
              <w:tabs>
                <w:tab w:val="right" w:leader="dot" w:pos="9072"/>
              </w:tabs>
              <w:jc w:val="center"/>
              <w:rPr>
                <w:sz w:val="16"/>
                <w:szCs w:val="16"/>
              </w:rPr>
            </w:pPr>
            <w:r w:rsidRPr="006419F1">
              <w:rPr>
                <w:sz w:val="16"/>
                <w:szCs w:val="16"/>
              </w:rPr>
              <w:t>22,32</w:t>
            </w:r>
          </w:p>
        </w:tc>
        <w:tc>
          <w:tcPr>
            <w:tcW w:w="851" w:type="dxa"/>
          </w:tcPr>
          <w:p w14:paraId="2DE5662C" w14:textId="77777777" w:rsidR="000F3F29" w:rsidRPr="006419F1" w:rsidRDefault="000F3F29" w:rsidP="0005735C">
            <w:pPr>
              <w:tabs>
                <w:tab w:val="right" w:leader="dot" w:pos="9072"/>
              </w:tabs>
              <w:jc w:val="center"/>
              <w:rPr>
                <w:sz w:val="16"/>
                <w:szCs w:val="16"/>
              </w:rPr>
            </w:pPr>
            <w:r w:rsidRPr="006419F1">
              <w:rPr>
                <w:sz w:val="16"/>
                <w:szCs w:val="16"/>
              </w:rPr>
              <w:t>23,32</w:t>
            </w:r>
          </w:p>
        </w:tc>
        <w:tc>
          <w:tcPr>
            <w:tcW w:w="851" w:type="dxa"/>
          </w:tcPr>
          <w:p w14:paraId="548D629A" w14:textId="77777777" w:rsidR="000F3F29" w:rsidRPr="006419F1" w:rsidRDefault="000F3F29" w:rsidP="0005735C">
            <w:pPr>
              <w:tabs>
                <w:tab w:val="right" w:leader="dot" w:pos="9072"/>
              </w:tabs>
              <w:jc w:val="center"/>
              <w:rPr>
                <w:sz w:val="16"/>
                <w:szCs w:val="16"/>
              </w:rPr>
            </w:pPr>
            <w:r w:rsidRPr="006419F1">
              <w:rPr>
                <w:sz w:val="16"/>
                <w:szCs w:val="16"/>
              </w:rPr>
              <w:t>24,31</w:t>
            </w:r>
          </w:p>
        </w:tc>
        <w:tc>
          <w:tcPr>
            <w:tcW w:w="851" w:type="dxa"/>
          </w:tcPr>
          <w:p w14:paraId="4F0C85C3" w14:textId="77777777" w:rsidR="000F3F29" w:rsidRPr="006419F1" w:rsidRDefault="000F3F29" w:rsidP="0005735C">
            <w:pPr>
              <w:tabs>
                <w:tab w:val="right" w:leader="dot" w:pos="9072"/>
              </w:tabs>
              <w:jc w:val="center"/>
              <w:rPr>
                <w:sz w:val="16"/>
                <w:szCs w:val="16"/>
              </w:rPr>
            </w:pPr>
            <w:r w:rsidRPr="006419F1">
              <w:rPr>
                <w:sz w:val="16"/>
                <w:szCs w:val="16"/>
              </w:rPr>
              <w:t>25,16</w:t>
            </w:r>
          </w:p>
        </w:tc>
      </w:tr>
      <w:tr w:rsidR="00123DA1" w:rsidRPr="006419F1" w14:paraId="61DAF619" w14:textId="77777777" w:rsidTr="00524E95">
        <w:tc>
          <w:tcPr>
            <w:tcW w:w="817" w:type="dxa"/>
          </w:tcPr>
          <w:p w14:paraId="417463A4" w14:textId="77777777" w:rsidR="000F3F29" w:rsidRPr="006419F1" w:rsidRDefault="000F3F29" w:rsidP="0005735C">
            <w:pPr>
              <w:tabs>
                <w:tab w:val="right" w:leader="dot" w:pos="9072"/>
              </w:tabs>
              <w:jc w:val="center"/>
              <w:rPr>
                <w:sz w:val="16"/>
                <w:szCs w:val="16"/>
              </w:rPr>
            </w:pPr>
            <w:r w:rsidRPr="006419F1">
              <w:rPr>
                <w:sz w:val="16"/>
                <w:szCs w:val="16"/>
              </w:rPr>
              <w:t>27</w:t>
            </w:r>
          </w:p>
        </w:tc>
        <w:tc>
          <w:tcPr>
            <w:tcW w:w="851" w:type="dxa"/>
          </w:tcPr>
          <w:p w14:paraId="291F750E" w14:textId="77777777" w:rsidR="000F3F29" w:rsidRPr="006419F1" w:rsidRDefault="000F3F29" w:rsidP="0005735C">
            <w:pPr>
              <w:tabs>
                <w:tab w:val="right" w:leader="dot" w:pos="9072"/>
              </w:tabs>
              <w:jc w:val="center"/>
              <w:rPr>
                <w:sz w:val="16"/>
                <w:szCs w:val="16"/>
              </w:rPr>
            </w:pPr>
            <w:r w:rsidRPr="006419F1">
              <w:rPr>
                <w:sz w:val="16"/>
                <w:szCs w:val="16"/>
              </w:rPr>
              <w:t>14,08</w:t>
            </w:r>
          </w:p>
        </w:tc>
        <w:tc>
          <w:tcPr>
            <w:tcW w:w="851" w:type="dxa"/>
          </w:tcPr>
          <w:p w14:paraId="36DA51D5" w14:textId="77777777" w:rsidR="000F3F29" w:rsidRPr="006419F1" w:rsidRDefault="000F3F29" w:rsidP="0005735C">
            <w:pPr>
              <w:tabs>
                <w:tab w:val="right" w:leader="dot" w:pos="9072"/>
              </w:tabs>
              <w:jc w:val="center"/>
              <w:rPr>
                <w:sz w:val="16"/>
                <w:szCs w:val="16"/>
              </w:rPr>
            </w:pPr>
            <w:r w:rsidRPr="006419F1">
              <w:rPr>
                <w:sz w:val="16"/>
                <w:szCs w:val="16"/>
              </w:rPr>
              <w:t>15,68</w:t>
            </w:r>
          </w:p>
        </w:tc>
        <w:tc>
          <w:tcPr>
            <w:tcW w:w="851" w:type="dxa"/>
          </w:tcPr>
          <w:p w14:paraId="7082379C" w14:textId="77777777" w:rsidR="000F3F29" w:rsidRPr="006419F1" w:rsidRDefault="000F3F29" w:rsidP="0005735C">
            <w:pPr>
              <w:tabs>
                <w:tab w:val="right" w:leader="dot" w:pos="9072"/>
              </w:tabs>
              <w:jc w:val="center"/>
              <w:rPr>
                <w:sz w:val="16"/>
                <w:szCs w:val="16"/>
              </w:rPr>
            </w:pPr>
            <w:r w:rsidRPr="006419F1">
              <w:rPr>
                <w:sz w:val="16"/>
                <w:szCs w:val="16"/>
              </w:rPr>
              <w:t>17,24</w:t>
            </w:r>
          </w:p>
        </w:tc>
        <w:tc>
          <w:tcPr>
            <w:tcW w:w="851" w:type="dxa"/>
          </w:tcPr>
          <w:p w14:paraId="4E9C56B4" w14:textId="77777777" w:rsidR="000F3F29" w:rsidRPr="006419F1" w:rsidRDefault="000F3F29" w:rsidP="0005735C">
            <w:pPr>
              <w:tabs>
                <w:tab w:val="right" w:leader="dot" w:pos="9072"/>
              </w:tabs>
              <w:jc w:val="center"/>
              <w:rPr>
                <w:sz w:val="16"/>
                <w:szCs w:val="16"/>
              </w:rPr>
            </w:pPr>
            <w:r w:rsidRPr="006419F1">
              <w:rPr>
                <w:sz w:val="16"/>
                <w:szCs w:val="16"/>
              </w:rPr>
              <w:t>18,57</w:t>
            </w:r>
          </w:p>
        </w:tc>
        <w:tc>
          <w:tcPr>
            <w:tcW w:w="851" w:type="dxa"/>
          </w:tcPr>
          <w:p w14:paraId="5EB71B1E" w14:textId="77777777" w:rsidR="000F3F29" w:rsidRPr="006419F1" w:rsidRDefault="000F3F29" w:rsidP="0005735C">
            <w:pPr>
              <w:tabs>
                <w:tab w:val="right" w:leader="dot" w:pos="9072"/>
              </w:tabs>
              <w:jc w:val="center"/>
              <w:rPr>
                <w:sz w:val="16"/>
                <w:szCs w:val="16"/>
              </w:rPr>
            </w:pPr>
            <w:r w:rsidRPr="006419F1">
              <w:rPr>
                <w:sz w:val="16"/>
                <w:szCs w:val="16"/>
              </w:rPr>
              <w:t>19,83</w:t>
            </w:r>
          </w:p>
        </w:tc>
        <w:tc>
          <w:tcPr>
            <w:tcW w:w="851" w:type="dxa"/>
          </w:tcPr>
          <w:p w14:paraId="31984509" w14:textId="77777777" w:rsidR="000F3F29" w:rsidRPr="006419F1" w:rsidRDefault="000F3F29" w:rsidP="0005735C">
            <w:pPr>
              <w:tabs>
                <w:tab w:val="right" w:leader="dot" w:pos="9072"/>
              </w:tabs>
              <w:jc w:val="center"/>
              <w:rPr>
                <w:sz w:val="16"/>
                <w:szCs w:val="16"/>
              </w:rPr>
            </w:pPr>
            <w:r w:rsidRPr="006419F1">
              <w:rPr>
                <w:sz w:val="16"/>
                <w:szCs w:val="16"/>
              </w:rPr>
              <w:t>21,11</w:t>
            </w:r>
          </w:p>
        </w:tc>
        <w:tc>
          <w:tcPr>
            <w:tcW w:w="851" w:type="dxa"/>
          </w:tcPr>
          <w:p w14:paraId="399D3CC4" w14:textId="77777777" w:rsidR="000F3F29" w:rsidRPr="006419F1" w:rsidRDefault="000F3F29" w:rsidP="0005735C">
            <w:pPr>
              <w:tabs>
                <w:tab w:val="right" w:leader="dot" w:pos="9072"/>
              </w:tabs>
              <w:jc w:val="center"/>
              <w:rPr>
                <w:sz w:val="16"/>
                <w:szCs w:val="16"/>
              </w:rPr>
            </w:pPr>
            <w:r w:rsidRPr="006419F1">
              <w:rPr>
                <w:sz w:val="16"/>
                <w:szCs w:val="16"/>
              </w:rPr>
              <w:t>22,23</w:t>
            </w:r>
          </w:p>
        </w:tc>
        <w:tc>
          <w:tcPr>
            <w:tcW w:w="851" w:type="dxa"/>
          </w:tcPr>
          <w:p w14:paraId="60310484" w14:textId="77777777" w:rsidR="000F3F29" w:rsidRPr="006419F1" w:rsidRDefault="000F3F29" w:rsidP="0005735C">
            <w:pPr>
              <w:tabs>
                <w:tab w:val="right" w:leader="dot" w:pos="9072"/>
              </w:tabs>
              <w:jc w:val="center"/>
              <w:rPr>
                <w:sz w:val="16"/>
                <w:szCs w:val="16"/>
              </w:rPr>
            </w:pPr>
            <w:r w:rsidRPr="006419F1">
              <w:rPr>
                <w:sz w:val="16"/>
                <w:szCs w:val="16"/>
              </w:rPr>
              <w:t>23,31</w:t>
            </w:r>
          </w:p>
        </w:tc>
        <w:tc>
          <w:tcPr>
            <w:tcW w:w="851" w:type="dxa"/>
          </w:tcPr>
          <w:p w14:paraId="53872993" w14:textId="77777777" w:rsidR="000F3F29" w:rsidRPr="006419F1" w:rsidRDefault="000F3F29" w:rsidP="0005735C">
            <w:pPr>
              <w:tabs>
                <w:tab w:val="right" w:leader="dot" w:pos="9072"/>
              </w:tabs>
              <w:jc w:val="center"/>
              <w:rPr>
                <w:sz w:val="16"/>
                <w:szCs w:val="16"/>
              </w:rPr>
            </w:pPr>
            <w:r w:rsidRPr="006419F1">
              <w:rPr>
                <w:sz w:val="16"/>
                <w:szCs w:val="16"/>
              </w:rPr>
              <w:t>24,32</w:t>
            </w:r>
          </w:p>
        </w:tc>
        <w:tc>
          <w:tcPr>
            <w:tcW w:w="851" w:type="dxa"/>
          </w:tcPr>
          <w:p w14:paraId="0352BC48" w14:textId="77777777" w:rsidR="000F3F29" w:rsidRPr="006419F1" w:rsidRDefault="000F3F29" w:rsidP="0005735C">
            <w:pPr>
              <w:tabs>
                <w:tab w:val="right" w:leader="dot" w:pos="9072"/>
              </w:tabs>
              <w:jc w:val="center"/>
              <w:rPr>
                <w:sz w:val="16"/>
                <w:szCs w:val="16"/>
              </w:rPr>
            </w:pPr>
            <w:r w:rsidRPr="006419F1">
              <w:rPr>
                <w:sz w:val="16"/>
                <w:szCs w:val="16"/>
              </w:rPr>
              <w:t>25,22</w:t>
            </w:r>
          </w:p>
        </w:tc>
        <w:tc>
          <w:tcPr>
            <w:tcW w:w="851" w:type="dxa"/>
          </w:tcPr>
          <w:p w14:paraId="180DBB66" w14:textId="77777777" w:rsidR="000F3F29" w:rsidRPr="006419F1" w:rsidRDefault="000F3F29" w:rsidP="0005735C">
            <w:pPr>
              <w:tabs>
                <w:tab w:val="right" w:leader="dot" w:pos="9072"/>
              </w:tabs>
              <w:jc w:val="center"/>
              <w:rPr>
                <w:sz w:val="16"/>
                <w:szCs w:val="16"/>
              </w:rPr>
            </w:pPr>
            <w:r w:rsidRPr="006419F1">
              <w:rPr>
                <w:sz w:val="16"/>
                <w:szCs w:val="16"/>
              </w:rPr>
              <w:t>26,10</w:t>
            </w:r>
          </w:p>
        </w:tc>
      </w:tr>
      <w:tr w:rsidR="00123DA1" w:rsidRPr="006419F1" w14:paraId="1DE6E375" w14:textId="77777777" w:rsidTr="00524E95">
        <w:tc>
          <w:tcPr>
            <w:tcW w:w="817" w:type="dxa"/>
          </w:tcPr>
          <w:p w14:paraId="281FF6D9" w14:textId="77777777" w:rsidR="000F3F29" w:rsidRPr="006419F1" w:rsidRDefault="000F3F29" w:rsidP="0005735C">
            <w:pPr>
              <w:tabs>
                <w:tab w:val="right" w:leader="dot" w:pos="9072"/>
              </w:tabs>
              <w:jc w:val="center"/>
              <w:rPr>
                <w:sz w:val="16"/>
                <w:szCs w:val="16"/>
              </w:rPr>
            </w:pPr>
            <w:r w:rsidRPr="006419F1">
              <w:rPr>
                <w:sz w:val="16"/>
                <w:szCs w:val="16"/>
              </w:rPr>
              <w:t>28</w:t>
            </w:r>
          </w:p>
        </w:tc>
        <w:tc>
          <w:tcPr>
            <w:tcW w:w="851" w:type="dxa"/>
          </w:tcPr>
          <w:p w14:paraId="6D4DAD88" w14:textId="77777777" w:rsidR="000F3F29" w:rsidRPr="006419F1" w:rsidRDefault="000F3F29" w:rsidP="0005735C">
            <w:pPr>
              <w:tabs>
                <w:tab w:val="right" w:leader="dot" w:pos="9072"/>
              </w:tabs>
              <w:jc w:val="center"/>
              <w:rPr>
                <w:sz w:val="16"/>
                <w:szCs w:val="16"/>
              </w:rPr>
            </w:pPr>
            <w:r w:rsidRPr="006419F1">
              <w:rPr>
                <w:sz w:val="16"/>
                <w:szCs w:val="16"/>
              </w:rPr>
              <w:t>14,96</w:t>
            </w:r>
          </w:p>
        </w:tc>
        <w:tc>
          <w:tcPr>
            <w:tcW w:w="851" w:type="dxa"/>
          </w:tcPr>
          <w:p w14:paraId="58073E47" w14:textId="77777777" w:rsidR="000F3F29" w:rsidRPr="006419F1" w:rsidRDefault="000F3F29" w:rsidP="0005735C">
            <w:pPr>
              <w:tabs>
                <w:tab w:val="right" w:leader="dot" w:pos="9072"/>
              </w:tabs>
              <w:jc w:val="center"/>
              <w:rPr>
                <w:sz w:val="16"/>
                <w:szCs w:val="16"/>
              </w:rPr>
            </w:pPr>
            <w:r w:rsidRPr="006419F1">
              <w:rPr>
                <w:sz w:val="16"/>
                <w:szCs w:val="16"/>
              </w:rPr>
              <w:t>16,61</w:t>
            </w:r>
          </w:p>
        </w:tc>
        <w:tc>
          <w:tcPr>
            <w:tcW w:w="851" w:type="dxa"/>
          </w:tcPr>
          <w:p w14:paraId="28ED1E02" w14:textId="77777777" w:rsidR="000F3F29" w:rsidRPr="006419F1" w:rsidRDefault="000F3F29" w:rsidP="0005735C">
            <w:pPr>
              <w:tabs>
                <w:tab w:val="right" w:leader="dot" w:pos="9072"/>
              </w:tabs>
              <w:jc w:val="center"/>
              <w:rPr>
                <w:sz w:val="16"/>
                <w:szCs w:val="16"/>
              </w:rPr>
            </w:pPr>
            <w:r w:rsidRPr="006419F1">
              <w:rPr>
                <w:sz w:val="16"/>
                <w:szCs w:val="16"/>
              </w:rPr>
              <w:t>18,14</w:t>
            </w:r>
          </w:p>
        </w:tc>
        <w:tc>
          <w:tcPr>
            <w:tcW w:w="851" w:type="dxa"/>
          </w:tcPr>
          <w:p w14:paraId="2BA50201" w14:textId="77777777" w:rsidR="000F3F29" w:rsidRPr="006419F1" w:rsidRDefault="000F3F29" w:rsidP="0005735C">
            <w:pPr>
              <w:tabs>
                <w:tab w:val="right" w:leader="dot" w:pos="9072"/>
              </w:tabs>
              <w:jc w:val="center"/>
              <w:rPr>
                <w:sz w:val="16"/>
                <w:szCs w:val="16"/>
              </w:rPr>
            </w:pPr>
            <w:r w:rsidRPr="006419F1">
              <w:rPr>
                <w:sz w:val="16"/>
                <w:szCs w:val="16"/>
              </w:rPr>
              <w:t>19,38</w:t>
            </w:r>
          </w:p>
        </w:tc>
        <w:tc>
          <w:tcPr>
            <w:tcW w:w="851" w:type="dxa"/>
          </w:tcPr>
          <w:p w14:paraId="744A9A94" w14:textId="77777777" w:rsidR="000F3F29" w:rsidRPr="006419F1" w:rsidRDefault="000F3F29" w:rsidP="0005735C">
            <w:pPr>
              <w:tabs>
                <w:tab w:val="right" w:leader="dot" w:pos="9072"/>
              </w:tabs>
              <w:jc w:val="center"/>
              <w:rPr>
                <w:sz w:val="16"/>
                <w:szCs w:val="16"/>
              </w:rPr>
            </w:pPr>
            <w:r w:rsidRPr="006419F1">
              <w:rPr>
                <w:sz w:val="16"/>
                <w:szCs w:val="16"/>
              </w:rPr>
              <w:t>20,86</w:t>
            </w:r>
          </w:p>
        </w:tc>
        <w:tc>
          <w:tcPr>
            <w:tcW w:w="851" w:type="dxa"/>
          </w:tcPr>
          <w:p w14:paraId="6D192523" w14:textId="77777777" w:rsidR="000F3F29" w:rsidRPr="006419F1" w:rsidRDefault="000F3F29" w:rsidP="0005735C">
            <w:pPr>
              <w:tabs>
                <w:tab w:val="right" w:leader="dot" w:pos="9072"/>
              </w:tabs>
              <w:jc w:val="center"/>
              <w:rPr>
                <w:sz w:val="16"/>
                <w:szCs w:val="16"/>
              </w:rPr>
            </w:pPr>
            <w:r w:rsidRPr="006419F1">
              <w:rPr>
                <w:sz w:val="16"/>
                <w:szCs w:val="16"/>
              </w:rPr>
              <w:t>22,07</w:t>
            </w:r>
          </w:p>
        </w:tc>
        <w:tc>
          <w:tcPr>
            <w:tcW w:w="851" w:type="dxa"/>
          </w:tcPr>
          <w:p w14:paraId="78B295D7" w14:textId="77777777" w:rsidR="000F3F29" w:rsidRPr="006419F1" w:rsidRDefault="000F3F29" w:rsidP="0005735C">
            <w:pPr>
              <w:tabs>
                <w:tab w:val="right" w:leader="dot" w:pos="9072"/>
              </w:tabs>
              <w:jc w:val="center"/>
              <w:rPr>
                <w:sz w:val="16"/>
                <w:szCs w:val="16"/>
              </w:rPr>
            </w:pPr>
            <w:r w:rsidRPr="006419F1">
              <w:rPr>
                <w:sz w:val="16"/>
                <w:szCs w:val="16"/>
              </w:rPr>
              <w:t>23,18</w:t>
            </w:r>
          </w:p>
        </w:tc>
        <w:tc>
          <w:tcPr>
            <w:tcW w:w="851" w:type="dxa"/>
          </w:tcPr>
          <w:p w14:paraId="762B491F" w14:textId="77777777" w:rsidR="000F3F29" w:rsidRPr="006419F1" w:rsidRDefault="000F3F29" w:rsidP="0005735C">
            <w:pPr>
              <w:tabs>
                <w:tab w:val="right" w:leader="dot" w:pos="9072"/>
              </w:tabs>
              <w:jc w:val="center"/>
              <w:rPr>
                <w:sz w:val="16"/>
                <w:szCs w:val="16"/>
              </w:rPr>
            </w:pPr>
            <w:r w:rsidRPr="006419F1">
              <w:rPr>
                <w:sz w:val="16"/>
                <w:szCs w:val="16"/>
              </w:rPr>
              <w:t>24,28</w:t>
            </w:r>
          </w:p>
        </w:tc>
        <w:tc>
          <w:tcPr>
            <w:tcW w:w="851" w:type="dxa"/>
          </w:tcPr>
          <w:p w14:paraId="75A11961" w14:textId="77777777" w:rsidR="000F3F29" w:rsidRPr="006419F1" w:rsidRDefault="000F3F29" w:rsidP="0005735C">
            <w:pPr>
              <w:tabs>
                <w:tab w:val="right" w:leader="dot" w:pos="9072"/>
              </w:tabs>
              <w:jc w:val="center"/>
              <w:rPr>
                <w:sz w:val="16"/>
                <w:szCs w:val="16"/>
              </w:rPr>
            </w:pPr>
            <w:r w:rsidRPr="006419F1">
              <w:rPr>
                <w:sz w:val="16"/>
                <w:szCs w:val="16"/>
              </w:rPr>
              <w:t>25,25</w:t>
            </w:r>
          </w:p>
        </w:tc>
        <w:tc>
          <w:tcPr>
            <w:tcW w:w="851" w:type="dxa"/>
          </w:tcPr>
          <w:p w14:paraId="40578677" w14:textId="77777777" w:rsidR="000F3F29" w:rsidRPr="006419F1" w:rsidRDefault="000F3F29" w:rsidP="0005735C">
            <w:pPr>
              <w:tabs>
                <w:tab w:val="right" w:leader="dot" w:pos="9072"/>
              </w:tabs>
              <w:jc w:val="center"/>
              <w:rPr>
                <w:sz w:val="16"/>
                <w:szCs w:val="16"/>
              </w:rPr>
            </w:pPr>
            <w:r w:rsidRPr="006419F1">
              <w:rPr>
                <w:sz w:val="16"/>
                <w:szCs w:val="16"/>
              </w:rPr>
              <w:t>26,20</w:t>
            </w:r>
          </w:p>
        </w:tc>
        <w:tc>
          <w:tcPr>
            <w:tcW w:w="851" w:type="dxa"/>
          </w:tcPr>
          <w:p w14:paraId="78CE502E" w14:textId="77777777" w:rsidR="000F3F29" w:rsidRPr="006419F1" w:rsidRDefault="000F3F29" w:rsidP="0005735C">
            <w:pPr>
              <w:tabs>
                <w:tab w:val="right" w:leader="dot" w:pos="9072"/>
              </w:tabs>
              <w:jc w:val="center"/>
              <w:rPr>
                <w:sz w:val="16"/>
                <w:szCs w:val="16"/>
              </w:rPr>
            </w:pPr>
            <w:r w:rsidRPr="006419F1">
              <w:rPr>
                <w:sz w:val="16"/>
                <w:szCs w:val="16"/>
              </w:rPr>
              <w:t>27,18</w:t>
            </w:r>
          </w:p>
        </w:tc>
      </w:tr>
      <w:tr w:rsidR="00123DA1" w:rsidRPr="006419F1" w14:paraId="41F2F505" w14:textId="77777777" w:rsidTr="00524E95">
        <w:tc>
          <w:tcPr>
            <w:tcW w:w="817" w:type="dxa"/>
          </w:tcPr>
          <w:p w14:paraId="3DB0C4F7" w14:textId="77777777" w:rsidR="000F3F29" w:rsidRPr="006419F1" w:rsidRDefault="000F3F29" w:rsidP="0005735C">
            <w:pPr>
              <w:tabs>
                <w:tab w:val="right" w:leader="dot" w:pos="9072"/>
              </w:tabs>
              <w:jc w:val="center"/>
              <w:rPr>
                <w:sz w:val="16"/>
                <w:szCs w:val="16"/>
              </w:rPr>
            </w:pPr>
            <w:r w:rsidRPr="006419F1">
              <w:rPr>
                <w:sz w:val="16"/>
                <w:szCs w:val="16"/>
              </w:rPr>
              <w:t>29</w:t>
            </w:r>
          </w:p>
        </w:tc>
        <w:tc>
          <w:tcPr>
            <w:tcW w:w="851" w:type="dxa"/>
          </w:tcPr>
          <w:p w14:paraId="4180F9D1" w14:textId="77777777" w:rsidR="000F3F29" w:rsidRPr="006419F1" w:rsidRDefault="000F3F29" w:rsidP="0005735C">
            <w:pPr>
              <w:tabs>
                <w:tab w:val="right" w:leader="dot" w:pos="9072"/>
              </w:tabs>
              <w:jc w:val="center"/>
              <w:rPr>
                <w:sz w:val="16"/>
                <w:szCs w:val="16"/>
              </w:rPr>
            </w:pPr>
            <w:r w:rsidRPr="006419F1">
              <w:rPr>
                <w:sz w:val="16"/>
                <w:szCs w:val="16"/>
              </w:rPr>
              <w:t>15,85</w:t>
            </w:r>
          </w:p>
        </w:tc>
        <w:tc>
          <w:tcPr>
            <w:tcW w:w="851" w:type="dxa"/>
          </w:tcPr>
          <w:p w14:paraId="0BFCA8B6" w14:textId="77777777" w:rsidR="000F3F29" w:rsidRPr="006419F1" w:rsidRDefault="000F3F29" w:rsidP="0005735C">
            <w:pPr>
              <w:tabs>
                <w:tab w:val="right" w:leader="dot" w:pos="9072"/>
              </w:tabs>
              <w:jc w:val="center"/>
              <w:rPr>
                <w:sz w:val="16"/>
                <w:szCs w:val="16"/>
              </w:rPr>
            </w:pPr>
            <w:r w:rsidRPr="006419F1">
              <w:rPr>
                <w:sz w:val="16"/>
                <w:szCs w:val="16"/>
              </w:rPr>
              <w:t>17,58</w:t>
            </w:r>
          </w:p>
        </w:tc>
        <w:tc>
          <w:tcPr>
            <w:tcW w:w="851" w:type="dxa"/>
          </w:tcPr>
          <w:p w14:paraId="76E1032A" w14:textId="77777777" w:rsidR="000F3F29" w:rsidRPr="006419F1" w:rsidRDefault="000F3F29" w:rsidP="0005735C">
            <w:pPr>
              <w:tabs>
                <w:tab w:val="right" w:leader="dot" w:pos="9072"/>
              </w:tabs>
              <w:jc w:val="center"/>
              <w:rPr>
                <w:sz w:val="16"/>
                <w:szCs w:val="16"/>
              </w:rPr>
            </w:pPr>
            <w:r w:rsidRPr="006419F1">
              <w:rPr>
                <w:sz w:val="16"/>
                <w:szCs w:val="16"/>
              </w:rPr>
              <w:t>19,04</w:t>
            </w:r>
          </w:p>
        </w:tc>
        <w:tc>
          <w:tcPr>
            <w:tcW w:w="851" w:type="dxa"/>
          </w:tcPr>
          <w:p w14:paraId="3143532D" w14:textId="77777777" w:rsidR="000F3F29" w:rsidRPr="006419F1" w:rsidRDefault="000F3F29" w:rsidP="0005735C">
            <w:pPr>
              <w:tabs>
                <w:tab w:val="right" w:leader="dot" w:pos="9072"/>
              </w:tabs>
              <w:jc w:val="center"/>
              <w:rPr>
                <w:sz w:val="16"/>
                <w:szCs w:val="16"/>
              </w:rPr>
            </w:pPr>
            <w:r w:rsidRPr="006419F1">
              <w:rPr>
                <w:sz w:val="16"/>
                <w:szCs w:val="16"/>
              </w:rPr>
              <w:t>20,48</w:t>
            </w:r>
          </w:p>
        </w:tc>
        <w:tc>
          <w:tcPr>
            <w:tcW w:w="851" w:type="dxa"/>
          </w:tcPr>
          <w:p w14:paraId="7EDAB4FE" w14:textId="77777777" w:rsidR="000F3F29" w:rsidRPr="006419F1" w:rsidRDefault="000F3F29" w:rsidP="0005735C">
            <w:pPr>
              <w:tabs>
                <w:tab w:val="right" w:leader="dot" w:pos="9072"/>
              </w:tabs>
              <w:jc w:val="center"/>
              <w:rPr>
                <w:sz w:val="16"/>
                <w:szCs w:val="16"/>
              </w:rPr>
            </w:pPr>
            <w:r w:rsidRPr="006419F1">
              <w:rPr>
                <w:sz w:val="16"/>
                <w:szCs w:val="16"/>
              </w:rPr>
              <w:t>21,83</w:t>
            </w:r>
          </w:p>
        </w:tc>
        <w:tc>
          <w:tcPr>
            <w:tcW w:w="851" w:type="dxa"/>
          </w:tcPr>
          <w:p w14:paraId="275E77B3" w14:textId="77777777" w:rsidR="000F3F29" w:rsidRPr="006419F1" w:rsidRDefault="000F3F29" w:rsidP="0005735C">
            <w:pPr>
              <w:tabs>
                <w:tab w:val="right" w:leader="dot" w:pos="9072"/>
              </w:tabs>
              <w:jc w:val="center"/>
              <w:rPr>
                <w:sz w:val="16"/>
                <w:szCs w:val="16"/>
              </w:rPr>
            </w:pPr>
            <w:r w:rsidRPr="006419F1">
              <w:rPr>
                <w:sz w:val="16"/>
                <w:szCs w:val="16"/>
              </w:rPr>
              <w:t>22,97</w:t>
            </w:r>
          </w:p>
        </w:tc>
        <w:tc>
          <w:tcPr>
            <w:tcW w:w="851" w:type="dxa"/>
          </w:tcPr>
          <w:p w14:paraId="6E22D894" w14:textId="77777777" w:rsidR="000F3F29" w:rsidRPr="006419F1" w:rsidRDefault="000F3F29" w:rsidP="0005735C">
            <w:pPr>
              <w:tabs>
                <w:tab w:val="right" w:leader="dot" w:pos="9072"/>
              </w:tabs>
              <w:jc w:val="center"/>
              <w:rPr>
                <w:sz w:val="16"/>
                <w:szCs w:val="16"/>
              </w:rPr>
            </w:pPr>
            <w:r w:rsidRPr="006419F1">
              <w:rPr>
                <w:sz w:val="16"/>
                <w:szCs w:val="16"/>
              </w:rPr>
              <w:t>24,20</w:t>
            </w:r>
          </w:p>
        </w:tc>
        <w:tc>
          <w:tcPr>
            <w:tcW w:w="851" w:type="dxa"/>
          </w:tcPr>
          <w:p w14:paraId="49DB9BB4" w14:textId="77777777" w:rsidR="000F3F29" w:rsidRPr="006419F1" w:rsidRDefault="000F3F29" w:rsidP="0005735C">
            <w:pPr>
              <w:tabs>
                <w:tab w:val="right" w:leader="dot" w:pos="9072"/>
              </w:tabs>
              <w:jc w:val="center"/>
              <w:rPr>
                <w:sz w:val="16"/>
                <w:szCs w:val="16"/>
              </w:rPr>
            </w:pPr>
            <w:r w:rsidRPr="006419F1">
              <w:rPr>
                <w:sz w:val="16"/>
                <w:szCs w:val="16"/>
              </w:rPr>
              <w:t>25,23</w:t>
            </w:r>
          </w:p>
        </w:tc>
        <w:tc>
          <w:tcPr>
            <w:tcW w:w="851" w:type="dxa"/>
          </w:tcPr>
          <w:p w14:paraId="08F11EA3" w14:textId="77777777" w:rsidR="000F3F29" w:rsidRPr="006419F1" w:rsidRDefault="000F3F29" w:rsidP="0005735C">
            <w:pPr>
              <w:tabs>
                <w:tab w:val="right" w:leader="dot" w:pos="9072"/>
              </w:tabs>
              <w:jc w:val="center"/>
              <w:rPr>
                <w:sz w:val="16"/>
                <w:szCs w:val="16"/>
              </w:rPr>
            </w:pPr>
            <w:r w:rsidRPr="006419F1">
              <w:rPr>
                <w:sz w:val="16"/>
                <w:szCs w:val="16"/>
              </w:rPr>
              <w:t>26,21</w:t>
            </w:r>
          </w:p>
        </w:tc>
        <w:tc>
          <w:tcPr>
            <w:tcW w:w="851" w:type="dxa"/>
          </w:tcPr>
          <w:p w14:paraId="25310951" w14:textId="77777777" w:rsidR="000F3F29" w:rsidRPr="006419F1" w:rsidRDefault="000F3F29" w:rsidP="0005735C">
            <w:pPr>
              <w:tabs>
                <w:tab w:val="right" w:leader="dot" w:pos="9072"/>
              </w:tabs>
              <w:jc w:val="center"/>
              <w:rPr>
                <w:sz w:val="16"/>
                <w:szCs w:val="16"/>
              </w:rPr>
            </w:pPr>
            <w:r w:rsidRPr="006419F1">
              <w:rPr>
                <w:sz w:val="16"/>
                <w:szCs w:val="16"/>
              </w:rPr>
              <w:t>27,26</w:t>
            </w:r>
          </w:p>
        </w:tc>
        <w:tc>
          <w:tcPr>
            <w:tcW w:w="851" w:type="dxa"/>
          </w:tcPr>
          <w:p w14:paraId="653F2172" w14:textId="77777777" w:rsidR="000F3F29" w:rsidRPr="006419F1" w:rsidRDefault="000F3F29" w:rsidP="0005735C">
            <w:pPr>
              <w:tabs>
                <w:tab w:val="right" w:leader="dot" w:pos="9072"/>
              </w:tabs>
              <w:jc w:val="center"/>
              <w:rPr>
                <w:sz w:val="16"/>
                <w:szCs w:val="16"/>
              </w:rPr>
            </w:pPr>
            <w:r w:rsidRPr="006419F1">
              <w:rPr>
                <w:sz w:val="16"/>
                <w:szCs w:val="16"/>
              </w:rPr>
              <w:t>28,18</w:t>
            </w:r>
          </w:p>
        </w:tc>
      </w:tr>
      <w:tr w:rsidR="00123DA1" w:rsidRPr="006419F1" w14:paraId="1DF93823" w14:textId="77777777" w:rsidTr="00524E95">
        <w:tc>
          <w:tcPr>
            <w:tcW w:w="817" w:type="dxa"/>
          </w:tcPr>
          <w:p w14:paraId="20AE9C28" w14:textId="77777777" w:rsidR="000F3F29" w:rsidRPr="006419F1" w:rsidRDefault="000F3F29" w:rsidP="0005735C">
            <w:pPr>
              <w:tabs>
                <w:tab w:val="right" w:leader="dot" w:pos="9072"/>
              </w:tabs>
              <w:jc w:val="center"/>
              <w:rPr>
                <w:sz w:val="16"/>
                <w:szCs w:val="16"/>
              </w:rPr>
            </w:pPr>
            <w:r w:rsidRPr="006419F1">
              <w:rPr>
                <w:sz w:val="16"/>
                <w:szCs w:val="16"/>
              </w:rPr>
              <w:t>30</w:t>
            </w:r>
          </w:p>
        </w:tc>
        <w:tc>
          <w:tcPr>
            <w:tcW w:w="851" w:type="dxa"/>
          </w:tcPr>
          <w:p w14:paraId="65A96E1D" w14:textId="77777777" w:rsidR="000F3F29" w:rsidRPr="006419F1" w:rsidRDefault="000F3F29" w:rsidP="0005735C">
            <w:pPr>
              <w:tabs>
                <w:tab w:val="right" w:leader="dot" w:pos="9072"/>
              </w:tabs>
              <w:jc w:val="center"/>
              <w:rPr>
                <w:sz w:val="16"/>
                <w:szCs w:val="16"/>
              </w:rPr>
            </w:pPr>
            <w:r w:rsidRPr="006419F1">
              <w:rPr>
                <w:sz w:val="16"/>
                <w:szCs w:val="16"/>
              </w:rPr>
              <w:t>16,79</w:t>
            </w:r>
          </w:p>
        </w:tc>
        <w:tc>
          <w:tcPr>
            <w:tcW w:w="851" w:type="dxa"/>
          </w:tcPr>
          <w:p w14:paraId="2FF24898" w14:textId="77777777" w:rsidR="000F3F29" w:rsidRPr="006419F1" w:rsidRDefault="000F3F29" w:rsidP="0005735C">
            <w:pPr>
              <w:tabs>
                <w:tab w:val="right" w:leader="dot" w:pos="9072"/>
              </w:tabs>
              <w:jc w:val="center"/>
              <w:rPr>
                <w:sz w:val="16"/>
                <w:szCs w:val="16"/>
              </w:rPr>
            </w:pPr>
            <w:r w:rsidRPr="006419F1">
              <w:rPr>
                <w:sz w:val="16"/>
                <w:szCs w:val="16"/>
              </w:rPr>
              <w:t>18,44</w:t>
            </w:r>
          </w:p>
        </w:tc>
        <w:tc>
          <w:tcPr>
            <w:tcW w:w="851" w:type="dxa"/>
          </w:tcPr>
          <w:p w14:paraId="7CD7C4EF" w14:textId="77777777" w:rsidR="000F3F29" w:rsidRPr="006419F1" w:rsidRDefault="000F3F29" w:rsidP="0005735C">
            <w:pPr>
              <w:tabs>
                <w:tab w:val="right" w:leader="dot" w:pos="9072"/>
              </w:tabs>
              <w:jc w:val="center"/>
              <w:rPr>
                <w:sz w:val="16"/>
                <w:szCs w:val="16"/>
              </w:rPr>
            </w:pPr>
            <w:r w:rsidRPr="006419F1">
              <w:rPr>
                <w:sz w:val="16"/>
                <w:szCs w:val="16"/>
              </w:rPr>
              <w:t>19,96</w:t>
            </w:r>
          </w:p>
        </w:tc>
        <w:tc>
          <w:tcPr>
            <w:tcW w:w="851" w:type="dxa"/>
          </w:tcPr>
          <w:p w14:paraId="7CAAFD3B" w14:textId="77777777" w:rsidR="000F3F29" w:rsidRPr="006419F1" w:rsidRDefault="000F3F29" w:rsidP="0005735C">
            <w:pPr>
              <w:tabs>
                <w:tab w:val="right" w:leader="dot" w:pos="9072"/>
              </w:tabs>
              <w:jc w:val="center"/>
              <w:rPr>
                <w:sz w:val="16"/>
                <w:szCs w:val="16"/>
              </w:rPr>
            </w:pPr>
            <w:r w:rsidRPr="006419F1">
              <w:rPr>
                <w:sz w:val="16"/>
                <w:szCs w:val="16"/>
              </w:rPr>
              <w:t>21,44</w:t>
            </w:r>
          </w:p>
        </w:tc>
        <w:tc>
          <w:tcPr>
            <w:tcW w:w="851" w:type="dxa"/>
          </w:tcPr>
          <w:p w14:paraId="46C1BCBD" w14:textId="77777777" w:rsidR="000F3F29" w:rsidRPr="006419F1" w:rsidRDefault="000F3F29" w:rsidP="0005735C">
            <w:pPr>
              <w:tabs>
                <w:tab w:val="right" w:leader="dot" w:pos="9072"/>
              </w:tabs>
              <w:jc w:val="center"/>
              <w:rPr>
                <w:sz w:val="16"/>
                <w:szCs w:val="16"/>
              </w:rPr>
            </w:pPr>
            <w:r w:rsidRPr="006419F1">
              <w:rPr>
                <w:sz w:val="16"/>
                <w:szCs w:val="16"/>
              </w:rPr>
              <w:t>23,71</w:t>
            </w:r>
          </w:p>
        </w:tc>
        <w:tc>
          <w:tcPr>
            <w:tcW w:w="851" w:type="dxa"/>
          </w:tcPr>
          <w:p w14:paraId="117285B1" w14:textId="77777777" w:rsidR="000F3F29" w:rsidRPr="006419F1" w:rsidRDefault="000F3F29" w:rsidP="0005735C">
            <w:pPr>
              <w:tabs>
                <w:tab w:val="right" w:leader="dot" w:pos="9072"/>
              </w:tabs>
              <w:jc w:val="center"/>
              <w:rPr>
                <w:sz w:val="16"/>
                <w:szCs w:val="16"/>
              </w:rPr>
            </w:pPr>
            <w:r w:rsidRPr="006419F1">
              <w:rPr>
                <w:sz w:val="16"/>
                <w:szCs w:val="16"/>
              </w:rPr>
              <w:t>23,94</w:t>
            </w:r>
          </w:p>
        </w:tc>
        <w:tc>
          <w:tcPr>
            <w:tcW w:w="851" w:type="dxa"/>
          </w:tcPr>
          <w:p w14:paraId="717F8168" w14:textId="77777777" w:rsidR="000F3F29" w:rsidRPr="006419F1" w:rsidRDefault="000F3F29" w:rsidP="0005735C">
            <w:pPr>
              <w:tabs>
                <w:tab w:val="right" w:leader="dot" w:pos="9072"/>
              </w:tabs>
              <w:jc w:val="center"/>
              <w:rPr>
                <w:sz w:val="16"/>
                <w:szCs w:val="16"/>
              </w:rPr>
            </w:pPr>
            <w:r w:rsidRPr="006419F1">
              <w:rPr>
                <w:sz w:val="16"/>
                <w:szCs w:val="16"/>
              </w:rPr>
              <w:t>25,11</w:t>
            </w:r>
          </w:p>
        </w:tc>
        <w:tc>
          <w:tcPr>
            <w:tcW w:w="851" w:type="dxa"/>
          </w:tcPr>
          <w:p w14:paraId="43947621" w14:textId="77777777" w:rsidR="000F3F29" w:rsidRPr="006419F1" w:rsidRDefault="000F3F29" w:rsidP="0005735C">
            <w:pPr>
              <w:tabs>
                <w:tab w:val="right" w:leader="dot" w:pos="9072"/>
              </w:tabs>
              <w:jc w:val="center"/>
              <w:rPr>
                <w:sz w:val="16"/>
                <w:szCs w:val="16"/>
              </w:rPr>
            </w:pPr>
            <w:r w:rsidRPr="006419F1">
              <w:rPr>
                <w:sz w:val="16"/>
                <w:szCs w:val="16"/>
              </w:rPr>
              <w:t>25,10</w:t>
            </w:r>
          </w:p>
        </w:tc>
        <w:tc>
          <w:tcPr>
            <w:tcW w:w="851" w:type="dxa"/>
          </w:tcPr>
          <w:p w14:paraId="3184B9DD" w14:textId="77777777" w:rsidR="000F3F29" w:rsidRPr="006419F1" w:rsidRDefault="000F3F29" w:rsidP="0005735C">
            <w:pPr>
              <w:tabs>
                <w:tab w:val="right" w:leader="dot" w:pos="9072"/>
              </w:tabs>
              <w:jc w:val="center"/>
              <w:rPr>
                <w:sz w:val="16"/>
                <w:szCs w:val="16"/>
              </w:rPr>
            </w:pPr>
            <w:r w:rsidRPr="006419F1">
              <w:rPr>
                <w:sz w:val="16"/>
                <w:szCs w:val="16"/>
              </w:rPr>
              <w:t>27,21</w:t>
            </w:r>
          </w:p>
        </w:tc>
        <w:tc>
          <w:tcPr>
            <w:tcW w:w="851" w:type="dxa"/>
          </w:tcPr>
          <w:p w14:paraId="4BDB2003" w14:textId="77777777" w:rsidR="000F3F29" w:rsidRPr="006419F1" w:rsidRDefault="000F3F29" w:rsidP="0005735C">
            <w:pPr>
              <w:tabs>
                <w:tab w:val="right" w:leader="dot" w:pos="9072"/>
              </w:tabs>
              <w:jc w:val="center"/>
              <w:rPr>
                <w:sz w:val="16"/>
                <w:szCs w:val="16"/>
              </w:rPr>
            </w:pPr>
            <w:r w:rsidRPr="006419F1">
              <w:rPr>
                <w:sz w:val="16"/>
                <w:szCs w:val="16"/>
              </w:rPr>
              <w:t>28,19</w:t>
            </w:r>
          </w:p>
        </w:tc>
        <w:tc>
          <w:tcPr>
            <w:tcW w:w="851" w:type="dxa"/>
          </w:tcPr>
          <w:p w14:paraId="3067ECEE" w14:textId="77777777" w:rsidR="000F3F29" w:rsidRPr="006419F1" w:rsidRDefault="000F3F29" w:rsidP="0005735C">
            <w:pPr>
              <w:tabs>
                <w:tab w:val="right" w:leader="dot" w:pos="9072"/>
              </w:tabs>
              <w:jc w:val="center"/>
              <w:rPr>
                <w:sz w:val="16"/>
                <w:szCs w:val="16"/>
              </w:rPr>
            </w:pPr>
            <w:r w:rsidRPr="006419F1">
              <w:rPr>
                <w:sz w:val="16"/>
                <w:szCs w:val="16"/>
              </w:rPr>
              <w:t>29,09</w:t>
            </w:r>
          </w:p>
        </w:tc>
      </w:tr>
      <w:tr w:rsidR="00123DA1" w:rsidRPr="006419F1" w14:paraId="5F0C4E09" w14:textId="77777777" w:rsidTr="00524E95">
        <w:tc>
          <w:tcPr>
            <w:tcW w:w="817" w:type="dxa"/>
          </w:tcPr>
          <w:p w14:paraId="7CEB49BD" w14:textId="77777777" w:rsidR="000F3F29" w:rsidRPr="006419F1" w:rsidRDefault="000F3F29" w:rsidP="0005735C">
            <w:pPr>
              <w:tabs>
                <w:tab w:val="right" w:leader="dot" w:pos="9072"/>
              </w:tabs>
              <w:jc w:val="center"/>
              <w:rPr>
                <w:sz w:val="16"/>
                <w:szCs w:val="16"/>
              </w:rPr>
            </w:pPr>
            <w:r w:rsidRPr="006419F1">
              <w:rPr>
                <w:sz w:val="16"/>
                <w:szCs w:val="16"/>
              </w:rPr>
              <w:t>32</w:t>
            </w:r>
          </w:p>
        </w:tc>
        <w:tc>
          <w:tcPr>
            <w:tcW w:w="851" w:type="dxa"/>
          </w:tcPr>
          <w:p w14:paraId="6978CC3F" w14:textId="77777777" w:rsidR="000F3F29" w:rsidRPr="006419F1" w:rsidRDefault="000F3F29" w:rsidP="0005735C">
            <w:pPr>
              <w:tabs>
                <w:tab w:val="right" w:leader="dot" w:pos="9072"/>
              </w:tabs>
              <w:jc w:val="center"/>
              <w:rPr>
                <w:sz w:val="16"/>
                <w:szCs w:val="16"/>
              </w:rPr>
            </w:pPr>
            <w:r w:rsidRPr="006419F1">
              <w:rPr>
                <w:sz w:val="16"/>
                <w:szCs w:val="16"/>
              </w:rPr>
              <w:t>18,62</w:t>
            </w:r>
          </w:p>
        </w:tc>
        <w:tc>
          <w:tcPr>
            <w:tcW w:w="851" w:type="dxa"/>
          </w:tcPr>
          <w:p w14:paraId="5A407F00" w14:textId="77777777" w:rsidR="000F3F29" w:rsidRPr="006419F1" w:rsidRDefault="000F3F29" w:rsidP="0005735C">
            <w:pPr>
              <w:tabs>
                <w:tab w:val="right" w:leader="dot" w:pos="9072"/>
              </w:tabs>
              <w:jc w:val="center"/>
              <w:rPr>
                <w:sz w:val="16"/>
                <w:szCs w:val="16"/>
              </w:rPr>
            </w:pPr>
            <w:r w:rsidRPr="006419F1">
              <w:rPr>
                <w:sz w:val="16"/>
                <w:szCs w:val="16"/>
              </w:rPr>
              <w:t>20,28</w:t>
            </w:r>
          </w:p>
        </w:tc>
        <w:tc>
          <w:tcPr>
            <w:tcW w:w="851" w:type="dxa"/>
          </w:tcPr>
          <w:p w14:paraId="77551556" w14:textId="77777777" w:rsidR="000F3F29" w:rsidRPr="006419F1" w:rsidRDefault="000F3F29" w:rsidP="0005735C">
            <w:pPr>
              <w:tabs>
                <w:tab w:val="right" w:leader="dot" w:pos="9072"/>
              </w:tabs>
              <w:jc w:val="center"/>
              <w:rPr>
                <w:sz w:val="16"/>
                <w:szCs w:val="16"/>
              </w:rPr>
            </w:pPr>
            <w:r w:rsidRPr="006419F1">
              <w:rPr>
                <w:sz w:val="16"/>
                <w:szCs w:val="16"/>
              </w:rPr>
              <w:t>21,90</w:t>
            </w:r>
          </w:p>
        </w:tc>
        <w:tc>
          <w:tcPr>
            <w:tcW w:w="851" w:type="dxa"/>
          </w:tcPr>
          <w:p w14:paraId="16208B7E" w14:textId="77777777" w:rsidR="000F3F29" w:rsidRPr="006419F1" w:rsidRDefault="000F3F29" w:rsidP="0005735C">
            <w:pPr>
              <w:tabs>
                <w:tab w:val="right" w:leader="dot" w:pos="9072"/>
              </w:tabs>
              <w:jc w:val="center"/>
              <w:rPr>
                <w:sz w:val="16"/>
                <w:szCs w:val="16"/>
              </w:rPr>
            </w:pPr>
            <w:r w:rsidRPr="006419F1">
              <w:rPr>
                <w:sz w:val="16"/>
                <w:szCs w:val="16"/>
              </w:rPr>
              <w:t>23,26</w:t>
            </w:r>
          </w:p>
        </w:tc>
        <w:tc>
          <w:tcPr>
            <w:tcW w:w="851" w:type="dxa"/>
          </w:tcPr>
          <w:p w14:paraId="79940F00" w14:textId="77777777" w:rsidR="000F3F29" w:rsidRPr="006419F1" w:rsidRDefault="000F3F29" w:rsidP="0005735C">
            <w:pPr>
              <w:tabs>
                <w:tab w:val="right" w:leader="dot" w:pos="9072"/>
              </w:tabs>
              <w:jc w:val="center"/>
              <w:rPr>
                <w:sz w:val="16"/>
                <w:szCs w:val="16"/>
              </w:rPr>
            </w:pPr>
            <w:r w:rsidRPr="006419F1">
              <w:rPr>
                <w:sz w:val="16"/>
                <w:szCs w:val="16"/>
              </w:rPr>
              <w:t>24,65</w:t>
            </w:r>
          </w:p>
        </w:tc>
        <w:tc>
          <w:tcPr>
            <w:tcW w:w="851" w:type="dxa"/>
          </w:tcPr>
          <w:p w14:paraId="401075FA" w14:textId="77777777" w:rsidR="000F3F29" w:rsidRPr="006419F1" w:rsidRDefault="000F3F29" w:rsidP="0005735C">
            <w:pPr>
              <w:tabs>
                <w:tab w:val="right" w:leader="dot" w:pos="9072"/>
              </w:tabs>
              <w:jc w:val="center"/>
              <w:rPr>
                <w:sz w:val="16"/>
                <w:szCs w:val="16"/>
              </w:rPr>
            </w:pPr>
            <w:r w:rsidRPr="006419F1">
              <w:rPr>
                <w:sz w:val="16"/>
                <w:szCs w:val="16"/>
              </w:rPr>
              <w:t>25,79</w:t>
            </w:r>
          </w:p>
        </w:tc>
        <w:tc>
          <w:tcPr>
            <w:tcW w:w="851" w:type="dxa"/>
          </w:tcPr>
          <w:p w14:paraId="528ABEC7" w14:textId="77777777" w:rsidR="000F3F29" w:rsidRPr="006419F1" w:rsidRDefault="000F3F29" w:rsidP="0005735C">
            <w:pPr>
              <w:tabs>
                <w:tab w:val="right" w:leader="dot" w:pos="9072"/>
              </w:tabs>
              <w:jc w:val="center"/>
              <w:rPr>
                <w:sz w:val="16"/>
                <w:szCs w:val="16"/>
              </w:rPr>
            </w:pPr>
            <w:r w:rsidRPr="006419F1">
              <w:rPr>
                <w:sz w:val="16"/>
                <w:szCs w:val="16"/>
              </w:rPr>
              <w:t>27,08</w:t>
            </w:r>
          </w:p>
        </w:tc>
        <w:tc>
          <w:tcPr>
            <w:tcW w:w="851" w:type="dxa"/>
          </w:tcPr>
          <w:p w14:paraId="2FC5B2A8" w14:textId="77777777" w:rsidR="000F3F29" w:rsidRPr="006419F1" w:rsidRDefault="000F3F29" w:rsidP="0005735C">
            <w:pPr>
              <w:tabs>
                <w:tab w:val="right" w:leader="dot" w:pos="9072"/>
              </w:tabs>
              <w:jc w:val="center"/>
              <w:rPr>
                <w:sz w:val="16"/>
                <w:szCs w:val="16"/>
              </w:rPr>
            </w:pPr>
            <w:r w:rsidRPr="006419F1">
              <w:rPr>
                <w:sz w:val="16"/>
                <w:szCs w:val="16"/>
              </w:rPr>
              <w:t>28,24</w:t>
            </w:r>
          </w:p>
        </w:tc>
        <w:tc>
          <w:tcPr>
            <w:tcW w:w="851" w:type="dxa"/>
          </w:tcPr>
          <w:p w14:paraId="4E63B31E" w14:textId="77777777" w:rsidR="000F3F29" w:rsidRPr="006419F1" w:rsidRDefault="000F3F29" w:rsidP="0005735C">
            <w:pPr>
              <w:tabs>
                <w:tab w:val="right" w:leader="dot" w:pos="9072"/>
              </w:tabs>
              <w:jc w:val="center"/>
              <w:rPr>
                <w:sz w:val="16"/>
                <w:szCs w:val="16"/>
              </w:rPr>
            </w:pPr>
            <w:r w:rsidRPr="006419F1">
              <w:rPr>
                <w:sz w:val="16"/>
                <w:szCs w:val="16"/>
              </w:rPr>
              <w:t>29,23</w:t>
            </w:r>
          </w:p>
        </w:tc>
        <w:tc>
          <w:tcPr>
            <w:tcW w:w="851" w:type="dxa"/>
          </w:tcPr>
          <w:p w14:paraId="61DB68CD" w14:textId="77777777" w:rsidR="000F3F29" w:rsidRPr="006419F1" w:rsidRDefault="000F3F29" w:rsidP="0005735C">
            <w:pPr>
              <w:tabs>
                <w:tab w:val="right" w:leader="dot" w:pos="9072"/>
              </w:tabs>
              <w:jc w:val="center"/>
              <w:rPr>
                <w:sz w:val="16"/>
                <w:szCs w:val="16"/>
              </w:rPr>
            </w:pPr>
            <w:r w:rsidRPr="006419F1">
              <w:rPr>
                <w:sz w:val="16"/>
                <w:szCs w:val="16"/>
              </w:rPr>
              <w:t>30,16</w:t>
            </w:r>
          </w:p>
        </w:tc>
        <w:tc>
          <w:tcPr>
            <w:tcW w:w="851" w:type="dxa"/>
          </w:tcPr>
          <w:p w14:paraId="395077AF" w14:textId="77777777" w:rsidR="000F3F29" w:rsidRPr="006419F1" w:rsidRDefault="000F3F29" w:rsidP="0005735C">
            <w:pPr>
              <w:tabs>
                <w:tab w:val="right" w:leader="dot" w:pos="9072"/>
              </w:tabs>
              <w:jc w:val="center"/>
              <w:rPr>
                <w:sz w:val="16"/>
                <w:szCs w:val="16"/>
              </w:rPr>
            </w:pPr>
            <w:r w:rsidRPr="006419F1">
              <w:rPr>
                <w:sz w:val="16"/>
                <w:szCs w:val="16"/>
              </w:rPr>
              <w:t>31,17</w:t>
            </w:r>
          </w:p>
        </w:tc>
      </w:tr>
      <w:tr w:rsidR="00123DA1" w:rsidRPr="006419F1" w14:paraId="52139A3A" w14:textId="77777777" w:rsidTr="00524E95">
        <w:tc>
          <w:tcPr>
            <w:tcW w:w="817" w:type="dxa"/>
          </w:tcPr>
          <w:p w14:paraId="761AAAD3" w14:textId="77777777" w:rsidR="000F3F29" w:rsidRPr="006419F1" w:rsidRDefault="000F3F29" w:rsidP="0005735C">
            <w:pPr>
              <w:tabs>
                <w:tab w:val="right" w:leader="dot" w:pos="9072"/>
              </w:tabs>
              <w:jc w:val="center"/>
              <w:rPr>
                <w:sz w:val="16"/>
                <w:szCs w:val="16"/>
              </w:rPr>
            </w:pPr>
            <w:r w:rsidRPr="006419F1">
              <w:rPr>
                <w:sz w:val="16"/>
                <w:szCs w:val="16"/>
              </w:rPr>
              <w:t>34</w:t>
            </w:r>
          </w:p>
        </w:tc>
        <w:tc>
          <w:tcPr>
            <w:tcW w:w="851" w:type="dxa"/>
          </w:tcPr>
          <w:p w14:paraId="78184EA5" w14:textId="77777777" w:rsidR="000F3F29" w:rsidRPr="006419F1" w:rsidRDefault="000F3F29" w:rsidP="0005735C">
            <w:pPr>
              <w:tabs>
                <w:tab w:val="right" w:leader="dot" w:pos="9072"/>
              </w:tabs>
              <w:jc w:val="center"/>
              <w:rPr>
                <w:sz w:val="16"/>
                <w:szCs w:val="16"/>
              </w:rPr>
            </w:pPr>
            <w:r w:rsidRPr="006419F1">
              <w:rPr>
                <w:sz w:val="16"/>
                <w:szCs w:val="16"/>
              </w:rPr>
              <w:t>20,42</w:t>
            </w:r>
          </w:p>
        </w:tc>
        <w:tc>
          <w:tcPr>
            <w:tcW w:w="851" w:type="dxa"/>
          </w:tcPr>
          <w:p w14:paraId="578E02A8" w14:textId="77777777" w:rsidR="000F3F29" w:rsidRPr="006419F1" w:rsidRDefault="000F3F29" w:rsidP="0005735C">
            <w:pPr>
              <w:tabs>
                <w:tab w:val="right" w:leader="dot" w:pos="9072"/>
              </w:tabs>
              <w:jc w:val="center"/>
              <w:rPr>
                <w:sz w:val="16"/>
                <w:szCs w:val="16"/>
              </w:rPr>
            </w:pPr>
            <w:r w:rsidRPr="006419F1">
              <w:rPr>
                <w:sz w:val="16"/>
                <w:szCs w:val="16"/>
              </w:rPr>
              <w:t>22,19</w:t>
            </w:r>
          </w:p>
        </w:tc>
        <w:tc>
          <w:tcPr>
            <w:tcW w:w="851" w:type="dxa"/>
          </w:tcPr>
          <w:p w14:paraId="7E08C477" w14:textId="77777777" w:rsidR="000F3F29" w:rsidRPr="006419F1" w:rsidRDefault="000F3F29" w:rsidP="0005735C">
            <w:pPr>
              <w:tabs>
                <w:tab w:val="right" w:leader="dot" w:pos="9072"/>
              </w:tabs>
              <w:jc w:val="center"/>
              <w:rPr>
                <w:sz w:val="16"/>
                <w:szCs w:val="16"/>
              </w:rPr>
            </w:pPr>
            <w:r w:rsidRPr="006419F1">
              <w:rPr>
                <w:sz w:val="16"/>
                <w:szCs w:val="16"/>
              </w:rPr>
              <w:t>23,77</w:t>
            </w:r>
          </w:p>
        </w:tc>
        <w:tc>
          <w:tcPr>
            <w:tcW w:w="851" w:type="dxa"/>
          </w:tcPr>
          <w:p w14:paraId="3165F67A" w14:textId="77777777" w:rsidR="000F3F29" w:rsidRPr="006419F1" w:rsidRDefault="000F3F29" w:rsidP="0005735C">
            <w:pPr>
              <w:tabs>
                <w:tab w:val="right" w:leader="dot" w:pos="9072"/>
              </w:tabs>
              <w:jc w:val="center"/>
              <w:rPr>
                <w:sz w:val="16"/>
                <w:szCs w:val="16"/>
              </w:rPr>
            </w:pPr>
            <w:r w:rsidRPr="006419F1">
              <w:rPr>
                <w:sz w:val="16"/>
                <w:szCs w:val="16"/>
              </w:rPr>
              <w:t>25,19</w:t>
            </w:r>
          </w:p>
        </w:tc>
        <w:tc>
          <w:tcPr>
            <w:tcW w:w="851" w:type="dxa"/>
          </w:tcPr>
          <w:p w14:paraId="2FAD79DE" w14:textId="77777777" w:rsidR="000F3F29" w:rsidRPr="006419F1" w:rsidRDefault="000F3F29" w:rsidP="0005735C">
            <w:pPr>
              <w:tabs>
                <w:tab w:val="right" w:leader="dot" w:pos="9072"/>
              </w:tabs>
              <w:jc w:val="center"/>
              <w:rPr>
                <w:sz w:val="16"/>
                <w:szCs w:val="16"/>
              </w:rPr>
            </w:pPr>
            <w:r w:rsidRPr="006419F1">
              <w:rPr>
                <w:sz w:val="16"/>
                <w:szCs w:val="16"/>
              </w:rPr>
              <w:t>26,54</w:t>
            </w:r>
          </w:p>
        </w:tc>
        <w:tc>
          <w:tcPr>
            <w:tcW w:w="851" w:type="dxa"/>
          </w:tcPr>
          <w:p w14:paraId="2D29016E" w14:textId="77777777" w:rsidR="000F3F29" w:rsidRPr="006419F1" w:rsidRDefault="000F3F29" w:rsidP="0005735C">
            <w:pPr>
              <w:tabs>
                <w:tab w:val="right" w:leader="dot" w:pos="9072"/>
              </w:tabs>
              <w:jc w:val="center"/>
              <w:rPr>
                <w:sz w:val="16"/>
                <w:szCs w:val="16"/>
              </w:rPr>
            </w:pPr>
            <w:r w:rsidRPr="006419F1">
              <w:rPr>
                <w:sz w:val="16"/>
                <w:szCs w:val="16"/>
              </w:rPr>
              <w:t>27,85</w:t>
            </w:r>
          </w:p>
        </w:tc>
        <w:tc>
          <w:tcPr>
            <w:tcW w:w="851" w:type="dxa"/>
          </w:tcPr>
          <w:p w14:paraId="1928B341" w14:textId="77777777" w:rsidR="000F3F29" w:rsidRPr="006419F1" w:rsidRDefault="000F3F29" w:rsidP="0005735C">
            <w:pPr>
              <w:tabs>
                <w:tab w:val="right" w:leader="dot" w:pos="9072"/>
              </w:tabs>
              <w:jc w:val="center"/>
              <w:rPr>
                <w:sz w:val="16"/>
                <w:szCs w:val="16"/>
              </w:rPr>
            </w:pPr>
            <w:r w:rsidRPr="006419F1">
              <w:rPr>
                <w:sz w:val="16"/>
                <w:szCs w:val="16"/>
              </w:rPr>
              <w:t>28,94</w:t>
            </w:r>
          </w:p>
        </w:tc>
        <w:tc>
          <w:tcPr>
            <w:tcW w:w="851" w:type="dxa"/>
          </w:tcPr>
          <w:p w14:paraId="4971735E" w14:textId="77777777" w:rsidR="000F3F29" w:rsidRPr="006419F1" w:rsidRDefault="000F3F29" w:rsidP="0005735C">
            <w:pPr>
              <w:tabs>
                <w:tab w:val="right" w:leader="dot" w:pos="9072"/>
              </w:tabs>
              <w:jc w:val="center"/>
              <w:rPr>
                <w:sz w:val="16"/>
                <w:szCs w:val="16"/>
              </w:rPr>
            </w:pPr>
            <w:r w:rsidRPr="006419F1">
              <w:rPr>
                <w:sz w:val="16"/>
                <w:szCs w:val="16"/>
              </w:rPr>
              <w:t>30,09</w:t>
            </w:r>
          </w:p>
        </w:tc>
        <w:tc>
          <w:tcPr>
            <w:tcW w:w="851" w:type="dxa"/>
          </w:tcPr>
          <w:p w14:paraId="2063C42D" w14:textId="77777777" w:rsidR="000F3F29" w:rsidRPr="006419F1" w:rsidRDefault="000F3F29" w:rsidP="0005735C">
            <w:pPr>
              <w:tabs>
                <w:tab w:val="right" w:leader="dot" w:pos="9072"/>
              </w:tabs>
              <w:jc w:val="center"/>
              <w:rPr>
                <w:sz w:val="16"/>
                <w:szCs w:val="16"/>
              </w:rPr>
            </w:pPr>
            <w:r w:rsidRPr="006419F1">
              <w:rPr>
                <w:sz w:val="16"/>
                <w:szCs w:val="16"/>
              </w:rPr>
              <w:t>31,19</w:t>
            </w:r>
          </w:p>
        </w:tc>
        <w:tc>
          <w:tcPr>
            <w:tcW w:w="851" w:type="dxa"/>
          </w:tcPr>
          <w:p w14:paraId="2E69C2D2" w14:textId="77777777" w:rsidR="000F3F29" w:rsidRPr="006419F1" w:rsidRDefault="000F3F29" w:rsidP="0005735C">
            <w:pPr>
              <w:tabs>
                <w:tab w:val="right" w:leader="dot" w:pos="9072"/>
              </w:tabs>
              <w:jc w:val="center"/>
              <w:rPr>
                <w:sz w:val="16"/>
                <w:szCs w:val="16"/>
              </w:rPr>
            </w:pPr>
            <w:r w:rsidRPr="006419F1">
              <w:rPr>
                <w:sz w:val="16"/>
                <w:szCs w:val="16"/>
              </w:rPr>
              <w:t>32,13</w:t>
            </w:r>
          </w:p>
        </w:tc>
        <w:tc>
          <w:tcPr>
            <w:tcW w:w="851" w:type="dxa"/>
          </w:tcPr>
          <w:p w14:paraId="2A63CF47" w14:textId="77777777" w:rsidR="000F3F29" w:rsidRPr="006419F1" w:rsidRDefault="000F3F29" w:rsidP="0005735C">
            <w:pPr>
              <w:tabs>
                <w:tab w:val="right" w:leader="dot" w:pos="9072"/>
              </w:tabs>
              <w:jc w:val="center"/>
              <w:rPr>
                <w:sz w:val="16"/>
                <w:szCs w:val="16"/>
              </w:rPr>
            </w:pPr>
            <w:r w:rsidRPr="006419F1">
              <w:rPr>
                <w:sz w:val="16"/>
                <w:szCs w:val="16"/>
              </w:rPr>
              <w:t>33,11</w:t>
            </w:r>
          </w:p>
        </w:tc>
      </w:tr>
      <w:tr w:rsidR="00123DA1" w:rsidRPr="006419F1" w14:paraId="195AD023" w14:textId="77777777" w:rsidTr="00524E95">
        <w:tc>
          <w:tcPr>
            <w:tcW w:w="817" w:type="dxa"/>
          </w:tcPr>
          <w:p w14:paraId="55108F31" w14:textId="77777777" w:rsidR="000F3F29" w:rsidRPr="006419F1" w:rsidRDefault="000F3F29" w:rsidP="0005735C">
            <w:pPr>
              <w:tabs>
                <w:tab w:val="right" w:leader="dot" w:pos="9072"/>
              </w:tabs>
              <w:jc w:val="center"/>
              <w:rPr>
                <w:sz w:val="16"/>
                <w:szCs w:val="16"/>
              </w:rPr>
            </w:pPr>
            <w:r w:rsidRPr="006419F1">
              <w:rPr>
                <w:sz w:val="16"/>
                <w:szCs w:val="16"/>
              </w:rPr>
              <w:t>36</w:t>
            </w:r>
          </w:p>
        </w:tc>
        <w:tc>
          <w:tcPr>
            <w:tcW w:w="851" w:type="dxa"/>
          </w:tcPr>
          <w:p w14:paraId="775228C2" w14:textId="77777777" w:rsidR="000F3F29" w:rsidRPr="006419F1" w:rsidRDefault="000F3F29" w:rsidP="0005735C">
            <w:pPr>
              <w:tabs>
                <w:tab w:val="right" w:leader="dot" w:pos="9072"/>
              </w:tabs>
              <w:jc w:val="center"/>
              <w:rPr>
                <w:sz w:val="16"/>
                <w:szCs w:val="16"/>
              </w:rPr>
            </w:pPr>
            <w:r w:rsidRPr="006419F1">
              <w:rPr>
                <w:sz w:val="16"/>
                <w:szCs w:val="16"/>
              </w:rPr>
              <w:t>22,23</w:t>
            </w:r>
          </w:p>
        </w:tc>
        <w:tc>
          <w:tcPr>
            <w:tcW w:w="851" w:type="dxa"/>
          </w:tcPr>
          <w:p w14:paraId="25F29224" w14:textId="77777777" w:rsidR="000F3F29" w:rsidRPr="006419F1" w:rsidRDefault="000F3F29" w:rsidP="0005735C">
            <w:pPr>
              <w:tabs>
                <w:tab w:val="right" w:leader="dot" w:pos="9072"/>
              </w:tabs>
              <w:jc w:val="center"/>
              <w:rPr>
                <w:sz w:val="16"/>
                <w:szCs w:val="16"/>
              </w:rPr>
            </w:pPr>
            <w:r w:rsidRPr="006419F1">
              <w:rPr>
                <w:sz w:val="16"/>
                <w:szCs w:val="16"/>
              </w:rPr>
              <w:t>24,08</w:t>
            </w:r>
          </w:p>
        </w:tc>
        <w:tc>
          <w:tcPr>
            <w:tcW w:w="851" w:type="dxa"/>
          </w:tcPr>
          <w:p w14:paraId="65DD25B3" w14:textId="77777777" w:rsidR="000F3F29" w:rsidRPr="006419F1" w:rsidRDefault="000F3F29" w:rsidP="0005735C">
            <w:pPr>
              <w:tabs>
                <w:tab w:val="right" w:leader="dot" w:pos="9072"/>
              </w:tabs>
              <w:jc w:val="center"/>
              <w:rPr>
                <w:sz w:val="16"/>
                <w:szCs w:val="16"/>
              </w:rPr>
            </w:pPr>
            <w:r w:rsidRPr="006419F1">
              <w:rPr>
                <w:sz w:val="16"/>
                <w:szCs w:val="16"/>
              </w:rPr>
              <w:t>25,50</w:t>
            </w:r>
          </w:p>
        </w:tc>
        <w:tc>
          <w:tcPr>
            <w:tcW w:w="851" w:type="dxa"/>
          </w:tcPr>
          <w:p w14:paraId="6FFC2DD3" w14:textId="77777777" w:rsidR="000F3F29" w:rsidRPr="006419F1" w:rsidRDefault="000F3F29" w:rsidP="0005735C">
            <w:pPr>
              <w:tabs>
                <w:tab w:val="right" w:leader="dot" w:pos="9072"/>
              </w:tabs>
              <w:jc w:val="center"/>
              <w:rPr>
                <w:sz w:val="16"/>
                <w:szCs w:val="16"/>
              </w:rPr>
            </w:pPr>
            <w:r w:rsidRPr="006419F1">
              <w:rPr>
                <w:sz w:val="16"/>
                <w:szCs w:val="16"/>
              </w:rPr>
              <w:t>27,00</w:t>
            </w:r>
          </w:p>
        </w:tc>
        <w:tc>
          <w:tcPr>
            <w:tcW w:w="851" w:type="dxa"/>
          </w:tcPr>
          <w:p w14:paraId="3876E3C6" w14:textId="77777777" w:rsidR="000F3F29" w:rsidRPr="006419F1" w:rsidRDefault="000F3F29" w:rsidP="0005735C">
            <w:pPr>
              <w:tabs>
                <w:tab w:val="right" w:leader="dot" w:pos="9072"/>
              </w:tabs>
              <w:jc w:val="center"/>
              <w:rPr>
                <w:sz w:val="16"/>
                <w:szCs w:val="16"/>
              </w:rPr>
            </w:pPr>
            <w:r w:rsidRPr="006419F1">
              <w:rPr>
                <w:sz w:val="16"/>
                <w:szCs w:val="16"/>
              </w:rPr>
              <w:t>28,41</w:t>
            </w:r>
          </w:p>
        </w:tc>
        <w:tc>
          <w:tcPr>
            <w:tcW w:w="851" w:type="dxa"/>
          </w:tcPr>
          <w:p w14:paraId="440D00F7" w14:textId="77777777" w:rsidR="000F3F29" w:rsidRPr="006419F1" w:rsidRDefault="000F3F29" w:rsidP="0005735C">
            <w:pPr>
              <w:tabs>
                <w:tab w:val="right" w:leader="dot" w:pos="9072"/>
              </w:tabs>
              <w:jc w:val="center"/>
              <w:rPr>
                <w:sz w:val="16"/>
                <w:szCs w:val="16"/>
              </w:rPr>
            </w:pPr>
            <w:r w:rsidRPr="006419F1">
              <w:rPr>
                <w:sz w:val="16"/>
                <w:szCs w:val="16"/>
              </w:rPr>
              <w:t>29,65</w:t>
            </w:r>
          </w:p>
        </w:tc>
        <w:tc>
          <w:tcPr>
            <w:tcW w:w="851" w:type="dxa"/>
          </w:tcPr>
          <w:p w14:paraId="41EADBFF" w14:textId="77777777" w:rsidR="000F3F29" w:rsidRPr="006419F1" w:rsidRDefault="000F3F29" w:rsidP="0005735C">
            <w:pPr>
              <w:tabs>
                <w:tab w:val="right" w:leader="dot" w:pos="9072"/>
              </w:tabs>
              <w:jc w:val="center"/>
              <w:rPr>
                <w:sz w:val="16"/>
                <w:szCs w:val="16"/>
              </w:rPr>
            </w:pPr>
            <w:r w:rsidRPr="006419F1">
              <w:rPr>
                <w:sz w:val="16"/>
                <w:szCs w:val="16"/>
              </w:rPr>
              <w:t>30,88</w:t>
            </w:r>
          </w:p>
        </w:tc>
        <w:tc>
          <w:tcPr>
            <w:tcW w:w="851" w:type="dxa"/>
          </w:tcPr>
          <w:p w14:paraId="6A069E6D" w14:textId="77777777" w:rsidR="000F3F29" w:rsidRPr="006419F1" w:rsidRDefault="000F3F29" w:rsidP="0005735C">
            <w:pPr>
              <w:tabs>
                <w:tab w:val="right" w:leader="dot" w:pos="9072"/>
              </w:tabs>
              <w:jc w:val="center"/>
              <w:rPr>
                <w:sz w:val="16"/>
                <w:szCs w:val="16"/>
              </w:rPr>
            </w:pPr>
            <w:r w:rsidRPr="006419F1">
              <w:rPr>
                <w:sz w:val="16"/>
                <w:szCs w:val="16"/>
              </w:rPr>
              <w:t>31,97</w:t>
            </w:r>
          </w:p>
        </w:tc>
        <w:tc>
          <w:tcPr>
            <w:tcW w:w="851" w:type="dxa"/>
          </w:tcPr>
          <w:p w14:paraId="1AF89ECE" w14:textId="77777777" w:rsidR="000F3F29" w:rsidRPr="006419F1" w:rsidRDefault="000F3F29" w:rsidP="0005735C">
            <w:pPr>
              <w:tabs>
                <w:tab w:val="right" w:leader="dot" w:pos="9072"/>
              </w:tabs>
              <w:jc w:val="center"/>
              <w:rPr>
                <w:sz w:val="16"/>
                <w:szCs w:val="16"/>
              </w:rPr>
            </w:pPr>
            <w:r w:rsidRPr="006419F1">
              <w:rPr>
                <w:sz w:val="16"/>
                <w:szCs w:val="16"/>
              </w:rPr>
              <w:t>33,05</w:t>
            </w:r>
          </w:p>
        </w:tc>
        <w:tc>
          <w:tcPr>
            <w:tcW w:w="851" w:type="dxa"/>
          </w:tcPr>
          <w:p w14:paraId="4EF10B31" w14:textId="77777777" w:rsidR="000F3F29" w:rsidRPr="006419F1" w:rsidRDefault="000F3F29" w:rsidP="0005735C">
            <w:pPr>
              <w:tabs>
                <w:tab w:val="right" w:leader="dot" w:pos="9072"/>
              </w:tabs>
              <w:jc w:val="center"/>
              <w:rPr>
                <w:sz w:val="16"/>
                <w:szCs w:val="16"/>
              </w:rPr>
            </w:pPr>
            <w:r w:rsidRPr="006419F1">
              <w:rPr>
                <w:sz w:val="16"/>
                <w:szCs w:val="16"/>
              </w:rPr>
              <w:t>34,23</w:t>
            </w:r>
          </w:p>
        </w:tc>
        <w:tc>
          <w:tcPr>
            <w:tcW w:w="851" w:type="dxa"/>
          </w:tcPr>
          <w:p w14:paraId="10474626" w14:textId="77777777" w:rsidR="000F3F29" w:rsidRPr="006419F1" w:rsidRDefault="000F3F29" w:rsidP="0005735C">
            <w:pPr>
              <w:tabs>
                <w:tab w:val="right" w:leader="dot" w:pos="9072"/>
              </w:tabs>
              <w:jc w:val="center"/>
              <w:rPr>
                <w:sz w:val="16"/>
                <w:szCs w:val="16"/>
              </w:rPr>
            </w:pPr>
            <w:r w:rsidRPr="006419F1">
              <w:rPr>
                <w:sz w:val="16"/>
                <w:szCs w:val="16"/>
              </w:rPr>
              <w:t>35,06</w:t>
            </w:r>
          </w:p>
        </w:tc>
      </w:tr>
      <w:tr w:rsidR="00123DA1" w:rsidRPr="006419F1" w14:paraId="75B1CE84" w14:textId="77777777" w:rsidTr="00524E95">
        <w:tc>
          <w:tcPr>
            <w:tcW w:w="817" w:type="dxa"/>
          </w:tcPr>
          <w:p w14:paraId="4BEF8842" w14:textId="77777777" w:rsidR="000F3F29" w:rsidRPr="006419F1" w:rsidRDefault="000F3F29" w:rsidP="0005735C">
            <w:pPr>
              <w:tabs>
                <w:tab w:val="right" w:leader="dot" w:pos="9072"/>
              </w:tabs>
              <w:jc w:val="center"/>
              <w:rPr>
                <w:sz w:val="16"/>
                <w:szCs w:val="16"/>
              </w:rPr>
            </w:pPr>
            <w:r w:rsidRPr="006419F1">
              <w:rPr>
                <w:sz w:val="16"/>
                <w:szCs w:val="16"/>
              </w:rPr>
              <w:t>38</w:t>
            </w:r>
          </w:p>
        </w:tc>
        <w:tc>
          <w:tcPr>
            <w:tcW w:w="851" w:type="dxa"/>
          </w:tcPr>
          <w:p w14:paraId="3F4B38FF" w14:textId="77777777" w:rsidR="000F3F29" w:rsidRPr="006419F1" w:rsidRDefault="000F3F29" w:rsidP="0005735C">
            <w:pPr>
              <w:tabs>
                <w:tab w:val="right" w:leader="dot" w:pos="9072"/>
              </w:tabs>
              <w:jc w:val="center"/>
              <w:rPr>
                <w:sz w:val="16"/>
                <w:szCs w:val="16"/>
              </w:rPr>
            </w:pPr>
            <w:r w:rsidRPr="006419F1">
              <w:rPr>
                <w:sz w:val="16"/>
                <w:szCs w:val="16"/>
              </w:rPr>
              <w:t>23,97</w:t>
            </w:r>
          </w:p>
        </w:tc>
        <w:tc>
          <w:tcPr>
            <w:tcW w:w="851" w:type="dxa"/>
          </w:tcPr>
          <w:p w14:paraId="43D6737E" w14:textId="77777777" w:rsidR="000F3F29" w:rsidRPr="006419F1" w:rsidRDefault="000F3F29" w:rsidP="0005735C">
            <w:pPr>
              <w:tabs>
                <w:tab w:val="right" w:leader="dot" w:pos="9072"/>
              </w:tabs>
              <w:jc w:val="center"/>
              <w:rPr>
                <w:sz w:val="16"/>
                <w:szCs w:val="16"/>
              </w:rPr>
            </w:pPr>
            <w:r w:rsidRPr="006419F1">
              <w:rPr>
                <w:sz w:val="16"/>
                <w:szCs w:val="16"/>
              </w:rPr>
              <w:t>25,74</w:t>
            </w:r>
          </w:p>
        </w:tc>
        <w:tc>
          <w:tcPr>
            <w:tcW w:w="851" w:type="dxa"/>
          </w:tcPr>
          <w:p w14:paraId="15196EFC" w14:textId="77777777" w:rsidR="000F3F29" w:rsidRPr="006419F1" w:rsidRDefault="000F3F29" w:rsidP="0005735C">
            <w:pPr>
              <w:tabs>
                <w:tab w:val="right" w:leader="dot" w:pos="9072"/>
              </w:tabs>
              <w:jc w:val="center"/>
              <w:rPr>
                <w:sz w:val="16"/>
                <w:szCs w:val="16"/>
              </w:rPr>
            </w:pPr>
            <w:r w:rsidRPr="006419F1">
              <w:rPr>
                <w:sz w:val="16"/>
                <w:szCs w:val="16"/>
              </w:rPr>
              <w:t>27,44</w:t>
            </w:r>
          </w:p>
        </w:tc>
        <w:tc>
          <w:tcPr>
            <w:tcW w:w="851" w:type="dxa"/>
          </w:tcPr>
          <w:p w14:paraId="0BC37498" w14:textId="77777777" w:rsidR="000F3F29" w:rsidRPr="006419F1" w:rsidRDefault="000F3F29" w:rsidP="0005735C">
            <w:pPr>
              <w:tabs>
                <w:tab w:val="right" w:leader="dot" w:pos="9072"/>
              </w:tabs>
              <w:jc w:val="center"/>
              <w:rPr>
                <w:sz w:val="16"/>
                <w:szCs w:val="16"/>
              </w:rPr>
            </w:pPr>
            <w:r w:rsidRPr="006419F1">
              <w:rPr>
                <w:sz w:val="16"/>
                <w:szCs w:val="16"/>
              </w:rPr>
              <w:t>28,87</w:t>
            </w:r>
          </w:p>
        </w:tc>
        <w:tc>
          <w:tcPr>
            <w:tcW w:w="851" w:type="dxa"/>
          </w:tcPr>
          <w:p w14:paraId="645CA3CA" w14:textId="77777777" w:rsidR="000F3F29" w:rsidRPr="006419F1" w:rsidRDefault="000F3F29" w:rsidP="0005735C">
            <w:pPr>
              <w:tabs>
                <w:tab w:val="right" w:leader="dot" w:pos="9072"/>
              </w:tabs>
              <w:jc w:val="center"/>
              <w:rPr>
                <w:sz w:val="16"/>
                <w:szCs w:val="16"/>
              </w:rPr>
            </w:pPr>
            <w:r w:rsidRPr="006419F1">
              <w:rPr>
                <w:sz w:val="16"/>
                <w:szCs w:val="16"/>
              </w:rPr>
              <w:t>30,31</w:t>
            </w:r>
          </w:p>
        </w:tc>
        <w:tc>
          <w:tcPr>
            <w:tcW w:w="851" w:type="dxa"/>
          </w:tcPr>
          <w:p w14:paraId="51045B8B" w14:textId="77777777" w:rsidR="000F3F29" w:rsidRPr="006419F1" w:rsidRDefault="000F3F29" w:rsidP="0005735C">
            <w:pPr>
              <w:tabs>
                <w:tab w:val="right" w:leader="dot" w:pos="9072"/>
              </w:tabs>
              <w:jc w:val="center"/>
              <w:rPr>
                <w:sz w:val="16"/>
                <w:szCs w:val="16"/>
              </w:rPr>
            </w:pPr>
            <w:r w:rsidRPr="006419F1">
              <w:rPr>
                <w:sz w:val="16"/>
                <w:szCs w:val="16"/>
              </w:rPr>
              <w:t>31,62</w:t>
            </w:r>
          </w:p>
        </w:tc>
        <w:tc>
          <w:tcPr>
            <w:tcW w:w="851" w:type="dxa"/>
          </w:tcPr>
          <w:p w14:paraId="2F38B133" w14:textId="77777777" w:rsidR="000F3F29" w:rsidRPr="006419F1" w:rsidRDefault="000F3F29" w:rsidP="0005735C">
            <w:pPr>
              <w:tabs>
                <w:tab w:val="right" w:leader="dot" w:pos="9072"/>
              </w:tabs>
              <w:jc w:val="center"/>
              <w:rPr>
                <w:sz w:val="16"/>
                <w:szCs w:val="16"/>
              </w:rPr>
            </w:pPr>
            <w:r w:rsidRPr="006419F1">
              <w:rPr>
                <w:sz w:val="16"/>
                <w:szCs w:val="16"/>
              </w:rPr>
              <w:t>32,78</w:t>
            </w:r>
          </w:p>
        </w:tc>
        <w:tc>
          <w:tcPr>
            <w:tcW w:w="851" w:type="dxa"/>
          </w:tcPr>
          <w:p w14:paraId="2CF2B2DE" w14:textId="77777777" w:rsidR="000F3F29" w:rsidRPr="006419F1" w:rsidRDefault="000F3F29" w:rsidP="0005735C">
            <w:pPr>
              <w:tabs>
                <w:tab w:val="right" w:leader="dot" w:pos="9072"/>
              </w:tabs>
              <w:jc w:val="center"/>
              <w:rPr>
                <w:sz w:val="16"/>
                <w:szCs w:val="16"/>
              </w:rPr>
            </w:pPr>
            <w:r w:rsidRPr="006419F1">
              <w:rPr>
                <w:sz w:val="16"/>
                <w:szCs w:val="16"/>
              </w:rPr>
              <w:t>33,96</w:t>
            </w:r>
          </w:p>
        </w:tc>
        <w:tc>
          <w:tcPr>
            <w:tcW w:w="851" w:type="dxa"/>
          </w:tcPr>
          <w:p w14:paraId="75C4B11B" w14:textId="77777777" w:rsidR="000F3F29" w:rsidRPr="006419F1" w:rsidRDefault="000F3F29" w:rsidP="0005735C">
            <w:pPr>
              <w:tabs>
                <w:tab w:val="right" w:leader="dot" w:pos="9072"/>
              </w:tabs>
              <w:jc w:val="center"/>
              <w:rPr>
                <w:sz w:val="16"/>
                <w:szCs w:val="16"/>
              </w:rPr>
            </w:pPr>
            <w:r w:rsidRPr="006419F1">
              <w:rPr>
                <w:sz w:val="16"/>
                <w:szCs w:val="16"/>
              </w:rPr>
              <w:t>35,01</w:t>
            </w:r>
          </w:p>
        </w:tc>
        <w:tc>
          <w:tcPr>
            <w:tcW w:w="851" w:type="dxa"/>
          </w:tcPr>
          <w:p w14:paraId="15CB5D6F" w14:textId="77777777" w:rsidR="000F3F29" w:rsidRPr="006419F1" w:rsidRDefault="000F3F29" w:rsidP="0005735C">
            <w:pPr>
              <w:tabs>
                <w:tab w:val="right" w:leader="dot" w:pos="9072"/>
              </w:tabs>
              <w:jc w:val="center"/>
              <w:rPr>
                <w:sz w:val="16"/>
                <w:szCs w:val="16"/>
              </w:rPr>
            </w:pPr>
            <w:r w:rsidRPr="006419F1">
              <w:rPr>
                <w:sz w:val="16"/>
                <w:szCs w:val="16"/>
              </w:rPr>
              <w:t>36,05</w:t>
            </w:r>
          </w:p>
        </w:tc>
        <w:tc>
          <w:tcPr>
            <w:tcW w:w="851" w:type="dxa"/>
          </w:tcPr>
          <w:p w14:paraId="35CC3248" w14:textId="77777777" w:rsidR="000F3F29" w:rsidRPr="006419F1" w:rsidRDefault="000F3F29" w:rsidP="0005735C">
            <w:pPr>
              <w:tabs>
                <w:tab w:val="right" w:leader="dot" w:pos="9072"/>
              </w:tabs>
              <w:jc w:val="center"/>
              <w:rPr>
                <w:sz w:val="16"/>
                <w:szCs w:val="16"/>
              </w:rPr>
            </w:pPr>
            <w:r w:rsidRPr="006419F1">
              <w:rPr>
                <w:sz w:val="16"/>
                <w:szCs w:val="16"/>
              </w:rPr>
              <w:t>37,03</w:t>
            </w:r>
          </w:p>
        </w:tc>
      </w:tr>
      <w:tr w:rsidR="00123DA1" w:rsidRPr="006419F1" w14:paraId="4CFB1099" w14:textId="77777777" w:rsidTr="00524E95">
        <w:tc>
          <w:tcPr>
            <w:tcW w:w="817" w:type="dxa"/>
          </w:tcPr>
          <w:p w14:paraId="414CA067" w14:textId="77777777" w:rsidR="000F3F29" w:rsidRPr="006419F1" w:rsidRDefault="000F3F29" w:rsidP="0005735C">
            <w:pPr>
              <w:tabs>
                <w:tab w:val="right" w:leader="dot" w:pos="9072"/>
              </w:tabs>
              <w:jc w:val="center"/>
              <w:rPr>
                <w:sz w:val="16"/>
                <w:szCs w:val="16"/>
              </w:rPr>
            </w:pPr>
            <w:r w:rsidRPr="006419F1">
              <w:rPr>
                <w:sz w:val="16"/>
                <w:szCs w:val="16"/>
              </w:rPr>
              <w:t>40</w:t>
            </w:r>
          </w:p>
        </w:tc>
        <w:tc>
          <w:tcPr>
            <w:tcW w:w="851" w:type="dxa"/>
          </w:tcPr>
          <w:p w14:paraId="33B27266" w14:textId="77777777" w:rsidR="000F3F29" w:rsidRPr="006419F1" w:rsidRDefault="000F3F29" w:rsidP="0005735C">
            <w:pPr>
              <w:tabs>
                <w:tab w:val="right" w:leader="dot" w:pos="9072"/>
              </w:tabs>
              <w:jc w:val="center"/>
              <w:rPr>
                <w:sz w:val="16"/>
                <w:szCs w:val="16"/>
              </w:rPr>
            </w:pPr>
            <w:r w:rsidRPr="006419F1">
              <w:rPr>
                <w:sz w:val="16"/>
                <w:szCs w:val="16"/>
              </w:rPr>
              <w:t>25,79</w:t>
            </w:r>
          </w:p>
        </w:tc>
        <w:tc>
          <w:tcPr>
            <w:tcW w:w="851" w:type="dxa"/>
          </w:tcPr>
          <w:p w14:paraId="5FDB8ADE" w14:textId="77777777" w:rsidR="000F3F29" w:rsidRPr="006419F1" w:rsidRDefault="000F3F29" w:rsidP="0005735C">
            <w:pPr>
              <w:tabs>
                <w:tab w:val="right" w:leader="dot" w:pos="9072"/>
              </w:tabs>
              <w:jc w:val="center"/>
              <w:rPr>
                <w:sz w:val="16"/>
                <w:szCs w:val="16"/>
              </w:rPr>
            </w:pPr>
            <w:r w:rsidRPr="006419F1">
              <w:rPr>
                <w:sz w:val="16"/>
                <w:szCs w:val="16"/>
              </w:rPr>
              <w:t>27,66</w:t>
            </w:r>
          </w:p>
        </w:tc>
        <w:tc>
          <w:tcPr>
            <w:tcW w:w="851" w:type="dxa"/>
          </w:tcPr>
          <w:p w14:paraId="046B625C" w14:textId="77777777" w:rsidR="000F3F29" w:rsidRPr="006419F1" w:rsidRDefault="000F3F29" w:rsidP="0005735C">
            <w:pPr>
              <w:tabs>
                <w:tab w:val="right" w:leader="dot" w:pos="9072"/>
              </w:tabs>
              <w:jc w:val="center"/>
              <w:rPr>
                <w:sz w:val="16"/>
                <w:szCs w:val="16"/>
              </w:rPr>
            </w:pPr>
            <w:r w:rsidRPr="006419F1">
              <w:rPr>
                <w:sz w:val="16"/>
                <w:szCs w:val="16"/>
              </w:rPr>
              <w:t>29,22</w:t>
            </w:r>
          </w:p>
        </w:tc>
        <w:tc>
          <w:tcPr>
            <w:tcW w:w="851" w:type="dxa"/>
          </w:tcPr>
          <w:p w14:paraId="26A912A1" w14:textId="77777777" w:rsidR="000F3F29" w:rsidRPr="006419F1" w:rsidRDefault="000F3F29" w:rsidP="0005735C">
            <w:pPr>
              <w:tabs>
                <w:tab w:val="right" w:leader="dot" w:pos="9072"/>
              </w:tabs>
              <w:jc w:val="center"/>
              <w:rPr>
                <w:sz w:val="16"/>
                <w:szCs w:val="16"/>
              </w:rPr>
            </w:pPr>
            <w:r w:rsidRPr="006419F1">
              <w:rPr>
                <w:sz w:val="16"/>
                <w:szCs w:val="16"/>
              </w:rPr>
              <w:t>30,81</w:t>
            </w:r>
          </w:p>
        </w:tc>
        <w:tc>
          <w:tcPr>
            <w:tcW w:w="851" w:type="dxa"/>
          </w:tcPr>
          <w:p w14:paraId="3F3C6E99" w14:textId="77777777" w:rsidR="000F3F29" w:rsidRPr="006419F1" w:rsidRDefault="000F3F29" w:rsidP="0005735C">
            <w:pPr>
              <w:tabs>
                <w:tab w:val="right" w:leader="dot" w:pos="9072"/>
              </w:tabs>
              <w:jc w:val="center"/>
              <w:rPr>
                <w:sz w:val="16"/>
                <w:szCs w:val="16"/>
              </w:rPr>
            </w:pPr>
            <w:r w:rsidRPr="006419F1">
              <w:rPr>
                <w:sz w:val="16"/>
                <w:szCs w:val="16"/>
              </w:rPr>
              <w:t>32,16</w:t>
            </w:r>
          </w:p>
        </w:tc>
        <w:tc>
          <w:tcPr>
            <w:tcW w:w="851" w:type="dxa"/>
          </w:tcPr>
          <w:p w14:paraId="0C6BC1B2" w14:textId="77777777" w:rsidR="000F3F29" w:rsidRPr="006419F1" w:rsidRDefault="000F3F29" w:rsidP="0005735C">
            <w:pPr>
              <w:tabs>
                <w:tab w:val="right" w:leader="dot" w:pos="9072"/>
              </w:tabs>
              <w:jc w:val="center"/>
              <w:rPr>
                <w:sz w:val="16"/>
                <w:szCs w:val="16"/>
              </w:rPr>
            </w:pPr>
            <w:r w:rsidRPr="006419F1">
              <w:rPr>
                <w:sz w:val="16"/>
                <w:szCs w:val="16"/>
              </w:rPr>
              <w:t>33,48</w:t>
            </w:r>
          </w:p>
        </w:tc>
        <w:tc>
          <w:tcPr>
            <w:tcW w:w="851" w:type="dxa"/>
          </w:tcPr>
          <w:p w14:paraId="1CF28289" w14:textId="77777777" w:rsidR="000F3F29" w:rsidRPr="006419F1" w:rsidRDefault="000F3F29" w:rsidP="0005735C">
            <w:pPr>
              <w:tabs>
                <w:tab w:val="right" w:leader="dot" w:pos="9072"/>
              </w:tabs>
              <w:jc w:val="center"/>
              <w:rPr>
                <w:sz w:val="16"/>
                <w:szCs w:val="16"/>
              </w:rPr>
            </w:pPr>
            <w:r w:rsidRPr="006419F1">
              <w:rPr>
                <w:sz w:val="16"/>
                <w:szCs w:val="16"/>
              </w:rPr>
              <w:t>34,69</w:t>
            </w:r>
          </w:p>
        </w:tc>
        <w:tc>
          <w:tcPr>
            <w:tcW w:w="851" w:type="dxa"/>
          </w:tcPr>
          <w:p w14:paraId="1E869671" w14:textId="77777777" w:rsidR="000F3F29" w:rsidRPr="006419F1" w:rsidRDefault="000F3F29" w:rsidP="0005735C">
            <w:pPr>
              <w:tabs>
                <w:tab w:val="right" w:leader="dot" w:pos="9072"/>
              </w:tabs>
              <w:jc w:val="center"/>
              <w:rPr>
                <w:sz w:val="16"/>
                <w:szCs w:val="16"/>
              </w:rPr>
            </w:pPr>
            <w:r w:rsidRPr="006419F1">
              <w:rPr>
                <w:sz w:val="16"/>
                <w:szCs w:val="16"/>
              </w:rPr>
              <w:t>35,86</w:t>
            </w:r>
          </w:p>
        </w:tc>
        <w:tc>
          <w:tcPr>
            <w:tcW w:w="851" w:type="dxa"/>
          </w:tcPr>
          <w:p w14:paraId="2C462A45" w14:textId="77777777" w:rsidR="000F3F29" w:rsidRPr="006419F1" w:rsidRDefault="000F3F29" w:rsidP="0005735C">
            <w:pPr>
              <w:tabs>
                <w:tab w:val="right" w:leader="dot" w:pos="9072"/>
              </w:tabs>
              <w:jc w:val="center"/>
              <w:rPr>
                <w:sz w:val="16"/>
                <w:szCs w:val="16"/>
              </w:rPr>
            </w:pPr>
            <w:r w:rsidRPr="006419F1">
              <w:rPr>
                <w:sz w:val="16"/>
                <w:szCs w:val="16"/>
              </w:rPr>
              <w:t>36,98</w:t>
            </w:r>
          </w:p>
        </w:tc>
        <w:tc>
          <w:tcPr>
            <w:tcW w:w="851" w:type="dxa"/>
          </w:tcPr>
          <w:p w14:paraId="1AD05BE8" w14:textId="77777777" w:rsidR="000F3F29" w:rsidRPr="006419F1" w:rsidRDefault="000F3F29" w:rsidP="0005735C">
            <w:pPr>
              <w:tabs>
                <w:tab w:val="right" w:leader="dot" w:pos="9072"/>
              </w:tabs>
              <w:jc w:val="center"/>
              <w:rPr>
                <w:sz w:val="16"/>
                <w:szCs w:val="16"/>
              </w:rPr>
            </w:pPr>
            <w:r w:rsidRPr="006419F1">
              <w:rPr>
                <w:sz w:val="16"/>
                <w:szCs w:val="16"/>
              </w:rPr>
              <w:t>38,05</w:t>
            </w:r>
          </w:p>
        </w:tc>
        <w:tc>
          <w:tcPr>
            <w:tcW w:w="851" w:type="dxa"/>
          </w:tcPr>
          <w:p w14:paraId="466287A8" w14:textId="77777777" w:rsidR="000F3F29" w:rsidRPr="006419F1" w:rsidRDefault="000F3F29" w:rsidP="0005735C">
            <w:pPr>
              <w:tabs>
                <w:tab w:val="right" w:leader="dot" w:pos="9072"/>
              </w:tabs>
              <w:jc w:val="center"/>
              <w:rPr>
                <w:sz w:val="16"/>
                <w:szCs w:val="16"/>
              </w:rPr>
            </w:pPr>
            <w:r w:rsidRPr="006419F1">
              <w:rPr>
                <w:sz w:val="16"/>
                <w:szCs w:val="16"/>
              </w:rPr>
              <w:t>39,11</w:t>
            </w:r>
          </w:p>
        </w:tc>
      </w:tr>
    </w:tbl>
    <w:p w14:paraId="56B88BE2" w14:textId="77777777" w:rsidR="000F3F29" w:rsidRPr="006419F1" w:rsidRDefault="000F3F29" w:rsidP="000F3F29"/>
    <w:p w14:paraId="00DB2FD4" w14:textId="77777777" w:rsidR="000F3F29" w:rsidRPr="006419F1" w:rsidRDefault="000F3F29" w:rsidP="000F3F29"/>
    <w:p w14:paraId="73C67981" w14:textId="77777777" w:rsidR="000F3F29" w:rsidRPr="006419F1" w:rsidRDefault="000F3F29" w:rsidP="000F3F29"/>
    <w:p w14:paraId="2030517D" w14:textId="77777777" w:rsidR="000F3F29" w:rsidRPr="006419F1" w:rsidRDefault="000F3F29" w:rsidP="000F3F29"/>
    <w:p w14:paraId="78B2DE95" w14:textId="77777777" w:rsidR="000F3F29" w:rsidRPr="006419F1" w:rsidRDefault="000F3F29" w:rsidP="000F3F29"/>
    <w:p w14:paraId="0111E07C" w14:textId="77777777" w:rsidR="000F3F29" w:rsidRPr="006419F1" w:rsidRDefault="000F3F29" w:rsidP="000F3F29"/>
    <w:p w14:paraId="25DDAD52" w14:textId="77777777" w:rsidR="000F3F29" w:rsidRPr="006419F1" w:rsidRDefault="000F3F29" w:rsidP="000F3F29"/>
    <w:p w14:paraId="444EE613" w14:textId="77777777" w:rsidR="000F3F29" w:rsidRPr="006419F1" w:rsidRDefault="000F3F29" w:rsidP="000F3F29"/>
    <w:p w14:paraId="21DD5097" w14:textId="77777777" w:rsidR="000F3F29" w:rsidRPr="006419F1" w:rsidRDefault="000F3F29" w:rsidP="000F3F29"/>
    <w:p w14:paraId="42697F61" w14:textId="77777777" w:rsidR="000F3F29" w:rsidRPr="006419F1" w:rsidRDefault="000F3F29" w:rsidP="000F3F29"/>
    <w:p w14:paraId="644893DD" w14:textId="77777777" w:rsidR="000F3F29" w:rsidRPr="006419F1" w:rsidRDefault="000F3F29" w:rsidP="000F3F29"/>
    <w:p w14:paraId="4F5D6724" w14:textId="77777777" w:rsidR="000F3F29" w:rsidRPr="006419F1" w:rsidRDefault="000F3F29" w:rsidP="000F3F29"/>
    <w:p w14:paraId="4D4AB275" w14:textId="77777777" w:rsidR="000F3F29" w:rsidRPr="006419F1" w:rsidRDefault="000F3F29" w:rsidP="000F3F29"/>
    <w:p w14:paraId="45AD1F4D" w14:textId="77777777" w:rsidR="000F3F29" w:rsidRPr="006419F1" w:rsidRDefault="000F3F29" w:rsidP="000F3F29"/>
    <w:p w14:paraId="1D969CEC" w14:textId="77777777" w:rsidR="000F3F29" w:rsidRPr="006419F1" w:rsidRDefault="000F3F29" w:rsidP="000F3F29"/>
    <w:p w14:paraId="360EDC4E" w14:textId="77777777" w:rsidR="000F3F29" w:rsidRPr="006419F1" w:rsidRDefault="000F3F29" w:rsidP="000F3F29"/>
    <w:p w14:paraId="73267C9E" w14:textId="77777777" w:rsidR="000F3F29" w:rsidRPr="006419F1" w:rsidRDefault="000F3F29" w:rsidP="000F3F29"/>
    <w:p w14:paraId="2687A2E6" w14:textId="77777777" w:rsidR="000F3F29" w:rsidRPr="006419F1" w:rsidRDefault="000F3F29" w:rsidP="000F3F29"/>
    <w:p w14:paraId="3C8121CE" w14:textId="77777777" w:rsidR="000F3F29" w:rsidRPr="006419F1" w:rsidRDefault="000F3F29" w:rsidP="000F3F29"/>
    <w:p w14:paraId="40FAA3EB" w14:textId="77777777" w:rsidR="000F3F29" w:rsidRPr="006419F1" w:rsidRDefault="000F3F29" w:rsidP="000F3F29"/>
    <w:p w14:paraId="6A6F3E2B" w14:textId="77777777" w:rsidR="000F3F29" w:rsidRPr="006419F1" w:rsidRDefault="000F3F29" w:rsidP="000F3F29"/>
    <w:p w14:paraId="48B0E29E" w14:textId="77777777" w:rsidR="000F3F29" w:rsidRPr="006419F1" w:rsidRDefault="000F3F29" w:rsidP="000F3F29"/>
    <w:p w14:paraId="44F2AFEC" w14:textId="77777777" w:rsidR="000F3F29" w:rsidRPr="006419F1" w:rsidRDefault="000F3F29" w:rsidP="000F3F29"/>
    <w:p w14:paraId="2D53D97C" w14:textId="77777777" w:rsidR="000F3F29" w:rsidRPr="006419F1" w:rsidRDefault="000F3F29" w:rsidP="000F3F29"/>
    <w:p w14:paraId="04CB4158" w14:textId="77777777" w:rsidR="000F3F29" w:rsidRPr="006419F1" w:rsidRDefault="000F3F29" w:rsidP="000F3F29"/>
    <w:p w14:paraId="1683B7E5" w14:textId="77777777" w:rsidR="000F3F29" w:rsidRPr="006419F1" w:rsidRDefault="000F3F29" w:rsidP="000F3F29">
      <w:pPr>
        <w:overflowPunct/>
        <w:textAlignment w:val="auto"/>
      </w:pPr>
    </w:p>
    <w:p w14:paraId="7184C593" w14:textId="241B2781" w:rsidR="00B2646A" w:rsidRPr="006419F1" w:rsidRDefault="00B2646A" w:rsidP="00B2646A">
      <w:pPr>
        <w:pStyle w:val="Nagwek2"/>
      </w:pPr>
      <w:r w:rsidRPr="006419F1">
        <w:br w:type="page"/>
      </w:r>
      <w:bookmarkStart w:id="252" w:name="_Toc181663866"/>
      <w:r w:rsidRPr="006419F1">
        <w:lastRenderedPageBreak/>
        <w:t>M.16.00.00. ODWODNIENIE</w:t>
      </w:r>
      <w:bookmarkEnd w:id="252"/>
    </w:p>
    <w:p w14:paraId="40174DAD" w14:textId="6DD13671" w:rsidR="00FD7411" w:rsidRPr="006419F1" w:rsidRDefault="00FD7411" w:rsidP="00FD7411">
      <w:pPr>
        <w:pStyle w:val="Nagwek2"/>
        <w:jc w:val="left"/>
      </w:pPr>
      <w:bookmarkStart w:id="253" w:name="_Toc181663867"/>
      <w:r w:rsidRPr="006419F1">
        <w:t>M.16.01.00. Odwodnienie obiektu</w:t>
      </w:r>
      <w:bookmarkEnd w:id="253"/>
    </w:p>
    <w:p w14:paraId="5868C507" w14:textId="02F7223C" w:rsidR="004B288B" w:rsidRPr="006419F1" w:rsidRDefault="004B288B" w:rsidP="004B288B">
      <w:pPr>
        <w:pStyle w:val="Nagwek2"/>
        <w:jc w:val="left"/>
      </w:pPr>
      <w:bookmarkStart w:id="254" w:name="_Toc417527633"/>
      <w:bookmarkStart w:id="255" w:name="_Toc181663868"/>
      <w:r w:rsidRPr="006419F1">
        <w:t xml:space="preserve">M.16.01.01. Wpusty </w:t>
      </w:r>
      <w:r w:rsidR="001A1483" w:rsidRPr="006419F1">
        <w:t>mostowe</w:t>
      </w:r>
      <w:bookmarkEnd w:id="254"/>
      <w:bookmarkEnd w:id="255"/>
    </w:p>
    <w:p w14:paraId="465B9487" w14:textId="77777777" w:rsidR="004B288B" w:rsidRPr="006419F1" w:rsidRDefault="004B288B" w:rsidP="004B288B"/>
    <w:p w14:paraId="425DE9F7" w14:textId="77777777" w:rsidR="004B288B" w:rsidRPr="006419F1" w:rsidRDefault="004B288B" w:rsidP="004B288B">
      <w:pPr>
        <w:pStyle w:val="Akapitzlist"/>
        <w:numPr>
          <w:ilvl w:val="0"/>
          <w:numId w:val="76"/>
        </w:numPr>
        <w:rPr>
          <w:b/>
          <w:sz w:val="20"/>
        </w:rPr>
      </w:pPr>
      <w:r w:rsidRPr="006419F1">
        <w:rPr>
          <w:b/>
          <w:sz w:val="20"/>
        </w:rPr>
        <w:t>Wstęp</w:t>
      </w:r>
    </w:p>
    <w:p w14:paraId="27E58A4A" w14:textId="77777777" w:rsidR="004B288B" w:rsidRPr="006419F1" w:rsidRDefault="004B288B" w:rsidP="004B288B">
      <w:pPr>
        <w:pStyle w:val="Styl2"/>
        <w:ind w:firstLine="0"/>
        <w:rPr>
          <w:sz w:val="20"/>
          <w:szCs w:val="20"/>
        </w:rPr>
      </w:pPr>
    </w:p>
    <w:p w14:paraId="2BF6FF64" w14:textId="77777777" w:rsidR="004B288B" w:rsidRPr="006419F1" w:rsidRDefault="004B288B" w:rsidP="004B288B">
      <w:pPr>
        <w:pStyle w:val="Styl3"/>
        <w:numPr>
          <w:ilvl w:val="1"/>
          <w:numId w:val="76"/>
        </w:numPr>
        <w:rPr>
          <w:sz w:val="20"/>
          <w:szCs w:val="20"/>
        </w:rPr>
      </w:pPr>
      <w:r w:rsidRPr="006419F1">
        <w:rPr>
          <w:sz w:val="20"/>
          <w:szCs w:val="20"/>
        </w:rPr>
        <w:t>Przedmiot STWiORB</w:t>
      </w:r>
    </w:p>
    <w:p w14:paraId="3DB0763F" w14:textId="77777777" w:rsidR="004B288B" w:rsidRPr="006419F1" w:rsidRDefault="004B288B" w:rsidP="004B288B">
      <w:pPr>
        <w:pStyle w:val="10"/>
      </w:pPr>
    </w:p>
    <w:p w14:paraId="79D32275" w14:textId="4FB5E249" w:rsidR="004B288B" w:rsidRPr="006419F1" w:rsidRDefault="004B288B" w:rsidP="004B288B">
      <w:r w:rsidRPr="006419F1">
        <w:t xml:space="preserve">Przedmiotem niniejszej Specyfikacji Technicznej Wykonania i Odbioru Robót Budowlanych (STWiORB) są wymagania dotyczące wykonania i odbioru robót </w:t>
      </w:r>
      <w:r w:rsidR="00FA5839" w:rsidRPr="006419F1">
        <w:t>wpustów mostowych wykonywanych dla odwodnienia obiektu w ramach</w:t>
      </w:r>
      <w:r w:rsidRPr="006419F1">
        <w:t xml:space="preserve"> rozbudowy drogi wojewódzkiej nr 691 na odcinku od włączenia w drogę 738 do km 21+180 w miejscowości Bąkowiec.</w:t>
      </w:r>
    </w:p>
    <w:p w14:paraId="60216497" w14:textId="77777777" w:rsidR="004B288B" w:rsidRPr="006419F1" w:rsidRDefault="004B288B" w:rsidP="004B288B"/>
    <w:p w14:paraId="4B19F988" w14:textId="77777777" w:rsidR="004B288B" w:rsidRPr="006419F1" w:rsidRDefault="004B288B" w:rsidP="004B288B">
      <w:pPr>
        <w:pStyle w:val="Styl3"/>
        <w:numPr>
          <w:ilvl w:val="1"/>
          <w:numId w:val="76"/>
        </w:numPr>
        <w:rPr>
          <w:sz w:val="20"/>
          <w:szCs w:val="20"/>
        </w:rPr>
      </w:pPr>
      <w:r w:rsidRPr="006419F1">
        <w:rPr>
          <w:sz w:val="20"/>
          <w:szCs w:val="20"/>
        </w:rPr>
        <w:t>Zakres stosowania STWiORB</w:t>
      </w:r>
    </w:p>
    <w:p w14:paraId="3E86B86A" w14:textId="77777777" w:rsidR="004B288B" w:rsidRPr="006419F1" w:rsidRDefault="004B288B" w:rsidP="004B288B"/>
    <w:p w14:paraId="515D92D9" w14:textId="77777777" w:rsidR="004B288B" w:rsidRPr="006419F1" w:rsidRDefault="004B288B" w:rsidP="004B288B">
      <w:r w:rsidRPr="006419F1">
        <w:t>STWiORB jest stosowana jako dokument przetargowy i kontraktowy przy zlecaniu i realizacji robót wymienionych w punkcie 1.1.</w:t>
      </w:r>
    </w:p>
    <w:p w14:paraId="0DD76E98" w14:textId="77777777" w:rsidR="004B288B" w:rsidRPr="006419F1" w:rsidRDefault="004B288B" w:rsidP="004B288B"/>
    <w:p w14:paraId="1CBA75F1" w14:textId="77777777" w:rsidR="004B288B" w:rsidRPr="006419F1" w:rsidRDefault="004B288B" w:rsidP="004B288B">
      <w:pPr>
        <w:pStyle w:val="Styl3"/>
        <w:numPr>
          <w:ilvl w:val="1"/>
          <w:numId w:val="76"/>
        </w:numPr>
        <w:rPr>
          <w:sz w:val="20"/>
          <w:szCs w:val="20"/>
        </w:rPr>
      </w:pPr>
      <w:r w:rsidRPr="006419F1">
        <w:rPr>
          <w:sz w:val="20"/>
          <w:szCs w:val="20"/>
        </w:rPr>
        <w:t>Zakres robót objętych STWiORB</w:t>
      </w:r>
    </w:p>
    <w:p w14:paraId="384B6549" w14:textId="77777777" w:rsidR="004B288B" w:rsidRPr="006419F1" w:rsidRDefault="004B288B" w:rsidP="004B288B">
      <w:pPr>
        <w:pStyle w:val="Styl3"/>
        <w:ind w:firstLine="0"/>
        <w:rPr>
          <w:sz w:val="20"/>
          <w:szCs w:val="20"/>
        </w:rPr>
      </w:pPr>
    </w:p>
    <w:p w14:paraId="2F706D46" w14:textId="50602648" w:rsidR="004B288B" w:rsidRPr="006419F1" w:rsidRDefault="004B288B" w:rsidP="004B288B">
      <w:pPr>
        <w:overflowPunct/>
        <w:textAlignment w:val="auto"/>
      </w:pPr>
      <w:r w:rsidRPr="006419F1">
        <w:t xml:space="preserve">Ustalenia zawarte w niniejszej STWiORB </w:t>
      </w:r>
      <w:r w:rsidR="00FA5839" w:rsidRPr="006419F1">
        <w:t>dotycz</w:t>
      </w:r>
      <w:r w:rsidR="00FA5839" w:rsidRPr="006419F1">
        <w:rPr>
          <w:rFonts w:hint="eastAsia"/>
        </w:rPr>
        <w:t>ą</w:t>
      </w:r>
      <w:r w:rsidR="00FA5839" w:rsidRPr="006419F1">
        <w:t xml:space="preserve"> wykonania robót wymienionych w pkt.1.1., zwi</w:t>
      </w:r>
      <w:r w:rsidR="00FA5839" w:rsidRPr="006419F1">
        <w:rPr>
          <w:rFonts w:hint="eastAsia"/>
        </w:rPr>
        <w:t>ą</w:t>
      </w:r>
      <w:r w:rsidR="00FA5839" w:rsidRPr="006419F1">
        <w:t>zanych z wykonaniem i monta</w:t>
      </w:r>
      <w:r w:rsidR="00FA5839" w:rsidRPr="006419F1">
        <w:rPr>
          <w:rFonts w:hint="eastAsia"/>
        </w:rPr>
        <w:t>ż</w:t>
      </w:r>
      <w:r w:rsidR="00FA5839" w:rsidRPr="006419F1">
        <w:t>em wpustów mostowych do odwodnienia nawierzchni obiektu jak w pkt.1.1, zgodnie z Dokumentacj</w:t>
      </w:r>
      <w:r w:rsidR="00FA5839" w:rsidRPr="006419F1">
        <w:rPr>
          <w:rFonts w:hint="eastAsia"/>
        </w:rPr>
        <w:t>ą</w:t>
      </w:r>
      <w:r w:rsidR="00FA5839" w:rsidRPr="006419F1">
        <w:t xml:space="preserve"> Projektow</w:t>
      </w:r>
      <w:r w:rsidR="00FA5839" w:rsidRPr="006419F1">
        <w:rPr>
          <w:rFonts w:hint="eastAsia"/>
        </w:rPr>
        <w:t>ą</w:t>
      </w:r>
      <w:r w:rsidR="00FA5839" w:rsidRPr="006419F1">
        <w:t xml:space="preserve"> w ramach</w:t>
      </w:r>
      <w:r w:rsidRPr="006419F1">
        <w:t xml:space="preserve"> rozbudowy drogi wojewódzkiej nr 691 na odcinku od włączenia w drogę 738 do km 21+180 w miejscowości Bąkowiec.</w:t>
      </w:r>
    </w:p>
    <w:p w14:paraId="4BA80D01" w14:textId="77777777" w:rsidR="004B288B" w:rsidRPr="006419F1" w:rsidRDefault="004B288B" w:rsidP="004B288B">
      <w:pPr>
        <w:overflowPunct/>
        <w:textAlignment w:val="auto"/>
      </w:pPr>
    </w:p>
    <w:p w14:paraId="071CD1DA" w14:textId="77777777" w:rsidR="004B288B" w:rsidRPr="006419F1" w:rsidRDefault="004B288B" w:rsidP="004B288B">
      <w:pPr>
        <w:pStyle w:val="Styl3"/>
        <w:numPr>
          <w:ilvl w:val="1"/>
          <w:numId w:val="76"/>
        </w:numPr>
        <w:rPr>
          <w:sz w:val="20"/>
          <w:szCs w:val="20"/>
        </w:rPr>
      </w:pPr>
      <w:r w:rsidRPr="006419F1">
        <w:rPr>
          <w:sz w:val="20"/>
          <w:szCs w:val="20"/>
        </w:rPr>
        <w:t>Określenia podstawowe</w:t>
      </w:r>
    </w:p>
    <w:p w14:paraId="77AB4D3E" w14:textId="77777777" w:rsidR="004B288B" w:rsidRPr="006419F1" w:rsidRDefault="004B288B" w:rsidP="004B288B"/>
    <w:p w14:paraId="01BF3472" w14:textId="77777777" w:rsidR="004B288B" w:rsidRPr="006419F1" w:rsidRDefault="004B288B" w:rsidP="004B288B">
      <w:r w:rsidRPr="006419F1">
        <w:t>Określenia podane w niniejszej STWiORB są zgodne z obowiązującymi polskimi normami i OSTWiORB  „Wymagania ogólne”, pkt. 1.4</w:t>
      </w:r>
    </w:p>
    <w:p w14:paraId="5A6678D2" w14:textId="77777777" w:rsidR="004B288B" w:rsidRPr="006419F1" w:rsidRDefault="004B288B" w:rsidP="004B288B"/>
    <w:p w14:paraId="36E2FC55" w14:textId="08D068BB" w:rsidR="004B288B" w:rsidRPr="006419F1" w:rsidRDefault="004B288B" w:rsidP="004B288B">
      <w:r w:rsidRPr="006419F1">
        <w:rPr>
          <w:b/>
        </w:rPr>
        <w:t>1.4.1. Wpust odwadniający</w:t>
      </w:r>
      <w:r w:rsidRPr="006419F1">
        <w:t xml:space="preserve"> – urządzenie instalowane w celu odprowadzenia wody deszczowej z nawierzchni obiektu oraz z izolacji. </w:t>
      </w:r>
    </w:p>
    <w:p w14:paraId="239775C4" w14:textId="77777777" w:rsidR="004B288B" w:rsidRPr="006419F1" w:rsidRDefault="004B288B" w:rsidP="004B288B"/>
    <w:p w14:paraId="048D98C7" w14:textId="77777777" w:rsidR="004B288B" w:rsidRPr="006419F1" w:rsidRDefault="004B288B" w:rsidP="004B288B">
      <w:pPr>
        <w:pStyle w:val="Styl3"/>
        <w:numPr>
          <w:ilvl w:val="1"/>
          <w:numId w:val="76"/>
        </w:numPr>
        <w:rPr>
          <w:sz w:val="20"/>
          <w:szCs w:val="20"/>
        </w:rPr>
      </w:pPr>
      <w:r w:rsidRPr="006419F1">
        <w:rPr>
          <w:sz w:val="20"/>
          <w:szCs w:val="20"/>
        </w:rPr>
        <w:t>Ogólne wymagania dotyczące robót</w:t>
      </w:r>
    </w:p>
    <w:p w14:paraId="472AC317" w14:textId="77777777" w:rsidR="004B288B" w:rsidRPr="006419F1" w:rsidRDefault="004B288B" w:rsidP="004B288B"/>
    <w:p w14:paraId="4E8B170E" w14:textId="77777777" w:rsidR="004B288B" w:rsidRPr="006419F1" w:rsidRDefault="004B288B" w:rsidP="004B288B">
      <w:r w:rsidRPr="006419F1">
        <w:t>Ogólne wymagania dotyczące robót podano w OSTWiORB  „Wymagania ogólne”, pkt. 1.5</w:t>
      </w:r>
    </w:p>
    <w:p w14:paraId="49005BC9" w14:textId="77777777" w:rsidR="004B288B" w:rsidRPr="006419F1" w:rsidRDefault="004B288B" w:rsidP="004B288B">
      <w:r w:rsidRPr="006419F1">
        <w:t>Wykonawca robót jest odpowiedzialny za jakość ich wykonania oraz za zgodność z Dokumentacją Projektową, STWiORB i poleceniami Inżyniera.</w:t>
      </w:r>
    </w:p>
    <w:p w14:paraId="2DCE16D8" w14:textId="77777777" w:rsidR="004B288B" w:rsidRPr="006419F1" w:rsidRDefault="004B288B" w:rsidP="004B288B"/>
    <w:p w14:paraId="564F3ABA" w14:textId="77777777" w:rsidR="004B288B" w:rsidRPr="006419F1" w:rsidRDefault="004B288B" w:rsidP="004B288B">
      <w:pPr>
        <w:pStyle w:val="Styl2"/>
        <w:numPr>
          <w:ilvl w:val="0"/>
          <w:numId w:val="76"/>
        </w:numPr>
        <w:rPr>
          <w:sz w:val="20"/>
          <w:szCs w:val="20"/>
        </w:rPr>
      </w:pPr>
      <w:r w:rsidRPr="006419F1">
        <w:rPr>
          <w:sz w:val="20"/>
          <w:szCs w:val="20"/>
        </w:rPr>
        <w:t>Materiały</w:t>
      </w:r>
    </w:p>
    <w:p w14:paraId="388CDEBE" w14:textId="77777777" w:rsidR="004B288B" w:rsidRPr="006419F1" w:rsidRDefault="004B288B" w:rsidP="004B288B">
      <w:pPr>
        <w:pStyle w:val="Styl2"/>
        <w:ind w:firstLine="0"/>
        <w:rPr>
          <w:sz w:val="20"/>
          <w:szCs w:val="20"/>
        </w:rPr>
      </w:pPr>
    </w:p>
    <w:p w14:paraId="0F49EB74" w14:textId="77777777" w:rsidR="004B288B" w:rsidRPr="006419F1" w:rsidRDefault="004B288B" w:rsidP="004B288B">
      <w:pPr>
        <w:pStyle w:val="Styl3"/>
        <w:numPr>
          <w:ilvl w:val="1"/>
          <w:numId w:val="76"/>
        </w:numPr>
        <w:rPr>
          <w:sz w:val="20"/>
          <w:szCs w:val="20"/>
        </w:rPr>
      </w:pPr>
      <w:r w:rsidRPr="006419F1">
        <w:rPr>
          <w:sz w:val="20"/>
          <w:szCs w:val="20"/>
        </w:rPr>
        <w:t>Ogólne wymagania dotyczące materiałów</w:t>
      </w:r>
    </w:p>
    <w:p w14:paraId="21DA7F1C" w14:textId="77777777" w:rsidR="004B288B" w:rsidRPr="006419F1" w:rsidRDefault="004B288B" w:rsidP="004B288B"/>
    <w:p w14:paraId="564B10F7" w14:textId="77777777" w:rsidR="004B288B" w:rsidRPr="006419F1" w:rsidRDefault="004B288B" w:rsidP="004B288B">
      <w:r w:rsidRPr="006419F1">
        <w:t>Ogólne wymagania dotyczące materiałów podano w OSTWiORB  „Wymagania ogólne”, pkt. 2.</w:t>
      </w:r>
    </w:p>
    <w:p w14:paraId="18D6ABA0" w14:textId="77777777" w:rsidR="004B288B" w:rsidRPr="006419F1" w:rsidRDefault="004B288B" w:rsidP="004B288B"/>
    <w:p w14:paraId="7E82CF12" w14:textId="77777777" w:rsidR="004B288B" w:rsidRPr="006419F1" w:rsidRDefault="004B288B" w:rsidP="004B288B">
      <w:pPr>
        <w:pStyle w:val="Styl3"/>
        <w:numPr>
          <w:ilvl w:val="1"/>
          <w:numId w:val="76"/>
        </w:numPr>
        <w:rPr>
          <w:sz w:val="20"/>
          <w:szCs w:val="20"/>
        </w:rPr>
      </w:pPr>
      <w:r w:rsidRPr="006419F1">
        <w:rPr>
          <w:sz w:val="20"/>
          <w:szCs w:val="20"/>
        </w:rPr>
        <w:t>Wpust ściekowy</w:t>
      </w:r>
    </w:p>
    <w:p w14:paraId="7B4EDD59" w14:textId="77777777" w:rsidR="004B288B" w:rsidRPr="006419F1" w:rsidRDefault="004B288B" w:rsidP="004B288B">
      <w:pPr>
        <w:pStyle w:val="Styl4"/>
        <w:numPr>
          <w:ilvl w:val="2"/>
          <w:numId w:val="294"/>
        </w:numPr>
        <w:rPr>
          <w:b/>
          <w:sz w:val="20"/>
          <w:szCs w:val="20"/>
        </w:rPr>
      </w:pPr>
      <w:r w:rsidRPr="006419F1">
        <w:rPr>
          <w:b/>
          <w:sz w:val="20"/>
          <w:szCs w:val="20"/>
        </w:rPr>
        <w:t>Konstrukcja wpustu</w:t>
      </w:r>
    </w:p>
    <w:p w14:paraId="48CEBF42" w14:textId="77777777" w:rsidR="004B288B" w:rsidRPr="006419F1" w:rsidRDefault="004B288B" w:rsidP="004B288B"/>
    <w:p w14:paraId="5FD050E8" w14:textId="24A21747" w:rsidR="004B288B" w:rsidRPr="006419F1" w:rsidRDefault="004B288B" w:rsidP="004B288B">
      <w:r w:rsidRPr="006419F1">
        <w:t xml:space="preserve">Należy stosować materiały, które są oznakowane CE, lub dla których Wykonawca przedstawi deklarację </w:t>
      </w:r>
      <w:r w:rsidR="001A1483" w:rsidRPr="006419F1">
        <w:t>właściwości użytkowych</w:t>
      </w:r>
      <w:r w:rsidRPr="006419F1">
        <w:t xml:space="preserve"> lub znak budowlany świadczący o zgodności z Polską Normą lub krajową oceną techniczną.</w:t>
      </w:r>
    </w:p>
    <w:p w14:paraId="465AC13F" w14:textId="77777777" w:rsidR="004B288B" w:rsidRPr="006419F1" w:rsidRDefault="004B288B" w:rsidP="004B288B">
      <w:r w:rsidRPr="006419F1">
        <w:t xml:space="preserve">Przewidziano żeliwne wpusty odwadniające, typu powierzchniowego, odprowadzające wodę z nawierzchni i izolacji o średnicy wewnętrznej rury wpustowej </w:t>
      </w:r>
      <w:r w:rsidRPr="006419F1">
        <w:rPr>
          <w:rFonts w:ascii="Calibri" w:hAnsi="Calibri"/>
        </w:rPr>
        <w:t>Ø</w:t>
      </w:r>
      <w:r w:rsidRPr="006419F1">
        <w:t>150 mm z odprowadzeniem pionowym.</w:t>
      </w:r>
    </w:p>
    <w:p w14:paraId="22B45B5D" w14:textId="77777777" w:rsidR="004B288B" w:rsidRPr="006419F1" w:rsidRDefault="004B288B" w:rsidP="004B288B">
      <w:r w:rsidRPr="006419F1">
        <w:t xml:space="preserve">Konstrukcja wpustu powinna być wykonana z żeliwa szarego o wytrzymałości na rozciąganie </w:t>
      </w:r>
      <w:proofErr w:type="spellStart"/>
      <w:r w:rsidRPr="006419F1">
        <w:t>R</w:t>
      </w:r>
      <w:r w:rsidRPr="006419F1">
        <w:rPr>
          <w:vertAlign w:val="subscript"/>
        </w:rPr>
        <w:t>m</w:t>
      </w:r>
      <w:proofErr w:type="spellEnd"/>
      <w:r w:rsidRPr="006419F1">
        <w:sym w:font="Symbol" w:char="F0B3"/>
      </w:r>
      <w:r w:rsidRPr="006419F1">
        <w:t xml:space="preserve"> 200MPa i spełniającego wymagania PN-EN 1561-2000. </w:t>
      </w:r>
    </w:p>
    <w:p w14:paraId="7C21D194" w14:textId="77777777" w:rsidR="004B288B" w:rsidRPr="006419F1" w:rsidRDefault="004B288B" w:rsidP="004B288B">
      <w:r w:rsidRPr="006419F1">
        <w:t>Wpusty powinny być wykonywane w klasach obciążenia wg PN-EN 124:2000, zgodnie z Dokumentacją Projektową.</w:t>
      </w:r>
    </w:p>
    <w:p w14:paraId="09F7938C" w14:textId="77777777" w:rsidR="00D619E2" w:rsidRPr="006419F1" w:rsidRDefault="00D619E2" w:rsidP="004B288B"/>
    <w:p w14:paraId="410D13A5" w14:textId="77777777" w:rsidR="00D619E2" w:rsidRPr="006419F1" w:rsidRDefault="00D619E2" w:rsidP="004B288B"/>
    <w:p w14:paraId="38720FF4" w14:textId="79E42930" w:rsidR="004B288B" w:rsidRPr="006419F1" w:rsidRDefault="004B288B" w:rsidP="004B288B">
      <w:r w:rsidRPr="006419F1">
        <w:lastRenderedPageBreak/>
        <w:t>Wpusty powinny być wyposażone w:</w:t>
      </w:r>
    </w:p>
    <w:p w14:paraId="09EE03AB" w14:textId="3DFAFD6A" w:rsidR="004B288B" w:rsidRPr="006419F1" w:rsidRDefault="004B288B" w:rsidP="004E19CB">
      <w:pPr>
        <w:numPr>
          <w:ilvl w:val="0"/>
          <w:numId w:val="295"/>
        </w:numPr>
        <w:overflowPunct/>
        <w:autoSpaceDE/>
        <w:autoSpaceDN/>
        <w:adjustRightInd/>
        <w:jc w:val="left"/>
        <w:textAlignment w:val="auto"/>
      </w:pPr>
      <w:r w:rsidRPr="006419F1">
        <w:t>kratkę ściekową o przekroju przepływu nie mniejszym niż 500cm</w:t>
      </w:r>
      <w:r w:rsidRPr="006419F1">
        <w:rPr>
          <w:vertAlign w:val="superscript"/>
        </w:rPr>
        <w:t>2</w:t>
      </w:r>
      <w:r w:rsidRPr="006419F1">
        <w:t>, o prętach kratki umieszczonych prostopadle do osi podłużnej obiektu i o prześwicie kratek nie większym niż 36mm. Kratka powinna być zabezpieczona przed wyjmowaniem przez osoby postronne,</w:t>
      </w:r>
      <w:r w:rsidR="001A1483" w:rsidRPr="006419F1">
        <w:t xml:space="preserve"> </w:t>
      </w:r>
      <w:r w:rsidRPr="006419F1">
        <w:t>kołnierz wokół dolnej części wpustu, o szerokości nie mniejszej niż 80mm – do przymocowania izolacji wodoszczelnej,</w:t>
      </w:r>
    </w:p>
    <w:p w14:paraId="0B0F74A4" w14:textId="77777777" w:rsidR="004B288B" w:rsidRPr="006419F1" w:rsidRDefault="004B288B" w:rsidP="004B288B">
      <w:pPr>
        <w:numPr>
          <w:ilvl w:val="0"/>
          <w:numId w:val="295"/>
        </w:numPr>
        <w:overflowPunct/>
        <w:autoSpaceDE/>
        <w:autoSpaceDN/>
        <w:adjustRightInd/>
        <w:jc w:val="left"/>
        <w:textAlignment w:val="auto"/>
      </w:pPr>
      <w:r w:rsidRPr="006419F1">
        <w:t>osadnik na zanieczyszczenia,</w:t>
      </w:r>
    </w:p>
    <w:p w14:paraId="6AFA6FEC" w14:textId="77777777" w:rsidR="004B288B" w:rsidRPr="006419F1" w:rsidRDefault="004B288B" w:rsidP="004B288B">
      <w:pPr>
        <w:numPr>
          <w:ilvl w:val="0"/>
          <w:numId w:val="295"/>
        </w:numPr>
        <w:overflowPunct/>
        <w:autoSpaceDE/>
        <w:autoSpaceDN/>
        <w:adjustRightInd/>
        <w:jc w:val="left"/>
        <w:textAlignment w:val="auto"/>
      </w:pPr>
      <w:r w:rsidRPr="006419F1">
        <w:t>otwory na obwodzie górnej części wpustu – dla umożliwienia spływu wody z izolacji wodoszczelnej,</w:t>
      </w:r>
    </w:p>
    <w:p w14:paraId="24A4A15B" w14:textId="77777777" w:rsidR="004B288B" w:rsidRPr="006419F1" w:rsidRDefault="004B288B" w:rsidP="004B288B">
      <w:pPr>
        <w:numPr>
          <w:ilvl w:val="0"/>
          <w:numId w:val="295"/>
        </w:numPr>
        <w:overflowPunct/>
        <w:autoSpaceDE/>
        <w:autoSpaceDN/>
        <w:adjustRightInd/>
        <w:jc w:val="left"/>
        <w:textAlignment w:val="auto"/>
      </w:pPr>
      <w:r w:rsidRPr="006419F1">
        <w:t>element dociskający izolację do kołnierza dolnej części wpustu,</w:t>
      </w:r>
    </w:p>
    <w:p w14:paraId="5ACED3D5" w14:textId="77777777" w:rsidR="004B288B" w:rsidRPr="006419F1" w:rsidRDefault="004B288B" w:rsidP="004B288B">
      <w:pPr>
        <w:numPr>
          <w:ilvl w:val="0"/>
          <w:numId w:val="295"/>
        </w:numPr>
        <w:overflowPunct/>
        <w:autoSpaceDE/>
        <w:autoSpaceDN/>
        <w:adjustRightInd/>
        <w:jc w:val="left"/>
        <w:textAlignment w:val="auto"/>
      </w:pPr>
      <w:r w:rsidRPr="006419F1">
        <w:t>rurę odpływową (</w:t>
      </w:r>
      <w:r w:rsidRPr="006419F1">
        <w:rPr>
          <w:rFonts w:ascii="Calibri" w:hAnsi="Calibri"/>
        </w:rPr>
        <w:t>Ø</w:t>
      </w:r>
      <w:r w:rsidRPr="006419F1">
        <w:t>150 mm, długości min. 250mm).</w:t>
      </w:r>
    </w:p>
    <w:p w14:paraId="4BA17FEC" w14:textId="77777777" w:rsidR="004B288B" w:rsidRPr="006419F1" w:rsidRDefault="004B288B" w:rsidP="004B288B">
      <w:r w:rsidRPr="006419F1">
        <w:t>Żeliwne wpusty powinny spełniać wymagania:</w:t>
      </w:r>
    </w:p>
    <w:p w14:paraId="0DB57002" w14:textId="77777777" w:rsidR="004B288B" w:rsidRPr="006419F1" w:rsidRDefault="004B288B" w:rsidP="004B288B">
      <w:pPr>
        <w:numPr>
          <w:ilvl w:val="0"/>
          <w:numId w:val="295"/>
        </w:numPr>
        <w:overflowPunct/>
        <w:autoSpaceDE/>
        <w:autoSpaceDN/>
        <w:adjustRightInd/>
        <w:jc w:val="left"/>
        <w:textAlignment w:val="auto"/>
      </w:pPr>
      <w:r w:rsidRPr="006419F1">
        <w:t xml:space="preserve">wpust po pełnym obciążeniu badawczym wg PN-EN 124:2000 nie powinien wykazywać zmian (nie powinien ulec zniszczeniu ani wykazywać uszkodzeń w postaci pęknięć, zarysowań, </w:t>
      </w:r>
      <w:proofErr w:type="spellStart"/>
      <w:r w:rsidRPr="006419F1">
        <w:t>odłamań</w:t>
      </w:r>
      <w:proofErr w:type="spellEnd"/>
      <w:r w:rsidRPr="006419F1">
        <w:t xml:space="preserve"> lub odprysków),</w:t>
      </w:r>
    </w:p>
    <w:p w14:paraId="0496A617" w14:textId="77777777" w:rsidR="004B288B" w:rsidRPr="006419F1" w:rsidRDefault="004B288B" w:rsidP="004B288B">
      <w:pPr>
        <w:numPr>
          <w:ilvl w:val="0"/>
          <w:numId w:val="295"/>
        </w:numPr>
        <w:overflowPunct/>
        <w:autoSpaceDE/>
        <w:autoSpaceDN/>
        <w:adjustRightInd/>
        <w:jc w:val="left"/>
        <w:textAlignment w:val="auto"/>
      </w:pPr>
      <w:r w:rsidRPr="006419F1">
        <w:t>tolerancja wymiarów elementów wpustu:</w:t>
      </w:r>
    </w:p>
    <w:p w14:paraId="226E7E06" w14:textId="77777777" w:rsidR="004B288B" w:rsidRPr="006419F1" w:rsidRDefault="004B288B" w:rsidP="004B288B">
      <w:pPr>
        <w:numPr>
          <w:ilvl w:val="0"/>
          <w:numId w:val="296"/>
        </w:numPr>
        <w:overflowPunct/>
        <w:autoSpaceDE/>
        <w:autoSpaceDN/>
        <w:adjustRightInd/>
        <w:jc w:val="left"/>
        <w:textAlignment w:val="auto"/>
      </w:pPr>
      <w:r w:rsidRPr="006419F1">
        <w:t xml:space="preserve">dla średnicy rury odpływowej </w:t>
      </w:r>
      <w:r w:rsidRPr="006419F1">
        <w:sym w:font="Symbol" w:char="F0C6"/>
      </w:r>
      <w:r w:rsidRPr="006419F1">
        <w:t>150mm:  2mm wg PN-EN 877:2002,</w:t>
      </w:r>
    </w:p>
    <w:p w14:paraId="03E57277" w14:textId="77777777" w:rsidR="004B288B" w:rsidRPr="006419F1" w:rsidRDefault="004B288B" w:rsidP="004B288B">
      <w:pPr>
        <w:numPr>
          <w:ilvl w:val="0"/>
          <w:numId w:val="296"/>
        </w:numPr>
        <w:overflowPunct/>
        <w:autoSpaceDE/>
        <w:autoSpaceDN/>
        <w:adjustRightInd/>
        <w:jc w:val="left"/>
        <w:textAlignment w:val="auto"/>
      </w:pPr>
      <w:r w:rsidRPr="006419F1">
        <w:t xml:space="preserve">dla innych wymiarów: </w:t>
      </w:r>
      <w:proofErr w:type="spellStart"/>
      <w:r w:rsidRPr="006419F1">
        <w:t>kl</w:t>
      </w:r>
      <w:proofErr w:type="spellEnd"/>
      <w:r w:rsidRPr="006419F1">
        <w:t xml:space="preserve"> CT 12 wg PN-ISO 8062:1997.</w:t>
      </w:r>
    </w:p>
    <w:p w14:paraId="1465013F" w14:textId="77777777" w:rsidR="004B288B" w:rsidRPr="006419F1" w:rsidRDefault="004B288B" w:rsidP="004B288B">
      <w:pPr>
        <w:pStyle w:val="10"/>
      </w:pPr>
    </w:p>
    <w:p w14:paraId="01ED8257" w14:textId="77777777" w:rsidR="004B288B" w:rsidRPr="006419F1" w:rsidRDefault="004B288B" w:rsidP="004B288B">
      <w:pPr>
        <w:pStyle w:val="Styl4"/>
        <w:numPr>
          <w:ilvl w:val="2"/>
          <w:numId w:val="294"/>
        </w:numPr>
        <w:rPr>
          <w:b/>
          <w:sz w:val="20"/>
          <w:szCs w:val="20"/>
        </w:rPr>
      </w:pPr>
      <w:r w:rsidRPr="006419F1">
        <w:rPr>
          <w:b/>
          <w:sz w:val="20"/>
          <w:szCs w:val="20"/>
        </w:rPr>
        <w:t>Warstwa filtracyjna</w:t>
      </w:r>
    </w:p>
    <w:p w14:paraId="0FADFCC7" w14:textId="77777777" w:rsidR="004B288B" w:rsidRPr="006419F1" w:rsidRDefault="004B288B" w:rsidP="004B288B">
      <w:r w:rsidRPr="006419F1">
        <w:t xml:space="preserve">Warstwa filtracyjna wokół wpustu powinna być wykonana z grysów bazaltowych jednofrakcjowych (frakcji 8÷16mm), marki 20 wg PN-86/B-06712 , otoczonych kompozycją z żywicy epoksydowej. Ilość lepiszcza powinna zapewnić tylko całkowite otoczenie ziaren kruszywa bez wypełnienia pustek między ziarnami. </w:t>
      </w:r>
    </w:p>
    <w:p w14:paraId="20C7287A" w14:textId="77777777" w:rsidR="004B288B" w:rsidRPr="006419F1" w:rsidRDefault="004B288B" w:rsidP="004B288B">
      <w:pPr>
        <w:pStyle w:val="10"/>
      </w:pPr>
    </w:p>
    <w:p w14:paraId="1368940F" w14:textId="77777777" w:rsidR="004B288B" w:rsidRPr="006419F1" w:rsidRDefault="004B288B" w:rsidP="004B288B">
      <w:pPr>
        <w:pStyle w:val="Styl4"/>
        <w:numPr>
          <w:ilvl w:val="2"/>
          <w:numId w:val="294"/>
        </w:numPr>
        <w:rPr>
          <w:b/>
          <w:sz w:val="20"/>
          <w:szCs w:val="20"/>
        </w:rPr>
      </w:pPr>
      <w:r w:rsidRPr="006419F1">
        <w:rPr>
          <w:b/>
          <w:sz w:val="20"/>
          <w:szCs w:val="20"/>
        </w:rPr>
        <w:t>Uszczelnienie wokół wpustu</w:t>
      </w:r>
    </w:p>
    <w:p w14:paraId="2E04BEB8" w14:textId="77777777" w:rsidR="004B288B" w:rsidRPr="006419F1" w:rsidRDefault="004B288B" w:rsidP="004B288B">
      <w:r w:rsidRPr="006419F1">
        <w:t>Do uszczelnienia styku między wpustem i nawierzchnią należy stosować:</w:t>
      </w:r>
    </w:p>
    <w:p w14:paraId="07156653" w14:textId="77777777" w:rsidR="004B288B" w:rsidRPr="006419F1" w:rsidRDefault="004B288B" w:rsidP="004B288B">
      <w:pPr>
        <w:numPr>
          <w:ilvl w:val="0"/>
          <w:numId w:val="297"/>
        </w:numPr>
        <w:overflowPunct/>
        <w:autoSpaceDE/>
        <w:autoSpaceDN/>
        <w:adjustRightInd/>
        <w:jc w:val="left"/>
        <w:textAlignment w:val="auto"/>
      </w:pPr>
      <w:r w:rsidRPr="006419F1">
        <w:t>elastyczną taśmę uszczelniającą,</w:t>
      </w:r>
    </w:p>
    <w:p w14:paraId="5B032A95" w14:textId="77777777" w:rsidR="004B288B" w:rsidRPr="006419F1" w:rsidRDefault="004B288B" w:rsidP="004B288B">
      <w:pPr>
        <w:numPr>
          <w:ilvl w:val="0"/>
          <w:numId w:val="297"/>
        </w:numPr>
        <w:overflowPunct/>
        <w:autoSpaceDE/>
        <w:autoSpaceDN/>
        <w:adjustRightInd/>
        <w:jc w:val="left"/>
        <w:textAlignment w:val="auto"/>
      </w:pPr>
      <w:r w:rsidRPr="006419F1">
        <w:t>masę zalewową.</w:t>
      </w:r>
    </w:p>
    <w:p w14:paraId="2B606FE1" w14:textId="1C8E5DA2" w:rsidR="001A1483" w:rsidRPr="006419F1" w:rsidRDefault="004B288B" w:rsidP="004B288B">
      <w:r w:rsidRPr="006419F1">
        <w:t xml:space="preserve">Ad a) Do uszczelnienia styków wpustów z masą zalewową oraz masy zalewowej z warstwą ścieralną nawierzchni należy stosować taśmę topliwą elastomerowo-asfaltową o odpowiedniej szerokości i grubości ok. 10mm. Materiał powinien charakteryzować się dużą elastycznością w szerokim zakresie temperatur (nie powinien stawać się kruchy w temperaturze -30ºC, a w podwyższonych temperaturach - do 100ºC, nie powinien spływać ze szczelin pionowych), powinien wykazywać bardzo dobrą przyczepność do uszczelnianych elementów (żeliwnych i asfaltowych) po odpowiednim zagruntowaniu powierzchni. Materiał powinien ponadto wykazywać odporność na roztwory soli mineralnych, kwasów i zasad organicznych oraz posiadać dobrą odporność na starzenie się w warunkach eksploatacji i niezmienną przyczepność do krawędzi szczelin. Dla zastosowanej taśmy uszczelniającej Wykonawca przedstawi </w:t>
      </w:r>
      <w:r w:rsidR="001A1483" w:rsidRPr="006419F1">
        <w:t>deklarację właściwości użytkowych lub znak budowlany świadczący o zgodności z Polską Normą lub krajową oceną techniczną</w:t>
      </w:r>
    </w:p>
    <w:p w14:paraId="553E7F90" w14:textId="77777777" w:rsidR="004B288B" w:rsidRPr="006419F1" w:rsidRDefault="004B288B" w:rsidP="004B288B">
      <w:r w:rsidRPr="006419F1">
        <w:t xml:space="preserve">Ad b) Do wypełnienia szczeliny wokół wpustu (między korpusem wpustu i krawężnikiem oraz między wpustem i warstwą ścieralną) można zastosować asfaltową lub asfaltowo-kauczukowo masę zalewową, z dodatkiem plastyfikatorów. </w:t>
      </w:r>
    </w:p>
    <w:p w14:paraId="59B088AF" w14:textId="77777777" w:rsidR="004B288B" w:rsidRPr="006419F1" w:rsidRDefault="004B288B" w:rsidP="004B288B">
      <w:r w:rsidRPr="006419F1">
        <w:t>Masa zalewowa powinna spełniać wymagania podane w tablicy 1.</w:t>
      </w:r>
    </w:p>
    <w:p w14:paraId="64788574" w14:textId="77777777" w:rsidR="004B288B" w:rsidRPr="006419F1" w:rsidRDefault="004B288B" w:rsidP="004B288B">
      <w:r w:rsidRPr="006419F1">
        <w:t>Tablica 1. Wymagania dla masy zalewowej</w:t>
      </w:r>
    </w:p>
    <w:p w14:paraId="7EA491D9" w14:textId="77777777" w:rsidR="004B288B" w:rsidRPr="006419F1" w:rsidRDefault="004B288B" w:rsidP="004B288B"/>
    <w:tbl>
      <w:tblPr>
        <w:tblW w:w="9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2"/>
        <w:gridCol w:w="2990"/>
        <w:gridCol w:w="1276"/>
        <w:gridCol w:w="1559"/>
        <w:gridCol w:w="3119"/>
      </w:tblGrid>
      <w:tr w:rsidR="006419F1" w:rsidRPr="006419F1" w14:paraId="45BD5E2A" w14:textId="77777777" w:rsidTr="00162365">
        <w:trPr>
          <w:jc w:val="center"/>
        </w:trPr>
        <w:tc>
          <w:tcPr>
            <w:tcW w:w="482" w:type="dxa"/>
            <w:tcBorders>
              <w:top w:val="single" w:sz="4" w:space="0" w:color="auto"/>
              <w:left w:val="single" w:sz="4" w:space="0" w:color="auto"/>
              <w:bottom w:val="double" w:sz="4" w:space="0" w:color="auto"/>
              <w:right w:val="single" w:sz="4" w:space="0" w:color="auto"/>
            </w:tcBorders>
            <w:vAlign w:val="center"/>
            <w:hideMark/>
          </w:tcPr>
          <w:p w14:paraId="0A7C2274" w14:textId="77777777" w:rsidR="004B288B" w:rsidRPr="006419F1" w:rsidRDefault="004B288B" w:rsidP="00162365">
            <w:pPr>
              <w:jc w:val="center"/>
            </w:pPr>
            <w:r w:rsidRPr="006419F1">
              <w:t>Lp.</w:t>
            </w:r>
          </w:p>
        </w:tc>
        <w:tc>
          <w:tcPr>
            <w:tcW w:w="2990" w:type="dxa"/>
            <w:tcBorders>
              <w:top w:val="single" w:sz="4" w:space="0" w:color="auto"/>
              <w:left w:val="single" w:sz="4" w:space="0" w:color="auto"/>
              <w:bottom w:val="double" w:sz="4" w:space="0" w:color="auto"/>
              <w:right w:val="single" w:sz="4" w:space="0" w:color="auto"/>
            </w:tcBorders>
            <w:hideMark/>
          </w:tcPr>
          <w:p w14:paraId="57426FEA" w14:textId="77777777" w:rsidR="004B288B" w:rsidRPr="006419F1" w:rsidRDefault="004B288B" w:rsidP="00162365">
            <w:r w:rsidRPr="006419F1">
              <w:t>Właściwości</w:t>
            </w:r>
          </w:p>
        </w:tc>
        <w:tc>
          <w:tcPr>
            <w:tcW w:w="1276" w:type="dxa"/>
            <w:tcBorders>
              <w:top w:val="single" w:sz="4" w:space="0" w:color="auto"/>
              <w:left w:val="single" w:sz="4" w:space="0" w:color="auto"/>
              <w:bottom w:val="double" w:sz="4" w:space="0" w:color="auto"/>
              <w:right w:val="single" w:sz="4" w:space="0" w:color="auto"/>
            </w:tcBorders>
            <w:hideMark/>
          </w:tcPr>
          <w:p w14:paraId="2ACC518E" w14:textId="77777777" w:rsidR="004B288B" w:rsidRPr="006419F1" w:rsidRDefault="004B288B" w:rsidP="00162365">
            <w:r w:rsidRPr="006419F1">
              <w:t>Jednostki</w:t>
            </w:r>
          </w:p>
        </w:tc>
        <w:tc>
          <w:tcPr>
            <w:tcW w:w="1559" w:type="dxa"/>
            <w:tcBorders>
              <w:top w:val="single" w:sz="4" w:space="0" w:color="auto"/>
              <w:left w:val="single" w:sz="4" w:space="0" w:color="auto"/>
              <w:bottom w:val="double" w:sz="4" w:space="0" w:color="auto"/>
              <w:right w:val="single" w:sz="4" w:space="0" w:color="auto"/>
            </w:tcBorders>
            <w:hideMark/>
          </w:tcPr>
          <w:p w14:paraId="7B617D7D" w14:textId="77777777" w:rsidR="004B288B" w:rsidRPr="006419F1" w:rsidRDefault="004B288B" w:rsidP="00162365">
            <w:r w:rsidRPr="006419F1">
              <w:t>Wymagania</w:t>
            </w:r>
          </w:p>
        </w:tc>
        <w:tc>
          <w:tcPr>
            <w:tcW w:w="3119" w:type="dxa"/>
            <w:tcBorders>
              <w:top w:val="single" w:sz="4" w:space="0" w:color="auto"/>
              <w:left w:val="single" w:sz="4" w:space="0" w:color="auto"/>
              <w:bottom w:val="double" w:sz="4" w:space="0" w:color="auto"/>
              <w:right w:val="single" w:sz="4" w:space="0" w:color="auto"/>
            </w:tcBorders>
            <w:hideMark/>
          </w:tcPr>
          <w:p w14:paraId="66181A7F" w14:textId="77777777" w:rsidR="004B288B" w:rsidRPr="006419F1" w:rsidRDefault="004B288B" w:rsidP="00162365">
            <w:r w:rsidRPr="006419F1">
              <w:t>Metoda badania wg</w:t>
            </w:r>
          </w:p>
        </w:tc>
      </w:tr>
      <w:tr w:rsidR="006419F1" w:rsidRPr="006419F1" w14:paraId="0B7370AB" w14:textId="77777777" w:rsidTr="00162365">
        <w:trPr>
          <w:jc w:val="center"/>
        </w:trPr>
        <w:tc>
          <w:tcPr>
            <w:tcW w:w="482" w:type="dxa"/>
            <w:tcBorders>
              <w:top w:val="double" w:sz="4" w:space="0" w:color="auto"/>
              <w:left w:val="single" w:sz="4" w:space="0" w:color="auto"/>
              <w:bottom w:val="single" w:sz="4" w:space="0" w:color="auto"/>
              <w:right w:val="single" w:sz="4" w:space="0" w:color="auto"/>
            </w:tcBorders>
            <w:vAlign w:val="center"/>
            <w:hideMark/>
          </w:tcPr>
          <w:p w14:paraId="0CD25DE8" w14:textId="77777777" w:rsidR="004B288B" w:rsidRPr="006419F1" w:rsidRDefault="004B288B" w:rsidP="00162365">
            <w:pPr>
              <w:jc w:val="center"/>
            </w:pPr>
            <w:r w:rsidRPr="006419F1">
              <w:t>1</w:t>
            </w:r>
          </w:p>
        </w:tc>
        <w:tc>
          <w:tcPr>
            <w:tcW w:w="2990" w:type="dxa"/>
            <w:tcBorders>
              <w:top w:val="double" w:sz="4" w:space="0" w:color="auto"/>
              <w:left w:val="single" w:sz="4" w:space="0" w:color="auto"/>
              <w:bottom w:val="single" w:sz="4" w:space="0" w:color="auto"/>
              <w:right w:val="single" w:sz="4" w:space="0" w:color="auto"/>
            </w:tcBorders>
            <w:hideMark/>
          </w:tcPr>
          <w:p w14:paraId="7D694F4A" w14:textId="77777777" w:rsidR="004B288B" w:rsidRPr="006419F1" w:rsidRDefault="004B288B" w:rsidP="00162365">
            <w:r w:rsidRPr="006419F1">
              <w:t xml:space="preserve">Penetracja w temperaturze </w:t>
            </w:r>
            <w:smartTag w:uri="urn:schemas-microsoft-com:office:smarttags" w:element="metricconverter">
              <w:smartTagPr>
                <w:attr w:name="ProductID" w:val="250C"/>
              </w:smartTagPr>
              <w:r w:rsidRPr="006419F1">
                <w:t>25</w:t>
              </w:r>
              <w:r w:rsidRPr="006419F1">
                <w:rPr>
                  <w:vertAlign w:val="superscript"/>
                </w:rPr>
                <w:t>0</w:t>
              </w:r>
              <w:r w:rsidRPr="006419F1">
                <w:t>C</w:t>
              </w:r>
            </w:smartTag>
          </w:p>
        </w:tc>
        <w:tc>
          <w:tcPr>
            <w:tcW w:w="1276" w:type="dxa"/>
            <w:tcBorders>
              <w:top w:val="double" w:sz="4" w:space="0" w:color="auto"/>
              <w:left w:val="single" w:sz="4" w:space="0" w:color="auto"/>
              <w:bottom w:val="single" w:sz="4" w:space="0" w:color="auto"/>
              <w:right w:val="single" w:sz="4" w:space="0" w:color="auto"/>
            </w:tcBorders>
            <w:vAlign w:val="center"/>
            <w:hideMark/>
          </w:tcPr>
          <w:p w14:paraId="4C13CB0F" w14:textId="77777777" w:rsidR="004B288B" w:rsidRPr="006419F1" w:rsidRDefault="004B288B" w:rsidP="00162365">
            <w:pPr>
              <w:jc w:val="center"/>
              <w:rPr>
                <w:lang w:val="de-DE"/>
              </w:rPr>
            </w:pPr>
            <w:smartTag w:uri="urn:schemas-microsoft-com:office:smarttags" w:element="metricconverter">
              <w:smartTagPr>
                <w:attr w:name="ProductID" w:val="0,1 mm"/>
              </w:smartTagPr>
              <w:r w:rsidRPr="006419F1">
                <w:rPr>
                  <w:lang w:val="de-DE"/>
                </w:rPr>
                <w:t>0,1 mm</w:t>
              </w:r>
            </w:smartTag>
          </w:p>
        </w:tc>
        <w:tc>
          <w:tcPr>
            <w:tcW w:w="1559" w:type="dxa"/>
            <w:tcBorders>
              <w:top w:val="double" w:sz="4" w:space="0" w:color="auto"/>
              <w:left w:val="single" w:sz="4" w:space="0" w:color="auto"/>
              <w:bottom w:val="single" w:sz="4" w:space="0" w:color="auto"/>
              <w:right w:val="single" w:sz="4" w:space="0" w:color="auto"/>
            </w:tcBorders>
            <w:vAlign w:val="center"/>
            <w:hideMark/>
          </w:tcPr>
          <w:p w14:paraId="2E61DDFC" w14:textId="77777777" w:rsidR="004B288B" w:rsidRPr="006419F1" w:rsidRDefault="004B288B" w:rsidP="00162365">
            <w:pPr>
              <w:jc w:val="center"/>
              <w:rPr>
                <w:lang w:val="de-DE"/>
              </w:rPr>
            </w:pPr>
            <w:r w:rsidRPr="006419F1">
              <w:rPr>
                <w:lang w:val="de-DE"/>
              </w:rPr>
              <w:t>70 ÷ 120</w:t>
            </w:r>
          </w:p>
        </w:tc>
        <w:tc>
          <w:tcPr>
            <w:tcW w:w="3119" w:type="dxa"/>
            <w:tcBorders>
              <w:top w:val="double" w:sz="4" w:space="0" w:color="auto"/>
              <w:left w:val="single" w:sz="4" w:space="0" w:color="auto"/>
              <w:bottom w:val="single" w:sz="4" w:space="0" w:color="auto"/>
              <w:right w:val="single" w:sz="4" w:space="0" w:color="auto"/>
            </w:tcBorders>
            <w:hideMark/>
          </w:tcPr>
          <w:p w14:paraId="7B8DD6B9" w14:textId="77777777" w:rsidR="004B288B" w:rsidRPr="006419F1" w:rsidRDefault="004B288B" w:rsidP="00162365">
            <w:pPr>
              <w:rPr>
                <w:lang w:val="de-DE"/>
              </w:rPr>
            </w:pPr>
            <w:r w:rsidRPr="006419F1">
              <w:rPr>
                <w:lang w:val="de-DE"/>
              </w:rPr>
              <w:t>PN-EN 426:2001</w:t>
            </w:r>
          </w:p>
        </w:tc>
      </w:tr>
      <w:tr w:rsidR="006419F1" w:rsidRPr="006419F1" w14:paraId="420D2065" w14:textId="77777777" w:rsidTr="00162365">
        <w:trPr>
          <w:jc w:val="center"/>
        </w:trPr>
        <w:tc>
          <w:tcPr>
            <w:tcW w:w="482" w:type="dxa"/>
            <w:tcBorders>
              <w:top w:val="single" w:sz="4" w:space="0" w:color="auto"/>
              <w:left w:val="single" w:sz="4" w:space="0" w:color="auto"/>
              <w:bottom w:val="single" w:sz="4" w:space="0" w:color="auto"/>
              <w:right w:val="single" w:sz="4" w:space="0" w:color="auto"/>
            </w:tcBorders>
            <w:vAlign w:val="center"/>
            <w:hideMark/>
          </w:tcPr>
          <w:p w14:paraId="66B61487" w14:textId="77777777" w:rsidR="004B288B" w:rsidRPr="006419F1" w:rsidRDefault="004B288B" w:rsidP="00162365">
            <w:pPr>
              <w:jc w:val="center"/>
            </w:pPr>
            <w:r w:rsidRPr="006419F1">
              <w:t>2</w:t>
            </w:r>
          </w:p>
        </w:tc>
        <w:tc>
          <w:tcPr>
            <w:tcW w:w="2990" w:type="dxa"/>
            <w:tcBorders>
              <w:top w:val="single" w:sz="4" w:space="0" w:color="auto"/>
              <w:left w:val="single" w:sz="4" w:space="0" w:color="auto"/>
              <w:bottom w:val="single" w:sz="4" w:space="0" w:color="auto"/>
              <w:right w:val="single" w:sz="4" w:space="0" w:color="auto"/>
            </w:tcBorders>
            <w:hideMark/>
          </w:tcPr>
          <w:p w14:paraId="723E7906" w14:textId="77777777" w:rsidR="004B288B" w:rsidRPr="006419F1" w:rsidRDefault="004B288B" w:rsidP="00162365">
            <w:r w:rsidRPr="006419F1">
              <w:t xml:space="preserve">Temperatura mięknienia wg </w:t>
            </w:r>
            <w:proofErr w:type="spellStart"/>
            <w:r w:rsidRPr="006419F1">
              <w:t>PiK</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61B5D04A" w14:textId="77777777" w:rsidR="004B288B" w:rsidRPr="006419F1" w:rsidRDefault="004B288B" w:rsidP="00162365">
            <w:pPr>
              <w:jc w:val="center"/>
              <w:rPr>
                <w:lang w:val="de-DE"/>
              </w:rPr>
            </w:pPr>
            <w:smartTag w:uri="urn:schemas-microsoft-com:office:smarttags" w:element="metricconverter">
              <w:smartTagPr>
                <w:attr w:name="ProductID" w:val="0C"/>
              </w:smartTagPr>
              <w:r w:rsidRPr="006419F1">
                <w:rPr>
                  <w:vertAlign w:val="superscript"/>
                  <w:lang w:val="de-DE"/>
                </w:rPr>
                <w:t>0</w:t>
              </w:r>
              <w:r w:rsidRPr="006419F1">
                <w:rPr>
                  <w:lang w:val="de-DE"/>
                </w:rPr>
                <w:t>C</w:t>
              </w:r>
            </w:smartTag>
          </w:p>
        </w:tc>
        <w:tc>
          <w:tcPr>
            <w:tcW w:w="1559" w:type="dxa"/>
            <w:tcBorders>
              <w:top w:val="single" w:sz="4" w:space="0" w:color="auto"/>
              <w:left w:val="single" w:sz="4" w:space="0" w:color="auto"/>
              <w:bottom w:val="single" w:sz="4" w:space="0" w:color="auto"/>
              <w:right w:val="single" w:sz="4" w:space="0" w:color="auto"/>
            </w:tcBorders>
            <w:vAlign w:val="center"/>
            <w:hideMark/>
          </w:tcPr>
          <w:p w14:paraId="1704A37E" w14:textId="77777777" w:rsidR="004B288B" w:rsidRPr="006419F1" w:rsidRDefault="004B288B" w:rsidP="00162365">
            <w:pPr>
              <w:jc w:val="center"/>
              <w:rPr>
                <w:lang w:val="de-DE"/>
              </w:rPr>
            </w:pPr>
            <w:r w:rsidRPr="006419F1">
              <w:rPr>
                <w:lang w:val="de-DE"/>
              </w:rPr>
              <w:t>&gt; 80</w:t>
            </w:r>
          </w:p>
        </w:tc>
        <w:tc>
          <w:tcPr>
            <w:tcW w:w="3119" w:type="dxa"/>
            <w:tcBorders>
              <w:top w:val="single" w:sz="4" w:space="0" w:color="auto"/>
              <w:left w:val="single" w:sz="4" w:space="0" w:color="auto"/>
              <w:bottom w:val="single" w:sz="4" w:space="0" w:color="auto"/>
              <w:right w:val="single" w:sz="4" w:space="0" w:color="auto"/>
            </w:tcBorders>
            <w:hideMark/>
          </w:tcPr>
          <w:p w14:paraId="2800CEE0" w14:textId="77777777" w:rsidR="004B288B" w:rsidRPr="006419F1" w:rsidRDefault="004B288B" w:rsidP="00162365">
            <w:pPr>
              <w:rPr>
                <w:lang w:val="de-DE"/>
              </w:rPr>
            </w:pPr>
            <w:r w:rsidRPr="006419F1">
              <w:rPr>
                <w:lang w:val="de-DE"/>
              </w:rPr>
              <w:t>PN-EN1427:2001</w:t>
            </w:r>
          </w:p>
        </w:tc>
      </w:tr>
      <w:tr w:rsidR="006419F1" w:rsidRPr="006419F1" w14:paraId="59D4A399" w14:textId="77777777" w:rsidTr="00162365">
        <w:trPr>
          <w:trHeight w:val="76"/>
          <w:jc w:val="center"/>
        </w:trPr>
        <w:tc>
          <w:tcPr>
            <w:tcW w:w="482" w:type="dxa"/>
            <w:tcBorders>
              <w:top w:val="single" w:sz="4" w:space="0" w:color="auto"/>
              <w:left w:val="single" w:sz="4" w:space="0" w:color="auto"/>
              <w:bottom w:val="single" w:sz="4" w:space="0" w:color="auto"/>
              <w:right w:val="single" w:sz="4" w:space="0" w:color="auto"/>
            </w:tcBorders>
            <w:vAlign w:val="center"/>
            <w:hideMark/>
          </w:tcPr>
          <w:p w14:paraId="0CA0A54D" w14:textId="77777777" w:rsidR="004B288B" w:rsidRPr="006419F1" w:rsidRDefault="004B288B" w:rsidP="00162365">
            <w:pPr>
              <w:jc w:val="center"/>
            </w:pPr>
            <w:r w:rsidRPr="006419F1">
              <w:t>3</w:t>
            </w:r>
          </w:p>
        </w:tc>
        <w:tc>
          <w:tcPr>
            <w:tcW w:w="2990" w:type="dxa"/>
            <w:tcBorders>
              <w:top w:val="single" w:sz="4" w:space="0" w:color="auto"/>
              <w:left w:val="single" w:sz="4" w:space="0" w:color="auto"/>
              <w:bottom w:val="single" w:sz="4" w:space="0" w:color="auto"/>
              <w:right w:val="single" w:sz="4" w:space="0" w:color="auto"/>
            </w:tcBorders>
            <w:hideMark/>
          </w:tcPr>
          <w:p w14:paraId="09F22FF3" w14:textId="77777777" w:rsidR="004B288B" w:rsidRPr="006419F1" w:rsidRDefault="004B288B" w:rsidP="00162365">
            <w:r w:rsidRPr="006419F1">
              <w:t>Spływność w temp. 60</w:t>
            </w:r>
            <w:r w:rsidRPr="006419F1">
              <w:rPr>
                <w:vertAlign w:val="superscript"/>
              </w:rPr>
              <w:t>o</w:t>
            </w:r>
            <w:r w:rsidRPr="006419F1">
              <w:t>, w czasie 30 min pod kątem 15</w:t>
            </w:r>
            <w:r w:rsidRPr="006419F1">
              <w:rPr>
                <w:vertAlign w:val="superscript"/>
              </w:rPr>
              <w:t>o</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2640DD" w14:textId="77777777" w:rsidR="004B288B" w:rsidRPr="006419F1" w:rsidRDefault="004B288B" w:rsidP="00162365">
            <w:pPr>
              <w:jc w:val="center"/>
            </w:pPr>
            <w:r w:rsidRPr="006419F1">
              <w:t>mm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59331FA" w14:textId="77777777" w:rsidR="004B288B" w:rsidRPr="006419F1" w:rsidRDefault="004B288B" w:rsidP="00162365">
            <w:pPr>
              <w:jc w:val="center"/>
            </w:pPr>
            <w:r w:rsidRPr="006419F1">
              <w:t>&lt; 3,0</w:t>
            </w:r>
          </w:p>
        </w:tc>
        <w:tc>
          <w:tcPr>
            <w:tcW w:w="3119" w:type="dxa"/>
            <w:tcBorders>
              <w:top w:val="single" w:sz="4" w:space="0" w:color="auto"/>
              <w:left w:val="single" w:sz="4" w:space="0" w:color="auto"/>
              <w:bottom w:val="single" w:sz="4" w:space="0" w:color="auto"/>
              <w:right w:val="single" w:sz="4" w:space="0" w:color="auto"/>
            </w:tcBorders>
            <w:hideMark/>
          </w:tcPr>
          <w:p w14:paraId="2AF13FE7" w14:textId="77777777" w:rsidR="004B288B" w:rsidRPr="006419F1" w:rsidRDefault="004B288B" w:rsidP="00162365">
            <w:r w:rsidRPr="006419F1">
              <w:t>PN-B-24005:1997[10]</w:t>
            </w:r>
          </w:p>
          <w:p w14:paraId="042D52F8" w14:textId="77777777" w:rsidR="004B288B" w:rsidRPr="006419F1" w:rsidRDefault="004B288B" w:rsidP="00162365">
            <w:r w:rsidRPr="006419F1">
              <w:t>Procedura IBDiM PB/TN-2/1</w:t>
            </w:r>
          </w:p>
        </w:tc>
      </w:tr>
      <w:tr w:rsidR="006419F1" w:rsidRPr="006419F1" w14:paraId="254C48D2" w14:textId="77777777" w:rsidTr="00162365">
        <w:trPr>
          <w:jc w:val="center"/>
        </w:trPr>
        <w:tc>
          <w:tcPr>
            <w:tcW w:w="482" w:type="dxa"/>
            <w:tcBorders>
              <w:top w:val="single" w:sz="4" w:space="0" w:color="auto"/>
              <w:left w:val="single" w:sz="4" w:space="0" w:color="auto"/>
              <w:bottom w:val="single" w:sz="4" w:space="0" w:color="auto"/>
              <w:right w:val="single" w:sz="4" w:space="0" w:color="auto"/>
            </w:tcBorders>
            <w:vAlign w:val="center"/>
            <w:hideMark/>
          </w:tcPr>
          <w:p w14:paraId="4D950491" w14:textId="77777777" w:rsidR="004B288B" w:rsidRPr="006419F1" w:rsidRDefault="004B288B" w:rsidP="00162365">
            <w:pPr>
              <w:jc w:val="center"/>
            </w:pPr>
            <w:r w:rsidRPr="006419F1">
              <w:t>4</w:t>
            </w:r>
          </w:p>
        </w:tc>
        <w:tc>
          <w:tcPr>
            <w:tcW w:w="2990" w:type="dxa"/>
            <w:tcBorders>
              <w:top w:val="single" w:sz="4" w:space="0" w:color="auto"/>
              <w:left w:val="single" w:sz="4" w:space="0" w:color="auto"/>
              <w:bottom w:val="single" w:sz="4" w:space="0" w:color="auto"/>
              <w:right w:val="single" w:sz="4" w:space="0" w:color="auto"/>
            </w:tcBorders>
            <w:hideMark/>
          </w:tcPr>
          <w:p w14:paraId="68DCFC4D" w14:textId="77777777" w:rsidR="004B288B" w:rsidRPr="006419F1" w:rsidRDefault="004B288B" w:rsidP="00162365">
            <w:proofErr w:type="spellStart"/>
            <w:r w:rsidRPr="006419F1">
              <w:t>Mrozooporność</w:t>
            </w:r>
            <w:proofErr w:type="spellEnd"/>
            <w:r w:rsidRPr="006419F1">
              <w:t xml:space="preserve"> (upadek 4 kul z wys. </w:t>
            </w:r>
            <w:smartTag w:uri="urn:schemas-microsoft-com:office:smarttags" w:element="metricconverter">
              <w:smartTagPr>
                <w:attr w:name="ProductID" w:val="250 cm"/>
              </w:smartTagPr>
              <w:r w:rsidRPr="006419F1">
                <w:t>250 cm</w:t>
              </w:r>
            </w:smartTag>
            <w:r w:rsidRPr="006419F1">
              <w:t xml:space="preserve"> w temp. </w:t>
            </w:r>
            <w:smartTag w:uri="urn:schemas-microsoft-com:office:smarttags" w:element="metricconverter">
              <w:smartTagPr>
                <w:attr w:name="ProductID" w:val="-200C"/>
              </w:smartTagPr>
              <w:r w:rsidRPr="006419F1">
                <w:t>-20</w:t>
              </w:r>
              <w:r w:rsidRPr="006419F1">
                <w:rPr>
                  <w:vertAlign w:val="superscript"/>
                </w:rPr>
                <w:t>0</w:t>
              </w:r>
              <w:r w:rsidRPr="006419F1">
                <w:t>C</w:t>
              </w:r>
            </w:smartTag>
            <w:r w:rsidRPr="006419F1">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0C7F6B6" w14:textId="77777777" w:rsidR="004B288B" w:rsidRPr="006419F1" w:rsidRDefault="004B288B" w:rsidP="00162365">
            <w:pPr>
              <w:jc w:val="center"/>
            </w:pPr>
            <w:r w:rsidRPr="006419F1">
              <w:t>sztuk</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504457" w14:textId="77777777" w:rsidR="004B288B" w:rsidRPr="006419F1" w:rsidRDefault="004B288B" w:rsidP="00162365">
            <w:pPr>
              <w:jc w:val="center"/>
            </w:pPr>
            <w:r w:rsidRPr="006419F1">
              <w:t>min. 3 kule całe</w:t>
            </w:r>
          </w:p>
        </w:tc>
        <w:tc>
          <w:tcPr>
            <w:tcW w:w="3119" w:type="dxa"/>
            <w:tcBorders>
              <w:top w:val="single" w:sz="4" w:space="0" w:color="auto"/>
              <w:left w:val="single" w:sz="4" w:space="0" w:color="auto"/>
              <w:bottom w:val="single" w:sz="4" w:space="0" w:color="auto"/>
              <w:right w:val="single" w:sz="4" w:space="0" w:color="auto"/>
            </w:tcBorders>
            <w:hideMark/>
          </w:tcPr>
          <w:p w14:paraId="2C5A7521" w14:textId="77777777" w:rsidR="004B288B" w:rsidRPr="006419F1" w:rsidRDefault="004B288B" w:rsidP="00162365">
            <w:r w:rsidRPr="006419F1">
              <w:t>Procedura IBDiM PB/TN-2/3</w:t>
            </w:r>
          </w:p>
        </w:tc>
      </w:tr>
    </w:tbl>
    <w:p w14:paraId="7A92699A" w14:textId="77777777" w:rsidR="004B288B" w:rsidRPr="006419F1" w:rsidRDefault="004B288B" w:rsidP="004B288B">
      <w:r w:rsidRPr="006419F1">
        <w:t xml:space="preserve">Przy wyborze masy zalewowej należy zwrócić uwagę, aby przeznaczona ona była do wypełniania szczelin żądanej szerokości. </w:t>
      </w:r>
    </w:p>
    <w:p w14:paraId="5DEA422D" w14:textId="2EDCD235" w:rsidR="004B288B" w:rsidRPr="006419F1" w:rsidRDefault="004B288B" w:rsidP="004B288B">
      <w:r w:rsidRPr="006419F1">
        <w:t xml:space="preserve">Dla wybranej masy zalewowej Wykonawca przedstawi przynajmniej jeden z poniższych dokumentów: oznakowanie europejskie CE, oznakowanie znakiem budowlanym, deklarację </w:t>
      </w:r>
      <w:r w:rsidR="002113ED" w:rsidRPr="006419F1">
        <w:t>właściwości użytkowych</w:t>
      </w:r>
      <w:r w:rsidRPr="006419F1">
        <w:t xml:space="preserve"> lub </w:t>
      </w:r>
      <w:r w:rsidR="001A1483" w:rsidRPr="006419F1">
        <w:t>krajową ocenę t</w:t>
      </w:r>
      <w:r w:rsidRPr="006419F1">
        <w:t>echniczną.</w:t>
      </w:r>
    </w:p>
    <w:p w14:paraId="7EF998ED" w14:textId="77777777" w:rsidR="004B288B" w:rsidRPr="006419F1" w:rsidRDefault="004B288B" w:rsidP="004B288B"/>
    <w:p w14:paraId="486CC178" w14:textId="77777777" w:rsidR="004B288B" w:rsidRPr="006419F1" w:rsidRDefault="004B288B" w:rsidP="004B288B">
      <w:pPr>
        <w:pStyle w:val="Styl2"/>
        <w:numPr>
          <w:ilvl w:val="0"/>
          <w:numId w:val="76"/>
        </w:numPr>
        <w:rPr>
          <w:sz w:val="20"/>
          <w:szCs w:val="20"/>
        </w:rPr>
      </w:pPr>
      <w:r w:rsidRPr="006419F1">
        <w:rPr>
          <w:sz w:val="20"/>
          <w:szCs w:val="20"/>
        </w:rPr>
        <w:t>Sprzęt</w:t>
      </w:r>
    </w:p>
    <w:p w14:paraId="0F46FEB9" w14:textId="77777777" w:rsidR="004B288B" w:rsidRPr="006419F1" w:rsidRDefault="004B288B" w:rsidP="004B288B">
      <w:pPr>
        <w:pStyle w:val="Styl2"/>
        <w:ind w:firstLine="0"/>
        <w:rPr>
          <w:sz w:val="20"/>
          <w:szCs w:val="20"/>
        </w:rPr>
      </w:pPr>
    </w:p>
    <w:p w14:paraId="31A6C8CA" w14:textId="77777777" w:rsidR="004B288B" w:rsidRPr="006419F1" w:rsidRDefault="004B288B" w:rsidP="004B288B">
      <w:pPr>
        <w:pStyle w:val="Styl3"/>
        <w:numPr>
          <w:ilvl w:val="1"/>
          <w:numId w:val="76"/>
        </w:numPr>
        <w:rPr>
          <w:sz w:val="20"/>
          <w:szCs w:val="20"/>
        </w:rPr>
      </w:pPr>
      <w:r w:rsidRPr="006419F1">
        <w:rPr>
          <w:sz w:val="20"/>
          <w:szCs w:val="20"/>
        </w:rPr>
        <w:t>Ogólne wymagania dotyczące sprzętu</w:t>
      </w:r>
    </w:p>
    <w:p w14:paraId="6671AF18" w14:textId="77777777" w:rsidR="004B288B" w:rsidRPr="006419F1" w:rsidRDefault="004B288B" w:rsidP="004B288B"/>
    <w:p w14:paraId="32571106" w14:textId="77777777" w:rsidR="004B288B" w:rsidRPr="006419F1" w:rsidRDefault="004B288B" w:rsidP="004B288B">
      <w:r w:rsidRPr="006419F1">
        <w:t>Ogólne wymagania dotyczące sprzętu podano w OSTWiORB  „Wymagania ogólne”, pkt. 3.</w:t>
      </w:r>
    </w:p>
    <w:p w14:paraId="5134DCD5" w14:textId="25F86E15" w:rsidR="004B288B" w:rsidRPr="006419F1" w:rsidRDefault="004B288B" w:rsidP="004B288B">
      <w:r w:rsidRPr="006419F1">
        <w:t>Jakikolwiek sprzęt, maszyny lub narzędzia niegwarantujące zachowania wymagań jakościowych robót zostaną przez In</w:t>
      </w:r>
      <w:r w:rsidR="001A1483" w:rsidRPr="006419F1">
        <w:t>spektora Nadzoru</w:t>
      </w:r>
      <w:r w:rsidRPr="006419F1">
        <w:t xml:space="preserve"> zdyskwalifikowane i niedopuszczone do robót. </w:t>
      </w:r>
    </w:p>
    <w:p w14:paraId="7408C66B" w14:textId="77777777" w:rsidR="004B288B" w:rsidRPr="006419F1" w:rsidRDefault="004B288B" w:rsidP="004B288B">
      <w:pPr>
        <w:numPr>
          <w:ilvl w:val="12"/>
          <w:numId w:val="0"/>
        </w:numPr>
      </w:pPr>
      <w:r w:rsidRPr="006419F1">
        <w:lastRenderedPageBreak/>
        <w:t>Wpusty należy montować ręcznie.</w:t>
      </w:r>
    </w:p>
    <w:p w14:paraId="0FB0FE6B" w14:textId="77777777" w:rsidR="004B288B" w:rsidRPr="006419F1" w:rsidRDefault="004B288B" w:rsidP="004B288B">
      <w:pPr>
        <w:numPr>
          <w:ilvl w:val="12"/>
          <w:numId w:val="0"/>
        </w:numPr>
      </w:pPr>
      <w:r w:rsidRPr="006419F1">
        <w:t>Do wykonania warstwy filtracyjnej i uszczelniającej Wykonawca powinien dysponować:</w:t>
      </w:r>
    </w:p>
    <w:p w14:paraId="141D18FA" w14:textId="77777777" w:rsidR="004B288B" w:rsidRPr="006419F1" w:rsidRDefault="004B288B" w:rsidP="004B288B">
      <w:pPr>
        <w:numPr>
          <w:ilvl w:val="0"/>
          <w:numId w:val="298"/>
        </w:numPr>
        <w:overflowPunct/>
        <w:autoSpaceDE/>
        <w:autoSpaceDN/>
        <w:adjustRightInd/>
        <w:jc w:val="left"/>
        <w:textAlignment w:val="auto"/>
      </w:pPr>
      <w:r w:rsidRPr="006419F1">
        <w:t xml:space="preserve">sitem do przesiewania kruszywa, </w:t>
      </w:r>
    </w:p>
    <w:p w14:paraId="3B53FAF3" w14:textId="77777777" w:rsidR="004B288B" w:rsidRPr="006419F1" w:rsidRDefault="004B288B" w:rsidP="004B288B">
      <w:pPr>
        <w:numPr>
          <w:ilvl w:val="0"/>
          <w:numId w:val="298"/>
        </w:numPr>
        <w:overflowPunct/>
        <w:autoSpaceDE/>
        <w:autoSpaceDN/>
        <w:adjustRightInd/>
        <w:jc w:val="left"/>
        <w:textAlignment w:val="auto"/>
      </w:pPr>
      <w:r w:rsidRPr="006419F1">
        <w:t>naczyniem do wymieszania grysu z żywicą epoksydową,</w:t>
      </w:r>
    </w:p>
    <w:p w14:paraId="1FCF04BC" w14:textId="77777777" w:rsidR="004B288B" w:rsidRPr="006419F1" w:rsidRDefault="004B288B" w:rsidP="004B288B">
      <w:pPr>
        <w:numPr>
          <w:ilvl w:val="0"/>
          <w:numId w:val="298"/>
        </w:numPr>
        <w:overflowPunct/>
        <w:autoSpaceDE/>
        <w:autoSpaceDN/>
        <w:adjustRightInd/>
        <w:jc w:val="left"/>
        <w:textAlignment w:val="auto"/>
      </w:pPr>
      <w:r w:rsidRPr="006419F1">
        <w:t>prętem metalowym,</w:t>
      </w:r>
    </w:p>
    <w:p w14:paraId="63F56C92" w14:textId="77777777" w:rsidR="004B288B" w:rsidRPr="006419F1" w:rsidRDefault="004B288B" w:rsidP="004B288B">
      <w:pPr>
        <w:numPr>
          <w:ilvl w:val="0"/>
          <w:numId w:val="298"/>
        </w:numPr>
        <w:overflowPunct/>
        <w:autoSpaceDE/>
        <w:autoSpaceDN/>
        <w:adjustRightInd/>
        <w:jc w:val="left"/>
        <w:textAlignment w:val="auto"/>
      </w:pPr>
      <w:r w:rsidRPr="006419F1">
        <w:t>naczyniem do podgrzewania masy zalewowej.</w:t>
      </w:r>
    </w:p>
    <w:p w14:paraId="595319CB" w14:textId="77777777" w:rsidR="004B288B" w:rsidRPr="006419F1" w:rsidRDefault="004B288B" w:rsidP="004B288B"/>
    <w:p w14:paraId="64116B24" w14:textId="77777777" w:rsidR="004B288B" w:rsidRPr="006419F1" w:rsidRDefault="004B288B" w:rsidP="004B288B">
      <w:pPr>
        <w:pStyle w:val="Styl2"/>
        <w:numPr>
          <w:ilvl w:val="0"/>
          <w:numId w:val="76"/>
        </w:numPr>
        <w:rPr>
          <w:sz w:val="20"/>
          <w:szCs w:val="20"/>
        </w:rPr>
      </w:pPr>
      <w:r w:rsidRPr="006419F1">
        <w:rPr>
          <w:sz w:val="20"/>
          <w:szCs w:val="20"/>
        </w:rPr>
        <w:t>Transport</w:t>
      </w:r>
    </w:p>
    <w:p w14:paraId="0B484196" w14:textId="77777777" w:rsidR="004B288B" w:rsidRPr="006419F1" w:rsidRDefault="004B288B" w:rsidP="004B288B">
      <w:pPr>
        <w:pStyle w:val="Styl2"/>
        <w:ind w:left="0" w:firstLine="0"/>
        <w:rPr>
          <w:sz w:val="20"/>
          <w:szCs w:val="20"/>
        </w:rPr>
      </w:pPr>
    </w:p>
    <w:p w14:paraId="6E08D47B" w14:textId="77777777" w:rsidR="004B288B" w:rsidRPr="006419F1" w:rsidRDefault="004B288B" w:rsidP="004B288B">
      <w:pPr>
        <w:pStyle w:val="Styl3"/>
        <w:numPr>
          <w:ilvl w:val="1"/>
          <w:numId w:val="76"/>
        </w:numPr>
        <w:rPr>
          <w:sz w:val="20"/>
          <w:szCs w:val="20"/>
        </w:rPr>
      </w:pPr>
      <w:r w:rsidRPr="006419F1">
        <w:rPr>
          <w:sz w:val="20"/>
          <w:szCs w:val="20"/>
        </w:rPr>
        <w:t>Ogólne wymagania dotyczące transportu</w:t>
      </w:r>
    </w:p>
    <w:p w14:paraId="63CC6D57" w14:textId="77777777" w:rsidR="004B288B" w:rsidRPr="006419F1" w:rsidRDefault="004B288B" w:rsidP="004B288B">
      <w:pPr>
        <w:pStyle w:val="10"/>
      </w:pPr>
    </w:p>
    <w:p w14:paraId="348B89C8" w14:textId="77777777" w:rsidR="004B288B" w:rsidRPr="006419F1" w:rsidRDefault="004B288B" w:rsidP="004B288B">
      <w:r w:rsidRPr="006419F1">
        <w:t>Ogólne wymagania dotyczące transportu podano w OSTWiORB  „Wymagania ogólne”, pkt. 4.</w:t>
      </w:r>
    </w:p>
    <w:p w14:paraId="68319C10" w14:textId="77777777" w:rsidR="004B288B" w:rsidRPr="006419F1" w:rsidRDefault="004B288B" w:rsidP="004B288B"/>
    <w:p w14:paraId="523D0CEB" w14:textId="77777777" w:rsidR="004B288B" w:rsidRPr="006419F1" w:rsidRDefault="004B288B" w:rsidP="004B288B">
      <w:pPr>
        <w:pStyle w:val="Styl3"/>
        <w:numPr>
          <w:ilvl w:val="1"/>
          <w:numId w:val="76"/>
        </w:numPr>
        <w:rPr>
          <w:sz w:val="20"/>
          <w:szCs w:val="20"/>
        </w:rPr>
      </w:pPr>
      <w:r w:rsidRPr="006419F1">
        <w:rPr>
          <w:sz w:val="20"/>
          <w:szCs w:val="20"/>
        </w:rPr>
        <w:t>Transport i przechowywanie materiałów</w:t>
      </w:r>
    </w:p>
    <w:p w14:paraId="0B257DEC" w14:textId="77777777" w:rsidR="004B288B" w:rsidRPr="006419F1" w:rsidRDefault="004B288B" w:rsidP="004B288B">
      <w:pPr>
        <w:pStyle w:val="Styl3"/>
        <w:ind w:left="0" w:firstLine="0"/>
        <w:rPr>
          <w:sz w:val="20"/>
          <w:szCs w:val="20"/>
        </w:rPr>
      </w:pPr>
    </w:p>
    <w:p w14:paraId="385C8573" w14:textId="77777777" w:rsidR="004B288B" w:rsidRPr="006419F1" w:rsidRDefault="004B288B" w:rsidP="004B288B">
      <w:r w:rsidRPr="006419F1">
        <w:t xml:space="preserve">Wszystkie żeliwne elementy wpustów mostowych powinny być pakowane w jednostki ładunkowe na paletach. </w:t>
      </w:r>
      <w:r w:rsidRPr="006419F1">
        <w:tab/>
      </w:r>
    </w:p>
    <w:p w14:paraId="507867E4" w14:textId="77777777" w:rsidR="004B288B" w:rsidRPr="006419F1" w:rsidRDefault="004B288B" w:rsidP="004B288B">
      <w:r w:rsidRPr="006419F1">
        <w:t>Na każdej jednostce ładunkowej powinna być umieszczona etykieta zawierająca następujące dane:</w:t>
      </w:r>
    </w:p>
    <w:p w14:paraId="36366ADF" w14:textId="77777777" w:rsidR="004B288B" w:rsidRPr="006419F1" w:rsidRDefault="004B288B" w:rsidP="004B288B">
      <w:pPr>
        <w:numPr>
          <w:ilvl w:val="0"/>
          <w:numId w:val="299"/>
        </w:numPr>
        <w:overflowPunct/>
        <w:autoSpaceDE/>
        <w:autoSpaceDN/>
        <w:adjustRightInd/>
        <w:jc w:val="left"/>
        <w:textAlignment w:val="auto"/>
      </w:pPr>
      <w:r w:rsidRPr="006419F1">
        <w:t>nazwę i adres producenta,</w:t>
      </w:r>
    </w:p>
    <w:p w14:paraId="60AECD11" w14:textId="77777777" w:rsidR="004B288B" w:rsidRPr="006419F1" w:rsidRDefault="004B288B" w:rsidP="004B288B">
      <w:pPr>
        <w:numPr>
          <w:ilvl w:val="0"/>
          <w:numId w:val="299"/>
        </w:numPr>
        <w:overflowPunct/>
        <w:autoSpaceDE/>
        <w:autoSpaceDN/>
        <w:adjustRightInd/>
        <w:jc w:val="left"/>
        <w:textAlignment w:val="auto"/>
      </w:pPr>
      <w:r w:rsidRPr="006419F1">
        <w:t>oznaczenie,</w:t>
      </w:r>
    </w:p>
    <w:p w14:paraId="2CFE0022" w14:textId="77777777" w:rsidR="004B288B" w:rsidRPr="006419F1" w:rsidRDefault="004B288B" w:rsidP="004B288B">
      <w:pPr>
        <w:numPr>
          <w:ilvl w:val="0"/>
          <w:numId w:val="299"/>
        </w:numPr>
        <w:overflowPunct/>
        <w:autoSpaceDE/>
        <w:autoSpaceDN/>
        <w:adjustRightInd/>
        <w:jc w:val="left"/>
        <w:textAlignment w:val="auto"/>
      </w:pPr>
      <w:r w:rsidRPr="006419F1">
        <w:t>datę produkcji,</w:t>
      </w:r>
    </w:p>
    <w:p w14:paraId="2757F4F7" w14:textId="77777777" w:rsidR="004B288B" w:rsidRPr="006419F1" w:rsidRDefault="004B288B" w:rsidP="004B288B">
      <w:pPr>
        <w:numPr>
          <w:ilvl w:val="0"/>
          <w:numId w:val="299"/>
        </w:numPr>
        <w:overflowPunct/>
        <w:autoSpaceDE/>
        <w:autoSpaceDN/>
        <w:adjustRightInd/>
        <w:jc w:val="left"/>
        <w:textAlignment w:val="auto"/>
      </w:pPr>
      <w:r w:rsidRPr="006419F1">
        <w:t>liczbę sztuk,</w:t>
      </w:r>
    </w:p>
    <w:p w14:paraId="745D6EAF" w14:textId="53CE609C" w:rsidR="004B288B" w:rsidRPr="006419F1" w:rsidRDefault="004B288B" w:rsidP="004B288B">
      <w:pPr>
        <w:numPr>
          <w:ilvl w:val="0"/>
          <w:numId w:val="299"/>
        </w:numPr>
        <w:overflowPunct/>
        <w:autoSpaceDE/>
        <w:autoSpaceDN/>
        <w:adjustRightInd/>
        <w:jc w:val="left"/>
        <w:textAlignment w:val="auto"/>
      </w:pPr>
      <w:r w:rsidRPr="006419F1">
        <w:t xml:space="preserve">informacje o uzyskaniu przez wyrób </w:t>
      </w:r>
      <w:r w:rsidR="001A1483" w:rsidRPr="006419F1">
        <w:t xml:space="preserve">krajowej </w:t>
      </w:r>
      <w:r w:rsidRPr="006419F1">
        <w:t>.</w:t>
      </w:r>
    </w:p>
    <w:p w14:paraId="3F6C304D" w14:textId="77777777" w:rsidR="004B288B" w:rsidRPr="006419F1" w:rsidRDefault="004B288B" w:rsidP="004B288B">
      <w:r w:rsidRPr="006419F1">
        <w:t>Oznaczenie każdego wpustu powinno zawierać:</w:t>
      </w:r>
    </w:p>
    <w:p w14:paraId="3485D636" w14:textId="77777777" w:rsidR="004B288B" w:rsidRPr="006419F1" w:rsidRDefault="004B288B" w:rsidP="004B288B">
      <w:pPr>
        <w:numPr>
          <w:ilvl w:val="0"/>
          <w:numId w:val="299"/>
        </w:numPr>
        <w:overflowPunct/>
        <w:autoSpaceDE/>
        <w:autoSpaceDN/>
        <w:adjustRightInd/>
        <w:jc w:val="left"/>
        <w:textAlignment w:val="auto"/>
      </w:pPr>
      <w:r w:rsidRPr="006419F1">
        <w:t>nazwę wyrobu,</w:t>
      </w:r>
    </w:p>
    <w:p w14:paraId="0D77A019" w14:textId="77777777" w:rsidR="004B288B" w:rsidRPr="006419F1" w:rsidRDefault="004B288B" w:rsidP="004B288B">
      <w:pPr>
        <w:numPr>
          <w:ilvl w:val="0"/>
          <w:numId w:val="299"/>
        </w:numPr>
        <w:overflowPunct/>
        <w:autoSpaceDE/>
        <w:autoSpaceDN/>
        <w:adjustRightInd/>
        <w:jc w:val="left"/>
        <w:textAlignment w:val="auto"/>
      </w:pPr>
      <w:r w:rsidRPr="006419F1">
        <w:t>nazwę odmiany i oznaczenie odmiany,</w:t>
      </w:r>
    </w:p>
    <w:p w14:paraId="4145A7B0" w14:textId="77777777" w:rsidR="004B288B" w:rsidRPr="006419F1" w:rsidRDefault="004B288B" w:rsidP="004B288B">
      <w:pPr>
        <w:numPr>
          <w:ilvl w:val="0"/>
          <w:numId w:val="299"/>
        </w:numPr>
        <w:overflowPunct/>
        <w:autoSpaceDE/>
        <w:autoSpaceDN/>
        <w:adjustRightInd/>
        <w:jc w:val="left"/>
        <w:textAlignment w:val="auto"/>
      </w:pPr>
      <w:r w:rsidRPr="006419F1">
        <w:t>dokumenty dopuszczające wyrób budowlany do obrotu</w:t>
      </w:r>
    </w:p>
    <w:p w14:paraId="283EE527" w14:textId="77777777" w:rsidR="004B288B" w:rsidRPr="006419F1" w:rsidRDefault="004B288B" w:rsidP="004B288B">
      <w:r w:rsidRPr="006419F1">
        <w:t xml:space="preserve">Wszystkie elementy wpustów mostowych należy przechowywać pod zadaszeniem. </w:t>
      </w:r>
    </w:p>
    <w:p w14:paraId="0FE9D752" w14:textId="77777777" w:rsidR="004B288B" w:rsidRPr="006419F1" w:rsidRDefault="004B288B" w:rsidP="004B288B">
      <w:r w:rsidRPr="006419F1">
        <w:t xml:space="preserve">Wszystkie żeliwne elementy wpustów, pakowane jak wyżej, można przewozić dowolnymi środkami transportowymi zabezpieczając je przed przesunięciem lub uszkodzeniem. </w:t>
      </w:r>
    </w:p>
    <w:p w14:paraId="18F62993" w14:textId="77777777" w:rsidR="004B288B" w:rsidRPr="006419F1" w:rsidRDefault="004B288B" w:rsidP="004B288B"/>
    <w:p w14:paraId="36A5BC80" w14:textId="77777777" w:rsidR="004B288B" w:rsidRPr="006419F1" w:rsidRDefault="004B288B" w:rsidP="004B288B">
      <w:pPr>
        <w:pStyle w:val="Styl3"/>
        <w:numPr>
          <w:ilvl w:val="1"/>
          <w:numId w:val="76"/>
        </w:numPr>
        <w:rPr>
          <w:sz w:val="20"/>
          <w:szCs w:val="20"/>
        </w:rPr>
      </w:pPr>
      <w:r w:rsidRPr="006419F1">
        <w:rPr>
          <w:sz w:val="20"/>
          <w:szCs w:val="20"/>
        </w:rPr>
        <w:t>Transport i przechowywanie materiałów do wykonania warstwy filtracyjnej (żywic epoksydowych i grysów)</w:t>
      </w:r>
    </w:p>
    <w:p w14:paraId="0F3D5B03" w14:textId="77777777" w:rsidR="004B288B" w:rsidRPr="006419F1" w:rsidRDefault="004B288B" w:rsidP="004B288B">
      <w:r w:rsidRPr="006419F1">
        <w:t>Żywice epoksydowe powinny być transportowane wg przepisów przyjętych dla materiałów toksycznych i łatwopalnych. Warunki przechowywania materiałów nie mogą powodować utraty ich cech lub obniżenia ich jakości. Składniki kompozycji żywic należy przechowywać w opakowaniach oryginalnych, szczelnie zamkniętych, w pomieszczeniach suchych i przewiewnych. Pakowane do butelek, powinny być transportowane w transporterach z tworzywa sztucznego zgodnie z wymaganiami producenta. Należy je przewozić krytymi środkami transportowymi zgodnie z odpowiednimi przepisami o przewozie materiałów i przedmiotów i chronić od światła.</w:t>
      </w:r>
    </w:p>
    <w:p w14:paraId="3FD933C5" w14:textId="77777777" w:rsidR="004B288B" w:rsidRPr="006419F1" w:rsidRDefault="004B288B" w:rsidP="004B288B">
      <w:r w:rsidRPr="006419F1">
        <w:t xml:space="preserve">Kruszywa (grysy) można przewozić dowolnym środkiem transportu, w warunkach zabezpieczających je przed zanieczyszczeniem i zmieszaniem z innymi materiałami. Podczas transportu kruszywa powinny być zabezpieczone przed wysypaniem i rozpyleniem. Składowanie kruszywa, nie przeznaczonego do bezpośredniego wbudowania po dostarczeniu na budowę, powinno odbywać się na podłożu równym, utwardzonym i dobrze odwodnionym, przy zabezpieczeniu kruszywa przed zanieczyszczeniem i zmieszaniem z innymi materiałami kamiennymi. </w:t>
      </w:r>
    </w:p>
    <w:p w14:paraId="0AA3D074" w14:textId="77777777" w:rsidR="004B288B" w:rsidRPr="006419F1" w:rsidRDefault="004B288B" w:rsidP="004B288B"/>
    <w:p w14:paraId="4980BB58" w14:textId="77777777" w:rsidR="004B288B" w:rsidRPr="006419F1" w:rsidRDefault="004B288B" w:rsidP="004B288B">
      <w:pPr>
        <w:pStyle w:val="Styl3"/>
        <w:numPr>
          <w:ilvl w:val="1"/>
          <w:numId w:val="76"/>
        </w:numPr>
        <w:rPr>
          <w:sz w:val="20"/>
          <w:szCs w:val="20"/>
        </w:rPr>
      </w:pPr>
      <w:r w:rsidRPr="006419F1">
        <w:rPr>
          <w:sz w:val="20"/>
          <w:szCs w:val="20"/>
        </w:rPr>
        <w:t>Transport i przechowywanie materiałów uszczelniających</w:t>
      </w:r>
    </w:p>
    <w:p w14:paraId="6AA00A90" w14:textId="77777777" w:rsidR="004B288B" w:rsidRPr="006419F1" w:rsidRDefault="004B288B" w:rsidP="004B288B">
      <w:r w:rsidRPr="006419F1">
        <w:t>Masę zalewową oraz taśmę uszczelniającą należy transportować i przechowywać w oryginalnych opakowaniach producenta. Opakowania powinny być układane na paletach, a palety zabezpieczone przed deszczem i promieniami ultrafioletowymi.</w:t>
      </w:r>
    </w:p>
    <w:p w14:paraId="18C23039" w14:textId="77777777" w:rsidR="004B288B" w:rsidRPr="006419F1" w:rsidRDefault="004B288B" w:rsidP="004B288B">
      <w:r w:rsidRPr="006419F1">
        <w:t>Do każdej partii wyrobu powinna być załączona informacja producenta zawierająca dane:</w:t>
      </w:r>
    </w:p>
    <w:p w14:paraId="6CC0C27C" w14:textId="77777777" w:rsidR="004B288B" w:rsidRPr="006419F1" w:rsidRDefault="004B288B" w:rsidP="004B288B">
      <w:pPr>
        <w:numPr>
          <w:ilvl w:val="0"/>
          <w:numId w:val="299"/>
        </w:numPr>
        <w:overflowPunct/>
        <w:autoSpaceDE/>
        <w:autoSpaceDN/>
        <w:adjustRightInd/>
        <w:jc w:val="left"/>
        <w:textAlignment w:val="auto"/>
      </w:pPr>
      <w:r w:rsidRPr="006419F1">
        <w:t>nazwę produktu,</w:t>
      </w:r>
    </w:p>
    <w:p w14:paraId="39F20FB3" w14:textId="77777777" w:rsidR="004B288B" w:rsidRPr="006419F1" w:rsidRDefault="004B288B" w:rsidP="004B288B">
      <w:pPr>
        <w:numPr>
          <w:ilvl w:val="0"/>
          <w:numId w:val="299"/>
        </w:numPr>
        <w:overflowPunct/>
        <w:autoSpaceDE/>
        <w:autoSpaceDN/>
        <w:adjustRightInd/>
        <w:jc w:val="left"/>
        <w:textAlignment w:val="auto"/>
      </w:pPr>
      <w:r w:rsidRPr="006419F1">
        <w:t>nazwę i adres producenta,</w:t>
      </w:r>
    </w:p>
    <w:p w14:paraId="16511B39" w14:textId="77777777" w:rsidR="004B288B" w:rsidRPr="006419F1" w:rsidRDefault="004B288B" w:rsidP="004B288B">
      <w:pPr>
        <w:numPr>
          <w:ilvl w:val="0"/>
          <w:numId w:val="299"/>
        </w:numPr>
        <w:overflowPunct/>
        <w:autoSpaceDE/>
        <w:autoSpaceDN/>
        <w:adjustRightInd/>
        <w:jc w:val="left"/>
        <w:textAlignment w:val="auto"/>
      </w:pPr>
      <w:r w:rsidRPr="006419F1">
        <w:t>datę produkcji,</w:t>
      </w:r>
    </w:p>
    <w:p w14:paraId="408E2157" w14:textId="77777777" w:rsidR="004B288B" w:rsidRPr="006419F1" w:rsidRDefault="004B288B" w:rsidP="004B288B">
      <w:pPr>
        <w:numPr>
          <w:ilvl w:val="0"/>
          <w:numId w:val="299"/>
        </w:numPr>
        <w:overflowPunct/>
        <w:autoSpaceDE/>
        <w:autoSpaceDN/>
        <w:adjustRightInd/>
        <w:jc w:val="left"/>
        <w:textAlignment w:val="auto"/>
      </w:pPr>
      <w:r w:rsidRPr="006419F1">
        <w:t>ważność produktu,</w:t>
      </w:r>
    </w:p>
    <w:p w14:paraId="27A1D2F6" w14:textId="77777777" w:rsidR="004B288B" w:rsidRPr="006419F1" w:rsidRDefault="004B288B" w:rsidP="004B288B">
      <w:pPr>
        <w:numPr>
          <w:ilvl w:val="0"/>
          <w:numId w:val="299"/>
        </w:numPr>
        <w:overflowPunct/>
        <w:autoSpaceDE/>
        <w:autoSpaceDN/>
        <w:adjustRightInd/>
        <w:jc w:val="left"/>
        <w:textAlignment w:val="auto"/>
      </w:pPr>
      <w:r w:rsidRPr="006419F1">
        <w:t>pojemność lub masę opakowania,</w:t>
      </w:r>
    </w:p>
    <w:p w14:paraId="0626DE5E" w14:textId="77777777" w:rsidR="004B288B" w:rsidRPr="006419F1" w:rsidRDefault="004B288B" w:rsidP="004B288B">
      <w:pPr>
        <w:numPr>
          <w:ilvl w:val="0"/>
          <w:numId w:val="299"/>
        </w:numPr>
        <w:overflowPunct/>
        <w:autoSpaceDE/>
        <w:autoSpaceDN/>
        <w:adjustRightInd/>
        <w:jc w:val="left"/>
        <w:textAlignment w:val="auto"/>
      </w:pPr>
      <w:r w:rsidRPr="006419F1">
        <w:t>zakres i warunki stosowania,</w:t>
      </w:r>
    </w:p>
    <w:p w14:paraId="1C2D7C11" w14:textId="77777777" w:rsidR="004B288B" w:rsidRPr="006419F1" w:rsidRDefault="004B288B" w:rsidP="004B288B">
      <w:pPr>
        <w:numPr>
          <w:ilvl w:val="0"/>
          <w:numId w:val="299"/>
        </w:numPr>
        <w:overflowPunct/>
        <w:autoSpaceDE/>
        <w:autoSpaceDN/>
        <w:adjustRightInd/>
        <w:jc w:val="left"/>
        <w:textAlignment w:val="auto"/>
      </w:pPr>
      <w:r w:rsidRPr="006419F1">
        <w:t>warunki magazynowania,</w:t>
      </w:r>
    </w:p>
    <w:p w14:paraId="17FD4955" w14:textId="77777777" w:rsidR="004B288B" w:rsidRPr="006419F1" w:rsidRDefault="004B288B" w:rsidP="004B288B">
      <w:pPr>
        <w:numPr>
          <w:ilvl w:val="0"/>
          <w:numId w:val="299"/>
        </w:numPr>
        <w:overflowPunct/>
        <w:autoSpaceDE/>
        <w:autoSpaceDN/>
        <w:adjustRightInd/>
        <w:jc w:val="left"/>
        <w:textAlignment w:val="auto"/>
      </w:pPr>
      <w:r w:rsidRPr="006419F1">
        <w:t>zasady zachowania bezpieczeństwa,</w:t>
      </w:r>
    </w:p>
    <w:p w14:paraId="6AF2FB59" w14:textId="77777777" w:rsidR="004B288B" w:rsidRPr="006419F1" w:rsidRDefault="004B288B" w:rsidP="004B288B">
      <w:pPr>
        <w:numPr>
          <w:ilvl w:val="0"/>
          <w:numId w:val="299"/>
        </w:numPr>
        <w:overflowPunct/>
        <w:autoSpaceDE/>
        <w:autoSpaceDN/>
        <w:adjustRightInd/>
        <w:jc w:val="left"/>
        <w:textAlignment w:val="auto"/>
      </w:pPr>
      <w:r w:rsidRPr="006419F1">
        <w:t>informację, że wyrób posiada dokumenty dopuszczające do obrotu.</w:t>
      </w:r>
    </w:p>
    <w:p w14:paraId="06A16B63" w14:textId="77777777" w:rsidR="004B288B" w:rsidRPr="006419F1" w:rsidRDefault="004B288B" w:rsidP="004B288B">
      <w:r w:rsidRPr="006419F1">
        <w:t xml:space="preserve">Palet nie powinno się spiętrzać. Transport materiałów może się odbywać dowolnym środkiem przewozowym z zachowaniem warunków przechowywania określonymi przez producenta. </w:t>
      </w:r>
    </w:p>
    <w:p w14:paraId="79A177B9" w14:textId="77777777" w:rsidR="004B288B" w:rsidRPr="006419F1" w:rsidRDefault="004B288B" w:rsidP="004B288B"/>
    <w:p w14:paraId="427AEE57" w14:textId="77777777" w:rsidR="004B288B" w:rsidRPr="006419F1" w:rsidRDefault="004B288B" w:rsidP="004B288B"/>
    <w:p w14:paraId="01165C72" w14:textId="77777777" w:rsidR="004B288B" w:rsidRPr="006419F1" w:rsidRDefault="004B288B" w:rsidP="004B288B">
      <w:pPr>
        <w:pStyle w:val="Styl2"/>
        <w:numPr>
          <w:ilvl w:val="0"/>
          <w:numId w:val="76"/>
        </w:numPr>
        <w:rPr>
          <w:sz w:val="20"/>
          <w:szCs w:val="20"/>
        </w:rPr>
      </w:pPr>
      <w:r w:rsidRPr="006419F1">
        <w:rPr>
          <w:sz w:val="20"/>
          <w:szCs w:val="20"/>
        </w:rPr>
        <w:lastRenderedPageBreak/>
        <w:t>Wykonanie robót</w:t>
      </w:r>
    </w:p>
    <w:p w14:paraId="51E536E9" w14:textId="77777777" w:rsidR="004B288B" w:rsidRPr="006419F1" w:rsidRDefault="004B288B" w:rsidP="004B288B">
      <w:pPr>
        <w:pStyle w:val="Styl2"/>
        <w:ind w:firstLine="0"/>
        <w:rPr>
          <w:sz w:val="20"/>
          <w:szCs w:val="20"/>
        </w:rPr>
      </w:pPr>
    </w:p>
    <w:p w14:paraId="61787D02" w14:textId="77777777" w:rsidR="004B288B" w:rsidRPr="006419F1" w:rsidRDefault="004B288B" w:rsidP="004B288B">
      <w:pPr>
        <w:pStyle w:val="Styl3"/>
        <w:numPr>
          <w:ilvl w:val="1"/>
          <w:numId w:val="76"/>
        </w:numPr>
        <w:rPr>
          <w:sz w:val="20"/>
          <w:szCs w:val="20"/>
        </w:rPr>
      </w:pPr>
      <w:r w:rsidRPr="006419F1">
        <w:rPr>
          <w:sz w:val="20"/>
          <w:szCs w:val="20"/>
        </w:rPr>
        <w:t>Ogólne zasady wykonania robót</w:t>
      </w:r>
    </w:p>
    <w:p w14:paraId="66609E66" w14:textId="77777777" w:rsidR="004B288B" w:rsidRPr="006419F1" w:rsidRDefault="004B288B" w:rsidP="004B288B"/>
    <w:p w14:paraId="23A9A5BE" w14:textId="77777777" w:rsidR="004B288B" w:rsidRPr="006419F1" w:rsidRDefault="004B288B" w:rsidP="004B288B">
      <w:r w:rsidRPr="006419F1">
        <w:t>Ogólne zasady wykonania robót podano w OSTWiORB  „Wymagania ogólne”, pkt. 5.</w:t>
      </w:r>
    </w:p>
    <w:p w14:paraId="3E483913" w14:textId="507A9380" w:rsidR="004B288B" w:rsidRPr="006419F1" w:rsidRDefault="004B288B" w:rsidP="004B288B">
      <w:r w:rsidRPr="006419F1">
        <w:t xml:space="preserve">Wykonawca przedstawi </w:t>
      </w:r>
      <w:r w:rsidR="002113ED" w:rsidRPr="006419F1">
        <w:t>Inspektorowi Nadzoru</w:t>
      </w:r>
      <w:r w:rsidRPr="006419F1">
        <w:t xml:space="preserve"> do akceptacji projekt roboczy odwodnienia, w którym poda konkretny typ wpustów oraz dokładny sposób ich montażu, zgodny z zaleceniami producenta.</w:t>
      </w:r>
    </w:p>
    <w:p w14:paraId="73C25994" w14:textId="77777777" w:rsidR="004B288B" w:rsidRPr="006419F1" w:rsidRDefault="004B288B" w:rsidP="004B288B"/>
    <w:p w14:paraId="01F36E24" w14:textId="77777777" w:rsidR="004B288B" w:rsidRPr="006419F1" w:rsidRDefault="004B288B" w:rsidP="004B288B">
      <w:pPr>
        <w:pStyle w:val="Styl3"/>
        <w:numPr>
          <w:ilvl w:val="1"/>
          <w:numId w:val="76"/>
        </w:numPr>
        <w:rPr>
          <w:sz w:val="20"/>
          <w:szCs w:val="20"/>
        </w:rPr>
      </w:pPr>
      <w:r w:rsidRPr="006419F1">
        <w:rPr>
          <w:sz w:val="20"/>
          <w:szCs w:val="20"/>
        </w:rPr>
        <w:t xml:space="preserve">Osadzenie wpustów żeliwnych </w:t>
      </w:r>
    </w:p>
    <w:p w14:paraId="72D519CA" w14:textId="77777777" w:rsidR="004B288B" w:rsidRPr="006419F1" w:rsidRDefault="004B288B" w:rsidP="004B288B">
      <w:pPr>
        <w:pStyle w:val="Styl3"/>
        <w:ind w:left="0" w:firstLine="0"/>
        <w:rPr>
          <w:sz w:val="20"/>
          <w:szCs w:val="20"/>
        </w:rPr>
      </w:pPr>
    </w:p>
    <w:p w14:paraId="744B5BDC" w14:textId="77777777" w:rsidR="004B288B" w:rsidRPr="006419F1" w:rsidRDefault="004B288B" w:rsidP="004B288B">
      <w:bookmarkStart w:id="256" w:name="_Toc149627771"/>
      <w:r w:rsidRPr="006419F1">
        <w:t>Wpusty powinny znajdować się w płaszczyźnie nawierzchni, przy czym, dopuszczalne jest obniżenie kratek ściekowych wpustów nie więcej niż o 1cm.</w:t>
      </w:r>
      <w:bookmarkEnd w:id="256"/>
    </w:p>
    <w:p w14:paraId="0A0FF30C" w14:textId="77777777" w:rsidR="004B288B" w:rsidRPr="006419F1" w:rsidRDefault="004B288B" w:rsidP="004B288B">
      <w:bookmarkStart w:id="257" w:name="_Toc149627772"/>
      <w:r w:rsidRPr="006419F1">
        <w:t>Montaż wpustu na wiaduktach i moście wykonać w następujących fazach:</w:t>
      </w:r>
      <w:bookmarkEnd w:id="257"/>
    </w:p>
    <w:p w14:paraId="20EBCB09" w14:textId="11F376D1" w:rsidR="004B288B" w:rsidRPr="006419F1" w:rsidRDefault="004B288B" w:rsidP="004B288B">
      <w:pPr>
        <w:numPr>
          <w:ilvl w:val="0"/>
          <w:numId w:val="300"/>
        </w:numPr>
        <w:overflowPunct/>
        <w:autoSpaceDE/>
        <w:autoSpaceDN/>
        <w:adjustRightInd/>
        <w:jc w:val="left"/>
        <w:textAlignment w:val="auto"/>
      </w:pPr>
      <w:bookmarkStart w:id="258" w:name="_Toc149627773"/>
      <w:r w:rsidRPr="006419F1">
        <w:t xml:space="preserve">Dolny element wpustu należy osadzić przed betonowaniem płyty ustroju niosącego. W tym celu należy (jeśli to konieczne) odpowiednio odgiąć pręty zbrojenia płyty. Po zabetonowaniu płyty wg STWiORB </w:t>
      </w:r>
      <w:r w:rsidRPr="006419F1">
        <w:br/>
        <w:t>M-13.01.0</w:t>
      </w:r>
      <w:r w:rsidR="002113ED" w:rsidRPr="006419F1">
        <w:t>3</w:t>
      </w:r>
      <w:r w:rsidRPr="006419F1">
        <w:t xml:space="preserve"> i osiągnięciu przez beton odpowiedniej wytrzymałości, należy na płycie ułożyć izolację wodoszczelną. Izolację należy wprowadzić na kołnierz dolnej części wpustu, a następnie założyć element dociskający izolację do kołnierza</w:t>
      </w:r>
      <w:bookmarkStart w:id="259" w:name="_Toc149627774"/>
      <w:bookmarkEnd w:id="258"/>
      <w:r w:rsidRPr="006419F1">
        <w:t>,</w:t>
      </w:r>
    </w:p>
    <w:p w14:paraId="10D8CA2D" w14:textId="77777777" w:rsidR="004B288B" w:rsidRPr="006419F1" w:rsidRDefault="004B288B" w:rsidP="004B288B">
      <w:pPr>
        <w:numPr>
          <w:ilvl w:val="0"/>
          <w:numId w:val="300"/>
        </w:numPr>
        <w:overflowPunct/>
        <w:autoSpaceDE/>
        <w:autoSpaceDN/>
        <w:adjustRightInd/>
        <w:jc w:val="left"/>
        <w:textAlignment w:val="auto"/>
      </w:pPr>
      <w:r w:rsidRPr="006419F1">
        <w:t>Bezpośrednio przed ułożeniem warstwy wiążącej nawierzchni, nad kielichem wpustu należy zamontować sztywną skrzynkę drewnianą o grubości równej projektowanej grubości nawierzchni. Na spodniej stronie skrzynki powinien być zamontowany bal drewniany o kształcie dopasowanym do kształtu kielicha wpustu, którego zadaniem jest zabezpieczenie skrzynki przed przesunięciem podczas układania warstw nawierzchni. Pod skrzynkę należy położyć folię lub inny materiał, aby w trakcie ustawiania i wyjmowania nie uszkodzić izolacji krawędziami skrzynki. Skrzynka powinna być przykryta pokrywą, aby w trakcie robót do rury spustowej nie dostała się mieszanka bitumiczna. Skrzynki drewnianej mocowanej nad wpustem nie wolno przybijać do podłoża gwoździami. Po wykonaniu nawierzchni skrzynkę zabezpieczającą wpust należy usunąć</w:t>
      </w:r>
      <w:bookmarkEnd w:id="259"/>
      <w:r w:rsidRPr="006419F1">
        <w:t xml:space="preserve">. </w:t>
      </w:r>
    </w:p>
    <w:p w14:paraId="67D0D2C6" w14:textId="77777777" w:rsidR="004B288B" w:rsidRPr="006419F1" w:rsidRDefault="004B288B" w:rsidP="004B288B">
      <w:pPr>
        <w:numPr>
          <w:ilvl w:val="0"/>
          <w:numId w:val="300"/>
        </w:numPr>
        <w:overflowPunct/>
        <w:autoSpaceDE/>
        <w:autoSpaceDN/>
        <w:adjustRightInd/>
        <w:jc w:val="left"/>
        <w:textAlignment w:val="auto"/>
      </w:pPr>
      <w:bookmarkStart w:id="260" w:name="_Toc149627775"/>
      <w:r w:rsidRPr="006419F1">
        <w:t>Montaż korpusu (górnej części wpustu) i osadnika należy wykonać przed układaniem nawierzchni. Korpus należy ustawić w kielichu we właściwym położeniu pod kontrolą geodezyjną.</w:t>
      </w:r>
      <w:bookmarkEnd w:id="260"/>
      <w:r w:rsidRPr="006419F1">
        <w:t xml:space="preserve">   </w:t>
      </w:r>
    </w:p>
    <w:p w14:paraId="5132D922" w14:textId="6390B2EA" w:rsidR="004B288B" w:rsidRPr="006419F1" w:rsidRDefault="004B288B" w:rsidP="004B288B">
      <w:r w:rsidRPr="006419F1">
        <w:t>Wpusty w pomoście kładki należy osadzić przed zabetonowaniem płyty pomostu. Po wykonaniu płyty wg STWiORB M-13.01.0</w:t>
      </w:r>
      <w:r w:rsidR="002113ED" w:rsidRPr="006419F1">
        <w:t>3</w:t>
      </w:r>
      <w:r w:rsidRPr="006419F1">
        <w:t xml:space="preserve">. i osiągnięciu przez beton odpowiedniej wytrzymałości, należy na płycie ułożyć </w:t>
      </w:r>
      <w:proofErr w:type="spellStart"/>
      <w:r w:rsidRPr="006419F1">
        <w:t>izolacjonawierzchnię</w:t>
      </w:r>
      <w:proofErr w:type="spellEnd"/>
      <w:r w:rsidRPr="006419F1">
        <w:t xml:space="preserve">, dokładnie uszczelniając styk betonu i kratki. </w:t>
      </w:r>
    </w:p>
    <w:p w14:paraId="26C0DA13" w14:textId="77777777" w:rsidR="004B288B" w:rsidRPr="006419F1" w:rsidRDefault="004B288B" w:rsidP="004B288B"/>
    <w:p w14:paraId="4F7AD3E2" w14:textId="77777777" w:rsidR="004B288B" w:rsidRPr="006419F1" w:rsidRDefault="004B288B" w:rsidP="004B288B">
      <w:pPr>
        <w:pStyle w:val="Styl3"/>
        <w:numPr>
          <w:ilvl w:val="1"/>
          <w:numId w:val="76"/>
        </w:numPr>
        <w:rPr>
          <w:sz w:val="20"/>
          <w:szCs w:val="20"/>
        </w:rPr>
      </w:pPr>
      <w:r w:rsidRPr="006419F1">
        <w:rPr>
          <w:sz w:val="20"/>
          <w:szCs w:val="20"/>
        </w:rPr>
        <w:t>Wykonanie warstwy filtracyjnej wokół wpustu</w:t>
      </w:r>
    </w:p>
    <w:p w14:paraId="361F5BCB" w14:textId="77777777" w:rsidR="004B288B" w:rsidRPr="006419F1" w:rsidRDefault="004B288B" w:rsidP="004B288B">
      <w:pPr>
        <w:pStyle w:val="Styl3"/>
        <w:ind w:left="0" w:firstLine="0"/>
        <w:rPr>
          <w:sz w:val="20"/>
          <w:szCs w:val="20"/>
        </w:rPr>
      </w:pPr>
    </w:p>
    <w:p w14:paraId="6C115AA7" w14:textId="77777777" w:rsidR="004B288B" w:rsidRPr="006419F1" w:rsidRDefault="004B288B" w:rsidP="004B288B">
      <w:r w:rsidRPr="006419F1">
        <w:t>Warstwę filtracyjną wokół wpustu należy ułożyć na szerokości nie mniejszej niż 10cm. Kompozycję klejową używa się w ilości odpowiadającej 12</w:t>
      </w:r>
      <w:r w:rsidRPr="006419F1">
        <w:sym w:font="Symbol" w:char="F0B8"/>
      </w:r>
      <w:r w:rsidRPr="006419F1">
        <w:t>15% masy kruszywa.</w:t>
      </w:r>
    </w:p>
    <w:p w14:paraId="70CFA5B0" w14:textId="77777777" w:rsidR="004B288B" w:rsidRPr="006419F1" w:rsidRDefault="004B288B" w:rsidP="004B288B">
      <w:r w:rsidRPr="006419F1">
        <w:t>Przed wymieszaniem grysu z lepiszczem, grys należy przesiać, tak aby nie zawierał on innych frakcji niż podane w pkt. 2.2.2 niniejszej STWiORB, następnie należy go wypłukać wodą w celu oczyszczenia z kurzu i wysuszyć. Grys należy mieszać z lepiszczem cienkim prętem stalowym tak długo, aż wszystkie ziarna zostaną całkowicie pokryte masą epoksydową (około 3 min). Grysy lakierowane żywicą epoksydową układa się „na zimno”.</w:t>
      </w:r>
    </w:p>
    <w:p w14:paraId="691435DD" w14:textId="77777777" w:rsidR="004B288B" w:rsidRPr="006419F1" w:rsidRDefault="004B288B" w:rsidP="004B288B">
      <w:r w:rsidRPr="006419F1">
        <w:t>Lakierowane grysy należy zagęścić natychmiast po ułożeniu. Warstwa filtracyjna powinna wypełnić całą przestrzeń pomiędzy korpusem wpustu a warstwą wiążącą, a jej poziom bezpośrednio przy wpuście powinien sięgać około 1÷2cm powyżej warstwy wiążącej. Lakierowane grysy powinny utworzyć wokół korpusu wpustu porowaty „dren” pozwalający na zebranie wody przesączającej się po izolacji. Nie wolno dopuścić do zaklejenia otworów w korpusie wpustu, przeznaczonych do zbierania wody z poziomu izolacji.</w:t>
      </w:r>
    </w:p>
    <w:p w14:paraId="476352E6" w14:textId="77777777" w:rsidR="004B288B" w:rsidRPr="006419F1" w:rsidRDefault="004B288B" w:rsidP="004B288B"/>
    <w:p w14:paraId="487025CF" w14:textId="412CAF5F" w:rsidR="004B288B" w:rsidRPr="006419F1" w:rsidRDefault="004B288B" w:rsidP="004B288B">
      <w:pPr>
        <w:pStyle w:val="Styl3"/>
        <w:numPr>
          <w:ilvl w:val="1"/>
          <w:numId w:val="76"/>
        </w:numPr>
        <w:rPr>
          <w:sz w:val="20"/>
          <w:szCs w:val="20"/>
        </w:rPr>
      </w:pPr>
      <w:r w:rsidRPr="006419F1">
        <w:rPr>
          <w:sz w:val="20"/>
          <w:szCs w:val="20"/>
        </w:rPr>
        <w:t xml:space="preserve">Uszczelnienie szczelin wokół wpustu </w:t>
      </w:r>
    </w:p>
    <w:p w14:paraId="11675164" w14:textId="77777777" w:rsidR="004B288B" w:rsidRPr="006419F1" w:rsidRDefault="004B288B" w:rsidP="004B288B">
      <w:pPr>
        <w:pStyle w:val="Styl3"/>
        <w:ind w:left="0" w:firstLine="0"/>
        <w:rPr>
          <w:sz w:val="20"/>
          <w:szCs w:val="20"/>
        </w:rPr>
      </w:pPr>
    </w:p>
    <w:p w14:paraId="43AA1EFA" w14:textId="6A50ACB8" w:rsidR="004B288B" w:rsidRPr="006419F1" w:rsidRDefault="004B288B" w:rsidP="004B288B">
      <w:r w:rsidRPr="006419F1">
        <w:t>Szczeliny wokół górnej części wpustu należy wypełnić masą uszczelniającą wg pkt. 2.2.3 po uprzednim założeniu elastomerowo-asfaltowej taśmy topliwej (wg pkt. 2.2.3) na stykach z krawężnikiem, ściankami górnej części wpustu oraz z warstwą ścieralną nawierzchni.</w:t>
      </w:r>
    </w:p>
    <w:p w14:paraId="0F553F73" w14:textId="77777777" w:rsidR="004B288B" w:rsidRPr="006419F1" w:rsidRDefault="004B288B" w:rsidP="004B288B"/>
    <w:p w14:paraId="546FD1A7" w14:textId="77777777" w:rsidR="004B288B" w:rsidRPr="006419F1" w:rsidRDefault="004B288B" w:rsidP="004B288B">
      <w:pPr>
        <w:pStyle w:val="Styl2"/>
        <w:numPr>
          <w:ilvl w:val="0"/>
          <w:numId w:val="76"/>
        </w:numPr>
        <w:rPr>
          <w:sz w:val="20"/>
          <w:szCs w:val="20"/>
        </w:rPr>
      </w:pPr>
      <w:r w:rsidRPr="006419F1">
        <w:rPr>
          <w:sz w:val="20"/>
          <w:szCs w:val="20"/>
        </w:rPr>
        <w:t>Kontrola jakości robót</w:t>
      </w:r>
    </w:p>
    <w:p w14:paraId="60CADA51" w14:textId="77777777" w:rsidR="004B288B" w:rsidRPr="006419F1" w:rsidRDefault="004B288B" w:rsidP="004B288B">
      <w:pPr>
        <w:pStyle w:val="Styl2"/>
        <w:ind w:firstLine="0"/>
        <w:rPr>
          <w:sz w:val="20"/>
          <w:szCs w:val="20"/>
        </w:rPr>
      </w:pPr>
    </w:p>
    <w:p w14:paraId="61264FC8" w14:textId="77777777" w:rsidR="004B288B" w:rsidRPr="006419F1" w:rsidRDefault="004B288B" w:rsidP="004B288B">
      <w:pPr>
        <w:pStyle w:val="Styl3"/>
        <w:numPr>
          <w:ilvl w:val="1"/>
          <w:numId w:val="76"/>
        </w:numPr>
        <w:rPr>
          <w:sz w:val="20"/>
          <w:szCs w:val="20"/>
        </w:rPr>
      </w:pPr>
      <w:r w:rsidRPr="006419F1">
        <w:rPr>
          <w:sz w:val="20"/>
          <w:szCs w:val="20"/>
        </w:rPr>
        <w:t>Ogólne zasady kontroli jakości robót</w:t>
      </w:r>
    </w:p>
    <w:p w14:paraId="15CF9D40" w14:textId="77777777" w:rsidR="004B288B" w:rsidRPr="006419F1" w:rsidRDefault="004B288B" w:rsidP="004B288B"/>
    <w:p w14:paraId="58D061D0" w14:textId="77777777" w:rsidR="004B288B" w:rsidRPr="006419F1" w:rsidRDefault="004B288B" w:rsidP="004B288B">
      <w:r w:rsidRPr="006419F1">
        <w:t>Ogólne zasady kontroli jakości robót podano w OSTWiORB  „Wymagania ogólne”, pkt. 6.</w:t>
      </w:r>
    </w:p>
    <w:p w14:paraId="4D453FEE" w14:textId="77777777" w:rsidR="004B288B" w:rsidRPr="006419F1" w:rsidRDefault="004B288B" w:rsidP="004B288B"/>
    <w:p w14:paraId="74B25F5B" w14:textId="77777777" w:rsidR="004B288B" w:rsidRPr="006419F1" w:rsidRDefault="004B288B" w:rsidP="004B288B">
      <w:pPr>
        <w:pStyle w:val="Styl3"/>
        <w:numPr>
          <w:ilvl w:val="1"/>
          <w:numId w:val="76"/>
        </w:numPr>
        <w:rPr>
          <w:sz w:val="20"/>
          <w:szCs w:val="20"/>
        </w:rPr>
      </w:pPr>
      <w:r w:rsidRPr="006419F1">
        <w:rPr>
          <w:sz w:val="20"/>
          <w:szCs w:val="20"/>
        </w:rPr>
        <w:t>Kontrola wykonania robót</w:t>
      </w:r>
    </w:p>
    <w:p w14:paraId="7A01145A" w14:textId="77777777" w:rsidR="004B288B" w:rsidRPr="006419F1" w:rsidRDefault="004B288B" w:rsidP="004B288B">
      <w:pPr>
        <w:pStyle w:val="Styl3"/>
        <w:ind w:left="0" w:firstLine="0"/>
        <w:rPr>
          <w:sz w:val="20"/>
          <w:szCs w:val="20"/>
        </w:rPr>
      </w:pPr>
    </w:p>
    <w:p w14:paraId="1676A8EC" w14:textId="77777777" w:rsidR="004B288B" w:rsidRPr="006419F1" w:rsidRDefault="004B288B" w:rsidP="004B288B">
      <w:pPr>
        <w:pStyle w:val="Styl4"/>
        <w:jc w:val="left"/>
        <w:rPr>
          <w:b/>
          <w:sz w:val="20"/>
          <w:szCs w:val="20"/>
        </w:rPr>
      </w:pPr>
      <w:r w:rsidRPr="006419F1">
        <w:rPr>
          <w:b/>
          <w:sz w:val="20"/>
          <w:szCs w:val="20"/>
        </w:rPr>
        <w:t>Sprawdzenie zgodności z Dokumentacją Projektową</w:t>
      </w:r>
    </w:p>
    <w:p w14:paraId="613B32AF" w14:textId="77777777" w:rsidR="004B288B" w:rsidRPr="006419F1" w:rsidRDefault="004B288B" w:rsidP="004B288B">
      <w:r w:rsidRPr="006419F1">
        <w:lastRenderedPageBreak/>
        <w:t>Sprawdzenie zgodności z Dokumentacją Projektową polega na porównaniu wykonanych elementów odwodnienia z Dokumentacją Projektową oraz stwierdzeniu wzajemnej zgodności za pomocą oględzin zewnętrznych i pomiarów.</w:t>
      </w:r>
    </w:p>
    <w:p w14:paraId="37145252" w14:textId="77777777" w:rsidR="004B288B" w:rsidRPr="006419F1" w:rsidRDefault="004B288B" w:rsidP="004B288B"/>
    <w:p w14:paraId="21A6D91A" w14:textId="77777777" w:rsidR="004B288B" w:rsidRPr="006419F1" w:rsidRDefault="004B288B" w:rsidP="004B288B">
      <w:pPr>
        <w:pStyle w:val="Styl4"/>
        <w:jc w:val="left"/>
        <w:rPr>
          <w:b/>
          <w:sz w:val="20"/>
          <w:szCs w:val="20"/>
        </w:rPr>
      </w:pPr>
      <w:r w:rsidRPr="006419F1">
        <w:rPr>
          <w:b/>
          <w:sz w:val="20"/>
          <w:szCs w:val="20"/>
        </w:rPr>
        <w:t>Badania przed przystąpieniem do robót</w:t>
      </w:r>
    </w:p>
    <w:p w14:paraId="18E36E99" w14:textId="77777777" w:rsidR="004B288B" w:rsidRPr="006419F1" w:rsidRDefault="004B288B" w:rsidP="004B288B">
      <w:r w:rsidRPr="006419F1">
        <w:t>Przed przystąpieniem do robót Wykonawca powinien:</w:t>
      </w:r>
    </w:p>
    <w:p w14:paraId="6816A73D" w14:textId="77777777" w:rsidR="004B288B" w:rsidRPr="006419F1" w:rsidRDefault="004B288B" w:rsidP="004B288B">
      <w:pPr>
        <w:numPr>
          <w:ilvl w:val="0"/>
          <w:numId w:val="301"/>
        </w:numPr>
        <w:overflowPunct/>
        <w:autoSpaceDE/>
        <w:autoSpaceDN/>
        <w:adjustRightInd/>
        <w:jc w:val="left"/>
        <w:textAlignment w:val="auto"/>
      </w:pPr>
      <w:r w:rsidRPr="006419F1">
        <w:t>uzyskać wymagane dokumenty, dopuszczające wyroby budowlane do obrotu i powszechnego stosowania (certyfikaty zgodności, deklaracje zgodności, aprobaty techniczne, ew. badania materiałów wykonane przez dostawców itp.), potwierdzające zgodność materiałów z wymaganiami pkt. 2 niniejszej STWiORB,</w:t>
      </w:r>
    </w:p>
    <w:p w14:paraId="481AD030" w14:textId="77777777" w:rsidR="004B288B" w:rsidRPr="006419F1" w:rsidRDefault="004B288B" w:rsidP="004B288B">
      <w:pPr>
        <w:numPr>
          <w:ilvl w:val="0"/>
          <w:numId w:val="301"/>
        </w:numPr>
        <w:overflowPunct/>
        <w:autoSpaceDE/>
        <w:autoSpaceDN/>
        <w:adjustRightInd/>
        <w:jc w:val="left"/>
        <w:textAlignment w:val="auto"/>
      </w:pPr>
      <w:r w:rsidRPr="006419F1">
        <w:t>ew. wykonać własne badania właściwości materiałów przeznaczonych do wykonania robót, określone w pkt. 2 lub przez Inżyniera,</w:t>
      </w:r>
    </w:p>
    <w:p w14:paraId="47B19309" w14:textId="77777777" w:rsidR="004B288B" w:rsidRPr="006419F1" w:rsidRDefault="004B288B" w:rsidP="004B288B">
      <w:pPr>
        <w:numPr>
          <w:ilvl w:val="0"/>
          <w:numId w:val="301"/>
        </w:numPr>
        <w:overflowPunct/>
        <w:autoSpaceDE/>
        <w:autoSpaceDN/>
        <w:adjustRightInd/>
        <w:jc w:val="left"/>
        <w:textAlignment w:val="auto"/>
      </w:pPr>
      <w:r w:rsidRPr="006419F1">
        <w:t>sprawdzić cechy zewnętrzne wpustów (sprawdzenie wyglądu zewnętrznego wpustów należy przeprowadzić na podstawie oględzin przez ocenę uszkodzeń na powierzchni poszczególnych elementów oraz kompletności wpustu).</w:t>
      </w:r>
    </w:p>
    <w:p w14:paraId="026292B2" w14:textId="08C553E2" w:rsidR="004B288B" w:rsidRPr="006419F1" w:rsidRDefault="004B288B" w:rsidP="004B288B">
      <w:r w:rsidRPr="006419F1">
        <w:t>Wszystkie dokumenty oraz wyniki badań Wykonawca przedstawi I</w:t>
      </w:r>
      <w:r w:rsidR="002113ED" w:rsidRPr="006419F1">
        <w:t>nspektorowi Nadzoru</w:t>
      </w:r>
      <w:r w:rsidRPr="006419F1">
        <w:t xml:space="preserve"> do akceptacji.</w:t>
      </w:r>
    </w:p>
    <w:p w14:paraId="1AA262A6" w14:textId="77777777" w:rsidR="004B288B" w:rsidRPr="006419F1" w:rsidRDefault="004B288B" w:rsidP="004B288B">
      <w:pPr>
        <w:ind w:right="-143"/>
      </w:pPr>
    </w:p>
    <w:p w14:paraId="62AF45AF" w14:textId="77777777" w:rsidR="004B288B" w:rsidRPr="006419F1" w:rsidRDefault="004B288B" w:rsidP="004B288B">
      <w:pPr>
        <w:pStyle w:val="Styl4"/>
        <w:jc w:val="left"/>
        <w:rPr>
          <w:b/>
          <w:sz w:val="20"/>
          <w:szCs w:val="20"/>
        </w:rPr>
      </w:pPr>
      <w:r w:rsidRPr="006419F1">
        <w:rPr>
          <w:b/>
          <w:sz w:val="20"/>
          <w:szCs w:val="20"/>
        </w:rPr>
        <w:t>Badania w czasie robót</w:t>
      </w:r>
    </w:p>
    <w:p w14:paraId="79113113" w14:textId="77777777" w:rsidR="004B288B" w:rsidRPr="006419F1" w:rsidRDefault="004B288B" w:rsidP="004B288B">
      <w:pPr>
        <w:numPr>
          <w:ilvl w:val="0"/>
          <w:numId w:val="302"/>
        </w:numPr>
        <w:overflowPunct/>
        <w:autoSpaceDE/>
        <w:autoSpaceDN/>
        <w:adjustRightInd/>
        <w:jc w:val="left"/>
        <w:textAlignment w:val="auto"/>
      </w:pPr>
      <w:r w:rsidRPr="006419F1">
        <w:t xml:space="preserve">Sprawdzenie zamontowania dolnej części wpustu przed wylaniem płyty pomostu. </w:t>
      </w:r>
    </w:p>
    <w:p w14:paraId="23949253" w14:textId="77777777" w:rsidR="004B288B" w:rsidRPr="006419F1" w:rsidRDefault="004B288B" w:rsidP="004B288B">
      <w:pPr>
        <w:ind w:left="360"/>
      </w:pPr>
      <w:r w:rsidRPr="006419F1">
        <w:t>Należy sprawdzić czy dolna część wpustu (kielich) jest odpowiednio ustabilizowana, tak aby nie uległa przesunięciu w trakcie betonowania płyty. Sprawdzenie prawidłowości osadzenia kielicha wpustu polega na niwelacyjnym i sytuacyjnym sprawdzeniu położenia elementu. Badania należy wykonać za pomocą niwelatora, taśmy stalowej oraz oględzin zewnętrznych. Dopuszczalna odchyłka rzędnej kielicha wpustu w stosunku do projektowanej wynosi 3mm. Dopuszczalna odchyłka położenia wpustu w planie wynosi 5mm.</w:t>
      </w:r>
    </w:p>
    <w:p w14:paraId="15BE4DB3" w14:textId="77777777" w:rsidR="004B288B" w:rsidRPr="006419F1" w:rsidRDefault="004B288B" w:rsidP="004B288B">
      <w:pPr>
        <w:numPr>
          <w:ilvl w:val="0"/>
          <w:numId w:val="302"/>
        </w:numPr>
        <w:overflowPunct/>
        <w:autoSpaceDE/>
        <w:autoSpaceDN/>
        <w:adjustRightInd/>
        <w:jc w:val="left"/>
        <w:textAlignment w:val="auto"/>
      </w:pPr>
      <w:r w:rsidRPr="006419F1">
        <w:t>Sprawdzenie osadzenia pozostałych elementów wpustu.</w:t>
      </w:r>
    </w:p>
    <w:p w14:paraId="40B793CF" w14:textId="77777777" w:rsidR="004B288B" w:rsidRPr="006419F1" w:rsidRDefault="004B288B" w:rsidP="004B288B">
      <w:pPr>
        <w:ind w:left="360"/>
      </w:pPr>
      <w:r w:rsidRPr="006419F1">
        <w:t xml:space="preserve">Przed osadzeniem elementu dociskającego izolację należy skontrolować czy izolacja jest wklejona na kołnierz kielicha wpustu. Korpus wpustu należy ustawić w kielichu pod kontrolą geodezyjną. Dopuszczalne odchyłki ustawienia korpusu – jak dla kielicha wpustu. Należy skontrolować warstwę filtracyjną – ziarna kruszywa powinny być całkowicie otoczone lepiszczem, bez wypełnienia pustek między ziarnami. Lakierowane grysy powinny wypełniać całą wolną przestrzeń między korpusem wpustu a warstwą wiążącą, a ich poziom bezpośrednio przy wpuście powinien sięgać około 1÷2cm powyżej poziomu warstwy wiążącej. Szerokość warstwy filtracyjnej powinna wynosić co najmniej 10cm. Niedopuszczalne jest zaklejenie otworów w korpusie wpustu, przeznaczonych do zbierania wody z poziomu izolacji. Należy skontrolować wykonanie uszczelnienia wokół wpustu – taśmy uszczelniające powinny być przyklejone na całej grubości uszczelnianej krawędzi, a masa zalewowa powinna być ukształtowana ze spadkiem zgodnie z Dokumentacją Projektową. </w:t>
      </w:r>
    </w:p>
    <w:p w14:paraId="5DAE467C" w14:textId="77777777" w:rsidR="004B288B" w:rsidRPr="006419F1" w:rsidRDefault="004B288B" w:rsidP="004B288B">
      <w:pPr>
        <w:ind w:left="360"/>
      </w:pPr>
    </w:p>
    <w:p w14:paraId="01D2FE88" w14:textId="77777777" w:rsidR="004B288B" w:rsidRPr="006419F1" w:rsidRDefault="004B288B" w:rsidP="004B288B">
      <w:pPr>
        <w:pStyle w:val="Styl3"/>
        <w:numPr>
          <w:ilvl w:val="1"/>
          <w:numId w:val="76"/>
        </w:numPr>
        <w:rPr>
          <w:sz w:val="20"/>
          <w:szCs w:val="20"/>
        </w:rPr>
      </w:pPr>
      <w:r w:rsidRPr="006419F1">
        <w:rPr>
          <w:sz w:val="20"/>
          <w:szCs w:val="20"/>
        </w:rPr>
        <w:t>Sprawdzenie sprawności odwodnienia</w:t>
      </w:r>
    </w:p>
    <w:p w14:paraId="167B6812" w14:textId="77777777" w:rsidR="004B288B" w:rsidRPr="006419F1" w:rsidRDefault="004B288B" w:rsidP="004B288B">
      <w:r w:rsidRPr="006419F1">
        <w:t>Sprawdzenie sprawności odwodnienia za pomocą wpustów polega na stwierdzeniu za pomocą oględzin czy woda z płyty pomostu w całości jest odprowadzana przez system wpustów, czy nie ma przecieków wody obok rur odpływowych. Należy sprawdzić, czy odprowadzana z nawierzchni pomostu woda nie zagraża konstrukcji podpór lub nie powoduje zamakania dolnych partii ustroju niosącego.</w:t>
      </w:r>
    </w:p>
    <w:p w14:paraId="17544B04" w14:textId="77777777" w:rsidR="004B288B" w:rsidRPr="006419F1" w:rsidRDefault="004B288B" w:rsidP="004B288B"/>
    <w:p w14:paraId="17CEA615" w14:textId="77777777" w:rsidR="004B288B" w:rsidRPr="006419F1" w:rsidRDefault="004B288B" w:rsidP="004B288B">
      <w:pPr>
        <w:pStyle w:val="Styl2"/>
        <w:numPr>
          <w:ilvl w:val="0"/>
          <w:numId w:val="76"/>
        </w:numPr>
        <w:rPr>
          <w:sz w:val="20"/>
          <w:szCs w:val="20"/>
        </w:rPr>
      </w:pPr>
      <w:r w:rsidRPr="006419F1">
        <w:rPr>
          <w:sz w:val="20"/>
          <w:szCs w:val="20"/>
        </w:rPr>
        <w:t>Obmiar robót</w:t>
      </w:r>
    </w:p>
    <w:p w14:paraId="6DC62DFF" w14:textId="77777777" w:rsidR="004B288B" w:rsidRPr="006419F1" w:rsidRDefault="004B288B" w:rsidP="004B288B">
      <w:pPr>
        <w:pStyle w:val="Styl2"/>
        <w:ind w:firstLine="0"/>
        <w:rPr>
          <w:sz w:val="20"/>
          <w:szCs w:val="20"/>
        </w:rPr>
      </w:pPr>
    </w:p>
    <w:p w14:paraId="66DF7C95" w14:textId="77777777" w:rsidR="004B288B" w:rsidRPr="006419F1" w:rsidRDefault="004B288B" w:rsidP="004B288B">
      <w:pPr>
        <w:pStyle w:val="Styl3"/>
        <w:numPr>
          <w:ilvl w:val="1"/>
          <w:numId w:val="76"/>
        </w:numPr>
        <w:rPr>
          <w:sz w:val="20"/>
          <w:szCs w:val="20"/>
        </w:rPr>
      </w:pPr>
      <w:r w:rsidRPr="006419F1">
        <w:rPr>
          <w:sz w:val="20"/>
          <w:szCs w:val="20"/>
        </w:rPr>
        <w:t>Ogólne zasady obmiaru robót</w:t>
      </w:r>
    </w:p>
    <w:p w14:paraId="26BB3E2A" w14:textId="77777777" w:rsidR="004B288B" w:rsidRPr="006419F1" w:rsidRDefault="004B288B" w:rsidP="004B288B"/>
    <w:p w14:paraId="784CA985" w14:textId="77777777" w:rsidR="004B288B" w:rsidRPr="006419F1" w:rsidRDefault="004B288B" w:rsidP="004B288B">
      <w:r w:rsidRPr="006419F1">
        <w:t>Ogólne zasady obmiaru robót podano w OSTWiORB  „Wymagania ogólne”, pkt. 7.</w:t>
      </w:r>
    </w:p>
    <w:p w14:paraId="30105279" w14:textId="77777777" w:rsidR="004B288B" w:rsidRPr="006419F1" w:rsidRDefault="004B288B" w:rsidP="004B288B"/>
    <w:p w14:paraId="7D38A8DF" w14:textId="77777777" w:rsidR="004B288B" w:rsidRPr="006419F1" w:rsidRDefault="004B288B" w:rsidP="004B288B">
      <w:pPr>
        <w:pStyle w:val="Styl3"/>
        <w:numPr>
          <w:ilvl w:val="1"/>
          <w:numId w:val="76"/>
        </w:numPr>
        <w:rPr>
          <w:sz w:val="20"/>
          <w:szCs w:val="20"/>
        </w:rPr>
      </w:pPr>
      <w:r w:rsidRPr="006419F1">
        <w:rPr>
          <w:sz w:val="20"/>
          <w:szCs w:val="20"/>
        </w:rPr>
        <w:t>Jednostka obmiarowa</w:t>
      </w:r>
    </w:p>
    <w:p w14:paraId="01B366B5" w14:textId="77777777" w:rsidR="004B288B" w:rsidRPr="006419F1" w:rsidRDefault="004B288B" w:rsidP="004B288B"/>
    <w:p w14:paraId="5A77CC40" w14:textId="77777777" w:rsidR="004B288B" w:rsidRPr="006419F1" w:rsidRDefault="004B288B" w:rsidP="004B288B">
      <w:r w:rsidRPr="006419F1">
        <w:t>Jednostką obmiarową jest 1 sztuka (szt.) osadzonego wpustu danego rodzaju na podstawie Dokumentacji Projektowej.</w:t>
      </w:r>
    </w:p>
    <w:p w14:paraId="40E38A52" w14:textId="77777777" w:rsidR="004B288B" w:rsidRPr="006419F1" w:rsidRDefault="004B288B" w:rsidP="004B288B"/>
    <w:p w14:paraId="743E38D0" w14:textId="77777777" w:rsidR="004B288B" w:rsidRPr="006419F1" w:rsidRDefault="004B288B" w:rsidP="004B288B">
      <w:pPr>
        <w:pStyle w:val="Styl2"/>
        <w:numPr>
          <w:ilvl w:val="0"/>
          <w:numId w:val="76"/>
        </w:numPr>
        <w:rPr>
          <w:sz w:val="20"/>
          <w:szCs w:val="20"/>
        </w:rPr>
      </w:pPr>
      <w:r w:rsidRPr="006419F1">
        <w:rPr>
          <w:sz w:val="20"/>
          <w:szCs w:val="20"/>
        </w:rPr>
        <w:t>Odbiór robót</w:t>
      </w:r>
    </w:p>
    <w:p w14:paraId="12167947" w14:textId="77777777" w:rsidR="004B288B" w:rsidRPr="006419F1" w:rsidRDefault="004B288B" w:rsidP="004B288B"/>
    <w:p w14:paraId="03375A0F" w14:textId="77777777" w:rsidR="004B288B" w:rsidRPr="006419F1" w:rsidRDefault="004B288B" w:rsidP="004B288B">
      <w:pPr>
        <w:pStyle w:val="Styl3"/>
        <w:numPr>
          <w:ilvl w:val="1"/>
          <w:numId w:val="76"/>
        </w:numPr>
        <w:rPr>
          <w:sz w:val="20"/>
          <w:szCs w:val="20"/>
        </w:rPr>
      </w:pPr>
      <w:r w:rsidRPr="006419F1">
        <w:rPr>
          <w:sz w:val="20"/>
          <w:szCs w:val="20"/>
        </w:rPr>
        <w:t>Ogólne zasady odbioru robót</w:t>
      </w:r>
    </w:p>
    <w:p w14:paraId="7D86ACF0" w14:textId="77777777" w:rsidR="004B288B" w:rsidRPr="006419F1" w:rsidRDefault="004B288B" w:rsidP="004B288B">
      <w:pPr>
        <w:pStyle w:val="Styl3"/>
        <w:ind w:left="0" w:firstLine="0"/>
        <w:rPr>
          <w:sz w:val="20"/>
          <w:szCs w:val="20"/>
        </w:rPr>
      </w:pPr>
    </w:p>
    <w:p w14:paraId="32A57BEF" w14:textId="77777777" w:rsidR="004B288B" w:rsidRPr="006419F1" w:rsidRDefault="004B288B" w:rsidP="004B288B">
      <w:r w:rsidRPr="006419F1">
        <w:t>Ogólne zasady odbioru robót podano w OSTWiORB  „Wymagania Ogólne”.</w:t>
      </w:r>
    </w:p>
    <w:p w14:paraId="11905D43" w14:textId="77777777" w:rsidR="004B288B" w:rsidRPr="006419F1" w:rsidRDefault="004B288B" w:rsidP="004B288B">
      <w:r w:rsidRPr="006419F1">
        <w:t>Odbiór robót jest dokonywany na podstawie wyników pomiarów, badań i oceny wizualnej.</w:t>
      </w:r>
    </w:p>
    <w:p w14:paraId="6A569A38" w14:textId="77777777" w:rsidR="004B288B" w:rsidRPr="006419F1" w:rsidRDefault="004B288B" w:rsidP="004B288B">
      <w:r w:rsidRPr="006419F1">
        <w:t>Jeżeli wszystkie badania przewidziane w pkt. 6 dały wynik pozytywny, wykonane roboty należy uznać za wykonane zgodnie z wymaganiami STWiORB. Jeżeli choć jedno badanie dało wynik ujemny wykonane roboty należy uznać za niezgodne z wymaganiami. W tym wypadku Wykonawca jest zobowiązany doprowadzić roboty do zgodności z STWiORB i przedstawić je do ponownego odbioru.</w:t>
      </w:r>
    </w:p>
    <w:p w14:paraId="1767501B" w14:textId="77777777" w:rsidR="004B288B" w:rsidRPr="006419F1" w:rsidRDefault="004B288B" w:rsidP="004B288B"/>
    <w:p w14:paraId="7178D5A7" w14:textId="77777777" w:rsidR="004B288B" w:rsidRPr="006419F1" w:rsidRDefault="004B288B" w:rsidP="004B288B">
      <w:pPr>
        <w:pStyle w:val="Styl2"/>
        <w:numPr>
          <w:ilvl w:val="0"/>
          <w:numId w:val="76"/>
        </w:numPr>
        <w:rPr>
          <w:sz w:val="20"/>
          <w:szCs w:val="20"/>
        </w:rPr>
      </w:pPr>
      <w:r w:rsidRPr="006419F1">
        <w:rPr>
          <w:sz w:val="20"/>
          <w:szCs w:val="20"/>
        </w:rPr>
        <w:lastRenderedPageBreak/>
        <w:t>Podstawa płatności</w:t>
      </w:r>
    </w:p>
    <w:p w14:paraId="43A94A33" w14:textId="77777777" w:rsidR="004B288B" w:rsidRPr="006419F1" w:rsidRDefault="004B288B" w:rsidP="004B288B"/>
    <w:p w14:paraId="50905AF9" w14:textId="77777777" w:rsidR="004B288B" w:rsidRPr="006419F1" w:rsidRDefault="004B288B" w:rsidP="004B288B">
      <w:pPr>
        <w:pStyle w:val="Styl3"/>
        <w:numPr>
          <w:ilvl w:val="1"/>
          <w:numId w:val="76"/>
        </w:numPr>
        <w:rPr>
          <w:sz w:val="20"/>
          <w:szCs w:val="20"/>
        </w:rPr>
      </w:pPr>
      <w:r w:rsidRPr="006419F1">
        <w:rPr>
          <w:sz w:val="20"/>
          <w:szCs w:val="20"/>
        </w:rPr>
        <w:t>Ogólne ustalenia dotyczące podstawy płatności</w:t>
      </w:r>
    </w:p>
    <w:p w14:paraId="4CFED122" w14:textId="77777777" w:rsidR="004B288B" w:rsidRPr="006419F1" w:rsidRDefault="004B288B" w:rsidP="004B288B"/>
    <w:p w14:paraId="66A9D48C" w14:textId="77777777" w:rsidR="004B288B" w:rsidRPr="006419F1" w:rsidRDefault="004B288B" w:rsidP="004B288B">
      <w:r w:rsidRPr="006419F1">
        <w:t>Ogólne ustalenia dotyczące podstawy płatności podano w OSTWiORB  „Wymagania ogólne”, pkt. 9.</w:t>
      </w:r>
    </w:p>
    <w:p w14:paraId="1C4BFED7" w14:textId="77777777" w:rsidR="004B288B" w:rsidRPr="006419F1" w:rsidRDefault="004B288B" w:rsidP="004B288B"/>
    <w:p w14:paraId="2A7C3AE0" w14:textId="77777777" w:rsidR="004B288B" w:rsidRPr="006419F1" w:rsidRDefault="004B288B" w:rsidP="004B288B">
      <w:pPr>
        <w:pStyle w:val="Styl3"/>
        <w:numPr>
          <w:ilvl w:val="1"/>
          <w:numId w:val="76"/>
        </w:numPr>
        <w:rPr>
          <w:sz w:val="20"/>
          <w:szCs w:val="20"/>
        </w:rPr>
      </w:pPr>
      <w:r w:rsidRPr="006419F1">
        <w:rPr>
          <w:sz w:val="20"/>
          <w:szCs w:val="20"/>
        </w:rPr>
        <w:t>Cena jednostki obmiarowej</w:t>
      </w:r>
    </w:p>
    <w:p w14:paraId="7AEB62C3" w14:textId="77777777" w:rsidR="004B288B" w:rsidRPr="006419F1" w:rsidRDefault="004B288B" w:rsidP="004B288B"/>
    <w:p w14:paraId="3338C64E" w14:textId="77777777" w:rsidR="004B288B" w:rsidRPr="006419F1" w:rsidRDefault="004B288B" w:rsidP="004B288B">
      <w:r w:rsidRPr="006419F1">
        <w:t>Płatność za 1 szt. osadzonego wpustu należy przyjmować zgodnie z obmiarem i oceną jakości wykonanych robót na podstawie wyników pomiarów i badań laboratoryjnych.</w:t>
      </w:r>
    </w:p>
    <w:p w14:paraId="241C74BB" w14:textId="77777777" w:rsidR="004B288B" w:rsidRPr="006419F1" w:rsidRDefault="004B288B" w:rsidP="004B288B">
      <w:r w:rsidRPr="006419F1">
        <w:t>Cena jednostkowa osadzenia wpustów obejmuje:</w:t>
      </w:r>
    </w:p>
    <w:p w14:paraId="72B6EDF7" w14:textId="77777777" w:rsidR="004B288B" w:rsidRPr="006419F1" w:rsidRDefault="004B288B" w:rsidP="004B288B">
      <w:pPr>
        <w:numPr>
          <w:ilvl w:val="0"/>
          <w:numId w:val="303"/>
        </w:numPr>
        <w:overflowPunct/>
        <w:autoSpaceDE/>
        <w:autoSpaceDN/>
        <w:adjustRightInd/>
        <w:jc w:val="left"/>
        <w:textAlignment w:val="auto"/>
      </w:pPr>
      <w:r w:rsidRPr="006419F1">
        <w:t>prace pomiarowe i roboty przygotowawcze,</w:t>
      </w:r>
    </w:p>
    <w:p w14:paraId="6ED41A3C" w14:textId="77777777" w:rsidR="004B288B" w:rsidRPr="006419F1" w:rsidRDefault="004B288B" w:rsidP="004B288B">
      <w:pPr>
        <w:numPr>
          <w:ilvl w:val="0"/>
          <w:numId w:val="303"/>
        </w:numPr>
        <w:overflowPunct/>
        <w:autoSpaceDE/>
        <w:autoSpaceDN/>
        <w:adjustRightInd/>
        <w:jc w:val="left"/>
        <w:textAlignment w:val="auto"/>
      </w:pPr>
      <w:r w:rsidRPr="006419F1">
        <w:t>oznakowanie robót,</w:t>
      </w:r>
    </w:p>
    <w:p w14:paraId="59FF533A" w14:textId="77777777" w:rsidR="004B288B" w:rsidRPr="006419F1" w:rsidRDefault="004B288B" w:rsidP="004B288B">
      <w:pPr>
        <w:numPr>
          <w:ilvl w:val="0"/>
          <w:numId w:val="303"/>
        </w:numPr>
        <w:overflowPunct/>
        <w:autoSpaceDE/>
        <w:autoSpaceDN/>
        <w:adjustRightInd/>
        <w:jc w:val="left"/>
        <w:textAlignment w:val="auto"/>
      </w:pPr>
      <w:r w:rsidRPr="006419F1">
        <w:t>dostarczenie materiałów i sprzętu,</w:t>
      </w:r>
    </w:p>
    <w:p w14:paraId="3328B369" w14:textId="77777777" w:rsidR="004B288B" w:rsidRPr="006419F1" w:rsidRDefault="004B288B" w:rsidP="004B288B">
      <w:pPr>
        <w:numPr>
          <w:ilvl w:val="0"/>
          <w:numId w:val="303"/>
        </w:numPr>
        <w:overflowPunct/>
        <w:autoSpaceDE/>
        <w:autoSpaceDN/>
        <w:adjustRightInd/>
        <w:jc w:val="left"/>
        <w:textAlignment w:val="auto"/>
      </w:pPr>
      <w:r w:rsidRPr="006419F1">
        <w:t>osadzenie dolnej części (kielicha) wpustu,</w:t>
      </w:r>
    </w:p>
    <w:p w14:paraId="3B7786BB" w14:textId="77777777" w:rsidR="004B288B" w:rsidRPr="006419F1" w:rsidRDefault="004B288B" w:rsidP="004B288B">
      <w:pPr>
        <w:numPr>
          <w:ilvl w:val="0"/>
          <w:numId w:val="303"/>
        </w:numPr>
        <w:overflowPunct/>
        <w:autoSpaceDE/>
        <w:autoSpaceDN/>
        <w:adjustRightInd/>
        <w:jc w:val="left"/>
        <w:textAlignment w:val="auto"/>
      </w:pPr>
      <w:r w:rsidRPr="006419F1">
        <w:t>zabezpieczenie położenia i konstrukcji wpustu w trakcie betonowania płyty,</w:t>
      </w:r>
    </w:p>
    <w:p w14:paraId="737887A0" w14:textId="77777777" w:rsidR="004B288B" w:rsidRPr="006419F1" w:rsidRDefault="004B288B" w:rsidP="004B288B">
      <w:pPr>
        <w:numPr>
          <w:ilvl w:val="0"/>
          <w:numId w:val="303"/>
        </w:numPr>
        <w:overflowPunct/>
        <w:autoSpaceDE/>
        <w:autoSpaceDN/>
        <w:adjustRightInd/>
        <w:jc w:val="left"/>
        <w:textAlignment w:val="auto"/>
      </w:pPr>
      <w:r w:rsidRPr="006419F1">
        <w:t>wyklejenie izolacji na kołnierzu kielicha,</w:t>
      </w:r>
    </w:p>
    <w:p w14:paraId="71F80134" w14:textId="77777777" w:rsidR="004B288B" w:rsidRPr="006419F1" w:rsidRDefault="004B288B" w:rsidP="004B288B">
      <w:pPr>
        <w:numPr>
          <w:ilvl w:val="0"/>
          <w:numId w:val="303"/>
        </w:numPr>
        <w:overflowPunct/>
        <w:autoSpaceDE/>
        <w:autoSpaceDN/>
        <w:adjustRightInd/>
        <w:jc w:val="left"/>
        <w:textAlignment w:val="auto"/>
      </w:pPr>
      <w:r w:rsidRPr="006419F1">
        <w:t>zamontowanie elementu dociskającego izolację,</w:t>
      </w:r>
    </w:p>
    <w:p w14:paraId="5253204D" w14:textId="77777777" w:rsidR="004B288B" w:rsidRPr="006419F1" w:rsidRDefault="004B288B" w:rsidP="004B288B">
      <w:pPr>
        <w:numPr>
          <w:ilvl w:val="0"/>
          <w:numId w:val="303"/>
        </w:numPr>
        <w:overflowPunct/>
        <w:autoSpaceDE/>
        <w:autoSpaceDN/>
        <w:adjustRightInd/>
        <w:jc w:val="left"/>
        <w:textAlignment w:val="auto"/>
      </w:pPr>
      <w:r w:rsidRPr="006419F1">
        <w:t>wykonanie pomocniczej skrzynki drewnianej,</w:t>
      </w:r>
    </w:p>
    <w:p w14:paraId="5A0AFFEA" w14:textId="77777777" w:rsidR="004B288B" w:rsidRPr="006419F1" w:rsidRDefault="004B288B" w:rsidP="004B288B">
      <w:pPr>
        <w:numPr>
          <w:ilvl w:val="0"/>
          <w:numId w:val="303"/>
        </w:numPr>
        <w:overflowPunct/>
        <w:autoSpaceDE/>
        <w:autoSpaceDN/>
        <w:adjustRightInd/>
        <w:jc w:val="left"/>
        <w:textAlignment w:val="auto"/>
      </w:pPr>
      <w:r w:rsidRPr="006419F1">
        <w:t xml:space="preserve">osadzenie górnej części wpustu i osadnika, </w:t>
      </w:r>
    </w:p>
    <w:p w14:paraId="73089AF5" w14:textId="77777777" w:rsidR="004B288B" w:rsidRPr="006419F1" w:rsidRDefault="004B288B" w:rsidP="004B288B">
      <w:pPr>
        <w:numPr>
          <w:ilvl w:val="0"/>
          <w:numId w:val="303"/>
        </w:numPr>
        <w:overflowPunct/>
        <w:autoSpaceDE/>
        <w:autoSpaceDN/>
        <w:adjustRightInd/>
        <w:jc w:val="left"/>
        <w:textAlignment w:val="auto"/>
      </w:pPr>
      <w:r w:rsidRPr="006419F1">
        <w:t>wykonanie warstwy filtracyjnej wokół wpustu,</w:t>
      </w:r>
    </w:p>
    <w:p w14:paraId="2C2D98E0" w14:textId="77777777" w:rsidR="004B288B" w:rsidRPr="006419F1" w:rsidRDefault="004B288B" w:rsidP="004B288B">
      <w:pPr>
        <w:numPr>
          <w:ilvl w:val="0"/>
          <w:numId w:val="303"/>
        </w:numPr>
        <w:overflowPunct/>
        <w:autoSpaceDE/>
        <w:autoSpaceDN/>
        <w:adjustRightInd/>
        <w:jc w:val="left"/>
        <w:textAlignment w:val="auto"/>
      </w:pPr>
      <w:r w:rsidRPr="006419F1">
        <w:t>naklejenie taśm uszczelniających,</w:t>
      </w:r>
    </w:p>
    <w:p w14:paraId="6C4E8431" w14:textId="77777777" w:rsidR="004B288B" w:rsidRPr="006419F1" w:rsidRDefault="004B288B" w:rsidP="004B288B">
      <w:pPr>
        <w:numPr>
          <w:ilvl w:val="0"/>
          <w:numId w:val="303"/>
        </w:numPr>
        <w:overflowPunct/>
        <w:autoSpaceDE/>
        <w:autoSpaceDN/>
        <w:adjustRightInd/>
        <w:jc w:val="left"/>
        <w:textAlignment w:val="auto"/>
      </w:pPr>
      <w:r w:rsidRPr="006419F1">
        <w:t>ułożenie masy zalewowej wokół wpustu,</w:t>
      </w:r>
    </w:p>
    <w:p w14:paraId="1B323C32" w14:textId="77777777" w:rsidR="004B288B" w:rsidRPr="006419F1" w:rsidRDefault="004B288B" w:rsidP="004B288B">
      <w:pPr>
        <w:numPr>
          <w:ilvl w:val="0"/>
          <w:numId w:val="303"/>
        </w:numPr>
        <w:overflowPunct/>
        <w:autoSpaceDE/>
        <w:autoSpaceDN/>
        <w:adjustRightInd/>
        <w:jc w:val="left"/>
        <w:textAlignment w:val="auto"/>
      </w:pPr>
      <w:r w:rsidRPr="006419F1">
        <w:t>koszt materiałów pomocniczych,</w:t>
      </w:r>
    </w:p>
    <w:p w14:paraId="713C0F52" w14:textId="77777777" w:rsidR="004B288B" w:rsidRPr="006419F1" w:rsidRDefault="004B288B" w:rsidP="004B288B">
      <w:pPr>
        <w:numPr>
          <w:ilvl w:val="0"/>
          <w:numId w:val="303"/>
        </w:numPr>
        <w:overflowPunct/>
        <w:autoSpaceDE/>
        <w:autoSpaceDN/>
        <w:adjustRightInd/>
        <w:jc w:val="left"/>
        <w:textAlignment w:val="auto"/>
      </w:pPr>
      <w:r w:rsidRPr="006419F1">
        <w:t>przeprowadzenie pomiarów i badań wymaganych w STWiORB.</w:t>
      </w:r>
    </w:p>
    <w:p w14:paraId="2824AFBB" w14:textId="77777777" w:rsidR="004B288B" w:rsidRPr="006419F1" w:rsidRDefault="004B288B" w:rsidP="004B288B">
      <w:r w:rsidRPr="006419F1">
        <w:t>Wszystkie roboty powinny być wykonane według wymagań Dokumentacji Projektowej i niniejszej STWiORB.</w:t>
      </w:r>
    </w:p>
    <w:p w14:paraId="227664FD" w14:textId="77777777" w:rsidR="004B288B" w:rsidRPr="006419F1" w:rsidRDefault="004B288B" w:rsidP="004B288B"/>
    <w:p w14:paraId="330CFF66" w14:textId="77777777" w:rsidR="004B288B" w:rsidRPr="006419F1" w:rsidRDefault="004B288B" w:rsidP="004B288B">
      <w:pPr>
        <w:pStyle w:val="Styl2"/>
        <w:numPr>
          <w:ilvl w:val="0"/>
          <w:numId w:val="76"/>
        </w:numPr>
        <w:rPr>
          <w:sz w:val="20"/>
          <w:szCs w:val="20"/>
        </w:rPr>
      </w:pPr>
      <w:r w:rsidRPr="006419F1">
        <w:rPr>
          <w:sz w:val="20"/>
          <w:szCs w:val="20"/>
        </w:rPr>
        <w:t>Przepisy związane</w:t>
      </w:r>
    </w:p>
    <w:p w14:paraId="14AEBC75" w14:textId="77777777" w:rsidR="004B288B" w:rsidRPr="006419F1" w:rsidRDefault="004B288B" w:rsidP="004B288B">
      <w:pPr>
        <w:pStyle w:val="Styl2"/>
        <w:ind w:firstLine="0"/>
        <w:rPr>
          <w:sz w:val="20"/>
          <w:szCs w:val="20"/>
        </w:rPr>
      </w:pPr>
    </w:p>
    <w:p w14:paraId="0E808429" w14:textId="77777777" w:rsidR="004B288B" w:rsidRPr="006419F1" w:rsidRDefault="004B288B" w:rsidP="004B288B">
      <w:pPr>
        <w:pStyle w:val="Styl3"/>
        <w:numPr>
          <w:ilvl w:val="1"/>
          <w:numId w:val="76"/>
        </w:numPr>
        <w:rPr>
          <w:sz w:val="20"/>
          <w:szCs w:val="20"/>
        </w:rPr>
      </w:pPr>
      <w:r w:rsidRPr="006419F1">
        <w:rPr>
          <w:sz w:val="20"/>
          <w:szCs w:val="20"/>
        </w:rPr>
        <w:t>Normy</w:t>
      </w:r>
    </w:p>
    <w:p w14:paraId="735AE073" w14:textId="77777777" w:rsidR="004B288B" w:rsidRPr="006419F1" w:rsidRDefault="004B288B" w:rsidP="004B288B"/>
    <w:p w14:paraId="00618787" w14:textId="77777777" w:rsidR="004B288B" w:rsidRPr="006419F1" w:rsidRDefault="004B288B" w:rsidP="004B288B">
      <w:pPr>
        <w:ind w:left="1985" w:hanging="1985"/>
      </w:pPr>
      <w:r w:rsidRPr="006419F1">
        <w:t xml:space="preserve">PN-EN 1561:2000 </w:t>
      </w:r>
      <w:r w:rsidRPr="006419F1">
        <w:tab/>
        <w:t>Odlewnictwo. Żeliwo szare.</w:t>
      </w:r>
    </w:p>
    <w:p w14:paraId="38990150" w14:textId="77777777" w:rsidR="004B288B" w:rsidRPr="006419F1" w:rsidRDefault="004B288B" w:rsidP="004B288B">
      <w:pPr>
        <w:ind w:left="1985" w:hanging="1985"/>
      </w:pPr>
      <w:r w:rsidRPr="006419F1">
        <w:t xml:space="preserve">PN-EN 124:2000 </w:t>
      </w:r>
      <w:r w:rsidRPr="006419F1">
        <w:tab/>
        <w:t>Zakończenia wpustów i studzienek kanalizacyjnych do nawierzchni dla ruchu pieszego i kołowego. Zasady konstrukcji, badania typu, znakowanie, sterowanie jakością.</w:t>
      </w:r>
    </w:p>
    <w:p w14:paraId="60D4278A" w14:textId="77777777" w:rsidR="004B288B" w:rsidRPr="006419F1" w:rsidRDefault="004B288B" w:rsidP="004B288B">
      <w:pPr>
        <w:ind w:left="1985" w:hanging="1985"/>
      </w:pPr>
      <w:r w:rsidRPr="006419F1">
        <w:t xml:space="preserve">PN-EN 877:2002 </w:t>
      </w:r>
      <w:r w:rsidRPr="006419F1">
        <w:tab/>
        <w:t>Rury i kształtki z żeliwa, złącza i elementy wyposażenia instalacji odprowadzania wód z budynków. Wymagania, metody badań i zapewnienie jakości.</w:t>
      </w:r>
    </w:p>
    <w:p w14:paraId="45FDBA51" w14:textId="77777777" w:rsidR="004B288B" w:rsidRPr="006419F1" w:rsidRDefault="004B288B" w:rsidP="004B288B">
      <w:pPr>
        <w:ind w:left="1985" w:hanging="1985"/>
      </w:pPr>
      <w:r w:rsidRPr="006419F1">
        <w:t xml:space="preserve">PN-ISO 8062:1997 </w:t>
      </w:r>
      <w:r w:rsidRPr="006419F1">
        <w:tab/>
        <w:t>Odlewy – System tolerancji wymiarowych i naddatków na obróbkę skrawaniem.</w:t>
      </w:r>
    </w:p>
    <w:p w14:paraId="31E17F75" w14:textId="77777777" w:rsidR="004B288B" w:rsidRPr="006419F1" w:rsidRDefault="004B288B" w:rsidP="004B288B">
      <w:pPr>
        <w:ind w:left="1985" w:hanging="1985"/>
      </w:pPr>
      <w:r w:rsidRPr="006419F1">
        <w:t xml:space="preserve">PN- 86/B-06712 </w:t>
      </w:r>
      <w:r w:rsidRPr="006419F1">
        <w:tab/>
        <w:t>Kruszywa mineralne do betonu.</w:t>
      </w:r>
    </w:p>
    <w:p w14:paraId="32E370AA" w14:textId="77777777" w:rsidR="004B288B" w:rsidRPr="006419F1" w:rsidRDefault="004B288B" w:rsidP="004B288B">
      <w:pPr>
        <w:ind w:left="1985" w:hanging="1985"/>
      </w:pPr>
      <w:r w:rsidRPr="006419F1">
        <w:t xml:space="preserve">PN-EN 1426:2001 </w:t>
      </w:r>
      <w:r w:rsidRPr="006419F1">
        <w:tab/>
        <w:t>Asfalty i produkty asfaltowe. Oznaczanie penetracji igłą.</w:t>
      </w:r>
    </w:p>
    <w:p w14:paraId="5A65F655" w14:textId="77777777" w:rsidR="004B288B" w:rsidRPr="006419F1" w:rsidRDefault="004B288B" w:rsidP="004B288B">
      <w:pPr>
        <w:ind w:left="1985" w:hanging="1985"/>
      </w:pPr>
      <w:r w:rsidRPr="006419F1">
        <w:t xml:space="preserve">PN-EN 1427:2001 </w:t>
      </w:r>
      <w:r w:rsidRPr="006419F1">
        <w:tab/>
        <w:t>Asfalty i produkty asfaltowe. Oznaczanie temperatury mięknienia. Metoda Pierścień i Kula.</w:t>
      </w:r>
    </w:p>
    <w:p w14:paraId="14A80D26" w14:textId="77777777" w:rsidR="004B288B" w:rsidRPr="006419F1" w:rsidRDefault="004B288B" w:rsidP="004B288B">
      <w:pPr>
        <w:ind w:left="1985" w:hanging="1985"/>
      </w:pPr>
      <w:r w:rsidRPr="006419F1">
        <w:t xml:space="preserve">PN-B-24005:1997 </w:t>
      </w:r>
      <w:r w:rsidRPr="006419F1">
        <w:tab/>
        <w:t>Asfaltowa masa zalewowa.</w:t>
      </w:r>
    </w:p>
    <w:p w14:paraId="0E0D1E5C" w14:textId="77777777" w:rsidR="004B288B" w:rsidRPr="006419F1" w:rsidRDefault="004B288B" w:rsidP="004B288B">
      <w:pPr>
        <w:ind w:left="1985" w:hanging="1985"/>
      </w:pPr>
      <w:r w:rsidRPr="006419F1">
        <w:t xml:space="preserve">PN-85/M-75178/00 </w:t>
      </w:r>
      <w:r w:rsidRPr="006419F1">
        <w:tab/>
        <w:t xml:space="preserve">Armatura odpływowa instalacji kanalizacyjnej. Wymagania i badania. </w:t>
      </w:r>
    </w:p>
    <w:p w14:paraId="285261B3" w14:textId="77777777" w:rsidR="004B288B" w:rsidRPr="006419F1" w:rsidRDefault="004B288B" w:rsidP="004B288B">
      <w:r w:rsidRPr="006419F1">
        <w:tab/>
      </w:r>
    </w:p>
    <w:p w14:paraId="7B7AE54B" w14:textId="77777777" w:rsidR="004B288B" w:rsidRPr="006419F1" w:rsidRDefault="004B288B" w:rsidP="004B288B">
      <w:pPr>
        <w:pStyle w:val="Styl3"/>
        <w:numPr>
          <w:ilvl w:val="1"/>
          <w:numId w:val="76"/>
        </w:numPr>
        <w:rPr>
          <w:sz w:val="20"/>
          <w:szCs w:val="20"/>
        </w:rPr>
      </w:pPr>
      <w:r w:rsidRPr="006419F1">
        <w:rPr>
          <w:sz w:val="20"/>
          <w:szCs w:val="20"/>
        </w:rPr>
        <w:t>Inne dokumenty</w:t>
      </w:r>
    </w:p>
    <w:p w14:paraId="34BB6336" w14:textId="77777777" w:rsidR="004B288B" w:rsidRPr="006419F1" w:rsidRDefault="004B288B" w:rsidP="004B288B"/>
    <w:p w14:paraId="13D9D6ED" w14:textId="77777777" w:rsidR="004B288B" w:rsidRPr="006419F1" w:rsidRDefault="004B288B" w:rsidP="004B288B">
      <w:pPr>
        <w:pStyle w:val="Akapitzlist"/>
        <w:numPr>
          <w:ilvl w:val="0"/>
          <w:numId w:val="304"/>
        </w:numPr>
        <w:rPr>
          <w:sz w:val="20"/>
        </w:rPr>
      </w:pPr>
      <w:r w:rsidRPr="006419F1">
        <w:rPr>
          <w:sz w:val="20"/>
        </w:rPr>
        <w:t>Rozporządzenie Ministra Transportu i Gospodarki Morskiej z dnia 30 maja 2000 r. w sprawie warunków technicznych, jakim powinny odpowiadać obiekty inżynierskie i ich usytuowanie. Dz.U. nr 63, poz. 735.</w:t>
      </w:r>
    </w:p>
    <w:p w14:paraId="27170071" w14:textId="77777777" w:rsidR="004B288B" w:rsidRPr="006419F1" w:rsidRDefault="004B288B" w:rsidP="004B288B">
      <w:pPr>
        <w:pStyle w:val="Akapitzlist"/>
        <w:numPr>
          <w:ilvl w:val="0"/>
          <w:numId w:val="304"/>
        </w:numPr>
        <w:rPr>
          <w:sz w:val="20"/>
        </w:rPr>
      </w:pPr>
      <w:r w:rsidRPr="006419F1">
        <w:rPr>
          <w:sz w:val="20"/>
        </w:rPr>
        <w:t>Procedura badawcza IBDiM PB/TN-2/1 - Termoplastyczne zalewy drogowe. Spływność.</w:t>
      </w:r>
    </w:p>
    <w:p w14:paraId="3878A753" w14:textId="77777777" w:rsidR="004B288B" w:rsidRPr="006419F1" w:rsidRDefault="004B288B" w:rsidP="004B288B">
      <w:pPr>
        <w:pStyle w:val="Akapitzlist"/>
        <w:numPr>
          <w:ilvl w:val="0"/>
          <w:numId w:val="304"/>
        </w:numPr>
        <w:rPr>
          <w:sz w:val="20"/>
        </w:rPr>
      </w:pPr>
      <w:r w:rsidRPr="006419F1">
        <w:rPr>
          <w:sz w:val="20"/>
        </w:rPr>
        <w:t>Procedura badawcza IBDiM PB/TN-2/3 - Termoplastyczne zalewy drogowe. Odporność na zamrażanie.</w:t>
      </w:r>
    </w:p>
    <w:p w14:paraId="6E26103B" w14:textId="77777777" w:rsidR="004B288B" w:rsidRPr="006419F1" w:rsidRDefault="004B288B" w:rsidP="004B288B"/>
    <w:p w14:paraId="4E216124" w14:textId="77777777" w:rsidR="005A5925" w:rsidRPr="006419F1" w:rsidRDefault="004B288B" w:rsidP="005A5925">
      <w:pPr>
        <w:pStyle w:val="Nagwek2"/>
        <w:jc w:val="left"/>
      </w:pPr>
      <w:r w:rsidRPr="006419F1">
        <w:br w:type="page"/>
      </w:r>
      <w:bookmarkStart w:id="261" w:name="_Toc417527634"/>
      <w:bookmarkStart w:id="262" w:name="_Toc181663869"/>
      <w:r w:rsidR="005A5925" w:rsidRPr="006419F1">
        <w:lastRenderedPageBreak/>
        <w:t>M.16.01.02. Rury odwadniające</w:t>
      </w:r>
      <w:bookmarkEnd w:id="261"/>
      <w:bookmarkEnd w:id="262"/>
    </w:p>
    <w:p w14:paraId="71988CB3" w14:textId="77777777" w:rsidR="005A5925" w:rsidRPr="006419F1" w:rsidRDefault="005A5925" w:rsidP="005A5925"/>
    <w:p w14:paraId="045A9B14" w14:textId="77777777" w:rsidR="005A5925" w:rsidRPr="006419F1" w:rsidRDefault="005A5925" w:rsidP="005A5925">
      <w:pPr>
        <w:pStyle w:val="Akapitzlist"/>
        <w:numPr>
          <w:ilvl w:val="0"/>
          <w:numId w:val="332"/>
        </w:numPr>
        <w:rPr>
          <w:b/>
          <w:sz w:val="20"/>
        </w:rPr>
      </w:pPr>
      <w:r w:rsidRPr="006419F1">
        <w:rPr>
          <w:b/>
          <w:sz w:val="20"/>
        </w:rPr>
        <w:t>Wstęp</w:t>
      </w:r>
    </w:p>
    <w:p w14:paraId="22FBFF0C" w14:textId="77777777" w:rsidR="005A5925" w:rsidRPr="006419F1" w:rsidRDefault="005A5925" w:rsidP="005A5925">
      <w:pPr>
        <w:pStyle w:val="Styl2"/>
        <w:ind w:firstLine="0"/>
        <w:rPr>
          <w:sz w:val="20"/>
          <w:szCs w:val="20"/>
        </w:rPr>
      </w:pPr>
    </w:p>
    <w:p w14:paraId="38742C5A" w14:textId="77777777" w:rsidR="005A5925" w:rsidRPr="006419F1" w:rsidRDefault="005A5925" w:rsidP="005A5925">
      <w:pPr>
        <w:pStyle w:val="Styl3"/>
        <w:numPr>
          <w:ilvl w:val="1"/>
          <w:numId w:val="76"/>
        </w:numPr>
        <w:rPr>
          <w:sz w:val="20"/>
          <w:szCs w:val="20"/>
        </w:rPr>
      </w:pPr>
      <w:r w:rsidRPr="006419F1">
        <w:rPr>
          <w:sz w:val="20"/>
          <w:szCs w:val="20"/>
        </w:rPr>
        <w:t>Przedmiot STWiORB</w:t>
      </w:r>
    </w:p>
    <w:p w14:paraId="5BD64CFD" w14:textId="77777777" w:rsidR="005A5925" w:rsidRPr="006419F1" w:rsidRDefault="005A5925" w:rsidP="005A5925">
      <w:pPr>
        <w:pStyle w:val="10"/>
      </w:pPr>
    </w:p>
    <w:p w14:paraId="7931F1B9" w14:textId="59B7C4F1" w:rsidR="007B3017" w:rsidRPr="006419F1" w:rsidRDefault="005A5925" w:rsidP="005A5925">
      <w:r w:rsidRPr="006419F1">
        <w:t>Przedmiotem niniejszej Specyfikacji Technicznej Wykonania i Odbioru Robót Budowlanych (STWiORB) są wymagania dotyczące wykonania i odbioru robót budowlanych związanych z odprowadzeniem wody od wylotu rury wpustu mostowego do miejsca odbioru wody pod obiektem dla</w:t>
      </w:r>
      <w:r w:rsidR="007B3017" w:rsidRPr="006419F1">
        <w:t xml:space="preserve"> rozbudowy drogi wojewódzkiej nr 691 na odcinku od włączenia w drogę 738 do km 21+180 w miejscowości Bąkowiec.</w:t>
      </w:r>
    </w:p>
    <w:p w14:paraId="0CE6E389" w14:textId="77777777" w:rsidR="005A5925" w:rsidRPr="006419F1" w:rsidRDefault="005A5925" w:rsidP="005A5925"/>
    <w:p w14:paraId="10B3B146" w14:textId="77777777" w:rsidR="005A5925" w:rsidRPr="006419F1" w:rsidRDefault="005A5925" w:rsidP="005A5925">
      <w:pPr>
        <w:pStyle w:val="Styl3"/>
        <w:numPr>
          <w:ilvl w:val="1"/>
          <w:numId w:val="76"/>
        </w:numPr>
        <w:rPr>
          <w:sz w:val="20"/>
          <w:szCs w:val="20"/>
        </w:rPr>
      </w:pPr>
      <w:r w:rsidRPr="006419F1">
        <w:rPr>
          <w:sz w:val="20"/>
          <w:szCs w:val="20"/>
        </w:rPr>
        <w:t>Zakres stosowania STWiORB</w:t>
      </w:r>
    </w:p>
    <w:p w14:paraId="58A48E3D" w14:textId="77777777" w:rsidR="005A5925" w:rsidRPr="006419F1" w:rsidRDefault="005A5925" w:rsidP="005A5925"/>
    <w:p w14:paraId="3BF1A2C3" w14:textId="77777777" w:rsidR="005A5925" w:rsidRPr="006419F1" w:rsidRDefault="005A5925" w:rsidP="005A5925">
      <w:r w:rsidRPr="006419F1">
        <w:t>STWiORB jest stosowana jako dokument przetargowy i kontraktowy przy zlecaniu i realizacji robót wymienionych w punkcie 1.1.</w:t>
      </w:r>
    </w:p>
    <w:p w14:paraId="3FFDDC32" w14:textId="77777777" w:rsidR="005A5925" w:rsidRPr="006419F1" w:rsidRDefault="005A5925" w:rsidP="005A5925"/>
    <w:p w14:paraId="08F53D57" w14:textId="77777777" w:rsidR="005A5925" w:rsidRPr="006419F1" w:rsidRDefault="005A5925" w:rsidP="005A5925">
      <w:pPr>
        <w:pStyle w:val="Styl3"/>
        <w:numPr>
          <w:ilvl w:val="1"/>
          <w:numId w:val="76"/>
        </w:numPr>
        <w:rPr>
          <w:sz w:val="20"/>
          <w:szCs w:val="20"/>
        </w:rPr>
      </w:pPr>
      <w:r w:rsidRPr="006419F1">
        <w:rPr>
          <w:sz w:val="20"/>
          <w:szCs w:val="20"/>
        </w:rPr>
        <w:t>Zakres robót objętych STWiORB</w:t>
      </w:r>
    </w:p>
    <w:p w14:paraId="433ED78C" w14:textId="77777777" w:rsidR="005A5925" w:rsidRPr="006419F1" w:rsidRDefault="005A5925" w:rsidP="005A5925">
      <w:pPr>
        <w:pStyle w:val="Styl3"/>
        <w:ind w:firstLine="0"/>
        <w:rPr>
          <w:sz w:val="20"/>
          <w:szCs w:val="20"/>
        </w:rPr>
      </w:pPr>
    </w:p>
    <w:p w14:paraId="659ED35C" w14:textId="77BD67BF" w:rsidR="007B3017" w:rsidRPr="006419F1" w:rsidRDefault="005A5925" w:rsidP="005A5925">
      <w:r w:rsidRPr="006419F1">
        <w:t xml:space="preserve">Ustalenia zawarte w niniejszej STWiORB mają zastosowanie przy wykonywaniu odprowadzenia wody od wylotu rury wpustu mostowego do miejsca odbioru wody pod obiektem dla </w:t>
      </w:r>
      <w:r w:rsidR="007B3017" w:rsidRPr="006419F1">
        <w:t xml:space="preserve">rozbudowy drogi wojewódzkiej nr 691 na odcinku od włączenia w drogę 738 do km 21+180 w miejscowości Bąkowiec. </w:t>
      </w:r>
    </w:p>
    <w:p w14:paraId="13637594" w14:textId="608420D2" w:rsidR="005A5925" w:rsidRPr="006419F1" w:rsidRDefault="007B3017" w:rsidP="005A5925">
      <w:pPr>
        <w:overflowPunct/>
        <w:jc w:val="left"/>
        <w:textAlignment w:val="auto"/>
      </w:pPr>
      <w:r w:rsidRPr="006419F1">
        <w:t>P</w:t>
      </w:r>
      <w:r w:rsidR="005A5925" w:rsidRPr="006419F1">
        <w:t xml:space="preserve">rzewiduje się </w:t>
      </w:r>
      <w:r w:rsidR="00524D6F" w:rsidRPr="006419F1">
        <w:t>za</w:t>
      </w:r>
      <w:r w:rsidR="005A5925" w:rsidRPr="006419F1">
        <w:t xml:space="preserve">stosowanie </w:t>
      </w:r>
      <w:r w:rsidR="00524D6F" w:rsidRPr="006419F1">
        <w:t xml:space="preserve">rur o średnicy min </w:t>
      </w:r>
      <w:r w:rsidR="00524D6F" w:rsidRPr="006419F1">
        <w:rPr>
          <w:rFonts w:ascii="Calibri" w:hAnsi="Calibri"/>
        </w:rPr>
        <w:t>Ø</w:t>
      </w:r>
      <w:r w:rsidR="00524D6F" w:rsidRPr="006419F1">
        <w:t xml:space="preserve"> 150mm.</w:t>
      </w:r>
    </w:p>
    <w:p w14:paraId="5CA20ADA" w14:textId="77777777" w:rsidR="005A5925" w:rsidRPr="006419F1" w:rsidRDefault="005A5925" w:rsidP="005A5925"/>
    <w:p w14:paraId="4F8730B3" w14:textId="77777777" w:rsidR="005A5925" w:rsidRPr="006419F1" w:rsidRDefault="005A5925" w:rsidP="005A5925">
      <w:pPr>
        <w:pStyle w:val="Styl3"/>
        <w:numPr>
          <w:ilvl w:val="1"/>
          <w:numId w:val="76"/>
        </w:numPr>
        <w:rPr>
          <w:sz w:val="20"/>
          <w:szCs w:val="20"/>
        </w:rPr>
      </w:pPr>
      <w:r w:rsidRPr="006419F1">
        <w:rPr>
          <w:sz w:val="20"/>
          <w:szCs w:val="20"/>
        </w:rPr>
        <w:t>Zakres stosowania STWiORB</w:t>
      </w:r>
    </w:p>
    <w:p w14:paraId="10642543" w14:textId="77777777" w:rsidR="005A5925" w:rsidRPr="006419F1" w:rsidRDefault="005A5925" w:rsidP="005A5925">
      <w:r w:rsidRPr="006419F1">
        <w:t xml:space="preserve"> </w:t>
      </w:r>
    </w:p>
    <w:p w14:paraId="6CF633D5" w14:textId="77777777" w:rsidR="005A5925" w:rsidRPr="006419F1" w:rsidRDefault="005A5925" w:rsidP="005A5925">
      <w:r w:rsidRPr="006419F1">
        <w:t>STWiORB jest stosowana jako dokument przetargowy i kontraktowy przy zlecaniu i realizacji robót wymienionych w punkcie 1.1.</w:t>
      </w:r>
    </w:p>
    <w:p w14:paraId="3C2F70EF" w14:textId="77777777" w:rsidR="005A5925" w:rsidRPr="006419F1" w:rsidRDefault="005A5925" w:rsidP="005A5925"/>
    <w:p w14:paraId="030C52BA" w14:textId="77777777" w:rsidR="005A5925" w:rsidRPr="006419F1" w:rsidRDefault="005A5925" w:rsidP="005A5925">
      <w:pPr>
        <w:pStyle w:val="Styl3"/>
        <w:numPr>
          <w:ilvl w:val="1"/>
          <w:numId w:val="76"/>
        </w:numPr>
        <w:rPr>
          <w:sz w:val="20"/>
          <w:szCs w:val="20"/>
        </w:rPr>
      </w:pPr>
      <w:r w:rsidRPr="006419F1">
        <w:rPr>
          <w:sz w:val="20"/>
          <w:szCs w:val="20"/>
        </w:rPr>
        <w:t xml:space="preserve">Zakres robót objętych STWiORB </w:t>
      </w:r>
    </w:p>
    <w:p w14:paraId="0ACE4B24" w14:textId="77777777" w:rsidR="005A5925" w:rsidRPr="006419F1" w:rsidRDefault="005A5925" w:rsidP="005A5925"/>
    <w:p w14:paraId="272565F2" w14:textId="77777777" w:rsidR="005A5925" w:rsidRPr="006419F1" w:rsidRDefault="005A5925" w:rsidP="005A5925">
      <w:r w:rsidRPr="006419F1">
        <w:t>Ustalenia zawarte w niniejszej STWiORB dotyczą zasad prowadzenia robót związanych z wykonaniem odprowadzenia wody przy pomocy kolektora z rur z tworzywa sztucznego o średnicach wg Dokumentacji Projektowej oraz rur spustowych o średnicach wg Dokumentacji Projektowej na obiektach inżynierskich.</w:t>
      </w:r>
    </w:p>
    <w:p w14:paraId="60C4B26B" w14:textId="77777777" w:rsidR="005A5925" w:rsidRPr="006419F1" w:rsidRDefault="005A5925" w:rsidP="005A5925">
      <w:pPr>
        <w:pStyle w:val="Tekstpodstawowy"/>
        <w:rPr>
          <w:sz w:val="20"/>
        </w:rPr>
      </w:pPr>
    </w:p>
    <w:p w14:paraId="74FDA8B1" w14:textId="77777777" w:rsidR="005A5925" w:rsidRPr="006419F1" w:rsidRDefault="005A5925" w:rsidP="005A5925">
      <w:pPr>
        <w:pStyle w:val="Styl3"/>
        <w:numPr>
          <w:ilvl w:val="1"/>
          <w:numId w:val="76"/>
        </w:numPr>
        <w:rPr>
          <w:sz w:val="20"/>
          <w:szCs w:val="20"/>
        </w:rPr>
      </w:pPr>
      <w:r w:rsidRPr="006419F1">
        <w:rPr>
          <w:sz w:val="20"/>
          <w:szCs w:val="20"/>
        </w:rPr>
        <w:t>Określenia podstawowe</w:t>
      </w:r>
    </w:p>
    <w:p w14:paraId="423D9386" w14:textId="77777777" w:rsidR="005A5925" w:rsidRPr="006419F1" w:rsidRDefault="005A5925" w:rsidP="005A5925"/>
    <w:p w14:paraId="4F515405" w14:textId="77777777" w:rsidR="005A5925" w:rsidRPr="006419F1" w:rsidRDefault="005A5925" w:rsidP="005A5925">
      <w:r w:rsidRPr="006419F1">
        <w:t>Określenia podane w niniejszej STWiORB są zgodne z obowiązującymi polskimi normami i OSTWiORB  „Wymagania ogólne”, pkt. 1.</w:t>
      </w:r>
    </w:p>
    <w:p w14:paraId="7E112392" w14:textId="77777777" w:rsidR="005A5925" w:rsidRPr="006419F1" w:rsidRDefault="005A5925" w:rsidP="005A5925"/>
    <w:p w14:paraId="728E9D7C" w14:textId="77777777" w:rsidR="005A5925" w:rsidRPr="006419F1" w:rsidRDefault="005A5925" w:rsidP="005A5925">
      <w:pPr>
        <w:pStyle w:val="Styl3"/>
        <w:numPr>
          <w:ilvl w:val="1"/>
          <w:numId w:val="76"/>
        </w:numPr>
        <w:rPr>
          <w:sz w:val="20"/>
          <w:szCs w:val="20"/>
        </w:rPr>
      </w:pPr>
      <w:r w:rsidRPr="006419F1">
        <w:rPr>
          <w:sz w:val="20"/>
          <w:szCs w:val="20"/>
        </w:rPr>
        <w:t>Ogólne wymagania dotyczące robót</w:t>
      </w:r>
    </w:p>
    <w:p w14:paraId="643C8B37" w14:textId="77777777" w:rsidR="005A5925" w:rsidRPr="006419F1" w:rsidRDefault="005A5925" w:rsidP="005A5925"/>
    <w:p w14:paraId="01B5AFDA" w14:textId="77777777" w:rsidR="005A5925" w:rsidRPr="006419F1" w:rsidRDefault="005A5925" w:rsidP="005A5925">
      <w:r w:rsidRPr="006419F1">
        <w:t>Ogólne wymagania dotyczące robót podano w OSTWiORB  „Wymagania ogólne”, pkt. 1.</w:t>
      </w:r>
    </w:p>
    <w:p w14:paraId="3227DCC4" w14:textId="77777777" w:rsidR="005A5925" w:rsidRPr="006419F1" w:rsidRDefault="005A5925" w:rsidP="005A5925"/>
    <w:p w14:paraId="3E4D293E" w14:textId="77777777" w:rsidR="005A5925" w:rsidRPr="006419F1" w:rsidRDefault="005A5925" w:rsidP="005A5925">
      <w:pPr>
        <w:pStyle w:val="Styl2"/>
        <w:numPr>
          <w:ilvl w:val="0"/>
          <w:numId w:val="76"/>
        </w:numPr>
        <w:rPr>
          <w:sz w:val="20"/>
          <w:szCs w:val="20"/>
        </w:rPr>
      </w:pPr>
      <w:r w:rsidRPr="006419F1">
        <w:rPr>
          <w:sz w:val="20"/>
          <w:szCs w:val="20"/>
        </w:rPr>
        <w:t>Materiały</w:t>
      </w:r>
    </w:p>
    <w:p w14:paraId="3133F86E" w14:textId="77777777" w:rsidR="005A5925" w:rsidRPr="006419F1" w:rsidRDefault="005A5925" w:rsidP="005A5925"/>
    <w:p w14:paraId="31CE63B0" w14:textId="77777777" w:rsidR="005A5925" w:rsidRPr="006419F1" w:rsidRDefault="005A5925" w:rsidP="005A5925">
      <w:pPr>
        <w:pStyle w:val="Styl3"/>
        <w:numPr>
          <w:ilvl w:val="1"/>
          <w:numId w:val="76"/>
        </w:numPr>
        <w:rPr>
          <w:sz w:val="20"/>
          <w:szCs w:val="20"/>
        </w:rPr>
      </w:pPr>
      <w:r w:rsidRPr="006419F1">
        <w:rPr>
          <w:sz w:val="20"/>
          <w:szCs w:val="20"/>
        </w:rPr>
        <w:t>Ogólne wymagania dotyczące materiałów</w:t>
      </w:r>
    </w:p>
    <w:p w14:paraId="55D3149A" w14:textId="77777777" w:rsidR="005A5925" w:rsidRPr="006419F1" w:rsidRDefault="005A5925" w:rsidP="005A5925"/>
    <w:p w14:paraId="1DCA4498" w14:textId="77777777" w:rsidR="005A5925" w:rsidRPr="006419F1" w:rsidRDefault="005A5925" w:rsidP="005A5925">
      <w:r w:rsidRPr="006419F1">
        <w:t>Ogólne wymagania dotyczące materiałów podano w OSTWiORB  „Wymagania ogólne”, pkt. 2.</w:t>
      </w:r>
    </w:p>
    <w:p w14:paraId="73B63D3A" w14:textId="77777777" w:rsidR="005A5925" w:rsidRPr="006419F1" w:rsidRDefault="005A5925" w:rsidP="005A5925"/>
    <w:p w14:paraId="3157DB3F" w14:textId="77777777" w:rsidR="005A5925" w:rsidRPr="006419F1" w:rsidRDefault="005A5925" w:rsidP="005A5925">
      <w:pPr>
        <w:pStyle w:val="Styl3"/>
        <w:numPr>
          <w:ilvl w:val="1"/>
          <w:numId w:val="76"/>
        </w:numPr>
        <w:rPr>
          <w:sz w:val="20"/>
          <w:szCs w:val="20"/>
        </w:rPr>
      </w:pPr>
      <w:r w:rsidRPr="006419F1">
        <w:rPr>
          <w:sz w:val="20"/>
          <w:szCs w:val="20"/>
        </w:rPr>
        <w:t>Rury kanalizacyjne</w:t>
      </w:r>
    </w:p>
    <w:p w14:paraId="1282DF6C" w14:textId="77777777" w:rsidR="005A5925" w:rsidRPr="006419F1" w:rsidRDefault="005A5925" w:rsidP="005A5925"/>
    <w:p w14:paraId="41C1FC6A" w14:textId="77777777" w:rsidR="005A5925" w:rsidRPr="006419F1" w:rsidRDefault="005A5925" w:rsidP="005A5925">
      <w:r w:rsidRPr="006419F1">
        <w:t>Należy zastosować rury z żywicy poliestrowej, PP lub z HDPE.</w:t>
      </w:r>
    </w:p>
    <w:p w14:paraId="49FD419A" w14:textId="77777777" w:rsidR="005A5925" w:rsidRPr="006419F1" w:rsidRDefault="005A5925" w:rsidP="005A5925">
      <w:pPr>
        <w:overflowPunct/>
        <w:textAlignment w:val="auto"/>
      </w:pPr>
      <w:r w:rsidRPr="006419F1">
        <w:t>W na obiektach inżynierskich stosuje się powyższe rury jako odcinki łączące wylot wpustu z kolektorem, kolektor podwieszony do konstrukcji obiektu oraz rury spustowe, sprowadzające wodę na poziom terenu. W każdym połączeniu wpustu z kolektorem, w miejscach gdzie następuje zmiana kierunku kolektora i w najniższym jego punkcie należy stosować czyszczaki, należy też zabezpieczyć możliwość prawidłowej pracy kolektora poprzez zastosowanie kompensatorów.</w:t>
      </w:r>
    </w:p>
    <w:p w14:paraId="13CA9BA5" w14:textId="7448A094" w:rsidR="005A5925" w:rsidRPr="006419F1" w:rsidRDefault="005A5925" w:rsidP="005A5925">
      <w:pPr>
        <w:overflowPunct/>
        <w:textAlignment w:val="auto"/>
      </w:pPr>
      <w:r w:rsidRPr="006419F1">
        <w:t>Rury kolektora i podejść, kształtki, łączniki, uszczelki powinny należeć do jednego systemu, dla którego Wykonawca przedstawi deklaracj</w:t>
      </w:r>
      <w:r w:rsidR="00CE5F18" w:rsidRPr="006419F1">
        <w:t>ę</w:t>
      </w:r>
      <w:r w:rsidRPr="006419F1">
        <w:t xml:space="preserve"> </w:t>
      </w:r>
      <w:r w:rsidR="00CE5F18" w:rsidRPr="006419F1">
        <w:t>właściwości użytkowych lub krajową ocenę techniczną</w:t>
      </w:r>
      <w:r w:rsidRPr="006419F1">
        <w:t>.</w:t>
      </w:r>
    </w:p>
    <w:p w14:paraId="5EC1D597" w14:textId="77777777" w:rsidR="005A5925" w:rsidRPr="006419F1" w:rsidRDefault="005A5925" w:rsidP="005A5925">
      <w:pPr>
        <w:overflowPunct/>
        <w:textAlignment w:val="auto"/>
      </w:pPr>
      <w:r w:rsidRPr="006419F1">
        <w:lastRenderedPageBreak/>
        <w:t>Mocowanie kolektora do ustroju niosącego należy wykonać poprzez konstrukcję wieszakową lub wsporczą dostosowaną do zastosowanego systemu. Zastosowane urządzenia odwadniające dostępne (zewnętrzne) powinny mieć trwałość co najmniej 25 lat</w:t>
      </w:r>
    </w:p>
    <w:p w14:paraId="4D2BFB17" w14:textId="77777777" w:rsidR="005A5925" w:rsidRPr="006419F1" w:rsidRDefault="005A5925" w:rsidP="005A5925">
      <w:r w:rsidRPr="006419F1">
        <w:t>Średnice rur muszą być zgodne z Dokumentacją Projektową.</w:t>
      </w:r>
    </w:p>
    <w:p w14:paraId="2B4C7726" w14:textId="77777777" w:rsidR="005A5925" w:rsidRPr="006419F1" w:rsidRDefault="005A5925" w:rsidP="005A5925">
      <w:pPr>
        <w:overflowPunct/>
        <w:textAlignment w:val="auto"/>
        <w:rPr>
          <w:u w:val="single"/>
        </w:rPr>
      </w:pPr>
      <w:r w:rsidRPr="006419F1">
        <w:rPr>
          <w:u w:val="single"/>
        </w:rPr>
        <w:t>Rury z żywic poliestrowych.</w:t>
      </w:r>
    </w:p>
    <w:p w14:paraId="2F83C5D2" w14:textId="77777777" w:rsidR="005A5925" w:rsidRPr="006419F1" w:rsidRDefault="005A5925" w:rsidP="005A5925">
      <w:pPr>
        <w:overflowPunct/>
        <w:textAlignment w:val="auto"/>
      </w:pPr>
      <w:r w:rsidRPr="006419F1">
        <w:t>Należy stosować rury produkowane z nienasyconej żywicy poliestrowej zbrojonej włóknem szklanym, z wypełniaczem mineralnym i ewentualnymi domieszkami, o wewnętrznej warstwie grubości co najmniej 1mm, produkowane metodą odlewania odśrodkowego. Rury powinny być produkowane wg PN-EN 14364.</w:t>
      </w:r>
    </w:p>
    <w:p w14:paraId="6D48DB09" w14:textId="77777777" w:rsidR="005A5925" w:rsidRPr="006419F1" w:rsidRDefault="005A5925" w:rsidP="005A5925">
      <w:pPr>
        <w:overflowPunct/>
        <w:textAlignment w:val="auto"/>
      </w:pPr>
      <w:r w:rsidRPr="006419F1">
        <w:t>Do produkcji rur powinno być zastosowane włókno szklane wg DIN 618688 o przekrojach od 10 do 29</w:t>
      </w:r>
      <w:r w:rsidRPr="006419F1">
        <w:rPr>
          <w:rFonts w:ascii="Calibri" w:hAnsi="Calibri"/>
        </w:rPr>
        <w:t>μ</w:t>
      </w:r>
      <w:r w:rsidRPr="006419F1">
        <w:t>m.</w:t>
      </w:r>
    </w:p>
    <w:p w14:paraId="1F07C8A1" w14:textId="77777777" w:rsidR="005A5925" w:rsidRPr="006419F1" w:rsidRDefault="005A5925" w:rsidP="005A5925">
      <w:pPr>
        <w:overflowPunct/>
        <w:textAlignment w:val="auto"/>
      </w:pPr>
      <w:r w:rsidRPr="006419F1">
        <w:t>Sztywność obwodowa rur powinna wynosić co najmniej 10 000 N/m2.</w:t>
      </w:r>
    </w:p>
    <w:p w14:paraId="08A892BF" w14:textId="77777777" w:rsidR="005A5925" w:rsidRPr="006419F1" w:rsidRDefault="005A5925" w:rsidP="005A5925">
      <w:pPr>
        <w:overflowPunct/>
        <w:textAlignment w:val="auto"/>
        <w:rPr>
          <w:u w:val="single"/>
        </w:rPr>
      </w:pPr>
      <w:r w:rsidRPr="006419F1">
        <w:rPr>
          <w:u w:val="single"/>
        </w:rPr>
        <w:t>Rury z polipropylenu (PP).</w:t>
      </w:r>
    </w:p>
    <w:p w14:paraId="46125D16" w14:textId="77777777" w:rsidR="005A5925" w:rsidRPr="006419F1" w:rsidRDefault="005A5925" w:rsidP="005A5925">
      <w:pPr>
        <w:overflowPunct/>
        <w:textAlignment w:val="auto"/>
      </w:pPr>
      <w:r w:rsidRPr="006419F1">
        <w:t>Podstawowe wymagania dla materiału rur:</w:t>
      </w:r>
    </w:p>
    <w:p w14:paraId="4989FB92" w14:textId="77777777" w:rsidR="005A5925" w:rsidRPr="006419F1" w:rsidRDefault="005A5925" w:rsidP="005A5925">
      <w:pPr>
        <w:overflowPunct/>
        <w:textAlignment w:val="auto"/>
      </w:pPr>
      <w:r w:rsidRPr="006419F1">
        <w:t>- gęstość właściwa ok. 900 kg/m3</w:t>
      </w:r>
    </w:p>
    <w:p w14:paraId="4D84DD11" w14:textId="77777777" w:rsidR="005A5925" w:rsidRPr="006419F1" w:rsidRDefault="005A5925" w:rsidP="005A5925">
      <w:pPr>
        <w:overflowPunct/>
        <w:textAlignment w:val="auto"/>
      </w:pPr>
      <w:r w:rsidRPr="006419F1">
        <w:t>- wygląd zewnętrzny – wewnętrzna i zewnętrzna powierzchnia rur powinna być gładka, czysta, pozbawiona pęcherzy, porów i innych powierzchniowych wad</w:t>
      </w:r>
    </w:p>
    <w:p w14:paraId="7D21A485" w14:textId="77777777" w:rsidR="005A5925" w:rsidRPr="006419F1" w:rsidRDefault="005A5925" w:rsidP="005A5925">
      <w:pPr>
        <w:overflowPunct/>
        <w:textAlignment w:val="auto"/>
      </w:pPr>
      <w:r w:rsidRPr="006419F1">
        <w:t>- barwa – rury powinny mieć barwę czarną, pomarańczowo - brązowa, szarą lub zieloną, jednakową pod względem odcienia i intensywności na całej powierzchni. Dopuszcza się uzyskanie jednolitej barwy na obiektach mostowych przez pokrycie powłokami lakierniczymi, nie powodującymi zmniejszenia wytrzymałości rur.</w:t>
      </w:r>
    </w:p>
    <w:p w14:paraId="0EB1903C" w14:textId="77777777" w:rsidR="005A5925" w:rsidRPr="006419F1" w:rsidRDefault="005A5925" w:rsidP="005A5925">
      <w:pPr>
        <w:overflowPunct/>
        <w:textAlignment w:val="auto"/>
      </w:pPr>
      <w:r w:rsidRPr="006419F1">
        <w:t>- wytrzymałość na zrywanie (doraźne) – min. 25 MPa,</w:t>
      </w:r>
    </w:p>
    <w:p w14:paraId="4CF70279" w14:textId="77777777" w:rsidR="005A5925" w:rsidRPr="006419F1" w:rsidRDefault="005A5925" w:rsidP="005A5925">
      <w:pPr>
        <w:overflowPunct/>
        <w:textAlignment w:val="auto"/>
      </w:pPr>
      <w:r w:rsidRPr="006419F1">
        <w:t xml:space="preserve">- sztywność obwodowa &gt; 4 </w:t>
      </w:r>
      <w:proofErr w:type="spellStart"/>
      <w:r w:rsidRPr="006419F1">
        <w:t>kN</w:t>
      </w:r>
      <w:proofErr w:type="spellEnd"/>
      <w:r w:rsidRPr="006419F1">
        <w:t>/m2,</w:t>
      </w:r>
    </w:p>
    <w:p w14:paraId="3B26AA08" w14:textId="77777777" w:rsidR="005A5925" w:rsidRPr="006419F1" w:rsidRDefault="005A5925" w:rsidP="005A5925">
      <w:pPr>
        <w:overflowPunct/>
        <w:textAlignment w:val="auto"/>
      </w:pPr>
      <w:r w:rsidRPr="006419F1">
        <w:t>- odporność na działanie ciśnienia wewnętrznego – rura powinna wytrzymać bez uszkodzeń:</w:t>
      </w:r>
    </w:p>
    <w:p w14:paraId="5555D916" w14:textId="77777777" w:rsidR="005A5925" w:rsidRPr="006419F1" w:rsidRDefault="005A5925" w:rsidP="005A5925">
      <w:pPr>
        <w:overflowPunct/>
        <w:textAlignment w:val="auto"/>
      </w:pPr>
      <w:r w:rsidRPr="006419F1">
        <w:t>- w temp. 80oC, przy naprężeniu 4,2 MPa – min. 140 godz.</w:t>
      </w:r>
    </w:p>
    <w:p w14:paraId="5975F536" w14:textId="77777777" w:rsidR="005A5925" w:rsidRPr="006419F1" w:rsidRDefault="005A5925" w:rsidP="005A5925">
      <w:pPr>
        <w:overflowPunct/>
        <w:textAlignment w:val="auto"/>
      </w:pPr>
      <w:r w:rsidRPr="006419F1">
        <w:t>- w temp. 90oC, przy naprężeniu 2,5 MPa – min. 1000 godz.</w:t>
      </w:r>
    </w:p>
    <w:p w14:paraId="1D4CF8C1" w14:textId="77777777" w:rsidR="005A5925" w:rsidRPr="006419F1" w:rsidRDefault="005A5925" w:rsidP="005A5925">
      <w:pPr>
        <w:overflowPunct/>
        <w:textAlignment w:val="auto"/>
        <w:rPr>
          <w:u w:val="single"/>
        </w:rPr>
      </w:pPr>
      <w:r w:rsidRPr="006419F1">
        <w:rPr>
          <w:u w:val="single"/>
        </w:rPr>
        <w:t>Rury z HDPE</w:t>
      </w:r>
    </w:p>
    <w:p w14:paraId="2CEFB950" w14:textId="77777777" w:rsidR="005A5925" w:rsidRPr="006419F1" w:rsidRDefault="005A5925" w:rsidP="005A5925">
      <w:pPr>
        <w:overflowPunct/>
        <w:textAlignment w:val="auto"/>
      </w:pPr>
      <w:r w:rsidRPr="006419F1">
        <w:t>Podstawowe wymagania dla materiału rur:</w:t>
      </w:r>
    </w:p>
    <w:p w14:paraId="03A50A8F" w14:textId="77777777" w:rsidR="005A5925" w:rsidRPr="006419F1" w:rsidRDefault="005A5925" w:rsidP="005A5925">
      <w:pPr>
        <w:overflowPunct/>
        <w:textAlignment w:val="auto"/>
      </w:pPr>
      <w:r w:rsidRPr="006419F1">
        <w:t>- gęstość właściwa ok. 940 kg/m3, min. 930 kg/m3,</w:t>
      </w:r>
    </w:p>
    <w:p w14:paraId="6D92B0EA" w14:textId="77777777" w:rsidR="005A5925" w:rsidRPr="006419F1" w:rsidRDefault="005A5925" w:rsidP="005A5925">
      <w:pPr>
        <w:overflowPunct/>
        <w:textAlignment w:val="auto"/>
      </w:pPr>
      <w:r w:rsidRPr="006419F1">
        <w:t>- wygląd zewnętrzny – wewnętrzna i zewnętrzna powierzchnia rur powinna być gładka, czysta, pozbawiona pęcherzy, porów i innych powierzchniowych wad</w:t>
      </w:r>
    </w:p>
    <w:p w14:paraId="2F99FE37" w14:textId="77777777" w:rsidR="005A5925" w:rsidRPr="006419F1" w:rsidRDefault="005A5925" w:rsidP="005A5925">
      <w:pPr>
        <w:overflowPunct/>
        <w:textAlignment w:val="auto"/>
      </w:pPr>
      <w:r w:rsidRPr="006419F1">
        <w:t>- barwa – rury powinny mieć barwę czarną, szarą lub zieloną, jednakową pod względem odcienia i intensywności na całej powierzchni. Dopuszcza się uzyskanie jednolitej barwy na obiektach mostowych przez pokrycie powłokami lakierniczymi, nie powodującymi zmniejszenia wytrzymałości rur.</w:t>
      </w:r>
    </w:p>
    <w:p w14:paraId="41BA4B8A" w14:textId="77777777" w:rsidR="005A5925" w:rsidRPr="006419F1" w:rsidRDefault="005A5925" w:rsidP="005A5925">
      <w:pPr>
        <w:overflowPunct/>
        <w:textAlignment w:val="auto"/>
      </w:pPr>
      <w:r w:rsidRPr="006419F1">
        <w:t>- wytrzymałość na zrywanie (doraźne) – min. 35 MPa,</w:t>
      </w:r>
    </w:p>
    <w:p w14:paraId="22F0B285" w14:textId="77777777" w:rsidR="005A5925" w:rsidRPr="006419F1" w:rsidRDefault="005A5925" w:rsidP="005A5925">
      <w:pPr>
        <w:overflowPunct/>
        <w:textAlignment w:val="auto"/>
      </w:pPr>
      <w:r w:rsidRPr="006419F1">
        <w:t xml:space="preserve">- sztywność obwodowa &gt; 4 </w:t>
      </w:r>
      <w:proofErr w:type="spellStart"/>
      <w:r w:rsidRPr="006419F1">
        <w:t>kN</w:t>
      </w:r>
      <w:proofErr w:type="spellEnd"/>
      <w:r w:rsidRPr="006419F1">
        <w:t>/m2,</w:t>
      </w:r>
    </w:p>
    <w:p w14:paraId="06FD5370" w14:textId="77777777" w:rsidR="005A5925" w:rsidRPr="006419F1" w:rsidRDefault="005A5925" w:rsidP="005A5925">
      <w:pPr>
        <w:overflowPunct/>
        <w:textAlignment w:val="auto"/>
      </w:pPr>
      <w:r w:rsidRPr="006419F1">
        <w:t>- odporność na działanie ciśnienia wewnętrznego – rura powinna wytrzymać bez uszkodzeń:</w:t>
      </w:r>
    </w:p>
    <w:p w14:paraId="3F76AF3A" w14:textId="77777777" w:rsidR="005A5925" w:rsidRPr="006419F1" w:rsidRDefault="005A5925" w:rsidP="005A5925">
      <w:pPr>
        <w:overflowPunct/>
        <w:textAlignment w:val="auto"/>
      </w:pPr>
      <w:r w:rsidRPr="006419F1">
        <w:t>- w temp. 80</w:t>
      </w:r>
      <w:r w:rsidRPr="006419F1">
        <w:rPr>
          <w:sz w:val="24"/>
          <w:szCs w:val="24"/>
          <w:vertAlign w:val="superscript"/>
        </w:rPr>
        <w:t>o</w:t>
      </w:r>
      <w:r w:rsidRPr="006419F1">
        <w:t>C, przy naprężeniu 4,0 MPa – min. 165 godz.</w:t>
      </w:r>
    </w:p>
    <w:p w14:paraId="472D1F1C" w14:textId="77777777" w:rsidR="005A5925" w:rsidRPr="006419F1" w:rsidRDefault="005A5925" w:rsidP="005A5925">
      <w:pPr>
        <w:overflowPunct/>
        <w:textAlignment w:val="auto"/>
      </w:pPr>
      <w:r w:rsidRPr="006419F1">
        <w:t>- w temp. 80</w:t>
      </w:r>
      <w:r w:rsidRPr="006419F1">
        <w:rPr>
          <w:sz w:val="24"/>
          <w:szCs w:val="24"/>
          <w:vertAlign w:val="superscript"/>
        </w:rPr>
        <w:t>o</w:t>
      </w:r>
      <w:r w:rsidRPr="006419F1">
        <w:t>C, przy naprężeniu 2,8 MPa – min. 1000 godz.</w:t>
      </w:r>
    </w:p>
    <w:p w14:paraId="290F4340" w14:textId="77777777" w:rsidR="005A5925" w:rsidRPr="006419F1" w:rsidRDefault="005A5925" w:rsidP="005A5925">
      <w:pPr>
        <w:overflowPunct/>
        <w:textAlignment w:val="auto"/>
      </w:pPr>
      <w:r w:rsidRPr="006419F1">
        <w:t xml:space="preserve">Rury odwodnieniowe łączy się za pomocą połączeń rozłącznych, np. kielichowych z uszczelkami elastomerowymi lub nierozłącznych przez zgrzewanie doczołowe bądź spawanie </w:t>
      </w:r>
      <w:proofErr w:type="spellStart"/>
      <w:r w:rsidRPr="006419F1">
        <w:t>ekstruzyjne</w:t>
      </w:r>
      <w:proofErr w:type="spellEnd"/>
      <w:r w:rsidRPr="006419F1">
        <w:t xml:space="preserve"> oraz zgrzewanie rur i kształtek za pomocą złączek elektrooporowych.</w:t>
      </w:r>
    </w:p>
    <w:p w14:paraId="4993AC11" w14:textId="77777777" w:rsidR="005A5925" w:rsidRPr="006419F1" w:rsidRDefault="005A5925" w:rsidP="005A5925">
      <w:pPr>
        <w:overflowPunct/>
        <w:textAlignment w:val="auto"/>
      </w:pPr>
      <w:r w:rsidRPr="006419F1">
        <w:t>Należy stosować klasę rur odpornych na ścieki sanitarne i siarkowodór (H2S).</w:t>
      </w:r>
    </w:p>
    <w:p w14:paraId="56DFEED3" w14:textId="77777777" w:rsidR="005A5925" w:rsidRPr="006419F1" w:rsidRDefault="005A5925" w:rsidP="005A5925">
      <w:pPr>
        <w:overflowPunct/>
        <w:textAlignment w:val="auto"/>
      </w:pPr>
      <w:r w:rsidRPr="006419F1">
        <w:t xml:space="preserve">Ze względu na zjawisko znacznego rozszerzania i kurczenia przewodów z PP i HPED, instalacja odwodnieniowa </w:t>
      </w:r>
      <w:r w:rsidRPr="006419F1">
        <w:br/>
        <w:t xml:space="preserve">z rur powinna być zaopatrzona w odpowiedni system kompensacji, uwzględniony w dokumentacji </w:t>
      </w:r>
      <w:proofErr w:type="spellStart"/>
      <w:r w:rsidRPr="006419F1">
        <w:t>techniczno</w:t>
      </w:r>
      <w:proofErr w:type="spellEnd"/>
      <w:r w:rsidRPr="006419F1">
        <w:t xml:space="preserve"> – roboczej, opracowanej przez Wykonawcę.</w:t>
      </w:r>
    </w:p>
    <w:p w14:paraId="67D9F036" w14:textId="77777777" w:rsidR="005A5925" w:rsidRPr="006419F1" w:rsidRDefault="005A5925" w:rsidP="005A5925">
      <w:pPr>
        <w:overflowPunct/>
        <w:textAlignment w:val="auto"/>
      </w:pPr>
    </w:p>
    <w:p w14:paraId="4034F61A" w14:textId="77777777" w:rsidR="005A5925" w:rsidRPr="006419F1" w:rsidRDefault="005A5925" w:rsidP="005A5925">
      <w:pPr>
        <w:pStyle w:val="Styl3"/>
        <w:numPr>
          <w:ilvl w:val="1"/>
          <w:numId w:val="76"/>
        </w:numPr>
        <w:rPr>
          <w:sz w:val="20"/>
          <w:szCs w:val="20"/>
        </w:rPr>
      </w:pPr>
      <w:r w:rsidRPr="006419F1">
        <w:rPr>
          <w:sz w:val="20"/>
          <w:szCs w:val="20"/>
        </w:rPr>
        <w:t>System mocowania</w:t>
      </w:r>
    </w:p>
    <w:p w14:paraId="4AD228F9" w14:textId="77777777" w:rsidR="005A5925" w:rsidRPr="006419F1" w:rsidRDefault="005A5925" w:rsidP="005A5925">
      <w:pPr>
        <w:pStyle w:val="Styl3"/>
        <w:ind w:left="0" w:firstLine="0"/>
        <w:rPr>
          <w:sz w:val="20"/>
          <w:szCs w:val="20"/>
        </w:rPr>
      </w:pPr>
    </w:p>
    <w:p w14:paraId="7B7AB703" w14:textId="77777777" w:rsidR="005A5925" w:rsidRPr="006419F1" w:rsidRDefault="005A5925" w:rsidP="005A5925">
      <w:r w:rsidRPr="006419F1">
        <w:t>Mocowanie kolektora do ustroju niosącego należy realizować poprzez stalową konstrukcję wieszakową lub wsporczą dostosowaną do danego systemu rurowego. W/w konstrukcje powinny być zabezpieczone antykorozyjnie przez ocynkowanie ogniowe o grubości powłoki co najmniej 60</w:t>
      </w:r>
      <w:r w:rsidRPr="006419F1">
        <w:sym w:font="Symbol" w:char="F06D"/>
      </w:r>
      <w:r w:rsidRPr="006419F1">
        <w:t>m zgodnie z EN ISO 1461 z dodatkowym zabezpieczeniem powłokami malarskimi (epoksydowo-poliuretanową).</w:t>
      </w:r>
    </w:p>
    <w:p w14:paraId="2DCBF723" w14:textId="77777777" w:rsidR="005A5925" w:rsidRPr="006419F1" w:rsidRDefault="005A5925" w:rsidP="005A5925"/>
    <w:p w14:paraId="04D4B5BD" w14:textId="77777777" w:rsidR="005A5925" w:rsidRPr="006419F1" w:rsidRDefault="005A5925" w:rsidP="005A5925">
      <w:pPr>
        <w:pStyle w:val="Styl2"/>
        <w:numPr>
          <w:ilvl w:val="0"/>
          <w:numId w:val="76"/>
        </w:numPr>
        <w:rPr>
          <w:sz w:val="20"/>
          <w:szCs w:val="20"/>
        </w:rPr>
      </w:pPr>
      <w:r w:rsidRPr="006419F1">
        <w:rPr>
          <w:sz w:val="20"/>
          <w:szCs w:val="20"/>
        </w:rPr>
        <w:t>Sprzęt</w:t>
      </w:r>
    </w:p>
    <w:p w14:paraId="6F4CB3BA" w14:textId="77777777" w:rsidR="005A5925" w:rsidRPr="006419F1" w:rsidRDefault="005A5925" w:rsidP="005A5925">
      <w:pPr>
        <w:pStyle w:val="Styl2"/>
        <w:ind w:left="0" w:firstLine="0"/>
        <w:rPr>
          <w:sz w:val="20"/>
          <w:szCs w:val="20"/>
        </w:rPr>
      </w:pPr>
    </w:p>
    <w:p w14:paraId="6C97DCE1" w14:textId="77777777" w:rsidR="005A5925" w:rsidRPr="006419F1" w:rsidRDefault="005A5925" w:rsidP="005A5925">
      <w:pPr>
        <w:pStyle w:val="Styl3"/>
        <w:numPr>
          <w:ilvl w:val="1"/>
          <w:numId w:val="76"/>
        </w:numPr>
        <w:rPr>
          <w:sz w:val="20"/>
          <w:szCs w:val="20"/>
        </w:rPr>
      </w:pPr>
      <w:r w:rsidRPr="006419F1">
        <w:rPr>
          <w:sz w:val="20"/>
          <w:szCs w:val="20"/>
        </w:rPr>
        <w:t>Ogólne wymagania dotyczące sprzętu</w:t>
      </w:r>
    </w:p>
    <w:p w14:paraId="19019CC0" w14:textId="77777777" w:rsidR="005A5925" w:rsidRPr="006419F1" w:rsidRDefault="005A5925" w:rsidP="005A5925"/>
    <w:p w14:paraId="6DE732B6" w14:textId="77777777" w:rsidR="005A5925" w:rsidRPr="006419F1" w:rsidRDefault="005A5925" w:rsidP="005A5925">
      <w:r w:rsidRPr="006419F1">
        <w:t>Ogólne wymagania dotyczące sprzętu podano w OSTWiORB  „Wymagania ogólne”, pkt. 3.</w:t>
      </w:r>
    </w:p>
    <w:p w14:paraId="59915C76" w14:textId="77777777" w:rsidR="005A5925" w:rsidRPr="006419F1" w:rsidRDefault="005A5925" w:rsidP="005A5925">
      <w:pPr>
        <w:overflowPunct/>
        <w:textAlignment w:val="auto"/>
      </w:pPr>
      <w:r w:rsidRPr="006419F1">
        <w:t>Jakikolwiek sprzęt, maszyny lub narzędzia nie gwarantujące zachowania wymagań jakościowych robót zostaną przez Inżyniera zdyskwalifikowane i nie dopuszczone do robót. Roboty montażowe powinny być przeprowadzone ręcznie.</w:t>
      </w:r>
    </w:p>
    <w:p w14:paraId="38950DE2" w14:textId="77777777" w:rsidR="005A5925" w:rsidRPr="006419F1" w:rsidRDefault="005A5925" w:rsidP="005A5925">
      <w:pPr>
        <w:overflowPunct/>
        <w:textAlignment w:val="auto"/>
      </w:pPr>
      <w:r w:rsidRPr="006419F1">
        <w:t>Do zgrzewania rur, kształtek i złączek należy stosować urządzenia systemowe producenta materiału lub przez niego dopuszczone. Zastosowany sprzęt musi być zgodny z normami ochrony środowiska i przepisami dotyczącymi jego użytkowania.</w:t>
      </w:r>
    </w:p>
    <w:p w14:paraId="494269F9" w14:textId="77777777" w:rsidR="005A5925" w:rsidRPr="006419F1" w:rsidRDefault="005A5925" w:rsidP="005A5925">
      <w:pPr>
        <w:pStyle w:val="Tekstpodstawowy"/>
        <w:rPr>
          <w:sz w:val="20"/>
        </w:rPr>
      </w:pPr>
    </w:p>
    <w:p w14:paraId="13E84B41" w14:textId="77777777" w:rsidR="005A5925" w:rsidRPr="006419F1" w:rsidRDefault="005A5925" w:rsidP="005A5925">
      <w:pPr>
        <w:pStyle w:val="Styl2"/>
        <w:numPr>
          <w:ilvl w:val="0"/>
          <w:numId w:val="76"/>
        </w:numPr>
        <w:rPr>
          <w:sz w:val="20"/>
          <w:szCs w:val="20"/>
        </w:rPr>
      </w:pPr>
      <w:r w:rsidRPr="006419F1">
        <w:rPr>
          <w:sz w:val="20"/>
          <w:szCs w:val="20"/>
        </w:rPr>
        <w:t>Transport</w:t>
      </w:r>
    </w:p>
    <w:p w14:paraId="519BAF44" w14:textId="77777777" w:rsidR="005A5925" w:rsidRPr="006419F1" w:rsidRDefault="005A5925" w:rsidP="005A5925"/>
    <w:p w14:paraId="5C9F9573" w14:textId="77777777" w:rsidR="005A5925" w:rsidRPr="006419F1" w:rsidRDefault="005A5925" w:rsidP="005A5925">
      <w:pPr>
        <w:pStyle w:val="Styl3"/>
        <w:numPr>
          <w:ilvl w:val="1"/>
          <w:numId w:val="76"/>
        </w:numPr>
        <w:rPr>
          <w:sz w:val="20"/>
          <w:szCs w:val="20"/>
        </w:rPr>
      </w:pPr>
      <w:r w:rsidRPr="006419F1">
        <w:rPr>
          <w:sz w:val="20"/>
          <w:szCs w:val="20"/>
        </w:rPr>
        <w:t>Ogólne wymagania dotyczące transportu</w:t>
      </w:r>
    </w:p>
    <w:p w14:paraId="71353D22" w14:textId="77777777" w:rsidR="005A5925" w:rsidRPr="006419F1" w:rsidRDefault="005A5925" w:rsidP="005A5925"/>
    <w:p w14:paraId="227731D2" w14:textId="77777777" w:rsidR="005A5925" w:rsidRPr="006419F1" w:rsidRDefault="005A5925" w:rsidP="005A5925">
      <w:r w:rsidRPr="006419F1">
        <w:t>Ogólne wymagania dotyczące transportu podano w OSTWiORB  „Wymagania ogólne”, pkt. 4.</w:t>
      </w:r>
    </w:p>
    <w:p w14:paraId="51BF117E" w14:textId="77777777" w:rsidR="005A5925" w:rsidRPr="006419F1" w:rsidRDefault="005A5925" w:rsidP="005A5925"/>
    <w:p w14:paraId="2A0EDE33" w14:textId="77777777" w:rsidR="005A5925" w:rsidRPr="006419F1" w:rsidRDefault="005A5925" w:rsidP="005A5925">
      <w:pPr>
        <w:pStyle w:val="Styl3"/>
        <w:numPr>
          <w:ilvl w:val="1"/>
          <w:numId w:val="76"/>
        </w:numPr>
        <w:rPr>
          <w:sz w:val="20"/>
          <w:szCs w:val="20"/>
        </w:rPr>
      </w:pPr>
      <w:r w:rsidRPr="006419F1">
        <w:rPr>
          <w:sz w:val="20"/>
          <w:szCs w:val="20"/>
        </w:rPr>
        <w:t>Transport i składowanie rur</w:t>
      </w:r>
    </w:p>
    <w:p w14:paraId="176F12B0" w14:textId="77777777" w:rsidR="005A5925" w:rsidRPr="006419F1" w:rsidRDefault="005A5925" w:rsidP="005A5925"/>
    <w:p w14:paraId="1B2C9A58" w14:textId="77777777" w:rsidR="005A5925" w:rsidRPr="006419F1" w:rsidRDefault="005A5925" w:rsidP="005A5925">
      <w:pPr>
        <w:overflowPunct/>
        <w:textAlignment w:val="auto"/>
      </w:pPr>
      <w:r w:rsidRPr="006419F1">
        <w:t>Rury powinny być transportowane w opakowaniu (np. pojemniki siatkowe, palety itp.). Na czas transportu rury należy zabezpieczyć przed przemieszczaniem i uszkodzeniem.</w:t>
      </w:r>
    </w:p>
    <w:p w14:paraId="1929E27C" w14:textId="77777777" w:rsidR="005A5925" w:rsidRPr="006419F1" w:rsidRDefault="005A5925" w:rsidP="005A5925">
      <w:pPr>
        <w:overflowPunct/>
        <w:textAlignment w:val="auto"/>
      </w:pPr>
      <w:r w:rsidRPr="006419F1">
        <w:t>Każda wiązka rur powinna być zabezpieczona drewnianymi podkładami i owinięta taśmą. Kształtki powinny być pakowane w oryginalne opakowanie producenta. Każda dostawa powinna mieć etykietę zawierającą co najmniej:</w:t>
      </w:r>
    </w:p>
    <w:p w14:paraId="76E27195" w14:textId="77777777" w:rsidR="005A5925" w:rsidRPr="006419F1" w:rsidRDefault="005A5925" w:rsidP="005A5925">
      <w:pPr>
        <w:pStyle w:val="Tekstpodstawowy"/>
        <w:numPr>
          <w:ilvl w:val="0"/>
          <w:numId w:val="306"/>
        </w:numPr>
        <w:spacing w:line="240" w:lineRule="auto"/>
        <w:jc w:val="both"/>
        <w:rPr>
          <w:sz w:val="20"/>
        </w:rPr>
      </w:pPr>
      <w:r w:rsidRPr="006419F1">
        <w:rPr>
          <w:sz w:val="20"/>
        </w:rPr>
        <w:t>nazwę i znak producenta,</w:t>
      </w:r>
    </w:p>
    <w:p w14:paraId="682C465B" w14:textId="77777777" w:rsidR="005A5925" w:rsidRPr="006419F1" w:rsidRDefault="005A5925" w:rsidP="005A5925">
      <w:pPr>
        <w:pStyle w:val="Tekstpodstawowy"/>
        <w:numPr>
          <w:ilvl w:val="0"/>
          <w:numId w:val="306"/>
        </w:numPr>
        <w:spacing w:line="240" w:lineRule="auto"/>
        <w:jc w:val="both"/>
        <w:rPr>
          <w:sz w:val="20"/>
        </w:rPr>
      </w:pPr>
      <w:r w:rsidRPr="006419F1">
        <w:rPr>
          <w:sz w:val="20"/>
        </w:rPr>
        <w:t>oznaczenie,</w:t>
      </w:r>
    </w:p>
    <w:p w14:paraId="0593FA30" w14:textId="77777777" w:rsidR="005A5925" w:rsidRPr="006419F1" w:rsidRDefault="005A5925" w:rsidP="005A5925">
      <w:pPr>
        <w:pStyle w:val="Tekstpodstawowy"/>
        <w:numPr>
          <w:ilvl w:val="0"/>
          <w:numId w:val="306"/>
        </w:numPr>
        <w:spacing w:line="240" w:lineRule="auto"/>
        <w:jc w:val="both"/>
        <w:rPr>
          <w:sz w:val="20"/>
        </w:rPr>
      </w:pPr>
      <w:r w:rsidRPr="006419F1">
        <w:rPr>
          <w:sz w:val="20"/>
        </w:rPr>
        <w:t>datę produkcji,</w:t>
      </w:r>
    </w:p>
    <w:p w14:paraId="18F1B0D9" w14:textId="77777777" w:rsidR="005A5925" w:rsidRPr="006419F1" w:rsidRDefault="005A5925" w:rsidP="005A5925">
      <w:pPr>
        <w:pStyle w:val="Tekstpodstawowy"/>
        <w:numPr>
          <w:ilvl w:val="0"/>
          <w:numId w:val="306"/>
        </w:numPr>
        <w:spacing w:line="240" w:lineRule="auto"/>
        <w:jc w:val="both"/>
        <w:rPr>
          <w:sz w:val="20"/>
        </w:rPr>
      </w:pPr>
      <w:r w:rsidRPr="006419F1">
        <w:rPr>
          <w:sz w:val="20"/>
        </w:rPr>
        <w:t>liczbę rur lub kształtek.</w:t>
      </w:r>
    </w:p>
    <w:p w14:paraId="0B1A2B29" w14:textId="77777777" w:rsidR="005A5925" w:rsidRPr="006419F1" w:rsidRDefault="005A5925" w:rsidP="005A5925">
      <w:pPr>
        <w:overflowPunct/>
        <w:textAlignment w:val="auto"/>
      </w:pPr>
      <w:r w:rsidRPr="006419F1">
        <w:t xml:space="preserve">Transport rur powinien odbywać się tak, aby ich powierzchnia była zawsze czysta, wolna od substancji aktywnych chemicznie i zanieczyszczeń mogących utrzymywać wilgoć. Rury powinny być ładowane na środki transportu w taki sposób, aby nie były poddawane nadmiernym </w:t>
      </w:r>
      <w:proofErr w:type="spellStart"/>
      <w:r w:rsidRPr="006419F1">
        <w:t>naprężeniom</w:t>
      </w:r>
      <w:proofErr w:type="spellEnd"/>
      <w:r w:rsidRPr="006419F1">
        <w:t>, deformacjom lub uszkodzeniom. Rury należy transportować w położeniu poziomym. Podczas załadunku i rozładunku należy zachować ostrożność, aby rury nie zostały uszkodzone. Rury nie powinny być przeciągane, lecz przenoszone.</w:t>
      </w:r>
    </w:p>
    <w:p w14:paraId="05F66B76" w14:textId="77777777" w:rsidR="005A5925" w:rsidRPr="006419F1" w:rsidRDefault="005A5925" w:rsidP="005A5925">
      <w:pPr>
        <w:overflowPunct/>
        <w:textAlignment w:val="auto"/>
      </w:pPr>
      <w:r w:rsidRPr="006419F1">
        <w:t xml:space="preserve">Rury powinny być utrzymywane w stanie suchym i składowane nad gruntem na odpowiednich podporach. </w:t>
      </w:r>
    </w:p>
    <w:p w14:paraId="59853DBF" w14:textId="77777777" w:rsidR="005A5925" w:rsidRPr="006419F1" w:rsidRDefault="005A5925" w:rsidP="005A5925">
      <w:pPr>
        <w:overflowPunct/>
        <w:textAlignment w:val="auto"/>
      </w:pPr>
      <w:r w:rsidRPr="006419F1">
        <w:t>Rury i kształtki powinny być przechowywane w pomieszczeniach zadaszonych, zabezpieczających przed szkodliwym działaniem promieni słonecznych i opadów atmosferycznych.</w:t>
      </w:r>
    </w:p>
    <w:p w14:paraId="679EA4D9" w14:textId="77777777" w:rsidR="005A5925" w:rsidRPr="006419F1" w:rsidRDefault="005A5925" w:rsidP="005A5925">
      <w:pPr>
        <w:overflowPunct/>
        <w:textAlignment w:val="auto"/>
      </w:pPr>
      <w:r w:rsidRPr="006419F1">
        <w:t xml:space="preserve">Rury kanalizacyjne powinny być układane warstwami w stosach do wysokości 1,5m. </w:t>
      </w:r>
    </w:p>
    <w:p w14:paraId="4C26F837" w14:textId="77777777" w:rsidR="005A5925" w:rsidRPr="006419F1" w:rsidRDefault="005A5925" w:rsidP="005A5925">
      <w:pPr>
        <w:overflowPunct/>
        <w:textAlignment w:val="auto"/>
      </w:pPr>
      <w:r w:rsidRPr="006419F1">
        <w:t>Rury należy przechowywać w położeniu poziomym na równym podłożu na podkładach drewnianych o szerokości nie mniejszej niż 5cm i w odstępach od 1m do 2m. Kształtki należy przechowywać na paletach z nadstawkami lub w pojemnikach siatkowych.</w:t>
      </w:r>
    </w:p>
    <w:p w14:paraId="0E0D3897" w14:textId="77777777" w:rsidR="005A5925" w:rsidRPr="006419F1" w:rsidRDefault="005A5925" w:rsidP="005A5925">
      <w:pPr>
        <w:pStyle w:val="Tekstpodstawowy"/>
        <w:rPr>
          <w:sz w:val="20"/>
        </w:rPr>
      </w:pPr>
    </w:p>
    <w:p w14:paraId="2C40ADD5" w14:textId="77777777" w:rsidR="005A5925" w:rsidRPr="006419F1" w:rsidRDefault="005A5925" w:rsidP="005A5925">
      <w:pPr>
        <w:pStyle w:val="Styl2"/>
        <w:numPr>
          <w:ilvl w:val="0"/>
          <w:numId w:val="76"/>
        </w:numPr>
        <w:rPr>
          <w:sz w:val="20"/>
          <w:szCs w:val="20"/>
        </w:rPr>
      </w:pPr>
      <w:r w:rsidRPr="006419F1">
        <w:rPr>
          <w:sz w:val="20"/>
          <w:szCs w:val="20"/>
        </w:rPr>
        <w:t>Wykonanie robót</w:t>
      </w:r>
    </w:p>
    <w:p w14:paraId="485987F7" w14:textId="77777777" w:rsidR="005A5925" w:rsidRPr="006419F1" w:rsidRDefault="005A5925" w:rsidP="005A5925"/>
    <w:p w14:paraId="2DC1E26D" w14:textId="77777777" w:rsidR="005A5925" w:rsidRPr="006419F1" w:rsidRDefault="005A5925" w:rsidP="005A5925">
      <w:pPr>
        <w:pStyle w:val="Styl3"/>
        <w:numPr>
          <w:ilvl w:val="1"/>
          <w:numId w:val="76"/>
        </w:numPr>
        <w:rPr>
          <w:sz w:val="20"/>
          <w:szCs w:val="20"/>
        </w:rPr>
      </w:pPr>
      <w:r w:rsidRPr="006419F1">
        <w:rPr>
          <w:sz w:val="20"/>
          <w:szCs w:val="20"/>
        </w:rPr>
        <w:t>Ogólne zasady wykonania robót</w:t>
      </w:r>
    </w:p>
    <w:p w14:paraId="02184552" w14:textId="77777777" w:rsidR="005A5925" w:rsidRPr="006419F1" w:rsidRDefault="005A5925" w:rsidP="005A5925"/>
    <w:p w14:paraId="78280678" w14:textId="77777777" w:rsidR="005A5925" w:rsidRPr="006419F1" w:rsidRDefault="005A5925" w:rsidP="005A5925">
      <w:r w:rsidRPr="006419F1">
        <w:t>Ogólne zasady wykonania robót podano w OSTWiORB  „Wymagania ogólne”, pkt. 5.</w:t>
      </w:r>
    </w:p>
    <w:p w14:paraId="328D25D4" w14:textId="77777777" w:rsidR="005A5925" w:rsidRPr="006419F1" w:rsidRDefault="005A5925" w:rsidP="005A5925">
      <w:r w:rsidRPr="006419F1">
        <w:t>Wykonawca dostarczy projekt technologiczny odwodnienia wraz z projektem organizacji robót.</w:t>
      </w:r>
    </w:p>
    <w:p w14:paraId="6BF106B6" w14:textId="77777777" w:rsidR="005A5925" w:rsidRPr="006419F1" w:rsidRDefault="005A5925" w:rsidP="005A5925">
      <w:pPr>
        <w:pStyle w:val="Tekstpodstawowy"/>
        <w:rPr>
          <w:sz w:val="20"/>
        </w:rPr>
      </w:pPr>
      <w:r w:rsidRPr="006419F1">
        <w:rPr>
          <w:sz w:val="20"/>
        </w:rPr>
        <w:t>W projekcie tym należy przedstawić:</w:t>
      </w:r>
    </w:p>
    <w:p w14:paraId="189B6603" w14:textId="77777777" w:rsidR="005A5925" w:rsidRPr="006419F1" w:rsidRDefault="005A5925" w:rsidP="005A5925">
      <w:pPr>
        <w:numPr>
          <w:ilvl w:val="0"/>
          <w:numId w:val="307"/>
        </w:numPr>
        <w:overflowPunct/>
        <w:autoSpaceDE/>
        <w:autoSpaceDN/>
        <w:adjustRightInd/>
        <w:jc w:val="left"/>
        <w:textAlignment w:val="auto"/>
      </w:pPr>
      <w:r w:rsidRPr="006419F1">
        <w:t>szczegółowe rozpracowanie sposobu łączenia rur, dobór kompensatorów oraz umiejscowienie czyszczaków i osadników,</w:t>
      </w:r>
    </w:p>
    <w:p w14:paraId="1CA5382A" w14:textId="77777777" w:rsidR="005A5925" w:rsidRPr="006419F1" w:rsidRDefault="005A5925" w:rsidP="005A5925">
      <w:pPr>
        <w:numPr>
          <w:ilvl w:val="0"/>
          <w:numId w:val="307"/>
        </w:numPr>
        <w:overflowPunct/>
        <w:autoSpaceDE/>
        <w:autoSpaceDN/>
        <w:adjustRightInd/>
        <w:jc w:val="left"/>
        <w:textAlignment w:val="auto"/>
      </w:pPr>
      <w:r w:rsidRPr="006419F1">
        <w:t>konstrukcje stalowe mocujące rury do konstrukcji obiektu,</w:t>
      </w:r>
    </w:p>
    <w:p w14:paraId="09686A25" w14:textId="77777777" w:rsidR="005A5925" w:rsidRPr="006419F1" w:rsidRDefault="005A5925" w:rsidP="005A5925">
      <w:pPr>
        <w:numPr>
          <w:ilvl w:val="0"/>
          <w:numId w:val="307"/>
        </w:numPr>
        <w:overflowPunct/>
        <w:autoSpaceDE/>
        <w:autoSpaceDN/>
        <w:adjustRightInd/>
        <w:jc w:val="left"/>
        <w:textAlignment w:val="auto"/>
      </w:pPr>
      <w:r w:rsidRPr="006419F1">
        <w:t>metodę montażu, pomosty robocze,</w:t>
      </w:r>
    </w:p>
    <w:p w14:paraId="05BCBA7A" w14:textId="77777777" w:rsidR="005A5925" w:rsidRPr="006419F1" w:rsidRDefault="005A5925" w:rsidP="005A5925">
      <w:pPr>
        <w:numPr>
          <w:ilvl w:val="0"/>
          <w:numId w:val="307"/>
        </w:numPr>
        <w:overflowPunct/>
        <w:autoSpaceDE/>
        <w:autoSpaceDN/>
        <w:adjustRightInd/>
        <w:jc w:val="left"/>
        <w:textAlignment w:val="auto"/>
      </w:pPr>
      <w:r w:rsidRPr="006419F1">
        <w:t>zagadnienia BHP i bezpieczeństwo w trakcie prowadzenia robót.</w:t>
      </w:r>
    </w:p>
    <w:p w14:paraId="344A942A" w14:textId="77777777" w:rsidR="005A5925" w:rsidRPr="006419F1" w:rsidRDefault="005A5925" w:rsidP="005A5925"/>
    <w:p w14:paraId="2C22F1CA" w14:textId="77777777" w:rsidR="005A5925" w:rsidRPr="006419F1" w:rsidRDefault="005A5925" w:rsidP="005A5925">
      <w:pPr>
        <w:pStyle w:val="Styl3"/>
        <w:numPr>
          <w:ilvl w:val="1"/>
          <w:numId w:val="76"/>
        </w:numPr>
        <w:rPr>
          <w:sz w:val="20"/>
          <w:szCs w:val="20"/>
        </w:rPr>
      </w:pPr>
      <w:r w:rsidRPr="006419F1">
        <w:rPr>
          <w:sz w:val="20"/>
          <w:szCs w:val="20"/>
        </w:rPr>
        <w:t>Prace przygotowawcze</w:t>
      </w:r>
    </w:p>
    <w:p w14:paraId="53A2A6C0" w14:textId="77777777" w:rsidR="005A5925" w:rsidRPr="006419F1" w:rsidRDefault="005A5925" w:rsidP="005A5925"/>
    <w:p w14:paraId="21E401D2" w14:textId="77777777" w:rsidR="005A5925" w:rsidRPr="006419F1" w:rsidRDefault="005A5925" w:rsidP="005A5925">
      <w:r w:rsidRPr="006419F1">
        <w:t>Prace przygotowawcze obejmują:</w:t>
      </w:r>
    </w:p>
    <w:p w14:paraId="4326A89C" w14:textId="77777777" w:rsidR="005A5925" w:rsidRPr="006419F1" w:rsidRDefault="005A5925" w:rsidP="005A5925">
      <w:pPr>
        <w:numPr>
          <w:ilvl w:val="0"/>
          <w:numId w:val="308"/>
        </w:numPr>
        <w:overflowPunct/>
        <w:autoSpaceDE/>
        <w:autoSpaceDN/>
        <w:adjustRightInd/>
        <w:jc w:val="left"/>
        <w:textAlignment w:val="auto"/>
      </w:pPr>
      <w:r w:rsidRPr="006419F1">
        <w:t>roboty pomiarowe,</w:t>
      </w:r>
    </w:p>
    <w:p w14:paraId="3D1F41E9" w14:textId="77777777" w:rsidR="005A5925" w:rsidRPr="006419F1" w:rsidRDefault="005A5925" w:rsidP="005A5925">
      <w:pPr>
        <w:numPr>
          <w:ilvl w:val="0"/>
          <w:numId w:val="308"/>
        </w:numPr>
        <w:overflowPunct/>
        <w:autoSpaceDE/>
        <w:autoSpaceDN/>
        <w:adjustRightInd/>
        <w:jc w:val="left"/>
        <w:textAlignment w:val="auto"/>
      </w:pPr>
      <w:r w:rsidRPr="006419F1">
        <w:t>wytyczenie tras rurociągów,</w:t>
      </w:r>
    </w:p>
    <w:p w14:paraId="24042D9B" w14:textId="77777777" w:rsidR="005A5925" w:rsidRPr="006419F1" w:rsidRDefault="005A5925" w:rsidP="005A5925">
      <w:pPr>
        <w:numPr>
          <w:ilvl w:val="0"/>
          <w:numId w:val="308"/>
        </w:numPr>
        <w:overflowPunct/>
        <w:autoSpaceDE/>
        <w:autoSpaceDN/>
        <w:adjustRightInd/>
        <w:jc w:val="left"/>
        <w:textAlignment w:val="auto"/>
      </w:pPr>
      <w:r w:rsidRPr="006419F1">
        <w:t xml:space="preserve">wyznaczenie miejsc montażu podwieszeń. </w:t>
      </w:r>
    </w:p>
    <w:p w14:paraId="4F565E9C" w14:textId="77777777" w:rsidR="005A5925" w:rsidRPr="006419F1" w:rsidRDefault="005A5925" w:rsidP="005A5925"/>
    <w:p w14:paraId="3F787591" w14:textId="77777777" w:rsidR="005A5925" w:rsidRPr="006419F1" w:rsidRDefault="005A5925" w:rsidP="005A5925">
      <w:pPr>
        <w:pStyle w:val="Styl3"/>
        <w:numPr>
          <w:ilvl w:val="1"/>
          <w:numId w:val="76"/>
        </w:numPr>
        <w:rPr>
          <w:sz w:val="20"/>
          <w:szCs w:val="20"/>
        </w:rPr>
      </w:pPr>
      <w:r w:rsidRPr="006419F1">
        <w:rPr>
          <w:sz w:val="20"/>
          <w:szCs w:val="20"/>
        </w:rPr>
        <w:t>Montaż rur</w:t>
      </w:r>
    </w:p>
    <w:p w14:paraId="0B430EED" w14:textId="77777777" w:rsidR="005A5925" w:rsidRPr="006419F1" w:rsidRDefault="005A5925" w:rsidP="005A5925"/>
    <w:p w14:paraId="26A04602" w14:textId="77777777" w:rsidR="005A5925" w:rsidRPr="006419F1" w:rsidRDefault="005A5925" w:rsidP="005A5925">
      <w:pPr>
        <w:pStyle w:val="Styl4"/>
        <w:numPr>
          <w:ilvl w:val="2"/>
          <w:numId w:val="309"/>
        </w:numPr>
        <w:jc w:val="left"/>
        <w:rPr>
          <w:b/>
          <w:sz w:val="20"/>
          <w:szCs w:val="20"/>
        </w:rPr>
      </w:pPr>
      <w:r w:rsidRPr="006419F1">
        <w:rPr>
          <w:b/>
          <w:sz w:val="20"/>
          <w:szCs w:val="20"/>
        </w:rPr>
        <w:t>Zalecenia ogólne</w:t>
      </w:r>
    </w:p>
    <w:p w14:paraId="6DAA7F22" w14:textId="77777777" w:rsidR="005A5925" w:rsidRPr="006419F1" w:rsidRDefault="005A5925" w:rsidP="005A5925">
      <w:pPr>
        <w:overflowPunct/>
        <w:textAlignment w:val="auto"/>
      </w:pPr>
      <w:r w:rsidRPr="006419F1">
        <w:t>Roboty wykonywać należy zgodnie z Dokumentacją Projektową, projektem technologicznym odwodnienia oraz wytycznymi producenta systemu.</w:t>
      </w:r>
    </w:p>
    <w:p w14:paraId="40DC3556" w14:textId="77777777" w:rsidR="005A5925" w:rsidRPr="006419F1" w:rsidRDefault="005A5925" w:rsidP="005A5925">
      <w:pPr>
        <w:overflowPunct/>
        <w:textAlignment w:val="auto"/>
      </w:pPr>
      <w:r w:rsidRPr="006419F1">
        <w:t>Kolektory powinny być wyposażone w czyszczaki na każdym połączeniu wpustu z kolektorem, w miejscach gdzie następuje zmiana kierunku kolektora i w najniższym jego punkcie.</w:t>
      </w:r>
    </w:p>
    <w:p w14:paraId="5AF6F2FE" w14:textId="77777777" w:rsidR="005A5925" w:rsidRPr="006419F1" w:rsidRDefault="005A5925" w:rsidP="005A5925">
      <w:pPr>
        <w:overflowPunct/>
        <w:textAlignment w:val="auto"/>
      </w:pPr>
      <w:r w:rsidRPr="006419F1">
        <w:t xml:space="preserve">Podłączenie wpustu do kolektora należy wykonać rurą o średnicy min. </w:t>
      </w:r>
      <w:r w:rsidRPr="006419F1">
        <w:sym w:font="Symbol" w:char="F0C6"/>
      </w:r>
      <w:r w:rsidRPr="006419F1">
        <w:t xml:space="preserve">150mm prowadzoną ze spadkiem 5%. </w:t>
      </w:r>
    </w:p>
    <w:p w14:paraId="4ED4D071" w14:textId="77777777" w:rsidR="005A5925" w:rsidRPr="006419F1" w:rsidRDefault="005A5925" w:rsidP="005A5925">
      <w:pPr>
        <w:overflowPunct/>
        <w:textAlignment w:val="auto"/>
      </w:pPr>
      <w:r w:rsidRPr="006419F1">
        <w:t>Kolektory powinny być wyposażone w elastyczne złącza (kompensatory) w miejscach połączenia z rurami pionowymi.</w:t>
      </w:r>
    </w:p>
    <w:p w14:paraId="554D548B" w14:textId="77777777" w:rsidR="005A5925" w:rsidRPr="006419F1" w:rsidRDefault="005A5925" w:rsidP="005A5925">
      <w:pPr>
        <w:overflowPunct/>
        <w:textAlignment w:val="auto"/>
      </w:pPr>
      <w:r w:rsidRPr="006419F1">
        <w:lastRenderedPageBreak/>
        <w:t>Zaleca się stosowanie w miarę możliwości prefabrykowania odcinków i węzłów instalacji, a następnie łączenie ich na miejscu wbudowania w sposób zalecany przez producenta.</w:t>
      </w:r>
    </w:p>
    <w:p w14:paraId="12B13C01" w14:textId="77777777" w:rsidR="005A5925" w:rsidRPr="006419F1" w:rsidRDefault="005A5925" w:rsidP="005A5925">
      <w:pPr>
        <w:overflowPunct/>
        <w:textAlignment w:val="auto"/>
      </w:pPr>
      <w:r w:rsidRPr="006419F1">
        <w:t xml:space="preserve">Technologia montażu rurociągów powinna zapewnić utrzymanie przebiegu trasy oraz projektowanych spadków zgodnych z Dokumentacją Projektową i STWiORB. Odchylenie rur odwadniających od linii projektowanej mierzone na długości 2m nie powinno przekraczać 3mm. </w:t>
      </w:r>
    </w:p>
    <w:p w14:paraId="3457AE3B" w14:textId="77777777" w:rsidR="005A5925" w:rsidRPr="006419F1" w:rsidRDefault="005A5925" w:rsidP="005A5925">
      <w:pPr>
        <w:overflowPunct/>
        <w:textAlignment w:val="auto"/>
      </w:pPr>
      <w:r w:rsidRPr="006419F1">
        <w:t xml:space="preserve">Jakiekolwiek zmiany muszą być zatwierdzone przez Projektanta. </w:t>
      </w:r>
    </w:p>
    <w:p w14:paraId="22C3EC4B" w14:textId="77777777" w:rsidR="005A5925" w:rsidRPr="006419F1" w:rsidRDefault="005A5925" w:rsidP="005A5925">
      <w:pPr>
        <w:pStyle w:val="Tekstpodstawowy"/>
        <w:rPr>
          <w:sz w:val="20"/>
        </w:rPr>
      </w:pPr>
    </w:p>
    <w:p w14:paraId="514CD170" w14:textId="77777777" w:rsidR="005A5925" w:rsidRPr="006419F1" w:rsidRDefault="005A5925" w:rsidP="005A5925">
      <w:pPr>
        <w:pStyle w:val="Styl4"/>
        <w:numPr>
          <w:ilvl w:val="2"/>
          <w:numId w:val="309"/>
        </w:numPr>
        <w:jc w:val="left"/>
        <w:rPr>
          <w:b/>
          <w:sz w:val="20"/>
          <w:szCs w:val="20"/>
        </w:rPr>
      </w:pPr>
      <w:r w:rsidRPr="006419F1">
        <w:rPr>
          <w:b/>
          <w:sz w:val="20"/>
          <w:szCs w:val="20"/>
        </w:rPr>
        <w:t xml:space="preserve">Połączenia odcinków rur </w:t>
      </w:r>
    </w:p>
    <w:p w14:paraId="0B0B8783" w14:textId="77777777" w:rsidR="005A5925" w:rsidRPr="006419F1" w:rsidRDefault="005A5925" w:rsidP="005A5925">
      <w:pPr>
        <w:overflowPunct/>
        <w:textAlignment w:val="auto"/>
      </w:pPr>
      <w:r w:rsidRPr="006419F1">
        <w:t xml:space="preserve">Połączenie żeliwnego wpustu mostowego z rurą odwadniającą winno zapewniać pełną szczelność, tak by uniemożliwić wypływ wody obok rury i zamakanie konstrukcji obiektu mostowego. Wpusty powinny być łączone </w:t>
      </w:r>
      <w:r w:rsidRPr="006419F1">
        <w:br/>
        <w:t>z kolektorem za pośrednictwem trójników nachylonych pod kątem co najmniej 60% w stosunku do osi kolektora.</w:t>
      </w:r>
    </w:p>
    <w:p w14:paraId="545A6D8D" w14:textId="77777777" w:rsidR="005A5925" w:rsidRPr="006419F1" w:rsidRDefault="005A5925" w:rsidP="005A5925">
      <w:pPr>
        <w:overflowPunct/>
        <w:textAlignment w:val="auto"/>
      </w:pPr>
      <w:r w:rsidRPr="006419F1">
        <w:t xml:space="preserve">Rury z żywicy poliestrowej należy łączyć za pomocą łączników systemowych lub w inny sposób podany przez producenta. </w:t>
      </w:r>
    </w:p>
    <w:p w14:paraId="2C29A692" w14:textId="77777777" w:rsidR="005A5925" w:rsidRPr="006419F1" w:rsidRDefault="005A5925" w:rsidP="005A5925">
      <w:pPr>
        <w:pStyle w:val="Tekstpodstawowy"/>
        <w:rPr>
          <w:sz w:val="20"/>
        </w:rPr>
      </w:pPr>
    </w:p>
    <w:p w14:paraId="54E7FB8A" w14:textId="77777777" w:rsidR="005A5925" w:rsidRPr="006419F1" w:rsidRDefault="005A5925" w:rsidP="005A5925">
      <w:pPr>
        <w:pStyle w:val="Styl4"/>
        <w:numPr>
          <w:ilvl w:val="2"/>
          <w:numId w:val="309"/>
        </w:numPr>
        <w:jc w:val="left"/>
        <w:rPr>
          <w:b/>
          <w:sz w:val="20"/>
          <w:szCs w:val="20"/>
        </w:rPr>
      </w:pPr>
      <w:r w:rsidRPr="006419F1">
        <w:rPr>
          <w:b/>
          <w:sz w:val="20"/>
          <w:szCs w:val="20"/>
        </w:rPr>
        <w:t>Mocowanie rur do konstrukcji</w:t>
      </w:r>
    </w:p>
    <w:p w14:paraId="62A9C86E" w14:textId="77777777" w:rsidR="005A5925" w:rsidRPr="006419F1" w:rsidRDefault="005A5925" w:rsidP="005A5925">
      <w:pPr>
        <w:overflowPunct/>
        <w:textAlignment w:val="auto"/>
      </w:pPr>
      <w:r w:rsidRPr="006419F1">
        <w:t xml:space="preserve">Rury odwadniające należy mocować uchwytami zapewniającymi trwałość i niezmienność położenia rur w stosunku do konstrukcji. Rury należy mocować do konstrukcji w możliwie równych odstępach nie przekraczających odległości 2m. Rury o długości 2-3m powinny być mocowane w dwóch miejscach. Miejsca mocowania powinny znajdować się w równych odstępach między połączeniami, przy czym odległość mocowania od miejsca połączenia nie powinna być większa niż 750mm. </w:t>
      </w:r>
    </w:p>
    <w:p w14:paraId="267B01FF" w14:textId="77777777" w:rsidR="005A5925" w:rsidRPr="006419F1" w:rsidRDefault="005A5925" w:rsidP="005A5925">
      <w:pPr>
        <w:pStyle w:val="Tekstpodstawowy"/>
        <w:rPr>
          <w:sz w:val="20"/>
        </w:rPr>
      </w:pPr>
    </w:p>
    <w:p w14:paraId="58086BE7" w14:textId="77777777" w:rsidR="005A5925" w:rsidRPr="006419F1" w:rsidRDefault="005A5925" w:rsidP="005A5925">
      <w:pPr>
        <w:pStyle w:val="Styl2"/>
        <w:numPr>
          <w:ilvl w:val="0"/>
          <w:numId w:val="76"/>
        </w:numPr>
        <w:rPr>
          <w:sz w:val="20"/>
          <w:szCs w:val="20"/>
        </w:rPr>
      </w:pPr>
      <w:r w:rsidRPr="006419F1">
        <w:rPr>
          <w:sz w:val="20"/>
          <w:szCs w:val="20"/>
        </w:rPr>
        <w:t>Kontrola jakości robót</w:t>
      </w:r>
    </w:p>
    <w:p w14:paraId="562055B5" w14:textId="77777777" w:rsidR="005A5925" w:rsidRPr="006419F1" w:rsidRDefault="005A5925" w:rsidP="005A5925"/>
    <w:p w14:paraId="3184E3F6" w14:textId="77777777" w:rsidR="005A5925" w:rsidRPr="006419F1" w:rsidRDefault="005A5925" w:rsidP="005A5925">
      <w:pPr>
        <w:pStyle w:val="Styl3"/>
        <w:numPr>
          <w:ilvl w:val="1"/>
          <w:numId w:val="76"/>
        </w:numPr>
        <w:rPr>
          <w:sz w:val="20"/>
          <w:szCs w:val="20"/>
        </w:rPr>
      </w:pPr>
      <w:r w:rsidRPr="006419F1">
        <w:rPr>
          <w:sz w:val="20"/>
          <w:szCs w:val="20"/>
        </w:rPr>
        <w:t>Ogólne zasady kontroli jakości robót</w:t>
      </w:r>
    </w:p>
    <w:p w14:paraId="522A1AB9" w14:textId="77777777" w:rsidR="005A5925" w:rsidRPr="006419F1" w:rsidRDefault="005A5925" w:rsidP="005A5925"/>
    <w:p w14:paraId="34501A8D" w14:textId="77777777" w:rsidR="005A5925" w:rsidRPr="006419F1" w:rsidRDefault="005A5925" w:rsidP="005A5925">
      <w:r w:rsidRPr="006419F1">
        <w:t>Ogólne zasady kontroli jakości robót podano w OSTWiORB  „Wymagania ogólne”, pkt. 6.</w:t>
      </w:r>
    </w:p>
    <w:p w14:paraId="001769EB" w14:textId="77777777" w:rsidR="005A5925" w:rsidRPr="006419F1" w:rsidRDefault="005A5925" w:rsidP="005A5925"/>
    <w:p w14:paraId="1D4715EB" w14:textId="77777777" w:rsidR="005A5925" w:rsidRPr="006419F1" w:rsidRDefault="005A5925" w:rsidP="005A5925">
      <w:pPr>
        <w:pStyle w:val="Styl3"/>
        <w:numPr>
          <w:ilvl w:val="1"/>
          <w:numId w:val="76"/>
        </w:numPr>
        <w:rPr>
          <w:sz w:val="20"/>
          <w:szCs w:val="20"/>
        </w:rPr>
      </w:pPr>
      <w:r w:rsidRPr="006419F1">
        <w:rPr>
          <w:sz w:val="20"/>
          <w:szCs w:val="20"/>
        </w:rPr>
        <w:t>Kontrola materiałów</w:t>
      </w:r>
    </w:p>
    <w:p w14:paraId="4B209F08" w14:textId="77777777" w:rsidR="005A5925" w:rsidRPr="006419F1" w:rsidRDefault="005A5925" w:rsidP="005A5925"/>
    <w:p w14:paraId="3D81C209" w14:textId="77777777" w:rsidR="005A5925" w:rsidRPr="006419F1" w:rsidRDefault="005A5925" w:rsidP="005A5925">
      <w:r w:rsidRPr="006419F1">
        <w:t>Sprawdzenie materiałów należy przeprowadzić na podstawie dokumentów stwierdzających zgodność użytych materiałów z wymaganiami Dokumentacji Projektowej oraz powołanymi normami, atestami producentów i wymaganiami podanymi w pkt. 2 niniejszej STWiORB.</w:t>
      </w:r>
    </w:p>
    <w:p w14:paraId="35FD9BBA" w14:textId="77777777" w:rsidR="005A5925" w:rsidRPr="006419F1" w:rsidRDefault="005A5925" w:rsidP="005A5925"/>
    <w:p w14:paraId="5D4BFAD9" w14:textId="77777777" w:rsidR="005A5925" w:rsidRPr="006419F1" w:rsidRDefault="005A5925" w:rsidP="005A5925">
      <w:pPr>
        <w:pStyle w:val="Styl3"/>
        <w:numPr>
          <w:ilvl w:val="1"/>
          <w:numId w:val="76"/>
        </w:numPr>
        <w:rPr>
          <w:sz w:val="20"/>
          <w:szCs w:val="20"/>
        </w:rPr>
      </w:pPr>
      <w:r w:rsidRPr="006419F1">
        <w:rPr>
          <w:sz w:val="20"/>
          <w:szCs w:val="20"/>
        </w:rPr>
        <w:t>Kontrola zabezpieczeń antykorozyjnych</w:t>
      </w:r>
    </w:p>
    <w:p w14:paraId="46E32D39" w14:textId="77777777" w:rsidR="005A5925" w:rsidRPr="006419F1" w:rsidRDefault="005A5925" w:rsidP="005A5925"/>
    <w:p w14:paraId="144ACE1C" w14:textId="77777777" w:rsidR="005A5925" w:rsidRPr="006419F1" w:rsidRDefault="005A5925" w:rsidP="005A5925">
      <w:r w:rsidRPr="006419F1">
        <w:t>Ocena jakości powłoki cynkowej na elementach mocujących rury polega na sprawdzeniu grubości powłoki ochronnej za pomocą grubościomierzy magnetycznych lub elektromagnetycznych o zakresie pomiarowym 0</w:t>
      </w:r>
      <w:r w:rsidRPr="006419F1">
        <w:sym w:font="Symbol" w:char="F0B8"/>
      </w:r>
      <w:r w:rsidRPr="006419F1">
        <w:t>500</w:t>
      </w:r>
      <w:r w:rsidRPr="006419F1">
        <w:sym w:font="Symbol" w:char="F06D"/>
      </w:r>
      <w:r w:rsidRPr="006419F1">
        <w:t xml:space="preserve">m z dokładnością wskazań </w:t>
      </w:r>
      <w:r w:rsidRPr="006419F1">
        <w:sym w:font="Symbol" w:char="F0B1"/>
      </w:r>
      <w:r w:rsidRPr="006419F1">
        <w:t xml:space="preserve">10% zgodnie z BN-89/1076-02. </w:t>
      </w:r>
    </w:p>
    <w:p w14:paraId="14D1B8F4" w14:textId="77777777" w:rsidR="005A5925" w:rsidRPr="006419F1" w:rsidRDefault="005A5925" w:rsidP="005A5925"/>
    <w:p w14:paraId="4CB125A2" w14:textId="77777777" w:rsidR="005A5925" w:rsidRPr="006419F1" w:rsidRDefault="005A5925" w:rsidP="005A5925">
      <w:pPr>
        <w:pStyle w:val="Styl3"/>
        <w:numPr>
          <w:ilvl w:val="1"/>
          <w:numId w:val="76"/>
        </w:numPr>
        <w:rPr>
          <w:sz w:val="20"/>
          <w:szCs w:val="20"/>
        </w:rPr>
      </w:pPr>
      <w:r w:rsidRPr="006419F1">
        <w:rPr>
          <w:sz w:val="20"/>
          <w:szCs w:val="20"/>
        </w:rPr>
        <w:t>Kontrola wbudowania rur</w:t>
      </w:r>
    </w:p>
    <w:p w14:paraId="42FD8C25" w14:textId="77777777" w:rsidR="005A5925" w:rsidRPr="006419F1" w:rsidRDefault="005A5925" w:rsidP="005A5925"/>
    <w:p w14:paraId="13F64E8C" w14:textId="77777777" w:rsidR="005A5925" w:rsidRPr="006419F1" w:rsidRDefault="005A5925" w:rsidP="005A5925">
      <w:pPr>
        <w:overflowPunct/>
        <w:textAlignment w:val="auto"/>
      </w:pPr>
      <w:r w:rsidRPr="006419F1">
        <w:t>Sprawdza się zgodność wykonania z Dokumentacją Projektową i rysunkami roboczymi i STWiORB. Roboty należy wykonać zgodnie z pkt. 5.</w:t>
      </w:r>
    </w:p>
    <w:p w14:paraId="6B3001EF" w14:textId="77777777" w:rsidR="005A5925" w:rsidRPr="006419F1" w:rsidRDefault="005A5925" w:rsidP="005A5925">
      <w:pPr>
        <w:overflowPunct/>
        <w:textAlignment w:val="auto"/>
      </w:pPr>
      <w:r w:rsidRPr="006419F1">
        <w:t xml:space="preserve">Badanie zgodności z Dokumentacją Projektową należy wykonać przez oględziny zewnętrzne wszystkich elementów i porównania z projektem odwodnienia oraz zapisami w Dzienniku Budowy. Sprawdzenie rur odwadniających obejmuje kontrolę tolerancji ustawienia, trwałości mocowania do konstrukcji, prawidłowości połączeń wg niniejszej STWiORB oraz drożności rur. </w:t>
      </w:r>
    </w:p>
    <w:p w14:paraId="2BC72D0E" w14:textId="77777777" w:rsidR="005A5925" w:rsidRPr="006419F1" w:rsidRDefault="005A5925" w:rsidP="005A5925">
      <w:pPr>
        <w:overflowPunct/>
        <w:textAlignment w:val="auto"/>
      </w:pPr>
      <w:r w:rsidRPr="006419F1">
        <w:t>Po zakończeniu robót sprawdza się szczelność wbudowanego systemu odwadniającego na podstawie szczegółowego przeglądu dokonanego w trakcie intensywnych opadów atmosferycznych.</w:t>
      </w:r>
    </w:p>
    <w:p w14:paraId="1318360D" w14:textId="77777777" w:rsidR="005A5925" w:rsidRPr="006419F1" w:rsidRDefault="005A5925" w:rsidP="005A5925">
      <w:pPr>
        <w:overflowPunct/>
        <w:textAlignment w:val="auto"/>
      </w:pPr>
      <w:r w:rsidRPr="006419F1">
        <w:t>Sprawdzenie wykonania połączeń zgrzewanych doczołowo polega na przeprowadzeniu oględzin wzrokowo. Kontroli podlega wielkość i kształt wypływki oraz osiowość połączenia.</w:t>
      </w:r>
    </w:p>
    <w:p w14:paraId="22DE3A89" w14:textId="77777777" w:rsidR="005A5925" w:rsidRPr="006419F1" w:rsidRDefault="005A5925" w:rsidP="005A5925">
      <w:pPr>
        <w:overflowPunct/>
        <w:textAlignment w:val="auto"/>
      </w:pPr>
      <w:r w:rsidRPr="006419F1">
        <w:t>Sprawdzenie wykonania połączeń złączkami elektrooporowymi polega na sprawdzeniu czujnika złączki i kontroli osiowości połączenia.</w:t>
      </w:r>
    </w:p>
    <w:p w14:paraId="42785AE2" w14:textId="77777777" w:rsidR="005A5925" w:rsidRPr="006419F1" w:rsidRDefault="005A5925" w:rsidP="005A5925">
      <w:pPr>
        <w:overflowPunct/>
        <w:textAlignment w:val="auto"/>
      </w:pPr>
      <w:r w:rsidRPr="006419F1">
        <w:t>Sprawdzenie sprawności działania całego odwodnienia należy wykonać wg STWiORB M.16.01.01.</w:t>
      </w:r>
    </w:p>
    <w:p w14:paraId="1E436406" w14:textId="77777777" w:rsidR="005A5925" w:rsidRPr="006419F1" w:rsidRDefault="005A5925" w:rsidP="005A5925">
      <w:pPr>
        <w:pStyle w:val="Tekstpodstawowy"/>
        <w:rPr>
          <w:sz w:val="20"/>
        </w:rPr>
      </w:pPr>
    </w:p>
    <w:p w14:paraId="1A60FE71" w14:textId="77777777" w:rsidR="005A5925" w:rsidRPr="006419F1" w:rsidRDefault="005A5925" w:rsidP="005A5925">
      <w:pPr>
        <w:pStyle w:val="Styl2"/>
        <w:numPr>
          <w:ilvl w:val="0"/>
          <w:numId w:val="76"/>
        </w:numPr>
        <w:rPr>
          <w:sz w:val="20"/>
          <w:szCs w:val="20"/>
        </w:rPr>
      </w:pPr>
      <w:r w:rsidRPr="006419F1">
        <w:rPr>
          <w:sz w:val="20"/>
          <w:szCs w:val="20"/>
        </w:rPr>
        <w:t>Obmiar robót</w:t>
      </w:r>
    </w:p>
    <w:p w14:paraId="160DFABD" w14:textId="77777777" w:rsidR="005A5925" w:rsidRPr="006419F1" w:rsidRDefault="005A5925" w:rsidP="005A5925"/>
    <w:p w14:paraId="3158D54A" w14:textId="77777777" w:rsidR="005A5925" w:rsidRPr="006419F1" w:rsidRDefault="005A5925" w:rsidP="005A5925">
      <w:pPr>
        <w:pStyle w:val="Styl3"/>
        <w:numPr>
          <w:ilvl w:val="1"/>
          <w:numId w:val="76"/>
        </w:numPr>
        <w:rPr>
          <w:sz w:val="20"/>
          <w:szCs w:val="20"/>
        </w:rPr>
      </w:pPr>
      <w:r w:rsidRPr="006419F1">
        <w:rPr>
          <w:sz w:val="20"/>
          <w:szCs w:val="20"/>
        </w:rPr>
        <w:t>Ogólne zasady obmiaru robót</w:t>
      </w:r>
    </w:p>
    <w:p w14:paraId="37FB4D4D" w14:textId="77777777" w:rsidR="005A5925" w:rsidRPr="006419F1" w:rsidRDefault="005A5925" w:rsidP="005A5925"/>
    <w:p w14:paraId="3ED15F82" w14:textId="77777777" w:rsidR="005A5925" w:rsidRPr="006419F1" w:rsidRDefault="005A5925" w:rsidP="005A5925">
      <w:r w:rsidRPr="006419F1">
        <w:t>Ogólne zasady obmiaru robót podano w OSTWiORB  „Wymagania ogólne”, pkt. 7.</w:t>
      </w:r>
    </w:p>
    <w:p w14:paraId="0149E495" w14:textId="77777777" w:rsidR="005A5925" w:rsidRPr="006419F1" w:rsidRDefault="005A5925" w:rsidP="005A5925"/>
    <w:p w14:paraId="0AD2E041" w14:textId="77777777" w:rsidR="005A5925" w:rsidRPr="006419F1" w:rsidRDefault="005A5925" w:rsidP="005A5925">
      <w:pPr>
        <w:pStyle w:val="Styl3"/>
        <w:numPr>
          <w:ilvl w:val="1"/>
          <w:numId w:val="76"/>
        </w:numPr>
        <w:rPr>
          <w:sz w:val="20"/>
          <w:szCs w:val="20"/>
        </w:rPr>
      </w:pPr>
      <w:r w:rsidRPr="006419F1">
        <w:rPr>
          <w:sz w:val="20"/>
          <w:szCs w:val="20"/>
        </w:rPr>
        <w:t>Jednostka obmiarowa</w:t>
      </w:r>
    </w:p>
    <w:p w14:paraId="56F1D2F6" w14:textId="77777777" w:rsidR="005A5925" w:rsidRPr="006419F1" w:rsidRDefault="005A5925" w:rsidP="005A5925"/>
    <w:p w14:paraId="1637194C" w14:textId="77777777" w:rsidR="005A5925" w:rsidRPr="006419F1" w:rsidRDefault="005A5925" w:rsidP="005A5925">
      <w:r w:rsidRPr="006419F1">
        <w:t>Jednostką obmiarową jest 1m (metr) rury z żywicy poliestrowej lub HDPE danej średnicy na podstawie Dokumentacji Projektowej i pomiaru w terenie.</w:t>
      </w:r>
    </w:p>
    <w:p w14:paraId="5AD24662" w14:textId="77777777" w:rsidR="005A5925" w:rsidRPr="006419F1" w:rsidRDefault="005A5925" w:rsidP="005A5925"/>
    <w:p w14:paraId="4FE30C45" w14:textId="77777777" w:rsidR="005A5925" w:rsidRPr="006419F1" w:rsidRDefault="005A5925" w:rsidP="005A5925">
      <w:pPr>
        <w:pStyle w:val="Styl2"/>
        <w:numPr>
          <w:ilvl w:val="0"/>
          <w:numId w:val="76"/>
        </w:numPr>
        <w:rPr>
          <w:sz w:val="20"/>
          <w:szCs w:val="20"/>
        </w:rPr>
      </w:pPr>
      <w:r w:rsidRPr="006419F1">
        <w:rPr>
          <w:sz w:val="20"/>
          <w:szCs w:val="20"/>
        </w:rPr>
        <w:t>Odbiór robót</w:t>
      </w:r>
    </w:p>
    <w:p w14:paraId="545A97C5" w14:textId="77777777" w:rsidR="005A5925" w:rsidRPr="006419F1" w:rsidRDefault="005A5925" w:rsidP="005A5925">
      <w:pPr>
        <w:pStyle w:val="Styl2"/>
        <w:ind w:firstLine="0"/>
        <w:rPr>
          <w:sz w:val="20"/>
          <w:szCs w:val="20"/>
        </w:rPr>
      </w:pPr>
    </w:p>
    <w:p w14:paraId="327D3F34" w14:textId="77777777" w:rsidR="005A5925" w:rsidRPr="006419F1" w:rsidRDefault="005A5925" w:rsidP="005A5925">
      <w:pPr>
        <w:pStyle w:val="Styl3"/>
        <w:numPr>
          <w:ilvl w:val="1"/>
          <w:numId w:val="76"/>
        </w:numPr>
        <w:rPr>
          <w:sz w:val="20"/>
          <w:szCs w:val="20"/>
        </w:rPr>
      </w:pPr>
      <w:r w:rsidRPr="006419F1">
        <w:rPr>
          <w:sz w:val="20"/>
          <w:szCs w:val="20"/>
        </w:rPr>
        <w:t>Ogólne zasady odbioru robót</w:t>
      </w:r>
    </w:p>
    <w:p w14:paraId="09EE712E" w14:textId="77777777" w:rsidR="005A5925" w:rsidRPr="006419F1" w:rsidRDefault="005A5925" w:rsidP="005A5925">
      <w:pPr>
        <w:pStyle w:val="Styl3"/>
        <w:ind w:left="0" w:firstLine="0"/>
        <w:rPr>
          <w:sz w:val="20"/>
          <w:szCs w:val="20"/>
        </w:rPr>
      </w:pPr>
    </w:p>
    <w:p w14:paraId="1B78A989" w14:textId="77777777" w:rsidR="005A5925" w:rsidRPr="006419F1" w:rsidRDefault="005A5925" w:rsidP="005A5925">
      <w:pPr>
        <w:overflowPunct/>
        <w:textAlignment w:val="auto"/>
      </w:pPr>
      <w:r w:rsidRPr="006419F1">
        <w:t>Ogólne zasady odbioru robót podano w OSTWiORB  „Wymagania Ogólne”.</w:t>
      </w:r>
    </w:p>
    <w:p w14:paraId="7F0CAC9B" w14:textId="77777777" w:rsidR="005A5925" w:rsidRPr="006419F1" w:rsidRDefault="005A5925" w:rsidP="005A5925">
      <w:pPr>
        <w:overflowPunct/>
        <w:textAlignment w:val="auto"/>
      </w:pPr>
      <w:r w:rsidRPr="006419F1">
        <w:t>Odbiór robót jest dokonywany na podstawie wyników pomiarów, badań i oceny wizualnej.</w:t>
      </w:r>
    </w:p>
    <w:p w14:paraId="2446AD39" w14:textId="77777777" w:rsidR="005A5925" w:rsidRPr="006419F1" w:rsidRDefault="005A5925" w:rsidP="005A5925">
      <w:pPr>
        <w:overflowPunct/>
        <w:textAlignment w:val="auto"/>
      </w:pPr>
      <w:r w:rsidRPr="006419F1">
        <w:t>Jeżeli wszystkie badania przewidziane w pkt. 6 dały wynik pozytywny, wykonane roboty należy uznać za wykonane zgodnie z wymaganiami STWiORB. Jeżeli choć jedno badanie dało wynik ujemny wykonane roboty należy uznać za niezgodne z wymaganiami. W tym wypadku Wykonawca jest zobowiązany doprowadzić roboty do zgodności z STWiORB i przedstawić je do ponownego odbioru.</w:t>
      </w:r>
    </w:p>
    <w:p w14:paraId="4670215F" w14:textId="77777777" w:rsidR="005A5925" w:rsidRPr="006419F1" w:rsidRDefault="005A5925" w:rsidP="005A5925">
      <w:pPr>
        <w:pStyle w:val="Tekstpodstawowy"/>
        <w:rPr>
          <w:sz w:val="20"/>
        </w:rPr>
      </w:pPr>
    </w:p>
    <w:p w14:paraId="56BD2628" w14:textId="77777777" w:rsidR="005A5925" w:rsidRPr="006419F1" w:rsidRDefault="005A5925" w:rsidP="005A5925">
      <w:pPr>
        <w:pStyle w:val="Styl2"/>
        <w:numPr>
          <w:ilvl w:val="0"/>
          <w:numId w:val="76"/>
        </w:numPr>
        <w:rPr>
          <w:sz w:val="20"/>
          <w:szCs w:val="20"/>
        </w:rPr>
      </w:pPr>
      <w:r w:rsidRPr="006419F1">
        <w:rPr>
          <w:sz w:val="20"/>
          <w:szCs w:val="20"/>
        </w:rPr>
        <w:t>Podstawa płatności</w:t>
      </w:r>
    </w:p>
    <w:p w14:paraId="316DB4E8" w14:textId="77777777" w:rsidR="005A5925" w:rsidRPr="006419F1" w:rsidRDefault="005A5925" w:rsidP="005A5925"/>
    <w:p w14:paraId="58C20318" w14:textId="77777777" w:rsidR="005A5925" w:rsidRPr="006419F1" w:rsidRDefault="005A5925" w:rsidP="005A5925">
      <w:pPr>
        <w:pStyle w:val="Styl3"/>
        <w:numPr>
          <w:ilvl w:val="1"/>
          <w:numId w:val="76"/>
        </w:numPr>
        <w:rPr>
          <w:sz w:val="20"/>
          <w:szCs w:val="20"/>
        </w:rPr>
      </w:pPr>
      <w:r w:rsidRPr="006419F1">
        <w:rPr>
          <w:sz w:val="20"/>
          <w:szCs w:val="20"/>
        </w:rPr>
        <w:t>Ogólne ustalenia dotyczące podstawy płatności</w:t>
      </w:r>
    </w:p>
    <w:p w14:paraId="25FD8F41" w14:textId="77777777" w:rsidR="005A5925" w:rsidRPr="006419F1" w:rsidRDefault="005A5925" w:rsidP="005A5925"/>
    <w:p w14:paraId="0B6D7ACC" w14:textId="77777777" w:rsidR="005A5925" w:rsidRPr="006419F1" w:rsidRDefault="005A5925" w:rsidP="005A5925">
      <w:r w:rsidRPr="006419F1">
        <w:t>Ogólne ustalenia dotyczące podstawy płatności podano w OSTWiORB „Wymagania ogólne”, pkt. 9.</w:t>
      </w:r>
    </w:p>
    <w:p w14:paraId="020C90D8" w14:textId="77777777" w:rsidR="005A5925" w:rsidRPr="006419F1" w:rsidRDefault="005A5925" w:rsidP="005A5925"/>
    <w:p w14:paraId="371D72CE" w14:textId="77777777" w:rsidR="005A5925" w:rsidRPr="006419F1" w:rsidRDefault="005A5925" w:rsidP="005A5925">
      <w:pPr>
        <w:pStyle w:val="Styl3"/>
        <w:numPr>
          <w:ilvl w:val="1"/>
          <w:numId w:val="76"/>
        </w:numPr>
        <w:rPr>
          <w:sz w:val="20"/>
          <w:szCs w:val="20"/>
        </w:rPr>
      </w:pPr>
      <w:r w:rsidRPr="006419F1">
        <w:rPr>
          <w:sz w:val="20"/>
          <w:szCs w:val="20"/>
        </w:rPr>
        <w:t>Cena jednostki obmiarowej</w:t>
      </w:r>
    </w:p>
    <w:p w14:paraId="7FCA157D" w14:textId="77777777" w:rsidR="005A5925" w:rsidRPr="006419F1" w:rsidRDefault="005A5925" w:rsidP="005A5925"/>
    <w:p w14:paraId="06A7464A" w14:textId="77777777" w:rsidR="005A5925" w:rsidRPr="006419F1" w:rsidRDefault="005A5925" w:rsidP="005A5925">
      <w:r w:rsidRPr="006419F1">
        <w:t>Cena zamontowania 1m rury odwadniającej obejmuje:</w:t>
      </w:r>
    </w:p>
    <w:p w14:paraId="5A402B52" w14:textId="77777777" w:rsidR="005A5925" w:rsidRPr="006419F1" w:rsidRDefault="005A5925" w:rsidP="005A5925">
      <w:pPr>
        <w:numPr>
          <w:ilvl w:val="0"/>
          <w:numId w:val="310"/>
        </w:numPr>
        <w:overflowPunct/>
        <w:autoSpaceDE/>
        <w:autoSpaceDN/>
        <w:adjustRightInd/>
        <w:jc w:val="left"/>
        <w:textAlignment w:val="auto"/>
      </w:pPr>
      <w:r w:rsidRPr="006419F1">
        <w:t>wykonanie projektu wykonawczego odwodnienia,</w:t>
      </w:r>
    </w:p>
    <w:p w14:paraId="6ACAC998" w14:textId="77777777" w:rsidR="005A5925" w:rsidRPr="006419F1" w:rsidRDefault="005A5925" w:rsidP="005A5925">
      <w:pPr>
        <w:numPr>
          <w:ilvl w:val="0"/>
          <w:numId w:val="310"/>
        </w:numPr>
        <w:overflowPunct/>
        <w:autoSpaceDE/>
        <w:autoSpaceDN/>
        <w:adjustRightInd/>
        <w:jc w:val="left"/>
        <w:textAlignment w:val="auto"/>
      </w:pPr>
      <w:r w:rsidRPr="006419F1">
        <w:t>zakup i dostarczenie wszystkich materiałów oraz sprzętu,</w:t>
      </w:r>
    </w:p>
    <w:p w14:paraId="00A4C023" w14:textId="77777777" w:rsidR="005A5925" w:rsidRPr="006419F1" w:rsidRDefault="005A5925" w:rsidP="005A5925">
      <w:pPr>
        <w:numPr>
          <w:ilvl w:val="0"/>
          <w:numId w:val="310"/>
        </w:numPr>
        <w:overflowPunct/>
        <w:autoSpaceDE/>
        <w:autoSpaceDN/>
        <w:adjustRightInd/>
        <w:jc w:val="left"/>
        <w:textAlignment w:val="auto"/>
      </w:pPr>
      <w:r w:rsidRPr="006419F1">
        <w:t>przygotowanie do montażu,</w:t>
      </w:r>
    </w:p>
    <w:p w14:paraId="4B6BB231" w14:textId="77777777" w:rsidR="005A5925" w:rsidRPr="006419F1" w:rsidRDefault="005A5925" w:rsidP="005A5925">
      <w:pPr>
        <w:numPr>
          <w:ilvl w:val="0"/>
          <w:numId w:val="310"/>
        </w:numPr>
        <w:overflowPunct/>
        <w:autoSpaceDE/>
        <w:autoSpaceDN/>
        <w:adjustRightInd/>
        <w:jc w:val="left"/>
        <w:textAlignment w:val="auto"/>
      </w:pPr>
      <w:r w:rsidRPr="006419F1">
        <w:t>wyposażenie kolektora w czyszczaki, osadniki i kompensatory,</w:t>
      </w:r>
    </w:p>
    <w:p w14:paraId="7D9FD378" w14:textId="77777777" w:rsidR="005A5925" w:rsidRPr="006419F1" w:rsidRDefault="005A5925" w:rsidP="005A5925">
      <w:pPr>
        <w:numPr>
          <w:ilvl w:val="0"/>
          <w:numId w:val="310"/>
        </w:numPr>
        <w:overflowPunct/>
        <w:autoSpaceDE/>
        <w:autoSpaceDN/>
        <w:adjustRightInd/>
        <w:jc w:val="left"/>
        <w:textAlignment w:val="auto"/>
      </w:pPr>
      <w:r w:rsidRPr="006419F1">
        <w:t>montaż kolektora wraz z rurami łączącymi z wpustami mostowymi (podwieszenie do konstrukcji lub zamocowanie w płycie dennej przed betonowaniem),</w:t>
      </w:r>
    </w:p>
    <w:p w14:paraId="7780ADCF" w14:textId="77777777" w:rsidR="005A5925" w:rsidRPr="006419F1" w:rsidRDefault="005A5925" w:rsidP="005A5925">
      <w:pPr>
        <w:numPr>
          <w:ilvl w:val="0"/>
          <w:numId w:val="310"/>
        </w:numPr>
        <w:overflowPunct/>
        <w:autoSpaceDE/>
        <w:autoSpaceDN/>
        <w:adjustRightInd/>
        <w:jc w:val="left"/>
        <w:textAlignment w:val="auto"/>
      </w:pPr>
      <w:r w:rsidRPr="006419F1">
        <w:t>uszczelnienie połączeń,</w:t>
      </w:r>
    </w:p>
    <w:p w14:paraId="66AD88CA" w14:textId="77777777" w:rsidR="005A5925" w:rsidRPr="006419F1" w:rsidRDefault="005A5925" w:rsidP="005A5925">
      <w:pPr>
        <w:numPr>
          <w:ilvl w:val="0"/>
          <w:numId w:val="310"/>
        </w:numPr>
        <w:overflowPunct/>
        <w:autoSpaceDE/>
        <w:autoSpaceDN/>
        <w:adjustRightInd/>
        <w:jc w:val="left"/>
        <w:textAlignment w:val="auto"/>
      </w:pPr>
      <w:r w:rsidRPr="006419F1">
        <w:t>zabezpieczenie antykorozyjne elementów do podwieszenia rur,</w:t>
      </w:r>
    </w:p>
    <w:p w14:paraId="2A658B0B" w14:textId="77777777" w:rsidR="005A5925" w:rsidRPr="006419F1" w:rsidRDefault="005A5925" w:rsidP="005A5925">
      <w:pPr>
        <w:numPr>
          <w:ilvl w:val="0"/>
          <w:numId w:val="310"/>
        </w:numPr>
        <w:overflowPunct/>
        <w:autoSpaceDE/>
        <w:autoSpaceDN/>
        <w:adjustRightInd/>
        <w:jc w:val="left"/>
        <w:textAlignment w:val="auto"/>
      </w:pPr>
      <w:r w:rsidRPr="006419F1">
        <w:t>wykonanie i rozbiórka ewentualnych pomostów roboczych,</w:t>
      </w:r>
    </w:p>
    <w:p w14:paraId="149400C9" w14:textId="77777777" w:rsidR="005A5925" w:rsidRPr="006419F1" w:rsidRDefault="005A5925" w:rsidP="005A5925">
      <w:pPr>
        <w:numPr>
          <w:ilvl w:val="0"/>
          <w:numId w:val="310"/>
        </w:numPr>
        <w:overflowPunct/>
        <w:autoSpaceDE/>
        <w:autoSpaceDN/>
        <w:adjustRightInd/>
        <w:jc w:val="left"/>
        <w:textAlignment w:val="auto"/>
      </w:pPr>
      <w:r w:rsidRPr="006419F1">
        <w:t>wykonanie próby wodnej,</w:t>
      </w:r>
    </w:p>
    <w:p w14:paraId="0CEEE60E" w14:textId="77777777" w:rsidR="005A5925" w:rsidRPr="006419F1" w:rsidRDefault="005A5925" w:rsidP="005A5925">
      <w:pPr>
        <w:numPr>
          <w:ilvl w:val="0"/>
          <w:numId w:val="310"/>
        </w:numPr>
        <w:overflowPunct/>
        <w:autoSpaceDE/>
        <w:autoSpaceDN/>
        <w:adjustRightInd/>
        <w:jc w:val="left"/>
        <w:textAlignment w:val="auto"/>
      </w:pPr>
      <w:r w:rsidRPr="006419F1">
        <w:t>wykonanie i demontaż niezbędnych rusztowań i ich przekładanie,</w:t>
      </w:r>
    </w:p>
    <w:p w14:paraId="43FC620E" w14:textId="77777777" w:rsidR="005A5925" w:rsidRPr="006419F1" w:rsidRDefault="005A5925" w:rsidP="005A5925">
      <w:pPr>
        <w:numPr>
          <w:ilvl w:val="0"/>
          <w:numId w:val="310"/>
        </w:numPr>
        <w:overflowPunct/>
        <w:autoSpaceDE/>
        <w:autoSpaceDN/>
        <w:adjustRightInd/>
        <w:jc w:val="left"/>
        <w:textAlignment w:val="auto"/>
      </w:pPr>
      <w:r w:rsidRPr="006419F1">
        <w:t>przeprowadzenie badań.</w:t>
      </w:r>
    </w:p>
    <w:p w14:paraId="444A8B0D" w14:textId="77777777" w:rsidR="005A5925" w:rsidRPr="006419F1" w:rsidRDefault="005A5925" w:rsidP="005A5925">
      <w:pPr>
        <w:numPr>
          <w:ilvl w:val="0"/>
          <w:numId w:val="310"/>
        </w:numPr>
        <w:overflowPunct/>
        <w:autoSpaceDE/>
        <w:autoSpaceDN/>
        <w:adjustRightInd/>
        <w:jc w:val="left"/>
        <w:textAlignment w:val="auto"/>
      </w:pPr>
      <w:r w:rsidRPr="006419F1">
        <w:t>koszt wszystkich niezbędnych kształtek i podwieszeń systemowych rur.</w:t>
      </w:r>
    </w:p>
    <w:p w14:paraId="7AC55500" w14:textId="77777777" w:rsidR="005A5925" w:rsidRPr="006419F1" w:rsidRDefault="005A5925" w:rsidP="005A5925">
      <w:pPr>
        <w:overflowPunct/>
        <w:autoSpaceDE/>
        <w:autoSpaceDN/>
        <w:adjustRightInd/>
        <w:jc w:val="left"/>
        <w:textAlignment w:val="auto"/>
      </w:pPr>
      <w:r w:rsidRPr="006419F1">
        <w:t>W cenie jednostkowej mieszczą się ubytki i odpady materiałowe.</w:t>
      </w:r>
    </w:p>
    <w:p w14:paraId="7F5AD4B0" w14:textId="77777777" w:rsidR="005A5925" w:rsidRPr="006419F1" w:rsidRDefault="005A5925" w:rsidP="005A5925"/>
    <w:p w14:paraId="5A9E4F29" w14:textId="77777777" w:rsidR="005A5925" w:rsidRPr="006419F1" w:rsidRDefault="005A5925" w:rsidP="005A5925">
      <w:pPr>
        <w:pStyle w:val="Styl2"/>
        <w:numPr>
          <w:ilvl w:val="0"/>
          <w:numId w:val="76"/>
        </w:numPr>
        <w:rPr>
          <w:sz w:val="20"/>
          <w:szCs w:val="20"/>
        </w:rPr>
      </w:pPr>
      <w:r w:rsidRPr="006419F1">
        <w:rPr>
          <w:sz w:val="20"/>
          <w:szCs w:val="20"/>
        </w:rPr>
        <w:t>Przepisy związane</w:t>
      </w:r>
    </w:p>
    <w:p w14:paraId="064FAF0A" w14:textId="77777777" w:rsidR="005A5925" w:rsidRPr="006419F1" w:rsidRDefault="005A5925" w:rsidP="005A5925"/>
    <w:p w14:paraId="39FACFA0" w14:textId="77777777" w:rsidR="005A5925" w:rsidRPr="006419F1" w:rsidRDefault="005A5925" w:rsidP="005A5925">
      <w:pPr>
        <w:pStyle w:val="Styl3"/>
        <w:numPr>
          <w:ilvl w:val="1"/>
          <w:numId w:val="76"/>
        </w:numPr>
        <w:rPr>
          <w:sz w:val="20"/>
          <w:szCs w:val="20"/>
        </w:rPr>
      </w:pPr>
      <w:r w:rsidRPr="006419F1">
        <w:rPr>
          <w:sz w:val="20"/>
          <w:szCs w:val="20"/>
        </w:rPr>
        <w:t>Normy</w:t>
      </w:r>
    </w:p>
    <w:p w14:paraId="65FC016B" w14:textId="77777777" w:rsidR="005A5925" w:rsidRPr="006419F1" w:rsidRDefault="005A5925" w:rsidP="005A5925"/>
    <w:p w14:paraId="0FCF4CFA" w14:textId="77777777" w:rsidR="005A5925" w:rsidRPr="006419F1" w:rsidRDefault="005A5925" w:rsidP="005A5925">
      <w:pPr>
        <w:overflowPunct/>
        <w:textAlignment w:val="auto"/>
      </w:pPr>
      <w:r w:rsidRPr="006419F1">
        <w:t>1. PN-B-10735 Kanalizacja. Przewody kanalizacyjne. Wymagania i badania przy odbiorze.</w:t>
      </w:r>
    </w:p>
    <w:p w14:paraId="1EC8C3E7" w14:textId="77777777" w:rsidR="005A5925" w:rsidRPr="006419F1" w:rsidRDefault="005A5925" w:rsidP="005A5925">
      <w:pPr>
        <w:overflowPunct/>
        <w:textAlignment w:val="auto"/>
      </w:pPr>
      <w:r w:rsidRPr="006419F1">
        <w:t>2. PN-EN ISO 3126:2006 Systemy przewodów rurowych z tworzyw sztucznych - Elementy z tworzyw sztucznych - Sprawdzanie wymiarów</w:t>
      </w:r>
    </w:p>
    <w:p w14:paraId="1710276C" w14:textId="77777777" w:rsidR="005A5925" w:rsidRPr="006419F1" w:rsidRDefault="005A5925" w:rsidP="005A5925">
      <w:pPr>
        <w:overflowPunct/>
        <w:textAlignment w:val="auto"/>
      </w:pPr>
      <w:r w:rsidRPr="006419F1">
        <w:t>3. PN-EN 637:1999 Systemy przewodowe z tworzyw sztucznych - Wyroby z tworzyw sztucznych wzmocnionych włóknem szklanym - Oznaczanie składników metodą grawimetryczną</w:t>
      </w:r>
    </w:p>
    <w:p w14:paraId="61C51E0B" w14:textId="77777777" w:rsidR="005A5925" w:rsidRPr="006419F1" w:rsidRDefault="005A5925" w:rsidP="005A5925">
      <w:pPr>
        <w:overflowPunct/>
        <w:textAlignment w:val="auto"/>
      </w:pPr>
      <w:r w:rsidRPr="006419F1">
        <w:t>3. PN-EN 1226:2002 Systemy przewodów z tworzyw sztucznych - Rury z utwardzalnych tworzyw sztucznych wzmocnionych włóknem szklanym (GRP) - Metoda badania odporności na początkowe ugięcie pierścieniowe.</w:t>
      </w:r>
    </w:p>
    <w:p w14:paraId="621E7498" w14:textId="77777777" w:rsidR="005A5925" w:rsidRPr="006419F1" w:rsidRDefault="005A5925" w:rsidP="005A5925">
      <w:pPr>
        <w:overflowPunct/>
        <w:textAlignment w:val="auto"/>
      </w:pPr>
      <w:r w:rsidRPr="006419F1">
        <w:t>4. PN-EN 1228:1999 Systemy przewodowe z tworzyw sztucznych - Rury z utwardzalnych tworzyw sztucznych wzmocnionych włóknem szklanym (GRP) - Oznaczanie początkowej właściwej sztywności obwodowej.</w:t>
      </w:r>
    </w:p>
    <w:p w14:paraId="456BDAF0" w14:textId="77777777" w:rsidR="005A5925" w:rsidRPr="006419F1" w:rsidRDefault="005A5925" w:rsidP="005A5925">
      <w:pPr>
        <w:overflowPunct/>
        <w:textAlignment w:val="auto"/>
      </w:pPr>
      <w:r w:rsidRPr="006419F1">
        <w:t>5. PN-EN 1393:2002 Systemy przewodowe z tworzyw sztucznych - Rury z utwardzalnych tworzyw sztucznych wzmocnionych włóknem szklanym (GRP) - Oznaczanie doraźnych właściwości wytrzymałościowych przy rozciąganiu wzdłużnym.</w:t>
      </w:r>
    </w:p>
    <w:p w14:paraId="55BAFC5B" w14:textId="77777777" w:rsidR="005A5925" w:rsidRPr="006419F1" w:rsidRDefault="005A5925" w:rsidP="005A5925">
      <w:pPr>
        <w:overflowPunct/>
        <w:textAlignment w:val="auto"/>
      </w:pPr>
      <w:r w:rsidRPr="006419F1">
        <w:t>6. PN-EN 1448 Systemy przewodów rurowych z tworzyw sztucznych - Utwardzalne tworzywa sztuczne wzmocnione włóknem szklanym (GRP) - Metody badań nierozłącznych połączeń kielichowych z elastomerowymi uszczelnieniami.</w:t>
      </w:r>
    </w:p>
    <w:p w14:paraId="017020BB" w14:textId="77777777" w:rsidR="005A5925" w:rsidRPr="006419F1" w:rsidRDefault="005A5925" w:rsidP="005A5925">
      <w:pPr>
        <w:overflowPunct/>
        <w:textAlignment w:val="auto"/>
      </w:pPr>
      <w:r w:rsidRPr="006419F1">
        <w:lastRenderedPageBreak/>
        <w:t>7. PN-EN 14364+A1:2009 Systemy przewodów z tworzyw sztucznych do ciśnieniowej i bezciśnieniowej kanalizacji deszczowej i sanitarnej - Utwardzalne tworzywa sztuczne na bazie nienasyconej żywicy poliestrowej (UP) wzmocnione</w:t>
      </w:r>
    </w:p>
    <w:p w14:paraId="45A4481A" w14:textId="77777777" w:rsidR="005A5925" w:rsidRPr="006419F1" w:rsidRDefault="005A5925" w:rsidP="005A5925">
      <w:pPr>
        <w:overflowPunct/>
        <w:textAlignment w:val="auto"/>
      </w:pPr>
      <w:r w:rsidRPr="006419F1">
        <w:t>8. PN-EN 1461:2000 Powłoki cynkowe nanoszone na stal metodą zanurzeniową (cynkowanie jednostkowe) - Wymagania i badania</w:t>
      </w:r>
    </w:p>
    <w:p w14:paraId="4A6EE0B1" w14:textId="77777777" w:rsidR="005A5925" w:rsidRPr="006419F1" w:rsidRDefault="005A5925" w:rsidP="005A5925">
      <w:pPr>
        <w:overflowPunct/>
        <w:textAlignment w:val="auto"/>
      </w:pPr>
      <w:r w:rsidRPr="006419F1">
        <w:t>9. PN-EN 1446 Systemy przewodowe z tworzyw sztucznych. Rury z tworzyw termoplastycznych. Oznaczenie elastyczności obwodowej</w:t>
      </w:r>
    </w:p>
    <w:p w14:paraId="1AAEC40A" w14:textId="77777777" w:rsidR="005A5925" w:rsidRPr="006419F1" w:rsidRDefault="005A5925" w:rsidP="005A5925">
      <w:pPr>
        <w:overflowPunct/>
        <w:textAlignment w:val="auto"/>
      </w:pPr>
      <w:r w:rsidRPr="006419F1">
        <w:t>10. PN-EN ISO 9969 Rury z tworzyw termoplastycznych. Oznaczenie sztywności obwodowej</w:t>
      </w:r>
    </w:p>
    <w:p w14:paraId="3DA37007" w14:textId="77777777" w:rsidR="005A5925" w:rsidRPr="006419F1" w:rsidRDefault="005A5925" w:rsidP="005A5925">
      <w:pPr>
        <w:overflowPunct/>
        <w:textAlignment w:val="auto"/>
      </w:pPr>
      <w:r w:rsidRPr="006419F1">
        <w:t>11. DIN 16961 Rury i kształtki z tworzyw termoplastycznych z profilowaną zewnętrzną i gładką wewnętrzną powierzchnią.</w:t>
      </w:r>
    </w:p>
    <w:p w14:paraId="420D7F74" w14:textId="77777777" w:rsidR="005A5925" w:rsidRPr="006419F1" w:rsidRDefault="005A5925" w:rsidP="005A5925">
      <w:pPr>
        <w:overflowPunct/>
        <w:textAlignment w:val="auto"/>
      </w:pPr>
      <w:r w:rsidRPr="006419F1">
        <w:t>Część 1 – Wymiary.</w:t>
      </w:r>
    </w:p>
    <w:p w14:paraId="1ADF66DA" w14:textId="77777777" w:rsidR="005A5925" w:rsidRPr="006419F1" w:rsidRDefault="005A5925" w:rsidP="005A5925">
      <w:pPr>
        <w:overflowPunct/>
        <w:textAlignment w:val="auto"/>
      </w:pPr>
      <w:r w:rsidRPr="006419F1">
        <w:t>Część 2 – Techniczne warunki odbioru.</w:t>
      </w:r>
    </w:p>
    <w:p w14:paraId="07796748" w14:textId="77777777" w:rsidR="005A5925" w:rsidRPr="006419F1" w:rsidRDefault="005A5925" w:rsidP="005A5925">
      <w:pPr>
        <w:overflowPunct/>
        <w:textAlignment w:val="auto"/>
      </w:pPr>
      <w:r w:rsidRPr="006419F1">
        <w:t>12. DIN 19537 Rury i kształtki z polietylenu wysokiej gęstości (HPED) dla budowy kanałów i przewodów ściekowych.</w:t>
      </w:r>
    </w:p>
    <w:p w14:paraId="577BDD77" w14:textId="77777777" w:rsidR="005A5925" w:rsidRPr="006419F1" w:rsidRDefault="005A5925" w:rsidP="005A5925">
      <w:pPr>
        <w:overflowPunct/>
        <w:textAlignment w:val="auto"/>
      </w:pPr>
      <w:r w:rsidRPr="006419F1">
        <w:t>Część 1 – Wymiary.</w:t>
      </w:r>
    </w:p>
    <w:p w14:paraId="45EC13CB" w14:textId="77777777" w:rsidR="005A5925" w:rsidRPr="006419F1" w:rsidRDefault="005A5925" w:rsidP="005A5925">
      <w:pPr>
        <w:overflowPunct/>
        <w:textAlignment w:val="auto"/>
      </w:pPr>
      <w:r w:rsidRPr="006419F1">
        <w:t>13. DIN 4060 Uszczelki z elastomerów do połączeń rur stosowanych w kanałach i przewodach ściekowych.</w:t>
      </w:r>
    </w:p>
    <w:p w14:paraId="0CC02C5D" w14:textId="77777777" w:rsidR="005A5925" w:rsidRPr="006419F1" w:rsidRDefault="005A5925" w:rsidP="005A5925">
      <w:pPr>
        <w:overflowPunct/>
        <w:textAlignment w:val="auto"/>
      </w:pPr>
      <w:r w:rsidRPr="006419F1">
        <w:t>14. PN-EN ISO 1461:2000 Powłoki cynkowe nanoszone na stal metodą zanurzeniową (cynkowanie jednostkowe). Wymagania i badania.</w:t>
      </w:r>
    </w:p>
    <w:p w14:paraId="4372A88D" w14:textId="77777777" w:rsidR="005A5925" w:rsidRPr="006419F1" w:rsidRDefault="005A5925" w:rsidP="005A5925">
      <w:pPr>
        <w:overflowPunct/>
        <w:textAlignment w:val="auto"/>
      </w:pPr>
    </w:p>
    <w:p w14:paraId="20B90EFA" w14:textId="77777777" w:rsidR="005A5925" w:rsidRPr="006419F1" w:rsidRDefault="005A5925" w:rsidP="005A5925">
      <w:pPr>
        <w:pStyle w:val="Styl3"/>
        <w:numPr>
          <w:ilvl w:val="1"/>
          <w:numId w:val="76"/>
        </w:numPr>
        <w:rPr>
          <w:sz w:val="20"/>
          <w:szCs w:val="20"/>
        </w:rPr>
      </w:pPr>
      <w:r w:rsidRPr="006419F1">
        <w:rPr>
          <w:sz w:val="20"/>
          <w:szCs w:val="20"/>
        </w:rPr>
        <w:t>Inne</w:t>
      </w:r>
    </w:p>
    <w:p w14:paraId="768059EB" w14:textId="77777777" w:rsidR="005A5925" w:rsidRPr="006419F1" w:rsidRDefault="005A5925" w:rsidP="005A5925">
      <w:pPr>
        <w:overflowPunct/>
        <w:textAlignment w:val="auto"/>
      </w:pPr>
    </w:p>
    <w:p w14:paraId="3506890E" w14:textId="77777777" w:rsidR="005A5925" w:rsidRPr="006419F1" w:rsidRDefault="005A5925" w:rsidP="005A5925">
      <w:pPr>
        <w:overflowPunct/>
        <w:textAlignment w:val="auto"/>
      </w:pPr>
      <w:r w:rsidRPr="006419F1">
        <w:t xml:space="preserve">15. Deklaracje zgodności, aprobaty techniczne i instrukcje producenta dot. stosowanych materiałów i wyrobów. </w:t>
      </w:r>
    </w:p>
    <w:p w14:paraId="56C49B27" w14:textId="77777777" w:rsidR="005A5925" w:rsidRPr="006419F1" w:rsidRDefault="005A5925" w:rsidP="005A5925">
      <w:pPr>
        <w:pStyle w:val="Akapitzlist"/>
        <w:numPr>
          <w:ilvl w:val="0"/>
          <w:numId w:val="0"/>
        </w:numPr>
        <w:jc w:val="both"/>
        <w:rPr>
          <w:sz w:val="20"/>
          <w:lang w:bidi="ar-SA"/>
        </w:rPr>
      </w:pPr>
      <w:r w:rsidRPr="006419F1">
        <w:rPr>
          <w:sz w:val="20"/>
          <w:lang w:bidi="ar-SA"/>
        </w:rPr>
        <w:t>16. Rozporządzenie Ministra Transportu i Gospodarki Morskiej z dnia 30 maja 2000 r. w sprawie warunków technicznych, jakim powinny odpowiadać obiekty inżynierskie i ich usytuowanie. (Dz.U. Nr 63, z dnia 3 sierpnia 2000 r.).</w:t>
      </w:r>
    </w:p>
    <w:p w14:paraId="4F81026E" w14:textId="77777777" w:rsidR="005A5925" w:rsidRPr="006419F1" w:rsidRDefault="005A5925" w:rsidP="005A5925">
      <w:pPr>
        <w:pStyle w:val="Akapitzlist"/>
        <w:numPr>
          <w:ilvl w:val="0"/>
          <w:numId w:val="0"/>
        </w:numPr>
        <w:ind w:left="360" w:hanging="360"/>
        <w:rPr>
          <w:sz w:val="20"/>
          <w:lang w:bidi="ar-SA"/>
        </w:rPr>
      </w:pPr>
    </w:p>
    <w:p w14:paraId="234718F1" w14:textId="77777777" w:rsidR="005A5925" w:rsidRPr="006419F1" w:rsidRDefault="005A5925" w:rsidP="005A5925">
      <w:pPr>
        <w:overflowPunct/>
        <w:textAlignment w:val="auto"/>
      </w:pPr>
      <w:r w:rsidRPr="006419F1">
        <w:br w:type="page"/>
      </w:r>
    </w:p>
    <w:p w14:paraId="7994AD5D" w14:textId="77777777" w:rsidR="005A5925" w:rsidRPr="006419F1" w:rsidRDefault="005A5925" w:rsidP="005A5925">
      <w:pPr>
        <w:pStyle w:val="Nagwek2"/>
        <w:jc w:val="left"/>
      </w:pPr>
      <w:bookmarkStart w:id="263" w:name="_Toc417527635"/>
      <w:bookmarkStart w:id="264" w:name="_Toc181663870"/>
      <w:r w:rsidRPr="006419F1">
        <w:t>M.16.01.03. Odwodnienie izolacji płyty pomostu</w:t>
      </w:r>
      <w:bookmarkEnd w:id="263"/>
      <w:bookmarkEnd w:id="264"/>
      <w:r w:rsidRPr="006419F1">
        <w:t xml:space="preserve"> </w:t>
      </w:r>
    </w:p>
    <w:p w14:paraId="57CBC47E" w14:textId="77777777" w:rsidR="005A5925" w:rsidRPr="006419F1" w:rsidRDefault="005A5925" w:rsidP="005A5925">
      <w:pPr>
        <w:pStyle w:val="Styl1"/>
        <w:rPr>
          <w:color w:val="auto"/>
        </w:rPr>
      </w:pPr>
      <w:bookmarkStart w:id="265" w:name="_Toc161204468"/>
      <w:r w:rsidRPr="006419F1">
        <w:rPr>
          <w:color w:val="auto"/>
        </w:rPr>
        <w:t>1. WSTĘP</w:t>
      </w:r>
    </w:p>
    <w:p w14:paraId="3F3DEB6B" w14:textId="77777777" w:rsidR="005A5925" w:rsidRPr="006419F1" w:rsidRDefault="005A5925" w:rsidP="005A5925">
      <w:pPr>
        <w:pStyle w:val="Styl1"/>
        <w:rPr>
          <w:color w:val="auto"/>
        </w:rPr>
      </w:pPr>
      <w:r w:rsidRPr="006419F1">
        <w:rPr>
          <w:color w:val="auto"/>
        </w:rPr>
        <w:t>1.1. Przedmiot STWiORB</w:t>
      </w:r>
    </w:p>
    <w:bookmarkEnd w:id="265"/>
    <w:p w14:paraId="2742ECE4" w14:textId="77777777" w:rsidR="00CE5F18" w:rsidRPr="006419F1" w:rsidRDefault="005A5925" w:rsidP="00CE5F18">
      <w:r w:rsidRPr="006419F1">
        <w:t xml:space="preserve">Przedmiotem niniejszej Specyfikacji Technicznej Wykonania i Odbioru Robót Budowlanych (STWiORB)  są wymagania dotyczące wykonania i odbioru robót budowlanych związanych z wykonaniem odwodnienia izolacji pomostu  podczas </w:t>
      </w:r>
      <w:r w:rsidR="00CE5F18" w:rsidRPr="006419F1">
        <w:t>rozbudowy drogi wojewódzkiej nr 691 na odcinku od włączenia w drogę 738 do km 21+180 w miejscowości Bąkowiec.</w:t>
      </w:r>
    </w:p>
    <w:p w14:paraId="6F186E44" w14:textId="77777777" w:rsidR="005A5925" w:rsidRPr="006419F1" w:rsidRDefault="005A5925" w:rsidP="005A5925">
      <w:pPr>
        <w:pStyle w:val="Styl1"/>
        <w:rPr>
          <w:color w:val="auto"/>
        </w:rPr>
      </w:pPr>
      <w:r w:rsidRPr="006419F1">
        <w:rPr>
          <w:color w:val="auto"/>
        </w:rPr>
        <w:t>1.2. Zakres stosowania STWiORB</w:t>
      </w:r>
    </w:p>
    <w:p w14:paraId="174B0650" w14:textId="77777777" w:rsidR="005A5925" w:rsidRPr="006419F1" w:rsidRDefault="005A5925" w:rsidP="005A5925">
      <w:r w:rsidRPr="006419F1">
        <w:rPr>
          <w:szCs w:val="24"/>
        </w:rPr>
        <w:t>STWiORB jest stosowana jako dokument przetargowy i kontraktowy przy zleceniu i realizacji robót wymienionych w punkcie 1.1.</w:t>
      </w:r>
    </w:p>
    <w:p w14:paraId="343DFC36" w14:textId="77777777" w:rsidR="005A5925" w:rsidRPr="006419F1" w:rsidRDefault="005A5925" w:rsidP="005A5925">
      <w:pPr>
        <w:pStyle w:val="Styl1"/>
        <w:rPr>
          <w:color w:val="auto"/>
        </w:rPr>
      </w:pPr>
      <w:r w:rsidRPr="006419F1">
        <w:rPr>
          <w:color w:val="auto"/>
        </w:rPr>
        <w:t>1.3. Zakres robót objętych STWiORB</w:t>
      </w:r>
    </w:p>
    <w:p w14:paraId="435F97CE" w14:textId="77777777" w:rsidR="00CE5F18" w:rsidRPr="006419F1" w:rsidRDefault="005A5925" w:rsidP="00CE5F18">
      <w:r w:rsidRPr="006419F1">
        <w:t xml:space="preserve">Ustalenia zawarte w niniejszej STWiORB  dotyczą zasad prowadzenia robót związanych z wykonaniem i odbiorem odwodnienia izolacji na ustroju niosącym podczas </w:t>
      </w:r>
      <w:r w:rsidR="00CE5F18" w:rsidRPr="006419F1">
        <w:t>rozbudowy drogi wojewódzkiej nr 691 na odcinku od włączenia w drogę 738 do km 21+180 w miejscowości Bąkowiec.</w:t>
      </w:r>
    </w:p>
    <w:p w14:paraId="6E3005E8" w14:textId="77777777" w:rsidR="00CE5F18" w:rsidRPr="006419F1" w:rsidRDefault="00CE5F18" w:rsidP="005A5925">
      <w:pPr>
        <w:overflowPunct/>
        <w:textAlignment w:val="auto"/>
        <w:rPr>
          <w:bCs/>
        </w:rPr>
      </w:pPr>
    </w:p>
    <w:p w14:paraId="5795F5ED" w14:textId="77777777" w:rsidR="005A5925" w:rsidRPr="006419F1" w:rsidRDefault="005A5925" w:rsidP="005A5925">
      <w:pPr>
        <w:pStyle w:val="Styl1"/>
        <w:rPr>
          <w:color w:val="auto"/>
        </w:rPr>
      </w:pPr>
      <w:r w:rsidRPr="006419F1">
        <w:rPr>
          <w:color w:val="auto"/>
        </w:rPr>
        <w:t>1.4. Określenia podstawowe</w:t>
      </w:r>
    </w:p>
    <w:p w14:paraId="2F087498" w14:textId="77777777" w:rsidR="005A5925" w:rsidRPr="006419F1" w:rsidRDefault="005A5925" w:rsidP="005A5925">
      <w:r w:rsidRPr="006419F1">
        <w:t xml:space="preserve">Określenia podstawowe są zgodne z obowiązującymi, odpowiednimi polskimi normami i z definicjami podanymi w OSTWiORB D-M-00.00.00 „Wymagania ogólne” [1] pkt 1.4.  </w:t>
      </w:r>
    </w:p>
    <w:p w14:paraId="726DA97B" w14:textId="77777777" w:rsidR="005A5925" w:rsidRPr="006419F1" w:rsidRDefault="005A5925" w:rsidP="005A5925">
      <w:pPr>
        <w:pStyle w:val="Styl1"/>
        <w:rPr>
          <w:color w:val="auto"/>
        </w:rPr>
      </w:pPr>
      <w:r w:rsidRPr="006419F1">
        <w:rPr>
          <w:color w:val="auto"/>
        </w:rPr>
        <w:t>1.5.Ogólne wymagania dotyczące robót</w:t>
      </w:r>
    </w:p>
    <w:p w14:paraId="740BD1B6" w14:textId="77777777" w:rsidR="005A5925" w:rsidRPr="006419F1" w:rsidRDefault="005A5925" w:rsidP="005A5925">
      <w:r w:rsidRPr="006419F1">
        <w:t>Ogólne wymagania dotyczące robót podano w OSTWiORB D-M-00.00.00 „Wymagania ogólne” [1], pkt 1.5.</w:t>
      </w:r>
    </w:p>
    <w:p w14:paraId="0479210A" w14:textId="77777777" w:rsidR="005A5925" w:rsidRPr="006419F1" w:rsidRDefault="005A5925" w:rsidP="005A5925">
      <w:pPr>
        <w:pStyle w:val="Styl1"/>
        <w:rPr>
          <w:color w:val="auto"/>
        </w:rPr>
      </w:pPr>
      <w:bookmarkStart w:id="266" w:name="_Toc161204469"/>
      <w:r w:rsidRPr="006419F1">
        <w:rPr>
          <w:color w:val="auto"/>
        </w:rPr>
        <w:t>2. MATERIAŁY</w:t>
      </w:r>
      <w:bookmarkEnd w:id="266"/>
    </w:p>
    <w:p w14:paraId="35F54218" w14:textId="77777777" w:rsidR="005A5925" w:rsidRPr="006419F1" w:rsidRDefault="005A5925" w:rsidP="005A5925">
      <w:pPr>
        <w:pStyle w:val="Styl1"/>
        <w:rPr>
          <w:color w:val="auto"/>
        </w:rPr>
      </w:pPr>
      <w:r w:rsidRPr="006419F1">
        <w:rPr>
          <w:color w:val="auto"/>
        </w:rPr>
        <w:t>2.1. Ogólne wymagania dotyczące materiałów</w:t>
      </w:r>
    </w:p>
    <w:p w14:paraId="1CF554CF" w14:textId="77777777" w:rsidR="005A5925" w:rsidRPr="006419F1" w:rsidRDefault="005A5925" w:rsidP="005A5925">
      <w:r w:rsidRPr="006419F1">
        <w:t>Ogólne wymagania dotyczące materiałów, ich pozyskiwania i składowania, podano w OSTWiORB D-M-00.00.00 „Wymagania ogólne” [1] pkt 2.</w:t>
      </w:r>
    </w:p>
    <w:p w14:paraId="0AC3449F" w14:textId="05623891" w:rsidR="005A5925" w:rsidRPr="006419F1" w:rsidRDefault="005A5925" w:rsidP="005A5925">
      <w:pPr>
        <w:overflowPunct/>
        <w:textAlignment w:val="auto"/>
      </w:pPr>
      <w:r w:rsidRPr="006419F1">
        <w:t xml:space="preserve">Należy stosować materiały, dla których Wykonawca przedstawi przynajmniej jeden z poniższych dokumentów: oznakowanie europejskie CE, oznakowanie znakiem budowlanym, deklarację </w:t>
      </w:r>
      <w:r w:rsidR="005F3AC6" w:rsidRPr="006419F1">
        <w:t>właściwości użytkowych lub krajową ocenę techniczną</w:t>
      </w:r>
      <w:r w:rsidRPr="006419F1">
        <w:t>.</w:t>
      </w:r>
    </w:p>
    <w:p w14:paraId="002C3CD1" w14:textId="77777777" w:rsidR="005A5925" w:rsidRPr="006419F1" w:rsidRDefault="005A5925" w:rsidP="005A5925">
      <w:pPr>
        <w:pStyle w:val="Styl1"/>
        <w:rPr>
          <w:color w:val="auto"/>
        </w:rPr>
      </w:pPr>
      <w:r w:rsidRPr="006419F1">
        <w:rPr>
          <w:color w:val="auto"/>
        </w:rPr>
        <w:t>2.2. Materiały do wykonania robót</w:t>
      </w:r>
    </w:p>
    <w:p w14:paraId="3C25C21E" w14:textId="77777777" w:rsidR="005A5925" w:rsidRPr="006419F1" w:rsidRDefault="005A5925" w:rsidP="005A5925">
      <w:pPr>
        <w:spacing w:after="120"/>
      </w:pPr>
      <w:r w:rsidRPr="006419F1">
        <w:rPr>
          <w:b/>
        </w:rPr>
        <w:t xml:space="preserve">2.2.1. </w:t>
      </w:r>
      <w:r w:rsidRPr="006419F1">
        <w:t>Sączki</w:t>
      </w:r>
    </w:p>
    <w:p w14:paraId="0F94C87A" w14:textId="46875190" w:rsidR="005A5925" w:rsidRPr="006419F1" w:rsidRDefault="005A5925" w:rsidP="005A5925">
      <w:r w:rsidRPr="006419F1">
        <w:t xml:space="preserve">Sączki powinny być wykonane z tworzywa sztucznego zaaprobowanego przez </w:t>
      </w:r>
      <w:r w:rsidR="005F3AC6" w:rsidRPr="006419F1">
        <w:t>Inspektora Nadzoru.</w:t>
      </w:r>
    </w:p>
    <w:p w14:paraId="59DBAE6F" w14:textId="77777777" w:rsidR="005A5925" w:rsidRPr="006419F1" w:rsidRDefault="005A5925" w:rsidP="005A5925">
      <w:r w:rsidRPr="006419F1">
        <w:t>Zastosowany materiał powinien być odporny na działanie temperatur z zakresu -35 do 240</w:t>
      </w:r>
      <w:r w:rsidRPr="006419F1">
        <w:rPr>
          <w:vertAlign w:val="superscript"/>
        </w:rPr>
        <w:t>0</w:t>
      </w:r>
      <w:r w:rsidRPr="006419F1">
        <w:t>C.</w:t>
      </w:r>
    </w:p>
    <w:p w14:paraId="5BBFC86A" w14:textId="77777777" w:rsidR="005A5925" w:rsidRPr="006419F1" w:rsidRDefault="005A5925" w:rsidP="005A5925">
      <w:r w:rsidRPr="006419F1">
        <w:t>Sączek powinien zawierać elementy:</w:t>
      </w:r>
    </w:p>
    <w:p w14:paraId="67788085" w14:textId="77777777" w:rsidR="005A5925" w:rsidRPr="006419F1" w:rsidRDefault="005A5925" w:rsidP="005A5925">
      <w:r w:rsidRPr="006419F1">
        <w:t>- kołnierz z tworzywa o promieniu 100mm,</w:t>
      </w:r>
    </w:p>
    <w:p w14:paraId="14E74B61" w14:textId="77777777" w:rsidR="005A5925" w:rsidRPr="006419F1" w:rsidRDefault="005A5925" w:rsidP="005A5925">
      <w:r w:rsidRPr="006419F1">
        <w:t>- sitko z tworzywa o promieniu 60mm, z otworami o średnicy 6mm,</w:t>
      </w:r>
    </w:p>
    <w:p w14:paraId="084392A5" w14:textId="77777777" w:rsidR="005A5925" w:rsidRPr="006419F1" w:rsidRDefault="005A5925" w:rsidP="005A5925">
      <w:r w:rsidRPr="006419F1">
        <w:t>- grys bazaltowy 8/16 wg PN- 86/B-06712, otoczony kompozycją epoksydową lub asfaltem,</w:t>
      </w:r>
    </w:p>
    <w:p w14:paraId="235D8595" w14:textId="77777777" w:rsidR="005A5925" w:rsidRPr="006419F1" w:rsidRDefault="005A5925" w:rsidP="005A5925">
      <w:r w:rsidRPr="006419F1">
        <w:t>- rura z polietylenu HDPE Ø63/5.8mm,</w:t>
      </w:r>
    </w:p>
    <w:p w14:paraId="55DA5D19" w14:textId="77777777" w:rsidR="005A5925" w:rsidRPr="006419F1" w:rsidRDefault="005A5925" w:rsidP="005A5925">
      <w:r w:rsidRPr="006419F1">
        <w:t>- kształtki wg Dokumentacji Projektowej.</w:t>
      </w:r>
    </w:p>
    <w:p w14:paraId="35327C39" w14:textId="77777777" w:rsidR="005A5925" w:rsidRPr="006419F1" w:rsidRDefault="005A5925" w:rsidP="005A5925">
      <w:pPr>
        <w:spacing w:before="120" w:after="120"/>
      </w:pPr>
      <w:r w:rsidRPr="006419F1">
        <w:rPr>
          <w:b/>
        </w:rPr>
        <w:t xml:space="preserve">2.2.2. </w:t>
      </w:r>
      <w:r w:rsidRPr="006419F1">
        <w:t>Materiały do wykonania drenażu  podłużnego i poprzecznego:</w:t>
      </w:r>
    </w:p>
    <w:p w14:paraId="07CF7C62" w14:textId="77777777" w:rsidR="005A5925" w:rsidRPr="006419F1" w:rsidRDefault="005A5925" w:rsidP="005A5925">
      <w:pPr>
        <w:overflowPunct/>
        <w:textAlignment w:val="auto"/>
      </w:pPr>
      <w:r w:rsidRPr="006419F1">
        <w:t>- dren prefabrykowany składający się z:</w:t>
      </w:r>
    </w:p>
    <w:p w14:paraId="3DE37EE3" w14:textId="77777777" w:rsidR="005A5925" w:rsidRPr="006419F1" w:rsidRDefault="005A5925" w:rsidP="005A5925">
      <w:pPr>
        <w:numPr>
          <w:ilvl w:val="0"/>
          <w:numId w:val="265"/>
        </w:numPr>
        <w:overflowPunct/>
        <w:textAlignment w:val="auto"/>
      </w:pPr>
      <w:r w:rsidRPr="006419F1">
        <w:t>szkieletu wykonanego z polietylenu o wysokiej gęstości (PEHD) metodą kształtowania termicznego.</w:t>
      </w:r>
    </w:p>
    <w:p w14:paraId="5B87A8A6" w14:textId="77777777" w:rsidR="005A5925" w:rsidRPr="006419F1" w:rsidRDefault="005A5925" w:rsidP="005A5925">
      <w:pPr>
        <w:overflowPunct/>
        <w:ind w:firstLine="709"/>
        <w:textAlignment w:val="auto"/>
      </w:pPr>
      <w:r w:rsidRPr="006419F1">
        <w:t>Szkielet powinien mieć szerokość 60mm i wysokość ok. 10mm i powinien mieć zdolność szybkiego</w:t>
      </w:r>
    </w:p>
    <w:p w14:paraId="7E5DCE81" w14:textId="77777777" w:rsidR="005A5925" w:rsidRPr="006419F1" w:rsidRDefault="005A5925" w:rsidP="005A5925">
      <w:pPr>
        <w:overflowPunct/>
        <w:ind w:firstLine="709"/>
        <w:textAlignment w:val="auto"/>
      </w:pPr>
      <w:r w:rsidRPr="006419F1">
        <w:t>odprowadzania wody,</w:t>
      </w:r>
    </w:p>
    <w:p w14:paraId="6FC821C6" w14:textId="77777777" w:rsidR="005A5925" w:rsidRPr="006419F1" w:rsidRDefault="005A5925" w:rsidP="005A5925">
      <w:pPr>
        <w:numPr>
          <w:ilvl w:val="0"/>
          <w:numId w:val="265"/>
        </w:numPr>
        <w:overflowPunct/>
        <w:textAlignment w:val="auto"/>
      </w:pPr>
      <w:r w:rsidRPr="006419F1">
        <w:t>grubego filtru owijającego szkielet, wykonanego z włókniny poliestrowej o gramaturze 150 g/m2.</w:t>
      </w:r>
    </w:p>
    <w:p w14:paraId="6BC48CF5" w14:textId="77777777" w:rsidR="005A5925" w:rsidRPr="006419F1" w:rsidRDefault="005A5925" w:rsidP="005A5925">
      <w:pPr>
        <w:overflowPunct/>
        <w:ind w:firstLine="709"/>
        <w:textAlignment w:val="auto"/>
      </w:pPr>
      <w:r w:rsidRPr="006419F1">
        <w:t>Filtr powinien chronić szkielet przed zamulaniem drenu i zapewniać wystarczającą ilość wolnych</w:t>
      </w:r>
    </w:p>
    <w:p w14:paraId="6E607FB9" w14:textId="77777777" w:rsidR="005A5925" w:rsidRPr="006419F1" w:rsidRDefault="005A5925" w:rsidP="005A5925">
      <w:pPr>
        <w:overflowPunct/>
        <w:ind w:firstLine="709"/>
        <w:textAlignment w:val="auto"/>
      </w:pPr>
      <w:r w:rsidRPr="006419F1">
        <w:t>przestrzeni wokół szkieletu, niezbędną do szybkiego odprowadzenia wody.</w:t>
      </w:r>
    </w:p>
    <w:p w14:paraId="4D7E6770" w14:textId="77777777" w:rsidR="001E249C" w:rsidRPr="006419F1" w:rsidRDefault="001E249C" w:rsidP="005A5925">
      <w:pPr>
        <w:overflowPunct/>
        <w:textAlignment w:val="auto"/>
      </w:pPr>
    </w:p>
    <w:p w14:paraId="568858AD" w14:textId="1E30B437" w:rsidR="005A5925" w:rsidRPr="006419F1" w:rsidRDefault="005A5925" w:rsidP="005A5925">
      <w:pPr>
        <w:overflowPunct/>
        <w:textAlignment w:val="auto"/>
      </w:pPr>
      <w:r w:rsidRPr="006419F1">
        <w:t>Elementy tworzące dren powinny być odporne na wysoką temperaturę i substancje występujące na drogach,</w:t>
      </w:r>
    </w:p>
    <w:p w14:paraId="47BECE1F" w14:textId="77777777" w:rsidR="005A5925" w:rsidRPr="006419F1" w:rsidRDefault="005A5925" w:rsidP="005A5925">
      <w:pPr>
        <w:overflowPunct/>
        <w:textAlignment w:val="auto"/>
      </w:pPr>
      <w:r w:rsidRPr="006419F1">
        <w:t>jak benzyna, oleje, sól odladzającą.</w:t>
      </w:r>
    </w:p>
    <w:p w14:paraId="7DF65CF7" w14:textId="77777777" w:rsidR="005A5925" w:rsidRPr="006419F1" w:rsidRDefault="005A5925" w:rsidP="005A5925">
      <w:pPr>
        <w:overflowPunct/>
        <w:textAlignment w:val="auto"/>
      </w:pPr>
      <w:r w:rsidRPr="006419F1">
        <w:t>Dren powinien charakteryzować się dużą przepustowością wody, która dla spadku hydraulicznego i=0,1</w:t>
      </w:r>
    </w:p>
    <w:p w14:paraId="6F596A89" w14:textId="77777777" w:rsidR="005A5925" w:rsidRPr="006419F1" w:rsidRDefault="005A5925" w:rsidP="005A5925">
      <w:pPr>
        <w:overflowPunct/>
        <w:textAlignment w:val="auto"/>
      </w:pPr>
      <w:r w:rsidRPr="006419F1">
        <w:lastRenderedPageBreak/>
        <w:t>powinna wynosić:</w:t>
      </w:r>
    </w:p>
    <w:p w14:paraId="5458FEE2" w14:textId="77777777" w:rsidR="005A5925" w:rsidRPr="006419F1" w:rsidRDefault="005A5925" w:rsidP="005A5925">
      <w:pPr>
        <w:overflowPunct/>
        <w:textAlignment w:val="auto"/>
      </w:pPr>
      <w:r w:rsidRPr="006419F1">
        <w:t xml:space="preserve">- przy ciśnieniu 200 </w:t>
      </w:r>
      <w:proofErr w:type="spellStart"/>
      <w:r w:rsidRPr="006419F1">
        <w:t>kPa</w:t>
      </w:r>
      <w:proofErr w:type="spellEnd"/>
      <w:r w:rsidRPr="006419F1">
        <w:t xml:space="preserve"> – 0,3 l/s</w:t>
      </w:r>
    </w:p>
    <w:p w14:paraId="7536FA57" w14:textId="77777777" w:rsidR="005A5925" w:rsidRPr="006419F1" w:rsidRDefault="005A5925" w:rsidP="005A5925">
      <w:pPr>
        <w:overflowPunct/>
        <w:textAlignment w:val="auto"/>
      </w:pPr>
      <w:r w:rsidRPr="006419F1">
        <w:t xml:space="preserve">- przy ciśnieniu 400 </w:t>
      </w:r>
      <w:proofErr w:type="spellStart"/>
      <w:r w:rsidRPr="006419F1">
        <w:t>kPa</w:t>
      </w:r>
      <w:proofErr w:type="spellEnd"/>
      <w:r w:rsidRPr="006419F1">
        <w:t xml:space="preserve"> – 0,15 l/s.</w:t>
      </w:r>
    </w:p>
    <w:p w14:paraId="592EDE6E" w14:textId="77777777" w:rsidR="005A5925" w:rsidRPr="006419F1" w:rsidRDefault="005A5925" w:rsidP="005A5925">
      <w:pPr>
        <w:overflowPunct/>
        <w:textAlignment w:val="auto"/>
      </w:pPr>
    </w:p>
    <w:p w14:paraId="7618017E" w14:textId="77777777" w:rsidR="005A5925" w:rsidRPr="006419F1" w:rsidRDefault="005A5925" w:rsidP="005A5925">
      <w:pPr>
        <w:overflowPunct/>
        <w:textAlignment w:val="auto"/>
      </w:pPr>
      <w:r w:rsidRPr="006419F1">
        <w:t>Wymagania dla drenu :</w:t>
      </w:r>
    </w:p>
    <w:p w14:paraId="11FE2F52" w14:textId="77777777" w:rsidR="005A5925" w:rsidRPr="006419F1" w:rsidRDefault="005A5925" w:rsidP="005A5925">
      <w:pPr>
        <w:overflowPunct/>
        <w:textAlignment w:val="auto"/>
      </w:pPr>
      <w:r w:rsidRPr="006419F1">
        <w:t xml:space="preserve">- odporność na wysoką temperaturę ≥190 </w:t>
      </w:r>
      <w:r w:rsidRPr="006419F1">
        <w:rPr>
          <w:vertAlign w:val="superscript"/>
        </w:rPr>
        <w:t>0</w:t>
      </w:r>
      <w:r w:rsidRPr="006419F1">
        <w:t>C (Procedura IBDiM Nr PB-TM-23)</w:t>
      </w:r>
    </w:p>
    <w:p w14:paraId="5F6A09AB" w14:textId="77777777" w:rsidR="005A5925" w:rsidRPr="006419F1" w:rsidRDefault="005A5925" w:rsidP="005A5925">
      <w:pPr>
        <w:overflowPunct/>
        <w:textAlignment w:val="auto"/>
      </w:pPr>
      <w:r w:rsidRPr="006419F1">
        <w:t xml:space="preserve">- wytrzymałość na ściskanie </w:t>
      </w:r>
      <w:proofErr w:type="spellStart"/>
      <w:r w:rsidRPr="006419F1">
        <w:t>kPa</w:t>
      </w:r>
      <w:proofErr w:type="spellEnd"/>
      <w:r w:rsidRPr="006419F1">
        <w:t xml:space="preserve"> ≥750 Procedura IBDiM Nr PB-TM-24)</w:t>
      </w:r>
    </w:p>
    <w:p w14:paraId="0201DDC2" w14:textId="77777777" w:rsidR="005A5925" w:rsidRPr="006419F1" w:rsidRDefault="005A5925" w:rsidP="005A5925">
      <w:pPr>
        <w:overflowPunct/>
        <w:jc w:val="left"/>
        <w:textAlignment w:val="auto"/>
      </w:pPr>
    </w:p>
    <w:p w14:paraId="1CA51FE3" w14:textId="77777777" w:rsidR="005A5925" w:rsidRPr="006419F1" w:rsidRDefault="005A5925" w:rsidP="005A5925">
      <w:pPr>
        <w:rPr>
          <w:rFonts w:eastAsia="TimesNewRomanPS-BoldMT"/>
          <w:b/>
          <w:bCs/>
        </w:rPr>
      </w:pPr>
      <w:r w:rsidRPr="006419F1">
        <w:rPr>
          <w:rFonts w:eastAsia="TimesNewRomanPS-BoldMT"/>
          <w:b/>
          <w:bCs/>
        </w:rPr>
        <w:t>2.3. Składowanie</w:t>
      </w:r>
    </w:p>
    <w:p w14:paraId="05C51B17" w14:textId="77777777" w:rsidR="005A5925" w:rsidRPr="006419F1" w:rsidRDefault="005A5925" w:rsidP="005A5925">
      <w:r w:rsidRPr="006419F1">
        <w:t>Warunki przechowywania materiałów nie mogą powodować utraty ich cech lub obniżenia ich jakości.</w:t>
      </w:r>
    </w:p>
    <w:p w14:paraId="75AD00BE" w14:textId="77777777" w:rsidR="005A5925" w:rsidRPr="006419F1" w:rsidRDefault="005A5925" w:rsidP="005A5925">
      <w:r w:rsidRPr="006419F1">
        <w:t xml:space="preserve">Dreny należy przechowywać w opakowaniach oryginalnych, szczelnie zamkniętych, w pomieszczeniach suchych </w:t>
      </w:r>
      <w:r w:rsidRPr="006419F1">
        <w:br/>
        <w:t xml:space="preserve">i przewiewnych. </w:t>
      </w:r>
    </w:p>
    <w:p w14:paraId="09026C7E" w14:textId="77777777" w:rsidR="005A5925" w:rsidRPr="006419F1" w:rsidRDefault="005A5925" w:rsidP="005A5925">
      <w:r w:rsidRPr="006419F1">
        <w:t>Dren prefabrykowany powinien być dostarczany w zwojach. Na każdym zwoju drenu powinna być umieszczona etykieta zawierająca dane:</w:t>
      </w:r>
    </w:p>
    <w:p w14:paraId="3D08CDCE" w14:textId="77777777" w:rsidR="005A5925" w:rsidRPr="006419F1" w:rsidRDefault="005A5925" w:rsidP="005A5925">
      <w:r w:rsidRPr="006419F1">
        <w:t>- nazwę wyrobu</w:t>
      </w:r>
    </w:p>
    <w:p w14:paraId="15CC1BE0" w14:textId="77777777" w:rsidR="005A5925" w:rsidRPr="006419F1" w:rsidRDefault="005A5925" w:rsidP="005A5925">
      <w:r w:rsidRPr="006419F1">
        <w:t>- nazwę i adres producenta</w:t>
      </w:r>
    </w:p>
    <w:p w14:paraId="52561127" w14:textId="77777777" w:rsidR="005A5925" w:rsidRPr="006419F1" w:rsidRDefault="005A5925" w:rsidP="005A5925">
      <w:r w:rsidRPr="006419F1">
        <w:t>- datę produkcji</w:t>
      </w:r>
    </w:p>
    <w:p w14:paraId="4ADCE886" w14:textId="77777777" w:rsidR="005A5925" w:rsidRPr="006419F1" w:rsidRDefault="005A5925" w:rsidP="005A5925">
      <w:r w:rsidRPr="006419F1">
        <w:t>- informację o dokumentach dopuszczających wyrób budowlany do obrotu.</w:t>
      </w:r>
    </w:p>
    <w:p w14:paraId="17D130FA" w14:textId="77777777" w:rsidR="005A5925" w:rsidRPr="006419F1" w:rsidRDefault="005A5925" w:rsidP="005A5925">
      <w:pPr>
        <w:pStyle w:val="Styl1"/>
        <w:rPr>
          <w:color w:val="auto"/>
        </w:rPr>
      </w:pPr>
      <w:bookmarkStart w:id="267" w:name="_Toc149627768"/>
      <w:bookmarkStart w:id="268" w:name="_Toc150225704"/>
      <w:bookmarkStart w:id="269" w:name="_Toc161204470"/>
      <w:r w:rsidRPr="006419F1">
        <w:rPr>
          <w:color w:val="auto"/>
        </w:rPr>
        <w:t>3. SPRZĘT</w:t>
      </w:r>
      <w:bookmarkEnd w:id="267"/>
      <w:bookmarkEnd w:id="268"/>
      <w:bookmarkEnd w:id="269"/>
    </w:p>
    <w:p w14:paraId="4F50A78F" w14:textId="77777777" w:rsidR="005A5925" w:rsidRPr="006419F1" w:rsidRDefault="005A5925" w:rsidP="005A5925">
      <w:pPr>
        <w:pStyle w:val="Styl1"/>
        <w:rPr>
          <w:color w:val="auto"/>
        </w:rPr>
      </w:pPr>
      <w:r w:rsidRPr="006419F1">
        <w:rPr>
          <w:color w:val="auto"/>
        </w:rPr>
        <w:t>3.1. Ogólne wymagania dotyczące sprzętu</w:t>
      </w:r>
    </w:p>
    <w:p w14:paraId="6438F063" w14:textId="77777777" w:rsidR="005A5925" w:rsidRPr="006419F1" w:rsidRDefault="005A5925" w:rsidP="005A5925">
      <w:pPr>
        <w:numPr>
          <w:ilvl w:val="12"/>
          <w:numId w:val="0"/>
        </w:numPr>
        <w:ind w:right="-143"/>
      </w:pPr>
      <w:r w:rsidRPr="006419F1">
        <w:t>Ogólne wymagania dotyczące sprzętu podano w OSTWiORB D-M-00.00.00 „Wymagania ogólne”[1], pkt 3.</w:t>
      </w:r>
    </w:p>
    <w:p w14:paraId="776B0531" w14:textId="77777777" w:rsidR="005A5925" w:rsidRPr="006419F1" w:rsidRDefault="005A5925" w:rsidP="005A5925">
      <w:r w:rsidRPr="006419F1">
        <w:t>Jakikolwiek sprzęt, maszyny lub narzędzia nie gwarantujące zachowania wymagań jakościowych robót</w:t>
      </w:r>
    </w:p>
    <w:p w14:paraId="5FB312F9" w14:textId="4276532F" w:rsidR="005A5925" w:rsidRPr="006419F1" w:rsidRDefault="005A5925" w:rsidP="005A5925">
      <w:r w:rsidRPr="006419F1">
        <w:t>zostaną przez In</w:t>
      </w:r>
      <w:r w:rsidR="001E249C" w:rsidRPr="006419F1">
        <w:t>spektora Nadzoru</w:t>
      </w:r>
      <w:r w:rsidRPr="006419F1">
        <w:t xml:space="preserve"> zdyskwalifikowane i nie dopuszczone do robót.</w:t>
      </w:r>
    </w:p>
    <w:p w14:paraId="73EBC321" w14:textId="77777777" w:rsidR="005A5925" w:rsidRPr="006419F1" w:rsidRDefault="005A5925" w:rsidP="005A5925">
      <w:r w:rsidRPr="006419F1">
        <w:t>Roboty montażowe powinny być przeprowadzone ręcznie.</w:t>
      </w:r>
    </w:p>
    <w:p w14:paraId="36A9BFAD" w14:textId="77777777" w:rsidR="005A5925" w:rsidRPr="006419F1" w:rsidRDefault="005A5925" w:rsidP="005A5925">
      <w:pPr>
        <w:pStyle w:val="Styl1"/>
        <w:rPr>
          <w:color w:val="auto"/>
        </w:rPr>
      </w:pPr>
      <w:bookmarkStart w:id="270" w:name="_Toc149627769"/>
      <w:bookmarkStart w:id="271" w:name="_Toc150225705"/>
      <w:bookmarkStart w:id="272" w:name="_Toc161204471"/>
      <w:r w:rsidRPr="006419F1">
        <w:rPr>
          <w:color w:val="auto"/>
        </w:rPr>
        <w:t>4. TRANSPORT</w:t>
      </w:r>
      <w:bookmarkEnd w:id="270"/>
      <w:bookmarkEnd w:id="271"/>
      <w:bookmarkEnd w:id="272"/>
    </w:p>
    <w:p w14:paraId="292B1EE6" w14:textId="77777777" w:rsidR="005A5925" w:rsidRPr="006419F1" w:rsidRDefault="005A5925" w:rsidP="005A5925">
      <w:pPr>
        <w:pStyle w:val="Styl1"/>
        <w:rPr>
          <w:color w:val="auto"/>
        </w:rPr>
      </w:pPr>
      <w:r w:rsidRPr="006419F1">
        <w:rPr>
          <w:color w:val="auto"/>
        </w:rPr>
        <w:t>4.1. Ogólne wymagania dotyczące transportu</w:t>
      </w:r>
    </w:p>
    <w:p w14:paraId="764D293B" w14:textId="77777777" w:rsidR="005A5925" w:rsidRPr="006419F1" w:rsidRDefault="005A5925" w:rsidP="005A5925">
      <w:pPr>
        <w:numPr>
          <w:ilvl w:val="12"/>
          <w:numId w:val="0"/>
        </w:numPr>
      </w:pPr>
      <w:r w:rsidRPr="006419F1">
        <w:t>Ogólne wymagania dotyczące transportu podano w OSTWiORB D-M-00.00.00 „Wymagania ogólne” [1], pkt  4.</w:t>
      </w:r>
    </w:p>
    <w:p w14:paraId="0933A7CF" w14:textId="77777777" w:rsidR="005A5925" w:rsidRPr="006419F1" w:rsidRDefault="005A5925" w:rsidP="005A5925">
      <w:pPr>
        <w:pStyle w:val="Styl1"/>
        <w:rPr>
          <w:color w:val="auto"/>
        </w:rPr>
      </w:pPr>
      <w:r w:rsidRPr="006419F1">
        <w:rPr>
          <w:color w:val="auto"/>
        </w:rPr>
        <w:t>4.2. Materiały do wykonania sączków</w:t>
      </w:r>
    </w:p>
    <w:p w14:paraId="1DB96EEB" w14:textId="77777777" w:rsidR="005A5925" w:rsidRPr="006419F1" w:rsidRDefault="005A5925" w:rsidP="005A5925">
      <w:r w:rsidRPr="006419F1">
        <w:t>Materiały mogą być przewożone dowolnymi środkami transportu tak dobranymi, aby nie powodować obniżenia jakości materiałów.</w:t>
      </w:r>
    </w:p>
    <w:p w14:paraId="6DE0E21E" w14:textId="77777777" w:rsidR="005A5925" w:rsidRPr="006419F1" w:rsidRDefault="005A5925" w:rsidP="005A5925">
      <w:r w:rsidRPr="006419F1">
        <w:t>Żywice powinny być pakowane do butelek w ilości 1 kg, powinny być transportowane w transporterach z tworzywa sztucznego zgodnie z wymaganiami Producenta. Należy je przewozić krytymi środkami transportowymi zgodnie z odpowiednimi przepisami o przewozie materiałów i przedmiotów i chronić od światła.</w:t>
      </w:r>
    </w:p>
    <w:p w14:paraId="674F944E" w14:textId="77777777" w:rsidR="005A5925" w:rsidRPr="006419F1" w:rsidRDefault="005A5925" w:rsidP="005A5925">
      <w:pPr>
        <w:pStyle w:val="Styl1"/>
        <w:rPr>
          <w:color w:val="auto"/>
        </w:rPr>
      </w:pPr>
      <w:r w:rsidRPr="006419F1">
        <w:rPr>
          <w:color w:val="auto"/>
        </w:rPr>
        <w:t>4.3. Materiały do wykonania drenażu podłużnego i poprzecznego</w:t>
      </w:r>
    </w:p>
    <w:p w14:paraId="72F95477" w14:textId="77777777" w:rsidR="005A5925" w:rsidRPr="006419F1" w:rsidRDefault="005A5925" w:rsidP="005A5925">
      <w:r w:rsidRPr="006419F1">
        <w:t>Dren należy przechowywać oryginalnie zapakowany, w pomieszczeniach suchych i przewiewnych, osłonięty przed działaniem promieni słonecznych. Dren nie powinien być narażony na bezpośrednie działanie promieni słonecznych dłużej niż przez okres  2 miesięcy.</w:t>
      </w:r>
    </w:p>
    <w:p w14:paraId="622A5B28" w14:textId="77777777" w:rsidR="005A5925" w:rsidRPr="006419F1" w:rsidRDefault="005A5925" w:rsidP="005A5925">
      <w:r w:rsidRPr="006419F1">
        <w:t>Dreny należy przewozić środkami transportowymi w warunkach zabezpieczających je przed opadami atmosferycznymi, zawilgoceniem, zanieczyszczeniem i uszkodzeniem opakowań.</w:t>
      </w:r>
    </w:p>
    <w:p w14:paraId="0DF7E62D" w14:textId="77777777" w:rsidR="005A5925" w:rsidRPr="006419F1" w:rsidRDefault="005A5925" w:rsidP="005A5925">
      <w:pPr>
        <w:pStyle w:val="Styl1"/>
        <w:rPr>
          <w:color w:val="auto"/>
        </w:rPr>
      </w:pPr>
      <w:bookmarkStart w:id="273" w:name="_Toc150225706"/>
      <w:bookmarkStart w:id="274" w:name="_Toc161204472"/>
      <w:r w:rsidRPr="006419F1">
        <w:rPr>
          <w:color w:val="auto"/>
        </w:rPr>
        <w:t>5. Wykonanie robót</w:t>
      </w:r>
      <w:bookmarkEnd w:id="273"/>
      <w:bookmarkEnd w:id="274"/>
    </w:p>
    <w:p w14:paraId="7A45FB40" w14:textId="77777777" w:rsidR="005A5925" w:rsidRPr="006419F1" w:rsidRDefault="005A5925" w:rsidP="005A5925">
      <w:pPr>
        <w:pStyle w:val="Styl1"/>
        <w:rPr>
          <w:color w:val="auto"/>
        </w:rPr>
      </w:pPr>
      <w:r w:rsidRPr="006419F1">
        <w:rPr>
          <w:color w:val="auto"/>
        </w:rPr>
        <w:t>5.1. Ogólne zasady wykonywania robót</w:t>
      </w:r>
    </w:p>
    <w:p w14:paraId="69C4BB36" w14:textId="77777777" w:rsidR="005A5925" w:rsidRPr="006419F1" w:rsidRDefault="005A5925" w:rsidP="005A5925">
      <w:pPr>
        <w:numPr>
          <w:ilvl w:val="12"/>
          <w:numId w:val="0"/>
        </w:numPr>
      </w:pPr>
      <w:r w:rsidRPr="006419F1">
        <w:t>Ogólne zasady wykonywania robót podano w OSTWiORB D-M-00.00.00 „Wymagania ogólne”[1], pkt 5.</w:t>
      </w:r>
    </w:p>
    <w:p w14:paraId="3B4EF549" w14:textId="77777777" w:rsidR="005A5925" w:rsidRPr="006419F1" w:rsidRDefault="005A5925" w:rsidP="005A5925">
      <w:pPr>
        <w:numPr>
          <w:ilvl w:val="12"/>
          <w:numId w:val="0"/>
        </w:numPr>
      </w:pPr>
      <w:r w:rsidRPr="006419F1">
        <w:t>Montaż systemu odwodnienia izolacji powinien przebiegać zgodnie z projektem roboczym odwodnienia dostarczonym przez Wykonawcę, przy zachowaniu szczególnej dokładności i staranności wykonania.</w:t>
      </w:r>
    </w:p>
    <w:p w14:paraId="5F24D639" w14:textId="77777777" w:rsidR="005A5925" w:rsidRPr="006419F1" w:rsidRDefault="005A5925" w:rsidP="005A5925">
      <w:pPr>
        <w:pStyle w:val="Styl1"/>
        <w:rPr>
          <w:color w:val="auto"/>
        </w:rPr>
      </w:pPr>
      <w:r w:rsidRPr="006419F1">
        <w:rPr>
          <w:color w:val="auto"/>
        </w:rPr>
        <w:t>5.2. Sączki odwadniające izolację</w:t>
      </w:r>
    </w:p>
    <w:p w14:paraId="233B2758" w14:textId="77777777" w:rsidR="005A5925" w:rsidRPr="006419F1" w:rsidRDefault="005A5925" w:rsidP="005A5925">
      <w:pPr>
        <w:overflowPunct/>
        <w:textAlignment w:val="auto"/>
      </w:pPr>
      <w:r w:rsidRPr="006419F1">
        <w:t xml:space="preserve">Sączki należy umieścić przed betonowaniem płyty pomostu i tak ustabilizować, by w czasie betonowania i wibrowania betonu nie zmieniły swego położenia. Należy zwrócić uwagę, aby sączki w czasie betonowania płyty pomostu nie wystawały ponad płytę, lecz były nieco poniżej wierzchu płyty. Przed osadzeniem sączka korzystne jest wywiercenie w skrzydełkach stabilizujących otworów o średnicy co najmniej </w:t>
      </w:r>
      <w:r w:rsidRPr="006419F1">
        <w:rPr>
          <w:rFonts w:ascii="Calibri" w:hAnsi="Calibri"/>
        </w:rPr>
        <w:t>Ø</w:t>
      </w:r>
      <w:r w:rsidRPr="006419F1">
        <w:t>10mm. Otwory te służą do stabilizacji sączka przez przywiązanie go do zbrojenia płyty lub zwiększenia przyczepności do betonu.</w:t>
      </w:r>
    </w:p>
    <w:p w14:paraId="2F611E41" w14:textId="77777777" w:rsidR="005A5925" w:rsidRPr="006419F1" w:rsidRDefault="005A5925" w:rsidP="005A5925">
      <w:pPr>
        <w:overflowPunct/>
        <w:textAlignment w:val="auto"/>
      </w:pPr>
      <w:r w:rsidRPr="006419F1">
        <w:t xml:space="preserve">Sączek z rurką PCV powinny być połączone za pomocą kleju. Po ułożeniu betonu należy sprawdzić drożność rurki, usunąć ewentualne zanieczyszczenia. Izolację płyty pomostu należy ułożyć na górnej powierzchni kołnierza sączka, </w:t>
      </w:r>
      <w:r w:rsidRPr="006419F1">
        <w:lastRenderedPageBreak/>
        <w:t>ale pod sitkiem. Przed wykonaniem warstwy wiążącej nawierzchni należy wypełnić kołnierz sączka grysem 8/16 otoczonym kompozycją epoksydową, który należy przykryć geowłókniną.</w:t>
      </w:r>
    </w:p>
    <w:p w14:paraId="15CA5551" w14:textId="77777777" w:rsidR="005A5925" w:rsidRPr="006419F1" w:rsidRDefault="005A5925" w:rsidP="005A5925">
      <w:pPr>
        <w:pStyle w:val="Styl1"/>
        <w:rPr>
          <w:color w:val="auto"/>
        </w:rPr>
      </w:pPr>
      <w:r w:rsidRPr="006419F1">
        <w:rPr>
          <w:color w:val="auto"/>
        </w:rPr>
        <w:t>5.3. Układanie drenażu podłużnego i poprzecznego</w:t>
      </w:r>
    </w:p>
    <w:p w14:paraId="0E37AE9D" w14:textId="77777777" w:rsidR="005A5925" w:rsidRPr="006419F1" w:rsidRDefault="005A5925" w:rsidP="005A5925">
      <w:r w:rsidRPr="006419F1">
        <w:t>Ułożenie drenu polega na rozwinięciu go wzdłuż przewidzianej dokumentacją projektową linii i zaznaczeniu na drenie lokalizacji urządzeń odwadniających (sączki, wpusty). Następnie dren trzeba przeciąć, tak aby długości poszczególnych odcinków były równe odległości pomiędzy sączkami i wpustami.</w:t>
      </w:r>
    </w:p>
    <w:p w14:paraId="09327AA1" w14:textId="77777777" w:rsidR="005A5925" w:rsidRPr="006419F1" w:rsidRDefault="005A5925" w:rsidP="005A5925">
      <w:r w:rsidRPr="006419F1">
        <w:t>Końcowe odcinki drenu należy zagiąć i umocować wewnątrz sączka lub wpustu.</w:t>
      </w:r>
    </w:p>
    <w:p w14:paraId="709731CD" w14:textId="77777777" w:rsidR="005A5925" w:rsidRPr="006419F1" w:rsidRDefault="005A5925" w:rsidP="005A5925">
      <w:r w:rsidRPr="006419F1">
        <w:t>Dren powinien być na całej długości przyklejany do podłoża za pomocą środków stosowanych do klejenia izolacji (środka gruntującego do podłoża).</w:t>
      </w:r>
    </w:p>
    <w:p w14:paraId="735E71F7" w14:textId="77777777" w:rsidR="005A5925" w:rsidRPr="006419F1" w:rsidRDefault="005A5925" w:rsidP="005A5925">
      <w:r w:rsidRPr="006419F1">
        <w:t>Dren powinien być układany bezpośrednio przed ułożeniem warstwy wiążącej nawierzchni.</w:t>
      </w:r>
    </w:p>
    <w:p w14:paraId="09471189" w14:textId="77777777" w:rsidR="005A5925" w:rsidRPr="006419F1" w:rsidRDefault="005A5925" w:rsidP="005A5925">
      <w:r w:rsidRPr="006419F1">
        <w:t xml:space="preserve">W celu uniemożliwienia przedostania się do wnętrza drenu cząstek gruntu należy odciąć ok. </w:t>
      </w:r>
      <w:smartTag w:uri="urn:schemas-microsoft-com:office:smarttags" w:element="metricconverter">
        <w:smartTagPr>
          <w:attr w:name="ProductID" w:val="10 cm"/>
        </w:smartTagPr>
        <w:r w:rsidRPr="006419F1">
          <w:t>10 cm</w:t>
        </w:r>
      </w:smartTag>
      <w:r w:rsidRPr="006419F1">
        <w:t xml:space="preserve"> początkowych szkieletu, filtr poliestrowy odgiąć, zawinąć i przykleić do dolnej powierzchni drenu. Łączenie podłużne poszczególnych odcinków drenu polega na wycięciu ok. </w:t>
      </w:r>
      <w:smartTag w:uri="urn:schemas-microsoft-com:office:smarttags" w:element="metricconverter">
        <w:smartTagPr>
          <w:attr w:name="ProductID" w:val="10 cm"/>
        </w:smartTagPr>
        <w:r w:rsidRPr="006419F1">
          <w:t>10 cm</w:t>
        </w:r>
      </w:smartTag>
      <w:r w:rsidRPr="006419F1">
        <w:t xml:space="preserve"> szkieletu, nasadzeniu jednego odcinka szkieletu na drugi na długości około </w:t>
      </w:r>
      <w:smartTag w:uri="urn:schemas-microsoft-com:office:smarttags" w:element="metricconverter">
        <w:smartTagPr>
          <w:attr w:name="ProductID" w:val="3 cm"/>
        </w:smartTagPr>
        <w:r w:rsidRPr="006419F1">
          <w:t>3 cm</w:t>
        </w:r>
      </w:smartTag>
      <w:r w:rsidRPr="006419F1">
        <w:t xml:space="preserve"> i nasunięciu filtra pozostałego po wyciętym odcinku szkieletu na drugi z łączonych elementów.</w:t>
      </w:r>
    </w:p>
    <w:p w14:paraId="55A87A85" w14:textId="77777777" w:rsidR="005A5925" w:rsidRPr="006419F1" w:rsidRDefault="005A5925" w:rsidP="005A5925"/>
    <w:p w14:paraId="3B7133C8" w14:textId="525E2F3F" w:rsidR="005A5925" w:rsidRPr="006419F1" w:rsidRDefault="005A5925" w:rsidP="005A5925">
      <w:pPr>
        <w:pStyle w:val="Styl1"/>
        <w:rPr>
          <w:color w:val="auto"/>
        </w:rPr>
      </w:pPr>
      <w:r w:rsidRPr="006419F1">
        <w:rPr>
          <w:color w:val="auto"/>
        </w:rPr>
        <w:t>5.4. Dreny pod krawężnikami</w:t>
      </w:r>
      <w:r w:rsidR="00654871" w:rsidRPr="006419F1">
        <w:rPr>
          <w:color w:val="auto"/>
        </w:rPr>
        <w:t xml:space="preserve"> i za krawężnikami</w:t>
      </w:r>
    </w:p>
    <w:p w14:paraId="00DC55FA" w14:textId="77777777" w:rsidR="005A5925" w:rsidRPr="006419F1" w:rsidRDefault="005A5925" w:rsidP="005A5925">
      <w:pPr>
        <w:overflowPunct/>
        <w:textAlignment w:val="auto"/>
      </w:pPr>
      <w:r w:rsidRPr="006419F1">
        <w:t xml:space="preserve">Dla sprawnego odprowadzenia wody spod zabudowy chodnikowej w przypadku krawężników montowanych na zaprawie, a w szczególności </w:t>
      </w:r>
      <w:proofErr w:type="spellStart"/>
      <w:r w:rsidRPr="006419F1">
        <w:t>niskoskurczowej</w:t>
      </w:r>
      <w:proofErr w:type="spellEnd"/>
      <w:r w:rsidRPr="006419F1">
        <w:t xml:space="preserve"> na bazie cementów należy:</w:t>
      </w:r>
    </w:p>
    <w:p w14:paraId="1FDB14E4" w14:textId="77777777" w:rsidR="005A5925" w:rsidRPr="006419F1" w:rsidRDefault="005A5925" w:rsidP="005A5925">
      <w:pPr>
        <w:overflowPunct/>
        <w:textAlignment w:val="auto"/>
      </w:pPr>
      <w:r w:rsidRPr="006419F1">
        <w:t xml:space="preserve">- pod krawężnikami ułożyć krótkie dreny poprzeczne w ilości jeden pod krawężnikiem, wykonane z geowłókniny przeszywanej potrójnie złożonej dla odprowadzenia wody spod zabudowy chodnikowej. </w:t>
      </w:r>
    </w:p>
    <w:p w14:paraId="5359A724" w14:textId="424EBB83" w:rsidR="00654871" w:rsidRPr="006419F1" w:rsidRDefault="00654871" w:rsidP="00654871">
      <w:pPr>
        <w:overflowPunct/>
        <w:textAlignment w:val="auto"/>
      </w:pPr>
      <w:r w:rsidRPr="006419F1">
        <w:t>-  za krawężnikami od strony chodnika należy ułożyć drenaż na całej długości krawężnika w celu ułatwienia odprowadzenia wody z zabudowy chodnikowej i połączyć za pomocą drenów poprzecznych z systemem odwodnienia obiektu</w:t>
      </w:r>
    </w:p>
    <w:p w14:paraId="1D10850E" w14:textId="77777777" w:rsidR="005A5925" w:rsidRPr="006419F1" w:rsidRDefault="005A5925" w:rsidP="005A5925">
      <w:pPr>
        <w:pStyle w:val="Styl1"/>
        <w:rPr>
          <w:color w:val="auto"/>
        </w:rPr>
      </w:pPr>
      <w:r w:rsidRPr="006419F1">
        <w:rPr>
          <w:color w:val="auto"/>
        </w:rPr>
        <w:t>5.9. Roboty wykończeniowe</w:t>
      </w:r>
    </w:p>
    <w:p w14:paraId="1DCD2A31" w14:textId="77777777" w:rsidR="005A5925" w:rsidRPr="006419F1" w:rsidRDefault="005A5925" w:rsidP="005A5925">
      <w:pPr>
        <w:numPr>
          <w:ilvl w:val="12"/>
          <w:numId w:val="0"/>
        </w:numPr>
      </w:pPr>
      <w:r w:rsidRPr="006419F1">
        <w:t xml:space="preserve">Roboty wykończeniowe powinny być zgodne z dokumentacją projektową i STWiORB. Do robót wykończeniowych należą prace związane z dostosowaniem wykonanych robót do warunków budowy obiektu i roboty porządkujące. </w:t>
      </w:r>
    </w:p>
    <w:p w14:paraId="62D84931" w14:textId="77777777" w:rsidR="005A5925" w:rsidRPr="006419F1" w:rsidRDefault="005A5925" w:rsidP="005A5925">
      <w:pPr>
        <w:pStyle w:val="Styl1"/>
        <w:rPr>
          <w:color w:val="auto"/>
        </w:rPr>
      </w:pPr>
      <w:bookmarkStart w:id="275" w:name="_Toc149627776"/>
      <w:bookmarkStart w:id="276" w:name="_Toc150225707"/>
      <w:bookmarkStart w:id="277" w:name="_Toc161204473"/>
      <w:r w:rsidRPr="006419F1">
        <w:rPr>
          <w:color w:val="auto"/>
        </w:rPr>
        <w:t>6. KONTROLA JAKOŚCI ROBÓT</w:t>
      </w:r>
      <w:bookmarkEnd w:id="275"/>
      <w:bookmarkEnd w:id="276"/>
      <w:bookmarkEnd w:id="277"/>
    </w:p>
    <w:p w14:paraId="1E7CC584" w14:textId="77777777" w:rsidR="005A5925" w:rsidRPr="006419F1" w:rsidRDefault="005A5925" w:rsidP="005A5925">
      <w:pPr>
        <w:pStyle w:val="Styl1"/>
        <w:rPr>
          <w:color w:val="auto"/>
        </w:rPr>
      </w:pPr>
      <w:r w:rsidRPr="006419F1">
        <w:rPr>
          <w:color w:val="auto"/>
        </w:rPr>
        <w:t>6.1. Ogólne zasady kontroli jakości robót</w:t>
      </w:r>
    </w:p>
    <w:p w14:paraId="33B2198B" w14:textId="77777777" w:rsidR="005A5925" w:rsidRPr="006419F1" w:rsidRDefault="005A5925" w:rsidP="005A5925">
      <w:pPr>
        <w:numPr>
          <w:ilvl w:val="12"/>
          <w:numId w:val="0"/>
        </w:numPr>
        <w:ind w:right="-143" w:firstLine="567"/>
      </w:pPr>
      <w:r w:rsidRPr="006419F1">
        <w:t>Ogólne zasady kontroli jakości robót podano w OSTWiORB D-M-00.00.00 [1] „Wymagania ogólne”, pkt 6.</w:t>
      </w:r>
    </w:p>
    <w:p w14:paraId="528AB300" w14:textId="77777777" w:rsidR="005A5925" w:rsidRPr="006419F1" w:rsidRDefault="005A5925" w:rsidP="005A5925">
      <w:pPr>
        <w:pStyle w:val="Styl1"/>
        <w:rPr>
          <w:color w:val="auto"/>
        </w:rPr>
      </w:pPr>
      <w:r w:rsidRPr="006419F1">
        <w:rPr>
          <w:color w:val="auto"/>
        </w:rPr>
        <w:t>6.2. Badania prowadzone podczas kontroli robót</w:t>
      </w:r>
    </w:p>
    <w:p w14:paraId="2E01E81C" w14:textId="77777777" w:rsidR="005A5925" w:rsidRPr="006419F1" w:rsidRDefault="005A5925" w:rsidP="005A5925">
      <w:r w:rsidRPr="006419F1">
        <w:tab/>
        <w:t>Kontrola robót powinna obejmować:</w:t>
      </w:r>
    </w:p>
    <w:p w14:paraId="1A323D3C" w14:textId="77777777" w:rsidR="005A5925" w:rsidRPr="006419F1" w:rsidRDefault="005A5925" w:rsidP="005A5925">
      <w:r w:rsidRPr="006419F1">
        <w:t>- sprawdzenie zgodności robót z Dokumentacją Projektową i projektem roboczym odwodnienia,</w:t>
      </w:r>
    </w:p>
    <w:p w14:paraId="1463F014" w14:textId="77777777" w:rsidR="005A5925" w:rsidRPr="006419F1" w:rsidRDefault="005A5925" w:rsidP="005A5925">
      <w:r w:rsidRPr="006419F1">
        <w:t>- sprawdzenie materiałów,</w:t>
      </w:r>
    </w:p>
    <w:p w14:paraId="58FDFB77" w14:textId="77777777" w:rsidR="005A5925" w:rsidRPr="006419F1" w:rsidRDefault="005A5925" w:rsidP="005A5925">
      <w:r w:rsidRPr="006419F1">
        <w:t>- sprawdzenie prawidłowości osadzenia sączków,</w:t>
      </w:r>
    </w:p>
    <w:p w14:paraId="22A4FA05" w14:textId="77777777" w:rsidR="005A5925" w:rsidRPr="006419F1" w:rsidRDefault="005A5925" w:rsidP="005A5925">
      <w:r w:rsidRPr="006419F1">
        <w:t>- sprawdzenie wywinięcia izolacji na kołnierzach sączków i jej prawidłowe zgrzanie,</w:t>
      </w:r>
    </w:p>
    <w:p w14:paraId="2E1859F9" w14:textId="77777777" w:rsidR="005A5925" w:rsidRPr="006419F1" w:rsidRDefault="005A5925" w:rsidP="005A5925">
      <w:r w:rsidRPr="006419F1">
        <w:t>- sprawdzenie prawidłowości ułożenia drenażu,</w:t>
      </w:r>
    </w:p>
    <w:p w14:paraId="77407C39" w14:textId="77777777" w:rsidR="005A5925" w:rsidRPr="006419F1" w:rsidRDefault="005A5925" w:rsidP="005A5925">
      <w:r w:rsidRPr="006419F1">
        <w:t>- sprawdzenie sprawności całego odwodnienia izolacji.</w:t>
      </w:r>
    </w:p>
    <w:p w14:paraId="7FEA7D94" w14:textId="77777777" w:rsidR="005A5925" w:rsidRPr="006419F1" w:rsidRDefault="005A5925" w:rsidP="005A5925"/>
    <w:p w14:paraId="61E0A61A" w14:textId="77777777" w:rsidR="005A5925" w:rsidRPr="006419F1" w:rsidRDefault="005A5925" w:rsidP="005A5925">
      <w:pPr>
        <w:pStyle w:val="Styl1"/>
        <w:rPr>
          <w:color w:val="auto"/>
        </w:rPr>
      </w:pPr>
      <w:r w:rsidRPr="006419F1">
        <w:rPr>
          <w:color w:val="auto"/>
        </w:rPr>
        <w:t>6.3. Opis badań</w:t>
      </w:r>
    </w:p>
    <w:p w14:paraId="02511FB9" w14:textId="77777777" w:rsidR="005A5925" w:rsidRPr="006419F1" w:rsidRDefault="005A5925" w:rsidP="005A5925">
      <w:pPr>
        <w:spacing w:before="120" w:after="120"/>
      </w:pPr>
      <w:r w:rsidRPr="006419F1">
        <w:rPr>
          <w:b/>
        </w:rPr>
        <w:t xml:space="preserve">6.3.1. </w:t>
      </w:r>
      <w:r w:rsidRPr="006419F1">
        <w:t>Sprawdzenie zgodności z dokumentacją projektową</w:t>
      </w:r>
    </w:p>
    <w:p w14:paraId="7D3A9B60" w14:textId="77777777" w:rsidR="005A5925" w:rsidRPr="006419F1" w:rsidRDefault="005A5925" w:rsidP="005A5925">
      <w:r w:rsidRPr="006419F1">
        <w:t>Sprawdzenie zgodności z dokumentacją projektową polega na porównaniu wykonanych elementów odwodnienia z dokumentacją projektową, STWiORB  i projektem roboczym odwodnienia.</w:t>
      </w:r>
    </w:p>
    <w:p w14:paraId="4C67A14C" w14:textId="77777777" w:rsidR="005A5925" w:rsidRPr="006419F1" w:rsidRDefault="005A5925" w:rsidP="005A5925">
      <w:pPr>
        <w:spacing w:before="120" w:after="120"/>
      </w:pPr>
      <w:r w:rsidRPr="006419F1">
        <w:rPr>
          <w:b/>
        </w:rPr>
        <w:t xml:space="preserve">6.3.2. </w:t>
      </w:r>
      <w:r w:rsidRPr="006419F1">
        <w:t>Sprawdzenie materiałów</w:t>
      </w:r>
    </w:p>
    <w:p w14:paraId="3EA3AEE9" w14:textId="77777777" w:rsidR="005A5925" w:rsidRPr="006419F1" w:rsidRDefault="005A5925" w:rsidP="005A5925">
      <w:r w:rsidRPr="006419F1">
        <w:t xml:space="preserve">Kontrola materiałów powinna być oparta na atestach i certyfikatach producenta potwierdzających zgodność ich właściwości z aprobatami technicznymi, STWiORB  i </w:t>
      </w:r>
      <w:proofErr w:type="spellStart"/>
      <w:r w:rsidRPr="006419F1">
        <w:t>pktem</w:t>
      </w:r>
      <w:proofErr w:type="spellEnd"/>
      <w:r w:rsidRPr="006419F1">
        <w:t xml:space="preserve"> 2.</w:t>
      </w:r>
    </w:p>
    <w:p w14:paraId="2879F35E" w14:textId="77777777" w:rsidR="005A5925" w:rsidRPr="006419F1" w:rsidRDefault="005A5925" w:rsidP="005A5925">
      <w:pPr>
        <w:spacing w:before="120" w:after="120"/>
      </w:pPr>
      <w:r w:rsidRPr="006419F1">
        <w:rPr>
          <w:b/>
        </w:rPr>
        <w:t xml:space="preserve">6.3.3. </w:t>
      </w:r>
      <w:r w:rsidRPr="006419F1">
        <w:t>Sprawdzenie prawidłowości osadzenia sączków</w:t>
      </w:r>
    </w:p>
    <w:p w14:paraId="697A2501" w14:textId="77777777" w:rsidR="005A5925" w:rsidRPr="006419F1" w:rsidRDefault="005A5925" w:rsidP="005A5925">
      <w:r w:rsidRPr="006419F1">
        <w:t>Rzędne sączków nie powinny różnić się od projektowanych o więcej niż 2mm.</w:t>
      </w:r>
    </w:p>
    <w:p w14:paraId="0DEA78A0" w14:textId="77777777" w:rsidR="005A5925" w:rsidRPr="006419F1" w:rsidRDefault="005A5925" w:rsidP="005A5925">
      <w:pPr>
        <w:spacing w:before="120" w:after="120"/>
      </w:pPr>
      <w:r w:rsidRPr="006419F1">
        <w:rPr>
          <w:b/>
        </w:rPr>
        <w:t xml:space="preserve">6.3.4. </w:t>
      </w:r>
      <w:r w:rsidRPr="006419F1">
        <w:t xml:space="preserve"> Sprawdzenie prawidłowości ułożenia drenażu</w:t>
      </w:r>
    </w:p>
    <w:p w14:paraId="77223CC2" w14:textId="77777777" w:rsidR="005A5925" w:rsidRPr="006419F1" w:rsidRDefault="005A5925" w:rsidP="005A5925">
      <w:r w:rsidRPr="006419F1">
        <w:t>Odchylenia ułożenia drenażu podłużnego i poprzecznego w planie od projektowanego nie powinny przekraczać 1%.</w:t>
      </w:r>
    </w:p>
    <w:p w14:paraId="7781C5E0" w14:textId="77777777" w:rsidR="005A5925" w:rsidRPr="006419F1" w:rsidRDefault="005A5925" w:rsidP="005A5925">
      <w:r w:rsidRPr="006419F1">
        <w:tab/>
      </w:r>
    </w:p>
    <w:p w14:paraId="489115B0" w14:textId="77777777" w:rsidR="005A5925" w:rsidRPr="006419F1" w:rsidRDefault="005A5925" w:rsidP="005A5925">
      <w:pPr>
        <w:spacing w:after="120"/>
      </w:pPr>
      <w:r w:rsidRPr="006419F1">
        <w:rPr>
          <w:b/>
        </w:rPr>
        <w:lastRenderedPageBreak/>
        <w:t xml:space="preserve">6.3.5. </w:t>
      </w:r>
      <w:r w:rsidRPr="006419F1">
        <w:t>Sprawdzenie sprawności systemu odwodnienia</w:t>
      </w:r>
    </w:p>
    <w:p w14:paraId="00F9EFC3" w14:textId="77777777" w:rsidR="005A5925" w:rsidRPr="006419F1" w:rsidRDefault="005A5925" w:rsidP="005A5925">
      <w:r w:rsidRPr="006419F1">
        <w:t>Sprawdzenie sprawności systemu odwodnienia odbywa się przez wlanie wody w drenie podłużnym. Czynność ta umożliwi sprawdzenie drożności drenu i sączków. Należy skontrolować, czy nie występuje zamakanie konstrukcji.</w:t>
      </w:r>
    </w:p>
    <w:p w14:paraId="0F6FB1C2" w14:textId="77777777" w:rsidR="005A5925" w:rsidRPr="006419F1" w:rsidRDefault="005A5925" w:rsidP="005A5925">
      <w:pPr>
        <w:pStyle w:val="Styl1"/>
        <w:rPr>
          <w:color w:val="auto"/>
        </w:rPr>
      </w:pPr>
      <w:bookmarkStart w:id="278" w:name="_Toc149627777"/>
      <w:bookmarkStart w:id="279" w:name="_Toc150225708"/>
      <w:bookmarkStart w:id="280" w:name="_Toc161204474"/>
      <w:r w:rsidRPr="006419F1">
        <w:rPr>
          <w:color w:val="auto"/>
        </w:rPr>
        <w:t>7. OBMIAR ROBÓT</w:t>
      </w:r>
      <w:bookmarkEnd w:id="278"/>
      <w:bookmarkEnd w:id="279"/>
      <w:bookmarkEnd w:id="280"/>
    </w:p>
    <w:p w14:paraId="4B030F82" w14:textId="77777777" w:rsidR="005A5925" w:rsidRPr="006419F1" w:rsidRDefault="005A5925" w:rsidP="005A5925">
      <w:pPr>
        <w:pStyle w:val="Styl1"/>
        <w:rPr>
          <w:color w:val="auto"/>
        </w:rPr>
      </w:pPr>
      <w:r w:rsidRPr="006419F1">
        <w:rPr>
          <w:color w:val="auto"/>
        </w:rPr>
        <w:t>7.1. Ogólne zasady obmiaru robót</w:t>
      </w:r>
    </w:p>
    <w:p w14:paraId="4F76BDC3" w14:textId="77777777" w:rsidR="005A5925" w:rsidRPr="006419F1" w:rsidRDefault="005A5925" w:rsidP="005A5925">
      <w:r w:rsidRPr="006419F1">
        <w:t>Ogólne zasady obmiaru robót podano w OSTWiORB D-M-00.00.00 „Wymagania ogólne” [1], pkt 7.</w:t>
      </w:r>
    </w:p>
    <w:p w14:paraId="195AC798" w14:textId="77777777" w:rsidR="005A5925" w:rsidRPr="006419F1" w:rsidRDefault="005A5925" w:rsidP="005A5925">
      <w:pPr>
        <w:pStyle w:val="Styl1"/>
        <w:rPr>
          <w:color w:val="auto"/>
        </w:rPr>
      </w:pPr>
      <w:r w:rsidRPr="006419F1">
        <w:rPr>
          <w:color w:val="auto"/>
        </w:rPr>
        <w:t>7.2. Jednostka obmiarowa</w:t>
      </w:r>
    </w:p>
    <w:p w14:paraId="4AA7DF52" w14:textId="77777777" w:rsidR="005A5925" w:rsidRPr="006419F1" w:rsidRDefault="005A5925" w:rsidP="005A5925">
      <w:pPr>
        <w:ind w:firstLine="709"/>
      </w:pPr>
      <w:r w:rsidRPr="006419F1">
        <w:t>Jednostkami obmiarowymi są:</w:t>
      </w:r>
    </w:p>
    <w:p w14:paraId="252F231C" w14:textId="77777777" w:rsidR="005A5925" w:rsidRPr="006419F1" w:rsidRDefault="005A5925" w:rsidP="005A5925">
      <w:r w:rsidRPr="006419F1">
        <w:t>- 1 szt. (sztuka) sączka wraz z rurą do odpływu wody z sączka,</w:t>
      </w:r>
    </w:p>
    <w:p w14:paraId="1C62A63E" w14:textId="77777777" w:rsidR="005A5925" w:rsidRPr="006419F1" w:rsidRDefault="005A5925" w:rsidP="005A5925">
      <w:r w:rsidRPr="006419F1">
        <w:t>- 1m (metr) drenażu podłużnego i poprzecznego na podstawie Dokumentacji Projektowej, projektu roboczego odwodnienia i pomiaru w terenie.</w:t>
      </w:r>
    </w:p>
    <w:p w14:paraId="0F904D6D" w14:textId="77777777" w:rsidR="005A5925" w:rsidRPr="006419F1" w:rsidRDefault="005A5925" w:rsidP="005A5925">
      <w:pPr>
        <w:pStyle w:val="Styl1"/>
        <w:rPr>
          <w:color w:val="auto"/>
        </w:rPr>
      </w:pPr>
      <w:bookmarkStart w:id="281" w:name="_Toc149627778"/>
      <w:bookmarkStart w:id="282" w:name="_Toc150225709"/>
      <w:bookmarkStart w:id="283" w:name="_Toc161204475"/>
      <w:r w:rsidRPr="006419F1">
        <w:rPr>
          <w:color w:val="auto"/>
        </w:rPr>
        <w:t>8. ODBIÓR ROBÓT</w:t>
      </w:r>
      <w:bookmarkEnd w:id="281"/>
      <w:bookmarkEnd w:id="282"/>
      <w:bookmarkEnd w:id="283"/>
    </w:p>
    <w:p w14:paraId="2DF70B37" w14:textId="77777777" w:rsidR="005A5925" w:rsidRPr="006419F1" w:rsidRDefault="005A5925" w:rsidP="005A5925">
      <w:pPr>
        <w:pStyle w:val="Styl1"/>
        <w:rPr>
          <w:color w:val="auto"/>
        </w:rPr>
      </w:pPr>
      <w:r w:rsidRPr="006419F1">
        <w:rPr>
          <w:color w:val="auto"/>
        </w:rPr>
        <w:t>8.1. Ogólne zasady odbioru robót</w:t>
      </w:r>
    </w:p>
    <w:p w14:paraId="797614CB" w14:textId="77777777" w:rsidR="005A5925" w:rsidRPr="006419F1" w:rsidRDefault="005A5925" w:rsidP="005A5925">
      <w:pPr>
        <w:overflowPunct/>
        <w:textAlignment w:val="auto"/>
      </w:pPr>
      <w:r w:rsidRPr="006419F1">
        <w:t>Ogólne zasady odbioru robót podano w OSTWiORB D-M-00.00.00 „Wymagania ogólne” [1], pkt 8.</w:t>
      </w:r>
    </w:p>
    <w:p w14:paraId="4208AB74" w14:textId="2144BA8A" w:rsidR="005A5925" w:rsidRPr="006419F1" w:rsidRDefault="005A5925" w:rsidP="005A5925">
      <w:pPr>
        <w:overflowPunct/>
        <w:textAlignment w:val="auto"/>
      </w:pPr>
      <w:r w:rsidRPr="006419F1">
        <w:t>Roboty uznaje się za wykonane zgodnie z dokumentacją projektową, STWiORB  i wymaganiami In</w:t>
      </w:r>
      <w:r w:rsidR="00156176" w:rsidRPr="006419F1">
        <w:t>spektora Nadzoru</w:t>
      </w:r>
      <w:r w:rsidRPr="006419F1">
        <w:t>, jeżeli wszystkie pomiary i badania z zachowaniem tolerancji wg punktu 6 dały wyniki pozytywne. Jeżeli choć jedno badanie dało wynik ujemny wykonane roboty należy uznać za niezgodne z wymaganiami. W tym wypadku Wykonawca jest zobowiązany doprowadzić roboty do zgodności z STWiORB i przedstawić je do ponownego odbioru.</w:t>
      </w:r>
    </w:p>
    <w:p w14:paraId="61A656C8" w14:textId="77777777" w:rsidR="005A5925" w:rsidRPr="006419F1" w:rsidRDefault="005A5925" w:rsidP="005A5925">
      <w:pPr>
        <w:pStyle w:val="Styl1"/>
        <w:rPr>
          <w:color w:val="auto"/>
        </w:rPr>
      </w:pPr>
      <w:r w:rsidRPr="006419F1">
        <w:rPr>
          <w:color w:val="auto"/>
        </w:rPr>
        <w:t>8.2. Odbiór robót zanikających i ulegających zakryciu</w:t>
      </w:r>
    </w:p>
    <w:p w14:paraId="455C2819" w14:textId="77777777" w:rsidR="005A5925" w:rsidRPr="006419F1" w:rsidRDefault="005A5925" w:rsidP="005A5925">
      <w:pPr>
        <w:overflowPunct/>
        <w:textAlignment w:val="auto"/>
      </w:pPr>
      <w:r w:rsidRPr="006419F1">
        <w:t>Roboty objęte niniejszą Specyfikacją podlegają odbiorowi robót zanikających i ulegających zakryciu, który jest dokonywany na podstawie wyników pomiarów, badań i oceny wizualnej.</w:t>
      </w:r>
    </w:p>
    <w:p w14:paraId="7B7B2111" w14:textId="77777777" w:rsidR="005A5925" w:rsidRPr="006419F1" w:rsidRDefault="005A5925" w:rsidP="005A5925">
      <w:pPr>
        <w:pStyle w:val="Tekstpodstawowywcity3"/>
        <w:ind w:firstLine="643"/>
        <w:rPr>
          <w:sz w:val="20"/>
        </w:rPr>
      </w:pPr>
      <w:r w:rsidRPr="006419F1">
        <w:rPr>
          <w:sz w:val="20"/>
        </w:rPr>
        <w:t xml:space="preserve">Odbiorowi robót zanikających i ulegających zakryciu podlegają: </w:t>
      </w:r>
    </w:p>
    <w:p w14:paraId="3DB08F26" w14:textId="77777777" w:rsidR="005A5925" w:rsidRPr="006419F1" w:rsidRDefault="005A5925" w:rsidP="005A5925">
      <w:pPr>
        <w:pStyle w:val="Tekstpodstawowywcity3"/>
        <w:numPr>
          <w:ilvl w:val="0"/>
          <w:numId w:val="200"/>
        </w:numPr>
        <w:spacing w:before="0"/>
        <w:rPr>
          <w:bCs/>
          <w:sz w:val="20"/>
        </w:rPr>
      </w:pPr>
      <w:r w:rsidRPr="006419F1">
        <w:rPr>
          <w:bCs/>
          <w:sz w:val="20"/>
        </w:rPr>
        <w:t>oczyszczenie powierzchni izolacji,</w:t>
      </w:r>
    </w:p>
    <w:p w14:paraId="397075F4" w14:textId="77777777" w:rsidR="005A5925" w:rsidRPr="006419F1" w:rsidRDefault="005A5925" w:rsidP="005A5925">
      <w:pPr>
        <w:pStyle w:val="Tekstpodstawowywcity3"/>
        <w:numPr>
          <w:ilvl w:val="0"/>
          <w:numId w:val="200"/>
        </w:numPr>
        <w:spacing w:before="0"/>
        <w:rPr>
          <w:bCs/>
          <w:sz w:val="20"/>
        </w:rPr>
      </w:pPr>
      <w:r w:rsidRPr="006419F1">
        <w:rPr>
          <w:bCs/>
          <w:sz w:val="20"/>
        </w:rPr>
        <w:t>montaż sączków,</w:t>
      </w:r>
    </w:p>
    <w:p w14:paraId="2A69E09E" w14:textId="77777777" w:rsidR="005A5925" w:rsidRPr="006419F1" w:rsidRDefault="005A5925" w:rsidP="005A5925">
      <w:pPr>
        <w:pStyle w:val="Tekstpodstawowywcity3"/>
        <w:numPr>
          <w:ilvl w:val="0"/>
          <w:numId w:val="200"/>
        </w:numPr>
        <w:spacing w:before="0"/>
        <w:rPr>
          <w:b/>
          <w:bCs/>
          <w:sz w:val="20"/>
        </w:rPr>
      </w:pPr>
      <w:r w:rsidRPr="006419F1">
        <w:rPr>
          <w:bCs/>
          <w:sz w:val="20"/>
        </w:rPr>
        <w:t>ułożenie drenów podłużnych i poprzecznych,</w:t>
      </w:r>
    </w:p>
    <w:p w14:paraId="3ADAD21C" w14:textId="77777777" w:rsidR="005A5925" w:rsidRPr="006419F1" w:rsidRDefault="005A5925" w:rsidP="005A5925">
      <w:pPr>
        <w:pStyle w:val="Tekstpodstawowywcity3"/>
        <w:rPr>
          <w:sz w:val="20"/>
        </w:rPr>
      </w:pPr>
      <w:r w:rsidRPr="006419F1">
        <w:rPr>
          <w:sz w:val="20"/>
        </w:rPr>
        <w:t>Odbiór tych robót powinien być zgodny z wymaganiami pktu 8.2 OSTWiORB D-M-00.00.00 „Wymagania ogólne“ [1] oraz niniejszej STWiORB .</w:t>
      </w:r>
    </w:p>
    <w:p w14:paraId="77BB454C" w14:textId="77777777" w:rsidR="005A5925" w:rsidRPr="006419F1" w:rsidRDefault="005A5925" w:rsidP="005A5925">
      <w:pPr>
        <w:pStyle w:val="Styl1"/>
        <w:rPr>
          <w:color w:val="auto"/>
        </w:rPr>
      </w:pPr>
      <w:r w:rsidRPr="006419F1">
        <w:rPr>
          <w:color w:val="auto"/>
        </w:rPr>
        <w:t xml:space="preserve"> </w:t>
      </w:r>
      <w:bookmarkStart w:id="284" w:name="_Toc149627779"/>
      <w:bookmarkStart w:id="285" w:name="_Toc150225710"/>
      <w:bookmarkStart w:id="286" w:name="_Toc161204476"/>
      <w:r w:rsidRPr="006419F1">
        <w:rPr>
          <w:color w:val="auto"/>
        </w:rPr>
        <w:t>9. PODSTAWA PŁATNOŚCI</w:t>
      </w:r>
      <w:bookmarkEnd w:id="284"/>
      <w:bookmarkEnd w:id="285"/>
      <w:bookmarkEnd w:id="286"/>
    </w:p>
    <w:p w14:paraId="665E7F99" w14:textId="77777777" w:rsidR="005A5925" w:rsidRPr="006419F1" w:rsidRDefault="005A5925" w:rsidP="005A5925">
      <w:pPr>
        <w:pStyle w:val="Styl1"/>
        <w:rPr>
          <w:color w:val="auto"/>
        </w:rPr>
      </w:pPr>
      <w:r w:rsidRPr="006419F1">
        <w:rPr>
          <w:color w:val="auto"/>
        </w:rPr>
        <w:t>9.1. Ogólne ustalenia dotyczące podstawy płatności</w:t>
      </w:r>
    </w:p>
    <w:p w14:paraId="52520EB0" w14:textId="77777777" w:rsidR="005A5925" w:rsidRPr="006419F1" w:rsidRDefault="005A5925" w:rsidP="005A5925">
      <w:r w:rsidRPr="006419F1">
        <w:t>Ogólne ustalenia dotyczące podstawy płatności podano w OSTWiORB D-M-00.00.00 „Wymagania ogólne” pkt 9.</w:t>
      </w:r>
    </w:p>
    <w:p w14:paraId="310A4450" w14:textId="77777777" w:rsidR="005A5925" w:rsidRPr="006419F1" w:rsidRDefault="005A5925" w:rsidP="005A5925">
      <w:pPr>
        <w:pStyle w:val="Styl1"/>
        <w:rPr>
          <w:color w:val="auto"/>
        </w:rPr>
      </w:pPr>
      <w:r w:rsidRPr="006419F1">
        <w:rPr>
          <w:color w:val="auto"/>
        </w:rPr>
        <w:t>9.2. Cena jednostki obmiarowej</w:t>
      </w:r>
    </w:p>
    <w:p w14:paraId="71EB8AC0" w14:textId="77777777" w:rsidR="005A5925" w:rsidRPr="006419F1" w:rsidRDefault="005A5925" w:rsidP="005A5925">
      <w:pPr>
        <w:ind w:firstLine="709"/>
      </w:pPr>
      <w:r w:rsidRPr="006419F1">
        <w:t>Cena jednostkowa obejmuje:</w:t>
      </w:r>
    </w:p>
    <w:p w14:paraId="761D5376" w14:textId="77777777" w:rsidR="005A5925" w:rsidRPr="006419F1" w:rsidRDefault="005A5925" w:rsidP="005A5925">
      <w:pPr>
        <w:ind w:firstLine="709"/>
      </w:pPr>
      <w:r w:rsidRPr="006419F1">
        <w:t>a/ roboty przygotowawcze</w:t>
      </w:r>
    </w:p>
    <w:p w14:paraId="5E17C9C8" w14:textId="77777777" w:rsidR="005A5925" w:rsidRPr="006419F1" w:rsidRDefault="005A5925" w:rsidP="005A5925">
      <w:pPr>
        <w:numPr>
          <w:ilvl w:val="0"/>
          <w:numId w:val="265"/>
        </w:numPr>
        <w:ind w:hanging="11"/>
      </w:pPr>
      <w:r w:rsidRPr="006419F1">
        <w:t>zakup materiałów i zapewnienie sprzętu do prowadzenia robót,</w:t>
      </w:r>
    </w:p>
    <w:p w14:paraId="51A4D77F" w14:textId="77777777" w:rsidR="005A5925" w:rsidRPr="006419F1" w:rsidRDefault="005A5925" w:rsidP="005A5925">
      <w:pPr>
        <w:numPr>
          <w:ilvl w:val="0"/>
          <w:numId w:val="265"/>
        </w:numPr>
        <w:ind w:hanging="11"/>
      </w:pPr>
      <w:r w:rsidRPr="006419F1">
        <w:t>zapewnienie warunków do przeprowadzenia badań kontrolnych i sporządzenia wyników</w:t>
      </w:r>
    </w:p>
    <w:p w14:paraId="7213E6D2" w14:textId="77777777" w:rsidR="00156176" w:rsidRPr="006419F1" w:rsidRDefault="00156176" w:rsidP="005A5925">
      <w:pPr>
        <w:ind w:firstLine="709"/>
      </w:pPr>
    </w:p>
    <w:p w14:paraId="3BEBF4CF" w14:textId="4930D97A" w:rsidR="005A5925" w:rsidRPr="006419F1" w:rsidRDefault="005A5925" w:rsidP="005A5925">
      <w:pPr>
        <w:ind w:firstLine="709"/>
      </w:pPr>
      <w:r w:rsidRPr="006419F1">
        <w:t>b/ wykonanie robót</w:t>
      </w:r>
    </w:p>
    <w:p w14:paraId="661B8296" w14:textId="77777777" w:rsidR="005A5925" w:rsidRPr="006419F1" w:rsidRDefault="005A5925" w:rsidP="005A5925">
      <w:pPr>
        <w:ind w:firstLine="709"/>
      </w:pPr>
      <w:r w:rsidRPr="006419F1">
        <w:t>- w zakresie osadzenia sączka:</w:t>
      </w:r>
    </w:p>
    <w:p w14:paraId="486DA915" w14:textId="77777777" w:rsidR="005A5925" w:rsidRPr="006419F1" w:rsidRDefault="005A5925" w:rsidP="005A5925">
      <w:pPr>
        <w:numPr>
          <w:ilvl w:val="0"/>
          <w:numId w:val="265"/>
        </w:numPr>
        <w:ind w:hanging="11"/>
      </w:pPr>
      <w:r w:rsidRPr="006419F1">
        <w:t>zakup sączków i rur odpływowych,</w:t>
      </w:r>
    </w:p>
    <w:p w14:paraId="31FC5662" w14:textId="77777777" w:rsidR="005A5925" w:rsidRPr="006419F1" w:rsidRDefault="005A5925" w:rsidP="005A5925">
      <w:pPr>
        <w:numPr>
          <w:ilvl w:val="0"/>
          <w:numId w:val="265"/>
        </w:numPr>
        <w:ind w:hanging="11"/>
      </w:pPr>
      <w:r w:rsidRPr="006419F1">
        <w:t>montaż i ustabilizowanie sączków w ustroju niosącym,</w:t>
      </w:r>
    </w:p>
    <w:p w14:paraId="3CFE43A6" w14:textId="0AA884DF" w:rsidR="005A5925" w:rsidRPr="006419F1" w:rsidRDefault="005A5925" w:rsidP="005A5925">
      <w:pPr>
        <w:ind w:firstLine="709"/>
      </w:pPr>
      <w:r w:rsidRPr="006419F1">
        <w:t>- w zakresie wykonania drenażu:</w:t>
      </w:r>
    </w:p>
    <w:p w14:paraId="01760BD4" w14:textId="77777777" w:rsidR="005A5925" w:rsidRPr="006419F1" w:rsidRDefault="005A5925" w:rsidP="005A5925">
      <w:pPr>
        <w:numPr>
          <w:ilvl w:val="0"/>
          <w:numId w:val="265"/>
        </w:numPr>
        <w:ind w:hanging="11"/>
      </w:pPr>
      <w:r w:rsidRPr="006419F1">
        <w:t>zakup potrzebnych materiałów,</w:t>
      </w:r>
    </w:p>
    <w:p w14:paraId="28B0734C" w14:textId="77777777" w:rsidR="005A5925" w:rsidRPr="006419F1" w:rsidRDefault="005A5925" w:rsidP="005A5925">
      <w:pPr>
        <w:numPr>
          <w:ilvl w:val="0"/>
          <w:numId w:val="265"/>
        </w:numPr>
        <w:ind w:hanging="11"/>
      </w:pPr>
      <w:r w:rsidRPr="006419F1">
        <w:t>przygotowanie drenów prefabrykowanych do ułożenia,</w:t>
      </w:r>
    </w:p>
    <w:p w14:paraId="1443F5B1" w14:textId="77777777" w:rsidR="005A5925" w:rsidRPr="006419F1" w:rsidRDefault="005A5925" w:rsidP="005A5925">
      <w:pPr>
        <w:numPr>
          <w:ilvl w:val="0"/>
          <w:numId w:val="265"/>
        </w:numPr>
        <w:ind w:hanging="11"/>
      </w:pPr>
      <w:r w:rsidRPr="006419F1">
        <w:t>oczyszczenie powierzchni izolacji,</w:t>
      </w:r>
    </w:p>
    <w:p w14:paraId="0E35466E" w14:textId="77777777" w:rsidR="005A5925" w:rsidRPr="006419F1" w:rsidRDefault="005A5925" w:rsidP="005A5925">
      <w:pPr>
        <w:numPr>
          <w:ilvl w:val="0"/>
          <w:numId w:val="265"/>
        </w:numPr>
        <w:ind w:hanging="11"/>
      </w:pPr>
      <w:r w:rsidRPr="006419F1">
        <w:t>przyklejenie drenu do izolacji,</w:t>
      </w:r>
    </w:p>
    <w:p w14:paraId="2CDBB1DB" w14:textId="77777777" w:rsidR="005A5925" w:rsidRPr="006419F1" w:rsidRDefault="005A5925" w:rsidP="005A5925">
      <w:pPr>
        <w:numPr>
          <w:ilvl w:val="0"/>
          <w:numId w:val="265"/>
        </w:numPr>
        <w:ind w:hanging="11"/>
      </w:pPr>
      <w:r w:rsidRPr="006419F1">
        <w:t>łączenie odcinków drenu i umocowanie końców drenu w sączkach lub wpustach,</w:t>
      </w:r>
    </w:p>
    <w:p w14:paraId="4A8AC83E" w14:textId="77777777" w:rsidR="00156176" w:rsidRPr="006419F1" w:rsidRDefault="00156176" w:rsidP="005A5925">
      <w:pPr>
        <w:ind w:firstLine="709"/>
      </w:pPr>
    </w:p>
    <w:p w14:paraId="3A029105" w14:textId="1A625CB2" w:rsidR="005A5925" w:rsidRPr="006419F1" w:rsidRDefault="005A5925" w:rsidP="005A5925">
      <w:pPr>
        <w:ind w:firstLine="709"/>
      </w:pPr>
      <w:r w:rsidRPr="006419F1">
        <w:t>c/ wykonanie badań kontrolnych</w:t>
      </w:r>
    </w:p>
    <w:p w14:paraId="0F822E0C" w14:textId="77777777" w:rsidR="005A5925" w:rsidRPr="006419F1" w:rsidRDefault="005A5925" w:rsidP="005A5925">
      <w:pPr>
        <w:ind w:firstLine="709"/>
      </w:pPr>
      <w:r w:rsidRPr="006419F1">
        <w:t>badania kontrolne materiałów zgodnie z pkt. 2 niniejszej STWiORB,</w:t>
      </w:r>
    </w:p>
    <w:p w14:paraId="102D3E28" w14:textId="77777777" w:rsidR="005A5925" w:rsidRPr="006419F1" w:rsidRDefault="005A5925" w:rsidP="005A5925">
      <w:pPr>
        <w:ind w:firstLine="709"/>
      </w:pPr>
      <w:r w:rsidRPr="006419F1">
        <w:t>badania wykonanych robót zgodnie z pkt. 6 niniejszej STWiORB.</w:t>
      </w:r>
    </w:p>
    <w:p w14:paraId="32B6360F" w14:textId="77777777" w:rsidR="005A5925" w:rsidRPr="006419F1" w:rsidRDefault="005A5925" w:rsidP="005A5925">
      <w:pPr>
        <w:ind w:firstLine="709"/>
      </w:pPr>
      <w:r w:rsidRPr="006419F1">
        <w:lastRenderedPageBreak/>
        <w:t>W skład ceny jednostkowej każdego z elementów wchodzi również wykonanie projektu roboczego</w:t>
      </w:r>
    </w:p>
    <w:p w14:paraId="1344B9C4" w14:textId="77777777" w:rsidR="005A5925" w:rsidRPr="006419F1" w:rsidRDefault="005A5925" w:rsidP="005A5925">
      <w:pPr>
        <w:ind w:firstLine="709"/>
      </w:pPr>
      <w:r w:rsidRPr="006419F1">
        <w:t>odwodnienia i uporządkowanie miejsca robót.</w:t>
      </w:r>
    </w:p>
    <w:p w14:paraId="4E973F49" w14:textId="77777777" w:rsidR="005A5925" w:rsidRPr="006419F1" w:rsidRDefault="005A5925" w:rsidP="005A5925">
      <w:pPr>
        <w:pStyle w:val="Styl1"/>
        <w:rPr>
          <w:color w:val="auto"/>
        </w:rPr>
      </w:pPr>
      <w:r w:rsidRPr="006419F1">
        <w:rPr>
          <w:color w:val="auto"/>
        </w:rPr>
        <w:t xml:space="preserve">9.3. Sposób rozliczenia robót tymczasowych i prac towarzyszących  </w:t>
      </w:r>
    </w:p>
    <w:p w14:paraId="1B63BE5F" w14:textId="77777777" w:rsidR="005A5925" w:rsidRPr="006419F1" w:rsidRDefault="005A5925" w:rsidP="005A5925">
      <w:r w:rsidRPr="006419F1">
        <w:tab/>
        <w:t>Cena wykonania robót określonych niniejszą STWiORB  obejmuje:</w:t>
      </w:r>
    </w:p>
    <w:p w14:paraId="5C8AF6BC" w14:textId="77777777" w:rsidR="005A5925" w:rsidRPr="006419F1" w:rsidRDefault="005A5925" w:rsidP="005A5925">
      <w:pPr>
        <w:numPr>
          <w:ilvl w:val="0"/>
          <w:numId w:val="9"/>
        </w:numPr>
        <w:overflowPunct/>
        <w:autoSpaceDE/>
        <w:autoSpaceDN/>
        <w:adjustRightInd/>
        <w:textAlignment w:val="auto"/>
      </w:pPr>
      <w:r w:rsidRPr="006419F1">
        <w:t>roboty tymczasowe, które są potrzebne do wykonania robót podstawowych, ale nie są przekazywane Zamawiającemu i są usuwane po wykonaniu robót podstawowych,</w:t>
      </w:r>
    </w:p>
    <w:p w14:paraId="5A287B4A" w14:textId="77777777" w:rsidR="005A5925" w:rsidRPr="006419F1" w:rsidRDefault="005A5925" w:rsidP="005A5925">
      <w:pPr>
        <w:numPr>
          <w:ilvl w:val="0"/>
          <w:numId w:val="9"/>
        </w:numPr>
        <w:overflowPunct/>
        <w:autoSpaceDE/>
        <w:autoSpaceDN/>
        <w:adjustRightInd/>
        <w:textAlignment w:val="auto"/>
      </w:pPr>
      <w:r w:rsidRPr="006419F1">
        <w:t>prace towarzyszące, które są niezbędne do wykonania robót podstawowych, niezaliczane do robót tymczasowych.</w:t>
      </w:r>
    </w:p>
    <w:p w14:paraId="5E0E9C6C" w14:textId="77777777" w:rsidR="005A5925" w:rsidRPr="006419F1" w:rsidRDefault="005A5925" w:rsidP="005A5925">
      <w:pPr>
        <w:pStyle w:val="Styl1"/>
        <w:rPr>
          <w:color w:val="auto"/>
        </w:rPr>
      </w:pPr>
      <w:bookmarkStart w:id="287" w:name="_Toc149627780"/>
      <w:bookmarkStart w:id="288" w:name="_Toc150225711"/>
      <w:bookmarkStart w:id="289" w:name="_Toc161204477"/>
      <w:r w:rsidRPr="006419F1">
        <w:rPr>
          <w:color w:val="auto"/>
        </w:rPr>
        <w:t>10. PRZEPISY ZWIĄZANE</w:t>
      </w:r>
      <w:bookmarkEnd w:id="287"/>
      <w:bookmarkEnd w:id="288"/>
      <w:bookmarkEnd w:id="289"/>
    </w:p>
    <w:p w14:paraId="7193D391" w14:textId="77777777" w:rsidR="005A5925" w:rsidRPr="006419F1" w:rsidRDefault="005A5925" w:rsidP="005A5925">
      <w:pPr>
        <w:pStyle w:val="Styl1"/>
        <w:rPr>
          <w:color w:val="auto"/>
        </w:rPr>
      </w:pPr>
      <w:r w:rsidRPr="006419F1">
        <w:rPr>
          <w:color w:val="auto"/>
        </w:rPr>
        <w:t>10.1. Ogólne Specyfikacje Techniczne Wykonania i Odbioru Robót Budowlanych (OSTWiORB)</w:t>
      </w:r>
    </w:p>
    <w:p w14:paraId="4F2856F0" w14:textId="77777777" w:rsidR="005A5925" w:rsidRPr="006419F1" w:rsidRDefault="005A5925" w:rsidP="005A5925">
      <w:pPr>
        <w:tabs>
          <w:tab w:val="left" w:pos="284"/>
        </w:tabs>
      </w:pPr>
      <w:r w:rsidRPr="006419F1">
        <w:t>1.  D-M-00.00.00</w:t>
      </w:r>
      <w:r w:rsidRPr="006419F1">
        <w:tab/>
        <w:t xml:space="preserve">  Wymagania ogólne</w:t>
      </w:r>
    </w:p>
    <w:p w14:paraId="599C195E" w14:textId="77777777" w:rsidR="005A5925" w:rsidRPr="006419F1" w:rsidRDefault="005A5925" w:rsidP="005A5925">
      <w:pPr>
        <w:pStyle w:val="Styl1"/>
        <w:rPr>
          <w:color w:val="auto"/>
        </w:rPr>
      </w:pPr>
      <w:r w:rsidRPr="006419F1">
        <w:rPr>
          <w:color w:val="auto"/>
        </w:rPr>
        <w:t>10.2. Normy</w:t>
      </w:r>
    </w:p>
    <w:p w14:paraId="5485FF5E" w14:textId="77777777" w:rsidR="005A5925" w:rsidRPr="006419F1" w:rsidRDefault="005A5925" w:rsidP="005A5925">
      <w:pPr>
        <w:overflowPunct/>
        <w:textAlignment w:val="auto"/>
      </w:pPr>
      <w:r w:rsidRPr="006419F1">
        <w:t>2. PN-C-89034:1981 Tworzywa sztuczne. Oznaczanie cech wytrzymałościowych przy statycznym rozciąganiu.</w:t>
      </w:r>
    </w:p>
    <w:p w14:paraId="33A29948" w14:textId="77777777" w:rsidR="005A5925" w:rsidRPr="006419F1" w:rsidRDefault="005A5925" w:rsidP="005A5925">
      <w:pPr>
        <w:overflowPunct/>
        <w:textAlignment w:val="auto"/>
      </w:pPr>
      <w:r w:rsidRPr="006419F1">
        <w:t>3. PN-C-89035:1992 Tworzywa sztuczne. Metody oznaczania gęstości i gęstości względnej tworzyw nieporowatych.</w:t>
      </w:r>
    </w:p>
    <w:p w14:paraId="7FDF3AB7" w14:textId="77777777" w:rsidR="005A5925" w:rsidRPr="006419F1" w:rsidRDefault="005A5925" w:rsidP="005A5925">
      <w:pPr>
        <w:tabs>
          <w:tab w:val="left" w:pos="142"/>
          <w:tab w:val="left" w:pos="2410"/>
        </w:tabs>
        <w:ind w:left="2550" w:hanging="2550"/>
      </w:pPr>
      <w:r w:rsidRPr="006419F1">
        <w:t>4. PN-ISO 960:1994 Tworzywa sztuczne. Poliamidy (PA). Oznaczanie zawartości wody.</w:t>
      </w:r>
    </w:p>
    <w:p w14:paraId="31DC7D56" w14:textId="77777777" w:rsidR="005A5925" w:rsidRPr="006419F1" w:rsidRDefault="005A5925" w:rsidP="005A5925">
      <w:r w:rsidRPr="006419F1">
        <w:t xml:space="preserve">5. PN-EN ISO 179-2:2001 Tworzywa sztuczne. Oznaczanie udarność metodą </w:t>
      </w:r>
      <w:proofErr w:type="spellStart"/>
      <w:r w:rsidRPr="006419F1">
        <w:t>Charpy’ego</w:t>
      </w:r>
      <w:proofErr w:type="spellEnd"/>
      <w:r w:rsidRPr="006419F1">
        <w:t>. Instrumentalne badanie udarności.</w:t>
      </w:r>
    </w:p>
    <w:p w14:paraId="72C113A5" w14:textId="77777777" w:rsidR="005A5925" w:rsidRPr="006419F1" w:rsidRDefault="005A5925" w:rsidP="005A5925">
      <w:r w:rsidRPr="006419F1">
        <w:t>6. PN-C-89021:1982 Tworzywa sztuczne. Oznaczanie współczynnika liniowe rozszerzalności cieplnej.</w:t>
      </w:r>
    </w:p>
    <w:p w14:paraId="741BA51D" w14:textId="77777777" w:rsidR="005A5925" w:rsidRPr="006419F1" w:rsidRDefault="005A5925" w:rsidP="005A5925">
      <w:r w:rsidRPr="006419F1">
        <w:t>7. PN-EN ISO 62:2000 Tworzywa sztuczne. Oznaczanie chłonności wody.</w:t>
      </w:r>
    </w:p>
    <w:p w14:paraId="639A3342" w14:textId="77777777" w:rsidR="005A5925" w:rsidRPr="006419F1" w:rsidRDefault="005A5925" w:rsidP="005A5925">
      <w:r w:rsidRPr="006419F1">
        <w:t>8. PN-C-89005:1976 Tworzywa sztuczne. Oznaczanie skurczu termicznego kształtek z tworzyw termoplastycznych.</w:t>
      </w:r>
    </w:p>
    <w:p w14:paraId="2DAD5035" w14:textId="77777777" w:rsidR="005A5925" w:rsidRPr="006419F1" w:rsidRDefault="005A5925" w:rsidP="005A5925">
      <w:r w:rsidRPr="006419F1">
        <w:t>9. PN-EN ISO 604:2000 Tworzywa sztuczne. Oznaczanie właściwości podczas ściskania.</w:t>
      </w:r>
    </w:p>
    <w:p w14:paraId="6CEAC3F0" w14:textId="77777777" w:rsidR="005A5925" w:rsidRPr="006419F1" w:rsidRDefault="005A5925" w:rsidP="005A5925">
      <w:r w:rsidRPr="006419F1">
        <w:t>10. PN-86/B-06712 Kruszywa mineralne do betonu.</w:t>
      </w:r>
    </w:p>
    <w:p w14:paraId="056BC15B" w14:textId="77777777" w:rsidR="005A5925" w:rsidRPr="006419F1" w:rsidRDefault="005A5925" w:rsidP="005A5925">
      <w:r w:rsidRPr="006419F1">
        <w:t>11. PN-EN 197-1:2002 Cement. Część 1: Skład, wymagania i kryteria zgodności dotyczące cementów powszechnego użytku.</w:t>
      </w:r>
    </w:p>
    <w:p w14:paraId="11E57A95" w14:textId="77777777" w:rsidR="005A5925" w:rsidRPr="006419F1" w:rsidRDefault="005A5925" w:rsidP="005A5925">
      <w:r w:rsidRPr="006419F1">
        <w:t xml:space="preserve">12. PN-EN 12200-1:2002 Systemy przewodów rurowych z tworzyw sztucznych do wody deszczowej do zewnętrznego zastosowania ponad ziemią. </w:t>
      </w:r>
      <w:proofErr w:type="spellStart"/>
      <w:r w:rsidRPr="006419F1">
        <w:t>Nieplastyfikowany</w:t>
      </w:r>
      <w:proofErr w:type="spellEnd"/>
      <w:r w:rsidRPr="006419F1">
        <w:t xml:space="preserve"> polichlorek winylu (PVC-U).</w:t>
      </w:r>
    </w:p>
    <w:p w14:paraId="2B9C5449" w14:textId="77777777" w:rsidR="005A5925" w:rsidRPr="006419F1" w:rsidRDefault="005A5925" w:rsidP="005A5925">
      <w:r w:rsidRPr="006419F1">
        <w:t>Część 1: Wymagania dotyczące rur, kształtek i systemu.</w:t>
      </w:r>
    </w:p>
    <w:p w14:paraId="275A4A2A" w14:textId="77777777" w:rsidR="005A5925" w:rsidRPr="006419F1" w:rsidRDefault="005A5925" w:rsidP="005A5925">
      <w:pPr>
        <w:pStyle w:val="Styl1"/>
        <w:rPr>
          <w:color w:val="auto"/>
        </w:rPr>
      </w:pPr>
      <w:r w:rsidRPr="006419F1">
        <w:rPr>
          <w:color w:val="auto"/>
        </w:rPr>
        <w:t xml:space="preserve">10.3. Inne  </w:t>
      </w:r>
    </w:p>
    <w:p w14:paraId="4DDBF856" w14:textId="77777777" w:rsidR="005A5925" w:rsidRPr="006419F1" w:rsidRDefault="005A5925" w:rsidP="005A5925">
      <w:pPr>
        <w:tabs>
          <w:tab w:val="left" w:pos="426"/>
          <w:tab w:val="left" w:pos="709"/>
        </w:tabs>
        <w:ind w:left="426" w:hanging="426"/>
      </w:pPr>
      <w:r w:rsidRPr="006419F1">
        <w:t xml:space="preserve"> 13.</w:t>
      </w:r>
      <w:r w:rsidRPr="006419F1">
        <w:tab/>
        <w:t>Procedura badawcza IBDiM nr PB-TM-23. Oznaczenie odporności na wysoką temperaturę drenów o szkielecie z polietylenu z filtrem poliestrowym</w:t>
      </w:r>
    </w:p>
    <w:p w14:paraId="0AD2D53C" w14:textId="77777777" w:rsidR="005A5925" w:rsidRPr="006419F1" w:rsidRDefault="005A5925" w:rsidP="005A5925">
      <w:pPr>
        <w:jc w:val="left"/>
      </w:pPr>
      <w:r w:rsidRPr="006419F1">
        <w:t xml:space="preserve"> 14.  Deklaracje zgodności, aprobaty techniczne i certyfikaty stosowanych materiałów.</w:t>
      </w:r>
    </w:p>
    <w:p w14:paraId="554B180B" w14:textId="77777777" w:rsidR="005A5925" w:rsidRPr="006419F1" w:rsidRDefault="005A5925" w:rsidP="005A5925">
      <w:pPr>
        <w:tabs>
          <w:tab w:val="left" w:pos="426"/>
          <w:tab w:val="left" w:pos="709"/>
        </w:tabs>
        <w:ind w:left="426" w:hanging="426"/>
      </w:pPr>
      <w:r w:rsidRPr="006419F1">
        <w:t xml:space="preserve"> 15.</w:t>
      </w:r>
      <w:r w:rsidRPr="006419F1">
        <w:tab/>
        <w:t>Rozporządzenie Ministra Transportu i Gospodarki Morskiej z dnia 30 maja 2000 r.  w sprawie warunków technicznych, jakim powinny odpowiadać obiekty inżynierskie i ich usytuowanie (Dz.U. nr 63, poz. 735)</w:t>
      </w:r>
    </w:p>
    <w:p w14:paraId="3CE62F25" w14:textId="77777777" w:rsidR="005A5925" w:rsidRPr="006419F1" w:rsidRDefault="005A5925" w:rsidP="005A5925">
      <w:pPr>
        <w:tabs>
          <w:tab w:val="left" w:pos="426"/>
          <w:tab w:val="left" w:pos="709"/>
        </w:tabs>
        <w:ind w:left="426" w:hanging="426"/>
      </w:pPr>
      <w:r w:rsidRPr="006419F1">
        <w:t xml:space="preserve"> 16.</w:t>
      </w:r>
      <w:r w:rsidRPr="006419F1">
        <w:tab/>
        <w:t>Katalog detali mostowych. GDDKiA-</w:t>
      </w:r>
      <w:proofErr w:type="spellStart"/>
      <w:r w:rsidRPr="006419F1">
        <w:t>BPBDiM</w:t>
      </w:r>
      <w:proofErr w:type="spellEnd"/>
      <w:r w:rsidRPr="006419F1">
        <w:t xml:space="preserve"> „</w:t>
      </w:r>
      <w:proofErr w:type="spellStart"/>
      <w:r w:rsidRPr="006419F1">
        <w:t>Transprojekt</w:t>
      </w:r>
      <w:proofErr w:type="spellEnd"/>
      <w:r w:rsidRPr="006419F1">
        <w:t>” Warszawa, 2002 r.</w:t>
      </w:r>
    </w:p>
    <w:p w14:paraId="70CC54F4" w14:textId="65AB6D6A" w:rsidR="004B288B" w:rsidRPr="006419F1" w:rsidRDefault="004B288B" w:rsidP="004B288B"/>
    <w:p w14:paraId="30B8ED02" w14:textId="77777777" w:rsidR="004B288B" w:rsidRPr="006419F1" w:rsidRDefault="004B288B" w:rsidP="004B288B">
      <w:r w:rsidRPr="006419F1">
        <w:br w:type="page"/>
      </w:r>
    </w:p>
    <w:p w14:paraId="3F86B751" w14:textId="05283352" w:rsidR="00B2646A" w:rsidRPr="006419F1" w:rsidRDefault="00B2646A" w:rsidP="00B2646A">
      <w:pPr>
        <w:pStyle w:val="Nagwek2"/>
        <w:jc w:val="left"/>
      </w:pPr>
      <w:bookmarkStart w:id="290" w:name="_Toc181663871"/>
      <w:r w:rsidRPr="006419F1">
        <w:t>M.16.01.0</w:t>
      </w:r>
      <w:r w:rsidR="000D21B5" w:rsidRPr="006419F1">
        <w:t>4</w:t>
      </w:r>
      <w:r w:rsidRPr="006419F1">
        <w:t xml:space="preserve">. </w:t>
      </w:r>
      <w:bookmarkStart w:id="291" w:name="_Hlk160169861"/>
      <w:bookmarkStart w:id="292" w:name="_Hlk160178638"/>
      <w:r w:rsidRPr="006419F1">
        <w:t>Wpusty krawężnikowe wraz ze studzienkami osadnikowym</w:t>
      </w:r>
      <w:r w:rsidR="005B2C1F" w:rsidRPr="006419F1">
        <w:t>i</w:t>
      </w:r>
      <w:bookmarkEnd w:id="291"/>
      <w:r w:rsidR="005B2C1F" w:rsidRPr="006419F1">
        <w:t>,  przykanalikami i wylotami odwodnien</w:t>
      </w:r>
      <w:r w:rsidR="00022EBA" w:rsidRPr="006419F1">
        <w:t>i</w:t>
      </w:r>
      <w:r w:rsidR="005B2C1F" w:rsidRPr="006419F1">
        <w:t>a</w:t>
      </w:r>
      <w:bookmarkEnd w:id="290"/>
      <w:r w:rsidR="005B2C1F" w:rsidRPr="006419F1">
        <w:t xml:space="preserve"> </w:t>
      </w:r>
    </w:p>
    <w:bookmarkEnd w:id="292"/>
    <w:p w14:paraId="15EC73A2" w14:textId="77777777" w:rsidR="002E728E" w:rsidRPr="006419F1" w:rsidRDefault="002E728E" w:rsidP="002E728E">
      <w:pPr>
        <w:pStyle w:val="Styl1"/>
        <w:rPr>
          <w:color w:val="auto"/>
        </w:rPr>
      </w:pPr>
      <w:r w:rsidRPr="006419F1">
        <w:rPr>
          <w:color w:val="auto"/>
        </w:rPr>
        <w:t>1. WSTĘP</w:t>
      </w:r>
    </w:p>
    <w:p w14:paraId="2B1CCBAB" w14:textId="77777777" w:rsidR="002E728E" w:rsidRPr="006419F1" w:rsidRDefault="002E728E" w:rsidP="002E728E">
      <w:pPr>
        <w:pStyle w:val="Styl1"/>
        <w:rPr>
          <w:color w:val="auto"/>
        </w:rPr>
      </w:pPr>
      <w:r w:rsidRPr="006419F1">
        <w:rPr>
          <w:color w:val="auto"/>
        </w:rPr>
        <w:t>1.1. Przedmiot STWiORB</w:t>
      </w:r>
    </w:p>
    <w:p w14:paraId="3425DE39" w14:textId="12C8DD31" w:rsidR="002E728E" w:rsidRPr="006419F1" w:rsidRDefault="002E728E" w:rsidP="00204D45">
      <w:pPr>
        <w:overflowPunct/>
        <w:textAlignment w:val="auto"/>
      </w:pPr>
      <w:r w:rsidRPr="006419F1">
        <w:t>Przedmiotem niniejszej Specyfikacji Technicznej Wykonania i Odbioru Robót Budowlanych (STWiORB) są wymagania dotyczące wykonania i odbioru robót związa</w:t>
      </w:r>
      <w:r w:rsidRPr="006419F1">
        <w:softHyphen/>
        <w:t xml:space="preserve">nych z wykonaniem wpustów krawężnikowych podczas </w:t>
      </w:r>
    </w:p>
    <w:p w14:paraId="1CFFA2AF" w14:textId="77777777" w:rsidR="00204D45" w:rsidRPr="006419F1" w:rsidRDefault="00204D45" w:rsidP="00204D45">
      <w:pPr>
        <w:overflowPunct/>
        <w:textAlignment w:val="auto"/>
        <w:rPr>
          <w:i/>
        </w:rPr>
      </w:pPr>
      <w:r w:rsidRPr="006419F1">
        <w:t>rozbudowy drogi wojewódzkiej nr 691 na odcinku od włączenia w drogę 738 do km 21+180 w miejscowości Bąkowiec.</w:t>
      </w:r>
    </w:p>
    <w:p w14:paraId="67EA27A4" w14:textId="77777777" w:rsidR="00204D45" w:rsidRPr="006419F1" w:rsidRDefault="00204D45" w:rsidP="00204D45">
      <w:pPr>
        <w:overflowPunct/>
        <w:textAlignment w:val="auto"/>
        <w:rPr>
          <w:i/>
        </w:rPr>
      </w:pPr>
    </w:p>
    <w:p w14:paraId="2BCB0933" w14:textId="77777777" w:rsidR="002E728E" w:rsidRPr="006419F1" w:rsidRDefault="002E728E" w:rsidP="002E728E">
      <w:pPr>
        <w:pStyle w:val="Styl1"/>
        <w:rPr>
          <w:color w:val="auto"/>
        </w:rPr>
      </w:pPr>
      <w:r w:rsidRPr="006419F1">
        <w:rPr>
          <w:color w:val="auto"/>
        </w:rPr>
        <w:t>1.2. Zakres stosowania STWiORB</w:t>
      </w:r>
    </w:p>
    <w:p w14:paraId="272CB0DC" w14:textId="77777777" w:rsidR="002E728E" w:rsidRPr="006419F1" w:rsidRDefault="002E728E" w:rsidP="002E728E">
      <w:r w:rsidRPr="006419F1">
        <w:rPr>
          <w:szCs w:val="24"/>
        </w:rPr>
        <w:t>STWiORB jest stosowana jako dokument przetargowy i kontraktowy przy zleceniu i realizacji robót wymienionych w punkcie 1.1.</w:t>
      </w:r>
    </w:p>
    <w:p w14:paraId="7889BEC3" w14:textId="77777777" w:rsidR="002E728E" w:rsidRPr="006419F1" w:rsidRDefault="002E728E" w:rsidP="002E728E">
      <w:pPr>
        <w:pStyle w:val="Styl1"/>
        <w:rPr>
          <w:color w:val="auto"/>
        </w:rPr>
      </w:pPr>
      <w:r w:rsidRPr="006419F1">
        <w:rPr>
          <w:color w:val="auto"/>
        </w:rPr>
        <w:t>1.3. Zakres robót objętych STWiORB</w:t>
      </w:r>
    </w:p>
    <w:p w14:paraId="0BAB7F78" w14:textId="77777777" w:rsidR="004B288B" w:rsidRPr="006419F1" w:rsidRDefault="002E728E" w:rsidP="004B288B">
      <w:pPr>
        <w:overflowPunct/>
        <w:textAlignment w:val="auto"/>
      </w:pPr>
      <w:r w:rsidRPr="006419F1">
        <w:t xml:space="preserve">Ustalenia zawarte w niniejszej specyfikacji dotyczą zasad prowadzenia robót związanych z wykonaniem i odbiorem </w:t>
      </w:r>
      <w:r w:rsidR="00565CBA" w:rsidRPr="006419F1">
        <w:t>odwodnienia</w:t>
      </w:r>
      <w:r w:rsidRPr="006419F1">
        <w:t xml:space="preserve"> podczas </w:t>
      </w:r>
      <w:r w:rsidR="004B288B" w:rsidRPr="006419F1">
        <w:t>rozbudowy drogi wojewódzkiej nr 691 na odcinku od włączenia w drogę 738 do km 21+180 w miejscowości Bąkowiec.</w:t>
      </w:r>
    </w:p>
    <w:p w14:paraId="5FB5DF60" w14:textId="77777777" w:rsidR="004B288B" w:rsidRPr="006419F1" w:rsidRDefault="004B288B" w:rsidP="004B288B">
      <w:pPr>
        <w:overflowPunct/>
        <w:textAlignment w:val="auto"/>
        <w:rPr>
          <w:i/>
        </w:rPr>
      </w:pPr>
    </w:p>
    <w:p w14:paraId="2410940B" w14:textId="77777777" w:rsidR="002E728E" w:rsidRPr="006419F1" w:rsidRDefault="002E728E" w:rsidP="002E728E">
      <w:pPr>
        <w:pStyle w:val="Styl1"/>
        <w:rPr>
          <w:color w:val="auto"/>
        </w:rPr>
      </w:pPr>
      <w:r w:rsidRPr="006419F1">
        <w:rPr>
          <w:color w:val="auto"/>
        </w:rPr>
        <w:t>1.4.  Określenia podstawowe.</w:t>
      </w:r>
    </w:p>
    <w:p w14:paraId="2B0C20EC" w14:textId="77777777" w:rsidR="002E728E" w:rsidRPr="006419F1" w:rsidRDefault="002E728E" w:rsidP="002E728E">
      <w:pPr>
        <w:overflowPunct/>
        <w:autoSpaceDE/>
        <w:autoSpaceDN/>
        <w:adjustRightInd/>
        <w:textAlignment w:val="auto"/>
        <w:rPr>
          <w:szCs w:val="24"/>
        </w:rPr>
      </w:pPr>
      <w:r w:rsidRPr="006419F1">
        <w:rPr>
          <w:szCs w:val="24"/>
        </w:rPr>
        <w:t>Wszystkie określenia podane w niniejszej STWIORB są zgodne z obowiązującymi odpowiednimi polskimi normami i z definicjami podanymi w STWIORB D-M.00.00.00. „Wymagania ogólne”.</w:t>
      </w:r>
    </w:p>
    <w:p w14:paraId="0B57B6AF" w14:textId="77777777" w:rsidR="002E728E" w:rsidRPr="006419F1" w:rsidRDefault="002E728E" w:rsidP="002E728E">
      <w:pPr>
        <w:overflowPunct/>
        <w:autoSpaceDE/>
        <w:autoSpaceDN/>
        <w:adjustRightInd/>
        <w:textAlignment w:val="auto"/>
        <w:rPr>
          <w:szCs w:val="24"/>
        </w:rPr>
      </w:pPr>
    </w:p>
    <w:p w14:paraId="3F080CD9" w14:textId="77777777" w:rsidR="002E728E" w:rsidRPr="006419F1" w:rsidRDefault="002E728E" w:rsidP="002E728E">
      <w:pPr>
        <w:pStyle w:val="Styl1"/>
        <w:rPr>
          <w:color w:val="auto"/>
        </w:rPr>
      </w:pPr>
      <w:r w:rsidRPr="006419F1">
        <w:rPr>
          <w:color w:val="auto"/>
        </w:rPr>
        <w:t>1.5.  Ogólne wymagania dotyczące robót.</w:t>
      </w:r>
    </w:p>
    <w:p w14:paraId="32E1C04B" w14:textId="77777777" w:rsidR="002E728E" w:rsidRPr="006419F1" w:rsidRDefault="002E728E" w:rsidP="002E728E">
      <w:pPr>
        <w:overflowPunct/>
        <w:autoSpaceDE/>
        <w:autoSpaceDN/>
        <w:adjustRightInd/>
        <w:textAlignment w:val="auto"/>
        <w:rPr>
          <w:szCs w:val="24"/>
        </w:rPr>
      </w:pPr>
      <w:r w:rsidRPr="006419F1">
        <w:rPr>
          <w:szCs w:val="24"/>
        </w:rPr>
        <w:t>Ogólne wymagania dotyczące robót podano w STWIORB D-M.00.00.00. "Wymagania ogólne".</w:t>
      </w:r>
    </w:p>
    <w:p w14:paraId="199AC076" w14:textId="77777777" w:rsidR="002E728E" w:rsidRPr="006419F1" w:rsidRDefault="002E728E" w:rsidP="002E728E">
      <w:pPr>
        <w:overflowPunct/>
        <w:autoSpaceDE/>
        <w:autoSpaceDN/>
        <w:adjustRightInd/>
        <w:textAlignment w:val="auto"/>
        <w:rPr>
          <w:szCs w:val="24"/>
        </w:rPr>
      </w:pPr>
      <w:r w:rsidRPr="006419F1">
        <w:rPr>
          <w:szCs w:val="24"/>
        </w:rPr>
        <w:t>Wykonawca robót jest odpowiedzialny za sposób przeprowadzenia robót i za jakość stosowanych materiałów oraz za ich zgodność z dokumentacją projektową, STWIORB oraz z poleceniami Inspektora Nadzoru.</w:t>
      </w:r>
    </w:p>
    <w:p w14:paraId="60D61FB8" w14:textId="77777777" w:rsidR="002E728E" w:rsidRPr="006419F1" w:rsidRDefault="002E728E" w:rsidP="002E728E">
      <w:pPr>
        <w:overflowPunct/>
        <w:autoSpaceDE/>
        <w:autoSpaceDN/>
        <w:adjustRightInd/>
        <w:textAlignment w:val="auto"/>
        <w:rPr>
          <w:szCs w:val="24"/>
        </w:rPr>
      </w:pPr>
    </w:p>
    <w:p w14:paraId="118BC02C" w14:textId="77777777" w:rsidR="002E728E" w:rsidRPr="006419F1" w:rsidRDefault="002E728E" w:rsidP="002E728E">
      <w:pPr>
        <w:overflowPunct/>
        <w:autoSpaceDE/>
        <w:autoSpaceDN/>
        <w:adjustRightInd/>
        <w:textAlignment w:val="auto"/>
        <w:rPr>
          <w:b/>
          <w:bCs/>
          <w:szCs w:val="24"/>
        </w:rPr>
      </w:pPr>
      <w:r w:rsidRPr="006419F1">
        <w:rPr>
          <w:b/>
          <w:bCs/>
          <w:szCs w:val="24"/>
        </w:rPr>
        <w:t>2.  MATERIAŁY.</w:t>
      </w:r>
    </w:p>
    <w:p w14:paraId="395801CC" w14:textId="77777777" w:rsidR="002E728E" w:rsidRPr="006419F1" w:rsidRDefault="002E728E" w:rsidP="002E728E">
      <w:pPr>
        <w:pStyle w:val="Styl1"/>
        <w:rPr>
          <w:color w:val="auto"/>
          <w:szCs w:val="24"/>
        </w:rPr>
      </w:pPr>
      <w:r w:rsidRPr="006419F1">
        <w:rPr>
          <w:color w:val="auto"/>
        </w:rPr>
        <w:t>2.1.  Warunki ogólne stosowania materiałów.</w:t>
      </w:r>
    </w:p>
    <w:p w14:paraId="0049B03A" w14:textId="77777777" w:rsidR="002E728E" w:rsidRPr="006419F1" w:rsidRDefault="002E728E" w:rsidP="002E728E">
      <w:pPr>
        <w:overflowPunct/>
        <w:autoSpaceDE/>
        <w:autoSpaceDN/>
        <w:adjustRightInd/>
        <w:textAlignment w:val="auto"/>
        <w:rPr>
          <w:szCs w:val="24"/>
        </w:rPr>
      </w:pPr>
      <w:r w:rsidRPr="006419F1">
        <w:rPr>
          <w:szCs w:val="24"/>
        </w:rPr>
        <w:t>Warunki ogólne stosowania materiałów podano w STWIORB D-M.00.00.00. "Wymagania ogólne".</w:t>
      </w:r>
    </w:p>
    <w:p w14:paraId="1BB94A44" w14:textId="50A9F3F6" w:rsidR="00481B57" w:rsidRPr="006419F1" w:rsidRDefault="00481B57" w:rsidP="00481B57">
      <w:pPr>
        <w:pStyle w:val="Default"/>
        <w:rPr>
          <w:color w:val="auto"/>
        </w:rPr>
      </w:pPr>
      <w:r w:rsidRPr="006419F1">
        <w:rPr>
          <w:color w:val="auto"/>
          <w:sz w:val="20"/>
          <w:szCs w:val="20"/>
        </w:rPr>
        <w:t>Przedmiotem niniejszej STWiORB są wpusty krawężnikowe wraz ze studzienkami osadnikowymi wykonane wg.</w:t>
      </w:r>
    </w:p>
    <w:p w14:paraId="20173057" w14:textId="6D35FD37" w:rsidR="00481B57" w:rsidRPr="006419F1" w:rsidRDefault="00481B57" w:rsidP="002E728E">
      <w:r w:rsidRPr="006419F1">
        <w:t>Normy PN-EN 1433.</w:t>
      </w:r>
    </w:p>
    <w:p w14:paraId="08175644" w14:textId="6E67EC47" w:rsidR="00C82F51" w:rsidRPr="006419F1" w:rsidRDefault="00C82F51" w:rsidP="00C82F51">
      <w:pPr>
        <w:pStyle w:val="Styl1"/>
        <w:rPr>
          <w:color w:val="auto"/>
        </w:rPr>
      </w:pPr>
      <w:r w:rsidRPr="006419F1">
        <w:rPr>
          <w:color w:val="auto"/>
        </w:rPr>
        <w:t>2.2. Wpust krawężnikowy</w:t>
      </w:r>
      <w:r w:rsidR="00D867B5" w:rsidRPr="006419F1">
        <w:rPr>
          <w:color w:val="auto"/>
        </w:rPr>
        <w:t xml:space="preserve"> wraz ze studzienką osadnikową</w:t>
      </w:r>
    </w:p>
    <w:p w14:paraId="025517C5" w14:textId="55C51AFA" w:rsidR="00C82F51" w:rsidRPr="006419F1" w:rsidRDefault="00D867B5" w:rsidP="00C82F51">
      <w:pPr>
        <w:overflowPunct/>
        <w:autoSpaceDE/>
        <w:autoSpaceDN/>
        <w:adjustRightInd/>
        <w:textAlignment w:val="auto"/>
        <w:rPr>
          <w:szCs w:val="24"/>
        </w:rPr>
      </w:pPr>
      <w:r w:rsidRPr="006419F1">
        <w:rPr>
          <w:szCs w:val="24"/>
        </w:rPr>
        <w:t>Wymagany jest dobór systemu wpustu wraz ze studzienką osadnikową jednego Producenta</w:t>
      </w:r>
    </w:p>
    <w:p w14:paraId="62F9023D" w14:textId="3B4101D0" w:rsidR="00E6699D" w:rsidRPr="006419F1" w:rsidRDefault="00E6699D" w:rsidP="00E6699D">
      <w:pPr>
        <w:overflowPunct/>
        <w:autoSpaceDE/>
        <w:autoSpaceDN/>
        <w:adjustRightInd/>
        <w:textAlignment w:val="auto"/>
        <w:rPr>
          <w:szCs w:val="24"/>
        </w:rPr>
      </w:pPr>
      <w:r w:rsidRPr="006419F1">
        <w:rPr>
          <w:szCs w:val="24"/>
        </w:rPr>
        <w:t xml:space="preserve">Wymagana klasa wytrzymałości D400 </w:t>
      </w:r>
      <w:proofErr w:type="spellStart"/>
      <w:r w:rsidRPr="006419F1">
        <w:rPr>
          <w:szCs w:val="24"/>
        </w:rPr>
        <w:t>kN</w:t>
      </w:r>
      <w:proofErr w:type="spellEnd"/>
      <w:r w:rsidRPr="006419F1">
        <w:rPr>
          <w:szCs w:val="24"/>
        </w:rPr>
        <w:t>.</w:t>
      </w:r>
    </w:p>
    <w:p w14:paraId="645AAEBC" w14:textId="0BD73259" w:rsidR="00E6699D" w:rsidRPr="006419F1" w:rsidRDefault="00442A6B" w:rsidP="00E6699D">
      <w:pPr>
        <w:overflowPunct/>
        <w:autoSpaceDE/>
        <w:autoSpaceDN/>
        <w:adjustRightInd/>
        <w:textAlignment w:val="auto"/>
        <w:rPr>
          <w:szCs w:val="24"/>
        </w:rPr>
      </w:pPr>
      <w:r w:rsidRPr="006419F1">
        <w:rPr>
          <w:szCs w:val="24"/>
        </w:rPr>
        <w:t>Materiałem jest b</w:t>
      </w:r>
      <w:r w:rsidR="00E6699D" w:rsidRPr="006419F1">
        <w:rPr>
          <w:szCs w:val="24"/>
        </w:rPr>
        <w:t xml:space="preserve">eton polimerowo - cementowy wzmocniony włóknem szklanym </w:t>
      </w:r>
      <w:proofErr w:type="spellStart"/>
      <w:r w:rsidR="00E6699D" w:rsidRPr="006419F1">
        <w:rPr>
          <w:szCs w:val="24"/>
        </w:rPr>
        <w:t>alkalioodpornym</w:t>
      </w:r>
      <w:proofErr w:type="spellEnd"/>
      <w:r w:rsidR="00E6699D" w:rsidRPr="006419F1">
        <w:rPr>
          <w:szCs w:val="24"/>
        </w:rPr>
        <w:t xml:space="preserve"> klasy C55/67, stal gorącowalcowana ocynkowana ogniowo, żeliwo sferoidalne.</w:t>
      </w:r>
    </w:p>
    <w:p w14:paraId="157D825D" w14:textId="77777777" w:rsidR="00C82F51" w:rsidRPr="006419F1" w:rsidRDefault="00C82F51" w:rsidP="00C82F51">
      <w:pPr>
        <w:overflowPunct/>
        <w:autoSpaceDE/>
        <w:autoSpaceDN/>
        <w:adjustRightInd/>
        <w:textAlignment w:val="auto"/>
        <w:rPr>
          <w:szCs w:val="24"/>
        </w:rPr>
      </w:pPr>
    </w:p>
    <w:p w14:paraId="181CBB92" w14:textId="04001E57" w:rsidR="00CC7B58" w:rsidRPr="006419F1" w:rsidRDefault="00CC7B58" w:rsidP="00CC7B58">
      <w:pPr>
        <w:pStyle w:val="Styl1"/>
        <w:rPr>
          <w:color w:val="auto"/>
        </w:rPr>
      </w:pPr>
      <w:r w:rsidRPr="006419F1">
        <w:rPr>
          <w:color w:val="auto"/>
        </w:rPr>
        <w:t xml:space="preserve">2.3. </w:t>
      </w:r>
      <w:proofErr w:type="spellStart"/>
      <w:r w:rsidRPr="006419F1">
        <w:rPr>
          <w:color w:val="auto"/>
        </w:rPr>
        <w:t>Przykanaliki</w:t>
      </w:r>
      <w:proofErr w:type="spellEnd"/>
      <w:r w:rsidRPr="006419F1">
        <w:rPr>
          <w:color w:val="auto"/>
        </w:rPr>
        <w:t>.</w:t>
      </w:r>
    </w:p>
    <w:p w14:paraId="3C048104" w14:textId="3AAC57E7" w:rsidR="00C82F51" w:rsidRPr="006419F1" w:rsidRDefault="00CC7B58" w:rsidP="00CC7B58">
      <w:pPr>
        <w:overflowPunct/>
        <w:autoSpaceDE/>
        <w:autoSpaceDN/>
        <w:adjustRightInd/>
        <w:textAlignment w:val="auto"/>
        <w:rPr>
          <w:szCs w:val="24"/>
        </w:rPr>
      </w:pPr>
      <w:r w:rsidRPr="006419F1">
        <w:rPr>
          <w:szCs w:val="24"/>
        </w:rPr>
        <w:t>Rura HDPE o średnicy min 160 mm dobrana do systemu studzienka-wpust krawężnikowy.</w:t>
      </w:r>
    </w:p>
    <w:p w14:paraId="261433E3" w14:textId="77777777" w:rsidR="00845049" w:rsidRPr="006419F1" w:rsidRDefault="00845049" w:rsidP="00CC7B58">
      <w:pPr>
        <w:overflowPunct/>
        <w:autoSpaceDE/>
        <w:autoSpaceDN/>
        <w:adjustRightInd/>
        <w:textAlignment w:val="auto"/>
        <w:rPr>
          <w:szCs w:val="24"/>
        </w:rPr>
      </w:pPr>
    </w:p>
    <w:p w14:paraId="6841CD04" w14:textId="77777777" w:rsidR="00845049" w:rsidRPr="006419F1" w:rsidRDefault="00845049" w:rsidP="00845049">
      <w:pPr>
        <w:overflowPunct/>
        <w:textAlignment w:val="auto"/>
        <w:rPr>
          <w:u w:val="single"/>
        </w:rPr>
      </w:pPr>
      <w:r w:rsidRPr="006419F1">
        <w:rPr>
          <w:u w:val="single"/>
        </w:rPr>
        <w:t>Rury z HDPE</w:t>
      </w:r>
    </w:p>
    <w:p w14:paraId="3F62F07D" w14:textId="77777777" w:rsidR="00845049" w:rsidRPr="006419F1" w:rsidRDefault="00845049" w:rsidP="00845049">
      <w:pPr>
        <w:overflowPunct/>
        <w:textAlignment w:val="auto"/>
      </w:pPr>
      <w:r w:rsidRPr="006419F1">
        <w:t>Podstawowe wymagania dla materiału rur:</w:t>
      </w:r>
    </w:p>
    <w:p w14:paraId="51B0C3AD" w14:textId="77777777" w:rsidR="00845049" w:rsidRPr="006419F1" w:rsidRDefault="00845049" w:rsidP="00845049">
      <w:pPr>
        <w:overflowPunct/>
        <w:textAlignment w:val="auto"/>
      </w:pPr>
      <w:r w:rsidRPr="006419F1">
        <w:t>- gęstość właściwa ok. 940 kg/m3, min. 930 kg/m3,</w:t>
      </w:r>
    </w:p>
    <w:p w14:paraId="054F9CA4" w14:textId="77777777" w:rsidR="00845049" w:rsidRPr="006419F1" w:rsidRDefault="00845049" w:rsidP="00845049">
      <w:pPr>
        <w:overflowPunct/>
        <w:textAlignment w:val="auto"/>
      </w:pPr>
      <w:r w:rsidRPr="006419F1">
        <w:t>- wygląd zewnętrzny – wewnętrzna i zewnętrzna powierzchnia rur powinna być gładka, czysta, pozbawiona pęcherzy, porów i innych powierzchniowych wad</w:t>
      </w:r>
    </w:p>
    <w:p w14:paraId="5A38FC6B" w14:textId="77777777" w:rsidR="00845049" w:rsidRPr="006419F1" w:rsidRDefault="00845049" w:rsidP="00845049">
      <w:pPr>
        <w:overflowPunct/>
        <w:textAlignment w:val="auto"/>
      </w:pPr>
      <w:r w:rsidRPr="006419F1">
        <w:t>- barwa – rury powinny mieć barwę czarną, szarą lub zieloną, jednakową pod względem odcienia i intensywności na całej powierzchni. Dopuszcza się uzyskanie jednolitej barwy na obiektach mostowych przez pokrycie powłokami lakierniczymi, nie powodującymi zmniejszenia wytrzymałości rur.</w:t>
      </w:r>
    </w:p>
    <w:p w14:paraId="57388197" w14:textId="77777777" w:rsidR="00845049" w:rsidRPr="006419F1" w:rsidRDefault="00845049" w:rsidP="00845049">
      <w:pPr>
        <w:overflowPunct/>
        <w:textAlignment w:val="auto"/>
      </w:pPr>
      <w:r w:rsidRPr="006419F1">
        <w:t>- wytrzymałość na zrywanie (doraźne) – min. 35 MPa,</w:t>
      </w:r>
    </w:p>
    <w:p w14:paraId="2DD06D33" w14:textId="77777777" w:rsidR="00845049" w:rsidRPr="006419F1" w:rsidRDefault="00845049" w:rsidP="00845049">
      <w:pPr>
        <w:overflowPunct/>
        <w:textAlignment w:val="auto"/>
      </w:pPr>
      <w:r w:rsidRPr="006419F1">
        <w:t xml:space="preserve">- sztywność obwodowa &gt; 4 </w:t>
      </w:r>
      <w:proofErr w:type="spellStart"/>
      <w:r w:rsidRPr="006419F1">
        <w:t>kN</w:t>
      </w:r>
      <w:proofErr w:type="spellEnd"/>
      <w:r w:rsidRPr="006419F1">
        <w:t>/m2,</w:t>
      </w:r>
    </w:p>
    <w:p w14:paraId="2FFA1438" w14:textId="77777777" w:rsidR="00845049" w:rsidRPr="006419F1" w:rsidRDefault="00845049" w:rsidP="00845049">
      <w:pPr>
        <w:overflowPunct/>
        <w:textAlignment w:val="auto"/>
      </w:pPr>
      <w:r w:rsidRPr="006419F1">
        <w:t>- odporność na działanie ciśnienia wewnętrznego – rura powinna wytrzymać bez uszkodzeń:</w:t>
      </w:r>
    </w:p>
    <w:p w14:paraId="27E68841" w14:textId="77777777" w:rsidR="00845049" w:rsidRPr="006419F1" w:rsidRDefault="00845049" w:rsidP="00845049">
      <w:pPr>
        <w:overflowPunct/>
        <w:textAlignment w:val="auto"/>
      </w:pPr>
      <w:r w:rsidRPr="006419F1">
        <w:lastRenderedPageBreak/>
        <w:t>- w temp. 80</w:t>
      </w:r>
      <w:r w:rsidRPr="006419F1">
        <w:rPr>
          <w:sz w:val="24"/>
          <w:szCs w:val="24"/>
          <w:vertAlign w:val="superscript"/>
        </w:rPr>
        <w:t>o</w:t>
      </w:r>
      <w:r w:rsidRPr="006419F1">
        <w:t>C, przy naprężeniu 4,0 MPa – min. 165 godz.</w:t>
      </w:r>
    </w:p>
    <w:p w14:paraId="5205EC45" w14:textId="77777777" w:rsidR="00845049" w:rsidRPr="006419F1" w:rsidRDefault="00845049" w:rsidP="00845049">
      <w:pPr>
        <w:overflowPunct/>
        <w:textAlignment w:val="auto"/>
      </w:pPr>
      <w:r w:rsidRPr="006419F1">
        <w:t>- w temp. 80</w:t>
      </w:r>
      <w:r w:rsidRPr="006419F1">
        <w:rPr>
          <w:sz w:val="24"/>
          <w:szCs w:val="24"/>
          <w:vertAlign w:val="superscript"/>
        </w:rPr>
        <w:t>o</w:t>
      </w:r>
      <w:r w:rsidRPr="006419F1">
        <w:t>C, przy naprężeniu 2,8 MPa – min. 1000 godz.</w:t>
      </w:r>
    </w:p>
    <w:p w14:paraId="4845F7EB" w14:textId="77777777" w:rsidR="00845049" w:rsidRPr="006419F1" w:rsidRDefault="00845049" w:rsidP="00845049">
      <w:pPr>
        <w:overflowPunct/>
        <w:textAlignment w:val="auto"/>
      </w:pPr>
      <w:r w:rsidRPr="006419F1">
        <w:t xml:space="preserve">Rury odwodnieniowe łączy się za pomocą połączeń rozłącznych, np. kielichowych z uszczelkami elastomerowymi lub nierozłącznych przez zgrzewanie doczołowe bądź spawanie </w:t>
      </w:r>
      <w:proofErr w:type="spellStart"/>
      <w:r w:rsidRPr="006419F1">
        <w:t>ekstruzyjne</w:t>
      </w:r>
      <w:proofErr w:type="spellEnd"/>
      <w:r w:rsidRPr="006419F1">
        <w:t xml:space="preserve"> oraz zgrzewanie rur i kształtek za pomocą złączek elektrooporowych.</w:t>
      </w:r>
    </w:p>
    <w:p w14:paraId="3F44DEF1" w14:textId="77777777" w:rsidR="00845049" w:rsidRPr="006419F1" w:rsidRDefault="00845049" w:rsidP="00845049">
      <w:pPr>
        <w:overflowPunct/>
        <w:textAlignment w:val="auto"/>
      </w:pPr>
      <w:r w:rsidRPr="006419F1">
        <w:t>Należy stosować klasę rur odpornych na ścieki sanitarne i siarkowodór (H2S).</w:t>
      </w:r>
    </w:p>
    <w:p w14:paraId="45E2A0B9" w14:textId="77777777" w:rsidR="00845049" w:rsidRPr="006419F1" w:rsidRDefault="00845049" w:rsidP="00CC7B58">
      <w:pPr>
        <w:overflowPunct/>
        <w:autoSpaceDE/>
        <w:autoSpaceDN/>
        <w:adjustRightInd/>
        <w:textAlignment w:val="auto"/>
        <w:rPr>
          <w:szCs w:val="24"/>
        </w:rPr>
      </w:pPr>
    </w:p>
    <w:p w14:paraId="63750A1A" w14:textId="59B33A8D" w:rsidR="00C82F51" w:rsidRPr="006419F1" w:rsidRDefault="00C82F51" w:rsidP="00C82F51">
      <w:pPr>
        <w:pStyle w:val="Styl1"/>
        <w:rPr>
          <w:color w:val="auto"/>
        </w:rPr>
      </w:pPr>
      <w:r w:rsidRPr="006419F1">
        <w:rPr>
          <w:color w:val="auto"/>
        </w:rPr>
        <w:t xml:space="preserve">2.4.  Wylot </w:t>
      </w:r>
      <w:r w:rsidR="00D867B5" w:rsidRPr="006419F1">
        <w:rPr>
          <w:color w:val="auto"/>
        </w:rPr>
        <w:t>odwodnienia</w:t>
      </w:r>
      <w:r w:rsidRPr="006419F1">
        <w:rPr>
          <w:color w:val="auto"/>
        </w:rPr>
        <w:t>.</w:t>
      </w:r>
    </w:p>
    <w:p w14:paraId="6D715DC4" w14:textId="2A8FD4A6" w:rsidR="00D867B5" w:rsidRPr="006419F1" w:rsidRDefault="00D867B5" w:rsidP="00C82F51">
      <w:pPr>
        <w:overflowPunct/>
        <w:jc w:val="left"/>
        <w:textAlignment w:val="auto"/>
        <w:rPr>
          <w:rFonts w:ascii="TimesNewRomanPSMT" w:hAnsi="TimesNewRomanPSMT" w:cs="TimesNewRomanPSMT"/>
        </w:rPr>
      </w:pPr>
      <w:r w:rsidRPr="006419F1">
        <w:rPr>
          <w:rFonts w:ascii="TimesNewRomanPSMT" w:hAnsi="TimesNewRomanPSMT" w:cs="TimesNewRomanPSMT"/>
        </w:rPr>
        <w:t xml:space="preserve">Wylotem odwodnienia jest </w:t>
      </w:r>
      <w:r w:rsidR="00065A0D" w:rsidRPr="006419F1">
        <w:rPr>
          <w:rFonts w:ascii="TimesNewRomanPSMT" w:hAnsi="TimesNewRomanPSMT" w:cs="TimesNewRomanPSMT"/>
        </w:rPr>
        <w:t>ściek drogowy korytkowy (wg KPED k. 01.03)</w:t>
      </w:r>
    </w:p>
    <w:p w14:paraId="4953B098" w14:textId="7F659AAF" w:rsidR="0015703E" w:rsidRPr="006419F1" w:rsidRDefault="0015703E" w:rsidP="0015703E">
      <w:pPr>
        <w:spacing w:before="120"/>
        <w:rPr>
          <w:sz w:val="22"/>
        </w:rPr>
      </w:pPr>
      <w:r w:rsidRPr="006419F1">
        <w:rPr>
          <w:szCs w:val="18"/>
        </w:rPr>
        <w:t>Właściwości fizyczne i mechaniczne ścieków drogowych powinny spełniać wymagania wg tabeli:</w:t>
      </w:r>
    </w:p>
    <w:p w14:paraId="2AAA8C6A" w14:textId="77777777" w:rsidR="0015703E" w:rsidRPr="006419F1" w:rsidRDefault="0015703E" w:rsidP="0015703E"/>
    <w:tbl>
      <w:tblPr>
        <w:tblW w:w="9641" w:type="dxa"/>
        <w:tblInd w:w="-34" w:type="dxa"/>
        <w:tblLayout w:type="fixed"/>
        <w:tblLook w:val="01E0" w:firstRow="1" w:lastRow="1" w:firstColumn="1" w:lastColumn="1" w:noHBand="0" w:noVBand="0"/>
      </w:tblPr>
      <w:tblGrid>
        <w:gridCol w:w="568"/>
        <w:gridCol w:w="2693"/>
        <w:gridCol w:w="850"/>
        <w:gridCol w:w="285"/>
        <w:gridCol w:w="2410"/>
        <w:gridCol w:w="2835"/>
      </w:tblGrid>
      <w:tr w:rsidR="00123DA1" w:rsidRPr="006419F1" w14:paraId="6C7F7995" w14:textId="77777777" w:rsidTr="00D74FF4">
        <w:tc>
          <w:tcPr>
            <w:tcW w:w="568" w:type="dxa"/>
            <w:tcBorders>
              <w:top w:val="single" w:sz="4" w:space="0" w:color="auto"/>
              <w:left w:val="single" w:sz="4" w:space="0" w:color="auto"/>
              <w:bottom w:val="double" w:sz="4" w:space="0" w:color="auto"/>
              <w:right w:val="single" w:sz="4" w:space="0" w:color="auto"/>
            </w:tcBorders>
          </w:tcPr>
          <w:p w14:paraId="6BD98623" w14:textId="77777777" w:rsidR="0015703E" w:rsidRPr="006419F1" w:rsidRDefault="0015703E" w:rsidP="00D74FF4">
            <w:pPr>
              <w:spacing w:before="120"/>
              <w:jc w:val="center"/>
            </w:pPr>
            <w:r w:rsidRPr="006419F1">
              <w:t>Lp.</w:t>
            </w:r>
          </w:p>
        </w:tc>
        <w:tc>
          <w:tcPr>
            <w:tcW w:w="2693" w:type="dxa"/>
            <w:tcBorders>
              <w:top w:val="single" w:sz="4" w:space="0" w:color="auto"/>
              <w:left w:val="single" w:sz="4" w:space="0" w:color="auto"/>
              <w:bottom w:val="double" w:sz="4" w:space="0" w:color="auto"/>
              <w:right w:val="single" w:sz="4" w:space="0" w:color="auto"/>
            </w:tcBorders>
          </w:tcPr>
          <w:p w14:paraId="12FBDF6F" w14:textId="77777777" w:rsidR="0015703E" w:rsidRPr="006419F1" w:rsidRDefault="0015703E" w:rsidP="00D74FF4">
            <w:pPr>
              <w:spacing w:before="120"/>
              <w:jc w:val="center"/>
            </w:pPr>
            <w:r w:rsidRPr="006419F1">
              <w:t>Cecha</w:t>
            </w:r>
          </w:p>
        </w:tc>
        <w:tc>
          <w:tcPr>
            <w:tcW w:w="1135" w:type="dxa"/>
            <w:gridSpan w:val="2"/>
            <w:tcBorders>
              <w:top w:val="single" w:sz="4" w:space="0" w:color="auto"/>
              <w:left w:val="single" w:sz="4" w:space="0" w:color="auto"/>
              <w:bottom w:val="double" w:sz="4" w:space="0" w:color="auto"/>
              <w:right w:val="single" w:sz="4" w:space="0" w:color="auto"/>
            </w:tcBorders>
          </w:tcPr>
          <w:p w14:paraId="63B75C65" w14:textId="77777777" w:rsidR="0015703E" w:rsidRPr="006419F1" w:rsidRDefault="0015703E" w:rsidP="00D74FF4">
            <w:pPr>
              <w:jc w:val="center"/>
            </w:pPr>
            <w:r w:rsidRPr="006419F1">
              <w:t>Załącznik normy</w:t>
            </w:r>
          </w:p>
        </w:tc>
        <w:tc>
          <w:tcPr>
            <w:tcW w:w="5245" w:type="dxa"/>
            <w:gridSpan w:val="2"/>
            <w:tcBorders>
              <w:top w:val="single" w:sz="4" w:space="0" w:color="auto"/>
              <w:left w:val="single" w:sz="4" w:space="0" w:color="auto"/>
              <w:bottom w:val="double" w:sz="4" w:space="0" w:color="auto"/>
              <w:right w:val="single" w:sz="4" w:space="0" w:color="auto"/>
            </w:tcBorders>
          </w:tcPr>
          <w:p w14:paraId="0C607BF1" w14:textId="77777777" w:rsidR="0015703E" w:rsidRPr="006419F1" w:rsidRDefault="0015703E" w:rsidP="00D74FF4">
            <w:pPr>
              <w:spacing w:before="120"/>
              <w:jc w:val="center"/>
            </w:pPr>
            <w:r w:rsidRPr="006419F1">
              <w:t>Wymaganie</w:t>
            </w:r>
          </w:p>
        </w:tc>
      </w:tr>
      <w:tr w:rsidR="00123DA1" w:rsidRPr="006419F1" w14:paraId="4ED24260" w14:textId="77777777" w:rsidTr="00D74FF4">
        <w:tc>
          <w:tcPr>
            <w:tcW w:w="568" w:type="dxa"/>
            <w:tcBorders>
              <w:top w:val="single" w:sz="4" w:space="0" w:color="auto"/>
              <w:left w:val="single" w:sz="4" w:space="0" w:color="auto"/>
              <w:bottom w:val="single" w:sz="4" w:space="0" w:color="auto"/>
              <w:right w:val="single" w:sz="4" w:space="0" w:color="auto"/>
            </w:tcBorders>
            <w:vAlign w:val="center"/>
          </w:tcPr>
          <w:p w14:paraId="71682956" w14:textId="77777777" w:rsidR="0015703E" w:rsidRPr="006419F1" w:rsidRDefault="0015703E" w:rsidP="00D74FF4">
            <w:pPr>
              <w:spacing w:before="60" w:after="60"/>
              <w:jc w:val="center"/>
            </w:pPr>
            <w:r w:rsidRPr="006419F1">
              <w:t>1</w:t>
            </w:r>
          </w:p>
        </w:tc>
        <w:tc>
          <w:tcPr>
            <w:tcW w:w="9073" w:type="dxa"/>
            <w:gridSpan w:val="5"/>
            <w:tcBorders>
              <w:top w:val="single" w:sz="4" w:space="0" w:color="auto"/>
              <w:left w:val="single" w:sz="4" w:space="0" w:color="auto"/>
              <w:bottom w:val="single" w:sz="4" w:space="0" w:color="auto"/>
              <w:right w:val="single" w:sz="4" w:space="0" w:color="auto"/>
            </w:tcBorders>
          </w:tcPr>
          <w:p w14:paraId="4406AAC6" w14:textId="77777777" w:rsidR="0015703E" w:rsidRPr="006419F1" w:rsidRDefault="0015703E" w:rsidP="00D74FF4">
            <w:pPr>
              <w:spacing w:before="60" w:after="60"/>
              <w:jc w:val="center"/>
            </w:pPr>
            <w:r w:rsidRPr="006419F1">
              <w:t>Właściwości fizyczne i mechaniczne</w:t>
            </w:r>
          </w:p>
        </w:tc>
      </w:tr>
      <w:tr w:rsidR="00123DA1" w:rsidRPr="006419F1" w14:paraId="2126AB03" w14:textId="77777777" w:rsidTr="00D74FF4">
        <w:tc>
          <w:tcPr>
            <w:tcW w:w="568" w:type="dxa"/>
            <w:tcBorders>
              <w:top w:val="single" w:sz="4" w:space="0" w:color="auto"/>
              <w:left w:val="single" w:sz="4" w:space="0" w:color="auto"/>
              <w:bottom w:val="single" w:sz="4" w:space="0" w:color="auto"/>
              <w:right w:val="single" w:sz="4" w:space="0" w:color="auto"/>
            </w:tcBorders>
            <w:vAlign w:val="center"/>
          </w:tcPr>
          <w:p w14:paraId="73492B8C" w14:textId="77777777" w:rsidR="0015703E" w:rsidRPr="006419F1" w:rsidRDefault="0015703E" w:rsidP="00D74FF4">
            <w:pPr>
              <w:jc w:val="center"/>
            </w:pPr>
            <w:r w:rsidRPr="006419F1">
              <w:t>1.1</w:t>
            </w:r>
          </w:p>
        </w:tc>
        <w:tc>
          <w:tcPr>
            <w:tcW w:w="2693" w:type="dxa"/>
            <w:tcBorders>
              <w:top w:val="single" w:sz="4" w:space="0" w:color="auto"/>
              <w:left w:val="single" w:sz="4" w:space="0" w:color="auto"/>
              <w:bottom w:val="single" w:sz="4" w:space="0" w:color="auto"/>
              <w:right w:val="single" w:sz="4" w:space="0" w:color="auto"/>
            </w:tcBorders>
            <w:vAlign w:val="center"/>
          </w:tcPr>
          <w:p w14:paraId="59188F6C" w14:textId="77777777" w:rsidR="0015703E" w:rsidRPr="006419F1" w:rsidRDefault="0015703E" w:rsidP="0015703E">
            <w:pPr>
              <w:jc w:val="left"/>
            </w:pPr>
            <w:r w:rsidRPr="006419F1">
              <w:t>Odporność na zamrażanie/rozmrażanie z udziałem soli odladzających (wg klasy 3, oznaczenie D)</w:t>
            </w:r>
          </w:p>
        </w:tc>
        <w:tc>
          <w:tcPr>
            <w:tcW w:w="1135" w:type="dxa"/>
            <w:gridSpan w:val="2"/>
            <w:tcBorders>
              <w:top w:val="single" w:sz="4" w:space="0" w:color="auto"/>
              <w:left w:val="single" w:sz="4" w:space="0" w:color="auto"/>
              <w:bottom w:val="single" w:sz="4" w:space="0" w:color="auto"/>
              <w:right w:val="single" w:sz="4" w:space="0" w:color="auto"/>
            </w:tcBorders>
            <w:vAlign w:val="center"/>
          </w:tcPr>
          <w:p w14:paraId="1E42FBED" w14:textId="77777777" w:rsidR="0015703E" w:rsidRPr="006419F1" w:rsidRDefault="0015703E" w:rsidP="00D74FF4">
            <w:pPr>
              <w:jc w:val="center"/>
            </w:pPr>
            <w:r w:rsidRPr="006419F1">
              <w:t>D</w:t>
            </w:r>
          </w:p>
        </w:tc>
        <w:tc>
          <w:tcPr>
            <w:tcW w:w="5245" w:type="dxa"/>
            <w:gridSpan w:val="2"/>
            <w:tcBorders>
              <w:top w:val="single" w:sz="4" w:space="0" w:color="auto"/>
              <w:left w:val="single" w:sz="4" w:space="0" w:color="auto"/>
              <w:bottom w:val="single" w:sz="4" w:space="0" w:color="auto"/>
              <w:right w:val="single" w:sz="4" w:space="0" w:color="auto"/>
            </w:tcBorders>
            <w:vAlign w:val="center"/>
          </w:tcPr>
          <w:p w14:paraId="0AC776D6" w14:textId="77777777" w:rsidR="0015703E" w:rsidRPr="006419F1" w:rsidRDefault="0015703E" w:rsidP="00D74FF4">
            <w:r w:rsidRPr="006419F1">
              <w:t>Ubytek masy po badaniu: wartość średnia ≤ 1,0 kg/m</w:t>
            </w:r>
            <w:r w:rsidRPr="006419F1">
              <w:rPr>
                <w:vertAlign w:val="superscript"/>
              </w:rPr>
              <w:t>2</w:t>
            </w:r>
            <w:r w:rsidRPr="006419F1">
              <w:t>, przy czym każdy pojedynczy wynik &lt; 1,5 kg/m</w:t>
            </w:r>
            <w:r w:rsidRPr="006419F1">
              <w:rPr>
                <w:vertAlign w:val="superscript"/>
              </w:rPr>
              <w:t>2</w:t>
            </w:r>
            <w:r w:rsidRPr="006419F1">
              <w:t xml:space="preserve"> </w:t>
            </w:r>
          </w:p>
        </w:tc>
      </w:tr>
      <w:tr w:rsidR="00123DA1" w:rsidRPr="006419F1" w14:paraId="7F995E1D" w14:textId="77777777" w:rsidTr="00D74FF4">
        <w:tc>
          <w:tcPr>
            <w:tcW w:w="568" w:type="dxa"/>
            <w:tcBorders>
              <w:top w:val="single" w:sz="4" w:space="0" w:color="auto"/>
              <w:left w:val="single" w:sz="4" w:space="0" w:color="auto"/>
              <w:bottom w:val="single" w:sz="4" w:space="0" w:color="auto"/>
              <w:right w:val="single" w:sz="4" w:space="0" w:color="auto"/>
            </w:tcBorders>
            <w:vAlign w:val="center"/>
          </w:tcPr>
          <w:p w14:paraId="637B5F90" w14:textId="77777777" w:rsidR="0015703E" w:rsidRPr="006419F1" w:rsidRDefault="0015703E" w:rsidP="00D74FF4">
            <w:pPr>
              <w:jc w:val="center"/>
            </w:pPr>
            <w:r w:rsidRPr="006419F1">
              <w:t>1.2</w:t>
            </w:r>
          </w:p>
        </w:tc>
        <w:tc>
          <w:tcPr>
            <w:tcW w:w="2693" w:type="dxa"/>
            <w:tcBorders>
              <w:top w:val="single" w:sz="4" w:space="0" w:color="auto"/>
              <w:left w:val="single" w:sz="4" w:space="0" w:color="auto"/>
              <w:bottom w:val="single" w:sz="4" w:space="0" w:color="auto"/>
              <w:right w:val="single" w:sz="4" w:space="0" w:color="auto"/>
            </w:tcBorders>
            <w:vAlign w:val="center"/>
          </w:tcPr>
          <w:p w14:paraId="0F0E107A" w14:textId="77777777" w:rsidR="0015703E" w:rsidRPr="006419F1" w:rsidRDefault="0015703E" w:rsidP="0015703E">
            <w:pPr>
              <w:jc w:val="left"/>
            </w:pPr>
            <w:r w:rsidRPr="006419F1">
              <w:t xml:space="preserve">Wytrzymałość na zginanie (wg klasy 2 oznaczenia T normy) </w:t>
            </w:r>
          </w:p>
        </w:tc>
        <w:tc>
          <w:tcPr>
            <w:tcW w:w="1135" w:type="dxa"/>
            <w:gridSpan w:val="2"/>
            <w:tcBorders>
              <w:top w:val="single" w:sz="4" w:space="0" w:color="auto"/>
              <w:left w:val="single" w:sz="4" w:space="0" w:color="auto"/>
              <w:bottom w:val="single" w:sz="4" w:space="0" w:color="auto"/>
              <w:right w:val="single" w:sz="4" w:space="0" w:color="auto"/>
            </w:tcBorders>
            <w:vAlign w:val="center"/>
          </w:tcPr>
          <w:p w14:paraId="299AC0C9" w14:textId="77777777" w:rsidR="0015703E" w:rsidRPr="006419F1" w:rsidRDefault="0015703E" w:rsidP="00D74FF4">
            <w:pPr>
              <w:jc w:val="center"/>
            </w:pPr>
            <w:r w:rsidRPr="006419F1">
              <w:t>F</w:t>
            </w:r>
          </w:p>
        </w:tc>
        <w:tc>
          <w:tcPr>
            <w:tcW w:w="5245" w:type="dxa"/>
            <w:gridSpan w:val="2"/>
            <w:tcBorders>
              <w:top w:val="single" w:sz="4" w:space="0" w:color="auto"/>
              <w:left w:val="single" w:sz="4" w:space="0" w:color="auto"/>
              <w:bottom w:val="single" w:sz="4" w:space="0" w:color="auto"/>
              <w:right w:val="single" w:sz="4" w:space="0" w:color="auto"/>
            </w:tcBorders>
          </w:tcPr>
          <w:p w14:paraId="30E295CB" w14:textId="77777777" w:rsidR="0015703E" w:rsidRPr="006419F1" w:rsidRDefault="0015703E" w:rsidP="00D74FF4">
            <w:r w:rsidRPr="006419F1">
              <w:t>charakterystyczna wytrzymałość na zginanie ≥5MPa i pojedynczy wynik ≥4MPa</w:t>
            </w:r>
          </w:p>
        </w:tc>
      </w:tr>
      <w:tr w:rsidR="00123DA1" w:rsidRPr="006419F1" w14:paraId="03D2DDA7" w14:textId="77777777" w:rsidTr="00D74FF4">
        <w:tc>
          <w:tcPr>
            <w:tcW w:w="568" w:type="dxa"/>
            <w:tcBorders>
              <w:top w:val="single" w:sz="4" w:space="0" w:color="auto"/>
              <w:left w:val="single" w:sz="4" w:space="0" w:color="auto"/>
              <w:bottom w:val="single" w:sz="4" w:space="0" w:color="auto"/>
              <w:right w:val="single" w:sz="4" w:space="0" w:color="auto"/>
            </w:tcBorders>
            <w:vAlign w:val="center"/>
          </w:tcPr>
          <w:p w14:paraId="39BC88C7" w14:textId="77777777" w:rsidR="0015703E" w:rsidRPr="006419F1" w:rsidRDefault="0015703E" w:rsidP="00D74FF4">
            <w:pPr>
              <w:jc w:val="center"/>
            </w:pPr>
            <w:r w:rsidRPr="006419F1">
              <w:t>1.3</w:t>
            </w:r>
          </w:p>
        </w:tc>
        <w:tc>
          <w:tcPr>
            <w:tcW w:w="2693" w:type="dxa"/>
            <w:tcBorders>
              <w:top w:val="single" w:sz="4" w:space="0" w:color="auto"/>
              <w:left w:val="single" w:sz="4" w:space="0" w:color="auto"/>
              <w:bottom w:val="single" w:sz="4" w:space="0" w:color="auto"/>
              <w:right w:val="single" w:sz="4" w:space="0" w:color="auto"/>
            </w:tcBorders>
            <w:vAlign w:val="center"/>
          </w:tcPr>
          <w:p w14:paraId="10D81915" w14:textId="77777777" w:rsidR="0015703E" w:rsidRPr="006419F1" w:rsidRDefault="0015703E" w:rsidP="0015703E">
            <w:pPr>
              <w:jc w:val="left"/>
            </w:pPr>
            <w:r w:rsidRPr="006419F1">
              <w:t>Trwałość   (ze względu na wytrzymałość)</w:t>
            </w:r>
          </w:p>
        </w:tc>
        <w:tc>
          <w:tcPr>
            <w:tcW w:w="1135" w:type="dxa"/>
            <w:gridSpan w:val="2"/>
            <w:tcBorders>
              <w:top w:val="single" w:sz="4" w:space="0" w:color="auto"/>
              <w:left w:val="single" w:sz="4" w:space="0" w:color="auto"/>
              <w:bottom w:val="single" w:sz="4" w:space="0" w:color="auto"/>
              <w:right w:val="single" w:sz="4" w:space="0" w:color="auto"/>
            </w:tcBorders>
            <w:vAlign w:val="center"/>
          </w:tcPr>
          <w:p w14:paraId="4D46E57D" w14:textId="77777777" w:rsidR="0015703E" w:rsidRPr="006419F1" w:rsidRDefault="0015703E" w:rsidP="00D74FF4">
            <w:pPr>
              <w:jc w:val="center"/>
            </w:pPr>
            <w:r w:rsidRPr="006419F1">
              <w:t>F</w:t>
            </w:r>
          </w:p>
        </w:tc>
        <w:tc>
          <w:tcPr>
            <w:tcW w:w="5245" w:type="dxa"/>
            <w:gridSpan w:val="2"/>
            <w:tcBorders>
              <w:top w:val="single" w:sz="4" w:space="0" w:color="auto"/>
              <w:left w:val="single" w:sz="4" w:space="0" w:color="auto"/>
              <w:bottom w:val="single" w:sz="4" w:space="0" w:color="auto"/>
              <w:right w:val="single" w:sz="4" w:space="0" w:color="auto"/>
            </w:tcBorders>
          </w:tcPr>
          <w:p w14:paraId="33DEC25B" w14:textId="77777777" w:rsidR="0015703E" w:rsidRPr="006419F1" w:rsidRDefault="0015703E" w:rsidP="00D74FF4">
            <w:r w:rsidRPr="006419F1">
              <w:t>Ścieki mają zadawalającą trwałość (wytrzymałość) jeśli spełnione są wymagania pkt. 1.2 oraz istnieje normalna konserwacja</w:t>
            </w:r>
          </w:p>
        </w:tc>
      </w:tr>
      <w:tr w:rsidR="00123DA1" w:rsidRPr="006419F1" w14:paraId="3CB15C77" w14:textId="77777777" w:rsidTr="00D74FF4">
        <w:tc>
          <w:tcPr>
            <w:tcW w:w="568" w:type="dxa"/>
            <w:vMerge w:val="restart"/>
            <w:tcBorders>
              <w:top w:val="single" w:sz="4" w:space="0" w:color="auto"/>
              <w:left w:val="single" w:sz="4" w:space="0" w:color="auto"/>
              <w:right w:val="single" w:sz="4" w:space="0" w:color="auto"/>
            </w:tcBorders>
            <w:vAlign w:val="center"/>
          </w:tcPr>
          <w:p w14:paraId="4B8DF2CF" w14:textId="77777777" w:rsidR="0015703E" w:rsidRPr="006419F1" w:rsidRDefault="0015703E" w:rsidP="00D74FF4">
            <w:pPr>
              <w:jc w:val="center"/>
            </w:pPr>
            <w:r w:rsidRPr="006419F1">
              <w:t>1.4</w:t>
            </w:r>
          </w:p>
        </w:tc>
        <w:tc>
          <w:tcPr>
            <w:tcW w:w="2693" w:type="dxa"/>
            <w:vMerge w:val="restart"/>
            <w:tcBorders>
              <w:top w:val="single" w:sz="4" w:space="0" w:color="auto"/>
              <w:left w:val="single" w:sz="4" w:space="0" w:color="auto"/>
              <w:right w:val="single" w:sz="4" w:space="0" w:color="auto"/>
            </w:tcBorders>
            <w:vAlign w:val="center"/>
          </w:tcPr>
          <w:p w14:paraId="1FA8D04F" w14:textId="77777777" w:rsidR="0015703E" w:rsidRPr="006419F1" w:rsidRDefault="0015703E" w:rsidP="0015703E">
            <w:pPr>
              <w:jc w:val="left"/>
            </w:pPr>
            <w:r w:rsidRPr="006419F1">
              <w:t>Odporność na ścieranie (wg klasy 4 oznaczenia I normy)</w:t>
            </w:r>
          </w:p>
        </w:tc>
        <w:tc>
          <w:tcPr>
            <w:tcW w:w="1135" w:type="dxa"/>
            <w:gridSpan w:val="2"/>
            <w:vMerge w:val="restart"/>
            <w:tcBorders>
              <w:top w:val="single" w:sz="4" w:space="0" w:color="auto"/>
              <w:left w:val="single" w:sz="4" w:space="0" w:color="auto"/>
              <w:right w:val="single" w:sz="4" w:space="0" w:color="auto"/>
            </w:tcBorders>
            <w:vAlign w:val="center"/>
          </w:tcPr>
          <w:p w14:paraId="2A4C29C3" w14:textId="77777777" w:rsidR="0015703E" w:rsidRPr="006419F1" w:rsidRDefault="0015703E" w:rsidP="00D74FF4">
            <w:pPr>
              <w:jc w:val="center"/>
            </w:pPr>
            <w:r w:rsidRPr="006419F1">
              <w:t>G i H</w:t>
            </w:r>
          </w:p>
        </w:tc>
        <w:tc>
          <w:tcPr>
            <w:tcW w:w="5245" w:type="dxa"/>
            <w:gridSpan w:val="2"/>
            <w:tcBorders>
              <w:top w:val="single" w:sz="4" w:space="0" w:color="auto"/>
              <w:left w:val="single" w:sz="4" w:space="0" w:color="auto"/>
              <w:bottom w:val="single" w:sz="4" w:space="0" w:color="auto"/>
              <w:right w:val="single" w:sz="4" w:space="0" w:color="auto"/>
            </w:tcBorders>
            <w:shd w:val="clear" w:color="auto" w:fill="auto"/>
          </w:tcPr>
          <w:p w14:paraId="46EAE71F" w14:textId="77777777" w:rsidR="0015703E" w:rsidRPr="006419F1" w:rsidRDefault="0015703E" w:rsidP="00D74FF4">
            <w:pPr>
              <w:jc w:val="center"/>
            </w:pPr>
            <w:r w:rsidRPr="006419F1">
              <w:t>Pomiar wykonany na tarczy</w:t>
            </w:r>
          </w:p>
        </w:tc>
      </w:tr>
      <w:tr w:rsidR="00123DA1" w:rsidRPr="006419F1" w14:paraId="5144A2AF" w14:textId="77777777" w:rsidTr="00D74FF4">
        <w:tc>
          <w:tcPr>
            <w:tcW w:w="568" w:type="dxa"/>
            <w:vMerge/>
            <w:tcBorders>
              <w:left w:val="single" w:sz="4" w:space="0" w:color="auto"/>
              <w:right w:val="single" w:sz="4" w:space="0" w:color="auto"/>
            </w:tcBorders>
            <w:vAlign w:val="center"/>
          </w:tcPr>
          <w:p w14:paraId="7B3510A7" w14:textId="77777777" w:rsidR="0015703E" w:rsidRPr="006419F1" w:rsidRDefault="0015703E" w:rsidP="00D74FF4">
            <w:pPr>
              <w:jc w:val="center"/>
            </w:pPr>
          </w:p>
        </w:tc>
        <w:tc>
          <w:tcPr>
            <w:tcW w:w="2693" w:type="dxa"/>
            <w:vMerge/>
            <w:tcBorders>
              <w:left w:val="single" w:sz="4" w:space="0" w:color="auto"/>
              <w:right w:val="single" w:sz="4" w:space="0" w:color="auto"/>
            </w:tcBorders>
            <w:vAlign w:val="center"/>
          </w:tcPr>
          <w:p w14:paraId="3DCCC530" w14:textId="77777777" w:rsidR="0015703E" w:rsidRPr="006419F1" w:rsidRDefault="0015703E" w:rsidP="0015703E">
            <w:pPr>
              <w:jc w:val="left"/>
            </w:pPr>
          </w:p>
        </w:tc>
        <w:tc>
          <w:tcPr>
            <w:tcW w:w="1135" w:type="dxa"/>
            <w:gridSpan w:val="2"/>
            <w:vMerge/>
            <w:tcBorders>
              <w:left w:val="single" w:sz="4" w:space="0" w:color="auto"/>
              <w:right w:val="single" w:sz="4" w:space="0" w:color="auto"/>
            </w:tcBorders>
            <w:vAlign w:val="center"/>
          </w:tcPr>
          <w:p w14:paraId="73B59947" w14:textId="77777777" w:rsidR="0015703E" w:rsidRPr="006419F1" w:rsidRDefault="0015703E" w:rsidP="00D74FF4">
            <w:pPr>
              <w:jc w:val="center"/>
            </w:pP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8C626A4" w14:textId="77777777" w:rsidR="0015703E" w:rsidRPr="006419F1" w:rsidRDefault="0015703E" w:rsidP="00D74FF4">
            <w:r w:rsidRPr="006419F1">
              <w:t>szerokiej ściernej,             wg zał. G normy – badanie podstawowe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4C52026" w14:textId="77777777" w:rsidR="0015703E" w:rsidRPr="006419F1" w:rsidRDefault="0015703E" w:rsidP="00D74FF4">
            <w:proofErr w:type="spellStart"/>
            <w:r w:rsidRPr="006419F1">
              <w:t>B</w:t>
            </w:r>
            <w:r w:rsidRPr="006419F1">
              <w:rPr>
                <w:rFonts w:ascii="Arial" w:hAnsi="Arial" w:cs="Arial"/>
              </w:rPr>
              <w:t>ö</w:t>
            </w:r>
            <w:r w:rsidRPr="006419F1">
              <w:t>hmego</w:t>
            </w:r>
            <w:proofErr w:type="spellEnd"/>
            <w:r w:rsidRPr="006419F1">
              <w:t>,</w:t>
            </w:r>
          </w:p>
          <w:p w14:paraId="196EF89F" w14:textId="77777777" w:rsidR="0015703E" w:rsidRPr="006419F1" w:rsidRDefault="0015703E" w:rsidP="00D74FF4">
            <w:r w:rsidRPr="006419F1">
              <w:t>wg zał. H normy – badanie alternatywne</w:t>
            </w:r>
          </w:p>
        </w:tc>
      </w:tr>
      <w:tr w:rsidR="00123DA1" w:rsidRPr="006419F1" w14:paraId="5153AC4F" w14:textId="77777777" w:rsidTr="00D74FF4">
        <w:tc>
          <w:tcPr>
            <w:tcW w:w="568" w:type="dxa"/>
            <w:vMerge/>
            <w:tcBorders>
              <w:left w:val="single" w:sz="4" w:space="0" w:color="auto"/>
              <w:bottom w:val="single" w:sz="4" w:space="0" w:color="auto"/>
              <w:right w:val="single" w:sz="4" w:space="0" w:color="auto"/>
            </w:tcBorders>
            <w:vAlign w:val="center"/>
          </w:tcPr>
          <w:p w14:paraId="5121F2E2" w14:textId="77777777" w:rsidR="0015703E" w:rsidRPr="006419F1" w:rsidRDefault="0015703E" w:rsidP="00D74FF4">
            <w:pPr>
              <w:jc w:val="center"/>
            </w:pPr>
          </w:p>
        </w:tc>
        <w:tc>
          <w:tcPr>
            <w:tcW w:w="2693" w:type="dxa"/>
            <w:vMerge/>
            <w:tcBorders>
              <w:left w:val="single" w:sz="4" w:space="0" w:color="auto"/>
              <w:bottom w:val="single" w:sz="4" w:space="0" w:color="auto"/>
              <w:right w:val="single" w:sz="4" w:space="0" w:color="auto"/>
            </w:tcBorders>
            <w:vAlign w:val="center"/>
          </w:tcPr>
          <w:p w14:paraId="1E6FA3BE" w14:textId="77777777" w:rsidR="0015703E" w:rsidRPr="006419F1" w:rsidRDefault="0015703E" w:rsidP="0015703E">
            <w:pPr>
              <w:jc w:val="left"/>
            </w:pPr>
          </w:p>
        </w:tc>
        <w:tc>
          <w:tcPr>
            <w:tcW w:w="1135" w:type="dxa"/>
            <w:gridSpan w:val="2"/>
            <w:vMerge/>
            <w:tcBorders>
              <w:left w:val="single" w:sz="4" w:space="0" w:color="auto"/>
              <w:bottom w:val="single" w:sz="4" w:space="0" w:color="auto"/>
              <w:right w:val="single" w:sz="4" w:space="0" w:color="auto"/>
            </w:tcBorders>
            <w:vAlign w:val="center"/>
          </w:tcPr>
          <w:p w14:paraId="3BE9691F" w14:textId="77777777" w:rsidR="0015703E" w:rsidRPr="006419F1" w:rsidRDefault="0015703E" w:rsidP="00D74FF4">
            <w:pPr>
              <w:jc w:val="center"/>
            </w:pP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4728D7A" w14:textId="77777777" w:rsidR="0015703E" w:rsidRPr="006419F1" w:rsidRDefault="0015703E" w:rsidP="00D74FF4">
            <w:pPr>
              <w:jc w:val="center"/>
            </w:pPr>
            <w:r w:rsidRPr="006419F1">
              <w:t xml:space="preserve">≤ </w:t>
            </w:r>
            <w:smartTag w:uri="urn:schemas-microsoft-com:office:smarttags" w:element="metricconverter">
              <w:smartTagPr>
                <w:attr w:name="ProductID" w:val="20 mm"/>
              </w:smartTagPr>
              <w:r w:rsidRPr="006419F1">
                <w:t>20 mm</w:t>
              </w:r>
            </w:smartTag>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9AA322D" w14:textId="77777777" w:rsidR="0015703E" w:rsidRPr="006419F1" w:rsidRDefault="0015703E" w:rsidP="00D74FF4">
            <w:r w:rsidRPr="006419F1">
              <w:t>≤18 000mm</w:t>
            </w:r>
            <w:r w:rsidRPr="006419F1">
              <w:rPr>
                <w:vertAlign w:val="superscript"/>
              </w:rPr>
              <w:t>3</w:t>
            </w:r>
            <w:r w:rsidRPr="006419F1">
              <w:t>/5000 mm</w:t>
            </w:r>
            <w:r w:rsidRPr="006419F1">
              <w:rPr>
                <w:vertAlign w:val="superscript"/>
              </w:rPr>
              <w:t>2</w:t>
            </w:r>
            <w:r w:rsidRPr="006419F1">
              <w:t xml:space="preserve"> </w:t>
            </w:r>
          </w:p>
        </w:tc>
      </w:tr>
      <w:tr w:rsidR="00123DA1" w:rsidRPr="006419F1" w14:paraId="6A0CD1D4" w14:textId="77777777" w:rsidTr="00D74FF4">
        <w:tc>
          <w:tcPr>
            <w:tcW w:w="568" w:type="dxa"/>
            <w:tcBorders>
              <w:top w:val="single" w:sz="4" w:space="0" w:color="auto"/>
              <w:left w:val="single" w:sz="4" w:space="0" w:color="auto"/>
              <w:bottom w:val="single" w:sz="4" w:space="0" w:color="auto"/>
              <w:right w:val="single" w:sz="4" w:space="0" w:color="auto"/>
            </w:tcBorders>
            <w:vAlign w:val="center"/>
          </w:tcPr>
          <w:p w14:paraId="120622E0" w14:textId="77777777" w:rsidR="0015703E" w:rsidRPr="006419F1" w:rsidRDefault="0015703E" w:rsidP="00D74FF4">
            <w:pPr>
              <w:jc w:val="center"/>
            </w:pPr>
            <w:r w:rsidRPr="006419F1">
              <w:t>1.5</w:t>
            </w:r>
          </w:p>
        </w:tc>
        <w:tc>
          <w:tcPr>
            <w:tcW w:w="2693" w:type="dxa"/>
            <w:tcBorders>
              <w:top w:val="single" w:sz="4" w:space="0" w:color="auto"/>
              <w:left w:val="single" w:sz="4" w:space="0" w:color="auto"/>
              <w:bottom w:val="single" w:sz="4" w:space="0" w:color="auto"/>
              <w:right w:val="single" w:sz="4" w:space="0" w:color="auto"/>
            </w:tcBorders>
            <w:vAlign w:val="center"/>
          </w:tcPr>
          <w:p w14:paraId="1074AC7E" w14:textId="77777777" w:rsidR="0015703E" w:rsidRPr="006419F1" w:rsidRDefault="0015703E" w:rsidP="0015703E">
            <w:pPr>
              <w:jc w:val="left"/>
            </w:pPr>
            <w:r w:rsidRPr="006419F1">
              <w:t>Odporność na poślizg/poślizgnięcie</w:t>
            </w:r>
          </w:p>
        </w:tc>
        <w:tc>
          <w:tcPr>
            <w:tcW w:w="1135" w:type="dxa"/>
            <w:gridSpan w:val="2"/>
            <w:tcBorders>
              <w:top w:val="single" w:sz="4" w:space="0" w:color="auto"/>
              <w:left w:val="single" w:sz="4" w:space="0" w:color="auto"/>
              <w:bottom w:val="single" w:sz="4" w:space="0" w:color="auto"/>
              <w:right w:val="single" w:sz="4" w:space="0" w:color="auto"/>
            </w:tcBorders>
            <w:vAlign w:val="center"/>
          </w:tcPr>
          <w:p w14:paraId="670A0B54" w14:textId="77777777" w:rsidR="0015703E" w:rsidRPr="006419F1" w:rsidRDefault="0015703E" w:rsidP="00D74FF4">
            <w:pPr>
              <w:jc w:val="center"/>
            </w:pPr>
            <w:r w:rsidRPr="006419F1">
              <w:t>I</w:t>
            </w:r>
          </w:p>
        </w:tc>
        <w:tc>
          <w:tcPr>
            <w:tcW w:w="5245" w:type="dxa"/>
            <w:gridSpan w:val="2"/>
            <w:tcBorders>
              <w:top w:val="single" w:sz="4" w:space="0" w:color="auto"/>
              <w:left w:val="single" w:sz="4" w:space="0" w:color="auto"/>
              <w:bottom w:val="single" w:sz="4" w:space="0" w:color="auto"/>
              <w:right w:val="single" w:sz="4" w:space="0" w:color="auto"/>
            </w:tcBorders>
          </w:tcPr>
          <w:p w14:paraId="07618024" w14:textId="77777777" w:rsidR="0015703E" w:rsidRPr="006419F1" w:rsidRDefault="0015703E" w:rsidP="0015703E">
            <w:pPr>
              <w:numPr>
                <w:ilvl w:val="0"/>
                <w:numId w:val="327"/>
              </w:numPr>
              <w:tabs>
                <w:tab w:val="clear" w:pos="377"/>
                <w:tab w:val="num" w:pos="176"/>
              </w:tabs>
              <w:ind w:left="176" w:hanging="176"/>
              <w:jc w:val="left"/>
            </w:pPr>
            <w:r w:rsidRPr="006419F1">
              <w:t xml:space="preserve"> jeśli górna powierzchnia ścieków nie była szlifowana lub polerowana – zadawalająca odporność,</w:t>
            </w:r>
          </w:p>
          <w:p w14:paraId="427DAAC3" w14:textId="77777777" w:rsidR="0015703E" w:rsidRPr="006419F1" w:rsidRDefault="0015703E" w:rsidP="00D74FF4">
            <w:pPr>
              <w:tabs>
                <w:tab w:val="left" w:pos="2301"/>
              </w:tabs>
            </w:pPr>
            <w:r w:rsidRPr="006419F1">
              <w:t>b) jeśli wyjątkowo wymaga się podania wartości odporności na poślizg/poślizgnięcie – należy zadeklarować minimalną jej wartość pomierzoną wg zał. I normy (wahadłowym przyrządem do badania tarcia)</w:t>
            </w:r>
          </w:p>
        </w:tc>
      </w:tr>
      <w:tr w:rsidR="00123DA1" w:rsidRPr="006419F1" w14:paraId="7482B3A5" w14:textId="77777777" w:rsidTr="00D74FF4">
        <w:tc>
          <w:tcPr>
            <w:tcW w:w="568" w:type="dxa"/>
            <w:tcBorders>
              <w:top w:val="single" w:sz="4" w:space="0" w:color="auto"/>
              <w:left w:val="single" w:sz="4" w:space="0" w:color="auto"/>
              <w:bottom w:val="single" w:sz="4" w:space="0" w:color="auto"/>
              <w:right w:val="single" w:sz="4" w:space="0" w:color="auto"/>
            </w:tcBorders>
            <w:vAlign w:val="center"/>
          </w:tcPr>
          <w:p w14:paraId="08DAADCD" w14:textId="77777777" w:rsidR="0015703E" w:rsidRPr="006419F1" w:rsidRDefault="0015703E" w:rsidP="00D74FF4">
            <w:pPr>
              <w:jc w:val="center"/>
            </w:pPr>
            <w:r w:rsidRPr="006419F1">
              <w:t>1.6</w:t>
            </w:r>
          </w:p>
        </w:tc>
        <w:tc>
          <w:tcPr>
            <w:tcW w:w="2693" w:type="dxa"/>
            <w:tcBorders>
              <w:top w:val="single" w:sz="4" w:space="0" w:color="auto"/>
              <w:left w:val="single" w:sz="4" w:space="0" w:color="auto"/>
              <w:bottom w:val="single" w:sz="4" w:space="0" w:color="auto"/>
              <w:right w:val="single" w:sz="4" w:space="0" w:color="auto"/>
            </w:tcBorders>
            <w:vAlign w:val="center"/>
          </w:tcPr>
          <w:p w14:paraId="484A47A5" w14:textId="77777777" w:rsidR="0015703E" w:rsidRPr="006419F1" w:rsidRDefault="0015703E" w:rsidP="0015703E">
            <w:pPr>
              <w:jc w:val="left"/>
            </w:pPr>
            <w:r w:rsidRPr="006419F1">
              <w:t xml:space="preserve">Nasiąkliwość </w:t>
            </w:r>
          </w:p>
        </w:tc>
        <w:tc>
          <w:tcPr>
            <w:tcW w:w="1135" w:type="dxa"/>
            <w:gridSpan w:val="2"/>
            <w:tcBorders>
              <w:top w:val="single" w:sz="4" w:space="0" w:color="auto"/>
              <w:left w:val="single" w:sz="4" w:space="0" w:color="auto"/>
              <w:bottom w:val="single" w:sz="4" w:space="0" w:color="auto"/>
              <w:right w:val="single" w:sz="4" w:space="0" w:color="auto"/>
            </w:tcBorders>
            <w:vAlign w:val="center"/>
          </w:tcPr>
          <w:p w14:paraId="64AB6B4B" w14:textId="77777777" w:rsidR="0015703E" w:rsidRPr="006419F1" w:rsidRDefault="0015703E" w:rsidP="00D74FF4">
            <w:pPr>
              <w:jc w:val="center"/>
            </w:pPr>
            <w:r w:rsidRPr="006419F1">
              <w:t>E</w:t>
            </w:r>
          </w:p>
        </w:tc>
        <w:tc>
          <w:tcPr>
            <w:tcW w:w="5245" w:type="dxa"/>
            <w:gridSpan w:val="2"/>
            <w:tcBorders>
              <w:top w:val="single" w:sz="4" w:space="0" w:color="auto"/>
              <w:left w:val="single" w:sz="4" w:space="0" w:color="auto"/>
              <w:bottom w:val="single" w:sz="4" w:space="0" w:color="auto"/>
              <w:right w:val="single" w:sz="4" w:space="0" w:color="auto"/>
            </w:tcBorders>
          </w:tcPr>
          <w:p w14:paraId="1F3FFABC" w14:textId="77777777" w:rsidR="0015703E" w:rsidRPr="006419F1" w:rsidRDefault="0015703E" w:rsidP="00D74FF4">
            <w:r w:rsidRPr="006419F1">
              <w:t>Nasiąkliwość średnia każdego ścieku ≤ 4% masy,</w:t>
            </w:r>
          </w:p>
        </w:tc>
      </w:tr>
      <w:tr w:rsidR="00123DA1" w:rsidRPr="006419F1" w14:paraId="58461968" w14:textId="77777777" w:rsidTr="00D74F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8" w:type="dxa"/>
            <w:tcBorders>
              <w:top w:val="single" w:sz="4" w:space="0" w:color="auto"/>
              <w:left w:val="single" w:sz="4" w:space="0" w:color="auto"/>
              <w:bottom w:val="single" w:sz="4" w:space="0" w:color="auto"/>
              <w:right w:val="single" w:sz="4" w:space="0" w:color="auto"/>
            </w:tcBorders>
          </w:tcPr>
          <w:p w14:paraId="5532A75E" w14:textId="77777777" w:rsidR="0015703E" w:rsidRPr="006419F1" w:rsidRDefault="0015703E" w:rsidP="00D74FF4">
            <w:pPr>
              <w:spacing w:before="60" w:after="60"/>
              <w:jc w:val="center"/>
            </w:pPr>
            <w:r w:rsidRPr="006419F1">
              <w:t>2</w:t>
            </w:r>
          </w:p>
        </w:tc>
        <w:tc>
          <w:tcPr>
            <w:tcW w:w="9073" w:type="dxa"/>
            <w:gridSpan w:val="5"/>
            <w:tcBorders>
              <w:top w:val="single" w:sz="4" w:space="0" w:color="auto"/>
              <w:left w:val="single" w:sz="4" w:space="0" w:color="auto"/>
              <w:bottom w:val="single" w:sz="4" w:space="0" w:color="auto"/>
              <w:right w:val="single" w:sz="4" w:space="0" w:color="auto"/>
            </w:tcBorders>
          </w:tcPr>
          <w:p w14:paraId="134BA6AE" w14:textId="77777777" w:rsidR="0015703E" w:rsidRPr="006419F1" w:rsidRDefault="0015703E" w:rsidP="0015703E">
            <w:pPr>
              <w:spacing w:before="60" w:after="60"/>
              <w:jc w:val="left"/>
            </w:pPr>
            <w:r w:rsidRPr="006419F1">
              <w:t>Aspekty wizualne</w:t>
            </w:r>
          </w:p>
        </w:tc>
      </w:tr>
      <w:tr w:rsidR="00123DA1" w:rsidRPr="006419F1" w14:paraId="1E38D333" w14:textId="77777777" w:rsidTr="00D74FF4">
        <w:tc>
          <w:tcPr>
            <w:tcW w:w="568" w:type="dxa"/>
            <w:tcBorders>
              <w:top w:val="single" w:sz="4" w:space="0" w:color="auto"/>
              <w:left w:val="single" w:sz="4" w:space="0" w:color="auto"/>
              <w:bottom w:val="single" w:sz="4" w:space="0" w:color="auto"/>
              <w:right w:val="single" w:sz="4" w:space="0" w:color="auto"/>
            </w:tcBorders>
            <w:vAlign w:val="center"/>
          </w:tcPr>
          <w:p w14:paraId="14498D77" w14:textId="77777777" w:rsidR="0015703E" w:rsidRPr="006419F1" w:rsidRDefault="0015703E" w:rsidP="00D74FF4">
            <w:r w:rsidRPr="006419F1">
              <w:t>2.1</w:t>
            </w:r>
          </w:p>
        </w:tc>
        <w:tc>
          <w:tcPr>
            <w:tcW w:w="2693" w:type="dxa"/>
            <w:tcBorders>
              <w:top w:val="single" w:sz="4" w:space="0" w:color="auto"/>
              <w:left w:val="single" w:sz="4" w:space="0" w:color="auto"/>
              <w:bottom w:val="single" w:sz="4" w:space="0" w:color="auto"/>
              <w:right w:val="single" w:sz="4" w:space="0" w:color="auto"/>
            </w:tcBorders>
            <w:vAlign w:val="center"/>
          </w:tcPr>
          <w:p w14:paraId="64C4CA2C" w14:textId="77777777" w:rsidR="0015703E" w:rsidRPr="006419F1" w:rsidRDefault="0015703E" w:rsidP="0015703E">
            <w:pPr>
              <w:jc w:val="left"/>
            </w:pPr>
            <w:r w:rsidRPr="006419F1">
              <w:t>Wygląd</w:t>
            </w:r>
          </w:p>
        </w:tc>
        <w:tc>
          <w:tcPr>
            <w:tcW w:w="850" w:type="dxa"/>
            <w:tcBorders>
              <w:top w:val="single" w:sz="4" w:space="0" w:color="auto"/>
              <w:left w:val="single" w:sz="4" w:space="0" w:color="auto"/>
              <w:bottom w:val="single" w:sz="4" w:space="0" w:color="auto"/>
              <w:right w:val="single" w:sz="4" w:space="0" w:color="auto"/>
            </w:tcBorders>
            <w:vAlign w:val="center"/>
          </w:tcPr>
          <w:p w14:paraId="6C8CDFCF" w14:textId="77777777" w:rsidR="0015703E" w:rsidRPr="006419F1" w:rsidRDefault="0015703E" w:rsidP="00D74FF4">
            <w:pPr>
              <w:jc w:val="center"/>
            </w:pPr>
            <w:r w:rsidRPr="006419F1">
              <w:t>J</w:t>
            </w:r>
          </w:p>
        </w:tc>
        <w:tc>
          <w:tcPr>
            <w:tcW w:w="5530" w:type="dxa"/>
            <w:gridSpan w:val="3"/>
            <w:tcBorders>
              <w:top w:val="single" w:sz="4" w:space="0" w:color="auto"/>
              <w:left w:val="single" w:sz="4" w:space="0" w:color="auto"/>
              <w:bottom w:val="single" w:sz="4" w:space="0" w:color="auto"/>
              <w:right w:val="single" w:sz="4" w:space="0" w:color="auto"/>
            </w:tcBorders>
          </w:tcPr>
          <w:p w14:paraId="737302A1" w14:textId="77777777" w:rsidR="0015703E" w:rsidRPr="006419F1" w:rsidRDefault="0015703E" w:rsidP="00D74FF4">
            <w:r w:rsidRPr="006419F1">
              <w:t>Powierzchnia ścieków oceniana zgodnie z załącznikiem J nie powinna wykazywać defektów, takich jak rysy lub odpryski.</w:t>
            </w:r>
          </w:p>
        </w:tc>
      </w:tr>
      <w:tr w:rsidR="00123DA1" w:rsidRPr="006419F1" w14:paraId="27FDBC70" w14:textId="77777777" w:rsidTr="00D74FF4">
        <w:tc>
          <w:tcPr>
            <w:tcW w:w="568" w:type="dxa"/>
            <w:tcBorders>
              <w:top w:val="single" w:sz="4" w:space="0" w:color="auto"/>
              <w:left w:val="single" w:sz="4" w:space="0" w:color="auto"/>
              <w:bottom w:val="single" w:sz="4" w:space="0" w:color="auto"/>
              <w:right w:val="single" w:sz="4" w:space="0" w:color="auto"/>
            </w:tcBorders>
          </w:tcPr>
          <w:p w14:paraId="050B16FC" w14:textId="77777777" w:rsidR="0015703E" w:rsidRPr="006419F1" w:rsidRDefault="0015703E" w:rsidP="00D74FF4">
            <w:pPr>
              <w:jc w:val="center"/>
            </w:pPr>
            <w:r w:rsidRPr="006419F1">
              <w:t>2.2</w:t>
            </w:r>
          </w:p>
          <w:p w14:paraId="157D71A7" w14:textId="77777777" w:rsidR="0015703E" w:rsidRPr="006419F1" w:rsidRDefault="0015703E" w:rsidP="00D74FF4">
            <w:pPr>
              <w:jc w:val="center"/>
            </w:pPr>
          </w:p>
          <w:p w14:paraId="087DDEAD" w14:textId="77777777" w:rsidR="0015703E" w:rsidRPr="006419F1" w:rsidRDefault="0015703E" w:rsidP="00D74FF4">
            <w:pPr>
              <w:jc w:val="center"/>
            </w:pPr>
          </w:p>
          <w:p w14:paraId="5FD43F81" w14:textId="77777777" w:rsidR="0015703E" w:rsidRPr="006419F1" w:rsidRDefault="0015703E" w:rsidP="00D74FF4"/>
          <w:p w14:paraId="6C951B97" w14:textId="77777777" w:rsidR="0015703E" w:rsidRPr="006419F1" w:rsidRDefault="0015703E" w:rsidP="00D74FF4">
            <w:pPr>
              <w:jc w:val="center"/>
            </w:pPr>
            <w:r w:rsidRPr="006419F1">
              <w:t>2.3</w:t>
            </w:r>
          </w:p>
        </w:tc>
        <w:tc>
          <w:tcPr>
            <w:tcW w:w="2693" w:type="dxa"/>
            <w:tcBorders>
              <w:top w:val="single" w:sz="4" w:space="0" w:color="auto"/>
              <w:left w:val="single" w:sz="4" w:space="0" w:color="auto"/>
              <w:bottom w:val="single" w:sz="4" w:space="0" w:color="auto"/>
              <w:right w:val="single" w:sz="4" w:space="0" w:color="auto"/>
            </w:tcBorders>
          </w:tcPr>
          <w:p w14:paraId="2F5066FE" w14:textId="77777777" w:rsidR="0015703E" w:rsidRPr="006419F1" w:rsidRDefault="0015703E" w:rsidP="0015703E">
            <w:pPr>
              <w:jc w:val="left"/>
            </w:pPr>
            <w:r w:rsidRPr="006419F1">
              <w:t>Tekstura</w:t>
            </w:r>
          </w:p>
          <w:p w14:paraId="3A8BF0EC" w14:textId="77777777" w:rsidR="0015703E" w:rsidRPr="006419F1" w:rsidRDefault="0015703E" w:rsidP="0015703E">
            <w:pPr>
              <w:jc w:val="left"/>
            </w:pPr>
          </w:p>
          <w:p w14:paraId="25A64EA0" w14:textId="77777777" w:rsidR="0015703E" w:rsidRPr="006419F1" w:rsidRDefault="0015703E" w:rsidP="0015703E">
            <w:pPr>
              <w:jc w:val="left"/>
            </w:pPr>
          </w:p>
          <w:p w14:paraId="78230F23" w14:textId="77777777" w:rsidR="0015703E" w:rsidRPr="006419F1" w:rsidRDefault="0015703E" w:rsidP="0015703E">
            <w:pPr>
              <w:jc w:val="left"/>
            </w:pPr>
          </w:p>
          <w:p w14:paraId="7408A8B3" w14:textId="77777777" w:rsidR="0015703E" w:rsidRPr="006419F1" w:rsidRDefault="0015703E" w:rsidP="0015703E">
            <w:pPr>
              <w:jc w:val="left"/>
            </w:pPr>
            <w:r w:rsidRPr="006419F1">
              <w:t>Zabarwienie (barwiona może być warstwa ścieralna lub cały element)</w:t>
            </w:r>
          </w:p>
          <w:p w14:paraId="0B3CC5F4" w14:textId="77777777" w:rsidR="0015703E" w:rsidRPr="006419F1" w:rsidRDefault="0015703E" w:rsidP="0015703E">
            <w:pPr>
              <w:jc w:val="left"/>
            </w:pPr>
          </w:p>
        </w:tc>
        <w:tc>
          <w:tcPr>
            <w:tcW w:w="850" w:type="dxa"/>
            <w:tcBorders>
              <w:top w:val="single" w:sz="4" w:space="0" w:color="auto"/>
              <w:left w:val="single" w:sz="4" w:space="0" w:color="auto"/>
              <w:bottom w:val="single" w:sz="4" w:space="0" w:color="auto"/>
              <w:right w:val="single" w:sz="4" w:space="0" w:color="auto"/>
            </w:tcBorders>
            <w:vAlign w:val="center"/>
          </w:tcPr>
          <w:p w14:paraId="3582DCE9" w14:textId="77777777" w:rsidR="0015703E" w:rsidRPr="006419F1" w:rsidRDefault="0015703E" w:rsidP="00D74FF4">
            <w:pPr>
              <w:jc w:val="center"/>
            </w:pPr>
            <w:r w:rsidRPr="006419F1">
              <w:t>J</w:t>
            </w:r>
          </w:p>
        </w:tc>
        <w:tc>
          <w:tcPr>
            <w:tcW w:w="5530" w:type="dxa"/>
            <w:gridSpan w:val="3"/>
            <w:tcBorders>
              <w:top w:val="single" w:sz="4" w:space="0" w:color="auto"/>
              <w:left w:val="single" w:sz="4" w:space="0" w:color="auto"/>
              <w:bottom w:val="single" w:sz="4" w:space="0" w:color="auto"/>
              <w:right w:val="single" w:sz="4" w:space="0" w:color="auto"/>
            </w:tcBorders>
          </w:tcPr>
          <w:p w14:paraId="7861A41E" w14:textId="77777777" w:rsidR="0015703E" w:rsidRPr="006419F1" w:rsidRDefault="0015703E" w:rsidP="0015703E">
            <w:pPr>
              <w:numPr>
                <w:ilvl w:val="0"/>
                <w:numId w:val="328"/>
              </w:numPr>
              <w:tabs>
                <w:tab w:val="clear" w:pos="737"/>
                <w:tab w:val="num" w:pos="176"/>
              </w:tabs>
              <w:ind w:left="176" w:hanging="176"/>
            </w:pPr>
            <w:r w:rsidRPr="006419F1">
              <w:t xml:space="preserve"> ścieki z powierzchnią o specjalnej teksturze – producent powinien opisać rodzaj tekstury,</w:t>
            </w:r>
          </w:p>
          <w:p w14:paraId="54E20C0E" w14:textId="77777777" w:rsidR="0015703E" w:rsidRPr="006419F1" w:rsidRDefault="0015703E" w:rsidP="0015703E">
            <w:pPr>
              <w:numPr>
                <w:ilvl w:val="0"/>
                <w:numId w:val="328"/>
              </w:numPr>
              <w:tabs>
                <w:tab w:val="clear" w:pos="737"/>
                <w:tab w:val="num" w:pos="176"/>
                <w:tab w:val="left" w:pos="318"/>
              </w:tabs>
              <w:ind w:left="176" w:hanging="176"/>
            </w:pPr>
            <w:r w:rsidRPr="006419F1">
              <w:t>tekstura lub zabarwienie ścieków powinny być porównane z próbką producenta, zatwierdzoną przez odbiorcę,</w:t>
            </w:r>
          </w:p>
          <w:p w14:paraId="7EF56A58" w14:textId="77777777" w:rsidR="0015703E" w:rsidRPr="006419F1" w:rsidRDefault="0015703E" w:rsidP="0015703E">
            <w:pPr>
              <w:numPr>
                <w:ilvl w:val="0"/>
                <w:numId w:val="328"/>
              </w:numPr>
              <w:tabs>
                <w:tab w:val="clear" w:pos="737"/>
                <w:tab w:val="num" w:pos="176"/>
              </w:tabs>
              <w:ind w:left="176" w:hanging="176"/>
            </w:pPr>
            <w:r w:rsidRPr="006419F1">
              <w:t xml:space="preserve"> ewentualne różnice w jednolitości tekstury lub zabarwienia, spowodowane nieuniknionymi zmianami we właściwościach surowców i zmianach warunków twardnienia nie są uważane za istotne</w:t>
            </w:r>
          </w:p>
        </w:tc>
      </w:tr>
    </w:tbl>
    <w:p w14:paraId="4C32E1F0" w14:textId="77777777" w:rsidR="0015703E" w:rsidRPr="006419F1" w:rsidRDefault="0015703E" w:rsidP="0015703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rPr>
          <w:b/>
        </w:rPr>
      </w:pPr>
    </w:p>
    <w:p w14:paraId="73347A12" w14:textId="77777777" w:rsidR="00065A0D" w:rsidRPr="006419F1" w:rsidRDefault="00065A0D" w:rsidP="00065A0D">
      <w:pPr>
        <w:overflowPunct/>
        <w:autoSpaceDE/>
        <w:autoSpaceDN/>
        <w:adjustRightInd/>
        <w:textAlignment w:val="auto"/>
        <w:rPr>
          <w:szCs w:val="24"/>
        </w:rPr>
      </w:pPr>
      <w:r w:rsidRPr="006419F1">
        <w:rPr>
          <w:szCs w:val="24"/>
        </w:rPr>
        <w:t>Dopuszczalne odchyłki wymiarów:</w:t>
      </w:r>
    </w:p>
    <w:p w14:paraId="3F3C0B69" w14:textId="5E97B39D" w:rsidR="00065A0D" w:rsidRPr="006419F1" w:rsidRDefault="00065A0D" w:rsidP="00065A0D">
      <w:pPr>
        <w:overflowPunct/>
        <w:autoSpaceDE/>
        <w:autoSpaceDN/>
        <w:adjustRightInd/>
        <w:textAlignment w:val="auto"/>
        <w:rPr>
          <w:szCs w:val="24"/>
        </w:rPr>
      </w:pPr>
      <w:r w:rsidRPr="006419F1">
        <w:rPr>
          <w:szCs w:val="24"/>
        </w:rPr>
        <w:t>- długości ±1% z dokładnością do mm, nie mniej niż 4 mm i nie więcej niż 10 mm,</w:t>
      </w:r>
    </w:p>
    <w:p w14:paraId="61B15C52" w14:textId="537A3C4D" w:rsidR="00065A0D" w:rsidRPr="006419F1" w:rsidRDefault="00065A0D" w:rsidP="00065A0D">
      <w:pPr>
        <w:overflowPunct/>
        <w:autoSpaceDE/>
        <w:autoSpaceDN/>
        <w:adjustRightInd/>
        <w:textAlignment w:val="auto"/>
        <w:rPr>
          <w:szCs w:val="24"/>
        </w:rPr>
      </w:pPr>
      <w:r w:rsidRPr="006419F1">
        <w:rPr>
          <w:szCs w:val="24"/>
        </w:rPr>
        <w:t>- grubość i wysokość ±3% z dokładnością do mm, nie mniej niż 3 mm i nie więcej niż 5 mm,</w:t>
      </w:r>
    </w:p>
    <w:p w14:paraId="7E3A776D" w14:textId="12914E64" w:rsidR="00C82F51" w:rsidRPr="006419F1" w:rsidRDefault="00065A0D" w:rsidP="00065A0D">
      <w:pPr>
        <w:overflowPunct/>
        <w:autoSpaceDE/>
        <w:autoSpaceDN/>
        <w:adjustRightInd/>
        <w:textAlignment w:val="auto"/>
        <w:rPr>
          <w:szCs w:val="24"/>
        </w:rPr>
      </w:pPr>
      <w:r w:rsidRPr="006419F1">
        <w:rPr>
          <w:szCs w:val="24"/>
        </w:rPr>
        <w:t>- inne wymiary ±5% z dokładnością do mm, nie mniej niż 3 mm i nie więcej niż 10 mm.</w:t>
      </w:r>
    </w:p>
    <w:p w14:paraId="5AEF5FC7" w14:textId="77777777" w:rsidR="00C82F51" w:rsidRPr="006419F1" w:rsidRDefault="00C82F51" w:rsidP="00C82F51">
      <w:pPr>
        <w:overflowPunct/>
        <w:autoSpaceDE/>
        <w:autoSpaceDN/>
        <w:adjustRightInd/>
        <w:textAlignment w:val="auto"/>
        <w:rPr>
          <w:szCs w:val="24"/>
        </w:rPr>
      </w:pPr>
    </w:p>
    <w:p w14:paraId="7C252F29" w14:textId="47A9607B" w:rsidR="0015703E" w:rsidRPr="006419F1" w:rsidRDefault="0015703E" w:rsidP="0015703E">
      <w:pPr>
        <w:pStyle w:val="Styl1"/>
        <w:rPr>
          <w:color w:val="auto"/>
        </w:rPr>
      </w:pPr>
      <w:r w:rsidRPr="006419F1">
        <w:rPr>
          <w:color w:val="auto"/>
        </w:rPr>
        <w:t>2.4.  Materiał na ławy i podsypkę</w:t>
      </w:r>
    </w:p>
    <w:p w14:paraId="4830F457" w14:textId="0A89E2BF" w:rsidR="0015703E" w:rsidRPr="006419F1" w:rsidRDefault="0015703E" w:rsidP="00C82F51">
      <w:pPr>
        <w:overflowPunct/>
        <w:autoSpaceDE/>
        <w:autoSpaceDN/>
        <w:adjustRightInd/>
        <w:textAlignment w:val="auto"/>
        <w:rPr>
          <w:szCs w:val="24"/>
        </w:rPr>
      </w:pPr>
      <w:r w:rsidRPr="006419F1">
        <w:rPr>
          <w:szCs w:val="24"/>
        </w:rPr>
        <w:t xml:space="preserve">Materiał na ławy i podsypkę </w:t>
      </w:r>
      <w:r w:rsidR="00B7336A" w:rsidRPr="006419F1">
        <w:rPr>
          <w:szCs w:val="24"/>
        </w:rPr>
        <w:t xml:space="preserve">ujęto w SSTWiORB </w:t>
      </w:r>
      <w:r w:rsidRPr="006419F1">
        <w:rPr>
          <w:szCs w:val="24"/>
        </w:rPr>
        <w:t>M.36.01.01.  Zagospodarowanie terenu przy obiekcie elementami drogowymi</w:t>
      </w:r>
    </w:p>
    <w:p w14:paraId="2B5A801C" w14:textId="77777777" w:rsidR="0015703E" w:rsidRPr="006419F1" w:rsidRDefault="0015703E" w:rsidP="00C82F51">
      <w:pPr>
        <w:overflowPunct/>
        <w:autoSpaceDE/>
        <w:autoSpaceDN/>
        <w:adjustRightInd/>
        <w:textAlignment w:val="auto"/>
        <w:rPr>
          <w:szCs w:val="24"/>
        </w:rPr>
      </w:pPr>
    </w:p>
    <w:p w14:paraId="429639A6" w14:textId="77777777" w:rsidR="009F06D8" w:rsidRPr="006419F1" w:rsidRDefault="009F06D8" w:rsidP="00C82F51">
      <w:pPr>
        <w:overflowPunct/>
        <w:autoSpaceDE/>
        <w:autoSpaceDN/>
        <w:adjustRightInd/>
        <w:textAlignment w:val="auto"/>
        <w:rPr>
          <w:szCs w:val="24"/>
        </w:rPr>
      </w:pPr>
    </w:p>
    <w:p w14:paraId="54BC75A5" w14:textId="77777777" w:rsidR="00442A6B" w:rsidRPr="006419F1" w:rsidRDefault="00442A6B" w:rsidP="00442A6B">
      <w:pPr>
        <w:overflowPunct/>
        <w:autoSpaceDE/>
        <w:autoSpaceDN/>
        <w:adjustRightInd/>
        <w:textAlignment w:val="auto"/>
        <w:rPr>
          <w:b/>
          <w:bCs/>
          <w:szCs w:val="24"/>
        </w:rPr>
      </w:pPr>
      <w:r w:rsidRPr="006419F1">
        <w:rPr>
          <w:b/>
          <w:bCs/>
          <w:szCs w:val="24"/>
        </w:rPr>
        <w:t>3.  SPRZĘT.</w:t>
      </w:r>
    </w:p>
    <w:p w14:paraId="5CFA1574" w14:textId="77777777" w:rsidR="00442A6B" w:rsidRPr="006419F1" w:rsidRDefault="00442A6B" w:rsidP="00442A6B">
      <w:pPr>
        <w:pStyle w:val="Styl1"/>
        <w:rPr>
          <w:color w:val="auto"/>
        </w:rPr>
      </w:pPr>
      <w:r w:rsidRPr="006419F1">
        <w:rPr>
          <w:color w:val="auto"/>
        </w:rPr>
        <w:t>3.1.  Ogólne warunki stosowania sprzętu.</w:t>
      </w:r>
    </w:p>
    <w:p w14:paraId="0115ED2B" w14:textId="77777777" w:rsidR="00442A6B" w:rsidRPr="006419F1" w:rsidRDefault="00442A6B" w:rsidP="00442A6B">
      <w:pPr>
        <w:overflowPunct/>
        <w:autoSpaceDE/>
        <w:autoSpaceDN/>
        <w:adjustRightInd/>
        <w:textAlignment w:val="auto"/>
        <w:rPr>
          <w:szCs w:val="24"/>
        </w:rPr>
      </w:pPr>
      <w:r w:rsidRPr="006419F1">
        <w:rPr>
          <w:szCs w:val="24"/>
        </w:rPr>
        <w:t>Ogólne warunki stosowania sprzętu podano w OSTWIORB D-M.00.00.00. "Wymagania ogólne".</w:t>
      </w:r>
    </w:p>
    <w:p w14:paraId="41383EEC" w14:textId="209ED378" w:rsidR="00442A6B" w:rsidRPr="006419F1" w:rsidRDefault="00442A6B" w:rsidP="00442A6B">
      <w:pPr>
        <w:overflowPunct/>
        <w:autoSpaceDE/>
        <w:autoSpaceDN/>
        <w:adjustRightInd/>
        <w:textAlignment w:val="auto"/>
        <w:rPr>
          <w:b/>
          <w:bCs/>
          <w:szCs w:val="24"/>
        </w:rPr>
      </w:pPr>
      <w:r w:rsidRPr="006419F1">
        <w:rPr>
          <w:szCs w:val="24"/>
        </w:rPr>
        <w:t>Jakikolwiek sprzęt</w:t>
      </w:r>
      <w:r w:rsidRPr="006419F1">
        <w:rPr>
          <w:b/>
          <w:bCs/>
          <w:szCs w:val="24"/>
        </w:rPr>
        <w:t xml:space="preserve">, </w:t>
      </w:r>
      <w:r w:rsidRPr="006419F1">
        <w:rPr>
          <w:szCs w:val="24"/>
        </w:rPr>
        <w:t xml:space="preserve">maszyny lub narzędzia używane do wykonania </w:t>
      </w:r>
      <w:r w:rsidR="00B7336A" w:rsidRPr="006419F1">
        <w:rPr>
          <w:szCs w:val="24"/>
        </w:rPr>
        <w:t>odwodnienia</w:t>
      </w:r>
      <w:r w:rsidRPr="006419F1">
        <w:rPr>
          <w:szCs w:val="24"/>
        </w:rPr>
        <w:t xml:space="preserve"> powinny być zaakceptowane przez Inspektora Nadzoru. </w:t>
      </w:r>
    </w:p>
    <w:p w14:paraId="25D2B556" w14:textId="77777777" w:rsidR="00442A6B" w:rsidRPr="006419F1" w:rsidRDefault="00442A6B" w:rsidP="00442A6B">
      <w:pPr>
        <w:overflowPunct/>
        <w:autoSpaceDE/>
        <w:autoSpaceDN/>
        <w:adjustRightInd/>
        <w:textAlignment w:val="auto"/>
        <w:rPr>
          <w:b/>
          <w:bCs/>
          <w:szCs w:val="24"/>
        </w:rPr>
      </w:pPr>
    </w:p>
    <w:p w14:paraId="1F835BC4" w14:textId="77777777" w:rsidR="00442A6B" w:rsidRPr="006419F1" w:rsidRDefault="00442A6B" w:rsidP="00442A6B">
      <w:pPr>
        <w:overflowPunct/>
        <w:autoSpaceDE/>
        <w:autoSpaceDN/>
        <w:adjustRightInd/>
        <w:textAlignment w:val="auto"/>
        <w:rPr>
          <w:b/>
          <w:bCs/>
          <w:szCs w:val="24"/>
        </w:rPr>
      </w:pPr>
      <w:r w:rsidRPr="006419F1">
        <w:rPr>
          <w:b/>
          <w:bCs/>
          <w:szCs w:val="24"/>
        </w:rPr>
        <w:t>4.  TRANSPORT.</w:t>
      </w:r>
    </w:p>
    <w:p w14:paraId="0D643889" w14:textId="77777777" w:rsidR="00442A6B" w:rsidRPr="006419F1" w:rsidRDefault="00442A6B" w:rsidP="00442A6B">
      <w:pPr>
        <w:pStyle w:val="Styl1"/>
        <w:rPr>
          <w:color w:val="auto"/>
          <w:szCs w:val="24"/>
        </w:rPr>
      </w:pPr>
      <w:r w:rsidRPr="006419F1">
        <w:rPr>
          <w:color w:val="auto"/>
        </w:rPr>
        <w:t>4.1.  Warunki ogólne transportu.</w:t>
      </w:r>
    </w:p>
    <w:p w14:paraId="58D99A70" w14:textId="77777777" w:rsidR="00442A6B" w:rsidRPr="006419F1" w:rsidRDefault="00442A6B" w:rsidP="00442A6B">
      <w:pPr>
        <w:overflowPunct/>
        <w:autoSpaceDE/>
        <w:autoSpaceDN/>
        <w:adjustRightInd/>
        <w:textAlignment w:val="auto"/>
        <w:rPr>
          <w:szCs w:val="24"/>
        </w:rPr>
      </w:pPr>
      <w:r w:rsidRPr="006419F1">
        <w:rPr>
          <w:szCs w:val="24"/>
        </w:rPr>
        <w:t>Ogólne warunki transportu podano w STWIORB D-M.00.00.00. "Wymagania ogólne".</w:t>
      </w:r>
    </w:p>
    <w:p w14:paraId="2F069D25" w14:textId="77777777" w:rsidR="00442A6B" w:rsidRPr="006419F1" w:rsidRDefault="00442A6B" w:rsidP="00442A6B">
      <w:pPr>
        <w:overflowPunct/>
        <w:autoSpaceDE/>
        <w:autoSpaceDN/>
        <w:adjustRightInd/>
        <w:textAlignment w:val="auto"/>
        <w:rPr>
          <w:szCs w:val="24"/>
        </w:rPr>
      </w:pPr>
      <w:r w:rsidRPr="006419F1">
        <w:rPr>
          <w:szCs w:val="24"/>
        </w:rPr>
        <w:t xml:space="preserve">Materiały mogą być przewożone dowolnymi środkami transportu, tak dobranymi, aby nie powodować obniżenia jakości materiałów. </w:t>
      </w:r>
    </w:p>
    <w:p w14:paraId="1A9A6A06" w14:textId="77777777" w:rsidR="009C0491" w:rsidRPr="006419F1" w:rsidRDefault="009C0491" w:rsidP="009C0491">
      <w:pPr>
        <w:pStyle w:val="tekstost"/>
      </w:pPr>
      <w:r w:rsidRPr="006419F1">
        <w:t>Prefabrykaty należy umieścić równomiernie na całej powierzchni ładunkowej środka transportu i zabezpieczyć przed spadaniem lub przesuwaniem. Elementy powinny być ułożone w warstwach rozdzielonych drewnianymi przekładkami, zabezpieczone przed przemieszczaniem się, górna warstwa nie powinna wystawać poza ściany środka transportowego.</w:t>
      </w:r>
    </w:p>
    <w:p w14:paraId="2BC761D8" w14:textId="77777777" w:rsidR="00442A6B" w:rsidRPr="006419F1" w:rsidRDefault="00442A6B" w:rsidP="00442A6B">
      <w:pPr>
        <w:overflowPunct/>
        <w:autoSpaceDE/>
        <w:autoSpaceDN/>
        <w:adjustRightInd/>
        <w:textAlignment w:val="auto"/>
        <w:rPr>
          <w:szCs w:val="24"/>
        </w:rPr>
      </w:pPr>
    </w:p>
    <w:p w14:paraId="1B01674C" w14:textId="77777777" w:rsidR="00442A6B" w:rsidRPr="006419F1" w:rsidRDefault="00442A6B" w:rsidP="00442A6B">
      <w:pPr>
        <w:overflowPunct/>
        <w:autoSpaceDE/>
        <w:autoSpaceDN/>
        <w:adjustRightInd/>
        <w:textAlignment w:val="auto"/>
        <w:rPr>
          <w:b/>
          <w:bCs/>
          <w:szCs w:val="24"/>
        </w:rPr>
      </w:pPr>
      <w:r w:rsidRPr="006419F1">
        <w:rPr>
          <w:b/>
          <w:bCs/>
          <w:szCs w:val="24"/>
        </w:rPr>
        <w:t>5.  WYKONANIE   ROBÓT.</w:t>
      </w:r>
    </w:p>
    <w:p w14:paraId="1FE4A18F" w14:textId="77777777" w:rsidR="00442A6B" w:rsidRPr="006419F1" w:rsidRDefault="00442A6B" w:rsidP="00442A6B">
      <w:pPr>
        <w:pStyle w:val="Styl1"/>
        <w:rPr>
          <w:color w:val="auto"/>
        </w:rPr>
      </w:pPr>
      <w:r w:rsidRPr="006419F1">
        <w:rPr>
          <w:color w:val="auto"/>
        </w:rPr>
        <w:t>5.1.  Ogólne warunki wykonania robót.</w:t>
      </w:r>
    </w:p>
    <w:p w14:paraId="2116A159" w14:textId="77777777" w:rsidR="00442A6B" w:rsidRPr="006419F1" w:rsidRDefault="00442A6B" w:rsidP="00442A6B">
      <w:pPr>
        <w:overflowPunct/>
        <w:autoSpaceDE/>
        <w:autoSpaceDN/>
        <w:adjustRightInd/>
        <w:textAlignment w:val="auto"/>
        <w:rPr>
          <w:szCs w:val="24"/>
        </w:rPr>
      </w:pPr>
      <w:r w:rsidRPr="006419F1">
        <w:rPr>
          <w:szCs w:val="24"/>
        </w:rPr>
        <w:t>Ogólne warunki wykonania robót podano w STWIORB D-M.00.00.00. "Wymagania ogólne".</w:t>
      </w:r>
    </w:p>
    <w:p w14:paraId="1C9BBAF1" w14:textId="77777777" w:rsidR="009A5AD0" w:rsidRPr="006419F1" w:rsidRDefault="009A5AD0" w:rsidP="00442A6B">
      <w:pPr>
        <w:overflowPunct/>
        <w:autoSpaceDE/>
        <w:autoSpaceDN/>
        <w:adjustRightInd/>
        <w:textAlignment w:val="auto"/>
        <w:rPr>
          <w:szCs w:val="24"/>
        </w:rPr>
      </w:pPr>
    </w:p>
    <w:p w14:paraId="1BE0F79B" w14:textId="7D7CF06D" w:rsidR="009A5AD0" w:rsidRPr="006419F1" w:rsidRDefault="009A5AD0" w:rsidP="009A5AD0">
      <w:pPr>
        <w:pStyle w:val="Styl1"/>
        <w:rPr>
          <w:color w:val="auto"/>
        </w:rPr>
      </w:pPr>
      <w:r w:rsidRPr="006419F1">
        <w:rPr>
          <w:color w:val="auto"/>
        </w:rPr>
        <w:t>5.1.  Wykonanie robót.</w:t>
      </w:r>
    </w:p>
    <w:p w14:paraId="03B758C6" w14:textId="0BFD007D" w:rsidR="00B7336A" w:rsidRPr="006419F1" w:rsidRDefault="00B7336A" w:rsidP="00442A6B">
      <w:pPr>
        <w:overflowPunct/>
        <w:autoSpaceDE/>
        <w:autoSpaceDN/>
        <w:adjustRightInd/>
        <w:textAlignment w:val="auto"/>
        <w:rPr>
          <w:szCs w:val="24"/>
        </w:rPr>
      </w:pPr>
      <w:r w:rsidRPr="006419F1">
        <w:rPr>
          <w:szCs w:val="24"/>
        </w:rPr>
        <w:t xml:space="preserve">Wykonanie robót związanych z montażem wpustów krawężnikowych wraz ze studzienkami osadnikowymi,  przykanalikami i wylotami odwodnienia rozpocząć w trakcie wykonywania nasypów zgodnie z </w:t>
      </w:r>
      <w:r w:rsidR="009A5AD0" w:rsidRPr="006419F1">
        <w:rPr>
          <w:szCs w:val="24"/>
        </w:rPr>
        <w:t xml:space="preserve">STWiORB </w:t>
      </w:r>
      <w:r w:rsidRPr="006419F1">
        <w:rPr>
          <w:szCs w:val="24"/>
        </w:rPr>
        <w:t>M.11.01.04. „Zasypanie wykopów, nasypy wraz z zagęszczeniem”</w:t>
      </w:r>
    </w:p>
    <w:p w14:paraId="12CC481A" w14:textId="389F9F76" w:rsidR="00B7336A" w:rsidRPr="006419F1" w:rsidRDefault="009A5AD0" w:rsidP="00442A6B">
      <w:pPr>
        <w:overflowPunct/>
        <w:autoSpaceDE/>
        <w:autoSpaceDN/>
        <w:adjustRightInd/>
        <w:textAlignment w:val="auto"/>
        <w:rPr>
          <w:szCs w:val="24"/>
        </w:rPr>
      </w:pPr>
      <w:r w:rsidRPr="006419F1">
        <w:rPr>
          <w:szCs w:val="24"/>
        </w:rPr>
        <w:t>Roboty związane  z wykonaniem ław</w:t>
      </w:r>
      <w:r w:rsidR="00B7336A" w:rsidRPr="006419F1">
        <w:rPr>
          <w:szCs w:val="24"/>
        </w:rPr>
        <w:t xml:space="preserve"> wykonać</w:t>
      </w:r>
      <w:r w:rsidRPr="006419F1">
        <w:rPr>
          <w:szCs w:val="24"/>
        </w:rPr>
        <w:t xml:space="preserve"> zgodnie z STWiORB </w:t>
      </w:r>
      <w:r w:rsidR="00B7336A" w:rsidRPr="006419F1">
        <w:rPr>
          <w:szCs w:val="24"/>
        </w:rPr>
        <w:t xml:space="preserve">M.36.01.01.  </w:t>
      </w:r>
      <w:r w:rsidRPr="006419F1">
        <w:rPr>
          <w:szCs w:val="24"/>
        </w:rPr>
        <w:t>„</w:t>
      </w:r>
      <w:r w:rsidR="00B7336A" w:rsidRPr="006419F1">
        <w:rPr>
          <w:szCs w:val="24"/>
        </w:rPr>
        <w:t>Zagospodarowanie terenu przy obiekcie elementami drogowymi</w:t>
      </w:r>
      <w:r w:rsidRPr="006419F1">
        <w:rPr>
          <w:szCs w:val="24"/>
        </w:rPr>
        <w:t>”</w:t>
      </w:r>
    </w:p>
    <w:p w14:paraId="587F4A46" w14:textId="77777777" w:rsidR="009A5AD0" w:rsidRPr="006419F1" w:rsidRDefault="009A5AD0" w:rsidP="00442A6B">
      <w:pPr>
        <w:overflowPunct/>
        <w:autoSpaceDE/>
        <w:autoSpaceDN/>
        <w:adjustRightInd/>
        <w:textAlignment w:val="auto"/>
        <w:rPr>
          <w:szCs w:val="24"/>
        </w:rPr>
      </w:pPr>
      <w:r w:rsidRPr="006419F1">
        <w:rPr>
          <w:szCs w:val="24"/>
        </w:rPr>
        <w:t>Na przygotowanym podłożu ułożyć wpusty krawężnikowe wraz ze studzienkami osadnikowymi.</w:t>
      </w:r>
    </w:p>
    <w:p w14:paraId="35C667B4" w14:textId="01EA21FE" w:rsidR="00B7336A" w:rsidRPr="006419F1" w:rsidRDefault="009A5AD0" w:rsidP="00442A6B">
      <w:pPr>
        <w:overflowPunct/>
        <w:autoSpaceDE/>
        <w:autoSpaceDN/>
        <w:adjustRightInd/>
        <w:textAlignment w:val="auto"/>
        <w:rPr>
          <w:szCs w:val="24"/>
        </w:rPr>
      </w:pPr>
      <w:r w:rsidRPr="006419F1">
        <w:rPr>
          <w:szCs w:val="24"/>
        </w:rPr>
        <w:t>Studzienki osadnikowe  należy połączyć przykanalikami i doprowadzić do wylotów odwodnienia na skarpach rowów.</w:t>
      </w:r>
    </w:p>
    <w:p w14:paraId="7C2A5013" w14:textId="77777777" w:rsidR="00442A6B" w:rsidRPr="006419F1" w:rsidRDefault="00442A6B" w:rsidP="00442A6B">
      <w:pPr>
        <w:overflowPunct/>
        <w:autoSpaceDE/>
        <w:autoSpaceDN/>
        <w:adjustRightInd/>
        <w:textAlignment w:val="auto"/>
        <w:rPr>
          <w:szCs w:val="24"/>
        </w:rPr>
      </w:pPr>
    </w:p>
    <w:p w14:paraId="7E4EDD43" w14:textId="77777777" w:rsidR="00442A6B" w:rsidRPr="006419F1" w:rsidRDefault="00442A6B" w:rsidP="00442A6B">
      <w:pPr>
        <w:overflowPunct/>
        <w:autoSpaceDE/>
        <w:autoSpaceDN/>
        <w:adjustRightInd/>
        <w:textAlignment w:val="auto"/>
        <w:rPr>
          <w:szCs w:val="24"/>
        </w:rPr>
      </w:pPr>
      <w:r w:rsidRPr="006419F1">
        <w:rPr>
          <w:b/>
          <w:bCs/>
          <w:szCs w:val="24"/>
        </w:rPr>
        <w:t>6.  KONTROLA  JAKOŚCI  ROBÓT.</w:t>
      </w:r>
    </w:p>
    <w:p w14:paraId="328B56FD" w14:textId="77777777" w:rsidR="00442A6B" w:rsidRPr="006419F1" w:rsidRDefault="00442A6B" w:rsidP="00442A6B">
      <w:pPr>
        <w:pStyle w:val="Styl1"/>
        <w:rPr>
          <w:color w:val="auto"/>
        </w:rPr>
      </w:pPr>
      <w:r w:rsidRPr="006419F1">
        <w:rPr>
          <w:color w:val="auto"/>
        </w:rPr>
        <w:t>6.1.  Ogólne zasady kontroli jakości robót.</w:t>
      </w:r>
    </w:p>
    <w:p w14:paraId="2695074C" w14:textId="77777777" w:rsidR="00442A6B" w:rsidRPr="006419F1" w:rsidRDefault="00442A6B" w:rsidP="00442A6B">
      <w:pPr>
        <w:overflowPunct/>
        <w:autoSpaceDE/>
        <w:autoSpaceDN/>
        <w:adjustRightInd/>
        <w:textAlignment w:val="auto"/>
        <w:rPr>
          <w:szCs w:val="24"/>
        </w:rPr>
      </w:pPr>
      <w:r w:rsidRPr="006419F1">
        <w:rPr>
          <w:szCs w:val="24"/>
        </w:rPr>
        <w:t>Ogólne zasady kontroli jakości robót podano w STWIORB D-M.00.00.00. "Wymagania ogólne".</w:t>
      </w:r>
    </w:p>
    <w:p w14:paraId="3E45AADA" w14:textId="77777777" w:rsidR="00442A6B" w:rsidRPr="006419F1" w:rsidRDefault="00442A6B" w:rsidP="00442A6B">
      <w:pPr>
        <w:overflowPunct/>
        <w:autoSpaceDE/>
        <w:autoSpaceDN/>
        <w:adjustRightInd/>
        <w:textAlignment w:val="auto"/>
        <w:rPr>
          <w:szCs w:val="24"/>
        </w:rPr>
      </w:pPr>
    </w:p>
    <w:p w14:paraId="11B84889" w14:textId="77777777" w:rsidR="00442A6B" w:rsidRPr="006419F1" w:rsidRDefault="00442A6B" w:rsidP="00442A6B">
      <w:pPr>
        <w:pStyle w:val="Styl1"/>
        <w:rPr>
          <w:color w:val="auto"/>
        </w:rPr>
      </w:pPr>
      <w:r w:rsidRPr="006419F1">
        <w:rPr>
          <w:color w:val="auto"/>
        </w:rPr>
        <w:t>6.2.  Zgodność wykonanych robót z wymaganiami.</w:t>
      </w:r>
    </w:p>
    <w:p w14:paraId="65C3735A" w14:textId="439D3C66" w:rsidR="00442A6B" w:rsidRPr="006419F1" w:rsidRDefault="00442A6B" w:rsidP="00442A6B">
      <w:pPr>
        <w:overflowPunct/>
        <w:autoSpaceDE/>
        <w:autoSpaceDN/>
        <w:adjustRightInd/>
        <w:textAlignment w:val="auto"/>
        <w:rPr>
          <w:szCs w:val="24"/>
        </w:rPr>
      </w:pPr>
      <w:r w:rsidRPr="006419F1">
        <w:rPr>
          <w:szCs w:val="24"/>
        </w:rPr>
        <w:t>Sprawdzić zgodność wykonania z dokumentacją projektową.</w:t>
      </w:r>
    </w:p>
    <w:p w14:paraId="41654758" w14:textId="07DA3860" w:rsidR="000F244C" w:rsidRPr="006419F1" w:rsidRDefault="000F244C" w:rsidP="00442A6B">
      <w:pPr>
        <w:overflowPunct/>
        <w:autoSpaceDE/>
        <w:autoSpaceDN/>
        <w:adjustRightInd/>
        <w:textAlignment w:val="auto"/>
        <w:rPr>
          <w:szCs w:val="24"/>
        </w:rPr>
      </w:pPr>
      <w:r w:rsidRPr="006419F1">
        <w:rPr>
          <w:szCs w:val="24"/>
        </w:rPr>
        <w:t xml:space="preserve">Sprawdzić zgodność montażu  wpustu krawężnikowego wraz ze studzienką osadnikową a także szczelność połączeń </w:t>
      </w:r>
      <w:proofErr w:type="spellStart"/>
      <w:r w:rsidRPr="006419F1">
        <w:rPr>
          <w:szCs w:val="24"/>
        </w:rPr>
        <w:t>przykanalika</w:t>
      </w:r>
      <w:proofErr w:type="spellEnd"/>
      <w:r w:rsidRPr="006419F1">
        <w:rPr>
          <w:szCs w:val="24"/>
        </w:rPr>
        <w:t xml:space="preserve"> z  wymaganiami Producenta systemu  </w:t>
      </w:r>
    </w:p>
    <w:p w14:paraId="68F22ED7" w14:textId="05CD54AC" w:rsidR="000F244C" w:rsidRPr="006419F1" w:rsidRDefault="000F244C" w:rsidP="00442A6B">
      <w:pPr>
        <w:overflowPunct/>
        <w:autoSpaceDE/>
        <w:autoSpaceDN/>
        <w:adjustRightInd/>
        <w:textAlignment w:val="auto"/>
        <w:rPr>
          <w:szCs w:val="24"/>
        </w:rPr>
      </w:pPr>
      <w:r w:rsidRPr="006419F1">
        <w:rPr>
          <w:szCs w:val="24"/>
        </w:rPr>
        <w:t>Sprawdzić tolerancje z wymaganiami w pkt. 2.</w:t>
      </w:r>
    </w:p>
    <w:p w14:paraId="162D3DC2" w14:textId="77777777" w:rsidR="00442A6B" w:rsidRPr="006419F1" w:rsidRDefault="00442A6B" w:rsidP="00442A6B">
      <w:pPr>
        <w:overflowPunct/>
        <w:autoSpaceDE/>
        <w:autoSpaceDN/>
        <w:adjustRightInd/>
        <w:textAlignment w:val="auto"/>
        <w:rPr>
          <w:b/>
          <w:bCs/>
          <w:szCs w:val="24"/>
        </w:rPr>
      </w:pPr>
    </w:p>
    <w:p w14:paraId="60A6EAD4" w14:textId="77777777" w:rsidR="00442A6B" w:rsidRPr="006419F1" w:rsidRDefault="00442A6B" w:rsidP="00442A6B">
      <w:pPr>
        <w:overflowPunct/>
        <w:autoSpaceDE/>
        <w:autoSpaceDN/>
        <w:adjustRightInd/>
        <w:textAlignment w:val="auto"/>
        <w:rPr>
          <w:b/>
          <w:bCs/>
          <w:szCs w:val="24"/>
        </w:rPr>
      </w:pPr>
      <w:r w:rsidRPr="006419F1">
        <w:rPr>
          <w:b/>
          <w:bCs/>
          <w:szCs w:val="24"/>
        </w:rPr>
        <w:t>7.  OBMIAR.</w:t>
      </w:r>
    </w:p>
    <w:p w14:paraId="24111CF6" w14:textId="77777777" w:rsidR="009A5AD0" w:rsidRPr="006419F1" w:rsidRDefault="00442A6B" w:rsidP="00442A6B">
      <w:pPr>
        <w:overflowPunct/>
        <w:autoSpaceDE/>
        <w:autoSpaceDN/>
        <w:adjustRightInd/>
        <w:textAlignment w:val="auto"/>
        <w:rPr>
          <w:szCs w:val="24"/>
        </w:rPr>
      </w:pPr>
      <w:r w:rsidRPr="006419F1">
        <w:rPr>
          <w:szCs w:val="24"/>
        </w:rPr>
        <w:t>Jednostką obmiaru jest</w:t>
      </w:r>
      <w:r w:rsidR="009A5AD0" w:rsidRPr="006419F1">
        <w:rPr>
          <w:szCs w:val="24"/>
        </w:rPr>
        <w:t>:</w:t>
      </w:r>
    </w:p>
    <w:p w14:paraId="56353A21" w14:textId="6A9E2F78" w:rsidR="009A5AD0" w:rsidRPr="006419F1" w:rsidRDefault="009A5AD0" w:rsidP="00442A6B">
      <w:pPr>
        <w:overflowPunct/>
        <w:autoSpaceDE/>
        <w:autoSpaceDN/>
        <w:adjustRightInd/>
        <w:textAlignment w:val="auto"/>
        <w:rPr>
          <w:szCs w:val="24"/>
        </w:rPr>
      </w:pPr>
      <w:r w:rsidRPr="006419F1">
        <w:rPr>
          <w:szCs w:val="24"/>
        </w:rPr>
        <w:t>- 1 sztuka zamontowanego wpustu krawężnikowego</w:t>
      </w:r>
      <w:r w:rsidR="004C0545" w:rsidRPr="006419F1">
        <w:rPr>
          <w:szCs w:val="24"/>
        </w:rPr>
        <w:t xml:space="preserve"> wraz ze studzienką osadnikową, </w:t>
      </w:r>
    </w:p>
    <w:p w14:paraId="60A3855D" w14:textId="5BB6E5A8" w:rsidR="009A5AD0" w:rsidRPr="006419F1" w:rsidRDefault="009A5AD0" w:rsidP="00442A6B">
      <w:pPr>
        <w:overflowPunct/>
        <w:autoSpaceDE/>
        <w:autoSpaceDN/>
        <w:adjustRightInd/>
        <w:textAlignment w:val="auto"/>
        <w:rPr>
          <w:szCs w:val="24"/>
        </w:rPr>
      </w:pPr>
      <w:r w:rsidRPr="006419F1">
        <w:rPr>
          <w:szCs w:val="24"/>
        </w:rPr>
        <w:t>-</w:t>
      </w:r>
      <w:r w:rsidR="00442A6B" w:rsidRPr="006419F1">
        <w:rPr>
          <w:szCs w:val="24"/>
        </w:rPr>
        <w:t xml:space="preserve"> 1 m</w:t>
      </w:r>
      <w:r w:rsidRPr="006419F1">
        <w:rPr>
          <w:szCs w:val="24"/>
        </w:rPr>
        <w:t xml:space="preserve"> ułożonego </w:t>
      </w:r>
      <w:proofErr w:type="spellStart"/>
      <w:r w:rsidRPr="006419F1">
        <w:rPr>
          <w:szCs w:val="24"/>
        </w:rPr>
        <w:t>przykanalika</w:t>
      </w:r>
      <w:proofErr w:type="spellEnd"/>
      <w:r w:rsidRPr="006419F1">
        <w:rPr>
          <w:szCs w:val="24"/>
        </w:rPr>
        <w:t>,</w:t>
      </w:r>
    </w:p>
    <w:p w14:paraId="17392C0D" w14:textId="1BEFCD43" w:rsidR="009A5AD0" w:rsidRPr="006419F1" w:rsidRDefault="009A5AD0" w:rsidP="00442A6B">
      <w:pPr>
        <w:overflowPunct/>
        <w:autoSpaceDE/>
        <w:autoSpaceDN/>
        <w:adjustRightInd/>
        <w:textAlignment w:val="auto"/>
        <w:rPr>
          <w:szCs w:val="24"/>
        </w:rPr>
      </w:pPr>
      <w:r w:rsidRPr="006419F1">
        <w:rPr>
          <w:szCs w:val="24"/>
        </w:rPr>
        <w:t>- 1 szt. wylotu odwodnieni</w:t>
      </w:r>
      <w:r w:rsidR="000F244C" w:rsidRPr="006419F1">
        <w:rPr>
          <w:szCs w:val="24"/>
        </w:rPr>
        <w:t>a</w:t>
      </w:r>
    </w:p>
    <w:p w14:paraId="7E8BBF6C" w14:textId="33BA49C7" w:rsidR="00442A6B" w:rsidRPr="006419F1" w:rsidRDefault="00442A6B" w:rsidP="00442A6B">
      <w:pPr>
        <w:overflowPunct/>
        <w:autoSpaceDE/>
        <w:autoSpaceDN/>
        <w:adjustRightInd/>
        <w:textAlignment w:val="auto"/>
        <w:rPr>
          <w:szCs w:val="24"/>
        </w:rPr>
      </w:pPr>
    </w:p>
    <w:p w14:paraId="523B8E77" w14:textId="77777777" w:rsidR="00442A6B" w:rsidRPr="006419F1" w:rsidRDefault="00442A6B" w:rsidP="00442A6B">
      <w:pPr>
        <w:overflowPunct/>
        <w:autoSpaceDE/>
        <w:autoSpaceDN/>
        <w:adjustRightInd/>
        <w:textAlignment w:val="auto"/>
        <w:rPr>
          <w:szCs w:val="24"/>
        </w:rPr>
      </w:pPr>
    </w:p>
    <w:p w14:paraId="51D54B5D" w14:textId="77777777" w:rsidR="00442A6B" w:rsidRPr="006419F1" w:rsidRDefault="00442A6B" w:rsidP="00442A6B">
      <w:pPr>
        <w:overflowPunct/>
        <w:autoSpaceDE/>
        <w:autoSpaceDN/>
        <w:adjustRightInd/>
        <w:textAlignment w:val="auto"/>
        <w:rPr>
          <w:b/>
          <w:bCs/>
          <w:szCs w:val="24"/>
        </w:rPr>
      </w:pPr>
      <w:r w:rsidRPr="006419F1">
        <w:rPr>
          <w:b/>
          <w:bCs/>
          <w:szCs w:val="24"/>
        </w:rPr>
        <w:t>8.  ODBIÓR   ROBÓT.</w:t>
      </w:r>
    </w:p>
    <w:p w14:paraId="7EB90A58" w14:textId="77777777" w:rsidR="00442A6B" w:rsidRPr="006419F1" w:rsidRDefault="00442A6B" w:rsidP="00442A6B">
      <w:pPr>
        <w:overflowPunct/>
        <w:autoSpaceDE/>
        <w:autoSpaceDN/>
        <w:adjustRightInd/>
        <w:textAlignment w:val="auto"/>
        <w:rPr>
          <w:b/>
          <w:bCs/>
          <w:szCs w:val="24"/>
        </w:rPr>
      </w:pPr>
    </w:p>
    <w:p w14:paraId="1BCED0D3" w14:textId="77777777" w:rsidR="00442A6B" w:rsidRPr="006419F1" w:rsidRDefault="00442A6B" w:rsidP="00442A6B">
      <w:pPr>
        <w:overflowPunct/>
        <w:autoSpaceDE/>
        <w:autoSpaceDN/>
        <w:adjustRightInd/>
        <w:textAlignment w:val="auto"/>
        <w:rPr>
          <w:szCs w:val="24"/>
        </w:rPr>
      </w:pPr>
      <w:r w:rsidRPr="006419F1">
        <w:rPr>
          <w:szCs w:val="24"/>
        </w:rPr>
        <w:t>Ogólne zasady odbioru robót podano w STWIORB D-M.00.00.00. "Wymagania ogólne".</w:t>
      </w:r>
    </w:p>
    <w:p w14:paraId="682DF60F" w14:textId="77777777" w:rsidR="00442A6B" w:rsidRPr="006419F1" w:rsidRDefault="00442A6B" w:rsidP="00442A6B">
      <w:pPr>
        <w:overflowPunct/>
        <w:autoSpaceDE/>
        <w:autoSpaceDN/>
        <w:adjustRightInd/>
        <w:textAlignment w:val="auto"/>
        <w:rPr>
          <w:szCs w:val="24"/>
        </w:rPr>
      </w:pPr>
      <w:r w:rsidRPr="006419F1">
        <w:rPr>
          <w:szCs w:val="24"/>
        </w:rPr>
        <w:t>Roboty objęte niniejszą STWIORB podlegają odbiorowi robót zanikających i ulegających zakryciu, który jest dokonywany na podstawie wyników pomiarów, badań i oceny wizualnej.</w:t>
      </w:r>
    </w:p>
    <w:p w14:paraId="46457B42" w14:textId="77777777" w:rsidR="00442A6B" w:rsidRPr="006419F1" w:rsidRDefault="00442A6B" w:rsidP="00442A6B">
      <w:pPr>
        <w:overflowPunct/>
        <w:autoSpaceDE/>
        <w:autoSpaceDN/>
        <w:adjustRightInd/>
        <w:textAlignment w:val="auto"/>
        <w:rPr>
          <w:b/>
          <w:bCs/>
          <w:szCs w:val="24"/>
        </w:rPr>
      </w:pPr>
    </w:p>
    <w:p w14:paraId="7183E12A" w14:textId="77777777" w:rsidR="009F06D8" w:rsidRPr="006419F1" w:rsidRDefault="009F06D8" w:rsidP="00442A6B">
      <w:pPr>
        <w:overflowPunct/>
        <w:autoSpaceDE/>
        <w:autoSpaceDN/>
        <w:adjustRightInd/>
        <w:textAlignment w:val="auto"/>
        <w:rPr>
          <w:b/>
          <w:bCs/>
          <w:szCs w:val="24"/>
        </w:rPr>
      </w:pPr>
    </w:p>
    <w:p w14:paraId="2AF4084D" w14:textId="77777777" w:rsidR="009F06D8" w:rsidRPr="006419F1" w:rsidRDefault="009F06D8" w:rsidP="00442A6B">
      <w:pPr>
        <w:overflowPunct/>
        <w:autoSpaceDE/>
        <w:autoSpaceDN/>
        <w:adjustRightInd/>
        <w:textAlignment w:val="auto"/>
        <w:rPr>
          <w:b/>
          <w:bCs/>
          <w:szCs w:val="24"/>
        </w:rPr>
      </w:pPr>
    </w:p>
    <w:p w14:paraId="6D6A3A2A" w14:textId="77777777" w:rsidR="009F06D8" w:rsidRPr="006419F1" w:rsidRDefault="009F06D8" w:rsidP="00442A6B">
      <w:pPr>
        <w:overflowPunct/>
        <w:autoSpaceDE/>
        <w:autoSpaceDN/>
        <w:adjustRightInd/>
        <w:textAlignment w:val="auto"/>
        <w:rPr>
          <w:b/>
          <w:bCs/>
          <w:szCs w:val="24"/>
        </w:rPr>
      </w:pPr>
    </w:p>
    <w:p w14:paraId="72967CB3" w14:textId="77777777" w:rsidR="00442A6B" w:rsidRPr="006419F1" w:rsidRDefault="00442A6B" w:rsidP="00442A6B">
      <w:pPr>
        <w:overflowPunct/>
        <w:autoSpaceDE/>
        <w:autoSpaceDN/>
        <w:adjustRightInd/>
        <w:textAlignment w:val="auto"/>
        <w:rPr>
          <w:b/>
          <w:bCs/>
          <w:szCs w:val="24"/>
        </w:rPr>
      </w:pPr>
      <w:r w:rsidRPr="006419F1">
        <w:rPr>
          <w:b/>
          <w:bCs/>
          <w:szCs w:val="24"/>
        </w:rPr>
        <w:t>9.  PŁATNOŚĆ.</w:t>
      </w:r>
    </w:p>
    <w:p w14:paraId="123AC42F" w14:textId="77777777" w:rsidR="00442A6B" w:rsidRPr="006419F1" w:rsidRDefault="00442A6B" w:rsidP="00442A6B">
      <w:pPr>
        <w:overflowPunct/>
        <w:autoSpaceDE/>
        <w:autoSpaceDN/>
        <w:adjustRightInd/>
        <w:textAlignment w:val="auto"/>
        <w:rPr>
          <w:b/>
          <w:bCs/>
          <w:szCs w:val="24"/>
        </w:rPr>
      </w:pPr>
    </w:p>
    <w:p w14:paraId="7384FAF0" w14:textId="0222E3CF" w:rsidR="00442A6B" w:rsidRPr="006419F1" w:rsidRDefault="00442A6B" w:rsidP="00442A6B">
      <w:pPr>
        <w:overflowPunct/>
        <w:autoSpaceDE/>
        <w:autoSpaceDN/>
        <w:adjustRightInd/>
        <w:textAlignment w:val="auto"/>
        <w:rPr>
          <w:szCs w:val="24"/>
        </w:rPr>
      </w:pPr>
      <w:r w:rsidRPr="006419F1">
        <w:rPr>
          <w:szCs w:val="24"/>
        </w:rPr>
        <w:t>Cena jednostkowa obejmuje:</w:t>
      </w:r>
    </w:p>
    <w:p w14:paraId="4F9BCE69" w14:textId="77777777" w:rsidR="00442A6B" w:rsidRPr="006419F1" w:rsidRDefault="00442A6B" w:rsidP="00442A6B">
      <w:pPr>
        <w:overflowPunct/>
        <w:autoSpaceDE/>
        <w:autoSpaceDN/>
        <w:adjustRightInd/>
        <w:textAlignment w:val="auto"/>
        <w:rPr>
          <w:szCs w:val="24"/>
        </w:rPr>
      </w:pPr>
      <w:r w:rsidRPr="006419F1">
        <w:rPr>
          <w:szCs w:val="24"/>
        </w:rPr>
        <w:t>- wykonanie niezbędnych robót ziemnych,</w:t>
      </w:r>
    </w:p>
    <w:p w14:paraId="274A6A7D" w14:textId="77777777" w:rsidR="00442A6B" w:rsidRPr="006419F1" w:rsidRDefault="00442A6B" w:rsidP="00442A6B">
      <w:pPr>
        <w:overflowPunct/>
        <w:autoSpaceDE/>
        <w:autoSpaceDN/>
        <w:adjustRightInd/>
        <w:textAlignment w:val="auto"/>
        <w:rPr>
          <w:szCs w:val="24"/>
        </w:rPr>
      </w:pPr>
      <w:r w:rsidRPr="006419F1">
        <w:rPr>
          <w:szCs w:val="24"/>
        </w:rPr>
        <w:t>- dostarczenie materiałów,</w:t>
      </w:r>
    </w:p>
    <w:p w14:paraId="410EE8AA" w14:textId="53928793" w:rsidR="004C0545" w:rsidRPr="006419F1" w:rsidRDefault="00442A6B" w:rsidP="004C0545">
      <w:pPr>
        <w:overflowPunct/>
        <w:autoSpaceDE/>
        <w:autoSpaceDN/>
        <w:adjustRightInd/>
        <w:textAlignment w:val="auto"/>
        <w:rPr>
          <w:szCs w:val="24"/>
        </w:rPr>
      </w:pPr>
      <w:r w:rsidRPr="006419F1">
        <w:rPr>
          <w:szCs w:val="24"/>
        </w:rPr>
        <w:t xml:space="preserve">- </w:t>
      </w:r>
      <w:r w:rsidR="004C0545" w:rsidRPr="006419F1">
        <w:rPr>
          <w:szCs w:val="24"/>
        </w:rPr>
        <w:t>zamontowanie wpustu krawężnikowego wraz ze studzienką osadnikową,</w:t>
      </w:r>
    </w:p>
    <w:p w14:paraId="7400A782" w14:textId="0F8A2C02" w:rsidR="004C0545" w:rsidRPr="006419F1" w:rsidRDefault="004C0545" w:rsidP="004C0545">
      <w:pPr>
        <w:overflowPunct/>
        <w:autoSpaceDE/>
        <w:autoSpaceDN/>
        <w:adjustRightInd/>
        <w:textAlignment w:val="auto"/>
        <w:rPr>
          <w:szCs w:val="24"/>
        </w:rPr>
      </w:pPr>
      <w:r w:rsidRPr="006419F1">
        <w:rPr>
          <w:szCs w:val="24"/>
        </w:rPr>
        <w:t>- ułożenie rur wraz z połączeniem ze studzienką osadnikową i wyprowadzeniem na skarpę rowu</w:t>
      </w:r>
      <w:r w:rsidR="003A183C" w:rsidRPr="006419F1">
        <w:rPr>
          <w:szCs w:val="24"/>
        </w:rPr>
        <w:t>,</w:t>
      </w:r>
    </w:p>
    <w:p w14:paraId="582719B1" w14:textId="7F239FE4" w:rsidR="004C0545" w:rsidRPr="006419F1" w:rsidRDefault="004C0545" w:rsidP="004C0545">
      <w:pPr>
        <w:overflowPunct/>
        <w:autoSpaceDE/>
        <w:autoSpaceDN/>
        <w:adjustRightInd/>
        <w:textAlignment w:val="auto"/>
        <w:rPr>
          <w:szCs w:val="24"/>
        </w:rPr>
      </w:pPr>
      <w:r w:rsidRPr="006419F1">
        <w:rPr>
          <w:szCs w:val="24"/>
        </w:rPr>
        <w:t>- montaż wylotu odwodnienia,</w:t>
      </w:r>
    </w:p>
    <w:p w14:paraId="3E7AE7ED" w14:textId="77777777" w:rsidR="00442A6B" w:rsidRPr="006419F1" w:rsidRDefault="00442A6B" w:rsidP="00442A6B">
      <w:pPr>
        <w:overflowPunct/>
        <w:autoSpaceDE/>
        <w:autoSpaceDN/>
        <w:adjustRightInd/>
        <w:textAlignment w:val="auto"/>
        <w:rPr>
          <w:szCs w:val="24"/>
        </w:rPr>
      </w:pPr>
      <w:r w:rsidRPr="006419F1">
        <w:rPr>
          <w:szCs w:val="24"/>
        </w:rPr>
        <w:t>- oczyszczenie miejsca pracy,</w:t>
      </w:r>
    </w:p>
    <w:p w14:paraId="0C203888" w14:textId="77777777" w:rsidR="00442A6B" w:rsidRPr="006419F1" w:rsidRDefault="00442A6B" w:rsidP="00442A6B">
      <w:pPr>
        <w:overflowPunct/>
        <w:autoSpaceDE/>
        <w:autoSpaceDN/>
        <w:adjustRightInd/>
        <w:textAlignment w:val="auto"/>
        <w:rPr>
          <w:szCs w:val="24"/>
        </w:rPr>
      </w:pPr>
      <w:r w:rsidRPr="006419F1">
        <w:rPr>
          <w:szCs w:val="24"/>
        </w:rPr>
        <w:t>- wykonanie badań przewidzianych w STWIORB.</w:t>
      </w:r>
    </w:p>
    <w:p w14:paraId="4B256D2E" w14:textId="77777777" w:rsidR="00442A6B" w:rsidRPr="006419F1" w:rsidRDefault="00442A6B" w:rsidP="00442A6B">
      <w:pPr>
        <w:overflowPunct/>
        <w:autoSpaceDE/>
        <w:autoSpaceDN/>
        <w:adjustRightInd/>
        <w:textAlignment w:val="auto"/>
        <w:rPr>
          <w:szCs w:val="24"/>
        </w:rPr>
      </w:pPr>
    </w:p>
    <w:p w14:paraId="213CB523" w14:textId="77777777" w:rsidR="009C0491" w:rsidRPr="006419F1" w:rsidRDefault="009C0491" w:rsidP="009C0491">
      <w:pPr>
        <w:pStyle w:val="Styl1"/>
        <w:rPr>
          <w:color w:val="auto"/>
        </w:rPr>
      </w:pPr>
      <w:r w:rsidRPr="006419F1">
        <w:rPr>
          <w:color w:val="auto"/>
        </w:rPr>
        <w:t>10. PRZEPISY ZWIĄZANE</w:t>
      </w:r>
    </w:p>
    <w:p w14:paraId="30FDCB2B" w14:textId="77777777" w:rsidR="009C0491" w:rsidRPr="006419F1" w:rsidRDefault="009C0491" w:rsidP="009C0491">
      <w:pPr>
        <w:pStyle w:val="Styl1"/>
        <w:rPr>
          <w:color w:val="auto"/>
        </w:rPr>
      </w:pPr>
      <w:r w:rsidRPr="006419F1">
        <w:rPr>
          <w:color w:val="auto"/>
        </w:rPr>
        <w:t>10.1. Ogólne Specyfikacje Techniczne Wykonania i Odbioru Robót Budowlanych (OSTWiORB)</w:t>
      </w:r>
    </w:p>
    <w:tbl>
      <w:tblPr>
        <w:tblW w:w="0" w:type="auto"/>
        <w:tblLook w:val="01E0" w:firstRow="1" w:lastRow="1" w:firstColumn="1" w:lastColumn="1" w:noHBand="0" w:noVBand="0"/>
      </w:tblPr>
      <w:tblGrid>
        <w:gridCol w:w="534"/>
        <w:gridCol w:w="2268"/>
        <w:gridCol w:w="4709"/>
      </w:tblGrid>
      <w:tr w:rsidR="006419F1" w:rsidRPr="006419F1" w14:paraId="123986C9" w14:textId="77777777" w:rsidTr="00D74FF4">
        <w:tc>
          <w:tcPr>
            <w:tcW w:w="534" w:type="dxa"/>
          </w:tcPr>
          <w:p w14:paraId="13680717" w14:textId="77777777" w:rsidR="009C0491" w:rsidRPr="006419F1" w:rsidRDefault="009C0491" w:rsidP="00D74FF4">
            <w:pPr>
              <w:jc w:val="left"/>
            </w:pPr>
            <w:r w:rsidRPr="006419F1">
              <w:t xml:space="preserve">  1.</w:t>
            </w:r>
          </w:p>
        </w:tc>
        <w:tc>
          <w:tcPr>
            <w:tcW w:w="2268" w:type="dxa"/>
          </w:tcPr>
          <w:p w14:paraId="18E4C85D" w14:textId="77777777" w:rsidR="009C0491" w:rsidRPr="006419F1" w:rsidRDefault="009C0491" w:rsidP="00D74FF4">
            <w:pPr>
              <w:jc w:val="left"/>
            </w:pPr>
            <w:r w:rsidRPr="006419F1">
              <w:t>D-M-00.00.00</w:t>
            </w:r>
          </w:p>
        </w:tc>
        <w:tc>
          <w:tcPr>
            <w:tcW w:w="4709" w:type="dxa"/>
          </w:tcPr>
          <w:p w14:paraId="1BE74472" w14:textId="77777777" w:rsidR="009C0491" w:rsidRPr="006419F1" w:rsidRDefault="009C0491" w:rsidP="00D74FF4">
            <w:pPr>
              <w:jc w:val="left"/>
            </w:pPr>
            <w:r w:rsidRPr="006419F1">
              <w:t>Wymagania ogólne</w:t>
            </w:r>
          </w:p>
        </w:tc>
      </w:tr>
    </w:tbl>
    <w:p w14:paraId="43F4776E" w14:textId="77777777" w:rsidR="009C0491" w:rsidRPr="006419F1" w:rsidRDefault="009C0491" w:rsidP="009C0491">
      <w:pPr>
        <w:pStyle w:val="Styl1"/>
        <w:rPr>
          <w:color w:val="auto"/>
        </w:rPr>
      </w:pPr>
      <w:r w:rsidRPr="006419F1">
        <w:rPr>
          <w:color w:val="auto"/>
        </w:rPr>
        <w:t>10.2. Specyfikacje Techniczne Wykonania i Odbioru Robót Budowlanych (STWiORB)</w:t>
      </w:r>
    </w:p>
    <w:tbl>
      <w:tblPr>
        <w:tblW w:w="0" w:type="auto"/>
        <w:tblLook w:val="01E0" w:firstRow="1" w:lastRow="1" w:firstColumn="1" w:lastColumn="1" w:noHBand="0" w:noVBand="0"/>
      </w:tblPr>
      <w:tblGrid>
        <w:gridCol w:w="534"/>
        <w:gridCol w:w="2268"/>
        <w:gridCol w:w="5811"/>
      </w:tblGrid>
      <w:tr w:rsidR="006419F1" w:rsidRPr="006419F1" w14:paraId="0FFE83D0" w14:textId="77777777" w:rsidTr="00DF369B">
        <w:trPr>
          <w:trHeight w:val="112"/>
        </w:trPr>
        <w:tc>
          <w:tcPr>
            <w:tcW w:w="534" w:type="dxa"/>
          </w:tcPr>
          <w:p w14:paraId="14968976" w14:textId="77777777" w:rsidR="009C0491" w:rsidRPr="006419F1" w:rsidRDefault="009C0491" w:rsidP="00D74FF4">
            <w:pPr>
              <w:jc w:val="left"/>
            </w:pPr>
            <w:r w:rsidRPr="006419F1">
              <w:t xml:space="preserve">  2.</w:t>
            </w:r>
          </w:p>
        </w:tc>
        <w:tc>
          <w:tcPr>
            <w:tcW w:w="2268" w:type="dxa"/>
          </w:tcPr>
          <w:p w14:paraId="6E2426D1" w14:textId="77777777" w:rsidR="009C0491" w:rsidRPr="006419F1" w:rsidRDefault="009C0491" w:rsidP="00D74FF4">
            <w:pPr>
              <w:jc w:val="left"/>
            </w:pPr>
            <w:r w:rsidRPr="006419F1">
              <w:t>M-13.01.00</w:t>
            </w:r>
          </w:p>
        </w:tc>
        <w:tc>
          <w:tcPr>
            <w:tcW w:w="5811" w:type="dxa"/>
          </w:tcPr>
          <w:p w14:paraId="7BF20D8B" w14:textId="77777777" w:rsidR="009C0491" w:rsidRPr="006419F1" w:rsidRDefault="009C0491" w:rsidP="00D74FF4">
            <w:pPr>
              <w:jc w:val="left"/>
            </w:pPr>
            <w:r w:rsidRPr="006419F1">
              <w:t>Beton konstrukcyjny w obiektach mostowych</w:t>
            </w:r>
          </w:p>
        </w:tc>
      </w:tr>
      <w:tr w:rsidR="006419F1" w:rsidRPr="006419F1" w14:paraId="0A664655" w14:textId="77777777" w:rsidTr="00DF369B">
        <w:trPr>
          <w:trHeight w:val="72"/>
        </w:trPr>
        <w:tc>
          <w:tcPr>
            <w:tcW w:w="534" w:type="dxa"/>
          </w:tcPr>
          <w:p w14:paraId="3CBEBECF" w14:textId="77777777" w:rsidR="009C0491" w:rsidRPr="006419F1" w:rsidRDefault="009C0491" w:rsidP="00D74FF4">
            <w:pPr>
              <w:jc w:val="left"/>
            </w:pPr>
            <w:r w:rsidRPr="006419F1">
              <w:t xml:space="preserve">  3.</w:t>
            </w:r>
          </w:p>
          <w:p w14:paraId="4492E5CE" w14:textId="77777777" w:rsidR="00DF369B" w:rsidRPr="006419F1" w:rsidRDefault="00DF369B" w:rsidP="00D74FF4">
            <w:pPr>
              <w:jc w:val="left"/>
            </w:pPr>
            <w:r w:rsidRPr="006419F1">
              <w:t xml:space="preserve">  4.</w:t>
            </w:r>
          </w:p>
          <w:p w14:paraId="32136ED9" w14:textId="01EFEBD6" w:rsidR="00DF369B" w:rsidRPr="006419F1" w:rsidRDefault="00DF369B" w:rsidP="00D74FF4">
            <w:pPr>
              <w:jc w:val="left"/>
            </w:pPr>
            <w:r w:rsidRPr="006419F1">
              <w:t xml:space="preserve">  5.</w:t>
            </w:r>
          </w:p>
        </w:tc>
        <w:tc>
          <w:tcPr>
            <w:tcW w:w="2268" w:type="dxa"/>
          </w:tcPr>
          <w:p w14:paraId="64568015" w14:textId="77777777" w:rsidR="009C0491" w:rsidRPr="006419F1" w:rsidRDefault="009C0491" w:rsidP="00D74FF4">
            <w:pPr>
              <w:jc w:val="left"/>
            </w:pPr>
            <w:r w:rsidRPr="006419F1">
              <w:t>M-13.02.00</w:t>
            </w:r>
          </w:p>
          <w:p w14:paraId="4ADD1F86" w14:textId="77777777" w:rsidR="00DF369B" w:rsidRPr="006419F1" w:rsidRDefault="00DF369B" w:rsidP="00DF369B">
            <w:pPr>
              <w:jc w:val="left"/>
            </w:pPr>
            <w:r w:rsidRPr="006419F1">
              <w:t xml:space="preserve">M.11.01.04 </w:t>
            </w:r>
          </w:p>
          <w:p w14:paraId="2E903BB9" w14:textId="200F3352" w:rsidR="00DF369B" w:rsidRPr="006419F1" w:rsidRDefault="00DF369B" w:rsidP="00DF369B">
            <w:pPr>
              <w:jc w:val="left"/>
            </w:pPr>
            <w:r w:rsidRPr="006419F1">
              <w:t>M.36.01.01</w:t>
            </w:r>
          </w:p>
        </w:tc>
        <w:tc>
          <w:tcPr>
            <w:tcW w:w="5811" w:type="dxa"/>
          </w:tcPr>
          <w:p w14:paraId="2580DC7F" w14:textId="77777777" w:rsidR="009C0491" w:rsidRPr="006419F1" w:rsidRDefault="009C0491" w:rsidP="00D74FF4">
            <w:pPr>
              <w:jc w:val="left"/>
            </w:pPr>
            <w:r w:rsidRPr="006419F1">
              <w:t>Beton niekonstrukcyjny</w:t>
            </w:r>
          </w:p>
          <w:p w14:paraId="39CA6A9D" w14:textId="77777777" w:rsidR="00DF369B" w:rsidRPr="006419F1" w:rsidRDefault="00DF369B" w:rsidP="00DF369B">
            <w:pPr>
              <w:jc w:val="left"/>
            </w:pPr>
            <w:r w:rsidRPr="006419F1">
              <w:t>Zasypanie wykopów, nasypy wraz z zagęszczeniem</w:t>
            </w:r>
          </w:p>
          <w:p w14:paraId="6E4FE738" w14:textId="6694AF22" w:rsidR="00DF369B" w:rsidRPr="006419F1" w:rsidRDefault="00DF369B" w:rsidP="00DF369B">
            <w:pPr>
              <w:jc w:val="left"/>
            </w:pPr>
            <w:r w:rsidRPr="006419F1">
              <w:t>Zagospodarowanie terenu przy obiekcie elementami drogowymi</w:t>
            </w:r>
          </w:p>
        </w:tc>
      </w:tr>
    </w:tbl>
    <w:p w14:paraId="10A4EF71" w14:textId="77777777" w:rsidR="009C0491" w:rsidRPr="006419F1" w:rsidRDefault="009C0491" w:rsidP="009C0491">
      <w:pPr>
        <w:pStyle w:val="Styl1"/>
        <w:rPr>
          <w:color w:val="auto"/>
        </w:rPr>
      </w:pPr>
      <w:r w:rsidRPr="006419F1">
        <w:rPr>
          <w:color w:val="auto"/>
        </w:rPr>
        <w:t>10.3. Normy</w:t>
      </w:r>
    </w:p>
    <w:tbl>
      <w:tblPr>
        <w:tblW w:w="0" w:type="auto"/>
        <w:tblLook w:val="01E0" w:firstRow="1" w:lastRow="1" w:firstColumn="1" w:lastColumn="1" w:noHBand="0" w:noVBand="0"/>
      </w:tblPr>
      <w:tblGrid>
        <w:gridCol w:w="534"/>
        <w:gridCol w:w="2268"/>
        <w:gridCol w:w="5953"/>
      </w:tblGrid>
      <w:tr w:rsidR="006419F1" w:rsidRPr="006419F1" w14:paraId="7484441F" w14:textId="77777777" w:rsidTr="00DF369B">
        <w:tc>
          <w:tcPr>
            <w:tcW w:w="534" w:type="dxa"/>
          </w:tcPr>
          <w:p w14:paraId="22827D3F" w14:textId="7D752373" w:rsidR="009C0491" w:rsidRPr="006419F1" w:rsidRDefault="009C0491" w:rsidP="00D74FF4">
            <w:pPr>
              <w:jc w:val="left"/>
            </w:pPr>
            <w:r w:rsidRPr="006419F1">
              <w:t xml:space="preserve">  </w:t>
            </w:r>
            <w:r w:rsidR="00DF369B" w:rsidRPr="006419F1">
              <w:t>6</w:t>
            </w:r>
            <w:r w:rsidRPr="006419F1">
              <w:t>.</w:t>
            </w:r>
          </w:p>
        </w:tc>
        <w:tc>
          <w:tcPr>
            <w:tcW w:w="2268" w:type="dxa"/>
          </w:tcPr>
          <w:p w14:paraId="030BA066" w14:textId="77777777" w:rsidR="009C0491" w:rsidRPr="006419F1" w:rsidRDefault="009C0491" w:rsidP="00D74FF4">
            <w:pPr>
              <w:jc w:val="left"/>
            </w:pPr>
            <w:r w:rsidRPr="006419F1">
              <w:t>BN-77/8931-12</w:t>
            </w:r>
          </w:p>
        </w:tc>
        <w:tc>
          <w:tcPr>
            <w:tcW w:w="5953" w:type="dxa"/>
          </w:tcPr>
          <w:p w14:paraId="7015199B" w14:textId="77777777" w:rsidR="009C0491" w:rsidRPr="006419F1" w:rsidRDefault="009C0491" w:rsidP="00D74FF4">
            <w:pPr>
              <w:jc w:val="left"/>
            </w:pPr>
            <w:r w:rsidRPr="006419F1">
              <w:t>Oznaczanie wskaźnika zagęszczenia gruntu</w:t>
            </w:r>
          </w:p>
        </w:tc>
      </w:tr>
      <w:tr w:rsidR="006419F1" w:rsidRPr="006419F1" w14:paraId="64E74C4A" w14:textId="77777777" w:rsidTr="00DF369B">
        <w:tc>
          <w:tcPr>
            <w:tcW w:w="534" w:type="dxa"/>
          </w:tcPr>
          <w:p w14:paraId="2DBEA210" w14:textId="09FBE1BA" w:rsidR="009C0491" w:rsidRPr="006419F1" w:rsidRDefault="009C0491" w:rsidP="00D74FF4">
            <w:pPr>
              <w:jc w:val="left"/>
            </w:pPr>
            <w:r w:rsidRPr="006419F1">
              <w:t xml:space="preserve">  </w:t>
            </w:r>
            <w:r w:rsidR="00DF369B" w:rsidRPr="006419F1">
              <w:t>7</w:t>
            </w:r>
            <w:r w:rsidRPr="006419F1">
              <w:t>.</w:t>
            </w:r>
          </w:p>
        </w:tc>
        <w:tc>
          <w:tcPr>
            <w:tcW w:w="2268" w:type="dxa"/>
          </w:tcPr>
          <w:p w14:paraId="055C1815" w14:textId="77777777" w:rsidR="009C0491" w:rsidRPr="006419F1" w:rsidRDefault="009C0491" w:rsidP="00D74FF4">
            <w:pPr>
              <w:jc w:val="left"/>
            </w:pPr>
            <w:r w:rsidRPr="006419F1">
              <w:t>PN-B-06250:1988</w:t>
            </w:r>
          </w:p>
        </w:tc>
        <w:tc>
          <w:tcPr>
            <w:tcW w:w="5953" w:type="dxa"/>
          </w:tcPr>
          <w:p w14:paraId="3914900E" w14:textId="77777777" w:rsidR="009C0491" w:rsidRPr="006419F1" w:rsidRDefault="009C0491" w:rsidP="00D74FF4">
            <w:pPr>
              <w:jc w:val="left"/>
            </w:pPr>
            <w:r w:rsidRPr="006419F1">
              <w:t>Beton zwykły</w:t>
            </w:r>
          </w:p>
        </w:tc>
      </w:tr>
      <w:tr w:rsidR="006419F1" w:rsidRPr="006419F1" w14:paraId="55B8764F" w14:textId="77777777" w:rsidTr="00DF369B">
        <w:tc>
          <w:tcPr>
            <w:tcW w:w="534" w:type="dxa"/>
          </w:tcPr>
          <w:p w14:paraId="18669F9B" w14:textId="1828B448" w:rsidR="009C0491" w:rsidRPr="006419F1" w:rsidRDefault="009C0491" w:rsidP="00D74FF4">
            <w:pPr>
              <w:jc w:val="left"/>
            </w:pPr>
            <w:r w:rsidRPr="006419F1">
              <w:t xml:space="preserve">  </w:t>
            </w:r>
            <w:r w:rsidR="006C7377" w:rsidRPr="006419F1">
              <w:t>8.</w:t>
            </w:r>
          </w:p>
        </w:tc>
        <w:tc>
          <w:tcPr>
            <w:tcW w:w="2268" w:type="dxa"/>
          </w:tcPr>
          <w:p w14:paraId="3405C64A" w14:textId="77777777" w:rsidR="009C0491" w:rsidRPr="006419F1" w:rsidRDefault="009C0491" w:rsidP="00D74FF4">
            <w:pPr>
              <w:jc w:val="left"/>
            </w:pPr>
            <w:r w:rsidRPr="006419F1">
              <w:t>PN-B-04111:1984</w:t>
            </w:r>
          </w:p>
        </w:tc>
        <w:tc>
          <w:tcPr>
            <w:tcW w:w="5953" w:type="dxa"/>
          </w:tcPr>
          <w:p w14:paraId="5C94DB93" w14:textId="77777777" w:rsidR="009C0491" w:rsidRPr="006419F1" w:rsidRDefault="009C0491" w:rsidP="00D74FF4">
            <w:pPr>
              <w:pStyle w:val="Tekstpodstawowy"/>
              <w:spacing w:line="240" w:lineRule="auto"/>
              <w:ind w:right="-28"/>
              <w:rPr>
                <w:sz w:val="20"/>
              </w:rPr>
            </w:pPr>
            <w:r w:rsidRPr="006419F1">
              <w:rPr>
                <w:sz w:val="20"/>
              </w:rPr>
              <w:t xml:space="preserve">Materiały kamienne. Oznaczenie ścieralności na tarczy </w:t>
            </w:r>
            <w:proofErr w:type="spellStart"/>
            <w:r w:rsidRPr="006419F1">
              <w:rPr>
                <w:sz w:val="20"/>
              </w:rPr>
              <w:t>Boehmego</w:t>
            </w:r>
            <w:proofErr w:type="spellEnd"/>
          </w:p>
        </w:tc>
      </w:tr>
      <w:tr w:rsidR="006419F1" w:rsidRPr="006419F1" w14:paraId="60B50834" w14:textId="77777777" w:rsidTr="00DF369B">
        <w:tc>
          <w:tcPr>
            <w:tcW w:w="534" w:type="dxa"/>
          </w:tcPr>
          <w:p w14:paraId="209FA1B9" w14:textId="2EAD7EDD" w:rsidR="009C0491" w:rsidRPr="006419F1" w:rsidRDefault="009C0491" w:rsidP="00D74FF4">
            <w:pPr>
              <w:jc w:val="left"/>
            </w:pPr>
            <w:r w:rsidRPr="006419F1">
              <w:t xml:space="preserve">  </w:t>
            </w:r>
            <w:r w:rsidR="006C7377" w:rsidRPr="006419F1">
              <w:t>9.</w:t>
            </w:r>
          </w:p>
        </w:tc>
        <w:tc>
          <w:tcPr>
            <w:tcW w:w="2268" w:type="dxa"/>
          </w:tcPr>
          <w:p w14:paraId="270BF4B3" w14:textId="77777777" w:rsidR="009C0491" w:rsidRPr="006419F1" w:rsidRDefault="009C0491" w:rsidP="00D74FF4">
            <w:pPr>
              <w:jc w:val="left"/>
            </w:pPr>
            <w:r w:rsidRPr="006419F1">
              <w:t>PN-EN 1340:2004</w:t>
            </w:r>
          </w:p>
        </w:tc>
        <w:tc>
          <w:tcPr>
            <w:tcW w:w="5953" w:type="dxa"/>
          </w:tcPr>
          <w:p w14:paraId="10B73D3D" w14:textId="77777777" w:rsidR="009C0491" w:rsidRPr="006419F1" w:rsidRDefault="009C0491" w:rsidP="00D74FF4">
            <w:pPr>
              <w:pStyle w:val="Tekstpodstawowy"/>
              <w:spacing w:line="240" w:lineRule="auto"/>
              <w:ind w:right="-28"/>
              <w:rPr>
                <w:sz w:val="20"/>
              </w:rPr>
            </w:pPr>
            <w:r w:rsidRPr="006419F1">
              <w:rPr>
                <w:sz w:val="20"/>
              </w:rPr>
              <w:t>Krawężniki betonowe - Wymagania i metody badań.</w:t>
            </w:r>
          </w:p>
        </w:tc>
      </w:tr>
      <w:tr w:rsidR="006419F1" w:rsidRPr="006419F1" w14:paraId="32B0610B" w14:textId="77777777" w:rsidTr="00DF369B">
        <w:tc>
          <w:tcPr>
            <w:tcW w:w="534" w:type="dxa"/>
          </w:tcPr>
          <w:p w14:paraId="1C0891D4" w14:textId="0FA9E03A" w:rsidR="009C0491" w:rsidRPr="006419F1" w:rsidRDefault="006C7377" w:rsidP="00D74FF4">
            <w:pPr>
              <w:jc w:val="left"/>
            </w:pPr>
            <w:r w:rsidRPr="006419F1">
              <w:t>10.</w:t>
            </w:r>
          </w:p>
        </w:tc>
        <w:tc>
          <w:tcPr>
            <w:tcW w:w="2268" w:type="dxa"/>
          </w:tcPr>
          <w:p w14:paraId="0FCF2AD1" w14:textId="77777777" w:rsidR="009C0491" w:rsidRPr="006419F1" w:rsidRDefault="009C0491" w:rsidP="00D74FF4">
            <w:pPr>
              <w:jc w:val="left"/>
            </w:pPr>
            <w:r w:rsidRPr="006419F1">
              <w:rPr>
                <w:rFonts w:ascii="Times-Roman" w:hAnsi="Times-Roman" w:cs="Times-Roman"/>
              </w:rPr>
              <w:t>PN-EN 206+A2:2021-08</w:t>
            </w:r>
          </w:p>
        </w:tc>
        <w:tc>
          <w:tcPr>
            <w:tcW w:w="5953" w:type="dxa"/>
          </w:tcPr>
          <w:p w14:paraId="19AA3B44" w14:textId="77777777" w:rsidR="009C0491" w:rsidRPr="006419F1" w:rsidRDefault="009C0491" w:rsidP="00D74FF4">
            <w:pPr>
              <w:pStyle w:val="Tekstpodstawowy"/>
              <w:spacing w:line="240" w:lineRule="auto"/>
              <w:ind w:left="33" w:right="-28"/>
              <w:rPr>
                <w:sz w:val="20"/>
              </w:rPr>
            </w:pPr>
            <w:r w:rsidRPr="006419F1">
              <w:rPr>
                <w:sz w:val="20"/>
              </w:rPr>
              <w:t>Beton - Wymagania, właściwości użytkowe, produkcja i zgodność</w:t>
            </w:r>
          </w:p>
        </w:tc>
      </w:tr>
      <w:tr w:rsidR="006419F1" w:rsidRPr="006419F1" w14:paraId="0ABB5C98" w14:textId="77777777" w:rsidTr="00DF369B">
        <w:tc>
          <w:tcPr>
            <w:tcW w:w="534" w:type="dxa"/>
          </w:tcPr>
          <w:p w14:paraId="3387A575" w14:textId="32710965" w:rsidR="009C0491" w:rsidRPr="006419F1" w:rsidRDefault="009C0491" w:rsidP="00D74FF4">
            <w:pPr>
              <w:jc w:val="left"/>
            </w:pPr>
            <w:r w:rsidRPr="006419F1">
              <w:t>1</w:t>
            </w:r>
            <w:r w:rsidR="006C7377" w:rsidRPr="006419F1">
              <w:t>1</w:t>
            </w:r>
            <w:r w:rsidRPr="006419F1">
              <w:t>.</w:t>
            </w:r>
          </w:p>
        </w:tc>
        <w:tc>
          <w:tcPr>
            <w:tcW w:w="2268" w:type="dxa"/>
          </w:tcPr>
          <w:p w14:paraId="75E357C3" w14:textId="77777777" w:rsidR="009C0491" w:rsidRPr="006419F1" w:rsidRDefault="009C0491" w:rsidP="00D74FF4">
            <w:pPr>
              <w:jc w:val="left"/>
            </w:pPr>
            <w:r w:rsidRPr="006419F1">
              <w:t>PN-B-11113:1996</w:t>
            </w:r>
          </w:p>
        </w:tc>
        <w:tc>
          <w:tcPr>
            <w:tcW w:w="5953" w:type="dxa"/>
          </w:tcPr>
          <w:p w14:paraId="2DAAC103" w14:textId="77777777" w:rsidR="009C0491" w:rsidRPr="006419F1" w:rsidRDefault="009C0491" w:rsidP="00D74FF4">
            <w:pPr>
              <w:jc w:val="left"/>
            </w:pPr>
            <w:r w:rsidRPr="006419F1">
              <w:t>Kruszywa mineralne. Kruszywa naturalne do nawierzchni drogowych. Piasek</w:t>
            </w:r>
          </w:p>
        </w:tc>
      </w:tr>
      <w:tr w:rsidR="006419F1" w:rsidRPr="006419F1" w14:paraId="33DECC53" w14:textId="77777777" w:rsidTr="00DF369B">
        <w:tc>
          <w:tcPr>
            <w:tcW w:w="534" w:type="dxa"/>
          </w:tcPr>
          <w:p w14:paraId="50DBF827" w14:textId="35822E20" w:rsidR="009C0491" w:rsidRPr="006419F1" w:rsidRDefault="009C0491" w:rsidP="00D74FF4">
            <w:pPr>
              <w:jc w:val="left"/>
            </w:pPr>
            <w:r w:rsidRPr="006419F1">
              <w:t>1</w:t>
            </w:r>
            <w:r w:rsidR="006C7377" w:rsidRPr="006419F1">
              <w:t>2.</w:t>
            </w:r>
          </w:p>
        </w:tc>
        <w:tc>
          <w:tcPr>
            <w:tcW w:w="2268" w:type="dxa"/>
          </w:tcPr>
          <w:p w14:paraId="21CBCE35" w14:textId="77777777" w:rsidR="009C0491" w:rsidRPr="006419F1" w:rsidRDefault="009C0491" w:rsidP="00D74FF4">
            <w:pPr>
              <w:jc w:val="left"/>
            </w:pPr>
            <w:r w:rsidRPr="006419F1">
              <w:t>PN-EN 197-1:2002</w:t>
            </w:r>
          </w:p>
        </w:tc>
        <w:tc>
          <w:tcPr>
            <w:tcW w:w="5953" w:type="dxa"/>
          </w:tcPr>
          <w:p w14:paraId="22B27929" w14:textId="77777777" w:rsidR="009C0491" w:rsidRPr="006419F1" w:rsidRDefault="009C0491" w:rsidP="00D74FF4">
            <w:pPr>
              <w:pStyle w:val="Tekstpodstawowy"/>
              <w:spacing w:line="240" w:lineRule="auto"/>
              <w:ind w:right="-28"/>
              <w:rPr>
                <w:sz w:val="20"/>
              </w:rPr>
            </w:pPr>
            <w:r w:rsidRPr="006419F1">
              <w:rPr>
                <w:sz w:val="20"/>
              </w:rPr>
              <w:t>Cement. Część 1: Skład, wymagania i kryteria zgodności dotyczące cementu powszechnego użytku</w:t>
            </w:r>
          </w:p>
        </w:tc>
      </w:tr>
      <w:tr w:rsidR="006419F1" w:rsidRPr="006419F1" w14:paraId="046F6B18" w14:textId="77777777" w:rsidTr="00DF369B">
        <w:tc>
          <w:tcPr>
            <w:tcW w:w="534" w:type="dxa"/>
          </w:tcPr>
          <w:p w14:paraId="055148FF" w14:textId="7EB646F8" w:rsidR="009C0491" w:rsidRPr="006419F1" w:rsidRDefault="009C0491" w:rsidP="00D74FF4">
            <w:pPr>
              <w:jc w:val="left"/>
            </w:pPr>
            <w:r w:rsidRPr="006419F1">
              <w:t>1</w:t>
            </w:r>
            <w:r w:rsidR="006C7377" w:rsidRPr="006419F1">
              <w:t>3</w:t>
            </w:r>
            <w:r w:rsidRPr="006419F1">
              <w:t>.</w:t>
            </w:r>
          </w:p>
        </w:tc>
        <w:tc>
          <w:tcPr>
            <w:tcW w:w="2268" w:type="dxa"/>
          </w:tcPr>
          <w:p w14:paraId="1A6A24FF" w14:textId="77777777" w:rsidR="009C0491" w:rsidRPr="006419F1" w:rsidRDefault="009C0491" w:rsidP="00D74FF4">
            <w:pPr>
              <w:jc w:val="left"/>
            </w:pPr>
            <w:r w:rsidRPr="006419F1">
              <w:t>PN-EN 1008:2004</w:t>
            </w:r>
          </w:p>
        </w:tc>
        <w:tc>
          <w:tcPr>
            <w:tcW w:w="5953" w:type="dxa"/>
          </w:tcPr>
          <w:p w14:paraId="751A139D" w14:textId="77777777" w:rsidR="009C0491" w:rsidRPr="006419F1" w:rsidRDefault="009C0491" w:rsidP="00D74FF4">
            <w:pPr>
              <w:jc w:val="left"/>
            </w:pPr>
            <w:r w:rsidRPr="006419F1">
              <w:t>Woda zarobowa do betonów</w:t>
            </w:r>
          </w:p>
        </w:tc>
      </w:tr>
      <w:tr w:rsidR="006419F1" w:rsidRPr="006419F1" w14:paraId="1FB0D448" w14:textId="77777777" w:rsidTr="00DF369B">
        <w:tc>
          <w:tcPr>
            <w:tcW w:w="534" w:type="dxa"/>
          </w:tcPr>
          <w:p w14:paraId="416C3157" w14:textId="384FA23C" w:rsidR="009C0491" w:rsidRPr="006419F1" w:rsidRDefault="009C0491" w:rsidP="00D74FF4">
            <w:pPr>
              <w:jc w:val="left"/>
            </w:pPr>
            <w:r w:rsidRPr="006419F1">
              <w:t>1</w:t>
            </w:r>
            <w:r w:rsidR="006C7377" w:rsidRPr="006419F1">
              <w:t>4</w:t>
            </w:r>
            <w:r w:rsidRPr="006419F1">
              <w:t>.</w:t>
            </w:r>
          </w:p>
        </w:tc>
        <w:tc>
          <w:tcPr>
            <w:tcW w:w="2268" w:type="dxa"/>
          </w:tcPr>
          <w:p w14:paraId="6EADA43B" w14:textId="77777777" w:rsidR="009C0491" w:rsidRPr="006419F1" w:rsidRDefault="009C0491" w:rsidP="00D74FF4">
            <w:pPr>
              <w:jc w:val="left"/>
            </w:pPr>
            <w:r w:rsidRPr="006419F1">
              <w:t>PN-B-06711:1979</w:t>
            </w:r>
          </w:p>
        </w:tc>
        <w:tc>
          <w:tcPr>
            <w:tcW w:w="5953" w:type="dxa"/>
          </w:tcPr>
          <w:p w14:paraId="16824C2B" w14:textId="77777777" w:rsidR="009C0491" w:rsidRPr="006419F1" w:rsidRDefault="009C0491" w:rsidP="00D74FF4">
            <w:pPr>
              <w:pStyle w:val="Tekstpodstawowy"/>
              <w:spacing w:line="240" w:lineRule="auto"/>
              <w:ind w:left="-108" w:right="-28"/>
              <w:rPr>
                <w:sz w:val="20"/>
              </w:rPr>
            </w:pPr>
            <w:r w:rsidRPr="006419F1">
              <w:t xml:space="preserve">  </w:t>
            </w:r>
            <w:r w:rsidRPr="006419F1">
              <w:rPr>
                <w:sz w:val="20"/>
              </w:rPr>
              <w:t>Kruszywa mineralne. Piaski do zapraw budowlanych</w:t>
            </w:r>
          </w:p>
        </w:tc>
      </w:tr>
      <w:tr w:rsidR="006419F1" w:rsidRPr="006419F1" w14:paraId="45CA6192" w14:textId="77777777" w:rsidTr="00DF369B">
        <w:tc>
          <w:tcPr>
            <w:tcW w:w="534" w:type="dxa"/>
          </w:tcPr>
          <w:p w14:paraId="5DCC8CA5" w14:textId="0EB9F06B" w:rsidR="009C0491" w:rsidRPr="006419F1" w:rsidRDefault="009C0491" w:rsidP="00D74FF4">
            <w:pPr>
              <w:jc w:val="left"/>
            </w:pPr>
            <w:r w:rsidRPr="006419F1">
              <w:t>1</w:t>
            </w:r>
            <w:r w:rsidR="006C7377" w:rsidRPr="006419F1">
              <w:t>5</w:t>
            </w:r>
            <w:r w:rsidRPr="006419F1">
              <w:t>.</w:t>
            </w:r>
          </w:p>
        </w:tc>
        <w:tc>
          <w:tcPr>
            <w:tcW w:w="2268" w:type="dxa"/>
          </w:tcPr>
          <w:p w14:paraId="0B3C8284" w14:textId="77777777" w:rsidR="009C0491" w:rsidRPr="006419F1" w:rsidRDefault="009C0491" w:rsidP="00D74FF4">
            <w:pPr>
              <w:jc w:val="left"/>
            </w:pPr>
            <w:r w:rsidRPr="006419F1">
              <w:t>BN-88/6731-08</w:t>
            </w:r>
          </w:p>
        </w:tc>
        <w:tc>
          <w:tcPr>
            <w:tcW w:w="5953" w:type="dxa"/>
          </w:tcPr>
          <w:p w14:paraId="2B67BD00" w14:textId="77777777" w:rsidR="009C0491" w:rsidRPr="006419F1" w:rsidRDefault="009C0491" w:rsidP="00D74FF4">
            <w:pPr>
              <w:tabs>
                <w:tab w:val="left" w:pos="2268"/>
              </w:tabs>
              <w:jc w:val="left"/>
            </w:pPr>
            <w:r w:rsidRPr="006419F1">
              <w:t>Cement. Transport i przechowywanie</w:t>
            </w:r>
          </w:p>
        </w:tc>
      </w:tr>
      <w:tr w:rsidR="006419F1" w:rsidRPr="006419F1" w14:paraId="04B82708" w14:textId="77777777" w:rsidTr="00DF369B">
        <w:tc>
          <w:tcPr>
            <w:tcW w:w="534" w:type="dxa"/>
          </w:tcPr>
          <w:p w14:paraId="000DFD34" w14:textId="1C73B47B" w:rsidR="009C0491" w:rsidRPr="006419F1" w:rsidRDefault="009C0491" w:rsidP="00D74FF4">
            <w:pPr>
              <w:jc w:val="left"/>
            </w:pPr>
            <w:r w:rsidRPr="006419F1">
              <w:t>1</w:t>
            </w:r>
            <w:r w:rsidR="006C7377" w:rsidRPr="006419F1">
              <w:t>6</w:t>
            </w:r>
          </w:p>
        </w:tc>
        <w:tc>
          <w:tcPr>
            <w:tcW w:w="2268" w:type="dxa"/>
          </w:tcPr>
          <w:p w14:paraId="33B75B3B" w14:textId="77777777" w:rsidR="009C0491" w:rsidRPr="006419F1" w:rsidRDefault="009C0491" w:rsidP="00D74FF4">
            <w:pPr>
              <w:jc w:val="left"/>
            </w:pPr>
            <w:r w:rsidRPr="006419F1">
              <w:t>PN-B-10021:1980</w:t>
            </w:r>
          </w:p>
        </w:tc>
        <w:tc>
          <w:tcPr>
            <w:tcW w:w="5953" w:type="dxa"/>
          </w:tcPr>
          <w:p w14:paraId="1C33A7C6" w14:textId="77777777" w:rsidR="009C0491" w:rsidRPr="006419F1" w:rsidRDefault="009C0491" w:rsidP="00D74FF4">
            <w:pPr>
              <w:jc w:val="left"/>
            </w:pPr>
            <w:r w:rsidRPr="006419F1">
              <w:t>Prefabrykaty budowlane z betonu. Metody pomiaru cech geometrycznych</w:t>
            </w:r>
          </w:p>
        </w:tc>
      </w:tr>
      <w:tr w:rsidR="006419F1" w:rsidRPr="006419F1" w14:paraId="2BC60490" w14:textId="77777777" w:rsidTr="00DF369B">
        <w:tc>
          <w:tcPr>
            <w:tcW w:w="534" w:type="dxa"/>
          </w:tcPr>
          <w:p w14:paraId="27BE180D" w14:textId="274F54D9" w:rsidR="009C0491" w:rsidRPr="006419F1" w:rsidRDefault="009C0491" w:rsidP="00D74FF4">
            <w:pPr>
              <w:jc w:val="left"/>
            </w:pPr>
            <w:r w:rsidRPr="006419F1">
              <w:t>1</w:t>
            </w:r>
            <w:r w:rsidR="006C7377" w:rsidRPr="006419F1">
              <w:t>7.</w:t>
            </w:r>
          </w:p>
        </w:tc>
        <w:tc>
          <w:tcPr>
            <w:tcW w:w="2268" w:type="dxa"/>
          </w:tcPr>
          <w:p w14:paraId="42AD82C3" w14:textId="77777777" w:rsidR="009C0491" w:rsidRPr="006419F1" w:rsidRDefault="009C0491" w:rsidP="00D74FF4">
            <w:pPr>
              <w:jc w:val="left"/>
            </w:pPr>
            <w:r w:rsidRPr="006419F1">
              <w:t>BN-80/6775-03/04</w:t>
            </w:r>
          </w:p>
        </w:tc>
        <w:tc>
          <w:tcPr>
            <w:tcW w:w="5953" w:type="dxa"/>
          </w:tcPr>
          <w:p w14:paraId="157E5D17" w14:textId="77777777" w:rsidR="009C0491" w:rsidRPr="006419F1" w:rsidRDefault="009C0491" w:rsidP="00D74FF4">
            <w:pPr>
              <w:pStyle w:val="Tekstpodstawowy"/>
              <w:spacing w:line="240" w:lineRule="auto"/>
              <w:ind w:right="-28"/>
              <w:rPr>
                <w:sz w:val="20"/>
              </w:rPr>
            </w:pPr>
            <w:r w:rsidRPr="006419F1">
              <w:rPr>
                <w:sz w:val="20"/>
              </w:rPr>
              <w:t>Prefabrykaty budowlane z betonu. Elementy nawierzchni dróg, ulic, parkingów i torowisk tramwajowych.  Krawężniki i obrzeża chodnikowe</w:t>
            </w:r>
          </w:p>
        </w:tc>
      </w:tr>
      <w:tr w:rsidR="006419F1" w:rsidRPr="006419F1" w14:paraId="2C9C4711" w14:textId="77777777" w:rsidTr="00DF369B">
        <w:tc>
          <w:tcPr>
            <w:tcW w:w="534" w:type="dxa"/>
          </w:tcPr>
          <w:p w14:paraId="5D1133A0" w14:textId="4D257D39" w:rsidR="009C0491" w:rsidRPr="006419F1" w:rsidRDefault="009C0491" w:rsidP="00D74FF4">
            <w:pPr>
              <w:jc w:val="left"/>
            </w:pPr>
            <w:r w:rsidRPr="006419F1">
              <w:t>1</w:t>
            </w:r>
            <w:r w:rsidR="006C7377" w:rsidRPr="006419F1">
              <w:t>8</w:t>
            </w:r>
            <w:r w:rsidRPr="006419F1">
              <w:t>.</w:t>
            </w:r>
          </w:p>
          <w:p w14:paraId="456D94F7" w14:textId="77777777" w:rsidR="00DF369B" w:rsidRPr="006419F1" w:rsidRDefault="00DF369B" w:rsidP="00D74FF4">
            <w:pPr>
              <w:jc w:val="left"/>
            </w:pPr>
          </w:p>
          <w:p w14:paraId="32EEC875" w14:textId="2015B571" w:rsidR="00DF369B" w:rsidRPr="006419F1" w:rsidRDefault="00DF369B" w:rsidP="00D74FF4">
            <w:pPr>
              <w:jc w:val="left"/>
            </w:pPr>
            <w:r w:rsidRPr="006419F1">
              <w:t>1</w:t>
            </w:r>
            <w:r w:rsidR="006C7377" w:rsidRPr="006419F1">
              <w:t>9</w:t>
            </w:r>
            <w:r w:rsidRPr="006419F1">
              <w:t xml:space="preserve">. </w:t>
            </w:r>
          </w:p>
          <w:p w14:paraId="7429624A" w14:textId="77777777" w:rsidR="00DF369B" w:rsidRPr="006419F1" w:rsidRDefault="00DF369B" w:rsidP="00D74FF4">
            <w:pPr>
              <w:jc w:val="left"/>
            </w:pPr>
          </w:p>
          <w:p w14:paraId="62E4EF43" w14:textId="77777777" w:rsidR="00DF369B" w:rsidRPr="006419F1" w:rsidRDefault="00DF369B" w:rsidP="00D74FF4">
            <w:pPr>
              <w:jc w:val="left"/>
            </w:pPr>
          </w:p>
          <w:p w14:paraId="09F8F7B0" w14:textId="77777777" w:rsidR="00DF369B" w:rsidRPr="006419F1" w:rsidRDefault="00DF369B" w:rsidP="00D74FF4">
            <w:pPr>
              <w:jc w:val="left"/>
            </w:pPr>
            <w:r w:rsidRPr="006419F1">
              <w:t>20</w:t>
            </w:r>
            <w:r w:rsidR="006C7377" w:rsidRPr="006419F1">
              <w:t>.</w:t>
            </w:r>
          </w:p>
          <w:p w14:paraId="304BF1D0" w14:textId="77777777" w:rsidR="006C7377" w:rsidRPr="006419F1" w:rsidRDefault="006C7377" w:rsidP="00D74FF4">
            <w:pPr>
              <w:jc w:val="left"/>
            </w:pPr>
          </w:p>
          <w:p w14:paraId="6B79F06C" w14:textId="77777777" w:rsidR="006C7377" w:rsidRPr="006419F1" w:rsidRDefault="006C7377" w:rsidP="00D74FF4">
            <w:pPr>
              <w:jc w:val="left"/>
            </w:pPr>
            <w:r w:rsidRPr="006419F1">
              <w:t>21.</w:t>
            </w:r>
          </w:p>
          <w:p w14:paraId="42825EBA" w14:textId="77777777" w:rsidR="006C7377" w:rsidRPr="006419F1" w:rsidRDefault="006C7377" w:rsidP="00D74FF4">
            <w:pPr>
              <w:jc w:val="left"/>
            </w:pPr>
          </w:p>
          <w:p w14:paraId="66A9CD8B" w14:textId="14652FA7" w:rsidR="006C7377" w:rsidRPr="006419F1" w:rsidRDefault="006C7377" w:rsidP="00D74FF4">
            <w:pPr>
              <w:jc w:val="left"/>
            </w:pPr>
            <w:r w:rsidRPr="006419F1">
              <w:t xml:space="preserve">22. </w:t>
            </w:r>
          </w:p>
        </w:tc>
        <w:tc>
          <w:tcPr>
            <w:tcW w:w="2268" w:type="dxa"/>
          </w:tcPr>
          <w:p w14:paraId="3B90F92C" w14:textId="77777777" w:rsidR="009C0491" w:rsidRPr="006419F1" w:rsidRDefault="009C0491" w:rsidP="00D74FF4">
            <w:pPr>
              <w:jc w:val="left"/>
              <w:rPr>
                <w:rFonts w:ascii="TimesNewRomanPSMT" w:hAnsi="TimesNewRomanPSMT" w:cs="TimesNewRomanPSMT"/>
                <w:lang w:val="en-US"/>
              </w:rPr>
            </w:pPr>
            <w:r w:rsidRPr="006419F1">
              <w:rPr>
                <w:rFonts w:ascii="TimesNewRomanPSMT" w:hAnsi="TimesNewRomanPSMT" w:cs="TimesNewRomanPSMT"/>
                <w:lang w:val="en-US"/>
              </w:rPr>
              <w:t>BN-64/8845-02</w:t>
            </w:r>
          </w:p>
          <w:p w14:paraId="65FEB197" w14:textId="77777777" w:rsidR="00DF369B" w:rsidRPr="006419F1" w:rsidRDefault="00DF369B" w:rsidP="00D74FF4">
            <w:pPr>
              <w:jc w:val="left"/>
              <w:rPr>
                <w:rFonts w:ascii="TimesNewRomanPSMT" w:hAnsi="TimesNewRomanPSMT" w:cs="TimesNewRomanPSMT"/>
                <w:lang w:val="en-US"/>
              </w:rPr>
            </w:pPr>
          </w:p>
          <w:p w14:paraId="4E5141E8" w14:textId="77777777" w:rsidR="00DF369B" w:rsidRPr="006419F1" w:rsidRDefault="00DF369B" w:rsidP="00D74FF4">
            <w:pPr>
              <w:jc w:val="left"/>
              <w:rPr>
                <w:lang w:val="en-US"/>
              </w:rPr>
            </w:pPr>
            <w:r w:rsidRPr="006419F1">
              <w:rPr>
                <w:lang w:val="en-US"/>
              </w:rPr>
              <w:t xml:space="preserve">PN-EN 124:2000 </w:t>
            </w:r>
          </w:p>
          <w:p w14:paraId="053F1596" w14:textId="77777777" w:rsidR="00DF369B" w:rsidRPr="006419F1" w:rsidRDefault="00DF369B" w:rsidP="00D74FF4">
            <w:pPr>
              <w:jc w:val="left"/>
              <w:rPr>
                <w:lang w:val="en-US"/>
              </w:rPr>
            </w:pPr>
          </w:p>
          <w:p w14:paraId="0B9BB2AD" w14:textId="77777777" w:rsidR="00DF369B" w:rsidRPr="006419F1" w:rsidRDefault="00DF369B" w:rsidP="00D74FF4">
            <w:pPr>
              <w:jc w:val="left"/>
              <w:rPr>
                <w:lang w:val="en-US"/>
              </w:rPr>
            </w:pPr>
          </w:p>
          <w:p w14:paraId="7A88C3FC" w14:textId="77777777" w:rsidR="006C7377" w:rsidRPr="006419F1" w:rsidRDefault="00DF369B" w:rsidP="00DF369B">
            <w:pPr>
              <w:overflowPunct/>
              <w:autoSpaceDE/>
              <w:autoSpaceDN/>
              <w:adjustRightInd/>
              <w:ind w:left="1418" w:hanging="1418"/>
              <w:textAlignment w:val="auto"/>
              <w:rPr>
                <w:bCs/>
                <w:szCs w:val="24"/>
                <w:lang w:val="en-US"/>
              </w:rPr>
            </w:pPr>
            <w:r w:rsidRPr="006419F1">
              <w:rPr>
                <w:bCs/>
                <w:szCs w:val="24"/>
                <w:lang w:val="en-US"/>
              </w:rPr>
              <w:t xml:space="preserve">EN 1437:1997. </w:t>
            </w:r>
          </w:p>
          <w:p w14:paraId="2D3E2805" w14:textId="77777777" w:rsidR="006C7377" w:rsidRPr="006419F1" w:rsidRDefault="006C7377" w:rsidP="00DF369B">
            <w:pPr>
              <w:overflowPunct/>
              <w:autoSpaceDE/>
              <w:autoSpaceDN/>
              <w:adjustRightInd/>
              <w:ind w:left="1418" w:hanging="1418"/>
              <w:textAlignment w:val="auto"/>
              <w:rPr>
                <w:bCs/>
                <w:szCs w:val="24"/>
                <w:lang w:val="en-US"/>
              </w:rPr>
            </w:pPr>
          </w:p>
          <w:p w14:paraId="6F22405B" w14:textId="44920F5F" w:rsidR="00DF369B" w:rsidRPr="006419F1" w:rsidRDefault="006C7377" w:rsidP="00DF369B">
            <w:pPr>
              <w:overflowPunct/>
              <w:autoSpaceDE/>
              <w:autoSpaceDN/>
              <w:adjustRightInd/>
              <w:ind w:left="1418" w:hanging="1418"/>
              <w:textAlignment w:val="auto"/>
              <w:rPr>
                <w:bCs/>
                <w:szCs w:val="24"/>
                <w:lang w:val="en-US"/>
              </w:rPr>
            </w:pPr>
            <w:r w:rsidRPr="006419F1">
              <w:rPr>
                <w:lang w:val="en-US"/>
              </w:rPr>
              <w:t xml:space="preserve">PN-B-10735 </w:t>
            </w:r>
            <w:r w:rsidR="00DF369B" w:rsidRPr="006419F1">
              <w:rPr>
                <w:bCs/>
                <w:szCs w:val="24"/>
                <w:lang w:val="en-US"/>
              </w:rPr>
              <w:t xml:space="preserve"> </w:t>
            </w:r>
          </w:p>
          <w:p w14:paraId="590F1B8B" w14:textId="77777777" w:rsidR="006C7377" w:rsidRPr="006419F1" w:rsidRDefault="006C7377" w:rsidP="00DF369B">
            <w:pPr>
              <w:overflowPunct/>
              <w:autoSpaceDE/>
              <w:autoSpaceDN/>
              <w:adjustRightInd/>
              <w:ind w:left="1418" w:hanging="1418"/>
              <w:textAlignment w:val="auto"/>
              <w:rPr>
                <w:bCs/>
                <w:szCs w:val="24"/>
                <w:lang w:val="en-US"/>
              </w:rPr>
            </w:pPr>
          </w:p>
          <w:p w14:paraId="31D4FCCF" w14:textId="52F35768" w:rsidR="006C7377" w:rsidRPr="006419F1" w:rsidRDefault="006C7377" w:rsidP="00DF369B">
            <w:pPr>
              <w:overflowPunct/>
              <w:autoSpaceDE/>
              <w:autoSpaceDN/>
              <w:adjustRightInd/>
              <w:ind w:left="1418" w:hanging="1418"/>
              <w:textAlignment w:val="auto"/>
              <w:rPr>
                <w:bCs/>
                <w:szCs w:val="24"/>
              </w:rPr>
            </w:pPr>
            <w:r w:rsidRPr="006419F1">
              <w:t>DIN 19537</w:t>
            </w:r>
          </w:p>
          <w:p w14:paraId="1B3F4768" w14:textId="17AC0A1A" w:rsidR="00DF369B" w:rsidRPr="006419F1" w:rsidRDefault="00DF369B" w:rsidP="00D74FF4">
            <w:pPr>
              <w:jc w:val="left"/>
            </w:pPr>
          </w:p>
        </w:tc>
        <w:tc>
          <w:tcPr>
            <w:tcW w:w="5953" w:type="dxa"/>
          </w:tcPr>
          <w:p w14:paraId="65A32890" w14:textId="77777777" w:rsidR="009C0491" w:rsidRPr="006419F1" w:rsidRDefault="009C0491" w:rsidP="00D74FF4">
            <w:pPr>
              <w:pStyle w:val="Tekstpodstawowy"/>
              <w:spacing w:line="240" w:lineRule="auto"/>
              <w:ind w:right="-28"/>
              <w:rPr>
                <w:sz w:val="20"/>
              </w:rPr>
            </w:pPr>
            <w:r w:rsidRPr="006419F1">
              <w:rPr>
                <w:sz w:val="20"/>
              </w:rPr>
              <w:t>Krawężniki uliczne. Warunki techniczne ustawiania i odbioru</w:t>
            </w:r>
          </w:p>
          <w:p w14:paraId="05489052" w14:textId="2E668434" w:rsidR="00DF369B" w:rsidRPr="006419F1" w:rsidRDefault="00DF369B" w:rsidP="00D74FF4">
            <w:pPr>
              <w:pStyle w:val="Tekstpodstawowy"/>
              <w:spacing w:line="240" w:lineRule="auto"/>
              <w:ind w:right="-28"/>
              <w:rPr>
                <w:sz w:val="20"/>
              </w:rPr>
            </w:pPr>
            <w:r w:rsidRPr="006419F1">
              <w:rPr>
                <w:sz w:val="20"/>
              </w:rPr>
              <w:t>Zakończenia wpustów i studzienek kanalizacyjnych do nawierzchni dla ruchu pieszego i kołowego. Zasady konstrukcji, badania typu, znakowanie, sterowanie jakością.</w:t>
            </w:r>
          </w:p>
          <w:p w14:paraId="2EB8B882" w14:textId="67023F1C" w:rsidR="00DF369B" w:rsidRPr="006419F1" w:rsidRDefault="00DF369B" w:rsidP="00D74FF4">
            <w:pPr>
              <w:pStyle w:val="Tekstpodstawowy"/>
              <w:spacing w:line="240" w:lineRule="auto"/>
              <w:ind w:right="-28"/>
              <w:rPr>
                <w:sz w:val="20"/>
              </w:rPr>
            </w:pPr>
            <w:r w:rsidRPr="006419F1">
              <w:rPr>
                <w:sz w:val="20"/>
              </w:rPr>
              <w:t xml:space="preserve">Systemy przewodowe z tworzyw sztucznych. Systemy rur do podziemnych </w:t>
            </w:r>
            <w:proofErr w:type="spellStart"/>
            <w:r w:rsidRPr="006419F1">
              <w:rPr>
                <w:sz w:val="20"/>
              </w:rPr>
              <w:t>odwodnień</w:t>
            </w:r>
            <w:proofErr w:type="spellEnd"/>
            <w:r w:rsidRPr="006419F1">
              <w:rPr>
                <w:sz w:val="20"/>
              </w:rPr>
              <w:t>. Metoda badania wytrzymałości na łączną cykliczną zmianę temperatury i obciążenia zewnętrzne (BLT)</w:t>
            </w:r>
          </w:p>
          <w:p w14:paraId="0A89BB05" w14:textId="686F064B" w:rsidR="00DF369B" w:rsidRPr="006419F1" w:rsidRDefault="006C7377" w:rsidP="00D74FF4">
            <w:pPr>
              <w:pStyle w:val="Tekstpodstawowy"/>
              <w:spacing w:line="240" w:lineRule="auto"/>
              <w:ind w:right="-28"/>
              <w:rPr>
                <w:sz w:val="20"/>
              </w:rPr>
            </w:pPr>
            <w:r w:rsidRPr="006419F1">
              <w:rPr>
                <w:sz w:val="20"/>
              </w:rPr>
              <w:t>Kanalizacja. Przewody kanalizacyjne. Wymagania i badania przy odbiorze.</w:t>
            </w:r>
          </w:p>
          <w:p w14:paraId="3F57F69A" w14:textId="166FECEB" w:rsidR="009C0491" w:rsidRPr="006419F1" w:rsidRDefault="006C7377" w:rsidP="006C7377">
            <w:pPr>
              <w:pStyle w:val="Tekstpodstawowy"/>
              <w:spacing w:line="240" w:lineRule="auto"/>
              <w:ind w:right="-28"/>
              <w:rPr>
                <w:sz w:val="20"/>
              </w:rPr>
            </w:pPr>
            <w:r w:rsidRPr="006419F1">
              <w:rPr>
                <w:sz w:val="20"/>
              </w:rPr>
              <w:t>Rury i kształtki z polietylenu wysokiej gęstości (HPED) dla budowy kanałów i przewodów ściekowych</w:t>
            </w:r>
          </w:p>
        </w:tc>
      </w:tr>
    </w:tbl>
    <w:p w14:paraId="025F17D8" w14:textId="77777777" w:rsidR="009C0491" w:rsidRPr="006419F1" w:rsidRDefault="009C0491" w:rsidP="009C0491">
      <w:pPr>
        <w:pStyle w:val="Styl1"/>
        <w:rPr>
          <w:color w:val="auto"/>
        </w:rPr>
      </w:pPr>
      <w:r w:rsidRPr="006419F1">
        <w:rPr>
          <w:color w:val="auto"/>
        </w:rPr>
        <w:t>10.4 Inne dokumenty</w:t>
      </w:r>
    </w:p>
    <w:tbl>
      <w:tblPr>
        <w:tblW w:w="0" w:type="auto"/>
        <w:tblLook w:val="01E0" w:firstRow="1" w:lastRow="1" w:firstColumn="1" w:lastColumn="1" w:noHBand="0" w:noVBand="0"/>
      </w:tblPr>
      <w:tblGrid>
        <w:gridCol w:w="534"/>
        <w:gridCol w:w="6977"/>
      </w:tblGrid>
      <w:tr w:rsidR="00E370A5" w:rsidRPr="006419F1" w14:paraId="0277238E" w14:textId="77777777" w:rsidTr="00D74FF4">
        <w:tc>
          <w:tcPr>
            <w:tcW w:w="534" w:type="dxa"/>
          </w:tcPr>
          <w:p w14:paraId="15226395" w14:textId="56688C70" w:rsidR="009C0491" w:rsidRPr="006419F1" w:rsidRDefault="006C7377" w:rsidP="00D74FF4">
            <w:pPr>
              <w:jc w:val="left"/>
            </w:pPr>
            <w:r w:rsidRPr="006419F1">
              <w:t>23</w:t>
            </w:r>
            <w:r w:rsidR="009C0491" w:rsidRPr="006419F1">
              <w:t>.</w:t>
            </w:r>
          </w:p>
        </w:tc>
        <w:tc>
          <w:tcPr>
            <w:tcW w:w="6977" w:type="dxa"/>
          </w:tcPr>
          <w:p w14:paraId="635301C1" w14:textId="77777777" w:rsidR="009C0491" w:rsidRPr="006419F1" w:rsidRDefault="009C0491" w:rsidP="00D74FF4">
            <w:pPr>
              <w:pStyle w:val="Tekstpodstawowy"/>
              <w:spacing w:line="240" w:lineRule="auto"/>
              <w:ind w:right="-28"/>
              <w:rPr>
                <w:sz w:val="20"/>
              </w:rPr>
            </w:pPr>
            <w:r w:rsidRPr="006419F1">
              <w:rPr>
                <w:sz w:val="20"/>
              </w:rPr>
              <w:t xml:space="preserve">Katalog powtarzalnych elementów drogowych (KPED), </w:t>
            </w:r>
            <w:proofErr w:type="spellStart"/>
            <w:r w:rsidRPr="006419F1">
              <w:rPr>
                <w:sz w:val="20"/>
              </w:rPr>
              <w:t>Transprojekt</w:t>
            </w:r>
            <w:proofErr w:type="spellEnd"/>
            <w:r w:rsidRPr="006419F1">
              <w:rPr>
                <w:sz w:val="20"/>
              </w:rPr>
              <w:t>-Warszawa, 1979.</w:t>
            </w:r>
          </w:p>
        </w:tc>
      </w:tr>
    </w:tbl>
    <w:p w14:paraId="3F45B0AA" w14:textId="77777777" w:rsidR="00DF369B" w:rsidRPr="006419F1" w:rsidRDefault="00DF369B" w:rsidP="00DF369B">
      <w:pPr>
        <w:overflowPunct/>
        <w:autoSpaceDE/>
        <w:autoSpaceDN/>
        <w:adjustRightInd/>
        <w:textAlignment w:val="auto"/>
        <w:rPr>
          <w:b/>
          <w:bCs/>
          <w:szCs w:val="24"/>
        </w:rPr>
      </w:pPr>
    </w:p>
    <w:p w14:paraId="510D7BC5" w14:textId="77777777" w:rsidR="00DF369B" w:rsidRPr="006419F1" w:rsidRDefault="00DF369B" w:rsidP="00DF369B">
      <w:pPr>
        <w:overflowPunct/>
        <w:autoSpaceDE/>
        <w:autoSpaceDN/>
        <w:adjustRightInd/>
        <w:ind w:left="1418" w:hanging="1418"/>
        <w:textAlignment w:val="auto"/>
        <w:rPr>
          <w:bCs/>
          <w:szCs w:val="24"/>
        </w:rPr>
      </w:pPr>
    </w:p>
    <w:p w14:paraId="1B96D7B9" w14:textId="74DF0F94" w:rsidR="00DF369B" w:rsidRPr="006419F1" w:rsidRDefault="00DF369B" w:rsidP="00DF369B">
      <w:pPr>
        <w:ind w:left="1985" w:hanging="1985"/>
      </w:pPr>
      <w:r w:rsidRPr="006419F1">
        <w:tab/>
      </w:r>
    </w:p>
    <w:p w14:paraId="207DF7C4" w14:textId="77777777" w:rsidR="00DF369B" w:rsidRPr="006419F1" w:rsidRDefault="00DF369B" w:rsidP="00DF369B">
      <w:pPr>
        <w:overflowPunct/>
        <w:autoSpaceDE/>
        <w:autoSpaceDN/>
        <w:adjustRightInd/>
        <w:ind w:left="1418" w:hanging="1418"/>
        <w:textAlignment w:val="auto"/>
        <w:rPr>
          <w:bCs/>
          <w:szCs w:val="24"/>
        </w:rPr>
      </w:pPr>
    </w:p>
    <w:p w14:paraId="6F99BA41" w14:textId="77777777" w:rsidR="000D21B5" w:rsidRPr="006419F1" w:rsidRDefault="000D21B5" w:rsidP="00DF369B">
      <w:pPr>
        <w:overflowPunct/>
        <w:autoSpaceDE/>
        <w:autoSpaceDN/>
        <w:adjustRightInd/>
        <w:ind w:left="1418" w:hanging="1418"/>
        <w:textAlignment w:val="auto"/>
        <w:rPr>
          <w:bCs/>
          <w:szCs w:val="24"/>
        </w:rPr>
      </w:pPr>
    </w:p>
    <w:p w14:paraId="2F52420C" w14:textId="77777777" w:rsidR="000D21B5" w:rsidRPr="006419F1" w:rsidRDefault="000D21B5" w:rsidP="00DF369B">
      <w:pPr>
        <w:overflowPunct/>
        <w:autoSpaceDE/>
        <w:autoSpaceDN/>
        <w:adjustRightInd/>
        <w:ind w:left="1418" w:hanging="1418"/>
        <w:textAlignment w:val="auto"/>
        <w:rPr>
          <w:bCs/>
          <w:szCs w:val="24"/>
        </w:rPr>
      </w:pPr>
    </w:p>
    <w:p w14:paraId="0D8EE0D3" w14:textId="1F247F88" w:rsidR="0094707C" w:rsidRPr="006419F1" w:rsidRDefault="0094707C" w:rsidP="00022EBA">
      <w:pPr>
        <w:pStyle w:val="Nagwek2"/>
      </w:pPr>
      <w:bookmarkStart w:id="293" w:name="_Toc417527636"/>
      <w:bookmarkStart w:id="294" w:name="_Toc181663872"/>
      <w:r w:rsidRPr="006419F1">
        <w:t>M.16.01.0</w:t>
      </w:r>
      <w:r w:rsidR="000D21B5" w:rsidRPr="006419F1">
        <w:t>5</w:t>
      </w:r>
      <w:r w:rsidRPr="006419F1">
        <w:t>. Drenaż poprzeczny za płytami przejściowymi</w:t>
      </w:r>
      <w:bookmarkEnd w:id="293"/>
      <w:bookmarkEnd w:id="294"/>
    </w:p>
    <w:p w14:paraId="3D53C7DC" w14:textId="77777777" w:rsidR="0094707C" w:rsidRPr="006419F1" w:rsidRDefault="0094707C" w:rsidP="0094707C">
      <w:pPr>
        <w:overflowPunct/>
        <w:autoSpaceDE/>
        <w:autoSpaceDN/>
        <w:adjustRightInd/>
        <w:jc w:val="left"/>
        <w:textAlignment w:val="auto"/>
        <w:rPr>
          <w:b/>
          <w:bCs/>
          <w:szCs w:val="24"/>
        </w:rPr>
      </w:pPr>
      <w:r w:rsidRPr="006419F1">
        <w:rPr>
          <w:b/>
          <w:bCs/>
          <w:szCs w:val="24"/>
        </w:rPr>
        <w:t>1.  WSTĘP.</w:t>
      </w:r>
    </w:p>
    <w:p w14:paraId="3E70BA14" w14:textId="77777777" w:rsidR="0094707C" w:rsidRPr="006419F1" w:rsidRDefault="0094707C" w:rsidP="00EF723E">
      <w:pPr>
        <w:pStyle w:val="Styl1"/>
        <w:rPr>
          <w:color w:val="auto"/>
        </w:rPr>
      </w:pPr>
      <w:r w:rsidRPr="006419F1">
        <w:rPr>
          <w:color w:val="auto"/>
        </w:rPr>
        <w:t>1.1.  Przedmiot STWIORB.</w:t>
      </w:r>
    </w:p>
    <w:p w14:paraId="0B20BEAD" w14:textId="77777777" w:rsidR="00501ED6" w:rsidRPr="006419F1" w:rsidRDefault="0094707C" w:rsidP="00501ED6">
      <w:pPr>
        <w:overflowPunct/>
        <w:textAlignment w:val="auto"/>
        <w:rPr>
          <w:i/>
        </w:rPr>
      </w:pPr>
      <w:r w:rsidRPr="006419F1">
        <w:rPr>
          <w:szCs w:val="24"/>
        </w:rPr>
        <w:t xml:space="preserve">Przedmiotem niniejszej STWIORB są wymagania dotyczące wykonania i odbioru robót związanych z wykonaniem drenażu poprzecznego za płytami przejściowymi </w:t>
      </w:r>
      <w:r w:rsidR="00EF723E" w:rsidRPr="006419F1">
        <w:t xml:space="preserve">podczas </w:t>
      </w:r>
      <w:r w:rsidR="00501ED6" w:rsidRPr="006419F1">
        <w:t>rozbudowy drogi wojewódzkiej nr 691 na odcinku od włączenia w drogę 738 do km 21+180 w miejscowości Bąkowiec.</w:t>
      </w:r>
    </w:p>
    <w:p w14:paraId="11EDE46D" w14:textId="1DCA14A8" w:rsidR="0094707C" w:rsidRPr="006419F1" w:rsidRDefault="0094707C" w:rsidP="00EF723E">
      <w:pPr>
        <w:overflowPunct/>
        <w:textAlignment w:val="auto"/>
      </w:pPr>
    </w:p>
    <w:p w14:paraId="6E60EA42" w14:textId="77777777" w:rsidR="0094707C" w:rsidRPr="006419F1" w:rsidRDefault="0094707C" w:rsidP="00EF723E">
      <w:pPr>
        <w:pStyle w:val="Styl1"/>
        <w:rPr>
          <w:color w:val="auto"/>
        </w:rPr>
      </w:pPr>
      <w:r w:rsidRPr="006419F1">
        <w:rPr>
          <w:color w:val="auto"/>
        </w:rPr>
        <w:t>1.2.  Zakres stosowania STWIORB.</w:t>
      </w:r>
    </w:p>
    <w:p w14:paraId="23AEF4B3" w14:textId="77777777" w:rsidR="0094707C" w:rsidRPr="006419F1" w:rsidRDefault="0094707C" w:rsidP="0094707C">
      <w:pPr>
        <w:overflowPunct/>
        <w:autoSpaceDE/>
        <w:autoSpaceDN/>
        <w:adjustRightInd/>
        <w:textAlignment w:val="auto"/>
        <w:rPr>
          <w:szCs w:val="24"/>
        </w:rPr>
      </w:pPr>
      <w:r w:rsidRPr="006419F1">
        <w:rPr>
          <w:szCs w:val="24"/>
        </w:rPr>
        <w:t>STWIORB jest stosowana jako dokument przetargowy i kontraktowy przy zlecaniu i realizacji robót wymienionych w pkt 1.1.</w:t>
      </w:r>
    </w:p>
    <w:p w14:paraId="155C54F0" w14:textId="77777777" w:rsidR="0094707C" w:rsidRPr="006419F1" w:rsidRDefault="0094707C" w:rsidP="00EF723E">
      <w:pPr>
        <w:pStyle w:val="Styl1"/>
        <w:rPr>
          <w:color w:val="auto"/>
        </w:rPr>
      </w:pPr>
      <w:r w:rsidRPr="006419F1">
        <w:rPr>
          <w:color w:val="auto"/>
        </w:rPr>
        <w:t>1.3.  Zakres robót objętych STWIORB.</w:t>
      </w:r>
    </w:p>
    <w:p w14:paraId="514CD906" w14:textId="77777777" w:rsidR="0094707C" w:rsidRPr="006419F1" w:rsidRDefault="0094707C" w:rsidP="0094707C">
      <w:pPr>
        <w:overflowPunct/>
        <w:autoSpaceDE/>
        <w:autoSpaceDN/>
        <w:adjustRightInd/>
        <w:textAlignment w:val="auto"/>
        <w:rPr>
          <w:szCs w:val="24"/>
        </w:rPr>
      </w:pPr>
      <w:r w:rsidRPr="006419F1">
        <w:rPr>
          <w:szCs w:val="24"/>
        </w:rPr>
        <w:t>Ustalenia zawarte w niniejszej STWIORB dotyczą zasad prowadzenia robót związanych z wykonaniem:</w:t>
      </w:r>
    </w:p>
    <w:p w14:paraId="72205219" w14:textId="4DA54131" w:rsidR="0094707C" w:rsidRPr="006419F1" w:rsidRDefault="00EF723E" w:rsidP="00EF723E">
      <w:pPr>
        <w:pStyle w:val="Tekstpodstawowy"/>
        <w:tabs>
          <w:tab w:val="left" w:pos="708"/>
        </w:tabs>
        <w:autoSpaceDN w:val="0"/>
        <w:spacing w:line="240" w:lineRule="auto"/>
        <w:jc w:val="both"/>
        <w:rPr>
          <w:sz w:val="20"/>
        </w:rPr>
      </w:pPr>
      <w:r w:rsidRPr="006419F1">
        <w:rPr>
          <w:sz w:val="20"/>
        </w:rPr>
        <w:t xml:space="preserve">- </w:t>
      </w:r>
      <w:r w:rsidR="0094707C" w:rsidRPr="006419F1">
        <w:rPr>
          <w:sz w:val="20"/>
        </w:rPr>
        <w:t>drenażu do odprowadzenia wody z płyt przejściowych na skarpy,</w:t>
      </w:r>
    </w:p>
    <w:p w14:paraId="5CFA7C78" w14:textId="15E05AFD" w:rsidR="0094707C" w:rsidRPr="006419F1" w:rsidRDefault="00EF723E" w:rsidP="00EF723E">
      <w:pPr>
        <w:pStyle w:val="Tekstpodstawowy"/>
        <w:tabs>
          <w:tab w:val="left" w:pos="708"/>
        </w:tabs>
        <w:autoSpaceDN w:val="0"/>
        <w:spacing w:line="240" w:lineRule="auto"/>
        <w:jc w:val="both"/>
        <w:rPr>
          <w:sz w:val="20"/>
        </w:rPr>
      </w:pPr>
      <w:r w:rsidRPr="006419F1">
        <w:rPr>
          <w:sz w:val="20"/>
        </w:rPr>
        <w:t xml:space="preserve">- </w:t>
      </w:r>
      <w:r w:rsidR="0094707C" w:rsidRPr="006419F1">
        <w:rPr>
          <w:sz w:val="20"/>
        </w:rPr>
        <w:t>umocnienia wylotów,</w:t>
      </w:r>
    </w:p>
    <w:p w14:paraId="417DF7E7" w14:textId="77777777" w:rsidR="001F44AB" w:rsidRPr="006419F1" w:rsidRDefault="00EF723E" w:rsidP="001F44AB">
      <w:pPr>
        <w:overflowPunct/>
        <w:textAlignment w:val="auto"/>
        <w:rPr>
          <w:i/>
        </w:rPr>
      </w:pPr>
      <w:r w:rsidRPr="006419F1">
        <w:t xml:space="preserve">podczas </w:t>
      </w:r>
      <w:r w:rsidR="001F44AB" w:rsidRPr="006419F1">
        <w:t>rozbudowy drogi wojewódzkiej nr 691 na odcinku od włączenia w drogę 738 do km 21+180 w miejscowości Bąkowiec.</w:t>
      </w:r>
    </w:p>
    <w:p w14:paraId="7F5380E2" w14:textId="77777777" w:rsidR="0094707C" w:rsidRPr="006419F1" w:rsidRDefault="0094707C" w:rsidP="0094707C">
      <w:pPr>
        <w:pStyle w:val="Tekstpodstawowy"/>
        <w:tabs>
          <w:tab w:val="left" w:pos="708"/>
        </w:tabs>
        <w:autoSpaceDN w:val="0"/>
        <w:spacing w:line="240" w:lineRule="auto"/>
        <w:jc w:val="both"/>
        <w:rPr>
          <w:sz w:val="20"/>
        </w:rPr>
      </w:pPr>
    </w:p>
    <w:p w14:paraId="41845F5A" w14:textId="77777777" w:rsidR="0094707C" w:rsidRPr="006419F1" w:rsidRDefault="0094707C" w:rsidP="0094707C">
      <w:pPr>
        <w:pStyle w:val="Tekstpodstawowy"/>
        <w:tabs>
          <w:tab w:val="left" w:pos="708"/>
        </w:tabs>
        <w:autoSpaceDN w:val="0"/>
        <w:spacing w:line="240" w:lineRule="auto"/>
        <w:jc w:val="both"/>
        <w:rPr>
          <w:sz w:val="20"/>
        </w:rPr>
      </w:pPr>
      <w:r w:rsidRPr="006419F1">
        <w:rPr>
          <w:sz w:val="20"/>
        </w:rPr>
        <w:t xml:space="preserve">Drenaż ułożony będzie na chudym betonie klasy C12/15. Wykonany będzie z rury drenarskiej perforowanej </w:t>
      </w:r>
    </w:p>
    <w:p w14:paraId="6A70D874" w14:textId="5491CEF3" w:rsidR="0094707C" w:rsidRPr="006419F1" w:rsidRDefault="0094707C" w:rsidP="0094707C">
      <w:pPr>
        <w:pStyle w:val="Tekstpodstawowy"/>
        <w:tabs>
          <w:tab w:val="left" w:pos="708"/>
        </w:tabs>
        <w:autoSpaceDN w:val="0"/>
        <w:spacing w:line="240" w:lineRule="auto"/>
        <w:jc w:val="both"/>
        <w:rPr>
          <w:szCs w:val="24"/>
        </w:rPr>
      </w:pPr>
      <w:r w:rsidRPr="006419F1">
        <w:rPr>
          <w:sz w:val="20"/>
        </w:rPr>
        <w:t xml:space="preserve">z PCV-U lub HDPE o średnicy 150 mm, obsypanej grysem 8/16 mm. Wylot zostanie </w:t>
      </w:r>
      <w:proofErr w:type="spellStart"/>
      <w:r w:rsidRPr="006419F1">
        <w:rPr>
          <w:sz w:val="20"/>
        </w:rPr>
        <w:t>obrukowany</w:t>
      </w:r>
      <w:proofErr w:type="spellEnd"/>
      <w:r w:rsidRPr="006419F1">
        <w:rPr>
          <w:sz w:val="20"/>
        </w:rPr>
        <w:t xml:space="preserve"> lub obłożony betonem.</w:t>
      </w:r>
    </w:p>
    <w:p w14:paraId="062CCFDB" w14:textId="77777777" w:rsidR="0094707C" w:rsidRPr="006419F1" w:rsidRDefault="0094707C" w:rsidP="00EF723E">
      <w:pPr>
        <w:pStyle w:val="Styl1"/>
        <w:rPr>
          <w:color w:val="auto"/>
        </w:rPr>
      </w:pPr>
      <w:r w:rsidRPr="006419F1">
        <w:rPr>
          <w:color w:val="auto"/>
        </w:rPr>
        <w:t>1.4.  Określenia podstawowe.</w:t>
      </w:r>
    </w:p>
    <w:p w14:paraId="1D650B47" w14:textId="77777777" w:rsidR="0094707C" w:rsidRPr="006419F1" w:rsidRDefault="0094707C" w:rsidP="0094707C">
      <w:pPr>
        <w:overflowPunct/>
        <w:autoSpaceDE/>
        <w:autoSpaceDN/>
        <w:adjustRightInd/>
        <w:textAlignment w:val="auto"/>
        <w:rPr>
          <w:szCs w:val="24"/>
        </w:rPr>
      </w:pPr>
      <w:r w:rsidRPr="006419F1">
        <w:rPr>
          <w:szCs w:val="24"/>
        </w:rPr>
        <w:t>Wszystkie określenia podane w niniejszej STWIORB są zgodne z obowiązującymi odpowiednimi polskimi normami i z definicjami podanymi w STWIORB D-M.00.00.00. „Wymagania ogólne”.</w:t>
      </w:r>
    </w:p>
    <w:p w14:paraId="486E62EF" w14:textId="77777777" w:rsidR="0094707C" w:rsidRPr="006419F1" w:rsidRDefault="0094707C" w:rsidP="0094707C">
      <w:pPr>
        <w:overflowPunct/>
        <w:autoSpaceDE/>
        <w:autoSpaceDN/>
        <w:adjustRightInd/>
        <w:textAlignment w:val="auto"/>
        <w:rPr>
          <w:szCs w:val="24"/>
        </w:rPr>
      </w:pPr>
    </w:p>
    <w:p w14:paraId="4DD63F45" w14:textId="77777777" w:rsidR="0094707C" w:rsidRPr="006419F1" w:rsidRDefault="0094707C" w:rsidP="00EF723E">
      <w:pPr>
        <w:pStyle w:val="Styl1"/>
        <w:rPr>
          <w:color w:val="auto"/>
        </w:rPr>
      </w:pPr>
      <w:r w:rsidRPr="006419F1">
        <w:rPr>
          <w:color w:val="auto"/>
        </w:rPr>
        <w:t>1.5.  Ogólne wymagania dotyczące robót.</w:t>
      </w:r>
    </w:p>
    <w:p w14:paraId="2CCA3039" w14:textId="77777777" w:rsidR="0094707C" w:rsidRPr="006419F1" w:rsidRDefault="0094707C" w:rsidP="0094707C">
      <w:pPr>
        <w:overflowPunct/>
        <w:autoSpaceDE/>
        <w:autoSpaceDN/>
        <w:adjustRightInd/>
        <w:textAlignment w:val="auto"/>
        <w:rPr>
          <w:szCs w:val="24"/>
        </w:rPr>
      </w:pPr>
      <w:r w:rsidRPr="006419F1">
        <w:rPr>
          <w:szCs w:val="24"/>
        </w:rPr>
        <w:t>Ogólne wymagania dotyczące robót podano w STWIORB D-M.00.00.00. "Wymagania ogólne".</w:t>
      </w:r>
    </w:p>
    <w:p w14:paraId="63A8D452" w14:textId="3C6C79E8" w:rsidR="0094707C" w:rsidRPr="006419F1" w:rsidRDefault="0094707C" w:rsidP="0094707C">
      <w:pPr>
        <w:overflowPunct/>
        <w:autoSpaceDE/>
        <w:autoSpaceDN/>
        <w:adjustRightInd/>
        <w:textAlignment w:val="auto"/>
        <w:rPr>
          <w:szCs w:val="24"/>
        </w:rPr>
      </w:pPr>
      <w:r w:rsidRPr="006419F1">
        <w:rPr>
          <w:szCs w:val="24"/>
        </w:rPr>
        <w:t>Wykonawca robót jest odpowiedzialny za sposób przeprowadzenia robót i za jakość stosowanych materiałów oraz za ich zgodność z dokumentacją projektową, STWIORB oraz z poleceniami I</w:t>
      </w:r>
      <w:r w:rsidR="00AD0BF4" w:rsidRPr="006419F1">
        <w:rPr>
          <w:szCs w:val="24"/>
        </w:rPr>
        <w:t>nspektora Nadzoru</w:t>
      </w:r>
      <w:r w:rsidRPr="006419F1">
        <w:rPr>
          <w:szCs w:val="24"/>
        </w:rPr>
        <w:t>.</w:t>
      </w:r>
    </w:p>
    <w:p w14:paraId="5EE630EB" w14:textId="77777777" w:rsidR="0094707C" w:rsidRPr="006419F1" w:rsidRDefault="0094707C" w:rsidP="0094707C">
      <w:pPr>
        <w:overflowPunct/>
        <w:autoSpaceDE/>
        <w:autoSpaceDN/>
        <w:adjustRightInd/>
        <w:textAlignment w:val="auto"/>
        <w:rPr>
          <w:szCs w:val="24"/>
        </w:rPr>
      </w:pPr>
    </w:p>
    <w:p w14:paraId="3FEF8D20" w14:textId="77777777" w:rsidR="0094707C" w:rsidRPr="006419F1" w:rsidRDefault="0094707C" w:rsidP="0094707C">
      <w:pPr>
        <w:overflowPunct/>
        <w:autoSpaceDE/>
        <w:autoSpaceDN/>
        <w:adjustRightInd/>
        <w:textAlignment w:val="auto"/>
        <w:rPr>
          <w:b/>
          <w:bCs/>
          <w:szCs w:val="24"/>
        </w:rPr>
      </w:pPr>
      <w:r w:rsidRPr="006419F1">
        <w:rPr>
          <w:b/>
          <w:bCs/>
          <w:szCs w:val="24"/>
        </w:rPr>
        <w:t>2.  MATERIAŁY.</w:t>
      </w:r>
    </w:p>
    <w:p w14:paraId="4E4BA2E3" w14:textId="77777777" w:rsidR="0094707C" w:rsidRPr="006419F1" w:rsidRDefault="0094707C" w:rsidP="00EF723E">
      <w:pPr>
        <w:pStyle w:val="Styl1"/>
        <w:rPr>
          <w:color w:val="auto"/>
          <w:szCs w:val="24"/>
        </w:rPr>
      </w:pPr>
      <w:r w:rsidRPr="006419F1">
        <w:rPr>
          <w:color w:val="auto"/>
        </w:rPr>
        <w:t>2.1.  Warunki ogólne stosowania materiałów.</w:t>
      </w:r>
    </w:p>
    <w:p w14:paraId="1F7F4975" w14:textId="35379635" w:rsidR="0094707C" w:rsidRPr="006419F1" w:rsidRDefault="0094707C" w:rsidP="0094707C">
      <w:pPr>
        <w:overflowPunct/>
        <w:autoSpaceDE/>
        <w:autoSpaceDN/>
        <w:adjustRightInd/>
        <w:textAlignment w:val="auto"/>
        <w:rPr>
          <w:szCs w:val="24"/>
        </w:rPr>
      </w:pPr>
      <w:r w:rsidRPr="006419F1">
        <w:rPr>
          <w:szCs w:val="24"/>
        </w:rPr>
        <w:t xml:space="preserve">Warunki ogólne stosowania materiałów podano w </w:t>
      </w:r>
      <w:r w:rsidR="001C6B25" w:rsidRPr="006419F1">
        <w:rPr>
          <w:szCs w:val="24"/>
        </w:rPr>
        <w:t>O</w:t>
      </w:r>
      <w:r w:rsidRPr="006419F1">
        <w:rPr>
          <w:szCs w:val="24"/>
        </w:rPr>
        <w:t>STWIORB D-M.00.00.00. "Wymagania ogólne".</w:t>
      </w:r>
    </w:p>
    <w:p w14:paraId="7131CA1E" w14:textId="77777777" w:rsidR="0094707C" w:rsidRPr="006419F1" w:rsidRDefault="0094707C" w:rsidP="0094707C">
      <w:pPr>
        <w:overflowPunct/>
        <w:autoSpaceDE/>
        <w:autoSpaceDN/>
        <w:adjustRightInd/>
        <w:textAlignment w:val="auto"/>
        <w:rPr>
          <w:szCs w:val="24"/>
        </w:rPr>
      </w:pPr>
    </w:p>
    <w:p w14:paraId="1E23DF14" w14:textId="448E5204" w:rsidR="0094707C" w:rsidRPr="006419F1" w:rsidRDefault="00AD0BF4" w:rsidP="00EF723E">
      <w:pPr>
        <w:pStyle w:val="Styl1"/>
        <w:rPr>
          <w:color w:val="auto"/>
        </w:rPr>
      </w:pPr>
      <w:r w:rsidRPr="006419F1">
        <w:rPr>
          <w:color w:val="auto"/>
        </w:rPr>
        <w:t xml:space="preserve">2.2. </w:t>
      </w:r>
      <w:r w:rsidR="0094707C" w:rsidRPr="006419F1">
        <w:rPr>
          <w:color w:val="auto"/>
        </w:rPr>
        <w:t>Rura drenarska.</w:t>
      </w:r>
    </w:p>
    <w:p w14:paraId="5029513D" w14:textId="77777777" w:rsidR="0094707C" w:rsidRPr="006419F1" w:rsidRDefault="0094707C" w:rsidP="0094707C">
      <w:pPr>
        <w:overflowPunct/>
        <w:autoSpaceDE/>
        <w:autoSpaceDN/>
        <w:adjustRightInd/>
        <w:textAlignment w:val="auto"/>
        <w:rPr>
          <w:szCs w:val="24"/>
        </w:rPr>
      </w:pPr>
      <w:r w:rsidRPr="006419F1">
        <w:rPr>
          <w:szCs w:val="24"/>
        </w:rPr>
        <w:t>Rura o średnicy 150 mm, perforowana z otworami 1,5x5,0 , PCV-U lub HDPE.</w:t>
      </w:r>
    </w:p>
    <w:p w14:paraId="5C1E7BA2" w14:textId="77777777" w:rsidR="0094707C" w:rsidRPr="006419F1" w:rsidRDefault="0094707C" w:rsidP="0094707C">
      <w:pPr>
        <w:overflowPunct/>
        <w:autoSpaceDE/>
        <w:autoSpaceDN/>
        <w:adjustRightInd/>
        <w:textAlignment w:val="auto"/>
        <w:rPr>
          <w:szCs w:val="24"/>
        </w:rPr>
      </w:pPr>
    </w:p>
    <w:p w14:paraId="1879D3F7" w14:textId="77777777" w:rsidR="0094707C" w:rsidRPr="006419F1" w:rsidRDefault="0094707C" w:rsidP="00EF723E">
      <w:pPr>
        <w:pStyle w:val="Styl1"/>
        <w:rPr>
          <w:color w:val="auto"/>
          <w:szCs w:val="24"/>
        </w:rPr>
      </w:pPr>
      <w:r w:rsidRPr="006419F1">
        <w:rPr>
          <w:color w:val="auto"/>
        </w:rPr>
        <w:t>2.3.  Warstwa filtracyjna.</w:t>
      </w:r>
    </w:p>
    <w:p w14:paraId="738ADF9D" w14:textId="77777777" w:rsidR="0094707C" w:rsidRPr="006419F1" w:rsidRDefault="0094707C" w:rsidP="0094707C">
      <w:pPr>
        <w:overflowPunct/>
        <w:autoSpaceDE/>
        <w:autoSpaceDN/>
        <w:adjustRightInd/>
        <w:textAlignment w:val="auto"/>
        <w:rPr>
          <w:szCs w:val="24"/>
        </w:rPr>
      </w:pPr>
      <w:r w:rsidRPr="006419F1">
        <w:rPr>
          <w:szCs w:val="24"/>
        </w:rPr>
        <w:t xml:space="preserve">Materiałem na warstwę filtracyjną ( </w:t>
      </w:r>
      <w:proofErr w:type="spellStart"/>
      <w:r w:rsidRPr="006419F1">
        <w:rPr>
          <w:szCs w:val="24"/>
        </w:rPr>
        <w:t>obsypkę</w:t>
      </w:r>
      <w:proofErr w:type="spellEnd"/>
      <w:r w:rsidRPr="006419F1">
        <w:rPr>
          <w:szCs w:val="24"/>
        </w:rPr>
        <w:t xml:space="preserve"> ) będzie grys bazaltowy lub granitowy frakcji 8/16 mm.</w:t>
      </w:r>
    </w:p>
    <w:p w14:paraId="31B16D9E" w14:textId="77777777" w:rsidR="0094707C" w:rsidRPr="006419F1" w:rsidRDefault="0094707C" w:rsidP="0094707C">
      <w:pPr>
        <w:overflowPunct/>
        <w:autoSpaceDE/>
        <w:autoSpaceDN/>
        <w:adjustRightInd/>
        <w:textAlignment w:val="auto"/>
        <w:rPr>
          <w:szCs w:val="24"/>
        </w:rPr>
      </w:pPr>
    </w:p>
    <w:p w14:paraId="7EC7094E" w14:textId="77777777" w:rsidR="0094707C" w:rsidRPr="006419F1" w:rsidRDefault="0094707C" w:rsidP="00EF723E">
      <w:pPr>
        <w:pStyle w:val="Styl1"/>
        <w:rPr>
          <w:color w:val="auto"/>
        </w:rPr>
      </w:pPr>
      <w:r w:rsidRPr="006419F1">
        <w:rPr>
          <w:color w:val="auto"/>
        </w:rPr>
        <w:t>2.4.  Wylot drenażu.</w:t>
      </w:r>
    </w:p>
    <w:p w14:paraId="1FBD9647" w14:textId="77777777" w:rsidR="00AD0BF4" w:rsidRPr="006419F1" w:rsidRDefault="0094707C" w:rsidP="0094707C">
      <w:pPr>
        <w:overflowPunct/>
        <w:jc w:val="left"/>
        <w:textAlignment w:val="auto"/>
        <w:rPr>
          <w:rFonts w:ascii="TimesNewRomanPSMT" w:hAnsi="TimesNewRomanPSMT" w:cs="TimesNewRomanPSMT"/>
        </w:rPr>
      </w:pPr>
      <w:r w:rsidRPr="006419F1">
        <w:rPr>
          <w:rFonts w:ascii="TimesNewRomanPSMT" w:hAnsi="TimesNewRomanPSMT" w:cs="TimesNewRomanPSMT"/>
        </w:rPr>
        <w:t xml:space="preserve">Materiałem do wykonania </w:t>
      </w:r>
      <w:proofErr w:type="spellStart"/>
      <w:r w:rsidRPr="006419F1">
        <w:rPr>
          <w:rFonts w:ascii="TimesNewRomanPSMT" w:hAnsi="TimesNewRomanPSMT" w:cs="TimesNewRomanPSMT"/>
        </w:rPr>
        <w:t>obrukowania</w:t>
      </w:r>
      <w:proofErr w:type="spellEnd"/>
      <w:r w:rsidRPr="006419F1">
        <w:rPr>
          <w:rFonts w:ascii="TimesNewRomanPSMT" w:hAnsi="TimesNewRomanPSMT" w:cs="TimesNewRomanPSMT"/>
        </w:rPr>
        <w:t xml:space="preserve"> powinien być kamień typu nieobrobionego, wielkości 13÷16 wg </w:t>
      </w:r>
    </w:p>
    <w:p w14:paraId="5E4FA6BE" w14:textId="473AD39F" w:rsidR="0094707C" w:rsidRPr="006419F1" w:rsidRDefault="0094707C" w:rsidP="0094707C">
      <w:pPr>
        <w:overflowPunct/>
        <w:jc w:val="left"/>
        <w:textAlignment w:val="auto"/>
      </w:pPr>
      <w:r w:rsidRPr="006419F1">
        <w:rPr>
          <w:rFonts w:ascii="TimesNewRomanPSMT" w:hAnsi="TimesNewRomanPSMT" w:cs="TimesNewRomanPSMT"/>
        </w:rPr>
        <w:t>PNB-11104 na podsypce cementowo-piaskowej grubości 10 cm.</w:t>
      </w:r>
    </w:p>
    <w:p w14:paraId="30BCBC96" w14:textId="77777777" w:rsidR="0094707C" w:rsidRPr="006419F1" w:rsidRDefault="0094707C" w:rsidP="0094707C">
      <w:pPr>
        <w:overflowPunct/>
        <w:autoSpaceDE/>
        <w:autoSpaceDN/>
        <w:adjustRightInd/>
        <w:textAlignment w:val="auto"/>
        <w:rPr>
          <w:szCs w:val="24"/>
        </w:rPr>
      </w:pPr>
      <w:r w:rsidRPr="006419F1">
        <w:rPr>
          <w:rFonts w:ascii="TimesNewRomanPSMT" w:hAnsi="TimesNewRomanPSMT" w:cs="TimesNewRomanPSMT"/>
        </w:rPr>
        <w:t>Dopuszcza się zabezpieczenie wylotu rury drenażowej przez obłożenie betonem</w:t>
      </w:r>
      <w:r w:rsidRPr="006419F1">
        <w:rPr>
          <w:szCs w:val="24"/>
        </w:rPr>
        <w:t xml:space="preserve"> C16/20.</w:t>
      </w:r>
    </w:p>
    <w:p w14:paraId="539BA01B" w14:textId="77777777" w:rsidR="0094707C" w:rsidRPr="006419F1" w:rsidRDefault="0094707C" w:rsidP="0094707C">
      <w:pPr>
        <w:overflowPunct/>
        <w:autoSpaceDE/>
        <w:autoSpaceDN/>
        <w:adjustRightInd/>
        <w:textAlignment w:val="auto"/>
        <w:rPr>
          <w:szCs w:val="24"/>
        </w:rPr>
      </w:pPr>
    </w:p>
    <w:p w14:paraId="145A0EF1" w14:textId="77777777" w:rsidR="0094707C" w:rsidRPr="006419F1" w:rsidRDefault="0094707C" w:rsidP="0094707C">
      <w:pPr>
        <w:overflowPunct/>
        <w:autoSpaceDE/>
        <w:autoSpaceDN/>
        <w:adjustRightInd/>
        <w:textAlignment w:val="auto"/>
        <w:rPr>
          <w:b/>
          <w:bCs/>
          <w:szCs w:val="24"/>
        </w:rPr>
      </w:pPr>
      <w:r w:rsidRPr="006419F1">
        <w:rPr>
          <w:b/>
          <w:bCs/>
          <w:szCs w:val="24"/>
        </w:rPr>
        <w:t>3.  SPRZĘT.</w:t>
      </w:r>
    </w:p>
    <w:p w14:paraId="25A3D4A7" w14:textId="77777777" w:rsidR="0094707C" w:rsidRPr="006419F1" w:rsidRDefault="0094707C" w:rsidP="00EF723E">
      <w:pPr>
        <w:pStyle w:val="Styl1"/>
        <w:rPr>
          <w:color w:val="auto"/>
        </w:rPr>
      </w:pPr>
      <w:r w:rsidRPr="006419F1">
        <w:rPr>
          <w:color w:val="auto"/>
        </w:rPr>
        <w:t>3.1.  Ogólne warunki stosowania sprzętu.</w:t>
      </w:r>
    </w:p>
    <w:p w14:paraId="43C106FA" w14:textId="26AF7C12" w:rsidR="0094707C" w:rsidRPr="006419F1" w:rsidRDefault="0094707C" w:rsidP="0094707C">
      <w:pPr>
        <w:overflowPunct/>
        <w:autoSpaceDE/>
        <w:autoSpaceDN/>
        <w:adjustRightInd/>
        <w:textAlignment w:val="auto"/>
        <w:rPr>
          <w:szCs w:val="24"/>
        </w:rPr>
      </w:pPr>
      <w:r w:rsidRPr="006419F1">
        <w:rPr>
          <w:szCs w:val="24"/>
        </w:rPr>
        <w:t xml:space="preserve">Ogólne warunki stosowania sprzętu podano w </w:t>
      </w:r>
      <w:r w:rsidR="001C6B25" w:rsidRPr="006419F1">
        <w:rPr>
          <w:szCs w:val="24"/>
        </w:rPr>
        <w:t>O</w:t>
      </w:r>
      <w:r w:rsidRPr="006419F1">
        <w:rPr>
          <w:szCs w:val="24"/>
        </w:rPr>
        <w:t>STWIORB D-M.00.00.00. "Wymagania ogólne".</w:t>
      </w:r>
    </w:p>
    <w:p w14:paraId="5F358015" w14:textId="48D259F9" w:rsidR="0094707C" w:rsidRPr="006419F1" w:rsidRDefault="0094707C" w:rsidP="0094707C">
      <w:pPr>
        <w:overflowPunct/>
        <w:autoSpaceDE/>
        <w:autoSpaceDN/>
        <w:adjustRightInd/>
        <w:textAlignment w:val="auto"/>
        <w:rPr>
          <w:b/>
          <w:bCs/>
          <w:szCs w:val="24"/>
        </w:rPr>
      </w:pPr>
      <w:r w:rsidRPr="006419F1">
        <w:rPr>
          <w:szCs w:val="24"/>
        </w:rPr>
        <w:t>Jakikolwiek sprzęt</w:t>
      </w:r>
      <w:r w:rsidRPr="006419F1">
        <w:rPr>
          <w:b/>
          <w:bCs/>
          <w:szCs w:val="24"/>
        </w:rPr>
        <w:t xml:space="preserve">, </w:t>
      </w:r>
      <w:r w:rsidRPr="006419F1">
        <w:rPr>
          <w:szCs w:val="24"/>
        </w:rPr>
        <w:t>maszyny lub narzędzia używane do wykonania i zagęszczenia warstwy filtracyjnej powinny być zaakceptowane przez I</w:t>
      </w:r>
      <w:r w:rsidR="00AD0BF4" w:rsidRPr="006419F1">
        <w:rPr>
          <w:szCs w:val="24"/>
        </w:rPr>
        <w:t>nspektora Nadzoru</w:t>
      </w:r>
      <w:r w:rsidRPr="006419F1">
        <w:rPr>
          <w:szCs w:val="24"/>
        </w:rPr>
        <w:t xml:space="preserve">. </w:t>
      </w:r>
    </w:p>
    <w:p w14:paraId="227F889C" w14:textId="77777777" w:rsidR="0094707C" w:rsidRPr="006419F1" w:rsidRDefault="0094707C" w:rsidP="0094707C">
      <w:pPr>
        <w:overflowPunct/>
        <w:autoSpaceDE/>
        <w:autoSpaceDN/>
        <w:adjustRightInd/>
        <w:textAlignment w:val="auto"/>
        <w:rPr>
          <w:b/>
          <w:bCs/>
          <w:szCs w:val="24"/>
        </w:rPr>
      </w:pPr>
    </w:p>
    <w:p w14:paraId="11A8A07E" w14:textId="77777777" w:rsidR="0094707C" w:rsidRPr="006419F1" w:rsidRDefault="0094707C" w:rsidP="0094707C">
      <w:pPr>
        <w:overflowPunct/>
        <w:autoSpaceDE/>
        <w:autoSpaceDN/>
        <w:adjustRightInd/>
        <w:textAlignment w:val="auto"/>
        <w:rPr>
          <w:b/>
          <w:bCs/>
          <w:szCs w:val="24"/>
        </w:rPr>
      </w:pPr>
      <w:r w:rsidRPr="006419F1">
        <w:rPr>
          <w:b/>
          <w:bCs/>
          <w:szCs w:val="24"/>
        </w:rPr>
        <w:lastRenderedPageBreak/>
        <w:t>4.  TRANSPORT.</w:t>
      </w:r>
    </w:p>
    <w:p w14:paraId="6086B1AE" w14:textId="77777777" w:rsidR="0094707C" w:rsidRPr="006419F1" w:rsidRDefault="0094707C" w:rsidP="00EF723E">
      <w:pPr>
        <w:pStyle w:val="Styl1"/>
        <w:rPr>
          <w:color w:val="auto"/>
          <w:szCs w:val="24"/>
        </w:rPr>
      </w:pPr>
      <w:r w:rsidRPr="006419F1">
        <w:rPr>
          <w:color w:val="auto"/>
        </w:rPr>
        <w:t>4.1.  Warunki ogólne transportu.</w:t>
      </w:r>
    </w:p>
    <w:p w14:paraId="0B4CF9B0" w14:textId="77777777" w:rsidR="0094707C" w:rsidRPr="006419F1" w:rsidRDefault="0094707C" w:rsidP="0094707C">
      <w:pPr>
        <w:overflowPunct/>
        <w:autoSpaceDE/>
        <w:autoSpaceDN/>
        <w:adjustRightInd/>
        <w:textAlignment w:val="auto"/>
        <w:rPr>
          <w:szCs w:val="24"/>
        </w:rPr>
      </w:pPr>
      <w:r w:rsidRPr="006419F1">
        <w:rPr>
          <w:szCs w:val="24"/>
        </w:rPr>
        <w:t>Ogólne warunki transportu podano w STWIORB D-M.00.00.00. "Wymagania ogólne".</w:t>
      </w:r>
    </w:p>
    <w:p w14:paraId="23138DCF" w14:textId="77777777" w:rsidR="0094707C" w:rsidRPr="006419F1" w:rsidRDefault="0094707C" w:rsidP="0094707C">
      <w:pPr>
        <w:overflowPunct/>
        <w:autoSpaceDE/>
        <w:autoSpaceDN/>
        <w:adjustRightInd/>
        <w:textAlignment w:val="auto"/>
        <w:rPr>
          <w:szCs w:val="24"/>
        </w:rPr>
      </w:pPr>
      <w:r w:rsidRPr="006419F1">
        <w:rPr>
          <w:szCs w:val="24"/>
        </w:rPr>
        <w:t xml:space="preserve">Materiały mogą być przewożone dowolnymi środkami transportu, tak dobranymi, aby nie powodować obniżenia jakości materiałów. </w:t>
      </w:r>
    </w:p>
    <w:p w14:paraId="403412DE" w14:textId="77777777" w:rsidR="0094707C" w:rsidRPr="006419F1" w:rsidRDefault="0094707C" w:rsidP="0094707C">
      <w:pPr>
        <w:overflowPunct/>
        <w:autoSpaceDE/>
        <w:autoSpaceDN/>
        <w:adjustRightInd/>
        <w:textAlignment w:val="auto"/>
        <w:rPr>
          <w:szCs w:val="24"/>
        </w:rPr>
      </w:pPr>
    </w:p>
    <w:p w14:paraId="28C4B23B" w14:textId="77777777" w:rsidR="0094707C" w:rsidRPr="006419F1" w:rsidRDefault="0094707C" w:rsidP="0094707C">
      <w:pPr>
        <w:overflowPunct/>
        <w:autoSpaceDE/>
        <w:autoSpaceDN/>
        <w:adjustRightInd/>
        <w:textAlignment w:val="auto"/>
        <w:rPr>
          <w:b/>
          <w:bCs/>
          <w:szCs w:val="24"/>
        </w:rPr>
      </w:pPr>
      <w:r w:rsidRPr="006419F1">
        <w:rPr>
          <w:b/>
          <w:bCs/>
          <w:szCs w:val="24"/>
        </w:rPr>
        <w:t>5.  WYKONANIE   ROBÓT.</w:t>
      </w:r>
    </w:p>
    <w:p w14:paraId="2EA5E5CE" w14:textId="77777777" w:rsidR="0094707C" w:rsidRPr="006419F1" w:rsidRDefault="0094707C" w:rsidP="00EF723E">
      <w:pPr>
        <w:pStyle w:val="Styl1"/>
        <w:rPr>
          <w:color w:val="auto"/>
        </w:rPr>
      </w:pPr>
      <w:r w:rsidRPr="006419F1">
        <w:rPr>
          <w:color w:val="auto"/>
        </w:rPr>
        <w:t>5.1.  Ogólne warunki wykonania robót.</w:t>
      </w:r>
    </w:p>
    <w:p w14:paraId="6C7985B7" w14:textId="77777777" w:rsidR="0094707C" w:rsidRPr="006419F1" w:rsidRDefault="0094707C" w:rsidP="0094707C">
      <w:pPr>
        <w:overflowPunct/>
        <w:autoSpaceDE/>
        <w:autoSpaceDN/>
        <w:adjustRightInd/>
        <w:textAlignment w:val="auto"/>
        <w:rPr>
          <w:szCs w:val="24"/>
        </w:rPr>
      </w:pPr>
      <w:r w:rsidRPr="006419F1">
        <w:rPr>
          <w:szCs w:val="24"/>
        </w:rPr>
        <w:t>Ogólne warunki wykonania robót podano w STWIORB D-M.00.00.00. "Wymagania ogólne".</w:t>
      </w:r>
    </w:p>
    <w:p w14:paraId="0D0BB691" w14:textId="77777777" w:rsidR="0094707C" w:rsidRPr="006419F1" w:rsidRDefault="0094707C" w:rsidP="0094707C">
      <w:pPr>
        <w:overflowPunct/>
        <w:autoSpaceDE/>
        <w:autoSpaceDN/>
        <w:adjustRightInd/>
        <w:textAlignment w:val="auto"/>
        <w:rPr>
          <w:szCs w:val="24"/>
        </w:rPr>
      </w:pPr>
    </w:p>
    <w:p w14:paraId="1567A089" w14:textId="77777777" w:rsidR="0094707C" w:rsidRPr="006419F1" w:rsidRDefault="0094707C" w:rsidP="0094707C">
      <w:pPr>
        <w:overflowPunct/>
        <w:autoSpaceDE/>
        <w:autoSpaceDN/>
        <w:adjustRightInd/>
        <w:textAlignment w:val="auto"/>
        <w:rPr>
          <w:szCs w:val="24"/>
        </w:rPr>
      </w:pPr>
      <w:r w:rsidRPr="006419F1">
        <w:rPr>
          <w:szCs w:val="24"/>
        </w:rPr>
        <w:t xml:space="preserve">Drenaż należy układać po wykonaniu płyt przejściowych. Rurę ułożyć na odsadzce z chudego betonu C12/15, wykonanego pod płytę przejściową lub na prefabrykowanym korytku ściekowym. Po ułożeniu rury wykonać </w:t>
      </w:r>
      <w:proofErr w:type="spellStart"/>
      <w:r w:rsidRPr="006419F1">
        <w:rPr>
          <w:szCs w:val="24"/>
        </w:rPr>
        <w:t>obsypkę</w:t>
      </w:r>
      <w:proofErr w:type="spellEnd"/>
      <w:r w:rsidRPr="006419F1">
        <w:rPr>
          <w:szCs w:val="24"/>
        </w:rPr>
        <w:t xml:space="preserve"> z grysu 8/16 mm.</w:t>
      </w:r>
    </w:p>
    <w:p w14:paraId="438662AA" w14:textId="77777777" w:rsidR="0094707C" w:rsidRPr="006419F1" w:rsidRDefault="0094707C" w:rsidP="0094707C">
      <w:pPr>
        <w:overflowPunct/>
        <w:autoSpaceDE/>
        <w:autoSpaceDN/>
        <w:adjustRightInd/>
        <w:textAlignment w:val="auto"/>
        <w:rPr>
          <w:szCs w:val="24"/>
        </w:rPr>
      </w:pPr>
      <w:r w:rsidRPr="006419F1">
        <w:rPr>
          <w:szCs w:val="24"/>
        </w:rPr>
        <w:t>Wylot rur należy umocnić narzutem brukowcem. Brukowiec należy ubijać przy użyciu lekkiego sprzętu, ze szczególną starannością, aby nie uszkodzić wystających końcówek rur. Dopuszcza się umocnienie wylotu rury betonem C16/20. Wymiary umocnienia powinny być zgodne z Dokumentacją Projektową.</w:t>
      </w:r>
    </w:p>
    <w:p w14:paraId="1583E4C2" w14:textId="77777777" w:rsidR="0094707C" w:rsidRPr="006419F1" w:rsidRDefault="0094707C" w:rsidP="0094707C">
      <w:pPr>
        <w:overflowPunct/>
        <w:autoSpaceDE/>
        <w:autoSpaceDN/>
        <w:adjustRightInd/>
        <w:textAlignment w:val="auto"/>
        <w:rPr>
          <w:szCs w:val="24"/>
        </w:rPr>
      </w:pPr>
    </w:p>
    <w:p w14:paraId="7FEBA783" w14:textId="77777777" w:rsidR="0094707C" w:rsidRPr="006419F1" w:rsidRDefault="0094707C" w:rsidP="0094707C">
      <w:pPr>
        <w:overflowPunct/>
        <w:autoSpaceDE/>
        <w:autoSpaceDN/>
        <w:adjustRightInd/>
        <w:textAlignment w:val="auto"/>
        <w:rPr>
          <w:szCs w:val="24"/>
        </w:rPr>
      </w:pPr>
      <w:r w:rsidRPr="006419F1">
        <w:rPr>
          <w:b/>
          <w:bCs/>
          <w:szCs w:val="24"/>
        </w:rPr>
        <w:t>6.  KONTROLA  JAKOŚCI  ROBÓT.</w:t>
      </w:r>
    </w:p>
    <w:p w14:paraId="4F4E6FBC" w14:textId="77777777" w:rsidR="0094707C" w:rsidRPr="006419F1" w:rsidRDefault="0094707C" w:rsidP="00EF723E">
      <w:pPr>
        <w:pStyle w:val="Styl1"/>
        <w:rPr>
          <w:color w:val="auto"/>
        </w:rPr>
      </w:pPr>
      <w:r w:rsidRPr="006419F1">
        <w:rPr>
          <w:color w:val="auto"/>
        </w:rPr>
        <w:t>6.1.  Ogólne zasady kontroli jakości robót.</w:t>
      </w:r>
    </w:p>
    <w:p w14:paraId="111CDA95" w14:textId="77777777" w:rsidR="0094707C" w:rsidRPr="006419F1" w:rsidRDefault="0094707C" w:rsidP="0094707C">
      <w:pPr>
        <w:overflowPunct/>
        <w:autoSpaceDE/>
        <w:autoSpaceDN/>
        <w:adjustRightInd/>
        <w:textAlignment w:val="auto"/>
        <w:rPr>
          <w:szCs w:val="24"/>
        </w:rPr>
      </w:pPr>
      <w:r w:rsidRPr="006419F1">
        <w:rPr>
          <w:szCs w:val="24"/>
        </w:rPr>
        <w:t>Ogólne zasady kontroli jakości robót podano w STWIORB D-M.00.00.00. "Wymagania ogólne".</w:t>
      </w:r>
    </w:p>
    <w:p w14:paraId="1AFA4A2B" w14:textId="77777777" w:rsidR="0094707C" w:rsidRPr="006419F1" w:rsidRDefault="0094707C" w:rsidP="0094707C">
      <w:pPr>
        <w:overflowPunct/>
        <w:autoSpaceDE/>
        <w:autoSpaceDN/>
        <w:adjustRightInd/>
        <w:textAlignment w:val="auto"/>
        <w:rPr>
          <w:szCs w:val="24"/>
        </w:rPr>
      </w:pPr>
    </w:p>
    <w:p w14:paraId="0EFC0467" w14:textId="77777777" w:rsidR="0094707C" w:rsidRPr="006419F1" w:rsidRDefault="0094707C" w:rsidP="00EF723E">
      <w:pPr>
        <w:pStyle w:val="Styl1"/>
        <w:rPr>
          <w:color w:val="auto"/>
        </w:rPr>
      </w:pPr>
      <w:r w:rsidRPr="006419F1">
        <w:rPr>
          <w:color w:val="auto"/>
        </w:rPr>
        <w:t>6.2.  Zgodność wykonanych robót z wymaganiami.</w:t>
      </w:r>
    </w:p>
    <w:p w14:paraId="71B3B070" w14:textId="77777777" w:rsidR="0094707C" w:rsidRPr="006419F1" w:rsidRDefault="0094707C" w:rsidP="0094707C">
      <w:pPr>
        <w:overflowPunct/>
        <w:autoSpaceDE/>
        <w:autoSpaceDN/>
        <w:adjustRightInd/>
        <w:textAlignment w:val="auto"/>
        <w:rPr>
          <w:szCs w:val="24"/>
        </w:rPr>
      </w:pPr>
      <w:r w:rsidRPr="006419F1">
        <w:rPr>
          <w:szCs w:val="24"/>
        </w:rPr>
        <w:t>Sprawdzić zgodność wykonania z dokumentacją projektową.</w:t>
      </w:r>
    </w:p>
    <w:p w14:paraId="15849FDE" w14:textId="77777777" w:rsidR="0094707C" w:rsidRPr="006419F1" w:rsidRDefault="0094707C" w:rsidP="0094707C">
      <w:pPr>
        <w:overflowPunct/>
        <w:autoSpaceDE/>
        <w:autoSpaceDN/>
        <w:adjustRightInd/>
        <w:textAlignment w:val="auto"/>
        <w:rPr>
          <w:b/>
          <w:bCs/>
          <w:szCs w:val="24"/>
        </w:rPr>
      </w:pPr>
    </w:p>
    <w:p w14:paraId="1BF5BFC6" w14:textId="77777777" w:rsidR="0094707C" w:rsidRPr="006419F1" w:rsidRDefault="0094707C" w:rsidP="0094707C">
      <w:pPr>
        <w:overflowPunct/>
        <w:autoSpaceDE/>
        <w:autoSpaceDN/>
        <w:adjustRightInd/>
        <w:textAlignment w:val="auto"/>
        <w:rPr>
          <w:b/>
          <w:bCs/>
          <w:szCs w:val="24"/>
        </w:rPr>
      </w:pPr>
      <w:r w:rsidRPr="006419F1">
        <w:rPr>
          <w:b/>
          <w:bCs/>
          <w:szCs w:val="24"/>
        </w:rPr>
        <w:t>7.  OBMIAR.</w:t>
      </w:r>
    </w:p>
    <w:p w14:paraId="26D8BE39" w14:textId="77777777" w:rsidR="0094707C" w:rsidRPr="006419F1" w:rsidRDefault="0094707C" w:rsidP="0094707C">
      <w:pPr>
        <w:overflowPunct/>
        <w:autoSpaceDE/>
        <w:autoSpaceDN/>
        <w:adjustRightInd/>
        <w:textAlignment w:val="auto"/>
        <w:rPr>
          <w:szCs w:val="24"/>
        </w:rPr>
      </w:pPr>
      <w:r w:rsidRPr="006419F1">
        <w:rPr>
          <w:szCs w:val="24"/>
        </w:rPr>
        <w:t>Jednostką obmiaru jest 1 m drenażu ułożonego za płytami przejściowymi zgodnie z Dokumentacją Projektową.</w:t>
      </w:r>
    </w:p>
    <w:p w14:paraId="64064FCB" w14:textId="77777777" w:rsidR="0094707C" w:rsidRPr="006419F1" w:rsidRDefault="0094707C" w:rsidP="0094707C">
      <w:pPr>
        <w:overflowPunct/>
        <w:autoSpaceDE/>
        <w:autoSpaceDN/>
        <w:adjustRightInd/>
        <w:textAlignment w:val="auto"/>
        <w:rPr>
          <w:szCs w:val="24"/>
        </w:rPr>
      </w:pPr>
    </w:p>
    <w:p w14:paraId="61301CB3" w14:textId="77777777" w:rsidR="0094707C" w:rsidRPr="006419F1" w:rsidRDefault="0094707C" w:rsidP="0094707C">
      <w:pPr>
        <w:overflowPunct/>
        <w:autoSpaceDE/>
        <w:autoSpaceDN/>
        <w:adjustRightInd/>
        <w:textAlignment w:val="auto"/>
        <w:rPr>
          <w:b/>
          <w:bCs/>
          <w:szCs w:val="24"/>
        </w:rPr>
      </w:pPr>
      <w:r w:rsidRPr="006419F1">
        <w:rPr>
          <w:b/>
          <w:bCs/>
          <w:szCs w:val="24"/>
        </w:rPr>
        <w:t>8.  ODBIÓR   ROBÓT.</w:t>
      </w:r>
    </w:p>
    <w:p w14:paraId="0DC9E5D5" w14:textId="77777777" w:rsidR="0094707C" w:rsidRPr="006419F1" w:rsidRDefault="0094707C" w:rsidP="0094707C">
      <w:pPr>
        <w:overflowPunct/>
        <w:autoSpaceDE/>
        <w:autoSpaceDN/>
        <w:adjustRightInd/>
        <w:textAlignment w:val="auto"/>
        <w:rPr>
          <w:b/>
          <w:bCs/>
          <w:szCs w:val="24"/>
        </w:rPr>
      </w:pPr>
    </w:p>
    <w:p w14:paraId="1582D7F3" w14:textId="77777777" w:rsidR="0094707C" w:rsidRPr="006419F1" w:rsidRDefault="0094707C" w:rsidP="0094707C">
      <w:pPr>
        <w:overflowPunct/>
        <w:autoSpaceDE/>
        <w:autoSpaceDN/>
        <w:adjustRightInd/>
        <w:textAlignment w:val="auto"/>
        <w:rPr>
          <w:szCs w:val="24"/>
        </w:rPr>
      </w:pPr>
      <w:r w:rsidRPr="006419F1">
        <w:rPr>
          <w:szCs w:val="24"/>
        </w:rPr>
        <w:t>Ogólne zasady odbioru robót podano w STWIORB D-M.00.00.00. "Wymagania ogólne".</w:t>
      </w:r>
    </w:p>
    <w:p w14:paraId="57A34843" w14:textId="77777777" w:rsidR="0094707C" w:rsidRPr="006419F1" w:rsidRDefault="0094707C" w:rsidP="0094707C">
      <w:pPr>
        <w:overflowPunct/>
        <w:autoSpaceDE/>
        <w:autoSpaceDN/>
        <w:adjustRightInd/>
        <w:textAlignment w:val="auto"/>
        <w:rPr>
          <w:szCs w:val="24"/>
        </w:rPr>
      </w:pPr>
      <w:r w:rsidRPr="006419F1">
        <w:rPr>
          <w:szCs w:val="24"/>
        </w:rPr>
        <w:t>Roboty objęte niniejszą STWIORB podlegają odbiorowi robót zanikających i ulegających zakryciu, który jest dokonywany na podstawie wyników pomiarów, badań i oceny wizualnej.</w:t>
      </w:r>
    </w:p>
    <w:p w14:paraId="2E181B04" w14:textId="77777777" w:rsidR="0094707C" w:rsidRPr="006419F1" w:rsidRDefault="0094707C" w:rsidP="0094707C">
      <w:pPr>
        <w:overflowPunct/>
        <w:autoSpaceDE/>
        <w:autoSpaceDN/>
        <w:adjustRightInd/>
        <w:textAlignment w:val="auto"/>
        <w:rPr>
          <w:b/>
          <w:bCs/>
          <w:szCs w:val="24"/>
        </w:rPr>
      </w:pPr>
    </w:p>
    <w:p w14:paraId="6DD138C6" w14:textId="77777777" w:rsidR="0094707C" w:rsidRPr="006419F1" w:rsidRDefault="0094707C" w:rsidP="0094707C">
      <w:pPr>
        <w:overflowPunct/>
        <w:autoSpaceDE/>
        <w:autoSpaceDN/>
        <w:adjustRightInd/>
        <w:textAlignment w:val="auto"/>
        <w:rPr>
          <w:b/>
          <w:bCs/>
          <w:szCs w:val="24"/>
        </w:rPr>
      </w:pPr>
      <w:r w:rsidRPr="006419F1">
        <w:rPr>
          <w:b/>
          <w:bCs/>
          <w:szCs w:val="24"/>
        </w:rPr>
        <w:t>9.  PŁATNOŚĆ.</w:t>
      </w:r>
    </w:p>
    <w:p w14:paraId="0E7BF958" w14:textId="77777777" w:rsidR="0094707C" w:rsidRPr="006419F1" w:rsidRDefault="0094707C" w:rsidP="0094707C">
      <w:pPr>
        <w:overflowPunct/>
        <w:autoSpaceDE/>
        <w:autoSpaceDN/>
        <w:adjustRightInd/>
        <w:textAlignment w:val="auto"/>
        <w:rPr>
          <w:b/>
          <w:bCs/>
          <w:szCs w:val="24"/>
        </w:rPr>
      </w:pPr>
    </w:p>
    <w:p w14:paraId="451970B9" w14:textId="77777777" w:rsidR="0094707C" w:rsidRPr="006419F1" w:rsidRDefault="0094707C" w:rsidP="0094707C">
      <w:pPr>
        <w:overflowPunct/>
        <w:autoSpaceDE/>
        <w:autoSpaceDN/>
        <w:adjustRightInd/>
        <w:textAlignment w:val="auto"/>
        <w:rPr>
          <w:szCs w:val="24"/>
        </w:rPr>
      </w:pPr>
      <w:r w:rsidRPr="006419F1">
        <w:rPr>
          <w:szCs w:val="24"/>
        </w:rPr>
        <w:t>Cena jednostkowa wykonania  1m drenażu obejmuje:</w:t>
      </w:r>
    </w:p>
    <w:p w14:paraId="7C06352E" w14:textId="77777777" w:rsidR="0094707C" w:rsidRPr="006419F1" w:rsidRDefault="0094707C" w:rsidP="0094707C">
      <w:pPr>
        <w:overflowPunct/>
        <w:autoSpaceDE/>
        <w:autoSpaceDN/>
        <w:adjustRightInd/>
        <w:textAlignment w:val="auto"/>
        <w:rPr>
          <w:szCs w:val="24"/>
        </w:rPr>
      </w:pPr>
      <w:r w:rsidRPr="006419F1">
        <w:rPr>
          <w:szCs w:val="24"/>
        </w:rPr>
        <w:t>- wykonanie niezbędnych robót ziemnych,</w:t>
      </w:r>
    </w:p>
    <w:p w14:paraId="15332CF6" w14:textId="77777777" w:rsidR="0094707C" w:rsidRPr="006419F1" w:rsidRDefault="0094707C" w:rsidP="0094707C">
      <w:pPr>
        <w:overflowPunct/>
        <w:autoSpaceDE/>
        <w:autoSpaceDN/>
        <w:adjustRightInd/>
        <w:textAlignment w:val="auto"/>
        <w:rPr>
          <w:szCs w:val="24"/>
        </w:rPr>
      </w:pPr>
      <w:r w:rsidRPr="006419F1">
        <w:rPr>
          <w:szCs w:val="24"/>
        </w:rPr>
        <w:t>- dostarczenie materiałów,</w:t>
      </w:r>
    </w:p>
    <w:p w14:paraId="67508799" w14:textId="77777777" w:rsidR="0094707C" w:rsidRPr="006419F1" w:rsidRDefault="0094707C" w:rsidP="0094707C">
      <w:pPr>
        <w:overflowPunct/>
        <w:autoSpaceDE/>
        <w:autoSpaceDN/>
        <w:adjustRightInd/>
        <w:textAlignment w:val="auto"/>
        <w:rPr>
          <w:szCs w:val="24"/>
        </w:rPr>
      </w:pPr>
      <w:r w:rsidRPr="006419F1">
        <w:rPr>
          <w:szCs w:val="24"/>
        </w:rPr>
        <w:t>- ułożenie rury drenarskiej,</w:t>
      </w:r>
    </w:p>
    <w:p w14:paraId="176ED532" w14:textId="77777777" w:rsidR="0094707C" w:rsidRPr="006419F1" w:rsidRDefault="0094707C" w:rsidP="0094707C">
      <w:pPr>
        <w:overflowPunct/>
        <w:autoSpaceDE/>
        <w:autoSpaceDN/>
        <w:adjustRightInd/>
        <w:textAlignment w:val="auto"/>
        <w:rPr>
          <w:szCs w:val="24"/>
        </w:rPr>
      </w:pPr>
      <w:r w:rsidRPr="006419F1">
        <w:rPr>
          <w:szCs w:val="24"/>
        </w:rPr>
        <w:t xml:space="preserve">- wbudowanie </w:t>
      </w:r>
      <w:proofErr w:type="spellStart"/>
      <w:r w:rsidRPr="006419F1">
        <w:rPr>
          <w:szCs w:val="24"/>
        </w:rPr>
        <w:t>obsypki</w:t>
      </w:r>
      <w:proofErr w:type="spellEnd"/>
      <w:r w:rsidRPr="006419F1">
        <w:rPr>
          <w:szCs w:val="24"/>
        </w:rPr>
        <w:t xml:space="preserve"> z grysu,</w:t>
      </w:r>
    </w:p>
    <w:p w14:paraId="11F5A620" w14:textId="77777777" w:rsidR="0094707C" w:rsidRPr="006419F1" w:rsidRDefault="0094707C" w:rsidP="0094707C">
      <w:pPr>
        <w:overflowPunct/>
        <w:autoSpaceDE/>
        <w:autoSpaceDN/>
        <w:adjustRightInd/>
        <w:textAlignment w:val="auto"/>
        <w:rPr>
          <w:szCs w:val="24"/>
        </w:rPr>
      </w:pPr>
      <w:r w:rsidRPr="006419F1">
        <w:rPr>
          <w:szCs w:val="24"/>
        </w:rPr>
        <w:t>- wykonanie zabezpieczenia wylotów drenów,</w:t>
      </w:r>
    </w:p>
    <w:p w14:paraId="17F2CDA1" w14:textId="77777777" w:rsidR="0094707C" w:rsidRPr="006419F1" w:rsidRDefault="0094707C" w:rsidP="0094707C">
      <w:pPr>
        <w:overflowPunct/>
        <w:autoSpaceDE/>
        <w:autoSpaceDN/>
        <w:adjustRightInd/>
        <w:textAlignment w:val="auto"/>
        <w:rPr>
          <w:szCs w:val="24"/>
        </w:rPr>
      </w:pPr>
      <w:r w:rsidRPr="006419F1">
        <w:rPr>
          <w:szCs w:val="24"/>
        </w:rPr>
        <w:t>- oczyszczenie miejsca pracy,</w:t>
      </w:r>
    </w:p>
    <w:p w14:paraId="58C74F36" w14:textId="77777777" w:rsidR="0094707C" w:rsidRPr="006419F1" w:rsidRDefault="0094707C" w:rsidP="0094707C">
      <w:pPr>
        <w:overflowPunct/>
        <w:autoSpaceDE/>
        <w:autoSpaceDN/>
        <w:adjustRightInd/>
        <w:textAlignment w:val="auto"/>
        <w:rPr>
          <w:szCs w:val="24"/>
        </w:rPr>
      </w:pPr>
      <w:r w:rsidRPr="006419F1">
        <w:rPr>
          <w:szCs w:val="24"/>
        </w:rPr>
        <w:t>- wykonanie badań przewidzianych w STWIORB.</w:t>
      </w:r>
    </w:p>
    <w:p w14:paraId="7136AD85" w14:textId="77777777" w:rsidR="0094707C" w:rsidRPr="006419F1" w:rsidRDefault="0094707C" w:rsidP="0094707C">
      <w:pPr>
        <w:overflowPunct/>
        <w:autoSpaceDE/>
        <w:autoSpaceDN/>
        <w:adjustRightInd/>
        <w:textAlignment w:val="auto"/>
        <w:rPr>
          <w:szCs w:val="24"/>
        </w:rPr>
      </w:pPr>
    </w:p>
    <w:p w14:paraId="59ABBE87" w14:textId="77777777" w:rsidR="0094707C" w:rsidRPr="006419F1" w:rsidRDefault="0094707C" w:rsidP="0094707C">
      <w:pPr>
        <w:overflowPunct/>
        <w:autoSpaceDE/>
        <w:autoSpaceDN/>
        <w:adjustRightInd/>
        <w:textAlignment w:val="auto"/>
        <w:rPr>
          <w:b/>
          <w:bCs/>
          <w:szCs w:val="24"/>
        </w:rPr>
      </w:pPr>
      <w:r w:rsidRPr="006419F1">
        <w:rPr>
          <w:b/>
          <w:bCs/>
          <w:szCs w:val="24"/>
        </w:rPr>
        <w:t>10.  PRZEPISY   ZWIĄZANE.</w:t>
      </w:r>
    </w:p>
    <w:p w14:paraId="2CB91A95" w14:textId="77777777" w:rsidR="0094707C" w:rsidRPr="006419F1" w:rsidRDefault="0094707C" w:rsidP="0094707C">
      <w:pPr>
        <w:overflowPunct/>
        <w:autoSpaceDE/>
        <w:autoSpaceDN/>
        <w:adjustRightInd/>
        <w:textAlignment w:val="auto"/>
        <w:rPr>
          <w:b/>
          <w:bCs/>
          <w:szCs w:val="24"/>
        </w:rPr>
      </w:pPr>
    </w:p>
    <w:p w14:paraId="543DA24A" w14:textId="77777777" w:rsidR="0094707C" w:rsidRPr="006419F1" w:rsidRDefault="0094707C" w:rsidP="0094707C">
      <w:pPr>
        <w:overflowPunct/>
        <w:autoSpaceDE/>
        <w:autoSpaceDN/>
        <w:adjustRightInd/>
        <w:textAlignment w:val="auto"/>
        <w:rPr>
          <w:szCs w:val="24"/>
        </w:rPr>
      </w:pPr>
      <w:r w:rsidRPr="006419F1">
        <w:rPr>
          <w:szCs w:val="24"/>
        </w:rPr>
        <w:t>BN-84/6774-02.  Kruszywo mineralne. Kruszywo kamienne łamane do nawierzchni drogowych.</w:t>
      </w:r>
    </w:p>
    <w:p w14:paraId="5B87DAC1" w14:textId="77777777" w:rsidR="0094707C" w:rsidRPr="006419F1" w:rsidRDefault="0094707C" w:rsidP="0094707C">
      <w:pPr>
        <w:overflowPunct/>
        <w:autoSpaceDE/>
        <w:autoSpaceDN/>
        <w:adjustRightInd/>
        <w:ind w:left="1418" w:hanging="1418"/>
        <w:textAlignment w:val="auto"/>
        <w:rPr>
          <w:bCs/>
          <w:szCs w:val="24"/>
        </w:rPr>
      </w:pPr>
      <w:r w:rsidRPr="006419F1">
        <w:rPr>
          <w:bCs/>
          <w:szCs w:val="24"/>
        </w:rPr>
        <w:t xml:space="preserve">EN 1437:1997.  Systemy przewodowe z tworzyw sztucznych. Systemy rur do podziemnych </w:t>
      </w:r>
      <w:proofErr w:type="spellStart"/>
      <w:r w:rsidRPr="006419F1">
        <w:rPr>
          <w:bCs/>
          <w:szCs w:val="24"/>
        </w:rPr>
        <w:t>odwodnień</w:t>
      </w:r>
      <w:proofErr w:type="spellEnd"/>
      <w:r w:rsidRPr="006419F1">
        <w:rPr>
          <w:bCs/>
          <w:szCs w:val="24"/>
        </w:rPr>
        <w:t>. Metoda         badania wytrzymałości na łączną cykliczną zmianę temperatury i obciążenia zewnętrzne (BLT)</w:t>
      </w:r>
    </w:p>
    <w:p w14:paraId="6109CED7" w14:textId="5A2A63AC" w:rsidR="00F5625A" w:rsidRPr="006419F1" w:rsidRDefault="0094707C" w:rsidP="0094707C">
      <w:pPr>
        <w:overflowPunct/>
        <w:autoSpaceDE/>
        <w:autoSpaceDN/>
        <w:adjustRightInd/>
        <w:textAlignment w:val="auto"/>
        <w:rPr>
          <w:bCs/>
          <w:szCs w:val="24"/>
        </w:rPr>
      </w:pPr>
      <w:r w:rsidRPr="006419F1">
        <w:rPr>
          <w:bCs/>
          <w:szCs w:val="24"/>
        </w:rPr>
        <w:t>PN-B-11104.</w:t>
      </w:r>
      <w:r w:rsidRPr="006419F1">
        <w:rPr>
          <w:bCs/>
          <w:szCs w:val="24"/>
        </w:rPr>
        <w:tab/>
        <w:t>Materiały kamienne. Brukowiec.</w:t>
      </w:r>
    </w:p>
    <w:p w14:paraId="0CEA08BF" w14:textId="63DF6649" w:rsidR="001F44AB" w:rsidRPr="006419F1" w:rsidRDefault="001F44AB" w:rsidP="0094707C">
      <w:pPr>
        <w:overflowPunct/>
        <w:autoSpaceDE/>
        <w:autoSpaceDN/>
        <w:adjustRightInd/>
        <w:textAlignment w:val="auto"/>
        <w:rPr>
          <w:b/>
        </w:rPr>
      </w:pPr>
    </w:p>
    <w:p w14:paraId="5479D624" w14:textId="7E9C5F33" w:rsidR="001F44AB" w:rsidRPr="006419F1" w:rsidRDefault="001F44AB" w:rsidP="0094707C">
      <w:pPr>
        <w:overflowPunct/>
        <w:autoSpaceDE/>
        <w:autoSpaceDN/>
        <w:adjustRightInd/>
        <w:textAlignment w:val="auto"/>
        <w:rPr>
          <w:b/>
          <w:sz w:val="8"/>
          <w:szCs w:val="8"/>
        </w:rPr>
      </w:pPr>
      <w:r w:rsidRPr="006419F1">
        <w:rPr>
          <w:b/>
        </w:rPr>
        <w:br w:type="page"/>
      </w:r>
    </w:p>
    <w:p w14:paraId="5B0F27FA" w14:textId="77777777" w:rsidR="00804071" w:rsidRPr="006419F1" w:rsidRDefault="00804071" w:rsidP="00804071">
      <w:pPr>
        <w:pStyle w:val="Nagwek2"/>
      </w:pPr>
      <w:bookmarkStart w:id="295" w:name="_Toc417527640"/>
      <w:bookmarkStart w:id="296" w:name="_Toc212522501"/>
      <w:bookmarkStart w:id="297" w:name="_Toc256082605"/>
      <w:bookmarkStart w:id="298" w:name="_Toc181663873"/>
      <w:r w:rsidRPr="006419F1">
        <w:t>M.18.00.00. URZĄDZENIA DYLATACYJNE</w:t>
      </w:r>
      <w:bookmarkEnd w:id="295"/>
      <w:bookmarkEnd w:id="298"/>
    </w:p>
    <w:p w14:paraId="6F7D8E04" w14:textId="77777777" w:rsidR="00804071" w:rsidRPr="006419F1" w:rsidRDefault="00804071" w:rsidP="00804071">
      <w:pPr>
        <w:pStyle w:val="Nagwek2"/>
      </w:pPr>
      <w:bookmarkStart w:id="299" w:name="_Toc324758858"/>
      <w:bookmarkStart w:id="300" w:name="_Toc417527641"/>
      <w:bookmarkStart w:id="301" w:name="_Toc283203328"/>
      <w:bookmarkStart w:id="302" w:name="_Toc181663874"/>
      <w:r w:rsidRPr="006419F1">
        <w:t xml:space="preserve">M.18.01.00. </w:t>
      </w:r>
      <w:bookmarkEnd w:id="299"/>
      <w:r w:rsidRPr="006419F1">
        <w:t>Urządzenie dylatacyjne obiektów mostowych</w:t>
      </w:r>
      <w:bookmarkEnd w:id="300"/>
      <w:bookmarkEnd w:id="302"/>
    </w:p>
    <w:p w14:paraId="3EBE1462" w14:textId="77777777" w:rsidR="00804071" w:rsidRPr="006419F1" w:rsidRDefault="00804071" w:rsidP="00804071">
      <w:pPr>
        <w:pStyle w:val="Nagwek2"/>
      </w:pPr>
      <w:bookmarkStart w:id="303" w:name="_Toc417527642"/>
      <w:bookmarkStart w:id="304" w:name="_Toc181663875"/>
      <w:r w:rsidRPr="006419F1">
        <w:t>M.18.01.03. Dylatacje bitumiczne</w:t>
      </w:r>
      <w:bookmarkEnd w:id="303"/>
      <w:bookmarkEnd w:id="304"/>
    </w:p>
    <w:p w14:paraId="1D20C0DB" w14:textId="77777777" w:rsidR="00804071" w:rsidRPr="006419F1" w:rsidRDefault="00804071" w:rsidP="00804071">
      <w:pPr>
        <w:pStyle w:val="Styl1"/>
        <w:rPr>
          <w:color w:val="auto"/>
        </w:rPr>
      </w:pPr>
      <w:r w:rsidRPr="006419F1">
        <w:rPr>
          <w:color w:val="auto"/>
        </w:rPr>
        <w:t>1. WSTĘP</w:t>
      </w:r>
    </w:p>
    <w:p w14:paraId="0C934F74" w14:textId="77777777" w:rsidR="00804071" w:rsidRPr="006419F1" w:rsidRDefault="00804071" w:rsidP="00804071">
      <w:pPr>
        <w:pStyle w:val="Styl1"/>
        <w:rPr>
          <w:color w:val="auto"/>
        </w:rPr>
      </w:pPr>
      <w:r w:rsidRPr="006419F1">
        <w:rPr>
          <w:color w:val="auto"/>
        </w:rPr>
        <w:t>1.1. Przedmiot STWiORB</w:t>
      </w:r>
    </w:p>
    <w:bookmarkEnd w:id="301"/>
    <w:p w14:paraId="62155219" w14:textId="7EA375DF" w:rsidR="00804071" w:rsidRPr="006419F1" w:rsidRDefault="00804071" w:rsidP="00804071">
      <w:pPr>
        <w:overflowPunct/>
        <w:textAlignment w:val="auto"/>
        <w:rPr>
          <w:i/>
        </w:rPr>
      </w:pPr>
      <w:r w:rsidRPr="006419F1">
        <w:t>Przedmiotem niniejszej Specyfikacji Technicznej Wykonania i Odbioru Robót Budowlanych (STWiORB) są wymagania dotyczące wykonania i odbioru robót budowlanych związanych z wykonaniem asfaltowego przykrycia dylatacyjnego w nawierzchni podczas rozbudowy drogi wojewódzkiej nr 691 na odcinku od włączenia w drogę 738 do km 21+180 w miejscowości Bąkowiec.</w:t>
      </w:r>
    </w:p>
    <w:p w14:paraId="7E5FE4BD" w14:textId="77777777" w:rsidR="00804071" w:rsidRPr="006419F1" w:rsidRDefault="00804071" w:rsidP="00804071">
      <w:pPr>
        <w:pStyle w:val="Styl1"/>
        <w:rPr>
          <w:color w:val="auto"/>
        </w:rPr>
      </w:pPr>
      <w:r w:rsidRPr="006419F1">
        <w:rPr>
          <w:color w:val="auto"/>
        </w:rPr>
        <w:t>1.2. Zakres stosowania STWiORB</w:t>
      </w:r>
    </w:p>
    <w:p w14:paraId="3FD728F6" w14:textId="77777777" w:rsidR="00804071" w:rsidRPr="006419F1" w:rsidRDefault="00804071" w:rsidP="00804071">
      <w:r w:rsidRPr="006419F1">
        <w:rPr>
          <w:szCs w:val="24"/>
        </w:rPr>
        <w:t>STWiORB jest stosowana jako dokument przetargowy i kontraktowy przy zleceniu i realizacji robót wymienionych w punkcie 1.1.</w:t>
      </w:r>
    </w:p>
    <w:p w14:paraId="3C4B3A69" w14:textId="77777777" w:rsidR="00804071" w:rsidRPr="006419F1" w:rsidRDefault="00804071" w:rsidP="00804071">
      <w:pPr>
        <w:pStyle w:val="Styl1"/>
        <w:rPr>
          <w:color w:val="auto"/>
        </w:rPr>
      </w:pPr>
      <w:r w:rsidRPr="006419F1">
        <w:rPr>
          <w:color w:val="auto"/>
        </w:rPr>
        <w:t>1.3. Zakres robót objętych STWiORB</w:t>
      </w:r>
    </w:p>
    <w:p w14:paraId="2D0CAE34" w14:textId="22811948" w:rsidR="00804071" w:rsidRPr="006419F1" w:rsidRDefault="00804071" w:rsidP="00804071">
      <w:pPr>
        <w:overflowPunct/>
        <w:textAlignment w:val="auto"/>
        <w:rPr>
          <w:bCs/>
        </w:rPr>
      </w:pPr>
      <w:r w:rsidRPr="006419F1">
        <w:t>Ustalenia zawarte w niniejszej STWiORB  dotyczą zasad prowadzenia robót związanych z wykonaniem i odbiorem asfaltowych przykryć dylatacyjnych i obejmują montaż przykrycia dylatacyjnego na szerokości jezdni i chodnika podczas rozbudowy drogi wojewódzkiej nr 691 na odcinku od włączenia w drogę 738 do km 21+180 w miejscowości Bąkowiec.</w:t>
      </w:r>
    </w:p>
    <w:p w14:paraId="5A83D57C" w14:textId="77777777" w:rsidR="00804071" w:rsidRPr="006419F1" w:rsidRDefault="00804071" w:rsidP="00804071">
      <w:pPr>
        <w:pStyle w:val="Styl1"/>
        <w:rPr>
          <w:color w:val="auto"/>
        </w:rPr>
      </w:pPr>
      <w:r w:rsidRPr="006419F1">
        <w:rPr>
          <w:color w:val="auto"/>
        </w:rPr>
        <w:t>1.4. Określenia podstawowe</w:t>
      </w:r>
    </w:p>
    <w:p w14:paraId="0EA1D2A9" w14:textId="77777777" w:rsidR="00804071" w:rsidRPr="006419F1" w:rsidRDefault="00804071" w:rsidP="00804071">
      <w:pPr>
        <w:spacing w:after="120"/>
        <w:rPr>
          <w:bCs/>
        </w:rPr>
      </w:pPr>
      <w:r w:rsidRPr="006419F1">
        <w:rPr>
          <w:b/>
          <w:bCs/>
        </w:rPr>
        <w:t xml:space="preserve">1.4.1. </w:t>
      </w:r>
      <w:r w:rsidRPr="006419F1">
        <w:rPr>
          <w:bCs/>
        </w:rPr>
        <w:t>Koryto przykrycia dylatacyjnego – przestrzeń wycięta w nawierzchni w kształcie określonym przez producenta (np. w formie schodkowej z odsadzkami), symetrycznie względem szczeliny dylatacyjnej.</w:t>
      </w:r>
    </w:p>
    <w:p w14:paraId="711B6459" w14:textId="77777777" w:rsidR="00804071" w:rsidRPr="006419F1" w:rsidRDefault="00804071" w:rsidP="00804071">
      <w:pPr>
        <w:rPr>
          <w:bCs/>
          <w:iCs/>
        </w:rPr>
      </w:pPr>
      <w:r w:rsidRPr="006419F1">
        <w:rPr>
          <w:b/>
          <w:bCs/>
        </w:rPr>
        <w:t>1.4.2.</w:t>
      </w:r>
      <w:r w:rsidRPr="006419F1">
        <w:t xml:space="preserve"> </w:t>
      </w:r>
      <w:r w:rsidRPr="006419F1">
        <w:rPr>
          <w:bCs/>
          <w:iCs/>
        </w:rPr>
        <w:t>Stabilizator – blacha aluminiowa lub stalowa zabezpieczona przed korozją, zamykająca szczelinę dylatacyjną od góry i podtrzymująca szkielet przykrycia dylatacyjnego.</w:t>
      </w:r>
    </w:p>
    <w:p w14:paraId="42E5AB0F" w14:textId="77777777" w:rsidR="00804071" w:rsidRPr="006419F1" w:rsidRDefault="00804071" w:rsidP="00804071">
      <w:pPr>
        <w:spacing w:before="120"/>
        <w:rPr>
          <w:bCs/>
          <w:iCs/>
        </w:rPr>
      </w:pPr>
      <w:r w:rsidRPr="006419F1">
        <w:rPr>
          <w:b/>
          <w:bCs/>
          <w:iCs/>
        </w:rPr>
        <w:t xml:space="preserve">1.4.3. </w:t>
      </w:r>
      <w:r w:rsidRPr="006419F1">
        <w:rPr>
          <w:bCs/>
          <w:iCs/>
        </w:rPr>
        <w:t>Membrana – taśma, np. z PCW lub elastomeru, odporna na wysoką temperaturę i charakteryzująca się małym współczynnikiem tarcia.</w:t>
      </w:r>
    </w:p>
    <w:p w14:paraId="7FE03AAF" w14:textId="77777777" w:rsidR="00804071" w:rsidRPr="006419F1" w:rsidRDefault="00804071" w:rsidP="00804071">
      <w:pPr>
        <w:spacing w:before="120" w:after="120"/>
        <w:rPr>
          <w:bCs/>
          <w:iCs/>
        </w:rPr>
      </w:pPr>
      <w:r w:rsidRPr="006419F1">
        <w:rPr>
          <w:b/>
          <w:bCs/>
          <w:iCs/>
        </w:rPr>
        <w:t xml:space="preserve">1.4.4. </w:t>
      </w:r>
      <w:r w:rsidRPr="006419F1">
        <w:rPr>
          <w:bCs/>
          <w:iCs/>
        </w:rPr>
        <w:t>Masa zalewowa – elastyczna masa bazująca na substancjach asfaltowych, stanowiąca lepiszcze wypełnienia.</w:t>
      </w:r>
    </w:p>
    <w:p w14:paraId="58383C6A" w14:textId="77777777" w:rsidR="00804071" w:rsidRPr="006419F1" w:rsidRDefault="00804071" w:rsidP="00804071">
      <w:pPr>
        <w:rPr>
          <w:bCs/>
          <w:iCs/>
        </w:rPr>
      </w:pPr>
      <w:r w:rsidRPr="006419F1">
        <w:rPr>
          <w:b/>
          <w:bCs/>
          <w:iCs/>
        </w:rPr>
        <w:t xml:space="preserve">1.4.5. </w:t>
      </w:r>
      <w:proofErr w:type="spellStart"/>
      <w:r w:rsidRPr="006419F1">
        <w:rPr>
          <w:bCs/>
          <w:iCs/>
        </w:rPr>
        <w:t>Primer</w:t>
      </w:r>
      <w:proofErr w:type="spellEnd"/>
      <w:r w:rsidRPr="006419F1">
        <w:rPr>
          <w:bCs/>
          <w:iCs/>
        </w:rPr>
        <w:t xml:space="preserve"> – substancja spełniająca rolę środka gruntującego.</w:t>
      </w:r>
    </w:p>
    <w:p w14:paraId="00729DA1" w14:textId="77777777" w:rsidR="00804071" w:rsidRPr="006419F1" w:rsidRDefault="00804071" w:rsidP="00804071">
      <w:pPr>
        <w:spacing w:before="120" w:after="120"/>
        <w:rPr>
          <w:bCs/>
          <w:iCs/>
        </w:rPr>
      </w:pPr>
      <w:r w:rsidRPr="006419F1">
        <w:rPr>
          <w:b/>
          <w:bCs/>
          <w:iCs/>
        </w:rPr>
        <w:t xml:space="preserve">1.4.6. </w:t>
      </w:r>
      <w:r w:rsidRPr="006419F1">
        <w:rPr>
          <w:bCs/>
          <w:iCs/>
        </w:rPr>
        <w:t>Gąbczasta wkładka neoprenowa lub poliuretanowa – wkładka umieszczona w szczelinie dylatacyjnej, zabezpieczająca przed wypływem gorącej masy zalewowej z koryta.</w:t>
      </w:r>
    </w:p>
    <w:p w14:paraId="4815EB46" w14:textId="77777777" w:rsidR="00804071" w:rsidRPr="006419F1" w:rsidRDefault="00804071" w:rsidP="00804071">
      <w:pPr>
        <w:rPr>
          <w:bCs/>
          <w:iCs/>
        </w:rPr>
      </w:pPr>
      <w:r w:rsidRPr="006419F1">
        <w:rPr>
          <w:b/>
          <w:bCs/>
          <w:iCs/>
        </w:rPr>
        <w:t>1.4.7.</w:t>
      </w:r>
      <w:r w:rsidRPr="006419F1">
        <w:rPr>
          <w:bCs/>
          <w:iCs/>
        </w:rPr>
        <w:t xml:space="preserve"> Bitumiczne przykrycie dylatacyjne - odmiana przykrycia dylatacyjnego wykonana ze specjalnie zaprojektowanej mieszanki mineralno-asfaltowej, w którym mieszanka mineralno-asfaltowa ułożona jest na metalowej blasze przykrywającej szczelinę dylatacyjną</w:t>
      </w:r>
    </w:p>
    <w:p w14:paraId="0BEFC8B5" w14:textId="77777777" w:rsidR="00804071" w:rsidRPr="006419F1" w:rsidRDefault="00804071" w:rsidP="00804071">
      <w:pPr>
        <w:rPr>
          <w:b/>
          <w:bCs/>
        </w:rPr>
      </w:pPr>
    </w:p>
    <w:p w14:paraId="08F37264" w14:textId="77777777" w:rsidR="00804071" w:rsidRPr="006419F1" w:rsidRDefault="00804071" w:rsidP="00804071">
      <w:r w:rsidRPr="006419F1">
        <w:rPr>
          <w:b/>
          <w:bCs/>
        </w:rPr>
        <w:t xml:space="preserve">1.4.8. </w:t>
      </w:r>
      <w:r w:rsidRPr="006419F1">
        <w:t xml:space="preserve">Pozostałe określenia podstawowe są zgodne z obowiązującymi, odpowiednimi polskimi normami i z definicjami podanymi w STWiORB D-M-00.00.00 „Wymagania ogólne” [1] pkt 1.4.  </w:t>
      </w:r>
    </w:p>
    <w:p w14:paraId="7E78275D" w14:textId="77777777" w:rsidR="00804071" w:rsidRPr="006419F1" w:rsidRDefault="00804071" w:rsidP="00804071">
      <w:pPr>
        <w:pStyle w:val="Styl1"/>
        <w:rPr>
          <w:color w:val="auto"/>
        </w:rPr>
      </w:pPr>
      <w:r w:rsidRPr="006419F1">
        <w:rPr>
          <w:color w:val="auto"/>
        </w:rPr>
        <w:t>1.5.Ogólne wymagania dotyczące robót</w:t>
      </w:r>
    </w:p>
    <w:p w14:paraId="628B0E19" w14:textId="77777777" w:rsidR="00804071" w:rsidRPr="006419F1" w:rsidRDefault="00804071" w:rsidP="00804071">
      <w:r w:rsidRPr="006419F1">
        <w:t>Ogólne wymagania dotyczące robót podano w STWiORB D-M-00.00.00 „Wymagania ogólne” [1], pkt 1.5.</w:t>
      </w:r>
    </w:p>
    <w:p w14:paraId="0BA8C3E8" w14:textId="77777777" w:rsidR="00804071" w:rsidRPr="006419F1" w:rsidRDefault="00804071" w:rsidP="00804071">
      <w:pPr>
        <w:pStyle w:val="Styl1"/>
        <w:rPr>
          <w:color w:val="auto"/>
        </w:rPr>
      </w:pPr>
      <w:bookmarkStart w:id="305" w:name="_Toc283203329"/>
      <w:r w:rsidRPr="006419F1">
        <w:rPr>
          <w:color w:val="auto"/>
        </w:rPr>
        <w:t>2. MATERIAŁY</w:t>
      </w:r>
      <w:bookmarkEnd w:id="305"/>
    </w:p>
    <w:p w14:paraId="64704131" w14:textId="77777777" w:rsidR="00804071" w:rsidRPr="006419F1" w:rsidRDefault="00804071" w:rsidP="00804071">
      <w:pPr>
        <w:pStyle w:val="Styl1"/>
        <w:rPr>
          <w:color w:val="auto"/>
        </w:rPr>
      </w:pPr>
      <w:r w:rsidRPr="006419F1">
        <w:rPr>
          <w:color w:val="auto"/>
        </w:rPr>
        <w:t>2.1. Ogólne wymagania dotyczące materiałów</w:t>
      </w:r>
    </w:p>
    <w:p w14:paraId="4181F18E" w14:textId="77777777" w:rsidR="00804071" w:rsidRPr="006419F1" w:rsidRDefault="00804071" w:rsidP="00804071">
      <w:r w:rsidRPr="006419F1">
        <w:t>Ogólne wymagania dotyczące materiałów, ich pozyskiwania i składowania, podano w STWiORB D-M-00.00.00 „Wymagania ogólne” [1] pkt 2.</w:t>
      </w:r>
    </w:p>
    <w:p w14:paraId="311CBEFC" w14:textId="77777777" w:rsidR="00804071" w:rsidRPr="006419F1" w:rsidRDefault="00804071" w:rsidP="00804071">
      <w:pPr>
        <w:pStyle w:val="Styl1"/>
        <w:rPr>
          <w:color w:val="auto"/>
        </w:rPr>
      </w:pPr>
      <w:r w:rsidRPr="006419F1">
        <w:rPr>
          <w:color w:val="auto"/>
        </w:rPr>
        <w:t>2.2. Materiały do wykonania robót</w:t>
      </w:r>
    </w:p>
    <w:p w14:paraId="36D7A0B0" w14:textId="77777777" w:rsidR="00804071" w:rsidRPr="006419F1" w:rsidRDefault="00804071" w:rsidP="00804071">
      <w:pPr>
        <w:spacing w:after="120"/>
      </w:pPr>
      <w:r w:rsidRPr="006419F1">
        <w:rPr>
          <w:b/>
        </w:rPr>
        <w:t xml:space="preserve">2.2.1. </w:t>
      </w:r>
      <w:r w:rsidRPr="006419F1">
        <w:t>Zgodność materiałów z dokumentacją projektową</w:t>
      </w:r>
    </w:p>
    <w:p w14:paraId="093C634C" w14:textId="77777777" w:rsidR="00804071" w:rsidRPr="006419F1" w:rsidRDefault="00804071" w:rsidP="00804071">
      <w:r w:rsidRPr="006419F1">
        <w:t>Materiały do wykonania robót powinny być zgodne z ustaleniami dokumentacji projektowej lub STWiORB.</w:t>
      </w:r>
    </w:p>
    <w:p w14:paraId="6CBA088A" w14:textId="527CC7FB" w:rsidR="00804071" w:rsidRPr="006419F1" w:rsidRDefault="00804071" w:rsidP="00804071">
      <w:pPr>
        <w:spacing w:after="120"/>
      </w:pPr>
      <w:r w:rsidRPr="006419F1">
        <w:rPr>
          <w:b/>
        </w:rPr>
        <w:t xml:space="preserve">2.2.2. </w:t>
      </w:r>
      <w:r w:rsidRPr="006419F1">
        <w:t>Wymagania ogólne</w:t>
      </w:r>
      <w:r w:rsidRPr="006419F1">
        <w:br/>
        <w:t>Należy stosować materiały, które są oznakowane CE  lub B,  dla których Wykonawca przedstawi deklarację właściwości użytkowych z Polską Normą, normą zharmonizowaną lub krajową oceną techniczną.</w:t>
      </w:r>
    </w:p>
    <w:p w14:paraId="37E67D3C" w14:textId="77777777" w:rsidR="00804071" w:rsidRPr="006419F1" w:rsidRDefault="00804071" w:rsidP="00804071">
      <w:r w:rsidRPr="006419F1">
        <w:lastRenderedPageBreak/>
        <w:t>Przykrycie dylatacyjne powinno być wykonane zgodnie z Rozporządzeniem Ministra Transportu i Gospodarki Morskiej z dnia 30 maja 2000 r. w sprawie warunków technicznych, jakim powinny odpowiadać obiekty inżynierskie i ich usytuowanie [22] oraz z „Zaleceniami dotyczącymi doboru mostowych urządzeń dylatacyjnych oraz ich wbudowania i odbioru”, Załącznik do Zarządzenia nr 4 Generalnego Dyrektora Dróg Krajowych i Autostrad z dnia 24 stycznia 2007 r. [23].</w:t>
      </w:r>
    </w:p>
    <w:p w14:paraId="205F3E3E" w14:textId="77777777" w:rsidR="00804071" w:rsidRPr="006419F1" w:rsidRDefault="00804071" w:rsidP="00804071">
      <w:r w:rsidRPr="006419F1">
        <w:t>Zgodnie z Rozporządzeniem [22] zabezpieczenie przerw dylatacyjnych powinno zapewnić:</w:t>
      </w:r>
    </w:p>
    <w:p w14:paraId="00E38307" w14:textId="77777777" w:rsidR="00804071" w:rsidRPr="006419F1" w:rsidRDefault="00804071" w:rsidP="00804071">
      <w:pPr>
        <w:numPr>
          <w:ilvl w:val="0"/>
          <w:numId w:val="201"/>
        </w:numPr>
      </w:pPr>
      <w:r w:rsidRPr="006419F1">
        <w:t>szczelność połączenia,</w:t>
      </w:r>
    </w:p>
    <w:p w14:paraId="3326675B" w14:textId="77777777" w:rsidR="00804071" w:rsidRPr="006419F1" w:rsidRDefault="00804071" w:rsidP="00804071">
      <w:pPr>
        <w:numPr>
          <w:ilvl w:val="0"/>
          <w:numId w:val="201"/>
        </w:numPr>
      </w:pPr>
      <w:r w:rsidRPr="006419F1">
        <w:t>równość nawierzchni,</w:t>
      </w:r>
    </w:p>
    <w:p w14:paraId="6357D04B" w14:textId="77777777" w:rsidR="00804071" w:rsidRPr="006419F1" w:rsidRDefault="00804071" w:rsidP="00804071">
      <w:pPr>
        <w:numPr>
          <w:ilvl w:val="0"/>
          <w:numId w:val="201"/>
        </w:numPr>
      </w:pPr>
      <w:r w:rsidRPr="006419F1">
        <w:t>swobodę odkształcenia ustroju nośnego obiektu,</w:t>
      </w:r>
    </w:p>
    <w:p w14:paraId="3ADEC877" w14:textId="77777777" w:rsidR="00804071" w:rsidRPr="006419F1" w:rsidRDefault="00804071" w:rsidP="00804071">
      <w:pPr>
        <w:numPr>
          <w:ilvl w:val="0"/>
          <w:numId w:val="201"/>
        </w:numPr>
      </w:pPr>
      <w:r w:rsidRPr="006419F1">
        <w:t>zbliżone warunki ruchu dla kół pojazdów w obrębie nawierzchni i dylatacji,</w:t>
      </w:r>
    </w:p>
    <w:p w14:paraId="0FBD5F17" w14:textId="77777777" w:rsidR="00804071" w:rsidRPr="006419F1" w:rsidRDefault="00804071" w:rsidP="00804071">
      <w:pPr>
        <w:numPr>
          <w:ilvl w:val="0"/>
          <w:numId w:val="201"/>
        </w:numPr>
      </w:pPr>
      <w:r w:rsidRPr="006419F1">
        <w:t xml:space="preserve">swobodę poziomych przemieszczeń </w:t>
      </w:r>
      <w:proofErr w:type="spellStart"/>
      <w:r w:rsidRPr="006419F1">
        <w:t>zdylatowanych</w:t>
      </w:r>
      <w:proofErr w:type="spellEnd"/>
      <w:r w:rsidRPr="006419F1">
        <w:t xml:space="preserve"> krawężników i odpowiednią osłonę szczelin w obrębie chodników.</w:t>
      </w:r>
    </w:p>
    <w:p w14:paraId="6EF5B15F" w14:textId="77777777" w:rsidR="00804071" w:rsidRPr="006419F1" w:rsidRDefault="00804071" w:rsidP="00804071">
      <w:r w:rsidRPr="006419F1">
        <w:t>Zabezpieczenie przerw dylatacyjnych powinno być nieprzerwane na całej szerokości pomostu w obrębie jezdni i chodników.</w:t>
      </w:r>
    </w:p>
    <w:p w14:paraId="62A2764E" w14:textId="77777777" w:rsidR="00804071" w:rsidRPr="006419F1" w:rsidRDefault="00804071" w:rsidP="00804071">
      <w:r w:rsidRPr="006419F1">
        <w:t>Asfaltowe przykrycie dylatacyjne może być stosowane w obiektach betonowych, stalowych i zespolonych, w których:</w:t>
      </w:r>
    </w:p>
    <w:p w14:paraId="0DA184A7" w14:textId="77777777" w:rsidR="00804071" w:rsidRPr="006419F1" w:rsidRDefault="00804071" w:rsidP="00804071">
      <w:pPr>
        <w:numPr>
          <w:ilvl w:val="0"/>
          <w:numId w:val="202"/>
        </w:numPr>
      </w:pPr>
      <w:r w:rsidRPr="006419F1">
        <w:t xml:space="preserve">występuje nawierzchnia bitumiczna lub betonowa o grubości nie mniejszej niż </w:t>
      </w:r>
      <w:smartTag w:uri="urn:schemas-microsoft-com:office:smarttags" w:element="metricconverter">
        <w:smartTagPr>
          <w:attr w:name="ProductID" w:val="6 cm"/>
        </w:smartTagPr>
        <w:r w:rsidRPr="006419F1">
          <w:t>6 cm</w:t>
        </w:r>
      </w:smartTag>
      <w:r w:rsidRPr="006419F1">
        <w:t xml:space="preserve"> i nie większej niż </w:t>
      </w:r>
      <w:smartTag w:uri="urn:schemas-microsoft-com:office:smarttags" w:element="metricconverter">
        <w:smartTagPr>
          <w:attr w:name="ProductID" w:val="15 cm"/>
        </w:smartTagPr>
        <w:r w:rsidRPr="006419F1">
          <w:t>15 cm</w:t>
        </w:r>
      </w:smartTag>
      <w:r w:rsidRPr="006419F1">
        <w:t>,</w:t>
      </w:r>
    </w:p>
    <w:p w14:paraId="086AA6E1" w14:textId="77777777" w:rsidR="00804071" w:rsidRPr="006419F1" w:rsidRDefault="00804071" w:rsidP="00804071">
      <w:pPr>
        <w:numPr>
          <w:ilvl w:val="0"/>
          <w:numId w:val="202"/>
        </w:numPr>
      </w:pPr>
      <w:r w:rsidRPr="006419F1">
        <w:t xml:space="preserve">przesunięcia przerwy dylatacyjnej są nie większe niż </w:t>
      </w:r>
      <w:smartTag w:uri="urn:schemas-microsoft-com:office:smarttags" w:element="metricconverter">
        <w:smartTagPr>
          <w:attr w:name="ProductID" w:val="25 mm"/>
        </w:smartTagPr>
        <w:r w:rsidRPr="006419F1">
          <w:t>25 mm</w:t>
        </w:r>
      </w:smartTag>
      <w:r w:rsidRPr="006419F1">
        <w:t>,</w:t>
      </w:r>
    </w:p>
    <w:p w14:paraId="7E90BFA8" w14:textId="77777777" w:rsidR="00804071" w:rsidRPr="006419F1" w:rsidRDefault="00804071" w:rsidP="00804071">
      <w:pPr>
        <w:numPr>
          <w:ilvl w:val="0"/>
          <w:numId w:val="202"/>
        </w:numPr>
      </w:pPr>
      <w:r w:rsidRPr="006419F1">
        <w:t>istnieje możliwość ukształtowania nawierzchni jezdni na całej szerokości pomostu,</w:t>
      </w:r>
    </w:p>
    <w:p w14:paraId="12157989" w14:textId="77777777" w:rsidR="00804071" w:rsidRPr="006419F1" w:rsidRDefault="00804071" w:rsidP="00804071">
      <w:pPr>
        <w:numPr>
          <w:ilvl w:val="0"/>
          <w:numId w:val="202"/>
        </w:numPr>
      </w:pPr>
      <w:r w:rsidRPr="006419F1">
        <w:t>istnieje stabilne podparcie dla nawierzchni jezdni na całej szerokości pomostu.</w:t>
      </w:r>
    </w:p>
    <w:p w14:paraId="5CE426A7" w14:textId="77777777" w:rsidR="00804071" w:rsidRPr="006419F1" w:rsidRDefault="00804071" w:rsidP="00804071">
      <w:pPr>
        <w:spacing w:before="120" w:after="120"/>
      </w:pPr>
      <w:r w:rsidRPr="006419F1">
        <w:rPr>
          <w:b/>
        </w:rPr>
        <w:t xml:space="preserve">2.2.3. </w:t>
      </w:r>
      <w:r w:rsidRPr="006419F1">
        <w:t>Stosowane materiały</w:t>
      </w:r>
    </w:p>
    <w:p w14:paraId="37ABC31D" w14:textId="77777777" w:rsidR="00804071" w:rsidRPr="006419F1" w:rsidRDefault="00804071" w:rsidP="00804071">
      <w:r w:rsidRPr="006419F1">
        <w:t>Podczas wykonania dylatacji bitumicznej można stosować następujące materiały:</w:t>
      </w:r>
    </w:p>
    <w:p w14:paraId="5368FF55" w14:textId="77777777" w:rsidR="00804071" w:rsidRPr="006419F1" w:rsidRDefault="00804071" w:rsidP="00804071">
      <w:pPr>
        <w:numPr>
          <w:ilvl w:val="0"/>
          <w:numId w:val="203"/>
        </w:numPr>
      </w:pPr>
      <w:r w:rsidRPr="006419F1">
        <w:t>kruszywo,</w:t>
      </w:r>
    </w:p>
    <w:p w14:paraId="7E184ADF" w14:textId="77777777" w:rsidR="00804071" w:rsidRPr="006419F1" w:rsidRDefault="00804071" w:rsidP="00804071">
      <w:pPr>
        <w:numPr>
          <w:ilvl w:val="0"/>
          <w:numId w:val="203"/>
        </w:numPr>
      </w:pPr>
      <w:r w:rsidRPr="006419F1">
        <w:t>masę zalewową,</w:t>
      </w:r>
    </w:p>
    <w:p w14:paraId="04FD5BE7" w14:textId="77777777" w:rsidR="00804071" w:rsidRPr="006419F1" w:rsidRDefault="00804071" w:rsidP="00804071">
      <w:pPr>
        <w:numPr>
          <w:ilvl w:val="0"/>
          <w:numId w:val="203"/>
        </w:numPr>
      </w:pPr>
      <w:r w:rsidRPr="006419F1">
        <w:t>materiały dodatkowe.</w:t>
      </w:r>
    </w:p>
    <w:p w14:paraId="06BB6F62" w14:textId="77777777" w:rsidR="00804071" w:rsidRPr="006419F1" w:rsidRDefault="00804071" w:rsidP="00804071">
      <w:pPr>
        <w:spacing w:before="120" w:after="120"/>
      </w:pPr>
      <w:r w:rsidRPr="006419F1">
        <w:rPr>
          <w:b/>
        </w:rPr>
        <w:t xml:space="preserve">2.2.4. </w:t>
      </w:r>
      <w:r w:rsidRPr="006419F1">
        <w:t>Kruszywo</w:t>
      </w:r>
    </w:p>
    <w:p w14:paraId="5FACBA7F" w14:textId="77777777" w:rsidR="00804071" w:rsidRPr="006419F1" w:rsidRDefault="00804071" w:rsidP="00804071">
      <w:r w:rsidRPr="006419F1">
        <w:t>Należy stosować grysy łamane ze skał magmowych takich jak bazalt, gabro, granit. Uziarnienie grysów powinno być podane przez producenta w zależności od grubości nawierzchni, w której zostanie wykonane przykrycie dylatacyjne.</w:t>
      </w:r>
    </w:p>
    <w:p w14:paraId="007B8750" w14:textId="77777777" w:rsidR="00804071" w:rsidRPr="006419F1" w:rsidRDefault="00804071" w:rsidP="00804071">
      <w:r w:rsidRPr="006419F1">
        <w:t>Jeżeli producent nie stawia innych wymagań, można stosować grysy o właściwościach podanych w tablicy 1.</w:t>
      </w:r>
    </w:p>
    <w:p w14:paraId="1E02AE21" w14:textId="77777777" w:rsidR="00804071" w:rsidRPr="006419F1" w:rsidRDefault="00804071" w:rsidP="00804071">
      <w:pPr>
        <w:spacing w:before="120" w:after="120"/>
        <w:jc w:val="left"/>
      </w:pPr>
      <w:r w:rsidRPr="006419F1">
        <w:t>Tablica 1. Wymagania dla kruszywa</w:t>
      </w:r>
    </w:p>
    <w:tbl>
      <w:tblPr>
        <w:tblW w:w="74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402"/>
        <w:gridCol w:w="1275"/>
        <w:gridCol w:w="2268"/>
      </w:tblGrid>
      <w:tr w:rsidR="00123DA1" w:rsidRPr="006419F1" w14:paraId="0D0705B1" w14:textId="77777777" w:rsidTr="00162365">
        <w:tc>
          <w:tcPr>
            <w:tcW w:w="534" w:type="dxa"/>
          </w:tcPr>
          <w:p w14:paraId="67DEE5F4" w14:textId="77777777" w:rsidR="00804071" w:rsidRPr="006419F1" w:rsidRDefault="00804071" w:rsidP="00162365">
            <w:pPr>
              <w:spacing w:before="60" w:after="60"/>
              <w:jc w:val="left"/>
            </w:pPr>
            <w:r w:rsidRPr="006419F1">
              <w:t>Lp.</w:t>
            </w:r>
          </w:p>
        </w:tc>
        <w:tc>
          <w:tcPr>
            <w:tcW w:w="3402" w:type="dxa"/>
          </w:tcPr>
          <w:p w14:paraId="6D28AF4C" w14:textId="77777777" w:rsidR="00804071" w:rsidRPr="006419F1" w:rsidRDefault="00804071" w:rsidP="00162365">
            <w:pPr>
              <w:spacing w:before="60" w:after="60"/>
              <w:jc w:val="left"/>
            </w:pPr>
            <w:r w:rsidRPr="006419F1">
              <w:t>Właściwość</w:t>
            </w:r>
          </w:p>
        </w:tc>
        <w:tc>
          <w:tcPr>
            <w:tcW w:w="1275" w:type="dxa"/>
          </w:tcPr>
          <w:p w14:paraId="4CD9DD1C" w14:textId="77777777" w:rsidR="00804071" w:rsidRPr="006419F1" w:rsidRDefault="00804071" w:rsidP="00162365">
            <w:pPr>
              <w:spacing w:before="60" w:after="60"/>
              <w:jc w:val="left"/>
            </w:pPr>
            <w:r w:rsidRPr="006419F1">
              <w:t>Wymagania</w:t>
            </w:r>
          </w:p>
        </w:tc>
        <w:tc>
          <w:tcPr>
            <w:tcW w:w="2268" w:type="dxa"/>
          </w:tcPr>
          <w:p w14:paraId="5D046797" w14:textId="77777777" w:rsidR="00804071" w:rsidRPr="006419F1" w:rsidRDefault="00804071" w:rsidP="00162365">
            <w:pPr>
              <w:spacing w:before="60" w:after="60"/>
              <w:jc w:val="left"/>
            </w:pPr>
            <w:r w:rsidRPr="006419F1">
              <w:t>Metoda badań wg</w:t>
            </w:r>
          </w:p>
        </w:tc>
      </w:tr>
      <w:tr w:rsidR="00123DA1" w:rsidRPr="006419F1" w14:paraId="10FDCBB8" w14:textId="77777777" w:rsidTr="00162365">
        <w:tc>
          <w:tcPr>
            <w:tcW w:w="534" w:type="dxa"/>
          </w:tcPr>
          <w:p w14:paraId="6172181D" w14:textId="77777777" w:rsidR="00804071" w:rsidRPr="006419F1" w:rsidRDefault="00804071" w:rsidP="00162365">
            <w:pPr>
              <w:spacing w:before="60" w:after="40"/>
              <w:jc w:val="left"/>
            </w:pPr>
            <w:r w:rsidRPr="006419F1">
              <w:t>1</w:t>
            </w:r>
          </w:p>
        </w:tc>
        <w:tc>
          <w:tcPr>
            <w:tcW w:w="3402" w:type="dxa"/>
          </w:tcPr>
          <w:p w14:paraId="7113EEF1" w14:textId="77777777" w:rsidR="00804071" w:rsidRPr="006419F1" w:rsidRDefault="00804071" w:rsidP="00162365">
            <w:pPr>
              <w:spacing w:before="60" w:after="40"/>
              <w:jc w:val="left"/>
            </w:pPr>
            <w:r w:rsidRPr="006419F1">
              <w:t>Uziarnienie, kategoria co najmniej</w:t>
            </w:r>
          </w:p>
        </w:tc>
        <w:tc>
          <w:tcPr>
            <w:tcW w:w="1275" w:type="dxa"/>
          </w:tcPr>
          <w:p w14:paraId="24C28EA9" w14:textId="77777777" w:rsidR="00804071" w:rsidRPr="006419F1" w:rsidRDefault="00804071" w:rsidP="00162365">
            <w:pPr>
              <w:spacing w:before="60" w:after="40"/>
              <w:jc w:val="left"/>
            </w:pPr>
            <w:r w:rsidRPr="006419F1">
              <w:t>G</w:t>
            </w:r>
            <w:r w:rsidRPr="006419F1">
              <w:rPr>
                <w:vertAlign w:val="subscript"/>
              </w:rPr>
              <w:t>c</w:t>
            </w:r>
            <w:r w:rsidRPr="006419F1">
              <w:t>90/10</w:t>
            </w:r>
          </w:p>
        </w:tc>
        <w:tc>
          <w:tcPr>
            <w:tcW w:w="2268" w:type="dxa"/>
          </w:tcPr>
          <w:p w14:paraId="56E7ADA7" w14:textId="77777777" w:rsidR="00804071" w:rsidRPr="006419F1" w:rsidRDefault="00804071" w:rsidP="00162365">
            <w:pPr>
              <w:spacing w:before="60" w:after="40"/>
              <w:jc w:val="left"/>
            </w:pPr>
            <w:r w:rsidRPr="006419F1">
              <w:t>PN-EN 933-1:2000 [7]</w:t>
            </w:r>
          </w:p>
        </w:tc>
      </w:tr>
      <w:tr w:rsidR="00123DA1" w:rsidRPr="006419F1" w14:paraId="3DE9AC9F" w14:textId="77777777" w:rsidTr="00162365">
        <w:tc>
          <w:tcPr>
            <w:tcW w:w="534" w:type="dxa"/>
          </w:tcPr>
          <w:p w14:paraId="737D0278" w14:textId="77777777" w:rsidR="00804071" w:rsidRPr="006419F1" w:rsidRDefault="00804071" w:rsidP="00162365">
            <w:pPr>
              <w:spacing w:before="60" w:after="40"/>
              <w:jc w:val="left"/>
            </w:pPr>
            <w:r w:rsidRPr="006419F1">
              <w:t>2</w:t>
            </w:r>
          </w:p>
        </w:tc>
        <w:tc>
          <w:tcPr>
            <w:tcW w:w="3402" w:type="dxa"/>
          </w:tcPr>
          <w:p w14:paraId="1DD4B161" w14:textId="77777777" w:rsidR="00804071" w:rsidRPr="006419F1" w:rsidRDefault="00804071" w:rsidP="00162365">
            <w:pPr>
              <w:spacing w:before="60" w:after="40"/>
              <w:jc w:val="left"/>
            </w:pPr>
            <w:r w:rsidRPr="006419F1">
              <w:t>Zawartość pyłów, kategoria co najmniej</w:t>
            </w:r>
          </w:p>
        </w:tc>
        <w:tc>
          <w:tcPr>
            <w:tcW w:w="1275" w:type="dxa"/>
          </w:tcPr>
          <w:p w14:paraId="03A58C6A" w14:textId="77777777" w:rsidR="00804071" w:rsidRPr="006419F1" w:rsidRDefault="00804071" w:rsidP="00162365">
            <w:pPr>
              <w:spacing w:before="60" w:after="40"/>
              <w:jc w:val="left"/>
            </w:pPr>
            <w:r w:rsidRPr="006419F1">
              <w:t>f</w:t>
            </w:r>
            <w:r w:rsidRPr="006419F1">
              <w:rPr>
                <w:vertAlign w:val="subscript"/>
              </w:rPr>
              <w:t>0,5</w:t>
            </w:r>
            <w:r w:rsidRPr="006419F1">
              <w:rPr>
                <w:vertAlign w:val="superscript"/>
              </w:rPr>
              <w:t>1)</w:t>
            </w:r>
          </w:p>
        </w:tc>
        <w:tc>
          <w:tcPr>
            <w:tcW w:w="2268" w:type="dxa"/>
          </w:tcPr>
          <w:p w14:paraId="01087E80" w14:textId="77777777" w:rsidR="00804071" w:rsidRPr="006419F1" w:rsidRDefault="00804071" w:rsidP="00162365">
            <w:pPr>
              <w:spacing w:before="60" w:after="40"/>
              <w:jc w:val="left"/>
            </w:pPr>
            <w:r w:rsidRPr="006419F1">
              <w:t>PN-EN 933-1:2000 [7]</w:t>
            </w:r>
          </w:p>
        </w:tc>
      </w:tr>
      <w:tr w:rsidR="00123DA1" w:rsidRPr="006419F1" w14:paraId="6D5432AC" w14:textId="77777777" w:rsidTr="00162365">
        <w:tc>
          <w:tcPr>
            <w:tcW w:w="534" w:type="dxa"/>
          </w:tcPr>
          <w:p w14:paraId="48902B7A" w14:textId="77777777" w:rsidR="00804071" w:rsidRPr="006419F1" w:rsidRDefault="00804071" w:rsidP="00162365">
            <w:pPr>
              <w:spacing w:before="60" w:after="40"/>
              <w:jc w:val="left"/>
            </w:pPr>
            <w:r w:rsidRPr="006419F1">
              <w:t>3</w:t>
            </w:r>
          </w:p>
        </w:tc>
        <w:tc>
          <w:tcPr>
            <w:tcW w:w="3402" w:type="dxa"/>
          </w:tcPr>
          <w:p w14:paraId="5DE0B2D9" w14:textId="77777777" w:rsidR="00804071" w:rsidRPr="006419F1" w:rsidRDefault="00804071" w:rsidP="00162365">
            <w:pPr>
              <w:spacing w:before="60" w:after="40"/>
              <w:jc w:val="left"/>
            </w:pPr>
            <w:r w:rsidRPr="006419F1">
              <w:t xml:space="preserve">Kształt kruszywa, wskaźnik kształtu (lub wskaźnik płaskości), kategoria co najmniej </w:t>
            </w:r>
          </w:p>
        </w:tc>
        <w:tc>
          <w:tcPr>
            <w:tcW w:w="1275" w:type="dxa"/>
          </w:tcPr>
          <w:p w14:paraId="103A0C45" w14:textId="77777777" w:rsidR="00804071" w:rsidRPr="006419F1" w:rsidRDefault="00804071" w:rsidP="00162365">
            <w:pPr>
              <w:spacing w:before="60" w:after="40"/>
              <w:jc w:val="left"/>
            </w:pPr>
            <w:r w:rsidRPr="006419F1">
              <w:t>Sl</w:t>
            </w:r>
            <w:r w:rsidRPr="006419F1">
              <w:rPr>
                <w:vertAlign w:val="subscript"/>
              </w:rPr>
              <w:t>20</w:t>
            </w:r>
            <w:r w:rsidRPr="006419F1">
              <w:t>(Fl</w:t>
            </w:r>
            <w:r w:rsidRPr="006419F1">
              <w:rPr>
                <w:vertAlign w:val="subscript"/>
              </w:rPr>
              <w:t>20</w:t>
            </w:r>
            <w:r w:rsidRPr="006419F1">
              <w:t>)</w:t>
            </w:r>
          </w:p>
        </w:tc>
        <w:tc>
          <w:tcPr>
            <w:tcW w:w="2268" w:type="dxa"/>
          </w:tcPr>
          <w:p w14:paraId="1DF579F3" w14:textId="77777777" w:rsidR="00804071" w:rsidRPr="006419F1" w:rsidRDefault="00804071" w:rsidP="00162365">
            <w:pPr>
              <w:spacing w:before="60" w:after="40"/>
              <w:jc w:val="left"/>
            </w:pPr>
            <w:r w:rsidRPr="006419F1">
              <w:t>PN-EN 933-4:2001 [5]</w:t>
            </w:r>
          </w:p>
        </w:tc>
      </w:tr>
      <w:tr w:rsidR="00123DA1" w:rsidRPr="006419F1" w14:paraId="0C507AD5" w14:textId="77777777" w:rsidTr="00162365">
        <w:tc>
          <w:tcPr>
            <w:tcW w:w="534" w:type="dxa"/>
          </w:tcPr>
          <w:p w14:paraId="5228D0B1" w14:textId="77777777" w:rsidR="00804071" w:rsidRPr="006419F1" w:rsidRDefault="00804071" w:rsidP="00162365">
            <w:pPr>
              <w:spacing w:before="60" w:after="40"/>
              <w:jc w:val="left"/>
            </w:pPr>
            <w:r w:rsidRPr="006419F1">
              <w:t>4</w:t>
            </w:r>
          </w:p>
        </w:tc>
        <w:tc>
          <w:tcPr>
            <w:tcW w:w="3402" w:type="dxa"/>
          </w:tcPr>
          <w:p w14:paraId="02DAF8D6" w14:textId="77777777" w:rsidR="00804071" w:rsidRPr="006419F1" w:rsidRDefault="00804071" w:rsidP="00162365">
            <w:pPr>
              <w:spacing w:before="60" w:after="40"/>
              <w:jc w:val="left"/>
            </w:pPr>
            <w:r w:rsidRPr="006419F1">
              <w:t xml:space="preserve">Procentowa zawartość ziaren o powierzchni </w:t>
            </w:r>
            <w:proofErr w:type="spellStart"/>
            <w:r w:rsidRPr="006419F1">
              <w:t>przekruszonej</w:t>
            </w:r>
            <w:proofErr w:type="spellEnd"/>
            <w:r w:rsidRPr="006419F1">
              <w:t xml:space="preserve"> i łamanej, kategoria co najmniej </w:t>
            </w:r>
          </w:p>
        </w:tc>
        <w:tc>
          <w:tcPr>
            <w:tcW w:w="1275" w:type="dxa"/>
          </w:tcPr>
          <w:p w14:paraId="2588D7C0" w14:textId="77777777" w:rsidR="00804071" w:rsidRPr="006419F1" w:rsidRDefault="00804071" w:rsidP="00162365">
            <w:pPr>
              <w:spacing w:before="60" w:after="40"/>
              <w:jc w:val="left"/>
            </w:pPr>
            <w:r w:rsidRPr="006419F1">
              <w:t>C</w:t>
            </w:r>
            <w:r w:rsidRPr="006419F1">
              <w:rPr>
                <w:vertAlign w:val="subscript"/>
              </w:rPr>
              <w:t>100/0</w:t>
            </w:r>
          </w:p>
        </w:tc>
        <w:tc>
          <w:tcPr>
            <w:tcW w:w="2268" w:type="dxa"/>
          </w:tcPr>
          <w:p w14:paraId="0DC9A876" w14:textId="77777777" w:rsidR="00804071" w:rsidRPr="006419F1" w:rsidRDefault="00804071" w:rsidP="00162365">
            <w:pPr>
              <w:spacing w:before="60" w:after="40"/>
              <w:jc w:val="left"/>
            </w:pPr>
            <w:r w:rsidRPr="006419F1">
              <w:t>PN-EN 933-5:2000 [6]</w:t>
            </w:r>
          </w:p>
        </w:tc>
      </w:tr>
      <w:tr w:rsidR="00123DA1" w:rsidRPr="006419F1" w14:paraId="299887E5" w14:textId="77777777" w:rsidTr="00162365">
        <w:tc>
          <w:tcPr>
            <w:tcW w:w="534" w:type="dxa"/>
          </w:tcPr>
          <w:p w14:paraId="0684E731" w14:textId="77777777" w:rsidR="00804071" w:rsidRPr="006419F1" w:rsidRDefault="00804071" w:rsidP="00162365">
            <w:pPr>
              <w:spacing w:before="60" w:after="40"/>
              <w:jc w:val="left"/>
            </w:pPr>
            <w:r w:rsidRPr="006419F1">
              <w:t>5</w:t>
            </w:r>
          </w:p>
        </w:tc>
        <w:tc>
          <w:tcPr>
            <w:tcW w:w="3402" w:type="dxa"/>
          </w:tcPr>
          <w:p w14:paraId="33A603EA" w14:textId="77777777" w:rsidR="00804071" w:rsidRPr="006419F1" w:rsidRDefault="00804071" w:rsidP="00162365">
            <w:pPr>
              <w:spacing w:before="60" w:after="40"/>
              <w:jc w:val="left"/>
            </w:pPr>
            <w:r w:rsidRPr="006419F1">
              <w:t>Odporność kruszywa na rozdrabnianie, kategoria co najmniej</w:t>
            </w:r>
          </w:p>
        </w:tc>
        <w:tc>
          <w:tcPr>
            <w:tcW w:w="1275" w:type="dxa"/>
          </w:tcPr>
          <w:p w14:paraId="02F0FBEE" w14:textId="77777777" w:rsidR="00804071" w:rsidRPr="006419F1" w:rsidRDefault="00804071" w:rsidP="00162365">
            <w:pPr>
              <w:spacing w:before="60" w:after="40"/>
              <w:jc w:val="left"/>
              <w:rPr>
                <w:vertAlign w:val="subscript"/>
              </w:rPr>
            </w:pPr>
            <w:r w:rsidRPr="006419F1">
              <w:t>LA</w:t>
            </w:r>
            <w:r w:rsidRPr="006419F1">
              <w:rPr>
                <w:vertAlign w:val="subscript"/>
              </w:rPr>
              <w:t>20</w:t>
            </w:r>
          </w:p>
        </w:tc>
        <w:tc>
          <w:tcPr>
            <w:tcW w:w="2268" w:type="dxa"/>
          </w:tcPr>
          <w:p w14:paraId="71FD9DB8" w14:textId="77777777" w:rsidR="00804071" w:rsidRPr="006419F1" w:rsidRDefault="00804071" w:rsidP="00162365">
            <w:pPr>
              <w:spacing w:before="60" w:after="40"/>
              <w:jc w:val="left"/>
            </w:pPr>
            <w:r w:rsidRPr="006419F1">
              <w:t>PN-EN 1097-2:2002[8]</w:t>
            </w:r>
          </w:p>
        </w:tc>
      </w:tr>
      <w:tr w:rsidR="00123DA1" w:rsidRPr="006419F1" w14:paraId="7476EBCD" w14:textId="77777777" w:rsidTr="00162365">
        <w:tc>
          <w:tcPr>
            <w:tcW w:w="534" w:type="dxa"/>
          </w:tcPr>
          <w:p w14:paraId="5BA223E5" w14:textId="77777777" w:rsidR="00804071" w:rsidRPr="006419F1" w:rsidRDefault="00804071" w:rsidP="00162365">
            <w:pPr>
              <w:spacing w:before="60" w:after="40"/>
              <w:jc w:val="left"/>
            </w:pPr>
            <w:r w:rsidRPr="006419F1">
              <w:t>6</w:t>
            </w:r>
          </w:p>
        </w:tc>
        <w:tc>
          <w:tcPr>
            <w:tcW w:w="3402" w:type="dxa"/>
          </w:tcPr>
          <w:p w14:paraId="764801DF" w14:textId="77777777" w:rsidR="00804071" w:rsidRPr="006419F1" w:rsidRDefault="00804071" w:rsidP="00162365">
            <w:pPr>
              <w:spacing w:before="60" w:after="40"/>
              <w:jc w:val="left"/>
            </w:pPr>
            <w:r w:rsidRPr="006419F1">
              <w:t>Odporność na polerowanie kruszywa, kategoria co najmniej</w:t>
            </w:r>
          </w:p>
        </w:tc>
        <w:tc>
          <w:tcPr>
            <w:tcW w:w="1275" w:type="dxa"/>
          </w:tcPr>
          <w:p w14:paraId="437CC79D" w14:textId="77777777" w:rsidR="00804071" w:rsidRPr="006419F1" w:rsidRDefault="00804071" w:rsidP="00162365">
            <w:pPr>
              <w:spacing w:before="60" w:after="40"/>
              <w:jc w:val="left"/>
            </w:pPr>
            <w:r w:rsidRPr="006419F1">
              <w:t>PSV</w:t>
            </w:r>
            <w:r w:rsidRPr="006419F1">
              <w:rPr>
                <w:vertAlign w:val="subscript"/>
              </w:rPr>
              <w:t>50</w:t>
            </w:r>
          </w:p>
        </w:tc>
        <w:tc>
          <w:tcPr>
            <w:tcW w:w="2268" w:type="dxa"/>
          </w:tcPr>
          <w:p w14:paraId="2502B8C4" w14:textId="77777777" w:rsidR="00804071" w:rsidRPr="006419F1" w:rsidRDefault="00804071" w:rsidP="00162365">
            <w:pPr>
              <w:spacing w:before="60" w:after="40"/>
              <w:jc w:val="left"/>
            </w:pPr>
            <w:r w:rsidRPr="006419F1">
              <w:t>PN-EN 1097-8:2002[11]</w:t>
            </w:r>
          </w:p>
        </w:tc>
      </w:tr>
      <w:tr w:rsidR="00123DA1" w:rsidRPr="006419F1" w14:paraId="75593BE3" w14:textId="77777777" w:rsidTr="00162365">
        <w:tc>
          <w:tcPr>
            <w:tcW w:w="534" w:type="dxa"/>
          </w:tcPr>
          <w:p w14:paraId="114104F2" w14:textId="77777777" w:rsidR="00804071" w:rsidRPr="006419F1" w:rsidRDefault="00804071" w:rsidP="00162365">
            <w:pPr>
              <w:spacing w:before="60" w:after="40"/>
              <w:jc w:val="left"/>
            </w:pPr>
            <w:r w:rsidRPr="006419F1">
              <w:t>7</w:t>
            </w:r>
          </w:p>
        </w:tc>
        <w:tc>
          <w:tcPr>
            <w:tcW w:w="3402" w:type="dxa"/>
          </w:tcPr>
          <w:p w14:paraId="066779EE" w14:textId="77777777" w:rsidR="00804071" w:rsidRPr="006419F1" w:rsidRDefault="00804071" w:rsidP="00162365">
            <w:pPr>
              <w:spacing w:before="60" w:after="40"/>
              <w:jc w:val="left"/>
            </w:pPr>
            <w:r w:rsidRPr="006419F1">
              <w:t>Nasiąkliwość, kategoria co najmniej</w:t>
            </w:r>
          </w:p>
        </w:tc>
        <w:tc>
          <w:tcPr>
            <w:tcW w:w="1275" w:type="dxa"/>
          </w:tcPr>
          <w:p w14:paraId="4ABD53E9" w14:textId="77777777" w:rsidR="00804071" w:rsidRPr="006419F1" w:rsidRDefault="00804071" w:rsidP="00162365">
            <w:pPr>
              <w:spacing w:before="60" w:after="40"/>
              <w:jc w:val="left"/>
            </w:pPr>
            <w:r w:rsidRPr="006419F1">
              <w:t>W</w:t>
            </w:r>
            <w:r w:rsidRPr="006419F1">
              <w:rPr>
                <w:vertAlign w:val="subscript"/>
              </w:rPr>
              <w:t>cm</w:t>
            </w:r>
            <w:r w:rsidRPr="006419F1">
              <w:t>0,5</w:t>
            </w:r>
            <w:r w:rsidRPr="006419F1">
              <w:rPr>
                <w:vertAlign w:val="superscript"/>
              </w:rPr>
              <w:t>2)</w:t>
            </w:r>
          </w:p>
        </w:tc>
        <w:tc>
          <w:tcPr>
            <w:tcW w:w="2268" w:type="dxa"/>
          </w:tcPr>
          <w:p w14:paraId="5C48F12D" w14:textId="77777777" w:rsidR="00804071" w:rsidRPr="006419F1" w:rsidRDefault="00804071" w:rsidP="00162365">
            <w:pPr>
              <w:spacing w:before="60" w:after="40"/>
              <w:jc w:val="left"/>
            </w:pPr>
            <w:r w:rsidRPr="006419F1">
              <w:t>PN-EN 1097-6:2002[3]</w:t>
            </w:r>
          </w:p>
        </w:tc>
      </w:tr>
      <w:tr w:rsidR="00123DA1" w:rsidRPr="006419F1" w14:paraId="11716D10" w14:textId="77777777" w:rsidTr="00162365">
        <w:tc>
          <w:tcPr>
            <w:tcW w:w="534" w:type="dxa"/>
          </w:tcPr>
          <w:p w14:paraId="7B5B6CEC" w14:textId="77777777" w:rsidR="00804071" w:rsidRPr="006419F1" w:rsidRDefault="00804071" w:rsidP="00162365">
            <w:pPr>
              <w:spacing w:before="60" w:after="40"/>
              <w:jc w:val="left"/>
            </w:pPr>
            <w:r w:rsidRPr="006419F1">
              <w:t>8</w:t>
            </w:r>
          </w:p>
        </w:tc>
        <w:tc>
          <w:tcPr>
            <w:tcW w:w="3402" w:type="dxa"/>
          </w:tcPr>
          <w:p w14:paraId="7D6E8481" w14:textId="77777777" w:rsidR="00804071" w:rsidRPr="006419F1" w:rsidRDefault="00804071" w:rsidP="00162365">
            <w:pPr>
              <w:spacing w:before="60" w:after="40"/>
              <w:jc w:val="left"/>
            </w:pPr>
            <w:r w:rsidRPr="006419F1">
              <w:t>Mrozoodporność, kategoria co najmniej</w:t>
            </w:r>
          </w:p>
        </w:tc>
        <w:tc>
          <w:tcPr>
            <w:tcW w:w="1275" w:type="dxa"/>
          </w:tcPr>
          <w:p w14:paraId="13DE42ED" w14:textId="77777777" w:rsidR="00804071" w:rsidRPr="006419F1" w:rsidRDefault="00804071" w:rsidP="00162365">
            <w:pPr>
              <w:spacing w:before="60" w:after="40"/>
              <w:jc w:val="left"/>
            </w:pPr>
            <w:r w:rsidRPr="006419F1">
              <w:t>F</w:t>
            </w:r>
            <w:r w:rsidRPr="006419F1">
              <w:rPr>
                <w:vertAlign w:val="subscript"/>
              </w:rPr>
              <w:t>NaCl</w:t>
            </w:r>
            <w:r w:rsidRPr="006419F1">
              <w:t>7</w:t>
            </w:r>
          </w:p>
        </w:tc>
        <w:tc>
          <w:tcPr>
            <w:tcW w:w="2268" w:type="dxa"/>
          </w:tcPr>
          <w:p w14:paraId="50BA2D87" w14:textId="77777777" w:rsidR="00804071" w:rsidRPr="006419F1" w:rsidRDefault="00804071" w:rsidP="00162365">
            <w:pPr>
              <w:spacing w:before="60" w:after="40"/>
              <w:jc w:val="left"/>
            </w:pPr>
            <w:r w:rsidRPr="006419F1">
              <w:t>PN-EN 1367-1:2001[4]</w:t>
            </w:r>
          </w:p>
        </w:tc>
      </w:tr>
      <w:tr w:rsidR="00123DA1" w:rsidRPr="006419F1" w14:paraId="454AA722" w14:textId="77777777" w:rsidTr="00162365">
        <w:tc>
          <w:tcPr>
            <w:tcW w:w="534" w:type="dxa"/>
          </w:tcPr>
          <w:p w14:paraId="4771AA32" w14:textId="77777777" w:rsidR="00804071" w:rsidRPr="006419F1" w:rsidRDefault="00804071" w:rsidP="00162365">
            <w:pPr>
              <w:spacing w:before="60" w:after="40"/>
              <w:jc w:val="left"/>
            </w:pPr>
            <w:r w:rsidRPr="006419F1">
              <w:t>9</w:t>
            </w:r>
          </w:p>
        </w:tc>
        <w:tc>
          <w:tcPr>
            <w:tcW w:w="3402" w:type="dxa"/>
          </w:tcPr>
          <w:p w14:paraId="6E9B2085" w14:textId="77777777" w:rsidR="00804071" w:rsidRPr="006419F1" w:rsidRDefault="00804071" w:rsidP="00162365">
            <w:pPr>
              <w:spacing w:before="60" w:after="40"/>
              <w:jc w:val="left"/>
            </w:pPr>
            <w:r w:rsidRPr="006419F1">
              <w:t>Grube zanieczyszczenia lekkie, kategoria co najmniej</w:t>
            </w:r>
          </w:p>
        </w:tc>
        <w:tc>
          <w:tcPr>
            <w:tcW w:w="1275" w:type="dxa"/>
          </w:tcPr>
          <w:p w14:paraId="503B7EC8" w14:textId="77777777" w:rsidR="00804071" w:rsidRPr="006419F1" w:rsidRDefault="00804071" w:rsidP="00162365">
            <w:pPr>
              <w:spacing w:before="60" w:after="40"/>
              <w:jc w:val="left"/>
            </w:pPr>
            <w:r w:rsidRPr="006419F1">
              <w:t>m</w:t>
            </w:r>
            <w:r w:rsidRPr="006419F1">
              <w:rPr>
                <w:vertAlign w:val="subscript"/>
              </w:rPr>
              <w:t>LPC</w:t>
            </w:r>
            <w:r w:rsidRPr="006419F1">
              <w:t>0,1</w:t>
            </w:r>
          </w:p>
        </w:tc>
        <w:tc>
          <w:tcPr>
            <w:tcW w:w="2268" w:type="dxa"/>
          </w:tcPr>
          <w:p w14:paraId="157BB139" w14:textId="77777777" w:rsidR="00804071" w:rsidRPr="006419F1" w:rsidRDefault="00804071" w:rsidP="00162365">
            <w:pPr>
              <w:spacing w:before="60" w:after="40"/>
              <w:jc w:val="left"/>
            </w:pPr>
            <w:r w:rsidRPr="006419F1">
              <w:t>PN-EN 1744-1:2000[13]</w:t>
            </w:r>
          </w:p>
        </w:tc>
      </w:tr>
      <w:tr w:rsidR="00123DA1" w:rsidRPr="006419F1" w14:paraId="274C8727" w14:textId="77777777" w:rsidTr="00162365">
        <w:tc>
          <w:tcPr>
            <w:tcW w:w="7479" w:type="dxa"/>
            <w:gridSpan w:val="4"/>
          </w:tcPr>
          <w:p w14:paraId="5BFA8B82" w14:textId="77777777" w:rsidR="00804071" w:rsidRPr="006419F1" w:rsidRDefault="00804071" w:rsidP="00162365">
            <w:pPr>
              <w:tabs>
                <w:tab w:val="left" w:pos="142"/>
              </w:tabs>
              <w:ind w:left="142" w:hanging="142"/>
              <w:jc w:val="left"/>
            </w:pPr>
            <w:r w:rsidRPr="006419F1">
              <w:rPr>
                <w:vertAlign w:val="superscript"/>
              </w:rPr>
              <w:t>1)</w:t>
            </w:r>
            <w:r w:rsidRPr="006419F1">
              <w:tab/>
              <w:t>przed wykonaniem przykrycia dylatacyjnego kruszywo należy odpylić</w:t>
            </w:r>
          </w:p>
          <w:p w14:paraId="35C6D0FF" w14:textId="77777777" w:rsidR="00804071" w:rsidRPr="006419F1" w:rsidRDefault="00804071" w:rsidP="00162365">
            <w:pPr>
              <w:tabs>
                <w:tab w:val="left" w:pos="142"/>
              </w:tabs>
              <w:ind w:left="142" w:hanging="142"/>
              <w:jc w:val="left"/>
            </w:pPr>
            <w:r w:rsidRPr="006419F1">
              <w:rPr>
                <w:vertAlign w:val="superscript"/>
              </w:rPr>
              <w:t>2)</w:t>
            </w:r>
            <w:r w:rsidRPr="006419F1">
              <w:tab/>
              <w:t>jeśli nasiąkliwość jest większa, to kryterium oceny przydatności jest badanie mrozoodporności wg pkt.8</w:t>
            </w:r>
          </w:p>
        </w:tc>
      </w:tr>
    </w:tbl>
    <w:p w14:paraId="3DE9A5B4" w14:textId="77777777" w:rsidR="00804071" w:rsidRPr="006419F1" w:rsidRDefault="00804071" w:rsidP="00804071">
      <w:pPr>
        <w:spacing w:before="120"/>
      </w:pPr>
      <w:r w:rsidRPr="006419F1">
        <w:lastRenderedPageBreak/>
        <w:t>Szczególnie istotnym jest, aby kruszywo stosowane do wykonania dylatacji bitumicznej było specjalnej czystości. Nie może być w nim żadnych pyłów i innych zanieczyszczeń.</w:t>
      </w:r>
    </w:p>
    <w:p w14:paraId="4786CF9E" w14:textId="77777777" w:rsidR="00804071" w:rsidRPr="006419F1" w:rsidRDefault="00804071" w:rsidP="00804071">
      <w:r w:rsidRPr="006419F1">
        <w:t>Do wykończenia górnej powierzchni bitumicznego przykrycia dylatacyjnego należy stosować kruszywo łamane o uziarnieniu od 2 do 5 mm, od 2 do 4 mm, albo od 1 do 3 mm spełniającego wymagania wg tablicy 3.</w:t>
      </w:r>
    </w:p>
    <w:p w14:paraId="19D7C973" w14:textId="77777777" w:rsidR="00804071" w:rsidRPr="006419F1" w:rsidRDefault="00804071" w:rsidP="00804071">
      <w:pPr>
        <w:spacing w:before="120" w:after="120"/>
        <w:jc w:val="left"/>
      </w:pPr>
      <w:r w:rsidRPr="006419F1">
        <w:t>Tablica 2. Wymagania dla kruszywa łamanego</w:t>
      </w:r>
    </w:p>
    <w:tbl>
      <w:tblPr>
        <w:tblW w:w="737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119"/>
        <w:gridCol w:w="1276"/>
        <w:gridCol w:w="2409"/>
      </w:tblGrid>
      <w:tr w:rsidR="00123DA1" w:rsidRPr="006419F1" w14:paraId="3268195B" w14:textId="77777777" w:rsidTr="00162365">
        <w:tc>
          <w:tcPr>
            <w:tcW w:w="567" w:type="dxa"/>
          </w:tcPr>
          <w:p w14:paraId="06580D95" w14:textId="77777777" w:rsidR="00804071" w:rsidRPr="006419F1" w:rsidRDefault="00804071" w:rsidP="00162365">
            <w:pPr>
              <w:spacing w:before="60" w:after="60"/>
              <w:jc w:val="left"/>
            </w:pPr>
            <w:r w:rsidRPr="006419F1">
              <w:t>Lp.</w:t>
            </w:r>
          </w:p>
        </w:tc>
        <w:tc>
          <w:tcPr>
            <w:tcW w:w="3119" w:type="dxa"/>
          </w:tcPr>
          <w:p w14:paraId="7B0DC792" w14:textId="77777777" w:rsidR="00804071" w:rsidRPr="006419F1" w:rsidRDefault="00804071" w:rsidP="00162365">
            <w:pPr>
              <w:spacing w:before="60" w:after="60"/>
              <w:jc w:val="left"/>
            </w:pPr>
            <w:r w:rsidRPr="006419F1">
              <w:t>Właściwość</w:t>
            </w:r>
          </w:p>
        </w:tc>
        <w:tc>
          <w:tcPr>
            <w:tcW w:w="1276" w:type="dxa"/>
          </w:tcPr>
          <w:p w14:paraId="5AAE1FF4" w14:textId="77777777" w:rsidR="00804071" w:rsidRPr="006419F1" w:rsidRDefault="00804071" w:rsidP="00162365">
            <w:pPr>
              <w:spacing w:before="60" w:after="60"/>
              <w:jc w:val="left"/>
            </w:pPr>
            <w:r w:rsidRPr="006419F1">
              <w:t>Wymagania</w:t>
            </w:r>
          </w:p>
        </w:tc>
        <w:tc>
          <w:tcPr>
            <w:tcW w:w="2409" w:type="dxa"/>
          </w:tcPr>
          <w:p w14:paraId="650CAD7A" w14:textId="77777777" w:rsidR="00804071" w:rsidRPr="006419F1" w:rsidRDefault="00804071" w:rsidP="00162365">
            <w:pPr>
              <w:spacing w:before="60" w:after="60"/>
              <w:jc w:val="left"/>
            </w:pPr>
            <w:r w:rsidRPr="006419F1">
              <w:t>Metoda badań wg</w:t>
            </w:r>
          </w:p>
        </w:tc>
      </w:tr>
      <w:tr w:rsidR="00123DA1" w:rsidRPr="006419F1" w14:paraId="7BEDC920" w14:textId="77777777" w:rsidTr="00162365">
        <w:tc>
          <w:tcPr>
            <w:tcW w:w="567" w:type="dxa"/>
          </w:tcPr>
          <w:p w14:paraId="5EA19172" w14:textId="77777777" w:rsidR="00804071" w:rsidRPr="006419F1" w:rsidRDefault="00804071" w:rsidP="00162365">
            <w:pPr>
              <w:spacing w:before="60" w:after="60"/>
              <w:jc w:val="left"/>
            </w:pPr>
            <w:r w:rsidRPr="006419F1">
              <w:t>1</w:t>
            </w:r>
          </w:p>
        </w:tc>
        <w:tc>
          <w:tcPr>
            <w:tcW w:w="3119" w:type="dxa"/>
          </w:tcPr>
          <w:p w14:paraId="7755B700" w14:textId="77777777" w:rsidR="00804071" w:rsidRPr="006419F1" w:rsidRDefault="00804071" w:rsidP="00162365">
            <w:pPr>
              <w:spacing w:before="60" w:after="60"/>
              <w:jc w:val="left"/>
            </w:pPr>
            <w:r w:rsidRPr="006419F1">
              <w:t>Uziarnienie, kategoria co najmniej</w:t>
            </w:r>
          </w:p>
        </w:tc>
        <w:tc>
          <w:tcPr>
            <w:tcW w:w="1276" w:type="dxa"/>
          </w:tcPr>
          <w:p w14:paraId="2E5A6D1E" w14:textId="77777777" w:rsidR="00804071" w:rsidRPr="006419F1" w:rsidRDefault="00804071" w:rsidP="00162365">
            <w:pPr>
              <w:spacing w:before="60" w:after="60"/>
              <w:jc w:val="left"/>
            </w:pPr>
            <w:r w:rsidRPr="006419F1">
              <w:t>G</w:t>
            </w:r>
            <w:r w:rsidRPr="006419F1">
              <w:rPr>
                <w:vertAlign w:val="subscript"/>
              </w:rPr>
              <w:t>c</w:t>
            </w:r>
            <w:r w:rsidRPr="006419F1">
              <w:t>90/10</w:t>
            </w:r>
          </w:p>
        </w:tc>
        <w:tc>
          <w:tcPr>
            <w:tcW w:w="2409" w:type="dxa"/>
          </w:tcPr>
          <w:p w14:paraId="5E18E3F3" w14:textId="77777777" w:rsidR="00804071" w:rsidRPr="006419F1" w:rsidRDefault="00804071" w:rsidP="00162365">
            <w:pPr>
              <w:spacing w:before="60" w:after="60"/>
              <w:jc w:val="left"/>
            </w:pPr>
            <w:r w:rsidRPr="006419F1">
              <w:t>PN-EN 933-1:2000 [7]</w:t>
            </w:r>
          </w:p>
        </w:tc>
      </w:tr>
      <w:tr w:rsidR="00123DA1" w:rsidRPr="006419F1" w14:paraId="4E85D160" w14:textId="77777777" w:rsidTr="00162365">
        <w:tc>
          <w:tcPr>
            <w:tcW w:w="567" w:type="dxa"/>
          </w:tcPr>
          <w:p w14:paraId="6C49C762" w14:textId="77777777" w:rsidR="00804071" w:rsidRPr="006419F1" w:rsidRDefault="00804071" w:rsidP="00162365">
            <w:pPr>
              <w:spacing w:before="60" w:after="60"/>
              <w:jc w:val="left"/>
            </w:pPr>
            <w:r w:rsidRPr="006419F1">
              <w:t>2</w:t>
            </w:r>
          </w:p>
        </w:tc>
        <w:tc>
          <w:tcPr>
            <w:tcW w:w="3119" w:type="dxa"/>
          </w:tcPr>
          <w:p w14:paraId="6572F70E" w14:textId="77777777" w:rsidR="00804071" w:rsidRPr="006419F1" w:rsidRDefault="00804071" w:rsidP="00162365">
            <w:pPr>
              <w:spacing w:before="60" w:after="60"/>
              <w:jc w:val="left"/>
            </w:pPr>
            <w:r w:rsidRPr="006419F1">
              <w:t>Zawartość pyłów, kategoria co najmniej</w:t>
            </w:r>
          </w:p>
        </w:tc>
        <w:tc>
          <w:tcPr>
            <w:tcW w:w="1276" w:type="dxa"/>
          </w:tcPr>
          <w:p w14:paraId="067CC90E" w14:textId="77777777" w:rsidR="00804071" w:rsidRPr="006419F1" w:rsidRDefault="00804071" w:rsidP="00162365">
            <w:pPr>
              <w:spacing w:before="60" w:after="60"/>
              <w:jc w:val="left"/>
            </w:pPr>
            <w:r w:rsidRPr="006419F1">
              <w:t>f</w:t>
            </w:r>
            <w:r w:rsidRPr="006419F1">
              <w:rPr>
                <w:vertAlign w:val="subscript"/>
              </w:rPr>
              <w:t>0,5</w:t>
            </w:r>
            <w:r w:rsidRPr="006419F1">
              <w:rPr>
                <w:vertAlign w:val="superscript"/>
              </w:rPr>
              <w:t>1)</w:t>
            </w:r>
          </w:p>
        </w:tc>
        <w:tc>
          <w:tcPr>
            <w:tcW w:w="2409" w:type="dxa"/>
          </w:tcPr>
          <w:p w14:paraId="7C39BFF3" w14:textId="77777777" w:rsidR="00804071" w:rsidRPr="006419F1" w:rsidRDefault="00804071" w:rsidP="00162365">
            <w:pPr>
              <w:spacing w:before="60" w:after="60"/>
              <w:jc w:val="left"/>
            </w:pPr>
            <w:r w:rsidRPr="006419F1">
              <w:t>PN-EN 933-1:2000 [7]</w:t>
            </w:r>
          </w:p>
        </w:tc>
      </w:tr>
      <w:tr w:rsidR="00123DA1" w:rsidRPr="006419F1" w14:paraId="4EAEC629" w14:textId="77777777" w:rsidTr="00162365">
        <w:tc>
          <w:tcPr>
            <w:tcW w:w="567" w:type="dxa"/>
          </w:tcPr>
          <w:p w14:paraId="7EBE32B4" w14:textId="77777777" w:rsidR="00804071" w:rsidRPr="006419F1" w:rsidRDefault="00804071" w:rsidP="00162365">
            <w:pPr>
              <w:spacing w:before="60" w:after="60"/>
              <w:jc w:val="left"/>
            </w:pPr>
            <w:r w:rsidRPr="006419F1">
              <w:t>3</w:t>
            </w:r>
          </w:p>
        </w:tc>
        <w:tc>
          <w:tcPr>
            <w:tcW w:w="3119" w:type="dxa"/>
          </w:tcPr>
          <w:p w14:paraId="61AC13A2" w14:textId="77777777" w:rsidR="00804071" w:rsidRPr="006419F1" w:rsidRDefault="00804071" w:rsidP="00162365">
            <w:pPr>
              <w:spacing w:before="60" w:after="60"/>
              <w:jc w:val="left"/>
            </w:pPr>
            <w:r w:rsidRPr="006419F1">
              <w:t>Grube zanieczyszczenia lekkie, kategoria co najmniej</w:t>
            </w:r>
          </w:p>
        </w:tc>
        <w:tc>
          <w:tcPr>
            <w:tcW w:w="1276" w:type="dxa"/>
          </w:tcPr>
          <w:p w14:paraId="217A0B97" w14:textId="77777777" w:rsidR="00804071" w:rsidRPr="006419F1" w:rsidRDefault="00804071" w:rsidP="00162365">
            <w:pPr>
              <w:spacing w:before="60" w:after="60"/>
              <w:jc w:val="left"/>
            </w:pPr>
            <w:r w:rsidRPr="006419F1">
              <w:t>m</w:t>
            </w:r>
            <w:r w:rsidRPr="006419F1">
              <w:rPr>
                <w:vertAlign w:val="subscript"/>
              </w:rPr>
              <w:t>LPC</w:t>
            </w:r>
            <w:r w:rsidRPr="006419F1">
              <w:t>0,1</w:t>
            </w:r>
          </w:p>
        </w:tc>
        <w:tc>
          <w:tcPr>
            <w:tcW w:w="2409" w:type="dxa"/>
          </w:tcPr>
          <w:p w14:paraId="621B5C3F" w14:textId="77777777" w:rsidR="00804071" w:rsidRPr="006419F1" w:rsidRDefault="00804071" w:rsidP="00162365">
            <w:pPr>
              <w:spacing w:before="60" w:after="60"/>
              <w:jc w:val="left"/>
            </w:pPr>
            <w:r w:rsidRPr="006419F1">
              <w:t>PN-EN 1744-1:2000[13]</w:t>
            </w:r>
          </w:p>
        </w:tc>
      </w:tr>
      <w:tr w:rsidR="00123DA1" w:rsidRPr="006419F1" w14:paraId="4D588C64" w14:textId="77777777" w:rsidTr="00162365">
        <w:tc>
          <w:tcPr>
            <w:tcW w:w="7371" w:type="dxa"/>
            <w:gridSpan w:val="4"/>
          </w:tcPr>
          <w:p w14:paraId="21F4F49A" w14:textId="77777777" w:rsidR="00804071" w:rsidRPr="006419F1" w:rsidRDefault="00804071" w:rsidP="00162365">
            <w:pPr>
              <w:jc w:val="left"/>
            </w:pPr>
            <w:r w:rsidRPr="006419F1">
              <w:rPr>
                <w:vertAlign w:val="superscript"/>
              </w:rPr>
              <w:t>1)</w:t>
            </w:r>
            <w:r w:rsidRPr="006419F1">
              <w:t xml:space="preserve"> przed wykonaniem przykrycia dylatacyjnego kruszywo należy odpylić</w:t>
            </w:r>
          </w:p>
        </w:tc>
      </w:tr>
    </w:tbl>
    <w:p w14:paraId="590EA700" w14:textId="77777777" w:rsidR="00804071" w:rsidRPr="006419F1" w:rsidRDefault="00804071" w:rsidP="00804071">
      <w:pPr>
        <w:spacing w:before="120" w:after="120"/>
      </w:pPr>
      <w:r w:rsidRPr="006419F1">
        <w:rPr>
          <w:b/>
        </w:rPr>
        <w:t xml:space="preserve">2.2.5. </w:t>
      </w:r>
      <w:r w:rsidRPr="006419F1">
        <w:t>Masa zalewowa</w:t>
      </w:r>
    </w:p>
    <w:p w14:paraId="2229A091" w14:textId="77777777" w:rsidR="00804071" w:rsidRPr="006419F1" w:rsidRDefault="00804071" w:rsidP="00804071">
      <w:r w:rsidRPr="006419F1">
        <w:t>Należy stosować elastyczną masę na bazie asfaltu modyfikowanego z dodatkiem polimerów, wypełniaczy oraz substancji powierzchniowo-czynnych, stanowiącą lepiszcze wypełnienia.</w:t>
      </w:r>
    </w:p>
    <w:p w14:paraId="32018DEE" w14:textId="77777777" w:rsidR="00804071" w:rsidRPr="006419F1" w:rsidRDefault="00804071" w:rsidP="00804071">
      <w:r w:rsidRPr="006419F1">
        <w:t xml:space="preserve">Jeśli producent nie stawia innych wymagań, można stosować masę zalewową o właściwościach podanych </w:t>
      </w:r>
      <w:r w:rsidRPr="006419F1">
        <w:br/>
        <w:t>w tablicy 3.</w:t>
      </w:r>
    </w:p>
    <w:p w14:paraId="00AEA03B" w14:textId="77777777" w:rsidR="00804071" w:rsidRPr="006419F1" w:rsidRDefault="00804071" w:rsidP="00804071">
      <w:pPr>
        <w:spacing w:before="120" w:after="120"/>
        <w:jc w:val="left"/>
      </w:pPr>
      <w:r w:rsidRPr="006419F1">
        <w:t>Tablica 3. Wymagania dla masy zalewowej</w:t>
      </w:r>
    </w:p>
    <w:tbl>
      <w:tblPr>
        <w:tblW w:w="737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694"/>
        <w:gridCol w:w="1134"/>
        <w:gridCol w:w="1134"/>
        <w:gridCol w:w="1842"/>
      </w:tblGrid>
      <w:tr w:rsidR="00123DA1" w:rsidRPr="006419F1" w14:paraId="47224023" w14:textId="77777777" w:rsidTr="00162365">
        <w:tc>
          <w:tcPr>
            <w:tcW w:w="567" w:type="dxa"/>
          </w:tcPr>
          <w:p w14:paraId="4645B6D3" w14:textId="77777777" w:rsidR="00804071" w:rsidRPr="006419F1" w:rsidRDefault="00804071" w:rsidP="00162365">
            <w:pPr>
              <w:spacing w:before="60" w:after="60"/>
              <w:jc w:val="left"/>
            </w:pPr>
            <w:r w:rsidRPr="006419F1">
              <w:t>Lp.</w:t>
            </w:r>
          </w:p>
        </w:tc>
        <w:tc>
          <w:tcPr>
            <w:tcW w:w="2694" w:type="dxa"/>
          </w:tcPr>
          <w:p w14:paraId="7B8389C0" w14:textId="77777777" w:rsidR="00804071" w:rsidRPr="006419F1" w:rsidRDefault="00804071" w:rsidP="00162365">
            <w:pPr>
              <w:spacing w:before="60" w:after="60"/>
              <w:jc w:val="left"/>
            </w:pPr>
            <w:r w:rsidRPr="006419F1">
              <w:t>Właściwość</w:t>
            </w:r>
          </w:p>
        </w:tc>
        <w:tc>
          <w:tcPr>
            <w:tcW w:w="1134" w:type="dxa"/>
          </w:tcPr>
          <w:p w14:paraId="004892E6" w14:textId="77777777" w:rsidR="00804071" w:rsidRPr="006419F1" w:rsidRDefault="00804071" w:rsidP="00162365">
            <w:pPr>
              <w:spacing w:before="60" w:after="60"/>
              <w:jc w:val="left"/>
            </w:pPr>
            <w:r w:rsidRPr="006419F1">
              <w:t>Jednostka</w:t>
            </w:r>
          </w:p>
        </w:tc>
        <w:tc>
          <w:tcPr>
            <w:tcW w:w="1134" w:type="dxa"/>
          </w:tcPr>
          <w:p w14:paraId="7B3836AD" w14:textId="77777777" w:rsidR="00804071" w:rsidRPr="006419F1" w:rsidRDefault="00804071" w:rsidP="00162365">
            <w:pPr>
              <w:spacing w:before="60" w:after="60"/>
              <w:jc w:val="left"/>
            </w:pPr>
            <w:r w:rsidRPr="006419F1">
              <w:t>Wymaga-</w:t>
            </w:r>
            <w:proofErr w:type="spellStart"/>
            <w:r w:rsidRPr="006419F1">
              <w:t>nia</w:t>
            </w:r>
            <w:proofErr w:type="spellEnd"/>
          </w:p>
        </w:tc>
        <w:tc>
          <w:tcPr>
            <w:tcW w:w="1842" w:type="dxa"/>
          </w:tcPr>
          <w:p w14:paraId="369682BC" w14:textId="77777777" w:rsidR="00804071" w:rsidRPr="006419F1" w:rsidRDefault="00804071" w:rsidP="00162365">
            <w:pPr>
              <w:spacing w:before="60" w:after="60"/>
              <w:jc w:val="left"/>
            </w:pPr>
            <w:r w:rsidRPr="006419F1">
              <w:t>Metoda badań wg</w:t>
            </w:r>
          </w:p>
        </w:tc>
      </w:tr>
      <w:tr w:rsidR="00123DA1" w:rsidRPr="006419F1" w14:paraId="2BE933F6" w14:textId="77777777" w:rsidTr="00162365">
        <w:tc>
          <w:tcPr>
            <w:tcW w:w="567" w:type="dxa"/>
          </w:tcPr>
          <w:p w14:paraId="08035064" w14:textId="77777777" w:rsidR="00804071" w:rsidRPr="006419F1" w:rsidRDefault="00804071" w:rsidP="00162365">
            <w:pPr>
              <w:jc w:val="left"/>
            </w:pPr>
            <w:r w:rsidRPr="006419F1">
              <w:t>1</w:t>
            </w:r>
          </w:p>
        </w:tc>
        <w:tc>
          <w:tcPr>
            <w:tcW w:w="2694" w:type="dxa"/>
          </w:tcPr>
          <w:p w14:paraId="022FBF5C" w14:textId="77777777" w:rsidR="00804071" w:rsidRPr="006419F1" w:rsidRDefault="00804071" w:rsidP="00162365">
            <w:pPr>
              <w:jc w:val="left"/>
            </w:pPr>
            <w:r w:rsidRPr="006419F1">
              <w:t>2</w:t>
            </w:r>
          </w:p>
        </w:tc>
        <w:tc>
          <w:tcPr>
            <w:tcW w:w="1134" w:type="dxa"/>
          </w:tcPr>
          <w:p w14:paraId="7CCCD448" w14:textId="77777777" w:rsidR="00804071" w:rsidRPr="006419F1" w:rsidRDefault="00804071" w:rsidP="00162365">
            <w:pPr>
              <w:jc w:val="left"/>
            </w:pPr>
            <w:r w:rsidRPr="006419F1">
              <w:t>3</w:t>
            </w:r>
          </w:p>
        </w:tc>
        <w:tc>
          <w:tcPr>
            <w:tcW w:w="1134" w:type="dxa"/>
          </w:tcPr>
          <w:p w14:paraId="58F8C046" w14:textId="77777777" w:rsidR="00804071" w:rsidRPr="006419F1" w:rsidRDefault="00804071" w:rsidP="00162365">
            <w:pPr>
              <w:jc w:val="left"/>
            </w:pPr>
            <w:r w:rsidRPr="006419F1">
              <w:t>4</w:t>
            </w:r>
          </w:p>
        </w:tc>
        <w:tc>
          <w:tcPr>
            <w:tcW w:w="1842" w:type="dxa"/>
          </w:tcPr>
          <w:p w14:paraId="59F52069" w14:textId="77777777" w:rsidR="00804071" w:rsidRPr="006419F1" w:rsidRDefault="00804071" w:rsidP="00162365">
            <w:pPr>
              <w:jc w:val="left"/>
            </w:pPr>
            <w:r w:rsidRPr="006419F1">
              <w:t>5</w:t>
            </w:r>
          </w:p>
        </w:tc>
      </w:tr>
      <w:tr w:rsidR="00123DA1" w:rsidRPr="006419F1" w14:paraId="5231C9C2" w14:textId="77777777" w:rsidTr="00162365">
        <w:tc>
          <w:tcPr>
            <w:tcW w:w="567" w:type="dxa"/>
          </w:tcPr>
          <w:p w14:paraId="2C7B39B6" w14:textId="77777777" w:rsidR="00804071" w:rsidRPr="006419F1" w:rsidRDefault="00804071" w:rsidP="00162365">
            <w:pPr>
              <w:spacing w:before="40" w:after="40"/>
              <w:jc w:val="left"/>
            </w:pPr>
            <w:r w:rsidRPr="006419F1">
              <w:t>1</w:t>
            </w:r>
          </w:p>
        </w:tc>
        <w:tc>
          <w:tcPr>
            <w:tcW w:w="2694" w:type="dxa"/>
          </w:tcPr>
          <w:p w14:paraId="0E61D0B0" w14:textId="77777777" w:rsidR="00804071" w:rsidRPr="006419F1" w:rsidRDefault="00804071" w:rsidP="00162365">
            <w:pPr>
              <w:spacing w:before="40" w:after="40"/>
              <w:jc w:val="left"/>
            </w:pPr>
            <w:r w:rsidRPr="006419F1">
              <w:t xml:space="preserve">Temperatura mięknienia wg </w:t>
            </w:r>
            <w:proofErr w:type="spellStart"/>
            <w:r w:rsidRPr="006419F1">
              <w:t>PiK</w:t>
            </w:r>
            <w:proofErr w:type="spellEnd"/>
          </w:p>
        </w:tc>
        <w:tc>
          <w:tcPr>
            <w:tcW w:w="1134" w:type="dxa"/>
          </w:tcPr>
          <w:p w14:paraId="598FB40C" w14:textId="77777777" w:rsidR="00804071" w:rsidRPr="006419F1" w:rsidRDefault="00804071" w:rsidP="00162365">
            <w:pPr>
              <w:spacing w:before="40" w:after="40"/>
              <w:jc w:val="left"/>
            </w:pPr>
            <w:r w:rsidRPr="006419F1">
              <w:t>°C</w:t>
            </w:r>
          </w:p>
        </w:tc>
        <w:tc>
          <w:tcPr>
            <w:tcW w:w="1134" w:type="dxa"/>
          </w:tcPr>
          <w:p w14:paraId="78FB0E77" w14:textId="77777777" w:rsidR="00804071" w:rsidRPr="006419F1" w:rsidRDefault="00804071" w:rsidP="00162365">
            <w:pPr>
              <w:spacing w:before="40" w:after="40"/>
              <w:jc w:val="left"/>
            </w:pPr>
            <w:r w:rsidRPr="006419F1">
              <w:t>&gt; 60</w:t>
            </w:r>
          </w:p>
        </w:tc>
        <w:tc>
          <w:tcPr>
            <w:tcW w:w="1842" w:type="dxa"/>
          </w:tcPr>
          <w:p w14:paraId="5266F0D4" w14:textId="77777777" w:rsidR="00804071" w:rsidRPr="006419F1" w:rsidRDefault="00804071" w:rsidP="00162365">
            <w:pPr>
              <w:spacing w:before="40" w:after="40"/>
              <w:jc w:val="left"/>
            </w:pPr>
            <w:r w:rsidRPr="006419F1">
              <w:t>PN-EN 1427:2009 [9]</w:t>
            </w:r>
          </w:p>
        </w:tc>
      </w:tr>
      <w:tr w:rsidR="00123DA1" w:rsidRPr="006419F1" w14:paraId="75062120" w14:textId="77777777" w:rsidTr="00162365">
        <w:tc>
          <w:tcPr>
            <w:tcW w:w="567" w:type="dxa"/>
          </w:tcPr>
          <w:p w14:paraId="5B160206" w14:textId="77777777" w:rsidR="00804071" w:rsidRPr="006419F1" w:rsidRDefault="00804071" w:rsidP="00162365">
            <w:pPr>
              <w:spacing w:before="40" w:after="40"/>
              <w:jc w:val="left"/>
            </w:pPr>
            <w:r w:rsidRPr="006419F1">
              <w:t>2</w:t>
            </w:r>
          </w:p>
        </w:tc>
        <w:tc>
          <w:tcPr>
            <w:tcW w:w="2694" w:type="dxa"/>
          </w:tcPr>
          <w:p w14:paraId="76588541" w14:textId="77777777" w:rsidR="00804071" w:rsidRPr="006419F1" w:rsidRDefault="00804071" w:rsidP="00162365">
            <w:pPr>
              <w:spacing w:before="40" w:after="40"/>
              <w:jc w:val="left"/>
            </w:pPr>
            <w:r w:rsidRPr="006419F1">
              <w:t>Penetracja w temperaturze 25</w:t>
            </w:r>
            <w:r w:rsidRPr="006419F1">
              <w:rPr>
                <w:vertAlign w:val="superscript"/>
              </w:rPr>
              <w:t xml:space="preserve"> </w:t>
            </w:r>
            <w:r w:rsidRPr="006419F1">
              <w:t>°C</w:t>
            </w:r>
          </w:p>
        </w:tc>
        <w:tc>
          <w:tcPr>
            <w:tcW w:w="1134" w:type="dxa"/>
          </w:tcPr>
          <w:p w14:paraId="3CFD1017" w14:textId="77777777" w:rsidR="00804071" w:rsidRPr="006419F1" w:rsidRDefault="00804071" w:rsidP="00162365">
            <w:pPr>
              <w:spacing w:before="40" w:after="40"/>
              <w:jc w:val="left"/>
            </w:pPr>
            <w:r w:rsidRPr="006419F1">
              <w:t>0,1 mm</w:t>
            </w:r>
          </w:p>
        </w:tc>
        <w:tc>
          <w:tcPr>
            <w:tcW w:w="1134" w:type="dxa"/>
          </w:tcPr>
          <w:p w14:paraId="535F1766" w14:textId="77777777" w:rsidR="00804071" w:rsidRPr="006419F1" w:rsidRDefault="00804071" w:rsidP="00162365">
            <w:pPr>
              <w:spacing w:before="40" w:after="40"/>
              <w:jc w:val="left"/>
            </w:pPr>
            <w:r w:rsidRPr="006419F1">
              <w:t>&lt; 90</w:t>
            </w:r>
          </w:p>
        </w:tc>
        <w:tc>
          <w:tcPr>
            <w:tcW w:w="1842" w:type="dxa"/>
          </w:tcPr>
          <w:p w14:paraId="0211841E" w14:textId="77777777" w:rsidR="00804071" w:rsidRPr="006419F1" w:rsidRDefault="00804071" w:rsidP="00162365">
            <w:pPr>
              <w:spacing w:before="40" w:after="40"/>
              <w:jc w:val="left"/>
            </w:pPr>
            <w:r w:rsidRPr="006419F1">
              <w:t>PN-EN 1426:2009 [10]</w:t>
            </w:r>
          </w:p>
        </w:tc>
      </w:tr>
      <w:tr w:rsidR="00123DA1" w:rsidRPr="006419F1" w14:paraId="5A515A75" w14:textId="77777777" w:rsidTr="00162365">
        <w:tc>
          <w:tcPr>
            <w:tcW w:w="567" w:type="dxa"/>
          </w:tcPr>
          <w:p w14:paraId="0731CB9B" w14:textId="77777777" w:rsidR="00804071" w:rsidRPr="006419F1" w:rsidRDefault="00804071" w:rsidP="00162365">
            <w:pPr>
              <w:spacing w:before="40" w:after="40"/>
              <w:jc w:val="left"/>
            </w:pPr>
            <w:r w:rsidRPr="006419F1">
              <w:t>3</w:t>
            </w:r>
          </w:p>
        </w:tc>
        <w:tc>
          <w:tcPr>
            <w:tcW w:w="2694" w:type="dxa"/>
          </w:tcPr>
          <w:p w14:paraId="1C5CB0FC" w14:textId="77777777" w:rsidR="00804071" w:rsidRPr="006419F1" w:rsidRDefault="00804071" w:rsidP="00162365">
            <w:pPr>
              <w:spacing w:before="40" w:after="40"/>
              <w:jc w:val="left"/>
            </w:pPr>
            <w:r w:rsidRPr="006419F1">
              <w:t>Penetracja dynamiczna w temperaturze 35°C</w:t>
            </w:r>
          </w:p>
        </w:tc>
        <w:tc>
          <w:tcPr>
            <w:tcW w:w="1134" w:type="dxa"/>
          </w:tcPr>
          <w:p w14:paraId="2AFE6573" w14:textId="77777777" w:rsidR="00804071" w:rsidRPr="006419F1" w:rsidRDefault="00804071" w:rsidP="00162365">
            <w:pPr>
              <w:spacing w:before="40" w:after="40"/>
              <w:jc w:val="left"/>
            </w:pPr>
            <w:r w:rsidRPr="006419F1">
              <w:t>0,1 mm</w:t>
            </w:r>
          </w:p>
        </w:tc>
        <w:tc>
          <w:tcPr>
            <w:tcW w:w="1134" w:type="dxa"/>
          </w:tcPr>
          <w:p w14:paraId="7C86C590" w14:textId="77777777" w:rsidR="00804071" w:rsidRPr="006419F1" w:rsidRDefault="00804071" w:rsidP="00162365">
            <w:pPr>
              <w:spacing w:before="40" w:after="40"/>
              <w:jc w:val="left"/>
            </w:pPr>
            <w:r w:rsidRPr="006419F1">
              <w:t>&lt; 120</w:t>
            </w:r>
          </w:p>
        </w:tc>
        <w:tc>
          <w:tcPr>
            <w:tcW w:w="1842" w:type="dxa"/>
          </w:tcPr>
          <w:p w14:paraId="59562EE1" w14:textId="77777777" w:rsidR="00804071" w:rsidRPr="006419F1" w:rsidRDefault="00804071" w:rsidP="00162365">
            <w:pPr>
              <w:spacing w:before="40" w:after="40"/>
              <w:jc w:val="left"/>
            </w:pPr>
            <w:r w:rsidRPr="006419F1">
              <w:t>Procedura IBDiM – TWm-32/98 [24]</w:t>
            </w:r>
          </w:p>
        </w:tc>
      </w:tr>
      <w:tr w:rsidR="00123DA1" w:rsidRPr="006419F1" w14:paraId="5388BCD3" w14:textId="77777777" w:rsidTr="00162365">
        <w:tc>
          <w:tcPr>
            <w:tcW w:w="567" w:type="dxa"/>
          </w:tcPr>
          <w:p w14:paraId="7E0829D8" w14:textId="77777777" w:rsidR="00804071" w:rsidRPr="006419F1" w:rsidRDefault="00804071" w:rsidP="00162365">
            <w:pPr>
              <w:spacing w:before="40" w:after="40"/>
              <w:jc w:val="left"/>
            </w:pPr>
            <w:r w:rsidRPr="006419F1">
              <w:t>4</w:t>
            </w:r>
          </w:p>
        </w:tc>
        <w:tc>
          <w:tcPr>
            <w:tcW w:w="2694" w:type="dxa"/>
          </w:tcPr>
          <w:p w14:paraId="1A3A4087" w14:textId="77777777" w:rsidR="00804071" w:rsidRPr="006419F1" w:rsidRDefault="00804071" w:rsidP="00162365">
            <w:pPr>
              <w:spacing w:before="40" w:after="40"/>
              <w:jc w:val="left"/>
            </w:pPr>
            <w:r w:rsidRPr="006419F1">
              <w:t>Spływność w temperaturze 60°C</w:t>
            </w:r>
          </w:p>
        </w:tc>
        <w:tc>
          <w:tcPr>
            <w:tcW w:w="1134" w:type="dxa"/>
          </w:tcPr>
          <w:p w14:paraId="47CA34AA" w14:textId="77777777" w:rsidR="00804071" w:rsidRPr="006419F1" w:rsidRDefault="00804071" w:rsidP="00162365">
            <w:pPr>
              <w:spacing w:before="40" w:after="40"/>
              <w:jc w:val="left"/>
            </w:pPr>
            <w:r w:rsidRPr="006419F1">
              <w:t>Mm</w:t>
            </w:r>
          </w:p>
        </w:tc>
        <w:tc>
          <w:tcPr>
            <w:tcW w:w="1134" w:type="dxa"/>
          </w:tcPr>
          <w:p w14:paraId="33532B62" w14:textId="77777777" w:rsidR="00804071" w:rsidRPr="006419F1" w:rsidRDefault="00804071" w:rsidP="00162365">
            <w:pPr>
              <w:spacing w:before="40" w:after="40"/>
              <w:jc w:val="left"/>
            </w:pPr>
            <w:r w:rsidRPr="006419F1">
              <w:t>≤5</w:t>
            </w:r>
          </w:p>
        </w:tc>
        <w:tc>
          <w:tcPr>
            <w:tcW w:w="1842" w:type="dxa"/>
          </w:tcPr>
          <w:p w14:paraId="18B42F56" w14:textId="77777777" w:rsidR="00804071" w:rsidRPr="006419F1" w:rsidRDefault="00804071" w:rsidP="00162365">
            <w:pPr>
              <w:spacing w:before="40" w:after="40"/>
              <w:jc w:val="left"/>
            </w:pPr>
            <w:r w:rsidRPr="006419F1">
              <w:t>PN-B 24005:1997 [12]</w:t>
            </w:r>
          </w:p>
        </w:tc>
      </w:tr>
      <w:tr w:rsidR="00123DA1" w:rsidRPr="006419F1" w14:paraId="4454829A" w14:textId="77777777" w:rsidTr="00162365">
        <w:tc>
          <w:tcPr>
            <w:tcW w:w="567" w:type="dxa"/>
          </w:tcPr>
          <w:p w14:paraId="3FC0C88A" w14:textId="77777777" w:rsidR="00804071" w:rsidRPr="006419F1" w:rsidRDefault="00804071" w:rsidP="00162365">
            <w:pPr>
              <w:spacing w:before="40" w:after="40"/>
              <w:jc w:val="left"/>
            </w:pPr>
            <w:r w:rsidRPr="006419F1">
              <w:t>5</w:t>
            </w:r>
          </w:p>
        </w:tc>
        <w:tc>
          <w:tcPr>
            <w:tcW w:w="2694" w:type="dxa"/>
          </w:tcPr>
          <w:p w14:paraId="61DA2076" w14:textId="77777777" w:rsidR="00804071" w:rsidRPr="006419F1" w:rsidRDefault="00804071" w:rsidP="00162365">
            <w:pPr>
              <w:spacing w:before="40" w:after="40"/>
              <w:jc w:val="left"/>
            </w:pPr>
            <w:r w:rsidRPr="006419F1">
              <w:t>Nawrót sprężysty w temperaturze 25°C</w:t>
            </w:r>
          </w:p>
        </w:tc>
        <w:tc>
          <w:tcPr>
            <w:tcW w:w="1134" w:type="dxa"/>
          </w:tcPr>
          <w:p w14:paraId="081C2FE7" w14:textId="77777777" w:rsidR="00804071" w:rsidRPr="006419F1" w:rsidRDefault="00804071" w:rsidP="00162365">
            <w:pPr>
              <w:spacing w:before="40" w:after="40"/>
              <w:jc w:val="left"/>
            </w:pPr>
            <w:r w:rsidRPr="006419F1">
              <w:t>%</w:t>
            </w:r>
          </w:p>
        </w:tc>
        <w:tc>
          <w:tcPr>
            <w:tcW w:w="1134" w:type="dxa"/>
          </w:tcPr>
          <w:p w14:paraId="3C666D03" w14:textId="77777777" w:rsidR="00804071" w:rsidRPr="006419F1" w:rsidRDefault="00804071" w:rsidP="00162365">
            <w:pPr>
              <w:spacing w:before="40" w:after="40"/>
              <w:jc w:val="left"/>
            </w:pPr>
            <w:r w:rsidRPr="006419F1">
              <w:t>≥ 80</w:t>
            </w:r>
          </w:p>
        </w:tc>
        <w:tc>
          <w:tcPr>
            <w:tcW w:w="1842" w:type="dxa"/>
          </w:tcPr>
          <w:p w14:paraId="4070D97E" w14:textId="77777777" w:rsidR="00804071" w:rsidRPr="006419F1" w:rsidRDefault="00804071" w:rsidP="00162365">
            <w:pPr>
              <w:spacing w:before="40" w:after="40"/>
              <w:jc w:val="left"/>
            </w:pPr>
            <w:r w:rsidRPr="006419F1">
              <w:t>PN-EN 13398:2009 [14]</w:t>
            </w:r>
          </w:p>
        </w:tc>
      </w:tr>
      <w:tr w:rsidR="00123DA1" w:rsidRPr="006419F1" w14:paraId="6995FB19" w14:textId="77777777" w:rsidTr="00162365">
        <w:tc>
          <w:tcPr>
            <w:tcW w:w="567" w:type="dxa"/>
          </w:tcPr>
          <w:p w14:paraId="792320E3" w14:textId="77777777" w:rsidR="00804071" w:rsidRPr="006419F1" w:rsidRDefault="00804071" w:rsidP="00162365">
            <w:pPr>
              <w:spacing w:before="40" w:after="40"/>
              <w:jc w:val="left"/>
            </w:pPr>
            <w:r w:rsidRPr="006419F1">
              <w:t>6</w:t>
            </w:r>
          </w:p>
        </w:tc>
        <w:tc>
          <w:tcPr>
            <w:tcW w:w="2694" w:type="dxa"/>
          </w:tcPr>
          <w:p w14:paraId="53B1A797" w14:textId="77777777" w:rsidR="00804071" w:rsidRPr="006419F1" w:rsidRDefault="00804071" w:rsidP="00162365">
            <w:pPr>
              <w:spacing w:before="40" w:after="40"/>
              <w:jc w:val="left"/>
            </w:pPr>
            <w:r w:rsidRPr="006419F1">
              <w:t xml:space="preserve">Temperatura łamliwości wg </w:t>
            </w:r>
            <w:proofErr w:type="spellStart"/>
            <w:r w:rsidRPr="006419F1">
              <w:t>Fraassa</w:t>
            </w:r>
            <w:proofErr w:type="spellEnd"/>
          </w:p>
        </w:tc>
        <w:tc>
          <w:tcPr>
            <w:tcW w:w="1134" w:type="dxa"/>
          </w:tcPr>
          <w:p w14:paraId="617720E6" w14:textId="77777777" w:rsidR="00804071" w:rsidRPr="006419F1" w:rsidRDefault="00804071" w:rsidP="00162365">
            <w:pPr>
              <w:spacing w:before="40" w:after="40"/>
              <w:jc w:val="left"/>
            </w:pPr>
            <w:r w:rsidRPr="006419F1">
              <w:t>°C</w:t>
            </w:r>
          </w:p>
        </w:tc>
        <w:tc>
          <w:tcPr>
            <w:tcW w:w="1134" w:type="dxa"/>
          </w:tcPr>
          <w:p w14:paraId="3235F79D" w14:textId="77777777" w:rsidR="00804071" w:rsidRPr="006419F1" w:rsidRDefault="00804071" w:rsidP="00162365">
            <w:pPr>
              <w:spacing w:before="40" w:after="40"/>
              <w:jc w:val="left"/>
            </w:pPr>
            <w:r w:rsidRPr="006419F1">
              <w:t xml:space="preserve">Badanie </w:t>
            </w:r>
            <w:proofErr w:type="spellStart"/>
            <w:r w:rsidRPr="006419F1">
              <w:t>identyfi-kacyjne</w:t>
            </w:r>
            <w:proofErr w:type="spellEnd"/>
          </w:p>
        </w:tc>
        <w:tc>
          <w:tcPr>
            <w:tcW w:w="1842" w:type="dxa"/>
          </w:tcPr>
          <w:p w14:paraId="5B6916A1" w14:textId="77777777" w:rsidR="00804071" w:rsidRPr="006419F1" w:rsidRDefault="00804071" w:rsidP="00162365">
            <w:pPr>
              <w:spacing w:before="40" w:after="40"/>
              <w:jc w:val="left"/>
            </w:pPr>
            <w:r w:rsidRPr="006419F1">
              <w:t>PN-EN 12593:2009 [15]</w:t>
            </w:r>
          </w:p>
        </w:tc>
      </w:tr>
      <w:tr w:rsidR="00123DA1" w:rsidRPr="006419F1" w14:paraId="12E04E2B" w14:textId="77777777" w:rsidTr="00162365">
        <w:tc>
          <w:tcPr>
            <w:tcW w:w="567" w:type="dxa"/>
            <w:tcBorders>
              <w:top w:val="single" w:sz="4" w:space="0" w:color="auto"/>
              <w:left w:val="single" w:sz="4" w:space="0" w:color="auto"/>
              <w:bottom w:val="single" w:sz="4" w:space="0" w:color="auto"/>
              <w:right w:val="single" w:sz="4" w:space="0" w:color="auto"/>
            </w:tcBorders>
          </w:tcPr>
          <w:p w14:paraId="39CEDB67" w14:textId="77777777" w:rsidR="00804071" w:rsidRPr="006419F1" w:rsidRDefault="00804071" w:rsidP="00162365">
            <w:pPr>
              <w:jc w:val="left"/>
            </w:pPr>
            <w:r w:rsidRPr="006419F1">
              <w:t>1</w:t>
            </w:r>
          </w:p>
        </w:tc>
        <w:tc>
          <w:tcPr>
            <w:tcW w:w="2694" w:type="dxa"/>
            <w:tcBorders>
              <w:top w:val="single" w:sz="4" w:space="0" w:color="auto"/>
              <w:left w:val="single" w:sz="4" w:space="0" w:color="auto"/>
              <w:bottom w:val="single" w:sz="4" w:space="0" w:color="auto"/>
              <w:right w:val="single" w:sz="4" w:space="0" w:color="auto"/>
            </w:tcBorders>
          </w:tcPr>
          <w:p w14:paraId="4FC3D8C8" w14:textId="77777777" w:rsidR="00804071" w:rsidRPr="006419F1" w:rsidRDefault="00804071" w:rsidP="00162365">
            <w:pPr>
              <w:jc w:val="left"/>
            </w:pPr>
            <w:r w:rsidRPr="006419F1">
              <w:t>2</w:t>
            </w:r>
          </w:p>
        </w:tc>
        <w:tc>
          <w:tcPr>
            <w:tcW w:w="1134" w:type="dxa"/>
            <w:tcBorders>
              <w:top w:val="single" w:sz="4" w:space="0" w:color="auto"/>
              <w:left w:val="single" w:sz="4" w:space="0" w:color="auto"/>
              <w:bottom w:val="single" w:sz="4" w:space="0" w:color="auto"/>
              <w:right w:val="single" w:sz="4" w:space="0" w:color="auto"/>
            </w:tcBorders>
          </w:tcPr>
          <w:p w14:paraId="27604CBF" w14:textId="77777777" w:rsidR="00804071" w:rsidRPr="006419F1" w:rsidRDefault="00804071" w:rsidP="00162365">
            <w:pPr>
              <w:jc w:val="left"/>
            </w:pPr>
            <w:r w:rsidRPr="006419F1">
              <w:t>3</w:t>
            </w:r>
          </w:p>
        </w:tc>
        <w:tc>
          <w:tcPr>
            <w:tcW w:w="1134" w:type="dxa"/>
            <w:tcBorders>
              <w:top w:val="single" w:sz="4" w:space="0" w:color="auto"/>
              <w:left w:val="single" w:sz="4" w:space="0" w:color="auto"/>
              <w:bottom w:val="single" w:sz="4" w:space="0" w:color="auto"/>
              <w:right w:val="single" w:sz="4" w:space="0" w:color="auto"/>
            </w:tcBorders>
          </w:tcPr>
          <w:p w14:paraId="346CF7EE" w14:textId="77777777" w:rsidR="00804071" w:rsidRPr="006419F1" w:rsidRDefault="00804071" w:rsidP="00162365">
            <w:pPr>
              <w:jc w:val="left"/>
            </w:pPr>
            <w:r w:rsidRPr="006419F1">
              <w:t>4</w:t>
            </w:r>
          </w:p>
        </w:tc>
        <w:tc>
          <w:tcPr>
            <w:tcW w:w="1842" w:type="dxa"/>
            <w:tcBorders>
              <w:top w:val="single" w:sz="4" w:space="0" w:color="auto"/>
              <w:left w:val="single" w:sz="4" w:space="0" w:color="auto"/>
              <w:bottom w:val="single" w:sz="4" w:space="0" w:color="auto"/>
              <w:right w:val="single" w:sz="4" w:space="0" w:color="auto"/>
            </w:tcBorders>
          </w:tcPr>
          <w:p w14:paraId="5370364F" w14:textId="77777777" w:rsidR="00804071" w:rsidRPr="006419F1" w:rsidRDefault="00804071" w:rsidP="00162365">
            <w:pPr>
              <w:jc w:val="left"/>
            </w:pPr>
            <w:r w:rsidRPr="006419F1">
              <w:t>5</w:t>
            </w:r>
          </w:p>
        </w:tc>
      </w:tr>
      <w:tr w:rsidR="00123DA1" w:rsidRPr="006419F1" w14:paraId="21D512F4" w14:textId="77777777" w:rsidTr="00162365">
        <w:tc>
          <w:tcPr>
            <w:tcW w:w="567" w:type="dxa"/>
          </w:tcPr>
          <w:p w14:paraId="42237674" w14:textId="77777777" w:rsidR="00804071" w:rsidRPr="006419F1" w:rsidRDefault="00804071" w:rsidP="00162365">
            <w:pPr>
              <w:spacing w:before="40" w:after="40"/>
              <w:jc w:val="left"/>
            </w:pPr>
            <w:r w:rsidRPr="006419F1">
              <w:t>7</w:t>
            </w:r>
          </w:p>
        </w:tc>
        <w:tc>
          <w:tcPr>
            <w:tcW w:w="2694" w:type="dxa"/>
          </w:tcPr>
          <w:p w14:paraId="658407C5" w14:textId="77777777" w:rsidR="00804071" w:rsidRPr="006419F1" w:rsidRDefault="00804071" w:rsidP="00162365">
            <w:pPr>
              <w:spacing w:before="40" w:after="40"/>
              <w:jc w:val="left"/>
            </w:pPr>
            <w:r w:rsidRPr="006419F1">
              <w:t>Analiza w podczerwieni</w:t>
            </w:r>
          </w:p>
        </w:tc>
        <w:tc>
          <w:tcPr>
            <w:tcW w:w="1134" w:type="dxa"/>
          </w:tcPr>
          <w:p w14:paraId="152B0349" w14:textId="77777777" w:rsidR="00804071" w:rsidRPr="006419F1" w:rsidRDefault="00804071" w:rsidP="00162365">
            <w:pPr>
              <w:spacing w:before="40" w:after="40"/>
              <w:jc w:val="left"/>
            </w:pPr>
            <w:r w:rsidRPr="006419F1">
              <w:t>-</w:t>
            </w:r>
          </w:p>
        </w:tc>
        <w:tc>
          <w:tcPr>
            <w:tcW w:w="1134" w:type="dxa"/>
          </w:tcPr>
          <w:p w14:paraId="2E29BE85" w14:textId="77777777" w:rsidR="00804071" w:rsidRPr="006419F1" w:rsidRDefault="00804071" w:rsidP="00162365">
            <w:pPr>
              <w:spacing w:before="40" w:after="40"/>
              <w:jc w:val="left"/>
            </w:pPr>
            <w:r w:rsidRPr="006419F1">
              <w:t>Badanie identyfikacyjne</w:t>
            </w:r>
          </w:p>
        </w:tc>
        <w:tc>
          <w:tcPr>
            <w:tcW w:w="1842" w:type="dxa"/>
          </w:tcPr>
          <w:p w14:paraId="127EB43C" w14:textId="77777777" w:rsidR="00804071" w:rsidRPr="006419F1" w:rsidRDefault="00804071" w:rsidP="00162365">
            <w:pPr>
              <w:spacing w:before="40" w:after="40"/>
              <w:jc w:val="left"/>
            </w:pPr>
            <w:r w:rsidRPr="006419F1">
              <w:t>PN-EN 1767:2008 [16]</w:t>
            </w:r>
          </w:p>
        </w:tc>
      </w:tr>
    </w:tbl>
    <w:p w14:paraId="0644D41D" w14:textId="77777777" w:rsidR="00804071" w:rsidRPr="006419F1" w:rsidRDefault="00804071" w:rsidP="00804071">
      <w:pPr>
        <w:spacing w:before="120"/>
        <w:ind w:firstLine="709"/>
      </w:pPr>
      <w:r w:rsidRPr="006419F1">
        <w:t>Jeżeli producent dylatacji wymaga gruntowania podłoża roztworem asfaltowym, roztwór powinien spełniać wymagania podane w tablicy 4.</w:t>
      </w:r>
    </w:p>
    <w:p w14:paraId="198A1C3A" w14:textId="77777777" w:rsidR="00804071" w:rsidRPr="006419F1" w:rsidRDefault="00804071" w:rsidP="00804071">
      <w:pPr>
        <w:spacing w:before="120" w:after="120"/>
        <w:jc w:val="left"/>
      </w:pPr>
      <w:r w:rsidRPr="006419F1">
        <w:t>Tablica 4. Wymagania dla roztworu asfaltowego</w:t>
      </w:r>
    </w:p>
    <w:tbl>
      <w:tblPr>
        <w:tblW w:w="737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1134"/>
        <w:gridCol w:w="1984"/>
        <w:gridCol w:w="1701"/>
      </w:tblGrid>
      <w:tr w:rsidR="00123DA1" w:rsidRPr="006419F1" w14:paraId="6B1661B6" w14:textId="77777777" w:rsidTr="00162365">
        <w:tc>
          <w:tcPr>
            <w:tcW w:w="567" w:type="dxa"/>
          </w:tcPr>
          <w:p w14:paraId="62699FAE" w14:textId="77777777" w:rsidR="00804071" w:rsidRPr="006419F1" w:rsidRDefault="00804071" w:rsidP="00162365">
            <w:pPr>
              <w:spacing w:before="120" w:after="120"/>
              <w:jc w:val="left"/>
            </w:pPr>
            <w:r w:rsidRPr="006419F1">
              <w:t>Lp.</w:t>
            </w:r>
          </w:p>
        </w:tc>
        <w:tc>
          <w:tcPr>
            <w:tcW w:w="1985" w:type="dxa"/>
          </w:tcPr>
          <w:p w14:paraId="091FC269" w14:textId="77777777" w:rsidR="00804071" w:rsidRPr="006419F1" w:rsidRDefault="00804071" w:rsidP="00162365">
            <w:pPr>
              <w:spacing w:before="120" w:after="120"/>
              <w:jc w:val="left"/>
            </w:pPr>
            <w:r w:rsidRPr="006419F1">
              <w:t>Właściwość</w:t>
            </w:r>
          </w:p>
        </w:tc>
        <w:tc>
          <w:tcPr>
            <w:tcW w:w="1134" w:type="dxa"/>
          </w:tcPr>
          <w:p w14:paraId="2271F4B6" w14:textId="77777777" w:rsidR="00804071" w:rsidRPr="006419F1" w:rsidRDefault="00804071" w:rsidP="00162365">
            <w:pPr>
              <w:spacing w:before="120" w:after="120"/>
              <w:jc w:val="left"/>
            </w:pPr>
            <w:r w:rsidRPr="006419F1">
              <w:t>Jednostka</w:t>
            </w:r>
          </w:p>
        </w:tc>
        <w:tc>
          <w:tcPr>
            <w:tcW w:w="1984" w:type="dxa"/>
          </w:tcPr>
          <w:p w14:paraId="08C5B74C" w14:textId="77777777" w:rsidR="00804071" w:rsidRPr="006419F1" w:rsidRDefault="00804071" w:rsidP="00162365">
            <w:pPr>
              <w:spacing w:before="120" w:after="120"/>
              <w:jc w:val="left"/>
            </w:pPr>
            <w:r w:rsidRPr="006419F1">
              <w:t>Wymagania</w:t>
            </w:r>
          </w:p>
        </w:tc>
        <w:tc>
          <w:tcPr>
            <w:tcW w:w="1701" w:type="dxa"/>
          </w:tcPr>
          <w:p w14:paraId="24159589" w14:textId="77777777" w:rsidR="00804071" w:rsidRPr="006419F1" w:rsidRDefault="00804071" w:rsidP="00162365">
            <w:pPr>
              <w:spacing w:before="120" w:after="120"/>
              <w:jc w:val="left"/>
            </w:pPr>
            <w:r w:rsidRPr="006419F1">
              <w:t>Metoda badań wg</w:t>
            </w:r>
          </w:p>
        </w:tc>
      </w:tr>
      <w:tr w:rsidR="00123DA1" w:rsidRPr="006419F1" w14:paraId="68C8B0F9" w14:textId="77777777" w:rsidTr="00162365">
        <w:tc>
          <w:tcPr>
            <w:tcW w:w="567" w:type="dxa"/>
          </w:tcPr>
          <w:p w14:paraId="54AF851E" w14:textId="77777777" w:rsidR="00804071" w:rsidRPr="006419F1" w:rsidRDefault="00804071" w:rsidP="00162365">
            <w:pPr>
              <w:spacing w:before="120" w:after="120"/>
              <w:jc w:val="left"/>
            </w:pPr>
            <w:r w:rsidRPr="006419F1">
              <w:t>1</w:t>
            </w:r>
          </w:p>
        </w:tc>
        <w:tc>
          <w:tcPr>
            <w:tcW w:w="1985" w:type="dxa"/>
          </w:tcPr>
          <w:p w14:paraId="6C92AF6E" w14:textId="77777777" w:rsidR="00804071" w:rsidRPr="006419F1" w:rsidRDefault="00804071" w:rsidP="00162365">
            <w:pPr>
              <w:spacing w:before="120" w:after="120"/>
              <w:jc w:val="left"/>
            </w:pPr>
            <w:r w:rsidRPr="006419F1">
              <w:t>Wygląd zewnętrzny i konsystencja robocza</w:t>
            </w:r>
          </w:p>
        </w:tc>
        <w:tc>
          <w:tcPr>
            <w:tcW w:w="1134" w:type="dxa"/>
          </w:tcPr>
          <w:p w14:paraId="5260FF81" w14:textId="77777777" w:rsidR="00804071" w:rsidRPr="006419F1" w:rsidRDefault="00804071" w:rsidP="00162365">
            <w:pPr>
              <w:spacing w:before="120" w:after="120"/>
              <w:jc w:val="left"/>
            </w:pPr>
            <w:r w:rsidRPr="006419F1">
              <w:t>-</w:t>
            </w:r>
          </w:p>
        </w:tc>
        <w:tc>
          <w:tcPr>
            <w:tcW w:w="1984" w:type="dxa"/>
          </w:tcPr>
          <w:p w14:paraId="6E36CB1B" w14:textId="77777777" w:rsidR="00804071" w:rsidRPr="006419F1" w:rsidRDefault="00804071" w:rsidP="00162365">
            <w:pPr>
              <w:spacing w:before="120" w:after="120"/>
              <w:jc w:val="left"/>
            </w:pPr>
            <w:r w:rsidRPr="006419F1">
              <w:t xml:space="preserve">Jednorodna przezroczysta ciecz barwy jasnożółtej bez widocznych zanieczyszczeń. W temp. (23±2)°łatwo się rozprowadza na płytce szklanej </w:t>
            </w:r>
            <w:r w:rsidRPr="006419F1">
              <w:lastRenderedPageBreak/>
              <w:t xml:space="preserve">tworząc powłokę bez pęcherzy </w:t>
            </w:r>
          </w:p>
        </w:tc>
        <w:tc>
          <w:tcPr>
            <w:tcW w:w="1701" w:type="dxa"/>
          </w:tcPr>
          <w:p w14:paraId="471AC371" w14:textId="77777777" w:rsidR="00804071" w:rsidRPr="006419F1" w:rsidRDefault="00804071" w:rsidP="00162365">
            <w:pPr>
              <w:spacing w:before="120" w:after="120"/>
              <w:jc w:val="left"/>
            </w:pPr>
            <w:r w:rsidRPr="006419F1">
              <w:lastRenderedPageBreak/>
              <w:t>PN-B-24620:1998[17]</w:t>
            </w:r>
          </w:p>
        </w:tc>
      </w:tr>
      <w:tr w:rsidR="00123DA1" w:rsidRPr="006419F1" w14:paraId="4C8F58EE" w14:textId="77777777" w:rsidTr="00162365">
        <w:tc>
          <w:tcPr>
            <w:tcW w:w="567" w:type="dxa"/>
          </w:tcPr>
          <w:p w14:paraId="763A2203" w14:textId="77777777" w:rsidR="00804071" w:rsidRPr="006419F1" w:rsidRDefault="00804071" w:rsidP="00162365">
            <w:pPr>
              <w:spacing w:before="120" w:after="120"/>
              <w:jc w:val="left"/>
            </w:pPr>
            <w:r w:rsidRPr="006419F1">
              <w:t>2</w:t>
            </w:r>
          </w:p>
        </w:tc>
        <w:tc>
          <w:tcPr>
            <w:tcW w:w="1985" w:type="dxa"/>
          </w:tcPr>
          <w:p w14:paraId="2F37B9F6" w14:textId="77777777" w:rsidR="00804071" w:rsidRPr="006419F1" w:rsidRDefault="00804071" w:rsidP="00162365">
            <w:pPr>
              <w:spacing w:before="120" w:after="120"/>
              <w:jc w:val="left"/>
            </w:pPr>
            <w:r w:rsidRPr="006419F1">
              <w:t xml:space="preserve">Lepkość (czas wypływu, kubek wypływowy ISO </w:t>
            </w:r>
            <w:r w:rsidRPr="006419F1">
              <w:sym w:font="Symbol" w:char="F0C6"/>
            </w:r>
            <w:r w:rsidRPr="006419F1">
              <w:t xml:space="preserve"> 4 mm)</w:t>
            </w:r>
          </w:p>
        </w:tc>
        <w:tc>
          <w:tcPr>
            <w:tcW w:w="1134" w:type="dxa"/>
          </w:tcPr>
          <w:p w14:paraId="07E5E95D" w14:textId="77777777" w:rsidR="00804071" w:rsidRPr="006419F1" w:rsidRDefault="00804071" w:rsidP="00162365">
            <w:pPr>
              <w:spacing w:before="120" w:after="120"/>
              <w:jc w:val="left"/>
            </w:pPr>
            <w:r w:rsidRPr="006419F1">
              <w:t>S</w:t>
            </w:r>
          </w:p>
        </w:tc>
        <w:tc>
          <w:tcPr>
            <w:tcW w:w="1984" w:type="dxa"/>
          </w:tcPr>
          <w:p w14:paraId="1A3643D8" w14:textId="77777777" w:rsidR="00804071" w:rsidRPr="006419F1" w:rsidRDefault="00804071" w:rsidP="00162365">
            <w:pPr>
              <w:spacing w:before="120" w:after="120"/>
              <w:jc w:val="left"/>
            </w:pPr>
            <w:r w:rsidRPr="006419F1">
              <w:t>≤100</w:t>
            </w:r>
          </w:p>
        </w:tc>
        <w:tc>
          <w:tcPr>
            <w:tcW w:w="1701" w:type="dxa"/>
          </w:tcPr>
          <w:p w14:paraId="2ED56BA5" w14:textId="77777777" w:rsidR="00804071" w:rsidRPr="006419F1" w:rsidRDefault="00804071" w:rsidP="00162365">
            <w:pPr>
              <w:spacing w:before="120" w:after="120"/>
              <w:jc w:val="left"/>
            </w:pPr>
            <w:r w:rsidRPr="006419F1">
              <w:t>PN-EN ISO 2431:1999[18]</w:t>
            </w:r>
          </w:p>
        </w:tc>
      </w:tr>
      <w:tr w:rsidR="00123DA1" w:rsidRPr="006419F1" w14:paraId="560E883B" w14:textId="77777777" w:rsidTr="00162365">
        <w:tc>
          <w:tcPr>
            <w:tcW w:w="567" w:type="dxa"/>
          </w:tcPr>
          <w:p w14:paraId="325380F2" w14:textId="77777777" w:rsidR="00804071" w:rsidRPr="006419F1" w:rsidRDefault="00804071" w:rsidP="00162365">
            <w:pPr>
              <w:spacing w:before="120" w:after="120"/>
              <w:jc w:val="left"/>
            </w:pPr>
            <w:r w:rsidRPr="006419F1">
              <w:t>3</w:t>
            </w:r>
          </w:p>
        </w:tc>
        <w:tc>
          <w:tcPr>
            <w:tcW w:w="1985" w:type="dxa"/>
          </w:tcPr>
          <w:p w14:paraId="48869FA0" w14:textId="77777777" w:rsidR="00804071" w:rsidRPr="006419F1" w:rsidRDefault="00804071" w:rsidP="00162365">
            <w:pPr>
              <w:spacing w:before="120" w:after="120"/>
              <w:jc w:val="left"/>
            </w:pPr>
            <w:r w:rsidRPr="006419F1">
              <w:t>Zdolność wysychania</w:t>
            </w:r>
          </w:p>
        </w:tc>
        <w:tc>
          <w:tcPr>
            <w:tcW w:w="1134" w:type="dxa"/>
          </w:tcPr>
          <w:p w14:paraId="6FA6A38D" w14:textId="77777777" w:rsidR="00804071" w:rsidRPr="006419F1" w:rsidRDefault="00804071" w:rsidP="00162365">
            <w:pPr>
              <w:spacing w:before="120" w:after="120"/>
              <w:jc w:val="left"/>
            </w:pPr>
            <w:r w:rsidRPr="006419F1">
              <w:t>H</w:t>
            </w:r>
          </w:p>
        </w:tc>
        <w:tc>
          <w:tcPr>
            <w:tcW w:w="1984" w:type="dxa"/>
          </w:tcPr>
          <w:p w14:paraId="66DD3DAC" w14:textId="77777777" w:rsidR="00804071" w:rsidRPr="006419F1" w:rsidRDefault="00804071" w:rsidP="00162365">
            <w:pPr>
              <w:spacing w:before="120" w:after="120"/>
              <w:jc w:val="left"/>
            </w:pPr>
            <w:r w:rsidRPr="006419F1">
              <w:t>≤3,0</w:t>
            </w:r>
          </w:p>
        </w:tc>
        <w:tc>
          <w:tcPr>
            <w:tcW w:w="1701" w:type="dxa"/>
          </w:tcPr>
          <w:p w14:paraId="5093ED97" w14:textId="77777777" w:rsidR="00804071" w:rsidRPr="006419F1" w:rsidRDefault="00804071" w:rsidP="00162365">
            <w:pPr>
              <w:spacing w:before="120" w:after="120"/>
              <w:jc w:val="left"/>
            </w:pPr>
            <w:r w:rsidRPr="006419F1">
              <w:t>Procedura IBDiM PB/TM-1/10[21]</w:t>
            </w:r>
          </w:p>
        </w:tc>
      </w:tr>
      <w:tr w:rsidR="00123DA1" w:rsidRPr="006419F1" w14:paraId="5D99BDE3" w14:textId="77777777" w:rsidTr="00162365">
        <w:tc>
          <w:tcPr>
            <w:tcW w:w="567" w:type="dxa"/>
          </w:tcPr>
          <w:p w14:paraId="068D1920" w14:textId="77777777" w:rsidR="00804071" w:rsidRPr="006419F1" w:rsidRDefault="00804071" w:rsidP="00162365">
            <w:pPr>
              <w:spacing w:before="120" w:after="120"/>
              <w:jc w:val="left"/>
            </w:pPr>
            <w:r w:rsidRPr="006419F1">
              <w:t>4</w:t>
            </w:r>
          </w:p>
        </w:tc>
        <w:tc>
          <w:tcPr>
            <w:tcW w:w="1985" w:type="dxa"/>
          </w:tcPr>
          <w:p w14:paraId="6E09A45C" w14:textId="77777777" w:rsidR="00804071" w:rsidRPr="006419F1" w:rsidRDefault="00804071" w:rsidP="00162365">
            <w:pPr>
              <w:spacing w:before="120" w:after="120"/>
              <w:jc w:val="left"/>
            </w:pPr>
            <w:r w:rsidRPr="006419F1">
              <w:t>Zawartość wody</w:t>
            </w:r>
          </w:p>
        </w:tc>
        <w:tc>
          <w:tcPr>
            <w:tcW w:w="1134" w:type="dxa"/>
          </w:tcPr>
          <w:p w14:paraId="02F33F0F" w14:textId="77777777" w:rsidR="00804071" w:rsidRPr="006419F1" w:rsidRDefault="00804071" w:rsidP="00162365">
            <w:pPr>
              <w:spacing w:before="120" w:after="120"/>
              <w:jc w:val="left"/>
            </w:pPr>
            <w:r w:rsidRPr="006419F1">
              <w:t>%(m/m)</w:t>
            </w:r>
          </w:p>
        </w:tc>
        <w:tc>
          <w:tcPr>
            <w:tcW w:w="1984" w:type="dxa"/>
          </w:tcPr>
          <w:p w14:paraId="48C6C9A3" w14:textId="77777777" w:rsidR="00804071" w:rsidRPr="006419F1" w:rsidRDefault="00804071" w:rsidP="00162365">
            <w:pPr>
              <w:spacing w:before="120" w:after="120"/>
              <w:jc w:val="left"/>
            </w:pPr>
            <w:r w:rsidRPr="006419F1">
              <w:t>≤0,5</w:t>
            </w:r>
          </w:p>
        </w:tc>
        <w:tc>
          <w:tcPr>
            <w:tcW w:w="1701" w:type="dxa"/>
          </w:tcPr>
          <w:p w14:paraId="0D324BFC" w14:textId="77777777" w:rsidR="00804071" w:rsidRPr="006419F1" w:rsidRDefault="00804071" w:rsidP="00162365">
            <w:pPr>
              <w:spacing w:before="120" w:after="120"/>
              <w:jc w:val="left"/>
            </w:pPr>
            <w:r w:rsidRPr="006419F1">
              <w:t>PN-EN ISO 9029:2005[19]</w:t>
            </w:r>
          </w:p>
        </w:tc>
      </w:tr>
      <w:tr w:rsidR="00123DA1" w:rsidRPr="006419F1" w14:paraId="7D3A897E" w14:textId="77777777" w:rsidTr="00162365">
        <w:tc>
          <w:tcPr>
            <w:tcW w:w="567" w:type="dxa"/>
          </w:tcPr>
          <w:p w14:paraId="6E16A845" w14:textId="77777777" w:rsidR="00804071" w:rsidRPr="006419F1" w:rsidRDefault="00804071" w:rsidP="00162365">
            <w:pPr>
              <w:spacing w:before="120" w:after="120"/>
              <w:jc w:val="left"/>
            </w:pPr>
            <w:r w:rsidRPr="006419F1">
              <w:t>5</w:t>
            </w:r>
          </w:p>
        </w:tc>
        <w:tc>
          <w:tcPr>
            <w:tcW w:w="1985" w:type="dxa"/>
          </w:tcPr>
          <w:p w14:paraId="7642541A" w14:textId="77777777" w:rsidR="00804071" w:rsidRPr="006419F1" w:rsidRDefault="00804071" w:rsidP="00162365">
            <w:pPr>
              <w:spacing w:before="120" w:after="120"/>
              <w:jc w:val="left"/>
            </w:pPr>
            <w:r w:rsidRPr="006419F1">
              <w:t>Analiza w podczerwieni</w:t>
            </w:r>
          </w:p>
        </w:tc>
        <w:tc>
          <w:tcPr>
            <w:tcW w:w="1134" w:type="dxa"/>
          </w:tcPr>
          <w:p w14:paraId="69A15F28" w14:textId="77777777" w:rsidR="00804071" w:rsidRPr="006419F1" w:rsidRDefault="00804071" w:rsidP="00162365">
            <w:pPr>
              <w:spacing w:before="120" w:after="120"/>
              <w:jc w:val="left"/>
            </w:pPr>
            <w:r w:rsidRPr="006419F1">
              <w:t>-</w:t>
            </w:r>
          </w:p>
        </w:tc>
        <w:tc>
          <w:tcPr>
            <w:tcW w:w="1984" w:type="dxa"/>
          </w:tcPr>
          <w:p w14:paraId="6ECC6928" w14:textId="77777777" w:rsidR="00804071" w:rsidRPr="006419F1" w:rsidRDefault="00804071" w:rsidP="00162365">
            <w:pPr>
              <w:spacing w:before="120" w:after="120"/>
              <w:jc w:val="left"/>
            </w:pPr>
            <w:r w:rsidRPr="006419F1">
              <w:t>Badanie identyfikacyjne</w:t>
            </w:r>
          </w:p>
        </w:tc>
        <w:tc>
          <w:tcPr>
            <w:tcW w:w="1701" w:type="dxa"/>
          </w:tcPr>
          <w:p w14:paraId="32EB0564" w14:textId="77777777" w:rsidR="00804071" w:rsidRPr="006419F1" w:rsidRDefault="00804071" w:rsidP="00162365">
            <w:pPr>
              <w:spacing w:before="120" w:after="120"/>
              <w:jc w:val="left"/>
            </w:pPr>
            <w:r w:rsidRPr="006419F1">
              <w:t>PN-EN 1767:2008[16]</w:t>
            </w:r>
          </w:p>
        </w:tc>
      </w:tr>
    </w:tbl>
    <w:p w14:paraId="49B9A181" w14:textId="77777777" w:rsidR="00804071" w:rsidRPr="006419F1" w:rsidRDefault="00804071" w:rsidP="00804071">
      <w:pPr>
        <w:spacing w:before="240" w:after="120"/>
      </w:pPr>
      <w:r w:rsidRPr="006419F1">
        <w:rPr>
          <w:b/>
        </w:rPr>
        <w:t xml:space="preserve">2.2.6. </w:t>
      </w:r>
      <w:r w:rsidRPr="006419F1">
        <w:t>Blachy zabezpieczające szczeliny w gzymsach (jeśli występują)</w:t>
      </w:r>
    </w:p>
    <w:p w14:paraId="7175C015" w14:textId="77777777" w:rsidR="00804071" w:rsidRPr="006419F1" w:rsidRDefault="00804071" w:rsidP="00804071">
      <w:pPr>
        <w:ind w:firstLine="709"/>
      </w:pPr>
      <w:r w:rsidRPr="006419F1">
        <w:t>Konstrukcja przykrycia dylatacyjnego powinna zawierać blachy aluminiowe  osłaniające szczelinę dylatacyjną w gzymsach. Sposób mocowania blach powinien być określony przez Producenta.</w:t>
      </w:r>
    </w:p>
    <w:p w14:paraId="4D56C6E3" w14:textId="77777777" w:rsidR="00804071" w:rsidRPr="006419F1" w:rsidRDefault="00804071" w:rsidP="00804071">
      <w:pPr>
        <w:keepNext/>
        <w:spacing w:before="120" w:after="120"/>
      </w:pPr>
      <w:r w:rsidRPr="006419F1">
        <w:rPr>
          <w:b/>
        </w:rPr>
        <w:t xml:space="preserve">2.2.7. </w:t>
      </w:r>
      <w:r w:rsidRPr="006419F1">
        <w:t>Materiały dodatkowe</w:t>
      </w:r>
    </w:p>
    <w:p w14:paraId="1518C39D" w14:textId="77777777" w:rsidR="00804071" w:rsidRPr="006419F1" w:rsidRDefault="00804071" w:rsidP="00804071">
      <w:r w:rsidRPr="006419F1">
        <w:tab/>
        <w:t>Konstrukcja przykrycia dylatacyjnego może zawierać materiały dodatkowe mające za zadanie niedopuszczenie do wpływania gorącego lepiszcza w głąb szczeliny dylatacyjnej w czasie wbudowywania przykrycia, jak:</w:t>
      </w:r>
    </w:p>
    <w:p w14:paraId="72152D02" w14:textId="77777777" w:rsidR="00804071" w:rsidRPr="006419F1" w:rsidRDefault="00804071" w:rsidP="00804071">
      <w:pPr>
        <w:numPr>
          <w:ilvl w:val="0"/>
          <w:numId w:val="212"/>
        </w:numPr>
        <w:overflowPunct/>
        <w:autoSpaceDE/>
        <w:autoSpaceDN/>
        <w:adjustRightInd/>
        <w:ind w:left="284" w:hanging="218"/>
        <w:textAlignment w:val="auto"/>
      </w:pPr>
      <w:r w:rsidRPr="006419F1">
        <w:t>stabilizator, będący blachą aluminiową lub stalową zabezpieczoną przed korozją, służącą do zamknięcia szczeliny dylatacyjnej od góry i podtrzymania szkieletu przykrycia dylatacyjnego; szerokość stabilizatora należy dobrać zgodnie z formułą podaną przez producenta, w zależności od grubości nawierzchni i szerokości szczeliny dylatacyjnej, blacha może być wyposażona w pręt centrujący, zapobiegający przed jej przesunięciem podczas wykonywania bitumicznego przykrycia dylatacyjnego. Grubość blachy powinna być dobrana w projekcie roboczym dylatacji zgodnie z zaleceniami producenta, ale nie powinna być mniejsza niż 5 mm. Szerokość blachy powinna być o 100 mm większa od szerokości szczeliny dylatacyjnej, ale nie powinna być mniejsza od 150 mm. Niektórzy producenci zalecają dobieranie blachy wg specjalnych diagramów, w których wymiary blach są uzależnione od szerokości szczeliny dylatacyjnej,</w:t>
      </w:r>
    </w:p>
    <w:p w14:paraId="316C90CD" w14:textId="77777777" w:rsidR="00804071" w:rsidRPr="006419F1" w:rsidRDefault="00804071" w:rsidP="00804071">
      <w:pPr>
        <w:numPr>
          <w:ilvl w:val="0"/>
          <w:numId w:val="212"/>
        </w:numPr>
        <w:ind w:left="284" w:hanging="218"/>
      </w:pPr>
      <w:r w:rsidRPr="006419F1">
        <w:t>membrana będąca taśmą z PCW lub elastomeru, odporną na wysoką temperaturę i charakteryzującą się małym współczynnikiem tarcia; szerokość membrany powinna być dobrana zgodnie z zaleceniami producenta, w zależności od szerokości stabilizatora,</w:t>
      </w:r>
    </w:p>
    <w:p w14:paraId="2CFBD1AE" w14:textId="77777777" w:rsidR="00804071" w:rsidRPr="006419F1" w:rsidRDefault="00804071" w:rsidP="00804071">
      <w:pPr>
        <w:numPr>
          <w:ilvl w:val="0"/>
          <w:numId w:val="212"/>
        </w:numPr>
        <w:ind w:left="284" w:hanging="218"/>
      </w:pPr>
      <w:proofErr w:type="spellStart"/>
      <w:r w:rsidRPr="006419F1">
        <w:t>primer</w:t>
      </w:r>
      <w:proofErr w:type="spellEnd"/>
      <w:r w:rsidRPr="006419F1">
        <w:t>, będący substancją spełniającą rolę środka gruntującego,</w:t>
      </w:r>
    </w:p>
    <w:p w14:paraId="53A7C572" w14:textId="77777777" w:rsidR="00804071" w:rsidRPr="006419F1" w:rsidRDefault="00804071" w:rsidP="00804071">
      <w:pPr>
        <w:numPr>
          <w:ilvl w:val="0"/>
          <w:numId w:val="212"/>
        </w:numPr>
        <w:ind w:left="284" w:hanging="218"/>
      </w:pPr>
      <w:r w:rsidRPr="006419F1">
        <w:t>gąbczasta wkładka neoprenowa lub poliuretanowa, będąca wkładką umieszczaną w szczelinie dylatacyjnej, zabezpieczającą przed wypływem gorącej masy zalewowej z koryta,</w:t>
      </w:r>
    </w:p>
    <w:p w14:paraId="664E79F5" w14:textId="77777777" w:rsidR="00804071" w:rsidRPr="006419F1" w:rsidRDefault="00804071" w:rsidP="00804071">
      <w:pPr>
        <w:numPr>
          <w:ilvl w:val="0"/>
          <w:numId w:val="212"/>
        </w:numPr>
        <w:ind w:left="284" w:hanging="218"/>
      </w:pPr>
      <w:r w:rsidRPr="006419F1">
        <w:t>środki zwiększające przyczepność lepiszcza do kruszywa i nawierzchni bitumicznej,</w:t>
      </w:r>
    </w:p>
    <w:p w14:paraId="6BA99A25" w14:textId="77777777" w:rsidR="00804071" w:rsidRPr="006419F1" w:rsidRDefault="00804071" w:rsidP="00804071">
      <w:pPr>
        <w:pStyle w:val="Styl1"/>
        <w:rPr>
          <w:color w:val="auto"/>
        </w:rPr>
      </w:pPr>
      <w:bookmarkStart w:id="306" w:name="_Toc155070926"/>
      <w:bookmarkStart w:id="307" w:name="_Toc156021970"/>
      <w:bookmarkStart w:id="308" w:name="_Toc283203330"/>
      <w:r w:rsidRPr="006419F1">
        <w:rPr>
          <w:color w:val="auto"/>
        </w:rPr>
        <w:t>3. SPRZĘT</w:t>
      </w:r>
      <w:bookmarkEnd w:id="306"/>
      <w:bookmarkEnd w:id="307"/>
      <w:bookmarkEnd w:id="308"/>
    </w:p>
    <w:p w14:paraId="648B7E17" w14:textId="77777777" w:rsidR="00804071" w:rsidRPr="006419F1" w:rsidRDefault="00804071" w:rsidP="00804071">
      <w:pPr>
        <w:pStyle w:val="Styl1"/>
        <w:rPr>
          <w:color w:val="auto"/>
        </w:rPr>
      </w:pPr>
      <w:r w:rsidRPr="006419F1">
        <w:rPr>
          <w:color w:val="auto"/>
        </w:rPr>
        <w:t>3.1. Ogólne wymagania dotyczące sprzętu</w:t>
      </w:r>
    </w:p>
    <w:p w14:paraId="567133E9" w14:textId="77777777" w:rsidR="00804071" w:rsidRPr="006419F1" w:rsidRDefault="00804071" w:rsidP="00804071">
      <w:pPr>
        <w:numPr>
          <w:ilvl w:val="12"/>
          <w:numId w:val="0"/>
        </w:numPr>
        <w:ind w:right="-143"/>
      </w:pPr>
      <w:r w:rsidRPr="006419F1">
        <w:t>Ogólne wymagania dotyczące sprzętu podano w STWiORB D-M-00.00.00 „Wymagania ogólne”[1], pkt 3.</w:t>
      </w:r>
    </w:p>
    <w:p w14:paraId="4FE15FA3" w14:textId="77777777" w:rsidR="00804071" w:rsidRPr="006419F1" w:rsidRDefault="00804071" w:rsidP="00804071">
      <w:pPr>
        <w:pStyle w:val="Styl1"/>
        <w:rPr>
          <w:color w:val="auto"/>
        </w:rPr>
      </w:pPr>
      <w:r w:rsidRPr="006419F1">
        <w:rPr>
          <w:color w:val="auto"/>
        </w:rPr>
        <w:t>3.2. Sprzęt do wykonania robót</w:t>
      </w:r>
    </w:p>
    <w:p w14:paraId="141EE2EF" w14:textId="77777777" w:rsidR="00804071" w:rsidRPr="006419F1" w:rsidRDefault="00804071" w:rsidP="00804071">
      <w:r w:rsidRPr="006419F1">
        <w:t>Sprzęt powinien być zgodny z wymaganiami producenta przykrycia dylatacyjnego i podlega akceptacji Inżyniera.</w:t>
      </w:r>
    </w:p>
    <w:p w14:paraId="7FF4A1D1" w14:textId="77777777" w:rsidR="00804071" w:rsidRPr="006419F1" w:rsidRDefault="00804071" w:rsidP="00804071">
      <w:r w:rsidRPr="006419F1">
        <w:t>Wykonawca przystępujący do wykonania przykrycia dylatacyjnego powinien mieć do dyspozycji następujący sprzęt:</w:t>
      </w:r>
    </w:p>
    <w:p w14:paraId="66F0DB90" w14:textId="77777777" w:rsidR="00804071" w:rsidRPr="006419F1" w:rsidRDefault="00804071" w:rsidP="00804071">
      <w:pPr>
        <w:numPr>
          <w:ilvl w:val="0"/>
          <w:numId w:val="204"/>
        </w:numPr>
      </w:pPr>
      <w:r w:rsidRPr="006419F1">
        <w:t>piłę mechaniczną,</w:t>
      </w:r>
    </w:p>
    <w:p w14:paraId="41242144" w14:textId="77777777" w:rsidR="00804071" w:rsidRPr="006419F1" w:rsidRDefault="00804071" w:rsidP="00804071">
      <w:pPr>
        <w:numPr>
          <w:ilvl w:val="0"/>
          <w:numId w:val="204"/>
        </w:numPr>
      </w:pPr>
      <w:r w:rsidRPr="006419F1">
        <w:t>młot pneumatyczny,</w:t>
      </w:r>
    </w:p>
    <w:p w14:paraId="221D1482" w14:textId="77777777" w:rsidR="00804071" w:rsidRPr="006419F1" w:rsidRDefault="00804071" w:rsidP="00804071">
      <w:pPr>
        <w:numPr>
          <w:ilvl w:val="0"/>
          <w:numId w:val="204"/>
        </w:numPr>
      </w:pPr>
      <w:r w:rsidRPr="006419F1">
        <w:t>sprężarkę powietrza 200-300 m</w:t>
      </w:r>
      <w:r w:rsidRPr="006419F1">
        <w:rPr>
          <w:vertAlign w:val="superscript"/>
        </w:rPr>
        <w:t>3</w:t>
      </w:r>
      <w:r w:rsidRPr="006419F1">
        <w:t>/h z filtrem przeciwolejowym,</w:t>
      </w:r>
    </w:p>
    <w:p w14:paraId="50A87ACB" w14:textId="77777777" w:rsidR="00804071" w:rsidRPr="006419F1" w:rsidRDefault="00804071" w:rsidP="00804071">
      <w:pPr>
        <w:numPr>
          <w:ilvl w:val="0"/>
          <w:numId w:val="204"/>
        </w:numPr>
      </w:pPr>
      <w:r w:rsidRPr="006419F1">
        <w:t>piaskownicę,</w:t>
      </w:r>
    </w:p>
    <w:p w14:paraId="6A7BA718" w14:textId="77777777" w:rsidR="00804071" w:rsidRPr="006419F1" w:rsidRDefault="00804071" w:rsidP="00804071">
      <w:pPr>
        <w:numPr>
          <w:ilvl w:val="0"/>
          <w:numId w:val="204"/>
        </w:numPr>
      </w:pPr>
      <w:r w:rsidRPr="006419F1">
        <w:t>kotły do przygotowania masy zalewowej,</w:t>
      </w:r>
    </w:p>
    <w:p w14:paraId="24C62C65" w14:textId="77777777" w:rsidR="00804071" w:rsidRPr="006419F1" w:rsidRDefault="00804071" w:rsidP="00804071">
      <w:pPr>
        <w:numPr>
          <w:ilvl w:val="0"/>
          <w:numId w:val="204"/>
        </w:numPr>
      </w:pPr>
      <w:r w:rsidRPr="006419F1">
        <w:t>suszarkę na gaz propan-butan do podgrzewania kruszywa,</w:t>
      </w:r>
    </w:p>
    <w:p w14:paraId="61A1EF03" w14:textId="77777777" w:rsidR="00804071" w:rsidRPr="006419F1" w:rsidRDefault="00804071" w:rsidP="00804071">
      <w:pPr>
        <w:numPr>
          <w:ilvl w:val="0"/>
          <w:numId w:val="204"/>
        </w:numPr>
      </w:pPr>
      <w:r w:rsidRPr="006419F1">
        <w:t>wózki-termosy do przechowywania kruszywa,</w:t>
      </w:r>
    </w:p>
    <w:p w14:paraId="1C5B3B81" w14:textId="77777777" w:rsidR="00804071" w:rsidRPr="006419F1" w:rsidRDefault="00804071" w:rsidP="00804071">
      <w:pPr>
        <w:numPr>
          <w:ilvl w:val="0"/>
          <w:numId w:val="204"/>
        </w:numPr>
      </w:pPr>
      <w:r w:rsidRPr="006419F1">
        <w:t>pędzle do nakładania środka gruntującego,</w:t>
      </w:r>
    </w:p>
    <w:p w14:paraId="73068F8A" w14:textId="77777777" w:rsidR="00804071" w:rsidRPr="006419F1" w:rsidRDefault="00804071" w:rsidP="00804071">
      <w:pPr>
        <w:numPr>
          <w:ilvl w:val="0"/>
          <w:numId w:val="204"/>
        </w:numPr>
      </w:pPr>
      <w:r w:rsidRPr="006419F1">
        <w:t>sprzęt do transportu pomocniczego.</w:t>
      </w:r>
    </w:p>
    <w:p w14:paraId="3C8A99AA" w14:textId="77777777" w:rsidR="00804071" w:rsidRPr="006419F1" w:rsidRDefault="00804071" w:rsidP="00804071">
      <w:pPr>
        <w:pStyle w:val="Styl1"/>
        <w:rPr>
          <w:color w:val="auto"/>
        </w:rPr>
      </w:pPr>
      <w:bookmarkStart w:id="309" w:name="_Toc155070927"/>
      <w:bookmarkStart w:id="310" w:name="_Toc156021971"/>
      <w:bookmarkStart w:id="311" w:name="_Toc283203331"/>
      <w:r w:rsidRPr="006419F1">
        <w:rPr>
          <w:color w:val="auto"/>
        </w:rPr>
        <w:lastRenderedPageBreak/>
        <w:t>4. TRANSPORT</w:t>
      </w:r>
      <w:bookmarkEnd w:id="309"/>
      <w:bookmarkEnd w:id="310"/>
      <w:bookmarkEnd w:id="311"/>
    </w:p>
    <w:p w14:paraId="2C35E3CE" w14:textId="77777777" w:rsidR="00804071" w:rsidRPr="006419F1" w:rsidRDefault="00804071" w:rsidP="00804071">
      <w:pPr>
        <w:pStyle w:val="Styl1"/>
        <w:rPr>
          <w:color w:val="auto"/>
        </w:rPr>
      </w:pPr>
      <w:r w:rsidRPr="006419F1">
        <w:rPr>
          <w:color w:val="auto"/>
        </w:rPr>
        <w:t>4.1. Ogólne wymagania dotyczące transportu</w:t>
      </w:r>
    </w:p>
    <w:p w14:paraId="2A710F88" w14:textId="77777777" w:rsidR="00804071" w:rsidRPr="006419F1" w:rsidRDefault="00804071" w:rsidP="00804071">
      <w:pPr>
        <w:numPr>
          <w:ilvl w:val="12"/>
          <w:numId w:val="0"/>
        </w:numPr>
      </w:pPr>
      <w:r w:rsidRPr="006419F1">
        <w:t>Ogólne wymagania dotyczące transportu podano w STWiORB D-M-00.00.00 „Wymagania ogólne” [1], pkt  4.</w:t>
      </w:r>
    </w:p>
    <w:p w14:paraId="4E6DA900" w14:textId="77777777" w:rsidR="00804071" w:rsidRPr="006419F1" w:rsidRDefault="00804071" w:rsidP="00804071">
      <w:pPr>
        <w:pStyle w:val="Styl1"/>
        <w:rPr>
          <w:color w:val="auto"/>
        </w:rPr>
      </w:pPr>
      <w:r w:rsidRPr="006419F1">
        <w:rPr>
          <w:color w:val="auto"/>
        </w:rPr>
        <w:t>4.2. Transport, przechowywanie i pakowanie materiałów</w:t>
      </w:r>
    </w:p>
    <w:p w14:paraId="5FF9419C" w14:textId="77777777" w:rsidR="00804071" w:rsidRPr="006419F1" w:rsidRDefault="00804071" w:rsidP="00804071">
      <w:r w:rsidRPr="006419F1">
        <w:t>Masa zalewowa powinna być pakowana w oryginalne opakowania producenta, np. pudełka tekturowe, zabezpieczone przed przywieraniem masy zalewowej do tektury.</w:t>
      </w:r>
    </w:p>
    <w:p w14:paraId="7856EAFD" w14:textId="77777777" w:rsidR="00804071" w:rsidRPr="006419F1" w:rsidRDefault="00804071" w:rsidP="00804071">
      <w:r w:rsidRPr="006419F1">
        <w:t>Na każdym opakowaniu powinna być umieszczona etykieta zawierająca następujące dane:</w:t>
      </w:r>
    </w:p>
    <w:p w14:paraId="3981ECA3" w14:textId="77777777" w:rsidR="00804071" w:rsidRPr="006419F1" w:rsidRDefault="00804071" w:rsidP="00804071">
      <w:pPr>
        <w:numPr>
          <w:ilvl w:val="0"/>
          <w:numId w:val="205"/>
        </w:numPr>
      </w:pPr>
      <w:r w:rsidRPr="006419F1">
        <w:t>nazwę wyrobu,</w:t>
      </w:r>
    </w:p>
    <w:p w14:paraId="48600574" w14:textId="77777777" w:rsidR="00804071" w:rsidRPr="006419F1" w:rsidRDefault="00804071" w:rsidP="00804071">
      <w:pPr>
        <w:numPr>
          <w:ilvl w:val="0"/>
          <w:numId w:val="205"/>
        </w:numPr>
      </w:pPr>
      <w:r w:rsidRPr="006419F1">
        <w:t>nazwę i adres producenta,</w:t>
      </w:r>
    </w:p>
    <w:p w14:paraId="26BDFD9F" w14:textId="77777777" w:rsidR="00804071" w:rsidRPr="006419F1" w:rsidRDefault="00804071" w:rsidP="00804071">
      <w:pPr>
        <w:numPr>
          <w:ilvl w:val="0"/>
          <w:numId w:val="205"/>
        </w:numPr>
      </w:pPr>
      <w:r w:rsidRPr="006419F1">
        <w:t>datę produkcji, numer partii materiału i okres przydatności do stosowania,</w:t>
      </w:r>
    </w:p>
    <w:p w14:paraId="61B7855E" w14:textId="77777777" w:rsidR="00804071" w:rsidRPr="006419F1" w:rsidRDefault="00804071" w:rsidP="00804071">
      <w:pPr>
        <w:numPr>
          <w:ilvl w:val="0"/>
          <w:numId w:val="205"/>
        </w:numPr>
      </w:pPr>
      <w:r w:rsidRPr="006419F1">
        <w:t>masę netto,</w:t>
      </w:r>
    </w:p>
    <w:p w14:paraId="5884415C" w14:textId="77777777" w:rsidR="00804071" w:rsidRPr="006419F1" w:rsidRDefault="00804071" w:rsidP="00804071">
      <w:pPr>
        <w:numPr>
          <w:ilvl w:val="0"/>
          <w:numId w:val="205"/>
        </w:numPr>
      </w:pPr>
      <w:r w:rsidRPr="006419F1">
        <w:t>opis sposobu przechowywania i stosowania materiału, zachowania niezbędnych środków ostrożności, wymagania bhp i ochrony środowiska,</w:t>
      </w:r>
    </w:p>
    <w:p w14:paraId="64CC5AEF" w14:textId="77777777" w:rsidR="00804071" w:rsidRPr="006419F1" w:rsidRDefault="00804071" w:rsidP="00804071">
      <w:pPr>
        <w:numPr>
          <w:ilvl w:val="0"/>
          <w:numId w:val="205"/>
        </w:numPr>
      </w:pPr>
      <w:r w:rsidRPr="006419F1">
        <w:t>znak CE lub B, numer odpowiedniej normy lub aprobaty technicznej.</w:t>
      </w:r>
    </w:p>
    <w:p w14:paraId="0EC96DFA" w14:textId="77777777" w:rsidR="00804071" w:rsidRPr="006419F1" w:rsidRDefault="00804071" w:rsidP="00804071">
      <w:r w:rsidRPr="006419F1">
        <w:t>Masę zalewową można przewozić dowolnymi środkami transportu, chroniąc opakowania przed uszkodzeniami mechanicznymi.</w:t>
      </w:r>
    </w:p>
    <w:p w14:paraId="608CB98E" w14:textId="77777777" w:rsidR="00804071" w:rsidRPr="006419F1" w:rsidRDefault="00804071" w:rsidP="00804071">
      <w:r w:rsidRPr="006419F1">
        <w:t>Kruszywo można przewozić dowolnymi środkami transportu, chroniąc je przed rozsypaniem, zanieczyszczeniem i zmieszaniem z kruszywami innego rodzaju lub frakcji.</w:t>
      </w:r>
    </w:p>
    <w:p w14:paraId="11B75D19" w14:textId="77777777" w:rsidR="00804071" w:rsidRPr="006419F1" w:rsidRDefault="00804071" w:rsidP="00804071">
      <w:pPr>
        <w:pStyle w:val="Styl1"/>
        <w:rPr>
          <w:color w:val="auto"/>
        </w:rPr>
      </w:pPr>
      <w:bookmarkStart w:id="312" w:name="_Toc155070928"/>
      <w:bookmarkStart w:id="313" w:name="_Toc156021972"/>
      <w:bookmarkStart w:id="314" w:name="_Toc283203332"/>
      <w:r w:rsidRPr="006419F1">
        <w:rPr>
          <w:color w:val="auto"/>
        </w:rPr>
        <w:t>5. WYKONANIE ROBÓT</w:t>
      </w:r>
      <w:bookmarkEnd w:id="312"/>
      <w:bookmarkEnd w:id="313"/>
      <w:bookmarkEnd w:id="314"/>
    </w:p>
    <w:p w14:paraId="427B39C2" w14:textId="77777777" w:rsidR="00804071" w:rsidRPr="006419F1" w:rsidRDefault="00804071" w:rsidP="00804071">
      <w:pPr>
        <w:pStyle w:val="Styl1"/>
        <w:rPr>
          <w:color w:val="auto"/>
        </w:rPr>
      </w:pPr>
      <w:r w:rsidRPr="006419F1">
        <w:rPr>
          <w:color w:val="auto"/>
        </w:rPr>
        <w:t>5.1. Ogólne zasady wykonywania robót</w:t>
      </w:r>
    </w:p>
    <w:p w14:paraId="0C63B1BA" w14:textId="77777777" w:rsidR="00804071" w:rsidRPr="006419F1" w:rsidRDefault="00804071" w:rsidP="00804071">
      <w:pPr>
        <w:numPr>
          <w:ilvl w:val="12"/>
          <w:numId w:val="0"/>
        </w:numPr>
      </w:pPr>
      <w:r w:rsidRPr="006419F1">
        <w:t>Ogólne zasady wykonywania robót podano w STWiORB D-M-00.00.00 „Wymagania ogólne”[1], pkt 5.</w:t>
      </w:r>
    </w:p>
    <w:p w14:paraId="67A5F5C6" w14:textId="77777777" w:rsidR="00804071" w:rsidRPr="006419F1" w:rsidRDefault="00804071" w:rsidP="00804071">
      <w:pPr>
        <w:pStyle w:val="Styl1"/>
        <w:rPr>
          <w:color w:val="auto"/>
        </w:rPr>
      </w:pPr>
      <w:r w:rsidRPr="006419F1">
        <w:rPr>
          <w:color w:val="auto"/>
        </w:rPr>
        <w:t>5.2. Wymagania ogólne</w:t>
      </w:r>
    </w:p>
    <w:p w14:paraId="64D29886" w14:textId="77777777" w:rsidR="00804071" w:rsidRPr="006419F1" w:rsidRDefault="00804071" w:rsidP="00804071">
      <w:r w:rsidRPr="006419F1">
        <w:t>Przykrycie dylatacyjne powinno być wykonane zgodnie z dokumentacją projektową i zaleca się jego wykonanie na całej szerokości przekroju poprzecznego obiektu, tzn. powinno obejmować jezdnię i chodniki (chyba, że dokumentacja określa inaczej). Konstrukcja chodnika powinna być taka, aby umożliwiała wycięcie w nim koryta będącego kontynuacją koryta wyciętego w jezdni obiektu.</w:t>
      </w:r>
    </w:p>
    <w:p w14:paraId="7E324696" w14:textId="77777777" w:rsidR="00804071" w:rsidRPr="006419F1" w:rsidRDefault="00804071" w:rsidP="00804071">
      <w:r w:rsidRPr="006419F1">
        <w:t xml:space="preserve">Jeżeli tak wymaga STWiORB, Wykonawca wykona na własny koszt projekt roboczy dylatacji bitumicznej (przykrycia przerwy dylatacyjnej), w którym określi wszystkie warunki wykonania dylatacji. </w:t>
      </w:r>
    </w:p>
    <w:p w14:paraId="69CAD6A2" w14:textId="77777777" w:rsidR="00804071" w:rsidRPr="006419F1" w:rsidRDefault="00804071" w:rsidP="00804071">
      <w:pPr>
        <w:pStyle w:val="Styl1"/>
        <w:rPr>
          <w:color w:val="auto"/>
        </w:rPr>
      </w:pPr>
      <w:r w:rsidRPr="006419F1">
        <w:rPr>
          <w:color w:val="auto"/>
        </w:rPr>
        <w:t>5.3. Wykonanie przykrycia dylatacyjnego</w:t>
      </w:r>
    </w:p>
    <w:p w14:paraId="259905A8" w14:textId="77777777" w:rsidR="00804071" w:rsidRPr="006419F1" w:rsidRDefault="00804071" w:rsidP="00804071">
      <w:r w:rsidRPr="006419F1">
        <w:tab/>
        <w:t>Podstawowe czynności przy wykonywaniu robót obejmują:</w:t>
      </w:r>
    </w:p>
    <w:p w14:paraId="7A7ABAB8" w14:textId="77777777" w:rsidR="00804071" w:rsidRPr="006419F1" w:rsidRDefault="00804071" w:rsidP="00804071">
      <w:pPr>
        <w:numPr>
          <w:ilvl w:val="0"/>
          <w:numId w:val="206"/>
        </w:numPr>
      </w:pPr>
      <w:r w:rsidRPr="006419F1">
        <w:t>roboty przygotowawcze,</w:t>
      </w:r>
    </w:p>
    <w:p w14:paraId="515A29FE" w14:textId="77777777" w:rsidR="00804071" w:rsidRPr="006419F1" w:rsidRDefault="00804071" w:rsidP="00804071">
      <w:pPr>
        <w:numPr>
          <w:ilvl w:val="0"/>
          <w:numId w:val="206"/>
        </w:numPr>
      </w:pPr>
      <w:r w:rsidRPr="006419F1">
        <w:t>wykonanie koryta pod przykrycie dylatacyjne w nawierzchni,</w:t>
      </w:r>
    </w:p>
    <w:p w14:paraId="0B09C693" w14:textId="77777777" w:rsidR="00804071" w:rsidRPr="006419F1" w:rsidRDefault="00804071" w:rsidP="00804071">
      <w:pPr>
        <w:numPr>
          <w:ilvl w:val="0"/>
          <w:numId w:val="206"/>
        </w:numPr>
      </w:pPr>
      <w:r w:rsidRPr="006419F1">
        <w:t>przygotowanie koryta do wypełnienia,</w:t>
      </w:r>
    </w:p>
    <w:p w14:paraId="1113ABF4" w14:textId="77777777" w:rsidR="00804071" w:rsidRPr="006419F1" w:rsidRDefault="00804071" w:rsidP="00804071">
      <w:pPr>
        <w:numPr>
          <w:ilvl w:val="0"/>
          <w:numId w:val="206"/>
        </w:numPr>
      </w:pPr>
      <w:r w:rsidRPr="006419F1">
        <w:t>wypełnienie koryta masą zalewową i kruszywem,</w:t>
      </w:r>
    </w:p>
    <w:p w14:paraId="3AB86C1C" w14:textId="77777777" w:rsidR="00804071" w:rsidRPr="006419F1" w:rsidRDefault="00804071" w:rsidP="00804071">
      <w:pPr>
        <w:numPr>
          <w:ilvl w:val="0"/>
          <w:numId w:val="206"/>
        </w:numPr>
      </w:pPr>
      <w:r w:rsidRPr="006419F1">
        <w:t>roboty wykończeniowe.</w:t>
      </w:r>
    </w:p>
    <w:p w14:paraId="5018380D" w14:textId="77777777" w:rsidR="00804071" w:rsidRPr="006419F1" w:rsidRDefault="00804071" w:rsidP="00804071">
      <w:pPr>
        <w:pStyle w:val="Styl1"/>
        <w:rPr>
          <w:color w:val="auto"/>
        </w:rPr>
      </w:pPr>
      <w:r w:rsidRPr="006419F1">
        <w:rPr>
          <w:color w:val="auto"/>
        </w:rPr>
        <w:t>5.4. Roboty przygotowawcze</w:t>
      </w:r>
    </w:p>
    <w:p w14:paraId="4C2B284F" w14:textId="77777777" w:rsidR="00804071" w:rsidRPr="006419F1" w:rsidRDefault="00804071" w:rsidP="00804071">
      <w:r w:rsidRPr="006419F1">
        <w:t>Przed przystąpieniem do robót należy, na podstawie dokumentacji projektowej, STWiORB lub wskazań Inżyniera:</w:t>
      </w:r>
    </w:p>
    <w:p w14:paraId="2EB63385" w14:textId="77777777" w:rsidR="00804071" w:rsidRPr="006419F1" w:rsidRDefault="00804071" w:rsidP="00804071">
      <w:pPr>
        <w:numPr>
          <w:ilvl w:val="0"/>
          <w:numId w:val="207"/>
        </w:numPr>
      </w:pPr>
      <w:r w:rsidRPr="006419F1">
        <w:t>ustalić materiały niezbędne do wykonania robót,</w:t>
      </w:r>
    </w:p>
    <w:p w14:paraId="1EE34079" w14:textId="77777777" w:rsidR="00804071" w:rsidRPr="006419F1" w:rsidRDefault="00804071" w:rsidP="00804071">
      <w:pPr>
        <w:numPr>
          <w:ilvl w:val="0"/>
          <w:numId w:val="207"/>
        </w:numPr>
      </w:pPr>
      <w:r w:rsidRPr="006419F1">
        <w:t>określić kolejność, sposób i termin wykonania robót,</w:t>
      </w:r>
    </w:p>
    <w:p w14:paraId="0F2D1C8E" w14:textId="77777777" w:rsidR="00804071" w:rsidRPr="006419F1" w:rsidRDefault="00804071" w:rsidP="00804071">
      <w:pPr>
        <w:numPr>
          <w:ilvl w:val="0"/>
          <w:numId w:val="207"/>
        </w:numPr>
      </w:pPr>
      <w:r w:rsidRPr="006419F1">
        <w:t>wytyczyć przebieg dylatacji.</w:t>
      </w:r>
    </w:p>
    <w:p w14:paraId="50AD28B6" w14:textId="77777777" w:rsidR="00804071" w:rsidRPr="006419F1" w:rsidRDefault="00804071" w:rsidP="00804071">
      <w:r w:rsidRPr="006419F1">
        <w:t xml:space="preserve">Przed wbudowaniem przykrycia dylatacyjnego należy dokonać oceny stanu technicznego nawierzchni oraz łożysk na obiekcie mostowym. Gdy nawierzchnia jest zdeformowana lub </w:t>
      </w:r>
      <w:proofErr w:type="spellStart"/>
      <w:r w:rsidRPr="006419F1">
        <w:t>skoleinowana</w:t>
      </w:r>
      <w:proofErr w:type="spellEnd"/>
      <w:r w:rsidRPr="006419F1">
        <w:t>, konieczne jest wykonanie naprawy nawierzchni przed wbudowaniem przykrycia. W przypadkach, gdy łożyska są zablokowane, należy dokonać ich naprawy.</w:t>
      </w:r>
    </w:p>
    <w:p w14:paraId="1DFF9FA4" w14:textId="77777777" w:rsidR="00804071" w:rsidRPr="006419F1" w:rsidRDefault="00804071" w:rsidP="00804071">
      <w:r w:rsidRPr="006419F1">
        <w:t xml:space="preserve">Przed montażem bitumicznego przykrycia dylatacyjnego należy zmierzyć i zanotować temperaturę konstrukcji. Temperaturę należy zmierzyć w cieniu (pod obiektem). </w:t>
      </w:r>
    </w:p>
    <w:p w14:paraId="729C2207" w14:textId="77777777" w:rsidR="00804071" w:rsidRPr="006419F1" w:rsidRDefault="00804071" w:rsidP="00804071">
      <w:r w:rsidRPr="006419F1">
        <w:t>Stan obiektu przed przystąpieniem do ułożenia przykrycia dylatacyjnego w nawierzchni podlega akceptacji Inżyniera.</w:t>
      </w:r>
    </w:p>
    <w:p w14:paraId="6AD2635F" w14:textId="77777777" w:rsidR="00804071" w:rsidRPr="006419F1" w:rsidRDefault="00804071" w:rsidP="00804071">
      <w:pPr>
        <w:pStyle w:val="Styl1"/>
        <w:rPr>
          <w:color w:val="auto"/>
        </w:rPr>
      </w:pPr>
      <w:r w:rsidRPr="006419F1">
        <w:rPr>
          <w:color w:val="auto"/>
        </w:rPr>
        <w:t>5.5. Technologia wykonania robót</w:t>
      </w:r>
    </w:p>
    <w:p w14:paraId="243B2508" w14:textId="77777777" w:rsidR="00804071" w:rsidRPr="006419F1" w:rsidRDefault="00804071" w:rsidP="00804071">
      <w:pPr>
        <w:spacing w:after="120"/>
      </w:pPr>
      <w:r w:rsidRPr="006419F1">
        <w:rPr>
          <w:b/>
        </w:rPr>
        <w:t xml:space="preserve">5.5.1. </w:t>
      </w:r>
      <w:r w:rsidRPr="006419F1">
        <w:t>Ogólne zasady wykonania</w:t>
      </w:r>
    </w:p>
    <w:p w14:paraId="0C085E94" w14:textId="77777777" w:rsidR="00804071" w:rsidRPr="006419F1" w:rsidRDefault="00804071" w:rsidP="00804071">
      <w:r w:rsidRPr="006419F1">
        <w:t xml:space="preserve">Jeżeli producent przykrycia nie podaje innej technologii wykonania robót, przykrycie dylatacyjne należy wykonać według kolejności ustalonej w </w:t>
      </w:r>
      <w:proofErr w:type="spellStart"/>
      <w:r w:rsidRPr="006419F1">
        <w:t>pkcie</w:t>
      </w:r>
      <w:proofErr w:type="spellEnd"/>
      <w:r w:rsidRPr="006419F1">
        <w:t xml:space="preserve"> 5.3.</w:t>
      </w:r>
    </w:p>
    <w:p w14:paraId="38210FDC" w14:textId="77777777" w:rsidR="00804071" w:rsidRPr="006419F1" w:rsidRDefault="00804071" w:rsidP="00804071">
      <w:r w:rsidRPr="006419F1">
        <w:lastRenderedPageBreak/>
        <w:t xml:space="preserve">Roboty związane z wykonaniem dylatacji bitumicznej powinny być prowadzone przy dobrej i bezdeszczowej pogodzie, gdy temperatura powietrza jest zawarta w granicach od 0 do 35°C. </w:t>
      </w:r>
    </w:p>
    <w:p w14:paraId="676A3852" w14:textId="77777777" w:rsidR="00804071" w:rsidRPr="006419F1" w:rsidRDefault="00804071" w:rsidP="00804071">
      <w:pPr>
        <w:spacing w:before="120" w:after="120"/>
      </w:pPr>
      <w:r w:rsidRPr="006419F1">
        <w:rPr>
          <w:b/>
        </w:rPr>
        <w:t xml:space="preserve">5.5.2. </w:t>
      </w:r>
      <w:r w:rsidRPr="006419F1">
        <w:t>Wykonanie w nawierzchni zaprojektowanego koryta</w:t>
      </w:r>
    </w:p>
    <w:p w14:paraId="70FF93FA" w14:textId="77777777" w:rsidR="00804071" w:rsidRPr="006419F1" w:rsidRDefault="00804071" w:rsidP="00804071">
      <w:r w:rsidRPr="006419F1">
        <w:t>Szerokość i kształt koryta powinny być zgodne z dokumentacją projektową i powinny być dobrane w zależności od konstrukcji nawierzchni oraz długości przęseł, zgodnie z zaleceniami producenta.</w:t>
      </w:r>
    </w:p>
    <w:p w14:paraId="17DCD722" w14:textId="77777777" w:rsidR="00804071" w:rsidRPr="006419F1" w:rsidRDefault="00804071" w:rsidP="00804071">
      <w:r w:rsidRPr="006419F1">
        <w:t xml:space="preserve">Do wycięcia koryta konieczne jest użycie piły mechanicznej i młotów pneumatycznych. Z wnętrza koryta należy usunąć całą istniejącą nawierzchnię, aż do odsłonięcia konstrukcji płyty. Jeżeli tak wymaga producent, należy pozostawić pasek wystającej izolacji szerokości około 5 cm. Niedopuszczalne jest przy tym uszkodzenie więcej niż 5% powierzchni pionowych koryta. Koryto powinno być wykonane z dokładnością ± </w:t>
      </w:r>
      <w:smartTag w:uri="urn:schemas-microsoft-com:office:smarttags" w:element="metricconverter">
        <w:smartTagPr>
          <w:attr w:name="ProductID" w:val="2 cm"/>
        </w:smartTagPr>
        <w:r w:rsidRPr="006419F1">
          <w:t>2 cm</w:t>
        </w:r>
      </w:smartTag>
      <w:r w:rsidRPr="006419F1">
        <w:t xml:space="preserve">. Jeżeli tak wymaga producent, należy pozostawić pasek wystającej izolacji szerokości około </w:t>
      </w:r>
      <w:smartTag w:uri="urn:schemas-microsoft-com:office:smarttags" w:element="metricconverter">
        <w:smartTagPr>
          <w:attr w:name="ProductID" w:val="5 cm"/>
        </w:smartTagPr>
        <w:r w:rsidRPr="006419F1">
          <w:t>5 cm</w:t>
        </w:r>
      </w:smartTag>
      <w:r w:rsidRPr="006419F1">
        <w:t>. Jeżeli projekt roboczy zakłada wykonanie odsadzek nawierzchni, powinny być one usytuowane na poziomie połączenia warstwy ścieralnej i wiążącej.</w:t>
      </w:r>
    </w:p>
    <w:p w14:paraId="0E35E9D4" w14:textId="77777777" w:rsidR="00804071" w:rsidRPr="006419F1" w:rsidRDefault="00804071" w:rsidP="00804071">
      <w:r w:rsidRPr="006419F1">
        <w:t>Koryto powinno być wykonane z dokładnością ± 2 cm, ale szerokość koryta nie powinna różnić się o więcej niż o 5% od jego szerokości przewidzianej w dokumentacji projektowej.</w:t>
      </w:r>
    </w:p>
    <w:p w14:paraId="45581F84" w14:textId="77777777" w:rsidR="00804071" w:rsidRPr="006419F1" w:rsidRDefault="00804071" w:rsidP="00804071">
      <w:r w:rsidRPr="006419F1">
        <w:t>Ewentualne uszkodzenia krawędzi szczeliny dylatacyjnej w konstrukcji powinny zostać naprawione zaprawami PCC do napraw betonu,  po naprawie szczelina powinna mieć stałą szerokość na całej szerokości obiektu oraz równe krawędzie.</w:t>
      </w:r>
    </w:p>
    <w:p w14:paraId="60BDD8F4" w14:textId="1C036BA9" w:rsidR="00804071" w:rsidRPr="006419F1" w:rsidRDefault="00804071" w:rsidP="00804071">
      <w:r w:rsidRPr="006419F1">
        <w:t xml:space="preserve">Odsłoniętą płytę pomostu należy oczyścić z produktów korozji przez piaskowanie. Ewentualne uszkodzenia płyty betonowej powinny zostać naprawione zaprawą </w:t>
      </w:r>
      <w:proofErr w:type="spellStart"/>
      <w:r w:rsidRPr="006419F1">
        <w:t>niskoskurczową</w:t>
      </w:r>
      <w:proofErr w:type="spellEnd"/>
      <w:r w:rsidRPr="006419F1">
        <w:t xml:space="preserve"> posiadającą krajową ocenę techniczną. Płyty stalowe powinny być oczyszczone przez piaskowanie do stopnia czystości SA 2,5 wg PN-ISO 8501-1:2008 [20].</w:t>
      </w:r>
    </w:p>
    <w:p w14:paraId="6E38E5D9" w14:textId="77777777" w:rsidR="00804071" w:rsidRPr="006419F1" w:rsidRDefault="00804071" w:rsidP="00804071">
      <w:r w:rsidRPr="006419F1">
        <w:t xml:space="preserve">Przed przystąpieniem do wbudowywania przykrycia dylatacyjnego, koryto wycięte w nawierzchni powinno być oczyszczone z pyłów, luźnych frakcji i innych zanieczyszczeń przez przedmuchanie sprężonym powietrzem, a następnie przez piaskowanie wszystkich jego powierzchni. Przed przystąpieniem do wypełnienia koryta należy je ponownie oczyścić przez piaskowanie sprężonym powietrzem. Piaskowaniu podlegają również pasy jezdni o szerokości </w:t>
      </w:r>
      <w:smartTag w:uri="urn:schemas-microsoft-com:office:smarttags" w:element="metricconverter">
        <w:smartTagPr>
          <w:attr w:name="ProductID" w:val="10 cm"/>
        </w:smartTagPr>
        <w:r w:rsidRPr="006419F1">
          <w:t>10 cm</w:t>
        </w:r>
      </w:smartTag>
      <w:r w:rsidRPr="006419F1">
        <w:t xml:space="preserve"> po obu stronach koryta.</w:t>
      </w:r>
    </w:p>
    <w:p w14:paraId="17D6B48A" w14:textId="77777777" w:rsidR="00804071" w:rsidRPr="006419F1" w:rsidRDefault="00804071" w:rsidP="00804071">
      <w:r w:rsidRPr="006419F1">
        <w:t xml:space="preserve">Jeżeli w chodniku przebiegają rury osłonowe należy na nie założyć mufy. Rury osłonowe w chodniku powinny być ułożone min. </w:t>
      </w:r>
      <w:smartTag w:uri="urn:schemas-microsoft-com:office:smarttags" w:element="metricconverter">
        <w:smartTagPr>
          <w:attr w:name="ProductID" w:val="5 cm"/>
        </w:smartTagPr>
        <w:r w:rsidRPr="006419F1">
          <w:t>5 cm</w:t>
        </w:r>
      </w:smartTag>
      <w:r w:rsidRPr="006419F1">
        <w:t xml:space="preserve"> nad płytą jezdni.</w:t>
      </w:r>
    </w:p>
    <w:p w14:paraId="22D8CB9B" w14:textId="77777777" w:rsidR="00804071" w:rsidRPr="006419F1" w:rsidRDefault="00804071" w:rsidP="00804071">
      <w:r w:rsidRPr="006419F1">
        <w:t>Przed wypełnieniem koryta należy zmierzyć i zanotować rzeczywista szerokość szczeliny dylatacyjnej.</w:t>
      </w:r>
    </w:p>
    <w:p w14:paraId="7207B8FF" w14:textId="77777777" w:rsidR="00804071" w:rsidRPr="006419F1" w:rsidRDefault="00804071" w:rsidP="00804071">
      <w:pPr>
        <w:spacing w:before="120"/>
      </w:pPr>
      <w:r w:rsidRPr="006419F1">
        <w:rPr>
          <w:b/>
        </w:rPr>
        <w:t xml:space="preserve">5.5.3. </w:t>
      </w:r>
      <w:r w:rsidRPr="006419F1">
        <w:t>Wypełnienie koryta</w:t>
      </w:r>
    </w:p>
    <w:p w14:paraId="2D50F79D" w14:textId="77777777" w:rsidR="00804071" w:rsidRPr="006419F1" w:rsidRDefault="00804071" w:rsidP="00804071">
      <w:pPr>
        <w:spacing w:before="120" w:after="120"/>
      </w:pPr>
      <w:r w:rsidRPr="006419F1">
        <w:t>5.5.3.1. Warunki atmosferyczne wykonywania robót</w:t>
      </w:r>
    </w:p>
    <w:p w14:paraId="163807F2" w14:textId="77777777" w:rsidR="00804071" w:rsidRPr="006419F1" w:rsidRDefault="00804071" w:rsidP="00804071">
      <w:r w:rsidRPr="006419F1">
        <w:t>Wypełnienie dylatacji masą asfaltową można wykonywać w temperaturze otoczenia powyżej 0°C w dni bezdeszczowe. Dopuszczalne jest wykonywanie wypełnień w niższych temperaturach pod warunkiem, że Wykonawca przewidział warunki wykonywania robót w niskich temperaturach w organizacji robót.</w:t>
      </w:r>
    </w:p>
    <w:p w14:paraId="7E959472" w14:textId="77777777" w:rsidR="00804071" w:rsidRPr="006419F1" w:rsidRDefault="00804071" w:rsidP="00804071">
      <w:pPr>
        <w:spacing w:before="120" w:after="120"/>
      </w:pPr>
      <w:r w:rsidRPr="006419F1">
        <w:t>5.5.3.2. Przygotowanie materiałów</w:t>
      </w:r>
    </w:p>
    <w:p w14:paraId="4B6CC8D5" w14:textId="77777777" w:rsidR="00804071" w:rsidRPr="006419F1" w:rsidRDefault="00804071" w:rsidP="00804071">
      <w:r w:rsidRPr="006419F1">
        <w:t>Masę zalewową należy rozgrzewać w izolowanych kotłach olejowych wyposażonych w termostat i mieszadło. Rozgrzana masa zalewowa powinna być dostatecznie płynna i mieć jednorodną temperaturę. Temperatura rozgrzewania masy powinna być zgodna z zaleceniami producenta i mieści się zwykle w granicach 170 ÷ 190</w:t>
      </w:r>
      <w:r w:rsidRPr="006419F1">
        <w:rPr>
          <w:vertAlign w:val="superscript"/>
        </w:rPr>
        <w:t>o</w:t>
      </w:r>
      <w:r w:rsidRPr="006419F1">
        <w:t xml:space="preserve">C. </w:t>
      </w:r>
    </w:p>
    <w:p w14:paraId="2761711E" w14:textId="77777777" w:rsidR="00804071" w:rsidRPr="006419F1" w:rsidRDefault="00804071" w:rsidP="00804071">
      <w:r w:rsidRPr="006419F1">
        <w:t>Temperaturę masy należy sprawdzić termometrem zewnętrznym w różnej odległości od ścian kotła. Nie wolno przekroczyć maksymalnej temperatury masy zalewowej określonej przez producenta, ponieważ składniki modyfikujące asfalt są bardzo wrażliwe na wysoką temperaturę i podczas przegrzania ulegają rozkładowi. W przypadku przegrzania asfalt modyfikowany traci swoje właściwości i przekształca się w zwykły asfalt. Równolegle z podgrzewaniem masy zalewowej należy rozgrzać kruszywo do temperatury około 150°C. Ogrzewanie kruszywa wykonuje się zwykle w maszynach, które są adaptowanymi betoniarkami z wbudowanym palnikiem gazowym. „Mieszanie” kruszywa podczas ogrzewania oraz działanie wysokiej temperatury płomienia i związany z tym przepływ gorącego powietrza powodują, że kruszywo podczas podgrzewania jest dodatkowo odpylone.</w:t>
      </w:r>
    </w:p>
    <w:p w14:paraId="603D484A" w14:textId="77777777" w:rsidR="00804071" w:rsidRPr="006419F1" w:rsidRDefault="00804071" w:rsidP="00804071">
      <w:pPr>
        <w:spacing w:before="120" w:after="120"/>
      </w:pPr>
      <w:r w:rsidRPr="006419F1">
        <w:t>5.5.3.3. Wypełnienie koryta</w:t>
      </w:r>
    </w:p>
    <w:p w14:paraId="2A0B2829" w14:textId="77777777" w:rsidR="00804071" w:rsidRPr="006419F1" w:rsidRDefault="00804071" w:rsidP="00804071">
      <w:r w:rsidRPr="006419F1">
        <w:tab/>
        <w:t>Wypełnienie koryta obejmuje następujące roboty:</w:t>
      </w:r>
    </w:p>
    <w:p w14:paraId="0910683E" w14:textId="77777777" w:rsidR="00804071" w:rsidRPr="006419F1" w:rsidRDefault="00804071" w:rsidP="00804071">
      <w:pPr>
        <w:numPr>
          <w:ilvl w:val="0"/>
          <w:numId w:val="213"/>
        </w:numPr>
        <w:ind w:left="426"/>
      </w:pPr>
      <w:r w:rsidRPr="006419F1">
        <w:t>należy „zamknąć” szczelinę dylatacyjną profilem uszczelniającym z pianki poliuretanowej lub innym materiałem zalecanym przez producenta, odpornym na działanie gorącego asfaltu; w przypadku stosowania profilu nie odpornego na temperaturę gorącego asfaltu, można taki profil umieścić nieco głębiej w szczelinie dylatacyjnej i przysypać warstwą suchego piasku o grubości około 2 cm,</w:t>
      </w:r>
    </w:p>
    <w:p w14:paraId="557BC09A" w14:textId="77777777" w:rsidR="00804071" w:rsidRPr="006419F1" w:rsidRDefault="00804071" w:rsidP="00804071">
      <w:pPr>
        <w:numPr>
          <w:ilvl w:val="0"/>
          <w:numId w:val="213"/>
        </w:numPr>
        <w:ind w:left="426"/>
      </w:pPr>
      <w:r w:rsidRPr="006419F1">
        <w:t>jeżeli instrukcja producenta tego wymaga, należy zagruntować powierzchnię koryta. Stosowane są dwa sposoby gruntowania:</w:t>
      </w:r>
    </w:p>
    <w:p w14:paraId="0798C8FD" w14:textId="77777777" w:rsidR="00804071" w:rsidRPr="006419F1" w:rsidRDefault="00804071" w:rsidP="00804071">
      <w:pPr>
        <w:numPr>
          <w:ilvl w:val="0"/>
          <w:numId w:val="211"/>
        </w:numPr>
        <w:overflowPunct/>
        <w:autoSpaceDE/>
        <w:autoSpaceDN/>
        <w:adjustRightInd/>
        <w:ind w:left="709" w:hanging="283"/>
        <w:textAlignment w:val="auto"/>
      </w:pPr>
      <w:r w:rsidRPr="006419F1">
        <w:t>gruntowanie roztworem asfaltowym: na dno i ściany koryta należy nanieść cienką warstwę roztworu asfaltowego za pomocą pędzli lub wałków malarskich. Zużycie środka gruntującego powinno wynosić ok. 0,15</w:t>
      </w:r>
      <w:r w:rsidRPr="006419F1">
        <w:sym w:font="Symbol" w:char="F0B8"/>
      </w:r>
      <w:r w:rsidRPr="006419F1">
        <w:t>0,20 kg/m</w:t>
      </w:r>
      <w:r w:rsidRPr="006419F1">
        <w:rPr>
          <w:vertAlign w:val="superscript"/>
        </w:rPr>
        <w:t>2</w:t>
      </w:r>
      <w:r w:rsidRPr="006419F1">
        <w:t>,</w:t>
      </w:r>
    </w:p>
    <w:p w14:paraId="0B633AC0" w14:textId="77777777" w:rsidR="00804071" w:rsidRPr="006419F1" w:rsidRDefault="00804071" w:rsidP="00804071">
      <w:pPr>
        <w:numPr>
          <w:ilvl w:val="0"/>
          <w:numId w:val="211"/>
        </w:numPr>
        <w:overflowPunct/>
        <w:autoSpaceDE/>
        <w:autoSpaceDN/>
        <w:adjustRightInd/>
        <w:ind w:left="709" w:hanging="283"/>
        <w:textAlignment w:val="auto"/>
      </w:pPr>
      <w:r w:rsidRPr="006419F1">
        <w:lastRenderedPageBreak/>
        <w:t>gruntowanie masą zalewową: na dno i ściany koryta należy nanieść cienką warstwę gorącej masy zalewowej za pomocą pędzli lub wałków malarskich,</w:t>
      </w:r>
    </w:p>
    <w:p w14:paraId="78D18AFF" w14:textId="77777777" w:rsidR="00804071" w:rsidRPr="006419F1" w:rsidRDefault="00804071" w:rsidP="00804071">
      <w:pPr>
        <w:numPr>
          <w:ilvl w:val="0"/>
          <w:numId w:val="214"/>
        </w:numPr>
        <w:ind w:left="426"/>
      </w:pPr>
      <w:r w:rsidRPr="006419F1">
        <w:t>po wyschnięciu środka gruntującego, dno koryta należy pomalować masą zalewową rozgrzaną do temperatury w zakresie od 170 do 190°C, w ilości ok. 2 kg/m</w:t>
      </w:r>
      <w:r w:rsidRPr="006419F1">
        <w:rPr>
          <w:vertAlign w:val="superscript"/>
        </w:rPr>
        <w:t>2</w:t>
      </w:r>
      <w:r w:rsidRPr="006419F1">
        <w:t>,</w:t>
      </w:r>
    </w:p>
    <w:p w14:paraId="19CE6222" w14:textId="77777777" w:rsidR="00804071" w:rsidRPr="006419F1" w:rsidRDefault="00804071" w:rsidP="00804071">
      <w:pPr>
        <w:numPr>
          <w:ilvl w:val="0"/>
          <w:numId w:val="214"/>
        </w:numPr>
        <w:ind w:left="426"/>
      </w:pPr>
      <w:r w:rsidRPr="006419F1">
        <w:t>na świeżą (gorącą) warstwę masy zalewowej należy położyć blachę metalową (stabilizator ze stali lub aluminium) i docisnąć do masy na całej długości przykrycia dylatacyjnego. Blacha metalowa powinna być ułożona osiowo nad szczeliną dylatacyjną. Może ona być wyposażona w pręt centrujący (stabilizator), którego zadaniem jest zapewnienie osiowego ułożenia blachy w czasie pracy dylatacji. Blachę metalową ułożoną w dnie oraz dno i ściany koryta należy pomalować rozgrzaną masą zalewową w ilości około 4 kg/m</w:t>
      </w:r>
      <w:r w:rsidRPr="006419F1">
        <w:rPr>
          <w:vertAlign w:val="superscript"/>
        </w:rPr>
        <w:t>2</w:t>
      </w:r>
      <w:r w:rsidRPr="006419F1">
        <w:t>. Następnie, jeśli producent tak wymaga, należy ułożyć membranę,</w:t>
      </w:r>
    </w:p>
    <w:p w14:paraId="1D9771D1" w14:textId="77777777" w:rsidR="00804071" w:rsidRPr="006419F1" w:rsidRDefault="00804071" w:rsidP="00804071">
      <w:pPr>
        <w:numPr>
          <w:ilvl w:val="0"/>
          <w:numId w:val="214"/>
        </w:numPr>
        <w:ind w:left="426"/>
      </w:pPr>
      <w:r w:rsidRPr="006419F1">
        <w:t>należy wypełnić koryto na przemian odpowiednio rozgrzaną masą zalewową (temperatura od 170 do 190°C)  i gorącym kruszywem (temp. od 150 do 170°C). Grubość warstw kruszywa powinna być tak dobrana, aby masa zalewowa mogła dokładnie wypełnić w nim wszystkie puste przestrzenie i mogła zespolić się z poprzednią warstwą. Poszczególne układane warstwy powinny mieć grubość od 20 do 50 mm. Każda warstwa grysu powinna być zagęszczona płytą wibracyjną. Ostatnia warstwa kruszywa powinna być ułożona na równo z powierzchnią nawierzchni i starannie zawałowana w celu prawidłowego ułożenia się kruszywa. Równość należy sprawdzić łatą. Ostatnią warstwę kruszywa należy zalać masą zalewową i pozostawić do wystygnięcia. Kruszywo powinno wypełniać koryto w taki sposób, aby w stanie bez masy zalewowej nie dawało się zagęścić, a masa zalewowa powinna dokładnie wypełnić wszystkie wolne przestrzenie pomiędzy ziarnami kruszywa. W projekcie roboczym dylatacji bitumicznej, powinien być ustalony optymalny skład mieszanki mineralno-bitumicznej (proporcje mieszania kruszywa i masy zalewowej) zgodnie z zaleceniami producenta systemu. W czasie wbudowywania dylatacji Wykonawca powinien kontrolować prawidłowość składu wbudowywanej mieszanki mineralno-asfaltowej na podstawie zużycia materiału.  Niedopuszczalne jest luźne ułożenie kruszywa w korycie i wypełnienie nadmiaru wolnych przestrzeni masą zalewową,</w:t>
      </w:r>
    </w:p>
    <w:p w14:paraId="55F632FF" w14:textId="77777777" w:rsidR="00804071" w:rsidRPr="006419F1" w:rsidRDefault="00804071" w:rsidP="00804071">
      <w:pPr>
        <w:numPr>
          <w:ilvl w:val="0"/>
          <w:numId w:val="214"/>
        </w:numPr>
        <w:ind w:left="426"/>
      </w:pPr>
      <w:r w:rsidRPr="006419F1">
        <w:t>po dokładnym spenetrowaniu kruszywa przez masę zalewową (najczęściej na drugi dzień) należy wylać ostatnią warstwę masy. Górna powierzchnia masy zalewowej powinna wystawać 1÷3 mm ponad poziomem nawierzchni. Ułożone warstwy należy zagęścić płytą lub walcem wibracyjnym,</w:t>
      </w:r>
    </w:p>
    <w:p w14:paraId="610F32D5" w14:textId="77777777" w:rsidR="00804071" w:rsidRPr="006419F1" w:rsidRDefault="00804071" w:rsidP="00804071">
      <w:pPr>
        <w:numPr>
          <w:ilvl w:val="0"/>
          <w:numId w:val="214"/>
        </w:numPr>
        <w:ind w:left="426"/>
      </w:pPr>
      <w:r w:rsidRPr="006419F1">
        <w:t>wykonanie warstwy wykończeniowej – w tym celu należy oczyścić przykrycie dylatacyjne sprężonym powietrzem, podgrzać palnikami gazowymi, przykryć cienką warstwą masy zalewowej i posypać drobną frakcją kruszywa łamanego granitowego lub bazaltowego o frakcji zalecanej przez producenta (najczęściej od 2 do 5 mm). Posypanie kruszywem należy wykonać, gdy lepiszcze jest jeszcze gorące i kruszywo może się do niego przykleić. Górna powierzchnia wykonanego przykrycia dylatacyjnego powinna być położona nie wyżej niż 3 mm ponad poziomem istniejącej, otaczającej nawierzchni na obiekcie,</w:t>
      </w:r>
    </w:p>
    <w:p w14:paraId="1F1DF930" w14:textId="77777777" w:rsidR="00804071" w:rsidRPr="006419F1" w:rsidRDefault="00804071" w:rsidP="00804071">
      <w:pPr>
        <w:numPr>
          <w:ilvl w:val="0"/>
          <w:numId w:val="214"/>
        </w:numPr>
        <w:ind w:left="426"/>
      </w:pPr>
      <w:r w:rsidRPr="006419F1">
        <w:t>należy uzupełnić krawężniki z pozostawieniem szczelin 2÷3 cm, które wypełnia się na głębokości 2÷3 cm masą elastyczną, np. kitem silikonowym,</w:t>
      </w:r>
    </w:p>
    <w:p w14:paraId="5BED57D0" w14:textId="77777777" w:rsidR="00804071" w:rsidRPr="006419F1" w:rsidRDefault="00804071" w:rsidP="00804071">
      <w:pPr>
        <w:numPr>
          <w:ilvl w:val="0"/>
          <w:numId w:val="214"/>
        </w:numPr>
        <w:ind w:left="426"/>
      </w:pPr>
      <w:r w:rsidRPr="006419F1">
        <w:t>odtworzyć konstrukcję chodnika nad dylatacją zgodnie z dokumentacją projektową.</w:t>
      </w:r>
    </w:p>
    <w:p w14:paraId="3B4EBB4D" w14:textId="77777777" w:rsidR="00804071" w:rsidRPr="006419F1" w:rsidRDefault="00804071" w:rsidP="00804071">
      <w:pPr>
        <w:spacing w:before="120"/>
        <w:ind w:firstLine="425"/>
      </w:pPr>
      <w:r w:rsidRPr="006419F1">
        <w:t>Zapewnienie odwodnienia z poziomu izolacji, np. montaż drenaży jest przedmiotem oddzielnej STWiORB.</w:t>
      </w:r>
    </w:p>
    <w:p w14:paraId="567452A9" w14:textId="77777777" w:rsidR="00804071" w:rsidRPr="006419F1" w:rsidRDefault="00804071" w:rsidP="00804071">
      <w:pPr>
        <w:pStyle w:val="Styl1"/>
        <w:rPr>
          <w:color w:val="auto"/>
        </w:rPr>
      </w:pPr>
      <w:r w:rsidRPr="006419F1">
        <w:rPr>
          <w:color w:val="auto"/>
        </w:rPr>
        <w:t>5.6. Wykonanie przykrycia dylatacyjnego na chodniku (gdy jest wymagane w dokumentacji projektowej)</w:t>
      </w:r>
    </w:p>
    <w:p w14:paraId="4794077E" w14:textId="61A2ED61" w:rsidR="00804071" w:rsidRPr="006419F1" w:rsidRDefault="00804071" w:rsidP="00804071">
      <w:pPr>
        <w:ind w:firstLine="709"/>
      </w:pPr>
      <w:r w:rsidRPr="006419F1">
        <w:t xml:space="preserve">Dylatację w strefie chodnika należy wykonać wg indywidualnego projektu, zgodnie z dokumentacją projektową lub projektem roboczym dostarczonym przez Wykonawcę. Krawężnik powinien być </w:t>
      </w:r>
      <w:proofErr w:type="spellStart"/>
      <w:r w:rsidRPr="006419F1">
        <w:t>zdylatowany</w:t>
      </w:r>
      <w:proofErr w:type="spellEnd"/>
      <w:r w:rsidRPr="006419F1">
        <w:t xml:space="preserve"> nad szczeliną dylatacyjną obiektu mostowego oraz podcięty od spodu, w taki sposób, aby bitumiczne przykrycie dylatacyjne pod krawężnikiem miało grubość zbliżoną do grubości bitumicznego przykrycia na jezdni. Nie należy zatapiać krawężników w mieszance mineralno-asfaltowej tworzącej bitumiczne przykrycie dylatacyjne.  </w:t>
      </w:r>
    </w:p>
    <w:p w14:paraId="14F04E68" w14:textId="77777777" w:rsidR="00804071" w:rsidRPr="006419F1" w:rsidRDefault="00804071" w:rsidP="00804071">
      <w:pPr>
        <w:pStyle w:val="Styl1"/>
        <w:rPr>
          <w:color w:val="auto"/>
        </w:rPr>
      </w:pPr>
      <w:r w:rsidRPr="006419F1">
        <w:rPr>
          <w:color w:val="auto"/>
        </w:rPr>
        <w:t>5.7. Blachy osłonowe</w:t>
      </w:r>
    </w:p>
    <w:p w14:paraId="61FCB941" w14:textId="77777777" w:rsidR="00804071" w:rsidRPr="006419F1" w:rsidRDefault="00804071" w:rsidP="00804071">
      <w:r w:rsidRPr="006419F1">
        <w:t>Jeżeli tak przewiduje dokumentacja projektowa lub STWiORB boczne szczeliny dylatacyjne (w gzymsach) należy zabezpieczyć blachami osłonowymi należącymi do systemu</w:t>
      </w:r>
    </w:p>
    <w:p w14:paraId="375BEBC6" w14:textId="77777777" w:rsidR="00804071" w:rsidRPr="006419F1" w:rsidRDefault="00804071" w:rsidP="00804071">
      <w:pPr>
        <w:pStyle w:val="Styl1"/>
        <w:rPr>
          <w:color w:val="auto"/>
        </w:rPr>
      </w:pPr>
      <w:r w:rsidRPr="006419F1">
        <w:rPr>
          <w:color w:val="auto"/>
        </w:rPr>
        <w:t>5.8. Roboty wykończeniowe</w:t>
      </w:r>
    </w:p>
    <w:p w14:paraId="5C70D9C1" w14:textId="77777777" w:rsidR="00804071" w:rsidRPr="006419F1" w:rsidRDefault="00804071" w:rsidP="00804071">
      <w:r w:rsidRPr="006419F1">
        <w:t>Roboty wykończeniowe powinny być zgodne z dokumentacją projektową i STWiORB. Do robót wykończeniowych należą prace związane z dostosowaniem wykonanych robót do warunków budowy obiektu i roboty porządkujące.</w:t>
      </w:r>
    </w:p>
    <w:p w14:paraId="705E9E3F" w14:textId="77777777" w:rsidR="00804071" w:rsidRPr="006419F1" w:rsidRDefault="00804071" w:rsidP="00804071">
      <w:pPr>
        <w:pStyle w:val="Styl1"/>
        <w:rPr>
          <w:color w:val="auto"/>
        </w:rPr>
      </w:pPr>
      <w:bookmarkStart w:id="315" w:name="_Toc155070929"/>
      <w:bookmarkStart w:id="316" w:name="_Toc156021973"/>
      <w:bookmarkStart w:id="317" w:name="_Toc283203333"/>
      <w:r w:rsidRPr="006419F1">
        <w:rPr>
          <w:color w:val="auto"/>
        </w:rPr>
        <w:t>6. KONTROLA JAKOŚCI ROBÓT</w:t>
      </w:r>
      <w:bookmarkEnd w:id="315"/>
      <w:bookmarkEnd w:id="316"/>
      <w:bookmarkEnd w:id="317"/>
    </w:p>
    <w:p w14:paraId="78E9CE9E" w14:textId="77777777" w:rsidR="00804071" w:rsidRPr="006419F1" w:rsidRDefault="00804071" w:rsidP="00804071">
      <w:pPr>
        <w:pStyle w:val="Styl1"/>
        <w:rPr>
          <w:color w:val="auto"/>
        </w:rPr>
      </w:pPr>
      <w:r w:rsidRPr="006419F1">
        <w:rPr>
          <w:color w:val="auto"/>
        </w:rPr>
        <w:t>6.1. Ogólne zasady kontroli jakości robót</w:t>
      </w:r>
    </w:p>
    <w:p w14:paraId="3CA88DCB" w14:textId="77777777" w:rsidR="00804071" w:rsidRPr="006419F1" w:rsidRDefault="00804071" w:rsidP="00804071">
      <w:pPr>
        <w:numPr>
          <w:ilvl w:val="12"/>
          <w:numId w:val="0"/>
        </w:numPr>
        <w:ind w:right="-143" w:firstLine="567"/>
      </w:pPr>
      <w:r w:rsidRPr="006419F1">
        <w:t>Ogólne zasady kontroli jakości robót podano w STWiORB D-M-00.00.00 [1] „Wymagania ogólne”, pkt 6.</w:t>
      </w:r>
    </w:p>
    <w:p w14:paraId="29546B1B" w14:textId="77777777" w:rsidR="00804071" w:rsidRPr="006419F1" w:rsidRDefault="00804071" w:rsidP="00804071">
      <w:pPr>
        <w:pStyle w:val="Styl1"/>
        <w:rPr>
          <w:color w:val="auto"/>
        </w:rPr>
      </w:pPr>
      <w:r w:rsidRPr="006419F1">
        <w:rPr>
          <w:color w:val="auto"/>
        </w:rPr>
        <w:t>6.2. Badania przed przystąpieniem do robót</w:t>
      </w:r>
    </w:p>
    <w:p w14:paraId="269DB3CA" w14:textId="77777777" w:rsidR="00804071" w:rsidRPr="006419F1" w:rsidRDefault="00804071" w:rsidP="00804071">
      <w:pPr>
        <w:numPr>
          <w:ilvl w:val="12"/>
          <w:numId w:val="0"/>
        </w:numPr>
        <w:ind w:right="-143"/>
      </w:pPr>
      <w:r w:rsidRPr="006419F1">
        <w:tab/>
        <w:t xml:space="preserve">Materiały do wykonania przykrycia dylatacyjnego powinny być dostarczone przez producenta jako zestaw gotowy do ułożenia po odpowiednim przygotowaniu. Kontrola wykonania materiałów składowych przykrycia w </w:t>
      </w:r>
      <w:r w:rsidRPr="006419F1">
        <w:lastRenderedPageBreak/>
        <w:t>wytwórni spoczywa na producencie. Protokoły kontroli materiałów powinny być dostarczone na budowę łącznie z materiałami.</w:t>
      </w:r>
    </w:p>
    <w:p w14:paraId="0B072314" w14:textId="77777777" w:rsidR="00804071" w:rsidRPr="006419F1" w:rsidRDefault="00804071" w:rsidP="00804071">
      <w:pPr>
        <w:numPr>
          <w:ilvl w:val="12"/>
          <w:numId w:val="0"/>
        </w:numPr>
        <w:ind w:right="-143" w:firstLine="709"/>
      </w:pPr>
      <w:r w:rsidRPr="006419F1">
        <w:t>Przed przystąpieniem do robót Wykonawca powinien:</w:t>
      </w:r>
    </w:p>
    <w:p w14:paraId="2BD96FD0" w14:textId="77777777" w:rsidR="00804071" w:rsidRPr="006419F1" w:rsidRDefault="00804071" w:rsidP="00804071">
      <w:pPr>
        <w:numPr>
          <w:ilvl w:val="0"/>
          <w:numId w:val="40"/>
        </w:numPr>
        <w:tabs>
          <w:tab w:val="clear" w:pos="720"/>
          <w:tab w:val="num" w:pos="284"/>
        </w:tabs>
        <w:overflowPunct/>
        <w:autoSpaceDE/>
        <w:autoSpaceDN/>
        <w:adjustRightInd/>
        <w:ind w:left="284" w:right="-143" w:hanging="284"/>
        <w:textAlignment w:val="auto"/>
      </w:pPr>
      <w:r w:rsidRPr="006419F1">
        <w:t>uzyskać wymagane dokumenty, dopuszczające wyroby budowlane do obrotu i powszechnego stosowania (certyfikaty zgodności, deklaracje zgodności, aprobaty techniczne, protokoły kontroli i odbioru w wytwórni itp.), potwierdzające zgodność materiałów z wymaganiami pktu 2 niniejszej STWiORB,</w:t>
      </w:r>
    </w:p>
    <w:p w14:paraId="4FA34538" w14:textId="77777777" w:rsidR="00804071" w:rsidRPr="006419F1" w:rsidRDefault="00804071" w:rsidP="00804071">
      <w:pPr>
        <w:numPr>
          <w:ilvl w:val="0"/>
          <w:numId w:val="40"/>
        </w:numPr>
        <w:tabs>
          <w:tab w:val="clear" w:pos="720"/>
          <w:tab w:val="num" w:pos="284"/>
        </w:tabs>
        <w:overflowPunct/>
        <w:autoSpaceDE/>
        <w:autoSpaceDN/>
        <w:adjustRightInd/>
        <w:ind w:left="284" w:right="-143" w:hanging="284"/>
        <w:textAlignment w:val="auto"/>
      </w:pPr>
      <w:r w:rsidRPr="006419F1">
        <w:t xml:space="preserve">ew. wykonać własne badania właściwości materiałów przeznaczonych do wykonania robót, określone w </w:t>
      </w:r>
      <w:proofErr w:type="spellStart"/>
      <w:r w:rsidRPr="006419F1">
        <w:t>pkcie</w:t>
      </w:r>
      <w:proofErr w:type="spellEnd"/>
      <w:r w:rsidRPr="006419F1">
        <w:t xml:space="preserve"> 2 lub przez Inżyniera,</w:t>
      </w:r>
    </w:p>
    <w:p w14:paraId="45A35A32" w14:textId="77777777" w:rsidR="00804071" w:rsidRPr="006419F1" w:rsidRDefault="00804071" w:rsidP="00804071">
      <w:pPr>
        <w:numPr>
          <w:ilvl w:val="0"/>
          <w:numId w:val="40"/>
        </w:numPr>
        <w:tabs>
          <w:tab w:val="clear" w:pos="720"/>
          <w:tab w:val="num" w:pos="284"/>
        </w:tabs>
        <w:overflowPunct/>
        <w:autoSpaceDE/>
        <w:autoSpaceDN/>
        <w:adjustRightInd/>
        <w:ind w:left="284" w:right="-143" w:hanging="284"/>
        <w:textAlignment w:val="auto"/>
      </w:pPr>
      <w:r w:rsidRPr="006419F1">
        <w:t>skontrolować stan nawierzchni i łożysk na obiekcie mostowym.</w:t>
      </w:r>
    </w:p>
    <w:p w14:paraId="26C81CBD" w14:textId="77777777" w:rsidR="00804071" w:rsidRPr="006419F1" w:rsidRDefault="00804071" w:rsidP="00804071">
      <w:pPr>
        <w:overflowPunct/>
        <w:autoSpaceDE/>
        <w:autoSpaceDN/>
        <w:adjustRightInd/>
        <w:ind w:right="-143" w:firstLine="709"/>
        <w:textAlignment w:val="auto"/>
      </w:pPr>
      <w:r w:rsidRPr="006419F1">
        <w:t>Wszystkie dokumenty oraz wyniki badań Wykonawca przedstawi Inżynierowi do akceptacji.</w:t>
      </w:r>
    </w:p>
    <w:p w14:paraId="660339B4" w14:textId="77777777" w:rsidR="00804071" w:rsidRPr="006419F1" w:rsidRDefault="00804071" w:rsidP="00804071">
      <w:pPr>
        <w:pStyle w:val="Styl1"/>
        <w:rPr>
          <w:color w:val="auto"/>
        </w:rPr>
      </w:pPr>
      <w:r w:rsidRPr="006419F1">
        <w:rPr>
          <w:color w:val="auto"/>
        </w:rPr>
        <w:t>6.3. Badania w czasie robót</w:t>
      </w:r>
    </w:p>
    <w:p w14:paraId="24C98D54" w14:textId="77777777" w:rsidR="00804071" w:rsidRPr="006419F1" w:rsidRDefault="00804071" w:rsidP="00804071">
      <w:r w:rsidRPr="006419F1">
        <w:tab/>
        <w:t>Po wycięciu koryta należy skontrolować:</w:t>
      </w:r>
    </w:p>
    <w:p w14:paraId="633F884F" w14:textId="77777777" w:rsidR="00804071" w:rsidRPr="006419F1" w:rsidRDefault="00804071" w:rsidP="00804071">
      <w:pPr>
        <w:numPr>
          <w:ilvl w:val="0"/>
          <w:numId w:val="208"/>
        </w:numPr>
      </w:pPr>
      <w:r w:rsidRPr="006419F1">
        <w:t>szerokość koryta wyciętego w nawierzchni, która nie powinna różnić się o więcej niż o 5% od szerokości przewidzianej w dokumentacji projektowej,</w:t>
      </w:r>
    </w:p>
    <w:p w14:paraId="175D32C4" w14:textId="77777777" w:rsidR="00804071" w:rsidRPr="006419F1" w:rsidRDefault="00804071" w:rsidP="00804071">
      <w:pPr>
        <w:numPr>
          <w:ilvl w:val="0"/>
          <w:numId w:val="208"/>
        </w:numPr>
      </w:pPr>
      <w:r w:rsidRPr="006419F1">
        <w:t xml:space="preserve">stan szczeliny dylatacyjnej; jeżeli nastąpiło uszkodzenie jej krawędzi należy je naprawić zaprawą </w:t>
      </w:r>
      <w:proofErr w:type="spellStart"/>
      <w:r w:rsidRPr="006419F1">
        <w:t>niskoskurczową</w:t>
      </w:r>
      <w:proofErr w:type="spellEnd"/>
      <w:r w:rsidRPr="006419F1">
        <w:t>,</w:t>
      </w:r>
    </w:p>
    <w:p w14:paraId="6D714A8A" w14:textId="77777777" w:rsidR="00804071" w:rsidRPr="006419F1" w:rsidRDefault="00804071" w:rsidP="00804071">
      <w:pPr>
        <w:numPr>
          <w:ilvl w:val="0"/>
          <w:numId w:val="208"/>
        </w:numPr>
      </w:pPr>
      <w:r w:rsidRPr="006419F1">
        <w:t>zabezpieczenie za pomocą muf ewentualnych rur osłonowych w chodniku,</w:t>
      </w:r>
    </w:p>
    <w:p w14:paraId="2E4578F5" w14:textId="77777777" w:rsidR="00804071" w:rsidRPr="006419F1" w:rsidRDefault="00804071" w:rsidP="00804071">
      <w:pPr>
        <w:numPr>
          <w:ilvl w:val="0"/>
          <w:numId w:val="208"/>
        </w:numPr>
      </w:pPr>
      <w:r w:rsidRPr="006419F1">
        <w:t xml:space="preserve">stan płyty pomostu którą, jeżeli uległa uszkodzeniu, należy naprawić zaprawą </w:t>
      </w:r>
      <w:proofErr w:type="spellStart"/>
      <w:r w:rsidRPr="006419F1">
        <w:t>niskoskurczową</w:t>
      </w:r>
      <w:proofErr w:type="spellEnd"/>
      <w:r w:rsidRPr="006419F1">
        <w:t>,</w:t>
      </w:r>
    </w:p>
    <w:p w14:paraId="3A3E2D57" w14:textId="77777777" w:rsidR="00804071" w:rsidRPr="006419F1" w:rsidRDefault="00804071" w:rsidP="00804071">
      <w:pPr>
        <w:numPr>
          <w:ilvl w:val="0"/>
          <w:numId w:val="208"/>
        </w:numPr>
      </w:pPr>
      <w:r w:rsidRPr="006419F1">
        <w:t>wszystkie powierzchnie koryta, które powinny być oczyszczone z pyłów, luźnych frakcji i innych zanieczyszczeń.</w:t>
      </w:r>
    </w:p>
    <w:p w14:paraId="7E5E3061" w14:textId="77777777" w:rsidR="00804071" w:rsidRPr="006419F1" w:rsidRDefault="00804071" w:rsidP="00804071">
      <w:pPr>
        <w:ind w:left="709"/>
      </w:pPr>
      <w:r w:rsidRPr="006419F1">
        <w:t>W trakcie wypełniania koryta należy kontrolować:</w:t>
      </w:r>
    </w:p>
    <w:p w14:paraId="7E72E7E7" w14:textId="77777777" w:rsidR="00804071" w:rsidRPr="006419F1" w:rsidRDefault="00804071" w:rsidP="00804071">
      <w:pPr>
        <w:numPr>
          <w:ilvl w:val="0"/>
          <w:numId w:val="209"/>
        </w:numPr>
      </w:pPr>
      <w:r w:rsidRPr="006419F1">
        <w:t>temperaturę powietrza w czasie wbudowywania przykrycia,</w:t>
      </w:r>
    </w:p>
    <w:p w14:paraId="19379410" w14:textId="77777777" w:rsidR="00804071" w:rsidRPr="006419F1" w:rsidRDefault="00804071" w:rsidP="00804071">
      <w:pPr>
        <w:numPr>
          <w:ilvl w:val="0"/>
          <w:numId w:val="209"/>
        </w:numPr>
      </w:pPr>
      <w:r w:rsidRPr="006419F1">
        <w:t>temperaturę kruszyw i lepiszcza, która powinna być zgodna z zaleceniami producenta,</w:t>
      </w:r>
    </w:p>
    <w:p w14:paraId="0437E922" w14:textId="77777777" w:rsidR="00804071" w:rsidRPr="006419F1" w:rsidRDefault="00804071" w:rsidP="00804071">
      <w:pPr>
        <w:numPr>
          <w:ilvl w:val="0"/>
          <w:numId w:val="209"/>
        </w:numPr>
      </w:pPr>
      <w:r w:rsidRPr="006419F1">
        <w:t>zabezpieczenie szczeliny dylatacyjnej przed wpływaniem gorącego lepiszcza w głąb szczeliny za pomocą neoprenowej lub poliuretanowej wkładki gąbczastej, stabilizatora i membrany,</w:t>
      </w:r>
    </w:p>
    <w:p w14:paraId="6FF75D1E" w14:textId="77777777" w:rsidR="00804071" w:rsidRPr="006419F1" w:rsidRDefault="00804071" w:rsidP="00804071">
      <w:pPr>
        <w:numPr>
          <w:ilvl w:val="0"/>
          <w:numId w:val="209"/>
        </w:numPr>
      </w:pPr>
      <w:r w:rsidRPr="006419F1">
        <w:t>grubość układanych warstw kruszywa (około 2÷4 cm), tak aby zapewnione było dokładne wypełnienie przez masę zalewową wszystkich pustych przestrzeni,</w:t>
      </w:r>
    </w:p>
    <w:p w14:paraId="7FBC48B2" w14:textId="77777777" w:rsidR="00804071" w:rsidRPr="006419F1" w:rsidRDefault="00804071" w:rsidP="00804071">
      <w:pPr>
        <w:numPr>
          <w:ilvl w:val="0"/>
          <w:numId w:val="209"/>
        </w:numPr>
      </w:pPr>
      <w:r w:rsidRPr="006419F1">
        <w:t>wykończenie powierzchni przykrycia, które powinno wystawać 1÷3 mm ponad poziomem nawierzchni,</w:t>
      </w:r>
    </w:p>
    <w:p w14:paraId="753DDE28" w14:textId="77777777" w:rsidR="00804071" w:rsidRPr="006419F1" w:rsidRDefault="00804071" w:rsidP="00804071">
      <w:pPr>
        <w:numPr>
          <w:ilvl w:val="0"/>
          <w:numId w:val="209"/>
        </w:numPr>
      </w:pPr>
      <w:r w:rsidRPr="006419F1">
        <w:t>wykonanie posypki z kruszywa: kruszywo powinno być sypane na gorące lepiszcze, aby mogło się do niego przykleić,</w:t>
      </w:r>
    </w:p>
    <w:p w14:paraId="61808A5B" w14:textId="77777777" w:rsidR="00804071" w:rsidRPr="006419F1" w:rsidRDefault="00804071" w:rsidP="00804071">
      <w:pPr>
        <w:numPr>
          <w:ilvl w:val="0"/>
          <w:numId w:val="209"/>
        </w:numPr>
      </w:pPr>
      <w:r w:rsidRPr="006419F1">
        <w:t>roboty naprawcze obejmujące uzupełnienie krawężników i odtworzenie konstrukcji chodnika należy sprawdzić na zgodność z dokumentacją projektową.</w:t>
      </w:r>
    </w:p>
    <w:p w14:paraId="1B48BF92" w14:textId="77777777" w:rsidR="00804071" w:rsidRPr="006419F1" w:rsidRDefault="00804071" w:rsidP="00804071">
      <w:pPr>
        <w:ind w:left="709"/>
      </w:pPr>
      <w:r w:rsidRPr="006419F1">
        <w:t>Kontrola gotowego przykrycia dylatacyjnego powinna stwierdzać, że:</w:t>
      </w:r>
    </w:p>
    <w:p w14:paraId="50E9F6D7" w14:textId="77777777" w:rsidR="00804071" w:rsidRPr="006419F1" w:rsidRDefault="00804071" w:rsidP="00804071">
      <w:pPr>
        <w:numPr>
          <w:ilvl w:val="0"/>
          <w:numId w:val="210"/>
        </w:numPr>
      </w:pPr>
      <w:r w:rsidRPr="006419F1">
        <w:t xml:space="preserve">przykrycie dylatacyjne po wbudowaniu w obiekt jest szczelne, bez spękań, </w:t>
      </w:r>
      <w:proofErr w:type="spellStart"/>
      <w:r w:rsidRPr="006419F1">
        <w:t>odspojeń</w:t>
      </w:r>
      <w:proofErr w:type="spellEnd"/>
      <w:r w:rsidRPr="006419F1">
        <w:t>, wybrzuszeń i pęcherzy, a przejazd przez dylatację nie powoduje wstrząsów i hałasu,</w:t>
      </w:r>
    </w:p>
    <w:p w14:paraId="3AAF75CA" w14:textId="77777777" w:rsidR="00804071" w:rsidRPr="006419F1" w:rsidRDefault="00804071" w:rsidP="00804071">
      <w:pPr>
        <w:numPr>
          <w:ilvl w:val="0"/>
          <w:numId w:val="210"/>
        </w:numPr>
      </w:pPr>
      <w:r w:rsidRPr="006419F1">
        <w:t xml:space="preserve">powierzchnia przykrycia jest równoległa do powierzchni jezdni i nie wystaje więcej niż </w:t>
      </w:r>
      <w:smartTag w:uri="urn:schemas-microsoft-com:office:smarttags" w:element="metricconverter">
        <w:smartTagPr>
          <w:attr w:name="ProductID" w:val="3 mm"/>
        </w:smartTagPr>
        <w:r w:rsidRPr="006419F1">
          <w:t>3 mm</w:t>
        </w:r>
      </w:smartTag>
      <w:r w:rsidRPr="006419F1">
        <w:t xml:space="preserve"> ponad poziom warstwy ścieralnej, a wykonane przykrycie nie zachodzi na istniejącą nawierzchnię na szerokość większą niż 5 cm,</w:t>
      </w:r>
    </w:p>
    <w:p w14:paraId="78469E7F" w14:textId="77777777" w:rsidR="00804071" w:rsidRPr="006419F1" w:rsidRDefault="00804071" w:rsidP="00804071">
      <w:pPr>
        <w:numPr>
          <w:ilvl w:val="0"/>
          <w:numId w:val="210"/>
        </w:numPr>
        <w:tabs>
          <w:tab w:val="num" w:pos="426"/>
        </w:tabs>
        <w:overflowPunct/>
        <w:autoSpaceDE/>
        <w:autoSpaceDN/>
        <w:adjustRightInd/>
        <w:textAlignment w:val="auto"/>
      </w:pPr>
      <w:r w:rsidRPr="006419F1">
        <w:t>konstrukcja bitumicznego przykrycia spełnia warunek odporności na koleinowanie wg procedury badawczej IBDiM nr PB/TM-1/11:2004 [25].</w:t>
      </w:r>
    </w:p>
    <w:p w14:paraId="483B5F5A" w14:textId="77777777" w:rsidR="00804071" w:rsidRPr="006419F1" w:rsidRDefault="00804071" w:rsidP="00804071">
      <w:pPr>
        <w:spacing w:before="120"/>
        <w:ind w:firstLine="709"/>
      </w:pPr>
      <w:r w:rsidRPr="006419F1">
        <w:t>Ocenę jakości wykonanego przykrycia przeprowadza się przy odbiorze robót oraz po upływie okresu gwarancji.</w:t>
      </w:r>
    </w:p>
    <w:p w14:paraId="28C5EB38" w14:textId="77777777" w:rsidR="00804071" w:rsidRPr="006419F1" w:rsidRDefault="00804071" w:rsidP="00804071">
      <w:pPr>
        <w:pStyle w:val="Styl1"/>
        <w:rPr>
          <w:color w:val="auto"/>
        </w:rPr>
      </w:pPr>
      <w:bookmarkStart w:id="318" w:name="_Toc156021974"/>
      <w:bookmarkStart w:id="319" w:name="_Toc283203334"/>
      <w:r w:rsidRPr="006419F1">
        <w:rPr>
          <w:color w:val="auto"/>
        </w:rPr>
        <w:t>7. OBMIAR ROBÓT</w:t>
      </w:r>
      <w:bookmarkEnd w:id="318"/>
      <w:bookmarkEnd w:id="319"/>
    </w:p>
    <w:p w14:paraId="4BDD8FEC" w14:textId="77777777" w:rsidR="00804071" w:rsidRPr="006419F1" w:rsidRDefault="00804071" w:rsidP="00804071">
      <w:pPr>
        <w:pStyle w:val="Styl1"/>
        <w:rPr>
          <w:color w:val="auto"/>
        </w:rPr>
      </w:pPr>
      <w:r w:rsidRPr="006419F1">
        <w:rPr>
          <w:color w:val="auto"/>
        </w:rPr>
        <w:t>7.1. Ogólne zasady obmiaru robót</w:t>
      </w:r>
    </w:p>
    <w:p w14:paraId="0DE71CA4" w14:textId="77777777" w:rsidR="00804071" w:rsidRPr="006419F1" w:rsidRDefault="00804071" w:rsidP="00804071">
      <w:r w:rsidRPr="006419F1">
        <w:t>Ogólne zasady obmiaru robót podano w STWiORB D-M-00.00.00 „Wymagania ogólne” [1], pkt 7.</w:t>
      </w:r>
    </w:p>
    <w:p w14:paraId="76427320" w14:textId="77777777" w:rsidR="00804071" w:rsidRPr="006419F1" w:rsidRDefault="00804071" w:rsidP="00804071">
      <w:pPr>
        <w:pStyle w:val="Styl1"/>
        <w:rPr>
          <w:color w:val="auto"/>
        </w:rPr>
      </w:pPr>
      <w:r w:rsidRPr="006419F1">
        <w:rPr>
          <w:color w:val="auto"/>
        </w:rPr>
        <w:t>7.2. Jednostka obmiarowa</w:t>
      </w:r>
    </w:p>
    <w:p w14:paraId="6E4791A0" w14:textId="77777777" w:rsidR="00804071" w:rsidRPr="006419F1" w:rsidRDefault="00804071" w:rsidP="00804071">
      <w:r w:rsidRPr="006419F1">
        <w:t>Jednostką obmiarową jest m (metr) przykrycia dylatacyjnego o danej szerokości koryta.</w:t>
      </w:r>
    </w:p>
    <w:p w14:paraId="4AAAA2D5" w14:textId="77777777" w:rsidR="00804071" w:rsidRPr="006419F1" w:rsidRDefault="00804071" w:rsidP="00804071">
      <w:pPr>
        <w:pStyle w:val="Styl1"/>
        <w:rPr>
          <w:color w:val="auto"/>
        </w:rPr>
      </w:pPr>
      <w:bookmarkStart w:id="320" w:name="_Toc156021975"/>
      <w:bookmarkStart w:id="321" w:name="_Toc283203335"/>
      <w:r w:rsidRPr="006419F1">
        <w:rPr>
          <w:color w:val="auto"/>
        </w:rPr>
        <w:t>8. ODBIÓR ROBÓT</w:t>
      </w:r>
      <w:bookmarkEnd w:id="320"/>
      <w:bookmarkEnd w:id="321"/>
    </w:p>
    <w:p w14:paraId="0F359B06" w14:textId="77777777" w:rsidR="00804071" w:rsidRPr="006419F1" w:rsidRDefault="00804071" w:rsidP="00804071">
      <w:pPr>
        <w:pStyle w:val="Styl1"/>
        <w:rPr>
          <w:color w:val="auto"/>
        </w:rPr>
      </w:pPr>
      <w:r w:rsidRPr="006419F1">
        <w:rPr>
          <w:color w:val="auto"/>
        </w:rPr>
        <w:t>8.1. Ogólne zasady odbioru robót</w:t>
      </w:r>
    </w:p>
    <w:p w14:paraId="16890043" w14:textId="77777777" w:rsidR="00804071" w:rsidRPr="006419F1" w:rsidRDefault="00804071" w:rsidP="00804071">
      <w:pPr>
        <w:pStyle w:val="Tekstpodstawowywcity3"/>
        <w:rPr>
          <w:sz w:val="20"/>
        </w:rPr>
      </w:pPr>
      <w:r w:rsidRPr="006419F1">
        <w:rPr>
          <w:sz w:val="20"/>
        </w:rPr>
        <w:t>Ogólne zasady odbioru robót podano w STWiORB D-M-00.00.00 „Wymagania ogólne” [1], pkt 8 .</w:t>
      </w:r>
      <w:r w:rsidRPr="006419F1">
        <w:rPr>
          <w:sz w:val="20"/>
        </w:rPr>
        <w:tab/>
      </w:r>
    </w:p>
    <w:p w14:paraId="20DBBDF8" w14:textId="77777777" w:rsidR="00804071" w:rsidRPr="006419F1" w:rsidRDefault="00804071" w:rsidP="00804071">
      <w:pPr>
        <w:pStyle w:val="Tekstpodstawowywcity3"/>
        <w:rPr>
          <w:sz w:val="20"/>
        </w:rPr>
      </w:pPr>
      <w:r w:rsidRPr="006419F1">
        <w:rPr>
          <w:sz w:val="20"/>
        </w:rPr>
        <w:t>Roboty uznaje się za wykonane zgodnie z dokumentacją projektową, STWiORB i wymaganiami Inżyniera, jeżeli wszystkie pomiary i badania z zachowaniem tolerancji wg punktu 6 dały wyniki pozytywne.</w:t>
      </w:r>
    </w:p>
    <w:p w14:paraId="29138C57" w14:textId="77777777" w:rsidR="00804071" w:rsidRPr="006419F1" w:rsidRDefault="00804071" w:rsidP="00804071">
      <w:pPr>
        <w:pStyle w:val="Styl1"/>
        <w:rPr>
          <w:color w:val="auto"/>
        </w:rPr>
      </w:pPr>
      <w:r w:rsidRPr="006419F1">
        <w:rPr>
          <w:color w:val="auto"/>
        </w:rPr>
        <w:t>8.2. Odbiór robót zanikających i ulegających zakryciu</w:t>
      </w:r>
    </w:p>
    <w:p w14:paraId="6DFBB6C0" w14:textId="77777777" w:rsidR="00804071" w:rsidRPr="006419F1" w:rsidRDefault="00804071" w:rsidP="00804071">
      <w:pPr>
        <w:pStyle w:val="Tekstpodstawowywcity3"/>
        <w:rPr>
          <w:sz w:val="20"/>
        </w:rPr>
      </w:pPr>
      <w:r w:rsidRPr="006419F1">
        <w:rPr>
          <w:sz w:val="20"/>
        </w:rPr>
        <w:lastRenderedPageBreak/>
        <w:t>Odbiorowi robót zanikających i ulegających zakryciu podlegają:</w:t>
      </w:r>
    </w:p>
    <w:p w14:paraId="6C9ED916" w14:textId="77777777" w:rsidR="00804071" w:rsidRPr="006419F1" w:rsidRDefault="00804071" w:rsidP="00804071">
      <w:pPr>
        <w:pStyle w:val="Tekstpodstawowywcity3"/>
        <w:numPr>
          <w:ilvl w:val="0"/>
          <w:numId w:val="45"/>
        </w:numPr>
        <w:spacing w:before="0"/>
        <w:rPr>
          <w:sz w:val="20"/>
        </w:rPr>
      </w:pPr>
      <w:r w:rsidRPr="006419F1">
        <w:rPr>
          <w:sz w:val="20"/>
        </w:rPr>
        <w:t>koryto wycięte w nawierzchni,</w:t>
      </w:r>
    </w:p>
    <w:p w14:paraId="24FB0C37" w14:textId="77777777" w:rsidR="00804071" w:rsidRPr="006419F1" w:rsidRDefault="00804071" w:rsidP="00804071">
      <w:pPr>
        <w:pStyle w:val="Tekstpodstawowywcity3"/>
        <w:numPr>
          <w:ilvl w:val="0"/>
          <w:numId w:val="45"/>
        </w:numPr>
        <w:spacing w:before="0"/>
        <w:rPr>
          <w:sz w:val="20"/>
        </w:rPr>
      </w:pPr>
      <w:r w:rsidRPr="006419F1">
        <w:rPr>
          <w:sz w:val="20"/>
        </w:rPr>
        <w:t>przygotowanie koryta do wypełnienia,</w:t>
      </w:r>
    </w:p>
    <w:p w14:paraId="4E10711F" w14:textId="77777777" w:rsidR="00804071" w:rsidRPr="006419F1" w:rsidRDefault="00804071" w:rsidP="00804071">
      <w:pPr>
        <w:pStyle w:val="Tekstpodstawowywcity3"/>
        <w:numPr>
          <w:ilvl w:val="0"/>
          <w:numId w:val="45"/>
        </w:numPr>
        <w:spacing w:before="0"/>
        <w:rPr>
          <w:sz w:val="20"/>
        </w:rPr>
      </w:pPr>
      <w:r w:rsidRPr="006419F1">
        <w:rPr>
          <w:sz w:val="20"/>
        </w:rPr>
        <w:t>zabezpieczenie szczeliny dylatacyjnej przed wpływaniem masy zalewowej,</w:t>
      </w:r>
    </w:p>
    <w:p w14:paraId="67D0959D" w14:textId="77777777" w:rsidR="00804071" w:rsidRPr="006419F1" w:rsidRDefault="00804071" w:rsidP="00804071">
      <w:pPr>
        <w:pStyle w:val="Tekstpodstawowywcity3"/>
        <w:numPr>
          <w:ilvl w:val="0"/>
          <w:numId w:val="45"/>
        </w:numPr>
        <w:spacing w:before="0"/>
        <w:rPr>
          <w:sz w:val="20"/>
        </w:rPr>
      </w:pPr>
      <w:r w:rsidRPr="006419F1">
        <w:rPr>
          <w:sz w:val="20"/>
        </w:rPr>
        <w:t>układanie kolejnych warstw kruszywa i masy zalewowej.</w:t>
      </w:r>
    </w:p>
    <w:p w14:paraId="4808A2B1" w14:textId="77777777" w:rsidR="00804071" w:rsidRPr="006419F1" w:rsidRDefault="00804071" w:rsidP="00804071">
      <w:pPr>
        <w:pStyle w:val="Tekstpodstawowywcity3"/>
        <w:rPr>
          <w:sz w:val="20"/>
        </w:rPr>
      </w:pPr>
      <w:r w:rsidRPr="006419F1">
        <w:rPr>
          <w:sz w:val="20"/>
        </w:rPr>
        <w:t xml:space="preserve"> Odbiór tych robót powinien być zgodny z wymaganiami pktu 8.2 STWiORB D-M-00.00.00 „Wymagania ogólne“ [1] oraz niniejszej STWiORB.</w:t>
      </w:r>
    </w:p>
    <w:p w14:paraId="0E564768" w14:textId="77777777" w:rsidR="00804071" w:rsidRPr="006419F1" w:rsidRDefault="00804071" w:rsidP="00804071">
      <w:pPr>
        <w:pStyle w:val="Styl1"/>
        <w:rPr>
          <w:color w:val="auto"/>
        </w:rPr>
      </w:pPr>
      <w:bookmarkStart w:id="322" w:name="_Toc156021976"/>
      <w:bookmarkStart w:id="323" w:name="_Toc283203336"/>
      <w:r w:rsidRPr="006419F1">
        <w:rPr>
          <w:color w:val="auto"/>
        </w:rPr>
        <w:t>9. PODSTAWA PŁATNOŚCI</w:t>
      </w:r>
      <w:bookmarkEnd w:id="322"/>
      <w:bookmarkEnd w:id="323"/>
    </w:p>
    <w:p w14:paraId="1EFE11DD" w14:textId="77777777" w:rsidR="00804071" w:rsidRPr="006419F1" w:rsidRDefault="00804071" w:rsidP="00804071">
      <w:pPr>
        <w:pStyle w:val="Styl1"/>
        <w:rPr>
          <w:color w:val="auto"/>
        </w:rPr>
      </w:pPr>
      <w:r w:rsidRPr="006419F1">
        <w:rPr>
          <w:color w:val="auto"/>
        </w:rPr>
        <w:t>9.1. Ogólne ustalenia dotyczące podstawy płatności</w:t>
      </w:r>
    </w:p>
    <w:p w14:paraId="13FFFDCA" w14:textId="77777777" w:rsidR="00804071" w:rsidRPr="006419F1" w:rsidRDefault="00804071" w:rsidP="00804071">
      <w:r w:rsidRPr="006419F1">
        <w:t>Ogólne ustalenia dotyczące podstawy płatności podano w STWiORB D-M-00.00.00 „Wymagania ogólne” pkt 9.</w:t>
      </w:r>
    </w:p>
    <w:p w14:paraId="5EB7F231" w14:textId="77777777" w:rsidR="00804071" w:rsidRPr="006419F1" w:rsidRDefault="00804071" w:rsidP="00804071">
      <w:pPr>
        <w:pStyle w:val="Styl1"/>
        <w:rPr>
          <w:color w:val="auto"/>
        </w:rPr>
      </w:pPr>
      <w:r w:rsidRPr="006419F1">
        <w:rPr>
          <w:color w:val="auto"/>
        </w:rPr>
        <w:t>9.2.Cena jednostki obmiarowej</w:t>
      </w:r>
    </w:p>
    <w:p w14:paraId="51D32A66" w14:textId="16808245" w:rsidR="00804071" w:rsidRPr="006419F1" w:rsidRDefault="00804071" w:rsidP="00804071">
      <w:pPr>
        <w:ind w:firstLine="709"/>
      </w:pPr>
      <w:r w:rsidRPr="006419F1">
        <w:t xml:space="preserve">Cena wykonania </w:t>
      </w:r>
      <w:smartTag w:uri="urn:schemas-microsoft-com:office:smarttags" w:element="metricconverter">
        <w:smartTagPr>
          <w:attr w:name="ProductID" w:val="1 m"/>
        </w:smartTagPr>
        <w:r w:rsidRPr="006419F1">
          <w:t>1 m</w:t>
        </w:r>
      </w:smartTag>
      <w:r w:rsidRPr="006419F1">
        <w:t xml:space="preserve"> przykrycia dylatacyjnego obejmuje:</w:t>
      </w:r>
    </w:p>
    <w:p w14:paraId="2D0E7AC6" w14:textId="77777777" w:rsidR="00804071" w:rsidRPr="006419F1" w:rsidRDefault="00804071" w:rsidP="00804071">
      <w:pPr>
        <w:numPr>
          <w:ilvl w:val="0"/>
          <w:numId w:val="181"/>
        </w:numPr>
      </w:pPr>
      <w:r w:rsidRPr="006419F1">
        <w:t>prace pomiarowe i roboty przygotowawcze,</w:t>
      </w:r>
    </w:p>
    <w:p w14:paraId="1F88D11A" w14:textId="77777777" w:rsidR="00804071" w:rsidRPr="006419F1" w:rsidRDefault="00804071" w:rsidP="00804071">
      <w:pPr>
        <w:numPr>
          <w:ilvl w:val="0"/>
          <w:numId w:val="181"/>
        </w:numPr>
      </w:pPr>
      <w:r w:rsidRPr="006419F1">
        <w:t>oznakowanie robót,</w:t>
      </w:r>
    </w:p>
    <w:p w14:paraId="5ECA9DBF" w14:textId="77777777" w:rsidR="00804071" w:rsidRPr="006419F1" w:rsidRDefault="00804071" w:rsidP="00804071">
      <w:pPr>
        <w:numPr>
          <w:ilvl w:val="0"/>
          <w:numId w:val="181"/>
        </w:numPr>
      </w:pPr>
      <w:r w:rsidRPr="006419F1">
        <w:t>dostarczenie wszystkich niezbędnych środków produkcji,</w:t>
      </w:r>
    </w:p>
    <w:p w14:paraId="1E129748" w14:textId="77777777" w:rsidR="00804071" w:rsidRPr="006419F1" w:rsidRDefault="00804071" w:rsidP="00804071">
      <w:pPr>
        <w:numPr>
          <w:ilvl w:val="0"/>
          <w:numId w:val="181"/>
        </w:numPr>
      </w:pPr>
      <w:r w:rsidRPr="006419F1">
        <w:t>wycięcie koryta w nawierzchni,</w:t>
      </w:r>
    </w:p>
    <w:p w14:paraId="4A427867" w14:textId="77777777" w:rsidR="00804071" w:rsidRPr="006419F1" w:rsidRDefault="00804071" w:rsidP="00804071">
      <w:pPr>
        <w:numPr>
          <w:ilvl w:val="0"/>
          <w:numId w:val="181"/>
        </w:numPr>
      </w:pPr>
      <w:r w:rsidRPr="006419F1">
        <w:t>przygotowanie koryta do wypełnienia,</w:t>
      </w:r>
    </w:p>
    <w:p w14:paraId="7311D9B0" w14:textId="77777777" w:rsidR="00804071" w:rsidRPr="006419F1" w:rsidRDefault="00804071" w:rsidP="00804071">
      <w:pPr>
        <w:numPr>
          <w:ilvl w:val="0"/>
          <w:numId w:val="181"/>
        </w:numPr>
      </w:pPr>
      <w:r w:rsidRPr="006419F1">
        <w:t>zabezpieczenie szczeliny dylatacyjnej przed wpływaniem masy zalewowej w głąb szczeliny,</w:t>
      </w:r>
    </w:p>
    <w:p w14:paraId="0ED91FB7" w14:textId="77777777" w:rsidR="00804071" w:rsidRPr="006419F1" w:rsidRDefault="00804071" w:rsidP="00804071">
      <w:pPr>
        <w:numPr>
          <w:ilvl w:val="0"/>
          <w:numId w:val="181"/>
        </w:numPr>
      </w:pPr>
      <w:r w:rsidRPr="006419F1">
        <w:t>wypełnienie koryta kolejnymi warstwami kruszywa i masy zalewowej,</w:t>
      </w:r>
    </w:p>
    <w:p w14:paraId="3AA25CD0" w14:textId="77777777" w:rsidR="00804071" w:rsidRPr="006419F1" w:rsidRDefault="00804071" w:rsidP="00804071">
      <w:pPr>
        <w:numPr>
          <w:ilvl w:val="0"/>
          <w:numId w:val="181"/>
        </w:numPr>
      </w:pPr>
      <w:r w:rsidRPr="006419F1">
        <w:t>wykończenie górnej powierzchni przykrycia, ewentualne posypanie kruszywem,</w:t>
      </w:r>
    </w:p>
    <w:p w14:paraId="01CF6D49" w14:textId="77777777" w:rsidR="00804071" w:rsidRPr="006419F1" w:rsidRDefault="00804071" w:rsidP="00804071">
      <w:pPr>
        <w:numPr>
          <w:ilvl w:val="0"/>
          <w:numId w:val="181"/>
        </w:numPr>
      </w:pPr>
      <w:r w:rsidRPr="006419F1">
        <w:t>odtworzenie konstrukcji krawężników i chodnika wg dokumentacji projektowej.</w:t>
      </w:r>
    </w:p>
    <w:p w14:paraId="0DA03535" w14:textId="77777777" w:rsidR="00804071" w:rsidRPr="006419F1" w:rsidRDefault="00804071" w:rsidP="00804071">
      <w:pPr>
        <w:pStyle w:val="Tekstpodstawowy"/>
        <w:spacing w:line="240" w:lineRule="auto"/>
        <w:rPr>
          <w:sz w:val="20"/>
        </w:rPr>
      </w:pPr>
      <w:r w:rsidRPr="006419F1">
        <w:rPr>
          <w:sz w:val="20"/>
        </w:rPr>
        <w:t>Wszystkie roboty powinny być wykonane według wymagań dokumentacji projektowej, niniejszej STWiORB i specyfikacji technicznej.</w:t>
      </w:r>
    </w:p>
    <w:p w14:paraId="5625E1C2" w14:textId="74C0761F" w:rsidR="00804071" w:rsidRPr="006419F1" w:rsidRDefault="00804071" w:rsidP="00804071">
      <w:r w:rsidRPr="006419F1">
        <w:t xml:space="preserve">Wykonanie odwodnienia strefy </w:t>
      </w:r>
      <w:proofErr w:type="spellStart"/>
      <w:r w:rsidRPr="006419F1">
        <w:t>przydylatacyjnej</w:t>
      </w:r>
      <w:proofErr w:type="spellEnd"/>
      <w:r w:rsidRPr="006419F1">
        <w:t xml:space="preserve"> za pomocą drenów płatne jest według innych specyfikacji jak np. M-16.01.0</w:t>
      </w:r>
      <w:r w:rsidR="00D46FFF" w:rsidRPr="006419F1">
        <w:t>3</w:t>
      </w:r>
      <w:r w:rsidRPr="006419F1">
        <w:t xml:space="preserve"> Odwodnienie  izolacji  </w:t>
      </w:r>
      <w:r w:rsidR="00D46FFF" w:rsidRPr="006419F1">
        <w:t xml:space="preserve">płyty </w:t>
      </w:r>
      <w:r w:rsidRPr="006419F1">
        <w:t>pomostu – drenaż podłużny i poprzeczny [2a].</w:t>
      </w:r>
    </w:p>
    <w:p w14:paraId="0652C677" w14:textId="77777777" w:rsidR="00804071" w:rsidRPr="006419F1" w:rsidRDefault="00804071" w:rsidP="00804071">
      <w:pPr>
        <w:pStyle w:val="Styl1"/>
        <w:rPr>
          <w:color w:val="auto"/>
        </w:rPr>
      </w:pPr>
      <w:r w:rsidRPr="006419F1">
        <w:rPr>
          <w:color w:val="auto"/>
        </w:rPr>
        <w:t xml:space="preserve">9.3. Sposób rozliczenia robót tymczasowych i prac towarzyszących  </w:t>
      </w:r>
    </w:p>
    <w:p w14:paraId="309487CB" w14:textId="77777777" w:rsidR="00804071" w:rsidRPr="006419F1" w:rsidRDefault="00804071" w:rsidP="00804071">
      <w:r w:rsidRPr="006419F1">
        <w:tab/>
        <w:t>Cena wykonania robót określonych niniejszą STWiORB obejmuje:</w:t>
      </w:r>
    </w:p>
    <w:p w14:paraId="4D2A31F0" w14:textId="77777777" w:rsidR="00804071" w:rsidRPr="006419F1" w:rsidRDefault="00804071" w:rsidP="00804071">
      <w:pPr>
        <w:numPr>
          <w:ilvl w:val="0"/>
          <w:numId w:val="47"/>
        </w:numPr>
        <w:overflowPunct/>
        <w:autoSpaceDE/>
        <w:autoSpaceDN/>
        <w:adjustRightInd/>
        <w:textAlignment w:val="auto"/>
      </w:pPr>
      <w:r w:rsidRPr="006419F1">
        <w:t>roboty tymczasowe, które są potrzebne do wykonania robót podstawowych, ale nie są przekazywane Zamawiającemu i są usuwane po wykonaniu robót podstawowych,</w:t>
      </w:r>
    </w:p>
    <w:p w14:paraId="66CAB10E" w14:textId="77777777" w:rsidR="00804071" w:rsidRPr="006419F1" w:rsidRDefault="00804071" w:rsidP="00804071">
      <w:pPr>
        <w:numPr>
          <w:ilvl w:val="0"/>
          <w:numId w:val="47"/>
        </w:numPr>
        <w:overflowPunct/>
        <w:autoSpaceDE/>
        <w:autoSpaceDN/>
        <w:adjustRightInd/>
        <w:textAlignment w:val="auto"/>
      </w:pPr>
      <w:r w:rsidRPr="006419F1">
        <w:t>prace towarzyszące, które są niezbędne do wykonania robót podstawowych, niezaliczane do robót tymczasowych.</w:t>
      </w:r>
    </w:p>
    <w:p w14:paraId="08F7635F" w14:textId="77777777" w:rsidR="00804071" w:rsidRPr="006419F1" w:rsidRDefault="00804071" w:rsidP="00804071">
      <w:pPr>
        <w:pStyle w:val="Styl1"/>
        <w:rPr>
          <w:color w:val="auto"/>
        </w:rPr>
      </w:pPr>
      <w:bookmarkStart w:id="324" w:name="_Toc156021977"/>
      <w:bookmarkStart w:id="325" w:name="_Toc283203337"/>
      <w:r w:rsidRPr="006419F1">
        <w:rPr>
          <w:color w:val="auto"/>
        </w:rPr>
        <w:t xml:space="preserve">10. </w:t>
      </w:r>
      <w:bookmarkEnd w:id="324"/>
      <w:bookmarkEnd w:id="325"/>
      <w:r w:rsidRPr="006419F1">
        <w:rPr>
          <w:color w:val="auto"/>
        </w:rPr>
        <w:t>PRZEPISY ZWIĄZANE</w:t>
      </w:r>
    </w:p>
    <w:p w14:paraId="15ABDB9A" w14:textId="77777777" w:rsidR="00804071" w:rsidRPr="006419F1" w:rsidRDefault="00804071" w:rsidP="00804071">
      <w:pPr>
        <w:pStyle w:val="Styl1"/>
        <w:rPr>
          <w:color w:val="auto"/>
        </w:rPr>
      </w:pPr>
      <w:r w:rsidRPr="006419F1">
        <w:rPr>
          <w:color w:val="auto"/>
        </w:rPr>
        <w:t>10.1. OSTWiORB i STWiORB</w:t>
      </w:r>
    </w:p>
    <w:tbl>
      <w:tblPr>
        <w:tblW w:w="0" w:type="auto"/>
        <w:tblInd w:w="108" w:type="dxa"/>
        <w:tblLook w:val="01E0" w:firstRow="1" w:lastRow="1" w:firstColumn="1" w:lastColumn="1" w:noHBand="0" w:noVBand="0"/>
      </w:tblPr>
      <w:tblGrid>
        <w:gridCol w:w="466"/>
        <w:gridCol w:w="2086"/>
        <w:gridCol w:w="4851"/>
      </w:tblGrid>
      <w:tr w:rsidR="006419F1" w:rsidRPr="006419F1" w14:paraId="223EAE09" w14:textId="77777777" w:rsidTr="00162365">
        <w:tc>
          <w:tcPr>
            <w:tcW w:w="466" w:type="dxa"/>
          </w:tcPr>
          <w:p w14:paraId="7D145D3C" w14:textId="77777777" w:rsidR="00804071" w:rsidRPr="006419F1" w:rsidRDefault="00804071" w:rsidP="00162365">
            <w:r w:rsidRPr="006419F1">
              <w:t>1.</w:t>
            </w:r>
          </w:p>
        </w:tc>
        <w:tc>
          <w:tcPr>
            <w:tcW w:w="2086" w:type="dxa"/>
          </w:tcPr>
          <w:p w14:paraId="1149D324" w14:textId="77777777" w:rsidR="00804071" w:rsidRPr="006419F1" w:rsidRDefault="00804071" w:rsidP="00162365">
            <w:pPr>
              <w:ind w:left="34" w:hanging="34"/>
            </w:pPr>
            <w:r w:rsidRPr="006419F1">
              <w:t xml:space="preserve">D-M-00.00.00     </w:t>
            </w:r>
          </w:p>
        </w:tc>
        <w:tc>
          <w:tcPr>
            <w:tcW w:w="4851" w:type="dxa"/>
          </w:tcPr>
          <w:p w14:paraId="5835C7CB" w14:textId="77777777" w:rsidR="00804071" w:rsidRPr="006419F1" w:rsidRDefault="00804071" w:rsidP="00162365">
            <w:r w:rsidRPr="006419F1">
              <w:t>Wymagania ogólne</w:t>
            </w:r>
          </w:p>
        </w:tc>
      </w:tr>
      <w:tr w:rsidR="006419F1" w:rsidRPr="006419F1" w14:paraId="4231C6ED" w14:textId="77777777" w:rsidTr="00162365">
        <w:tc>
          <w:tcPr>
            <w:tcW w:w="466" w:type="dxa"/>
          </w:tcPr>
          <w:p w14:paraId="59A74956" w14:textId="77777777" w:rsidR="00804071" w:rsidRPr="006419F1" w:rsidRDefault="00804071" w:rsidP="00162365">
            <w:r w:rsidRPr="006419F1">
              <w:t>2.</w:t>
            </w:r>
          </w:p>
          <w:p w14:paraId="01B55FAF" w14:textId="77777777" w:rsidR="00804071" w:rsidRPr="006419F1" w:rsidRDefault="00804071" w:rsidP="00162365">
            <w:r w:rsidRPr="006419F1">
              <w:t>2a.</w:t>
            </w:r>
          </w:p>
        </w:tc>
        <w:tc>
          <w:tcPr>
            <w:tcW w:w="2086" w:type="dxa"/>
          </w:tcPr>
          <w:p w14:paraId="26245E38" w14:textId="77777777" w:rsidR="00804071" w:rsidRPr="006419F1" w:rsidRDefault="00804071" w:rsidP="00162365">
            <w:pPr>
              <w:ind w:left="34" w:hanging="34"/>
            </w:pPr>
            <w:r w:rsidRPr="006419F1">
              <w:t>M-20.01.15a</w:t>
            </w:r>
          </w:p>
          <w:p w14:paraId="5C3F532D" w14:textId="77777777" w:rsidR="00804071" w:rsidRPr="006419F1" w:rsidRDefault="00804071" w:rsidP="00162365">
            <w:pPr>
              <w:ind w:left="34" w:hanging="34"/>
            </w:pPr>
            <w:r w:rsidRPr="006419F1">
              <w:t>M-16.01.03a</w:t>
            </w:r>
          </w:p>
        </w:tc>
        <w:tc>
          <w:tcPr>
            <w:tcW w:w="4851" w:type="dxa"/>
          </w:tcPr>
          <w:p w14:paraId="0466C51C" w14:textId="77777777" w:rsidR="00804071" w:rsidRPr="006419F1" w:rsidRDefault="00804071" w:rsidP="00162365">
            <w:r w:rsidRPr="006419F1">
              <w:t>Naprawa powierzchni betonowych zaprawami typu PCC</w:t>
            </w:r>
          </w:p>
          <w:p w14:paraId="75A47BE4" w14:textId="77777777" w:rsidR="00804071" w:rsidRPr="006419F1" w:rsidRDefault="00804071" w:rsidP="00162365">
            <w:r w:rsidRPr="006419F1">
              <w:t>Odwodnienie  izolacji  pomostu obiektu  mostowego</w:t>
            </w:r>
          </w:p>
        </w:tc>
      </w:tr>
    </w:tbl>
    <w:p w14:paraId="0AA9378F" w14:textId="77777777" w:rsidR="00804071" w:rsidRPr="006419F1" w:rsidRDefault="00804071" w:rsidP="00804071">
      <w:pPr>
        <w:pStyle w:val="Styl1"/>
        <w:rPr>
          <w:color w:val="auto"/>
        </w:rPr>
      </w:pPr>
      <w:r w:rsidRPr="006419F1">
        <w:rPr>
          <w:color w:val="auto"/>
        </w:rPr>
        <w:t>10.2. Normy</w:t>
      </w:r>
    </w:p>
    <w:tbl>
      <w:tblPr>
        <w:tblW w:w="7371" w:type="dxa"/>
        <w:tblInd w:w="108" w:type="dxa"/>
        <w:tblLook w:val="01E0" w:firstRow="1" w:lastRow="1" w:firstColumn="1" w:lastColumn="1" w:noHBand="0" w:noVBand="0"/>
      </w:tblPr>
      <w:tblGrid>
        <w:gridCol w:w="466"/>
        <w:gridCol w:w="2086"/>
        <w:gridCol w:w="4819"/>
      </w:tblGrid>
      <w:tr w:rsidR="006419F1" w:rsidRPr="006419F1" w14:paraId="5D340944" w14:textId="77777777" w:rsidTr="00162365">
        <w:tc>
          <w:tcPr>
            <w:tcW w:w="466" w:type="dxa"/>
          </w:tcPr>
          <w:p w14:paraId="18C52B0A" w14:textId="77777777" w:rsidR="00804071" w:rsidRPr="006419F1" w:rsidRDefault="00804071" w:rsidP="00162365">
            <w:r w:rsidRPr="006419F1">
              <w:t>3.</w:t>
            </w:r>
          </w:p>
        </w:tc>
        <w:tc>
          <w:tcPr>
            <w:tcW w:w="2086" w:type="dxa"/>
          </w:tcPr>
          <w:p w14:paraId="5F10DA0D" w14:textId="77777777" w:rsidR="00804071" w:rsidRPr="006419F1" w:rsidRDefault="00804071" w:rsidP="00162365">
            <w:r w:rsidRPr="006419F1">
              <w:t>PN-EN 1097-6:2002</w:t>
            </w:r>
          </w:p>
        </w:tc>
        <w:tc>
          <w:tcPr>
            <w:tcW w:w="4819" w:type="dxa"/>
          </w:tcPr>
          <w:p w14:paraId="248A0023" w14:textId="77777777" w:rsidR="00804071" w:rsidRPr="006419F1" w:rsidRDefault="00804071" w:rsidP="00162365">
            <w:r w:rsidRPr="006419F1">
              <w:t xml:space="preserve">Badania mechanicznych i fizycznych właściwości kruszyw – część 6: Oznaczanie gęstości </w:t>
            </w:r>
            <w:proofErr w:type="spellStart"/>
            <w:r w:rsidRPr="006419F1">
              <w:t>ziarn</w:t>
            </w:r>
            <w:proofErr w:type="spellEnd"/>
            <w:r w:rsidRPr="006419F1">
              <w:t xml:space="preserve"> i nasiąkliwości</w:t>
            </w:r>
          </w:p>
        </w:tc>
      </w:tr>
      <w:tr w:rsidR="006419F1" w:rsidRPr="006419F1" w14:paraId="0E51DD5B" w14:textId="77777777" w:rsidTr="00162365">
        <w:tc>
          <w:tcPr>
            <w:tcW w:w="466" w:type="dxa"/>
          </w:tcPr>
          <w:p w14:paraId="30546BA4" w14:textId="77777777" w:rsidR="00804071" w:rsidRPr="006419F1" w:rsidRDefault="00804071" w:rsidP="00162365">
            <w:r w:rsidRPr="006419F1">
              <w:t>4.</w:t>
            </w:r>
          </w:p>
        </w:tc>
        <w:tc>
          <w:tcPr>
            <w:tcW w:w="2086" w:type="dxa"/>
          </w:tcPr>
          <w:p w14:paraId="31B248AC" w14:textId="77777777" w:rsidR="00804071" w:rsidRPr="006419F1" w:rsidRDefault="00804071" w:rsidP="00162365">
            <w:r w:rsidRPr="006419F1">
              <w:t>PN-EN 1367-1:2001</w:t>
            </w:r>
          </w:p>
        </w:tc>
        <w:tc>
          <w:tcPr>
            <w:tcW w:w="4819" w:type="dxa"/>
          </w:tcPr>
          <w:p w14:paraId="1F9ABD03" w14:textId="77777777" w:rsidR="00804071" w:rsidRPr="006419F1" w:rsidRDefault="00804071" w:rsidP="00162365">
            <w:r w:rsidRPr="006419F1">
              <w:t>Badania właściwości cieplnych i odporności kruszyw na działanie czynników atmosferycznych – Część 1: Oznaczanie mrozoodporności</w:t>
            </w:r>
          </w:p>
        </w:tc>
      </w:tr>
      <w:tr w:rsidR="006419F1" w:rsidRPr="006419F1" w14:paraId="51DFC6EB" w14:textId="77777777" w:rsidTr="00162365">
        <w:tc>
          <w:tcPr>
            <w:tcW w:w="466" w:type="dxa"/>
          </w:tcPr>
          <w:p w14:paraId="75A5A78C" w14:textId="77777777" w:rsidR="00804071" w:rsidRPr="006419F1" w:rsidRDefault="00804071" w:rsidP="00162365">
            <w:r w:rsidRPr="006419F1">
              <w:t>5.</w:t>
            </w:r>
          </w:p>
        </w:tc>
        <w:tc>
          <w:tcPr>
            <w:tcW w:w="2086" w:type="dxa"/>
          </w:tcPr>
          <w:p w14:paraId="6F19AE9A" w14:textId="77777777" w:rsidR="00804071" w:rsidRPr="006419F1" w:rsidRDefault="00804071" w:rsidP="00162365">
            <w:r w:rsidRPr="006419F1">
              <w:t>PN-EN 933-4:2001</w:t>
            </w:r>
          </w:p>
        </w:tc>
        <w:tc>
          <w:tcPr>
            <w:tcW w:w="4819" w:type="dxa"/>
          </w:tcPr>
          <w:p w14:paraId="474C36D1" w14:textId="77777777" w:rsidR="00804071" w:rsidRPr="006419F1" w:rsidRDefault="00804071" w:rsidP="00162365">
            <w:r w:rsidRPr="006419F1">
              <w:t xml:space="preserve">Badania geometrycznych właściwości kruszyw – Część 4: Oznaczanie kształtu </w:t>
            </w:r>
            <w:proofErr w:type="spellStart"/>
            <w:r w:rsidRPr="006419F1">
              <w:t>ziarn</w:t>
            </w:r>
            <w:proofErr w:type="spellEnd"/>
            <w:r w:rsidRPr="006419F1">
              <w:t xml:space="preserve"> – Wskaźnik kształtu</w:t>
            </w:r>
          </w:p>
        </w:tc>
      </w:tr>
      <w:tr w:rsidR="006419F1" w:rsidRPr="006419F1" w14:paraId="00D5EBB2" w14:textId="77777777" w:rsidTr="00162365">
        <w:tc>
          <w:tcPr>
            <w:tcW w:w="466" w:type="dxa"/>
          </w:tcPr>
          <w:p w14:paraId="10DEFACB" w14:textId="77777777" w:rsidR="00804071" w:rsidRPr="006419F1" w:rsidRDefault="00804071" w:rsidP="00162365">
            <w:r w:rsidRPr="006419F1">
              <w:t>6.</w:t>
            </w:r>
          </w:p>
        </w:tc>
        <w:tc>
          <w:tcPr>
            <w:tcW w:w="2086" w:type="dxa"/>
          </w:tcPr>
          <w:p w14:paraId="5547F3EB" w14:textId="77777777" w:rsidR="00804071" w:rsidRPr="006419F1" w:rsidRDefault="00804071" w:rsidP="00162365">
            <w:r w:rsidRPr="006419F1">
              <w:t xml:space="preserve"> PN-EN 933-5:2000</w:t>
            </w:r>
          </w:p>
        </w:tc>
        <w:tc>
          <w:tcPr>
            <w:tcW w:w="4819" w:type="dxa"/>
          </w:tcPr>
          <w:p w14:paraId="446564B9" w14:textId="77777777" w:rsidR="00804071" w:rsidRPr="006419F1" w:rsidRDefault="00804071" w:rsidP="00162365">
            <w:r w:rsidRPr="006419F1">
              <w:t xml:space="preserve">Badania geometrycznych właściwości kruszyw-Oznaczanie procentowej zawartości </w:t>
            </w:r>
            <w:proofErr w:type="spellStart"/>
            <w:r w:rsidRPr="006419F1">
              <w:t>ziarn</w:t>
            </w:r>
            <w:proofErr w:type="spellEnd"/>
            <w:r w:rsidRPr="006419F1">
              <w:t xml:space="preserve"> o powierzchniach powstałych w wyniku </w:t>
            </w:r>
            <w:proofErr w:type="spellStart"/>
            <w:r w:rsidRPr="006419F1">
              <w:t>przekruszenia</w:t>
            </w:r>
            <w:proofErr w:type="spellEnd"/>
            <w:r w:rsidRPr="006419F1">
              <w:t xml:space="preserve"> lub łamania kruszyw grubych</w:t>
            </w:r>
          </w:p>
        </w:tc>
      </w:tr>
      <w:tr w:rsidR="006419F1" w:rsidRPr="006419F1" w14:paraId="0319287D" w14:textId="77777777" w:rsidTr="00162365">
        <w:tc>
          <w:tcPr>
            <w:tcW w:w="466" w:type="dxa"/>
          </w:tcPr>
          <w:p w14:paraId="29BFC104" w14:textId="77777777" w:rsidR="00804071" w:rsidRPr="006419F1" w:rsidRDefault="00804071" w:rsidP="00162365">
            <w:r w:rsidRPr="006419F1">
              <w:t>7.</w:t>
            </w:r>
          </w:p>
        </w:tc>
        <w:tc>
          <w:tcPr>
            <w:tcW w:w="2086" w:type="dxa"/>
          </w:tcPr>
          <w:p w14:paraId="3C5C7685" w14:textId="77777777" w:rsidR="00804071" w:rsidRPr="006419F1" w:rsidRDefault="00804071" w:rsidP="00162365">
            <w:r w:rsidRPr="006419F1">
              <w:t>PN-EN 933-1:2000</w:t>
            </w:r>
          </w:p>
        </w:tc>
        <w:tc>
          <w:tcPr>
            <w:tcW w:w="4819" w:type="dxa"/>
          </w:tcPr>
          <w:p w14:paraId="423B96E8" w14:textId="77777777" w:rsidR="00804071" w:rsidRPr="006419F1" w:rsidRDefault="00804071" w:rsidP="00162365">
            <w:r w:rsidRPr="006419F1">
              <w:t>Badanie geometrycznych właściwości kruszyw – Oznaczanie składu ziarnowego</w:t>
            </w:r>
          </w:p>
        </w:tc>
      </w:tr>
      <w:tr w:rsidR="006419F1" w:rsidRPr="006419F1" w14:paraId="06A4E523" w14:textId="77777777" w:rsidTr="00162365">
        <w:tc>
          <w:tcPr>
            <w:tcW w:w="466" w:type="dxa"/>
          </w:tcPr>
          <w:p w14:paraId="7732ED97" w14:textId="77777777" w:rsidR="00804071" w:rsidRPr="006419F1" w:rsidRDefault="00804071" w:rsidP="00162365">
            <w:r w:rsidRPr="006419F1">
              <w:t>8.</w:t>
            </w:r>
          </w:p>
        </w:tc>
        <w:tc>
          <w:tcPr>
            <w:tcW w:w="2086" w:type="dxa"/>
          </w:tcPr>
          <w:p w14:paraId="77D1C42C" w14:textId="77777777" w:rsidR="00804071" w:rsidRPr="006419F1" w:rsidRDefault="00804071" w:rsidP="00162365">
            <w:r w:rsidRPr="006419F1">
              <w:t>PN-EN 1097-2:2000</w:t>
            </w:r>
          </w:p>
        </w:tc>
        <w:tc>
          <w:tcPr>
            <w:tcW w:w="4819" w:type="dxa"/>
          </w:tcPr>
          <w:p w14:paraId="455FC8BD" w14:textId="77777777" w:rsidR="00804071" w:rsidRPr="006419F1" w:rsidRDefault="00804071" w:rsidP="00162365">
            <w:r w:rsidRPr="006419F1">
              <w:t>Badanie mechanicznych i fizycznych właściwości kruszyw-Metody badania odporności na rozdrabnianie</w:t>
            </w:r>
          </w:p>
        </w:tc>
      </w:tr>
      <w:tr w:rsidR="006419F1" w:rsidRPr="006419F1" w14:paraId="6DE2EEFC" w14:textId="77777777" w:rsidTr="00162365">
        <w:tc>
          <w:tcPr>
            <w:tcW w:w="466" w:type="dxa"/>
          </w:tcPr>
          <w:p w14:paraId="7EF72775" w14:textId="77777777" w:rsidR="00804071" w:rsidRPr="006419F1" w:rsidRDefault="00804071" w:rsidP="00162365">
            <w:r w:rsidRPr="006419F1">
              <w:t>9.</w:t>
            </w:r>
          </w:p>
        </w:tc>
        <w:tc>
          <w:tcPr>
            <w:tcW w:w="2086" w:type="dxa"/>
          </w:tcPr>
          <w:p w14:paraId="6AB1B919" w14:textId="77777777" w:rsidR="00804071" w:rsidRPr="006419F1" w:rsidRDefault="00804071" w:rsidP="00162365">
            <w:r w:rsidRPr="006419F1">
              <w:t>PN-EN 1427:2009</w:t>
            </w:r>
          </w:p>
        </w:tc>
        <w:tc>
          <w:tcPr>
            <w:tcW w:w="4819" w:type="dxa"/>
          </w:tcPr>
          <w:p w14:paraId="3F16EF31" w14:textId="77777777" w:rsidR="00804071" w:rsidRPr="006419F1" w:rsidRDefault="00804071" w:rsidP="00162365">
            <w:r w:rsidRPr="006419F1">
              <w:t>Asfalty i produkty naftowe – Oznaczanie temperatury mięknienia – Metoda Pierścień i Kula</w:t>
            </w:r>
          </w:p>
        </w:tc>
      </w:tr>
      <w:tr w:rsidR="006419F1" w:rsidRPr="006419F1" w14:paraId="66BC5CD6" w14:textId="77777777" w:rsidTr="00162365">
        <w:tc>
          <w:tcPr>
            <w:tcW w:w="466" w:type="dxa"/>
          </w:tcPr>
          <w:p w14:paraId="35F71EA0" w14:textId="77777777" w:rsidR="00804071" w:rsidRPr="006419F1" w:rsidRDefault="00804071" w:rsidP="00162365">
            <w:r w:rsidRPr="006419F1">
              <w:lastRenderedPageBreak/>
              <w:t>10.</w:t>
            </w:r>
          </w:p>
        </w:tc>
        <w:tc>
          <w:tcPr>
            <w:tcW w:w="2086" w:type="dxa"/>
          </w:tcPr>
          <w:p w14:paraId="645EBB50" w14:textId="77777777" w:rsidR="00804071" w:rsidRPr="006419F1" w:rsidRDefault="00804071" w:rsidP="00162365">
            <w:r w:rsidRPr="006419F1">
              <w:t>PN-EN 1426:2009</w:t>
            </w:r>
          </w:p>
        </w:tc>
        <w:tc>
          <w:tcPr>
            <w:tcW w:w="4819" w:type="dxa"/>
          </w:tcPr>
          <w:p w14:paraId="2144C814" w14:textId="77777777" w:rsidR="00804071" w:rsidRPr="006419F1" w:rsidRDefault="00804071" w:rsidP="00162365">
            <w:r w:rsidRPr="006419F1">
              <w:t>Asfalty i produkty naftowe – Oznaczanie penetracji igłą</w:t>
            </w:r>
          </w:p>
        </w:tc>
      </w:tr>
      <w:tr w:rsidR="006419F1" w:rsidRPr="006419F1" w14:paraId="08F46427" w14:textId="77777777" w:rsidTr="00162365">
        <w:tc>
          <w:tcPr>
            <w:tcW w:w="466" w:type="dxa"/>
          </w:tcPr>
          <w:p w14:paraId="63427913" w14:textId="77777777" w:rsidR="00804071" w:rsidRPr="006419F1" w:rsidRDefault="00804071" w:rsidP="00162365">
            <w:r w:rsidRPr="006419F1">
              <w:t>11.</w:t>
            </w:r>
          </w:p>
        </w:tc>
        <w:tc>
          <w:tcPr>
            <w:tcW w:w="2086" w:type="dxa"/>
          </w:tcPr>
          <w:p w14:paraId="082BA6FF" w14:textId="77777777" w:rsidR="00804071" w:rsidRPr="006419F1" w:rsidRDefault="00804071" w:rsidP="00162365">
            <w:r w:rsidRPr="006419F1">
              <w:t>PN-EN 1097-8:2002</w:t>
            </w:r>
          </w:p>
        </w:tc>
        <w:tc>
          <w:tcPr>
            <w:tcW w:w="4819" w:type="dxa"/>
          </w:tcPr>
          <w:p w14:paraId="0DB236FE" w14:textId="77777777" w:rsidR="00804071" w:rsidRPr="006419F1" w:rsidRDefault="00804071" w:rsidP="00162365">
            <w:r w:rsidRPr="006419F1">
              <w:t xml:space="preserve">Badanie mechanicznych i fizycznych właściwości kruszyw. Część 8: Oznaczanie </w:t>
            </w:r>
            <w:proofErr w:type="spellStart"/>
            <w:r w:rsidRPr="006419F1">
              <w:t>polerowalności</w:t>
            </w:r>
            <w:proofErr w:type="spellEnd"/>
            <w:r w:rsidRPr="006419F1">
              <w:t xml:space="preserve"> kamienia</w:t>
            </w:r>
          </w:p>
        </w:tc>
      </w:tr>
      <w:tr w:rsidR="006419F1" w:rsidRPr="006419F1" w14:paraId="2F474842" w14:textId="77777777" w:rsidTr="00162365">
        <w:tc>
          <w:tcPr>
            <w:tcW w:w="466" w:type="dxa"/>
          </w:tcPr>
          <w:p w14:paraId="22B2D049" w14:textId="77777777" w:rsidR="00804071" w:rsidRPr="006419F1" w:rsidRDefault="00804071" w:rsidP="00162365">
            <w:r w:rsidRPr="006419F1">
              <w:t>12.</w:t>
            </w:r>
          </w:p>
        </w:tc>
        <w:tc>
          <w:tcPr>
            <w:tcW w:w="2086" w:type="dxa"/>
          </w:tcPr>
          <w:p w14:paraId="40ED4920" w14:textId="77777777" w:rsidR="00804071" w:rsidRPr="006419F1" w:rsidRDefault="00804071" w:rsidP="00162365">
            <w:r w:rsidRPr="006419F1">
              <w:t>PN-B-24005:1997</w:t>
            </w:r>
          </w:p>
        </w:tc>
        <w:tc>
          <w:tcPr>
            <w:tcW w:w="4819" w:type="dxa"/>
          </w:tcPr>
          <w:p w14:paraId="6A1B2AD6" w14:textId="77777777" w:rsidR="00804071" w:rsidRPr="006419F1" w:rsidRDefault="00804071" w:rsidP="00162365">
            <w:r w:rsidRPr="006419F1">
              <w:t>Asfaltowa masa zalewowa</w:t>
            </w:r>
          </w:p>
        </w:tc>
      </w:tr>
      <w:tr w:rsidR="006419F1" w:rsidRPr="006419F1" w14:paraId="0992F7B5" w14:textId="77777777" w:rsidTr="00162365">
        <w:tc>
          <w:tcPr>
            <w:tcW w:w="466" w:type="dxa"/>
          </w:tcPr>
          <w:p w14:paraId="5CABD0C2" w14:textId="77777777" w:rsidR="00804071" w:rsidRPr="006419F1" w:rsidRDefault="00804071" w:rsidP="00162365">
            <w:r w:rsidRPr="006419F1">
              <w:t>13.</w:t>
            </w:r>
          </w:p>
        </w:tc>
        <w:tc>
          <w:tcPr>
            <w:tcW w:w="2086" w:type="dxa"/>
          </w:tcPr>
          <w:p w14:paraId="467498F0" w14:textId="77777777" w:rsidR="00804071" w:rsidRPr="006419F1" w:rsidRDefault="00804071" w:rsidP="00162365">
            <w:r w:rsidRPr="006419F1">
              <w:t>PN-EN 1744-1:2000</w:t>
            </w:r>
          </w:p>
        </w:tc>
        <w:tc>
          <w:tcPr>
            <w:tcW w:w="4819" w:type="dxa"/>
          </w:tcPr>
          <w:p w14:paraId="021C0FB3" w14:textId="77777777" w:rsidR="00804071" w:rsidRPr="006419F1" w:rsidRDefault="00804071" w:rsidP="00162365">
            <w:r w:rsidRPr="006419F1">
              <w:t>Badanie chemicznych właściwości kruszyw - Analiza chemiczna</w:t>
            </w:r>
          </w:p>
        </w:tc>
      </w:tr>
      <w:tr w:rsidR="006419F1" w:rsidRPr="006419F1" w14:paraId="2DE7D268" w14:textId="77777777" w:rsidTr="00162365">
        <w:tc>
          <w:tcPr>
            <w:tcW w:w="466" w:type="dxa"/>
          </w:tcPr>
          <w:p w14:paraId="66359EA4" w14:textId="77777777" w:rsidR="00804071" w:rsidRPr="006419F1" w:rsidRDefault="00804071" w:rsidP="00162365">
            <w:r w:rsidRPr="006419F1">
              <w:t>14.</w:t>
            </w:r>
          </w:p>
        </w:tc>
        <w:tc>
          <w:tcPr>
            <w:tcW w:w="2086" w:type="dxa"/>
          </w:tcPr>
          <w:p w14:paraId="3213D9C7" w14:textId="77777777" w:rsidR="00804071" w:rsidRPr="006419F1" w:rsidRDefault="00804071" w:rsidP="00162365">
            <w:r w:rsidRPr="006419F1">
              <w:t>PN-EN 13398:2009</w:t>
            </w:r>
          </w:p>
        </w:tc>
        <w:tc>
          <w:tcPr>
            <w:tcW w:w="4819" w:type="dxa"/>
          </w:tcPr>
          <w:p w14:paraId="3E967A8A" w14:textId="77777777" w:rsidR="00804071" w:rsidRPr="006419F1" w:rsidRDefault="00804071" w:rsidP="00162365">
            <w:r w:rsidRPr="006419F1">
              <w:t>Asfalty i lepiszcze asfaltowe – Oznaczanie nawrotu sprężystego asfaltów modyfikowanych</w:t>
            </w:r>
          </w:p>
        </w:tc>
      </w:tr>
      <w:tr w:rsidR="006419F1" w:rsidRPr="006419F1" w14:paraId="597B79B7" w14:textId="77777777" w:rsidTr="00162365">
        <w:tc>
          <w:tcPr>
            <w:tcW w:w="466" w:type="dxa"/>
          </w:tcPr>
          <w:p w14:paraId="317FA431" w14:textId="77777777" w:rsidR="00804071" w:rsidRPr="006419F1" w:rsidRDefault="00804071" w:rsidP="00162365">
            <w:r w:rsidRPr="006419F1">
              <w:t>15.</w:t>
            </w:r>
          </w:p>
        </w:tc>
        <w:tc>
          <w:tcPr>
            <w:tcW w:w="2086" w:type="dxa"/>
          </w:tcPr>
          <w:p w14:paraId="08CABF6D" w14:textId="77777777" w:rsidR="00804071" w:rsidRPr="006419F1" w:rsidRDefault="00804071" w:rsidP="00162365">
            <w:r w:rsidRPr="006419F1">
              <w:t>PN-EN 12593:2009</w:t>
            </w:r>
          </w:p>
        </w:tc>
        <w:tc>
          <w:tcPr>
            <w:tcW w:w="4819" w:type="dxa"/>
          </w:tcPr>
          <w:p w14:paraId="651E60FB" w14:textId="77777777" w:rsidR="00804071" w:rsidRPr="006419F1" w:rsidRDefault="00804071" w:rsidP="00162365">
            <w:r w:rsidRPr="006419F1">
              <w:t xml:space="preserve">Asfalty i produkty asfaltowe – Oznaczanie temperatury łamliwości metodą </w:t>
            </w:r>
            <w:proofErr w:type="spellStart"/>
            <w:r w:rsidRPr="006419F1">
              <w:t>Fraassa</w:t>
            </w:r>
            <w:proofErr w:type="spellEnd"/>
          </w:p>
        </w:tc>
      </w:tr>
      <w:tr w:rsidR="006419F1" w:rsidRPr="006419F1" w14:paraId="3EAF4871" w14:textId="77777777" w:rsidTr="00162365">
        <w:tc>
          <w:tcPr>
            <w:tcW w:w="466" w:type="dxa"/>
          </w:tcPr>
          <w:p w14:paraId="70F936F9" w14:textId="77777777" w:rsidR="00804071" w:rsidRPr="006419F1" w:rsidRDefault="00804071" w:rsidP="00162365">
            <w:r w:rsidRPr="006419F1">
              <w:t>16.</w:t>
            </w:r>
          </w:p>
        </w:tc>
        <w:tc>
          <w:tcPr>
            <w:tcW w:w="2086" w:type="dxa"/>
          </w:tcPr>
          <w:p w14:paraId="23BED1F7" w14:textId="77777777" w:rsidR="00804071" w:rsidRPr="006419F1" w:rsidRDefault="00804071" w:rsidP="00162365">
            <w:r w:rsidRPr="006419F1">
              <w:t>PN-EN 1767:2008</w:t>
            </w:r>
          </w:p>
        </w:tc>
        <w:tc>
          <w:tcPr>
            <w:tcW w:w="4819" w:type="dxa"/>
          </w:tcPr>
          <w:p w14:paraId="6A89AC99" w14:textId="77777777" w:rsidR="00804071" w:rsidRPr="006419F1" w:rsidRDefault="00804071" w:rsidP="00162365">
            <w:r w:rsidRPr="006419F1">
              <w:t>Wyroby i systemy do ochrony i napraw konstrukcji betonowych – Metody badań – Analiza w podczerwieni</w:t>
            </w:r>
          </w:p>
        </w:tc>
      </w:tr>
      <w:tr w:rsidR="006419F1" w:rsidRPr="006419F1" w14:paraId="51232B97" w14:textId="77777777" w:rsidTr="00162365">
        <w:tc>
          <w:tcPr>
            <w:tcW w:w="466" w:type="dxa"/>
          </w:tcPr>
          <w:p w14:paraId="657AEF3D" w14:textId="77777777" w:rsidR="00804071" w:rsidRPr="006419F1" w:rsidRDefault="00804071" w:rsidP="00162365">
            <w:r w:rsidRPr="006419F1">
              <w:t>17.</w:t>
            </w:r>
          </w:p>
        </w:tc>
        <w:tc>
          <w:tcPr>
            <w:tcW w:w="2086" w:type="dxa"/>
          </w:tcPr>
          <w:p w14:paraId="3838EF59" w14:textId="77777777" w:rsidR="00804071" w:rsidRPr="006419F1" w:rsidRDefault="00804071" w:rsidP="00162365">
            <w:r w:rsidRPr="006419F1">
              <w:t>PN-B-24620:1998</w:t>
            </w:r>
          </w:p>
        </w:tc>
        <w:tc>
          <w:tcPr>
            <w:tcW w:w="4819" w:type="dxa"/>
          </w:tcPr>
          <w:p w14:paraId="7B42EA4B" w14:textId="77777777" w:rsidR="00804071" w:rsidRPr="006419F1" w:rsidRDefault="00804071" w:rsidP="00162365">
            <w:r w:rsidRPr="006419F1">
              <w:t>Lepiki, masy i roztwory asfaltowe stosowane na zimno</w:t>
            </w:r>
          </w:p>
        </w:tc>
      </w:tr>
      <w:tr w:rsidR="006419F1" w:rsidRPr="006419F1" w14:paraId="269C1048" w14:textId="77777777" w:rsidTr="00162365">
        <w:tc>
          <w:tcPr>
            <w:tcW w:w="466" w:type="dxa"/>
          </w:tcPr>
          <w:p w14:paraId="4D4C32DF" w14:textId="77777777" w:rsidR="00804071" w:rsidRPr="006419F1" w:rsidRDefault="00804071" w:rsidP="00162365">
            <w:r w:rsidRPr="006419F1">
              <w:t>18.</w:t>
            </w:r>
          </w:p>
        </w:tc>
        <w:tc>
          <w:tcPr>
            <w:tcW w:w="2086" w:type="dxa"/>
          </w:tcPr>
          <w:p w14:paraId="7F4867E1" w14:textId="77777777" w:rsidR="00804071" w:rsidRPr="006419F1" w:rsidRDefault="00804071" w:rsidP="00162365">
            <w:r w:rsidRPr="006419F1">
              <w:t>PN-EN ISO 2431:1999</w:t>
            </w:r>
          </w:p>
        </w:tc>
        <w:tc>
          <w:tcPr>
            <w:tcW w:w="4819" w:type="dxa"/>
          </w:tcPr>
          <w:p w14:paraId="17C61EE6" w14:textId="77777777" w:rsidR="00804071" w:rsidRPr="006419F1" w:rsidRDefault="00804071" w:rsidP="00162365">
            <w:r w:rsidRPr="006419F1">
              <w:t>Farby i lakiery – Oznaczanie czasu wypływu za pomocą kubków wypływowych</w:t>
            </w:r>
          </w:p>
        </w:tc>
      </w:tr>
      <w:tr w:rsidR="006419F1" w:rsidRPr="006419F1" w14:paraId="135004B1" w14:textId="77777777" w:rsidTr="00162365">
        <w:tc>
          <w:tcPr>
            <w:tcW w:w="466" w:type="dxa"/>
          </w:tcPr>
          <w:p w14:paraId="4C2972DF" w14:textId="77777777" w:rsidR="00804071" w:rsidRPr="006419F1" w:rsidRDefault="00804071" w:rsidP="00162365">
            <w:r w:rsidRPr="006419F1">
              <w:t>19.</w:t>
            </w:r>
          </w:p>
        </w:tc>
        <w:tc>
          <w:tcPr>
            <w:tcW w:w="2086" w:type="dxa"/>
          </w:tcPr>
          <w:p w14:paraId="6D28B13F" w14:textId="77777777" w:rsidR="00804071" w:rsidRPr="006419F1" w:rsidRDefault="00804071" w:rsidP="00162365">
            <w:r w:rsidRPr="006419F1">
              <w:t>PN-EN ISO 9029:2005</w:t>
            </w:r>
          </w:p>
        </w:tc>
        <w:tc>
          <w:tcPr>
            <w:tcW w:w="4819" w:type="dxa"/>
          </w:tcPr>
          <w:p w14:paraId="4D24AEBA" w14:textId="77777777" w:rsidR="00804071" w:rsidRPr="006419F1" w:rsidRDefault="00804071" w:rsidP="00162365">
            <w:r w:rsidRPr="006419F1">
              <w:t>Ropa naftowa –Oznaczanie wody. Metoda destylacyjna</w:t>
            </w:r>
          </w:p>
        </w:tc>
      </w:tr>
      <w:tr w:rsidR="006419F1" w:rsidRPr="006419F1" w14:paraId="61FBCF16" w14:textId="77777777" w:rsidTr="00162365">
        <w:tc>
          <w:tcPr>
            <w:tcW w:w="466" w:type="dxa"/>
          </w:tcPr>
          <w:p w14:paraId="7FD0BC16" w14:textId="77777777" w:rsidR="00804071" w:rsidRPr="006419F1" w:rsidRDefault="00804071" w:rsidP="00162365">
            <w:r w:rsidRPr="006419F1">
              <w:t>20.</w:t>
            </w:r>
          </w:p>
        </w:tc>
        <w:tc>
          <w:tcPr>
            <w:tcW w:w="2086" w:type="dxa"/>
          </w:tcPr>
          <w:p w14:paraId="05CC8444" w14:textId="77777777" w:rsidR="00804071" w:rsidRPr="006419F1" w:rsidRDefault="00804071" w:rsidP="00162365">
            <w:r w:rsidRPr="006419F1">
              <w:t xml:space="preserve"> PN-ISO 8501-1:2008</w:t>
            </w:r>
          </w:p>
        </w:tc>
        <w:tc>
          <w:tcPr>
            <w:tcW w:w="4819" w:type="dxa"/>
          </w:tcPr>
          <w:p w14:paraId="11FAEA51" w14:textId="77777777" w:rsidR="00804071" w:rsidRPr="006419F1" w:rsidRDefault="00804071" w:rsidP="00162365">
            <w:r w:rsidRPr="006419F1">
              <w:t>Przygotowanie podłoży stalowych przed nakładaniem farb i podobnych produktów – Wzrokowa ocena czystości powierzchni – Część 1: Stopnie skorodowania i stopnie przygotowania niepokrytych podłoży stalowych oraz podłoży stalowych po całkowitym usunięciu wcześniej nałożonych powłok</w:t>
            </w:r>
          </w:p>
        </w:tc>
      </w:tr>
    </w:tbl>
    <w:p w14:paraId="14445889" w14:textId="77777777" w:rsidR="00804071" w:rsidRPr="006419F1" w:rsidRDefault="00804071" w:rsidP="00804071">
      <w:pPr>
        <w:pStyle w:val="Styl1"/>
        <w:rPr>
          <w:color w:val="auto"/>
        </w:rPr>
      </w:pPr>
      <w:r w:rsidRPr="006419F1">
        <w:rPr>
          <w:color w:val="auto"/>
        </w:rPr>
        <w:t>10.3. Inne dokumenty</w:t>
      </w:r>
    </w:p>
    <w:p w14:paraId="1D053592" w14:textId="77777777" w:rsidR="00804071" w:rsidRPr="006419F1" w:rsidRDefault="00804071" w:rsidP="00804071">
      <w:pPr>
        <w:numPr>
          <w:ilvl w:val="0"/>
          <w:numId w:val="215"/>
        </w:numPr>
        <w:ind w:left="470" w:hanging="357"/>
      </w:pPr>
      <w:r w:rsidRPr="006419F1">
        <w:t>Procedura IBDiM - PB/TM-1/10-Badanie czasu wysychania roztworu asfaltowego</w:t>
      </w:r>
    </w:p>
    <w:p w14:paraId="6BE4E58C" w14:textId="77777777" w:rsidR="00804071" w:rsidRPr="006419F1" w:rsidRDefault="00804071" w:rsidP="00804071">
      <w:pPr>
        <w:numPr>
          <w:ilvl w:val="0"/>
          <w:numId w:val="215"/>
        </w:numPr>
        <w:ind w:left="470" w:hanging="357"/>
      </w:pPr>
      <w:r w:rsidRPr="006419F1">
        <w:t>Rozporządzenie Ministra Transportu i Gospodarki Morskiej z dnia 30 maja 2000 r.   w sprawie warunków technicznych, jakim powinny odpowiadać obiekty inżynierskie i ich usytuowanie (Dz.U. nr 63, poz. 735)</w:t>
      </w:r>
    </w:p>
    <w:p w14:paraId="47471EF3" w14:textId="77777777" w:rsidR="00804071" w:rsidRPr="006419F1" w:rsidRDefault="00804071" w:rsidP="00804071">
      <w:pPr>
        <w:numPr>
          <w:ilvl w:val="0"/>
          <w:numId w:val="215"/>
        </w:numPr>
        <w:ind w:left="470" w:hanging="357"/>
      </w:pPr>
      <w:r w:rsidRPr="006419F1">
        <w:t xml:space="preserve"> Zalecenia dotyczące doboru mostowych urządzeń dylatacyjnych oraz ich wbudowania i odbioru, Załącznik do Zarządzenia nr 4 Generalnego Dyrektora Dróg Krajowych i Autostrad z dnia 24 stycznia 2007 r.</w:t>
      </w:r>
    </w:p>
    <w:p w14:paraId="0E7B2A1F" w14:textId="77777777" w:rsidR="00804071" w:rsidRPr="006419F1" w:rsidRDefault="00804071" w:rsidP="00804071">
      <w:pPr>
        <w:numPr>
          <w:ilvl w:val="0"/>
          <w:numId w:val="215"/>
        </w:numPr>
        <w:ind w:left="470" w:hanging="357"/>
      </w:pPr>
      <w:r w:rsidRPr="006419F1">
        <w:t>Procedura IBDiM – TWm-32/98- Badanie penetracji igłą</w:t>
      </w:r>
    </w:p>
    <w:p w14:paraId="260B9292" w14:textId="77777777" w:rsidR="00804071" w:rsidRPr="006419F1" w:rsidRDefault="00804071" w:rsidP="00804071">
      <w:pPr>
        <w:numPr>
          <w:ilvl w:val="0"/>
          <w:numId w:val="215"/>
        </w:numPr>
        <w:ind w:left="470" w:hanging="357"/>
      </w:pPr>
      <w:r w:rsidRPr="006419F1">
        <w:t>Procedura IBDiM - PB/TM-1/11:2004 -  Badanie odporności mostowych dylatacji bitumicznych na okleinowanie</w:t>
      </w:r>
    </w:p>
    <w:p w14:paraId="2502C46E" w14:textId="77777777" w:rsidR="00804071" w:rsidRPr="006419F1" w:rsidRDefault="00804071" w:rsidP="00804071">
      <w:pPr>
        <w:numPr>
          <w:ilvl w:val="0"/>
          <w:numId w:val="215"/>
        </w:numPr>
        <w:ind w:left="470" w:hanging="357"/>
        <w:textAlignment w:val="auto"/>
      </w:pPr>
      <w:r w:rsidRPr="006419F1">
        <w:t xml:space="preserve">Katalog detali mostowych. GDDKiA – </w:t>
      </w:r>
      <w:proofErr w:type="spellStart"/>
      <w:r w:rsidRPr="006419F1">
        <w:t>BPBDiM</w:t>
      </w:r>
      <w:proofErr w:type="spellEnd"/>
      <w:r w:rsidRPr="006419F1">
        <w:t xml:space="preserve"> „</w:t>
      </w:r>
      <w:proofErr w:type="spellStart"/>
      <w:r w:rsidRPr="006419F1">
        <w:t>Transprojekt</w:t>
      </w:r>
      <w:proofErr w:type="spellEnd"/>
      <w:r w:rsidRPr="006419F1">
        <w:t>” Warszawa, 2002 r.</w:t>
      </w:r>
    </w:p>
    <w:p w14:paraId="76367E2F" w14:textId="77777777" w:rsidR="00804071" w:rsidRPr="006419F1" w:rsidRDefault="00804071" w:rsidP="00804071"/>
    <w:p w14:paraId="2393C331" w14:textId="77777777" w:rsidR="00804071" w:rsidRPr="006419F1" w:rsidRDefault="00804071" w:rsidP="00804071"/>
    <w:p w14:paraId="5050FB5A" w14:textId="196380F2" w:rsidR="00120A8B" w:rsidRPr="006419F1" w:rsidRDefault="00804071" w:rsidP="00120A8B">
      <w:pPr>
        <w:pStyle w:val="Nagwek2"/>
      </w:pPr>
      <w:r w:rsidRPr="006419F1">
        <w:br w:type="page"/>
      </w:r>
      <w:bookmarkStart w:id="326" w:name="_Toc181663876"/>
      <w:r w:rsidR="00120A8B" w:rsidRPr="006419F1">
        <w:lastRenderedPageBreak/>
        <w:t>M.19.0</w:t>
      </w:r>
      <w:r w:rsidR="00476B1F" w:rsidRPr="006419F1">
        <w:t>0</w:t>
      </w:r>
      <w:r w:rsidR="00120A8B" w:rsidRPr="006419F1">
        <w:t>.0</w:t>
      </w:r>
      <w:r w:rsidR="00E928A8" w:rsidRPr="006419F1">
        <w:t>0</w:t>
      </w:r>
      <w:r w:rsidR="00120A8B" w:rsidRPr="006419F1">
        <w:t xml:space="preserve">. </w:t>
      </w:r>
      <w:bookmarkEnd w:id="296"/>
      <w:bookmarkEnd w:id="297"/>
      <w:r w:rsidR="00476B1F" w:rsidRPr="006419F1">
        <w:t>ELEMENTY ZABEZPIECZAJĄCE.</w:t>
      </w:r>
      <w:bookmarkEnd w:id="326"/>
    </w:p>
    <w:p w14:paraId="66C780CD" w14:textId="77777777" w:rsidR="00476B1F" w:rsidRPr="006419F1" w:rsidRDefault="00476B1F" w:rsidP="00476B1F">
      <w:pPr>
        <w:pStyle w:val="Nagwek2"/>
      </w:pPr>
      <w:bookmarkStart w:id="327" w:name="_Toc181663877"/>
      <w:r w:rsidRPr="006419F1">
        <w:t>M.19.01.00. Elementy zabezpieczające obiekt</w:t>
      </w:r>
      <w:bookmarkEnd w:id="327"/>
    </w:p>
    <w:p w14:paraId="44FB8044" w14:textId="77777777" w:rsidR="00BE6E65" w:rsidRPr="006419F1" w:rsidRDefault="00BE6E65" w:rsidP="00BE6E65">
      <w:pPr>
        <w:pStyle w:val="Nagwek2"/>
      </w:pPr>
      <w:bookmarkStart w:id="328" w:name="_Toc417527645"/>
      <w:bookmarkStart w:id="329" w:name="_Toc181663878"/>
      <w:r w:rsidRPr="006419F1">
        <w:t>M.19.01.01. Krawężnik  mostowy  kamienny</w:t>
      </w:r>
      <w:bookmarkEnd w:id="328"/>
      <w:bookmarkEnd w:id="329"/>
    </w:p>
    <w:p w14:paraId="7F748B4A" w14:textId="77777777" w:rsidR="00BE6E65" w:rsidRPr="006419F1" w:rsidRDefault="00BE6E65" w:rsidP="00BE6E65">
      <w:pPr>
        <w:pStyle w:val="Styl1"/>
        <w:rPr>
          <w:color w:val="auto"/>
        </w:rPr>
      </w:pPr>
      <w:r w:rsidRPr="006419F1">
        <w:rPr>
          <w:color w:val="auto"/>
        </w:rPr>
        <w:t>1. WSTĘP</w:t>
      </w:r>
    </w:p>
    <w:p w14:paraId="351086E0" w14:textId="77777777" w:rsidR="00BE6E65" w:rsidRPr="006419F1" w:rsidRDefault="00BE6E65" w:rsidP="00BE6E65">
      <w:pPr>
        <w:pStyle w:val="Styl1"/>
        <w:rPr>
          <w:color w:val="auto"/>
        </w:rPr>
      </w:pPr>
      <w:r w:rsidRPr="006419F1">
        <w:rPr>
          <w:color w:val="auto"/>
        </w:rPr>
        <w:t>1.1. Przedmiot STWiORB</w:t>
      </w:r>
    </w:p>
    <w:p w14:paraId="0841F79B" w14:textId="366FC6D0" w:rsidR="00BE6E65" w:rsidRPr="006419F1" w:rsidRDefault="00BE6E65" w:rsidP="00BE6E65">
      <w:pPr>
        <w:overflowPunct/>
        <w:textAlignment w:val="auto"/>
        <w:rPr>
          <w:bCs/>
        </w:rPr>
      </w:pPr>
      <w:r w:rsidRPr="006419F1">
        <w:rPr>
          <w:szCs w:val="24"/>
        </w:rPr>
        <w:t xml:space="preserve">Przedmiotem niniejszej Specyfikacji Technicznej Wykonania i Odbioru Robót Budowlanych (STWiORB) są wymagania dotyczące wykonania i odbioru robót budowlanych związanych z ustawieniem krawężników kamiennych na obiekcie </w:t>
      </w:r>
      <w:r w:rsidR="00254EB2" w:rsidRPr="006419F1">
        <w:rPr>
          <w:szCs w:val="24"/>
        </w:rPr>
        <w:t>podczas</w:t>
      </w:r>
      <w:r w:rsidRPr="006419F1">
        <w:rPr>
          <w:szCs w:val="24"/>
        </w:rPr>
        <w:t xml:space="preserve"> </w:t>
      </w:r>
      <w:r w:rsidRPr="006419F1">
        <w:t>rozbudowy drogi wojewódzkiej nr 691 na odcinku od włączenia w drogę 738 do km 21+180 w miejscowości Bąkowiec.</w:t>
      </w:r>
    </w:p>
    <w:p w14:paraId="353CAA58" w14:textId="77777777" w:rsidR="00BE6E65" w:rsidRPr="006419F1" w:rsidRDefault="00BE6E65" w:rsidP="00BE6E65">
      <w:pPr>
        <w:pStyle w:val="Styl1"/>
        <w:rPr>
          <w:color w:val="auto"/>
        </w:rPr>
      </w:pPr>
      <w:r w:rsidRPr="006419F1">
        <w:rPr>
          <w:color w:val="auto"/>
        </w:rPr>
        <w:t>1.2. Zakres stosowania STWiORB</w:t>
      </w:r>
    </w:p>
    <w:p w14:paraId="735FC0DE" w14:textId="77777777" w:rsidR="00BE6E65" w:rsidRPr="006419F1" w:rsidRDefault="00BE6E65" w:rsidP="00BE6E65">
      <w:r w:rsidRPr="006419F1">
        <w:rPr>
          <w:szCs w:val="24"/>
        </w:rPr>
        <w:t>STWiORB jest stosowana jako dokument przetargowy i kontraktowy przy zleceniu i realizacji robót wymienionych w punkcie 1.1.</w:t>
      </w:r>
    </w:p>
    <w:p w14:paraId="3B76E8C1" w14:textId="77777777" w:rsidR="00BE6E65" w:rsidRPr="006419F1" w:rsidRDefault="00BE6E65" w:rsidP="00BE6E65">
      <w:pPr>
        <w:pStyle w:val="Styl1"/>
        <w:rPr>
          <w:color w:val="auto"/>
        </w:rPr>
      </w:pPr>
      <w:r w:rsidRPr="006419F1">
        <w:rPr>
          <w:color w:val="auto"/>
        </w:rPr>
        <w:t>1.3. Zakres robót objętych STWiORB</w:t>
      </w:r>
    </w:p>
    <w:p w14:paraId="49AF4442" w14:textId="4F4A2537" w:rsidR="00254EB2" w:rsidRPr="006419F1" w:rsidRDefault="00BE6E65" w:rsidP="00BE6E65">
      <w:pPr>
        <w:overflowPunct/>
        <w:textAlignment w:val="auto"/>
        <w:rPr>
          <w:bCs/>
        </w:rPr>
      </w:pPr>
      <w:r w:rsidRPr="006419F1">
        <w:t xml:space="preserve">Ustalenia zawarte w niniejszej STWiORB  dotyczą zasad prowadzenia robót związanych z wykonaniem i odbiorem ustawienia krawężników kamiennych na podlewce na obiekcie podczas </w:t>
      </w:r>
      <w:r w:rsidR="00254EB2" w:rsidRPr="006419F1">
        <w:t>rozbudowy drogi wojewódzkiej nr 691 na odcinku od włączenia w drogę 738 do km 21+180 w miejscowości Bąkowiec.</w:t>
      </w:r>
    </w:p>
    <w:p w14:paraId="3C5D310A" w14:textId="77777777" w:rsidR="00BE6E65" w:rsidRPr="006419F1" w:rsidRDefault="00BE6E65" w:rsidP="00BE6E65">
      <w:pPr>
        <w:pStyle w:val="Styl1"/>
        <w:rPr>
          <w:color w:val="auto"/>
        </w:rPr>
      </w:pPr>
      <w:r w:rsidRPr="006419F1">
        <w:rPr>
          <w:color w:val="auto"/>
        </w:rPr>
        <w:t>1.4. Określenia podstawowe</w:t>
      </w:r>
    </w:p>
    <w:p w14:paraId="5E2F27D2" w14:textId="77777777" w:rsidR="00BE6E65" w:rsidRPr="006419F1" w:rsidRDefault="00BE6E65" w:rsidP="00BE6E65">
      <w:pPr>
        <w:spacing w:after="120"/>
        <w:rPr>
          <w:b/>
        </w:rPr>
      </w:pPr>
      <w:r w:rsidRPr="006419F1">
        <w:rPr>
          <w:b/>
        </w:rPr>
        <w:t xml:space="preserve">1.4.1. </w:t>
      </w:r>
      <w:r w:rsidRPr="006419F1">
        <w:t xml:space="preserve">Krawężnik kamienny – element kamienny, długości większej od </w:t>
      </w:r>
      <w:smartTag w:uri="urn:schemas-microsoft-com:office:smarttags" w:element="metricconverter">
        <w:smartTagPr>
          <w:attr w:name="ProductID" w:val="30 cm"/>
        </w:smartTagPr>
        <w:r w:rsidRPr="006419F1">
          <w:t>30 cm</w:t>
        </w:r>
      </w:smartTag>
      <w:r w:rsidRPr="006419F1">
        <w:t>, powszechnie stosowany jako obramowanie drogi, chodnika, ścieżki.</w:t>
      </w:r>
    </w:p>
    <w:p w14:paraId="52177F4D" w14:textId="77777777" w:rsidR="00BE6E65" w:rsidRPr="006419F1" w:rsidRDefault="00BE6E65" w:rsidP="00BE6E65">
      <w:r w:rsidRPr="006419F1">
        <w:rPr>
          <w:b/>
        </w:rPr>
        <w:t xml:space="preserve">1.4.2. </w:t>
      </w:r>
      <w:r w:rsidRPr="006419F1">
        <w:t>Obrabianie mechaniczne – wykończenie powierzchni z widocznymi śladami narzędzi, uzyskane z zastosowaniem obróbki mechanicznej.</w:t>
      </w:r>
    </w:p>
    <w:p w14:paraId="6A7B88E8" w14:textId="77777777" w:rsidR="00BE6E65" w:rsidRPr="006419F1" w:rsidRDefault="00BE6E65" w:rsidP="00BE6E65">
      <w:pPr>
        <w:spacing w:before="120"/>
      </w:pPr>
      <w:r w:rsidRPr="006419F1">
        <w:rPr>
          <w:b/>
        </w:rPr>
        <w:t xml:space="preserve">1.4.3. </w:t>
      </w:r>
      <w:r w:rsidRPr="006419F1">
        <w:t>Pozostałe określenia podstawowe są zgodne z obowiązującymi, odpowiednimi polskimi normami i z definicjami podanymi w OSTWiORB D-M-00.00.00 „Wymagania ogólne”[1] pkt 1.4.</w:t>
      </w:r>
    </w:p>
    <w:p w14:paraId="2040279E" w14:textId="77777777" w:rsidR="00BE6E65" w:rsidRPr="006419F1" w:rsidRDefault="00BE6E65" w:rsidP="00BE6E65">
      <w:pPr>
        <w:pStyle w:val="Styl1"/>
        <w:rPr>
          <w:color w:val="auto"/>
        </w:rPr>
      </w:pPr>
      <w:r w:rsidRPr="006419F1">
        <w:rPr>
          <w:color w:val="auto"/>
        </w:rPr>
        <w:t>1.5. Ogólne wymagania dotyczące robót</w:t>
      </w:r>
    </w:p>
    <w:p w14:paraId="583C8B20" w14:textId="77777777" w:rsidR="00BE6E65" w:rsidRPr="006419F1" w:rsidRDefault="00BE6E65" w:rsidP="00BE6E65">
      <w:r w:rsidRPr="006419F1">
        <w:t>Ogólne wymagania dotyczące robót podano w OSTWiORB D-M-00.00.00 „Wymagania ogólne” [1] pkt 1.5.</w:t>
      </w:r>
    </w:p>
    <w:p w14:paraId="25B22358" w14:textId="77777777" w:rsidR="00BE6E65" w:rsidRPr="006419F1" w:rsidRDefault="00BE6E65" w:rsidP="00BE6E65">
      <w:pPr>
        <w:pStyle w:val="Styl1"/>
        <w:rPr>
          <w:color w:val="auto"/>
        </w:rPr>
      </w:pPr>
      <w:bookmarkStart w:id="330" w:name="_2._MATERIAŁY_1"/>
      <w:bookmarkStart w:id="331" w:name="_Toc141072304"/>
      <w:bookmarkStart w:id="332" w:name="_Toc141496948"/>
      <w:bookmarkStart w:id="333" w:name="_Toc144694236"/>
      <w:bookmarkStart w:id="334" w:name="_Toc161023543"/>
      <w:bookmarkStart w:id="335" w:name="_Toc162323557"/>
      <w:bookmarkEnd w:id="330"/>
      <w:r w:rsidRPr="006419F1">
        <w:rPr>
          <w:color w:val="auto"/>
        </w:rPr>
        <w:t>2. MATERIAŁY</w:t>
      </w:r>
      <w:bookmarkEnd w:id="331"/>
      <w:bookmarkEnd w:id="332"/>
      <w:bookmarkEnd w:id="333"/>
      <w:bookmarkEnd w:id="334"/>
      <w:bookmarkEnd w:id="335"/>
    </w:p>
    <w:p w14:paraId="3E029CD8" w14:textId="77777777" w:rsidR="00BE6E65" w:rsidRPr="006419F1" w:rsidRDefault="00BE6E65" w:rsidP="00BE6E65">
      <w:pPr>
        <w:pStyle w:val="Styl1"/>
        <w:rPr>
          <w:color w:val="auto"/>
        </w:rPr>
      </w:pPr>
      <w:r w:rsidRPr="006419F1">
        <w:rPr>
          <w:color w:val="auto"/>
        </w:rPr>
        <w:t>2.1. Ogólne wymagania dotyczące materiałów</w:t>
      </w:r>
    </w:p>
    <w:p w14:paraId="0547D4F4" w14:textId="77777777" w:rsidR="00BE6E65" w:rsidRPr="006419F1" w:rsidRDefault="00BE6E65" w:rsidP="00BE6E65">
      <w:r w:rsidRPr="006419F1">
        <w:t>Ogólne wymagania dotyczące materiałów, ich pozyskiwania i składowania, podano w  OSTWiORB D-M-00.00.00 „Wymagania ogólne” [1] pkt 2.</w:t>
      </w:r>
    </w:p>
    <w:p w14:paraId="2FC136E2" w14:textId="77777777" w:rsidR="00BE6E65" w:rsidRPr="006419F1" w:rsidRDefault="00BE6E65" w:rsidP="00BE6E65">
      <w:pPr>
        <w:pStyle w:val="Styl1"/>
        <w:rPr>
          <w:color w:val="auto"/>
        </w:rPr>
      </w:pPr>
      <w:r w:rsidRPr="006419F1">
        <w:rPr>
          <w:color w:val="auto"/>
        </w:rPr>
        <w:t>2.2. Materiały do wykonania robót</w:t>
      </w:r>
    </w:p>
    <w:p w14:paraId="22635651" w14:textId="77777777" w:rsidR="00BE6E65" w:rsidRPr="006419F1" w:rsidRDefault="00BE6E65" w:rsidP="00BE6E65">
      <w:r w:rsidRPr="006419F1">
        <w:rPr>
          <w:b/>
        </w:rPr>
        <w:t xml:space="preserve">2.2.1. </w:t>
      </w:r>
      <w:r w:rsidRPr="006419F1">
        <w:t xml:space="preserve">Zgodność materiałów z dokumentacją projektową </w:t>
      </w:r>
    </w:p>
    <w:p w14:paraId="57F32F93" w14:textId="77777777" w:rsidR="00BE6E65" w:rsidRPr="006419F1" w:rsidRDefault="00BE6E65" w:rsidP="00BE6E65">
      <w:pPr>
        <w:spacing w:before="120"/>
      </w:pPr>
      <w:r w:rsidRPr="006419F1">
        <w:t>Materiały do wykonania robót powinny być zgodne z ustaleniami dokumentacji projektowej lub STWiORB.</w:t>
      </w:r>
    </w:p>
    <w:p w14:paraId="2775058D" w14:textId="77777777" w:rsidR="00BE6E65" w:rsidRPr="006419F1" w:rsidRDefault="00BE6E65" w:rsidP="00BE6E65">
      <w:pPr>
        <w:spacing w:before="120" w:after="120"/>
      </w:pPr>
      <w:r w:rsidRPr="006419F1">
        <w:rPr>
          <w:b/>
        </w:rPr>
        <w:t xml:space="preserve">2.2.2. </w:t>
      </w:r>
      <w:r w:rsidRPr="006419F1">
        <w:t>Stosowane materiały</w:t>
      </w:r>
    </w:p>
    <w:p w14:paraId="4F62C252" w14:textId="77777777" w:rsidR="00BE6E65" w:rsidRPr="006419F1" w:rsidRDefault="00BE6E65" w:rsidP="00BE6E65">
      <w:r w:rsidRPr="006419F1">
        <w:t>Przy ustawianiu krawężników na podlewce można stosować następujące materiały:</w:t>
      </w:r>
    </w:p>
    <w:p w14:paraId="1AC5A44D" w14:textId="77777777" w:rsidR="00BE6E65" w:rsidRPr="006419F1" w:rsidRDefault="00BE6E65" w:rsidP="00BE6E65">
      <w:pPr>
        <w:numPr>
          <w:ilvl w:val="0"/>
          <w:numId w:val="216"/>
        </w:numPr>
      </w:pPr>
      <w:r w:rsidRPr="006419F1">
        <w:t>krawężniki kamienne,</w:t>
      </w:r>
    </w:p>
    <w:p w14:paraId="2B3CCFA7" w14:textId="77777777" w:rsidR="00BE6E65" w:rsidRPr="006419F1" w:rsidRDefault="00BE6E65" w:rsidP="00BE6E65">
      <w:pPr>
        <w:numPr>
          <w:ilvl w:val="0"/>
          <w:numId w:val="216"/>
        </w:numPr>
      </w:pPr>
      <w:proofErr w:type="spellStart"/>
      <w:r w:rsidRPr="006419F1">
        <w:t>podlewka</w:t>
      </w:r>
      <w:proofErr w:type="spellEnd"/>
      <w:r w:rsidRPr="006419F1">
        <w:t xml:space="preserve"> z zaprawy </w:t>
      </w:r>
      <w:proofErr w:type="spellStart"/>
      <w:r w:rsidRPr="006419F1">
        <w:t>niskoskurczowej</w:t>
      </w:r>
      <w:proofErr w:type="spellEnd"/>
      <w:r w:rsidRPr="006419F1">
        <w:t xml:space="preserve"> lub grysu jednofrakcyjnego,</w:t>
      </w:r>
    </w:p>
    <w:p w14:paraId="56F6FD8D" w14:textId="77777777" w:rsidR="00BE6E65" w:rsidRPr="006419F1" w:rsidRDefault="00BE6E65" w:rsidP="00BE6E65">
      <w:pPr>
        <w:numPr>
          <w:ilvl w:val="0"/>
          <w:numId w:val="216"/>
        </w:numPr>
      </w:pPr>
      <w:r w:rsidRPr="006419F1">
        <w:t>stal na kotwy,</w:t>
      </w:r>
    </w:p>
    <w:p w14:paraId="5C69F9CA" w14:textId="77777777" w:rsidR="00BE6E65" w:rsidRPr="006419F1" w:rsidRDefault="00BE6E65" w:rsidP="00BE6E65">
      <w:pPr>
        <w:numPr>
          <w:ilvl w:val="0"/>
          <w:numId w:val="216"/>
        </w:numPr>
      </w:pPr>
      <w:r w:rsidRPr="006419F1">
        <w:t>klej do wklejania kotew,</w:t>
      </w:r>
    </w:p>
    <w:p w14:paraId="68A0A5FA" w14:textId="77777777" w:rsidR="00BE6E65" w:rsidRPr="006419F1" w:rsidRDefault="00BE6E65" w:rsidP="00BE6E65">
      <w:pPr>
        <w:numPr>
          <w:ilvl w:val="0"/>
          <w:numId w:val="216"/>
        </w:numPr>
      </w:pPr>
      <w:r w:rsidRPr="006419F1">
        <w:t>materiały uszczelniające.</w:t>
      </w:r>
    </w:p>
    <w:p w14:paraId="760C61BA" w14:textId="77777777" w:rsidR="00BE6E65" w:rsidRPr="006419F1" w:rsidRDefault="00BE6E65" w:rsidP="00BE6E65">
      <w:pPr>
        <w:spacing w:before="120" w:after="120"/>
        <w:rPr>
          <w:b/>
        </w:rPr>
      </w:pPr>
      <w:r w:rsidRPr="006419F1">
        <w:rPr>
          <w:b/>
        </w:rPr>
        <w:t xml:space="preserve">2.2.3. </w:t>
      </w:r>
      <w:r w:rsidRPr="006419F1">
        <w:t>Krawężniki kamienne</w:t>
      </w:r>
    </w:p>
    <w:p w14:paraId="540E0AB7" w14:textId="77777777" w:rsidR="00BE6E65" w:rsidRPr="006419F1" w:rsidRDefault="00BE6E65" w:rsidP="00BE6E65">
      <w:pPr>
        <w:spacing w:after="120"/>
      </w:pPr>
      <w:r w:rsidRPr="006419F1">
        <w:t>2.2.3.1. Zasady ogólne</w:t>
      </w:r>
    </w:p>
    <w:p w14:paraId="7195BE5D" w14:textId="77777777" w:rsidR="006808F4" w:rsidRPr="006419F1" w:rsidRDefault="008926CF" w:rsidP="00BE6E65">
      <w:r w:rsidRPr="006419F1">
        <w:t xml:space="preserve">Należy stosować krawężniki kamienne, dla których wystawiono deklarację właściwości użytkowych. </w:t>
      </w:r>
    </w:p>
    <w:p w14:paraId="419A3AB1" w14:textId="1133216B" w:rsidR="008926CF" w:rsidRPr="006419F1" w:rsidRDefault="008926CF" w:rsidP="00BE6E65">
      <w:r w:rsidRPr="006419F1">
        <w:t>Krawężniki powinny mieć ścięcie od strony jezdni, powyżej poziomu nawierzchni, o pochyleniu nie większym  niż 2,5:1 i nie mniejszym niż 4:1.</w:t>
      </w:r>
    </w:p>
    <w:p w14:paraId="710E7F80" w14:textId="77777777" w:rsidR="006808F4" w:rsidRPr="006419F1" w:rsidRDefault="006808F4" w:rsidP="006808F4">
      <w:r w:rsidRPr="006419F1">
        <w:t>Typ krawężnika i jego wymiary powinny być określone w dokumentacji projektowej.</w:t>
      </w:r>
    </w:p>
    <w:p w14:paraId="41D5CE62" w14:textId="77777777" w:rsidR="00BE6E65" w:rsidRPr="006419F1" w:rsidRDefault="00BE6E65" w:rsidP="00BE6E65">
      <w:pPr>
        <w:spacing w:before="120" w:after="120"/>
      </w:pPr>
      <w:r w:rsidRPr="006419F1">
        <w:lastRenderedPageBreak/>
        <w:t>2.2.3.2. Wymagania wobec krawężników</w:t>
      </w:r>
    </w:p>
    <w:p w14:paraId="425B56D3" w14:textId="42FC19C2" w:rsidR="00BE6E65" w:rsidRPr="006419F1" w:rsidRDefault="00BE6E65" w:rsidP="00BE6E65">
      <w:r w:rsidRPr="006419F1">
        <w:t>Poniżej przedstawiono wymagania dla krawężnika i materiału kamiennego, z którego powinien być wykonany, zgodnie z PN-B-11213:1997 [3]:</w:t>
      </w:r>
    </w:p>
    <w:p w14:paraId="451EB298" w14:textId="77777777" w:rsidR="00BE6E65" w:rsidRPr="006419F1" w:rsidRDefault="00BE6E65" w:rsidP="00BE6E65">
      <w:r w:rsidRPr="006419F1">
        <w:t>a) Wymagania dotyczące materiału kamiennego</w:t>
      </w:r>
    </w:p>
    <w:p w14:paraId="45B6582C" w14:textId="77777777" w:rsidR="00BE6E65" w:rsidRPr="006419F1" w:rsidRDefault="00BE6E65" w:rsidP="00BE6E65">
      <w:r w:rsidRPr="006419F1">
        <w:t xml:space="preserve">Bloki materiału kamiennego ze skał magmowych, osadowych lub metamorficznych, przeznaczone do produkcji krawężników mostowych kamiennych, powinny odpowiadać klasie I </w:t>
      </w:r>
      <w:proofErr w:type="spellStart"/>
      <w:r w:rsidRPr="006419F1">
        <w:t>i</w:t>
      </w:r>
      <w:proofErr w:type="spellEnd"/>
      <w:r w:rsidRPr="006419F1">
        <w:t xml:space="preserve"> II wg PN-B-11213:1997 [3] i wymaganiom podanym w tablicy 1.</w:t>
      </w:r>
    </w:p>
    <w:p w14:paraId="7F61597C" w14:textId="77777777" w:rsidR="00BE6E65" w:rsidRPr="006419F1" w:rsidRDefault="00BE6E65" w:rsidP="00BE6E65">
      <w:pPr>
        <w:spacing w:before="120" w:after="120"/>
        <w:jc w:val="left"/>
      </w:pPr>
      <w:r w:rsidRPr="006419F1">
        <w:t>Tablica 1. Wymagania fizyczne i wytrzymałościowe materiału kamiennego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2"/>
        <w:gridCol w:w="3545"/>
        <w:gridCol w:w="1094"/>
        <w:gridCol w:w="841"/>
        <w:gridCol w:w="842"/>
        <w:gridCol w:w="733"/>
      </w:tblGrid>
      <w:tr w:rsidR="006419F1" w:rsidRPr="006419F1" w14:paraId="2D9CA77C" w14:textId="77777777" w:rsidTr="00162365">
        <w:tc>
          <w:tcPr>
            <w:tcW w:w="532" w:type="dxa"/>
            <w:tcBorders>
              <w:bottom w:val="nil"/>
            </w:tcBorders>
          </w:tcPr>
          <w:p w14:paraId="54B2F184" w14:textId="77777777" w:rsidR="00BE6E65" w:rsidRPr="006419F1" w:rsidRDefault="00BE6E65" w:rsidP="00162365">
            <w:pPr>
              <w:spacing w:before="60"/>
              <w:jc w:val="left"/>
            </w:pPr>
            <w:r w:rsidRPr="006419F1">
              <w:t>Lp.</w:t>
            </w:r>
          </w:p>
        </w:tc>
        <w:tc>
          <w:tcPr>
            <w:tcW w:w="3545" w:type="dxa"/>
            <w:tcBorders>
              <w:bottom w:val="nil"/>
            </w:tcBorders>
          </w:tcPr>
          <w:p w14:paraId="6FE83E60" w14:textId="77777777" w:rsidR="00BE6E65" w:rsidRPr="006419F1" w:rsidRDefault="00BE6E65" w:rsidP="00162365">
            <w:pPr>
              <w:spacing w:before="60"/>
              <w:jc w:val="left"/>
            </w:pPr>
            <w:r w:rsidRPr="006419F1">
              <w:t>Właściwości</w:t>
            </w:r>
          </w:p>
        </w:tc>
        <w:tc>
          <w:tcPr>
            <w:tcW w:w="1094" w:type="dxa"/>
            <w:tcBorders>
              <w:bottom w:val="nil"/>
            </w:tcBorders>
          </w:tcPr>
          <w:p w14:paraId="3BADD885" w14:textId="77777777" w:rsidR="00BE6E65" w:rsidRPr="006419F1" w:rsidRDefault="00BE6E65" w:rsidP="00162365">
            <w:pPr>
              <w:spacing w:before="60"/>
              <w:jc w:val="left"/>
            </w:pPr>
            <w:r w:rsidRPr="006419F1">
              <w:t>Jednostka</w:t>
            </w:r>
          </w:p>
        </w:tc>
        <w:tc>
          <w:tcPr>
            <w:tcW w:w="2416" w:type="dxa"/>
            <w:gridSpan w:val="3"/>
          </w:tcPr>
          <w:p w14:paraId="175832AC" w14:textId="77777777" w:rsidR="00BE6E65" w:rsidRPr="006419F1" w:rsidRDefault="00BE6E65" w:rsidP="00162365">
            <w:pPr>
              <w:jc w:val="left"/>
            </w:pPr>
            <w:r w:rsidRPr="006419F1">
              <w:t>Klasa</w:t>
            </w:r>
          </w:p>
        </w:tc>
      </w:tr>
      <w:tr w:rsidR="006419F1" w:rsidRPr="006419F1" w14:paraId="174349F9" w14:textId="77777777" w:rsidTr="00162365">
        <w:tc>
          <w:tcPr>
            <w:tcW w:w="532" w:type="dxa"/>
            <w:tcBorders>
              <w:top w:val="nil"/>
            </w:tcBorders>
          </w:tcPr>
          <w:p w14:paraId="6DD1FFF5" w14:textId="77777777" w:rsidR="00BE6E65" w:rsidRPr="006419F1" w:rsidRDefault="00BE6E65" w:rsidP="00162365">
            <w:pPr>
              <w:jc w:val="left"/>
            </w:pPr>
          </w:p>
        </w:tc>
        <w:tc>
          <w:tcPr>
            <w:tcW w:w="3545" w:type="dxa"/>
            <w:tcBorders>
              <w:top w:val="nil"/>
            </w:tcBorders>
          </w:tcPr>
          <w:p w14:paraId="2C5557E3" w14:textId="77777777" w:rsidR="00BE6E65" w:rsidRPr="006419F1" w:rsidRDefault="00BE6E65" w:rsidP="00162365">
            <w:pPr>
              <w:jc w:val="left"/>
            </w:pPr>
          </w:p>
        </w:tc>
        <w:tc>
          <w:tcPr>
            <w:tcW w:w="1094" w:type="dxa"/>
            <w:tcBorders>
              <w:top w:val="nil"/>
            </w:tcBorders>
          </w:tcPr>
          <w:p w14:paraId="611958EF" w14:textId="77777777" w:rsidR="00BE6E65" w:rsidRPr="006419F1" w:rsidRDefault="00BE6E65" w:rsidP="00162365">
            <w:pPr>
              <w:jc w:val="left"/>
            </w:pPr>
            <w:r w:rsidRPr="006419F1">
              <w:t>miary</w:t>
            </w:r>
          </w:p>
        </w:tc>
        <w:tc>
          <w:tcPr>
            <w:tcW w:w="841" w:type="dxa"/>
          </w:tcPr>
          <w:p w14:paraId="2475AEE1" w14:textId="77777777" w:rsidR="00BE6E65" w:rsidRPr="006419F1" w:rsidRDefault="00BE6E65" w:rsidP="00162365">
            <w:pPr>
              <w:jc w:val="left"/>
            </w:pPr>
            <w:r w:rsidRPr="006419F1">
              <w:t>I</w:t>
            </w:r>
          </w:p>
        </w:tc>
        <w:tc>
          <w:tcPr>
            <w:tcW w:w="842" w:type="dxa"/>
          </w:tcPr>
          <w:p w14:paraId="51C2B059" w14:textId="77777777" w:rsidR="00BE6E65" w:rsidRPr="006419F1" w:rsidRDefault="00BE6E65" w:rsidP="00162365">
            <w:pPr>
              <w:jc w:val="left"/>
            </w:pPr>
            <w:r w:rsidRPr="006419F1">
              <w:t>II</w:t>
            </w:r>
          </w:p>
        </w:tc>
        <w:tc>
          <w:tcPr>
            <w:tcW w:w="733" w:type="dxa"/>
          </w:tcPr>
          <w:p w14:paraId="34F43288" w14:textId="77777777" w:rsidR="00BE6E65" w:rsidRPr="006419F1" w:rsidRDefault="00BE6E65" w:rsidP="00162365">
            <w:pPr>
              <w:jc w:val="left"/>
            </w:pPr>
            <w:r w:rsidRPr="006419F1">
              <w:t>III</w:t>
            </w:r>
          </w:p>
        </w:tc>
      </w:tr>
      <w:tr w:rsidR="006419F1" w:rsidRPr="006419F1" w14:paraId="0AF1CC4F" w14:textId="77777777" w:rsidTr="00162365">
        <w:tc>
          <w:tcPr>
            <w:tcW w:w="532" w:type="dxa"/>
          </w:tcPr>
          <w:p w14:paraId="0B79A2A3" w14:textId="77777777" w:rsidR="00BE6E65" w:rsidRPr="006419F1" w:rsidRDefault="00BE6E65" w:rsidP="00162365">
            <w:pPr>
              <w:jc w:val="left"/>
            </w:pPr>
            <w:r w:rsidRPr="006419F1">
              <w:t>1</w:t>
            </w:r>
          </w:p>
        </w:tc>
        <w:tc>
          <w:tcPr>
            <w:tcW w:w="3545" w:type="dxa"/>
          </w:tcPr>
          <w:p w14:paraId="5460FE23" w14:textId="77777777" w:rsidR="00BE6E65" w:rsidRPr="006419F1" w:rsidRDefault="00BE6E65" w:rsidP="00162365">
            <w:pPr>
              <w:jc w:val="left"/>
            </w:pPr>
            <w:r w:rsidRPr="006419F1">
              <w:t xml:space="preserve">Wytrzymałość na ściskanie w stanie </w:t>
            </w:r>
            <w:proofErr w:type="spellStart"/>
            <w:r w:rsidRPr="006419F1">
              <w:t>powietrznosuchym</w:t>
            </w:r>
            <w:proofErr w:type="spellEnd"/>
            <w:r w:rsidRPr="006419F1">
              <w:t>, co najmniej</w:t>
            </w:r>
          </w:p>
        </w:tc>
        <w:tc>
          <w:tcPr>
            <w:tcW w:w="1094" w:type="dxa"/>
          </w:tcPr>
          <w:p w14:paraId="28026407" w14:textId="77777777" w:rsidR="00BE6E65" w:rsidRPr="006419F1" w:rsidRDefault="00BE6E65" w:rsidP="00162365">
            <w:pPr>
              <w:spacing w:before="120"/>
              <w:jc w:val="left"/>
            </w:pPr>
            <w:r w:rsidRPr="006419F1">
              <w:t>MPa</w:t>
            </w:r>
          </w:p>
        </w:tc>
        <w:tc>
          <w:tcPr>
            <w:tcW w:w="841" w:type="dxa"/>
          </w:tcPr>
          <w:p w14:paraId="7EC415D0" w14:textId="77777777" w:rsidR="00BE6E65" w:rsidRPr="006419F1" w:rsidRDefault="00BE6E65" w:rsidP="00162365">
            <w:pPr>
              <w:spacing w:before="120"/>
              <w:jc w:val="left"/>
            </w:pPr>
            <w:r w:rsidRPr="006419F1">
              <w:t>130</w:t>
            </w:r>
          </w:p>
        </w:tc>
        <w:tc>
          <w:tcPr>
            <w:tcW w:w="842" w:type="dxa"/>
          </w:tcPr>
          <w:p w14:paraId="4385D262" w14:textId="77777777" w:rsidR="00BE6E65" w:rsidRPr="006419F1" w:rsidRDefault="00BE6E65" w:rsidP="00162365">
            <w:pPr>
              <w:spacing w:before="120"/>
              <w:jc w:val="left"/>
            </w:pPr>
            <w:r w:rsidRPr="006419F1">
              <w:t>100</w:t>
            </w:r>
          </w:p>
        </w:tc>
        <w:tc>
          <w:tcPr>
            <w:tcW w:w="733" w:type="dxa"/>
          </w:tcPr>
          <w:p w14:paraId="7FE4E352" w14:textId="77777777" w:rsidR="00BE6E65" w:rsidRPr="006419F1" w:rsidRDefault="00BE6E65" w:rsidP="00162365">
            <w:pPr>
              <w:spacing w:before="120"/>
              <w:jc w:val="left"/>
            </w:pPr>
            <w:r w:rsidRPr="006419F1">
              <w:t>60</w:t>
            </w:r>
          </w:p>
        </w:tc>
      </w:tr>
      <w:tr w:rsidR="006419F1" w:rsidRPr="006419F1" w14:paraId="50FD92AD" w14:textId="77777777" w:rsidTr="00162365">
        <w:tc>
          <w:tcPr>
            <w:tcW w:w="532" w:type="dxa"/>
          </w:tcPr>
          <w:p w14:paraId="7937AE90" w14:textId="77777777" w:rsidR="00BE6E65" w:rsidRPr="006419F1" w:rsidRDefault="00BE6E65" w:rsidP="00162365">
            <w:pPr>
              <w:jc w:val="left"/>
            </w:pPr>
            <w:r w:rsidRPr="006419F1">
              <w:t>2</w:t>
            </w:r>
          </w:p>
        </w:tc>
        <w:tc>
          <w:tcPr>
            <w:tcW w:w="3545" w:type="dxa"/>
          </w:tcPr>
          <w:p w14:paraId="6830CF88" w14:textId="77777777" w:rsidR="00BE6E65" w:rsidRPr="006419F1" w:rsidRDefault="00BE6E65" w:rsidP="00162365">
            <w:pPr>
              <w:jc w:val="left"/>
            </w:pPr>
            <w:r w:rsidRPr="006419F1">
              <w:t xml:space="preserve">Ścieralność na tarczy </w:t>
            </w:r>
            <w:proofErr w:type="spellStart"/>
            <w:r w:rsidRPr="006419F1">
              <w:t>Boehmego</w:t>
            </w:r>
            <w:proofErr w:type="spellEnd"/>
            <w:r w:rsidRPr="006419F1">
              <w:t xml:space="preserve"> w stanie </w:t>
            </w:r>
            <w:proofErr w:type="spellStart"/>
            <w:r w:rsidRPr="006419F1">
              <w:t>powietrznosuchym</w:t>
            </w:r>
            <w:proofErr w:type="spellEnd"/>
            <w:r w:rsidRPr="006419F1">
              <w:t>, nie więcej niż</w:t>
            </w:r>
          </w:p>
        </w:tc>
        <w:tc>
          <w:tcPr>
            <w:tcW w:w="1094" w:type="dxa"/>
          </w:tcPr>
          <w:p w14:paraId="3396931C" w14:textId="77777777" w:rsidR="00BE6E65" w:rsidRPr="006419F1" w:rsidRDefault="00BE6E65" w:rsidP="00162365">
            <w:pPr>
              <w:spacing w:before="120"/>
              <w:jc w:val="left"/>
            </w:pPr>
            <w:r w:rsidRPr="006419F1">
              <w:t>mm</w:t>
            </w:r>
          </w:p>
        </w:tc>
        <w:tc>
          <w:tcPr>
            <w:tcW w:w="841" w:type="dxa"/>
          </w:tcPr>
          <w:p w14:paraId="329678EE" w14:textId="77777777" w:rsidR="00BE6E65" w:rsidRPr="006419F1" w:rsidRDefault="00BE6E65" w:rsidP="00162365">
            <w:pPr>
              <w:spacing w:before="120"/>
              <w:jc w:val="left"/>
            </w:pPr>
            <w:r w:rsidRPr="006419F1">
              <w:t>2,5</w:t>
            </w:r>
          </w:p>
        </w:tc>
        <w:tc>
          <w:tcPr>
            <w:tcW w:w="842" w:type="dxa"/>
          </w:tcPr>
          <w:p w14:paraId="51AA218B" w14:textId="77777777" w:rsidR="00BE6E65" w:rsidRPr="006419F1" w:rsidRDefault="00BE6E65" w:rsidP="00162365">
            <w:pPr>
              <w:spacing w:before="120"/>
              <w:jc w:val="left"/>
            </w:pPr>
            <w:r w:rsidRPr="006419F1">
              <w:t>5,0</w:t>
            </w:r>
          </w:p>
        </w:tc>
        <w:tc>
          <w:tcPr>
            <w:tcW w:w="733" w:type="dxa"/>
          </w:tcPr>
          <w:p w14:paraId="06D5BE98" w14:textId="77777777" w:rsidR="00BE6E65" w:rsidRPr="006419F1" w:rsidRDefault="00BE6E65" w:rsidP="00162365">
            <w:pPr>
              <w:spacing w:before="120"/>
              <w:jc w:val="left"/>
            </w:pPr>
            <w:r w:rsidRPr="006419F1">
              <w:t>7,5</w:t>
            </w:r>
          </w:p>
        </w:tc>
      </w:tr>
      <w:tr w:rsidR="006419F1" w:rsidRPr="006419F1" w14:paraId="616B3171" w14:textId="77777777" w:rsidTr="00162365">
        <w:tc>
          <w:tcPr>
            <w:tcW w:w="532" w:type="dxa"/>
          </w:tcPr>
          <w:p w14:paraId="2AF0DF4D" w14:textId="77777777" w:rsidR="00BE6E65" w:rsidRPr="006419F1" w:rsidRDefault="00BE6E65" w:rsidP="00162365">
            <w:pPr>
              <w:spacing w:before="60" w:after="60"/>
              <w:jc w:val="left"/>
            </w:pPr>
            <w:r w:rsidRPr="006419F1">
              <w:t>3</w:t>
            </w:r>
          </w:p>
        </w:tc>
        <w:tc>
          <w:tcPr>
            <w:tcW w:w="3545" w:type="dxa"/>
          </w:tcPr>
          <w:p w14:paraId="75B34863" w14:textId="77777777" w:rsidR="00BE6E65" w:rsidRPr="006419F1" w:rsidRDefault="00BE6E65" w:rsidP="00162365">
            <w:pPr>
              <w:spacing w:before="60" w:after="60"/>
              <w:jc w:val="left"/>
            </w:pPr>
            <w:r w:rsidRPr="006419F1">
              <w:t>Nasiąkliwość, nie więcej niż</w:t>
            </w:r>
          </w:p>
        </w:tc>
        <w:tc>
          <w:tcPr>
            <w:tcW w:w="1094" w:type="dxa"/>
          </w:tcPr>
          <w:p w14:paraId="79ECFFBD" w14:textId="77777777" w:rsidR="00BE6E65" w:rsidRPr="006419F1" w:rsidRDefault="00BE6E65" w:rsidP="00162365">
            <w:pPr>
              <w:spacing w:before="60" w:after="60"/>
              <w:jc w:val="left"/>
            </w:pPr>
            <w:r w:rsidRPr="006419F1">
              <w:t>%</w:t>
            </w:r>
          </w:p>
        </w:tc>
        <w:tc>
          <w:tcPr>
            <w:tcW w:w="841" w:type="dxa"/>
          </w:tcPr>
          <w:p w14:paraId="141BE695" w14:textId="77777777" w:rsidR="00BE6E65" w:rsidRPr="006419F1" w:rsidRDefault="00BE6E65" w:rsidP="00162365">
            <w:pPr>
              <w:spacing w:before="60" w:after="60"/>
              <w:jc w:val="left"/>
            </w:pPr>
            <w:r w:rsidRPr="006419F1">
              <w:t>0,5</w:t>
            </w:r>
          </w:p>
        </w:tc>
        <w:tc>
          <w:tcPr>
            <w:tcW w:w="842" w:type="dxa"/>
          </w:tcPr>
          <w:p w14:paraId="0D698B6B" w14:textId="77777777" w:rsidR="00BE6E65" w:rsidRPr="006419F1" w:rsidRDefault="00BE6E65" w:rsidP="00162365">
            <w:pPr>
              <w:spacing w:before="60" w:after="60"/>
              <w:jc w:val="left"/>
            </w:pPr>
            <w:r w:rsidRPr="006419F1">
              <w:t>1,5</w:t>
            </w:r>
          </w:p>
        </w:tc>
        <w:tc>
          <w:tcPr>
            <w:tcW w:w="733" w:type="dxa"/>
          </w:tcPr>
          <w:p w14:paraId="25163E92" w14:textId="77777777" w:rsidR="00BE6E65" w:rsidRPr="006419F1" w:rsidRDefault="00BE6E65" w:rsidP="00162365">
            <w:pPr>
              <w:spacing w:before="60" w:after="60"/>
              <w:jc w:val="left"/>
            </w:pPr>
            <w:r w:rsidRPr="006419F1">
              <w:t>3,0</w:t>
            </w:r>
          </w:p>
        </w:tc>
      </w:tr>
      <w:tr w:rsidR="00123DA1" w:rsidRPr="006419F1" w14:paraId="03A4C8B5" w14:textId="77777777" w:rsidTr="00162365">
        <w:tc>
          <w:tcPr>
            <w:tcW w:w="532" w:type="dxa"/>
          </w:tcPr>
          <w:p w14:paraId="6854A40D" w14:textId="77777777" w:rsidR="00BE6E65" w:rsidRPr="006419F1" w:rsidRDefault="00BE6E65" w:rsidP="00162365">
            <w:pPr>
              <w:jc w:val="left"/>
            </w:pPr>
            <w:r w:rsidRPr="006419F1">
              <w:t>4</w:t>
            </w:r>
          </w:p>
        </w:tc>
        <w:tc>
          <w:tcPr>
            <w:tcW w:w="3545" w:type="dxa"/>
          </w:tcPr>
          <w:p w14:paraId="1226650F" w14:textId="77777777" w:rsidR="00BE6E65" w:rsidRPr="006419F1" w:rsidRDefault="00BE6E65" w:rsidP="00162365">
            <w:pPr>
              <w:jc w:val="left"/>
            </w:pPr>
            <w:r w:rsidRPr="006419F1">
              <w:t>Mrozoodporność, ubytek masy po                 25 cyklach</w:t>
            </w:r>
          </w:p>
        </w:tc>
        <w:tc>
          <w:tcPr>
            <w:tcW w:w="1094" w:type="dxa"/>
          </w:tcPr>
          <w:p w14:paraId="65FFBE39" w14:textId="77777777" w:rsidR="00BE6E65" w:rsidRPr="006419F1" w:rsidRDefault="00BE6E65" w:rsidP="00162365">
            <w:pPr>
              <w:spacing w:before="120"/>
              <w:jc w:val="left"/>
            </w:pPr>
            <w:r w:rsidRPr="006419F1">
              <w:t>%</w:t>
            </w:r>
          </w:p>
        </w:tc>
        <w:tc>
          <w:tcPr>
            <w:tcW w:w="841" w:type="dxa"/>
          </w:tcPr>
          <w:p w14:paraId="1F317F61" w14:textId="77777777" w:rsidR="00BE6E65" w:rsidRPr="006419F1" w:rsidRDefault="00BE6E65" w:rsidP="00162365">
            <w:pPr>
              <w:spacing w:before="120"/>
              <w:jc w:val="left"/>
            </w:pPr>
            <w:r w:rsidRPr="006419F1">
              <w:t>0</w:t>
            </w:r>
          </w:p>
        </w:tc>
        <w:tc>
          <w:tcPr>
            <w:tcW w:w="842" w:type="dxa"/>
          </w:tcPr>
          <w:p w14:paraId="48F06A94" w14:textId="77777777" w:rsidR="00BE6E65" w:rsidRPr="006419F1" w:rsidRDefault="00BE6E65" w:rsidP="00162365">
            <w:pPr>
              <w:spacing w:before="120"/>
              <w:jc w:val="left"/>
            </w:pPr>
            <w:r w:rsidRPr="006419F1">
              <w:t>0</w:t>
            </w:r>
          </w:p>
        </w:tc>
        <w:tc>
          <w:tcPr>
            <w:tcW w:w="733" w:type="dxa"/>
          </w:tcPr>
          <w:p w14:paraId="4A358E66" w14:textId="77777777" w:rsidR="00BE6E65" w:rsidRPr="006419F1" w:rsidRDefault="00BE6E65" w:rsidP="00162365">
            <w:pPr>
              <w:spacing w:before="120"/>
              <w:jc w:val="left"/>
            </w:pPr>
            <w:r w:rsidRPr="006419F1">
              <w:t>0</w:t>
            </w:r>
          </w:p>
        </w:tc>
      </w:tr>
    </w:tbl>
    <w:p w14:paraId="63B47F93" w14:textId="77777777" w:rsidR="00BE6E65" w:rsidRPr="006419F1" w:rsidRDefault="00BE6E65" w:rsidP="00BE6E65">
      <w:pPr>
        <w:jc w:val="left"/>
      </w:pPr>
    </w:p>
    <w:p w14:paraId="1E8F109B" w14:textId="77777777" w:rsidR="00BE6E65" w:rsidRPr="006419F1" w:rsidRDefault="00BE6E65" w:rsidP="00BE6E65">
      <w:r w:rsidRPr="006419F1">
        <w:t>b) Wygląd zewnętrzny krawężników</w:t>
      </w:r>
    </w:p>
    <w:p w14:paraId="717CDADB" w14:textId="77777777" w:rsidR="00BE6E65" w:rsidRPr="006419F1" w:rsidRDefault="00BE6E65" w:rsidP="00BE6E65">
      <w:r w:rsidRPr="006419F1">
        <w:tab/>
        <w:t>Wygląd zewnętrzny krawężników powinien odpowiadać następującym wymaganiom:</w:t>
      </w:r>
    </w:p>
    <w:p w14:paraId="5DE4E783" w14:textId="77777777" w:rsidR="00BE6E65" w:rsidRPr="006419F1" w:rsidRDefault="00BE6E65" w:rsidP="00BE6E65">
      <w:pPr>
        <w:numPr>
          <w:ilvl w:val="0"/>
          <w:numId w:val="217"/>
        </w:numPr>
      </w:pPr>
      <w:r w:rsidRPr="006419F1">
        <w:t>krawężnik powinien mieć ścięcie od strony jezdni powyżej poziomu nawierzchni, o pochyleniu nie większym niż 2,5:1 i nie mniejszym niż 4:1,</w:t>
      </w:r>
    </w:p>
    <w:p w14:paraId="3192726B" w14:textId="79D46236" w:rsidR="00BE6E65" w:rsidRPr="006419F1" w:rsidRDefault="00BE6E65" w:rsidP="00BE6E65">
      <w:pPr>
        <w:numPr>
          <w:ilvl w:val="0"/>
          <w:numId w:val="217"/>
        </w:numPr>
      </w:pPr>
      <w:r w:rsidRPr="006419F1">
        <w:t xml:space="preserve">zastosowany krawężnik powinien spełniać wymagania normy PN-B-11213:1997 [3] dla krawężników mostowych, bądź </w:t>
      </w:r>
      <w:r w:rsidR="006808F4" w:rsidRPr="006419F1">
        <w:t>deklarację właściwości użytkowych,</w:t>
      </w:r>
    </w:p>
    <w:p w14:paraId="5A3C46F0" w14:textId="77777777" w:rsidR="00BE6E65" w:rsidRPr="006419F1" w:rsidRDefault="00BE6E65" w:rsidP="00BE6E65">
      <w:pPr>
        <w:numPr>
          <w:ilvl w:val="0"/>
          <w:numId w:val="217"/>
        </w:numPr>
      </w:pPr>
      <w:r w:rsidRPr="006419F1">
        <w:t>wymiary krawężnika ze ścięciem wg normy PN-B-11213:1997 [3] (rysunek w załączniku 1) zostały podane w tablicy 2,</w:t>
      </w:r>
    </w:p>
    <w:p w14:paraId="557A5DBF" w14:textId="77777777" w:rsidR="00BE6E65" w:rsidRPr="006419F1" w:rsidRDefault="00BE6E65" w:rsidP="00BE6E65">
      <w:pPr>
        <w:spacing w:before="120" w:after="120"/>
        <w:ind w:left="284"/>
        <w:jc w:val="left"/>
      </w:pPr>
      <w:r w:rsidRPr="006419F1">
        <w:t>Tablica 2. Wymiary krawężnika mostowego rodzaju A (ze ścięciem)</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1984"/>
        <w:gridCol w:w="1276"/>
        <w:gridCol w:w="1418"/>
        <w:gridCol w:w="1878"/>
      </w:tblGrid>
      <w:tr w:rsidR="006419F1" w:rsidRPr="006419F1" w14:paraId="769E14DB" w14:textId="77777777" w:rsidTr="00162365">
        <w:tc>
          <w:tcPr>
            <w:tcW w:w="567" w:type="dxa"/>
          </w:tcPr>
          <w:p w14:paraId="526B4C31" w14:textId="77777777" w:rsidR="00BE6E65" w:rsidRPr="006419F1" w:rsidRDefault="00BE6E65" w:rsidP="00162365">
            <w:pPr>
              <w:jc w:val="left"/>
            </w:pPr>
          </w:p>
          <w:p w14:paraId="7956CB8A" w14:textId="77777777" w:rsidR="00BE6E65" w:rsidRPr="006419F1" w:rsidRDefault="00BE6E65" w:rsidP="00162365">
            <w:pPr>
              <w:jc w:val="left"/>
            </w:pPr>
            <w:r w:rsidRPr="006419F1">
              <w:t>Lp.</w:t>
            </w:r>
          </w:p>
        </w:tc>
        <w:tc>
          <w:tcPr>
            <w:tcW w:w="1984" w:type="dxa"/>
          </w:tcPr>
          <w:p w14:paraId="11CB61E0" w14:textId="77777777" w:rsidR="00BE6E65" w:rsidRPr="006419F1" w:rsidRDefault="00BE6E65" w:rsidP="00162365">
            <w:pPr>
              <w:spacing w:before="120"/>
              <w:jc w:val="left"/>
            </w:pPr>
            <w:r w:rsidRPr="006419F1">
              <w:t>Oznaczenie wymiaru (wg rysunku)</w:t>
            </w:r>
          </w:p>
        </w:tc>
        <w:tc>
          <w:tcPr>
            <w:tcW w:w="2694" w:type="dxa"/>
            <w:gridSpan w:val="2"/>
          </w:tcPr>
          <w:p w14:paraId="427681DA" w14:textId="77777777" w:rsidR="00BE6E65" w:rsidRPr="006419F1" w:rsidRDefault="00BE6E65" w:rsidP="00162365">
            <w:pPr>
              <w:jc w:val="left"/>
            </w:pPr>
          </w:p>
          <w:p w14:paraId="576059DE" w14:textId="77777777" w:rsidR="00BE6E65" w:rsidRPr="006419F1" w:rsidRDefault="00BE6E65" w:rsidP="00162365">
            <w:pPr>
              <w:jc w:val="left"/>
            </w:pPr>
            <w:r w:rsidRPr="006419F1">
              <w:t>Wymiary, mm</w:t>
            </w:r>
          </w:p>
        </w:tc>
        <w:tc>
          <w:tcPr>
            <w:tcW w:w="1878" w:type="dxa"/>
          </w:tcPr>
          <w:p w14:paraId="2664730A" w14:textId="77777777" w:rsidR="00BE6E65" w:rsidRPr="006419F1" w:rsidRDefault="00BE6E65" w:rsidP="00162365">
            <w:pPr>
              <w:jc w:val="left"/>
            </w:pPr>
            <w:r w:rsidRPr="006419F1">
              <w:t>Dopuszczalna odchyłka wymiaru, mm</w:t>
            </w:r>
          </w:p>
        </w:tc>
      </w:tr>
      <w:tr w:rsidR="006419F1" w:rsidRPr="006419F1" w14:paraId="0794037E" w14:textId="77777777" w:rsidTr="00162365">
        <w:tc>
          <w:tcPr>
            <w:tcW w:w="567" w:type="dxa"/>
          </w:tcPr>
          <w:p w14:paraId="299307AD" w14:textId="77777777" w:rsidR="00BE6E65" w:rsidRPr="006419F1" w:rsidRDefault="00BE6E65" w:rsidP="00162365">
            <w:pPr>
              <w:jc w:val="left"/>
            </w:pPr>
            <w:r w:rsidRPr="006419F1">
              <w:t>1</w:t>
            </w:r>
          </w:p>
        </w:tc>
        <w:tc>
          <w:tcPr>
            <w:tcW w:w="1984" w:type="dxa"/>
          </w:tcPr>
          <w:p w14:paraId="089A43E7" w14:textId="77777777" w:rsidR="00BE6E65" w:rsidRPr="006419F1" w:rsidRDefault="00BE6E65" w:rsidP="00162365">
            <w:pPr>
              <w:jc w:val="left"/>
            </w:pPr>
            <w:r w:rsidRPr="006419F1">
              <w:t>h</w:t>
            </w:r>
          </w:p>
        </w:tc>
        <w:tc>
          <w:tcPr>
            <w:tcW w:w="1276" w:type="dxa"/>
          </w:tcPr>
          <w:p w14:paraId="212BB668" w14:textId="77777777" w:rsidR="00BE6E65" w:rsidRPr="006419F1" w:rsidRDefault="00BE6E65" w:rsidP="00162365">
            <w:pPr>
              <w:jc w:val="left"/>
            </w:pPr>
            <w:r w:rsidRPr="006419F1">
              <w:t>230</w:t>
            </w:r>
          </w:p>
        </w:tc>
        <w:tc>
          <w:tcPr>
            <w:tcW w:w="1418" w:type="dxa"/>
          </w:tcPr>
          <w:p w14:paraId="2501842E" w14:textId="77777777" w:rsidR="00BE6E65" w:rsidRPr="006419F1" w:rsidRDefault="00BE6E65" w:rsidP="00162365">
            <w:pPr>
              <w:jc w:val="left"/>
            </w:pPr>
            <w:r w:rsidRPr="006419F1">
              <w:t>180</w:t>
            </w:r>
          </w:p>
        </w:tc>
        <w:tc>
          <w:tcPr>
            <w:tcW w:w="1878" w:type="dxa"/>
          </w:tcPr>
          <w:p w14:paraId="4638AEBB" w14:textId="77777777" w:rsidR="00BE6E65" w:rsidRPr="006419F1" w:rsidRDefault="00BE6E65" w:rsidP="00162365">
            <w:pPr>
              <w:jc w:val="left"/>
            </w:pPr>
            <w:r w:rsidRPr="006419F1">
              <w:t>± 20</w:t>
            </w:r>
          </w:p>
        </w:tc>
      </w:tr>
      <w:tr w:rsidR="006419F1" w:rsidRPr="006419F1" w14:paraId="0310E2E6" w14:textId="77777777" w:rsidTr="00162365">
        <w:tc>
          <w:tcPr>
            <w:tcW w:w="567" w:type="dxa"/>
          </w:tcPr>
          <w:p w14:paraId="5456BE28" w14:textId="77777777" w:rsidR="00BE6E65" w:rsidRPr="006419F1" w:rsidRDefault="00BE6E65" w:rsidP="00162365">
            <w:pPr>
              <w:jc w:val="left"/>
            </w:pPr>
            <w:r w:rsidRPr="006419F1">
              <w:t>2</w:t>
            </w:r>
          </w:p>
        </w:tc>
        <w:tc>
          <w:tcPr>
            <w:tcW w:w="1984" w:type="dxa"/>
          </w:tcPr>
          <w:p w14:paraId="1EC9E604" w14:textId="77777777" w:rsidR="00BE6E65" w:rsidRPr="006419F1" w:rsidRDefault="00BE6E65" w:rsidP="00162365">
            <w:pPr>
              <w:jc w:val="left"/>
            </w:pPr>
            <w:r w:rsidRPr="006419F1">
              <w:t>b</w:t>
            </w:r>
          </w:p>
        </w:tc>
        <w:tc>
          <w:tcPr>
            <w:tcW w:w="1276" w:type="dxa"/>
          </w:tcPr>
          <w:p w14:paraId="4289E6FE" w14:textId="77777777" w:rsidR="00BE6E65" w:rsidRPr="006419F1" w:rsidRDefault="00BE6E65" w:rsidP="00162365">
            <w:pPr>
              <w:jc w:val="left"/>
            </w:pPr>
            <w:r w:rsidRPr="006419F1">
              <w:t>200</w:t>
            </w:r>
          </w:p>
        </w:tc>
        <w:tc>
          <w:tcPr>
            <w:tcW w:w="1418" w:type="dxa"/>
          </w:tcPr>
          <w:p w14:paraId="3F6F7950" w14:textId="77777777" w:rsidR="00BE6E65" w:rsidRPr="006419F1" w:rsidRDefault="00BE6E65" w:rsidP="00162365">
            <w:pPr>
              <w:jc w:val="left"/>
            </w:pPr>
            <w:r w:rsidRPr="006419F1">
              <w:t>200</w:t>
            </w:r>
          </w:p>
        </w:tc>
        <w:tc>
          <w:tcPr>
            <w:tcW w:w="1878" w:type="dxa"/>
          </w:tcPr>
          <w:p w14:paraId="328DC024" w14:textId="77777777" w:rsidR="00BE6E65" w:rsidRPr="006419F1" w:rsidRDefault="00BE6E65" w:rsidP="00162365">
            <w:pPr>
              <w:jc w:val="left"/>
            </w:pPr>
            <w:r w:rsidRPr="006419F1">
              <w:t>± 3</w:t>
            </w:r>
          </w:p>
        </w:tc>
      </w:tr>
      <w:tr w:rsidR="006419F1" w:rsidRPr="006419F1" w14:paraId="0E2E9B71" w14:textId="77777777" w:rsidTr="00162365">
        <w:tc>
          <w:tcPr>
            <w:tcW w:w="567" w:type="dxa"/>
          </w:tcPr>
          <w:p w14:paraId="39DD3F69" w14:textId="77777777" w:rsidR="00BE6E65" w:rsidRPr="006419F1" w:rsidRDefault="00BE6E65" w:rsidP="00162365">
            <w:pPr>
              <w:jc w:val="left"/>
            </w:pPr>
            <w:r w:rsidRPr="006419F1">
              <w:t>3</w:t>
            </w:r>
          </w:p>
        </w:tc>
        <w:tc>
          <w:tcPr>
            <w:tcW w:w="1984" w:type="dxa"/>
          </w:tcPr>
          <w:p w14:paraId="77D67F47" w14:textId="77777777" w:rsidR="00BE6E65" w:rsidRPr="006419F1" w:rsidRDefault="00BE6E65" w:rsidP="00162365">
            <w:pPr>
              <w:jc w:val="left"/>
            </w:pPr>
            <w:r w:rsidRPr="006419F1">
              <w:t>c</w:t>
            </w:r>
          </w:p>
        </w:tc>
        <w:tc>
          <w:tcPr>
            <w:tcW w:w="1276" w:type="dxa"/>
          </w:tcPr>
          <w:p w14:paraId="7ADDB95B" w14:textId="77777777" w:rsidR="00BE6E65" w:rsidRPr="006419F1" w:rsidRDefault="00BE6E65" w:rsidP="00162365">
            <w:pPr>
              <w:jc w:val="left"/>
            </w:pPr>
            <w:r w:rsidRPr="006419F1">
              <w:t>40</w:t>
            </w:r>
          </w:p>
        </w:tc>
        <w:tc>
          <w:tcPr>
            <w:tcW w:w="1418" w:type="dxa"/>
          </w:tcPr>
          <w:p w14:paraId="271CCDEC" w14:textId="77777777" w:rsidR="00BE6E65" w:rsidRPr="006419F1" w:rsidRDefault="00BE6E65" w:rsidP="00162365">
            <w:pPr>
              <w:jc w:val="left"/>
            </w:pPr>
            <w:r w:rsidRPr="006419F1">
              <w:t>40</w:t>
            </w:r>
          </w:p>
        </w:tc>
        <w:tc>
          <w:tcPr>
            <w:tcW w:w="1878" w:type="dxa"/>
          </w:tcPr>
          <w:p w14:paraId="1714A5F0" w14:textId="77777777" w:rsidR="00BE6E65" w:rsidRPr="006419F1" w:rsidRDefault="00BE6E65" w:rsidP="00162365">
            <w:pPr>
              <w:jc w:val="left"/>
            </w:pPr>
            <w:r w:rsidRPr="006419F1">
              <w:t>± 2</w:t>
            </w:r>
          </w:p>
        </w:tc>
      </w:tr>
      <w:tr w:rsidR="006419F1" w:rsidRPr="006419F1" w14:paraId="52EE1B62" w14:textId="77777777" w:rsidTr="00162365">
        <w:tc>
          <w:tcPr>
            <w:tcW w:w="567" w:type="dxa"/>
          </w:tcPr>
          <w:p w14:paraId="2D0DFAD2" w14:textId="77777777" w:rsidR="00BE6E65" w:rsidRPr="006419F1" w:rsidRDefault="00BE6E65" w:rsidP="00162365">
            <w:pPr>
              <w:jc w:val="left"/>
            </w:pPr>
            <w:r w:rsidRPr="006419F1">
              <w:t>4</w:t>
            </w:r>
          </w:p>
        </w:tc>
        <w:tc>
          <w:tcPr>
            <w:tcW w:w="1984" w:type="dxa"/>
          </w:tcPr>
          <w:p w14:paraId="0C5C09AF" w14:textId="77777777" w:rsidR="00BE6E65" w:rsidRPr="006419F1" w:rsidRDefault="00BE6E65" w:rsidP="00162365">
            <w:pPr>
              <w:jc w:val="left"/>
            </w:pPr>
            <w:r w:rsidRPr="006419F1">
              <w:t>d</w:t>
            </w:r>
          </w:p>
        </w:tc>
        <w:tc>
          <w:tcPr>
            <w:tcW w:w="1276" w:type="dxa"/>
          </w:tcPr>
          <w:p w14:paraId="41EC2550" w14:textId="77777777" w:rsidR="00BE6E65" w:rsidRPr="006419F1" w:rsidRDefault="00BE6E65" w:rsidP="00162365">
            <w:pPr>
              <w:jc w:val="left"/>
            </w:pPr>
            <w:r w:rsidRPr="006419F1">
              <w:t>120</w:t>
            </w:r>
          </w:p>
        </w:tc>
        <w:tc>
          <w:tcPr>
            <w:tcW w:w="1418" w:type="dxa"/>
            <w:tcBorders>
              <w:bottom w:val="single" w:sz="4" w:space="0" w:color="auto"/>
            </w:tcBorders>
          </w:tcPr>
          <w:p w14:paraId="1B604462" w14:textId="77777777" w:rsidR="00BE6E65" w:rsidRPr="006419F1" w:rsidRDefault="00BE6E65" w:rsidP="00162365">
            <w:pPr>
              <w:jc w:val="left"/>
            </w:pPr>
            <w:r w:rsidRPr="006419F1">
              <w:t>100</w:t>
            </w:r>
          </w:p>
        </w:tc>
        <w:tc>
          <w:tcPr>
            <w:tcW w:w="1878" w:type="dxa"/>
          </w:tcPr>
          <w:p w14:paraId="572C20AB" w14:textId="77777777" w:rsidR="00BE6E65" w:rsidRPr="006419F1" w:rsidRDefault="00BE6E65" w:rsidP="00162365">
            <w:pPr>
              <w:jc w:val="left"/>
            </w:pPr>
            <w:r w:rsidRPr="006419F1">
              <w:t>± 2</w:t>
            </w:r>
          </w:p>
        </w:tc>
      </w:tr>
      <w:tr w:rsidR="00123DA1" w:rsidRPr="006419F1" w14:paraId="6183B434" w14:textId="77777777" w:rsidTr="00162365">
        <w:tc>
          <w:tcPr>
            <w:tcW w:w="567" w:type="dxa"/>
          </w:tcPr>
          <w:p w14:paraId="139D6196" w14:textId="77777777" w:rsidR="00BE6E65" w:rsidRPr="006419F1" w:rsidRDefault="00BE6E65" w:rsidP="00162365">
            <w:pPr>
              <w:jc w:val="left"/>
            </w:pPr>
            <w:r w:rsidRPr="006419F1">
              <w:t>5</w:t>
            </w:r>
          </w:p>
        </w:tc>
        <w:tc>
          <w:tcPr>
            <w:tcW w:w="1984" w:type="dxa"/>
          </w:tcPr>
          <w:p w14:paraId="17B568F3" w14:textId="77777777" w:rsidR="00BE6E65" w:rsidRPr="006419F1" w:rsidRDefault="00BE6E65" w:rsidP="00162365">
            <w:pPr>
              <w:jc w:val="left"/>
            </w:pPr>
            <w:r w:rsidRPr="006419F1">
              <w:t>l</w:t>
            </w:r>
          </w:p>
        </w:tc>
        <w:tc>
          <w:tcPr>
            <w:tcW w:w="1276" w:type="dxa"/>
            <w:tcBorders>
              <w:right w:val="nil"/>
            </w:tcBorders>
          </w:tcPr>
          <w:p w14:paraId="2587E142" w14:textId="77777777" w:rsidR="00BE6E65" w:rsidRPr="006419F1" w:rsidRDefault="00BE6E65" w:rsidP="00162365">
            <w:pPr>
              <w:jc w:val="left"/>
            </w:pPr>
            <w:r w:rsidRPr="006419F1">
              <w:t>Od  800</w:t>
            </w:r>
          </w:p>
        </w:tc>
        <w:tc>
          <w:tcPr>
            <w:tcW w:w="1418" w:type="dxa"/>
            <w:tcBorders>
              <w:left w:val="nil"/>
            </w:tcBorders>
          </w:tcPr>
          <w:p w14:paraId="68D9768B" w14:textId="77777777" w:rsidR="00BE6E65" w:rsidRPr="006419F1" w:rsidRDefault="00BE6E65" w:rsidP="00162365">
            <w:pPr>
              <w:jc w:val="left"/>
            </w:pPr>
            <w:r w:rsidRPr="006419F1">
              <w:t>do  2000</w:t>
            </w:r>
          </w:p>
        </w:tc>
        <w:tc>
          <w:tcPr>
            <w:tcW w:w="1878" w:type="dxa"/>
          </w:tcPr>
          <w:p w14:paraId="79A59CF7" w14:textId="77777777" w:rsidR="00BE6E65" w:rsidRPr="006419F1" w:rsidRDefault="00BE6E65" w:rsidP="00162365">
            <w:pPr>
              <w:jc w:val="left"/>
            </w:pPr>
            <w:r w:rsidRPr="006419F1">
              <w:t>-</w:t>
            </w:r>
          </w:p>
        </w:tc>
      </w:tr>
    </w:tbl>
    <w:p w14:paraId="14A50E21" w14:textId="77777777" w:rsidR="00BE6E65" w:rsidRPr="006419F1" w:rsidRDefault="00BE6E65" w:rsidP="00BE6E65">
      <w:pPr>
        <w:jc w:val="left"/>
      </w:pPr>
    </w:p>
    <w:p w14:paraId="1B1BB64C" w14:textId="77777777" w:rsidR="00BE6E65" w:rsidRPr="006419F1" w:rsidRDefault="00BE6E65" w:rsidP="00BE6E65">
      <w:pPr>
        <w:numPr>
          <w:ilvl w:val="0"/>
          <w:numId w:val="218"/>
        </w:numPr>
      </w:pPr>
      <w:r w:rsidRPr="006419F1">
        <w:t xml:space="preserve">w krawężniku mostowym, wg PN-B-11213:1997 [3], powierzchnie licowe, tj. powierzchnia górna, powierzchnia skosu, powierzchnia przednia na szer. </w:t>
      </w:r>
      <w:smartTag w:uri="urn:schemas-microsoft-com:office:smarttags" w:element="metricconverter">
        <w:smartTagPr>
          <w:attr w:name="ProductID" w:val="50 mm"/>
        </w:smartTagPr>
        <w:r w:rsidRPr="006419F1">
          <w:t>50 mm</w:t>
        </w:r>
      </w:smartTag>
      <w:r w:rsidRPr="006419F1">
        <w:t xml:space="preserve"> i tylna na szer. </w:t>
      </w:r>
      <w:smartTag w:uri="urn:schemas-microsoft-com:office:smarttags" w:element="metricconverter">
        <w:smartTagPr>
          <w:attr w:name="ProductID" w:val="70 mm"/>
        </w:smartTagPr>
        <w:r w:rsidRPr="006419F1">
          <w:t>70 mm</w:t>
        </w:r>
      </w:smartTag>
      <w:r w:rsidRPr="006419F1">
        <w:t xml:space="preserve"> powinny odpowiadać fakturze </w:t>
      </w:r>
      <w:proofErr w:type="spellStart"/>
      <w:r w:rsidRPr="006419F1">
        <w:t>średniogroszkowanej</w:t>
      </w:r>
      <w:proofErr w:type="spellEnd"/>
      <w:r w:rsidRPr="006419F1">
        <w:t xml:space="preserve"> wg BN-84/6740-02 [4]; pozostałe fragmenty powierzchni przedniej i tylnej powinny być wykonane w fakturze krzesanej,</w:t>
      </w:r>
    </w:p>
    <w:p w14:paraId="112D3ED4" w14:textId="77777777" w:rsidR="00BE6E65" w:rsidRPr="006419F1" w:rsidRDefault="00BE6E65" w:rsidP="00BE6E65">
      <w:pPr>
        <w:numPr>
          <w:ilvl w:val="0"/>
          <w:numId w:val="218"/>
        </w:numPr>
      </w:pPr>
      <w:r w:rsidRPr="006419F1">
        <w:t xml:space="preserve">powierzchnie stykowe powinny być dłutowane (szlakowane) wzdłuż krawędzi widocznych na szerokości pasa co najmniej </w:t>
      </w:r>
      <w:smartTag w:uri="urn:schemas-microsoft-com:office:smarttags" w:element="metricconverter">
        <w:smartTagPr>
          <w:attr w:name="ProductID" w:val="30 mm"/>
        </w:smartTagPr>
        <w:r w:rsidRPr="006419F1">
          <w:t>30 mm</w:t>
        </w:r>
      </w:smartTag>
      <w:r w:rsidRPr="006419F1">
        <w:t xml:space="preserve">, na pozostałej szerokości </w:t>
      </w:r>
      <w:proofErr w:type="spellStart"/>
      <w:r w:rsidRPr="006419F1">
        <w:t>średniogrotowane</w:t>
      </w:r>
      <w:proofErr w:type="spellEnd"/>
      <w:r w:rsidRPr="006419F1">
        <w:t>,</w:t>
      </w:r>
    </w:p>
    <w:p w14:paraId="0FD00DDB" w14:textId="77777777" w:rsidR="00BE6E65" w:rsidRPr="006419F1" w:rsidRDefault="00BE6E65" w:rsidP="00BE6E65">
      <w:pPr>
        <w:numPr>
          <w:ilvl w:val="0"/>
          <w:numId w:val="218"/>
        </w:numPr>
      </w:pPr>
      <w:r w:rsidRPr="006419F1">
        <w:t>powierzchnia spodu powinna być surowa i spełniać wymagania dotyczące faktury łupanej lub krzesanej,</w:t>
      </w:r>
    </w:p>
    <w:p w14:paraId="3BB03EEF" w14:textId="77777777" w:rsidR="00BE6E65" w:rsidRPr="006419F1" w:rsidRDefault="00BE6E65" w:rsidP="00BE6E65">
      <w:pPr>
        <w:numPr>
          <w:ilvl w:val="0"/>
          <w:numId w:val="218"/>
        </w:numPr>
      </w:pPr>
      <w:r w:rsidRPr="006419F1">
        <w:t>kąty pomiędzy powierzchnią stykową (czołową) a wszystkimi przecinającymi się z nią powierzchniami licowymi oraz pomiędzy górną a tylną licową powinny być proste,</w:t>
      </w:r>
    </w:p>
    <w:p w14:paraId="736B2F63" w14:textId="77777777" w:rsidR="00BE6E65" w:rsidRPr="006419F1" w:rsidRDefault="00BE6E65" w:rsidP="00BE6E65">
      <w:pPr>
        <w:numPr>
          <w:ilvl w:val="0"/>
          <w:numId w:val="218"/>
        </w:numPr>
      </w:pPr>
      <w:r w:rsidRPr="006419F1">
        <w:t>kąty pomiędzy powierzchnią górną a przednią powinny być rozwarte tak, aby uzyskane było odpowiednie pochylenie, określone wyżej.</w:t>
      </w:r>
    </w:p>
    <w:p w14:paraId="7205DDA0" w14:textId="77777777" w:rsidR="00BE6E65" w:rsidRPr="006419F1" w:rsidRDefault="00BE6E65" w:rsidP="00BE6E65">
      <w:r w:rsidRPr="006419F1">
        <w:t>c) Wady i uszkodzenia</w:t>
      </w:r>
    </w:p>
    <w:p w14:paraId="66143C48" w14:textId="77777777" w:rsidR="00BE6E65" w:rsidRPr="006419F1" w:rsidRDefault="00BE6E65" w:rsidP="00BE6E65">
      <w:r w:rsidRPr="006419F1">
        <w:tab/>
        <w:t>Dopuszczalne wady i uszkodzenia dla krawężników mostowych kamiennych, wg PN-B-11213:1997 [3], podano w tablicy 3.</w:t>
      </w:r>
    </w:p>
    <w:p w14:paraId="31598B6C" w14:textId="77777777" w:rsidR="00BE6E65" w:rsidRPr="006419F1" w:rsidRDefault="00BE6E65" w:rsidP="00BE6E65"/>
    <w:p w14:paraId="4FA92312" w14:textId="77777777" w:rsidR="00BE6E65" w:rsidRPr="006419F1" w:rsidRDefault="00BE6E65" w:rsidP="00BE6E65">
      <w:pPr>
        <w:spacing w:after="120"/>
        <w:jc w:val="left"/>
      </w:pPr>
      <w:r w:rsidRPr="006419F1">
        <w:t>Tablica 3. Dopuszczalne wady i uszkodzenia krawężnika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843"/>
        <w:gridCol w:w="4142"/>
      </w:tblGrid>
      <w:tr w:rsidR="006419F1" w:rsidRPr="006419F1" w14:paraId="1BED8FD7" w14:textId="77777777" w:rsidTr="00162365">
        <w:tc>
          <w:tcPr>
            <w:tcW w:w="3369" w:type="dxa"/>
            <w:gridSpan w:val="2"/>
          </w:tcPr>
          <w:p w14:paraId="26B34DCC" w14:textId="77777777" w:rsidR="00BE6E65" w:rsidRPr="006419F1" w:rsidRDefault="00BE6E65" w:rsidP="00162365">
            <w:pPr>
              <w:spacing w:before="60" w:after="60"/>
              <w:jc w:val="left"/>
            </w:pPr>
            <w:r w:rsidRPr="006419F1">
              <w:t>Rodzaj uszkodzeń</w:t>
            </w:r>
          </w:p>
        </w:tc>
        <w:tc>
          <w:tcPr>
            <w:tcW w:w="4142" w:type="dxa"/>
          </w:tcPr>
          <w:p w14:paraId="47BC3FEF" w14:textId="77777777" w:rsidR="00BE6E65" w:rsidRPr="006419F1" w:rsidRDefault="00BE6E65" w:rsidP="00162365">
            <w:pPr>
              <w:spacing w:before="60" w:after="60"/>
              <w:jc w:val="left"/>
            </w:pPr>
            <w:r w:rsidRPr="006419F1">
              <w:t>Dopuszczalne odchyłki</w:t>
            </w:r>
          </w:p>
        </w:tc>
      </w:tr>
      <w:tr w:rsidR="006419F1" w:rsidRPr="006419F1" w14:paraId="3BBCC230" w14:textId="77777777" w:rsidTr="00162365">
        <w:tc>
          <w:tcPr>
            <w:tcW w:w="1526" w:type="dxa"/>
            <w:tcBorders>
              <w:bottom w:val="nil"/>
            </w:tcBorders>
          </w:tcPr>
          <w:p w14:paraId="03B3E0AF" w14:textId="77777777" w:rsidR="00BE6E65" w:rsidRPr="006419F1" w:rsidRDefault="00BE6E65" w:rsidP="00162365">
            <w:pPr>
              <w:jc w:val="left"/>
            </w:pPr>
            <w:r w:rsidRPr="006419F1">
              <w:t>Skrzywienie</w:t>
            </w:r>
          </w:p>
        </w:tc>
        <w:tc>
          <w:tcPr>
            <w:tcW w:w="1843" w:type="dxa"/>
          </w:tcPr>
          <w:p w14:paraId="26BF482E" w14:textId="77777777" w:rsidR="00BE6E65" w:rsidRPr="006419F1" w:rsidRDefault="00BE6E65" w:rsidP="00162365">
            <w:pPr>
              <w:jc w:val="left"/>
            </w:pPr>
            <w:r w:rsidRPr="006419F1">
              <w:t>licowych</w:t>
            </w:r>
          </w:p>
        </w:tc>
        <w:tc>
          <w:tcPr>
            <w:tcW w:w="4142" w:type="dxa"/>
          </w:tcPr>
          <w:p w14:paraId="1340E5CE" w14:textId="77777777" w:rsidR="00BE6E65" w:rsidRPr="006419F1" w:rsidRDefault="00BE6E65" w:rsidP="00162365">
            <w:pPr>
              <w:jc w:val="left"/>
            </w:pPr>
            <w:smartTag w:uri="urn:schemas-microsoft-com:office:smarttags" w:element="metricconverter">
              <w:smartTagPr>
                <w:attr w:name="ProductID" w:val="3 mm"/>
              </w:smartTagPr>
              <w:r w:rsidRPr="006419F1">
                <w:t>3 mm</w:t>
              </w:r>
            </w:smartTag>
          </w:p>
        </w:tc>
      </w:tr>
      <w:tr w:rsidR="006419F1" w:rsidRPr="006419F1" w14:paraId="0698548E" w14:textId="77777777" w:rsidTr="00162365">
        <w:tc>
          <w:tcPr>
            <w:tcW w:w="1526" w:type="dxa"/>
            <w:tcBorders>
              <w:top w:val="nil"/>
              <w:bottom w:val="nil"/>
            </w:tcBorders>
          </w:tcPr>
          <w:p w14:paraId="537287AC" w14:textId="77777777" w:rsidR="00BE6E65" w:rsidRPr="006419F1" w:rsidRDefault="00BE6E65" w:rsidP="00162365">
            <w:pPr>
              <w:jc w:val="left"/>
            </w:pPr>
            <w:r w:rsidRPr="006419F1">
              <w:t>(wichrowatość</w:t>
            </w:r>
          </w:p>
        </w:tc>
        <w:tc>
          <w:tcPr>
            <w:tcW w:w="1843" w:type="dxa"/>
          </w:tcPr>
          <w:p w14:paraId="6BCBC253" w14:textId="77777777" w:rsidR="00BE6E65" w:rsidRPr="006419F1" w:rsidRDefault="00BE6E65" w:rsidP="00162365">
            <w:pPr>
              <w:jc w:val="left"/>
            </w:pPr>
            <w:r w:rsidRPr="006419F1">
              <w:t>bocznych</w:t>
            </w:r>
          </w:p>
        </w:tc>
        <w:tc>
          <w:tcPr>
            <w:tcW w:w="4142" w:type="dxa"/>
          </w:tcPr>
          <w:p w14:paraId="02EAD920" w14:textId="77777777" w:rsidR="00BE6E65" w:rsidRPr="006419F1" w:rsidRDefault="00BE6E65" w:rsidP="00162365">
            <w:pPr>
              <w:jc w:val="left"/>
            </w:pPr>
            <w:r w:rsidRPr="006419F1">
              <w:t>Nie sprawdza się</w:t>
            </w:r>
          </w:p>
        </w:tc>
      </w:tr>
      <w:tr w:rsidR="006419F1" w:rsidRPr="006419F1" w14:paraId="25350549" w14:textId="77777777" w:rsidTr="00162365">
        <w:tc>
          <w:tcPr>
            <w:tcW w:w="1526" w:type="dxa"/>
            <w:tcBorders>
              <w:top w:val="nil"/>
              <w:bottom w:val="nil"/>
            </w:tcBorders>
          </w:tcPr>
          <w:p w14:paraId="1CF07A59" w14:textId="77777777" w:rsidR="00BE6E65" w:rsidRPr="006419F1" w:rsidRDefault="00BE6E65" w:rsidP="00162365">
            <w:pPr>
              <w:jc w:val="left"/>
            </w:pPr>
            <w:r w:rsidRPr="006419F1">
              <w:t>powierzchni)</w:t>
            </w:r>
          </w:p>
        </w:tc>
        <w:tc>
          <w:tcPr>
            <w:tcW w:w="1843" w:type="dxa"/>
          </w:tcPr>
          <w:p w14:paraId="509259A0" w14:textId="77777777" w:rsidR="00BE6E65" w:rsidRPr="006419F1" w:rsidRDefault="00BE6E65" w:rsidP="00162365">
            <w:pPr>
              <w:jc w:val="left"/>
            </w:pPr>
            <w:r w:rsidRPr="006419F1">
              <w:t>stykowych</w:t>
            </w:r>
          </w:p>
        </w:tc>
        <w:tc>
          <w:tcPr>
            <w:tcW w:w="4142" w:type="dxa"/>
          </w:tcPr>
          <w:p w14:paraId="19852DA6" w14:textId="77777777" w:rsidR="00BE6E65" w:rsidRPr="006419F1" w:rsidRDefault="00BE6E65" w:rsidP="00162365">
            <w:pPr>
              <w:jc w:val="left"/>
            </w:pPr>
            <w:r w:rsidRPr="006419F1">
              <w:t>-</w:t>
            </w:r>
          </w:p>
        </w:tc>
      </w:tr>
      <w:tr w:rsidR="006419F1" w:rsidRPr="006419F1" w14:paraId="00412FA5" w14:textId="77777777" w:rsidTr="00162365">
        <w:tc>
          <w:tcPr>
            <w:tcW w:w="1526" w:type="dxa"/>
            <w:tcBorders>
              <w:top w:val="nil"/>
              <w:bottom w:val="single" w:sz="4" w:space="0" w:color="auto"/>
            </w:tcBorders>
          </w:tcPr>
          <w:p w14:paraId="7E187C09" w14:textId="77777777" w:rsidR="00BE6E65" w:rsidRPr="006419F1" w:rsidRDefault="00BE6E65" w:rsidP="00162365">
            <w:pPr>
              <w:jc w:val="left"/>
            </w:pPr>
          </w:p>
        </w:tc>
        <w:tc>
          <w:tcPr>
            <w:tcW w:w="1843" w:type="dxa"/>
          </w:tcPr>
          <w:p w14:paraId="0C5B6028" w14:textId="77777777" w:rsidR="00BE6E65" w:rsidRPr="006419F1" w:rsidRDefault="00BE6E65" w:rsidP="00162365">
            <w:pPr>
              <w:jc w:val="left"/>
            </w:pPr>
            <w:r w:rsidRPr="006419F1">
              <w:t>spodu</w:t>
            </w:r>
          </w:p>
        </w:tc>
        <w:tc>
          <w:tcPr>
            <w:tcW w:w="4142" w:type="dxa"/>
          </w:tcPr>
          <w:p w14:paraId="28848DD0" w14:textId="77777777" w:rsidR="00BE6E65" w:rsidRPr="006419F1" w:rsidRDefault="00BE6E65" w:rsidP="00162365">
            <w:pPr>
              <w:jc w:val="left"/>
            </w:pPr>
            <w:r w:rsidRPr="006419F1">
              <w:t>Nie sprawdza się</w:t>
            </w:r>
          </w:p>
        </w:tc>
      </w:tr>
      <w:tr w:rsidR="006419F1" w:rsidRPr="006419F1" w14:paraId="2675DD44" w14:textId="77777777" w:rsidTr="00162365">
        <w:tc>
          <w:tcPr>
            <w:tcW w:w="1526" w:type="dxa"/>
            <w:tcBorders>
              <w:bottom w:val="nil"/>
            </w:tcBorders>
          </w:tcPr>
          <w:p w14:paraId="5FCD8091" w14:textId="77777777" w:rsidR="00BE6E65" w:rsidRPr="006419F1" w:rsidRDefault="00BE6E65" w:rsidP="00162365">
            <w:pPr>
              <w:jc w:val="left"/>
            </w:pPr>
            <w:r w:rsidRPr="006419F1">
              <w:lastRenderedPageBreak/>
              <w:t>Wady obróbki powierzchni (wgłębienia i wypukłości)</w:t>
            </w:r>
          </w:p>
        </w:tc>
        <w:tc>
          <w:tcPr>
            <w:tcW w:w="1843" w:type="dxa"/>
          </w:tcPr>
          <w:p w14:paraId="69CA1A49" w14:textId="77777777" w:rsidR="00BE6E65" w:rsidRPr="006419F1" w:rsidRDefault="00BE6E65" w:rsidP="00162365">
            <w:pPr>
              <w:jc w:val="left"/>
            </w:pPr>
            <w:r w:rsidRPr="006419F1">
              <w:t>licowych</w:t>
            </w:r>
          </w:p>
        </w:tc>
        <w:tc>
          <w:tcPr>
            <w:tcW w:w="4142" w:type="dxa"/>
          </w:tcPr>
          <w:p w14:paraId="095F420F" w14:textId="77777777" w:rsidR="00BE6E65" w:rsidRPr="006419F1" w:rsidRDefault="00BE6E65" w:rsidP="00162365">
            <w:pPr>
              <w:jc w:val="left"/>
            </w:pPr>
            <w:r w:rsidRPr="006419F1">
              <w:t xml:space="preserve">Dopuszcza się na długości </w:t>
            </w:r>
            <w:smartTag w:uri="urn:schemas-microsoft-com:office:smarttags" w:element="metricconverter">
              <w:smartTagPr>
                <w:attr w:name="ProductID" w:val="1000 mm"/>
              </w:smartTagPr>
              <w:r w:rsidRPr="006419F1">
                <w:t>1000 mm</w:t>
              </w:r>
            </w:smartTag>
            <w:r w:rsidRPr="006419F1">
              <w:t xml:space="preserve"> danej powierzchni jedno wgłębienie wielkości do            500 mm</w:t>
            </w:r>
            <w:r w:rsidRPr="006419F1">
              <w:rPr>
                <w:vertAlign w:val="superscript"/>
              </w:rPr>
              <w:t>2</w:t>
            </w:r>
            <w:r w:rsidRPr="006419F1">
              <w:t xml:space="preserve"> nie głębsze niż </w:t>
            </w:r>
            <w:smartTag w:uri="urn:schemas-microsoft-com:office:smarttags" w:element="metricconverter">
              <w:smartTagPr>
                <w:attr w:name="ProductID" w:val="5 mm"/>
              </w:smartTagPr>
              <w:r w:rsidRPr="006419F1">
                <w:t>5 mm</w:t>
              </w:r>
            </w:smartTag>
            <w:r w:rsidRPr="006419F1">
              <w:t>, nie wynikające z techniki wykonania faktury</w:t>
            </w:r>
          </w:p>
        </w:tc>
      </w:tr>
      <w:tr w:rsidR="006419F1" w:rsidRPr="006419F1" w14:paraId="5BBE4324" w14:textId="77777777" w:rsidTr="00162365">
        <w:tc>
          <w:tcPr>
            <w:tcW w:w="1526" w:type="dxa"/>
            <w:tcBorders>
              <w:top w:val="nil"/>
              <w:bottom w:val="nil"/>
            </w:tcBorders>
          </w:tcPr>
          <w:p w14:paraId="12B64CCD" w14:textId="77777777" w:rsidR="00BE6E65" w:rsidRPr="006419F1" w:rsidRDefault="00BE6E65" w:rsidP="00162365">
            <w:pPr>
              <w:jc w:val="left"/>
            </w:pPr>
          </w:p>
        </w:tc>
        <w:tc>
          <w:tcPr>
            <w:tcW w:w="1843" w:type="dxa"/>
          </w:tcPr>
          <w:p w14:paraId="76AD18CE" w14:textId="77777777" w:rsidR="00BE6E65" w:rsidRPr="006419F1" w:rsidRDefault="00BE6E65" w:rsidP="00162365">
            <w:pPr>
              <w:jc w:val="left"/>
            </w:pPr>
            <w:r w:rsidRPr="006419F1">
              <w:t>bocznych</w:t>
            </w:r>
          </w:p>
        </w:tc>
        <w:tc>
          <w:tcPr>
            <w:tcW w:w="4142" w:type="dxa"/>
          </w:tcPr>
          <w:p w14:paraId="699D89D9" w14:textId="77777777" w:rsidR="00BE6E65" w:rsidRPr="006419F1" w:rsidRDefault="00BE6E65" w:rsidP="00162365">
            <w:pPr>
              <w:jc w:val="left"/>
            </w:pPr>
            <w:r w:rsidRPr="006419F1">
              <w:t xml:space="preserve">Wgłębienie do </w:t>
            </w:r>
            <w:smartTag w:uri="urn:schemas-microsoft-com:office:smarttags" w:element="metricconverter">
              <w:smartTagPr>
                <w:attr w:name="ProductID" w:val="15 mm"/>
              </w:smartTagPr>
              <w:r w:rsidRPr="006419F1">
                <w:t>15 mm</w:t>
              </w:r>
            </w:smartTag>
            <w:r w:rsidRPr="006419F1">
              <w:t xml:space="preserve"> dopuszcza się bez ograniczeń, wypukłości poza lico pasa obrobionego na powierzchni przedniej (od strony jezdni) niedopuszczalne, na powierzchni tylnej (od strony chodnika) dopuszcza się wypukłości poza lico pasa obrobionego do               </w:t>
            </w:r>
            <w:smartTag w:uri="urn:schemas-microsoft-com:office:smarttags" w:element="metricconverter">
              <w:smartTagPr>
                <w:attr w:name="ProductID" w:val="30 mm"/>
              </w:smartTagPr>
              <w:r w:rsidRPr="006419F1">
                <w:t>30 mm</w:t>
              </w:r>
            </w:smartTag>
          </w:p>
        </w:tc>
      </w:tr>
      <w:tr w:rsidR="006419F1" w:rsidRPr="006419F1" w14:paraId="524AF919" w14:textId="77777777" w:rsidTr="00162365">
        <w:tc>
          <w:tcPr>
            <w:tcW w:w="1526" w:type="dxa"/>
            <w:tcBorders>
              <w:top w:val="nil"/>
              <w:bottom w:val="nil"/>
            </w:tcBorders>
          </w:tcPr>
          <w:p w14:paraId="2D2298D7" w14:textId="77777777" w:rsidR="00BE6E65" w:rsidRPr="006419F1" w:rsidRDefault="00BE6E65" w:rsidP="00162365">
            <w:pPr>
              <w:jc w:val="left"/>
            </w:pPr>
          </w:p>
        </w:tc>
        <w:tc>
          <w:tcPr>
            <w:tcW w:w="1843" w:type="dxa"/>
          </w:tcPr>
          <w:p w14:paraId="234E4500" w14:textId="77777777" w:rsidR="00BE6E65" w:rsidRPr="006419F1" w:rsidRDefault="00BE6E65" w:rsidP="00162365">
            <w:pPr>
              <w:jc w:val="left"/>
            </w:pPr>
            <w:r w:rsidRPr="006419F1">
              <w:t>stykowych</w:t>
            </w:r>
          </w:p>
        </w:tc>
        <w:tc>
          <w:tcPr>
            <w:tcW w:w="4142" w:type="dxa"/>
          </w:tcPr>
          <w:p w14:paraId="0CB9E320" w14:textId="77777777" w:rsidR="00BE6E65" w:rsidRPr="006419F1" w:rsidRDefault="00BE6E65" w:rsidP="00162365">
            <w:pPr>
              <w:jc w:val="left"/>
            </w:pPr>
            <w:r w:rsidRPr="006419F1">
              <w:t>W obrębie pasa dłutowanego wgłębienia niedopuszczalne, pozostała część powierzchni nie podlega sprawdzeniu</w:t>
            </w:r>
          </w:p>
        </w:tc>
      </w:tr>
      <w:tr w:rsidR="006419F1" w:rsidRPr="006419F1" w14:paraId="41ED56AF" w14:textId="77777777" w:rsidTr="00162365">
        <w:tc>
          <w:tcPr>
            <w:tcW w:w="1526" w:type="dxa"/>
            <w:tcBorders>
              <w:top w:val="nil"/>
              <w:bottom w:val="single" w:sz="4" w:space="0" w:color="auto"/>
            </w:tcBorders>
          </w:tcPr>
          <w:p w14:paraId="21430FF2" w14:textId="77777777" w:rsidR="00BE6E65" w:rsidRPr="006419F1" w:rsidRDefault="00BE6E65" w:rsidP="00162365">
            <w:pPr>
              <w:jc w:val="left"/>
            </w:pPr>
          </w:p>
        </w:tc>
        <w:tc>
          <w:tcPr>
            <w:tcW w:w="1843" w:type="dxa"/>
          </w:tcPr>
          <w:p w14:paraId="24C784EB" w14:textId="77777777" w:rsidR="00BE6E65" w:rsidRPr="006419F1" w:rsidRDefault="00BE6E65" w:rsidP="00162365">
            <w:pPr>
              <w:jc w:val="left"/>
            </w:pPr>
            <w:r w:rsidRPr="006419F1">
              <w:t>spodu</w:t>
            </w:r>
          </w:p>
        </w:tc>
        <w:tc>
          <w:tcPr>
            <w:tcW w:w="4142" w:type="dxa"/>
          </w:tcPr>
          <w:p w14:paraId="1542E239" w14:textId="77777777" w:rsidR="00BE6E65" w:rsidRPr="006419F1" w:rsidRDefault="00BE6E65" w:rsidP="00162365">
            <w:pPr>
              <w:jc w:val="left"/>
            </w:pPr>
            <w:r w:rsidRPr="006419F1">
              <w:t>Nie sprawdza się</w:t>
            </w:r>
          </w:p>
        </w:tc>
      </w:tr>
      <w:tr w:rsidR="006419F1" w:rsidRPr="006419F1" w14:paraId="726362B0" w14:textId="77777777" w:rsidTr="00162365">
        <w:tc>
          <w:tcPr>
            <w:tcW w:w="1526" w:type="dxa"/>
            <w:tcBorders>
              <w:bottom w:val="nil"/>
            </w:tcBorders>
          </w:tcPr>
          <w:p w14:paraId="49235755" w14:textId="77777777" w:rsidR="00BE6E65" w:rsidRPr="006419F1" w:rsidRDefault="00BE6E65" w:rsidP="00162365">
            <w:pPr>
              <w:jc w:val="left"/>
            </w:pPr>
            <w:r w:rsidRPr="006419F1">
              <w:t>Szczerby i uszkodzenia</w:t>
            </w:r>
          </w:p>
        </w:tc>
        <w:tc>
          <w:tcPr>
            <w:tcW w:w="1843" w:type="dxa"/>
          </w:tcPr>
          <w:p w14:paraId="6BDA36F6" w14:textId="77777777" w:rsidR="00BE6E65" w:rsidRPr="006419F1" w:rsidRDefault="00BE6E65" w:rsidP="00162365">
            <w:pPr>
              <w:jc w:val="left"/>
            </w:pPr>
            <w:r w:rsidRPr="006419F1">
              <w:t xml:space="preserve">liczba w </w:t>
            </w:r>
            <w:proofErr w:type="spellStart"/>
            <w:r w:rsidRPr="006419F1">
              <w:t>przelicze-niu</w:t>
            </w:r>
            <w:proofErr w:type="spellEnd"/>
            <w:r w:rsidRPr="006419F1">
              <w:t xml:space="preserve"> na  </w:t>
            </w:r>
            <w:smartTag w:uri="urn:schemas-microsoft-com:office:smarttags" w:element="metricconverter">
              <w:smartTagPr>
                <w:attr w:name="ProductID" w:val="1000 mm"/>
              </w:smartTagPr>
              <w:r w:rsidRPr="006419F1">
                <w:t>1000 mm</w:t>
              </w:r>
            </w:smartTag>
          </w:p>
        </w:tc>
        <w:tc>
          <w:tcPr>
            <w:tcW w:w="4142" w:type="dxa"/>
          </w:tcPr>
          <w:p w14:paraId="2D7B6877" w14:textId="77777777" w:rsidR="00BE6E65" w:rsidRPr="006419F1" w:rsidRDefault="00BE6E65" w:rsidP="00162365">
            <w:pPr>
              <w:spacing w:before="120"/>
              <w:jc w:val="left"/>
            </w:pPr>
            <w:r w:rsidRPr="006419F1">
              <w:t>3</w:t>
            </w:r>
          </w:p>
        </w:tc>
      </w:tr>
      <w:tr w:rsidR="006419F1" w:rsidRPr="006419F1" w14:paraId="7558C1CE" w14:textId="77777777" w:rsidTr="00162365">
        <w:tc>
          <w:tcPr>
            <w:tcW w:w="1526" w:type="dxa"/>
            <w:tcBorders>
              <w:top w:val="nil"/>
              <w:bottom w:val="nil"/>
            </w:tcBorders>
          </w:tcPr>
          <w:p w14:paraId="69CDE263" w14:textId="77777777" w:rsidR="00BE6E65" w:rsidRPr="006419F1" w:rsidRDefault="00BE6E65" w:rsidP="00162365">
            <w:pPr>
              <w:jc w:val="left"/>
            </w:pPr>
            <w:r w:rsidRPr="006419F1">
              <w:t xml:space="preserve">krawędzi </w:t>
            </w:r>
          </w:p>
        </w:tc>
        <w:tc>
          <w:tcPr>
            <w:tcW w:w="1843" w:type="dxa"/>
          </w:tcPr>
          <w:p w14:paraId="1A72D1E6" w14:textId="77777777" w:rsidR="00BE6E65" w:rsidRPr="006419F1" w:rsidRDefault="00BE6E65" w:rsidP="00162365">
            <w:pPr>
              <w:jc w:val="left"/>
            </w:pPr>
            <w:r w:rsidRPr="006419F1">
              <w:t>długość</w:t>
            </w:r>
          </w:p>
        </w:tc>
        <w:tc>
          <w:tcPr>
            <w:tcW w:w="4142" w:type="dxa"/>
          </w:tcPr>
          <w:p w14:paraId="41EB278A" w14:textId="77777777" w:rsidR="00BE6E65" w:rsidRPr="006419F1" w:rsidRDefault="00BE6E65" w:rsidP="00162365">
            <w:pPr>
              <w:jc w:val="left"/>
            </w:pPr>
            <w:smartTag w:uri="urn:schemas-microsoft-com:office:smarttags" w:element="metricconverter">
              <w:smartTagPr>
                <w:attr w:name="ProductID" w:val="5 mm"/>
              </w:smartTagPr>
              <w:r w:rsidRPr="006419F1">
                <w:t>5 mm</w:t>
              </w:r>
            </w:smartTag>
          </w:p>
        </w:tc>
      </w:tr>
      <w:tr w:rsidR="006419F1" w:rsidRPr="006419F1" w14:paraId="71C72E0B" w14:textId="77777777" w:rsidTr="00162365">
        <w:tc>
          <w:tcPr>
            <w:tcW w:w="1526" w:type="dxa"/>
            <w:tcBorders>
              <w:top w:val="nil"/>
            </w:tcBorders>
          </w:tcPr>
          <w:p w14:paraId="690FF285" w14:textId="77777777" w:rsidR="00BE6E65" w:rsidRPr="006419F1" w:rsidRDefault="00BE6E65" w:rsidP="00162365">
            <w:pPr>
              <w:jc w:val="left"/>
            </w:pPr>
            <w:r w:rsidRPr="006419F1">
              <w:t>i naroży</w:t>
            </w:r>
          </w:p>
        </w:tc>
        <w:tc>
          <w:tcPr>
            <w:tcW w:w="1843" w:type="dxa"/>
          </w:tcPr>
          <w:p w14:paraId="23D7CDBB" w14:textId="77777777" w:rsidR="00BE6E65" w:rsidRPr="006419F1" w:rsidRDefault="00BE6E65" w:rsidP="00162365">
            <w:pPr>
              <w:jc w:val="left"/>
            </w:pPr>
            <w:r w:rsidRPr="006419F1">
              <w:t>głębokość</w:t>
            </w:r>
          </w:p>
        </w:tc>
        <w:tc>
          <w:tcPr>
            <w:tcW w:w="4142" w:type="dxa"/>
          </w:tcPr>
          <w:p w14:paraId="28FC4A9D" w14:textId="77777777" w:rsidR="00BE6E65" w:rsidRPr="006419F1" w:rsidRDefault="00BE6E65" w:rsidP="00162365">
            <w:pPr>
              <w:jc w:val="left"/>
            </w:pPr>
            <w:smartTag w:uri="urn:schemas-microsoft-com:office:smarttags" w:element="metricconverter">
              <w:smartTagPr>
                <w:attr w:name="ProductID" w:val="3 mm"/>
              </w:smartTagPr>
              <w:r w:rsidRPr="006419F1">
                <w:t>3 mm</w:t>
              </w:r>
            </w:smartTag>
          </w:p>
        </w:tc>
      </w:tr>
      <w:tr w:rsidR="00123DA1" w:rsidRPr="006419F1" w14:paraId="4511719B" w14:textId="77777777" w:rsidTr="00162365">
        <w:tc>
          <w:tcPr>
            <w:tcW w:w="3369" w:type="dxa"/>
            <w:gridSpan w:val="2"/>
          </w:tcPr>
          <w:p w14:paraId="013E4101" w14:textId="77777777" w:rsidR="00BE6E65" w:rsidRPr="006419F1" w:rsidRDefault="00BE6E65" w:rsidP="00162365">
            <w:pPr>
              <w:jc w:val="left"/>
            </w:pPr>
            <w:r w:rsidRPr="006419F1">
              <w:t>Odchyłka od kąta prostego na długości powierzchni</w:t>
            </w:r>
          </w:p>
        </w:tc>
        <w:tc>
          <w:tcPr>
            <w:tcW w:w="4142" w:type="dxa"/>
          </w:tcPr>
          <w:p w14:paraId="4C507125" w14:textId="77777777" w:rsidR="00BE6E65" w:rsidRPr="006419F1" w:rsidRDefault="00BE6E65" w:rsidP="00162365">
            <w:pPr>
              <w:jc w:val="left"/>
            </w:pPr>
            <w:smartTag w:uri="urn:schemas-microsoft-com:office:smarttags" w:element="metricconverter">
              <w:smartTagPr>
                <w:attr w:name="ProductID" w:val="2 mm"/>
              </w:smartTagPr>
              <w:r w:rsidRPr="006419F1">
                <w:t>2 mm</w:t>
              </w:r>
            </w:smartTag>
          </w:p>
        </w:tc>
      </w:tr>
    </w:tbl>
    <w:p w14:paraId="49403275" w14:textId="77777777" w:rsidR="00BE6E65" w:rsidRPr="006419F1" w:rsidRDefault="00BE6E65" w:rsidP="00BE6E65">
      <w:pPr>
        <w:jc w:val="left"/>
      </w:pPr>
    </w:p>
    <w:p w14:paraId="3EDC829A" w14:textId="77777777" w:rsidR="00BE6E65" w:rsidRPr="006419F1" w:rsidRDefault="00BE6E65" w:rsidP="00BE6E65">
      <w:r w:rsidRPr="006419F1">
        <w:rPr>
          <w:b/>
        </w:rPr>
        <w:t xml:space="preserve">2.2.4. </w:t>
      </w:r>
      <w:proofErr w:type="spellStart"/>
      <w:r w:rsidRPr="006419F1">
        <w:t>Podlewka</w:t>
      </w:r>
      <w:proofErr w:type="spellEnd"/>
      <w:r w:rsidRPr="006419F1">
        <w:t xml:space="preserve"> pod krawężnik</w:t>
      </w:r>
    </w:p>
    <w:p w14:paraId="2C8B2E74" w14:textId="77777777" w:rsidR="00BE6E65" w:rsidRPr="006419F1" w:rsidRDefault="00BE6E65" w:rsidP="00BE6E65">
      <w:pPr>
        <w:spacing w:before="120" w:after="120"/>
      </w:pPr>
      <w:r w:rsidRPr="006419F1">
        <w:t xml:space="preserve">2.2.4.1. </w:t>
      </w:r>
      <w:proofErr w:type="spellStart"/>
      <w:r w:rsidRPr="006419F1">
        <w:t>Podlewka</w:t>
      </w:r>
      <w:proofErr w:type="spellEnd"/>
      <w:r w:rsidRPr="006419F1">
        <w:t xml:space="preserve"> z zaprawy </w:t>
      </w:r>
      <w:proofErr w:type="spellStart"/>
      <w:r w:rsidRPr="006419F1">
        <w:t>niskoskurczowej</w:t>
      </w:r>
      <w:proofErr w:type="spellEnd"/>
    </w:p>
    <w:p w14:paraId="7281F02E" w14:textId="77777777" w:rsidR="00BE6E65" w:rsidRPr="006419F1" w:rsidRDefault="00BE6E65" w:rsidP="00BE6E65">
      <w:r w:rsidRPr="006419F1">
        <w:t>Jeżeli dokumentacja projektowa nie podaje inaczej, można stosować zaprawę o właściwościach podanych w dalszym ciągu.</w:t>
      </w:r>
    </w:p>
    <w:p w14:paraId="7DE7FEF5" w14:textId="77777777" w:rsidR="00BE6E65" w:rsidRPr="006419F1" w:rsidRDefault="00BE6E65" w:rsidP="00BE6E65">
      <w:r w:rsidRPr="006419F1">
        <w:t xml:space="preserve">Należy stosować zaprawę przygotowywaną w wytwórni i dostarczaną na budowę w postaci proszku, gotową do użycia po rozmieszaniu z wodą w odpowiedniej proporcji. Zastosowana zaprawa powinna być przez producenta przewidziana do stosowania na </w:t>
      </w:r>
      <w:proofErr w:type="spellStart"/>
      <w:r w:rsidRPr="006419F1">
        <w:t>podlewki</w:t>
      </w:r>
      <w:proofErr w:type="spellEnd"/>
      <w:r w:rsidRPr="006419F1">
        <w:t xml:space="preserve"> o grubości zgodnej z dokumentacją projektową.</w:t>
      </w:r>
    </w:p>
    <w:p w14:paraId="482CECB9" w14:textId="77777777" w:rsidR="00BE6E65" w:rsidRPr="006419F1" w:rsidRDefault="00BE6E65" w:rsidP="00BE6E65">
      <w:r w:rsidRPr="006419F1">
        <w:t xml:space="preserve">Świeża zaprawa powinna mieć konsystencję około 11 do </w:t>
      </w:r>
      <w:smartTag w:uri="urn:schemas-microsoft-com:office:smarttags" w:element="metricconverter">
        <w:smartTagPr>
          <w:attr w:name="ProductID" w:val="12 cm"/>
        </w:smartTagPr>
        <w:r w:rsidRPr="006419F1">
          <w:t>12 cm</w:t>
        </w:r>
      </w:smartTag>
      <w:r w:rsidRPr="006419F1">
        <w:t xml:space="preserve">, zgodnie z PN-85/B-04500 [5], a czas zachowania jej właściwości roboczych powinien wynosić min. 30 minut. Wymagania dotyczące zaprawy na podlewkę podano </w:t>
      </w:r>
      <w:r w:rsidRPr="006419F1">
        <w:br/>
        <w:t>w tablicy 4.</w:t>
      </w:r>
    </w:p>
    <w:p w14:paraId="7E824873" w14:textId="77777777" w:rsidR="00BE6E65" w:rsidRPr="006419F1" w:rsidRDefault="00BE6E65" w:rsidP="00BE6E65">
      <w:pPr>
        <w:jc w:val="left"/>
      </w:pPr>
    </w:p>
    <w:p w14:paraId="67225C69" w14:textId="77777777" w:rsidR="00BE6E65" w:rsidRPr="006419F1" w:rsidRDefault="00BE6E65" w:rsidP="00BE6E65">
      <w:pPr>
        <w:spacing w:after="120"/>
        <w:jc w:val="left"/>
      </w:pPr>
      <w:r w:rsidRPr="006419F1">
        <w:t>Tablica 4. Wymagania dotyczące zaprawy na podlewkę</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967"/>
        <w:gridCol w:w="1005"/>
        <w:gridCol w:w="1183"/>
        <w:gridCol w:w="1874"/>
      </w:tblGrid>
      <w:tr w:rsidR="00123DA1" w:rsidRPr="006419F1" w14:paraId="266E71F9" w14:textId="77777777" w:rsidTr="00162365">
        <w:tc>
          <w:tcPr>
            <w:tcW w:w="534" w:type="dxa"/>
          </w:tcPr>
          <w:p w14:paraId="2C401312" w14:textId="77777777" w:rsidR="00BE6E65" w:rsidRPr="006419F1" w:rsidRDefault="00BE6E65" w:rsidP="00162365">
            <w:pPr>
              <w:spacing w:before="60" w:after="60"/>
              <w:jc w:val="left"/>
            </w:pPr>
            <w:r w:rsidRPr="006419F1">
              <w:t>Lp.</w:t>
            </w:r>
          </w:p>
        </w:tc>
        <w:tc>
          <w:tcPr>
            <w:tcW w:w="2967" w:type="dxa"/>
          </w:tcPr>
          <w:p w14:paraId="312854BC" w14:textId="77777777" w:rsidR="00BE6E65" w:rsidRPr="006419F1" w:rsidRDefault="00BE6E65" w:rsidP="00162365">
            <w:pPr>
              <w:spacing w:before="60" w:after="60"/>
              <w:jc w:val="left"/>
            </w:pPr>
            <w:r w:rsidRPr="006419F1">
              <w:t>Właściwości</w:t>
            </w:r>
          </w:p>
        </w:tc>
        <w:tc>
          <w:tcPr>
            <w:tcW w:w="1005" w:type="dxa"/>
          </w:tcPr>
          <w:p w14:paraId="734776CD" w14:textId="77777777" w:rsidR="00BE6E65" w:rsidRPr="006419F1" w:rsidRDefault="00BE6E65" w:rsidP="00162365">
            <w:pPr>
              <w:spacing w:before="60" w:after="60"/>
              <w:jc w:val="left"/>
            </w:pPr>
            <w:r w:rsidRPr="006419F1">
              <w:t>Jednostka</w:t>
            </w:r>
          </w:p>
        </w:tc>
        <w:tc>
          <w:tcPr>
            <w:tcW w:w="1183" w:type="dxa"/>
          </w:tcPr>
          <w:p w14:paraId="17A593C1" w14:textId="77777777" w:rsidR="00BE6E65" w:rsidRPr="006419F1" w:rsidRDefault="00BE6E65" w:rsidP="00162365">
            <w:pPr>
              <w:spacing w:before="60" w:after="60"/>
              <w:jc w:val="left"/>
            </w:pPr>
            <w:r w:rsidRPr="006419F1">
              <w:t>Wymagania</w:t>
            </w:r>
          </w:p>
        </w:tc>
        <w:tc>
          <w:tcPr>
            <w:tcW w:w="1874" w:type="dxa"/>
          </w:tcPr>
          <w:p w14:paraId="46222190" w14:textId="77777777" w:rsidR="00BE6E65" w:rsidRPr="006419F1" w:rsidRDefault="00BE6E65" w:rsidP="00162365">
            <w:pPr>
              <w:spacing w:before="60" w:after="60"/>
              <w:jc w:val="left"/>
            </w:pPr>
            <w:r w:rsidRPr="006419F1">
              <w:t>Metoda badań wg</w:t>
            </w:r>
          </w:p>
        </w:tc>
      </w:tr>
      <w:tr w:rsidR="00123DA1" w:rsidRPr="006419F1" w14:paraId="1194E701" w14:textId="77777777" w:rsidTr="00162365">
        <w:tc>
          <w:tcPr>
            <w:tcW w:w="534" w:type="dxa"/>
          </w:tcPr>
          <w:p w14:paraId="76171D11" w14:textId="77777777" w:rsidR="00BE6E65" w:rsidRPr="006419F1" w:rsidRDefault="00BE6E65" w:rsidP="00162365">
            <w:pPr>
              <w:jc w:val="left"/>
            </w:pPr>
            <w:r w:rsidRPr="006419F1">
              <w:t>1</w:t>
            </w:r>
          </w:p>
        </w:tc>
        <w:tc>
          <w:tcPr>
            <w:tcW w:w="2967" w:type="dxa"/>
          </w:tcPr>
          <w:p w14:paraId="6FC31D8B" w14:textId="77777777" w:rsidR="00BE6E65" w:rsidRPr="006419F1" w:rsidRDefault="00BE6E65" w:rsidP="00162365">
            <w:pPr>
              <w:jc w:val="left"/>
            </w:pPr>
            <w:r w:rsidRPr="006419F1">
              <w:t>Wytrzymałość na zginanie po            28 dniach</w:t>
            </w:r>
          </w:p>
        </w:tc>
        <w:tc>
          <w:tcPr>
            <w:tcW w:w="1005" w:type="dxa"/>
          </w:tcPr>
          <w:p w14:paraId="2B514DD1" w14:textId="77777777" w:rsidR="00BE6E65" w:rsidRPr="006419F1" w:rsidRDefault="00BE6E65" w:rsidP="00162365">
            <w:pPr>
              <w:spacing w:before="120"/>
              <w:jc w:val="left"/>
            </w:pPr>
            <w:r w:rsidRPr="006419F1">
              <w:t>MPa</w:t>
            </w:r>
          </w:p>
        </w:tc>
        <w:tc>
          <w:tcPr>
            <w:tcW w:w="1183" w:type="dxa"/>
          </w:tcPr>
          <w:p w14:paraId="69230930" w14:textId="77777777" w:rsidR="00BE6E65" w:rsidRPr="006419F1" w:rsidRDefault="00BE6E65" w:rsidP="00162365">
            <w:pPr>
              <w:spacing w:before="120"/>
              <w:jc w:val="left"/>
            </w:pPr>
            <w:r w:rsidRPr="006419F1">
              <w:t>≥ 9</w:t>
            </w:r>
          </w:p>
        </w:tc>
        <w:tc>
          <w:tcPr>
            <w:tcW w:w="1874" w:type="dxa"/>
          </w:tcPr>
          <w:p w14:paraId="00247479" w14:textId="77777777" w:rsidR="00BE6E65" w:rsidRPr="006419F1" w:rsidRDefault="00BE6E65" w:rsidP="00162365">
            <w:pPr>
              <w:spacing w:before="120"/>
              <w:jc w:val="left"/>
            </w:pPr>
            <w:r w:rsidRPr="006419F1">
              <w:t>PN-85/B-04500 [5]</w:t>
            </w:r>
          </w:p>
        </w:tc>
      </w:tr>
      <w:tr w:rsidR="00123DA1" w:rsidRPr="006419F1" w14:paraId="054ED9B8" w14:textId="77777777" w:rsidTr="00162365">
        <w:tc>
          <w:tcPr>
            <w:tcW w:w="534" w:type="dxa"/>
          </w:tcPr>
          <w:p w14:paraId="186EC8D0" w14:textId="77777777" w:rsidR="00BE6E65" w:rsidRPr="006419F1" w:rsidRDefault="00BE6E65" w:rsidP="00162365">
            <w:pPr>
              <w:jc w:val="left"/>
            </w:pPr>
            <w:r w:rsidRPr="006419F1">
              <w:t>2</w:t>
            </w:r>
          </w:p>
        </w:tc>
        <w:tc>
          <w:tcPr>
            <w:tcW w:w="2967" w:type="dxa"/>
          </w:tcPr>
          <w:p w14:paraId="6D1AA54A" w14:textId="77777777" w:rsidR="00BE6E65" w:rsidRPr="006419F1" w:rsidRDefault="00BE6E65" w:rsidP="00162365">
            <w:pPr>
              <w:jc w:val="left"/>
            </w:pPr>
            <w:r w:rsidRPr="006419F1">
              <w:t>Wytrzymałość na ściskanie po            28 dniach</w:t>
            </w:r>
          </w:p>
        </w:tc>
        <w:tc>
          <w:tcPr>
            <w:tcW w:w="1005" w:type="dxa"/>
          </w:tcPr>
          <w:p w14:paraId="3243F017" w14:textId="77777777" w:rsidR="00BE6E65" w:rsidRPr="006419F1" w:rsidRDefault="00BE6E65" w:rsidP="00162365">
            <w:pPr>
              <w:spacing w:before="120"/>
              <w:jc w:val="left"/>
            </w:pPr>
            <w:r w:rsidRPr="006419F1">
              <w:t>MPa</w:t>
            </w:r>
          </w:p>
        </w:tc>
        <w:tc>
          <w:tcPr>
            <w:tcW w:w="1183" w:type="dxa"/>
          </w:tcPr>
          <w:p w14:paraId="735E7719" w14:textId="77777777" w:rsidR="00BE6E65" w:rsidRPr="006419F1" w:rsidRDefault="00BE6E65" w:rsidP="00162365">
            <w:pPr>
              <w:spacing w:before="120"/>
              <w:jc w:val="left"/>
            </w:pPr>
            <w:r w:rsidRPr="006419F1">
              <w:t>≥ 45</w:t>
            </w:r>
          </w:p>
        </w:tc>
        <w:tc>
          <w:tcPr>
            <w:tcW w:w="1874" w:type="dxa"/>
          </w:tcPr>
          <w:p w14:paraId="0A0BE4A2" w14:textId="77777777" w:rsidR="00BE6E65" w:rsidRPr="006419F1" w:rsidRDefault="00BE6E65" w:rsidP="00162365">
            <w:pPr>
              <w:spacing w:before="120"/>
              <w:jc w:val="left"/>
            </w:pPr>
            <w:r w:rsidRPr="006419F1">
              <w:t>PN-85/B-04500 [5]</w:t>
            </w:r>
          </w:p>
        </w:tc>
      </w:tr>
      <w:tr w:rsidR="00123DA1" w:rsidRPr="006419F1" w14:paraId="0D80849A" w14:textId="77777777" w:rsidTr="00162365">
        <w:tc>
          <w:tcPr>
            <w:tcW w:w="534" w:type="dxa"/>
          </w:tcPr>
          <w:p w14:paraId="3D032A88" w14:textId="77777777" w:rsidR="00BE6E65" w:rsidRPr="006419F1" w:rsidRDefault="00BE6E65" w:rsidP="00162365">
            <w:pPr>
              <w:jc w:val="left"/>
            </w:pPr>
            <w:r w:rsidRPr="006419F1">
              <w:t>3</w:t>
            </w:r>
          </w:p>
        </w:tc>
        <w:tc>
          <w:tcPr>
            <w:tcW w:w="2967" w:type="dxa"/>
          </w:tcPr>
          <w:p w14:paraId="3D837035" w14:textId="77777777" w:rsidR="00BE6E65" w:rsidRPr="006419F1" w:rsidRDefault="00BE6E65" w:rsidP="00162365">
            <w:pPr>
              <w:jc w:val="left"/>
            </w:pPr>
            <w:r w:rsidRPr="006419F1">
              <w:t>Wytrzymałość na odrywanie od podłoża</w:t>
            </w:r>
          </w:p>
          <w:p w14:paraId="7674820F" w14:textId="77777777" w:rsidR="00BE6E65" w:rsidRPr="006419F1" w:rsidRDefault="00BE6E65" w:rsidP="00162365">
            <w:pPr>
              <w:jc w:val="left"/>
            </w:pPr>
            <w:r w:rsidRPr="006419F1">
              <w:t>- wartość średnia</w:t>
            </w:r>
          </w:p>
          <w:p w14:paraId="6EAE6D5C" w14:textId="77777777" w:rsidR="00BE6E65" w:rsidRPr="006419F1" w:rsidRDefault="00BE6E65" w:rsidP="00162365">
            <w:pPr>
              <w:jc w:val="left"/>
            </w:pPr>
            <w:r w:rsidRPr="006419F1">
              <w:t>- wartość pojedynczego wyniku</w:t>
            </w:r>
          </w:p>
        </w:tc>
        <w:tc>
          <w:tcPr>
            <w:tcW w:w="1005" w:type="dxa"/>
          </w:tcPr>
          <w:p w14:paraId="34A662A0" w14:textId="77777777" w:rsidR="00BE6E65" w:rsidRPr="006419F1" w:rsidRDefault="00BE6E65" w:rsidP="00162365">
            <w:pPr>
              <w:jc w:val="left"/>
            </w:pPr>
          </w:p>
          <w:p w14:paraId="6E2265DF" w14:textId="77777777" w:rsidR="00BE6E65" w:rsidRPr="006419F1" w:rsidRDefault="00BE6E65" w:rsidP="00162365">
            <w:pPr>
              <w:jc w:val="left"/>
            </w:pPr>
          </w:p>
          <w:p w14:paraId="38AAFC5F" w14:textId="77777777" w:rsidR="00BE6E65" w:rsidRPr="006419F1" w:rsidRDefault="00BE6E65" w:rsidP="00162365">
            <w:pPr>
              <w:jc w:val="left"/>
            </w:pPr>
            <w:r w:rsidRPr="006419F1">
              <w:t>MPa</w:t>
            </w:r>
          </w:p>
          <w:p w14:paraId="12A092C5" w14:textId="77777777" w:rsidR="00BE6E65" w:rsidRPr="006419F1" w:rsidRDefault="00BE6E65" w:rsidP="00162365">
            <w:pPr>
              <w:jc w:val="left"/>
            </w:pPr>
            <w:r w:rsidRPr="006419F1">
              <w:t>MPa</w:t>
            </w:r>
          </w:p>
        </w:tc>
        <w:tc>
          <w:tcPr>
            <w:tcW w:w="1183" w:type="dxa"/>
          </w:tcPr>
          <w:p w14:paraId="352B4345" w14:textId="77777777" w:rsidR="00BE6E65" w:rsidRPr="006419F1" w:rsidRDefault="00BE6E65" w:rsidP="00162365">
            <w:pPr>
              <w:jc w:val="left"/>
            </w:pPr>
          </w:p>
          <w:p w14:paraId="57C06E47" w14:textId="77777777" w:rsidR="00BE6E65" w:rsidRPr="006419F1" w:rsidRDefault="00BE6E65" w:rsidP="00162365">
            <w:pPr>
              <w:jc w:val="left"/>
            </w:pPr>
          </w:p>
          <w:p w14:paraId="0C538D30" w14:textId="77777777" w:rsidR="00BE6E65" w:rsidRPr="006419F1" w:rsidRDefault="00BE6E65" w:rsidP="00162365">
            <w:pPr>
              <w:jc w:val="left"/>
            </w:pPr>
            <w:r w:rsidRPr="006419F1">
              <w:t>≥ 2,0</w:t>
            </w:r>
          </w:p>
          <w:p w14:paraId="7C5C136C" w14:textId="77777777" w:rsidR="00BE6E65" w:rsidRPr="006419F1" w:rsidRDefault="00BE6E65" w:rsidP="00162365">
            <w:pPr>
              <w:jc w:val="left"/>
            </w:pPr>
            <w:r w:rsidRPr="006419F1">
              <w:t>≥ 1,5</w:t>
            </w:r>
          </w:p>
        </w:tc>
        <w:tc>
          <w:tcPr>
            <w:tcW w:w="1874" w:type="dxa"/>
          </w:tcPr>
          <w:p w14:paraId="7361FDC8" w14:textId="77777777" w:rsidR="00BE6E65" w:rsidRPr="006419F1" w:rsidRDefault="00BE6E65" w:rsidP="00162365">
            <w:pPr>
              <w:jc w:val="left"/>
            </w:pPr>
            <w:r w:rsidRPr="006419F1">
              <w:t>Procedura badawcza</w:t>
            </w:r>
          </w:p>
          <w:p w14:paraId="1151E310" w14:textId="77777777" w:rsidR="00BE6E65" w:rsidRPr="006419F1" w:rsidRDefault="00BE6E65" w:rsidP="00162365">
            <w:pPr>
              <w:jc w:val="left"/>
            </w:pPr>
            <w:r w:rsidRPr="006419F1">
              <w:t>IBDiM nr PB-TM-X3 [24]</w:t>
            </w:r>
          </w:p>
        </w:tc>
      </w:tr>
      <w:tr w:rsidR="00123DA1" w:rsidRPr="006419F1" w14:paraId="51BEC33C" w14:textId="77777777" w:rsidTr="00162365">
        <w:tc>
          <w:tcPr>
            <w:tcW w:w="534" w:type="dxa"/>
          </w:tcPr>
          <w:p w14:paraId="166BCCBB" w14:textId="77777777" w:rsidR="00BE6E65" w:rsidRPr="006419F1" w:rsidRDefault="00BE6E65" w:rsidP="00162365">
            <w:pPr>
              <w:jc w:val="left"/>
            </w:pPr>
            <w:r w:rsidRPr="006419F1">
              <w:t>4</w:t>
            </w:r>
          </w:p>
        </w:tc>
        <w:tc>
          <w:tcPr>
            <w:tcW w:w="2967" w:type="dxa"/>
          </w:tcPr>
          <w:p w14:paraId="4099F208" w14:textId="77777777" w:rsidR="00BE6E65" w:rsidRPr="006419F1" w:rsidRDefault="00BE6E65" w:rsidP="00162365">
            <w:pPr>
              <w:jc w:val="left"/>
            </w:pPr>
            <w:r w:rsidRPr="006419F1">
              <w:t>Skurcz po okresie twardnienia           90 dni</w:t>
            </w:r>
          </w:p>
        </w:tc>
        <w:tc>
          <w:tcPr>
            <w:tcW w:w="1005" w:type="dxa"/>
          </w:tcPr>
          <w:p w14:paraId="6CE6FD69" w14:textId="77777777" w:rsidR="00BE6E65" w:rsidRPr="006419F1" w:rsidRDefault="00BE6E65" w:rsidP="00162365">
            <w:pPr>
              <w:spacing w:before="120"/>
              <w:jc w:val="left"/>
            </w:pPr>
            <w:r w:rsidRPr="006419F1">
              <w:t>‰</w:t>
            </w:r>
          </w:p>
        </w:tc>
        <w:tc>
          <w:tcPr>
            <w:tcW w:w="1183" w:type="dxa"/>
          </w:tcPr>
          <w:p w14:paraId="7494A38C" w14:textId="77777777" w:rsidR="00BE6E65" w:rsidRPr="006419F1" w:rsidRDefault="00BE6E65" w:rsidP="00162365">
            <w:pPr>
              <w:spacing w:before="120"/>
              <w:jc w:val="left"/>
            </w:pPr>
            <w:r w:rsidRPr="006419F1">
              <w:t>≤ 1,0</w:t>
            </w:r>
          </w:p>
        </w:tc>
        <w:tc>
          <w:tcPr>
            <w:tcW w:w="1874" w:type="dxa"/>
          </w:tcPr>
          <w:p w14:paraId="05531C30" w14:textId="77777777" w:rsidR="00BE6E65" w:rsidRPr="006419F1" w:rsidRDefault="00BE6E65" w:rsidP="00162365">
            <w:pPr>
              <w:jc w:val="left"/>
            </w:pPr>
            <w:r w:rsidRPr="006419F1">
              <w:t>Procedura badawcza</w:t>
            </w:r>
          </w:p>
          <w:p w14:paraId="606D0752" w14:textId="77777777" w:rsidR="00BE6E65" w:rsidRPr="006419F1" w:rsidRDefault="00BE6E65" w:rsidP="00162365">
            <w:pPr>
              <w:jc w:val="left"/>
            </w:pPr>
            <w:r w:rsidRPr="006419F1">
              <w:t>IBDiM nr TWm-31/97 [25]</w:t>
            </w:r>
          </w:p>
        </w:tc>
      </w:tr>
      <w:tr w:rsidR="00123DA1" w:rsidRPr="006419F1" w14:paraId="7E5EA531" w14:textId="77777777" w:rsidTr="00162365">
        <w:tc>
          <w:tcPr>
            <w:tcW w:w="534" w:type="dxa"/>
          </w:tcPr>
          <w:p w14:paraId="1E54A499" w14:textId="77777777" w:rsidR="00BE6E65" w:rsidRPr="006419F1" w:rsidRDefault="00BE6E65" w:rsidP="00162365">
            <w:pPr>
              <w:jc w:val="left"/>
            </w:pPr>
            <w:r w:rsidRPr="006419F1">
              <w:t>5</w:t>
            </w:r>
          </w:p>
        </w:tc>
        <w:tc>
          <w:tcPr>
            <w:tcW w:w="2967" w:type="dxa"/>
          </w:tcPr>
          <w:p w14:paraId="303B4638" w14:textId="77777777" w:rsidR="00BE6E65" w:rsidRPr="006419F1" w:rsidRDefault="00BE6E65" w:rsidP="00162365">
            <w:pPr>
              <w:jc w:val="left"/>
            </w:pPr>
            <w:r w:rsidRPr="006419F1">
              <w:t>Pęcznienie po okresie twardnienia           90 dni</w:t>
            </w:r>
          </w:p>
        </w:tc>
        <w:tc>
          <w:tcPr>
            <w:tcW w:w="1005" w:type="dxa"/>
          </w:tcPr>
          <w:p w14:paraId="6D019481" w14:textId="77777777" w:rsidR="00BE6E65" w:rsidRPr="006419F1" w:rsidRDefault="00BE6E65" w:rsidP="00162365">
            <w:pPr>
              <w:spacing w:before="120"/>
              <w:jc w:val="left"/>
            </w:pPr>
            <w:r w:rsidRPr="006419F1">
              <w:t>‰</w:t>
            </w:r>
          </w:p>
        </w:tc>
        <w:tc>
          <w:tcPr>
            <w:tcW w:w="1183" w:type="dxa"/>
          </w:tcPr>
          <w:p w14:paraId="70AB019C" w14:textId="77777777" w:rsidR="00BE6E65" w:rsidRPr="006419F1" w:rsidRDefault="00BE6E65" w:rsidP="00162365">
            <w:pPr>
              <w:spacing w:before="120"/>
              <w:jc w:val="left"/>
            </w:pPr>
            <w:r w:rsidRPr="006419F1">
              <w:t>≤ 0,3</w:t>
            </w:r>
          </w:p>
        </w:tc>
        <w:tc>
          <w:tcPr>
            <w:tcW w:w="1874" w:type="dxa"/>
          </w:tcPr>
          <w:p w14:paraId="6B69BB79" w14:textId="77777777" w:rsidR="00BE6E65" w:rsidRPr="006419F1" w:rsidRDefault="00BE6E65" w:rsidP="00162365">
            <w:pPr>
              <w:jc w:val="left"/>
            </w:pPr>
            <w:r w:rsidRPr="006419F1">
              <w:t>Procedura badawcza</w:t>
            </w:r>
          </w:p>
          <w:p w14:paraId="524A1042" w14:textId="77777777" w:rsidR="00BE6E65" w:rsidRPr="006419F1" w:rsidRDefault="00BE6E65" w:rsidP="00162365">
            <w:pPr>
              <w:jc w:val="left"/>
            </w:pPr>
            <w:r w:rsidRPr="006419F1">
              <w:t>IBDiM nr TWm-31/97 [25]</w:t>
            </w:r>
          </w:p>
        </w:tc>
      </w:tr>
      <w:tr w:rsidR="00123DA1" w:rsidRPr="006419F1" w14:paraId="0C0EEE9A" w14:textId="77777777" w:rsidTr="00162365">
        <w:tc>
          <w:tcPr>
            <w:tcW w:w="534" w:type="dxa"/>
          </w:tcPr>
          <w:p w14:paraId="0FF43440" w14:textId="77777777" w:rsidR="00BE6E65" w:rsidRPr="006419F1" w:rsidRDefault="00BE6E65" w:rsidP="00162365">
            <w:pPr>
              <w:jc w:val="left"/>
            </w:pPr>
            <w:r w:rsidRPr="006419F1">
              <w:t>6</w:t>
            </w:r>
          </w:p>
        </w:tc>
        <w:tc>
          <w:tcPr>
            <w:tcW w:w="2967" w:type="dxa"/>
          </w:tcPr>
          <w:p w14:paraId="26854103" w14:textId="77777777" w:rsidR="00BE6E65" w:rsidRPr="006419F1" w:rsidRDefault="00BE6E65" w:rsidP="00162365">
            <w:pPr>
              <w:jc w:val="left"/>
            </w:pPr>
            <w:r w:rsidRPr="006419F1">
              <w:t>Mrozoodporność badana w 2% roztworze soli (NaCl) po 150 cyklach</w:t>
            </w:r>
          </w:p>
          <w:p w14:paraId="611BC7AF" w14:textId="77777777" w:rsidR="00BE6E65" w:rsidRPr="006419F1" w:rsidRDefault="00BE6E65" w:rsidP="00162365">
            <w:pPr>
              <w:jc w:val="left"/>
            </w:pPr>
            <w:r w:rsidRPr="006419F1">
              <w:t>- ubytek masy</w:t>
            </w:r>
          </w:p>
          <w:p w14:paraId="01C87C3D" w14:textId="77777777" w:rsidR="00BE6E65" w:rsidRPr="006419F1" w:rsidRDefault="00BE6E65" w:rsidP="00162365">
            <w:pPr>
              <w:jc w:val="left"/>
            </w:pPr>
            <w:r w:rsidRPr="006419F1">
              <w:t>- wytrzymałość na zginanie</w:t>
            </w:r>
          </w:p>
          <w:p w14:paraId="0352E6B6" w14:textId="77777777" w:rsidR="00BE6E65" w:rsidRPr="006419F1" w:rsidRDefault="00BE6E65" w:rsidP="00162365">
            <w:pPr>
              <w:jc w:val="left"/>
            </w:pPr>
            <w:r w:rsidRPr="006419F1">
              <w:t>- wytrzymałość na ściskanie</w:t>
            </w:r>
          </w:p>
        </w:tc>
        <w:tc>
          <w:tcPr>
            <w:tcW w:w="1005" w:type="dxa"/>
          </w:tcPr>
          <w:p w14:paraId="1E699097" w14:textId="77777777" w:rsidR="00BE6E65" w:rsidRPr="006419F1" w:rsidRDefault="00BE6E65" w:rsidP="00162365">
            <w:pPr>
              <w:jc w:val="left"/>
            </w:pPr>
          </w:p>
          <w:p w14:paraId="52DCAB5E" w14:textId="77777777" w:rsidR="00BE6E65" w:rsidRPr="006419F1" w:rsidRDefault="00BE6E65" w:rsidP="00162365">
            <w:pPr>
              <w:jc w:val="left"/>
            </w:pPr>
          </w:p>
          <w:p w14:paraId="76A72863" w14:textId="77777777" w:rsidR="00BE6E65" w:rsidRPr="006419F1" w:rsidRDefault="00BE6E65" w:rsidP="00162365">
            <w:pPr>
              <w:jc w:val="left"/>
            </w:pPr>
          </w:p>
          <w:p w14:paraId="05C545BF" w14:textId="77777777" w:rsidR="00BE6E65" w:rsidRPr="006419F1" w:rsidRDefault="00BE6E65" w:rsidP="00162365">
            <w:pPr>
              <w:jc w:val="left"/>
            </w:pPr>
            <w:r w:rsidRPr="006419F1">
              <w:t>%</w:t>
            </w:r>
          </w:p>
          <w:p w14:paraId="7C115386" w14:textId="77777777" w:rsidR="00BE6E65" w:rsidRPr="006419F1" w:rsidRDefault="00BE6E65" w:rsidP="00162365">
            <w:pPr>
              <w:jc w:val="left"/>
            </w:pPr>
            <w:r w:rsidRPr="006419F1">
              <w:t>%</w:t>
            </w:r>
          </w:p>
          <w:p w14:paraId="3FBE4326" w14:textId="77777777" w:rsidR="00BE6E65" w:rsidRPr="006419F1" w:rsidRDefault="00BE6E65" w:rsidP="00162365">
            <w:pPr>
              <w:jc w:val="left"/>
            </w:pPr>
            <w:r w:rsidRPr="006419F1">
              <w:t>%</w:t>
            </w:r>
          </w:p>
        </w:tc>
        <w:tc>
          <w:tcPr>
            <w:tcW w:w="1183" w:type="dxa"/>
          </w:tcPr>
          <w:p w14:paraId="0122F23C" w14:textId="77777777" w:rsidR="00BE6E65" w:rsidRPr="006419F1" w:rsidRDefault="00BE6E65" w:rsidP="00162365">
            <w:pPr>
              <w:jc w:val="left"/>
            </w:pPr>
          </w:p>
          <w:p w14:paraId="34B38AB7" w14:textId="77777777" w:rsidR="00BE6E65" w:rsidRPr="006419F1" w:rsidRDefault="00BE6E65" w:rsidP="00162365">
            <w:pPr>
              <w:jc w:val="left"/>
            </w:pPr>
          </w:p>
          <w:p w14:paraId="66DD5AAF" w14:textId="77777777" w:rsidR="00BE6E65" w:rsidRPr="006419F1" w:rsidRDefault="00BE6E65" w:rsidP="00162365">
            <w:pPr>
              <w:jc w:val="left"/>
            </w:pPr>
          </w:p>
          <w:p w14:paraId="54ECC680" w14:textId="77777777" w:rsidR="00BE6E65" w:rsidRPr="006419F1" w:rsidRDefault="00BE6E65" w:rsidP="00162365">
            <w:pPr>
              <w:jc w:val="left"/>
            </w:pPr>
            <w:r w:rsidRPr="006419F1">
              <w:t>≤ 5</w:t>
            </w:r>
          </w:p>
          <w:p w14:paraId="1A87F345" w14:textId="77777777" w:rsidR="00BE6E65" w:rsidRPr="006419F1" w:rsidRDefault="00BE6E65" w:rsidP="00162365">
            <w:pPr>
              <w:jc w:val="left"/>
            </w:pPr>
            <w:r w:rsidRPr="006419F1">
              <w:t>≤ 20</w:t>
            </w:r>
          </w:p>
          <w:p w14:paraId="6C8C5E94" w14:textId="77777777" w:rsidR="00BE6E65" w:rsidRPr="006419F1" w:rsidRDefault="00BE6E65" w:rsidP="00162365">
            <w:pPr>
              <w:jc w:val="left"/>
            </w:pPr>
            <w:r w:rsidRPr="006419F1">
              <w:t>≤ 20</w:t>
            </w:r>
          </w:p>
        </w:tc>
        <w:tc>
          <w:tcPr>
            <w:tcW w:w="1874" w:type="dxa"/>
          </w:tcPr>
          <w:p w14:paraId="60153CAA" w14:textId="77777777" w:rsidR="00BE6E65" w:rsidRPr="006419F1" w:rsidRDefault="00BE6E65" w:rsidP="00162365">
            <w:pPr>
              <w:jc w:val="left"/>
            </w:pPr>
            <w:r w:rsidRPr="006419F1">
              <w:t>Procedura badawcza</w:t>
            </w:r>
          </w:p>
          <w:p w14:paraId="29C52AFD" w14:textId="77777777" w:rsidR="00BE6E65" w:rsidRPr="006419F1" w:rsidRDefault="00BE6E65" w:rsidP="00162365">
            <w:pPr>
              <w:jc w:val="left"/>
            </w:pPr>
            <w:r w:rsidRPr="006419F1">
              <w:t>IBDiM Nr SO-3 [26]</w:t>
            </w:r>
          </w:p>
        </w:tc>
      </w:tr>
      <w:tr w:rsidR="00123DA1" w:rsidRPr="006419F1" w14:paraId="03D33466" w14:textId="77777777" w:rsidTr="00162365">
        <w:tc>
          <w:tcPr>
            <w:tcW w:w="534" w:type="dxa"/>
          </w:tcPr>
          <w:p w14:paraId="33E43062" w14:textId="77777777" w:rsidR="00BE6E65" w:rsidRPr="006419F1" w:rsidRDefault="00BE6E65" w:rsidP="00162365">
            <w:pPr>
              <w:jc w:val="left"/>
            </w:pPr>
            <w:r w:rsidRPr="006419F1">
              <w:t>7</w:t>
            </w:r>
          </w:p>
        </w:tc>
        <w:tc>
          <w:tcPr>
            <w:tcW w:w="2967" w:type="dxa"/>
          </w:tcPr>
          <w:p w14:paraId="54210068" w14:textId="77777777" w:rsidR="00BE6E65" w:rsidRPr="006419F1" w:rsidRDefault="00BE6E65" w:rsidP="00162365">
            <w:pPr>
              <w:jc w:val="left"/>
            </w:pPr>
            <w:r w:rsidRPr="006419F1">
              <w:t xml:space="preserve">Wytrzymałość na odrywanie od podłoża po badaniu </w:t>
            </w:r>
            <w:proofErr w:type="spellStart"/>
            <w:r w:rsidRPr="006419F1">
              <w:t>mrozo</w:t>
            </w:r>
            <w:proofErr w:type="spellEnd"/>
            <w:r w:rsidRPr="006419F1">
              <w:t>-odporność</w:t>
            </w:r>
          </w:p>
        </w:tc>
        <w:tc>
          <w:tcPr>
            <w:tcW w:w="1005" w:type="dxa"/>
          </w:tcPr>
          <w:p w14:paraId="111989B3" w14:textId="77777777" w:rsidR="00BE6E65" w:rsidRPr="006419F1" w:rsidRDefault="00BE6E65" w:rsidP="00162365">
            <w:pPr>
              <w:jc w:val="left"/>
            </w:pPr>
          </w:p>
          <w:p w14:paraId="1BC44B6E" w14:textId="77777777" w:rsidR="00BE6E65" w:rsidRPr="006419F1" w:rsidRDefault="00BE6E65" w:rsidP="00162365">
            <w:pPr>
              <w:jc w:val="left"/>
            </w:pPr>
            <w:r w:rsidRPr="006419F1">
              <w:t>MPa</w:t>
            </w:r>
          </w:p>
        </w:tc>
        <w:tc>
          <w:tcPr>
            <w:tcW w:w="1183" w:type="dxa"/>
          </w:tcPr>
          <w:p w14:paraId="548E85AA" w14:textId="77777777" w:rsidR="00BE6E65" w:rsidRPr="006419F1" w:rsidRDefault="00BE6E65" w:rsidP="00162365">
            <w:pPr>
              <w:jc w:val="left"/>
            </w:pPr>
          </w:p>
          <w:p w14:paraId="7AAAA844" w14:textId="77777777" w:rsidR="00BE6E65" w:rsidRPr="006419F1" w:rsidRDefault="00BE6E65" w:rsidP="00162365">
            <w:pPr>
              <w:jc w:val="left"/>
            </w:pPr>
            <w:r w:rsidRPr="006419F1">
              <w:t>≥ 1,5</w:t>
            </w:r>
          </w:p>
        </w:tc>
        <w:tc>
          <w:tcPr>
            <w:tcW w:w="1874" w:type="dxa"/>
          </w:tcPr>
          <w:p w14:paraId="00062CEC" w14:textId="77777777" w:rsidR="00BE6E65" w:rsidRPr="006419F1" w:rsidRDefault="00BE6E65" w:rsidP="00162365">
            <w:pPr>
              <w:jc w:val="left"/>
            </w:pPr>
            <w:r w:rsidRPr="006419F1">
              <w:t>Procedura badawcza</w:t>
            </w:r>
          </w:p>
          <w:p w14:paraId="07F602B9" w14:textId="77777777" w:rsidR="00BE6E65" w:rsidRPr="006419F1" w:rsidRDefault="00BE6E65" w:rsidP="00162365">
            <w:pPr>
              <w:jc w:val="left"/>
            </w:pPr>
            <w:r w:rsidRPr="006419F1">
              <w:t>IBDiM nr PB-TM-X3 [24]</w:t>
            </w:r>
          </w:p>
        </w:tc>
      </w:tr>
    </w:tbl>
    <w:p w14:paraId="588DEF3C" w14:textId="77777777" w:rsidR="00BE6E65" w:rsidRPr="006419F1" w:rsidRDefault="00BE6E65" w:rsidP="00BE6E65">
      <w:pPr>
        <w:jc w:val="left"/>
      </w:pPr>
    </w:p>
    <w:p w14:paraId="581FB1B2" w14:textId="243EDBC5" w:rsidR="00BE6E65" w:rsidRPr="006419F1" w:rsidRDefault="00BE6E65" w:rsidP="00BE6E65">
      <w:r w:rsidRPr="006419F1">
        <w:lastRenderedPageBreak/>
        <w:t>Osadzenie krawężników na zaprawie wymaga wykonania drenaży za krawężnikami od strony chodnika i odprowadzenia z niego wody za pomocą drenów poprzecznych do systemu odwodnienia obiektu. Wykonanie drenów podłużnych za krawężnikiem i poprzecznych pod krawężnikiem jest przedmiotem oddzielnej STWiORB                    M-16.01.03 [2].</w:t>
      </w:r>
    </w:p>
    <w:p w14:paraId="52F0ECAE" w14:textId="77777777" w:rsidR="00BE6E65" w:rsidRPr="006419F1" w:rsidRDefault="00BE6E65" w:rsidP="00BE6E65">
      <w:pPr>
        <w:spacing w:before="120" w:after="120"/>
      </w:pPr>
      <w:r w:rsidRPr="006419F1">
        <w:t xml:space="preserve">2.2.4.2. </w:t>
      </w:r>
      <w:proofErr w:type="spellStart"/>
      <w:r w:rsidRPr="006419F1">
        <w:t>Podlewka</w:t>
      </w:r>
      <w:proofErr w:type="spellEnd"/>
      <w:r w:rsidRPr="006419F1">
        <w:t xml:space="preserve"> z grysu jednofrakcyjnego otoczonego kompozycją z żywicy</w:t>
      </w:r>
    </w:p>
    <w:p w14:paraId="7FB4A214" w14:textId="77777777" w:rsidR="00BE6E65" w:rsidRPr="006419F1" w:rsidRDefault="00BE6E65" w:rsidP="00BE6E65">
      <w:proofErr w:type="spellStart"/>
      <w:r w:rsidRPr="006419F1">
        <w:t>Podlewka</w:t>
      </w:r>
      <w:proofErr w:type="spellEnd"/>
      <w:r w:rsidRPr="006419F1">
        <w:t xml:space="preserve"> z grysu jednofrakcyjnego składa się z kruszywa i żywicy epoksydowej.</w:t>
      </w:r>
    </w:p>
    <w:p w14:paraId="4FBAD56C" w14:textId="77777777" w:rsidR="00BE6E65" w:rsidRPr="006419F1" w:rsidRDefault="00BE6E65" w:rsidP="00BE6E65">
      <w:r w:rsidRPr="006419F1">
        <w:t xml:space="preserve">Do </w:t>
      </w:r>
      <w:proofErr w:type="spellStart"/>
      <w:r w:rsidRPr="006419F1">
        <w:t>podlewki</w:t>
      </w:r>
      <w:proofErr w:type="spellEnd"/>
      <w:r w:rsidRPr="006419F1">
        <w:t xml:space="preserve"> należy stosować   grys jednofrakcyjny od 4 do </w:t>
      </w:r>
      <w:smartTag w:uri="urn:schemas-microsoft-com:office:smarttags" w:element="metricconverter">
        <w:smartTagPr>
          <w:attr w:name="ProductID" w:val="6 mm"/>
        </w:smartTagPr>
        <w:r w:rsidRPr="006419F1">
          <w:t>6 mm</w:t>
        </w:r>
      </w:smartTag>
      <w:r w:rsidRPr="006419F1">
        <w:t xml:space="preserve"> ze skał magmowych, marki 20 wg PN-86/B-06712 [6], otoczony kompozycją z żywicy epoksydowej.</w:t>
      </w:r>
    </w:p>
    <w:p w14:paraId="4D9A6953" w14:textId="77777777" w:rsidR="00BE6E65" w:rsidRPr="006419F1" w:rsidRDefault="00BE6E65" w:rsidP="00BE6E65">
      <w:r w:rsidRPr="006419F1">
        <w:t>Ilość lepiszcza (żywicy) powinna zapewnić tylko całkowite otoczenie ziaren kruszywa bez wypełnienia pustek między ziarnami. Jeżeli dokumentacja projektowa ani STWiORB  nie podają inaczej, można stosować dwuskładnikową żywicę epoksydową modyfikowaną, o podstawowych właściwościach podanych w tablicy 5.</w:t>
      </w:r>
    </w:p>
    <w:p w14:paraId="37C76DDE" w14:textId="77777777" w:rsidR="00BE6E65" w:rsidRPr="006419F1" w:rsidRDefault="00BE6E65" w:rsidP="00BE6E65"/>
    <w:p w14:paraId="78CEB9E2" w14:textId="77777777" w:rsidR="00BE6E65" w:rsidRPr="006419F1" w:rsidRDefault="00BE6E65" w:rsidP="00BE6E65">
      <w:pPr>
        <w:spacing w:after="120"/>
        <w:jc w:val="left"/>
      </w:pPr>
      <w:r w:rsidRPr="006419F1">
        <w:t>Tablica 5. Wymagania dla żywicy epoksydowej</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5"/>
        <w:gridCol w:w="2835"/>
        <w:gridCol w:w="1134"/>
        <w:gridCol w:w="1183"/>
        <w:gridCol w:w="1719"/>
      </w:tblGrid>
      <w:tr w:rsidR="006419F1" w:rsidRPr="006419F1" w14:paraId="29700AEB" w14:textId="77777777" w:rsidTr="00162365">
        <w:tc>
          <w:tcPr>
            <w:tcW w:w="675" w:type="dxa"/>
          </w:tcPr>
          <w:p w14:paraId="2DBE03F2" w14:textId="77777777" w:rsidR="00BE6E65" w:rsidRPr="006419F1" w:rsidRDefault="00BE6E65" w:rsidP="00162365">
            <w:pPr>
              <w:spacing w:before="60" w:after="60"/>
              <w:jc w:val="left"/>
            </w:pPr>
            <w:r w:rsidRPr="006419F1">
              <w:t>Lp.</w:t>
            </w:r>
          </w:p>
        </w:tc>
        <w:tc>
          <w:tcPr>
            <w:tcW w:w="2835" w:type="dxa"/>
          </w:tcPr>
          <w:p w14:paraId="6DAA23AB" w14:textId="77777777" w:rsidR="00BE6E65" w:rsidRPr="006419F1" w:rsidRDefault="00BE6E65" w:rsidP="00162365">
            <w:pPr>
              <w:spacing w:before="60" w:after="60"/>
              <w:jc w:val="left"/>
            </w:pPr>
            <w:r w:rsidRPr="006419F1">
              <w:t>Właściwość</w:t>
            </w:r>
          </w:p>
        </w:tc>
        <w:tc>
          <w:tcPr>
            <w:tcW w:w="1134" w:type="dxa"/>
          </w:tcPr>
          <w:p w14:paraId="33273F46" w14:textId="77777777" w:rsidR="00BE6E65" w:rsidRPr="006419F1" w:rsidRDefault="00BE6E65" w:rsidP="00162365">
            <w:pPr>
              <w:spacing w:before="60" w:after="60"/>
              <w:jc w:val="left"/>
            </w:pPr>
            <w:r w:rsidRPr="006419F1">
              <w:t>Jednostka</w:t>
            </w:r>
          </w:p>
        </w:tc>
        <w:tc>
          <w:tcPr>
            <w:tcW w:w="1183" w:type="dxa"/>
          </w:tcPr>
          <w:p w14:paraId="03B3267E" w14:textId="77777777" w:rsidR="00BE6E65" w:rsidRPr="006419F1" w:rsidRDefault="00BE6E65" w:rsidP="00162365">
            <w:pPr>
              <w:spacing w:before="60" w:after="60"/>
              <w:jc w:val="left"/>
            </w:pPr>
            <w:r w:rsidRPr="006419F1">
              <w:t>Wymagania</w:t>
            </w:r>
          </w:p>
        </w:tc>
        <w:tc>
          <w:tcPr>
            <w:tcW w:w="1719" w:type="dxa"/>
          </w:tcPr>
          <w:p w14:paraId="0AD85CE2" w14:textId="77777777" w:rsidR="00BE6E65" w:rsidRPr="006419F1" w:rsidRDefault="00BE6E65" w:rsidP="00162365">
            <w:pPr>
              <w:spacing w:before="60" w:after="60"/>
              <w:jc w:val="left"/>
            </w:pPr>
            <w:r w:rsidRPr="006419F1">
              <w:t>Metoda badań wg</w:t>
            </w:r>
          </w:p>
        </w:tc>
      </w:tr>
      <w:tr w:rsidR="006419F1" w:rsidRPr="006419F1" w14:paraId="781CA730" w14:textId="77777777" w:rsidTr="00162365">
        <w:tc>
          <w:tcPr>
            <w:tcW w:w="675" w:type="dxa"/>
          </w:tcPr>
          <w:p w14:paraId="4A5F916B" w14:textId="77777777" w:rsidR="00BE6E65" w:rsidRPr="006419F1" w:rsidRDefault="00BE6E65" w:rsidP="00162365">
            <w:pPr>
              <w:spacing w:before="120"/>
              <w:jc w:val="left"/>
            </w:pPr>
            <w:r w:rsidRPr="006419F1">
              <w:t>1</w:t>
            </w:r>
          </w:p>
        </w:tc>
        <w:tc>
          <w:tcPr>
            <w:tcW w:w="2835" w:type="dxa"/>
          </w:tcPr>
          <w:p w14:paraId="4F5A8A9D" w14:textId="77777777" w:rsidR="00BE6E65" w:rsidRPr="006419F1" w:rsidRDefault="00BE6E65" w:rsidP="00162365">
            <w:pPr>
              <w:spacing w:before="120"/>
              <w:jc w:val="left"/>
            </w:pPr>
            <w:r w:rsidRPr="006419F1">
              <w:t>Wygląd zewnętrzny</w:t>
            </w:r>
          </w:p>
        </w:tc>
        <w:tc>
          <w:tcPr>
            <w:tcW w:w="1134" w:type="dxa"/>
          </w:tcPr>
          <w:p w14:paraId="5F849395" w14:textId="77777777" w:rsidR="00BE6E65" w:rsidRPr="006419F1" w:rsidRDefault="00BE6E65" w:rsidP="00162365">
            <w:pPr>
              <w:spacing w:before="120"/>
              <w:jc w:val="left"/>
            </w:pPr>
            <w:r w:rsidRPr="006419F1">
              <w:t>-</w:t>
            </w:r>
          </w:p>
        </w:tc>
        <w:tc>
          <w:tcPr>
            <w:tcW w:w="1183" w:type="dxa"/>
          </w:tcPr>
          <w:p w14:paraId="7C1EA034" w14:textId="77777777" w:rsidR="00BE6E65" w:rsidRPr="006419F1" w:rsidRDefault="00BE6E65" w:rsidP="00162365">
            <w:pPr>
              <w:spacing w:before="120"/>
              <w:jc w:val="left"/>
            </w:pPr>
            <w:r w:rsidRPr="006419F1">
              <w:t>wg</w:t>
            </w:r>
            <w:r w:rsidRPr="006419F1">
              <w:rPr>
                <w:vertAlign w:val="superscript"/>
              </w:rPr>
              <w:t>*)</w:t>
            </w:r>
          </w:p>
        </w:tc>
        <w:tc>
          <w:tcPr>
            <w:tcW w:w="1719" w:type="dxa"/>
          </w:tcPr>
          <w:p w14:paraId="3DF4EC5E" w14:textId="77777777" w:rsidR="00BE6E65" w:rsidRPr="006419F1" w:rsidRDefault="00BE6E65" w:rsidP="00162365">
            <w:pPr>
              <w:jc w:val="left"/>
            </w:pPr>
            <w:r w:rsidRPr="006419F1">
              <w:t>ocena organoleptyczna</w:t>
            </w:r>
          </w:p>
        </w:tc>
      </w:tr>
      <w:tr w:rsidR="006419F1" w:rsidRPr="006419F1" w14:paraId="75E42538" w14:textId="77777777" w:rsidTr="00162365">
        <w:tc>
          <w:tcPr>
            <w:tcW w:w="675" w:type="dxa"/>
          </w:tcPr>
          <w:p w14:paraId="7E46E2DB" w14:textId="77777777" w:rsidR="00BE6E65" w:rsidRPr="006419F1" w:rsidRDefault="00BE6E65" w:rsidP="00162365">
            <w:pPr>
              <w:spacing w:before="60" w:after="60"/>
              <w:jc w:val="left"/>
            </w:pPr>
            <w:r w:rsidRPr="006419F1">
              <w:t>2</w:t>
            </w:r>
          </w:p>
        </w:tc>
        <w:tc>
          <w:tcPr>
            <w:tcW w:w="2835" w:type="dxa"/>
          </w:tcPr>
          <w:p w14:paraId="0079E6AC" w14:textId="77777777" w:rsidR="00BE6E65" w:rsidRPr="006419F1" w:rsidRDefault="00BE6E65" w:rsidP="00162365">
            <w:pPr>
              <w:spacing w:before="60" w:after="60"/>
              <w:jc w:val="left"/>
            </w:pPr>
            <w:r w:rsidRPr="006419F1">
              <w:t>Wytrzymałość na rozciąganie</w:t>
            </w:r>
          </w:p>
        </w:tc>
        <w:tc>
          <w:tcPr>
            <w:tcW w:w="1134" w:type="dxa"/>
          </w:tcPr>
          <w:p w14:paraId="5F92F261" w14:textId="77777777" w:rsidR="00BE6E65" w:rsidRPr="006419F1" w:rsidRDefault="00BE6E65" w:rsidP="00162365">
            <w:pPr>
              <w:spacing w:before="60" w:after="60"/>
              <w:jc w:val="left"/>
            </w:pPr>
            <w:r w:rsidRPr="006419F1">
              <w:t>MPa</w:t>
            </w:r>
          </w:p>
        </w:tc>
        <w:tc>
          <w:tcPr>
            <w:tcW w:w="1183" w:type="dxa"/>
          </w:tcPr>
          <w:p w14:paraId="23695F4A" w14:textId="77777777" w:rsidR="00BE6E65" w:rsidRPr="006419F1" w:rsidRDefault="00BE6E65" w:rsidP="00162365">
            <w:pPr>
              <w:spacing w:before="60" w:after="60"/>
              <w:jc w:val="left"/>
            </w:pPr>
            <w:r w:rsidRPr="006419F1">
              <w:t>≥ 5,5</w:t>
            </w:r>
          </w:p>
        </w:tc>
        <w:tc>
          <w:tcPr>
            <w:tcW w:w="1719" w:type="dxa"/>
          </w:tcPr>
          <w:p w14:paraId="1C7955FA" w14:textId="77777777" w:rsidR="00BE6E65" w:rsidRPr="006419F1" w:rsidRDefault="00BE6E65" w:rsidP="00162365">
            <w:pPr>
              <w:spacing w:before="60" w:after="60"/>
              <w:jc w:val="left"/>
            </w:pPr>
            <w:r w:rsidRPr="006419F1">
              <w:t>ISO 527-2 [18]</w:t>
            </w:r>
          </w:p>
        </w:tc>
      </w:tr>
      <w:tr w:rsidR="006419F1" w:rsidRPr="006419F1" w14:paraId="40CD981C" w14:textId="77777777" w:rsidTr="00162365">
        <w:tc>
          <w:tcPr>
            <w:tcW w:w="675" w:type="dxa"/>
          </w:tcPr>
          <w:p w14:paraId="4C74C789" w14:textId="77777777" w:rsidR="00BE6E65" w:rsidRPr="006419F1" w:rsidRDefault="00BE6E65" w:rsidP="00162365">
            <w:pPr>
              <w:spacing w:before="60" w:after="60"/>
              <w:jc w:val="left"/>
            </w:pPr>
            <w:r w:rsidRPr="006419F1">
              <w:t>3</w:t>
            </w:r>
          </w:p>
        </w:tc>
        <w:tc>
          <w:tcPr>
            <w:tcW w:w="2835" w:type="dxa"/>
          </w:tcPr>
          <w:p w14:paraId="3717A5B7" w14:textId="77777777" w:rsidR="00BE6E65" w:rsidRPr="006419F1" w:rsidRDefault="00BE6E65" w:rsidP="00162365">
            <w:pPr>
              <w:spacing w:before="60" w:after="60"/>
              <w:jc w:val="left"/>
            </w:pPr>
            <w:r w:rsidRPr="006419F1">
              <w:t>Wydłużenie</w:t>
            </w:r>
          </w:p>
        </w:tc>
        <w:tc>
          <w:tcPr>
            <w:tcW w:w="1134" w:type="dxa"/>
          </w:tcPr>
          <w:p w14:paraId="213D3A3E" w14:textId="77777777" w:rsidR="00BE6E65" w:rsidRPr="006419F1" w:rsidRDefault="00BE6E65" w:rsidP="00162365">
            <w:pPr>
              <w:spacing w:before="60" w:after="60"/>
              <w:jc w:val="left"/>
            </w:pPr>
            <w:r w:rsidRPr="006419F1">
              <w:t>%</w:t>
            </w:r>
          </w:p>
        </w:tc>
        <w:tc>
          <w:tcPr>
            <w:tcW w:w="1183" w:type="dxa"/>
          </w:tcPr>
          <w:p w14:paraId="44F0316B" w14:textId="77777777" w:rsidR="00BE6E65" w:rsidRPr="006419F1" w:rsidRDefault="00BE6E65" w:rsidP="00162365">
            <w:pPr>
              <w:spacing w:before="60" w:after="60"/>
              <w:jc w:val="left"/>
            </w:pPr>
            <w:r w:rsidRPr="006419F1">
              <w:t>≥ 30</w:t>
            </w:r>
          </w:p>
        </w:tc>
        <w:tc>
          <w:tcPr>
            <w:tcW w:w="1719" w:type="dxa"/>
          </w:tcPr>
          <w:p w14:paraId="4DA4A7FE" w14:textId="77777777" w:rsidR="00BE6E65" w:rsidRPr="006419F1" w:rsidRDefault="00BE6E65" w:rsidP="00162365">
            <w:pPr>
              <w:spacing w:before="60" w:after="60"/>
              <w:jc w:val="left"/>
            </w:pPr>
            <w:r w:rsidRPr="006419F1">
              <w:t>ISO 527-2 [18]</w:t>
            </w:r>
          </w:p>
        </w:tc>
      </w:tr>
      <w:tr w:rsidR="00123DA1" w:rsidRPr="006419F1" w14:paraId="58600E20" w14:textId="77777777" w:rsidTr="00162365">
        <w:tc>
          <w:tcPr>
            <w:tcW w:w="675" w:type="dxa"/>
          </w:tcPr>
          <w:p w14:paraId="2A514609" w14:textId="77777777" w:rsidR="00BE6E65" w:rsidRPr="006419F1" w:rsidRDefault="00BE6E65" w:rsidP="00162365">
            <w:pPr>
              <w:spacing w:before="60" w:after="60"/>
              <w:jc w:val="left"/>
            </w:pPr>
            <w:r w:rsidRPr="006419F1">
              <w:t>4</w:t>
            </w:r>
          </w:p>
        </w:tc>
        <w:tc>
          <w:tcPr>
            <w:tcW w:w="2835" w:type="dxa"/>
          </w:tcPr>
          <w:p w14:paraId="0AF89546" w14:textId="77777777" w:rsidR="00BE6E65" w:rsidRPr="006419F1" w:rsidRDefault="00BE6E65" w:rsidP="00162365">
            <w:pPr>
              <w:spacing w:before="60" w:after="60"/>
              <w:jc w:val="left"/>
            </w:pPr>
            <w:r w:rsidRPr="006419F1">
              <w:t xml:space="preserve">Twardość wg </w:t>
            </w:r>
            <w:proofErr w:type="spellStart"/>
            <w:r w:rsidRPr="006419F1">
              <w:t>Shora</w:t>
            </w:r>
            <w:proofErr w:type="spellEnd"/>
            <w:r w:rsidRPr="006419F1">
              <w:t xml:space="preserve"> D</w:t>
            </w:r>
          </w:p>
        </w:tc>
        <w:tc>
          <w:tcPr>
            <w:tcW w:w="1134" w:type="dxa"/>
          </w:tcPr>
          <w:p w14:paraId="7D835546" w14:textId="77777777" w:rsidR="00BE6E65" w:rsidRPr="006419F1" w:rsidRDefault="00BE6E65" w:rsidP="00162365">
            <w:pPr>
              <w:spacing w:before="60" w:after="60"/>
              <w:jc w:val="left"/>
            </w:pPr>
            <w:r w:rsidRPr="006419F1">
              <w:t>-</w:t>
            </w:r>
          </w:p>
        </w:tc>
        <w:tc>
          <w:tcPr>
            <w:tcW w:w="1183" w:type="dxa"/>
          </w:tcPr>
          <w:p w14:paraId="326B5D22" w14:textId="77777777" w:rsidR="00BE6E65" w:rsidRPr="006419F1" w:rsidRDefault="00BE6E65" w:rsidP="00162365">
            <w:pPr>
              <w:spacing w:before="60" w:after="60"/>
              <w:jc w:val="left"/>
            </w:pPr>
            <w:r w:rsidRPr="006419F1">
              <w:t>60 ÷ 80</w:t>
            </w:r>
          </w:p>
        </w:tc>
        <w:tc>
          <w:tcPr>
            <w:tcW w:w="1719" w:type="dxa"/>
          </w:tcPr>
          <w:p w14:paraId="5BE0C12F" w14:textId="77777777" w:rsidR="00BE6E65" w:rsidRPr="006419F1" w:rsidRDefault="00BE6E65" w:rsidP="00162365">
            <w:pPr>
              <w:spacing w:before="60" w:after="60"/>
              <w:jc w:val="left"/>
            </w:pPr>
            <w:r w:rsidRPr="006419F1">
              <w:t>DIN 53505 [19]</w:t>
            </w:r>
          </w:p>
        </w:tc>
      </w:tr>
    </w:tbl>
    <w:p w14:paraId="780ACA99" w14:textId="77777777" w:rsidR="00BE6E65" w:rsidRPr="006419F1" w:rsidRDefault="00BE6E65" w:rsidP="00BE6E65">
      <w:pPr>
        <w:jc w:val="left"/>
      </w:pPr>
    </w:p>
    <w:p w14:paraId="510B3BC7" w14:textId="77777777" w:rsidR="00BE6E65" w:rsidRPr="006419F1" w:rsidRDefault="00BE6E65" w:rsidP="00BE6E65">
      <w:r w:rsidRPr="006419F1">
        <w:t>*) Żywica powinna być barwy określonej przez producenta. Po upływie czasu utwardzania   dotknięcie powierzchni próbki nie powinno pozostawić na palcach widocznych śladów żywicy.</w:t>
      </w:r>
    </w:p>
    <w:p w14:paraId="37012639" w14:textId="77777777" w:rsidR="00BE6E65" w:rsidRPr="006419F1" w:rsidRDefault="00BE6E65" w:rsidP="00BE6E65">
      <w:pPr>
        <w:spacing w:before="120" w:after="120"/>
      </w:pPr>
      <w:r w:rsidRPr="006419F1">
        <w:rPr>
          <w:b/>
        </w:rPr>
        <w:t xml:space="preserve">2.2.5. </w:t>
      </w:r>
      <w:r w:rsidRPr="006419F1">
        <w:t>Materiał na kotwy</w:t>
      </w:r>
    </w:p>
    <w:p w14:paraId="1EEBBC16" w14:textId="77777777" w:rsidR="006C01D5" w:rsidRPr="006419F1" w:rsidRDefault="00BE6E65" w:rsidP="00BE6E65">
      <w:r w:rsidRPr="006419F1">
        <w:t xml:space="preserve">Jeżeli w dokumentacji projektowej przewiduje się </w:t>
      </w:r>
      <w:proofErr w:type="spellStart"/>
      <w:r w:rsidRPr="006419F1">
        <w:t>kotwienie</w:t>
      </w:r>
      <w:proofErr w:type="spellEnd"/>
      <w:r w:rsidRPr="006419F1">
        <w:t xml:space="preserve"> krawężników, to do wykonania kotew należy stosować stal spełniającą wymagania normy PN-89/H-84023.06 [7] lub </w:t>
      </w:r>
      <w:r w:rsidR="006C01D5" w:rsidRPr="006419F1">
        <w:t>krajowej ocenie technicznej.</w:t>
      </w:r>
    </w:p>
    <w:p w14:paraId="422425E2" w14:textId="293CDCB4" w:rsidR="00BE6E65" w:rsidRPr="006419F1" w:rsidRDefault="00BE6E65" w:rsidP="00BE6E65">
      <w:r w:rsidRPr="006419F1">
        <w:t>Średnica kotew powinna być zgodna z dokumentacją projektową.</w:t>
      </w:r>
    </w:p>
    <w:p w14:paraId="7FCE2C62" w14:textId="244BA99C" w:rsidR="00BE6E65" w:rsidRPr="006419F1" w:rsidRDefault="00BE6E65" w:rsidP="00BE6E65">
      <w:r w:rsidRPr="006419F1">
        <w:t xml:space="preserve">Kotwy należy wklejać w krawężnik za pomocą żywicy epoksydowej, dla której Wykonawca przedstawi </w:t>
      </w:r>
      <w:r w:rsidR="002E2ADA" w:rsidRPr="006419F1">
        <w:t xml:space="preserve">deklarację właściwości użytkowych lub </w:t>
      </w:r>
      <w:r w:rsidR="006808F4" w:rsidRPr="006419F1">
        <w:t>krajową ocenę</w:t>
      </w:r>
      <w:r w:rsidRPr="006419F1">
        <w:t xml:space="preserve"> techniczną. Zastosowana żywica powinna być materiałem twardniejącym </w:t>
      </w:r>
      <w:proofErr w:type="spellStart"/>
      <w:r w:rsidRPr="006419F1">
        <w:t>bezskurczowo</w:t>
      </w:r>
      <w:proofErr w:type="spellEnd"/>
      <w:r w:rsidRPr="006419F1">
        <w:t>, mieć bardzo dobre właściwości mechaniczne i mieć bardzo dobrą przyczepność do betonu i kamienia. Jeżeli dokumentacja projektowa ani STWiORB  nie przewidują inaczej, można zastosować żywicę, która ma następujące właściwości:</w:t>
      </w:r>
    </w:p>
    <w:p w14:paraId="2389B147" w14:textId="77777777" w:rsidR="00BE6E65" w:rsidRPr="006419F1" w:rsidRDefault="00BE6E65" w:rsidP="00BE6E65">
      <w:pPr>
        <w:numPr>
          <w:ilvl w:val="0"/>
          <w:numId w:val="219"/>
        </w:numPr>
      </w:pPr>
      <w:r w:rsidRPr="006419F1">
        <w:t>wytrzymałość na ściskanie po 14 dniach (po związaniu pod wodą, w temperaturze +20</w:t>
      </w:r>
      <w:r w:rsidRPr="006419F1">
        <w:rPr>
          <w:vertAlign w:val="superscript"/>
        </w:rPr>
        <w:t>o</w:t>
      </w:r>
      <w:r w:rsidRPr="006419F1">
        <w:t>C) &gt; 90 N/mm</w:t>
      </w:r>
      <w:r w:rsidRPr="006419F1">
        <w:rPr>
          <w:vertAlign w:val="superscript"/>
        </w:rPr>
        <w:t>2</w:t>
      </w:r>
      <w:r w:rsidRPr="006419F1">
        <w:t>,</w:t>
      </w:r>
    </w:p>
    <w:p w14:paraId="7462A610" w14:textId="77777777" w:rsidR="00BE6E65" w:rsidRPr="006419F1" w:rsidRDefault="00BE6E65" w:rsidP="00BE6E65">
      <w:pPr>
        <w:numPr>
          <w:ilvl w:val="0"/>
          <w:numId w:val="219"/>
        </w:numPr>
      </w:pPr>
      <w:r w:rsidRPr="006419F1">
        <w:t>wytrzymałość na zginanie po 14 dniach (po związaniu pod wodą, w temperaturze +20</w:t>
      </w:r>
      <w:r w:rsidRPr="006419F1">
        <w:rPr>
          <w:vertAlign w:val="superscript"/>
        </w:rPr>
        <w:t>o</w:t>
      </w:r>
      <w:r w:rsidRPr="006419F1">
        <w:t>C) &gt; 44 N/mm</w:t>
      </w:r>
      <w:r w:rsidRPr="006419F1">
        <w:rPr>
          <w:vertAlign w:val="superscript"/>
        </w:rPr>
        <w:t>2</w:t>
      </w:r>
      <w:r w:rsidRPr="006419F1">
        <w:t>,</w:t>
      </w:r>
    </w:p>
    <w:p w14:paraId="0789B9A3" w14:textId="77777777" w:rsidR="00BE6E65" w:rsidRPr="006419F1" w:rsidRDefault="00BE6E65" w:rsidP="00BE6E65">
      <w:pPr>
        <w:numPr>
          <w:ilvl w:val="0"/>
          <w:numId w:val="219"/>
        </w:numPr>
      </w:pPr>
      <w:r w:rsidRPr="006419F1">
        <w:t>wytrzymałość na rozciąganie po 14 dniach (po związaniu pod wodą, w temperaturze +20</w:t>
      </w:r>
      <w:r w:rsidRPr="006419F1">
        <w:rPr>
          <w:vertAlign w:val="superscript"/>
        </w:rPr>
        <w:t>o</w:t>
      </w:r>
      <w:r w:rsidRPr="006419F1">
        <w:t>C) &gt; 25 N/mm</w:t>
      </w:r>
      <w:r w:rsidRPr="006419F1">
        <w:rPr>
          <w:vertAlign w:val="superscript"/>
        </w:rPr>
        <w:t>2</w:t>
      </w:r>
      <w:r w:rsidRPr="006419F1">
        <w:t>,</w:t>
      </w:r>
    </w:p>
    <w:p w14:paraId="49A36593" w14:textId="77777777" w:rsidR="00BE6E65" w:rsidRPr="006419F1" w:rsidRDefault="00BE6E65" w:rsidP="00BE6E65">
      <w:pPr>
        <w:numPr>
          <w:ilvl w:val="0"/>
          <w:numId w:val="219"/>
        </w:numPr>
      </w:pPr>
      <w:r w:rsidRPr="006419F1">
        <w:t>przyczepność do podłoża (po utwardzeniu pod wodą, w temperaturze +20°C) 2,5 ÷ 3,5 N/mm</w:t>
      </w:r>
      <w:r w:rsidRPr="006419F1">
        <w:rPr>
          <w:vertAlign w:val="superscript"/>
        </w:rPr>
        <w:t>2</w:t>
      </w:r>
      <w:r w:rsidRPr="006419F1">
        <w:t xml:space="preserve"> </w:t>
      </w:r>
      <w:r w:rsidRPr="006419F1">
        <w:br/>
        <w:t>(zniszczenie betonu).</w:t>
      </w:r>
    </w:p>
    <w:p w14:paraId="1C7C9D8F" w14:textId="77777777" w:rsidR="00BE6E65" w:rsidRPr="006419F1" w:rsidRDefault="00BE6E65" w:rsidP="00BE6E65">
      <w:pPr>
        <w:spacing w:before="120" w:after="120"/>
      </w:pPr>
      <w:r w:rsidRPr="006419F1">
        <w:rPr>
          <w:b/>
        </w:rPr>
        <w:t xml:space="preserve">2.2.6. </w:t>
      </w:r>
      <w:r w:rsidRPr="006419F1">
        <w:t>Materiał do wypełnienia spoin</w:t>
      </w:r>
    </w:p>
    <w:p w14:paraId="73B532AA" w14:textId="08FB1A3D" w:rsidR="00BE6E65" w:rsidRPr="006419F1" w:rsidRDefault="00BE6E65" w:rsidP="00BE6E65">
      <w:r w:rsidRPr="006419F1">
        <w:t xml:space="preserve">Do wypełniania spoin należy stosować materiały, dla których Wykonawca przedstawi </w:t>
      </w:r>
      <w:r w:rsidR="002E2ADA" w:rsidRPr="006419F1">
        <w:t xml:space="preserve">deklarację właściwości użytkowych </w:t>
      </w:r>
      <w:r w:rsidR="006808F4" w:rsidRPr="006419F1">
        <w:t>krajową ocenę</w:t>
      </w:r>
      <w:r w:rsidRPr="006419F1">
        <w:t xml:space="preserve"> techniczną</w:t>
      </w:r>
      <w:r w:rsidR="006808F4" w:rsidRPr="006419F1">
        <w:t>.</w:t>
      </w:r>
    </w:p>
    <w:p w14:paraId="09659B0C" w14:textId="77777777" w:rsidR="00BE6E65" w:rsidRPr="006419F1" w:rsidRDefault="00BE6E65" w:rsidP="00BE6E65">
      <w:r w:rsidRPr="006419F1">
        <w:t>Jeżeli dokumentacja projektowa nie przewiduje inaczej, do uszczelniania styków poprzecznych między krawężnikami oraz krawężnikiem i betonem płyty chodnikowej można stosować kit poliuretanowy, jednoskładnikowy, sieciujący pod wpływem wilgoci z atmosfery, w procesie sieciowania przechodzący do postaci elastycznej gumy. Powinien być odporny na działanie wody, rozcieńczonych soli, kwasów i zasad oraz paliw i smarów. Kit powinien zachowywać właściwości elastyczne w szerokim zakresie temperatur (w tym ujemnych do -30</w:t>
      </w:r>
      <w:r w:rsidRPr="006419F1">
        <w:rPr>
          <w:vertAlign w:val="superscript"/>
        </w:rPr>
        <w:t>o</w:t>
      </w:r>
      <w:r w:rsidRPr="006419F1">
        <w:t>C) i wykazywać odporność na starzenie w warunkach eksploatacji. Powinien, przy zastosowaniu odpowiednich środków gruntujących, zachowywać bardzo dobrą przyczepność do betonu i granitu.</w:t>
      </w:r>
    </w:p>
    <w:p w14:paraId="207DAE09" w14:textId="052F85B3" w:rsidR="00BE6E65" w:rsidRPr="006419F1" w:rsidRDefault="00BE6E65" w:rsidP="00BE6E65">
      <w:r w:rsidRPr="006419F1">
        <w:t xml:space="preserve">Do uszczelniania styku nawierzchni asfaltowej z krawężnikiem można stosować samoprzylepną taśmę z asfaltu modyfikowanego polimerem wraz z wypełniaczem i dodatkami. Taśma powinna być przeznaczona do uszczelniania styków w nawierzchniach drogowych wykonywanych na gorąco (temperatura układania rzędu od </w:t>
      </w:r>
      <w:smartTag w:uri="urn:schemas-microsoft-com:office:smarttags" w:element="metricconverter">
        <w:smartTagPr>
          <w:attr w:name="ProductID" w:val="140 °C"/>
        </w:smartTagPr>
        <w:r w:rsidRPr="006419F1">
          <w:t>140</w:t>
        </w:r>
        <w:r w:rsidRPr="006419F1">
          <w:rPr>
            <w:vertAlign w:val="superscript"/>
          </w:rPr>
          <w:t xml:space="preserve"> </w:t>
        </w:r>
        <w:r w:rsidRPr="006419F1">
          <w:t>°C</w:t>
        </w:r>
      </w:smartTag>
      <w:r w:rsidRPr="006419F1">
        <w:t xml:space="preserve"> do </w:t>
      </w:r>
      <w:smartTag w:uri="urn:schemas-microsoft-com:office:smarttags" w:element="metricconverter">
        <w:smartTagPr>
          <w:attr w:name="ProductID" w:val="250 °C"/>
        </w:smartTagPr>
        <w:r w:rsidRPr="006419F1">
          <w:t>250</w:t>
        </w:r>
        <w:r w:rsidRPr="006419F1">
          <w:rPr>
            <w:vertAlign w:val="superscript"/>
          </w:rPr>
          <w:t xml:space="preserve"> </w:t>
        </w:r>
        <w:r w:rsidRPr="006419F1">
          <w:t>°C</w:t>
        </w:r>
      </w:smartTag>
      <w:r w:rsidRPr="006419F1">
        <w:t xml:space="preserve">). Materiał taśmy powinien charakteryzować się dużą elastycznością w szerokim zakresie temperatur (nie powinien stawać się kruchy w temperaturze - </w:t>
      </w:r>
      <w:smartTag w:uri="urn:schemas-microsoft-com:office:smarttags" w:element="metricconverter">
        <w:smartTagPr>
          <w:attr w:name="ProductID" w:val="30 °C"/>
        </w:smartTagPr>
        <w:r w:rsidRPr="006419F1">
          <w:t>30</w:t>
        </w:r>
        <w:r w:rsidRPr="006419F1">
          <w:rPr>
            <w:vertAlign w:val="superscript"/>
          </w:rPr>
          <w:t xml:space="preserve"> </w:t>
        </w:r>
        <w:r w:rsidRPr="006419F1">
          <w:t>°C</w:t>
        </w:r>
      </w:smartTag>
      <w:r w:rsidRPr="006419F1">
        <w:t>, a w podwyższonych temperaturach – do 100</w:t>
      </w:r>
      <w:r w:rsidRPr="006419F1">
        <w:rPr>
          <w:vertAlign w:val="superscript"/>
        </w:rPr>
        <w:t xml:space="preserve"> </w:t>
      </w:r>
      <w:proofErr w:type="spellStart"/>
      <w:r w:rsidRPr="006419F1">
        <w:rPr>
          <w:vertAlign w:val="superscript"/>
        </w:rPr>
        <w:t>o</w:t>
      </w:r>
      <w:r w:rsidRPr="006419F1">
        <w:t>C</w:t>
      </w:r>
      <w:proofErr w:type="spellEnd"/>
      <w:r w:rsidRPr="006419F1">
        <w:t>, nie powinien spływać ze szczelin pionowych), powinien wykazywać bardzo dobrą przyczepność do uszczelnianych elementów (betonowych, kamiennych i asfaltowych). Materiał powinien ponadto wykazywać odporność na roztwory soli mineralnych, kwasów i zasad organicznych oraz posiadać dobrą odporność na starzenie się w warunkach eksploatacji i niezmienną przyczepność do krawędzi szczelin.</w:t>
      </w:r>
      <w:r w:rsidR="002E2ADA" w:rsidRPr="006419F1">
        <w:t xml:space="preserve"> </w:t>
      </w:r>
      <w:r w:rsidRPr="006419F1">
        <w:t>Jeżeli dokumentacja projektowa ani STWiORB  nie podają inaczej, można stosować taśmę o właściwościach podanych w tablicy 6.</w:t>
      </w:r>
    </w:p>
    <w:p w14:paraId="108A5747" w14:textId="77777777" w:rsidR="00BE6E65" w:rsidRPr="006419F1" w:rsidRDefault="00BE6E65" w:rsidP="00BE6E65">
      <w:pPr>
        <w:spacing w:before="120" w:after="120"/>
        <w:jc w:val="left"/>
      </w:pPr>
      <w:r w:rsidRPr="006419F1">
        <w:lastRenderedPageBreak/>
        <w:t>Tablica 6. Wymagania dla asfaltowej taśmy uszczelniającej</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3"/>
        <w:gridCol w:w="2655"/>
        <w:gridCol w:w="1005"/>
        <w:gridCol w:w="1410"/>
        <w:gridCol w:w="1984"/>
      </w:tblGrid>
      <w:tr w:rsidR="006419F1" w:rsidRPr="006419F1" w14:paraId="198C3B27" w14:textId="77777777" w:rsidTr="00162365">
        <w:tc>
          <w:tcPr>
            <w:tcW w:w="533" w:type="dxa"/>
          </w:tcPr>
          <w:p w14:paraId="264307A0" w14:textId="77777777" w:rsidR="00BE6E65" w:rsidRPr="006419F1" w:rsidRDefault="00BE6E65" w:rsidP="00162365">
            <w:pPr>
              <w:spacing w:before="60" w:after="60"/>
              <w:jc w:val="left"/>
            </w:pPr>
            <w:r w:rsidRPr="006419F1">
              <w:t>Lp.</w:t>
            </w:r>
          </w:p>
        </w:tc>
        <w:tc>
          <w:tcPr>
            <w:tcW w:w="2655" w:type="dxa"/>
          </w:tcPr>
          <w:p w14:paraId="74884DE1" w14:textId="77777777" w:rsidR="00BE6E65" w:rsidRPr="006419F1" w:rsidRDefault="00BE6E65" w:rsidP="00162365">
            <w:pPr>
              <w:spacing w:before="60" w:after="60"/>
              <w:jc w:val="left"/>
            </w:pPr>
            <w:r w:rsidRPr="006419F1">
              <w:t>Właściwości</w:t>
            </w:r>
          </w:p>
        </w:tc>
        <w:tc>
          <w:tcPr>
            <w:tcW w:w="1005" w:type="dxa"/>
          </w:tcPr>
          <w:p w14:paraId="2C2098E4" w14:textId="77777777" w:rsidR="00BE6E65" w:rsidRPr="006419F1" w:rsidRDefault="00BE6E65" w:rsidP="00162365">
            <w:pPr>
              <w:spacing w:before="60" w:after="60"/>
              <w:jc w:val="left"/>
            </w:pPr>
            <w:r w:rsidRPr="006419F1">
              <w:t>Jednostka</w:t>
            </w:r>
          </w:p>
        </w:tc>
        <w:tc>
          <w:tcPr>
            <w:tcW w:w="1410" w:type="dxa"/>
          </w:tcPr>
          <w:p w14:paraId="799628E2" w14:textId="77777777" w:rsidR="00BE6E65" w:rsidRPr="006419F1" w:rsidRDefault="00BE6E65" w:rsidP="00162365">
            <w:pPr>
              <w:spacing w:before="60" w:after="60"/>
              <w:jc w:val="left"/>
            </w:pPr>
            <w:r w:rsidRPr="006419F1">
              <w:t>Wymagania</w:t>
            </w:r>
          </w:p>
        </w:tc>
        <w:tc>
          <w:tcPr>
            <w:tcW w:w="1984" w:type="dxa"/>
          </w:tcPr>
          <w:p w14:paraId="10AB5FF0" w14:textId="77777777" w:rsidR="00BE6E65" w:rsidRPr="006419F1" w:rsidRDefault="00BE6E65" w:rsidP="00162365">
            <w:pPr>
              <w:spacing w:before="60" w:after="60"/>
              <w:jc w:val="left"/>
            </w:pPr>
            <w:r w:rsidRPr="006419F1">
              <w:t>Metoda badań wg</w:t>
            </w:r>
          </w:p>
        </w:tc>
      </w:tr>
      <w:tr w:rsidR="006419F1" w:rsidRPr="006419F1" w14:paraId="4B86B9A6" w14:textId="77777777" w:rsidTr="00162365">
        <w:tc>
          <w:tcPr>
            <w:tcW w:w="533" w:type="dxa"/>
          </w:tcPr>
          <w:p w14:paraId="33C60D27" w14:textId="77777777" w:rsidR="00BE6E65" w:rsidRPr="006419F1" w:rsidRDefault="00BE6E65" w:rsidP="00162365">
            <w:pPr>
              <w:spacing w:before="120"/>
              <w:jc w:val="left"/>
            </w:pPr>
            <w:r w:rsidRPr="006419F1">
              <w:t>1</w:t>
            </w:r>
          </w:p>
        </w:tc>
        <w:tc>
          <w:tcPr>
            <w:tcW w:w="2655" w:type="dxa"/>
          </w:tcPr>
          <w:p w14:paraId="4FF35DAB" w14:textId="77777777" w:rsidR="00BE6E65" w:rsidRPr="006419F1" w:rsidRDefault="00BE6E65" w:rsidP="00162365">
            <w:pPr>
              <w:spacing w:before="120"/>
              <w:jc w:val="left"/>
            </w:pPr>
            <w:r w:rsidRPr="006419F1">
              <w:t xml:space="preserve">Penetracja stożkiem w </w:t>
            </w:r>
            <w:smartTag w:uri="urn:schemas-microsoft-com:office:smarttags" w:element="metricconverter">
              <w:smartTagPr>
                <w:attr w:name="ProductID" w:val="25 °C"/>
              </w:smartTagPr>
              <w:r w:rsidRPr="006419F1">
                <w:t>25</w:t>
              </w:r>
              <w:r w:rsidRPr="006419F1">
                <w:rPr>
                  <w:vertAlign w:val="superscript"/>
                </w:rPr>
                <w:t xml:space="preserve"> </w:t>
              </w:r>
              <w:r w:rsidRPr="006419F1">
                <w:t>°C</w:t>
              </w:r>
            </w:smartTag>
          </w:p>
        </w:tc>
        <w:tc>
          <w:tcPr>
            <w:tcW w:w="1005" w:type="dxa"/>
          </w:tcPr>
          <w:p w14:paraId="465D546B" w14:textId="77777777" w:rsidR="00BE6E65" w:rsidRPr="006419F1" w:rsidRDefault="00BE6E65" w:rsidP="00162365">
            <w:pPr>
              <w:spacing w:before="120"/>
              <w:jc w:val="left"/>
            </w:pPr>
            <w:smartTag w:uri="urn:schemas-microsoft-com:office:smarttags" w:element="metricconverter">
              <w:smartTagPr>
                <w:attr w:name="ProductID" w:val="0,1 mm"/>
              </w:smartTagPr>
              <w:r w:rsidRPr="006419F1">
                <w:t>0,1 mm</w:t>
              </w:r>
            </w:smartTag>
          </w:p>
        </w:tc>
        <w:tc>
          <w:tcPr>
            <w:tcW w:w="1410" w:type="dxa"/>
          </w:tcPr>
          <w:p w14:paraId="057C6AE9" w14:textId="77777777" w:rsidR="00BE6E65" w:rsidRPr="006419F1" w:rsidRDefault="00BE6E65" w:rsidP="00162365">
            <w:pPr>
              <w:spacing w:before="120"/>
              <w:jc w:val="left"/>
            </w:pPr>
            <w:r w:rsidRPr="006419F1">
              <w:t>od 40 do 70</w:t>
            </w:r>
          </w:p>
        </w:tc>
        <w:tc>
          <w:tcPr>
            <w:tcW w:w="1984" w:type="dxa"/>
          </w:tcPr>
          <w:p w14:paraId="111E1E8D" w14:textId="77777777" w:rsidR="00BE6E65" w:rsidRPr="006419F1" w:rsidRDefault="00BE6E65" w:rsidP="00162365">
            <w:pPr>
              <w:jc w:val="left"/>
            </w:pPr>
            <w:r w:rsidRPr="006419F1">
              <w:t>PN-EN 13880-2:2004 (U) [8]</w:t>
            </w:r>
          </w:p>
        </w:tc>
      </w:tr>
      <w:tr w:rsidR="006419F1" w:rsidRPr="006419F1" w14:paraId="6B893190" w14:textId="77777777" w:rsidTr="00162365">
        <w:tc>
          <w:tcPr>
            <w:tcW w:w="533" w:type="dxa"/>
          </w:tcPr>
          <w:p w14:paraId="0A8CF883" w14:textId="77777777" w:rsidR="00BE6E65" w:rsidRPr="006419F1" w:rsidRDefault="00BE6E65" w:rsidP="00162365">
            <w:pPr>
              <w:jc w:val="left"/>
            </w:pPr>
            <w:r w:rsidRPr="006419F1">
              <w:t>2</w:t>
            </w:r>
          </w:p>
        </w:tc>
        <w:tc>
          <w:tcPr>
            <w:tcW w:w="2655" w:type="dxa"/>
          </w:tcPr>
          <w:p w14:paraId="5D267FF2" w14:textId="77777777" w:rsidR="00BE6E65" w:rsidRPr="006419F1" w:rsidRDefault="00BE6E65" w:rsidP="00162365">
            <w:pPr>
              <w:jc w:val="left"/>
            </w:pPr>
            <w:r w:rsidRPr="006419F1">
              <w:t xml:space="preserve">Temperatura   mięknienia           wg  </w:t>
            </w:r>
            <w:proofErr w:type="spellStart"/>
            <w:r w:rsidRPr="006419F1">
              <w:t>PiK</w:t>
            </w:r>
            <w:proofErr w:type="spellEnd"/>
          </w:p>
        </w:tc>
        <w:tc>
          <w:tcPr>
            <w:tcW w:w="1005" w:type="dxa"/>
          </w:tcPr>
          <w:p w14:paraId="29075642" w14:textId="77777777" w:rsidR="00BE6E65" w:rsidRPr="006419F1" w:rsidRDefault="00BE6E65" w:rsidP="00162365">
            <w:pPr>
              <w:spacing w:before="120"/>
              <w:jc w:val="left"/>
            </w:pPr>
            <w:proofErr w:type="spellStart"/>
            <w:r w:rsidRPr="006419F1">
              <w:rPr>
                <w:vertAlign w:val="superscript"/>
              </w:rPr>
              <w:t>o</w:t>
            </w:r>
            <w:r w:rsidRPr="006419F1">
              <w:t>C</w:t>
            </w:r>
            <w:proofErr w:type="spellEnd"/>
          </w:p>
        </w:tc>
        <w:tc>
          <w:tcPr>
            <w:tcW w:w="1410" w:type="dxa"/>
          </w:tcPr>
          <w:p w14:paraId="1984F8AC" w14:textId="77777777" w:rsidR="00BE6E65" w:rsidRPr="006419F1" w:rsidRDefault="00BE6E65" w:rsidP="00162365">
            <w:pPr>
              <w:spacing w:before="120"/>
              <w:jc w:val="left"/>
            </w:pPr>
            <w:r w:rsidRPr="006419F1">
              <w:t>≥ 90</w:t>
            </w:r>
          </w:p>
        </w:tc>
        <w:tc>
          <w:tcPr>
            <w:tcW w:w="1984" w:type="dxa"/>
          </w:tcPr>
          <w:p w14:paraId="1D449808" w14:textId="77777777" w:rsidR="00BE6E65" w:rsidRPr="006419F1" w:rsidRDefault="00BE6E65" w:rsidP="00162365">
            <w:pPr>
              <w:jc w:val="left"/>
            </w:pPr>
            <w:r w:rsidRPr="006419F1">
              <w:t>PN-EN 1427:2001 [9]</w:t>
            </w:r>
          </w:p>
        </w:tc>
      </w:tr>
      <w:tr w:rsidR="006419F1" w:rsidRPr="006419F1" w14:paraId="17D555F8" w14:textId="77777777" w:rsidTr="00162365">
        <w:tc>
          <w:tcPr>
            <w:tcW w:w="533" w:type="dxa"/>
          </w:tcPr>
          <w:p w14:paraId="093F462B" w14:textId="77777777" w:rsidR="00BE6E65" w:rsidRPr="006419F1" w:rsidRDefault="00BE6E65" w:rsidP="00162365">
            <w:pPr>
              <w:jc w:val="left"/>
            </w:pPr>
            <w:r w:rsidRPr="006419F1">
              <w:t>3</w:t>
            </w:r>
          </w:p>
        </w:tc>
        <w:tc>
          <w:tcPr>
            <w:tcW w:w="2655" w:type="dxa"/>
          </w:tcPr>
          <w:p w14:paraId="5B73A5FA" w14:textId="77777777" w:rsidR="00BE6E65" w:rsidRPr="006419F1" w:rsidRDefault="00BE6E65" w:rsidP="00162365">
            <w:pPr>
              <w:jc w:val="left"/>
            </w:pPr>
            <w:r w:rsidRPr="006419F1">
              <w:t xml:space="preserve">Mrozoodporność (upadek kuli z </w:t>
            </w:r>
            <w:smartTag w:uri="urn:schemas-microsoft-com:office:smarttags" w:element="metricconverter">
              <w:smartTagPr>
                <w:attr w:name="ProductID" w:val="2,5 m"/>
              </w:smartTagPr>
              <w:r w:rsidRPr="006419F1">
                <w:t>2,5 m</w:t>
              </w:r>
            </w:smartTag>
            <w:r w:rsidRPr="006419F1">
              <w:t xml:space="preserve">, temperatura </w:t>
            </w:r>
            <w:smartTag w:uri="urn:schemas-microsoft-com:office:smarttags" w:element="metricconverter">
              <w:smartTagPr>
                <w:attr w:name="ProductID" w:val="-20 °C"/>
              </w:smartTagPr>
              <w:r w:rsidRPr="006419F1">
                <w:t>-20</w:t>
              </w:r>
              <w:r w:rsidRPr="006419F1">
                <w:rPr>
                  <w:vertAlign w:val="superscript"/>
                </w:rPr>
                <w:t xml:space="preserve"> </w:t>
              </w:r>
              <w:r w:rsidRPr="006419F1">
                <w:t>°C</w:t>
              </w:r>
            </w:smartTag>
          </w:p>
        </w:tc>
        <w:tc>
          <w:tcPr>
            <w:tcW w:w="1005" w:type="dxa"/>
          </w:tcPr>
          <w:p w14:paraId="7EB35729" w14:textId="77777777" w:rsidR="00BE6E65" w:rsidRPr="006419F1" w:rsidRDefault="00BE6E65" w:rsidP="00162365">
            <w:pPr>
              <w:spacing w:before="120"/>
              <w:jc w:val="left"/>
            </w:pPr>
            <w:r w:rsidRPr="006419F1">
              <w:t>-</w:t>
            </w:r>
          </w:p>
        </w:tc>
        <w:tc>
          <w:tcPr>
            <w:tcW w:w="1410" w:type="dxa"/>
          </w:tcPr>
          <w:p w14:paraId="4123BCF3" w14:textId="77777777" w:rsidR="00BE6E65" w:rsidRPr="006419F1" w:rsidRDefault="00BE6E65" w:rsidP="00162365">
            <w:pPr>
              <w:jc w:val="left"/>
            </w:pPr>
            <w:r w:rsidRPr="006419F1">
              <w:t>min. 3 kule całe</w:t>
            </w:r>
          </w:p>
        </w:tc>
        <w:tc>
          <w:tcPr>
            <w:tcW w:w="1984" w:type="dxa"/>
          </w:tcPr>
          <w:p w14:paraId="13149643" w14:textId="77777777" w:rsidR="00BE6E65" w:rsidRPr="006419F1" w:rsidRDefault="00BE6E65" w:rsidP="00162365">
            <w:pPr>
              <w:spacing w:before="120"/>
              <w:jc w:val="left"/>
            </w:pPr>
            <w:r w:rsidRPr="006419F1">
              <w:t>PB/TN-2/3 [21]</w:t>
            </w:r>
          </w:p>
        </w:tc>
      </w:tr>
      <w:tr w:rsidR="006419F1" w:rsidRPr="006419F1" w14:paraId="31BD05B6" w14:textId="77777777" w:rsidTr="00162365">
        <w:tc>
          <w:tcPr>
            <w:tcW w:w="533" w:type="dxa"/>
          </w:tcPr>
          <w:p w14:paraId="6E4FC576" w14:textId="77777777" w:rsidR="00BE6E65" w:rsidRPr="006419F1" w:rsidRDefault="00BE6E65" w:rsidP="00162365">
            <w:pPr>
              <w:jc w:val="left"/>
            </w:pPr>
            <w:r w:rsidRPr="006419F1">
              <w:t>4</w:t>
            </w:r>
          </w:p>
        </w:tc>
        <w:tc>
          <w:tcPr>
            <w:tcW w:w="2655" w:type="dxa"/>
          </w:tcPr>
          <w:p w14:paraId="05572CD1" w14:textId="77777777" w:rsidR="00BE6E65" w:rsidRPr="006419F1" w:rsidRDefault="00BE6E65" w:rsidP="00162365">
            <w:pPr>
              <w:jc w:val="left"/>
            </w:pPr>
            <w:r w:rsidRPr="006419F1">
              <w:t xml:space="preserve">Wydłużenie taśmy w </w:t>
            </w:r>
            <w:proofErr w:type="spellStart"/>
            <w:r w:rsidRPr="006419F1">
              <w:t>szcze</w:t>
            </w:r>
            <w:proofErr w:type="spellEnd"/>
            <w:r w:rsidRPr="006419F1">
              <w:t xml:space="preserve">-linie , w temperaturze </w:t>
            </w:r>
            <w:smartTag w:uri="urn:schemas-microsoft-com:office:smarttags" w:element="metricconverter">
              <w:smartTagPr>
                <w:attr w:name="ProductID" w:val="-20 °C"/>
              </w:smartTagPr>
              <w:r w:rsidRPr="006419F1">
                <w:t>-20</w:t>
              </w:r>
              <w:r w:rsidRPr="006419F1">
                <w:rPr>
                  <w:vertAlign w:val="superscript"/>
                </w:rPr>
                <w:t xml:space="preserve"> </w:t>
              </w:r>
              <w:r w:rsidRPr="006419F1">
                <w:t>°C</w:t>
              </w:r>
            </w:smartTag>
          </w:p>
        </w:tc>
        <w:tc>
          <w:tcPr>
            <w:tcW w:w="1005" w:type="dxa"/>
          </w:tcPr>
          <w:p w14:paraId="7C5F0598" w14:textId="77777777" w:rsidR="00BE6E65" w:rsidRPr="006419F1" w:rsidRDefault="00BE6E65" w:rsidP="00162365">
            <w:pPr>
              <w:spacing w:before="120"/>
              <w:jc w:val="left"/>
            </w:pPr>
            <w:r w:rsidRPr="006419F1">
              <w:t>mm</w:t>
            </w:r>
          </w:p>
        </w:tc>
        <w:tc>
          <w:tcPr>
            <w:tcW w:w="1410" w:type="dxa"/>
          </w:tcPr>
          <w:p w14:paraId="646696D8" w14:textId="77777777" w:rsidR="00BE6E65" w:rsidRPr="006419F1" w:rsidRDefault="00BE6E65" w:rsidP="00162365">
            <w:pPr>
              <w:spacing w:before="120"/>
              <w:jc w:val="left"/>
            </w:pPr>
            <w:r w:rsidRPr="006419F1">
              <w:t>≥ 4,0</w:t>
            </w:r>
          </w:p>
        </w:tc>
        <w:tc>
          <w:tcPr>
            <w:tcW w:w="1984" w:type="dxa"/>
          </w:tcPr>
          <w:p w14:paraId="4EB5DBC5" w14:textId="77777777" w:rsidR="00BE6E65" w:rsidRPr="006419F1" w:rsidRDefault="00BE6E65" w:rsidP="00162365">
            <w:pPr>
              <w:spacing w:before="120"/>
              <w:jc w:val="left"/>
            </w:pPr>
            <w:r w:rsidRPr="006419F1">
              <w:t>PB/TN-2/4 [22]</w:t>
            </w:r>
          </w:p>
        </w:tc>
      </w:tr>
      <w:tr w:rsidR="006419F1" w:rsidRPr="006419F1" w14:paraId="32079EF5" w14:textId="77777777" w:rsidTr="00162365">
        <w:tc>
          <w:tcPr>
            <w:tcW w:w="533" w:type="dxa"/>
          </w:tcPr>
          <w:p w14:paraId="3B90D53C" w14:textId="77777777" w:rsidR="00BE6E65" w:rsidRPr="006419F1" w:rsidRDefault="00BE6E65" w:rsidP="00162365">
            <w:pPr>
              <w:jc w:val="left"/>
            </w:pPr>
            <w:r w:rsidRPr="006419F1">
              <w:t>5</w:t>
            </w:r>
          </w:p>
        </w:tc>
        <w:tc>
          <w:tcPr>
            <w:tcW w:w="2655" w:type="dxa"/>
          </w:tcPr>
          <w:p w14:paraId="3E512887" w14:textId="77777777" w:rsidR="00BE6E65" w:rsidRPr="006419F1" w:rsidRDefault="00BE6E65" w:rsidP="00162365">
            <w:pPr>
              <w:jc w:val="left"/>
            </w:pPr>
            <w:r w:rsidRPr="006419F1">
              <w:t xml:space="preserve">Rodzaj zerwania taśmy w szczelinie, w temperaturze             </w:t>
            </w:r>
            <w:smartTag w:uri="urn:schemas-microsoft-com:office:smarttags" w:element="metricconverter">
              <w:smartTagPr>
                <w:attr w:name="ProductID" w:val="-20 °C"/>
              </w:smartTagPr>
              <w:r w:rsidRPr="006419F1">
                <w:t>-20</w:t>
              </w:r>
              <w:r w:rsidRPr="006419F1">
                <w:rPr>
                  <w:vertAlign w:val="superscript"/>
                </w:rPr>
                <w:t xml:space="preserve"> </w:t>
              </w:r>
              <w:r w:rsidRPr="006419F1">
                <w:t>°C</w:t>
              </w:r>
            </w:smartTag>
          </w:p>
        </w:tc>
        <w:tc>
          <w:tcPr>
            <w:tcW w:w="1005" w:type="dxa"/>
          </w:tcPr>
          <w:p w14:paraId="4A8C92B1" w14:textId="77777777" w:rsidR="00BE6E65" w:rsidRPr="006419F1" w:rsidRDefault="00BE6E65" w:rsidP="00162365">
            <w:pPr>
              <w:jc w:val="left"/>
            </w:pPr>
          </w:p>
          <w:p w14:paraId="0DE46D5D" w14:textId="77777777" w:rsidR="00BE6E65" w:rsidRPr="006419F1" w:rsidRDefault="00BE6E65" w:rsidP="00162365">
            <w:pPr>
              <w:jc w:val="left"/>
            </w:pPr>
            <w:r w:rsidRPr="006419F1">
              <w:t>-</w:t>
            </w:r>
          </w:p>
        </w:tc>
        <w:tc>
          <w:tcPr>
            <w:tcW w:w="1410" w:type="dxa"/>
          </w:tcPr>
          <w:p w14:paraId="0F445331" w14:textId="77777777" w:rsidR="00BE6E65" w:rsidRPr="006419F1" w:rsidRDefault="00BE6E65" w:rsidP="00162365">
            <w:pPr>
              <w:jc w:val="left"/>
            </w:pPr>
            <w:r w:rsidRPr="006419F1">
              <w:t xml:space="preserve">brak zerwania przy </w:t>
            </w:r>
            <w:proofErr w:type="spellStart"/>
            <w:r w:rsidRPr="006419F1">
              <w:t>wydłuże-niu</w:t>
            </w:r>
            <w:proofErr w:type="spellEnd"/>
            <w:r w:rsidRPr="006419F1">
              <w:t xml:space="preserve">  </w:t>
            </w:r>
            <w:smartTag w:uri="urn:schemas-microsoft-com:office:smarttags" w:element="metricconverter">
              <w:smartTagPr>
                <w:attr w:name="ProductID" w:val="4,0 mm"/>
              </w:smartTagPr>
              <w:r w:rsidRPr="006419F1">
                <w:t>4,0 mm</w:t>
              </w:r>
            </w:smartTag>
          </w:p>
        </w:tc>
        <w:tc>
          <w:tcPr>
            <w:tcW w:w="1984" w:type="dxa"/>
          </w:tcPr>
          <w:p w14:paraId="4B384070" w14:textId="77777777" w:rsidR="00BE6E65" w:rsidRPr="006419F1" w:rsidRDefault="00BE6E65" w:rsidP="00162365">
            <w:pPr>
              <w:jc w:val="left"/>
            </w:pPr>
          </w:p>
          <w:p w14:paraId="480CE706" w14:textId="77777777" w:rsidR="00BE6E65" w:rsidRPr="006419F1" w:rsidRDefault="00BE6E65" w:rsidP="00162365">
            <w:pPr>
              <w:jc w:val="left"/>
            </w:pPr>
            <w:r w:rsidRPr="006419F1">
              <w:t>PB/TN-2/5 [23]</w:t>
            </w:r>
          </w:p>
        </w:tc>
      </w:tr>
    </w:tbl>
    <w:p w14:paraId="6969E54F" w14:textId="77777777" w:rsidR="00BE6E65" w:rsidRPr="006419F1" w:rsidRDefault="00BE6E65" w:rsidP="00BE6E65">
      <w:pPr>
        <w:pStyle w:val="Styl1"/>
        <w:rPr>
          <w:color w:val="auto"/>
        </w:rPr>
      </w:pPr>
      <w:bookmarkStart w:id="336" w:name="_Toc162323558"/>
      <w:r w:rsidRPr="006419F1">
        <w:rPr>
          <w:color w:val="auto"/>
        </w:rPr>
        <w:t>3. SPRZĘT</w:t>
      </w:r>
      <w:bookmarkEnd w:id="336"/>
    </w:p>
    <w:p w14:paraId="1E8EEC68" w14:textId="77777777" w:rsidR="00BE6E65" w:rsidRPr="006419F1" w:rsidRDefault="00BE6E65" w:rsidP="00BE6E65">
      <w:pPr>
        <w:pStyle w:val="Styl1"/>
        <w:rPr>
          <w:color w:val="auto"/>
        </w:rPr>
      </w:pPr>
      <w:r w:rsidRPr="006419F1">
        <w:rPr>
          <w:color w:val="auto"/>
        </w:rPr>
        <w:t>3.1. Ogólne wymagania dotyczące sprzętu</w:t>
      </w:r>
    </w:p>
    <w:p w14:paraId="6C100A0D" w14:textId="77777777" w:rsidR="00BE6E65" w:rsidRPr="006419F1" w:rsidRDefault="00BE6E65" w:rsidP="00BE6E65">
      <w:pPr>
        <w:numPr>
          <w:ilvl w:val="12"/>
          <w:numId w:val="0"/>
        </w:numPr>
        <w:ind w:right="-143"/>
      </w:pPr>
      <w:r w:rsidRPr="006419F1">
        <w:t>Ogólne wymagania dotyczące sprzętu podano w OSTWiORB D-M-00.00.00 „Wymagania ogólne”[1], pkt 3.</w:t>
      </w:r>
    </w:p>
    <w:p w14:paraId="3E5E7E5F" w14:textId="77777777" w:rsidR="00BE6E65" w:rsidRPr="006419F1" w:rsidRDefault="00BE6E65" w:rsidP="00BE6E65">
      <w:pPr>
        <w:pStyle w:val="Styl1"/>
        <w:rPr>
          <w:color w:val="auto"/>
        </w:rPr>
      </w:pPr>
      <w:r w:rsidRPr="006419F1">
        <w:rPr>
          <w:color w:val="auto"/>
        </w:rPr>
        <w:t>3.2. Sprzęt do wykonywania robót</w:t>
      </w:r>
    </w:p>
    <w:p w14:paraId="4A22E0D9" w14:textId="77777777" w:rsidR="00BE6E65" w:rsidRPr="006419F1" w:rsidRDefault="00BE6E65" w:rsidP="00BE6E65">
      <w:r w:rsidRPr="006419F1">
        <w:t xml:space="preserve">Do wykonania </w:t>
      </w:r>
      <w:proofErr w:type="spellStart"/>
      <w:r w:rsidRPr="006419F1">
        <w:t>podlewki</w:t>
      </w:r>
      <w:proofErr w:type="spellEnd"/>
      <w:r w:rsidRPr="006419F1">
        <w:t xml:space="preserve"> z zaprawy </w:t>
      </w:r>
      <w:proofErr w:type="spellStart"/>
      <w:r w:rsidRPr="006419F1">
        <w:t>niskoskurczowej</w:t>
      </w:r>
      <w:proofErr w:type="spellEnd"/>
      <w:r w:rsidRPr="006419F1">
        <w:t xml:space="preserve"> Wykonawca powinien dysponować betoniarką do wykonania zaprawy.</w:t>
      </w:r>
    </w:p>
    <w:p w14:paraId="3718B29C" w14:textId="77777777" w:rsidR="00BE6E65" w:rsidRPr="006419F1" w:rsidRDefault="00BE6E65" w:rsidP="00BE6E65">
      <w:r w:rsidRPr="006419F1">
        <w:t xml:space="preserve">Do wykonania </w:t>
      </w:r>
      <w:proofErr w:type="spellStart"/>
      <w:r w:rsidRPr="006419F1">
        <w:t>podlewki</w:t>
      </w:r>
      <w:proofErr w:type="spellEnd"/>
      <w:r w:rsidRPr="006419F1">
        <w:t xml:space="preserve"> z grysu jednofrakcyjnego Wykonawca powinien dysponować:</w:t>
      </w:r>
    </w:p>
    <w:p w14:paraId="4988D2FA" w14:textId="77777777" w:rsidR="00BE6E65" w:rsidRPr="006419F1" w:rsidRDefault="00BE6E65" w:rsidP="00BE6E65">
      <w:pPr>
        <w:numPr>
          <w:ilvl w:val="0"/>
          <w:numId w:val="220"/>
        </w:numPr>
      </w:pPr>
      <w:r w:rsidRPr="006419F1">
        <w:t>mieszadłem zamontowanym na wiertarce wolnoobrotowej,</w:t>
      </w:r>
    </w:p>
    <w:p w14:paraId="2112A587" w14:textId="77777777" w:rsidR="00BE6E65" w:rsidRPr="006419F1" w:rsidRDefault="00BE6E65" w:rsidP="00BE6E65">
      <w:pPr>
        <w:numPr>
          <w:ilvl w:val="0"/>
          <w:numId w:val="220"/>
        </w:numPr>
      </w:pPr>
      <w:r w:rsidRPr="006419F1">
        <w:t>małą betoniarką lub taczką do wymieszania żywicy z kruszywem.</w:t>
      </w:r>
    </w:p>
    <w:p w14:paraId="6364E450" w14:textId="77777777" w:rsidR="00BE6E65" w:rsidRPr="006419F1" w:rsidRDefault="00BE6E65" w:rsidP="00BE6E65">
      <w:r w:rsidRPr="006419F1">
        <w:t>Do przygotowania żywicy do wklejania kotew należy stosować wolnoobrotowe mieszadło mechaniczne (około 300 ÷ 400 obr/min).</w:t>
      </w:r>
    </w:p>
    <w:p w14:paraId="3097BAB6" w14:textId="77777777" w:rsidR="00BE6E65" w:rsidRPr="006419F1" w:rsidRDefault="00BE6E65" w:rsidP="00BE6E65">
      <w:r w:rsidRPr="006419F1">
        <w:t>Do wiercenia otworów na kotwy Wykonawca powinien dysponować wiertarką do betonu.</w:t>
      </w:r>
    </w:p>
    <w:p w14:paraId="47E2B64D" w14:textId="77777777" w:rsidR="00BE6E65" w:rsidRPr="006419F1" w:rsidRDefault="00BE6E65" w:rsidP="00BE6E65">
      <w:r w:rsidRPr="006419F1">
        <w:t>Przewiduje się ręczne układanie krawężników oraz uszczelnianie styków.</w:t>
      </w:r>
    </w:p>
    <w:p w14:paraId="5F788E2C" w14:textId="77777777" w:rsidR="00BE6E65" w:rsidRPr="006419F1" w:rsidRDefault="00BE6E65" w:rsidP="00BE6E65">
      <w:pPr>
        <w:pStyle w:val="Styl1"/>
        <w:rPr>
          <w:color w:val="auto"/>
        </w:rPr>
      </w:pPr>
      <w:bookmarkStart w:id="337" w:name="_Toc162323559"/>
      <w:r w:rsidRPr="006419F1">
        <w:rPr>
          <w:color w:val="auto"/>
        </w:rPr>
        <w:t>4. TRANSPORT</w:t>
      </w:r>
      <w:bookmarkEnd w:id="337"/>
    </w:p>
    <w:p w14:paraId="2EF324E6" w14:textId="77777777" w:rsidR="00BE6E65" w:rsidRPr="006419F1" w:rsidRDefault="00BE6E65" w:rsidP="00BE6E65">
      <w:pPr>
        <w:pStyle w:val="Styl1"/>
        <w:rPr>
          <w:color w:val="auto"/>
        </w:rPr>
      </w:pPr>
      <w:r w:rsidRPr="006419F1">
        <w:rPr>
          <w:color w:val="auto"/>
        </w:rPr>
        <w:t>4.1. Ogólne wymagania dotyczące transportu</w:t>
      </w:r>
    </w:p>
    <w:p w14:paraId="40DB4925" w14:textId="77777777" w:rsidR="00BE6E65" w:rsidRPr="006419F1" w:rsidRDefault="00BE6E65" w:rsidP="00BE6E65">
      <w:pPr>
        <w:numPr>
          <w:ilvl w:val="12"/>
          <w:numId w:val="0"/>
        </w:numPr>
      </w:pPr>
      <w:r w:rsidRPr="006419F1">
        <w:t>Ogólne wymagania dotyczące transportu podano w OSTWiORB D-M-00.00.00 „Wymagania ogólne” [1], pkt  4.</w:t>
      </w:r>
    </w:p>
    <w:p w14:paraId="3791F61F" w14:textId="77777777" w:rsidR="00BE6E65" w:rsidRPr="006419F1" w:rsidRDefault="00BE6E65" w:rsidP="00BE6E65">
      <w:pPr>
        <w:pStyle w:val="Styl1"/>
        <w:rPr>
          <w:color w:val="auto"/>
        </w:rPr>
      </w:pPr>
      <w:r w:rsidRPr="006419F1">
        <w:rPr>
          <w:color w:val="auto"/>
        </w:rPr>
        <w:t>4.2. Transport krawężników kamiennych</w:t>
      </w:r>
    </w:p>
    <w:p w14:paraId="759BC964" w14:textId="77777777" w:rsidR="00BE6E65" w:rsidRPr="006419F1" w:rsidRDefault="00BE6E65" w:rsidP="00BE6E65">
      <w:r w:rsidRPr="006419F1">
        <w:t xml:space="preserve">Krawężniki kamienne można przewozić dowolnymi środkami transportu. Należy je układać obok siebie, na drewnianych podkładach, długością w kierunku jazdy a wysokością pionowo. Krawężniki mogą być przewożone tylko w jednej warstwie. W celu zabezpieczenia powierzchni obrobionych przed bezpośrednim stykiem należy je do transportu zabezpieczyć przekładkami splecionymi ze słomy lub wełny drzewnej o grubości nie mniejszej niż </w:t>
      </w:r>
      <w:smartTag w:uri="urn:schemas-microsoft-com:office:smarttags" w:element="metricconverter">
        <w:smartTagPr>
          <w:attr w:name="ProductID" w:val="5 cm"/>
        </w:smartTagPr>
        <w:r w:rsidRPr="006419F1">
          <w:t>5 cm</w:t>
        </w:r>
      </w:smartTag>
      <w:r w:rsidRPr="006419F1">
        <w:t>.</w:t>
      </w:r>
    </w:p>
    <w:p w14:paraId="748A0221" w14:textId="77777777" w:rsidR="00BE6E65" w:rsidRPr="006419F1" w:rsidRDefault="00BE6E65" w:rsidP="00BE6E65">
      <w:r w:rsidRPr="006419F1">
        <w:t>Krawężniki z materiałów kamiennych można przechowywać na składowiskach otwartych, posegregowane wg typów, rodzajów, odmian i wielkości w sposób zabezpieczających przed uszkodzeniem.</w:t>
      </w:r>
    </w:p>
    <w:p w14:paraId="6D808F1E" w14:textId="77777777" w:rsidR="00BE6E65" w:rsidRPr="006419F1" w:rsidRDefault="00BE6E65" w:rsidP="00BE6E65">
      <w:r w:rsidRPr="006419F1">
        <w:t>Z krawężnikami powinno być dostarczone zaświadczenie o wynikach przeprowadzonych badań, zawierające:</w:t>
      </w:r>
    </w:p>
    <w:p w14:paraId="77FF57B9" w14:textId="77777777" w:rsidR="00BE6E65" w:rsidRPr="006419F1" w:rsidRDefault="00BE6E65" w:rsidP="00BE6E65">
      <w:pPr>
        <w:numPr>
          <w:ilvl w:val="0"/>
          <w:numId w:val="221"/>
        </w:numPr>
      </w:pPr>
      <w:r w:rsidRPr="006419F1">
        <w:t>nazwę i adres producenta,</w:t>
      </w:r>
    </w:p>
    <w:p w14:paraId="19D54EB8" w14:textId="77777777" w:rsidR="00BE6E65" w:rsidRPr="006419F1" w:rsidRDefault="00BE6E65" w:rsidP="00BE6E65">
      <w:pPr>
        <w:numPr>
          <w:ilvl w:val="0"/>
          <w:numId w:val="221"/>
        </w:numPr>
      </w:pPr>
      <w:r w:rsidRPr="006419F1">
        <w:t>nazwę instytucji przeprowadzającej badania,</w:t>
      </w:r>
    </w:p>
    <w:p w14:paraId="27399BB9" w14:textId="77777777" w:rsidR="00BE6E65" w:rsidRPr="006419F1" w:rsidRDefault="00BE6E65" w:rsidP="00BE6E65">
      <w:pPr>
        <w:numPr>
          <w:ilvl w:val="0"/>
          <w:numId w:val="221"/>
        </w:numPr>
      </w:pPr>
      <w:r w:rsidRPr="006419F1">
        <w:t>datę pobrania próbek,</w:t>
      </w:r>
    </w:p>
    <w:p w14:paraId="6817C87E" w14:textId="77777777" w:rsidR="00BE6E65" w:rsidRPr="006419F1" w:rsidRDefault="00BE6E65" w:rsidP="00BE6E65">
      <w:pPr>
        <w:numPr>
          <w:ilvl w:val="0"/>
          <w:numId w:val="221"/>
        </w:numPr>
      </w:pPr>
      <w:r w:rsidRPr="006419F1">
        <w:t>sposób pobrania próbek,</w:t>
      </w:r>
    </w:p>
    <w:p w14:paraId="73738421" w14:textId="77777777" w:rsidR="00BE6E65" w:rsidRPr="006419F1" w:rsidRDefault="00BE6E65" w:rsidP="00BE6E65">
      <w:pPr>
        <w:numPr>
          <w:ilvl w:val="0"/>
          <w:numId w:val="221"/>
        </w:numPr>
      </w:pPr>
      <w:r w:rsidRPr="006419F1">
        <w:t>datę badań,</w:t>
      </w:r>
    </w:p>
    <w:p w14:paraId="31A0D795" w14:textId="77777777" w:rsidR="00BE6E65" w:rsidRPr="006419F1" w:rsidRDefault="00BE6E65" w:rsidP="00BE6E65">
      <w:pPr>
        <w:numPr>
          <w:ilvl w:val="0"/>
          <w:numId w:val="221"/>
        </w:numPr>
      </w:pPr>
      <w:r w:rsidRPr="006419F1">
        <w:t>wyniki badań.</w:t>
      </w:r>
    </w:p>
    <w:p w14:paraId="027B30B2" w14:textId="77777777" w:rsidR="00BE6E65" w:rsidRPr="006419F1" w:rsidRDefault="00BE6E65" w:rsidP="00BE6E65">
      <w:pPr>
        <w:pStyle w:val="Styl1"/>
        <w:rPr>
          <w:color w:val="auto"/>
        </w:rPr>
      </w:pPr>
      <w:r w:rsidRPr="006419F1">
        <w:rPr>
          <w:color w:val="auto"/>
        </w:rPr>
        <w:t xml:space="preserve">4.3. Transport zaprawy </w:t>
      </w:r>
      <w:proofErr w:type="spellStart"/>
      <w:r w:rsidRPr="006419F1">
        <w:rPr>
          <w:color w:val="auto"/>
        </w:rPr>
        <w:t>niskoskurczowej</w:t>
      </w:r>
      <w:proofErr w:type="spellEnd"/>
    </w:p>
    <w:p w14:paraId="4B07CDAB" w14:textId="77777777" w:rsidR="00BE6E65" w:rsidRPr="006419F1" w:rsidRDefault="00BE6E65" w:rsidP="00BE6E65">
      <w:r w:rsidRPr="006419F1">
        <w:t>Sucha zaprawa powinna być pakowana w worki foliowe. Na każdym opakowaniu powinna być umieszczona etykieta zawierająca dane:</w:t>
      </w:r>
    </w:p>
    <w:p w14:paraId="0569EB06" w14:textId="77777777" w:rsidR="00BE6E65" w:rsidRPr="006419F1" w:rsidRDefault="00BE6E65" w:rsidP="00BE6E65">
      <w:pPr>
        <w:numPr>
          <w:ilvl w:val="0"/>
          <w:numId w:val="222"/>
        </w:numPr>
        <w:ind w:hanging="340"/>
      </w:pPr>
      <w:r w:rsidRPr="006419F1">
        <w:t>nazwę wyrobu,</w:t>
      </w:r>
    </w:p>
    <w:p w14:paraId="4B69FDC0" w14:textId="77777777" w:rsidR="00BE6E65" w:rsidRPr="006419F1" w:rsidRDefault="00BE6E65" w:rsidP="00BE6E65">
      <w:pPr>
        <w:numPr>
          <w:ilvl w:val="0"/>
          <w:numId w:val="222"/>
        </w:numPr>
        <w:ind w:hanging="340"/>
      </w:pPr>
      <w:r w:rsidRPr="006419F1">
        <w:t>nazwę rodzaju i odmiany zaprawy,</w:t>
      </w:r>
    </w:p>
    <w:p w14:paraId="3C388DE9" w14:textId="77777777" w:rsidR="00BE6E65" w:rsidRPr="006419F1" w:rsidRDefault="00BE6E65" w:rsidP="00BE6E65">
      <w:pPr>
        <w:numPr>
          <w:ilvl w:val="0"/>
          <w:numId w:val="222"/>
        </w:numPr>
        <w:ind w:hanging="340"/>
      </w:pPr>
      <w:r w:rsidRPr="006419F1">
        <w:t>nazwę i adres producenta,</w:t>
      </w:r>
    </w:p>
    <w:p w14:paraId="60A8F158" w14:textId="77777777" w:rsidR="00BE6E65" w:rsidRPr="006419F1" w:rsidRDefault="00BE6E65" w:rsidP="00BE6E65">
      <w:pPr>
        <w:numPr>
          <w:ilvl w:val="0"/>
          <w:numId w:val="222"/>
        </w:numPr>
        <w:ind w:hanging="340"/>
      </w:pPr>
      <w:r w:rsidRPr="006419F1">
        <w:t>datę produkcji,</w:t>
      </w:r>
    </w:p>
    <w:p w14:paraId="4C3FA4AB" w14:textId="77777777" w:rsidR="00BE6E65" w:rsidRPr="006419F1" w:rsidRDefault="00BE6E65" w:rsidP="00BE6E65">
      <w:pPr>
        <w:numPr>
          <w:ilvl w:val="0"/>
          <w:numId w:val="222"/>
        </w:numPr>
        <w:ind w:hanging="340"/>
      </w:pPr>
      <w:r w:rsidRPr="006419F1">
        <w:t>masę netto,</w:t>
      </w:r>
    </w:p>
    <w:p w14:paraId="409D1CF2" w14:textId="77777777" w:rsidR="00BE6E65" w:rsidRPr="006419F1" w:rsidRDefault="00BE6E65" w:rsidP="00BE6E65">
      <w:pPr>
        <w:numPr>
          <w:ilvl w:val="0"/>
          <w:numId w:val="222"/>
        </w:numPr>
        <w:ind w:hanging="340"/>
      </w:pPr>
      <w:r w:rsidRPr="006419F1">
        <w:t>trwałość,</w:t>
      </w:r>
    </w:p>
    <w:p w14:paraId="666C4E2C" w14:textId="77777777" w:rsidR="00BE6E65" w:rsidRPr="006419F1" w:rsidRDefault="00BE6E65" w:rsidP="00BE6E65">
      <w:pPr>
        <w:numPr>
          <w:ilvl w:val="0"/>
          <w:numId w:val="222"/>
        </w:numPr>
        <w:ind w:hanging="340"/>
      </w:pPr>
      <w:r w:rsidRPr="006419F1">
        <w:t>informację o proporcji składników,</w:t>
      </w:r>
    </w:p>
    <w:p w14:paraId="549B5189" w14:textId="20F756A5" w:rsidR="006C01D5" w:rsidRPr="006419F1" w:rsidRDefault="002E2ADA" w:rsidP="006C01D5">
      <w:r w:rsidRPr="006419F1">
        <w:t xml:space="preserve">h)    </w:t>
      </w:r>
      <w:r w:rsidR="00BE6E65" w:rsidRPr="006419F1">
        <w:t xml:space="preserve">informację o uzyskaniu przez wyrób </w:t>
      </w:r>
      <w:r w:rsidRPr="006419F1">
        <w:t>dopuszczenia do stosowania</w:t>
      </w:r>
    </w:p>
    <w:p w14:paraId="698759F5" w14:textId="77777777" w:rsidR="00BE6E65" w:rsidRPr="006419F1" w:rsidRDefault="00BE6E65" w:rsidP="006C01D5">
      <w:r w:rsidRPr="006419F1">
        <w:lastRenderedPageBreak/>
        <w:t>Suche zaprawy należy składować w oryginalnych, zamkniętych opakowaniach, w suchych i zadaszonych pomieszczeniach, które nadają się do przechowywania cementu. Maksymalny czas składowania zaprawy powinien być zgodny z zaleceniami producenta.</w:t>
      </w:r>
    </w:p>
    <w:p w14:paraId="0892F056" w14:textId="77777777" w:rsidR="00BE6E65" w:rsidRPr="006419F1" w:rsidRDefault="00BE6E65" w:rsidP="00BE6E65">
      <w:pPr>
        <w:ind w:firstLine="709"/>
      </w:pPr>
      <w:r w:rsidRPr="006419F1">
        <w:t>Suche zaprawy należy przewozić krytymi środkami transportowymi w warunkach zabezpieczających je przed mrozem, opadami atmosferycznymi, zawilgoceniem, zanieczyszczeniem i uszkodzeniem opakowań.</w:t>
      </w:r>
    </w:p>
    <w:p w14:paraId="081ACF0A" w14:textId="77777777" w:rsidR="00BE6E65" w:rsidRPr="006419F1" w:rsidRDefault="00BE6E65" w:rsidP="00BE6E65">
      <w:pPr>
        <w:pStyle w:val="Styl1"/>
        <w:rPr>
          <w:color w:val="auto"/>
        </w:rPr>
      </w:pPr>
      <w:r w:rsidRPr="006419F1">
        <w:rPr>
          <w:color w:val="auto"/>
        </w:rPr>
        <w:t>4.4. Transport i przechowywanie żywicy epoksydowej</w:t>
      </w:r>
    </w:p>
    <w:p w14:paraId="0785642A" w14:textId="77777777" w:rsidR="00BE6E65" w:rsidRPr="006419F1" w:rsidRDefault="00BE6E65" w:rsidP="00BE6E65">
      <w:r w:rsidRPr="006419F1">
        <w:t>Żywica powinna być pakowana w opakowania firmowe producenta (np. plastikowe puszki lub beczki). Na każdym opakowaniu należy umieścić etykietę zawierającą co najmniej następujące dane:</w:t>
      </w:r>
    </w:p>
    <w:p w14:paraId="23605535" w14:textId="77777777" w:rsidR="00BE6E65" w:rsidRPr="006419F1" w:rsidRDefault="00BE6E65" w:rsidP="00BE6E65">
      <w:pPr>
        <w:numPr>
          <w:ilvl w:val="0"/>
          <w:numId w:val="199"/>
        </w:numPr>
      </w:pPr>
      <w:r w:rsidRPr="006419F1">
        <w:t>nazwę i adres producenta,</w:t>
      </w:r>
    </w:p>
    <w:p w14:paraId="41B1A3B4" w14:textId="77777777" w:rsidR="00BE6E65" w:rsidRPr="006419F1" w:rsidRDefault="00BE6E65" w:rsidP="00BE6E65">
      <w:pPr>
        <w:numPr>
          <w:ilvl w:val="0"/>
          <w:numId w:val="199"/>
        </w:numPr>
      </w:pPr>
      <w:r w:rsidRPr="006419F1">
        <w:t>nazwę wyrobu,</w:t>
      </w:r>
    </w:p>
    <w:p w14:paraId="56E1F4E0" w14:textId="77777777" w:rsidR="00BE6E65" w:rsidRPr="006419F1" w:rsidRDefault="00BE6E65" w:rsidP="00BE6E65">
      <w:pPr>
        <w:numPr>
          <w:ilvl w:val="0"/>
          <w:numId w:val="199"/>
        </w:numPr>
      </w:pPr>
      <w:r w:rsidRPr="006419F1">
        <w:t>oznaczenie,</w:t>
      </w:r>
    </w:p>
    <w:p w14:paraId="357C0FF7" w14:textId="77777777" w:rsidR="00BE6E65" w:rsidRPr="006419F1" w:rsidRDefault="00BE6E65" w:rsidP="00BE6E65">
      <w:pPr>
        <w:numPr>
          <w:ilvl w:val="0"/>
          <w:numId w:val="199"/>
        </w:numPr>
      </w:pPr>
      <w:r w:rsidRPr="006419F1">
        <w:t>datę produkcji i okres przydatności do stosowania,</w:t>
      </w:r>
    </w:p>
    <w:p w14:paraId="737D415B" w14:textId="77777777" w:rsidR="00BE6E65" w:rsidRPr="006419F1" w:rsidRDefault="00BE6E65" w:rsidP="00BE6E65">
      <w:pPr>
        <w:numPr>
          <w:ilvl w:val="0"/>
          <w:numId w:val="199"/>
        </w:numPr>
      </w:pPr>
      <w:r w:rsidRPr="006419F1">
        <w:t>masę netto,</w:t>
      </w:r>
    </w:p>
    <w:p w14:paraId="27413CF7" w14:textId="77777777" w:rsidR="00BE6E65" w:rsidRPr="006419F1" w:rsidRDefault="00BE6E65" w:rsidP="00BE6E65">
      <w:pPr>
        <w:numPr>
          <w:ilvl w:val="0"/>
          <w:numId w:val="199"/>
        </w:numPr>
      </w:pPr>
      <w:r w:rsidRPr="006419F1">
        <w:t>stosunek mieszania,</w:t>
      </w:r>
    </w:p>
    <w:p w14:paraId="0CCCA1C8" w14:textId="61C9CC52" w:rsidR="00BE6E65" w:rsidRPr="006419F1" w:rsidRDefault="00BE6E65" w:rsidP="00BE6E65">
      <w:pPr>
        <w:numPr>
          <w:ilvl w:val="0"/>
          <w:numId w:val="199"/>
        </w:numPr>
      </w:pPr>
      <w:r w:rsidRPr="006419F1">
        <w:t xml:space="preserve">numer </w:t>
      </w:r>
      <w:r w:rsidR="006C01D5" w:rsidRPr="006419F1">
        <w:t>krajowej oceny</w:t>
      </w:r>
      <w:r w:rsidRPr="006419F1">
        <w:t xml:space="preserve"> technicznej,</w:t>
      </w:r>
    </w:p>
    <w:p w14:paraId="2167252A" w14:textId="77777777" w:rsidR="00BE6E65" w:rsidRPr="006419F1" w:rsidRDefault="00BE6E65" w:rsidP="00BE6E65">
      <w:pPr>
        <w:numPr>
          <w:ilvl w:val="0"/>
          <w:numId w:val="199"/>
        </w:numPr>
      </w:pPr>
      <w:r w:rsidRPr="006419F1">
        <w:t>sposób przechowywania i stosowania materiałów i zachowania przy tym niezbędnych środków ostrożności, bhp i ochrony środowiska,</w:t>
      </w:r>
    </w:p>
    <w:p w14:paraId="0D0975E2" w14:textId="77777777" w:rsidR="00BE6E65" w:rsidRPr="006419F1" w:rsidRDefault="00BE6E65" w:rsidP="00BE6E65">
      <w:pPr>
        <w:numPr>
          <w:ilvl w:val="0"/>
          <w:numId w:val="199"/>
        </w:numPr>
      </w:pPr>
      <w:r w:rsidRPr="006419F1">
        <w:t>oznaczenie, że wyrób zawiera substancje szkodliwe dla zdrowia.</w:t>
      </w:r>
    </w:p>
    <w:p w14:paraId="3EFC065D" w14:textId="77777777" w:rsidR="00BE6E65" w:rsidRPr="006419F1" w:rsidRDefault="00BE6E65" w:rsidP="00BE6E65">
      <w:r w:rsidRPr="006419F1">
        <w:t>Żywicę należy przechowywać w suchych, chłodnych pomieszczeniach, w oryginalnych, szczelnie zamkniętych opakowaniach, zabezpieczonych przed działaniem ciepła i bezpośredniego promieniowania słonecznego, z dala od źródeł zapalnych. Okres przydatności do stosowania, w zamkniętych fabrycznie pojemnikach wynosi zwykle                  12 miesięcy.</w:t>
      </w:r>
    </w:p>
    <w:p w14:paraId="658CFE84" w14:textId="77777777" w:rsidR="00BE6E65" w:rsidRPr="006419F1" w:rsidRDefault="00BE6E65" w:rsidP="00BE6E65">
      <w:r w:rsidRPr="006419F1">
        <w:t>Żywicę należy przewozić zgodnie z przepisami dotyczącymi materiałów łatwopalnych.</w:t>
      </w:r>
    </w:p>
    <w:p w14:paraId="6D0CFAE5" w14:textId="77777777" w:rsidR="00BE6E65" w:rsidRPr="006419F1" w:rsidRDefault="00BE6E65" w:rsidP="00BE6E65">
      <w:pPr>
        <w:pStyle w:val="Styl1"/>
        <w:rPr>
          <w:color w:val="auto"/>
        </w:rPr>
      </w:pPr>
      <w:r w:rsidRPr="006419F1">
        <w:rPr>
          <w:color w:val="auto"/>
        </w:rPr>
        <w:t>4.5. Transport i składowanie materiału do uszczelniania spoin</w:t>
      </w:r>
    </w:p>
    <w:p w14:paraId="26022771" w14:textId="77777777" w:rsidR="00BE6E65" w:rsidRPr="006419F1" w:rsidRDefault="00BE6E65" w:rsidP="00BE6E65">
      <w:r w:rsidRPr="006419F1">
        <w:t>Materiały uszczelniające należy przewozić i składować w oryginalnych opakowaniach producenta. Transport opakowań z materiałami może się odbywać dowolnym środkiem transportu pod warunkiem zachowania warunków określonych przez producenta. Podczas transportu opakowania należy zabezpieczyć przed przesuwaniem i uszkodzeniem.</w:t>
      </w:r>
    </w:p>
    <w:p w14:paraId="3BAFE475" w14:textId="77777777" w:rsidR="00BE6E65" w:rsidRPr="006419F1" w:rsidRDefault="00BE6E65" w:rsidP="00BE6E65">
      <w:r w:rsidRPr="006419F1">
        <w:t>Materiały należy składować w odpowiedniej (podanej przez producenta) temperaturze, chronić przed wpływem działania promieniowania cieplnego, nasłonecznieniem, zawilgoceniem i zamoczeniem. Należy przestrzegać terminu ważności produktu. Niespełnienie warunków przechowywania i transportu może spowodować utratę właściwości materiałów uszczelniających, w szczególności przedwczesną utratę kształtu taśmy asfaltowej, zlepienie się zwojów, zmniejszenia właściwości lepiących, zbytnią kruchość papieru przekładkowego, usztywnienie taśmy.</w:t>
      </w:r>
    </w:p>
    <w:p w14:paraId="65DC1E24" w14:textId="77777777" w:rsidR="00BE6E65" w:rsidRPr="006419F1" w:rsidRDefault="00BE6E65" w:rsidP="00BE6E65">
      <w:r w:rsidRPr="006419F1">
        <w:t>Na każdym opakowaniu należy umieścić etykietę zawierającą co najmniej następujące dane:</w:t>
      </w:r>
    </w:p>
    <w:p w14:paraId="487D296A" w14:textId="77777777" w:rsidR="00BE6E65" w:rsidRPr="006419F1" w:rsidRDefault="00BE6E65" w:rsidP="00BE6E65">
      <w:pPr>
        <w:numPr>
          <w:ilvl w:val="0"/>
          <w:numId w:val="223"/>
        </w:numPr>
      </w:pPr>
      <w:r w:rsidRPr="006419F1">
        <w:t>nazwę i adres producenta,</w:t>
      </w:r>
    </w:p>
    <w:p w14:paraId="04AA954A" w14:textId="77777777" w:rsidR="00BE6E65" w:rsidRPr="006419F1" w:rsidRDefault="00BE6E65" w:rsidP="00BE6E65">
      <w:pPr>
        <w:numPr>
          <w:ilvl w:val="0"/>
          <w:numId w:val="223"/>
        </w:numPr>
      </w:pPr>
      <w:r w:rsidRPr="006419F1">
        <w:t>nazwę wyrobu,</w:t>
      </w:r>
    </w:p>
    <w:p w14:paraId="1F2DD9D4" w14:textId="77777777" w:rsidR="00BE6E65" w:rsidRPr="006419F1" w:rsidRDefault="00BE6E65" w:rsidP="00BE6E65">
      <w:pPr>
        <w:numPr>
          <w:ilvl w:val="0"/>
          <w:numId w:val="223"/>
        </w:numPr>
      </w:pPr>
      <w:r w:rsidRPr="006419F1">
        <w:t>oznaczenie,</w:t>
      </w:r>
    </w:p>
    <w:p w14:paraId="3D0A585B" w14:textId="77777777" w:rsidR="00BE6E65" w:rsidRPr="006419F1" w:rsidRDefault="00BE6E65" w:rsidP="00BE6E65">
      <w:pPr>
        <w:numPr>
          <w:ilvl w:val="0"/>
          <w:numId w:val="223"/>
        </w:numPr>
      </w:pPr>
      <w:r w:rsidRPr="006419F1">
        <w:t>datę produkcji i okres przydatności do stosowania,</w:t>
      </w:r>
    </w:p>
    <w:p w14:paraId="50EC79B1" w14:textId="77777777" w:rsidR="00BE6E65" w:rsidRPr="006419F1" w:rsidRDefault="00BE6E65" w:rsidP="00BE6E65">
      <w:pPr>
        <w:numPr>
          <w:ilvl w:val="0"/>
          <w:numId w:val="223"/>
        </w:numPr>
      </w:pPr>
      <w:r w:rsidRPr="006419F1">
        <w:t>masę netto,</w:t>
      </w:r>
    </w:p>
    <w:p w14:paraId="1B0564F4" w14:textId="77777777" w:rsidR="00BE6E65" w:rsidRPr="006419F1" w:rsidRDefault="00BE6E65" w:rsidP="00BE6E65">
      <w:pPr>
        <w:numPr>
          <w:ilvl w:val="0"/>
          <w:numId w:val="223"/>
        </w:numPr>
      </w:pPr>
      <w:r w:rsidRPr="006419F1">
        <w:t>wymiary (w przypadku taśmy),</w:t>
      </w:r>
    </w:p>
    <w:p w14:paraId="38FE9C77" w14:textId="34CCEFBE" w:rsidR="00BE6E65" w:rsidRPr="006419F1" w:rsidRDefault="00BE6E65" w:rsidP="00BE6E65">
      <w:pPr>
        <w:numPr>
          <w:ilvl w:val="0"/>
          <w:numId w:val="223"/>
        </w:numPr>
      </w:pPr>
      <w:r w:rsidRPr="006419F1">
        <w:t xml:space="preserve">numer  </w:t>
      </w:r>
      <w:r w:rsidR="006C01D5" w:rsidRPr="006419F1">
        <w:t>krajowej oceny technicznej,</w:t>
      </w:r>
    </w:p>
    <w:p w14:paraId="1AC54112" w14:textId="77777777" w:rsidR="00BE6E65" w:rsidRPr="006419F1" w:rsidRDefault="00BE6E65" w:rsidP="00BE6E65">
      <w:pPr>
        <w:numPr>
          <w:ilvl w:val="0"/>
          <w:numId w:val="223"/>
        </w:numPr>
      </w:pPr>
      <w:r w:rsidRPr="006419F1">
        <w:t>sposób przechowywania i stosowania materiałów i zachowania przy tym niezbędnych środków ostrożności, bhp i ochrony środowiska.</w:t>
      </w:r>
    </w:p>
    <w:p w14:paraId="1C5E2017" w14:textId="77777777" w:rsidR="00BE6E65" w:rsidRPr="006419F1" w:rsidRDefault="00BE6E65" w:rsidP="00BE6E65">
      <w:pPr>
        <w:pStyle w:val="Styl1"/>
        <w:rPr>
          <w:color w:val="auto"/>
        </w:rPr>
      </w:pPr>
      <w:bookmarkStart w:id="338" w:name="_Toc162323560"/>
      <w:r w:rsidRPr="006419F1">
        <w:rPr>
          <w:color w:val="auto"/>
        </w:rPr>
        <w:t>5. Wykonanie robót</w:t>
      </w:r>
      <w:bookmarkEnd w:id="338"/>
    </w:p>
    <w:p w14:paraId="6201CFF2" w14:textId="77777777" w:rsidR="00BE6E65" w:rsidRPr="006419F1" w:rsidRDefault="00BE6E65" w:rsidP="00BE6E65">
      <w:pPr>
        <w:pStyle w:val="Styl1"/>
        <w:rPr>
          <w:color w:val="auto"/>
        </w:rPr>
      </w:pPr>
      <w:r w:rsidRPr="006419F1">
        <w:rPr>
          <w:color w:val="auto"/>
        </w:rPr>
        <w:t>5.1. Ogólne zasady wykonywania robót</w:t>
      </w:r>
    </w:p>
    <w:p w14:paraId="7A935C97" w14:textId="77777777" w:rsidR="00BE6E65" w:rsidRPr="006419F1" w:rsidRDefault="00BE6E65" w:rsidP="00BE6E65">
      <w:pPr>
        <w:numPr>
          <w:ilvl w:val="12"/>
          <w:numId w:val="0"/>
        </w:numPr>
      </w:pPr>
      <w:r w:rsidRPr="006419F1">
        <w:t>Ogólne zasady wykonywania robót podano w OSTWiORB D-M-00.00.00 „Wymagania ogólne”[1], pkt 5.</w:t>
      </w:r>
    </w:p>
    <w:p w14:paraId="0253F95B" w14:textId="77777777" w:rsidR="00BE6E65" w:rsidRPr="006419F1" w:rsidRDefault="00BE6E65" w:rsidP="00BE6E65">
      <w:pPr>
        <w:pStyle w:val="Styl1"/>
        <w:rPr>
          <w:color w:val="auto"/>
        </w:rPr>
      </w:pPr>
      <w:r w:rsidRPr="006419F1">
        <w:rPr>
          <w:color w:val="auto"/>
        </w:rPr>
        <w:t>5.2. Zasady wykonywania robót</w:t>
      </w:r>
    </w:p>
    <w:p w14:paraId="6A91CC22" w14:textId="77777777" w:rsidR="00BE6E65" w:rsidRPr="006419F1" w:rsidRDefault="00BE6E65" w:rsidP="00BE6E65">
      <w:r w:rsidRPr="006419F1">
        <w:t>Sposób wykonania robót powinien być zgodny z dokumentacją projektową i STWiORB . W przypadku braku wystarczających danych można korzystać z ustaleń podanych w niniejszej STWiORB .</w:t>
      </w:r>
    </w:p>
    <w:p w14:paraId="76511768" w14:textId="77777777" w:rsidR="00BE6E65" w:rsidRPr="006419F1" w:rsidRDefault="00BE6E65" w:rsidP="00BE6E65">
      <w:r w:rsidRPr="006419F1">
        <w:t>Podstawowe czynności przy wykonywaniu robót obejmują:</w:t>
      </w:r>
    </w:p>
    <w:p w14:paraId="1FFBE692" w14:textId="77777777" w:rsidR="00BE6E65" w:rsidRPr="006419F1" w:rsidRDefault="00BE6E65" w:rsidP="00BE6E65">
      <w:pPr>
        <w:numPr>
          <w:ilvl w:val="0"/>
          <w:numId w:val="224"/>
        </w:numPr>
        <w:tabs>
          <w:tab w:val="clear" w:pos="720"/>
          <w:tab w:val="num" w:pos="284"/>
        </w:tabs>
        <w:ind w:hanging="720"/>
      </w:pPr>
      <w:r w:rsidRPr="006419F1">
        <w:t>roboty przygotowawcze,</w:t>
      </w:r>
    </w:p>
    <w:p w14:paraId="1DC93733" w14:textId="77777777" w:rsidR="00BE6E65" w:rsidRPr="006419F1" w:rsidRDefault="00BE6E65" w:rsidP="00BE6E65">
      <w:pPr>
        <w:numPr>
          <w:ilvl w:val="0"/>
          <w:numId w:val="224"/>
        </w:numPr>
        <w:tabs>
          <w:tab w:val="clear" w:pos="720"/>
          <w:tab w:val="num" w:pos="284"/>
        </w:tabs>
        <w:ind w:left="284" w:hanging="284"/>
      </w:pPr>
      <w:r w:rsidRPr="006419F1">
        <w:t xml:space="preserve">wykonanie </w:t>
      </w:r>
      <w:proofErr w:type="spellStart"/>
      <w:r w:rsidRPr="006419F1">
        <w:t>podlewki</w:t>
      </w:r>
      <w:proofErr w:type="spellEnd"/>
      <w:r w:rsidRPr="006419F1">
        <w:t xml:space="preserve"> pod krawężnik,</w:t>
      </w:r>
    </w:p>
    <w:p w14:paraId="4B574FEE" w14:textId="77777777" w:rsidR="00BE6E65" w:rsidRPr="006419F1" w:rsidRDefault="00BE6E65" w:rsidP="00BE6E65">
      <w:pPr>
        <w:numPr>
          <w:ilvl w:val="0"/>
          <w:numId w:val="224"/>
        </w:numPr>
        <w:tabs>
          <w:tab w:val="clear" w:pos="720"/>
          <w:tab w:val="num" w:pos="284"/>
        </w:tabs>
        <w:ind w:left="284" w:hanging="284"/>
      </w:pPr>
      <w:r w:rsidRPr="006419F1">
        <w:t>wykonanie drenażu za i pod krawężnikiem,</w:t>
      </w:r>
    </w:p>
    <w:p w14:paraId="6FA24456" w14:textId="77777777" w:rsidR="00BE6E65" w:rsidRPr="006419F1" w:rsidRDefault="00BE6E65" w:rsidP="00BE6E65">
      <w:pPr>
        <w:numPr>
          <w:ilvl w:val="0"/>
          <w:numId w:val="224"/>
        </w:numPr>
        <w:tabs>
          <w:tab w:val="clear" w:pos="720"/>
          <w:tab w:val="num" w:pos="284"/>
        </w:tabs>
        <w:ind w:left="284" w:hanging="284"/>
      </w:pPr>
      <w:r w:rsidRPr="006419F1">
        <w:t>wklejenie kotew,</w:t>
      </w:r>
    </w:p>
    <w:p w14:paraId="3F248024" w14:textId="77777777" w:rsidR="00BE6E65" w:rsidRPr="006419F1" w:rsidRDefault="00BE6E65" w:rsidP="00BE6E65">
      <w:pPr>
        <w:numPr>
          <w:ilvl w:val="0"/>
          <w:numId w:val="224"/>
        </w:numPr>
        <w:tabs>
          <w:tab w:val="clear" w:pos="720"/>
          <w:tab w:val="num" w:pos="284"/>
        </w:tabs>
        <w:ind w:left="284" w:hanging="284"/>
      </w:pPr>
      <w:r w:rsidRPr="006419F1">
        <w:t>montaż krawężników,</w:t>
      </w:r>
    </w:p>
    <w:p w14:paraId="7654CA4E" w14:textId="77777777" w:rsidR="00BE6E65" w:rsidRPr="006419F1" w:rsidRDefault="00BE6E65" w:rsidP="00BE6E65">
      <w:pPr>
        <w:numPr>
          <w:ilvl w:val="0"/>
          <w:numId w:val="224"/>
        </w:numPr>
        <w:tabs>
          <w:tab w:val="clear" w:pos="720"/>
          <w:tab w:val="num" w:pos="284"/>
        </w:tabs>
        <w:ind w:left="284" w:hanging="284"/>
      </w:pPr>
      <w:r w:rsidRPr="006419F1">
        <w:t>wypełnienie spoin,</w:t>
      </w:r>
    </w:p>
    <w:p w14:paraId="2DE1FB63" w14:textId="77777777" w:rsidR="00BE6E65" w:rsidRPr="006419F1" w:rsidRDefault="00BE6E65" w:rsidP="00BE6E65">
      <w:pPr>
        <w:numPr>
          <w:ilvl w:val="0"/>
          <w:numId w:val="224"/>
        </w:numPr>
        <w:tabs>
          <w:tab w:val="clear" w:pos="720"/>
          <w:tab w:val="num" w:pos="284"/>
        </w:tabs>
        <w:ind w:left="284" w:hanging="284"/>
      </w:pPr>
      <w:r w:rsidRPr="006419F1">
        <w:t>roboty wykończeniowe.</w:t>
      </w:r>
    </w:p>
    <w:p w14:paraId="5175D1EA" w14:textId="77777777" w:rsidR="00BE6E65" w:rsidRPr="006419F1" w:rsidRDefault="00BE6E65" w:rsidP="00BE6E65">
      <w:pPr>
        <w:pStyle w:val="Styl1"/>
        <w:rPr>
          <w:color w:val="auto"/>
        </w:rPr>
      </w:pPr>
      <w:r w:rsidRPr="006419F1">
        <w:rPr>
          <w:color w:val="auto"/>
        </w:rPr>
        <w:lastRenderedPageBreak/>
        <w:t>5.3. Roboty przygotowawcze</w:t>
      </w:r>
    </w:p>
    <w:p w14:paraId="3002ECC1" w14:textId="66FD974E" w:rsidR="00BE6E65" w:rsidRPr="006419F1" w:rsidRDefault="00BE6E65" w:rsidP="00BE6E65">
      <w:r w:rsidRPr="006419F1">
        <w:t>Przed przystąpieniem do robót należy, na podstawie dokumentacji projektowej, STWiORB  lub wskazań I</w:t>
      </w:r>
      <w:r w:rsidR="006808F4" w:rsidRPr="006419F1">
        <w:t>nspektora Nadzoru</w:t>
      </w:r>
      <w:r w:rsidRPr="006419F1">
        <w:t>:</w:t>
      </w:r>
    </w:p>
    <w:p w14:paraId="7B416D6B" w14:textId="77777777" w:rsidR="00BE6E65" w:rsidRPr="006419F1" w:rsidRDefault="00BE6E65" w:rsidP="00BE6E65">
      <w:pPr>
        <w:numPr>
          <w:ilvl w:val="0"/>
          <w:numId w:val="225"/>
        </w:numPr>
      </w:pPr>
      <w:r w:rsidRPr="006419F1">
        <w:t>ustalić lokalizację robót,</w:t>
      </w:r>
    </w:p>
    <w:p w14:paraId="180FA2C0" w14:textId="77777777" w:rsidR="00BE6E65" w:rsidRPr="006419F1" w:rsidRDefault="00BE6E65" w:rsidP="00BE6E65">
      <w:pPr>
        <w:numPr>
          <w:ilvl w:val="0"/>
          <w:numId w:val="225"/>
        </w:numPr>
      </w:pPr>
      <w:r w:rsidRPr="006419F1">
        <w:t>ustalić dane niezbędne do szczegółowego wytyczenia robót oraz ustalenia danych wysokościowych,</w:t>
      </w:r>
    </w:p>
    <w:p w14:paraId="2AE36369" w14:textId="77777777" w:rsidR="00BE6E65" w:rsidRPr="006419F1" w:rsidRDefault="00BE6E65" w:rsidP="00BE6E65">
      <w:pPr>
        <w:numPr>
          <w:ilvl w:val="0"/>
          <w:numId w:val="225"/>
        </w:numPr>
      </w:pPr>
      <w:r w:rsidRPr="006419F1">
        <w:t>oczyścić podłoże (powierzchnię izolacji),</w:t>
      </w:r>
    </w:p>
    <w:p w14:paraId="70698DCE" w14:textId="77777777" w:rsidR="00BE6E65" w:rsidRPr="006419F1" w:rsidRDefault="00BE6E65" w:rsidP="00BE6E65">
      <w:pPr>
        <w:numPr>
          <w:ilvl w:val="0"/>
          <w:numId w:val="225"/>
        </w:numPr>
      </w:pPr>
      <w:r w:rsidRPr="006419F1">
        <w:t>ustalić materiały niezbędne do wykonania robót,</w:t>
      </w:r>
    </w:p>
    <w:p w14:paraId="1C720FCC" w14:textId="77777777" w:rsidR="00BE6E65" w:rsidRPr="006419F1" w:rsidRDefault="00BE6E65" w:rsidP="00BE6E65">
      <w:pPr>
        <w:numPr>
          <w:ilvl w:val="0"/>
          <w:numId w:val="225"/>
        </w:numPr>
      </w:pPr>
      <w:r w:rsidRPr="006419F1">
        <w:t>określić kolejność, sposób i termin wykonania robót.</w:t>
      </w:r>
    </w:p>
    <w:p w14:paraId="5ED4D79B" w14:textId="77777777" w:rsidR="00BE6E65" w:rsidRPr="006419F1" w:rsidRDefault="00BE6E65" w:rsidP="00BE6E65">
      <w:pPr>
        <w:pStyle w:val="Styl1"/>
        <w:rPr>
          <w:color w:val="auto"/>
        </w:rPr>
      </w:pPr>
      <w:r w:rsidRPr="006419F1">
        <w:rPr>
          <w:color w:val="auto"/>
        </w:rPr>
        <w:t xml:space="preserve">5.4. Wykonanie </w:t>
      </w:r>
      <w:proofErr w:type="spellStart"/>
      <w:r w:rsidRPr="006419F1">
        <w:rPr>
          <w:color w:val="auto"/>
        </w:rPr>
        <w:t>podlewki</w:t>
      </w:r>
      <w:proofErr w:type="spellEnd"/>
      <w:r w:rsidRPr="006419F1">
        <w:rPr>
          <w:color w:val="auto"/>
        </w:rPr>
        <w:t xml:space="preserve"> pod krawężnik</w:t>
      </w:r>
    </w:p>
    <w:p w14:paraId="26602EA0" w14:textId="77777777" w:rsidR="00BE6E65" w:rsidRPr="006419F1" w:rsidRDefault="00BE6E65" w:rsidP="00BE6E65">
      <w:pPr>
        <w:spacing w:after="120"/>
      </w:pPr>
      <w:r w:rsidRPr="006419F1">
        <w:rPr>
          <w:b/>
        </w:rPr>
        <w:t xml:space="preserve">5.4.1. </w:t>
      </w:r>
      <w:r w:rsidRPr="006419F1">
        <w:t>Zasady ogólne</w:t>
      </w:r>
    </w:p>
    <w:p w14:paraId="52E97762" w14:textId="77777777" w:rsidR="00BE6E65" w:rsidRPr="006419F1" w:rsidRDefault="00BE6E65" w:rsidP="00BE6E65">
      <w:r w:rsidRPr="006419F1">
        <w:t xml:space="preserve">Krawężnik należy ustawiać na zaprawie </w:t>
      </w:r>
      <w:proofErr w:type="spellStart"/>
      <w:r w:rsidRPr="006419F1">
        <w:t>bezskurczowej</w:t>
      </w:r>
      <w:proofErr w:type="spellEnd"/>
      <w:r w:rsidRPr="006419F1">
        <w:t xml:space="preserve"> lub warstwie grysu otoczonego żywicą, wykonanych wg pktu 2.2.4 niniejszej STWiORB . Ułożenie </w:t>
      </w:r>
      <w:proofErr w:type="spellStart"/>
      <w:r w:rsidRPr="006419F1">
        <w:t>podlewki</w:t>
      </w:r>
      <w:proofErr w:type="spellEnd"/>
      <w:r w:rsidRPr="006419F1">
        <w:t xml:space="preserve"> wymaga tymczasowego ustawienia elementów oporowych z listew lub płyt, między które wlewa się materiał </w:t>
      </w:r>
      <w:proofErr w:type="spellStart"/>
      <w:r w:rsidRPr="006419F1">
        <w:t>podlewki</w:t>
      </w:r>
      <w:proofErr w:type="spellEnd"/>
      <w:r w:rsidRPr="006419F1">
        <w:t xml:space="preserve">. Materiał </w:t>
      </w:r>
      <w:proofErr w:type="spellStart"/>
      <w:r w:rsidRPr="006419F1">
        <w:t>podlewki</w:t>
      </w:r>
      <w:proofErr w:type="spellEnd"/>
      <w:r w:rsidRPr="006419F1">
        <w:t xml:space="preserve"> należy układać z niewielkim nadmiarem na nieznaczne dogęszczenie mieszanki w czasie jej uderzenia podstawą krawężnika. Ustawienie krawężnika winno uwzględniać poprawki na trwałe ugięcie konstrukcji pod ciężarem nawierzchni. Ostateczna grubość </w:t>
      </w:r>
      <w:proofErr w:type="spellStart"/>
      <w:r w:rsidRPr="006419F1">
        <w:t>podlewki</w:t>
      </w:r>
      <w:proofErr w:type="spellEnd"/>
      <w:r w:rsidRPr="006419F1">
        <w:t xml:space="preserve"> pod krawężnikiem powinna być zgodna z dokumentacją projektową.</w:t>
      </w:r>
    </w:p>
    <w:p w14:paraId="6195BA79" w14:textId="77777777" w:rsidR="00BE6E65" w:rsidRPr="006419F1" w:rsidRDefault="00BE6E65" w:rsidP="00BE6E65">
      <w:r w:rsidRPr="006419F1">
        <w:t>Polewkę pod krawężnik należy wykonać na warstwie izolacji dodatkowo wzmocnionej w paśmie krawężnika, np. w postaci dodatkowej warstwy hydroizolacji. Wzmocnienie izolacji mogą stanowić przyklejone taśmy ze stali nierdzewnej lub dodatkowe warstwy izolacji. Powierzchnia izolacji, na której układa się zaprawę powinna być czysta, wolna od luźnych frakcji i pyłów, kurzu, oleju.</w:t>
      </w:r>
    </w:p>
    <w:p w14:paraId="481FA5EC" w14:textId="77777777" w:rsidR="00BE6E65" w:rsidRPr="006419F1" w:rsidRDefault="00BE6E65" w:rsidP="00BE6E65">
      <w:pPr>
        <w:spacing w:before="120" w:after="120"/>
      </w:pPr>
      <w:r w:rsidRPr="006419F1">
        <w:rPr>
          <w:b/>
        </w:rPr>
        <w:t xml:space="preserve">5.4.2. </w:t>
      </w:r>
      <w:proofErr w:type="spellStart"/>
      <w:r w:rsidRPr="006419F1">
        <w:t>Podlewka</w:t>
      </w:r>
      <w:proofErr w:type="spellEnd"/>
      <w:r w:rsidRPr="006419F1">
        <w:t xml:space="preserve"> z zaprawy </w:t>
      </w:r>
      <w:proofErr w:type="spellStart"/>
      <w:r w:rsidRPr="006419F1">
        <w:t>niskoskurczowej</w:t>
      </w:r>
      <w:proofErr w:type="spellEnd"/>
    </w:p>
    <w:p w14:paraId="012D3324" w14:textId="77777777" w:rsidR="00BE6E65" w:rsidRPr="006419F1" w:rsidRDefault="00BE6E65" w:rsidP="00BE6E65">
      <w:r w:rsidRPr="006419F1">
        <w:t>Podczas wykonywania robót należy przestrzegać zalecanych przez producenta proporcji mieszania suchej zaprawy z wodą zarobową spełniającą wymagania PN-EN 1008:2004 [11] oraz przepisów bhp:</w:t>
      </w:r>
    </w:p>
    <w:p w14:paraId="3E0FAED7" w14:textId="77777777" w:rsidR="00BE6E65" w:rsidRPr="006419F1" w:rsidRDefault="00BE6E65" w:rsidP="00BE6E65">
      <w:pPr>
        <w:numPr>
          <w:ilvl w:val="0"/>
          <w:numId w:val="226"/>
        </w:numPr>
      </w:pPr>
      <w:r w:rsidRPr="006419F1">
        <w:t>podczas pracy należy stosować buty, rękawice i okulary ochronne,</w:t>
      </w:r>
    </w:p>
    <w:p w14:paraId="7AB341E0" w14:textId="77777777" w:rsidR="00BE6E65" w:rsidRPr="006419F1" w:rsidRDefault="00BE6E65" w:rsidP="00BE6E65">
      <w:pPr>
        <w:numPr>
          <w:ilvl w:val="0"/>
          <w:numId w:val="226"/>
        </w:numPr>
      </w:pPr>
      <w:r w:rsidRPr="006419F1">
        <w:t>jakiekolwiek zanieczyszczenia skóry lub oczu należy natychmiast przemyć dużą ilością wody.</w:t>
      </w:r>
    </w:p>
    <w:p w14:paraId="49F31686" w14:textId="77777777" w:rsidR="00BE6E65" w:rsidRPr="006419F1" w:rsidRDefault="00BE6E65" w:rsidP="00BE6E65">
      <w:pPr>
        <w:ind w:firstLine="709"/>
      </w:pPr>
      <w:r w:rsidRPr="006419F1">
        <w:t>Zaprawę należy układać warstwami o grubości podanej przez producenta. Świeżo nałożoną zaprawę należy chronić przed działaniem wody przez pierwsze 8 h zgodnie z zaleceniami producenta.</w:t>
      </w:r>
    </w:p>
    <w:p w14:paraId="0DB3FF1B" w14:textId="77777777" w:rsidR="00BE6E65" w:rsidRPr="006419F1" w:rsidRDefault="00BE6E65" w:rsidP="00BE6E65">
      <w:pPr>
        <w:spacing w:before="120"/>
      </w:pPr>
      <w:r w:rsidRPr="006419F1">
        <w:rPr>
          <w:b/>
        </w:rPr>
        <w:t xml:space="preserve">5.4.3. </w:t>
      </w:r>
      <w:proofErr w:type="spellStart"/>
      <w:r w:rsidRPr="006419F1">
        <w:t>Podlewka</w:t>
      </w:r>
      <w:proofErr w:type="spellEnd"/>
      <w:r w:rsidRPr="006419F1">
        <w:t xml:space="preserve"> z grysu jednofrakcyjnego otoczonego kompozycją z żywicy</w:t>
      </w:r>
    </w:p>
    <w:p w14:paraId="4D4E5BEA" w14:textId="77777777" w:rsidR="00BE6E65" w:rsidRPr="006419F1" w:rsidRDefault="00BE6E65" w:rsidP="00BE6E65">
      <w:pPr>
        <w:spacing w:before="120"/>
      </w:pPr>
      <w:r w:rsidRPr="006419F1">
        <w:t>Żywicę i utwardzacz do niej należy wymieszać w stosunku określonym przez producenta, za pomocą mieszadła zamontowanego na wiertarce wolnoobrotowej. Przygotowanej żywicy nie można przechowywać, lecz należy ją natychmiast wymieszać z kruszywem.</w:t>
      </w:r>
    </w:p>
    <w:p w14:paraId="5229072F" w14:textId="77777777" w:rsidR="00BE6E65" w:rsidRPr="006419F1" w:rsidRDefault="00BE6E65" w:rsidP="00BE6E65">
      <w:r w:rsidRPr="006419F1">
        <w:t>Kruszywo należy wymieszać z żywicą narzędziami ręcznymi w taczkach lub małej betoniarce. Żywicy powinno być tyle, aby całkowicie otoczyła ziarna kruszywa, ale nie więcej. Przeciętna ilość żywicy to 1,5 ÷ 2% masy kruszywa.</w:t>
      </w:r>
    </w:p>
    <w:p w14:paraId="0B05747D" w14:textId="77777777" w:rsidR="00BE6E65" w:rsidRPr="006419F1" w:rsidRDefault="00BE6E65" w:rsidP="00BE6E65">
      <w:r w:rsidRPr="006419F1">
        <w:t>Temperatura przygotowanej mieszanki powinna wynosić +</w:t>
      </w:r>
      <w:smartTag w:uri="urn:schemas-microsoft-com:office:smarttags" w:element="metricconverter">
        <w:smartTagPr>
          <w:attr w:name="ProductID" w:val="10°C"/>
        </w:smartTagPr>
        <w:r w:rsidRPr="006419F1">
          <w:t>10°C</w:t>
        </w:r>
      </w:smartTag>
      <w:r w:rsidRPr="006419F1">
        <w:t xml:space="preserve"> ÷ +</w:t>
      </w:r>
      <w:smartTag w:uri="urn:schemas-microsoft-com:office:smarttags" w:element="metricconverter">
        <w:smartTagPr>
          <w:attr w:name="ProductID" w:val="15 °C"/>
        </w:smartTagPr>
        <w:r w:rsidRPr="006419F1">
          <w:t>15</w:t>
        </w:r>
        <w:r w:rsidRPr="006419F1">
          <w:rPr>
            <w:vertAlign w:val="superscript"/>
          </w:rPr>
          <w:t xml:space="preserve"> </w:t>
        </w:r>
        <w:r w:rsidRPr="006419F1">
          <w:t>°C</w:t>
        </w:r>
      </w:smartTag>
      <w:r w:rsidRPr="006419F1">
        <w:t>. Masa drenażowa powinna być wbudowywana w czasie max. 30 min. od momentu dodania utwardzacza do żywicy (chyba, że producent żywicy  podaje  inaczej).</w:t>
      </w:r>
      <w:r w:rsidRPr="006419F1">
        <w:tab/>
        <w:t xml:space="preserve">   Bezpośrednio po wymieszaniu masę drenażową należy wbudować. Nie należy jej mocno zagęszczać, a jedynie wyrównać jej górną powierzchnię. Czas twardnienia masy, w zależności od temperatury otoczenia, wynosi 12 ÷ 24 godziny.</w:t>
      </w:r>
    </w:p>
    <w:p w14:paraId="6B528DCA" w14:textId="77777777" w:rsidR="00BE6E65" w:rsidRPr="006419F1" w:rsidRDefault="00BE6E65" w:rsidP="00BE6E65">
      <w:r w:rsidRPr="006419F1">
        <w:t>Pracownicy stykający się bezpośrednio z żywicami powinni stosować okulary i ubrania ochronne, kaski, czapki, rękawice gumowe. W przypadku kontaktu żywicy ze skórą lub oczami należy natychmiast je przemyć dużą ilością wody i zasięgnąć porady lekarza. Podczas pracy należy bezwzględnie zaniechać palenia tytoniu i spożywania posiłków. Stwardniała żywica jest całkowicie nieszkodliwa dla zdrowia. Szkodliwe w zetknięciu ze skórą są jej składniki.</w:t>
      </w:r>
    </w:p>
    <w:p w14:paraId="591668EE" w14:textId="77777777" w:rsidR="00BE6E65" w:rsidRPr="006419F1" w:rsidRDefault="00BE6E65" w:rsidP="00BE6E65">
      <w:pPr>
        <w:pStyle w:val="Styl1"/>
        <w:rPr>
          <w:color w:val="auto"/>
        </w:rPr>
      </w:pPr>
      <w:r w:rsidRPr="006419F1">
        <w:rPr>
          <w:color w:val="auto"/>
        </w:rPr>
        <w:t>5.5. Wykonanie drenażu za i pod krawężnikiem (opcjonalnie jeśli wymaga tego dokumentacja)</w:t>
      </w:r>
    </w:p>
    <w:p w14:paraId="4BC457B0" w14:textId="2FB035B9" w:rsidR="00BE6E65" w:rsidRPr="006419F1" w:rsidRDefault="00BE6E65" w:rsidP="00BE6E65">
      <w:r w:rsidRPr="006419F1">
        <w:t>Wykonanie drenażu za i pod krawężnikiem jest przedmiotem STWiORB  M-16.01.0</w:t>
      </w:r>
      <w:r w:rsidR="002E2ADA" w:rsidRPr="006419F1">
        <w:t>3</w:t>
      </w:r>
      <w:r w:rsidRPr="006419F1">
        <w:t xml:space="preserve"> [2].</w:t>
      </w:r>
    </w:p>
    <w:p w14:paraId="4664E3FD" w14:textId="77777777" w:rsidR="00BE6E65" w:rsidRPr="006419F1" w:rsidRDefault="00BE6E65" w:rsidP="00BE6E65">
      <w:pPr>
        <w:pStyle w:val="Styl1"/>
        <w:rPr>
          <w:color w:val="auto"/>
        </w:rPr>
      </w:pPr>
      <w:r w:rsidRPr="006419F1">
        <w:rPr>
          <w:color w:val="auto"/>
        </w:rPr>
        <w:t>5.6. Kotwy</w:t>
      </w:r>
    </w:p>
    <w:p w14:paraId="278B2DB7" w14:textId="77777777" w:rsidR="00BE6E65" w:rsidRPr="006419F1" w:rsidRDefault="00BE6E65" w:rsidP="00BE6E65">
      <w:r w:rsidRPr="006419F1">
        <w:t xml:space="preserve">Jeżeli dokumentacja projektowa przewiduje </w:t>
      </w:r>
      <w:proofErr w:type="spellStart"/>
      <w:r w:rsidRPr="006419F1">
        <w:t>kotwienie</w:t>
      </w:r>
      <w:proofErr w:type="spellEnd"/>
      <w:r w:rsidRPr="006419F1">
        <w:t xml:space="preserve"> krawężników, kotwy wg pktu 2.2.5 należy wklejać w wywiercone wcześniej otwory za pomocą żywicy epoksydowej. Składniki żywicy należy mieszać w proporcjach ściśle wg wskazań producenta. Składniki należy mieszać aż do osiągnięcia jednolitej barwy, przez okres czasu określony przez producenta, lecz nie krócej niż przez 3 minuty. Następnie wymieszany materiał należy przelać do czystego pojemnika i jeszcze raz wymieszać. Czas przydatności żywicy w temperaturze +</w:t>
      </w:r>
      <w:smartTag w:uri="urn:schemas-microsoft-com:office:smarttags" w:element="metricconverter">
        <w:smartTagPr>
          <w:attr w:name="ProductID" w:val="20°C"/>
        </w:smartTagPr>
        <w:r w:rsidRPr="006419F1">
          <w:t>20°C</w:t>
        </w:r>
      </w:smartTag>
      <w:r w:rsidRPr="006419F1">
        <w:t xml:space="preserve"> wynosi zwykle około 30 minut. Temperatura podłoża i otoczenia w trakcie aplikacji żywicy powinna wynosić od +</w:t>
      </w:r>
      <w:smartTag w:uri="urn:schemas-microsoft-com:office:smarttags" w:element="metricconverter">
        <w:smartTagPr>
          <w:attr w:name="ProductID" w:val="5 °C"/>
        </w:smartTagPr>
        <w:r w:rsidRPr="006419F1">
          <w:t>5</w:t>
        </w:r>
        <w:r w:rsidRPr="006419F1">
          <w:rPr>
            <w:vertAlign w:val="superscript"/>
          </w:rPr>
          <w:t xml:space="preserve"> </w:t>
        </w:r>
        <w:r w:rsidRPr="006419F1">
          <w:t>°C</w:t>
        </w:r>
      </w:smartTag>
      <w:r w:rsidRPr="006419F1">
        <w:t xml:space="preserve"> do +</w:t>
      </w:r>
      <w:smartTag w:uri="urn:schemas-microsoft-com:office:smarttags" w:element="metricconverter">
        <w:smartTagPr>
          <w:attr w:name="ProductID" w:val="30 °C"/>
        </w:smartTagPr>
        <w:r w:rsidRPr="006419F1">
          <w:t>30</w:t>
        </w:r>
        <w:r w:rsidRPr="006419F1">
          <w:rPr>
            <w:vertAlign w:val="superscript"/>
          </w:rPr>
          <w:t xml:space="preserve"> </w:t>
        </w:r>
        <w:r w:rsidRPr="006419F1">
          <w:t>°C</w:t>
        </w:r>
      </w:smartTag>
      <w:r w:rsidRPr="006419F1">
        <w:t>.</w:t>
      </w:r>
    </w:p>
    <w:p w14:paraId="21657FED" w14:textId="77777777" w:rsidR="00BE6E65" w:rsidRPr="006419F1" w:rsidRDefault="00BE6E65" w:rsidP="00BE6E65">
      <w:r w:rsidRPr="006419F1">
        <w:t xml:space="preserve">W trakcie robót należy stosować zasady bhp, jak w </w:t>
      </w:r>
      <w:proofErr w:type="spellStart"/>
      <w:r w:rsidRPr="006419F1">
        <w:t>pkcie</w:t>
      </w:r>
      <w:proofErr w:type="spellEnd"/>
      <w:r w:rsidRPr="006419F1">
        <w:t xml:space="preserve"> 5.4.3.</w:t>
      </w:r>
    </w:p>
    <w:p w14:paraId="569A3AD0" w14:textId="77777777" w:rsidR="006808F4" w:rsidRPr="006419F1" w:rsidRDefault="006808F4" w:rsidP="00BE6E65"/>
    <w:p w14:paraId="23CA6737" w14:textId="77777777" w:rsidR="006808F4" w:rsidRPr="006419F1" w:rsidRDefault="006808F4" w:rsidP="00BE6E65"/>
    <w:p w14:paraId="4DE974A6" w14:textId="77777777" w:rsidR="00BE6E65" w:rsidRPr="006419F1" w:rsidRDefault="00BE6E65" w:rsidP="00BE6E65">
      <w:pPr>
        <w:pStyle w:val="Styl1"/>
        <w:rPr>
          <w:color w:val="auto"/>
        </w:rPr>
      </w:pPr>
      <w:r w:rsidRPr="006419F1">
        <w:rPr>
          <w:color w:val="auto"/>
        </w:rPr>
        <w:lastRenderedPageBreak/>
        <w:t>5.7. Ustawienie krawężników</w:t>
      </w:r>
    </w:p>
    <w:p w14:paraId="102CDE12" w14:textId="77777777" w:rsidR="00BE6E65" w:rsidRPr="006419F1" w:rsidRDefault="00BE6E65" w:rsidP="00BE6E65">
      <w:r w:rsidRPr="006419F1">
        <w:t xml:space="preserve">Krawężnik należy ustawiać jednocześnie z układaniem </w:t>
      </w:r>
      <w:proofErr w:type="spellStart"/>
      <w:r w:rsidRPr="006419F1">
        <w:t>podlewki</w:t>
      </w:r>
      <w:proofErr w:type="spellEnd"/>
      <w:r w:rsidRPr="006419F1">
        <w:t xml:space="preserve"> i wyregulować jego położenie. Po ułożeniu elementów krawężnikowych należy usunąć deskowanie </w:t>
      </w:r>
      <w:proofErr w:type="spellStart"/>
      <w:r w:rsidRPr="006419F1">
        <w:t>podlewki</w:t>
      </w:r>
      <w:proofErr w:type="spellEnd"/>
      <w:r w:rsidRPr="006419F1">
        <w:t xml:space="preserve"> i wykończyć skosy </w:t>
      </w:r>
      <w:proofErr w:type="spellStart"/>
      <w:r w:rsidRPr="006419F1">
        <w:t>podlewki</w:t>
      </w:r>
      <w:proofErr w:type="spellEnd"/>
      <w:r w:rsidRPr="006419F1">
        <w:t xml:space="preserve">. Wysokość oraz poszerzenie ławy nie powinny przekraczać </w:t>
      </w:r>
      <w:smartTag w:uri="urn:schemas-microsoft-com:office:smarttags" w:element="metricconverter">
        <w:smartTagPr>
          <w:attr w:name="ProductID" w:val="3 cm"/>
        </w:smartTagPr>
        <w:r w:rsidRPr="006419F1">
          <w:t>3 cm</w:t>
        </w:r>
      </w:smartTag>
      <w:r w:rsidRPr="006419F1">
        <w:t>. Przed ostatecznym ustawieniem krawężników należy w nich wywiercić otwory o średnicy dostosowanej do średnicy kotew, w celu wklejenia kotew dla zespolenia krawężnika z betonu zabudowy chodnikowej.</w:t>
      </w:r>
    </w:p>
    <w:p w14:paraId="2450233F" w14:textId="77777777" w:rsidR="00BE6E65" w:rsidRPr="006419F1" w:rsidRDefault="00BE6E65" w:rsidP="00BE6E65">
      <w:pPr>
        <w:pStyle w:val="Styl1"/>
        <w:rPr>
          <w:color w:val="auto"/>
        </w:rPr>
      </w:pPr>
      <w:r w:rsidRPr="006419F1">
        <w:rPr>
          <w:color w:val="auto"/>
        </w:rPr>
        <w:t>5.8. Uszczelnienie spoin</w:t>
      </w:r>
    </w:p>
    <w:p w14:paraId="3164DF09" w14:textId="77777777" w:rsidR="00BE6E65" w:rsidRPr="006419F1" w:rsidRDefault="00BE6E65" w:rsidP="00BE6E65">
      <w:r w:rsidRPr="006419F1">
        <w:t>Wszystkie uszczelniane powierzchnie powinny być czyste, twarde, wolne od zanieczyszczeń olejami, smarami, wolne od pyłu cementowego i innych nie związanych z podłożem elementów. Jeżeli producent tego wymaga, powierzchnie należy zagruntować przed wypełnieniem szczeliny środkiem uszczelniającym.</w:t>
      </w:r>
    </w:p>
    <w:p w14:paraId="05CD2A20" w14:textId="77777777" w:rsidR="00BE6E65" w:rsidRPr="006419F1" w:rsidRDefault="00BE6E65" w:rsidP="00BE6E65">
      <w:r w:rsidRPr="006419F1">
        <w:t>Szczeliny między sąsiadującymi elementami krawężników oraz między krawężnikiem i płytą chodnika (szczelinę należy uformować przez pozostawienie deski przed zabetonowaniem chodnika) powinny być oczyszczone, osuszone i zagruntowane, następnie należy je wypełnić masą uszczelniającą za pomocą pistoletów automatycznych. W celu zapewniania właściwej głębokości wypełnienia należy wstępnie szczelinę uszczelnić sznurem ze spienionej pianki poliuretanowej. Uszczelnień tych dokonuje się przed ułożeniem warstwy ścieralnej.</w:t>
      </w:r>
    </w:p>
    <w:p w14:paraId="2AD5B68A" w14:textId="65F84DDC" w:rsidR="00BE6E65" w:rsidRPr="006419F1" w:rsidRDefault="00BE6E65" w:rsidP="00BE6E65">
      <w:r w:rsidRPr="006419F1">
        <w:t>Szczelinę między krawężnikiem i warstwą ścieralną nawierzchni należy uszczelnić taśmą asfaltową. Taśmy nie należy stosować w trakcie opadów atmosferycznych i temperaturze otoczenia niższej niż +</w:t>
      </w:r>
      <w:smartTag w:uri="urn:schemas-microsoft-com:office:smarttags" w:element="metricconverter">
        <w:smartTagPr>
          <w:attr w:name="ProductID" w:val="5 °C"/>
        </w:smartTagPr>
        <w:r w:rsidRPr="006419F1">
          <w:t>5</w:t>
        </w:r>
        <w:r w:rsidRPr="006419F1">
          <w:rPr>
            <w:vertAlign w:val="superscript"/>
          </w:rPr>
          <w:t xml:space="preserve"> </w:t>
        </w:r>
        <w:r w:rsidRPr="006419F1">
          <w:t>°C</w:t>
        </w:r>
      </w:smartTag>
      <w:r w:rsidRPr="006419F1">
        <w:t xml:space="preserve">. Powierzchnia uszczelniania powinna być sucha, odpylona i odtłuszczona. Wbudowanie taśmy polega na jej rozwinięciu z kręgu wzdłuż krawędzi krawężnika i odcięciu odpowiedniej długości odcinka. Następnie należy ją przykleić, stroną z klejem do powierzchni uszczelnianej, dociskając poprzez papier przekładkowy. Zaleca się przyklejenie taśmy tak, aby jej górna krawędź wystawała około </w:t>
      </w:r>
      <w:smartTag w:uri="urn:schemas-microsoft-com:office:smarttags" w:element="metricconverter">
        <w:smartTagPr>
          <w:attr w:name="ProductID" w:val="5 mm"/>
        </w:smartTagPr>
        <w:r w:rsidRPr="006419F1">
          <w:t>5 mm</w:t>
        </w:r>
      </w:smartTag>
      <w:r w:rsidRPr="006419F1">
        <w:t xml:space="preserve"> ponad nawierzchnię. Po przyklejeniu taśmy należy zerwać papier</w:t>
      </w:r>
      <w:r w:rsidR="006808F4" w:rsidRPr="006419F1">
        <w:t xml:space="preserve"> </w:t>
      </w:r>
      <w:r w:rsidRPr="006419F1">
        <w:t>przekładkowy. Wystająca krawędź taśmy musi być przywałowana podczas zagęszczania warstwy ścieralnej nawierzchni.</w:t>
      </w:r>
    </w:p>
    <w:p w14:paraId="63C8865A" w14:textId="77777777" w:rsidR="00BE6E65" w:rsidRPr="006419F1" w:rsidRDefault="00BE6E65" w:rsidP="00BE6E65">
      <w:pPr>
        <w:pStyle w:val="Styl1"/>
        <w:rPr>
          <w:color w:val="auto"/>
        </w:rPr>
      </w:pPr>
      <w:bookmarkStart w:id="339" w:name="_Toc424534470"/>
      <w:bookmarkStart w:id="340" w:name="_Toc46644001"/>
      <w:bookmarkStart w:id="341" w:name="_Toc51995834"/>
      <w:bookmarkStart w:id="342" w:name="_Toc70745916"/>
      <w:bookmarkStart w:id="343" w:name="_Toc113338102"/>
      <w:bookmarkStart w:id="344" w:name="_Toc124213278"/>
      <w:bookmarkStart w:id="345" w:name="_Toc144694240"/>
      <w:bookmarkStart w:id="346" w:name="_Toc144793980"/>
      <w:bookmarkStart w:id="347" w:name="_Toc146429505"/>
      <w:bookmarkStart w:id="348" w:name="_Toc147039497"/>
      <w:bookmarkStart w:id="349" w:name="_Toc161023547"/>
      <w:bookmarkStart w:id="350" w:name="_Toc162323561"/>
      <w:r w:rsidRPr="006419F1">
        <w:rPr>
          <w:color w:val="auto"/>
        </w:rPr>
        <w:t>6. KONTROLA JAKOŚCI ROBÓT</w:t>
      </w:r>
      <w:bookmarkEnd w:id="339"/>
      <w:bookmarkEnd w:id="340"/>
      <w:bookmarkEnd w:id="341"/>
      <w:bookmarkEnd w:id="342"/>
      <w:bookmarkEnd w:id="343"/>
      <w:bookmarkEnd w:id="344"/>
      <w:bookmarkEnd w:id="345"/>
      <w:bookmarkEnd w:id="346"/>
      <w:bookmarkEnd w:id="347"/>
      <w:bookmarkEnd w:id="348"/>
      <w:bookmarkEnd w:id="349"/>
      <w:bookmarkEnd w:id="350"/>
    </w:p>
    <w:p w14:paraId="1ED709B5" w14:textId="77777777" w:rsidR="00BE6E65" w:rsidRPr="006419F1" w:rsidRDefault="00BE6E65" w:rsidP="00BE6E65">
      <w:pPr>
        <w:pStyle w:val="Styl1"/>
        <w:rPr>
          <w:color w:val="auto"/>
        </w:rPr>
      </w:pPr>
      <w:r w:rsidRPr="006419F1">
        <w:rPr>
          <w:color w:val="auto"/>
        </w:rPr>
        <w:t>6.1. Ogólne zasady kontroli jakości robót</w:t>
      </w:r>
    </w:p>
    <w:p w14:paraId="3A9C2485" w14:textId="77777777" w:rsidR="00BE6E65" w:rsidRPr="006419F1" w:rsidRDefault="00BE6E65" w:rsidP="00BE6E65">
      <w:r w:rsidRPr="006419F1">
        <w:t>Ogólne zasady kontroli jakości robót podano w OSTWiORB D-M-00.00.00 „Wymagania ogólne” [1] pkt 6.</w:t>
      </w:r>
    </w:p>
    <w:p w14:paraId="1331CBE6" w14:textId="77777777" w:rsidR="00BE6E65" w:rsidRPr="006419F1" w:rsidRDefault="00BE6E65" w:rsidP="00BE6E65">
      <w:pPr>
        <w:pStyle w:val="Styl1"/>
        <w:rPr>
          <w:color w:val="auto"/>
        </w:rPr>
      </w:pPr>
      <w:r w:rsidRPr="006419F1">
        <w:rPr>
          <w:color w:val="auto"/>
        </w:rPr>
        <w:t>6.2. Badania  przed przystąpieniem do robót</w:t>
      </w:r>
    </w:p>
    <w:p w14:paraId="7867F844" w14:textId="77777777" w:rsidR="00BE6E65" w:rsidRPr="006419F1" w:rsidRDefault="00BE6E65" w:rsidP="00BE6E65">
      <w:r w:rsidRPr="006419F1">
        <w:tab/>
        <w:t>Przed przystąpieniem do robót Wykonawca powinien:</w:t>
      </w:r>
    </w:p>
    <w:p w14:paraId="47AC2E02" w14:textId="776C71AF" w:rsidR="00BE6E65" w:rsidRPr="006419F1" w:rsidRDefault="00BE6E65" w:rsidP="00BE6E65">
      <w:pPr>
        <w:numPr>
          <w:ilvl w:val="0"/>
          <w:numId w:val="227"/>
        </w:numPr>
      </w:pPr>
      <w:r w:rsidRPr="006419F1">
        <w:t xml:space="preserve">uzyskać wymagane dokumenty, dopuszczające wyroby budowlane do obrotu i powszechnego stosowania (certyfikaty zgodności, deklaracje </w:t>
      </w:r>
      <w:r w:rsidR="006808F4" w:rsidRPr="006419F1">
        <w:t>właściwości użytkowych</w:t>
      </w:r>
      <w:r w:rsidRPr="006419F1">
        <w:t xml:space="preserve">, </w:t>
      </w:r>
      <w:r w:rsidR="006808F4" w:rsidRPr="006419F1">
        <w:t>krajowe oceny techniczne</w:t>
      </w:r>
      <w:r w:rsidRPr="006419F1">
        <w:t>, protokoły kontroli i odbioru w wytwórni itp.), potwierdzające zgodność materiałów z wymaganiami pktu 2 niniejszej STWiORB ,</w:t>
      </w:r>
    </w:p>
    <w:p w14:paraId="336DCC62" w14:textId="3235550D" w:rsidR="00BE6E65" w:rsidRPr="006419F1" w:rsidRDefault="00BE6E65" w:rsidP="00BE6E65">
      <w:pPr>
        <w:numPr>
          <w:ilvl w:val="0"/>
          <w:numId w:val="227"/>
        </w:numPr>
      </w:pPr>
      <w:r w:rsidRPr="006419F1">
        <w:t xml:space="preserve">ew. wykonać własne badania właściwości materiałów przeznaczonych do wykonania robót, określone w </w:t>
      </w:r>
      <w:proofErr w:type="spellStart"/>
      <w:r w:rsidRPr="006419F1">
        <w:t>pkcie</w:t>
      </w:r>
      <w:proofErr w:type="spellEnd"/>
      <w:r w:rsidRPr="006419F1">
        <w:t xml:space="preserve"> 2 lub przez In</w:t>
      </w:r>
      <w:r w:rsidR="006808F4" w:rsidRPr="006419F1">
        <w:t>spektora Nadzoru</w:t>
      </w:r>
      <w:r w:rsidRPr="006419F1">
        <w:t>,</w:t>
      </w:r>
    </w:p>
    <w:p w14:paraId="16469449" w14:textId="77777777" w:rsidR="00BE6E65" w:rsidRPr="006419F1" w:rsidRDefault="00BE6E65" w:rsidP="00BE6E65">
      <w:pPr>
        <w:numPr>
          <w:ilvl w:val="0"/>
          <w:numId w:val="227"/>
        </w:numPr>
      </w:pPr>
      <w:r w:rsidRPr="006419F1">
        <w:t>skontrolować stan płyty pomostu i izolacji na obiekcie mostowym przed przystąpieniem do układania krawężnika.</w:t>
      </w:r>
    </w:p>
    <w:p w14:paraId="2CB36F57" w14:textId="4E6B7219" w:rsidR="00BE6E65" w:rsidRPr="006419F1" w:rsidRDefault="00BE6E65" w:rsidP="00BE6E65">
      <w:pPr>
        <w:ind w:firstLine="709"/>
      </w:pPr>
      <w:r w:rsidRPr="006419F1">
        <w:t>Wszystkie dokumenty oraz wyniki badań Wykonawca przedstawi In</w:t>
      </w:r>
      <w:r w:rsidR="006808F4" w:rsidRPr="006419F1">
        <w:t>spektorowi Nadzoru</w:t>
      </w:r>
      <w:r w:rsidRPr="006419F1">
        <w:t xml:space="preserve"> do akceptacji.</w:t>
      </w:r>
    </w:p>
    <w:p w14:paraId="7AC326A2" w14:textId="77777777" w:rsidR="00BE6E65" w:rsidRPr="006419F1" w:rsidRDefault="00BE6E65" w:rsidP="00BE6E65">
      <w:pPr>
        <w:pStyle w:val="Styl1"/>
        <w:rPr>
          <w:color w:val="auto"/>
        </w:rPr>
      </w:pPr>
      <w:r w:rsidRPr="006419F1">
        <w:rPr>
          <w:color w:val="auto"/>
        </w:rPr>
        <w:t>6.3. Kontrola krawężnika</w:t>
      </w:r>
    </w:p>
    <w:p w14:paraId="2BAE0060" w14:textId="77777777" w:rsidR="00BE6E65" w:rsidRPr="006419F1" w:rsidRDefault="00BE6E65" w:rsidP="00BE6E65">
      <w:r w:rsidRPr="006419F1">
        <w:tab/>
        <w:t>Zakres kontroli obejmuje:</w:t>
      </w:r>
    </w:p>
    <w:p w14:paraId="4D512F87" w14:textId="77777777" w:rsidR="00BE6E65" w:rsidRPr="006419F1" w:rsidRDefault="00BE6E65" w:rsidP="00BE6E65">
      <w:pPr>
        <w:numPr>
          <w:ilvl w:val="0"/>
          <w:numId w:val="228"/>
        </w:numPr>
      </w:pPr>
      <w:r w:rsidRPr="006419F1">
        <w:t>sprawdzenie cech zewnętrznych krawężnika,</w:t>
      </w:r>
    </w:p>
    <w:p w14:paraId="3E9920EA" w14:textId="77777777" w:rsidR="00BE6E65" w:rsidRPr="006419F1" w:rsidRDefault="00BE6E65" w:rsidP="00BE6E65">
      <w:pPr>
        <w:numPr>
          <w:ilvl w:val="0"/>
          <w:numId w:val="228"/>
        </w:numPr>
      </w:pPr>
      <w:r w:rsidRPr="006419F1">
        <w:t>badania laboratoryjne krawężnika,</w:t>
      </w:r>
    </w:p>
    <w:p w14:paraId="139086CE" w14:textId="77777777" w:rsidR="00BE6E65" w:rsidRPr="006419F1" w:rsidRDefault="00BE6E65" w:rsidP="00BE6E65">
      <w:pPr>
        <w:numPr>
          <w:ilvl w:val="0"/>
          <w:numId w:val="228"/>
        </w:numPr>
      </w:pPr>
      <w:r w:rsidRPr="006419F1">
        <w:t>wklejenie kotew,</w:t>
      </w:r>
    </w:p>
    <w:p w14:paraId="2A903F7D" w14:textId="77777777" w:rsidR="00BE6E65" w:rsidRPr="006419F1" w:rsidRDefault="00BE6E65" w:rsidP="00BE6E65">
      <w:pPr>
        <w:numPr>
          <w:ilvl w:val="0"/>
          <w:numId w:val="228"/>
        </w:numPr>
      </w:pPr>
      <w:r w:rsidRPr="006419F1">
        <w:t>ułożenie drenów za i pod krawężnikiem,</w:t>
      </w:r>
    </w:p>
    <w:p w14:paraId="7AE07027" w14:textId="77777777" w:rsidR="00BE6E65" w:rsidRPr="006419F1" w:rsidRDefault="00BE6E65" w:rsidP="00BE6E65">
      <w:pPr>
        <w:numPr>
          <w:ilvl w:val="0"/>
          <w:numId w:val="228"/>
        </w:numPr>
      </w:pPr>
      <w:r w:rsidRPr="006419F1">
        <w:t xml:space="preserve">ułożenie </w:t>
      </w:r>
      <w:proofErr w:type="spellStart"/>
      <w:r w:rsidRPr="006419F1">
        <w:t>podlewki</w:t>
      </w:r>
      <w:proofErr w:type="spellEnd"/>
      <w:r w:rsidRPr="006419F1">
        <w:t xml:space="preserve"> pod krawężnikiem,</w:t>
      </w:r>
    </w:p>
    <w:p w14:paraId="0F3B8EE4" w14:textId="77777777" w:rsidR="00BE6E65" w:rsidRPr="006419F1" w:rsidRDefault="00BE6E65" w:rsidP="00BE6E65">
      <w:pPr>
        <w:numPr>
          <w:ilvl w:val="0"/>
          <w:numId w:val="228"/>
        </w:numPr>
      </w:pPr>
      <w:r w:rsidRPr="006419F1">
        <w:t>uszczelnienie spoin,</w:t>
      </w:r>
    </w:p>
    <w:p w14:paraId="7AE58B14" w14:textId="77777777" w:rsidR="00BE6E65" w:rsidRPr="006419F1" w:rsidRDefault="00BE6E65" w:rsidP="00BE6E65">
      <w:pPr>
        <w:numPr>
          <w:ilvl w:val="0"/>
          <w:numId w:val="228"/>
        </w:numPr>
      </w:pPr>
      <w:r w:rsidRPr="006419F1">
        <w:t>sprawdzenie prawidłowości ułożenia krawężnika.</w:t>
      </w:r>
    </w:p>
    <w:p w14:paraId="53157EB1" w14:textId="77777777" w:rsidR="00BE6E65" w:rsidRPr="006419F1" w:rsidRDefault="00BE6E65" w:rsidP="00BE6E65">
      <w:pPr>
        <w:spacing w:before="120" w:after="120"/>
      </w:pPr>
      <w:r w:rsidRPr="006419F1">
        <w:rPr>
          <w:b/>
        </w:rPr>
        <w:t xml:space="preserve">6.3.1. </w:t>
      </w:r>
      <w:r w:rsidRPr="006419F1">
        <w:t>Sprawdzenie cech zewnętrznych krawężnika</w:t>
      </w:r>
    </w:p>
    <w:p w14:paraId="7AAA3306" w14:textId="77777777" w:rsidR="00BE6E65" w:rsidRPr="006419F1" w:rsidRDefault="00BE6E65" w:rsidP="00BE6E65">
      <w:r w:rsidRPr="006419F1">
        <w:t>Sprawdzenie cech zewnętrznych krawężnika należy przeprowadzić wg PN-B-11215:1998 [11], dopuszczalne odchyłki wymiarowe podano w tablicy 2. Dopuszczalne uszkodzenia powierzchni podano w tablicy 3. Próbki do badań wyglądu zewnętrznego należy pobrać losowo wg PN-83/N-03010 [12].</w:t>
      </w:r>
    </w:p>
    <w:p w14:paraId="6E746E81" w14:textId="77777777" w:rsidR="00BE6E65" w:rsidRPr="006419F1" w:rsidRDefault="00BE6E65" w:rsidP="00BE6E65">
      <w:pPr>
        <w:spacing w:before="120" w:after="120"/>
      </w:pPr>
      <w:r w:rsidRPr="006419F1">
        <w:rPr>
          <w:b/>
        </w:rPr>
        <w:t xml:space="preserve">6.3.2. </w:t>
      </w:r>
      <w:r w:rsidRPr="006419F1">
        <w:t>Badania laboratoryjne krawężnika</w:t>
      </w:r>
    </w:p>
    <w:p w14:paraId="03C0387D" w14:textId="77777777" w:rsidR="00BE6E65" w:rsidRPr="006419F1" w:rsidRDefault="00BE6E65" w:rsidP="00BE6E65">
      <w:r w:rsidRPr="006419F1">
        <w:tab/>
        <w:t>W wytwórni powinny być przeprowadzone następujące badania laboratoryjne:</w:t>
      </w:r>
    </w:p>
    <w:p w14:paraId="0043BD00" w14:textId="77777777" w:rsidR="00BE6E65" w:rsidRPr="006419F1" w:rsidRDefault="00BE6E65" w:rsidP="00BE6E65">
      <w:pPr>
        <w:numPr>
          <w:ilvl w:val="0"/>
          <w:numId w:val="229"/>
        </w:numPr>
        <w:ind w:hanging="340"/>
      </w:pPr>
      <w:r w:rsidRPr="006419F1">
        <w:t>badanie wytrzymałości skały, z której zostały wyprodukowane krawężniki wg PN-84/B-04110 [13],</w:t>
      </w:r>
    </w:p>
    <w:p w14:paraId="41B65535" w14:textId="77777777" w:rsidR="00BE6E65" w:rsidRPr="006419F1" w:rsidRDefault="00BE6E65" w:rsidP="00BE6E65">
      <w:pPr>
        <w:numPr>
          <w:ilvl w:val="0"/>
          <w:numId w:val="229"/>
        </w:numPr>
        <w:ind w:hanging="340"/>
      </w:pPr>
      <w:r w:rsidRPr="006419F1">
        <w:t>badanie nasiąkliwości wg PN-85/B-04101 [14],</w:t>
      </w:r>
    </w:p>
    <w:p w14:paraId="0AEFB28B" w14:textId="77777777" w:rsidR="00BE6E65" w:rsidRPr="006419F1" w:rsidRDefault="00BE6E65" w:rsidP="00BE6E65">
      <w:pPr>
        <w:numPr>
          <w:ilvl w:val="0"/>
          <w:numId w:val="229"/>
        </w:numPr>
        <w:ind w:hanging="340"/>
      </w:pPr>
      <w:r w:rsidRPr="006419F1">
        <w:t>badanie odporności na zamrażanie wg PN-85/B-04102 [15],</w:t>
      </w:r>
    </w:p>
    <w:p w14:paraId="28A129A8" w14:textId="77777777" w:rsidR="00BE6E65" w:rsidRPr="006419F1" w:rsidRDefault="00BE6E65" w:rsidP="00BE6E65">
      <w:pPr>
        <w:numPr>
          <w:ilvl w:val="0"/>
          <w:numId w:val="229"/>
        </w:numPr>
        <w:ind w:hanging="340"/>
      </w:pPr>
      <w:r w:rsidRPr="006419F1">
        <w:lastRenderedPageBreak/>
        <w:t xml:space="preserve">badanie ścieralności na tarczy </w:t>
      </w:r>
      <w:proofErr w:type="spellStart"/>
      <w:r w:rsidRPr="006419F1">
        <w:t>Boehmego</w:t>
      </w:r>
      <w:proofErr w:type="spellEnd"/>
      <w:r w:rsidRPr="006419F1">
        <w:t xml:space="preserve"> wg PN-84/B-04111 [16],</w:t>
      </w:r>
    </w:p>
    <w:p w14:paraId="49C7DD7C" w14:textId="77777777" w:rsidR="00BE6E65" w:rsidRPr="006419F1" w:rsidRDefault="00BE6E65" w:rsidP="00BE6E65">
      <w:pPr>
        <w:numPr>
          <w:ilvl w:val="0"/>
          <w:numId w:val="229"/>
        </w:numPr>
        <w:ind w:hanging="340"/>
      </w:pPr>
      <w:r w:rsidRPr="006419F1">
        <w:t>badanie wytrzymałości na uderzenie wg PN-67/B-04115 [17].</w:t>
      </w:r>
    </w:p>
    <w:p w14:paraId="1388B484" w14:textId="77777777" w:rsidR="00BE6E65" w:rsidRPr="006419F1" w:rsidRDefault="00BE6E65" w:rsidP="00BE6E65">
      <w:pPr>
        <w:ind w:firstLine="709"/>
      </w:pPr>
      <w:r w:rsidRPr="006419F1">
        <w:t>Krawężniki powinny być dostarczane z zaświadczeniem o badania, w którym podaje się:</w:t>
      </w:r>
    </w:p>
    <w:p w14:paraId="7E81F6F4" w14:textId="77777777" w:rsidR="00BE6E65" w:rsidRPr="006419F1" w:rsidRDefault="00BE6E65" w:rsidP="00BE6E65">
      <w:pPr>
        <w:numPr>
          <w:ilvl w:val="0"/>
          <w:numId w:val="230"/>
        </w:numPr>
      </w:pPr>
      <w:r w:rsidRPr="006419F1">
        <w:t>nazwę i adres producenta,</w:t>
      </w:r>
    </w:p>
    <w:p w14:paraId="5AEBE806" w14:textId="77777777" w:rsidR="00BE6E65" w:rsidRPr="006419F1" w:rsidRDefault="00BE6E65" w:rsidP="00BE6E65">
      <w:pPr>
        <w:numPr>
          <w:ilvl w:val="0"/>
          <w:numId w:val="230"/>
        </w:numPr>
      </w:pPr>
      <w:r w:rsidRPr="006419F1">
        <w:t>nazwę instytucji przeprowadzającej badania,</w:t>
      </w:r>
    </w:p>
    <w:p w14:paraId="273111E9" w14:textId="77777777" w:rsidR="00BE6E65" w:rsidRPr="006419F1" w:rsidRDefault="00BE6E65" w:rsidP="00BE6E65">
      <w:pPr>
        <w:numPr>
          <w:ilvl w:val="0"/>
          <w:numId w:val="230"/>
        </w:numPr>
      </w:pPr>
      <w:r w:rsidRPr="006419F1">
        <w:t>datę pobrania próbek,</w:t>
      </w:r>
    </w:p>
    <w:p w14:paraId="2088E86B" w14:textId="77777777" w:rsidR="00BE6E65" w:rsidRPr="006419F1" w:rsidRDefault="00BE6E65" w:rsidP="00BE6E65">
      <w:pPr>
        <w:numPr>
          <w:ilvl w:val="0"/>
          <w:numId w:val="230"/>
        </w:numPr>
      </w:pPr>
      <w:r w:rsidRPr="006419F1">
        <w:t>sposób pobrania próbek,</w:t>
      </w:r>
    </w:p>
    <w:p w14:paraId="3F49235E" w14:textId="77777777" w:rsidR="00BE6E65" w:rsidRPr="006419F1" w:rsidRDefault="00BE6E65" w:rsidP="00BE6E65">
      <w:pPr>
        <w:numPr>
          <w:ilvl w:val="0"/>
          <w:numId w:val="230"/>
        </w:numPr>
      </w:pPr>
      <w:r w:rsidRPr="006419F1">
        <w:t>datę badań,</w:t>
      </w:r>
    </w:p>
    <w:p w14:paraId="73DEA676" w14:textId="77777777" w:rsidR="00BE6E65" w:rsidRPr="006419F1" w:rsidRDefault="00BE6E65" w:rsidP="00BE6E65">
      <w:pPr>
        <w:numPr>
          <w:ilvl w:val="0"/>
          <w:numId w:val="230"/>
        </w:numPr>
      </w:pPr>
      <w:r w:rsidRPr="006419F1">
        <w:t>wyniki badań.</w:t>
      </w:r>
    </w:p>
    <w:p w14:paraId="3FA4EA7D" w14:textId="77777777" w:rsidR="00BE6E65" w:rsidRPr="006419F1" w:rsidRDefault="00BE6E65" w:rsidP="00BE6E65">
      <w:pPr>
        <w:spacing w:before="120" w:after="120"/>
      </w:pPr>
      <w:r w:rsidRPr="006419F1">
        <w:rPr>
          <w:b/>
        </w:rPr>
        <w:t xml:space="preserve">6.3.3. </w:t>
      </w:r>
      <w:r w:rsidRPr="006419F1">
        <w:t>Wklejenie kotew</w:t>
      </w:r>
    </w:p>
    <w:p w14:paraId="34C48D5C" w14:textId="77777777" w:rsidR="00BE6E65" w:rsidRPr="006419F1" w:rsidRDefault="00BE6E65" w:rsidP="00BE6E65">
      <w:r w:rsidRPr="006419F1">
        <w:t xml:space="preserve">Materiał na kotwy i żywica do ich wklejenia powinny spełniać wymagania podane w </w:t>
      </w:r>
      <w:proofErr w:type="spellStart"/>
      <w:r w:rsidRPr="006419F1">
        <w:t>pkcie</w:t>
      </w:r>
      <w:proofErr w:type="spellEnd"/>
      <w:r w:rsidRPr="006419F1">
        <w:t xml:space="preserve"> 2.2.5. Należy skontrolować rozmieszczenie otworów na kotwy; odchylenie od projektowanego nie powinno przekraczać ± </w:t>
      </w:r>
      <w:smartTag w:uri="urn:schemas-microsoft-com:office:smarttags" w:element="metricconverter">
        <w:smartTagPr>
          <w:attr w:name="ProductID" w:val="1 cm"/>
        </w:smartTagPr>
        <w:r w:rsidRPr="006419F1">
          <w:t>1 cm</w:t>
        </w:r>
      </w:smartTag>
      <w:r w:rsidRPr="006419F1">
        <w:t>.</w:t>
      </w:r>
    </w:p>
    <w:p w14:paraId="736FD4FD" w14:textId="77777777" w:rsidR="00BE6E65" w:rsidRPr="006419F1" w:rsidRDefault="00BE6E65" w:rsidP="00BE6E65">
      <w:pPr>
        <w:spacing w:before="120" w:after="120"/>
      </w:pPr>
      <w:r w:rsidRPr="006419F1">
        <w:rPr>
          <w:b/>
        </w:rPr>
        <w:t xml:space="preserve">6.3.4. </w:t>
      </w:r>
      <w:r w:rsidRPr="006419F1">
        <w:t>Ułożenie drenów</w:t>
      </w:r>
    </w:p>
    <w:p w14:paraId="244AF48F" w14:textId="0BF45745" w:rsidR="00BE6E65" w:rsidRPr="006419F1" w:rsidRDefault="00BE6E65" w:rsidP="00BE6E65">
      <w:r w:rsidRPr="006419F1">
        <w:t>Ułożenie drenów za i pod krawężnikiem należy kontrolować wg STWiORB M-16.01.0</w:t>
      </w:r>
      <w:r w:rsidR="002E2ADA" w:rsidRPr="006419F1">
        <w:t>3</w:t>
      </w:r>
      <w:r w:rsidRPr="006419F1">
        <w:t xml:space="preserve"> [2].</w:t>
      </w:r>
    </w:p>
    <w:p w14:paraId="6A94D528" w14:textId="77777777" w:rsidR="00BE6E65" w:rsidRPr="006419F1" w:rsidRDefault="00BE6E65" w:rsidP="00BE6E65">
      <w:pPr>
        <w:spacing w:before="120" w:after="120"/>
      </w:pPr>
      <w:r w:rsidRPr="006419F1">
        <w:rPr>
          <w:b/>
        </w:rPr>
        <w:t xml:space="preserve">6.3.5. </w:t>
      </w:r>
      <w:r w:rsidRPr="006419F1">
        <w:t xml:space="preserve">Ułożenie </w:t>
      </w:r>
      <w:proofErr w:type="spellStart"/>
      <w:r w:rsidRPr="006419F1">
        <w:t>podlewki</w:t>
      </w:r>
      <w:proofErr w:type="spellEnd"/>
      <w:r w:rsidRPr="006419F1">
        <w:t xml:space="preserve"> pod krawężnikiem</w:t>
      </w:r>
    </w:p>
    <w:p w14:paraId="6AC25D1C" w14:textId="77777777" w:rsidR="00BE6E65" w:rsidRPr="006419F1" w:rsidRDefault="00BE6E65" w:rsidP="00BE6E65">
      <w:r w:rsidRPr="006419F1">
        <w:t>Materiały na polewkę powinny spełniać wymagania pktu 2.2.4 niniejszej STWiORB .</w:t>
      </w:r>
    </w:p>
    <w:p w14:paraId="3D7AE57F" w14:textId="77777777" w:rsidR="00BE6E65" w:rsidRPr="006419F1" w:rsidRDefault="00BE6E65" w:rsidP="00BE6E65">
      <w:r w:rsidRPr="006419F1">
        <w:tab/>
        <w:t xml:space="preserve">Dopuszczalne tolerancje dla ułożonej </w:t>
      </w:r>
      <w:proofErr w:type="spellStart"/>
      <w:r w:rsidRPr="006419F1">
        <w:t>podlewki</w:t>
      </w:r>
      <w:proofErr w:type="spellEnd"/>
      <w:r w:rsidRPr="006419F1">
        <w:t xml:space="preserve"> wynoszą:</w:t>
      </w:r>
    </w:p>
    <w:p w14:paraId="2EC30950" w14:textId="77777777" w:rsidR="00BE6E65" w:rsidRPr="006419F1" w:rsidRDefault="00BE6E65" w:rsidP="00BE6E65">
      <w:pPr>
        <w:numPr>
          <w:ilvl w:val="0"/>
          <w:numId w:val="231"/>
        </w:numPr>
      </w:pPr>
      <w:r w:rsidRPr="006419F1">
        <w:t xml:space="preserve">dla rzędnej góry </w:t>
      </w:r>
      <w:proofErr w:type="spellStart"/>
      <w:r w:rsidRPr="006419F1">
        <w:t>podlewki</w:t>
      </w:r>
      <w:proofErr w:type="spellEnd"/>
      <w:r w:rsidRPr="006419F1">
        <w:t xml:space="preserve">: ± </w:t>
      </w:r>
      <w:smartTag w:uri="urn:schemas-microsoft-com:office:smarttags" w:element="metricconverter">
        <w:smartTagPr>
          <w:attr w:name="ProductID" w:val="1 cm"/>
        </w:smartTagPr>
        <w:r w:rsidRPr="006419F1">
          <w:t>1 cm</w:t>
        </w:r>
      </w:smartTag>
      <w:r w:rsidRPr="006419F1">
        <w:t>,</w:t>
      </w:r>
    </w:p>
    <w:p w14:paraId="0B49032E" w14:textId="77777777" w:rsidR="00BE6E65" w:rsidRPr="006419F1" w:rsidRDefault="00BE6E65" w:rsidP="00BE6E65">
      <w:pPr>
        <w:numPr>
          <w:ilvl w:val="0"/>
          <w:numId w:val="231"/>
        </w:numPr>
      </w:pPr>
      <w:r w:rsidRPr="006419F1">
        <w:t xml:space="preserve">dla szerokości </w:t>
      </w:r>
      <w:proofErr w:type="spellStart"/>
      <w:r w:rsidRPr="006419F1">
        <w:t>podlewki</w:t>
      </w:r>
      <w:proofErr w:type="spellEnd"/>
      <w:r w:rsidRPr="006419F1">
        <w:t xml:space="preserve">: ± </w:t>
      </w:r>
      <w:smartTag w:uri="urn:schemas-microsoft-com:office:smarttags" w:element="metricconverter">
        <w:smartTagPr>
          <w:attr w:name="ProductID" w:val="2 cm"/>
        </w:smartTagPr>
        <w:r w:rsidRPr="006419F1">
          <w:t>2 cm</w:t>
        </w:r>
      </w:smartTag>
      <w:r w:rsidRPr="006419F1">
        <w:t>.</w:t>
      </w:r>
    </w:p>
    <w:p w14:paraId="0B0BA945" w14:textId="77777777" w:rsidR="00BE6E65" w:rsidRPr="006419F1" w:rsidRDefault="00BE6E65" w:rsidP="00BE6E65">
      <w:pPr>
        <w:ind w:firstLine="709"/>
      </w:pPr>
      <w:r w:rsidRPr="006419F1">
        <w:t xml:space="preserve">Prawidłowo wykonana </w:t>
      </w:r>
      <w:proofErr w:type="spellStart"/>
      <w:r w:rsidRPr="006419F1">
        <w:t>podlewka</w:t>
      </w:r>
      <w:proofErr w:type="spellEnd"/>
      <w:r w:rsidRPr="006419F1">
        <w:t xml:space="preserve"> z grysu powinna charakteryzować się dużą ilością wolnych przestrzeni umożliwiających szybkie odprowadzenie wody i pary wodnej. Poszczególne ziarna kruszywa powinny być sklejone żywicą w stopniu uniemożliwiającym ich rozdzielenie przy użyciu siły rąk. Niedopuszczalny jest jakikolwiek wyciek żywicy z masy drenażowej.</w:t>
      </w:r>
    </w:p>
    <w:p w14:paraId="59698053" w14:textId="77777777" w:rsidR="00BE6E65" w:rsidRPr="006419F1" w:rsidRDefault="00BE6E65" w:rsidP="00BE6E65">
      <w:pPr>
        <w:spacing w:before="120" w:after="120"/>
      </w:pPr>
      <w:r w:rsidRPr="006419F1">
        <w:rPr>
          <w:b/>
        </w:rPr>
        <w:t xml:space="preserve">6.3.6. </w:t>
      </w:r>
      <w:r w:rsidRPr="006419F1">
        <w:t>Uszczelnienie spoin</w:t>
      </w:r>
    </w:p>
    <w:p w14:paraId="3F6CDC33" w14:textId="77777777" w:rsidR="00BE6E65" w:rsidRPr="006419F1" w:rsidRDefault="00BE6E65" w:rsidP="00BE6E65">
      <w:r w:rsidRPr="006419F1">
        <w:t>Materiały do uszczelnienia spoin powinny spełniać wymagania pktu 2.2.6.</w:t>
      </w:r>
    </w:p>
    <w:p w14:paraId="4E486785" w14:textId="77777777" w:rsidR="00BE6E65" w:rsidRPr="006419F1" w:rsidRDefault="00BE6E65" w:rsidP="00BE6E65">
      <w:r w:rsidRPr="006419F1">
        <w:t>Należy skontrolować powierzchnie szczelin przed wypełnieniem: powinny być dokładnie oczyszczone. Wszystkie spoiny powinny być wypełnione na pełną głębokość.</w:t>
      </w:r>
    </w:p>
    <w:p w14:paraId="4AB82EBC" w14:textId="77777777" w:rsidR="00BE6E65" w:rsidRPr="006419F1" w:rsidRDefault="00BE6E65" w:rsidP="00BE6E65">
      <w:pPr>
        <w:spacing w:before="120" w:after="120"/>
      </w:pPr>
      <w:r w:rsidRPr="006419F1">
        <w:rPr>
          <w:b/>
        </w:rPr>
        <w:t xml:space="preserve">6.3.7. </w:t>
      </w:r>
      <w:r w:rsidRPr="006419F1">
        <w:t>Kontrola ustawienia krawężnika</w:t>
      </w:r>
    </w:p>
    <w:p w14:paraId="16E5BED6" w14:textId="77777777" w:rsidR="00BE6E65" w:rsidRPr="006419F1" w:rsidRDefault="00BE6E65" w:rsidP="00BE6E65">
      <w:r w:rsidRPr="006419F1">
        <w:tab/>
        <w:t>Przy ustawianiu krawężnika należy sprawdzić:</w:t>
      </w:r>
    </w:p>
    <w:p w14:paraId="06D6D7BC" w14:textId="77777777" w:rsidR="00BE6E65" w:rsidRPr="006419F1" w:rsidRDefault="00BE6E65" w:rsidP="00BE6E65">
      <w:pPr>
        <w:numPr>
          <w:ilvl w:val="0"/>
          <w:numId w:val="232"/>
        </w:numPr>
      </w:pPr>
      <w:r w:rsidRPr="006419F1">
        <w:t xml:space="preserve">dopuszczalne odchylenie linii krawężnika w poziomie od linii projektowanej, które powinno wynosić ± </w:t>
      </w:r>
      <w:smartTag w:uri="urn:schemas-microsoft-com:office:smarttags" w:element="metricconverter">
        <w:smartTagPr>
          <w:attr w:name="ProductID" w:val="1 cm"/>
        </w:smartTagPr>
        <w:r w:rsidRPr="006419F1">
          <w:t>1 cm</w:t>
        </w:r>
      </w:smartTag>
      <w:r w:rsidRPr="006419F1">
        <w:t xml:space="preserve"> na każde </w:t>
      </w:r>
      <w:smartTag w:uri="urn:schemas-microsoft-com:office:smarttags" w:element="metricconverter">
        <w:smartTagPr>
          <w:attr w:name="ProductID" w:val="100 m"/>
        </w:smartTagPr>
        <w:r w:rsidRPr="006419F1">
          <w:t>100 m</w:t>
        </w:r>
      </w:smartTag>
      <w:r w:rsidRPr="006419F1">
        <w:t xml:space="preserve"> ustawionego krawężnika,</w:t>
      </w:r>
    </w:p>
    <w:p w14:paraId="7B1EFF6A" w14:textId="77777777" w:rsidR="00BE6E65" w:rsidRPr="006419F1" w:rsidRDefault="00BE6E65" w:rsidP="00BE6E65">
      <w:pPr>
        <w:numPr>
          <w:ilvl w:val="0"/>
          <w:numId w:val="232"/>
        </w:numPr>
      </w:pPr>
      <w:r w:rsidRPr="006419F1">
        <w:t xml:space="preserve">dopuszczalne odchylenie niwelety górnej płaszczyzny krawężnika od niwelety  projektowanej, które powinno wynosić ± </w:t>
      </w:r>
      <w:smartTag w:uri="urn:schemas-microsoft-com:office:smarttags" w:element="metricconverter">
        <w:smartTagPr>
          <w:attr w:name="ProductID" w:val="1 cm"/>
        </w:smartTagPr>
        <w:r w:rsidRPr="006419F1">
          <w:t>1 cm</w:t>
        </w:r>
      </w:smartTag>
      <w:r w:rsidRPr="006419F1">
        <w:t xml:space="preserve"> na każde </w:t>
      </w:r>
      <w:smartTag w:uri="urn:schemas-microsoft-com:office:smarttags" w:element="metricconverter">
        <w:smartTagPr>
          <w:attr w:name="ProductID" w:val="100 m"/>
        </w:smartTagPr>
        <w:r w:rsidRPr="006419F1">
          <w:t>100 m</w:t>
        </w:r>
      </w:smartTag>
      <w:r w:rsidRPr="006419F1">
        <w:t xml:space="preserve"> ustawionego krawężnika,</w:t>
      </w:r>
    </w:p>
    <w:p w14:paraId="6F398795" w14:textId="77777777" w:rsidR="00BE6E65" w:rsidRPr="006419F1" w:rsidRDefault="00BE6E65" w:rsidP="00BE6E65">
      <w:pPr>
        <w:numPr>
          <w:ilvl w:val="0"/>
          <w:numId w:val="232"/>
        </w:numPr>
      </w:pPr>
      <w:r w:rsidRPr="006419F1">
        <w:t xml:space="preserve">równość górnej powierzchni krawężników, przez przyłożenie w dwóch punktach na każde </w:t>
      </w:r>
      <w:smartTag w:uri="urn:schemas-microsoft-com:office:smarttags" w:element="metricconverter">
        <w:smartTagPr>
          <w:attr w:name="ProductID" w:val="100 m"/>
        </w:smartTagPr>
        <w:r w:rsidRPr="006419F1">
          <w:t>100 m</w:t>
        </w:r>
      </w:smartTag>
      <w:r w:rsidRPr="006419F1">
        <w:t xml:space="preserve"> krawężnika trzymetrowej łaty: prześwit pomiędzy górną powierzchnią krawężnika i przyłożoną łatą nie może przekraczać </w:t>
      </w:r>
      <w:smartTag w:uri="urn:schemas-microsoft-com:office:smarttags" w:element="metricconverter">
        <w:smartTagPr>
          <w:attr w:name="ProductID" w:val="1 cm"/>
        </w:smartTagPr>
        <w:r w:rsidRPr="006419F1">
          <w:t>1 cm</w:t>
        </w:r>
      </w:smartTag>
      <w:r w:rsidRPr="006419F1">
        <w:t>,</w:t>
      </w:r>
    </w:p>
    <w:p w14:paraId="0D13458F" w14:textId="77777777" w:rsidR="00BE6E65" w:rsidRPr="006419F1" w:rsidRDefault="00BE6E65" w:rsidP="00BE6E65">
      <w:pPr>
        <w:numPr>
          <w:ilvl w:val="0"/>
          <w:numId w:val="232"/>
        </w:numPr>
      </w:pPr>
      <w:r w:rsidRPr="006419F1">
        <w:t xml:space="preserve">odchylenia linii krawężnika w poziomie od linii projektowanej, które nie powinno przekraczać ± </w:t>
      </w:r>
      <w:smartTag w:uri="urn:schemas-microsoft-com:office:smarttags" w:element="metricconverter">
        <w:smartTagPr>
          <w:attr w:name="ProductID" w:val="0,5 cm"/>
        </w:smartTagPr>
        <w:r w:rsidRPr="006419F1">
          <w:t>0,5 cm</w:t>
        </w:r>
      </w:smartTag>
      <w:r w:rsidRPr="006419F1">
        <w:t>.</w:t>
      </w:r>
    </w:p>
    <w:p w14:paraId="37603E1D" w14:textId="77777777" w:rsidR="00BE6E65" w:rsidRPr="006419F1" w:rsidRDefault="00BE6E65" w:rsidP="00BE6E65">
      <w:pPr>
        <w:pStyle w:val="Styl1"/>
        <w:rPr>
          <w:color w:val="auto"/>
        </w:rPr>
      </w:pPr>
      <w:bookmarkStart w:id="351" w:name="_Toc424534471"/>
      <w:bookmarkStart w:id="352" w:name="_Toc46644002"/>
      <w:bookmarkStart w:id="353" w:name="_Toc51995835"/>
      <w:bookmarkStart w:id="354" w:name="_Toc70745917"/>
      <w:bookmarkStart w:id="355" w:name="_Toc113338103"/>
      <w:bookmarkStart w:id="356" w:name="_Toc122409840"/>
      <w:bookmarkStart w:id="357" w:name="_Toc128547956"/>
      <w:bookmarkStart w:id="358" w:name="_Toc144694241"/>
      <w:bookmarkStart w:id="359" w:name="_Toc144793981"/>
      <w:bookmarkStart w:id="360" w:name="_Toc146429506"/>
      <w:bookmarkStart w:id="361" w:name="_Toc147039498"/>
      <w:bookmarkStart w:id="362" w:name="_Toc161023548"/>
      <w:bookmarkStart w:id="363" w:name="_Toc162323562"/>
      <w:r w:rsidRPr="006419F1">
        <w:rPr>
          <w:color w:val="auto"/>
        </w:rPr>
        <w:t>7. OBMIAR ROBÓT</w:t>
      </w:r>
      <w:bookmarkEnd w:id="351"/>
      <w:bookmarkEnd w:id="352"/>
      <w:bookmarkEnd w:id="353"/>
      <w:bookmarkEnd w:id="354"/>
      <w:bookmarkEnd w:id="355"/>
      <w:bookmarkEnd w:id="356"/>
      <w:bookmarkEnd w:id="357"/>
      <w:bookmarkEnd w:id="358"/>
      <w:bookmarkEnd w:id="359"/>
      <w:bookmarkEnd w:id="360"/>
      <w:bookmarkEnd w:id="361"/>
      <w:bookmarkEnd w:id="362"/>
      <w:bookmarkEnd w:id="363"/>
    </w:p>
    <w:p w14:paraId="023BBD19" w14:textId="77777777" w:rsidR="00BE6E65" w:rsidRPr="006419F1" w:rsidRDefault="00BE6E65" w:rsidP="00BE6E65">
      <w:pPr>
        <w:pStyle w:val="Styl1"/>
        <w:rPr>
          <w:color w:val="auto"/>
        </w:rPr>
      </w:pPr>
      <w:r w:rsidRPr="006419F1">
        <w:rPr>
          <w:color w:val="auto"/>
        </w:rPr>
        <w:t>7.1. Ogólne zasady obmiaru robót</w:t>
      </w:r>
    </w:p>
    <w:p w14:paraId="48D22466" w14:textId="77777777" w:rsidR="00BE6E65" w:rsidRPr="006419F1" w:rsidRDefault="00BE6E65" w:rsidP="00BE6E65">
      <w:pPr>
        <w:tabs>
          <w:tab w:val="left" w:pos="-709"/>
        </w:tabs>
      </w:pPr>
      <w:r w:rsidRPr="006419F1">
        <w:t>Ogólne zasady obmiaru robót podano w OSTWiORB D-M-00.00.00 „Wymagania ogólne” [1]  pkt 7.</w:t>
      </w:r>
    </w:p>
    <w:p w14:paraId="40CB3F5D" w14:textId="77777777" w:rsidR="00BE6E65" w:rsidRPr="006419F1" w:rsidRDefault="00BE6E65" w:rsidP="00BE6E65">
      <w:pPr>
        <w:pStyle w:val="Styl1"/>
        <w:rPr>
          <w:color w:val="auto"/>
        </w:rPr>
      </w:pPr>
      <w:r w:rsidRPr="006419F1">
        <w:rPr>
          <w:color w:val="auto"/>
        </w:rPr>
        <w:t>7.2. Jednostka obmiarowa</w:t>
      </w:r>
    </w:p>
    <w:p w14:paraId="504AA940" w14:textId="77777777" w:rsidR="00BE6E65" w:rsidRPr="006419F1" w:rsidRDefault="00BE6E65" w:rsidP="00BE6E65">
      <w:pPr>
        <w:tabs>
          <w:tab w:val="left" w:pos="-709"/>
        </w:tabs>
      </w:pPr>
      <w:r w:rsidRPr="006419F1">
        <w:t>Jednostką obmiarową jest m (metr) krawężnika kamiennego układanego na obiekcie.</w:t>
      </w:r>
    </w:p>
    <w:p w14:paraId="5B4BED9D" w14:textId="77777777" w:rsidR="00BE6E65" w:rsidRPr="006419F1" w:rsidRDefault="00BE6E65" w:rsidP="00BE6E65">
      <w:pPr>
        <w:pStyle w:val="Styl1"/>
        <w:rPr>
          <w:color w:val="auto"/>
        </w:rPr>
      </w:pPr>
      <w:bookmarkStart w:id="364" w:name="_Toc424534472"/>
      <w:bookmarkStart w:id="365" w:name="_Toc46644003"/>
      <w:bookmarkStart w:id="366" w:name="_Toc51995836"/>
      <w:bookmarkStart w:id="367" w:name="_Toc70745918"/>
      <w:bookmarkStart w:id="368" w:name="_Toc113338104"/>
      <w:bookmarkStart w:id="369" w:name="_Toc122409841"/>
      <w:bookmarkStart w:id="370" w:name="_Toc128547957"/>
      <w:bookmarkStart w:id="371" w:name="_Toc144694242"/>
      <w:bookmarkStart w:id="372" w:name="_Toc144793982"/>
      <w:bookmarkStart w:id="373" w:name="_Toc146429507"/>
      <w:bookmarkStart w:id="374" w:name="_Toc147039499"/>
      <w:bookmarkStart w:id="375" w:name="_Toc161023549"/>
      <w:bookmarkStart w:id="376" w:name="_Toc162323563"/>
      <w:r w:rsidRPr="006419F1">
        <w:rPr>
          <w:color w:val="auto"/>
        </w:rPr>
        <w:t>8. ODBIÓR ROBÓT</w:t>
      </w:r>
      <w:bookmarkEnd w:id="364"/>
      <w:bookmarkEnd w:id="365"/>
      <w:bookmarkEnd w:id="366"/>
      <w:bookmarkEnd w:id="367"/>
      <w:bookmarkEnd w:id="368"/>
      <w:bookmarkEnd w:id="369"/>
      <w:bookmarkEnd w:id="370"/>
      <w:bookmarkEnd w:id="371"/>
      <w:bookmarkEnd w:id="372"/>
      <w:bookmarkEnd w:id="373"/>
      <w:bookmarkEnd w:id="374"/>
      <w:bookmarkEnd w:id="375"/>
      <w:bookmarkEnd w:id="376"/>
    </w:p>
    <w:p w14:paraId="0AE7996C" w14:textId="77777777" w:rsidR="00BE6E65" w:rsidRPr="006419F1" w:rsidRDefault="00BE6E65" w:rsidP="00BE6E65">
      <w:pPr>
        <w:pStyle w:val="Styl1"/>
        <w:rPr>
          <w:color w:val="auto"/>
        </w:rPr>
      </w:pPr>
      <w:r w:rsidRPr="006419F1">
        <w:rPr>
          <w:color w:val="auto"/>
        </w:rPr>
        <w:t>8.1. Ogólne zasady odbioru robót</w:t>
      </w:r>
    </w:p>
    <w:p w14:paraId="71F58199" w14:textId="77777777" w:rsidR="00BE6E65" w:rsidRPr="006419F1" w:rsidRDefault="00BE6E65" w:rsidP="00BE6E65">
      <w:pPr>
        <w:tabs>
          <w:tab w:val="left" w:pos="-709"/>
        </w:tabs>
      </w:pPr>
      <w:r w:rsidRPr="006419F1">
        <w:t>Ogólne zasady odbioru robót podano w OSTWiORB D-M-00.00.00 „Wymagania ogólne” [1] pkt 8.</w:t>
      </w:r>
    </w:p>
    <w:p w14:paraId="7279C1B7" w14:textId="77777777" w:rsidR="00BE6E65" w:rsidRPr="006419F1" w:rsidRDefault="00BE6E65" w:rsidP="00BE6E65">
      <w:pPr>
        <w:tabs>
          <w:tab w:val="left" w:pos="-709"/>
        </w:tabs>
      </w:pPr>
      <w:r w:rsidRPr="006419F1">
        <w:t>Roboty uznaje się za wykonane zgodnie z dokumentacją projektową, STWiORB  i wymaganiami Inżyniera, jeżeli wszystkie pomiary i badania z zachowaniem tolerancji wg pkt 6 dały wyniki pozytywne.</w:t>
      </w:r>
    </w:p>
    <w:p w14:paraId="4409827D" w14:textId="77777777" w:rsidR="00BE6E65" w:rsidRPr="006419F1" w:rsidRDefault="00BE6E65" w:rsidP="00BE6E65">
      <w:pPr>
        <w:pStyle w:val="Styl1"/>
        <w:rPr>
          <w:color w:val="auto"/>
        </w:rPr>
      </w:pPr>
      <w:r w:rsidRPr="006419F1">
        <w:rPr>
          <w:color w:val="auto"/>
        </w:rPr>
        <w:t>8.2. Odbiór robót zanikających i ulegających zakryciu</w:t>
      </w:r>
    </w:p>
    <w:p w14:paraId="3BDFDCBD" w14:textId="77777777" w:rsidR="00BE6E65" w:rsidRPr="006419F1" w:rsidRDefault="00BE6E65" w:rsidP="00BE6E65">
      <w:r w:rsidRPr="006419F1">
        <w:t>Odbiorowi robót zanikających i ulegających zakryciu podlegają:</w:t>
      </w:r>
    </w:p>
    <w:p w14:paraId="162404A5" w14:textId="77777777" w:rsidR="00BE6E65" w:rsidRPr="006419F1" w:rsidRDefault="00BE6E65" w:rsidP="00BE6E65">
      <w:pPr>
        <w:numPr>
          <w:ilvl w:val="0"/>
          <w:numId w:val="233"/>
        </w:numPr>
      </w:pPr>
      <w:r w:rsidRPr="006419F1">
        <w:t>ułożenie drenów pod i za krawężnikiem (wg STWiORB M-16.01.03a [2]),</w:t>
      </w:r>
    </w:p>
    <w:p w14:paraId="7ED2FA71" w14:textId="77777777" w:rsidR="00BE6E65" w:rsidRPr="006419F1" w:rsidRDefault="00BE6E65" w:rsidP="00BE6E65">
      <w:pPr>
        <w:numPr>
          <w:ilvl w:val="0"/>
          <w:numId w:val="233"/>
        </w:numPr>
      </w:pPr>
      <w:r w:rsidRPr="006419F1">
        <w:t xml:space="preserve">ułożenie </w:t>
      </w:r>
      <w:proofErr w:type="spellStart"/>
      <w:r w:rsidRPr="006419F1">
        <w:t>podlewki</w:t>
      </w:r>
      <w:proofErr w:type="spellEnd"/>
      <w:r w:rsidRPr="006419F1">
        <w:t xml:space="preserve"> pod krawężnikiem,</w:t>
      </w:r>
    </w:p>
    <w:p w14:paraId="7EDEAC58" w14:textId="77777777" w:rsidR="00BE6E65" w:rsidRPr="006419F1" w:rsidRDefault="00BE6E65" w:rsidP="00BE6E65">
      <w:pPr>
        <w:numPr>
          <w:ilvl w:val="0"/>
          <w:numId w:val="233"/>
        </w:numPr>
      </w:pPr>
      <w:r w:rsidRPr="006419F1">
        <w:lastRenderedPageBreak/>
        <w:t>wklejenie kotew.</w:t>
      </w:r>
    </w:p>
    <w:p w14:paraId="3F86B05E" w14:textId="77777777" w:rsidR="00BE6E65" w:rsidRPr="006419F1" w:rsidRDefault="00BE6E65" w:rsidP="00BE6E65">
      <w:r w:rsidRPr="006419F1">
        <w:t>Odbiór tych robót powinien być zgodny z wymaganiami pktu 8.2 D-M-00.00.00 „Wymagania ogólne” [1] oraz niniejszej STWiORB .</w:t>
      </w:r>
    </w:p>
    <w:p w14:paraId="2D28DE7E" w14:textId="77777777" w:rsidR="00BE6E65" w:rsidRPr="006419F1" w:rsidRDefault="00BE6E65" w:rsidP="00BE6E65">
      <w:pPr>
        <w:pStyle w:val="Styl1"/>
        <w:rPr>
          <w:color w:val="auto"/>
        </w:rPr>
      </w:pPr>
      <w:bookmarkStart w:id="377" w:name="_Toc424534473"/>
      <w:bookmarkStart w:id="378" w:name="_Toc46644004"/>
      <w:bookmarkStart w:id="379" w:name="_Toc51995837"/>
      <w:bookmarkStart w:id="380" w:name="_Toc70745919"/>
      <w:bookmarkStart w:id="381" w:name="_Toc113338105"/>
      <w:bookmarkStart w:id="382" w:name="_Toc122409842"/>
      <w:bookmarkStart w:id="383" w:name="_Toc128547958"/>
      <w:bookmarkStart w:id="384" w:name="_Toc144694243"/>
      <w:bookmarkStart w:id="385" w:name="_Toc144793983"/>
      <w:bookmarkStart w:id="386" w:name="_Toc146429508"/>
      <w:bookmarkStart w:id="387" w:name="_Toc147039500"/>
      <w:bookmarkStart w:id="388" w:name="_Toc161023550"/>
      <w:bookmarkStart w:id="389" w:name="_Toc162323564"/>
      <w:r w:rsidRPr="006419F1">
        <w:rPr>
          <w:color w:val="auto"/>
        </w:rPr>
        <w:t>9. PODSTAWA PŁATNOŚCI</w:t>
      </w:r>
      <w:bookmarkEnd w:id="377"/>
      <w:bookmarkEnd w:id="378"/>
      <w:bookmarkEnd w:id="379"/>
      <w:bookmarkEnd w:id="380"/>
      <w:bookmarkEnd w:id="381"/>
      <w:bookmarkEnd w:id="382"/>
      <w:bookmarkEnd w:id="383"/>
      <w:bookmarkEnd w:id="384"/>
      <w:bookmarkEnd w:id="385"/>
      <w:bookmarkEnd w:id="386"/>
      <w:bookmarkEnd w:id="387"/>
      <w:bookmarkEnd w:id="388"/>
      <w:bookmarkEnd w:id="389"/>
    </w:p>
    <w:p w14:paraId="13EC412C" w14:textId="77777777" w:rsidR="00BE6E65" w:rsidRPr="006419F1" w:rsidRDefault="00BE6E65" w:rsidP="00BE6E65">
      <w:pPr>
        <w:pStyle w:val="Styl1"/>
        <w:rPr>
          <w:color w:val="auto"/>
        </w:rPr>
      </w:pPr>
      <w:r w:rsidRPr="006419F1">
        <w:rPr>
          <w:color w:val="auto"/>
        </w:rPr>
        <w:t>9.1. Ogólne ustalenia dotyczące podstawy płatności</w:t>
      </w:r>
    </w:p>
    <w:p w14:paraId="698CEDB4" w14:textId="77777777" w:rsidR="00BE6E65" w:rsidRPr="006419F1" w:rsidRDefault="00BE6E65" w:rsidP="00BE6E65">
      <w:pPr>
        <w:tabs>
          <w:tab w:val="left" w:pos="-709"/>
        </w:tabs>
      </w:pPr>
      <w:r w:rsidRPr="006419F1">
        <w:t xml:space="preserve">Ogólne  ustalenia  dotyczące  podstawy  płatności  podano   w </w:t>
      </w:r>
      <w:r w:rsidRPr="006419F1">
        <w:rPr>
          <w:b/>
        </w:rPr>
        <w:t xml:space="preserve"> </w:t>
      </w:r>
      <w:r w:rsidRPr="006419F1">
        <w:t>OSTWiORB D-M-00.00.00 „Wymagania ogólne” [1]  pkt 9.</w:t>
      </w:r>
    </w:p>
    <w:p w14:paraId="5E87FF7C" w14:textId="77777777" w:rsidR="00BE6E65" w:rsidRPr="006419F1" w:rsidRDefault="00BE6E65" w:rsidP="00BE6E65">
      <w:pPr>
        <w:pStyle w:val="Styl1"/>
        <w:rPr>
          <w:color w:val="auto"/>
        </w:rPr>
      </w:pPr>
      <w:r w:rsidRPr="006419F1">
        <w:rPr>
          <w:color w:val="auto"/>
        </w:rPr>
        <w:t>9.2. Cena jednostki obmiarowej</w:t>
      </w:r>
    </w:p>
    <w:p w14:paraId="226123DF" w14:textId="77777777" w:rsidR="00BE6E65" w:rsidRPr="006419F1" w:rsidRDefault="00BE6E65" w:rsidP="00BE6E65">
      <w:pPr>
        <w:tabs>
          <w:tab w:val="left" w:pos="-709"/>
        </w:tabs>
      </w:pPr>
      <w:r w:rsidRPr="006419F1">
        <w:tab/>
        <w:t xml:space="preserve">Cena   </w:t>
      </w:r>
      <w:smartTag w:uri="urn:schemas-microsoft-com:office:smarttags" w:element="metricconverter">
        <w:smartTagPr>
          <w:attr w:name="ProductID" w:val="1 m"/>
        </w:smartTagPr>
        <w:r w:rsidRPr="006419F1">
          <w:t>1 m</w:t>
        </w:r>
      </w:smartTag>
      <w:r w:rsidRPr="006419F1">
        <w:t xml:space="preserve"> (metra) wykonanego krawężnika kamiennego na obiekcie obejmuje:</w:t>
      </w:r>
    </w:p>
    <w:p w14:paraId="03A9E41A" w14:textId="77777777" w:rsidR="00BE6E65" w:rsidRPr="006419F1" w:rsidRDefault="00BE6E65" w:rsidP="00BE6E65">
      <w:pPr>
        <w:numPr>
          <w:ilvl w:val="0"/>
          <w:numId w:val="234"/>
        </w:numPr>
        <w:tabs>
          <w:tab w:val="left" w:pos="-709"/>
        </w:tabs>
      </w:pPr>
      <w:r w:rsidRPr="006419F1">
        <w:t>prace pomiarowe i roboty przygotowawcze,</w:t>
      </w:r>
    </w:p>
    <w:p w14:paraId="27A074DE" w14:textId="77777777" w:rsidR="00BE6E65" w:rsidRPr="006419F1" w:rsidRDefault="00BE6E65" w:rsidP="00BE6E65">
      <w:pPr>
        <w:numPr>
          <w:ilvl w:val="0"/>
          <w:numId w:val="234"/>
        </w:numPr>
        <w:tabs>
          <w:tab w:val="left" w:pos="-709"/>
        </w:tabs>
      </w:pPr>
      <w:r w:rsidRPr="006419F1">
        <w:t>zakup i dostarczenie materiałów,</w:t>
      </w:r>
    </w:p>
    <w:p w14:paraId="51B01DB2" w14:textId="77777777" w:rsidR="00BE6E65" w:rsidRPr="006419F1" w:rsidRDefault="00BE6E65" w:rsidP="00BE6E65">
      <w:pPr>
        <w:numPr>
          <w:ilvl w:val="0"/>
          <w:numId w:val="234"/>
        </w:numPr>
        <w:tabs>
          <w:tab w:val="left" w:pos="-709"/>
        </w:tabs>
      </w:pPr>
      <w:r w:rsidRPr="006419F1">
        <w:t>przygotowanie krawężników: nawiercenie otworów dla osadzenia kotew,</w:t>
      </w:r>
    </w:p>
    <w:p w14:paraId="6C702694" w14:textId="77777777" w:rsidR="00BE6E65" w:rsidRPr="006419F1" w:rsidRDefault="00BE6E65" w:rsidP="00BE6E65">
      <w:pPr>
        <w:numPr>
          <w:ilvl w:val="0"/>
          <w:numId w:val="234"/>
        </w:numPr>
        <w:tabs>
          <w:tab w:val="left" w:pos="-709"/>
        </w:tabs>
      </w:pPr>
      <w:r w:rsidRPr="006419F1">
        <w:t xml:space="preserve">wykonanie </w:t>
      </w:r>
      <w:proofErr w:type="spellStart"/>
      <w:r w:rsidRPr="006419F1">
        <w:t>podlewki</w:t>
      </w:r>
      <w:proofErr w:type="spellEnd"/>
      <w:r w:rsidRPr="006419F1">
        <w:t xml:space="preserve"> pod krawężnik: z zaprawy </w:t>
      </w:r>
      <w:proofErr w:type="spellStart"/>
      <w:r w:rsidRPr="006419F1">
        <w:t>niskoskurczowej</w:t>
      </w:r>
      <w:proofErr w:type="spellEnd"/>
      <w:r w:rsidRPr="006419F1">
        <w:t xml:space="preserve"> lub z grysu sklejonego żywicą i pielęgnacja podłoża,</w:t>
      </w:r>
    </w:p>
    <w:p w14:paraId="2584F1B4" w14:textId="77777777" w:rsidR="00BE6E65" w:rsidRPr="006419F1" w:rsidRDefault="00BE6E65" w:rsidP="00BE6E65">
      <w:pPr>
        <w:numPr>
          <w:ilvl w:val="0"/>
          <w:numId w:val="234"/>
        </w:numPr>
        <w:tabs>
          <w:tab w:val="left" w:pos="-709"/>
        </w:tabs>
      </w:pPr>
      <w:r w:rsidRPr="006419F1">
        <w:t>ustawienie krawężnika wraz z jego regulacją,</w:t>
      </w:r>
    </w:p>
    <w:p w14:paraId="78395CA1" w14:textId="77777777" w:rsidR="00BE6E65" w:rsidRPr="006419F1" w:rsidRDefault="00BE6E65" w:rsidP="00BE6E65">
      <w:pPr>
        <w:numPr>
          <w:ilvl w:val="0"/>
          <w:numId w:val="234"/>
        </w:numPr>
        <w:tabs>
          <w:tab w:val="left" w:pos="-709"/>
        </w:tabs>
      </w:pPr>
      <w:r w:rsidRPr="006419F1">
        <w:t>uszczelnienie spoin,</w:t>
      </w:r>
    </w:p>
    <w:p w14:paraId="4BA38F50" w14:textId="77777777" w:rsidR="00BE6E65" w:rsidRPr="006419F1" w:rsidRDefault="00BE6E65" w:rsidP="00BE6E65">
      <w:pPr>
        <w:numPr>
          <w:ilvl w:val="0"/>
          <w:numId w:val="234"/>
        </w:numPr>
        <w:tabs>
          <w:tab w:val="left" w:pos="-709"/>
        </w:tabs>
      </w:pPr>
      <w:r w:rsidRPr="006419F1">
        <w:t>wykonanie badań wg pktu 6 STWiORB,</w:t>
      </w:r>
    </w:p>
    <w:p w14:paraId="5CBDCF98" w14:textId="77777777" w:rsidR="00BE6E65" w:rsidRPr="006419F1" w:rsidRDefault="00BE6E65" w:rsidP="00BE6E65">
      <w:pPr>
        <w:numPr>
          <w:ilvl w:val="0"/>
          <w:numId w:val="234"/>
        </w:numPr>
        <w:tabs>
          <w:tab w:val="left" w:pos="-709"/>
        </w:tabs>
      </w:pPr>
      <w:r w:rsidRPr="006419F1">
        <w:t>oczyszczenie miejsca robót.</w:t>
      </w:r>
    </w:p>
    <w:p w14:paraId="78D1EAC2" w14:textId="77777777" w:rsidR="00BE6E65" w:rsidRPr="006419F1" w:rsidRDefault="00BE6E65" w:rsidP="00BE6E65">
      <w:pPr>
        <w:pStyle w:val="Styl1"/>
        <w:rPr>
          <w:color w:val="auto"/>
        </w:rPr>
      </w:pPr>
      <w:r w:rsidRPr="006419F1">
        <w:rPr>
          <w:color w:val="auto"/>
        </w:rPr>
        <w:t>9.3. Sposób rozliczenia robót tymczasowych i prac towarzyszących</w:t>
      </w:r>
    </w:p>
    <w:p w14:paraId="28280DF0" w14:textId="77777777" w:rsidR="00BE6E65" w:rsidRPr="006419F1" w:rsidRDefault="00BE6E65" w:rsidP="00BE6E65">
      <w:r w:rsidRPr="006419F1">
        <w:tab/>
        <w:t>Cena wykonania robót określonych niniejszą STWiORB  obejmuje:</w:t>
      </w:r>
    </w:p>
    <w:p w14:paraId="23AB7499" w14:textId="77777777" w:rsidR="00BE6E65" w:rsidRPr="006419F1" w:rsidRDefault="00BE6E65" w:rsidP="00BE6E65">
      <w:pPr>
        <w:numPr>
          <w:ilvl w:val="0"/>
          <w:numId w:val="329"/>
        </w:numPr>
      </w:pPr>
      <w:r w:rsidRPr="006419F1">
        <w:t>roboty tymczasowe, które są potrzebne do wykonania robót podstawowych, ale nie są przekazywane Zamawiającemu i są usuwane po wykonaniu robót podstawowych,</w:t>
      </w:r>
    </w:p>
    <w:p w14:paraId="03A4E535" w14:textId="77777777" w:rsidR="00BE6E65" w:rsidRPr="006419F1" w:rsidRDefault="00BE6E65" w:rsidP="00BE6E65">
      <w:pPr>
        <w:numPr>
          <w:ilvl w:val="0"/>
          <w:numId w:val="329"/>
        </w:numPr>
        <w:tabs>
          <w:tab w:val="left" w:pos="-709"/>
        </w:tabs>
      </w:pPr>
      <w:r w:rsidRPr="006419F1">
        <w:t>prace towarzyszące, które są niezbędne do wykonania robót podstawowych, niezaliczane do robót tymczasowych, jak geodezyjne wytyczenie robót itd.</w:t>
      </w:r>
    </w:p>
    <w:p w14:paraId="67F9CAA3" w14:textId="77777777" w:rsidR="00BE6E65" w:rsidRPr="006419F1" w:rsidRDefault="00BE6E65" w:rsidP="00BE6E65">
      <w:pPr>
        <w:pStyle w:val="Styl1"/>
        <w:rPr>
          <w:color w:val="auto"/>
        </w:rPr>
      </w:pPr>
      <w:bookmarkStart w:id="390" w:name="_Toc424534474"/>
      <w:bookmarkStart w:id="391" w:name="_Toc46644005"/>
      <w:bookmarkStart w:id="392" w:name="_Toc51995838"/>
      <w:bookmarkStart w:id="393" w:name="_Toc70745920"/>
      <w:bookmarkStart w:id="394" w:name="_Toc113338106"/>
      <w:bookmarkStart w:id="395" w:name="_Toc122409843"/>
      <w:bookmarkStart w:id="396" w:name="_Toc128547959"/>
      <w:bookmarkStart w:id="397" w:name="_Toc144694244"/>
      <w:bookmarkStart w:id="398" w:name="_Toc144793984"/>
      <w:bookmarkStart w:id="399" w:name="_Toc146429509"/>
      <w:bookmarkStart w:id="400" w:name="_Toc147039501"/>
      <w:bookmarkStart w:id="401" w:name="_Toc161023551"/>
      <w:bookmarkStart w:id="402" w:name="_Toc162323565"/>
      <w:r w:rsidRPr="006419F1">
        <w:rPr>
          <w:color w:val="auto"/>
        </w:rPr>
        <w:t>10. PRZEPISY ZWIĄZANE</w:t>
      </w:r>
      <w:bookmarkEnd w:id="390"/>
      <w:bookmarkEnd w:id="391"/>
      <w:bookmarkEnd w:id="392"/>
      <w:bookmarkEnd w:id="393"/>
      <w:bookmarkEnd w:id="394"/>
      <w:bookmarkEnd w:id="395"/>
      <w:bookmarkEnd w:id="396"/>
      <w:bookmarkEnd w:id="397"/>
      <w:bookmarkEnd w:id="398"/>
      <w:bookmarkEnd w:id="399"/>
      <w:bookmarkEnd w:id="400"/>
      <w:bookmarkEnd w:id="401"/>
      <w:bookmarkEnd w:id="402"/>
    </w:p>
    <w:p w14:paraId="74DFCBBE" w14:textId="77777777" w:rsidR="00BE6E65" w:rsidRPr="006419F1" w:rsidRDefault="00BE6E65" w:rsidP="00BE6E65">
      <w:pPr>
        <w:pStyle w:val="Styl1"/>
        <w:rPr>
          <w:color w:val="auto"/>
        </w:rPr>
      </w:pPr>
      <w:r w:rsidRPr="006419F1">
        <w:rPr>
          <w:color w:val="auto"/>
        </w:rPr>
        <w:t>10.1. OSTWiORB i  STWiORB</w:t>
      </w:r>
    </w:p>
    <w:tbl>
      <w:tblPr>
        <w:tblW w:w="0" w:type="auto"/>
        <w:tblLayout w:type="fixed"/>
        <w:tblCellMar>
          <w:left w:w="70" w:type="dxa"/>
          <w:right w:w="70" w:type="dxa"/>
        </w:tblCellMar>
        <w:tblLook w:val="0000" w:firstRow="0" w:lastRow="0" w:firstColumn="0" w:lastColumn="0" w:noHBand="0" w:noVBand="0"/>
      </w:tblPr>
      <w:tblGrid>
        <w:gridCol w:w="637"/>
        <w:gridCol w:w="1985"/>
        <w:gridCol w:w="4888"/>
      </w:tblGrid>
      <w:tr w:rsidR="00123DA1" w:rsidRPr="006419F1" w14:paraId="6BDDE2DC" w14:textId="77777777" w:rsidTr="00162365">
        <w:tc>
          <w:tcPr>
            <w:tcW w:w="637" w:type="dxa"/>
          </w:tcPr>
          <w:p w14:paraId="489833E1" w14:textId="77777777" w:rsidR="00BE6E65" w:rsidRPr="006419F1" w:rsidRDefault="00BE6E65" w:rsidP="00162365">
            <w:pPr>
              <w:tabs>
                <w:tab w:val="left" w:pos="284"/>
              </w:tabs>
              <w:jc w:val="left"/>
            </w:pPr>
            <w:r w:rsidRPr="006419F1">
              <w:t>1.</w:t>
            </w:r>
          </w:p>
        </w:tc>
        <w:tc>
          <w:tcPr>
            <w:tcW w:w="1985" w:type="dxa"/>
          </w:tcPr>
          <w:p w14:paraId="120B2252" w14:textId="77777777" w:rsidR="00BE6E65" w:rsidRPr="006419F1" w:rsidRDefault="00BE6E65" w:rsidP="00162365">
            <w:pPr>
              <w:jc w:val="left"/>
            </w:pPr>
            <w:r w:rsidRPr="006419F1">
              <w:t xml:space="preserve">  D-M-00.00.00</w:t>
            </w:r>
          </w:p>
        </w:tc>
        <w:tc>
          <w:tcPr>
            <w:tcW w:w="4888" w:type="dxa"/>
          </w:tcPr>
          <w:p w14:paraId="503066A0" w14:textId="77777777" w:rsidR="00BE6E65" w:rsidRPr="006419F1" w:rsidRDefault="00BE6E65" w:rsidP="00162365">
            <w:pPr>
              <w:jc w:val="left"/>
            </w:pPr>
            <w:r w:rsidRPr="006419F1">
              <w:t>Wymagania ogólne</w:t>
            </w:r>
          </w:p>
        </w:tc>
      </w:tr>
      <w:tr w:rsidR="00123DA1" w:rsidRPr="006419F1" w14:paraId="04DB16B7" w14:textId="77777777" w:rsidTr="00162365">
        <w:tc>
          <w:tcPr>
            <w:tcW w:w="637" w:type="dxa"/>
          </w:tcPr>
          <w:p w14:paraId="3A5510DA" w14:textId="77777777" w:rsidR="00BE6E65" w:rsidRPr="006419F1" w:rsidRDefault="00BE6E65" w:rsidP="00162365">
            <w:pPr>
              <w:jc w:val="left"/>
            </w:pPr>
            <w:r w:rsidRPr="006419F1">
              <w:t>2.</w:t>
            </w:r>
          </w:p>
        </w:tc>
        <w:tc>
          <w:tcPr>
            <w:tcW w:w="1985" w:type="dxa"/>
          </w:tcPr>
          <w:p w14:paraId="6C7449A5" w14:textId="77777777" w:rsidR="00BE6E65" w:rsidRPr="006419F1" w:rsidRDefault="00BE6E65" w:rsidP="00162365">
            <w:pPr>
              <w:jc w:val="left"/>
            </w:pPr>
            <w:r w:rsidRPr="006419F1">
              <w:t xml:space="preserve">  M-16.01.01</w:t>
            </w:r>
          </w:p>
        </w:tc>
        <w:tc>
          <w:tcPr>
            <w:tcW w:w="4888" w:type="dxa"/>
          </w:tcPr>
          <w:p w14:paraId="443A1F99" w14:textId="77777777" w:rsidR="00BE6E65" w:rsidRPr="006419F1" w:rsidRDefault="00BE6E65" w:rsidP="00162365">
            <w:pPr>
              <w:jc w:val="left"/>
            </w:pPr>
            <w:r w:rsidRPr="006419F1">
              <w:t>Odwodnienie izolacji pomostu obiektu mostowego</w:t>
            </w:r>
          </w:p>
        </w:tc>
      </w:tr>
    </w:tbl>
    <w:p w14:paraId="64030DB2" w14:textId="77777777" w:rsidR="00BE6E65" w:rsidRPr="006419F1" w:rsidRDefault="00BE6E65" w:rsidP="00BE6E65">
      <w:pPr>
        <w:pStyle w:val="Styl1"/>
        <w:rPr>
          <w:color w:val="auto"/>
        </w:rPr>
      </w:pPr>
      <w:r w:rsidRPr="006419F1">
        <w:rPr>
          <w:color w:val="auto"/>
        </w:rPr>
        <w:t>10.2. Normy</w:t>
      </w:r>
    </w:p>
    <w:tbl>
      <w:tblPr>
        <w:tblW w:w="7549" w:type="dxa"/>
        <w:tblInd w:w="108" w:type="dxa"/>
        <w:tblLayout w:type="fixed"/>
        <w:tblLook w:val="01E0" w:firstRow="1" w:lastRow="1" w:firstColumn="1" w:lastColumn="1" w:noHBand="0" w:noVBand="0"/>
      </w:tblPr>
      <w:tblGrid>
        <w:gridCol w:w="567"/>
        <w:gridCol w:w="1985"/>
        <w:gridCol w:w="4959"/>
        <w:gridCol w:w="38"/>
      </w:tblGrid>
      <w:tr w:rsidR="00123DA1" w:rsidRPr="006419F1" w14:paraId="1AB6C7A6" w14:textId="77777777" w:rsidTr="00162365">
        <w:tc>
          <w:tcPr>
            <w:tcW w:w="567" w:type="dxa"/>
          </w:tcPr>
          <w:p w14:paraId="64314DBD" w14:textId="77777777" w:rsidR="00BE6E65" w:rsidRPr="006419F1" w:rsidRDefault="00BE6E65" w:rsidP="00162365">
            <w:pPr>
              <w:jc w:val="left"/>
            </w:pPr>
            <w:r w:rsidRPr="006419F1">
              <w:t>3.</w:t>
            </w:r>
          </w:p>
        </w:tc>
        <w:tc>
          <w:tcPr>
            <w:tcW w:w="1985" w:type="dxa"/>
          </w:tcPr>
          <w:p w14:paraId="528030F6" w14:textId="77777777" w:rsidR="00BE6E65" w:rsidRPr="006419F1" w:rsidRDefault="00BE6E65" w:rsidP="00162365">
            <w:pPr>
              <w:jc w:val="left"/>
            </w:pPr>
            <w:r w:rsidRPr="006419F1">
              <w:t xml:space="preserve"> PN-B-11213:1997</w:t>
            </w:r>
          </w:p>
        </w:tc>
        <w:tc>
          <w:tcPr>
            <w:tcW w:w="4997" w:type="dxa"/>
            <w:gridSpan w:val="2"/>
          </w:tcPr>
          <w:p w14:paraId="1AE33D63" w14:textId="77777777" w:rsidR="00BE6E65" w:rsidRPr="006419F1" w:rsidRDefault="00BE6E65" w:rsidP="00162365">
            <w:pPr>
              <w:jc w:val="left"/>
            </w:pPr>
            <w:r w:rsidRPr="006419F1">
              <w:t xml:space="preserve">Materiały kamienne. Elementy kamienne; krawężniki uliczne, mostowe i drogowe   </w:t>
            </w:r>
          </w:p>
        </w:tc>
      </w:tr>
      <w:tr w:rsidR="00123DA1" w:rsidRPr="006419F1" w14:paraId="63B58973" w14:textId="77777777" w:rsidTr="001623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8" w:type="dxa"/>
        </w:trPr>
        <w:tc>
          <w:tcPr>
            <w:tcW w:w="567" w:type="dxa"/>
            <w:tcBorders>
              <w:top w:val="nil"/>
              <w:left w:val="nil"/>
              <w:bottom w:val="nil"/>
              <w:right w:val="nil"/>
            </w:tcBorders>
          </w:tcPr>
          <w:p w14:paraId="7115E61F" w14:textId="77777777" w:rsidR="00BE6E65" w:rsidRPr="006419F1" w:rsidRDefault="00BE6E65" w:rsidP="00162365">
            <w:pPr>
              <w:jc w:val="left"/>
            </w:pPr>
            <w:r w:rsidRPr="006419F1">
              <w:t>4.</w:t>
            </w:r>
          </w:p>
        </w:tc>
        <w:tc>
          <w:tcPr>
            <w:tcW w:w="1985" w:type="dxa"/>
            <w:tcBorders>
              <w:top w:val="nil"/>
              <w:left w:val="nil"/>
              <w:bottom w:val="nil"/>
              <w:right w:val="nil"/>
            </w:tcBorders>
          </w:tcPr>
          <w:p w14:paraId="702A23A7" w14:textId="77777777" w:rsidR="00BE6E65" w:rsidRPr="006419F1" w:rsidRDefault="00BE6E65" w:rsidP="00162365">
            <w:pPr>
              <w:jc w:val="left"/>
            </w:pPr>
            <w:r w:rsidRPr="006419F1">
              <w:t>BN-84/6740-02</w:t>
            </w:r>
          </w:p>
        </w:tc>
        <w:tc>
          <w:tcPr>
            <w:tcW w:w="4959" w:type="dxa"/>
            <w:tcBorders>
              <w:top w:val="nil"/>
              <w:left w:val="nil"/>
              <w:bottom w:val="nil"/>
              <w:right w:val="nil"/>
            </w:tcBorders>
          </w:tcPr>
          <w:p w14:paraId="1BA6A931" w14:textId="77777777" w:rsidR="00BE6E65" w:rsidRPr="006419F1" w:rsidRDefault="00BE6E65" w:rsidP="00162365">
            <w:pPr>
              <w:jc w:val="left"/>
            </w:pPr>
            <w:r w:rsidRPr="006419F1">
              <w:t>Obróbka kamienia. Terminologia. Pojęcia podstawowe, nazwy, określenia, czynności i rodzaje faktur</w:t>
            </w:r>
          </w:p>
        </w:tc>
      </w:tr>
      <w:tr w:rsidR="00123DA1" w:rsidRPr="006419F1" w14:paraId="0F1C35A6" w14:textId="77777777" w:rsidTr="001623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8" w:type="dxa"/>
        </w:trPr>
        <w:tc>
          <w:tcPr>
            <w:tcW w:w="567" w:type="dxa"/>
            <w:tcBorders>
              <w:top w:val="nil"/>
              <w:left w:val="nil"/>
              <w:bottom w:val="nil"/>
              <w:right w:val="nil"/>
            </w:tcBorders>
          </w:tcPr>
          <w:p w14:paraId="4666FA03" w14:textId="77777777" w:rsidR="00BE6E65" w:rsidRPr="006419F1" w:rsidRDefault="00BE6E65" w:rsidP="00162365">
            <w:pPr>
              <w:jc w:val="left"/>
            </w:pPr>
            <w:r w:rsidRPr="006419F1">
              <w:t>5.</w:t>
            </w:r>
          </w:p>
        </w:tc>
        <w:tc>
          <w:tcPr>
            <w:tcW w:w="1985" w:type="dxa"/>
            <w:tcBorders>
              <w:top w:val="nil"/>
              <w:left w:val="nil"/>
              <w:bottom w:val="nil"/>
              <w:right w:val="nil"/>
            </w:tcBorders>
          </w:tcPr>
          <w:p w14:paraId="77921AE1" w14:textId="77777777" w:rsidR="00BE6E65" w:rsidRPr="006419F1" w:rsidRDefault="00BE6E65" w:rsidP="00162365">
            <w:pPr>
              <w:jc w:val="left"/>
            </w:pPr>
            <w:r w:rsidRPr="006419F1">
              <w:t>PN-85/B-04500</w:t>
            </w:r>
          </w:p>
        </w:tc>
        <w:tc>
          <w:tcPr>
            <w:tcW w:w="4959" w:type="dxa"/>
            <w:tcBorders>
              <w:top w:val="nil"/>
              <w:left w:val="nil"/>
              <w:bottom w:val="nil"/>
              <w:right w:val="nil"/>
            </w:tcBorders>
          </w:tcPr>
          <w:p w14:paraId="3B1E291E" w14:textId="77777777" w:rsidR="00BE6E65" w:rsidRPr="006419F1" w:rsidRDefault="00BE6E65" w:rsidP="00162365">
            <w:pPr>
              <w:jc w:val="left"/>
            </w:pPr>
            <w:r w:rsidRPr="006419F1">
              <w:t>Zaprawy budowlane – Badania cech fizycznych i wytrzymałościowych</w:t>
            </w:r>
          </w:p>
        </w:tc>
      </w:tr>
      <w:tr w:rsidR="00123DA1" w:rsidRPr="006419F1" w14:paraId="557EE525" w14:textId="77777777" w:rsidTr="001623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8" w:type="dxa"/>
        </w:trPr>
        <w:tc>
          <w:tcPr>
            <w:tcW w:w="567" w:type="dxa"/>
            <w:tcBorders>
              <w:top w:val="nil"/>
              <w:left w:val="nil"/>
              <w:bottom w:val="nil"/>
              <w:right w:val="nil"/>
            </w:tcBorders>
          </w:tcPr>
          <w:p w14:paraId="4842DB4D" w14:textId="77777777" w:rsidR="00BE6E65" w:rsidRPr="006419F1" w:rsidRDefault="00BE6E65" w:rsidP="00162365">
            <w:pPr>
              <w:jc w:val="left"/>
            </w:pPr>
            <w:r w:rsidRPr="006419F1">
              <w:t>6.</w:t>
            </w:r>
          </w:p>
        </w:tc>
        <w:tc>
          <w:tcPr>
            <w:tcW w:w="1985" w:type="dxa"/>
            <w:tcBorders>
              <w:top w:val="nil"/>
              <w:left w:val="nil"/>
              <w:bottom w:val="nil"/>
              <w:right w:val="nil"/>
            </w:tcBorders>
          </w:tcPr>
          <w:p w14:paraId="47E3E314" w14:textId="77777777" w:rsidR="00BE6E65" w:rsidRPr="006419F1" w:rsidRDefault="00BE6E65" w:rsidP="00162365">
            <w:pPr>
              <w:jc w:val="left"/>
            </w:pPr>
            <w:r w:rsidRPr="006419F1">
              <w:t>PN-86/B-06712</w:t>
            </w:r>
          </w:p>
        </w:tc>
        <w:tc>
          <w:tcPr>
            <w:tcW w:w="4959" w:type="dxa"/>
            <w:tcBorders>
              <w:top w:val="nil"/>
              <w:left w:val="nil"/>
              <w:bottom w:val="nil"/>
              <w:right w:val="nil"/>
            </w:tcBorders>
          </w:tcPr>
          <w:p w14:paraId="0C8B4265" w14:textId="77777777" w:rsidR="00BE6E65" w:rsidRPr="006419F1" w:rsidRDefault="00BE6E65" w:rsidP="00162365">
            <w:pPr>
              <w:jc w:val="left"/>
            </w:pPr>
            <w:r w:rsidRPr="006419F1">
              <w:t>Kruszywa mineralne do betonu</w:t>
            </w:r>
          </w:p>
        </w:tc>
      </w:tr>
      <w:tr w:rsidR="00123DA1" w:rsidRPr="006419F1" w14:paraId="55692C82" w14:textId="77777777" w:rsidTr="001623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8" w:type="dxa"/>
        </w:trPr>
        <w:tc>
          <w:tcPr>
            <w:tcW w:w="567" w:type="dxa"/>
            <w:tcBorders>
              <w:top w:val="nil"/>
              <w:left w:val="nil"/>
              <w:bottom w:val="nil"/>
              <w:right w:val="nil"/>
            </w:tcBorders>
          </w:tcPr>
          <w:p w14:paraId="0029AF16" w14:textId="77777777" w:rsidR="00BE6E65" w:rsidRPr="006419F1" w:rsidRDefault="00BE6E65" w:rsidP="00162365">
            <w:pPr>
              <w:jc w:val="left"/>
            </w:pPr>
            <w:r w:rsidRPr="006419F1">
              <w:t>7.</w:t>
            </w:r>
          </w:p>
        </w:tc>
        <w:tc>
          <w:tcPr>
            <w:tcW w:w="1985" w:type="dxa"/>
            <w:tcBorders>
              <w:top w:val="nil"/>
              <w:left w:val="nil"/>
              <w:bottom w:val="nil"/>
              <w:right w:val="nil"/>
            </w:tcBorders>
          </w:tcPr>
          <w:p w14:paraId="5A2E8F05" w14:textId="77777777" w:rsidR="00BE6E65" w:rsidRPr="006419F1" w:rsidRDefault="00BE6E65" w:rsidP="00162365">
            <w:pPr>
              <w:jc w:val="left"/>
            </w:pPr>
            <w:r w:rsidRPr="006419F1">
              <w:t>PN-89/H-84023.06</w:t>
            </w:r>
          </w:p>
        </w:tc>
        <w:tc>
          <w:tcPr>
            <w:tcW w:w="4959" w:type="dxa"/>
            <w:tcBorders>
              <w:top w:val="nil"/>
              <w:left w:val="nil"/>
              <w:bottom w:val="nil"/>
              <w:right w:val="nil"/>
            </w:tcBorders>
          </w:tcPr>
          <w:p w14:paraId="47319D37" w14:textId="77777777" w:rsidR="00BE6E65" w:rsidRPr="006419F1" w:rsidRDefault="00BE6E65" w:rsidP="00162365">
            <w:pPr>
              <w:jc w:val="left"/>
            </w:pPr>
            <w:r w:rsidRPr="006419F1">
              <w:t>Stal określonego zastosowania. Stal do zbrojenia betonu. Gatunki</w:t>
            </w:r>
          </w:p>
        </w:tc>
      </w:tr>
      <w:tr w:rsidR="00123DA1" w:rsidRPr="006419F1" w14:paraId="649FD5B4" w14:textId="77777777" w:rsidTr="001623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8" w:type="dxa"/>
        </w:trPr>
        <w:tc>
          <w:tcPr>
            <w:tcW w:w="567" w:type="dxa"/>
            <w:tcBorders>
              <w:top w:val="nil"/>
              <w:left w:val="nil"/>
              <w:bottom w:val="nil"/>
              <w:right w:val="nil"/>
            </w:tcBorders>
          </w:tcPr>
          <w:p w14:paraId="3EDD55C9" w14:textId="77777777" w:rsidR="00BE6E65" w:rsidRPr="006419F1" w:rsidRDefault="00BE6E65" w:rsidP="00162365">
            <w:pPr>
              <w:jc w:val="left"/>
            </w:pPr>
            <w:r w:rsidRPr="006419F1">
              <w:t>8.</w:t>
            </w:r>
          </w:p>
        </w:tc>
        <w:tc>
          <w:tcPr>
            <w:tcW w:w="1985" w:type="dxa"/>
            <w:tcBorders>
              <w:top w:val="nil"/>
              <w:left w:val="nil"/>
              <w:bottom w:val="nil"/>
              <w:right w:val="nil"/>
            </w:tcBorders>
          </w:tcPr>
          <w:p w14:paraId="4C30E2B3" w14:textId="77777777" w:rsidR="00BE6E65" w:rsidRPr="006419F1" w:rsidRDefault="00BE6E65" w:rsidP="00162365">
            <w:pPr>
              <w:jc w:val="left"/>
            </w:pPr>
            <w:r w:rsidRPr="006419F1">
              <w:t>PN-EN 13880-2:2004 (U)</w:t>
            </w:r>
          </w:p>
        </w:tc>
        <w:tc>
          <w:tcPr>
            <w:tcW w:w="4959" w:type="dxa"/>
            <w:tcBorders>
              <w:top w:val="nil"/>
              <w:left w:val="nil"/>
              <w:bottom w:val="nil"/>
              <w:right w:val="nil"/>
            </w:tcBorders>
          </w:tcPr>
          <w:p w14:paraId="0A75CF56" w14:textId="77777777" w:rsidR="00BE6E65" w:rsidRPr="006419F1" w:rsidRDefault="00BE6E65" w:rsidP="00162365">
            <w:pPr>
              <w:jc w:val="left"/>
            </w:pPr>
            <w:r w:rsidRPr="006419F1">
              <w:t>Zalewy szczelin na gorąco – Część 2: Metoda badania dla określenia penetracji stożka w temperaturze 25°C</w:t>
            </w:r>
          </w:p>
        </w:tc>
      </w:tr>
      <w:tr w:rsidR="00123DA1" w:rsidRPr="006419F1" w14:paraId="0877A0F6" w14:textId="77777777" w:rsidTr="001623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8" w:type="dxa"/>
        </w:trPr>
        <w:tc>
          <w:tcPr>
            <w:tcW w:w="567" w:type="dxa"/>
            <w:tcBorders>
              <w:top w:val="nil"/>
              <w:left w:val="nil"/>
              <w:bottom w:val="nil"/>
              <w:right w:val="nil"/>
            </w:tcBorders>
          </w:tcPr>
          <w:p w14:paraId="62D654D2" w14:textId="77777777" w:rsidR="00BE6E65" w:rsidRPr="006419F1" w:rsidRDefault="00BE6E65" w:rsidP="00162365">
            <w:pPr>
              <w:jc w:val="left"/>
            </w:pPr>
            <w:r w:rsidRPr="006419F1">
              <w:t>9.</w:t>
            </w:r>
          </w:p>
        </w:tc>
        <w:tc>
          <w:tcPr>
            <w:tcW w:w="1985" w:type="dxa"/>
            <w:tcBorders>
              <w:top w:val="nil"/>
              <w:left w:val="nil"/>
              <w:bottom w:val="nil"/>
              <w:right w:val="nil"/>
            </w:tcBorders>
          </w:tcPr>
          <w:p w14:paraId="5380F4D9" w14:textId="77777777" w:rsidR="00BE6E65" w:rsidRPr="006419F1" w:rsidRDefault="00BE6E65" w:rsidP="00162365">
            <w:pPr>
              <w:jc w:val="left"/>
            </w:pPr>
            <w:r w:rsidRPr="006419F1">
              <w:t>PN-EN 1427:2001</w:t>
            </w:r>
          </w:p>
        </w:tc>
        <w:tc>
          <w:tcPr>
            <w:tcW w:w="4959" w:type="dxa"/>
            <w:tcBorders>
              <w:top w:val="nil"/>
              <w:left w:val="nil"/>
              <w:bottom w:val="nil"/>
              <w:right w:val="nil"/>
            </w:tcBorders>
          </w:tcPr>
          <w:p w14:paraId="153E0CA4" w14:textId="77777777" w:rsidR="00BE6E65" w:rsidRPr="006419F1" w:rsidRDefault="00BE6E65" w:rsidP="00162365">
            <w:pPr>
              <w:jc w:val="left"/>
            </w:pPr>
            <w:r w:rsidRPr="006419F1">
              <w:t>Asfalty i produkty asfaltowe – Oznaczenie temperatury mięknienia – Metoda pierścień i kula</w:t>
            </w:r>
          </w:p>
        </w:tc>
      </w:tr>
      <w:tr w:rsidR="00123DA1" w:rsidRPr="006419F1" w14:paraId="2BC660AB" w14:textId="77777777" w:rsidTr="001623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8" w:type="dxa"/>
        </w:trPr>
        <w:tc>
          <w:tcPr>
            <w:tcW w:w="567" w:type="dxa"/>
            <w:tcBorders>
              <w:top w:val="nil"/>
              <w:left w:val="nil"/>
              <w:bottom w:val="nil"/>
              <w:right w:val="nil"/>
            </w:tcBorders>
          </w:tcPr>
          <w:p w14:paraId="7066A560" w14:textId="77777777" w:rsidR="00BE6E65" w:rsidRPr="006419F1" w:rsidRDefault="00BE6E65" w:rsidP="00162365">
            <w:pPr>
              <w:jc w:val="left"/>
            </w:pPr>
            <w:r w:rsidRPr="006419F1">
              <w:t>10.</w:t>
            </w:r>
          </w:p>
        </w:tc>
        <w:tc>
          <w:tcPr>
            <w:tcW w:w="1985" w:type="dxa"/>
            <w:tcBorders>
              <w:top w:val="nil"/>
              <w:left w:val="nil"/>
              <w:bottom w:val="nil"/>
              <w:right w:val="nil"/>
            </w:tcBorders>
          </w:tcPr>
          <w:p w14:paraId="2CE353EE" w14:textId="77777777" w:rsidR="00BE6E65" w:rsidRPr="006419F1" w:rsidRDefault="00BE6E65" w:rsidP="00162365">
            <w:pPr>
              <w:jc w:val="left"/>
            </w:pPr>
            <w:r w:rsidRPr="006419F1">
              <w:t>PN-EN 1008:2004</w:t>
            </w:r>
          </w:p>
        </w:tc>
        <w:tc>
          <w:tcPr>
            <w:tcW w:w="4959" w:type="dxa"/>
            <w:tcBorders>
              <w:top w:val="nil"/>
              <w:left w:val="nil"/>
              <w:bottom w:val="nil"/>
              <w:right w:val="nil"/>
            </w:tcBorders>
          </w:tcPr>
          <w:p w14:paraId="28179546" w14:textId="77777777" w:rsidR="00BE6E65" w:rsidRPr="006419F1" w:rsidRDefault="00BE6E65" w:rsidP="00162365">
            <w:pPr>
              <w:jc w:val="left"/>
            </w:pPr>
            <w:r w:rsidRPr="006419F1">
              <w:t>Woda zarobowa do betonu. Specyfikacja pobierania próbek, badanie i ocena przydatności wody zarobowej do betonu, w tym wody odzyskanej z procesów produkcji betonu</w:t>
            </w:r>
          </w:p>
        </w:tc>
      </w:tr>
      <w:tr w:rsidR="00123DA1" w:rsidRPr="006419F1" w14:paraId="32FD008A" w14:textId="77777777" w:rsidTr="001623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8" w:type="dxa"/>
        </w:trPr>
        <w:tc>
          <w:tcPr>
            <w:tcW w:w="567" w:type="dxa"/>
            <w:tcBorders>
              <w:top w:val="nil"/>
              <w:left w:val="nil"/>
              <w:bottom w:val="nil"/>
              <w:right w:val="nil"/>
            </w:tcBorders>
          </w:tcPr>
          <w:p w14:paraId="74774979" w14:textId="77777777" w:rsidR="00BE6E65" w:rsidRPr="006419F1" w:rsidRDefault="00BE6E65" w:rsidP="00162365">
            <w:pPr>
              <w:jc w:val="left"/>
            </w:pPr>
            <w:r w:rsidRPr="006419F1">
              <w:t>11.</w:t>
            </w:r>
          </w:p>
        </w:tc>
        <w:tc>
          <w:tcPr>
            <w:tcW w:w="1985" w:type="dxa"/>
            <w:tcBorders>
              <w:top w:val="nil"/>
              <w:left w:val="nil"/>
              <w:bottom w:val="nil"/>
              <w:right w:val="nil"/>
            </w:tcBorders>
          </w:tcPr>
          <w:p w14:paraId="1F4AA07E" w14:textId="77777777" w:rsidR="00BE6E65" w:rsidRPr="006419F1" w:rsidRDefault="00BE6E65" w:rsidP="00162365">
            <w:pPr>
              <w:jc w:val="left"/>
            </w:pPr>
            <w:r w:rsidRPr="006419F1">
              <w:t>PN-B-11215:1998</w:t>
            </w:r>
          </w:p>
        </w:tc>
        <w:tc>
          <w:tcPr>
            <w:tcW w:w="4959" w:type="dxa"/>
            <w:tcBorders>
              <w:top w:val="nil"/>
              <w:left w:val="nil"/>
              <w:bottom w:val="nil"/>
              <w:right w:val="nil"/>
            </w:tcBorders>
          </w:tcPr>
          <w:p w14:paraId="0CFBCD3B" w14:textId="77777777" w:rsidR="00BE6E65" w:rsidRPr="006419F1" w:rsidRDefault="00BE6E65" w:rsidP="00162365">
            <w:pPr>
              <w:jc w:val="left"/>
            </w:pPr>
            <w:r w:rsidRPr="006419F1">
              <w:t>Materiały kamienne. Metody pomiaru cech geometrycznych i właściwości fizycznych wyrobów z kamienia</w:t>
            </w:r>
          </w:p>
        </w:tc>
      </w:tr>
      <w:tr w:rsidR="00123DA1" w:rsidRPr="006419F1" w14:paraId="2CD16351" w14:textId="77777777" w:rsidTr="001623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8" w:type="dxa"/>
        </w:trPr>
        <w:tc>
          <w:tcPr>
            <w:tcW w:w="567" w:type="dxa"/>
            <w:tcBorders>
              <w:top w:val="nil"/>
              <w:left w:val="nil"/>
              <w:bottom w:val="nil"/>
              <w:right w:val="nil"/>
            </w:tcBorders>
          </w:tcPr>
          <w:p w14:paraId="2F0A7923" w14:textId="77777777" w:rsidR="00BE6E65" w:rsidRPr="006419F1" w:rsidRDefault="00BE6E65" w:rsidP="00162365">
            <w:pPr>
              <w:jc w:val="left"/>
            </w:pPr>
            <w:r w:rsidRPr="006419F1">
              <w:t>12.</w:t>
            </w:r>
          </w:p>
        </w:tc>
        <w:tc>
          <w:tcPr>
            <w:tcW w:w="1985" w:type="dxa"/>
            <w:tcBorders>
              <w:top w:val="nil"/>
              <w:left w:val="nil"/>
              <w:bottom w:val="nil"/>
              <w:right w:val="nil"/>
            </w:tcBorders>
          </w:tcPr>
          <w:p w14:paraId="3FD606BC" w14:textId="77777777" w:rsidR="00BE6E65" w:rsidRPr="006419F1" w:rsidRDefault="00BE6E65" w:rsidP="00162365">
            <w:pPr>
              <w:jc w:val="left"/>
            </w:pPr>
            <w:r w:rsidRPr="006419F1">
              <w:t>PN-83/N-03010</w:t>
            </w:r>
          </w:p>
        </w:tc>
        <w:tc>
          <w:tcPr>
            <w:tcW w:w="4959" w:type="dxa"/>
            <w:tcBorders>
              <w:top w:val="nil"/>
              <w:left w:val="nil"/>
              <w:bottom w:val="nil"/>
              <w:right w:val="nil"/>
            </w:tcBorders>
          </w:tcPr>
          <w:p w14:paraId="10CD3E08" w14:textId="77777777" w:rsidR="00BE6E65" w:rsidRPr="006419F1" w:rsidRDefault="00BE6E65" w:rsidP="00162365">
            <w:pPr>
              <w:jc w:val="left"/>
            </w:pPr>
            <w:r w:rsidRPr="006419F1">
              <w:t>Statystyczna kontrola jakości. Losowy wybór jednostek produktu do próbki</w:t>
            </w:r>
          </w:p>
        </w:tc>
      </w:tr>
      <w:tr w:rsidR="00123DA1" w:rsidRPr="006419F1" w14:paraId="45236D0F" w14:textId="77777777" w:rsidTr="001623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8" w:type="dxa"/>
        </w:trPr>
        <w:tc>
          <w:tcPr>
            <w:tcW w:w="567" w:type="dxa"/>
            <w:tcBorders>
              <w:top w:val="nil"/>
              <w:left w:val="nil"/>
              <w:bottom w:val="nil"/>
              <w:right w:val="nil"/>
            </w:tcBorders>
          </w:tcPr>
          <w:p w14:paraId="77DBECEB" w14:textId="77777777" w:rsidR="00BE6E65" w:rsidRPr="006419F1" w:rsidRDefault="00BE6E65" w:rsidP="00162365">
            <w:pPr>
              <w:jc w:val="left"/>
            </w:pPr>
            <w:r w:rsidRPr="006419F1">
              <w:t>13.</w:t>
            </w:r>
          </w:p>
        </w:tc>
        <w:tc>
          <w:tcPr>
            <w:tcW w:w="1985" w:type="dxa"/>
            <w:tcBorders>
              <w:top w:val="nil"/>
              <w:left w:val="nil"/>
              <w:bottom w:val="nil"/>
              <w:right w:val="nil"/>
            </w:tcBorders>
          </w:tcPr>
          <w:p w14:paraId="4B1CF30C" w14:textId="77777777" w:rsidR="00BE6E65" w:rsidRPr="006419F1" w:rsidRDefault="00BE6E65" w:rsidP="00162365">
            <w:pPr>
              <w:jc w:val="left"/>
            </w:pPr>
            <w:r w:rsidRPr="006419F1">
              <w:t>PN-84/B-04110</w:t>
            </w:r>
          </w:p>
        </w:tc>
        <w:tc>
          <w:tcPr>
            <w:tcW w:w="4959" w:type="dxa"/>
            <w:tcBorders>
              <w:top w:val="nil"/>
              <w:left w:val="nil"/>
              <w:bottom w:val="nil"/>
              <w:right w:val="nil"/>
            </w:tcBorders>
          </w:tcPr>
          <w:p w14:paraId="30A500FB" w14:textId="77777777" w:rsidR="00BE6E65" w:rsidRPr="006419F1" w:rsidRDefault="00BE6E65" w:rsidP="00162365">
            <w:pPr>
              <w:jc w:val="left"/>
            </w:pPr>
            <w:r w:rsidRPr="006419F1">
              <w:t>Materiały kamienne. Oznaczanie wytrzymałości na ściskanie (lub PN-EN 1926:2001 Metody badań kamienia naturalnego. Oznaczanie wytrzymałości na ściskanie)</w:t>
            </w:r>
          </w:p>
        </w:tc>
      </w:tr>
      <w:tr w:rsidR="00123DA1" w:rsidRPr="006419F1" w14:paraId="595C0098" w14:textId="77777777" w:rsidTr="001623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8" w:type="dxa"/>
        </w:trPr>
        <w:tc>
          <w:tcPr>
            <w:tcW w:w="567" w:type="dxa"/>
            <w:tcBorders>
              <w:top w:val="nil"/>
              <w:left w:val="nil"/>
              <w:bottom w:val="nil"/>
              <w:right w:val="nil"/>
            </w:tcBorders>
          </w:tcPr>
          <w:p w14:paraId="7B1BA40C" w14:textId="77777777" w:rsidR="00BE6E65" w:rsidRPr="006419F1" w:rsidRDefault="00BE6E65" w:rsidP="00162365">
            <w:pPr>
              <w:jc w:val="left"/>
            </w:pPr>
            <w:r w:rsidRPr="006419F1">
              <w:t>14.</w:t>
            </w:r>
          </w:p>
        </w:tc>
        <w:tc>
          <w:tcPr>
            <w:tcW w:w="1985" w:type="dxa"/>
            <w:tcBorders>
              <w:top w:val="nil"/>
              <w:left w:val="nil"/>
              <w:bottom w:val="nil"/>
              <w:right w:val="nil"/>
            </w:tcBorders>
          </w:tcPr>
          <w:p w14:paraId="6E716B20" w14:textId="77777777" w:rsidR="00BE6E65" w:rsidRPr="006419F1" w:rsidRDefault="00BE6E65" w:rsidP="00162365">
            <w:pPr>
              <w:jc w:val="left"/>
            </w:pPr>
            <w:r w:rsidRPr="006419F1">
              <w:t>PN-85/B-04101</w:t>
            </w:r>
          </w:p>
        </w:tc>
        <w:tc>
          <w:tcPr>
            <w:tcW w:w="4959" w:type="dxa"/>
            <w:tcBorders>
              <w:top w:val="nil"/>
              <w:left w:val="nil"/>
              <w:bottom w:val="nil"/>
              <w:right w:val="nil"/>
            </w:tcBorders>
          </w:tcPr>
          <w:p w14:paraId="102793C1" w14:textId="77777777" w:rsidR="00BE6E65" w:rsidRPr="006419F1" w:rsidRDefault="00BE6E65" w:rsidP="00162365">
            <w:pPr>
              <w:jc w:val="left"/>
            </w:pPr>
            <w:r w:rsidRPr="006419F1">
              <w:t xml:space="preserve">Materiały kamienne. Oznaczanie nasiąkliwości wody (lub </w:t>
            </w:r>
            <w:r w:rsidRPr="006419F1">
              <w:lastRenderedPageBreak/>
              <w:t>PN-EN 13755:2002 Metody badań kamienia naturalnego. Oznaczanie nasiąkliwości przy ciśnieniu atmosferycznym)</w:t>
            </w:r>
          </w:p>
        </w:tc>
      </w:tr>
      <w:tr w:rsidR="00123DA1" w:rsidRPr="006419F1" w14:paraId="4F392374" w14:textId="77777777" w:rsidTr="001623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8" w:type="dxa"/>
        </w:trPr>
        <w:tc>
          <w:tcPr>
            <w:tcW w:w="567" w:type="dxa"/>
            <w:tcBorders>
              <w:top w:val="nil"/>
              <w:left w:val="nil"/>
              <w:bottom w:val="nil"/>
              <w:right w:val="nil"/>
            </w:tcBorders>
          </w:tcPr>
          <w:p w14:paraId="398FAAE0" w14:textId="77777777" w:rsidR="00BE6E65" w:rsidRPr="006419F1" w:rsidRDefault="00BE6E65" w:rsidP="00162365">
            <w:pPr>
              <w:jc w:val="left"/>
            </w:pPr>
            <w:r w:rsidRPr="006419F1">
              <w:lastRenderedPageBreak/>
              <w:t>15.</w:t>
            </w:r>
          </w:p>
        </w:tc>
        <w:tc>
          <w:tcPr>
            <w:tcW w:w="1985" w:type="dxa"/>
            <w:tcBorders>
              <w:top w:val="nil"/>
              <w:left w:val="nil"/>
              <w:bottom w:val="nil"/>
              <w:right w:val="nil"/>
            </w:tcBorders>
          </w:tcPr>
          <w:p w14:paraId="579B1D2E" w14:textId="77777777" w:rsidR="00BE6E65" w:rsidRPr="006419F1" w:rsidRDefault="00BE6E65" w:rsidP="00162365">
            <w:pPr>
              <w:jc w:val="left"/>
            </w:pPr>
            <w:r w:rsidRPr="006419F1">
              <w:t>PN-85/B-04102</w:t>
            </w:r>
          </w:p>
        </w:tc>
        <w:tc>
          <w:tcPr>
            <w:tcW w:w="4959" w:type="dxa"/>
            <w:tcBorders>
              <w:top w:val="nil"/>
              <w:left w:val="nil"/>
              <w:bottom w:val="nil"/>
              <w:right w:val="nil"/>
            </w:tcBorders>
          </w:tcPr>
          <w:p w14:paraId="74BB4453" w14:textId="77777777" w:rsidR="00BE6E65" w:rsidRPr="006419F1" w:rsidRDefault="00BE6E65" w:rsidP="00162365">
            <w:pPr>
              <w:jc w:val="left"/>
            </w:pPr>
            <w:r w:rsidRPr="006419F1">
              <w:t>Materiały kamienne. Oznaczanie mrozoodporności metodą bezpośrednią (lub PN-EN 12371:2002 Metody badań kamienia naturalnego. Oznaczanie mrozoodporności)</w:t>
            </w:r>
          </w:p>
        </w:tc>
      </w:tr>
      <w:tr w:rsidR="00123DA1" w:rsidRPr="006419F1" w14:paraId="403DD1D7" w14:textId="77777777" w:rsidTr="001623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8" w:type="dxa"/>
        </w:trPr>
        <w:tc>
          <w:tcPr>
            <w:tcW w:w="567" w:type="dxa"/>
            <w:tcBorders>
              <w:top w:val="nil"/>
              <w:left w:val="nil"/>
              <w:bottom w:val="nil"/>
              <w:right w:val="nil"/>
            </w:tcBorders>
          </w:tcPr>
          <w:p w14:paraId="5E120A5B" w14:textId="77777777" w:rsidR="00BE6E65" w:rsidRPr="006419F1" w:rsidRDefault="00BE6E65" w:rsidP="00162365">
            <w:pPr>
              <w:jc w:val="left"/>
            </w:pPr>
            <w:r w:rsidRPr="006419F1">
              <w:t>16.</w:t>
            </w:r>
          </w:p>
        </w:tc>
        <w:tc>
          <w:tcPr>
            <w:tcW w:w="1985" w:type="dxa"/>
            <w:tcBorders>
              <w:top w:val="nil"/>
              <w:left w:val="nil"/>
              <w:bottom w:val="nil"/>
              <w:right w:val="nil"/>
            </w:tcBorders>
          </w:tcPr>
          <w:p w14:paraId="75243081" w14:textId="77777777" w:rsidR="00BE6E65" w:rsidRPr="006419F1" w:rsidRDefault="00BE6E65" w:rsidP="00162365">
            <w:pPr>
              <w:jc w:val="left"/>
            </w:pPr>
            <w:r w:rsidRPr="006419F1">
              <w:t>PN-84/B-04111</w:t>
            </w:r>
          </w:p>
        </w:tc>
        <w:tc>
          <w:tcPr>
            <w:tcW w:w="4959" w:type="dxa"/>
            <w:tcBorders>
              <w:top w:val="nil"/>
              <w:left w:val="nil"/>
              <w:bottom w:val="nil"/>
              <w:right w:val="nil"/>
            </w:tcBorders>
          </w:tcPr>
          <w:p w14:paraId="0865B0D7" w14:textId="77777777" w:rsidR="00BE6E65" w:rsidRPr="006419F1" w:rsidRDefault="00BE6E65" w:rsidP="00162365">
            <w:pPr>
              <w:jc w:val="left"/>
            </w:pPr>
            <w:r w:rsidRPr="006419F1">
              <w:t xml:space="preserve">Materiały kamienne. Oznaczanie ścieralności na tarczy </w:t>
            </w:r>
            <w:proofErr w:type="spellStart"/>
            <w:r w:rsidRPr="006419F1">
              <w:t>Boehmego</w:t>
            </w:r>
            <w:proofErr w:type="spellEnd"/>
          </w:p>
        </w:tc>
      </w:tr>
      <w:tr w:rsidR="00123DA1" w:rsidRPr="006419F1" w14:paraId="4DA0285F" w14:textId="77777777" w:rsidTr="001623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8" w:type="dxa"/>
        </w:trPr>
        <w:tc>
          <w:tcPr>
            <w:tcW w:w="567" w:type="dxa"/>
            <w:tcBorders>
              <w:top w:val="nil"/>
              <w:left w:val="nil"/>
              <w:bottom w:val="nil"/>
              <w:right w:val="nil"/>
            </w:tcBorders>
          </w:tcPr>
          <w:p w14:paraId="1EA8059E" w14:textId="77777777" w:rsidR="00BE6E65" w:rsidRPr="006419F1" w:rsidRDefault="00BE6E65" w:rsidP="00162365">
            <w:pPr>
              <w:jc w:val="left"/>
            </w:pPr>
            <w:r w:rsidRPr="006419F1">
              <w:t>17.</w:t>
            </w:r>
          </w:p>
        </w:tc>
        <w:tc>
          <w:tcPr>
            <w:tcW w:w="1985" w:type="dxa"/>
            <w:tcBorders>
              <w:top w:val="nil"/>
              <w:left w:val="nil"/>
              <w:bottom w:val="nil"/>
              <w:right w:val="nil"/>
            </w:tcBorders>
          </w:tcPr>
          <w:p w14:paraId="2EEC3014" w14:textId="77777777" w:rsidR="00BE6E65" w:rsidRPr="006419F1" w:rsidRDefault="00BE6E65" w:rsidP="00162365">
            <w:pPr>
              <w:jc w:val="left"/>
            </w:pPr>
            <w:r w:rsidRPr="006419F1">
              <w:t>PN-67/B-04115</w:t>
            </w:r>
          </w:p>
        </w:tc>
        <w:tc>
          <w:tcPr>
            <w:tcW w:w="4959" w:type="dxa"/>
            <w:tcBorders>
              <w:top w:val="nil"/>
              <w:left w:val="nil"/>
              <w:bottom w:val="nil"/>
              <w:right w:val="nil"/>
            </w:tcBorders>
          </w:tcPr>
          <w:p w14:paraId="35FD3327" w14:textId="77777777" w:rsidR="00BE6E65" w:rsidRPr="006419F1" w:rsidRDefault="00BE6E65" w:rsidP="00162365">
            <w:pPr>
              <w:jc w:val="left"/>
            </w:pPr>
            <w:r w:rsidRPr="006419F1">
              <w:t>Materiały kamienne. Oznaczanie wytrzymałości kamienia na uderzenie (zwięzłość)</w:t>
            </w:r>
          </w:p>
        </w:tc>
      </w:tr>
      <w:tr w:rsidR="00123DA1" w:rsidRPr="006419F1" w14:paraId="08D7E36B" w14:textId="77777777" w:rsidTr="001623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8" w:type="dxa"/>
        </w:trPr>
        <w:tc>
          <w:tcPr>
            <w:tcW w:w="567" w:type="dxa"/>
            <w:tcBorders>
              <w:top w:val="nil"/>
              <w:left w:val="nil"/>
              <w:bottom w:val="nil"/>
              <w:right w:val="nil"/>
            </w:tcBorders>
          </w:tcPr>
          <w:p w14:paraId="1439B01D" w14:textId="77777777" w:rsidR="00BE6E65" w:rsidRPr="006419F1" w:rsidRDefault="00BE6E65" w:rsidP="00162365">
            <w:pPr>
              <w:jc w:val="left"/>
            </w:pPr>
            <w:r w:rsidRPr="006419F1">
              <w:t>18.</w:t>
            </w:r>
          </w:p>
        </w:tc>
        <w:tc>
          <w:tcPr>
            <w:tcW w:w="1985" w:type="dxa"/>
            <w:tcBorders>
              <w:top w:val="nil"/>
              <w:left w:val="nil"/>
              <w:bottom w:val="nil"/>
              <w:right w:val="nil"/>
            </w:tcBorders>
          </w:tcPr>
          <w:p w14:paraId="0425F5B9" w14:textId="77777777" w:rsidR="00BE6E65" w:rsidRPr="006419F1" w:rsidRDefault="00BE6E65" w:rsidP="00162365">
            <w:pPr>
              <w:jc w:val="left"/>
            </w:pPr>
            <w:r w:rsidRPr="006419F1">
              <w:t>ISO 527-2</w:t>
            </w:r>
          </w:p>
        </w:tc>
        <w:tc>
          <w:tcPr>
            <w:tcW w:w="4959" w:type="dxa"/>
            <w:tcBorders>
              <w:top w:val="nil"/>
              <w:left w:val="nil"/>
              <w:bottom w:val="nil"/>
              <w:right w:val="nil"/>
            </w:tcBorders>
          </w:tcPr>
          <w:p w14:paraId="3F505BA0" w14:textId="77777777" w:rsidR="00BE6E65" w:rsidRPr="006419F1" w:rsidRDefault="00BE6E65" w:rsidP="00162365">
            <w:pPr>
              <w:jc w:val="left"/>
            </w:pPr>
            <w:r w:rsidRPr="006419F1">
              <w:t xml:space="preserve">Plastics – </w:t>
            </w:r>
            <w:proofErr w:type="spellStart"/>
            <w:r w:rsidRPr="006419F1">
              <w:t>Determination</w:t>
            </w:r>
            <w:proofErr w:type="spellEnd"/>
            <w:r w:rsidRPr="006419F1">
              <w:t xml:space="preserve"> of </w:t>
            </w:r>
            <w:proofErr w:type="spellStart"/>
            <w:r w:rsidRPr="006419F1">
              <w:t>tensile</w:t>
            </w:r>
            <w:proofErr w:type="spellEnd"/>
            <w:r w:rsidRPr="006419F1">
              <w:t xml:space="preserve"> </w:t>
            </w:r>
            <w:proofErr w:type="spellStart"/>
            <w:r w:rsidRPr="006419F1">
              <w:t>properties</w:t>
            </w:r>
            <w:proofErr w:type="spellEnd"/>
            <w:r w:rsidRPr="006419F1">
              <w:t xml:space="preserve"> – Part 2: Test </w:t>
            </w:r>
            <w:proofErr w:type="spellStart"/>
            <w:r w:rsidRPr="006419F1">
              <w:t>conditions</w:t>
            </w:r>
            <w:proofErr w:type="spellEnd"/>
            <w:r w:rsidRPr="006419F1">
              <w:t xml:space="preserve"> for </w:t>
            </w:r>
            <w:proofErr w:type="spellStart"/>
            <w:r w:rsidRPr="006419F1">
              <w:t>moulding</w:t>
            </w:r>
            <w:proofErr w:type="spellEnd"/>
            <w:r w:rsidRPr="006419F1">
              <w:t xml:space="preserve"> and </w:t>
            </w:r>
            <w:proofErr w:type="spellStart"/>
            <w:r w:rsidRPr="006419F1">
              <w:t>extrusion</w:t>
            </w:r>
            <w:proofErr w:type="spellEnd"/>
            <w:r w:rsidRPr="006419F1">
              <w:t xml:space="preserve"> plastics (Tworzywa sztuczne – Określenie własności wytrzymałościowych przy rozciąganiu. Część 2: Warunki przeprowadzania badań prasowanych i wyciskanych tworzyw sztucznych)</w:t>
            </w:r>
          </w:p>
        </w:tc>
      </w:tr>
      <w:tr w:rsidR="00123DA1" w:rsidRPr="006419F1" w14:paraId="5F0B0790" w14:textId="77777777" w:rsidTr="001623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8" w:type="dxa"/>
        </w:trPr>
        <w:tc>
          <w:tcPr>
            <w:tcW w:w="567" w:type="dxa"/>
            <w:tcBorders>
              <w:top w:val="nil"/>
              <w:left w:val="nil"/>
              <w:bottom w:val="nil"/>
              <w:right w:val="nil"/>
            </w:tcBorders>
          </w:tcPr>
          <w:p w14:paraId="5D3C2EA0" w14:textId="77777777" w:rsidR="00BE6E65" w:rsidRPr="006419F1" w:rsidRDefault="00BE6E65" w:rsidP="00162365">
            <w:pPr>
              <w:jc w:val="left"/>
            </w:pPr>
            <w:r w:rsidRPr="006419F1">
              <w:t>19.</w:t>
            </w:r>
          </w:p>
        </w:tc>
        <w:tc>
          <w:tcPr>
            <w:tcW w:w="1985" w:type="dxa"/>
            <w:tcBorders>
              <w:top w:val="nil"/>
              <w:left w:val="nil"/>
              <w:bottom w:val="nil"/>
              <w:right w:val="nil"/>
            </w:tcBorders>
          </w:tcPr>
          <w:p w14:paraId="68D59726" w14:textId="77777777" w:rsidR="00BE6E65" w:rsidRPr="006419F1" w:rsidRDefault="00BE6E65" w:rsidP="00162365">
            <w:pPr>
              <w:jc w:val="left"/>
            </w:pPr>
            <w:r w:rsidRPr="006419F1">
              <w:t>DIN 53505</w:t>
            </w:r>
          </w:p>
        </w:tc>
        <w:tc>
          <w:tcPr>
            <w:tcW w:w="4959" w:type="dxa"/>
            <w:tcBorders>
              <w:top w:val="nil"/>
              <w:left w:val="nil"/>
              <w:bottom w:val="nil"/>
              <w:right w:val="nil"/>
            </w:tcBorders>
          </w:tcPr>
          <w:p w14:paraId="651483A4" w14:textId="77777777" w:rsidR="00BE6E65" w:rsidRPr="006419F1" w:rsidRDefault="00BE6E65" w:rsidP="00162365">
            <w:pPr>
              <w:jc w:val="left"/>
            </w:pPr>
            <w:proofErr w:type="spellStart"/>
            <w:r w:rsidRPr="006419F1">
              <w:t>Prüfung</w:t>
            </w:r>
            <w:proofErr w:type="spellEnd"/>
            <w:r w:rsidRPr="006419F1">
              <w:t xml:space="preserve"> von </w:t>
            </w:r>
            <w:proofErr w:type="spellStart"/>
            <w:r w:rsidRPr="006419F1">
              <w:t>Kautschuk</w:t>
            </w:r>
            <w:proofErr w:type="spellEnd"/>
            <w:r w:rsidRPr="006419F1">
              <w:t xml:space="preserve"> </w:t>
            </w:r>
            <w:proofErr w:type="spellStart"/>
            <w:r w:rsidRPr="006419F1">
              <w:t>und</w:t>
            </w:r>
            <w:proofErr w:type="spellEnd"/>
            <w:r w:rsidRPr="006419F1">
              <w:t xml:space="preserve"> Elastomerem – </w:t>
            </w:r>
            <w:proofErr w:type="spellStart"/>
            <w:r w:rsidRPr="006419F1">
              <w:t>Härteprüfung</w:t>
            </w:r>
            <w:proofErr w:type="spellEnd"/>
            <w:r w:rsidRPr="006419F1">
              <w:t xml:space="preserve"> </w:t>
            </w:r>
            <w:proofErr w:type="spellStart"/>
            <w:r w:rsidRPr="006419F1">
              <w:t>nach</w:t>
            </w:r>
            <w:proofErr w:type="spellEnd"/>
            <w:r w:rsidRPr="006419F1">
              <w:t xml:space="preserve"> </w:t>
            </w:r>
            <w:proofErr w:type="spellStart"/>
            <w:r w:rsidRPr="006419F1">
              <w:t>Shore</w:t>
            </w:r>
            <w:proofErr w:type="spellEnd"/>
            <w:r w:rsidRPr="006419F1">
              <w:t xml:space="preserve"> A </w:t>
            </w:r>
            <w:proofErr w:type="spellStart"/>
            <w:r w:rsidRPr="006419F1">
              <w:t>und</w:t>
            </w:r>
            <w:proofErr w:type="spellEnd"/>
            <w:r w:rsidRPr="006419F1">
              <w:t xml:space="preserve"> </w:t>
            </w:r>
            <w:proofErr w:type="spellStart"/>
            <w:r w:rsidRPr="006419F1">
              <w:t>Shore</w:t>
            </w:r>
            <w:proofErr w:type="spellEnd"/>
            <w:r w:rsidRPr="006419F1">
              <w:t xml:space="preserve"> D (Badania gumy i elastomerów – Badanie twardości metodą </w:t>
            </w:r>
            <w:proofErr w:type="spellStart"/>
            <w:r w:rsidRPr="006419F1">
              <w:t>Shore</w:t>
            </w:r>
            <w:proofErr w:type="spellEnd"/>
            <w:r w:rsidRPr="006419F1">
              <w:t xml:space="preserve"> A i D)</w:t>
            </w:r>
          </w:p>
        </w:tc>
      </w:tr>
    </w:tbl>
    <w:p w14:paraId="452E091C" w14:textId="77777777" w:rsidR="00BE6E65" w:rsidRPr="006419F1" w:rsidRDefault="00BE6E65" w:rsidP="00BE6E65">
      <w:pPr>
        <w:pStyle w:val="Styl1"/>
        <w:rPr>
          <w:color w:val="auto"/>
        </w:rPr>
      </w:pPr>
      <w:r w:rsidRPr="006419F1">
        <w:rPr>
          <w:color w:val="auto"/>
        </w:rPr>
        <w:t>10.3. Inne</w:t>
      </w:r>
    </w:p>
    <w:p w14:paraId="1220634C" w14:textId="77777777" w:rsidR="00BE6E65" w:rsidRPr="006419F1" w:rsidRDefault="00BE6E65" w:rsidP="00BE6E65">
      <w:pPr>
        <w:numPr>
          <w:ilvl w:val="0"/>
          <w:numId w:val="235"/>
        </w:numPr>
        <w:tabs>
          <w:tab w:val="clear" w:pos="397"/>
          <w:tab w:val="num" w:pos="567"/>
        </w:tabs>
        <w:ind w:left="567" w:hanging="425"/>
      </w:pPr>
      <w:r w:rsidRPr="006419F1">
        <w:t>Rozporządzenie Ministra Transportu i Gospodarki Morskiej z dnia 30 maja 2000 r.    w sprawie warunków technicznych, jakim powinny odpowiadać obiekty inżynierskie i ich usytuowanie (Dz.U. nr 63, poz. 735)</w:t>
      </w:r>
    </w:p>
    <w:p w14:paraId="7F8E1234" w14:textId="77777777" w:rsidR="00BE6E65" w:rsidRPr="006419F1" w:rsidRDefault="00BE6E65" w:rsidP="00BE6E65">
      <w:pPr>
        <w:numPr>
          <w:ilvl w:val="0"/>
          <w:numId w:val="235"/>
        </w:numPr>
        <w:tabs>
          <w:tab w:val="clear" w:pos="397"/>
          <w:tab w:val="num" w:pos="567"/>
        </w:tabs>
        <w:ind w:left="567" w:hanging="425"/>
      </w:pPr>
      <w:r w:rsidRPr="006419F1">
        <w:t>Procedura badawcza nr PB/TN-2/3 – Termoplastyczne zalewy drogowe. Odporność na zamrażanie</w:t>
      </w:r>
    </w:p>
    <w:p w14:paraId="085D4C8E" w14:textId="77777777" w:rsidR="00BE6E65" w:rsidRPr="006419F1" w:rsidRDefault="00BE6E65" w:rsidP="00BE6E65">
      <w:pPr>
        <w:numPr>
          <w:ilvl w:val="0"/>
          <w:numId w:val="235"/>
        </w:numPr>
        <w:tabs>
          <w:tab w:val="clear" w:pos="397"/>
          <w:tab w:val="num" w:pos="567"/>
        </w:tabs>
        <w:ind w:left="567" w:hanging="425"/>
      </w:pPr>
      <w:r w:rsidRPr="006419F1">
        <w:t>Procedura badawcza nr PB/TN-2/4 – Termoplastyczne zalewy drogowe. Wydłużenie</w:t>
      </w:r>
    </w:p>
    <w:p w14:paraId="7E4E9A35" w14:textId="77777777" w:rsidR="00BE6E65" w:rsidRPr="006419F1" w:rsidRDefault="00BE6E65" w:rsidP="00BE6E65">
      <w:pPr>
        <w:numPr>
          <w:ilvl w:val="0"/>
          <w:numId w:val="235"/>
        </w:numPr>
        <w:tabs>
          <w:tab w:val="clear" w:pos="397"/>
          <w:tab w:val="num" w:pos="567"/>
        </w:tabs>
        <w:ind w:left="567" w:hanging="425"/>
      </w:pPr>
      <w:r w:rsidRPr="006419F1">
        <w:t>Procedura badawcza nr PB/TN-2/5 – Termoplastyczne zalewy drogowe. Rodzaj zerwania</w:t>
      </w:r>
    </w:p>
    <w:p w14:paraId="287ECD0E" w14:textId="77777777" w:rsidR="00BE6E65" w:rsidRPr="006419F1" w:rsidRDefault="00BE6E65" w:rsidP="00BE6E65">
      <w:pPr>
        <w:numPr>
          <w:ilvl w:val="0"/>
          <w:numId w:val="235"/>
        </w:numPr>
        <w:tabs>
          <w:tab w:val="clear" w:pos="397"/>
          <w:tab w:val="num" w:pos="567"/>
        </w:tabs>
        <w:ind w:left="567" w:hanging="425"/>
      </w:pPr>
      <w:r w:rsidRPr="006419F1">
        <w:t>Procedura badawcza IBDiM nr PB-TM-X3 – Badanie przyczepności powłoki (lub wyprawy) ochronnej do betonu – Metoda „</w:t>
      </w:r>
      <w:proofErr w:type="spellStart"/>
      <w:r w:rsidRPr="006419F1">
        <w:t>pull</w:t>
      </w:r>
      <w:proofErr w:type="spellEnd"/>
      <w:r w:rsidRPr="006419F1">
        <w:t>-off”</w:t>
      </w:r>
    </w:p>
    <w:p w14:paraId="238D57D9" w14:textId="77777777" w:rsidR="00BE6E65" w:rsidRPr="006419F1" w:rsidRDefault="00BE6E65" w:rsidP="00BE6E65">
      <w:pPr>
        <w:numPr>
          <w:ilvl w:val="0"/>
          <w:numId w:val="235"/>
        </w:numPr>
        <w:tabs>
          <w:tab w:val="clear" w:pos="397"/>
          <w:tab w:val="num" w:pos="567"/>
        </w:tabs>
        <w:ind w:left="567" w:hanging="425"/>
      </w:pPr>
      <w:r w:rsidRPr="006419F1">
        <w:t>Procedura badawcza IBDiM nr TWm-31/97 – Badanie skurczu i pęcznienia zapraw modyfikowanych</w:t>
      </w:r>
    </w:p>
    <w:p w14:paraId="006FD76F" w14:textId="77777777" w:rsidR="00BE6E65" w:rsidRPr="006419F1" w:rsidRDefault="00BE6E65" w:rsidP="00BE6E65">
      <w:pPr>
        <w:numPr>
          <w:ilvl w:val="0"/>
          <w:numId w:val="235"/>
        </w:numPr>
        <w:tabs>
          <w:tab w:val="clear" w:pos="397"/>
          <w:tab w:val="num" w:pos="567"/>
        </w:tabs>
        <w:ind w:left="567" w:hanging="425"/>
      </w:pPr>
      <w:r w:rsidRPr="006419F1">
        <w:t>Procedura badawcza IBDiM nr SO-3 – Badanie mrozoodporności zapraw modyfikowanych</w:t>
      </w:r>
    </w:p>
    <w:p w14:paraId="5DA86842" w14:textId="77777777" w:rsidR="00BE6E65" w:rsidRPr="006419F1" w:rsidRDefault="00BE6E65" w:rsidP="00BE6E65">
      <w:pPr>
        <w:numPr>
          <w:ilvl w:val="0"/>
          <w:numId w:val="235"/>
        </w:numPr>
        <w:tabs>
          <w:tab w:val="clear" w:pos="397"/>
          <w:tab w:val="num" w:pos="567"/>
        </w:tabs>
        <w:ind w:left="709" w:hanging="567"/>
      </w:pPr>
      <w:r w:rsidRPr="006419F1">
        <w:t>Katalog detali mostowych. GDDKiA-</w:t>
      </w:r>
      <w:proofErr w:type="spellStart"/>
      <w:r w:rsidRPr="006419F1">
        <w:t>BPBDiM</w:t>
      </w:r>
      <w:proofErr w:type="spellEnd"/>
      <w:r w:rsidRPr="006419F1">
        <w:t xml:space="preserve"> „</w:t>
      </w:r>
      <w:proofErr w:type="spellStart"/>
      <w:r w:rsidRPr="006419F1">
        <w:t>Transprojekt</w:t>
      </w:r>
      <w:proofErr w:type="spellEnd"/>
      <w:r w:rsidRPr="006419F1">
        <w:t>”, Warszawa 2002</w:t>
      </w:r>
    </w:p>
    <w:p w14:paraId="135FB288" w14:textId="57770695" w:rsidR="00E928A8" w:rsidRPr="006419F1" w:rsidRDefault="00BE6E65" w:rsidP="00E928A8">
      <w:pPr>
        <w:pStyle w:val="Nagwek2"/>
      </w:pPr>
      <w:r w:rsidRPr="006419F1">
        <w:br w:type="page"/>
      </w:r>
      <w:bookmarkStart w:id="403" w:name="_Toc181663879"/>
      <w:r w:rsidR="00E928A8" w:rsidRPr="006419F1">
        <w:lastRenderedPageBreak/>
        <w:t>M.19.01.02. Bariery ochronne stalowe H2/W</w:t>
      </w:r>
      <w:r w:rsidR="001F44AB" w:rsidRPr="006419F1">
        <w:t>2</w:t>
      </w:r>
      <w:bookmarkEnd w:id="403"/>
    </w:p>
    <w:p w14:paraId="59119A77" w14:textId="77777777" w:rsidR="00E928A8" w:rsidRPr="006419F1" w:rsidRDefault="00E928A8" w:rsidP="00E928A8"/>
    <w:p w14:paraId="4DC77F17" w14:textId="4BED5A00" w:rsidR="00120A8B" w:rsidRPr="006419F1" w:rsidRDefault="00905465">
      <w:pPr>
        <w:pStyle w:val="Akapitzlist"/>
        <w:numPr>
          <w:ilvl w:val="0"/>
          <w:numId w:val="95"/>
        </w:numPr>
        <w:rPr>
          <w:b/>
          <w:sz w:val="20"/>
        </w:rPr>
      </w:pPr>
      <w:r w:rsidRPr="006419F1">
        <w:rPr>
          <w:b/>
          <w:sz w:val="20"/>
        </w:rPr>
        <w:t>WSTĘP</w:t>
      </w:r>
    </w:p>
    <w:p w14:paraId="7963758F" w14:textId="77777777" w:rsidR="00120A8B" w:rsidRPr="006419F1" w:rsidRDefault="00120A8B" w:rsidP="00120A8B">
      <w:pPr>
        <w:pStyle w:val="Styl2"/>
        <w:ind w:left="0" w:firstLine="0"/>
        <w:rPr>
          <w:sz w:val="20"/>
          <w:szCs w:val="20"/>
        </w:rPr>
      </w:pPr>
    </w:p>
    <w:p w14:paraId="77A1F7D7" w14:textId="77777777" w:rsidR="00120A8B" w:rsidRPr="006419F1" w:rsidRDefault="00120A8B">
      <w:pPr>
        <w:pStyle w:val="Styl3"/>
        <w:numPr>
          <w:ilvl w:val="1"/>
          <w:numId w:val="94"/>
        </w:numPr>
        <w:jc w:val="left"/>
        <w:rPr>
          <w:sz w:val="20"/>
          <w:szCs w:val="20"/>
        </w:rPr>
      </w:pPr>
      <w:r w:rsidRPr="006419F1">
        <w:rPr>
          <w:sz w:val="20"/>
          <w:szCs w:val="20"/>
        </w:rPr>
        <w:t>Przedmiot Specyfikacji Technicznej Wykonania i Odbioru Robót Budowlanych</w:t>
      </w:r>
    </w:p>
    <w:p w14:paraId="48189F24" w14:textId="77777777" w:rsidR="001F44AB" w:rsidRPr="006419F1" w:rsidRDefault="00120A8B" w:rsidP="001F44AB">
      <w:pPr>
        <w:overflowPunct/>
        <w:textAlignment w:val="auto"/>
        <w:rPr>
          <w:i/>
        </w:rPr>
      </w:pPr>
      <w:r w:rsidRPr="006419F1">
        <w:t xml:space="preserve">Przedmiotem niniejszej Specyfikacji Technicznej Wykonania i Odbioru Robót Budowlanych (STWiORB) są wymagania dotyczące wykonania i odbioru barier </w:t>
      </w:r>
      <w:r w:rsidR="00FF689E" w:rsidRPr="006419F1">
        <w:t>typu H</w:t>
      </w:r>
      <w:r w:rsidR="0073234A" w:rsidRPr="006419F1">
        <w:t>2</w:t>
      </w:r>
      <w:r w:rsidR="00FF689E" w:rsidRPr="006419F1">
        <w:t>/</w:t>
      </w:r>
      <w:r w:rsidR="00F850C9" w:rsidRPr="006419F1">
        <w:t>W</w:t>
      </w:r>
      <w:r w:rsidR="001F44AB" w:rsidRPr="006419F1">
        <w:t>2</w:t>
      </w:r>
      <w:r w:rsidR="00AF6781" w:rsidRPr="006419F1">
        <w:t xml:space="preserve"> na </w:t>
      </w:r>
      <w:r w:rsidR="0073234A" w:rsidRPr="006419F1">
        <w:t xml:space="preserve">długości </w:t>
      </w:r>
      <w:r w:rsidR="0087103F" w:rsidRPr="006419F1">
        <w:t xml:space="preserve">obiektu </w:t>
      </w:r>
      <w:r w:rsidR="0042230F" w:rsidRPr="006419F1">
        <w:t>i</w:t>
      </w:r>
      <w:r w:rsidR="00AF6781" w:rsidRPr="006419F1">
        <w:t xml:space="preserve"> dojazdach</w:t>
      </w:r>
      <w:r w:rsidR="007B4B5B" w:rsidRPr="006419F1">
        <w:t xml:space="preserve"> </w:t>
      </w:r>
      <w:r w:rsidR="0073234A" w:rsidRPr="006419F1">
        <w:t xml:space="preserve">podczas </w:t>
      </w:r>
      <w:r w:rsidR="001F44AB" w:rsidRPr="006419F1">
        <w:t>rozbudowy drogi wojewódzkiej nr 691 na odcinku od włączenia w drogę 738 do km 21+180 w miejscowości Bąkowiec.</w:t>
      </w:r>
    </w:p>
    <w:p w14:paraId="7A8CF8C1" w14:textId="2357806C" w:rsidR="00F850C9" w:rsidRPr="006419F1" w:rsidRDefault="00F850C9" w:rsidP="00120A8B">
      <w:pPr>
        <w:rPr>
          <w:szCs w:val="24"/>
        </w:rPr>
      </w:pPr>
    </w:p>
    <w:p w14:paraId="0D3000A6" w14:textId="77777777" w:rsidR="00120A8B" w:rsidRPr="006419F1" w:rsidRDefault="00120A8B">
      <w:pPr>
        <w:pStyle w:val="Styl3"/>
        <w:numPr>
          <w:ilvl w:val="1"/>
          <w:numId w:val="94"/>
        </w:numPr>
        <w:jc w:val="left"/>
        <w:rPr>
          <w:sz w:val="20"/>
          <w:szCs w:val="20"/>
        </w:rPr>
      </w:pPr>
      <w:r w:rsidRPr="006419F1">
        <w:rPr>
          <w:sz w:val="20"/>
          <w:szCs w:val="20"/>
        </w:rPr>
        <w:t>Zakres stosowania STWiORB</w:t>
      </w:r>
    </w:p>
    <w:p w14:paraId="05958F97" w14:textId="77777777" w:rsidR="00120A8B" w:rsidRPr="006419F1" w:rsidRDefault="00120A8B" w:rsidP="00120A8B">
      <w:r w:rsidRPr="006419F1">
        <w:t>STWiORB jest stosowana jako dokument przetargowy i kontraktowy przy zlecaniu i realizacji robót wymienionych w pkt.1.1.</w:t>
      </w:r>
    </w:p>
    <w:p w14:paraId="55B23892" w14:textId="77777777" w:rsidR="00120A8B" w:rsidRPr="006419F1" w:rsidRDefault="00120A8B" w:rsidP="00120A8B"/>
    <w:p w14:paraId="31311307" w14:textId="77777777" w:rsidR="00120A8B" w:rsidRPr="006419F1" w:rsidRDefault="00120A8B">
      <w:pPr>
        <w:pStyle w:val="Styl3"/>
        <w:numPr>
          <w:ilvl w:val="1"/>
          <w:numId w:val="94"/>
        </w:numPr>
        <w:jc w:val="left"/>
        <w:rPr>
          <w:sz w:val="20"/>
          <w:szCs w:val="20"/>
        </w:rPr>
      </w:pPr>
      <w:r w:rsidRPr="006419F1">
        <w:rPr>
          <w:sz w:val="20"/>
          <w:szCs w:val="20"/>
        </w:rPr>
        <w:t>Zakres robót objętych STWiORB</w:t>
      </w:r>
    </w:p>
    <w:p w14:paraId="090D72C1" w14:textId="1BF9AD19" w:rsidR="001F44AB" w:rsidRPr="006419F1" w:rsidRDefault="00120A8B" w:rsidP="001F44AB">
      <w:pPr>
        <w:overflowPunct/>
        <w:textAlignment w:val="auto"/>
        <w:rPr>
          <w:i/>
        </w:rPr>
      </w:pPr>
      <w:r w:rsidRPr="006419F1">
        <w:t xml:space="preserve">Ustalenia zawarte w niniejszej STWiORB dotyczą zasad prowadzenia robót związanych z wykonaniem stalowych barier </w:t>
      </w:r>
      <w:r w:rsidR="007B4B5B" w:rsidRPr="006419F1">
        <w:t xml:space="preserve">typu </w:t>
      </w:r>
      <w:r w:rsidR="00516E6B" w:rsidRPr="006419F1">
        <w:t>H</w:t>
      </w:r>
      <w:r w:rsidR="0087103F" w:rsidRPr="006419F1">
        <w:t>2</w:t>
      </w:r>
      <w:r w:rsidR="007B4B5B" w:rsidRPr="006419F1">
        <w:t>/W</w:t>
      </w:r>
      <w:r w:rsidR="001F44AB" w:rsidRPr="006419F1">
        <w:t>2</w:t>
      </w:r>
      <w:r w:rsidR="00AF6781" w:rsidRPr="006419F1">
        <w:t xml:space="preserve"> </w:t>
      </w:r>
      <w:r w:rsidR="0087103F" w:rsidRPr="006419F1">
        <w:t xml:space="preserve">na długości obiektu i dojazdach podczas </w:t>
      </w:r>
      <w:r w:rsidR="001F44AB" w:rsidRPr="006419F1">
        <w:t>rozbudowy drogi wojewódzkiej nr 691 na odcinku od włączenia w drogę 738 do km 21+180 w miejscowości Bąkowiec.</w:t>
      </w:r>
    </w:p>
    <w:p w14:paraId="07B85052" w14:textId="77777777" w:rsidR="00FF689E" w:rsidRPr="006419F1" w:rsidRDefault="00FF689E" w:rsidP="00FF689E">
      <w:pPr>
        <w:overflowPunct/>
        <w:textAlignment w:val="auto"/>
      </w:pPr>
      <w:r w:rsidRPr="006419F1">
        <w:t>Ustalenia zawarte w niniejszej specyfikacji dotyczą zasad prowadzenia robót związanych z:</w:t>
      </w:r>
    </w:p>
    <w:p w14:paraId="44EE0266" w14:textId="43EE4E59" w:rsidR="00FF689E" w:rsidRPr="006419F1" w:rsidRDefault="00FF689E" w:rsidP="00FF689E">
      <w:pPr>
        <w:overflowPunct/>
        <w:ind w:firstLine="709"/>
        <w:textAlignment w:val="auto"/>
      </w:pPr>
      <w:r w:rsidRPr="006419F1">
        <w:t>- zapewnieniem niezbędnych materiałów i sprzętu montażowego</w:t>
      </w:r>
      <w:r w:rsidR="00DF7804" w:rsidRPr="006419F1">
        <w:t>,</w:t>
      </w:r>
    </w:p>
    <w:p w14:paraId="79DEEE20" w14:textId="1834CC0B" w:rsidR="00FF689E" w:rsidRPr="006419F1" w:rsidRDefault="00FF689E" w:rsidP="00FF689E">
      <w:pPr>
        <w:overflowPunct/>
        <w:ind w:firstLine="709"/>
        <w:textAlignment w:val="auto"/>
      </w:pPr>
      <w:r w:rsidRPr="006419F1">
        <w:t>- zakupem i dostarczeniem na budowę segmentów bariery</w:t>
      </w:r>
      <w:r w:rsidR="00DF7804" w:rsidRPr="006419F1">
        <w:t>,</w:t>
      </w:r>
    </w:p>
    <w:p w14:paraId="5F6FFCB6" w14:textId="561BF663" w:rsidR="001F44AB" w:rsidRPr="006419F1" w:rsidRDefault="001F44AB" w:rsidP="001F44AB">
      <w:pPr>
        <w:overflowPunct/>
        <w:ind w:firstLine="709"/>
        <w:textAlignment w:val="auto"/>
      </w:pPr>
      <w:r w:rsidRPr="006419F1">
        <w:t xml:space="preserve">- montażem słupków barier typu H2/W2 mocowanych do kapy chodnikowej na długości obiektu, </w:t>
      </w:r>
    </w:p>
    <w:p w14:paraId="17416DC1" w14:textId="0B6D475D" w:rsidR="00DF7804" w:rsidRPr="006419F1" w:rsidRDefault="00FF689E" w:rsidP="00FF689E">
      <w:pPr>
        <w:overflowPunct/>
        <w:ind w:firstLine="709"/>
        <w:textAlignment w:val="auto"/>
      </w:pPr>
      <w:r w:rsidRPr="006419F1">
        <w:t>- montażem</w:t>
      </w:r>
      <w:r w:rsidR="00AF6781" w:rsidRPr="006419F1">
        <w:t xml:space="preserve"> </w:t>
      </w:r>
      <w:r w:rsidR="0087103F" w:rsidRPr="006419F1">
        <w:t xml:space="preserve">słupków </w:t>
      </w:r>
      <w:r w:rsidRPr="006419F1">
        <w:t>barier typu H</w:t>
      </w:r>
      <w:r w:rsidR="00DF7804" w:rsidRPr="006419F1">
        <w:t>2</w:t>
      </w:r>
      <w:r w:rsidRPr="006419F1">
        <w:t>/W</w:t>
      </w:r>
      <w:r w:rsidR="001F44AB" w:rsidRPr="006419F1">
        <w:t>2</w:t>
      </w:r>
      <w:r w:rsidR="00DF7804" w:rsidRPr="006419F1">
        <w:t xml:space="preserve"> mocowanych do bloków kotwiących</w:t>
      </w:r>
      <w:r w:rsidRPr="006419F1">
        <w:t xml:space="preserve"> </w:t>
      </w:r>
      <w:r w:rsidR="00AF6781" w:rsidRPr="006419F1">
        <w:t xml:space="preserve">na </w:t>
      </w:r>
      <w:r w:rsidR="00DF7804" w:rsidRPr="006419F1">
        <w:t xml:space="preserve">długości </w:t>
      </w:r>
      <w:r w:rsidR="001F44AB" w:rsidRPr="006419F1">
        <w:t>skrzydeł</w:t>
      </w:r>
      <w:r w:rsidR="00DF7804" w:rsidRPr="006419F1">
        <w:t>,</w:t>
      </w:r>
      <w:r w:rsidR="00AF6781" w:rsidRPr="006419F1">
        <w:t xml:space="preserve"> </w:t>
      </w:r>
    </w:p>
    <w:p w14:paraId="7862311D" w14:textId="103A6671" w:rsidR="00FF689E" w:rsidRPr="006419F1" w:rsidRDefault="00DF7804" w:rsidP="00FF689E">
      <w:pPr>
        <w:overflowPunct/>
        <w:ind w:firstLine="709"/>
        <w:textAlignment w:val="auto"/>
      </w:pPr>
      <w:r w:rsidRPr="006419F1">
        <w:t xml:space="preserve">- montażem </w:t>
      </w:r>
      <w:r w:rsidR="0087103F" w:rsidRPr="006419F1">
        <w:t xml:space="preserve">słupków </w:t>
      </w:r>
      <w:r w:rsidR="00AF6781" w:rsidRPr="006419F1">
        <w:t>barier typu H</w:t>
      </w:r>
      <w:r w:rsidRPr="006419F1">
        <w:t>2</w:t>
      </w:r>
      <w:r w:rsidR="00AF6781" w:rsidRPr="006419F1">
        <w:t>/W</w:t>
      </w:r>
      <w:r w:rsidR="001F44AB" w:rsidRPr="006419F1">
        <w:t>2</w:t>
      </w:r>
      <w:r w:rsidR="00AF6781" w:rsidRPr="006419F1">
        <w:t xml:space="preserve"> </w:t>
      </w:r>
      <w:r w:rsidRPr="006419F1">
        <w:t xml:space="preserve">wbijanych </w:t>
      </w:r>
      <w:r w:rsidR="00AF6781" w:rsidRPr="006419F1">
        <w:t>na dojazdach</w:t>
      </w:r>
      <w:r w:rsidRPr="006419F1">
        <w:t>,</w:t>
      </w:r>
    </w:p>
    <w:p w14:paraId="6A033086" w14:textId="4154EAB5" w:rsidR="00FF689E" w:rsidRPr="006419F1" w:rsidRDefault="00FF689E" w:rsidP="00FF689E">
      <w:pPr>
        <w:overflowPunct/>
        <w:ind w:firstLine="709"/>
        <w:textAlignment w:val="auto"/>
      </w:pPr>
      <w:r w:rsidRPr="006419F1">
        <w:t>- montażem pasów profilowych i innych elementów barier wraz z regulacją</w:t>
      </w:r>
      <w:r w:rsidR="00DF7804" w:rsidRPr="006419F1">
        <w:t>,</w:t>
      </w:r>
    </w:p>
    <w:p w14:paraId="176982C9" w14:textId="77777777" w:rsidR="00FF689E" w:rsidRPr="006419F1" w:rsidRDefault="00FF689E" w:rsidP="00FF689E">
      <w:pPr>
        <w:ind w:firstLine="709"/>
        <w:rPr>
          <w:szCs w:val="24"/>
        </w:rPr>
      </w:pPr>
      <w:r w:rsidRPr="006419F1">
        <w:t>- oczyszczeniem terenu robót.</w:t>
      </w:r>
    </w:p>
    <w:p w14:paraId="45CB2765" w14:textId="77777777" w:rsidR="00FF689E" w:rsidRPr="006419F1" w:rsidRDefault="00FF689E" w:rsidP="00120A8B">
      <w:pPr>
        <w:rPr>
          <w:szCs w:val="24"/>
        </w:rPr>
      </w:pPr>
    </w:p>
    <w:p w14:paraId="1DB32762" w14:textId="77777777" w:rsidR="00120A8B" w:rsidRPr="006419F1" w:rsidRDefault="00120A8B">
      <w:pPr>
        <w:pStyle w:val="Styl3"/>
        <w:numPr>
          <w:ilvl w:val="1"/>
          <w:numId w:val="94"/>
        </w:numPr>
        <w:jc w:val="left"/>
        <w:rPr>
          <w:sz w:val="20"/>
          <w:szCs w:val="20"/>
        </w:rPr>
      </w:pPr>
      <w:r w:rsidRPr="006419F1">
        <w:rPr>
          <w:sz w:val="20"/>
          <w:szCs w:val="20"/>
        </w:rPr>
        <w:t>Określenia podstawowe</w:t>
      </w:r>
    </w:p>
    <w:p w14:paraId="7CFA9E55" w14:textId="77777777" w:rsidR="00120A8B" w:rsidRPr="006419F1" w:rsidRDefault="00120A8B" w:rsidP="00120A8B">
      <w:pPr>
        <w:pStyle w:val="Styl3"/>
        <w:ind w:left="0" w:firstLine="0"/>
        <w:rPr>
          <w:sz w:val="20"/>
          <w:szCs w:val="20"/>
        </w:rPr>
      </w:pPr>
    </w:p>
    <w:p w14:paraId="3CE30233" w14:textId="5BD0B061" w:rsidR="00E214DB" w:rsidRPr="006419F1" w:rsidRDefault="00E214DB" w:rsidP="00E214DB">
      <w:pPr>
        <w:pStyle w:val="Styl4"/>
        <w:numPr>
          <w:ilvl w:val="2"/>
          <w:numId w:val="88"/>
        </w:numPr>
        <w:rPr>
          <w:sz w:val="20"/>
          <w:szCs w:val="20"/>
          <w:lang w:bidi="ar-SA"/>
        </w:rPr>
      </w:pPr>
      <w:r w:rsidRPr="006419F1">
        <w:rPr>
          <w:sz w:val="20"/>
          <w:szCs w:val="20"/>
          <w:lang w:bidi="ar-SA"/>
        </w:rPr>
        <w:t>System powstrzymuj</w:t>
      </w:r>
      <w:r w:rsidRPr="006419F1">
        <w:rPr>
          <w:rFonts w:hint="eastAsia"/>
          <w:sz w:val="20"/>
          <w:szCs w:val="20"/>
          <w:lang w:bidi="ar-SA"/>
        </w:rPr>
        <w:t>ą</w:t>
      </w:r>
      <w:r w:rsidRPr="006419F1">
        <w:rPr>
          <w:sz w:val="20"/>
          <w:szCs w:val="20"/>
          <w:lang w:bidi="ar-SA"/>
        </w:rPr>
        <w:t>cy pojazd – system instalowany na drodze, zapewniaj</w:t>
      </w:r>
      <w:r w:rsidRPr="006419F1">
        <w:rPr>
          <w:rFonts w:hint="eastAsia"/>
          <w:sz w:val="20"/>
          <w:szCs w:val="20"/>
          <w:lang w:bidi="ar-SA"/>
        </w:rPr>
        <w:t>ą</w:t>
      </w:r>
      <w:r w:rsidRPr="006419F1">
        <w:rPr>
          <w:sz w:val="20"/>
          <w:szCs w:val="20"/>
          <w:lang w:bidi="ar-SA"/>
        </w:rPr>
        <w:t>cy okre</w:t>
      </w:r>
      <w:r w:rsidRPr="006419F1">
        <w:rPr>
          <w:rFonts w:hint="eastAsia"/>
          <w:sz w:val="20"/>
          <w:szCs w:val="20"/>
          <w:lang w:bidi="ar-SA"/>
        </w:rPr>
        <w:t>ś</w:t>
      </w:r>
      <w:r w:rsidRPr="006419F1">
        <w:rPr>
          <w:sz w:val="20"/>
          <w:szCs w:val="20"/>
          <w:lang w:bidi="ar-SA"/>
        </w:rPr>
        <w:t xml:space="preserve">lone powstrzymywanie </w:t>
      </w:r>
      <w:r w:rsidRPr="006419F1">
        <w:rPr>
          <w:rFonts w:hint="eastAsia"/>
          <w:sz w:val="20"/>
          <w:szCs w:val="20"/>
          <w:lang w:bidi="ar-SA"/>
        </w:rPr>
        <w:t>ź</w:t>
      </w:r>
      <w:r w:rsidRPr="006419F1">
        <w:rPr>
          <w:sz w:val="20"/>
          <w:szCs w:val="20"/>
          <w:lang w:bidi="ar-SA"/>
        </w:rPr>
        <w:t>le skierowanego pojazdu.</w:t>
      </w:r>
    </w:p>
    <w:p w14:paraId="193B346C" w14:textId="31C39E4D" w:rsidR="00120A8B" w:rsidRPr="006419F1" w:rsidRDefault="00120A8B" w:rsidP="00D91DFF">
      <w:pPr>
        <w:pStyle w:val="Styl4"/>
        <w:numPr>
          <w:ilvl w:val="2"/>
          <w:numId w:val="88"/>
        </w:numPr>
        <w:rPr>
          <w:sz w:val="20"/>
          <w:szCs w:val="20"/>
        </w:rPr>
      </w:pPr>
      <w:r w:rsidRPr="006419F1">
        <w:rPr>
          <w:sz w:val="20"/>
          <w:szCs w:val="20"/>
        </w:rPr>
        <w:t>Bariera ochronna</w:t>
      </w:r>
      <w:r w:rsidR="008F0B39" w:rsidRPr="006419F1">
        <w:rPr>
          <w:sz w:val="20"/>
          <w:szCs w:val="20"/>
        </w:rPr>
        <w:t xml:space="preserve"> –</w:t>
      </w:r>
      <w:r w:rsidR="00E214DB" w:rsidRPr="006419F1">
        <w:rPr>
          <w:sz w:val="20"/>
          <w:szCs w:val="20"/>
        </w:rPr>
        <w:t xml:space="preserve"> </w:t>
      </w:r>
      <w:r w:rsidR="008F0B39" w:rsidRPr="006419F1">
        <w:rPr>
          <w:sz w:val="20"/>
          <w:szCs w:val="20"/>
        </w:rPr>
        <w:t>u</w:t>
      </w:r>
      <w:r w:rsidRPr="006419F1">
        <w:rPr>
          <w:sz w:val="20"/>
          <w:szCs w:val="20"/>
        </w:rPr>
        <w:t>rządzenie bezpieczeństwa ruchu drogowego umieszczane na obiekcie, stosowane w celu zapobieżenia zjechaniu pojazdu z obiektu lub korony drogi lub na jezdnię przeznaczoną dla przeciwnego kierunku ruchu.</w:t>
      </w:r>
    </w:p>
    <w:p w14:paraId="62468949" w14:textId="70EBAE42" w:rsidR="00120A8B" w:rsidRPr="006419F1" w:rsidRDefault="00120A8B" w:rsidP="00256CAC">
      <w:pPr>
        <w:pStyle w:val="Styl4"/>
        <w:numPr>
          <w:ilvl w:val="2"/>
          <w:numId w:val="88"/>
        </w:numPr>
        <w:rPr>
          <w:sz w:val="20"/>
          <w:szCs w:val="20"/>
        </w:rPr>
      </w:pPr>
      <w:r w:rsidRPr="006419F1">
        <w:rPr>
          <w:sz w:val="20"/>
          <w:szCs w:val="20"/>
        </w:rPr>
        <w:t>Bariera ochronna przekładkowa</w:t>
      </w:r>
      <w:r w:rsidR="00E214DB" w:rsidRPr="006419F1">
        <w:rPr>
          <w:sz w:val="20"/>
          <w:szCs w:val="20"/>
        </w:rPr>
        <w:t xml:space="preserve"> </w:t>
      </w:r>
      <w:r w:rsidR="008F0B39" w:rsidRPr="006419F1">
        <w:rPr>
          <w:sz w:val="20"/>
          <w:szCs w:val="20"/>
        </w:rPr>
        <w:t>–</w:t>
      </w:r>
      <w:r w:rsidR="00E214DB" w:rsidRPr="006419F1">
        <w:rPr>
          <w:sz w:val="20"/>
          <w:szCs w:val="20"/>
        </w:rPr>
        <w:t xml:space="preserve"> </w:t>
      </w:r>
      <w:r w:rsidR="008F0B39" w:rsidRPr="006419F1">
        <w:rPr>
          <w:sz w:val="20"/>
          <w:szCs w:val="20"/>
        </w:rPr>
        <w:t>b</w:t>
      </w:r>
      <w:r w:rsidRPr="006419F1">
        <w:rPr>
          <w:sz w:val="20"/>
          <w:szCs w:val="20"/>
        </w:rPr>
        <w:t>ariera ochronna, w której prowadnica zamocowana jest do słupków za pośrednictwem przekładek zapewniających odstęp między prowadnicą a słupkiem od 100mm do 180mm.</w:t>
      </w:r>
    </w:p>
    <w:p w14:paraId="1CEF9291" w14:textId="529E89CE" w:rsidR="00120A8B" w:rsidRPr="006419F1" w:rsidRDefault="00120A8B" w:rsidP="00337826">
      <w:pPr>
        <w:pStyle w:val="Styl4"/>
        <w:numPr>
          <w:ilvl w:val="2"/>
          <w:numId w:val="88"/>
        </w:numPr>
        <w:rPr>
          <w:sz w:val="20"/>
          <w:szCs w:val="20"/>
        </w:rPr>
      </w:pPr>
      <w:r w:rsidRPr="006419F1">
        <w:rPr>
          <w:sz w:val="20"/>
          <w:szCs w:val="20"/>
        </w:rPr>
        <w:t>Prowadnica bariery</w:t>
      </w:r>
      <w:r w:rsidR="008F0B39" w:rsidRPr="006419F1">
        <w:rPr>
          <w:sz w:val="20"/>
          <w:szCs w:val="20"/>
        </w:rPr>
        <w:t xml:space="preserve"> –</w:t>
      </w:r>
      <w:r w:rsidR="00E214DB" w:rsidRPr="006419F1">
        <w:rPr>
          <w:sz w:val="20"/>
          <w:szCs w:val="20"/>
        </w:rPr>
        <w:t xml:space="preserve"> </w:t>
      </w:r>
      <w:r w:rsidR="008F0B39" w:rsidRPr="006419F1">
        <w:rPr>
          <w:sz w:val="20"/>
          <w:szCs w:val="20"/>
        </w:rPr>
        <w:t>p</w:t>
      </w:r>
      <w:r w:rsidRPr="006419F1">
        <w:rPr>
          <w:sz w:val="20"/>
          <w:szCs w:val="20"/>
        </w:rPr>
        <w:t>odstawowy element bariery wykonany z profilowanej taśmy stalowej, mający za zadanie umożliwienie płynnego wzdłużnego przemieszczenia pojazdu w czasie kolizji, w czasie którego prowadnica powinna odkształcać się stopniowo i w sposób plastyczny.</w:t>
      </w:r>
    </w:p>
    <w:p w14:paraId="46D61981" w14:textId="18F13C45" w:rsidR="00120A8B" w:rsidRPr="006419F1" w:rsidRDefault="00120A8B" w:rsidP="00EA2CBA">
      <w:pPr>
        <w:pStyle w:val="Styl4"/>
        <w:numPr>
          <w:ilvl w:val="2"/>
          <w:numId w:val="88"/>
        </w:numPr>
        <w:rPr>
          <w:sz w:val="20"/>
          <w:szCs w:val="20"/>
        </w:rPr>
      </w:pPr>
      <w:r w:rsidRPr="006419F1">
        <w:rPr>
          <w:sz w:val="20"/>
          <w:szCs w:val="20"/>
        </w:rPr>
        <w:t>Przekładka</w:t>
      </w:r>
      <w:r w:rsidR="00E214DB" w:rsidRPr="006419F1">
        <w:rPr>
          <w:sz w:val="20"/>
          <w:szCs w:val="20"/>
        </w:rPr>
        <w:t xml:space="preserve"> </w:t>
      </w:r>
      <w:r w:rsidR="008F0B39" w:rsidRPr="006419F1">
        <w:rPr>
          <w:sz w:val="20"/>
          <w:szCs w:val="20"/>
        </w:rPr>
        <w:t>–</w:t>
      </w:r>
      <w:r w:rsidR="00E214DB" w:rsidRPr="006419F1">
        <w:rPr>
          <w:sz w:val="20"/>
          <w:szCs w:val="20"/>
        </w:rPr>
        <w:t xml:space="preserve"> </w:t>
      </w:r>
      <w:r w:rsidR="008F0B39" w:rsidRPr="006419F1">
        <w:rPr>
          <w:sz w:val="20"/>
          <w:szCs w:val="20"/>
        </w:rPr>
        <w:t>e</w:t>
      </w:r>
      <w:r w:rsidRPr="006419F1">
        <w:rPr>
          <w:sz w:val="20"/>
          <w:szCs w:val="20"/>
        </w:rPr>
        <w:t xml:space="preserve">lement bariery, zwykle wykonany z rury (okrągłej, prostokątnej) lub kształtownika stalowego (ceownika, dwuteownika), o szerokości 100-140mm, umieszczony między prowadnicą i słupkiem, którego zadaniem jest nadanie barierze lepszych właściwości kolizyjnych (niż w barierze </w:t>
      </w:r>
      <w:proofErr w:type="spellStart"/>
      <w:r w:rsidRPr="006419F1">
        <w:rPr>
          <w:sz w:val="20"/>
          <w:szCs w:val="20"/>
        </w:rPr>
        <w:t>bezprzekładkowej</w:t>
      </w:r>
      <w:proofErr w:type="spellEnd"/>
      <w:r w:rsidRPr="006419F1">
        <w:rPr>
          <w:sz w:val="20"/>
          <w:szCs w:val="20"/>
        </w:rPr>
        <w:t>), powodujących, że prowadnica bariery w pierwszej fazie odkształcenia lub przemieszczenia słupków nie jest odginana do dołu, lecz unoszona do góry.</w:t>
      </w:r>
    </w:p>
    <w:p w14:paraId="29679EBC" w14:textId="5774F277" w:rsidR="00717504" w:rsidRPr="006419F1" w:rsidRDefault="00717504" w:rsidP="00717504">
      <w:pPr>
        <w:pStyle w:val="Styl4"/>
        <w:numPr>
          <w:ilvl w:val="2"/>
          <w:numId w:val="88"/>
        </w:numPr>
        <w:rPr>
          <w:sz w:val="20"/>
          <w:szCs w:val="20"/>
        </w:rPr>
      </w:pPr>
      <w:r w:rsidRPr="006419F1">
        <w:rPr>
          <w:sz w:val="20"/>
          <w:szCs w:val="20"/>
        </w:rPr>
        <w:t>Poziom powstrzymywania pojazdu (T…N…H…) - zdolno</w:t>
      </w:r>
      <w:r w:rsidRPr="006419F1">
        <w:rPr>
          <w:rFonts w:hint="eastAsia"/>
          <w:sz w:val="20"/>
          <w:szCs w:val="20"/>
        </w:rPr>
        <w:t>ść</w:t>
      </w:r>
      <w:r w:rsidRPr="006419F1">
        <w:rPr>
          <w:sz w:val="20"/>
          <w:szCs w:val="20"/>
        </w:rPr>
        <w:t xml:space="preserve"> bariery ochronnej do powstrzymywania</w:t>
      </w:r>
    </w:p>
    <w:p w14:paraId="71CD642E" w14:textId="5FC47201" w:rsidR="00717504" w:rsidRPr="006419F1" w:rsidRDefault="00717504" w:rsidP="00717504">
      <w:pPr>
        <w:pStyle w:val="Styl4"/>
        <w:ind w:left="720"/>
        <w:rPr>
          <w:sz w:val="20"/>
          <w:szCs w:val="20"/>
        </w:rPr>
      </w:pPr>
      <w:r w:rsidRPr="006419F1">
        <w:rPr>
          <w:sz w:val="20"/>
          <w:szCs w:val="20"/>
        </w:rPr>
        <w:t>uderzaj</w:t>
      </w:r>
      <w:r w:rsidRPr="006419F1">
        <w:rPr>
          <w:rFonts w:hint="eastAsia"/>
          <w:sz w:val="20"/>
          <w:szCs w:val="20"/>
        </w:rPr>
        <w:t>ą</w:t>
      </w:r>
      <w:r w:rsidRPr="006419F1">
        <w:rPr>
          <w:sz w:val="20"/>
          <w:szCs w:val="20"/>
        </w:rPr>
        <w:t>cego w ni</w:t>
      </w:r>
      <w:r w:rsidRPr="006419F1">
        <w:rPr>
          <w:rFonts w:hint="eastAsia"/>
          <w:sz w:val="20"/>
          <w:szCs w:val="20"/>
        </w:rPr>
        <w:t>ą</w:t>
      </w:r>
      <w:r w:rsidRPr="006419F1">
        <w:rPr>
          <w:sz w:val="20"/>
          <w:szCs w:val="20"/>
        </w:rPr>
        <w:t xml:space="preserve"> pojazdu, okre</w:t>
      </w:r>
      <w:r w:rsidRPr="006419F1">
        <w:rPr>
          <w:rFonts w:hint="eastAsia"/>
          <w:sz w:val="20"/>
          <w:szCs w:val="20"/>
        </w:rPr>
        <w:t>ś</w:t>
      </w:r>
      <w:r w:rsidRPr="006419F1">
        <w:rPr>
          <w:sz w:val="20"/>
          <w:szCs w:val="20"/>
        </w:rPr>
        <w:t>lona na podstawie poligonowych bada</w:t>
      </w:r>
      <w:r w:rsidRPr="006419F1">
        <w:rPr>
          <w:rFonts w:hint="eastAsia"/>
          <w:sz w:val="20"/>
          <w:szCs w:val="20"/>
        </w:rPr>
        <w:t>ń</w:t>
      </w:r>
      <w:r w:rsidRPr="006419F1">
        <w:rPr>
          <w:sz w:val="20"/>
          <w:szCs w:val="20"/>
        </w:rPr>
        <w:t xml:space="preserve"> zderzeniowych zgodnych z norm</w:t>
      </w:r>
      <w:r w:rsidRPr="006419F1">
        <w:rPr>
          <w:rFonts w:hint="eastAsia"/>
          <w:sz w:val="20"/>
          <w:szCs w:val="20"/>
        </w:rPr>
        <w:t>ą</w:t>
      </w:r>
      <w:r w:rsidRPr="006419F1">
        <w:rPr>
          <w:sz w:val="20"/>
          <w:szCs w:val="20"/>
        </w:rPr>
        <w:t xml:space="preserve"> zharmonizowan</w:t>
      </w:r>
      <w:r w:rsidRPr="006419F1">
        <w:rPr>
          <w:rFonts w:hint="eastAsia"/>
          <w:sz w:val="20"/>
          <w:szCs w:val="20"/>
        </w:rPr>
        <w:t>ą</w:t>
      </w:r>
      <w:r w:rsidRPr="006419F1">
        <w:rPr>
          <w:sz w:val="20"/>
          <w:szCs w:val="20"/>
        </w:rPr>
        <w:t xml:space="preserve"> PN-EN 1317-1 oraz PN-EN 1317-2.</w:t>
      </w:r>
    </w:p>
    <w:p w14:paraId="6F892F78" w14:textId="54084C65" w:rsidR="00717504" w:rsidRPr="006419F1" w:rsidRDefault="00717504" w:rsidP="00717504">
      <w:pPr>
        <w:pStyle w:val="Styl4"/>
        <w:numPr>
          <w:ilvl w:val="2"/>
          <w:numId w:val="88"/>
        </w:numPr>
        <w:rPr>
          <w:sz w:val="20"/>
          <w:szCs w:val="20"/>
        </w:rPr>
      </w:pPr>
      <w:r w:rsidRPr="006419F1">
        <w:rPr>
          <w:sz w:val="20"/>
          <w:szCs w:val="20"/>
        </w:rPr>
        <w:t>Poziom intensywno</w:t>
      </w:r>
      <w:r w:rsidRPr="006419F1">
        <w:rPr>
          <w:rFonts w:hint="eastAsia"/>
          <w:sz w:val="20"/>
          <w:szCs w:val="20"/>
        </w:rPr>
        <w:t>ś</w:t>
      </w:r>
      <w:r w:rsidRPr="006419F1">
        <w:rPr>
          <w:sz w:val="20"/>
          <w:szCs w:val="20"/>
        </w:rPr>
        <w:t>ci zderzenia (A, B, C) – jest to parametr odzwierciedlaj</w:t>
      </w:r>
      <w:r w:rsidRPr="006419F1">
        <w:rPr>
          <w:rFonts w:hint="eastAsia"/>
          <w:sz w:val="20"/>
          <w:szCs w:val="20"/>
        </w:rPr>
        <w:t>ą</w:t>
      </w:r>
      <w:r w:rsidRPr="006419F1">
        <w:rPr>
          <w:sz w:val="20"/>
          <w:szCs w:val="20"/>
        </w:rPr>
        <w:t>cy oddziaływanie zderzenia</w:t>
      </w:r>
    </w:p>
    <w:p w14:paraId="7CEF0B0C" w14:textId="77777777" w:rsidR="00717504" w:rsidRPr="006419F1" w:rsidRDefault="00717504" w:rsidP="00717504">
      <w:pPr>
        <w:pStyle w:val="Styl4"/>
        <w:ind w:left="720"/>
        <w:rPr>
          <w:sz w:val="20"/>
          <w:szCs w:val="20"/>
        </w:rPr>
      </w:pPr>
      <w:r w:rsidRPr="006419F1">
        <w:rPr>
          <w:sz w:val="20"/>
          <w:szCs w:val="20"/>
        </w:rPr>
        <w:t>na osoby znajduj</w:t>
      </w:r>
      <w:r w:rsidRPr="006419F1">
        <w:rPr>
          <w:rFonts w:hint="eastAsia"/>
          <w:sz w:val="20"/>
          <w:szCs w:val="20"/>
        </w:rPr>
        <w:t>ą</w:t>
      </w:r>
      <w:r w:rsidRPr="006419F1">
        <w:rPr>
          <w:sz w:val="20"/>
          <w:szCs w:val="20"/>
        </w:rPr>
        <w:t>ce si</w:t>
      </w:r>
      <w:r w:rsidRPr="006419F1">
        <w:rPr>
          <w:rFonts w:hint="eastAsia"/>
          <w:sz w:val="20"/>
          <w:szCs w:val="20"/>
        </w:rPr>
        <w:t>ę</w:t>
      </w:r>
      <w:r w:rsidRPr="006419F1">
        <w:rPr>
          <w:sz w:val="20"/>
          <w:szCs w:val="20"/>
        </w:rPr>
        <w:t xml:space="preserve"> w poje</w:t>
      </w:r>
      <w:r w:rsidRPr="006419F1">
        <w:rPr>
          <w:rFonts w:hint="eastAsia"/>
          <w:sz w:val="20"/>
          <w:szCs w:val="20"/>
        </w:rPr>
        <w:t>ź</w:t>
      </w:r>
      <w:r w:rsidRPr="006419F1">
        <w:rPr>
          <w:sz w:val="20"/>
          <w:szCs w:val="20"/>
        </w:rPr>
        <w:t>dzie.</w:t>
      </w:r>
    </w:p>
    <w:p w14:paraId="7987C052" w14:textId="74D438B2" w:rsidR="00717504" w:rsidRPr="006419F1" w:rsidRDefault="00717504" w:rsidP="00717504">
      <w:pPr>
        <w:pStyle w:val="Styl4"/>
        <w:numPr>
          <w:ilvl w:val="2"/>
          <w:numId w:val="88"/>
        </w:numPr>
        <w:rPr>
          <w:sz w:val="20"/>
          <w:szCs w:val="20"/>
        </w:rPr>
      </w:pPr>
      <w:r w:rsidRPr="006419F1">
        <w:rPr>
          <w:sz w:val="20"/>
          <w:szCs w:val="20"/>
        </w:rPr>
        <w:t>Odkształcenie systemu powstrzymuj</w:t>
      </w:r>
      <w:r w:rsidRPr="006419F1">
        <w:rPr>
          <w:rFonts w:hint="eastAsia"/>
          <w:sz w:val="20"/>
          <w:szCs w:val="20"/>
        </w:rPr>
        <w:t>ą</w:t>
      </w:r>
      <w:r w:rsidRPr="006419F1">
        <w:rPr>
          <w:sz w:val="20"/>
          <w:szCs w:val="20"/>
        </w:rPr>
        <w:t>cego – jest to parametr okre</w:t>
      </w:r>
      <w:r w:rsidRPr="006419F1">
        <w:rPr>
          <w:rFonts w:hint="eastAsia"/>
          <w:sz w:val="20"/>
          <w:szCs w:val="20"/>
        </w:rPr>
        <w:t>ś</w:t>
      </w:r>
      <w:r w:rsidRPr="006419F1">
        <w:rPr>
          <w:sz w:val="20"/>
          <w:szCs w:val="20"/>
        </w:rPr>
        <w:t>lany podczas badania zderzeniowego</w:t>
      </w:r>
    </w:p>
    <w:p w14:paraId="15ED8549" w14:textId="05876881" w:rsidR="00717504" w:rsidRPr="006419F1" w:rsidRDefault="00717504" w:rsidP="00717504">
      <w:pPr>
        <w:pStyle w:val="Styl4"/>
        <w:ind w:left="720"/>
        <w:rPr>
          <w:sz w:val="20"/>
          <w:szCs w:val="20"/>
        </w:rPr>
      </w:pPr>
      <w:r w:rsidRPr="006419F1">
        <w:rPr>
          <w:sz w:val="20"/>
          <w:szCs w:val="20"/>
        </w:rPr>
        <w:t>przeprowadzanego zgodnie z PN-EN 1317-2 i wyra</w:t>
      </w:r>
      <w:r w:rsidRPr="006419F1">
        <w:rPr>
          <w:rFonts w:hint="eastAsia"/>
          <w:sz w:val="20"/>
          <w:szCs w:val="20"/>
        </w:rPr>
        <w:t>ż</w:t>
      </w:r>
      <w:r w:rsidRPr="006419F1">
        <w:rPr>
          <w:sz w:val="20"/>
          <w:szCs w:val="20"/>
        </w:rPr>
        <w:t>any przez znormalizowane warto</w:t>
      </w:r>
      <w:r w:rsidRPr="006419F1">
        <w:rPr>
          <w:rFonts w:hint="eastAsia"/>
          <w:sz w:val="20"/>
          <w:szCs w:val="20"/>
        </w:rPr>
        <w:t>ś</w:t>
      </w:r>
      <w:r w:rsidRPr="006419F1">
        <w:rPr>
          <w:sz w:val="20"/>
          <w:szCs w:val="20"/>
        </w:rPr>
        <w:t>ci: ugi</w:t>
      </w:r>
      <w:r w:rsidRPr="006419F1">
        <w:rPr>
          <w:rFonts w:hint="eastAsia"/>
          <w:sz w:val="20"/>
          <w:szCs w:val="20"/>
        </w:rPr>
        <w:t>ę</w:t>
      </w:r>
      <w:r w:rsidRPr="006419F1">
        <w:rPr>
          <w:sz w:val="20"/>
          <w:szCs w:val="20"/>
        </w:rPr>
        <w:t>cia dynamicznego, szeroko</w:t>
      </w:r>
      <w:r w:rsidRPr="006419F1">
        <w:rPr>
          <w:rFonts w:hint="eastAsia"/>
          <w:sz w:val="20"/>
          <w:szCs w:val="20"/>
        </w:rPr>
        <w:t>ś</w:t>
      </w:r>
      <w:r w:rsidRPr="006419F1">
        <w:rPr>
          <w:sz w:val="20"/>
          <w:szCs w:val="20"/>
        </w:rPr>
        <w:t>ci pracuj</w:t>
      </w:r>
      <w:r w:rsidRPr="006419F1">
        <w:rPr>
          <w:rFonts w:hint="eastAsia"/>
          <w:sz w:val="20"/>
          <w:szCs w:val="20"/>
        </w:rPr>
        <w:t>ą</w:t>
      </w:r>
      <w:r w:rsidRPr="006419F1">
        <w:rPr>
          <w:sz w:val="20"/>
          <w:szCs w:val="20"/>
        </w:rPr>
        <w:t>cej i intruzji.</w:t>
      </w:r>
    </w:p>
    <w:p w14:paraId="541F00C2" w14:textId="2A96CBB3" w:rsidR="00717504" w:rsidRPr="006419F1" w:rsidRDefault="00717504" w:rsidP="00717504">
      <w:pPr>
        <w:pStyle w:val="Styl4"/>
        <w:numPr>
          <w:ilvl w:val="2"/>
          <w:numId w:val="88"/>
        </w:numPr>
        <w:rPr>
          <w:sz w:val="20"/>
          <w:szCs w:val="20"/>
        </w:rPr>
      </w:pPr>
      <w:r w:rsidRPr="006419F1">
        <w:rPr>
          <w:sz w:val="20"/>
          <w:szCs w:val="20"/>
        </w:rPr>
        <w:t>Znormalizowane ugi</w:t>
      </w:r>
      <w:r w:rsidRPr="006419F1">
        <w:rPr>
          <w:rFonts w:hint="eastAsia"/>
          <w:sz w:val="20"/>
          <w:szCs w:val="20"/>
        </w:rPr>
        <w:t>ę</w:t>
      </w:r>
      <w:r w:rsidRPr="006419F1">
        <w:rPr>
          <w:sz w:val="20"/>
          <w:szCs w:val="20"/>
        </w:rPr>
        <w:t>cie dynamiczne – odpowiada maksymalnemu bocznemu przemieszczeniu</w:t>
      </w:r>
    </w:p>
    <w:p w14:paraId="15367B58" w14:textId="2D02E46A" w:rsidR="00717504" w:rsidRPr="006419F1" w:rsidRDefault="00717504" w:rsidP="00717504">
      <w:pPr>
        <w:pStyle w:val="Styl4"/>
        <w:ind w:left="720"/>
        <w:rPr>
          <w:sz w:val="20"/>
          <w:szCs w:val="20"/>
        </w:rPr>
      </w:pPr>
      <w:r w:rsidRPr="006419F1">
        <w:rPr>
          <w:sz w:val="20"/>
          <w:szCs w:val="20"/>
        </w:rPr>
        <w:t>dowolnego punktu powierzchni czołowej bariery ochronnej, w tym tak</w:t>
      </w:r>
      <w:r w:rsidRPr="006419F1">
        <w:rPr>
          <w:rFonts w:hint="eastAsia"/>
          <w:sz w:val="20"/>
          <w:szCs w:val="20"/>
        </w:rPr>
        <w:t>ż</w:t>
      </w:r>
      <w:r w:rsidRPr="006419F1">
        <w:rPr>
          <w:sz w:val="20"/>
          <w:szCs w:val="20"/>
        </w:rPr>
        <w:t>e balustrady dla pojazdów/bariery z por</w:t>
      </w:r>
      <w:r w:rsidRPr="006419F1">
        <w:rPr>
          <w:rFonts w:hint="eastAsia"/>
          <w:sz w:val="20"/>
          <w:szCs w:val="20"/>
        </w:rPr>
        <w:t>ę</w:t>
      </w:r>
      <w:r w:rsidRPr="006419F1">
        <w:rPr>
          <w:sz w:val="20"/>
          <w:szCs w:val="20"/>
        </w:rPr>
        <w:t>cz</w:t>
      </w:r>
      <w:r w:rsidRPr="006419F1">
        <w:rPr>
          <w:rFonts w:hint="eastAsia"/>
          <w:sz w:val="20"/>
          <w:szCs w:val="20"/>
        </w:rPr>
        <w:t>ą</w:t>
      </w:r>
      <w:r w:rsidRPr="006419F1">
        <w:rPr>
          <w:sz w:val="20"/>
          <w:szCs w:val="20"/>
        </w:rPr>
        <w:t xml:space="preserve"> od strony ruchu.</w:t>
      </w:r>
    </w:p>
    <w:p w14:paraId="63B1B4B3" w14:textId="5462199E" w:rsidR="00717504" w:rsidRPr="006419F1" w:rsidRDefault="00717504" w:rsidP="00717504">
      <w:pPr>
        <w:pStyle w:val="Styl4"/>
        <w:numPr>
          <w:ilvl w:val="2"/>
          <w:numId w:val="88"/>
        </w:numPr>
        <w:rPr>
          <w:sz w:val="20"/>
          <w:szCs w:val="20"/>
        </w:rPr>
      </w:pPr>
      <w:r w:rsidRPr="006419F1">
        <w:rPr>
          <w:sz w:val="20"/>
          <w:szCs w:val="20"/>
        </w:rPr>
        <w:t>Znormalizowana szeroko</w:t>
      </w:r>
      <w:r w:rsidRPr="006419F1">
        <w:rPr>
          <w:rFonts w:hint="eastAsia"/>
          <w:sz w:val="20"/>
          <w:szCs w:val="20"/>
        </w:rPr>
        <w:t>ść</w:t>
      </w:r>
      <w:r w:rsidRPr="006419F1">
        <w:rPr>
          <w:sz w:val="20"/>
          <w:szCs w:val="20"/>
        </w:rPr>
        <w:t xml:space="preserve"> pracuj</w:t>
      </w:r>
      <w:r w:rsidRPr="006419F1">
        <w:rPr>
          <w:rFonts w:hint="eastAsia"/>
          <w:sz w:val="20"/>
          <w:szCs w:val="20"/>
        </w:rPr>
        <w:t>ą</w:t>
      </w:r>
      <w:r w:rsidRPr="006419F1">
        <w:rPr>
          <w:sz w:val="20"/>
          <w:szCs w:val="20"/>
        </w:rPr>
        <w:t xml:space="preserve">ca bariery (WN) </w:t>
      </w:r>
      <w:r w:rsidR="008F0B39" w:rsidRPr="006419F1">
        <w:rPr>
          <w:sz w:val="20"/>
          <w:szCs w:val="20"/>
        </w:rPr>
        <w:t>–</w:t>
      </w:r>
      <w:r w:rsidRPr="006419F1">
        <w:rPr>
          <w:sz w:val="20"/>
          <w:szCs w:val="20"/>
        </w:rPr>
        <w:t xml:space="preserve"> jest to odległo</w:t>
      </w:r>
      <w:r w:rsidRPr="006419F1">
        <w:rPr>
          <w:rFonts w:hint="eastAsia"/>
          <w:sz w:val="20"/>
          <w:szCs w:val="20"/>
        </w:rPr>
        <w:t>ść</w:t>
      </w:r>
      <w:r w:rsidRPr="006419F1">
        <w:rPr>
          <w:sz w:val="20"/>
          <w:szCs w:val="20"/>
        </w:rPr>
        <w:t xml:space="preserve"> mi</w:t>
      </w:r>
      <w:r w:rsidRPr="006419F1">
        <w:rPr>
          <w:rFonts w:hint="eastAsia"/>
          <w:sz w:val="20"/>
          <w:szCs w:val="20"/>
        </w:rPr>
        <w:t>ę</w:t>
      </w:r>
      <w:r w:rsidRPr="006419F1">
        <w:rPr>
          <w:sz w:val="20"/>
          <w:szCs w:val="20"/>
        </w:rPr>
        <w:t>dzy boczn</w:t>
      </w:r>
      <w:r w:rsidRPr="006419F1">
        <w:rPr>
          <w:rFonts w:hint="eastAsia"/>
          <w:sz w:val="20"/>
          <w:szCs w:val="20"/>
        </w:rPr>
        <w:t>ą</w:t>
      </w:r>
      <w:r w:rsidRPr="006419F1">
        <w:rPr>
          <w:sz w:val="20"/>
          <w:szCs w:val="20"/>
        </w:rPr>
        <w:t xml:space="preserve"> powierzchni</w:t>
      </w:r>
      <w:r w:rsidRPr="006419F1">
        <w:rPr>
          <w:rFonts w:hint="eastAsia"/>
          <w:sz w:val="20"/>
          <w:szCs w:val="20"/>
        </w:rPr>
        <w:t>ą</w:t>
      </w:r>
    </w:p>
    <w:p w14:paraId="21C61819" w14:textId="277D099D" w:rsidR="00717504" w:rsidRPr="006419F1" w:rsidRDefault="00717504" w:rsidP="00717504">
      <w:pPr>
        <w:pStyle w:val="Styl4"/>
        <w:ind w:left="720"/>
        <w:rPr>
          <w:sz w:val="20"/>
          <w:szCs w:val="20"/>
        </w:rPr>
      </w:pPr>
      <w:r w:rsidRPr="006419F1">
        <w:rPr>
          <w:sz w:val="20"/>
          <w:szCs w:val="20"/>
        </w:rPr>
        <w:t>czołow</w:t>
      </w:r>
      <w:r w:rsidRPr="006419F1">
        <w:rPr>
          <w:rFonts w:hint="eastAsia"/>
          <w:sz w:val="20"/>
          <w:szCs w:val="20"/>
        </w:rPr>
        <w:t>ą</w:t>
      </w:r>
      <w:r w:rsidRPr="006419F1">
        <w:rPr>
          <w:sz w:val="20"/>
          <w:szCs w:val="20"/>
        </w:rPr>
        <w:t xml:space="preserve"> bariery od strony ruchu pojazdu przed zderzeniem, a maksymalnym dynamicznym bocznym poło</w:t>
      </w:r>
      <w:r w:rsidRPr="006419F1">
        <w:rPr>
          <w:rFonts w:hint="eastAsia"/>
          <w:sz w:val="20"/>
          <w:szCs w:val="20"/>
        </w:rPr>
        <w:t>ż</w:t>
      </w:r>
      <w:r w:rsidRPr="006419F1">
        <w:rPr>
          <w:sz w:val="20"/>
          <w:szCs w:val="20"/>
        </w:rPr>
        <w:t>eniem jakiejkolwiek wi</w:t>
      </w:r>
      <w:r w:rsidRPr="006419F1">
        <w:rPr>
          <w:rFonts w:hint="eastAsia"/>
          <w:sz w:val="20"/>
          <w:szCs w:val="20"/>
        </w:rPr>
        <w:t>ę</w:t>
      </w:r>
      <w:r w:rsidRPr="006419F1">
        <w:rPr>
          <w:sz w:val="20"/>
          <w:szCs w:val="20"/>
        </w:rPr>
        <w:t>kszej cz</w:t>
      </w:r>
      <w:r w:rsidRPr="006419F1">
        <w:rPr>
          <w:rFonts w:hint="eastAsia"/>
          <w:sz w:val="20"/>
          <w:szCs w:val="20"/>
        </w:rPr>
        <w:t>ęś</w:t>
      </w:r>
      <w:r w:rsidRPr="006419F1">
        <w:rPr>
          <w:sz w:val="20"/>
          <w:szCs w:val="20"/>
        </w:rPr>
        <w:t>ci systemu. Szeroko</w:t>
      </w:r>
      <w:r w:rsidRPr="006419F1">
        <w:rPr>
          <w:rFonts w:hint="eastAsia"/>
          <w:sz w:val="20"/>
          <w:szCs w:val="20"/>
        </w:rPr>
        <w:t>ść</w:t>
      </w:r>
      <w:r w:rsidRPr="006419F1">
        <w:rPr>
          <w:sz w:val="20"/>
          <w:szCs w:val="20"/>
        </w:rPr>
        <w:t xml:space="preserve"> pracuj</w:t>
      </w:r>
      <w:r w:rsidRPr="006419F1">
        <w:rPr>
          <w:rFonts w:hint="eastAsia"/>
          <w:sz w:val="20"/>
          <w:szCs w:val="20"/>
        </w:rPr>
        <w:t>ą</w:t>
      </w:r>
      <w:r w:rsidRPr="006419F1">
        <w:rPr>
          <w:sz w:val="20"/>
          <w:szCs w:val="20"/>
        </w:rPr>
        <w:t>ca jest miar</w:t>
      </w:r>
      <w:r w:rsidRPr="006419F1">
        <w:rPr>
          <w:rFonts w:hint="eastAsia"/>
          <w:sz w:val="20"/>
          <w:szCs w:val="20"/>
        </w:rPr>
        <w:t>ą</w:t>
      </w:r>
      <w:r w:rsidRPr="006419F1">
        <w:rPr>
          <w:sz w:val="20"/>
          <w:szCs w:val="20"/>
        </w:rPr>
        <w:t xml:space="preserve"> odkształcenia poprzecznego bariery.</w:t>
      </w:r>
    </w:p>
    <w:p w14:paraId="398C329C" w14:textId="77777777" w:rsidR="00E214DB" w:rsidRPr="006419F1" w:rsidRDefault="00717504" w:rsidP="00E214DB">
      <w:pPr>
        <w:pStyle w:val="Styl4"/>
        <w:numPr>
          <w:ilvl w:val="2"/>
          <w:numId w:val="88"/>
        </w:numPr>
        <w:rPr>
          <w:sz w:val="20"/>
          <w:szCs w:val="20"/>
        </w:rPr>
      </w:pPr>
      <w:r w:rsidRPr="006419F1">
        <w:rPr>
          <w:sz w:val="20"/>
          <w:szCs w:val="20"/>
        </w:rPr>
        <w:t>Znormalizowana intruzja pojazdu (VIN) – odpowiada maksymalnej poprzecznej odległo</w:t>
      </w:r>
      <w:r w:rsidRPr="006419F1">
        <w:rPr>
          <w:rFonts w:hint="eastAsia"/>
          <w:sz w:val="20"/>
          <w:szCs w:val="20"/>
        </w:rPr>
        <w:t>ś</w:t>
      </w:r>
      <w:r w:rsidRPr="006419F1">
        <w:rPr>
          <w:sz w:val="20"/>
          <w:szCs w:val="20"/>
        </w:rPr>
        <w:t>ci pomi</w:t>
      </w:r>
      <w:r w:rsidRPr="006419F1">
        <w:rPr>
          <w:rFonts w:hint="eastAsia"/>
          <w:sz w:val="20"/>
          <w:szCs w:val="20"/>
        </w:rPr>
        <w:t>ę</w:t>
      </w:r>
      <w:r w:rsidRPr="006419F1">
        <w:rPr>
          <w:sz w:val="20"/>
          <w:szCs w:val="20"/>
        </w:rPr>
        <w:t>dzy dowoln</w:t>
      </w:r>
      <w:r w:rsidRPr="006419F1">
        <w:rPr>
          <w:rFonts w:hint="eastAsia"/>
          <w:sz w:val="20"/>
          <w:szCs w:val="20"/>
        </w:rPr>
        <w:t>ą</w:t>
      </w:r>
      <w:r w:rsidRPr="006419F1">
        <w:rPr>
          <w:sz w:val="20"/>
          <w:szCs w:val="20"/>
        </w:rPr>
        <w:t xml:space="preserve"> nieodkształcon</w:t>
      </w:r>
      <w:r w:rsidRPr="006419F1">
        <w:rPr>
          <w:rFonts w:hint="eastAsia"/>
          <w:sz w:val="20"/>
          <w:szCs w:val="20"/>
        </w:rPr>
        <w:t>ą</w:t>
      </w:r>
      <w:r w:rsidRPr="006419F1">
        <w:rPr>
          <w:sz w:val="20"/>
          <w:szCs w:val="20"/>
        </w:rPr>
        <w:t xml:space="preserve"> cz</w:t>
      </w:r>
      <w:r w:rsidRPr="006419F1">
        <w:rPr>
          <w:rFonts w:hint="eastAsia"/>
          <w:sz w:val="20"/>
          <w:szCs w:val="20"/>
        </w:rPr>
        <w:t>ęś</w:t>
      </w:r>
      <w:r w:rsidRPr="006419F1">
        <w:rPr>
          <w:sz w:val="20"/>
          <w:szCs w:val="20"/>
        </w:rPr>
        <w:t>ci</w:t>
      </w:r>
      <w:r w:rsidRPr="006419F1">
        <w:rPr>
          <w:rFonts w:hint="eastAsia"/>
          <w:sz w:val="20"/>
          <w:szCs w:val="20"/>
        </w:rPr>
        <w:t>ą</w:t>
      </w:r>
      <w:r w:rsidRPr="006419F1">
        <w:rPr>
          <w:sz w:val="20"/>
          <w:szCs w:val="20"/>
        </w:rPr>
        <w:t xml:space="preserve"> bariery ochronnej, w tym tak</w:t>
      </w:r>
      <w:r w:rsidRPr="006419F1">
        <w:rPr>
          <w:rFonts w:hint="eastAsia"/>
          <w:sz w:val="20"/>
          <w:szCs w:val="20"/>
        </w:rPr>
        <w:t>ż</w:t>
      </w:r>
      <w:r w:rsidRPr="006419F1">
        <w:rPr>
          <w:sz w:val="20"/>
          <w:szCs w:val="20"/>
        </w:rPr>
        <w:t>e balustrady dla pojazdów od strony ruchu a maksymalnym odchyleniem samochodu ci</w:t>
      </w:r>
      <w:r w:rsidRPr="006419F1">
        <w:rPr>
          <w:rFonts w:hint="eastAsia"/>
          <w:sz w:val="20"/>
          <w:szCs w:val="20"/>
        </w:rPr>
        <w:t>ęż</w:t>
      </w:r>
      <w:r w:rsidRPr="006419F1">
        <w:rPr>
          <w:sz w:val="20"/>
          <w:szCs w:val="20"/>
        </w:rPr>
        <w:t>arowego lub autobusu.</w:t>
      </w:r>
    </w:p>
    <w:p w14:paraId="578B7FFB" w14:textId="11C123EF" w:rsidR="00E214DB" w:rsidRPr="006419F1" w:rsidRDefault="00E214DB" w:rsidP="00E214DB">
      <w:pPr>
        <w:pStyle w:val="Styl4"/>
        <w:numPr>
          <w:ilvl w:val="2"/>
          <w:numId w:val="88"/>
        </w:numPr>
        <w:rPr>
          <w:sz w:val="20"/>
          <w:szCs w:val="20"/>
        </w:rPr>
      </w:pPr>
      <w:r w:rsidRPr="006419F1">
        <w:rPr>
          <w:sz w:val="20"/>
          <w:szCs w:val="20"/>
        </w:rPr>
        <w:lastRenderedPageBreak/>
        <w:t xml:space="preserve">Pozostałe określenia podstawowe zgodne z obowiązującymi odpowiednimi polskimi normami i z definicjami podanymi w OSTWiORB „Wymagania ogólne” </w:t>
      </w:r>
    </w:p>
    <w:p w14:paraId="0FC59E63" w14:textId="77777777" w:rsidR="00120A8B" w:rsidRPr="006419F1" w:rsidRDefault="00120A8B" w:rsidP="00120A8B"/>
    <w:p w14:paraId="2B5A0326" w14:textId="77777777" w:rsidR="00120A8B" w:rsidRPr="006419F1" w:rsidRDefault="00120A8B">
      <w:pPr>
        <w:pStyle w:val="Styl3"/>
        <w:numPr>
          <w:ilvl w:val="1"/>
          <w:numId w:val="94"/>
        </w:numPr>
        <w:jc w:val="left"/>
        <w:rPr>
          <w:sz w:val="20"/>
          <w:szCs w:val="20"/>
        </w:rPr>
      </w:pPr>
      <w:r w:rsidRPr="006419F1">
        <w:rPr>
          <w:sz w:val="20"/>
          <w:szCs w:val="20"/>
        </w:rPr>
        <w:t>Ogólne wymagania dotyczące robót</w:t>
      </w:r>
    </w:p>
    <w:p w14:paraId="373791B6" w14:textId="77777777" w:rsidR="00120A8B" w:rsidRPr="006419F1" w:rsidRDefault="00120A8B" w:rsidP="00120A8B">
      <w:pPr>
        <w:rPr>
          <w:spacing w:val="1"/>
        </w:rPr>
      </w:pPr>
      <w:r w:rsidRPr="006419F1">
        <w:t>Ogólne wymagania dotyczące robót podano w </w:t>
      </w:r>
      <w:r w:rsidRPr="006419F1">
        <w:rPr>
          <w:spacing w:val="1"/>
        </w:rPr>
        <w:t>OSTWiORB  „Wymagania Ogólne”.</w:t>
      </w:r>
    </w:p>
    <w:p w14:paraId="69DDC2D7" w14:textId="77777777" w:rsidR="00120A8B" w:rsidRPr="006419F1" w:rsidRDefault="00120A8B" w:rsidP="00120A8B"/>
    <w:p w14:paraId="7B889622" w14:textId="56CA1E0B" w:rsidR="00120A8B" w:rsidRPr="006419F1" w:rsidRDefault="00905465">
      <w:pPr>
        <w:pStyle w:val="Akapitzlist"/>
        <w:numPr>
          <w:ilvl w:val="0"/>
          <w:numId w:val="95"/>
        </w:numPr>
        <w:rPr>
          <w:b/>
          <w:sz w:val="20"/>
        </w:rPr>
      </w:pPr>
      <w:r w:rsidRPr="006419F1">
        <w:rPr>
          <w:b/>
          <w:sz w:val="20"/>
        </w:rPr>
        <w:t xml:space="preserve">MATERIAŁY </w:t>
      </w:r>
    </w:p>
    <w:p w14:paraId="41F482FF" w14:textId="77777777" w:rsidR="00120A8B" w:rsidRPr="006419F1" w:rsidRDefault="00120A8B" w:rsidP="00120A8B">
      <w:pPr>
        <w:pStyle w:val="Styl2"/>
        <w:ind w:left="0" w:firstLine="0"/>
        <w:rPr>
          <w:sz w:val="20"/>
          <w:szCs w:val="20"/>
        </w:rPr>
      </w:pPr>
    </w:p>
    <w:p w14:paraId="5C525929" w14:textId="77777777" w:rsidR="00120A8B" w:rsidRPr="006419F1" w:rsidRDefault="00120A8B">
      <w:pPr>
        <w:pStyle w:val="Styl3"/>
        <w:numPr>
          <w:ilvl w:val="1"/>
          <w:numId w:val="95"/>
        </w:numPr>
        <w:jc w:val="left"/>
        <w:rPr>
          <w:sz w:val="20"/>
          <w:szCs w:val="20"/>
        </w:rPr>
      </w:pPr>
      <w:r w:rsidRPr="006419F1">
        <w:rPr>
          <w:sz w:val="20"/>
          <w:szCs w:val="20"/>
        </w:rPr>
        <w:t>Ogólne wymagania dotyczące materiałów</w:t>
      </w:r>
    </w:p>
    <w:p w14:paraId="5E3362A5" w14:textId="77777777" w:rsidR="00120A8B" w:rsidRPr="006419F1" w:rsidRDefault="00120A8B" w:rsidP="00120A8B">
      <w:pPr>
        <w:rPr>
          <w:spacing w:val="1"/>
        </w:rPr>
      </w:pPr>
      <w:r w:rsidRPr="006419F1">
        <w:t xml:space="preserve">Ogólne wymagania dotyczące materiałów podano w </w:t>
      </w:r>
      <w:r w:rsidRPr="006419F1">
        <w:rPr>
          <w:spacing w:val="1"/>
        </w:rPr>
        <w:t>OSTWiORB  „Wymagania Ogólne”.</w:t>
      </w:r>
    </w:p>
    <w:p w14:paraId="745C2B3B" w14:textId="77777777" w:rsidR="00A55DEC" w:rsidRPr="006419F1" w:rsidRDefault="00A55DEC" w:rsidP="00120A8B">
      <w:pPr>
        <w:rPr>
          <w:spacing w:val="1"/>
        </w:rPr>
      </w:pPr>
    </w:p>
    <w:p w14:paraId="0EF367BA" w14:textId="77777777" w:rsidR="00230746" w:rsidRPr="006419F1" w:rsidRDefault="00120A8B">
      <w:pPr>
        <w:pStyle w:val="Styl3"/>
        <w:numPr>
          <w:ilvl w:val="1"/>
          <w:numId w:val="95"/>
        </w:numPr>
        <w:jc w:val="left"/>
        <w:rPr>
          <w:sz w:val="20"/>
          <w:szCs w:val="20"/>
        </w:rPr>
      </w:pPr>
      <w:r w:rsidRPr="006419F1">
        <w:rPr>
          <w:sz w:val="20"/>
          <w:szCs w:val="20"/>
        </w:rPr>
        <w:t>Materiały do wykonania barier</w:t>
      </w:r>
    </w:p>
    <w:p w14:paraId="2ADF16A0" w14:textId="77777777" w:rsidR="00230746" w:rsidRPr="006419F1" w:rsidRDefault="00230746" w:rsidP="00230746">
      <w:pPr>
        <w:pStyle w:val="Styl3"/>
        <w:jc w:val="left"/>
        <w:rPr>
          <w:sz w:val="20"/>
          <w:szCs w:val="20"/>
        </w:rPr>
      </w:pPr>
    </w:p>
    <w:p w14:paraId="3AAE408E" w14:textId="77777777" w:rsidR="00617360" w:rsidRPr="006419F1" w:rsidRDefault="00617360" w:rsidP="00617360">
      <w:pPr>
        <w:overflowPunct/>
        <w:jc w:val="left"/>
        <w:textAlignment w:val="auto"/>
        <w:rPr>
          <w:rFonts w:ascii="TimesNewRoman" w:eastAsia="TimesNewRoman" w:hAnsi="Times-Roman" w:cs="TimesNewRoman"/>
        </w:rPr>
      </w:pPr>
      <w:r w:rsidRPr="006419F1">
        <w:rPr>
          <w:rFonts w:ascii="Times-Roman" w:hAnsi="Times-Roman" w:cs="Times-Roman"/>
        </w:rPr>
        <w:t>Elementy barier powinny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wykonane stali spełniaj</w:t>
      </w:r>
      <w:r w:rsidRPr="006419F1">
        <w:rPr>
          <w:rFonts w:ascii="TimesNewRoman" w:eastAsia="TimesNewRoman" w:hAnsi="Times-Roman" w:cs="TimesNewRoman" w:hint="eastAsia"/>
        </w:rPr>
        <w:t>ą</w:t>
      </w:r>
      <w:r w:rsidRPr="006419F1">
        <w:rPr>
          <w:rFonts w:ascii="Times-Roman" w:hAnsi="Times-Roman" w:cs="Times-Roman"/>
        </w:rPr>
        <w:t>cej wymagania PN-EN 10025-1, zgodnie z deklaracj</w:t>
      </w:r>
      <w:r w:rsidRPr="006419F1">
        <w:rPr>
          <w:rFonts w:ascii="TimesNewRoman" w:eastAsia="TimesNewRoman" w:hAnsi="Times-Roman" w:cs="TimesNewRoman" w:hint="eastAsia"/>
        </w:rPr>
        <w:t>ą</w:t>
      </w:r>
    </w:p>
    <w:p w14:paraId="1728CD3C" w14:textId="53176C55" w:rsidR="0063751D" w:rsidRPr="006419F1" w:rsidRDefault="00617360" w:rsidP="00617360">
      <w:pPr>
        <w:overflowPunct/>
        <w:textAlignment w:val="auto"/>
      </w:pPr>
      <w:r w:rsidRPr="006419F1">
        <w:rPr>
          <w:rFonts w:ascii="Times-Roman" w:hAnsi="Times-Roman" w:cs="Times-Roman"/>
        </w:rPr>
        <w:t>Producenta.</w:t>
      </w:r>
    </w:p>
    <w:p w14:paraId="4B73B99D" w14:textId="3E5655EE" w:rsidR="00251C71" w:rsidRPr="006419F1" w:rsidRDefault="00251C71" w:rsidP="00D665D9">
      <w:pPr>
        <w:overflowPunct/>
        <w:textAlignment w:val="auto"/>
      </w:pPr>
      <w:r w:rsidRPr="006419F1">
        <w:t xml:space="preserve">Dopuszcza się do stosowania tylko takie konstrukcje barier stalowych, na które wydano </w:t>
      </w:r>
      <w:r w:rsidR="00FE7E24" w:rsidRPr="006419F1">
        <w:t>krajową ocen</w:t>
      </w:r>
      <w:r w:rsidRPr="006419F1">
        <w:t>ę techniczną</w:t>
      </w:r>
      <w:r w:rsidR="00617360" w:rsidRPr="006419F1">
        <w:t>,</w:t>
      </w:r>
      <w:r w:rsidRPr="006419F1">
        <w:t xml:space="preserve"> zostały oznakowane znakiem </w:t>
      </w:r>
      <w:r w:rsidR="00D665D9" w:rsidRPr="006419F1">
        <w:t xml:space="preserve">„CE” lub </w:t>
      </w:r>
      <w:r w:rsidRPr="006419F1">
        <w:t xml:space="preserve">„B” </w:t>
      </w:r>
      <w:r w:rsidR="00D665D9" w:rsidRPr="006419F1">
        <w:t>zgodnie z Ustaw</w:t>
      </w:r>
      <w:r w:rsidR="00D665D9" w:rsidRPr="006419F1">
        <w:rPr>
          <w:rFonts w:eastAsia="TimesNewRoman"/>
        </w:rPr>
        <w:t xml:space="preserve">ą </w:t>
      </w:r>
      <w:r w:rsidR="00D665D9" w:rsidRPr="006419F1">
        <w:t xml:space="preserve">o Wyrobach Budowlanych i </w:t>
      </w:r>
      <w:r w:rsidR="00A55DEC" w:rsidRPr="006419F1">
        <w:t>ma</w:t>
      </w:r>
      <w:r w:rsidRPr="006419F1">
        <w:t xml:space="preserve">ją raporty z przeprowadzonych prób </w:t>
      </w:r>
      <w:r w:rsidR="007B4B5B" w:rsidRPr="006419F1">
        <w:t>z</w:t>
      </w:r>
      <w:r w:rsidRPr="006419F1">
        <w:t>derzeniowych wg norm: PN-EN 1317-1 oraz PN-EN1317-2 tj. określające parametry: poziom</w:t>
      </w:r>
      <w:r w:rsidR="00A55DEC" w:rsidRPr="006419F1">
        <w:t xml:space="preserve"> </w:t>
      </w:r>
      <w:r w:rsidRPr="006419F1">
        <w:t>powstrzymania, poziom intensywności uderzenia oraz odkształcenia bariery (szerokość</w:t>
      </w:r>
      <w:r w:rsidR="00D665D9" w:rsidRPr="006419F1">
        <w:t xml:space="preserve"> </w:t>
      </w:r>
      <w:r w:rsidRPr="006419F1">
        <w:t>pracująca).</w:t>
      </w:r>
    </w:p>
    <w:p w14:paraId="2AADFBC4" w14:textId="4119CF7D" w:rsidR="00D665D9" w:rsidRPr="006419F1" w:rsidRDefault="00251C71" w:rsidP="00251C71">
      <w:r w:rsidRPr="006419F1">
        <w:t>Zgodnie z Dokumentacja</w:t>
      </w:r>
      <w:r w:rsidR="00A55DEC" w:rsidRPr="006419F1">
        <w:t xml:space="preserve"> Projektową, zastosowano bariery</w:t>
      </w:r>
      <w:r w:rsidRPr="006419F1">
        <w:t xml:space="preserve"> H</w:t>
      </w:r>
      <w:r w:rsidR="00D665D9" w:rsidRPr="006419F1">
        <w:t>2</w:t>
      </w:r>
      <w:r w:rsidRPr="006419F1">
        <w:t>/W</w:t>
      </w:r>
      <w:r w:rsidR="001F44AB" w:rsidRPr="006419F1">
        <w:t>2</w:t>
      </w:r>
    </w:p>
    <w:p w14:paraId="10AC5458" w14:textId="693ED63E" w:rsidR="00251C71" w:rsidRPr="006419F1" w:rsidRDefault="00251C71" w:rsidP="00251C71">
      <w:r w:rsidRPr="006419F1">
        <w:t>Wszystkie elementy składowe barier powinny mieć okres trwałości co najmniej 20 lat.</w:t>
      </w:r>
    </w:p>
    <w:p w14:paraId="3E2C7B87" w14:textId="77777777" w:rsidR="00251C71" w:rsidRPr="006419F1" w:rsidRDefault="00251C71" w:rsidP="00251C71"/>
    <w:p w14:paraId="40123A20" w14:textId="42BCF2CC" w:rsidR="00617360" w:rsidRPr="006419F1" w:rsidRDefault="00617360" w:rsidP="00617360">
      <w:pPr>
        <w:pStyle w:val="Styl3"/>
        <w:numPr>
          <w:ilvl w:val="1"/>
          <w:numId w:val="95"/>
        </w:numPr>
        <w:jc w:val="left"/>
        <w:rPr>
          <w:sz w:val="20"/>
          <w:szCs w:val="20"/>
        </w:rPr>
      </w:pPr>
      <w:r w:rsidRPr="006419F1">
        <w:rPr>
          <w:sz w:val="20"/>
          <w:szCs w:val="20"/>
        </w:rPr>
        <w:t>Informacje Producenta</w:t>
      </w:r>
    </w:p>
    <w:p w14:paraId="164CBC7D" w14:textId="77777777" w:rsidR="00617360" w:rsidRPr="006419F1" w:rsidRDefault="00617360" w:rsidP="00617360">
      <w:pPr>
        <w:pStyle w:val="Styl3"/>
        <w:jc w:val="left"/>
        <w:rPr>
          <w:sz w:val="20"/>
          <w:szCs w:val="20"/>
        </w:rPr>
      </w:pPr>
    </w:p>
    <w:p w14:paraId="3DF495EA" w14:textId="77777777" w:rsidR="00617360" w:rsidRPr="006419F1" w:rsidRDefault="00617360" w:rsidP="00617360">
      <w:pPr>
        <w:overflowPunct/>
        <w:jc w:val="left"/>
        <w:textAlignment w:val="auto"/>
        <w:rPr>
          <w:rFonts w:ascii="Times-Roman" w:hAnsi="Times-Roman" w:cs="Times-Roman"/>
        </w:rPr>
      </w:pPr>
      <w:r w:rsidRPr="006419F1">
        <w:rPr>
          <w:rFonts w:ascii="Times-Roman" w:hAnsi="Times-Roman" w:cs="Times-Roman"/>
        </w:rPr>
        <w:t>Producent powinien dostarczy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nast</w:t>
      </w:r>
      <w:r w:rsidRPr="006419F1">
        <w:rPr>
          <w:rFonts w:ascii="TimesNewRoman" w:eastAsia="TimesNewRoman" w:hAnsi="Times-Roman" w:cs="TimesNewRoman" w:hint="eastAsia"/>
        </w:rPr>
        <w:t>ę</w:t>
      </w:r>
      <w:r w:rsidRPr="006419F1">
        <w:rPr>
          <w:rFonts w:ascii="Times-Roman" w:hAnsi="Times-Roman" w:cs="Times-Roman"/>
        </w:rPr>
        <w:t>puj</w:t>
      </w:r>
      <w:r w:rsidRPr="006419F1">
        <w:rPr>
          <w:rFonts w:ascii="TimesNewRoman" w:eastAsia="TimesNewRoman" w:hAnsi="Times-Roman" w:cs="TimesNewRoman" w:hint="eastAsia"/>
        </w:rPr>
        <w:t>ą</w:t>
      </w:r>
      <w:r w:rsidRPr="006419F1">
        <w:rPr>
          <w:rFonts w:ascii="Times-Roman" w:hAnsi="Times-Roman" w:cs="Times-Roman"/>
        </w:rPr>
        <w:t>ce informacje dotycz</w:t>
      </w:r>
      <w:r w:rsidRPr="006419F1">
        <w:rPr>
          <w:rFonts w:ascii="TimesNewRoman" w:eastAsia="TimesNewRoman" w:hAnsi="Times-Roman" w:cs="TimesNewRoman" w:hint="eastAsia"/>
        </w:rPr>
        <w:t>ą</w:t>
      </w:r>
      <w:r w:rsidRPr="006419F1">
        <w:rPr>
          <w:rFonts w:ascii="Times-Roman" w:hAnsi="Times-Roman" w:cs="Times-Roman"/>
        </w:rPr>
        <w:t>ce bariery:</w:t>
      </w:r>
    </w:p>
    <w:p w14:paraId="6B27FF2F" w14:textId="77777777" w:rsidR="00617360" w:rsidRPr="006419F1" w:rsidRDefault="00617360" w:rsidP="00617360">
      <w:pPr>
        <w:overflowPunct/>
        <w:jc w:val="left"/>
        <w:textAlignment w:val="auto"/>
        <w:rPr>
          <w:rFonts w:ascii="Times-Roman" w:hAnsi="Times-Roman" w:cs="Times-Roman"/>
        </w:rPr>
      </w:pPr>
      <w:r w:rsidRPr="006419F1">
        <w:rPr>
          <w:rFonts w:ascii="Times-Roman" w:hAnsi="Times-Roman" w:cs="Times-Roman"/>
        </w:rPr>
        <w:t>a) rysunki ogólne bariery,</w:t>
      </w:r>
    </w:p>
    <w:p w14:paraId="507027CE" w14:textId="112AA9D3" w:rsidR="00617360" w:rsidRPr="006419F1" w:rsidRDefault="00617360" w:rsidP="00617360">
      <w:pPr>
        <w:overflowPunct/>
        <w:jc w:val="left"/>
        <w:textAlignment w:val="auto"/>
        <w:rPr>
          <w:rFonts w:ascii="Times-Roman" w:hAnsi="Times-Roman" w:cs="Times-Roman"/>
        </w:rPr>
      </w:pPr>
      <w:r w:rsidRPr="006419F1">
        <w:rPr>
          <w:rFonts w:ascii="Times-Roman" w:hAnsi="Times-Roman" w:cs="Times-Roman"/>
        </w:rPr>
        <w:t>b) rysunki geometrii wszystkich elementów składowych bariery – z wymiarami, masami, tolerancjami i</w:t>
      </w:r>
      <w:r w:rsidR="00F70293" w:rsidRPr="006419F1">
        <w:rPr>
          <w:rFonts w:ascii="Times-Roman" w:hAnsi="Times-Roman" w:cs="Times-Roman"/>
        </w:rPr>
        <w:t xml:space="preserve"> </w:t>
      </w:r>
      <w:r w:rsidRPr="006419F1">
        <w:rPr>
          <w:rFonts w:ascii="Times-Roman" w:hAnsi="Times-Roman" w:cs="Times-Roman"/>
        </w:rPr>
        <w:t>specyfikacjami wszystkich materiałów,</w:t>
      </w:r>
    </w:p>
    <w:p w14:paraId="79B3EC83" w14:textId="77777777" w:rsidR="00617360" w:rsidRPr="006419F1" w:rsidRDefault="00617360" w:rsidP="00617360">
      <w:pPr>
        <w:overflowPunct/>
        <w:jc w:val="left"/>
        <w:textAlignment w:val="auto"/>
        <w:rPr>
          <w:rFonts w:ascii="Times-Roman" w:hAnsi="Times-Roman" w:cs="Times-Roman"/>
        </w:rPr>
      </w:pPr>
      <w:r w:rsidRPr="006419F1">
        <w:rPr>
          <w:rFonts w:ascii="Times-Roman" w:hAnsi="Times-Roman" w:cs="Times-Roman"/>
        </w:rPr>
        <w:t>c) dokładne informacje o wszystkich materiałach (ł</w:t>
      </w:r>
      <w:r w:rsidRPr="006419F1">
        <w:rPr>
          <w:rFonts w:ascii="TimesNewRoman" w:eastAsia="TimesNewRoman" w:hAnsi="Times-Roman" w:cs="TimesNewRoman" w:hint="eastAsia"/>
        </w:rPr>
        <w:t>ą</w:t>
      </w:r>
      <w:r w:rsidRPr="006419F1">
        <w:rPr>
          <w:rFonts w:ascii="Times-Roman" w:hAnsi="Times-Roman" w:cs="Times-Roman"/>
        </w:rPr>
        <w:t>cznie z systemem antykorozyjnym),</w:t>
      </w:r>
    </w:p>
    <w:p w14:paraId="06856643" w14:textId="77777777" w:rsidR="00617360" w:rsidRPr="006419F1" w:rsidRDefault="00617360" w:rsidP="00617360">
      <w:pPr>
        <w:overflowPunct/>
        <w:jc w:val="left"/>
        <w:textAlignment w:val="auto"/>
        <w:rPr>
          <w:rFonts w:ascii="Times-Roman" w:hAnsi="Times-Roman" w:cs="Times-Roman"/>
        </w:rPr>
      </w:pPr>
      <w:r w:rsidRPr="006419F1">
        <w:rPr>
          <w:rFonts w:ascii="Times-Roman" w:hAnsi="Times-Roman" w:cs="Times-Roman"/>
        </w:rPr>
        <w:t>d) oszacowanie trwało</w:t>
      </w:r>
      <w:r w:rsidRPr="006419F1">
        <w:rPr>
          <w:rFonts w:ascii="TimesNewRoman" w:eastAsia="TimesNewRoman" w:hAnsi="Times-Roman" w:cs="TimesNewRoman" w:hint="eastAsia"/>
        </w:rPr>
        <w:t>ś</w:t>
      </w:r>
      <w:r w:rsidRPr="006419F1">
        <w:rPr>
          <w:rFonts w:ascii="Times-Roman" w:hAnsi="Times-Roman" w:cs="Times-Roman"/>
        </w:rPr>
        <w:t>ci wyrobu,</w:t>
      </w:r>
    </w:p>
    <w:p w14:paraId="0953CDE9" w14:textId="5EAF1F04" w:rsidR="00617360" w:rsidRPr="006419F1" w:rsidRDefault="00617360" w:rsidP="00617360">
      <w:pPr>
        <w:overflowPunct/>
        <w:jc w:val="left"/>
        <w:textAlignment w:val="auto"/>
        <w:rPr>
          <w:rFonts w:ascii="Times-Roman" w:hAnsi="Times-Roman" w:cs="Times-Roman"/>
        </w:rPr>
      </w:pPr>
      <w:r w:rsidRPr="006419F1">
        <w:rPr>
          <w:rFonts w:ascii="Times-Roman" w:hAnsi="Times-Roman" w:cs="Times-Roman"/>
        </w:rPr>
        <w:t xml:space="preserve">e) wszelkie inne istotne informacje (np. o recyklingu, </w:t>
      </w:r>
      <w:r w:rsidRPr="006419F1">
        <w:rPr>
          <w:rFonts w:ascii="TimesNewRoman" w:eastAsia="TimesNewRoman" w:hAnsi="Times-Roman" w:cs="TimesNewRoman" w:hint="eastAsia"/>
        </w:rPr>
        <w:t>ś</w:t>
      </w:r>
      <w:r w:rsidRPr="006419F1">
        <w:rPr>
          <w:rFonts w:ascii="Times-Roman" w:hAnsi="Times-Roman" w:cs="Times-Roman"/>
        </w:rPr>
        <w:t>rodowisku, bezpiecze</w:t>
      </w:r>
      <w:r w:rsidRPr="006419F1">
        <w:rPr>
          <w:rFonts w:ascii="TimesNewRoman" w:eastAsia="TimesNewRoman" w:hAnsi="Times-Roman" w:cs="TimesNewRoman" w:hint="eastAsia"/>
        </w:rPr>
        <w:t>ń</w:t>
      </w:r>
      <w:r w:rsidRPr="006419F1">
        <w:rPr>
          <w:rFonts w:ascii="Times-Roman" w:hAnsi="Times-Roman" w:cs="Times-Roman"/>
        </w:rPr>
        <w:t>stwie, substancjach szkodliwych) oraz wymagania dotycz</w:t>
      </w:r>
      <w:r w:rsidRPr="006419F1">
        <w:rPr>
          <w:rFonts w:ascii="TimesNewRoman" w:eastAsia="TimesNewRoman" w:hAnsi="Times-Roman" w:cs="TimesNewRoman" w:hint="eastAsia"/>
        </w:rPr>
        <w:t>ą</w:t>
      </w:r>
      <w:r w:rsidRPr="006419F1">
        <w:rPr>
          <w:rFonts w:ascii="Times-Roman" w:hAnsi="Times-Roman" w:cs="Times-Roman"/>
        </w:rPr>
        <w:t>ce monta</w:t>
      </w:r>
      <w:r w:rsidRPr="006419F1">
        <w:rPr>
          <w:rFonts w:ascii="TimesNewRoman" w:eastAsia="TimesNewRoman" w:hAnsi="Times-Roman" w:cs="TimesNewRoman" w:hint="eastAsia"/>
        </w:rPr>
        <w:t>ż</w:t>
      </w:r>
      <w:r w:rsidRPr="006419F1">
        <w:rPr>
          <w:rFonts w:ascii="Times-Roman" w:hAnsi="Times-Roman" w:cs="Times-Roman"/>
        </w:rPr>
        <w:t>u bariery zawarte w podr</w:t>
      </w:r>
      <w:r w:rsidRPr="006419F1">
        <w:rPr>
          <w:rFonts w:ascii="TimesNewRoman" w:eastAsia="TimesNewRoman" w:hAnsi="Times-Roman" w:cs="TimesNewRoman" w:hint="eastAsia"/>
        </w:rPr>
        <w:t>ę</w:t>
      </w:r>
      <w:r w:rsidRPr="006419F1">
        <w:rPr>
          <w:rFonts w:ascii="Times-Roman" w:hAnsi="Times-Roman" w:cs="Times-Roman"/>
        </w:rPr>
        <w:t>czniku monta</w:t>
      </w:r>
      <w:r w:rsidRPr="006419F1">
        <w:rPr>
          <w:rFonts w:ascii="TimesNewRoman" w:eastAsia="TimesNewRoman" w:hAnsi="Times-Roman" w:cs="TimesNewRoman" w:hint="eastAsia"/>
        </w:rPr>
        <w:t>ż</w:t>
      </w:r>
      <w:r w:rsidRPr="006419F1">
        <w:rPr>
          <w:rFonts w:ascii="Times-Roman" w:hAnsi="Times-Roman" w:cs="Times-Roman"/>
        </w:rPr>
        <w:t>u, zawieraj</w:t>
      </w:r>
      <w:r w:rsidRPr="006419F1">
        <w:rPr>
          <w:rFonts w:ascii="TimesNewRoman" w:eastAsia="TimesNewRoman" w:hAnsi="Times-Roman" w:cs="TimesNewRoman" w:hint="eastAsia"/>
        </w:rPr>
        <w:t>ą</w:t>
      </w:r>
      <w:r w:rsidRPr="006419F1">
        <w:rPr>
          <w:rFonts w:ascii="Times-Roman" w:hAnsi="Times-Roman" w:cs="Times-Roman"/>
        </w:rPr>
        <w:t>cym:</w:t>
      </w:r>
    </w:p>
    <w:p w14:paraId="6F0F0F7A" w14:textId="77777777" w:rsidR="00617360" w:rsidRPr="006419F1" w:rsidRDefault="00617360" w:rsidP="00617360">
      <w:pPr>
        <w:overflowPunct/>
        <w:jc w:val="left"/>
        <w:textAlignment w:val="auto"/>
        <w:rPr>
          <w:rFonts w:ascii="Times-Roman" w:hAnsi="Times-Roman" w:cs="Times-Roman"/>
        </w:rPr>
      </w:pPr>
      <w:r w:rsidRPr="006419F1">
        <w:rPr>
          <w:rFonts w:ascii="Times-Roman" w:hAnsi="Times-Roman" w:cs="Times-Roman"/>
        </w:rPr>
        <w:t>– rysunki zestawieniowe bariery, ł</w:t>
      </w:r>
      <w:r w:rsidRPr="006419F1">
        <w:rPr>
          <w:rFonts w:ascii="TimesNewRoman" w:eastAsia="TimesNewRoman" w:hAnsi="Times-Roman" w:cs="TimesNewRoman" w:hint="eastAsia"/>
        </w:rPr>
        <w:t>ą</w:t>
      </w:r>
      <w:r w:rsidRPr="006419F1">
        <w:rPr>
          <w:rFonts w:ascii="Times-Roman" w:hAnsi="Times-Roman" w:cs="Times-Roman"/>
        </w:rPr>
        <w:t>cznie z tolerancjami,</w:t>
      </w:r>
    </w:p>
    <w:p w14:paraId="2FD19F20" w14:textId="77777777" w:rsidR="00617360" w:rsidRPr="006419F1" w:rsidRDefault="00617360" w:rsidP="00617360">
      <w:pPr>
        <w:overflowPunct/>
        <w:jc w:val="left"/>
        <w:textAlignment w:val="auto"/>
        <w:rPr>
          <w:rFonts w:ascii="Times-Roman" w:hAnsi="Times-Roman" w:cs="Times-Roman"/>
        </w:rPr>
      </w:pPr>
      <w:r w:rsidRPr="006419F1">
        <w:rPr>
          <w:rFonts w:ascii="Times-Roman" w:hAnsi="Times-Roman" w:cs="Times-Roman"/>
        </w:rPr>
        <w:t>– opis prac monta</w:t>
      </w:r>
      <w:r w:rsidRPr="006419F1">
        <w:rPr>
          <w:rFonts w:ascii="TimesNewRoman" w:eastAsia="TimesNewRoman" w:hAnsi="Times-Roman" w:cs="TimesNewRoman" w:hint="eastAsia"/>
        </w:rPr>
        <w:t>ż</w:t>
      </w:r>
      <w:r w:rsidRPr="006419F1">
        <w:rPr>
          <w:rFonts w:ascii="Times-Roman" w:hAnsi="Times-Roman" w:cs="Times-Roman"/>
        </w:rPr>
        <w:t>owych, ł</w:t>
      </w:r>
      <w:r w:rsidRPr="006419F1">
        <w:rPr>
          <w:rFonts w:ascii="TimesNewRoman" w:eastAsia="TimesNewRoman" w:hAnsi="Times-Roman" w:cs="TimesNewRoman" w:hint="eastAsia"/>
        </w:rPr>
        <w:t>ą</w:t>
      </w:r>
      <w:r w:rsidRPr="006419F1">
        <w:rPr>
          <w:rFonts w:ascii="Times-Roman" w:hAnsi="Times-Roman" w:cs="Times-Roman"/>
        </w:rPr>
        <w:t>cznie ze sprz</w:t>
      </w:r>
      <w:r w:rsidRPr="006419F1">
        <w:rPr>
          <w:rFonts w:ascii="TimesNewRoman" w:eastAsia="TimesNewRoman" w:hAnsi="Times-Roman" w:cs="TimesNewRoman" w:hint="eastAsia"/>
        </w:rPr>
        <w:t>ę</w:t>
      </w:r>
      <w:r w:rsidRPr="006419F1">
        <w:rPr>
          <w:rFonts w:ascii="Times-Roman" w:hAnsi="Times-Roman" w:cs="Times-Roman"/>
        </w:rPr>
        <w:t>tem,</w:t>
      </w:r>
    </w:p>
    <w:p w14:paraId="17D2665E" w14:textId="77777777" w:rsidR="00617360" w:rsidRPr="006419F1" w:rsidRDefault="00617360" w:rsidP="00617360">
      <w:pPr>
        <w:overflowPunct/>
        <w:jc w:val="left"/>
        <w:textAlignment w:val="auto"/>
        <w:rPr>
          <w:rFonts w:ascii="Times-Roman" w:hAnsi="Times-Roman" w:cs="Times-Roman"/>
        </w:rPr>
      </w:pPr>
      <w:r w:rsidRPr="006419F1">
        <w:rPr>
          <w:rFonts w:ascii="Times-Roman" w:hAnsi="Times-Roman" w:cs="Times-Roman"/>
        </w:rPr>
        <w:t>– procedury dotycz</w:t>
      </w:r>
      <w:r w:rsidRPr="006419F1">
        <w:rPr>
          <w:rFonts w:ascii="TimesNewRoman" w:eastAsia="TimesNewRoman" w:hAnsi="Times-Roman" w:cs="TimesNewRoman" w:hint="eastAsia"/>
        </w:rPr>
        <w:t>ą</w:t>
      </w:r>
      <w:r w:rsidRPr="006419F1">
        <w:rPr>
          <w:rFonts w:ascii="Times-Roman" w:hAnsi="Times-Roman" w:cs="Times-Roman"/>
        </w:rPr>
        <w:t>ce monta</w:t>
      </w:r>
      <w:r w:rsidRPr="006419F1">
        <w:rPr>
          <w:rFonts w:ascii="TimesNewRoman" w:eastAsia="TimesNewRoman" w:hAnsi="Times-Roman" w:cs="TimesNewRoman" w:hint="eastAsia"/>
        </w:rPr>
        <w:t>ż</w:t>
      </w:r>
      <w:r w:rsidRPr="006419F1">
        <w:rPr>
          <w:rFonts w:ascii="Times-Roman" w:hAnsi="Times-Roman" w:cs="Times-Roman"/>
        </w:rPr>
        <w:t xml:space="preserve">u (ustawianie w pozycji pionowej, składanie, </w:t>
      </w:r>
      <w:proofErr w:type="spellStart"/>
      <w:r w:rsidRPr="006419F1">
        <w:rPr>
          <w:rFonts w:ascii="Times-Roman" w:hAnsi="Times-Roman" w:cs="Times-Roman"/>
        </w:rPr>
        <w:t>kotwienie</w:t>
      </w:r>
      <w:proofErr w:type="spellEnd"/>
      <w:r w:rsidRPr="006419F1">
        <w:rPr>
          <w:rFonts w:ascii="Times-Roman" w:hAnsi="Times-Roman" w:cs="Times-Roman"/>
        </w:rPr>
        <w:t xml:space="preserve"> itd.),</w:t>
      </w:r>
    </w:p>
    <w:p w14:paraId="7DADF285" w14:textId="77777777" w:rsidR="00617360" w:rsidRPr="006419F1" w:rsidRDefault="00617360" w:rsidP="00617360">
      <w:pPr>
        <w:overflowPunct/>
        <w:jc w:val="left"/>
        <w:textAlignment w:val="auto"/>
        <w:rPr>
          <w:rFonts w:ascii="Times-Roman" w:hAnsi="Times-Roman" w:cs="Times-Roman"/>
        </w:rPr>
      </w:pPr>
      <w:r w:rsidRPr="006419F1">
        <w:rPr>
          <w:rFonts w:ascii="Times-Roman" w:hAnsi="Times-Roman" w:cs="Times-Roman"/>
        </w:rPr>
        <w:t>– temperatura otoczenia w czasie monta</w:t>
      </w:r>
      <w:r w:rsidRPr="006419F1">
        <w:rPr>
          <w:rFonts w:ascii="TimesNewRoman" w:eastAsia="TimesNewRoman" w:hAnsi="Times-Roman" w:cs="TimesNewRoman" w:hint="eastAsia"/>
        </w:rPr>
        <w:t>ż</w:t>
      </w:r>
      <w:r w:rsidRPr="006419F1">
        <w:rPr>
          <w:rFonts w:ascii="Times-Roman" w:hAnsi="Times-Roman" w:cs="Times-Roman"/>
        </w:rPr>
        <w:t>u (o ile jest to istotny czynnik),</w:t>
      </w:r>
    </w:p>
    <w:p w14:paraId="153DD85F" w14:textId="77777777" w:rsidR="00617360" w:rsidRPr="006419F1" w:rsidRDefault="00617360" w:rsidP="00617360">
      <w:pPr>
        <w:overflowPunct/>
        <w:jc w:val="left"/>
        <w:textAlignment w:val="auto"/>
        <w:rPr>
          <w:rFonts w:ascii="Times-Roman" w:hAnsi="Times-Roman" w:cs="Times-Roman"/>
        </w:rPr>
      </w:pPr>
      <w:r w:rsidRPr="006419F1">
        <w:rPr>
          <w:rFonts w:ascii="Times-Roman" w:hAnsi="Times-Roman" w:cs="Times-Roman"/>
        </w:rPr>
        <w:t>– wymagania dla zakotwie</w:t>
      </w:r>
      <w:r w:rsidRPr="006419F1">
        <w:rPr>
          <w:rFonts w:ascii="TimesNewRoman" w:eastAsia="TimesNewRoman" w:hAnsi="Times-Roman" w:cs="TimesNewRoman" w:hint="eastAsia"/>
        </w:rPr>
        <w:t>ń</w:t>
      </w:r>
      <w:r w:rsidRPr="006419F1">
        <w:rPr>
          <w:rFonts w:ascii="TimesNewRoman" w:eastAsia="TimesNewRoman" w:hAnsi="Times-Roman" w:cs="TimesNewRoman"/>
        </w:rPr>
        <w:t xml:space="preserve"> </w:t>
      </w:r>
      <w:r w:rsidRPr="006419F1">
        <w:rPr>
          <w:rFonts w:ascii="Times-Roman" w:hAnsi="Times-Roman" w:cs="Times-Roman"/>
        </w:rPr>
        <w:t>w betonie,</w:t>
      </w:r>
    </w:p>
    <w:p w14:paraId="00A27853" w14:textId="77777777" w:rsidR="00617360" w:rsidRPr="006419F1" w:rsidRDefault="00617360" w:rsidP="00617360">
      <w:pPr>
        <w:overflowPunct/>
        <w:jc w:val="left"/>
        <w:textAlignment w:val="auto"/>
        <w:rPr>
          <w:rFonts w:ascii="Times-Roman" w:hAnsi="Times-Roman" w:cs="Times-Roman"/>
        </w:rPr>
      </w:pPr>
      <w:r w:rsidRPr="006419F1">
        <w:rPr>
          <w:rFonts w:ascii="Times-Roman" w:hAnsi="Times-Roman" w:cs="Times-Roman"/>
        </w:rPr>
        <w:t>– sposób monta</w:t>
      </w:r>
      <w:r w:rsidRPr="006419F1">
        <w:rPr>
          <w:rFonts w:ascii="TimesNewRoman" w:eastAsia="TimesNewRoman" w:hAnsi="Times-Roman" w:cs="TimesNewRoman" w:hint="eastAsia"/>
        </w:rPr>
        <w:t>ż</w:t>
      </w:r>
      <w:r w:rsidRPr="006419F1">
        <w:rPr>
          <w:rFonts w:ascii="Times-Roman" w:hAnsi="Times-Roman" w:cs="Times-Roman"/>
        </w:rPr>
        <w:t>u do konstrukcji stalowej</w:t>
      </w:r>
    </w:p>
    <w:p w14:paraId="420D7D7C" w14:textId="77777777" w:rsidR="00617360" w:rsidRPr="006419F1" w:rsidRDefault="00617360" w:rsidP="00617360">
      <w:pPr>
        <w:overflowPunct/>
        <w:jc w:val="left"/>
        <w:textAlignment w:val="auto"/>
        <w:rPr>
          <w:rFonts w:ascii="Times-Roman" w:hAnsi="Times-Roman" w:cs="Times-Roman"/>
        </w:rPr>
      </w:pPr>
      <w:r w:rsidRPr="006419F1">
        <w:rPr>
          <w:rFonts w:ascii="Times-Roman" w:hAnsi="Times-Roman" w:cs="Times-Roman"/>
        </w:rPr>
        <w:t>– instrukcje dotycz</w:t>
      </w:r>
      <w:r w:rsidRPr="006419F1">
        <w:rPr>
          <w:rFonts w:ascii="TimesNewRoman" w:eastAsia="TimesNewRoman" w:hAnsi="Times-Roman" w:cs="TimesNewRoman" w:hint="eastAsia"/>
        </w:rPr>
        <w:t>ą</w:t>
      </w:r>
      <w:r w:rsidRPr="006419F1">
        <w:rPr>
          <w:rFonts w:ascii="Times-Roman" w:hAnsi="Times-Roman" w:cs="Times-Roman"/>
        </w:rPr>
        <w:t>ce napraw, przegl</w:t>
      </w:r>
      <w:r w:rsidRPr="006419F1">
        <w:rPr>
          <w:rFonts w:ascii="TimesNewRoman" w:eastAsia="TimesNewRoman" w:hAnsi="Times-Roman" w:cs="TimesNewRoman" w:hint="eastAsia"/>
        </w:rPr>
        <w:t>ą</w:t>
      </w:r>
      <w:r w:rsidRPr="006419F1">
        <w:rPr>
          <w:rFonts w:ascii="Times-Roman" w:hAnsi="Times-Roman" w:cs="Times-Roman"/>
        </w:rPr>
        <w:t>dów i utrzymania,</w:t>
      </w:r>
    </w:p>
    <w:p w14:paraId="3890975C" w14:textId="1A93CCB9" w:rsidR="00617360" w:rsidRPr="006419F1" w:rsidRDefault="00617360" w:rsidP="00617360">
      <w:r w:rsidRPr="006419F1">
        <w:rPr>
          <w:rFonts w:ascii="Times-Roman" w:hAnsi="Times-Roman" w:cs="Times-Roman"/>
        </w:rPr>
        <w:t>– inne istotne informacje.</w:t>
      </w:r>
    </w:p>
    <w:p w14:paraId="0A42CF2A" w14:textId="77777777" w:rsidR="00617360" w:rsidRPr="006419F1" w:rsidRDefault="00617360" w:rsidP="00251C71"/>
    <w:p w14:paraId="4B8BAF6D" w14:textId="77777777" w:rsidR="00230746" w:rsidRPr="006419F1" w:rsidRDefault="00251C71">
      <w:pPr>
        <w:pStyle w:val="Styl3"/>
        <w:numPr>
          <w:ilvl w:val="1"/>
          <w:numId w:val="95"/>
        </w:numPr>
        <w:jc w:val="left"/>
        <w:rPr>
          <w:sz w:val="20"/>
          <w:szCs w:val="20"/>
        </w:rPr>
      </w:pPr>
      <w:r w:rsidRPr="006419F1">
        <w:rPr>
          <w:sz w:val="20"/>
          <w:szCs w:val="20"/>
        </w:rPr>
        <w:t xml:space="preserve">Elementy do wykonania </w:t>
      </w:r>
      <w:r w:rsidR="00A55DEC" w:rsidRPr="006419F1">
        <w:rPr>
          <w:sz w:val="20"/>
          <w:szCs w:val="20"/>
        </w:rPr>
        <w:t>barier</w:t>
      </w:r>
      <w:r w:rsidR="00230746" w:rsidRPr="006419F1">
        <w:rPr>
          <w:sz w:val="20"/>
          <w:szCs w:val="20"/>
        </w:rPr>
        <w:t xml:space="preserve"> </w:t>
      </w:r>
    </w:p>
    <w:p w14:paraId="48D5CA14" w14:textId="77777777" w:rsidR="00230746" w:rsidRPr="006419F1" w:rsidRDefault="00230746" w:rsidP="00230746">
      <w:pPr>
        <w:pStyle w:val="Styl3"/>
        <w:jc w:val="left"/>
        <w:rPr>
          <w:sz w:val="20"/>
          <w:szCs w:val="20"/>
        </w:rPr>
      </w:pPr>
    </w:p>
    <w:p w14:paraId="07D517AA" w14:textId="5D9F69A4" w:rsidR="00251C71" w:rsidRPr="006419F1" w:rsidRDefault="00251C71" w:rsidP="00251C71">
      <w:pPr>
        <w:overflowPunct/>
        <w:jc w:val="left"/>
        <w:textAlignment w:val="auto"/>
      </w:pPr>
      <w:r w:rsidRPr="006419F1">
        <w:t>Elementy do ich wykonania określone są poprzez typ bariery podany w dokumentacji projektowej,</w:t>
      </w:r>
      <w:r w:rsidR="0087103F" w:rsidRPr="006419F1">
        <w:t xml:space="preserve"> </w:t>
      </w:r>
      <w:r w:rsidRPr="006419F1">
        <w:t xml:space="preserve">nawiązujący do ustaleń </w:t>
      </w:r>
      <w:r w:rsidR="00A55DEC" w:rsidRPr="006419F1">
        <w:t xml:space="preserve">producenta </w:t>
      </w:r>
      <w:r w:rsidR="009009D6" w:rsidRPr="006419F1">
        <w:t>barier</w:t>
      </w:r>
      <w:r w:rsidRPr="006419F1">
        <w:t>. Do elementów tych należą:</w:t>
      </w:r>
    </w:p>
    <w:p w14:paraId="14F97C79" w14:textId="77777777" w:rsidR="00251C71" w:rsidRPr="006419F1" w:rsidRDefault="00251C71" w:rsidP="0087103F">
      <w:pPr>
        <w:overflowPunct/>
        <w:jc w:val="left"/>
        <w:textAlignment w:val="auto"/>
      </w:pPr>
      <w:r w:rsidRPr="006419F1">
        <w:t>- prowadnica,</w:t>
      </w:r>
    </w:p>
    <w:p w14:paraId="62A6CDD3" w14:textId="323529F3" w:rsidR="0087103F" w:rsidRPr="006419F1" w:rsidRDefault="0087103F" w:rsidP="0087103F">
      <w:pPr>
        <w:overflowPunct/>
        <w:jc w:val="left"/>
        <w:textAlignment w:val="auto"/>
      </w:pPr>
      <w:r w:rsidRPr="006419F1">
        <w:t xml:space="preserve">- słupki zakotwione do </w:t>
      </w:r>
      <w:r w:rsidR="00FA63C2" w:rsidRPr="006419F1">
        <w:t>bloków kotwiących</w:t>
      </w:r>
      <w:r w:rsidR="00D761FC" w:rsidRPr="006419F1">
        <w:t>,</w:t>
      </w:r>
      <w:r w:rsidRPr="006419F1">
        <w:t xml:space="preserve"> </w:t>
      </w:r>
    </w:p>
    <w:p w14:paraId="4228EBC6" w14:textId="202E7B19" w:rsidR="009009D6" w:rsidRPr="006419F1" w:rsidRDefault="009009D6" w:rsidP="0087103F">
      <w:pPr>
        <w:overflowPunct/>
        <w:jc w:val="left"/>
        <w:textAlignment w:val="auto"/>
      </w:pPr>
      <w:r w:rsidRPr="006419F1">
        <w:t xml:space="preserve">- słupki </w:t>
      </w:r>
      <w:r w:rsidR="008C5745" w:rsidRPr="006419F1">
        <w:t>zakotwione bezpośrednio w gruncie</w:t>
      </w:r>
      <w:r w:rsidRPr="006419F1">
        <w:t xml:space="preserve"> </w:t>
      </w:r>
      <w:r w:rsidR="00D761FC" w:rsidRPr="006419F1">
        <w:t>(wbijane),</w:t>
      </w:r>
    </w:p>
    <w:p w14:paraId="36E9DF26" w14:textId="77777777" w:rsidR="00251C71" w:rsidRPr="006419F1" w:rsidRDefault="00251C71" w:rsidP="0087103F">
      <w:pPr>
        <w:overflowPunct/>
        <w:jc w:val="left"/>
        <w:textAlignment w:val="auto"/>
      </w:pPr>
      <w:r w:rsidRPr="006419F1">
        <w:t>- pas profilowy,</w:t>
      </w:r>
    </w:p>
    <w:p w14:paraId="452294F0" w14:textId="77777777" w:rsidR="00251C71" w:rsidRPr="006419F1" w:rsidRDefault="00251C71" w:rsidP="0087103F">
      <w:pPr>
        <w:overflowPunct/>
        <w:jc w:val="left"/>
        <w:textAlignment w:val="auto"/>
      </w:pPr>
      <w:r w:rsidRPr="006419F1">
        <w:t>- pochwyt wykonany z profilu zamkniętego,</w:t>
      </w:r>
    </w:p>
    <w:p w14:paraId="5AB896C0" w14:textId="77777777" w:rsidR="00A55DEC" w:rsidRPr="006419F1" w:rsidRDefault="00A55DEC" w:rsidP="0087103F">
      <w:pPr>
        <w:overflowPunct/>
        <w:jc w:val="left"/>
        <w:textAlignment w:val="auto"/>
      </w:pPr>
      <w:r w:rsidRPr="006419F1">
        <w:t xml:space="preserve">- </w:t>
      </w:r>
      <w:r w:rsidR="00775F03" w:rsidRPr="006419F1">
        <w:t>elementy mocujące</w:t>
      </w:r>
      <w:r w:rsidRPr="006419F1">
        <w:t xml:space="preserve"> pochwyt do słupków</w:t>
      </w:r>
      <w:r w:rsidR="00775F03" w:rsidRPr="006419F1">
        <w:t>,</w:t>
      </w:r>
    </w:p>
    <w:p w14:paraId="767C1C3D" w14:textId="77777777" w:rsidR="00251C71" w:rsidRPr="006419F1" w:rsidRDefault="00251C71" w:rsidP="0087103F">
      <w:pPr>
        <w:overflowPunct/>
        <w:jc w:val="left"/>
        <w:textAlignment w:val="auto"/>
      </w:pPr>
      <w:r w:rsidRPr="006419F1">
        <w:t>- przekładki, śruby, podkładki, światła odblaskowe,</w:t>
      </w:r>
    </w:p>
    <w:p w14:paraId="12543DDC" w14:textId="77777777" w:rsidR="00251C71" w:rsidRPr="006419F1" w:rsidRDefault="00251C71" w:rsidP="0087103F">
      <w:pPr>
        <w:overflowPunct/>
        <w:jc w:val="left"/>
        <w:textAlignment w:val="auto"/>
      </w:pPr>
      <w:r w:rsidRPr="006419F1">
        <w:t>- łączniki ukośne, itp.</w:t>
      </w:r>
    </w:p>
    <w:p w14:paraId="44D5D167" w14:textId="6590AD39" w:rsidR="0088794F" w:rsidRPr="006419F1" w:rsidRDefault="00251C71" w:rsidP="00251C71">
      <w:r w:rsidRPr="006419F1">
        <w:t xml:space="preserve">Należy zamontować </w:t>
      </w:r>
      <w:r w:rsidR="00775F03" w:rsidRPr="006419F1">
        <w:t xml:space="preserve">bariery </w:t>
      </w:r>
      <w:r w:rsidRPr="006419F1">
        <w:t xml:space="preserve">o rozstawie słupków </w:t>
      </w:r>
      <w:r w:rsidR="007B4B5B" w:rsidRPr="006419F1">
        <w:t xml:space="preserve">zgodnie z dokumentacją projektową </w:t>
      </w:r>
      <w:r w:rsidR="00775F03" w:rsidRPr="006419F1">
        <w:t>dla przyjętych parametrów H</w:t>
      </w:r>
      <w:r w:rsidR="008074C8" w:rsidRPr="006419F1">
        <w:t>2</w:t>
      </w:r>
      <w:r w:rsidR="0088794F" w:rsidRPr="006419F1">
        <w:t>/W</w:t>
      </w:r>
      <w:r w:rsidR="004B31D8" w:rsidRPr="006419F1">
        <w:t>2</w:t>
      </w:r>
      <w:r w:rsidR="009009D6" w:rsidRPr="006419F1">
        <w:t xml:space="preserve"> </w:t>
      </w:r>
      <w:r w:rsidR="0088794F" w:rsidRPr="006419F1">
        <w:t xml:space="preserve">oraz zgodnie z </w:t>
      </w:r>
      <w:r w:rsidR="009009D6" w:rsidRPr="006419F1">
        <w:t xml:space="preserve">wytycznymi </w:t>
      </w:r>
      <w:r w:rsidR="0088794F" w:rsidRPr="006419F1">
        <w:t>producent</w:t>
      </w:r>
      <w:r w:rsidR="009009D6" w:rsidRPr="006419F1">
        <w:t>a barier. Dopuszcza się zmianę rozstawu słupków pod warunkiem spełnienia parametrów H</w:t>
      </w:r>
      <w:r w:rsidR="008074C8" w:rsidRPr="006419F1">
        <w:t>2</w:t>
      </w:r>
      <w:r w:rsidR="00775F03" w:rsidRPr="006419F1">
        <w:t>/W</w:t>
      </w:r>
      <w:r w:rsidR="004B31D8" w:rsidRPr="006419F1">
        <w:t>2</w:t>
      </w:r>
      <w:r w:rsidR="009009D6" w:rsidRPr="006419F1">
        <w:t>.</w:t>
      </w:r>
    </w:p>
    <w:p w14:paraId="59CF23E6" w14:textId="77777777" w:rsidR="00251C71" w:rsidRPr="006419F1" w:rsidRDefault="00251C71" w:rsidP="00120A8B"/>
    <w:p w14:paraId="7AA11354" w14:textId="77777777" w:rsidR="00120A8B" w:rsidRPr="006419F1" w:rsidRDefault="00120A8B">
      <w:pPr>
        <w:pStyle w:val="Styl3"/>
        <w:numPr>
          <w:ilvl w:val="1"/>
          <w:numId w:val="95"/>
        </w:numPr>
        <w:jc w:val="left"/>
        <w:rPr>
          <w:sz w:val="20"/>
          <w:szCs w:val="20"/>
        </w:rPr>
      </w:pPr>
      <w:r w:rsidRPr="006419F1">
        <w:rPr>
          <w:sz w:val="20"/>
          <w:szCs w:val="20"/>
        </w:rPr>
        <w:t>Ochrona antykorozyjna</w:t>
      </w:r>
    </w:p>
    <w:p w14:paraId="2DD7F0C5" w14:textId="77777777" w:rsidR="0063751D" w:rsidRPr="006419F1" w:rsidRDefault="0063751D" w:rsidP="00120A8B"/>
    <w:p w14:paraId="15D4A409" w14:textId="6F41B996" w:rsidR="0063751D" w:rsidRPr="006419F1" w:rsidRDefault="0063751D" w:rsidP="0063751D">
      <w:r w:rsidRPr="006419F1">
        <w:t xml:space="preserve">Wszystkie elementy stalowe barier powinny być przez Producenta zabezpieczone antykorozyjnie przez ocynkowanie ogniowe zgodnie z PN-EN ISO 1461 w taki sposób, aby zapewnić trwałość powłoki przez okres co </w:t>
      </w:r>
      <w:r w:rsidRPr="006419F1">
        <w:lastRenderedPageBreak/>
        <w:t xml:space="preserve">najmniej 25 lat. Elementy powinny być ocynkowane w wytwórni. Po wykonaniu powłoki antykorozyjnej nie dopuszcza się wiercenia, cięcia (w tym cięcia gazowego) lub spawania prowadnic i słupków. </w:t>
      </w:r>
    </w:p>
    <w:p w14:paraId="19A5A519" w14:textId="47799206" w:rsidR="0063751D" w:rsidRPr="006419F1" w:rsidRDefault="0063751D" w:rsidP="0063751D">
      <w:r w:rsidRPr="006419F1">
        <w:t xml:space="preserve">Wszystkie uszkodzenia powłoki lub odsłonięcia powierzchni stali powinny zostać naprawione przy użyciu farb wysokocynkowych, a naprawy zaakceptowane przez Inspektora Nadzoru. </w:t>
      </w:r>
    </w:p>
    <w:p w14:paraId="02BB6091" w14:textId="3053F5CD" w:rsidR="0063751D" w:rsidRPr="006419F1" w:rsidRDefault="0063751D" w:rsidP="0063751D">
      <w:r w:rsidRPr="006419F1">
        <w:t xml:space="preserve">Minimalna grubość powłoki cynkowej powinna wynosić min 80 </w:t>
      </w:r>
      <w:proofErr w:type="spellStart"/>
      <w:r w:rsidRPr="006419F1">
        <w:t>μm</w:t>
      </w:r>
      <w:proofErr w:type="spellEnd"/>
      <w:r w:rsidRPr="006419F1">
        <w:t xml:space="preserve"> a na łącznikach 50 </w:t>
      </w:r>
      <w:proofErr w:type="spellStart"/>
      <w:r w:rsidRPr="006419F1">
        <w:t>μm</w:t>
      </w:r>
      <w:proofErr w:type="spellEnd"/>
      <w:r w:rsidRPr="006419F1">
        <w:t>.</w:t>
      </w:r>
    </w:p>
    <w:p w14:paraId="46DD487F" w14:textId="77777777" w:rsidR="00F70293" w:rsidRPr="006419F1" w:rsidRDefault="00F70293" w:rsidP="0063751D"/>
    <w:p w14:paraId="7C88392C" w14:textId="61B32712" w:rsidR="00F70293" w:rsidRPr="006419F1" w:rsidRDefault="00F70293" w:rsidP="00895D58">
      <w:pPr>
        <w:numPr>
          <w:ilvl w:val="1"/>
          <w:numId w:val="95"/>
        </w:numPr>
        <w:overflowPunct/>
        <w:jc w:val="left"/>
        <w:textAlignment w:val="auto"/>
        <w:rPr>
          <w:rFonts w:ascii="Times-Bold" w:hAnsi="Times-Bold" w:cs="Times-Bold"/>
          <w:b/>
          <w:bCs/>
        </w:rPr>
      </w:pPr>
      <w:r w:rsidRPr="006419F1">
        <w:rPr>
          <w:rFonts w:ascii="Times-Bold" w:hAnsi="Times-Bold" w:cs="Times-Bold"/>
          <w:b/>
          <w:bCs/>
        </w:rPr>
        <w:t xml:space="preserve">Zaprawa wyrównawcza </w:t>
      </w:r>
      <w:bookmarkStart w:id="404" w:name="_Hlk159692941"/>
      <w:r w:rsidR="00895D58" w:rsidRPr="006419F1">
        <w:rPr>
          <w:rFonts w:ascii="Times-Bold" w:hAnsi="Times-Bold" w:cs="Times-Bold"/>
          <w:b/>
          <w:bCs/>
        </w:rPr>
        <w:t xml:space="preserve">/ materiał do uszczelnienia </w:t>
      </w:r>
      <w:r w:rsidRPr="006419F1">
        <w:rPr>
          <w:rFonts w:ascii="Times-Bold" w:hAnsi="Times-Bold" w:cs="Times-Bold"/>
          <w:b/>
          <w:bCs/>
        </w:rPr>
        <w:t xml:space="preserve">pod podstawy </w:t>
      </w:r>
      <w:r w:rsidR="00895D58" w:rsidRPr="006419F1">
        <w:rPr>
          <w:rFonts w:ascii="Times-Bold" w:hAnsi="Times-Bold" w:cs="Times-Bold"/>
          <w:b/>
          <w:bCs/>
        </w:rPr>
        <w:t xml:space="preserve">słupków </w:t>
      </w:r>
      <w:bookmarkEnd w:id="404"/>
      <w:r w:rsidRPr="006419F1">
        <w:rPr>
          <w:rFonts w:ascii="Times-Bold" w:hAnsi="Times-Bold" w:cs="Times-Bold"/>
          <w:b/>
          <w:bCs/>
        </w:rPr>
        <w:t>barier na podło</w:t>
      </w:r>
      <w:r w:rsidRPr="006419F1">
        <w:rPr>
          <w:rFonts w:ascii="TimesNewRoman,Bold" w:hAnsi="TimesNewRoman,Bold" w:cs="TimesNewRoman,Bold"/>
          <w:b/>
          <w:bCs/>
        </w:rPr>
        <w:t>ż</w:t>
      </w:r>
      <w:r w:rsidRPr="006419F1">
        <w:rPr>
          <w:rFonts w:ascii="Times-Bold" w:hAnsi="Times-Bold" w:cs="Times-Bold"/>
          <w:b/>
          <w:bCs/>
        </w:rPr>
        <w:t>u betonowym</w:t>
      </w:r>
      <w:r w:rsidR="0017704B" w:rsidRPr="006419F1">
        <w:rPr>
          <w:rFonts w:ascii="Times-Bold" w:hAnsi="Times-Bold" w:cs="Times-Bold"/>
          <w:b/>
          <w:bCs/>
        </w:rPr>
        <w:t xml:space="preserve"> </w:t>
      </w:r>
    </w:p>
    <w:p w14:paraId="41652E6F" w14:textId="77777777" w:rsidR="00895D58" w:rsidRPr="006419F1" w:rsidRDefault="00895D58" w:rsidP="00895D58">
      <w:pPr>
        <w:overflowPunct/>
        <w:ind w:left="360"/>
        <w:jc w:val="left"/>
        <w:textAlignment w:val="auto"/>
        <w:rPr>
          <w:rFonts w:ascii="Times-Bold" w:hAnsi="Times-Bold" w:cs="Times-Bold"/>
          <w:b/>
          <w:bCs/>
        </w:rPr>
      </w:pPr>
    </w:p>
    <w:p w14:paraId="5D6DD114" w14:textId="4ECD1338" w:rsidR="0017704B" w:rsidRPr="006419F1" w:rsidRDefault="0017704B" w:rsidP="0017704B">
      <w:pPr>
        <w:overflowPunct/>
        <w:textAlignment w:val="auto"/>
      </w:pPr>
      <w:r w:rsidRPr="006419F1">
        <w:t xml:space="preserve">Zastosowanie zaprawy wyrównawczej </w:t>
      </w:r>
      <w:r w:rsidR="00895D58" w:rsidRPr="006419F1">
        <w:t xml:space="preserve">/ </w:t>
      </w:r>
      <w:r w:rsidRPr="006419F1">
        <w:t xml:space="preserve">materiału do uszczelnienia </w:t>
      </w:r>
      <w:r w:rsidR="00895D58" w:rsidRPr="006419F1">
        <w:t xml:space="preserve">pod </w:t>
      </w:r>
      <w:r w:rsidRPr="006419F1">
        <w:t>podstaw</w:t>
      </w:r>
      <w:r w:rsidR="0074110B" w:rsidRPr="006419F1">
        <w:t>ą słupków</w:t>
      </w:r>
      <w:r w:rsidRPr="006419F1">
        <w:t xml:space="preserve"> barier zgodnie z wytycznymi Producenta barier.</w:t>
      </w:r>
    </w:p>
    <w:p w14:paraId="699FBE2C" w14:textId="799C6F2C" w:rsidR="00F70293" w:rsidRPr="006419F1" w:rsidRDefault="00F70293" w:rsidP="0017704B">
      <w:pPr>
        <w:overflowPunct/>
        <w:textAlignment w:val="auto"/>
      </w:pPr>
      <w:r w:rsidRPr="006419F1">
        <w:t>W przypadku</w:t>
      </w:r>
      <w:r w:rsidR="0017704B" w:rsidRPr="006419F1">
        <w:t xml:space="preserve"> użycia zaprawy wyrównawczej pod </w:t>
      </w:r>
      <w:r w:rsidR="0074110B" w:rsidRPr="006419F1">
        <w:t xml:space="preserve">podstawą słupków </w:t>
      </w:r>
      <w:r w:rsidRPr="006419F1">
        <w:t xml:space="preserve">barier montowanych do elementów </w:t>
      </w:r>
      <w:r w:rsidRPr="006419F1">
        <w:rPr>
          <w:rFonts w:eastAsia="TimesNewRoman"/>
        </w:rPr>
        <w:t>ż</w:t>
      </w:r>
      <w:r w:rsidRPr="006419F1">
        <w:t>elbetowych</w:t>
      </w:r>
      <w:r w:rsidR="0017704B" w:rsidRPr="006419F1">
        <w:t xml:space="preserve"> należy </w:t>
      </w:r>
      <w:r w:rsidRPr="006419F1">
        <w:t>stosowa</w:t>
      </w:r>
      <w:r w:rsidRPr="006419F1">
        <w:rPr>
          <w:rFonts w:eastAsia="TimesNewRoman"/>
        </w:rPr>
        <w:t xml:space="preserve">ć </w:t>
      </w:r>
      <w:r w:rsidRPr="006419F1">
        <w:t>zapraw</w:t>
      </w:r>
      <w:r w:rsidRPr="006419F1">
        <w:rPr>
          <w:rFonts w:eastAsia="TimesNewRoman"/>
        </w:rPr>
        <w:t xml:space="preserve">ę </w:t>
      </w:r>
      <w:proofErr w:type="spellStart"/>
      <w:r w:rsidRPr="006419F1">
        <w:t>niskoskurczow</w:t>
      </w:r>
      <w:r w:rsidRPr="006419F1">
        <w:rPr>
          <w:rFonts w:eastAsia="TimesNewRoman"/>
        </w:rPr>
        <w:t>ą</w:t>
      </w:r>
      <w:proofErr w:type="spellEnd"/>
      <w:r w:rsidRPr="006419F1">
        <w:rPr>
          <w:rFonts w:eastAsia="TimesNewRoman"/>
        </w:rPr>
        <w:t xml:space="preserve"> </w:t>
      </w:r>
      <w:r w:rsidRPr="006419F1">
        <w:t>o wytrzymało</w:t>
      </w:r>
      <w:r w:rsidRPr="006419F1">
        <w:rPr>
          <w:rFonts w:eastAsia="TimesNewRoman"/>
        </w:rPr>
        <w:t>ś</w:t>
      </w:r>
      <w:r w:rsidRPr="006419F1">
        <w:t xml:space="preserve">ci na </w:t>
      </w:r>
      <w:r w:rsidRPr="006419F1">
        <w:rPr>
          <w:rFonts w:eastAsia="TimesNewRoman"/>
        </w:rPr>
        <w:t>ś</w:t>
      </w:r>
      <w:r w:rsidRPr="006419F1">
        <w:t xml:space="preserve">ciskanie równej co najmniej 45 MPa, dla której </w:t>
      </w:r>
      <w:r w:rsidR="0017704B" w:rsidRPr="006419F1">
        <w:t>P</w:t>
      </w:r>
      <w:r w:rsidRPr="006419F1">
        <w:t>roducent przedstawi deklaracj</w:t>
      </w:r>
      <w:r w:rsidRPr="006419F1">
        <w:rPr>
          <w:rFonts w:eastAsia="TimesNewRoman"/>
        </w:rPr>
        <w:t>ę</w:t>
      </w:r>
      <w:r w:rsidR="0017704B" w:rsidRPr="006419F1">
        <w:rPr>
          <w:rFonts w:eastAsia="TimesNewRoman"/>
        </w:rPr>
        <w:t xml:space="preserve"> </w:t>
      </w:r>
      <w:r w:rsidRPr="006419F1">
        <w:t>wła</w:t>
      </w:r>
      <w:r w:rsidRPr="006419F1">
        <w:rPr>
          <w:rFonts w:eastAsia="TimesNewRoman"/>
        </w:rPr>
        <w:t>ś</w:t>
      </w:r>
      <w:r w:rsidRPr="006419F1">
        <w:t>ciwo</w:t>
      </w:r>
      <w:r w:rsidRPr="006419F1">
        <w:rPr>
          <w:rFonts w:eastAsia="TimesNewRoman"/>
        </w:rPr>
        <w:t>ś</w:t>
      </w:r>
      <w:r w:rsidRPr="006419F1">
        <w:t>ci u</w:t>
      </w:r>
      <w:r w:rsidRPr="006419F1">
        <w:rPr>
          <w:rFonts w:eastAsia="TimesNewRoman"/>
        </w:rPr>
        <w:t>ż</w:t>
      </w:r>
      <w:r w:rsidRPr="006419F1">
        <w:t>ytkowych na zgodno</w:t>
      </w:r>
      <w:r w:rsidRPr="006419F1">
        <w:rPr>
          <w:rFonts w:eastAsia="TimesNewRoman"/>
        </w:rPr>
        <w:t xml:space="preserve">ść </w:t>
      </w:r>
      <w:r w:rsidRPr="006419F1">
        <w:t>z norm</w:t>
      </w:r>
      <w:r w:rsidRPr="006419F1">
        <w:rPr>
          <w:rFonts w:eastAsia="TimesNewRoman"/>
        </w:rPr>
        <w:t xml:space="preserve">ą </w:t>
      </w:r>
      <w:r w:rsidRPr="006419F1">
        <w:t>PN-EN 1504-3.</w:t>
      </w:r>
    </w:p>
    <w:p w14:paraId="6A1F1B84" w14:textId="71968D7F" w:rsidR="0017704B" w:rsidRPr="006419F1" w:rsidRDefault="00146E56" w:rsidP="0017704B">
      <w:pPr>
        <w:overflowPunct/>
        <w:textAlignment w:val="auto"/>
        <w:rPr>
          <w:rFonts w:ascii="Times-Roman" w:hAnsi="Times-Roman" w:cs="Times-Roman"/>
        </w:rPr>
      </w:pPr>
      <w:r w:rsidRPr="006419F1">
        <w:t>W</w:t>
      </w:r>
      <w:r w:rsidR="00D761FC" w:rsidRPr="006419F1">
        <w:t xml:space="preserve"> </w:t>
      </w:r>
      <w:r w:rsidRPr="006419F1">
        <w:t>przypadku</w:t>
      </w:r>
      <w:r w:rsidR="0017704B" w:rsidRPr="006419F1">
        <w:rPr>
          <w:rFonts w:ascii="Times-Roman" w:hAnsi="Times-Roman" w:cs="Times-Roman"/>
        </w:rPr>
        <w:t xml:space="preserve"> uszczelniania podstawy </w:t>
      </w:r>
      <w:r w:rsidR="0074110B" w:rsidRPr="006419F1">
        <w:rPr>
          <w:rFonts w:ascii="Times-Roman" w:hAnsi="Times-Roman" w:cs="Times-Roman"/>
        </w:rPr>
        <w:t xml:space="preserve">słupków </w:t>
      </w:r>
      <w:r w:rsidR="0017704B" w:rsidRPr="006419F1">
        <w:rPr>
          <w:rFonts w:ascii="Times-Roman" w:hAnsi="Times-Roman" w:cs="Times-Roman"/>
        </w:rPr>
        <w:t>barier nale</w:t>
      </w:r>
      <w:r w:rsidR="0017704B" w:rsidRPr="006419F1">
        <w:rPr>
          <w:rFonts w:ascii="TimesNewRoman" w:eastAsia="TimesNewRoman" w:hAnsi="Times-Roman" w:cs="TimesNewRoman" w:hint="eastAsia"/>
        </w:rPr>
        <w:t>ż</w:t>
      </w:r>
      <w:r w:rsidR="0017704B" w:rsidRPr="006419F1">
        <w:rPr>
          <w:rFonts w:ascii="Times-Roman" w:hAnsi="Times-Roman" w:cs="Times-Roman"/>
        </w:rPr>
        <w:t>y stosowa</w:t>
      </w:r>
      <w:r w:rsidR="0017704B" w:rsidRPr="006419F1">
        <w:rPr>
          <w:rFonts w:ascii="TimesNewRoman" w:eastAsia="TimesNewRoman" w:hAnsi="Times-Roman" w:cs="TimesNewRoman" w:hint="eastAsia"/>
        </w:rPr>
        <w:t>ć</w:t>
      </w:r>
      <w:r w:rsidR="0017704B" w:rsidRPr="006419F1">
        <w:rPr>
          <w:rFonts w:ascii="TimesNewRoman" w:eastAsia="TimesNewRoman" w:hAnsi="Times-Roman" w:cs="TimesNewRoman"/>
        </w:rPr>
        <w:t xml:space="preserve"> </w:t>
      </w:r>
      <w:r w:rsidR="0017704B" w:rsidRPr="006419F1">
        <w:rPr>
          <w:rFonts w:ascii="Times-Roman" w:hAnsi="Times-Roman" w:cs="Times-Roman"/>
        </w:rPr>
        <w:t>elastyczny kit na bazie poliuretanu jednoskładnikowy, sieciuj</w:t>
      </w:r>
      <w:r w:rsidR="0017704B" w:rsidRPr="006419F1">
        <w:rPr>
          <w:rFonts w:ascii="TimesNewRoman" w:eastAsia="TimesNewRoman" w:hAnsi="Times-Roman" w:cs="TimesNewRoman" w:hint="eastAsia"/>
        </w:rPr>
        <w:t>ą</w:t>
      </w:r>
      <w:r w:rsidR="0017704B" w:rsidRPr="006419F1">
        <w:rPr>
          <w:rFonts w:ascii="Times-Roman" w:hAnsi="Times-Roman" w:cs="Times-Roman"/>
        </w:rPr>
        <w:t>cy pod wpływem wilgoci z atmosfery – przechodz</w:t>
      </w:r>
      <w:r w:rsidR="0017704B" w:rsidRPr="006419F1">
        <w:rPr>
          <w:rFonts w:ascii="TimesNewRoman" w:eastAsia="TimesNewRoman" w:hAnsi="Times-Roman" w:cs="TimesNewRoman" w:hint="eastAsia"/>
        </w:rPr>
        <w:t>ą</w:t>
      </w:r>
      <w:r w:rsidR="0017704B" w:rsidRPr="006419F1">
        <w:rPr>
          <w:rFonts w:ascii="Times-Roman" w:hAnsi="Times-Roman" w:cs="Times-Roman"/>
        </w:rPr>
        <w:t>cy do postaci elastycznej gumy.</w:t>
      </w:r>
    </w:p>
    <w:p w14:paraId="671824C7" w14:textId="1682B5B6" w:rsidR="0017704B" w:rsidRPr="006419F1" w:rsidRDefault="0017704B" w:rsidP="0017704B">
      <w:pPr>
        <w:rPr>
          <w:rFonts w:ascii="Times-Roman" w:hAnsi="Times-Roman" w:cs="Times-Roman"/>
        </w:rPr>
      </w:pPr>
      <w:r w:rsidRPr="006419F1">
        <w:rPr>
          <w:rFonts w:ascii="Times-Roman" w:hAnsi="Times-Roman" w:cs="Times-Roman"/>
        </w:rPr>
        <w:t>Kit powinien zachowywa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wła</w:t>
      </w:r>
      <w:r w:rsidRPr="006419F1">
        <w:rPr>
          <w:rFonts w:ascii="TimesNewRoman" w:eastAsia="TimesNewRoman" w:hAnsi="Times-Roman" w:cs="TimesNewRoman" w:hint="eastAsia"/>
        </w:rPr>
        <w:t>ś</w:t>
      </w:r>
      <w:r w:rsidRPr="006419F1">
        <w:rPr>
          <w:rFonts w:ascii="Times-Roman" w:hAnsi="Times-Roman" w:cs="Times-Roman"/>
        </w:rPr>
        <w:t>ciwo</w:t>
      </w:r>
      <w:r w:rsidRPr="006419F1">
        <w:rPr>
          <w:rFonts w:ascii="TimesNewRoman" w:eastAsia="TimesNewRoman" w:hAnsi="Times-Roman" w:cs="TimesNewRoman" w:hint="eastAsia"/>
        </w:rPr>
        <w:t>ś</w:t>
      </w:r>
      <w:r w:rsidRPr="006419F1">
        <w:rPr>
          <w:rFonts w:ascii="Times-Roman" w:hAnsi="Times-Roman" w:cs="Times-Roman"/>
        </w:rPr>
        <w:t>ci elastyczne w szerokim zakresie temperatur (w tym ujemnych do –30</w:t>
      </w:r>
      <w:r w:rsidRPr="006419F1">
        <w:rPr>
          <w:rFonts w:ascii="Times-Roman" w:hAnsi="Times-Roman" w:cs="Times-Roman"/>
          <w:vertAlign w:val="superscript"/>
        </w:rPr>
        <w:t>O</w:t>
      </w:r>
      <w:r w:rsidRPr="006419F1">
        <w:rPr>
          <w:rFonts w:ascii="Times-Roman" w:hAnsi="Times-Roman" w:cs="Times-Roman"/>
        </w:rPr>
        <w:t>C).</w:t>
      </w:r>
    </w:p>
    <w:p w14:paraId="28204FEA" w14:textId="1775AE8C" w:rsidR="00D761FC" w:rsidRPr="006419F1" w:rsidRDefault="00D761FC" w:rsidP="00D761FC">
      <w:pPr>
        <w:overflowPunct/>
        <w:textAlignment w:val="auto"/>
        <w:rPr>
          <w:rFonts w:ascii="Times-Roman" w:hAnsi="Times-Roman" w:cs="Times-Roman"/>
        </w:rPr>
      </w:pPr>
      <w:r w:rsidRPr="006419F1">
        <w:rPr>
          <w:rFonts w:ascii="Times-Roman" w:hAnsi="Times-Roman" w:cs="Times-Roman"/>
        </w:rPr>
        <w:t>W przypadku, gdy szczelina mi</w:t>
      </w:r>
      <w:r w:rsidRPr="006419F1">
        <w:rPr>
          <w:rFonts w:ascii="TimesNewRoman" w:eastAsia="TimesNewRoman" w:hAnsi="Times-Roman" w:cs="TimesNewRoman" w:hint="eastAsia"/>
        </w:rPr>
        <w:t>ę</w:t>
      </w:r>
      <w:r w:rsidRPr="006419F1">
        <w:rPr>
          <w:rFonts w:ascii="Times-Roman" w:hAnsi="Times-Roman" w:cs="Times-Roman"/>
        </w:rPr>
        <w:t>dzy podstaw</w:t>
      </w:r>
      <w:r w:rsidRPr="006419F1">
        <w:rPr>
          <w:rFonts w:ascii="TimesNewRoman" w:eastAsia="TimesNewRoman" w:hAnsi="Times-Roman" w:cs="TimesNewRoman" w:hint="eastAsia"/>
        </w:rPr>
        <w:t>ą</w:t>
      </w:r>
      <w:r w:rsidRPr="006419F1">
        <w:rPr>
          <w:rFonts w:ascii="TimesNewRoman" w:eastAsia="TimesNewRoman" w:hAnsi="Times-Roman" w:cs="TimesNewRoman"/>
        </w:rPr>
        <w:t xml:space="preserve"> </w:t>
      </w:r>
      <w:r w:rsidRPr="006419F1">
        <w:rPr>
          <w:rFonts w:ascii="Times-Roman" w:hAnsi="Times-Roman" w:cs="Times-Roman"/>
        </w:rPr>
        <w:t>bariery i podło</w:t>
      </w:r>
      <w:r w:rsidRPr="006419F1">
        <w:rPr>
          <w:rFonts w:ascii="TimesNewRoman" w:eastAsia="TimesNewRoman" w:hAnsi="Times-Roman" w:cs="TimesNewRoman" w:hint="eastAsia"/>
        </w:rPr>
        <w:t>ż</w:t>
      </w:r>
      <w:r w:rsidRPr="006419F1">
        <w:rPr>
          <w:rFonts w:ascii="Times-Roman" w:hAnsi="Times-Roman" w:cs="Times-Roman"/>
        </w:rPr>
        <w:t>em jest &gt;10 mm, nale</w:t>
      </w:r>
      <w:r w:rsidRPr="006419F1">
        <w:rPr>
          <w:rFonts w:ascii="TimesNewRoman" w:eastAsia="TimesNewRoman" w:hAnsi="Times-Roman" w:cs="TimesNewRoman" w:hint="eastAsia"/>
        </w:rPr>
        <w:t>ż</w:t>
      </w:r>
      <w:r w:rsidRPr="006419F1">
        <w:rPr>
          <w:rFonts w:ascii="Times-Roman" w:hAnsi="Times-Roman" w:cs="Times-Roman"/>
        </w:rPr>
        <w:t>y przed zaaplikowaniem kitu zastosowa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sznur podpieraj</w:t>
      </w:r>
      <w:r w:rsidRPr="006419F1">
        <w:rPr>
          <w:rFonts w:ascii="TimesNewRoman" w:eastAsia="TimesNewRoman" w:hAnsi="Times-Roman" w:cs="TimesNewRoman" w:hint="eastAsia"/>
        </w:rPr>
        <w:t>ą</w:t>
      </w:r>
      <w:r w:rsidRPr="006419F1">
        <w:rPr>
          <w:rFonts w:ascii="Times-Roman" w:hAnsi="Times-Roman" w:cs="Times-Roman"/>
        </w:rPr>
        <w:t xml:space="preserve">cy – spienione PE, o </w:t>
      </w:r>
      <w:r w:rsidRPr="006419F1">
        <w:rPr>
          <w:rFonts w:ascii="TimesNewRoman" w:eastAsia="TimesNewRoman" w:hAnsi="Times-Roman" w:cs="TimesNewRoman" w:hint="eastAsia"/>
        </w:rPr>
        <w:t>ś</w:t>
      </w:r>
      <w:r w:rsidRPr="006419F1">
        <w:rPr>
          <w:rFonts w:ascii="Times-Roman" w:hAnsi="Times-Roman" w:cs="Times-Roman"/>
        </w:rPr>
        <w:t>rednicy wi</w:t>
      </w:r>
      <w:r w:rsidRPr="006419F1">
        <w:rPr>
          <w:rFonts w:ascii="TimesNewRoman" w:eastAsia="TimesNewRoman" w:hAnsi="Times-Roman" w:cs="TimesNewRoman" w:hint="eastAsia"/>
        </w:rPr>
        <w:t>ę</w:t>
      </w:r>
      <w:r w:rsidRPr="006419F1">
        <w:rPr>
          <w:rFonts w:ascii="Times-Roman" w:hAnsi="Times-Roman" w:cs="Times-Roman"/>
        </w:rPr>
        <w:t>kszej od szczeliny o 25%. Przed zastosowaniem uszczelnienia nale</w:t>
      </w:r>
      <w:r w:rsidRPr="006419F1">
        <w:rPr>
          <w:rFonts w:ascii="TimesNewRoman" w:eastAsia="TimesNewRoman" w:hAnsi="Times-Roman" w:cs="TimesNewRoman" w:hint="eastAsia"/>
        </w:rPr>
        <w:t>ż</w:t>
      </w:r>
      <w:r w:rsidRPr="006419F1">
        <w:rPr>
          <w:rFonts w:ascii="Times-Roman" w:hAnsi="Times-Roman" w:cs="Times-Roman"/>
        </w:rPr>
        <w:t>y zastosowa</w:t>
      </w:r>
      <w:r w:rsidRPr="006419F1">
        <w:rPr>
          <w:rFonts w:ascii="TimesNewRoman" w:eastAsia="TimesNewRoman" w:hAnsi="Times-Roman" w:cs="TimesNewRoman" w:hint="eastAsia"/>
        </w:rPr>
        <w:t>ć</w:t>
      </w:r>
      <w:r w:rsidR="00E246B4" w:rsidRPr="006419F1">
        <w:rPr>
          <w:rFonts w:ascii="TimesNewRoman" w:eastAsia="TimesNewRoman" w:hAnsi="Times-Roman" w:cs="TimesNewRoman"/>
        </w:rPr>
        <w:t xml:space="preserve"> </w:t>
      </w:r>
      <w:r w:rsidRPr="006419F1">
        <w:rPr>
          <w:rFonts w:ascii="Times-Roman" w:hAnsi="Times-Roman" w:cs="Times-Roman"/>
        </w:rPr>
        <w:t xml:space="preserve">odpowiedni </w:t>
      </w:r>
      <w:proofErr w:type="spellStart"/>
      <w:r w:rsidRPr="006419F1">
        <w:rPr>
          <w:rFonts w:ascii="Times-Roman" w:hAnsi="Times-Roman" w:cs="Times-Roman"/>
        </w:rPr>
        <w:t>primer</w:t>
      </w:r>
      <w:proofErr w:type="spellEnd"/>
      <w:r w:rsidRPr="006419F1">
        <w:rPr>
          <w:rFonts w:ascii="Times-Roman" w:hAnsi="Times-Roman" w:cs="Times-Roman"/>
        </w:rPr>
        <w:t xml:space="preserve"> rekomendowany przez Producenta Systemu.</w:t>
      </w:r>
    </w:p>
    <w:p w14:paraId="196DE440" w14:textId="77777777" w:rsidR="00120A8B" w:rsidRPr="006419F1" w:rsidRDefault="00120A8B" w:rsidP="00120A8B"/>
    <w:p w14:paraId="27DA38BA" w14:textId="558FCF80" w:rsidR="00120A8B" w:rsidRPr="006419F1" w:rsidRDefault="00905465">
      <w:pPr>
        <w:pStyle w:val="Akapitzlist"/>
        <w:numPr>
          <w:ilvl w:val="0"/>
          <w:numId w:val="95"/>
        </w:numPr>
        <w:rPr>
          <w:b/>
          <w:sz w:val="20"/>
        </w:rPr>
      </w:pPr>
      <w:r w:rsidRPr="006419F1">
        <w:rPr>
          <w:b/>
          <w:sz w:val="20"/>
        </w:rPr>
        <w:t>SPRZĘT</w:t>
      </w:r>
    </w:p>
    <w:p w14:paraId="79BF0A5D" w14:textId="77777777" w:rsidR="00120A8B" w:rsidRPr="006419F1" w:rsidRDefault="00120A8B" w:rsidP="00120A8B">
      <w:pPr>
        <w:pStyle w:val="Styl2"/>
        <w:ind w:left="0" w:firstLine="0"/>
        <w:rPr>
          <w:sz w:val="20"/>
          <w:szCs w:val="20"/>
        </w:rPr>
      </w:pPr>
    </w:p>
    <w:p w14:paraId="30FD86F9" w14:textId="77777777" w:rsidR="00120A8B" w:rsidRPr="006419F1" w:rsidRDefault="00120A8B">
      <w:pPr>
        <w:pStyle w:val="Styl3"/>
        <w:numPr>
          <w:ilvl w:val="1"/>
          <w:numId w:val="95"/>
        </w:numPr>
        <w:jc w:val="left"/>
        <w:rPr>
          <w:sz w:val="20"/>
          <w:szCs w:val="20"/>
        </w:rPr>
      </w:pPr>
      <w:r w:rsidRPr="006419F1">
        <w:rPr>
          <w:sz w:val="20"/>
          <w:szCs w:val="20"/>
        </w:rPr>
        <w:t>Ogólne wymagania dotyczące sprzętu</w:t>
      </w:r>
    </w:p>
    <w:p w14:paraId="092FDB99" w14:textId="77777777" w:rsidR="00120A8B" w:rsidRPr="006419F1" w:rsidRDefault="00120A8B" w:rsidP="00120A8B">
      <w:pPr>
        <w:rPr>
          <w:spacing w:val="1"/>
        </w:rPr>
      </w:pPr>
      <w:r w:rsidRPr="006419F1">
        <w:t xml:space="preserve">Ogólne wymagania dotyczące sprzętu podano w </w:t>
      </w:r>
      <w:r w:rsidRPr="006419F1">
        <w:rPr>
          <w:spacing w:val="1"/>
        </w:rPr>
        <w:t>OSTWiORB  „Wymagania Ogólne”.</w:t>
      </w:r>
    </w:p>
    <w:p w14:paraId="0C082798" w14:textId="77777777" w:rsidR="00120A8B" w:rsidRPr="006419F1" w:rsidRDefault="00120A8B" w:rsidP="00120A8B"/>
    <w:p w14:paraId="2FE3AFBC" w14:textId="77777777" w:rsidR="00120A8B" w:rsidRPr="006419F1" w:rsidRDefault="00120A8B">
      <w:pPr>
        <w:pStyle w:val="Styl3"/>
        <w:numPr>
          <w:ilvl w:val="1"/>
          <w:numId w:val="95"/>
        </w:numPr>
        <w:jc w:val="left"/>
        <w:rPr>
          <w:sz w:val="20"/>
          <w:szCs w:val="20"/>
        </w:rPr>
      </w:pPr>
      <w:r w:rsidRPr="006419F1">
        <w:rPr>
          <w:sz w:val="20"/>
          <w:szCs w:val="20"/>
        </w:rPr>
        <w:t>Sprzęt do wykonywania barier</w:t>
      </w:r>
    </w:p>
    <w:p w14:paraId="4CD99E01" w14:textId="77777777" w:rsidR="00120A8B" w:rsidRPr="006419F1" w:rsidRDefault="00120A8B" w:rsidP="00120A8B">
      <w:r w:rsidRPr="006419F1">
        <w:t>Do montażu stalowych barier należy zastosować sprzęt, którego użycie nie spowoduje uszkodzenia powłoki antykorozyjnej.</w:t>
      </w:r>
    </w:p>
    <w:p w14:paraId="538F7CFB" w14:textId="77777777" w:rsidR="00120A8B" w:rsidRPr="006419F1" w:rsidRDefault="00120A8B" w:rsidP="00120A8B"/>
    <w:p w14:paraId="42BA833F" w14:textId="011F507D" w:rsidR="00120A8B" w:rsidRPr="006419F1" w:rsidRDefault="00905465">
      <w:pPr>
        <w:pStyle w:val="Akapitzlist"/>
        <w:numPr>
          <w:ilvl w:val="0"/>
          <w:numId w:val="95"/>
        </w:numPr>
        <w:rPr>
          <w:b/>
          <w:sz w:val="20"/>
        </w:rPr>
      </w:pPr>
      <w:r w:rsidRPr="006419F1">
        <w:rPr>
          <w:b/>
          <w:sz w:val="20"/>
        </w:rPr>
        <w:t>TRANSPORT</w:t>
      </w:r>
    </w:p>
    <w:p w14:paraId="0849EE78" w14:textId="77777777" w:rsidR="00120A8B" w:rsidRPr="006419F1" w:rsidRDefault="00120A8B" w:rsidP="00120A8B">
      <w:pPr>
        <w:pStyle w:val="Styl2"/>
        <w:ind w:left="0" w:firstLine="0"/>
        <w:rPr>
          <w:sz w:val="20"/>
          <w:szCs w:val="20"/>
        </w:rPr>
      </w:pPr>
    </w:p>
    <w:p w14:paraId="174E1842" w14:textId="77777777" w:rsidR="00120A8B" w:rsidRPr="006419F1" w:rsidRDefault="00120A8B">
      <w:pPr>
        <w:pStyle w:val="Styl3"/>
        <w:numPr>
          <w:ilvl w:val="1"/>
          <w:numId w:val="95"/>
        </w:numPr>
        <w:jc w:val="left"/>
        <w:rPr>
          <w:sz w:val="20"/>
          <w:szCs w:val="20"/>
        </w:rPr>
      </w:pPr>
      <w:r w:rsidRPr="006419F1">
        <w:rPr>
          <w:sz w:val="20"/>
          <w:szCs w:val="20"/>
        </w:rPr>
        <w:t>Ogólne wymagania dotyczące transportu</w:t>
      </w:r>
    </w:p>
    <w:p w14:paraId="2A056B54" w14:textId="77777777" w:rsidR="00120A8B" w:rsidRPr="006419F1" w:rsidRDefault="00120A8B" w:rsidP="00120A8B">
      <w:pPr>
        <w:rPr>
          <w:spacing w:val="1"/>
        </w:rPr>
      </w:pPr>
      <w:r w:rsidRPr="006419F1">
        <w:t xml:space="preserve">Ogólne wymagania dotyczące transportu podano w </w:t>
      </w:r>
      <w:r w:rsidRPr="006419F1">
        <w:rPr>
          <w:spacing w:val="1"/>
        </w:rPr>
        <w:t>OSTWiORB  „Wymagania Ogólne”.</w:t>
      </w:r>
    </w:p>
    <w:p w14:paraId="2CF336B4" w14:textId="77777777" w:rsidR="00120A8B" w:rsidRPr="006419F1" w:rsidRDefault="00120A8B" w:rsidP="00120A8B"/>
    <w:p w14:paraId="09867248" w14:textId="035F5C2C" w:rsidR="00120A8B" w:rsidRPr="006419F1" w:rsidRDefault="00120A8B">
      <w:pPr>
        <w:pStyle w:val="Styl3"/>
        <w:numPr>
          <w:ilvl w:val="1"/>
          <w:numId w:val="95"/>
        </w:numPr>
        <w:jc w:val="left"/>
        <w:rPr>
          <w:sz w:val="20"/>
          <w:szCs w:val="20"/>
        </w:rPr>
      </w:pPr>
      <w:r w:rsidRPr="006419F1">
        <w:rPr>
          <w:sz w:val="20"/>
          <w:szCs w:val="20"/>
        </w:rPr>
        <w:t>Transport barier</w:t>
      </w:r>
    </w:p>
    <w:p w14:paraId="05DAF44C" w14:textId="77777777" w:rsidR="00120A8B" w:rsidRPr="006419F1" w:rsidRDefault="00120A8B" w:rsidP="00120A8B">
      <w:pPr>
        <w:pStyle w:val="Styl3"/>
        <w:ind w:left="0" w:firstLine="0"/>
        <w:rPr>
          <w:sz w:val="20"/>
          <w:szCs w:val="20"/>
        </w:rPr>
      </w:pPr>
    </w:p>
    <w:p w14:paraId="3BDACDAB" w14:textId="77777777" w:rsidR="00120A8B" w:rsidRPr="006419F1" w:rsidRDefault="00120A8B" w:rsidP="00120A8B">
      <w:r w:rsidRPr="006419F1">
        <w:t>Transport konstrukcji barier może się odbywać dowolnymi środkami transportu. Elementy konstrukcji barier nie powinny wystawać poza gabaryt środka transportu i powinny być zabezpieczone przed wypadnięciem. Elementy śliskie przewozić należy w opakowaniach tj. na paletach w wiązkach lub opakowaniach specjalnych. Elementy montażowe i połączeniowe zaleca się przewozić w pojemnikach handlowych producenta.</w:t>
      </w:r>
    </w:p>
    <w:p w14:paraId="5410EC97" w14:textId="77777777" w:rsidR="00120A8B" w:rsidRPr="006419F1" w:rsidRDefault="00120A8B" w:rsidP="00120A8B">
      <w:r w:rsidRPr="006419F1">
        <w:t>Załadunek i rozładunek elementów barier powinien odbywać się za pomocą dźwigów lub ręcznie. W czasie rozładunku i załadunku elementy barier powinny być zabezpieczone przed wymieszaniem. W czasie transportu elementy barier powinny być chronione przed zniszczeniem powłoki antykorozyjnej i uszkodzeniami mechanicznymi.</w:t>
      </w:r>
    </w:p>
    <w:p w14:paraId="28514409" w14:textId="77777777" w:rsidR="00120A8B" w:rsidRPr="006419F1" w:rsidRDefault="00120A8B" w:rsidP="00120A8B"/>
    <w:p w14:paraId="50ABC551" w14:textId="50685291" w:rsidR="00120A8B" w:rsidRPr="006419F1" w:rsidRDefault="00905465">
      <w:pPr>
        <w:pStyle w:val="Akapitzlist"/>
        <w:numPr>
          <w:ilvl w:val="0"/>
          <w:numId w:val="95"/>
        </w:numPr>
        <w:rPr>
          <w:b/>
          <w:sz w:val="20"/>
        </w:rPr>
      </w:pPr>
      <w:r w:rsidRPr="006419F1">
        <w:rPr>
          <w:b/>
          <w:sz w:val="20"/>
        </w:rPr>
        <w:t>WYKONANIE ROBÓT</w:t>
      </w:r>
    </w:p>
    <w:p w14:paraId="68BD892B" w14:textId="77777777" w:rsidR="00120A8B" w:rsidRPr="006419F1" w:rsidRDefault="00120A8B" w:rsidP="00120A8B">
      <w:pPr>
        <w:pStyle w:val="Styl2"/>
        <w:ind w:left="0" w:firstLine="0"/>
        <w:rPr>
          <w:sz w:val="20"/>
          <w:szCs w:val="20"/>
        </w:rPr>
      </w:pPr>
    </w:p>
    <w:p w14:paraId="4A44212B" w14:textId="77777777" w:rsidR="00120A8B" w:rsidRPr="006419F1" w:rsidRDefault="00120A8B">
      <w:pPr>
        <w:pStyle w:val="Styl3"/>
        <w:numPr>
          <w:ilvl w:val="1"/>
          <w:numId w:val="95"/>
        </w:numPr>
        <w:jc w:val="left"/>
        <w:rPr>
          <w:sz w:val="20"/>
          <w:szCs w:val="20"/>
        </w:rPr>
      </w:pPr>
      <w:r w:rsidRPr="006419F1">
        <w:rPr>
          <w:sz w:val="20"/>
          <w:szCs w:val="20"/>
        </w:rPr>
        <w:t>Ogólne zasady wykonania robót</w:t>
      </w:r>
    </w:p>
    <w:p w14:paraId="32B953B3" w14:textId="77777777" w:rsidR="00120A8B" w:rsidRPr="006419F1" w:rsidRDefault="00120A8B" w:rsidP="00120A8B">
      <w:pPr>
        <w:rPr>
          <w:spacing w:val="1"/>
        </w:rPr>
      </w:pPr>
      <w:r w:rsidRPr="006419F1">
        <w:t xml:space="preserve">Ogólne zasady wykonania robót podano w </w:t>
      </w:r>
      <w:r w:rsidRPr="006419F1">
        <w:rPr>
          <w:spacing w:val="1"/>
        </w:rPr>
        <w:t xml:space="preserve">OSTWiORB  „Wymagania Ogólne” pkt 5. </w:t>
      </w:r>
    </w:p>
    <w:p w14:paraId="0ACCD525" w14:textId="77777777" w:rsidR="00120A8B" w:rsidRPr="006419F1" w:rsidRDefault="00120A8B" w:rsidP="00120A8B">
      <w:r w:rsidRPr="006419F1">
        <w:t>Barier</w:t>
      </w:r>
      <w:r w:rsidR="00775F03" w:rsidRPr="006419F1">
        <w:t>y</w:t>
      </w:r>
      <w:r w:rsidRPr="006419F1">
        <w:t xml:space="preserve"> należy wykonać zgodnie z Dokumentacją Projektową.</w:t>
      </w:r>
    </w:p>
    <w:p w14:paraId="6F199B1F" w14:textId="77777777" w:rsidR="00120A8B" w:rsidRPr="006419F1" w:rsidRDefault="00120A8B" w:rsidP="00120A8B"/>
    <w:p w14:paraId="4460D452" w14:textId="77777777" w:rsidR="00120A8B" w:rsidRPr="006419F1" w:rsidRDefault="00120A8B">
      <w:pPr>
        <w:pStyle w:val="Akapitzlist"/>
        <w:numPr>
          <w:ilvl w:val="0"/>
          <w:numId w:val="96"/>
        </w:numPr>
        <w:rPr>
          <w:b/>
          <w:vanish/>
          <w:sz w:val="20"/>
        </w:rPr>
      </w:pPr>
    </w:p>
    <w:p w14:paraId="51BE2288" w14:textId="77777777" w:rsidR="00120A8B" w:rsidRPr="006419F1" w:rsidRDefault="00120A8B">
      <w:pPr>
        <w:pStyle w:val="Akapitzlist"/>
        <w:numPr>
          <w:ilvl w:val="0"/>
          <w:numId w:val="96"/>
        </w:numPr>
        <w:rPr>
          <w:b/>
          <w:vanish/>
          <w:sz w:val="20"/>
        </w:rPr>
      </w:pPr>
    </w:p>
    <w:p w14:paraId="063FA5F5" w14:textId="77777777" w:rsidR="00120A8B" w:rsidRPr="006419F1" w:rsidRDefault="00120A8B">
      <w:pPr>
        <w:pStyle w:val="Akapitzlist"/>
        <w:numPr>
          <w:ilvl w:val="0"/>
          <w:numId w:val="96"/>
        </w:numPr>
        <w:rPr>
          <w:b/>
          <w:vanish/>
          <w:sz w:val="20"/>
        </w:rPr>
      </w:pPr>
    </w:p>
    <w:p w14:paraId="52CE66B8" w14:textId="77777777" w:rsidR="00120A8B" w:rsidRPr="006419F1" w:rsidRDefault="00120A8B">
      <w:pPr>
        <w:pStyle w:val="Akapitzlist"/>
        <w:numPr>
          <w:ilvl w:val="0"/>
          <w:numId w:val="96"/>
        </w:numPr>
        <w:rPr>
          <w:b/>
          <w:vanish/>
          <w:sz w:val="20"/>
        </w:rPr>
      </w:pPr>
    </w:p>
    <w:p w14:paraId="53477BF5" w14:textId="77777777" w:rsidR="00120A8B" w:rsidRPr="006419F1" w:rsidRDefault="00120A8B">
      <w:pPr>
        <w:pStyle w:val="Akapitzlist"/>
        <w:numPr>
          <w:ilvl w:val="0"/>
          <w:numId w:val="96"/>
        </w:numPr>
        <w:rPr>
          <w:b/>
          <w:vanish/>
          <w:sz w:val="20"/>
        </w:rPr>
      </w:pPr>
    </w:p>
    <w:p w14:paraId="786B3B0B" w14:textId="77777777" w:rsidR="00120A8B" w:rsidRPr="006419F1" w:rsidRDefault="00120A8B">
      <w:pPr>
        <w:pStyle w:val="Akapitzlist"/>
        <w:numPr>
          <w:ilvl w:val="1"/>
          <w:numId w:val="96"/>
        </w:numPr>
        <w:rPr>
          <w:b/>
          <w:vanish/>
          <w:sz w:val="20"/>
        </w:rPr>
      </w:pPr>
    </w:p>
    <w:p w14:paraId="44C51B6B" w14:textId="77777777" w:rsidR="00120A8B" w:rsidRPr="006419F1" w:rsidRDefault="00120A8B">
      <w:pPr>
        <w:pStyle w:val="Styl3"/>
        <w:numPr>
          <w:ilvl w:val="1"/>
          <w:numId w:val="96"/>
        </w:numPr>
        <w:jc w:val="left"/>
        <w:rPr>
          <w:sz w:val="20"/>
          <w:szCs w:val="20"/>
        </w:rPr>
      </w:pPr>
      <w:r w:rsidRPr="006419F1">
        <w:rPr>
          <w:sz w:val="20"/>
          <w:szCs w:val="20"/>
        </w:rPr>
        <w:t>Zakres wykonania robót</w:t>
      </w:r>
    </w:p>
    <w:p w14:paraId="58B9AC9D" w14:textId="77777777" w:rsidR="00120A8B" w:rsidRPr="006419F1" w:rsidRDefault="00120A8B" w:rsidP="00120A8B">
      <w:pPr>
        <w:pStyle w:val="Styl3"/>
        <w:ind w:left="0" w:firstLine="0"/>
        <w:rPr>
          <w:sz w:val="20"/>
          <w:szCs w:val="20"/>
        </w:rPr>
      </w:pPr>
    </w:p>
    <w:p w14:paraId="661FED95" w14:textId="77777777" w:rsidR="00120A8B" w:rsidRPr="006419F1" w:rsidRDefault="00120A8B">
      <w:pPr>
        <w:pStyle w:val="Styl4"/>
        <w:numPr>
          <w:ilvl w:val="2"/>
          <w:numId w:val="97"/>
        </w:numPr>
        <w:rPr>
          <w:b/>
          <w:sz w:val="20"/>
          <w:szCs w:val="20"/>
        </w:rPr>
      </w:pPr>
      <w:r w:rsidRPr="006419F1">
        <w:rPr>
          <w:b/>
          <w:sz w:val="20"/>
          <w:szCs w:val="20"/>
        </w:rPr>
        <w:t>Roboty przygotowawcze</w:t>
      </w:r>
    </w:p>
    <w:p w14:paraId="71EA5234" w14:textId="77777777" w:rsidR="00120A8B" w:rsidRPr="006419F1" w:rsidRDefault="00120A8B" w:rsidP="00120A8B">
      <w:pPr>
        <w:pStyle w:val="Styl4"/>
        <w:rPr>
          <w:sz w:val="20"/>
          <w:szCs w:val="20"/>
        </w:rPr>
      </w:pPr>
      <w:r w:rsidRPr="006419F1">
        <w:rPr>
          <w:sz w:val="20"/>
          <w:szCs w:val="20"/>
        </w:rPr>
        <w:t>Przed wykonaniem właściwych robót należy zgodnie z Dokumentacją Projektową wykonać następujące roboty przygotowawcze:</w:t>
      </w:r>
    </w:p>
    <w:p w14:paraId="4560965E" w14:textId="77777777" w:rsidR="00120A8B" w:rsidRPr="006419F1" w:rsidRDefault="00120A8B">
      <w:pPr>
        <w:pStyle w:val="Styl4"/>
        <w:numPr>
          <w:ilvl w:val="0"/>
          <w:numId w:val="90"/>
        </w:numPr>
        <w:rPr>
          <w:sz w:val="20"/>
          <w:szCs w:val="20"/>
        </w:rPr>
      </w:pPr>
      <w:r w:rsidRPr="006419F1">
        <w:rPr>
          <w:sz w:val="20"/>
          <w:szCs w:val="20"/>
        </w:rPr>
        <w:t>wytyczyć trasę barier,</w:t>
      </w:r>
    </w:p>
    <w:p w14:paraId="25756932" w14:textId="77777777" w:rsidR="00120A8B" w:rsidRPr="006419F1" w:rsidRDefault="00120A8B">
      <w:pPr>
        <w:pStyle w:val="Styl4"/>
        <w:numPr>
          <w:ilvl w:val="0"/>
          <w:numId w:val="90"/>
        </w:numPr>
        <w:rPr>
          <w:sz w:val="20"/>
          <w:szCs w:val="20"/>
        </w:rPr>
      </w:pPr>
      <w:r w:rsidRPr="006419F1">
        <w:rPr>
          <w:sz w:val="20"/>
          <w:szCs w:val="20"/>
        </w:rPr>
        <w:t>ustalić lokalizację słupków,</w:t>
      </w:r>
    </w:p>
    <w:p w14:paraId="24515CDC" w14:textId="77777777" w:rsidR="00120A8B" w:rsidRPr="006419F1" w:rsidRDefault="00120A8B">
      <w:pPr>
        <w:pStyle w:val="Styl4"/>
        <w:numPr>
          <w:ilvl w:val="0"/>
          <w:numId w:val="90"/>
        </w:numPr>
        <w:rPr>
          <w:sz w:val="20"/>
          <w:szCs w:val="20"/>
        </w:rPr>
      </w:pPr>
      <w:r w:rsidRPr="006419F1">
        <w:rPr>
          <w:sz w:val="20"/>
          <w:szCs w:val="20"/>
        </w:rPr>
        <w:t>określić wysokość prowadnicy barier</w:t>
      </w:r>
      <w:r w:rsidR="00775F03" w:rsidRPr="006419F1">
        <w:rPr>
          <w:sz w:val="20"/>
          <w:szCs w:val="20"/>
        </w:rPr>
        <w:t>y</w:t>
      </w:r>
      <w:r w:rsidRPr="006419F1">
        <w:rPr>
          <w:sz w:val="20"/>
          <w:szCs w:val="20"/>
        </w:rPr>
        <w:t>.</w:t>
      </w:r>
    </w:p>
    <w:p w14:paraId="60643884" w14:textId="77777777" w:rsidR="00120A8B" w:rsidRPr="006419F1" w:rsidRDefault="00120A8B" w:rsidP="00120A8B"/>
    <w:p w14:paraId="7FD8FC90" w14:textId="77777777" w:rsidR="008C5745" w:rsidRPr="006419F1" w:rsidRDefault="008C5745">
      <w:pPr>
        <w:pStyle w:val="Styl4"/>
        <w:numPr>
          <w:ilvl w:val="2"/>
          <w:numId w:val="97"/>
        </w:numPr>
        <w:rPr>
          <w:b/>
          <w:sz w:val="20"/>
          <w:szCs w:val="20"/>
        </w:rPr>
      </w:pPr>
      <w:r w:rsidRPr="006419F1">
        <w:rPr>
          <w:b/>
          <w:sz w:val="20"/>
          <w:szCs w:val="20"/>
        </w:rPr>
        <w:tab/>
        <w:t>Słupki wbijane bezpośrednio w grunt</w:t>
      </w:r>
    </w:p>
    <w:p w14:paraId="2D3DDA4B" w14:textId="31B67B33" w:rsidR="008C5745" w:rsidRPr="006419F1" w:rsidRDefault="00F079D8" w:rsidP="00F079D8">
      <w:r w:rsidRPr="006419F1">
        <w:t xml:space="preserve">Dla </w:t>
      </w:r>
      <w:r w:rsidR="00562610" w:rsidRPr="006419F1">
        <w:t xml:space="preserve">słupków zakotwionych bezpośrednio w gruncie </w:t>
      </w:r>
      <w:r w:rsidRPr="006419F1">
        <w:t xml:space="preserve">Wykonawca przedstawi do akceptacji </w:t>
      </w:r>
      <w:r w:rsidR="00DD59FE" w:rsidRPr="006419F1">
        <w:t>Inspektorowi Nadzoru</w:t>
      </w:r>
      <w:r w:rsidRPr="006419F1">
        <w:t>:</w:t>
      </w:r>
    </w:p>
    <w:p w14:paraId="38EC2BF0" w14:textId="77777777" w:rsidR="00F079D8" w:rsidRPr="006419F1" w:rsidRDefault="00F079D8">
      <w:pPr>
        <w:numPr>
          <w:ilvl w:val="0"/>
          <w:numId w:val="91"/>
        </w:numPr>
        <w:tabs>
          <w:tab w:val="num" w:pos="360"/>
        </w:tabs>
        <w:overflowPunct/>
        <w:autoSpaceDE/>
        <w:autoSpaceDN/>
        <w:adjustRightInd/>
        <w:textAlignment w:val="auto"/>
      </w:pPr>
      <w:r w:rsidRPr="006419F1">
        <w:lastRenderedPageBreak/>
        <w:t>sposób wykonania, zapewniający zachowanie osi słupka w pionie i nie powodujący odkształceń lub uszkodzeń słupka;</w:t>
      </w:r>
    </w:p>
    <w:p w14:paraId="575E74F8" w14:textId="77777777" w:rsidR="00F079D8" w:rsidRPr="006419F1" w:rsidRDefault="00F079D8">
      <w:pPr>
        <w:numPr>
          <w:ilvl w:val="0"/>
          <w:numId w:val="91"/>
        </w:numPr>
        <w:tabs>
          <w:tab w:val="num" w:pos="360"/>
        </w:tabs>
        <w:overflowPunct/>
        <w:autoSpaceDE/>
        <w:autoSpaceDN/>
        <w:adjustRightInd/>
        <w:textAlignment w:val="auto"/>
      </w:pPr>
      <w:r w:rsidRPr="006419F1">
        <w:t xml:space="preserve">rodzaj sprzętu, wraz z jego charakterystyką techniczną, dotyczący urządzeń wbijających mechanicznych </w:t>
      </w:r>
      <w:r w:rsidRPr="006419F1">
        <w:br/>
        <w:t>( np. młotów, bab, kafarów ).</w:t>
      </w:r>
    </w:p>
    <w:p w14:paraId="5DBA45AE" w14:textId="77777777" w:rsidR="00251C71" w:rsidRPr="006419F1" w:rsidRDefault="00251C71" w:rsidP="00251C71">
      <w:pPr>
        <w:rPr>
          <w:u w:val="single"/>
        </w:rPr>
      </w:pPr>
    </w:p>
    <w:p w14:paraId="045515BE" w14:textId="3BB955BD" w:rsidR="00D761FC" w:rsidRPr="006419F1" w:rsidRDefault="00D761FC" w:rsidP="00D761FC">
      <w:pPr>
        <w:pStyle w:val="Styl4"/>
        <w:numPr>
          <w:ilvl w:val="2"/>
          <w:numId w:val="97"/>
        </w:numPr>
        <w:rPr>
          <w:b/>
          <w:sz w:val="20"/>
          <w:szCs w:val="20"/>
        </w:rPr>
      </w:pPr>
      <w:r w:rsidRPr="006419F1">
        <w:rPr>
          <w:b/>
          <w:sz w:val="20"/>
          <w:szCs w:val="20"/>
        </w:rPr>
        <w:tab/>
      </w:r>
      <w:r w:rsidR="002B4160" w:rsidRPr="006419F1">
        <w:rPr>
          <w:b/>
          <w:sz w:val="20"/>
          <w:szCs w:val="20"/>
        </w:rPr>
        <w:t>Osadzenie s</w:t>
      </w:r>
      <w:r w:rsidRPr="006419F1">
        <w:rPr>
          <w:b/>
          <w:sz w:val="20"/>
          <w:szCs w:val="20"/>
        </w:rPr>
        <w:t>łupk</w:t>
      </w:r>
      <w:r w:rsidR="002B4160" w:rsidRPr="006419F1">
        <w:rPr>
          <w:b/>
          <w:sz w:val="20"/>
          <w:szCs w:val="20"/>
        </w:rPr>
        <w:t xml:space="preserve">ów </w:t>
      </w:r>
      <w:r w:rsidR="004B31D8" w:rsidRPr="006419F1">
        <w:rPr>
          <w:b/>
          <w:sz w:val="20"/>
          <w:szCs w:val="20"/>
        </w:rPr>
        <w:t xml:space="preserve">w  kapach chodnikowych / </w:t>
      </w:r>
      <w:r w:rsidR="009A4B34" w:rsidRPr="006419F1">
        <w:rPr>
          <w:b/>
          <w:sz w:val="20"/>
          <w:szCs w:val="20"/>
        </w:rPr>
        <w:t>blok</w:t>
      </w:r>
      <w:r w:rsidR="002B4160" w:rsidRPr="006419F1">
        <w:rPr>
          <w:b/>
          <w:sz w:val="20"/>
          <w:szCs w:val="20"/>
        </w:rPr>
        <w:t>ach</w:t>
      </w:r>
      <w:r w:rsidR="009A4B34" w:rsidRPr="006419F1">
        <w:rPr>
          <w:b/>
          <w:sz w:val="20"/>
          <w:szCs w:val="20"/>
        </w:rPr>
        <w:t xml:space="preserve"> kotwiących</w:t>
      </w:r>
    </w:p>
    <w:p w14:paraId="34464BD3" w14:textId="4F3F4C68" w:rsidR="002B4160" w:rsidRPr="006419F1" w:rsidRDefault="002B4160" w:rsidP="002B4160">
      <w:pPr>
        <w:overflowPunct/>
        <w:textAlignment w:val="auto"/>
      </w:pPr>
      <w:r w:rsidRPr="006419F1">
        <w:t>Kotwy nale</w:t>
      </w:r>
      <w:r w:rsidRPr="006419F1">
        <w:rPr>
          <w:rFonts w:eastAsia="TimesNewRoman"/>
        </w:rPr>
        <w:t>ż</w:t>
      </w:r>
      <w:r w:rsidRPr="006419F1">
        <w:t>y montowa</w:t>
      </w:r>
      <w:r w:rsidRPr="006419F1">
        <w:rPr>
          <w:rFonts w:eastAsia="TimesNewRoman"/>
        </w:rPr>
        <w:t xml:space="preserve">ć </w:t>
      </w:r>
      <w:r w:rsidRPr="006419F1">
        <w:t xml:space="preserve">przed betonowaniem </w:t>
      </w:r>
      <w:r w:rsidR="004B31D8" w:rsidRPr="006419F1">
        <w:t xml:space="preserve">kap chodnikowych / </w:t>
      </w:r>
      <w:r w:rsidRPr="006419F1">
        <w:t>bloków kotwiących i mocowa</w:t>
      </w:r>
      <w:r w:rsidRPr="006419F1">
        <w:rPr>
          <w:rFonts w:eastAsia="TimesNewRoman"/>
        </w:rPr>
        <w:t xml:space="preserve">ć </w:t>
      </w:r>
      <w:r w:rsidRPr="006419F1">
        <w:t>do zbrojenia, aby nie uległy</w:t>
      </w:r>
      <w:r w:rsidR="004B31D8" w:rsidRPr="006419F1">
        <w:t xml:space="preserve"> </w:t>
      </w:r>
      <w:r w:rsidRPr="006419F1">
        <w:t>przesuni</w:t>
      </w:r>
      <w:r w:rsidRPr="006419F1">
        <w:rPr>
          <w:rFonts w:eastAsia="TimesNewRoman"/>
        </w:rPr>
        <w:t>ę</w:t>
      </w:r>
      <w:r w:rsidRPr="006419F1">
        <w:t xml:space="preserve">ciu w trakcie betonowania. </w:t>
      </w:r>
    </w:p>
    <w:p w14:paraId="48C22D63" w14:textId="77777777" w:rsidR="002B4160" w:rsidRPr="006419F1" w:rsidRDefault="002B4160" w:rsidP="002B4160">
      <w:pPr>
        <w:overflowPunct/>
        <w:textAlignment w:val="auto"/>
      </w:pPr>
      <w:r w:rsidRPr="006419F1">
        <w:t>Dopuszcza się jako alternatywny system kotwienia zastosowanie kotew wklejanych, które nale</w:t>
      </w:r>
      <w:r w:rsidRPr="006419F1">
        <w:rPr>
          <w:rFonts w:eastAsia="TimesNewRoman"/>
        </w:rPr>
        <w:t>ż</w:t>
      </w:r>
      <w:r w:rsidRPr="006419F1">
        <w:t>y osadza</w:t>
      </w:r>
      <w:r w:rsidRPr="006419F1">
        <w:rPr>
          <w:rFonts w:eastAsia="TimesNewRoman"/>
        </w:rPr>
        <w:t xml:space="preserve">ć </w:t>
      </w:r>
      <w:r w:rsidRPr="006419F1">
        <w:t xml:space="preserve">na </w:t>
      </w:r>
      <w:r w:rsidRPr="006419F1">
        <w:rPr>
          <w:rFonts w:eastAsia="TimesNewRoman"/>
        </w:rPr>
        <w:t>ż</w:t>
      </w:r>
      <w:r w:rsidRPr="006419F1">
        <w:t>ywic</w:t>
      </w:r>
      <w:r w:rsidRPr="006419F1">
        <w:rPr>
          <w:rFonts w:eastAsia="TimesNewRoman"/>
        </w:rPr>
        <w:t xml:space="preserve">ę </w:t>
      </w:r>
      <w:r w:rsidRPr="006419F1">
        <w:t>w wywierconych otworach po osi</w:t>
      </w:r>
      <w:r w:rsidRPr="006419F1">
        <w:rPr>
          <w:rFonts w:eastAsia="TimesNewRoman"/>
        </w:rPr>
        <w:t>ą</w:t>
      </w:r>
      <w:r w:rsidRPr="006419F1">
        <w:t>gni</w:t>
      </w:r>
      <w:r w:rsidRPr="006419F1">
        <w:rPr>
          <w:rFonts w:eastAsia="TimesNewRoman"/>
        </w:rPr>
        <w:t>ę</w:t>
      </w:r>
      <w:r w:rsidRPr="006419F1">
        <w:t>ciu przez płyt</w:t>
      </w:r>
      <w:r w:rsidRPr="006419F1">
        <w:rPr>
          <w:rFonts w:eastAsia="TimesNewRoman"/>
        </w:rPr>
        <w:t xml:space="preserve">ę </w:t>
      </w:r>
      <w:r w:rsidRPr="006419F1">
        <w:t>pełnej wytrzymało</w:t>
      </w:r>
      <w:r w:rsidRPr="006419F1">
        <w:rPr>
          <w:rFonts w:eastAsia="TimesNewRoman"/>
        </w:rPr>
        <w:t>ś</w:t>
      </w:r>
      <w:r w:rsidRPr="006419F1">
        <w:t>ci. Gł</w:t>
      </w:r>
      <w:r w:rsidRPr="006419F1">
        <w:rPr>
          <w:rFonts w:eastAsia="TimesNewRoman"/>
        </w:rPr>
        <w:t>ę</w:t>
      </w:r>
      <w:r w:rsidRPr="006419F1">
        <w:t>boko</w:t>
      </w:r>
      <w:r w:rsidRPr="006419F1">
        <w:rPr>
          <w:rFonts w:eastAsia="TimesNewRoman"/>
        </w:rPr>
        <w:t xml:space="preserve">ść </w:t>
      </w:r>
      <w:r w:rsidRPr="006419F1">
        <w:t xml:space="preserve">i </w:t>
      </w:r>
      <w:r w:rsidRPr="006419F1">
        <w:rPr>
          <w:rFonts w:eastAsia="TimesNewRoman"/>
        </w:rPr>
        <w:t>ś</w:t>
      </w:r>
      <w:r w:rsidRPr="006419F1">
        <w:t>rednica otworów powinna by</w:t>
      </w:r>
      <w:r w:rsidRPr="006419F1">
        <w:rPr>
          <w:rFonts w:eastAsia="TimesNewRoman"/>
        </w:rPr>
        <w:t xml:space="preserve">ć </w:t>
      </w:r>
      <w:r w:rsidRPr="006419F1">
        <w:t>zgodna z projektem Producenta lub wynika</w:t>
      </w:r>
      <w:r w:rsidRPr="006419F1">
        <w:rPr>
          <w:rFonts w:eastAsia="TimesNewRoman"/>
        </w:rPr>
        <w:t xml:space="preserve">ć </w:t>
      </w:r>
      <w:r w:rsidRPr="006419F1">
        <w:t>z oblicze</w:t>
      </w:r>
      <w:r w:rsidRPr="006419F1">
        <w:rPr>
          <w:rFonts w:eastAsia="TimesNewRoman"/>
        </w:rPr>
        <w:t xml:space="preserve">ń </w:t>
      </w:r>
      <w:r w:rsidRPr="006419F1">
        <w:t xml:space="preserve">statycznych Producenta kotwy. </w:t>
      </w:r>
    </w:p>
    <w:p w14:paraId="4ACFEBDC" w14:textId="347C57A0" w:rsidR="002B4160" w:rsidRPr="006419F1" w:rsidRDefault="002B4160" w:rsidP="002B4160">
      <w:pPr>
        <w:overflowPunct/>
        <w:textAlignment w:val="auto"/>
      </w:pPr>
      <w:r w:rsidRPr="006419F1">
        <w:t>Po wywierceniu, a przed osadzeniem kotwy otwór nale</w:t>
      </w:r>
      <w:r w:rsidRPr="006419F1">
        <w:rPr>
          <w:rFonts w:eastAsia="TimesNewRoman"/>
        </w:rPr>
        <w:t>ż</w:t>
      </w:r>
      <w:r w:rsidRPr="006419F1">
        <w:t>y starannie oczy</w:t>
      </w:r>
      <w:r w:rsidRPr="006419F1">
        <w:rPr>
          <w:rFonts w:eastAsia="TimesNewRoman"/>
        </w:rPr>
        <w:t>ś</w:t>
      </w:r>
      <w:r w:rsidRPr="006419F1">
        <w:t>ci</w:t>
      </w:r>
      <w:r w:rsidRPr="006419F1">
        <w:rPr>
          <w:rFonts w:eastAsia="TimesNewRoman"/>
        </w:rPr>
        <w:t>ć</w:t>
      </w:r>
      <w:r w:rsidRPr="006419F1">
        <w:t>, przedmucha</w:t>
      </w:r>
      <w:r w:rsidRPr="006419F1">
        <w:rPr>
          <w:rFonts w:eastAsia="TimesNewRoman"/>
        </w:rPr>
        <w:t xml:space="preserve">ć </w:t>
      </w:r>
      <w:r w:rsidRPr="006419F1">
        <w:t>spr</w:t>
      </w:r>
      <w:r w:rsidRPr="006419F1">
        <w:rPr>
          <w:rFonts w:eastAsia="TimesNewRoman"/>
        </w:rPr>
        <w:t>ęż</w:t>
      </w:r>
      <w:r w:rsidRPr="006419F1">
        <w:t>onym powietrzem i oczy</w:t>
      </w:r>
      <w:r w:rsidRPr="006419F1">
        <w:rPr>
          <w:rFonts w:eastAsia="TimesNewRoman"/>
        </w:rPr>
        <w:t>ś</w:t>
      </w:r>
      <w:r w:rsidRPr="006419F1">
        <w:t>ci</w:t>
      </w:r>
      <w:r w:rsidRPr="006419F1">
        <w:rPr>
          <w:rFonts w:eastAsia="TimesNewRoman"/>
        </w:rPr>
        <w:t>ć</w:t>
      </w:r>
      <w:r w:rsidRPr="006419F1">
        <w:t>. Monta</w:t>
      </w:r>
      <w:r w:rsidRPr="006419F1">
        <w:rPr>
          <w:rFonts w:eastAsia="TimesNewRoman"/>
        </w:rPr>
        <w:t xml:space="preserve">ż </w:t>
      </w:r>
      <w:r w:rsidRPr="006419F1">
        <w:t>słupka nale</w:t>
      </w:r>
      <w:r w:rsidRPr="006419F1">
        <w:rPr>
          <w:rFonts w:eastAsia="TimesNewRoman"/>
        </w:rPr>
        <w:t>ż</w:t>
      </w:r>
      <w:r w:rsidRPr="006419F1">
        <w:t>y wykona</w:t>
      </w:r>
      <w:r w:rsidRPr="006419F1">
        <w:rPr>
          <w:rFonts w:eastAsia="TimesNewRoman"/>
        </w:rPr>
        <w:t xml:space="preserve">ć </w:t>
      </w:r>
      <w:r w:rsidRPr="006419F1">
        <w:t>tak, aby jego podstawa była usytuowana w poziomie. Poziom podstawy słupka nale</w:t>
      </w:r>
      <w:r w:rsidRPr="006419F1">
        <w:rPr>
          <w:rFonts w:eastAsia="TimesNewRoman"/>
        </w:rPr>
        <w:t>ż</w:t>
      </w:r>
      <w:r w:rsidRPr="006419F1">
        <w:t>y ustali</w:t>
      </w:r>
      <w:r w:rsidRPr="006419F1">
        <w:rPr>
          <w:rFonts w:eastAsia="TimesNewRoman"/>
        </w:rPr>
        <w:t xml:space="preserve">ć </w:t>
      </w:r>
      <w:r w:rsidRPr="006419F1">
        <w:t>za pomoc</w:t>
      </w:r>
      <w:r w:rsidRPr="006419F1">
        <w:rPr>
          <w:rFonts w:eastAsia="TimesNewRoman"/>
        </w:rPr>
        <w:t xml:space="preserve">ą </w:t>
      </w:r>
      <w:r w:rsidRPr="006419F1">
        <w:t>nakr</w:t>
      </w:r>
      <w:r w:rsidRPr="006419F1">
        <w:rPr>
          <w:rFonts w:eastAsia="TimesNewRoman"/>
        </w:rPr>
        <w:t>ę</w:t>
      </w:r>
      <w:r w:rsidRPr="006419F1">
        <w:t>tek umieszczonych na kotwach.</w:t>
      </w:r>
    </w:p>
    <w:p w14:paraId="0D1898CB" w14:textId="0C6292F2" w:rsidR="002B4160" w:rsidRPr="006419F1" w:rsidRDefault="00F533FF" w:rsidP="002B4160">
      <w:pPr>
        <w:overflowPunct/>
        <w:textAlignment w:val="auto"/>
      </w:pPr>
      <w:r w:rsidRPr="006419F1">
        <w:t xml:space="preserve">Przy zastosowaniu pod podstawę </w:t>
      </w:r>
      <w:r w:rsidR="002B4160" w:rsidRPr="006419F1">
        <w:t>słupk</w:t>
      </w:r>
      <w:r w:rsidRPr="006419F1">
        <w:t>a</w:t>
      </w:r>
      <w:r w:rsidR="002B4160" w:rsidRPr="006419F1">
        <w:t xml:space="preserve"> </w:t>
      </w:r>
      <w:proofErr w:type="spellStart"/>
      <w:r w:rsidR="002B4160" w:rsidRPr="006419F1">
        <w:t>podlew</w:t>
      </w:r>
      <w:r w:rsidRPr="006419F1">
        <w:t>ki</w:t>
      </w:r>
      <w:proofErr w:type="spellEnd"/>
      <w:r w:rsidR="002B4160" w:rsidRPr="006419F1">
        <w:t xml:space="preserve"> z zaprawy </w:t>
      </w:r>
      <w:proofErr w:type="spellStart"/>
      <w:r w:rsidR="002B4160" w:rsidRPr="006419F1">
        <w:t>niskoskurczowej</w:t>
      </w:r>
      <w:proofErr w:type="spellEnd"/>
      <w:r w:rsidRPr="006419F1">
        <w:t xml:space="preserve"> należy</w:t>
      </w:r>
      <w:r w:rsidR="00713CD6" w:rsidRPr="006419F1">
        <w:t xml:space="preserve"> spełnić wymagania dla materiału</w:t>
      </w:r>
      <w:r w:rsidR="002B4160" w:rsidRPr="006419F1">
        <w:t xml:space="preserve"> wg pkt</w:t>
      </w:r>
      <w:r w:rsidR="00E246B4" w:rsidRPr="006419F1">
        <w:t xml:space="preserve"> </w:t>
      </w:r>
      <w:r w:rsidR="002B4160" w:rsidRPr="006419F1">
        <w:t>2.6. Zapraw</w:t>
      </w:r>
      <w:r w:rsidR="002B4160" w:rsidRPr="006419F1">
        <w:rPr>
          <w:rFonts w:eastAsia="TimesNewRoman"/>
        </w:rPr>
        <w:t xml:space="preserve">ę </w:t>
      </w:r>
      <w:r w:rsidR="002B4160" w:rsidRPr="006419F1">
        <w:t>nale</w:t>
      </w:r>
      <w:r w:rsidR="002B4160" w:rsidRPr="006419F1">
        <w:rPr>
          <w:rFonts w:eastAsia="TimesNewRoman"/>
        </w:rPr>
        <w:t>ż</w:t>
      </w:r>
      <w:r w:rsidR="002B4160" w:rsidRPr="006419F1">
        <w:t>y</w:t>
      </w:r>
      <w:r w:rsidR="00713CD6" w:rsidRPr="006419F1">
        <w:t xml:space="preserve"> </w:t>
      </w:r>
      <w:r w:rsidR="002B4160" w:rsidRPr="006419F1">
        <w:t>układa</w:t>
      </w:r>
      <w:r w:rsidR="002B4160" w:rsidRPr="006419F1">
        <w:rPr>
          <w:rFonts w:eastAsia="TimesNewRoman"/>
        </w:rPr>
        <w:t xml:space="preserve">ć </w:t>
      </w:r>
      <w:r w:rsidR="002B4160" w:rsidRPr="006419F1">
        <w:t>warstwami o grubo</w:t>
      </w:r>
      <w:r w:rsidR="002B4160" w:rsidRPr="006419F1">
        <w:rPr>
          <w:rFonts w:eastAsia="TimesNewRoman"/>
        </w:rPr>
        <w:t>ś</w:t>
      </w:r>
      <w:r w:rsidR="002B4160" w:rsidRPr="006419F1">
        <w:t xml:space="preserve">ci podanej przez producenta. </w:t>
      </w:r>
      <w:r w:rsidR="002B4160" w:rsidRPr="006419F1">
        <w:rPr>
          <w:rFonts w:eastAsia="TimesNewRoman"/>
        </w:rPr>
        <w:t>Ś</w:t>
      </w:r>
      <w:r w:rsidR="002B4160" w:rsidRPr="006419F1">
        <w:t>wie</w:t>
      </w:r>
      <w:r w:rsidR="002B4160" w:rsidRPr="006419F1">
        <w:rPr>
          <w:rFonts w:eastAsia="TimesNewRoman"/>
        </w:rPr>
        <w:t>ż</w:t>
      </w:r>
      <w:r w:rsidR="002B4160" w:rsidRPr="006419F1">
        <w:t>o nało</w:t>
      </w:r>
      <w:r w:rsidR="002B4160" w:rsidRPr="006419F1">
        <w:rPr>
          <w:rFonts w:eastAsia="TimesNewRoman"/>
        </w:rPr>
        <w:t>ż</w:t>
      </w:r>
      <w:r w:rsidR="002B4160" w:rsidRPr="006419F1">
        <w:t>on</w:t>
      </w:r>
      <w:r w:rsidR="002B4160" w:rsidRPr="006419F1">
        <w:rPr>
          <w:rFonts w:eastAsia="TimesNewRoman"/>
        </w:rPr>
        <w:t xml:space="preserve">ą </w:t>
      </w:r>
      <w:r w:rsidR="002B4160" w:rsidRPr="006419F1">
        <w:t>zapraw</w:t>
      </w:r>
      <w:r w:rsidR="002B4160" w:rsidRPr="006419F1">
        <w:rPr>
          <w:rFonts w:eastAsia="TimesNewRoman"/>
        </w:rPr>
        <w:t xml:space="preserve">ę </w:t>
      </w:r>
      <w:r w:rsidR="002B4160" w:rsidRPr="006419F1">
        <w:t>nale</w:t>
      </w:r>
      <w:r w:rsidR="002B4160" w:rsidRPr="006419F1">
        <w:rPr>
          <w:rFonts w:eastAsia="TimesNewRoman"/>
        </w:rPr>
        <w:t>ż</w:t>
      </w:r>
      <w:r w:rsidR="002B4160" w:rsidRPr="006419F1">
        <w:t>y chroni</w:t>
      </w:r>
      <w:r w:rsidR="002B4160" w:rsidRPr="006419F1">
        <w:rPr>
          <w:rFonts w:eastAsia="TimesNewRoman"/>
        </w:rPr>
        <w:t xml:space="preserve">ć </w:t>
      </w:r>
      <w:r w:rsidR="002B4160" w:rsidRPr="006419F1">
        <w:t>przed</w:t>
      </w:r>
      <w:r w:rsidR="00E246B4" w:rsidRPr="006419F1">
        <w:t xml:space="preserve"> </w:t>
      </w:r>
      <w:r w:rsidR="002B4160" w:rsidRPr="006419F1">
        <w:t>działaniem wody przez pierwsze 8 h zgodnie z zaleceniami producenta.</w:t>
      </w:r>
    </w:p>
    <w:p w14:paraId="2B6BB555" w14:textId="4B524C9C" w:rsidR="009A4B34" w:rsidRPr="006419F1" w:rsidRDefault="002B4160" w:rsidP="002B4160">
      <w:pPr>
        <w:overflowPunct/>
        <w:textAlignment w:val="auto"/>
        <w:rPr>
          <w:b/>
        </w:rPr>
      </w:pPr>
      <w:r w:rsidRPr="006419F1">
        <w:t>Powierzchni</w:t>
      </w:r>
      <w:r w:rsidRPr="006419F1">
        <w:rPr>
          <w:rFonts w:eastAsia="TimesNewRoman"/>
        </w:rPr>
        <w:t xml:space="preserve">ę </w:t>
      </w:r>
      <w:proofErr w:type="spellStart"/>
      <w:r w:rsidRPr="006419F1">
        <w:t>podlewki</w:t>
      </w:r>
      <w:proofErr w:type="spellEnd"/>
      <w:r w:rsidRPr="006419F1">
        <w:t xml:space="preserve"> nale</w:t>
      </w:r>
      <w:r w:rsidRPr="006419F1">
        <w:rPr>
          <w:rFonts w:eastAsia="TimesNewRoman"/>
        </w:rPr>
        <w:t>ż</w:t>
      </w:r>
      <w:r w:rsidRPr="006419F1">
        <w:t>y zabezpieczy</w:t>
      </w:r>
      <w:r w:rsidRPr="006419F1">
        <w:rPr>
          <w:rFonts w:eastAsia="TimesNewRoman"/>
        </w:rPr>
        <w:t xml:space="preserve">ć </w:t>
      </w:r>
      <w:r w:rsidRPr="006419F1">
        <w:t>antykorozyjnie materiałem zastosowanym do ochrony górnej powierzchni bloków kotwiących, unikaj</w:t>
      </w:r>
      <w:r w:rsidRPr="006419F1">
        <w:rPr>
          <w:rFonts w:eastAsia="TimesNewRoman"/>
        </w:rPr>
        <w:t>ą</w:t>
      </w:r>
      <w:r w:rsidRPr="006419F1">
        <w:t>c malowania samej kotwy i nakr</w:t>
      </w:r>
      <w:r w:rsidRPr="006419F1">
        <w:rPr>
          <w:rFonts w:eastAsia="TimesNewRoman"/>
        </w:rPr>
        <w:t>ę</w:t>
      </w:r>
      <w:r w:rsidRPr="006419F1">
        <w:t>tek mocuj</w:t>
      </w:r>
      <w:r w:rsidRPr="006419F1">
        <w:rPr>
          <w:rFonts w:eastAsia="TimesNewRoman"/>
        </w:rPr>
        <w:t>ą</w:t>
      </w:r>
      <w:r w:rsidRPr="006419F1">
        <w:t>cych.</w:t>
      </w:r>
    </w:p>
    <w:p w14:paraId="7E6B7297" w14:textId="1EB6B116" w:rsidR="00D761FC" w:rsidRPr="006419F1" w:rsidRDefault="00E246B4" w:rsidP="00E246B4">
      <w:pPr>
        <w:overflowPunct/>
        <w:textAlignment w:val="auto"/>
        <w:rPr>
          <w:u w:val="single"/>
        </w:rPr>
      </w:pPr>
      <w:r w:rsidRPr="006419F1">
        <w:rPr>
          <w:bCs/>
        </w:rPr>
        <w:t>Opcjonalnie można</w:t>
      </w:r>
      <w:r w:rsidRPr="006419F1">
        <w:rPr>
          <w:b/>
        </w:rPr>
        <w:t xml:space="preserve"> </w:t>
      </w:r>
      <w:r w:rsidRPr="006419F1">
        <w:t>zastosować materiał do uszczelnienia podstawy bariery (elastyczny kit na bazie poliuretanu wg pkt 2.6) zgodnie z wytycznymi Producenta barier.</w:t>
      </w:r>
    </w:p>
    <w:p w14:paraId="6316FF82" w14:textId="77777777" w:rsidR="00D761FC" w:rsidRPr="006419F1" w:rsidRDefault="00D761FC" w:rsidP="00251C71">
      <w:pPr>
        <w:rPr>
          <w:u w:val="single"/>
        </w:rPr>
      </w:pPr>
    </w:p>
    <w:p w14:paraId="4E0FFA27" w14:textId="77777777" w:rsidR="00120A8B" w:rsidRPr="006419F1" w:rsidRDefault="00120A8B">
      <w:pPr>
        <w:pStyle w:val="Styl4"/>
        <w:numPr>
          <w:ilvl w:val="2"/>
          <w:numId w:val="97"/>
        </w:numPr>
        <w:rPr>
          <w:b/>
          <w:sz w:val="20"/>
          <w:szCs w:val="20"/>
        </w:rPr>
      </w:pPr>
      <w:r w:rsidRPr="006419F1">
        <w:rPr>
          <w:b/>
          <w:sz w:val="20"/>
          <w:szCs w:val="20"/>
        </w:rPr>
        <w:t>Montaż prowadnicy</w:t>
      </w:r>
      <w:r w:rsidR="00B2089C" w:rsidRPr="006419F1">
        <w:rPr>
          <w:b/>
          <w:sz w:val="20"/>
          <w:szCs w:val="20"/>
        </w:rPr>
        <w:t xml:space="preserve"> i pasów profilowych</w:t>
      </w:r>
    </w:p>
    <w:p w14:paraId="55FC911E" w14:textId="032023C7" w:rsidR="00775F03" w:rsidRPr="006419F1" w:rsidRDefault="008B46F2" w:rsidP="00120A8B">
      <w:r w:rsidRPr="006419F1">
        <w:t>Monta</w:t>
      </w:r>
      <w:r w:rsidRPr="006419F1">
        <w:rPr>
          <w:rFonts w:hint="eastAsia"/>
        </w:rPr>
        <w:t>ż</w:t>
      </w:r>
      <w:r w:rsidRPr="006419F1">
        <w:t xml:space="preserve"> systemu barier ochronnych powinien by</w:t>
      </w:r>
      <w:r w:rsidRPr="006419F1">
        <w:rPr>
          <w:rFonts w:hint="eastAsia"/>
        </w:rPr>
        <w:t>ć</w:t>
      </w:r>
      <w:r w:rsidRPr="006419F1">
        <w:t xml:space="preserve"> wykonany zgodnie z dokumentacj</w:t>
      </w:r>
      <w:r w:rsidRPr="006419F1">
        <w:rPr>
          <w:rFonts w:hint="eastAsia"/>
        </w:rPr>
        <w:t>ą</w:t>
      </w:r>
      <w:r w:rsidRPr="006419F1">
        <w:t xml:space="preserve"> Producenta i dokumentacj</w:t>
      </w:r>
      <w:r w:rsidRPr="006419F1">
        <w:rPr>
          <w:rFonts w:hint="eastAsia"/>
        </w:rPr>
        <w:t>ą</w:t>
      </w:r>
      <w:r w:rsidRPr="006419F1">
        <w:t xml:space="preserve"> projektow</w:t>
      </w:r>
      <w:r w:rsidRPr="006419F1">
        <w:rPr>
          <w:rFonts w:hint="eastAsia"/>
        </w:rPr>
        <w:t>ą</w:t>
      </w:r>
      <w:r w:rsidRPr="006419F1">
        <w:t xml:space="preserve">. </w:t>
      </w:r>
      <w:r w:rsidR="00120A8B" w:rsidRPr="006419F1">
        <w:t>Sposób montażu barier zaproponuje Wykonawca i przedstawi do akcept</w:t>
      </w:r>
      <w:r w:rsidR="00775F03" w:rsidRPr="006419F1">
        <w:t xml:space="preserve">acji </w:t>
      </w:r>
      <w:r w:rsidR="00DD59FE" w:rsidRPr="006419F1">
        <w:t>Inspektorowi Nadzoru</w:t>
      </w:r>
      <w:r w:rsidR="00775F03" w:rsidRPr="006419F1">
        <w:t xml:space="preserve">. </w:t>
      </w:r>
    </w:p>
    <w:p w14:paraId="55581BC4" w14:textId="77777777" w:rsidR="00120A8B" w:rsidRPr="006419F1" w:rsidRDefault="00775F03" w:rsidP="00120A8B">
      <w:r w:rsidRPr="006419F1">
        <w:t>Montaż barier</w:t>
      </w:r>
      <w:r w:rsidR="00120A8B" w:rsidRPr="006419F1">
        <w:t>, w ramach dopuszczalnych odchyłek umożliwionych wielkością otworów w elementach prowadnicy, powinien doprowadzić do zapewnienia równej i płynnej linii prowadnic barier</w:t>
      </w:r>
      <w:r w:rsidRPr="006419F1">
        <w:t>y</w:t>
      </w:r>
      <w:r w:rsidR="00120A8B" w:rsidRPr="006419F1">
        <w:t xml:space="preserve"> w planie i profilu.</w:t>
      </w:r>
    </w:p>
    <w:p w14:paraId="54420B6C" w14:textId="77777777" w:rsidR="008B46F2" w:rsidRPr="006419F1" w:rsidRDefault="00120A8B" w:rsidP="00120A8B">
      <w:r w:rsidRPr="006419F1">
        <w:t>Przy montażu barier</w:t>
      </w:r>
      <w:r w:rsidR="00775F03" w:rsidRPr="006419F1">
        <w:t>y</w:t>
      </w:r>
      <w:r w:rsidRPr="006419F1">
        <w:t xml:space="preserve"> niedopuszczalne jest wykonywanie jakichkolwiek otworów lub cięć naruszających powłokę antykorozyjną poszczególnych elementów barier. </w:t>
      </w:r>
    </w:p>
    <w:p w14:paraId="302E0F50" w14:textId="32D298F0" w:rsidR="00120A8B" w:rsidRPr="006419F1" w:rsidRDefault="00120A8B" w:rsidP="00120A8B">
      <w:r w:rsidRPr="006419F1">
        <w:t xml:space="preserve">Wszystkie ewentualne uszkodzenia musza być naprawione zgodnie z wymaganiami </w:t>
      </w:r>
      <w:r w:rsidR="0066496A" w:rsidRPr="006419F1">
        <w:t>Inspektora Nadzoru</w:t>
      </w:r>
      <w:r w:rsidRPr="006419F1">
        <w:t>.</w:t>
      </w:r>
    </w:p>
    <w:p w14:paraId="1F5BD86E" w14:textId="77777777" w:rsidR="008B46F2" w:rsidRPr="006419F1" w:rsidRDefault="006F2D9B" w:rsidP="008B46F2">
      <w:pPr>
        <w:overflowPunct/>
        <w:autoSpaceDE/>
        <w:autoSpaceDN/>
        <w:adjustRightInd/>
        <w:textAlignment w:val="auto"/>
      </w:pPr>
      <w:r w:rsidRPr="006419F1">
        <w:t>Przy montażu barier należy zwracać uwagę na poprawne wykonanie, zgodne</w:t>
      </w:r>
      <w:r w:rsidR="00F079D8" w:rsidRPr="006419F1">
        <w:t xml:space="preserve"> </w:t>
      </w:r>
      <w:r w:rsidRPr="006419F1">
        <w:t>z wytycznymi producenta barier :</w:t>
      </w:r>
    </w:p>
    <w:p w14:paraId="0CFCA737" w14:textId="144E6A97" w:rsidR="006F2D9B" w:rsidRPr="006419F1" w:rsidRDefault="008B46F2" w:rsidP="008B46F2">
      <w:pPr>
        <w:overflowPunct/>
        <w:autoSpaceDE/>
        <w:autoSpaceDN/>
        <w:adjustRightInd/>
        <w:textAlignment w:val="auto"/>
      </w:pPr>
      <w:r w:rsidRPr="006419F1">
        <w:t xml:space="preserve">- </w:t>
      </w:r>
      <w:r w:rsidR="006F2D9B" w:rsidRPr="006419F1">
        <w:t>na barierze powinny być umieszczone elementy odblaskowe</w:t>
      </w:r>
      <w:r w:rsidR="00F079D8" w:rsidRPr="006419F1">
        <w:t xml:space="preserve"> </w:t>
      </w:r>
      <w:r w:rsidR="006F2D9B" w:rsidRPr="006419F1">
        <w:t>dwustronne (z jednej strony czerwone,</w:t>
      </w:r>
      <w:r w:rsidRPr="006419F1">
        <w:t xml:space="preserve"> </w:t>
      </w:r>
      <w:r w:rsidR="006F2D9B" w:rsidRPr="006419F1">
        <w:t>z drugiej białe)</w:t>
      </w:r>
      <w:r w:rsidRPr="006419F1">
        <w:t xml:space="preserve"> </w:t>
      </w:r>
      <w:r w:rsidRPr="006419F1">
        <w:br/>
      </w:r>
      <w:r w:rsidR="006F2D9B" w:rsidRPr="006419F1">
        <w:t>Odległość pomiędzy kolejnymi elementami odblaskowymi powinny być zgodne</w:t>
      </w:r>
      <w:r w:rsidR="00F079D8" w:rsidRPr="006419F1">
        <w:t xml:space="preserve"> z </w:t>
      </w:r>
      <w:r w:rsidR="006F2D9B" w:rsidRPr="006419F1">
        <w:t>ustaleniami WSDBO.</w:t>
      </w:r>
      <w:r w:rsidR="00F079D8" w:rsidRPr="006419F1">
        <w:t xml:space="preserve"> </w:t>
      </w:r>
      <w:r w:rsidR="00F079D8" w:rsidRPr="006419F1">
        <w:br/>
      </w:r>
      <w:r w:rsidR="006F2D9B" w:rsidRPr="006419F1">
        <w:t>Elementy odblaskowe należy umieścić na  barierze w sposób trwały, zgodny</w:t>
      </w:r>
      <w:r w:rsidR="00F079D8" w:rsidRPr="006419F1">
        <w:t xml:space="preserve"> </w:t>
      </w:r>
      <w:r w:rsidR="006F2D9B" w:rsidRPr="006419F1">
        <w:t>z wytycznymi producenta barier.</w:t>
      </w:r>
    </w:p>
    <w:p w14:paraId="644B2B8C" w14:textId="77777777" w:rsidR="008B46F2" w:rsidRPr="006419F1" w:rsidRDefault="008B46F2" w:rsidP="008B46F2">
      <w:pPr>
        <w:overflowPunct/>
        <w:autoSpaceDE/>
        <w:autoSpaceDN/>
        <w:adjustRightInd/>
        <w:textAlignment w:val="auto"/>
      </w:pPr>
    </w:p>
    <w:p w14:paraId="53A7A8E5" w14:textId="77777777" w:rsidR="00120A8B" w:rsidRPr="006419F1" w:rsidRDefault="00120A8B">
      <w:pPr>
        <w:pStyle w:val="Styl4"/>
        <w:numPr>
          <w:ilvl w:val="2"/>
          <w:numId w:val="97"/>
        </w:numPr>
        <w:rPr>
          <w:b/>
          <w:sz w:val="20"/>
          <w:szCs w:val="20"/>
        </w:rPr>
      </w:pPr>
      <w:r w:rsidRPr="006419F1">
        <w:rPr>
          <w:b/>
          <w:sz w:val="20"/>
          <w:szCs w:val="20"/>
        </w:rPr>
        <w:t>Zabezpieczenie antykorozyjne elementów stalowych</w:t>
      </w:r>
    </w:p>
    <w:p w14:paraId="706ABB4D" w14:textId="77777777" w:rsidR="008B46F2" w:rsidRPr="006419F1" w:rsidRDefault="00120A8B" w:rsidP="008B46F2">
      <w:r w:rsidRPr="006419F1">
        <w:t xml:space="preserve">Zabezpieczenie antykorozyjne w postaci ocynkowania ogniowego elementów stalowych zgodnie z wymogami normy PN-EN ISO 1461 zostanie wykonane w Wytwórni. </w:t>
      </w:r>
    </w:p>
    <w:p w14:paraId="620730B5" w14:textId="1B9B9904" w:rsidR="00120A8B" w:rsidRPr="006419F1" w:rsidRDefault="008B46F2" w:rsidP="008B46F2">
      <w:pPr>
        <w:overflowPunct/>
        <w:textAlignment w:val="auto"/>
      </w:pPr>
      <w:r w:rsidRPr="006419F1">
        <w:t>Na placu budowy nale</w:t>
      </w:r>
      <w:r w:rsidRPr="006419F1">
        <w:rPr>
          <w:rFonts w:eastAsia="TimesNewRoman"/>
        </w:rPr>
        <w:t>ż</w:t>
      </w:r>
      <w:r w:rsidRPr="006419F1">
        <w:t>y uzupełni</w:t>
      </w:r>
      <w:r w:rsidRPr="006419F1">
        <w:rPr>
          <w:rFonts w:eastAsia="TimesNewRoman"/>
        </w:rPr>
        <w:t xml:space="preserve">ć </w:t>
      </w:r>
      <w:r w:rsidRPr="006419F1">
        <w:t>ubytki powłoki antykorozyjnej powstałe w czasie transportu i monta</w:t>
      </w:r>
      <w:r w:rsidRPr="006419F1">
        <w:rPr>
          <w:rFonts w:eastAsia="TimesNewRoman"/>
        </w:rPr>
        <w:t>ż</w:t>
      </w:r>
      <w:r w:rsidRPr="006419F1">
        <w:t>u nakładaj</w:t>
      </w:r>
      <w:r w:rsidRPr="006419F1">
        <w:rPr>
          <w:rFonts w:eastAsia="TimesNewRoman"/>
        </w:rPr>
        <w:t>ą</w:t>
      </w:r>
      <w:r w:rsidRPr="006419F1">
        <w:t>c na miejsca pozbawione ochrony kilka warstw wysokocynowej farby, a</w:t>
      </w:r>
      <w:r w:rsidRPr="006419F1">
        <w:rPr>
          <w:rFonts w:eastAsia="TimesNewRoman"/>
        </w:rPr>
        <w:t xml:space="preserve">ż </w:t>
      </w:r>
      <w:r w:rsidRPr="006419F1">
        <w:t xml:space="preserve">do uzyskania powłoki grubszej </w:t>
      </w:r>
      <w:r w:rsidR="00120A8B" w:rsidRPr="006419F1">
        <w:t>o 30</w:t>
      </w:r>
      <w:r w:rsidR="00120A8B" w:rsidRPr="006419F1">
        <w:sym w:font="Symbol" w:char="F06D"/>
      </w:r>
      <w:r w:rsidR="00120A8B" w:rsidRPr="006419F1">
        <w:t xml:space="preserve">m </w:t>
      </w:r>
      <w:r w:rsidRPr="006419F1">
        <w:t>od powłoki fabrycznej. Przed nało</w:t>
      </w:r>
      <w:r w:rsidRPr="006419F1">
        <w:rPr>
          <w:rFonts w:eastAsia="TimesNewRoman"/>
        </w:rPr>
        <w:t>ż</w:t>
      </w:r>
      <w:r w:rsidRPr="006419F1">
        <w:t>eniem farby naprawczej nale</w:t>
      </w:r>
      <w:r w:rsidRPr="006419F1">
        <w:rPr>
          <w:rFonts w:eastAsia="TimesNewRoman"/>
        </w:rPr>
        <w:t>ż</w:t>
      </w:r>
      <w:r w:rsidRPr="006419F1">
        <w:t>y uszkodzone miejsce dokładnie oczy</w:t>
      </w:r>
      <w:r w:rsidRPr="006419F1">
        <w:rPr>
          <w:rFonts w:eastAsia="TimesNewRoman"/>
        </w:rPr>
        <w:t>ś</w:t>
      </w:r>
      <w:r w:rsidRPr="006419F1">
        <w:t>ci</w:t>
      </w:r>
      <w:r w:rsidRPr="006419F1">
        <w:rPr>
          <w:rFonts w:eastAsia="TimesNewRoman"/>
        </w:rPr>
        <w:t>ć</w:t>
      </w:r>
      <w:r w:rsidRPr="006419F1">
        <w:t>.</w:t>
      </w:r>
    </w:p>
    <w:p w14:paraId="48E46F96" w14:textId="77777777" w:rsidR="00120A8B" w:rsidRPr="006419F1" w:rsidRDefault="00120A8B" w:rsidP="00120A8B">
      <w:pPr>
        <w:pStyle w:val="Styl2"/>
        <w:ind w:left="0" w:firstLine="0"/>
        <w:rPr>
          <w:sz w:val="20"/>
          <w:szCs w:val="20"/>
        </w:rPr>
      </w:pPr>
    </w:p>
    <w:p w14:paraId="7E99B38B" w14:textId="6F0D7939" w:rsidR="00120A8B" w:rsidRPr="006419F1" w:rsidRDefault="00905465">
      <w:pPr>
        <w:pStyle w:val="Akapitzlist"/>
        <w:numPr>
          <w:ilvl w:val="0"/>
          <w:numId w:val="96"/>
        </w:numPr>
        <w:rPr>
          <w:b/>
          <w:sz w:val="20"/>
        </w:rPr>
      </w:pPr>
      <w:r w:rsidRPr="006419F1">
        <w:rPr>
          <w:b/>
          <w:sz w:val="20"/>
        </w:rPr>
        <w:t>KONTROLA JAKOŚCI ROBÓT</w:t>
      </w:r>
    </w:p>
    <w:p w14:paraId="6989C478" w14:textId="77777777" w:rsidR="00120A8B" w:rsidRPr="006419F1" w:rsidRDefault="00120A8B" w:rsidP="00120A8B">
      <w:r w:rsidRPr="006419F1">
        <w:t xml:space="preserve">Ogólne zasady kontroli jakości robót podano w </w:t>
      </w:r>
      <w:r w:rsidRPr="006419F1">
        <w:rPr>
          <w:spacing w:val="1"/>
        </w:rPr>
        <w:t>OSTWiORB  „Wymagania Ogólne”.</w:t>
      </w:r>
    </w:p>
    <w:p w14:paraId="65431BDD" w14:textId="6C4147F7" w:rsidR="00120A8B" w:rsidRPr="006419F1" w:rsidRDefault="00120A8B" w:rsidP="00120A8B">
      <w:r w:rsidRPr="006419F1">
        <w:t xml:space="preserve">Przed przystąpieniem do robót Wykonawca powinien przedstawić </w:t>
      </w:r>
      <w:r w:rsidR="00DD59FE" w:rsidRPr="006419F1">
        <w:t>Inspektorowi Nadzoru</w:t>
      </w:r>
      <w:r w:rsidRPr="006419F1">
        <w:t xml:space="preserve"> atesty na zastosowane materiały.</w:t>
      </w:r>
    </w:p>
    <w:p w14:paraId="5A90D92E" w14:textId="77777777" w:rsidR="00120A8B" w:rsidRPr="006419F1" w:rsidRDefault="00120A8B" w:rsidP="00120A8B">
      <w:r w:rsidRPr="006419F1">
        <w:t>W czasie wykonywania robót należy zbadać:</w:t>
      </w:r>
    </w:p>
    <w:p w14:paraId="65B0E7BE" w14:textId="77777777" w:rsidR="007605B9" w:rsidRPr="006419F1" w:rsidRDefault="00B2089C" w:rsidP="007605B9">
      <w:pPr>
        <w:numPr>
          <w:ilvl w:val="0"/>
          <w:numId w:val="313"/>
        </w:numPr>
        <w:overflowPunct/>
        <w:autoSpaceDE/>
        <w:autoSpaceDN/>
        <w:adjustRightInd/>
        <w:textAlignment w:val="auto"/>
      </w:pPr>
      <w:r w:rsidRPr="006419F1">
        <w:t>zgodność wykonania barier</w:t>
      </w:r>
      <w:r w:rsidR="00120A8B" w:rsidRPr="006419F1">
        <w:t xml:space="preserve"> z Dokumentacją Projektową (lokalizacja, wymiary, wysokość prowadnicy nad </w:t>
      </w:r>
      <w:r w:rsidR="007605B9" w:rsidRPr="006419F1">
        <w:t>blokami kotwiącymi</w:t>
      </w:r>
      <w:r w:rsidR="00120A8B" w:rsidRPr="006419F1">
        <w:t>),</w:t>
      </w:r>
    </w:p>
    <w:p w14:paraId="40B0B4F4" w14:textId="6DEE2FE9" w:rsidR="007605B9" w:rsidRPr="006419F1" w:rsidRDefault="007605B9" w:rsidP="007605B9">
      <w:pPr>
        <w:numPr>
          <w:ilvl w:val="0"/>
          <w:numId w:val="313"/>
        </w:numPr>
        <w:overflowPunct/>
        <w:autoSpaceDE/>
        <w:autoSpaceDN/>
        <w:adjustRightInd/>
        <w:textAlignment w:val="auto"/>
      </w:pPr>
      <w:r w:rsidRPr="006419F1">
        <w:t>poprawno</w:t>
      </w:r>
      <w:r w:rsidRPr="006419F1">
        <w:rPr>
          <w:rFonts w:eastAsia="TimesNewRoman"/>
        </w:rPr>
        <w:t xml:space="preserve">ść </w:t>
      </w:r>
      <w:r w:rsidRPr="006419F1">
        <w:t>zamontowania kotew bariery stalowej; dopuszczalne tolerancje:</w:t>
      </w:r>
    </w:p>
    <w:p w14:paraId="740AD4AD" w14:textId="77777777" w:rsidR="007605B9" w:rsidRPr="006419F1" w:rsidRDefault="007605B9" w:rsidP="007605B9">
      <w:pPr>
        <w:overflowPunct/>
        <w:ind w:left="720"/>
        <w:textAlignment w:val="auto"/>
      </w:pPr>
      <w:r w:rsidRPr="006419F1">
        <w:t>- odchyłka w usytuowaniu kotwy słupka nie powinna przekracza</w:t>
      </w:r>
      <w:r w:rsidRPr="006419F1">
        <w:rPr>
          <w:rFonts w:eastAsia="TimesNewRoman"/>
        </w:rPr>
        <w:t xml:space="preserve">ć </w:t>
      </w:r>
      <w:r w:rsidRPr="006419F1">
        <w:t xml:space="preserve">0,5 cm w </w:t>
      </w:r>
      <w:r w:rsidRPr="006419F1">
        <w:rPr>
          <w:rFonts w:eastAsia="TimesNewRoman"/>
        </w:rPr>
        <w:t>ż</w:t>
      </w:r>
      <w:r w:rsidRPr="006419F1">
        <w:t>adnym kierunku, dodatkowo</w:t>
      </w:r>
    </w:p>
    <w:p w14:paraId="5E8DE835" w14:textId="77777777" w:rsidR="007605B9" w:rsidRPr="006419F1" w:rsidRDefault="007605B9" w:rsidP="007605B9">
      <w:pPr>
        <w:overflowPunct/>
        <w:ind w:left="720"/>
        <w:textAlignment w:val="auto"/>
      </w:pPr>
      <w:r w:rsidRPr="006419F1">
        <w:t>dopuszczalna technologicznie odchyłka odległo</w:t>
      </w:r>
      <w:r w:rsidRPr="006419F1">
        <w:rPr>
          <w:rFonts w:eastAsia="TimesNewRoman"/>
        </w:rPr>
        <w:t>ś</w:t>
      </w:r>
      <w:r w:rsidRPr="006419F1">
        <w:t>ci mi</w:t>
      </w:r>
      <w:r w:rsidRPr="006419F1">
        <w:rPr>
          <w:rFonts w:eastAsia="TimesNewRoman"/>
        </w:rPr>
        <w:t>ę</w:t>
      </w:r>
      <w:r w:rsidRPr="006419F1">
        <w:t>dzy słupkami wynika z wymiarów otworów w prowadnicy słu</w:t>
      </w:r>
      <w:r w:rsidRPr="006419F1">
        <w:rPr>
          <w:rFonts w:eastAsia="TimesNewRoman"/>
        </w:rPr>
        <w:t>żą</w:t>
      </w:r>
      <w:r w:rsidRPr="006419F1">
        <w:t>cych do zamocowania słupków i zale</w:t>
      </w:r>
      <w:r w:rsidRPr="006419F1">
        <w:rPr>
          <w:rFonts w:eastAsia="TimesNewRoman"/>
        </w:rPr>
        <w:t>ż</w:t>
      </w:r>
      <w:r w:rsidRPr="006419F1">
        <w:t>y od konkretnego systemu,</w:t>
      </w:r>
    </w:p>
    <w:p w14:paraId="051220BC" w14:textId="77777777" w:rsidR="007605B9" w:rsidRPr="006419F1" w:rsidRDefault="007605B9" w:rsidP="007605B9">
      <w:pPr>
        <w:overflowPunct/>
        <w:ind w:left="720"/>
        <w:textAlignment w:val="auto"/>
      </w:pPr>
      <w:r w:rsidRPr="006419F1">
        <w:t>- dopuszczalne odchylenie od pionu zamontowanego słupka wynosi 5%</w:t>
      </w:r>
    </w:p>
    <w:p w14:paraId="5C1A325C" w14:textId="77777777" w:rsidR="007605B9" w:rsidRPr="006419F1" w:rsidRDefault="007605B9" w:rsidP="007605B9">
      <w:pPr>
        <w:overflowPunct/>
        <w:autoSpaceDE/>
        <w:autoSpaceDN/>
        <w:adjustRightInd/>
        <w:ind w:left="720"/>
        <w:textAlignment w:val="auto"/>
      </w:pPr>
    </w:p>
    <w:p w14:paraId="4D8818A1" w14:textId="492D60FA" w:rsidR="007605B9" w:rsidRPr="006419F1" w:rsidRDefault="007605B9" w:rsidP="007605B9">
      <w:pPr>
        <w:numPr>
          <w:ilvl w:val="0"/>
          <w:numId w:val="313"/>
        </w:numPr>
        <w:overflowPunct/>
        <w:autoSpaceDE/>
        <w:autoSpaceDN/>
        <w:adjustRightInd/>
        <w:textAlignment w:val="auto"/>
      </w:pPr>
      <w:r w:rsidRPr="006419F1">
        <w:t>prawidłowość montażu pozostałych elementów bariery:</w:t>
      </w:r>
    </w:p>
    <w:p w14:paraId="78127B15" w14:textId="60FD5BD4" w:rsidR="007605B9" w:rsidRPr="006419F1" w:rsidRDefault="007605B9" w:rsidP="007605B9">
      <w:pPr>
        <w:overflowPunct/>
        <w:ind w:left="360" w:firstLine="349"/>
        <w:jc w:val="left"/>
        <w:textAlignment w:val="auto"/>
      </w:pPr>
      <w:r w:rsidRPr="006419F1">
        <w:t>- rz</w:t>
      </w:r>
      <w:r w:rsidRPr="006419F1">
        <w:rPr>
          <w:rFonts w:eastAsia="TimesNewRoman"/>
        </w:rPr>
        <w:t>ę</w:t>
      </w:r>
      <w:r w:rsidRPr="006419F1">
        <w:t>dne góry ta</w:t>
      </w:r>
      <w:r w:rsidRPr="006419F1">
        <w:rPr>
          <w:rFonts w:eastAsia="TimesNewRoman"/>
        </w:rPr>
        <w:t>ś</w:t>
      </w:r>
      <w:r w:rsidRPr="006419F1">
        <w:t>my bariery oraz por</w:t>
      </w:r>
      <w:r w:rsidRPr="006419F1">
        <w:rPr>
          <w:rFonts w:eastAsia="TimesNewRoman"/>
        </w:rPr>
        <w:t>ę</w:t>
      </w:r>
      <w:r w:rsidRPr="006419F1">
        <w:t>czy badane co 20 m nie powinny odbiega</w:t>
      </w:r>
      <w:r w:rsidRPr="006419F1">
        <w:rPr>
          <w:rFonts w:eastAsia="TimesNewRoman"/>
        </w:rPr>
        <w:t xml:space="preserve">ć </w:t>
      </w:r>
      <w:r w:rsidRPr="006419F1">
        <w:t>od projektowanych o ± 5</w:t>
      </w:r>
    </w:p>
    <w:p w14:paraId="7808C5FE" w14:textId="77777777" w:rsidR="007605B9" w:rsidRPr="006419F1" w:rsidRDefault="007605B9" w:rsidP="007605B9">
      <w:pPr>
        <w:overflowPunct/>
        <w:ind w:left="720"/>
        <w:jc w:val="left"/>
        <w:textAlignment w:val="auto"/>
      </w:pPr>
      <w:r w:rsidRPr="006419F1">
        <w:t>mm</w:t>
      </w:r>
    </w:p>
    <w:p w14:paraId="03A09ABC" w14:textId="77777777" w:rsidR="007605B9" w:rsidRPr="006419F1" w:rsidRDefault="007605B9" w:rsidP="007605B9">
      <w:pPr>
        <w:overflowPunct/>
        <w:ind w:left="720"/>
        <w:jc w:val="left"/>
        <w:textAlignment w:val="auto"/>
      </w:pPr>
      <w:r w:rsidRPr="006419F1">
        <w:t>- odchylenie ta</w:t>
      </w:r>
      <w:r w:rsidRPr="006419F1">
        <w:rPr>
          <w:rFonts w:eastAsia="TimesNewRoman"/>
        </w:rPr>
        <w:t>ś</w:t>
      </w:r>
      <w:r w:rsidRPr="006419F1">
        <w:t>my bariery w planie w jakimkolwiek punkcie, badane co 20 m nie powinno odbiega</w:t>
      </w:r>
      <w:r w:rsidRPr="006419F1">
        <w:rPr>
          <w:rFonts w:eastAsia="TimesNewRoman"/>
        </w:rPr>
        <w:t xml:space="preserve">ć </w:t>
      </w:r>
      <w:r w:rsidRPr="006419F1">
        <w:t>od</w:t>
      </w:r>
    </w:p>
    <w:p w14:paraId="435CE2B5" w14:textId="77777777" w:rsidR="007605B9" w:rsidRPr="006419F1" w:rsidRDefault="007605B9" w:rsidP="007605B9">
      <w:pPr>
        <w:overflowPunct/>
        <w:ind w:left="720"/>
        <w:jc w:val="left"/>
        <w:textAlignment w:val="auto"/>
      </w:pPr>
      <w:r w:rsidRPr="006419F1">
        <w:t>projektowanego o ± 10 mm.</w:t>
      </w:r>
    </w:p>
    <w:p w14:paraId="1E949492" w14:textId="09B10F4C" w:rsidR="007605B9" w:rsidRPr="006419F1" w:rsidRDefault="007605B9" w:rsidP="007605B9">
      <w:pPr>
        <w:numPr>
          <w:ilvl w:val="0"/>
          <w:numId w:val="313"/>
        </w:numPr>
        <w:overflowPunct/>
        <w:autoSpaceDE/>
        <w:autoSpaceDN/>
        <w:adjustRightInd/>
        <w:textAlignment w:val="auto"/>
      </w:pPr>
      <w:r w:rsidRPr="006419F1">
        <w:t>prawidłowość ochrony antykorozyjnej</w:t>
      </w:r>
    </w:p>
    <w:p w14:paraId="442C190C" w14:textId="1F4920AB" w:rsidR="007605B9" w:rsidRPr="006419F1" w:rsidRDefault="007605B9" w:rsidP="007605B9">
      <w:pPr>
        <w:overflowPunct/>
        <w:ind w:left="709"/>
        <w:jc w:val="left"/>
        <w:textAlignment w:val="auto"/>
        <w:rPr>
          <w:rFonts w:eastAsia="TimesNewRoman"/>
        </w:rPr>
      </w:pPr>
      <w:r w:rsidRPr="006419F1">
        <w:lastRenderedPageBreak/>
        <w:t>Ocenie na budowie podlega ci</w:t>
      </w:r>
      <w:r w:rsidRPr="006419F1">
        <w:rPr>
          <w:rFonts w:eastAsia="TimesNewRoman"/>
        </w:rPr>
        <w:t>ą</w:t>
      </w:r>
      <w:r w:rsidRPr="006419F1">
        <w:t>gło</w:t>
      </w:r>
      <w:r w:rsidRPr="006419F1">
        <w:rPr>
          <w:rFonts w:eastAsia="TimesNewRoman"/>
        </w:rPr>
        <w:t>ść</w:t>
      </w:r>
      <w:r w:rsidRPr="006419F1">
        <w:t>, wygl</w:t>
      </w:r>
      <w:r w:rsidRPr="006419F1">
        <w:rPr>
          <w:rFonts w:eastAsia="TimesNewRoman"/>
        </w:rPr>
        <w:t>ą</w:t>
      </w:r>
      <w:r w:rsidRPr="006419F1">
        <w:t>d i grubo</w:t>
      </w:r>
      <w:r w:rsidRPr="006419F1">
        <w:rPr>
          <w:rFonts w:eastAsia="TimesNewRoman"/>
        </w:rPr>
        <w:t xml:space="preserve">ść </w:t>
      </w:r>
      <w:r w:rsidRPr="006419F1">
        <w:t>powłoki cynku. Grubo</w:t>
      </w:r>
      <w:r w:rsidRPr="006419F1">
        <w:rPr>
          <w:rFonts w:eastAsia="TimesNewRoman"/>
        </w:rPr>
        <w:t xml:space="preserve">ść </w:t>
      </w:r>
      <w:r w:rsidRPr="006419F1">
        <w:t>mierzy si</w:t>
      </w:r>
      <w:r w:rsidRPr="006419F1">
        <w:rPr>
          <w:rFonts w:eastAsia="TimesNewRoman"/>
        </w:rPr>
        <w:t xml:space="preserve">ę </w:t>
      </w:r>
      <w:r w:rsidRPr="006419F1">
        <w:t>grubo</w:t>
      </w:r>
      <w:r w:rsidRPr="006419F1">
        <w:rPr>
          <w:rFonts w:eastAsia="TimesNewRoman"/>
        </w:rPr>
        <w:t>ś</w:t>
      </w:r>
      <w:r w:rsidRPr="006419F1">
        <w:t>ciomierzami magnetycznymi zgodnie z EN ISO 2178.</w:t>
      </w:r>
    </w:p>
    <w:p w14:paraId="7C252A65" w14:textId="77777777" w:rsidR="007605B9" w:rsidRPr="006419F1" w:rsidRDefault="007605B9" w:rsidP="007605B9">
      <w:pPr>
        <w:numPr>
          <w:ilvl w:val="0"/>
          <w:numId w:val="313"/>
        </w:numPr>
        <w:overflowPunct/>
        <w:autoSpaceDE/>
        <w:autoSpaceDN/>
        <w:adjustRightInd/>
        <w:textAlignment w:val="auto"/>
      </w:pPr>
      <w:r w:rsidRPr="006419F1">
        <w:t>styk słupka z powierzchnią podłoża, który powinien być szczelny, a uszczelnienie uformowane tak aby</w:t>
      </w:r>
    </w:p>
    <w:p w14:paraId="0E0D86E6" w14:textId="38D86D10" w:rsidR="007605B9" w:rsidRPr="006419F1" w:rsidRDefault="007605B9" w:rsidP="00885F5F">
      <w:pPr>
        <w:overflowPunct/>
        <w:autoSpaceDE/>
        <w:autoSpaceDN/>
        <w:adjustRightInd/>
        <w:ind w:left="720"/>
        <w:textAlignment w:val="auto"/>
      </w:pPr>
      <w:r w:rsidRPr="006419F1">
        <w:t>odpływ wody być na zewnątrz.</w:t>
      </w:r>
    </w:p>
    <w:p w14:paraId="265FB59C" w14:textId="77777777" w:rsidR="007605B9" w:rsidRPr="006419F1" w:rsidRDefault="007605B9" w:rsidP="007605B9">
      <w:pPr>
        <w:overflowPunct/>
        <w:autoSpaceDE/>
        <w:autoSpaceDN/>
        <w:adjustRightInd/>
        <w:jc w:val="left"/>
        <w:textAlignment w:val="auto"/>
      </w:pPr>
    </w:p>
    <w:p w14:paraId="0E50639C" w14:textId="0C31C462" w:rsidR="00120A8B" w:rsidRPr="006419F1" w:rsidRDefault="00905465">
      <w:pPr>
        <w:pStyle w:val="Akapitzlist"/>
        <w:numPr>
          <w:ilvl w:val="0"/>
          <w:numId w:val="96"/>
        </w:numPr>
        <w:rPr>
          <w:b/>
          <w:sz w:val="20"/>
        </w:rPr>
      </w:pPr>
      <w:r w:rsidRPr="006419F1">
        <w:rPr>
          <w:b/>
          <w:sz w:val="20"/>
        </w:rPr>
        <w:t>OBMIAR ROBÓT</w:t>
      </w:r>
    </w:p>
    <w:p w14:paraId="3D0A1DF5" w14:textId="77777777" w:rsidR="00120A8B" w:rsidRPr="006419F1" w:rsidRDefault="00120A8B" w:rsidP="00120A8B">
      <w:pPr>
        <w:pStyle w:val="Styl2"/>
        <w:ind w:firstLine="0"/>
        <w:rPr>
          <w:sz w:val="20"/>
          <w:szCs w:val="20"/>
        </w:rPr>
      </w:pPr>
    </w:p>
    <w:p w14:paraId="482C0204" w14:textId="77777777" w:rsidR="00120A8B" w:rsidRPr="006419F1" w:rsidRDefault="00120A8B">
      <w:pPr>
        <w:pStyle w:val="Styl3"/>
        <w:numPr>
          <w:ilvl w:val="1"/>
          <w:numId w:val="96"/>
        </w:numPr>
        <w:jc w:val="left"/>
        <w:rPr>
          <w:sz w:val="20"/>
          <w:szCs w:val="20"/>
        </w:rPr>
      </w:pPr>
      <w:r w:rsidRPr="006419F1">
        <w:rPr>
          <w:sz w:val="20"/>
          <w:szCs w:val="20"/>
        </w:rPr>
        <w:t>Ogólne zasady obmiaru robót</w:t>
      </w:r>
    </w:p>
    <w:p w14:paraId="5B562E44" w14:textId="77777777" w:rsidR="00120A8B" w:rsidRPr="006419F1" w:rsidRDefault="00120A8B" w:rsidP="00120A8B">
      <w:pPr>
        <w:pStyle w:val="Styl3"/>
        <w:ind w:left="0" w:firstLine="0"/>
        <w:rPr>
          <w:sz w:val="20"/>
          <w:szCs w:val="20"/>
        </w:rPr>
      </w:pPr>
    </w:p>
    <w:p w14:paraId="0776DC58" w14:textId="33A80AE8" w:rsidR="00120A8B" w:rsidRPr="006419F1" w:rsidRDefault="00120A8B" w:rsidP="00120A8B">
      <w:r w:rsidRPr="006419F1">
        <w:t xml:space="preserve">Ogólne zasady obmiaru robót podano w </w:t>
      </w:r>
      <w:r w:rsidR="00F83FEF" w:rsidRPr="006419F1">
        <w:t>OSTWiORB D-M-00.00.00 „Wymagania ogólne” [1], pkt 7.</w:t>
      </w:r>
    </w:p>
    <w:p w14:paraId="58964F25" w14:textId="77777777" w:rsidR="00F83FEF" w:rsidRPr="006419F1" w:rsidRDefault="00F83FEF" w:rsidP="00120A8B"/>
    <w:p w14:paraId="75EFC8B3" w14:textId="77777777" w:rsidR="00120A8B" w:rsidRPr="006419F1" w:rsidRDefault="00120A8B">
      <w:pPr>
        <w:pStyle w:val="Styl3"/>
        <w:numPr>
          <w:ilvl w:val="1"/>
          <w:numId w:val="96"/>
        </w:numPr>
        <w:jc w:val="left"/>
        <w:rPr>
          <w:sz w:val="20"/>
          <w:szCs w:val="20"/>
        </w:rPr>
      </w:pPr>
      <w:r w:rsidRPr="006419F1">
        <w:rPr>
          <w:sz w:val="20"/>
          <w:szCs w:val="20"/>
        </w:rPr>
        <w:t>Jednostka obmiarowa</w:t>
      </w:r>
    </w:p>
    <w:p w14:paraId="0AF365BB" w14:textId="5E4CE0CD" w:rsidR="00DA6B04" w:rsidRPr="006419F1" w:rsidRDefault="00120A8B" w:rsidP="00DA6B04">
      <w:pPr>
        <w:overflowPunct/>
        <w:jc w:val="left"/>
        <w:textAlignment w:val="auto"/>
      </w:pPr>
      <w:r w:rsidRPr="006419F1">
        <w:t>Jednostką obmiarow</w:t>
      </w:r>
      <w:r w:rsidR="00DA6B04" w:rsidRPr="006419F1">
        <w:t>ą jest 1m (metr) barier</w:t>
      </w:r>
      <w:r w:rsidR="004A46D7" w:rsidRPr="006419F1">
        <w:t>y</w:t>
      </w:r>
      <w:r w:rsidR="00585489" w:rsidRPr="006419F1">
        <w:t xml:space="preserve"> </w:t>
      </w:r>
      <w:bookmarkStart w:id="405" w:name="OLE_LINK1"/>
      <w:r w:rsidR="00585489" w:rsidRPr="006419F1">
        <w:t>H2</w:t>
      </w:r>
      <w:r w:rsidR="00DA6B04" w:rsidRPr="006419F1">
        <w:t>/W</w:t>
      </w:r>
      <w:r w:rsidR="004B31D8" w:rsidRPr="006419F1">
        <w:t>2</w:t>
      </w:r>
      <w:r w:rsidR="004A46D7" w:rsidRPr="006419F1">
        <w:t xml:space="preserve"> </w:t>
      </w:r>
      <w:bookmarkEnd w:id="405"/>
      <w:r w:rsidR="004B31D8" w:rsidRPr="006419F1">
        <w:t>kotwionej w kapach chodnikowych/</w:t>
      </w:r>
      <w:r w:rsidR="004A46D7" w:rsidRPr="006419F1">
        <w:t xml:space="preserve"> </w:t>
      </w:r>
      <w:r w:rsidR="00D761FC" w:rsidRPr="006419F1">
        <w:t>blokach kotwiących</w:t>
      </w:r>
      <w:r w:rsidR="00DA6B04" w:rsidRPr="006419F1">
        <w:t xml:space="preserve"> </w:t>
      </w:r>
    </w:p>
    <w:p w14:paraId="36925D39" w14:textId="5F967EBD" w:rsidR="00120A8B" w:rsidRPr="006419F1" w:rsidRDefault="00562610" w:rsidP="004D7780">
      <w:pPr>
        <w:overflowPunct/>
        <w:jc w:val="left"/>
        <w:textAlignment w:val="auto"/>
      </w:pPr>
      <w:r w:rsidRPr="006419F1">
        <w:t xml:space="preserve">Jednostką obmiarową jest 1m (metr) </w:t>
      </w:r>
      <w:r w:rsidR="004A46D7" w:rsidRPr="006419F1">
        <w:t>bariery</w:t>
      </w:r>
      <w:r w:rsidR="00585489" w:rsidRPr="006419F1">
        <w:t xml:space="preserve"> H2/W</w:t>
      </w:r>
      <w:r w:rsidR="004B31D8" w:rsidRPr="006419F1">
        <w:t>2</w:t>
      </w:r>
      <w:r w:rsidR="004A46D7" w:rsidRPr="006419F1">
        <w:t xml:space="preserve"> </w:t>
      </w:r>
      <w:r w:rsidR="00D761FC" w:rsidRPr="006419F1">
        <w:t>wbijanej</w:t>
      </w:r>
      <w:r w:rsidR="00E3220C" w:rsidRPr="006419F1">
        <w:t xml:space="preserve"> </w:t>
      </w:r>
    </w:p>
    <w:p w14:paraId="280F2694" w14:textId="77777777" w:rsidR="00120A8B" w:rsidRPr="006419F1" w:rsidRDefault="00120A8B" w:rsidP="00120A8B"/>
    <w:p w14:paraId="6847D18E" w14:textId="10E072ED" w:rsidR="00120A8B" w:rsidRPr="006419F1" w:rsidRDefault="00905465">
      <w:pPr>
        <w:pStyle w:val="Akapitzlist"/>
        <w:numPr>
          <w:ilvl w:val="0"/>
          <w:numId w:val="96"/>
        </w:numPr>
        <w:rPr>
          <w:b/>
          <w:sz w:val="20"/>
        </w:rPr>
      </w:pPr>
      <w:r w:rsidRPr="006419F1">
        <w:rPr>
          <w:b/>
          <w:sz w:val="20"/>
        </w:rPr>
        <w:t>ODBIÓR ROBÓT</w:t>
      </w:r>
    </w:p>
    <w:p w14:paraId="263F33F7" w14:textId="77777777" w:rsidR="00120A8B" w:rsidRPr="006419F1" w:rsidRDefault="00120A8B" w:rsidP="00120A8B">
      <w:pPr>
        <w:pStyle w:val="Styl2"/>
        <w:ind w:firstLine="0"/>
        <w:rPr>
          <w:sz w:val="20"/>
          <w:szCs w:val="20"/>
        </w:rPr>
      </w:pPr>
    </w:p>
    <w:p w14:paraId="61B95C7A" w14:textId="77777777" w:rsidR="00120A8B" w:rsidRPr="006419F1" w:rsidRDefault="00120A8B" w:rsidP="00120A8B">
      <w:pPr>
        <w:pStyle w:val="Styl3"/>
        <w:rPr>
          <w:sz w:val="20"/>
          <w:szCs w:val="20"/>
        </w:rPr>
      </w:pPr>
      <w:r w:rsidRPr="006419F1">
        <w:rPr>
          <w:sz w:val="20"/>
          <w:szCs w:val="20"/>
        </w:rPr>
        <w:t>Ogólne zasady odbioru robót</w:t>
      </w:r>
    </w:p>
    <w:p w14:paraId="1F1D94AE" w14:textId="77777777" w:rsidR="00120A8B" w:rsidRPr="006419F1" w:rsidRDefault="00120A8B" w:rsidP="00120A8B">
      <w:r w:rsidRPr="006419F1">
        <w:t xml:space="preserve">Ogólne zasady odbioru robót podano w </w:t>
      </w:r>
      <w:r w:rsidRPr="006419F1">
        <w:rPr>
          <w:spacing w:val="1"/>
        </w:rPr>
        <w:t>OSTWiORB  „Wymagania Ogólne”.</w:t>
      </w:r>
    </w:p>
    <w:p w14:paraId="4CDDA151" w14:textId="77777777" w:rsidR="00120A8B" w:rsidRPr="006419F1" w:rsidRDefault="00120A8B" w:rsidP="00120A8B">
      <w:r w:rsidRPr="006419F1">
        <w:t>Odbiór robót jest dokonywany na podstawie wyników pomiarów, badań i oceny wizualnej.</w:t>
      </w:r>
    </w:p>
    <w:p w14:paraId="6D826C8D" w14:textId="77777777" w:rsidR="00120A8B" w:rsidRPr="006419F1" w:rsidRDefault="00120A8B" w:rsidP="00120A8B">
      <w:r w:rsidRPr="006419F1">
        <w:t>Jeżeli wszystkie badania przewidziane w pkt. 6 dały wynik pozytywny, wykonane roboty należy uznać za wykonane zgodnie z wymaganiami STWiORB. Jeżeli choć jedno badanie dało wynik ujemny wykonane roboty należy uznać za niezgodne z wymaganiami. W tym wypadku Wykonawca jest zobowiązany doprowadzić roboty do zgodności z STWiORB i przedstawić je do ponownego odbioru.</w:t>
      </w:r>
    </w:p>
    <w:p w14:paraId="3F8B4C0B" w14:textId="77777777" w:rsidR="00120A8B" w:rsidRPr="006419F1" w:rsidRDefault="00120A8B" w:rsidP="00120A8B"/>
    <w:p w14:paraId="5DF10E59" w14:textId="24FDE40B" w:rsidR="00120A8B" w:rsidRPr="006419F1" w:rsidRDefault="00905465">
      <w:pPr>
        <w:pStyle w:val="Akapitzlist"/>
        <w:numPr>
          <w:ilvl w:val="0"/>
          <w:numId w:val="96"/>
        </w:numPr>
        <w:rPr>
          <w:b/>
          <w:sz w:val="20"/>
        </w:rPr>
      </w:pPr>
      <w:r w:rsidRPr="006419F1">
        <w:rPr>
          <w:b/>
          <w:sz w:val="20"/>
        </w:rPr>
        <w:t>PODSTAWY PŁATNOŚCI</w:t>
      </w:r>
    </w:p>
    <w:p w14:paraId="03C049B2" w14:textId="77777777" w:rsidR="00120A8B" w:rsidRPr="006419F1" w:rsidRDefault="00120A8B" w:rsidP="00120A8B">
      <w:pPr>
        <w:pStyle w:val="Styl2"/>
        <w:ind w:left="0" w:firstLine="0"/>
        <w:rPr>
          <w:sz w:val="20"/>
          <w:szCs w:val="20"/>
        </w:rPr>
      </w:pPr>
    </w:p>
    <w:p w14:paraId="02D7F195" w14:textId="77777777" w:rsidR="00120A8B" w:rsidRPr="006419F1" w:rsidRDefault="00120A8B">
      <w:pPr>
        <w:pStyle w:val="Styl3"/>
        <w:numPr>
          <w:ilvl w:val="1"/>
          <w:numId w:val="96"/>
        </w:numPr>
        <w:jc w:val="left"/>
        <w:rPr>
          <w:sz w:val="20"/>
          <w:szCs w:val="20"/>
        </w:rPr>
      </w:pPr>
      <w:r w:rsidRPr="006419F1">
        <w:rPr>
          <w:sz w:val="20"/>
          <w:szCs w:val="20"/>
        </w:rPr>
        <w:t>Ogólne ustalenia dotyczące podstawy płatności</w:t>
      </w:r>
    </w:p>
    <w:p w14:paraId="315B9248" w14:textId="77777777" w:rsidR="00120A8B" w:rsidRPr="006419F1" w:rsidRDefault="00120A8B" w:rsidP="00120A8B">
      <w:r w:rsidRPr="006419F1">
        <w:t xml:space="preserve">Ogólne ustalenia dotyczące podstawy płatności podano w </w:t>
      </w:r>
      <w:r w:rsidRPr="006419F1">
        <w:rPr>
          <w:spacing w:val="1"/>
        </w:rPr>
        <w:t>OSTWiORB  „Wymagania Ogólne”.</w:t>
      </w:r>
    </w:p>
    <w:p w14:paraId="2107B3FE" w14:textId="77777777" w:rsidR="00120A8B" w:rsidRPr="006419F1" w:rsidRDefault="00120A8B" w:rsidP="00120A8B"/>
    <w:p w14:paraId="3F90EDF7" w14:textId="77777777" w:rsidR="00120A8B" w:rsidRPr="006419F1" w:rsidRDefault="00120A8B">
      <w:pPr>
        <w:pStyle w:val="Styl3"/>
        <w:numPr>
          <w:ilvl w:val="1"/>
          <w:numId w:val="96"/>
        </w:numPr>
        <w:jc w:val="left"/>
        <w:rPr>
          <w:sz w:val="20"/>
          <w:szCs w:val="20"/>
        </w:rPr>
      </w:pPr>
      <w:r w:rsidRPr="006419F1">
        <w:rPr>
          <w:sz w:val="20"/>
          <w:szCs w:val="20"/>
        </w:rPr>
        <w:t>Cena jednostki obmiarowej</w:t>
      </w:r>
    </w:p>
    <w:p w14:paraId="3605FCA4" w14:textId="77777777" w:rsidR="00120A8B" w:rsidRPr="006419F1" w:rsidRDefault="00120A8B" w:rsidP="00120A8B">
      <w:r w:rsidRPr="006419F1">
        <w:t>Cena jednostek obmiarowych - wymienionych w pkt.7.2 obejmuje:</w:t>
      </w:r>
    </w:p>
    <w:p w14:paraId="1EB9E63D" w14:textId="77777777" w:rsidR="00120A8B" w:rsidRPr="006419F1" w:rsidRDefault="00120A8B">
      <w:pPr>
        <w:numPr>
          <w:ilvl w:val="0"/>
          <w:numId w:val="93"/>
        </w:numPr>
        <w:overflowPunct/>
        <w:autoSpaceDE/>
        <w:autoSpaceDN/>
        <w:adjustRightInd/>
        <w:jc w:val="left"/>
        <w:textAlignment w:val="auto"/>
      </w:pPr>
      <w:r w:rsidRPr="006419F1">
        <w:t>prace pomiarowe i roboty przygotowawcze,</w:t>
      </w:r>
    </w:p>
    <w:p w14:paraId="5CC270A6" w14:textId="77777777" w:rsidR="00120A8B" w:rsidRPr="006419F1" w:rsidRDefault="00120A8B">
      <w:pPr>
        <w:numPr>
          <w:ilvl w:val="0"/>
          <w:numId w:val="93"/>
        </w:numPr>
        <w:overflowPunct/>
        <w:autoSpaceDE/>
        <w:autoSpaceDN/>
        <w:adjustRightInd/>
        <w:jc w:val="left"/>
        <w:textAlignment w:val="auto"/>
      </w:pPr>
      <w:r w:rsidRPr="006419F1">
        <w:t>zakup barier i dostarczenie materiałów pomocniczych,</w:t>
      </w:r>
    </w:p>
    <w:p w14:paraId="0916858E" w14:textId="746D822D" w:rsidR="00885F5F" w:rsidRPr="006419F1" w:rsidRDefault="004A46D7">
      <w:pPr>
        <w:numPr>
          <w:ilvl w:val="0"/>
          <w:numId w:val="93"/>
        </w:numPr>
        <w:overflowPunct/>
        <w:autoSpaceDE/>
        <w:autoSpaceDN/>
        <w:adjustRightInd/>
        <w:jc w:val="left"/>
        <w:textAlignment w:val="auto"/>
      </w:pPr>
      <w:r w:rsidRPr="006419F1">
        <w:t>wbicie słupków</w:t>
      </w:r>
      <w:r w:rsidR="00885F5F" w:rsidRPr="006419F1">
        <w:t>,</w:t>
      </w:r>
    </w:p>
    <w:p w14:paraId="1C83387F" w14:textId="57634F4E" w:rsidR="00885F5F" w:rsidRPr="006419F1" w:rsidRDefault="00885F5F">
      <w:pPr>
        <w:numPr>
          <w:ilvl w:val="0"/>
          <w:numId w:val="93"/>
        </w:numPr>
        <w:overflowPunct/>
        <w:autoSpaceDE/>
        <w:autoSpaceDN/>
        <w:adjustRightInd/>
        <w:jc w:val="left"/>
        <w:textAlignment w:val="auto"/>
      </w:pPr>
      <w:r w:rsidRPr="006419F1">
        <w:t>osadzenie słupków bariery,</w:t>
      </w:r>
    </w:p>
    <w:p w14:paraId="2A687CE1" w14:textId="437B836B" w:rsidR="00120A8B" w:rsidRPr="006419F1" w:rsidRDefault="00120A8B">
      <w:pPr>
        <w:numPr>
          <w:ilvl w:val="0"/>
          <w:numId w:val="93"/>
        </w:numPr>
        <w:overflowPunct/>
        <w:autoSpaceDE/>
        <w:autoSpaceDN/>
        <w:adjustRightInd/>
        <w:jc w:val="left"/>
        <w:textAlignment w:val="auto"/>
      </w:pPr>
      <w:r w:rsidRPr="006419F1">
        <w:t xml:space="preserve">montaż </w:t>
      </w:r>
      <w:r w:rsidR="00885F5F" w:rsidRPr="006419F1">
        <w:t>prowadnicy z pozostałymi elementami</w:t>
      </w:r>
      <w:r w:rsidRPr="006419F1">
        <w:t xml:space="preserve">, </w:t>
      </w:r>
    </w:p>
    <w:p w14:paraId="058B7EC9" w14:textId="77777777" w:rsidR="00120A8B" w:rsidRPr="006419F1" w:rsidRDefault="00120A8B">
      <w:pPr>
        <w:numPr>
          <w:ilvl w:val="0"/>
          <w:numId w:val="93"/>
        </w:numPr>
        <w:overflowPunct/>
        <w:autoSpaceDE/>
        <w:autoSpaceDN/>
        <w:adjustRightInd/>
        <w:jc w:val="left"/>
        <w:textAlignment w:val="auto"/>
      </w:pPr>
      <w:r w:rsidRPr="006419F1">
        <w:t xml:space="preserve">zabezpieczenie antykorozyjne stalowej </w:t>
      </w:r>
      <w:r w:rsidR="004A46D7" w:rsidRPr="006419F1">
        <w:t>bariery</w:t>
      </w:r>
    </w:p>
    <w:p w14:paraId="538B9D97" w14:textId="77777777" w:rsidR="00120A8B" w:rsidRPr="006419F1" w:rsidRDefault="00120A8B">
      <w:pPr>
        <w:numPr>
          <w:ilvl w:val="0"/>
          <w:numId w:val="93"/>
        </w:numPr>
        <w:overflowPunct/>
        <w:autoSpaceDE/>
        <w:autoSpaceDN/>
        <w:adjustRightInd/>
        <w:jc w:val="left"/>
        <w:textAlignment w:val="auto"/>
      </w:pPr>
      <w:r w:rsidRPr="006419F1">
        <w:t>regulacja wysokości bariery,</w:t>
      </w:r>
    </w:p>
    <w:p w14:paraId="2E298904" w14:textId="77777777" w:rsidR="00120A8B" w:rsidRPr="006419F1" w:rsidRDefault="00120A8B">
      <w:pPr>
        <w:numPr>
          <w:ilvl w:val="0"/>
          <w:numId w:val="93"/>
        </w:numPr>
        <w:overflowPunct/>
        <w:autoSpaceDE/>
        <w:autoSpaceDN/>
        <w:adjustRightInd/>
        <w:jc w:val="left"/>
        <w:textAlignment w:val="auto"/>
      </w:pPr>
      <w:r w:rsidRPr="006419F1">
        <w:t>wykonanie badań wg pkt. 6,</w:t>
      </w:r>
    </w:p>
    <w:p w14:paraId="0A7A2C28" w14:textId="77777777" w:rsidR="00120A8B" w:rsidRPr="006419F1" w:rsidRDefault="00120A8B">
      <w:pPr>
        <w:numPr>
          <w:ilvl w:val="0"/>
          <w:numId w:val="93"/>
        </w:numPr>
        <w:overflowPunct/>
        <w:autoSpaceDE/>
        <w:autoSpaceDN/>
        <w:adjustRightInd/>
        <w:jc w:val="left"/>
        <w:textAlignment w:val="auto"/>
      </w:pPr>
      <w:r w:rsidRPr="006419F1">
        <w:t>uporządkowanie terenu.</w:t>
      </w:r>
    </w:p>
    <w:p w14:paraId="0BFCBBDF" w14:textId="77777777" w:rsidR="00120A8B" w:rsidRPr="006419F1" w:rsidRDefault="00120A8B" w:rsidP="00120A8B"/>
    <w:p w14:paraId="5A112C37" w14:textId="2C9B6593" w:rsidR="00120A8B" w:rsidRPr="006419F1" w:rsidRDefault="00905465">
      <w:pPr>
        <w:pStyle w:val="Akapitzlist"/>
        <w:numPr>
          <w:ilvl w:val="0"/>
          <w:numId w:val="96"/>
        </w:numPr>
        <w:rPr>
          <w:b/>
          <w:sz w:val="20"/>
        </w:rPr>
      </w:pPr>
      <w:r w:rsidRPr="006419F1">
        <w:rPr>
          <w:b/>
          <w:sz w:val="20"/>
        </w:rPr>
        <w:t>PRZEPISY ZWIĄZANE</w:t>
      </w:r>
    </w:p>
    <w:p w14:paraId="305FF664" w14:textId="77777777" w:rsidR="00885F5F" w:rsidRPr="006419F1" w:rsidRDefault="00885F5F" w:rsidP="00906DA2">
      <w:pPr>
        <w:pStyle w:val="Styl1"/>
        <w:rPr>
          <w:color w:val="auto"/>
        </w:rPr>
      </w:pPr>
      <w:r w:rsidRPr="006419F1">
        <w:rPr>
          <w:color w:val="auto"/>
        </w:rPr>
        <w:t>10.1. OSTWiORB i STWiORB</w:t>
      </w:r>
    </w:p>
    <w:tbl>
      <w:tblPr>
        <w:tblW w:w="7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
        <w:gridCol w:w="2132"/>
        <w:gridCol w:w="5064"/>
      </w:tblGrid>
      <w:tr w:rsidR="006419F1" w:rsidRPr="006419F1" w14:paraId="56461713" w14:textId="77777777" w:rsidTr="00224D51">
        <w:trPr>
          <w:trHeight w:val="269"/>
        </w:trPr>
        <w:tc>
          <w:tcPr>
            <w:tcW w:w="528" w:type="dxa"/>
            <w:tcBorders>
              <w:top w:val="nil"/>
              <w:left w:val="nil"/>
              <w:bottom w:val="nil"/>
              <w:right w:val="nil"/>
            </w:tcBorders>
          </w:tcPr>
          <w:p w14:paraId="6C7C161E" w14:textId="77777777" w:rsidR="00885F5F" w:rsidRPr="006419F1" w:rsidRDefault="00885F5F" w:rsidP="00224D51">
            <w:r w:rsidRPr="006419F1">
              <w:t>1.</w:t>
            </w:r>
          </w:p>
        </w:tc>
        <w:tc>
          <w:tcPr>
            <w:tcW w:w="2132" w:type="dxa"/>
            <w:tcBorders>
              <w:top w:val="nil"/>
              <w:left w:val="nil"/>
              <w:bottom w:val="nil"/>
              <w:right w:val="nil"/>
            </w:tcBorders>
          </w:tcPr>
          <w:p w14:paraId="6F697B26" w14:textId="77777777" w:rsidR="00885F5F" w:rsidRPr="006419F1" w:rsidRDefault="00885F5F" w:rsidP="00224D51">
            <w:r w:rsidRPr="006419F1">
              <w:t>D-M-00.00.00</w:t>
            </w:r>
          </w:p>
        </w:tc>
        <w:tc>
          <w:tcPr>
            <w:tcW w:w="5064" w:type="dxa"/>
            <w:tcBorders>
              <w:top w:val="nil"/>
              <w:left w:val="nil"/>
              <w:bottom w:val="nil"/>
              <w:right w:val="nil"/>
            </w:tcBorders>
          </w:tcPr>
          <w:p w14:paraId="3CA6638E" w14:textId="77777777" w:rsidR="00885F5F" w:rsidRPr="006419F1" w:rsidRDefault="00885F5F" w:rsidP="00AD258C">
            <w:pPr>
              <w:ind w:left="314"/>
            </w:pPr>
            <w:r w:rsidRPr="006419F1">
              <w:t>Wymagania ogólne</w:t>
            </w:r>
          </w:p>
        </w:tc>
      </w:tr>
    </w:tbl>
    <w:p w14:paraId="59F02199" w14:textId="77777777" w:rsidR="00885F5F" w:rsidRPr="006419F1" w:rsidRDefault="00885F5F" w:rsidP="00906DA2">
      <w:pPr>
        <w:pStyle w:val="Styl1"/>
        <w:rPr>
          <w:color w:val="auto"/>
        </w:rPr>
      </w:pPr>
      <w:r w:rsidRPr="006419F1">
        <w:rPr>
          <w:color w:val="auto"/>
        </w:rPr>
        <w:t xml:space="preserve">10.2. Normy         </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
        <w:gridCol w:w="2425"/>
        <w:gridCol w:w="6237"/>
      </w:tblGrid>
      <w:tr w:rsidR="006419F1" w:rsidRPr="006419F1" w14:paraId="661BA957" w14:textId="77777777" w:rsidTr="00AD258C">
        <w:tc>
          <w:tcPr>
            <w:tcW w:w="518" w:type="dxa"/>
            <w:tcBorders>
              <w:top w:val="nil"/>
              <w:left w:val="nil"/>
              <w:bottom w:val="nil"/>
              <w:right w:val="nil"/>
            </w:tcBorders>
          </w:tcPr>
          <w:p w14:paraId="7A384922" w14:textId="77777777" w:rsidR="00885F5F" w:rsidRPr="006419F1" w:rsidRDefault="00885F5F" w:rsidP="00224D51">
            <w:r w:rsidRPr="006419F1">
              <w:t>2.</w:t>
            </w:r>
          </w:p>
          <w:p w14:paraId="1BA01F3B" w14:textId="77777777" w:rsidR="00885F5F" w:rsidRPr="006419F1" w:rsidRDefault="00885F5F" w:rsidP="00224D51"/>
          <w:p w14:paraId="5D8EAD8B" w14:textId="77777777" w:rsidR="00AD258C" w:rsidRPr="006419F1" w:rsidRDefault="00885F5F" w:rsidP="00224D51">
            <w:r w:rsidRPr="006419F1">
              <w:t>3.</w:t>
            </w:r>
          </w:p>
          <w:p w14:paraId="57135B71" w14:textId="77777777" w:rsidR="00AD258C" w:rsidRPr="006419F1" w:rsidRDefault="00AD258C" w:rsidP="00224D51"/>
          <w:p w14:paraId="7B753C05" w14:textId="77777777" w:rsidR="00885F5F" w:rsidRPr="006419F1" w:rsidRDefault="00AD258C" w:rsidP="00224D51">
            <w:r w:rsidRPr="006419F1">
              <w:t>4.</w:t>
            </w:r>
            <w:r w:rsidR="00885F5F" w:rsidRPr="006419F1">
              <w:t xml:space="preserve"> </w:t>
            </w:r>
          </w:p>
          <w:p w14:paraId="3A320A26" w14:textId="77777777" w:rsidR="00AD258C" w:rsidRPr="006419F1" w:rsidRDefault="00AD258C" w:rsidP="00224D51"/>
          <w:p w14:paraId="1E5D0751" w14:textId="77777777" w:rsidR="00AD258C" w:rsidRPr="006419F1" w:rsidRDefault="00AD258C" w:rsidP="00224D51">
            <w:r w:rsidRPr="006419F1">
              <w:t>5.</w:t>
            </w:r>
          </w:p>
          <w:p w14:paraId="63C105FA" w14:textId="77777777" w:rsidR="00AD258C" w:rsidRPr="006419F1" w:rsidRDefault="00AD258C" w:rsidP="00224D51"/>
          <w:p w14:paraId="533C2C03" w14:textId="77777777" w:rsidR="00AD258C" w:rsidRPr="006419F1" w:rsidRDefault="00AD258C" w:rsidP="00224D51">
            <w:r w:rsidRPr="006419F1">
              <w:t>6.</w:t>
            </w:r>
          </w:p>
          <w:p w14:paraId="047A7374" w14:textId="77777777" w:rsidR="00AD258C" w:rsidRPr="006419F1" w:rsidRDefault="00AD258C" w:rsidP="00224D51"/>
          <w:p w14:paraId="24FC0268" w14:textId="77777777" w:rsidR="00AD258C" w:rsidRPr="006419F1" w:rsidRDefault="00AD258C" w:rsidP="00224D51"/>
          <w:p w14:paraId="477899AA" w14:textId="77777777" w:rsidR="00AD258C" w:rsidRPr="006419F1" w:rsidRDefault="00AD258C" w:rsidP="00224D51">
            <w:r w:rsidRPr="006419F1">
              <w:t>7.</w:t>
            </w:r>
          </w:p>
          <w:p w14:paraId="78C74791" w14:textId="77777777" w:rsidR="00831E2B" w:rsidRPr="006419F1" w:rsidRDefault="00831E2B" w:rsidP="00224D51"/>
          <w:p w14:paraId="035AF2DB" w14:textId="77777777" w:rsidR="00831E2B" w:rsidRPr="006419F1" w:rsidRDefault="00831E2B" w:rsidP="00224D51">
            <w:r w:rsidRPr="006419F1">
              <w:lastRenderedPageBreak/>
              <w:t>8.</w:t>
            </w:r>
          </w:p>
          <w:p w14:paraId="1386C580" w14:textId="77777777" w:rsidR="00831E2B" w:rsidRPr="006419F1" w:rsidRDefault="00831E2B" w:rsidP="00224D51"/>
          <w:p w14:paraId="43F5AAC8" w14:textId="77777777" w:rsidR="00831E2B" w:rsidRPr="006419F1" w:rsidRDefault="00831E2B" w:rsidP="00224D51">
            <w:r w:rsidRPr="006419F1">
              <w:t>9.</w:t>
            </w:r>
          </w:p>
          <w:p w14:paraId="221CB9E7" w14:textId="77777777" w:rsidR="00831E2B" w:rsidRPr="006419F1" w:rsidRDefault="00831E2B" w:rsidP="00224D51">
            <w:r w:rsidRPr="006419F1">
              <w:t>10.</w:t>
            </w:r>
          </w:p>
          <w:p w14:paraId="06187AFF" w14:textId="77777777" w:rsidR="00831E2B" w:rsidRPr="006419F1" w:rsidRDefault="00831E2B" w:rsidP="00224D51"/>
          <w:p w14:paraId="4427BFB3" w14:textId="77777777" w:rsidR="00831E2B" w:rsidRPr="006419F1" w:rsidRDefault="00831E2B" w:rsidP="00224D51">
            <w:r w:rsidRPr="006419F1">
              <w:t>11.</w:t>
            </w:r>
          </w:p>
          <w:p w14:paraId="36F8D919" w14:textId="77777777" w:rsidR="00831E2B" w:rsidRPr="006419F1" w:rsidRDefault="00831E2B" w:rsidP="00224D51"/>
          <w:p w14:paraId="6C45C16C" w14:textId="2E43CAF2" w:rsidR="00831E2B" w:rsidRPr="006419F1" w:rsidRDefault="00831E2B" w:rsidP="00224D51">
            <w:r w:rsidRPr="006419F1">
              <w:t xml:space="preserve">12. </w:t>
            </w:r>
          </w:p>
        </w:tc>
        <w:tc>
          <w:tcPr>
            <w:tcW w:w="2425" w:type="dxa"/>
            <w:tcBorders>
              <w:top w:val="nil"/>
              <w:left w:val="nil"/>
              <w:bottom w:val="nil"/>
              <w:right w:val="nil"/>
            </w:tcBorders>
          </w:tcPr>
          <w:p w14:paraId="7C33D348" w14:textId="77777777" w:rsidR="00885F5F" w:rsidRPr="006419F1" w:rsidRDefault="00885F5F" w:rsidP="00AD258C">
            <w:pPr>
              <w:ind w:left="-96"/>
              <w:rPr>
                <w:lang w:val="en-US"/>
              </w:rPr>
            </w:pPr>
            <w:r w:rsidRPr="006419F1">
              <w:rPr>
                <w:lang w:val="en-US"/>
              </w:rPr>
              <w:lastRenderedPageBreak/>
              <w:t>PN-EN 1436:2018-02</w:t>
            </w:r>
          </w:p>
          <w:p w14:paraId="2DEAF6EA" w14:textId="77777777" w:rsidR="00AD258C" w:rsidRPr="006419F1" w:rsidRDefault="00AD258C" w:rsidP="00AD258C">
            <w:pPr>
              <w:ind w:left="-96"/>
              <w:rPr>
                <w:lang w:val="en-US"/>
              </w:rPr>
            </w:pPr>
          </w:p>
          <w:p w14:paraId="4D71298F" w14:textId="77777777" w:rsidR="00AD258C" w:rsidRPr="006419F1" w:rsidRDefault="00AD258C" w:rsidP="00AD258C">
            <w:pPr>
              <w:ind w:left="-96"/>
              <w:jc w:val="left"/>
              <w:rPr>
                <w:lang w:val="en-US"/>
              </w:rPr>
            </w:pPr>
            <w:r w:rsidRPr="006419F1">
              <w:rPr>
                <w:lang w:val="en-US"/>
              </w:rPr>
              <w:t>PN-EN ISO 1461:2023-02</w:t>
            </w:r>
          </w:p>
          <w:p w14:paraId="7DA02F0B" w14:textId="77777777" w:rsidR="00AD258C" w:rsidRPr="006419F1" w:rsidRDefault="00AD258C" w:rsidP="00AD258C">
            <w:pPr>
              <w:ind w:left="-96"/>
              <w:jc w:val="left"/>
              <w:rPr>
                <w:lang w:val="en-US"/>
              </w:rPr>
            </w:pPr>
          </w:p>
          <w:p w14:paraId="75BDFED8" w14:textId="77777777" w:rsidR="00AD258C" w:rsidRPr="006419F1" w:rsidRDefault="00AD258C" w:rsidP="00AD258C">
            <w:pPr>
              <w:ind w:left="-96"/>
              <w:jc w:val="left"/>
            </w:pPr>
            <w:r w:rsidRPr="006419F1">
              <w:t>PN-EN 1317-1:2010</w:t>
            </w:r>
          </w:p>
          <w:p w14:paraId="6BFDF232" w14:textId="77777777" w:rsidR="00AD258C" w:rsidRPr="006419F1" w:rsidRDefault="00AD258C" w:rsidP="00AD258C">
            <w:pPr>
              <w:ind w:left="-96"/>
              <w:jc w:val="left"/>
            </w:pPr>
          </w:p>
          <w:p w14:paraId="55EEBBDD" w14:textId="77777777" w:rsidR="00AD258C" w:rsidRPr="006419F1" w:rsidRDefault="00AD258C" w:rsidP="00AD258C">
            <w:pPr>
              <w:ind w:left="-96"/>
              <w:jc w:val="left"/>
            </w:pPr>
            <w:r w:rsidRPr="006419F1">
              <w:t>PN-EN 1317-2:2010</w:t>
            </w:r>
          </w:p>
          <w:p w14:paraId="0B81C363" w14:textId="77777777" w:rsidR="00AD258C" w:rsidRPr="006419F1" w:rsidRDefault="00AD258C" w:rsidP="00AD258C">
            <w:pPr>
              <w:ind w:left="-96"/>
              <w:jc w:val="left"/>
            </w:pPr>
          </w:p>
          <w:p w14:paraId="198F6E52" w14:textId="77777777" w:rsidR="00AD258C" w:rsidRPr="006419F1" w:rsidRDefault="00AD258C" w:rsidP="00AD258C">
            <w:pPr>
              <w:ind w:left="-96"/>
              <w:jc w:val="left"/>
            </w:pPr>
            <w:r w:rsidRPr="006419F1">
              <w:t>PN-EN 1317-5+A2:2012</w:t>
            </w:r>
          </w:p>
          <w:p w14:paraId="3454FDCB" w14:textId="77777777" w:rsidR="00831E2B" w:rsidRPr="006419F1" w:rsidRDefault="00831E2B" w:rsidP="00AD258C">
            <w:pPr>
              <w:ind w:left="-96"/>
              <w:jc w:val="left"/>
            </w:pPr>
          </w:p>
          <w:p w14:paraId="7D63B042" w14:textId="77777777" w:rsidR="00831E2B" w:rsidRPr="006419F1" w:rsidRDefault="00831E2B" w:rsidP="00AD258C">
            <w:pPr>
              <w:ind w:left="-96"/>
              <w:jc w:val="left"/>
            </w:pPr>
          </w:p>
          <w:p w14:paraId="7FC168D1" w14:textId="77777777" w:rsidR="00831E2B" w:rsidRPr="006419F1" w:rsidRDefault="00831E2B" w:rsidP="00AD258C">
            <w:pPr>
              <w:ind w:left="-96"/>
              <w:jc w:val="left"/>
            </w:pPr>
            <w:r w:rsidRPr="006419F1">
              <w:t>PN-EN 10025-1:2007</w:t>
            </w:r>
          </w:p>
          <w:p w14:paraId="3F591165" w14:textId="77777777" w:rsidR="00831E2B" w:rsidRPr="006419F1" w:rsidRDefault="00831E2B" w:rsidP="00AD258C">
            <w:pPr>
              <w:ind w:left="-96"/>
              <w:jc w:val="left"/>
            </w:pPr>
          </w:p>
          <w:p w14:paraId="0F51C1A8" w14:textId="77777777" w:rsidR="00831E2B" w:rsidRPr="006419F1" w:rsidRDefault="00831E2B" w:rsidP="00AD258C">
            <w:pPr>
              <w:ind w:left="-96"/>
              <w:jc w:val="left"/>
            </w:pPr>
            <w:r w:rsidRPr="006419F1">
              <w:lastRenderedPageBreak/>
              <w:t>PN-EN 10365:2017-03</w:t>
            </w:r>
          </w:p>
          <w:p w14:paraId="7B2EBA9B" w14:textId="77777777" w:rsidR="00831E2B" w:rsidRPr="006419F1" w:rsidRDefault="00831E2B" w:rsidP="00AD258C">
            <w:pPr>
              <w:ind w:left="-96"/>
              <w:jc w:val="left"/>
            </w:pPr>
          </w:p>
          <w:p w14:paraId="64F0188B" w14:textId="77777777" w:rsidR="00831E2B" w:rsidRPr="006419F1" w:rsidRDefault="00831E2B" w:rsidP="00AD258C">
            <w:pPr>
              <w:ind w:left="-96"/>
              <w:jc w:val="left"/>
            </w:pPr>
            <w:r w:rsidRPr="006419F1">
              <w:t>PN-EN 10034:1996</w:t>
            </w:r>
          </w:p>
          <w:p w14:paraId="0A674AAE" w14:textId="77777777" w:rsidR="00831E2B" w:rsidRPr="006419F1" w:rsidRDefault="00831E2B" w:rsidP="00AD258C">
            <w:pPr>
              <w:ind w:left="-96"/>
              <w:jc w:val="left"/>
            </w:pPr>
            <w:r w:rsidRPr="006419F1">
              <w:t>PN-EN 10029:2011</w:t>
            </w:r>
          </w:p>
          <w:p w14:paraId="5A11D3FE" w14:textId="77777777" w:rsidR="00831E2B" w:rsidRPr="006419F1" w:rsidRDefault="00831E2B" w:rsidP="00AD258C">
            <w:pPr>
              <w:ind w:left="-96"/>
              <w:jc w:val="left"/>
            </w:pPr>
          </w:p>
          <w:p w14:paraId="7F7DD87D" w14:textId="77777777" w:rsidR="00831E2B" w:rsidRPr="006419F1" w:rsidRDefault="00831E2B" w:rsidP="00AD258C">
            <w:pPr>
              <w:ind w:left="-96"/>
              <w:jc w:val="left"/>
            </w:pPr>
            <w:r w:rsidRPr="006419F1">
              <w:t>PN-EN 10080:2007</w:t>
            </w:r>
          </w:p>
          <w:p w14:paraId="52A602F5" w14:textId="77777777" w:rsidR="00831E2B" w:rsidRPr="006419F1" w:rsidRDefault="00831E2B" w:rsidP="00AD258C">
            <w:pPr>
              <w:ind w:left="-96"/>
              <w:jc w:val="left"/>
            </w:pPr>
          </w:p>
          <w:p w14:paraId="4B1A3A14" w14:textId="297B84E3" w:rsidR="00831E2B" w:rsidRPr="006419F1" w:rsidRDefault="00831E2B" w:rsidP="00AD258C">
            <w:pPr>
              <w:ind w:left="-96"/>
              <w:jc w:val="left"/>
            </w:pPr>
            <w:r w:rsidRPr="006419F1">
              <w:t>PN-EN 12190</w:t>
            </w:r>
          </w:p>
        </w:tc>
        <w:tc>
          <w:tcPr>
            <w:tcW w:w="6237" w:type="dxa"/>
            <w:tcBorders>
              <w:top w:val="nil"/>
              <w:left w:val="nil"/>
              <w:bottom w:val="nil"/>
              <w:right w:val="nil"/>
            </w:tcBorders>
          </w:tcPr>
          <w:p w14:paraId="3CE79447" w14:textId="77777777" w:rsidR="00885F5F" w:rsidRPr="006419F1" w:rsidRDefault="00885F5F" w:rsidP="00224D51">
            <w:r w:rsidRPr="006419F1">
              <w:lastRenderedPageBreak/>
              <w:t>Materiały do poziomego oznakowania dróg - Wymagania dotyczące poziomych oznakowań dróg dla użytkowników oraz metody badań</w:t>
            </w:r>
          </w:p>
          <w:p w14:paraId="5C89A16E" w14:textId="77777777" w:rsidR="00AD258C" w:rsidRPr="006419F1" w:rsidRDefault="00AD258C" w:rsidP="00224D51">
            <w:r w:rsidRPr="006419F1">
              <w:t>Powłoki cynkowe nanoszone na stal metodą zanurzeniową (cynkowanie jednostkowe). Wymagania i badania.</w:t>
            </w:r>
          </w:p>
          <w:p w14:paraId="57CC3A0D" w14:textId="4D3F3332" w:rsidR="00AD258C" w:rsidRPr="006419F1" w:rsidRDefault="00AD258C" w:rsidP="00224D51">
            <w:r w:rsidRPr="006419F1">
              <w:t>Systemy ograniczające drogę. Część 1: Terminologia i ogólne kryteria metod badań.</w:t>
            </w:r>
          </w:p>
          <w:p w14:paraId="63D5932A" w14:textId="77777777" w:rsidR="00AD258C" w:rsidRPr="006419F1" w:rsidRDefault="00AD258C" w:rsidP="00AD258C">
            <w:pPr>
              <w:overflowPunct/>
              <w:jc w:val="left"/>
              <w:textAlignment w:val="auto"/>
            </w:pPr>
            <w:r w:rsidRPr="006419F1">
              <w:t>Systemy ograniczające drogę. Część 2: Klasy działania, kryteria przyjęcia</w:t>
            </w:r>
          </w:p>
          <w:p w14:paraId="137B97CA" w14:textId="77777777" w:rsidR="00AD258C" w:rsidRPr="006419F1" w:rsidRDefault="00AD258C" w:rsidP="00AD258C">
            <w:pPr>
              <w:overflowPunct/>
              <w:jc w:val="left"/>
              <w:textAlignment w:val="auto"/>
            </w:pPr>
            <w:r w:rsidRPr="006419F1">
              <w:t>badań zderzeniowych i metody badań barier ochronnych.</w:t>
            </w:r>
          </w:p>
          <w:p w14:paraId="19B84780" w14:textId="39AD6AB6" w:rsidR="00AD258C" w:rsidRPr="006419F1" w:rsidRDefault="00AD258C" w:rsidP="00AD258C">
            <w:pPr>
              <w:overflowPunct/>
              <w:jc w:val="left"/>
              <w:textAlignment w:val="auto"/>
            </w:pPr>
            <w:r w:rsidRPr="006419F1">
              <w:t>Systemy ograniczające drogę - Część 5: Wymagania w odniesieniu do wyrobów i ocena zgodności dotycząca systemów powstrzymujących pojazd</w:t>
            </w:r>
          </w:p>
          <w:p w14:paraId="60134074" w14:textId="11694978" w:rsidR="00831E2B" w:rsidRPr="006419F1" w:rsidRDefault="00831E2B" w:rsidP="00AD258C">
            <w:pPr>
              <w:overflowPunct/>
              <w:jc w:val="left"/>
              <w:textAlignment w:val="auto"/>
            </w:pPr>
            <w:r w:rsidRPr="006419F1">
              <w:t>Wyroby walcowane na gorąco ze stali konstrukcyjnych - Część 1: Ogólne warunki techniczne dostawy</w:t>
            </w:r>
          </w:p>
          <w:p w14:paraId="4C7D3D98" w14:textId="61B2C20B" w:rsidR="00831E2B" w:rsidRPr="006419F1" w:rsidRDefault="00831E2B" w:rsidP="00AD258C">
            <w:pPr>
              <w:overflowPunct/>
              <w:jc w:val="left"/>
              <w:textAlignment w:val="auto"/>
            </w:pPr>
            <w:r w:rsidRPr="006419F1">
              <w:lastRenderedPageBreak/>
              <w:t>Stalowe walcowane na gorąco ceowniki, dwuteowniki I oraz H - Wymiary i masy</w:t>
            </w:r>
          </w:p>
          <w:p w14:paraId="4C5D9704" w14:textId="3D7743BA" w:rsidR="00831E2B" w:rsidRPr="006419F1" w:rsidRDefault="00831E2B" w:rsidP="00AD258C">
            <w:pPr>
              <w:overflowPunct/>
              <w:jc w:val="left"/>
              <w:textAlignment w:val="auto"/>
            </w:pPr>
            <w:r w:rsidRPr="006419F1">
              <w:t>Dwuteowniki równoległościenne IPE. Tolerancja kształtu i wymiarów.</w:t>
            </w:r>
          </w:p>
          <w:p w14:paraId="555855DE" w14:textId="7BB4D24D" w:rsidR="00831E2B" w:rsidRPr="006419F1" w:rsidRDefault="00831E2B" w:rsidP="00AD258C">
            <w:pPr>
              <w:overflowPunct/>
              <w:jc w:val="left"/>
              <w:textAlignment w:val="auto"/>
            </w:pPr>
            <w:r w:rsidRPr="006419F1">
              <w:t>Blachy stalowe walcowane na gorąco grubości 3 mm i większej -Tolerancje wymiarów i kształtu</w:t>
            </w:r>
          </w:p>
          <w:p w14:paraId="33B98350" w14:textId="56079390" w:rsidR="00831E2B" w:rsidRPr="006419F1" w:rsidRDefault="00831E2B" w:rsidP="00AD258C">
            <w:pPr>
              <w:overflowPunct/>
              <w:jc w:val="left"/>
              <w:textAlignment w:val="auto"/>
            </w:pPr>
            <w:r w:rsidRPr="006419F1">
              <w:t>Stal do zbrojenia betonu - Spajalna stal zbrojeniowa - Postanowienia ogólne</w:t>
            </w:r>
          </w:p>
          <w:p w14:paraId="2CFADD99" w14:textId="2D937A12" w:rsidR="00831E2B" w:rsidRPr="006419F1" w:rsidRDefault="00831E2B" w:rsidP="00AD258C">
            <w:pPr>
              <w:overflowPunct/>
              <w:jc w:val="left"/>
              <w:textAlignment w:val="auto"/>
            </w:pPr>
            <w:r w:rsidRPr="006419F1">
              <w:t>Wyroby i systemy do ochrony i napraw konstrukcji betonowych - Metody badań - Oznaczanie wytrzymałości na ściskanie zaprawy naprawczej</w:t>
            </w:r>
          </w:p>
          <w:p w14:paraId="4832F632" w14:textId="446724D6" w:rsidR="00AD258C" w:rsidRPr="006419F1" w:rsidRDefault="00AD258C" w:rsidP="00224D51"/>
        </w:tc>
      </w:tr>
    </w:tbl>
    <w:p w14:paraId="3E134301" w14:textId="2DD45DAC" w:rsidR="00120A8B" w:rsidRPr="006419F1" w:rsidRDefault="00831E2B" w:rsidP="00906DA2">
      <w:pPr>
        <w:pStyle w:val="Styl1"/>
        <w:rPr>
          <w:color w:val="auto"/>
        </w:rPr>
      </w:pPr>
      <w:r w:rsidRPr="006419F1">
        <w:rPr>
          <w:color w:val="auto"/>
        </w:rPr>
        <w:lastRenderedPageBreak/>
        <w:t xml:space="preserve">10.3 </w:t>
      </w:r>
      <w:r w:rsidR="00120A8B" w:rsidRPr="006419F1">
        <w:rPr>
          <w:color w:val="auto"/>
        </w:rPr>
        <w:t>Inne dokumenty</w:t>
      </w:r>
    </w:p>
    <w:p w14:paraId="03FE6119" w14:textId="77777777" w:rsidR="00120A8B" w:rsidRPr="006419F1" w:rsidRDefault="00120A8B" w:rsidP="00120A8B">
      <w:pPr>
        <w:pStyle w:val="Styl3"/>
        <w:ind w:left="0" w:firstLine="0"/>
        <w:rPr>
          <w:sz w:val="20"/>
          <w:szCs w:val="20"/>
        </w:rPr>
      </w:pPr>
    </w:p>
    <w:p w14:paraId="07783618" w14:textId="7134E1A8" w:rsidR="00831E2B" w:rsidRPr="006419F1" w:rsidRDefault="00831E2B" w:rsidP="004D7780">
      <w:pPr>
        <w:overflowPunct/>
        <w:jc w:val="left"/>
        <w:textAlignment w:val="auto"/>
      </w:pPr>
      <w:r w:rsidRPr="006419F1">
        <w:t>13. Rozporządzenie Ministra Infrastruktury z dnia 24 czerwca 2022 r. w sprawie przepisów techniczno- budowlanych dotyczących dróg publicznych. Dz.U. 2022 poz. 1518</w:t>
      </w:r>
    </w:p>
    <w:p w14:paraId="42E44DB3" w14:textId="77777777" w:rsidR="00831E2B" w:rsidRPr="006419F1" w:rsidRDefault="00831E2B" w:rsidP="004D7780">
      <w:pPr>
        <w:overflowPunct/>
        <w:jc w:val="left"/>
        <w:textAlignment w:val="auto"/>
      </w:pPr>
    </w:p>
    <w:p w14:paraId="5DF006F6" w14:textId="323F7087" w:rsidR="00885F5F" w:rsidRPr="006419F1" w:rsidRDefault="00831E2B" w:rsidP="00885F5F">
      <w:pPr>
        <w:overflowPunct/>
        <w:jc w:val="left"/>
        <w:textAlignment w:val="auto"/>
        <w:rPr>
          <w:rFonts w:ascii="Times-Roman" w:hAnsi="Times-Roman" w:cs="Times-Roman"/>
        </w:rPr>
      </w:pPr>
      <w:r w:rsidRPr="006419F1">
        <w:rPr>
          <w:rFonts w:ascii="Times-Roman" w:hAnsi="Times-Roman" w:cs="Times-Roman"/>
        </w:rPr>
        <w:t xml:space="preserve">14. </w:t>
      </w:r>
      <w:r w:rsidR="00885F5F" w:rsidRPr="006419F1">
        <w:rPr>
          <w:rFonts w:ascii="Times-Roman" w:hAnsi="Times-Roman" w:cs="Times-Roman"/>
        </w:rPr>
        <w:t>Wytyczne stosowania barier ochronnych na drogach krajowych (Zarz</w:t>
      </w:r>
      <w:r w:rsidR="00885F5F" w:rsidRPr="006419F1">
        <w:rPr>
          <w:rFonts w:ascii="TimesNewRoman" w:eastAsia="TimesNewRoman" w:hAnsi="Times-Roman" w:cs="TimesNewRoman" w:hint="eastAsia"/>
        </w:rPr>
        <w:t>ą</w:t>
      </w:r>
      <w:r w:rsidR="00885F5F" w:rsidRPr="006419F1">
        <w:rPr>
          <w:rFonts w:ascii="Times-Roman" w:hAnsi="Times-Roman" w:cs="Times-Roman"/>
        </w:rPr>
        <w:t>dzenie nr 31 Generalnego Dyrektora</w:t>
      </w:r>
    </w:p>
    <w:p w14:paraId="5C47FD68" w14:textId="77777777" w:rsidR="00885F5F" w:rsidRPr="006419F1" w:rsidRDefault="00885F5F" w:rsidP="00885F5F">
      <w:pPr>
        <w:overflowPunct/>
        <w:jc w:val="left"/>
        <w:textAlignment w:val="auto"/>
        <w:rPr>
          <w:rFonts w:ascii="Times-Roman" w:hAnsi="Times-Roman" w:cs="Times-Roman"/>
        </w:rPr>
      </w:pPr>
      <w:r w:rsidRPr="006419F1">
        <w:rPr>
          <w:rFonts w:ascii="Times-Roman" w:hAnsi="Times-Roman" w:cs="Times-Roman"/>
        </w:rPr>
        <w:t>Dróg Krajowych i Autostrad z dnia 23.04. 2010 r.</w:t>
      </w:r>
    </w:p>
    <w:p w14:paraId="45335C94" w14:textId="77777777" w:rsidR="00885F5F" w:rsidRPr="006419F1" w:rsidRDefault="00885F5F" w:rsidP="00885F5F">
      <w:pPr>
        <w:overflowPunct/>
        <w:jc w:val="left"/>
        <w:textAlignment w:val="auto"/>
        <w:rPr>
          <w:rFonts w:ascii="Times-Roman" w:hAnsi="Times-Roman" w:cs="Times-Roman"/>
        </w:rPr>
      </w:pPr>
    </w:p>
    <w:p w14:paraId="50D16A27" w14:textId="03D1F6B0" w:rsidR="00885F5F" w:rsidRPr="006419F1" w:rsidRDefault="0027656B" w:rsidP="00885F5F">
      <w:pPr>
        <w:overflowPunct/>
        <w:jc w:val="left"/>
        <w:textAlignment w:val="auto"/>
        <w:rPr>
          <w:rFonts w:ascii="Times-Roman" w:hAnsi="Times-Roman" w:cs="Times-Roman"/>
        </w:rPr>
      </w:pPr>
      <w:r w:rsidRPr="006419F1">
        <w:rPr>
          <w:rFonts w:ascii="Times-Roman" w:hAnsi="Times-Roman" w:cs="Times-Roman"/>
        </w:rPr>
        <w:t xml:space="preserve">15. </w:t>
      </w:r>
      <w:r w:rsidR="00885F5F" w:rsidRPr="006419F1">
        <w:rPr>
          <w:rFonts w:ascii="Times-Roman" w:hAnsi="Times-Roman" w:cs="Times-Roman"/>
        </w:rPr>
        <w:t>Rozporz</w:t>
      </w:r>
      <w:r w:rsidR="00885F5F" w:rsidRPr="006419F1">
        <w:rPr>
          <w:rFonts w:ascii="TimesNewRoman" w:eastAsia="TimesNewRoman" w:hAnsi="Times-Roman" w:cs="TimesNewRoman" w:hint="eastAsia"/>
        </w:rPr>
        <w:t>ą</w:t>
      </w:r>
      <w:r w:rsidR="00885F5F" w:rsidRPr="006419F1">
        <w:rPr>
          <w:rFonts w:ascii="Times-Roman" w:hAnsi="Times-Roman" w:cs="Times-Roman"/>
        </w:rPr>
        <w:t>dzenie Ministra Transportu i Gospodarki Morskiej z dnia 30 maja 2000 r. w sprawie warunków</w:t>
      </w:r>
    </w:p>
    <w:p w14:paraId="0CE23F2D" w14:textId="77777777" w:rsidR="00885F5F" w:rsidRPr="006419F1" w:rsidRDefault="00885F5F" w:rsidP="00885F5F">
      <w:pPr>
        <w:overflowPunct/>
        <w:jc w:val="left"/>
        <w:textAlignment w:val="auto"/>
        <w:rPr>
          <w:rFonts w:ascii="Times-Roman" w:hAnsi="Times-Roman" w:cs="Times-Roman"/>
        </w:rPr>
      </w:pPr>
      <w:r w:rsidRPr="006419F1">
        <w:rPr>
          <w:rFonts w:ascii="Times-Roman" w:hAnsi="Times-Roman" w:cs="Times-Roman"/>
        </w:rPr>
        <w:t>technicznych, jakim powinny odpowiada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obiekty in</w:t>
      </w:r>
      <w:r w:rsidRPr="006419F1">
        <w:rPr>
          <w:rFonts w:ascii="TimesNewRoman" w:eastAsia="TimesNewRoman" w:hAnsi="Times-Roman" w:cs="TimesNewRoman" w:hint="eastAsia"/>
        </w:rPr>
        <w:t>ż</w:t>
      </w:r>
      <w:r w:rsidRPr="006419F1">
        <w:rPr>
          <w:rFonts w:ascii="Times-Roman" w:hAnsi="Times-Roman" w:cs="Times-Roman"/>
        </w:rPr>
        <w:t>ynierskie i ich usytuowanie. Dz. U. nr 63, poz. 735.</w:t>
      </w:r>
    </w:p>
    <w:p w14:paraId="4A225E42" w14:textId="77777777" w:rsidR="00885F5F" w:rsidRPr="006419F1" w:rsidRDefault="00885F5F" w:rsidP="00885F5F">
      <w:pPr>
        <w:overflowPunct/>
        <w:jc w:val="left"/>
        <w:textAlignment w:val="auto"/>
        <w:rPr>
          <w:rFonts w:ascii="Times-Roman" w:hAnsi="Times-Roman" w:cs="Times-Roman"/>
        </w:rPr>
      </w:pPr>
    </w:p>
    <w:p w14:paraId="2D5FBACB" w14:textId="7124B2A0" w:rsidR="00585489" w:rsidRPr="006419F1" w:rsidRDefault="0027656B" w:rsidP="00885F5F">
      <w:pPr>
        <w:overflowPunct/>
        <w:jc w:val="left"/>
        <w:textAlignment w:val="auto"/>
      </w:pPr>
      <w:r w:rsidRPr="006419F1">
        <w:rPr>
          <w:rFonts w:ascii="Times-Roman" w:hAnsi="Times-Roman" w:cs="Times-Roman"/>
        </w:rPr>
        <w:t xml:space="preserve">16. </w:t>
      </w:r>
      <w:r w:rsidR="00885F5F" w:rsidRPr="006419F1">
        <w:rPr>
          <w:rFonts w:ascii="Times-Roman" w:hAnsi="Times-Roman" w:cs="Times-Roman"/>
        </w:rPr>
        <w:t>Ustawa z dnia 16.IV.2004 r. o wyrobach budowlanych (Dz.U. z dnia 30</w:t>
      </w:r>
      <w:r w:rsidRPr="006419F1">
        <w:rPr>
          <w:rFonts w:ascii="Times-Roman" w:hAnsi="Times-Roman" w:cs="Times-Roman"/>
        </w:rPr>
        <w:t xml:space="preserve"> kwietnia </w:t>
      </w:r>
      <w:r w:rsidR="00885F5F" w:rsidRPr="006419F1">
        <w:rPr>
          <w:rFonts w:ascii="Times-Roman" w:hAnsi="Times-Roman" w:cs="Times-Roman"/>
        </w:rPr>
        <w:t>2004</w:t>
      </w:r>
      <w:r w:rsidRPr="006419F1">
        <w:rPr>
          <w:rFonts w:ascii="Times-Roman" w:hAnsi="Times-Roman" w:cs="Times-Roman"/>
        </w:rPr>
        <w:t xml:space="preserve"> </w:t>
      </w:r>
      <w:r w:rsidR="00885F5F" w:rsidRPr="006419F1">
        <w:rPr>
          <w:rFonts w:ascii="Times-Roman" w:hAnsi="Times-Roman" w:cs="Times-Roman"/>
        </w:rPr>
        <w:t>r.)</w:t>
      </w:r>
    </w:p>
    <w:p w14:paraId="77B13053" w14:textId="77777777" w:rsidR="00585489" w:rsidRPr="006419F1" w:rsidRDefault="00585489" w:rsidP="004D7780">
      <w:pPr>
        <w:overflowPunct/>
        <w:jc w:val="left"/>
        <w:textAlignment w:val="auto"/>
      </w:pPr>
    </w:p>
    <w:p w14:paraId="1788B250" w14:textId="77777777" w:rsidR="00585489" w:rsidRPr="006419F1" w:rsidRDefault="00585489" w:rsidP="004D7780">
      <w:pPr>
        <w:overflowPunct/>
        <w:jc w:val="left"/>
        <w:textAlignment w:val="auto"/>
      </w:pPr>
    </w:p>
    <w:p w14:paraId="67ED1729" w14:textId="77777777" w:rsidR="00585489" w:rsidRPr="006419F1" w:rsidRDefault="00585489" w:rsidP="004D7780">
      <w:pPr>
        <w:overflowPunct/>
        <w:jc w:val="left"/>
        <w:textAlignment w:val="auto"/>
      </w:pPr>
    </w:p>
    <w:p w14:paraId="53BE6F01" w14:textId="77777777" w:rsidR="00585489" w:rsidRPr="006419F1" w:rsidRDefault="00585489" w:rsidP="004D7780">
      <w:pPr>
        <w:overflowPunct/>
        <w:jc w:val="left"/>
        <w:textAlignment w:val="auto"/>
      </w:pPr>
    </w:p>
    <w:p w14:paraId="3423DE9F" w14:textId="77777777" w:rsidR="00585489" w:rsidRPr="006419F1" w:rsidRDefault="00585489" w:rsidP="004D7780">
      <w:pPr>
        <w:overflowPunct/>
        <w:jc w:val="left"/>
        <w:textAlignment w:val="auto"/>
      </w:pPr>
    </w:p>
    <w:p w14:paraId="7F4DA1F1" w14:textId="77777777" w:rsidR="00585489" w:rsidRPr="006419F1" w:rsidRDefault="00585489" w:rsidP="004D7780">
      <w:pPr>
        <w:overflowPunct/>
        <w:jc w:val="left"/>
        <w:textAlignment w:val="auto"/>
      </w:pPr>
    </w:p>
    <w:p w14:paraId="38B6EC5E" w14:textId="77777777" w:rsidR="00585489" w:rsidRPr="006419F1" w:rsidRDefault="00585489" w:rsidP="004D7780">
      <w:pPr>
        <w:overflowPunct/>
        <w:jc w:val="left"/>
        <w:textAlignment w:val="auto"/>
      </w:pPr>
    </w:p>
    <w:p w14:paraId="36EF5EDB" w14:textId="77777777" w:rsidR="00585489" w:rsidRPr="006419F1" w:rsidRDefault="00585489" w:rsidP="004D7780">
      <w:pPr>
        <w:overflowPunct/>
        <w:jc w:val="left"/>
        <w:textAlignment w:val="auto"/>
      </w:pPr>
    </w:p>
    <w:p w14:paraId="5E10789A" w14:textId="77777777" w:rsidR="00585489" w:rsidRPr="006419F1" w:rsidRDefault="00585489" w:rsidP="004D7780">
      <w:pPr>
        <w:overflowPunct/>
        <w:jc w:val="left"/>
        <w:textAlignment w:val="auto"/>
      </w:pPr>
    </w:p>
    <w:p w14:paraId="1F2C091A" w14:textId="77777777" w:rsidR="00585489" w:rsidRPr="006419F1" w:rsidRDefault="00585489" w:rsidP="004D7780">
      <w:pPr>
        <w:overflowPunct/>
        <w:jc w:val="left"/>
        <w:textAlignment w:val="auto"/>
      </w:pPr>
    </w:p>
    <w:p w14:paraId="5689DF48" w14:textId="77777777" w:rsidR="00585489" w:rsidRPr="006419F1" w:rsidRDefault="00585489" w:rsidP="004D7780">
      <w:pPr>
        <w:overflowPunct/>
        <w:jc w:val="left"/>
        <w:textAlignment w:val="auto"/>
      </w:pPr>
    </w:p>
    <w:p w14:paraId="5CF0B2AE" w14:textId="77777777" w:rsidR="00585489" w:rsidRPr="006419F1" w:rsidRDefault="00585489" w:rsidP="004D7780">
      <w:pPr>
        <w:overflowPunct/>
        <w:jc w:val="left"/>
        <w:textAlignment w:val="auto"/>
      </w:pPr>
    </w:p>
    <w:p w14:paraId="72D8879D" w14:textId="77777777" w:rsidR="00585489" w:rsidRPr="006419F1" w:rsidRDefault="00585489" w:rsidP="004D7780">
      <w:pPr>
        <w:overflowPunct/>
        <w:jc w:val="left"/>
        <w:textAlignment w:val="auto"/>
      </w:pPr>
    </w:p>
    <w:p w14:paraId="53B6CCEA" w14:textId="77777777" w:rsidR="00585489" w:rsidRPr="006419F1" w:rsidRDefault="00585489" w:rsidP="004D7780">
      <w:pPr>
        <w:overflowPunct/>
        <w:jc w:val="left"/>
        <w:textAlignment w:val="auto"/>
      </w:pPr>
    </w:p>
    <w:p w14:paraId="57994A58" w14:textId="77777777" w:rsidR="00585489" w:rsidRPr="006419F1" w:rsidRDefault="00585489" w:rsidP="004D7780">
      <w:pPr>
        <w:overflowPunct/>
        <w:jc w:val="left"/>
        <w:textAlignment w:val="auto"/>
      </w:pPr>
    </w:p>
    <w:p w14:paraId="17F8C2BC" w14:textId="77777777" w:rsidR="00585489" w:rsidRPr="006419F1" w:rsidRDefault="00585489" w:rsidP="004D7780">
      <w:pPr>
        <w:overflowPunct/>
        <w:jc w:val="left"/>
        <w:textAlignment w:val="auto"/>
      </w:pPr>
    </w:p>
    <w:p w14:paraId="0E044FB7" w14:textId="77777777" w:rsidR="00585489" w:rsidRPr="006419F1" w:rsidRDefault="00585489" w:rsidP="004D7780">
      <w:pPr>
        <w:overflowPunct/>
        <w:jc w:val="left"/>
        <w:textAlignment w:val="auto"/>
      </w:pPr>
    </w:p>
    <w:p w14:paraId="5C546FEB" w14:textId="77777777" w:rsidR="00585489" w:rsidRPr="006419F1" w:rsidRDefault="00585489" w:rsidP="004D7780">
      <w:pPr>
        <w:overflowPunct/>
        <w:jc w:val="left"/>
        <w:textAlignment w:val="auto"/>
      </w:pPr>
    </w:p>
    <w:p w14:paraId="1DF493BD" w14:textId="77777777" w:rsidR="00585489" w:rsidRPr="006419F1" w:rsidRDefault="00585489" w:rsidP="004D7780">
      <w:pPr>
        <w:overflowPunct/>
        <w:jc w:val="left"/>
        <w:textAlignment w:val="auto"/>
      </w:pPr>
    </w:p>
    <w:p w14:paraId="546592A0" w14:textId="3C1E8E37" w:rsidR="00585489" w:rsidRPr="006419F1" w:rsidRDefault="00585489" w:rsidP="004D7780">
      <w:pPr>
        <w:overflowPunct/>
        <w:jc w:val="left"/>
        <w:textAlignment w:val="auto"/>
      </w:pPr>
    </w:p>
    <w:p w14:paraId="34AD57CE" w14:textId="77777777" w:rsidR="00400522" w:rsidRPr="006419F1" w:rsidRDefault="00585489" w:rsidP="00400522">
      <w:pPr>
        <w:pStyle w:val="Nagwek2"/>
      </w:pPr>
      <w:r w:rsidRPr="006419F1">
        <w:br w:type="page"/>
      </w:r>
      <w:bookmarkStart w:id="406" w:name="_Toc181663880"/>
      <w:r w:rsidR="00400522" w:rsidRPr="006419F1">
        <w:lastRenderedPageBreak/>
        <w:t>M.19.01.03. Balustrady stalowe</w:t>
      </w:r>
      <w:bookmarkEnd w:id="406"/>
      <w:r w:rsidR="00400522" w:rsidRPr="006419F1">
        <w:br/>
      </w:r>
    </w:p>
    <w:p w14:paraId="790E4789" w14:textId="77777777" w:rsidR="00400522" w:rsidRPr="006419F1" w:rsidRDefault="00400522" w:rsidP="00400522">
      <w:pPr>
        <w:pStyle w:val="Akapitzlist"/>
        <w:numPr>
          <w:ilvl w:val="0"/>
          <w:numId w:val="314"/>
        </w:numPr>
        <w:rPr>
          <w:b/>
          <w:sz w:val="20"/>
        </w:rPr>
      </w:pPr>
      <w:r w:rsidRPr="006419F1">
        <w:rPr>
          <w:b/>
          <w:sz w:val="20"/>
        </w:rPr>
        <w:t>WSTĘP</w:t>
      </w:r>
    </w:p>
    <w:p w14:paraId="33DB3A79" w14:textId="77777777" w:rsidR="00400522" w:rsidRPr="006419F1" w:rsidRDefault="00400522" w:rsidP="00400522">
      <w:pPr>
        <w:pStyle w:val="Styl2"/>
        <w:ind w:left="0" w:firstLine="0"/>
        <w:rPr>
          <w:sz w:val="20"/>
          <w:szCs w:val="20"/>
        </w:rPr>
      </w:pPr>
    </w:p>
    <w:p w14:paraId="7C5EF66A" w14:textId="77777777" w:rsidR="00400522" w:rsidRPr="006419F1" w:rsidRDefault="00400522" w:rsidP="00400522">
      <w:pPr>
        <w:pStyle w:val="Styl3"/>
        <w:numPr>
          <w:ilvl w:val="1"/>
          <w:numId w:val="315"/>
        </w:numPr>
        <w:jc w:val="left"/>
        <w:rPr>
          <w:sz w:val="20"/>
          <w:szCs w:val="20"/>
        </w:rPr>
      </w:pPr>
      <w:r w:rsidRPr="006419F1">
        <w:rPr>
          <w:sz w:val="20"/>
          <w:szCs w:val="20"/>
        </w:rPr>
        <w:t>Przedmiot Specyfikacji Technicznej Wykonania i Odbioru Robót Budowlanych</w:t>
      </w:r>
    </w:p>
    <w:p w14:paraId="70F7E10F" w14:textId="2A519143" w:rsidR="00400522" w:rsidRPr="006419F1" w:rsidRDefault="00400522" w:rsidP="004B31D8">
      <w:pPr>
        <w:overflowPunct/>
        <w:textAlignment w:val="auto"/>
        <w:rPr>
          <w:i/>
        </w:rPr>
      </w:pPr>
      <w:r w:rsidRPr="006419F1">
        <w:t xml:space="preserve">Przedmiotem niniejszej Specyfikacji Technicznej Wykonania i Odbioru Robót Budowlanych (STWiORB) są wymagania dotyczące wykonania i odbioru balustrad stalowych na obiekcie podczas </w:t>
      </w:r>
      <w:r w:rsidR="004B31D8" w:rsidRPr="006419F1">
        <w:t>rozbudowy drogi wojewódzkiej nr 691 na odcinku od włączenia w drogę 738 do km 21+180 w miejscowości Bąkowiec.</w:t>
      </w:r>
    </w:p>
    <w:p w14:paraId="7081FEE6" w14:textId="77777777" w:rsidR="00400522" w:rsidRPr="006419F1" w:rsidRDefault="00400522" w:rsidP="00400522">
      <w:pPr>
        <w:rPr>
          <w:szCs w:val="24"/>
        </w:rPr>
      </w:pPr>
    </w:p>
    <w:p w14:paraId="461CA089" w14:textId="77777777" w:rsidR="00400522" w:rsidRPr="006419F1" w:rsidRDefault="00400522" w:rsidP="00400522">
      <w:pPr>
        <w:pStyle w:val="Styl3"/>
        <w:numPr>
          <w:ilvl w:val="1"/>
          <w:numId w:val="315"/>
        </w:numPr>
        <w:jc w:val="left"/>
        <w:rPr>
          <w:sz w:val="20"/>
          <w:szCs w:val="20"/>
        </w:rPr>
      </w:pPr>
      <w:r w:rsidRPr="006419F1">
        <w:rPr>
          <w:sz w:val="20"/>
          <w:szCs w:val="20"/>
        </w:rPr>
        <w:t>Zakres stosowania STWiORB</w:t>
      </w:r>
    </w:p>
    <w:p w14:paraId="53477FA9" w14:textId="77777777" w:rsidR="00400522" w:rsidRPr="006419F1" w:rsidRDefault="00400522" w:rsidP="00400522">
      <w:r w:rsidRPr="006419F1">
        <w:t>STWiORB jest stosowana jako dokument przetargowy i kontraktowy przy zlecaniu i realizacji robót wymienionych w pkt.1.1.</w:t>
      </w:r>
    </w:p>
    <w:p w14:paraId="78F952B4" w14:textId="77777777" w:rsidR="00400522" w:rsidRPr="006419F1" w:rsidRDefault="00400522" w:rsidP="00400522"/>
    <w:p w14:paraId="0FE6BB34" w14:textId="77777777" w:rsidR="00400522" w:rsidRPr="006419F1" w:rsidRDefault="00400522" w:rsidP="00400522">
      <w:pPr>
        <w:pStyle w:val="Styl3"/>
        <w:numPr>
          <w:ilvl w:val="1"/>
          <w:numId w:val="315"/>
        </w:numPr>
        <w:jc w:val="left"/>
        <w:rPr>
          <w:sz w:val="20"/>
          <w:szCs w:val="20"/>
        </w:rPr>
      </w:pPr>
      <w:r w:rsidRPr="006419F1">
        <w:rPr>
          <w:sz w:val="20"/>
          <w:szCs w:val="20"/>
        </w:rPr>
        <w:t>Zakres robót objętych STWiORB</w:t>
      </w:r>
    </w:p>
    <w:p w14:paraId="21A87E74" w14:textId="35023BBF" w:rsidR="00400522" w:rsidRPr="006419F1" w:rsidRDefault="00400522" w:rsidP="00400522">
      <w:pPr>
        <w:overflowPunct/>
        <w:textAlignment w:val="auto"/>
      </w:pPr>
      <w:r w:rsidRPr="006419F1">
        <w:t xml:space="preserve">Ustalenia zawarte w niniejszej STWiORB dotyczą zasad prowadzenia robót związanych z wykonaniem stalowych balustrad na </w:t>
      </w:r>
      <w:r w:rsidR="004B31D8" w:rsidRPr="006419F1">
        <w:t>obiekcie</w:t>
      </w:r>
      <w:r w:rsidRPr="006419F1">
        <w:t xml:space="preserve"> podczas </w:t>
      </w:r>
      <w:r w:rsidR="004B31D8" w:rsidRPr="006419F1">
        <w:t>rozbudowy drogi wojewódzkiej nr 691 na odcinku od włączenia w drogę 738 do km 21+180 w miejscowości Bąkowiec.</w:t>
      </w:r>
    </w:p>
    <w:p w14:paraId="5807E355" w14:textId="77777777" w:rsidR="00400522" w:rsidRPr="006419F1" w:rsidRDefault="00400522" w:rsidP="00400522"/>
    <w:p w14:paraId="41A920C0" w14:textId="77777777" w:rsidR="00400522" w:rsidRPr="006419F1" w:rsidRDefault="00400522" w:rsidP="00400522">
      <w:pPr>
        <w:pStyle w:val="Styl3"/>
        <w:numPr>
          <w:ilvl w:val="1"/>
          <w:numId w:val="315"/>
        </w:numPr>
        <w:jc w:val="left"/>
        <w:rPr>
          <w:sz w:val="20"/>
          <w:szCs w:val="20"/>
        </w:rPr>
      </w:pPr>
      <w:r w:rsidRPr="006419F1">
        <w:rPr>
          <w:sz w:val="20"/>
          <w:szCs w:val="20"/>
        </w:rPr>
        <w:t>Określenia podstawowe</w:t>
      </w:r>
    </w:p>
    <w:p w14:paraId="105A3CAC" w14:textId="77777777" w:rsidR="00400522" w:rsidRPr="006419F1" w:rsidRDefault="00400522" w:rsidP="00400522">
      <w:pPr>
        <w:pStyle w:val="Styl3"/>
        <w:ind w:left="0" w:firstLine="0"/>
        <w:rPr>
          <w:sz w:val="20"/>
          <w:szCs w:val="20"/>
        </w:rPr>
      </w:pPr>
    </w:p>
    <w:p w14:paraId="70D63A92" w14:textId="77777777" w:rsidR="00400522" w:rsidRPr="006419F1" w:rsidRDefault="00400522" w:rsidP="00400522">
      <w:pPr>
        <w:pStyle w:val="Styl4"/>
        <w:rPr>
          <w:sz w:val="20"/>
          <w:szCs w:val="20"/>
          <w:lang w:bidi="ar-SA"/>
        </w:rPr>
      </w:pPr>
      <w:r w:rsidRPr="006419F1">
        <w:rPr>
          <w:b/>
          <w:sz w:val="20"/>
          <w:szCs w:val="20"/>
          <w:lang w:bidi="ar-SA"/>
        </w:rPr>
        <w:t>1.4.1.</w:t>
      </w:r>
      <w:r w:rsidRPr="006419F1">
        <w:rPr>
          <w:sz w:val="20"/>
          <w:szCs w:val="20"/>
          <w:lang w:bidi="ar-SA"/>
        </w:rPr>
        <w:t xml:space="preserve">  Balustrada - urządzenie bezpieczeństwa ruchu pieszych montowane na krawędzi chodnika, schodów, ściany czołowej przepustu lub muru oporowego.</w:t>
      </w:r>
    </w:p>
    <w:p w14:paraId="6591D3B2" w14:textId="77777777" w:rsidR="00400522" w:rsidRPr="006419F1" w:rsidRDefault="00400522" w:rsidP="00400522">
      <w:pPr>
        <w:spacing w:before="120"/>
      </w:pPr>
      <w:r w:rsidRPr="006419F1">
        <w:rPr>
          <w:b/>
        </w:rPr>
        <w:t xml:space="preserve">1.4.2. </w:t>
      </w:r>
      <w:r w:rsidRPr="006419F1">
        <w:t>Pozostałe określenia podstawowe są zgodne z obowiązującymi, odpowiednimi polskimi normami i z definicjami podanymi w OSTWiORB D-M-00.00.00 „Wymagania ogólne” [1] pkt 1.4.</w:t>
      </w:r>
    </w:p>
    <w:p w14:paraId="267339CB" w14:textId="77777777" w:rsidR="00400522" w:rsidRPr="006419F1" w:rsidRDefault="00400522" w:rsidP="00906DA2">
      <w:pPr>
        <w:pStyle w:val="Styl1"/>
        <w:rPr>
          <w:color w:val="auto"/>
        </w:rPr>
      </w:pPr>
      <w:r w:rsidRPr="006419F1">
        <w:rPr>
          <w:color w:val="auto"/>
        </w:rPr>
        <w:t>1.5. Ogólne wymagania dotyczące robót</w:t>
      </w:r>
    </w:p>
    <w:p w14:paraId="2D7CEA54" w14:textId="77777777" w:rsidR="00400522" w:rsidRPr="006419F1" w:rsidRDefault="00400522" w:rsidP="00400522">
      <w:r w:rsidRPr="006419F1">
        <w:t>Ogólne wymagania dotyczące robót podano w OSTWiORB D-M-00.00.00 „Wymagania ogólne” [1], pkt 1.5.</w:t>
      </w:r>
    </w:p>
    <w:p w14:paraId="2C365A3B" w14:textId="77777777" w:rsidR="00400522" w:rsidRPr="006419F1" w:rsidRDefault="00400522" w:rsidP="00906DA2">
      <w:pPr>
        <w:pStyle w:val="Styl1"/>
        <w:rPr>
          <w:color w:val="auto"/>
        </w:rPr>
      </w:pPr>
      <w:r w:rsidRPr="006419F1">
        <w:rPr>
          <w:color w:val="auto"/>
        </w:rPr>
        <w:t xml:space="preserve">2. MATERIAŁY </w:t>
      </w:r>
    </w:p>
    <w:p w14:paraId="3C304860" w14:textId="77777777" w:rsidR="00400522" w:rsidRPr="006419F1" w:rsidRDefault="00400522" w:rsidP="00906DA2">
      <w:pPr>
        <w:pStyle w:val="Styl1"/>
        <w:rPr>
          <w:color w:val="auto"/>
        </w:rPr>
      </w:pPr>
      <w:r w:rsidRPr="006419F1">
        <w:rPr>
          <w:color w:val="auto"/>
        </w:rPr>
        <w:t>2.1. Ogólne wymagania dotyczące materiałów</w:t>
      </w:r>
    </w:p>
    <w:p w14:paraId="23555488" w14:textId="77777777" w:rsidR="00400522" w:rsidRPr="006419F1" w:rsidRDefault="00400522" w:rsidP="00400522">
      <w:r w:rsidRPr="006419F1">
        <w:t>Ogólne wymagania dotyczące materiałów, ich pozyskiwania i składowania, podano w OSTWiORB D-M-00.00.00 „Wymagania ogólne” [1] pkt 2.</w:t>
      </w:r>
    </w:p>
    <w:p w14:paraId="1B98AE17" w14:textId="77777777" w:rsidR="00400522" w:rsidRPr="006419F1" w:rsidRDefault="00400522" w:rsidP="00400522">
      <w:r w:rsidRPr="006419F1">
        <w:t>Należy stosować materiały, które są oznakowane CE lub B, dla których Wykonawca przedstawi deklarację zgodności z Polską Normą, Normą Zharmonizowaną, krajową oceną techniczną lub europejską oceną techniczną.</w:t>
      </w:r>
    </w:p>
    <w:p w14:paraId="0BF87F61" w14:textId="77777777" w:rsidR="00400522" w:rsidRPr="006419F1" w:rsidRDefault="00400522" w:rsidP="00906DA2">
      <w:pPr>
        <w:pStyle w:val="Styl1"/>
        <w:rPr>
          <w:color w:val="auto"/>
        </w:rPr>
      </w:pPr>
      <w:r w:rsidRPr="006419F1">
        <w:rPr>
          <w:color w:val="auto"/>
        </w:rPr>
        <w:t>2.2. Materiały do wykonania balustrady</w:t>
      </w:r>
    </w:p>
    <w:p w14:paraId="041F757E" w14:textId="77777777" w:rsidR="008E5474" w:rsidRPr="006419F1" w:rsidRDefault="00400522" w:rsidP="008E5474">
      <w:r w:rsidRPr="006419F1">
        <w:t>Balustrada powinna być wykonana zgodnie z dokumentacją projektową. Profile powinny być wykonane ze stali S235JR, spełniającej wymagania PN-EN 10025-1.</w:t>
      </w:r>
      <w:r w:rsidR="008E5474" w:rsidRPr="006419F1">
        <w:t xml:space="preserve"> </w:t>
      </w:r>
    </w:p>
    <w:p w14:paraId="4ABCC3A2" w14:textId="46AA08C6" w:rsidR="008E5474" w:rsidRPr="006419F1" w:rsidRDefault="008B4655" w:rsidP="008E5474">
      <w:r w:rsidRPr="006419F1">
        <w:t>Balustrady zostaną zabezpieczone antykorozyjnie powłoką cynkową nanoszoną zanurzeniowo (cynkowanie ogniowe) o grubości min. 85µm z doszczelnieniem powłoką malarską o grubości min. 160µm.</w:t>
      </w:r>
      <w:r w:rsidR="008E5474" w:rsidRPr="006419F1">
        <w:t xml:space="preserve"> </w:t>
      </w:r>
    </w:p>
    <w:p w14:paraId="00ED3735" w14:textId="585950C8" w:rsidR="000C333D" w:rsidRPr="006419F1" w:rsidRDefault="008E5474" w:rsidP="008E5474">
      <w:r w:rsidRPr="006419F1">
        <w:t>Przyjęto w Dokumentacji Projektowej k</w:t>
      </w:r>
      <w:r w:rsidR="000C333D" w:rsidRPr="006419F1">
        <w:t>otw</w:t>
      </w:r>
      <w:r w:rsidRPr="006419F1">
        <w:t>y</w:t>
      </w:r>
      <w:r w:rsidR="000C333D" w:rsidRPr="006419F1">
        <w:t xml:space="preserve"> wklejan</w:t>
      </w:r>
      <w:r w:rsidRPr="006419F1">
        <w:t>e</w:t>
      </w:r>
      <w:r w:rsidR="000C333D" w:rsidRPr="006419F1">
        <w:t xml:space="preserve"> M12 ze stali ze stali nierdzewnej</w:t>
      </w:r>
      <w:r w:rsidRPr="006419F1">
        <w:t>.</w:t>
      </w:r>
    </w:p>
    <w:p w14:paraId="61A137F9" w14:textId="4034CD65" w:rsidR="000C333D" w:rsidRPr="006419F1" w:rsidRDefault="008B4655" w:rsidP="00400522">
      <w:r w:rsidRPr="006419F1">
        <w:t>Dopuszcza się zastosowanie ko</w:t>
      </w:r>
      <w:r w:rsidR="000C333D" w:rsidRPr="006419F1">
        <w:t>t</w:t>
      </w:r>
      <w:r w:rsidRPr="006419F1">
        <w:t>ew</w:t>
      </w:r>
      <w:r w:rsidR="000C333D" w:rsidRPr="006419F1">
        <w:t xml:space="preserve"> balustrad jako systemow</w:t>
      </w:r>
      <w:r w:rsidRPr="006419F1">
        <w:t xml:space="preserve">ych </w:t>
      </w:r>
      <w:r w:rsidR="000C333D" w:rsidRPr="006419F1">
        <w:t>zabezpieczon</w:t>
      </w:r>
      <w:r w:rsidRPr="006419F1">
        <w:t>ych</w:t>
      </w:r>
      <w:r w:rsidR="000C333D" w:rsidRPr="006419F1">
        <w:t xml:space="preserve"> cynkowaniem ogniowym</w:t>
      </w:r>
      <w:r w:rsidRPr="006419F1">
        <w:t>.</w:t>
      </w:r>
    </w:p>
    <w:p w14:paraId="3BAAB602" w14:textId="5D3BFC8F" w:rsidR="00400522" w:rsidRPr="006419F1" w:rsidRDefault="00400522" w:rsidP="00906DA2">
      <w:pPr>
        <w:pStyle w:val="Styl1"/>
        <w:rPr>
          <w:color w:val="auto"/>
        </w:rPr>
      </w:pPr>
      <w:r w:rsidRPr="006419F1">
        <w:rPr>
          <w:color w:val="auto"/>
        </w:rPr>
        <w:t>2.3. Materiały do zabezpieczenia antykorozyjnego</w:t>
      </w:r>
    </w:p>
    <w:p w14:paraId="1F154F48" w14:textId="11EE3449" w:rsidR="00400522" w:rsidRPr="006419F1" w:rsidRDefault="00400522" w:rsidP="00906DA2">
      <w:pPr>
        <w:pStyle w:val="Styl1"/>
        <w:rPr>
          <w:color w:val="auto"/>
        </w:rPr>
      </w:pPr>
      <w:r w:rsidRPr="006419F1">
        <w:rPr>
          <w:color w:val="auto"/>
        </w:rPr>
        <w:t>2.3.1. Ocynk ogniowy</w:t>
      </w:r>
    </w:p>
    <w:p w14:paraId="0F8F4DDB" w14:textId="77777777" w:rsidR="00400522" w:rsidRPr="006419F1" w:rsidRDefault="00400522" w:rsidP="00400522">
      <w:r w:rsidRPr="006419F1">
        <w:t>Wszystkie elementy stalowe balustrad powinny być przez Producenta zabezpieczone antykorozyjnie przez ocynkowanie ogniowe zgodnie z PN-EN ISO 1461. Elementy powinny być ocynkowane w wytwórni.</w:t>
      </w:r>
    </w:p>
    <w:p w14:paraId="07AA9617" w14:textId="77777777" w:rsidR="00400522" w:rsidRPr="006419F1" w:rsidRDefault="00400522" w:rsidP="00400522">
      <w:r w:rsidRPr="006419F1">
        <w:t>Cynkowanie ogniowe nale</w:t>
      </w:r>
      <w:r w:rsidRPr="006419F1">
        <w:rPr>
          <w:rFonts w:hint="eastAsia"/>
        </w:rPr>
        <w:t>ż</w:t>
      </w:r>
      <w:r w:rsidRPr="006419F1">
        <w:t>y wykona</w:t>
      </w:r>
      <w:r w:rsidRPr="006419F1">
        <w:rPr>
          <w:rFonts w:hint="eastAsia"/>
        </w:rPr>
        <w:t>ć</w:t>
      </w:r>
      <w:r w:rsidRPr="006419F1">
        <w:t xml:space="preserve"> przy zastosowaniu odpowiedniego materia</w:t>
      </w:r>
      <w:r w:rsidRPr="006419F1">
        <w:rPr>
          <w:rFonts w:hint="eastAsia"/>
        </w:rPr>
        <w:t>ł</w:t>
      </w:r>
      <w:r w:rsidRPr="006419F1">
        <w:t>u o czysto</w:t>
      </w:r>
      <w:r w:rsidRPr="006419F1">
        <w:rPr>
          <w:rFonts w:hint="eastAsia"/>
        </w:rPr>
        <w:t>ś</w:t>
      </w:r>
      <w:r w:rsidRPr="006419F1">
        <w:t>ci cynku nie mniejszej ni</w:t>
      </w:r>
      <w:r w:rsidRPr="006419F1">
        <w:rPr>
          <w:rFonts w:hint="eastAsia"/>
        </w:rPr>
        <w:t>ż</w:t>
      </w:r>
      <w:r w:rsidRPr="006419F1">
        <w:t xml:space="preserve"> 99,95% wg PN-H-82200.</w:t>
      </w:r>
    </w:p>
    <w:p w14:paraId="364CA76E" w14:textId="77777777" w:rsidR="00400522" w:rsidRPr="006419F1" w:rsidRDefault="00400522" w:rsidP="00400522">
      <w:pPr>
        <w:rPr>
          <w:sz w:val="8"/>
          <w:szCs w:val="8"/>
        </w:rPr>
      </w:pPr>
    </w:p>
    <w:p w14:paraId="35BFEDD8" w14:textId="3312600A" w:rsidR="00400522" w:rsidRPr="006419F1" w:rsidRDefault="00400522" w:rsidP="00906DA2">
      <w:pPr>
        <w:pStyle w:val="Styl1"/>
        <w:rPr>
          <w:color w:val="auto"/>
        </w:rPr>
      </w:pPr>
      <w:r w:rsidRPr="006419F1">
        <w:rPr>
          <w:color w:val="auto"/>
        </w:rPr>
        <w:t>2.3.2. Powłoki malarskie</w:t>
      </w:r>
    </w:p>
    <w:p w14:paraId="6888E07E" w14:textId="5AF29A11" w:rsidR="00400522" w:rsidRPr="006419F1" w:rsidRDefault="00400522" w:rsidP="00400522">
      <w:pPr>
        <w:overflowPunct/>
        <w:textAlignment w:val="auto"/>
      </w:pPr>
      <w:r w:rsidRPr="006419F1">
        <w:t>Wszystkie elementy stalowe (za wyj</w:t>
      </w:r>
      <w:r w:rsidRPr="006419F1">
        <w:rPr>
          <w:rFonts w:ascii="TimesNewRoman" w:eastAsia="TimesNewRoman" w:cs="TimesNewRoman" w:hint="eastAsia"/>
        </w:rPr>
        <w:t>ą</w:t>
      </w:r>
      <w:r w:rsidRPr="006419F1">
        <w:t xml:space="preserve">tkiem powierzchni </w:t>
      </w:r>
      <w:proofErr w:type="spellStart"/>
      <w:r w:rsidRPr="006419F1">
        <w:t>obetonowywanych</w:t>
      </w:r>
      <w:proofErr w:type="spellEnd"/>
      <w:r w:rsidRPr="006419F1">
        <w:t>) powinny by</w:t>
      </w:r>
      <w:r w:rsidRPr="006419F1">
        <w:rPr>
          <w:rFonts w:ascii="TimesNewRoman" w:eastAsia="TimesNewRoman" w:cs="TimesNewRoman" w:hint="eastAsia"/>
        </w:rPr>
        <w:t>ć</w:t>
      </w:r>
      <w:r w:rsidRPr="006419F1">
        <w:rPr>
          <w:rFonts w:ascii="TimesNewRoman" w:eastAsia="TimesNewRoman" w:cs="TimesNewRoman"/>
        </w:rPr>
        <w:t xml:space="preserve"> </w:t>
      </w:r>
      <w:r w:rsidRPr="006419F1">
        <w:t xml:space="preserve">przez </w:t>
      </w:r>
      <w:r w:rsidR="008E5474" w:rsidRPr="006419F1">
        <w:t>P</w:t>
      </w:r>
      <w:r w:rsidRPr="006419F1">
        <w:t>roducenta</w:t>
      </w:r>
      <w:r w:rsidR="008E5474" w:rsidRPr="006419F1">
        <w:t xml:space="preserve"> </w:t>
      </w:r>
      <w:r w:rsidRPr="006419F1">
        <w:t>zabezpieczone antykorozyjnie przez ocynkowanie ogniowe zgodnie z PN-EN ISO 1461 oraz dodatkowo pokryte powłokami malarskimi, zapewniaj</w:t>
      </w:r>
      <w:r w:rsidRPr="006419F1">
        <w:rPr>
          <w:rFonts w:ascii="TimesNewRoman" w:eastAsia="TimesNewRoman" w:cs="TimesNewRoman" w:hint="eastAsia"/>
        </w:rPr>
        <w:t>ą</w:t>
      </w:r>
      <w:r w:rsidRPr="006419F1">
        <w:t>cymi kolorystyk</w:t>
      </w:r>
      <w:r w:rsidRPr="006419F1">
        <w:rPr>
          <w:rFonts w:ascii="TimesNewRoman" w:eastAsia="TimesNewRoman" w:cs="TimesNewRoman" w:hint="eastAsia"/>
        </w:rPr>
        <w:t>ę</w:t>
      </w:r>
      <w:r w:rsidRPr="006419F1">
        <w:rPr>
          <w:rFonts w:ascii="TimesNewRoman" w:eastAsia="TimesNewRoman" w:cs="TimesNewRoman"/>
        </w:rPr>
        <w:t xml:space="preserve"> </w:t>
      </w:r>
      <w:r w:rsidRPr="006419F1">
        <w:t>wg wymaga</w:t>
      </w:r>
      <w:r w:rsidRPr="006419F1">
        <w:rPr>
          <w:rFonts w:ascii="TimesNewRoman" w:eastAsia="TimesNewRoman" w:cs="TimesNewRoman" w:hint="eastAsia"/>
        </w:rPr>
        <w:t>ń</w:t>
      </w:r>
      <w:r w:rsidRPr="006419F1">
        <w:rPr>
          <w:rFonts w:ascii="TimesNewRoman" w:eastAsia="TimesNewRoman" w:cs="TimesNewRoman"/>
        </w:rPr>
        <w:t xml:space="preserve"> </w:t>
      </w:r>
      <w:r w:rsidRPr="006419F1">
        <w:t xml:space="preserve">Dokumentacji Projektowej. </w:t>
      </w:r>
    </w:p>
    <w:p w14:paraId="6619244D" w14:textId="77777777" w:rsidR="00400522" w:rsidRPr="006419F1" w:rsidRDefault="00400522" w:rsidP="00400522">
      <w:pPr>
        <w:overflowPunct/>
        <w:textAlignment w:val="auto"/>
      </w:pPr>
      <w:r w:rsidRPr="006419F1">
        <w:rPr>
          <w:rFonts w:eastAsia="TimesNewRomanPSMT"/>
        </w:rPr>
        <w:t>Przy wyborze systemu malarskiego należy stosować zasady podane w „Zaleceniach do wykonania i odbioru antykorozyjnych zabezpieczeń konstrukcji stalowych drogowych obiektów mostowych”, nowelizacja w 2006 r, stanowiących Załącznik do Zarządzenia nr 15 Generalnego Dyrektora Dróg Krajowych i Autostrad z dnia 8 marca 2006 r, zwanych dalej Zaleceniami.</w:t>
      </w:r>
    </w:p>
    <w:p w14:paraId="6D9298B4" w14:textId="77777777" w:rsidR="00400522" w:rsidRPr="006419F1" w:rsidRDefault="00400522" w:rsidP="00400522">
      <w:pPr>
        <w:overflowPunct/>
        <w:textAlignment w:val="auto"/>
      </w:pPr>
      <w:r w:rsidRPr="006419F1">
        <w:lastRenderedPageBreak/>
        <w:t>Je</w:t>
      </w:r>
      <w:r w:rsidRPr="006419F1">
        <w:rPr>
          <w:rFonts w:ascii="TimesNewRoman" w:eastAsia="TimesNewRoman" w:cs="TimesNewRoman" w:hint="eastAsia"/>
        </w:rPr>
        <w:t>ż</w:t>
      </w:r>
      <w:r w:rsidRPr="006419F1">
        <w:t>eli w Dokumentacji Projektowej nie wskazano inaczej, na powierzchnie ocynkowane ogniowo nale</w:t>
      </w:r>
      <w:r w:rsidRPr="006419F1">
        <w:rPr>
          <w:rFonts w:ascii="TimesNewRoman" w:eastAsia="TimesNewRoman" w:cs="TimesNewRoman" w:hint="eastAsia"/>
        </w:rPr>
        <w:t>ż</w:t>
      </w:r>
      <w:r w:rsidRPr="006419F1">
        <w:t>y stosowa</w:t>
      </w:r>
      <w:r w:rsidRPr="006419F1">
        <w:rPr>
          <w:rFonts w:ascii="TimesNewRoman" w:eastAsia="TimesNewRoman" w:cs="TimesNewRoman" w:hint="eastAsia"/>
        </w:rPr>
        <w:t>ć</w:t>
      </w:r>
      <w:r w:rsidRPr="006419F1">
        <w:rPr>
          <w:rFonts w:ascii="TimesNewRoman" w:eastAsia="TimesNewRoman" w:cs="TimesNewRoman"/>
        </w:rPr>
        <w:t xml:space="preserve"> </w:t>
      </w:r>
      <w:r w:rsidRPr="006419F1">
        <w:t>jeden z systemów podanych w poni</w:t>
      </w:r>
      <w:r w:rsidRPr="006419F1">
        <w:rPr>
          <w:rFonts w:ascii="TimesNewRoman" w:eastAsia="TimesNewRoman" w:cs="TimesNewRoman" w:hint="eastAsia"/>
        </w:rPr>
        <w:t>ż</w:t>
      </w:r>
      <w:r w:rsidRPr="006419F1">
        <w:t>szej tablicy.</w:t>
      </w:r>
    </w:p>
    <w:p w14:paraId="2BF91F76" w14:textId="77777777" w:rsidR="00400522" w:rsidRPr="006419F1" w:rsidRDefault="00400522" w:rsidP="00400522">
      <w:pPr>
        <w:overflowPunct/>
        <w:textAlignment w:val="auto"/>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701"/>
        <w:gridCol w:w="1842"/>
        <w:gridCol w:w="1843"/>
        <w:gridCol w:w="2441"/>
      </w:tblGrid>
      <w:tr w:rsidR="006419F1" w:rsidRPr="006419F1" w14:paraId="4234FD9E" w14:textId="77777777" w:rsidTr="00400522">
        <w:tc>
          <w:tcPr>
            <w:tcW w:w="1560" w:type="dxa"/>
            <w:shd w:val="clear" w:color="auto" w:fill="auto"/>
          </w:tcPr>
          <w:p w14:paraId="0F38C544" w14:textId="77777777" w:rsidR="00400522" w:rsidRPr="006419F1" w:rsidRDefault="00400522" w:rsidP="00717522">
            <w:pPr>
              <w:overflowPunct/>
              <w:textAlignment w:val="auto"/>
            </w:pPr>
            <w:r w:rsidRPr="006419F1">
              <w:t>Nr systemu</w:t>
            </w:r>
          </w:p>
        </w:tc>
        <w:tc>
          <w:tcPr>
            <w:tcW w:w="1701" w:type="dxa"/>
            <w:shd w:val="clear" w:color="auto" w:fill="auto"/>
          </w:tcPr>
          <w:p w14:paraId="0FF47B8D" w14:textId="77777777" w:rsidR="00400522" w:rsidRPr="006419F1" w:rsidRDefault="00400522" w:rsidP="00717522">
            <w:pPr>
              <w:overflowPunct/>
              <w:textAlignment w:val="auto"/>
            </w:pPr>
            <w:r w:rsidRPr="006419F1">
              <w:t>Powłoka gruntowa</w:t>
            </w:r>
          </w:p>
        </w:tc>
        <w:tc>
          <w:tcPr>
            <w:tcW w:w="1842" w:type="dxa"/>
            <w:shd w:val="clear" w:color="auto" w:fill="auto"/>
          </w:tcPr>
          <w:p w14:paraId="31348C64" w14:textId="77777777" w:rsidR="00400522" w:rsidRPr="006419F1" w:rsidRDefault="00400522" w:rsidP="00717522">
            <w:pPr>
              <w:overflowPunct/>
              <w:textAlignment w:val="auto"/>
            </w:pPr>
            <w:r w:rsidRPr="006419F1">
              <w:t xml:space="preserve">Powłoka </w:t>
            </w:r>
            <w:proofErr w:type="spellStart"/>
            <w:r w:rsidRPr="006419F1">
              <w:t>mi</w:t>
            </w:r>
            <w:r w:rsidRPr="006419F1">
              <w:rPr>
                <w:rFonts w:hint="eastAsia"/>
              </w:rPr>
              <w:t>ę</w:t>
            </w:r>
            <w:r w:rsidRPr="006419F1">
              <w:t>dzywarstwowa</w:t>
            </w:r>
            <w:proofErr w:type="spellEnd"/>
          </w:p>
        </w:tc>
        <w:tc>
          <w:tcPr>
            <w:tcW w:w="1843" w:type="dxa"/>
            <w:shd w:val="clear" w:color="auto" w:fill="auto"/>
          </w:tcPr>
          <w:p w14:paraId="47FAACB2" w14:textId="77777777" w:rsidR="00400522" w:rsidRPr="006419F1" w:rsidRDefault="00400522" w:rsidP="00717522">
            <w:pPr>
              <w:overflowPunct/>
              <w:textAlignment w:val="auto"/>
            </w:pPr>
            <w:r w:rsidRPr="006419F1">
              <w:t>Powłoka nawierzchniowa</w:t>
            </w:r>
          </w:p>
        </w:tc>
        <w:tc>
          <w:tcPr>
            <w:tcW w:w="2441" w:type="dxa"/>
            <w:shd w:val="clear" w:color="auto" w:fill="auto"/>
          </w:tcPr>
          <w:p w14:paraId="76C016BB" w14:textId="77777777" w:rsidR="00400522" w:rsidRPr="006419F1" w:rsidRDefault="00400522" w:rsidP="00717522">
            <w:pPr>
              <w:overflowPunct/>
              <w:textAlignment w:val="auto"/>
            </w:pPr>
            <w:r w:rsidRPr="006419F1">
              <w:t>Grubo</w:t>
            </w:r>
            <w:r w:rsidRPr="006419F1">
              <w:rPr>
                <w:rFonts w:hint="eastAsia"/>
              </w:rPr>
              <w:t>ść</w:t>
            </w:r>
            <w:r w:rsidRPr="006419F1">
              <w:t xml:space="preserve"> całkowita suchych powłok (</w:t>
            </w:r>
            <w:proofErr w:type="spellStart"/>
            <w:r w:rsidRPr="006419F1">
              <w:t>μm</w:t>
            </w:r>
            <w:proofErr w:type="spellEnd"/>
            <w:r w:rsidRPr="006419F1">
              <w:t>)</w:t>
            </w:r>
          </w:p>
        </w:tc>
      </w:tr>
      <w:tr w:rsidR="006419F1" w:rsidRPr="006419F1" w14:paraId="6C7E9239" w14:textId="77777777" w:rsidTr="00400522">
        <w:tc>
          <w:tcPr>
            <w:tcW w:w="1560" w:type="dxa"/>
            <w:shd w:val="clear" w:color="auto" w:fill="auto"/>
          </w:tcPr>
          <w:p w14:paraId="05F26FA4" w14:textId="77777777" w:rsidR="00400522" w:rsidRPr="006419F1" w:rsidRDefault="00400522" w:rsidP="00717522">
            <w:pPr>
              <w:overflowPunct/>
              <w:textAlignment w:val="auto"/>
            </w:pPr>
            <w:r w:rsidRPr="006419F1">
              <w:t>C1</w:t>
            </w:r>
          </w:p>
        </w:tc>
        <w:tc>
          <w:tcPr>
            <w:tcW w:w="1701" w:type="dxa"/>
            <w:shd w:val="clear" w:color="auto" w:fill="auto"/>
          </w:tcPr>
          <w:p w14:paraId="40B1A6DE" w14:textId="77777777" w:rsidR="00400522" w:rsidRPr="006419F1" w:rsidRDefault="00400522" w:rsidP="00717522">
            <w:pPr>
              <w:overflowPunct/>
              <w:textAlignment w:val="auto"/>
            </w:pPr>
            <w:r w:rsidRPr="006419F1">
              <w:t>PVC</w:t>
            </w:r>
          </w:p>
        </w:tc>
        <w:tc>
          <w:tcPr>
            <w:tcW w:w="1842" w:type="dxa"/>
            <w:shd w:val="clear" w:color="auto" w:fill="auto"/>
          </w:tcPr>
          <w:p w14:paraId="7A5B66A4" w14:textId="77777777" w:rsidR="00400522" w:rsidRPr="006419F1" w:rsidRDefault="00400522" w:rsidP="00717522">
            <w:pPr>
              <w:overflowPunct/>
              <w:textAlignment w:val="auto"/>
            </w:pPr>
            <w:r w:rsidRPr="006419F1">
              <w:t>PVC</w:t>
            </w:r>
          </w:p>
        </w:tc>
        <w:tc>
          <w:tcPr>
            <w:tcW w:w="1843" w:type="dxa"/>
            <w:shd w:val="clear" w:color="auto" w:fill="auto"/>
          </w:tcPr>
          <w:p w14:paraId="1F7D932C" w14:textId="77777777" w:rsidR="00400522" w:rsidRPr="006419F1" w:rsidRDefault="00400522" w:rsidP="00717522">
            <w:pPr>
              <w:overflowPunct/>
              <w:textAlignment w:val="auto"/>
            </w:pPr>
            <w:r w:rsidRPr="006419F1">
              <w:t>PVC</w:t>
            </w:r>
          </w:p>
        </w:tc>
        <w:tc>
          <w:tcPr>
            <w:tcW w:w="2441" w:type="dxa"/>
            <w:shd w:val="clear" w:color="auto" w:fill="auto"/>
          </w:tcPr>
          <w:p w14:paraId="2F83C08C" w14:textId="77777777" w:rsidR="00400522" w:rsidRPr="006419F1" w:rsidRDefault="00400522" w:rsidP="00717522">
            <w:pPr>
              <w:overflowPunct/>
              <w:textAlignment w:val="auto"/>
            </w:pPr>
            <w:r w:rsidRPr="006419F1">
              <w:t>160÷400</w:t>
            </w:r>
          </w:p>
        </w:tc>
      </w:tr>
      <w:tr w:rsidR="006419F1" w:rsidRPr="006419F1" w14:paraId="2AF41026" w14:textId="77777777" w:rsidTr="00400522">
        <w:tc>
          <w:tcPr>
            <w:tcW w:w="1560" w:type="dxa"/>
            <w:shd w:val="clear" w:color="auto" w:fill="auto"/>
          </w:tcPr>
          <w:p w14:paraId="4EBC8CF7" w14:textId="77777777" w:rsidR="00400522" w:rsidRPr="006419F1" w:rsidRDefault="00400522" w:rsidP="00717522">
            <w:pPr>
              <w:overflowPunct/>
              <w:textAlignment w:val="auto"/>
            </w:pPr>
            <w:r w:rsidRPr="006419F1">
              <w:t>C2</w:t>
            </w:r>
          </w:p>
        </w:tc>
        <w:tc>
          <w:tcPr>
            <w:tcW w:w="1701" w:type="dxa"/>
            <w:shd w:val="clear" w:color="auto" w:fill="auto"/>
          </w:tcPr>
          <w:p w14:paraId="3278CE1A" w14:textId="77777777" w:rsidR="00400522" w:rsidRPr="006419F1" w:rsidRDefault="00400522" w:rsidP="00717522">
            <w:pPr>
              <w:overflowPunct/>
              <w:textAlignment w:val="auto"/>
            </w:pPr>
            <w:r w:rsidRPr="006419F1">
              <w:t>AY</w:t>
            </w:r>
          </w:p>
        </w:tc>
        <w:tc>
          <w:tcPr>
            <w:tcW w:w="1842" w:type="dxa"/>
            <w:shd w:val="clear" w:color="auto" w:fill="auto"/>
          </w:tcPr>
          <w:p w14:paraId="5F878446" w14:textId="77777777" w:rsidR="00400522" w:rsidRPr="006419F1" w:rsidRDefault="00400522" w:rsidP="00717522">
            <w:pPr>
              <w:overflowPunct/>
              <w:textAlignment w:val="auto"/>
            </w:pPr>
            <w:r w:rsidRPr="006419F1">
              <w:t>AY</w:t>
            </w:r>
          </w:p>
        </w:tc>
        <w:tc>
          <w:tcPr>
            <w:tcW w:w="1843" w:type="dxa"/>
            <w:shd w:val="clear" w:color="auto" w:fill="auto"/>
          </w:tcPr>
          <w:p w14:paraId="6CEA608C" w14:textId="77777777" w:rsidR="00400522" w:rsidRPr="006419F1" w:rsidRDefault="00400522" w:rsidP="00717522">
            <w:pPr>
              <w:overflowPunct/>
              <w:textAlignment w:val="auto"/>
            </w:pPr>
            <w:r w:rsidRPr="006419F1">
              <w:t>AY</w:t>
            </w:r>
          </w:p>
        </w:tc>
        <w:tc>
          <w:tcPr>
            <w:tcW w:w="2441" w:type="dxa"/>
            <w:shd w:val="clear" w:color="auto" w:fill="auto"/>
          </w:tcPr>
          <w:p w14:paraId="7686C302" w14:textId="77777777" w:rsidR="00400522" w:rsidRPr="006419F1" w:rsidRDefault="00400522" w:rsidP="00717522">
            <w:pPr>
              <w:overflowPunct/>
              <w:textAlignment w:val="auto"/>
            </w:pPr>
            <w:r w:rsidRPr="006419F1">
              <w:t>160÷400</w:t>
            </w:r>
          </w:p>
        </w:tc>
      </w:tr>
      <w:tr w:rsidR="006419F1" w:rsidRPr="006419F1" w14:paraId="6F1AA505" w14:textId="77777777" w:rsidTr="00400522">
        <w:tc>
          <w:tcPr>
            <w:tcW w:w="1560" w:type="dxa"/>
            <w:shd w:val="clear" w:color="auto" w:fill="auto"/>
          </w:tcPr>
          <w:p w14:paraId="701C5559" w14:textId="77777777" w:rsidR="00400522" w:rsidRPr="006419F1" w:rsidRDefault="00400522" w:rsidP="00717522">
            <w:pPr>
              <w:overflowPunct/>
              <w:textAlignment w:val="auto"/>
            </w:pPr>
            <w:r w:rsidRPr="006419F1">
              <w:t>C3</w:t>
            </w:r>
          </w:p>
        </w:tc>
        <w:tc>
          <w:tcPr>
            <w:tcW w:w="1701" w:type="dxa"/>
            <w:shd w:val="clear" w:color="auto" w:fill="auto"/>
          </w:tcPr>
          <w:p w14:paraId="0A03257B" w14:textId="77777777" w:rsidR="00400522" w:rsidRPr="006419F1" w:rsidRDefault="00400522" w:rsidP="00717522">
            <w:pPr>
              <w:overflowPunct/>
              <w:textAlignment w:val="auto"/>
            </w:pPr>
            <w:r w:rsidRPr="006419F1">
              <w:t>EP</w:t>
            </w:r>
          </w:p>
        </w:tc>
        <w:tc>
          <w:tcPr>
            <w:tcW w:w="1842" w:type="dxa"/>
            <w:shd w:val="clear" w:color="auto" w:fill="auto"/>
          </w:tcPr>
          <w:p w14:paraId="35C193C2" w14:textId="77777777" w:rsidR="00400522" w:rsidRPr="006419F1" w:rsidRDefault="00400522" w:rsidP="00717522">
            <w:pPr>
              <w:overflowPunct/>
              <w:textAlignment w:val="auto"/>
            </w:pPr>
            <w:r w:rsidRPr="006419F1">
              <w:t>EP</w:t>
            </w:r>
          </w:p>
        </w:tc>
        <w:tc>
          <w:tcPr>
            <w:tcW w:w="1843" w:type="dxa"/>
            <w:shd w:val="clear" w:color="auto" w:fill="auto"/>
          </w:tcPr>
          <w:p w14:paraId="5E4E5C88" w14:textId="77777777" w:rsidR="00400522" w:rsidRPr="006419F1" w:rsidRDefault="00400522" w:rsidP="00717522">
            <w:pPr>
              <w:overflowPunct/>
              <w:textAlignment w:val="auto"/>
            </w:pPr>
            <w:r w:rsidRPr="006419F1">
              <w:t>PUR lub AY lub PS</w:t>
            </w:r>
          </w:p>
        </w:tc>
        <w:tc>
          <w:tcPr>
            <w:tcW w:w="2441" w:type="dxa"/>
            <w:shd w:val="clear" w:color="auto" w:fill="auto"/>
          </w:tcPr>
          <w:p w14:paraId="7F40AC30" w14:textId="77777777" w:rsidR="00400522" w:rsidRPr="006419F1" w:rsidRDefault="00400522" w:rsidP="00717522">
            <w:pPr>
              <w:overflowPunct/>
              <w:textAlignment w:val="auto"/>
            </w:pPr>
            <w:r w:rsidRPr="006419F1">
              <w:t>160÷320</w:t>
            </w:r>
          </w:p>
        </w:tc>
      </w:tr>
    </w:tbl>
    <w:p w14:paraId="6C39AD1F" w14:textId="77777777" w:rsidR="00400522" w:rsidRPr="006419F1" w:rsidRDefault="00400522" w:rsidP="00400522">
      <w:pPr>
        <w:overflowPunct/>
        <w:textAlignment w:val="auto"/>
      </w:pPr>
      <w:r w:rsidRPr="006419F1">
        <w:t xml:space="preserve">gdzie: PVC-farby poliwinylowe, EP-farby epoksydowe, PUR-farby poliuretanowe, AY-farby akrylowe alifatyczne, PS farby hybrydowe </w:t>
      </w:r>
      <w:proofErr w:type="spellStart"/>
      <w:r w:rsidRPr="006419F1">
        <w:t>polisiloksanowe</w:t>
      </w:r>
      <w:proofErr w:type="spellEnd"/>
      <w:r w:rsidRPr="006419F1">
        <w:t>.</w:t>
      </w:r>
    </w:p>
    <w:p w14:paraId="7BB36549" w14:textId="77777777" w:rsidR="00400522" w:rsidRPr="006419F1" w:rsidRDefault="00400522" w:rsidP="00400522">
      <w:pPr>
        <w:overflowPunct/>
        <w:textAlignment w:val="auto"/>
      </w:pPr>
    </w:p>
    <w:p w14:paraId="6B83E064" w14:textId="0D1B5A65" w:rsidR="00400522" w:rsidRPr="006419F1" w:rsidRDefault="00400522" w:rsidP="00895D58">
      <w:pPr>
        <w:overflowPunct/>
        <w:spacing w:line="276" w:lineRule="auto"/>
        <w:jc w:val="left"/>
        <w:textAlignment w:val="auto"/>
        <w:rPr>
          <w:rFonts w:ascii="Times-Bold" w:hAnsi="Times-Bold" w:cs="Times-Bold"/>
          <w:b/>
          <w:bCs/>
        </w:rPr>
      </w:pPr>
      <w:r w:rsidRPr="006419F1">
        <w:rPr>
          <w:rFonts w:ascii="Times-Bold" w:hAnsi="Times-Bold" w:cs="Times-Bold"/>
          <w:b/>
          <w:bCs/>
        </w:rPr>
        <w:t>2.</w:t>
      </w:r>
      <w:r w:rsidR="009C2CFA" w:rsidRPr="006419F1">
        <w:rPr>
          <w:rFonts w:ascii="Times-Bold" w:hAnsi="Times-Bold" w:cs="Times-Bold"/>
          <w:b/>
          <w:bCs/>
        </w:rPr>
        <w:t>4</w:t>
      </w:r>
      <w:r w:rsidRPr="006419F1">
        <w:rPr>
          <w:rFonts w:ascii="Times-Bold" w:hAnsi="Times-Bold" w:cs="Times-Bold"/>
          <w:b/>
          <w:bCs/>
        </w:rPr>
        <w:t xml:space="preserve">. Zaprawa wyrównawcza </w:t>
      </w:r>
      <w:r w:rsidR="00BB0015" w:rsidRPr="006419F1">
        <w:rPr>
          <w:rFonts w:ascii="Times-Bold" w:hAnsi="Times-Bold" w:cs="Times-Bold"/>
          <w:b/>
          <w:bCs/>
        </w:rPr>
        <w:t xml:space="preserve">/ materiał do uszczelnienia </w:t>
      </w:r>
      <w:r w:rsidRPr="006419F1">
        <w:rPr>
          <w:rFonts w:ascii="Times-Bold" w:hAnsi="Times-Bold" w:cs="Times-Bold"/>
          <w:b/>
          <w:bCs/>
        </w:rPr>
        <w:t xml:space="preserve">pod podstawy słupków balustrad </w:t>
      </w:r>
      <w:r w:rsidR="00BB0015" w:rsidRPr="006419F1">
        <w:rPr>
          <w:rFonts w:ascii="Times-Bold" w:hAnsi="Times-Bold" w:cs="Times-Bold"/>
          <w:b/>
          <w:bCs/>
        </w:rPr>
        <w:t>na podłożu betonowym</w:t>
      </w:r>
    </w:p>
    <w:p w14:paraId="474E7366" w14:textId="727E5154" w:rsidR="00895D58" w:rsidRPr="006419F1" w:rsidRDefault="00895D58" w:rsidP="00895D58">
      <w:pPr>
        <w:overflowPunct/>
        <w:textAlignment w:val="auto"/>
      </w:pPr>
      <w:r w:rsidRPr="006419F1">
        <w:t xml:space="preserve">Zastosowanie zaprawy wyrównawczej / materiału do uszczelnienia </w:t>
      </w:r>
      <w:r w:rsidR="00BB0015" w:rsidRPr="006419F1">
        <w:t xml:space="preserve">pod </w:t>
      </w:r>
      <w:r w:rsidRPr="006419F1">
        <w:t>podstawy słupków balustrad zgodnie z wytycznymi Producenta balustrad</w:t>
      </w:r>
      <w:r w:rsidR="00BB0015" w:rsidRPr="006419F1">
        <w:t>.</w:t>
      </w:r>
    </w:p>
    <w:p w14:paraId="02B59E1F" w14:textId="6A6C5266" w:rsidR="00400522" w:rsidRPr="006419F1" w:rsidRDefault="00400522" w:rsidP="00400522">
      <w:pPr>
        <w:overflowPunct/>
        <w:textAlignment w:val="auto"/>
      </w:pPr>
      <w:bookmarkStart w:id="407" w:name="_Hlk160147458"/>
      <w:r w:rsidRPr="006419F1">
        <w:t xml:space="preserve">W przypadku użycia zaprawy wyrównawczej pod </w:t>
      </w:r>
      <w:r w:rsidR="00BB0015" w:rsidRPr="006419F1">
        <w:t xml:space="preserve">słupki </w:t>
      </w:r>
      <w:r w:rsidRPr="006419F1">
        <w:t>ba</w:t>
      </w:r>
      <w:r w:rsidR="003615BC" w:rsidRPr="006419F1">
        <w:t>lustrad</w:t>
      </w:r>
      <w:r w:rsidRPr="006419F1">
        <w:t xml:space="preserve"> montowanych do elementów </w:t>
      </w:r>
      <w:r w:rsidRPr="006419F1">
        <w:rPr>
          <w:rFonts w:eastAsia="TimesNewRoman"/>
        </w:rPr>
        <w:t>ż</w:t>
      </w:r>
      <w:r w:rsidRPr="006419F1">
        <w:t>elbetowych należy stosowa</w:t>
      </w:r>
      <w:r w:rsidRPr="006419F1">
        <w:rPr>
          <w:rFonts w:eastAsia="TimesNewRoman"/>
        </w:rPr>
        <w:t xml:space="preserve">ć </w:t>
      </w:r>
      <w:r w:rsidRPr="006419F1">
        <w:t>zapraw</w:t>
      </w:r>
      <w:r w:rsidRPr="006419F1">
        <w:rPr>
          <w:rFonts w:eastAsia="TimesNewRoman"/>
        </w:rPr>
        <w:t xml:space="preserve">ę </w:t>
      </w:r>
      <w:proofErr w:type="spellStart"/>
      <w:r w:rsidRPr="006419F1">
        <w:t>niskoskurczow</w:t>
      </w:r>
      <w:r w:rsidRPr="006419F1">
        <w:rPr>
          <w:rFonts w:eastAsia="TimesNewRoman"/>
        </w:rPr>
        <w:t>ą</w:t>
      </w:r>
      <w:proofErr w:type="spellEnd"/>
      <w:r w:rsidRPr="006419F1">
        <w:rPr>
          <w:rFonts w:eastAsia="TimesNewRoman"/>
        </w:rPr>
        <w:t xml:space="preserve"> </w:t>
      </w:r>
      <w:r w:rsidRPr="006419F1">
        <w:t>o wytrzymało</w:t>
      </w:r>
      <w:r w:rsidRPr="006419F1">
        <w:rPr>
          <w:rFonts w:eastAsia="TimesNewRoman"/>
        </w:rPr>
        <w:t>ś</w:t>
      </w:r>
      <w:r w:rsidRPr="006419F1">
        <w:t xml:space="preserve">ci na </w:t>
      </w:r>
      <w:r w:rsidRPr="006419F1">
        <w:rPr>
          <w:rFonts w:eastAsia="TimesNewRoman"/>
        </w:rPr>
        <w:t>ś</w:t>
      </w:r>
      <w:r w:rsidRPr="006419F1">
        <w:t>ciskanie równej co najmniej 45 MPa, dla której Producent przedstawi deklaracj</w:t>
      </w:r>
      <w:r w:rsidRPr="006419F1">
        <w:rPr>
          <w:rFonts w:eastAsia="TimesNewRoman"/>
        </w:rPr>
        <w:t xml:space="preserve">ę </w:t>
      </w:r>
      <w:r w:rsidRPr="006419F1">
        <w:t>wła</w:t>
      </w:r>
      <w:r w:rsidRPr="006419F1">
        <w:rPr>
          <w:rFonts w:eastAsia="TimesNewRoman"/>
        </w:rPr>
        <w:t>ś</w:t>
      </w:r>
      <w:r w:rsidRPr="006419F1">
        <w:t>ciwo</w:t>
      </w:r>
      <w:r w:rsidRPr="006419F1">
        <w:rPr>
          <w:rFonts w:eastAsia="TimesNewRoman"/>
        </w:rPr>
        <w:t>ś</w:t>
      </w:r>
      <w:r w:rsidRPr="006419F1">
        <w:t>ci u</w:t>
      </w:r>
      <w:r w:rsidRPr="006419F1">
        <w:rPr>
          <w:rFonts w:eastAsia="TimesNewRoman"/>
        </w:rPr>
        <w:t>ż</w:t>
      </w:r>
      <w:r w:rsidRPr="006419F1">
        <w:t>ytkowych na zgodno</w:t>
      </w:r>
      <w:r w:rsidRPr="006419F1">
        <w:rPr>
          <w:rFonts w:eastAsia="TimesNewRoman"/>
        </w:rPr>
        <w:t xml:space="preserve">ść </w:t>
      </w:r>
      <w:r w:rsidRPr="006419F1">
        <w:t>z norm</w:t>
      </w:r>
      <w:r w:rsidRPr="006419F1">
        <w:rPr>
          <w:rFonts w:eastAsia="TimesNewRoman"/>
        </w:rPr>
        <w:t xml:space="preserve">ą </w:t>
      </w:r>
      <w:r w:rsidRPr="006419F1">
        <w:t>PN-EN 1504-3.</w:t>
      </w:r>
    </w:p>
    <w:bookmarkEnd w:id="407"/>
    <w:p w14:paraId="0C7FCAA8" w14:textId="67FFB279" w:rsidR="00400522" w:rsidRPr="006419F1" w:rsidRDefault="00400522" w:rsidP="00400522">
      <w:pPr>
        <w:overflowPunct/>
        <w:textAlignment w:val="auto"/>
      </w:pPr>
      <w:r w:rsidRPr="006419F1">
        <w:t>W przypadku</w:t>
      </w:r>
      <w:r w:rsidRPr="006419F1">
        <w:rPr>
          <w:rFonts w:ascii="Times-Roman" w:hAnsi="Times-Roman" w:cs="Times-Roman"/>
        </w:rPr>
        <w:t xml:space="preserve"> uszczelniania podstawy </w:t>
      </w:r>
      <w:r w:rsidR="00BB0015" w:rsidRPr="006419F1">
        <w:rPr>
          <w:rFonts w:ascii="Times-Roman" w:hAnsi="Times-Roman" w:cs="Times-Roman"/>
        </w:rPr>
        <w:t xml:space="preserve">słupków </w:t>
      </w:r>
      <w:r w:rsidR="00FD154B" w:rsidRPr="006419F1">
        <w:rPr>
          <w:rFonts w:ascii="Times-Roman" w:hAnsi="Times-Roman" w:cs="Times-Roman"/>
        </w:rPr>
        <w:t>balustrad</w:t>
      </w:r>
      <w:r w:rsidRPr="006419F1">
        <w:rPr>
          <w:rFonts w:ascii="Times-Roman" w:hAnsi="Times-Roman" w:cs="Times-Roman"/>
        </w:rPr>
        <w:t xml:space="preserve"> nale</w:t>
      </w:r>
      <w:r w:rsidRPr="006419F1">
        <w:rPr>
          <w:rFonts w:ascii="TimesNewRoman" w:eastAsia="TimesNewRoman" w:hAnsi="Times-Roman" w:cs="TimesNewRoman" w:hint="eastAsia"/>
        </w:rPr>
        <w:t>ż</w:t>
      </w:r>
      <w:r w:rsidRPr="006419F1">
        <w:rPr>
          <w:rFonts w:ascii="Times-Roman" w:hAnsi="Times-Roman" w:cs="Times-Roman"/>
        </w:rPr>
        <w:t>y stosowa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elastyczny kit na bazie poliuretanu</w:t>
      </w:r>
      <w:r w:rsidR="003615BC" w:rsidRPr="006419F1">
        <w:rPr>
          <w:rFonts w:ascii="Times-Roman" w:hAnsi="Times-Roman" w:cs="Times-Roman"/>
        </w:rPr>
        <w:t xml:space="preserve"> </w:t>
      </w:r>
      <w:r w:rsidRPr="006419F1">
        <w:t>jednoskładnikowy, sieciuj</w:t>
      </w:r>
      <w:r w:rsidRPr="006419F1">
        <w:rPr>
          <w:rFonts w:eastAsia="TimesNewRoman"/>
        </w:rPr>
        <w:t>ą</w:t>
      </w:r>
      <w:r w:rsidRPr="006419F1">
        <w:t>cy pod wpływem wilgoci z atmosfery – przechodz</w:t>
      </w:r>
      <w:r w:rsidRPr="006419F1">
        <w:rPr>
          <w:rFonts w:eastAsia="TimesNewRoman"/>
        </w:rPr>
        <w:t>ą</w:t>
      </w:r>
      <w:r w:rsidRPr="006419F1">
        <w:t>cy do postaci elastycznej gumy.</w:t>
      </w:r>
    </w:p>
    <w:p w14:paraId="1D8E35C6" w14:textId="77777777" w:rsidR="00400522" w:rsidRPr="006419F1" w:rsidRDefault="00400522" w:rsidP="00400522">
      <w:r w:rsidRPr="006419F1">
        <w:t>Kit powinien zachowywa</w:t>
      </w:r>
      <w:r w:rsidRPr="006419F1">
        <w:rPr>
          <w:rFonts w:eastAsia="TimesNewRoman"/>
        </w:rPr>
        <w:t xml:space="preserve">ć </w:t>
      </w:r>
      <w:r w:rsidRPr="006419F1">
        <w:t>wła</w:t>
      </w:r>
      <w:r w:rsidRPr="006419F1">
        <w:rPr>
          <w:rFonts w:eastAsia="TimesNewRoman"/>
        </w:rPr>
        <w:t>ś</w:t>
      </w:r>
      <w:r w:rsidRPr="006419F1">
        <w:t>ciwo</w:t>
      </w:r>
      <w:r w:rsidRPr="006419F1">
        <w:rPr>
          <w:rFonts w:eastAsia="TimesNewRoman"/>
        </w:rPr>
        <w:t>ś</w:t>
      </w:r>
      <w:r w:rsidRPr="006419F1">
        <w:t>ci elastyczne w szerokim zakresie temperatur (w tym ujemnych do –30</w:t>
      </w:r>
      <w:r w:rsidRPr="006419F1">
        <w:rPr>
          <w:vertAlign w:val="superscript"/>
        </w:rPr>
        <w:t>O</w:t>
      </w:r>
      <w:r w:rsidRPr="006419F1">
        <w:t>C).</w:t>
      </w:r>
    </w:p>
    <w:p w14:paraId="73B1B3E0" w14:textId="2B64752B" w:rsidR="00400522" w:rsidRPr="006419F1" w:rsidRDefault="00400522" w:rsidP="00400522">
      <w:pPr>
        <w:overflowPunct/>
        <w:textAlignment w:val="auto"/>
      </w:pPr>
      <w:r w:rsidRPr="006419F1">
        <w:t>W przypadku, gdy szczelina mi</w:t>
      </w:r>
      <w:r w:rsidRPr="006419F1">
        <w:rPr>
          <w:rFonts w:eastAsia="TimesNewRoman"/>
        </w:rPr>
        <w:t>ę</w:t>
      </w:r>
      <w:r w:rsidRPr="006419F1">
        <w:t>dzy podstaw</w:t>
      </w:r>
      <w:r w:rsidRPr="006419F1">
        <w:rPr>
          <w:rFonts w:eastAsia="TimesNewRoman"/>
        </w:rPr>
        <w:t xml:space="preserve">ą </w:t>
      </w:r>
      <w:r w:rsidR="00BB0015" w:rsidRPr="006419F1">
        <w:rPr>
          <w:rFonts w:eastAsia="TimesNewRoman"/>
        </w:rPr>
        <w:t xml:space="preserve">słupków </w:t>
      </w:r>
      <w:r w:rsidR="00FD154B" w:rsidRPr="006419F1">
        <w:t>balustrad</w:t>
      </w:r>
      <w:r w:rsidRPr="006419F1">
        <w:t xml:space="preserve"> i podło</w:t>
      </w:r>
      <w:r w:rsidRPr="006419F1">
        <w:rPr>
          <w:rFonts w:eastAsia="TimesNewRoman"/>
        </w:rPr>
        <w:t>ż</w:t>
      </w:r>
      <w:r w:rsidRPr="006419F1">
        <w:t>em jest &gt;10 mm, nale</w:t>
      </w:r>
      <w:r w:rsidRPr="006419F1">
        <w:rPr>
          <w:rFonts w:eastAsia="TimesNewRoman"/>
        </w:rPr>
        <w:t>ż</w:t>
      </w:r>
      <w:r w:rsidRPr="006419F1">
        <w:t>y przed zaaplikowaniem kitu zastosowa</w:t>
      </w:r>
      <w:r w:rsidRPr="006419F1">
        <w:rPr>
          <w:rFonts w:eastAsia="TimesNewRoman"/>
        </w:rPr>
        <w:t xml:space="preserve">ć </w:t>
      </w:r>
      <w:r w:rsidRPr="006419F1">
        <w:t>sznur podpieraj</w:t>
      </w:r>
      <w:r w:rsidRPr="006419F1">
        <w:rPr>
          <w:rFonts w:eastAsia="TimesNewRoman"/>
        </w:rPr>
        <w:t>ą</w:t>
      </w:r>
      <w:r w:rsidRPr="006419F1">
        <w:t xml:space="preserve">cy – spienione PE, o </w:t>
      </w:r>
      <w:r w:rsidRPr="006419F1">
        <w:rPr>
          <w:rFonts w:eastAsia="TimesNewRoman"/>
        </w:rPr>
        <w:t>ś</w:t>
      </w:r>
      <w:r w:rsidRPr="006419F1">
        <w:t>rednicy wi</w:t>
      </w:r>
      <w:r w:rsidRPr="006419F1">
        <w:rPr>
          <w:rFonts w:eastAsia="TimesNewRoman"/>
        </w:rPr>
        <w:t>ę</w:t>
      </w:r>
      <w:r w:rsidRPr="006419F1">
        <w:t>kszej od szczeliny o 25%. Przed zastosowaniem uszczelnienia nale</w:t>
      </w:r>
      <w:r w:rsidRPr="006419F1">
        <w:rPr>
          <w:rFonts w:eastAsia="TimesNewRoman"/>
        </w:rPr>
        <w:t>ż</w:t>
      </w:r>
      <w:r w:rsidRPr="006419F1">
        <w:t>y zastosowa</w:t>
      </w:r>
      <w:r w:rsidRPr="006419F1">
        <w:rPr>
          <w:rFonts w:eastAsia="TimesNewRoman"/>
        </w:rPr>
        <w:t xml:space="preserve">ć </w:t>
      </w:r>
      <w:r w:rsidRPr="006419F1">
        <w:t xml:space="preserve">odpowiedni </w:t>
      </w:r>
      <w:proofErr w:type="spellStart"/>
      <w:r w:rsidRPr="006419F1">
        <w:t>primer</w:t>
      </w:r>
      <w:proofErr w:type="spellEnd"/>
      <w:r w:rsidRPr="006419F1">
        <w:t xml:space="preserve"> rekomendowany przez Producenta Systemu.</w:t>
      </w:r>
    </w:p>
    <w:p w14:paraId="5DAB57A9" w14:textId="77777777" w:rsidR="00400522" w:rsidRPr="006419F1" w:rsidRDefault="00400522" w:rsidP="00400522">
      <w:pPr>
        <w:overflowPunct/>
        <w:textAlignment w:val="auto"/>
      </w:pPr>
    </w:p>
    <w:p w14:paraId="0B3BE641" w14:textId="2D9F5A62" w:rsidR="00962A27" w:rsidRPr="006419F1" w:rsidRDefault="00962A27" w:rsidP="00962A27">
      <w:pPr>
        <w:overflowPunct/>
        <w:spacing w:line="276" w:lineRule="auto"/>
        <w:jc w:val="left"/>
        <w:textAlignment w:val="auto"/>
        <w:rPr>
          <w:rFonts w:ascii="Times-Bold" w:hAnsi="Times-Bold" w:cs="Times-Bold"/>
          <w:b/>
          <w:bCs/>
        </w:rPr>
      </w:pPr>
      <w:r w:rsidRPr="006419F1">
        <w:rPr>
          <w:rFonts w:ascii="Times-Bold" w:hAnsi="Times-Bold" w:cs="Times-Bold"/>
          <w:b/>
          <w:bCs/>
        </w:rPr>
        <w:t>2.5. Składowanie elementów balustrad</w:t>
      </w:r>
    </w:p>
    <w:p w14:paraId="72D51F39" w14:textId="77777777" w:rsidR="00962A27" w:rsidRPr="006419F1" w:rsidRDefault="00962A27" w:rsidP="00400522">
      <w:pPr>
        <w:overflowPunct/>
        <w:textAlignment w:val="auto"/>
      </w:pPr>
    </w:p>
    <w:p w14:paraId="46A5F62B" w14:textId="334C1A42" w:rsidR="00962A27" w:rsidRPr="006419F1" w:rsidRDefault="00962A27" w:rsidP="00400522">
      <w:pPr>
        <w:overflowPunct/>
        <w:textAlignment w:val="auto"/>
      </w:pPr>
      <w:r w:rsidRPr="006419F1">
        <w:t>Elementy dłuższe balustrad mogą być składowane pod zadaszeniem lub na otwartej przestrzeni, na podłożu wyrównanym i odwodnionym, przy czym elementy poszczególnych typów należy układać oddzielnie z ewentualnym zastosowaniem podkładek. Elementy montażowe i połączeniowe należy składować w pojemnikach handlowych producenta.</w:t>
      </w:r>
    </w:p>
    <w:p w14:paraId="505FEE0A" w14:textId="77777777" w:rsidR="00962A27" w:rsidRPr="006419F1" w:rsidRDefault="00962A27" w:rsidP="00400522">
      <w:pPr>
        <w:overflowPunct/>
        <w:textAlignment w:val="auto"/>
      </w:pPr>
    </w:p>
    <w:p w14:paraId="2C41986F" w14:textId="77777777" w:rsidR="00400522" w:rsidRPr="006419F1" w:rsidRDefault="00400522" w:rsidP="00906DA2">
      <w:pPr>
        <w:pStyle w:val="Styl1"/>
        <w:rPr>
          <w:color w:val="auto"/>
        </w:rPr>
      </w:pPr>
      <w:r w:rsidRPr="006419F1">
        <w:rPr>
          <w:color w:val="auto"/>
        </w:rPr>
        <w:t>3. SPRZĘT</w:t>
      </w:r>
    </w:p>
    <w:p w14:paraId="6B8197FD" w14:textId="77777777" w:rsidR="00400522" w:rsidRPr="006419F1" w:rsidRDefault="00400522" w:rsidP="00906DA2">
      <w:pPr>
        <w:pStyle w:val="Styl1"/>
        <w:rPr>
          <w:color w:val="auto"/>
        </w:rPr>
      </w:pPr>
      <w:r w:rsidRPr="006419F1">
        <w:rPr>
          <w:color w:val="auto"/>
        </w:rPr>
        <w:t>3.1. Ogólne wymagania dotyczące sprzętu</w:t>
      </w:r>
    </w:p>
    <w:p w14:paraId="65B0B18E" w14:textId="77777777" w:rsidR="00400522" w:rsidRPr="006419F1" w:rsidRDefault="00400522" w:rsidP="00400522">
      <w:pPr>
        <w:numPr>
          <w:ilvl w:val="12"/>
          <w:numId w:val="0"/>
        </w:numPr>
        <w:ind w:right="-143"/>
      </w:pPr>
      <w:r w:rsidRPr="006419F1">
        <w:t>Ogólne wymagania dotyczące sprzętu podano w OSTWiORB D-M-00.00.00 „Wymagania ogólne”[1], pkt 3.</w:t>
      </w:r>
    </w:p>
    <w:p w14:paraId="46987D1C" w14:textId="77777777" w:rsidR="00400522" w:rsidRPr="006419F1" w:rsidRDefault="00400522" w:rsidP="00906DA2">
      <w:pPr>
        <w:pStyle w:val="Styl1"/>
        <w:rPr>
          <w:color w:val="auto"/>
        </w:rPr>
      </w:pPr>
      <w:r w:rsidRPr="006419F1">
        <w:rPr>
          <w:color w:val="auto"/>
        </w:rPr>
        <w:t>3.2. Sprzęt do wykonania robót</w:t>
      </w:r>
    </w:p>
    <w:p w14:paraId="630483EB" w14:textId="6DCA8C24" w:rsidR="00400522" w:rsidRPr="006419F1" w:rsidRDefault="00400522" w:rsidP="00400522">
      <w:pPr>
        <w:overflowPunct/>
        <w:jc w:val="left"/>
        <w:textAlignment w:val="auto"/>
      </w:pPr>
      <w:r w:rsidRPr="006419F1">
        <w:t>Roboty mog</w:t>
      </w:r>
      <w:r w:rsidRPr="006419F1">
        <w:rPr>
          <w:rFonts w:eastAsia="TimesNewRoman"/>
        </w:rPr>
        <w:t xml:space="preserve">ą </w:t>
      </w:r>
      <w:r w:rsidRPr="006419F1">
        <w:t>by</w:t>
      </w:r>
      <w:r w:rsidRPr="006419F1">
        <w:rPr>
          <w:rFonts w:eastAsia="TimesNewRoman"/>
        </w:rPr>
        <w:t xml:space="preserve">ć </w:t>
      </w:r>
      <w:r w:rsidRPr="006419F1">
        <w:t>wykonane r</w:t>
      </w:r>
      <w:r w:rsidRPr="006419F1">
        <w:rPr>
          <w:rFonts w:eastAsia="TimesNewRoman"/>
        </w:rPr>
        <w:t>ę</w:t>
      </w:r>
      <w:r w:rsidRPr="006419F1">
        <w:t>cznie lub przy u</w:t>
      </w:r>
      <w:r w:rsidRPr="006419F1">
        <w:rPr>
          <w:rFonts w:eastAsia="TimesNewRoman"/>
        </w:rPr>
        <w:t>ż</w:t>
      </w:r>
      <w:r w:rsidRPr="006419F1">
        <w:t>yciu dowolnego typu sprz</w:t>
      </w:r>
      <w:r w:rsidRPr="006419F1">
        <w:rPr>
          <w:rFonts w:eastAsia="TimesNewRoman"/>
        </w:rPr>
        <w:t>ę</w:t>
      </w:r>
      <w:r w:rsidRPr="006419F1">
        <w:t>tu mechanicznego zaakceptowanego przez In</w:t>
      </w:r>
      <w:r w:rsidR="00AE2AC2" w:rsidRPr="006419F1">
        <w:t>spektora Nadzoru</w:t>
      </w:r>
      <w:r w:rsidRPr="006419F1">
        <w:t>.</w:t>
      </w:r>
    </w:p>
    <w:p w14:paraId="7103262C" w14:textId="18043690" w:rsidR="00AE2AC2" w:rsidRPr="006419F1" w:rsidRDefault="00AE2AC2" w:rsidP="00AE2AC2">
      <w:pPr>
        <w:overflowPunct/>
        <w:jc w:val="left"/>
        <w:textAlignment w:val="auto"/>
        <w:rPr>
          <w:rFonts w:ascii="Times-Roman" w:hAnsi="Times-Roman" w:cs="Times-Roman"/>
        </w:rPr>
      </w:pPr>
      <w:r w:rsidRPr="006419F1">
        <w:rPr>
          <w:rFonts w:ascii="Times-Roman" w:hAnsi="Times-Roman" w:cs="Times-Roman"/>
        </w:rPr>
        <w:t xml:space="preserve">Do </w:t>
      </w:r>
      <w:r w:rsidR="00962A27" w:rsidRPr="006419F1">
        <w:rPr>
          <w:rFonts w:ascii="Times-Roman" w:hAnsi="Times-Roman" w:cs="Times-Roman"/>
        </w:rPr>
        <w:t xml:space="preserve">wykonania i </w:t>
      </w:r>
      <w:r w:rsidRPr="006419F1">
        <w:rPr>
          <w:rFonts w:ascii="Times-Roman" w:hAnsi="Times-Roman" w:cs="Times-Roman"/>
        </w:rPr>
        <w:t>monta</w:t>
      </w:r>
      <w:r w:rsidRPr="006419F1">
        <w:rPr>
          <w:rFonts w:ascii="TimesNewRoman" w:eastAsia="TimesNewRoman" w:hAnsi="Times-Roman" w:cs="TimesNewRoman" w:hint="eastAsia"/>
        </w:rPr>
        <w:t>ż</w:t>
      </w:r>
      <w:r w:rsidRPr="006419F1">
        <w:rPr>
          <w:rFonts w:ascii="Times-Roman" w:hAnsi="Times-Roman" w:cs="Times-Roman"/>
        </w:rPr>
        <w:t>u balustrady Wykonawca powinien dysponowa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co najmniej sprz</w:t>
      </w:r>
      <w:r w:rsidRPr="006419F1">
        <w:rPr>
          <w:rFonts w:ascii="TimesNewRoman" w:eastAsia="TimesNewRoman" w:hAnsi="Times-Roman" w:cs="TimesNewRoman" w:hint="eastAsia"/>
        </w:rPr>
        <w:t>ę</w:t>
      </w:r>
      <w:r w:rsidRPr="006419F1">
        <w:rPr>
          <w:rFonts w:ascii="Times-Roman" w:hAnsi="Times-Roman" w:cs="Times-Roman"/>
        </w:rPr>
        <w:t>tem:</w:t>
      </w:r>
    </w:p>
    <w:p w14:paraId="20DC4C0A" w14:textId="185FE13A" w:rsidR="00AE2AC2" w:rsidRPr="006419F1" w:rsidRDefault="00AE2AC2" w:rsidP="00AE2AC2">
      <w:pPr>
        <w:overflowPunct/>
        <w:jc w:val="left"/>
        <w:textAlignment w:val="auto"/>
        <w:rPr>
          <w:rFonts w:ascii="Times-Roman" w:hAnsi="Times-Roman" w:cs="Times-Roman"/>
        </w:rPr>
      </w:pPr>
      <w:r w:rsidRPr="006419F1">
        <w:rPr>
          <w:rFonts w:ascii="Symbol" w:hAnsi="Symbol" w:cs="Symbol"/>
        </w:rPr>
        <w:t xml:space="preserve">-  </w:t>
      </w:r>
      <w:r w:rsidRPr="006419F1">
        <w:rPr>
          <w:rFonts w:ascii="Times-Roman" w:hAnsi="Times-Roman" w:cs="Times-Roman"/>
        </w:rPr>
        <w:t>spawark</w:t>
      </w:r>
      <w:r w:rsidRPr="006419F1">
        <w:rPr>
          <w:rFonts w:ascii="TimesNewRoman" w:eastAsia="TimesNewRoman" w:hAnsi="Times-Roman" w:cs="TimesNewRoman" w:hint="eastAsia"/>
        </w:rPr>
        <w:t>ą</w:t>
      </w:r>
      <w:r w:rsidRPr="006419F1">
        <w:rPr>
          <w:rFonts w:ascii="Times-Roman" w:hAnsi="Times-Roman" w:cs="Times-Roman"/>
        </w:rPr>
        <w:t>,</w:t>
      </w:r>
    </w:p>
    <w:p w14:paraId="3E5DDE65" w14:textId="11DE4DEB" w:rsidR="00AE2AC2" w:rsidRPr="006419F1" w:rsidRDefault="00AE2AC2" w:rsidP="00AE2AC2">
      <w:pPr>
        <w:overflowPunct/>
        <w:jc w:val="left"/>
        <w:textAlignment w:val="auto"/>
        <w:rPr>
          <w:rFonts w:ascii="Times-Roman" w:hAnsi="Times-Roman" w:cs="Times-Roman"/>
        </w:rPr>
      </w:pPr>
      <w:r w:rsidRPr="006419F1">
        <w:rPr>
          <w:rFonts w:ascii="Symbol" w:hAnsi="Symbol" w:cs="Symbol"/>
        </w:rPr>
        <w:t xml:space="preserve">-  </w:t>
      </w:r>
      <w:r w:rsidRPr="006419F1">
        <w:rPr>
          <w:rFonts w:ascii="Times-Roman" w:hAnsi="Times-Roman" w:cs="Times-Roman"/>
        </w:rPr>
        <w:t>sprz</w:t>
      </w:r>
      <w:r w:rsidRPr="006419F1">
        <w:rPr>
          <w:rFonts w:ascii="TimesNewRoman" w:eastAsia="TimesNewRoman" w:hAnsi="Times-Roman" w:cs="TimesNewRoman" w:hint="eastAsia"/>
        </w:rPr>
        <w:t>ę</w:t>
      </w:r>
      <w:r w:rsidRPr="006419F1">
        <w:rPr>
          <w:rFonts w:ascii="Times-Roman" w:hAnsi="Times-Roman" w:cs="Times-Roman"/>
        </w:rPr>
        <w:t>tem do prostowania balustrady,</w:t>
      </w:r>
    </w:p>
    <w:p w14:paraId="549697CE" w14:textId="77777777" w:rsidR="00962A27" w:rsidRPr="006419F1" w:rsidRDefault="00AE2AC2" w:rsidP="00AE2AC2">
      <w:pPr>
        <w:overflowPunct/>
        <w:jc w:val="left"/>
        <w:textAlignment w:val="auto"/>
        <w:rPr>
          <w:rFonts w:ascii="Times-Roman" w:hAnsi="Times-Roman" w:cs="Times-Roman"/>
        </w:rPr>
      </w:pPr>
      <w:r w:rsidRPr="006419F1">
        <w:rPr>
          <w:rFonts w:ascii="Symbol" w:hAnsi="Symbol" w:cs="Symbol"/>
        </w:rPr>
        <w:t xml:space="preserve">-  </w:t>
      </w:r>
      <w:r w:rsidRPr="006419F1">
        <w:rPr>
          <w:rFonts w:ascii="Times-Roman" w:hAnsi="Times-Roman" w:cs="Times-Roman"/>
        </w:rPr>
        <w:t>wiertark</w:t>
      </w:r>
      <w:r w:rsidRPr="006419F1">
        <w:rPr>
          <w:rFonts w:ascii="TimesNewRoman" w:eastAsia="TimesNewRoman" w:hAnsi="Times-Roman" w:cs="TimesNewRoman" w:hint="eastAsia"/>
        </w:rPr>
        <w:t>ą</w:t>
      </w:r>
      <w:r w:rsidRPr="006419F1">
        <w:rPr>
          <w:rFonts w:ascii="Times-Roman" w:hAnsi="Times-Roman" w:cs="Times-Roman"/>
        </w:rPr>
        <w:t>,</w:t>
      </w:r>
    </w:p>
    <w:p w14:paraId="6B9C95D1" w14:textId="3AB68700" w:rsidR="00962A27" w:rsidRPr="006419F1" w:rsidRDefault="00962A27" w:rsidP="00AE2AC2">
      <w:pPr>
        <w:overflowPunct/>
        <w:jc w:val="left"/>
        <w:textAlignment w:val="auto"/>
        <w:rPr>
          <w:rFonts w:ascii="Times-Roman" w:hAnsi="Times-Roman" w:cs="Times-Roman"/>
        </w:rPr>
      </w:pPr>
      <w:r w:rsidRPr="006419F1">
        <w:rPr>
          <w:rFonts w:ascii="Symbol" w:hAnsi="Symbol" w:cs="Symbol"/>
        </w:rPr>
        <w:t xml:space="preserve">-  </w:t>
      </w:r>
      <w:r w:rsidRPr="006419F1">
        <w:t>sprzętem do malowania ręcznego lub natryskowego.</w:t>
      </w:r>
    </w:p>
    <w:p w14:paraId="3F45CC07" w14:textId="77777777" w:rsidR="00400522" w:rsidRPr="006419F1" w:rsidRDefault="00400522" w:rsidP="00400522">
      <w:pPr>
        <w:overflowPunct/>
        <w:jc w:val="left"/>
        <w:textAlignment w:val="auto"/>
      </w:pPr>
    </w:p>
    <w:p w14:paraId="73B0F378" w14:textId="77777777" w:rsidR="00400522" w:rsidRPr="006419F1" w:rsidRDefault="00400522" w:rsidP="00906DA2">
      <w:pPr>
        <w:pStyle w:val="Styl1"/>
        <w:rPr>
          <w:color w:val="auto"/>
        </w:rPr>
      </w:pPr>
      <w:r w:rsidRPr="006419F1">
        <w:rPr>
          <w:color w:val="auto"/>
        </w:rPr>
        <w:t>4. TRANSPORT</w:t>
      </w:r>
    </w:p>
    <w:p w14:paraId="66793502" w14:textId="77777777" w:rsidR="00400522" w:rsidRPr="006419F1" w:rsidRDefault="00400522" w:rsidP="00906DA2">
      <w:pPr>
        <w:pStyle w:val="Styl1"/>
        <w:rPr>
          <w:color w:val="auto"/>
        </w:rPr>
      </w:pPr>
      <w:r w:rsidRPr="006419F1">
        <w:rPr>
          <w:color w:val="auto"/>
        </w:rPr>
        <w:t>4.1. Ogólne wymagania dotyczące transportu</w:t>
      </w:r>
    </w:p>
    <w:p w14:paraId="52F375A7" w14:textId="77777777" w:rsidR="00400522" w:rsidRPr="006419F1" w:rsidRDefault="00400522" w:rsidP="00400522">
      <w:pPr>
        <w:numPr>
          <w:ilvl w:val="12"/>
          <w:numId w:val="0"/>
        </w:numPr>
      </w:pPr>
      <w:r w:rsidRPr="006419F1">
        <w:t>Ogólne wymagania dotyczące transportu podano w OSTWiORB D-M-00.00.00 „Wymagania ogólne” [1], pkt  4.</w:t>
      </w:r>
    </w:p>
    <w:p w14:paraId="60F55F08" w14:textId="77777777" w:rsidR="00400522" w:rsidRPr="006419F1" w:rsidRDefault="00400522" w:rsidP="00906DA2">
      <w:pPr>
        <w:pStyle w:val="Styl1"/>
        <w:rPr>
          <w:color w:val="auto"/>
        </w:rPr>
      </w:pPr>
      <w:r w:rsidRPr="006419F1">
        <w:rPr>
          <w:color w:val="auto"/>
        </w:rPr>
        <w:t>4.2. Transport i przechowywanie materiałów</w:t>
      </w:r>
    </w:p>
    <w:p w14:paraId="404BAE2B" w14:textId="20C0952E" w:rsidR="00400522" w:rsidRPr="006419F1" w:rsidRDefault="00400522" w:rsidP="00BF4E8F">
      <w:pPr>
        <w:overflowPunct/>
        <w:textAlignment w:val="auto"/>
      </w:pPr>
      <w:r w:rsidRPr="006419F1">
        <w:t xml:space="preserve">Wszystkie elementy konstrukcji powinny być ładowane na środki transportu w ten sposób, aby mogły być transportowane i rozładowywane bez powstania nadmiernych naprężeń, deformacji lub uszkodzeń. </w:t>
      </w:r>
    </w:p>
    <w:p w14:paraId="78755C72" w14:textId="403662BC" w:rsidR="00400522" w:rsidRPr="006419F1" w:rsidRDefault="00400522" w:rsidP="00BF4E8F">
      <w:pPr>
        <w:overflowPunct/>
        <w:textAlignment w:val="auto"/>
      </w:pPr>
      <w:r w:rsidRPr="006419F1">
        <w:t>Materiały mog</w:t>
      </w:r>
      <w:r w:rsidRPr="006419F1">
        <w:rPr>
          <w:rFonts w:ascii="TimesNewRoman" w:eastAsia="TimesNewRoman" w:cs="TimesNewRoman" w:hint="eastAsia"/>
        </w:rPr>
        <w:t>ą</w:t>
      </w:r>
      <w:r w:rsidRPr="006419F1">
        <w:rPr>
          <w:rFonts w:ascii="TimesNewRoman" w:eastAsia="TimesNewRoman" w:cs="TimesNewRoman"/>
        </w:rPr>
        <w:t xml:space="preserve"> </w:t>
      </w:r>
      <w:r w:rsidRPr="006419F1">
        <w:t>by</w:t>
      </w:r>
      <w:r w:rsidRPr="006419F1">
        <w:rPr>
          <w:rFonts w:ascii="TimesNewRoman" w:eastAsia="TimesNewRoman" w:cs="TimesNewRoman" w:hint="eastAsia"/>
        </w:rPr>
        <w:t>ć</w:t>
      </w:r>
      <w:r w:rsidRPr="006419F1">
        <w:rPr>
          <w:rFonts w:ascii="TimesNewRoman" w:eastAsia="TimesNewRoman" w:cs="TimesNewRoman"/>
        </w:rPr>
        <w:t xml:space="preserve"> </w:t>
      </w:r>
      <w:r w:rsidRPr="006419F1">
        <w:t>przewo</w:t>
      </w:r>
      <w:r w:rsidRPr="006419F1">
        <w:rPr>
          <w:rFonts w:ascii="TimesNewRoman" w:eastAsia="TimesNewRoman" w:cs="TimesNewRoman" w:hint="eastAsia"/>
        </w:rPr>
        <w:t>ż</w:t>
      </w:r>
      <w:r w:rsidRPr="006419F1">
        <w:t xml:space="preserve">one dowolnymi </w:t>
      </w:r>
      <w:r w:rsidRPr="006419F1">
        <w:rPr>
          <w:rFonts w:ascii="TimesNewRoman" w:eastAsia="TimesNewRoman" w:cs="TimesNewRoman" w:hint="eastAsia"/>
        </w:rPr>
        <w:t>ś</w:t>
      </w:r>
      <w:r w:rsidRPr="006419F1">
        <w:t>rodkami transportu. Nale</w:t>
      </w:r>
      <w:r w:rsidRPr="006419F1">
        <w:rPr>
          <w:rFonts w:ascii="TimesNewRoman" w:eastAsia="TimesNewRoman" w:cs="TimesNewRoman" w:hint="eastAsia"/>
        </w:rPr>
        <w:t>ż</w:t>
      </w:r>
      <w:r w:rsidRPr="006419F1">
        <w:t>y je umie</w:t>
      </w:r>
      <w:r w:rsidRPr="006419F1">
        <w:rPr>
          <w:rFonts w:ascii="TimesNewRoman" w:eastAsia="TimesNewRoman" w:cs="TimesNewRoman" w:hint="eastAsia"/>
        </w:rPr>
        <w:t>ś</w:t>
      </w:r>
      <w:r w:rsidRPr="006419F1">
        <w:t>ci</w:t>
      </w:r>
      <w:r w:rsidRPr="006419F1">
        <w:rPr>
          <w:rFonts w:ascii="TimesNewRoman" w:eastAsia="TimesNewRoman" w:cs="TimesNewRoman" w:hint="eastAsia"/>
        </w:rPr>
        <w:t>ć</w:t>
      </w:r>
      <w:r w:rsidRPr="006419F1">
        <w:rPr>
          <w:rFonts w:ascii="TimesNewRoman" w:eastAsia="TimesNewRoman" w:cs="TimesNewRoman"/>
        </w:rPr>
        <w:t xml:space="preserve"> </w:t>
      </w:r>
      <w:r w:rsidRPr="006419F1">
        <w:t>równomiernie na całej</w:t>
      </w:r>
      <w:r w:rsidR="00BF4E8F" w:rsidRPr="006419F1">
        <w:t xml:space="preserve"> </w:t>
      </w:r>
      <w:r w:rsidRPr="006419F1">
        <w:t>powierzchni ładunkowej i zabezpieczy</w:t>
      </w:r>
      <w:r w:rsidRPr="006419F1">
        <w:rPr>
          <w:rFonts w:ascii="TimesNewRoman" w:eastAsia="TimesNewRoman" w:cs="TimesNewRoman" w:hint="eastAsia"/>
        </w:rPr>
        <w:t>ć</w:t>
      </w:r>
      <w:r w:rsidRPr="006419F1">
        <w:rPr>
          <w:rFonts w:ascii="TimesNewRoman" w:eastAsia="TimesNewRoman" w:cs="TimesNewRoman"/>
        </w:rPr>
        <w:t xml:space="preserve"> </w:t>
      </w:r>
      <w:r w:rsidRPr="006419F1">
        <w:t>przed spadaniem lub przesuwaniem oraz przed uszkodzeniami</w:t>
      </w:r>
      <w:r w:rsidR="00BF4E8F" w:rsidRPr="006419F1">
        <w:t xml:space="preserve"> </w:t>
      </w:r>
      <w:r w:rsidRPr="006419F1">
        <w:t>(mechanicznymi i powłoki antykorozyjnej).</w:t>
      </w:r>
    </w:p>
    <w:p w14:paraId="671F0664" w14:textId="77777777" w:rsidR="00962A27" w:rsidRPr="006419F1" w:rsidRDefault="00AE2AC2" w:rsidP="00AE2AC2">
      <w:pPr>
        <w:overflowPunct/>
        <w:textAlignment w:val="auto"/>
        <w:rPr>
          <w:rFonts w:ascii="Times-Roman" w:hAnsi="Times-Roman" w:cs="Times-Roman"/>
        </w:rPr>
      </w:pPr>
      <w:r w:rsidRPr="006419F1">
        <w:rPr>
          <w:rFonts w:ascii="Times-Roman" w:hAnsi="Times-Roman" w:cs="Times-Roman"/>
        </w:rPr>
        <w:t>Transport segmentów balustrady mo</w:t>
      </w:r>
      <w:r w:rsidRPr="006419F1">
        <w:rPr>
          <w:rFonts w:ascii="TimesNewRoman" w:eastAsia="TimesNewRoman" w:hAnsi="Times-Roman" w:cs="TimesNewRoman" w:hint="eastAsia"/>
        </w:rPr>
        <w:t>ż</w:t>
      </w:r>
      <w:r w:rsidRPr="006419F1">
        <w:rPr>
          <w:rFonts w:ascii="Times-Roman" w:hAnsi="Times-Roman" w:cs="Times-Roman"/>
        </w:rPr>
        <w:t>e si</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odbywa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 xml:space="preserve">dowolnymi </w:t>
      </w:r>
      <w:r w:rsidRPr="006419F1">
        <w:rPr>
          <w:rFonts w:ascii="TimesNewRoman" w:eastAsia="TimesNewRoman" w:hAnsi="Times-Roman" w:cs="TimesNewRoman" w:hint="eastAsia"/>
        </w:rPr>
        <w:t>ś</w:t>
      </w:r>
      <w:r w:rsidRPr="006419F1">
        <w:rPr>
          <w:rFonts w:ascii="Times-Roman" w:hAnsi="Times-Roman" w:cs="Times-Roman"/>
        </w:rPr>
        <w:t xml:space="preserve">rodkami transportu. </w:t>
      </w:r>
    </w:p>
    <w:p w14:paraId="72F3A6CB" w14:textId="77777777" w:rsidR="00962A27" w:rsidRPr="006419F1" w:rsidRDefault="00AE2AC2" w:rsidP="00AE2AC2">
      <w:pPr>
        <w:overflowPunct/>
        <w:textAlignment w:val="auto"/>
        <w:rPr>
          <w:rFonts w:ascii="Times-Roman" w:hAnsi="Times-Roman" w:cs="Times-Roman"/>
        </w:rPr>
      </w:pPr>
      <w:r w:rsidRPr="006419F1">
        <w:rPr>
          <w:rFonts w:ascii="Times-Roman" w:hAnsi="Times-Roman" w:cs="Times-Roman"/>
        </w:rPr>
        <w:t>Elementy nie powinny wystawa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 xml:space="preserve">poza gabaryt </w:t>
      </w:r>
      <w:r w:rsidRPr="006419F1">
        <w:rPr>
          <w:rFonts w:ascii="TimesNewRoman" w:eastAsia="TimesNewRoman" w:hAnsi="Times-Roman" w:cs="TimesNewRoman" w:hint="eastAsia"/>
        </w:rPr>
        <w:t>ś</w:t>
      </w:r>
      <w:r w:rsidRPr="006419F1">
        <w:rPr>
          <w:rFonts w:ascii="Times-Roman" w:hAnsi="Times-Roman" w:cs="Times-Roman"/>
        </w:rPr>
        <w:t xml:space="preserve">rodka transportu. </w:t>
      </w:r>
    </w:p>
    <w:p w14:paraId="44F6CC8B" w14:textId="77777777" w:rsidR="00962A27" w:rsidRPr="006419F1" w:rsidRDefault="00AE2AC2" w:rsidP="00AE2AC2">
      <w:pPr>
        <w:overflowPunct/>
        <w:textAlignment w:val="auto"/>
        <w:rPr>
          <w:rFonts w:ascii="Times-Roman" w:hAnsi="Times-Roman" w:cs="Times-Roman"/>
        </w:rPr>
      </w:pPr>
      <w:r w:rsidRPr="006419F1">
        <w:rPr>
          <w:rFonts w:ascii="Times-Roman" w:hAnsi="Times-Roman" w:cs="Times-Roman"/>
        </w:rPr>
        <w:lastRenderedPageBreak/>
        <w:t>W warsztacie nale</w:t>
      </w:r>
      <w:r w:rsidRPr="006419F1">
        <w:rPr>
          <w:rFonts w:ascii="TimesNewRoman" w:eastAsia="TimesNewRoman" w:hAnsi="Times-Roman" w:cs="TimesNewRoman" w:hint="eastAsia"/>
        </w:rPr>
        <w:t>ż</w:t>
      </w:r>
      <w:r w:rsidRPr="006419F1">
        <w:rPr>
          <w:rFonts w:ascii="Times-Roman" w:hAnsi="Times-Roman" w:cs="Times-Roman"/>
        </w:rPr>
        <w:t>y wykona</w:t>
      </w:r>
      <w:r w:rsidRPr="006419F1">
        <w:rPr>
          <w:rFonts w:ascii="TimesNewRoman" w:eastAsia="TimesNewRoman" w:hAnsi="Times-Roman" w:cs="TimesNewRoman" w:hint="eastAsia"/>
        </w:rPr>
        <w:t>ć</w:t>
      </w:r>
      <w:r w:rsidR="00962A27" w:rsidRPr="006419F1">
        <w:rPr>
          <w:rFonts w:ascii="TimesNewRoman" w:eastAsia="TimesNewRoman" w:hAnsi="Times-Roman" w:cs="TimesNewRoman"/>
        </w:rPr>
        <w:t xml:space="preserve"> </w:t>
      </w:r>
      <w:r w:rsidRPr="006419F1">
        <w:rPr>
          <w:rFonts w:ascii="Times-Roman" w:hAnsi="Times-Roman" w:cs="Times-Roman"/>
        </w:rPr>
        <w:t xml:space="preserve">odcinki balustrady </w:t>
      </w:r>
      <w:r w:rsidR="00962A27" w:rsidRPr="006419F1">
        <w:rPr>
          <w:rFonts w:ascii="Times-Roman" w:hAnsi="Times-Roman" w:cs="Times-Roman"/>
        </w:rPr>
        <w:t xml:space="preserve">o </w:t>
      </w:r>
      <w:r w:rsidRPr="006419F1">
        <w:rPr>
          <w:rFonts w:ascii="Times-Roman" w:hAnsi="Times-Roman" w:cs="Times-Roman"/>
        </w:rPr>
        <w:t>długo</w:t>
      </w:r>
      <w:r w:rsidRPr="006419F1">
        <w:rPr>
          <w:rFonts w:ascii="TimesNewRoman" w:eastAsia="TimesNewRoman" w:hAnsi="Times-Roman" w:cs="TimesNewRoman" w:hint="eastAsia"/>
        </w:rPr>
        <w:t>ś</w:t>
      </w:r>
      <w:r w:rsidRPr="006419F1">
        <w:rPr>
          <w:rFonts w:ascii="Times-Roman" w:hAnsi="Times-Roman" w:cs="Times-Roman"/>
        </w:rPr>
        <w:t xml:space="preserve">ci </w:t>
      </w:r>
      <w:r w:rsidR="00962A27" w:rsidRPr="006419F1">
        <w:rPr>
          <w:rFonts w:ascii="Times-Roman" w:hAnsi="Times-Roman" w:cs="Times-Roman"/>
        </w:rPr>
        <w:t xml:space="preserve">dostosowanej </w:t>
      </w:r>
      <w:r w:rsidRPr="006419F1">
        <w:rPr>
          <w:rFonts w:ascii="Times-Roman" w:hAnsi="Times-Roman" w:cs="Times-Roman"/>
        </w:rPr>
        <w:t xml:space="preserve">do </w:t>
      </w:r>
      <w:r w:rsidR="00962A27" w:rsidRPr="006419F1">
        <w:rPr>
          <w:rFonts w:ascii="Times-Roman" w:hAnsi="Times-Roman" w:cs="Times-Roman"/>
        </w:rPr>
        <w:t>możliwości przewozowych</w:t>
      </w:r>
      <w:r w:rsidRPr="006419F1">
        <w:rPr>
          <w:rFonts w:ascii="Times-Roman" w:hAnsi="Times-Roman" w:cs="Times-Roman"/>
        </w:rPr>
        <w:t>.</w:t>
      </w:r>
      <w:r w:rsidR="00962A27" w:rsidRPr="006419F1">
        <w:rPr>
          <w:rFonts w:ascii="Times-Roman" w:hAnsi="Times-Roman" w:cs="Times-Roman"/>
        </w:rPr>
        <w:t xml:space="preserve"> </w:t>
      </w:r>
    </w:p>
    <w:p w14:paraId="7966635B" w14:textId="2AA632C7" w:rsidR="00AE2AC2" w:rsidRPr="006419F1" w:rsidRDefault="00AE2AC2" w:rsidP="00AE2AC2">
      <w:pPr>
        <w:overflowPunct/>
        <w:textAlignment w:val="auto"/>
      </w:pPr>
      <w:r w:rsidRPr="006419F1">
        <w:rPr>
          <w:rFonts w:ascii="Times-Roman" w:hAnsi="Times-Roman" w:cs="Times-Roman"/>
        </w:rPr>
        <w:t>W czasie transportu nale</w:t>
      </w:r>
      <w:r w:rsidRPr="006419F1">
        <w:rPr>
          <w:rFonts w:ascii="TimesNewRoman" w:eastAsia="TimesNewRoman" w:hAnsi="Times-Roman" w:cs="TimesNewRoman" w:hint="eastAsia"/>
        </w:rPr>
        <w:t>ż</w:t>
      </w:r>
      <w:r w:rsidRPr="006419F1">
        <w:rPr>
          <w:rFonts w:ascii="Times-Roman" w:hAnsi="Times-Roman" w:cs="Times-Roman"/>
        </w:rPr>
        <w:t>y zwraca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uwag</w:t>
      </w:r>
      <w:r w:rsidRPr="006419F1">
        <w:rPr>
          <w:rFonts w:ascii="TimesNewRoman" w:eastAsia="TimesNewRoman" w:hAnsi="Times-Roman" w:cs="TimesNewRoman" w:hint="eastAsia"/>
        </w:rPr>
        <w:t>ę</w:t>
      </w:r>
      <w:r w:rsidRPr="006419F1">
        <w:rPr>
          <w:rFonts w:ascii="Times-Roman" w:hAnsi="Times-Roman" w:cs="Times-Roman"/>
        </w:rPr>
        <w:t>, aby nie została uszkodzona powłoka antykorozyjna.</w:t>
      </w:r>
    </w:p>
    <w:p w14:paraId="697794B2" w14:textId="77777777" w:rsidR="00570F4C" w:rsidRPr="006419F1" w:rsidRDefault="00570F4C" w:rsidP="00570F4C">
      <w:pPr>
        <w:overflowPunct/>
        <w:jc w:val="left"/>
        <w:textAlignment w:val="auto"/>
        <w:rPr>
          <w:rFonts w:ascii="TimesNewRoman" w:eastAsia="TimesNewRoman" w:hAnsi="Times-Roman" w:cs="TimesNewRoman"/>
        </w:rPr>
      </w:pPr>
      <w:r w:rsidRPr="006419F1">
        <w:rPr>
          <w:rFonts w:ascii="Times-Roman" w:hAnsi="Times-Roman" w:cs="Times-Roman"/>
        </w:rPr>
        <w:t>Podzestawy balustrady na czas transportu nale</w:t>
      </w:r>
      <w:r w:rsidRPr="006419F1">
        <w:rPr>
          <w:rFonts w:ascii="TimesNewRoman" w:eastAsia="TimesNewRoman" w:hAnsi="Times-Roman" w:cs="TimesNewRoman" w:hint="eastAsia"/>
        </w:rPr>
        <w:t>ż</w:t>
      </w:r>
      <w:r w:rsidRPr="006419F1">
        <w:rPr>
          <w:rFonts w:ascii="Times-Roman" w:hAnsi="Times-Roman" w:cs="Times-Roman"/>
        </w:rPr>
        <w:t>y st</w:t>
      </w:r>
      <w:r w:rsidRPr="006419F1">
        <w:rPr>
          <w:rFonts w:ascii="TimesNewRoman" w:eastAsia="TimesNewRoman" w:hAnsi="Times-Roman" w:cs="TimesNewRoman" w:hint="eastAsia"/>
        </w:rPr>
        <w:t>ęż</w:t>
      </w:r>
      <w:r w:rsidRPr="006419F1">
        <w:rPr>
          <w:rFonts w:ascii="Times-Roman" w:hAnsi="Times-Roman" w:cs="Times-Roman"/>
        </w:rPr>
        <w:t>y</w:t>
      </w:r>
      <w:r w:rsidRPr="006419F1">
        <w:rPr>
          <w:rFonts w:ascii="TimesNewRoman" w:eastAsia="TimesNewRoman" w:hAnsi="Times-Roman" w:cs="TimesNewRoman" w:hint="eastAsia"/>
        </w:rPr>
        <w:t>ć</w:t>
      </w:r>
      <w:r w:rsidRPr="006419F1">
        <w:rPr>
          <w:rFonts w:ascii="TimesNewRoman" w:eastAsia="TimesNewRoman" w:hAnsi="Times-Roman" w:cs="TimesNewRoman"/>
        </w:rPr>
        <w:t>.</w:t>
      </w:r>
    </w:p>
    <w:p w14:paraId="299C9A43" w14:textId="7F681C4E" w:rsidR="00AE2AC2" w:rsidRPr="006419F1" w:rsidRDefault="00570F4C" w:rsidP="00570F4C">
      <w:pPr>
        <w:overflowPunct/>
        <w:jc w:val="left"/>
        <w:textAlignment w:val="auto"/>
      </w:pPr>
      <w:r w:rsidRPr="006419F1">
        <w:rPr>
          <w:rFonts w:ascii="Times-Roman" w:hAnsi="Times-Roman" w:cs="Times-Roman"/>
        </w:rPr>
        <w:t>Elementy monta</w:t>
      </w:r>
      <w:r w:rsidRPr="006419F1">
        <w:rPr>
          <w:rFonts w:ascii="TimesNewRoman" w:eastAsia="TimesNewRoman" w:hAnsi="Times-Roman" w:cs="TimesNewRoman" w:hint="eastAsia"/>
        </w:rPr>
        <w:t>ż</w:t>
      </w:r>
      <w:r w:rsidRPr="006419F1">
        <w:rPr>
          <w:rFonts w:ascii="Times-Roman" w:hAnsi="Times-Roman" w:cs="Times-Roman"/>
        </w:rPr>
        <w:t>owe i poł</w:t>
      </w:r>
      <w:r w:rsidRPr="006419F1">
        <w:rPr>
          <w:rFonts w:ascii="TimesNewRoman" w:eastAsia="TimesNewRoman" w:hAnsi="Times-Roman" w:cs="TimesNewRoman" w:hint="eastAsia"/>
        </w:rPr>
        <w:t>ą</w:t>
      </w:r>
      <w:r w:rsidRPr="006419F1">
        <w:rPr>
          <w:rFonts w:ascii="Times-Roman" w:hAnsi="Times-Roman" w:cs="Times-Roman"/>
        </w:rPr>
        <w:t>czeniowe zaleca si</w:t>
      </w:r>
      <w:r w:rsidRPr="006419F1">
        <w:rPr>
          <w:rFonts w:ascii="TimesNewRoman" w:eastAsia="TimesNewRoman" w:hAnsi="Times-Roman" w:cs="TimesNewRoman" w:hint="eastAsia"/>
        </w:rPr>
        <w:t>ę</w:t>
      </w:r>
      <w:r w:rsidRPr="006419F1">
        <w:rPr>
          <w:rFonts w:ascii="TimesNewRoman" w:eastAsia="TimesNewRoman" w:hAnsi="Times-Roman" w:cs="TimesNewRoman"/>
        </w:rPr>
        <w:t xml:space="preserve"> </w:t>
      </w:r>
      <w:r w:rsidRPr="006419F1">
        <w:rPr>
          <w:rFonts w:ascii="Times-Roman" w:hAnsi="Times-Roman" w:cs="Times-Roman"/>
        </w:rPr>
        <w:t>przewozi</w:t>
      </w:r>
      <w:r w:rsidRPr="006419F1">
        <w:rPr>
          <w:rFonts w:ascii="TimesNewRoman" w:eastAsia="TimesNewRoman" w:hAnsi="Times-Roman" w:cs="TimesNewRoman" w:hint="eastAsia"/>
        </w:rPr>
        <w:t>ć</w:t>
      </w:r>
      <w:r w:rsidR="00962A27" w:rsidRPr="006419F1">
        <w:rPr>
          <w:rFonts w:ascii="TimesNewRoman" w:eastAsia="TimesNewRoman" w:hAnsi="Times-Roman" w:cs="TimesNewRoman"/>
        </w:rPr>
        <w:t xml:space="preserve"> </w:t>
      </w:r>
      <w:r w:rsidRPr="006419F1">
        <w:rPr>
          <w:rFonts w:ascii="Times-Roman" w:hAnsi="Times-Roman" w:cs="Times-Roman"/>
        </w:rPr>
        <w:t>w pojemnikach handlowych producenta.</w:t>
      </w:r>
    </w:p>
    <w:p w14:paraId="791715D9" w14:textId="77777777" w:rsidR="00400522" w:rsidRPr="006419F1" w:rsidRDefault="00400522" w:rsidP="00400522">
      <w:pPr>
        <w:overflowPunct/>
        <w:textAlignment w:val="auto"/>
      </w:pPr>
    </w:p>
    <w:p w14:paraId="05AE1182" w14:textId="77777777" w:rsidR="00400522" w:rsidRPr="006419F1" w:rsidRDefault="00400522" w:rsidP="00906DA2">
      <w:pPr>
        <w:pStyle w:val="Styl1"/>
        <w:rPr>
          <w:color w:val="auto"/>
        </w:rPr>
      </w:pPr>
      <w:r w:rsidRPr="006419F1">
        <w:rPr>
          <w:color w:val="auto"/>
        </w:rPr>
        <w:t>5. WYKONANIE ROBÓT</w:t>
      </w:r>
    </w:p>
    <w:p w14:paraId="01E25C75" w14:textId="77777777" w:rsidR="00400522" w:rsidRPr="006419F1" w:rsidRDefault="00400522" w:rsidP="00906DA2">
      <w:pPr>
        <w:pStyle w:val="Styl1"/>
        <w:rPr>
          <w:color w:val="auto"/>
        </w:rPr>
      </w:pPr>
      <w:r w:rsidRPr="006419F1">
        <w:rPr>
          <w:color w:val="auto"/>
        </w:rPr>
        <w:t>5.1. Ogólne zasady wykonywania robót</w:t>
      </w:r>
    </w:p>
    <w:p w14:paraId="640198C4" w14:textId="77777777" w:rsidR="00400522" w:rsidRPr="006419F1" w:rsidRDefault="00400522" w:rsidP="00400522">
      <w:pPr>
        <w:numPr>
          <w:ilvl w:val="12"/>
          <w:numId w:val="0"/>
        </w:numPr>
      </w:pPr>
      <w:r w:rsidRPr="006419F1">
        <w:t>Ogólne zasady wykonywania robót podano w OSTWiORB D-M-00.00.00 „Wymagania ogólne”[1], pkt 5.</w:t>
      </w:r>
    </w:p>
    <w:p w14:paraId="2C4E941D" w14:textId="77777777" w:rsidR="00400522" w:rsidRPr="006419F1" w:rsidRDefault="00400522" w:rsidP="00400522">
      <w:pPr>
        <w:overflowPunct/>
        <w:jc w:val="left"/>
        <w:textAlignment w:val="auto"/>
      </w:pPr>
    </w:p>
    <w:p w14:paraId="5D731461" w14:textId="07581079" w:rsidR="00D30146" w:rsidRPr="006419F1" w:rsidRDefault="00523BBA" w:rsidP="00906DA2">
      <w:pPr>
        <w:pStyle w:val="Styl1"/>
        <w:rPr>
          <w:color w:val="auto"/>
        </w:rPr>
      </w:pPr>
      <w:r w:rsidRPr="006419F1">
        <w:rPr>
          <w:color w:val="auto"/>
        </w:rPr>
        <w:t>5.2. Wykonanie balustrady stalowej</w:t>
      </w:r>
    </w:p>
    <w:p w14:paraId="09B114C9" w14:textId="19EE8911" w:rsidR="00523BBA" w:rsidRPr="006419F1" w:rsidRDefault="00523BBA" w:rsidP="00906DA2">
      <w:pPr>
        <w:pStyle w:val="Styl1"/>
        <w:rPr>
          <w:rFonts w:ascii="Times-Bold" w:hAnsi="Times-Bold" w:cs="Times-Bold"/>
          <w:color w:val="auto"/>
        </w:rPr>
      </w:pPr>
      <w:r w:rsidRPr="006419F1">
        <w:rPr>
          <w:color w:val="auto"/>
        </w:rPr>
        <w:t>5.2.1. Monta</w:t>
      </w:r>
      <w:r w:rsidRPr="006419F1">
        <w:rPr>
          <w:rFonts w:hint="eastAsia"/>
          <w:color w:val="auto"/>
        </w:rPr>
        <w:t>ż</w:t>
      </w:r>
      <w:r w:rsidRPr="006419F1">
        <w:rPr>
          <w:color w:val="auto"/>
        </w:rPr>
        <w:t xml:space="preserve"> zakotwie</w:t>
      </w:r>
      <w:r w:rsidRPr="006419F1">
        <w:rPr>
          <w:rFonts w:hint="eastAsia"/>
          <w:color w:val="auto"/>
        </w:rPr>
        <w:t>ń</w:t>
      </w:r>
    </w:p>
    <w:p w14:paraId="3C6C4CE5" w14:textId="27094B64" w:rsidR="00523BBA" w:rsidRPr="006419F1" w:rsidRDefault="00523BBA" w:rsidP="00523BBA">
      <w:pPr>
        <w:overflowPunct/>
        <w:textAlignment w:val="auto"/>
        <w:rPr>
          <w:rFonts w:ascii="Times-Bold" w:hAnsi="Times-Bold" w:cs="Times-Bold"/>
          <w:b/>
          <w:bCs/>
        </w:rPr>
      </w:pPr>
      <w:r w:rsidRPr="006419F1">
        <w:rPr>
          <w:rFonts w:ascii="Times-Roman" w:hAnsi="Times-Roman" w:cs="Times-Roman"/>
        </w:rPr>
        <w:t>Balustrady nale</w:t>
      </w:r>
      <w:r w:rsidRPr="006419F1">
        <w:rPr>
          <w:rFonts w:ascii="TimesNewRoman" w:eastAsia="TimesNewRoman" w:hAnsi="Times-Roman" w:cs="TimesNewRoman" w:hint="eastAsia"/>
        </w:rPr>
        <w:t>ż</w:t>
      </w:r>
      <w:r w:rsidRPr="006419F1">
        <w:rPr>
          <w:rFonts w:ascii="Times-Roman" w:hAnsi="Times-Roman" w:cs="Times-Roman"/>
        </w:rPr>
        <w:t>y wykona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zgodnie z Dokumentacja Projektow</w:t>
      </w:r>
      <w:r w:rsidRPr="006419F1">
        <w:rPr>
          <w:rFonts w:ascii="TimesNewRoman" w:eastAsia="TimesNewRoman" w:hAnsi="Times-Roman" w:cs="TimesNewRoman" w:hint="eastAsia"/>
        </w:rPr>
        <w:t>ą</w:t>
      </w:r>
      <w:r w:rsidRPr="006419F1">
        <w:rPr>
          <w:rFonts w:ascii="Times-Roman" w:hAnsi="Times-Roman" w:cs="Times-Roman"/>
        </w:rPr>
        <w:t>.</w:t>
      </w:r>
    </w:p>
    <w:p w14:paraId="05151C3E" w14:textId="77777777" w:rsidR="00523BBA" w:rsidRPr="006419F1" w:rsidRDefault="00523BBA" w:rsidP="00523BBA">
      <w:pPr>
        <w:overflowPunct/>
        <w:textAlignment w:val="auto"/>
      </w:pPr>
      <w:r w:rsidRPr="006419F1">
        <w:t>Wykonawca opracuje i przedstawi Inspektorowi Nadzoru do akceptacji rysunki warsztatowe balustrad, projekty ich monta</w:t>
      </w:r>
      <w:r w:rsidRPr="006419F1">
        <w:rPr>
          <w:rFonts w:ascii="TimesNewRoman" w:eastAsia="TimesNewRoman" w:cs="TimesNewRoman" w:hint="eastAsia"/>
        </w:rPr>
        <w:t>ż</w:t>
      </w:r>
      <w:r w:rsidRPr="006419F1">
        <w:t>u oraz projekty technologiczne wykonania zabezpiecze</w:t>
      </w:r>
      <w:r w:rsidRPr="006419F1">
        <w:rPr>
          <w:rFonts w:ascii="TimesNewRoman" w:eastAsia="TimesNewRoman" w:cs="TimesNewRoman" w:hint="eastAsia"/>
        </w:rPr>
        <w:t>ń</w:t>
      </w:r>
      <w:r w:rsidRPr="006419F1">
        <w:rPr>
          <w:rFonts w:ascii="TimesNewRoman" w:eastAsia="TimesNewRoman" w:cs="TimesNewRoman"/>
        </w:rPr>
        <w:t xml:space="preserve"> </w:t>
      </w:r>
      <w:r w:rsidRPr="006419F1">
        <w:t>antykorozyjnych, uwzgl</w:t>
      </w:r>
      <w:r w:rsidRPr="006419F1">
        <w:rPr>
          <w:rFonts w:ascii="TimesNewRoman" w:eastAsia="TimesNewRoman" w:cs="TimesNewRoman" w:hint="eastAsia"/>
        </w:rPr>
        <w:t>ę</w:t>
      </w:r>
      <w:r w:rsidRPr="006419F1">
        <w:t>dniaj</w:t>
      </w:r>
      <w:r w:rsidRPr="006419F1">
        <w:rPr>
          <w:rFonts w:ascii="TimesNewRoman" w:eastAsia="TimesNewRoman" w:cs="TimesNewRoman" w:hint="eastAsia"/>
        </w:rPr>
        <w:t>ą</w:t>
      </w:r>
      <w:r w:rsidRPr="006419F1">
        <w:t>ce dane zawarte w Dokumentacji Projektowej.</w:t>
      </w:r>
    </w:p>
    <w:p w14:paraId="15E92222" w14:textId="77777777" w:rsidR="00523BBA" w:rsidRPr="006419F1" w:rsidRDefault="00523BBA" w:rsidP="00523BBA">
      <w:pPr>
        <w:overflowPunct/>
        <w:textAlignment w:val="auto"/>
      </w:pPr>
      <w:r w:rsidRPr="006419F1">
        <w:t xml:space="preserve">Projekt warsztatowy powinien uwzględniać dostosowanie rozstawu słupków balustrad do szczelin pionowych sąsiednich prefabrykatów ścian oporowych na całej długości ścian, a także dylatacje balustrad max co 10 m. </w:t>
      </w:r>
    </w:p>
    <w:p w14:paraId="2BCF4141" w14:textId="77777777" w:rsidR="00523BBA" w:rsidRPr="006419F1" w:rsidRDefault="00523BBA" w:rsidP="00523BBA">
      <w:pPr>
        <w:overflowPunct/>
        <w:textAlignment w:val="auto"/>
      </w:pPr>
      <w:r w:rsidRPr="006419F1">
        <w:t>Elementy powinny by</w:t>
      </w:r>
      <w:r w:rsidRPr="006419F1">
        <w:rPr>
          <w:rFonts w:ascii="TimesNewRoman" w:eastAsia="TimesNewRoman" w:cs="TimesNewRoman" w:hint="eastAsia"/>
        </w:rPr>
        <w:t>ć</w:t>
      </w:r>
      <w:r w:rsidRPr="006419F1">
        <w:rPr>
          <w:rFonts w:ascii="TimesNewRoman" w:eastAsia="TimesNewRoman" w:cs="TimesNewRoman"/>
        </w:rPr>
        <w:t xml:space="preserve"> </w:t>
      </w:r>
      <w:r w:rsidRPr="006419F1">
        <w:t>wykonane w wytwórni, w elementach o długo</w:t>
      </w:r>
      <w:r w:rsidRPr="006419F1">
        <w:rPr>
          <w:rFonts w:ascii="TimesNewRoman" w:eastAsia="TimesNewRoman" w:cs="TimesNewRoman" w:hint="eastAsia"/>
        </w:rPr>
        <w:t>ś</w:t>
      </w:r>
      <w:r w:rsidRPr="006419F1">
        <w:t>ci dostosowanej do mo</w:t>
      </w:r>
      <w:r w:rsidRPr="006419F1">
        <w:rPr>
          <w:rFonts w:ascii="TimesNewRoman" w:eastAsia="TimesNewRoman" w:cs="TimesNewRoman" w:hint="eastAsia"/>
        </w:rPr>
        <w:t>ż</w:t>
      </w:r>
      <w:r w:rsidRPr="006419F1">
        <w:t>liwo</w:t>
      </w:r>
      <w:r w:rsidRPr="006419F1">
        <w:rPr>
          <w:rFonts w:ascii="TimesNewRoman" w:eastAsia="TimesNewRoman" w:cs="TimesNewRoman" w:hint="eastAsia"/>
        </w:rPr>
        <w:t>ś</w:t>
      </w:r>
      <w:r w:rsidRPr="006419F1">
        <w:t>ci przewozowych i monta</w:t>
      </w:r>
      <w:r w:rsidRPr="006419F1">
        <w:rPr>
          <w:rFonts w:ascii="TimesNewRoman" w:eastAsia="TimesNewRoman" w:cs="TimesNewRoman" w:hint="eastAsia"/>
        </w:rPr>
        <w:t>ż</w:t>
      </w:r>
      <w:r w:rsidRPr="006419F1">
        <w:t>owych, wraz z zabezpieczeniem antykorozyjnym.</w:t>
      </w:r>
    </w:p>
    <w:p w14:paraId="4907185B" w14:textId="77777777" w:rsidR="00523BBA" w:rsidRPr="006419F1" w:rsidRDefault="00523BBA" w:rsidP="00523BBA">
      <w:pPr>
        <w:overflowPunct/>
        <w:textAlignment w:val="auto"/>
      </w:pPr>
      <w:r w:rsidRPr="006419F1">
        <w:t>Monta</w:t>
      </w:r>
      <w:r w:rsidRPr="006419F1">
        <w:rPr>
          <w:rFonts w:ascii="TimesNewRoman" w:eastAsia="TimesNewRoman" w:cs="TimesNewRoman" w:hint="eastAsia"/>
        </w:rPr>
        <w:t>ż</w:t>
      </w:r>
      <w:r w:rsidRPr="006419F1">
        <w:rPr>
          <w:rFonts w:ascii="TimesNewRoman" w:eastAsia="TimesNewRoman" w:cs="TimesNewRoman"/>
        </w:rPr>
        <w:t xml:space="preserve"> </w:t>
      </w:r>
      <w:r w:rsidRPr="006419F1">
        <w:t xml:space="preserve">– na podstawie zaakceptowanych przez Inspektora Nadzoru PZJ i projektu warsztatowego Wykonawcy. </w:t>
      </w:r>
    </w:p>
    <w:p w14:paraId="4DD0331B" w14:textId="305EDA97" w:rsidR="001B3BD0" w:rsidRPr="006419F1" w:rsidRDefault="001B3BD0" w:rsidP="001B3BD0">
      <w:pPr>
        <w:overflowPunct/>
        <w:textAlignment w:val="auto"/>
      </w:pPr>
      <w:r w:rsidRPr="006419F1">
        <w:t>Przyjęto jako system kotwienia zastosowanie kotew wklejanych, które nale</w:t>
      </w:r>
      <w:r w:rsidRPr="006419F1">
        <w:rPr>
          <w:rFonts w:eastAsia="TimesNewRoman"/>
        </w:rPr>
        <w:t>ż</w:t>
      </w:r>
      <w:r w:rsidRPr="006419F1">
        <w:t>y osadza</w:t>
      </w:r>
      <w:r w:rsidRPr="006419F1">
        <w:rPr>
          <w:rFonts w:eastAsia="TimesNewRoman"/>
        </w:rPr>
        <w:t xml:space="preserve">ć </w:t>
      </w:r>
      <w:r w:rsidRPr="006419F1">
        <w:t xml:space="preserve">na </w:t>
      </w:r>
      <w:r w:rsidRPr="006419F1">
        <w:rPr>
          <w:rFonts w:eastAsia="TimesNewRoman"/>
        </w:rPr>
        <w:t>ż</w:t>
      </w:r>
      <w:r w:rsidRPr="006419F1">
        <w:t>ywic</w:t>
      </w:r>
      <w:r w:rsidRPr="006419F1">
        <w:rPr>
          <w:rFonts w:eastAsia="TimesNewRoman"/>
        </w:rPr>
        <w:t xml:space="preserve">ę </w:t>
      </w:r>
      <w:r w:rsidRPr="006419F1">
        <w:t>w wywierconych otworach po osi</w:t>
      </w:r>
      <w:r w:rsidRPr="006419F1">
        <w:rPr>
          <w:rFonts w:eastAsia="TimesNewRoman"/>
        </w:rPr>
        <w:t>ą</w:t>
      </w:r>
      <w:r w:rsidRPr="006419F1">
        <w:t>gni</w:t>
      </w:r>
      <w:r w:rsidRPr="006419F1">
        <w:rPr>
          <w:rFonts w:eastAsia="TimesNewRoman"/>
        </w:rPr>
        <w:t>ę</w:t>
      </w:r>
      <w:r w:rsidRPr="006419F1">
        <w:t>ciu przez beton</w:t>
      </w:r>
      <w:r w:rsidRPr="006419F1">
        <w:rPr>
          <w:rFonts w:eastAsia="TimesNewRoman"/>
        </w:rPr>
        <w:t xml:space="preserve"> </w:t>
      </w:r>
      <w:r w:rsidRPr="006419F1">
        <w:t>pełnej wytrzymało</w:t>
      </w:r>
      <w:r w:rsidRPr="006419F1">
        <w:rPr>
          <w:rFonts w:eastAsia="TimesNewRoman"/>
        </w:rPr>
        <w:t>ś</w:t>
      </w:r>
      <w:r w:rsidRPr="006419F1">
        <w:t>ci. Gł</w:t>
      </w:r>
      <w:r w:rsidRPr="006419F1">
        <w:rPr>
          <w:rFonts w:eastAsia="TimesNewRoman"/>
        </w:rPr>
        <w:t>ę</w:t>
      </w:r>
      <w:r w:rsidRPr="006419F1">
        <w:t>boko</w:t>
      </w:r>
      <w:r w:rsidRPr="006419F1">
        <w:rPr>
          <w:rFonts w:eastAsia="TimesNewRoman"/>
        </w:rPr>
        <w:t xml:space="preserve">ść </w:t>
      </w:r>
      <w:r w:rsidRPr="006419F1">
        <w:t xml:space="preserve">i </w:t>
      </w:r>
      <w:r w:rsidRPr="006419F1">
        <w:rPr>
          <w:rFonts w:eastAsia="TimesNewRoman"/>
        </w:rPr>
        <w:t>ś</w:t>
      </w:r>
      <w:r w:rsidRPr="006419F1">
        <w:t>rednica otworów powinna by</w:t>
      </w:r>
      <w:r w:rsidRPr="006419F1">
        <w:rPr>
          <w:rFonts w:eastAsia="TimesNewRoman"/>
        </w:rPr>
        <w:t xml:space="preserve">ć </w:t>
      </w:r>
      <w:r w:rsidRPr="006419F1">
        <w:t>zgodna z projektem Producenta lub wynika</w:t>
      </w:r>
      <w:r w:rsidRPr="006419F1">
        <w:rPr>
          <w:rFonts w:eastAsia="TimesNewRoman"/>
        </w:rPr>
        <w:t xml:space="preserve">ć </w:t>
      </w:r>
      <w:r w:rsidRPr="006419F1">
        <w:t>z oblicze</w:t>
      </w:r>
      <w:r w:rsidRPr="006419F1">
        <w:rPr>
          <w:rFonts w:eastAsia="TimesNewRoman"/>
        </w:rPr>
        <w:t xml:space="preserve">ń </w:t>
      </w:r>
      <w:r w:rsidRPr="006419F1">
        <w:t xml:space="preserve">statycznych Producenta kotwy. </w:t>
      </w:r>
    </w:p>
    <w:p w14:paraId="474568D3" w14:textId="2CB521EF" w:rsidR="001B3BD0" w:rsidRPr="006419F1" w:rsidRDefault="001B3BD0" w:rsidP="001B3BD0">
      <w:pPr>
        <w:overflowPunct/>
        <w:textAlignment w:val="auto"/>
      </w:pPr>
      <w:r w:rsidRPr="006419F1">
        <w:t>Po wywierceniu, a przed osadzeniem kotwy otwór nale</w:t>
      </w:r>
      <w:r w:rsidRPr="006419F1">
        <w:rPr>
          <w:rFonts w:eastAsia="TimesNewRoman"/>
        </w:rPr>
        <w:t>ż</w:t>
      </w:r>
      <w:r w:rsidRPr="006419F1">
        <w:t>y starannie oczy</w:t>
      </w:r>
      <w:r w:rsidRPr="006419F1">
        <w:rPr>
          <w:rFonts w:eastAsia="TimesNewRoman"/>
        </w:rPr>
        <w:t>ś</w:t>
      </w:r>
      <w:r w:rsidRPr="006419F1">
        <w:t>ci</w:t>
      </w:r>
      <w:r w:rsidRPr="006419F1">
        <w:rPr>
          <w:rFonts w:eastAsia="TimesNewRoman"/>
        </w:rPr>
        <w:t>ć</w:t>
      </w:r>
      <w:r w:rsidRPr="006419F1">
        <w:t>, przedmucha</w:t>
      </w:r>
      <w:r w:rsidRPr="006419F1">
        <w:rPr>
          <w:rFonts w:eastAsia="TimesNewRoman"/>
        </w:rPr>
        <w:t xml:space="preserve">ć </w:t>
      </w:r>
      <w:r w:rsidRPr="006419F1">
        <w:t>spr</w:t>
      </w:r>
      <w:r w:rsidRPr="006419F1">
        <w:rPr>
          <w:rFonts w:eastAsia="TimesNewRoman"/>
        </w:rPr>
        <w:t>ęż</w:t>
      </w:r>
      <w:r w:rsidRPr="006419F1">
        <w:t>onym powietrzem i oczy</w:t>
      </w:r>
      <w:r w:rsidRPr="006419F1">
        <w:rPr>
          <w:rFonts w:eastAsia="TimesNewRoman"/>
        </w:rPr>
        <w:t>ś</w:t>
      </w:r>
      <w:r w:rsidRPr="006419F1">
        <w:t>ci</w:t>
      </w:r>
      <w:r w:rsidRPr="006419F1">
        <w:rPr>
          <w:rFonts w:eastAsia="TimesNewRoman"/>
        </w:rPr>
        <w:t>ć</w:t>
      </w:r>
      <w:r w:rsidRPr="006419F1">
        <w:t>. Monta</w:t>
      </w:r>
      <w:r w:rsidRPr="006419F1">
        <w:rPr>
          <w:rFonts w:eastAsia="TimesNewRoman"/>
        </w:rPr>
        <w:t xml:space="preserve">ż </w:t>
      </w:r>
      <w:r w:rsidRPr="006419F1">
        <w:t>słupka nale</w:t>
      </w:r>
      <w:r w:rsidRPr="006419F1">
        <w:rPr>
          <w:rFonts w:eastAsia="TimesNewRoman"/>
        </w:rPr>
        <w:t>ż</w:t>
      </w:r>
      <w:r w:rsidRPr="006419F1">
        <w:t>y wykona</w:t>
      </w:r>
      <w:r w:rsidRPr="006419F1">
        <w:rPr>
          <w:rFonts w:eastAsia="TimesNewRoman"/>
        </w:rPr>
        <w:t xml:space="preserve">ć </w:t>
      </w:r>
      <w:r w:rsidRPr="006419F1">
        <w:t>tak, aby jego podstawa była usytuowana w poziomie. Poziom podstawy słupka nale</w:t>
      </w:r>
      <w:r w:rsidRPr="006419F1">
        <w:rPr>
          <w:rFonts w:eastAsia="TimesNewRoman"/>
        </w:rPr>
        <w:t>ż</w:t>
      </w:r>
      <w:r w:rsidRPr="006419F1">
        <w:t>y ustali</w:t>
      </w:r>
      <w:r w:rsidRPr="006419F1">
        <w:rPr>
          <w:rFonts w:eastAsia="TimesNewRoman"/>
        </w:rPr>
        <w:t xml:space="preserve">ć </w:t>
      </w:r>
      <w:r w:rsidRPr="006419F1">
        <w:t>za pomoc</w:t>
      </w:r>
      <w:r w:rsidRPr="006419F1">
        <w:rPr>
          <w:rFonts w:eastAsia="TimesNewRoman"/>
        </w:rPr>
        <w:t xml:space="preserve">ą </w:t>
      </w:r>
      <w:r w:rsidRPr="006419F1">
        <w:t>nakr</w:t>
      </w:r>
      <w:r w:rsidRPr="006419F1">
        <w:rPr>
          <w:rFonts w:eastAsia="TimesNewRoman"/>
        </w:rPr>
        <w:t>ę</w:t>
      </w:r>
      <w:r w:rsidRPr="006419F1">
        <w:t>tek umieszczonych na kotwach.</w:t>
      </w:r>
    </w:p>
    <w:p w14:paraId="2B932B78" w14:textId="3608D21A" w:rsidR="00713CD6" w:rsidRPr="006419F1" w:rsidRDefault="00713CD6" w:rsidP="00713CD6">
      <w:pPr>
        <w:overflowPunct/>
        <w:textAlignment w:val="auto"/>
      </w:pPr>
      <w:r w:rsidRPr="006419F1">
        <w:t xml:space="preserve">Przy zastosowaniu pod podstawę słupka </w:t>
      </w:r>
      <w:proofErr w:type="spellStart"/>
      <w:r w:rsidRPr="006419F1">
        <w:t>podlewki</w:t>
      </w:r>
      <w:proofErr w:type="spellEnd"/>
      <w:r w:rsidRPr="006419F1">
        <w:t xml:space="preserve"> z zaprawy </w:t>
      </w:r>
      <w:proofErr w:type="spellStart"/>
      <w:r w:rsidRPr="006419F1">
        <w:t>niskoskurczowej</w:t>
      </w:r>
      <w:proofErr w:type="spellEnd"/>
      <w:r w:rsidRPr="006419F1">
        <w:t xml:space="preserve"> należy spełnić wymagania dla materiału wg pkt 2.4. Zapraw</w:t>
      </w:r>
      <w:r w:rsidRPr="006419F1">
        <w:rPr>
          <w:rFonts w:eastAsia="TimesNewRoman"/>
        </w:rPr>
        <w:t xml:space="preserve">ę </w:t>
      </w:r>
      <w:r w:rsidRPr="006419F1">
        <w:t>nale</w:t>
      </w:r>
      <w:r w:rsidRPr="006419F1">
        <w:rPr>
          <w:rFonts w:eastAsia="TimesNewRoman"/>
        </w:rPr>
        <w:t>ż</w:t>
      </w:r>
      <w:r w:rsidRPr="006419F1">
        <w:t>y układa</w:t>
      </w:r>
      <w:r w:rsidRPr="006419F1">
        <w:rPr>
          <w:rFonts w:eastAsia="TimesNewRoman"/>
        </w:rPr>
        <w:t xml:space="preserve">ć </w:t>
      </w:r>
      <w:r w:rsidRPr="006419F1">
        <w:t>warstwami o grubo</w:t>
      </w:r>
      <w:r w:rsidRPr="006419F1">
        <w:rPr>
          <w:rFonts w:eastAsia="TimesNewRoman"/>
        </w:rPr>
        <w:t>ś</w:t>
      </w:r>
      <w:r w:rsidRPr="006419F1">
        <w:t xml:space="preserve">ci podanej przez producenta. </w:t>
      </w:r>
      <w:r w:rsidRPr="006419F1">
        <w:rPr>
          <w:rFonts w:eastAsia="TimesNewRoman"/>
        </w:rPr>
        <w:t>Ś</w:t>
      </w:r>
      <w:r w:rsidRPr="006419F1">
        <w:t>wie</w:t>
      </w:r>
      <w:r w:rsidRPr="006419F1">
        <w:rPr>
          <w:rFonts w:eastAsia="TimesNewRoman"/>
        </w:rPr>
        <w:t>ż</w:t>
      </w:r>
      <w:r w:rsidRPr="006419F1">
        <w:t>o nało</w:t>
      </w:r>
      <w:r w:rsidRPr="006419F1">
        <w:rPr>
          <w:rFonts w:eastAsia="TimesNewRoman"/>
        </w:rPr>
        <w:t>ż</w:t>
      </w:r>
      <w:r w:rsidRPr="006419F1">
        <w:t>on</w:t>
      </w:r>
      <w:r w:rsidRPr="006419F1">
        <w:rPr>
          <w:rFonts w:eastAsia="TimesNewRoman"/>
        </w:rPr>
        <w:t xml:space="preserve">ą </w:t>
      </w:r>
      <w:r w:rsidRPr="006419F1">
        <w:t>zapraw</w:t>
      </w:r>
      <w:r w:rsidRPr="006419F1">
        <w:rPr>
          <w:rFonts w:eastAsia="TimesNewRoman"/>
        </w:rPr>
        <w:t xml:space="preserve">ę </w:t>
      </w:r>
      <w:r w:rsidRPr="006419F1">
        <w:t>nale</w:t>
      </w:r>
      <w:r w:rsidRPr="006419F1">
        <w:rPr>
          <w:rFonts w:eastAsia="TimesNewRoman"/>
        </w:rPr>
        <w:t>ż</w:t>
      </w:r>
      <w:r w:rsidRPr="006419F1">
        <w:t>y chroni</w:t>
      </w:r>
      <w:r w:rsidRPr="006419F1">
        <w:rPr>
          <w:rFonts w:eastAsia="TimesNewRoman"/>
        </w:rPr>
        <w:t xml:space="preserve">ć </w:t>
      </w:r>
      <w:r w:rsidRPr="006419F1">
        <w:t>przed działaniem wody przez pierwsze 8 h zgodnie z zaleceniami producenta.</w:t>
      </w:r>
    </w:p>
    <w:p w14:paraId="47F765BF" w14:textId="78C5E2ED" w:rsidR="00713CD6" w:rsidRPr="006419F1" w:rsidRDefault="00713CD6" w:rsidP="00713CD6">
      <w:pPr>
        <w:overflowPunct/>
        <w:textAlignment w:val="auto"/>
        <w:rPr>
          <w:b/>
        </w:rPr>
      </w:pPr>
      <w:r w:rsidRPr="006419F1">
        <w:t>Powierzchni</w:t>
      </w:r>
      <w:r w:rsidRPr="006419F1">
        <w:rPr>
          <w:rFonts w:eastAsia="TimesNewRoman"/>
        </w:rPr>
        <w:t xml:space="preserve">ę </w:t>
      </w:r>
      <w:proofErr w:type="spellStart"/>
      <w:r w:rsidRPr="006419F1">
        <w:t>podlewki</w:t>
      </w:r>
      <w:proofErr w:type="spellEnd"/>
      <w:r w:rsidRPr="006419F1">
        <w:t xml:space="preserve"> nale</w:t>
      </w:r>
      <w:r w:rsidRPr="006419F1">
        <w:rPr>
          <w:rFonts w:eastAsia="TimesNewRoman"/>
        </w:rPr>
        <w:t>ż</w:t>
      </w:r>
      <w:r w:rsidRPr="006419F1">
        <w:t>y zabezpieczy</w:t>
      </w:r>
      <w:r w:rsidRPr="006419F1">
        <w:rPr>
          <w:rFonts w:eastAsia="TimesNewRoman"/>
        </w:rPr>
        <w:t xml:space="preserve">ć </w:t>
      </w:r>
      <w:r w:rsidRPr="006419F1">
        <w:t xml:space="preserve">antykorozyjnie materiałem zastosowanym do ochrony górnej powierzchni </w:t>
      </w:r>
      <w:r w:rsidR="004B31D8" w:rsidRPr="006419F1">
        <w:t>kap chodnikowych</w:t>
      </w:r>
      <w:r w:rsidRPr="006419F1">
        <w:t>, unikaj</w:t>
      </w:r>
      <w:r w:rsidRPr="006419F1">
        <w:rPr>
          <w:rFonts w:eastAsia="TimesNewRoman"/>
        </w:rPr>
        <w:t>ą</w:t>
      </w:r>
      <w:r w:rsidRPr="006419F1">
        <w:t>c malowania samej kotwy i nakr</w:t>
      </w:r>
      <w:r w:rsidRPr="006419F1">
        <w:rPr>
          <w:rFonts w:eastAsia="TimesNewRoman"/>
        </w:rPr>
        <w:t>ę</w:t>
      </w:r>
      <w:r w:rsidRPr="006419F1">
        <w:t>tek mocuj</w:t>
      </w:r>
      <w:r w:rsidRPr="006419F1">
        <w:rPr>
          <w:rFonts w:eastAsia="TimesNewRoman"/>
        </w:rPr>
        <w:t>ą</w:t>
      </w:r>
      <w:r w:rsidRPr="006419F1">
        <w:t>cych.</w:t>
      </w:r>
    </w:p>
    <w:p w14:paraId="79073157" w14:textId="4B7041E3" w:rsidR="00713CD6" w:rsidRPr="006419F1" w:rsidRDefault="00713CD6" w:rsidP="00713CD6">
      <w:pPr>
        <w:overflowPunct/>
        <w:textAlignment w:val="auto"/>
        <w:rPr>
          <w:u w:val="single"/>
        </w:rPr>
      </w:pPr>
      <w:r w:rsidRPr="006419F1">
        <w:rPr>
          <w:bCs/>
        </w:rPr>
        <w:t>Opcjonalnie można</w:t>
      </w:r>
      <w:r w:rsidRPr="006419F1">
        <w:rPr>
          <w:b/>
        </w:rPr>
        <w:t xml:space="preserve"> </w:t>
      </w:r>
      <w:r w:rsidRPr="006419F1">
        <w:t>zastosować materiał do uszczelnienia podstawy słupków balustrad (elastyczny kit na bazie poliuretanu wg pkt 2.4) zgodnie z wytycznymi Producenta balustrad.</w:t>
      </w:r>
    </w:p>
    <w:p w14:paraId="15875D5B" w14:textId="77777777" w:rsidR="00523BBA" w:rsidRPr="006419F1" w:rsidRDefault="00523BBA" w:rsidP="001B3BD0">
      <w:pPr>
        <w:overflowPunct/>
        <w:textAlignment w:val="auto"/>
        <w:rPr>
          <w:rFonts w:ascii="Times-Bold" w:hAnsi="Times-Bold" w:cs="Times-Bold"/>
          <w:b/>
          <w:bCs/>
        </w:rPr>
      </w:pPr>
    </w:p>
    <w:p w14:paraId="205D33E6" w14:textId="5E4F68C9" w:rsidR="00523BBA" w:rsidRPr="006419F1" w:rsidRDefault="00713CD6" w:rsidP="00906DA2">
      <w:pPr>
        <w:pStyle w:val="Styl1"/>
        <w:rPr>
          <w:color w:val="auto"/>
        </w:rPr>
      </w:pPr>
      <w:r w:rsidRPr="006419F1">
        <w:rPr>
          <w:color w:val="auto"/>
        </w:rPr>
        <w:t>5.2.2. Monta</w:t>
      </w:r>
      <w:r w:rsidRPr="006419F1">
        <w:rPr>
          <w:rFonts w:hint="eastAsia"/>
          <w:color w:val="auto"/>
        </w:rPr>
        <w:t>ż</w:t>
      </w:r>
      <w:r w:rsidRPr="006419F1">
        <w:rPr>
          <w:color w:val="auto"/>
        </w:rPr>
        <w:t xml:space="preserve"> segmentów balustrady</w:t>
      </w:r>
    </w:p>
    <w:p w14:paraId="4F4790FC" w14:textId="21DF0C66" w:rsidR="00385154" w:rsidRPr="006419F1" w:rsidRDefault="00385154" w:rsidP="00385154">
      <w:pPr>
        <w:overflowPunct/>
        <w:textAlignment w:val="auto"/>
      </w:pPr>
      <w:r w:rsidRPr="006419F1">
        <w:t>Wszystkie kraw</w:t>
      </w:r>
      <w:r w:rsidRPr="006419F1">
        <w:rPr>
          <w:rFonts w:eastAsia="TimesNewRoman"/>
        </w:rPr>
        <w:t>ę</w:t>
      </w:r>
      <w:r w:rsidRPr="006419F1">
        <w:t>dzie do spawania nale</w:t>
      </w:r>
      <w:r w:rsidRPr="006419F1">
        <w:rPr>
          <w:rFonts w:eastAsia="TimesNewRoman"/>
        </w:rPr>
        <w:t>ż</w:t>
      </w:r>
      <w:r w:rsidRPr="006419F1">
        <w:t>y przygotowa</w:t>
      </w:r>
      <w:r w:rsidRPr="006419F1">
        <w:rPr>
          <w:rFonts w:eastAsia="TimesNewRoman"/>
        </w:rPr>
        <w:t xml:space="preserve">ć </w:t>
      </w:r>
      <w:r w:rsidRPr="006419F1">
        <w:t>podczas warsztatowego wykonania elementów balustrad. Jako</w:t>
      </w:r>
      <w:r w:rsidRPr="006419F1">
        <w:rPr>
          <w:rFonts w:eastAsia="TimesNewRoman"/>
        </w:rPr>
        <w:t xml:space="preserve">ść </w:t>
      </w:r>
      <w:r w:rsidRPr="006419F1">
        <w:t>powierzchni po ci</w:t>
      </w:r>
      <w:r w:rsidRPr="006419F1">
        <w:rPr>
          <w:rFonts w:eastAsia="TimesNewRoman"/>
        </w:rPr>
        <w:t>ę</w:t>
      </w:r>
      <w:r w:rsidRPr="006419F1">
        <w:t>ciu wg PN-EN ISO 9013 powinna odpowiada</w:t>
      </w:r>
      <w:r w:rsidRPr="006419F1">
        <w:rPr>
          <w:rFonts w:eastAsia="TimesNewRoman"/>
        </w:rPr>
        <w:t xml:space="preserve">ć </w:t>
      </w:r>
      <w:r w:rsidRPr="006419F1">
        <w:t>co najmniej klasie wykonania EXC2. Kraw</w:t>
      </w:r>
      <w:r w:rsidRPr="006419F1">
        <w:rPr>
          <w:rFonts w:eastAsia="TimesNewRoman"/>
        </w:rPr>
        <w:t>ę</w:t>
      </w:r>
      <w:r w:rsidRPr="006419F1">
        <w:t>dzie przeznaczone do spawania na budowie powinny by</w:t>
      </w:r>
      <w:r w:rsidRPr="006419F1">
        <w:rPr>
          <w:rFonts w:eastAsia="TimesNewRoman"/>
        </w:rPr>
        <w:t xml:space="preserve">ć </w:t>
      </w:r>
      <w:r w:rsidRPr="006419F1">
        <w:t>odpowiednio zabezpieczone (np. ta</w:t>
      </w:r>
      <w:r w:rsidRPr="006419F1">
        <w:rPr>
          <w:rFonts w:eastAsia="TimesNewRoman"/>
        </w:rPr>
        <w:t>ś</w:t>
      </w:r>
      <w:r w:rsidRPr="006419F1">
        <w:t>m</w:t>
      </w:r>
      <w:r w:rsidRPr="006419F1">
        <w:rPr>
          <w:rFonts w:eastAsia="TimesNewRoman"/>
        </w:rPr>
        <w:t>ą</w:t>
      </w:r>
      <w:r w:rsidRPr="006419F1">
        <w:t>) przed wysyłk</w:t>
      </w:r>
      <w:r w:rsidRPr="006419F1">
        <w:rPr>
          <w:rFonts w:eastAsia="TimesNewRoman"/>
        </w:rPr>
        <w:t xml:space="preserve">ą </w:t>
      </w:r>
      <w:r w:rsidRPr="006419F1">
        <w:t>na czas transportu.</w:t>
      </w:r>
    </w:p>
    <w:p w14:paraId="05DC4EAA" w14:textId="542EA563" w:rsidR="00385154" w:rsidRPr="006419F1" w:rsidRDefault="00385154" w:rsidP="00385154">
      <w:pPr>
        <w:overflowPunct/>
        <w:textAlignment w:val="auto"/>
      </w:pPr>
      <w:r w:rsidRPr="006419F1">
        <w:t>Na budowie miejsce spawania oraz przyległy pas materiału, nale</w:t>
      </w:r>
      <w:r w:rsidRPr="006419F1">
        <w:rPr>
          <w:rFonts w:eastAsia="TimesNewRoman"/>
        </w:rPr>
        <w:t>ż</w:t>
      </w:r>
      <w:r w:rsidRPr="006419F1">
        <w:t>y przed spawaniem oczy</w:t>
      </w:r>
      <w:r w:rsidRPr="006419F1">
        <w:rPr>
          <w:rFonts w:eastAsia="TimesNewRoman"/>
        </w:rPr>
        <w:t>ś</w:t>
      </w:r>
      <w:r w:rsidRPr="006419F1">
        <w:t>ci</w:t>
      </w:r>
      <w:r w:rsidRPr="006419F1">
        <w:rPr>
          <w:rFonts w:eastAsia="TimesNewRoman"/>
        </w:rPr>
        <w:t xml:space="preserve">ć </w:t>
      </w:r>
      <w:r w:rsidRPr="006419F1">
        <w:t>z ewentualnej rdzy, farb, tłuszczów oraz zawilgoce</w:t>
      </w:r>
      <w:r w:rsidRPr="006419F1">
        <w:rPr>
          <w:rFonts w:eastAsia="TimesNewRoman"/>
        </w:rPr>
        <w:t xml:space="preserve">ń </w:t>
      </w:r>
      <w:r w:rsidRPr="006419F1">
        <w:t>a</w:t>
      </w:r>
      <w:r w:rsidRPr="006419F1">
        <w:rPr>
          <w:rFonts w:eastAsia="TimesNewRoman"/>
        </w:rPr>
        <w:t xml:space="preserve">ż </w:t>
      </w:r>
      <w:r w:rsidRPr="006419F1">
        <w:t>do metalicznego połysku.</w:t>
      </w:r>
    </w:p>
    <w:p w14:paraId="05635F52" w14:textId="4259591B" w:rsidR="00385154" w:rsidRPr="006419F1" w:rsidRDefault="00385154" w:rsidP="00385154">
      <w:pPr>
        <w:overflowPunct/>
        <w:textAlignment w:val="auto"/>
      </w:pPr>
      <w:r w:rsidRPr="006419F1">
        <w:t>Dla spawania monta</w:t>
      </w:r>
      <w:r w:rsidRPr="006419F1">
        <w:rPr>
          <w:rFonts w:eastAsia="TimesNewRoman"/>
        </w:rPr>
        <w:t>ż</w:t>
      </w:r>
      <w:r w:rsidRPr="006419F1">
        <w:t>owego powinna by</w:t>
      </w:r>
      <w:r w:rsidRPr="006419F1">
        <w:rPr>
          <w:rFonts w:eastAsia="TimesNewRoman"/>
        </w:rPr>
        <w:t xml:space="preserve">ć </w:t>
      </w:r>
      <w:r w:rsidRPr="006419F1">
        <w:t>sporz</w:t>
      </w:r>
      <w:r w:rsidRPr="006419F1">
        <w:rPr>
          <w:rFonts w:eastAsia="TimesNewRoman"/>
        </w:rPr>
        <w:t>ą</w:t>
      </w:r>
      <w:r w:rsidRPr="006419F1">
        <w:t>dzona Instrukcja technologii spawania (WPS) zgodnie z PN-EN ISO 15609. Spawanie elementów w klasie wykonania EXC2 powinno by</w:t>
      </w:r>
      <w:r w:rsidRPr="006419F1">
        <w:rPr>
          <w:rFonts w:eastAsia="TimesNewRoman"/>
        </w:rPr>
        <w:t xml:space="preserve">ć </w:t>
      </w:r>
      <w:r w:rsidRPr="006419F1">
        <w:t>wykonane zgodnie z PN-EN ISO 3834-3. Temperatura otoczenia przy spawaniu stali powinna by</w:t>
      </w:r>
      <w:r w:rsidRPr="006419F1">
        <w:rPr>
          <w:rFonts w:eastAsia="TimesNewRoman"/>
        </w:rPr>
        <w:t xml:space="preserve">ć </w:t>
      </w:r>
      <w:r w:rsidRPr="006419F1">
        <w:t>wy</w:t>
      </w:r>
      <w:r w:rsidRPr="006419F1">
        <w:rPr>
          <w:rFonts w:eastAsia="TimesNewRoman"/>
        </w:rPr>
        <w:t>ż</w:t>
      </w:r>
      <w:r w:rsidRPr="006419F1">
        <w:t>sza ni</w:t>
      </w:r>
      <w:r w:rsidRPr="006419F1">
        <w:rPr>
          <w:rFonts w:eastAsia="TimesNewRoman"/>
        </w:rPr>
        <w:t xml:space="preserve">ż </w:t>
      </w:r>
      <w:r w:rsidRPr="006419F1">
        <w:t>00 C. Stanowiska spawania musz</w:t>
      </w:r>
      <w:r w:rsidRPr="006419F1">
        <w:rPr>
          <w:rFonts w:eastAsia="TimesNewRoman"/>
        </w:rPr>
        <w:t xml:space="preserve">ą </w:t>
      </w:r>
      <w:r w:rsidRPr="006419F1">
        <w:t>by</w:t>
      </w:r>
      <w:r w:rsidRPr="006419F1">
        <w:rPr>
          <w:rFonts w:eastAsia="TimesNewRoman"/>
        </w:rPr>
        <w:t xml:space="preserve">ć </w:t>
      </w:r>
      <w:r w:rsidRPr="006419F1">
        <w:t xml:space="preserve">zabezpieczone przed opadami </w:t>
      </w:r>
      <w:r w:rsidRPr="006419F1">
        <w:rPr>
          <w:rFonts w:eastAsia="TimesNewRoman"/>
        </w:rPr>
        <w:t>ś</w:t>
      </w:r>
      <w:r w:rsidRPr="006419F1">
        <w:t>niegu, deszczu, m</w:t>
      </w:r>
      <w:r w:rsidRPr="006419F1">
        <w:rPr>
          <w:rFonts w:eastAsia="TimesNewRoman"/>
        </w:rPr>
        <w:t>ż</w:t>
      </w:r>
      <w:r w:rsidRPr="006419F1">
        <w:t>awki, mgły i innymi niekorzystnymi zjawiskami atmosferycznymi. W utrudnionych warunkach atmosferycznych (wilgotno</w:t>
      </w:r>
      <w:r w:rsidRPr="006419F1">
        <w:rPr>
          <w:rFonts w:eastAsia="TimesNewRoman"/>
        </w:rPr>
        <w:t xml:space="preserve">ść </w:t>
      </w:r>
      <w:r w:rsidRPr="006419F1">
        <w:t>powietrza wi</w:t>
      </w:r>
      <w:r w:rsidRPr="006419F1">
        <w:rPr>
          <w:rFonts w:eastAsia="TimesNewRoman"/>
        </w:rPr>
        <w:t>ę</w:t>
      </w:r>
      <w:r w:rsidRPr="006419F1">
        <w:t>ksza ni</w:t>
      </w:r>
      <w:r w:rsidRPr="006419F1">
        <w:rPr>
          <w:rFonts w:eastAsia="TimesNewRoman"/>
        </w:rPr>
        <w:t xml:space="preserve">ż </w:t>
      </w:r>
      <w:r w:rsidRPr="006419F1">
        <w:t>80%, m</w:t>
      </w:r>
      <w:r w:rsidRPr="006419F1">
        <w:rPr>
          <w:rFonts w:eastAsia="TimesNewRoman"/>
        </w:rPr>
        <w:t>ż</w:t>
      </w:r>
      <w:r w:rsidRPr="006419F1">
        <w:t>awka, temperatura powietrza ni</w:t>
      </w:r>
      <w:r w:rsidRPr="006419F1">
        <w:rPr>
          <w:rFonts w:eastAsia="TimesNewRoman"/>
        </w:rPr>
        <w:t>ż</w:t>
      </w:r>
      <w:r w:rsidRPr="006419F1">
        <w:t>sza ni</w:t>
      </w:r>
      <w:r w:rsidRPr="006419F1">
        <w:rPr>
          <w:rFonts w:eastAsia="TimesNewRoman"/>
        </w:rPr>
        <w:t xml:space="preserve">ż </w:t>
      </w:r>
      <w:r w:rsidRPr="006419F1">
        <w:t>podana powy</w:t>
      </w:r>
      <w:r w:rsidRPr="006419F1">
        <w:rPr>
          <w:rFonts w:eastAsia="TimesNewRoman"/>
        </w:rPr>
        <w:t>ż</w:t>
      </w:r>
      <w:r w:rsidRPr="006419F1">
        <w:t>ej) nale</w:t>
      </w:r>
      <w:r w:rsidRPr="006419F1">
        <w:rPr>
          <w:rFonts w:eastAsia="TimesNewRoman"/>
        </w:rPr>
        <w:t>ż</w:t>
      </w:r>
      <w:r w:rsidRPr="006419F1">
        <w:t>y opracowa</w:t>
      </w:r>
      <w:r w:rsidRPr="006419F1">
        <w:rPr>
          <w:rFonts w:eastAsia="TimesNewRoman"/>
        </w:rPr>
        <w:t xml:space="preserve">ć </w:t>
      </w:r>
      <w:r w:rsidRPr="006419F1">
        <w:t>i uzgodni</w:t>
      </w:r>
      <w:r w:rsidRPr="006419F1">
        <w:rPr>
          <w:rFonts w:eastAsia="TimesNewRoman"/>
        </w:rPr>
        <w:t xml:space="preserve">ć </w:t>
      </w:r>
      <w:r w:rsidRPr="006419F1">
        <w:t xml:space="preserve">z Inspektorem Nadzoru specjalne </w:t>
      </w:r>
      <w:r w:rsidRPr="006419F1">
        <w:rPr>
          <w:rFonts w:eastAsia="TimesNewRoman"/>
        </w:rPr>
        <w:t>ś</w:t>
      </w:r>
      <w:r w:rsidRPr="006419F1">
        <w:t>rodki gwarantuj</w:t>
      </w:r>
      <w:r w:rsidRPr="006419F1">
        <w:rPr>
          <w:rFonts w:eastAsia="TimesNewRoman"/>
        </w:rPr>
        <w:t>ą</w:t>
      </w:r>
      <w:r w:rsidRPr="006419F1">
        <w:t>ce otrzymanie spoin nale</w:t>
      </w:r>
      <w:r w:rsidRPr="006419F1">
        <w:rPr>
          <w:rFonts w:eastAsia="TimesNewRoman"/>
        </w:rPr>
        <w:t>ż</w:t>
      </w:r>
      <w:r w:rsidRPr="006419F1">
        <w:t>ytej jako</w:t>
      </w:r>
      <w:r w:rsidRPr="006419F1">
        <w:rPr>
          <w:rFonts w:eastAsia="TimesNewRoman"/>
        </w:rPr>
        <w:t>ś</w:t>
      </w:r>
      <w:r w:rsidRPr="006419F1">
        <w:t>ci lub zaniecha</w:t>
      </w:r>
      <w:r w:rsidRPr="006419F1">
        <w:rPr>
          <w:rFonts w:eastAsia="TimesNewRoman"/>
        </w:rPr>
        <w:t xml:space="preserve">ć </w:t>
      </w:r>
      <w:r w:rsidRPr="006419F1">
        <w:t>spawania.</w:t>
      </w:r>
    </w:p>
    <w:p w14:paraId="6B4D46D5" w14:textId="6CAC0952" w:rsidR="00400522" w:rsidRPr="006419F1" w:rsidRDefault="001E7E48" w:rsidP="00400522">
      <w:pPr>
        <w:overflowPunct/>
        <w:textAlignment w:val="auto"/>
      </w:pPr>
      <w:r w:rsidRPr="006419F1">
        <w:t>Balustrady</w:t>
      </w:r>
      <w:r w:rsidR="00400522" w:rsidRPr="006419F1">
        <w:t xml:space="preserve"> montowa</w:t>
      </w:r>
      <w:r w:rsidR="00400522" w:rsidRPr="006419F1">
        <w:rPr>
          <w:rFonts w:ascii="TimesNewRoman" w:eastAsia="TimesNewRoman" w:cs="TimesNewRoman" w:hint="eastAsia"/>
        </w:rPr>
        <w:t>ć</w:t>
      </w:r>
      <w:r w:rsidRPr="006419F1">
        <w:rPr>
          <w:rFonts w:ascii="TimesNewRoman" w:eastAsia="TimesNewRoman" w:cs="TimesNewRoman"/>
        </w:rPr>
        <w:t xml:space="preserve"> </w:t>
      </w:r>
      <w:r w:rsidR="00400522" w:rsidRPr="006419F1">
        <w:t>w taki sposób, aby wierzch pochwytu znajdował si</w:t>
      </w:r>
      <w:r w:rsidR="00400522" w:rsidRPr="006419F1">
        <w:rPr>
          <w:rFonts w:ascii="TimesNewRoman" w:eastAsia="TimesNewRoman" w:cs="TimesNewRoman" w:hint="eastAsia"/>
        </w:rPr>
        <w:t>ę</w:t>
      </w:r>
      <w:r w:rsidR="00400522" w:rsidRPr="006419F1">
        <w:rPr>
          <w:rFonts w:ascii="TimesNewRoman" w:eastAsia="TimesNewRoman" w:cs="TimesNewRoman"/>
        </w:rPr>
        <w:t xml:space="preserve"> </w:t>
      </w:r>
      <w:r w:rsidR="00400522" w:rsidRPr="006419F1">
        <w:t>na wymaganej wysoko</w:t>
      </w:r>
      <w:r w:rsidR="00400522" w:rsidRPr="006419F1">
        <w:rPr>
          <w:rFonts w:ascii="TimesNewRoman" w:eastAsia="TimesNewRoman" w:cs="TimesNewRoman" w:hint="eastAsia"/>
        </w:rPr>
        <w:t>ś</w:t>
      </w:r>
      <w:r w:rsidR="00400522" w:rsidRPr="006419F1">
        <w:t xml:space="preserve">ci. </w:t>
      </w:r>
    </w:p>
    <w:p w14:paraId="0EA346A1" w14:textId="77777777" w:rsidR="00400522" w:rsidRPr="006419F1" w:rsidRDefault="00400522" w:rsidP="00400522">
      <w:pPr>
        <w:overflowPunct/>
        <w:textAlignment w:val="auto"/>
      </w:pPr>
      <w:r w:rsidRPr="006419F1">
        <w:t>Monta</w:t>
      </w:r>
      <w:r w:rsidRPr="006419F1">
        <w:rPr>
          <w:rFonts w:ascii="TimesNewRoman" w:eastAsia="TimesNewRoman" w:cs="TimesNewRoman" w:hint="eastAsia"/>
        </w:rPr>
        <w:t>ż</w:t>
      </w:r>
      <w:r w:rsidRPr="006419F1">
        <w:rPr>
          <w:rFonts w:ascii="TimesNewRoman" w:eastAsia="TimesNewRoman" w:cs="TimesNewRoman"/>
        </w:rPr>
        <w:t xml:space="preserve"> </w:t>
      </w:r>
      <w:r w:rsidRPr="006419F1">
        <w:t>powinien doprowadzi</w:t>
      </w:r>
      <w:r w:rsidRPr="006419F1">
        <w:rPr>
          <w:rFonts w:ascii="TimesNewRoman" w:eastAsia="TimesNewRoman" w:cs="TimesNewRoman" w:hint="eastAsia"/>
        </w:rPr>
        <w:t>ć</w:t>
      </w:r>
      <w:r w:rsidRPr="006419F1">
        <w:rPr>
          <w:rFonts w:ascii="TimesNewRoman" w:eastAsia="TimesNewRoman" w:cs="TimesNewRoman"/>
        </w:rPr>
        <w:t xml:space="preserve"> </w:t>
      </w:r>
      <w:r w:rsidRPr="006419F1">
        <w:t>do zapewnienia równej i płynnej linii w planie i profilu.</w:t>
      </w:r>
    </w:p>
    <w:p w14:paraId="274FC714" w14:textId="77777777" w:rsidR="00385154" w:rsidRPr="006419F1" w:rsidRDefault="00385154" w:rsidP="00385154">
      <w:pPr>
        <w:overflowPunct/>
        <w:textAlignment w:val="auto"/>
      </w:pPr>
      <w:r w:rsidRPr="006419F1">
        <w:t>W balustradach należy wykonać dylatacje zgodnie z Dokumentacją Projektową max co 10 m.</w:t>
      </w:r>
    </w:p>
    <w:p w14:paraId="28D93BAC" w14:textId="40833CEF" w:rsidR="00400522" w:rsidRPr="006419F1" w:rsidRDefault="00400522" w:rsidP="00400522">
      <w:pPr>
        <w:overflowPunct/>
        <w:textAlignment w:val="auto"/>
      </w:pPr>
      <w:r w:rsidRPr="006419F1">
        <w:t>Na budowie, po mont</w:t>
      </w:r>
      <w:r w:rsidR="00A008C9" w:rsidRPr="006419F1">
        <w:t>ażu</w:t>
      </w:r>
      <w:r w:rsidRPr="006419F1">
        <w:t xml:space="preserve"> balustrad uzupełni</w:t>
      </w:r>
      <w:r w:rsidRPr="006419F1">
        <w:rPr>
          <w:rFonts w:ascii="TimesNewRoman" w:eastAsia="TimesNewRoman" w:cs="TimesNewRoman" w:hint="eastAsia"/>
        </w:rPr>
        <w:t>ć</w:t>
      </w:r>
      <w:r w:rsidRPr="006419F1">
        <w:rPr>
          <w:rFonts w:ascii="TimesNewRoman" w:eastAsia="TimesNewRoman" w:cs="TimesNewRoman"/>
        </w:rPr>
        <w:t xml:space="preserve"> </w:t>
      </w:r>
      <w:r w:rsidRPr="006419F1">
        <w:t>zabezpieczenie antykorozyjne w miejscach styków monta</w:t>
      </w:r>
      <w:r w:rsidRPr="006419F1">
        <w:rPr>
          <w:rFonts w:ascii="TimesNewRoman" w:eastAsia="TimesNewRoman" w:cs="TimesNewRoman" w:hint="eastAsia"/>
        </w:rPr>
        <w:t>ż</w:t>
      </w:r>
      <w:r w:rsidRPr="006419F1">
        <w:t>owych i</w:t>
      </w:r>
      <w:r w:rsidR="00A008C9" w:rsidRPr="006419F1">
        <w:t xml:space="preserve"> </w:t>
      </w:r>
      <w:r w:rsidRPr="006419F1">
        <w:t>miejscach uszkodze</w:t>
      </w:r>
      <w:r w:rsidRPr="006419F1">
        <w:rPr>
          <w:rFonts w:ascii="TimesNewRoman" w:eastAsia="TimesNewRoman" w:cs="TimesNewRoman" w:hint="eastAsia"/>
        </w:rPr>
        <w:t>ń</w:t>
      </w:r>
      <w:r w:rsidRPr="006419F1">
        <w:t>.</w:t>
      </w:r>
    </w:p>
    <w:p w14:paraId="38B6BFA7" w14:textId="77777777" w:rsidR="004B31D8" w:rsidRPr="006419F1" w:rsidRDefault="004B31D8" w:rsidP="00400522">
      <w:pPr>
        <w:overflowPunct/>
        <w:textAlignment w:val="auto"/>
      </w:pPr>
    </w:p>
    <w:p w14:paraId="0779E83E" w14:textId="77777777" w:rsidR="004B31D8" w:rsidRPr="006419F1" w:rsidRDefault="004B31D8" w:rsidP="00400522">
      <w:pPr>
        <w:overflowPunct/>
        <w:textAlignment w:val="auto"/>
      </w:pPr>
    </w:p>
    <w:p w14:paraId="2DBD142A" w14:textId="77777777" w:rsidR="004B31D8" w:rsidRPr="006419F1" w:rsidRDefault="004B31D8" w:rsidP="00400522">
      <w:pPr>
        <w:overflowPunct/>
        <w:textAlignment w:val="auto"/>
      </w:pPr>
    </w:p>
    <w:p w14:paraId="5AD0A2C1" w14:textId="73BC65E8" w:rsidR="00400522" w:rsidRPr="006419F1" w:rsidRDefault="00400522" w:rsidP="00906DA2">
      <w:pPr>
        <w:pStyle w:val="Styl1"/>
        <w:rPr>
          <w:color w:val="auto"/>
        </w:rPr>
      </w:pPr>
      <w:r w:rsidRPr="006419F1">
        <w:rPr>
          <w:color w:val="auto"/>
        </w:rPr>
        <w:lastRenderedPageBreak/>
        <w:t>5.</w:t>
      </w:r>
      <w:r w:rsidR="00385154" w:rsidRPr="006419F1">
        <w:rPr>
          <w:color w:val="auto"/>
        </w:rPr>
        <w:t>3</w:t>
      </w:r>
      <w:r w:rsidRPr="006419F1">
        <w:rPr>
          <w:color w:val="auto"/>
        </w:rPr>
        <w:t>. Zasady i wymagania podczas wykonywania ocynku ogniowego</w:t>
      </w:r>
    </w:p>
    <w:p w14:paraId="1100B6BC" w14:textId="4A5C7179" w:rsidR="00400522" w:rsidRPr="006419F1" w:rsidRDefault="00400522" w:rsidP="00400522">
      <w:r w:rsidRPr="006419F1">
        <w:t>Do przygotowania powierzchni stali za pomoc</w:t>
      </w:r>
      <w:r w:rsidRPr="006419F1">
        <w:rPr>
          <w:rFonts w:hint="eastAsia"/>
        </w:rPr>
        <w:t>ą</w:t>
      </w:r>
      <w:r w:rsidRPr="006419F1">
        <w:t xml:space="preserve"> obr</w:t>
      </w:r>
      <w:r w:rsidRPr="006419F1">
        <w:rPr>
          <w:rFonts w:hint="eastAsia"/>
        </w:rPr>
        <w:t>ó</w:t>
      </w:r>
      <w:r w:rsidRPr="006419F1">
        <w:t>bki strumieniowo-</w:t>
      </w:r>
      <w:r w:rsidRPr="006419F1">
        <w:rPr>
          <w:rFonts w:hint="eastAsia"/>
        </w:rPr>
        <w:t>ś</w:t>
      </w:r>
      <w:r w:rsidRPr="006419F1">
        <w:t>ciernej nale</w:t>
      </w:r>
      <w:r w:rsidRPr="006419F1">
        <w:rPr>
          <w:rFonts w:hint="eastAsia"/>
        </w:rPr>
        <w:t>ż</w:t>
      </w:r>
      <w:r w:rsidRPr="006419F1">
        <w:t>y stosowa</w:t>
      </w:r>
      <w:r w:rsidRPr="006419F1">
        <w:rPr>
          <w:rFonts w:hint="eastAsia"/>
        </w:rPr>
        <w:t>ć</w:t>
      </w:r>
      <w:r w:rsidRPr="006419F1">
        <w:t xml:space="preserve"> </w:t>
      </w:r>
      <w:r w:rsidRPr="006419F1">
        <w:rPr>
          <w:rFonts w:hint="eastAsia"/>
        </w:rPr>
        <w:t>ś</w:t>
      </w:r>
      <w:r w:rsidRPr="006419F1">
        <w:t>cierniwa spe</w:t>
      </w:r>
      <w:r w:rsidRPr="006419F1">
        <w:rPr>
          <w:rFonts w:hint="eastAsia"/>
        </w:rPr>
        <w:t>ł</w:t>
      </w:r>
      <w:r w:rsidRPr="006419F1">
        <w:t>niaj</w:t>
      </w:r>
      <w:r w:rsidRPr="006419F1">
        <w:rPr>
          <w:rFonts w:hint="eastAsia"/>
        </w:rPr>
        <w:t>ą</w:t>
      </w:r>
      <w:r w:rsidRPr="006419F1">
        <w:t>ce wymagania Polskich Norm: metalowe wg PN-EN ISO 11124-1 lub niemetalowe wg PN</w:t>
      </w:r>
      <w:r w:rsidR="00270F26" w:rsidRPr="006419F1">
        <w:t>-</w:t>
      </w:r>
      <w:r w:rsidRPr="006419F1">
        <w:t>EN ISO 11126-1.</w:t>
      </w:r>
    </w:p>
    <w:p w14:paraId="636EFDFF" w14:textId="77777777" w:rsidR="00400522" w:rsidRPr="006419F1" w:rsidRDefault="00400522" w:rsidP="00400522">
      <w:pPr>
        <w:overflowPunct/>
        <w:textAlignment w:val="auto"/>
      </w:pPr>
      <w:r w:rsidRPr="006419F1">
        <w:rPr>
          <w:rFonts w:eastAsia="TimesNewRomanPSMT"/>
        </w:rPr>
        <w:t xml:space="preserve">Do cynkowania ogniowego należy używać wanien </w:t>
      </w:r>
      <w:proofErr w:type="spellStart"/>
      <w:r w:rsidRPr="006419F1">
        <w:rPr>
          <w:rFonts w:eastAsia="TimesNewRomanPSMT"/>
        </w:rPr>
        <w:t>cynkowniczych</w:t>
      </w:r>
      <w:proofErr w:type="spellEnd"/>
      <w:r w:rsidRPr="006419F1">
        <w:rPr>
          <w:rFonts w:eastAsia="TimesNewRomanPSMT"/>
        </w:rPr>
        <w:t xml:space="preserve"> o wielkości dostosowanej do wymiarów konstrukcji. Powłoki należy nakładać przez zanurzenie konstrukcji w wannie wypełnionej płynnym cynkiem </w:t>
      </w:r>
      <w:r w:rsidRPr="006419F1">
        <w:rPr>
          <w:rFonts w:eastAsia="TimesNewRomanPSMT"/>
        </w:rPr>
        <w:br/>
        <w:t>o odpowiedniej temperaturze.</w:t>
      </w:r>
    </w:p>
    <w:p w14:paraId="34130637" w14:textId="77777777" w:rsidR="00400522" w:rsidRPr="006419F1" w:rsidRDefault="00400522" w:rsidP="00400522">
      <w:pPr>
        <w:overflowPunct/>
        <w:textAlignment w:val="auto"/>
        <w:rPr>
          <w:rFonts w:eastAsia="TimesNewRomanPSMT"/>
        </w:rPr>
      </w:pPr>
      <w:r w:rsidRPr="006419F1">
        <w:rPr>
          <w:rFonts w:eastAsia="TimesNewRomanPSMT"/>
        </w:rPr>
        <w:t>Przy transporcie elementów z powłokami cynkowanymi ogniowo zalecana jest ostrożność z uwagi na podatność powłok na uszkodzenia mechaniczne, występujące przy uderzeniach.</w:t>
      </w:r>
    </w:p>
    <w:p w14:paraId="58E23901" w14:textId="77777777" w:rsidR="00400522" w:rsidRPr="006419F1" w:rsidRDefault="00400522" w:rsidP="00400522">
      <w:pPr>
        <w:overflowPunct/>
        <w:textAlignment w:val="auto"/>
        <w:rPr>
          <w:rFonts w:eastAsia="TimesNewRomanPSMT"/>
        </w:rPr>
      </w:pPr>
      <w:r w:rsidRPr="006419F1">
        <w:rPr>
          <w:rFonts w:eastAsia="TimesNewRomanPSMT"/>
        </w:rPr>
        <w:t>Konstrukcja przeznaczona do cynkowania ogniowego powinna być wykonana ze stali o zawartości krzemu (Si) mniejszej od 0,03% przy sumarycznej zawartości krzemu i fosforu (P) nie większej niż 0,045% lub o zawartości krzemu w przedziale 0,12 – 0,3% przy sumarycznej zawartości krzemu i węgla (C) mniejszej od 0,5%. Elementy konstrukcji przewidziane do cynkowania ogniowego powinny mieć zapewniony dobry dostęp do pokrywanej powierzchni i pozwalać na prawidłową pracę urządzeń do czyszczenia (obróbki strumieniowo-ściernej) oraz swobodny dopływ i odpływ cieczy z powierzchni cynkowanych. Elementy konstrukcji powinny być łączone na całym obwodzie spoinami ciągłymi i szczelnymi, bez pozostawienia szczelin do wnikania cieczy. Spoiny powinny być szlifowane. Wszystkie ostre krawędzie winny być sfazowane bądź zaokrąglone promieniem nie mniejszym niż 2 mm. W żebrach usztywniających i podobnych elementach należy wykonać odpowiednie otwory lub wycięcia umożliwiające odpływ cieczy. Elementy cięte palnikiem powinny być obrobione mechanicznie. Należy przewidzieć uchwyty lub otwory do podwieszenia elementów konstrukcyjnych do środków transportu technologicznego.</w:t>
      </w:r>
    </w:p>
    <w:p w14:paraId="79B1D113" w14:textId="77777777" w:rsidR="00400522" w:rsidRPr="006419F1" w:rsidRDefault="00400522" w:rsidP="00400522">
      <w:pPr>
        <w:overflowPunct/>
        <w:textAlignment w:val="auto"/>
        <w:rPr>
          <w:rFonts w:eastAsia="TimesNewRomanPSMT"/>
        </w:rPr>
      </w:pPr>
      <w:r w:rsidRPr="006419F1">
        <w:rPr>
          <w:rFonts w:eastAsia="TimesNewRomanPSMT"/>
        </w:rPr>
        <w:t xml:space="preserve">Powierzchnia przeznaczona do cynkowania ogniowego powinna być oczyszczona strumieniowo – ściernie do stopnia czystości Sa2,5 wg PN ISO 8501-1 i stopnia chropowatości co najmniej </w:t>
      </w:r>
      <w:r w:rsidRPr="006419F1">
        <w:rPr>
          <w:rFonts w:eastAsia="TimesNewRomanPS-ItalicMT"/>
          <w:i/>
          <w:iCs/>
        </w:rPr>
        <w:t xml:space="preserve">„fine” </w:t>
      </w:r>
      <w:r w:rsidRPr="006419F1">
        <w:rPr>
          <w:rFonts w:eastAsia="TimesNewRomanPSMT"/>
        </w:rPr>
        <w:t>wg PN ISO 8503.</w:t>
      </w:r>
    </w:p>
    <w:p w14:paraId="35AEAD74" w14:textId="77777777" w:rsidR="00400522" w:rsidRPr="006419F1" w:rsidRDefault="00400522" w:rsidP="00400522">
      <w:pPr>
        <w:overflowPunct/>
        <w:textAlignment w:val="auto"/>
        <w:rPr>
          <w:rFonts w:eastAsia="TimesNewRomanPSMT"/>
        </w:rPr>
      </w:pPr>
      <w:r w:rsidRPr="006419F1">
        <w:rPr>
          <w:rFonts w:eastAsia="TimesNewRomanPSMT"/>
        </w:rPr>
        <w:t>Przygotowanie powierzchni stali do stopnia co najmniej P2 wg PN EN ISO 8501-3.</w:t>
      </w:r>
    </w:p>
    <w:p w14:paraId="0941162F" w14:textId="77777777" w:rsidR="00400522" w:rsidRPr="006419F1" w:rsidRDefault="00400522" w:rsidP="00400522">
      <w:pPr>
        <w:overflowPunct/>
        <w:textAlignment w:val="auto"/>
        <w:rPr>
          <w:rFonts w:eastAsia="TimesNewRomanPSMT"/>
        </w:rPr>
      </w:pPr>
      <w:r w:rsidRPr="006419F1">
        <w:rPr>
          <w:rFonts w:eastAsia="TimesNewRomanPSMT"/>
        </w:rPr>
        <w:t>Po uko</w:t>
      </w:r>
      <w:r w:rsidRPr="006419F1">
        <w:rPr>
          <w:rFonts w:eastAsia="TimesNewRomanPSMT" w:hint="eastAsia"/>
        </w:rPr>
        <w:t>ń</w:t>
      </w:r>
      <w:r w:rsidRPr="006419F1">
        <w:rPr>
          <w:rFonts w:eastAsia="TimesNewRomanPSMT"/>
        </w:rPr>
        <w:t>czeniu czyszczenia strumieniowo-</w:t>
      </w:r>
      <w:r w:rsidRPr="006419F1">
        <w:rPr>
          <w:rFonts w:eastAsia="TimesNewRomanPSMT" w:hint="eastAsia"/>
        </w:rPr>
        <w:t>ś</w:t>
      </w:r>
      <w:r w:rsidRPr="006419F1">
        <w:rPr>
          <w:rFonts w:eastAsia="TimesNewRomanPSMT"/>
        </w:rPr>
        <w:t>ciernego nale</w:t>
      </w:r>
      <w:r w:rsidRPr="006419F1">
        <w:rPr>
          <w:rFonts w:eastAsia="TimesNewRomanPSMT" w:hint="eastAsia"/>
        </w:rPr>
        <w:t>ż</w:t>
      </w:r>
      <w:r w:rsidRPr="006419F1">
        <w:rPr>
          <w:rFonts w:eastAsia="TimesNewRomanPSMT"/>
        </w:rPr>
        <w:t>y sprawdzi</w:t>
      </w:r>
      <w:r w:rsidRPr="006419F1">
        <w:rPr>
          <w:rFonts w:eastAsia="TimesNewRomanPSMT" w:hint="eastAsia"/>
        </w:rPr>
        <w:t>ć</w:t>
      </w:r>
      <w:r w:rsidRPr="006419F1">
        <w:rPr>
          <w:rFonts w:eastAsia="TimesNewRomanPSMT"/>
        </w:rPr>
        <w:t xml:space="preserve">, czy powierzchnia jest pozbawiona </w:t>
      </w:r>
      <w:r w:rsidRPr="006419F1">
        <w:rPr>
          <w:rFonts w:eastAsia="TimesNewRomanPSMT" w:hint="eastAsia"/>
        </w:rPr>
        <w:t>ś</w:t>
      </w:r>
      <w:r w:rsidRPr="006419F1">
        <w:rPr>
          <w:rFonts w:eastAsia="TimesNewRomanPSMT"/>
        </w:rPr>
        <w:t>lad</w:t>
      </w:r>
      <w:r w:rsidRPr="006419F1">
        <w:rPr>
          <w:rFonts w:eastAsia="TimesNewRomanPSMT" w:hint="eastAsia"/>
        </w:rPr>
        <w:t>ó</w:t>
      </w:r>
      <w:r w:rsidRPr="006419F1">
        <w:rPr>
          <w:rFonts w:eastAsia="TimesNewRomanPSMT"/>
        </w:rPr>
        <w:t>w zapylenia. Okres od uko</w:t>
      </w:r>
      <w:r w:rsidRPr="006419F1">
        <w:rPr>
          <w:rFonts w:eastAsia="TimesNewRomanPSMT" w:hint="eastAsia"/>
        </w:rPr>
        <w:t>ń</w:t>
      </w:r>
      <w:r w:rsidRPr="006419F1">
        <w:rPr>
          <w:rFonts w:eastAsia="TimesNewRomanPSMT"/>
        </w:rPr>
        <w:t>czenia przygotowania powierzchni obr</w:t>
      </w:r>
      <w:r w:rsidRPr="006419F1">
        <w:rPr>
          <w:rFonts w:eastAsia="TimesNewRomanPSMT" w:hint="eastAsia"/>
        </w:rPr>
        <w:t>ó</w:t>
      </w:r>
      <w:r w:rsidRPr="006419F1">
        <w:rPr>
          <w:rFonts w:eastAsia="TimesNewRomanPSMT"/>
        </w:rPr>
        <w:t>bk</w:t>
      </w:r>
      <w:r w:rsidRPr="006419F1">
        <w:rPr>
          <w:rFonts w:eastAsia="TimesNewRomanPSMT" w:hint="eastAsia"/>
        </w:rPr>
        <w:t>ą</w:t>
      </w:r>
      <w:r w:rsidRPr="006419F1">
        <w:rPr>
          <w:rFonts w:eastAsia="TimesNewRomanPSMT"/>
        </w:rPr>
        <w:t xml:space="preserve"> strumieniowo-</w:t>
      </w:r>
      <w:r w:rsidRPr="006419F1">
        <w:rPr>
          <w:rFonts w:eastAsia="TimesNewRomanPSMT" w:hint="eastAsia"/>
        </w:rPr>
        <w:t>ś</w:t>
      </w:r>
      <w:r w:rsidRPr="006419F1">
        <w:rPr>
          <w:rFonts w:eastAsia="TimesNewRomanPSMT"/>
        </w:rPr>
        <w:t>ciern</w:t>
      </w:r>
      <w:r w:rsidRPr="006419F1">
        <w:rPr>
          <w:rFonts w:eastAsia="TimesNewRomanPSMT" w:hint="eastAsia"/>
        </w:rPr>
        <w:t>ą</w:t>
      </w:r>
      <w:r w:rsidRPr="006419F1">
        <w:rPr>
          <w:rFonts w:eastAsia="TimesNewRomanPSMT"/>
        </w:rPr>
        <w:t xml:space="preserve"> do rozpocz</w:t>
      </w:r>
      <w:r w:rsidRPr="006419F1">
        <w:rPr>
          <w:rFonts w:eastAsia="TimesNewRomanPSMT" w:hint="eastAsia"/>
        </w:rPr>
        <w:t>ę</w:t>
      </w:r>
      <w:r w:rsidRPr="006419F1">
        <w:rPr>
          <w:rFonts w:eastAsia="TimesNewRomanPSMT"/>
        </w:rPr>
        <w:t>cia cynkowania ogniowego powinien by</w:t>
      </w:r>
      <w:r w:rsidRPr="006419F1">
        <w:rPr>
          <w:rFonts w:eastAsia="TimesNewRomanPSMT" w:hint="eastAsia"/>
        </w:rPr>
        <w:t>ć</w:t>
      </w:r>
      <w:r w:rsidRPr="006419F1">
        <w:rPr>
          <w:rFonts w:eastAsia="TimesNewRomanPSMT"/>
        </w:rPr>
        <w:t xml:space="preserve"> kr</w:t>
      </w:r>
      <w:r w:rsidRPr="006419F1">
        <w:rPr>
          <w:rFonts w:eastAsia="TimesNewRomanPSMT" w:hint="eastAsia"/>
        </w:rPr>
        <w:t>ó</w:t>
      </w:r>
      <w:r w:rsidRPr="006419F1">
        <w:rPr>
          <w:rFonts w:eastAsia="TimesNewRomanPSMT"/>
        </w:rPr>
        <w:t>tszy ni</w:t>
      </w:r>
      <w:r w:rsidRPr="006419F1">
        <w:rPr>
          <w:rFonts w:eastAsia="TimesNewRomanPSMT" w:hint="eastAsia"/>
        </w:rPr>
        <w:t>ż</w:t>
      </w:r>
      <w:r w:rsidRPr="006419F1">
        <w:rPr>
          <w:rFonts w:eastAsia="TimesNewRomanPSMT"/>
        </w:rPr>
        <w:t>:</w:t>
      </w:r>
    </w:p>
    <w:p w14:paraId="20FCB0CA" w14:textId="77777777" w:rsidR="00400522" w:rsidRPr="006419F1" w:rsidRDefault="00400522" w:rsidP="00400522">
      <w:pPr>
        <w:overflowPunct/>
        <w:textAlignment w:val="auto"/>
        <w:rPr>
          <w:rFonts w:eastAsia="TimesNewRomanPSMT"/>
        </w:rPr>
      </w:pPr>
      <w:r w:rsidRPr="006419F1">
        <w:rPr>
          <w:rFonts w:eastAsia="TimesNewRomanPSMT"/>
        </w:rPr>
        <w:t>- 8 godzin po przechowywaniu oczyszczonego elementu w suchym i ciep</w:t>
      </w:r>
      <w:r w:rsidRPr="006419F1">
        <w:rPr>
          <w:rFonts w:eastAsia="TimesNewRomanPSMT" w:hint="eastAsia"/>
        </w:rPr>
        <w:t>ł</w:t>
      </w:r>
      <w:r w:rsidRPr="006419F1">
        <w:rPr>
          <w:rFonts w:eastAsia="TimesNewRomanPSMT"/>
        </w:rPr>
        <w:t>ym pomieszczeniu,</w:t>
      </w:r>
    </w:p>
    <w:p w14:paraId="1916F334" w14:textId="77777777" w:rsidR="00400522" w:rsidRPr="006419F1" w:rsidRDefault="00400522" w:rsidP="00400522">
      <w:pPr>
        <w:overflowPunct/>
        <w:textAlignment w:val="auto"/>
        <w:rPr>
          <w:rFonts w:eastAsia="TimesNewRomanPSMT"/>
        </w:rPr>
      </w:pPr>
      <w:r w:rsidRPr="006419F1">
        <w:rPr>
          <w:rFonts w:eastAsia="TimesNewRomanPSMT"/>
        </w:rPr>
        <w:t>- 4 godziny - na otwartym powietrzu w temperaturze powy</w:t>
      </w:r>
      <w:r w:rsidRPr="006419F1">
        <w:rPr>
          <w:rFonts w:eastAsia="TimesNewRomanPSMT" w:hint="eastAsia"/>
        </w:rPr>
        <w:t>ż</w:t>
      </w:r>
      <w:r w:rsidRPr="006419F1">
        <w:rPr>
          <w:rFonts w:eastAsia="TimesNewRomanPSMT"/>
        </w:rPr>
        <w:t>ej 15</w:t>
      </w:r>
      <w:r w:rsidRPr="006419F1">
        <w:rPr>
          <w:rFonts w:eastAsia="TimesNewRomanPSMT"/>
          <w:vertAlign w:val="superscript"/>
        </w:rPr>
        <w:t xml:space="preserve">0 </w:t>
      </w:r>
      <w:r w:rsidRPr="006419F1">
        <w:rPr>
          <w:rFonts w:eastAsia="TimesNewRomanPSMT"/>
        </w:rPr>
        <w:t>C i wilgotno</w:t>
      </w:r>
      <w:r w:rsidRPr="006419F1">
        <w:rPr>
          <w:rFonts w:eastAsia="TimesNewRomanPSMT" w:hint="eastAsia"/>
        </w:rPr>
        <w:t>ś</w:t>
      </w:r>
      <w:r w:rsidRPr="006419F1">
        <w:rPr>
          <w:rFonts w:eastAsia="TimesNewRomanPSMT"/>
        </w:rPr>
        <w:t>ci wzgl</w:t>
      </w:r>
      <w:r w:rsidRPr="006419F1">
        <w:rPr>
          <w:rFonts w:eastAsia="TimesNewRomanPSMT" w:hint="eastAsia"/>
        </w:rPr>
        <w:t>ę</w:t>
      </w:r>
      <w:r w:rsidRPr="006419F1">
        <w:rPr>
          <w:rFonts w:eastAsia="TimesNewRomanPSMT"/>
        </w:rPr>
        <w:t>dnej poni</w:t>
      </w:r>
      <w:r w:rsidRPr="006419F1">
        <w:rPr>
          <w:rFonts w:eastAsia="TimesNewRomanPSMT" w:hint="eastAsia"/>
        </w:rPr>
        <w:t>ż</w:t>
      </w:r>
      <w:r w:rsidRPr="006419F1">
        <w:rPr>
          <w:rFonts w:eastAsia="TimesNewRomanPSMT"/>
        </w:rPr>
        <w:t>ej 65%</w:t>
      </w:r>
    </w:p>
    <w:p w14:paraId="207CBFC0" w14:textId="77777777" w:rsidR="00400522" w:rsidRPr="006419F1" w:rsidRDefault="00400522" w:rsidP="00400522">
      <w:pPr>
        <w:overflowPunct/>
        <w:textAlignment w:val="auto"/>
        <w:rPr>
          <w:rFonts w:eastAsia="TimesNewRomanPSMT"/>
        </w:rPr>
      </w:pPr>
      <w:r w:rsidRPr="006419F1">
        <w:rPr>
          <w:rFonts w:eastAsia="TimesNewRomanPSMT"/>
        </w:rPr>
        <w:t>- 0,5 godziny - na otwartym powietrzu pod zadaszeniem, przy wilgotno</w:t>
      </w:r>
      <w:r w:rsidRPr="006419F1">
        <w:rPr>
          <w:rFonts w:eastAsia="TimesNewRomanPSMT" w:hint="eastAsia"/>
        </w:rPr>
        <w:t>ś</w:t>
      </w:r>
      <w:r w:rsidRPr="006419F1">
        <w:rPr>
          <w:rFonts w:eastAsia="TimesNewRomanPSMT"/>
        </w:rPr>
        <w:t>ci wzgl</w:t>
      </w:r>
      <w:r w:rsidRPr="006419F1">
        <w:rPr>
          <w:rFonts w:eastAsia="TimesNewRomanPSMT" w:hint="eastAsia"/>
        </w:rPr>
        <w:t>ę</w:t>
      </w:r>
      <w:r w:rsidRPr="006419F1">
        <w:rPr>
          <w:rFonts w:eastAsia="TimesNewRomanPSMT"/>
        </w:rPr>
        <w:t>dnej 90%,</w:t>
      </w:r>
    </w:p>
    <w:p w14:paraId="6CD4E284" w14:textId="77777777" w:rsidR="00400522" w:rsidRPr="006419F1" w:rsidRDefault="00400522" w:rsidP="00400522">
      <w:pPr>
        <w:overflowPunct/>
        <w:textAlignment w:val="auto"/>
        <w:rPr>
          <w:rFonts w:eastAsia="TimesNewRomanPSMT"/>
        </w:rPr>
      </w:pPr>
    </w:p>
    <w:p w14:paraId="3E02E3E1" w14:textId="77777777" w:rsidR="00400522" w:rsidRPr="006419F1" w:rsidRDefault="00400522" w:rsidP="00400522">
      <w:pPr>
        <w:overflowPunct/>
        <w:textAlignment w:val="auto"/>
        <w:rPr>
          <w:rFonts w:eastAsia="TimesNewRomanPSMT"/>
        </w:rPr>
      </w:pPr>
      <w:r w:rsidRPr="006419F1">
        <w:rPr>
          <w:rFonts w:eastAsia="TimesNewRomanPSMT"/>
        </w:rPr>
        <w:t xml:space="preserve">Nakładanie powłoki cynkowej można rozpocząć po prawidłowym przygotowaniu elementów przed upływem czasu podanego </w:t>
      </w:r>
      <w:proofErr w:type="spellStart"/>
      <w:r w:rsidRPr="006419F1">
        <w:rPr>
          <w:rFonts w:eastAsia="TimesNewRomanPSMT"/>
        </w:rPr>
        <w:t>j.w</w:t>
      </w:r>
      <w:proofErr w:type="spellEnd"/>
      <w:r w:rsidRPr="006419F1">
        <w:rPr>
          <w:rFonts w:eastAsia="TimesNewRomanPSMT"/>
        </w:rPr>
        <w:t xml:space="preserve">. Jeżeli czas pomiędzy zakończeniem przygotowania powierzchni a przystąpieniem do zanurzenia elementu w wannie jest dłuższy, element należy poddać ponownej obróbce. Przygotowany element należy zanurzyć w wannie </w:t>
      </w:r>
      <w:proofErr w:type="spellStart"/>
      <w:r w:rsidRPr="006419F1">
        <w:rPr>
          <w:rFonts w:eastAsia="TimesNewRomanPSMT"/>
        </w:rPr>
        <w:t>cynkowniczej</w:t>
      </w:r>
      <w:proofErr w:type="spellEnd"/>
      <w:r w:rsidRPr="006419F1">
        <w:rPr>
          <w:rFonts w:eastAsia="TimesNewRomanPSMT"/>
        </w:rPr>
        <w:t xml:space="preserve"> o wymiarach dostosowanych do wymiarów cynkowanego elementu, w kąpieli stopionego cynku o temperaturze 450 –460</w:t>
      </w:r>
      <w:r w:rsidRPr="006419F1">
        <w:rPr>
          <w:rFonts w:eastAsia="TimesNewRomanPSMT"/>
          <w:vertAlign w:val="superscript"/>
        </w:rPr>
        <w:t xml:space="preserve">0 </w:t>
      </w:r>
      <w:r w:rsidRPr="006419F1">
        <w:rPr>
          <w:rFonts w:eastAsia="TimesNewRomanPSMT"/>
        </w:rPr>
        <w:t>C.</w:t>
      </w:r>
    </w:p>
    <w:p w14:paraId="0FED0762" w14:textId="77777777" w:rsidR="00400522" w:rsidRPr="006419F1" w:rsidRDefault="00400522" w:rsidP="00400522">
      <w:pPr>
        <w:overflowPunct/>
        <w:textAlignment w:val="auto"/>
        <w:rPr>
          <w:rFonts w:eastAsia="TimesNewRomanPSMT"/>
        </w:rPr>
      </w:pPr>
      <w:r w:rsidRPr="006419F1">
        <w:rPr>
          <w:rFonts w:eastAsia="TimesNewRomanPSMT"/>
        </w:rPr>
        <w:t>Przed zanurzeniem elementu jego części przeznaczone do przyszłego spawania należy zabezpieczyć w ten sposób, aby pozostawić nieocynkowany pas o szerokości około 50 mm. W czasie późniejszego spawania należy chronić powierzchnię z wykonaną powłoką cynkową przy pomocy osłon z blachy, by nie dopuścić do osadzania się odprysków rozgrzanego metalu na powierzchni pokrytej cynkiem.</w:t>
      </w:r>
    </w:p>
    <w:p w14:paraId="1340E982" w14:textId="77777777" w:rsidR="00400522" w:rsidRPr="006419F1" w:rsidRDefault="00400522" w:rsidP="00400522">
      <w:pPr>
        <w:overflowPunct/>
        <w:textAlignment w:val="auto"/>
        <w:rPr>
          <w:rFonts w:eastAsia="TimesNewRomanPSMT"/>
        </w:rPr>
      </w:pPr>
      <w:r w:rsidRPr="006419F1">
        <w:rPr>
          <w:rFonts w:eastAsia="TimesNewRomanPSMT"/>
        </w:rPr>
        <w:t>Po zakończeniu montażu powierzchnie przewidziane do uzupełniającej metalizacji należy poddać obróbce strumieniowo-ściernej, osłaniając powierzchnie pometalizowane przed działaniem ścierniwa. Po dokładnym oczyszczeniu należy uzupełnić powłokę metalizacyjną tak, by nowa powłoka zachodziła na uprzednio wykonan</w:t>
      </w:r>
      <w:r w:rsidRPr="006419F1">
        <w:rPr>
          <w:rFonts w:eastAsia="TimesNewRomanPSMT" w:hint="eastAsia"/>
        </w:rPr>
        <w:t>ą</w:t>
      </w:r>
      <w:r w:rsidRPr="006419F1">
        <w:rPr>
          <w:rFonts w:eastAsia="TimesNewRomanPSMT"/>
        </w:rPr>
        <w:t>.</w:t>
      </w:r>
    </w:p>
    <w:p w14:paraId="3C4AEED4" w14:textId="77777777" w:rsidR="00400522" w:rsidRPr="006419F1" w:rsidRDefault="00400522" w:rsidP="00400522">
      <w:pPr>
        <w:overflowPunct/>
        <w:textAlignment w:val="auto"/>
        <w:rPr>
          <w:rFonts w:eastAsia="TimesNewRomanPSMT"/>
        </w:rPr>
      </w:pPr>
      <w:r w:rsidRPr="006419F1">
        <w:rPr>
          <w:rFonts w:eastAsia="TimesNewRomanPSMT"/>
        </w:rPr>
        <w:t>Pow</w:t>
      </w:r>
      <w:r w:rsidRPr="006419F1">
        <w:rPr>
          <w:rFonts w:eastAsia="TimesNewRomanPSMT" w:hint="eastAsia"/>
        </w:rPr>
        <w:t>ł</w:t>
      </w:r>
      <w:r w:rsidRPr="006419F1">
        <w:rPr>
          <w:rFonts w:eastAsia="TimesNewRomanPSMT"/>
        </w:rPr>
        <w:t>ok</w:t>
      </w:r>
      <w:r w:rsidRPr="006419F1">
        <w:rPr>
          <w:rFonts w:eastAsia="TimesNewRomanPSMT" w:hint="eastAsia"/>
        </w:rPr>
        <w:t>ę</w:t>
      </w:r>
      <w:r w:rsidRPr="006419F1">
        <w:rPr>
          <w:rFonts w:eastAsia="TimesNewRomanPSMT"/>
        </w:rPr>
        <w:t xml:space="preserve"> cynkow</w:t>
      </w:r>
      <w:r w:rsidRPr="006419F1">
        <w:rPr>
          <w:rFonts w:eastAsia="TimesNewRomanPSMT" w:hint="eastAsia"/>
        </w:rPr>
        <w:t>ą</w:t>
      </w:r>
      <w:r w:rsidRPr="006419F1">
        <w:rPr>
          <w:rFonts w:eastAsia="TimesNewRomanPSMT"/>
        </w:rPr>
        <w:t xml:space="preserve"> nale</w:t>
      </w:r>
      <w:r w:rsidRPr="006419F1">
        <w:rPr>
          <w:rFonts w:eastAsia="TimesNewRomanPSMT" w:hint="eastAsia"/>
        </w:rPr>
        <w:t>ż</w:t>
      </w:r>
      <w:r w:rsidRPr="006419F1">
        <w:rPr>
          <w:rFonts w:eastAsia="TimesNewRomanPSMT"/>
        </w:rPr>
        <w:t>y wykona</w:t>
      </w:r>
      <w:r w:rsidRPr="006419F1">
        <w:rPr>
          <w:rFonts w:eastAsia="TimesNewRomanPSMT" w:hint="eastAsia"/>
        </w:rPr>
        <w:t>ć</w:t>
      </w:r>
      <w:r w:rsidRPr="006419F1">
        <w:rPr>
          <w:rFonts w:eastAsia="TimesNewRomanPSMT"/>
        </w:rPr>
        <w:t xml:space="preserve"> zgodnie z PN EN ISO 1461.</w:t>
      </w:r>
    </w:p>
    <w:p w14:paraId="21B90340" w14:textId="77777777" w:rsidR="00400522" w:rsidRPr="006419F1" w:rsidRDefault="00400522" w:rsidP="00400522">
      <w:pPr>
        <w:overflowPunct/>
        <w:textAlignment w:val="auto"/>
        <w:rPr>
          <w:rFonts w:eastAsia="TimesNewRomanPSMT"/>
        </w:rPr>
      </w:pPr>
      <w:r w:rsidRPr="006419F1">
        <w:rPr>
          <w:rFonts w:eastAsia="TimesNewRomanPSMT"/>
        </w:rPr>
        <w:t>K</w:t>
      </w:r>
      <w:r w:rsidRPr="006419F1">
        <w:rPr>
          <w:rFonts w:eastAsia="TimesNewRomanPSMT" w:hint="eastAsia"/>
        </w:rPr>
        <w:t>ą</w:t>
      </w:r>
      <w:r w:rsidRPr="006419F1">
        <w:rPr>
          <w:rFonts w:eastAsia="TimesNewRomanPSMT"/>
        </w:rPr>
        <w:t>piel cynkow</w:t>
      </w:r>
      <w:r w:rsidRPr="006419F1">
        <w:rPr>
          <w:rFonts w:eastAsia="TimesNewRomanPSMT" w:hint="eastAsia"/>
        </w:rPr>
        <w:t>ą</w:t>
      </w:r>
      <w:r w:rsidRPr="006419F1">
        <w:rPr>
          <w:rFonts w:eastAsia="TimesNewRomanPSMT"/>
        </w:rPr>
        <w:t xml:space="preserve"> nale</w:t>
      </w:r>
      <w:r w:rsidRPr="006419F1">
        <w:rPr>
          <w:rFonts w:eastAsia="TimesNewRomanPSMT" w:hint="eastAsia"/>
        </w:rPr>
        <w:t>ż</w:t>
      </w:r>
      <w:r w:rsidRPr="006419F1">
        <w:rPr>
          <w:rFonts w:eastAsia="TimesNewRomanPSMT"/>
        </w:rPr>
        <w:t>y wykona</w:t>
      </w:r>
      <w:r w:rsidRPr="006419F1">
        <w:rPr>
          <w:rFonts w:eastAsia="TimesNewRomanPSMT" w:hint="eastAsia"/>
        </w:rPr>
        <w:t>ć</w:t>
      </w:r>
      <w:r w:rsidRPr="006419F1">
        <w:rPr>
          <w:rFonts w:eastAsia="TimesNewRomanPSMT"/>
        </w:rPr>
        <w:t xml:space="preserve"> z cynku o czysto</w:t>
      </w:r>
      <w:r w:rsidRPr="006419F1">
        <w:rPr>
          <w:rFonts w:eastAsia="TimesNewRomanPSMT" w:hint="eastAsia"/>
        </w:rPr>
        <w:t>ś</w:t>
      </w:r>
      <w:r w:rsidRPr="006419F1">
        <w:rPr>
          <w:rFonts w:eastAsia="TimesNewRomanPSMT"/>
        </w:rPr>
        <w:t>ci nie mniejszej ni</w:t>
      </w:r>
      <w:r w:rsidRPr="006419F1">
        <w:rPr>
          <w:rFonts w:eastAsia="TimesNewRomanPSMT" w:hint="eastAsia"/>
        </w:rPr>
        <w:t>ż</w:t>
      </w:r>
      <w:r w:rsidRPr="006419F1">
        <w:rPr>
          <w:rFonts w:eastAsia="TimesNewRomanPSMT"/>
        </w:rPr>
        <w:t xml:space="preserve"> 99,5%. Pow</w:t>
      </w:r>
      <w:r w:rsidRPr="006419F1">
        <w:rPr>
          <w:rFonts w:eastAsia="TimesNewRomanPSMT" w:hint="eastAsia"/>
        </w:rPr>
        <w:t>ł</w:t>
      </w:r>
      <w:r w:rsidRPr="006419F1">
        <w:rPr>
          <w:rFonts w:eastAsia="TimesNewRomanPSMT"/>
        </w:rPr>
        <w:t>oka cynkowa, dla element</w:t>
      </w:r>
      <w:r w:rsidRPr="006419F1">
        <w:rPr>
          <w:rFonts w:eastAsia="TimesNewRomanPSMT" w:hint="eastAsia"/>
        </w:rPr>
        <w:t>ó</w:t>
      </w:r>
      <w:r w:rsidRPr="006419F1">
        <w:rPr>
          <w:rFonts w:eastAsia="TimesNewRomanPSMT"/>
        </w:rPr>
        <w:t>w o grubo</w:t>
      </w:r>
      <w:r w:rsidRPr="006419F1">
        <w:rPr>
          <w:rFonts w:eastAsia="TimesNewRomanPSMT" w:hint="eastAsia"/>
        </w:rPr>
        <w:t>ś</w:t>
      </w:r>
      <w:r w:rsidRPr="006419F1">
        <w:rPr>
          <w:rFonts w:eastAsia="TimesNewRomanPSMT"/>
        </w:rPr>
        <w:t xml:space="preserve">ci </w:t>
      </w:r>
      <w:r w:rsidRPr="006419F1">
        <w:rPr>
          <w:rFonts w:eastAsia="TimesNewRomanPSMT" w:hint="eastAsia"/>
        </w:rPr>
        <w:t>ś</w:t>
      </w:r>
      <w:r w:rsidRPr="006419F1">
        <w:rPr>
          <w:rFonts w:eastAsia="TimesNewRomanPSMT"/>
        </w:rPr>
        <w:t>cianki wi</w:t>
      </w:r>
      <w:r w:rsidRPr="006419F1">
        <w:rPr>
          <w:rFonts w:eastAsia="TimesNewRomanPSMT" w:hint="eastAsia"/>
        </w:rPr>
        <w:t>ę</w:t>
      </w:r>
      <w:r w:rsidRPr="006419F1">
        <w:rPr>
          <w:rFonts w:eastAsia="TimesNewRomanPSMT"/>
        </w:rPr>
        <w:t>kszej ni</w:t>
      </w:r>
      <w:r w:rsidRPr="006419F1">
        <w:rPr>
          <w:rFonts w:eastAsia="TimesNewRomanPSMT" w:hint="eastAsia"/>
        </w:rPr>
        <w:t>ż</w:t>
      </w:r>
      <w:r w:rsidRPr="006419F1">
        <w:rPr>
          <w:rFonts w:eastAsia="TimesNewRomanPSMT"/>
        </w:rPr>
        <w:t xml:space="preserve"> 5 mm, powinna mie</w:t>
      </w:r>
      <w:r w:rsidRPr="006419F1">
        <w:rPr>
          <w:rFonts w:eastAsia="TimesNewRomanPSMT" w:hint="eastAsia"/>
        </w:rPr>
        <w:t>ć</w:t>
      </w:r>
      <w:r w:rsidRPr="006419F1">
        <w:rPr>
          <w:rFonts w:eastAsia="TimesNewRomanPSMT"/>
        </w:rPr>
        <w:t xml:space="preserve"> grubo</w:t>
      </w:r>
      <w:r w:rsidRPr="006419F1">
        <w:rPr>
          <w:rFonts w:eastAsia="TimesNewRomanPSMT" w:hint="eastAsia"/>
        </w:rPr>
        <w:t>ść</w:t>
      </w:r>
      <w:r w:rsidRPr="006419F1">
        <w:rPr>
          <w:rFonts w:eastAsia="TimesNewRomanPSMT"/>
        </w:rPr>
        <w:t xml:space="preserve"> nie mniejsz</w:t>
      </w:r>
      <w:r w:rsidRPr="006419F1">
        <w:rPr>
          <w:rFonts w:eastAsia="TimesNewRomanPSMT" w:hint="eastAsia"/>
        </w:rPr>
        <w:t>ą</w:t>
      </w:r>
      <w:r w:rsidRPr="006419F1">
        <w:rPr>
          <w:rFonts w:eastAsia="TimesNewRomanPSMT"/>
        </w:rPr>
        <w:t xml:space="preserve"> ni</w:t>
      </w:r>
      <w:r w:rsidRPr="006419F1">
        <w:rPr>
          <w:rFonts w:eastAsia="TimesNewRomanPSMT" w:hint="eastAsia"/>
        </w:rPr>
        <w:t>ż</w:t>
      </w:r>
      <w:r w:rsidRPr="006419F1">
        <w:rPr>
          <w:rFonts w:eastAsia="TimesNewRomanPSMT"/>
        </w:rPr>
        <w:t xml:space="preserve"> 85 </w:t>
      </w:r>
      <w:r w:rsidRPr="006419F1">
        <w:t>µm</w:t>
      </w:r>
      <w:r w:rsidRPr="006419F1">
        <w:rPr>
          <w:rFonts w:eastAsia="TimesNewRomanPSMT"/>
        </w:rPr>
        <w:t>. Minimalna grubo</w:t>
      </w:r>
      <w:r w:rsidRPr="006419F1">
        <w:rPr>
          <w:rFonts w:eastAsia="TimesNewRomanPSMT" w:hint="eastAsia"/>
        </w:rPr>
        <w:t>ść</w:t>
      </w:r>
      <w:r w:rsidRPr="006419F1">
        <w:rPr>
          <w:rFonts w:eastAsia="TimesNewRomanPSMT"/>
        </w:rPr>
        <w:t xml:space="preserve"> pow</w:t>
      </w:r>
      <w:r w:rsidRPr="006419F1">
        <w:rPr>
          <w:rFonts w:eastAsia="TimesNewRomanPSMT" w:hint="eastAsia"/>
        </w:rPr>
        <w:t>ł</w:t>
      </w:r>
      <w:r w:rsidRPr="006419F1">
        <w:rPr>
          <w:rFonts w:eastAsia="TimesNewRomanPSMT"/>
        </w:rPr>
        <w:t>oki cynkowej dla cie</w:t>
      </w:r>
      <w:r w:rsidRPr="006419F1">
        <w:rPr>
          <w:rFonts w:eastAsia="TimesNewRomanPSMT" w:hint="eastAsia"/>
        </w:rPr>
        <w:t>ń</w:t>
      </w:r>
      <w:r w:rsidRPr="006419F1">
        <w:rPr>
          <w:rFonts w:eastAsia="TimesNewRomanPSMT"/>
        </w:rPr>
        <w:t>szych przekroj</w:t>
      </w:r>
      <w:r w:rsidRPr="006419F1">
        <w:rPr>
          <w:rFonts w:eastAsia="TimesNewRomanPSMT" w:hint="eastAsia"/>
        </w:rPr>
        <w:t>ó</w:t>
      </w:r>
      <w:r w:rsidRPr="006419F1">
        <w:rPr>
          <w:rFonts w:eastAsia="TimesNewRomanPSMT"/>
        </w:rPr>
        <w:t>w stalowych wynosi 60</w:t>
      </w:r>
      <w:r w:rsidRPr="006419F1">
        <w:t xml:space="preserve"> µm.</w:t>
      </w:r>
    </w:p>
    <w:p w14:paraId="51BE659F" w14:textId="77777777" w:rsidR="00400522" w:rsidRPr="006419F1" w:rsidRDefault="00400522" w:rsidP="00400522">
      <w:pPr>
        <w:overflowPunct/>
        <w:textAlignment w:val="auto"/>
        <w:rPr>
          <w:rFonts w:eastAsia="TimesNewRomanPSMT"/>
        </w:rPr>
      </w:pPr>
      <w:r w:rsidRPr="006419F1">
        <w:rPr>
          <w:rFonts w:eastAsia="TimesNewRomanPSMT"/>
        </w:rPr>
        <w:t>Po cynkowaniu pow</w:t>
      </w:r>
      <w:r w:rsidRPr="006419F1">
        <w:rPr>
          <w:rFonts w:eastAsia="TimesNewRomanPSMT" w:hint="eastAsia"/>
        </w:rPr>
        <w:t>ł</w:t>
      </w:r>
      <w:r w:rsidRPr="006419F1">
        <w:rPr>
          <w:rFonts w:eastAsia="TimesNewRomanPSMT"/>
        </w:rPr>
        <w:t>oka powinna spe</w:t>
      </w:r>
      <w:r w:rsidRPr="006419F1">
        <w:rPr>
          <w:rFonts w:eastAsia="TimesNewRomanPSMT" w:hint="eastAsia"/>
        </w:rPr>
        <w:t>ł</w:t>
      </w:r>
      <w:r w:rsidRPr="006419F1">
        <w:rPr>
          <w:rFonts w:eastAsia="TimesNewRomanPSMT"/>
        </w:rPr>
        <w:t>nia</w:t>
      </w:r>
      <w:r w:rsidRPr="006419F1">
        <w:rPr>
          <w:rFonts w:eastAsia="TimesNewRomanPSMT" w:hint="eastAsia"/>
        </w:rPr>
        <w:t>ć</w:t>
      </w:r>
      <w:r w:rsidRPr="006419F1">
        <w:rPr>
          <w:rFonts w:eastAsia="TimesNewRomanPSMT"/>
        </w:rPr>
        <w:t xml:space="preserve"> nast</w:t>
      </w:r>
      <w:r w:rsidRPr="006419F1">
        <w:rPr>
          <w:rFonts w:eastAsia="TimesNewRomanPSMT" w:hint="eastAsia"/>
        </w:rPr>
        <w:t>ę</w:t>
      </w:r>
      <w:r w:rsidRPr="006419F1">
        <w:rPr>
          <w:rFonts w:eastAsia="TimesNewRomanPSMT"/>
        </w:rPr>
        <w:t>puj</w:t>
      </w:r>
      <w:r w:rsidRPr="006419F1">
        <w:rPr>
          <w:rFonts w:eastAsia="TimesNewRomanPSMT" w:hint="eastAsia"/>
        </w:rPr>
        <w:t>ą</w:t>
      </w:r>
      <w:r w:rsidRPr="006419F1">
        <w:rPr>
          <w:rFonts w:eastAsia="TimesNewRomanPSMT"/>
        </w:rPr>
        <w:t>ce wymagania:</w:t>
      </w:r>
    </w:p>
    <w:p w14:paraId="104D6785" w14:textId="77777777" w:rsidR="00400522" w:rsidRPr="006419F1" w:rsidRDefault="00400522" w:rsidP="00400522">
      <w:pPr>
        <w:overflowPunct/>
        <w:textAlignment w:val="auto"/>
        <w:rPr>
          <w:rFonts w:eastAsia="TimesNewRomanPSMT"/>
        </w:rPr>
      </w:pPr>
      <w:r w:rsidRPr="006419F1">
        <w:rPr>
          <w:rFonts w:eastAsia="TimesNewRomanPSMT"/>
        </w:rPr>
        <w:t>- brak twardego cynku</w:t>
      </w:r>
    </w:p>
    <w:p w14:paraId="04891C3B" w14:textId="77777777" w:rsidR="00400522" w:rsidRPr="006419F1" w:rsidRDefault="00400522" w:rsidP="00400522">
      <w:pPr>
        <w:overflowPunct/>
        <w:textAlignment w:val="auto"/>
        <w:rPr>
          <w:rFonts w:eastAsia="TimesNewRomanPSMT"/>
        </w:rPr>
      </w:pPr>
      <w:r w:rsidRPr="006419F1">
        <w:rPr>
          <w:rFonts w:eastAsia="TimesNewRomanPSMT"/>
        </w:rPr>
        <w:t>- brak pozosta</w:t>
      </w:r>
      <w:r w:rsidRPr="006419F1">
        <w:rPr>
          <w:rFonts w:eastAsia="TimesNewRomanPSMT" w:hint="eastAsia"/>
        </w:rPr>
        <w:t>ł</w:t>
      </w:r>
      <w:r w:rsidRPr="006419F1">
        <w:rPr>
          <w:rFonts w:eastAsia="TimesNewRomanPSMT"/>
        </w:rPr>
        <w:t>o</w:t>
      </w:r>
      <w:r w:rsidRPr="006419F1">
        <w:rPr>
          <w:rFonts w:eastAsia="TimesNewRomanPSMT" w:hint="eastAsia"/>
        </w:rPr>
        <w:t>ś</w:t>
      </w:r>
      <w:r w:rsidRPr="006419F1">
        <w:rPr>
          <w:rFonts w:eastAsia="TimesNewRomanPSMT"/>
        </w:rPr>
        <w:t>ci topnik</w:t>
      </w:r>
      <w:r w:rsidRPr="006419F1">
        <w:rPr>
          <w:rFonts w:eastAsia="TimesNewRomanPSMT" w:hint="eastAsia"/>
        </w:rPr>
        <w:t>ó</w:t>
      </w:r>
      <w:r w:rsidRPr="006419F1">
        <w:rPr>
          <w:rFonts w:eastAsia="TimesNewRomanPSMT"/>
        </w:rPr>
        <w:t xml:space="preserve">w i resztek </w:t>
      </w:r>
      <w:r w:rsidRPr="006419F1">
        <w:rPr>
          <w:rFonts w:eastAsia="TimesNewRomanPSMT" w:hint="eastAsia"/>
        </w:rPr>
        <w:t>ż</w:t>
      </w:r>
      <w:r w:rsidRPr="006419F1">
        <w:rPr>
          <w:rFonts w:eastAsia="TimesNewRomanPSMT"/>
        </w:rPr>
        <w:t>u</w:t>
      </w:r>
      <w:r w:rsidRPr="006419F1">
        <w:rPr>
          <w:rFonts w:eastAsia="TimesNewRomanPSMT" w:hint="eastAsia"/>
        </w:rPr>
        <w:t>ż</w:t>
      </w:r>
      <w:r w:rsidRPr="006419F1">
        <w:rPr>
          <w:rFonts w:eastAsia="TimesNewRomanPSMT"/>
        </w:rPr>
        <w:t>la cynkowego</w:t>
      </w:r>
    </w:p>
    <w:p w14:paraId="1B0CBEC8" w14:textId="77777777" w:rsidR="00400522" w:rsidRPr="006419F1" w:rsidRDefault="00400522" w:rsidP="00400522">
      <w:pPr>
        <w:overflowPunct/>
        <w:textAlignment w:val="auto"/>
        <w:rPr>
          <w:rFonts w:eastAsia="TimesNewRomanPSMT"/>
        </w:rPr>
      </w:pPr>
      <w:r w:rsidRPr="006419F1">
        <w:rPr>
          <w:rFonts w:eastAsia="TimesNewRomanPSMT"/>
        </w:rPr>
        <w:t xml:space="preserve">- brak </w:t>
      </w:r>
      <w:proofErr w:type="spellStart"/>
      <w:r w:rsidRPr="006419F1">
        <w:rPr>
          <w:rFonts w:eastAsia="TimesNewRomanPSMT"/>
        </w:rPr>
        <w:t>odspoje</w:t>
      </w:r>
      <w:r w:rsidRPr="006419F1">
        <w:rPr>
          <w:rFonts w:eastAsia="TimesNewRomanPSMT" w:hint="eastAsia"/>
        </w:rPr>
        <w:t>ń</w:t>
      </w:r>
      <w:proofErr w:type="spellEnd"/>
      <w:r w:rsidRPr="006419F1">
        <w:rPr>
          <w:rFonts w:eastAsia="TimesNewRomanPSMT"/>
        </w:rPr>
        <w:t xml:space="preserve"> cynku od pod</w:t>
      </w:r>
      <w:r w:rsidRPr="006419F1">
        <w:rPr>
          <w:rFonts w:eastAsia="TimesNewRomanPSMT" w:hint="eastAsia"/>
        </w:rPr>
        <w:t>ł</w:t>
      </w:r>
      <w:r w:rsidRPr="006419F1">
        <w:rPr>
          <w:rFonts w:eastAsia="TimesNewRomanPSMT"/>
        </w:rPr>
        <w:t>o</w:t>
      </w:r>
      <w:r w:rsidRPr="006419F1">
        <w:rPr>
          <w:rFonts w:eastAsia="TimesNewRomanPSMT" w:hint="eastAsia"/>
        </w:rPr>
        <w:t>ż</w:t>
      </w:r>
      <w:r w:rsidRPr="006419F1">
        <w:rPr>
          <w:rFonts w:eastAsia="TimesNewRomanPSMT"/>
        </w:rPr>
        <w:t>a</w:t>
      </w:r>
    </w:p>
    <w:p w14:paraId="52FFACBC" w14:textId="77777777" w:rsidR="00400522" w:rsidRPr="006419F1" w:rsidRDefault="00400522" w:rsidP="00400522">
      <w:pPr>
        <w:overflowPunct/>
        <w:textAlignment w:val="auto"/>
        <w:rPr>
          <w:rFonts w:eastAsia="TimesNewRomanPSMT"/>
        </w:rPr>
      </w:pPr>
      <w:r w:rsidRPr="006419F1">
        <w:rPr>
          <w:rFonts w:eastAsia="TimesNewRomanPSMT"/>
        </w:rPr>
        <w:t>- brak odprysk</w:t>
      </w:r>
      <w:r w:rsidRPr="006419F1">
        <w:rPr>
          <w:rFonts w:eastAsia="TimesNewRomanPSMT" w:hint="eastAsia"/>
        </w:rPr>
        <w:t>ó</w:t>
      </w:r>
      <w:r w:rsidRPr="006419F1">
        <w:rPr>
          <w:rFonts w:eastAsia="TimesNewRomanPSMT"/>
        </w:rPr>
        <w:t>w cynku</w:t>
      </w:r>
    </w:p>
    <w:p w14:paraId="35929D56" w14:textId="2822928B" w:rsidR="00400522" w:rsidRPr="006419F1" w:rsidRDefault="00400522" w:rsidP="00400522">
      <w:pPr>
        <w:overflowPunct/>
        <w:textAlignment w:val="auto"/>
        <w:rPr>
          <w:rFonts w:eastAsia="TimesNewRomanPSMT"/>
        </w:rPr>
      </w:pPr>
      <w:r w:rsidRPr="006419F1">
        <w:rPr>
          <w:rFonts w:eastAsia="TimesNewRomanPSMT"/>
        </w:rPr>
        <w:t>- brak zgrubie</w:t>
      </w:r>
      <w:r w:rsidRPr="006419F1">
        <w:rPr>
          <w:rFonts w:eastAsia="TimesNewRomanPSMT" w:hint="eastAsia"/>
        </w:rPr>
        <w:t>ń</w:t>
      </w:r>
      <w:r w:rsidRPr="006419F1">
        <w:rPr>
          <w:rFonts w:eastAsia="TimesNewRomanPSMT"/>
        </w:rPr>
        <w:t>, p</w:t>
      </w:r>
      <w:r w:rsidRPr="006419F1">
        <w:rPr>
          <w:rFonts w:eastAsia="TimesNewRomanPSMT" w:hint="eastAsia"/>
        </w:rPr>
        <w:t>ę</w:t>
      </w:r>
      <w:r w:rsidRPr="006419F1">
        <w:rPr>
          <w:rFonts w:eastAsia="TimesNewRomanPSMT"/>
        </w:rPr>
        <w:t>cherzy i miejsc o chropowato</w:t>
      </w:r>
      <w:r w:rsidRPr="006419F1">
        <w:rPr>
          <w:rFonts w:eastAsia="TimesNewRomanPSMT" w:hint="eastAsia"/>
        </w:rPr>
        <w:t>ś</w:t>
      </w:r>
      <w:r w:rsidRPr="006419F1">
        <w:rPr>
          <w:rFonts w:eastAsia="TimesNewRomanPSMT"/>
        </w:rPr>
        <w:t>ci wy</w:t>
      </w:r>
      <w:r w:rsidRPr="006419F1">
        <w:rPr>
          <w:rFonts w:eastAsia="TimesNewRomanPSMT" w:hint="eastAsia"/>
        </w:rPr>
        <w:t>ż</w:t>
      </w:r>
      <w:r w:rsidRPr="006419F1">
        <w:rPr>
          <w:rFonts w:eastAsia="TimesNewRomanPSMT"/>
        </w:rPr>
        <w:t>szej ni</w:t>
      </w:r>
      <w:r w:rsidRPr="006419F1">
        <w:rPr>
          <w:rFonts w:eastAsia="TimesNewRomanPSMT" w:hint="eastAsia"/>
        </w:rPr>
        <w:t>ż</w:t>
      </w:r>
      <w:r w:rsidRPr="006419F1">
        <w:rPr>
          <w:rFonts w:eastAsia="TimesNewRomanPSMT"/>
        </w:rPr>
        <w:t xml:space="preserve"> </w:t>
      </w:r>
      <w:r w:rsidRPr="006419F1">
        <w:rPr>
          <w:rFonts w:eastAsia="TimesNewRomanPSMT" w:hint="eastAsia"/>
        </w:rPr>
        <w:t>„</w:t>
      </w:r>
      <w:r w:rsidRPr="006419F1">
        <w:rPr>
          <w:rFonts w:eastAsia="TimesNewRomanPSMT"/>
        </w:rPr>
        <w:t>fine</w:t>
      </w:r>
      <w:r w:rsidR="009663C4" w:rsidRPr="006419F1">
        <w:rPr>
          <w:rFonts w:eastAsia="TimesNewRomanPSMT" w:hint="eastAsia"/>
        </w:rPr>
        <w:t xml:space="preserve"> </w:t>
      </w:r>
      <w:r w:rsidRPr="006419F1">
        <w:rPr>
          <w:rFonts w:eastAsia="TimesNewRomanPSMT"/>
        </w:rPr>
        <w:t>wg PN EN ISO 8503</w:t>
      </w:r>
    </w:p>
    <w:p w14:paraId="54AABB71" w14:textId="77777777" w:rsidR="00400522" w:rsidRPr="006419F1" w:rsidRDefault="00400522" w:rsidP="00400522">
      <w:pPr>
        <w:overflowPunct/>
        <w:textAlignment w:val="auto"/>
        <w:rPr>
          <w:rFonts w:eastAsia="TimesNewRomanPSMT"/>
        </w:rPr>
      </w:pPr>
      <w:r w:rsidRPr="006419F1">
        <w:rPr>
          <w:rFonts w:eastAsia="TimesNewRomanPSMT"/>
        </w:rPr>
        <w:t>- brak miejsc nieocynkowanych na kraw</w:t>
      </w:r>
      <w:r w:rsidRPr="006419F1">
        <w:rPr>
          <w:rFonts w:eastAsia="TimesNewRomanPSMT" w:hint="eastAsia"/>
        </w:rPr>
        <w:t>ę</w:t>
      </w:r>
      <w:r w:rsidRPr="006419F1">
        <w:rPr>
          <w:rFonts w:eastAsia="TimesNewRomanPSMT"/>
        </w:rPr>
        <w:t>dziach i 1 cm od nich;</w:t>
      </w:r>
    </w:p>
    <w:p w14:paraId="35C9407C" w14:textId="77777777" w:rsidR="00B2597B" w:rsidRPr="006419F1" w:rsidRDefault="00B2597B" w:rsidP="00400522">
      <w:pPr>
        <w:overflowPunct/>
        <w:textAlignment w:val="auto"/>
        <w:rPr>
          <w:rFonts w:eastAsia="TimesNewRomanPSMT"/>
        </w:rPr>
      </w:pPr>
    </w:p>
    <w:p w14:paraId="6BC3D7E3" w14:textId="604E4566" w:rsidR="00400522" w:rsidRPr="006419F1" w:rsidRDefault="00400522" w:rsidP="00400522">
      <w:pPr>
        <w:overflowPunct/>
        <w:textAlignment w:val="auto"/>
        <w:rPr>
          <w:rFonts w:eastAsia="TimesNewRomanPSMT"/>
        </w:rPr>
      </w:pPr>
      <w:r w:rsidRPr="006419F1">
        <w:rPr>
          <w:rFonts w:eastAsia="TimesNewRomanPSMT"/>
        </w:rPr>
        <w:t>Ocen</w:t>
      </w:r>
      <w:r w:rsidRPr="006419F1">
        <w:rPr>
          <w:rFonts w:eastAsia="TimesNewRomanPSMT" w:hint="eastAsia"/>
        </w:rPr>
        <w:t>ę</w:t>
      </w:r>
      <w:r w:rsidRPr="006419F1">
        <w:rPr>
          <w:rFonts w:eastAsia="TimesNewRomanPSMT"/>
        </w:rPr>
        <w:t xml:space="preserve"> materia</w:t>
      </w:r>
      <w:r w:rsidRPr="006419F1">
        <w:rPr>
          <w:rFonts w:eastAsia="TimesNewRomanPSMT" w:hint="eastAsia"/>
        </w:rPr>
        <w:t>ł</w:t>
      </w:r>
      <w:r w:rsidRPr="006419F1">
        <w:rPr>
          <w:rFonts w:eastAsia="TimesNewRomanPSMT"/>
        </w:rPr>
        <w:t>u na pow</w:t>
      </w:r>
      <w:r w:rsidRPr="006419F1">
        <w:rPr>
          <w:rFonts w:eastAsia="TimesNewRomanPSMT" w:hint="eastAsia"/>
        </w:rPr>
        <w:t>ł</w:t>
      </w:r>
      <w:r w:rsidRPr="006419F1">
        <w:rPr>
          <w:rFonts w:eastAsia="TimesNewRomanPSMT"/>
        </w:rPr>
        <w:t>ok</w:t>
      </w:r>
      <w:r w:rsidRPr="006419F1">
        <w:rPr>
          <w:rFonts w:eastAsia="TimesNewRomanPSMT" w:hint="eastAsia"/>
        </w:rPr>
        <w:t>ę</w:t>
      </w:r>
      <w:r w:rsidRPr="006419F1">
        <w:rPr>
          <w:rFonts w:eastAsia="TimesNewRomanPSMT"/>
        </w:rPr>
        <w:t xml:space="preserve"> cynkow</w:t>
      </w:r>
      <w:r w:rsidRPr="006419F1">
        <w:rPr>
          <w:rFonts w:eastAsia="TimesNewRomanPSMT" w:hint="eastAsia"/>
        </w:rPr>
        <w:t>ą</w:t>
      </w:r>
      <w:r w:rsidRPr="006419F1">
        <w:rPr>
          <w:rFonts w:eastAsia="TimesNewRomanPSMT"/>
        </w:rPr>
        <w:t xml:space="preserve"> nale</w:t>
      </w:r>
      <w:r w:rsidRPr="006419F1">
        <w:rPr>
          <w:rFonts w:eastAsia="TimesNewRomanPSMT" w:hint="eastAsia"/>
        </w:rPr>
        <w:t>ż</w:t>
      </w:r>
      <w:r w:rsidRPr="006419F1">
        <w:rPr>
          <w:rFonts w:eastAsia="TimesNewRomanPSMT"/>
        </w:rPr>
        <w:t>y przeprowadzi</w:t>
      </w:r>
      <w:r w:rsidRPr="006419F1">
        <w:rPr>
          <w:rFonts w:eastAsia="TimesNewRomanPSMT" w:hint="eastAsia"/>
        </w:rPr>
        <w:t>ć</w:t>
      </w:r>
      <w:r w:rsidRPr="006419F1">
        <w:rPr>
          <w:rFonts w:eastAsia="TimesNewRomanPSMT"/>
        </w:rPr>
        <w:t xml:space="preserve"> w oparciu o atest Producenta.</w:t>
      </w:r>
    </w:p>
    <w:p w14:paraId="533E0537" w14:textId="77777777" w:rsidR="00400522" w:rsidRPr="006419F1" w:rsidRDefault="00400522" w:rsidP="00400522">
      <w:pPr>
        <w:overflowPunct/>
        <w:textAlignment w:val="auto"/>
        <w:rPr>
          <w:rFonts w:eastAsia="TimesNewRomanPSMT"/>
        </w:rPr>
      </w:pPr>
      <w:r w:rsidRPr="006419F1">
        <w:rPr>
          <w:rFonts w:eastAsia="TimesNewRomanPSMT"/>
        </w:rPr>
        <w:t>Sprawdzenie przygotowania powierzchni nale</w:t>
      </w:r>
      <w:r w:rsidRPr="006419F1">
        <w:rPr>
          <w:rFonts w:eastAsia="TimesNewRomanPSMT" w:hint="eastAsia"/>
        </w:rPr>
        <w:t>ż</w:t>
      </w:r>
      <w:r w:rsidRPr="006419F1">
        <w:rPr>
          <w:rFonts w:eastAsia="TimesNewRomanPSMT"/>
        </w:rPr>
        <w:t>y przeprowadzi</w:t>
      </w:r>
      <w:r w:rsidRPr="006419F1">
        <w:rPr>
          <w:rFonts w:eastAsia="TimesNewRomanPSMT" w:hint="eastAsia"/>
        </w:rPr>
        <w:t>ć</w:t>
      </w:r>
      <w:r w:rsidRPr="006419F1">
        <w:rPr>
          <w:rFonts w:eastAsia="TimesNewRomanPSMT"/>
        </w:rPr>
        <w:t xml:space="preserve"> wizualnie nieuzbrojonym okiem przy </w:t>
      </w:r>
      <w:r w:rsidRPr="006419F1">
        <w:rPr>
          <w:rFonts w:eastAsia="TimesNewRomanPSMT" w:hint="eastAsia"/>
        </w:rPr>
        <w:t>ś</w:t>
      </w:r>
      <w:r w:rsidRPr="006419F1">
        <w:rPr>
          <w:rFonts w:eastAsia="TimesNewRomanPSMT"/>
        </w:rPr>
        <w:t>wietle dziennym lub sztucznym rozproszonym. Ocenia si</w:t>
      </w:r>
      <w:r w:rsidRPr="006419F1">
        <w:rPr>
          <w:rFonts w:eastAsia="TimesNewRomanPSMT" w:hint="eastAsia"/>
        </w:rPr>
        <w:t>ę</w:t>
      </w:r>
      <w:r w:rsidRPr="006419F1">
        <w:rPr>
          <w:rFonts w:eastAsia="TimesNewRomanPSMT"/>
        </w:rPr>
        <w:t xml:space="preserve"> stan powierzchni (sucho</w:t>
      </w:r>
      <w:r w:rsidRPr="006419F1">
        <w:rPr>
          <w:rFonts w:eastAsia="TimesNewRomanPSMT" w:hint="eastAsia"/>
        </w:rPr>
        <w:t>ść</w:t>
      </w:r>
      <w:r w:rsidRPr="006419F1">
        <w:rPr>
          <w:rFonts w:eastAsia="TimesNewRomanPSMT"/>
        </w:rPr>
        <w:t>, brak zadzior</w:t>
      </w:r>
      <w:r w:rsidRPr="006419F1">
        <w:rPr>
          <w:rFonts w:eastAsia="TimesNewRomanPSMT" w:hint="eastAsia"/>
        </w:rPr>
        <w:t>ó</w:t>
      </w:r>
      <w:r w:rsidRPr="006419F1">
        <w:rPr>
          <w:rFonts w:eastAsia="TimesNewRomanPSMT"/>
        </w:rPr>
        <w:t>w, zapyle</w:t>
      </w:r>
      <w:r w:rsidRPr="006419F1">
        <w:rPr>
          <w:rFonts w:eastAsia="TimesNewRomanPSMT" w:hint="eastAsia"/>
        </w:rPr>
        <w:t>ń</w:t>
      </w:r>
      <w:r w:rsidRPr="006419F1">
        <w:rPr>
          <w:rFonts w:eastAsia="TimesNewRomanPSMT"/>
        </w:rPr>
        <w:t>, ostrych kraw</w:t>
      </w:r>
      <w:r w:rsidRPr="006419F1">
        <w:rPr>
          <w:rFonts w:eastAsia="TimesNewRomanPSMT" w:hint="eastAsia"/>
        </w:rPr>
        <w:t>ę</w:t>
      </w:r>
      <w:r w:rsidRPr="006419F1">
        <w:rPr>
          <w:rFonts w:eastAsia="TimesNewRomanPSMT"/>
        </w:rPr>
        <w:t>dzi, brak zanieczyszcze</w:t>
      </w:r>
      <w:r w:rsidRPr="006419F1">
        <w:rPr>
          <w:rFonts w:eastAsia="TimesNewRomanPSMT" w:hint="eastAsia"/>
        </w:rPr>
        <w:t>ń</w:t>
      </w:r>
      <w:r w:rsidRPr="006419F1">
        <w:rPr>
          <w:rFonts w:eastAsia="TimesNewRomanPSMT"/>
        </w:rPr>
        <w:t xml:space="preserve"> olejami i smarami, brak rdzy nalotowej), stopie</w:t>
      </w:r>
      <w:r w:rsidRPr="006419F1">
        <w:rPr>
          <w:rFonts w:eastAsia="TimesNewRomanPSMT" w:hint="eastAsia"/>
        </w:rPr>
        <w:t>ń</w:t>
      </w:r>
      <w:r w:rsidRPr="006419F1">
        <w:rPr>
          <w:rFonts w:eastAsia="TimesNewRomanPSMT"/>
        </w:rPr>
        <w:t xml:space="preserve"> czysto</w:t>
      </w:r>
      <w:r w:rsidRPr="006419F1">
        <w:rPr>
          <w:rFonts w:eastAsia="TimesNewRomanPSMT" w:hint="eastAsia"/>
        </w:rPr>
        <w:t>ś</w:t>
      </w:r>
      <w:r w:rsidRPr="006419F1">
        <w:rPr>
          <w:rFonts w:eastAsia="TimesNewRomanPSMT"/>
        </w:rPr>
        <w:t>ci i chropowato</w:t>
      </w:r>
      <w:r w:rsidRPr="006419F1">
        <w:rPr>
          <w:rFonts w:eastAsia="TimesNewRomanPSMT" w:hint="eastAsia"/>
        </w:rPr>
        <w:t>ść</w:t>
      </w:r>
      <w:r w:rsidRPr="006419F1">
        <w:rPr>
          <w:rFonts w:eastAsia="TimesNewRomanPSMT"/>
        </w:rPr>
        <w:t xml:space="preserve"> powierzchni. Stopie</w:t>
      </w:r>
      <w:r w:rsidRPr="006419F1">
        <w:rPr>
          <w:rFonts w:eastAsia="TimesNewRomanPSMT" w:hint="eastAsia"/>
        </w:rPr>
        <w:t>ń</w:t>
      </w:r>
      <w:r w:rsidRPr="006419F1">
        <w:rPr>
          <w:rFonts w:eastAsia="TimesNewRomanPSMT"/>
        </w:rPr>
        <w:t xml:space="preserve"> czysto</w:t>
      </w:r>
      <w:r w:rsidRPr="006419F1">
        <w:rPr>
          <w:rFonts w:eastAsia="TimesNewRomanPSMT" w:hint="eastAsia"/>
        </w:rPr>
        <w:t>ś</w:t>
      </w:r>
      <w:r w:rsidRPr="006419F1">
        <w:rPr>
          <w:rFonts w:eastAsia="TimesNewRomanPSMT"/>
        </w:rPr>
        <w:t>ci ocenia si</w:t>
      </w:r>
      <w:r w:rsidRPr="006419F1">
        <w:rPr>
          <w:rFonts w:eastAsia="TimesNewRomanPSMT" w:hint="eastAsia"/>
        </w:rPr>
        <w:t>ę</w:t>
      </w:r>
      <w:r w:rsidRPr="006419F1">
        <w:rPr>
          <w:rFonts w:eastAsia="TimesNewRomanPSMT"/>
        </w:rPr>
        <w:t xml:space="preserve"> na podstawie PN ISO 8501-1, stopie</w:t>
      </w:r>
      <w:r w:rsidRPr="006419F1">
        <w:rPr>
          <w:rFonts w:eastAsia="TimesNewRomanPSMT" w:hint="eastAsia"/>
        </w:rPr>
        <w:t>ń</w:t>
      </w:r>
      <w:r w:rsidRPr="006419F1">
        <w:rPr>
          <w:rFonts w:eastAsia="TimesNewRomanPSMT"/>
        </w:rPr>
        <w:t xml:space="preserve"> chropowato</w:t>
      </w:r>
      <w:r w:rsidRPr="006419F1">
        <w:rPr>
          <w:rFonts w:eastAsia="TimesNewRomanPSMT" w:hint="eastAsia"/>
        </w:rPr>
        <w:t>ś</w:t>
      </w:r>
      <w:r w:rsidRPr="006419F1">
        <w:rPr>
          <w:rFonts w:eastAsia="TimesNewRomanPSMT"/>
        </w:rPr>
        <w:t>ci na podstawie PN ISO 8503, a przygotowanie powierzchni na podstawie PN EN ISO 8501-3.</w:t>
      </w:r>
    </w:p>
    <w:p w14:paraId="0D5B0299" w14:textId="77777777" w:rsidR="00400522" w:rsidRPr="006419F1" w:rsidRDefault="00400522" w:rsidP="00400522">
      <w:pPr>
        <w:overflowPunct/>
        <w:textAlignment w:val="auto"/>
        <w:rPr>
          <w:rFonts w:eastAsia="TimesNewRomanPSMT"/>
        </w:rPr>
      </w:pPr>
      <w:r w:rsidRPr="006419F1">
        <w:rPr>
          <w:rFonts w:eastAsia="TimesNewRomanPSMT"/>
        </w:rPr>
        <w:lastRenderedPageBreak/>
        <w:t>W trakcie cynkowania ogniowego nale</w:t>
      </w:r>
      <w:r w:rsidRPr="006419F1">
        <w:rPr>
          <w:rFonts w:eastAsia="TimesNewRomanPSMT" w:hint="eastAsia"/>
        </w:rPr>
        <w:t>ż</w:t>
      </w:r>
      <w:r w:rsidRPr="006419F1">
        <w:rPr>
          <w:rFonts w:eastAsia="TimesNewRomanPSMT"/>
        </w:rPr>
        <w:t>y sprawdza</w:t>
      </w:r>
      <w:r w:rsidRPr="006419F1">
        <w:rPr>
          <w:rFonts w:eastAsia="TimesNewRomanPSMT" w:hint="eastAsia"/>
        </w:rPr>
        <w:t>ć</w:t>
      </w:r>
      <w:r w:rsidRPr="006419F1">
        <w:rPr>
          <w:rFonts w:eastAsia="TimesNewRomanPSMT"/>
        </w:rPr>
        <w:t xml:space="preserve"> warunki technologiczne (temperatura k</w:t>
      </w:r>
      <w:r w:rsidRPr="006419F1">
        <w:rPr>
          <w:rFonts w:eastAsia="TimesNewRomanPSMT" w:hint="eastAsia"/>
        </w:rPr>
        <w:t>ą</w:t>
      </w:r>
      <w:r w:rsidRPr="006419F1">
        <w:rPr>
          <w:rFonts w:eastAsia="TimesNewRomanPSMT"/>
        </w:rPr>
        <w:t>pieli cynkowej, zanurzenie konstrukcji w k</w:t>
      </w:r>
      <w:r w:rsidRPr="006419F1">
        <w:rPr>
          <w:rFonts w:eastAsia="TimesNewRomanPSMT" w:hint="eastAsia"/>
        </w:rPr>
        <w:t>ą</w:t>
      </w:r>
      <w:r w:rsidRPr="006419F1">
        <w:rPr>
          <w:rFonts w:eastAsia="TimesNewRomanPSMT"/>
        </w:rPr>
        <w:t>pieli, czas trwania k</w:t>
      </w:r>
      <w:r w:rsidRPr="006419F1">
        <w:rPr>
          <w:rFonts w:eastAsia="TimesNewRomanPSMT" w:hint="eastAsia"/>
        </w:rPr>
        <w:t>ą</w:t>
      </w:r>
      <w:r w:rsidRPr="006419F1">
        <w:rPr>
          <w:rFonts w:eastAsia="TimesNewRomanPSMT"/>
        </w:rPr>
        <w:t>pieli zgodny z instrukcj</w:t>
      </w:r>
      <w:r w:rsidRPr="006419F1">
        <w:rPr>
          <w:rFonts w:eastAsia="TimesNewRomanPSMT" w:hint="eastAsia"/>
        </w:rPr>
        <w:t>ą</w:t>
      </w:r>
      <w:r w:rsidRPr="006419F1">
        <w:rPr>
          <w:rFonts w:eastAsia="TimesNewRomanPSMT"/>
        </w:rPr>
        <w:t xml:space="preserve"> obs</w:t>
      </w:r>
      <w:r w:rsidRPr="006419F1">
        <w:rPr>
          <w:rFonts w:eastAsia="TimesNewRomanPSMT" w:hint="eastAsia"/>
        </w:rPr>
        <w:t>ł</w:t>
      </w:r>
      <w:r w:rsidRPr="006419F1">
        <w:rPr>
          <w:rFonts w:eastAsia="TimesNewRomanPSMT"/>
        </w:rPr>
        <w:t>ugi urz</w:t>
      </w:r>
      <w:r w:rsidRPr="006419F1">
        <w:rPr>
          <w:rFonts w:eastAsia="TimesNewRomanPSMT" w:hint="eastAsia"/>
        </w:rPr>
        <w:t>ą</w:t>
      </w:r>
      <w:r w:rsidRPr="006419F1">
        <w:rPr>
          <w:rFonts w:eastAsia="TimesNewRomanPSMT"/>
        </w:rPr>
        <w:t>dze</w:t>
      </w:r>
      <w:r w:rsidRPr="006419F1">
        <w:rPr>
          <w:rFonts w:eastAsia="TimesNewRomanPSMT" w:hint="eastAsia"/>
        </w:rPr>
        <w:t>ń</w:t>
      </w:r>
      <w:r w:rsidRPr="006419F1">
        <w:rPr>
          <w:rFonts w:eastAsia="TimesNewRomanPSMT"/>
        </w:rPr>
        <w:t>, stosowanie innych zalece</w:t>
      </w:r>
      <w:r w:rsidRPr="006419F1">
        <w:rPr>
          <w:rFonts w:eastAsia="TimesNewRomanPSMT" w:hint="eastAsia"/>
        </w:rPr>
        <w:t>ń</w:t>
      </w:r>
      <w:r w:rsidRPr="006419F1">
        <w:rPr>
          <w:rFonts w:eastAsia="TimesNewRomanPSMT"/>
        </w:rPr>
        <w:t xml:space="preserve"> instrukcji obs</w:t>
      </w:r>
      <w:r w:rsidRPr="006419F1">
        <w:rPr>
          <w:rFonts w:eastAsia="TimesNewRomanPSMT" w:hint="eastAsia"/>
        </w:rPr>
        <w:t>ł</w:t>
      </w:r>
      <w:r w:rsidRPr="006419F1">
        <w:rPr>
          <w:rFonts w:eastAsia="TimesNewRomanPSMT"/>
        </w:rPr>
        <w:t>ugi urz</w:t>
      </w:r>
      <w:r w:rsidRPr="006419F1">
        <w:rPr>
          <w:rFonts w:eastAsia="TimesNewRomanPSMT" w:hint="eastAsia"/>
        </w:rPr>
        <w:t>ą</w:t>
      </w:r>
      <w:r w:rsidRPr="006419F1">
        <w:rPr>
          <w:rFonts w:eastAsia="TimesNewRomanPSMT"/>
        </w:rPr>
        <w:t>dze</w:t>
      </w:r>
      <w:r w:rsidRPr="006419F1">
        <w:rPr>
          <w:rFonts w:eastAsia="TimesNewRomanPSMT" w:hint="eastAsia"/>
        </w:rPr>
        <w:t>ń</w:t>
      </w:r>
      <w:r w:rsidRPr="006419F1">
        <w:rPr>
          <w:rFonts w:eastAsia="TimesNewRomanPSMT"/>
        </w:rPr>
        <w:t>).</w:t>
      </w:r>
    </w:p>
    <w:p w14:paraId="39241910" w14:textId="77777777" w:rsidR="00C42E1E" w:rsidRPr="006419F1" w:rsidRDefault="00400522" w:rsidP="00400522">
      <w:pPr>
        <w:overflowPunct/>
        <w:textAlignment w:val="auto"/>
        <w:rPr>
          <w:rFonts w:eastAsia="TimesNewRomanPSMT"/>
        </w:rPr>
      </w:pPr>
      <w:r w:rsidRPr="006419F1">
        <w:rPr>
          <w:rFonts w:eastAsia="TimesNewRomanPSMT"/>
        </w:rPr>
        <w:t>Ocen</w:t>
      </w:r>
      <w:r w:rsidRPr="006419F1">
        <w:rPr>
          <w:rFonts w:eastAsia="TimesNewRomanPSMT" w:hint="eastAsia"/>
        </w:rPr>
        <w:t>ę</w:t>
      </w:r>
      <w:r w:rsidRPr="006419F1">
        <w:rPr>
          <w:rFonts w:eastAsia="TimesNewRomanPSMT"/>
        </w:rPr>
        <w:t xml:space="preserve"> jako</w:t>
      </w:r>
      <w:r w:rsidRPr="006419F1">
        <w:rPr>
          <w:rFonts w:eastAsia="TimesNewRomanPSMT" w:hint="eastAsia"/>
        </w:rPr>
        <w:t>ś</w:t>
      </w:r>
      <w:r w:rsidRPr="006419F1">
        <w:rPr>
          <w:rFonts w:eastAsia="TimesNewRomanPSMT"/>
        </w:rPr>
        <w:t>ci nale</w:t>
      </w:r>
      <w:r w:rsidRPr="006419F1">
        <w:rPr>
          <w:rFonts w:eastAsia="TimesNewRomanPSMT" w:hint="eastAsia"/>
        </w:rPr>
        <w:t>ż</w:t>
      </w:r>
      <w:r w:rsidRPr="006419F1">
        <w:rPr>
          <w:rFonts w:eastAsia="TimesNewRomanPSMT"/>
        </w:rPr>
        <w:t>y wykona</w:t>
      </w:r>
      <w:r w:rsidRPr="006419F1">
        <w:rPr>
          <w:rFonts w:eastAsia="TimesNewRomanPSMT" w:hint="eastAsia"/>
        </w:rPr>
        <w:t>ć</w:t>
      </w:r>
      <w:r w:rsidRPr="006419F1">
        <w:rPr>
          <w:rFonts w:eastAsia="TimesNewRomanPSMT"/>
        </w:rPr>
        <w:t xml:space="preserve"> pod k</w:t>
      </w:r>
      <w:r w:rsidRPr="006419F1">
        <w:rPr>
          <w:rFonts w:eastAsia="TimesNewRomanPSMT" w:hint="eastAsia"/>
        </w:rPr>
        <w:t>ą</w:t>
      </w:r>
      <w:r w:rsidRPr="006419F1">
        <w:rPr>
          <w:rFonts w:eastAsia="TimesNewRomanPSMT"/>
        </w:rPr>
        <w:t>tem jej zewn</w:t>
      </w:r>
      <w:r w:rsidRPr="006419F1">
        <w:rPr>
          <w:rFonts w:eastAsia="TimesNewRomanPSMT" w:hint="eastAsia"/>
        </w:rPr>
        <w:t>ę</w:t>
      </w:r>
      <w:r w:rsidRPr="006419F1">
        <w:rPr>
          <w:rFonts w:eastAsia="TimesNewRomanPSMT"/>
        </w:rPr>
        <w:t>trznego wygl</w:t>
      </w:r>
      <w:r w:rsidRPr="006419F1">
        <w:rPr>
          <w:rFonts w:eastAsia="TimesNewRomanPSMT" w:hint="eastAsia"/>
        </w:rPr>
        <w:t>ą</w:t>
      </w:r>
      <w:r w:rsidRPr="006419F1">
        <w:rPr>
          <w:rFonts w:eastAsia="TimesNewRomanPSMT"/>
        </w:rPr>
        <w:t>du, por</w:t>
      </w:r>
      <w:r w:rsidRPr="006419F1">
        <w:rPr>
          <w:rFonts w:eastAsia="TimesNewRomanPSMT" w:hint="eastAsia"/>
        </w:rPr>
        <w:t>ó</w:t>
      </w:r>
      <w:r w:rsidRPr="006419F1">
        <w:rPr>
          <w:rFonts w:eastAsia="TimesNewRomanPSMT"/>
        </w:rPr>
        <w:t>wnuj</w:t>
      </w:r>
      <w:r w:rsidRPr="006419F1">
        <w:rPr>
          <w:rFonts w:eastAsia="TimesNewRomanPSMT" w:hint="eastAsia"/>
        </w:rPr>
        <w:t>ą</w:t>
      </w:r>
      <w:r w:rsidRPr="006419F1">
        <w:rPr>
          <w:rFonts w:eastAsia="TimesNewRomanPSMT"/>
        </w:rPr>
        <w:t>c z uzgodnionymi uprzednio wzorami pow</w:t>
      </w:r>
      <w:r w:rsidRPr="006419F1">
        <w:rPr>
          <w:rFonts w:eastAsia="TimesNewRomanPSMT" w:hint="eastAsia"/>
        </w:rPr>
        <w:t>ł</w:t>
      </w:r>
      <w:r w:rsidRPr="006419F1">
        <w:rPr>
          <w:rFonts w:eastAsia="TimesNewRomanPSMT"/>
        </w:rPr>
        <w:t>oki metalizacyjnej. Pow</w:t>
      </w:r>
      <w:r w:rsidRPr="006419F1">
        <w:rPr>
          <w:rFonts w:eastAsia="TimesNewRomanPSMT" w:hint="eastAsia"/>
        </w:rPr>
        <w:t>ł</w:t>
      </w:r>
      <w:r w:rsidRPr="006419F1">
        <w:rPr>
          <w:rFonts w:eastAsia="TimesNewRomanPSMT"/>
        </w:rPr>
        <w:t>oka metalizacyjna powinna spe</w:t>
      </w:r>
      <w:r w:rsidRPr="006419F1">
        <w:rPr>
          <w:rFonts w:eastAsia="TimesNewRomanPSMT" w:hint="eastAsia"/>
        </w:rPr>
        <w:t>ł</w:t>
      </w:r>
      <w:r w:rsidRPr="006419F1">
        <w:rPr>
          <w:rFonts w:eastAsia="TimesNewRomanPSMT"/>
        </w:rPr>
        <w:t>nia</w:t>
      </w:r>
      <w:r w:rsidRPr="006419F1">
        <w:rPr>
          <w:rFonts w:eastAsia="TimesNewRomanPSMT" w:hint="eastAsia"/>
        </w:rPr>
        <w:t>ć</w:t>
      </w:r>
      <w:r w:rsidRPr="006419F1">
        <w:rPr>
          <w:rFonts w:eastAsia="TimesNewRomanPSMT"/>
        </w:rPr>
        <w:t xml:space="preserve"> wymagania PN-EN 22063. </w:t>
      </w:r>
    </w:p>
    <w:p w14:paraId="777F6578" w14:textId="5BD29828" w:rsidR="00400522" w:rsidRPr="006419F1" w:rsidRDefault="00400522" w:rsidP="00400522">
      <w:pPr>
        <w:overflowPunct/>
        <w:textAlignment w:val="auto"/>
        <w:rPr>
          <w:rFonts w:eastAsia="TimesNewRomanPSMT"/>
        </w:rPr>
      </w:pPr>
      <w:r w:rsidRPr="006419F1">
        <w:rPr>
          <w:rFonts w:eastAsia="TimesNewRomanPSMT"/>
        </w:rPr>
        <w:t>Porowato</w:t>
      </w:r>
      <w:r w:rsidRPr="006419F1">
        <w:rPr>
          <w:rFonts w:eastAsia="TimesNewRomanPSMT" w:hint="eastAsia"/>
        </w:rPr>
        <w:t>ść</w:t>
      </w:r>
      <w:r w:rsidRPr="006419F1">
        <w:rPr>
          <w:rFonts w:eastAsia="TimesNewRomanPSMT"/>
        </w:rPr>
        <w:t xml:space="preserve"> pow</w:t>
      </w:r>
      <w:r w:rsidRPr="006419F1">
        <w:rPr>
          <w:rFonts w:eastAsia="TimesNewRomanPSMT" w:hint="eastAsia"/>
        </w:rPr>
        <w:t>ł</w:t>
      </w:r>
      <w:r w:rsidRPr="006419F1">
        <w:rPr>
          <w:rFonts w:eastAsia="TimesNewRomanPSMT"/>
        </w:rPr>
        <w:t>oki nie powinna by</w:t>
      </w:r>
      <w:r w:rsidRPr="006419F1">
        <w:rPr>
          <w:rFonts w:eastAsia="TimesNewRomanPSMT" w:hint="eastAsia"/>
        </w:rPr>
        <w:t>ć</w:t>
      </w:r>
      <w:r w:rsidRPr="006419F1">
        <w:rPr>
          <w:rFonts w:eastAsia="TimesNewRomanPSMT"/>
        </w:rPr>
        <w:t xml:space="preserve"> wi</w:t>
      </w:r>
      <w:r w:rsidRPr="006419F1">
        <w:rPr>
          <w:rFonts w:eastAsia="TimesNewRomanPSMT" w:hint="eastAsia"/>
        </w:rPr>
        <w:t>ę</w:t>
      </w:r>
      <w:r w:rsidRPr="006419F1">
        <w:rPr>
          <w:rFonts w:eastAsia="TimesNewRomanPSMT"/>
        </w:rPr>
        <w:t>ksza ni</w:t>
      </w:r>
      <w:r w:rsidRPr="006419F1">
        <w:rPr>
          <w:rFonts w:eastAsia="TimesNewRomanPSMT" w:hint="eastAsia"/>
        </w:rPr>
        <w:t>ż</w:t>
      </w:r>
      <w:r w:rsidRPr="006419F1">
        <w:rPr>
          <w:rFonts w:eastAsia="TimesNewRomanPSMT"/>
        </w:rPr>
        <w:t xml:space="preserve"> 40% obj. Pow</w:t>
      </w:r>
      <w:r w:rsidRPr="006419F1">
        <w:rPr>
          <w:rFonts w:eastAsia="TimesNewRomanPSMT" w:hint="eastAsia"/>
        </w:rPr>
        <w:t>ł</w:t>
      </w:r>
      <w:r w:rsidRPr="006419F1">
        <w:rPr>
          <w:rFonts w:eastAsia="TimesNewRomanPSMT"/>
        </w:rPr>
        <w:t>oka powinna by</w:t>
      </w:r>
      <w:r w:rsidRPr="006419F1">
        <w:rPr>
          <w:rFonts w:eastAsia="TimesNewRomanPSMT" w:hint="eastAsia"/>
        </w:rPr>
        <w:t>ć</w:t>
      </w:r>
      <w:r w:rsidRPr="006419F1">
        <w:rPr>
          <w:rFonts w:eastAsia="TimesNewRomanPSMT"/>
        </w:rPr>
        <w:t xml:space="preserve"> jednorodna. Przyczepno</w:t>
      </w:r>
      <w:r w:rsidRPr="006419F1">
        <w:rPr>
          <w:rFonts w:eastAsia="TimesNewRomanPSMT" w:hint="eastAsia"/>
        </w:rPr>
        <w:t>ść</w:t>
      </w:r>
      <w:r w:rsidRPr="006419F1">
        <w:rPr>
          <w:rFonts w:eastAsia="TimesNewRomanPSMT"/>
        </w:rPr>
        <w:t xml:space="preserve"> powinna by</w:t>
      </w:r>
      <w:r w:rsidRPr="006419F1">
        <w:rPr>
          <w:rFonts w:eastAsia="TimesNewRomanPSMT" w:hint="eastAsia"/>
        </w:rPr>
        <w:t>ć</w:t>
      </w:r>
      <w:r w:rsidRPr="006419F1">
        <w:rPr>
          <w:rFonts w:eastAsia="TimesNewRomanPSMT"/>
        </w:rPr>
        <w:t xml:space="preserve">  </w:t>
      </w:r>
      <w:r w:rsidRPr="006419F1">
        <w:rPr>
          <w:spacing w:val="-1"/>
        </w:rPr>
        <w:t>≥5,0</w:t>
      </w:r>
      <w:r w:rsidRPr="006419F1">
        <w:rPr>
          <w:rFonts w:eastAsia="TimesNewRomanPSMT"/>
        </w:rPr>
        <w:t xml:space="preserve"> MPa.</w:t>
      </w:r>
    </w:p>
    <w:p w14:paraId="6D64AE24" w14:textId="438A1A4A" w:rsidR="00400522" w:rsidRPr="006419F1" w:rsidRDefault="00400522" w:rsidP="00906DA2">
      <w:pPr>
        <w:pStyle w:val="Styl1"/>
        <w:rPr>
          <w:color w:val="auto"/>
        </w:rPr>
      </w:pPr>
      <w:r w:rsidRPr="006419F1">
        <w:rPr>
          <w:color w:val="auto"/>
        </w:rPr>
        <w:t>5.</w:t>
      </w:r>
      <w:r w:rsidR="0098508D" w:rsidRPr="006419F1">
        <w:rPr>
          <w:color w:val="auto"/>
        </w:rPr>
        <w:t>4</w:t>
      </w:r>
      <w:r w:rsidRPr="006419F1">
        <w:rPr>
          <w:color w:val="auto"/>
        </w:rPr>
        <w:t>. Wymagania odnośnie robót antykorozyjnych</w:t>
      </w:r>
    </w:p>
    <w:p w14:paraId="4A799D87" w14:textId="2DB357B9" w:rsidR="00400522" w:rsidRPr="006419F1" w:rsidRDefault="00400522" w:rsidP="00400522">
      <w:pPr>
        <w:pStyle w:val="Akapitzlist"/>
        <w:numPr>
          <w:ilvl w:val="0"/>
          <w:numId w:val="0"/>
        </w:numPr>
        <w:jc w:val="both"/>
        <w:rPr>
          <w:sz w:val="20"/>
          <w:lang w:bidi="ar-SA"/>
        </w:rPr>
      </w:pPr>
      <w:r w:rsidRPr="006419F1">
        <w:rPr>
          <w:sz w:val="20"/>
          <w:lang w:bidi="ar-SA"/>
        </w:rPr>
        <w:t xml:space="preserve">Wykonawca zabezpieczy antykorozyjnie wszystkie elementy balustrad. </w:t>
      </w:r>
    </w:p>
    <w:p w14:paraId="369D2706" w14:textId="77777777" w:rsidR="00400522" w:rsidRPr="006419F1" w:rsidRDefault="00400522" w:rsidP="00400522">
      <w:pPr>
        <w:pStyle w:val="Akapitzlist"/>
        <w:numPr>
          <w:ilvl w:val="0"/>
          <w:numId w:val="0"/>
        </w:numPr>
        <w:jc w:val="both"/>
        <w:rPr>
          <w:sz w:val="20"/>
          <w:lang w:bidi="ar-SA"/>
        </w:rPr>
      </w:pPr>
      <w:r w:rsidRPr="006419F1">
        <w:rPr>
          <w:sz w:val="20"/>
          <w:lang w:bidi="ar-SA"/>
        </w:rPr>
        <w:t xml:space="preserve">Powierzchnia stalowa powinna zostać oczyszczona do stopnia Sa2 ½. </w:t>
      </w:r>
    </w:p>
    <w:p w14:paraId="45EEE8FF" w14:textId="77777777" w:rsidR="00400522" w:rsidRPr="006419F1" w:rsidRDefault="00400522" w:rsidP="00400522">
      <w:pPr>
        <w:pStyle w:val="Akapitzlist"/>
        <w:numPr>
          <w:ilvl w:val="0"/>
          <w:numId w:val="0"/>
        </w:numPr>
        <w:jc w:val="both"/>
        <w:rPr>
          <w:sz w:val="20"/>
          <w:lang w:bidi="ar-SA"/>
        </w:rPr>
      </w:pPr>
      <w:r w:rsidRPr="006419F1">
        <w:rPr>
          <w:sz w:val="20"/>
          <w:lang w:bidi="ar-SA"/>
        </w:rPr>
        <w:t xml:space="preserve">Zalecany system dla powierzchni stalowych i ocynkowanych: </w:t>
      </w:r>
    </w:p>
    <w:p w14:paraId="796D53FA" w14:textId="77777777" w:rsidR="00400522" w:rsidRPr="006419F1" w:rsidRDefault="00400522" w:rsidP="00400522">
      <w:pPr>
        <w:pStyle w:val="Akapitzlist"/>
        <w:numPr>
          <w:ilvl w:val="0"/>
          <w:numId w:val="320"/>
        </w:numPr>
        <w:spacing w:after="200" w:line="276" w:lineRule="auto"/>
        <w:contextualSpacing/>
        <w:jc w:val="both"/>
        <w:rPr>
          <w:sz w:val="20"/>
          <w:lang w:bidi="ar-SA"/>
        </w:rPr>
      </w:pPr>
      <w:r w:rsidRPr="006419F1">
        <w:rPr>
          <w:sz w:val="20"/>
          <w:lang w:bidi="ar-SA"/>
        </w:rPr>
        <w:t xml:space="preserve">jako powłokę gruntową i </w:t>
      </w:r>
      <w:proofErr w:type="spellStart"/>
      <w:r w:rsidRPr="006419F1">
        <w:rPr>
          <w:sz w:val="20"/>
          <w:lang w:bidi="ar-SA"/>
        </w:rPr>
        <w:t>międzywarstwową</w:t>
      </w:r>
      <w:proofErr w:type="spellEnd"/>
      <w:r w:rsidRPr="006419F1">
        <w:rPr>
          <w:sz w:val="20"/>
          <w:lang w:bidi="ar-SA"/>
        </w:rPr>
        <w:t xml:space="preserve"> zastosować farby epoksydowe wysokocynkowe, </w:t>
      </w:r>
    </w:p>
    <w:p w14:paraId="723B99C0" w14:textId="77777777" w:rsidR="00400522" w:rsidRPr="006419F1" w:rsidRDefault="00400522" w:rsidP="00400522">
      <w:pPr>
        <w:pStyle w:val="Akapitzlist"/>
        <w:numPr>
          <w:ilvl w:val="0"/>
          <w:numId w:val="320"/>
        </w:numPr>
        <w:spacing w:after="200" w:line="276" w:lineRule="auto"/>
        <w:contextualSpacing/>
        <w:jc w:val="both"/>
        <w:rPr>
          <w:sz w:val="20"/>
          <w:lang w:bidi="ar-SA"/>
        </w:rPr>
      </w:pPr>
      <w:r w:rsidRPr="006419F1">
        <w:rPr>
          <w:sz w:val="20"/>
          <w:lang w:bidi="ar-SA"/>
        </w:rPr>
        <w:t xml:space="preserve">jako powłokę nawierzchniową farby hybrydowe </w:t>
      </w:r>
      <w:proofErr w:type="spellStart"/>
      <w:r w:rsidRPr="006419F1">
        <w:rPr>
          <w:sz w:val="20"/>
          <w:lang w:bidi="ar-SA"/>
        </w:rPr>
        <w:t>polisiloksanowe</w:t>
      </w:r>
      <w:proofErr w:type="spellEnd"/>
      <w:r w:rsidRPr="006419F1">
        <w:rPr>
          <w:sz w:val="20"/>
          <w:lang w:bidi="ar-SA"/>
        </w:rPr>
        <w:t xml:space="preserve">. </w:t>
      </w:r>
    </w:p>
    <w:p w14:paraId="7386455F" w14:textId="5B0E4DD1" w:rsidR="00400522" w:rsidRPr="006419F1" w:rsidRDefault="00400522" w:rsidP="00400522">
      <w:r w:rsidRPr="006419F1">
        <w:t xml:space="preserve">Dla zalecanego systemu całkowita grubość suchych powłok wynosi 240÷320 µm. Zastosowane systemy powłokowe muszą posiadać ważną </w:t>
      </w:r>
      <w:r w:rsidR="00385154" w:rsidRPr="006419F1">
        <w:t>krajową ocenę</w:t>
      </w:r>
      <w:r w:rsidRPr="006419F1">
        <w:t xml:space="preserve"> techniczną lub europejską aprobatę techniczną. Zabezpieczenia powłok antykorozyjnych mają mieć zapewnioną trwałość nie krótszą niż 15 lat.</w:t>
      </w:r>
    </w:p>
    <w:p w14:paraId="012039A3" w14:textId="77777777" w:rsidR="00400522" w:rsidRPr="006419F1" w:rsidRDefault="00400522" w:rsidP="00400522">
      <w:pPr>
        <w:overflowPunct/>
        <w:textAlignment w:val="auto"/>
      </w:pPr>
      <w:r w:rsidRPr="006419F1">
        <w:t>Należy stosować materiały malarskie, należące do jednego systemu (najlepiej pochodzące od jednego producenta), nadające się na ocynkowane powierzchnie stalowe. Kolorystyka malowanych elementów do zaakceptowania przez Zamawiającego.</w:t>
      </w:r>
    </w:p>
    <w:p w14:paraId="4C4FD9E3" w14:textId="1887FCB8" w:rsidR="00400522" w:rsidRPr="006419F1" w:rsidRDefault="00400522" w:rsidP="00400522">
      <w:pPr>
        <w:overflowPunct/>
        <w:textAlignment w:val="auto"/>
      </w:pPr>
      <w:r w:rsidRPr="006419F1">
        <w:t>Należy zastosować powłokę malarską o piętnastoletniej trwałości w rozumieniu normy ISO 12944-2.</w:t>
      </w:r>
    </w:p>
    <w:p w14:paraId="2E66B1BC" w14:textId="0CCC8C31" w:rsidR="00400522" w:rsidRPr="006419F1" w:rsidRDefault="00400522" w:rsidP="00400522">
      <w:pPr>
        <w:overflowPunct/>
        <w:textAlignment w:val="auto"/>
      </w:pPr>
      <w:r w:rsidRPr="006419F1">
        <w:t xml:space="preserve">Ostateczne zatwierdzenie zestawu materiałów będzie dokonane przez Inspektora Nadzoru. </w:t>
      </w:r>
    </w:p>
    <w:p w14:paraId="34BD3730" w14:textId="4246612D" w:rsidR="00400522" w:rsidRPr="006419F1" w:rsidRDefault="00400522" w:rsidP="00400522">
      <w:pPr>
        <w:overflowPunct/>
        <w:textAlignment w:val="auto"/>
      </w:pPr>
      <w:r w:rsidRPr="006419F1">
        <w:t xml:space="preserve">Zaleca się, żeby ocynkowane ogniowo elementy balustrad zostały w całości (bez styków montażowych) zabezpieczone antykorozyjnie w wytwórni lub przynajmniej zagruntowane natychmiast po ocynkowaniu i przywiezione na plac budowy celem montażu. </w:t>
      </w:r>
    </w:p>
    <w:p w14:paraId="0E606124" w14:textId="7DEE8655" w:rsidR="00400522" w:rsidRPr="006419F1" w:rsidRDefault="00400522" w:rsidP="00400522">
      <w:pPr>
        <w:overflowPunct/>
        <w:textAlignment w:val="auto"/>
        <w:rPr>
          <w:rFonts w:eastAsia="TimesNewRomanPSMT"/>
        </w:rPr>
      </w:pPr>
      <w:r w:rsidRPr="006419F1">
        <w:t>Po montażu balustrad ewentualne uszkodzenia powłok powinny być naprawione powłokami zgodnie z przyjętym systemem.</w:t>
      </w:r>
      <w:r w:rsidR="007804C0" w:rsidRPr="006419F1">
        <w:t xml:space="preserve"> </w:t>
      </w:r>
      <w:r w:rsidRPr="006419F1">
        <w:rPr>
          <w:rFonts w:eastAsia="TimesNewRomanPSMT"/>
        </w:rPr>
        <w:t>Optymalna temperatura powietrza podczas prowadzenia prac malarskich wynosi od + 15</w:t>
      </w:r>
      <w:r w:rsidRPr="006419F1">
        <w:rPr>
          <w:rFonts w:eastAsia="TimesNewRomanPSMT"/>
          <w:vertAlign w:val="superscript"/>
        </w:rPr>
        <w:t xml:space="preserve">0 </w:t>
      </w:r>
      <w:r w:rsidRPr="006419F1">
        <w:rPr>
          <w:rFonts w:eastAsia="TimesNewRomanPSMT"/>
        </w:rPr>
        <w:t>C do +30</w:t>
      </w:r>
      <w:r w:rsidRPr="006419F1">
        <w:rPr>
          <w:rFonts w:eastAsia="TimesNewRomanPSMT"/>
          <w:vertAlign w:val="superscript"/>
        </w:rPr>
        <w:t>0</w:t>
      </w:r>
      <w:r w:rsidRPr="006419F1">
        <w:rPr>
          <w:rFonts w:eastAsia="TimesNewRomanPSMT"/>
        </w:rPr>
        <w:t xml:space="preserve"> C i nie powinna być niższa niż +5</w:t>
      </w:r>
      <w:r w:rsidRPr="006419F1">
        <w:rPr>
          <w:rFonts w:eastAsia="TimesNewRomanPSMT"/>
          <w:vertAlign w:val="superscript"/>
        </w:rPr>
        <w:t>0</w:t>
      </w:r>
      <w:r w:rsidRPr="006419F1">
        <w:rPr>
          <w:rFonts w:eastAsia="TimesNewRomanPSMT"/>
        </w:rPr>
        <w:t xml:space="preserve"> C. Wilgotność względna powietrza nie może przekraczać 80 %, nie wolno prowadzić robót malarskich w czasie deszczu, mgły i w czasie występowania rosy oraz przy silnym wietrze.</w:t>
      </w:r>
    </w:p>
    <w:p w14:paraId="227B57A7" w14:textId="77777777" w:rsidR="00400522" w:rsidRPr="006419F1" w:rsidRDefault="00400522" w:rsidP="00400522">
      <w:pPr>
        <w:overflowPunct/>
        <w:textAlignment w:val="auto"/>
        <w:rPr>
          <w:rFonts w:eastAsia="TimesNewRomanPSMT"/>
        </w:rPr>
      </w:pPr>
      <w:r w:rsidRPr="006419F1">
        <w:rPr>
          <w:rFonts w:eastAsia="TimesNewRomanPSMT"/>
        </w:rPr>
        <w:t>Temperatura podłoża powinna wynosić co najmniej +10</w:t>
      </w:r>
      <w:r w:rsidRPr="006419F1">
        <w:rPr>
          <w:rFonts w:eastAsia="TimesNewRomanPSMT"/>
          <w:vertAlign w:val="superscript"/>
        </w:rPr>
        <w:t>0</w:t>
      </w:r>
      <w:r w:rsidRPr="006419F1">
        <w:rPr>
          <w:rFonts w:eastAsia="TimesNewRomanPSMT"/>
        </w:rPr>
        <w:t>C i powinna być o 3</w:t>
      </w:r>
      <w:r w:rsidRPr="006419F1">
        <w:rPr>
          <w:rFonts w:eastAsia="TimesNewRomanPSMT"/>
          <w:vertAlign w:val="superscript"/>
        </w:rPr>
        <w:t>0</w:t>
      </w:r>
      <w:r w:rsidRPr="006419F1">
        <w:rPr>
          <w:rFonts w:eastAsia="TimesNewRomanPSMT"/>
        </w:rPr>
        <w:t xml:space="preserve">C wyższa od punktu rosy. </w:t>
      </w:r>
    </w:p>
    <w:p w14:paraId="70DE76A2" w14:textId="77777777" w:rsidR="00400522" w:rsidRPr="006419F1" w:rsidRDefault="00400522" w:rsidP="00400522">
      <w:pPr>
        <w:overflowPunct/>
        <w:textAlignment w:val="auto"/>
        <w:rPr>
          <w:rFonts w:eastAsia="TimesNewRomanPSMT"/>
        </w:rPr>
      </w:pPr>
      <w:r w:rsidRPr="006419F1">
        <w:rPr>
          <w:rFonts w:eastAsia="TimesNewRomanPSMT"/>
        </w:rPr>
        <w:t xml:space="preserve">Należy przestrzegać warunku, by świeża powłoka malarska nie była narażona w czasie schnięcia na działanie kurzu </w:t>
      </w:r>
      <w:r w:rsidRPr="006419F1">
        <w:rPr>
          <w:rFonts w:eastAsia="TimesNewRomanPSMT"/>
        </w:rPr>
        <w:br/>
        <w:t>i deszczu. Po 15 września prace malarskie powinny być wykonywane pod osłonami z możliwością regulacji temperatury i wilgotności.</w:t>
      </w:r>
    </w:p>
    <w:p w14:paraId="217A244F" w14:textId="77777777" w:rsidR="00400522" w:rsidRPr="006419F1" w:rsidRDefault="00400522" w:rsidP="00400522">
      <w:pPr>
        <w:overflowPunct/>
        <w:textAlignment w:val="auto"/>
        <w:rPr>
          <w:b/>
          <w:bCs/>
        </w:rPr>
      </w:pPr>
      <w:r w:rsidRPr="006419F1">
        <w:rPr>
          <w:rFonts w:eastAsia="TimesNewRomanPSMT"/>
        </w:rPr>
        <w:t>Oprócz ww. warunków należy przestrzegać warunków podanych przez Producenta materiałów malarskich.</w:t>
      </w:r>
    </w:p>
    <w:p w14:paraId="65CF9D20" w14:textId="77777777" w:rsidR="00400522" w:rsidRPr="006419F1" w:rsidRDefault="00400522" w:rsidP="00400522">
      <w:pPr>
        <w:overflowPunct/>
        <w:jc w:val="left"/>
        <w:textAlignment w:val="auto"/>
        <w:rPr>
          <w:rFonts w:eastAsia="TimesNewRomanPSMT"/>
        </w:rPr>
      </w:pPr>
      <w:r w:rsidRPr="006419F1">
        <w:rPr>
          <w:rFonts w:eastAsia="TimesNewRomanPSMT"/>
        </w:rPr>
        <w:t>Podczas schnięcia i utwardzania powłok należy zapewnić warunki otoczenia zgodnie z kartami technicznymi</w:t>
      </w:r>
    </w:p>
    <w:p w14:paraId="68CBB7D4" w14:textId="77777777" w:rsidR="00400522" w:rsidRPr="006419F1" w:rsidRDefault="00400522" w:rsidP="00400522">
      <w:pPr>
        <w:overflowPunct/>
        <w:jc w:val="left"/>
        <w:textAlignment w:val="auto"/>
        <w:rPr>
          <w:rFonts w:eastAsia="TimesNewRomanPSMT"/>
        </w:rPr>
      </w:pPr>
      <w:r w:rsidRPr="006419F1">
        <w:rPr>
          <w:rFonts w:eastAsia="TimesNewRomanPSMT"/>
        </w:rPr>
        <w:t>produktu.</w:t>
      </w:r>
    </w:p>
    <w:p w14:paraId="6A582CBC" w14:textId="77777777" w:rsidR="00400522" w:rsidRPr="006419F1" w:rsidRDefault="00400522" w:rsidP="00400522">
      <w:pPr>
        <w:overflowPunct/>
        <w:jc w:val="left"/>
        <w:textAlignment w:val="auto"/>
        <w:rPr>
          <w:rFonts w:eastAsia="TimesNewRomanPSMT"/>
        </w:rPr>
      </w:pPr>
      <w:r w:rsidRPr="006419F1">
        <w:rPr>
          <w:rFonts w:eastAsia="TimesNewRomanPSMT"/>
        </w:rPr>
        <w:t>Podczas wykonywania każdej kolejnej powłoki konieczne jest:</w:t>
      </w:r>
    </w:p>
    <w:p w14:paraId="53B917A4" w14:textId="77777777" w:rsidR="00400522" w:rsidRPr="006419F1" w:rsidRDefault="00400522" w:rsidP="00400522">
      <w:pPr>
        <w:overflowPunct/>
        <w:jc w:val="left"/>
        <w:textAlignment w:val="auto"/>
        <w:rPr>
          <w:rFonts w:eastAsia="TimesNewRomanPSMT"/>
        </w:rPr>
      </w:pPr>
      <w:r w:rsidRPr="006419F1">
        <w:rPr>
          <w:rFonts w:eastAsia="TimesNewRomanPSMT"/>
        </w:rPr>
        <w:t>1) przestrzeganie czasu nałożenia kolejnej powłoki zgodnie z zaleceniami producenta farb,</w:t>
      </w:r>
    </w:p>
    <w:p w14:paraId="7ECCC544" w14:textId="77777777" w:rsidR="00400522" w:rsidRPr="006419F1" w:rsidRDefault="00400522" w:rsidP="00400522">
      <w:pPr>
        <w:overflowPunct/>
        <w:jc w:val="left"/>
        <w:textAlignment w:val="auto"/>
        <w:rPr>
          <w:b/>
          <w:bCs/>
        </w:rPr>
      </w:pPr>
      <w:r w:rsidRPr="006419F1">
        <w:rPr>
          <w:rFonts w:eastAsia="TimesNewRomanPSMT"/>
        </w:rPr>
        <w:t>2) sprawdzenie czy poprzednia powłoka w procesach międzyoperacyjnych nie uległa zabrudzeniu i ewentualne usunięcie zabrudzenia.</w:t>
      </w:r>
    </w:p>
    <w:p w14:paraId="10B8C7FA" w14:textId="77777777" w:rsidR="00400522" w:rsidRPr="006419F1" w:rsidRDefault="00400522" w:rsidP="00400522">
      <w:pPr>
        <w:overflowPunct/>
        <w:textAlignment w:val="auto"/>
        <w:rPr>
          <w:b/>
          <w:bCs/>
        </w:rPr>
      </w:pPr>
    </w:p>
    <w:p w14:paraId="1BDC887B" w14:textId="77777777" w:rsidR="00400522" w:rsidRPr="006419F1" w:rsidRDefault="00400522" w:rsidP="00400522">
      <w:pPr>
        <w:overflowPunct/>
        <w:textAlignment w:val="auto"/>
        <w:rPr>
          <w:rFonts w:eastAsia="TimesNewRomanPSMT"/>
        </w:rPr>
      </w:pPr>
      <w:r w:rsidRPr="006419F1">
        <w:rPr>
          <w:rFonts w:eastAsia="TimesNewRomanPSMT"/>
        </w:rPr>
        <w:t>Wykonawca wykaże, że poszczególne powłoki malarskie zostały wykonane zgodnie z przedmiotowymi normami, Dokumentacją Projektową i Specyfikacją Projektową:</w:t>
      </w:r>
    </w:p>
    <w:p w14:paraId="766C952C" w14:textId="77777777" w:rsidR="00400522" w:rsidRPr="006419F1" w:rsidRDefault="00400522" w:rsidP="00400522">
      <w:pPr>
        <w:overflowPunct/>
        <w:textAlignment w:val="auto"/>
        <w:rPr>
          <w:rFonts w:eastAsia="TimesNewRomanPSMT"/>
        </w:rPr>
      </w:pPr>
      <w:r w:rsidRPr="006419F1">
        <w:rPr>
          <w:rFonts w:eastAsia="TimesNewRomanPSMT"/>
        </w:rPr>
        <w:t>- po zagruntowaniu</w:t>
      </w:r>
    </w:p>
    <w:p w14:paraId="3EA3A58E" w14:textId="77777777" w:rsidR="00400522" w:rsidRPr="006419F1" w:rsidRDefault="00400522" w:rsidP="00400522">
      <w:pPr>
        <w:overflowPunct/>
        <w:textAlignment w:val="auto"/>
        <w:rPr>
          <w:rFonts w:eastAsia="TimesNewRomanPSMT"/>
        </w:rPr>
      </w:pPr>
      <w:r w:rsidRPr="006419F1">
        <w:rPr>
          <w:rFonts w:eastAsia="TimesNewRomanPSMT"/>
        </w:rPr>
        <w:t>- po wykonaniu międzywarstwy, przed wysyłką z warsztatu</w:t>
      </w:r>
    </w:p>
    <w:p w14:paraId="27131A12" w14:textId="77777777" w:rsidR="00400522" w:rsidRPr="006419F1" w:rsidRDefault="00400522" w:rsidP="00400522">
      <w:pPr>
        <w:overflowPunct/>
        <w:textAlignment w:val="auto"/>
        <w:rPr>
          <w:rFonts w:eastAsia="TimesNewRomanPSMT"/>
        </w:rPr>
      </w:pPr>
      <w:r w:rsidRPr="006419F1">
        <w:rPr>
          <w:rFonts w:eastAsia="TimesNewRomanPSMT"/>
        </w:rPr>
        <w:t>- po wykonaniu warstwy nawierzchniowej</w:t>
      </w:r>
    </w:p>
    <w:p w14:paraId="22DBE415" w14:textId="77777777" w:rsidR="00400522" w:rsidRPr="006419F1" w:rsidRDefault="00400522" w:rsidP="00400522">
      <w:pPr>
        <w:overflowPunct/>
        <w:textAlignment w:val="auto"/>
        <w:rPr>
          <w:rFonts w:eastAsia="TimesNewRomanPSMT"/>
        </w:rPr>
      </w:pPr>
      <w:r w:rsidRPr="006419F1">
        <w:rPr>
          <w:rFonts w:eastAsia="TimesNewRomanPSMT"/>
        </w:rPr>
        <w:t>Ocenę jakości powłok malarskich przeprowadza się kontrolując:</w:t>
      </w:r>
    </w:p>
    <w:p w14:paraId="68C9AE4D" w14:textId="77777777" w:rsidR="00400522" w:rsidRPr="006419F1" w:rsidRDefault="00400522" w:rsidP="00400522">
      <w:pPr>
        <w:numPr>
          <w:ilvl w:val="0"/>
          <w:numId w:val="321"/>
        </w:numPr>
        <w:overflowPunct/>
        <w:textAlignment w:val="auto"/>
        <w:rPr>
          <w:rFonts w:eastAsia="TimesNewRomanPSMT"/>
        </w:rPr>
      </w:pPr>
      <w:r w:rsidRPr="006419F1">
        <w:rPr>
          <w:rFonts w:eastAsia="TimesNewRomanPSMT"/>
        </w:rPr>
        <w:t xml:space="preserve">Wygląd zewnętrzny powłoki – (ocena niedomalowań, zacieków, wtrąceń, zmarszczeń, cofania się wymalowania, </w:t>
      </w:r>
      <w:proofErr w:type="spellStart"/>
      <w:r w:rsidRPr="006419F1">
        <w:rPr>
          <w:rFonts w:eastAsia="TimesNewRomanPSMT"/>
        </w:rPr>
        <w:t>kraterowania</w:t>
      </w:r>
      <w:proofErr w:type="spellEnd"/>
      <w:r w:rsidRPr="006419F1">
        <w:rPr>
          <w:rFonts w:eastAsia="TimesNewRomanPSMT"/>
        </w:rPr>
        <w:t xml:space="preserve"> igłowego, </w:t>
      </w:r>
      <w:proofErr w:type="spellStart"/>
      <w:r w:rsidRPr="006419F1">
        <w:rPr>
          <w:rFonts w:eastAsia="TimesNewRomanPSMT"/>
        </w:rPr>
        <w:t>kraterowania</w:t>
      </w:r>
      <w:proofErr w:type="spellEnd"/>
      <w:r w:rsidRPr="006419F1">
        <w:rPr>
          <w:rFonts w:eastAsia="TimesNewRomanPSMT"/>
        </w:rPr>
        <w:t xml:space="preserve"> z pękającymi pęcherzami, spękań, skórki pomarańczowej, suchego natrysku, podnoszenia, zgodności koloru z projektowanym)</w:t>
      </w:r>
    </w:p>
    <w:p w14:paraId="1C30B46A" w14:textId="77777777" w:rsidR="00400522" w:rsidRPr="006419F1" w:rsidRDefault="00400522" w:rsidP="00400522">
      <w:pPr>
        <w:numPr>
          <w:ilvl w:val="0"/>
          <w:numId w:val="321"/>
        </w:numPr>
        <w:overflowPunct/>
        <w:textAlignment w:val="auto"/>
        <w:rPr>
          <w:rFonts w:eastAsia="TimesNewRomanPSMT"/>
        </w:rPr>
      </w:pPr>
      <w:r w:rsidRPr="006419F1">
        <w:rPr>
          <w:rFonts w:eastAsia="TimesNewRomanPSMT"/>
        </w:rPr>
        <w:t>Grubość powłok – Zaleca się metodę nieniszczącą</w:t>
      </w:r>
    </w:p>
    <w:p w14:paraId="13860454" w14:textId="2E9A57E4" w:rsidR="00400522" w:rsidRPr="006419F1" w:rsidRDefault="00400522" w:rsidP="00400522">
      <w:pPr>
        <w:numPr>
          <w:ilvl w:val="0"/>
          <w:numId w:val="321"/>
        </w:numPr>
        <w:overflowPunct/>
        <w:textAlignment w:val="auto"/>
        <w:rPr>
          <w:rFonts w:eastAsia="TimesNewRomanPSMT"/>
        </w:rPr>
      </w:pPr>
      <w:r w:rsidRPr="006419F1">
        <w:rPr>
          <w:rFonts w:eastAsia="TimesNewRomanPSMT"/>
        </w:rPr>
        <w:t xml:space="preserve">Przyczepność powłok – należy testować metoda </w:t>
      </w:r>
      <w:proofErr w:type="spellStart"/>
      <w:r w:rsidRPr="006419F1">
        <w:rPr>
          <w:rFonts w:eastAsia="TimesNewRomanPSMT"/>
        </w:rPr>
        <w:t>odrywową</w:t>
      </w:r>
      <w:proofErr w:type="spellEnd"/>
      <w:r w:rsidRPr="006419F1">
        <w:rPr>
          <w:rFonts w:eastAsia="TimesNewRomanPSMT"/>
        </w:rPr>
        <w:t xml:space="preserve"> (</w:t>
      </w:r>
      <w:proofErr w:type="spellStart"/>
      <w:r w:rsidRPr="006419F1">
        <w:rPr>
          <w:rFonts w:eastAsia="TimesNewRomanPSMT"/>
        </w:rPr>
        <w:t>pull</w:t>
      </w:r>
      <w:proofErr w:type="spellEnd"/>
      <w:r w:rsidRPr="006419F1">
        <w:rPr>
          <w:rFonts w:eastAsia="TimesNewRomanPSMT"/>
        </w:rPr>
        <w:t>-off) wg PN-EN ISO 4624, metodą siatki nacięć wg PN-EN ISO 2409</w:t>
      </w:r>
      <w:r w:rsidR="00270F26" w:rsidRPr="006419F1">
        <w:rPr>
          <w:rFonts w:eastAsia="TimesNewRomanPSMT"/>
        </w:rPr>
        <w:t xml:space="preserve"> </w:t>
      </w:r>
      <w:r w:rsidRPr="006419F1">
        <w:rPr>
          <w:rFonts w:eastAsia="TimesNewRomanPSMT"/>
        </w:rPr>
        <w:t>lub metodą nacięcia krzyżowego wg ASTM D 3359.</w:t>
      </w:r>
    </w:p>
    <w:p w14:paraId="1760B860" w14:textId="77777777" w:rsidR="00400522" w:rsidRPr="006419F1" w:rsidRDefault="00400522" w:rsidP="00400522">
      <w:pPr>
        <w:overflowPunct/>
        <w:jc w:val="left"/>
        <w:textAlignment w:val="auto"/>
        <w:rPr>
          <w:rFonts w:eastAsia="TimesNewRomanPSMT"/>
        </w:rPr>
      </w:pPr>
      <w:r w:rsidRPr="006419F1">
        <w:rPr>
          <w:rFonts w:eastAsia="TimesNewRomanPSMT"/>
        </w:rPr>
        <w:t>Przyczepność powinna wynosić:</w:t>
      </w:r>
    </w:p>
    <w:p w14:paraId="748DF4A4" w14:textId="77777777" w:rsidR="00400522" w:rsidRPr="006419F1" w:rsidRDefault="00400522" w:rsidP="00400522">
      <w:pPr>
        <w:overflowPunct/>
        <w:jc w:val="left"/>
        <w:textAlignment w:val="auto"/>
        <w:rPr>
          <w:rFonts w:eastAsia="TimesNewRomanPSMT"/>
        </w:rPr>
      </w:pPr>
      <w:r w:rsidRPr="006419F1">
        <w:rPr>
          <w:rFonts w:eastAsia="TimesNewRomanPSMT"/>
        </w:rPr>
        <w:t xml:space="preserve">- nie mniej niż 5MPa wg metody </w:t>
      </w:r>
      <w:proofErr w:type="spellStart"/>
      <w:r w:rsidRPr="006419F1">
        <w:rPr>
          <w:rFonts w:eastAsia="TimesNewRomanPSMT"/>
        </w:rPr>
        <w:t>odrywowej</w:t>
      </w:r>
      <w:proofErr w:type="spellEnd"/>
    </w:p>
    <w:p w14:paraId="04EF3982" w14:textId="77777777" w:rsidR="00400522" w:rsidRPr="006419F1" w:rsidRDefault="00400522" w:rsidP="00400522">
      <w:pPr>
        <w:overflowPunct/>
        <w:jc w:val="left"/>
        <w:textAlignment w:val="auto"/>
        <w:rPr>
          <w:rFonts w:eastAsia="TimesNewRomanPSMT"/>
        </w:rPr>
      </w:pPr>
      <w:r w:rsidRPr="006419F1">
        <w:rPr>
          <w:rFonts w:eastAsia="TimesNewRomanPSMT"/>
        </w:rPr>
        <w:t>- Stopień nie wyższy niż 1 wg metody siatki nacięć</w:t>
      </w:r>
    </w:p>
    <w:p w14:paraId="687DE280" w14:textId="77777777" w:rsidR="00400522" w:rsidRPr="006419F1" w:rsidRDefault="00400522" w:rsidP="00400522">
      <w:pPr>
        <w:overflowPunct/>
        <w:jc w:val="left"/>
        <w:textAlignment w:val="auto"/>
        <w:rPr>
          <w:rFonts w:eastAsia="TimesNewRomanPSMT"/>
        </w:rPr>
      </w:pPr>
      <w:r w:rsidRPr="006419F1">
        <w:rPr>
          <w:rFonts w:eastAsia="TimesNewRomanPSMT"/>
        </w:rPr>
        <w:t>- Stopień nie niższy niż 4A wg metody krzyża</w:t>
      </w:r>
    </w:p>
    <w:p w14:paraId="40674422" w14:textId="77777777" w:rsidR="00400522" w:rsidRPr="006419F1" w:rsidRDefault="00400522" w:rsidP="00400522">
      <w:pPr>
        <w:overflowPunct/>
        <w:jc w:val="left"/>
        <w:textAlignment w:val="auto"/>
        <w:rPr>
          <w:rFonts w:eastAsia="TimesNewRomanPSMT"/>
        </w:rPr>
      </w:pPr>
      <w:r w:rsidRPr="006419F1">
        <w:rPr>
          <w:rFonts w:eastAsia="TimesNewRomanPSMT"/>
        </w:rPr>
        <w:t>Po dokonaniu pomiaru każdą z wymienionych metod należy uzupełnić zniszczoną powłokę malarską tym samym systemem lakierowym, który stosowano uprzednio przy malowaniu.</w:t>
      </w:r>
    </w:p>
    <w:p w14:paraId="54AD9AF3" w14:textId="77777777" w:rsidR="00400522" w:rsidRPr="006419F1" w:rsidRDefault="00400522" w:rsidP="00400522">
      <w:pPr>
        <w:overflowPunct/>
        <w:textAlignment w:val="auto"/>
        <w:rPr>
          <w:bCs/>
        </w:rPr>
      </w:pPr>
      <w:r w:rsidRPr="006419F1">
        <w:rPr>
          <w:bCs/>
        </w:rPr>
        <w:t>Dla powierzchni &lt; 100 m</w:t>
      </w:r>
      <w:r w:rsidRPr="006419F1">
        <w:rPr>
          <w:bCs/>
          <w:vertAlign w:val="superscript"/>
        </w:rPr>
        <w:t>2</w:t>
      </w:r>
      <w:r w:rsidRPr="006419F1">
        <w:rPr>
          <w:bCs/>
        </w:rPr>
        <w:t xml:space="preserve"> przyjmuje się 3 punkty pomiarowe</w:t>
      </w:r>
    </w:p>
    <w:p w14:paraId="231E4AE0" w14:textId="77777777" w:rsidR="00400522" w:rsidRPr="006419F1" w:rsidRDefault="00400522" w:rsidP="00400522">
      <w:pPr>
        <w:numPr>
          <w:ilvl w:val="0"/>
          <w:numId w:val="322"/>
        </w:numPr>
        <w:overflowPunct/>
        <w:textAlignment w:val="auto"/>
        <w:rPr>
          <w:b/>
          <w:bCs/>
        </w:rPr>
      </w:pPr>
      <w:r w:rsidRPr="006419F1">
        <w:rPr>
          <w:rFonts w:eastAsia="TimesNewRomanPSMT"/>
        </w:rPr>
        <w:t>Twardość powłoki</w:t>
      </w:r>
    </w:p>
    <w:p w14:paraId="2B2EDA4F" w14:textId="77777777" w:rsidR="00B2597B" w:rsidRPr="006419F1" w:rsidRDefault="00B2597B" w:rsidP="00B2597B">
      <w:pPr>
        <w:overflowPunct/>
        <w:ind w:left="720"/>
        <w:textAlignment w:val="auto"/>
        <w:rPr>
          <w:rFonts w:eastAsia="TimesNewRomanPSMT"/>
        </w:rPr>
      </w:pPr>
    </w:p>
    <w:p w14:paraId="5C2B2ABF" w14:textId="77777777" w:rsidR="00400522" w:rsidRPr="006419F1" w:rsidRDefault="00400522" w:rsidP="00906DA2">
      <w:pPr>
        <w:pStyle w:val="Styl1"/>
        <w:rPr>
          <w:color w:val="auto"/>
        </w:rPr>
      </w:pPr>
      <w:r w:rsidRPr="006419F1">
        <w:rPr>
          <w:color w:val="auto"/>
        </w:rPr>
        <w:t>6. KONTROLA JAKOŚCI ROBÓT</w:t>
      </w:r>
    </w:p>
    <w:p w14:paraId="7F13C424" w14:textId="77777777" w:rsidR="00400522" w:rsidRPr="006419F1" w:rsidRDefault="00400522" w:rsidP="00906DA2">
      <w:pPr>
        <w:pStyle w:val="Styl1"/>
        <w:rPr>
          <w:color w:val="auto"/>
        </w:rPr>
      </w:pPr>
      <w:r w:rsidRPr="006419F1">
        <w:rPr>
          <w:color w:val="auto"/>
        </w:rPr>
        <w:t>6.1. Ogólne zasady kontroli jakości robót</w:t>
      </w:r>
    </w:p>
    <w:p w14:paraId="3458825A" w14:textId="77777777" w:rsidR="00400522" w:rsidRPr="006419F1" w:rsidRDefault="00400522" w:rsidP="00400522">
      <w:pPr>
        <w:numPr>
          <w:ilvl w:val="12"/>
          <w:numId w:val="0"/>
        </w:numPr>
        <w:ind w:right="-143"/>
      </w:pPr>
      <w:r w:rsidRPr="006419F1">
        <w:t>Ogólne zasady kontroli jakości robót podano w OSTWiORB D-M-00.00.00 [1] „Wymagania ogólne”, pkt 6.</w:t>
      </w:r>
    </w:p>
    <w:p w14:paraId="428D987A" w14:textId="77777777" w:rsidR="00400522" w:rsidRPr="006419F1" w:rsidRDefault="00400522" w:rsidP="00906DA2">
      <w:pPr>
        <w:pStyle w:val="Styl1"/>
        <w:rPr>
          <w:color w:val="auto"/>
        </w:rPr>
      </w:pPr>
      <w:r w:rsidRPr="006419F1">
        <w:rPr>
          <w:color w:val="auto"/>
        </w:rPr>
        <w:t>6.2. Badania przed przystąpieniem do robót</w:t>
      </w:r>
    </w:p>
    <w:p w14:paraId="4D1F5BBB" w14:textId="77777777" w:rsidR="00400522" w:rsidRPr="006419F1" w:rsidRDefault="00400522" w:rsidP="00400522">
      <w:pPr>
        <w:overflowPunct/>
        <w:textAlignment w:val="auto"/>
      </w:pPr>
      <w:r w:rsidRPr="006419F1">
        <w:t>Badania wła</w:t>
      </w:r>
      <w:r w:rsidRPr="006419F1">
        <w:rPr>
          <w:rFonts w:hint="eastAsia"/>
        </w:rPr>
        <w:t>ś</w:t>
      </w:r>
      <w:r w:rsidRPr="006419F1">
        <w:t>ciwo</w:t>
      </w:r>
      <w:r w:rsidRPr="006419F1">
        <w:rPr>
          <w:rFonts w:hint="eastAsia"/>
        </w:rPr>
        <w:t>ś</w:t>
      </w:r>
      <w:r w:rsidRPr="006419F1">
        <w:t>ci materiałów i wyrobów nale</w:t>
      </w:r>
      <w:r w:rsidRPr="006419F1">
        <w:rPr>
          <w:rFonts w:hint="eastAsia"/>
        </w:rPr>
        <w:t>ż</w:t>
      </w:r>
      <w:r w:rsidRPr="006419F1">
        <w:t>y prowadzi</w:t>
      </w:r>
      <w:r w:rsidRPr="006419F1">
        <w:rPr>
          <w:rFonts w:hint="eastAsia"/>
        </w:rPr>
        <w:t>ć</w:t>
      </w:r>
      <w:r w:rsidRPr="006419F1">
        <w:t xml:space="preserve"> wg metod, norm i procedur, powołanych w dokumentach dopuszczaj</w:t>
      </w:r>
      <w:r w:rsidRPr="006419F1">
        <w:rPr>
          <w:rFonts w:hint="eastAsia"/>
        </w:rPr>
        <w:t>ą</w:t>
      </w:r>
      <w:r w:rsidRPr="006419F1">
        <w:t>cych dany wyrób (materiał) do obrotu i stosowania zgodnie z aktualnie obowi</w:t>
      </w:r>
      <w:r w:rsidRPr="006419F1">
        <w:rPr>
          <w:rFonts w:hint="eastAsia"/>
        </w:rPr>
        <w:t>ą</w:t>
      </w:r>
      <w:r w:rsidRPr="006419F1">
        <w:t>zuj</w:t>
      </w:r>
      <w:r w:rsidRPr="006419F1">
        <w:rPr>
          <w:rFonts w:hint="eastAsia"/>
        </w:rPr>
        <w:t>ą</w:t>
      </w:r>
      <w:r w:rsidRPr="006419F1">
        <w:t xml:space="preserve">cymi przepisami. </w:t>
      </w:r>
    </w:p>
    <w:p w14:paraId="470F05DA" w14:textId="77777777" w:rsidR="00400522" w:rsidRPr="006419F1" w:rsidRDefault="00400522" w:rsidP="00400522">
      <w:pPr>
        <w:overflowPunct/>
        <w:textAlignment w:val="auto"/>
      </w:pPr>
      <w:r w:rsidRPr="006419F1">
        <w:t>Kontrol</w:t>
      </w:r>
      <w:r w:rsidRPr="006419F1">
        <w:rPr>
          <w:rFonts w:ascii="TimesNewRoman" w:eastAsia="TimesNewRoman" w:cs="TimesNewRoman" w:hint="eastAsia"/>
        </w:rPr>
        <w:t>ę</w:t>
      </w:r>
      <w:r w:rsidRPr="006419F1">
        <w:rPr>
          <w:rFonts w:ascii="TimesNewRoman" w:eastAsia="TimesNewRoman" w:cs="TimesNewRoman"/>
        </w:rPr>
        <w:t xml:space="preserve"> </w:t>
      </w:r>
      <w:r w:rsidRPr="006419F1">
        <w:t>wytwarzania materiałów i wyrobów prowadzi producent w ramach nadzoru wewn</w:t>
      </w:r>
      <w:r w:rsidRPr="006419F1">
        <w:rPr>
          <w:rFonts w:ascii="TimesNewRoman" w:eastAsia="TimesNewRoman" w:cs="TimesNewRoman" w:hint="eastAsia"/>
        </w:rPr>
        <w:t>ę</w:t>
      </w:r>
      <w:r w:rsidRPr="006419F1">
        <w:t>trznego, w oparciu o</w:t>
      </w:r>
    </w:p>
    <w:p w14:paraId="26604BC5" w14:textId="77777777" w:rsidR="00400522" w:rsidRPr="006419F1" w:rsidRDefault="00400522" w:rsidP="00400522">
      <w:pPr>
        <w:overflowPunct/>
        <w:textAlignment w:val="auto"/>
      </w:pPr>
      <w:r w:rsidRPr="006419F1">
        <w:t>obowi</w:t>
      </w:r>
      <w:r w:rsidRPr="006419F1">
        <w:rPr>
          <w:rFonts w:ascii="TimesNewRoman" w:eastAsia="TimesNewRoman" w:cs="TimesNewRoman" w:hint="eastAsia"/>
        </w:rPr>
        <w:t>ą</w:t>
      </w:r>
      <w:r w:rsidRPr="006419F1">
        <w:t>zuj</w:t>
      </w:r>
      <w:r w:rsidRPr="006419F1">
        <w:rPr>
          <w:rFonts w:ascii="TimesNewRoman" w:eastAsia="TimesNewRoman" w:cs="TimesNewRoman" w:hint="eastAsia"/>
        </w:rPr>
        <w:t>ą</w:t>
      </w:r>
      <w:r w:rsidRPr="006419F1">
        <w:t>c</w:t>
      </w:r>
      <w:r w:rsidRPr="006419F1">
        <w:rPr>
          <w:rFonts w:ascii="TimesNewRoman" w:eastAsia="TimesNewRoman" w:cs="TimesNewRoman" w:hint="eastAsia"/>
        </w:rPr>
        <w:t>ą</w:t>
      </w:r>
      <w:r w:rsidRPr="006419F1">
        <w:rPr>
          <w:rFonts w:ascii="TimesNewRoman" w:eastAsia="TimesNewRoman" w:cs="TimesNewRoman"/>
        </w:rPr>
        <w:t xml:space="preserve"> </w:t>
      </w:r>
      <w:r w:rsidRPr="006419F1">
        <w:t>go ocen</w:t>
      </w:r>
      <w:r w:rsidRPr="006419F1">
        <w:rPr>
          <w:rFonts w:ascii="TimesNewRoman" w:eastAsia="TimesNewRoman" w:cs="TimesNewRoman" w:hint="eastAsia"/>
        </w:rPr>
        <w:t>ę</w:t>
      </w:r>
      <w:r w:rsidRPr="006419F1">
        <w:rPr>
          <w:rFonts w:ascii="TimesNewRoman" w:eastAsia="TimesNewRoman" w:cs="TimesNewRoman"/>
        </w:rPr>
        <w:t xml:space="preserve"> </w:t>
      </w:r>
      <w:r w:rsidRPr="006419F1">
        <w:t>zgodno</w:t>
      </w:r>
      <w:r w:rsidRPr="006419F1">
        <w:rPr>
          <w:rFonts w:ascii="TimesNewRoman" w:eastAsia="TimesNewRoman" w:cs="TimesNewRoman" w:hint="eastAsia"/>
        </w:rPr>
        <w:t>ś</w:t>
      </w:r>
      <w:r w:rsidRPr="006419F1">
        <w:t xml:space="preserve">ci wyrobów przed wprowadzeniem do obrotu i stosowania. </w:t>
      </w:r>
    </w:p>
    <w:p w14:paraId="57479AA8" w14:textId="77777777" w:rsidR="00400522" w:rsidRPr="006419F1" w:rsidRDefault="00400522" w:rsidP="00400522">
      <w:pPr>
        <w:overflowPunct/>
        <w:textAlignment w:val="auto"/>
      </w:pPr>
      <w:r w:rsidRPr="006419F1">
        <w:t>Za sprawdzenie przydatno</w:t>
      </w:r>
      <w:r w:rsidRPr="006419F1">
        <w:rPr>
          <w:rFonts w:ascii="TimesNewRoman" w:eastAsia="TimesNewRoman" w:cs="TimesNewRoman" w:hint="eastAsia"/>
        </w:rPr>
        <w:t>ś</w:t>
      </w:r>
      <w:r w:rsidRPr="006419F1">
        <w:t>ci materiałów i wyrobów oraz jako</w:t>
      </w:r>
      <w:r w:rsidRPr="006419F1">
        <w:rPr>
          <w:rFonts w:ascii="TimesNewRoman" w:eastAsia="TimesNewRoman" w:cs="TimesNewRoman" w:hint="eastAsia"/>
        </w:rPr>
        <w:t>ść</w:t>
      </w:r>
      <w:r w:rsidRPr="006419F1">
        <w:rPr>
          <w:rFonts w:ascii="TimesNewRoman" w:eastAsia="TimesNewRoman" w:cs="TimesNewRoman"/>
        </w:rPr>
        <w:t xml:space="preserve"> </w:t>
      </w:r>
      <w:r w:rsidRPr="006419F1">
        <w:t xml:space="preserve">ich wbudowania odpowiada Wykonawca. </w:t>
      </w:r>
    </w:p>
    <w:p w14:paraId="529B4046" w14:textId="77777777" w:rsidR="009B0C18" w:rsidRPr="006419F1" w:rsidRDefault="009B0C18" w:rsidP="009B0C18">
      <w:pPr>
        <w:overflowPunct/>
        <w:jc w:val="left"/>
        <w:textAlignment w:val="auto"/>
        <w:rPr>
          <w:rFonts w:ascii="Times-Roman" w:hAnsi="Times-Roman" w:cs="Times-Roman"/>
        </w:rPr>
      </w:pPr>
      <w:r w:rsidRPr="006419F1">
        <w:rPr>
          <w:rFonts w:ascii="Times-Roman" w:hAnsi="Times-Roman" w:cs="Times-Roman"/>
        </w:rPr>
        <w:t>Przed przyst</w:t>
      </w:r>
      <w:r w:rsidRPr="006419F1">
        <w:rPr>
          <w:rFonts w:ascii="TimesNewRoman" w:eastAsia="TimesNewRoman" w:hAnsi="Times-Roman" w:cs="TimesNewRoman" w:hint="eastAsia"/>
        </w:rPr>
        <w:t>ą</w:t>
      </w:r>
      <w:r w:rsidRPr="006419F1">
        <w:rPr>
          <w:rFonts w:ascii="Times-Roman" w:hAnsi="Times-Roman" w:cs="Times-Roman"/>
        </w:rPr>
        <w:t>pieniem do robót Wykonawca powinien uzyska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wymagane dokumenty, dopuszczaj</w:t>
      </w:r>
      <w:r w:rsidRPr="006419F1">
        <w:rPr>
          <w:rFonts w:ascii="TimesNewRoman" w:eastAsia="TimesNewRoman" w:hAnsi="Times-Roman" w:cs="TimesNewRoman" w:hint="eastAsia"/>
        </w:rPr>
        <w:t>ą</w:t>
      </w:r>
      <w:r w:rsidRPr="006419F1">
        <w:rPr>
          <w:rFonts w:ascii="Times-Roman" w:hAnsi="Times-Roman" w:cs="Times-Roman"/>
        </w:rPr>
        <w:t>ce wyroby</w:t>
      </w:r>
    </w:p>
    <w:p w14:paraId="28FD9399" w14:textId="77777777" w:rsidR="009B0C18" w:rsidRPr="006419F1" w:rsidRDefault="009B0C18" w:rsidP="009B0C18">
      <w:pPr>
        <w:overflowPunct/>
        <w:jc w:val="left"/>
        <w:textAlignment w:val="auto"/>
        <w:rPr>
          <w:rFonts w:ascii="Times-Roman" w:hAnsi="Times-Roman" w:cs="Times-Roman"/>
        </w:rPr>
      </w:pPr>
      <w:r w:rsidRPr="006419F1">
        <w:rPr>
          <w:rFonts w:ascii="Times-Roman" w:hAnsi="Times-Roman" w:cs="Times-Roman"/>
        </w:rPr>
        <w:t>budowlane do obrotu i powszechnego stosowania (deklaracje wła</w:t>
      </w:r>
      <w:r w:rsidRPr="006419F1">
        <w:rPr>
          <w:rFonts w:ascii="TimesNewRoman" w:eastAsia="TimesNewRoman" w:hAnsi="Times-Roman" w:cs="TimesNewRoman" w:hint="eastAsia"/>
        </w:rPr>
        <w:t>ś</w:t>
      </w:r>
      <w:r w:rsidRPr="006419F1">
        <w:rPr>
          <w:rFonts w:ascii="Times-Roman" w:hAnsi="Times-Roman" w:cs="Times-Roman"/>
        </w:rPr>
        <w:t>ciwo</w:t>
      </w:r>
      <w:r w:rsidRPr="006419F1">
        <w:rPr>
          <w:rFonts w:ascii="TimesNewRoman" w:eastAsia="TimesNewRoman" w:hAnsi="Times-Roman" w:cs="TimesNewRoman" w:hint="eastAsia"/>
        </w:rPr>
        <w:t>ś</w:t>
      </w:r>
      <w:r w:rsidRPr="006419F1">
        <w:rPr>
          <w:rFonts w:ascii="Times-Roman" w:hAnsi="Times-Roman" w:cs="Times-Roman"/>
        </w:rPr>
        <w:t>ci u</w:t>
      </w:r>
      <w:r w:rsidRPr="006419F1">
        <w:rPr>
          <w:rFonts w:ascii="TimesNewRoman" w:eastAsia="TimesNewRoman" w:hAnsi="Times-Roman" w:cs="TimesNewRoman" w:hint="eastAsia"/>
        </w:rPr>
        <w:t>ż</w:t>
      </w:r>
      <w:r w:rsidRPr="006419F1">
        <w:rPr>
          <w:rFonts w:ascii="Times-Roman" w:hAnsi="Times-Roman" w:cs="Times-Roman"/>
        </w:rPr>
        <w:t>ytkowych, oceny techniczne, ewentualnie badania materiałów wykonane przez dostawców itp.) oraz ewentualnie wykona</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własne badania wła</w:t>
      </w:r>
      <w:r w:rsidRPr="006419F1">
        <w:rPr>
          <w:rFonts w:ascii="TimesNewRoman" w:eastAsia="TimesNewRoman" w:hAnsi="Times-Roman" w:cs="TimesNewRoman" w:hint="eastAsia"/>
        </w:rPr>
        <w:t>ś</w:t>
      </w:r>
      <w:r w:rsidRPr="006419F1">
        <w:rPr>
          <w:rFonts w:ascii="Times-Roman" w:hAnsi="Times-Roman" w:cs="Times-Roman"/>
        </w:rPr>
        <w:t>ciwo</w:t>
      </w:r>
      <w:r w:rsidRPr="006419F1">
        <w:rPr>
          <w:rFonts w:ascii="TimesNewRoman" w:eastAsia="TimesNewRoman" w:hAnsi="Times-Roman" w:cs="TimesNewRoman" w:hint="eastAsia"/>
        </w:rPr>
        <w:t>ś</w:t>
      </w:r>
      <w:r w:rsidRPr="006419F1">
        <w:rPr>
          <w:rFonts w:ascii="Times-Roman" w:hAnsi="Times-Roman" w:cs="Times-Roman"/>
        </w:rPr>
        <w:t>ci materiałów przeznaczonych do wykonania robót, okre</w:t>
      </w:r>
      <w:r w:rsidRPr="006419F1">
        <w:rPr>
          <w:rFonts w:ascii="TimesNewRoman" w:eastAsia="TimesNewRoman" w:hAnsi="Times-Roman" w:cs="TimesNewRoman" w:hint="eastAsia"/>
        </w:rPr>
        <w:t>ś</w:t>
      </w:r>
      <w:r w:rsidRPr="006419F1">
        <w:rPr>
          <w:rFonts w:ascii="Times-Roman" w:hAnsi="Times-Roman" w:cs="Times-Roman"/>
        </w:rPr>
        <w:t>lone w pkt 2.</w:t>
      </w:r>
    </w:p>
    <w:p w14:paraId="015F3C73" w14:textId="5D9057F3" w:rsidR="009B0C18" w:rsidRPr="006419F1" w:rsidRDefault="00400522" w:rsidP="009B0C18">
      <w:pPr>
        <w:overflowPunct/>
        <w:textAlignment w:val="auto"/>
      </w:pPr>
      <w:r w:rsidRPr="006419F1">
        <w:t>Materiały i wyroby gotowe nale</w:t>
      </w:r>
      <w:r w:rsidRPr="006419F1">
        <w:rPr>
          <w:rFonts w:ascii="TimesNewRoman" w:eastAsia="TimesNewRoman" w:cs="TimesNewRoman" w:hint="eastAsia"/>
        </w:rPr>
        <w:t>ż</w:t>
      </w:r>
      <w:r w:rsidRPr="006419F1">
        <w:t>y sprawdza</w:t>
      </w:r>
      <w:r w:rsidRPr="006419F1">
        <w:rPr>
          <w:rFonts w:ascii="TimesNewRoman" w:eastAsia="TimesNewRoman" w:cs="TimesNewRoman" w:hint="eastAsia"/>
        </w:rPr>
        <w:t>ć</w:t>
      </w:r>
      <w:r w:rsidRPr="006419F1">
        <w:rPr>
          <w:rFonts w:ascii="TimesNewRoman" w:eastAsia="TimesNewRoman" w:cs="TimesNewRoman"/>
        </w:rPr>
        <w:t xml:space="preserve"> </w:t>
      </w:r>
      <w:r w:rsidRPr="006419F1">
        <w:t>na podstawie atestów producenta (wytwórcy), potwierdzaj</w:t>
      </w:r>
      <w:r w:rsidRPr="006419F1">
        <w:rPr>
          <w:rFonts w:ascii="TimesNewRoman" w:eastAsia="TimesNewRoman" w:cs="TimesNewRoman" w:hint="eastAsia"/>
        </w:rPr>
        <w:t>ą</w:t>
      </w:r>
      <w:r w:rsidRPr="006419F1">
        <w:t>cych ich zgodno</w:t>
      </w:r>
      <w:r w:rsidRPr="006419F1">
        <w:rPr>
          <w:rFonts w:ascii="TimesNewRoman" w:eastAsia="TimesNewRoman" w:cs="TimesNewRoman" w:hint="eastAsia"/>
        </w:rPr>
        <w:t>ść</w:t>
      </w:r>
      <w:r w:rsidRPr="006419F1">
        <w:rPr>
          <w:rFonts w:ascii="TimesNewRoman" w:eastAsia="TimesNewRoman" w:cs="TimesNewRoman"/>
        </w:rPr>
        <w:t xml:space="preserve"> </w:t>
      </w:r>
      <w:r w:rsidRPr="006419F1">
        <w:t>z wymaganiami dokumentacji projektowej (klasa, gatunek, rodzaj wyrobu, kształty, obróbka, poł</w:t>
      </w:r>
      <w:r w:rsidRPr="006419F1">
        <w:rPr>
          <w:rFonts w:ascii="TimesNewRoman" w:eastAsia="TimesNewRoman" w:cs="TimesNewRoman" w:hint="eastAsia"/>
        </w:rPr>
        <w:t>ą</w:t>
      </w:r>
      <w:r w:rsidRPr="006419F1">
        <w:t>czenia itp.).</w:t>
      </w:r>
      <w:r w:rsidR="009B0C18" w:rsidRPr="006419F1">
        <w:t xml:space="preserve"> </w:t>
      </w:r>
      <w:r w:rsidR="009B0C18" w:rsidRPr="006419F1">
        <w:rPr>
          <w:rFonts w:ascii="Times-Roman" w:hAnsi="Times-Roman" w:cs="Times-Roman"/>
        </w:rPr>
        <w:t>Wszystkie dokumenty oraz wyniki bada</w:t>
      </w:r>
      <w:r w:rsidR="009B0C18" w:rsidRPr="006419F1">
        <w:rPr>
          <w:rFonts w:ascii="TimesNewRoman" w:eastAsia="TimesNewRoman" w:hAnsi="Times-Roman" w:cs="TimesNewRoman" w:hint="eastAsia"/>
        </w:rPr>
        <w:t>ń</w:t>
      </w:r>
      <w:r w:rsidR="009B0C18" w:rsidRPr="006419F1">
        <w:rPr>
          <w:rFonts w:ascii="TimesNewRoman" w:eastAsia="TimesNewRoman" w:hAnsi="Times-Roman" w:cs="TimesNewRoman"/>
        </w:rPr>
        <w:t xml:space="preserve"> </w:t>
      </w:r>
      <w:r w:rsidR="009B0C18" w:rsidRPr="006419F1">
        <w:rPr>
          <w:rFonts w:ascii="Times-Roman" w:hAnsi="Times-Roman" w:cs="Times-Roman"/>
        </w:rPr>
        <w:t>Wykonawca przedstawi Inspektorowi Nadzoru do akceptacji.</w:t>
      </w:r>
    </w:p>
    <w:p w14:paraId="4924E991" w14:textId="77777777" w:rsidR="00400522" w:rsidRPr="006419F1" w:rsidRDefault="00400522" w:rsidP="00906DA2">
      <w:pPr>
        <w:pStyle w:val="Styl1"/>
        <w:rPr>
          <w:color w:val="auto"/>
        </w:rPr>
      </w:pPr>
      <w:r w:rsidRPr="006419F1">
        <w:rPr>
          <w:color w:val="auto"/>
        </w:rPr>
        <w:t>6.3. Badania w trakcie robót</w:t>
      </w:r>
    </w:p>
    <w:p w14:paraId="2E6E84A7" w14:textId="77777777" w:rsidR="009B0C18" w:rsidRPr="006419F1" w:rsidRDefault="009B0C18" w:rsidP="009B0C18">
      <w:pPr>
        <w:overflowPunct/>
        <w:jc w:val="left"/>
        <w:textAlignment w:val="auto"/>
      </w:pPr>
      <w:r w:rsidRPr="006419F1">
        <w:t>W czasie wykonywania balustrad nale</w:t>
      </w:r>
      <w:r w:rsidRPr="006419F1">
        <w:rPr>
          <w:rFonts w:eastAsia="TimesNewRoman"/>
        </w:rPr>
        <w:t>ż</w:t>
      </w:r>
      <w:r w:rsidRPr="006419F1">
        <w:t>y zbada</w:t>
      </w:r>
      <w:r w:rsidRPr="006419F1">
        <w:rPr>
          <w:rFonts w:eastAsia="TimesNewRoman"/>
        </w:rPr>
        <w:t>ć</w:t>
      </w:r>
      <w:r w:rsidRPr="006419F1">
        <w:t>:</w:t>
      </w:r>
    </w:p>
    <w:p w14:paraId="60E3C24C" w14:textId="7854B95F" w:rsidR="009B0C18" w:rsidRPr="006419F1" w:rsidRDefault="009B0C18" w:rsidP="009B0C18">
      <w:pPr>
        <w:overflowPunct/>
        <w:jc w:val="left"/>
        <w:textAlignment w:val="auto"/>
      </w:pPr>
      <w:r w:rsidRPr="006419F1">
        <w:t>- zgodno</w:t>
      </w:r>
      <w:r w:rsidRPr="006419F1">
        <w:rPr>
          <w:rFonts w:eastAsia="TimesNewRoman"/>
        </w:rPr>
        <w:t xml:space="preserve">ść </w:t>
      </w:r>
      <w:r w:rsidRPr="006419F1">
        <w:t>wykonania balustrad z Dokumentacj</w:t>
      </w:r>
      <w:r w:rsidR="0098508D" w:rsidRPr="006419F1">
        <w:t>ą</w:t>
      </w:r>
      <w:r w:rsidRPr="006419F1">
        <w:t xml:space="preserve"> Projektow</w:t>
      </w:r>
      <w:r w:rsidRPr="006419F1">
        <w:rPr>
          <w:rFonts w:eastAsia="TimesNewRoman"/>
        </w:rPr>
        <w:t xml:space="preserve">ą </w:t>
      </w:r>
      <w:r w:rsidRPr="006419F1">
        <w:t>(lokalizacja, wymiary</w:t>
      </w:r>
      <w:r w:rsidR="0098508D" w:rsidRPr="006419F1">
        <w:t>, dylatacje, liniowość</w:t>
      </w:r>
      <w:r w:rsidRPr="006419F1">
        <w:t>),</w:t>
      </w:r>
    </w:p>
    <w:p w14:paraId="1CA1D054" w14:textId="18121582" w:rsidR="009B0C18" w:rsidRPr="006419F1" w:rsidRDefault="009B0C18" w:rsidP="009B0C18">
      <w:pPr>
        <w:overflowPunct/>
        <w:jc w:val="left"/>
        <w:textAlignment w:val="auto"/>
      </w:pPr>
      <w:r w:rsidRPr="006419F1">
        <w:t>- poprawno</w:t>
      </w:r>
      <w:r w:rsidRPr="006419F1">
        <w:rPr>
          <w:rFonts w:eastAsia="TimesNewRoman"/>
        </w:rPr>
        <w:t xml:space="preserve">ść </w:t>
      </w:r>
      <w:r w:rsidRPr="006419F1">
        <w:t>monta</w:t>
      </w:r>
      <w:r w:rsidRPr="006419F1">
        <w:rPr>
          <w:rFonts w:eastAsia="TimesNewRoman"/>
        </w:rPr>
        <w:t>ż</w:t>
      </w:r>
      <w:r w:rsidRPr="006419F1">
        <w:t>u kotew,</w:t>
      </w:r>
    </w:p>
    <w:p w14:paraId="06C1DD84" w14:textId="60D86865" w:rsidR="009B0C18" w:rsidRPr="006419F1" w:rsidRDefault="009B0C18" w:rsidP="009B0C18">
      <w:pPr>
        <w:overflowPunct/>
        <w:jc w:val="left"/>
        <w:textAlignment w:val="auto"/>
      </w:pPr>
      <w:r w:rsidRPr="006419F1">
        <w:t>- poprawno</w:t>
      </w:r>
      <w:r w:rsidRPr="006419F1">
        <w:rPr>
          <w:rFonts w:eastAsia="TimesNewRoman"/>
        </w:rPr>
        <w:t xml:space="preserve">ść </w:t>
      </w:r>
      <w:r w:rsidRPr="006419F1">
        <w:t>wykonania balustrady,</w:t>
      </w:r>
    </w:p>
    <w:p w14:paraId="3B5F166B" w14:textId="047F05E7" w:rsidR="009B0C18" w:rsidRPr="006419F1" w:rsidRDefault="009B0C18" w:rsidP="009B0C18">
      <w:pPr>
        <w:overflowPunct/>
        <w:textAlignment w:val="auto"/>
      </w:pPr>
      <w:r w:rsidRPr="006419F1">
        <w:t>- poprawno</w:t>
      </w:r>
      <w:r w:rsidRPr="006419F1">
        <w:rPr>
          <w:rFonts w:eastAsia="TimesNewRoman"/>
        </w:rPr>
        <w:t xml:space="preserve">ść </w:t>
      </w:r>
      <w:r w:rsidRPr="006419F1">
        <w:t>wykonania powłok antykorozyjnych.</w:t>
      </w:r>
    </w:p>
    <w:p w14:paraId="7FB177D0" w14:textId="2CD58E9D" w:rsidR="00115D01" w:rsidRPr="006419F1" w:rsidRDefault="00115D01" w:rsidP="00906DA2">
      <w:pPr>
        <w:pStyle w:val="Styl1"/>
        <w:rPr>
          <w:color w:val="auto"/>
        </w:rPr>
      </w:pPr>
      <w:r w:rsidRPr="006419F1">
        <w:rPr>
          <w:color w:val="auto"/>
        </w:rPr>
        <w:t>6.3.1. Poprawność montażu kotew wklejanych</w:t>
      </w:r>
    </w:p>
    <w:p w14:paraId="564E63FE" w14:textId="22471CF5" w:rsidR="00115D01" w:rsidRPr="006419F1" w:rsidRDefault="00115D01" w:rsidP="00115D01">
      <w:pPr>
        <w:overflowPunct/>
        <w:jc w:val="left"/>
        <w:textAlignment w:val="auto"/>
      </w:pPr>
      <w:r w:rsidRPr="006419F1">
        <w:t>a) Nale</w:t>
      </w:r>
      <w:r w:rsidRPr="006419F1">
        <w:rPr>
          <w:rFonts w:eastAsia="TimesNewRoman"/>
        </w:rPr>
        <w:t>ż</w:t>
      </w:r>
      <w:r w:rsidRPr="006419F1">
        <w:t>y skontrolowa</w:t>
      </w:r>
      <w:r w:rsidRPr="006419F1">
        <w:rPr>
          <w:rFonts w:eastAsia="TimesNewRoman"/>
        </w:rPr>
        <w:t xml:space="preserve">ć </w:t>
      </w:r>
      <w:r w:rsidRPr="006419F1">
        <w:t>rozstaw otworów wykonanych pod kotwy wklejane:</w:t>
      </w:r>
    </w:p>
    <w:p w14:paraId="185EE3D0" w14:textId="77777777" w:rsidR="00115D01" w:rsidRPr="006419F1" w:rsidRDefault="00115D01" w:rsidP="00115D01">
      <w:pPr>
        <w:overflowPunct/>
        <w:jc w:val="left"/>
        <w:textAlignment w:val="auto"/>
      </w:pPr>
      <w:r w:rsidRPr="006419F1">
        <w:t>- odchyłka rozmieszczenia kotew nie powinna przekracza</w:t>
      </w:r>
      <w:r w:rsidRPr="006419F1">
        <w:rPr>
          <w:rFonts w:eastAsia="TimesNewRoman"/>
        </w:rPr>
        <w:t xml:space="preserve">ć </w:t>
      </w:r>
      <w:r w:rsidRPr="006419F1">
        <w:t>±0,5 cm</w:t>
      </w:r>
    </w:p>
    <w:p w14:paraId="0660CBEA" w14:textId="536C7648" w:rsidR="009B0C18" w:rsidRPr="006419F1" w:rsidRDefault="00115D01" w:rsidP="00115D01">
      <w:pPr>
        <w:overflowPunct/>
        <w:textAlignment w:val="auto"/>
      </w:pPr>
      <w:r w:rsidRPr="006419F1">
        <w:t>b) Nale</w:t>
      </w:r>
      <w:r w:rsidRPr="006419F1">
        <w:rPr>
          <w:rFonts w:eastAsia="TimesNewRoman"/>
        </w:rPr>
        <w:t>ż</w:t>
      </w:r>
      <w:r w:rsidRPr="006419F1">
        <w:t>y sprawdzi</w:t>
      </w:r>
      <w:r w:rsidRPr="006419F1">
        <w:rPr>
          <w:rFonts w:eastAsia="TimesNewRoman"/>
        </w:rPr>
        <w:t xml:space="preserve">ć </w:t>
      </w:r>
      <w:r w:rsidRPr="006419F1">
        <w:t>gł</w:t>
      </w:r>
      <w:r w:rsidRPr="006419F1">
        <w:rPr>
          <w:rFonts w:eastAsia="TimesNewRoman"/>
        </w:rPr>
        <w:t>ę</w:t>
      </w:r>
      <w:r w:rsidRPr="006419F1">
        <w:t>boko</w:t>
      </w:r>
      <w:r w:rsidRPr="006419F1">
        <w:rPr>
          <w:rFonts w:eastAsia="TimesNewRoman"/>
        </w:rPr>
        <w:t xml:space="preserve">ść </w:t>
      </w:r>
      <w:r w:rsidRPr="006419F1">
        <w:t>oraz oczyszczenie otworów pod kotwy</w:t>
      </w:r>
    </w:p>
    <w:p w14:paraId="02E8777D" w14:textId="77777777" w:rsidR="00115D01" w:rsidRPr="006419F1" w:rsidRDefault="00115D01" w:rsidP="00906DA2">
      <w:pPr>
        <w:pStyle w:val="Styl1"/>
        <w:rPr>
          <w:color w:val="auto"/>
        </w:rPr>
      </w:pPr>
      <w:r w:rsidRPr="006419F1">
        <w:rPr>
          <w:color w:val="auto"/>
        </w:rPr>
        <w:t>6.3.2. Poprawność montażu balustrady</w:t>
      </w:r>
    </w:p>
    <w:p w14:paraId="2B3C9A27" w14:textId="77777777" w:rsidR="00115D01" w:rsidRPr="006419F1" w:rsidRDefault="00115D01" w:rsidP="00115D01">
      <w:pPr>
        <w:overflowPunct/>
        <w:jc w:val="left"/>
        <w:textAlignment w:val="auto"/>
      </w:pPr>
      <w:r w:rsidRPr="006419F1">
        <w:t>Dopuszczalne odchyłki monta</w:t>
      </w:r>
      <w:r w:rsidRPr="006419F1">
        <w:rPr>
          <w:rFonts w:eastAsia="TimesNewRoman"/>
        </w:rPr>
        <w:t>ż</w:t>
      </w:r>
      <w:r w:rsidRPr="006419F1">
        <w:t>u balustrad wynosz</w:t>
      </w:r>
      <w:r w:rsidRPr="006419F1">
        <w:rPr>
          <w:rFonts w:eastAsia="TimesNewRoman"/>
        </w:rPr>
        <w:t>ą</w:t>
      </w:r>
      <w:r w:rsidRPr="006419F1">
        <w:t>:</w:t>
      </w:r>
    </w:p>
    <w:p w14:paraId="4EF2964C" w14:textId="37CF751B" w:rsidR="00115D01" w:rsidRPr="006419F1" w:rsidRDefault="00115D01" w:rsidP="00115D01">
      <w:pPr>
        <w:overflowPunct/>
        <w:jc w:val="left"/>
        <w:textAlignment w:val="auto"/>
      </w:pPr>
      <w:r w:rsidRPr="006419F1">
        <w:t>- odchylenie słupka od pionu ± 1 cm</w:t>
      </w:r>
    </w:p>
    <w:p w14:paraId="4B7CC111" w14:textId="3537E642" w:rsidR="00115D01" w:rsidRPr="006419F1" w:rsidRDefault="00115D01" w:rsidP="00115D01">
      <w:pPr>
        <w:overflowPunct/>
        <w:jc w:val="left"/>
        <w:textAlignment w:val="auto"/>
      </w:pPr>
      <w:r w:rsidRPr="006419F1">
        <w:t>- odchyłka w odległo</w:t>
      </w:r>
      <w:r w:rsidRPr="006419F1">
        <w:rPr>
          <w:rFonts w:eastAsia="TimesNewRoman"/>
        </w:rPr>
        <w:t>ś</w:t>
      </w:r>
      <w:r w:rsidRPr="006419F1">
        <w:t>ci ustawienia słupka w planie ± 0,5 cm</w:t>
      </w:r>
    </w:p>
    <w:p w14:paraId="0C0792C1" w14:textId="78F230D2" w:rsidR="00115D01" w:rsidRPr="006419F1" w:rsidRDefault="00115D01" w:rsidP="00115D01">
      <w:pPr>
        <w:overflowPunct/>
        <w:jc w:val="left"/>
        <w:textAlignment w:val="auto"/>
      </w:pPr>
      <w:r w:rsidRPr="006419F1">
        <w:t>- odchyłka odległo</w:t>
      </w:r>
      <w:r w:rsidRPr="006419F1">
        <w:rPr>
          <w:rFonts w:eastAsia="TimesNewRoman"/>
        </w:rPr>
        <w:t>ś</w:t>
      </w:r>
      <w:r w:rsidRPr="006419F1">
        <w:t>ci mi</w:t>
      </w:r>
      <w:r w:rsidRPr="006419F1">
        <w:rPr>
          <w:rFonts w:eastAsia="TimesNewRoman"/>
        </w:rPr>
        <w:t>ę</w:t>
      </w:r>
      <w:r w:rsidRPr="006419F1">
        <w:t>dzy słupkami ± 1,0 cm</w:t>
      </w:r>
    </w:p>
    <w:p w14:paraId="1995A6F8" w14:textId="08321DB5" w:rsidR="00115D01" w:rsidRPr="006419F1" w:rsidRDefault="00115D01" w:rsidP="00115D01">
      <w:pPr>
        <w:overflowPunct/>
        <w:jc w:val="left"/>
        <w:textAlignment w:val="auto"/>
      </w:pPr>
      <w:r w:rsidRPr="006419F1">
        <w:t>- odchyłka od prostoliniowo</w:t>
      </w:r>
      <w:r w:rsidRPr="006419F1">
        <w:rPr>
          <w:rFonts w:eastAsia="TimesNewRoman"/>
        </w:rPr>
        <w:t>ś</w:t>
      </w:r>
      <w:r w:rsidRPr="006419F1">
        <w:t>ci wykonanej balustrady: odchylenia na łacie 4-metrowej nie powinno</w:t>
      </w:r>
    </w:p>
    <w:p w14:paraId="73DD5860" w14:textId="1D333C0E" w:rsidR="00115D01" w:rsidRPr="006419F1" w:rsidRDefault="00115D01" w:rsidP="00115D01">
      <w:pPr>
        <w:overflowPunct/>
        <w:textAlignment w:val="auto"/>
      </w:pPr>
      <w:r w:rsidRPr="006419F1">
        <w:t>przekracza</w:t>
      </w:r>
      <w:r w:rsidRPr="006419F1">
        <w:rPr>
          <w:rFonts w:eastAsia="TimesNewRoman"/>
        </w:rPr>
        <w:t xml:space="preserve">ć </w:t>
      </w:r>
      <w:r w:rsidRPr="006419F1">
        <w:t>1 cm</w:t>
      </w:r>
    </w:p>
    <w:p w14:paraId="69F407C8" w14:textId="52AB6849" w:rsidR="00115D01" w:rsidRPr="006419F1" w:rsidRDefault="00115D01" w:rsidP="00115D01">
      <w:pPr>
        <w:overflowPunct/>
        <w:jc w:val="left"/>
        <w:textAlignment w:val="auto"/>
      </w:pPr>
      <w:r w:rsidRPr="006419F1">
        <w:t>a) styk słupka z powierzchni</w:t>
      </w:r>
      <w:r w:rsidRPr="006419F1">
        <w:rPr>
          <w:rFonts w:eastAsia="TimesNewRoman"/>
        </w:rPr>
        <w:t>ą</w:t>
      </w:r>
      <w:r w:rsidRPr="006419F1">
        <w:t xml:space="preserve"> betonu, który powinien by</w:t>
      </w:r>
      <w:r w:rsidRPr="006419F1">
        <w:rPr>
          <w:rFonts w:eastAsia="TimesNewRoman"/>
        </w:rPr>
        <w:t xml:space="preserve">ć </w:t>
      </w:r>
      <w:r w:rsidRPr="006419F1">
        <w:t>szczelny, a uszczelnienie uformowane tak aby odpływ wody by</w:t>
      </w:r>
      <w:r w:rsidRPr="006419F1">
        <w:rPr>
          <w:rFonts w:eastAsia="TimesNewRoman"/>
        </w:rPr>
        <w:t xml:space="preserve">ć </w:t>
      </w:r>
      <w:r w:rsidRPr="006419F1">
        <w:t>na zewn</w:t>
      </w:r>
      <w:r w:rsidRPr="006419F1">
        <w:rPr>
          <w:rFonts w:eastAsia="TimesNewRoman"/>
        </w:rPr>
        <w:t>ą</w:t>
      </w:r>
      <w:r w:rsidRPr="006419F1">
        <w:t>trz.</w:t>
      </w:r>
    </w:p>
    <w:p w14:paraId="51DB8415" w14:textId="77777777" w:rsidR="00115D01" w:rsidRPr="006419F1" w:rsidRDefault="00115D01" w:rsidP="00115D01">
      <w:pPr>
        <w:overflowPunct/>
        <w:jc w:val="left"/>
        <w:textAlignment w:val="auto"/>
      </w:pPr>
      <w:r w:rsidRPr="006419F1">
        <w:t>b) prawidłowo</w:t>
      </w:r>
      <w:r w:rsidRPr="006419F1">
        <w:rPr>
          <w:rFonts w:eastAsia="TimesNewRoman"/>
        </w:rPr>
        <w:t xml:space="preserve">ść </w:t>
      </w:r>
      <w:r w:rsidRPr="006419F1">
        <w:t>ochrony antykorozyjnej.</w:t>
      </w:r>
    </w:p>
    <w:p w14:paraId="6D670034" w14:textId="77777777" w:rsidR="00115D01" w:rsidRPr="006419F1" w:rsidRDefault="00115D01" w:rsidP="00115D01">
      <w:pPr>
        <w:overflowPunct/>
        <w:jc w:val="left"/>
        <w:textAlignment w:val="auto"/>
      </w:pPr>
      <w:r w:rsidRPr="006419F1">
        <w:t>Nale</w:t>
      </w:r>
      <w:r w:rsidRPr="006419F1">
        <w:rPr>
          <w:rFonts w:eastAsia="TimesNewRoman"/>
        </w:rPr>
        <w:t>ż</w:t>
      </w:r>
      <w:r w:rsidRPr="006419F1">
        <w:t>y sprawdzi</w:t>
      </w:r>
      <w:r w:rsidRPr="006419F1">
        <w:rPr>
          <w:rFonts w:eastAsia="TimesNewRoman"/>
        </w:rPr>
        <w:t xml:space="preserve">ć </w:t>
      </w:r>
      <w:r w:rsidRPr="006419F1">
        <w:t>stan pochwytu - pochwyt nie powinien mie</w:t>
      </w:r>
      <w:r w:rsidRPr="006419F1">
        <w:rPr>
          <w:rFonts w:eastAsia="TimesNewRoman"/>
        </w:rPr>
        <w:t xml:space="preserve">ć </w:t>
      </w:r>
      <w:r w:rsidRPr="006419F1">
        <w:t>zadziorów, odprysków itp. Pochwyt</w:t>
      </w:r>
    </w:p>
    <w:p w14:paraId="0E62EC6E" w14:textId="5F8C07A3" w:rsidR="00115D01" w:rsidRPr="006419F1" w:rsidRDefault="00115D01" w:rsidP="00115D01">
      <w:pPr>
        <w:overflowPunct/>
        <w:textAlignment w:val="auto"/>
      </w:pPr>
      <w:r w:rsidRPr="006419F1">
        <w:t>zamontowanej balustrady na dojazdach do obiektu i na długości głowic jako cało</w:t>
      </w:r>
      <w:r w:rsidRPr="006419F1">
        <w:rPr>
          <w:rFonts w:eastAsia="TimesNewRoman"/>
        </w:rPr>
        <w:t xml:space="preserve">ść </w:t>
      </w:r>
      <w:r w:rsidRPr="006419F1">
        <w:t>powinien mie</w:t>
      </w:r>
      <w:r w:rsidRPr="006419F1">
        <w:rPr>
          <w:rFonts w:eastAsia="TimesNewRoman"/>
        </w:rPr>
        <w:t xml:space="preserve">ć </w:t>
      </w:r>
      <w:r w:rsidRPr="006419F1">
        <w:t>ci</w:t>
      </w:r>
      <w:r w:rsidRPr="006419F1">
        <w:rPr>
          <w:rFonts w:eastAsia="TimesNewRoman"/>
        </w:rPr>
        <w:t>ą</w:t>
      </w:r>
      <w:r w:rsidRPr="006419F1">
        <w:t>gł</w:t>
      </w:r>
      <w:r w:rsidRPr="006419F1">
        <w:rPr>
          <w:rFonts w:eastAsia="TimesNewRoman"/>
        </w:rPr>
        <w:t>ą</w:t>
      </w:r>
      <w:r w:rsidRPr="006419F1">
        <w:t>, gładk</w:t>
      </w:r>
      <w:r w:rsidRPr="006419F1">
        <w:rPr>
          <w:rFonts w:eastAsia="TimesNewRoman"/>
        </w:rPr>
        <w:t xml:space="preserve">ą </w:t>
      </w:r>
      <w:r w:rsidRPr="006419F1">
        <w:t>lini</w:t>
      </w:r>
      <w:r w:rsidRPr="006419F1">
        <w:rPr>
          <w:rFonts w:eastAsia="TimesNewRoman"/>
        </w:rPr>
        <w:t>ę</w:t>
      </w:r>
      <w:r w:rsidRPr="006419F1">
        <w:t>.</w:t>
      </w:r>
    </w:p>
    <w:p w14:paraId="7C20DF43" w14:textId="77777777" w:rsidR="00115D01" w:rsidRPr="006419F1" w:rsidRDefault="00115D01" w:rsidP="00906DA2">
      <w:pPr>
        <w:pStyle w:val="Styl1"/>
        <w:rPr>
          <w:color w:val="auto"/>
        </w:rPr>
      </w:pPr>
      <w:r w:rsidRPr="006419F1">
        <w:rPr>
          <w:color w:val="auto"/>
        </w:rPr>
        <w:t>6.3.3. Kontrola wykonania spoin montażowych na budowie</w:t>
      </w:r>
    </w:p>
    <w:p w14:paraId="142210B1" w14:textId="77777777" w:rsidR="00115D01" w:rsidRPr="006419F1" w:rsidRDefault="00115D01" w:rsidP="00115D01">
      <w:pPr>
        <w:overflowPunct/>
        <w:jc w:val="left"/>
        <w:textAlignment w:val="auto"/>
      </w:pPr>
      <w:r w:rsidRPr="006419F1">
        <w:t>Nale</w:t>
      </w:r>
      <w:r w:rsidRPr="006419F1">
        <w:rPr>
          <w:rFonts w:eastAsia="TimesNewRoman"/>
        </w:rPr>
        <w:t>ż</w:t>
      </w:r>
      <w:r w:rsidRPr="006419F1">
        <w:t>y przeprowadzi</w:t>
      </w:r>
      <w:r w:rsidRPr="006419F1">
        <w:rPr>
          <w:rFonts w:eastAsia="TimesNewRoman"/>
        </w:rPr>
        <w:t xml:space="preserve">ć </w:t>
      </w:r>
      <w:r w:rsidRPr="006419F1">
        <w:t>kontrol</w:t>
      </w:r>
      <w:r w:rsidRPr="006419F1">
        <w:rPr>
          <w:rFonts w:eastAsia="TimesNewRoman"/>
        </w:rPr>
        <w:t xml:space="preserve">ę </w:t>
      </w:r>
      <w:r w:rsidRPr="006419F1">
        <w:t>wizualn</w:t>
      </w:r>
      <w:r w:rsidRPr="006419F1">
        <w:rPr>
          <w:rFonts w:eastAsia="TimesNewRoman"/>
        </w:rPr>
        <w:t xml:space="preserve">ą </w:t>
      </w:r>
      <w:r w:rsidRPr="006419F1">
        <w:t>wszystkich spoin zgodnie z PN-EN 970 i badania radiograficzne wg</w:t>
      </w:r>
    </w:p>
    <w:p w14:paraId="79E719CF" w14:textId="77777777" w:rsidR="00115D01" w:rsidRPr="006419F1" w:rsidRDefault="00115D01" w:rsidP="00115D01">
      <w:pPr>
        <w:overflowPunct/>
        <w:jc w:val="left"/>
        <w:textAlignment w:val="auto"/>
      </w:pPr>
      <w:r w:rsidRPr="006419F1">
        <w:t>PN-EN ISO 17636-1 lub ultrad</w:t>
      </w:r>
      <w:r w:rsidRPr="006419F1">
        <w:rPr>
          <w:rFonts w:eastAsia="TimesNewRoman"/>
        </w:rPr>
        <w:t>ź</w:t>
      </w:r>
      <w:r w:rsidRPr="006419F1">
        <w:t>wi</w:t>
      </w:r>
      <w:r w:rsidRPr="006419F1">
        <w:rPr>
          <w:rFonts w:eastAsia="TimesNewRoman"/>
        </w:rPr>
        <w:t>ę</w:t>
      </w:r>
      <w:r w:rsidRPr="006419F1">
        <w:t>kowe wg PN-EN ISO 23279 wobec 10% spoin.</w:t>
      </w:r>
    </w:p>
    <w:p w14:paraId="011C4A74" w14:textId="31D60D4A" w:rsidR="009B0C18" w:rsidRPr="006419F1" w:rsidRDefault="00115D01" w:rsidP="00115D01">
      <w:pPr>
        <w:overflowPunct/>
        <w:textAlignment w:val="auto"/>
      </w:pPr>
      <w:r w:rsidRPr="006419F1">
        <w:t>Spoiny powinny wykazywa</w:t>
      </w:r>
      <w:r w:rsidRPr="006419F1">
        <w:rPr>
          <w:rFonts w:eastAsia="TimesNewRoman"/>
        </w:rPr>
        <w:t xml:space="preserve">ć </w:t>
      </w:r>
      <w:r w:rsidRPr="006419F1">
        <w:t>poziom jako</w:t>
      </w:r>
      <w:r w:rsidRPr="006419F1">
        <w:rPr>
          <w:rFonts w:eastAsia="TimesNewRoman"/>
        </w:rPr>
        <w:t>ś</w:t>
      </w:r>
      <w:r w:rsidRPr="006419F1">
        <w:t>ci co najmniej „C” wg PN-EN 5817.</w:t>
      </w:r>
    </w:p>
    <w:p w14:paraId="08793531" w14:textId="77777777" w:rsidR="00115D01" w:rsidRPr="006419F1" w:rsidRDefault="00115D01" w:rsidP="00400522">
      <w:pPr>
        <w:overflowPunct/>
        <w:textAlignment w:val="auto"/>
      </w:pPr>
    </w:p>
    <w:p w14:paraId="0AE64579" w14:textId="77777777" w:rsidR="00115D01" w:rsidRPr="006419F1" w:rsidRDefault="00115D01" w:rsidP="00906DA2">
      <w:pPr>
        <w:pStyle w:val="Styl1"/>
        <w:rPr>
          <w:color w:val="auto"/>
        </w:rPr>
      </w:pPr>
      <w:r w:rsidRPr="006419F1">
        <w:rPr>
          <w:color w:val="auto"/>
        </w:rPr>
        <w:t>6.3.4. Sprawdzenie jakości wykonanych powłok antykorozyjnych</w:t>
      </w:r>
    </w:p>
    <w:p w14:paraId="3F03F80B" w14:textId="77777777" w:rsidR="00115D01" w:rsidRPr="006419F1" w:rsidRDefault="00115D01" w:rsidP="00115D01">
      <w:pPr>
        <w:overflowPunct/>
        <w:jc w:val="left"/>
        <w:textAlignment w:val="auto"/>
      </w:pPr>
      <w:r w:rsidRPr="006419F1">
        <w:t>Jako</w:t>
      </w:r>
      <w:r w:rsidRPr="006419F1">
        <w:rPr>
          <w:rFonts w:eastAsia="TimesNewRoman"/>
        </w:rPr>
        <w:t xml:space="preserve">ść </w:t>
      </w:r>
      <w:r w:rsidRPr="006419F1">
        <w:t>powłoki antykorozyjnej powinna by</w:t>
      </w:r>
      <w:r w:rsidRPr="006419F1">
        <w:rPr>
          <w:rFonts w:eastAsia="TimesNewRoman"/>
        </w:rPr>
        <w:t xml:space="preserve">ć </w:t>
      </w:r>
      <w:r w:rsidRPr="006419F1">
        <w:t>sprawdzana w wytwórni i potwierdzona deklaracj</w:t>
      </w:r>
      <w:r w:rsidRPr="006419F1">
        <w:rPr>
          <w:rFonts w:eastAsia="TimesNewRoman"/>
        </w:rPr>
        <w:t xml:space="preserve">ą </w:t>
      </w:r>
      <w:r w:rsidRPr="006419F1">
        <w:t>producenta o</w:t>
      </w:r>
    </w:p>
    <w:p w14:paraId="164F839B" w14:textId="476AF1EB" w:rsidR="00115D01" w:rsidRPr="006419F1" w:rsidRDefault="00115D01" w:rsidP="00115D01">
      <w:pPr>
        <w:overflowPunct/>
        <w:jc w:val="left"/>
        <w:textAlignment w:val="auto"/>
      </w:pPr>
      <w:r w:rsidRPr="006419F1">
        <w:t>zgodno</w:t>
      </w:r>
      <w:r w:rsidRPr="006419F1">
        <w:rPr>
          <w:rFonts w:eastAsia="TimesNewRoman"/>
        </w:rPr>
        <w:t>ś</w:t>
      </w:r>
      <w:r w:rsidRPr="006419F1">
        <w:t>ci powłoki z wymaganiami Dokumentacji Projektowej.</w:t>
      </w:r>
    </w:p>
    <w:p w14:paraId="0378A156" w14:textId="77777777" w:rsidR="00115D01" w:rsidRPr="006419F1" w:rsidRDefault="00115D01" w:rsidP="00115D01">
      <w:pPr>
        <w:overflowPunct/>
        <w:jc w:val="left"/>
        <w:textAlignment w:val="auto"/>
      </w:pPr>
      <w:r w:rsidRPr="006419F1">
        <w:t>Na budowie nale</w:t>
      </w:r>
      <w:r w:rsidRPr="006419F1">
        <w:rPr>
          <w:rFonts w:eastAsia="TimesNewRoman"/>
        </w:rPr>
        <w:t>ż</w:t>
      </w:r>
      <w:r w:rsidRPr="006419F1">
        <w:t>y skontrolowa</w:t>
      </w:r>
      <w:r w:rsidRPr="006419F1">
        <w:rPr>
          <w:rFonts w:eastAsia="TimesNewRoman"/>
        </w:rPr>
        <w:t xml:space="preserve">ć </w:t>
      </w:r>
      <w:r w:rsidRPr="006419F1">
        <w:t>wygl</w:t>
      </w:r>
      <w:r w:rsidRPr="006419F1">
        <w:rPr>
          <w:rFonts w:eastAsia="TimesNewRoman"/>
        </w:rPr>
        <w:t>ą</w:t>
      </w:r>
      <w:r w:rsidRPr="006419F1">
        <w:t>d powłoki. Ocen</w:t>
      </w:r>
      <w:r w:rsidRPr="006419F1">
        <w:rPr>
          <w:rFonts w:eastAsia="TimesNewRoman"/>
        </w:rPr>
        <w:t xml:space="preserve">ę </w:t>
      </w:r>
      <w:r w:rsidRPr="006419F1">
        <w:t>wygl</w:t>
      </w:r>
      <w:r w:rsidRPr="006419F1">
        <w:rPr>
          <w:rFonts w:eastAsia="TimesNewRoman"/>
        </w:rPr>
        <w:t>ą</w:t>
      </w:r>
      <w:r w:rsidRPr="006419F1">
        <w:t>du dokonuje si</w:t>
      </w:r>
      <w:r w:rsidRPr="006419F1">
        <w:rPr>
          <w:rFonts w:eastAsia="TimesNewRoman"/>
        </w:rPr>
        <w:t xml:space="preserve">ę </w:t>
      </w:r>
      <w:r w:rsidRPr="006419F1">
        <w:t>nieuzbrojonym okiem przy</w:t>
      </w:r>
    </w:p>
    <w:p w14:paraId="45D2136B" w14:textId="77777777" w:rsidR="00115D01" w:rsidRPr="006419F1" w:rsidRDefault="00115D01" w:rsidP="00115D01">
      <w:pPr>
        <w:overflowPunct/>
        <w:jc w:val="left"/>
        <w:textAlignment w:val="auto"/>
      </w:pPr>
      <w:r w:rsidRPr="006419F1">
        <w:rPr>
          <w:rFonts w:eastAsia="TimesNewRoman"/>
        </w:rPr>
        <w:t>ś</w:t>
      </w:r>
      <w:r w:rsidRPr="006419F1">
        <w:t>wietle dziennym lub sztucznym o mocy 100 W z odległo</w:t>
      </w:r>
      <w:r w:rsidRPr="006419F1">
        <w:rPr>
          <w:rFonts w:eastAsia="TimesNewRoman"/>
        </w:rPr>
        <w:t>ś</w:t>
      </w:r>
      <w:r w:rsidRPr="006419F1">
        <w:t>ci 30-40 cm od powierzchni.</w:t>
      </w:r>
    </w:p>
    <w:p w14:paraId="273FCC09" w14:textId="77777777" w:rsidR="00115D01" w:rsidRPr="006419F1" w:rsidRDefault="00115D01" w:rsidP="00115D01">
      <w:pPr>
        <w:overflowPunct/>
        <w:jc w:val="left"/>
        <w:textAlignment w:val="auto"/>
      </w:pPr>
      <w:r w:rsidRPr="006419F1">
        <w:t>Warstwa nawierzchniowa powinna mie</w:t>
      </w:r>
      <w:r w:rsidRPr="006419F1">
        <w:rPr>
          <w:rFonts w:eastAsia="TimesNewRoman"/>
        </w:rPr>
        <w:t xml:space="preserve">ć </w:t>
      </w:r>
      <w:r w:rsidRPr="006419F1">
        <w:t>powierzchni</w:t>
      </w:r>
      <w:r w:rsidRPr="006419F1">
        <w:rPr>
          <w:rFonts w:eastAsia="TimesNewRoman"/>
        </w:rPr>
        <w:t xml:space="preserve">ę </w:t>
      </w:r>
      <w:r w:rsidRPr="006419F1">
        <w:t>gładk</w:t>
      </w:r>
      <w:r w:rsidRPr="006419F1">
        <w:rPr>
          <w:rFonts w:eastAsia="TimesNewRoman"/>
        </w:rPr>
        <w:t xml:space="preserve">ą </w:t>
      </w:r>
      <w:r w:rsidRPr="006419F1">
        <w:t>bez pomarszcze</w:t>
      </w:r>
      <w:r w:rsidRPr="006419F1">
        <w:rPr>
          <w:rFonts w:eastAsia="TimesNewRoman"/>
        </w:rPr>
        <w:t>ń</w:t>
      </w:r>
      <w:r w:rsidRPr="006419F1">
        <w:t>, zacieków i chropowato</w:t>
      </w:r>
      <w:r w:rsidRPr="006419F1">
        <w:rPr>
          <w:rFonts w:eastAsia="TimesNewRoman"/>
        </w:rPr>
        <w:t>ś</w:t>
      </w:r>
      <w:r w:rsidRPr="006419F1">
        <w:t>ci.</w:t>
      </w:r>
    </w:p>
    <w:p w14:paraId="558338C7" w14:textId="77777777" w:rsidR="00115D01" w:rsidRPr="006419F1" w:rsidRDefault="00115D01" w:rsidP="00115D01">
      <w:pPr>
        <w:overflowPunct/>
        <w:jc w:val="left"/>
        <w:textAlignment w:val="auto"/>
      </w:pPr>
      <w:r w:rsidRPr="006419F1">
        <w:t>Powłoka nie mo</w:t>
      </w:r>
      <w:r w:rsidRPr="006419F1">
        <w:rPr>
          <w:rFonts w:eastAsia="TimesNewRoman"/>
        </w:rPr>
        <w:t>ż</w:t>
      </w:r>
      <w:r w:rsidRPr="006419F1">
        <w:t>e odstawa</w:t>
      </w:r>
      <w:r w:rsidRPr="006419F1">
        <w:rPr>
          <w:rFonts w:eastAsia="TimesNewRoman"/>
        </w:rPr>
        <w:t xml:space="preserve">ć </w:t>
      </w:r>
      <w:r w:rsidRPr="006419F1">
        <w:t>od podło</w:t>
      </w:r>
      <w:r w:rsidRPr="006419F1">
        <w:rPr>
          <w:rFonts w:eastAsia="TimesNewRoman"/>
        </w:rPr>
        <w:t>ż</w:t>
      </w:r>
      <w:r w:rsidRPr="006419F1">
        <w:t>a i mie</w:t>
      </w:r>
      <w:r w:rsidRPr="006419F1">
        <w:rPr>
          <w:rFonts w:eastAsia="TimesNewRoman"/>
        </w:rPr>
        <w:t xml:space="preserve">ć </w:t>
      </w:r>
      <w:r w:rsidRPr="006419F1">
        <w:t>wtr</w:t>
      </w:r>
      <w:r w:rsidRPr="006419F1">
        <w:rPr>
          <w:rFonts w:eastAsia="TimesNewRoman"/>
        </w:rPr>
        <w:t>ą</w:t>
      </w:r>
      <w:r w:rsidRPr="006419F1">
        <w:t>cenia ciał obcych.</w:t>
      </w:r>
    </w:p>
    <w:p w14:paraId="18028057" w14:textId="1972B693" w:rsidR="00115D01" w:rsidRPr="006419F1" w:rsidRDefault="00115D01" w:rsidP="00115D01">
      <w:pPr>
        <w:overflowPunct/>
        <w:textAlignment w:val="auto"/>
      </w:pPr>
      <w:r w:rsidRPr="006419F1">
        <w:t>Powłoka uszkodzona powinna by</w:t>
      </w:r>
      <w:r w:rsidRPr="006419F1">
        <w:rPr>
          <w:rFonts w:eastAsia="TimesNewRoman"/>
        </w:rPr>
        <w:t xml:space="preserve">ć </w:t>
      </w:r>
      <w:r w:rsidRPr="006419F1">
        <w:t>naprawiona wg pkt.5.3</w:t>
      </w:r>
      <w:r w:rsidR="0098508D" w:rsidRPr="006419F1">
        <w:t xml:space="preserve"> i 5.4</w:t>
      </w:r>
    </w:p>
    <w:p w14:paraId="39F909BE" w14:textId="77777777" w:rsidR="00400522" w:rsidRPr="006419F1" w:rsidRDefault="00400522" w:rsidP="00400522">
      <w:pPr>
        <w:overflowPunct/>
        <w:jc w:val="left"/>
        <w:textAlignment w:val="auto"/>
        <w:rPr>
          <w:sz w:val="8"/>
          <w:szCs w:val="8"/>
        </w:rPr>
      </w:pPr>
    </w:p>
    <w:p w14:paraId="21F7A294" w14:textId="77777777" w:rsidR="00400522" w:rsidRPr="006419F1" w:rsidRDefault="00400522" w:rsidP="00906DA2">
      <w:pPr>
        <w:pStyle w:val="Styl1"/>
        <w:rPr>
          <w:color w:val="auto"/>
        </w:rPr>
      </w:pPr>
      <w:r w:rsidRPr="006419F1">
        <w:rPr>
          <w:color w:val="auto"/>
        </w:rPr>
        <w:t>7. OBMIAR ROBÓT</w:t>
      </w:r>
    </w:p>
    <w:p w14:paraId="3424D877" w14:textId="77777777" w:rsidR="00400522" w:rsidRPr="006419F1" w:rsidRDefault="00400522" w:rsidP="00906DA2">
      <w:pPr>
        <w:pStyle w:val="Styl1"/>
        <w:rPr>
          <w:color w:val="auto"/>
        </w:rPr>
      </w:pPr>
      <w:r w:rsidRPr="006419F1">
        <w:rPr>
          <w:color w:val="auto"/>
        </w:rPr>
        <w:t>7.1. Ogólne zasady obmiaru robót</w:t>
      </w:r>
    </w:p>
    <w:p w14:paraId="049118C3" w14:textId="77777777" w:rsidR="00400522" w:rsidRPr="006419F1" w:rsidRDefault="00400522" w:rsidP="00400522">
      <w:r w:rsidRPr="006419F1">
        <w:t>Ogólne zasady obmiaru robót podano w OSTWiORB D-M-00.00.00 „Wymagania ogólne” [1], pkt 7.</w:t>
      </w:r>
    </w:p>
    <w:p w14:paraId="4D6FA7E9" w14:textId="77777777" w:rsidR="00400522" w:rsidRPr="006419F1" w:rsidRDefault="00400522" w:rsidP="00906DA2">
      <w:pPr>
        <w:pStyle w:val="Styl1"/>
        <w:rPr>
          <w:color w:val="auto"/>
        </w:rPr>
      </w:pPr>
      <w:r w:rsidRPr="006419F1">
        <w:rPr>
          <w:color w:val="auto"/>
        </w:rPr>
        <w:t>7.2. Jednostka obmiarowa</w:t>
      </w:r>
    </w:p>
    <w:p w14:paraId="4F8982E4" w14:textId="3071503F" w:rsidR="00400522" w:rsidRPr="006419F1" w:rsidRDefault="00400522" w:rsidP="00400522">
      <w:r w:rsidRPr="006419F1">
        <w:t xml:space="preserve">Jednostką obmiarową jest </w:t>
      </w:r>
      <w:r w:rsidR="0098508D" w:rsidRPr="006419F1">
        <w:t xml:space="preserve">m (metr ) balustrady stalowej </w:t>
      </w:r>
      <w:r w:rsidRPr="006419F1">
        <w:t>wraz z zabezpieczeniem antykorozyjnym.</w:t>
      </w:r>
    </w:p>
    <w:p w14:paraId="696F3839" w14:textId="77777777" w:rsidR="00400522" w:rsidRPr="006419F1" w:rsidRDefault="00400522" w:rsidP="00400522">
      <w:pPr>
        <w:overflowPunct/>
        <w:jc w:val="left"/>
        <w:textAlignment w:val="auto"/>
      </w:pPr>
    </w:p>
    <w:p w14:paraId="6ACCC2EA" w14:textId="77777777" w:rsidR="00400522" w:rsidRPr="006419F1" w:rsidRDefault="00400522" w:rsidP="00906DA2">
      <w:pPr>
        <w:pStyle w:val="Styl1"/>
        <w:rPr>
          <w:color w:val="auto"/>
        </w:rPr>
      </w:pPr>
      <w:r w:rsidRPr="006419F1">
        <w:rPr>
          <w:color w:val="auto"/>
        </w:rPr>
        <w:t>8. ODBIÓR ROBÓT</w:t>
      </w:r>
    </w:p>
    <w:p w14:paraId="4C5E6D8A" w14:textId="77777777" w:rsidR="00400522" w:rsidRPr="006419F1" w:rsidRDefault="00400522" w:rsidP="00906DA2">
      <w:pPr>
        <w:pStyle w:val="Styl1"/>
        <w:rPr>
          <w:color w:val="auto"/>
        </w:rPr>
      </w:pPr>
      <w:r w:rsidRPr="006419F1">
        <w:rPr>
          <w:color w:val="auto"/>
        </w:rPr>
        <w:t>8.1. Ogólne zasady odbioru robót</w:t>
      </w:r>
    </w:p>
    <w:p w14:paraId="5D9D1B93" w14:textId="77777777" w:rsidR="00400522" w:rsidRPr="006419F1" w:rsidRDefault="00400522" w:rsidP="00400522">
      <w:pPr>
        <w:pStyle w:val="Tekstpodstawowywcity3"/>
        <w:rPr>
          <w:b/>
          <w:sz w:val="20"/>
        </w:rPr>
      </w:pPr>
      <w:r w:rsidRPr="006419F1">
        <w:rPr>
          <w:sz w:val="20"/>
        </w:rPr>
        <w:t>Ogólne zasady odbioru robót podano w OSTWiORB D-M-00.00.00 „Wymagania ogólne” [1], pkt 8 .</w:t>
      </w:r>
      <w:r w:rsidRPr="006419F1">
        <w:rPr>
          <w:sz w:val="20"/>
        </w:rPr>
        <w:tab/>
      </w:r>
    </w:p>
    <w:p w14:paraId="6F37CB70" w14:textId="64B11DC1" w:rsidR="00400522" w:rsidRPr="006419F1" w:rsidRDefault="00400522" w:rsidP="00400522">
      <w:pPr>
        <w:pStyle w:val="Tekstpodstawowywcity3"/>
        <w:rPr>
          <w:sz w:val="20"/>
        </w:rPr>
      </w:pPr>
      <w:r w:rsidRPr="006419F1">
        <w:rPr>
          <w:sz w:val="20"/>
        </w:rPr>
        <w:t>Roboty uznaje się za wykonane zgodnie z dokumentacją projektową, STWiORB i wymaganiami I</w:t>
      </w:r>
      <w:r w:rsidR="00DD58F0" w:rsidRPr="006419F1">
        <w:rPr>
          <w:sz w:val="20"/>
        </w:rPr>
        <w:t>nspektora Nadzoru</w:t>
      </w:r>
      <w:r w:rsidRPr="006419F1">
        <w:rPr>
          <w:sz w:val="20"/>
        </w:rPr>
        <w:t>, jeżeli wszystkie pomiary i badania z zachowaniem tolerancji wg punktu 6 dały wyniki pozytywne.</w:t>
      </w:r>
    </w:p>
    <w:p w14:paraId="4A847D40" w14:textId="77777777" w:rsidR="00400522" w:rsidRPr="006419F1" w:rsidRDefault="00400522" w:rsidP="00400522">
      <w:pPr>
        <w:overflowPunct/>
        <w:textAlignment w:val="auto"/>
        <w:rPr>
          <w:rFonts w:eastAsia="TimesNewRomanPSMT"/>
        </w:rPr>
      </w:pPr>
      <w:r w:rsidRPr="006419F1">
        <w:rPr>
          <w:rFonts w:eastAsia="TimesNewRomanPSMT"/>
        </w:rPr>
        <w:t xml:space="preserve">Jeżeli choć jedno badanie dało wynik ujemny wykonane roboty należy uznać za niezgodne z wymaganiami. </w:t>
      </w:r>
      <w:r w:rsidRPr="006419F1">
        <w:rPr>
          <w:rFonts w:eastAsia="TimesNewRomanPSMT"/>
        </w:rPr>
        <w:br/>
        <w:t>W tym wypadku Wykonawca jest zobowiązany doprowadzić roboty do zgodności z STWiORB i przedstawić je do ponownego odbioru.</w:t>
      </w:r>
    </w:p>
    <w:p w14:paraId="57C5D9F0" w14:textId="77777777" w:rsidR="00400522" w:rsidRPr="006419F1" w:rsidRDefault="00400522" w:rsidP="00400522">
      <w:pPr>
        <w:overflowPunct/>
        <w:textAlignment w:val="auto"/>
        <w:rPr>
          <w:rFonts w:eastAsia="TimesNewRomanPSMT"/>
        </w:rPr>
      </w:pPr>
    </w:p>
    <w:p w14:paraId="5C46B649" w14:textId="77777777" w:rsidR="00400522" w:rsidRPr="006419F1" w:rsidRDefault="00400522" w:rsidP="00400522">
      <w:pPr>
        <w:overflowPunct/>
        <w:jc w:val="left"/>
        <w:textAlignment w:val="auto"/>
      </w:pPr>
      <w:r w:rsidRPr="006419F1">
        <w:t>Odbiorom cz</w:t>
      </w:r>
      <w:r w:rsidRPr="006419F1">
        <w:rPr>
          <w:rFonts w:ascii="TimesNewRoman" w:eastAsia="TimesNewRoman" w:cs="TimesNewRoman" w:hint="eastAsia"/>
        </w:rPr>
        <w:t>ęś</w:t>
      </w:r>
      <w:r w:rsidRPr="006419F1">
        <w:t>ciowym podlegaj</w:t>
      </w:r>
      <w:r w:rsidRPr="006419F1">
        <w:rPr>
          <w:rFonts w:ascii="TimesNewRoman" w:eastAsia="TimesNewRoman" w:cs="TimesNewRoman" w:hint="eastAsia"/>
        </w:rPr>
        <w:t>ą</w:t>
      </w:r>
      <w:r w:rsidRPr="006419F1">
        <w:t>:</w:t>
      </w:r>
    </w:p>
    <w:p w14:paraId="1FCBF027" w14:textId="77777777" w:rsidR="00400522" w:rsidRPr="006419F1" w:rsidRDefault="00400522" w:rsidP="00400522">
      <w:pPr>
        <w:overflowPunct/>
        <w:jc w:val="left"/>
        <w:textAlignment w:val="auto"/>
      </w:pPr>
      <w:r w:rsidRPr="006419F1">
        <w:t>− materiały i wyroby zastosowane do robót,</w:t>
      </w:r>
    </w:p>
    <w:p w14:paraId="32A3AF05" w14:textId="77777777" w:rsidR="0098508D" w:rsidRPr="006419F1" w:rsidRDefault="00400522" w:rsidP="00400522">
      <w:pPr>
        <w:overflowPunct/>
        <w:jc w:val="left"/>
        <w:textAlignment w:val="auto"/>
      </w:pPr>
      <w:r w:rsidRPr="006419F1">
        <w:t>− warsztatowe wykonani</w:t>
      </w:r>
      <w:r w:rsidR="0098508D" w:rsidRPr="006419F1">
        <w:t>e</w:t>
      </w:r>
      <w:r w:rsidRPr="006419F1">
        <w:t xml:space="preserve"> balustrad, </w:t>
      </w:r>
    </w:p>
    <w:p w14:paraId="4CB8EDBD" w14:textId="2E489C5F" w:rsidR="00400522" w:rsidRPr="006419F1" w:rsidRDefault="00400522" w:rsidP="00400522">
      <w:pPr>
        <w:overflowPunct/>
        <w:jc w:val="left"/>
        <w:textAlignment w:val="auto"/>
      </w:pPr>
      <w:r w:rsidRPr="006419F1">
        <w:t>− dostarczone na budow</w:t>
      </w:r>
      <w:r w:rsidRPr="006419F1">
        <w:rPr>
          <w:rFonts w:ascii="TimesNewRoman" w:eastAsia="TimesNewRoman" w:cs="TimesNewRoman" w:hint="eastAsia"/>
        </w:rPr>
        <w:t>ę</w:t>
      </w:r>
      <w:r w:rsidRPr="006419F1">
        <w:rPr>
          <w:rFonts w:ascii="TimesNewRoman" w:eastAsia="TimesNewRoman" w:cs="TimesNewRoman"/>
        </w:rPr>
        <w:t xml:space="preserve"> </w:t>
      </w:r>
      <w:r w:rsidRPr="006419F1">
        <w:t>elementy (segmenty) monta</w:t>
      </w:r>
      <w:r w:rsidRPr="006419F1">
        <w:rPr>
          <w:rFonts w:ascii="TimesNewRoman" w:eastAsia="TimesNewRoman" w:cs="TimesNewRoman" w:hint="eastAsia"/>
        </w:rPr>
        <w:t>ż</w:t>
      </w:r>
      <w:r w:rsidRPr="006419F1">
        <w:t>owe,</w:t>
      </w:r>
    </w:p>
    <w:p w14:paraId="6D853A8F" w14:textId="3B9C9EB7" w:rsidR="00400522" w:rsidRPr="006419F1" w:rsidRDefault="00400522" w:rsidP="00400522">
      <w:pPr>
        <w:overflowPunct/>
        <w:jc w:val="left"/>
        <w:textAlignment w:val="auto"/>
      </w:pPr>
      <w:r w:rsidRPr="006419F1">
        <w:t xml:space="preserve">− </w:t>
      </w:r>
      <w:r w:rsidR="0098508D" w:rsidRPr="006419F1">
        <w:t>balustrady</w:t>
      </w:r>
      <w:r w:rsidRPr="006419F1">
        <w:t xml:space="preserve"> po zamontowaniu oraz wykonanie poł</w:t>
      </w:r>
      <w:r w:rsidRPr="006419F1">
        <w:rPr>
          <w:rFonts w:ascii="TimesNewRoman" w:eastAsia="TimesNewRoman" w:cs="TimesNewRoman" w:hint="eastAsia"/>
        </w:rPr>
        <w:t>ą</w:t>
      </w:r>
      <w:r w:rsidRPr="006419F1">
        <w:t>cze</w:t>
      </w:r>
      <w:r w:rsidRPr="006419F1">
        <w:rPr>
          <w:rFonts w:ascii="TimesNewRoman" w:eastAsia="TimesNewRoman" w:cs="TimesNewRoman" w:hint="eastAsia"/>
        </w:rPr>
        <w:t>ń</w:t>
      </w:r>
      <w:r w:rsidRPr="006419F1">
        <w:rPr>
          <w:rFonts w:ascii="TimesNewRoman" w:eastAsia="TimesNewRoman" w:cs="TimesNewRoman"/>
        </w:rPr>
        <w:t xml:space="preserve"> </w:t>
      </w:r>
      <w:r w:rsidRPr="006419F1">
        <w:t>elementów i zdylatowania,</w:t>
      </w:r>
    </w:p>
    <w:p w14:paraId="2B24640E" w14:textId="77777777" w:rsidR="00400522" w:rsidRPr="006419F1" w:rsidRDefault="00400522" w:rsidP="00400522">
      <w:pPr>
        <w:overflowPunct/>
        <w:jc w:val="left"/>
        <w:textAlignment w:val="auto"/>
      </w:pPr>
      <w:r w:rsidRPr="006419F1">
        <w:t>− ochrona antykorozyjna.</w:t>
      </w:r>
    </w:p>
    <w:p w14:paraId="2E1F3A57" w14:textId="0B8172B4" w:rsidR="00400522" w:rsidRPr="006419F1" w:rsidRDefault="00400522" w:rsidP="00400522">
      <w:pPr>
        <w:overflowPunct/>
        <w:jc w:val="left"/>
        <w:textAlignment w:val="auto"/>
        <w:rPr>
          <w:rFonts w:eastAsia="TimesNewRomanPSMT"/>
        </w:rPr>
      </w:pPr>
      <w:r w:rsidRPr="006419F1">
        <w:t>Odbiór ko</w:t>
      </w:r>
      <w:r w:rsidRPr="006419F1">
        <w:rPr>
          <w:rFonts w:ascii="TimesNewRoman" w:eastAsia="TimesNewRoman" w:cs="TimesNewRoman" w:hint="eastAsia"/>
        </w:rPr>
        <w:t>ń</w:t>
      </w:r>
      <w:r w:rsidRPr="006419F1">
        <w:t>cowy nast</w:t>
      </w:r>
      <w:r w:rsidRPr="006419F1">
        <w:rPr>
          <w:rFonts w:ascii="TimesNewRoman" w:eastAsia="TimesNewRoman" w:cs="TimesNewRoman" w:hint="eastAsia"/>
        </w:rPr>
        <w:t>ę</w:t>
      </w:r>
      <w:r w:rsidRPr="006419F1">
        <w:t>puje po ostatecznej ocenie ilo</w:t>
      </w:r>
      <w:r w:rsidRPr="006419F1">
        <w:rPr>
          <w:rFonts w:ascii="TimesNewRoman" w:eastAsia="TimesNewRoman" w:cs="TimesNewRoman" w:hint="eastAsia"/>
        </w:rPr>
        <w:t>ś</w:t>
      </w:r>
      <w:r w:rsidRPr="006419F1">
        <w:t>ci i jako</w:t>
      </w:r>
      <w:r w:rsidRPr="006419F1">
        <w:rPr>
          <w:rFonts w:ascii="TimesNewRoman" w:eastAsia="TimesNewRoman" w:cs="TimesNewRoman" w:hint="eastAsia"/>
        </w:rPr>
        <w:t>ś</w:t>
      </w:r>
      <w:r w:rsidRPr="006419F1">
        <w:t>ci wykonanych robót. W czasie odbioru nale</w:t>
      </w:r>
      <w:r w:rsidRPr="006419F1">
        <w:rPr>
          <w:rFonts w:ascii="TimesNewRoman" w:eastAsia="TimesNewRoman" w:cs="TimesNewRoman" w:hint="eastAsia"/>
        </w:rPr>
        <w:t>ż</w:t>
      </w:r>
      <w:r w:rsidRPr="006419F1">
        <w:t>y wykaza</w:t>
      </w:r>
      <w:r w:rsidRPr="006419F1">
        <w:rPr>
          <w:rFonts w:ascii="TimesNewRoman" w:eastAsia="TimesNewRoman" w:cs="TimesNewRoman" w:hint="eastAsia"/>
        </w:rPr>
        <w:t>ć</w:t>
      </w:r>
      <w:r w:rsidRPr="006419F1">
        <w:rPr>
          <w:rFonts w:ascii="TimesNewRoman" w:eastAsia="TimesNewRoman" w:cs="TimesNewRoman"/>
        </w:rPr>
        <w:t xml:space="preserve"> </w:t>
      </w:r>
      <w:r w:rsidRPr="006419F1">
        <w:t>zgodno</w:t>
      </w:r>
      <w:r w:rsidRPr="006419F1">
        <w:rPr>
          <w:rFonts w:ascii="TimesNewRoman" w:eastAsia="TimesNewRoman" w:cs="TimesNewRoman" w:hint="eastAsia"/>
        </w:rPr>
        <w:t>ść</w:t>
      </w:r>
      <w:r w:rsidRPr="006419F1">
        <w:rPr>
          <w:rFonts w:ascii="TimesNewRoman" w:eastAsia="TimesNewRoman" w:cs="TimesNewRoman"/>
        </w:rPr>
        <w:t xml:space="preserve"> </w:t>
      </w:r>
      <w:r w:rsidRPr="006419F1">
        <w:t xml:space="preserve">wykonanych robót z ustaleniami zawartymi w Dokumentacji Projektowej oraz w niniejszej Specyfikacji. Odbioru dokonuje </w:t>
      </w:r>
      <w:r w:rsidR="0098508D" w:rsidRPr="006419F1">
        <w:t>Inspektor Nadzoru</w:t>
      </w:r>
      <w:r w:rsidRPr="006419F1">
        <w:t xml:space="preserve"> i potwierdza go wpisem do Dziennika Budowy.</w:t>
      </w:r>
    </w:p>
    <w:p w14:paraId="7F0DD97E" w14:textId="77777777" w:rsidR="00400522" w:rsidRPr="006419F1" w:rsidRDefault="00400522" w:rsidP="00400522">
      <w:pPr>
        <w:overflowPunct/>
        <w:textAlignment w:val="auto"/>
        <w:rPr>
          <w:rFonts w:eastAsia="TimesNewRomanPSMT"/>
        </w:rPr>
      </w:pPr>
    </w:p>
    <w:p w14:paraId="515DB853" w14:textId="77777777" w:rsidR="00400522" w:rsidRPr="006419F1" w:rsidRDefault="00400522" w:rsidP="00906DA2">
      <w:pPr>
        <w:pStyle w:val="Styl1"/>
        <w:rPr>
          <w:color w:val="auto"/>
        </w:rPr>
      </w:pPr>
      <w:r w:rsidRPr="006419F1">
        <w:rPr>
          <w:color w:val="auto"/>
        </w:rPr>
        <w:t>8.2. Odbiór robót zanikających i ulegających zakryciu</w:t>
      </w:r>
    </w:p>
    <w:p w14:paraId="1375243E" w14:textId="77777777" w:rsidR="00400522" w:rsidRPr="006419F1" w:rsidRDefault="00400522" w:rsidP="00400522">
      <w:r w:rsidRPr="006419F1">
        <w:t>Odbiór tych robót powinien być zgodny z wymaganiami OSTWiORB D-M-00.00.00 „Wymagania ogólne” [1] oraz niniejszej STWiORB.</w:t>
      </w:r>
    </w:p>
    <w:p w14:paraId="0FFC1B12" w14:textId="77777777" w:rsidR="00400522" w:rsidRPr="006419F1" w:rsidRDefault="00400522" w:rsidP="00400522"/>
    <w:p w14:paraId="55A72C06" w14:textId="77777777" w:rsidR="00400522" w:rsidRPr="006419F1" w:rsidRDefault="00400522" w:rsidP="00906DA2">
      <w:pPr>
        <w:pStyle w:val="Styl1"/>
        <w:rPr>
          <w:color w:val="auto"/>
        </w:rPr>
      </w:pPr>
      <w:r w:rsidRPr="006419F1">
        <w:rPr>
          <w:color w:val="auto"/>
        </w:rPr>
        <w:t>9. PODSTAWA PŁATNOŚCI</w:t>
      </w:r>
    </w:p>
    <w:p w14:paraId="0950BBA6" w14:textId="77777777" w:rsidR="00400522" w:rsidRPr="006419F1" w:rsidRDefault="00400522" w:rsidP="00906DA2">
      <w:pPr>
        <w:pStyle w:val="Styl1"/>
        <w:rPr>
          <w:color w:val="auto"/>
        </w:rPr>
      </w:pPr>
      <w:r w:rsidRPr="006419F1">
        <w:rPr>
          <w:color w:val="auto"/>
        </w:rPr>
        <w:t>9.1. Ogólne ustalenia dotyczące podstawy płatności</w:t>
      </w:r>
    </w:p>
    <w:p w14:paraId="793B7E22" w14:textId="77777777" w:rsidR="00400522" w:rsidRPr="006419F1" w:rsidRDefault="00400522" w:rsidP="00400522">
      <w:r w:rsidRPr="006419F1">
        <w:t>Ogólne ustalenia dotyczące podstawy płatności podano w OSTWiORB D-M-00.00.00 „Wymagania ogólne” pkt. 9.</w:t>
      </w:r>
    </w:p>
    <w:p w14:paraId="7A62CC58" w14:textId="77777777" w:rsidR="00400522" w:rsidRPr="006419F1" w:rsidRDefault="00400522" w:rsidP="00400522"/>
    <w:p w14:paraId="3B463EAF" w14:textId="77777777" w:rsidR="00400522" w:rsidRPr="006419F1" w:rsidRDefault="00400522" w:rsidP="00906DA2">
      <w:pPr>
        <w:pStyle w:val="Styl1"/>
        <w:rPr>
          <w:color w:val="auto"/>
        </w:rPr>
      </w:pPr>
      <w:r w:rsidRPr="006419F1">
        <w:rPr>
          <w:color w:val="auto"/>
        </w:rPr>
        <w:t>9.2. Cena jednostki obmiarowej</w:t>
      </w:r>
    </w:p>
    <w:p w14:paraId="6D9742F8" w14:textId="1F1A5474" w:rsidR="00400522" w:rsidRPr="006419F1" w:rsidRDefault="00400522" w:rsidP="00400522">
      <w:pPr>
        <w:overflowPunct/>
        <w:jc w:val="left"/>
        <w:textAlignment w:val="auto"/>
      </w:pPr>
      <w:r w:rsidRPr="006419F1">
        <w:t>Cena jednostkowa za 1</w:t>
      </w:r>
      <w:r w:rsidR="0098508D" w:rsidRPr="006419F1">
        <w:t xml:space="preserve"> m</w:t>
      </w:r>
      <w:r w:rsidRPr="006419F1">
        <w:t xml:space="preserve"> </w:t>
      </w:r>
      <w:r w:rsidR="0098508D" w:rsidRPr="006419F1">
        <w:t>balustrad</w:t>
      </w:r>
      <w:r w:rsidRPr="006419F1">
        <w:t>, odpowiadaj</w:t>
      </w:r>
      <w:r w:rsidRPr="006419F1">
        <w:rPr>
          <w:rFonts w:ascii="TimesNewRoman" w:eastAsia="TimesNewRoman" w:cs="TimesNewRoman" w:hint="eastAsia"/>
        </w:rPr>
        <w:t>ą</w:t>
      </w:r>
      <w:r w:rsidRPr="006419F1">
        <w:t>co do jej rodzaju oraz uwarunkowa</w:t>
      </w:r>
      <w:r w:rsidRPr="006419F1">
        <w:rPr>
          <w:rFonts w:ascii="TimesNewRoman" w:eastAsia="TimesNewRoman" w:cs="TimesNewRoman" w:hint="eastAsia"/>
        </w:rPr>
        <w:t>ń</w:t>
      </w:r>
      <w:r w:rsidRPr="006419F1">
        <w:rPr>
          <w:rFonts w:ascii="TimesNewRoman" w:eastAsia="TimesNewRoman" w:cs="TimesNewRoman"/>
        </w:rPr>
        <w:t xml:space="preserve"> </w:t>
      </w:r>
      <w:r w:rsidRPr="006419F1">
        <w:t>zwi</w:t>
      </w:r>
      <w:r w:rsidRPr="006419F1">
        <w:rPr>
          <w:rFonts w:ascii="TimesNewRoman" w:eastAsia="TimesNewRoman" w:cs="TimesNewRoman" w:hint="eastAsia"/>
        </w:rPr>
        <w:t>ą</w:t>
      </w:r>
      <w:r w:rsidRPr="006419F1">
        <w:t>zanych z cało</w:t>
      </w:r>
      <w:r w:rsidRPr="006419F1">
        <w:rPr>
          <w:rFonts w:ascii="TimesNewRoman" w:eastAsia="TimesNewRoman" w:cs="TimesNewRoman" w:hint="eastAsia"/>
        </w:rPr>
        <w:t>ś</w:t>
      </w:r>
      <w:r w:rsidRPr="006419F1">
        <w:t>ciowym jej wykonaniem, uwzgl</w:t>
      </w:r>
      <w:r w:rsidRPr="006419F1">
        <w:rPr>
          <w:rFonts w:ascii="TimesNewRoman" w:eastAsia="TimesNewRoman" w:cs="TimesNewRoman" w:hint="eastAsia"/>
        </w:rPr>
        <w:t>ę</w:t>
      </w:r>
      <w:r w:rsidRPr="006419F1">
        <w:t>dnia:</w:t>
      </w:r>
    </w:p>
    <w:p w14:paraId="5EF11DDA" w14:textId="77777777" w:rsidR="00400522" w:rsidRPr="006419F1" w:rsidRDefault="00400522" w:rsidP="00400522">
      <w:pPr>
        <w:overflowPunct/>
        <w:jc w:val="left"/>
        <w:textAlignment w:val="auto"/>
      </w:pPr>
      <w:r w:rsidRPr="006419F1">
        <w:t>– składniki ceny jednostkowej okre</w:t>
      </w:r>
      <w:r w:rsidRPr="006419F1">
        <w:rPr>
          <w:rFonts w:ascii="TimesNewRoman" w:eastAsia="TimesNewRoman" w:cs="TimesNewRoman" w:hint="eastAsia"/>
        </w:rPr>
        <w:t>ś</w:t>
      </w:r>
      <w:r w:rsidRPr="006419F1">
        <w:t>lone w OSTWiORB D-M.00.00.00 pkt 9.1,</w:t>
      </w:r>
    </w:p>
    <w:p w14:paraId="6313147A" w14:textId="77777777" w:rsidR="00400522" w:rsidRPr="006419F1" w:rsidRDefault="00400522" w:rsidP="00400522">
      <w:pPr>
        <w:overflowPunct/>
        <w:jc w:val="left"/>
        <w:textAlignment w:val="auto"/>
      </w:pPr>
      <w:r w:rsidRPr="006419F1">
        <w:t>– prace pomiarowe zwi</w:t>
      </w:r>
      <w:r w:rsidRPr="006419F1">
        <w:rPr>
          <w:rFonts w:ascii="TimesNewRoman" w:eastAsia="TimesNewRoman" w:cs="TimesNewRoman" w:hint="eastAsia"/>
        </w:rPr>
        <w:t>ą</w:t>
      </w:r>
      <w:r w:rsidRPr="006419F1">
        <w:t>zane z lokalizacj</w:t>
      </w:r>
      <w:r w:rsidRPr="006419F1">
        <w:rPr>
          <w:rFonts w:ascii="TimesNewRoman" w:eastAsia="TimesNewRoman" w:cs="TimesNewRoman" w:hint="eastAsia"/>
        </w:rPr>
        <w:t>ą</w:t>
      </w:r>
      <w:r w:rsidRPr="006419F1">
        <w:rPr>
          <w:rFonts w:ascii="TimesNewRoman" w:eastAsia="TimesNewRoman" w:cs="TimesNewRoman"/>
        </w:rPr>
        <w:t xml:space="preserve"> </w:t>
      </w:r>
      <w:r w:rsidRPr="006419F1">
        <w:t>i wyznaczeniem poło</w:t>
      </w:r>
      <w:r w:rsidRPr="006419F1">
        <w:rPr>
          <w:rFonts w:ascii="TimesNewRoman" w:eastAsia="TimesNewRoman" w:cs="TimesNewRoman" w:hint="eastAsia"/>
        </w:rPr>
        <w:t>ż</w:t>
      </w:r>
      <w:r w:rsidRPr="006419F1">
        <w:t>enia jej elementów,</w:t>
      </w:r>
    </w:p>
    <w:p w14:paraId="6E0575D1" w14:textId="77777777" w:rsidR="00400522" w:rsidRPr="006419F1" w:rsidRDefault="00400522" w:rsidP="00400522">
      <w:pPr>
        <w:overflowPunct/>
        <w:jc w:val="left"/>
        <w:textAlignment w:val="auto"/>
      </w:pPr>
      <w:r w:rsidRPr="006419F1">
        <w:t>– oznakowanie i zabezpieczenie miejsca robót,</w:t>
      </w:r>
    </w:p>
    <w:p w14:paraId="329B2343" w14:textId="6E257B2F" w:rsidR="00366E07" w:rsidRPr="006419F1" w:rsidRDefault="00400522" w:rsidP="00400522">
      <w:pPr>
        <w:overflowPunct/>
        <w:jc w:val="left"/>
        <w:textAlignment w:val="auto"/>
      </w:pPr>
      <w:r w:rsidRPr="006419F1">
        <w:t xml:space="preserve">– </w:t>
      </w:r>
      <w:r w:rsidR="00366E07" w:rsidRPr="006419F1">
        <w:t>wykonanie rysunków warsztatowych balustrad,</w:t>
      </w:r>
    </w:p>
    <w:p w14:paraId="12D61F43" w14:textId="49FAFDB0" w:rsidR="00AC07C7" w:rsidRPr="006419F1" w:rsidRDefault="00AC07C7" w:rsidP="00400522">
      <w:pPr>
        <w:overflowPunct/>
        <w:jc w:val="left"/>
        <w:textAlignment w:val="auto"/>
      </w:pPr>
      <w:r w:rsidRPr="006419F1">
        <w:t xml:space="preserve">– dostarczenie wszystkich materiałów i pozostałych </w:t>
      </w:r>
      <w:r w:rsidRPr="006419F1">
        <w:rPr>
          <w:rFonts w:eastAsia="TimesNewRoman"/>
        </w:rPr>
        <w:t>ś</w:t>
      </w:r>
      <w:r w:rsidRPr="006419F1">
        <w:t>rodków produkcji,</w:t>
      </w:r>
    </w:p>
    <w:p w14:paraId="6285C989" w14:textId="7C3DA782" w:rsidR="00400522" w:rsidRPr="006419F1" w:rsidRDefault="00366E07" w:rsidP="00400522">
      <w:pPr>
        <w:overflowPunct/>
        <w:jc w:val="left"/>
        <w:textAlignment w:val="auto"/>
      </w:pPr>
      <w:r w:rsidRPr="006419F1">
        <w:t xml:space="preserve">– </w:t>
      </w:r>
      <w:r w:rsidR="00400522" w:rsidRPr="006419F1">
        <w:t>wykonanie wszystkich elementów wynikaj</w:t>
      </w:r>
      <w:r w:rsidR="00400522" w:rsidRPr="006419F1">
        <w:rPr>
          <w:rFonts w:ascii="TimesNewRoman" w:eastAsia="TimesNewRoman" w:cs="TimesNewRoman" w:hint="eastAsia"/>
        </w:rPr>
        <w:t>ą</w:t>
      </w:r>
      <w:r w:rsidR="00400522" w:rsidRPr="006419F1">
        <w:t>cych z opracowa</w:t>
      </w:r>
      <w:r w:rsidR="00400522" w:rsidRPr="006419F1">
        <w:rPr>
          <w:rFonts w:ascii="TimesNewRoman" w:eastAsia="TimesNewRoman" w:cs="TimesNewRoman" w:hint="eastAsia"/>
        </w:rPr>
        <w:t>ń</w:t>
      </w:r>
      <w:r w:rsidR="00400522" w:rsidRPr="006419F1">
        <w:rPr>
          <w:rFonts w:ascii="TimesNewRoman" w:eastAsia="TimesNewRoman" w:cs="TimesNewRoman"/>
        </w:rPr>
        <w:t xml:space="preserve"> </w:t>
      </w:r>
      <w:r w:rsidR="00400522" w:rsidRPr="006419F1">
        <w:t>Wykonawcy,</w:t>
      </w:r>
    </w:p>
    <w:p w14:paraId="41917B4A" w14:textId="4C87F770" w:rsidR="00400522" w:rsidRPr="006419F1" w:rsidRDefault="00400522" w:rsidP="00400522">
      <w:pPr>
        <w:overflowPunct/>
        <w:jc w:val="left"/>
        <w:textAlignment w:val="auto"/>
      </w:pPr>
      <w:r w:rsidRPr="006419F1">
        <w:t>– warsztatowe wykonanie elementó</w:t>
      </w:r>
      <w:r w:rsidR="00AC07C7" w:rsidRPr="006419F1">
        <w:t>w balustrad</w:t>
      </w:r>
      <w:r w:rsidRPr="006419F1">
        <w:t>,</w:t>
      </w:r>
    </w:p>
    <w:p w14:paraId="2CF6B1A8" w14:textId="0A462F6D" w:rsidR="00AC07C7" w:rsidRPr="006419F1" w:rsidRDefault="00AC07C7" w:rsidP="00400522">
      <w:pPr>
        <w:overflowPunct/>
        <w:jc w:val="left"/>
        <w:textAlignment w:val="auto"/>
      </w:pPr>
      <w:r w:rsidRPr="006419F1">
        <w:t>– montaż kotew wklejanych,</w:t>
      </w:r>
    </w:p>
    <w:p w14:paraId="05339CA7" w14:textId="77777777" w:rsidR="00400522" w:rsidRPr="006419F1" w:rsidRDefault="00400522" w:rsidP="00400522">
      <w:pPr>
        <w:overflowPunct/>
        <w:jc w:val="left"/>
        <w:textAlignment w:val="auto"/>
      </w:pPr>
      <w:r w:rsidRPr="006419F1">
        <w:t>– ustawienie, montowanie i wyregulowanie,</w:t>
      </w:r>
    </w:p>
    <w:p w14:paraId="280D732F" w14:textId="428F4B0F" w:rsidR="00400522" w:rsidRPr="006419F1" w:rsidRDefault="00400522" w:rsidP="00400522">
      <w:pPr>
        <w:overflowPunct/>
        <w:jc w:val="left"/>
        <w:textAlignment w:val="auto"/>
      </w:pPr>
      <w:r w:rsidRPr="006419F1">
        <w:t xml:space="preserve">– </w:t>
      </w:r>
      <w:r w:rsidR="00AC07C7" w:rsidRPr="006419F1">
        <w:t>zabezpieczenie antykorozyjne stalowej balustrady</w:t>
      </w:r>
      <w:r w:rsidRPr="006419F1">
        <w:t>,</w:t>
      </w:r>
    </w:p>
    <w:p w14:paraId="2708949D" w14:textId="6A0AE58D" w:rsidR="00400522" w:rsidRPr="006419F1" w:rsidRDefault="00400522" w:rsidP="00400522">
      <w:pPr>
        <w:overflowPunct/>
        <w:jc w:val="left"/>
        <w:textAlignment w:val="auto"/>
      </w:pPr>
      <w:r w:rsidRPr="006419F1">
        <w:t>– wykonanie wszystkich niezb</w:t>
      </w:r>
      <w:r w:rsidRPr="006419F1">
        <w:rPr>
          <w:rFonts w:ascii="TimesNewRoman" w:eastAsia="TimesNewRoman" w:cs="TimesNewRoman" w:hint="eastAsia"/>
        </w:rPr>
        <w:t>ę</w:t>
      </w:r>
      <w:r w:rsidRPr="006419F1">
        <w:t>dnych bada</w:t>
      </w:r>
      <w:r w:rsidRPr="006419F1">
        <w:rPr>
          <w:rFonts w:ascii="TimesNewRoman" w:eastAsia="TimesNewRoman" w:cs="TimesNewRoman" w:hint="eastAsia"/>
        </w:rPr>
        <w:t>ń</w:t>
      </w:r>
      <w:r w:rsidRPr="006419F1">
        <w:t>, prób, pomiarów i sprawdze</w:t>
      </w:r>
      <w:r w:rsidRPr="006419F1">
        <w:rPr>
          <w:rFonts w:hint="eastAsia"/>
        </w:rPr>
        <w:t>ń</w:t>
      </w:r>
      <w:r w:rsidRPr="006419F1">
        <w:t>,</w:t>
      </w:r>
    </w:p>
    <w:p w14:paraId="0F3A09E7" w14:textId="77777777" w:rsidR="00400522" w:rsidRPr="006419F1" w:rsidRDefault="00400522" w:rsidP="00400522">
      <w:pPr>
        <w:overflowPunct/>
        <w:jc w:val="left"/>
        <w:textAlignment w:val="auto"/>
      </w:pPr>
      <w:r w:rsidRPr="006419F1">
        <w:t>– uporz</w:t>
      </w:r>
      <w:r w:rsidRPr="006419F1">
        <w:rPr>
          <w:rFonts w:ascii="TimesNewRoman" w:eastAsia="TimesNewRoman" w:cs="TimesNewRoman" w:hint="eastAsia"/>
        </w:rPr>
        <w:t>ą</w:t>
      </w:r>
      <w:r w:rsidRPr="006419F1">
        <w:t>dkowanie i oczyszczenie terenu robót z odpadów, ich usuni</w:t>
      </w:r>
      <w:r w:rsidRPr="006419F1">
        <w:rPr>
          <w:rFonts w:ascii="TimesNewRoman" w:eastAsia="TimesNewRoman" w:cs="TimesNewRoman" w:hint="eastAsia"/>
        </w:rPr>
        <w:t>ę</w:t>
      </w:r>
      <w:r w:rsidRPr="006419F1">
        <w:t>cie i likwidacja/utylizacja,</w:t>
      </w:r>
    </w:p>
    <w:p w14:paraId="409AA59B" w14:textId="77777777" w:rsidR="00400522" w:rsidRPr="006419F1" w:rsidRDefault="00400522" w:rsidP="00400522">
      <w:pPr>
        <w:overflowPunct/>
        <w:jc w:val="left"/>
        <w:textAlignment w:val="auto"/>
      </w:pPr>
      <w:r w:rsidRPr="006419F1">
        <w:t>– likwidacja wszystkich tymczasowych elementów zwi</w:t>
      </w:r>
      <w:r w:rsidRPr="006419F1">
        <w:rPr>
          <w:rFonts w:ascii="TimesNewRoman" w:eastAsia="TimesNewRoman" w:cs="TimesNewRoman" w:hint="eastAsia"/>
        </w:rPr>
        <w:t>ą</w:t>
      </w:r>
      <w:r w:rsidRPr="006419F1">
        <w:t>zanych z robotami,</w:t>
      </w:r>
    </w:p>
    <w:p w14:paraId="506E2AFB" w14:textId="31A3441B" w:rsidR="00400522" w:rsidRPr="006419F1" w:rsidRDefault="00400522" w:rsidP="00400522">
      <w:pPr>
        <w:overflowPunct/>
        <w:jc w:val="left"/>
        <w:textAlignment w:val="auto"/>
      </w:pPr>
      <w:r w:rsidRPr="006419F1">
        <w:t>– inne roboty tymczasowe, które s</w:t>
      </w:r>
      <w:r w:rsidRPr="006419F1">
        <w:rPr>
          <w:rFonts w:ascii="TimesNewRoman" w:eastAsia="TimesNewRoman" w:cs="TimesNewRoman" w:hint="eastAsia"/>
        </w:rPr>
        <w:t>ą</w:t>
      </w:r>
      <w:r w:rsidRPr="006419F1">
        <w:rPr>
          <w:rFonts w:ascii="TimesNewRoman" w:eastAsia="TimesNewRoman" w:cs="TimesNewRoman"/>
        </w:rPr>
        <w:t xml:space="preserve"> </w:t>
      </w:r>
      <w:r w:rsidRPr="006419F1">
        <w:t>potrzebne do wykonania robót podstawowych, ale nie s</w:t>
      </w:r>
      <w:r w:rsidRPr="006419F1">
        <w:rPr>
          <w:rFonts w:ascii="TimesNewRoman" w:eastAsia="TimesNewRoman" w:cs="TimesNewRoman" w:hint="eastAsia"/>
        </w:rPr>
        <w:t>ą</w:t>
      </w:r>
      <w:r w:rsidRPr="006419F1">
        <w:rPr>
          <w:rFonts w:ascii="TimesNewRoman" w:eastAsia="TimesNewRoman" w:cs="TimesNewRoman"/>
        </w:rPr>
        <w:t xml:space="preserve"> </w:t>
      </w:r>
      <w:r w:rsidRPr="006419F1">
        <w:t>przekazywane</w:t>
      </w:r>
      <w:r w:rsidR="00AC07C7" w:rsidRPr="006419F1">
        <w:t xml:space="preserve"> </w:t>
      </w:r>
      <w:r w:rsidRPr="006419F1">
        <w:t>Zamawiaj</w:t>
      </w:r>
      <w:r w:rsidRPr="006419F1">
        <w:rPr>
          <w:rFonts w:ascii="TimesNewRoman" w:eastAsia="TimesNewRoman" w:cs="TimesNewRoman" w:hint="eastAsia"/>
        </w:rPr>
        <w:t>ą</w:t>
      </w:r>
      <w:r w:rsidRPr="006419F1">
        <w:t>cemu i s</w:t>
      </w:r>
      <w:r w:rsidRPr="006419F1">
        <w:rPr>
          <w:rFonts w:ascii="TimesNewRoman" w:eastAsia="TimesNewRoman" w:cs="TimesNewRoman" w:hint="eastAsia"/>
        </w:rPr>
        <w:t>ą</w:t>
      </w:r>
      <w:r w:rsidRPr="006419F1">
        <w:rPr>
          <w:rFonts w:ascii="TimesNewRoman" w:eastAsia="TimesNewRoman" w:cs="TimesNewRoman"/>
        </w:rPr>
        <w:t xml:space="preserve"> </w:t>
      </w:r>
      <w:r w:rsidRPr="006419F1">
        <w:t>usuwane po wykonaniu robót podstawowych oraz prace towarzysz</w:t>
      </w:r>
      <w:r w:rsidRPr="006419F1">
        <w:rPr>
          <w:rFonts w:ascii="TimesNewRoman" w:eastAsia="TimesNewRoman" w:cs="TimesNewRoman" w:hint="eastAsia"/>
        </w:rPr>
        <w:t>ą</w:t>
      </w:r>
      <w:r w:rsidRPr="006419F1">
        <w:t>ce, które s</w:t>
      </w:r>
      <w:r w:rsidRPr="006419F1">
        <w:rPr>
          <w:rFonts w:ascii="TimesNewRoman" w:eastAsia="TimesNewRoman" w:cs="TimesNewRoman" w:hint="eastAsia"/>
        </w:rPr>
        <w:t>ą</w:t>
      </w:r>
      <w:r w:rsidRPr="006419F1">
        <w:rPr>
          <w:rFonts w:ascii="TimesNewRoman" w:eastAsia="TimesNewRoman" w:cs="TimesNewRoman"/>
        </w:rPr>
        <w:t xml:space="preserve"> </w:t>
      </w:r>
      <w:r w:rsidRPr="006419F1">
        <w:t>niezb</w:t>
      </w:r>
      <w:r w:rsidRPr="006419F1">
        <w:rPr>
          <w:rFonts w:ascii="TimesNewRoman" w:eastAsia="TimesNewRoman" w:cs="TimesNewRoman" w:hint="eastAsia"/>
        </w:rPr>
        <w:t>ę</w:t>
      </w:r>
      <w:r w:rsidRPr="006419F1">
        <w:t>dne do</w:t>
      </w:r>
    </w:p>
    <w:p w14:paraId="2D73ACBC" w14:textId="77777777" w:rsidR="00400522" w:rsidRPr="006419F1" w:rsidRDefault="00400522" w:rsidP="00400522">
      <w:pPr>
        <w:overflowPunct/>
        <w:jc w:val="left"/>
        <w:textAlignment w:val="auto"/>
      </w:pPr>
      <w:r w:rsidRPr="006419F1">
        <w:t>wykonania robót podstawowych, niezaliczane do robót tymczasowych.</w:t>
      </w:r>
    </w:p>
    <w:p w14:paraId="49B68210" w14:textId="77777777" w:rsidR="00400522" w:rsidRPr="006419F1" w:rsidRDefault="00400522" w:rsidP="00400522">
      <w:pPr>
        <w:overflowPunct/>
        <w:jc w:val="left"/>
        <w:textAlignment w:val="auto"/>
      </w:pPr>
    </w:p>
    <w:p w14:paraId="79A86A83" w14:textId="77777777" w:rsidR="00400522" w:rsidRPr="006419F1" w:rsidRDefault="00400522" w:rsidP="00906DA2">
      <w:pPr>
        <w:pStyle w:val="Styl1"/>
        <w:rPr>
          <w:color w:val="auto"/>
        </w:rPr>
      </w:pPr>
      <w:r w:rsidRPr="006419F1">
        <w:rPr>
          <w:color w:val="auto"/>
        </w:rPr>
        <w:t>10. PRZEPISY ZWIĄZANE</w:t>
      </w:r>
    </w:p>
    <w:p w14:paraId="4D0B2777" w14:textId="77777777" w:rsidR="00400522" w:rsidRPr="006419F1" w:rsidRDefault="00400522" w:rsidP="00906DA2">
      <w:pPr>
        <w:pStyle w:val="Styl1"/>
        <w:rPr>
          <w:color w:val="auto"/>
        </w:rPr>
      </w:pPr>
      <w:r w:rsidRPr="006419F1">
        <w:rPr>
          <w:color w:val="auto"/>
        </w:rPr>
        <w:t>10.1. Ogólne Specyfikacje Techniczne Wykonania i Odbioru Robót Budowlanych (OSTWiORB)</w:t>
      </w:r>
    </w:p>
    <w:tbl>
      <w:tblPr>
        <w:tblW w:w="0" w:type="auto"/>
        <w:tblLook w:val="01E0" w:firstRow="1" w:lastRow="1" w:firstColumn="1" w:lastColumn="1" w:noHBand="0" w:noVBand="0"/>
      </w:tblPr>
      <w:tblGrid>
        <w:gridCol w:w="1809"/>
        <w:gridCol w:w="5778"/>
      </w:tblGrid>
      <w:tr w:rsidR="00400522" w:rsidRPr="006419F1" w14:paraId="3147E080" w14:textId="77777777" w:rsidTr="00717522">
        <w:tc>
          <w:tcPr>
            <w:tcW w:w="1809" w:type="dxa"/>
          </w:tcPr>
          <w:p w14:paraId="3FF5CE15" w14:textId="77777777" w:rsidR="00400522" w:rsidRPr="006419F1" w:rsidRDefault="00400522" w:rsidP="00717522">
            <w:r w:rsidRPr="006419F1">
              <w:t xml:space="preserve">1. D-M-00.00.00            </w:t>
            </w:r>
          </w:p>
        </w:tc>
        <w:tc>
          <w:tcPr>
            <w:tcW w:w="5778" w:type="dxa"/>
          </w:tcPr>
          <w:p w14:paraId="53EFCAE7" w14:textId="77777777" w:rsidR="00400522" w:rsidRPr="006419F1" w:rsidRDefault="00400522" w:rsidP="003F466E">
            <w:pPr>
              <w:ind w:firstLine="318"/>
            </w:pPr>
            <w:r w:rsidRPr="006419F1">
              <w:t xml:space="preserve">      Wymagania ogólne</w:t>
            </w:r>
          </w:p>
        </w:tc>
      </w:tr>
    </w:tbl>
    <w:p w14:paraId="2D7C6D83" w14:textId="77777777" w:rsidR="00400522" w:rsidRPr="006419F1" w:rsidRDefault="00400522" w:rsidP="00400522">
      <w:pPr>
        <w:tabs>
          <w:tab w:val="left" w:pos="2127"/>
        </w:tabs>
        <w:ind w:left="2127" w:hanging="2127"/>
      </w:pPr>
    </w:p>
    <w:p w14:paraId="1981FA5B" w14:textId="77777777" w:rsidR="00400522" w:rsidRPr="006419F1" w:rsidRDefault="00400522" w:rsidP="00906DA2">
      <w:pPr>
        <w:pStyle w:val="Styl1"/>
        <w:rPr>
          <w:color w:val="auto"/>
        </w:rPr>
      </w:pPr>
      <w:r w:rsidRPr="006419F1">
        <w:rPr>
          <w:color w:val="auto"/>
        </w:rPr>
        <w:t>10.2. Normy</w:t>
      </w:r>
    </w:p>
    <w:p w14:paraId="2A6E3EA4" w14:textId="77777777" w:rsidR="00400522" w:rsidRPr="006419F1" w:rsidRDefault="00400522" w:rsidP="00400522"/>
    <w:p w14:paraId="6265DB4A" w14:textId="61665A83" w:rsidR="00400522" w:rsidRPr="006419F1" w:rsidRDefault="00400522" w:rsidP="00C42E1E">
      <w:pPr>
        <w:overflowPunct/>
        <w:ind w:left="2694" w:hanging="2694"/>
        <w:jc w:val="left"/>
        <w:textAlignment w:val="auto"/>
      </w:pPr>
      <w:r w:rsidRPr="006419F1">
        <w:t xml:space="preserve">2. </w:t>
      </w:r>
      <w:r w:rsidR="00075038" w:rsidRPr="006419F1">
        <w:t>PN-EN 10025-1</w:t>
      </w:r>
      <w:r w:rsidR="003F466E" w:rsidRPr="006419F1">
        <w:t>:2007</w:t>
      </w:r>
      <w:r w:rsidRPr="006419F1">
        <w:tab/>
      </w:r>
      <w:r w:rsidR="00075038" w:rsidRPr="006419F1">
        <w:t>Wyroby walcowane na gorąco ze stali konstrukcyjnych - Część 1: Ogólne warunki techniczne dostawy</w:t>
      </w:r>
    </w:p>
    <w:p w14:paraId="2FEE7A13" w14:textId="3D077027" w:rsidR="00075038" w:rsidRPr="006419F1" w:rsidRDefault="00075038" w:rsidP="00C42E1E">
      <w:pPr>
        <w:overflowPunct/>
        <w:ind w:left="2694" w:hanging="2694"/>
        <w:jc w:val="left"/>
        <w:textAlignment w:val="auto"/>
      </w:pPr>
      <w:r w:rsidRPr="006419F1">
        <w:t>3. PN-EN 1504-3: 2006</w:t>
      </w:r>
      <w:r w:rsidRPr="006419F1">
        <w:tab/>
        <w:t>Wyroby i systemy do ochrony i napraw konstrukcji betonowych - Definicje, wymagania, sterowanie jakością i ocena zgodności - Część 3: Naprawy konstrukcyjne i niekonstrukcyjne</w:t>
      </w:r>
    </w:p>
    <w:p w14:paraId="3A08338F" w14:textId="455671D2" w:rsidR="00C42E1E" w:rsidRPr="006419F1" w:rsidRDefault="00C42E1E" w:rsidP="00C42E1E">
      <w:pPr>
        <w:overflowPunct/>
        <w:ind w:left="2694" w:hanging="2694"/>
        <w:textAlignment w:val="auto"/>
      </w:pPr>
      <w:r w:rsidRPr="006419F1">
        <w:t>4. PN-EN ISO 11124-1:2018-10</w:t>
      </w:r>
      <w:r w:rsidRPr="006419F1">
        <w:tab/>
        <w:t>Przygotowanie podłoży stalowych przed nakładaniem farb i podobnych produktów - Wymagania techniczne dotyczące metalowych ścierniw stosowanych w obróbce strumieniowo-ściernej - Część 1: Ogólne wprowadzenie i klasyfikacja</w:t>
      </w:r>
    </w:p>
    <w:p w14:paraId="0A9F95E1" w14:textId="1FD14498" w:rsidR="00C42E1E" w:rsidRPr="006419F1" w:rsidRDefault="00C42E1E" w:rsidP="00C42E1E">
      <w:pPr>
        <w:overflowPunct/>
        <w:ind w:left="2694" w:hanging="2694"/>
        <w:textAlignment w:val="auto"/>
      </w:pPr>
      <w:r w:rsidRPr="006419F1">
        <w:t>5. PN-EN ISO 11126-1:2018-10</w:t>
      </w:r>
      <w:r w:rsidRPr="006419F1">
        <w:tab/>
        <w:t>Przygotowanie podłoży stalowych przed nakładaniem farb i podobnych produktów - Wymagania techniczne dotyczące niemetalowych ścierniw do obróbki strumieniowo-ściernej - Część 1: Ogólne wprowadzenie i klasyfikacja</w:t>
      </w:r>
    </w:p>
    <w:p w14:paraId="7335E27C" w14:textId="2C1AE6D6" w:rsidR="00C42E1E" w:rsidRPr="006419F1" w:rsidRDefault="00C42E1E" w:rsidP="00C42E1E">
      <w:pPr>
        <w:overflowPunct/>
        <w:ind w:left="2694" w:hanging="2694"/>
        <w:textAlignment w:val="auto"/>
      </w:pPr>
      <w:r w:rsidRPr="006419F1">
        <w:t>6. PN-EN ISO 8501-1:2008</w:t>
      </w:r>
      <w:r w:rsidRPr="006419F1">
        <w:tab/>
        <w:t>Przygotowanie podłoży stalowych przed nakładaniem farb i podobnych produktów - Wzrokowa ocena czystości powierzchni - Część 1: Stopnie skorodowania i stopnie przygotowania niepokrytych podłoży stalowych oraz podłoży stalowych po całkowitym usunięciu wcześniej nałożonych powłok</w:t>
      </w:r>
    </w:p>
    <w:p w14:paraId="37091199" w14:textId="62EB0BE0" w:rsidR="00C83E84" w:rsidRPr="006419F1" w:rsidRDefault="00C83E84" w:rsidP="00C83E84">
      <w:pPr>
        <w:overflowPunct/>
        <w:ind w:left="2694" w:hanging="2694"/>
        <w:textAlignment w:val="auto"/>
      </w:pPr>
      <w:r w:rsidRPr="006419F1">
        <w:t>7. PN-EN ISO 8501-1:2008</w:t>
      </w:r>
      <w:r w:rsidRPr="006419F1">
        <w:tab/>
        <w:t>Przygotowanie podłoży stalowych przed nakładaniem farb i podobnych produktów - Charakterystyki chropowatości powierzchni podłoży stalowych po obróbce strumieniowo-ściernej - Część 1: Wyszczególnienie i definicje wzorców ISO profilu powierzchni do oceny powierzchni po obróbce strumieniowo-ściernej</w:t>
      </w:r>
    </w:p>
    <w:p w14:paraId="7A6E0EA8" w14:textId="01C1B2A3" w:rsidR="00075038" w:rsidRPr="006419F1" w:rsidRDefault="00C83E84" w:rsidP="00C42E1E">
      <w:pPr>
        <w:overflowPunct/>
        <w:ind w:left="2694" w:hanging="2694"/>
        <w:jc w:val="left"/>
        <w:textAlignment w:val="auto"/>
      </w:pPr>
      <w:r w:rsidRPr="006419F1">
        <w:t>8</w:t>
      </w:r>
      <w:r w:rsidR="003F466E" w:rsidRPr="006419F1">
        <w:t>. PN- EN ISO 1461:2023-02</w:t>
      </w:r>
      <w:r w:rsidR="003F466E" w:rsidRPr="006419F1">
        <w:tab/>
        <w:t>Powłoki cynkowe nanoszone na stal metodą zanurzeniową (cynkowanie jednostkowe). Wymagania i metody badań.</w:t>
      </w:r>
    </w:p>
    <w:p w14:paraId="37D9C500" w14:textId="2BABC56A" w:rsidR="00C83E84" w:rsidRPr="006419F1" w:rsidRDefault="00C83E84" w:rsidP="00C83E84">
      <w:pPr>
        <w:overflowPunct/>
        <w:ind w:left="2694" w:hanging="2694"/>
        <w:jc w:val="left"/>
        <w:textAlignment w:val="auto"/>
      </w:pPr>
      <w:r w:rsidRPr="006419F1">
        <w:t>9. PN-EN ISO 12944-2:2018-02</w:t>
      </w:r>
      <w:r w:rsidRPr="006419F1">
        <w:tab/>
        <w:t>Farby i lakiery - Ochrona przed korozją konstrukcji stalowych za pomocą ochronnych systemów malarskich - Część 2: Klasyfikacja środowisk</w:t>
      </w:r>
    </w:p>
    <w:p w14:paraId="5BC8EDF7" w14:textId="286C957F" w:rsidR="003F466E" w:rsidRPr="006419F1" w:rsidRDefault="00C83E84" w:rsidP="00C42E1E">
      <w:pPr>
        <w:overflowPunct/>
        <w:ind w:left="2694" w:hanging="2694"/>
        <w:jc w:val="left"/>
        <w:textAlignment w:val="auto"/>
      </w:pPr>
      <w:r w:rsidRPr="006419F1">
        <w:t>10</w:t>
      </w:r>
      <w:r w:rsidR="003F466E" w:rsidRPr="006419F1">
        <w:t>. PN-EN ISO 5817:2023-08</w:t>
      </w:r>
      <w:r w:rsidR="003F466E" w:rsidRPr="006419F1">
        <w:tab/>
        <w:t>Spawanie - Złącza spawane ze stali, niklu, tytanu i ich stopów (z wyjątkiem spawanych wiązką) - Poziomy jakości dla niezgodności spawalniczych</w:t>
      </w:r>
    </w:p>
    <w:p w14:paraId="726A48AF" w14:textId="07AD72EF" w:rsidR="00075038" w:rsidRPr="006419F1" w:rsidRDefault="00C83E84" w:rsidP="00C42E1E">
      <w:pPr>
        <w:overflowPunct/>
        <w:ind w:left="2694" w:hanging="2694"/>
        <w:jc w:val="left"/>
        <w:textAlignment w:val="auto"/>
      </w:pPr>
      <w:r w:rsidRPr="006419F1">
        <w:t>11</w:t>
      </w:r>
      <w:r w:rsidR="003F466E" w:rsidRPr="006419F1">
        <w:t>. PN-EN ISO 2560:2021-03</w:t>
      </w:r>
      <w:r w:rsidR="003F466E" w:rsidRPr="006419F1">
        <w:tab/>
        <w:t xml:space="preserve">Materiały dodatkowe do spawania - Elektrody otulone do ręcznego spawania łukowego stali niestopowych i drobnoziarnistych </w:t>
      </w:r>
      <w:r w:rsidR="00BB42F7" w:rsidRPr="006419F1">
        <w:t>–</w:t>
      </w:r>
      <w:r w:rsidR="003F466E" w:rsidRPr="006419F1">
        <w:t xml:space="preserve"> Klasyfikacja</w:t>
      </w:r>
    </w:p>
    <w:p w14:paraId="530DC1C2" w14:textId="789EC690" w:rsidR="00BB42F7" w:rsidRPr="006419F1" w:rsidRDefault="00C83E84" w:rsidP="00C42E1E">
      <w:pPr>
        <w:overflowPunct/>
        <w:ind w:left="2694" w:hanging="2694"/>
        <w:jc w:val="left"/>
        <w:textAlignment w:val="auto"/>
      </w:pPr>
      <w:r w:rsidRPr="006419F1">
        <w:t>12</w:t>
      </w:r>
      <w:r w:rsidR="00BB42F7" w:rsidRPr="006419F1">
        <w:t>. PN-EN ISO 17636-1:2023</w:t>
      </w:r>
      <w:r w:rsidR="00BB42F7" w:rsidRPr="006419F1">
        <w:tab/>
        <w:t>Badania nieniszczące spoin - Badanie radiograficzne - Część 1: Techniki  promieniowania X i gamma z błoną</w:t>
      </w:r>
    </w:p>
    <w:p w14:paraId="06A37AF1" w14:textId="66367570" w:rsidR="00BB42F7" w:rsidRPr="006419F1" w:rsidRDefault="00C83E84" w:rsidP="00C42E1E">
      <w:pPr>
        <w:overflowPunct/>
        <w:ind w:left="2694" w:hanging="2694"/>
        <w:jc w:val="left"/>
        <w:textAlignment w:val="auto"/>
      </w:pPr>
      <w:r w:rsidRPr="006419F1">
        <w:t>13</w:t>
      </w:r>
      <w:r w:rsidR="00BB42F7" w:rsidRPr="006419F1">
        <w:t>. PN-EN ISO 10675-1:2022</w:t>
      </w:r>
      <w:r w:rsidR="00BB42F7" w:rsidRPr="006419F1">
        <w:tab/>
        <w:t xml:space="preserve">Badania nieniszczące spoin - Kryteria akceptacji badań radiograficznych </w:t>
      </w:r>
      <w:r w:rsidRPr="006419F1">
        <w:br/>
      </w:r>
      <w:r w:rsidR="00BB42F7" w:rsidRPr="006419F1">
        <w:t>- Część 1: Stal, nikiel, tytan i ich stopy</w:t>
      </w:r>
      <w:r w:rsidR="00BB42F7" w:rsidRPr="006419F1">
        <w:tab/>
      </w:r>
    </w:p>
    <w:p w14:paraId="2714828A" w14:textId="207785A4" w:rsidR="00BB42F7" w:rsidRPr="006419F1" w:rsidRDefault="00C83E84" w:rsidP="00C42E1E">
      <w:pPr>
        <w:overflowPunct/>
        <w:ind w:left="2694" w:hanging="2694"/>
        <w:jc w:val="left"/>
        <w:textAlignment w:val="auto"/>
      </w:pPr>
      <w:r w:rsidRPr="006419F1">
        <w:t>14</w:t>
      </w:r>
      <w:r w:rsidR="00BB42F7" w:rsidRPr="006419F1">
        <w:t xml:space="preserve">. PN-EN ISO 23279:2017-11  </w:t>
      </w:r>
      <w:r w:rsidR="00C42E1E" w:rsidRPr="006419F1">
        <w:tab/>
      </w:r>
      <w:r w:rsidR="00BB42F7" w:rsidRPr="006419F1">
        <w:t>Badania nieniszczące spoin - Badania ultradźwiękowe - Charakterystyka nieciągłości w spoinach</w:t>
      </w:r>
    </w:p>
    <w:p w14:paraId="151E6A84" w14:textId="64B2E607" w:rsidR="00400522" w:rsidRPr="006419F1" w:rsidRDefault="009663C4" w:rsidP="00400522">
      <w:r w:rsidRPr="006419F1">
        <w:t>1</w:t>
      </w:r>
      <w:r w:rsidR="00C83E84" w:rsidRPr="006419F1">
        <w:t>5</w:t>
      </w:r>
      <w:r w:rsidRPr="006419F1">
        <w:t xml:space="preserve">. PN-EN ISO 4624:2023-11  </w:t>
      </w:r>
      <w:r w:rsidR="00C42E1E" w:rsidRPr="006419F1">
        <w:t xml:space="preserve">   </w:t>
      </w:r>
      <w:r w:rsidRPr="006419F1">
        <w:t>Farby i lakiery - Próba odrywania do oceny przyczepności</w:t>
      </w:r>
    </w:p>
    <w:p w14:paraId="001DBADB" w14:textId="3EB5D815" w:rsidR="009663C4" w:rsidRPr="006419F1" w:rsidRDefault="009663C4" w:rsidP="00400522">
      <w:r w:rsidRPr="006419F1">
        <w:t>1</w:t>
      </w:r>
      <w:r w:rsidR="00C83E84" w:rsidRPr="006419F1">
        <w:t>6</w:t>
      </w:r>
      <w:r w:rsidRPr="006419F1">
        <w:t xml:space="preserve">. PN-EN ISO 2409:2021-03  </w:t>
      </w:r>
      <w:r w:rsidR="00C42E1E" w:rsidRPr="006419F1">
        <w:t xml:space="preserve">   </w:t>
      </w:r>
      <w:r w:rsidRPr="006419F1">
        <w:t>Farby i lakiery - Badanie metodą siatki nacięć</w:t>
      </w:r>
    </w:p>
    <w:p w14:paraId="264D3F36" w14:textId="77777777" w:rsidR="009663C4" w:rsidRPr="006419F1" w:rsidRDefault="009663C4" w:rsidP="00400522"/>
    <w:p w14:paraId="4AE9012D" w14:textId="77777777" w:rsidR="00400522" w:rsidRPr="006419F1" w:rsidRDefault="00400522" w:rsidP="00906DA2">
      <w:pPr>
        <w:pStyle w:val="Styl1"/>
        <w:rPr>
          <w:color w:val="auto"/>
        </w:rPr>
      </w:pPr>
      <w:r w:rsidRPr="006419F1">
        <w:rPr>
          <w:color w:val="auto"/>
        </w:rPr>
        <w:t>10.3. Inne dokumenty</w:t>
      </w:r>
    </w:p>
    <w:p w14:paraId="0149C8E4" w14:textId="75350632" w:rsidR="00400522" w:rsidRPr="006419F1" w:rsidRDefault="00B9407D" w:rsidP="00B9407D">
      <w:pPr>
        <w:overflowPunct/>
        <w:jc w:val="left"/>
        <w:textAlignment w:val="auto"/>
      </w:pPr>
      <w:bookmarkStart w:id="408" w:name="_Toc223855118"/>
      <w:r w:rsidRPr="006419F1">
        <w:t>1</w:t>
      </w:r>
      <w:r w:rsidR="00C83E84" w:rsidRPr="006419F1">
        <w:t>7</w:t>
      </w:r>
      <w:r w:rsidR="00400522" w:rsidRPr="006419F1">
        <w:t xml:space="preserve">. </w:t>
      </w:r>
      <w:r w:rsidRPr="006419F1">
        <w:t>WR-M-71 Katalog typowych elementów i urządzeń wyposażenia drogowych obiektów inżynierskich</w:t>
      </w:r>
    </w:p>
    <w:p w14:paraId="70F1AA27" w14:textId="1E1D5444" w:rsidR="0015321B" w:rsidRPr="006419F1" w:rsidRDefault="0015321B" w:rsidP="00B9407D">
      <w:pPr>
        <w:overflowPunct/>
        <w:jc w:val="left"/>
        <w:textAlignment w:val="auto"/>
      </w:pPr>
      <w:r w:rsidRPr="006419F1">
        <w:t>1</w:t>
      </w:r>
      <w:r w:rsidR="00C83E84" w:rsidRPr="006419F1">
        <w:t>8</w:t>
      </w:r>
      <w:r w:rsidRPr="006419F1">
        <w:t xml:space="preserve">. Zalecenia do wykonania i odbioru antykorozyjnych zabezpieczeń konstrukcji stalowych drogowych obiektów mostowych, nowelizacja w 2006 r, stanowiących Załącznik do Zarządzenia nr 15 Generalnego Dyrektora Dróg Krajowych i Autostrad z dnia 8 marca 2006 r, </w:t>
      </w:r>
    </w:p>
    <w:p w14:paraId="037E78DD" w14:textId="5D751144" w:rsidR="000B48E5" w:rsidRPr="006419F1" w:rsidRDefault="00400522" w:rsidP="000B48E5">
      <w:pPr>
        <w:pStyle w:val="Nagwek2"/>
      </w:pPr>
      <w:r w:rsidRPr="006419F1">
        <w:br w:type="page"/>
      </w:r>
      <w:bookmarkStart w:id="409" w:name="_Toc181663881"/>
      <w:r w:rsidR="000B48E5" w:rsidRPr="006419F1">
        <w:lastRenderedPageBreak/>
        <w:t>M.20.00.00. INNE ROBOTY MOSTOWE</w:t>
      </w:r>
      <w:bookmarkEnd w:id="408"/>
      <w:bookmarkEnd w:id="409"/>
      <w:r w:rsidR="000B48E5" w:rsidRPr="006419F1">
        <w:t xml:space="preserve"> </w:t>
      </w:r>
    </w:p>
    <w:p w14:paraId="02A11041" w14:textId="768BAED0" w:rsidR="00E928A8" w:rsidRPr="006419F1" w:rsidRDefault="00E928A8" w:rsidP="00E928A8">
      <w:pPr>
        <w:pStyle w:val="Nagwek2"/>
      </w:pPr>
      <w:bookmarkStart w:id="410" w:name="_Toc181663882"/>
      <w:r w:rsidRPr="006419F1">
        <w:t>M.20.01.00. Roboty różne</w:t>
      </w:r>
      <w:bookmarkEnd w:id="410"/>
    </w:p>
    <w:p w14:paraId="25EF5FCC" w14:textId="029CB820" w:rsidR="00373409" w:rsidRPr="006419F1" w:rsidRDefault="00373409" w:rsidP="00373409">
      <w:pPr>
        <w:pStyle w:val="Nagwek2"/>
      </w:pPr>
      <w:bookmarkStart w:id="411" w:name="_Toc401281192"/>
      <w:bookmarkStart w:id="412" w:name="_Toc324766851"/>
      <w:bookmarkStart w:id="413" w:name="_Toc138042845"/>
      <w:bookmarkStart w:id="414" w:name="_Toc179695824"/>
      <w:bookmarkStart w:id="415" w:name="_Toc181663883"/>
      <w:r w:rsidRPr="006419F1">
        <w:t xml:space="preserve">M.20.01.06. </w:t>
      </w:r>
      <w:bookmarkStart w:id="416" w:name="_Hlk159995155"/>
      <w:bookmarkEnd w:id="411"/>
      <w:r w:rsidR="00DE20C5" w:rsidRPr="006419F1">
        <w:t>U</w:t>
      </w:r>
      <w:r w:rsidR="00E928A8" w:rsidRPr="006419F1">
        <w:t>mocnieni</w:t>
      </w:r>
      <w:r w:rsidR="00DE20C5" w:rsidRPr="006419F1">
        <w:t xml:space="preserve">e </w:t>
      </w:r>
      <w:r w:rsidR="006A29E0" w:rsidRPr="006419F1">
        <w:t xml:space="preserve">stożków, </w:t>
      </w:r>
      <w:r w:rsidR="00DE20C5" w:rsidRPr="006419F1">
        <w:t>skarp</w:t>
      </w:r>
      <w:r w:rsidR="006A29E0" w:rsidRPr="006419F1">
        <w:t xml:space="preserve"> </w:t>
      </w:r>
      <w:r w:rsidR="00DE20C5" w:rsidRPr="006419F1">
        <w:t xml:space="preserve">i koryta cieku </w:t>
      </w:r>
      <w:r w:rsidR="00E928A8" w:rsidRPr="006419F1">
        <w:t>płytami ażurowymi</w:t>
      </w:r>
      <w:bookmarkEnd w:id="415"/>
      <w:r w:rsidR="00183174" w:rsidRPr="006419F1">
        <w:t xml:space="preserve"> </w:t>
      </w:r>
      <w:bookmarkEnd w:id="416"/>
    </w:p>
    <w:p w14:paraId="6B3AE0B6" w14:textId="0858FE6B" w:rsidR="00373409" w:rsidRPr="006419F1" w:rsidRDefault="00101840">
      <w:pPr>
        <w:pStyle w:val="Akapitzlist"/>
        <w:numPr>
          <w:ilvl w:val="0"/>
          <w:numId w:val="112"/>
        </w:numPr>
        <w:rPr>
          <w:b/>
          <w:sz w:val="20"/>
        </w:rPr>
      </w:pPr>
      <w:r w:rsidRPr="006419F1">
        <w:rPr>
          <w:b/>
          <w:sz w:val="20"/>
        </w:rPr>
        <w:t>WSTĘP</w:t>
      </w:r>
    </w:p>
    <w:p w14:paraId="4CCB8A85" w14:textId="77777777" w:rsidR="00373409" w:rsidRPr="006419F1" w:rsidRDefault="00373409" w:rsidP="00373409">
      <w:pPr>
        <w:pStyle w:val="Styl2"/>
        <w:ind w:firstLine="0"/>
        <w:rPr>
          <w:sz w:val="20"/>
          <w:szCs w:val="20"/>
        </w:rPr>
      </w:pPr>
    </w:p>
    <w:p w14:paraId="378DF971" w14:textId="77777777" w:rsidR="00373409" w:rsidRPr="006419F1" w:rsidRDefault="00373409">
      <w:pPr>
        <w:pStyle w:val="Styl3"/>
        <w:numPr>
          <w:ilvl w:val="1"/>
          <w:numId w:val="10"/>
        </w:numPr>
        <w:jc w:val="left"/>
        <w:rPr>
          <w:sz w:val="20"/>
          <w:szCs w:val="20"/>
        </w:rPr>
      </w:pPr>
      <w:r w:rsidRPr="006419F1">
        <w:rPr>
          <w:sz w:val="20"/>
          <w:szCs w:val="20"/>
        </w:rPr>
        <w:t>Przedmiot STWiORB</w:t>
      </w:r>
    </w:p>
    <w:p w14:paraId="0750024F" w14:textId="2CE1B973" w:rsidR="00D057FC" w:rsidRPr="006419F1" w:rsidRDefault="00373409" w:rsidP="00674A34">
      <w:pPr>
        <w:overflowPunct/>
        <w:textAlignment w:val="auto"/>
        <w:rPr>
          <w:i/>
        </w:rPr>
      </w:pPr>
      <w:r w:rsidRPr="006419F1">
        <w:t xml:space="preserve">Przedmiotem niniejszej Specyfikacji Technicznej Wykonania i Odbioru Robót Budowlanych (STWiORB) są wymagania dotyczące wykonania i odbioru robót związanych </w:t>
      </w:r>
      <w:r w:rsidR="00D7680B" w:rsidRPr="006419F1">
        <w:t xml:space="preserve">z </w:t>
      </w:r>
      <w:r w:rsidR="0096525B" w:rsidRPr="006419F1">
        <w:t>umocnieni</w:t>
      </w:r>
      <w:r w:rsidR="00684C8A" w:rsidRPr="006419F1">
        <w:t>em</w:t>
      </w:r>
      <w:r w:rsidRPr="006419F1">
        <w:t xml:space="preserve"> </w:t>
      </w:r>
      <w:r w:rsidR="006A29E0" w:rsidRPr="006419F1">
        <w:t xml:space="preserve">stożków, skarp oraz dna i koryta cieku płytami ażurowymi </w:t>
      </w:r>
      <w:r w:rsidR="005306BE" w:rsidRPr="006419F1">
        <w:t xml:space="preserve">podczas </w:t>
      </w:r>
      <w:bookmarkStart w:id="417" w:name="_Hlk159896246"/>
      <w:r w:rsidR="00674A34" w:rsidRPr="006419F1">
        <w:t>rozbudowy drogi wojewódzkiej nr 691 na odcinku od włączenia w drogę 738 do km 21+180 w miejscowości Bąkowiec.</w:t>
      </w:r>
    </w:p>
    <w:bookmarkEnd w:id="417"/>
    <w:p w14:paraId="16154FFA" w14:textId="77777777" w:rsidR="0096525B" w:rsidRPr="006419F1" w:rsidRDefault="0096525B" w:rsidP="00373409">
      <w:pPr>
        <w:pStyle w:val="Styl3"/>
        <w:ind w:firstLine="0"/>
        <w:rPr>
          <w:b w:val="0"/>
          <w:sz w:val="20"/>
          <w:szCs w:val="20"/>
        </w:rPr>
      </w:pPr>
    </w:p>
    <w:p w14:paraId="4AA9F7BF" w14:textId="77777777" w:rsidR="00373409" w:rsidRPr="006419F1" w:rsidRDefault="00373409">
      <w:pPr>
        <w:pStyle w:val="Styl3"/>
        <w:numPr>
          <w:ilvl w:val="1"/>
          <w:numId w:val="10"/>
        </w:numPr>
        <w:jc w:val="left"/>
        <w:rPr>
          <w:sz w:val="20"/>
          <w:szCs w:val="20"/>
        </w:rPr>
      </w:pPr>
      <w:r w:rsidRPr="006419F1">
        <w:rPr>
          <w:sz w:val="20"/>
          <w:szCs w:val="20"/>
        </w:rPr>
        <w:t>Zakres stosowania STWiORB</w:t>
      </w:r>
    </w:p>
    <w:p w14:paraId="759230A0" w14:textId="77777777" w:rsidR="00373409" w:rsidRPr="006419F1" w:rsidRDefault="00373409" w:rsidP="00373409">
      <w:r w:rsidRPr="006419F1">
        <w:t>STWiORB jest stosowana jako dokument przetargowy i kontraktowy przy zlecaniu i realizacji robót wymienionych w punkcie 1.1.</w:t>
      </w:r>
    </w:p>
    <w:p w14:paraId="04606CF4" w14:textId="77777777" w:rsidR="00373409" w:rsidRPr="006419F1" w:rsidRDefault="00373409" w:rsidP="00373409"/>
    <w:p w14:paraId="024085D1" w14:textId="77777777" w:rsidR="00373409" w:rsidRPr="006419F1" w:rsidRDefault="00373409">
      <w:pPr>
        <w:pStyle w:val="Styl3"/>
        <w:numPr>
          <w:ilvl w:val="1"/>
          <w:numId w:val="10"/>
        </w:numPr>
        <w:jc w:val="left"/>
        <w:rPr>
          <w:sz w:val="20"/>
          <w:szCs w:val="20"/>
        </w:rPr>
      </w:pPr>
      <w:r w:rsidRPr="006419F1">
        <w:rPr>
          <w:sz w:val="20"/>
          <w:szCs w:val="20"/>
        </w:rPr>
        <w:t>Zakres robót objętych STWiORB</w:t>
      </w:r>
    </w:p>
    <w:p w14:paraId="005A46BF" w14:textId="675C48A6" w:rsidR="00E96B97" w:rsidRPr="006419F1" w:rsidRDefault="00373409" w:rsidP="00E96B97">
      <w:r w:rsidRPr="006419F1">
        <w:t xml:space="preserve">Ustalenia zawarte w niniejszej STWiORB dotyczą zasad prowadzenia robót </w:t>
      </w:r>
      <w:r w:rsidR="00C52EFF" w:rsidRPr="006419F1">
        <w:t xml:space="preserve">związanych </w:t>
      </w:r>
      <w:r w:rsidR="00D7680B" w:rsidRPr="006419F1">
        <w:t xml:space="preserve">z umocnieniem stożków, skarp oraz dna i koryta cieku płytami ażurowymi </w:t>
      </w:r>
      <w:r w:rsidR="00E96B97" w:rsidRPr="006419F1">
        <w:t xml:space="preserve">podczas </w:t>
      </w:r>
      <w:r w:rsidR="00674A34" w:rsidRPr="006419F1">
        <w:t>rozbudowy drogi wojewódzkiej nr 691 na odcinku od włączenia w drogę 738 do km 21+180 w miejscowości Bąkowiec.</w:t>
      </w:r>
    </w:p>
    <w:p w14:paraId="2258BA20" w14:textId="77777777" w:rsidR="00373409" w:rsidRPr="006419F1" w:rsidRDefault="00373409" w:rsidP="00373409"/>
    <w:p w14:paraId="40E91298" w14:textId="77777777" w:rsidR="00373409" w:rsidRPr="006419F1" w:rsidRDefault="00373409" w:rsidP="00373409">
      <w:pPr>
        <w:overflowPunct/>
        <w:textAlignment w:val="auto"/>
      </w:pPr>
      <w:r w:rsidRPr="006419F1">
        <w:t>Roboty, których dotyczy specyfikacja obejmuje czynności:</w:t>
      </w:r>
    </w:p>
    <w:p w14:paraId="487B2AE8" w14:textId="24D304D5" w:rsidR="00373409" w:rsidRPr="006419F1" w:rsidRDefault="00373409" w:rsidP="00373409">
      <w:pPr>
        <w:overflowPunct/>
        <w:textAlignment w:val="auto"/>
      </w:pPr>
      <w:r w:rsidRPr="006419F1">
        <w:t>- wytyczenie punktów charakterystycznych w terenie,</w:t>
      </w:r>
    </w:p>
    <w:p w14:paraId="3829F061" w14:textId="6C7E151A" w:rsidR="00373409" w:rsidRPr="006419F1" w:rsidRDefault="00373409" w:rsidP="00373409">
      <w:pPr>
        <w:overflowPunct/>
        <w:textAlignment w:val="auto"/>
      </w:pPr>
      <w:r w:rsidRPr="006419F1">
        <w:t xml:space="preserve">- </w:t>
      </w:r>
      <w:r w:rsidR="00E96B97" w:rsidRPr="006419F1">
        <w:t>umocnieni</w:t>
      </w:r>
      <w:r w:rsidR="000C2A24" w:rsidRPr="006419F1">
        <w:t>e</w:t>
      </w:r>
      <w:r w:rsidRPr="006419F1">
        <w:t xml:space="preserve"> </w:t>
      </w:r>
      <w:r w:rsidR="003138C9" w:rsidRPr="006419F1">
        <w:t xml:space="preserve">stożków, </w:t>
      </w:r>
      <w:r w:rsidRPr="006419F1">
        <w:t xml:space="preserve">skarp </w:t>
      </w:r>
      <w:r w:rsidR="003138C9" w:rsidRPr="006419F1">
        <w:t xml:space="preserve">oraz dna i koryta cieku płytami ażurowymi </w:t>
      </w:r>
      <w:r w:rsidRPr="006419F1">
        <w:t>na długości zgodnej z Dokumentacją Projektową,</w:t>
      </w:r>
    </w:p>
    <w:p w14:paraId="3BF79ADF" w14:textId="375AF2E5" w:rsidR="00373409" w:rsidRPr="006419F1" w:rsidRDefault="00373409" w:rsidP="00373409">
      <w:pPr>
        <w:pStyle w:val="Default"/>
        <w:rPr>
          <w:color w:val="auto"/>
          <w:sz w:val="20"/>
          <w:szCs w:val="20"/>
        </w:rPr>
      </w:pPr>
      <w:r w:rsidRPr="006419F1">
        <w:rPr>
          <w:color w:val="auto"/>
          <w:sz w:val="20"/>
          <w:szCs w:val="20"/>
        </w:rPr>
        <w:t xml:space="preserve">- wypełnienie otworów płyt ażurowych </w:t>
      </w:r>
      <w:r w:rsidR="007679C0" w:rsidRPr="006419F1">
        <w:rPr>
          <w:color w:val="auto"/>
          <w:sz w:val="20"/>
          <w:szCs w:val="20"/>
        </w:rPr>
        <w:t xml:space="preserve">ułożonych w dnie cieku </w:t>
      </w:r>
      <w:r w:rsidRPr="006419F1">
        <w:rPr>
          <w:color w:val="auto"/>
          <w:sz w:val="20"/>
          <w:szCs w:val="20"/>
        </w:rPr>
        <w:t>żwirem (mieszanką kruszyw)</w:t>
      </w:r>
    </w:p>
    <w:p w14:paraId="48A52432" w14:textId="578B12D0" w:rsidR="007679C0" w:rsidRPr="006419F1" w:rsidRDefault="007679C0" w:rsidP="00373409">
      <w:pPr>
        <w:pStyle w:val="Default"/>
        <w:rPr>
          <w:color w:val="auto"/>
        </w:rPr>
      </w:pPr>
      <w:r w:rsidRPr="006419F1">
        <w:rPr>
          <w:color w:val="auto"/>
          <w:sz w:val="20"/>
          <w:szCs w:val="20"/>
        </w:rPr>
        <w:t xml:space="preserve">- wypełnienie otworów płyt ażurowych ułożonych na skarpach </w:t>
      </w:r>
      <w:r w:rsidR="00083ECA" w:rsidRPr="006419F1">
        <w:rPr>
          <w:color w:val="auto"/>
          <w:sz w:val="20"/>
          <w:szCs w:val="20"/>
        </w:rPr>
        <w:t>humusem i obsianie trawą</w:t>
      </w:r>
    </w:p>
    <w:p w14:paraId="24FD2A7D" w14:textId="77777777" w:rsidR="00373409" w:rsidRPr="006419F1" w:rsidRDefault="00373409" w:rsidP="00906DA2">
      <w:pPr>
        <w:pStyle w:val="Styl1"/>
        <w:rPr>
          <w:color w:val="auto"/>
        </w:rPr>
      </w:pPr>
      <w:r w:rsidRPr="006419F1">
        <w:rPr>
          <w:color w:val="auto"/>
        </w:rPr>
        <w:t>1.4. Określenia podstawowe</w:t>
      </w:r>
    </w:p>
    <w:p w14:paraId="1F53D035" w14:textId="77777777" w:rsidR="00373409" w:rsidRPr="006419F1" w:rsidRDefault="00373409" w:rsidP="00915E47">
      <w:pPr>
        <w:pStyle w:val="podpkt11"/>
        <w:keepNext w:val="0"/>
        <w:tabs>
          <w:tab w:val="num" w:pos="567"/>
        </w:tabs>
        <w:ind w:left="0" w:right="-57" w:firstLine="0"/>
        <w:jc w:val="both"/>
        <w:rPr>
          <w:sz w:val="20"/>
        </w:rPr>
      </w:pPr>
      <w:r w:rsidRPr="006419F1">
        <w:rPr>
          <w:b/>
          <w:sz w:val="20"/>
        </w:rPr>
        <w:t>1.4.1.</w:t>
      </w:r>
      <w:r w:rsidRPr="006419F1">
        <w:rPr>
          <w:bCs/>
          <w:sz w:val="20"/>
        </w:rPr>
        <w:tab/>
        <w:t>Płyta ażurowa</w:t>
      </w:r>
      <w:r w:rsidRPr="006419F1">
        <w:rPr>
          <w:sz w:val="20"/>
        </w:rPr>
        <w:t xml:space="preserve"> - betonowy prefabrykat, wykonany z betonu klasy min C25/30, stosowany do umacniania skarp, dna rowów i rzek oraz wylotów urządzeń wodnych.</w:t>
      </w:r>
    </w:p>
    <w:p w14:paraId="3FE7CD55" w14:textId="1DBCC87B" w:rsidR="00915E47" w:rsidRPr="006419F1" w:rsidRDefault="00915E47" w:rsidP="00915E47">
      <w:pPr>
        <w:pStyle w:val="podpkt11"/>
        <w:keepNext w:val="0"/>
        <w:tabs>
          <w:tab w:val="num" w:pos="567"/>
        </w:tabs>
        <w:ind w:left="0" w:right="-57" w:firstLine="0"/>
        <w:jc w:val="both"/>
        <w:rPr>
          <w:sz w:val="20"/>
        </w:rPr>
      </w:pPr>
      <w:r w:rsidRPr="006419F1">
        <w:rPr>
          <w:b/>
          <w:bCs/>
          <w:sz w:val="20"/>
        </w:rPr>
        <w:t>1.4.2.</w:t>
      </w:r>
      <w:r w:rsidRPr="006419F1">
        <w:rPr>
          <w:sz w:val="20"/>
        </w:rPr>
        <w:t xml:space="preserve"> Ziemia urodzajna (humus) - ziemia roślinna zawierająca co najmniej 2% części organicznych.</w:t>
      </w:r>
    </w:p>
    <w:p w14:paraId="00648ACA" w14:textId="6098634D" w:rsidR="00915E47" w:rsidRPr="006419F1" w:rsidRDefault="00915E47" w:rsidP="00915E47">
      <w:pPr>
        <w:pStyle w:val="podpkt11"/>
        <w:tabs>
          <w:tab w:val="num" w:pos="709"/>
        </w:tabs>
        <w:ind w:left="426" w:right="-57" w:hanging="426"/>
        <w:jc w:val="both"/>
        <w:rPr>
          <w:sz w:val="20"/>
        </w:rPr>
      </w:pPr>
      <w:r w:rsidRPr="006419F1">
        <w:rPr>
          <w:b/>
          <w:bCs/>
          <w:sz w:val="20"/>
        </w:rPr>
        <w:t>1.4.3</w:t>
      </w:r>
      <w:r w:rsidRPr="006419F1">
        <w:rPr>
          <w:sz w:val="20"/>
        </w:rPr>
        <w:t>. Humusowanie - zespół czynności przygotowujących powierzchnię gruntu do obudowy roślinnej, obejmujący dogęszczenie gruntu, rowkowanie, naniesienie ziemi urodzajnej z jej grabieniem (bronowaniem) i dogęszczeniem.</w:t>
      </w:r>
    </w:p>
    <w:p w14:paraId="44B9DB54" w14:textId="3511EF42" w:rsidR="000862D7" w:rsidRPr="006419F1" w:rsidRDefault="000862D7" w:rsidP="00915E47">
      <w:pPr>
        <w:pStyle w:val="podpkt11"/>
        <w:tabs>
          <w:tab w:val="num" w:pos="709"/>
        </w:tabs>
        <w:ind w:left="426" w:right="-57" w:hanging="426"/>
        <w:jc w:val="both"/>
        <w:rPr>
          <w:sz w:val="20"/>
        </w:rPr>
      </w:pPr>
      <w:r w:rsidRPr="006419F1">
        <w:rPr>
          <w:b/>
          <w:bCs/>
          <w:sz w:val="20"/>
        </w:rPr>
        <w:t xml:space="preserve">1.4.4. </w:t>
      </w:r>
      <w:r w:rsidRPr="006419F1">
        <w:rPr>
          <w:sz w:val="20"/>
        </w:rPr>
        <w:t>Moletowanie - proces umożliwiający dogęszczenie ziemi urodzajnej i wytworzenie bruzd, przeprowadzany np. za pomocą walca o odpowiednio ukształtowanej powierzchni.</w:t>
      </w:r>
    </w:p>
    <w:p w14:paraId="177DA785" w14:textId="0B80FCE7" w:rsidR="00915E47" w:rsidRPr="006419F1" w:rsidRDefault="00915E47" w:rsidP="00915E47">
      <w:pPr>
        <w:pStyle w:val="podpkt11"/>
        <w:tabs>
          <w:tab w:val="num" w:pos="567"/>
        </w:tabs>
        <w:ind w:right="-57"/>
        <w:jc w:val="both"/>
        <w:rPr>
          <w:sz w:val="20"/>
        </w:rPr>
      </w:pPr>
      <w:r w:rsidRPr="006419F1">
        <w:rPr>
          <w:b/>
          <w:bCs/>
          <w:sz w:val="20"/>
        </w:rPr>
        <w:t>1.4.</w:t>
      </w:r>
      <w:r w:rsidR="000862D7" w:rsidRPr="006419F1">
        <w:rPr>
          <w:b/>
          <w:bCs/>
          <w:sz w:val="20"/>
        </w:rPr>
        <w:t>5</w:t>
      </w:r>
      <w:r w:rsidRPr="006419F1">
        <w:rPr>
          <w:b/>
          <w:bCs/>
          <w:sz w:val="20"/>
        </w:rPr>
        <w:t>.</w:t>
      </w:r>
      <w:r w:rsidR="000862D7" w:rsidRPr="006419F1">
        <w:rPr>
          <w:b/>
          <w:bCs/>
          <w:sz w:val="20"/>
        </w:rPr>
        <w:t xml:space="preserve"> </w:t>
      </w:r>
      <w:proofErr w:type="spellStart"/>
      <w:r w:rsidRPr="006419F1">
        <w:rPr>
          <w:sz w:val="20"/>
        </w:rPr>
        <w:t>Hydroobsiew</w:t>
      </w:r>
      <w:proofErr w:type="spellEnd"/>
      <w:r w:rsidRPr="006419F1">
        <w:rPr>
          <w:sz w:val="20"/>
        </w:rPr>
        <w:t xml:space="preserve"> - proces obejmujący nanoszenie hydromechaniczne mieszanek siewnych, środków użyźniających i emulsji przeciwerozyjnych w celu umocnienia biologicznego powierzchni gruntu.</w:t>
      </w:r>
    </w:p>
    <w:p w14:paraId="6D675013" w14:textId="668811F7" w:rsidR="00373409" w:rsidRPr="006419F1" w:rsidRDefault="00373409" w:rsidP="00915E47">
      <w:pPr>
        <w:overflowPunct/>
        <w:ind w:left="425" w:hanging="425"/>
        <w:textAlignment w:val="auto"/>
      </w:pPr>
      <w:r w:rsidRPr="006419F1">
        <w:rPr>
          <w:b/>
        </w:rPr>
        <w:t>1.4.</w:t>
      </w:r>
      <w:r w:rsidR="000862D7" w:rsidRPr="006419F1">
        <w:rPr>
          <w:b/>
        </w:rPr>
        <w:t>6</w:t>
      </w:r>
      <w:r w:rsidRPr="006419F1">
        <w:rPr>
          <w:b/>
        </w:rPr>
        <w:t>.</w:t>
      </w:r>
      <w:r w:rsidRPr="006419F1">
        <w:rPr>
          <w:bCs/>
        </w:rPr>
        <w:t xml:space="preserve"> </w:t>
      </w:r>
      <w:r w:rsidRPr="006419F1">
        <w:t>Pozostałe określenia podstawowe są zgodne z obowiązującymi, odpowiednimi polskimi normami i z</w:t>
      </w:r>
      <w:r w:rsidR="00915E47" w:rsidRPr="006419F1">
        <w:t xml:space="preserve"> </w:t>
      </w:r>
      <w:r w:rsidRPr="006419F1">
        <w:t xml:space="preserve">definicjami podanymi w OSTWiORB D-M-00.00.00 „Wymagania ogólne” [1] pkt 1.4.  </w:t>
      </w:r>
    </w:p>
    <w:p w14:paraId="26B4FCDE" w14:textId="39DFCC54" w:rsidR="00373409" w:rsidRPr="006419F1" w:rsidRDefault="00101840" w:rsidP="00906DA2">
      <w:pPr>
        <w:pStyle w:val="Styl1"/>
        <w:rPr>
          <w:color w:val="auto"/>
        </w:rPr>
      </w:pPr>
      <w:r w:rsidRPr="006419F1">
        <w:rPr>
          <w:color w:val="auto"/>
        </w:rPr>
        <w:t>2. MATERIAŁY</w:t>
      </w:r>
    </w:p>
    <w:p w14:paraId="08559523" w14:textId="77777777" w:rsidR="00373409" w:rsidRPr="006419F1" w:rsidRDefault="00373409" w:rsidP="00906DA2">
      <w:pPr>
        <w:pStyle w:val="Styl1"/>
        <w:rPr>
          <w:color w:val="auto"/>
        </w:rPr>
      </w:pPr>
      <w:r w:rsidRPr="006419F1">
        <w:rPr>
          <w:color w:val="auto"/>
        </w:rPr>
        <w:t>2.1. Ogólne wymagania dotyczące materiałów</w:t>
      </w:r>
    </w:p>
    <w:p w14:paraId="564713F0" w14:textId="77777777" w:rsidR="00373409" w:rsidRPr="006419F1" w:rsidRDefault="00373409" w:rsidP="00373409">
      <w:r w:rsidRPr="006419F1">
        <w:t>Ogólne wymagania dotyczące materiałów, ich pozyskiwania i składowania, podano w OSTWiORB D-M-00.00.00 „Wymagania ogólne” [1] pkt 2.</w:t>
      </w:r>
    </w:p>
    <w:p w14:paraId="7FD4CF2D" w14:textId="77777777" w:rsidR="00373409" w:rsidRPr="006419F1" w:rsidRDefault="00373409" w:rsidP="00373409">
      <w:pPr>
        <w:overflowPunct/>
        <w:jc w:val="left"/>
        <w:textAlignment w:val="auto"/>
      </w:pPr>
    </w:p>
    <w:p w14:paraId="221CEE41" w14:textId="77777777" w:rsidR="00373409" w:rsidRPr="006419F1" w:rsidRDefault="00373409" w:rsidP="00906DA2">
      <w:pPr>
        <w:pStyle w:val="Styl1"/>
        <w:rPr>
          <w:color w:val="auto"/>
        </w:rPr>
      </w:pPr>
      <w:r w:rsidRPr="006419F1">
        <w:rPr>
          <w:color w:val="auto"/>
        </w:rPr>
        <w:t xml:space="preserve">2.2. Materiały do wykonania umocnienia płytami ażurowymi  </w:t>
      </w:r>
    </w:p>
    <w:p w14:paraId="4AED05A9" w14:textId="77777777" w:rsidR="00373409" w:rsidRPr="006419F1" w:rsidRDefault="00373409" w:rsidP="00373409">
      <w:pPr>
        <w:spacing w:after="120"/>
        <w:ind w:right="-28"/>
      </w:pPr>
      <w:r w:rsidRPr="006419F1">
        <w:rPr>
          <w:b/>
        </w:rPr>
        <w:t xml:space="preserve">2.2.1. </w:t>
      </w:r>
      <w:r w:rsidRPr="006419F1">
        <w:t>Prefabrykowane płyty ażurowe</w:t>
      </w:r>
    </w:p>
    <w:p w14:paraId="27F773BD" w14:textId="77777777" w:rsidR="00626998" w:rsidRPr="006419F1" w:rsidRDefault="00373409" w:rsidP="00626998">
      <w:pPr>
        <w:pStyle w:val="tekstost"/>
      </w:pPr>
      <w:r w:rsidRPr="006419F1">
        <w:t xml:space="preserve">Należy stosować elementy </w:t>
      </w:r>
      <w:r w:rsidR="00626998" w:rsidRPr="006419F1">
        <w:t>ażurowe o wymiarach 60x40x10 cm, wykonane zgodnie z PN-EN 1339 .</w:t>
      </w:r>
    </w:p>
    <w:p w14:paraId="5B1FD23B" w14:textId="77777777" w:rsidR="00626998" w:rsidRPr="006419F1" w:rsidRDefault="00626998" w:rsidP="00626998">
      <w:pPr>
        <w:pStyle w:val="tekstost"/>
      </w:pPr>
      <w:r w:rsidRPr="006419F1">
        <w:t>Jeżeli dokumentacja projektowa nie precyzują inaczej, można stosować płyty spełniające następujące wymagania:</w:t>
      </w:r>
    </w:p>
    <w:p w14:paraId="6ED10097" w14:textId="77777777" w:rsidR="00626998" w:rsidRPr="006419F1" w:rsidRDefault="00626998" w:rsidP="00626998">
      <w:pPr>
        <w:pStyle w:val="tekstost"/>
      </w:pPr>
      <w:r w:rsidRPr="006419F1">
        <w:t>– charakterystyczna wytrzymałość na zginanie ≥ 5,0 MPa, (klasa 3, Znak „U”),</w:t>
      </w:r>
    </w:p>
    <w:p w14:paraId="631094EB" w14:textId="77777777" w:rsidR="00626998" w:rsidRPr="006419F1" w:rsidRDefault="00626998" w:rsidP="00626998">
      <w:pPr>
        <w:pStyle w:val="tekstost"/>
      </w:pPr>
      <w:r w:rsidRPr="006419F1">
        <w:t>– minimalna wytrzymałość na zginanie ≥ 4,0 MPa (klasa 3, Znak „U”),</w:t>
      </w:r>
    </w:p>
    <w:p w14:paraId="0E2DE326" w14:textId="77777777" w:rsidR="00626998" w:rsidRPr="006419F1" w:rsidRDefault="00626998" w:rsidP="00626998">
      <w:pPr>
        <w:pStyle w:val="tekstost"/>
      </w:pPr>
      <w:r w:rsidRPr="006419F1">
        <w:t xml:space="preserve">– charakterystyczne obciążenie niszczące 25 </w:t>
      </w:r>
      <w:proofErr w:type="spellStart"/>
      <w:r w:rsidRPr="006419F1">
        <w:t>kN</w:t>
      </w:r>
      <w:proofErr w:type="spellEnd"/>
      <w:r w:rsidRPr="006419F1">
        <w:t xml:space="preserve">, minimalne obciążenie niszczące 20 </w:t>
      </w:r>
      <w:proofErr w:type="spellStart"/>
      <w:r w:rsidRPr="006419F1">
        <w:t>kN</w:t>
      </w:r>
      <w:proofErr w:type="spellEnd"/>
      <w:r w:rsidRPr="006419F1">
        <w:t xml:space="preserve"> (klasa 250, znak 25),</w:t>
      </w:r>
    </w:p>
    <w:p w14:paraId="116FF23D" w14:textId="77777777" w:rsidR="00626998" w:rsidRPr="006419F1" w:rsidRDefault="00626998" w:rsidP="00626998">
      <w:pPr>
        <w:pStyle w:val="tekstost"/>
      </w:pPr>
      <w:r w:rsidRPr="006419F1">
        <w:t>– średnia nasiąkliwość ≤ 5% (klasa 2, znak B),</w:t>
      </w:r>
    </w:p>
    <w:p w14:paraId="1498DB5F" w14:textId="38961B91" w:rsidR="00626998" w:rsidRPr="006419F1" w:rsidRDefault="00626998" w:rsidP="00626998">
      <w:pPr>
        <w:pStyle w:val="tekstost"/>
      </w:pPr>
      <w:r w:rsidRPr="006419F1">
        <w:lastRenderedPageBreak/>
        <w:t>– średni ubytek masy po badaniu zamrażania/rozmrażania z udziałem soku odladzających poniżej 1,0 kg/m2 (klasa   3, znak D),</w:t>
      </w:r>
    </w:p>
    <w:p w14:paraId="4724946B" w14:textId="77777777" w:rsidR="00626998" w:rsidRPr="006419F1" w:rsidRDefault="00626998" w:rsidP="00626998">
      <w:pPr>
        <w:pStyle w:val="tekstost"/>
      </w:pPr>
      <w:r w:rsidRPr="006419F1">
        <w:t xml:space="preserve">– ścieralność na tarczy </w:t>
      </w:r>
      <w:proofErr w:type="spellStart"/>
      <w:r w:rsidRPr="006419F1">
        <w:t>Boehmego</w:t>
      </w:r>
      <w:proofErr w:type="spellEnd"/>
      <w:r w:rsidRPr="006419F1">
        <w:t xml:space="preserve"> nie większa niż 18000 mm</w:t>
      </w:r>
      <w:r w:rsidRPr="006419F1">
        <w:rPr>
          <w:vertAlign w:val="superscript"/>
        </w:rPr>
        <w:t>3</w:t>
      </w:r>
      <w:r w:rsidRPr="006419F1">
        <w:t>/5000 mm2 (klasa 4, znak I),</w:t>
      </w:r>
    </w:p>
    <w:p w14:paraId="7C38DF53" w14:textId="615E9C98" w:rsidR="00626998" w:rsidRPr="006419F1" w:rsidRDefault="00626998" w:rsidP="00626998">
      <w:pPr>
        <w:pStyle w:val="tekstost"/>
      </w:pPr>
      <w:r w:rsidRPr="006419F1">
        <w:t>– odporność na poślizg zadowalająca.</w:t>
      </w:r>
    </w:p>
    <w:p w14:paraId="2C785ECB" w14:textId="5698BAA1" w:rsidR="00626998" w:rsidRPr="006419F1" w:rsidRDefault="00626998" w:rsidP="00626998">
      <w:pPr>
        <w:pStyle w:val="tekstost"/>
      </w:pPr>
      <w:r w:rsidRPr="006419F1">
        <w:t>Beton klasy min. C 25/30 użyty do produkcji w/w elementów prefabrykowanych powinien odpowiadać wymaganiom normy PN-EN 206.</w:t>
      </w:r>
    </w:p>
    <w:p w14:paraId="20D954A9" w14:textId="77777777" w:rsidR="00626998" w:rsidRPr="006419F1" w:rsidRDefault="00626998" w:rsidP="00626998">
      <w:pPr>
        <w:pStyle w:val="tekstost"/>
      </w:pPr>
      <w:r w:rsidRPr="006419F1">
        <w:t>Prefabrykaty powinny posiadać Deklarację Zgodności producenta. Powierzchnie elementów powinny być bez rys,</w:t>
      </w:r>
    </w:p>
    <w:p w14:paraId="4C9192BD" w14:textId="77777777" w:rsidR="00626998" w:rsidRPr="006419F1" w:rsidRDefault="00626998" w:rsidP="00626998">
      <w:pPr>
        <w:pStyle w:val="tekstost"/>
      </w:pPr>
      <w:r w:rsidRPr="006419F1">
        <w:t>pęknięć i ubytków betonu. Krawędzie elementów powinny być równe i proste.</w:t>
      </w:r>
    </w:p>
    <w:p w14:paraId="075CD068" w14:textId="07B7311C" w:rsidR="00626998" w:rsidRPr="006419F1" w:rsidRDefault="00626998" w:rsidP="00626998">
      <w:pPr>
        <w:pStyle w:val="tekstost"/>
      </w:pPr>
      <w:r w:rsidRPr="006419F1">
        <w:t>Dopuszczalna odchyłka od deklarowanych wymiarów: długość: ±2 mm (klasa 3, znak R).</w:t>
      </w:r>
    </w:p>
    <w:p w14:paraId="6E9B87A2" w14:textId="77777777" w:rsidR="00373409" w:rsidRPr="006419F1" w:rsidRDefault="00373409" w:rsidP="00373409">
      <w:pPr>
        <w:tabs>
          <w:tab w:val="left" w:pos="567"/>
        </w:tabs>
        <w:spacing w:before="120" w:after="120"/>
        <w:ind w:right="-28"/>
      </w:pPr>
      <w:r w:rsidRPr="006419F1">
        <w:rPr>
          <w:b/>
        </w:rPr>
        <w:t>2.2.2.</w:t>
      </w:r>
      <w:r w:rsidRPr="006419F1">
        <w:rPr>
          <w:b/>
        </w:rPr>
        <w:tab/>
      </w:r>
      <w:r w:rsidRPr="006419F1">
        <w:t>Materiały na podsypkę cementowo-piaskową i do wypełniania spoin na skarpach</w:t>
      </w:r>
    </w:p>
    <w:p w14:paraId="5FAF3D5F" w14:textId="6C4279A1" w:rsidR="00373409" w:rsidRPr="006419F1" w:rsidRDefault="00373409" w:rsidP="00373409">
      <w:pPr>
        <w:ind w:right="-29"/>
      </w:pPr>
      <w:r w:rsidRPr="006419F1">
        <w:t xml:space="preserve">Należy stosować mieszankę cementu i piasku w stosunku 1:4 z piasku naturalnego spełniającego wymagania dla gatunku 1 wg </w:t>
      </w:r>
      <w:r w:rsidR="0021723E" w:rsidRPr="006419F1">
        <w:t xml:space="preserve">PN-EN 13242 + A1 </w:t>
      </w:r>
      <w:r w:rsidRPr="006419F1">
        <w:t>i cementu portlandzkiego klasy 32,5 N, odpowiadającego wymaganiom PN-EN 197-1. Woda powinna spełniać wymagania PN-EN 1008. Materiały do wykonania zaprawy do uszczelniania spoin powinny spełniać wymagania:</w:t>
      </w:r>
    </w:p>
    <w:p w14:paraId="60D25886" w14:textId="54997CAB" w:rsidR="00373409" w:rsidRPr="006419F1" w:rsidRDefault="00373409">
      <w:pPr>
        <w:pStyle w:val="10"/>
        <w:numPr>
          <w:ilvl w:val="0"/>
          <w:numId w:val="70"/>
        </w:numPr>
        <w:ind w:left="284" w:right="-57" w:hanging="284"/>
      </w:pPr>
      <w:r w:rsidRPr="006419F1">
        <w:t>cement klasy 32,5 N wg PN-EN 197-1</w:t>
      </w:r>
      <w:r w:rsidR="0021723E" w:rsidRPr="006419F1">
        <w:t>,</w:t>
      </w:r>
    </w:p>
    <w:p w14:paraId="54E84507" w14:textId="77AD3EAA" w:rsidR="0021723E" w:rsidRPr="006419F1" w:rsidRDefault="00373409" w:rsidP="00A7017F">
      <w:pPr>
        <w:pStyle w:val="10"/>
        <w:numPr>
          <w:ilvl w:val="0"/>
          <w:numId w:val="70"/>
        </w:numPr>
        <w:ind w:left="284" w:right="-57" w:hanging="284"/>
      </w:pPr>
      <w:r w:rsidRPr="006419F1">
        <w:t xml:space="preserve">piasek wg </w:t>
      </w:r>
      <w:r w:rsidR="0021723E" w:rsidRPr="006419F1">
        <w:t>PN-EN 13139</w:t>
      </w:r>
    </w:p>
    <w:p w14:paraId="563EB7CD" w14:textId="3B341519" w:rsidR="00373409" w:rsidRPr="006419F1" w:rsidRDefault="00373409" w:rsidP="00A7017F">
      <w:pPr>
        <w:pStyle w:val="10"/>
        <w:numPr>
          <w:ilvl w:val="0"/>
          <w:numId w:val="70"/>
        </w:numPr>
        <w:ind w:left="284" w:right="-57" w:hanging="284"/>
      </w:pPr>
      <w:r w:rsidRPr="006419F1">
        <w:t>woda wg PN-EN 1008</w:t>
      </w:r>
    </w:p>
    <w:p w14:paraId="70EC8F02" w14:textId="5B405029" w:rsidR="00062C85" w:rsidRPr="006419F1" w:rsidRDefault="00062C85" w:rsidP="00062C85">
      <w:pPr>
        <w:tabs>
          <w:tab w:val="left" w:pos="567"/>
        </w:tabs>
        <w:spacing w:before="120" w:after="120"/>
        <w:ind w:right="-28"/>
      </w:pPr>
      <w:r w:rsidRPr="006419F1">
        <w:rPr>
          <w:b/>
        </w:rPr>
        <w:t>2.2.3.</w:t>
      </w:r>
      <w:r w:rsidRPr="006419F1">
        <w:rPr>
          <w:b/>
        </w:rPr>
        <w:tab/>
      </w:r>
      <w:r w:rsidRPr="006419F1">
        <w:t>Materiały do</w:t>
      </w:r>
      <w:r w:rsidR="00906DA2" w:rsidRPr="006419F1">
        <w:t xml:space="preserve"> </w:t>
      </w:r>
      <w:r w:rsidRPr="006419F1">
        <w:t xml:space="preserve">wypełniania </w:t>
      </w:r>
      <w:r w:rsidR="00906DA2" w:rsidRPr="006419F1">
        <w:t xml:space="preserve">płyt ażurowych </w:t>
      </w:r>
      <w:bookmarkStart w:id="418" w:name="_Hlk159870595"/>
      <w:r w:rsidR="00906DA2" w:rsidRPr="006419F1">
        <w:t>ułożonych w dnie cieku</w:t>
      </w:r>
      <w:bookmarkEnd w:id="418"/>
    </w:p>
    <w:p w14:paraId="6033DF7A" w14:textId="47CB32DA" w:rsidR="00010217" w:rsidRPr="006419F1" w:rsidRDefault="00906DA2" w:rsidP="0021723E">
      <w:pPr>
        <w:pStyle w:val="Default"/>
        <w:rPr>
          <w:color w:val="auto"/>
          <w:sz w:val="20"/>
          <w:szCs w:val="20"/>
        </w:rPr>
      </w:pPr>
      <w:r w:rsidRPr="006419F1">
        <w:rPr>
          <w:color w:val="auto"/>
          <w:sz w:val="20"/>
          <w:szCs w:val="20"/>
        </w:rPr>
        <w:t>Jako materiał wypełniający należy stosować żwir.</w:t>
      </w:r>
    </w:p>
    <w:p w14:paraId="426E1D7D" w14:textId="1A2C053C" w:rsidR="00915E47" w:rsidRPr="006419F1" w:rsidRDefault="00915E47" w:rsidP="0021723E">
      <w:pPr>
        <w:pStyle w:val="Default"/>
        <w:rPr>
          <w:color w:val="auto"/>
          <w:sz w:val="20"/>
          <w:szCs w:val="20"/>
        </w:rPr>
      </w:pPr>
      <w:r w:rsidRPr="006419F1">
        <w:rPr>
          <w:color w:val="auto"/>
          <w:sz w:val="20"/>
          <w:szCs w:val="20"/>
        </w:rPr>
        <w:t xml:space="preserve">Żwir i mieszanka powinny odpowiadać wymaganiom </w:t>
      </w:r>
      <w:r w:rsidR="00C7684C" w:rsidRPr="006419F1">
        <w:rPr>
          <w:color w:val="auto"/>
          <w:sz w:val="20"/>
          <w:szCs w:val="20"/>
        </w:rPr>
        <w:t>PN-EN 13043.</w:t>
      </w:r>
    </w:p>
    <w:p w14:paraId="03CDCDB1" w14:textId="4F0BEEB7" w:rsidR="0021723E" w:rsidRPr="006419F1" w:rsidRDefault="0021723E" w:rsidP="00010217">
      <w:pPr>
        <w:tabs>
          <w:tab w:val="left" w:pos="567"/>
        </w:tabs>
        <w:spacing w:before="120" w:after="120"/>
        <w:ind w:right="-28"/>
        <w:rPr>
          <w:b/>
        </w:rPr>
      </w:pPr>
      <w:r w:rsidRPr="006419F1">
        <w:rPr>
          <w:b/>
        </w:rPr>
        <w:t>2.</w:t>
      </w:r>
      <w:r w:rsidR="00010217" w:rsidRPr="006419F1">
        <w:rPr>
          <w:b/>
        </w:rPr>
        <w:t>2.</w:t>
      </w:r>
      <w:r w:rsidRPr="006419F1">
        <w:rPr>
          <w:b/>
        </w:rPr>
        <w:t xml:space="preserve">3. </w:t>
      </w:r>
      <w:r w:rsidRPr="006419F1">
        <w:rPr>
          <w:bCs/>
        </w:rPr>
        <w:t xml:space="preserve">Humus </w:t>
      </w:r>
    </w:p>
    <w:p w14:paraId="0958B5C7" w14:textId="02F88EB0" w:rsidR="0021723E" w:rsidRPr="006419F1" w:rsidRDefault="0021723E" w:rsidP="0021723E">
      <w:pPr>
        <w:pStyle w:val="Default"/>
        <w:rPr>
          <w:color w:val="auto"/>
          <w:sz w:val="20"/>
          <w:szCs w:val="20"/>
        </w:rPr>
      </w:pPr>
      <w:r w:rsidRPr="006419F1">
        <w:rPr>
          <w:color w:val="auto"/>
          <w:sz w:val="20"/>
          <w:szCs w:val="20"/>
        </w:rPr>
        <w:t xml:space="preserve">Humus powinien </w:t>
      </w:r>
      <w:r w:rsidR="000862D7" w:rsidRPr="006419F1">
        <w:rPr>
          <w:color w:val="auto"/>
          <w:sz w:val="20"/>
          <w:szCs w:val="20"/>
        </w:rPr>
        <w:t xml:space="preserve">zawierać co najmniej 2% części organicznych, być wilgotny i pozbawiony </w:t>
      </w:r>
      <w:r w:rsidRPr="006419F1">
        <w:rPr>
          <w:color w:val="auto"/>
          <w:sz w:val="20"/>
          <w:szCs w:val="20"/>
        </w:rPr>
        <w:t xml:space="preserve">kamieni </w:t>
      </w:r>
      <w:r w:rsidR="000862D7" w:rsidRPr="006419F1">
        <w:rPr>
          <w:color w:val="auto"/>
          <w:sz w:val="20"/>
          <w:szCs w:val="20"/>
        </w:rPr>
        <w:t>większych od 5 cm oraz wolny od zanieczyszczeń obcych</w:t>
      </w:r>
      <w:r w:rsidRPr="006419F1">
        <w:rPr>
          <w:color w:val="auto"/>
          <w:sz w:val="20"/>
          <w:szCs w:val="20"/>
        </w:rPr>
        <w:t xml:space="preserve">. </w:t>
      </w:r>
    </w:p>
    <w:p w14:paraId="2B4248CB" w14:textId="3B7694E1" w:rsidR="0021723E" w:rsidRPr="006419F1" w:rsidRDefault="0021723E" w:rsidP="00010217">
      <w:pPr>
        <w:tabs>
          <w:tab w:val="left" w:pos="567"/>
        </w:tabs>
        <w:spacing w:before="120" w:after="120"/>
        <w:ind w:right="-28"/>
        <w:rPr>
          <w:b/>
        </w:rPr>
      </w:pPr>
      <w:r w:rsidRPr="006419F1">
        <w:rPr>
          <w:b/>
        </w:rPr>
        <w:t>2.</w:t>
      </w:r>
      <w:r w:rsidR="00010217" w:rsidRPr="006419F1">
        <w:rPr>
          <w:b/>
        </w:rPr>
        <w:t>2.</w:t>
      </w:r>
      <w:r w:rsidRPr="006419F1">
        <w:rPr>
          <w:b/>
        </w:rPr>
        <w:t xml:space="preserve">4. </w:t>
      </w:r>
      <w:r w:rsidRPr="006419F1">
        <w:rPr>
          <w:bCs/>
        </w:rPr>
        <w:t>Nasiona traw</w:t>
      </w:r>
      <w:r w:rsidRPr="006419F1">
        <w:rPr>
          <w:b/>
        </w:rPr>
        <w:t xml:space="preserve"> </w:t>
      </w:r>
    </w:p>
    <w:p w14:paraId="28EF61C0" w14:textId="7764DB2E" w:rsidR="0021723E" w:rsidRPr="006419F1" w:rsidRDefault="0021723E" w:rsidP="00062C85">
      <w:pPr>
        <w:pStyle w:val="Default"/>
        <w:jc w:val="both"/>
        <w:rPr>
          <w:color w:val="auto"/>
          <w:sz w:val="20"/>
          <w:szCs w:val="20"/>
        </w:rPr>
      </w:pPr>
      <w:r w:rsidRPr="006419F1">
        <w:rPr>
          <w:color w:val="auto"/>
          <w:sz w:val="20"/>
          <w:szCs w:val="20"/>
        </w:rPr>
        <w:t>Wybór gatunków traw należy dostosować do rodzaju gleby i stopnia jej zawilgocenia. Zaleca się stosować mieszanki traw o drobnym, gęstym ukorzenieniu, spełniające wymagania PN-R-65023</w:t>
      </w:r>
      <w:r w:rsidR="00010217" w:rsidRPr="006419F1">
        <w:rPr>
          <w:color w:val="auto"/>
          <w:sz w:val="20"/>
          <w:szCs w:val="20"/>
        </w:rPr>
        <w:t>.</w:t>
      </w:r>
    </w:p>
    <w:p w14:paraId="7DC7BDF3" w14:textId="6C1AE92C" w:rsidR="0021723E" w:rsidRPr="006419F1" w:rsidRDefault="0021723E" w:rsidP="00906DA2">
      <w:pPr>
        <w:pStyle w:val="Styl1"/>
        <w:rPr>
          <w:color w:val="auto"/>
        </w:rPr>
      </w:pPr>
      <w:r w:rsidRPr="006419F1">
        <w:rPr>
          <w:color w:val="auto"/>
        </w:rPr>
        <w:t>2.</w:t>
      </w:r>
      <w:r w:rsidR="00101840" w:rsidRPr="006419F1">
        <w:rPr>
          <w:color w:val="auto"/>
        </w:rPr>
        <w:t>2</w:t>
      </w:r>
      <w:r w:rsidRPr="006419F1">
        <w:rPr>
          <w:color w:val="auto"/>
        </w:rPr>
        <w:t>.</w:t>
      </w:r>
      <w:r w:rsidR="00101840" w:rsidRPr="006419F1">
        <w:rPr>
          <w:color w:val="auto"/>
        </w:rPr>
        <w:t>5</w:t>
      </w:r>
      <w:r w:rsidRPr="006419F1">
        <w:rPr>
          <w:color w:val="auto"/>
        </w:rPr>
        <w:t xml:space="preserve"> O</w:t>
      </w:r>
      <w:r w:rsidR="00062C85" w:rsidRPr="006419F1">
        <w:rPr>
          <w:color w:val="auto"/>
        </w:rPr>
        <w:t>pornik</w:t>
      </w:r>
      <w:r w:rsidRPr="006419F1">
        <w:rPr>
          <w:color w:val="auto"/>
        </w:rPr>
        <w:t xml:space="preserve"> betonow</w:t>
      </w:r>
      <w:r w:rsidR="00062C85" w:rsidRPr="006419F1">
        <w:rPr>
          <w:color w:val="auto"/>
        </w:rPr>
        <w:t>y</w:t>
      </w:r>
      <w:r w:rsidRPr="006419F1">
        <w:rPr>
          <w:color w:val="auto"/>
        </w:rPr>
        <w:t xml:space="preserve"> </w:t>
      </w:r>
      <w:r w:rsidR="00150240" w:rsidRPr="006419F1">
        <w:rPr>
          <w:color w:val="auto"/>
        </w:rPr>
        <w:t>i obrzeża</w:t>
      </w:r>
    </w:p>
    <w:p w14:paraId="62089E27" w14:textId="647E2911" w:rsidR="0021723E" w:rsidRPr="006419F1" w:rsidRDefault="0021723E" w:rsidP="0021723E">
      <w:pPr>
        <w:pStyle w:val="10"/>
        <w:ind w:right="-57"/>
      </w:pPr>
      <w:r w:rsidRPr="006419F1">
        <w:t>O</w:t>
      </w:r>
      <w:r w:rsidR="00062C85" w:rsidRPr="006419F1">
        <w:t>porniki</w:t>
      </w:r>
      <w:r w:rsidRPr="006419F1">
        <w:t xml:space="preserve"> betonowe </w:t>
      </w:r>
      <w:r w:rsidR="00150240" w:rsidRPr="006419F1">
        <w:t xml:space="preserve">i obrzeża </w:t>
      </w:r>
      <w:r w:rsidRPr="006419F1">
        <w:t xml:space="preserve">powinny odpowiadać wymaganiom </w:t>
      </w:r>
      <w:r w:rsidR="00062C85" w:rsidRPr="006419F1">
        <w:t>ST</w:t>
      </w:r>
      <w:r w:rsidRPr="006419F1">
        <w:t xml:space="preserve">WiORB </w:t>
      </w:r>
      <w:r w:rsidR="00062C85" w:rsidRPr="006419F1">
        <w:t>M</w:t>
      </w:r>
      <w:r w:rsidRPr="006419F1">
        <w:t>.</w:t>
      </w:r>
      <w:r w:rsidR="00062C85" w:rsidRPr="006419F1">
        <w:t>36</w:t>
      </w:r>
      <w:r w:rsidRPr="006419F1">
        <w:t>.0</w:t>
      </w:r>
      <w:r w:rsidR="00062C85" w:rsidRPr="006419F1">
        <w:t>1</w:t>
      </w:r>
      <w:r w:rsidRPr="006419F1">
        <w:t>.01.</w:t>
      </w:r>
    </w:p>
    <w:p w14:paraId="70CFFDD3" w14:textId="77777777" w:rsidR="0021723E" w:rsidRPr="006419F1" w:rsidRDefault="0021723E" w:rsidP="0021723E">
      <w:pPr>
        <w:pStyle w:val="10"/>
        <w:ind w:right="-57"/>
      </w:pPr>
    </w:p>
    <w:p w14:paraId="17A6B76A" w14:textId="77777777" w:rsidR="00373409" w:rsidRPr="006419F1" w:rsidRDefault="00373409" w:rsidP="00906DA2">
      <w:pPr>
        <w:pStyle w:val="Styl1"/>
        <w:rPr>
          <w:color w:val="auto"/>
        </w:rPr>
      </w:pPr>
      <w:r w:rsidRPr="006419F1">
        <w:rPr>
          <w:color w:val="auto"/>
        </w:rPr>
        <w:t>3. SPRZĘT</w:t>
      </w:r>
    </w:p>
    <w:p w14:paraId="71D70FA2" w14:textId="77777777" w:rsidR="00373409" w:rsidRPr="006419F1" w:rsidRDefault="00373409" w:rsidP="00906DA2">
      <w:pPr>
        <w:pStyle w:val="Styl1"/>
        <w:rPr>
          <w:color w:val="auto"/>
        </w:rPr>
      </w:pPr>
      <w:r w:rsidRPr="006419F1">
        <w:rPr>
          <w:color w:val="auto"/>
        </w:rPr>
        <w:t>3.1. Ogólne wymagania dotyczące sprzętu</w:t>
      </w:r>
    </w:p>
    <w:p w14:paraId="627FA78B" w14:textId="77777777" w:rsidR="00373409" w:rsidRPr="006419F1" w:rsidRDefault="00373409" w:rsidP="00373409">
      <w:pPr>
        <w:overflowPunct/>
        <w:jc w:val="left"/>
        <w:textAlignment w:val="auto"/>
      </w:pPr>
      <w:r w:rsidRPr="006419F1">
        <w:t>Ogólne wymagania dotyczące sprzętu podano w STWIORB D-M-00.00.00.00 "Wymagania ogólne" pkt. 3.</w:t>
      </w:r>
    </w:p>
    <w:p w14:paraId="045F9926" w14:textId="77777777" w:rsidR="00906DA2" w:rsidRPr="006419F1" w:rsidRDefault="00906DA2" w:rsidP="00373409">
      <w:pPr>
        <w:overflowPunct/>
        <w:jc w:val="left"/>
        <w:textAlignment w:val="auto"/>
      </w:pPr>
    </w:p>
    <w:p w14:paraId="564B7CB3" w14:textId="77777777" w:rsidR="00373409" w:rsidRPr="006419F1" w:rsidRDefault="00373409" w:rsidP="00906DA2">
      <w:pPr>
        <w:pStyle w:val="Styl1"/>
        <w:rPr>
          <w:color w:val="auto"/>
        </w:rPr>
      </w:pPr>
      <w:r w:rsidRPr="006419F1">
        <w:rPr>
          <w:color w:val="auto"/>
        </w:rPr>
        <w:t>3.2. Sprzęt do wykonania robót</w:t>
      </w:r>
    </w:p>
    <w:p w14:paraId="2DB47EDC" w14:textId="55FF033F" w:rsidR="00906DA2" w:rsidRPr="006419F1" w:rsidRDefault="00906DA2" w:rsidP="00626998">
      <w:pPr>
        <w:ind w:right="-58"/>
      </w:pPr>
      <w:r w:rsidRPr="006419F1">
        <w:t>Wykonawca jest zobowiązany do używania jedynie takiego sprzętu, który nie spowoduje niekorzystnego wpływu na właściwości wykonywanych robót, zarówno w miejscu tych robót, jak też przy wykonywaniu czynności pomocniczych oraz w czasie transportu, załadunku i wyładunku materiałów, sprzętu itp.</w:t>
      </w:r>
    </w:p>
    <w:p w14:paraId="776ED817" w14:textId="46C8E377" w:rsidR="00906DA2" w:rsidRPr="006419F1" w:rsidRDefault="00906DA2" w:rsidP="00626998">
      <w:pPr>
        <w:ind w:right="-58"/>
      </w:pPr>
      <w:r w:rsidRPr="006419F1">
        <w:t>Sprzęt powinien być stale utrzymywany w dobrym stanie technicznym.</w:t>
      </w:r>
    </w:p>
    <w:p w14:paraId="6DD9C247" w14:textId="77777777" w:rsidR="00906DA2" w:rsidRPr="006419F1" w:rsidRDefault="00906DA2" w:rsidP="00626998">
      <w:pPr>
        <w:ind w:right="-58"/>
      </w:pPr>
    </w:p>
    <w:p w14:paraId="5EEF6BCA" w14:textId="007399A3" w:rsidR="00373409" w:rsidRPr="006419F1" w:rsidRDefault="00373409" w:rsidP="00626998">
      <w:pPr>
        <w:ind w:right="-58"/>
      </w:pPr>
      <w:r w:rsidRPr="006419F1">
        <w:t xml:space="preserve">Do wykonania umocnienia należy stosować: </w:t>
      </w:r>
    </w:p>
    <w:p w14:paraId="220709FD" w14:textId="77777777" w:rsidR="00373409" w:rsidRPr="006419F1" w:rsidRDefault="00373409">
      <w:pPr>
        <w:numPr>
          <w:ilvl w:val="0"/>
          <w:numId w:val="71"/>
        </w:numPr>
        <w:tabs>
          <w:tab w:val="clear" w:pos="567"/>
          <w:tab w:val="num" w:pos="426"/>
        </w:tabs>
        <w:overflowPunct/>
        <w:autoSpaceDE/>
        <w:autoSpaceDN/>
        <w:adjustRightInd/>
        <w:ind w:left="426" w:hanging="426"/>
        <w:textAlignment w:val="auto"/>
      </w:pPr>
      <w:r w:rsidRPr="006419F1">
        <w:t>ubijaki o ręcznym prowadzeniu,</w:t>
      </w:r>
    </w:p>
    <w:p w14:paraId="0316EE14" w14:textId="77777777" w:rsidR="00373409" w:rsidRPr="006419F1" w:rsidRDefault="00373409">
      <w:pPr>
        <w:numPr>
          <w:ilvl w:val="0"/>
          <w:numId w:val="71"/>
        </w:numPr>
        <w:tabs>
          <w:tab w:val="clear" w:pos="567"/>
          <w:tab w:val="num" w:pos="426"/>
        </w:tabs>
        <w:overflowPunct/>
        <w:autoSpaceDE/>
        <w:autoSpaceDN/>
        <w:adjustRightInd/>
        <w:ind w:left="426" w:hanging="426"/>
        <w:textAlignment w:val="auto"/>
      </w:pPr>
      <w:r w:rsidRPr="006419F1">
        <w:t>wibratory samobieżne,</w:t>
      </w:r>
    </w:p>
    <w:p w14:paraId="21B82D77" w14:textId="77777777" w:rsidR="00373409" w:rsidRPr="006419F1" w:rsidRDefault="00373409">
      <w:pPr>
        <w:numPr>
          <w:ilvl w:val="0"/>
          <w:numId w:val="71"/>
        </w:numPr>
        <w:tabs>
          <w:tab w:val="clear" w:pos="567"/>
          <w:tab w:val="num" w:pos="426"/>
        </w:tabs>
        <w:overflowPunct/>
        <w:autoSpaceDE/>
        <w:autoSpaceDN/>
        <w:adjustRightInd/>
        <w:ind w:left="426" w:hanging="426"/>
        <w:textAlignment w:val="auto"/>
      </w:pPr>
      <w:r w:rsidRPr="006419F1">
        <w:t>płyty ubijające,</w:t>
      </w:r>
    </w:p>
    <w:p w14:paraId="31B4EA8D" w14:textId="77777777" w:rsidR="00373409" w:rsidRPr="006419F1" w:rsidRDefault="00373409">
      <w:pPr>
        <w:numPr>
          <w:ilvl w:val="0"/>
          <w:numId w:val="71"/>
        </w:numPr>
        <w:tabs>
          <w:tab w:val="clear" w:pos="567"/>
          <w:tab w:val="num" w:pos="426"/>
        </w:tabs>
        <w:overflowPunct/>
        <w:autoSpaceDE/>
        <w:autoSpaceDN/>
        <w:adjustRightInd/>
        <w:ind w:left="426" w:hanging="426"/>
        <w:textAlignment w:val="auto"/>
      </w:pPr>
      <w:r w:rsidRPr="006419F1">
        <w:t>zagęszczarki wibracyjne.</w:t>
      </w:r>
    </w:p>
    <w:p w14:paraId="0496F62C" w14:textId="77777777" w:rsidR="00373409" w:rsidRPr="006419F1" w:rsidRDefault="00373409" w:rsidP="00626998">
      <w:r w:rsidRPr="006419F1">
        <w:t>Do przycinania elementów betonowych można stosować specjalne narzędzia tnące (np. przecinarki, szlifierki z tarczą).</w:t>
      </w:r>
    </w:p>
    <w:p w14:paraId="2E6EAC62" w14:textId="77777777" w:rsidR="00373409" w:rsidRPr="006419F1" w:rsidRDefault="00373409" w:rsidP="00626998">
      <w:r w:rsidRPr="006419F1">
        <w:t>Do zagęszczania umocnienia należy stosować zagęszczarki wibracyjne (płytowe) z wykładziną elastomerową, chroniące prefabrykaty przed ścieraniem i wykruszaniem naroży.</w:t>
      </w:r>
    </w:p>
    <w:p w14:paraId="0797DA43" w14:textId="77777777" w:rsidR="00373409" w:rsidRPr="006419F1" w:rsidRDefault="00373409" w:rsidP="00906DA2">
      <w:pPr>
        <w:pStyle w:val="Styl1"/>
        <w:rPr>
          <w:color w:val="auto"/>
        </w:rPr>
      </w:pPr>
      <w:r w:rsidRPr="006419F1">
        <w:rPr>
          <w:color w:val="auto"/>
        </w:rPr>
        <w:t>4. TRANSPORT</w:t>
      </w:r>
    </w:p>
    <w:p w14:paraId="679CF2D0" w14:textId="77777777" w:rsidR="00373409" w:rsidRPr="006419F1" w:rsidRDefault="00373409" w:rsidP="00906DA2">
      <w:pPr>
        <w:pStyle w:val="Styl1"/>
        <w:rPr>
          <w:color w:val="auto"/>
        </w:rPr>
      </w:pPr>
      <w:r w:rsidRPr="006419F1">
        <w:rPr>
          <w:color w:val="auto"/>
        </w:rPr>
        <w:t>4.1. Ogólne wymagania dotyczące transportu</w:t>
      </w:r>
    </w:p>
    <w:p w14:paraId="0B1BF16E" w14:textId="77777777" w:rsidR="00373409" w:rsidRPr="006419F1" w:rsidRDefault="00373409" w:rsidP="00373409">
      <w:pPr>
        <w:overflowPunct/>
        <w:jc w:val="left"/>
        <w:textAlignment w:val="auto"/>
      </w:pPr>
      <w:r w:rsidRPr="006419F1">
        <w:t>Ogólne wymagania dotyczące transportu podano w STWIORB D-M-00.00.00.00 "Wymagania ogólne" pkt. 4.</w:t>
      </w:r>
    </w:p>
    <w:p w14:paraId="4A09B099" w14:textId="77777777" w:rsidR="00373409" w:rsidRPr="006419F1" w:rsidRDefault="00373409" w:rsidP="00373409">
      <w:pPr>
        <w:overflowPunct/>
        <w:jc w:val="left"/>
        <w:textAlignment w:val="auto"/>
      </w:pPr>
    </w:p>
    <w:p w14:paraId="70C8BACA" w14:textId="77777777" w:rsidR="00373409" w:rsidRPr="006419F1" w:rsidRDefault="00373409" w:rsidP="00906DA2">
      <w:pPr>
        <w:pStyle w:val="Styl1"/>
        <w:rPr>
          <w:color w:val="auto"/>
        </w:rPr>
      </w:pPr>
      <w:r w:rsidRPr="006419F1">
        <w:rPr>
          <w:color w:val="auto"/>
        </w:rPr>
        <w:t xml:space="preserve">4.2. Transport materiałów </w:t>
      </w:r>
    </w:p>
    <w:p w14:paraId="5FB2D616" w14:textId="07E411B6" w:rsidR="00373409" w:rsidRPr="006419F1" w:rsidRDefault="00373409" w:rsidP="00373409">
      <w:pPr>
        <w:pStyle w:val="10"/>
      </w:pPr>
      <w:r w:rsidRPr="006419F1">
        <w:t xml:space="preserve">Transport prefabrykowanych elementów może się odbywać po osiągnięciu przez beton 80% projektowej wytrzymałości, dowolnym środkiem transportu zaakceptowanym przez </w:t>
      </w:r>
      <w:r w:rsidR="0066496A" w:rsidRPr="006419F1">
        <w:t>Inspektora Nadzoru</w:t>
      </w:r>
      <w:r w:rsidRPr="006419F1">
        <w:t>, chroniąc przed uszkodzeniami.</w:t>
      </w:r>
    </w:p>
    <w:p w14:paraId="6ACBE9D3" w14:textId="2DA8FF18" w:rsidR="00373409" w:rsidRPr="006419F1" w:rsidRDefault="00373409" w:rsidP="00373409">
      <w:pPr>
        <w:pStyle w:val="tekstost"/>
      </w:pPr>
      <w:r w:rsidRPr="006419F1">
        <w:t>Prefabrykaty należy umieścić równomiernie na całej powierzchni ładunkowej środka transportu i zabezpieczyć przed spadaniem lub przesuwaniem. Elementy powinny być ułożone w warstwach rozdzielonych drewnianymi przekładkami, zabezpieczone przed przemieszczaniem się, górna warstwa nie powinna wystawać poza ściany środka transportowego.</w:t>
      </w:r>
    </w:p>
    <w:p w14:paraId="2A86C5D2" w14:textId="2BCF18E6" w:rsidR="000862D7" w:rsidRPr="006419F1" w:rsidRDefault="000862D7" w:rsidP="00373409">
      <w:pPr>
        <w:pStyle w:val="tekstost"/>
      </w:pPr>
      <w:r w:rsidRPr="006419F1">
        <w:t>Nasiona traw można przewozić dowolnymi środkami transportu w warunkach zabezpieczających je przed zawilgoceniem.</w:t>
      </w:r>
    </w:p>
    <w:p w14:paraId="2BD629B5" w14:textId="77777777" w:rsidR="00373409" w:rsidRPr="006419F1" w:rsidRDefault="00373409" w:rsidP="00373409">
      <w:pPr>
        <w:pStyle w:val="10"/>
      </w:pPr>
      <w:r w:rsidRPr="006419F1">
        <w:t>Prefabrykaty powinny być składowane na równym, suchym podłożu, z użyciem podkładek i przekładek.</w:t>
      </w:r>
    </w:p>
    <w:p w14:paraId="520AC784" w14:textId="77777777" w:rsidR="00373409" w:rsidRPr="006419F1" w:rsidRDefault="00373409" w:rsidP="00373409">
      <w:pPr>
        <w:overflowPunct/>
        <w:jc w:val="left"/>
        <w:textAlignment w:val="auto"/>
        <w:rPr>
          <w:b/>
          <w:bCs/>
        </w:rPr>
      </w:pPr>
    </w:p>
    <w:p w14:paraId="0294E6BA" w14:textId="77777777" w:rsidR="00373409" w:rsidRPr="006419F1" w:rsidRDefault="00373409" w:rsidP="00373409">
      <w:pPr>
        <w:overflowPunct/>
        <w:jc w:val="left"/>
        <w:textAlignment w:val="auto"/>
        <w:rPr>
          <w:b/>
          <w:bCs/>
        </w:rPr>
      </w:pPr>
      <w:r w:rsidRPr="006419F1">
        <w:rPr>
          <w:b/>
          <w:bCs/>
        </w:rPr>
        <w:t>5. WYKONANIE ROBÓT</w:t>
      </w:r>
    </w:p>
    <w:p w14:paraId="256423E5" w14:textId="77777777" w:rsidR="00373409" w:rsidRPr="006419F1" w:rsidRDefault="00373409" w:rsidP="00373409">
      <w:pPr>
        <w:overflowPunct/>
        <w:jc w:val="left"/>
        <w:textAlignment w:val="auto"/>
        <w:rPr>
          <w:b/>
          <w:bCs/>
        </w:rPr>
      </w:pPr>
      <w:r w:rsidRPr="006419F1">
        <w:rPr>
          <w:b/>
          <w:bCs/>
        </w:rPr>
        <w:t>5.1. Ogólne zasady wykonania robót</w:t>
      </w:r>
    </w:p>
    <w:p w14:paraId="0DC1D61F" w14:textId="77777777" w:rsidR="00373409" w:rsidRPr="006419F1" w:rsidRDefault="00373409" w:rsidP="00373409">
      <w:pPr>
        <w:overflowPunct/>
        <w:textAlignment w:val="auto"/>
      </w:pPr>
      <w:r w:rsidRPr="006419F1">
        <w:t xml:space="preserve">Ogólne zasady wykonania robót podano w STWIORB D-M-00.00.00.00 "Wymagania ogólne" pkt. 5. </w:t>
      </w:r>
    </w:p>
    <w:p w14:paraId="60402A24" w14:textId="77777777" w:rsidR="00373409" w:rsidRPr="006419F1" w:rsidRDefault="00373409" w:rsidP="00373409">
      <w:pPr>
        <w:overflowPunct/>
        <w:textAlignment w:val="auto"/>
      </w:pPr>
    </w:p>
    <w:p w14:paraId="189DA0D7" w14:textId="01D6604A" w:rsidR="00373409" w:rsidRPr="006419F1" w:rsidRDefault="00373409" w:rsidP="00373409">
      <w:pPr>
        <w:overflowPunct/>
        <w:jc w:val="left"/>
        <w:textAlignment w:val="auto"/>
        <w:rPr>
          <w:b/>
          <w:bCs/>
        </w:rPr>
      </w:pPr>
      <w:r w:rsidRPr="006419F1">
        <w:rPr>
          <w:b/>
          <w:bCs/>
        </w:rPr>
        <w:t xml:space="preserve">5.2. Wytyczenie </w:t>
      </w:r>
      <w:r w:rsidR="00083ECA" w:rsidRPr="006419F1">
        <w:rPr>
          <w:b/>
          <w:bCs/>
        </w:rPr>
        <w:t xml:space="preserve">osi </w:t>
      </w:r>
      <w:bookmarkStart w:id="419" w:name="_Hlk159895700"/>
      <w:r w:rsidR="00083ECA" w:rsidRPr="006419F1">
        <w:rPr>
          <w:b/>
          <w:bCs/>
        </w:rPr>
        <w:t>rowów i koryta cieku oraz punktów charakterystycznych w terenie</w:t>
      </w:r>
      <w:bookmarkEnd w:id="419"/>
    </w:p>
    <w:p w14:paraId="723011F3" w14:textId="77777777" w:rsidR="00373409" w:rsidRPr="006419F1" w:rsidRDefault="00373409" w:rsidP="00373409">
      <w:pPr>
        <w:overflowPunct/>
        <w:textAlignment w:val="auto"/>
      </w:pPr>
      <w:r w:rsidRPr="006419F1">
        <w:t xml:space="preserve">Prace pomiarowe powinny być wykonane zgodnie z obowiązującymi Instrukcjami </w:t>
      </w:r>
      <w:proofErr w:type="spellStart"/>
      <w:r w:rsidRPr="006419F1">
        <w:t>GUGiK</w:t>
      </w:r>
      <w:proofErr w:type="spellEnd"/>
      <w:r w:rsidRPr="006419F1">
        <w:t xml:space="preserve"> (od 1 do 7).</w:t>
      </w:r>
    </w:p>
    <w:p w14:paraId="392D79CF" w14:textId="77777777" w:rsidR="00E96B97" w:rsidRPr="006419F1" w:rsidRDefault="00E96B97" w:rsidP="00373409">
      <w:pPr>
        <w:overflowPunct/>
        <w:textAlignment w:val="auto"/>
      </w:pPr>
    </w:p>
    <w:p w14:paraId="20A6CEA5" w14:textId="414C27A7" w:rsidR="00373409" w:rsidRPr="006419F1" w:rsidRDefault="00373409" w:rsidP="00373409">
      <w:pPr>
        <w:overflowPunct/>
        <w:jc w:val="left"/>
        <w:textAlignment w:val="auto"/>
        <w:rPr>
          <w:b/>
          <w:bCs/>
        </w:rPr>
      </w:pPr>
      <w:r w:rsidRPr="006419F1">
        <w:rPr>
          <w:b/>
        </w:rPr>
        <w:t>5.</w:t>
      </w:r>
      <w:r w:rsidR="00B91DCD" w:rsidRPr="006419F1">
        <w:rPr>
          <w:b/>
        </w:rPr>
        <w:t>3</w:t>
      </w:r>
      <w:r w:rsidR="0057487F" w:rsidRPr="006419F1">
        <w:rPr>
          <w:b/>
        </w:rPr>
        <w:t>.</w:t>
      </w:r>
      <w:r w:rsidRPr="006419F1">
        <w:rPr>
          <w:b/>
        </w:rPr>
        <w:t xml:space="preserve"> </w:t>
      </w:r>
      <w:r w:rsidR="00B91DCD" w:rsidRPr="006419F1">
        <w:rPr>
          <w:b/>
        </w:rPr>
        <w:t xml:space="preserve">Reprofilacja skarp </w:t>
      </w:r>
    </w:p>
    <w:p w14:paraId="7DB2B498" w14:textId="219A1B3E" w:rsidR="00B91DCD" w:rsidRPr="006419F1" w:rsidRDefault="00B91DCD" w:rsidP="00B91DCD">
      <w:pPr>
        <w:pStyle w:val="Default"/>
        <w:rPr>
          <w:color w:val="auto"/>
          <w:sz w:val="20"/>
          <w:szCs w:val="20"/>
        </w:rPr>
      </w:pPr>
      <w:r w:rsidRPr="006419F1">
        <w:rPr>
          <w:color w:val="auto"/>
          <w:sz w:val="20"/>
          <w:szCs w:val="20"/>
        </w:rPr>
        <w:t xml:space="preserve">Skarpy należy </w:t>
      </w:r>
      <w:r w:rsidR="001B1A33" w:rsidRPr="006419F1">
        <w:rPr>
          <w:color w:val="auto"/>
          <w:sz w:val="20"/>
          <w:szCs w:val="20"/>
        </w:rPr>
        <w:t>wyprofilować</w:t>
      </w:r>
      <w:r w:rsidRPr="006419F1">
        <w:rPr>
          <w:color w:val="auto"/>
          <w:sz w:val="20"/>
          <w:szCs w:val="20"/>
        </w:rPr>
        <w:t xml:space="preserve"> nadając </w:t>
      </w:r>
      <w:r w:rsidR="001B1A33" w:rsidRPr="006419F1">
        <w:rPr>
          <w:color w:val="auto"/>
          <w:sz w:val="20"/>
          <w:szCs w:val="20"/>
        </w:rPr>
        <w:t>im</w:t>
      </w:r>
      <w:r w:rsidRPr="006419F1">
        <w:rPr>
          <w:color w:val="auto"/>
          <w:sz w:val="20"/>
          <w:szCs w:val="20"/>
        </w:rPr>
        <w:t xml:space="preserve"> spadki podłużne i poprzeczne zgodnie z Dokumentacją Projektową, a następnie zagęścić. </w:t>
      </w:r>
    </w:p>
    <w:p w14:paraId="3A525E9E" w14:textId="33B2E5FE" w:rsidR="00373409" w:rsidRPr="006419F1" w:rsidRDefault="00B91DCD" w:rsidP="00B91DCD">
      <w:pPr>
        <w:overflowPunct/>
        <w:jc w:val="left"/>
        <w:textAlignment w:val="auto"/>
      </w:pPr>
      <w:r w:rsidRPr="006419F1">
        <w:t>Dopuszczalne odchylenie od projektowanego spadku podłużnego i poprzecznego nie może przekroczyć ± 0,5 %.</w:t>
      </w:r>
    </w:p>
    <w:p w14:paraId="4208F780" w14:textId="77777777" w:rsidR="00B91DCD" w:rsidRPr="006419F1" w:rsidRDefault="00B91DCD" w:rsidP="00373409">
      <w:pPr>
        <w:overflowPunct/>
        <w:jc w:val="left"/>
        <w:textAlignment w:val="auto"/>
      </w:pPr>
    </w:p>
    <w:p w14:paraId="227A4CA3" w14:textId="3ED39BA3" w:rsidR="00B91DCD" w:rsidRPr="006419F1" w:rsidRDefault="00B91DCD" w:rsidP="00B91DCD">
      <w:pPr>
        <w:overflowPunct/>
        <w:jc w:val="left"/>
        <w:textAlignment w:val="auto"/>
        <w:rPr>
          <w:b/>
          <w:bCs/>
        </w:rPr>
      </w:pPr>
      <w:r w:rsidRPr="006419F1">
        <w:rPr>
          <w:b/>
        </w:rPr>
        <w:t>5.4</w:t>
      </w:r>
      <w:r w:rsidR="0057487F" w:rsidRPr="006419F1">
        <w:rPr>
          <w:b/>
        </w:rPr>
        <w:t>.</w:t>
      </w:r>
      <w:r w:rsidRPr="006419F1">
        <w:rPr>
          <w:b/>
        </w:rPr>
        <w:t xml:space="preserve"> Umocnienie skarp </w:t>
      </w:r>
    </w:p>
    <w:p w14:paraId="544B0B4A" w14:textId="5A7CA350" w:rsidR="00B91DCD" w:rsidRPr="006419F1" w:rsidRDefault="00B91DCD" w:rsidP="00B91DCD">
      <w:pPr>
        <w:pStyle w:val="Default"/>
        <w:rPr>
          <w:color w:val="auto"/>
          <w:sz w:val="20"/>
          <w:szCs w:val="20"/>
        </w:rPr>
      </w:pPr>
      <w:r w:rsidRPr="006419F1">
        <w:rPr>
          <w:color w:val="auto"/>
          <w:sz w:val="20"/>
          <w:szCs w:val="20"/>
        </w:rPr>
        <w:t>Układanie prefabrykatów należy rozpocząć od uprzednio wykonanych oporników betonowych na ławie betonowej z oporem z betonu klasy C 1</w:t>
      </w:r>
      <w:r w:rsidR="000919A8" w:rsidRPr="006419F1">
        <w:rPr>
          <w:color w:val="auto"/>
          <w:sz w:val="20"/>
          <w:szCs w:val="20"/>
        </w:rPr>
        <w:t>2</w:t>
      </w:r>
      <w:r w:rsidRPr="006419F1">
        <w:rPr>
          <w:color w:val="auto"/>
          <w:sz w:val="20"/>
          <w:szCs w:val="20"/>
        </w:rPr>
        <w:t>/1</w:t>
      </w:r>
      <w:r w:rsidR="000919A8" w:rsidRPr="006419F1">
        <w:rPr>
          <w:color w:val="auto"/>
          <w:sz w:val="20"/>
          <w:szCs w:val="20"/>
        </w:rPr>
        <w:t>5</w:t>
      </w:r>
      <w:r w:rsidRPr="006419F1">
        <w:rPr>
          <w:color w:val="auto"/>
          <w:sz w:val="20"/>
          <w:szCs w:val="20"/>
        </w:rPr>
        <w:t xml:space="preserve"> wykonanych zgodnie z </w:t>
      </w:r>
      <w:r w:rsidR="000919A8" w:rsidRPr="006419F1">
        <w:rPr>
          <w:color w:val="auto"/>
          <w:sz w:val="20"/>
          <w:szCs w:val="20"/>
        </w:rPr>
        <w:t>ST</w:t>
      </w:r>
      <w:r w:rsidRPr="006419F1">
        <w:rPr>
          <w:color w:val="auto"/>
          <w:sz w:val="20"/>
          <w:szCs w:val="20"/>
        </w:rPr>
        <w:t xml:space="preserve">WiORB </w:t>
      </w:r>
      <w:r w:rsidR="000919A8" w:rsidRPr="006419F1">
        <w:rPr>
          <w:color w:val="auto"/>
          <w:sz w:val="20"/>
          <w:szCs w:val="20"/>
        </w:rPr>
        <w:t>M.36.01</w:t>
      </w:r>
      <w:r w:rsidRPr="006419F1">
        <w:rPr>
          <w:color w:val="auto"/>
          <w:sz w:val="20"/>
          <w:szCs w:val="20"/>
        </w:rPr>
        <w:t xml:space="preserve">.01. </w:t>
      </w:r>
    </w:p>
    <w:p w14:paraId="5DFCEB73" w14:textId="3AC15392" w:rsidR="00B91DCD" w:rsidRPr="006419F1" w:rsidRDefault="00B91DCD" w:rsidP="00B91DCD">
      <w:pPr>
        <w:pStyle w:val="Default"/>
        <w:rPr>
          <w:color w:val="auto"/>
          <w:sz w:val="20"/>
          <w:szCs w:val="20"/>
        </w:rPr>
      </w:pPr>
      <w:r w:rsidRPr="006419F1">
        <w:rPr>
          <w:color w:val="auto"/>
          <w:sz w:val="20"/>
          <w:szCs w:val="20"/>
        </w:rPr>
        <w:t>Pod umocnienie należy zastosować podsypkę piaskow</w:t>
      </w:r>
      <w:r w:rsidR="002C7E04" w:rsidRPr="006419F1">
        <w:rPr>
          <w:color w:val="auto"/>
          <w:sz w:val="20"/>
          <w:szCs w:val="20"/>
        </w:rPr>
        <w:t>o-cementową zgodnie z pkt 2.2.2.</w:t>
      </w:r>
      <w:r w:rsidRPr="006419F1">
        <w:rPr>
          <w:color w:val="auto"/>
          <w:sz w:val="20"/>
          <w:szCs w:val="20"/>
        </w:rPr>
        <w:t xml:space="preserve"> </w:t>
      </w:r>
    </w:p>
    <w:p w14:paraId="4AE18540" w14:textId="77777777" w:rsidR="00B91DCD" w:rsidRPr="006419F1" w:rsidRDefault="00B91DCD" w:rsidP="00B91DCD">
      <w:pPr>
        <w:pStyle w:val="Default"/>
        <w:rPr>
          <w:color w:val="auto"/>
          <w:sz w:val="20"/>
          <w:szCs w:val="20"/>
        </w:rPr>
      </w:pPr>
      <w:r w:rsidRPr="006419F1">
        <w:rPr>
          <w:color w:val="auto"/>
          <w:sz w:val="20"/>
          <w:szCs w:val="20"/>
        </w:rPr>
        <w:t xml:space="preserve">Elementy prefabrykowane należy układać z zachowaniem spadku podłużnego zgodnie z Dokumentacją Projektową. </w:t>
      </w:r>
    </w:p>
    <w:p w14:paraId="48C1C65C" w14:textId="77777777" w:rsidR="00B91DCD" w:rsidRPr="006419F1" w:rsidRDefault="00B91DCD" w:rsidP="00B91DCD">
      <w:pPr>
        <w:pStyle w:val="Default"/>
        <w:rPr>
          <w:color w:val="auto"/>
          <w:sz w:val="20"/>
          <w:szCs w:val="20"/>
        </w:rPr>
      </w:pPr>
      <w:r w:rsidRPr="006419F1">
        <w:rPr>
          <w:color w:val="auto"/>
          <w:sz w:val="20"/>
          <w:szCs w:val="20"/>
        </w:rPr>
        <w:t xml:space="preserve">Zakres ułożenia umocnień powinien być zgodny z Dokumentacją Projektową. </w:t>
      </w:r>
    </w:p>
    <w:p w14:paraId="1A8FCD38" w14:textId="6DE33361" w:rsidR="000919A8" w:rsidRPr="006419F1" w:rsidRDefault="000919A8" w:rsidP="000919A8">
      <w:pPr>
        <w:pStyle w:val="Default"/>
        <w:rPr>
          <w:color w:val="auto"/>
          <w:sz w:val="20"/>
          <w:szCs w:val="20"/>
        </w:rPr>
      </w:pPr>
      <w:r w:rsidRPr="006419F1">
        <w:rPr>
          <w:color w:val="auto"/>
          <w:sz w:val="20"/>
          <w:szCs w:val="20"/>
        </w:rPr>
        <w:t xml:space="preserve">Górne i boczne </w:t>
      </w:r>
      <w:r w:rsidR="001B1A33" w:rsidRPr="006419F1">
        <w:rPr>
          <w:color w:val="auto"/>
          <w:sz w:val="20"/>
          <w:szCs w:val="20"/>
        </w:rPr>
        <w:t xml:space="preserve">krawędzie </w:t>
      </w:r>
      <w:r w:rsidRPr="006419F1">
        <w:rPr>
          <w:color w:val="auto"/>
          <w:sz w:val="20"/>
          <w:szCs w:val="20"/>
        </w:rPr>
        <w:t>umocnionych skarp należy zabezpieczyć</w:t>
      </w:r>
      <w:r w:rsidR="001B1A33" w:rsidRPr="006419F1">
        <w:rPr>
          <w:color w:val="auto"/>
          <w:sz w:val="20"/>
          <w:szCs w:val="20"/>
        </w:rPr>
        <w:t xml:space="preserve"> obrzeżem betonowym 80x300 mm.</w:t>
      </w:r>
      <w:r w:rsidRPr="006419F1">
        <w:rPr>
          <w:color w:val="auto"/>
          <w:sz w:val="20"/>
          <w:szCs w:val="20"/>
        </w:rPr>
        <w:t xml:space="preserve">   </w:t>
      </w:r>
    </w:p>
    <w:p w14:paraId="107CBD17" w14:textId="2AFC54CC" w:rsidR="00B91DCD" w:rsidRPr="006419F1" w:rsidRDefault="00B91DCD" w:rsidP="001B1A33">
      <w:pPr>
        <w:pStyle w:val="Default"/>
        <w:rPr>
          <w:color w:val="auto"/>
        </w:rPr>
      </w:pPr>
      <w:r w:rsidRPr="006419F1">
        <w:rPr>
          <w:color w:val="auto"/>
          <w:sz w:val="20"/>
          <w:szCs w:val="20"/>
        </w:rPr>
        <w:t>Po ułożeniu płyt ażurowych otwory należy wypełnić humusem i obsiać mieszanką traw</w:t>
      </w:r>
      <w:r w:rsidR="001B1A33" w:rsidRPr="006419F1">
        <w:rPr>
          <w:color w:val="auto"/>
          <w:sz w:val="20"/>
          <w:szCs w:val="20"/>
        </w:rPr>
        <w:t>.</w:t>
      </w:r>
    </w:p>
    <w:p w14:paraId="10689802" w14:textId="77777777" w:rsidR="001B1A33" w:rsidRPr="006419F1" w:rsidRDefault="001B1A33" w:rsidP="001B1A33">
      <w:pPr>
        <w:overflowPunct/>
        <w:textAlignment w:val="auto"/>
      </w:pPr>
      <w:r w:rsidRPr="006419F1">
        <w:t>Roboty związane z umocnieniem prowadzić przy niskim poziomie wody.</w:t>
      </w:r>
    </w:p>
    <w:p w14:paraId="678EC8FF" w14:textId="77777777" w:rsidR="00373409" w:rsidRPr="006419F1" w:rsidRDefault="00373409" w:rsidP="00373409">
      <w:pPr>
        <w:ind w:right="-29"/>
      </w:pPr>
      <w:r w:rsidRPr="006419F1">
        <w:t xml:space="preserve">Ułożenie umocnienia dna </w:t>
      </w:r>
      <w:r w:rsidR="00E96B97" w:rsidRPr="006419F1">
        <w:t>cieku</w:t>
      </w:r>
      <w:r w:rsidRPr="006419F1">
        <w:t xml:space="preserve"> z płyt ażurowych na podsypce żwirowej oraz skarp na podsypce cementowo-piaskowej grubości min 5÷10 cm należy wykonywać przy temperaturze otoczenia nie niższej niż +5</w:t>
      </w:r>
      <w:r w:rsidRPr="006419F1">
        <w:sym w:font="Symbol" w:char="F0B0"/>
      </w:r>
      <w:r w:rsidRPr="006419F1">
        <w:t xml:space="preserve">C. </w:t>
      </w:r>
    </w:p>
    <w:p w14:paraId="6BC1D21A" w14:textId="77777777" w:rsidR="00373409" w:rsidRPr="006419F1" w:rsidRDefault="00373409" w:rsidP="00373409">
      <w:pPr>
        <w:pStyle w:val="10"/>
      </w:pPr>
      <w:r w:rsidRPr="006419F1">
        <w:t xml:space="preserve">Elementy prefabrykowane należy układać z zachowaniem projektowanych podłużnych i poprzecznych pochyleń. Powierzchnia umocnienia powinna być równa i bez pofałdowań. W wykonanym umocnieniu nie mogą występować elementy popękane. Warstwa umocnienia powinna być wykonana z elementów o jednakowej grubości. </w:t>
      </w:r>
    </w:p>
    <w:p w14:paraId="05A6113B" w14:textId="77777777" w:rsidR="00373409" w:rsidRPr="006419F1" w:rsidRDefault="00373409" w:rsidP="00373409">
      <w:pPr>
        <w:pStyle w:val="10"/>
      </w:pPr>
      <w:r w:rsidRPr="006419F1">
        <w:t>Elementy na skarpach układa się około 1,5 cm wyżej od projektowanych rzędnych powierzchni umocnienia, ponieważ po procesie ubijania podsypka zagęszcza się.</w:t>
      </w:r>
    </w:p>
    <w:p w14:paraId="1E605877" w14:textId="77777777" w:rsidR="001B1A33" w:rsidRPr="006419F1" w:rsidRDefault="00373409" w:rsidP="00373409">
      <w:pPr>
        <w:pStyle w:val="10"/>
      </w:pPr>
      <w:r w:rsidRPr="006419F1">
        <w:t xml:space="preserve">Spoinowanie wykonać dla płyt na skarpach. </w:t>
      </w:r>
    </w:p>
    <w:p w14:paraId="4EEFB98F" w14:textId="7ED88565" w:rsidR="00373409" w:rsidRPr="006419F1" w:rsidRDefault="00373409" w:rsidP="00373409">
      <w:pPr>
        <w:pStyle w:val="10"/>
      </w:pPr>
      <w:r w:rsidRPr="006419F1">
        <w:t xml:space="preserve">Otwory w płytach </w:t>
      </w:r>
      <w:r w:rsidR="001B1A33" w:rsidRPr="006419F1">
        <w:t xml:space="preserve">ażurowych ułożonych w dnie cieku </w:t>
      </w:r>
      <w:r w:rsidRPr="006419F1">
        <w:t xml:space="preserve">wypełnić żwirem. </w:t>
      </w:r>
    </w:p>
    <w:p w14:paraId="53603514" w14:textId="717AFAF2" w:rsidR="001B1A33" w:rsidRPr="006419F1" w:rsidRDefault="001B1A33" w:rsidP="001B1A33">
      <w:pPr>
        <w:pStyle w:val="10"/>
      </w:pPr>
      <w:r w:rsidRPr="006419F1">
        <w:t>Otwory w płytach ażurowych ułożonych na skarpach wypełnić humusem i obsiać trawą.</w:t>
      </w:r>
    </w:p>
    <w:p w14:paraId="4E011162" w14:textId="77777777" w:rsidR="001B1A33" w:rsidRPr="006419F1" w:rsidRDefault="001B1A33" w:rsidP="00373409">
      <w:pPr>
        <w:pStyle w:val="10"/>
      </w:pPr>
    </w:p>
    <w:p w14:paraId="34150ADA" w14:textId="57069BBF" w:rsidR="00AB246E" w:rsidRPr="006419F1" w:rsidRDefault="00AB246E" w:rsidP="00AB246E">
      <w:pPr>
        <w:overflowPunct/>
        <w:jc w:val="left"/>
        <w:textAlignment w:val="auto"/>
        <w:rPr>
          <w:b/>
          <w:bCs/>
        </w:rPr>
      </w:pPr>
      <w:r w:rsidRPr="006419F1">
        <w:rPr>
          <w:b/>
        </w:rPr>
        <w:t>5.5</w:t>
      </w:r>
      <w:r w:rsidR="0057487F" w:rsidRPr="006419F1">
        <w:rPr>
          <w:b/>
        </w:rPr>
        <w:t>.</w:t>
      </w:r>
      <w:r w:rsidRPr="006419F1">
        <w:rPr>
          <w:b/>
        </w:rPr>
        <w:t xml:space="preserve"> Humusowanie i obsianie trawą </w:t>
      </w:r>
    </w:p>
    <w:p w14:paraId="6B7929D1" w14:textId="6071F920" w:rsidR="0057487F" w:rsidRPr="006419F1" w:rsidRDefault="0057487F" w:rsidP="0057487F">
      <w:pPr>
        <w:overflowPunct/>
        <w:jc w:val="left"/>
        <w:textAlignment w:val="auto"/>
      </w:pPr>
      <w:r w:rsidRPr="006419F1">
        <w:t>Humusowanie powinno być wykonywane od górnej krawędzi skarpy do jej dolnej krawędzi. Warstwa ziemi urodzajnej powinna sięgać poza górną krawędź skarpy i poza podnóże skarpy nasypu od 15 do 25 cm.</w:t>
      </w:r>
    </w:p>
    <w:p w14:paraId="224618B6" w14:textId="0F6F20B0" w:rsidR="0057487F" w:rsidRPr="006419F1" w:rsidRDefault="0057487F" w:rsidP="0057487F">
      <w:pPr>
        <w:overflowPunct/>
        <w:jc w:val="left"/>
        <w:textAlignment w:val="auto"/>
      </w:pPr>
      <w:r w:rsidRPr="006419F1">
        <w:t>Grubość pokrycia ziemią urodzajną powinna wynosić od 10 do 15 cm po moletowaniu i zagęszczeniu,  w zależności od gruntu występującego na powierzchni skarpy.</w:t>
      </w:r>
    </w:p>
    <w:p w14:paraId="2801C84A" w14:textId="3545AE2B" w:rsidR="00AB246E" w:rsidRPr="006419F1" w:rsidRDefault="0057487F" w:rsidP="0057487F">
      <w:pPr>
        <w:overflowPunct/>
        <w:jc w:val="left"/>
        <w:textAlignment w:val="auto"/>
      </w:pPr>
      <w:r w:rsidRPr="006419F1">
        <w:t>W celu lepszego powiązania warstwy ziemi urodzajnej z gruntem, na powierzchni skarpy należy wykonywać rowki poziome lub pod kątem 30</w:t>
      </w:r>
      <w:r w:rsidRPr="006419F1">
        <w:rPr>
          <w:vertAlign w:val="superscript"/>
        </w:rPr>
        <w:t>o</w:t>
      </w:r>
      <w:r w:rsidRPr="006419F1">
        <w:t xml:space="preserve"> do 45</w:t>
      </w:r>
      <w:r w:rsidRPr="006419F1">
        <w:rPr>
          <w:vertAlign w:val="superscript"/>
        </w:rPr>
        <w:t xml:space="preserve">o </w:t>
      </w:r>
      <w:r w:rsidRPr="006419F1">
        <w:t>o głębokości od 3 do  5 cm, w odstępach co 0,5 do 1,0 m. Ułożoną warstwę ziemi urodzajnej należy zagrabić (</w:t>
      </w:r>
      <w:proofErr w:type="spellStart"/>
      <w:r w:rsidRPr="006419F1">
        <w:t>pobronować</w:t>
      </w:r>
      <w:proofErr w:type="spellEnd"/>
      <w:r w:rsidRPr="006419F1">
        <w:t>) i lekko zagęścić przez ubicie ręczne lub mechaniczne.</w:t>
      </w:r>
    </w:p>
    <w:p w14:paraId="6FEB0102" w14:textId="32F53380" w:rsidR="00AB246E" w:rsidRPr="006419F1" w:rsidRDefault="0057487F" w:rsidP="00373409">
      <w:pPr>
        <w:overflowPunct/>
        <w:jc w:val="left"/>
        <w:textAlignment w:val="auto"/>
      </w:pPr>
      <w:r w:rsidRPr="006419F1">
        <w:t>Obsianie warstwy ziemi urodzajnej należy wykonać kompozycjami nasion traw, roślin motylkowatych i bylin w ilości od 18 g/m</w:t>
      </w:r>
      <w:r w:rsidRPr="006419F1">
        <w:rPr>
          <w:vertAlign w:val="superscript"/>
        </w:rPr>
        <w:t>2</w:t>
      </w:r>
      <w:r w:rsidRPr="006419F1">
        <w:t xml:space="preserve"> do 30 g/m</w:t>
      </w:r>
      <w:r w:rsidRPr="006419F1">
        <w:rPr>
          <w:vertAlign w:val="superscript"/>
        </w:rPr>
        <w:t>2</w:t>
      </w:r>
      <w:r w:rsidRPr="006419F1">
        <w:t>, dobranych odpowiednio do warunków siedliskowych (rodzaju podłoża, wystawy oraz pochylenia skarp),</w:t>
      </w:r>
    </w:p>
    <w:p w14:paraId="5C4E5998" w14:textId="77777777" w:rsidR="00AB246E" w:rsidRPr="006419F1" w:rsidRDefault="00AB246E" w:rsidP="00373409">
      <w:pPr>
        <w:overflowPunct/>
        <w:jc w:val="left"/>
        <w:textAlignment w:val="auto"/>
      </w:pPr>
    </w:p>
    <w:p w14:paraId="08B7116A" w14:textId="77777777" w:rsidR="00373409" w:rsidRPr="006419F1" w:rsidRDefault="00373409" w:rsidP="00373409">
      <w:pPr>
        <w:overflowPunct/>
        <w:jc w:val="left"/>
        <w:textAlignment w:val="auto"/>
        <w:rPr>
          <w:b/>
          <w:bCs/>
        </w:rPr>
      </w:pPr>
      <w:r w:rsidRPr="006419F1">
        <w:rPr>
          <w:b/>
          <w:bCs/>
        </w:rPr>
        <w:t>6. KONTROLA JAKOŚCI ROBÓT</w:t>
      </w:r>
    </w:p>
    <w:p w14:paraId="7223BF9C" w14:textId="77777777" w:rsidR="00373409" w:rsidRPr="006419F1" w:rsidRDefault="00373409" w:rsidP="00373409">
      <w:pPr>
        <w:overflowPunct/>
        <w:jc w:val="left"/>
        <w:textAlignment w:val="auto"/>
        <w:rPr>
          <w:b/>
          <w:bCs/>
        </w:rPr>
      </w:pPr>
      <w:r w:rsidRPr="006419F1">
        <w:rPr>
          <w:b/>
          <w:bCs/>
        </w:rPr>
        <w:t>6.1. Ogólne zasady wykonania robót</w:t>
      </w:r>
    </w:p>
    <w:p w14:paraId="607AB509" w14:textId="77777777" w:rsidR="00373409" w:rsidRPr="006419F1" w:rsidRDefault="00373409" w:rsidP="00373409">
      <w:pPr>
        <w:overflowPunct/>
        <w:jc w:val="left"/>
        <w:textAlignment w:val="auto"/>
      </w:pPr>
      <w:r w:rsidRPr="006419F1">
        <w:t>Ogólne zasady wykonania robót podano w STWIORB D-M-00.00.00.00 "Wymagania ogólne" pkt. 6.</w:t>
      </w:r>
    </w:p>
    <w:p w14:paraId="5E8013BA" w14:textId="77777777" w:rsidR="00373409" w:rsidRPr="006419F1" w:rsidRDefault="00373409" w:rsidP="00373409">
      <w:pPr>
        <w:overflowPunct/>
        <w:jc w:val="left"/>
        <w:textAlignment w:val="auto"/>
      </w:pPr>
    </w:p>
    <w:p w14:paraId="1FECCFB9" w14:textId="77777777" w:rsidR="00EE7B69" w:rsidRPr="006419F1" w:rsidRDefault="00EE7B69" w:rsidP="00373409">
      <w:pPr>
        <w:overflowPunct/>
        <w:jc w:val="left"/>
        <w:textAlignment w:val="auto"/>
      </w:pPr>
    </w:p>
    <w:p w14:paraId="7281B144" w14:textId="77777777" w:rsidR="00373409" w:rsidRPr="006419F1" w:rsidRDefault="00373409" w:rsidP="00373409">
      <w:pPr>
        <w:overflowPunct/>
        <w:jc w:val="left"/>
        <w:textAlignment w:val="auto"/>
        <w:rPr>
          <w:b/>
          <w:bCs/>
        </w:rPr>
      </w:pPr>
      <w:r w:rsidRPr="006419F1">
        <w:rPr>
          <w:b/>
          <w:bCs/>
        </w:rPr>
        <w:t>6.2. Kontrola jakości prac pomiarowych</w:t>
      </w:r>
    </w:p>
    <w:p w14:paraId="184315CB" w14:textId="7CEA7C61" w:rsidR="00373409" w:rsidRPr="006419F1" w:rsidRDefault="00373409" w:rsidP="00373409">
      <w:pPr>
        <w:overflowPunct/>
        <w:jc w:val="left"/>
        <w:textAlignment w:val="auto"/>
      </w:pPr>
      <w:r w:rsidRPr="006419F1">
        <w:t xml:space="preserve">Kontrolę jakości prac pomiarowych związanych z </w:t>
      </w:r>
      <w:r w:rsidR="002C7E04" w:rsidRPr="006419F1">
        <w:t>wyznaczeniem osi</w:t>
      </w:r>
      <w:r w:rsidRPr="006419F1">
        <w:t xml:space="preserve"> </w:t>
      </w:r>
      <w:r w:rsidR="002C7E04" w:rsidRPr="006419F1">
        <w:t xml:space="preserve">rowów i koryta cieku oraz punktów charakterystycznych w terenie </w:t>
      </w:r>
      <w:r w:rsidRPr="006419F1">
        <w:t xml:space="preserve">należy prowadzić według ogólnych zasad określonych w instrukcjach i wytycznych </w:t>
      </w:r>
      <w:proofErr w:type="spellStart"/>
      <w:r w:rsidRPr="006419F1">
        <w:t>GUGiK</w:t>
      </w:r>
      <w:proofErr w:type="spellEnd"/>
      <w:r w:rsidRPr="006419F1">
        <w:t xml:space="preserve"> (1,2,3,4,5,6,7) zgodnie z wymaganiami podanymi w pkt 5.2.</w:t>
      </w:r>
    </w:p>
    <w:p w14:paraId="60A7C338" w14:textId="77777777" w:rsidR="00373409" w:rsidRPr="006419F1" w:rsidRDefault="00373409" w:rsidP="00373409">
      <w:pPr>
        <w:overflowPunct/>
        <w:jc w:val="left"/>
        <w:textAlignment w:val="auto"/>
      </w:pPr>
    </w:p>
    <w:p w14:paraId="1EF91735" w14:textId="3013F0BE" w:rsidR="00373409" w:rsidRPr="006419F1" w:rsidRDefault="00373409" w:rsidP="00373409">
      <w:pPr>
        <w:overflowPunct/>
        <w:jc w:val="left"/>
        <w:textAlignment w:val="auto"/>
        <w:rPr>
          <w:b/>
          <w:bCs/>
        </w:rPr>
      </w:pPr>
      <w:r w:rsidRPr="006419F1">
        <w:rPr>
          <w:b/>
          <w:bCs/>
        </w:rPr>
        <w:t xml:space="preserve">6.3. Kontrola jakości wykonania </w:t>
      </w:r>
      <w:r w:rsidR="002C7E04" w:rsidRPr="006419F1">
        <w:rPr>
          <w:b/>
          <w:bCs/>
        </w:rPr>
        <w:t xml:space="preserve">reprofilacji skarp </w:t>
      </w:r>
    </w:p>
    <w:p w14:paraId="54FC1A41" w14:textId="77777777" w:rsidR="00373409" w:rsidRPr="006419F1" w:rsidRDefault="00373409" w:rsidP="00373409">
      <w:pPr>
        <w:overflowPunct/>
        <w:jc w:val="left"/>
        <w:textAlignment w:val="auto"/>
      </w:pPr>
      <w:r w:rsidRPr="006419F1">
        <w:t>Kontrola polega na sprawdzeniu:</w:t>
      </w:r>
    </w:p>
    <w:p w14:paraId="66880CD2" w14:textId="37D2B6AB" w:rsidR="00373409" w:rsidRPr="006419F1" w:rsidRDefault="002C7E04" w:rsidP="00373409">
      <w:pPr>
        <w:overflowPunct/>
        <w:jc w:val="left"/>
        <w:textAlignment w:val="auto"/>
      </w:pPr>
      <w:r w:rsidRPr="006419F1">
        <w:t xml:space="preserve">- </w:t>
      </w:r>
      <w:r w:rsidR="00373409" w:rsidRPr="006419F1">
        <w:t>zgodności wykonania robót z dokumentacją projektową,</w:t>
      </w:r>
    </w:p>
    <w:p w14:paraId="0C60D2FF" w14:textId="151BE234" w:rsidR="00373409" w:rsidRPr="006419F1" w:rsidRDefault="002C7E04" w:rsidP="00373409">
      <w:pPr>
        <w:overflowPunct/>
        <w:jc w:val="left"/>
        <w:textAlignment w:val="auto"/>
      </w:pPr>
      <w:r w:rsidRPr="006419F1">
        <w:t xml:space="preserve">- </w:t>
      </w:r>
      <w:r w:rsidR="00373409" w:rsidRPr="006419F1">
        <w:t>prawidłowości wytyczenia robót w terenie z dokładnością do 1cm,</w:t>
      </w:r>
    </w:p>
    <w:p w14:paraId="798B3A07" w14:textId="0CBF1B47" w:rsidR="00373409" w:rsidRPr="006419F1" w:rsidRDefault="002C7E04" w:rsidP="00373409">
      <w:pPr>
        <w:overflowPunct/>
        <w:jc w:val="left"/>
        <w:textAlignment w:val="auto"/>
      </w:pPr>
      <w:r w:rsidRPr="006419F1">
        <w:t xml:space="preserve">- </w:t>
      </w:r>
      <w:r w:rsidR="00373409" w:rsidRPr="006419F1">
        <w:t>rzędnych wysokościowych z dokładnością do 1cm,</w:t>
      </w:r>
    </w:p>
    <w:p w14:paraId="6D3E23FD" w14:textId="29A7D7A0" w:rsidR="00373409" w:rsidRPr="006419F1" w:rsidRDefault="002C7E04" w:rsidP="00373409">
      <w:pPr>
        <w:overflowPunct/>
        <w:jc w:val="left"/>
        <w:textAlignment w:val="auto"/>
      </w:pPr>
      <w:r w:rsidRPr="006419F1">
        <w:t xml:space="preserve">- </w:t>
      </w:r>
      <w:r w:rsidR="00373409" w:rsidRPr="006419F1">
        <w:t>wskaźnika zagęszczenia gruntu – min Is = 0,9</w:t>
      </w:r>
      <w:r w:rsidR="00E114B8" w:rsidRPr="006419F1">
        <w:t>7</w:t>
      </w:r>
      <w:r w:rsidR="00373409" w:rsidRPr="006419F1">
        <w:t>,</w:t>
      </w:r>
    </w:p>
    <w:p w14:paraId="03F78E16" w14:textId="77777777" w:rsidR="00373409" w:rsidRPr="006419F1" w:rsidRDefault="00373409" w:rsidP="00373409">
      <w:pPr>
        <w:overflowPunct/>
        <w:jc w:val="left"/>
        <w:textAlignment w:val="auto"/>
      </w:pPr>
    </w:p>
    <w:p w14:paraId="4B128821" w14:textId="77777777" w:rsidR="00373409" w:rsidRPr="006419F1" w:rsidRDefault="00373409" w:rsidP="00373409">
      <w:pPr>
        <w:overflowPunct/>
        <w:jc w:val="left"/>
        <w:textAlignment w:val="auto"/>
        <w:rPr>
          <w:b/>
          <w:bCs/>
        </w:rPr>
      </w:pPr>
      <w:r w:rsidRPr="006419F1">
        <w:rPr>
          <w:b/>
          <w:bCs/>
        </w:rPr>
        <w:t>6.3. Kontrola umocnienia skarp płytami ażurowymi</w:t>
      </w:r>
    </w:p>
    <w:p w14:paraId="20FD454A" w14:textId="4AB290A5" w:rsidR="00373409" w:rsidRPr="006419F1" w:rsidRDefault="00373409" w:rsidP="00373409">
      <w:r w:rsidRPr="006419F1">
        <w:t>Kontrola umocnienia skarp obejmuje kontrolę materiałów i sprawdzenie wykonania umocnienia.</w:t>
      </w:r>
    </w:p>
    <w:p w14:paraId="2F57DF8E" w14:textId="77777777" w:rsidR="00373409" w:rsidRPr="006419F1" w:rsidRDefault="00373409" w:rsidP="00373409">
      <w:r w:rsidRPr="006419F1">
        <w:t>a) Kontrola materiałów</w:t>
      </w:r>
    </w:p>
    <w:p w14:paraId="592822DA" w14:textId="1D6EAACB" w:rsidR="00373409" w:rsidRPr="006419F1" w:rsidRDefault="00373409" w:rsidP="00C7684C">
      <w:pPr>
        <w:pStyle w:val="Listapunktowana"/>
        <w:spacing w:line="240" w:lineRule="auto"/>
        <w:ind w:left="0" w:firstLine="0"/>
        <w:jc w:val="both"/>
        <w:rPr>
          <w:sz w:val="20"/>
        </w:rPr>
      </w:pPr>
      <w:r w:rsidRPr="006419F1">
        <w:rPr>
          <w:sz w:val="20"/>
        </w:rPr>
        <w:t xml:space="preserve">Materiały należy kontrolować na podstawie atestów i </w:t>
      </w:r>
      <w:r w:rsidR="00FE7E24" w:rsidRPr="006419F1">
        <w:rPr>
          <w:sz w:val="20"/>
        </w:rPr>
        <w:t>krajowych ocen</w:t>
      </w:r>
      <w:r w:rsidRPr="006419F1">
        <w:rPr>
          <w:sz w:val="20"/>
        </w:rPr>
        <w:t xml:space="preserve"> technicznych na zgodność z </w:t>
      </w:r>
      <w:proofErr w:type="spellStart"/>
      <w:r w:rsidRPr="006419F1">
        <w:rPr>
          <w:sz w:val="20"/>
        </w:rPr>
        <w:t>pktem</w:t>
      </w:r>
      <w:proofErr w:type="spellEnd"/>
      <w:r w:rsidRPr="006419F1">
        <w:rPr>
          <w:sz w:val="20"/>
        </w:rPr>
        <w:t xml:space="preserve"> 2 niniejszej STWiORB. Kontrola materiałów polega na sprawdzeniu norm przedmiotowych, ich </w:t>
      </w:r>
      <w:r w:rsidR="00FE7E24" w:rsidRPr="006419F1">
        <w:rPr>
          <w:sz w:val="20"/>
        </w:rPr>
        <w:t>krajowych ocen</w:t>
      </w:r>
      <w:r w:rsidRPr="006419F1">
        <w:rPr>
          <w:sz w:val="20"/>
        </w:rPr>
        <w:t xml:space="preserve"> technicznych i atestów na zgodność z wymaganiami STWiORB. Dodatkowo należy sprawdzić wygląd zewnętrzny prefabrykatów na podstawie oględzin elementu przez pomiar i policzenie uszkodzeń występujących na powierzchniach i krawędziach elementu, dopuszczając wady i uszkodzenia podane odpowiednio w tablicach 1 i 2. Pomiary długości i głębokości uszkodzeń należy wykonać za pomocą przymiaru stalowego lub suwmiarki z dokładnością do 1 mm, zgodnie z PN-B-10021. Sprawdzenie kształtu i wymiarów elementu należy przeprowadzić z dokładnością do 1 mm przy użyciu suwmiarki oraz przymiaru stalowego lub taśmy, dopuszczając odchyłki wymiarów podane w </w:t>
      </w:r>
      <w:proofErr w:type="spellStart"/>
      <w:r w:rsidRPr="006419F1">
        <w:rPr>
          <w:sz w:val="20"/>
        </w:rPr>
        <w:t>pkcie</w:t>
      </w:r>
      <w:proofErr w:type="spellEnd"/>
      <w:r w:rsidRPr="006419F1">
        <w:rPr>
          <w:sz w:val="20"/>
        </w:rPr>
        <w:t xml:space="preserve"> 2. Sprawdzenie kątów prostych w narożach elementów wykonuje się przez przyłożenie kątownika do badanego naroża i zmierzenie odchyłek z dokładnością do 1 mm. Pozostałe badania prefabrykatów należy wykonać zgodnie z wymaganiami podanymi w BN-80/6775-03/01,  BN-80/6775-03/03 i BN-80/6775-03/04.</w:t>
      </w:r>
    </w:p>
    <w:p w14:paraId="73CDDDFC" w14:textId="77777777" w:rsidR="00373409" w:rsidRPr="006419F1" w:rsidRDefault="00EC1360" w:rsidP="00373409">
      <w:pPr>
        <w:pStyle w:val="10"/>
      </w:pPr>
      <w:r w:rsidRPr="006419F1">
        <w:t xml:space="preserve">b) Sprawdzenie wykonania </w:t>
      </w:r>
      <w:r w:rsidR="00373409" w:rsidRPr="006419F1">
        <w:t xml:space="preserve">umocnienia  </w:t>
      </w:r>
    </w:p>
    <w:p w14:paraId="3BC9EFC1" w14:textId="358FEE72" w:rsidR="00373409" w:rsidRPr="006419F1" w:rsidRDefault="00373409" w:rsidP="00373409">
      <w:pPr>
        <w:pStyle w:val="10"/>
      </w:pPr>
      <w:r w:rsidRPr="006419F1">
        <w:t xml:space="preserve">Przy sprawdzaniu wykonania umocnienia z prefabrykatów betonowych: </w:t>
      </w:r>
    </w:p>
    <w:p w14:paraId="4CFF8578" w14:textId="4934E39B" w:rsidR="00373409" w:rsidRPr="006419F1" w:rsidRDefault="00373409">
      <w:pPr>
        <w:pStyle w:val="10"/>
        <w:numPr>
          <w:ilvl w:val="0"/>
          <w:numId w:val="75"/>
        </w:numPr>
        <w:ind w:right="-57"/>
      </w:pPr>
      <w:r w:rsidRPr="006419F1">
        <w:t>stopień zagęszczenia podsypki nie powinien być mniejszy niż 0,9</w:t>
      </w:r>
      <w:r w:rsidR="00CA6EED" w:rsidRPr="006419F1">
        <w:t>7</w:t>
      </w:r>
      <w:r w:rsidRPr="006419F1">
        <w:t xml:space="preserve">  zgodnie z  </w:t>
      </w:r>
      <w:proofErr w:type="spellStart"/>
      <w:r w:rsidRPr="006419F1">
        <w:t>pktem</w:t>
      </w:r>
      <w:proofErr w:type="spellEnd"/>
      <w:r w:rsidRPr="006419F1">
        <w:t xml:space="preserve"> 1.4.2,</w:t>
      </w:r>
    </w:p>
    <w:p w14:paraId="01B03BF1" w14:textId="77777777" w:rsidR="00373409" w:rsidRPr="006419F1" w:rsidRDefault="00373409">
      <w:pPr>
        <w:numPr>
          <w:ilvl w:val="0"/>
          <w:numId w:val="75"/>
        </w:numPr>
        <w:ind w:right="-28"/>
      </w:pPr>
      <w:r w:rsidRPr="006419F1">
        <w:t xml:space="preserve">grubość podsypki nie powinna różnić się od projektowanej o więcej niż </w:t>
      </w:r>
      <w:r w:rsidRPr="006419F1">
        <w:sym w:font="Symbol" w:char="F0B1"/>
      </w:r>
      <w:r w:rsidRPr="006419F1">
        <w:t xml:space="preserve"> 1 cm. </w:t>
      </w:r>
    </w:p>
    <w:p w14:paraId="60F83CE1" w14:textId="77777777" w:rsidR="00373409" w:rsidRPr="006419F1" w:rsidRDefault="00373409">
      <w:pPr>
        <w:pStyle w:val="10"/>
        <w:numPr>
          <w:ilvl w:val="0"/>
          <w:numId w:val="75"/>
        </w:numPr>
        <w:ind w:right="-57"/>
      </w:pPr>
      <w:r w:rsidRPr="006419F1">
        <w:t>dokładność wykończenia powierzchni umocnienia, kontrolowana łatą 3-metrową może mieć zagłębienie pod taką łatą nie większe niż 1 cm,</w:t>
      </w:r>
    </w:p>
    <w:p w14:paraId="2E4463A6" w14:textId="77777777" w:rsidR="00373409" w:rsidRPr="006419F1" w:rsidRDefault="00373409">
      <w:pPr>
        <w:pStyle w:val="10"/>
        <w:numPr>
          <w:ilvl w:val="0"/>
          <w:numId w:val="75"/>
        </w:numPr>
        <w:ind w:right="-57"/>
      </w:pPr>
      <w:r w:rsidRPr="006419F1">
        <w:t>dopuszczalne odchylenie od projektowanego spadku nie może przekraczać 0,5 %,</w:t>
      </w:r>
    </w:p>
    <w:p w14:paraId="10AFB4F8" w14:textId="77777777" w:rsidR="00373409" w:rsidRPr="006419F1" w:rsidRDefault="00373409">
      <w:pPr>
        <w:pStyle w:val="10"/>
        <w:numPr>
          <w:ilvl w:val="0"/>
          <w:numId w:val="75"/>
        </w:numPr>
        <w:ind w:right="-57"/>
      </w:pPr>
      <w:r w:rsidRPr="006419F1">
        <w:t>szerokość spoin pomiędzy elementami nie może przekraczać 3 mm. Spoiny powinny być wypełnione co najmniej na 3/4 grubości elementów. Sprawdzenie wypełnienia spoin wykonuje się przez usunięcie materiału wypełniającego na długości ok. 10 cm i zbadanie głębokości wypełnienia spoiny. W tych samych miejscach należy zbadać szerokość spoiny,</w:t>
      </w:r>
    </w:p>
    <w:p w14:paraId="3FBE4385" w14:textId="77777777" w:rsidR="00373409" w:rsidRPr="006419F1" w:rsidRDefault="00373409">
      <w:pPr>
        <w:numPr>
          <w:ilvl w:val="0"/>
          <w:numId w:val="75"/>
        </w:numPr>
        <w:overflowPunct/>
        <w:autoSpaceDE/>
        <w:autoSpaceDN/>
        <w:adjustRightInd/>
        <w:ind w:right="-28"/>
        <w:textAlignment w:val="auto"/>
      </w:pPr>
      <w:r w:rsidRPr="006419F1">
        <w:t>badanie wyglądu musi wykazywać brak spękań, plam, deformacji, wykruszeń, spoin i szczelin,</w:t>
      </w:r>
    </w:p>
    <w:p w14:paraId="01310C5A" w14:textId="77777777" w:rsidR="00373409" w:rsidRPr="006419F1" w:rsidRDefault="00373409">
      <w:pPr>
        <w:numPr>
          <w:ilvl w:val="0"/>
          <w:numId w:val="75"/>
        </w:numPr>
        <w:overflowPunct/>
        <w:autoSpaceDE/>
        <w:autoSpaceDN/>
        <w:adjustRightInd/>
        <w:ind w:right="-28"/>
        <w:textAlignment w:val="auto"/>
      </w:pPr>
      <w:r w:rsidRPr="006419F1">
        <w:t>ułożenie obrzeży betonowych musi zapewniać:</w:t>
      </w:r>
    </w:p>
    <w:p w14:paraId="51B393AA" w14:textId="77777777" w:rsidR="00373409" w:rsidRPr="006419F1" w:rsidRDefault="00373409">
      <w:pPr>
        <w:pStyle w:val="10"/>
        <w:numPr>
          <w:ilvl w:val="0"/>
          <w:numId w:val="74"/>
        </w:numPr>
        <w:ind w:left="709" w:hanging="425"/>
      </w:pPr>
      <w:r w:rsidRPr="006419F1">
        <w:t>max. odchylenie linii obrzeży w planie - 1%,</w:t>
      </w:r>
    </w:p>
    <w:p w14:paraId="7134B8B9" w14:textId="77777777" w:rsidR="00373409" w:rsidRPr="006419F1" w:rsidRDefault="00373409">
      <w:pPr>
        <w:pStyle w:val="10"/>
        <w:numPr>
          <w:ilvl w:val="0"/>
          <w:numId w:val="74"/>
        </w:numPr>
        <w:ind w:left="709" w:hanging="425"/>
      </w:pPr>
      <w:r w:rsidRPr="006419F1">
        <w:t xml:space="preserve">max. odchylenie niwelety - </w:t>
      </w:r>
      <w:r w:rsidRPr="006419F1">
        <w:sym w:font="Symbol" w:char="F0B1"/>
      </w:r>
      <w:r w:rsidRPr="006419F1">
        <w:t xml:space="preserve"> 1%,</w:t>
      </w:r>
    </w:p>
    <w:p w14:paraId="0E9F7FF4" w14:textId="77777777" w:rsidR="00373409" w:rsidRPr="006419F1" w:rsidRDefault="00373409">
      <w:pPr>
        <w:pStyle w:val="10"/>
        <w:numPr>
          <w:ilvl w:val="0"/>
          <w:numId w:val="74"/>
        </w:numPr>
        <w:ind w:left="709" w:hanging="425"/>
      </w:pPr>
      <w:r w:rsidRPr="006419F1">
        <w:t xml:space="preserve">równość górnej powierzchni obrzeży, z tolerancją prześwitu pod łatą 3-metrową          </w:t>
      </w:r>
      <w:r w:rsidRPr="006419F1">
        <w:sym w:font="Symbol" w:char="F0A3"/>
      </w:r>
      <w:r w:rsidRPr="006419F1">
        <w:t xml:space="preserve"> 1 cm,</w:t>
      </w:r>
    </w:p>
    <w:p w14:paraId="17FC791A" w14:textId="77777777" w:rsidR="00373409" w:rsidRPr="006419F1" w:rsidRDefault="00373409">
      <w:pPr>
        <w:pStyle w:val="10"/>
        <w:numPr>
          <w:ilvl w:val="0"/>
          <w:numId w:val="74"/>
        </w:numPr>
        <w:ind w:left="709" w:hanging="425"/>
      </w:pPr>
      <w:r w:rsidRPr="006419F1">
        <w:t>całkowite wypełnienie spoin (sprawdzane co 2 m).</w:t>
      </w:r>
    </w:p>
    <w:p w14:paraId="4BBE9C88" w14:textId="77777777" w:rsidR="00373409" w:rsidRPr="006419F1" w:rsidRDefault="00373409" w:rsidP="00373409">
      <w:pPr>
        <w:overflowPunct/>
        <w:jc w:val="left"/>
        <w:textAlignment w:val="auto"/>
      </w:pPr>
    </w:p>
    <w:p w14:paraId="7E95DE4D" w14:textId="7F6FFA43" w:rsidR="0057487F" w:rsidRPr="006419F1" w:rsidRDefault="0057487F" w:rsidP="0057487F">
      <w:pPr>
        <w:overflowPunct/>
        <w:jc w:val="left"/>
        <w:textAlignment w:val="auto"/>
        <w:rPr>
          <w:b/>
          <w:bCs/>
        </w:rPr>
      </w:pPr>
      <w:r w:rsidRPr="006419F1">
        <w:rPr>
          <w:b/>
          <w:bCs/>
        </w:rPr>
        <w:t>6.</w:t>
      </w:r>
      <w:r w:rsidR="00EB0B2E" w:rsidRPr="006419F1">
        <w:rPr>
          <w:b/>
          <w:bCs/>
        </w:rPr>
        <w:t>4</w:t>
      </w:r>
      <w:r w:rsidRPr="006419F1">
        <w:rPr>
          <w:b/>
          <w:bCs/>
        </w:rPr>
        <w:t>. Kontrola jakości humusowania i obsiania</w:t>
      </w:r>
    </w:p>
    <w:p w14:paraId="567E36C5" w14:textId="4BF1A73D" w:rsidR="0057487F" w:rsidRPr="006419F1" w:rsidRDefault="0057487F" w:rsidP="0057487F">
      <w:pPr>
        <w:overflowPunct/>
        <w:jc w:val="left"/>
        <w:textAlignment w:val="auto"/>
      </w:pPr>
      <w:r w:rsidRPr="006419F1">
        <w:t>Kontrola polega na ocenie wizualnej jakości wykonanych robót i ich zgodności z STWiORB, oraz na sprawdzeniu daty ważności świadectwa wartości siewnej wysianej mieszanki nasion traw.</w:t>
      </w:r>
    </w:p>
    <w:p w14:paraId="584F6CD5" w14:textId="77777777" w:rsidR="0057487F" w:rsidRPr="006419F1" w:rsidRDefault="0057487F" w:rsidP="0057487F">
      <w:pPr>
        <w:overflowPunct/>
        <w:jc w:val="left"/>
        <w:textAlignment w:val="auto"/>
      </w:pPr>
      <w:r w:rsidRPr="006419F1">
        <w:t xml:space="preserve">Po wzejściu roślin, łączna powierzchnia nie porośniętych miejsc nie powinna być większa niż 2% powierzchni obsianej skarpy, a maksymalny wymiar pojedynczych nie </w:t>
      </w:r>
      <w:proofErr w:type="spellStart"/>
      <w:r w:rsidRPr="006419F1">
        <w:t>zatrawionych</w:t>
      </w:r>
      <w:proofErr w:type="spellEnd"/>
      <w:r w:rsidRPr="006419F1">
        <w:t xml:space="preserve"> miejsc nie powinien przekraczać 0,2 m</w:t>
      </w:r>
      <w:r w:rsidRPr="006419F1">
        <w:rPr>
          <w:vertAlign w:val="superscript"/>
        </w:rPr>
        <w:t>2</w:t>
      </w:r>
      <w:r w:rsidRPr="006419F1">
        <w:t xml:space="preserve">. </w:t>
      </w:r>
    </w:p>
    <w:p w14:paraId="4307F4B7" w14:textId="5B72A5CC" w:rsidR="0057487F" w:rsidRPr="006419F1" w:rsidRDefault="0057487F" w:rsidP="0057487F">
      <w:pPr>
        <w:overflowPunct/>
        <w:jc w:val="left"/>
        <w:textAlignment w:val="auto"/>
      </w:pPr>
      <w:r w:rsidRPr="006419F1">
        <w:t>Na zarośniętej powierzchni nie mogą występować wyżłobienia erozyjne ani lokalne zsuwy.</w:t>
      </w:r>
    </w:p>
    <w:p w14:paraId="4541A410" w14:textId="77777777" w:rsidR="0057487F" w:rsidRPr="006419F1" w:rsidRDefault="0057487F" w:rsidP="00373409">
      <w:pPr>
        <w:overflowPunct/>
        <w:jc w:val="left"/>
        <w:textAlignment w:val="auto"/>
      </w:pPr>
    </w:p>
    <w:p w14:paraId="6A87EF2F" w14:textId="77777777" w:rsidR="00373409" w:rsidRPr="006419F1" w:rsidRDefault="00373409" w:rsidP="0057487F">
      <w:pPr>
        <w:overflowPunct/>
        <w:jc w:val="left"/>
        <w:textAlignment w:val="auto"/>
        <w:rPr>
          <w:b/>
          <w:bCs/>
        </w:rPr>
      </w:pPr>
      <w:r w:rsidRPr="006419F1">
        <w:rPr>
          <w:b/>
          <w:bCs/>
        </w:rPr>
        <w:t>7. OBMIAR ROBÓT</w:t>
      </w:r>
    </w:p>
    <w:p w14:paraId="7BEFDFD9" w14:textId="77777777" w:rsidR="00373409" w:rsidRPr="006419F1" w:rsidRDefault="00373409" w:rsidP="0057487F">
      <w:pPr>
        <w:overflowPunct/>
        <w:jc w:val="left"/>
        <w:textAlignment w:val="auto"/>
        <w:rPr>
          <w:b/>
          <w:bCs/>
        </w:rPr>
      </w:pPr>
      <w:r w:rsidRPr="006419F1">
        <w:rPr>
          <w:b/>
          <w:bCs/>
        </w:rPr>
        <w:t>7.1. Ogólne zasady obmiaru robót</w:t>
      </w:r>
    </w:p>
    <w:p w14:paraId="3C6B78C0" w14:textId="77777777" w:rsidR="00373409" w:rsidRPr="006419F1" w:rsidRDefault="00373409" w:rsidP="002C7E04">
      <w:r w:rsidRPr="006419F1">
        <w:t>Ogólne zasady obmiaru robót podano w OSTWiORB D-M-00.00.00 „Wymagania ogólne” [1], pkt 7.</w:t>
      </w:r>
    </w:p>
    <w:p w14:paraId="6D5F614B" w14:textId="77777777" w:rsidR="0057487F" w:rsidRPr="006419F1" w:rsidRDefault="0057487F" w:rsidP="002C7E04"/>
    <w:p w14:paraId="02042D67" w14:textId="77777777" w:rsidR="00373409" w:rsidRPr="006419F1" w:rsidRDefault="00373409" w:rsidP="0057487F">
      <w:pPr>
        <w:overflowPunct/>
        <w:jc w:val="left"/>
        <w:textAlignment w:val="auto"/>
        <w:rPr>
          <w:b/>
          <w:bCs/>
        </w:rPr>
      </w:pPr>
      <w:r w:rsidRPr="006419F1">
        <w:rPr>
          <w:b/>
          <w:bCs/>
        </w:rPr>
        <w:t>7.2. Jednostka obmiarowa</w:t>
      </w:r>
    </w:p>
    <w:p w14:paraId="4EA1BD8B" w14:textId="4803D83C" w:rsidR="00EE046F" w:rsidRPr="006419F1" w:rsidRDefault="00373409" w:rsidP="002C7E04">
      <w:r w:rsidRPr="006419F1">
        <w:t xml:space="preserve">Jednostką obmiarową </w:t>
      </w:r>
      <w:r w:rsidR="00EE046F" w:rsidRPr="006419F1">
        <w:t>jest:</w:t>
      </w:r>
    </w:p>
    <w:p w14:paraId="20C417FE" w14:textId="7D0564DA" w:rsidR="00EE046F" w:rsidRPr="006419F1" w:rsidRDefault="00EE046F" w:rsidP="002C7E04">
      <w:r w:rsidRPr="006419F1">
        <w:t>- m</w:t>
      </w:r>
      <w:r w:rsidRPr="006419F1">
        <w:rPr>
          <w:vertAlign w:val="superscript"/>
        </w:rPr>
        <w:t>2</w:t>
      </w:r>
      <w:r w:rsidRPr="006419F1">
        <w:t xml:space="preserve"> (metr kwadratowy) powierzchni</w:t>
      </w:r>
      <w:r w:rsidR="009C1BBD" w:rsidRPr="006419F1">
        <w:t xml:space="preserve"> umocnienia</w:t>
      </w:r>
    </w:p>
    <w:p w14:paraId="41A37568" w14:textId="77777777" w:rsidR="0057487F" w:rsidRPr="006419F1" w:rsidRDefault="0057487F" w:rsidP="002C7E04"/>
    <w:p w14:paraId="51AAF6B5" w14:textId="77777777" w:rsidR="00EE7B69" w:rsidRPr="006419F1" w:rsidRDefault="00EE7B69" w:rsidP="002C7E04"/>
    <w:p w14:paraId="4AFC16EC" w14:textId="77777777" w:rsidR="00EE7B69" w:rsidRPr="006419F1" w:rsidRDefault="00EE7B69" w:rsidP="002C7E04"/>
    <w:p w14:paraId="5F6F6C4E" w14:textId="77777777" w:rsidR="00373409" w:rsidRPr="006419F1" w:rsidRDefault="00373409" w:rsidP="00906DA2">
      <w:pPr>
        <w:pStyle w:val="Styl1"/>
        <w:rPr>
          <w:color w:val="auto"/>
        </w:rPr>
      </w:pPr>
      <w:r w:rsidRPr="006419F1">
        <w:rPr>
          <w:color w:val="auto"/>
        </w:rPr>
        <w:lastRenderedPageBreak/>
        <w:t>8. ODBIÓR ROBÓT</w:t>
      </w:r>
    </w:p>
    <w:p w14:paraId="509AC4FA" w14:textId="77777777" w:rsidR="00373409" w:rsidRPr="006419F1" w:rsidRDefault="00373409" w:rsidP="00906DA2">
      <w:pPr>
        <w:pStyle w:val="Styl1"/>
        <w:rPr>
          <w:color w:val="auto"/>
        </w:rPr>
      </w:pPr>
      <w:r w:rsidRPr="006419F1">
        <w:rPr>
          <w:color w:val="auto"/>
        </w:rPr>
        <w:t>8.1. Ogólne zasady odbioru robót</w:t>
      </w:r>
    </w:p>
    <w:p w14:paraId="5C838016" w14:textId="77777777" w:rsidR="00373409" w:rsidRPr="006419F1" w:rsidRDefault="00373409" w:rsidP="00373409">
      <w:r w:rsidRPr="006419F1">
        <w:t>Ogólne zasady odbioru robót podano w OSTWiORB D-M-00.00.00 „Wymagania ogólne” [1], pkt 8.</w:t>
      </w:r>
    </w:p>
    <w:p w14:paraId="3BD5C0F5" w14:textId="279F7984" w:rsidR="00373409" w:rsidRPr="006419F1" w:rsidRDefault="00373409" w:rsidP="00373409">
      <w:r w:rsidRPr="006419F1">
        <w:t xml:space="preserve">Roboty uznaje się za wykonane zgodnie z dokumentacją projektową, STWiORB i wymaganiami </w:t>
      </w:r>
      <w:r w:rsidR="0066496A" w:rsidRPr="006419F1">
        <w:t>Inspektora Nadzoru</w:t>
      </w:r>
      <w:r w:rsidRPr="006419F1">
        <w:t>, jeżeli wszystkie pomiary i badania z zachowaniem tolerancji wg punktu 6 dały wyniki pozytywne.</w:t>
      </w:r>
    </w:p>
    <w:p w14:paraId="12583F3D" w14:textId="77777777" w:rsidR="00373409" w:rsidRPr="006419F1" w:rsidRDefault="00373409" w:rsidP="00906DA2">
      <w:pPr>
        <w:pStyle w:val="Styl1"/>
        <w:rPr>
          <w:color w:val="auto"/>
        </w:rPr>
      </w:pPr>
      <w:r w:rsidRPr="006419F1">
        <w:rPr>
          <w:color w:val="auto"/>
        </w:rPr>
        <w:t>8.2. Odbiór robót zanikających i ulegających zakryciu</w:t>
      </w:r>
    </w:p>
    <w:p w14:paraId="5E7EBE88" w14:textId="77777777" w:rsidR="00373409" w:rsidRPr="006419F1" w:rsidRDefault="00373409" w:rsidP="00373409">
      <w:pPr>
        <w:pStyle w:val="Tekstpodstawowywcity3"/>
        <w:rPr>
          <w:b/>
          <w:sz w:val="20"/>
        </w:rPr>
      </w:pPr>
      <w:r w:rsidRPr="006419F1">
        <w:rPr>
          <w:sz w:val="20"/>
        </w:rPr>
        <w:t>Odbiorowi robót zanikających i ulegających zakryciu podlegają:</w:t>
      </w:r>
    </w:p>
    <w:p w14:paraId="3F604A29" w14:textId="77777777" w:rsidR="00373409" w:rsidRPr="006419F1" w:rsidRDefault="00373409">
      <w:pPr>
        <w:numPr>
          <w:ilvl w:val="0"/>
          <w:numId w:val="71"/>
        </w:numPr>
        <w:tabs>
          <w:tab w:val="clear" w:pos="567"/>
          <w:tab w:val="num" w:pos="284"/>
        </w:tabs>
        <w:overflowPunct/>
        <w:autoSpaceDE/>
        <w:autoSpaceDN/>
        <w:adjustRightInd/>
        <w:ind w:left="284" w:hanging="284"/>
        <w:textAlignment w:val="auto"/>
      </w:pPr>
      <w:r w:rsidRPr="006419F1">
        <w:t>równość i stopień zagęszczenia podłoża gruntowego,</w:t>
      </w:r>
    </w:p>
    <w:p w14:paraId="6C09F02B" w14:textId="77777777" w:rsidR="00373409" w:rsidRPr="006419F1" w:rsidRDefault="00373409">
      <w:pPr>
        <w:numPr>
          <w:ilvl w:val="0"/>
          <w:numId w:val="71"/>
        </w:numPr>
        <w:tabs>
          <w:tab w:val="clear" w:pos="567"/>
          <w:tab w:val="num" w:pos="284"/>
        </w:tabs>
        <w:overflowPunct/>
        <w:autoSpaceDE/>
        <w:autoSpaceDN/>
        <w:adjustRightInd/>
        <w:ind w:left="284" w:hanging="284"/>
        <w:textAlignment w:val="auto"/>
      </w:pPr>
      <w:r w:rsidRPr="006419F1">
        <w:t>ułożenie podkładu pod umocnienia.</w:t>
      </w:r>
    </w:p>
    <w:p w14:paraId="544F8354" w14:textId="77777777" w:rsidR="00373409" w:rsidRPr="006419F1" w:rsidRDefault="00373409" w:rsidP="00373409">
      <w:pPr>
        <w:pStyle w:val="Tekstpodstawowywcity3"/>
        <w:rPr>
          <w:b/>
          <w:sz w:val="20"/>
        </w:rPr>
      </w:pPr>
      <w:r w:rsidRPr="006419F1">
        <w:rPr>
          <w:sz w:val="20"/>
        </w:rPr>
        <w:t>Odbiór tych robót powinien być zgodny z wymaganiami OSTWiORB D-M-00.00.00 „Wymagania ogólne” [1] oraz niniejszej STWiORB.</w:t>
      </w:r>
    </w:p>
    <w:p w14:paraId="096E01F7" w14:textId="77777777" w:rsidR="00373409" w:rsidRPr="006419F1" w:rsidRDefault="00373409" w:rsidP="00906DA2">
      <w:pPr>
        <w:pStyle w:val="Styl1"/>
        <w:rPr>
          <w:color w:val="auto"/>
        </w:rPr>
      </w:pPr>
      <w:r w:rsidRPr="006419F1">
        <w:rPr>
          <w:color w:val="auto"/>
        </w:rPr>
        <w:t>9. PODSTAWA PŁATNOŚCI</w:t>
      </w:r>
    </w:p>
    <w:p w14:paraId="5C4E090A" w14:textId="77777777" w:rsidR="00373409" w:rsidRPr="006419F1" w:rsidRDefault="00373409" w:rsidP="00906DA2">
      <w:pPr>
        <w:pStyle w:val="Styl1"/>
        <w:rPr>
          <w:color w:val="auto"/>
        </w:rPr>
      </w:pPr>
      <w:r w:rsidRPr="006419F1">
        <w:rPr>
          <w:color w:val="auto"/>
        </w:rPr>
        <w:t>9.1. Ogólne ustalenia dotyczące podstawy płatności</w:t>
      </w:r>
    </w:p>
    <w:p w14:paraId="38BDBA32" w14:textId="7B894A33" w:rsidR="00373409" w:rsidRPr="006419F1" w:rsidRDefault="00373409" w:rsidP="002C7E04">
      <w:r w:rsidRPr="006419F1">
        <w:t xml:space="preserve">Ogólne ustalenia dotyczące podstawy płatności podano w OSTWiORB D-M-00.00.00 „Wymagania ogólne” [1], </w:t>
      </w:r>
      <w:r w:rsidR="002C7E04" w:rsidRPr="006419F1">
        <w:br/>
      </w:r>
      <w:r w:rsidRPr="006419F1">
        <w:t>pkt 9.</w:t>
      </w:r>
    </w:p>
    <w:p w14:paraId="619CE9C7" w14:textId="77777777" w:rsidR="00373409" w:rsidRPr="006419F1" w:rsidRDefault="00373409" w:rsidP="00906DA2">
      <w:pPr>
        <w:pStyle w:val="Styl1"/>
        <w:rPr>
          <w:color w:val="auto"/>
        </w:rPr>
      </w:pPr>
      <w:r w:rsidRPr="006419F1">
        <w:rPr>
          <w:color w:val="auto"/>
        </w:rPr>
        <w:t>9.2. Cena jednostki obmiarowej</w:t>
      </w:r>
    </w:p>
    <w:p w14:paraId="3A008346" w14:textId="19FC5B85" w:rsidR="00EE046F" w:rsidRPr="006419F1" w:rsidRDefault="00EE046F" w:rsidP="00EE046F">
      <w:pPr>
        <w:ind w:firstLine="709"/>
      </w:pPr>
      <w:r w:rsidRPr="006419F1">
        <w:t xml:space="preserve">Cena </w:t>
      </w:r>
      <w:r w:rsidR="00EB0B2E" w:rsidRPr="006419F1">
        <w:t>wykonania 1m</w:t>
      </w:r>
      <w:r w:rsidR="00EB0B2E" w:rsidRPr="006419F1">
        <w:rPr>
          <w:vertAlign w:val="superscript"/>
        </w:rPr>
        <w:t xml:space="preserve">2 </w:t>
      </w:r>
      <w:r w:rsidR="00EB0B2E" w:rsidRPr="006419F1">
        <w:t xml:space="preserve">umocnienia płytami ażurowymi </w:t>
      </w:r>
      <w:r w:rsidRPr="006419F1">
        <w:t>obejmuje:</w:t>
      </w:r>
    </w:p>
    <w:p w14:paraId="40B8D6D1" w14:textId="77777777" w:rsidR="00EE046F" w:rsidRPr="006419F1" w:rsidRDefault="00EE046F" w:rsidP="00EE046F">
      <w:pPr>
        <w:numPr>
          <w:ilvl w:val="0"/>
          <w:numId w:val="71"/>
        </w:numPr>
        <w:tabs>
          <w:tab w:val="clear" w:pos="567"/>
          <w:tab w:val="num" w:pos="709"/>
        </w:tabs>
        <w:overflowPunct/>
        <w:autoSpaceDE/>
        <w:autoSpaceDN/>
        <w:adjustRightInd/>
        <w:ind w:left="709" w:hanging="426"/>
        <w:textAlignment w:val="auto"/>
      </w:pPr>
      <w:r w:rsidRPr="006419F1">
        <w:t>prace pomiarowe i roboty przygotowawcze,</w:t>
      </w:r>
    </w:p>
    <w:p w14:paraId="0E15E738" w14:textId="230637C5" w:rsidR="00EE046F" w:rsidRPr="006419F1" w:rsidRDefault="00EE046F" w:rsidP="00EE046F">
      <w:pPr>
        <w:numPr>
          <w:ilvl w:val="0"/>
          <w:numId w:val="71"/>
        </w:numPr>
        <w:tabs>
          <w:tab w:val="clear" w:pos="567"/>
          <w:tab w:val="num" w:pos="709"/>
        </w:tabs>
        <w:overflowPunct/>
        <w:autoSpaceDE/>
        <w:autoSpaceDN/>
        <w:adjustRightInd/>
        <w:ind w:left="709" w:hanging="426"/>
        <w:textAlignment w:val="auto"/>
      </w:pPr>
      <w:r w:rsidRPr="006419F1">
        <w:t>przygotowanie podłoża</w:t>
      </w:r>
      <w:r w:rsidR="00EE7B69" w:rsidRPr="006419F1">
        <w:t xml:space="preserve"> poprzez wyprofilowanie i zagęszczenie</w:t>
      </w:r>
      <w:r w:rsidRPr="006419F1">
        <w:t>,</w:t>
      </w:r>
    </w:p>
    <w:p w14:paraId="79541A45" w14:textId="77777777" w:rsidR="00EE046F" w:rsidRPr="006419F1" w:rsidRDefault="00EE046F" w:rsidP="00EE046F">
      <w:pPr>
        <w:numPr>
          <w:ilvl w:val="0"/>
          <w:numId w:val="71"/>
        </w:numPr>
        <w:tabs>
          <w:tab w:val="clear" w:pos="567"/>
          <w:tab w:val="num" w:pos="709"/>
        </w:tabs>
        <w:overflowPunct/>
        <w:autoSpaceDE/>
        <w:autoSpaceDN/>
        <w:adjustRightInd/>
        <w:ind w:left="709" w:hanging="426"/>
        <w:textAlignment w:val="auto"/>
      </w:pPr>
      <w:r w:rsidRPr="006419F1">
        <w:t>zakup, dostarczenie i składowanie materiałów i innych środków produkcji,</w:t>
      </w:r>
    </w:p>
    <w:p w14:paraId="2A80BB7C" w14:textId="77777777" w:rsidR="00EE046F" w:rsidRPr="006419F1" w:rsidRDefault="00EE046F" w:rsidP="00EE046F">
      <w:pPr>
        <w:numPr>
          <w:ilvl w:val="0"/>
          <w:numId w:val="71"/>
        </w:numPr>
        <w:tabs>
          <w:tab w:val="clear" w:pos="567"/>
          <w:tab w:val="num" w:pos="709"/>
        </w:tabs>
        <w:overflowPunct/>
        <w:autoSpaceDE/>
        <w:autoSpaceDN/>
        <w:adjustRightInd/>
        <w:ind w:left="709" w:hanging="426"/>
        <w:textAlignment w:val="auto"/>
      </w:pPr>
      <w:r w:rsidRPr="006419F1">
        <w:t>wykonanie podsypki,</w:t>
      </w:r>
    </w:p>
    <w:p w14:paraId="27A5459C" w14:textId="7C4BA421" w:rsidR="00EE046F" w:rsidRPr="006419F1" w:rsidRDefault="00EE046F" w:rsidP="00EE046F">
      <w:pPr>
        <w:numPr>
          <w:ilvl w:val="0"/>
          <w:numId w:val="71"/>
        </w:numPr>
        <w:tabs>
          <w:tab w:val="clear" w:pos="567"/>
          <w:tab w:val="num" w:pos="709"/>
        </w:tabs>
        <w:overflowPunct/>
        <w:autoSpaceDE/>
        <w:autoSpaceDN/>
        <w:adjustRightInd/>
        <w:ind w:left="709" w:hanging="426"/>
        <w:textAlignment w:val="auto"/>
      </w:pPr>
      <w:r w:rsidRPr="006419F1">
        <w:t>ułożenie, zastabilizowanie  i ubicie umocnienia,</w:t>
      </w:r>
    </w:p>
    <w:p w14:paraId="0A6C490B" w14:textId="77777777" w:rsidR="00EE046F" w:rsidRPr="006419F1" w:rsidRDefault="00EE046F" w:rsidP="00EE046F">
      <w:pPr>
        <w:numPr>
          <w:ilvl w:val="0"/>
          <w:numId w:val="71"/>
        </w:numPr>
        <w:tabs>
          <w:tab w:val="clear" w:pos="567"/>
          <w:tab w:val="num" w:pos="709"/>
        </w:tabs>
        <w:overflowPunct/>
        <w:autoSpaceDE/>
        <w:autoSpaceDN/>
        <w:adjustRightInd/>
        <w:ind w:left="709" w:hanging="426"/>
        <w:textAlignment w:val="auto"/>
      </w:pPr>
      <w:r w:rsidRPr="006419F1">
        <w:t>wypełnienie spoin,</w:t>
      </w:r>
    </w:p>
    <w:p w14:paraId="773AD687" w14:textId="0CA000C7" w:rsidR="00EE046F" w:rsidRPr="006419F1" w:rsidRDefault="00EE046F" w:rsidP="00EE046F">
      <w:pPr>
        <w:numPr>
          <w:ilvl w:val="0"/>
          <w:numId w:val="71"/>
        </w:numPr>
        <w:tabs>
          <w:tab w:val="clear" w:pos="567"/>
          <w:tab w:val="num" w:pos="709"/>
        </w:tabs>
        <w:overflowPunct/>
        <w:autoSpaceDE/>
        <w:autoSpaceDN/>
        <w:adjustRightInd/>
        <w:ind w:left="709" w:hanging="426"/>
        <w:textAlignment w:val="auto"/>
      </w:pPr>
      <w:r w:rsidRPr="006419F1">
        <w:t xml:space="preserve">wypełnienie otworów płyt ażurowych </w:t>
      </w:r>
      <w:r w:rsidR="006652E0" w:rsidRPr="006419F1">
        <w:t xml:space="preserve">ułożonych w dnie cieku </w:t>
      </w:r>
      <w:r w:rsidRPr="006419F1">
        <w:t>żwirem,</w:t>
      </w:r>
    </w:p>
    <w:p w14:paraId="63CC50B0" w14:textId="593A4EFD" w:rsidR="006652E0" w:rsidRPr="006419F1" w:rsidRDefault="006652E0" w:rsidP="00EE046F">
      <w:pPr>
        <w:numPr>
          <w:ilvl w:val="0"/>
          <w:numId w:val="71"/>
        </w:numPr>
        <w:tabs>
          <w:tab w:val="clear" w:pos="567"/>
          <w:tab w:val="num" w:pos="709"/>
        </w:tabs>
        <w:overflowPunct/>
        <w:autoSpaceDE/>
        <w:autoSpaceDN/>
        <w:adjustRightInd/>
        <w:ind w:left="709" w:hanging="426"/>
        <w:textAlignment w:val="auto"/>
      </w:pPr>
      <w:r w:rsidRPr="006419F1">
        <w:t>wypełnienie otworów płyt ażurowych ułożonych na skarpach humusem i obsiać trawą,</w:t>
      </w:r>
    </w:p>
    <w:p w14:paraId="2744E757" w14:textId="7CE47794" w:rsidR="00EE046F" w:rsidRPr="006419F1" w:rsidRDefault="00EE046F" w:rsidP="00EE046F">
      <w:pPr>
        <w:numPr>
          <w:ilvl w:val="0"/>
          <w:numId w:val="71"/>
        </w:numPr>
        <w:tabs>
          <w:tab w:val="clear" w:pos="567"/>
          <w:tab w:val="num" w:pos="709"/>
        </w:tabs>
        <w:overflowPunct/>
        <w:autoSpaceDE/>
        <w:autoSpaceDN/>
        <w:adjustRightInd/>
        <w:ind w:left="709" w:hanging="426"/>
        <w:textAlignment w:val="auto"/>
      </w:pPr>
      <w:r w:rsidRPr="006419F1">
        <w:t>pielęgnację umocnienia,</w:t>
      </w:r>
    </w:p>
    <w:p w14:paraId="196BB678" w14:textId="44D57D39" w:rsidR="00EE046F" w:rsidRPr="006419F1" w:rsidRDefault="00EE046F" w:rsidP="00EE046F">
      <w:pPr>
        <w:numPr>
          <w:ilvl w:val="0"/>
          <w:numId w:val="71"/>
        </w:numPr>
        <w:tabs>
          <w:tab w:val="clear" w:pos="567"/>
          <w:tab w:val="num" w:pos="709"/>
        </w:tabs>
        <w:overflowPunct/>
        <w:autoSpaceDE/>
        <w:autoSpaceDN/>
        <w:adjustRightInd/>
        <w:ind w:left="709" w:hanging="426"/>
        <w:textAlignment w:val="auto"/>
      </w:pPr>
      <w:r w:rsidRPr="006419F1">
        <w:t xml:space="preserve">przeprowadzenie pomiarów i badań wymaganych </w:t>
      </w:r>
      <w:r w:rsidR="006652E0" w:rsidRPr="006419F1">
        <w:t xml:space="preserve">w pkt 6 </w:t>
      </w:r>
      <w:r w:rsidRPr="006419F1">
        <w:t>niniejszej STWiORB,</w:t>
      </w:r>
    </w:p>
    <w:p w14:paraId="5443E678" w14:textId="77777777" w:rsidR="00EE046F" w:rsidRPr="006419F1" w:rsidRDefault="00EE046F" w:rsidP="00EE046F">
      <w:pPr>
        <w:numPr>
          <w:ilvl w:val="0"/>
          <w:numId w:val="71"/>
        </w:numPr>
        <w:tabs>
          <w:tab w:val="clear" w:pos="567"/>
          <w:tab w:val="num" w:pos="709"/>
        </w:tabs>
        <w:overflowPunct/>
        <w:autoSpaceDE/>
        <w:autoSpaceDN/>
        <w:adjustRightInd/>
        <w:ind w:left="709" w:hanging="426"/>
        <w:textAlignment w:val="auto"/>
      </w:pPr>
      <w:r w:rsidRPr="006419F1">
        <w:t>uporządkowanie miejsca robót.</w:t>
      </w:r>
    </w:p>
    <w:p w14:paraId="6A747DCF" w14:textId="77777777" w:rsidR="00EE046F" w:rsidRPr="006419F1" w:rsidRDefault="00EE046F" w:rsidP="00EE046F">
      <w:pPr>
        <w:overflowPunct/>
        <w:autoSpaceDE/>
        <w:autoSpaceDN/>
        <w:adjustRightInd/>
        <w:textAlignment w:val="auto"/>
      </w:pPr>
    </w:p>
    <w:p w14:paraId="0821DC6C" w14:textId="5E32924C" w:rsidR="00373409" w:rsidRPr="006419F1" w:rsidRDefault="00373409" w:rsidP="00906DA2">
      <w:pPr>
        <w:pStyle w:val="Styl1"/>
        <w:rPr>
          <w:color w:val="auto"/>
        </w:rPr>
      </w:pPr>
      <w:r w:rsidRPr="006419F1">
        <w:rPr>
          <w:color w:val="auto"/>
        </w:rPr>
        <w:t>9.3. Sposób rozliczenia robót tymczasowych i prac towarzyszących</w:t>
      </w:r>
    </w:p>
    <w:p w14:paraId="1611D7DB" w14:textId="77777777" w:rsidR="00373409" w:rsidRPr="006419F1" w:rsidRDefault="00373409" w:rsidP="00175BFB">
      <w:r w:rsidRPr="006419F1">
        <w:t>Cena wykonania robót określonych niniejszą STWiORB obejmuje również:</w:t>
      </w:r>
    </w:p>
    <w:p w14:paraId="4592B501" w14:textId="77777777" w:rsidR="00373409" w:rsidRPr="006419F1" w:rsidRDefault="00373409">
      <w:pPr>
        <w:numPr>
          <w:ilvl w:val="0"/>
          <w:numId w:val="47"/>
        </w:numPr>
        <w:overflowPunct/>
        <w:autoSpaceDE/>
        <w:autoSpaceDN/>
        <w:adjustRightInd/>
        <w:textAlignment w:val="auto"/>
      </w:pPr>
      <w:r w:rsidRPr="006419F1">
        <w:t>roboty tymczasowe, które są potrzebne do wykonania robót podstawowych, ale nie są przekazywane Zamawiającemu i są usuwane po wykonaniu robót podstawowych,</w:t>
      </w:r>
    </w:p>
    <w:p w14:paraId="2836CAC2" w14:textId="77777777" w:rsidR="00373409" w:rsidRPr="006419F1" w:rsidRDefault="00373409">
      <w:pPr>
        <w:numPr>
          <w:ilvl w:val="0"/>
          <w:numId w:val="47"/>
        </w:numPr>
        <w:overflowPunct/>
        <w:autoSpaceDE/>
        <w:autoSpaceDN/>
        <w:adjustRightInd/>
        <w:textAlignment w:val="auto"/>
      </w:pPr>
      <w:r w:rsidRPr="006419F1">
        <w:t>prace towarzyszące, które są niezbędne do wykonania robót podstawowych, niezaliczane do robót tymczasowych.</w:t>
      </w:r>
    </w:p>
    <w:p w14:paraId="5E0993A6" w14:textId="77777777" w:rsidR="00EE7B69" w:rsidRPr="006419F1" w:rsidRDefault="00EE7B69" w:rsidP="00EE7B69">
      <w:pPr>
        <w:overflowPunct/>
        <w:autoSpaceDE/>
        <w:autoSpaceDN/>
        <w:adjustRightInd/>
        <w:ind w:left="340"/>
        <w:textAlignment w:val="auto"/>
      </w:pPr>
    </w:p>
    <w:p w14:paraId="590D391C" w14:textId="77777777" w:rsidR="00373409" w:rsidRPr="006419F1" w:rsidRDefault="00373409" w:rsidP="00906DA2">
      <w:pPr>
        <w:pStyle w:val="Styl1"/>
        <w:rPr>
          <w:color w:val="auto"/>
        </w:rPr>
      </w:pPr>
      <w:r w:rsidRPr="006419F1">
        <w:rPr>
          <w:color w:val="auto"/>
        </w:rPr>
        <w:t>10. PRZEPISY ZWIĄZANE</w:t>
      </w:r>
    </w:p>
    <w:p w14:paraId="6B54CFB2" w14:textId="77777777" w:rsidR="00373409" w:rsidRPr="006419F1" w:rsidRDefault="00373409" w:rsidP="00906DA2">
      <w:pPr>
        <w:pStyle w:val="Styl1"/>
        <w:rPr>
          <w:color w:val="auto"/>
        </w:rPr>
      </w:pPr>
      <w:r w:rsidRPr="006419F1">
        <w:rPr>
          <w:color w:val="auto"/>
        </w:rPr>
        <w:t>10.1. Ogólne Specyfikacje Techniczne Wykonania i Odbioru Robót Budowlanych (OSTWiORB)</w:t>
      </w:r>
    </w:p>
    <w:tbl>
      <w:tblPr>
        <w:tblW w:w="0" w:type="auto"/>
        <w:tblLook w:val="01E0" w:firstRow="1" w:lastRow="1" w:firstColumn="1" w:lastColumn="1" w:noHBand="0" w:noVBand="0"/>
      </w:tblPr>
      <w:tblGrid>
        <w:gridCol w:w="534"/>
        <w:gridCol w:w="2268"/>
        <w:gridCol w:w="4709"/>
      </w:tblGrid>
      <w:tr w:rsidR="006419F1" w:rsidRPr="006419F1" w14:paraId="33BFCF41" w14:textId="77777777" w:rsidTr="00E75554">
        <w:tc>
          <w:tcPr>
            <w:tcW w:w="534" w:type="dxa"/>
          </w:tcPr>
          <w:p w14:paraId="2FB0C86A" w14:textId="77777777" w:rsidR="00373409" w:rsidRPr="006419F1" w:rsidRDefault="00373409" w:rsidP="00E75554">
            <w:pPr>
              <w:jc w:val="left"/>
            </w:pPr>
            <w:bookmarkStart w:id="420" w:name="_Hlk159924244"/>
            <w:r w:rsidRPr="006419F1">
              <w:t xml:space="preserve">  1.</w:t>
            </w:r>
          </w:p>
        </w:tc>
        <w:tc>
          <w:tcPr>
            <w:tcW w:w="2268" w:type="dxa"/>
          </w:tcPr>
          <w:p w14:paraId="2C0561F3" w14:textId="77777777" w:rsidR="00373409" w:rsidRPr="006419F1" w:rsidRDefault="00373409" w:rsidP="00E75554">
            <w:pPr>
              <w:jc w:val="left"/>
            </w:pPr>
            <w:r w:rsidRPr="006419F1">
              <w:t>D-M-00.00.00</w:t>
            </w:r>
          </w:p>
        </w:tc>
        <w:tc>
          <w:tcPr>
            <w:tcW w:w="4709" w:type="dxa"/>
          </w:tcPr>
          <w:p w14:paraId="658B8024" w14:textId="77777777" w:rsidR="00373409" w:rsidRPr="006419F1" w:rsidRDefault="00373409" w:rsidP="00E75554">
            <w:pPr>
              <w:jc w:val="left"/>
            </w:pPr>
            <w:r w:rsidRPr="006419F1">
              <w:t>Wymagania ogólne</w:t>
            </w:r>
          </w:p>
        </w:tc>
      </w:tr>
    </w:tbl>
    <w:bookmarkEnd w:id="420"/>
    <w:p w14:paraId="607EB2D9" w14:textId="77777777" w:rsidR="00373409" w:rsidRPr="006419F1" w:rsidRDefault="00373409" w:rsidP="00906DA2">
      <w:pPr>
        <w:pStyle w:val="Styl1"/>
        <w:rPr>
          <w:color w:val="auto"/>
        </w:rPr>
      </w:pPr>
      <w:r w:rsidRPr="006419F1">
        <w:rPr>
          <w:color w:val="auto"/>
        </w:rPr>
        <w:t>10.2. Specyfikacje Techniczne Wykonania i Odbioru Robót Budowlanych (STWiORB)</w:t>
      </w:r>
    </w:p>
    <w:tbl>
      <w:tblPr>
        <w:tblW w:w="0" w:type="auto"/>
        <w:tblLook w:val="01E0" w:firstRow="1" w:lastRow="1" w:firstColumn="1" w:lastColumn="1" w:noHBand="0" w:noVBand="0"/>
      </w:tblPr>
      <w:tblGrid>
        <w:gridCol w:w="534"/>
        <w:gridCol w:w="2268"/>
        <w:gridCol w:w="5528"/>
      </w:tblGrid>
      <w:tr w:rsidR="006419F1" w:rsidRPr="006419F1" w14:paraId="2BE901E9" w14:textId="77777777" w:rsidTr="00175BFB">
        <w:trPr>
          <w:trHeight w:val="112"/>
        </w:trPr>
        <w:tc>
          <w:tcPr>
            <w:tcW w:w="534" w:type="dxa"/>
          </w:tcPr>
          <w:p w14:paraId="77A01E8C" w14:textId="77777777" w:rsidR="00373409" w:rsidRPr="006419F1" w:rsidRDefault="00373409" w:rsidP="00E75554">
            <w:pPr>
              <w:jc w:val="left"/>
            </w:pPr>
            <w:r w:rsidRPr="006419F1">
              <w:t xml:space="preserve">  2.</w:t>
            </w:r>
          </w:p>
        </w:tc>
        <w:tc>
          <w:tcPr>
            <w:tcW w:w="2268" w:type="dxa"/>
          </w:tcPr>
          <w:p w14:paraId="54C0DA64" w14:textId="77777777" w:rsidR="00373409" w:rsidRPr="006419F1" w:rsidRDefault="00373409" w:rsidP="00E75554">
            <w:pPr>
              <w:jc w:val="left"/>
            </w:pPr>
            <w:r w:rsidRPr="006419F1">
              <w:t>M-13.01.00</w:t>
            </w:r>
          </w:p>
        </w:tc>
        <w:tc>
          <w:tcPr>
            <w:tcW w:w="5528" w:type="dxa"/>
          </w:tcPr>
          <w:p w14:paraId="05872026" w14:textId="2B7A438F" w:rsidR="00373409" w:rsidRPr="006419F1" w:rsidRDefault="00373409" w:rsidP="00E75554">
            <w:pPr>
              <w:jc w:val="left"/>
            </w:pPr>
            <w:r w:rsidRPr="006419F1">
              <w:t xml:space="preserve">Beton konstrukcyjny </w:t>
            </w:r>
          </w:p>
        </w:tc>
      </w:tr>
      <w:tr w:rsidR="006419F1" w:rsidRPr="006419F1" w14:paraId="1D6BBAE0" w14:textId="77777777" w:rsidTr="00175BFB">
        <w:trPr>
          <w:trHeight w:val="72"/>
        </w:trPr>
        <w:tc>
          <w:tcPr>
            <w:tcW w:w="534" w:type="dxa"/>
          </w:tcPr>
          <w:p w14:paraId="572E0B08" w14:textId="77777777" w:rsidR="00373409" w:rsidRPr="006419F1" w:rsidRDefault="00373409" w:rsidP="00E75554">
            <w:pPr>
              <w:jc w:val="left"/>
            </w:pPr>
            <w:r w:rsidRPr="006419F1">
              <w:t xml:space="preserve">  3.</w:t>
            </w:r>
          </w:p>
          <w:p w14:paraId="24FB12A6" w14:textId="1DB8319D" w:rsidR="00175BFB" w:rsidRPr="006419F1" w:rsidRDefault="00175BFB" w:rsidP="00E75554">
            <w:pPr>
              <w:jc w:val="left"/>
            </w:pPr>
            <w:r w:rsidRPr="006419F1">
              <w:t xml:space="preserve">  4.</w:t>
            </w:r>
          </w:p>
        </w:tc>
        <w:tc>
          <w:tcPr>
            <w:tcW w:w="2268" w:type="dxa"/>
          </w:tcPr>
          <w:p w14:paraId="3C7C928D" w14:textId="77777777" w:rsidR="00373409" w:rsidRPr="006419F1" w:rsidRDefault="00373409" w:rsidP="00E75554">
            <w:pPr>
              <w:jc w:val="left"/>
            </w:pPr>
            <w:r w:rsidRPr="006419F1">
              <w:t>M-13.02.00</w:t>
            </w:r>
          </w:p>
          <w:p w14:paraId="4F073D53" w14:textId="05564F9A" w:rsidR="00175BFB" w:rsidRPr="006419F1" w:rsidRDefault="00175BFB" w:rsidP="00E75554">
            <w:pPr>
              <w:jc w:val="left"/>
            </w:pPr>
            <w:r w:rsidRPr="006419F1">
              <w:t>M.36.01.01</w:t>
            </w:r>
          </w:p>
        </w:tc>
        <w:tc>
          <w:tcPr>
            <w:tcW w:w="5528" w:type="dxa"/>
          </w:tcPr>
          <w:p w14:paraId="08C45B43" w14:textId="77777777" w:rsidR="00373409" w:rsidRPr="006419F1" w:rsidRDefault="00373409" w:rsidP="00E75554">
            <w:pPr>
              <w:jc w:val="left"/>
            </w:pPr>
            <w:r w:rsidRPr="006419F1">
              <w:t>Beton niekonstrukcyjny</w:t>
            </w:r>
          </w:p>
          <w:p w14:paraId="63C87CE1" w14:textId="737C57D4" w:rsidR="006652E0" w:rsidRPr="006419F1" w:rsidRDefault="00175BFB" w:rsidP="00E75554">
            <w:pPr>
              <w:jc w:val="left"/>
            </w:pPr>
            <w:r w:rsidRPr="006419F1">
              <w:t>Zagospodarowanie terenu przy obiekcie elementami drogowymi</w:t>
            </w:r>
          </w:p>
        </w:tc>
      </w:tr>
    </w:tbl>
    <w:p w14:paraId="48ECF5DF" w14:textId="77777777" w:rsidR="00373409" w:rsidRPr="006419F1" w:rsidRDefault="00373409" w:rsidP="00906DA2">
      <w:pPr>
        <w:pStyle w:val="Styl1"/>
        <w:rPr>
          <w:color w:val="auto"/>
        </w:rPr>
      </w:pPr>
      <w:r w:rsidRPr="006419F1">
        <w:rPr>
          <w:color w:val="auto"/>
        </w:rPr>
        <w:t>10.3. Normy</w:t>
      </w:r>
    </w:p>
    <w:tbl>
      <w:tblPr>
        <w:tblW w:w="0" w:type="auto"/>
        <w:tblLook w:val="01E0" w:firstRow="1" w:lastRow="1" w:firstColumn="1" w:lastColumn="1" w:noHBand="0" w:noVBand="0"/>
      </w:tblPr>
      <w:tblGrid>
        <w:gridCol w:w="534"/>
        <w:gridCol w:w="2268"/>
        <w:gridCol w:w="6488"/>
      </w:tblGrid>
      <w:tr w:rsidR="006419F1" w:rsidRPr="006419F1" w14:paraId="647DB770" w14:textId="77777777" w:rsidTr="00C7684C">
        <w:tc>
          <w:tcPr>
            <w:tcW w:w="534" w:type="dxa"/>
          </w:tcPr>
          <w:p w14:paraId="45A14554" w14:textId="19E47E07" w:rsidR="00373409" w:rsidRPr="006419F1" w:rsidRDefault="00373409" w:rsidP="00E75554">
            <w:pPr>
              <w:jc w:val="left"/>
            </w:pPr>
            <w:r w:rsidRPr="006419F1">
              <w:t xml:space="preserve">  </w:t>
            </w:r>
            <w:r w:rsidR="00175BFB" w:rsidRPr="006419F1">
              <w:t>5</w:t>
            </w:r>
            <w:r w:rsidRPr="006419F1">
              <w:t>.</w:t>
            </w:r>
          </w:p>
        </w:tc>
        <w:tc>
          <w:tcPr>
            <w:tcW w:w="2268" w:type="dxa"/>
          </w:tcPr>
          <w:p w14:paraId="56ED6EC5" w14:textId="77777777" w:rsidR="00373409" w:rsidRPr="006419F1" w:rsidRDefault="00373409" w:rsidP="00E75554">
            <w:pPr>
              <w:jc w:val="left"/>
            </w:pPr>
            <w:r w:rsidRPr="006419F1">
              <w:t>BN-77/8931-12</w:t>
            </w:r>
          </w:p>
        </w:tc>
        <w:tc>
          <w:tcPr>
            <w:tcW w:w="6488" w:type="dxa"/>
          </w:tcPr>
          <w:p w14:paraId="6DBF71CD" w14:textId="77777777" w:rsidR="00373409" w:rsidRPr="006419F1" w:rsidRDefault="00373409" w:rsidP="00C7684C">
            <w:pPr>
              <w:jc w:val="left"/>
            </w:pPr>
            <w:r w:rsidRPr="006419F1">
              <w:t>Oznaczanie wskaźnika zagęszczenia gruntu</w:t>
            </w:r>
          </w:p>
        </w:tc>
      </w:tr>
      <w:tr w:rsidR="006419F1" w:rsidRPr="006419F1" w14:paraId="2197C408" w14:textId="77777777" w:rsidTr="00C7684C">
        <w:tc>
          <w:tcPr>
            <w:tcW w:w="534" w:type="dxa"/>
          </w:tcPr>
          <w:p w14:paraId="45F3282B" w14:textId="019FF7FE" w:rsidR="00373409" w:rsidRPr="006419F1" w:rsidRDefault="00373409" w:rsidP="00E75554">
            <w:pPr>
              <w:jc w:val="left"/>
            </w:pPr>
            <w:r w:rsidRPr="006419F1">
              <w:t xml:space="preserve">  </w:t>
            </w:r>
            <w:r w:rsidR="00175BFB" w:rsidRPr="006419F1">
              <w:t>6</w:t>
            </w:r>
            <w:r w:rsidRPr="006419F1">
              <w:t>.</w:t>
            </w:r>
          </w:p>
        </w:tc>
        <w:tc>
          <w:tcPr>
            <w:tcW w:w="2268" w:type="dxa"/>
          </w:tcPr>
          <w:p w14:paraId="1C58C35A" w14:textId="77777777" w:rsidR="00373409" w:rsidRPr="006419F1" w:rsidRDefault="00373409" w:rsidP="00E75554">
            <w:pPr>
              <w:jc w:val="left"/>
            </w:pPr>
            <w:r w:rsidRPr="006419F1">
              <w:t>PN-B-04481:1988</w:t>
            </w:r>
          </w:p>
        </w:tc>
        <w:tc>
          <w:tcPr>
            <w:tcW w:w="6488" w:type="dxa"/>
          </w:tcPr>
          <w:p w14:paraId="144B2359" w14:textId="77777777" w:rsidR="00373409" w:rsidRPr="006419F1" w:rsidRDefault="00373409" w:rsidP="00C7684C">
            <w:pPr>
              <w:jc w:val="left"/>
            </w:pPr>
            <w:r w:rsidRPr="006419F1">
              <w:t>Grunty budowlane. Badanie próbek gruntu</w:t>
            </w:r>
          </w:p>
        </w:tc>
      </w:tr>
      <w:tr w:rsidR="006419F1" w:rsidRPr="006419F1" w14:paraId="22302D90" w14:textId="77777777" w:rsidTr="00C7684C">
        <w:tc>
          <w:tcPr>
            <w:tcW w:w="534" w:type="dxa"/>
          </w:tcPr>
          <w:p w14:paraId="5648314F" w14:textId="2D1BED76" w:rsidR="00373409" w:rsidRPr="006419F1" w:rsidRDefault="00373409" w:rsidP="00E75554">
            <w:pPr>
              <w:jc w:val="left"/>
            </w:pPr>
            <w:r w:rsidRPr="006419F1">
              <w:t xml:space="preserve">  </w:t>
            </w:r>
            <w:r w:rsidR="00175BFB" w:rsidRPr="006419F1">
              <w:t>7</w:t>
            </w:r>
            <w:r w:rsidRPr="006419F1">
              <w:t>.</w:t>
            </w:r>
          </w:p>
        </w:tc>
        <w:tc>
          <w:tcPr>
            <w:tcW w:w="2268" w:type="dxa"/>
          </w:tcPr>
          <w:p w14:paraId="2A988BB4" w14:textId="77777777" w:rsidR="00373409" w:rsidRPr="006419F1" w:rsidRDefault="00373409" w:rsidP="00E75554">
            <w:pPr>
              <w:jc w:val="left"/>
            </w:pPr>
            <w:r w:rsidRPr="006419F1">
              <w:t>PN-B-06250:1988</w:t>
            </w:r>
          </w:p>
        </w:tc>
        <w:tc>
          <w:tcPr>
            <w:tcW w:w="6488" w:type="dxa"/>
          </w:tcPr>
          <w:p w14:paraId="3934305D" w14:textId="77777777" w:rsidR="00373409" w:rsidRPr="006419F1" w:rsidRDefault="00373409" w:rsidP="00C7684C">
            <w:pPr>
              <w:jc w:val="left"/>
            </w:pPr>
            <w:r w:rsidRPr="006419F1">
              <w:t>Beton zwykły</w:t>
            </w:r>
          </w:p>
        </w:tc>
      </w:tr>
      <w:tr w:rsidR="006419F1" w:rsidRPr="006419F1" w14:paraId="49BB47EA" w14:textId="77777777" w:rsidTr="00C7684C">
        <w:tc>
          <w:tcPr>
            <w:tcW w:w="534" w:type="dxa"/>
          </w:tcPr>
          <w:p w14:paraId="2D50B59F" w14:textId="5716884A" w:rsidR="00373409" w:rsidRPr="006419F1" w:rsidRDefault="00373409" w:rsidP="00E75554">
            <w:pPr>
              <w:jc w:val="left"/>
            </w:pPr>
            <w:r w:rsidRPr="006419F1">
              <w:t xml:space="preserve">  </w:t>
            </w:r>
            <w:r w:rsidR="00175BFB" w:rsidRPr="006419F1">
              <w:t>8</w:t>
            </w:r>
            <w:r w:rsidRPr="006419F1">
              <w:t>.</w:t>
            </w:r>
          </w:p>
        </w:tc>
        <w:tc>
          <w:tcPr>
            <w:tcW w:w="2268" w:type="dxa"/>
          </w:tcPr>
          <w:p w14:paraId="0C54531B" w14:textId="77777777" w:rsidR="00373409" w:rsidRPr="006419F1" w:rsidRDefault="00373409" w:rsidP="00E75554">
            <w:pPr>
              <w:jc w:val="left"/>
            </w:pPr>
            <w:r w:rsidRPr="006419F1">
              <w:t>PN-B-04111:1984</w:t>
            </w:r>
          </w:p>
        </w:tc>
        <w:tc>
          <w:tcPr>
            <w:tcW w:w="6488" w:type="dxa"/>
          </w:tcPr>
          <w:p w14:paraId="1A04EB15" w14:textId="77777777" w:rsidR="00373409" w:rsidRPr="006419F1" w:rsidRDefault="00373409" w:rsidP="00C7684C">
            <w:pPr>
              <w:pStyle w:val="Tekstpodstawowy"/>
              <w:spacing w:line="240" w:lineRule="auto"/>
              <w:ind w:right="-28"/>
              <w:rPr>
                <w:sz w:val="20"/>
              </w:rPr>
            </w:pPr>
            <w:r w:rsidRPr="006419F1">
              <w:rPr>
                <w:sz w:val="20"/>
              </w:rPr>
              <w:t xml:space="preserve">Materiały kamienne. Oznaczenie ścieralności na tarczy </w:t>
            </w:r>
            <w:proofErr w:type="spellStart"/>
            <w:r w:rsidRPr="006419F1">
              <w:rPr>
                <w:sz w:val="20"/>
              </w:rPr>
              <w:t>Boehmego</w:t>
            </w:r>
            <w:proofErr w:type="spellEnd"/>
          </w:p>
        </w:tc>
      </w:tr>
      <w:tr w:rsidR="006419F1" w:rsidRPr="006419F1" w14:paraId="35317C9A" w14:textId="77777777" w:rsidTr="00C7684C">
        <w:tc>
          <w:tcPr>
            <w:tcW w:w="534" w:type="dxa"/>
          </w:tcPr>
          <w:p w14:paraId="30C2BA32" w14:textId="7E4B2394" w:rsidR="00373409" w:rsidRPr="006419F1" w:rsidRDefault="00373409" w:rsidP="00E75554">
            <w:pPr>
              <w:jc w:val="left"/>
            </w:pPr>
            <w:r w:rsidRPr="006419F1">
              <w:t xml:space="preserve">  </w:t>
            </w:r>
            <w:r w:rsidR="00175BFB" w:rsidRPr="006419F1">
              <w:t>9</w:t>
            </w:r>
            <w:r w:rsidRPr="006419F1">
              <w:t>.</w:t>
            </w:r>
          </w:p>
        </w:tc>
        <w:tc>
          <w:tcPr>
            <w:tcW w:w="2268" w:type="dxa"/>
          </w:tcPr>
          <w:p w14:paraId="396DD001" w14:textId="77777777" w:rsidR="00373409" w:rsidRPr="006419F1" w:rsidRDefault="00373409" w:rsidP="00E75554">
            <w:pPr>
              <w:jc w:val="left"/>
            </w:pPr>
            <w:r w:rsidRPr="006419F1">
              <w:t>BN-80/6775-03/01</w:t>
            </w:r>
          </w:p>
        </w:tc>
        <w:tc>
          <w:tcPr>
            <w:tcW w:w="6488" w:type="dxa"/>
          </w:tcPr>
          <w:p w14:paraId="44D186E9" w14:textId="77777777" w:rsidR="00373409" w:rsidRPr="006419F1" w:rsidRDefault="00373409" w:rsidP="00C7684C">
            <w:pPr>
              <w:pStyle w:val="Tekstpodstawowy"/>
              <w:spacing w:line="240" w:lineRule="auto"/>
              <w:ind w:right="-28"/>
              <w:rPr>
                <w:sz w:val="20"/>
              </w:rPr>
            </w:pPr>
            <w:r w:rsidRPr="006419F1">
              <w:rPr>
                <w:sz w:val="20"/>
              </w:rPr>
              <w:t>Prefabrykaty budowlane z betonu. Elementy nawierzchni dróg, ulic, parkingów i torowisk tramwajowych. Wspólne wymagania i badania</w:t>
            </w:r>
          </w:p>
        </w:tc>
      </w:tr>
      <w:tr w:rsidR="006419F1" w:rsidRPr="006419F1" w14:paraId="4B6E3385" w14:textId="77777777" w:rsidTr="00C7684C">
        <w:tc>
          <w:tcPr>
            <w:tcW w:w="534" w:type="dxa"/>
          </w:tcPr>
          <w:p w14:paraId="666B4A52" w14:textId="5B9AAE45" w:rsidR="00373409" w:rsidRPr="006419F1" w:rsidRDefault="006652E0" w:rsidP="00E75554">
            <w:pPr>
              <w:jc w:val="left"/>
            </w:pPr>
            <w:r w:rsidRPr="006419F1">
              <w:lastRenderedPageBreak/>
              <w:t xml:space="preserve"> </w:t>
            </w:r>
            <w:r w:rsidR="00175BFB" w:rsidRPr="006419F1">
              <w:t>10</w:t>
            </w:r>
            <w:r w:rsidR="00373409" w:rsidRPr="006419F1">
              <w:t>.</w:t>
            </w:r>
          </w:p>
        </w:tc>
        <w:tc>
          <w:tcPr>
            <w:tcW w:w="2268" w:type="dxa"/>
          </w:tcPr>
          <w:p w14:paraId="3D0F0AF3" w14:textId="3C8B7DAE" w:rsidR="00373409" w:rsidRPr="006419F1" w:rsidRDefault="000C5AE5" w:rsidP="00E75554">
            <w:pPr>
              <w:jc w:val="left"/>
            </w:pPr>
            <w:r w:rsidRPr="006419F1">
              <w:t>PN-EN 13043</w:t>
            </w:r>
            <w:r w:rsidR="00C7684C" w:rsidRPr="006419F1">
              <w:t>:2004</w:t>
            </w:r>
            <w:r w:rsidRPr="006419F1">
              <w:t xml:space="preserve"> </w:t>
            </w:r>
          </w:p>
        </w:tc>
        <w:tc>
          <w:tcPr>
            <w:tcW w:w="6488" w:type="dxa"/>
          </w:tcPr>
          <w:p w14:paraId="0523D9FB" w14:textId="59700CBB" w:rsidR="00373409" w:rsidRPr="006419F1" w:rsidRDefault="00C7684C" w:rsidP="00C7684C">
            <w:pPr>
              <w:jc w:val="left"/>
            </w:pPr>
            <w:r w:rsidRPr="006419F1">
              <w:t>Kruszywa do mieszanek bitumicznych i powierzchniowych utrwaleń</w:t>
            </w:r>
            <w:r w:rsidR="00175BFB" w:rsidRPr="006419F1">
              <w:t xml:space="preserve"> </w:t>
            </w:r>
            <w:r w:rsidRPr="006419F1">
              <w:t>stosowanych na drogach, lotniskach i innych powierzchniach przeznaczonych do ruchu</w:t>
            </w:r>
          </w:p>
        </w:tc>
      </w:tr>
      <w:tr w:rsidR="006419F1" w:rsidRPr="006419F1" w14:paraId="3243B003" w14:textId="77777777" w:rsidTr="00C7684C">
        <w:tc>
          <w:tcPr>
            <w:tcW w:w="534" w:type="dxa"/>
          </w:tcPr>
          <w:p w14:paraId="5DBB5E24" w14:textId="3AA54058" w:rsidR="00373409" w:rsidRPr="006419F1" w:rsidRDefault="00175BFB" w:rsidP="00E75554">
            <w:pPr>
              <w:jc w:val="left"/>
            </w:pPr>
            <w:r w:rsidRPr="006419F1">
              <w:t xml:space="preserve"> </w:t>
            </w:r>
            <w:r w:rsidR="00373409" w:rsidRPr="006419F1">
              <w:t>1</w:t>
            </w:r>
            <w:r w:rsidRPr="006419F1">
              <w:t>1</w:t>
            </w:r>
            <w:r w:rsidR="00373409" w:rsidRPr="006419F1">
              <w:t>.</w:t>
            </w:r>
          </w:p>
        </w:tc>
        <w:tc>
          <w:tcPr>
            <w:tcW w:w="2268" w:type="dxa"/>
          </w:tcPr>
          <w:p w14:paraId="78176956" w14:textId="1E126CBC" w:rsidR="00373409" w:rsidRPr="006419F1" w:rsidRDefault="00373409" w:rsidP="00E75554">
            <w:pPr>
              <w:jc w:val="left"/>
            </w:pPr>
            <w:r w:rsidRPr="006419F1">
              <w:t>PN-EN 197-1:20</w:t>
            </w:r>
            <w:r w:rsidR="0021723E" w:rsidRPr="006419F1">
              <w:t>1</w:t>
            </w:r>
            <w:r w:rsidRPr="006419F1">
              <w:t>2</w:t>
            </w:r>
          </w:p>
        </w:tc>
        <w:tc>
          <w:tcPr>
            <w:tcW w:w="6488" w:type="dxa"/>
          </w:tcPr>
          <w:p w14:paraId="3530F56A" w14:textId="77777777" w:rsidR="00373409" w:rsidRPr="006419F1" w:rsidRDefault="00373409" w:rsidP="00C7684C">
            <w:pPr>
              <w:pStyle w:val="Tekstpodstawowy"/>
              <w:spacing w:line="240" w:lineRule="auto"/>
              <w:ind w:right="-28"/>
              <w:rPr>
                <w:sz w:val="20"/>
              </w:rPr>
            </w:pPr>
            <w:r w:rsidRPr="006419F1">
              <w:rPr>
                <w:sz w:val="20"/>
              </w:rPr>
              <w:t>Cement. Część 1: Skład, wymagania i kryteria zgodności dotyczące cementu powszechnego użytku</w:t>
            </w:r>
          </w:p>
        </w:tc>
      </w:tr>
      <w:tr w:rsidR="006419F1" w:rsidRPr="006419F1" w14:paraId="7E9AF3AC" w14:textId="77777777" w:rsidTr="00C7684C">
        <w:tc>
          <w:tcPr>
            <w:tcW w:w="534" w:type="dxa"/>
          </w:tcPr>
          <w:p w14:paraId="69C42806" w14:textId="677B32FC" w:rsidR="00373409" w:rsidRPr="006419F1" w:rsidRDefault="00175BFB" w:rsidP="00E75554">
            <w:pPr>
              <w:jc w:val="left"/>
            </w:pPr>
            <w:r w:rsidRPr="006419F1">
              <w:t xml:space="preserve"> </w:t>
            </w:r>
            <w:r w:rsidR="00373409" w:rsidRPr="006419F1">
              <w:t>1</w:t>
            </w:r>
            <w:r w:rsidRPr="006419F1">
              <w:t>2</w:t>
            </w:r>
            <w:r w:rsidR="00373409" w:rsidRPr="006419F1">
              <w:t>.</w:t>
            </w:r>
          </w:p>
        </w:tc>
        <w:tc>
          <w:tcPr>
            <w:tcW w:w="2268" w:type="dxa"/>
          </w:tcPr>
          <w:p w14:paraId="25404C37" w14:textId="77777777" w:rsidR="00373409" w:rsidRPr="006419F1" w:rsidRDefault="00373409" w:rsidP="00E75554">
            <w:pPr>
              <w:jc w:val="left"/>
            </w:pPr>
            <w:r w:rsidRPr="006419F1">
              <w:t>PN-EN 1008:2004</w:t>
            </w:r>
          </w:p>
        </w:tc>
        <w:tc>
          <w:tcPr>
            <w:tcW w:w="6488" w:type="dxa"/>
          </w:tcPr>
          <w:p w14:paraId="2EB8B23F" w14:textId="77777777" w:rsidR="00373409" w:rsidRPr="006419F1" w:rsidRDefault="00373409" w:rsidP="00C7684C">
            <w:pPr>
              <w:jc w:val="left"/>
            </w:pPr>
            <w:r w:rsidRPr="006419F1">
              <w:t>Woda zarobowa do betonów</w:t>
            </w:r>
          </w:p>
        </w:tc>
      </w:tr>
      <w:tr w:rsidR="006419F1" w:rsidRPr="006419F1" w14:paraId="5CC12962" w14:textId="77777777" w:rsidTr="00C7684C">
        <w:tc>
          <w:tcPr>
            <w:tcW w:w="534" w:type="dxa"/>
          </w:tcPr>
          <w:p w14:paraId="1983170E" w14:textId="56EF287C" w:rsidR="00373409" w:rsidRPr="006419F1" w:rsidRDefault="00175BFB" w:rsidP="00E75554">
            <w:pPr>
              <w:jc w:val="left"/>
            </w:pPr>
            <w:r w:rsidRPr="006419F1">
              <w:t xml:space="preserve"> </w:t>
            </w:r>
            <w:r w:rsidR="00373409" w:rsidRPr="006419F1">
              <w:t>1</w:t>
            </w:r>
            <w:r w:rsidRPr="006419F1">
              <w:t>3</w:t>
            </w:r>
            <w:r w:rsidR="00373409" w:rsidRPr="006419F1">
              <w:t>.</w:t>
            </w:r>
          </w:p>
        </w:tc>
        <w:tc>
          <w:tcPr>
            <w:tcW w:w="2268" w:type="dxa"/>
          </w:tcPr>
          <w:p w14:paraId="55183A71" w14:textId="77777777" w:rsidR="00373409" w:rsidRPr="006419F1" w:rsidRDefault="00373409" w:rsidP="00E75554">
            <w:pPr>
              <w:jc w:val="left"/>
            </w:pPr>
            <w:r w:rsidRPr="006419F1">
              <w:t>PN-B-06711:1979</w:t>
            </w:r>
          </w:p>
        </w:tc>
        <w:tc>
          <w:tcPr>
            <w:tcW w:w="6488" w:type="dxa"/>
          </w:tcPr>
          <w:p w14:paraId="1D86F066" w14:textId="77777777" w:rsidR="00373409" w:rsidRPr="006419F1" w:rsidRDefault="00373409" w:rsidP="00C7684C">
            <w:pPr>
              <w:pStyle w:val="Tekstpodstawowy"/>
              <w:spacing w:line="240" w:lineRule="auto"/>
              <w:ind w:left="-108" w:right="-28"/>
              <w:rPr>
                <w:sz w:val="20"/>
              </w:rPr>
            </w:pPr>
            <w:r w:rsidRPr="006419F1">
              <w:t xml:space="preserve">  </w:t>
            </w:r>
            <w:r w:rsidRPr="006419F1">
              <w:rPr>
                <w:sz w:val="20"/>
              </w:rPr>
              <w:t>Kruszywa mineralne. Piaski do zapraw budowlanych</w:t>
            </w:r>
          </w:p>
        </w:tc>
      </w:tr>
      <w:tr w:rsidR="006419F1" w:rsidRPr="006419F1" w14:paraId="1193EC1B" w14:textId="77777777" w:rsidTr="00C7684C">
        <w:tc>
          <w:tcPr>
            <w:tcW w:w="534" w:type="dxa"/>
          </w:tcPr>
          <w:p w14:paraId="795D7482" w14:textId="6D219DDD" w:rsidR="00373409" w:rsidRPr="006419F1" w:rsidRDefault="00175BFB" w:rsidP="00E75554">
            <w:pPr>
              <w:jc w:val="left"/>
            </w:pPr>
            <w:r w:rsidRPr="006419F1">
              <w:t xml:space="preserve"> </w:t>
            </w:r>
            <w:r w:rsidR="00373409" w:rsidRPr="006419F1">
              <w:t>1</w:t>
            </w:r>
            <w:r w:rsidRPr="006419F1">
              <w:t>4</w:t>
            </w:r>
            <w:r w:rsidR="00373409" w:rsidRPr="006419F1">
              <w:t>.</w:t>
            </w:r>
          </w:p>
        </w:tc>
        <w:tc>
          <w:tcPr>
            <w:tcW w:w="2268" w:type="dxa"/>
          </w:tcPr>
          <w:p w14:paraId="114B8C40" w14:textId="77777777" w:rsidR="00373409" w:rsidRPr="006419F1" w:rsidRDefault="00373409" w:rsidP="00E75554">
            <w:pPr>
              <w:jc w:val="left"/>
            </w:pPr>
            <w:r w:rsidRPr="006419F1">
              <w:t>BN-88/6731-08</w:t>
            </w:r>
          </w:p>
        </w:tc>
        <w:tc>
          <w:tcPr>
            <w:tcW w:w="6488" w:type="dxa"/>
          </w:tcPr>
          <w:p w14:paraId="1A5031D1" w14:textId="77777777" w:rsidR="00373409" w:rsidRPr="006419F1" w:rsidRDefault="00373409" w:rsidP="00C7684C">
            <w:pPr>
              <w:tabs>
                <w:tab w:val="left" w:pos="2268"/>
              </w:tabs>
              <w:jc w:val="left"/>
            </w:pPr>
            <w:r w:rsidRPr="006419F1">
              <w:t>Cement. Transport i przechowywanie</w:t>
            </w:r>
          </w:p>
        </w:tc>
      </w:tr>
      <w:tr w:rsidR="006419F1" w:rsidRPr="006419F1" w14:paraId="7D8B155A" w14:textId="77777777" w:rsidTr="00C7684C">
        <w:tc>
          <w:tcPr>
            <w:tcW w:w="534" w:type="dxa"/>
          </w:tcPr>
          <w:p w14:paraId="7D135D6C" w14:textId="11AF8AAC" w:rsidR="00373409" w:rsidRPr="006419F1" w:rsidRDefault="00175BFB" w:rsidP="00E75554">
            <w:pPr>
              <w:jc w:val="left"/>
            </w:pPr>
            <w:r w:rsidRPr="006419F1">
              <w:t xml:space="preserve"> </w:t>
            </w:r>
            <w:r w:rsidR="00373409" w:rsidRPr="006419F1">
              <w:t>1</w:t>
            </w:r>
            <w:r w:rsidRPr="006419F1">
              <w:t>5</w:t>
            </w:r>
            <w:r w:rsidR="00373409" w:rsidRPr="006419F1">
              <w:t>.</w:t>
            </w:r>
          </w:p>
          <w:p w14:paraId="72D57EBA" w14:textId="387117A9" w:rsidR="00C7684C" w:rsidRPr="006419F1" w:rsidRDefault="00175BFB" w:rsidP="00E75554">
            <w:pPr>
              <w:jc w:val="left"/>
            </w:pPr>
            <w:r w:rsidRPr="006419F1">
              <w:t xml:space="preserve"> 16</w:t>
            </w:r>
            <w:r w:rsidR="00C7684C" w:rsidRPr="006419F1">
              <w:t>.</w:t>
            </w:r>
          </w:p>
        </w:tc>
        <w:tc>
          <w:tcPr>
            <w:tcW w:w="2268" w:type="dxa"/>
          </w:tcPr>
          <w:p w14:paraId="0ED5E758" w14:textId="77777777" w:rsidR="00373409" w:rsidRPr="006419F1" w:rsidRDefault="00373409" w:rsidP="00E75554">
            <w:pPr>
              <w:jc w:val="left"/>
            </w:pPr>
            <w:r w:rsidRPr="006419F1">
              <w:t>PN-B-10021:1980</w:t>
            </w:r>
          </w:p>
          <w:p w14:paraId="3534D2D8" w14:textId="206424DF" w:rsidR="00C7684C" w:rsidRPr="006419F1" w:rsidRDefault="00C7684C" w:rsidP="00E75554">
            <w:pPr>
              <w:jc w:val="left"/>
            </w:pPr>
            <w:r w:rsidRPr="006419F1">
              <w:t>BN-80/6775-03/03</w:t>
            </w:r>
          </w:p>
          <w:p w14:paraId="036BAB3F" w14:textId="77777777" w:rsidR="00C7684C" w:rsidRPr="006419F1" w:rsidRDefault="00C7684C" w:rsidP="00E75554">
            <w:pPr>
              <w:jc w:val="left"/>
            </w:pPr>
          </w:p>
        </w:tc>
        <w:tc>
          <w:tcPr>
            <w:tcW w:w="6488" w:type="dxa"/>
          </w:tcPr>
          <w:p w14:paraId="382D56F7" w14:textId="77777777" w:rsidR="00373409" w:rsidRPr="006419F1" w:rsidRDefault="00373409" w:rsidP="00C7684C">
            <w:pPr>
              <w:jc w:val="left"/>
            </w:pPr>
            <w:r w:rsidRPr="006419F1">
              <w:t>Prefabrykaty budowlane z betonu. Metody pomiaru cech</w:t>
            </w:r>
            <w:r w:rsidR="00C7684C" w:rsidRPr="006419F1">
              <w:t xml:space="preserve"> </w:t>
            </w:r>
            <w:r w:rsidRPr="006419F1">
              <w:t>geometrycznych</w:t>
            </w:r>
          </w:p>
          <w:p w14:paraId="1D6A2CA6" w14:textId="42179F7D" w:rsidR="00C7684C" w:rsidRPr="006419F1" w:rsidRDefault="00C7684C" w:rsidP="00C7684C">
            <w:pPr>
              <w:jc w:val="left"/>
            </w:pPr>
            <w:r w:rsidRPr="006419F1">
              <w:t>Prefabrykaty budowlane z betonu. Elementy nawierzchni dróg, ulic, parkingów i torowisk tramwajowych.  Płyty chodnikowe</w:t>
            </w:r>
          </w:p>
          <w:p w14:paraId="54954529" w14:textId="4D2AA365" w:rsidR="00C7684C" w:rsidRPr="006419F1" w:rsidRDefault="00C7684C" w:rsidP="00C7684C">
            <w:pPr>
              <w:jc w:val="left"/>
            </w:pPr>
          </w:p>
        </w:tc>
      </w:tr>
    </w:tbl>
    <w:p w14:paraId="5DB1803C" w14:textId="1674CEF2" w:rsidR="00373409" w:rsidRPr="006419F1" w:rsidRDefault="00175BFB" w:rsidP="00373409">
      <w:pPr>
        <w:overflowPunct/>
        <w:jc w:val="left"/>
        <w:textAlignment w:val="auto"/>
      </w:pPr>
      <w:r w:rsidRPr="006419F1">
        <w:t xml:space="preserve"> </w:t>
      </w:r>
      <w:r w:rsidR="00373409" w:rsidRPr="006419F1">
        <w:t>1</w:t>
      </w:r>
      <w:r w:rsidRPr="006419F1">
        <w:t>7</w:t>
      </w:r>
      <w:r w:rsidR="00373409" w:rsidRPr="006419F1">
        <w:t xml:space="preserve">.      PN-B-06716:1991 </w:t>
      </w:r>
      <w:r w:rsidRPr="006419F1">
        <w:tab/>
      </w:r>
      <w:r w:rsidR="00373409" w:rsidRPr="006419F1">
        <w:t>Kruszywa mineralne - Piaski i żwiry filtracyjne - Wymagania techniczne.</w:t>
      </w:r>
    </w:p>
    <w:p w14:paraId="69CACD93" w14:textId="34B0E6A3" w:rsidR="00010217" w:rsidRPr="006419F1" w:rsidRDefault="00175BFB" w:rsidP="00373409">
      <w:pPr>
        <w:overflowPunct/>
        <w:jc w:val="left"/>
        <w:textAlignment w:val="auto"/>
      </w:pPr>
      <w:r w:rsidRPr="006419F1">
        <w:t xml:space="preserve"> </w:t>
      </w:r>
      <w:r w:rsidR="00010217" w:rsidRPr="006419F1">
        <w:t>1</w:t>
      </w:r>
      <w:r w:rsidRPr="006419F1">
        <w:t>8</w:t>
      </w:r>
      <w:r w:rsidR="00010217" w:rsidRPr="006419F1">
        <w:t>.      PN-EN 13139:2003</w:t>
      </w:r>
      <w:r w:rsidR="00010217" w:rsidRPr="006419F1">
        <w:tab/>
        <w:t>Kruszywa do zaprawy</w:t>
      </w:r>
    </w:p>
    <w:p w14:paraId="4071FDB6" w14:textId="6E38D505" w:rsidR="00062C85" w:rsidRPr="006419F1" w:rsidRDefault="00175BFB" w:rsidP="00373409">
      <w:pPr>
        <w:overflowPunct/>
        <w:jc w:val="left"/>
        <w:textAlignment w:val="auto"/>
      </w:pPr>
      <w:r w:rsidRPr="006419F1">
        <w:t xml:space="preserve"> </w:t>
      </w:r>
      <w:r w:rsidR="006652E0" w:rsidRPr="006419F1">
        <w:t>1</w:t>
      </w:r>
      <w:r w:rsidRPr="006419F1">
        <w:t>9</w:t>
      </w:r>
      <w:r w:rsidR="006652E0" w:rsidRPr="006419F1">
        <w:t xml:space="preserve">.      </w:t>
      </w:r>
      <w:r w:rsidR="00062C85" w:rsidRPr="006419F1">
        <w:t xml:space="preserve">PN-R-65023:1999 </w:t>
      </w:r>
      <w:r w:rsidR="006652E0" w:rsidRPr="006419F1">
        <w:tab/>
      </w:r>
      <w:r w:rsidR="00062C85" w:rsidRPr="006419F1">
        <w:t>Materiał siewny - Nasiona roślin rolniczych</w:t>
      </w:r>
    </w:p>
    <w:p w14:paraId="503167F7" w14:textId="77777777" w:rsidR="00D53C00" w:rsidRPr="006419F1" w:rsidRDefault="00D53C00" w:rsidP="00D53C00">
      <w:bookmarkStart w:id="421" w:name="_Toc256082614"/>
      <w:bookmarkEnd w:id="412"/>
      <w:bookmarkEnd w:id="413"/>
      <w:bookmarkEnd w:id="414"/>
    </w:p>
    <w:p w14:paraId="1310A0AB" w14:textId="77777777" w:rsidR="00D53C00" w:rsidRPr="006419F1" w:rsidRDefault="00D53C00" w:rsidP="00D53C00"/>
    <w:p w14:paraId="7FF07A56" w14:textId="77777777" w:rsidR="00D53C00" w:rsidRPr="006419F1" w:rsidRDefault="00D53C00" w:rsidP="00D53C00"/>
    <w:p w14:paraId="47923A9D" w14:textId="77777777" w:rsidR="00D53C00" w:rsidRPr="006419F1" w:rsidRDefault="00D53C00" w:rsidP="00D53C00"/>
    <w:p w14:paraId="4FDF7F29" w14:textId="77777777" w:rsidR="00D53C00" w:rsidRPr="006419F1" w:rsidRDefault="00D53C00" w:rsidP="00D53C00"/>
    <w:p w14:paraId="4C1E37D6" w14:textId="77777777" w:rsidR="00D53C00" w:rsidRPr="006419F1" w:rsidRDefault="00D53C00" w:rsidP="00D53C00"/>
    <w:p w14:paraId="3E50F4D1" w14:textId="77777777" w:rsidR="00D53C00" w:rsidRPr="006419F1" w:rsidRDefault="00D53C00" w:rsidP="00D53C00"/>
    <w:p w14:paraId="42CCDB3B" w14:textId="77777777" w:rsidR="00D53C00" w:rsidRPr="006419F1" w:rsidRDefault="00D53C00" w:rsidP="00D53C00"/>
    <w:p w14:paraId="48033017" w14:textId="77777777" w:rsidR="00D53C00" w:rsidRPr="006419F1" w:rsidRDefault="00D53C00" w:rsidP="00D53C00"/>
    <w:p w14:paraId="3D58AB09" w14:textId="77777777" w:rsidR="00D53C00" w:rsidRPr="006419F1" w:rsidRDefault="00D53C00" w:rsidP="00D53C00"/>
    <w:p w14:paraId="0DA65974" w14:textId="77777777" w:rsidR="00D53C00" w:rsidRPr="006419F1" w:rsidRDefault="00D53C00" w:rsidP="00D53C00"/>
    <w:p w14:paraId="41C2812C" w14:textId="77777777" w:rsidR="00D53C00" w:rsidRPr="006419F1" w:rsidRDefault="00D53C00" w:rsidP="00D53C00"/>
    <w:p w14:paraId="5DE23A24" w14:textId="77777777" w:rsidR="00D53C00" w:rsidRPr="006419F1" w:rsidRDefault="00D53C00" w:rsidP="00D53C00"/>
    <w:p w14:paraId="4ADD6A05" w14:textId="77777777" w:rsidR="00D53C00" w:rsidRPr="006419F1" w:rsidRDefault="00D53C00" w:rsidP="00D53C00"/>
    <w:p w14:paraId="2B390DB8" w14:textId="77777777" w:rsidR="00575F99" w:rsidRPr="006419F1" w:rsidRDefault="00575F99" w:rsidP="00D53C00"/>
    <w:p w14:paraId="3A455C1E" w14:textId="7A9A5E77" w:rsidR="00377EA2" w:rsidRPr="006419F1" w:rsidRDefault="00575F99" w:rsidP="00FA5C9E">
      <w:pPr>
        <w:pStyle w:val="Nagwek2"/>
        <w:rPr>
          <w:b w:val="0"/>
          <w:bCs/>
        </w:rPr>
      </w:pPr>
      <w:r w:rsidRPr="006419F1">
        <w:br w:type="page"/>
      </w:r>
      <w:bookmarkStart w:id="422" w:name="_Toc159614270"/>
      <w:bookmarkStart w:id="423" w:name="_Toc181663884"/>
      <w:r w:rsidR="00377EA2" w:rsidRPr="006419F1">
        <w:lastRenderedPageBreak/>
        <w:t>M.21.00.00. ROBOTY ROZBIÓRKOWE</w:t>
      </w:r>
      <w:bookmarkEnd w:id="422"/>
      <w:bookmarkEnd w:id="423"/>
    </w:p>
    <w:p w14:paraId="11EBC02C" w14:textId="64DC48CF" w:rsidR="007E58E2" w:rsidRPr="006419F1" w:rsidRDefault="00377EA2" w:rsidP="00EE4497">
      <w:pPr>
        <w:pStyle w:val="Nagwek2"/>
        <w:spacing w:before="0" w:line="276" w:lineRule="auto"/>
      </w:pPr>
      <w:bookmarkStart w:id="424" w:name="_Toc181663885"/>
      <w:r w:rsidRPr="006419F1">
        <w:t>M.21.01</w:t>
      </w:r>
      <w:r w:rsidR="007E58E2" w:rsidRPr="006419F1">
        <w:t>.00. R</w:t>
      </w:r>
      <w:bookmarkEnd w:id="421"/>
      <w:r w:rsidR="003C2E9B" w:rsidRPr="006419F1">
        <w:t>ozbiórka obiektów budowlanych i inżynierskich</w:t>
      </w:r>
      <w:bookmarkEnd w:id="424"/>
    </w:p>
    <w:p w14:paraId="1C380039" w14:textId="3A8B2473" w:rsidR="003C2E9B" w:rsidRPr="006419F1" w:rsidRDefault="003C2E9B" w:rsidP="00EE4497">
      <w:pPr>
        <w:pStyle w:val="Nagwek2"/>
        <w:spacing w:before="0" w:line="276" w:lineRule="auto"/>
      </w:pPr>
      <w:bookmarkStart w:id="425" w:name="_Toc181663886"/>
      <w:r w:rsidRPr="006419F1">
        <w:t xml:space="preserve">M.21.01.01. </w:t>
      </w:r>
      <w:bookmarkStart w:id="426" w:name="_Hlk159921614"/>
      <w:r w:rsidRPr="006419F1">
        <w:t xml:space="preserve">Rozbiórka konstrukcji </w:t>
      </w:r>
      <w:r w:rsidR="009C1BBD" w:rsidRPr="006419F1">
        <w:t>obiektu</w:t>
      </w:r>
      <w:r w:rsidR="00E928A8" w:rsidRPr="006419F1">
        <w:t xml:space="preserve"> wraz z wyposażeniem</w:t>
      </w:r>
      <w:bookmarkEnd w:id="425"/>
      <w:bookmarkEnd w:id="426"/>
      <w:r w:rsidR="00E928A8" w:rsidRPr="006419F1">
        <w:tab/>
      </w:r>
    </w:p>
    <w:p w14:paraId="2B6D52F1" w14:textId="77777777" w:rsidR="003C2E9B" w:rsidRPr="006419F1" w:rsidRDefault="003C2E9B" w:rsidP="003C2E9B"/>
    <w:p w14:paraId="1C139EED" w14:textId="77777777" w:rsidR="007E58E2" w:rsidRPr="006419F1" w:rsidRDefault="007E58E2">
      <w:pPr>
        <w:pStyle w:val="Akapitzlist"/>
        <w:numPr>
          <w:ilvl w:val="0"/>
          <w:numId w:val="79"/>
        </w:numPr>
        <w:rPr>
          <w:b/>
          <w:sz w:val="20"/>
        </w:rPr>
      </w:pPr>
      <w:r w:rsidRPr="006419F1">
        <w:rPr>
          <w:b/>
          <w:sz w:val="20"/>
        </w:rPr>
        <w:t>Wstęp</w:t>
      </w:r>
    </w:p>
    <w:p w14:paraId="37C4A67E" w14:textId="77777777" w:rsidR="007E58E2" w:rsidRPr="006419F1" w:rsidRDefault="007E58E2" w:rsidP="007E58E2"/>
    <w:p w14:paraId="0E33F2B0" w14:textId="77777777" w:rsidR="007E58E2" w:rsidRPr="006419F1" w:rsidRDefault="007E58E2">
      <w:pPr>
        <w:pStyle w:val="Styl3"/>
        <w:numPr>
          <w:ilvl w:val="1"/>
          <w:numId w:val="23"/>
        </w:numPr>
        <w:jc w:val="left"/>
        <w:rPr>
          <w:sz w:val="20"/>
          <w:szCs w:val="20"/>
        </w:rPr>
      </w:pPr>
      <w:r w:rsidRPr="006419F1">
        <w:rPr>
          <w:sz w:val="20"/>
          <w:szCs w:val="20"/>
        </w:rPr>
        <w:t xml:space="preserve">Przedmiot </w:t>
      </w:r>
      <w:r w:rsidR="00DF16F3" w:rsidRPr="006419F1">
        <w:rPr>
          <w:sz w:val="20"/>
          <w:szCs w:val="20"/>
        </w:rPr>
        <w:t>STWiORB</w:t>
      </w:r>
      <w:r w:rsidRPr="006419F1">
        <w:rPr>
          <w:sz w:val="20"/>
          <w:szCs w:val="20"/>
        </w:rPr>
        <w:t xml:space="preserve"> </w:t>
      </w:r>
    </w:p>
    <w:p w14:paraId="24E22FF7" w14:textId="3FEDEF8F" w:rsidR="008F38B7" w:rsidRPr="006419F1" w:rsidRDefault="007E58E2" w:rsidP="009C1BBD">
      <w:pPr>
        <w:overflowPunct/>
        <w:textAlignment w:val="auto"/>
        <w:rPr>
          <w:i/>
        </w:rPr>
      </w:pPr>
      <w:r w:rsidRPr="006419F1">
        <w:t xml:space="preserve">Przedmiotem niniejszej </w:t>
      </w:r>
      <w:r w:rsidR="00DF16F3" w:rsidRPr="006419F1">
        <w:t xml:space="preserve">Specyfikacji Technicznej Wykonania i Odbioru Robót Budowlanych (STWiORB) </w:t>
      </w:r>
      <w:r w:rsidRPr="006419F1">
        <w:t xml:space="preserve">są wymagania dotyczące rozbiórki elementów </w:t>
      </w:r>
      <w:r w:rsidR="008F38B7" w:rsidRPr="006419F1">
        <w:t xml:space="preserve">istniejących </w:t>
      </w:r>
      <w:r w:rsidR="009C1BBD" w:rsidRPr="006419F1">
        <w:t>obiektów</w:t>
      </w:r>
      <w:r w:rsidR="008F38B7" w:rsidRPr="006419F1">
        <w:t xml:space="preserve"> wraz z wyposażeniem podczas </w:t>
      </w:r>
      <w:r w:rsidR="009C1BBD" w:rsidRPr="006419F1">
        <w:t>rozbudowy drogi wojewódzkiej nr 691 na odcinku od włączenia w drogę 738 do km 21+180 w miejscowości Bąkowiec.</w:t>
      </w:r>
    </w:p>
    <w:p w14:paraId="79F20547" w14:textId="1456D96B" w:rsidR="00102D50" w:rsidRPr="006419F1" w:rsidRDefault="00102D50" w:rsidP="00102D50"/>
    <w:p w14:paraId="1BE335B3" w14:textId="77777777" w:rsidR="007E58E2" w:rsidRPr="006419F1" w:rsidRDefault="007E58E2">
      <w:pPr>
        <w:pStyle w:val="Styl3"/>
        <w:numPr>
          <w:ilvl w:val="1"/>
          <w:numId w:val="23"/>
        </w:numPr>
        <w:jc w:val="left"/>
        <w:rPr>
          <w:sz w:val="20"/>
          <w:szCs w:val="20"/>
        </w:rPr>
      </w:pPr>
      <w:r w:rsidRPr="006419F1">
        <w:rPr>
          <w:sz w:val="20"/>
          <w:szCs w:val="20"/>
        </w:rPr>
        <w:t xml:space="preserve">Zakres stosowania STWiORB </w:t>
      </w:r>
    </w:p>
    <w:p w14:paraId="768FC3D4" w14:textId="77777777" w:rsidR="007E58E2" w:rsidRPr="006419F1" w:rsidRDefault="007E58E2" w:rsidP="007E58E2">
      <w:r w:rsidRPr="006419F1">
        <w:t>STWiORB jest stosowana jako dokument przetargowy i kontraktowy przy zlecaniu i realizacji robót wymienionych w punkcie 1.1.</w:t>
      </w:r>
    </w:p>
    <w:p w14:paraId="045897E0" w14:textId="77777777" w:rsidR="007E58E2" w:rsidRPr="006419F1" w:rsidRDefault="007E58E2" w:rsidP="007E58E2"/>
    <w:p w14:paraId="55C72997" w14:textId="77777777" w:rsidR="007E58E2" w:rsidRPr="006419F1" w:rsidRDefault="007E58E2">
      <w:pPr>
        <w:pStyle w:val="Styl3"/>
        <w:numPr>
          <w:ilvl w:val="1"/>
          <w:numId w:val="23"/>
        </w:numPr>
        <w:jc w:val="left"/>
        <w:rPr>
          <w:sz w:val="20"/>
          <w:szCs w:val="20"/>
        </w:rPr>
      </w:pPr>
      <w:r w:rsidRPr="006419F1">
        <w:rPr>
          <w:sz w:val="20"/>
          <w:szCs w:val="20"/>
        </w:rPr>
        <w:t>Zakres robót objętych STWiORB</w:t>
      </w:r>
    </w:p>
    <w:p w14:paraId="09C566C6" w14:textId="77777777" w:rsidR="009C1BBD" w:rsidRPr="006419F1" w:rsidRDefault="007E58E2" w:rsidP="007E58E2">
      <w:r w:rsidRPr="006419F1">
        <w:t xml:space="preserve">Ustalenia zawarte w niniejszej </w:t>
      </w:r>
      <w:r w:rsidR="00736E51" w:rsidRPr="006419F1">
        <w:t xml:space="preserve">Specyfikacji Technicznej Wykonania i Odbioru Robót Budowlanych </w:t>
      </w:r>
      <w:r w:rsidRPr="006419F1">
        <w:t xml:space="preserve">mają zastosowanie przy rozbiórce </w:t>
      </w:r>
      <w:r w:rsidR="008F38B7" w:rsidRPr="006419F1">
        <w:t xml:space="preserve">elementów istniejących </w:t>
      </w:r>
      <w:r w:rsidR="009C1BBD" w:rsidRPr="006419F1">
        <w:t>obiektów</w:t>
      </w:r>
      <w:r w:rsidR="008F38B7" w:rsidRPr="006419F1">
        <w:t xml:space="preserve"> wraz z wyposażeniem podczas </w:t>
      </w:r>
      <w:r w:rsidR="009C1BBD" w:rsidRPr="006419F1">
        <w:t>rozbudowy drogi wojewódzkiej nr 691 na odcinku od włączenia w drogę 738 do km 21+180 w miejscowości Bąkowiec.</w:t>
      </w:r>
    </w:p>
    <w:p w14:paraId="3961E538" w14:textId="6E4936BA" w:rsidR="007E58E2" w:rsidRPr="006419F1" w:rsidRDefault="007E58E2" w:rsidP="007E58E2">
      <w:pPr>
        <w:rPr>
          <w:snapToGrid w:val="0"/>
        </w:rPr>
      </w:pPr>
      <w:r w:rsidRPr="006419F1">
        <w:rPr>
          <w:snapToGrid w:val="0"/>
        </w:rPr>
        <w:t>Roboty rozbiórkowe dotyczą w szczególności:</w:t>
      </w:r>
    </w:p>
    <w:p w14:paraId="7BA363A4" w14:textId="797BD88D" w:rsidR="007E58E2" w:rsidRPr="006419F1" w:rsidRDefault="007E58E2" w:rsidP="007E58E2">
      <w:pPr>
        <w:rPr>
          <w:snapToGrid w:val="0"/>
        </w:rPr>
      </w:pPr>
      <w:r w:rsidRPr="006419F1">
        <w:rPr>
          <w:snapToGrid w:val="0"/>
        </w:rPr>
        <w:t>- konstrukcji żelbetowych</w:t>
      </w:r>
      <w:r w:rsidR="00102D50" w:rsidRPr="006419F1">
        <w:rPr>
          <w:snapToGrid w:val="0"/>
        </w:rPr>
        <w:t xml:space="preserve"> </w:t>
      </w:r>
      <w:r w:rsidR="009C1BBD" w:rsidRPr="006419F1">
        <w:rPr>
          <w:snapToGrid w:val="0"/>
        </w:rPr>
        <w:t>ustroju nośnego, podpór i fundamentów istniejących obiektów</w:t>
      </w:r>
      <w:r w:rsidR="00816B07" w:rsidRPr="006419F1">
        <w:rPr>
          <w:snapToGrid w:val="0"/>
        </w:rPr>
        <w:t>,</w:t>
      </w:r>
    </w:p>
    <w:p w14:paraId="463283AA" w14:textId="64E0C3BD" w:rsidR="007E58E2" w:rsidRPr="006419F1" w:rsidRDefault="007E58E2" w:rsidP="007E58E2">
      <w:pPr>
        <w:rPr>
          <w:snapToGrid w:val="0"/>
        </w:rPr>
      </w:pPr>
      <w:r w:rsidRPr="006419F1">
        <w:rPr>
          <w:snapToGrid w:val="0"/>
        </w:rPr>
        <w:t xml:space="preserve">- nawierzchni </w:t>
      </w:r>
      <w:r w:rsidR="00816B07" w:rsidRPr="006419F1">
        <w:rPr>
          <w:snapToGrid w:val="0"/>
        </w:rPr>
        <w:t>jezdni</w:t>
      </w:r>
      <w:r w:rsidRPr="006419F1">
        <w:rPr>
          <w:snapToGrid w:val="0"/>
        </w:rPr>
        <w:t xml:space="preserve"> </w:t>
      </w:r>
      <w:r w:rsidR="00102D50" w:rsidRPr="006419F1">
        <w:rPr>
          <w:snapToGrid w:val="0"/>
        </w:rPr>
        <w:t xml:space="preserve">i </w:t>
      </w:r>
      <w:r w:rsidR="00816B07" w:rsidRPr="006419F1">
        <w:rPr>
          <w:snapToGrid w:val="0"/>
        </w:rPr>
        <w:t xml:space="preserve">poboczy wraz z </w:t>
      </w:r>
      <w:r w:rsidR="00102D50" w:rsidRPr="006419F1">
        <w:rPr>
          <w:snapToGrid w:val="0"/>
        </w:rPr>
        <w:t>warstw</w:t>
      </w:r>
      <w:r w:rsidR="00816B07" w:rsidRPr="006419F1">
        <w:rPr>
          <w:snapToGrid w:val="0"/>
        </w:rPr>
        <w:t>ami</w:t>
      </w:r>
      <w:r w:rsidR="00102D50" w:rsidRPr="006419F1">
        <w:rPr>
          <w:snapToGrid w:val="0"/>
        </w:rPr>
        <w:t xml:space="preserve"> podbudowy</w:t>
      </w:r>
      <w:r w:rsidR="00816B07" w:rsidRPr="006419F1">
        <w:rPr>
          <w:snapToGrid w:val="0"/>
        </w:rPr>
        <w:t>,</w:t>
      </w:r>
      <w:r w:rsidRPr="006419F1">
        <w:rPr>
          <w:snapToGrid w:val="0"/>
        </w:rPr>
        <w:tab/>
      </w:r>
      <w:r w:rsidRPr="006419F1">
        <w:rPr>
          <w:snapToGrid w:val="0"/>
        </w:rPr>
        <w:tab/>
      </w:r>
    </w:p>
    <w:p w14:paraId="1AF1D89E" w14:textId="77777777" w:rsidR="007E58E2" w:rsidRPr="006419F1" w:rsidRDefault="007E58E2" w:rsidP="007E58E2">
      <w:pPr>
        <w:rPr>
          <w:snapToGrid w:val="0"/>
        </w:rPr>
      </w:pPr>
      <w:r w:rsidRPr="006419F1">
        <w:rPr>
          <w:snapToGrid w:val="0"/>
        </w:rPr>
        <w:t>- elementów wyposażenia i bezpieczeństwa ruchu.</w:t>
      </w:r>
    </w:p>
    <w:p w14:paraId="79CCE018" w14:textId="75B6E29C" w:rsidR="005C3B0F" w:rsidRPr="006419F1" w:rsidRDefault="00933CF9" w:rsidP="007E58E2">
      <w:pPr>
        <w:rPr>
          <w:snapToGrid w:val="0"/>
        </w:rPr>
      </w:pPr>
      <w:r w:rsidRPr="006419F1">
        <w:rPr>
          <w:snapToGrid w:val="0"/>
        </w:rPr>
        <w:t>Do</w:t>
      </w:r>
      <w:r w:rsidR="000673A4" w:rsidRPr="006419F1">
        <w:rPr>
          <w:snapToGrid w:val="0"/>
        </w:rPr>
        <w:t xml:space="preserve"> zakres</w:t>
      </w:r>
      <w:r w:rsidRPr="006419F1">
        <w:rPr>
          <w:snapToGrid w:val="0"/>
        </w:rPr>
        <w:t>u</w:t>
      </w:r>
      <w:r w:rsidR="000673A4" w:rsidRPr="006419F1">
        <w:rPr>
          <w:snapToGrid w:val="0"/>
        </w:rPr>
        <w:t xml:space="preserve"> robót należy wliczyć</w:t>
      </w:r>
      <w:r w:rsidR="005C3B0F" w:rsidRPr="006419F1">
        <w:rPr>
          <w:snapToGrid w:val="0"/>
        </w:rPr>
        <w:t xml:space="preserve"> roboty przygotowawcze</w:t>
      </w:r>
      <w:r w:rsidRPr="006419F1">
        <w:rPr>
          <w:snapToGrid w:val="0"/>
        </w:rPr>
        <w:t>, a w szczególności</w:t>
      </w:r>
      <w:r w:rsidR="005C3B0F" w:rsidRPr="006419F1">
        <w:rPr>
          <w:snapToGrid w:val="0"/>
        </w:rPr>
        <w:t>:</w:t>
      </w:r>
    </w:p>
    <w:p w14:paraId="46490DB5" w14:textId="77777777" w:rsidR="005C3B0F" w:rsidRPr="006419F1" w:rsidRDefault="005C3B0F" w:rsidP="005C3B0F">
      <w:r w:rsidRPr="006419F1">
        <w:rPr>
          <w:snapToGrid w:val="0"/>
        </w:rPr>
        <w:t xml:space="preserve">- </w:t>
      </w:r>
      <w:r w:rsidRPr="006419F1">
        <w:t>wykonanie przekopów kontrolnych w rejonie obiektu w celu inwentaryzacji istniejących mediów oraz ich zabezpieczenie na czas prowadzenia robót</w:t>
      </w:r>
    </w:p>
    <w:p w14:paraId="4B0FE04B" w14:textId="77777777" w:rsidR="007E58E2" w:rsidRPr="006419F1" w:rsidRDefault="007E58E2" w:rsidP="007E58E2"/>
    <w:p w14:paraId="3B1C6E3F" w14:textId="77777777" w:rsidR="007E58E2" w:rsidRPr="006419F1" w:rsidRDefault="007E58E2">
      <w:pPr>
        <w:pStyle w:val="Styl3"/>
        <w:numPr>
          <w:ilvl w:val="1"/>
          <w:numId w:val="23"/>
        </w:numPr>
        <w:jc w:val="left"/>
        <w:rPr>
          <w:sz w:val="20"/>
          <w:szCs w:val="20"/>
        </w:rPr>
      </w:pPr>
      <w:r w:rsidRPr="006419F1">
        <w:rPr>
          <w:sz w:val="20"/>
          <w:szCs w:val="20"/>
        </w:rPr>
        <w:t>Określenia podstawowe</w:t>
      </w:r>
    </w:p>
    <w:p w14:paraId="4CBE27ED" w14:textId="77777777" w:rsidR="007E58E2" w:rsidRPr="006419F1" w:rsidRDefault="007E58E2" w:rsidP="007E58E2">
      <w:r w:rsidRPr="006419F1">
        <w:t>Określenia podane w niniejszej STWiORB są zgodne z obowiązującymi odpowiednimi polskimi normami i definicjami podanymi w OSTWiORB  „Wymagania ogólne”, pkt. 1.</w:t>
      </w:r>
    </w:p>
    <w:p w14:paraId="360E7C0D" w14:textId="77777777" w:rsidR="007E58E2" w:rsidRPr="006419F1" w:rsidRDefault="007E58E2" w:rsidP="007E58E2">
      <w:pPr>
        <w:rPr>
          <w:b/>
        </w:rPr>
      </w:pPr>
    </w:p>
    <w:p w14:paraId="64B9C71A" w14:textId="77777777" w:rsidR="007E58E2" w:rsidRPr="006419F1" w:rsidRDefault="007E58E2">
      <w:pPr>
        <w:numPr>
          <w:ilvl w:val="1"/>
          <w:numId w:val="23"/>
        </w:numPr>
        <w:overflowPunct/>
        <w:autoSpaceDE/>
        <w:autoSpaceDN/>
        <w:adjustRightInd/>
        <w:jc w:val="left"/>
        <w:textAlignment w:val="auto"/>
      </w:pPr>
      <w:r w:rsidRPr="006419F1">
        <w:rPr>
          <w:b/>
        </w:rPr>
        <w:t>Ogólne wymagania dotyczące robót</w:t>
      </w:r>
    </w:p>
    <w:p w14:paraId="46181C1E" w14:textId="77777777" w:rsidR="007E58E2" w:rsidRPr="006419F1" w:rsidRDefault="007E58E2" w:rsidP="007E58E2">
      <w:pPr>
        <w:widowControl w:val="0"/>
        <w:rPr>
          <w:snapToGrid w:val="0"/>
        </w:rPr>
      </w:pPr>
      <w:r w:rsidRPr="006419F1">
        <w:rPr>
          <w:snapToGrid w:val="0"/>
        </w:rPr>
        <w:t xml:space="preserve">Ogólne wymagania podano w </w:t>
      </w:r>
      <w:r w:rsidRPr="006419F1">
        <w:rPr>
          <w:lang w:eastAsia="en-US"/>
        </w:rPr>
        <w:t>STWiORB</w:t>
      </w:r>
      <w:r w:rsidRPr="006419F1">
        <w:rPr>
          <w:snapToGrid w:val="0"/>
        </w:rPr>
        <w:t xml:space="preserve"> D-M-.00.00.00 „Wymagania ogólne”.</w:t>
      </w:r>
    </w:p>
    <w:p w14:paraId="25FB856A" w14:textId="64C636D8" w:rsidR="007E58E2" w:rsidRPr="006419F1" w:rsidRDefault="007E58E2" w:rsidP="007E58E2">
      <w:pPr>
        <w:widowControl w:val="0"/>
        <w:rPr>
          <w:snapToGrid w:val="0"/>
        </w:rPr>
      </w:pPr>
      <w:r w:rsidRPr="006419F1">
        <w:rPr>
          <w:snapToGrid w:val="0"/>
        </w:rPr>
        <w:t xml:space="preserve">Wykonawca robót jest odpowiedzialny za jakość ich wykonania oraz za zgodność z  Dokumentacją Projektową, </w:t>
      </w:r>
      <w:r w:rsidRPr="006419F1">
        <w:rPr>
          <w:lang w:eastAsia="en-US"/>
        </w:rPr>
        <w:t>STWiORB</w:t>
      </w:r>
      <w:r w:rsidRPr="006419F1">
        <w:rPr>
          <w:snapToGrid w:val="0"/>
        </w:rPr>
        <w:t xml:space="preserve"> i poleceniami </w:t>
      </w:r>
      <w:r w:rsidR="0066496A" w:rsidRPr="006419F1">
        <w:rPr>
          <w:snapToGrid w:val="0"/>
        </w:rPr>
        <w:t>Inspektora Nadzoru</w:t>
      </w:r>
      <w:r w:rsidRPr="006419F1">
        <w:rPr>
          <w:snapToGrid w:val="0"/>
        </w:rPr>
        <w:t xml:space="preserve">. </w:t>
      </w:r>
    </w:p>
    <w:p w14:paraId="3D39F72B" w14:textId="77777777" w:rsidR="007E58E2" w:rsidRPr="006419F1" w:rsidRDefault="007E58E2" w:rsidP="007E58E2">
      <w:pPr>
        <w:pStyle w:val="Akapitzlist"/>
        <w:numPr>
          <w:ilvl w:val="0"/>
          <w:numId w:val="0"/>
        </w:numPr>
        <w:ind w:left="360" w:hanging="360"/>
        <w:rPr>
          <w:sz w:val="20"/>
        </w:rPr>
      </w:pPr>
    </w:p>
    <w:p w14:paraId="73CC0748" w14:textId="77777777" w:rsidR="007E58E2" w:rsidRPr="006419F1" w:rsidRDefault="007E58E2">
      <w:pPr>
        <w:pStyle w:val="Akapitzlist"/>
        <w:numPr>
          <w:ilvl w:val="0"/>
          <w:numId w:val="79"/>
        </w:numPr>
        <w:rPr>
          <w:b/>
          <w:sz w:val="20"/>
        </w:rPr>
      </w:pPr>
      <w:r w:rsidRPr="006419F1">
        <w:rPr>
          <w:b/>
          <w:sz w:val="20"/>
        </w:rPr>
        <w:t>Materiały</w:t>
      </w:r>
    </w:p>
    <w:p w14:paraId="75404D1D" w14:textId="77777777" w:rsidR="007E58E2" w:rsidRPr="006419F1" w:rsidRDefault="007E58E2" w:rsidP="007E58E2">
      <w:pPr>
        <w:widowControl w:val="0"/>
        <w:rPr>
          <w:snapToGrid w:val="0"/>
        </w:rPr>
      </w:pPr>
      <w:r w:rsidRPr="006419F1">
        <w:rPr>
          <w:snapToGrid w:val="0"/>
        </w:rPr>
        <w:t xml:space="preserve">Warunki ogólne stosowania materiałów podano w </w:t>
      </w:r>
      <w:r w:rsidRPr="006419F1">
        <w:rPr>
          <w:lang w:eastAsia="en-US"/>
        </w:rPr>
        <w:t>STWiORB</w:t>
      </w:r>
      <w:r w:rsidRPr="006419F1">
        <w:rPr>
          <w:snapToGrid w:val="0"/>
        </w:rPr>
        <w:t xml:space="preserve"> D-M-.00.00.00 „Wymagania ogólne”.</w:t>
      </w:r>
    </w:p>
    <w:p w14:paraId="3EDB4A65" w14:textId="75D20721" w:rsidR="007E58E2" w:rsidRPr="006419F1" w:rsidRDefault="007E58E2" w:rsidP="007E58E2">
      <w:pPr>
        <w:rPr>
          <w:spacing w:val="1"/>
        </w:rPr>
      </w:pPr>
      <w:r w:rsidRPr="006419F1">
        <w:rPr>
          <w:spacing w:val="2"/>
        </w:rPr>
        <w:t xml:space="preserve">Rozbiórki elementów obiektów inżynierskich wymagać będą wykonania ogrodzeń zabezpieczających oraz </w:t>
      </w:r>
      <w:r w:rsidRPr="006419F1">
        <w:rPr>
          <w:spacing w:val="5"/>
        </w:rPr>
        <w:t xml:space="preserve">oznakowania prowadzonych robót. Materiały użyte do wykonania powyższych robót winny uzyskać akceptację </w:t>
      </w:r>
      <w:r w:rsidR="0066496A" w:rsidRPr="006419F1">
        <w:rPr>
          <w:spacing w:val="1"/>
        </w:rPr>
        <w:t>Inspektora Nadzoru</w:t>
      </w:r>
      <w:r w:rsidRPr="006419F1">
        <w:rPr>
          <w:spacing w:val="1"/>
        </w:rPr>
        <w:t>.</w:t>
      </w:r>
    </w:p>
    <w:p w14:paraId="7DC1DE14" w14:textId="77777777" w:rsidR="007E58E2" w:rsidRPr="006419F1" w:rsidRDefault="007E58E2" w:rsidP="007E58E2"/>
    <w:p w14:paraId="117199DB" w14:textId="77777777" w:rsidR="007E58E2" w:rsidRPr="006419F1" w:rsidRDefault="007E58E2">
      <w:pPr>
        <w:pStyle w:val="Akapitzlist"/>
        <w:numPr>
          <w:ilvl w:val="0"/>
          <w:numId w:val="79"/>
        </w:numPr>
        <w:rPr>
          <w:sz w:val="20"/>
        </w:rPr>
      </w:pPr>
      <w:r w:rsidRPr="006419F1">
        <w:rPr>
          <w:b/>
          <w:sz w:val="20"/>
        </w:rPr>
        <w:t>Sprzęt</w:t>
      </w:r>
    </w:p>
    <w:p w14:paraId="4E283250" w14:textId="77777777" w:rsidR="007E58E2" w:rsidRPr="006419F1" w:rsidRDefault="007E58E2" w:rsidP="007E58E2"/>
    <w:p w14:paraId="771EF309" w14:textId="77777777" w:rsidR="007E58E2" w:rsidRPr="006419F1" w:rsidRDefault="007E58E2" w:rsidP="007E58E2">
      <w:pPr>
        <w:rPr>
          <w:b/>
          <w:snapToGrid w:val="0"/>
        </w:rPr>
      </w:pPr>
      <w:r w:rsidRPr="006419F1">
        <w:rPr>
          <w:b/>
          <w:snapToGrid w:val="0"/>
        </w:rPr>
        <w:t>3.1. Ogólne warunki stosowania sprzętu</w:t>
      </w:r>
    </w:p>
    <w:p w14:paraId="795EA783" w14:textId="77777777" w:rsidR="007E58E2" w:rsidRPr="006419F1" w:rsidRDefault="007E58E2" w:rsidP="007E58E2">
      <w:pPr>
        <w:rPr>
          <w:snapToGrid w:val="0"/>
        </w:rPr>
      </w:pPr>
      <w:r w:rsidRPr="006419F1">
        <w:rPr>
          <w:snapToGrid w:val="0"/>
        </w:rPr>
        <w:t xml:space="preserve">Ogólne warunki stosowania sprzętu podano w </w:t>
      </w:r>
      <w:r w:rsidRPr="006419F1">
        <w:rPr>
          <w:lang w:eastAsia="en-US"/>
        </w:rPr>
        <w:t>STWiORB</w:t>
      </w:r>
      <w:r w:rsidRPr="006419F1">
        <w:rPr>
          <w:snapToGrid w:val="0"/>
        </w:rPr>
        <w:t xml:space="preserve"> D-M-.00.00.00 „Wymagania ogólne”.</w:t>
      </w:r>
    </w:p>
    <w:p w14:paraId="3F4D478C" w14:textId="3F1730A0" w:rsidR="007E58E2" w:rsidRPr="006419F1" w:rsidRDefault="007E58E2" w:rsidP="007E58E2">
      <w:pPr>
        <w:rPr>
          <w:snapToGrid w:val="0"/>
        </w:rPr>
      </w:pPr>
      <w:r w:rsidRPr="006419F1">
        <w:rPr>
          <w:snapToGrid w:val="0"/>
        </w:rPr>
        <w:t xml:space="preserve">Jakikolwiek sprzęt, maszyny lub narzędzia nie gwarantujące zachowania wymagań jakościowych robót i bezpieczeństwa zostaną przez </w:t>
      </w:r>
      <w:r w:rsidR="0066496A" w:rsidRPr="006419F1">
        <w:rPr>
          <w:snapToGrid w:val="0"/>
        </w:rPr>
        <w:t>Inspektora Nadzoru</w:t>
      </w:r>
      <w:r w:rsidRPr="006419F1">
        <w:rPr>
          <w:snapToGrid w:val="0"/>
        </w:rPr>
        <w:t xml:space="preserve"> zdyskwalifikowane i nie dopuszczone do robót. Sprzęt pozostawia się do uznania Wykonawcy po uzgodnieniu z </w:t>
      </w:r>
      <w:r w:rsidR="0066496A" w:rsidRPr="006419F1">
        <w:rPr>
          <w:snapToGrid w:val="0"/>
        </w:rPr>
        <w:t>Inspektorem Nadzoru</w:t>
      </w:r>
      <w:r w:rsidRPr="006419F1">
        <w:rPr>
          <w:snapToGrid w:val="0"/>
        </w:rPr>
        <w:t>.</w:t>
      </w:r>
    </w:p>
    <w:p w14:paraId="12BEA28C" w14:textId="77777777" w:rsidR="007E58E2" w:rsidRPr="006419F1" w:rsidRDefault="007E58E2" w:rsidP="007E58E2">
      <w:pPr>
        <w:rPr>
          <w:snapToGrid w:val="0"/>
          <w:u w:val="single"/>
        </w:rPr>
      </w:pPr>
    </w:p>
    <w:p w14:paraId="366EA2C9" w14:textId="77777777" w:rsidR="007E58E2" w:rsidRPr="006419F1" w:rsidRDefault="007E58E2" w:rsidP="007E58E2">
      <w:pPr>
        <w:rPr>
          <w:b/>
          <w:snapToGrid w:val="0"/>
        </w:rPr>
      </w:pPr>
      <w:r w:rsidRPr="006419F1">
        <w:rPr>
          <w:b/>
          <w:snapToGrid w:val="0"/>
        </w:rPr>
        <w:t>3.2.  Zalecenia szczegółowe</w:t>
      </w:r>
    </w:p>
    <w:p w14:paraId="4D67CF43" w14:textId="77777777" w:rsidR="007E58E2" w:rsidRPr="006419F1" w:rsidRDefault="007E58E2" w:rsidP="007E58E2">
      <w:pPr>
        <w:rPr>
          <w:snapToGrid w:val="0"/>
        </w:rPr>
      </w:pPr>
      <w:r w:rsidRPr="006419F1">
        <w:rPr>
          <w:snapToGrid w:val="0"/>
        </w:rPr>
        <w:t>Przy mechanicznym wykonywaniu robót rozbiórkowych Wykonawca powinien dysponować następującym, sprawnym technicznie sprzętem:</w:t>
      </w:r>
    </w:p>
    <w:p w14:paraId="228719CE" w14:textId="77777777" w:rsidR="007E58E2" w:rsidRPr="006419F1" w:rsidRDefault="007E58E2" w:rsidP="007E58E2">
      <w:pPr>
        <w:rPr>
          <w:snapToGrid w:val="0"/>
        </w:rPr>
      </w:pPr>
      <w:r w:rsidRPr="006419F1">
        <w:rPr>
          <w:snapToGrid w:val="0"/>
        </w:rPr>
        <w:tab/>
        <w:t>• sprężarka,</w:t>
      </w:r>
    </w:p>
    <w:p w14:paraId="33F5ACDC" w14:textId="77777777" w:rsidR="007E58E2" w:rsidRPr="006419F1" w:rsidRDefault="007E58E2" w:rsidP="007E58E2">
      <w:pPr>
        <w:rPr>
          <w:snapToGrid w:val="0"/>
        </w:rPr>
      </w:pPr>
      <w:r w:rsidRPr="006419F1">
        <w:rPr>
          <w:snapToGrid w:val="0"/>
        </w:rPr>
        <w:tab/>
        <w:t>• młoty pneumatyczne</w:t>
      </w:r>
    </w:p>
    <w:p w14:paraId="72F53029" w14:textId="77777777" w:rsidR="007E58E2" w:rsidRPr="006419F1" w:rsidRDefault="007E58E2" w:rsidP="007E58E2">
      <w:pPr>
        <w:rPr>
          <w:snapToGrid w:val="0"/>
        </w:rPr>
      </w:pPr>
      <w:r w:rsidRPr="006419F1">
        <w:rPr>
          <w:snapToGrid w:val="0"/>
        </w:rPr>
        <w:tab/>
        <w:t>• piły tarczowe</w:t>
      </w:r>
    </w:p>
    <w:p w14:paraId="43459698" w14:textId="77777777" w:rsidR="007E58E2" w:rsidRPr="006419F1" w:rsidRDefault="007E58E2" w:rsidP="007E58E2">
      <w:pPr>
        <w:rPr>
          <w:snapToGrid w:val="0"/>
        </w:rPr>
      </w:pPr>
      <w:r w:rsidRPr="006419F1">
        <w:rPr>
          <w:snapToGrid w:val="0"/>
        </w:rPr>
        <w:tab/>
        <w:t>• piły do cięcia betonu</w:t>
      </w:r>
    </w:p>
    <w:p w14:paraId="2DBCE7E8" w14:textId="77777777" w:rsidR="009A3308" w:rsidRPr="006419F1" w:rsidRDefault="007E58E2" w:rsidP="00F244E6">
      <w:pPr>
        <w:ind w:firstLine="709"/>
      </w:pPr>
      <w:r w:rsidRPr="006419F1">
        <w:rPr>
          <w:snapToGrid w:val="0"/>
        </w:rPr>
        <w:t>• sprzęt spawalniczy</w:t>
      </w:r>
      <w:r w:rsidR="009A3308" w:rsidRPr="006419F1">
        <w:t xml:space="preserve"> </w:t>
      </w:r>
    </w:p>
    <w:p w14:paraId="5FAF2F3E" w14:textId="18122294" w:rsidR="007E58E2" w:rsidRPr="006419F1" w:rsidRDefault="009A3308" w:rsidP="00F244E6">
      <w:pPr>
        <w:ind w:firstLine="709"/>
        <w:rPr>
          <w:snapToGrid w:val="0"/>
        </w:rPr>
      </w:pPr>
      <w:r w:rsidRPr="006419F1">
        <w:rPr>
          <w:snapToGrid w:val="0"/>
        </w:rPr>
        <w:t>• frezarki nawierzchni.</w:t>
      </w:r>
    </w:p>
    <w:p w14:paraId="42DC5B09" w14:textId="77777777" w:rsidR="007E58E2" w:rsidRPr="006419F1" w:rsidRDefault="007E58E2" w:rsidP="007E58E2">
      <w:pPr>
        <w:rPr>
          <w:snapToGrid w:val="0"/>
        </w:rPr>
      </w:pPr>
      <w:r w:rsidRPr="006419F1">
        <w:rPr>
          <w:snapToGrid w:val="0"/>
        </w:rPr>
        <w:t>Wykonawca powinien dysponować sprzętem do załadunku i wywozu materiałów rozbiórki.</w:t>
      </w:r>
    </w:p>
    <w:p w14:paraId="1CE16AA6" w14:textId="77777777" w:rsidR="00102D50" w:rsidRPr="006419F1" w:rsidRDefault="00102D50" w:rsidP="007E58E2">
      <w:pPr>
        <w:rPr>
          <w:snapToGrid w:val="0"/>
        </w:rPr>
      </w:pPr>
    </w:p>
    <w:p w14:paraId="0EC52DB0" w14:textId="77777777" w:rsidR="007E58E2" w:rsidRPr="006419F1" w:rsidRDefault="007E58E2">
      <w:pPr>
        <w:pStyle w:val="Akapitzlist"/>
        <w:numPr>
          <w:ilvl w:val="0"/>
          <w:numId w:val="79"/>
        </w:numPr>
        <w:rPr>
          <w:b/>
          <w:sz w:val="20"/>
        </w:rPr>
      </w:pPr>
      <w:r w:rsidRPr="006419F1">
        <w:rPr>
          <w:b/>
          <w:sz w:val="20"/>
        </w:rPr>
        <w:t>Transport</w:t>
      </w:r>
    </w:p>
    <w:p w14:paraId="3D766213" w14:textId="77777777" w:rsidR="007E58E2" w:rsidRPr="006419F1" w:rsidRDefault="007E58E2" w:rsidP="007E58E2">
      <w:pPr>
        <w:widowControl w:val="0"/>
        <w:rPr>
          <w:snapToGrid w:val="0"/>
        </w:rPr>
      </w:pPr>
      <w:r w:rsidRPr="006419F1">
        <w:rPr>
          <w:snapToGrid w:val="0"/>
        </w:rPr>
        <w:t xml:space="preserve">Ogólne warunki transportu podano w </w:t>
      </w:r>
      <w:r w:rsidRPr="006419F1">
        <w:rPr>
          <w:lang w:eastAsia="en-US"/>
        </w:rPr>
        <w:t>STWiORB</w:t>
      </w:r>
      <w:r w:rsidRPr="006419F1">
        <w:rPr>
          <w:snapToGrid w:val="0"/>
        </w:rPr>
        <w:t xml:space="preserve"> D-M-.00.00.00 „Wymagania ogólne”.</w:t>
      </w:r>
    </w:p>
    <w:p w14:paraId="019D4208" w14:textId="2963012D" w:rsidR="007E58E2" w:rsidRPr="006419F1" w:rsidRDefault="007E58E2" w:rsidP="007E58E2">
      <w:pPr>
        <w:widowControl w:val="0"/>
        <w:rPr>
          <w:spacing w:val="2"/>
        </w:rPr>
      </w:pPr>
      <w:r w:rsidRPr="006419F1">
        <w:rPr>
          <w:snapToGrid w:val="0"/>
        </w:rPr>
        <w:t xml:space="preserve">Elementy pochodzące z rozbiórki można przewozić dowolnymi środkami transportu zaakceptowanymi przez </w:t>
      </w:r>
      <w:r w:rsidR="0066496A" w:rsidRPr="006419F1">
        <w:rPr>
          <w:snapToGrid w:val="0"/>
        </w:rPr>
        <w:t>Inspektora Nadzoru</w:t>
      </w:r>
      <w:r w:rsidRPr="006419F1">
        <w:rPr>
          <w:snapToGrid w:val="0"/>
        </w:rPr>
        <w:t xml:space="preserve"> zgodnie z przepisami BHP i ruchu drogowego. </w:t>
      </w:r>
      <w:r w:rsidRPr="006419F1">
        <w:rPr>
          <w:spacing w:val="2"/>
        </w:rPr>
        <w:t>Do wywozu gruzu z rozbiórek mogą być użyte samochody samowyładowcze, a do wywozu materiałów z odzysku samochody skrzyniowe.</w:t>
      </w:r>
    </w:p>
    <w:p w14:paraId="08FAD931" w14:textId="77777777" w:rsidR="007E58E2" w:rsidRPr="006419F1" w:rsidRDefault="007E58E2" w:rsidP="007E58E2"/>
    <w:p w14:paraId="1A6AEDB1" w14:textId="77777777" w:rsidR="007E58E2" w:rsidRPr="006419F1" w:rsidRDefault="007E58E2">
      <w:pPr>
        <w:pStyle w:val="Akapitzlist"/>
        <w:numPr>
          <w:ilvl w:val="0"/>
          <w:numId w:val="79"/>
        </w:numPr>
        <w:rPr>
          <w:b/>
          <w:sz w:val="20"/>
        </w:rPr>
      </w:pPr>
      <w:r w:rsidRPr="006419F1">
        <w:rPr>
          <w:b/>
          <w:sz w:val="20"/>
        </w:rPr>
        <w:t>Wykonanie robót</w:t>
      </w:r>
    </w:p>
    <w:p w14:paraId="132D69D2" w14:textId="77777777" w:rsidR="007E58E2" w:rsidRPr="006419F1" w:rsidRDefault="007E58E2" w:rsidP="007E58E2"/>
    <w:p w14:paraId="50415632" w14:textId="77777777" w:rsidR="007E58E2" w:rsidRPr="006419F1" w:rsidRDefault="007E58E2" w:rsidP="007E58E2">
      <w:pPr>
        <w:rPr>
          <w:b/>
        </w:rPr>
      </w:pPr>
      <w:r w:rsidRPr="006419F1">
        <w:rPr>
          <w:b/>
        </w:rPr>
        <w:t>5.1. Wymagania ogólne</w:t>
      </w:r>
    </w:p>
    <w:p w14:paraId="7594A77F" w14:textId="77777777" w:rsidR="007E58E2" w:rsidRPr="006419F1" w:rsidRDefault="007E58E2" w:rsidP="007E58E2">
      <w:pPr>
        <w:rPr>
          <w:b/>
          <w:snapToGrid w:val="0"/>
        </w:rPr>
      </w:pPr>
    </w:p>
    <w:p w14:paraId="62EAA7E0" w14:textId="77777777" w:rsidR="007E58E2" w:rsidRPr="006419F1" w:rsidRDefault="007E58E2" w:rsidP="007E58E2">
      <w:pPr>
        <w:rPr>
          <w:snapToGrid w:val="0"/>
        </w:rPr>
      </w:pPr>
      <w:r w:rsidRPr="006419F1">
        <w:rPr>
          <w:b/>
          <w:snapToGrid w:val="0"/>
        </w:rPr>
        <w:t>5.1.1.</w:t>
      </w:r>
      <w:r w:rsidRPr="006419F1">
        <w:rPr>
          <w:snapToGrid w:val="0"/>
        </w:rPr>
        <w:tab/>
        <w:t xml:space="preserve">Ogólne warunki wykonywania robót podano w </w:t>
      </w:r>
      <w:r w:rsidRPr="006419F1">
        <w:rPr>
          <w:lang w:eastAsia="en-US"/>
        </w:rPr>
        <w:t>STWiORB</w:t>
      </w:r>
      <w:r w:rsidRPr="006419F1">
        <w:rPr>
          <w:snapToGrid w:val="0"/>
        </w:rPr>
        <w:t xml:space="preserve"> D-M-.00.00.00 „Wymagania ogólne”.</w:t>
      </w:r>
    </w:p>
    <w:p w14:paraId="5F371636" w14:textId="77777777" w:rsidR="007E58E2" w:rsidRPr="006419F1" w:rsidRDefault="007E58E2" w:rsidP="007E58E2">
      <w:pPr>
        <w:rPr>
          <w:snapToGrid w:val="0"/>
        </w:rPr>
      </w:pPr>
      <w:r w:rsidRPr="006419F1">
        <w:rPr>
          <w:snapToGrid w:val="0"/>
        </w:rPr>
        <w:t xml:space="preserve"> </w:t>
      </w:r>
    </w:p>
    <w:p w14:paraId="5F5C0DA7" w14:textId="5EEF04F3" w:rsidR="007E58E2" w:rsidRPr="006419F1" w:rsidRDefault="007E58E2" w:rsidP="007E58E2">
      <w:pPr>
        <w:rPr>
          <w:b/>
          <w:snapToGrid w:val="0"/>
        </w:rPr>
      </w:pPr>
      <w:r w:rsidRPr="006419F1">
        <w:rPr>
          <w:b/>
          <w:snapToGrid w:val="0"/>
        </w:rPr>
        <w:t xml:space="preserve">5.1.2. </w:t>
      </w:r>
      <w:r w:rsidRPr="006419F1">
        <w:rPr>
          <w:snapToGrid w:val="0"/>
        </w:rPr>
        <w:t xml:space="preserve">Roboty mogą być prowadzone po wykonaniu zabezpieczeń przed spadaniem gruzu i innych odpadów </w:t>
      </w:r>
      <w:r w:rsidR="00F7504F" w:rsidRPr="006419F1">
        <w:rPr>
          <w:snapToGrid w:val="0"/>
        </w:rPr>
        <w:t xml:space="preserve">do </w:t>
      </w:r>
      <w:r w:rsidR="00EE41E6" w:rsidRPr="006419F1">
        <w:rPr>
          <w:snapToGrid w:val="0"/>
        </w:rPr>
        <w:t>cieku</w:t>
      </w:r>
      <w:r w:rsidRPr="006419F1">
        <w:rPr>
          <w:snapToGrid w:val="0"/>
        </w:rPr>
        <w:t xml:space="preserve">. Roboty mogą być wykonywane przy użyciu materiałów i sprzętu mechanicznego zaakceptowanego przez </w:t>
      </w:r>
      <w:r w:rsidR="0066496A" w:rsidRPr="006419F1">
        <w:rPr>
          <w:snapToGrid w:val="0"/>
        </w:rPr>
        <w:t>Inspektora Nadzoru</w:t>
      </w:r>
      <w:r w:rsidRPr="006419F1">
        <w:rPr>
          <w:snapToGrid w:val="0"/>
        </w:rPr>
        <w:t>. Użycie materiałów wybuchowych jest niedopuszczalne.</w:t>
      </w:r>
    </w:p>
    <w:p w14:paraId="6984990E" w14:textId="77777777" w:rsidR="007E58E2" w:rsidRPr="006419F1" w:rsidRDefault="007E58E2" w:rsidP="007E58E2">
      <w:pPr>
        <w:rPr>
          <w:snapToGrid w:val="0"/>
        </w:rPr>
      </w:pPr>
      <w:r w:rsidRPr="006419F1">
        <w:rPr>
          <w:snapToGrid w:val="0"/>
        </w:rPr>
        <w:t>Przewóz i składowanie materiałów z rozbiórki musi być przeprowadzone zgodnie z wymaganiami ustawy o ochronie środowiska. Materiały szkodliwe muszą być poddane utylizacji.</w:t>
      </w:r>
    </w:p>
    <w:p w14:paraId="1EF0A2AD" w14:textId="77777777" w:rsidR="007E58E2" w:rsidRPr="006419F1" w:rsidRDefault="007E58E2" w:rsidP="007E58E2">
      <w:pPr>
        <w:rPr>
          <w:snapToGrid w:val="0"/>
        </w:rPr>
      </w:pPr>
    </w:p>
    <w:p w14:paraId="109D929A" w14:textId="49A0AE25" w:rsidR="007E58E2" w:rsidRPr="006419F1" w:rsidRDefault="007E58E2" w:rsidP="007E58E2">
      <w:pPr>
        <w:rPr>
          <w:b/>
        </w:rPr>
      </w:pPr>
      <w:r w:rsidRPr="006419F1">
        <w:rPr>
          <w:b/>
        </w:rPr>
        <w:t>5.2. Projekt technologi</w:t>
      </w:r>
      <w:r w:rsidR="00FA5C9E" w:rsidRPr="006419F1">
        <w:rPr>
          <w:b/>
        </w:rPr>
        <w:t xml:space="preserve">czny rozbiórek </w:t>
      </w:r>
    </w:p>
    <w:p w14:paraId="080DE9ED" w14:textId="02BA327D" w:rsidR="00053741" w:rsidRPr="006419F1" w:rsidRDefault="007E58E2" w:rsidP="007E58E2">
      <w:r w:rsidRPr="006419F1">
        <w:t xml:space="preserve">Wykonawca przedstawi </w:t>
      </w:r>
      <w:r w:rsidR="00DD59FE" w:rsidRPr="006419F1">
        <w:t>Inspektorowi Nadzoru</w:t>
      </w:r>
      <w:r w:rsidRPr="006419F1">
        <w:t xml:space="preserve"> do akceptacji Projekt </w:t>
      </w:r>
      <w:r w:rsidR="00FA5C9E" w:rsidRPr="006419F1">
        <w:t xml:space="preserve">Technologiczny Rozbiórek </w:t>
      </w:r>
      <w:r w:rsidRPr="006419F1">
        <w:t xml:space="preserve">uwzględniający wszystkie warunki, w jakich będą </w:t>
      </w:r>
      <w:r w:rsidR="00E0019E" w:rsidRPr="006419F1">
        <w:t>wykonywane r</w:t>
      </w:r>
      <w:r w:rsidRPr="006419F1">
        <w:t>oboty</w:t>
      </w:r>
      <w:r w:rsidR="00E0019E" w:rsidRPr="006419F1">
        <w:t xml:space="preserve"> rozbiórkowe</w:t>
      </w:r>
      <w:r w:rsidRPr="006419F1">
        <w:t xml:space="preserve">. </w:t>
      </w:r>
    </w:p>
    <w:p w14:paraId="1B40C96C" w14:textId="77777777" w:rsidR="007E58E2" w:rsidRPr="006419F1" w:rsidRDefault="007E58E2" w:rsidP="007E58E2"/>
    <w:p w14:paraId="1F7BFBA5" w14:textId="77777777" w:rsidR="007E58E2" w:rsidRPr="006419F1" w:rsidRDefault="007E58E2" w:rsidP="007E58E2">
      <w:pPr>
        <w:rPr>
          <w:b/>
        </w:rPr>
      </w:pPr>
      <w:r w:rsidRPr="006419F1">
        <w:rPr>
          <w:b/>
        </w:rPr>
        <w:t>5.3. Wykonanie robót przygotowawczych</w:t>
      </w:r>
    </w:p>
    <w:p w14:paraId="21B8E7BC" w14:textId="77777777" w:rsidR="00E97B75" w:rsidRPr="006419F1" w:rsidRDefault="00E97B75" w:rsidP="00E97B75">
      <w:r w:rsidRPr="006419F1">
        <w:t xml:space="preserve">Przed rozpoczęciem robót rozbiórkowych należy wykonać przekopy kontrolne w miejscach posadowienia obiektu celem identyfikacji istniejących i nie zinwentaryzowanych przewodów instalacyjnych. </w:t>
      </w:r>
    </w:p>
    <w:p w14:paraId="4D9EE97E" w14:textId="77777777" w:rsidR="00E97B75" w:rsidRPr="006419F1" w:rsidRDefault="00E97B75" w:rsidP="00E97B75">
      <w:r w:rsidRPr="006419F1">
        <w:rPr>
          <w:u w:val="single"/>
        </w:rPr>
        <w:t>Przekopy wykonywać należy ręcznie z zachowaniem należytej ostrożności.</w:t>
      </w:r>
    </w:p>
    <w:p w14:paraId="64706A93" w14:textId="77777777" w:rsidR="00E97B75" w:rsidRPr="006419F1" w:rsidRDefault="00E97B75" w:rsidP="00E97B75">
      <w:pPr>
        <w:overflowPunct/>
        <w:textAlignment w:val="auto"/>
        <w:rPr>
          <w:u w:val="single"/>
        </w:rPr>
      </w:pPr>
      <w:r w:rsidRPr="006419F1">
        <w:rPr>
          <w:u w:val="single"/>
        </w:rPr>
        <w:t xml:space="preserve">Prace w obrębie przewodów instalacyjnych należy prowadzić pod nadzorem użytkowników. </w:t>
      </w:r>
    </w:p>
    <w:p w14:paraId="47B58782" w14:textId="77777777" w:rsidR="00E97B75" w:rsidRPr="006419F1" w:rsidRDefault="00E97B75" w:rsidP="00E97B75">
      <w:pPr>
        <w:overflowPunct/>
        <w:textAlignment w:val="auto"/>
        <w:rPr>
          <w:u w:val="single"/>
        </w:rPr>
      </w:pPr>
      <w:r w:rsidRPr="006419F1">
        <w:rPr>
          <w:u w:val="single"/>
        </w:rPr>
        <w:t>Wszystkie przewody należy zabezpieczyć na czas prowadzenia robót.</w:t>
      </w:r>
    </w:p>
    <w:p w14:paraId="6E49A600" w14:textId="77777777" w:rsidR="00E97B75" w:rsidRPr="006419F1" w:rsidRDefault="00E97B75" w:rsidP="007E58E2"/>
    <w:p w14:paraId="7271A063" w14:textId="7E295812" w:rsidR="007E58E2" w:rsidRPr="006419F1" w:rsidRDefault="007E58E2" w:rsidP="007E58E2">
      <w:r w:rsidRPr="006419F1">
        <w:t xml:space="preserve">Przed przystąpieniem do robót należy wykonać niezbędne zabezpieczenia, jak: oznakowanie i ogrodzenie terenu robót. Przy pracach rozbiórkowych i wyburzeniowych mają zastosowanie ogólnie obowiązujące przepisy bezpieczeństwa i </w:t>
      </w:r>
      <w:r w:rsidRPr="006419F1">
        <w:rPr>
          <w:spacing w:val="-1"/>
        </w:rPr>
        <w:t xml:space="preserve">higieny pracy w robotach budowlanych. </w:t>
      </w:r>
    </w:p>
    <w:p w14:paraId="0C22DFB1" w14:textId="77777777" w:rsidR="007E58E2" w:rsidRPr="006419F1" w:rsidRDefault="007E58E2" w:rsidP="007E58E2">
      <w:r w:rsidRPr="006419F1">
        <w:rPr>
          <w:spacing w:val="-1"/>
        </w:rPr>
        <w:t xml:space="preserve">Wszystkie przejścia i przejazdy znajdujące się w zasięgu robót rozbiórkowych powinno się zabezpieczyć lub wytyczyć </w:t>
      </w:r>
      <w:r w:rsidRPr="006419F1">
        <w:t>drogi, a objazdy i obejścia wyraźnie oznakować.</w:t>
      </w:r>
    </w:p>
    <w:p w14:paraId="30EC482B" w14:textId="77777777" w:rsidR="007E58E2" w:rsidRPr="006419F1" w:rsidRDefault="007E58E2" w:rsidP="007E58E2"/>
    <w:p w14:paraId="73995C4E" w14:textId="77777777" w:rsidR="007E58E2" w:rsidRPr="006419F1" w:rsidRDefault="007E58E2" w:rsidP="007E58E2">
      <w:pPr>
        <w:rPr>
          <w:b/>
        </w:rPr>
      </w:pPr>
      <w:r w:rsidRPr="006419F1">
        <w:rPr>
          <w:b/>
        </w:rPr>
        <w:t xml:space="preserve">5.4. Kolejność wykonywania robót rozbiórkowych </w:t>
      </w:r>
    </w:p>
    <w:p w14:paraId="5D770F80" w14:textId="77777777" w:rsidR="007E58E2" w:rsidRPr="006419F1" w:rsidRDefault="007E58E2" w:rsidP="007E58E2">
      <w:r w:rsidRPr="006419F1">
        <w:t xml:space="preserve">a) Rozbiórka elementów wyposażenia obiektów </w:t>
      </w:r>
    </w:p>
    <w:p w14:paraId="3B9A8262" w14:textId="77777777" w:rsidR="007E58E2" w:rsidRPr="006419F1" w:rsidRDefault="007E58E2" w:rsidP="007E58E2">
      <w:pPr>
        <w:rPr>
          <w:spacing w:val="2"/>
        </w:rPr>
      </w:pPr>
      <w:r w:rsidRPr="006419F1">
        <w:rPr>
          <w:spacing w:val="2"/>
        </w:rPr>
        <w:t xml:space="preserve">b) Rozbiórka elementów konstrukcyjnych </w:t>
      </w:r>
    </w:p>
    <w:p w14:paraId="3188BE1F" w14:textId="77777777" w:rsidR="007E58E2" w:rsidRPr="006419F1" w:rsidRDefault="007E58E2" w:rsidP="007E58E2"/>
    <w:p w14:paraId="65F280E7" w14:textId="77777777" w:rsidR="007E58E2" w:rsidRPr="006419F1" w:rsidRDefault="007E58E2" w:rsidP="007E58E2">
      <w:pPr>
        <w:rPr>
          <w:b/>
        </w:rPr>
      </w:pPr>
      <w:r w:rsidRPr="006419F1">
        <w:rPr>
          <w:b/>
        </w:rPr>
        <w:t>5.5. Rozbiórka elementów wyposażenia</w:t>
      </w:r>
    </w:p>
    <w:p w14:paraId="23480F5D" w14:textId="77777777" w:rsidR="007E58E2" w:rsidRPr="006419F1" w:rsidRDefault="007E58E2" w:rsidP="007E58E2">
      <w:pPr>
        <w:rPr>
          <w:b/>
          <w:spacing w:val="2"/>
        </w:rPr>
      </w:pPr>
    </w:p>
    <w:p w14:paraId="1E82166A" w14:textId="47799D8C" w:rsidR="007E58E2" w:rsidRPr="006419F1" w:rsidRDefault="007E58E2" w:rsidP="007E58E2">
      <w:pPr>
        <w:rPr>
          <w:spacing w:val="2"/>
        </w:rPr>
      </w:pPr>
      <w:r w:rsidRPr="006419F1">
        <w:rPr>
          <w:b/>
          <w:spacing w:val="2"/>
        </w:rPr>
        <w:t>5.5.1.</w:t>
      </w:r>
      <w:r w:rsidRPr="006419F1">
        <w:rPr>
          <w:spacing w:val="2"/>
        </w:rPr>
        <w:t xml:space="preserve"> </w:t>
      </w:r>
      <w:r w:rsidR="00540938" w:rsidRPr="006419F1">
        <w:rPr>
          <w:b/>
          <w:bCs/>
          <w:spacing w:val="2"/>
        </w:rPr>
        <w:t>Balustrady i b</w:t>
      </w:r>
      <w:r w:rsidRPr="006419F1">
        <w:rPr>
          <w:b/>
          <w:bCs/>
          <w:spacing w:val="2"/>
        </w:rPr>
        <w:t>a</w:t>
      </w:r>
      <w:r w:rsidR="003C0BE6" w:rsidRPr="006419F1">
        <w:rPr>
          <w:b/>
          <w:bCs/>
          <w:spacing w:val="2"/>
        </w:rPr>
        <w:t>riery ochronne</w:t>
      </w:r>
      <w:r w:rsidR="00540938" w:rsidRPr="006419F1">
        <w:rPr>
          <w:b/>
          <w:bCs/>
          <w:spacing w:val="2"/>
        </w:rPr>
        <w:t xml:space="preserve"> </w:t>
      </w:r>
    </w:p>
    <w:p w14:paraId="7FA299C0" w14:textId="633BB9D9" w:rsidR="003C0BE6" w:rsidRPr="006419F1" w:rsidRDefault="00540938" w:rsidP="007E58E2">
      <w:pPr>
        <w:rPr>
          <w:spacing w:val="4"/>
        </w:rPr>
      </w:pPr>
      <w:r w:rsidRPr="006419F1">
        <w:rPr>
          <w:spacing w:val="4"/>
        </w:rPr>
        <w:t>Balustrady i bariery</w:t>
      </w:r>
      <w:r w:rsidR="007E58E2" w:rsidRPr="006419F1">
        <w:rPr>
          <w:spacing w:val="4"/>
        </w:rPr>
        <w:t xml:space="preserve"> należy demontować na elementy o długości dostosowanej do możliwości transportu. </w:t>
      </w:r>
    </w:p>
    <w:p w14:paraId="1BF15243" w14:textId="77777777" w:rsidR="007E58E2" w:rsidRPr="006419F1" w:rsidRDefault="007E58E2" w:rsidP="007E58E2"/>
    <w:p w14:paraId="13EDA364" w14:textId="2AECC9A0" w:rsidR="007E58E2" w:rsidRPr="006419F1" w:rsidRDefault="007E58E2" w:rsidP="007E58E2">
      <w:r w:rsidRPr="006419F1">
        <w:rPr>
          <w:b/>
        </w:rPr>
        <w:t>5.5.2.</w:t>
      </w:r>
      <w:r w:rsidRPr="006419F1">
        <w:t xml:space="preserve"> </w:t>
      </w:r>
      <w:r w:rsidRPr="006419F1">
        <w:rPr>
          <w:b/>
        </w:rPr>
        <w:t>Nawierzchnia</w:t>
      </w:r>
      <w:r w:rsidR="00490632" w:rsidRPr="006419F1">
        <w:rPr>
          <w:b/>
        </w:rPr>
        <w:t xml:space="preserve"> jezdni i poboczy wraz z podbudową</w:t>
      </w:r>
    </w:p>
    <w:p w14:paraId="72EF187E" w14:textId="77777777" w:rsidR="00FC794B" w:rsidRPr="006419F1" w:rsidRDefault="007E58E2" w:rsidP="00FC794B">
      <w:r w:rsidRPr="006419F1">
        <w:t>Wykonawca zobowiązany jest do usunięcia wszystkich warstw rozbieranej nawierzchni</w:t>
      </w:r>
      <w:r w:rsidR="00490632" w:rsidRPr="006419F1">
        <w:t xml:space="preserve"> jezdni i poboczy wraz z podbudową.</w:t>
      </w:r>
      <w:r w:rsidRPr="006419F1">
        <w:t xml:space="preserve"> </w:t>
      </w:r>
      <w:r w:rsidR="00FC794B" w:rsidRPr="006419F1">
        <w:t xml:space="preserve"> Wszystkie materiały z rozbiórki, w tym destrukt pochodzący z rozbiórek nawierzchni drogowych, są własnością Zamawiającego. Wykonawca, za każdorazową zgodą Zamawiającego lub w jego imieniu, wykorzysta je ponownie w realizacji przedmiotowego zadania, lub odwiezie na miejsce wskazane przez Zamawiającego lub zutylizuje zgodnie z obowiązującymi przepisami. </w:t>
      </w:r>
    </w:p>
    <w:p w14:paraId="1EA1FF02" w14:textId="3CDC8535" w:rsidR="007E58E2" w:rsidRPr="006419F1" w:rsidRDefault="007E58E2" w:rsidP="00FC794B">
      <w:r w:rsidRPr="006419F1">
        <w:rPr>
          <w:spacing w:val="2"/>
        </w:rPr>
        <w:t xml:space="preserve">Wykonawca zobowiązany jest do </w:t>
      </w:r>
      <w:r w:rsidRPr="006419F1">
        <w:rPr>
          <w:spacing w:val="5"/>
        </w:rPr>
        <w:t xml:space="preserve">zabezpieczenia obiektu i terenu do niego przyległego przed zanieczyszczeniem w wyniku prowadzenia robót. </w:t>
      </w:r>
      <w:r w:rsidRPr="006419F1">
        <w:t>Niedopuszczalne jest zrzucanie produktów rozbiórki na przyległy teren.</w:t>
      </w:r>
    </w:p>
    <w:p w14:paraId="57DFEB94" w14:textId="52F92B22" w:rsidR="00784DD8" w:rsidRPr="006419F1" w:rsidRDefault="00784DD8" w:rsidP="007E58E2">
      <w:r w:rsidRPr="006419F1">
        <w:t>Wszystkie elementy możliwe do powtórnego wykorzystania powinny być usuwane bez powodowania zbędnych uszkodzeń. O ile uzyskane elementy nie stają się własnością Wykonawcy, powinien on przewieźć je na miejsce określone w STWiORB lub wskazane przez Inspektora Nadzoru.</w:t>
      </w:r>
    </w:p>
    <w:p w14:paraId="5C03791D" w14:textId="77777777" w:rsidR="00FC794B" w:rsidRPr="006419F1" w:rsidRDefault="00FC794B" w:rsidP="007E58E2"/>
    <w:p w14:paraId="25C854A6" w14:textId="54C217D1" w:rsidR="009D49B9" w:rsidRPr="006419F1" w:rsidRDefault="007E58E2" w:rsidP="007E58E2">
      <w:pPr>
        <w:rPr>
          <w:b/>
        </w:rPr>
      </w:pPr>
      <w:r w:rsidRPr="006419F1">
        <w:rPr>
          <w:b/>
        </w:rPr>
        <w:t xml:space="preserve">5.6. Rozbiórka konstrukcji </w:t>
      </w:r>
      <w:r w:rsidR="00540938" w:rsidRPr="006419F1">
        <w:rPr>
          <w:b/>
        </w:rPr>
        <w:t>obiektu inż.</w:t>
      </w:r>
    </w:p>
    <w:p w14:paraId="7CC4B79C" w14:textId="59E51265" w:rsidR="00490632" w:rsidRPr="006419F1" w:rsidRDefault="00490632" w:rsidP="007E58E2">
      <w:r w:rsidRPr="006419F1">
        <w:t xml:space="preserve">W przypadku robót rozbiórkowych </w:t>
      </w:r>
      <w:r w:rsidR="00540938" w:rsidRPr="006419F1">
        <w:t>obiektów</w:t>
      </w:r>
      <w:r w:rsidRPr="006419F1">
        <w:t xml:space="preserve"> należy dokonać:</w:t>
      </w:r>
    </w:p>
    <w:p w14:paraId="058E2C93" w14:textId="0D5B055A" w:rsidR="00DA6221" w:rsidRPr="006419F1" w:rsidRDefault="00490632" w:rsidP="007E58E2">
      <w:r w:rsidRPr="006419F1">
        <w:t xml:space="preserve">- </w:t>
      </w:r>
      <w:r w:rsidR="00DA6221" w:rsidRPr="006419F1">
        <w:t>odsłonięci</w:t>
      </w:r>
      <w:r w:rsidR="00852B76" w:rsidRPr="006419F1">
        <w:t>a</w:t>
      </w:r>
      <w:r w:rsidR="00DA6221" w:rsidRPr="006419F1">
        <w:t>/odkryci</w:t>
      </w:r>
      <w:r w:rsidR="00852B76" w:rsidRPr="006419F1">
        <w:t>a</w:t>
      </w:r>
      <w:r w:rsidR="00DA6221" w:rsidRPr="006419F1">
        <w:t xml:space="preserve"> ustroju nośnego po rozbiórce nawierzchni i izolacji,</w:t>
      </w:r>
    </w:p>
    <w:p w14:paraId="112BA3C1" w14:textId="77E910E7" w:rsidR="00DA6221" w:rsidRPr="006419F1" w:rsidRDefault="00490632" w:rsidP="007E58E2">
      <w:r w:rsidRPr="006419F1">
        <w:t xml:space="preserve">- </w:t>
      </w:r>
      <w:r w:rsidR="00DA6221" w:rsidRPr="006419F1">
        <w:t xml:space="preserve"> mechaniczne/ręczne rozkucie elementów konstrukcji ustroju nośnego</w:t>
      </w:r>
      <w:r w:rsidR="00852B76" w:rsidRPr="006419F1">
        <w:t>,</w:t>
      </w:r>
    </w:p>
    <w:p w14:paraId="14AB5AB1" w14:textId="77777777" w:rsidR="00DA6221" w:rsidRPr="006419F1" w:rsidRDefault="00DA6221" w:rsidP="00DA6221">
      <w:r w:rsidRPr="006419F1">
        <w:lastRenderedPageBreak/>
        <w:t xml:space="preserve">- odkopania podpór i fundamentów, </w:t>
      </w:r>
    </w:p>
    <w:p w14:paraId="496DCF02" w14:textId="721578EC" w:rsidR="00DA6221" w:rsidRPr="006419F1" w:rsidRDefault="00DA6221" w:rsidP="007E58E2">
      <w:r w:rsidRPr="006419F1">
        <w:t>- mechaniczne/ręczne rozkucie elementów konstrukcji podpór.</w:t>
      </w:r>
    </w:p>
    <w:p w14:paraId="46DB1975" w14:textId="77777777" w:rsidR="00A9549F" w:rsidRPr="006419F1" w:rsidRDefault="00A9549F" w:rsidP="007E58E2"/>
    <w:p w14:paraId="131DF5B3" w14:textId="5CAD8B44" w:rsidR="00490632" w:rsidRPr="006419F1" w:rsidRDefault="00490632" w:rsidP="007E58E2">
      <w:r w:rsidRPr="006419F1">
        <w:t xml:space="preserve">Doły (wykopy) powstałe po rozbiórce elementów dróg i </w:t>
      </w:r>
      <w:r w:rsidR="00540938" w:rsidRPr="006419F1">
        <w:t>obiektów</w:t>
      </w:r>
      <w:r w:rsidRPr="006419F1">
        <w:t xml:space="preserve"> powinny być tymczasowo zabezpieczone. </w:t>
      </w:r>
    </w:p>
    <w:p w14:paraId="64B523A4" w14:textId="216F0A01" w:rsidR="00490632" w:rsidRPr="006419F1" w:rsidRDefault="00490632" w:rsidP="00490632">
      <w:r w:rsidRPr="006419F1">
        <w:t>W szczególności należy zapobiec gromadzeniu się w nich wody opadowej. Doły w miejscach, gdzie nie przewiduje się wykonania wykopów drogowych należy wypełnić, warstwami, odpowiednim gruntem do poziomu otaczającego terenu i zagęścić zgodnie z wymaganiami określonymi w M-11.01.00 „Roboty ziemne”.</w:t>
      </w:r>
    </w:p>
    <w:p w14:paraId="4AC3C3AB" w14:textId="0F25B6F3" w:rsidR="00490632" w:rsidRPr="006419F1" w:rsidRDefault="00490632" w:rsidP="00490632">
      <w:r w:rsidRPr="006419F1">
        <w:t>Wykonawca zobowiązany jest do przestrzegania przepisów BHP, a w szczególności:</w:t>
      </w:r>
    </w:p>
    <w:p w14:paraId="53365AB3" w14:textId="77777777" w:rsidR="00490632" w:rsidRPr="006419F1" w:rsidRDefault="00490632" w:rsidP="00490632">
      <w:r w:rsidRPr="006419F1">
        <w:t xml:space="preserve">zabezpieczyć teren przed osobami postronnymi (ogrodzenia, znaki ostrzegawcze), zapoznać pracowników ze sposobem </w:t>
      </w:r>
      <w:r w:rsidRPr="006419F1">
        <w:rPr>
          <w:spacing w:val="4"/>
        </w:rPr>
        <w:t xml:space="preserve">wykonywania prac i ewentualnymi zagrożeniami, zaopatrzyć pracowników w potrzebny sprzęt ochronny (hełmy, </w:t>
      </w:r>
      <w:r w:rsidRPr="006419F1">
        <w:t>okulary, rękawice, szelki do prac na wysokości itp.).</w:t>
      </w:r>
    </w:p>
    <w:p w14:paraId="6855981B" w14:textId="77777777" w:rsidR="00490632" w:rsidRPr="006419F1" w:rsidRDefault="00490632" w:rsidP="007E58E2"/>
    <w:p w14:paraId="6E06521F" w14:textId="77777777" w:rsidR="007E58E2" w:rsidRPr="006419F1" w:rsidRDefault="007E58E2" w:rsidP="007E58E2">
      <w:pPr>
        <w:rPr>
          <w:b/>
        </w:rPr>
      </w:pPr>
      <w:r w:rsidRPr="006419F1">
        <w:rPr>
          <w:b/>
        </w:rPr>
        <w:t>5.7. Materiały z rozbiórek</w:t>
      </w:r>
    </w:p>
    <w:p w14:paraId="03897311" w14:textId="09D7F60A" w:rsidR="007E58E2" w:rsidRPr="006419F1" w:rsidRDefault="007E58E2" w:rsidP="007E58E2">
      <w:pPr>
        <w:rPr>
          <w:spacing w:val="2"/>
        </w:rPr>
      </w:pPr>
      <w:r w:rsidRPr="006419F1">
        <w:rPr>
          <w:spacing w:val="2"/>
        </w:rPr>
        <w:t>Materiały z rozbiórek stanowią własność Wykonawcy. Złom i gruz z rozbiórek (ceglany, betonowy i żelbetowy)</w:t>
      </w:r>
      <w:r w:rsidRPr="006419F1">
        <w:rPr>
          <w:spacing w:val="7"/>
        </w:rPr>
        <w:t xml:space="preserve"> </w:t>
      </w:r>
      <w:r w:rsidRPr="006419F1">
        <w:rPr>
          <w:spacing w:val="2"/>
        </w:rPr>
        <w:t xml:space="preserve">nieprzydatny bezpośrednio po rozbiórce należy wywieźć na składowisko odpadów i poddać utylizacji. Koszty utylizacji pokrywa Wykonawca. </w:t>
      </w:r>
      <w:r w:rsidRPr="006419F1">
        <w:rPr>
          <w:spacing w:val="4"/>
        </w:rPr>
        <w:t xml:space="preserve">Elementy do ponownego wykorzystania (wskazane przez </w:t>
      </w:r>
      <w:r w:rsidR="0066496A" w:rsidRPr="006419F1">
        <w:rPr>
          <w:spacing w:val="4"/>
        </w:rPr>
        <w:t>Inspektora Nadzoru</w:t>
      </w:r>
      <w:r w:rsidRPr="006419F1">
        <w:rPr>
          <w:spacing w:val="4"/>
        </w:rPr>
        <w:t xml:space="preserve">) należy odwieźć na miejsce składowe Zamawiającego poza </w:t>
      </w:r>
      <w:r w:rsidRPr="006419F1">
        <w:rPr>
          <w:spacing w:val="2"/>
        </w:rPr>
        <w:t>teren budowy.</w:t>
      </w:r>
    </w:p>
    <w:p w14:paraId="4B0FF3C5" w14:textId="77777777" w:rsidR="007E58E2" w:rsidRPr="006419F1" w:rsidRDefault="007E58E2" w:rsidP="007E58E2"/>
    <w:p w14:paraId="3E07A6EE" w14:textId="77777777" w:rsidR="007E58E2" w:rsidRPr="006419F1" w:rsidRDefault="007E58E2" w:rsidP="006A62DE">
      <w:pPr>
        <w:pStyle w:val="Akapitzlist"/>
        <w:rPr>
          <w:b/>
          <w:sz w:val="20"/>
        </w:rPr>
      </w:pPr>
      <w:r w:rsidRPr="006419F1">
        <w:rPr>
          <w:b/>
          <w:sz w:val="20"/>
        </w:rPr>
        <w:t>Kontrola jakości robót</w:t>
      </w:r>
    </w:p>
    <w:p w14:paraId="469BD48C" w14:textId="77777777" w:rsidR="007E58E2" w:rsidRPr="006419F1" w:rsidRDefault="007E58E2" w:rsidP="007E58E2">
      <w:pPr>
        <w:rPr>
          <w:snapToGrid w:val="0"/>
        </w:rPr>
      </w:pPr>
      <w:r w:rsidRPr="006419F1">
        <w:rPr>
          <w:snapToGrid w:val="0"/>
        </w:rPr>
        <w:t xml:space="preserve">Ogólne zasady kontroli jakości robót podano w </w:t>
      </w:r>
      <w:r w:rsidRPr="006419F1">
        <w:rPr>
          <w:lang w:eastAsia="en-US"/>
        </w:rPr>
        <w:t>STWiORB</w:t>
      </w:r>
      <w:r w:rsidRPr="006419F1">
        <w:rPr>
          <w:snapToGrid w:val="0"/>
        </w:rPr>
        <w:t xml:space="preserve"> D-M-.00.00.00 „Wymagania ogólne”.</w:t>
      </w:r>
    </w:p>
    <w:p w14:paraId="6335E1C3" w14:textId="165F4BDC" w:rsidR="007E58E2" w:rsidRPr="006419F1" w:rsidRDefault="007E58E2" w:rsidP="007E58E2">
      <w:pPr>
        <w:rPr>
          <w:snapToGrid w:val="0"/>
        </w:rPr>
      </w:pPr>
      <w:r w:rsidRPr="006419F1">
        <w:rPr>
          <w:snapToGrid w:val="0"/>
        </w:rPr>
        <w:t xml:space="preserve">Kontrola jakości robót polega na sprawdzeniu zgodności prowadzenia robót rozbiórkowych z </w:t>
      </w:r>
      <w:r w:rsidR="00350DD4" w:rsidRPr="006419F1">
        <w:rPr>
          <w:snapToGrid w:val="0"/>
        </w:rPr>
        <w:t>P</w:t>
      </w:r>
      <w:r w:rsidRPr="006419F1">
        <w:rPr>
          <w:snapToGrid w:val="0"/>
        </w:rPr>
        <w:t xml:space="preserve">rojektem </w:t>
      </w:r>
      <w:r w:rsidR="00E0019E" w:rsidRPr="006419F1">
        <w:rPr>
          <w:snapToGrid w:val="0"/>
        </w:rPr>
        <w:t>technologicznym rozbiórek</w:t>
      </w:r>
      <w:r w:rsidRPr="006419F1">
        <w:rPr>
          <w:snapToGrid w:val="0"/>
        </w:rPr>
        <w:t xml:space="preserve"> oraz przepisami BHP.</w:t>
      </w:r>
    </w:p>
    <w:p w14:paraId="2522ED0D" w14:textId="77777777" w:rsidR="007E58E2" w:rsidRPr="006419F1" w:rsidRDefault="007E58E2" w:rsidP="007E58E2">
      <w:pPr>
        <w:rPr>
          <w:spacing w:val="1"/>
        </w:rPr>
      </w:pPr>
    </w:p>
    <w:p w14:paraId="47ECE530" w14:textId="0C4A3E15" w:rsidR="007E58E2" w:rsidRPr="006419F1" w:rsidRDefault="007E58E2" w:rsidP="007E58E2">
      <w:pPr>
        <w:rPr>
          <w:spacing w:val="1"/>
        </w:rPr>
      </w:pPr>
      <w:r w:rsidRPr="006419F1">
        <w:rPr>
          <w:spacing w:val="1"/>
        </w:rPr>
        <w:t>Kontrola jakości wykonanych robót rozbiórkowych polega na:</w:t>
      </w:r>
    </w:p>
    <w:p w14:paraId="662137A1" w14:textId="77777777" w:rsidR="007E58E2" w:rsidRPr="006419F1" w:rsidRDefault="007E58E2" w:rsidP="00852B76">
      <w:pPr>
        <w:jc w:val="left"/>
        <w:rPr>
          <w:spacing w:val="1"/>
        </w:rPr>
      </w:pPr>
      <w:r w:rsidRPr="006419F1">
        <w:rPr>
          <w:spacing w:val="2"/>
        </w:rPr>
        <w:t xml:space="preserve">- </w:t>
      </w:r>
      <w:r w:rsidRPr="006419F1">
        <w:rPr>
          <w:spacing w:val="1"/>
        </w:rPr>
        <w:t>sprawdzeniu kompletności wykonania rozbiórek,</w:t>
      </w:r>
    </w:p>
    <w:p w14:paraId="2360097C" w14:textId="77777777" w:rsidR="007E58E2" w:rsidRPr="006419F1" w:rsidRDefault="007E58E2" w:rsidP="00852B76">
      <w:pPr>
        <w:jc w:val="left"/>
        <w:rPr>
          <w:spacing w:val="-2"/>
        </w:rPr>
      </w:pPr>
      <w:r w:rsidRPr="006419F1">
        <w:rPr>
          <w:spacing w:val="2"/>
        </w:rPr>
        <w:t xml:space="preserve">- </w:t>
      </w:r>
      <w:r w:rsidRPr="006419F1">
        <w:rPr>
          <w:spacing w:val="-2"/>
        </w:rPr>
        <w:t>sprawdzeniu prawidłowości zabezpieczenia i oznakowania prowadzonych robót,</w:t>
      </w:r>
    </w:p>
    <w:p w14:paraId="3658A666" w14:textId="7F792762" w:rsidR="007E58E2" w:rsidRPr="006419F1" w:rsidRDefault="007E58E2" w:rsidP="00852B76">
      <w:pPr>
        <w:jc w:val="left"/>
        <w:rPr>
          <w:spacing w:val="2"/>
        </w:rPr>
      </w:pPr>
      <w:r w:rsidRPr="006419F1">
        <w:rPr>
          <w:spacing w:val="2"/>
        </w:rPr>
        <w:t>-</w:t>
      </w:r>
      <w:r w:rsidR="00852B76" w:rsidRPr="006419F1">
        <w:rPr>
          <w:spacing w:val="2"/>
        </w:rPr>
        <w:t xml:space="preserve"> </w:t>
      </w:r>
      <w:r w:rsidRPr="006419F1">
        <w:rPr>
          <w:spacing w:val="4"/>
        </w:rPr>
        <w:t>sprawdzeniu zgodności prowadzenia robót z harmonogramem robót oraz Projekt</w:t>
      </w:r>
      <w:r w:rsidR="00350DD4" w:rsidRPr="006419F1">
        <w:rPr>
          <w:spacing w:val="4"/>
        </w:rPr>
        <w:t>em</w:t>
      </w:r>
      <w:r w:rsidR="00852B76" w:rsidRPr="006419F1">
        <w:rPr>
          <w:spacing w:val="4"/>
        </w:rPr>
        <w:t xml:space="preserve"> </w:t>
      </w:r>
      <w:r w:rsidR="00350DD4" w:rsidRPr="006419F1">
        <w:rPr>
          <w:spacing w:val="2"/>
        </w:rPr>
        <w:t>t</w:t>
      </w:r>
      <w:r w:rsidRPr="006419F1">
        <w:rPr>
          <w:spacing w:val="2"/>
        </w:rPr>
        <w:t>echnologiczny</w:t>
      </w:r>
      <w:r w:rsidR="00350DD4" w:rsidRPr="006419F1">
        <w:rPr>
          <w:spacing w:val="2"/>
        </w:rPr>
        <w:t>m</w:t>
      </w:r>
      <w:r w:rsidRPr="006419F1">
        <w:rPr>
          <w:spacing w:val="2"/>
        </w:rPr>
        <w:t xml:space="preserve"> </w:t>
      </w:r>
      <w:r w:rsidR="00350DD4" w:rsidRPr="006419F1">
        <w:rPr>
          <w:spacing w:val="2"/>
        </w:rPr>
        <w:t>r</w:t>
      </w:r>
      <w:r w:rsidRPr="006419F1">
        <w:rPr>
          <w:spacing w:val="2"/>
        </w:rPr>
        <w:t>ozbiórek,</w:t>
      </w:r>
    </w:p>
    <w:p w14:paraId="01F4746B" w14:textId="77777777" w:rsidR="007E58E2" w:rsidRPr="006419F1" w:rsidRDefault="007E58E2" w:rsidP="007E58E2">
      <w:pPr>
        <w:rPr>
          <w:spacing w:val="3"/>
        </w:rPr>
      </w:pPr>
      <w:r w:rsidRPr="006419F1">
        <w:rPr>
          <w:spacing w:val="2"/>
        </w:rPr>
        <w:t xml:space="preserve">- </w:t>
      </w:r>
      <w:r w:rsidRPr="006419F1">
        <w:rPr>
          <w:spacing w:val="4"/>
        </w:rPr>
        <w:t xml:space="preserve">sprawdzeniu prawidłowości wykonania ewentualnych pomostów roboczych i podestów zabezpieczających przed </w:t>
      </w:r>
      <w:r w:rsidRPr="006419F1">
        <w:rPr>
          <w:spacing w:val="3"/>
        </w:rPr>
        <w:t>spadaniem gruzu,</w:t>
      </w:r>
    </w:p>
    <w:p w14:paraId="1A22ECCA" w14:textId="77777777" w:rsidR="007E58E2" w:rsidRPr="006419F1" w:rsidRDefault="007E58E2" w:rsidP="007E58E2">
      <w:pPr>
        <w:rPr>
          <w:spacing w:val="-2"/>
        </w:rPr>
      </w:pPr>
      <w:r w:rsidRPr="006419F1">
        <w:rPr>
          <w:spacing w:val="2"/>
        </w:rPr>
        <w:t xml:space="preserve">- </w:t>
      </w:r>
      <w:r w:rsidRPr="006419F1">
        <w:rPr>
          <w:spacing w:val="-2"/>
        </w:rPr>
        <w:t xml:space="preserve">sprawdzeniu prawidłowości zasypania wykopów wg </w:t>
      </w:r>
      <w:r w:rsidRPr="006419F1">
        <w:rPr>
          <w:lang w:eastAsia="en-US"/>
        </w:rPr>
        <w:t>STWiORB</w:t>
      </w:r>
      <w:r w:rsidR="00E05B78" w:rsidRPr="006419F1">
        <w:rPr>
          <w:spacing w:val="-2"/>
        </w:rPr>
        <w:t xml:space="preserve"> M-</w:t>
      </w:r>
      <w:r w:rsidRPr="006419F1">
        <w:rPr>
          <w:spacing w:val="-2"/>
        </w:rPr>
        <w:t>11.01.04</w:t>
      </w:r>
    </w:p>
    <w:p w14:paraId="48E2B28A" w14:textId="77777777" w:rsidR="007E58E2" w:rsidRPr="006419F1" w:rsidRDefault="007E58E2" w:rsidP="007E58E2"/>
    <w:p w14:paraId="3BE8289B" w14:textId="77777777" w:rsidR="007E58E2" w:rsidRPr="006419F1" w:rsidRDefault="007E58E2" w:rsidP="006A62DE">
      <w:pPr>
        <w:pStyle w:val="Akapitzlist"/>
        <w:rPr>
          <w:b/>
          <w:sz w:val="20"/>
        </w:rPr>
      </w:pPr>
      <w:r w:rsidRPr="006419F1">
        <w:rPr>
          <w:b/>
          <w:sz w:val="20"/>
        </w:rPr>
        <w:t>Obmiar robót</w:t>
      </w:r>
    </w:p>
    <w:p w14:paraId="6C5863EF" w14:textId="77777777" w:rsidR="00F83FEF" w:rsidRPr="006419F1" w:rsidRDefault="00F83FEF" w:rsidP="00F83FEF">
      <w:pPr>
        <w:pStyle w:val="Akapitzlist"/>
        <w:numPr>
          <w:ilvl w:val="0"/>
          <w:numId w:val="0"/>
        </w:numPr>
        <w:ind w:left="360" w:hanging="360"/>
        <w:rPr>
          <w:b/>
          <w:sz w:val="20"/>
        </w:rPr>
      </w:pPr>
    </w:p>
    <w:p w14:paraId="563759D2" w14:textId="3C5334DB" w:rsidR="00F83FEF" w:rsidRPr="006419F1" w:rsidRDefault="00F83FEF" w:rsidP="00F83FEF">
      <w:pPr>
        <w:pStyle w:val="Styl3"/>
        <w:numPr>
          <w:ilvl w:val="1"/>
          <w:numId w:val="23"/>
        </w:numPr>
        <w:jc w:val="left"/>
        <w:rPr>
          <w:sz w:val="20"/>
          <w:szCs w:val="20"/>
        </w:rPr>
      </w:pPr>
      <w:r w:rsidRPr="006419F1">
        <w:rPr>
          <w:sz w:val="20"/>
          <w:szCs w:val="20"/>
        </w:rPr>
        <w:t>Ogólne zasady obmiaru robót</w:t>
      </w:r>
    </w:p>
    <w:p w14:paraId="247DC40D" w14:textId="77777777" w:rsidR="00F83FEF" w:rsidRPr="006419F1" w:rsidRDefault="00F83FEF" w:rsidP="00F83FEF">
      <w:pPr>
        <w:pStyle w:val="Styl3"/>
        <w:ind w:left="0" w:firstLine="0"/>
        <w:rPr>
          <w:sz w:val="20"/>
          <w:szCs w:val="20"/>
        </w:rPr>
      </w:pPr>
    </w:p>
    <w:p w14:paraId="0815384A" w14:textId="77777777" w:rsidR="00984BCD" w:rsidRPr="006419F1" w:rsidRDefault="00984BCD" w:rsidP="00984BCD">
      <w:r w:rsidRPr="006419F1">
        <w:t>Ogólne zasady obmiaru robót podano w OSTWiORB D-M-00.00.00 „Wymagania ogólne” [1], pkt 7.</w:t>
      </w:r>
    </w:p>
    <w:p w14:paraId="5DAACC94" w14:textId="77777777" w:rsidR="00F83FEF" w:rsidRPr="006419F1" w:rsidRDefault="00F83FEF" w:rsidP="00F83FEF"/>
    <w:p w14:paraId="7C773582" w14:textId="77777777" w:rsidR="00F83FEF" w:rsidRPr="006419F1" w:rsidRDefault="00F83FEF" w:rsidP="00F83FEF">
      <w:pPr>
        <w:pStyle w:val="Styl3"/>
        <w:numPr>
          <w:ilvl w:val="1"/>
          <w:numId w:val="23"/>
        </w:numPr>
        <w:jc w:val="left"/>
        <w:rPr>
          <w:sz w:val="20"/>
          <w:szCs w:val="20"/>
        </w:rPr>
      </w:pPr>
      <w:r w:rsidRPr="006419F1">
        <w:rPr>
          <w:sz w:val="20"/>
          <w:szCs w:val="20"/>
        </w:rPr>
        <w:t>Jednostka obmiarowa</w:t>
      </w:r>
    </w:p>
    <w:p w14:paraId="673EA977" w14:textId="77777777" w:rsidR="00F83FEF" w:rsidRPr="006419F1" w:rsidRDefault="00F83FEF" w:rsidP="00F83FEF">
      <w:pPr>
        <w:pStyle w:val="Akapitzlist"/>
        <w:numPr>
          <w:ilvl w:val="0"/>
          <w:numId w:val="0"/>
        </w:numPr>
        <w:ind w:left="360" w:hanging="360"/>
        <w:rPr>
          <w:b/>
          <w:sz w:val="20"/>
        </w:rPr>
      </w:pPr>
    </w:p>
    <w:p w14:paraId="5A21142A" w14:textId="637F7CF0" w:rsidR="00ED4FDD" w:rsidRPr="006419F1" w:rsidRDefault="00ED4FDD" w:rsidP="00736E51">
      <w:pPr>
        <w:widowControl w:val="0"/>
      </w:pPr>
      <w:r w:rsidRPr="006419F1">
        <w:t xml:space="preserve">Jednostką obmiarową robót związanych z rozbiórką konstrukcji </w:t>
      </w:r>
      <w:r w:rsidR="00852B76" w:rsidRPr="006419F1">
        <w:t>obiektów inż.</w:t>
      </w:r>
      <w:r w:rsidRPr="006419F1">
        <w:t xml:space="preserve"> wraz z wyposażeniem jest: </w:t>
      </w:r>
    </w:p>
    <w:p w14:paraId="2E24B480" w14:textId="32AD04ED" w:rsidR="00ED4FDD" w:rsidRPr="006419F1" w:rsidRDefault="00ED4FDD" w:rsidP="00ED4FDD">
      <w:pPr>
        <w:widowControl w:val="0"/>
        <w:rPr>
          <w:snapToGrid w:val="0"/>
        </w:rPr>
      </w:pPr>
      <w:r w:rsidRPr="006419F1">
        <w:t xml:space="preserve">- dla </w:t>
      </w:r>
      <w:r w:rsidR="00DA6221" w:rsidRPr="006419F1">
        <w:t>balustrad/</w:t>
      </w:r>
      <w:r w:rsidRPr="006419F1">
        <w:t>barier ochronnych stalowych - m (metr).</w:t>
      </w:r>
    </w:p>
    <w:p w14:paraId="629D32D4" w14:textId="24132AA0" w:rsidR="00ED4FDD" w:rsidRPr="006419F1" w:rsidRDefault="00ED4FDD" w:rsidP="00736E51">
      <w:pPr>
        <w:widowControl w:val="0"/>
      </w:pPr>
      <w:r w:rsidRPr="006419F1">
        <w:t xml:space="preserve">- dla nawierzchni </w:t>
      </w:r>
      <w:bookmarkStart w:id="427" w:name="_Hlk159947549"/>
      <w:r w:rsidRPr="006419F1">
        <w:t xml:space="preserve">jezdni i poboczy </w:t>
      </w:r>
      <w:r w:rsidR="00816B07" w:rsidRPr="006419F1">
        <w:t xml:space="preserve">wraz z podbudową </w:t>
      </w:r>
      <w:bookmarkEnd w:id="427"/>
      <w:r w:rsidRPr="006419F1">
        <w:t>- m</w:t>
      </w:r>
      <w:r w:rsidRPr="006419F1">
        <w:rPr>
          <w:vertAlign w:val="superscript"/>
        </w:rPr>
        <w:t>2</w:t>
      </w:r>
      <w:r w:rsidRPr="006419F1">
        <w:t xml:space="preserve"> (metr kwadratowy), </w:t>
      </w:r>
    </w:p>
    <w:p w14:paraId="06514E71" w14:textId="3D71528B" w:rsidR="00ED4FDD" w:rsidRPr="006419F1" w:rsidRDefault="00ED4FDD" w:rsidP="00736E51">
      <w:pPr>
        <w:widowControl w:val="0"/>
      </w:pPr>
      <w:r w:rsidRPr="006419F1">
        <w:t xml:space="preserve">- dla </w:t>
      </w:r>
      <w:r w:rsidR="00DA6221" w:rsidRPr="006419F1">
        <w:t>obiektu</w:t>
      </w:r>
      <w:r w:rsidRPr="006419F1">
        <w:t xml:space="preserve"> </w:t>
      </w:r>
      <w:r w:rsidR="00DA6221" w:rsidRPr="006419F1">
        <w:t xml:space="preserve">inż. </w:t>
      </w:r>
      <w:r w:rsidRPr="006419F1">
        <w:t>-</w:t>
      </w:r>
      <w:r w:rsidR="00DA6221" w:rsidRPr="006419F1">
        <w:t xml:space="preserve"> </w:t>
      </w:r>
      <w:proofErr w:type="spellStart"/>
      <w:r w:rsidR="00DA6221" w:rsidRPr="006419F1">
        <w:t>kpl</w:t>
      </w:r>
      <w:proofErr w:type="spellEnd"/>
      <w:r w:rsidR="00DA6221" w:rsidRPr="006419F1">
        <w:t>. (komplet)</w:t>
      </w:r>
    </w:p>
    <w:p w14:paraId="196DEA0C" w14:textId="77777777" w:rsidR="007E58E2" w:rsidRPr="006419F1" w:rsidRDefault="007E58E2" w:rsidP="007E58E2">
      <w:pPr>
        <w:widowControl w:val="0"/>
        <w:rPr>
          <w:snapToGrid w:val="0"/>
        </w:rPr>
      </w:pPr>
    </w:p>
    <w:p w14:paraId="28B8941F" w14:textId="642AA7B0" w:rsidR="007E58E2" w:rsidRPr="006419F1" w:rsidRDefault="007E58E2" w:rsidP="007E58E2">
      <w:pPr>
        <w:widowControl w:val="0"/>
        <w:rPr>
          <w:snapToGrid w:val="0"/>
        </w:rPr>
      </w:pPr>
      <w:r w:rsidRPr="006419F1">
        <w:rPr>
          <w:snapToGrid w:val="0"/>
        </w:rPr>
        <w:t xml:space="preserve">Materiały z rozbiórki przechodzące na własność Wykonawcy podlegają na jego koszt rozdrobnieniu, wywozowi </w:t>
      </w:r>
      <w:r w:rsidR="00736E51" w:rsidRPr="006419F1">
        <w:rPr>
          <w:snapToGrid w:val="0"/>
        </w:rPr>
        <w:br/>
      </w:r>
      <w:r w:rsidRPr="006419F1">
        <w:rPr>
          <w:snapToGrid w:val="0"/>
        </w:rPr>
        <w:t xml:space="preserve">i utylizacji na składowisku odpadów uzgodnionym z </w:t>
      </w:r>
      <w:r w:rsidR="0066496A" w:rsidRPr="006419F1">
        <w:rPr>
          <w:snapToGrid w:val="0"/>
        </w:rPr>
        <w:t>Inspektorem Nadzoru</w:t>
      </w:r>
      <w:r w:rsidRPr="006419F1">
        <w:rPr>
          <w:snapToGrid w:val="0"/>
        </w:rPr>
        <w:t>.</w:t>
      </w:r>
    </w:p>
    <w:p w14:paraId="4C1720DC" w14:textId="77777777" w:rsidR="007E58E2" w:rsidRPr="006419F1" w:rsidRDefault="007E58E2" w:rsidP="007E58E2">
      <w:pPr>
        <w:widowControl w:val="0"/>
        <w:rPr>
          <w:snapToGrid w:val="0"/>
        </w:rPr>
      </w:pPr>
      <w:r w:rsidRPr="006419F1">
        <w:rPr>
          <w:snapToGrid w:val="0"/>
        </w:rPr>
        <w:t>Koszt utylizacji odpadów ponosi Wykonawca robót.</w:t>
      </w:r>
    </w:p>
    <w:p w14:paraId="2E546938" w14:textId="77777777" w:rsidR="007E58E2" w:rsidRPr="006419F1" w:rsidRDefault="007E58E2" w:rsidP="007E58E2">
      <w:pPr>
        <w:widowControl w:val="0"/>
        <w:rPr>
          <w:snapToGrid w:val="0"/>
        </w:rPr>
      </w:pPr>
      <w:r w:rsidRPr="006419F1">
        <w:rPr>
          <w:snapToGrid w:val="0"/>
        </w:rPr>
        <w:t>Część z materiałów rozbiórkowych może być przez Wykonawcę zbyta w punktach skupu surowców wtórnych. Materiały z rozbiórki pozostające do wykorzystania przez Inwestora, podlegają przewiezieniu w stanie nieuszkodzonym na koszt Wykonawcy w miejsce składowania uzgodnione z Inwestorem.</w:t>
      </w:r>
    </w:p>
    <w:p w14:paraId="77556640" w14:textId="77777777" w:rsidR="007E58E2" w:rsidRPr="006419F1" w:rsidRDefault="007E58E2" w:rsidP="007E58E2">
      <w:pPr>
        <w:rPr>
          <w:b/>
        </w:rPr>
      </w:pPr>
    </w:p>
    <w:p w14:paraId="2240AE72" w14:textId="77777777" w:rsidR="007E58E2" w:rsidRPr="006419F1" w:rsidRDefault="007E58E2" w:rsidP="006A62DE">
      <w:pPr>
        <w:pStyle w:val="Akapitzlist"/>
        <w:rPr>
          <w:b/>
          <w:sz w:val="20"/>
        </w:rPr>
      </w:pPr>
      <w:r w:rsidRPr="006419F1">
        <w:rPr>
          <w:b/>
          <w:sz w:val="20"/>
        </w:rPr>
        <w:t>Odbiór robót</w:t>
      </w:r>
    </w:p>
    <w:p w14:paraId="2671155F" w14:textId="77777777" w:rsidR="007E58E2" w:rsidRPr="006419F1" w:rsidRDefault="007E58E2" w:rsidP="007E58E2">
      <w:pPr>
        <w:widowControl w:val="0"/>
        <w:rPr>
          <w:snapToGrid w:val="0"/>
        </w:rPr>
      </w:pPr>
      <w:r w:rsidRPr="006419F1">
        <w:rPr>
          <w:snapToGrid w:val="0"/>
        </w:rPr>
        <w:t xml:space="preserve">Ogólne zasady odbioru robót podano w </w:t>
      </w:r>
      <w:r w:rsidRPr="006419F1">
        <w:rPr>
          <w:lang w:eastAsia="en-US"/>
        </w:rPr>
        <w:t>STWiORB</w:t>
      </w:r>
      <w:r w:rsidRPr="006419F1">
        <w:rPr>
          <w:snapToGrid w:val="0"/>
        </w:rPr>
        <w:t xml:space="preserve"> D-M-.00.00.00 „Wymagania ogólne”.</w:t>
      </w:r>
    </w:p>
    <w:p w14:paraId="5B4D9BB3" w14:textId="202D7B17" w:rsidR="007E58E2" w:rsidRPr="006419F1" w:rsidRDefault="007E58E2" w:rsidP="007E58E2">
      <w:pPr>
        <w:widowControl w:val="0"/>
        <w:tabs>
          <w:tab w:val="left" w:pos="624"/>
          <w:tab w:val="left" w:pos="780"/>
          <w:tab w:val="left" w:pos="936"/>
          <w:tab w:val="left" w:pos="1092"/>
          <w:tab w:val="left" w:pos="1248"/>
          <w:tab w:val="left" w:pos="1440"/>
          <w:tab w:val="left" w:pos="1560"/>
          <w:tab w:val="left" w:pos="1716"/>
          <w:tab w:val="left" w:pos="2160"/>
        </w:tabs>
        <w:rPr>
          <w:snapToGrid w:val="0"/>
        </w:rPr>
      </w:pPr>
      <w:r w:rsidRPr="006419F1">
        <w:rPr>
          <w:snapToGrid w:val="0"/>
        </w:rPr>
        <w:t xml:space="preserve">Roboty objęte niniejszą Specyfikacją podlegają odbiorowi robót zanikających, który jest dokonywany na podstawie wyników pomiarów i oceny wizualnej. Odbiorowi muszą podlegać poszczególne etapy prac rozbiórkowych. </w:t>
      </w:r>
      <w:r w:rsidR="00DD59FE" w:rsidRPr="006419F1">
        <w:rPr>
          <w:snapToGrid w:val="0"/>
        </w:rPr>
        <w:t>Inspektor Nadzoru</w:t>
      </w:r>
      <w:r w:rsidRPr="006419F1">
        <w:rPr>
          <w:snapToGrid w:val="0"/>
        </w:rPr>
        <w:t xml:space="preserve"> potwierdza wykonanie prac wpisem do Dziennika Budowy.</w:t>
      </w:r>
    </w:p>
    <w:p w14:paraId="4B5B1917" w14:textId="77777777" w:rsidR="007E58E2" w:rsidRPr="006419F1" w:rsidRDefault="007E58E2" w:rsidP="007E58E2"/>
    <w:p w14:paraId="00DE52E3" w14:textId="77777777" w:rsidR="007E58E2" w:rsidRPr="006419F1" w:rsidRDefault="007E58E2" w:rsidP="006A62DE">
      <w:pPr>
        <w:pStyle w:val="Akapitzlist"/>
        <w:rPr>
          <w:b/>
          <w:sz w:val="20"/>
        </w:rPr>
      </w:pPr>
      <w:r w:rsidRPr="006419F1">
        <w:rPr>
          <w:b/>
          <w:sz w:val="20"/>
        </w:rPr>
        <w:t>Podstawa płatności</w:t>
      </w:r>
    </w:p>
    <w:p w14:paraId="755FBFB2" w14:textId="77777777" w:rsidR="00F83FEF" w:rsidRPr="006419F1" w:rsidRDefault="00F83FEF" w:rsidP="00F83FEF">
      <w:pPr>
        <w:pStyle w:val="Styl1"/>
        <w:rPr>
          <w:color w:val="auto"/>
        </w:rPr>
      </w:pPr>
      <w:r w:rsidRPr="006419F1">
        <w:rPr>
          <w:color w:val="auto"/>
        </w:rPr>
        <w:t>9.1. Ogólne ustalenia dotyczące podstawy płatności</w:t>
      </w:r>
    </w:p>
    <w:p w14:paraId="754A1050" w14:textId="77777777" w:rsidR="00F83FEF" w:rsidRPr="006419F1" w:rsidRDefault="00F83FEF" w:rsidP="00F83FEF">
      <w:r w:rsidRPr="006419F1">
        <w:t>Ogólne ustalenia dotyczące podstawy płatności podano w OSTWiORB D-M-00.00.00 „Wymagania ogólne” pkt. 9.</w:t>
      </w:r>
    </w:p>
    <w:p w14:paraId="3560C89F" w14:textId="77777777" w:rsidR="00F83FEF" w:rsidRPr="006419F1" w:rsidRDefault="00F83FEF" w:rsidP="00F83FEF"/>
    <w:p w14:paraId="5CFD4377" w14:textId="77777777" w:rsidR="00F83FEF" w:rsidRPr="006419F1" w:rsidRDefault="00F83FEF" w:rsidP="00F83FEF">
      <w:pPr>
        <w:pStyle w:val="Styl1"/>
        <w:rPr>
          <w:color w:val="auto"/>
        </w:rPr>
      </w:pPr>
      <w:r w:rsidRPr="006419F1">
        <w:rPr>
          <w:color w:val="auto"/>
        </w:rPr>
        <w:t>9.2. Cena jednostki obmiarowej</w:t>
      </w:r>
    </w:p>
    <w:p w14:paraId="1757322A" w14:textId="77777777" w:rsidR="004F3E9B" w:rsidRPr="006419F1" w:rsidRDefault="004F3E9B" w:rsidP="004F3E9B">
      <w:pPr>
        <w:widowControl w:val="0"/>
        <w:overflowPunct/>
        <w:autoSpaceDE/>
        <w:autoSpaceDN/>
        <w:adjustRightInd/>
        <w:jc w:val="left"/>
        <w:textAlignment w:val="auto"/>
        <w:rPr>
          <w:snapToGrid w:val="0"/>
        </w:rPr>
      </w:pPr>
      <w:r w:rsidRPr="006419F1">
        <w:rPr>
          <w:snapToGrid w:val="0"/>
        </w:rPr>
        <w:t xml:space="preserve">Cena jednostkowa obejmuje dostarczenie niezbędnych czynników produkcji, wykonanie robót przygotowawczych i wszelkich zabezpieczeń, </w:t>
      </w:r>
      <w:r w:rsidRPr="006419F1">
        <w:rPr>
          <w:spacing w:val="2"/>
        </w:rPr>
        <w:t>opracowanie Projektu technologicznego rozbiórek,</w:t>
      </w:r>
      <w:r w:rsidRPr="006419F1">
        <w:rPr>
          <w:snapToGrid w:val="0"/>
        </w:rPr>
        <w:t xml:space="preserve"> rozbiórkę wymienionych elementów konstrukcyjnych i wyposażenia, przemieszczanie w czasie wykonywania robót, przystosowanie i załadunek na środki transportu, wywóz z placu budowy i rozładunek w miejscu składowania uzgodnionym lub wskazanym przez Inspektora Nadzoru.</w:t>
      </w:r>
    </w:p>
    <w:p w14:paraId="072C44E9" w14:textId="77777777" w:rsidR="004F3E9B" w:rsidRPr="006419F1" w:rsidRDefault="004F3E9B" w:rsidP="004F3E9B">
      <w:pPr>
        <w:widowControl w:val="0"/>
        <w:overflowPunct/>
        <w:autoSpaceDE/>
        <w:autoSpaceDN/>
        <w:adjustRightInd/>
        <w:jc w:val="left"/>
        <w:textAlignment w:val="auto"/>
        <w:rPr>
          <w:snapToGrid w:val="0"/>
        </w:rPr>
      </w:pPr>
      <w:r w:rsidRPr="006419F1">
        <w:rPr>
          <w:snapToGrid w:val="0"/>
        </w:rPr>
        <w:t>Cena jednostkowa uwzględnia koszty rozdrobnienia, składowania materiałów z rozbiórki i utylizacji materiałów uznanych za szkodliwe zgodnie z wymaganiami ustawy o ochronie środowiska.</w:t>
      </w:r>
    </w:p>
    <w:p w14:paraId="75ECC53A" w14:textId="77777777" w:rsidR="004F3E9B" w:rsidRPr="006419F1" w:rsidRDefault="004F3E9B" w:rsidP="007E58E2"/>
    <w:p w14:paraId="37C00BAC" w14:textId="0607D7C1" w:rsidR="00816B07" w:rsidRPr="006419F1" w:rsidRDefault="00E917B5" w:rsidP="007E58E2">
      <w:r w:rsidRPr="006419F1">
        <w:t>Cena wykonania robót obejmuje</w:t>
      </w:r>
    </w:p>
    <w:p w14:paraId="32EDA447" w14:textId="61601DFE" w:rsidR="00E917B5" w:rsidRPr="006419F1" w:rsidRDefault="00E917B5" w:rsidP="00E917B5">
      <w:pPr>
        <w:pStyle w:val="Default"/>
        <w:rPr>
          <w:color w:val="auto"/>
          <w:sz w:val="20"/>
          <w:szCs w:val="20"/>
        </w:rPr>
      </w:pPr>
      <w:r w:rsidRPr="006419F1">
        <w:rPr>
          <w:color w:val="auto"/>
          <w:sz w:val="20"/>
          <w:szCs w:val="20"/>
        </w:rPr>
        <w:t xml:space="preserve">a) dla rozbiórki </w:t>
      </w:r>
      <w:r w:rsidR="00852B76" w:rsidRPr="006419F1">
        <w:rPr>
          <w:color w:val="auto"/>
          <w:sz w:val="20"/>
          <w:szCs w:val="20"/>
        </w:rPr>
        <w:t>balustrad/</w:t>
      </w:r>
      <w:r w:rsidRPr="006419F1">
        <w:rPr>
          <w:color w:val="auto"/>
          <w:sz w:val="20"/>
          <w:szCs w:val="20"/>
        </w:rPr>
        <w:t xml:space="preserve">barier ochronnych: </w:t>
      </w:r>
    </w:p>
    <w:p w14:paraId="61C3F66E" w14:textId="1C054D10" w:rsidR="00E917B5" w:rsidRPr="006419F1" w:rsidRDefault="00E917B5" w:rsidP="00E917B5">
      <w:pPr>
        <w:pStyle w:val="Default"/>
        <w:spacing w:after="31"/>
        <w:rPr>
          <w:color w:val="auto"/>
          <w:sz w:val="20"/>
          <w:szCs w:val="20"/>
        </w:rPr>
      </w:pPr>
      <w:r w:rsidRPr="006419F1">
        <w:rPr>
          <w:color w:val="auto"/>
          <w:sz w:val="20"/>
          <w:szCs w:val="20"/>
        </w:rPr>
        <w:t xml:space="preserve">- demontaż elementów </w:t>
      </w:r>
      <w:r w:rsidR="00852B76" w:rsidRPr="006419F1">
        <w:rPr>
          <w:color w:val="auto"/>
          <w:sz w:val="20"/>
          <w:szCs w:val="20"/>
        </w:rPr>
        <w:t>balustrad/</w:t>
      </w:r>
      <w:r w:rsidRPr="006419F1">
        <w:rPr>
          <w:color w:val="auto"/>
          <w:sz w:val="20"/>
          <w:szCs w:val="20"/>
        </w:rPr>
        <w:t xml:space="preserve">bariery, </w:t>
      </w:r>
    </w:p>
    <w:p w14:paraId="35D1D478" w14:textId="7D0E328D" w:rsidR="00E917B5" w:rsidRPr="006419F1" w:rsidRDefault="00E917B5" w:rsidP="00E917B5">
      <w:pPr>
        <w:pStyle w:val="Default"/>
        <w:spacing w:after="31"/>
        <w:rPr>
          <w:color w:val="auto"/>
          <w:sz w:val="20"/>
          <w:szCs w:val="20"/>
        </w:rPr>
      </w:pPr>
      <w:r w:rsidRPr="006419F1">
        <w:rPr>
          <w:color w:val="auto"/>
          <w:sz w:val="20"/>
          <w:szCs w:val="20"/>
        </w:rPr>
        <w:t>- odkopanie i wydobycie słupków</w:t>
      </w:r>
      <w:r w:rsidR="00852B76" w:rsidRPr="006419F1">
        <w:rPr>
          <w:color w:val="auto"/>
          <w:sz w:val="20"/>
          <w:szCs w:val="20"/>
        </w:rPr>
        <w:t xml:space="preserve"> barier</w:t>
      </w:r>
      <w:r w:rsidRPr="006419F1">
        <w:rPr>
          <w:color w:val="auto"/>
          <w:sz w:val="20"/>
          <w:szCs w:val="20"/>
        </w:rPr>
        <w:t xml:space="preserve"> wraz z fundamentem, </w:t>
      </w:r>
    </w:p>
    <w:p w14:paraId="4DD0D8C2" w14:textId="79D86D79" w:rsidR="00E917B5" w:rsidRPr="006419F1" w:rsidRDefault="00E917B5" w:rsidP="00E917B5">
      <w:pPr>
        <w:pStyle w:val="Default"/>
        <w:spacing w:after="31"/>
        <w:rPr>
          <w:color w:val="auto"/>
          <w:sz w:val="20"/>
          <w:szCs w:val="20"/>
        </w:rPr>
      </w:pPr>
      <w:r w:rsidRPr="006419F1">
        <w:rPr>
          <w:color w:val="auto"/>
          <w:sz w:val="20"/>
          <w:szCs w:val="20"/>
        </w:rPr>
        <w:t xml:space="preserve">- zasypanie dołów po słupkach wraz z zagęszczeniem </w:t>
      </w:r>
    </w:p>
    <w:p w14:paraId="60186A29" w14:textId="6242F44F" w:rsidR="00E917B5" w:rsidRPr="006419F1" w:rsidRDefault="00E917B5" w:rsidP="00E917B5">
      <w:pPr>
        <w:pStyle w:val="Default"/>
        <w:spacing w:after="31"/>
        <w:rPr>
          <w:color w:val="auto"/>
          <w:sz w:val="20"/>
          <w:szCs w:val="20"/>
        </w:rPr>
      </w:pPr>
      <w:r w:rsidRPr="006419F1">
        <w:rPr>
          <w:color w:val="auto"/>
          <w:sz w:val="20"/>
          <w:szCs w:val="20"/>
        </w:rPr>
        <w:t xml:space="preserve">- załadunek i wywiezienie materiałów z rozbiórki, </w:t>
      </w:r>
    </w:p>
    <w:p w14:paraId="23AD7F03" w14:textId="3E1D01BC" w:rsidR="00E917B5" w:rsidRPr="006419F1" w:rsidRDefault="00E917B5" w:rsidP="00E917B5">
      <w:pPr>
        <w:pStyle w:val="Default"/>
        <w:rPr>
          <w:color w:val="auto"/>
          <w:sz w:val="20"/>
          <w:szCs w:val="20"/>
        </w:rPr>
      </w:pPr>
      <w:r w:rsidRPr="006419F1">
        <w:rPr>
          <w:color w:val="auto"/>
          <w:sz w:val="20"/>
          <w:szCs w:val="20"/>
        </w:rPr>
        <w:t xml:space="preserve">- uporządkowanie terenu rozbiórki; </w:t>
      </w:r>
    </w:p>
    <w:p w14:paraId="48ED4339" w14:textId="49C8925C" w:rsidR="00E917B5" w:rsidRPr="006419F1" w:rsidRDefault="00E917B5" w:rsidP="00E917B5">
      <w:pPr>
        <w:pStyle w:val="Default"/>
        <w:rPr>
          <w:color w:val="auto"/>
          <w:sz w:val="20"/>
          <w:szCs w:val="20"/>
        </w:rPr>
      </w:pPr>
      <w:r w:rsidRPr="006419F1">
        <w:rPr>
          <w:color w:val="auto"/>
          <w:sz w:val="20"/>
          <w:szCs w:val="20"/>
        </w:rPr>
        <w:t>b) dla rozbiórki warstw nawierzchni jezdni i poboczy wraz z podbudową</w:t>
      </w:r>
    </w:p>
    <w:p w14:paraId="5138BA7F" w14:textId="673015C4" w:rsidR="00E917B5" w:rsidRPr="006419F1" w:rsidRDefault="00E917B5" w:rsidP="00E917B5">
      <w:pPr>
        <w:pStyle w:val="Default"/>
        <w:spacing w:after="33"/>
        <w:rPr>
          <w:color w:val="auto"/>
          <w:sz w:val="20"/>
          <w:szCs w:val="20"/>
        </w:rPr>
      </w:pPr>
      <w:r w:rsidRPr="006419F1">
        <w:rPr>
          <w:color w:val="auto"/>
          <w:sz w:val="20"/>
          <w:szCs w:val="20"/>
        </w:rPr>
        <w:t xml:space="preserve">- wyznaczenie powierzchni przeznaczonej do rozbiórki, </w:t>
      </w:r>
    </w:p>
    <w:p w14:paraId="08577D58" w14:textId="72388ED2" w:rsidR="00E917B5" w:rsidRPr="006419F1" w:rsidRDefault="00E917B5" w:rsidP="00E917B5">
      <w:pPr>
        <w:pStyle w:val="Default"/>
        <w:spacing w:after="33"/>
        <w:rPr>
          <w:color w:val="auto"/>
          <w:sz w:val="20"/>
          <w:szCs w:val="20"/>
        </w:rPr>
      </w:pPr>
      <w:r w:rsidRPr="006419F1">
        <w:rPr>
          <w:color w:val="auto"/>
          <w:sz w:val="20"/>
          <w:szCs w:val="20"/>
        </w:rPr>
        <w:t xml:space="preserve">- rozkucie i zerwanie nawierzchni, </w:t>
      </w:r>
    </w:p>
    <w:p w14:paraId="1F705F54" w14:textId="75F8A212" w:rsidR="00E917B5" w:rsidRPr="006419F1" w:rsidRDefault="00E917B5" w:rsidP="00E917B5">
      <w:pPr>
        <w:pStyle w:val="Default"/>
        <w:spacing w:after="33"/>
        <w:rPr>
          <w:color w:val="auto"/>
          <w:sz w:val="20"/>
          <w:szCs w:val="20"/>
        </w:rPr>
      </w:pPr>
      <w:r w:rsidRPr="006419F1">
        <w:rPr>
          <w:color w:val="auto"/>
          <w:sz w:val="20"/>
          <w:szCs w:val="20"/>
        </w:rPr>
        <w:t xml:space="preserve">- ew. przesortowanie materiału uzyskanego z rozbiórki, w celu ponownego jej użycia, z ułożeniem na poboczu, </w:t>
      </w:r>
    </w:p>
    <w:p w14:paraId="3505E27F" w14:textId="5156AF90" w:rsidR="00E917B5" w:rsidRPr="006419F1" w:rsidRDefault="00E917B5" w:rsidP="00E917B5">
      <w:pPr>
        <w:pStyle w:val="Default"/>
        <w:spacing w:after="33"/>
        <w:rPr>
          <w:color w:val="auto"/>
          <w:sz w:val="20"/>
          <w:szCs w:val="20"/>
        </w:rPr>
      </w:pPr>
      <w:r w:rsidRPr="006419F1">
        <w:rPr>
          <w:color w:val="auto"/>
          <w:sz w:val="20"/>
          <w:szCs w:val="20"/>
        </w:rPr>
        <w:t xml:space="preserve">- załadunek i wywiezienie materiałów z rozbiórki, </w:t>
      </w:r>
    </w:p>
    <w:p w14:paraId="3DCEF8D4" w14:textId="02E5876B" w:rsidR="00E917B5" w:rsidRPr="006419F1" w:rsidRDefault="00E917B5" w:rsidP="00E917B5">
      <w:pPr>
        <w:pStyle w:val="Default"/>
        <w:rPr>
          <w:color w:val="auto"/>
          <w:sz w:val="20"/>
          <w:szCs w:val="20"/>
        </w:rPr>
      </w:pPr>
      <w:r w:rsidRPr="006419F1">
        <w:rPr>
          <w:color w:val="auto"/>
          <w:sz w:val="20"/>
          <w:szCs w:val="20"/>
        </w:rPr>
        <w:t xml:space="preserve">- wyrównanie podłoża i uporządkowanie terenu rozbiórki; </w:t>
      </w:r>
    </w:p>
    <w:p w14:paraId="3B62BDA6" w14:textId="5369C99F" w:rsidR="00E917B5" w:rsidRPr="006419F1" w:rsidRDefault="00E917B5" w:rsidP="00E917B5">
      <w:pPr>
        <w:pStyle w:val="Default"/>
        <w:rPr>
          <w:color w:val="auto"/>
          <w:sz w:val="20"/>
          <w:szCs w:val="20"/>
        </w:rPr>
      </w:pPr>
      <w:r w:rsidRPr="006419F1">
        <w:rPr>
          <w:color w:val="auto"/>
          <w:sz w:val="20"/>
          <w:szCs w:val="20"/>
        </w:rPr>
        <w:t xml:space="preserve">c) dla rozbiórki </w:t>
      </w:r>
      <w:r w:rsidR="00852B76" w:rsidRPr="006419F1">
        <w:rPr>
          <w:color w:val="auto"/>
          <w:sz w:val="20"/>
          <w:szCs w:val="20"/>
        </w:rPr>
        <w:t>obiektu inż.</w:t>
      </w:r>
      <w:r w:rsidRPr="006419F1">
        <w:rPr>
          <w:color w:val="auto"/>
          <w:sz w:val="20"/>
          <w:szCs w:val="20"/>
        </w:rPr>
        <w:t xml:space="preserve">: </w:t>
      </w:r>
    </w:p>
    <w:p w14:paraId="56124DCA" w14:textId="1B22821E" w:rsidR="00E917B5" w:rsidRPr="006419F1" w:rsidRDefault="00E917B5" w:rsidP="00E917B5">
      <w:pPr>
        <w:pStyle w:val="Default"/>
        <w:spacing w:after="33"/>
        <w:rPr>
          <w:color w:val="auto"/>
          <w:sz w:val="20"/>
          <w:szCs w:val="20"/>
        </w:rPr>
      </w:pPr>
      <w:r w:rsidRPr="006419F1">
        <w:rPr>
          <w:color w:val="auto"/>
          <w:sz w:val="20"/>
          <w:szCs w:val="20"/>
        </w:rPr>
        <w:t xml:space="preserve">- odkopanie </w:t>
      </w:r>
      <w:r w:rsidR="00852B76" w:rsidRPr="006419F1">
        <w:rPr>
          <w:color w:val="auto"/>
          <w:sz w:val="20"/>
          <w:szCs w:val="20"/>
        </w:rPr>
        <w:t>podpór</w:t>
      </w:r>
      <w:r w:rsidRPr="006419F1">
        <w:rPr>
          <w:color w:val="auto"/>
          <w:sz w:val="20"/>
          <w:szCs w:val="20"/>
        </w:rPr>
        <w:t xml:space="preserve">, fundamentów, ław, umocnień itp., </w:t>
      </w:r>
    </w:p>
    <w:p w14:paraId="173F18F9" w14:textId="193AE19F" w:rsidR="00E917B5" w:rsidRPr="006419F1" w:rsidRDefault="00E917B5" w:rsidP="00E917B5">
      <w:pPr>
        <w:pStyle w:val="Default"/>
        <w:spacing w:after="33"/>
        <w:rPr>
          <w:color w:val="auto"/>
          <w:sz w:val="20"/>
          <w:szCs w:val="20"/>
        </w:rPr>
      </w:pPr>
      <w:r w:rsidRPr="006419F1">
        <w:rPr>
          <w:color w:val="auto"/>
          <w:sz w:val="20"/>
          <w:szCs w:val="20"/>
        </w:rPr>
        <w:t xml:space="preserve">- ew. ustawienie rusztowań i ich późniejsze rozebranie, </w:t>
      </w:r>
    </w:p>
    <w:p w14:paraId="6AADD315" w14:textId="6B68E281" w:rsidR="00E917B5" w:rsidRPr="006419F1" w:rsidRDefault="00E917B5" w:rsidP="00E917B5">
      <w:pPr>
        <w:pStyle w:val="Default"/>
        <w:spacing w:after="33"/>
        <w:rPr>
          <w:color w:val="auto"/>
          <w:sz w:val="20"/>
          <w:szCs w:val="20"/>
        </w:rPr>
      </w:pPr>
      <w:r w:rsidRPr="006419F1">
        <w:rPr>
          <w:color w:val="auto"/>
          <w:sz w:val="20"/>
          <w:szCs w:val="20"/>
        </w:rPr>
        <w:t xml:space="preserve">- rozebranie elementów </w:t>
      </w:r>
      <w:r w:rsidR="00852B76" w:rsidRPr="006419F1">
        <w:rPr>
          <w:color w:val="auto"/>
          <w:sz w:val="20"/>
          <w:szCs w:val="20"/>
        </w:rPr>
        <w:t>obiektu</w:t>
      </w:r>
      <w:r w:rsidRPr="006419F1">
        <w:rPr>
          <w:color w:val="auto"/>
          <w:sz w:val="20"/>
          <w:szCs w:val="20"/>
        </w:rPr>
        <w:t xml:space="preserve">, </w:t>
      </w:r>
    </w:p>
    <w:p w14:paraId="2987C989" w14:textId="01D94C9F" w:rsidR="00E917B5" w:rsidRPr="006419F1" w:rsidRDefault="00E917B5" w:rsidP="00E917B5">
      <w:pPr>
        <w:pStyle w:val="Default"/>
        <w:spacing w:after="33"/>
        <w:rPr>
          <w:color w:val="auto"/>
          <w:sz w:val="20"/>
          <w:szCs w:val="20"/>
        </w:rPr>
      </w:pPr>
      <w:r w:rsidRPr="006419F1">
        <w:rPr>
          <w:color w:val="auto"/>
          <w:sz w:val="20"/>
          <w:szCs w:val="20"/>
        </w:rPr>
        <w:t xml:space="preserve">- sortowanie i pryzmowanie odzyskanych materiałów, </w:t>
      </w:r>
    </w:p>
    <w:p w14:paraId="594B5EBD" w14:textId="00B7C33C" w:rsidR="00E917B5" w:rsidRPr="006419F1" w:rsidRDefault="00E917B5" w:rsidP="00E917B5">
      <w:pPr>
        <w:pStyle w:val="Default"/>
        <w:spacing w:after="33"/>
        <w:rPr>
          <w:color w:val="auto"/>
          <w:sz w:val="20"/>
          <w:szCs w:val="20"/>
        </w:rPr>
      </w:pPr>
      <w:r w:rsidRPr="006419F1">
        <w:rPr>
          <w:color w:val="auto"/>
          <w:sz w:val="20"/>
          <w:szCs w:val="20"/>
        </w:rPr>
        <w:t xml:space="preserve">- załadunek i wywiezienie materiałów z rozbiórki, </w:t>
      </w:r>
    </w:p>
    <w:p w14:paraId="3B7E6DEC" w14:textId="24C98102" w:rsidR="00E917B5" w:rsidRPr="006419F1" w:rsidRDefault="00E917B5" w:rsidP="00E917B5">
      <w:pPr>
        <w:pStyle w:val="Default"/>
        <w:spacing w:after="33"/>
        <w:rPr>
          <w:color w:val="auto"/>
          <w:sz w:val="20"/>
          <w:szCs w:val="20"/>
        </w:rPr>
      </w:pPr>
      <w:r w:rsidRPr="006419F1">
        <w:rPr>
          <w:color w:val="auto"/>
          <w:sz w:val="20"/>
          <w:szCs w:val="20"/>
        </w:rPr>
        <w:t xml:space="preserve">- zasypanie dołów (wykopów) gruntem z zagęszczeniem </w:t>
      </w:r>
    </w:p>
    <w:p w14:paraId="7C4BDAD6" w14:textId="0AE7FBE9" w:rsidR="00E917B5" w:rsidRPr="006419F1" w:rsidRDefault="00E917B5" w:rsidP="00E917B5">
      <w:pPr>
        <w:pStyle w:val="Default"/>
        <w:rPr>
          <w:color w:val="auto"/>
          <w:sz w:val="20"/>
          <w:szCs w:val="20"/>
        </w:rPr>
      </w:pPr>
      <w:r w:rsidRPr="006419F1">
        <w:rPr>
          <w:color w:val="auto"/>
          <w:sz w:val="20"/>
          <w:szCs w:val="20"/>
        </w:rPr>
        <w:t xml:space="preserve">- uporządkowanie terenu rozbiórki. </w:t>
      </w:r>
    </w:p>
    <w:p w14:paraId="7A0B00F0" w14:textId="77777777" w:rsidR="00823938" w:rsidRPr="006419F1" w:rsidRDefault="00823938" w:rsidP="007E58E2"/>
    <w:p w14:paraId="5324BEAB" w14:textId="77777777" w:rsidR="007E58E2" w:rsidRPr="006419F1" w:rsidRDefault="007E58E2" w:rsidP="006A62DE">
      <w:pPr>
        <w:pStyle w:val="Akapitzlist"/>
        <w:rPr>
          <w:sz w:val="20"/>
        </w:rPr>
      </w:pPr>
      <w:r w:rsidRPr="006419F1">
        <w:rPr>
          <w:b/>
          <w:sz w:val="20"/>
        </w:rPr>
        <w:t>Przepisy związane</w:t>
      </w:r>
    </w:p>
    <w:p w14:paraId="43B3808F" w14:textId="77777777" w:rsidR="007E58E2" w:rsidRPr="006419F1" w:rsidRDefault="007E58E2" w:rsidP="007E58E2">
      <w:pPr>
        <w:ind w:left="2127" w:hanging="2127"/>
      </w:pPr>
    </w:p>
    <w:p w14:paraId="2D11E9B4" w14:textId="77777777" w:rsidR="004F1654" w:rsidRPr="006419F1" w:rsidRDefault="004F1654" w:rsidP="004F1654">
      <w:pPr>
        <w:pStyle w:val="Styl1"/>
        <w:rPr>
          <w:color w:val="auto"/>
        </w:rPr>
      </w:pPr>
      <w:r w:rsidRPr="006419F1">
        <w:rPr>
          <w:color w:val="auto"/>
        </w:rPr>
        <w:t>10.1. Ogólne Specyfikacje Techniczne Wykonania i Odbioru Robót Budowlanych (OSTWiORB)</w:t>
      </w:r>
    </w:p>
    <w:tbl>
      <w:tblPr>
        <w:tblW w:w="0" w:type="auto"/>
        <w:tblLook w:val="01E0" w:firstRow="1" w:lastRow="1" w:firstColumn="1" w:lastColumn="1" w:noHBand="0" w:noVBand="0"/>
      </w:tblPr>
      <w:tblGrid>
        <w:gridCol w:w="534"/>
        <w:gridCol w:w="2268"/>
        <w:gridCol w:w="4709"/>
      </w:tblGrid>
      <w:tr w:rsidR="004F1654" w:rsidRPr="006419F1" w14:paraId="16D3B73E" w14:textId="77777777" w:rsidTr="00E00EBA">
        <w:tc>
          <w:tcPr>
            <w:tcW w:w="534" w:type="dxa"/>
          </w:tcPr>
          <w:p w14:paraId="233F6A5F" w14:textId="77777777" w:rsidR="004F1654" w:rsidRPr="006419F1" w:rsidRDefault="004F1654" w:rsidP="00E00EBA">
            <w:pPr>
              <w:jc w:val="left"/>
            </w:pPr>
            <w:r w:rsidRPr="006419F1">
              <w:t xml:space="preserve">  1.</w:t>
            </w:r>
          </w:p>
        </w:tc>
        <w:tc>
          <w:tcPr>
            <w:tcW w:w="2268" w:type="dxa"/>
          </w:tcPr>
          <w:p w14:paraId="52E07908" w14:textId="77777777" w:rsidR="004F1654" w:rsidRPr="006419F1" w:rsidRDefault="004F1654" w:rsidP="00E00EBA">
            <w:pPr>
              <w:jc w:val="left"/>
            </w:pPr>
            <w:r w:rsidRPr="006419F1">
              <w:t>D-M-00.00.00</w:t>
            </w:r>
          </w:p>
        </w:tc>
        <w:tc>
          <w:tcPr>
            <w:tcW w:w="4709" w:type="dxa"/>
          </w:tcPr>
          <w:p w14:paraId="088FFC6E" w14:textId="77777777" w:rsidR="004F1654" w:rsidRPr="006419F1" w:rsidRDefault="004F1654" w:rsidP="00E00EBA">
            <w:pPr>
              <w:jc w:val="left"/>
            </w:pPr>
            <w:r w:rsidRPr="006419F1">
              <w:t>Wymagania ogólne</w:t>
            </w:r>
          </w:p>
        </w:tc>
      </w:tr>
    </w:tbl>
    <w:p w14:paraId="303C8371" w14:textId="77777777" w:rsidR="003153A9" w:rsidRPr="006419F1" w:rsidRDefault="003153A9" w:rsidP="007E58E2">
      <w:pPr>
        <w:ind w:left="2127" w:hanging="2127"/>
      </w:pPr>
    </w:p>
    <w:p w14:paraId="5D227B7C" w14:textId="0408573F" w:rsidR="007E58E2" w:rsidRPr="006419F1" w:rsidRDefault="007E58E2" w:rsidP="007E58E2">
      <w:pPr>
        <w:widowControl w:val="0"/>
        <w:rPr>
          <w:b/>
          <w:snapToGrid w:val="0"/>
        </w:rPr>
      </w:pPr>
      <w:r w:rsidRPr="006419F1">
        <w:rPr>
          <w:b/>
          <w:snapToGrid w:val="0"/>
        </w:rPr>
        <w:t>10.</w:t>
      </w:r>
      <w:r w:rsidR="006E753C" w:rsidRPr="006419F1">
        <w:rPr>
          <w:b/>
          <w:snapToGrid w:val="0"/>
        </w:rPr>
        <w:t>2</w:t>
      </w:r>
      <w:r w:rsidRPr="006419F1">
        <w:rPr>
          <w:b/>
          <w:snapToGrid w:val="0"/>
        </w:rPr>
        <w:t>. Inne dokumenty</w:t>
      </w:r>
    </w:p>
    <w:p w14:paraId="0EE82B14" w14:textId="77777777" w:rsidR="007E58E2" w:rsidRPr="006419F1" w:rsidRDefault="007E58E2" w:rsidP="007E58E2">
      <w:pPr>
        <w:widowControl w:val="0"/>
      </w:pPr>
    </w:p>
    <w:p w14:paraId="7BC9485F" w14:textId="7493437E" w:rsidR="007E58E2" w:rsidRPr="006419F1" w:rsidRDefault="006E753C" w:rsidP="007E58E2">
      <w:pPr>
        <w:widowControl w:val="0"/>
        <w:rPr>
          <w:snapToGrid w:val="0"/>
        </w:rPr>
      </w:pPr>
      <w:r w:rsidRPr="006419F1">
        <w:t>2</w:t>
      </w:r>
      <w:r w:rsidR="007E58E2" w:rsidRPr="006419F1">
        <w:t xml:space="preserve">. </w:t>
      </w:r>
      <w:r w:rsidR="007E58E2" w:rsidRPr="006419F1">
        <w:rPr>
          <w:snapToGrid w:val="0"/>
        </w:rPr>
        <w:t>Ustawa</w:t>
      </w:r>
      <w:r w:rsidRPr="006419F1">
        <w:rPr>
          <w:snapToGrid w:val="0"/>
        </w:rPr>
        <w:t xml:space="preserve"> z dnia 14 grudnia 2012 r. o odpadach </w:t>
      </w:r>
      <w:r w:rsidR="007E58E2" w:rsidRPr="006419F1">
        <w:rPr>
          <w:snapToGrid w:val="0"/>
        </w:rPr>
        <w:t>(</w:t>
      </w:r>
      <w:r w:rsidRPr="006419F1">
        <w:rPr>
          <w:snapToGrid w:val="0"/>
        </w:rPr>
        <w:t>Dz.U. 2013 poz. 21)</w:t>
      </w:r>
    </w:p>
    <w:p w14:paraId="48139D74" w14:textId="51501F00" w:rsidR="009D1170" w:rsidRPr="006419F1" w:rsidRDefault="006E753C" w:rsidP="006E753C">
      <w:pPr>
        <w:widowControl w:val="0"/>
      </w:pPr>
      <w:r w:rsidRPr="006419F1">
        <w:rPr>
          <w:snapToGrid w:val="0"/>
        </w:rPr>
        <w:t xml:space="preserve">3. </w:t>
      </w:r>
      <w:r w:rsidRPr="006419F1">
        <w:t>Rozporządzenie Ministra Infrastruktury z dnia 6 lutego 2003 r. w sprawie bezpieczeństwa i higieny pracy podczas wykonywania robót budowlanych (Dz.U. 2003 nr 47 poz. 401)</w:t>
      </w:r>
    </w:p>
    <w:p w14:paraId="338C4FB2" w14:textId="77777777" w:rsidR="009D1170" w:rsidRPr="006419F1" w:rsidRDefault="009D1170" w:rsidP="007E58E2"/>
    <w:p w14:paraId="28DA305D" w14:textId="77777777" w:rsidR="009D1170" w:rsidRPr="006419F1" w:rsidRDefault="009D1170" w:rsidP="007E58E2"/>
    <w:p w14:paraId="557E2B50" w14:textId="77777777" w:rsidR="009D1170" w:rsidRPr="006419F1" w:rsidRDefault="009D1170" w:rsidP="007E58E2"/>
    <w:p w14:paraId="2F0A000B" w14:textId="77777777" w:rsidR="00B17CA0" w:rsidRPr="006419F1" w:rsidRDefault="00B17CA0" w:rsidP="007E58E2"/>
    <w:p w14:paraId="2DB06490" w14:textId="77777777" w:rsidR="00981A93" w:rsidRPr="006419F1" w:rsidRDefault="00B17CA0" w:rsidP="00B35660">
      <w:pPr>
        <w:pStyle w:val="Nagwek2"/>
      </w:pPr>
      <w:r w:rsidRPr="006419F1">
        <w:br w:type="page"/>
      </w:r>
      <w:bookmarkStart w:id="428" w:name="_Toc181663887"/>
      <w:r w:rsidR="00B35660" w:rsidRPr="006419F1">
        <w:lastRenderedPageBreak/>
        <w:t>M.30.00.00. ROBOTY POZOSTAŁE</w:t>
      </w:r>
      <w:bookmarkEnd w:id="428"/>
      <w:r w:rsidR="00B35660" w:rsidRPr="006419F1">
        <w:t xml:space="preserve"> </w:t>
      </w:r>
    </w:p>
    <w:p w14:paraId="4F35C57E" w14:textId="16359F7D" w:rsidR="002519E6" w:rsidRPr="006419F1" w:rsidRDefault="00F226F5" w:rsidP="00981A93">
      <w:pPr>
        <w:pStyle w:val="Nagwek2"/>
      </w:pPr>
      <w:bookmarkStart w:id="429" w:name="_Toc181663888"/>
      <w:r w:rsidRPr="006419F1">
        <w:t>M</w:t>
      </w:r>
      <w:r w:rsidR="002519E6" w:rsidRPr="006419F1">
        <w:t>.</w:t>
      </w:r>
      <w:r w:rsidRPr="006419F1">
        <w:t>3</w:t>
      </w:r>
      <w:r w:rsidR="002519E6" w:rsidRPr="006419F1">
        <w:t>4.04.02</w:t>
      </w:r>
      <w:r w:rsidR="00B35660" w:rsidRPr="006419F1">
        <w:t xml:space="preserve">. </w:t>
      </w:r>
      <w:r w:rsidR="003F77C4" w:rsidRPr="006419F1">
        <w:t>P</w:t>
      </w:r>
      <w:r w:rsidR="002519E6" w:rsidRPr="006419F1">
        <w:t>odbudowa z kruszywa łamanego stabilizowanego mechanicznie</w:t>
      </w:r>
      <w:bookmarkEnd w:id="429"/>
    </w:p>
    <w:p w14:paraId="5CE66364" w14:textId="77777777" w:rsidR="00B17CA0" w:rsidRPr="006419F1" w:rsidRDefault="00B17CA0" w:rsidP="00906DA2">
      <w:pPr>
        <w:pStyle w:val="Styl1"/>
        <w:rPr>
          <w:color w:val="auto"/>
        </w:rPr>
      </w:pPr>
      <w:r w:rsidRPr="006419F1">
        <w:rPr>
          <w:color w:val="auto"/>
        </w:rPr>
        <w:t>1. WSTĘP</w:t>
      </w:r>
    </w:p>
    <w:p w14:paraId="0D7FCD65" w14:textId="77777777" w:rsidR="00B17CA0" w:rsidRPr="006419F1" w:rsidRDefault="00B17CA0" w:rsidP="00906DA2">
      <w:pPr>
        <w:pStyle w:val="Styl1"/>
        <w:rPr>
          <w:color w:val="auto"/>
        </w:rPr>
      </w:pPr>
      <w:r w:rsidRPr="006419F1">
        <w:rPr>
          <w:color w:val="auto"/>
        </w:rPr>
        <w:t>1.1. Przedmiot STWiORB</w:t>
      </w:r>
    </w:p>
    <w:p w14:paraId="1EBE4A75" w14:textId="77777777" w:rsidR="00060C45" w:rsidRPr="006419F1" w:rsidRDefault="00B17CA0" w:rsidP="00060C45">
      <w:pPr>
        <w:overflowPunct/>
        <w:textAlignment w:val="auto"/>
        <w:rPr>
          <w:i/>
        </w:rPr>
      </w:pPr>
      <w:r w:rsidRPr="006419F1">
        <w:t xml:space="preserve">Przedmiotem niniejszej Specyfikacji Technicznej Wykonania i Odbioru Robót Budowlanych (STWiORB) są wymagania dotyczące wykonania i odbioru robót budowlanych związanych z wykonaniem </w:t>
      </w:r>
      <w:r w:rsidR="002519E6" w:rsidRPr="006419F1">
        <w:t xml:space="preserve">podbudowy z kruszywa </w:t>
      </w:r>
      <w:r w:rsidR="002B229A" w:rsidRPr="006419F1">
        <w:t xml:space="preserve">podczas </w:t>
      </w:r>
      <w:r w:rsidR="00060C45" w:rsidRPr="006419F1">
        <w:t>rozbudowy drogi wojewódzkiej nr 691 na odcinku od włączenia w drogę 738 do km 21+180 w miejscowości Bąkowiec.</w:t>
      </w:r>
    </w:p>
    <w:p w14:paraId="7E8DA04E" w14:textId="053B31B1" w:rsidR="00827232" w:rsidRPr="006419F1" w:rsidRDefault="00827232" w:rsidP="00060C45">
      <w:pPr>
        <w:overflowPunct/>
        <w:textAlignment w:val="auto"/>
      </w:pPr>
    </w:p>
    <w:p w14:paraId="1A4BC60D" w14:textId="77777777" w:rsidR="002519E6" w:rsidRPr="006419F1" w:rsidRDefault="002519E6" w:rsidP="002519E6">
      <w:pPr>
        <w:widowControl w:val="0"/>
        <w:rPr>
          <w:b/>
          <w:bCs/>
        </w:rPr>
      </w:pPr>
      <w:r w:rsidRPr="006419F1">
        <w:rPr>
          <w:b/>
          <w:bCs/>
        </w:rPr>
        <w:t>1.2. Zakres stosowania ST</w:t>
      </w:r>
      <w:r w:rsidR="003F77C4" w:rsidRPr="006419F1">
        <w:rPr>
          <w:b/>
          <w:bCs/>
        </w:rPr>
        <w:t>WiORB</w:t>
      </w:r>
      <w:r w:rsidRPr="006419F1">
        <w:rPr>
          <w:b/>
          <w:bCs/>
        </w:rPr>
        <w:t>.</w:t>
      </w:r>
    </w:p>
    <w:p w14:paraId="67F9A1FC" w14:textId="77777777" w:rsidR="002519E6" w:rsidRPr="006419F1" w:rsidRDefault="00F23909" w:rsidP="002519E6">
      <w:pPr>
        <w:spacing w:before="100"/>
      </w:pPr>
      <w:r w:rsidRPr="006419F1">
        <w:t>STWIORB</w:t>
      </w:r>
      <w:r w:rsidR="002519E6" w:rsidRPr="006419F1">
        <w:t xml:space="preserve"> stanowi dokument przetargowy i kontraktowy przy zlecaniu i realizacji robót wymienionych w pkt. 1.1.</w:t>
      </w:r>
    </w:p>
    <w:p w14:paraId="6EC82267" w14:textId="77777777" w:rsidR="002519E6" w:rsidRPr="006419F1" w:rsidRDefault="002519E6" w:rsidP="002519E6">
      <w:pPr>
        <w:spacing w:before="100"/>
        <w:jc w:val="left"/>
        <w:rPr>
          <w:b/>
          <w:bCs/>
        </w:rPr>
      </w:pPr>
      <w:r w:rsidRPr="006419F1">
        <w:rPr>
          <w:b/>
          <w:bCs/>
        </w:rPr>
        <w:t>1.3. Zakres robót objętyc</w:t>
      </w:r>
      <w:r w:rsidR="003F77C4" w:rsidRPr="006419F1">
        <w:rPr>
          <w:b/>
          <w:bCs/>
        </w:rPr>
        <w:t>h S</w:t>
      </w:r>
      <w:r w:rsidRPr="006419F1">
        <w:rPr>
          <w:b/>
          <w:bCs/>
        </w:rPr>
        <w:t>T</w:t>
      </w:r>
      <w:r w:rsidR="003F77C4" w:rsidRPr="006419F1">
        <w:rPr>
          <w:b/>
          <w:bCs/>
        </w:rPr>
        <w:t>WiORB</w:t>
      </w:r>
      <w:r w:rsidRPr="006419F1">
        <w:rPr>
          <w:b/>
          <w:bCs/>
        </w:rPr>
        <w:t>.</w:t>
      </w:r>
    </w:p>
    <w:p w14:paraId="2AB2C440" w14:textId="77777777" w:rsidR="00060C45" w:rsidRPr="006419F1" w:rsidRDefault="002519E6" w:rsidP="00060C45">
      <w:pPr>
        <w:overflowPunct/>
        <w:textAlignment w:val="auto"/>
        <w:rPr>
          <w:i/>
        </w:rPr>
      </w:pPr>
      <w:r w:rsidRPr="006419F1">
        <w:t xml:space="preserve">Ustalenia zawarte w niniejszej specyfikacji dotyczą prowadzenia robót związanych z wykonaniem podbudowy </w:t>
      </w:r>
      <w:r w:rsidR="00B35660" w:rsidRPr="006419F1">
        <w:br/>
      </w:r>
      <w:r w:rsidRPr="006419F1">
        <w:t xml:space="preserve">z kruszywa łamanego stabilizowanego mechanicznie o grubości  warstwy  </w:t>
      </w:r>
      <w:r w:rsidR="00466586" w:rsidRPr="006419F1">
        <w:t xml:space="preserve">20 cm </w:t>
      </w:r>
      <w:r w:rsidR="002B229A" w:rsidRPr="006419F1">
        <w:t xml:space="preserve">podczas </w:t>
      </w:r>
      <w:r w:rsidR="00060C45" w:rsidRPr="006419F1">
        <w:t>rozbudowy drogi wojewódzkiej nr 691 na odcinku od włączenia w drogę 738 do km 21+180 w miejscowości Bąkowiec.</w:t>
      </w:r>
    </w:p>
    <w:p w14:paraId="19347D1A" w14:textId="77777777" w:rsidR="002519E6" w:rsidRPr="006419F1" w:rsidRDefault="002519E6" w:rsidP="002519E6">
      <w:pPr>
        <w:spacing w:before="100"/>
        <w:jc w:val="left"/>
        <w:rPr>
          <w:b/>
          <w:bCs/>
        </w:rPr>
      </w:pPr>
      <w:r w:rsidRPr="006419F1">
        <w:rPr>
          <w:b/>
          <w:bCs/>
        </w:rPr>
        <w:t>1.4. Określenia podstawowe.</w:t>
      </w:r>
    </w:p>
    <w:p w14:paraId="0DB01CE6" w14:textId="77777777" w:rsidR="002519E6" w:rsidRPr="006419F1" w:rsidRDefault="002519E6" w:rsidP="002519E6">
      <w:pPr>
        <w:spacing w:before="100"/>
      </w:pPr>
      <w:r w:rsidRPr="006419F1">
        <w:t>Określenia podane w niniejszej ST</w:t>
      </w:r>
      <w:r w:rsidR="003F77C4" w:rsidRPr="006419F1">
        <w:t>WiORB</w:t>
      </w:r>
      <w:r w:rsidRPr="006419F1">
        <w:t xml:space="preserve"> są zgodne z definicjami podanymi w ST</w:t>
      </w:r>
      <w:r w:rsidR="00B35660" w:rsidRPr="006419F1">
        <w:t>WiORB</w:t>
      </w:r>
      <w:r w:rsidRPr="006419F1">
        <w:t xml:space="preserve"> D-M-00.00.00 "Wymagania ogólne" pkt. 1.4. oraz w odpowiednich Polskich Normach.</w:t>
      </w:r>
    </w:p>
    <w:p w14:paraId="38515DDA" w14:textId="77777777" w:rsidR="002519E6" w:rsidRPr="006419F1" w:rsidRDefault="002519E6" w:rsidP="002519E6">
      <w:pPr>
        <w:spacing w:before="100"/>
        <w:jc w:val="left"/>
        <w:rPr>
          <w:b/>
          <w:bCs/>
        </w:rPr>
      </w:pPr>
      <w:r w:rsidRPr="006419F1">
        <w:rPr>
          <w:b/>
          <w:bCs/>
        </w:rPr>
        <w:t>1.5. Określone wymagania dotyczące robót.</w:t>
      </w:r>
    </w:p>
    <w:p w14:paraId="248A33D0" w14:textId="77777777" w:rsidR="002519E6" w:rsidRPr="006419F1" w:rsidRDefault="002519E6" w:rsidP="002519E6">
      <w:pPr>
        <w:spacing w:before="100"/>
      </w:pPr>
      <w:r w:rsidRPr="006419F1">
        <w:t>Wykonawca robót jest odpowiedzialny za jakość wykonanych robót oraz za</w:t>
      </w:r>
      <w:r w:rsidR="00B35660" w:rsidRPr="006419F1">
        <w:t xml:space="preserve"> ich zgodność z dokumentacją, S</w:t>
      </w:r>
      <w:r w:rsidRPr="006419F1">
        <w:t>T</w:t>
      </w:r>
      <w:r w:rsidR="00B35660" w:rsidRPr="006419F1">
        <w:t>WiORB</w:t>
      </w:r>
      <w:r w:rsidRPr="006419F1">
        <w:t xml:space="preserve"> i zaleceniami Inspektora Nadzoru.</w:t>
      </w:r>
    </w:p>
    <w:p w14:paraId="64F26E34" w14:textId="77777777" w:rsidR="002519E6" w:rsidRPr="006419F1" w:rsidRDefault="002519E6" w:rsidP="002519E6">
      <w:pPr>
        <w:spacing w:before="100"/>
        <w:jc w:val="left"/>
        <w:rPr>
          <w:b/>
          <w:bCs/>
        </w:rPr>
      </w:pPr>
      <w:r w:rsidRPr="006419F1">
        <w:rPr>
          <w:b/>
          <w:bCs/>
        </w:rPr>
        <w:t>2. MATERIAŁY.</w:t>
      </w:r>
    </w:p>
    <w:p w14:paraId="437AB135" w14:textId="77777777" w:rsidR="002519E6" w:rsidRPr="006419F1" w:rsidRDefault="002519E6" w:rsidP="002519E6">
      <w:pPr>
        <w:spacing w:before="100"/>
        <w:jc w:val="left"/>
        <w:rPr>
          <w:b/>
          <w:bCs/>
        </w:rPr>
      </w:pPr>
      <w:r w:rsidRPr="006419F1">
        <w:rPr>
          <w:b/>
          <w:bCs/>
        </w:rPr>
        <w:t>2.1. Rodzaje i właściwości materiałów.</w:t>
      </w:r>
    </w:p>
    <w:p w14:paraId="54ED22CF" w14:textId="77777777" w:rsidR="002519E6" w:rsidRPr="006419F1" w:rsidRDefault="002519E6" w:rsidP="002519E6">
      <w:pPr>
        <w:spacing w:before="100"/>
        <w:rPr>
          <w:b/>
        </w:rPr>
      </w:pPr>
      <w:r w:rsidRPr="006419F1">
        <w:rPr>
          <w:b/>
        </w:rPr>
        <w:t xml:space="preserve">Materiałem do wykonania podbudowy z kruszyw łamanych stabilizowanych mechanicznie powinno być kruszywo łamane, uzyskane w wyniku </w:t>
      </w:r>
      <w:proofErr w:type="spellStart"/>
      <w:r w:rsidRPr="006419F1">
        <w:rPr>
          <w:b/>
        </w:rPr>
        <w:t>przekruszenia</w:t>
      </w:r>
      <w:proofErr w:type="spellEnd"/>
      <w:r w:rsidRPr="006419F1">
        <w:rPr>
          <w:b/>
        </w:rPr>
        <w:t xml:space="preserve"> surowca skalnego lub kamieni narzutowych</w:t>
      </w:r>
      <w:r w:rsidR="00B35660" w:rsidRPr="006419F1">
        <w:rPr>
          <w:b/>
        </w:rPr>
        <w:t xml:space="preserve"> </w:t>
      </w:r>
      <w:r w:rsidRPr="006419F1">
        <w:rPr>
          <w:b/>
        </w:rPr>
        <w:t>i otoczaków od 8mm.</w:t>
      </w:r>
    </w:p>
    <w:p w14:paraId="285D2FE6" w14:textId="77777777" w:rsidR="002519E6" w:rsidRPr="006419F1" w:rsidRDefault="002519E6" w:rsidP="002519E6">
      <w:pPr>
        <w:spacing w:before="100"/>
      </w:pPr>
      <w:r w:rsidRPr="006419F1">
        <w:t>Do wykonania podbudowy należy użyć kruszyw według PN-B-11112 [8] "Kruszywa łamane do nawierzchni drogowych".</w:t>
      </w:r>
    </w:p>
    <w:p w14:paraId="1A035616" w14:textId="77777777" w:rsidR="002519E6" w:rsidRPr="006419F1" w:rsidRDefault="002519E6" w:rsidP="002519E6">
      <w:pPr>
        <w:spacing w:before="100"/>
        <w:jc w:val="left"/>
        <w:rPr>
          <w:b/>
          <w:bCs/>
        </w:rPr>
      </w:pPr>
      <w:r w:rsidRPr="006419F1">
        <w:rPr>
          <w:b/>
          <w:bCs/>
        </w:rPr>
        <w:t>2.2. Źródła materiałów</w:t>
      </w:r>
    </w:p>
    <w:p w14:paraId="0D0A4111" w14:textId="77777777" w:rsidR="002519E6" w:rsidRPr="006419F1" w:rsidRDefault="002519E6" w:rsidP="002519E6">
      <w:pPr>
        <w:spacing w:before="100"/>
        <w:rPr>
          <w:u w:val="single"/>
        </w:rPr>
      </w:pPr>
      <w:r w:rsidRPr="006419F1">
        <w:rPr>
          <w:u w:val="single"/>
        </w:rPr>
        <w:t>Wszystkie materiały użyte do budowy powinny pochodzić tylko ze źródeł uzgodnionych i zatwierdzonych przez Inspektora Nadzoru.</w:t>
      </w:r>
    </w:p>
    <w:p w14:paraId="5D6EF00E" w14:textId="77777777" w:rsidR="002519E6" w:rsidRPr="006419F1" w:rsidRDefault="002519E6" w:rsidP="002519E6">
      <w:pPr>
        <w:spacing w:before="100"/>
        <w:rPr>
          <w:u w:val="single"/>
        </w:rPr>
      </w:pPr>
      <w:r w:rsidRPr="006419F1">
        <w:rPr>
          <w:u w:val="single"/>
        </w:rPr>
        <w:t>Źródła poboru materiałów powinny być wybrane przez Wykonawcę z przynajmniej 14 dniowym wyprzedzeniem, przed rozpoczęciem robót. Wykonawca powinien dostarczyć Inspektorowi Nadzoru wyniki badań laboratoryjnych i reprezentatywne próbki materiałów.</w:t>
      </w:r>
    </w:p>
    <w:p w14:paraId="03FC42D9" w14:textId="77777777" w:rsidR="002519E6" w:rsidRPr="006419F1" w:rsidRDefault="002519E6" w:rsidP="002519E6">
      <w:pPr>
        <w:spacing w:before="100"/>
        <w:rPr>
          <w:u w:val="single"/>
        </w:rPr>
      </w:pPr>
      <w:r w:rsidRPr="006419F1">
        <w:rPr>
          <w:u w:val="single"/>
        </w:rPr>
        <w:t>Materiały będą zaakceptowane przez Inspektora Nadzoru, jeżeli dostarczone przez Wykonawcę wyniki badań laboratoryjnych i ewentualne wyniki badań prowadzonych przez Inspektora Nadzoru wykażą zgodność cech materiałowych z wymaganiami.</w:t>
      </w:r>
    </w:p>
    <w:p w14:paraId="7F9D38AC" w14:textId="77777777" w:rsidR="002519E6" w:rsidRPr="006419F1" w:rsidRDefault="002519E6" w:rsidP="002519E6">
      <w:pPr>
        <w:spacing w:before="100"/>
        <w:jc w:val="left"/>
        <w:rPr>
          <w:b/>
          <w:bCs/>
        </w:rPr>
      </w:pPr>
      <w:r w:rsidRPr="006419F1">
        <w:rPr>
          <w:b/>
          <w:bCs/>
        </w:rPr>
        <w:t>2.3. Wymagania dla materiałów</w:t>
      </w:r>
    </w:p>
    <w:p w14:paraId="4D942761" w14:textId="77777777" w:rsidR="002519E6" w:rsidRPr="006419F1" w:rsidRDefault="002519E6" w:rsidP="002519E6">
      <w:pPr>
        <w:spacing w:before="100"/>
        <w:jc w:val="left"/>
        <w:rPr>
          <w:b/>
          <w:bCs/>
        </w:rPr>
      </w:pPr>
      <w:r w:rsidRPr="006419F1">
        <w:rPr>
          <w:b/>
          <w:bCs/>
        </w:rPr>
        <w:t>2.3.1. Uziarnienie kruszywa</w:t>
      </w:r>
    </w:p>
    <w:p w14:paraId="47B788AF" w14:textId="77777777" w:rsidR="002519E6" w:rsidRPr="006419F1" w:rsidRDefault="002519E6" w:rsidP="002519E6">
      <w:pPr>
        <w:spacing w:before="100"/>
        <w:jc w:val="left"/>
      </w:pPr>
      <w:r w:rsidRPr="006419F1">
        <w:t>Krzywa uziarnienia kruszywa - określona według PN-B-06714-15 [3].</w:t>
      </w:r>
    </w:p>
    <w:p w14:paraId="6703703F" w14:textId="77777777" w:rsidR="002519E6" w:rsidRPr="006419F1" w:rsidRDefault="002519E6" w:rsidP="002519E6">
      <w:pPr>
        <w:spacing w:before="100"/>
        <w:jc w:val="left"/>
        <w:rPr>
          <w:b/>
          <w:bCs/>
        </w:rPr>
      </w:pPr>
      <w:r w:rsidRPr="006419F1">
        <w:rPr>
          <w:b/>
          <w:bCs/>
        </w:rPr>
        <w:t>2.3.2. Właściwości kruszywa</w:t>
      </w:r>
    </w:p>
    <w:p w14:paraId="09F61674" w14:textId="77777777" w:rsidR="002519E6" w:rsidRPr="006419F1" w:rsidRDefault="002519E6" w:rsidP="002519E6">
      <w:pPr>
        <w:spacing w:before="100"/>
        <w:jc w:val="left"/>
      </w:pPr>
      <w:r w:rsidRPr="006419F1">
        <w:t>Kruszywa powinny spełniać wymagania określone w normach PN-B-06714-15 [3], PN-B-06714-16 [4], PN-B-04481 [1], BN-64/8931-01 [26]. PN-B-06714-42 [12], PN-B-06714-18 [6], PN-B-06714-19 [7], PN-B-06714-37 [10], PN-B-06714-39 [11], PN-B-06714-28 [9], PN-S-06102 [21].</w:t>
      </w:r>
    </w:p>
    <w:p w14:paraId="40C81364" w14:textId="77777777" w:rsidR="002519E6" w:rsidRPr="006419F1" w:rsidRDefault="002519E6" w:rsidP="002519E6">
      <w:pPr>
        <w:spacing w:before="100"/>
        <w:jc w:val="left"/>
        <w:rPr>
          <w:b/>
          <w:bCs/>
        </w:rPr>
      </w:pPr>
      <w:r w:rsidRPr="006419F1">
        <w:rPr>
          <w:b/>
          <w:bCs/>
        </w:rPr>
        <w:t>3. SPRZĘT</w:t>
      </w:r>
    </w:p>
    <w:p w14:paraId="569CC675" w14:textId="77777777" w:rsidR="002519E6" w:rsidRPr="006419F1" w:rsidRDefault="002519E6" w:rsidP="002519E6">
      <w:pPr>
        <w:spacing w:before="100"/>
        <w:jc w:val="left"/>
        <w:rPr>
          <w:b/>
          <w:bCs/>
        </w:rPr>
      </w:pPr>
      <w:r w:rsidRPr="006419F1">
        <w:rPr>
          <w:b/>
          <w:bCs/>
        </w:rPr>
        <w:t>3.1. Ogólne wymagania dotyczące sprzętu.</w:t>
      </w:r>
    </w:p>
    <w:p w14:paraId="57765C41" w14:textId="77777777" w:rsidR="002519E6" w:rsidRPr="006419F1" w:rsidRDefault="002519E6" w:rsidP="002519E6">
      <w:pPr>
        <w:spacing w:before="100"/>
        <w:jc w:val="left"/>
      </w:pPr>
      <w:r w:rsidRPr="006419F1">
        <w:t xml:space="preserve">Ogólne wymagania dotyczące sprzętu podano w </w:t>
      </w:r>
      <w:r w:rsidR="00F23909" w:rsidRPr="006419F1">
        <w:t>STWIORB</w:t>
      </w:r>
      <w:r w:rsidRPr="006419F1">
        <w:t xml:space="preserve"> D-00.00.00 „Wymagania ogólne” pkt. 3.</w:t>
      </w:r>
    </w:p>
    <w:p w14:paraId="474168F0" w14:textId="77777777" w:rsidR="00EB3CB7" w:rsidRPr="006419F1" w:rsidRDefault="00EB3CB7" w:rsidP="002519E6">
      <w:pPr>
        <w:spacing w:before="100"/>
        <w:jc w:val="left"/>
      </w:pPr>
    </w:p>
    <w:p w14:paraId="72BE1D13" w14:textId="77777777" w:rsidR="002519E6" w:rsidRPr="006419F1" w:rsidRDefault="002519E6" w:rsidP="002519E6">
      <w:pPr>
        <w:spacing w:before="100"/>
        <w:jc w:val="left"/>
        <w:rPr>
          <w:b/>
          <w:bCs/>
        </w:rPr>
      </w:pPr>
      <w:r w:rsidRPr="006419F1">
        <w:rPr>
          <w:b/>
          <w:bCs/>
        </w:rPr>
        <w:lastRenderedPageBreak/>
        <w:t>3.2 Sprzęt do wykonania robót.</w:t>
      </w:r>
    </w:p>
    <w:p w14:paraId="026E5E96" w14:textId="77777777" w:rsidR="002519E6" w:rsidRPr="006419F1" w:rsidRDefault="002519E6" w:rsidP="002519E6">
      <w:pPr>
        <w:spacing w:before="100"/>
        <w:jc w:val="left"/>
      </w:pPr>
      <w:r w:rsidRPr="006419F1">
        <w:t>Wykonawca przystępujący do wykonania podbudowy z tłucznia kamiennego powinien wykazać się możliwością korzystania z następującego sprzętu:</w:t>
      </w:r>
    </w:p>
    <w:p w14:paraId="5F2F5D8F" w14:textId="4F5E8E44" w:rsidR="002519E6" w:rsidRPr="006419F1" w:rsidRDefault="002519E6" w:rsidP="002B229A">
      <w:pPr>
        <w:numPr>
          <w:ilvl w:val="0"/>
          <w:numId w:val="98"/>
        </w:numPr>
        <w:suppressAutoHyphens/>
        <w:overflowPunct/>
        <w:autoSpaceDE/>
        <w:autoSpaceDN/>
        <w:adjustRightInd/>
        <w:spacing w:before="100"/>
        <w:jc w:val="left"/>
        <w:textAlignment w:val="auto"/>
      </w:pPr>
      <w:r w:rsidRPr="006419F1">
        <w:t>walce wibracyjne i wibracyjne zagęszczarki płytowe oraz zagęszczarki typu „skoczek” do zagęszczania</w:t>
      </w:r>
      <w:r w:rsidR="007F0380" w:rsidRPr="006419F1">
        <w:br/>
      </w:r>
      <w:r w:rsidRPr="006419F1">
        <w:t>w miejscach trudno dostępnych.</w:t>
      </w:r>
    </w:p>
    <w:p w14:paraId="37251237" w14:textId="77777777" w:rsidR="002519E6" w:rsidRPr="006419F1" w:rsidRDefault="002519E6" w:rsidP="002519E6">
      <w:pPr>
        <w:spacing w:before="100"/>
        <w:jc w:val="left"/>
        <w:rPr>
          <w:b/>
          <w:bCs/>
        </w:rPr>
      </w:pPr>
      <w:r w:rsidRPr="006419F1">
        <w:rPr>
          <w:b/>
          <w:bCs/>
        </w:rPr>
        <w:t>4. TRANSPORT</w:t>
      </w:r>
    </w:p>
    <w:p w14:paraId="24389B9A" w14:textId="77777777" w:rsidR="002519E6" w:rsidRPr="006419F1" w:rsidRDefault="002519E6" w:rsidP="002519E6">
      <w:pPr>
        <w:spacing w:before="100"/>
        <w:jc w:val="left"/>
      </w:pPr>
      <w:r w:rsidRPr="006419F1">
        <w:t xml:space="preserve">Transport kruszywa powinien odbywać się w sposób zabezpieczający kruszywo przed zanieczyszczeniem </w:t>
      </w:r>
      <w:r w:rsidR="007F0380" w:rsidRPr="006419F1">
        <w:br/>
      </w:r>
      <w:r w:rsidRPr="006419F1">
        <w:t>i rozsegregowaniem oraz zmieszaniem z kruszywem innego rodzaju.</w:t>
      </w:r>
    </w:p>
    <w:p w14:paraId="2AB631B2" w14:textId="77777777" w:rsidR="002519E6" w:rsidRPr="006419F1" w:rsidRDefault="002519E6" w:rsidP="002519E6">
      <w:pPr>
        <w:spacing w:before="100"/>
        <w:jc w:val="left"/>
        <w:rPr>
          <w:b/>
          <w:bCs/>
        </w:rPr>
      </w:pPr>
      <w:r w:rsidRPr="006419F1">
        <w:rPr>
          <w:b/>
          <w:bCs/>
        </w:rPr>
        <w:t>5. WYKONANIE ROBÓT</w:t>
      </w:r>
    </w:p>
    <w:p w14:paraId="2A9D4FD5" w14:textId="77777777" w:rsidR="002519E6" w:rsidRPr="006419F1" w:rsidRDefault="002519E6" w:rsidP="002519E6">
      <w:pPr>
        <w:spacing w:before="100"/>
        <w:jc w:val="left"/>
        <w:rPr>
          <w:b/>
          <w:bCs/>
        </w:rPr>
      </w:pPr>
      <w:r w:rsidRPr="006419F1">
        <w:rPr>
          <w:b/>
          <w:bCs/>
        </w:rPr>
        <w:t>5.1 Ogólne zasady wykonania robót.</w:t>
      </w:r>
    </w:p>
    <w:p w14:paraId="700C73DF" w14:textId="77777777" w:rsidR="002519E6" w:rsidRPr="006419F1" w:rsidRDefault="002519E6" w:rsidP="002519E6">
      <w:pPr>
        <w:spacing w:before="100"/>
        <w:jc w:val="left"/>
      </w:pPr>
      <w:r w:rsidRPr="006419F1">
        <w:t xml:space="preserve">Ogólne zasady wykonania robót podano w </w:t>
      </w:r>
      <w:r w:rsidR="00F23909" w:rsidRPr="006419F1">
        <w:t>STWIORB</w:t>
      </w:r>
      <w:r w:rsidRPr="006419F1">
        <w:t xml:space="preserve"> D-00.00.00 „Wymagania ogólne” pkt. 5.</w:t>
      </w:r>
    </w:p>
    <w:p w14:paraId="28C61585" w14:textId="77777777" w:rsidR="002519E6" w:rsidRPr="006419F1" w:rsidRDefault="002519E6" w:rsidP="002519E6">
      <w:pPr>
        <w:spacing w:before="100"/>
        <w:jc w:val="left"/>
        <w:rPr>
          <w:b/>
          <w:bCs/>
        </w:rPr>
      </w:pPr>
      <w:r w:rsidRPr="006419F1">
        <w:rPr>
          <w:b/>
          <w:bCs/>
        </w:rPr>
        <w:t>5.2. Podłoże pod podbudowę</w:t>
      </w:r>
    </w:p>
    <w:p w14:paraId="52344B2F" w14:textId="77777777" w:rsidR="002519E6" w:rsidRPr="006419F1" w:rsidRDefault="002519E6" w:rsidP="002519E6">
      <w:pPr>
        <w:spacing w:before="100"/>
      </w:pPr>
      <w:r w:rsidRPr="006419F1">
        <w:t>Podłoże gruntowe pod podbudowę powinno być przygotowane zgodnie z wymaganiami określonymi podczas wykonywania koryta na poszerzeniach.</w:t>
      </w:r>
    </w:p>
    <w:p w14:paraId="3B3528EF" w14:textId="77777777" w:rsidR="002519E6" w:rsidRPr="006419F1" w:rsidRDefault="002519E6" w:rsidP="002519E6">
      <w:pPr>
        <w:spacing w:before="100"/>
      </w:pPr>
      <w:r w:rsidRPr="006419F1">
        <w:t>Przed wykonaniem podbudowy, wszelkie nierówności, powierzchnie nieodpowiednio zagęszczone lub wykazujące odchylenia wysokościowe powinny być naprawione przez spulchnienie, wyrównanie i zagęszczenie. Podbudowa powinna być wytyczona w sposób umożliwiający jej prawidłowe wykonanie.</w:t>
      </w:r>
    </w:p>
    <w:p w14:paraId="01703105" w14:textId="77777777" w:rsidR="002519E6" w:rsidRPr="006419F1" w:rsidRDefault="002519E6" w:rsidP="002519E6">
      <w:pPr>
        <w:spacing w:before="100"/>
      </w:pPr>
      <w:r w:rsidRPr="006419F1">
        <w:t>Podbudowa powinna być ułożona na podłożu zapewniającym nie przenikanie drobnych cząstek gruntu do warstwy podbudowy.</w:t>
      </w:r>
    </w:p>
    <w:p w14:paraId="48153846" w14:textId="77777777" w:rsidR="002519E6" w:rsidRPr="006419F1" w:rsidRDefault="002519E6" w:rsidP="002519E6">
      <w:pPr>
        <w:spacing w:before="100"/>
        <w:jc w:val="left"/>
        <w:rPr>
          <w:b/>
          <w:bCs/>
        </w:rPr>
      </w:pPr>
      <w:r w:rsidRPr="006419F1">
        <w:rPr>
          <w:b/>
          <w:bCs/>
        </w:rPr>
        <w:t>5.3. Wytwarzanie mieszanki kruszywa</w:t>
      </w:r>
    </w:p>
    <w:p w14:paraId="711CBCC1" w14:textId="77777777" w:rsidR="002519E6" w:rsidRPr="006419F1" w:rsidRDefault="002519E6" w:rsidP="002519E6">
      <w:pPr>
        <w:spacing w:before="100"/>
      </w:pPr>
      <w:r w:rsidRPr="006419F1">
        <w:t>Mieszankę kruszywa o ściśle określonym uziarnieniu i wilgotności optymalnej należy wytwarzać w mieszarkach gwarantujących otrzymanie jednorodnej mieszanki. Ze względu na konieczność zapewnienia jednorodności nie dopuszcza się wytwarzania mieszanki przez mieszanie poszczególnych frakcji na drodze. Mieszanka po wyprodukowaniu powinna być od razu transportowana na miejsce wbudowania w taki sposób, aby nie uległa rozsegregowaniu i wysychaniu.</w:t>
      </w:r>
    </w:p>
    <w:p w14:paraId="76822FEC" w14:textId="77777777" w:rsidR="002519E6" w:rsidRPr="006419F1" w:rsidRDefault="002519E6" w:rsidP="002519E6">
      <w:pPr>
        <w:spacing w:before="100"/>
        <w:jc w:val="left"/>
        <w:rPr>
          <w:b/>
          <w:bCs/>
        </w:rPr>
      </w:pPr>
      <w:r w:rsidRPr="006419F1">
        <w:rPr>
          <w:b/>
          <w:bCs/>
        </w:rPr>
        <w:t>5.4. Wbudowanie i zagęszczenie mieszanki kruszywa.</w:t>
      </w:r>
    </w:p>
    <w:p w14:paraId="7B755BA7" w14:textId="77777777" w:rsidR="002519E6" w:rsidRPr="006419F1" w:rsidRDefault="002519E6" w:rsidP="002519E6">
      <w:pPr>
        <w:spacing w:before="100"/>
      </w:pPr>
      <w:r w:rsidRPr="006419F1">
        <w:t>Kruszywo powinno być rozkładane w warstwach o jednakowej grubości, takiej, aby jej ostateczna grubość po zagęszczeniu była równa grubości projektowanej.</w:t>
      </w:r>
    </w:p>
    <w:p w14:paraId="604A1DA9" w14:textId="77777777" w:rsidR="002519E6" w:rsidRPr="006419F1" w:rsidRDefault="002519E6" w:rsidP="002519E6">
      <w:pPr>
        <w:spacing w:before="100"/>
      </w:pPr>
      <w:r w:rsidRPr="006419F1">
        <w:t>Grubość pojedynczo układanej warstwy nie może przekraczać 20 cm po zagęszczeniu. Warstwa podbudowy powinna być rozłożona w sposób zapewniający osiągnięcie wymaganych spadków i rzędnych wysokościowych.</w:t>
      </w:r>
    </w:p>
    <w:p w14:paraId="1660D050" w14:textId="77777777" w:rsidR="002519E6" w:rsidRPr="006419F1" w:rsidRDefault="002519E6" w:rsidP="002519E6">
      <w:pPr>
        <w:spacing w:before="100"/>
      </w:pPr>
      <w:r w:rsidRPr="006419F1">
        <w:t xml:space="preserve">Wilgotność mieszanki kruszywa podczas zagęszczania powinna odpowiadać wilgotności optymalnej, określonej według próby </w:t>
      </w:r>
      <w:proofErr w:type="spellStart"/>
      <w:r w:rsidRPr="006419F1">
        <w:t>Proctora</w:t>
      </w:r>
      <w:proofErr w:type="spellEnd"/>
      <w:r w:rsidRPr="006419F1">
        <w:t xml:space="preserve"> zgodnie z PN-B-04481 (metoda II).</w:t>
      </w:r>
    </w:p>
    <w:p w14:paraId="1B244077" w14:textId="77777777" w:rsidR="002519E6" w:rsidRPr="006419F1" w:rsidRDefault="002519E6" w:rsidP="002519E6">
      <w:pPr>
        <w:spacing w:before="100"/>
      </w:pPr>
      <w:r w:rsidRPr="006419F1">
        <w:t>Wskaźnik zagęszczenia podbudowy wg BN-77/8931-12 powinien być nie mniejszy niż Is =1,0.</w:t>
      </w:r>
    </w:p>
    <w:p w14:paraId="58C9DFEF" w14:textId="77777777" w:rsidR="002519E6" w:rsidRPr="006419F1" w:rsidRDefault="002519E6" w:rsidP="002519E6">
      <w:pPr>
        <w:spacing w:before="100"/>
        <w:jc w:val="left"/>
        <w:rPr>
          <w:b/>
          <w:bCs/>
        </w:rPr>
      </w:pPr>
      <w:r w:rsidRPr="006419F1">
        <w:rPr>
          <w:b/>
          <w:bCs/>
        </w:rPr>
        <w:t>5.5. Utrzymanie podbudowy</w:t>
      </w:r>
    </w:p>
    <w:p w14:paraId="53A0B155" w14:textId="77777777" w:rsidR="002519E6" w:rsidRPr="006419F1" w:rsidRDefault="002519E6" w:rsidP="002519E6">
      <w:pPr>
        <w:spacing w:before="100"/>
      </w:pPr>
      <w:r w:rsidRPr="006419F1">
        <w:t>Podbudowa po wykonaniu, a przed ułożeniem następnej warstwy powinna być utrzymana w dobrym stanie. Wykonawca zobowiązany jest do przeprowadzenia bieżących napraw podbudowy uszkodzonej wskutek oddziaływania czynników atmosferycznych, takich jak opady deszczu, śniegu i mróz.</w:t>
      </w:r>
    </w:p>
    <w:p w14:paraId="56BFFE17" w14:textId="77777777" w:rsidR="002519E6" w:rsidRPr="006419F1" w:rsidRDefault="002519E6" w:rsidP="002519E6">
      <w:pPr>
        <w:spacing w:before="100"/>
        <w:jc w:val="left"/>
        <w:rPr>
          <w:b/>
          <w:bCs/>
        </w:rPr>
      </w:pPr>
      <w:r w:rsidRPr="006419F1">
        <w:rPr>
          <w:b/>
          <w:bCs/>
        </w:rPr>
        <w:t>6. KONTROLA JAKOŚCI ROBÓT</w:t>
      </w:r>
    </w:p>
    <w:p w14:paraId="1E83ADFF" w14:textId="77777777" w:rsidR="002519E6" w:rsidRPr="006419F1" w:rsidRDefault="002519E6" w:rsidP="002519E6">
      <w:pPr>
        <w:spacing w:before="100"/>
        <w:jc w:val="left"/>
        <w:rPr>
          <w:b/>
          <w:bCs/>
        </w:rPr>
      </w:pPr>
      <w:r w:rsidRPr="006419F1">
        <w:rPr>
          <w:b/>
          <w:bCs/>
        </w:rPr>
        <w:t>6.1. Ogólne zasady kontroli jakości robót.</w:t>
      </w:r>
    </w:p>
    <w:p w14:paraId="3CB6C9DB" w14:textId="77777777" w:rsidR="002519E6" w:rsidRPr="006419F1" w:rsidRDefault="002519E6" w:rsidP="002519E6">
      <w:pPr>
        <w:spacing w:before="100"/>
        <w:jc w:val="left"/>
      </w:pPr>
      <w:r w:rsidRPr="006419F1">
        <w:t xml:space="preserve">Ogólne zasady kontroli jakości robót podano w </w:t>
      </w:r>
      <w:r w:rsidR="00F23909" w:rsidRPr="006419F1">
        <w:t>STWIORB</w:t>
      </w:r>
      <w:r w:rsidRPr="006419F1">
        <w:t xml:space="preserve"> D-00.00.00 „Wymagania ogólne” pkt. 6.</w:t>
      </w:r>
    </w:p>
    <w:p w14:paraId="4B6AB591" w14:textId="77777777" w:rsidR="002519E6" w:rsidRPr="006419F1" w:rsidRDefault="002519E6" w:rsidP="002519E6">
      <w:pPr>
        <w:spacing w:before="100"/>
        <w:jc w:val="left"/>
      </w:pPr>
      <w:r w:rsidRPr="006419F1">
        <w:t>W czasie budowy Wykonawca powinien prowadzić systematycznie pomiary i badania kontrolne i dostarczać ich wyniki Inspektorowi Nadzoru.</w:t>
      </w:r>
    </w:p>
    <w:p w14:paraId="57C461CD" w14:textId="77777777" w:rsidR="002519E6" w:rsidRPr="006419F1" w:rsidRDefault="002519E6" w:rsidP="002519E6">
      <w:pPr>
        <w:spacing w:before="100"/>
        <w:jc w:val="left"/>
        <w:rPr>
          <w:b/>
          <w:bCs/>
        </w:rPr>
      </w:pPr>
      <w:r w:rsidRPr="006419F1">
        <w:rPr>
          <w:b/>
          <w:bCs/>
        </w:rPr>
        <w:t>6.2. Badania przed przystąpieniem do robót.</w:t>
      </w:r>
    </w:p>
    <w:p w14:paraId="23E8E56B" w14:textId="77777777" w:rsidR="002519E6" w:rsidRPr="006419F1" w:rsidRDefault="002519E6" w:rsidP="002519E6">
      <w:pPr>
        <w:spacing w:before="100"/>
        <w:jc w:val="left"/>
      </w:pPr>
      <w:r w:rsidRPr="006419F1">
        <w:t>Przed przystąpieniem do robót Wykonawca powinien wykonać badania kruszyw przeznaczonych do wykonania robót i przedstawić wyniki tych badań Inspektorowi Nadzoru w celu akceptacji.</w:t>
      </w:r>
    </w:p>
    <w:p w14:paraId="38B5FB95" w14:textId="77777777" w:rsidR="002519E6" w:rsidRPr="006419F1" w:rsidRDefault="002519E6" w:rsidP="002519E6">
      <w:pPr>
        <w:spacing w:before="100"/>
        <w:jc w:val="left"/>
        <w:rPr>
          <w:b/>
          <w:bCs/>
        </w:rPr>
      </w:pPr>
      <w:r w:rsidRPr="006419F1">
        <w:rPr>
          <w:b/>
          <w:bCs/>
        </w:rPr>
        <w:t>6.3 Badania w czasie robót.</w:t>
      </w:r>
    </w:p>
    <w:p w14:paraId="3881686F" w14:textId="77777777" w:rsidR="002519E6" w:rsidRPr="006419F1" w:rsidRDefault="002519E6" w:rsidP="002519E6">
      <w:pPr>
        <w:spacing w:before="100"/>
        <w:jc w:val="left"/>
      </w:pPr>
      <w:r w:rsidRPr="006419F1">
        <w:rPr>
          <w:b/>
          <w:bCs/>
        </w:rPr>
        <w:t>6.3.1.</w:t>
      </w:r>
      <w:r w:rsidRPr="006419F1">
        <w:t xml:space="preserve"> Częstotliwość badań:</w:t>
      </w:r>
    </w:p>
    <w:p w14:paraId="579033FA" w14:textId="77777777" w:rsidR="002519E6" w:rsidRPr="006419F1" w:rsidRDefault="002519E6" w:rsidP="002519E6">
      <w:pPr>
        <w:spacing w:before="100"/>
        <w:jc w:val="left"/>
      </w:pPr>
      <w:r w:rsidRPr="006419F1">
        <w:t>uziarnienie i wilgotność mieszanki – dla każdej działki dziennej,</w:t>
      </w:r>
    </w:p>
    <w:p w14:paraId="5226ECDD" w14:textId="77777777" w:rsidR="002519E6" w:rsidRPr="006419F1" w:rsidRDefault="002519E6" w:rsidP="002519E6">
      <w:pPr>
        <w:spacing w:before="100"/>
        <w:jc w:val="left"/>
      </w:pPr>
      <w:r w:rsidRPr="006419F1">
        <w:t>zagęszczenie – dla każdego obszaru podbudowy,</w:t>
      </w:r>
    </w:p>
    <w:p w14:paraId="3A59BB78" w14:textId="77777777" w:rsidR="002519E6" w:rsidRPr="006419F1" w:rsidRDefault="002519E6" w:rsidP="002519E6">
      <w:pPr>
        <w:spacing w:before="100"/>
        <w:jc w:val="left"/>
      </w:pPr>
      <w:r w:rsidRPr="006419F1">
        <w:lastRenderedPageBreak/>
        <w:t>właściwości kruszywa – dla każdej partii kruszywa</w:t>
      </w:r>
    </w:p>
    <w:p w14:paraId="1F79B4A0" w14:textId="77777777" w:rsidR="002519E6" w:rsidRPr="006419F1" w:rsidRDefault="002519E6" w:rsidP="002519E6">
      <w:pPr>
        <w:spacing w:before="100"/>
        <w:jc w:val="left"/>
      </w:pPr>
      <w:r w:rsidRPr="006419F1">
        <w:rPr>
          <w:b/>
          <w:bCs/>
        </w:rPr>
        <w:t>6.3.2.</w:t>
      </w:r>
      <w:r w:rsidRPr="006419F1">
        <w:t xml:space="preserve"> Uziarnienie mieszanki – powinno być zgodne z pkt. 2.3, próbki należy pobierać losowo z rozłożonej warstwy przed jej zagęszczeniem.</w:t>
      </w:r>
    </w:p>
    <w:p w14:paraId="1B132349" w14:textId="77777777" w:rsidR="002519E6" w:rsidRPr="006419F1" w:rsidRDefault="002519E6" w:rsidP="002519E6">
      <w:pPr>
        <w:spacing w:before="100"/>
        <w:jc w:val="left"/>
      </w:pPr>
      <w:r w:rsidRPr="006419F1">
        <w:rPr>
          <w:b/>
          <w:bCs/>
        </w:rPr>
        <w:t>6.3.3.</w:t>
      </w:r>
      <w:r w:rsidRPr="006419F1">
        <w:t xml:space="preserve"> Wilgotność mieszanki – powinna odpowiadać optymalnej, z tolerancją +10%, -20%.</w:t>
      </w:r>
    </w:p>
    <w:p w14:paraId="483D7419" w14:textId="77777777" w:rsidR="002519E6" w:rsidRPr="006419F1" w:rsidRDefault="002519E6" w:rsidP="002519E6">
      <w:pPr>
        <w:spacing w:before="100"/>
      </w:pPr>
      <w:r w:rsidRPr="006419F1">
        <w:rPr>
          <w:b/>
          <w:bCs/>
        </w:rPr>
        <w:t>6.3.4.</w:t>
      </w:r>
      <w:r w:rsidRPr="006419F1">
        <w:t xml:space="preserve"> Zagęszczenie podbudowy – zagęszczenie powinno odbywać się aż do osiągnięcia wskaźnika 1,0. Zagęszczenie należy sprawdzać wg BN-77/8931-12 lub wg BN-64/8931-02 (w uzasadnionych przypadkach).</w:t>
      </w:r>
    </w:p>
    <w:p w14:paraId="789BAEFB" w14:textId="77777777" w:rsidR="002519E6" w:rsidRPr="006419F1" w:rsidRDefault="002519E6" w:rsidP="002519E6">
      <w:pPr>
        <w:spacing w:before="100"/>
        <w:jc w:val="left"/>
        <w:rPr>
          <w:b/>
          <w:bCs/>
        </w:rPr>
      </w:pPr>
      <w:r w:rsidRPr="006419F1">
        <w:rPr>
          <w:b/>
          <w:bCs/>
        </w:rPr>
        <w:t>6.4. Wymagania dotyczące cech geometrycznych podbudowy</w:t>
      </w:r>
    </w:p>
    <w:p w14:paraId="0794D377" w14:textId="77777777" w:rsidR="002519E6" w:rsidRPr="006419F1" w:rsidRDefault="002519E6" w:rsidP="002519E6">
      <w:pPr>
        <w:spacing w:before="100"/>
        <w:jc w:val="left"/>
        <w:rPr>
          <w:b/>
          <w:bCs/>
        </w:rPr>
      </w:pPr>
      <w:r w:rsidRPr="006419F1">
        <w:rPr>
          <w:b/>
          <w:bCs/>
        </w:rPr>
        <w:t>6.4.1. Równość podbudowy</w:t>
      </w:r>
    </w:p>
    <w:p w14:paraId="73812E81" w14:textId="77777777" w:rsidR="002519E6" w:rsidRPr="006419F1" w:rsidRDefault="002519E6" w:rsidP="002519E6">
      <w:pPr>
        <w:spacing w:before="100"/>
        <w:jc w:val="left"/>
      </w:pPr>
      <w:r w:rsidRPr="006419F1">
        <w:t>Nierówności podłużne podbudowy należy mierzyć 4-metrową łatą w osi każdego pasa ruchu zgodnie z normą BN-68/8931-04, co 20 m podbudowy.</w:t>
      </w:r>
    </w:p>
    <w:p w14:paraId="3DE2067F" w14:textId="77777777" w:rsidR="002519E6" w:rsidRPr="006419F1" w:rsidRDefault="002519E6" w:rsidP="002519E6">
      <w:pPr>
        <w:spacing w:before="100"/>
        <w:jc w:val="left"/>
      </w:pPr>
      <w:r w:rsidRPr="006419F1">
        <w:t>Nierówności poprzeczne podbudowy należy mierzyć 4-metrową łatą z częstotliwością jeden raz na 100 m.</w:t>
      </w:r>
    </w:p>
    <w:p w14:paraId="232004E3" w14:textId="77777777" w:rsidR="002519E6" w:rsidRPr="006419F1" w:rsidRDefault="002519E6" w:rsidP="002519E6">
      <w:pPr>
        <w:spacing w:before="100"/>
        <w:jc w:val="left"/>
      </w:pPr>
      <w:r w:rsidRPr="006419F1">
        <w:t>Nierówności podbudowy nie powinny przekraczać:</w:t>
      </w:r>
    </w:p>
    <w:p w14:paraId="1E684EA2" w14:textId="77777777" w:rsidR="002519E6" w:rsidRPr="006419F1" w:rsidRDefault="002519E6" w:rsidP="002519E6">
      <w:pPr>
        <w:spacing w:before="100"/>
        <w:jc w:val="left"/>
      </w:pPr>
      <w:r w:rsidRPr="006419F1">
        <w:t>- 10 mm - dla podbudowy zasadniczej</w:t>
      </w:r>
    </w:p>
    <w:p w14:paraId="229D7259" w14:textId="77777777" w:rsidR="002519E6" w:rsidRPr="006419F1" w:rsidRDefault="002519E6" w:rsidP="002519E6">
      <w:pPr>
        <w:spacing w:before="100"/>
        <w:jc w:val="left"/>
        <w:rPr>
          <w:b/>
          <w:bCs/>
        </w:rPr>
      </w:pPr>
      <w:r w:rsidRPr="006419F1">
        <w:rPr>
          <w:b/>
          <w:bCs/>
        </w:rPr>
        <w:t>6.4.2. Spadki poprzeczne podbudowy</w:t>
      </w:r>
    </w:p>
    <w:p w14:paraId="0D387D7A" w14:textId="77777777" w:rsidR="002519E6" w:rsidRPr="006419F1" w:rsidRDefault="002519E6" w:rsidP="002519E6">
      <w:pPr>
        <w:spacing w:before="100"/>
      </w:pPr>
      <w:r w:rsidRPr="006419F1">
        <w:t>Spadki poprzeczne należy mierzyć za pomocą 4-metrowej łaty i poziomicy raz na 100 m podbudowy.</w:t>
      </w:r>
    </w:p>
    <w:p w14:paraId="4B326D30" w14:textId="77777777" w:rsidR="002519E6" w:rsidRPr="006419F1" w:rsidRDefault="002519E6" w:rsidP="002519E6">
      <w:pPr>
        <w:spacing w:before="100"/>
        <w:jc w:val="left"/>
      </w:pPr>
      <w:r w:rsidRPr="006419F1">
        <w:t>Spadki poprzeczne podbudowy powinny być zgodne z dokumentacją oraz innymi odnośnymi przepisami z tolerancją ± 0,5 %.</w:t>
      </w:r>
    </w:p>
    <w:p w14:paraId="6893A94B" w14:textId="77777777" w:rsidR="002519E6" w:rsidRPr="006419F1" w:rsidRDefault="002519E6" w:rsidP="002519E6">
      <w:pPr>
        <w:spacing w:before="100"/>
        <w:jc w:val="left"/>
        <w:rPr>
          <w:b/>
          <w:bCs/>
        </w:rPr>
      </w:pPr>
      <w:r w:rsidRPr="006419F1">
        <w:rPr>
          <w:b/>
          <w:bCs/>
        </w:rPr>
        <w:t>6.4.3. Rzędne podbudowy</w:t>
      </w:r>
    </w:p>
    <w:p w14:paraId="03D2A0CE" w14:textId="77777777" w:rsidR="002519E6" w:rsidRPr="006419F1" w:rsidRDefault="002519E6" w:rsidP="002519E6">
      <w:pPr>
        <w:spacing w:before="100"/>
        <w:jc w:val="left"/>
      </w:pPr>
      <w:r w:rsidRPr="006419F1">
        <w:t>Rzędne należy sprawdzać co 100 m.</w:t>
      </w:r>
    </w:p>
    <w:p w14:paraId="426FAA4B" w14:textId="77777777" w:rsidR="002519E6" w:rsidRPr="006419F1" w:rsidRDefault="002519E6" w:rsidP="002519E6">
      <w:pPr>
        <w:spacing w:before="100"/>
        <w:jc w:val="left"/>
      </w:pPr>
      <w:r w:rsidRPr="006419F1">
        <w:t xml:space="preserve">Różnice pomiędzy rzędnymi wykonanej podbudowy i rzędnymi projektowanymi nie powinny przekraczać  + 1 cm </w:t>
      </w:r>
      <w:r w:rsidR="007F0380" w:rsidRPr="006419F1">
        <w:br/>
      </w:r>
      <w:r w:rsidRPr="006419F1">
        <w:t>i - 2 cm.</w:t>
      </w:r>
    </w:p>
    <w:p w14:paraId="50E4E692" w14:textId="77777777" w:rsidR="002519E6" w:rsidRPr="006419F1" w:rsidRDefault="002519E6" w:rsidP="002519E6">
      <w:pPr>
        <w:spacing w:before="100"/>
        <w:jc w:val="left"/>
        <w:rPr>
          <w:b/>
          <w:bCs/>
        </w:rPr>
      </w:pPr>
      <w:r w:rsidRPr="006419F1">
        <w:rPr>
          <w:b/>
          <w:bCs/>
        </w:rPr>
        <w:t>6.4.4. Ukształtowanie osi podbudowy</w:t>
      </w:r>
    </w:p>
    <w:p w14:paraId="786E5B62" w14:textId="77777777" w:rsidR="002519E6" w:rsidRPr="006419F1" w:rsidRDefault="002519E6" w:rsidP="002519E6">
      <w:pPr>
        <w:spacing w:before="100"/>
      </w:pPr>
      <w:r w:rsidRPr="006419F1">
        <w:t>Oś podbudowy w planie nie może być przesunięta w stosunku do osi projektowej o więcej niż ± 5 cm.</w:t>
      </w:r>
    </w:p>
    <w:p w14:paraId="3CB4B178" w14:textId="77777777" w:rsidR="002519E6" w:rsidRPr="006419F1" w:rsidRDefault="002519E6" w:rsidP="002519E6">
      <w:pPr>
        <w:spacing w:before="100"/>
        <w:jc w:val="left"/>
        <w:rPr>
          <w:b/>
          <w:bCs/>
        </w:rPr>
      </w:pPr>
      <w:r w:rsidRPr="006419F1">
        <w:rPr>
          <w:b/>
          <w:bCs/>
        </w:rPr>
        <w:t>6.4.5. Szerokość podbudowy</w:t>
      </w:r>
    </w:p>
    <w:p w14:paraId="7B090D99" w14:textId="77777777" w:rsidR="002519E6" w:rsidRPr="006419F1" w:rsidRDefault="002519E6" w:rsidP="002519E6">
      <w:pPr>
        <w:spacing w:before="100"/>
        <w:jc w:val="left"/>
      </w:pPr>
      <w:r w:rsidRPr="006419F1">
        <w:t>Szerokość podbudowy nie może różnić się od projektowanej o więcej niż +10cm i –5cm..</w:t>
      </w:r>
    </w:p>
    <w:p w14:paraId="255BB1F3" w14:textId="77777777" w:rsidR="002519E6" w:rsidRPr="006419F1" w:rsidRDefault="002519E6" w:rsidP="002519E6">
      <w:pPr>
        <w:spacing w:before="100"/>
        <w:jc w:val="left"/>
        <w:rPr>
          <w:b/>
          <w:bCs/>
        </w:rPr>
      </w:pPr>
      <w:r w:rsidRPr="006419F1">
        <w:rPr>
          <w:b/>
          <w:bCs/>
        </w:rPr>
        <w:t>6.4.6. Grubość podbudowy</w:t>
      </w:r>
    </w:p>
    <w:p w14:paraId="49C68B6C" w14:textId="77777777" w:rsidR="002519E6" w:rsidRPr="006419F1" w:rsidRDefault="002519E6" w:rsidP="002519E6">
      <w:pPr>
        <w:spacing w:before="100"/>
      </w:pPr>
      <w:r w:rsidRPr="006419F1">
        <w:t>Grubość warstwy Wykonawca powinien mierzyć natychmiast po jej zagęszczeniu, co najmniej w trzech losowo wybranych punktach na każdej dziennej działce roboczej i nie rzadziej niż w jednym punkcie na każde 400 m</w:t>
      </w:r>
      <w:r w:rsidRPr="006419F1">
        <w:rPr>
          <w:vertAlign w:val="superscript"/>
        </w:rPr>
        <w:t>2</w:t>
      </w:r>
      <w:r w:rsidRPr="006419F1">
        <w:t xml:space="preserve"> podbudowy.</w:t>
      </w:r>
    </w:p>
    <w:p w14:paraId="60DF8766" w14:textId="77777777" w:rsidR="002519E6" w:rsidRPr="006419F1" w:rsidRDefault="002519E6" w:rsidP="002519E6">
      <w:pPr>
        <w:spacing w:before="100"/>
        <w:jc w:val="left"/>
      </w:pPr>
      <w:r w:rsidRPr="006419F1">
        <w:t>Dopuszczalne odchyłki od projektowanej grubości podbudowy nie powinny przekraczać:</w:t>
      </w:r>
    </w:p>
    <w:p w14:paraId="7A5A33BC" w14:textId="77777777" w:rsidR="002519E6" w:rsidRPr="006419F1" w:rsidRDefault="002519E6" w:rsidP="002519E6">
      <w:pPr>
        <w:spacing w:before="100"/>
        <w:jc w:val="left"/>
      </w:pPr>
      <w:r w:rsidRPr="006419F1">
        <w:t>- dla podbudowy zasadniczej: ± 2cm.</w:t>
      </w:r>
    </w:p>
    <w:p w14:paraId="717FB1C6" w14:textId="77777777" w:rsidR="002519E6" w:rsidRPr="006419F1" w:rsidRDefault="002519E6" w:rsidP="002519E6">
      <w:pPr>
        <w:spacing w:before="100"/>
        <w:jc w:val="left"/>
        <w:rPr>
          <w:b/>
          <w:bCs/>
        </w:rPr>
      </w:pPr>
      <w:r w:rsidRPr="006419F1">
        <w:rPr>
          <w:b/>
          <w:bCs/>
        </w:rPr>
        <w:t>6.5. Zasady postępowania z wadliwie wykonanymi odcinkami podbudowy.</w:t>
      </w:r>
    </w:p>
    <w:p w14:paraId="4AD3EA25" w14:textId="77777777" w:rsidR="002519E6" w:rsidRPr="006419F1" w:rsidRDefault="002519E6" w:rsidP="002519E6">
      <w:pPr>
        <w:spacing w:before="100"/>
      </w:pPr>
      <w:r w:rsidRPr="006419F1">
        <w:t xml:space="preserve">Wszystkie powierzchnie podbudowy, które wykazują większe odchylenia cech geometrycznych niż określone </w:t>
      </w:r>
      <w:r w:rsidR="007F0380" w:rsidRPr="006419F1">
        <w:br/>
      </w:r>
      <w:r w:rsidRPr="006419F1">
        <w:t>w punkcie 6.4, powinny być naprawione. Wszelkie naprawy, dodatkowe badania i pomiary zostaną wykonane na koszt Wykonawcy.</w:t>
      </w:r>
    </w:p>
    <w:p w14:paraId="3ECA78F7" w14:textId="77777777" w:rsidR="002519E6" w:rsidRPr="006419F1" w:rsidRDefault="002519E6" w:rsidP="002519E6">
      <w:pPr>
        <w:spacing w:before="100"/>
      </w:pPr>
      <w:r w:rsidRPr="006419F1">
        <w:t>Na wszystkich powierzchniach wadliwych pod względem grubości, Wykonawca wykona naprawę podbudowy przez spulchnienie lub wybranie warstwy na odpowiednią głębokość, zgodnie z decyzją Inspektora Nadzoru, uzupełnienie nowym materiałem o odpowiednich właściwościach i ponownie zagęszczenie.</w:t>
      </w:r>
    </w:p>
    <w:p w14:paraId="788F684E" w14:textId="77777777" w:rsidR="002519E6" w:rsidRPr="006419F1" w:rsidRDefault="002519E6" w:rsidP="002519E6">
      <w:pPr>
        <w:spacing w:before="100"/>
        <w:jc w:val="left"/>
      </w:pPr>
      <w:r w:rsidRPr="006419F1">
        <w:t>Po wykonaniu tych robót nastąpi ponowny pomiar i ocena grubości warstwy.</w:t>
      </w:r>
    </w:p>
    <w:p w14:paraId="30A16A9A" w14:textId="77777777" w:rsidR="002519E6" w:rsidRPr="006419F1" w:rsidRDefault="002519E6" w:rsidP="002519E6">
      <w:pPr>
        <w:spacing w:before="100"/>
        <w:jc w:val="left"/>
      </w:pPr>
      <w:r w:rsidRPr="006419F1">
        <w:t>Koszty napraw i pomiarów poniesie Wykonawca.</w:t>
      </w:r>
    </w:p>
    <w:p w14:paraId="3B836FEF" w14:textId="6313E351" w:rsidR="002519E6" w:rsidRPr="006419F1" w:rsidRDefault="002519E6" w:rsidP="002519E6">
      <w:pPr>
        <w:spacing w:before="100"/>
        <w:jc w:val="left"/>
        <w:rPr>
          <w:b/>
          <w:bCs/>
        </w:rPr>
      </w:pPr>
      <w:r w:rsidRPr="006419F1">
        <w:rPr>
          <w:b/>
          <w:bCs/>
        </w:rPr>
        <w:t xml:space="preserve">7. </w:t>
      </w:r>
      <w:r w:rsidR="00E20624" w:rsidRPr="006419F1">
        <w:rPr>
          <w:b/>
          <w:bCs/>
        </w:rPr>
        <w:t>OBMIAR ROBÓT.</w:t>
      </w:r>
    </w:p>
    <w:p w14:paraId="3C6A036F" w14:textId="77777777" w:rsidR="002519E6" w:rsidRPr="006419F1" w:rsidRDefault="002519E6" w:rsidP="002519E6">
      <w:pPr>
        <w:spacing w:before="100"/>
      </w:pPr>
      <w:r w:rsidRPr="006419F1">
        <w:t>Jednostką obmiaru jest 1 m</w:t>
      </w:r>
      <w:r w:rsidRPr="006419F1">
        <w:rPr>
          <w:vertAlign w:val="superscript"/>
        </w:rPr>
        <w:t>2</w:t>
      </w:r>
      <w:r w:rsidRPr="006419F1">
        <w:t xml:space="preserve"> wykonanej podbudowy, zgodnie z obmiarem w terenie.</w:t>
      </w:r>
    </w:p>
    <w:p w14:paraId="4A128A79" w14:textId="01A7A6F4" w:rsidR="002519E6" w:rsidRPr="006419F1" w:rsidRDefault="002519E6" w:rsidP="002519E6">
      <w:pPr>
        <w:spacing w:before="100"/>
        <w:jc w:val="left"/>
        <w:rPr>
          <w:b/>
          <w:bCs/>
        </w:rPr>
      </w:pPr>
      <w:r w:rsidRPr="006419F1">
        <w:rPr>
          <w:b/>
          <w:bCs/>
        </w:rPr>
        <w:t xml:space="preserve">8. </w:t>
      </w:r>
      <w:r w:rsidR="00E20624" w:rsidRPr="006419F1">
        <w:rPr>
          <w:b/>
          <w:bCs/>
        </w:rPr>
        <w:t>ODBIÓR ROBÓT.</w:t>
      </w:r>
    </w:p>
    <w:p w14:paraId="445712EE" w14:textId="77777777" w:rsidR="002519E6" w:rsidRPr="006419F1" w:rsidRDefault="002519E6" w:rsidP="002519E6">
      <w:pPr>
        <w:spacing w:before="100"/>
      </w:pPr>
      <w:r w:rsidRPr="006419F1">
        <w:t xml:space="preserve">Odbiór podbudowy dokonywany jest na zasadach odbioru robót zanikających i ulegających zakryciu. Roboty uznaje się za zgodne z dokumentacją, </w:t>
      </w:r>
      <w:r w:rsidR="00F23909" w:rsidRPr="006419F1">
        <w:t>STWIORB</w:t>
      </w:r>
      <w:r w:rsidRPr="006419F1">
        <w:t xml:space="preserve"> i wymaganiami Inspektora Nadzoru, jeżeli wszystkie pomiary i badania </w:t>
      </w:r>
      <w:r w:rsidR="007F0380" w:rsidRPr="006419F1">
        <w:br/>
      </w:r>
      <w:r w:rsidRPr="006419F1">
        <w:t>z zachowaniem tolerancji wg pkt. 6, dały wyniki pozytywne.</w:t>
      </w:r>
    </w:p>
    <w:p w14:paraId="0C4EF19C" w14:textId="77777777" w:rsidR="00EB3CB7" w:rsidRPr="006419F1" w:rsidRDefault="00EB3CB7" w:rsidP="002519E6">
      <w:pPr>
        <w:spacing w:before="100"/>
      </w:pPr>
    </w:p>
    <w:p w14:paraId="5B7E1F88" w14:textId="3794C234" w:rsidR="002519E6" w:rsidRPr="006419F1" w:rsidRDefault="002519E6" w:rsidP="002519E6">
      <w:pPr>
        <w:spacing w:before="100"/>
        <w:jc w:val="left"/>
        <w:rPr>
          <w:b/>
          <w:bCs/>
        </w:rPr>
      </w:pPr>
      <w:r w:rsidRPr="006419F1">
        <w:rPr>
          <w:b/>
          <w:bCs/>
        </w:rPr>
        <w:lastRenderedPageBreak/>
        <w:t xml:space="preserve">9. </w:t>
      </w:r>
      <w:r w:rsidR="00E20624" w:rsidRPr="006419F1">
        <w:rPr>
          <w:b/>
          <w:bCs/>
        </w:rPr>
        <w:t>PODSTAWA PŁATNOŚCI.</w:t>
      </w:r>
    </w:p>
    <w:p w14:paraId="108C93E7" w14:textId="77777777" w:rsidR="002519E6" w:rsidRPr="006419F1" w:rsidRDefault="002519E6" w:rsidP="002519E6">
      <w:pPr>
        <w:spacing w:before="100"/>
        <w:jc w:val="left"/>
      </w:pPr>
      <w:r w:rsidRPr="006419F1">
        <w:t>Cena wykonania 1m</w:t>
      </w:r>
      <w:r w:rsidRPr="006419F1">
        <w:rPr>
          <w:vertAlign w:val="superscript"/>
        </w:rPr>
        <w:t>2</w:t>
      </w:r>
      <w:r w:rsidRPr="006419F1">
        <w:t xml:space="preserve"> podbudowy obejmuje:</w:t>
      </w:r>
    </w:p>
    <w:p w14:paraId="7C12C32E" w14:textId="77777777" w:rsidR="002519E6" w:rsidRPr="006419F1" w:rsidRDefault="002519E6" w:rsidP="002519E6">
      <w:pPr>
        <w:spacing w:before="100"/>
        <w:jc w:val="left"/>
      </w:pPr>
      <w:r w:rsidRPr="006419F1">
        <w:t>- prace przygotowawcze i pomiarowe,</w:t>
      </w:r>
    </w:p>
    <w:p w14:paraId="76D6B9BD" w14:textId="77777777" w:rsidR="002519E6" w:rsidRPr="006419F1" w:rsidRDefault="002519E6" w:rsidP="002519E6">
      <w:pPr>
        <w:spacing w:before="100"/>
        <w:jc w:val="left"/>
      </w:pPr>
      <w:r w:rsidRPr="006419F1">
        <w:t>- oznakowanie robót,</w:t>
      </w:r>
    </w:p>
    <w:p w14:paraId="26A07595" w14:textId="77777777" w:rsidR="002519E6" w:rsidRPr="006419F1" w:rsidRDefault="002519E6" w:rsidP="002519E6">
      <w:pPr>
        <w:spacing w:before="100"/>
        <w:jc w:val="left"/>
      </w:pPr>
      <w:r w:rsidRPr="006419F1">
        <w:t>- zakup i transport materiałów,</w:t>
      </w:r>
    </w:p>
    <w:p w14:paraId="74CB9A96" w14:textId="77777777" w:rsidR="002519E6" w:rsidRPr="006419F1" w:rsidRDefault="002519E6" w:rsidP="002519E6">
      <w:pPr>
        <w:spacing w:before="100"/>
        <w:jc w:val="left"/>
      </w:pPr>
      <w:r w:rsidRPr="006419F1">
        <w:t>- dostarczenie mieszanki na miejsce wbudowania,</w:t>
      </w:r>
    </w:p>
    <w:p w14:paraId="41F654F1" w14:textId="77777777" w:rsidR="002519E6" w:rsidRPr="006419F1" w:rsidRDefault="002519E6" w:rsidP="002519E6">
      <w:pPr>
        <w:spacing w:before="100"/>
        <w:jc w:val="left"/>
      </w:pPr>
      <w:r w:rsidRPr="006419F1">
        <w:t>- rozłożenie mieszanki,</w:t>
      </w:r>
    </w:p>
    <w:p w14:paraId="2225837C" w14:textId="77777777" w:rsidR="002519E6" w:rsidRPr="006419F1" w:rsidRDefault="002519E6" w:rsidP="002519E6">
      <w:pPr>
        <w:spacing w:before="100"/>
        <w:jc w:val="left"/>
      </w:pPr>
      <w:r w:rsidRPr="006419F1">
        <w:t>- zagęszczenie rozłożonej mieszanki,</w:t>
      </w:r>
    </w:p>
    <w:p w14:paraId="1431EF09" w14:textId="77777777" w:rsidR="002519E6" w:rsidRPr="006419F1" w:rsidRDefault="002519E6" w:rsidP="002519E6">
      <w:pPr>
        <w:spacing w:before="100"/>
        <w:jc w:val="left"/>
      </w:pPr>
      <w:r w:rsidRPr="006419F1">
        <w:t>- badania i pomiary kontrolne,</w:t>
      </w:r>
    </w:p>
    <w:p w14:paraId="5AABEE94" w14:textId="77777777" w:rsidR="002519E6" w:rsidRPr="006419F1" w:rsidRDefault="002519E6" w:rsidP="002519E6">
      <w:pPr>
        <w:spacing w:before="100"/>
        <w:jc w:val="left"/>
      </w:pPr>
      <w:r w:rsidRPr="006419F1">
        <w:t>- utrzymanie podbudowy w czasie robót.</w:t>
      </w:r>
    </w:p>
    <w:p w14:paraId="10EC9A75" w14:textId="77777777" w:rsidR="002519E6" w:rsidRPr="006419F1" w:rsidRDefault="002519E6" w:rsidP="002519E6">
      <w:pPr>
        <w:spacing w:before="100"/>
        <w:jc w:val="left"/>
        <w:rPr>
          <w:b/>
          <w:bCs/>
        </w:rPr>
      </w:pPr>
      <w:r w:rsidRPr="006419F1">
        <w:rPr>
          <w:b/>
          <w:bCs/>
        </w:rPr>
        <w:t>10. Przepisy związane.</w:t>
      </w:r>
    </w:p>
    <w:p w14:paraId="5FEE2330" w14:textId="77777777" w:rsidR="002519E6" w:rsidRPr="006419F1" w:rsidRDefault="002519E6" w:rsidP="002519E6">
      <w:pPr>
        <w:spacing w:before="100"/>
        <w:jc w:val="left"/>
      </w:pPr>
      <w:r w:rsidRPr="006419F1">
        <w:t>Normy:</w:t>
      </w:r>
    </w:p>
    <w:p w14:paraId="4DC8DA7A" w14:textId="77777777" w:rsidR="002519E6" w:rsidRPr="006419F1" w:rsidRDefault="002519E6" w:rsidP="002519E6">
      <w:pPr>
        <w:spacing w:before="100"/>
        <w:jc w:val="left"/>
      </w:pPr>
      <w:r w:rsidRPr="006419F1">
        <w:t>1. PN-B-06714-12 „Kruszywa mineralne. Badania. Oznaczanie zawartości zanieczyszczeń”,</w:t>
      </w:r>
    </w:p>
    <w:p w14:paraId="2D7265B2" w14:textId="77777777" w:rsidR="002519E6" w:rsidRPr="006419F1" w:rsidRDefault="002519E6" w:rsidP="002519E6">
      <w:pPr>
        <w:spacing w:before="100"/>
        <w:jc w:val="left"/>
      </w:pPr>
      <w:r w:rsidRPr="006419F1">
        <w:t>2. PN-B-06714-15 „Kruszywa mineralne. Badania. Oznaczanie składu ziarnowego”,</w:t>
      </w:r>
    </w:p>
    <w:p w14:paraId="18B41C4F" w14:textId="77777777" w:rsidR="002519E6" w:rsidRPr="006419F1" w:rsidRDefault="002519E6" w:rsidP="002519E6">
      <w:pPr>
        <w:spacing w:before="100"/>
        <w:jc w:val="left"/>
      </w:pPr>
      <w:r w:rsidRPr="006419F1">
        <w:t xml:space="preserve">3. PN-B-06714-16 „Kruszywa mineralne. Badania. Oznaczanie kształtu </w:t>
      </w:r>
      <w:proofErr w:type="spellStart"/>
      <w:r w:rsidRPr="006419F1">
        <w:t>ziarn</w:t>
      </w:r>
      <w:proofErr w:type="spellEnd"/>
      <w:r w:rsidRPr="006419F1">
        <w:t>”,</w:t>
      </w:r>
    </w:p>
    <w:p w14:paraId="50AEB07B" w14:textId="77777777" w:rsidR="002519E6" w:rsidRPr="006419F1" w:rsidRDefault="002519E6" w:rsidP="002519E6">
      <w:pPr>
        <w:spacing w:before="100"/>
        <w:jc w:val="left"/>
      </w:pPr>
      <w:r w:rsidRPr="006419F1">
        <w:t>4. PN-B-06714-18 „Kruszywa mineralne. Badania. Oznaczanie nasiąkliwości”,</w:t>
      </w:r>
    </w:p>
    <w:p w14:paraId="58B537D9" w14:textId="77777777" w:rsidR="002519E6" w:rsidRPr="006419F1" w:rsidRDefault="002519E6" w:rsidP="002519E6">
      <w:pPr>
        <w:spacing w:before="100"/>
        <w:jc w:val="left"/>
      </w:pPr>
      <w:r w:rsidRPr="006419F1">
        <w:t>5. PN-B-06714-19 „Kruszywa mineralne. Badania. Oznaczanie mrozoodporności”,</w:t>
      </w:r>
    </w:p>
    <w:p w14:paraId="3B2C5F84" w14:textId="77777777" w:rsidR="002519E6" w:rsidRPr="006419F1" w:rsidRDefault="002519E6" w:rsidP="002519E6">
      <w:pPr>
        <w:spacing w:before="100"/>
        <w:jc w:val="left"/>
      </w:pPr>
      <w:r w:rsidRPr="006419F1">
        <w:t>6. PN-B-06714-26 „Kruszywa mineralne. Badania. Oznaczanie zawartości zanieczyszczenia organiczne”,</w:t>
      </w:r>
    </w:p>
    <w:p w14:paraId="30592312" w14:textId="77777777" w:rsidR="002519E6" w:rsidRPr="006419F1" w:rsidRDefault="002519E6" w:rsidP="002519E6">
      <w:pPr>
        <w:spacing w:before="100"/>
        <w:jc w:val="left"/>
      </w:pPr>
      <w:r w:rsidRPr="006419F1">
        <w:t>7. PN-B-06714-42 „Kruszywa mineralne. Badania. Oznaczanie ścieralności w bębnie Los Angeles”,</w:t>
      </w:r>
    </w:p>
    <w:p w14:paraId="66A33464" w14:textId="77777777" w:rsidR="002519E6" w:rsidRPr="006419F1" w:rsidRDefault="002519E6" w:rsidP="002519E6">
      <w:pPr>
        <w:spacing w:before="100"/>
        <w:jc w:val="left"/>
      </w:pPr>
      <w:r w:rsidRPr="006419F1">
        <w:t>8. PN-B-11111 „Kruszywo mineralne. Kruszywo naturalne do nawierzchni drogowych. Żwir i mieszanka”,</w:t>
      </w:r>
    </w:p>
    <w:p w14:paraId="1E1DCBC7" w14:textId="77777777" w:rsidR="002519E6" w:rsidRPr="006419F1" w:rsidRDefault="002519E6" w:rsidP="002519E6">
      <w:pPr>
        <w:spacing w:before="100"/>
        <w:jc w:val="left"/>
      </w:pPr>
      <w:r w:rsidRPr="006419F1">
        <w:t>9. PN-B-11112 „Kruszywo mineralne. Kruszywo łamane do nawierzchni drogowych”,</w:t>
      </w:r>
    </w:p>
    <w:p w14:paraId="781F56E6" w14:textId="77777777" w:rsidR="002519E6" w:rsidRPr="006419F1" w:rsidRDefault="002519E6" w:rsidP="002519E6">
      <w:pPr>
        <w:spacing w:before="100"/>
        <w:jc w:val="left"/>
      </w:pPr>
      <w:r w:rsidRPr="006419F1">
        <w:t>10. PN-S-06102 „Drogi samochodowe. Podbudowy z kruszyw stabilizowanych mechanicznie”,</w:t>
      </w:r>
    </w:p>
    <w:p w14:paraId="6555ABF0" w14:textId="77777777" w:rsidR="002519E6" w:rsidRPr="006419F1" w:rsidRDefault="002519E6" w:rsidP="002519E6">
      <w:pPr>
        <w:spacing w:before="100"/>
        <w:jc w:val="left"/>
      </w:pPr>
      <w:r w:rsidRPr="006419F1">
        <w:t>11. PN-S-96023 „Konstrukcje drogowe. Podbudowa i nawierzchnia z tłucznia kamiennego”,</w:t>
      </w:r>
    </w:p>
    <w:p w14:paraId="22B21618" w14:textId="77777777" w:rsidR="002519E6" w:rsidRPr="006419F1" w:rsidRDefault="002519E6" w:rsidP="002519E6">
      <w:pPr>
        <w:spacing w:before="100"/>
        <w:jc w:val="left"/>
      </w:pPr>
      <w:r w:rsidRPr="006419F1">
        <w:t>12. BN-64/8931-02 „Drogi samochodowe. Oznaczanie modułu odkształcenia”,</w:t>
      </w:r>
    </w:p>
    <w:p w14:paraId="25064C85" w14:textId="77777777" w:rsidR="002519E6" w:rsidRPr="006419F1" w:rsidRDefault="002519E6" w:rsidP="002519E6">
      <w:pPr>
        <w:spacing w:before="100"/>
        <w:jc w:val="left"/>
      </w:pPr>
      <w:r w:rsidRPr="006419F1">
        <w:t xml:space="preserve">13. BN-68/8931-04 „Drogi samochodowe. Pomiar równości nawierzchni łata i </w:t>
      </w:r>
      <w:proofErr w:type="spellStart"/>
      <w:r w:rsidRPr="006419F1">
        <w:t>planografem</w:t>
      </w:r>
      <w:proofErr w:type="spellEnd"/>
      <w:r w:rsidRPr="006419F1">
        <w:t>”,</w:t>
      </w:r>
    </w:p>
    <w:p w14:paraId="7DB24DD3" w14:textId="77777777" w:rsidR="002519E6" w:rsidRPr="006419F1" w:rsidRDefault="007F0380" w:rsidP="007F0380">
      <w:pPr>
        <w:spacing w:before="100"/>
        <w:jc w:val="left"/>
      </w:pPr>
      <w:r w:rsidRPr="006419F1">
        <w:t xml:space="preserve">14. </w:t>
      </w:r>
      <w:r w:rsidR="002519E6" w:rsidRPr="006419F1">
        <w:t>„Katalog typowych konstrukcji nawierzchni podatnych i półsztywnych IBDiM 1997.</w:t>
      </w:r>
    </w:p>
    <w:p w14:paraId="3C608ABE" w14:textId="77777777" w:rsidR="002519E6" w:rsidRPr="006419F1" w:rsidRDefault="007F0380" w:rsidP="007F0380">
      <w:pPr>
        <w:spacing w:before="100"/>
        <w:jc w:val="left"/>
      </w:pPr>
      <w:r w:rsidRPr="006419F1">
        <w:t xml:space="preserve">15. </w:t>
      </w:r>
      <w:r w:rsidR="002519E6" w:rsidRPr="006419F1">
        <w:t>WT-4 Mieszanki niezwiązane 2010</w:t>
      </w:r>
    </w:p>
    <w:p w14:paraId="5EB774DC" w14:textId="77777777" w:rsidR="002519E6" w:rsidRPr="006419F1" w:rsidRDefault="002519E6" w:rsidP="002519E6">
      <w:pPr>
        <w:rPr>
          <w:b/>
        </w:rPr>
      </w:pPr>
    </w:p>
    <w:p w14:paraId="3F0B13F5" w14:textId="77777777" w:rsidR="002519E6" w:rsidRPr="006419F1" w:rsidRDefault="002519E6" w:rsidP="002519E6">
      <w:pPr>
        <w:rPr>
          <w:b/>
        </w:rPr>
      </w:pPr>
    </w:p>
    <w:p w14:paraId="27097765" w14:textId="77777777" w:rsidR="002519E6" w:rsidRPr="006419F1" w:rsidRDefault="002519E6" w:rsidP="002519E6">
      <w:pPr>
        <w:rPr>
          <w:b/>
        </w:rPr>
      </w:pPr>
    </w:p>
    <w:p w14:paraId="31362BEB" w14:textId="77777777" w:rsidR="002519E6" w:rsidRPr="006419F1" w:rsidRDefault="002519E6" w:rsidP="002519E6">
      <w:pPr>
        <w:rPr>
          <w:b/>
        </w:rPr>
      </w:pPr>
    </w:p>
    <w:p w14:paraId="063FA221" w14:textId="77777777" w:rsidR="002519E6" w:rsidRPr="006419F1" w:rsidRDefault="002519E6" w:rsidP="002519E6">
      <w:pPr>
        <w:rPr>
          <w:b/>
        </w:rPr>
      </w:pPr>
    </w:p>
    <w:p w14:paraId="523B719A" w14:textId="77777777" w:rsidR="002519E6" w:rsidRPr="006419F1" w:rsidRDefault="002519E6" w:rsidP="002519E6">
      <w:pPr>
        <w:rPr>
          <w:b/>
        </w:rPr>
      </w:pPr>
    </w:p>
    <w:p w14:paraId="4D8201D4" w14:textId="77777777" w:rsidR="002519E6" w:rsidRPr="006419F1" w:rsidRDefault="002519E6" w:rsidP="002519E6">
      <w:pPr>
        <w:jc w:val="center"/>
        <w:rPr>
          <w:b/>
        </w:rPr>
      </w:pPr>
    </w:p>
    <w:p w14:paraId="0F8CF68A" w14:textId="77777777" w:rsidR="00091596" w:rsidRPr="006419F1" w:rsidRDefault="00091596" w:rsidP="002519E6">
      <w:pPr>
        <w:jc w:val="center"/>
        <w:rPr>
          <w:b/>
        </w:rPr>
      </w:pPr>
    </w:p>
    <w:p w14:paraId="4C55E24D" w14:textId="77777777" w:rsidR="002B229A" w:rsidRPr="006419F1" w:rsidRDefault="00091596" w:rsidP="002B229A">
      <w:pPr>
        <w:pStyle w:val="Nagwek2"/>
        <w:jc w:val="left"/>
      </w:pPr>
      <w:r w:rsidRPr="006419F1">
        <w:br w:type="page"/>
      </w:r>
      <w:bookmarkStart w:id="430" w:name="_Toc181663889"/>
      <w:r w:rsidR="002B229A" w:rsidRPr="006419F1">
        <w:lastRenderedPageBreak/>
        <w:t>M.35.03.05c. Nawierzchnia  z  betonu asfaltowego - Warstwa podbudowy</w:t>
      </w:r>
      <w:bookmarkEnd w:id="430"/>
    </w:p>
    <w:p w14:paraId="20AC2590" w14:textId="75A672ED" w:rsidR="00056ECB" w:rsidRPr="006419F1" w:rsidRDefault="00056ECB" w:rsidP="00A73B8F">
      <w:pPr>
        <w:pStyle w:val="Styl1"/>
        <w:rPr>
          <w:color w:val="auto"/>
        </w:rPr>
      </w:pPr>
      <w:bookmarkStart w:id="431" w:name="_Toc404150096"/>
      <w:bookmarkStart w:id="432" w:name="_Toc416830698"/>
      <w:bookmarkStart w:id="433" w:name="_Toc236626155"/>
      <w:bookmarkStart w:id="434" w:name="_Toc413234103"/>
      <w:bookmarkStart w:id="435" w:name="_Toc28954709"/>
      <w:r w:rsidRPr="006419F1">
        <w:rPr>
          <w:color w:val="auto"/>
        </w:rPr>
        <w:t xml:space="preserve">1. </w:t>
      </w:r>
      <w:bookmarkEnd w:id="431"/>
      <w:bookmarkEnd w:id="432"/>
      <w:bookmarkEnd w:id="433"/>
      <w:r w:rsidRPr="006419F1">
        <w:rPr>
          <w:color w:val="auto"/>
        </w:rPr>
        <w:t>Wstęp</w:t>
      </w:r>
      <w:bookmarkEnd w:id="434"/>
      <w:bookmarkEnd w:id="435"/>
    </w:p>
    <w:p w14:paraId="0729BDAA" w14:textId="77777777" w:rsidR="00056ECB" w:rsidRPr="006419F1" w:rsidRDefault="00056ECB" w:rsidP="00A73B8F">
      <w:pPr>
        <w:pStyle w:val="Styl1"/>
        <w:rPr>
          <w:color w:val="auto"/>
        </w:rPr>
      </w:pPr>
      <w:bookmarkStart w:id="436" w:name="_Toc405615031"/>
      <w:bookmarkStart w:id="437" w:name="_Toc407161179"/>
      <w:r w:rsidRPr="006419F1">
        <w:rPr>
          <w:color w:val="auto"/>
        </w:rPr>
        <w:t>1.1. Przedmiot ST</w:t>
      </w:r>
      <w:bookmarkEnd w:id="436"/>
      <w:bookmarkEnd w:id="437"/>
      <w:r w:rsidRPr="006419F1">
        <w:rPr>
          <w:color w:val="auto"/>
        </w:rPr>
        <w:t>WiORB</w:t>
      </w:r>
    </w:p>
    <w:p w14:paraId="675DD226" w14:textId="77777777" w:rsidR="00056ECB" w:rsidRPr="006419F1" w:rsidRDefault="00056ECB" w:rsidP="00056ECB">
      <w:pPr>
        <w:pStyle w:val="Standardowytekst"/>
        <w:rPr>
          <w:i/>
        </w:rPr>
      </w:pPr>
      <w:r w:rsidRPr="006419F1">
        <w:tab/>
        <w:t xml:space="preserve">Przedmiotem niniejszej STWiORB są wymagania dotyczące wykonania i odbioru robót związanych z wykonaniem podbudowy z betonu asfaltowego </w:t>
      </w:r>
      <w:r w:rsidRPr="006419F1">
        <w:rPr>
          <w:b/>
          <w:bCs/>
        </w:rPr>
        <w:t>AC22P 35/50 KR 3-4</w:t>
      </w:r>
      <w:r w:rsidRPr="006419F1">
        <w:t xml:space="preserve">  podczas rozbudowy drogi wojewódzkiej nr 691 na odcinku od włączenia w drogę 738 do km 21+180 w miejscowości Bąkowiec.</w:t>
      </w:r>
    </w:p>
    <w:p w14:paraId="1553E485" w14:textId="77777777" w:rsidR="00056ECB" w:rsidRPr="006419F1" w:rsidRDefault="00056ECB" w:rsidP="00A73B8F">
      <w:pPr>
        <w:pStyle w:val="Styl1"/>
        <w:rPr>
          <w:color w:val="auto"/>
        </w:rPr>
      </w:pPr>
      <w:bookmarkStart w:id="438" w:name="_Toc405615032"/>
      <w:bookmarkStart w:id="439" w:name="_Toc407161180"/>
      <w:r w:rsidRPr="006419F1">
        <w:rPr>
          <w:color w:val="auto"/>
        </w:rPr>
        <w:t>1.2. Zakres stosowania ST</w:t>
      </w:r>
      <w:bookmarkEnd w:id="438"/>
      <w:bookmarkEnd w:id="439"/>
      <w:r w:rsidRPr="006419F1">
        <w:rPr>
          <w:color w:val="auto"/>
        </w:rPr>
        <w:t>WiORB</w:t>
      </w:r>
    </w:p>
    <w:p w14:paraId="4E7282E7" w14:textId="77777777" w:rsidR="00056ECB" w:rsidRPr="006419F1" w:rsidRDefault="00056ECB" w:rsidP="00056ECB">
      <w:r w:rsidRPr="006419F1">
        <w:tab/>
        <w:t>STWiORB jest stosowana jako dokument przetargowy i kontraktowy przy robotach jak w pkt.1.1</w:t>
      </w:r>
    </w:p>
    <w:p w14:paraId="1A14C7CA" w14:textId="77777777" w:rsidR="00056ECB" w:rsidRPr="006419F1" w:rsidRDefault="00056ECB" w:rsidP="00A73B8F">
      <w:pPr>
        <w:pStyle w:val="Styl1"/>
        <w:rPr>
          <w:color w:val="auto"/>
        </w:rPr>
      </w:pPr>
      <w:bookmarkStart w:id="440" w:name="_Toc405615033"/>
      <w:bookmarkStart w:id="441" w:name="_Toc407161181"/>
      <w:r w:rsidRPr="006419F1">
        <w:rPr>
          <w:color w:val="auto"/>
        </w:rPr>
        <w:t>1.3. Zakres robót objętych ST</w:t>
      </w:r>
      <w:bookmarkEnd w:id="440"/>
      <w:bookmarkEnd w:id="441"/>
      <w:r w:rsidRPr="006419F1">
        <w:rPr>
          <w:color w:val="auto"/>
        </w:rPr>
        <w:t>WiORB</w:t>
      </w:r>
    </w:p>
    <w:p w14:paraId="2A414B21" w14:textId="77777777" w:rsidR="00056ECB" w:rsidRPr="006419F1" w:rsidRDefault="00056ECB" w:rsidP="00056ECB">
      <w:r w:rsidRPr="006419F1">
        <w:tab/>
        <w:t>Ustalenia zawarte w niniejszej specyfikacji dotyczą zasad prowadzenia robót związanych z wykonaniem i odbiorem warstwy podbudowy z betonu asfaltowego wg PN-EN 13108-1 [51] i WT-2 [82] [83] z mieszanki mineralno-asfaltowej dostarczonej od producenta. W przypadku produkcji mieszanki mineralno-asfaltowej przez Wykonawcę dla potrzeb budowy, Wykonawca zobowiązany jest prowadzić zakładową kontrolę produkcji (ZKP) zgodnie z WT-2 [82] [83] wg PN-EN 13108-21 [55].</w:t>
      </w:r>
    </w:p>
    <w:p w14:paraId="25EBF40D" w14:textId="77777777" w:rsidR="00056ECB" w:rsidRPr="006419F1" w:rsidRDefault="00056ECB" w:rsidP="00056ECB">
      <w:r w:rsidRPr="006419F1">
        <w:tab/>
        <w:t>Podbudowę z betonu asfaltowego można wykonywać dla dróg kategorii ruchu od KR1 do KR7 (określenie kategorii ruchu podano w punkcie 1.4.7). Stosowane mieszanki  betonu asfaltowego o wymiarze D podano w tablicy 1.</w:t>
      </w:r>
    </w:p>
    <w:p w14:paraId="67FE6000" w14:textId="77777777" w:rsidR="00056ECB" w:rsidRPr="006419F1" w:rsidRDefault="00056ECB" w:rsidP="00056ECB">
      <w:pPr>
        <w:spacing w:before="60" w:after="60"/>
        <w:rPr>
          <w:i/>
        </w:rPr>
      </w:pPr>
      <w:r w:rsidRPr="006419F1">
        <w:t xml:space="preserve">Tablica 1. Stosowane mieszanki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6132"/>
      </w:tblGrid>
      <w:tr w:rsidR="00056ECB" w:rsidRPr="006419F1" w14:paraId="077E37CA" w14:textId="77777777" w:rsidTr="00B5073D">
        <w:trPr>
          <w:trHeight w:val="590"/>
        </w:trPr>
        <w:tc>
          <w:tcPr>
            <w:tcW w:w="1276" w:type="dxa"/>
            <w:vAlign w:val="center"/>
          </w:tcPr>
          <w:p w14:paraId="24B5D291" w14:textId="77777777" w:rsidR="00056ECB" w:rsidRPr="006419F1" w:rsidRDefault="00056ECB" w:rsidP="00B5073D">
            <w:pPr>
              <w:spacing w:before="60"/>
              <w:jc w:val="center"/>
            </w:pPr>
            <w:r w:rsidRPr="006419F1">
              <w:t xml:space="preserve">Kategoria </w:t>
            </w:r>
          </w:p>
          <w:p w14:paraId="6E5BD419" w14:textId="77777777" w:rsidR="00056ECB" w:rsidRPr="006419F1" w:rsidRDefault="00056ECB" w:rsidP="00B5073D">
            <w:pPr>
              <w:jc w:val="center"/>
            </w:pPr>
            <w:r w:rsidRPr="006419F1">
              <w:t>ruchu</w:t>
            </w:r>
          </w:p>
        </w:tc>
        <w:tc>
          <w:tcPr>
            <w:tcW w:w="6132" w:type="dxa"/>
            <w:vAlign w:val="center"/>
          </w:tcPr>
          <w:p w14:paraId="53E4B19A" w14:textId="77777777" w:rsidR="00056ECB" w:rsidRPr="006419F1" w:rsidRDefault="00056ECB" w:rsidP="00B5073D">
            <w:pPr>
              <w:spacing w:before="60" w:after="60"/>
              <w:jc w:val="center"/>
            </w:pPr>
            <w:r w:rsidRPr="006419F1">
              <w:t>Mieszanki  o wymiarze D</w:t>
            </w:r>
            <w:r w:rsidRPr="006419F1">
              <w:rPr>
                <w:vertAlign w:val="superscript"/>
              </w:rPr>
              <w:t>1)</w:t>
            </w:r>
            <w:r w:rsidRPr="006419F1">
              <w:t>,  mm</w:t>
            </w:r>
          </w:p>
        </w:tc>
      </w:tr>
      <w:tr w:rsidR="00056ECB" w:rsidRPr="006419F1" w14:paraId="34C26BDD" w14:textId="77777777" w:rsidTr="00B5073D">
        <w:tc>
          <w:tcPr>
            <w:tcW w:w="1276" w:type="dxa"/>
          </w:tcPr>
          <w:p w14:paraId="102F07DE" w14:textId="77777777" w:rsidR="00056ECB" w:rsidRPr="006419F1" w:rsidRDefault="00056ECB" w:rsidP="00B5073D">
            <w:pPr>
              <w:spacing w:before="60" w:after="60"/>
              <w:jc w:val="center"/>
            </w:pPr>
            <w:r w:rsidRPr="006419F1">
              <w:t>KR 1-2</w:t>
            </w:r>
          </w:p>
          <w:p w14:paraId="774D8E10" w14:textId="77777777" w:rsidR="00056ECB" w:rsidRPr="006419F1" w:rsidRDefault="00056ECB" w:rsidP="00B5073D">
            <w:pPr>
              <w:spacing w:before="60" w:after="60"/>
              <w:jc w:val="center"/>
              <w:rPr>
                <w:b/>
                <w:bCs/>
              </w:rPr>
            </w:pPr>
            <w:r w:rsidRPr="006419F1">
              <w:rPr>
                <w:b/>
                <w:bCs/>
              </w:rPr>
              <w:t>KR 3-4</w:t>
            </w:r>
          </w:p>
          <w:p w14:paraId="754FE16A" w14:textId="77777777" w:rsidR="00056ECB" w:rsidRPr="006419F1" w:rsidRDefault="00056ECB" w:rsidP="00B5073D">
            <w:pPr>
              <w:spacing w:before="60" w:after="60"/>
              <w:jc w:val="center"/>
            </w:pPr>
            <w:r w:rsidRPr="006419F1">
              <w:t>KR 5-7</w:t>
            </w:r>
          </w:p>
        </w:tc>
        <w:tc>
          <w:tcPr>
            <w:tcW w:w="6132" w:type="dxa"/>
          </w:tcPr>
          <w:p w14:paraId="1487850A" w14:textId="77777777" w:rsidR="00056ECB" w:rsidRPr="006419F1" w:rsidRDefault="00056ECB" w:rsidP="00B5073D">
            <w:pPr>
              <w:spacing w:before="60" w:after="60"/>
              <w:jc w:val="center"/>
              <w:rPr>
                <w:lang w:val="en-US"/>
              </w:rPr>
            </w:pPr>
            <w:r w:rsidRPr="006419F1">
              <w:rPr>
                <w:lang w:val="en-US"/>
              </w:rPr>
              <w:t>AC16P, AC22P</w:t>
            </w:r>
          </w:p>
          <w:p w14:paraId="2E0788E8" w14:textId="77777777" w:rsidR="00056ECB" w:rsidRPr="006419F1" w:rsidRDefault="00056ECB" w:rsidP="00B5073D">
            <w:pPr>
              <w:spacing w:before="60" w:after="60"/>
              <w:jc w:val="center"/>
              <w:rPr>
                <w:lang w:val="en-US"/>
              </w:rPr>
            </w:pPr>
            <w:r w:rsidRPr="006419F1">
              <w:rPr>
                <w:lang w:val="en-US"/>
              </w:rPr>
              <w:t xml:space="preserve">AC16P, </w:t>
            </w:r>
            <w:r w:rsidRPr="006419F1">
              <w:rPr>
                <w:b/>
                <w:bCs/>
                <w:lang w:val="en-US"/>
              </w:rPr>
              <w:t>AC22P</w:t>
            </w:r>
            <w:r w:rsidRPr="006419F1">
              <w:rPr>
                <w:lang w:val="en-US"/>
              </w:rPr>
              <w:t>, AC32P</w:t>
            </w:r>
          </w:p>
          <w:p w14:paraId="721BEF90" w14:textId="77777777" w:rsidR="00056ECB" w:rsidRPr="006419F1" w:rsidRDefault="00056ECB" w:rsidP="00B5073D">
            <w:pPr>
              <w:spacing w:before="60" w:after="60"/>
              <w:jc w:val="center"/>
              <w:rPr>
                <w:lang w:val="en-US"/>
              </w:rPr>
            </w:pPr>
            <w:r w:rsidRPr="006419F1">
              <w:rPr>
                <w:lang w:val="en-US"/>
              </w:rPr>
              <w:t>AC16P, AC22P, AC32P</w:t>
            </w:r>
          </w:p>
        </w:tc>
      </w:tr>
    </w:tbl>
    <w:p w14:paraId="21B0BD33" w14:textId="77777777" w:rsidR="00056ECB" w:rsidRPr="006419F1" w:rsidRDefault="00056ECB" w:rsidP="00056ECB">
      <w:r w:rsidRPr="006419F1">
        <w:rPr>
          <w:vertAlign w:val="superscript"/>
        </w:rPr>
        <w:t>1)</w:t>
      </w:r>
      <w:r w:rsidRPr="006419F1">
        <w:t xml:space="preserve"> Podział ze względu na wymiar największego kruszywa w mieszance - patrz punkt 1.4.4.</w:t>
      </w:r>
    </w:p>
    <w:p w14:paraId="1457250C" w14:textId="77777777" w:rsidR="00056ECB" w:rsidRPr="006419F1" w:rsidRDefault="00056ECB" w:rsidP="00056ECB">
      <w:pPr>
        <w:spacing w:before="120"/>
      </w:pPr>
      <w:r w:rsidRPr="006419F1">
        <w:t xml:space="preserve">Uwaga: niniejsza STWiORB nie obejmuje wykonania podbudowy z betonu asfaltowego o wysokim module sztywności.  </w:t>
      </w:r>
    </w:p>
    <w:p w14:paraId="6E34F6D4" w14:textId="77777777" w:rsidR="00056ECB" w:rsidRPr="006419F1" w:rsidRDefault="00056ECB" w:rsidP="00A73B8F">
      <w:pPr>
        <w:pStyle w:val="Styl1"/>
        <w:rPr>
          <w:color w:val="auto"/>
        </w:rPr>
      </w:pPr>
      <w:r w:rsidRPr="006419F1">
        <w:rPr>
          <w:color w:val="auto"/>
        </w:rPr>
        <w:t>1.4. Określenia podstawowe</w:t>
      </w:r>
    </w:p>
    <w:p w14:paraId="00EE0912" w14:textId="77777777" w:rsidR="00056ECB" w:rsidRPr="006419F1" w:rsidRDefault="00056ECB" w:rsidP="00056ECB">
      <w:pPr>
        <w:pStyle w:val="StylIwony"/>
        <w:spacing w:before="0" w:after="0"/>
        <w:rPr>
          <w:rFonts w:ascii="Times New Roman" w:hAnsi="Times New Roman"/>
          <w:sz w:val="20"/>
        </w:rPr>
      </w:pPr>
      <w:r w:rsidRPr="006419F1">
        <w:rPr>
          <w:rFonts w:ascii="Times New Roman" w:hAnsi="Times New Roman"/>
          <w:b/>
          <w:sz w:val="20"/>
        </w:rPr>
        <w:t xml:space="preserve">1.4.1. </w:t>
      </w:r>
      <w:r w:rsidRPr="006419F1">
        <w:rPr>
          <w:rFonts w:ascii="Times New Roman" w:hAnsi="Times New Roman"/>
          <w:sz w:val="20"/>
        </w:rPr>
        <w:t>Nawierzchnia – konstrukcja składająca się z jednej lub kilku warstw służących do przejmowania i rozkładania obciążeń od ruchu pojazdów na podłoże.</w:t>
      </w:r>
    </w:p>
    <w:p w14:paraId="46DEBA4D" w14:textId="77777777" w:rsidR="00056ECB" w:rsidRPr="006419F1" w:rsidRDefault="00056ECB" w:rsidP="00056ECB">
      <w:pPr>
        <w:pStyle w:val="StylIwony"/>
        <w:spacing w:after="0"/>
        <w:rPr>
          <w:rFonts w:ascii="Times New Roman" w:hAnsi="Times New Roman"/>
          <w:sz w:val="20"/>
        </w:rPr>
      </w:pPr>
      <w:r w:rsidRPr="006419F1">
        <w:rPr>
          <w:rFonts w:ascii="Times New Roman" w:hAnsi="Times New Roman"/>
          <w:b/>
          <w:sz w:val="20"/>
        </w:rPr>
        <w:t xml:space="preserve">1.4.2. </w:t>
      </w:r>
      <w:r w:rsidRPr="006419F1">
        <w:rPr>
          <w:rFonts w:ascii="Times New Roman" w:hAnsi="Times New Roman"/>
          <w:sz w:val="20"/>
        </w:rPr>
        <w:t>Podbudowa – główny element konstrukcyjny nawierzchni, który może być ułożony w jednej lub kilku warstwach.</w:t>
      </w:r>
    </w:p>
    <w:p w14:paraId="699DEFBE" w14:textId="77777777" w:rsidR="00056ECB" w:rsidRPr="006419F1" w:rsidRDefault="00056ECB" w:rsidP="00056ECB">
      <w:pPr>
        <w:pStyle w:val="StylIwony"/>
        <w:spacing w:after="0"/>
        <w:rPr>
          <w:rFonts w:ascii="Times New Roman" w:hAnsi="Times New Roman"/>
          <w:sz w:val="20"/>
        </w:rPr>
      </w:pPr>
      <w:r w:rsidRPr="006419F1">
        <w:rPr>
          <w:rFonts w:ascii="Times New Roman" w:hAnsi="Times New Roman"/>
          <w:b/>
          <w:sz w:val="20"/>
        </w:rPr>
        <w:t xml:space="preserve">1.4.3. </w:t>
      </w:r>
      <w:r w:rsidRPr="006419F1">
        <w:rPr>
          <w:rFonts w:ascii="Times New Roman" w:hAnsi="Times New Roman"/>
          <w:sz w:val="20"/>
        </w:rPr>
        <w:t>Mieszanka mineralno-asfaltowa (MMA) – mieszanka kruszyw i lepiszcza asfaltowego.</w:t>
      </w:r>
    </w:p>
    <w:p w14:paraId="6B03342C" w14:textId="77777777" w:rsidR="00056ECB" w:rsidRPr="006419F1" w:rsidRDefault="00056ECB" w:rsidP="00056ECB">
      <w:pPr>
        <w:pStyle w:val="StylIwony"/>
        <w:spacing w:after="0"/>
        <w:rPr>
          <w:rFonts w:ascii="Times New Roman" w:hAnsi="Times New Roman"/>
          <w:sz w:val="20"/>
        </w:rPr>
      </w:pPr>
      <w:r w:rsidRPr="006419F1">
        <w:rPr>
          <w:rFonts w:ascii="Times New Roman" w:hAnsi="Times New Roman"/>
          <w:b/>
          <w:sz w:val="20"/>
        </w:rPr>
        <w:t>1.4.4. </w:t>
      </w:r>
      <w:r w:rsidRPr="006419F1">
        <w:rPr>
          <w:rFonts w:ascii="Times New Roman" w:hAnsi="Times New Roman"/>
          <w:sz w:val="20"/>
        </w:rPr>
        <w:t>Wymiar mieszanki mineralno-asfaltowej – określenie mieszanki mineralno-asfaltowej ze względu na największy wymiar kruszywa D, np. wymiar 16, 22 lub 32.</w:t>
      </w:r>
    </w:p>
    <w:p w14:paraId="74F56841" w14:textId="77777777" w:rsidR="00056ECB" w:rsidRPr="006419F1" w:rsidRDefault="00056ECB" w:rsidP="00056ECB">
      <w:pPr>
        <w:pStyle w:val="StylIwony"/>
        <w:spacing w:after="0"/>
        <w:rPr>
          <w:rFonts w:ascii="Times New Roman" w:hAnsi="Times New Roman"/>
          <w:sz w:val="20"/>
        </w:rPr>
      </w:pPr>
      <w:r w:rsidRPr="006419F1">
        <w:rPr>
          <w:rFonts w:ascii="Times New Roman" w:hAnsi="Times New Roman"/>
          <w:b/>
          <w:sz w:val="20"/>
        </w:rPr>
        <w:t xml:space="preserve">1.4.5. </w:t>
      </w:r>
      <w:r w:rsidRPr="006419F1">
        <w:rPr>
          <w:rFonts w:ascii="Times New Roman" w:hAnsi="Times New Roman"/>
          <w:sz w:val="20"/>
        </w:rPr>
        <w:t>Beton asfaltowy – mieszanka mineralno-asfaltowa, w której kruszywo o uziarnieniu ciągłym lub nieciągłym tworzy strukturę wzajemnie klinującą się.</w:t>
      </w:r>
    </w:p>
    <w:p w14:paraId="05AD7197" w14:textId="77777777" w:rsidR="00056ECB" w:rsidRPr="006419F1" w:rsidRDefault="00056ECB" w:rsidP="00056ECB">
      <w:pPr>
        <w:pStyle w:val="StylIwony"/>
        <w:spacing w:after="0"/>
        <w:rPr>
          <w:rFonts w:ascii="Times New Roman" w:hAnsi="Times New Roman"/>
          <w:sz w:val="20"/>
        </w:rPr>
      </w:pPr>
      <w:r w:rsidRPr="006419F1">
        <w:rPr>
          <w:rFonts w:ascii="Times New Roman" w:hAnsi="Times New Roman"/>
          <w:b/>
          <w:sz w:val="20"/>
        </w:rPr>
        <w:t xml:space="preserve">1.4.6. </w:t>
      </w:r>
      <w:r w:rsidRPr="006419F1">
        <w:rPr>
          <w:rFonts w:ascii="Times New Roman" w:hAnsi="Times New Roman"/>
          <w:sz w:val="20"/>
        </w:rPr>
        <w:t>Uziarnienie – skład ziarnowy kruszywa, wyrażony w procentach masy ziaren przechodzących przez określony zestaw sit.</w:t>
      </w:r>
    </w:p>
    <w:p w14:paraId="69EB5797" w14:textId="77777777" w:rsidR="00056ECB" w:rsidRPr="006419F1" w:rsidRDefault="00056ECB" w:rsidP="00056ECB">
      <w:pPr>
        <w:pStyle w:val="StylIwony"/>
        <w:spacing w:after="0"/>
        <w:rPr>
          <w:rFonts w:ascii="Times New Roman" w:hAnsi="Times New Roman"/>
          <w:sz w:val="20"/>
        </w:rPr>
      </w:pPr>
      <w:r w:rsidRPr="006419F1">
        <w:rPr>
          <w:rFonts w:ascii="Times New Roman" w:hAnsi="Times New Roman"/>
          <w:b/>
          <w:sz w:val="20"/>
        </w:rPr>
        <w:t xml:space="preserve">1.4.7. </w:t>
      </w:r>
      <w:r w:rsidRPr="006419F1">
        <w:rPr>
          <w:rFonts w:ascii="Times New Roman" w:hAnsi="Times New Roman"/>
          <w:sz w:val="20"/>
        </w:rPr>
        <w:t xml:space="preserve">Kategoria ruchu – obciążenie drogi ruchem samochodowym, wyrażone w osiach obliczeniowych (100 </w:t>
      </w:r>
      <w:proofErr w:type="spellStart"/>
      <w:r w:rsidRPr="006419F1">
        <w:rPr>
          <w:rFonts w:ascii="Times New Roman" w:hAnsi="Times New Roman"/>
          <w:sz w:val="20"/>
        </w:rPr>
        <w:t>kN</w:t>
      </w:r>
      <w:proofErr w:type="spellEnd"/>
      <w:r w:rsidRPr="006419F1">
        <w:rPr>
          <w:rFonts w:ascii="Times New Roman" w:hAnsi="Times New Roman"/>
          <w:sz w:val="20"/>
        </w:rPr>
        <w:t>) wg „Katalogu typowych konstrukcji nawierzchni podatnych i półsztywnych” GDDKiA [84].</w:t>
      </w:r>
    </w:p>
    <w:p w14:paraId="048C1C5E" w14:textId="77777777" w:rsidR="00056ECB" w:rsidRPr="006419F1" w:rsidRDefault="00056ECB" w:rsidP="00056ECB">
      <w:pPr>
        <w:pStyle w:val="StylIwony"/>
        <w:spacing w:after="0"/>
        <w:rPr>
          <w:rFonts w:ascii="Times New Roman" w:hAnsi="Times New Roman"/>
          <w:sz w:val="20"/>
        </w:rPr>
      </w:pPr>
      <w:r w:rsidRPr="006419F1">
        <w:rPr>
          <w:rFonts w:ascii="Times New Roman" w:hAnsi="Times New Roman"/>
          <w:b/>
          <w:sz w:val="20"/>
        </w:rPr>
        <w:t xml:space="preserve">1.4.8. </w:t>
      </w:r>
      <w:r w:rsidRPr="006419F1">
        <w:rPr>
          <w:rFonts w:ascii="Times New Roman" w:hAnsi="Times New Roman"/>
          <w:sz w:val="20"/>
        </w:rPr>
        <w:t>Wymiar kruszywa – wielkość ziaren kruszywa, określona przez dolny (d) i górny (D) wymiar sita.</w:t>
      </w:r>
    </w:p>
    <w:p w14:paraId="0E28F3D4" w14:textId="77777777" w:rsidR="00056ECB" w:rsidRPr="006419F1" w:rsidRDefault="00056ECB" w:rsidP="00056ECB">
      <w:pPr>
        <w:pStyle w:val="StylIwony"/>
        <w:spacing w:after="0"/>
        <w:rPr>
          <w:rFonts w:ascii="Times New Roman" w:hAnsi="Times New Roman"/>
          <w:sz w:val="20"/>
        </w:rPr>
      </w:pPr>
      <w:r w:rsidRPr="006419F1">
        <w:rPr>
          <w:rFonts w:ascii="Times New Roman" w:hAnsi="Times New Roman"/>
          <w:b/>
          <w:sz w:val="20"/>
        </w:rPr>
        <w:t xml:space="preserve">1.4.9. </w:t>
      </w:r>
      <w:r w:rsidRPr="006419F1">
        <w:rPr>
          <w:rFonts w:ascii="Times New Roman" w:hAnsi="Times New Roman"/>
          <w:sz w:val="20"/>
        </w:rPr>
        <w:t xml:space="preserve">Kruszywo grube – kruszywo z ziaren o wymiarze: D ≤ </w:t>
      </w:r>
      <w:smartTag w:uri="urn:schemas-microsoft-com:office:smarttags" w:element="metricconverter">
        <w:smartTagPr>
          <w:attr w:name="ProductID" w:val="45 mm"/>
        </w:smartTagPr>
        <w:r w:rsidRPr="006419F1">
          <w:rPr>
            <w:rFonts w:ascii="Times New Roman" w:hAnsi="Times New Roman"/>
            <w:sz w:val="20"/>
          </w:rPr>
          <w:t>45 mm</w:t>
        </w:r>
      </w:smartTag>
      <w:r w:rsidRPr="006419F1">
        <w:rPr>
          <w:rFonts w:ascii="Times New Roman" w:hAnsi="Times New Roman"/>
          <w:sz w:val="20"/>
        </w:rPr>
        <w:t xml:space="preserve"> oraz d &gt; </w:t>
      </w:r>
      <w:smartTag w:uri="urn:schemas-microsoft-com:office:smarttags" w:element="metricconverter">
        <w:smartTagPr>
          <w:attr w:name="ProductID" w:val="2 mm"/>
        </w:smartTagPr>
        <w:r w:rsidRPr="006419F1">
          <w:rPr>
            <w:rFonts w:ascii="Times New Roman" w:hAnsi="Times New Roman"/>
            <w:sz w:val="20"/>
          </w:rPr>
          <w:t>2 mm</w:t>
        </w:r>
      </w:smartTag>
      <w:r w:rsidRPr="006419F1">
        <w:rPr>
          <w:rFonts w:ascii="Times New Roman" w:hAnsi="Times New Roman"/>
          <w:sz w:val="20"/>
        </w:rPr>
        <w:t>.</w:t>
      </w:r>
    </w:p>
    <w:p w14:paraId="541ECFE6" w14:textId="77777777" w:rsidR="00056ECB" w:rsidRPr="006419F1" w:rsidRDefault="00056ECB" w:rsidP="00056ECB">
      <w:pPr>
        <w:pStyle w:val="StylIwony"/>
        <w:spacing w:after="0"/>
        <w:rPr>
          <w:rFonts w:ascii="Times New Roman" w:hAnsi="Times New Roman"/>
          <w:sz w:val="20"/>
        </w:rPr>
      </w:pPr>
      <w:r w:rsidRPr="006419F1">
        <w:rPr>
          <w:rFonts w:ascii="Times New Roman" w:hAnsi="Times New Roman"/>
          <w:b/>
          <w:sz w:val="20"/>
        </w:rPr>
        <w:t xml:space="preserve">1.4.10. </w:t>
      </w:r>
      <w:r w:rsidRPr="006419F1">
        <w:rPr>
          <w:rFonts w:ascii="Times New Roman" w:hAnsi="Times New Roman"/>
          <w:sz w:val="20"/>
        </w:rPr>
        <w:t xml:space="preserve">Kruszywo drobne – kruszywo z ziaren o wymiarze: D ≤ </w:t>
      </w:r>
      <w:smartTag w:uri="urn:schemas-microsoft-com:office:smarttags" w:element="metricconverter">
        <w:smartTagPr>
          <w:attr w:name="ProductID" w:val="2 mm"/>
        </w:smartTagPr>
        <w:r w:rsidRPr="006419F1">
          <w:rPr>
            <w:rFonts w:ascii="Times New Roman" w:hAnsi="Times New Roman"/>
            <w:sz w:val="20"/>
          </w:rPr>
          <w:t>2 mm</w:t>
        </w:r>
      </w:smartTag>
      <w:r w:rsidRPr="006419F1">
        <w:rPr>
          <w:rFonts w:ascii="Times New Roman" w:hAnsi="Times New Roman"/>
          <w:sz w:val="20"/>
        </w:rPr>
        <w:t xml:space="preserve">, którego większa część pozostaje na sicie </w:t>
      </w:r>
      <w:smartTag w:uri="urn:schemas-microsoft-com:office:smarttags" w:element="metricconverter">
        <w:smartTagPr>
          <w:attr w:name="ProductID" w:val="0,063 mm"/>
        </w:smartTagPr>
        <w:r w:rsidRPr="006419F1">
          <w:rPr>
            <w:rFonts w:ascii="Times New Roman" w:hAnsi="Times New Roman"/>
            <w:sz w:val="20"/>
          </w:rPr>
          <w:t>0,063 mm</w:t>
        </w:r>
      </w:smartTag>
      <w:r w:rsidRPr="006419F1">
        <w:rPr>
          <w:rFonts w:ascii="Times New Roman" w:hAnsi="Times New Roman"/>
          <w:sz w:val="20"/>
        </w:rPr>
        <w:t>.</w:t>
      </w:r>
    </w:p>
    <w:p w14:paraId="3D1A9A20" w14:textId="77777777" w:rsidR="00056ECB" w:rsidRPr="006419F1" w:rsidRDefault="00056ECB" w:rsidP="00056ECB">
      <w:pPr>
        <w:pStyle w:val="StylIwony"/>
        <w:spacing w:after="0"/>
        <w:rPr>
          <w:rFonts w:ascii="Times New Roman" w:hAnsi="Times New Roman"/>
          <w:sz w:val="20"/>
        </w:rPr>
      </w:pPr>
      <w:r w:rsidRPr="006419F1">
        <w:rPr>
          <w:rFonts w:ascii="Times New Roman" w:hAnsi="Times New Roman"/>
          <w:b/>
          <w:sz w:val="20"/>
        </w:rPr>
        <w:t xml:space="preserve">1.4.11. </w:t>
      </w:r>
      <w:r w:rsidRPr="006419F1">
        <w:rPr>
          <w:rFonts w:ascii="Times New Roman" w:hAnsi="Times New Roman"/>
          <w:sz w:val="20"/>
        </w:rPr>
        <w:t xml:space="preserve">Pył – kruszywo z ziaren przechodzących przez sito </w:t>
      </w:r>
      <w:smartTag w:uri="urn:schemas-microsoft-com:office:smarttags" w:element="metricconverter">
        <w:smartTagPr>
          <w:attr w:name="ProductID" w:val="0,063 mm"/>
        </w:smartTagPr>
        <w:r w:rsidRPr="006419F1">
          <w:rPr>
            <w:rFonts w:ascii="Times New Roman" w:hAnsi="Times New Roman"/>
            <w:sz w:val="20"/>
          </w:rPr>
          <w:t>0,063 mm</w:t>
        </w:r>
      </w:smartTag>
      <w:r w:rsidRPr="006419F1">
        <w:rPr>
          <w:rFonts w:ascii="Times New Roman" w:hAnsi="Times New Roman"/>
          <w:sz w:val="20"/>
        </w:rPr>
        <w:t>.</w:t>
      </w:r>
    </w:p>
    <w:p w14:paraId="409782DC" w14:textId="77777777" w:rsidR="00056ECB" w:rsidRPr="006419F1" w:rsidRDefault="00056ECB" w:rsidP="00056ECB">
      <w:pPr>
        <w:pStyle w:val="StylIwony"/>
        <w:spacing w:after="0"/>
        <w:rPr>
          <w:rFonts w:ascii="Times New Roman" w:hAnsi="Times New Roman"/>
          <w:sz w:val="20"/>
        </w:rPr>
      </w:pPr>
      <w:r w:rsidRPr="006419F1">
        <w:rPr>
          <w:rFonts w:ascii="Times New Roman" w:hAnsi="Times New Roman"/>
          <w:b/>
          <w:sz w:val="20"/>
        </w:rPr>
        <w:lastRenderedPageBreak/>
        <w:t xml:space="preserve">1.4.12. </w:t>
      </w:r>
      <w:r w:rsidRPr="006419F1">
        <w:rPr>
          <w:rFonts w:ascii="Times New Roman" w:hAnsi="Times New Roman"/>
          <w:sz w:val="20"/>
        </w:rPr>
        <w:t xml:space="preserve">Wypełniacz – kruszywo, którego większa część przechodzi przez sito </w:t>
      </w:r>
      <w:smartTag w:uri="urn:schemas-microsoft-com:office:smarttags" w:element="metricconverter">
        <w:smartTagPr>
          <w:attr w:name="ProductID" w:val="0,063 mm"/>
        </w:smartTagPr>
        <w:r w:rsidRPr="006419F1">
          <w:rPr>
            <w:rFonts w:ascii="Times New Roman" w:hAnsi="Times New Roman"/>
            <w:sz w:val="20"/>
          </w:rPr>
          <w:t>0,063 mm</w:t>
        </w:r>
      </w:smartTag>
      <w:r w:rsidRPr="006419F1">
        <w:rPr>
          <w:rFonts w:ascii="Times New Roman" w:hAnsi="Times New Roman"/>
          <w:sz w:val="20"/>
        </w:rPr>
        <w:t>. (Wypełniacz mieszany – kruszywo, które składa się z wypełniacza pochodzenia mineralnego i wodorotlenku wapnia. Wypełniacz dodany – wypełniacz pochodzenia mineralnego, wyprodukowany oddzielnie).</w:t>
      </w:r>
    </w:p>
    <w:p w14:paraId="0F840578" w14:textId="77777777" w:rsidR="00056ECB" w:rsidRPr="006419F1" w:rsidRDefault="00056ECB" w:rsidP="00056ECB">
      <w:pPr>
        <w:pStyle w:val="StylIwony"/>
        <w:spacing w:after="0"/>
        <w:rPr>
          <w:rFonts w:ascii="Times New Roman" w:hAnsi="Times New Roman"/>
          <w:sz w:val="20"/>
        </w:rPr>
      </w:pPr>
      <w:r w:rsidRPr="006419F1">
        <w:rPr>
          <w:rFonts w:ascii="Times New Roman" w:hAnsi="Times New Roman"/>
          <w:b/>
          <w:sz w:val="20"/>
        </w:rPr>
        <w:t>1.4.13.</w:t>
      </w:r>
      <w:r w:rsidRPr="006419F1">
        <w:rPr>
          <w:rFonts w:ascii="Times New Roman" w:hAnsi="Times New Roman"/>
          <w:sz w:val="20"/>
        </w:rPr>
        <w:t xml:space="preserve"> Granulat asfaltowy – jest to przetworzony destrukt asfaltowy o udokumentowanej jakości jako materiał składowy w produkcji mieszanek mineralno-asfaltowych w technologii na gorąco.</w:t>
      </w:r>
    </w:p>
    <w:p w14:paraId="56D29460" w14:textId="77777777" w:rsidR="00056ECB" w:rsidRPr="006419F1" w:rsidRDefault="00056ECB" w:rsidP="00056ECB">
      <w:pPr>
        <w:pStyle w:val="StylIwony"/>
        <w:spacing w:after="0"/>
        <w:rPr>
          <w:rFonts w:ascii="Times New Roman" w:hAnsi="Times New Roman"/>
          <w:sz w:val="20"/>
        </w:rPr>
      </w:pPr>
      <w:r w:rsidRPr="006419F1">
        <w:rPr>
          <w:rFonts w:ascii="Times New Roman" w:hAnsi="Times New Roman"/>
          <w:b/>
          <w:sz w:val="20"/>
        </w:rPr>
        <w:t xml:space="preserve">1.4.14. </w:t>
      </w:r>
      <w:r w:rsidRPr="006419F1">
        <w:rPr>
          <w:rFonts w:ascii="Times New Roman" w:hAnsi="Times New Roman"/>
          <w:sz w:val="20"/>
        </w:rPr>
        <w:t>Destrukt asfaltowy – jest to mieszanka mineralno-asfaltowa, która jest uzyskiwana w wyniku frezowania warstw asfaltowych, rozkruszenia płyt wyciętych z nawierzchni asfaltowej, brył uzyskiwanych z płyt oraz z mieszanki mineralno-asfaltowej odrzuconej lub będącej nadwyżką produkcji.</w:t>
      </w:r>
    </w:p>
    <w:p w14:paraId="67930129" w14:textId="77777777" w:rsidR="00056ECB" w:rsidRPr="006419F1" w:rsidRDefault="00056ECB" w:rsidP="00056ECB">
      <w:pPr>
        <w:pStyle w:val="StylIwony"/>
        <w:spacing w:after="0"/>
        <w:rPr>
          <w:rFonts w:ascii="Times New Roman" w:hAnsi="Times New Roman"/>
          <w:sz w:val="20"/>
        </w:rPr>
      </w:pPr>
      <w:r w:rsidRPr="006419F1">
        <w:rPr>
          <w:rFonts w:ascii="Times New Roman" w:hAnsi="Times New Roman"/>
          <w:b/>
          <w:sz w:val="20"/>
        </w:rPr>
        <w:t xml:space="preserve">1.4.15. </w:t>
      </w:r>
      <w:r w:rsidRPr="006419F1">
        <w:rPr>
          <w:rFonts w:ascii="Times New Roman" w:hAnsi="Times New Roman"/>
          <w:sz w:val="20"/>
        </w:rPr>
        <w:t>Kationowa emulsja asfaltowa – emulsja, w której emulgator nadaje dodatnie ładunki cząstkom zdyspergowanego asfaltu.</w:t>
      </w:r>
    </w:p>
    <w:p w14:paraId="0DA07D61" w14:textId="77777777" w:rsidR="00056ECB" w:rsidRPr="006419F1" w:rsidRDefault="00056ECB" w:rsidP="00056ECB">
      <w:pPr>
        <w:overflowPunct/>
        <w:spacing w:before="120"/>
        <w:textAlignment w:val="auto"/>
      </w:pPr>
      <w:r w:rsidRPr="006419F1">
        <w:rPr>
          <w:b/>
          <w:bCs/>
        </w:rPr>
        <w:t>1.4.16. </w:t>
      </w:r>
      <w:r w:rsidRPr="006419F1">
        <w:rPr>
          <w:bCs/>
        </w:rPr>
        <w:t xml:space="preserve">Połączenia technologiczne </w:t>
      </w:r>
      <w:r w:rsidRPr="006419F1">
        <w:rPr>
          <w:b/>
          <w:bCs/>
        </w:rPr>
        <w:t xml:space="preserve">– </w:t>
      </w:r>
      <w:r w:rsidRPr="006419F1">
        <w:t xml:space="preserve">połączenia rożnych warstw ze sobą lub tych samych warstw wykonywanych w rożnym czasie niebędących połączeniem </w:t>
      </w:r>
      <w:proofErr w:type="spellStart"/>
      <w:r w:rsidRPr="006419F1">
        <w:t>międzywarstwowym</w:t>
      </w:r>
      <w:proofErr w:type="spellEnd"/>
      <w:r w:rsidRPr="006419F1">
        <w:t>.</w:t>
      </w:r>
    </w:p>
    <w:p w14:paraId="60F6B2E6" w14:textId="77777777" w:rsidR="00056ECB" w:rsidRPr="006419F1" w:rsidRDefault="00056ECB" w:rsidP="00056ECB">
      <w:pPr>
        <w:overflowPunct/>
        <w:spacing w:before="120"/>
        <w:textAlignment w:val="auto"/>
      </w:pPr>
      <w:r w:rsidRPr="006419F1">
        <w:rPr>
          <w:b/>
          <w:bCs/>
        </w:rPr>
        <w:t>1.4.17. </w:t>
      </w:r>
      <w:r w:rsidRPr="006419F1">
        <w:rPr>
          <w:bCs/>
        </w:rPr>
        <w:t>Złącza podłużne i poprzeczne</w:t>
      </w:r>
      <w:r w:rsidRPr="006419F1">
        <w:rPr>
          <w:b/>
          <w:bCs/>
        </w:rPr>
        <w:t xml:space="preserve"> </w:t>
      </w:r>
      <w:r w:rsidRPr="006419F1">
        <w:t>– połączenia tego samego materiału wbudowywanego w rożnym czasie.</w:t>
      </w:r>
    </w:p>
    <w:p w14:paraId="733A1863" w14:textId="77777777" w:rsidR="00056ECB" w:rsidRPr="006419F1" w:rsidRDefault="00056ECB" w:rsidP="00056ECB">
      <w:pPr>
        <w:overflowPunct/>
        <w:spacing w:before="120"/>
        <w:textAlignment w:val="auto"/>
        <w:rPr>
          <w:b/>
        </w:rPr>
      </w:pPr>
      <w:r w:rsidRPr="006419F1">
        <w:rPr>
          <w:b/>
          <w:bCs/>
        </w:rPr>
        <w:t>1.4.18. </w:t>
      </w:r>
      <w:r w:rsidRPr="006419F1">
        <w:rPr>
          <w:bCs/>
        </w:rPr>
        <w:t xml:space="preserve">Spoiny </w:t>
      </w:r>
      <w:r w:rsidRPr="006419F1">
        <w:t>– połączenia rożnych materiałów, np. asfaltu lanego i betonu asfaltowego oraz warstwy asfaltowej z urządzeniami obcymi w nawierzchni lub ją ograniczającymi.</w:t>
      </w:r>
    </w:p>
    <w:p w14:paraId="16C69151" w14:textId="77777777" w:rsidR="00056ECB" w:rsidRPr="006419F1" w:rsidRDefault="00056ECB" w:rsidP="00056ECB">
      <w:pPr>
        <w:pStyle w:val="StylIwony"/>
        <w:spacing w:after="0"/>
        <w:rPr>
          <w:rFonts w:ascii="Times New Roman" w:hAnsi="Times New Roman"/>
          <w:sz w:val="20"/>
        </w:rPr>
      </w:pPr>
      <w:r w:rsidRPr="006419F1">
        <w:rPr>
          <w:rFonts w:ascii="Times New Roman" w:hAnsi="Times New Roman"/>
          <w:b/>
          <w:sz w:val="20"/>
        </w:rPr>
        <w:t xml:space="preserve">1.4.19. </w:t>
      </w:r>
      <w:r w:rsidRPr="006419F1">
        <w:rPr>
          <w:rFonts w:ascii="Times New Roman" w:hAnsi="Times New Roman"/>
          <w:sz w:val="20"/>
        </w:rPr>
        <w:t>Pozostałe określenia podstawowe są zgodne z obowiązującymi, odpowiednimi polskimi normami i z definicjami podanymi w STWiORB D-M-00.00.00 „Wymagania ogólne” pkt 1.4.</w:t>
      </w:r>
    </w:p>
    <w:p w14:paraId="5AC193EF" w14:textId="77777777" w:rsidR="00056ECB" w:rsidRPr="006419F1" w:rsidRDefault="00056ECB" w:rsidP="00056ECB">
      <w:pPr>
        <w:pStyle w:val="StylIwony"/>
        <w:rPr>
          <w:rFonts w:ascii="Times New Roman" w:hAnsi="Times New Roman"/>
          <w:sz w:val="20"/>
        </w:rPr>
      </w:pPr>
      <w:r w:rsidRPr="006419F1">
        <w:rPr>
          <w:rFonts w:ascii="Times New Roman" w:hAnsi="Times New Roman"/>
          <w:b/>
          <w:sz w:val="20"/>
        </w:rPr>
        <w:t xml:space="preserve">1.4.17. </w:t>
      </w:r>
      <w:r w:rsidRPr="006419F1">
        <w:rPr>
          <w:rFonts w:ascii="Times New Roman" w:hAnsi="Times New Roman"/>
          <w:sz w:val="20"/>
        </w:rPr>
        <w:t>Symbole i skróty dodatkowe</w:t>
      </w:r>
    </w:p>
    <w:tbl>
      <w:tblPr>
        <w:tblW w:w="8868" w:type="dxa"/>
        <w:tblLook w:val="04A0" w:firstRow="1" w:lastRow="0" w:firstColumn="1" w:lastColumn="0" w:noHBand="0" w:noVBand="1"/>
      </w:tblPr>
      <w:tblGrid>
        <w:gridCol w:w="817"/>
        <w:gridCol w:w="8051"/>
      </w:tblGrid>
      <w:tr w:rsidR="00056ECB" w:rsidRPr="006419F1" w14:paraId="18315282" w14:textId="77777777" w:rsidTr="00B5073D">
        <w:tc>
          <w:tcPr>
            <w:tcW w:w="817" w:type="dxa"/>
          </w:tcPr>
          <w:p w14:paraId="4F552AEA" w14:textId="77777777" w:rsidR="00056ECB" w:rsidRPr="006419F1" w:rsidRDefault="00056ECB" w:rsidP="00B5073D">
            <w:pPr>
              <w:pStyle w:val="StylIwony"/>
              <w:spacing w:before="0" w:after="0"/>
              <w:rPr>
                <w:rFonts w:ascii="Times New Roman" w:hAnsi="Times New Roman"/>
                <w:sz w:val="20"/>
              </w:rPr>
            </w:pPr>
            <w:r w:rsidRPr="006419F1">
              <w:rPr>
                <w:rFonts w:ascii="Times New Roman" w:hAnsi="Times New Roman"/>
                <w:sz w:val="20"/>
              </w:rPr>
              <w:t xml:space="preserve">AC_P   </w:t>
            </w:r>
          </w:p>
        </w:tc>
        <w:tc>
          <w:tcPr>
            <w:tcW w:w="8051" w:type="dxa"/>
          </w:tcPr>
          <w:p w14:paraId="115C2CDA" w14:textId="77777777" w:rsidR="00056ECB" w:rsidRPr="006419F1" w:rsidRDefault="00056ECB" w:rsidP="00056ECB">
            <w:pPr>
              <w:pStyle w:val="StylIwony"/>
              <w:numPr>
                <w:ilvl w:val="0"/>
                <w:numId w:val="337"/>
              </w:numPr>
              <w:spacing w:before="0" w:after="0"/>
              <w:ind w:left="459"/>
              <w:rPr>
                <w:rFonts w:ascii="Times New Roman" w:hAnsi="Times New Roman"/>
                <w:sz w:val="20"/>
              </w:rPr>
            </w:pPr>
            <w:r w:rsidRPr="006419F1">
              <w:rPr>
                <w:rFonts w:ascii="Times New Roman" w:hAnsi="Times New Roman"/>
                <w:sz w:val="20"/>
              </w:rPr>
              <w:t>beton asfaltowy do warstwy podbudowy,</w:t>
            </w:r>
          </w:p>
        </w:tc>
      </w:tr>
      <w:tr w:rsidR="00056ECB" w:rsidRPr="006419F1" w14:paraId="42403ADC" w14:textId="77777777" w:rsidTr="00B5073D">
        <w:tc>
          <w:tcPr>
            <w:tcW w:w="817" w:type="dxa"/>
          </w:tcPr>
          <w:p w14:paraId="3736F841" w14:textId="77777777" w:rsidR="00056ECB" w:rsidRPr="006419F1" w:rsidRDefault="00056ECB" w:rsidP="00B5073D">
            <w:pPr>
              <w:pStyle w:val="StylIwony"/>
              <w:spacing w:before="0" w:after="0"/>
              <w:rPr>
                <w:rFonts w:ascii="Times New Roman" w:hAnsi="Times New Roman"/>
                <w:sz w:val="20"/>
              </w:rPr>
            </w:pPr>
            <w:r w:rsidRPr="006419F1">
              <w:rPr>
                <w:rFonts w:ascii="Times New Roman" w:hAnsi="Times New Roman"/>
                <w:sz w:val="20"/>
              </w:rPr>
              <w:t xml:space="preserve">PMB   </w:t>
            </w:r>
          </w:p>
        </w:tc>
        <w:tc>
          <w:tcPr>
            <w:tcW w:w="8051" w:type="dxa"/>
          </w:tcPr>
          <w:p w14:paraId="52DEA3D6" w14:textId="77777777" w:rsidR="00056ECB" w:rsidRPr="006419F1" w:rsidRDefault="00056ECB" w:rsidP="00056ECB">
            <w:pPr>
              <w:pStyle w:val="StylIwony"/>
              <w:numPr>
                <w:ilvl w:val="0"/>
                <w:numId w:val="337"/>
              </w:numPr>
              <w:spacing w:before="0" w:after="0"/>
              <w:ind w:left="459"/>
              <w:rPr>
                <w:rFonts w:ascii="Times New Roman" w:hAnsi="Times New Roman"/>
                <w:sz w:val="20"/>
                <w:lang w:val="en-US"/>
              </w:rPr>
            </w:pPr>
            <w:proofErr w:type="spellStart"/>
            <w:r w:rsidRPr="006419F1">
              <w:rPr>
                <w:rFonts w:ascii="Times New Roman" w:hAnsi="Times New Roman"/>
                <w:sz w:val="20"/>
                <w:lang w:val="en-US"/>
              </w:rPr>
              <w:t>polimeroasfalt</w:t>
            </w:r>
            <w:proofErr w:type="spellEnd"/>
            <w:r w:rsidRPr="006419F1">
              <w:rPr>
                <w:rFonts w:ascii="Times New Roman" w:hAnsi="Times New Roman"/>
                <w:sz w:val="20"/>
                <w:lang w:val="en-US"/>
              </w:rPr>
              <w:t xml:space="preserve"> (ang. polymer modified bitumen),</w:t>
            </w:r>
          </w:p>
        </w:tc>
      </w:tr>
      <w:tr w:rsidR="00056ECB" w:rsidRPr="006419F1" w14:paraId="65D6D234" w14:textId="77777777" w:rsidTr="00B5073D">
        <w:tc>
          <w:tcPr>
            <w:tcW w:w="817" w:type="dxa"/>
          </w:tcPr>
          <w:p w14:paraId="351ED5E6" w14:textId="77777777" w:rsidR="00056ECB" w:rsidRPr="006419F1" w:rsidRDefault="00056ECB" w:rsidP="00B5073D">
            <w:pPr>
              <w:pStyle w:val="StylIwony"/>
              <w:spacing w:before="0" w:after="0"/>
              <w:rPr>
                <w:rFonts w:ascii="Times New Roman" w:hAnsi="Times New Roman"/>
                <w:sz w:val="20"/>
              </w:rPr>
            </w:pPr>
            <w:r w:rsidRPr="006419F1">
              <w:rPr>
                <w:rFonts w:ascii="Times New Roman" w:hAnsi="Times New Roman"/>
                <w:sz w:val="20"/>
              </w:rPr>
              <w:t>MG</w:t>
            </w:r>
          </w:p>
        </w:tc>
        <w:tc>
          <w:tcPr>
            <w:tcW w:w="8051" w:type="dxa"/>
          </w:tcPr>
          <w:p w14:paraId="7B00B96F" w14:textId="77777777" w:rsidR="00056ECB" w:rsidRPr="006419F1" w:rsidRDefault="00056ECB" w:rsidP="00056ECB">
            <w:pPr>
              <w:pStyle w:val="StylIwony"/>
              <w:numPr>
                <w:ilvl w:val="0"/>
                <w:numId w:val="337"/>
              </w:numPr>
              <w:spacing w:before="0" w:after="0"/>
              <w:ind w:left="459"/>
              <w:rPr>
                <w:rFonts w:ascii="Times New Roman" w:hAnsi="Times New Roman"/>
                <w:sz w:val="20"/>
              </w:rPr>
            </w:pPr>
            <w:r w:rsidRPr="006419F1">
              <w:rPr>
                <w:rFonts w:ascii="Times New Roman" w:hAnsi="Times New Roman"/>
                <w:sz w:val="20"/>
              </w:rPr>
              <w:t xml:space="preserve">asfalt wielorodzajowy (ang. </w:t>
            </w:r>
            <w:proofErr w:type="spellStart"/>
            <w:r w:rsidRPr="006419F1">
              <w:rPr>
                <w:rFonts w:ascii="Times New Roman" w:hAnsi="Times New Roman"/>
                <w:sz w:val="20"/>
              </w:rPr>
              <w:t>multigrade</w:t>
            </w:r>
            <w:proofErr w:type="spellEnd"/>
            <w:r w:rsidRPr="006419F1">
              <w:rPr>
                <w:rFonts w:ascii="Times New Roman" w:hAnsi="Times New Roman"/>
                <w:sz w:val="20"/>
              </w:rPr>
              <w:t>)</w:t>
            </w:r>
          </w:p>
        </w:tc>
      </w:tr>
      <w:tr w:rsidR="00056ECB" w:rsidRPr="006419F1" w14:paraId="39DBAAFE" w14:textId="77777777" w:rsidTr="00B5073D">
        <w:tc>
          <w:tcPr>
            <w:tcW w:w="817" w:type="dxa"/>
          </w:tcPr>
          <w:p w14:paraId="7D4B10E5" w14:textId="77777777" w:rsidR="00056ECB" w:rsidRPr="006419F1" w:rsidRDefault="00056ECB" w:rsidP="00B5073D">
            <w:pPr>
              <w:pStyle w:val="StylIwony"/>
              <w:spacing w:before="0" w:after="0"/>
              <w:rPr>
                <w:rFonts w:ascii="Times New Roman" w:hAnsi="Times New Roman"/>
                <w:sz w:val="20"/>
              </w:rPr>
            </w:pPr>
            <w:r w:rsidRPr="006419F1">
              <w:rPr>
                <w:rFonts w:ascii="Times New Roman" w:hAnsi="Times New Roman"/>
                <w:sz w:val="20"/>
              </w:rPr>
              <w:t xml:space="preserve">D         </w:t>
            </w:r>
          </w:p>
        </w:tc>
        <w:tc>
          <w:tcPr>
            <w:tcW w:w="8051" w:type="dxa"/>
          </w:tcPr>
          <w:p w14:paraId="43D412A2" w14:textId="77777777" w:rsidR="00056ECB" w:rsidRPr="006419F1" w:rsidRDefault="00056ECB" w:rsidP="00056ECB">
            <w:pPr>
              <w:pStyle w:val="StylIwony"/>
              <w:numPr>
                <w:ilvl w:val="0"/>
                <w:numId w:val="337"/>
              </w:numPr>
              <w:spacing w:before="0" w:after="0"/>
              <w:ind w:left="459"/>
              <w:rPr>
                <w:rFonts w:ascii="Times New Roman" w:hAnsi="Times New Roman"/>
                <w:sz w:val="20"/>
              </w:rPr>
            </w:pPr>
            <w:r w:rsidRPr="006419F1">
              <w:rPr>
                <w:rFonts w:ascii="Times New Roman" w:hAnsi="Times New Roman"/>
                <w:sz w:val="20"/>
              </w:rPr>
              <w:t>górny wymiar sita (przy określaniu wielkości ziaren kruszywa),</w:t>
            </w:r>
          </w:p>
        </w:tc>
      </w:tr>
      <w:tr w:rsidR="00056ECB" w:rsidRPr="006419F1" w14:paraId="1DE619DF" w14:textId="77777777" w:rsidTr="00B5073D">
        <w:tc>
          <w:tcPr>
            <w:tcW w:w="817" w:type="dxa"/>
          </w:tcPr>
          <w:p w14:paraId="3B3B9975" w14:textId="77777777" w:rsidR="00056ECB" w:rsidRPr="006419F1" w:rsidRDefault="00056ECB" w:rsidP="00B5073D">
            <w:pPr>
              <w:pStyle w:val="StylIwony"/>
              <w:spacing w:before="0" w:after="0"/>
              <w:rPr>
                <w:rFonts w:ascii="Times New Roman" w:hAnsi="Times New Roman"/>
                <w:sz w:val="20"/>
              </w:rPr>
            </w:pPr>
            <w:r w:rsidRPr="006419F1">
              <w:rPr>
                <w:rFonts w:ascii="Times New Roman" w:hAnsi="Times New Roman"/>
                <w:sz w:val="20"/>
              </w:rPr>
              <w:t xml:space="preserve">d         </w:t>
            </w:r>
          </w:p>
        </w:tc>
        <w:tc>
          <w:tcPr>
            <w:tcW w:w="8051" w:type="dxa"/>
          </w:tcPr>
          <w:p w14:paraId="787AE668" w14:textId="77777777" w:rsidR="00056ECB" w:rsidRPr="006419F1" w:rsidRDefault="00056ECB" w:rsidP="00056ECB">
            <w:pPr>
              <w:pStyle w:val="StylIwony"/>
              <w:numPr>
                <w:ilvl w:val="0"/>
                <w:numId w:val="337"/>
              </w:numPr>
              <w:spacing w:before="0" w:after="0"/>
              <w:ind w:left="459"/>
              <w:rPr>
                <w:rFonts w:ascii="Times New Roman" w:hAnsi="Times New Roman"/>
                <w:sz w:val="20"/>
              </w:rPr>
            </w:pPr>
            <w:r w:rsidRPr="006419F1">
              <w:rPr>
                <w:rFonts w:ascii="Times New Roman" w:hAnsi="Times New Roman"/>
                <w:sz w:val="20"/>
              </w:rPr>
              <w:t>dolny wymiar sita (przy określaniu wielkości ziaren kruszywa),</w:t>
            </w:r>
          </w:p>
        </w:tc>
      </w:tr>
      <w:tr w:rsidR="00056ECB" w:rsidRPr="006419F1" w14:paraId="733E8425" w14:textId="77777777" w:rsidTr="00B5073D">
        <w:tc>
          <w:tcPr>
            <w:tcW w:w="817" w:type="dxa"/>
          </w:tcPr>
          <w:p w14:paraId="1F7B3DAE" w14:textId="77777777" w:rsidR="00056ECB" w:rsidRPr="006419F1" w:rsidRDefault="00056ECB" w:rsidP="00B5073D">
            <w:pPr>
              <w:pStyle w:val="StylIwony"/>
              <w:spacing w:before="0" w:after="0"/>
              <w:rPr>
                <w:rFonts w:ascii="Times New Roman" w:hAnsi="Times New Roman"/>
                <w:sz w:val="20"/>
              </w:rPr>
            </w:pPr>
            <w:r w:rsidRPr="006419F1">
              <w:rPr>
                <w:rFonts w:ascii="Times New Roman" w:hAnsi="Times New Roman"/>
                <w:sz w:val="20"/>
              </w:rPr>
              <w:t xml:space="preserve">C         </w:t>
            </w:r>
          </w:p>
        </w:tc>
        <w:tc>
          <w:tcPr>
            <w:tcW w:w="8051" w:type="dxa"/>
          </w:tcPr>
          <w:p w14:paraId="55FA027E" w14:textId="77777777" w:rsidR="00056ECB" w:rsidRPr="006419F1" w:rsidRDefault="00056ECB" w:rsidP="00056ECB">
            <w:pPr>
              <w:pStyle w:val="StylIwony"/>
              <w:numPr>
                <w:ilvl w:val="0"/>
                <w:numId w:val="337"/>
              </w:numPr>
              <w:spacing w:before="0" w:after="0"/>
              <w:ind w:left="459"/>
              <w:rPr>
                <w:rFonts w:ascii="Times New Roman" w:hAnsi="Times New Roman"/>
                <w:sz w:val="20"/>
              </w:rPr>
            </w:pPr>
            <w:r w:rsidRPr="006419F1">
              <w:rPr>
                <w:rFonts w:ascii="Times New Roman" w:hAnsi="Times New Roman"/>
                <w:sz w:val="20"/>
              </w:rPr>
              <w:t>kationowa emulsja asfaltowa,</w:t>
            </w:r>
          </w:p>
        </w:tc>
      </w:tr>
      <w:tr w:rsidR="00056ECB" w:rsidRPr="006419F1" w14:paraId="2E83F701" w14:textId="77777777" w:rsidTr="00B5073D">
        <w:tc>
          <w:tcPr>
            <w:tcW w:w="817" w:type="dxa"/>
          </w:tcPr>
          <w:p w14:paraId="4060809E" w14:textId="77777777" w:rsidR="00056ECB" w:rsidRPr="006419F1" w:rsidRDefault="00056ECB" w:rsidP="00B5073D">
            <w:pPr>
              <w:pStyle w:val="StylIwony"/>
              <w:spacing w:before="0" w:after="0"/>
              <w:rPr>
                <w:rFonts w:ascii="Times New Roman" w:hAnsi="Times New Roman"/>
                <w:sz w:val="20"/>
              </w:rPr>
            </w:pPr>
            <w:r w:rsidRPr="006419F1">
              <w:rPr>
                <w:rFonts w:ascii="Times New Roman" w:hAnsi="Times New Roman"/>
                <w:sz w:val="20"/>
              </w:rPr>
              <w:t xml:space="preserve">NPD   </w:t>
            </w:r>
          </w:p>
        </w:tc>
        <w:tc>
          <w:tcPr>
            <w:tcW w:w="8051" w:type="dxa"/>
          </w:tcPr>
          <w:p w14:paraId="51330CEE" w14:textId="77777777" w:rsidR="00056ECB" w:rsidRPr="006419F1" w:rsidRDefault="00056ECB" w:rsidP="00056ECB">
            <w:pPr>
              <w:pStyle w:val="StylIwony"/>
              <w:numPr>
                <w:ilvl w:val="0"/>
                <w:numId w:val="337"/>
              </w:numPr>
              <w:spacing w:before="0" w:after="0"/>
              <w:ind w:left="459"/>
              <w:rPr>
                <w:rFonts w:ascii="Times New Roman" w:hAnsi="Times New Roman"/>
                <w:sz w:val="20"/>
              </w:rPr>
            </w:pPr>
            <w:r w:rsidRPr="006419F1">
              <w:rPr>
                <w:rFonts w:ascii="Times New Roman" w:hAnsi="Times New Roman"/>
                <w:sz w:val="20"/>
              </w:rPr>
              <w:t xml:space="preserve">właściwość użytkowa nie określana (ang. No Performance </w:t>
            </w:r>
            <w:proofErr w:type="spellStart"/>
            <w:r w:rsidRPr="006419F1">
              <w:rPr>
                <w:rFonts w:ascii="Times New Roman" w:hAnsi="Times New Roman"/>
                <w:sz w:val="20"/>
              </w:rPr>
              <w:t>Determined</w:t>
            </w:r>
            <w:proofErr w:type="spellEnd"/>
            <w:r w:rsidRPr="006419F1">
              <w:rPr>
                <w:rFonts w:ascii="Times New Roman" w:hAnsi="Times New Roman"/>
                <w:sz w:val="20"/>
              </w:rPr>
              <w:t>; producent może jej nie określać),</w:t>
            </w:r>
          </w:p>
        </w:tc>
      </w:tr>
      <w:tr w:rsidR="00056ECB" w:rsidRPr="006419F1" w14:paraId="28C6B28B" w14:textId="77777777" w:rsidTr="00B5073D">
        <w:tc>
          <w:tcPr>
            <w:tcW w:w="817" w:type="dxa"/>
          </w:tcPr>
          <w:p w14:paraId="17A7B476" w14:textId="77777777" w:rsidR="00056ECB" w:rsidRPr="006419F1" w:rsidRDefault="00056ECB" w:rsidP="00B5073D">
            <w:pPr>
              <w:pStyle w:val="StylIwony"/>
              <w:spacing w:before="0" w:after="0"/>
              <w:rPr>
                <w:rFonts w:ascii="Times New Roman" w:hAnsi="Times New Roman"/>
                <w:sz w:val="20"/>
              </w:rPr>
            </w:pPr>
            <w:r w:rsidRPr="006419F1">
              <w:rPr>
                <w:rFonts w:ascii="Times New Roman" w:hAnsi="Times New Roman"/>
                <w:sz w:val="20"/>
              </w:rPr>
              <w:t xml:space="preserve">TBR    </w:t>
            </w:r>
          </w:p>
        </w:tc>
        <w:tc>
          <w:tcPr>
            <w:tcW w:w="8051" w:type="dxa"/>
          </w:tcPr>
          <w:p w14:paraId="17C2D734" w14:textId="77777777" w:rsidR="00056ECB" w:rsidRPr="006419F1" w:rsidRDefault="00056ECB" w:rsidP="00056ECB">
            <w:pPr>
              <w:pStyle w:val="StylIwony"/>
              <w:numPr>
                <w:ilvl w:val="0"/>
                <w:numId w:val="337"/>
              </w:numPr>
              <w:spacing w:before="0" w:after="0"/>
              <w:ind w:left="459"/>
              <w:rPr>
                <w:rFonts w:ascii="Times New Roman" w:hAnsi="Times New Roman"/>
                <w:sz w:val="20"/>
              </w:rPr>
            </w:pPr>
            <w:r w:rsidRPr="006419F1">
              <w:rPr>
                <w:rFonts w:ascii="Times New Roman" w:hAnsi="Times New Roman"/>
                <w:sz w:val="20"/>
              </w:rPr>
              <w:t xml:space="preserve">do zadeklarowania (ang. To Be </w:t>
            </w:r>
            <w:proofErr w:type="spellStart"/>
            <w:r w:rsidRPr="006419F1">
              <w:rPr>
                <w:rFonts w:ascii="Times New Roman" w:hAnsi="Times New Roman"/>
                <w:sz w:val="20"/>
              </w:rPr>
              <w:t>Reported</w:t>
            </w:r>
            <w:proofErr w:type="spellEnd"/>
            <w:r w:rsidRPr="006419F1">
              <w:rPr>
                <w:rFonts w:ascii="Times New Roman" w:hAnsi="Times New Roman"/>
                <w:sz w:val="20"/>
              </w:rPr>
              <w:t>; producent może dostarczyć odpowiednie informacje, jednak nie jest do tego zobowiązany),</w:t>
            </w:r>
          </w:p>
        </w:tc>
      </w:tr>
      <w:tr w:rsidR="00056ECB" w:rsidRPr="006419F1" w14:paraId="6E82EE90" w14:textId="77777777" w:rsidTr="00B5073D">
        <w:tc>
          <w:tcPr>
            <w:tcW w:w="817" w:type="dxa"/>
          </w:tcPr>
          <w:p w14:paraId="69BC515D" w14:textId="77777777" w:rsidR="00056ECB" w:rsidRPr="006419F1" w:rsidRDefault="00056ECB" w:rsidP="00B5073D">
            <w:pPr>
              <w:pStyle w:val="StylIwony"/>
              <w:spacing w:before="0" w:after="0"/>
              <w:rPr>
                <w:rFonts w:ascii="Times New Roman" w:hAnsi="Times New Roman"/>
                <w:sz w:val="20"/>
              </w:rPr>
            </w:pPr>
            <w:r w:rsidRPr="006419F1">
              <w:rPr>
                <w:rFonts w:ascii="Times New Roman" w:hAnsi="Times New Roman"/>
                <w:sz w:val="20"/>
              </w:rPr>
              <w:t xml:space="preserve">IRI      </w:t>
            </w:r>
          </w:p>
        </w:tc>
        <w:tc>
          <w:tcPr>
            <w:tcW w:w="8051" w:type="dxa"/>
          </w:tcPr>
          <w:p w14:paraId="788A58F0" w14:textId="77777777" w:rsidR="00056ECB" w:rsidRPr="006419F1" w:rsidRDefault="00056ECB" w:rsidP="00056ECB">
            <w:pPr>
              <w:pStyle w:val="StylIwony"/>
              <w:numPr>
                <w:ilvl w:val="0"/>
                <w:numId w:val="337"/>
              </w:numPr>
              <w:spacing w:before="0" w:after="0"/>
              <w:ind w:left="459"/>
              <w:rPr>
                <w:rFonts w:ascii="Times New Roman" w:hAnsi="Times New Roman"/>
                <w:sz w:val="20"/>
              </w:rPr>
            </w:pPr>
            <w:r w:rsidRPr="006419F1">
              <w:rPr>
                <w:rFonts w:ascii="Times New Roman" w:hAnsi="Times New Roman"/>
                <w:sz w:val="20"/>
              </w:rPr>
              <w:t xml:space="preserve">międzynarodowy wskaźnik równości (ang. International </w:t>
            </w:r>
            <w:proofErr w:type="spellStart"/>
            <w:r w:rsidRPr="006419F1">
              <w:rPr>
                <w:rFonts w:ascii="Times New Roman" w:hAnsi="Times New Roman"/>
                <w:sz w:val="20"/>
              </w:rPr>
              <w:t>Roughness</w:t>
            </w:r>
            <w:proofErr w:type="spellEnd"/>
            <w:r w:rsidRPr="006419F1">
              <w:rPr>
                <w:rFonts w:ascii="Times New Roman" w:hAnsi="Times New Roman"/>
                <w:sz w:val="20"/>
              </w:rPr>
              <w:t xml:space="preserve"> Index),</w:t>
            </w:r>
          </w:p>
        </w:tc>
      </w:tr>
      <w:tr w:rsidR="00056ECB" w:rsidRPr="006419F1" w14:paraId="24E97632" w14:textId="77777777" w:rsidTr="00B5073D">
        <w:tc>
          <w:tcPr>
            <w:tcW w:w="817" w:type="dxa"/>
          </w:tcPr>
          <w:p w14:paraId="3007026D" w14:textId="77777777" w:rsidR="00056ECB" w:rsidRPr="006419F1" w:rsidRDefault="00056ECB" w:rsidP="00B5073D">
            <w:pPr>
              <w:pStyle w:val="StylIwony"/>
              <w:spacing w:before="0" w:after="0"/>
              <w:rPr>
                <w:rFonts w:ascii="Times New Roman" w:hAnsi="Times New Roman"/>
                <w:sz w:val="20"/>
              </w:rPr>
            </w:pPr>
            <w:r w:rsidRPr="006419F1">
              <w:rPr>
                <w:rFonts w:ascii="Times New Roman" w:hAnsi="Times New Roman"/>
                <w:sz w:val="20"/>
              </w:rPr>
              <w:t xml:space="preserve">MOP  </w:t>
            </w:r>
          </w:p>
        </w:tc>
        <w:tc>
          <w:tcPr>
            <w:tcW w:w="8051" w:type="dxa"/>
          </w:tcPr>
          <w:p w14:paraId="17F4C9AB" w14:textId="77777777" w:rsidR="00056ECB" w:rsidRPr="006419F1" w:rsidRDefault="00056ECB" w:rsidP="00056ECB">
            <w:pPr>
              <w:pStyle w:val="StylIwony"/>
              <w:numPr>
                <w:ilvl w:val="0"/>
                <w:numId w:val="337"/>
              </w:numPr>
              <w:spacing w:before="0" w:after="0"/>
              <w:ind w:left="459"/>
              <w:rPr>
                <w:rFonts w:ascii="Times New Roman" w:hAnsi="Times New Roman"/>
                <w:sz w:val="20"/>
              </w:rPr>
            </w:pPr>
            <w:r w:rsidRPr="006419F1">
              <w:rPr>
                <w:rFonts w:ascii="Times New Roman" w:hAnsi="Times New Roman"/>
                <w:sz w:val="20"/>
              </w:rPr>
              <w:t>miejsce obsługi podróżnych,</w:t>
            </w:r>
          </w:p>
        </w:tc>
      </w:tr>
      <w:tr w:rsidR="006419F1" w:rsidRPr="006419F1" w14:paraId="24CE3EAF" w14:textId="77777777" w:rsidTr="00B5073D">
        <w:tc>
          <w:tcPr>
            <w:tcW w:w="817" w:type="dxa"/>
          </w:tcPr>
          <w:p w14:paraId="2B68242C" w14:textId="77777777" w:rsidR="00056ECB" w:rsidRPr="006419F1" w:rsidRDefault="00056ECB" w:rsidP="00B5073D">
            <w:pPr>
              <w:pStyle w:val="StylIwony"/>
              <w:spacing w:before="0" w:after="0"/>
              <w:rPr>
                <w:rFonts w:ascii="Times New Roman" w:hAnsi="Times New Roman"/>
                <w:sz w:val="20"/>
              </w:rPr>
            </w:pPr>
            <w:r w:rsidRPr="006419F1">
              <w:rPr>
                <w:rFonts w:ascii="Times New Roman" w:hAnsi="Times New Roman"/>
                <w:sz w:val="20"/>
              </w:rPr>
              <w:t>ZKP</w:t>
            </w:r>
          </w:p>
        </w:tc>
        <w:tc>
          <w:tcPr>
            <w:tcW w:w="8051" w:type="dxa"/>
          </w:tcPr>
          <w:p w14:paraId="554074D0" w14:textId="77777777" w:rsidR="00056ECB" w:rsidRPr="006419F1" w:rsidRDefault="00056ECB" w:rsidP="00056ECB">
            <w:pPr>
              <w:pStyle w:val="StylIwony"/>
              <w:numPr>
                <w:ilvl w:val="0"/>
                <w:numId w:val="109"/>
              </w:numPr>
              <w:spacing w:before="0" w:after="0"/>
              <w:ind w:left="459"/>
              <w:rPr>
                <w:rFonts w:ascii="Times New Roman" w:hAnsi="Times New Roman"/>
                <w:sz w:val="20"/>
              </w:rPr>
            </w:pPr>
            <w:r w:rsidRPr="006419F1">
              <w:rPr>
                <w:rFonts w:ascii="Times New Roman" w:hAnsi="Times New Roman"/>
                <w:sz w:val="20"/>
              </w:rPr>
              <w:t>zakładowa kontrola produkcji</w:t>
            </w:r>
          </w:p>
        </w:tc>
      </w:tr>
    </w:tbl>
    <w:p w14:paraId="1747815D" w14:textId="77777777" w:rsidR="00056ECB" w:rsidRPr="006419F1" w:rsidRDefault="00056ECB" w:rsidP="00A73B8F">
      <w:pPr>
        <w:pStyle w:val="Styl1"/>
        <w:rPr>
          <w:color w:val="auto"/>
        </w:rPr>
      </w:pPr>
      <w:r w:rsidRPr="006419F1">
        <w:rPr>
          <w:color w:val="auto"/>
        </w:rPr>
        <w:t>1.5. Ogólne wymagania dotyczące robót</w:t>
      </w:r>
    </w:p>
    <w:p w14:paraId="2D3A92B2" w14:textId="77777777" w:rsidR="00056ECB" w:rsidRPr="006419F1" w:rsidRDefault="00056ECB" w:rsidP="00056ECB">
      <w:pPr>
        <w:pStyle w:val="StylIwony"/>
        <w:spacing w:before="0" w:after="0"/>
        <w:rPr>
          <w:rFonts w:ascii="Times New Roman" w:hAnsi="Times New Roman"/>
          <w:szCs w:val="24"/>
        </w:rPr>
      </w:pPr>
      <w:r w:rsidRPr="006419F1">
        <w:rPr>
          <w:rFonts w:ascii="Times New Roman" w:hAnsi="Times New Roman"/>
          <w:b/>
          <w:szCs w:val="24"/>
        </w:rPr>
        <w:tab/>
      </w:r>
      <w:r w:rsidRPr="006419F1">
        <w:rPr>
          <w:rFonts w:ascii="Times New Roman" w:hAnsi="Times New Roman"/>
          <w:sz w:val="20"/>
        </w:rPr>
        <w:t>Ogólne wymagania dotyczące robót podano w STWiORB D-M-00.00.00 „Wymagania ogólne” [1] pkt 1.5.</w:t>
      </w:r>
    </w:p>
    <w:p w14:paraId="3B1A7C33" w14:textId="77777777" w:rsidR="00056ECB" w:rsidRPr="006419F1" w:rsidRDefault="00056ECB" w:rsidP="00A73B8F">
      <w:pPr>
        <w:pStyle w:val="Styl1"/>
        <w:rPr>
          <w:color w:val="auto"/>
        </w:rPr>
      </w:pPr>
      <w:bookmarkStart w:id="442" w:name="_Toc28954710"/>
      <w:r w:rsidRPr="006419F1">
        <w:rPr>
          <w:color w:val="auto"/>
        </w:rPr>
        <w:t>2. Materiały</w:t>
      </w:r>
      <w:bookmarkEnd w:id="442"/>
    </w:p>
    <w:p w14:paraId="021B7996" w14:textId="77777777" w:rsidR="00056ECB" w:rsidRPr="006419F1" w:rsidRDefault="00056ECB" w:rsidP="00A73B8F">
      <w:pPr>
        <w:pStyle w:val="Styl1"/>
        <w:rPr>
          <w:color w:val="auto"/>
        </w:rPr>
      </w:pPr>
      <w:r w:rsidRPr="006419F1">
        <w:rPr>
          <w:color w:val="auto"/>
        </w:rPr>
        <w:t>2.1. Ogólne wymagania dotyczące materiałów</w:t>
      </w:r>
    </w:p>
    <w:p w14:paraId="731426C9" w14:textId="77777777" w:rsidR="00056ECB" w:rsidRPr="006419F1" w:rsidRDefault="00056ECB" w:rsidP="00056ECB">
      <w:r w:rsidRPr="006419F1">
        <w:tab/>
        <w:t>Ogólne wymagania dotyczące materiałów, ich pozyskiwania i składowania, podano w  STWiORB D-M-00.00.00 „Wymagania ogólne” [1] pkt 2.</w:t>
      </w:r>
    </w:p>
    <w:p w14:paraId="6720EF2C" w14:textId="77777777" w:rsidR="00056ECB" w:rsidRPr="006419F1" w:rsidRDefault="00056ECB" w:rsidP="00056ECB">
      <w:pPr>
        <w:overflowPunct/>
        <w:autoSpaceDE/>
        <w:autoSpaceDN/>
        <w:adjustRightInd/>
        <w:ind w:firstLine="709"/>
        <w:textAlignment w:val="auto"/>
        <w:rPr>
          <w:szCs w:val="24"/>
        </w:rPr>
      </w:pPr>
      <w:r w:rsidRPr="006419F1">
        <w:rPr>
          <w:szCs w:val="24"/>
        </w:rPr>
        <w:t>Wykonawca powinien przedstawić Inspektorowi  dokumenty potwierdzające przydatność wszystkich materiałów stosowanych do wykonania warstw asfaltowych. W przypadku zmiany rodzaju i właściwości materiałów należy ponownie wykazać ich przydatność do przewidywanego celu.</w:t>
      </w:r>
    </w:p>
    <w:p w14:paraId="75844904" w14:textId="77777777" w:rsidR="00056ECB" w:rsidRPr="006419F1" w:rsidRDefault="00056ECB" w:rsidP="00056ECB">
      <w:pPr>
        <w:pStyle w:val="StylIwony"/>
        <w:spacing w:before="0" w:after="0"/>
        <w:ind w:firstLine="709"/>
        <w:rPr>
          <w:rFonts w:ascii="Times New Roman" w:hAnsi="Times New Roman"/>
          <w:szCs w:val="24"/>
        </w:rPr>
      </w:pPr>
      <w:r w:rsidRPr="006419F1">
        <w:rPr>
          <w:rFonts w:ascii="Times New Roman" w:hAnsi="Times New Roman"/>
          <w:szCs w:val="24"/>
        </w:rPr>
        <w:t>Wbudowywana mieszanka mineralno-asfaltowa może pochodzić z kilku wytwórni pod warunkiem, że jest produkowana z tych samych materiałów (o ustalonej przydatności ) i w oparciu o takie samo badanie typu.</w:t>
      </w:r>
    </w:p>
    <w:p w14:paraId="6EF21D14" w14:textId="77777777" w:rsidR="00056ECB" w:rsidRPr="006419F1" w:rsidRDefault="00056ECB" w:rsidP="00A73B8F">
      <w:pPr>
        <w:pStyle w:val="Styl1"/>
        <w:rPr>
          <w:color w:val="auto"/>
        </w:rPr>
      </w:pPr>
      <w:r w:rsidRPr="006419F1">
        <w:rPr>
          <w:color w:val="auto"/>
        </w:rPr>
        <w:t>2.2. Materiały stosowane do betonu asfaltowego do warstwy podbudowy</w:t>
      </w:r>
    </w:p>
    <w:p w14:paraId="59528791" w14:textId="77777777" w:rsidR="00056ECB" w:rsidRPr="006419F1" w:rsidRDefault="00056ECB" w:rsidP="00056ECB">
      <w:pPr>
        <w:ind w:firstLine="709"/>
      </w:pPr>
      <w:r w:rsidRPr="006419F1">
        <w:t>Rodzaje stosowanych materiałów do betonu asfaltowego do warstwy podbudowy w zależności od kategorii ruchu podano w tablicy 2.</w:t>
      </w:r>
    </w:p>
    <w:p w14:paraId="7C277460" w14:textId="77777777" w:rsidR="00056ECB" w:rsidRPr="006419F1" w:rsidRDefault="00056ECB" w:rsidP="00056ECB">
      <w:pPr>
        <w:spacing w:before="60" w:after="60"/>
        <w:ind w:left="900" w:hanging="900"/>
      </w:pPr>
    </w:p>
    <w:p w14:paraId="60EF5535" w14:textId="77777777" w:rsidR="00D5390E" w:rsidRPr="006419F1" w:rsidRDefault="00D5390E" w:rsidP="00056ECB">
      <w:pPr>
        <w:spacing w:before="60" w:after="60"/>
        <w:ind w:left="900" w:hanging="900"/>
      </w:pPr>
    </w:p>
    <w:p w14:paraId="2C167ECE" w14:textId="77777777" w:rsidR="00056ECB" w:rsidRPr="006419F1" w:rsidRDefault="00056ECB" w:rsidP="00056ECB">
      <w:pPr>
        <w:spacing w:before="60" w:after="60"/>
        <w:ind w:left="900" w:hanging="900"/>
      </w:pPr>
    </w:p>
    <w:p w14:paraId="4E27B6E4" w14:textId="10A88582" w:rsidR="00056ECB" w:rsidRPr="006419F1" w:rsidRDefault="00056ECB" w:rsidP="00056ECB">
      <w:pPr>
        <w:spacing w:before="60" w:after="60"/>
        <w:ind w:left="900" w:hanging="900"/>
      </w:pPr>
      <w:r w:rsidRPr="006419F1">
        <w:t xml:space="preserve">Tablica 2. Materiały  do warstwy podbudowy  z betonu asfaltowego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8"/>
        <w:gridCol w:w="636"/>
        <w:gridCol w:w="851"/>
        <w:gridCol w:w="709"/>
        <w:gridCol w:w="708"/>
        <w:gridCol w:w="851"/>
        <w:gridCol w:w="709"/>
        <w:gridCol w:w="708"/>
        <w:gridCol w:w="599"/>
      </w:tblGrid>
      <w:tr w:rsidR="00056ECB" w:rsidRPr="006419F1" w14:paraId="00603872" w14:textId="77777777" w:rsidTr="00B5073D">
        <w:tc>
          <w:tcPr>
            <w:tcW w:w="2748" w:type="dxa"/>
            <w:vMerge w:val="restart"/>
            <w:vAlign w:val="center"/>
          </w:tcPr>
          <w:p w14:paraId="64A03446" w14:textId="77777777" w:rsidR="00056ECB" w:rsidRPr="006419F1" w:rsidRDefault="00056ECB" w:rsidP="00B5073D">
            <w:pPr>
              <w:spacing w:before="120" w:after="120"/>
              <w:jc w:val="center"/>
            </w:pPr>
            <w:r w:rsidRPr="006419F1">
              <w:lastRenderedPageBreak/>
              <w:t>Materiał</w:t>
            </w:r>
          </w:p>
        </w:tc>
        <w:tc>
          <w:tcPr>
            <w:tcW w:w="5771" w:type="dxa"/>
            <w:gridSpan w:val="8"/>
          </w:tcPr>
          <w:p w14:paraId="71024D66" w14:textId="77777777" w:rsidR="00056ECB" w:rsidRPr="006419F1" w:rsidRDefault="00056ECB" w:rsidP="00B5073D">
            <w:pPr>
              <w:spacing w:before="120" w:after="120"/>
              <w:jc w:val="center"/>
            </w:pPr>
            <w:r w:rsidRPr="006419F1">
              <w:t>Kategoria ruchu</w:t>
            </w:r>
          </w:p>
        </w:tc>
      </w:tr>
      <w:tr w:rsidR="00056ECB" w:rsidRPr="006419F1" w14:paraId="45CD0075" w14:textId="77777777" w:rsidTr="00B5073D">
        <w:tc>
          <w:tcPr>
            <w:tcW w:w="2748" w:type="dxa"/>
            <w:vMerge/>
          </w:tcPr>
          <w:p w14:paraId="06622098" w14:textId="77777777" w:rsidR="00056ECB" w:rsidRPr="006419F1" w:rsidRDefault="00056ECB" w:rsidP="00B5073D">
            <w:pPr>
              <w:spacing w:before="120" w:after="120"/>
              <w:jc w:val="center"/>
            </w:pPr>
          </w:p>
        </w:tc>
        <w:tc>
          <w:tcPr>
            <w:tcW w:w="1487" w:type="dxa"/>
            <w:gridSpan w:val="2"/>
          </w:tcPr>
          <w:p w14:paraId="7D891D04" w14:textId="77777777" w:rsidR="00056ECB" w:rsidRPr="006419F1" w:rsidRDefault="00056ECB" w:rsidP="00B5073D">
            <w:pPr>
              <w:spacing w:before="60" w:after="60"/>
              <w:jc w:val="center"/>
            </w:pPr>
            <w:r w:rsidRPr="006419F1">
              <w:t>KR1÷2</w:t>
            </w:r>
          </w:p>
        </w:tc>
        <w:tc>
          <w:tcPr>
            <w:tcW w:w="2268" w:type="dxa"/>
            <w:gridSpan w:val="3"/>
          </w:tcPr>
          <w:p w14:paraId="102B1AB4" w14:textId="77777777" w:rsidR="00056ECB" w:rsidRPr="006419F1" w:rsidRDefault="00056ECB" w:rsidP="00B5073D">
            <w:pPr>
              <w:spacing w:before="60" w:after="60"/>
              <w:jc w:val="center"/>
            </w:pPr>
            <w:r w:rsidRPr="006419F1">
              <w:t>KR3÷4</w:t>
            </w:r>
          </w:p>
        </w:tc>
        <w:tc>
          <w:tcPr>
            <w:tcW w:w="2016" w:type="dxa"/>
            <w:gridSpan w:val="3"/>
          </w:tcPr>
          <w:p w14:paraId="60AC1C78" w14:textId="77777777" w:rsidR="00056ECB" w:rsidRPr="006419F1" w:rsidRDefault="00056ECB" w:rsidP="00B5073D">
            <w:pPr>
              <w:spacing w:before="60" w:after="60"/>
              <w:jc w:val="center"/>
            </w:pPr>
            <w:r w:rsidRPr="006419F1">
              <w:t>KR5÷7</w:t>
            </w:r>
          </w:p>
        </w:tc>
      </w:tr>
      <w:tr w:rsidR="00056ECB" w:rsidRPr="006419F1" w14:paraId="4D1AC771" w14:textId="77777777" w:rsidTr="00B5073D">
        <w:tc>
          <w:tcPr>
            <w:tcW w:w="2748" w:type="dxa"/>
          </w:tcPr>
          <w:p w14:paraId="649772AD" w14:textId="77777777" w:rsidR="00056ECB" w:rsidRPr="006419F1" w:rsidRDefault="00056ECB" w:rsidP="00B5073D">
            <w:r w:rsidRPr="006419F1">
              <w:t>Mieszanka mineralno-asfaltowa o wymiarze D, [mm]</w:t>
            </w:r>
          </w:p>
        </w:tc>
        <w:tc>
          <w:tcPr>
            <w:tcW w:w="636" w:type="dxa"/>
            <w:vAlign w:val="center"/>
          </w:tcPr>
          <w:p w14:paraId="21173F73" w14:textId="77777777" w:rsidR="00056ECB" w:rsidRPr="006419F1" w:rsidRDefault="00056ECB" w:rsidP="00B5073D">
            <w:pPr>
              <w:jc w:val="center"/>
            </w:pPr>
            <w:r w:rsidRPr="006419F1">
              <w:t>16</w:t>
            </w:r>
          </w:p>
        </w:tc>
        <w:tc>
          <w:tcPr>
            <w:tcW w:w="851" w:type="dxa"/>
            <w:vAlign w:val="center"/>
          </w:tcPr>
          <w:p w14:paraId="13E9E823" w14:textId="77777777" w:rsidR="00056ECB" w:rsidRPr="006419F1" w:rsidRDefault="00056ECB" w:rsidP="00B5073D">
            <w:pPr>
              <w:jc w:val="center"/>
            </w:pPr>
            <w:r w:rsidRPr="006419F1">
              <w:t>22</w:t>
            </w:r>
          </w:p>
        </w:tc>
        <w:tc>
          <w:tcPr>
            <w:tcW w:w="709" w:type="dxa"/>
            <w:vAlign w:val="center"/>
          </w:tcPr>
          <w:p w14:paraId="0F7B3386" w14:textId="77777777" w:rsidR="00056ECB" w:rsidRPr="006419F1" w:rsidRDefault="00056ECB" w:rsidP="00B5073D">
            <w:pPr>
              <w:jc w:val="center"/>
            </w:pPr>
            <w:r w:rsidRPr="006419F1">
              <w:t>16</w:t>
            </w:r>
          </w:p>
        </w:tc>
        <w:tc>
          <w:tcPr>
            <w:tcW w:w="708" w:type="dxa"/>
            <w:vAlign w:val="center"/>
          </w:tcPr>
          <w:p w14:paraId="047466FD" w14:textId="77777777" w:rsidR="00056ECB" w:rsidRPr="006419F1" w:rsidRDefault="00056ECB" w:rsidP="00B5073D">
            <w:pPr>
              <w:jc w:val="center"/>
            </w:pPr>
            <w:r w:rsidRPr="006419F1">
              <w:t>22</w:t>
            </w:r>
          </w:p>
        </w:tc>
        <w:tc>
          <w:tcPr>
            <w:tcW w:w="851" w:type="dxa"/>
            <w:vAlign w:val="center"/>
          </w:tcPr>
          <w:p w14:paraId="009F9A15" w14:textId="77777777" w:rsidR="00056ECB" w:rsidRPr="006419F1" w:rsidRDefault="00056ECB" w:rsidP="00B5073D">
            <w:pPr>
              <w:jc w:val="center"/>
            </w:pPr>
            <w:r w:rsidRPr="006419F1">
              <w:t>32</w:t>
            </w:r>
          </w:p>
        </w:tc>
        <w:tc>
          <w:tcPr>
            <w:tcW w:w="709" w:type="dxa"/>
            <w:vAlign w:val="center"/>
          </w:tcPr>
          <w:p w14:paraId="05E6C484" w14:textId="77777777" w:rsidR="00056ECB" w:rsidRPr="006419F1" w:rsidRDefault="00056ECB" w:rsidP="00B5073D">
            <w:pPr>
              <w:jc w:val="center"/>
            </w:pPr>
            <w:r w:rsidRPr="006419F1">
              <w:t>16</w:t>
            </w:r>
          </w:p>
        </w:tc>
        <w:tc>
          <w:tcPr>
            <w:tcW w:w="708" w:type="dxa"/>
            <w:vAlign w:val="center"/>
          </w:tcPr>
          <w:p w14:paraId="010DA7DE" w14:textId="77777777" w:rsidR="00056ECB" w:rsidRPr="006419F1" w:rsidRDefault="00056ECB" w:rsidP="00B5073D">
            <w:pPr>
              <w:jc w:val="center"/>
            </w:pPr>
            <w:r w:rsidRPr="006419F1">
              <w:t>22</w:t>
            </w:r>
          </w:p>
        </w:tc>
        <w:tc>
          <w:tcPr>
            <w:tcW w:w="599" w:type="dxa"/>
            <w:vAlign w:val="center"/>
          </w:tcPr>
          <w:p w14:paraId="03ED9932" w14:textId="77777777" w:rsidR="00056ECB" w:rsidRPr="006419F1" w:rsidRDefault="00056ECB" w:rsidP="00B5073D">
            <w:pPr>
              <w:jc w:val="center"/>
            </w:pPr>
            <w:r w:rsidRPr="006419F1">
              <w:t>32</w:t>
            </w:r>
          </w:p>
        </w:tc>
      </w:tr>
      <w:tr w:rsidR="00056ECB" w:rsidRPr="006419F1" w14:paraId="509A3246" w14:textId="77777777" w:rsidTr="00B5073D">
        <w:tc>
          <w:tcPr>
            <w:tcW w:w="2748" w:type="dxa"/>
          </w:tcPr>
          <w:p w14:paraId="1762175E" w14:textId="77777777" w:rsidR="00056ECB" w:rsidRPr="006419F1" w:rsidRDefault="00056ECB" w:rsidP="00B5073D">
            <w:r w:rsidRPr="006419F1">
              <w:t>Granulat asfaltowy GRA o wymiarze U, [mm]</w:t>
            </w:r>
          </w:p>
        </w:tc>
        <w:tc>
          <w:tcPr>
            <w:tcW w:w="636" w:type="dxa"/>
          </w:tcPr>
          <w:p w14:paraId="29273183" w14:textId="77777777" w:rsidR="00056ECB" w:rsidRPr="006419F1" w:rsidRDefault="00056ECB" w:rsidP="00B5073D">
            <w:pPr>
              <w:spacing w:before="120" w:after="120"/>
              <w:jc w:val="center"/>
            </w:pPr>
            <w:r w:rsidRPr="006419F1">
              <w:t>22,4</w:t>
            </w:r>
          </w:p>
        </w:tc>
        <w:tc>
          <w:tcPr>
            <w:tcW w:w="851" w:type="dxa"/>
          </w:tcPr>
          <w:p w14:paraId="5FA3498D" w14:textId="77777777" w:rsidR="00056ECB" w:rsidRPr="006419F1" w:rsidRDefault="00056ECB" w:rsidP="00B5073D">
            <w:pPr>
              <w:spacing w:before="120" w:after="120"/>
              <w:jc w:val="center"/>
            </w:pPr>
            <w:r w:rsidRPr="006419F1">
              <w:t>31,5</w:t>
            </w:r>
          </w:p>
        </w:tc>
        <w:tc>
          <w:tcPr>
            <w:tcW w:w="709" w:type="dxa"/>
          </w:tcPr>
          <w:p w14:paraId="164993B2" w14:textId="77777777" w:rsidR="00056ECB" w:rsidRPr="006419F1" w:rsidRDefault="00056ECB" w:rsidP="00B5073D">
            <w:pPr>
              <w:spacing w:before="120" w:after="120"/>
              <w:jc w:val="center"/>
            </w:pPr>
            <w:r w:rsidRPr="006419F1">
              <w:t>22,4</w:t>
            </w:r>
          </w:p>
        </w:tc>
        <w:tc>
          <w:tcPr>
            <w:tcW w:w="708" w:type="dxa"/>
          </w:tcPr>
          <w:p w14:paraId="1FB3D59A" w14:textId="77777777" w:rsidR="00056ECB" w:rsidRPr="006419F1" w:rsidRDefault="00056ECB" w:rsidP="00B5073D">
            <w:pPr>
              <w:spacing w:before="120" w:after="120"/>
              <w:jc w:val="center"/>
            </w:pPr>
            <w:r w:rsidRPr="006419F1">
              <w:t>31,5</w:t>
            </w:r>
          </w:p>
        </w:tc>
        <w:tc>
          <w:tcPr>
            <w:tcW w:w="851" w:type="dxa"/>
          </w:tcPr>
          <w:p w14:paraId="511648CA" w14:textId="77777777" w:rsidR="00056ECB" w:rsidRPr="006419F1" w:rsidRDefault="00056ECB" w:rsidP="00B5073D">
            <w:pPr>
              <w:spacing w:before="120" w:after="120"/>
              <w:jc w:val="center"/>
            </w:pPr>
            <w:r w:rsidRPr="006419F1">
              <w:t>45</w:t>
            </w:r>
          </w:p>
        </w:tc>
        <w:tc>
          <w:tcPr>
            <w:tcW w:w="709" w:type="dxa"/>
          </w:tcPr>
          <w:p w14:paraId="5EF35109" w14:textId="77777777" w:rsidR="00056ECB" w:rsidRPr="006419F1" w:rsidRDefault="00056ECB" w:rsidP="00B5073D">
            <w:pPr>
              <w:spacing w:before="120" w:after="120"/>
              <w:jc w:val="center"/>
            </w:pPr>
            <w:r w:rsidRPr="006419F1">
              <w:t>22,4</w:t>
            </w:r>
          </w:p>
        </w:tc>
        <w:tc>
          <w:tcPr>
            <w:tcW w:w="708" w:type="dxa"/>
          </w:tcPr>
          <w:p w14:paraId="3778B670" w14:textId="77777777" w:rsidR="00056ECB" w:rsidRPr="006419F1" w:rsidRDefault="00056ECB" w:rsidP="00B5073D">
            <w:pPr>
              <w:spacing w:before="120" w:after="120"/>
              <w:jc w:val="center"/>
            </w:pPr>
            <w:r w:rsidRPr="006419F1">
              <w:t>31,5</w:t>
            </w:r>
          </w:p>
        </w:tc>
        <w:tc>
          <w:tcPr>
            <w:tcW w:w="599" w:type="dxa"/>
          </w:tcPr>
          <w:p w14:paraId="2CFBBD4E" w14:textId="77777777" w:rsidR="00056ECB" w:rsidRPr="006419F1" w:rsidRDefault="00056ECB" w:rsidP="00B5073D">
            <w:pPr>
              <w:spacing w:before="120" w:after="120"/>
              <w:jc w:val="center"/>
            </w:pPr>
            <w:r w:rsidRPr="006419F1">
              <w:t>45</w:t>
            </w:r>
          </w:p>
        </w:tc>
      </w:tr>
      <w:tr w:rsidR="00056ECB" w:rsidRPr="006419F1" w14:paraId="6D3E203C" w14:textId="77777777" w:rsidTr="00B5073D">
        <w:tc>
          <w:tcPr>
            <w:tcW w:w="2748" w:type="dxa"/>
          </w:tcPr>
          <w:p w14:paraId="46879892" w14:textId="77777777" w:rsidR="00056ECB" w:rsidRPr="006419F1" w:rsidRDefault="00056ECB" w:rsidP="00B5073D">
            <w:r w:rsidRPr="006419F1">
              <w:t>Lepiszcze asfaltowe</w:t>
            </w:r>
          </w:p>
        </w:tc>
        <w:tc>
          <w:tcPr>
            <w:tcW w:w="1487" w:type="dxa"/>
            <w:gridSpan w:val="2"/>
          </w:tcPr>
          <w:p w14:paraId="5AF4FD84" w14:textId="77777777" w:rsidR="00056ECB" w:rsidRPr="006419F1" w:rsidRDefault="00056ECB" w:rsidP="00B5073D">
            <w:pPr>
              <w:jc w:val="center"/>
            </w:pPr>
            <w:r w:rsidRPr="006419F1">
              <w:t>50/70</w:t>
            </w:r>
          </w:p>
        </w:tc>
        <w:tc>
          <w:tcPr>
            <w:tcW w:w="2268" w:type="dxa"/>
            <w:gridSpan w:val="3"/>
          </w:tcPr>
          <w:p w14:paraId="03AEA10D" w14:textId="77777777" w:rsidR="00056ECB" w:rsidRPr="006419F1" w:rsidRDefault="00056ECB" w:rsidP="00B5073D">
            <w:pPr>
              <w:jc w:val="left"/>
            </w:pPr>
            <w:r w:rsidRPr="006419F1">
              <w:t>35/50, 50/70</w:t>
            </w:r>
          </w:p>
          <w:p w14:paraId="5D651902" w14:textId="77777777" w:rsidR="00056ECB" w:rsidRPr="006419F1" w:rsidRDefault="00056ECB" w:rsidP="00B5073D">
            <w:pPr>
              <w:jc w:val="left"/>
            </w:pPr>
            <w:r w:rsidRPr="006419F1">
              <w:t>PMB 25/55-60</w:t>
            </w:r>
          </w:p>
          <w:p w14:paraId="0A7D3ECB" w14:textId="77777777" w:rsidR="00056ECB" w:rsidRPr="006419F1" w:rsidRDefault="00056ECB" w:rsidP="00B5073D">
            <w:pPr>
              <w:jc w:val="left"/>
            </w:pPr>
            <w:r w:rsidRPr="006419F1">
              <w:t>MG 35/50-57/69</w:t>
            </w:r>
          </w:p>
          <w:p w14:paraId="01DE95CA" w14:textId="77777777" w:rsidR="00056ECB" w:rsidRPr="006419F1" w:rsidRDefault="00056ECB" w:rsidP="00B5073D">
            <w:pPr>
              <w:jc w:val="left"/>
            </w:pPr>
            <w:r w:rsidRPr="006419F1">
              <w:t>MG 50/70-54/64</w:t>
            </w:r>
          </w:p>
        </w:tc>
        <w:tc>
          <w:tcPr>
            <w:tcW w:w="2016" w:type="dxa"/>
            <w:gridSpan w:val="3"/>
          </w:tcPr>
          <w:p w14:paraId="53252805" w14:textId="77777777" w:rsidR="00056ECB" w:rsidRPr="006419F1" w:rsidRDefault="00056ECB" w:rsidP="00B5073D">
            <w:pPr>
              <w:jc w:val="left"/>
            </w:pPr>
            <w:r w:rsidRPr="006419F1">
              <w:t>35/50, 50/70</w:t>
            </w:r>
          </w:p>
          <w:p w14:paraId="537D2627" w14:textId="77777777" w:rsidR="00056ECB" w:rsidRPr="006419F1" w:rsidRDefault="00056ECB" w:rsidP="00B5073D">
            <w:pPr>
              <w:jc w:val="left"/>
            </w:pPr>
            <w:r w:rsidRPr="006419F1">
              <w:t>PMB 25/55-60</w:t>
            </w:r>
          </w:p>
          <w:p w14:paraId="032D8AF3" w14:textId="77777777" w:rsidR="00056ECB" w:rsidRPr="006419F1" w:rsidRDefault="00056ECB" w:rsidP="00B5073D">
            <w:pPr>
              <w:jc w:val="left"/>
            </w:pPr>
            <w:r w:rsidRPr="006419F1">
              <w:t>PMB 25/55-80</w:t>
            </w:r>
          </w:p>
          <w:p w14:paraId="05384B85" w14:textId="77777777" w:rsidR="00056ECB" w:rsidRPr="006419F1" w:rsidRDefault="00056ECB" w:rsidP="00B5073D">
            <w:pPr>
              <w:jc w:val="left"/>
            </w:pPr>
            <w:r w:rsidRPr="006419F1">
              <w:t>MG 35/50-57/69</w:t>
            </w:r>
          </w:p>
          <w:p w14:paraId="5BB5EC7B" w14:textId="77777777" w:rsidR="00056ECB" w:rsidRPr="006419F1" w:rsidRDefault="00056ECB" w:rsidP="00B5073D">
            <w:pPr>
              <w:jc w:val="left"/>
            </w:pPr>
            <w:r w:rsidRPr="006419F1">
              <w:t>MG 50/70-54/64</w:t>
            </w:r>
          </w:p>
        </w:tc>
      </w:tr>
      <w:tr w:rsidR="00056ECB" w:rsidRPr="006419F1" w14:paraId="38E5FB82" w14:textId="77777777" w:rsidTr="00B5073D">
        <w:tc>
          <w:tcPr>
            <w:tcW w:w="2748" w:type="dxa"/>
          </w:tcPr>
          <w:p w14:paraId="03678E7E" w14:textId="77777777" w:rsidR="00056ECB" w:rsidRPr="006419F1" w:rsidRDefault="00056ECB" w:rsidP="00B5073D">
            <w:pPr>
              <w:spacing w:before="120" w:after="120"/>
            </w:pPr>
            <w:r w:rsidRPr="006419F1">
              <w:t>Kruszywa mineralne</w:t>
            </w:r>
          </w:p>
        </w:tc>
        <w:tc>
          <w:tcPr>
            <w:tcW w:w="5771" w:type="dxa"/>
            <w:gridSpan w:val="8"/>
          </w:tcPr>
          <w:p w14:paraId="36D23271" w14:textId="77777777" w:rsidR="00056ECB" w:rsidRPr="006419F1" w:rsidRDefault="00056ECB" w:rsidP="00B5073D">
            <w:pPr>
              <w:spacing w:before="120" w:after="120"/>
              <w:jc w:val="center"/>
            </w:pPr>
            <w:r w:rsidRPr="006419F1">
              <w:t>Tabele 4-7 wg WT-1-2014 [81] (tablice 6-10 wg STWiORB)</w:t>
            </w:r>
          </w:p>
        </w:tc>
      </w:tr>
    </w:tbl>
    <w:p w14:paraId="69EE77A0" w14:textId="77777777" w:rsidR="00056ECB" w:rsidRPr="006419F1" w:rsidRDefault="00056ECB" w:rsidP="00A73B8F">
      <w:pPr>
        <w:pStyle w:val="Styl1"/>
        <w:rPr>
          <w:color w:val="auto"/>
        </w:rPr>
      </w:pPr>
      <w:r w:rsidRPr="006419F1">
        <w:rPr>
          <w:color w:val="auto"/>
        </w:rPr>
        <w:t>2.3. Lepiszcza asfaltowe</w:t>
      </w:r>
    </w:p>
    <w:p w14:paraId="7C702750" w14:textId="77777777" w:rsidR="00056ECB" w:rsidRPr="006419F1" w:rsidRDefault="00056ECB" w:rsidP="00056ECB">
      <w:pPr>
        <w:rPr>
          <w:highlight w:val="yellow"/>
        </w:rPr>
      </w:pPr>
      <w:r w:rsidRPr="006419F1">
        <w:tab/>
        <w:t xml:space="preserve">Należy stosować asfalty drogowe wg PN-EN 12591 [24],  </w:t>
      </w:r>
      <w:proofErr w:type="spellStart"/>
      <w:r w:rsidRPr="006419F1">
        <w:t>polimeroasfalty</w:t>
      </w:r>
      <w:proofErr w:type="spellEnd"/>
      <w:r w:rsidRPr="006419F1">
        <w:t xml:space="preserve"> wg </w:t>
      </w:r>
      <w:r w:rsidRPr="006419F1">
        <w:rPr>
          <w:szCs w:val="24"/>
        </w:rPr>
        <w:t>PN-EN 14023 [66] </w:t>
      </w:r>
      <w:r w:rsidRPr="006419F1">
        <w:t xml:space="preserve">[66a] lub asfalty wielorodzajowe wg </w:t>
      </w:r>
      <w:r w:rsidRPr="006419F1">
        <w:rPr>
          <w:szCs w:val="24"/>
        </w:rPr>
        <w:t>PN-EN 13924-2[65] [</w:t>
      </w:r>
      <w:r w:rsidRPr="006419F1">
        <w:t>65a].</w:t>
      </w:r>
    </w:p>
    <w:p w14:paraId="75A1215E" w14:textId="77777777" w:rsidR="00056ECB" w:rsidRPr="006419F1" w:rsidRDefault="00056ECB" w:rsidP="00056ECB">
      <w:pPr>
        <w:ind w:firstLine="708"/>
      </w:pPr>
      <w:r w:rsidRPr="006419F1">
        <w:t xml:space="preserve">Oprócz </w:t>
      </w:r>
      <w:proofErr w:type="spellStart"/>
      <w:r w:rsidRPr="006419F1">
        <w:t>lepiszcz</w:t>
      </w:r>
      <w:proofErr w:type="spellEnd"/>
      <w:r w:rsidRPr="006419F1">
        <w:t xml:space="preserve"> wymienionych w tablicy 2 można stosować inne lepiszcza nienormowe według aprobat technicznych. </w:t>
      </w:r>
    </w:p>
    <w:p w14:paraId="418A1659" w14:textId="77777777" w:rsidR="00056ECB" w:rsidRPr="006419F1" w:rsidRDefault="00056ECB" w:rsidP="00056ECB">
      <w:pPr>
        <w:ind w:firstLine="708"/>
      </w:pPr>
      <w:r w:rsidRPr="006419F1">
        <w:t xml:space="preserve">Asfalty drogowe powinny spełniać wymagania podane w tablicy 3. </w:t>
      </w:r>
    </w:p>
    <w:p w14:paraId="69883044" w14:textId="77777777" w:rsidR="00056ECB" w:rsidRPr="006419F1" w:rsidRDefault="00056ECB" w:rsidP="00056ECB">
      <w:pPr>
        <w:ind w:firstLine="708"/>
      </w:pPr>
      <w:proofErr w:type="spellStart"/>
      <w:r w:rsidRPr="006419F1">
        <w:t>Polimeroasfalty</w:t>
      </w:r>
      <w:proofErr w:type="spellEnd"/>
      <w:r w:rsidRPr="006419F1">
        <w:t xml:space="preserve">  powinny spełniać wymagania podane  w tablicy 4.</w:t>
      </w:r>
    </w:p>
    <w:p w14:paraId="28B09C09" w14:textId="77777777" w:rsidR="00056ECB" w:rsidRPr="006419F1" w:rsidRDefault="00056ECB" w:rsidP="00056ECB">
      <w:pPr>
        <w:ind w:firstLine="708"/>
      </w:pPr>
      <w:r w:rsidRPr="006419F1">
        <w:t>Asfalty wielorodzajowe powinny spełniać wymagania podane w tablicy 5.</w:t>
      </w:r>
    </w:p>
    <w:p w14:paraId="1A5EDE5D" w14:textId="77777777" w:rsidR="00056ECB" w:rsidRPr="006419F1" w:rsidRDefault="00056ECB" w:rsidP="00056ECB">
      <w:pPr>
        <w:spacing w:before="120" w:after="120"/>
      </w:pPr>
      <w:r w:rsidRPr="006419F1">
        <w:t xml:space="preserve">Tablica 3. Wymagania wobec asfaltów drogowych wg PN-EN 12591 [24]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3"/>
        <w:gridCol w:w="2775"/>
        <w:gridCol w:w="30"/>
        <w:gridCol w:w="960"/>
        <w:gridCol w:w="2160"/>
        <w:gridCol w:w="1150"/>
        <w:gridCol w:w="1150"/>
      </w:tblGrid>
      <w:tr w:rsidR="00056ECB" w:rsidRPr="006419F1" w14:paraId="65F55D78" w14:textId="77777777" w:rsidTr="00B5073D">
        <w:tc>
          <w:tcPr>
            <w:tcW w:w="543" w:type="dxa"/>
            <w:vMerge w:val="restart"/>
            <w:vAlign w:val="center"/>
          </w:tcPr>
          <w:p w14:paraId="44854823" w14:textId="77777777" w:rsidR="00056ECB" w:rsidRPr="006419F1" w:rsidRDefault="00056ECB" w:rsidP="00B5073D">
            <w:pPr>
              <w:jc w:val="center"/>
            </w:pPr>
            <w:r w:rsidRPr="006419F1">
              <w:t>Lp.</w:t>
            </w:r>
          </w:p>
        </w:tc>
        <w:tc>
          <w:tcPr>
            <w:tcW w:w="2775" w:type="dxa"/>
            <w:vMerge w:val="restart"/>
            <w:vAlign w:val="center"/>
          </w:tcPr>
          <w:p w14:paraId="482D42F4" w14:textId="77777777" w:rsidR="00056ECB" w:rsidRPr="006419F1" w:rsidRDefault="00056ECB" w:rsidP="00B5073D">
            <w:pPr>
              <w:jc w:val="center"/>
            </w:pPr>
            <w:r w:rsidRPr="006419F1">
              <w:t>Właściwości</w:t>
            </w:r>
          </w:p>
        </w:tc>
        <w:tc>
          <w:tcPr>
            <w:tcW w:w="990" w:type="dxa"/>
            <w:gridSpan w:val="2"/>
            <w:vMerge w:val="restart"/>
            <w:vAlign w:val="center"/>
          </w:tcPr>
          <w:p w14:paraId="0B6E551F" w14:textId="77777777" w:rsidR="00056ECB" w:rsidRPr="006419F1" w:rsidRDefault="00056ECB" w:rsidP="00B5073D">
            <w:pPr>
              <w:jc w:val="center"/>
            </w:pPr>
            <w:proofErr w:type="spellStart"/>
            <w:r w:rsidRPr="006419F1">
              <w:t>Jed-nostka</w:t>
            </w:r>
            <w:proofErr w:type="spellEnd"/>
          </w:p>
        </w:tc>
        <w:tc>
          <w:tcPr>
            <w:tcW w:w="2160" w:type="dxa"/>
            <w:vMerge w:val="restart"/>
            <w:vAlign w:val="center"/>
          </w:tcPr>
          <w:p w14:paraId="22C44EDF" w14:textId="77777777" w:rsidR="00056ECB" w:rsidRPr="006419F1" w:rsidRDefault="00056ECB" w:rsidP="00B5073D">
            <w:pPr>
              <w:jc w:val="center"/>
            </w:pPr>
            <w:r w:rsidRPr="006419F1">
              <w:t>Metoda</w:t>
            </w:r>
          </w:p>
          <w:p w14:paraId="601274DC" w14:textId="77777777" w:rsidR="00056ECB" w:rsidRPr="006419F1" w:rsidRDefault="00056ECB" w:rsidP="00B5073D">
            <w:pPr>
              <w:jc w:val="center"/>
            </w:pPr>
            <w:r w:rsidRPr="006419F1">
              <w:t>badania</w:t>
            </w:r>
          </w:p>
        </w:tc>
        <w:tc>
          <w:tcPr>
            <w:tcW w:w="2300" w:type="dxa"/>
            <w:gridSpan w:val="2"/>
          </w:tcPr>
          <w:p w14:paraId="3F1A1070" w14:textId="77777777" w:rsidR="00056ECB" w:rsidRPr="006419F1" w:rsidRDefault="00056ECB" w:rsidP="00B5073D">
            <w:pPr>
              <w:jc w:val="center"/>
            </w:pPr>
            <w:r w:rsidRPr="006419F1">
              <w:t>Rodzaj asfaltu</w:t>
            </w:r>
          </w:p>
        </w:tc>
      </w:tr>
      <w:tr w:rsidR="00056ECB" w:rsidRPr="006419F1" w14:paraId="73B56C16" w14:textId="77777777" w:rsidTr="00B5073D">
        <w:tc>
          <w:tcPr>
            <w:tcW w:w="543" w:type="dxa"/>
            <w:vMerge/>
          </w:tcPr>
          <w:p w14:paraId="110FBB0F" w14:textId="77777777" w:rsidR="00056ECB" w:rsidRPr="006419F1" w:rsidRDefault="00056ECB" w:rsidP="00B5073D">
            <w:pPr>
              <w:jc w:val="center"/>
            </w:pPr>
          </w:p>
        </w:tc>
        <w:tc>
          <w:tcPr>
            <w:tcW w:w="2775" w:type="dxa"/>
            <w:vMerge/>
          </w:tcPr>
          <w:p w14:paraId="2387E898" w14:textId="77777777" w:rsidR="00056ECB" w:rsidRPr="006419F1" w:rsidRDefault="00056ECB" w:rsidP="00B5073D">
            <w:pPr>
              <w:jc w:val="center"/>
            </w:pPr>
          </w:p>
        </w:tc>
        <w:tc>
          <w:tcPr>
            <w:tcW w:w="990" w:type="dxa"/>
            <w:gridSpan w:val="2"/>
            <w:vMerge/>
          </w:tcPr>
          <w:p w14:paraId="2FF2E743" w14:textId="77777777" w:rsidR="00056ECB" w:rsidRPr="006419F1" w:rsidRDefault="00056ECB" w:rsidP="00B5073D">
            <w:pPr>
              <w:jc w:val="center"/>
            </w:pPr>
          </w:p>
        </w:tc>
        <w:tc>
          <w:tcPr>
            <w:tcW w:w="2160" w:type="dxa"/>
            <w:vMerge/>
          </w:tcPr>
          <w:p w14:paraId="149EB93A" w14:textId="77777777" w:rsidR="00056ECB" w:rsidRPr="006419F1" w:rsidRDefault="00056ECB" w:rsidP="00B5073D">
            <w:pPr>
              <w:jc w:val="center"/>
            </w:pPr>
          </w:p>
        </w:tc>
        <w:tc>
          <w:tcPr>
            <w:tcW w:w="1150" w:type="dxa"/>
          </w:tcPr>
          <w:p w14:paraId="2834AF47" w14:textId="77777777" w:rsidR="00056ECB" w:rsidRPr="006419F1" w:rsidRDefault="00056ECB" w:rsidP="00B5073D">
            <w:pPr>
              <w:jc w:val="center"/>
            </w:pPr>
            <w:r w:rsidRPr="006419F1">
              <w:t>35/50</w:t>
            </w:r>
          </w:p>
        </w:tc>
        <w:tc>
          <w:tcPr>
            <w:tcW w:w="1150" w:type="dxa"/>
          </w:tcPr>
          <w:p w14:paraId="0834FC08" w14:textId="77777777" w:rsidR="00056ECB" w:rsidRPr="006419F1" w:rsidRDefault="00056ECB" w:rsidP="00B5073D">
            <w:pPr>
              <w:jc w:val="center"/>
            </w:pPr>
            <w:r w:rsidRPr="006419F1">
              <w:t>50/70</w:t>
            </w:r>
          </w:p>
        </w:tc>
      </w:tr>
      <w:tr w:rsidR="00056ECB" w:rsidRPr="006419F1" w14:paraId="36C0F727" w14:textId="77777777" w:rsidTr="00B5073D">
        <w:tc>
          <w:tcPr>
            <w:tcW w:w="8768" w:type="dxa"/>
            <w:gridSpan w:val="7"/>
          </w:tcPr>
          <w:p w14:paraId="12007624" w14:textId="77777777" w:rsidR="00056ECB" w:rsidRPr="006419F1" w:rsidRDefault="00056ECB" w:rsidP="00B5073D">
            <w:pPr>
              <w:jc w:val="center"/>
            </w:pPr>
            <w:r w:rsidRPr="006419F1">
              <w:t>WŁAŚCIWOŚCI   OBLIGATORYJNE</w:t>
            </w:r>
          </w:p>
        </w:tc>
      </w:tr>
      <w:tr w:rsidR="00056ECB" w:rsidRPr="006419F1" w14:paraId="4157A070" w14:textId="77777777" w:rsidTr="00B5073D">
        <w:tc>
          <w:tcPr>
            <w:tcW w:w="543" w:type="dxa"/>
          </w:tcPr>
          <w:p w14:paraId="23D6763A" w14:textId="77777777" w:rsidR="00056ECB" w:rsidRPr="006419F1" w:rsidRDefault="00056ECB" w:rsidP="00B5073D">
            <w:pPr>
              <w:spacing w:before="60" w:after="60"/>
              <w:jc w:val="center"/>
            </w:pPr>
            <w:r w:rsidRPr="006419F1">
              <w:t>1</w:t>
            </w:r>
          </w:p>
        </w:tc>
        <w:tc>
          <w:tcPr>
            <w:tcW w:w="2805" w:type="dxa"/>
            <w:gridSpan w:val="2"/>
          </w:tcPr>
          <w:p w14:paraId="7582477D" w14:textId="77777777" w:rsidR="00056ECB" w:rsidRPr="006419F1" w:rsidRDefault="00056ECB" w:rsidP="00B5073D">
            <w:pPr>
              <w:spacing w:before="60" w:after="60"/>
            </w:pPr>
            <w:r w:rsidRPr="006419F1">
              <w:t xml:space="preserve">Penetracja w </w:t>
            </w:r>
            <w:smartTag w:uri="urn:schemas-microsoft-com:office:smarttags" w:element="metricconverter">
              <w:smartTagPr>
                <w:attr w:name="ProductID" w:val="25ﾰC"/>
              </w:smartTagPr>
              <w:r w:rsidRPr="006419F1">
                <w:t>25°C</w:t>
              </w:r>
            </w:smartTag>
          </w:p>
        </w:tc>
        <w:tc>
          <w:tcPr>
            <w:tcW w:w="960" w:type="dxa"/>
          </w:tcPr>
          <w:p w14:paraId="21FD7DFF" w14:textId="77777777" w:rsidR="00056ECB" w:rsidRPr="006419F1" w:rsidRDefault="00056ECB" w:rsidP="00B5073D">
            <w:pPr>
              <w:spacing w:before="60" w:after="60"/>
              <w:jc w:val="center"/>
            </w:pPr>
            <w:smartTag w:uri="urn:schemas-microsoft-com:office:smarttags" w:element="metricconverter">
              <w:smartTagPr>
                <w:attr w:name="ProductID" w:val="0,1 mm"/>
              </w:smartTagPr>
              <w:r w:rsidRPr="006419F1">
                <w:t>0,1 mm</w:t>
              </w:r>
            </w:smartTag>
          </w:p>
        </w:tc>
        <w:tc>
          <w:tcPr>
            <w:tcW w:w="2160" w:type="dxa"/>
          </w:tcPr>
          <w:p w14:paraId="14D77595" w14:textId="77777777" w:rsidR="00056ECB" w:rsidRPr="006419F1" w:rsidRDefault="00056ECB" w:rsidP="00B5073D">
            <w:pPr>
              <w:spacing w:before="60" w:after="60"/>
              <w:jc w:val="center"/>
            </w:pPr>
            <w:r w:rsidRPr="006419F1">
              <w:t>PN-EN 1426 [21]</w:t>
            </w:r>
          </w:p>
        </w:tc>
        <w:tc>
          <w:tcPr>
            <w:tcW w:w="1150" w:type="dxa"/>
          </w:tcPr>
          <w:p w14:paraId="28C695B8" w14:textId="77777777" w:rsidR="00056ECB" w:rsidRPr="006419F1" w:rsidRDefault="00056ECB" w:rsidP="00B5073D">
            <w:pPr>
              <w:spacing w:before="60" w:after="60"/>
              <w:jc w:val="center"/>
            </w:pPr>
            <w:r w:rsidRPr="006419F1">
              <w:t>35÷50</w:t>
            </w:r>
          </w:p>
        </w:tc>
        <w:tc>
          <w:tcPr>
            <w:tcW w:w="1150" w:type="dxa"/>
          </w:tcPr>
          <w:p w14:paraId="656A7D59" w14:textId="77777777" w:rsidR="00056ECB" w:rsidRPr="006419F1" w:rsidRDefault="00056ECB" w:rsidP="00B5073D">
            <w:pPr>
              <w:spacing w:before="60" w:after="60"/>
              <w:jc w:val="center"/>
            </w:pPr>
            <w:r w:rsidRPr="006419F1">
              <w:t>50÷70</w:t>
            </w:r>
          </w:p>
        </w:tc>
      </w:tr>
      <w:tr w:rsidR="00056ECB" w:rsidRPr="006419F1" w14:paraId="5154D78E" w14:textId="77777777" w:rsidTr="00B5073D">
        <w:tc>
          <w:tcPr>
            <w:tcW w:w="543" w:type="dxa"/>
          </w:tcPr>
          <w:p w14:paraId="59B2D21C" w14:textId="77777777" w:rsidR="00056ECB" w:rsidRPr="006419F1" w:rsidRDefault="00056ECB" w:rsidP="00B5073D">
            <w:pPr>
              <w:spacing w:before="60" w:after="60"/>
              <w:jc w:val="center"/>
            </w:pPr>
            <w:r w:rsidRPr="006419F1">
              <w:t>2</w:t>
            </w:r>
          </w:p>
        </w:tc>
        <w:tc>
          <w:tcPr>
            <w:tcW w:w="2805" w:type="dxa"/>
            <w:gridSpan w:val="2"/>
          </w:tcPr>
          <w:p w14:paraId="3C336BD1" w14:textId="77777777" w:rsidR="00056ECB" w:rsidRPr="006419F1" w:rsidRDefault="00056ECB" w:rsidP="00B5073D">
            <w:pPr>
              <w:spacing w:before="60" w:after="60"/>
            </w:pPr>
            <w:r w:rsidRPr="006419F1">
              <w:t>Temperatura mięknienia</w:t>
            </w:r>
          </w:p>
        </w:tc>
        <w:tc>
          <w:tcPr>
            <w:tcW w:w="960" w:type="dxa"/>
          </w:tcPr>
          <w:p w14:paraId="1BBBFD21" w14:textId="77777777" w:rsidR="00056ECB" w:rsidRPr="006419F1" w:rsidRDefault="00056ECB" w:rsidP="00B5073D">
            <w:pPr>
              <w:spacing w:before="60" w:after="60"/>
              <w:jc w:val="center"/>
            </w:pPr>
            <w:r w:rsidRPr="006419F1">
              <w:t>°C</w:t>
            </w:r>
          </w:p>
        </w:tc>
        <w:tc>
          <w:tcPr>
            <w:tcW w:w="2160" w:type="dxa"/>
          </w:tcPr>
          <w:p w14:paraId="15EAAA6A" w14:textId="77777777" w:rsidR="00056ECB" w:rsidRPr="006419F1" w:rsidRDefault="00056ECB" w:rsidP="00B5073D">
            <w:pPr>
              <w:spacing w:before="60" w:after="60"/>
              <w:jc w:val="center"/>
            </w:pPr>
            <w:r w:rsidRPr="006419F1">
              <w:t>PN-EN 1427 [22]</w:t>
            </w:r>
          </w:p>
        </w:tc>
        <w:tc>
          <w:tcPr>
            <w:tcW w:w="1150" w:type="dxa"/>
          </w:tcPr>
          <w:p w14:paraId="66986CA9" w14:textId="77777777" w:rsidR="00056ECB" w:rsidRPr="006419F1" w:rsidRDefault="00056ECB" w:rsidP="00B5073D">
            <w:pPr>
              <w:spacing w:before="60" w:after="60"/>
              <w:jc w:val="center"/>
            </w:pPr>
            <w:r w:rsidRPr="006419F1">
              <w:t>50÷58</w:t>
            </w:r>
          </w:p>
        </w:tc>
        <w:tc>
          <w:tcPr>
            <w:tcW w:w="1150" w:type="dxa"/>
          </w:tcPr>
          <w:p w14:paraId="008D8C87" w14:textId="77777777" w:rsidR="00056ECB" w:rsidRPr="006419F1" w:rsidRDefault="00056ECB" w:rsidP="00B5073D">
            <w:pPr>
              <w:spacing w:before="60" w:after="60"/>
              <w:jc w:val="center"/>
            </w:pPr>
            <w:r w:rsidRPr="006419F1">
              <w:t>46÷54</w:t>
            </w:r>
          </w:p>
        </w:tc>
      </w:tr>
      <w:tr w:rsidR="00056ECB" w:rsidRPr="006419F1" w14:paraId="47A739E4" w14:textId="77777777" w:rsidTr="00B5073D">
        <w:tc>
          <w:tcPr>
            <w:tcW w:w="543" w:type="dxa"/>
          </w:tcPr>
          <w:p w14:paraId="3EDE4B7D" w14:textId="77777777" w:rsidR="00056ECB" w:rsidRPr="006419F1" w:rsidRDefault="00056ECB" w:rsidP="00B5073D">
            <w:pPr>
              <w:jc w:val="center"/>
            </w:pPr>
            <w:r w:rsidRPr="006419F1">
              <w:t>3</w:t>
            </w:r>
          </w:p>
        </w:tc>
        <w:tc>
          <w:tcPr>
            <w:tcW w:w="2805" w:type="dxa"/>
            <w:gridSpan w:val="2"/>
          </w:tcPr>
          <w:p w14:paraId="7102C4BD" w14:textId="77777777" w:rsidR="00056ECB" w:rsidRPr="006419F1" w:rsidRDefault="00056ECB" w:rsidP="00B5073D">
            <w:r w:rsidRPr="006419F1">
              <w:t xml:space="preserve">Temperatura zapłonu, </w:t>
            </w:r>
          </w:p>
          <w:p w14:paraId="124267B2" w14:textId="77777777" w:rsidR="00056ECB" w:rsidRPr="006419F1" w:rsidRDefault="00056ECB" w:rsidP="00B5073D">
            <w:r w:rsidRPr="006419F1">
              <w:t>nie mniej niż</w:t>
            </w:r>
          </w:p>
        </w:tc>
        <w:tc>
          <w:tcPr>
            <w:tcW w:w="960" w:type="dxa"/>
          </w:tcPr>
          <w:p w14:paraId="1890D3D6" w14:textId="77777777" w:rsidR="00056ECB" w:rsidRPr="006419F1" w:rsidRDefault="00056ECB" w:rsidP="00B5073D">
            <w:pPr>
              <w:spacing w:before="120"/>
              <w:jc w:val="center"/>
            </w:pPr>
            <w:r w:rsidRPr="006419F1">
              <w:t>°C</w:t>
            </w:r>
          </w:p>
        </w:tc>
        <w:tc>
          <w:tcPr>
            <w:tcW w:w="2160" w:type="dxa"/>
          </w:tcPr>
          <w:p w14:paraId="071B66C1" w14:textId="77777777" w:rsidR="00056ECB" w:rsidRPr="006419F1" w:rsidRDefault="00056ECB" w:rsidP="00B5073D">
            <w:pPr>
              <w:spacing w:before="120"/>
              <w:jc w:val="center"/>
            </w:pPr>
            <w:r w:rsidRPr="006419F1">
              <w:t>PN-EN 22592 [69]</w:t>
            </w:r>
          </w:p>
        </w:tc>
        <w:tc>
          <w:tcPr>
            <w:tcW w:w="1150" w:type="dxa"/>
          </w:tcPr>
          <w:p w14:paraId="41419B75" w14:textId="77777777" w:rsidR="00056ECB" w:rsidRPr="006419F1" w:rsidRDefault="00056ECB" w:rsidP="00B5073D">
            <w:pPr>
              <w:spacing w:before="120"/>
              <w:jc w:val="center"/>
            </w:pPr>
            <w:r w:rsidRPr="006419F1">
              <w:t>240</w:t>
            </w:r>
          </w:p>
        </w:tc>
        <w:tc>
          <w:tcPr>
            <w:tcW w:w="1150" w:type="dxa"/>
          </w:tcPr>
          <w:p w14:paraId="0CF5AAD4" w14:textId="77777777" w:rsidR="00056ECB" w:rsidRPr="006419F1" w:rsidRDefault="00056ECB" w:rsidP="00B5073D">
            <w:pPr>
              <w:spacing w:before="120"/>
              <w:jc w:val="center"/>
            </w:pPr>
            <w:r w:rsidRPr="006419F1">
              <w:t>230</w:t>
            </w:r>
          </w:p>
        </w:tc>
      </w:tr>
      <w:tr w:rsidR="00056ECB" w:rsidRPr="006419F1" w14:paraId="18AD4CD6" w14:textId="77777777" w:rsidTr="00B5073D">
        <w:tc>
          <w:tcPr>
            <w:tcW w:w="543" w:type="dxa"/>
          </w:tcPr>
          <w:p w14:paraId="7564C67A" w14:textId="77777777" w:rsidR="00056ECB" w:rsidRPr="006419F1" w:rsidRDefault="00056ECB" w:rsidP="00B5073D">
            <w:pPr>
              <w:jc w:val="center"/>
            </w:pPr>
            <w:r w:rsidRPr="006419F1">
              <w:t>4</w:t>
            </w:r>
          </w:p>
        </w:tc>
        <w:tc>
          <w:tcPr>
            <w:tcW w:w="2805" w:type="dxa"/>
            <w:gridSpan w:val="2"/>
          </w:tcPr>
          <w:p w14:paraId="361F30AE" w14:textId="77777777" w:rsidR="00056ECB" w:rsidRPr="006419F1" w:rsidRDefault="00056ECB" w:rsidP="00B5073D">
            <w:pPr>
              <w:jc w:val="left"/>
            </w:pPr>
            <w:r w:rsidRPr="006419F1">
              <w:t xml:space="preserve">Zawartość składników rozpuszczalnych, </w:t>
            </w:r>
          </w:p>
          <w:p w14:paraId="659B4E83" w14:textId="77777777" w:rsidR="00056ECB" w:rsidRPr="006419F1" w:rsidRDefault="00056ECB" w:rsidP="00B5073D">
            <w:pPr>
              <w:jc w:val="left"/>
            </w:pPr>
            <w:r w:rsidRPr="006419F1">
              <w:t>nie mniej niż</w:t>
            </w:r>
          </w:p>
        </w:tc>
        <w:tc>
          <w:tcPr>
            <w:tcW w:w="960" w:type="dxa"/>
          </w:tcPr>
          <w:p w14:paraId="121FE67D" w14:textId="77777777" w:rsidR="00056ECB" w:rsidRPr="006419F1" w:rsidRDefault="00056ECB" w:rsidP="00B5073D">
            <w:pPr>
              <w:jc w:val="center"/>
            </w:pPr>
          </w:p>
          <w:p w14:paraId="6CD9F64A" w14:textId="77777777" w:rsidR="00056ECB" w:rsidRPr="006419F1" w:rsidRDefault="00056ECB" w:rsidP="00B5073D">
            <w:pPr>
              <w:jc w:val="center"/>
            </w:pPr>
            <w:r w:rsidRPr="006419F1">
              <w:t>% m/m</w:t>
            </w:r>
          </w:p>
        </w:tc>
        <w:tc>
          <w:tcPr>
            <w:tcW w:w="2160" w:type="dxa"/>
          </w:tcPr>
          <w:p w14:paraId="00CA6D86" w14:textId="77777777" w:rsidR="00056ECB" w:rsidRPr="006419F1" w:rsidRDefault="00056ECB" w:rsidP="00B5073D">
            <w:pPr>
              <w:jc w:val="center"/>
            </w:pPr>
          </w:p>
          <w:p w14:paraId="70D84BE0" w14:textId="77777777" w:rsidR="00056ECB" w:rsidRPr="006419F1" w:rsidRDefault="00056ECB" w:rsidP="00B5073D">
            <w:pPr>
              <w:jc w:val="center"/>
            </w:pPr>
            <w:r w:rsidRPr="006419F1">
              <w:t>PN-EN 12592 [25]</w:t>
            </w:r>
          </w:p>
        </w:tc>
        <w:tc>
          <w:tcPr>
            <w:tcW w:w="1150" w:type="dxa"/>
          </w:tcPr>
          <w:p w14:paraId="34E3B1EF" w14:textId="77777777" w:rsidR="00056ECB" w:rsidRPr="006419F1" w:rsidRDefault="00056ECB" w:rsidP="00B5073D">
            <w:pPr>
              <w:jc w:val="center"/>
            </w:pPr>
          </w:p>
          <w:p w14:paraId="1E2DEFE0" w14:textId="77777777" w:rsidR="00056ECB" w:rsidRPr="006419F1" w:rsidRDefault="00056ECB" w:rsidP="00B5073D">
            <w:pPr>
              <w:jc w:val="center"/>
            </w:pPr>
            <w:r w:rsidRPr="006419F1">
              <w:t>99</w:t>
            </w:r>
          </w:p>
        </w:tc>
        <w:tc>
          <w:tcPr>
            <w:tcW w:w="1150" w:type="dxa"/>
          </w:tcPr>
          <w:p w14:paraId="635813E1" w14:textId="77777777" w:rsidR="00056ECB" w:rsidRPr="006419F1" w:rsidRDefault="00056ECB" w:rsidP="00B5073D">
            <w:pPr>
              <w:jc w:val="center"/>
            </w:pPr>
          </w:p>
          <w:p w14:paraId="44FF7EB9" w14:textId="77777777" w:rsidR="00056ECB" w:rsidRPr="006419F1" w:rsidRDefault="00056ECB" w:rsidP="00B5073D">
            <w:pPr>
              <w:jc w:val="center"/>
            </w:pPr>
            <w:r w:rsidRPr="006419F1">
              <w:t>99</w:t>
            </w:r>
          </w:p>
        </w:tc>
      </w:tr>
      <w:tr w:rsidR="00056ECB" w:rsidRPr="006419F1" w14:paraId="7B364771" w14:textId="77777777" w:rsidTr="00B5073D">
        <w:tc>
          <w:tcPr>
            <w:tcW w:w="543" w:type="dxa"/>
          </w:tcPr>
          <w:p w14:paraId="4B69681C" w14:textId="77777777" w:rsidR="00056ECB" w:rsidRPr="006419F1" w:rsidRDefault="00056ECB" w:rsidP="00B5073D">
            <w:pPr>
              <w:jc w:val="center"/>
            </w:pPr>
            <w:r w:rsidRPr="006419F1">
              <w:t>5</w:t>
            </w:r>
          </w:p>
        </w:tc>
        <w:tc>
          <w:tcPr>
            <w:tcW w:w="2805" w:type="dxa"/>
            <w:gridSpan w:val="2"/>
          </w:tcPr>
          <w:p w14:paraId="25CBE71F" w14:textId="77777777" w:rsidR="00056ECB" w:rsidRPr="006419F1" w:rsidRDefault="00056ECB" w:rsidP="00B5073D">
            <w:r w:rsidRPr="006419F1">
              <w:t xml:space="preserve">Zmiana masy po starzeniu (ubytek lub przyrost), </w:t>
            </w:r>
          </w:p>
          <w:p w14:paraId="1A6E47C9" w14:textId="77777777" w:rsidR="00056ECB" w:rsidRPr="006419F1" w:rsidRDefault="00056ECB" w:rsidP="00B5073D">
            <w:r w:rsidRPr="006419F1">
              <w:t>nie więcej niż</w:t>
            </w:r>
          </w:p>
        </w:tc>
        <w:tc>
          <w:tcPr>
            <w:tcW w:w="960" w:type="dxa"/>
          </w:tcPr>
          <w:p w14:paraId="13C4B45A" w14:textId="77777777" w:rsidR="00056ECB" w:rsidRPr="006419F1" w:rsidRDefault="00056ECB" w:rsidP="00B5073D">
            <w:pPr>
              <w:jc w:val="center"/>
            </w:pPr>
          </w:p>
          <w:p w14:paraId="7C479B5C" w14:textId="77777777" w:rsidR="00056ECB" w:rsidRPr="006419F1" w:rsidRDefault="00056ECB" w:rsidP="00B5073D">
            <w:pPr>
              <w:jc w:val="center"/>
            </w:pPr>
            <w:r w:rsidRPr="006419F1">
              <w:t>% m/m</w:t>
            </w:r>
          </w:p>
        </w:tc>
        <w:tc>
          <w:tcPr>
            <w:tcW w:w="2160" w:type="dxa"/>
          </w:tcPr>
          <w:p w14:paraId="6220213D" w14:textId="77777777" w:rsidR="00056ECB" w:rsidRPr="006419F1" w:rsidRDefault="00056ECB" w:rsidP="00B5073D">
            <w:pPr>
              <w:jc w:val="center"/>
            </w:pPr>
          </w:p>
          <w:p w14:paraId="05A81514" w14:textId="77777777" w:rsidR="00056ECB" w:rsidRPr="006419F1" w:rsidRDefault="00056ECB" w:rsidP="00B5073D">
            <w:pPr>
              <w:jc w:val="center"/>
            </w:pPr>
            <w:r w:rsidRPr="006419F1">
              <w:t>PN-EN 12607-1 [29]</w:t>
            </w:r>
          </w:p>
        </w:tc>
        <w:tc>
          <w:tcPr>
            <w:tcW w:w="1150" w:type="dxa"/>
          </w:tcPr>
          <w:p w14:paraId="1C3D53AB" w14:textId="77777777" w:rsidR="00056ECB" w:rsidRPr="006419F1" w:rsidRDefault="00056ECB" w:rsidP="00B5073D">
            <w:pPr>
              <w:jc w:val="center"/>
            </w:pPr>
          </w:p>
          <w:p w14:paraId="77BF91D2" w14:textId="77777777" w:rsidR="00056ECB" w:rsidRPr="006419F1" w:rsidRDefault="00056ECB" w:rsidP="00B5073D">
            <w:pPr>
              <w:jc w:val="center"/>
            </w:pPr>
            <w:r w:rsidRPr="006419F1">
              <w:t>0,5</w:t>
            </w:r>
          </w:p>
        </w:tc>
        <w:tc>
          <w:tcPr>
            <w:tcW w:w="1150" w:type="dxa"/>
          </w:tcPr>
          <w:p w14:paraId="0B4A292B" w14:textId="77777777" w:rsidR="00056ECB" w:rsidRPr="006419F1" w:rsidRDefault="00056ECB" w:rsidP="00B5073D">
            <w:pPr>
              <w:jc w:val="center"/>
            </w:pPr>
          </w:p>
          <w:p w14:paraId="3719FE1C" w14:textId="77777777" w:rsidR="00056ECB" w:rsidRPr="006419F1" w:rsidRDefault="00056ECB" w:rsidP="00B5073D">
            <w:pPr>
              <w:jc w:val="center"/>
            </w:pPr>
            <w:r w:rsidRPr="006419F1">
              <w:t>0,5</w:t>
            </w:r>
          </w:p>
        </w:tc>
      </w:tr>
      <w:tr w:rsidR="00056ECB" w:rsidRPr="006419F1" w14:paraId="2C98B0C5" w14:textId="77777777" w:rsidTr="00B5073D">
        <w:tc>
          <w:tcPr>
            <w:tcW w:w="543" w:type="dxa"/>
          </w:tcPr>
          <w:p w14:paraId="6C5FC0FF" w14:textId="77777777" w:rsidR="00056ECB" w:rsidRPr="006419F1" w:rsidRDefault="00056ECB" w:rsidP="00B5073D">
            <w:pPr>
              <w:jc w:val="center"/>
            </w:pPr>
            <w:r w:rsidRPr="006419F1">
              <w:t>6</w:t>
            </w:r>
          </w:p>
        </w:tc>
        <w:tc>
          <w:tcPr>
            <w:tcW w:w="2805" w:type="dxa"/>
            <w:gridSpan w:val="2"/>
          </w:tcPr>
          <w:p w14:paraId="307BD5B9" w14:textId="77777777" w:rsidR="00056ECB" w:rsidRPr="006419F1" w:rsidRDefault="00056ECB" w:rsidP="00B5073D">
            <w:r w:rsidRPr="006419F1">
              <w:t>Pozostała penetracja po starzeniu, nie mniej niż</w:t>
            </w:r>
          </w:p>
        </w:tc>
        <w:tc>
          <w:tcPr>
            <w:tcW w:w="960" w:type="dxa"/>
          </w:tcPr>
          <w:p w14:paraId="19C2E104" w14:textId="77777777" w:rsidR="00056ECB" w:rsidRPr="006419F1" w:rsidRDefault="00056ECB" w:rsidP="00B5073D">
            <w:pPr>
              <w:spacing w:before="120"/>
              <w:jc w:val="center"/>
            </w:pPr>
            <w:r w:rsidRPr="006419F1">
              <w:t>%</w:t>
            </w:r>
          </w:p>
        </w:tc>
        <w:tc>
          <w:tcPr>
            <w:tcW w:w="2160" w:type="dxa"/>
          </w:tcPr>
          <w:p w14:paraId="643F22E1" w14:textId="77777777" w:rsidR="00056ECB" w:rsidRPr="006419F1" w:rsidRDefault="00056ECB" w:rsidP="00B5073D">
            <w:pPr>
              <w:spacing w:before="120"/>
              <w:jc w:val="center"/>
            </w:pPr>
            <w:r w:rsidRPr="006419F1">
              <w:t>PN-EN 1426 [21]</w:t>
            </w:r>
          </w:p>
        </w:tc>
        <w:tc>
          <w:tcPr>
            <w:tcW w:w="1150" w:type="dxa"/>
          </w:tcPr>
          <w:p w14:paraId="6529F611" w14:textId="77777777" w:rsidR="00056ECB" w:rsidRPr="006419F1" w:rsidRDefault="00056ECB" w:rsidP="00B5073D">
            <w:pPr>
              <w:spacing w:before="120"/>
              <w:jc w:val="center"/>
            </w:pPr>
            <w:r w:rsidRPr="006419F1">
              <w:t>53</w:t>
            </w:r>
          </w:p>
        </w:tc>
        <w:tc>
          <w:tcPr>
            <w:tcW w:w="1150" w:type="dxa"/>
          </w:tcPr>
          <w:p w14:paraId="15D1CC56" w14:textId="77777777" w:rsidR="00056ECB" w:rsidRPr="006419F1" w:rsidRDefault="00056ECB" w:rsidP="00B5073D">
            <w:pPr>
              <w:spacing w:before="120"/>
              <w:jc w:val="center"/>
            </w:pPr>
            <w:r w:rsidRPr="006419F1">
              <w:t>50</w:t>
            </w:r>
          </w:p>
        </w:tc>
      </w:tr>
      <w:tr w:rsidR="00056ECB" w:rsidRPr="006419F1" w14:paraId="5CA6E5DE" w14:textId="77777777" w:rsidTr="00B5073D">
        <w:tc>
          <w:tcPr>
            <w:tcW w:w="543" w:type="dxa"/>
          </w:tcPr>
          <w:p w14:paraId="78C251E0" w14:textId="77777777" w:rsidR="00056ECB" w:rsidRPr="006419F1" w:rsidRDefault="00056ECB" w:rsidP="00B5073D">
            <w:pPr>
              <w:jc w:val="center"/>
            </w:pPr>
            <w:r w:rsidRPr="006419F1">
              <w:t>7</w:t>
            </w:r>
          </w:p>
        </w:tc>
        <w:tc>
          <w:tcPr>
            <w:tcW w:w="2805" w:type="dxa"/>
            <w:gridSpan w:val="2"/>
          </w:tcPr>
          <w:p w14:paraId="51CBF62F" w14:textId="77777777" w:rsidR="00056ECB" w:rsidRPr="006419F1" w:rsidRDefault="00056ECB" w:rsidP="00B5073D">
            <w:r w:rsidRPr="006419F1">
              <w:t>Temperatura mięknienia po starzeniu, nie mniej niż</w:t>
            </w:r>
          </w:p>
        </w:tc>
        <w:tc>
          <w:tcPr>
            <w:tcW w:w="960" w:type="dxa"/>
          </w:tcPr>
          <w:p w14:paraId="18B05400" w14:textId="77777777" w:rsidR="00056ECB" w:rsidRPr="006419F1" w:rsidRDefault="00056ECB" w:rsidP="00B5073D">
            <w:pPr>
              <w:spacing w:before="120"/>
              <w:jc w:val="center"/>
            </w:pPr>
            <w:r w:rsidRPr="006419F1">
              <w:t>°C</w:t>
            </w:r>
          </w:p>
        </w:tc>
        <w:tc>
          <w:tcPr>
            <w:tcW w:w="2160" w:type="dxa"/>
          </w:tcPr>
          <w:p w14:paraId="3F933F32" w14:textId="77777777" w:rsidR="00056ECB" w:rsidRPr="006419F1" w:rsidRDefault="00056ECB" w:rsidP="00B5073D">
            <w:pPr>
              <w:spacing w:before="120"/>
              <w:jc w:val="center"/>
            </w:pPr>
            <w:r w:rsidRPr="006419F1">
              <w:t>PN-EN 1427 [22]</w:t>
            </w:r>
          </w:p>
        </w:tc>
        <w:tc>
          <w:tcPr>
            <w:tcW w:w="1150" w:type="dxa"/>
          </w:tcPr>
          <w:p w14:paraId="0EEC27AD" w14:textId="77777777" w:rsidR="00056ECB" w:rsidRPr="006419F1" w:rsidRDefault="00056ECB" w:rsidP="00B5073D">
            <w:pPr>
              <w:spacing w:before="120"/>
              <w:jc w:val="center"/>
            </w:pPr>
            <w:r w:rsidRPr="006419F1">
              <w:t>52</w:t>
            </w:r>
          </w:p>
        </w:tc>
        <w:tc>
          <w:tcPr>
            <w:tcW w:w="1150" w:type="dxa"/>
          </w:tcPr>
          <w:p w14:paraId="14BAC867" w14:textId="77777777" w:rsidR="00056ECB" w:rsidRPr="006419F1" w:rsidRDefault="00056ECB" w:rsidP="00B5073D">
            <w:pPr>
              <w:spacing w:before="120"/>
              <w:jc w:val="center"/>
            </w:pPr>
            <w:r w:rsidRPr="006419F1">
              <w:t>48</w:t>
            </w:r>
          </w:p>
        </w:tc>
      </w:tr>
      <w:tr w:rsidR="00056ECB" w:rsidRPr="006419F1" w14:paraId="19CC6954" w14:textId="77777777" w:rsidTr="00B5073D">
        <w:tc>
          <w:tcPr>
            <w:tcW w:w="543" w:type="dxa"/>
          </w:tcPr>
          <w:p w14:paraId="09CD564F" w14:textId="77777777" w:rsidR="00056ECB" w:rsidRPr="006419F1" w:rsidRDefault="00056ECB" w:rsidP="00B5073D">
            <w:pPr>
              <w:jc w:val="center"/>
            </w:pPr>
            <w:r w:rsidRPr="006419F1">
              <w:t>8</w:t>
            </w:r>
          </w:p>
        </w:tc>
        <w:tc>
          <w:tcPr>
            <w:tcW w:w="2805" w:type="dxa"/>
            <w:gridSpan w:val="2"/>
          </w:tcPr>
          <w:p w14:paraId="2574D451" w14:textId="77777777" w:rsidR="00056ECB" w:rsidRPr="006419F1" w:rsidRDefault="00056ECB" w:rsidP="00B5073D">
            <w:r w:rsidRPr="006419F1">
              <w:t>Wzrost temp. mięknienia po starzeniu, nie więcej niż</w:t>
            </w:r>
          </w:p>
        </w:tc>
        <w:tc>
          <w:tcPr>
            <w:tcW w:w="960" w:type="dxa"/>
          </w:tcPr>
          <w:p w14:paraId="0E01E312" w14:textId="77777777" w:rsidR="00056ECB" w:rsidRPr="006419F1" w:rsidRDefault="00056ECB" w:rsidP="00B5073D">
            <w:pPr>
              <w:spacing w:before="120"/>
              <w:jc w:val="center"/>
            </w:pPr>
            <w:r w:rsidRPr="006419F1">
              <w:t>°C</w:t>
            </w:r>
          </w:p>
        </w:tc>
        <w:tc>
          <w:tcPr>
            <w:tcW w:w="2160" w:type="dxa"/>
          </w:tcPr>
          <w:p w14:paraId="7970F37D" w14:textId="77777777" w:rsidR="00056ECB" w:rsidRPr="006419F1" w:rsidRDefault="00056ECB" w:rsidP="00B5073D">
            <w:pPr>
              <w:spacing w:before="120"/>
              <w:jc w:val="center"/>
            </w:pPr>
            <w:r w:rsidRPr="006419F1">
              <w:t>PN-EN 1427 [22]</w:t>
            </w:r>
          </w:p>
        </w:tc>
        <w:tc>
          <w:tcPr>
            <w:tcW w:w="1150" w:type="dxa"/>
          </w:tcPr>
          <w:p w14:paraId="7D3A0D53" w14:textId="77777777" w:rsidR="00056ECB" w:rsidRPr="006419F1" w:rsidRDefault="00056ECB" w:rsidP="00B5073D">
            <w:pPr>
              <w:spacing w:before="120"/>
              <w:jc w:val="center"/>
            </w:pPr>
            <w:r w:rsidRPr="006419F1">
              <w:t>8</w:t>
            </w:r>
          </w:p>
        </w:tc>
        <w:tc>
          <w:tcPr>
            <w:tcW w:w="1150" w:type="dxa"/>
          </w:tcPr>
          <w:p w14:paraId="371E205D" w14:textId="77777777" w:rsidR="00056ECB" w:rsidRPr="006419F1" w:rsidRDefault="00056ECB" w:rsidP="00B5073D">
            <w:pPr>
              <w:spacing w:before="120"/>
              <w:jc w:val="center"/>
            </w:pPr>
            <w:r w:rsidRPr="006419F1">
              <w:t>9</w:t>
            </w:r>
          </w:p>
        </w:tc>
      </w:tr>
      <w:tr w:rsidR="00056ECB" w:rsidRPr="006419F1" w14:paraId="3694F3F0" w14:textId="77777777" w:rsidTr="00B5073D">
        <w:tc>
          <w:tcPr>
            <w:tcW w:w="8768" w:type="dxa"/>
            <w:gridSpan w:val="7"/>
          </w:tcPr>
          <w:p w14:paraId="51F17150" w14:textId="77777777" w:rsidR="00056ECB" w:rsidRPr="006419F1" w:rsidRDefault="00056ECB" w:rsidP="00B5073D">
            <w:pPr>
              <w:jc w:val="center"/>
            </w:pPr>
            <w:r w:rsidRPr="006419F1">
              <w:t>WŁAŚCIWOŚCI   SPECJALNE   KRAJOWE</w:t>
            </w:r>
          </w:p>
        </w:tc>
      </w:tr>
      <w:tr w:rsidR="00056ECB" w:rsidRPr="006419F1" w14:paraId="7815B5E5" w14:textId="77777777" w:rsidTr="00B5073D">
        <w:tc>
          <w:tcPr>
            <w:tcW w:w="543" w:type="dxa"/>
          </w:tcPr>
          <w:p w14:paraId="0B5F0AEB" w14:textId="77777777" w:rsidR="00056ECB" w:rsidRPr="006419F1" w:rsidRDefault="00056ECB" w:rsidP="00B5073D">
            <w:pPr>
              <w:jc w:val="center"/>
            </w:pPr>
            <w:r w:rsidRPr="006419F1">
              <w:t>9</w:t>
            </w:r>
          </w:p>
        </w:tc>
        <w:tc>
          <w:tcPr>
            <w:tcW w:w="2805" w:type="dxa"/>
            <w:gridSpan w:val="2"/>
          </w:tcPr>
          <w:p w14:paraId="58328CD8" w14:textId="77777777" w:rsidR="00056ECB" w:rsidRPr="006419F1" w:rsidRDefault="00056ECB" w:rsidP="00B5073D">
            <w:r w:rsidRPr="006419F1">
              <w:t xml:space="preserve">Temperatura łamliwości </w:t>
            </w:r>
            <w:proofErr w:type="spellStart"/>
            <w:r w:rsidRPr="006419F1">
              <w:t>Fraassa</w:t>
            </w:r>
            <w:proofErr w:type="spellEnd"/>
            <w:r w:rsidRPr="006419F1">
              <w:t>, nie więcej niż</w:t>
            </w:r>
          </w:p>
        </w:tc>
        <w:tc>
          <w:tcPr>
            <w:tcW w:w="960" w:type="dxa"/>
          </w:tcPr>
          <w:p w14:paraId="26523281" w14:textId="77777777" w:rsidR="00056ECB" w:rsidRPr="006419F1" w:rsidRDefault="00056ECB" w:rsidP="00B5073D">
            <w:pPr>
              <w:spacing w:before="120"/>
              <w:jc w:val="center"/>
            </w:pPr>
            <w:r w:rsidRPr="006419F1">
              <w:t>°C</w:t>
            </w:r>
          </w:p>
        </w:tc>
        <w:tc>
          <w:tcPr>
            <w:tcW w:w="2160" w:type="dxa"/>
          </w:tcPr>
          <w:p w14:paraId="3A685841" w14:textId="77777777" w:rsidR="00056ECB" w:rsidRPr="006419F1" w:rsidRDefault="00056ECB" w:rsidP="00B5073D">
            <w:pPr>
              <w:spacing w:before="120"/>
              <w:jc w:val="center"/>
            </w:pPr>
            <w:r w:rsidRPr="006419F1">
              <w:t>PN-EN 12593 [26]</w:t>
            </w:r>
          </w:p>
        </w:tc>
        <w:tc>
          <w:tcPr>
            <w:tcW w:w="1150" w:type="dxa"/>
          </w:tcPr>
          <w:p w14:paraId="500E83D6" w14:textId="77777777" w:rsidR="00056ECB" w:rsidRPr="006419F1" w:rsidRDefault="00056ECB" w:rsidP="00B5073D">
            <w:pPr>
              <w:spacing w:before="120"/>
              <w:jc w:val="center"/>
            </w:pPr>
            <w:r w:rsidRPr="006419F1">
              <w:t>-5</w:t>
            </w:r>
          </w:p>
        </w:tc>
        <w:tc>
          <w:tcPr>
            <w:tcW w:w="1150" w:type="dxa"/>
          </w:tcPr>
          <w:p w14:paraId="57E49ADB" w14:textId="77777777" w:rsidR="00056ECB" w:rsidRPr="006419F1" w:rsidRDefault="00056ECB" w:rsidP="00B5073D">
            <w:pPr>
              <w:spacing w:before="120"/>
              <w:jc w:val="center"/>
            </w:pPr>
            <w:r w:rsidRPr="006419F1">
              <w:t>-8</w:t>
            </w:r>
          </w:p>
        </w:tc>
      </w:tr>
      <w:tr w:rsidR="00056ECB" w:rsidRPr="006419F1" w14:paraId="18558CE8" w14:textId="77777777" w:rsidTr="00B5073D">
        <w:tc>
          <w:tcPr>
            <w:tcW w:w="543" w:type="dxa"/>
          </w:tcPr>
          <w:p w14:paraId="73F0196F" w14:textId="77777777" w:rsidR="00056ECB" w:rsidRPr="006419F1" w:rsidRDefault="00056ECB" w:rsidP="00B5073D">
            <w:pPr>
              <w:jc w:val="center"/>
            </w:pPr>
            <w:r w:rsidRPr="006419F1">
              <w:t>10</w:t>
            </w:r>
          </w:p>
        </w:tc>
        <w:tc>
          <w:tcPr>
            <w:tcW w:w="2805" w:type="dxa"/>
            <w:gridSpan w:val="2"/>
          </w:tcPr>
          <w:p w14:paraId="5D0CB248" w14:textId="77777777" w:rsidR="00056ECB" w:rsidRPr="006419F1" w:rsidRDefault="00056ECB" w:rsidP="00B5073D">
            <w:r w:rsidRPr="006419F1">
              <w:t>Indeks penetracji</w:t>
            </w:r>
          </w:p>
        </w:tc>
        <w:tc>
          <w:tcPr>
            <w:tcW w:w="960" w:type="dxa"/>
          </w:tcPr>
          <w:p w14:paraId="4B2050D8" w14:textId="77777777" w:rsidR="00056ECB" w:rsidRPr="006419F1" w:rsidRDefault="00056ECB" w:rsidP="00B5073D">
            <w:pPr>
              <w:jc w:val="center"/>
            </w:pPr>
            <w:r w:rsidRPr="006419F1">
              <w:t>-</w:t>
            </w:r>
          </w:p>
        </w:tc>
        <w:tc>
          <w:tcPr>
            <w:tcW w:w="2160" w:type="dxa"/>
          </w:tcPr>
          <w:p w14:paraId="31CA3C65" w14:textId="77777777" w:rsidR="00056ECB" w:rsidRPr="006419F1" w:rsidRDefault="00056ECB" w:rsidP="00B5073D">
            <w:r w:rsidRPr="006419F1">
              <w:t>PN-EN 12591[24]</w:t>
            </w:r>
          </w:p>
        </w:tc>
        <w:tc>
          <w:tcPr>
            <w:tcW w:w="1150" w:type="dxa"/>
          </w:tcPr>
          <w:p w14:paraId="367BC4EF" w14:textId="77777777" w:rsidR="00056ECB" w:rsidRPr="006419F1" w:rsidRDefault="00056ECB" w:rsidP="00B5073D">
            <w:pPr>
              <w:jc w:val="center"/>
            </w:pPr>
            <w:r w:rsidRPr="006419F1">
              <w:t>Brak wymagań</w:t>
            </w:r>
          </w:p>
        </w:tc>
        <w:tc>
          <w:tcPr>
            <w:tcW w:w="1150" w:type="dxa"/>
          </w:tcPr>
          <w:p w14:paraId="453EE149" w14:textId="77777777" w:rsidR="00056ECB" w:rsidRPr="006419F1" w:rsidRDefault="00056ECB" w:rsidP="00B5073D">
            <w:pPr>
              <w:jc w:val="center"/>
            </w:pPr>
            <w:r w:rsidRPr="006419F1">
              <w:t>Brak wymagań</w:t>
            </w:r>
          </w:p>
        </w:tc>
      </w:tr>
      <w:tr w:rsidR="00056ECB" w:rsidRPr="006419F1" w14:paraId="48881227" w14:textId="77777777" w:rsidTr="00B5073D">
        <w:tc>
          <w:tcPr>
            <w:tcW w:w="543" w:type="dxa"/>
          </w:tcPr>
          <w:p w14:paraId="250B5C87" w14:textId="77777777" w:rsidR="00056ECB" w:rsidRPr="006419F1" w:rsidRDefault="00056ECB" w:rsidP="00B5073D">
            <w:pPr>
              <w:jc w:val="center"/>
            </w:pPr>
            <w:r w:rsidRPr="006419F1">
              <w:t>11</w:t>
            </w:r>
          </w:p>
        </w:tc>
        <w:tc>
          <w:tcPr>
            <w:tcW w:w="2805" w:type="dxa"/>
            <w:gridSpan w:val="2"/>
          </w:tcPr>
          <w:p w14:paraId="3FE95C05" w14:textId="77777777" w:rsidR="00056ECB" w:rsidRPr="006419F1" w:rsidRDefault="00056ECB" w:rsidP="00B5073D">
            <w:r w:rsidRPr="006419F1">
              <w:t>Lepkość dynamiczna w 60°C</w:t>
            </w:r>
          </w:p>
        </w:tc>
        <w:tc>
          <w:tcPr>
            <w:tcW w:w="960" w:type="dxa"/>
          </w:tcPr>
          <w:p w14:paraId="767BEF66" w14:textId="77777777" w:rsidR="00056ECB" w:rsidRPr="006419F1" w:rsidRDefault="00056ECB" w:rsidP="00B5073D">
            <w:pPr>
              <w:jc w:val="center"/>
            </w:pPr>
            <w:proofErr w:type="spellStart"/>
            <w:r w:rsidRPr="006419F1">
              <w:t>Pa∙s</w:t>
            </w:r>
            <w:proofErr w:type="spellEnd"/>
          </w:p>
        </w:tc>
        <w:tc>
          <w:tcPr>
            <w:tcW w:w="2160" w:type="dxa"/>
          </w:tcPr>
          <w:p w14:paraId="0B9C161E" w14:textId="77777777" w:rsidR="00056ECB" w:rsidRPr="006419F1" w:rsidRDefault="00056ECB" w:rsidP="00B5073D">
            <w:r w:rsidRPr="006419F1">
              <w:t>PN-EN 12596[28]</w:t>
            </w:r>
          </w:p>
        </w:tc>
        <w:tc>
          <w:tcPr>
            <w:tcW w:w="1150" w:type="dxa"/>
          </w:tcPr>
          <w:p w14:paraId="7E092C53" w14:textId="77777777" w:rsidR="00056ECB" w:rsidRPr="006419F1" w:rsidRDefault="00056ECB" w:rsidP="00B5073D">
            <w:pPr>
              <w:jc w:val="center"/>
            </w:pPr>
            <w:r w:rsidRPr="006419F1">
              <w:t>Brak wymagań</w:t>
            </w:r>
          </w:p>
        </w:tc>
        <w:tc>
          <w:tcPr>
            <w:tcW w:w="1150" w:type="dxa"/>
          </w:tcPr>
          <w:p w14:paraId="40F66B88" w14:textId="77777777" w:rsidR="00056ECB" w:rsidRPr="006419F1" w:rsidRDefault="00056ECB" w:rsidP="00B5073D">
            <w:pPr>
              <w:jc w:val="center"/>
            </w:pPr>
            <w:r w:rsidRPr="006419F1">
              <w:t>Brak wymagań</w:t>
            </w:r>
          </w:p>
        </w:tc>
      </w:tr>
      <w:tr w:rsidR="00056ECB" w:rsidRPr="006419F1" w14:paraId="5916D1E1" w14:textId="77777777" w:rsidTr="00B5073D">
        <w:tc>
          <w:tcPr>
            <w:tcW w:w="543" w:type="dxa"/>
          </w:tcPr>
          <w:p w14:paraId="272D4287" w14:textId="77777777" w:rsidR="00056ECB" w:rsidRPr="006419F1" w:rsidRDefault="00056ECB" w:rsidP="00B5073D">
            <w:pPr>
              <w:jc w:val="center"/>
            </w:pPr>
            <w:r w:rsidRPr="006419F1">
              <w:t>12</w:t>
            </w:r>
          </w:p>
        </w:tc>
        <w:tc>
          <w:tcPr>
            <w:tcW w:w="2805" w:type="dxa"/>
            <w:gridSpan w:val="2"/>
          </w:tcPr>
          <w:p w14:paraId="0E5DFF27" w14:textId="77777777" w:rsidR="00056ECB" w:rsidRPr="006419F1" w:rsidRDefault="00056ECB" w:rsidP="00B5073D">
            <w:r w:rsidRPr="006419F1">
              <w:t>Lepkość kinematyczna w 135°C</w:t>
            </w:r>
          </w:p>
        </w:tc>
        <w:tc>
          <w:tcPr>
            <w:tcW w:w="960" w:type="dxa"/>
          </w:tcPr>
          <w:p w14:paraId="471220EF" w14:textId="77777777" w:rsidR="00056ECB" w:rsidRPr="006419F1" w:rsidRDefault="00056ECB" w:rsidP="00B5073D">
            <w:pPr>
              <w:jc w:val="center"/>
            </w:pPr>
            <w:r w:rsidRPr="006419F1">
              <w:t>mm</w:t>
            </w:r>
            <w:r w:rsidRPr="006419F1">
              <w:rPr>
                <w:vertAlign w:val="superscript"/>
              </w:rPr>
              <w:t>2</w:t>
            </w:r>
            <w:r w:rsidRPr="006419F1">
              <w:t>/s</w:t>
            </w:r>
          </w:p>
        </w:tc>
        <w:tc>
          <w:tcPr>
            <w:tcW w:w="2160" w:type="dxa"/>
          </w:tcPr>
          <w:p w14:paraId="1D863948" w14:textId="77777777" w:rsidR="00056ECB" w:rsidRPr="006419F1" w:rsidRDefault="00056ECB" w:rsidP="00B5073D">
            <w:r w:rsidRPr="006419F1">
              <w:t>PN-EN 12595[27]</w:t>
            </w:r>
          </w:p>
        </w:tc>
        <w:tc>
          <w:tcPr>
            <w:tcW w:w="1150" w:type="dxa"/>
          </w:tcPr>
          <w:p w14:paraId="41504B6F" w14:textId="77777777" w:rsidR="00056ECB" w:rsidRPr="006419F1" w:rsidRDefault="00056ECB" w:rsidP="00B5073D">
            <w:pPr>
              <w:jc w:val="center"/>
            </w:pPr>
            <w:r w:rsidRPr="006419F1">
              <w:t>Brak wymagań</w:t>
            </w:r>
          </w:p>
        </w:tc>
        <w:tc>
          <w:tcPr>
            <w:tcW w:w="1150" w:type="dxa"/>
          </w:tcPr>
          <w:p w14:paraId="406AB7B8" w14:textId="77777777" w:rsidR="00056ECB" w:rsidRPr="006419F1" w:rsidRDefault="00056ECB" w:rsidP="00B5073D">
            <w:pPr>
              <w:jc w:val="center"/>
            </w:pPr>
            <w:r w:rsidRPr="006419F1">
              <w:t>Brak wymagań</w:t>
            </w:r>
          </w:p>
        </w:tc>
      </w:tr>
    </w:tbl>
    <w:p w14:paraId="5B7E7BE1" w14:textId="77777777" w:rsidR="00056ECB" w:rsidRPr="006419F1" w:rsidRDefault="00056ECB" w:rsidP="00056ECB">
      <w:pPr>
        <w:tabs>
          <w:tab w:val="left" w:pos="851"/>
        </w:tabs>
        <w:spacing w:before="120" w:after="120"/>
        <w:ind w:left="851" w:hanging="851"/>
      </w:pPr>
    </w:p>
    <w:p w14:paraId="1E634A18" w14:textId="77777777" w:rsidR="00056ECB" w:rsidRPr="006419F1" w:rsidRDefault="00056ECB" w:rsidP="00056ECB">
      <w:pPr>
        <w:tabs>
          <w:tab w:val="left" w:pos="993"/>
        </w:tabs>
        <w:spacing w:before="120" w:after="120"/>
        <w:ind w:left="993" w:hanging="993"/>
      </w:pPr>
      <w:r w:rsidRPr="006419F1">
        <w:t>Tablica 4.</w:t>
      </w:r>
      <w:r w:rsidRPr="006419F1">
        <w:tab/>
        <w:t>Wymagania wobec asfaltów modyfikowanych polimerami (</w:t>
      </w:r>
      <w:proofErr w:type="spellStart"/>
      <w:r w:rsidRPr="006419F1">
        <w:t>polimeroasfaltów</w:t>
      </w:r>
      <w:proofErr w:type="spellEnd"/>
      <w:r w:rsidRPr="006419F1">
        <w:t xml:space="preserve">) wg </w:t>
      </w:r>
      <w:r w:rsidRPr="006419F1">
        <w:rPr>
          <w:szCs w:val="24"/>
        </w:rPr>
        <w:t>PN-EN 14023 [66] </w:t>
      </w:r>
      <w:r w:rsidRPr="006419F1">
        <w:t xml:space="preserve">[66a] </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4"/>
        <w:gridCol w:w="1843"/>
        <w:gridCol w:w="1134"/>
        <w:gridCol w:w="850"/>
        <w:gridCol w:w="1276"/>
        <w:gridCol w:w="709"/>
        <w:gridCol w:w="1192"/>
        <w:gridCol w:w="650"/>
      </w:tblGrid>
      <w:tr w:rsidR="00056ECB" w:rsidRPr="006419F1" w14:paraId="66532D51" w14:textId="77777777" w:rsidTr="00B5073D">
        <w:tc>
          <w:tcPr>
            <w:tcW w:w="1384" w:type="dxa"/>
            <w:vMerge w:val="restart"/>
            <w:vAlign w:val="center"/>
          </w:tcPr>
          <w:p w14:paraId="621E4F03" w14:textId="77777777" w:rsidR="00056ECB" w:rsidRPr="006419F1" w:rsidRDefault="00056ECB" w:rsidP="00B5073D">
            <w:pPr>
              <w:jc w:val="center"/>
            </w:pPr>
            <w:r w:rsidRPr="006419F1">
              <w:t>Wymaganie</w:t>
            </w:r>
          </w:p>
          <w:p w14:paraId="3FCA0D31" w14:textId="77777777" w:rsidR="00056ECB" w:rsidRPr="006419F1" w:rsidRDefault="00056ECB" w:rsidP="00B5073D">
            <w:pPr>
              <w:jc w:val="center"/>
            </w:pPr>
            <w:r w:rsidRPr="006419F1">
              <w:lastRenderedPageBreak/>
              <w:t>podstawowe</w:t>
            </w:r>
          </w:p>
        </w:tc>
        <w:tc>
          <w:tcPr>
            <w:tcW w:w="1843" w:type="dxa"/>
            <w:vMerge w:val="restart"/>
            <w:vAlign w:val="center"/>
          </w:tcPr>
          <w:p w14:paraId="4568E83E" w14:textId="77777777" w:rsidR="00056ECB" w:rsidRPr="006419F1" w:rsidRDefault="00056ECB" w:rsidP="00B5073D">
            <w:pPr>
              <w:jc w:val="center"/>
            </w:pPr>
            <w:r w:rsidRPr="006419F1">
              <w:lastRenderedPageBreak/>
              <w:t>Właściwość</w:t>
            </w:r>
          </w:p>
        </w:tc>
        <w:tc>
          <w:tcPr>
            <w:tcW w:w="1134" w:type="dxa"/>
            <w:vMerge w:val="restart"/>
            <w:vAlign w:val="center"/>
          </w:tcPr>
          <w:p w14:paraId="64A26B63" w14:textId="77777777" w:rsidR="00056ECB" w:rsidRPr="006419F1" w:rsidRDefault="00056ECB" w:rsidP="00B5073D">
            <w:pPr>
              <w:jc w:val="center"/>
            </w:pPr>
            <w:r w:rsidRPr="006419F1">
              <w:t>Metoda</w:t>
            </w:r>
          </w:p>
          <w:p w14:paraId="45FE9F23" w14:textId="77777777" w:rsidR="00056ECB" w:rsidRPr="006419F1" w:rsidRDefault="00056ECB" w:rsidP="00B5073D">
            <w:pPr>
              <w:jc w:val="center"/>
            </w:pPr>
            <w:r w:rsidRPr="006419F1">
              <w:lastRenderedPageBreak/>
              <w:t>badania</w:t>
            </w:r>
          </w:p>
        </w:tc>
        <w:tc>
          <w:tcPr>
            <w:tcW w:w="850" w:type="dxa"/>
            <w:vMerge w:val="restart"/>
            <w:vAlign w:val="center"/>
          </w:tcPr>
          <w:p w14:paraId="542BEA50" w14:textId="77777777" w:rsidR="00056ECB" w:rsidRPr="006419F1" w:rsidRDefault="00056ECB" w:rsidP="00B5073D">
            <w:pPr>
              <w:jc w:val="center"/>
            </w:pPr>
            <w:proofErr w:type="spellStart"/>
            <w:r w:rsidRPr="006419F1">
              <w:lastRenderedPageBreak/>
              <w:t>Jed-</w:t>
            </w:r>
            <w:r w:rsidRPr="006419F1">
              <w:lastRenderedPageBreak/>
              <w:t>nostka</w:t>
            </w:r>
            <w:proofErr w:type="spellEnd"/>
          </w:p>
        </w:tc>
        <w:tc>
          <w:tcPr>
            <w:tcW w:w="3827" w:type="dxa"/>
            <w:gridSpan w:val="4"/>
          </w:tcPr>
          <w:p w14:paraId="33C8EEC8" w14:textId="77777777" w:rsidR="00056ECB" w:rsidRPr="006419F1" w:rsidRDefault="00056ECB" w:rsidP="00B5073D">
            <w:pPr>
              <w:jc w:val="center"/>
            </w:pPr>
            <w:r w:rsidRPr="006419F1">
              <w:lastRenderedPageBreak/>
              <w:t>Gatunki asfaltów modyfikowanych</w:t>
            </w:r>
          </w:p>
          <w:p w14:paraId="3E7D41D4" w14:textId="77777777" w:rsidR="00056ECB" w:rsidRPr="006419F1" w:rsidRDefault="00056ECB" w:rsidP="00B5073D">
            <w:pPr>
              <w:jc w:val="center"/>
            </w:pPr>
            <w:r w:rsidRPr="006419F1">
              <w:lastRenderedPageBreak/>
              <w:t>polimerami (PMB)</w:t>
            </w:r>
          </w:p>
        </w:tc>
      </w:tr>
      <w:tr w:rsidR="00056ECB" w:rsidRPr="006419F1" w14:paraId="01BAAA97" w14:textId="77777777" w:rsidTr="00B5073D">
        <w:tc>
          <w:tcPr>
            <w:tcW w:w="1384" w:type="dxa"/>
            <w:vMerge/>
          </w:tcPr>
          <w:p w14:paraId="1FFE6B52" w14:textId="77777777" w:rsidR="00056ECB" w:rsidRPr="006419F1" w:rsidRDefault="00056ECB" w:rsidP="00B5073D">
            <w:pPr>
              <w:jc w:val="center"/>
            </w:pPr>
          </w:p>
        </w:tc>
        <w:tc>
          <w:tcPr>
            <w:tcW w:w="1843" w:type="dxa"/>
            <w:vMerge/>
          </w:tcPr>
          <w:p w14:paraId="7E67FC08" w14:textId="77777777" w:rsidR="00056ECB" w:rsidRPr="006419F1" w:rsidRDefault="00056ECB" w:rsidP="00B5073D">
            <w:pPr>
              <w:jc w:val="center"/>
            </w:pPr>
          </w:p>
        </w:tc>
        <w:tc>
          <w:tcPr>
            <w:tcW w:w="1134" w:type="dxa"/>
            <w:vMerge/>
          </w:tcPr>
          <w:p w14:paraId="763CB78A" w14:textId="77777777" w:rsidR="00056ECB" w:rsidRPr="006419F1" w:rsidRDefault="00056ECB" w:rsidP="00B5073D">
            <w:pPr>
              <w:jc w:val="center"/>
            </w:pPr>
          </w:p>
        </w:tc>
        <w:tc>
          <w:tcPr>
            <w:tcW w:w="850" w:type="dxa"/>
            <w:vMerge/>
          </w:tcPr>
          <w:p w14:paraId="125A140F" w14:textId="77777777" w:rsidR="00056ECB" w:rsidRPr="006419F1" w:rsidRDefault="00056ECB" w:rsidP="00B5073D">
            <w:pPr>
              <w:jc w:val="center"/>
            </w:pPr>
          </w:p>
        </w:tc>
        <w:tc>
          <w:tcPr>
            <w:tcW w:w="1985" w:type="dxa"/>
            <w:gridSpan w:val="2"/>
          </w:tcPr>
          <w:p w14:paraId="24C03EB8" w14:textId="77777777" w:rsidR="00056ECB" w:rsidRPr="006419F1" w:rsidRDefault="00056ECB" w:rsidP="00B5073D">
            <w:pPr>
              <w:jc w:val="center"/>
            </w:pPr>
            <w:r w:rsidRPr="006419F1">
              <w:t>25/55 – 60</w:t>
            </w:r>
          </w:p>
        </w:tc>
        <w:tc>
          <w:tcPr>
            <w:tcW w:w="1842" w:type="dxa"/>
            <w:gridSpan w:val="2"/>
          </w:tcPr>
          <w:p w14:paraId="7E32E651" w14:textId="77777777" w:rsidR="00056ECB" w:rsidRPr="006419F1" w:rsidRDefault="00056ECB" w:rsidP="00B5073D">
            <w:pPr>
              <w:jc w:val="center"/>
            </w:pPr>
            <w:r w:rsidRPr="006419F1">
              <w:t>25/55 – 80</w:t>
            </w:r>
          </w:p>
        </w:tc>
      </w:tr>
      <w:tr w:rsidR="00056ECB" w:rsidRPr="006419F1" w14:paraId="1608A8F9" w14:textId="77777777" w:rsidTr="00B5073D">
        <w:tc>
          <w:tcPr>
            <w:tcW w:w="1384" w:type="dxa"/>
            <w:vMerge/>
          </w:tcPr>
          <w:p w14:paraId="712F0B64" w14:textId="77777777" w:rsidR="00056ECB" w:rsidRPr="006419F1" w:rsidRDefault="00056ECB" w:rsidP="00B5073D">
            <w:pPr>
              <w:jc w:val="center"/>
            </w:pPr>
          </w:p>
        </w:tc>
        <w:tc>
          <w:tcPr>
            <w:tcW w:w="1843" w:type="dxa"/>
            <w:vMerge/>
          </w:tcPr>
          <w:p w14:paraId="34D4DF70" w14:textId="77777777" w:rsidR="00056ECB" w:rsidRPr="006419F1" w:rsidRDefault="00056ECB" w:rsidP="00B5073D">
            <w:pPr>
              <w:jc w:val="center"/>
            </w:pPr>
          </w:p>
        </w:tc>
        <w:tc>
          <w:tcPr>
            <w:tcW w:w="1134" w:type="dxa"/>
            <w:vMerge/>
          </w:tcPr>
          <w:p w14:paraId="658C89A7" w14:textId="77777777" w:rsidR="00056ECB" w:rsidRPr="006419F1" w:rsidRDefault="00056ECB" w:rsidP="00B5073D">
            <w:pPr>
              <w:jc w:val="center"/>
            </w:pPr>
          </w:p>
        </w:tc>
        <w:tc>
          <w:tcPr>
            <w:tcW w:w="850" w:type="dxa"/>
            <w:vMerge/>
          </w:tcPr>
          <w:p w14:paraId="5B89ADD3" w14:textId="77777777" w:rsidR="00056ECB" w:rsidRPr="006419F1" w:rsidRDefault="00056ECB" w:rsidP="00B5073D">
            <w:pPr>
              <w:jc w:val="center"/>
            </w:pPr>
          </w:p>
        </w:tc>
        <w:tc>
          <w:tcPr>
            <w:tcW w:w="1276" w:type="dxa"/>
          </w:tcPr>
          <w:p w14:paraId="4BDE4F8B" w14:textId="77777777" w:rsidR="00056ECB" w:rsidRPr="006419F1" w:rsidRDefault="00056ECB" w:rsidP="00B5073D">
            <w:pPr>
              <w:spacing w:after="60"/>
              <w:jc w:val="center"/>
            </w:pPr>
            <w:r w:rsidRPr="006419F1">
              <w:t>wymaganie</w:t>
            </w:r>
          </w:p>
        </w:tc>
        <w:tc>
          <w:tcPr>
            <w:tcW w:w="709" w:type="dxa"/>
          </w:tcPr>
          <w:p w14:paraId="2A9E63CF" w14:textId="77777777" w:rsidR="00056ECB" w:rsidRPr="006419F1" w:rsidRDefault="00056ECB" w:rsidP="00B5073D">
            <w:pPr>
              <w:jc w:val="center"/>
            </w:pPr>
            <w:r w:rsidRPr="006419F1">
              <w:t>klasa</w:t>
            </w:r>
          </w:p>
        </w:tc>
        <w:tc>
          <w:tcPr>
            <w:tcW w:w="1192" w:type="dxa"/>
          </w:tcPr>
          <w:p w14:paraId="1967CDA6" w14:textId="77777777" w:rsidR="00056ECB" w:rsidRPr="006419F1" w:rsidRDefault="00056ECB" w:rsidP="00B5073D">
            <w:pPr>
              <w:spacing w:after="60"/>
              <w:jc w:val="center"/>
            </w:pPr>
            <w:r w:rsidRPr="006419F1">
              <w:t>Wymaganie</w:t>
            </w:r>
          </w:p>
        </w:tc>
        <w:tc>
          <w:tcPr>
            <w:tcW w:w="650" w:type="dxa"/>
          </w:tcPr>
          <w:p w14:paraId="3E491DCA" w14:textId="77777777" w:rsidR="00056ECB" w:rsidRPr="006419F1" w:rsidRDefault="00056ECB" w:rsidP="00B5073D">
            <w:pPr>
              <w:jc w:val="center"/>
            </w:pPr>
            <w:r w:rsidRPr="006419F1">
              <w:t>klasa</w:t>
            </w:r>
          </w:p>
        </w:tc>
      </w:tr>
      <w:tr w:rsidR="00056ECB" w:rsidRPr="006419F1" w14:paraId="2870AA72" w14:textId="77777777" w:rsidTr="00B5073D">
        <w:tc>
          <w:tcPr>
            <w:tcW w:w="1384" w:type="dxa"/>
          </w:tcPr>
          <w:p w14:paraId="65472315" w14:textId="77777777" w:rsidR="00056ECB" w:rsidRPr="006419F1" w:rsidRDefault="00056ECB" w:rsidP="00B5073D">
            <w:r w:rsidRPr="006419F1">
              <w:t xml:space="preserve">Konsystencja w pośrednich temperaturach </w:t>
            </w:r>
            <w:proofErr w:type="spellStart"/>
            <w:r w:rsidRPr="006419F1">
              <w:t>eksploatacyj-nych</w:t>
            </w:r>
            <w:proofErr w:type="spellEnd"/>
          </w:p>
        </w:tc>
        <w:tc>
          <w:tcPr>
            <w:tcW w:w="1843" w:type="dxa"/>
            <w:vAlign w:val="center"/>
          </w:tcPr>
          <w:p w14:paraId="7519D988" w14:textId="77777777" w:rsidR="00056ECB" w:rsidRPr="006419F1" w:rsidRDefault="00056ECB" w:rsidP="00B5073D">
            <w:r w:rsidRPr="006419F1">
              <w:t xml:space="preserve">Penetracja w </w:t>
            </w:r>
            <w:smartTag w:uri="urn:schemas-microsoft-com:office:smarttags" w:element="metricconverter">
              <w:smartTagPr>
                <w:attr w:name="ProductID" w:val="25ﾰC"/>
              </w:smartTagPr>
              <w:r w:rsidRPr="006419F1">
                <w:t>25°C</w:t>
              </w:r>
            </w:smartTag>
          </w:p>
        </w:tc>
        <w:tc>
          <w:tcPr>
            <w:tcW w:w="1134" w:type="dxa"/>
            <w:vAlign w:val="center"/>
          </w:tcPr>
          <w:p w14:paraId="7BBB2EBD" w14:textId="77777777" w:rsidR="00056ECB" w:rsidRPr="006419F1" w:rsidRDefault="00056ECB" w:rsidP="00B5073D">
            <w:pPr>
              <w:tabs>
                <w:tab w:val="left" w:pos="285"/>
              </w:tabs>
              <w:jc w:val="center"/>
            </w:pPr>
            <w:r w:rsidRPr="006419F1">
              <w:t>PN-EN 1426 [21]</w:t>
            </w:r>
          </w:p>
        </w:tc>
        <w:tc>
          <w:tcPr>
            <w:tcW w:w="850" w:type="dxa"/>
            <w:vAlign w:val="center"/>
          </w:tcPr>
          <w:p w14:paraId="56FCFE12" w14:textId="77777777" w:rsidR="00056ECB" w:rsidRPr="006419F1" w:rsidRDefault="00056ECB" w:rsidP="00B5073D">
            <w:pPr>
              <w:jc w:val="center"/>
            </w:pPr>
            <w:smartTag w:uri="urn:schemas-microsoft-com:office:smarttags" w:element="metricconverter">
              <w:smartTagPr>
                <w:attr w:name="ProductID" w:val="0,1 mm"/>
              </w:smartTagPr>
              <w:r w:rsidRPr="006419F1">
                <w:t>0,1 mm</w:t>
              </w:r>
            </w:smartTag>
          </w:p>
        </w:tc>
        <w:tc>
          <w:tcPr>
            <w:tcW w:w="1276" w:type="dxa"/>
            <w:vAlign w:val="center"/>
          </w:tcPr>
          <w:p w14:paraId="42ABEAA8" w14:textId="77777777" w:rsidR="00056ECB" w:rsidRPr="006419F1" w:rsidRDefault="00056ECB" w:rsidP="00B5073D">
            <w:pPr>
              <w:jc w:val="center"/>
            </w:pPr>
            <w:r w:rsidRPr="006419F1">
              <w:t>25-55</w:t>
            </w:r>
          </w:p>
        </w:tc>
        <w:tc>
          <w:tcPr>
            <w:tcW w:w="709" w:type="dxa"/>
            <w:tcBorders>
              <w:right w:val="single" w:sz="4" w:space="0" w:color="auto"/>
            </w:tcBorders>
            <w:vAlign w:val="center"/>
          </w:tcPr>
          <w:p w14:paraId="5855FB02" w14:textId="77777777" w:rsidR="00056ECB" w:rsidRPr="006419F1" w:rsidRDefault="00056ECB" w:rsidP="00B5073D">
            <w:pPr>
              <w:jc w:val="center"/>
            </w:pPr>
            <w:r w:rsidRPr="006419F1">
              <w:t>3</w:t>
            </w:r>
          </w:p>
        </w:tc>
        <w:tc>
          <w:tcPr>
            <w:tcW w:w="1192" w:type="dxa"/>
            <w:tcBorders>
              <w:right w:val="single" w:sz="4" w:space="0" w:color="auto"/>
            </w:tcBorders>
            <w:vAlign w:val="center"/>
          </w:tcPr>
          <w:p w14:paraId="758B5C9B" w14:textId="77777777" w:rsidR="00056ECB" w:rsidRPr="006419F1" w:rsidRDefault="00056ECB" w:rsidP="00B5073D">
            <w:pPr>
              <w:jc w:val="center"/>
            </w:pPr>
            <w:r w:rsidRPr="006419F1">
              <w:t>25-55</w:t>
            </w:r>
          </w:p>
        </w:tc>
        <w:tc>
          <w:tcPr>
            <w:tcW w:w="650" w:type="dxa"/>
            <w:tcBorders>
              <w:right w:val="single" w:sz="4" w:space="0" w:color="auto"/>
            </w:tcBorders>
            <w:vAlign w:val="center"/>
          </w:tcPr>
          <w:p w14:paraId="7E6CA130" w14:textId="77777777" w:rsidR="00056ECB" w:rsidRPr="006419F1" w:rsidRDefault="00056ECB" w:rsidP="00B5073D">
            <w:pPr>
              <w:jc w:val="center"/>
            </w:pPr>
            <w:r w:rsidRPr="006419F1">
              <w:t>3</w:t>
            </w:r>
          </w:p>
        </w:tc>
      </w:tr>
      <w:tr w:rsidR="00056ECB" w:rsidRPr="006419F1" w14:paraId="152C05CD" w14:textId="77777777" w:rsidTr="00B5073D">
        <w:tc>
          <w:tcPr>
            <w:tcW w:w="1384" w:type="dxa"/>
          </w:tcPr>
          <w:p w14:paraId="0547A292" w14:textId="77777777" w:rsidR="00056ECB" w:rsidRPr="006419F1" w:rsidRDefault="00056ECB" w:rsidP="00B5073D">
            <w:pPr>
              <w:jc w:val="left"/>
            </w:pPr>
            <w:r w:rsidRPr="006419F1">
              <w:t xml:space="preserve">Konsystencja  w wysokich  temp. </w:t>
            </w:r>
            <w:proofErr w:type="spellStart"/>
            <w:r w:rsidRPr="006419F1">
              <w:t>eksplo-atacyjnych</w:t>
            </w:r>
            <w:proofErr w:type="spellEnd"/>
          </w:p>
        </w:tc>
        <w:tc>
          <w:tcPr>
            <w:tcW w:w="1843" w:type="dxa"/>
            <w:vAlign w:val="center"/>
          </w:tcPr>
          <w:p w14:paraId="283475A3" w14:textId="77777777" w:rsidR="00056ECB" w:rsidRPr="006419F1" w:rsidRDefault="00056ECB" w:rsidP="00B5073D">
            <w:r w:rsidRPr="006419F1">
              <w:t>Temperatura mięknienia</w:t>
            </w:r>
          </w:p>
        </w:tc>
        <w:tc>
          <w:tcPr>
            <w:tcW w:w="1134" w:type="dxa"/>
            <w:vAlign w:val="center"/>
          </w:tcPr>
          <w:p w14:paraId="7F91A356" w14:textId="77777777" w:rsidR="00056ECB" w:rsidRPr="006419F1" w:rsidRDefault="00056ECB" w:rsidP="00B5073D">
            <w:pPr>
              <w:jc w:val="center"/>
            </w:pPr>
            <w:r w:rsidRPr="006419F1">
              <w:t>PN-EN 1427 [22]</w:t>
            </w:r>
          </w:p>
        </w:tc>
        <w:tc>
          <w:tcPr>
            <w:tcW w:w="850" w:type="dxa"/>
            <w:vAlign w:val="center"/>
          </w:tcPr>
          <w:p w14:paraId="11341221" w14:textId="77777777" w:rsidR="00056ECB" w:rsidRPr="006419F1" w:rsidRDefault="00056ECB" w:rsidP="00B5073D">
            <w:pPr>
              <w:jc w:val="center"/>
            </w:pPr>
            <w:r w:rsidRPr="006419F1">
              <w:t>°C</w:t>
            </w:r>
          </w:p>
        </w:tc>
        <w:tc>
          <w:tcPr>
            <w:tcW w:w="1276" w:type="dxa"/>
            <w:vAlign w:val="center"/>
          </w:tcPr>
          <w:p w14:paraId="15A84772" w14:textId="77777777" w:rsidR="00056ECB" w:rsidRPr="006419F1" w:rsidRDefault="00056ECB" w:rsidP="00B5073D">
            <w:pPr>
              <w:jc w:val="center"/>
            </w:pPr>
            <w:r w:rsidRPr="006419F1">
              <w:t>≥ 60</w:t>
            </w:r>
          </w:p>
        </w:tc>
        <w:tc>
          <w:tcPr>
            <w:tcW w:w="709" w:type="dxa"/>
            <w:tcBorders>
              <w:right w:val="single" w:sz="4" w:space="0" w:color="auto"/>
            </w:tcBorders>
            <w:vAlign w:val="center"/>
          </w:tcPr>
          <w:p w14:paraId="73C99084" w14:textId="77777777" w:rsidR="00056ECB" w:rsidRPr="006419F1" w:rsidRDefault="00056ECB" w:rsidP="00B5073D">
            <w:pPr>
              <w:jc w:val="center"/>
            </w:pPr>
            <w:r w:rsidRPr="006419F1">
              <w:t>6</w:t>
            </w:r>
          </w:p>
        </w:tc>
        <w:tc>
          <w:tcPr>
            <w:tcW w:w="1192" w:type="dxa"/>
            <w:tcBorders>
              <w:right w:val="single" w:sz="4" w:space="0" w:color="auto"/>
            </w:tcBorders>
            <w:vAlign w:val="center"/>
          </w:tcPr>
          <w:p w14:paraId="16BA0953" w14:textId="77777777" w:rsidR="00056ECB" w:rsidRPr="006419F1" w:rsidRDefault="00056ECB" w:rsidP="00B5073D">
            <w:pPr>
              <w:jc w:val="center"/>
            </w:pPr>
            <w:r w:rsidRPr="006419F1">
              <w:t>≥ 80</w:t>
            </w:r>
          </w:p>
        </w:tc>
        <w:tc>
          <w:tcPr>
            <w:tcW w:w="650" w:type="dxa"/>
            <w:tcBorders>
              <w:right w:val="single" w:sz="4" w:space="0" w:color="auto"/>
            </w:tcBorders>
            <w:vAlign w:val="center"/>
          </w:tcPr>
          <w:p w14:paraId="7A0461E2" w14:textId="77777777" w:rsidR="00056ECB" w:rsidRPr="006419F1" w:rsidRDefault="00056ECB" w:rsidP="00B5073D">
            <w:pPr>
              <w:jc w:val="center"/>
            </w:pPr>
            <w:r w:rsidRPr="006419F1">
              <w:t>2</w:t>
            </w:r>
          </w:p>
        </w:tc>
      </w:tr>
      <w:tr w:rsidR="00056ECB" w:rsidRPr="006419F1" w14:paraId="17030D72" w14:textId="77777777" w:rsidTr="00B5073D">
        <w:tc>
          <w:tcPr>
            <w:tcW w:w="1384" w:type="dxa"/>
            <w:vMerge w:val="restart"/>
            <w:vAlign w:val="center"/>
          </w:tcPr>
          <w:p w14:paraId="54E75620" w14:textId="77777777" w:rsidR="00056ECB" w:rsidRPr="006419F1" w:rsidRDefault="00056ECB" w:rsidP="00B5073D">
            <w:r w:rsidRPr="006419F1">
              <w:t>Kohezja</w:t>
            </w:r>
          </w:p>
        </w:tc>
        <w:tc>
          <w:tcPr>
            <w:tcW w:w="1843" w:type="dxa"/>
            <w:vAlign w:val="center"/>
          </w:tcPr>
          <w:p w14:paraId="49DFDC7F" w14:textId="77777777" w:rsidR="00056ECB" w:rsidRPr="006419F1" w:rsidRDefault="00056ECB" w:rsidP="00B5073D">
            <w:pPr>
              <w:jc w:val="left"/>
            </w:pPr>
            <w:r w:rsidRPr="006419F1">
              <w:t>Siła rozciągania (mała prędkość rozciągania)</w:t>
            </w:r>
          </w:p>
        </w:tc>
        <w:tc>
          <w:tcPr>
            <w:tcW w:w="1134" w:type="dxa"/>
            <w:vAlign w:val="center"/>
          </w:tcPr>
          <w:p w14:paraId="2C1AC9EE" w14:textId="77777777" w:rsidR="00056ECB" w:rsidRPr="006419F1" w:rsidRDefault="00056ECB" w:rsidP="00B5073D">
            <w:pPr>
              <w:jc w:val="center"/>
            </w:pPr>
            <w:r w:rsidRPr="006419F1">
              <w:t>PN-EN 13589 [62]      PN-EN 13703 [63]</w:t>
            </w:r>
          </w:p>
        </w:tc>
        <w:tc>
          <w:tcPr>
            <w:tcW w:w="850" w:type="dxa"/>
            <w:vAlign w:val="center"/>
          </w:tcPr>
          <w:p w14:paraId="1AC1887A" w14:textId="77777777" w:rsidR="00056ECB" w:rsidRPr="006419F1" w:rsidRDefault="00056ECB" w:rsidP="00B5073D">
            <w:pPr>
              <w:jc w:val="center"/>
            </w:pPr>
            <w:r w:rsidRPr="006419F1">
              <w:t>J/cm</w:t>
            </w:r>
            <w:r w:rsidRPr="006419F1">
              <w:rPr>
                <w:vertAlign w:val="superscript"/>
              </w:rPr>
              <w:t>2</w:t>
            </w:r>
          </w:p>
        </w:tc>
        <w:tc>
          <w:tcPr>
            <w:tcW w:w="1276" w:type="dxa"/>
            <w:vAlign w:val="center"/>
          </w:tcPr>
          <w:p w14:paraId="0D9D8212" w14:textId="77777777" w:rsidR="00056ECB" w:rsidRPr="006419F1" w:rsidRDefault="00056ECB" w:rsidP="00B5073D">
            <w:pPr>
              <w:jc w:val="center"/>
            </w:pPr>
            <w:r w:rsidRPr="006419F1">
              <w:t xml:space="preserve">≥ 2 w </w:t>
            </w:r>
            <w:smartTag w:uri="urn:schemas-microsoft-com:office:smarttags" w:element="metricconverter">
              <w:smartTagPr>
                <w:attr w:name="ProductID" w:val="10ﾰC"/>
              </w:smartTagPr>
              <w:r w:rsidRPr="006419F1">
                <w:t>10°C</w:t>
              </w:r>
            </w:smartTag>
          </w:p>
        </w:tc>
        <w:tc>
          <w:tcPr>
            <w:tcW w:w="709" w:type="dxa"/>
            <w:tcBorders>
              <w:right w:val="single" w:sz="4" w:space="0" w:color="auto"/>
            </w:tcBorders>
            <w:vAlign w:val="center"/>
          </w:tcPr>
          <w:p w14:paraId="6E93A688" w14:textId="77777777" w:rsidR="00056ECB" w:rsidRPr="006419F1" w:rsidRDefault="00056ECB" w:rsidP="00B5073D">
            <w:pPr>
              <w:jc w:val="center"/>
            </w:pPr>
            <w:r w:rsidRPr="006419F1">
              <w:t>6</w:t>
            </w:r>
          </w:p>
        </w:tc>
        <w:tc>
          <w:tcPr>
            <w:tcW w:w="1192" w:type="dxa"/>
            <w:tcBorders>
              <w:right w:val="single" w:sz="4" w:space="0" w:color="auto"/>
            </w:tcBorders>
          </w:tcPr>
          <w:p w14:paraId="31689FE0" w14:textId="77777777" w:rsidR="00056ECB" w:rsidRPr="006419F1" w:rsidRDefault="00056ECB" w:rsidP="00B5073D">
            <w:pPr>
              <w:jc w:val="center"/>
            </w:pPr>
          </w:p>
          <w:p w14:paraId="15CA2094" w14:textId="77777777" w:rsidR="00056ECB" w:rsidRPr="006419F1" w:rsidRDefault="00056ECB" w:rsidP="00B5073D">
            <w:pPr>
              <w:jc w:val="center"/>
              <w:rPr>
                <w:vertAlign w:val="superscript"/>
              </w:rPr>
            </w:pPr>
            <w:proofErr w:type="spellStart"/>
            <w:r w:rsidRPr="006419F1">
              <w:t>TBR</w:t>
            </w:r>
            <w:r w:rsidRPr="006419F1">
              <w:rPr>
                <w:vertAlign w:val="superscript"/>
              </w:rPr>
              <w:t>b</w:t>
            </w:r>
            <w:proofErr w:type="spellEnd"/>
          </w:p>
          <w:p w14:paraId="06509D32" w14:textId="77777777" w:rsidR="00056ECB" w:rsidRPr="006419F1" w:rsidRDefault="00056ECB" w:rsidP="00B5073D">
            <w:pPr>
              <w:jc w:val="center"/>
            </w:pPr>
            <w:r w:rsidRPr="006419F1">
              <w:t>(w 15°C)</w:t>
            </w:r>
          </w:p>
        </w:tc>
        <w:tc>
          <w:tcPr>
            <w:tcW w:w="650" w:type="dxa"/>
            <w:tcBorders>
              <w:right w:val="single" w:sz="4" w:space="0" w:color="auto"/>
            </w:tcBorders>
          </w:tcPr>
          <w:p w14:paraId="5DAB28F5" w14:textId="77777777" w:rsidR="00056ECB" w:rsidRPr="006419F1" w:rsidRDefault="00056ECB" w:rsidP="00B5073D">
            <w:pPr>
              <w:jc w:val="center"/>
            </w:pPr>
          </w:p>
          <w:p w14:paraId="0A4F15C6" w14:textId="77777777" w:rsidR="00056ECB" w:rsidRPr="006419F1" w:rsidRDefault="00056ECB" w:rsidP="00B5073D">
            <w:pPr>
              <w:jc w:val="center"/>
            </w:pPr>
            <w:r w:rsidRPr="006419F1">
              <w:t>-</w:t>
            </w:r>
          </w:p>
        </w:tc>
      </w:tr>
      <w:tr w:rsidR="00056ECB" w:rsidRPr="006419F1" w14:paraId="07C50256" w14:textId="77777777" w:rsidTr="00B5073D">
        <w:tc>
          <w:tcPr>
            <w:tcW w:w="1384" w:type="dxa"/>
            <w:vMerge/>
          </w:tcPr>
          <w:p w14:paraId="6B2790F3" w14:textId="77777777" w:rsidR="00056ECB" w:rsidRPr="006419F1" w:rsidRDefault="00056ECB" w:rsidP="00B5073D"/>
        </w:tc>
        <w:tc>
          <w:tcPr>
            <w:tcW w:w="1843" w:type="dxa"/>
            <w:vAlign w:val="center"/>
          </w:tcPr>
          <w:p w14:paraId="67F09F81" w14:textId="77777777" w:rsidR="00056ECB" w:rsidRPr="006419F1" w:rsidRDefault="00056ECB" w:rsidP="00B5073D">
            <w:pPr>
              <w:jc w:val="left"/>
              <w:rPr>
                <w:highlight w:val="yellow"/>
              </w:rPr>
            </w:pPr>
            <w:r w:rsidRPr="006419F1">
              <w:t xml:space="preserve">Rozciąganie bezpośrednie  w </w:t>
            </w:r>
            <w:smartTag w:uri="urn:schemas-microsoft-com:office:smarttags" w:element="metricconverter">
              <w:smartTagPr>
                <w:attr w:name="ProductID" w:val="5ﾰC"/>
              </w:smartTagPr>
              <w:r w:rsidRPr="006419F1">
                <w:t>5°C</w:t>
              </w:r>
            </w:smartTag>
            <w:r w:rsidRPr="006419F1">
              <w:t xml:space="preserve"> (rozciąganie 100 mm/min)</w:t>
            </w:r>
          </w:p>
        </w:tc>
        <w:tc>
          <w:tcPr>
            <w:tcW w:w="1134" w:type="dxa"/>
            <w:vAlign w:val="center"/>
          </w:tcPr>
          <w:p w14:paraId="152400FE" w14:textId="77777777" w:rsidR="00056ECB" w:rsidRPr="006419F1" w:rsidRDefault="00056ECB" w:rsidP="00B5073D">
            <w:pPr>
              <w:jc w:val="center"/>
            </w:pPr>
            <w:r w:rsidRPr="006419F1">
              <w:t>PN-EN 13587 [60]      PN-EN 13703 [63]</w:t>
            </w:r>
          </w:p>
        </w:tc>
        <w:tc>
          <w:tcPr>
            <w:tcW w:w="850" w:type="dxa"/>
            <w:vAlign w:val="center"/>
          </w:tcPr>
          <w:p w14:paraId="2146BDAF" w14:textId="77777777" w:rsidR="00056ECB" w:rsidRPr="006419F1" w:rsidRDefault="00056ECB" w:rsidP="00B5073D">
            <w:pPr>
              <w:jc w:val="center"/>
            </w:pPr>
            <w:r w:rsidRPr="006419F1">
              <w:t>J/cm</w:t>
            </w:r>
            <w:r w:rsidRPr="006419F1">
              <w:rPr>
                <w:vertAlign w:val="superscript"/>
              </w:rPr>
              <w:t>2</w:t>
            </w:r>
          </w:p>
        </w:tc>
        <w:tc>
          <w:tcPr>
            <w:tcW w:w="1276" w:type="dxa"/>
            <w:vAlign w:val="center"/>
          </w:tcPr>
          <w:p w14:paraId="31E798E6" w14:textId="77777777" w:rsidR="00056ECB" w:rsidRPr="006419F1" w:rsidRDefault="00056ECB" w:rsidP="00B5073D">
            <w:pPr>
              <w:jc w:val="center"/>
              <w:rPr>
                <w:vertAlign w:val="superscript"/>
              </w:rPr>
            </w:pPr>
            <w:proofErr w:type="spellStart"/>
            <w:r w:rsidRPr="006419F1">
              <w:t>NPD</w:t>
            </w:r>
            <w:r w:rsidRPr="006419F1">
              <w:rPr>
                <w:vertAlign w:val="superscript"/>
              </w:rPr>
              <w:t>a</w:t>
            </w:r>
            <w:proofErr w:type="spellEnd"/>
          </w:p>
        </w:tc>
        <w:tc>
          <w:tcPr>
            <w:tcW w:w="709" w:type="dxa"/>
            <w:tcBorders>
              <w:right w:val="single" w:sz="4" w:space="0" w:color="auto"/>
            </w:tcBorders>
            <w:vAlign w:val="center"/>
          </w:tcPr>
          <w:p w14:paraId="1CE17D7C" w14:textId="77777777" w:rsidR="00056ECB" w:rsidRPr="006419F1" w:rsidRDefault="00056ECB" w:rsidP="00B5073D">
            <w:pPr>
              <w:jc w:val="center"/>
            </w:pPr>
            <w:r w:rsidRPr="006419F1">
              <w:t>0</w:t>
            </w:r>
          </w:p>
        </w:tc>
        <w:tc>
          <w:tcPr>
            <w:tcW w:w="1192" w:type="dxa"/>
            <w:tcBorders>
              <w:right w:val="single" w:sz="4" w:space="0" w:color="auto"/>
            </w:tcBorders>
          </w:tcPr>
          <w:p w14:paraId="1197ADEE" w14:textId="77777777" w:rsidR="00056ECB" w:rsidRPr="006419F1" w:rsidRDefault="00056ECB" w:rsidP="00B5073D">
            <w:pPr>
              <w:jc w:val="center"/>
            </w:pPr>
            <w:r w:rsidRPr="006419F1">
              <w:t>-</w:t>
            </w:r>
          </w:p>
        </w:tc>
        <w:tc>
          <w:tcPr>
            <w:tcW w:w="650" w:type="dxa"/>
            <w:tcBorders>
              <w:right w:val="single" w:sz="4" w:space="0" w:color="auto"/>
            </w:tcBorders>
          </w:tcPr>
          <w:p w14:paraId="02F83990" w14:textId="77777777" w:rsidR="00056ECB" w:rsidRPr="006419F1" w:rsidRDefault="00056ECB" w:rsidP="00B5073D">
            <w:pPr>
              <w:jc w:val="center"/>
            </w:pPr>
            <w:r w:rsidRPr="006419F1">
              <w:t>-</w:t>
            </w:r>
          </w:p>
        </w:tc>
      </w:tr>
      <w:tr w:rsidR="00056ECB" w:rsidRPr="006419F1" w14:paraId="70B6AED5" w14:textId="77777777" w:rsidTr="00B5073D">
        <w:tc>
          <w:tcPr>
            <w:tcW w:w="1384" w:type="dxa"/>
            <w:vMerge/>
          </w:tcPr>
          <w:p w14:paraId="2BF7597D" w14:textId="77777777" w:rsidR="00056ECB" w:rsidRPr="006419F1" w:rsidRDefault="00056ECB" w:rsidP="00B5073D"/>
        </w:tc>
        <w:tc>
          <w:tcPr>
            <w:tcW w:w="1843" w:type="dxa"/>
            <w:vAlign w:val="center"/>
          </w:tcPr>
          <w:p w14:paraId="4B30DC61" w14:textId="77777777" w:rsidR="00056ECB" w:rsidRPr="006419F1" w:rsidRDefault="00056ECB" w:rsidP="00B5073D">
            <w:pPr>
              <w:jc w:val="left"/>
            </w:pPr>
            <w:r w:rsidRPr="006419F1">
              <w:t xml:space="preserve">Wahadło </w:t>
            </w:r>
            <w:proofErr w:type="spellStart"/>
            <w:r w:rsidRPr="006419F1">
              <w:t>Vialit</w:t>
            </w:r>
            <w:proofErr w:type="spellEnd"/>
            <w:r w:rsidRPr="006419F1">
              <w:t xml:space="preserve"> (metoda uderzenia)</w:t>
            </w:r>
          </w:p>
        </w:tc>
        <w:tc>
          <w:tcPr>
            <w:tcW w:w="1134" w:type="dxa"/>
            <w:vAlign w:val="center"/>
          </w:tcPr>
          <w:p w14:paraId="2C8346E0" w14:textId="77777777" w:rsidR="00056ECB" w:rsidRPr="006419F1" w:rsidRDefault="00056ECB" w:rsidP="00B5073D">
            <w:pPr>
              <w:jc w:val="center"/>
            </w:pPr>
            <w:r w:rsidRPr="006419F1">
              <w:t>PN-EN 13588 [61]</w:t>
            </w:r>
          </w:p>
        </w:tc>
        <w:tc>
          <w:tcPr>
            <w:tcW w:w="850" w:type="dxa"/>
            <w:vAlign w:val="center"/>
          </w:tcPr>
          <w:p w14:paraId="4342C210" w14:textId="77777777" w:rsidR="00056ECB" w:rsidRPr="006419F1" w:rsidRDefault="00056ECB" w:rsidP="00B5073D">
            <w:pPr>
              <w:jc w:val="center"/>
            </w:pPr>
            <w:r w:rsidRPr="006419F1">
              <w:t>J/cm</w:t>
            </w:r>
            <w:r w:rsidRPr="006419F1">
              <w:rPr>
                <w:vertAlign w:val="superscript"/>
              </w:rPr>
              <w:t>2</w:t>
            </w:r>
          </w:p>
        </w:tc>
        <w:tc>
          <w:tcPr>
            <w:tcW w:w="1276" w:type="dxa"/>
            <w:vAlign w:val="center"/>
          </w:tcPr>
          <w:p w14:paraId="731BAC9C" w14:textId="77777777" w:rsidR="00056ECB" w:rsidRPr="006419F1" w:rsidRDefault="00056ECB" w:rsidP="00B5073D">
            <w:pPr>
              <w:jc w:val="center"/>
              <w:rPr>
                <w:vertAlign w:val="superscript"/>
              </w:rPr>
            </w:pPr>
            <w:proofErr w:type="spellStart"/>
            <w:r w:rsidRPr="006419F1">
              <w:t>NPD</w:t>
            </w:r>
            <w:r w:rsidRPr="006419F1">
              <w:rPr>
                <w:vertAlign w:val="superscript"/>
              </w:rPr>
              <w:t>a</w:t>
            </w:r>
            <w:proofErr w:type="spellEnd"/>
          </w:p>
        </w:tc>
        <w:tc>
          <w:tcPr>
            <w:tcW w:w="709" w:type="dxa"/>
            <w:tcBorders>
              <w:right w:val="single" w:sz="4" w:space="0" w:color="auto"/>
            </w:tcBorders>
            <w:vAlign w:val="center"/>
          </w:tcPr>
          <w:p w14:paraId="07B9E3D9" w14:textId="77777777" w:rsidR="00056ECB" w:rsidRPr="006419F1" w:rsidRDefault="00056ECB" w:rsidP="00B5073D">
            <w:pPr>
              <w:jc w:val="center"/>
            </w:pPr>
            <w:r w:rsidRPr="006419F1">
              <w:t>0</w:t>
            </w:r>
          </w:p>
        </w:tc>
        <w:tc>
          <w:tcPr>
            <w:tcW w:w="1192" w:type="dxa"/>
            <w:tcBorders>
              <w:right w:val="single" w:sz="4" w:space="0" w:color="auto"/>
            </w:tcBorders>
          </w:tcPr>
          <w:p w14:paraId="0166A306" w14:textId="77777777" w:rsidR="00056ECB" w:rsidRPr="006419F1" w:rsidRDefault="00056ECB" w:rsidP="00B5073D">
            <w:pPr>
              <w:jc w:val="center"/>
            </w:pPr>
            <w:r w:rsidRPr="006419F1">
              <w:t>-</w:t>
            </w:r>
          </w:p>
        </w:tc>
        <w:tc>
          <w:tcPr>
            <w:tcW w:w="650" w:type="dxa"/>
            <w:tcBorders>
              <w:right w:val="single" w:sz="4" w:space="0" w:color="auto"/>
            </w:tcBorders>
          </w:tcPr>
          <w:p w14:paraId="5988D094" w14:textId="77777777" w:rsidR="00056ECB" w:rsidRPr="006419F1" w:rsidRDefault="00056ECB" w:rsidP="00B5073D">
            <w:pPr>
              <w:jc w:val="center"/>
            </w:pPr>
            <w:r w:rsidRPr="006419F1">
              <w:t>-</w:t>
            </w:r>
          </w:p>
        </w:tc>
      </w:tr>
      <w:tr w:rsidR="00056ECB" w:rsidRPr="006419F1" w14:paraId="22F202BB" w14:textId="77777777" w:rsidTr="00B5073D">
        <w:tc>
          <w:tcPr>
            <w:tcW w:w="1384" w:type="dxa"/>
            <w:vMerge w:val="restart"/>
          </w:tcPr>
          <w:p w14:paraId="2B5E0A5B" w14:textId="77777777" w:rsidR="00056ECB" w:rsidRPr="006419F1" w:rsidRDefault="00056ECB" w:rsidP="00B5073D">
            <w:pPr>
              <w:jc w:val="left"/>
            </w:pPr>
            <w:r w:rsidRPr="006419F1">
              <w:t>Stałość konsystencji (odporność na starzenie wg PN-EN 12607-1 lub  -3 [29][30]</w:t>
            </w:r>
          </w:p>
        </w:tc>
        <w:tc>
          <w:tcPr>
            <w:tcW w:w="1843" w:type="dxa"/>
            <w:vAlign w:val="center"/>
          </w:tcPr>
          <w:p w14:paraId="51C00AF7" w14:textId="77777777" w:rsidR="00056ECB" w:rsidRPr="006419F1" w:rsidRDefault="00056ECB" w:rsidP="00B5073D">
            <w:r w:rsidRPr="006419F1">
              <w:t>Zmiana masy</w:t>
            </w:r>
          </w:p>
        </w:tc>
        <w:tc>
          <w:tcPr>
            <w:tcW w:w="1134" w:type="dxa"/>
            <w:vAlign w:val="center"/>
          </w:tcPr>
          <w:p w14:paraId="4F7191A0" w14:textId="77777777" w:rsidR="00056ECB" w:rsidRPr="006419F1" w:rsidRDefault="00056ECB" w:rsidP="00B5073D">
            <w:pPr>
              <w:jc w:val="center"/>
            </w:pPr>
            <w:r w:rsidRPr="006419F1">
              <w:t>PN-EN 12607-1[29]</w:t>
            </w:r>
          </w:p>
        </w:tc>
        <w:tc>
          <w:tcPr>
            <w:tcW w:w="850" w:type="dxa"/>
            <w:vAlign w:val="center"/>
          </w:tcPr>
          <w:p w14:paraId="52EC968B" w14:textId="77777777" w:rsidR="00056ECB" w:rsidRPr="006419F1" w:rsidRDefault="00056ECB" w:rsidP="00B5073D">
            <w:pPr>
              <w:jc w:val="center"/>
            </w:pPr>
            <w:r w:rsidRPr="006419F1">
              <w:t>%</w:t>
            </w:r>
          </w:p>
        </w:tc>
        <w:tc>
          <w:tcPr>
            <w:tcW w:w="1276" w:type="dxa"/>
            <w:vAlign w:val="center"/>
          </w:tcPr>
          <w:p w14:paraId="59583028" w14:textId="77777777" w:rsidR="00056ECB" w:rsidRPr="006419F1" w:rsidRDefault="00056ECB" w:rsidP="00B5073D">
            <w:pPr>
              <w:jc w:val="center"/>
            </w:pPr>
            <w:r w:rsidRPr="006419F1">
              <w:t>≤ 0,5</w:t>
            </w:r>
          </w:p>
        </w:tc>
        <w:tc>
          <w:tcPr>
            <w:tcW w:w="709" w:type="dxa"/>
            <w:tcBorders>
              <w:right w:val="single" w:sz="4" w:space="0" w:color="auto"/>
            </w:tcBorders>
            <w:vAlign w:val="center"/>
          </w:tcPr>
          <w:p w14:paraId="273C4A52" w14:textId="77777777" w:rsidR="00056ECB" w:rsidRPr="006419F1" w:rsidRDefault="00056ECB" w:rsidP="00B5073D">
            <w:pPr>
              <w:jc w:val="center"/>
            </w:pPr>
            <w:r w:rsidRPr="006419F1">
              <w:t>3</w:t>
            </w:r>
          </w:p>
        </w:tc>
        <w:tc>
          <w:tcPr>
            <w:tcW w:w="1192" w:type="dxa"/>
            <w:tcBorders>
              <w:right w:val="single" w:sz="4" w:space="0" w:color="auto"/>
            </w:tcBorders>
            <w:vAlign w:val="center"/>
          </w:tcPr>
          <w:p w14:paraId="4EFBF2D2" w14:textId="77777777" w:rsidR="00056ECB" w:rsidRPr="006419F1" w:rsidRDefault="00056ECB" w:rsidP="00B5073D">
            <w:pPr>
              <w:jc w:val="center"/>
            </w:pPr>
            <w:r w:rsidRPr="006419F1">
              <w:t>≤ 0,5</w:t>
            </w:r>
          </w:p>
        </w:tc>
        <w:tc>
          <w:tcPr>
            <w:tcW w:w="650" w:type="dxa"/>
            <w:tcBorders>
              <w:right w:val="single" w:sz="4" w:space="0" w:color="auto"/>
            </w:tcBorders>
            <w:vAlign w:val="center"/>
          </w:tcPr>
          <w:p w14:paraId="329F439F" w14:textId="77777777" w:rsidR="00056ECB" w:rsidRPr="006419F1" w:rsidRDefault="00056ECB" w:rsidP="00B5073D">
            <w:pPr>
              <w:jc w:val="center"/>
            </w:pPr>
            <w:r w:rsidRPr="006419F1">
              <w:t>3</w:t>
            </w:r>
          </w:p>
        </w:tc>
      </w:tr>
      <w:tr w:rsidR="00056ECB" w:rsidRPr="006419F1" w14:paraId="60AD0BFC" w14:textId="77777777" w:rsidTr="00B5073D">
        <w:tc>
          <w:tcPr>
            <w:tcW w:w="1384" w:type="dxa"/>
            <w:vMerge/>
          </w:tcPr>
          <w:p w14:paraId="395F7CDA" w14:textId="77777777" w:rsidR="00056ECB" w:rsidRPr="006419F1" w:rsidRDefault="00056ECB" w:rsidP="00B5073D">
            <w:pPr>
              <w:jc w:val="left"/>
            </w:pPr>
          </w:p>
        </w:tc>
        <w:tc>
          <w:tcPr>
            <w:tcW w:w="1843" w:type="dxa"/>
            <w:vAlign w:val="center"/>
          </w:tcPr>
          <w:p w14:paraId="1F458486" w14:textId="77777777" w:rsidR="00056ECB" w:rsidRPr="006419F1" w:rsidRDefault="00056ECB" w:rsidP="00B5073D">
            <w:r w:rsidRPr="006419F1">
              <w:t>Pozostała penetracja</w:t>
            </w:r>
          </w:p>
        </w:tc>
        <w:tc>
          <w:tcPr>
            <w:tcW w:w="1134" w:type="dxa"/>
            <w:vAlign w:val="center"/>
          </w:tcPr>
          <w:p w14:paraId="48F9CD8A" w14:textId="77777777" w:rsidR="00056ECB" w:rsidRPr="006419F1" w:rsidRDefault="00056ECB" w:rsidP="00B5073D">
            <w:pPr>
              <w:jc w:val="center"/>
            </w:pPr>
            <w:r w:rsidRPr="006419F1">
              <w:t>PN-EN 1426 [21]</w:t>
            </w:r>
          </w:p>
        </w:tc>
        <w:tc>
          <w:tcPr>
            <w:tcW w:w="850" w:type="dxa"/>
            <w:vAlign w:val="center"/>
          </w:tcPr>
          <w:p w14:paraId="324EFE33" w14:textId="77777777" w:rsidR="00056ECB" w:rsidRPr="006419F1" w:rsidRDefault="00056ECB" w:rsidP="00B5073D">
            <w:pPr>
              <w:jc w:val="center"/>
            </w:pPr>
            <w:r w:rsidRPr="006419F1">
              <w:t>%</w:t>
            </w:r>
          </w:p>
        </w:tc>
        <w:tc>
          <w:tcPr>
            <w:tcW w:w="1276" w:type="dxa"/>
            <w:vAlign w:val="center"/>
          </w:tcPr>
          <w:p w14:paraId="1B7AC6EB" w14:textId="77777777" w:rsidR="00056ECB" w:rsidRPr="006419F1" w:rsidRDefault="00056ECB" w:rsidP="00B5073D">
            <w:pPr>
              <w:jc w:val="center"/>
            </w:pPr>
            <w:r w:rsidRPr="006419F1">
              <w:t>≥ 60</w:t>
            </w:r>
          </w:p>
        </w:tc>
        <w:tc>
          <w:tcPr>
            <w:tcW w:w="709" w:type="dxa"/>
            <w:tcBorders>
              <w:right w:val="single" w:sz="4" w:space="0" w:color="auto"/>
            </w:tcBorders>
            <w:vAlign w:val="center"/>
          </w:tcPr>
          <w:p w14:paraId="502DD76C" w14:textId="77777777" w:rsidR="00056ECB" w:rsidRPr="006419F1" w:rsidRDefault="00056ECB" w:rsidP="00B5073D">
            <w:pPr>
              <w:jc w:val="center"/>
            </w:pPr>
            <w:r w:rsidRPr="006419F1">
              <w:t>7</w:t>
            </w:r>
          </w:p>
        </w:tc>
        <w:tc>
          <w:tcPr>
            <w:tcW w:w="1192" w:type="dxa"/>
            <w:tcBorders>
              <w:right w:val="single" w:sz="4" w:space="0" w:color="auto"/>
            </w:tcBorders>
            <w:vAlign w:val="center"/>
          </w:tcPr>
          <w:p w14:paraId="09AE30F7" w14:textId="77777777" w:rsidR="00056ECB" w:rsidRPr="006419F1" w:rsidRDefault="00056ECB" w:rsidP="00B5073D">
            <w:pPr>
              <w:jc w:val="center"/>
            </w:pPr>
            <w:r w:rsidRPr="006419F1">
              <w:t>≥ 60</w:t>
            </w:r>
          </w:p>
        </w:tc>
        <w:tc>
          <w:tcPr>
            <w:tcW w:w="650" w:type="dxa"/>
            <w:tcBorders>
              <w:right w:val="single" w:sz="4" w:space="0" w:color="auto"/>
            </w:tcBorders>
            <w:vAlign w:val="center"/>
          </w:tcPr>
          <w:p w14:paraId="7A992854" w14:textId="77777777" w:rsidR="00056ECB" w:rsidRPr="006419F1" w:rsidRDefault="00056ECB" w:rsidP="00B5073D">
            <w:pPr>
              <w:jc w:val="center"/>
            </w:pPr>
            <w:r w:rsidRPr="006419F1">
              <w:t>7</w:t>
            </w:r>
          </w:p>
        </w:tc>
      </w:tr>
      <w:tr w:rsidR="00056ECB" w:rsidRPr="006419F1" w14:paraId="1485AB57" w14:textId="77777777" w:rsidTr="00B5073D">
        <w:tc>
          <w:tcPr>
            <w:tcW w:w="1384" w:type="dxa"/>
            <w:vMerge/>
          </w:tcPr>
          <w:p w14:paraId="69B1AAEB" w14:textId="77777777" w:rsidR="00056ECB" w:rsidRPr="006419F1" w:rsidRDefault="00056ECB" w:rsidP="00B5073D">
            <w:pPr>
              <w:jc w:val="left"/>
            </w:pPr>
          </w:p>
        </w:tc>
        <w:tc>
          <w:tcPr>
            <w:tcW w:w="1843" w:type="dxa"/>
            <w:tcBorders>
              <w:top w:val="nil"/>
            </w:tcBorders>
            <w:vAlign w:val="center"/>
          </w:tcPr>
          <w:p w14:paraId="5FF6FA8C" w14:textId="77777777" w:rsidR="00056ECB" w:rsidRPr="006419F1" w:rsidRDefault="00056ECB" w:rsidP="00B5073D">
            <w:pPr>
              <w:jc w:val="left"/>
            </w:pPr>
            <w:r w:rsidRPr="006419F1">
              <w:t>Wzrost temperatury mięknienia</w:t>
            </w:r>
          </w:p>
        </w:tc>
        <w:tc>
          <w:tcPr>
            <w:tcW w:w="1134" w:type="dxa"/>
            <w:tcBorders>
              <w:top w:val="nil"/>
            </w:tcBorders>
            <w:vAlign w:val="center"/>
          </w:tcPr>
          <w:p w14:paraId="20F6AC65" w14:textId="77777777" w:rsidR="00056ECB" w:rsidRPr="006419F1" w:rsidRDefault="00056ECB" w:rsidP="00B5073D">
            <w:pPr>
              <w:jc w:val="center"/>
            </w:pPr>
            <w:r w:rsidRPr="006419F1">
              <w:t>PN-EN 1427 [22]</w:t>
            </w:r>
          </w:p>
        </w:tc>
        <w:tc>
          <w:tcPr>
            <w:tcW w:w="850" w:type="dxa"/>
            <w:tcBorders>
              <w:top w:val="nil"/>
            </w:tcBorders>
            <w:vAlign w:val="center"/>
          </w:tcPr>
          <w:p w14:paraId="324068DF" w14:textId="77777777" w:rsidR="00056ECB" w:rsidRPr="006419F1" w:rsidRDefault="00056ECB" w:rsidP="00B5073D">
            <w:pPr>
              <w:jc w:val="center"/>
            </w:pPr>
            <w:r w:rsidRPr="006419F1">
              <w:t>°C</w:t>
            </w:r>
          </w:p>
        </w:tc>
        <w:tc>
          <w:tcPr>
            <w:tcW w:w="1276" w:type="dxa"/>
            <w:tcBorders>
              <w:top w:val="nil"/>
            </w:tcBorders>
            <w:vAlign w:val="center"/>
          </w:tcPr>
          <w:p w14:paraId="6C04061B" w14:textId="77777777" w:rsidR="00056ECB" w:rsidRPr="006419F1" w:rsidRDefault="00056ECB" w:rsidP="00B5073D">
            <w:pPr>
              <w:jc w:val="center"/>
            </w:pPr>
            <w:r w:rsidRPr="006419F1">
              <w:t>≤ 8</w:t>
            </w:r>
          </w:p>
        </w:tc>
        <w:tc>
          <w:tcPr>
            <w:tcW w:w="709" w:type="dxa"/>
            <w:tcBorders>
              <w:top w:val="nil"/>
              <w:bottom w:val="single" w:sz="4" w:space="0" w:color="auto"/>
              <w:right w:val="single" w:sz="4" w:space="0" w:color="auto"/>
            </w:tcBorders>
            <w:vAlign w:val="center"/>
          </w:tcPr>
          <w:p w14:paraId="716B2481" w14:textId="77777777" w:rsidR="00056ECB" w:rsidRPr="006419F1" w:rsidRDefault="00056ECB" w:rsidP="00B5073D">
            <w:pPr>
              <w:jc w:val="center"/>
            </w:pPr>
            <w:r w:rsidRPr="006419F1">
              <w:t>2</w:t>
            </w:r>
          </w:p>
        </w:tc>
        <w:tc>
          <w:tcPr>
            <w:tcW w:w="1192" w:type="dxa"/>
            <w:tcBorders>
              <w:top w:val="nil"/>
              <w:bottom w:val="single" w:sz="4" w:space="0" w:color="auto"/>
              <w:right w:val="single" w:sz="4" w:space="0" w:color="auto"/>
            </w:tcBorders>
            <w:vAlign w:val="center"/>
          </w:tcPr>
          <w:p w14:paraId="36645BE1" w14:textId="77777777" w:rsidR="00056ECB" w:rsidRPr="006419F1" w:rsidRDefault="00056ECB" w:rsidP="00B5073D">
            <w:pPr>
              <w:jc w:val="center"/>
            </w:pPr>
            <w:r w:rsidRPr="006419F1">
              <w:t>≤ 8</w:t>
            </w:r>
          </w:p>
        </w:tc>
        <w:tc>
          <w:tcPr>
            <w:tcW w:w="650" w:type="dxa"/>
            <w:tcBorders>
              <w:top w:val="nil"/>
              <w:bottom w:val="single" w:sz="4" w:space="0" w:color="auto"/>
              <w:right w:val="single" w:sz="4" w:space="0" w:color="auto"/>
            </w:tcBorders>
            <w:vAlign w:val="center"/>
          </w:tcPr>
          <w:p w14:paraId="432599AF" w14:textId="77777777" w:rsidR="00056ECB" w:rsidRPr="006419F1" w:rsidRDefault="00056ECB" w:rsidP="00B5073D">
            <w:pPr>
              <w:jc w:val="center"/>
            </w:pPr>
            <w:r w:rsidRPr="006419F1">
              <w:t>2</w:t>
            </w:r>
          </w:p>
        </w:tc>
      </w:tr>
      <w:tr w:rsidR="00056ECB" w:rsidRPr="006419F1" w14:paraId="15BC095E" w14:textId="77777777" w:rsidTr="00B5073D">
        <w:trPr>
          <w:trHeight w:val="510"/>
        </w:trPr>
        <w:tc>
          <w:tcPr>
            <w:tcW w:w="1384" w:type="dxa"/>
            <w:tcBorders>
              <w:bottom w:val="single" w:sz="4" w:space="0" w:color="auto"/>
            </w:tcBorders>
            <w:vAlign w:val="center"/>
          </w:tcPr>
          <w:p w14:paraId="670AD722" w14:textId="77777777" w:rsidR="00056ECB" w:rsidRPr="006419F1" w:rsidRDefault="00056ECB" w:rsidP="00B5073D">
            <w:r w:rsidRPr="006419F1">
              <w:t>Inne właściwości</w:t>
            </w:r>
          </w:p>
        </w:tc>
        <w:tc>
          <w:tcPr>
            <w:tcW w:w="1843" w:type="dxa"/>
            <w:tcBorders>
              <w:bottom w:val="single" w:sz="4" w:space="0" w:color="auto"/>
            </w:tcBorders>
            <w:vAlign w:val="center"/>
          </w:tcPr>
          <w:p w14:paraId="25EC2BD7" w14:textId="77777777" w:rsidR="00056ECB" w:rsidRPr="006419F1" w:rsidRDefault="00056ECB" w:rsidP="00B5073D">
            <w:r w:rsidRPr="006419F1">
              <w:t>Temperatura zapłonu</w:t>
            </w:r>
          </w:p>
        </w:tc>
        <w:tc>
          <w:tcPr>
            <w:tcW w:w="1134" w:type="dxa"/>
            <w:tcBorders>
              <w:bottom w:val="single" w:sz="4" w:space="0" w:color="auto"/>
            </w:tcBorders>
            <w:vAlign w:val="center"/>
          </w:tcPr>
          <w:p w14:paraId="705A8D93" w14:textId="77777777" w:rsidR="00056ECB" w:rsidRPr="006419F1" w:rsidRDefault="00056ECB" w:rsidP="00B5073D">
            <w:pPr>
              <w:jc w:val="center"/>
            </w:pPr>
            <w:r w:rsidRPr="006419F1">
              <w:t>PN-EN ISO 2592 [70]</w:t>
            </w:r>
          </w:p>
        </w:tc>
        <w:tc>
          <w:tcPr>
            <w:tcW w:w="850" w:type="dxa"/>
            <w:tcBorders>
              <w:bottom w:val="single" w:sz="4" w:space="0" w:color="auto"/>
            </w:tcBorders>
            <w:vAlign w:val="center"/>
          </w:tcPr>
          <w:p w14:paraId="5CF642A0" w14:textId="77777777" w:rsidR="00056ECB" w:rsidRPr="006419F1" w:rsidRDefault="00056ECB" w:rsidP="00B5073D">
            <w:pPr>
              <w:jc w:val="center"/>
            </w:pPr>
            <w:r w:rsidRPr="006419F1">
              <w:t>°C</w:t>
            </w:r>
          </w:p>
        </w:tc>
        <w:tc>
          <w:tcPr>
            <w:tcW w:w="1276" w:type="dxa"/>
            <w:tcBorders>
              <w:bottom w:val="single" w:sz="4" w:space="0" w:color="auto"/>
            </w:tcBorders>
            <w:vAlign w:val="center"/>
          </w:tcPr>
          <w:p w14:paraId="6E66E8A3" w14:textId="77777777" w:rsidR="00056ECB" w:rsidRPr="006419F1" w:rsidRDefault="00056ECB" w:rsidP="00B5073D">
            <w:pPr>
              <w:jc w:val="center"/>
            </w:pPr>
            <w:r w:rsidRPr="006419F1">
              <w:t>≥ 235</w:t>
            </w:r>
          </w:p>
        </w:tc>
        <w:tc>
          <w:tcPr>
            <w:tcW w:w="709" w:type="dxa"/>
            <w:tcBorders>
              <w:top w:val="single" w:sz="4" w:space="0" w:color="auto"/>
              <w:bottom w:val="single" w:sz="4" w:space="0" w:color="auto"/>
              <w:right w:val="single" w:sz="4" w:space="0" w:color="auto"/>
            </w:tcBorders>
            <w:vAlign w:val="center"/>
          </w:tcPr>
          <w:p w14:paraId="7CF7A05C" w14:textId="77777777" w:rsidR="00056ECB" w:rsidRPr="006419F1" w:rsidRDefault="00056ECB" w:rsidP="00B5073D">
            <w:pPr>
              <w:jc w:val="center"/>
            </w:pPr>
            <w:r w:rsidRPr="006419F1">
              <w:t>3</w:t>
            </w:r>
          </w:p>
        </w:tc>
        <w:tc>
          <w:tcPr>
            <w:tcW w:w="1192" w:type="dxa"/>
            <w:tcBorders>
              <w:top w:val="single" w:sz="4" w:space="0" w:color="auto"/>
              <w:bottom w:val="single" w:sz="4" w:space="0" w:color="auto"/>
              <w:right w:val="single" w:sz="4" w:space="0" w:color="auto"/>
            </w:tcBorders>
            <w:vAlign w:val="center"/>
          </w:tcPr>
          <w:p w14:paraId="42CFE009" w14:textId="77777777" w:rsidR="00056ECB" w:rsidRPr="006419F1" w:rsidRDefault="00056ECB" w:rsidP="00B5073D">
            <w:pPr>
              <w:jc w:val="center"/>
            </w:pPr>
            <w:r w:rsidRPr="006419F1">
              <w:t>≥ 235</w:t>
            </w:r>
          </w:p>
        </w:tc>
        <w:tc>
          <w:tcPr>
            <w:tcW w:w="650" w:type="dxa"/>
            <w:tcBorders>
              <w:top w:val="single" w:sz="4" w:space="0" w:color="auto"/>
              <w:bottom w:val="single" w:sz="4" w:space="0" w:color="auto"/>
              <w:right w:val="single" w:sz="4" w:space="0" w:color="auto"/>
            </w:tcBorders>
            <w:vAlign w:val="center"/>
          </w:tcPr>
          <w:p w14:paraId="3BD2816D" w14:textId="77777777" w:rsidR="00056ECB" w:rsidRPr="006419F1" w:rsidRDefault="00056ECB" w:rsidP="00B5073D">
            <w:pPr>
              <w:jc w:val="center"/>
            </w:pPr>
            <w:r w:rsidRPr="006419F1">
              <w:t>3</w:t>
            </w:r>
          </w:p>
        </w:tc>
      </w:tr>
      <w:tr w:rsidR="00056ECB" w:rsidRPr="006419F1" w14:paraId="71D97385" w14:textId="77777777" w:rsidTr="00B5073D">
        <w:trPr>
          <w:trHeight w:val="590"/>
        </w:trPr>
        <w:tc>
          <w:tcPr>
            <w:tcW w:w="1384" w:type="dxa"/>
            <w:vMerge w:val="restart"/>
            <w:vAlign w:val="center"/>
          </w:tcPr>
          <w:p w14:paraId="69C01BA9" w14:textId="77777777" w:rsidR="00056ECB" w:rsidRPr="006419F1" w:rsidRDefault="00056ECB" w:rsidP="00B5073D">
            <w:r w:rsidRPr="006419F1">
              <w:t>Wymagania</w:t>
            </w:r>
          </w:p>
          <w:p w14:paraId="09F20B4C" w14:textId="77777777" w:rsidR="00056ECB" w:rsidRPr="006419F1" w:rsidRDefault="00056ECB" w:rsidP="00B5073D">
            <w:r w:rsidRPr="006419F1">
              <w:t>dodatkowe</w:t>
            </w:r>
          </w:p>
        </w:tc>
        <w:tc>
          <w:tcPr>
            <w:tcW w:w="1843" w:type="dxa"/>
            <w:tcBorders>
              <w:bottom w:val="single" w:sz="4" w:space="0" w:color="auto"/>
            </w:tcBorders>
            <w:vAlign w:val="center"/>
          </w:tcPr>
          <w:p w14:paraId="25A8217A" w14:textId="77777777" w:rsidR="00056ECB" w:rsidRPr="006419F1" w:rsidRDefault="00056ECB" w:rsidP="00B5073D">
            <w:r w:rsidRPr="006419F1">
              <w:t>Temperatura łamliwości</w:t>
            </w:r>
          </w:p>
        </w:tc>
        <w:tc>
          <w:tcPr>
            <w:tcW w:w="1134" w:type="dxa"/>
            <w:tcBorders>
              <w:bottom w:val="single" w:sz="4" w:space="0" w:color="auto"/>
            </w:tcBorders>
            <w:vAlign w:val="center"/>
          </w:tcPr>
          <w:p w14:paraId="3E190802" w14:textId="77777777" w:rsidR="00056ECB" w:rsidRPr="006419F1" w:rsidRDefault="00056ECB" w:rsidP="00B5073D">
            <w:pPr>
              <w:jc w:val="center"/>
            </w:pPr>
            <w:r w:rsidRPr="006419F1">
              <w:t>PN-EN 12593 [26]</w:t>
            </w:r>
          </w:p>
        </w:tc>
        <w:tc>
          <w:tcPr>
            <w:tcW w:w="850" w:type="dxa"/>
            <w:tcBorders>
              <w:bottom w:val="single" w:sz="4" w:space="0" w:color="auto"/>
            </w:tcBorders>
            <w:vAlign w:val="center"/>
          </w:tcPr>
          <w:p w14:paraId="61550187" w14:textId="77777777" w:rsidR="00056ECB" w:rsidRPr="006419F1" w:rsidRDefault="00056ECB" w:rsidP="00B5073D">
            <w:pPr>
              <w:jc w:val="center"/>
            </w:pPr>
            <w:r w:rsidRPr="006419F1">
              <w:t>°C</w:t>
            </w:r>
          </w:p>
        </w:tc>
        <w:tc>
          <w:tcPr>
            <w:tcW w:w="1276" w:type="dxa"/>
            <w:tcBorders>
              <w:bottom w:val="single" w:sz="4" w:space="0" w:color="auto"/>
            </w:tcBorders>
            <w:vAlign w:val="center"/>
          </w:tcPr>
          <w:p w14:paraId="152878DA" w14:textId="77777777" w:rsidR="00056ECB" w:rsidRPr="006419F1" w:rsidRDefault="00056ECB" w:rsidP="00B5073D">
            <w:pPr>
              <w:jc w:val="center"/>
            </w:pPr>
            <w:r w:rsidRPr="006419F1">
              <w:t>≤ -10</w:t>
            </w:r>
          </w:p>
        </w:tc>
        <w:tc>
          <w:tcPr>
            <w:tcW w:w="709" w:type="dxa"/>
            <w:tcBorders>
              <w:bottom w:val="single" w:sz="4" w:space="0" w:color="auto"/>
              <w:right w:val="single" w:sz="4" w:space="0" w:color="auto"/>
            </w:tcBorders>
            <w:vAlign w:val="center"/>
          </w:tcPr>
          <w:p w14:paraId="4CB110BF" w14:textId="77777777" w:rsidR="00056ECB" w:rsidRPr="006419F1" w:rsidRDefault="00056ECB" w:rsidP="00B5073D">
            <w:pPr>
              <w:jc w:val="center"/>
            </w:pPr>
            <w:r w:rsidRPr="006419F1">
              <w:t>5</w:t>
            </w:r>
          </w:p>
        </w:tc>
        <w:tc>
          <w:tcPr>
            <w:tcW w:w="1192" w:type="dxa"/>
            <w:tcBorders>
              <w:bottom w:val="single" w:sz="4" w:space="0" w:color="auto"/>
              <w:right w:val="single" w:sz="4" w:space="0" w:color="auto"/>
            </w:tcBorders>
            <w:vAlign w:val="center"/>
          </w:tcPr>
          <w:p w14:paraId="3FDC4927" w14:textId="77777777" w:rsidR="00056ECB" w:rsidRPr="006419F1" w:rsidRDefault="00056ECB" w:rsidP="00B5073D">
            <w:pPr>
              <w:jc w:val="center"/>
            </w:pPr>
            <w:r w:rsidRPr="006419F1">
              <w:t>≤ -15</w:t>
            </w:r>
          </w:p>
        </w:tc>
        <w:tc>
          <w:tcPr>
            <w:tcW w:w="650" w:type="dxa"/>
            <w:tcBorders>
              <w:bottom w:val="single" w:sz="4" w:space="0" w:color="auto"/>
              <w:right w:val="single" w:sz="4" w:space="0" w:color="auto"/>
            </w:tcBorders>
            <w:vAlign w:val="center"/>
          </w:tcPr>
          <w:p w14:paraId="00EF27E0" w14:textId="77777777" w:rsidR="00056ECB" w:rsidRPr="006419F1" w:rsidRDefault="00056ECB" w:rsidP="00B5073D">
            <w:pPr>
              <w:jc w:val="center"/>
            </w:pPr>
            <w:r w:rsidRPr="006419F1">
              <w:t>7</w:t>
            </w:r>
          </w:p>
        </w:tc>
      </w:tr>
      <w:tr w:rsidR="00056ECB" w:rsidRPr="006419F1" w14:paraId="750E6011" w14:textId="77777777" w:rsidTr="00B5073D">
        <w:tc>
          <w:tcPr>
            <w:tcW w:w="1384" w:type="dxa"/>
            <w:vMerge/>
          </w:tcPr>
          <w:p w14:paraId="3E31A988" w14:textId="77777777" w:rsidR="00056ECB" w:rsidRPr="006419F1" w:rsidRDefault="00056ECB" w:rsidP="00B5073D"/>
        </w:tc>
        <w:tc>
          <w:tcPr>
            <w:tcW w:w="1843" w:type="dxa"/>
            <w:vAlign w:val="center"/>
          </w:tcPr>
          <w:p w14:paraId="1241A14C" w14:textId="77777777" w:rsidR="00056ECB" w:rsidRPr="006419F1" w:rsidRDefault="00056ECB" w:rsidP="00B5073D">
            <w:r w:rsidRPr="006419F1">
              <w:t xml:space="preserve">Nawrót sprężysty w </w:t>
            </w:r>
            <w:smartTag w:uri="urn:schemas-microsoft-com:office:smarttags" w:element="metricconverter">
              <w:smartTagPr>
                <w:attr w:name="ProductID" w:val="25ﾰC"/>
              </w:smartTagPr>
              <w:r w:rsidRPr="006419F1">
                <w:t>25°C</w:t>
              </w:r>
            </w:smartTag>
          </w:p>
        </w:tc>
        <w:tc>
          <w:tcPr>
            <w:tcW w:w="1134" w:type="dxa"/>
            <w:tcBorders>
              <w:bottom w:val="single" w:sz="4" w:space="0" w:color="auto"/>
            </w:tcBorders>
            <w:vAlign w:val="center"/>
          </w:tcPr>
          <w:p w14:paraId="7AD5A0BF" w14:textId="77777777" w:rsidR="00056ECB" w:rsidRPr="006419F1" w:rsidRDefault="00056ECB" w:rsidP="00B5073D">
            <w:pPr>
              <w:jc w:val="left"/>
            </w:pPr>
            <w:r w:rsidRPr="006419F1">
              <w:t>PN-EN 13398 [58]</w:t>
            </w:r>
          </w:p>
        </w:tc>
        <w:tc>
          <w:tcPr>
            <w:tcW w:w="850" w:type="dxa"/>
            <w:tcBorders>
              <w:bottom w:val="single" w:sz="4" w:space="0" w:color="auto"/>
            </w:tcBorders>
            <w:vAlign w:val="center"/>
          </w:tcPr>
          <w:p w14:paraId="7084ABCE" w14:textId="77777777" w:rsidR="00056ECB" w:rsidRPr="006419F1" w:rsidRDefault="00056ECB" w:rsidP="00B5073D">
            <w:pPr>
              <w:jc w:val="center"/>
            </w:pPr>
            <w:r w:rsidRPr="006419F1">
              <w:t>%</w:t>
            </w:r>
          </w:p>
        </w:tc>
        <w:tc>
          <w:tcPr>
            <w:tcW w:w="1276" w:type="dxa"/>
            <w:tcBorders>
              <w:bottom w:val="single" w:sz="4" w:space="0" w:color="auto"/>
            </w:tcBorders>
            <w:vAlign w:val="center"/>
          </w:tcPr>
          <w:p w14:paraId="2CBFF7BF" w14:textId="77777777" w:rsidR="00056ECB" w:rsidRPr="006419F1" w:rsidRDefault="00056ECB" w:rsidP="00B5073D">
            <w:pPr>
              <w:jc w:val="center"/>
            </w:pPr>
            <w:r w:rsidRPr="006419F1">
              <w:t>≥ 60</w:t>
            </w:r>
          </w:p>
        </w:tc>
        <w:tc>
          <w:tcPr>
            <w:tcW w:w="709" w:type="dxa"/>
            <w:tcBorders>
              <w:top w:val="nil"/>
            </w:tcBorders>
            <w:vAlign w:val="center"/>
          </w:tcPr>
          <w:p w14:paraId="5B90223E" w14:textId="77777777" w:rsidR="00056ECB" w:rsidRPr="006419F1" w:rsidRDefault="00056ECB" w:rsidP="00B5073D">
            <w:pPr>
              <w:jc w:val="center"/>
            </w:pPr>
            <w:r w:rsidRPr="006419F1">
              <w:t>4</w:t>
            </w:r>
          </w:p>
        </w:tc>
        <w:tc>
          <w:tcPr>
            <w:tcW w:w="1192" w:type="dxa"/>
            <w:tcBorders>
              <w:top w:val="nil"/>
            </w:tcBorders>
            <w:vAlign w:val="center"/>
          </w:tcPr>
          <w:p w14:paraId="437E85C8" w14:textId="77777777" w:rsidR="00056ECB" w:rsidRPr="006419F1" w:rsidRDefault="00056ECB" w:rsidP="00B5073D">
            <w:pPr>
              <w:jc w:val="center"/>
            </w:pPr>
            <w:r w:rsidRPr="006419F1">
              <w:t>≥ 80</w:t>
            </w:r>
          </w:p>
        </w:tc>
        <w:tc>
          <w:tcPr>
            <w:tcW w:w="650" w:type="dxa"/>
            <w:tcBorders>
              <w:top w:val="nil"/>
            </w:tcBorders>
            <w:vAlign w:val="center"/>
          </w:tcPr>
          <w:p w14:paraId="67DF1AA7" w14:textId="77777777" w:rsidR="00056ECB" w:rsidRPr="006419F1" w:rsidRDefault="00056ECB" w:rsidP="00B5073D">
            <w:pPr>
              <w:jc w:val="center"/>
            </w:pPr>
            <w:r w:rsidRPr="006419F1">
              <w:t>2</w:t>
            </w:r>
          </w:p>
        </w:tc>
      </w:tr>
      <w:tr w:rsidR="00056ECB" w:rsidRPr="006419F1" w14:paraId="32AF5C11" w14:textId="77777777" w:rsidTr="00B5073D">
        <w:tc>
          <w:tcPr>
            <w:tcW w:w="1384" w:type="dxa"/>
            <w:vMerge/>
          </w:tcPr>
          <w:p w14:paraId="43885F7E" w14:textId="77777777" w:rsidR="00056ECB" w:rsidRPr="006419F1" w:rsidRDefault="00056ECB" w:rsidP="00B5073D"/>
        </w:tc>
        <w:tc>
          <w:tcPr>
            <w:tcW w:w="1843" w:type="dxa"/>
            <w:vAlign w:val="center"/>
          </w:tcPr>
          <w:p w14:paraId="61C42D3A" w14:textId="77777777" w:rsidR="00056ECB" w:rsidRPr="006419F1" w:rsidRDefault="00056ECB" w:rsidP="00B5073D">
            <w:r w:rsidRPr="006419F1">
              <w:t xml:space="preserve">Nawrót sprężysty w </w:t>
            </w:r>
            <w:smartTag w:uri="urn:schemas-microsoft-com:office:smarttags" w:element="metricconverter">
              <w:smartTagPr>
                <w:attr w:name="ProductID" w:val="10ﾰC"/>
              </w:smartTagPr>
              <w:r w:rsidRPr="006419F1">
                <w:t>10°C</w:t>
              </w:r>
            </w:smartTag>
          </w:p>
        </w:tc>
        <w:tc>
          <w:tcPr>
            <w:tcW w:w="1134" w:type="dxa"/>
            <w:tcBorders>
              <w:top w:val="single" w:sz="4" w:space="0" w:color="auto"/>
            </w:tcBorders>
            <w:vAlign w:val="center"/>
          </w:tcPr>
          <w:p w14:paraId="3E07FCB6" w14:textId="77777777" w:rsidR="00056ECB" w:rsidRPr="006419F1" w:rsidRDefault="00056ECB" w:rsidP="00B5073D">
            <w:pPr>
              <w:jc w:val="center"/>
            </w:pPr>
          </w:p>
        </w:tc>
        <w:tc>
          <w:tcPr>
            <w:tcW w:w="850" w:type="dxa"/>
            <w:tcBorders>
              <w:top w:val="single" w:sz="4" w:space="0" w:color="auto"/>
            </w:tcBorders>
            <w:vAlign w:val="center"/>
          </w:tcPr>
          <w:p w14:paraId="5376A882" w14:textId="77777777" w:rsidR="00056ECB" w:rsidRPr="006419F1" w:rsidRDefault="00056ECB" w:rsidP="00B5073D">
            <w:pPr>
              <w:jc w:val="center"/>
            </w:pPr>
          </w:p>
        </w:tc>
        <w:tc>
          <w:tcPr>
            <w:tcW w:w="1276" w:type="dxa"/>
            <w:tcBorders>
              <w:top w:val="single" w:sz="4" w:space="0" w:color="auto"/>
            </w:tcBorders>
            <w:vAlign w:val="center"/>
          </w:tcPr>
          <w:p w14:paraId="0A2B6DA1" w14:textId="77777777" w:rsidR="00056ECB" w:rsidRPr="006419F1" w:rsidRDefault="00056ECB" w:rsidP="00B5073D">
            <w:pPr>
              <w:jc w:val="center"/>
            </w:pPr>
            <w:proofErr w:type="spellStart"/>
            <w:r w:rsidRPr="006419F1">
              <w:t>NPD</w:t>
            </w:r>
            <w:r w:rsidRPr="006419F1">
              <w:rPr>
                <w:vertAlign w:val="superscript"/>
              </w:rPr>
              <w:t>a</w:t>
            </w:r>
            <w:proofErr w:type="spellEnd"/>
          </w:p>
        </w:tc>
        <w:tc>
          <w:tcPr>
            <w:tcW w:w="709" w:type="dxa"/>
            <w:vAlign w:val="center"/>
          </w:tcPr>
          <w:p w14:paraId="3F196A44" w14:textId="77777777" w:rsidR="00056ECB" w:rsidRPr="006419F1" w:rsidRDefault="00056ECB" w:rsidP="00B5073D">
            <w:pPr>
              <w:jc w:val="center"/>
            </w:pPr>
            <w:r w:rsidRPr="006419F1">
              <w:t>0</w:t>
            </w:r>
          </w:p>
        </w:tc>
        <w:tc>
          <w:tcPr>
            <w:tcW w:w="1192" w:type="dxa"/>
          </w:tcPr>
          <w:p w14:paraId="4D0E960F" w14:textId="77777777" w:rsidR="00056ECB" w:rsidRPr="006419F1" w:rsidRDefault="00056ECB" w:rsidP="00B5073D">
            <w:pPr>
              <w:jc w:val="center"/>
              <w:rPr>
                <w:vertAlign w:val="superscript"/>
              </w:rPr>
            </w:pPr>
            <w:proofErr w:type="spellStart"/>
            <w:r w:rsidRPr="006419F1">
              <w:t>TBR</w:t>
            </w:r>
            <w:r w:rsidRPr="006419F1">
              <w:rPr>
                <w:vertAlign w:val="superscript"/>
              </w:rPr>
              <w:t>b</w:t>
            </w:r>
            <w:proofErr w:type="spellEnd"/>
          </w:p>
          <w:p w14:paraId="439F91BE" w14:textId="77777777" w:rsidR="00056ECB" w:rsidRPr="006419F1" w:rsidRDefault="00056ECB" w:rsidP="00B5073D">
            <w:pPr>
              <w:jc w:val="center"/>
            </w:pPr>
          </w:p>
        </w:tc>
        <w:tc>
          <w:tcPr>
            <w:tcW w:w="650" w:type="dxa"/>
          </w:tcPr>
          <w:p w14:paraId="5BA70D20" w14:textId="77777777" w:rsidR="00056ECB" w:rsidRPr="006419F1" w:rsidRDefault="00056ECB" w:rsidP="00B5073D">
            <w:pPr>
              <w:jc w:val="center"/>
            </w:pPr>
            <w:r w:rsidRPr="006419F1">
              <w:t>1</w:t>
            </w:r>
          </w:p>
        </w:tc>
      </w:tr>
      <w:tr w:rsidR="00056ECB" w:rsidRPr="006419F1" w14:paraId="6E9897DD" w14:textId="77777777" w:rsidTr="00B5073D">
        <w:tc>
          <w:tcPr>
            <w:tcW w:w="1384" w:type="dxa"/>
            <w:vMerge/>
          </w:tcPr>
          <w:p w14:paraId="0C6BD10B" w14:textId="77777777" w:rsidR="00056ECB" w:rsidRPr="006419F1" w:rsidRDefault="00056ECB" w:rsidP="00B5073D"/>
        </w:tc>
        <w:tc>
          <w:tcPr>
            <w:tcW w:w="1843" w:type="dxa"/>
            <w:vAlign w:val="center"/>
          </w:tcPr>
          <w:p w14:paraId="1F3F56CF" w14:textId="77777777" w:rsidR="00056ECB" w:rsidRPr="006419F1" w:rsidRDefault="00056ECB" w:rsidP="00B5073D">
            <w:r w:rsidRPr="006419F1">
              <w:t>Zakres plastyczności</w:t>
            </w:r>
          </w:p>
        </w:tc>
        <w:tc>
          <w:tcPr>
            <w:tcW w:w="1134" w:type="dxa"/>
            <w:vAlign w:val="center"/>
          </w:tcPr>
          <w:p w14:paraId="5BF2056F" w14:textId="77777777" w:rsidR="00056ECB" w:rsidRPr="006419F1" w:rsidRDefault="00056ECB" w:rsidP="00B5073D">
            <w:pPr>
              <w:jc w:val="center"/>
            </w:pPr>
            <w:r w:rsidRPr="006419F1">
              <w:t>PN-EN 14023 [66] Punkt 5.1.9</w:t>
            </w:r>
          </w:p>
        </w:tc>
        <w:tc>
          <w:tcPr>
            <w:tcW w:w="850" w:type="dxa"/>
            <w:vAlign w:val="center"/>
          </w:tcPr>
          <w:p w14:paraId="6EC7630A" w14:textId="77777777" w:rsidR="00056ECB" w:rsidRPr="006419F1" w:rsidRDefault="00056ECB" w:rsidP="00B5073D">
            <w:pPr>
              <w:jc w:val="center"/>
            </w:pPr>
            <w:r w:rsidRPr="006419F1">
              <w:t>°C</w:t>
            </w:r>
          </w:p>
        </w:tc>
        <w:tc>
          <w:tcPr>
            <w:tcW w:w="1276" w:type="dxa"/>
            <w:vAlign w:val="center"/>
          </w:tcPr>
          <w:p w14:paraId="722F702A" w14:textId="77777777" w:rsidR="00056ECB" w:rsidRPr="006419F1" w:rsidRDefault="00056ECB" w:rsidP="00B5073D">
            <w:pPr>
              <w:jc w:val="center"/>
              <w:rPr>
                <w:vertAlign w:val="superscript"/>
              </w:rPr>
            </w:pPr>
            <w:proofErr w:type="spellStart"/>
            <w:r w:rsidRPr="006419F1">
              <w:t>NPD</w:t>
            </w:r>
            <w:r w:rsidRPr="006419F1">
              <w:rPr>
                <w:vertAlign w:val="superscript"/>
              </w:rPr>
              <w:t>a</w:t>
            </w:r>
            <w:proofErr w:type="spellEnd"/>
          </w:p>
        </w:tc>
        <w:tc>
          <w:tcPr>
            <w:tcW w:w="709" w:type="dxa"/>
            <w:vAlign w:val="center"/>
          </w:tcPr>
          <w:p w14:paraId="20EEED13" w14:textId="77777777" w:rsidR="00056ECB" w:rsidRPr="006419F1" w:rsidRDefault="00056ECB" w:rsidP="00B5073D">
            <w:pPr>
              <w:jc w:val="center"/>
            </w:pPr>
            <w:r w:rsidRPr="006419F1">
              <w:t>0</w:t>
            </w:r>
          </w:p>
        </w:tc>
        <w:tc>
          <w:tcPr>
            <w:tcW w:w="1192" w:type="dxa"/>
          </w:tcPr>
          <w:p w14:paraId="0909C873" w14:textId="77777777" w:rsidR="00056ECB" w:rsidRPr="006419F1" w:rsidRDefault="00056ECB" w:rsidP="00B5073D">
            <w:pPr>
              <w:jc w:val="center"/>
            </w:pPr>
            <w:proofErr w:type="spellStart"/>
            <w:r w:rsidRPr="006419F1">
              <w:t>NPD</w:t>
            </w:r>
            <w:r w:rsidRPr="006419F1">
              <w:rPr>
                <w:vertAlign w:val="superscript"/>
              </w:rPr>
              <w:t>a</w:t>
            </w:r>
            <w:proofErr w:type="spellEnd"/>
          </w:p>
        </w:tc>
        <w:tc>
          <w:tcPr>
            <w:tcW w:w="650" w:type="dxa"/>
          </w:tcPr>
          <w:p w14:paraId="575B8F62" w14:textId="77777777" w:rsidR="00056ECB" w:rsidRPr="006419F1" w:rsidRDefault="00056ECB" w:rsidP="00B5073D">
            <w:pPr>
              <w:jc w:val="center"/>
            </w:pPr>
            <w:r w:rsidRPr="006419F1">
              <w:t>0</w:t>
            </w:r>
          </w:p>
        </w:tc>
      </w:tr>
      <w:tr w:rsidR="00056ECB" w:rsidRPr="006419F1" w14:paraId="6485FF9A" w14:textId="77777777" w:rsidTr="00B5073D">
        <w:tc>
          <w:tcPr>
            <w:tcW w:w="1384" w:type="dxa"/>
            <w:vMerge/>
          </w:tcPr>
          <w:p w14:paraId="6F06DD63" w14:textId="77777777" w:rsidR="00056ECB" w:rsidRPr="006419F1" w:rsidRDefault="00056ECB" w:rsidP="00B5073D"/>
        </w:tc>
        <w:tc>
          <w:tcPr>
            <w:tcW w:w="1843" w:type="dxa"/>
            <w:vAlign w:val="center"/>
          </w:tcPr>
          <w:p w14:paraId="75681294" w14:textId="77777777" w:rsidR="00056ECB" w:rsidRPr="006419F1" w:rsidRDefault="00056ECB" w:rsidP="00B5073D">
            <w:pPr>
              <w:jc w:val="left"/>
            </w:pPr>
            <w:r w:rsidRPr="006419F1">
              <w:t>Stabilność magazynowania. Różnica temperatury mięknienia</w:t>
            </w:r>
          </w:p>
        </w:tc>
        <w:tc>
          <w:tcPr>
            <w:tcW w:w="1134" w:type="dxa"/>
            <w:vAlign w:val="center"/>
          </w:tcPr>
          <w:p w14:paraId="349D9C18" w14:textId="77777777" w:rsidR="00056ECB" w:rsidRPr="006419F1" w:rsidRDefault="00056ECB" w:rsidP="00B5073D">
            <w:pPr>
              <w:jc w:val="center"/>
            </w:pPr>
            <w:r w:rsidRPr="006419F1">
              <w:t>PN-EN 13399 [59]</w:t>
            </w:r>
          </w:p>
          <w:p w14:paraId="1D7A26F4" w14:textId="77777777" w:rsidR="00056ECB" w:rsidRPr="006419F1" w:rsidRDefault="00056ECB" w:rsidP="00B5073D">
            <w:pPr>
              <w:jc w:val="center"/>
            </w:pPr>
            <w:r w:rsidRPr="006419F1">
              <w:t>PN-EN 1427 [22]</w:t>
            </w:r>
          </w:p>
        </w:tc>
        <w:tc>
          <w:tcPr>
            <w:tcW w:w="850" w:type="dxa"/>
            <w:vAlign w:val="center"/>
          </w:tcPr>
          <w:p w14:paraId="72351722" w14:textId="77777777" w:rsidR="00056ECB" w:rsidRPr="006419F1" w:rsidRDefault="00056ECB" w:rsidP="00B5073D">
            <w:pPr>
              <w:jc w:val="center"/>
            </w:pPr>
            <w:r w:rsidRPr="006419F1">
              <w:t>°C</w:t>
            </w:r>
          </w:p>
        </w:tc>
        <w:tc>
          <w:tcPr>
            <w:tcW w:w="1276" w:type="dxa"/>
            <w:vAlign w:val="center"/>
          </w:tcPr>
          <w:p w14:paraId="79C571E7" w14:textId="77777777" w:rsidR="00056ECB" w:rsidRPr="006419F1" w:rsidRDefault="00056ECB" w:rsidP="00B5073D">
            <w:pPr>
              <w:jc w:val="center"/>
            </w:pPr>
            <w:r w:rsidRPr="006419F1">
              <w:t>≤ 5</w:t>
            </w:r>
          </w:p>
        </w:tc>
        <w:tc>
          <w:tcPr>
            <w:tcW w:w="709" w:type="dxa"/>
            <w:vAlign w:val="center"/>
          </w:tcPr>
          <w:p w14:paraId="26AFA32E" w14:textId="77777777" w:rsidR="00056ECB" w:rsidRPr="006419F1" w:rsidRDefault="00056ECB" w:rsidP="00B5073D">
            <w:pPr>
              <w:jc w:val="center"/>
            </w:pPr>
            <w:r w:rsidRPr="006419F1">
              <w:t>2</w:t>
            </w:r>
          </w:p>
        </w:tc>
        <w:tc>
          <w:tcPr>
            <w:tcW w:w="1192" w:type="dxa"/>
            <w:vAlign w:val="center"/>
          </w:tcPr>
          <w:p w14:paraId="3B13E3B8" w14:textId="77777777" w:rsidR="00056ECB" w:rsidRPr="006419F1" w:rsidRDefault="00056ECB" w:rsidP="00B5073D">
            <w:pPr>
              <w:jc w:val="center"/>
            </w:pPr>
            <w:r w:rsidRPr="006419F1">
              <w:t>≤ 5</w:t>
            </w:r>
          </w:p>
        </w:tc>
        <w:tc>
          <w:tcPr>
            <w:tcW w:w="650" w:type="dxa"/>
            <w:vAlign w:val="center"/>
          </w:tcPr>
          <w:p w14:paraId="0513D2AE" w14:textId="77777777" w:rsidR="00056ECB" w:rsidRPr="006419F1" w:rsidRDefault="00056ECB" w:rsidP="00B5073D">
            <w:pPr>
              <w:jc w:val="center"/>
            </w:pPr>
            <w:r w:rsidRPr="006419F1">
              <w:t>2</w:t>
            </w:r>
          </w:p>
        </w:tc>
      </w:tr>
      <w:tr w:rsidR="00056ECB" w:rsidRPr="006419F1" w14:paraId="2B883DD4" w14:textId="77777777" w:rsidTr="00B5073D">
        <w:tc>
          <w:tcPr>
            <w:tcW w:w="1384" w:type="dxa"/>
            <w:vMerge/>
          </w:tcPr>
          <w:p w14:paraId="03AB9F1A" w14:textId="77777777" w:rsidR="00056ECB" w:rsidRPr="006419F1" w:rsidRDefault="00056ECB" w:rsidP="00B5073D"/>
        </w:tc>
        <w:tc>
          <w:tcPr>
            <w:tcW w:w="1843" w:type="dxa"/>
            <w:vAlign w:val="center"/>
          </w:tcPr>
          <w:p w14:paraId="6A0347FD" w14:textId="77777777" w:rsidR="00056ECB" w:rsidRPr="006419F1" w:rsidRDefault="00056ECB" w:rsidP="00B5073D">
            <w:r w:rsidRPr="006419F1">
              <w:t>Stabilność magazynowania. Różnica penetracji</w:t>
            </w:r>
          </w:p>
        </w:tc>
        <w:tc>
          <w:tcPr>
            <w:tcW w:w="1134" w:type="dxa"/>
            <w:vAlign w:val="center"/>
          </w:tcPr>
          <w:p w14:paraId="1AEDA0CF" w14:textId="77777777" w:rsidR="00056ECB" w:rsidRPr="006419F1" w:rsidRDefault="00056ECB" w:rsidP="00B5073D">
            <w:pPr>
              <w:jc w:val="center"/>
            </w:pPr>
            <w:r w:rsidRPr="006419F1">
              <w:t>PN-EN 13399 [59]</w:t>
            </w:r>
          </w:p>
          <w:p w14:paraId="293EEE42" w14:textId="77777777" w:rsidR="00056ECB" w:rsidRPr="006419F1" w:rsidRDefault="00056ECB" w:rsidP="00B5073D">
            <w:pPr>
              <w:jc w:val="center"/>
            </w:pPr>
            <w:r w:rsidRPr="006419F1">
              <w:t>PN-EN 1426 [21]</w:t>
            </w:r>
          </w:p>
        </w:tc>
        <w:tc>
          <w:tcPr>
            <w:tcW w:w="850" w:type="dxa"/>
            <w:vAlign w:val="center"/>
          </w:tcPr>
          <w:p w14:paraId="6E471145" w14:textId="77777777" w:rsidR="00056ECB" w:rsidRPr="006419F1" w:rsidRDefault="00056ECB" w:rsidP="00B5073D">
            <w:pPr>
              <w:jc w:val="center"/>
            </w:pPr>
            <w:smartTag w:uri="urn:schemas-microsoft-com:office:smarttags" w:element="metricconverter">
              <w:smartTagPr>
                <w:attr w:name="ProductID" w:val="0,1 mm"/>
              </w:smartTagPr>
              <w:r w:rsidRPr="006419F1">
                <w:t>0,1 mm</w:t>
              </w:r>
            </w:smartTag>
          </w:p>
        </w:tc>
        <w:tc>
          <w:tcPr>
            <w:tcW w:w="1276" w:type="dxa"/>
            <w:vAlign w:val="center"/>
          </w:tcPr>
          <w:p w14:paraId="376E8638" w14:textId="77777777" w:rsidR="00056ECB" w:rsidRPr="006419F1" w:rsidRDefault="00056ECB" w:rsidP="00B5073D">
            <w:pPr>
              <w:jc w:val="center"/>
            </w:pPr>
            <w:proofErr w:type="spellStart"/>
            <w:r w:rsidRPr="006419F1">
              <w:t>NPD</w:t>
            </w:r>
            <w:r w:rsidRPr="006419F1">
              <w:rPr>
                <w:vertAlign w:val="superscript"/>
              </w:rPr>
              <w:t>a</w:t>
            </w:r>
            <w:proofErr w:type="spellEnd"/>
          </w:p>
        </w:tc>
        <w:tc>
          <w:tcPr>
            <w:tcW w:w="709" w:type="dxa"/>
            <w:vAlign w:val="center"/>
          </w:tcPr>
          <w:p w14:paraId="261FD974" w14:textId="77777777" w:rsidR="00056ECB" w:rsidRPr="006419F1" w:rsidRDefault="00056ECB" w:rsidP="00B5073D">
            <w:pPr>
              <w:jc w:val="center"/>
            </w:pPr>
            <w:r w:rsidRPr="006419F1">
              <w:t>0</w:t>
            </w:r>
          </w:p>
        </w:tc>
        <w:tc>
          <w:tcPr>
            <w:tcW w:w="1192" w:type="dxa"/>
            <w:vAlign w:val="center"/>
          </w:tcPr>
          <w:p w14:paraId="2EE5F914" w14:textId="77777777" w:rsidR="00056ECB" w:rsidRPr="006419F1" w:rsidRDefault="00056ECB" w:rsidP="00B5073D">
            <w:pPr>
              <w:jc w:val="center"/>
            </w:pPr>
            <w:proofErr w:type="spellStart"/>
            <w:r w:rsidRPr="006419F1">
              <w:t>NPD</w:t>
            </w:r>
            <w:r w:rsidRPr="006419F1">
              <w:rPr>
                <w:vertAlign w:val="superscript"/>
              </w:rPr>
              <w:t>a</w:t>
            </w:r>
            <w:proofErr w:type="spellEnd"/>
          </w:p>
        </w:tc>
        <w:tc>
          <w:tcPr>
            <w:tcW w:w="650" w:type="dxa"/>
            <w:vAlign w:val="center"/>
          </w:tcPr>
          <w:p w14:paraId="4791481C" w14:textId="77777777" w:rsidR="00056ECB" w:rsidRPr="006419F1" w:rsidRDefault="00056ECB" w:rsidP="00B5073D">
            <w:pPr>
              <w:jc w:val="center"/>
            </w:pPr>
            <w:r w:rsidRPr="006419F1">
              <w:t>0</w:t>
            </w:r>
          </w:p>
        </w:tc>
      </w:tr>
    </w:tbl>
    <w:p w14:paraId="24B8B7D2" w14:textId="77777777" w:rsidR="00056ECB" w:rsidRPr="006419F1" w:rsidRDefault="00056ECB" w:rsidP="00056ECB"/>
    <w:p w14:paraId="5D70C9E8" w14:textId="77777777" w:rsidR="00056ECB" w:rsidRPr="006419F1" w:rsidRDefault="00056ECB" w:rsidP="00056ECB"/>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4"/>
        <w:gridCol w:w="1843"/>
        <w:gridCol w:w="1134"/>
        <w:gridCol w:w="850"/>
        <w:gridCol w:w="1276"/>
        <w:gridCol w:w="709"/>
        <w:gridCol w:w="1192"/>
        <w:gridCol w:w="650"/>
      </w:tblGrid>
      <w:tr w:rsidR="00056ECB" w:rsidRPr="006419F1" w14:paraId="4950B662" w14:textId="77777777" w:rsidTr="00B5073D">
        <w:tc>
          <w:tcPr>
            <w:tcW w:w="1384" w:type="dxa"/>
            <w:vMerge w:val="restart"/>
            <w:vAlign w:val="center"/>
          </w:tcPr>
          <w:p w14:paraId="4AFEA239" w14:textId="77777777" w:rsidR="00056ECB" w:rsidRPr="006419F1" w:rsidRDefault="00056ECB" w:rsidP="00B5073D">
            <w:pPr>
              <w:jc w:val="left"/>
            </w:pPr>
            <w:r w:rsidRPr="006419F1">
              <w:t>Wymagania</w:t>
            </w:r>
          </w:p>
          <w:p w14:paraId="25A22F7D" w14:textId="77777777" w:rsidR="00056ECB" w:rsidRPr="006419F1" w:rsidRDefault="00056ECB" w:rsidP="00B5073D">
            <w:pPr>
              <w:jc w:val="left"/>
            </w:pPr>
            <w:r w:rsidRPr="006419F1">
              <w:t>dodatkowe</w:t>
            </w:r>
          </w:p>
        </w:tc>
        <w:tc>
          <w:tcPr>
            <w:tcW w:w="1843" w:type="dxa"/>
            <w:vAlign w:val="center"/>
          </w:tcPr>
          <w:p w14:paraId="5A048C86" w14:textId="77777777" w:rsidR="00056ECB" w:rsidRPr="006419F1" w:rsidRDefault="00056ECB" w:rsidP="00B5073D">
            <w:r w:rsidRPr="006419F1">
              <w:t>Spadek temperatury mięknienia po starzeniu wg PN-EN 12607 -1 lub -3 [29][30]</w:t>
            </w:r>
          </w:p>
        </w:tc>
        <w:tc>
          <w:tcPr>
            <w:tcW w:w="1134" w:type="dxa"/>
            <w:tcBorders>
              <w:bottom w:val="single" w:sz="4" w:space="0" w:color="auto"/>
            </w:tcBorders>
            <w:vAlign w:val="center"/>
          </w:tcPr>
          <w:p w14:paraId="7B8FE0C5" w14:textId="77777777" w:rsidR="00056ECB" w:rsidRPr="006419F1" w:rsidRDefault="00056ECB" w:rsidP="00B5073D">
            <w:pPr>
              <w:jc w:val="center"/>
            </w:pPr>
            <w:r w:rsidRPr="006419F1">
              <w:t>PN-EN 12607-1 [29]</w:t>
            </w:r>
          </w:p>
          <w:p w14:paraId="59AEDB94" w14:textId="77777777" w:rsidR="00056ECB" w:rsidRPr="006419F1" w:rsidRDefault="00056ECB" w:rsidP="00B5073D">
            <w:pPr>
              <w:jc w:val="center"/>
            </w:pPr>
            <w:r w:rsidRPr="006419F1">
              <w:t>PN-EN 1427 [22]</w:t>
            </w:r>
          </w:p>
        </w:tc>
        <w:tc>
          <w:tcPr>
            <w:tcW w:w="850" w:type="dxa"/>
            <w:tcBorders>
              <w:bottom w:val="single" w:sz="4" w:space="0" w:color="auto"/>
            </w:tcBorders>
            <w:vAlign w:val="center"/>
          </w:tcPr>
          <w:p w14:paraId="242A99E7" w14:textId="77777777" w:rsidR="00056ECB" w:rsidRPr="006419F1" w:rsidRDefault="00056ECB" w:rsidP="00B5073D">
            <w:pPr>
              <w:jc w:val="center"/>
            </w:pPr>
            <w:r w:rsidRPr="006419F1">
              <w:t>°C</w:t>
            </w:r>
          </w:p>
        </w:tc>
        <w:tc>
          <w:tcPr>
            <w:tcW w:w="1276" w:type="dxa"/>
            <w:vAlign w:val="center"/>
          </w:tcPr>
          <w:p w14:paraId="115F044B" w14:textId="77777777" w:rsidR="00056ECB" w:rsidRPr="006419F1" w:rsidRDefault="00056ECB" w:rsidP="00B5073D">
            <w:pPr>
              <w:jc w:val="center"/>
            </w:pPr>
            <w:proofErr w:type="spellStart"/>
            <w:r w:rsidRPr="006419F1">
              <w:t>TBR</w:t>
            </w:r>
            <w:r w:rsidRPr="006419F1">
              <w:rPr>
                <w:vertAlign w:val="superscript"/>
              </w:rPr>
              <w:t>b</w:t>
            </w:r>
            <w:proofErr w:type="spellEnd"/>
          </w:p>
        </w:tc>
        <w:tc>
          <w:tcPr>
            <w:tcW w:w="709" w:type="dxa"/>
            <w:vAlign w:val="center"/>
          </w:tcPr>
          <w:p w14:paraId="05346EC4" w14:textId="77777777" w:rsidR="00056ECB" w:rsidRPr="006419F1" w:rsidRDefault="00056ECB" w:rsidP="00B5073D">
            <w:pPr>
              <w:jc w:val="center"/>
            </w:pPr>
            <w:r w:rsidRPr="006419F1">
              <w:t>1</w:t>
            </w:r>
          </w:p>
        </w:tc>
        <w:tc>
          <w:tcPr>
            <w:tcW w:w="1192" w:type="dxa"/>
            <w:vAlign w:val="center"/>
          </w:tcPr>
          <w:p w14:paraId="478A0D8D" w14:textId="77777777" w:rsidR="00056ECB" w:rsidRPr="006419F1" w:rsidRDefault="00056ECB" w:rsidP="00B5073D">
            <w:pPr>
              <w:jc w:val="center"/>
            </w:pPr>
            <w:proofErr w:type="spellStart"/>
            <w:r w:rsidRPr="006419F1">
              <w:t>TBR</w:t>
            </w:r>
            <w:r w:rsidRPr="006419F1">
              <w:rPr>
                <w:vertAlign w:val="superscript"/>
              </w:rPr>
              <w:t>b</w:t>
            </w:r>
            <w:proofErr w:type="spellEnd"/>
          </w:p>
        </w:tc>
        <w:tc>
          <w:tcPr>
            <w:tcW w:w="650" w:type="dxa"/>
            <w:vAlign w:val="center"/>
          </w:tcPr>
          <w:p w14:paraId="1636A47B" w14:textId="77777777" w:rsidR="00056ECB" w:rsidRPr="006419F1" w:rsidRDefault="00056ECB" w:rsidP="00B5073D">
            <w:pPr>
              <w:jc w:val="center"/>
            </w:pPr>
            <w:r w:rsidRPr="006419F1">
              <w:t>1</w:t>
            </w:r>
          </w:p>
        </w:tc>
      </w:tr>
      <w:tr w:rsidR="00056ECB" w:rsidRPr="006419F1" w14:paraId="3C13FABC" w14:textId="77777777" w:rsidTr="00B5073D">
        <w:tc>
          <w:tcPr>
            <w:tcW w:w="1384" w:type="dxa"/>
            <w:vMerge/>
          </w:tcPr>
          <w:p w14:paraId="3871B42E" w14:textId="77777777" w:rsidR="00056ECB" w:rsidRPr="006419F1" w:rsidRDefault="00056ECB" w:rsidP="00B5073D"/>
        </w:tc>
        <w:tc>
          <w:tcPr>
            <w:tcW w:w="1843" w:type="dxa"/>
            <w:vAlign w:val="center"/>
          </w:tcPr>
          <w:p w14:paraId="7D1A15BC" w14:textId="77777777" w:rsidR="00056ECB" w:rsidRPr="006419F1" w:rsidRDefault="00056ECB" w:rsidP="00B5073D">
            <w:pPr>
              <w:jc w:val="left"/>
            </w:pPr>
            <w:r w:rsidRPr="006419F1">
              <w:t xml:space="preserve">Nawrót sprężysty w </w:t>
            </w:r>
            <w:smartTag w:uri="urn:schemas-microsoft-com:office:smarttags" w:element="metricconverter">
              <w:smartTagPr>
                <w:attr w:name="ProductID" w:val="25ﾰC"/>
              </w:smartTagPr>
              <w:r w:rsidRPr="006419F1">
                <w:t>25°C</w:t>
              </w:r>
            </w:smartTag>
            <w:r w:rsidRPr="006419F1">
              <w:t xml:space="preserve"> po starzeniu wg PN-EN 12607-1 </w:t>
            </w:r>
            <w:r w:rsidRPr="006419F1">
              <w:lastRenderedPageBreak/>
              <w:t>lub  -3 [29][30]</w:t>
            </w:r>
          </w:p>
        </w:tc>
        <w:tc>
          <w:tcPr>
            <w:tcW w:w="1134" w:type="dxa"/>
            <w:vMerge w:val="restart"/>
            <w:vAlign w:val="center"/>
          </w:tcPr>
          <w:p w14:paraId="6CC0C302" w14:textId="77777777" w:rsidR="00056ECB" w:rsidRPr="006419F1" w:rsidRDefault="00056ECB" w:rsidP="00B5073D">
            <w:pPr>
              <w:jc w:val="center"/>
            </w:pPr>
            <w:r w:rsidRPr="006419F1">
              <w:lastRenderedPageBreak/>
              <w:t>PN-EN 12607-1 [29]</w:t>
            </w:r>
          </w:p>
          <w:p w14:paraId="3A060B5A" w14:textId="77777777" w:rsidR="00056ECB" w:rsidRPr="006419F1" w:rsidRDefault="00056ECB" w:rsidP="00B5073D">
            <w:pPr>
              <w:jc w:val="center"/>
            </w:pPr>
            <w:r w:rsidRPr="006419F1">
              <w:lastRenderedPageBreak/>
              <w:t>PN-EN 13398 [58]</w:t>
            </w:r>
          </w:p>
        </w:tc>
        <w:tc>
          <w:tcPr>
            <w:tcW w:w="850" w:type="dxa"/>
            <w:vMerge w:val="restart"/>
            <w:vAlign w:val="center"/>
          </w:tcPr>
          <w:p w14:paraId="14EE5DA1" w14:textId="77777777" w:rsidR="00056ECB" w:rsidRPr="006419F1" w:rsidRDefault="00056ECB" w:rsidP="00B5073D">
            <w:pPr>
              <w:jc w:val="center"/>
            </w:pPr>
            <w:r w:rsidRPr="006419F1">
              <w:lastRenderedPageBreak/>
              <w:t>%</w:t>
            </w:r>
          </w:p>
        </w:tc>
        <w:tc>
          <w:tcPr>
            <w:tcW w:w="1276" w:type="dxa"/>
            <w:vAlign w:val="center"/>
          </w:tcPr>
          <w:p w14:paraId="178AAC7A" w14:textId="77777777" w:rsidR="00056ECB" w:rsidRPr="006419F1" w:rsidRDefault="00056ECB" w:rsidP="00B5073D">
            <w:pPr>
              <w:jc w:val="center"/>
            </w:pPr>
            <w:r w:rsidRPr="006419F1">
              <w:t>≥ 50</w:t>
            </w:r>
          </w:p>
        </w:tc>
        <w:tc>
          <w:tcPr>
            <w:tcW w:w="709" w:type="dxa"/>
            <w:vAlign w:val="center"/>
          </w:tcPr>
          <w:p w14:paraId="3E0786A2" w14:textId="77777777" w:rsidR="00056ECB" w:rsidRPr="006419F1" w:rsidRDefault="00056ECB" w:rsidP="00B5073D">
            <w:pPr>
              <w:jc w:val="center"/>
            </w:pPr>
            <w:r w:rsidRPr="006419F1">
              <w:t>4</w:t>
            </w:r>
          </w:p>
        </w:tc>
        <w:tc>
          <w:tcPr>
            <w:tcW w:w="1192" w:type="dxa"/>
            <w:vAlign w:val="center"/>
          </w:tcPr>
          <w:p w14:paraId="41C4C52D" w14:textId="77777777" w:rsidR="00056ECB" w:rsidRPr="006419F1" w:rsidRDefault="00056ECB" w:rsidP="00B5073D">
            <w:pPr>
              <w:jc w:val="center"/>
            </w:pPr>
            <w:r w:rsidRPr="006419F1">
              <w:t>≥ 50</w:t>
            </w:r>
          </w:p>
        </w:tc>
        <w:tc>
          <w:tcPr>
            <w:tcW w:w="650" w:type="dxa"/>
            <w:vAlign w:val="center"/>
          </w:tcPr>
          <w:p w14:paraId="34CD1E66" w14:textId="77777777" w:rsidR="00056ECB" w:rsidRPr="006419F1" w:rsidRDefault="00056ECB" w:rsidP="00B5073D">
            <w:pPr>
              <w:jc w:val="center"/>
            </w:pPr>
            <w:r w:rsidRPr="006419F1">
              <w:t>4</w:t>
            </w:r>
          </w:p>
        </w:tc>
      </w:tr>
      <w:tr w:rsidR="00056ECB" w:rsidRPr="006419F1" w14:paraId="312F3B4F" w14:textId="77777777" w:rsidTr="00B5073D">
        <w:tc>
          <w:tcPr>
            <w:tcW w:w="1384" w:type="dxa"/>
            <w:vMerge/>
          </w:tcPr>
          <w:p w14:paraId="6586C34E" w14:textId="77777777" w:rsidR="00056ECB" w:rsidRPr="006419F1" w:rsidRDefault="00056ECB" w:rsidP="00B5073D"/>
        </w:tc>
        <w:tc>
          <w:tcPr>
            <w:tcW w:w="1843" w:type="dxa"/>
            <w:vAlign w:val="center"/>
          </w:tcPr>
          <w:p w14:paraId="7DFF6C56" w14:textId="77777777" w:rsidR="00056ECB" w:rsidRPr="006419F1" w:rsidRDefault="00056ECB" w:rsidP="00B5073D">
            <w:pPr>
              <w:jc w:val="left"/>
            </w:pPr>
            <w:r w:rsidRPr="006419F1">
              <w:t xml:space="preserve">Nawrót sprężysty w </w:t>
            </w:r>
            <w:smartTag w:uri="urn:schemas-microsoft-com:office:smarttags" w:element="metricconverter">
              <w:smartTagPr>
                <w:attr w:name="ProductID" w:val="10ﾰC"/>
              </w:smartTagPr>
              <w:r w:rsidRPr="006419F1">
                <w:t>10°C</w:t>
              </w:r>
            </w:smartTag>
            <w:r w:rsidRPr="006419F1">
              <w:t xml:space="preserve"> po starzeniu wg PN-EN 12607-1 lub  -3 [29][30]</w:t>
            </w:r>
          </w:p>
        </w:tc>
        <w:tc>
          <w:tcPr>
            <w:tcW w:w="1134" w:type="dxa"/>
            <w:vMerge/>
            <w:vAlign w:val="center"/>
          </w:tcPr>
          <w:p w14:paraId="4AEC19C0" w14:textId="77777777" w:rsidR="00056ECB" w:rsidRPr="006419F1" w:rsidRDefault="00056ECB" w:rsidP="00B5073D">
            <w:pPr>
              <w:jc w:val="center"/>
            </w:pPr>
          </w:p>
        </w:tc>
        <w:tc>
          <w:tcPr>
            <w:tcW w:w="850" w:type="dxa"/>
            <w:vMerge/>
            <w:vAlign w:val="center"/>
          </w:tcPr>
          <w:p w14:paraId="5EA4B3FD" w14:textId="77777777" w:rsidR="00056ECB" w:rsidRPr="006419F1" w:rsidRDefault="00056ECB" w:rsidP="00B5073D">
            <w:pPr>
              <w:jc w:val="center"/>
            </w:pPr>
          </w:p>
        </w:tc>
        <w:tc>
          <w:tcPr>
            <w:tcW w:w="1276" w:type="dxa"/>
            <w:vAlign w:val="center"/>
          </w:tcPr>
          <w:p w14:paraId="6F99D78F" w14:textId="77777777" w:rsidR="00056ECB" w:rsidRPr="006419F1" w:rsidRDefault="00056ECB" w:rsidP="00B5073D">
            <w:pPr>
              <w:jc w:val="center"/>
            </w:pPr>
            <w:proofErr w:type="spellStart"/>
            <w:r w:rsidRPr="006419F1">
              <w:t>NPD</w:t>
            </w:r>
            <w:r w:rsidRPr="006419F1">
              <w:rPr>
                <w:vertAlign w:val="superscript"/>
              </w:rPr>
              <w:t>a</w:t>
            </w:r>
            <w:proofErr w:type="spellEnd"/>
          </w:p>
        </w:tc>
        <w:tc>
          <w:tcPr>
            <w:tcW w:w="709" w:type="dxa"/>
            <w:vAlign w:val="center"/>
          </w:tcPr>
          <w:p w14:paraId="7BEF834E" w14:textId="77777777" w:rsidR="00056ECB" w:rsidRPr="006419F1" w:rsidRDefault="00056ECB" w:rsidP="00B5073D">
            <w:pPr>
              <w:jc w:val="center"/>
            </w:pPr>
            <w:r w:rsidRPr="006419F1">
              <w:t>0</w:t>
            </w:r>
          </w:p>
        </w:tc>
        <w:tc>
          <w:tcPr>
            <w:tcW w:w="1192" w:type="dxa"/>
            <w:vAlign w:val="center"/>
          </w:tcPr>
          <w:p w14:paraId="2E8D3901" w14:textId="77777777" w:rsidR="00056ECB" w:rsidRPr="006419F1" w:rsidRDefault="00056ECB" w:rsidP="00B5073D">
            <w:pPr>
              <w:jc w:val="center"/>
            </w:pPr>
            <w:proofErr w:type="spellStart"/>
            <w:r w:rsidRPr="006419F1">
              <w:t>NPD</w:t>
            </w:r>
            <w:r w:rsidRPr="006419F1">
              <w:rPr>
                <w:vertAlign w:val="superscript"/>
              </w:rPr>
              <w:t>a</w:t>
            </w:r>
            <w:proofErr w:type="spellEnd"/>
          </w:p>
        </w:tc>
        <w:tc>
          <w:tcPr>
            <w:tcW w:w="650" w:type="dxa"/>
            <w:vAlign w:val="center"/>
          </w:tcPr>
          <w:p w14:paraId="7AD0A3F7" w14:textId="77777777" w:rsidR="00056ECB" w:rsidRPr="006419F1" w:rsidRDefault="00056ECB" w:rsidP="00B5073D">
            <w:pPr>
              <w:jc w:val="center"/>
            </w:pPr>
            <w:r w:rsidRPr="006419F1">
              <w:t>0</w:t>
            </w:r>
          </w:p>
        </w:tc>
      </w:tr>
      <w:tr w:rsidR="00056ECB" w:rsidRPr="006419F1" w14:paraId="099EAB6F" w14:textId="77777777" w:rsidTr="00B5073D">
        <w:tc>
          <w:tcPr>
            <w:tcW w:w="9038" w:type="dxa"/>
            <w:gridSpan w:val="8"/>
            <w:tcBorders>
              <w:top w:val="nil"/>
            </w:tcBorders>
          </w:tcPr>
          <w:p w14:paraId="7C0313D9" w14:textId="77777777" w:rsidR="00056ECB" w:rsidRPr="006419F1" w:rsidRDefault="00056ECB" w:rsidP="00B5073D">
            <w:r w:rsidRPr="006419F1">
              <w:rPr>
                <w:vertAlign w:val="superscript"/>
              </w:rPr>
              <w:t>a</w:t>
            </w:r>
            <w:r w:rsidRPr="006419F1">
              <w:t xml:space="preserve"> NPD – No Performance </w:t>
            </w:r>
            <w:proofErr w:type="spellStart"/>
            <w:r w:rsidRPr="006419F1">
              <w:t>Determined</w:t>
            </w:r>
            <w:proofErr w:type="spellEnd"/>
            <w:r w:rsidRPr="006419F1">
              <w:t xml:space="preserve"> (właściwość użytkowa nie określana)</w:t>
            </w:r>
          </w:p>
          <w:p w14:paraId="1D1D56FB" w14:textId="77777777" w:rsidR="00056ECB" w:rsidRPr="006419F1" w:rsidRDefault="00056ECB" w:rsidP="00B5073D">
            <w:pPr>
              <w:rPr>
                <w:vertAlign w:val="superscript"/>
              </w:rPr>
            </w:pPr>
            <w:r w:rsidRPr="006419F1">
              <w:rPr>
                <w:vertAlign w:val="superscript"/>
              </w:rPr>
              <w:t>b</w:t>
            </w:r>
            <w:r w:rsidRPr="006419F1">
              <w:t xml:space="preserve"> TBR – To Be </w:t>
            </w:r>
            <w:proofErr w:type="spellStart"/>
            <w:r w:rsidRPr="006419F1">
              <w:t>Reported</w:t>
            </w:r>
            <w:proofErr w:type="spellEnd"/>
            <w:r w:rsidRPr="006419F1">
              <w:t xml:space="preserve"> (do zadeklarowania)</w:t>
            </w:r>
          </w:p>
        </w:tc>
      </w:tr>
    </w:tbl>
    <w:p w14:paraId="27238968" w14:textId="77777777" w:rsidR="00056ECB" w:rsidRPr="006419F1" w:rsidRDefault="00056ECB" w:rsidP="00056ECB">
      <w:pPr>
        <w:spacing w:before="120" w:after="120"/>
        <w:ind w:left="1200" w:hanging="1200"/>
      </w:pPr>
      <w:r w:rsidRPr="006419F1">
        <w:t xml:space="preserve">Tablica 5. Wymagania wobec asfaltów wielorodzajowych wg </w:t>
      </w:r>
      <w:r w:rsidRPr="006419F1">
        <w:rPr>
          <w:szCs w:val="24"/>
        </w:rPr>
        <w:t>PN-EN 13924-2:2014-04/Ap1 i Ap2</w:t>
      </w:r>
      <w:r w:rsidRPr="006419F1">
        <w:t xml:space="preserve"> [65a]</w:t>
      </w:r>
    </w:p>
    <w:tbl>
      <w:tblPr>
        <w:tblW w:w="88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7"/>
        <w:gridCol w:w="1649"/>
        <w:gridCol w:w="708"/>
        <w:gridCol w:w="1842"/>
        <w:gridCol w:w="1134"/>
        <w:gridCol w:w="992"/>
        <w:gridCol w:w="992"/>
        <w:gridCol w:w="992"/>
      </w:tblGrid>
      <w:tr w:rsidR="00056ECB" w:rsidRPr="006419F1" w14:paraId="686C4568" w14:textId="77777777" w:rsidTr="00B5073D">
        <w:tc>
          <w:tcPr>
            <w:tcW w:w="588" w:type="dxa"/>
            <w:vMerge w:val="restart"/>
          </w:tcPr>
          <w:p w14:paraId="195B2A95" w14:textId="77777777" w:rsidR="00056ECB" w:rsidRPr="006419F1" w:rsidRDefault="00056ECB" w:rsidP="00B5073D">
            <w:pPr>
              <w:spacing w:before="120"/>
              <w:jc w:val="center"/>
            </w:pPr>
          </w:p>
          <w:p w14:paraId="597D5AC3" w14:textId="77777777" w:rsidR="00056ECB" w:rsidRPr="006419F1" w:rsidRDefault="00056ECB" w:rsidP="00B5073D">
            <w:pPr>
              <w:spacing w:before="120"/>
              <w:jc w:val="center"/>
            </w:pPr>
            <w:r w:rsidRPr="006419F1">
              <w:t>Lp.</w:t>
            </w:r>
          </w:p>
        </w:tc>
        <w:tc>
          <w:tcPr>
            <w:tcW w:w="1650" w:type="dxa"/>
            <w:vMerge w:val="restart"/>
          </w:tcPr>
          <w:p w14:paraId="390FD35E" w14:textId="77777777" w:rsidR="00056ECB" w:rsidRPr="006419F1" w:rsidRDefault="00056ECB" w:rsidP="00B5073D">
            <w:pPr>
              <w:spacing w:before="120"/>
              <w:jc w:val="center"/>
            </w:pPr>
          </w:p>
          <w:p w14:paraId="2F2C7F89" w14:textId="77777777" w:rsidR="00056ECB" w:rsidRPr="006419F1" w:rsidRDefault="00056ECB" w:rsidP="00B5073D">
            <w:pPr>
              <w:spacing w:before="120"/>
              <w:jc w:val="center"/>
            </w:pPr>
            <w:r w:rsidRPr="006419F1">
              <w:t>Właściwości</w:t>
            </w:r>
          </w:p>
        </w:tc>
        <w:tc>
          <w:tcPr>
            <w:tcW w:w="705" w:type="dxa"/>
            <w:vMerge w:val="restart"/>
          </w:tcPr>
          <w:p w14:paraId="5925820F" w14:textId="77777777" w:rsidR="00056ECB" w:rsidRPr="006419F1" w:rsidRDefault="00056ECB" w:rsidP="00B5073D">
            <w:pPr>
              <w:spacing w:before="120"/>
              <w:jc w:val="center"/>
            </w:pPr>
            <w:proofErr w:type="spellStart"/>
            <w:r w:rsidRPr="006419F1">
              <w:t>Jed</w:t>
            </w:r>
            <w:proofErr w:type="spellEnd"/>
            <w:r w:rsidRPr="006419F1">
              <w:t>-nos-tka</w:t>
            </w:r>
          </w:p>
        </w:tc>
        <w:tc>
          <w:tcPr>
            <w:tcW w:w="1843" w:type="dxa"/>
            <w:vMerge w:val="restart"/>
          </w:tcPr>
          <w:p w14:paraId="0EFB6ABE" w14:textId="77777777" w:rsidR="00056ECB" w:rsidRPr="006419F1" w:rsidRDefault="00056ECB" w:rsidP="00B5073D">
            <w:pPr>
              <w:jc w:val="center"/>
            </w:pPr>
          </w:p>
          <w:p w14:paraId="5E3AC713" w14:textId="77777777" w:rsidR="00056ECB" w:rsidRPr="006419F1" w:rsidRDefault="00056ECB" w:rsidP="00B5073D">
            <w:pPr>
              <w:jc w:val="center"/>
            </w:pPr>
            <w:r w:rsidRPr="006419F1">
              <w:t>Metoda</w:t>
            </w:r>
          </w:p>
          <w:p w14:paraId="0FF40BC2" w14:textId="77777777" w:rsidR="00056ECB" w:rsidRPr="006419F1" w:rsidRDefault="00056ECB" w:rsidP="00B5073D">
            <w:pPr>
              <w:jc w:val="center"/>
            </w:pPr>
            <w:r w:rsidRPr="006419F1">
              <w:t>Badania</w:t>
            </w:r>
          </w:p>
        </w:tc>
        <w:tc>
          <w:tcPr>
            <w:tcW w:w="2126" w:type="dxa"/>
            <w:gridSpan w:val="2"/>
          </w:tcPr>
          <w:p w14:paraId="2073BB83" w14:textId="77777777" w:rsidR="00056ECB" w:rsidRPr="006419F1" w:rsidRDefault="00056ECB" w:rsidP="00B5073D">
            <w:pPr>
              <w:jc w:val="center"/>
            </w:pPr>
            <w:r w:rsidRPr="006419F1">
              <w:t>asfalt</w:t>
            </w:r>
          </w:p>
          <w:p w14:paraId="12ED669C" w14:textId="77777777" w:rsidR="00056ECB" w:rsidRPr="006419F1" w:rsidRDefault="00056ECB" w:rsidP="00B5073D">
            <w:pPr>
              <w:jc w:val="center"/>
            </w:pPr>
            <w:r w:rsidRPr="006419F1">
              <w:t>MG 50/70-54/64</w:t>
            </w:r>
          </w:p>
        </w:tc>
        <w:tc>
          <w:tcPr>
            <w:tcW w:w="1984" w:type="dxa"/>
            <w:gridSpan w:val="2"/>
          </w:tcPr>
          <w:p w14:paraId="3886363B" w14:textId="77777777" w:rsidR="00056ECB" w:rsidRPr="006419F1" w:rsidRDefault="00056ECB" w:rsidP="00B5073D">
            <w:pPr>
              <w:jc w:val="center"/>
            </w:pPr>
            <w:r w:rsidRPr="006419F1">
              <w:t>asfalt</w:t>
            </w:r>
          </w:p>
          <w:p w14:paraId="0FDB3AD2" w14:textId="77777777" w:rsidR="00056ECB" w:rsidRPr="006419F1" w:rsidRDefault="00056ECB" w:rsidP="00B5073D">
            <w:pPr>
              <w:jc w:val="center"/>
            </w:pPr>
            <w:r w:rsidRPr="006419F1">
              <w:t>MG 35/50-57/69</w:t>
            </w:r>
          </w:p>
        </w:tc>
      </w:tr>
      <w:tr w:rsidR="00056ECB" w:rsidRPr="006419F1" w14:paraId="57A455DF" w14:textId="77777777" w:rsidTr="00B5073D">
        <w:tc>
          <w:tcPr>
            <w:tcW w:w="588" w:type="dxa"/>
            <w:vMerge/>
          </w:tcPr>
          <w:p w14:paraId="1CAF8CB0" w14:textId="77777777" w:rsidR="00056ECB" w:rsidRPr="006419F1" w:rsidRDefault="00056ECB" w:rsidP="00B5073D">
            <w:pPr>
              <w:jc w:val="center"/>
            </w:pPr>
          </w:p>
        </w:tc>
        <w:tc>
          <w:tcPr>
            <w:tcW w:w="1650" w:type="dxa"/>
            <w:vMerge/>
          </w:tcPr>
          <w:p w14:paraId="15B4F09D" w14:textId="77777777" w:rsidR="00056ECB" w:rsidRPr="006419F1" w:rsidRDefault="00056ECB" w:rsidP="00B5073D">
            <w:pPr>
              <w:jc w:val="center"/>
            </w:pPr>
          </w:p>
        </w:tc>
        <w:tc>
          <w:tcPr>
            <w:tcW w:w="705" w:type="dxa"/>
            <w:vMerge/>
          </w:tcPr>
          <w:p w14:paraId="597F851C" w14:textId="77777777" w:rsidR="00056ECB" w:rsidRPr="006419F1" w:rsidRDefault="00056ECB" w:rsidP="00B5073D">
            <w:pPr>
              <w:jc w:val="center"/>
            </w:pPr>
          </w:p>
        </w:tc>
        <w:tc>
          <w:tcPr>
            <w:tcW w:w="1843" w:type="dxa"/>
            <w:vMerge/>
          </w:tcPr>
          <w:p w14:paraId="0C22675B" w14:textId="77777777" w:rsidR="00056ECB" w:rsidRPr="006419F1" w:rsidRDefault="00056ECB" w:rsidP="00B5073D">
            <w:pPr>
              <w:jc w:val="center"/>
            </w:pPr>
          </w:p>
        </w:tc>
        <w:tc>
          <w:tcPr>
            <w:tcW w:w="1134" w:type="dxa"/>
          </w:tcPr>
          <w:p w14:paraId="1EE3BBEB" w14:textId="77777777" w:rsidR="00056ECB" w:rsidRPr="006419F1" w:rsidRDefault="00056ECB" w:rsidP="00B5073D">
            <w:pPr>
              <w:jc w:val="center"/>
            </w:pPr>
            <w:proofErr w:type="spellStart"/>
            <w:r w:rsidRPr="006419F1">
              <w:t>wyma-ganie</w:t>
            </w:r>
            <w:proofErr w:type="spellEnd"/>
          </w:p>
        </w:tc>
        <w:tc>
          <w:tcPr>
            <w:tcW w:w="992" w:type="dxa"/>
          </w:tcPr>
          <w:p w14:paraId="21ACE025" w14:textId="77777777" w:rsidR="00056ECB" w:rsidRPr="006419F1" w:rsidRDefault="00056ECB" w:rsidP="00B5073D">
            <w:pPr>
              <w:jc w:val="center"/>
            </w:pPr>
            <w:r w:rsidRPr="006419F1">
              <w:t>klasa</w:t>
            </w:r>
          </w:p>
        </w:tc>
        <w:tc>
          <w:tcPr>
            <w:tcW w:w="992" w:type="dxa"/>
          </w:tcPr>
          <w:p w14:paraId="001FA0A5" w14:textId="77777777" w:rsidR="00056ECB" w:rsidRPr="006419F1" w:rsidRDefault="00056ECB" w:rsidP="00B5073D">
            <w:pPr>
              <w:jc w:val="center"/>
            </w:pPr>
            <w:proofErr w:type="spellStart"/>
            <w:r w:rsidRPr="006419F1">
              <w:t>wyma-ganie</w:t>
            </w:r>
            <w:proofErr w:type="spellEnd"/>
          </w:p>
        </w:tc>
        <w:tc>
          <w:tcPr>
            <w:tcW w:w="992" w:type="dxa"/>
          </w:tcPr>
          <w:p w14:paraId="58628C11" w14:textId="77777777" w:rsidR="00056ECB" w:rsidRPr="006419F1" w:rsidRDefault="00056ECB" w:rsidP="00B5073D">
            <w:pPr>
              <w:jc w:val="center"/>
            </w:pPr>
            <w:r w:rsidRPr="006419F1">
              <w:t>klasa</w:t>
            </w:r>
          </w:p>
        </w:tc>
      </w:tr>
      <w:tr w:rsidR="00056ECB" w:rsidRPr="006419F1" w14:paraId="7E70C793" w14:textId="77777777" w:rsidTr="00B5073D">
        <w:tc>
          <w:tcPr>
            <w:tcW w:w="588" w:type="dxa"/>
          </w:tcPr>
          <w:p w14:paraId="567F313D" w14:textId="77777777" w:rsidR="00056ECB" w:rsidRPr="006419F1" w:rsidRDefault="00056ECB" w:rsidP="00B5073D">
            <w:pPr>
              <w:jc w:val="center"/>
            </w:pPr>
            <w:r w:rsidRPr="006419F1">
              <w:t>1</w:t>
            </w:r>
          </w:p>
        </w:tc>
        <w:tc>
          <w:tcPr>
            <w:tcW w:w="1647" w:type="dxa"/>
          </w:tcPr>
          <w:p w14:paraId="6890DA35" w14:textId="77777777" w:rsidR="00056ECB" w:rsidRPr="006419F1" w:rsidRDefault="00056ECB" w:rsidP="00B5073D">
            <w:r w:rsidRPr="006419F1">
              <w:t xml:space="preserve">Penetracja w </w:t>
            </w:r>
            <w:smartTag w:uri="urn:schemas-microsoft-com:office:smarttags" w:element="metricconverter">
              <w:smartTagPr>
                <w:attr w:name="ProductID" w:val="25ﾰC"/>
              </w:smartTagPr>
              <w:r w:rsidRPr="006419F1">
                <w:t>25°C</w:t>
              </w:r>
            </w:smartTag>
          </w:p>
        </w:tc>
        <w:tc>
          <w:tcPr>
            <w:tcW w:w="708" w:type="dxa"/>
            <w:vAlign w:val="center"/>
          </w:tcPr>
          <w:p w14:paraId="1810166C" w14:textId="77777777" w:rsidR="00056ECB" w:rsidRPr="006419F1" w:rsidRDefault="00056ECB" w:rsidP="00B5073D">
            <w:pPr>
              <w:jc w:val="center"/>
            </w:pPr>
            <w:smartTag w:uri="urn:schemas-microsoft-com:office:smarttags" w:element="metricconverter">
              <w:smartTagPr>
                <w:attr w:name="ProductID" w:val="0,1 mm"/>
              </w:smartTagPr>
              <w:r w:rsidRPr="006419F1">
                <w:t>0,1 mm</w:t>
              </w:r>
            </w:smartTag>
          </w:p>
        </w:tc>
        <w:tc>
          <w:tcPr>
            <w:tcW w:w="1843" w:type="dxa"/>
            <w:vAlign w:val="center"/>
          </w:tcPr>
          <w:p w14:paraId="3C38E7AE" w14:textId="77777777" w:rsidR="00056ECB" w:rsidRPr="006419F1" w:rsidRDefault="00056ECB" w:rsidP="00B5073D">
            <w:pPr>
              <w:jc w:val="center"/>
            </w:pPr>
            <w:r w:rsidRPr="006419F1">
              <w:t>PN-EN 1426 [21]</w:t>
            </w:r>
          </w:p>
        </w:tc>
        <w:tc>
          <w:tcPr>
            <w:tcW w:w="1134" w:type="dxa"/>
            <w:vAlign w:val="center"/>
          </w:tcPr>
          <w:p w14:paraId="6E1CCBC2" w14:textId="77777777" w:rsidR="00056ECB" w:rsidRPr="006419F1" w:rsidRDefault="00056ECB" w:rsidP="00B5073D">
            <w:pPr>
              <w:jc w:val="center"/>
            </w:pPr>
            <w:r w:rsidRPr="006419F1">
              <w:t>50÷70</w:t>
            </w:r>
          </w:p>
        </w:tc>
        <w:tc>
          <w:tcPr>
            <w:tcW w:w="992" w:type="dxa"/>
          </w:tcPr>
          <w:p w14:paraId="61C1D19A" w14:textId="77777777" w:rsidR="00056ECB" w:rsidRPr="006419F1" w:rsidRDefault="00056ECB" w:rsidP="00B5073D">
            <w:pPr>
              <w:jc w:val="center"/>
            </w:pPr>
            <w:r w:rsidRPr="006419F1">
              <w:t>4</w:t>
            </w:r>
          </w:p>
        </w:tc>
        <w:tc>
          <w:tcPr>
            <w:tcW w:w="992" w:type="dxa"/>
            <w:vAlign w:val="center"/>
          </w:tcPr>
          <w:p w14:paraId="6392F229" w14:textId="77777777" w:rsidR="00056ECB" w:rsidRPr="006419F1" w:rsidRDefault="00056ECB" w:rsidP="00B5073D">
            <w:pPr>
              <w:spacing w:before="60" w:after="60"/>
              <w:jc w:val="center"/>
              <w:rPr>
                <w:szCs w:val="24"/>
              </w:rPr>
            </w:pPr>
            <w:r w:rsidRPr="006419F1">
              <w:rPr>
                <w:szCs w:val="24"/>
              </w:rPr>
              <w:t>35÷50</w:t>
            </w:r>
          </w:p>
        </w:tc>
        <w:tc>
          <w:tcPr>
            <w:tcW w:w="992" w:type="dxa"/>
          </w:tcPr>
          <w:p w14:paraId="1760FA58" w14:textId="77777777" w:rsidR="00056ECB" w:rsidRPr="006419F1" w:rsidRDefault="00056ECB" w:rsidP="00B5073D">
            <w:pPr>
              <w:spacing w:before="60" w:after="60"/>
              <w:jc w:val="center"/>
              <w:rPr>
                <w:szCs w:val="24"/>
              </w:rPr>
            </w:pPr>
            <w:r w:rsidRPr="006419F1">
              <w:t>3</w:t>
            </w:r>
          </w:p>
        </w:tc>
      </w:tr>
      <w:tr w:rsidR="00056ECB" w:rsidRPr="006419F1" w14:paraId="000FE878" w14:textId="77777777" w:rsidTr="00B5073D">
        <w:tc>
          <w:tcPr>
            <w:tcW w:w="588" w:type="dxa"/>
          </w:tcPr>
          <w:p w14:paraId="47A548CA" w14:textId="77777777" w:rsidR="00056ECB" w:rsidRPr="006419F1" w:rsidRDefault="00056ECB" w:rsidP="00B5073D">
            <w:pPr>
              <w:jc w:val="center"/>
            </w:pPr>
            <w:r w:rsidRPr="006419F1">
              <w:t>2</w:t>
            </w:r>
          </w:p>
        </w:tc>
        <w:tc>
          <w:tcPr>
            <w:tcW w:w="1647" w:type="dxa"/>
          </w:tcPr>
          <w:p w14:paraId="2AE646EC" w14:textId="77777777" w:rsidR="00056ECB" w:rsidRPr="006419F1" w:rsidRDefault="00056ECB" w:rsidP="00B5073D">
            <w:r w:rsidRPr="006419F1">
              <w:t>Temperatura mięknienia</w:t>
            </w:r>
          </w:p>
        </w:tc>
        <w:tc>
          <w:tcPr>
            <w:tcW w:w="708" w:type="dxa"/>
            <w:vAlign w:val="center"/>
          </w:tcPr>
          <w:p w14:paraId="5F3BA7E5" w14:textId="77777777" w:rsidR="00056ECB" w:rsidRPr="006419F1" w:rsidRDefault="00056ECB" w:rsidP="00B5073D">
            <w:pPr>
              <w:jc w:val="center"/>
            </w:pPr>
            <w:r w:rsidRPr="006419F1">
              <w:t>°C</w:t>
            </w:r>
          </w:p>
        </w:tc>
        <w:tc>
          <w:tcPr>
            <w:tcW w:w="1843" w:type="dxa"/>
            <w:vAlign w:val="center"/>
          </w:tcPr>
          <w:p w14:paraId="0EA4E612" w14:textId="77777777" w:rsidR="00056ECB" w:rsidRPr="006419F1" w:rsidRDefault="00056ECB" w:rsidP="00B5073D">
            <w:pPr>
              <w:jc w:val="center"/>
            </w:pPr>
            <w:r w:rsidRPr="006419F1">
              <w:t>PN-EN 1427 [22]</w:t>
            </w:r>
          </w:p>
        </w:tc>
        <w:tc>
          <w:tcPr>
            <w:tcW w:w="1134" w:type="dxa"/>
            <w:vAlign w:val="center"/>
          </w:tcPr>
          <w:p w14:paraId="671AE6E6" w14:textId="77777777" w:rsidR="00056ECB" w:rsidRPr="006419F1" w:rsidRDefault="00056ECB" w:rsidP="00B5073D">
            <w:pPr>
              <w:jc w:val="center"/>
            </w:pPr>
            <w:r w:rsidRPr="006419F1">
              <w:t>54÷64</w:t>
            </w:r>
          </w:p>
        </w:tc>
        <w:tc>
          <w:tcPr>
            <w:tcW w:w="992" w:type="dxa"/>
          </w:tcPr>
          <w:p w14:paraId="0E1905C3" w14:textId="77777777" w:rsidR="00056ECB" w:rsidRPr="006419F1" w:rsidRDefault="00056ECB" w:rsidP="00B5073D">
            <w:pPr>
              <w:jc w:val="center"/>
            </w:pPr>
            <w:r w:rsidRPr="006419F1">
              <w:t>2</w:t>
            </w:r>
          </w:p>
        </w:tc>
        <w:tc>
          <w:tcPr>
            <w:tcW w:w="992" w:type="dxa"/>
            <w:vAlign w:val="center"/>
          </w:tcPr>
          <w:p w14:paraId="70FEB525" w14:textId="77777777" w:rsidR="00056ECB" w:rsidRPr="006419F1" w:rsidRDefault="00056ECB" w:rsidP="00B5073D">
            <w:pPr>
              <w:spacing w:before="60" w:after="60"/>
              <w:jc w:val="center"/>
              <w:rPr>
                <w:szCs w:val="24"/>
              </w:rPr>
            </w:pPr>
            <w:r w:rsidRPr="006419F1">
              <w:rPr>
                <w:szCs w:val="24"/>
              </w:rPr>
              <w:t>57÷69</w:t>
            </w:r>
          </w:p>
        </w:tc>
        <w:tc>
          <w:tcPr>
            <w:tcW w:w="992" w:type="dxa"/>
          </w:tcPr>
          <w:p w14:paraId="76784C31" w14:textId="77777777" w:rsidR="00056ECB" w:rsidRPr="006419F1" w:rsidRDefault="00056ECB" w:rsidP="00B5073D">
            <w:pPr>
              <w:spacing w:before="60" w:after="60"/>
              <w:jc w:val="center"/>
              <w:rPr>
                <w:szCs w:val="24"/>
              </w:rPr>
            </w:pPr>
            <w:r w:rsidRPr="006419F1">
              <w:t>1</w:t>
            </w:r>
          </w:p>
        </w:tc>
      </w:tr>
      <w:tr w:rsidR="00056ECB" w:rsidRPr="006419F1" w14:paraId="219FDDA1" w14:textId="77777777" w:rsidTr="00B5073D">
        <w:tc>
          <w:tcPr>
            <w:tcW w:w="588" w:type="dxa"/>
          </w:tcPr>
          <w:p w14:paraId="7D55F006" w14:textId="77777777" w:rsidR="00056ECB" w:rsidRPr="006419F1" w:rsidRDefault="00056ECB" w:rsidP="00B5073D">
            <w:pPr>
              <w:jc w:val="center"/>
            </w:pPr>
            <w:r w:rsidRPr="006419F1">
              <w:t>3</w:t>
            </w:r>
          </w:p>
        </w:tc>
        <w:tc>
          <w:tcPr>
            <w:tcW w:w="1647" w:type="dxa"/>
          </w:tcPr>
          <w:p w14:paraId="64E60B5E" w14:textId="77777777" w:rsidR="00056ECB" w:rsidRPr="006419F1" w:rsidRDefault="00056ECB" w:rsidP="00B5073D">
            <w:r w:rsidRPr="006419F1">
              <w:t>Indeks penetracji</w:t>
            </w:r>
          </w:p>
        </w:tc>
        <w:tc>
          <w:tcPr>
            <w:tcW w:w="708" w:type="dxa"/>
            <w:vAlign w:val="center"/>
          </w:tcPr>
          <w:p w14:paraId="684F0012" w14:textId="77777777" w:rsidR="00056ECB" w:rsidRPr="006419F1" w:rsidRDefault="00056ECB" w:rsidP="00B5073D">
            <w:pPr>
              <w:jc w:val="center"/>
            </w:pPr>
            <w:r w:rsidRPr="006419F1">
              <w:t>-</w:t>
            </w:r>
          </w:p>
        </w:tc>
        <w:tc>
          <w:tcPr>
            <w:tcW w:w="1843" w:type="dxa"/>
            <w:vAlign w:val="center"/>
          </w:tcPr>
          <w:p w14:paraId="39C29419" w14:textId="77777777" w:rsidR="00056ECB" w:rsidRPr="006419F1" w:rsidRDefault="00056ECB" w:rsidP="00B5073D">
            <w:pPr>
              <w:jc w:val="center"/>
            </w:pPr>
            <w:r w:rsidRPr="006419F1">
              <w:t>PN-EN 13924-2 [65]</w:t>
            </w:r>
          </w:p>
        </w:tc>
        <w:tc>
          <w:tcPr>
            <w:tcW w:w="1134" w:type="dxa"/>
            <w:vAlign w:val="center"/>
          </w:tcPr>
          <w:p w14:paraId="78B84996" w14:textId="77777777" w:rsidR="00056ECB" w:rsidRPr="006419F1" w:rsidRDefault="00056ECB" w:rsidP="00B5073D">
            <w:pPr>
              <w:jc w:val="center"/>
            </w:pPr>
            <w:r w:rsidRPr="006419F1">
              <w:t>+0,3 do +2,0</w:t>
            </w:r>
          </w:p>
        </w:tc>
        <w:tc>
          <w:tcPr>
            <w:tcW w:w="992" w:type="dxa"/>
          </w:tcPr>
          <w:p w14:paraId="50EBFCC6" w14:textId="77777777" w:rsidR="00056ECB" w:rsidRPr="006419F1" w:rsidRDefault="00056ECB" w:rsidP="00B5073D">
            <w:pPr>
              <w:jc w:val="center"/>
            </w:pPr>
            <w:r w:rsidRPr="006419F1">
              <w:t>3</w:t>
            </w:r>
          </w:p>
        </w:tc>
        <w:tc>
          <w:tcPr>
            <w:tcW w:w="992" w:type="dxa"/>
            <w:vAlign w:val="center"/>
          </w:tcPr>
          <w:p w14:paraId="084D0662" w14:textId="77777777" w:rsidR="00056ECB" w:rsidRPr="006419F1" w:rsidRDefault="00056ECB" w:rsidP="00B5073D">
            <w:pPr>
              <w:spacing w:before="60" w:after="60"/>
              <w:jc w:val="center"/>
              <w:rPr>
                <w:szCs w:val="24"/>
              </w:rPr>
            </w:pPr>
            <w:r w:rsidRPr="006419F1">
              <w:rPr>
                <w:szCs w:val="24"/>
              </w:rPr>
              <w:t xml:space="preserve">+0,3 </w:t>
            </w:r>
          </w:p>
          <w:p w14:paraId="0DFA97E6" w14:textId="77777777" w:rsidR="00056ECB" w:rsidRPr="006419F1" w:rsidRDefault="00056ECB" w:rsidP="00B5073D">
            <w:pPr>
              <w:spacing w:before="60" w:after="60"/>
              <w:jc w:val="center"/>
              <w:rPr>
                <w:szCs w:val="24"/>
              </w:rPr>
            </w:pPr>
            <w:r w:rsidRPr="006419F1">
              <w:rPr>
                <w:szCs w:val="24"/>
              </w:rPr>
              <w:t>do +2,0</w:t>
            </w:r>
          </w:p>
        </w:tc>
        <w:tc>
          <w:tcPr>
            <w:tcW w:w="992" w:type="dxa"/>
          </w:tcPr>
          <w:p w14:paraId="61A2122B" w14:textId="77777777" w:rsidR="00056ECB" w:rsidRPr="006419F1" w:rsidRDefault="00056ECB" w:rsidP="00B5073D">
            <w:pPr>
              <w:spacing w:before="60" w:after="60"/>
              <w:jc w:val="center"/>
              <w:rPr>
                <w:szCs w:val="24"/>
              </w:rPr>
            </w:pPr>
            <w:r w:rsidRPr="006419F1">
              <w:t>3</w:t>
            </w:r>
          </w:p>
        </w:tc>
      </w:tr>
      <w:tr w:rsidR="00056ECB" w:rsidRPr="006419F1" w14:paraId="4F0FAF1D" w14:textId="77777777" w:rsidTr="00B5073D">
        <w:tc>
          <w:tcPr>
            <w:tcW w:w="588" w:type="dxa"/>
          </w:tcPr>
          <w:p w14:paraId="0D063372" w14:textId="77777777" w:rsidR="00056ECB" w:rsidRPr="006419F1" w:rsidRDefault="00056ECB" w:rsidP="00B5073D">
            <w:pPr>
              <w:jc w:val="center"/>
            </w:pPr>
            <w:r w:rsidRPr="006419F1">
              <w:t>4</w:t>
            </w:r>
          </w:p>
        </w:tc>
        <w:tc>
          <w:tcPr>
            <w:tcW w:w="1647" w:type="dxa"/>
          </w:tcPr>
          <w:p w14:paraId="41F05A9B" w14:textId="77777777" w:rsidR="00056ECB" w:rsidRPr="006419F1" w:rsidRDefault="00056ECB" w:rsidP="00B5073D">
            <w:r w:rsidRPr="006419F1">
              <w:t>Temperatura zapłonu,</w:t>
            </w:r>
          </w:p>
        </w:tc>
        <w:tc>
          <w:tcPr>
            <w:tcW w:w="708" w:type="dxa"/>
            <w:vAlign w:val="center"/>
          </w:tcPr>
          <w:p w14:paraId="3CD0BD02" w14:textId="77777777" w:rsidR="00056ECB" w:rsidRPr="006419F1" w:rsidRDefault="00056ECB" w:rsidP="00B5073D">
            <w:pPr>
              <w:jc w:val="center"/>
            </w:pPr>
            <w:r w:rsidRPr="006419F1">
              <w:t>°C</w:t>
            </w:r>
          </w:p>
        </w:tc>
        <w:tc>
          <w:tcPr>
            <w:tcW w:w="1843" w:type="dxa"/>
            <w:vAlign w:val="center"/>
          </w:tcPr>
          <w:p w14:paraId="2EEFC141" w14:textId="77777777" w:rsidR="00056ECB" w:rsidRPr="006419F1" w:rsidRDefault="00056ECB" w:rsidP="00B5073D">
            <w:pPr>
              <w:jc w:val="center"/>
            </w:pPr>
            <w:r w:rsidRPr="006419F1">
              <w:t>PN-EN ISO 2592 [70]</w:t>
            </w:r>
          </w:p>
        </w:tc>
        <w:tc>
          <w:tcPr>
            <w:tcW w:w="1134" w:type="dxa"/>
            <w:vAlign w:val="center"/>
          </w:tcPr>
          <w:p w14:paraId="3ED5B80D" w14:textId="77777777" w:rsidR="00056ECB" w:rsidRPr="006419F1" w:rsidRDefault="00056ECB" w:rsidP="00B5073D">
            <w:pPr>
              <w:jc w:val="center"/>
            </w:pPr>
            <w:r w:rsidRPr="006419F1">
              <w:t>≥250</w:t>
            </w:r>
          </w:p>
        </w:tc>
        <w:tc>
          <w:tcPr>
            <w:tcW w:w="992" w:type="dxa"/>
          </w:tcPr>
          <w:p w14:paraId="2802919B" w14:textId="77777777" w:rsidR="00056ECB" w:rsidRPr="006419F1" w:rsidRDefault="00056ECB" w:rsidP="00B5073D">
            <w:pPr>
              <w:jc w:val="center"/>
            </w:pPr>
            <w:r w:rsidRPr="006419F1">
              <w:t>4</w:t>
            </w:r>
          </w:p>
        </w:tc>
        <w:tc>
          <w:tcPr>
            <w:tcW w:w="992" w:type="dxa"/>
            <w:vAlign w:val="center"/>
          </w:tcPr>
          <w:p w14:paraId="0598BAB5" w14:textId="77777777" w:rsidR="00056ECB" w:rsidRPr="006419F1" w:rsidRDefault="00056ECB" w:rsidP="00B5073D">
            <w:pPr>
              <w:spacing w:before="60" w:after="60"/>
              <w:jc w:val="center"/>
              <w:rPr>
                <w:szCs w:val="24"/>
              </w:rPr>
            </w:pPr>
            <w:r w:rsidRPr="006419F1">
              <w:rPr>
                <w:szCs w:val="24"/>
              </w:rPr>
              <w:t>≥250</w:t>
            </w:r>
          </w:p>
        </w:tc>
        <w:tc>
          <w:tcPr>
            <w:tcW w:w="992" w:type="dxa"/>
          </w:tcPr>
          <w:p w14:paraId="4F3F6B99" w14:textId="77777777" w:rsidR="00056ECB" w:rsidRPr="006419F1" w:rsidRDefault="00056ECB" w:rsidP="00B5073D">
            <w:pPr>
              <w:spacing w:before="60" w:after="60"/>
              <w:jc w:val="center"/>
              <w:rPr>
                <w:szCs w:val="24"/>
              </w:rPr>
            </w:pPr>
            <w:r w:rsidRPr="006419F1">
              <w:t>4</w:t>
            </w:r>
          </w:p>
        </w:tc>
      </w:tr>
      <w:tr w:rsidR="00056ECB" w:rsidRPr="006419F1" w14:paraId="56CF5E8F" w14:textId="77777777" w:rsidTr="00B5073D">
        <w:tc>
          <w:tcPr>
            <w:tcW w:w="588" w:type="dxa"/>
          </w:tcPr>
          <w:p w14:paraId="27BDBFE8" w14:textId="77777777" w:rsidR="00056ECB" w:rsidRPr="006419F1" w:rsidRDefault="00056ECB" w:rsidP="00B5073D">
            <w:pPr>
              <w:jc w:val="center"/>
            </w:pPr>
            <w:r w:rsidRPr="006419F1">
              <w:t>5</w:t>
            </w:r>
          </w:p>
        </w:tc>
        <w:tc>
          <w:tcPr>
            <w:tcW w:w="1647" w:type="dxa"/>
          </w:tcPr>
          <w:p w14:paraId="3577EEFD" w14:textId="77777777" w:rsidR="00056ECB" w:rsidRPr="006419F1" w:rsidRDefault="00056ECB" w:rsidP="00B5073D">
            <w:pPr>
              <w:jc w:val="left"/>
            </w:pPr>
            <w:r w:rsidRPr="006419F1">
              <w:t>Rozpuszczalność</w:t>
            </w:r>
          </w:p>
        </w:tc>
        <w:tc>
          <w:tcPr>
            <w:tcW w:w="708" w:type="dxa"/>
            <w:vAlign w:val="center"/>
          </w:tcPr>
          <w:p w14:paraId="5518333B" w14:textId="77777777" w:rsidR="00056ECB" w:rsidRPr="006419F1" w:rsidRDefault="00056ECB" w:rsidP="00B5073D">
            <w:pPr>
              <w:jc w:val="center"/>
            </w:pPr>
            <w:r w:rsidRPr="006419F1">
              <w:t>%</w:t>
            </w:r>
          </w:p>
        </w:tc>
        <w:tc>
          <w:tcPr>
            <w:tcW w:w="1843" w:type="dxa"/>
            <w:vAlign w:val="center"/>
          </w:tcPr>
          <w:p w14:paraId="1C7237AD" w14:textId="77777777" w:rsidR="00056ECB" w:rsidRPr="006419F1" w:rsidRDefault="00056ECB" w:rsidP="00B5073D">
            <w:pPr>
              <w:jc w:val="center"/>
            </w:pPr>
            <w:r w:rsidRPr="006419F1">
              <w:t>PN-EN 12592 [25]</w:t>
            </w:r>
          </w:p>
        </w:tc>
        <w:tc>
          <w:tcPr>
            <w:tcW w:w="1134" w:type="dxa"/>
            <w:vAlign w:val="center"/>
          </w:tcPr>
          <w:p w14:paraId="64CEA822" w14:textId="77777777" w:rsidR="00056ECB" w:rsidRPr="006419F1" w:rsidRDefault="00056ECB" w:rsidP="00B5073D">
            <w:pPr>
              <w:jc w:val="center"/>
            </w:pPr>
            <w:r w:rsidRPr="006419F1">
              <w:t>≥99,0</w:t>
            </w:r>
          </w:p>
        </w:tc>
        <w:tc>
          <w:tcPr>
            <w:tcW w:w="992" w:type="dxa"/>
          </w:tcPr>
          <w:p w14:paraId="67151AB5" w14:textId="77777777" w:rsidR="00056ECB" w:rsidRPr="006419F1" w:rsidRDefault="00056ECB" w:rsidP="00B5073D">
            <w:pPr>
              <w:jc w:val="center"/>
            </w:pPr>
            <w:r w:rsidRPr="006419F1">
              <w:t>2</w:t>
            </w:r>
          </w:p>
        </w:tc>
        <w:tc>
          <w:tcPr>
            <w:tcW w:w="992" w:type="dxa"/>
            <w:vAlign w:val="center"/>
          </w:tcPr>
          <w:p w14:paraId="2FAE8359" w14:textId="77777777" w:rsidR="00056ECB" w:rsidRPr="006419F1" w:rsidRDefault="00056ECB" w:rsidP="00B5073D">
            <w:pPr>
              <w:spacing w:before="60" w:after="60"/>
              <w:jc w:val="center"/>
              <w:rPr>
                <w:szCs w:val="24"/>
              </w:rPr>
            </w:pPr>
            <w:r w:rsidRPr="006419F1">
              <w:rPr>
                <w:szCs w:val="24"/>
              </w:rPr>
              <w:t>≥99,0</w:t>
            </w:r>
          </w:p>
        </w:tc>
        <w:tc>
          <w:tcPr>
            <w:tcW w:w="992" w:type="dxa"/>
          </w:tcPr>
          <w:p w14:paraId="54F1AEE5" w14:textId="77777777" w:rsidR="00056ECB" w:rsidRPr="006419F1" w:rsidRDefault="00056ECB" w:rsidP="00B5073D">
            <w:pPr>
              <w:spacing w:before="60" w:after="60"/>
              <w:jc w:val="center"/>
              <w:rPr>
                <w:szCs w:val="24"/>
              </w:rPr>
            </w:pPr>
            <w:r w:rsidRPr="006419F1">
              <w:t>2</w:t>
            </w:r>
          </w:p>
        </w:tc>
      </w:tr>
      <w:tr w:rsidR="00056ECB" w:rsidRPr="006419F1" w14:paraId="1F59441E" w14:textId="77777777" w:rsidTr="00B5073D">
        <w:tc>
          <w:tcPr>
            <w:tcW w:w="588" w:type="dxa"/>
          </w:tcPr>
          <w:p w14:paraId="6C6B65D8" w14:textId="77777777" w:rsidR="00056ECB" w:rsidRPr="006419F1" w:rsidRDefault="00056ECB" w:rsidP="00B5073D">
            <w:pPr>
              <w:jc w:val="center"/>
            </w:pPr>
            <w:r w:rsidRPr="006419F1">
              <w:t>6</w:t>
            </w:r>
          </w:p>
        </w:tc>
        <w:tc>
          <w:tcPr>
            <w:tcW w:w="1647" w:type="dxa"/>
          </w:tcPr>
          <w:p w14:paraId="6F2EFDC3" w14:textId="77777777" w:rsidR="00056ECB" w:rsidRPr="006419F1" w:rsidRDefault="00056ECB" w:rsidP="00B5073D">
            <w:r w:rsidRPr="006419F1">
              <w:t xml:space="preserve">Temperatura łamliwości </w:t>
            </w:r>
            <w:proofErr w:type="spellStart"/>
            <w:r w:rsidRPr="006419F1">
              <w:t>Fraassa</w:t>
            </w:r>
            <w:proofErr w:type="spellEnd"/>
          </w:p>
        </w:tc>
        <w:tc>
          <w:tcPr>
            <w:tcW w:w="708" w:type="dxa"/>
            <w:vAlign w:val="center"/>
          </w:tcPr>
          <w:p w14:paraId="78CA0A10" w14:textId="77777777" w:rsidR="00056ECB" w:rsidRPr="006419F1" w:rsidRDefault="00056ECB" w:rsidP="00B5073D">
            <w:pPr>
              <w:jc w:val="center"/>
            </w:pPr>
            <w:r w:rsidRPr="006419F1">
              <w:t>°C</w:t>
            </w:r>
          </w:p>
        </w:tc>
        <w:tc>
          <w:tcPr>
            <w:tcW w:w="1843" w:type="dxa"/>
            <w:vAlign w:val="center"/>
          </w:tcPr>
          <w:p w14:paraId="79F0FB20" w14:textId="77777777" w:rsidR="00056ECB" w:rsidRPr="006419F1" w:rsidRDefault="00056ECB" w:rsidP="00B5073D">
            <w:pPr>
              <w:jc w:val="center"/>
            </w:pPr>
            <w:r w:rsidRPr="006419F1">
              <w:t>PN-EN 12593 [26]</w:t>
            </w:r>
          </w:p>
        </w:tc>
        <w:tc>
          <w:tcPr>
            <w:tcW w:w="1134" w:type="dxa"/>
            <w:vAlign w:val="center"/>
          </w:tcPr>
          <w:p w14:paraId="2CDEE972" w14:textId="77777777" w:rsidR="00056ECB" w:rsidRPr="006419F1" w:rsidRDefault="00056ECB" w:rsidP="00B5073D">
            <w:pPr>
              <w:jc w:val="center"/>
            </w:pPr>
            <w:r w:rsidRPr="006419F1">
              <w:t>≤-17</w:t>
            </w:r>
          </w:p>
        </w:tc>
        <w:tc>
          <w:tcPr>
            <w:tcW w:w="992" w:type="dxa"/>
          </w:tcPr>
          <w:p w14:paraId="7EAE86C3" w14:textId="77777777" w:rsidR="00056ECB" w:rsidRPr="006419F1" w:rsidRDefault="00056ECB" w:rsidP="00B5073D">
            <w:pPr>
              <w:jc w:val="center"/>
            </w:pPr>
            <w:r w:rsidRPr="006419F1">
              <w:t>5</w:t>
            </w:r>
          </w:p>
        </w:tc>
        <w:tc>
          <w:tcPr>
            <w:tcW w:w="992" w:type="dxa"/>
            <w:vAlign w:val="center"/>
          </w:tcPr>
          <w:p w14:paraId="0874EA91" w14:textId="77777777" w:rsidR="00056ECB" w:rsidRPr="006419F1" w:rsidRDefault="00056ECB" w:rsidP="00B5073D">
            <w:pPr>
              <w:spacing w:before="60" w:after="60"/>
              <w:jc w:val="center"/>
              <w:rPr>
                <w:szCs w:val="24"/>
              </w:rPr>
            </w:pPr>
            <w:r w:rsidRPr="006419F1">
              <w:rPr>
                <w:szCs w:val="24"/>
              </w:rPr>
              <w:t>≤-15</w:t>
            </w:r>
          </w:p>
        </w:tc>
        <w:tc>
          <w:tcPr>
            <w:tcW w:w="992" w:type="dxa"/>
          </w:tcPr>
          <w:p w14:paraId="08577CBE" w14:textId="77777777" w:rsidR="00056ECB" w:rsidRPr="006419F1" w:rsidRDefault="00056ECB" w:rsidP="00B5073D">
            <w:pPr>
              <w:spacing w:before="60" w:after="60"/>
              <w:jc w:val="center"/>
              <w:rPr>
                <w:szCs w:val="24"/>
              </w:rPr>
            </w:pPr>
            <w:r w:rsidRPr="006419F1">
              <w:t>4</w:t>
            </w:r>
          </w:p>
        </w:tc>
      </w:tr>
      <w:tr w:rsidR="00056ECB" w:rsidRPr="006419F1" w14:paraId="7D1C0910" w14:textId="77777777" w:rsidTr="00B5073D">
        <w:tc>
          <w:tcPr>
            <w:tcW w:w="588" w:type="dxa"/>
          </w:tcPr>
          <w:p w14:paraId="3E96E420" w14:textId="77777777" w:rsidR="00056ECB" w:rsidRPr="006419F1" w:rsidRDefault="00056ECB" w:rsidP="00B5073D">
            <w:pPr>
              <w:jc w:val="center"/>
            </w:pPr>
            <w:r w:rsidRPr="006419F1">
              <w:t>7</w:t>
            </w:r>
          </w:p>
        </w:tc>
        <w:tc>
          <w:tcPr>
            <w:tcW w:w="1647" w:type="dxa"/>
          </w:tcPr>
          <w:p w14:paraId="3DBA866D" w14:textId="77777777" w:rsidR="00056ECB" w:rsidRPr="006419F1" w:rsidRDefault="00056ECB" w:rsidP="00B5073D">
            <w:pPr>
              <w:jc w:val="left"/>
            </w:pPr>
            <w:r w:rsidRPr="006419F1">
              <w:t>Lepkość dynamiczna w 60°C</w:t>
            </w:r>
          </w:p>
        </w:tc>
        <w:tc>
          <w:tcPr>
            <w:tcW w:w="708" w:type="dxa"/>
            <w:vAlign w:val="center"/>
          </w:tcPr>
          <w:p w14:paraId="37C3E588" w14:textId="77777777" w:rsidR="00056ECB" w:rsidRPr="006419F1" w:rsidRDefault="00056ECB" w:rsidP="00B5073D">
            <w:pPr>
              <w:jc w:val="center"/>
            </w:pPr>
            <w:proofErr w:type="spellStart"/>
            <w:r w:rsidRPr="006419F1">
              <w:t>Pa∙s</w:t>
            </w:r>
            <w:proofErr w:type="spellEnd"/>
          </w:p>
        </w:tc>
        <w:tc>
          <w:tcPr>
            <w:tcW w:w="1843" w:type="dxa"/>
            <w:vAlign w:val="center"/>
          </w:tcPr>
          <w:p w14:paraId="71495564" w14:textId="77777777" w:rsidR="00056ECB" w:rsidRPr="006419F1" w:rsidRDefault="00056ECB" w:rsidP="00B5073D">
            <w:pPr>
              <w:jc w:val="center"/>
            </w:pPr>
            <w:r w:rsidRPr="006419F1">
              <w:t>PN-EN 12596 [28]</w:t>
            </w:r>
          </w:p>
        </w:tc>
        <w:tc>
          <w:tcPr>
            <w:tcW w:w="1134" w:type="dxa"/>
            <w:vAlign w:val="center"/>
          </w:tcPr>
          <w:p w14:paraId="255DC601" w14:textId="77777777" w:rsidR="00056ECB" w:rsidRPr="006419F1" w:rsidRDefault="00056ECB" w:rsidP="00B5073D">
            <w:pPr>
              <w:jc w:val="center"/>
            </w:pPr>
            <w:r w:rsidRPr="006419F1">
              <w:t>≥900</w:t>
            </w:r>
          </w:p>
        </w:tc>
        <w:tc>
          <w:tcPr>
            <w:tcW w:w="992" w:type="dxa"/>
          </w:tcPr>
          <w:p w14:paraId="1981E4C4" w14:textId="77777777" w:rsidR="00056ECB" w:rsidRPr="006419F1" w:rsidRDefault="00056ECB" w:rsidP="00B5073D">
            <w:pPr>
              <w:jc w:val="center"/>
            </w:pPr>
            <w:r w:rsidRPr="006419F1">
              <w:t>4</w:t>
            </w:r>
          </w:p>
        </w:tc>
        <w:tc>
          <w:tcPr>
            <w:tcW w:w="992" w:type="dxa"/>
            <w:vAlign w:val="center"/>
          </w:tcPr>
          <w:p w14:paraId="2731E2DC" w14:textId="77777777" w:rsidR="00056ECB" w:rsidRPr="006419F1" w:rsidRDefault="00056ECB" w:rsidP="00B5073D">
            <w:pPr>
              <w:spacing w:before="60" w:after="60"/>
              <w:jc w:val="center"/>
              <w:rPr>
                <w:szCs w:val="24"/>
              </w:rPr>
            </w:pPr>
            <w:r w:rsidRPr="006419F1">
              <w:rPr>
                <w:szCs w:val="24"/>
              </w:rPr>
              <w:t>≥1500</w:t>
            </w:r>
          </w:p>
        </w:tc>
        <w:tc>
          <w:tcPr>
            <w:tcW w:w="992" w:type="dxa"/>
          </w:tcPr>
          <w:p w14:paraId="3FD8D97B" w14:textId="77777777" w:rsidR="00056ECB" w:rsidRPr="006419F1" w:rsidRDefault="00056ECB" w:rsidP="00B5073D">
            <w:pPr>
              <w:spacing w:before="60" w:after="60"/>
              <w:jc w:val="center"/>
              <w:rPr>
                <w:szCs w:val="24"/>
              </w:rPr>
            </w:pPr>
            <w:r w:rsidRPr="006419F1">
              <w:t>5</w:t>
            </w:r>
          </w:p>
        </w:tc>
      </w:tr>
      <w:tr w:rsidR="00056ECB" w:rsidRPr="006419F1" w14:paraId="49E58EA6" w14:textId="77777777" w:rsidTr="00B5073D">
        <w:tc>
          <w:tcPr>
            <w:tcW w:w="588" w:type="dxa"/>
          </w:tcPr>
          <w:p w14:paraId="3794B2A9" w14:textId="77777777" w:rsidR="00056ECB" w:rsidRPr="006419F1" w:rsidRDefault="00056ECB" w:rsidP="00B5073D">
            <w:pPr>
              <w:jc w:val="center"/>
            </w:pPr>
            <w:r w:rsidRPr="006419F1">
              <w:t>8</w:t>
            </w:r>
          </w:p>
        </w:tc>
        <w:tc>
          <w:tcPr>
            <w:tcW w:w="1647" w:type="dxa"/>
          </w:tcPr>
          <w:p w14:paraId="5E96BD02" w14:textId="77777777" w:rsidR="00056ECB" w:rsidRPr="006419F1" w:rsidRDefault="00056ECB" w:rsidP="00B5073D">
            <w:pPr>
              <w:jc w:val="left"/>
            </w:pPr>
            <w:r w:rsidRPr="006419F1">
              <w:t>Lepkość kinematyczna w 135°C</w:t>
            </w:r>
          </w:p>
        </w:tc>
        <w:tc>
          <w:tcPr>
            <w:tcW w:w="708" w:type="dxa"/>
            <w:vAlign w:val="center"/>
          </w:tcPr>
          <w:p w14:paraId="57DDD7BB" w14:textId="77777777" w:rsidR="00056ECB" w:rsidRPr="006419F1" w:rsidRDefault="00056ECB" w:rsidP="00B5073D">
            <w:pPr>
              <w:jc w:val="center"/>
            </w:pPr>
            <w:r w:rsidRPr="006419F1">
              <w:t>mm</w:t>
            </w:r>
            <w:r w:rsidRPr="006419F1">
              <w:rPr>
                <w:vertAlign w:val="superscript"/>
              </w:rPr>
              <w:t>2</w:t>
            </w:r>
            <w:r w:rsidRPr="006419F1">
              <w:t>/s</w:t>
            </w:r>
          </w:p>
        </w:tc>
        <w:tc>
          <w:tcPr>
            <w:tcW w:w="1843" w:type="dxa"/>
            <w:vAlign w:val="center"/>
          </w:tcPr>
          <w:p w14:paraId="74AA1140" w14:textId="77777777" w:rsidR="00056ECB" w:rsidRPr="006419F1" w:rsidRDefault="00056ECB" w:rsidP="00B5073D">
            <w:pPr>
              <w:jc w:val="center"/>
            </w:pPr>
            <w:r w:rsidRPr="006419F1">
              <w:t>PN-EN 12595 [27]</w:t>
            </w:r>
          </w:p>
        </w:tc>
        <w:tc>
          <w:tcPr>
            <w:tcW w:w="1134" w:type="dxa"/>
            <w:vAlign w:val="center"/>
          </w:tcPr>
          <w:p w14:paraId="3B64A8CE" w14:textId="77777777" w:rsidR="00056ECB" w:rsidRPr="006419F1" w:rsidRDefault="00056ECB" w:rsidP="00B5073D">
            <w:pPr>
              <w:jc w:val="center"/>
            </w:pPr>
            <w:r w:rsidRPr="006419F1">
              <w:t>Brak wymagań</w:t>
            </w:r>
          </w:p>
        </w:tc>
        <w:tc>
          <w:tcPr>
            <w:tcW w:w="992" w:type="dxa"/>
          </w:tcPr>
          <w:p w14:paraId="1FACB7B0" w14:textId="77777777" w:rsidR="00056ECB" w:rsidRPr="006419F1" w:rsidRDefault="00056ECB" w:rsidP="00B5073D">
            <w:pPr>
              <w:jc w:val="center"/>
            </w:pPr>
            <w:r w:rsidRPr="006419F1">
              <w:t>0</w:t>
            </w:r>
          </w:p>
        </w:tc>
        <w:tc>
          <w:tcPr>
            <w:tcW w:w="992" w:type="dxa"/>
            <w:vAlign w:val="center"/>
          </w:tcPr>
          <w:p w14:paraId="400F8E0A" w14:textId="77777777" w:rsidR="00056ECB" w:rsidRPr="006419F1" w:rsidRDefault="00056ECB" w:rsidP="00B5073D">
            <w:pPr>
              <w:spacing w:before="60" w:after="60"/>
              <w:jc w:val="center"/>
              <w:rPr>
                <w:szCs w:val="24"/>
              </w:rPr>
            </w:pPr>
            <w:r w:rsidRPr="006419F1">
              <w:rPr>
                <w:szCs w:val="24"/>
              </w:rPr>
              <w:t xml:space="preserve">brak </w:t>
            </w:r>
            <w:proofErr w:type="spellStart"/>
            <w:r w:rsidRPr="006419F1">
              <w:rPr>
                <w:szCs w:val="24"/>
              </w:rPr>
              <w:t>wyma</w:t>
            </w:r>
            <w:proofErr w:type="spellEnd"/>
            <w:r w:rsidRPr="006419F1">
              <w:rPr>
                <w:szCs w:val="24"/>
              </w:rPr>
              <w:t>-gań</w:t>
            </w:r>
          </w:p>
        </w:tc>
        <w:tc>
          <w:tcPr>
            <w:tcW w:w="992" w:type="dxa"/>
          </w:tcPr>
          <w:p w14:paraId="2FC8EAD4" w14:textId="77777777" w:rsidR="00056ECB" w:rsidRPr="006419F1" w:rsidRDefault="00056ECB" w:rsidP="00B5073D">
            <w:pPr>
              <w:spacing w:before="60" w:after="60"/>
              <w:jc w:val="center"/>
              <w:rPr>
                <w:szCs w:val="24"/>
              </w:rPr>
            </w:pPr>
            <w:r w:rsidRPr="006419F1">
              <w:t>0</w:t>
            </w:r>
          </w:p>
        </w:tc>
      </w:tr>
      <w:tr w:rsidR="00056ECB" w:rsidRPr="006419F1" w14:paraId="00700465" w14:textId="77777777" w:rsidTr="00B5073D">
        <w:tc>
          <w:tcPr>
            <w:tcW w:w="8896" w:type="dxa"/>
            <w:gridSpan w:val="8"/>
          </w:tcPr>
          <w:p w14:paraId="069E42A9" w14:textId="77777777" w:rsidR="00056ECB" w:rsidRPr="006419F1" w:rsidRDefault="00056ECB" w:rsidP="00B5073D">
            <w:pPr>
              <w:jc w:val="center"/>
            </w:pPr>
            <w:r w:rsidRPr="006419F1">
              <w:t>Właściwości po starzeniu</w:t>
            </w:r>
          </w:p>
        </w:tc>
      </w:tr>
      <w:tr w:rsidR="00056ECB" w:rsidRPr="006419F1" w14:paraId="7ADBBD21" w14:textId="77777777" w:rsidTr="00B5073D">
        <w:tc>
          <w:tcPr>
            <w:tcW w:w="588" w:type="dxa"/>
          </w:tcPr>
          <w:p w14:paraId="6465569A" w14:textId="77777777" w:rsidR="00056ECB" w:rsidRPr="006419F1" w:rsidRDefault="00056ECB" w:rsidP="00B5073D">
            <w:pPr>
              <w:jc w:val="center"/>
            </w:pPr>
            <w:r w:rsidRPr="006419F1">
              <w:t>9</w:t>
            </w:r>
          </w:p>
        </w:tc>
        <w:tc>
          <w:tcPr>
            <w:tcW w:w="1647" w:type="dxa"/>
          </w:tcPr>
          <w:p w14:paraId="1EB84FD4" w14:textId="77777777" w:rsidR="00056ECB" w:rsidRPr="006419F1" w:rsidRDefault="00056ECB" w:rsidP="00B5073D">
            <w:r w:rsidRPr="006419F1">
              <w:t>Pozostała penetracja po starzeniu</w:t>
            </w:r>
          </w:p>
        </w:tc>
        <w:tc>
          <w:tcPr>
            <w:tcW w:w="708" w:type="dxa"/>
            <w:vAlign w:val="center"/>
          </w:tcPr>
          <w:p w14:paraId="1FDB3CF4" w14:textId="77777777" w:rsidR="00056ECB" w:rsidRPr="006419F1" w:rsidRDefault="00056ECB" w:rsidP="00B5073D">
            <w:pPr>
              <w:jc w:val="center"/>
            </w:pPr>
            <w:r w:rsidRPr="006419F1">
              <w:t>%</w:t>
            </w:r>
          </w:p>
        </w:tc>
        <w:tc>
          <w:tcPr>
            <w:tcW w:w="1843" w:type="dxa"/>
            <w:vAlign w:val="center"/>
          </w:tcPr>
          <w:p w14:paraId="38BE1450" w14:textId="77777777" w:rsidR="00056ECB" w:rsidRPr="006419F1" w:rsidRDefault="00056ECB" w:rsidP="00B5073D">
            <w:pPr>
              <w:jc w:val="center"/>
            </w:pPr>
            <w:r w:rsidRPr="006419F1">
              <w:t>PN-EN 1426 [21]</w:t>
            </w:r>
          </w:p>
        </w:tc>
        <w:tc>
          <w:tcPr>
            <w:tcW w:w="1134" w:type="dxa"/>
            <w:vAlign w:val="center"/>
          </w:tcPr>
          <w:p w14:paraId="6F1E1953" w14:textId="77777777" w:rsidR="00056ECB" w:rsidRPr="006419F1" w:rsidRDefault="00056ECB" w:rsidP="00B5073D">
            <w:pPr>
              <w:jc w:val="center"/>
            </w:pPr>
            <w:r w:rsidRPr="006419F1">
              <w:t>≥50</w:t>
            </w:r>
          </w:p>
        </w:tc>
        <w:tc>
          <w:tcPr>
            <w:tcW w:w="992" w:type="dxa"/>
          </w:tcPr>
          <w:p w14:paraId="70BE844E" w14:textId="77777777" w:rsidR="00056ECB" w:rsidRPr="006419F1" w:rsidRDefault="00056ECB" w:rsidP="00B5073D">
            <w:pPr>
              <w:jc w:val="center"/>
            </w:pPr>
          </w:p>
          <w:p w14:paraId="57E6879D" w14:textId="77777777" w:rsidR="00056ECB" w:rsidRPr="006419F1" w:rsidRDefault="00056ECB" w:rsidP="00B5073D">
            <w:pPr>
              <w:jc w:val="center"/>
            </w:pPr>
            <w:r w:rsidRPr="006419F1">
              <w:t>2</w:t>
            </w:r>
          </w:p>
        </w:tc>
        <w:tc>
          <w:tcPr>
            <w:tcW w:w="992" w:type="dxa"/>
            <w:vAlign w:val="center"/>
          </w:tcPr>
          <w:p w14:paraId="41ED85CD" w14:textId="77777777" w:rsidR="00056ECB" w:rsidRPr="006419F1" w:rsidRDefault="00056ECB" w:rsidP="00B5073D">
            <w:pPr>
              <w:jc w:val="center"/>
              <w:rPr>
                <w:szCs w:val="24"/>
              </w:rPr>
            </w:pPr>
            <w:r w:rsidRPr="006419F1">
              <w:rPr>
                <w:szCs w:val="24"/>
              </w:rPr>
              <w:t>≥60</w:t>
            </w:r>
          </w:p>
        </w:tc>
        <w:tc>
          <w:tcPr>
            <w:tcW w:w="992" w:type="dxa"/>
          </w:tcPr>
          <w:p w14:paraId="5032D54D" w14:textId="77777777" w:rsidR="00056ECB" w:rsidRPr="006419F1" w:rsidRDefault="00056ECB" w:rsidP="00B5073D">
            <w:pPr>
              <w:jc w:val="center"/>
            </w:pPr>
          </w:p>
          <w:p w14:paraId="492DBDEB" w14:textId="77777777" w:rsidR="00056ECB" w:rsidRPr="006419F1" w:rsidRDefault="00056ECB" w:rsidP="00B5073D">
            <w:pPr>
              <w:jc w:val="center"/>
              <w:rPr>
                <w:szCs w:val="24"/>
              </w:rPr>
            </w:pPr>
            <w:r w:rsidRPr="006419F1">
              <w:t>3</w:t>
            </w:r>
          </w:p>
        </w:tc>
      </w:tr>
      <w:tr w:rsidR="00056ECB" w:rsidRPr="006419F1" w14:paraId="1B944F02" w14:textId="77777777" w:rsidTr="00B5073D">
        <w:tc>
          <w:tcPr>
            <w:tcW w:w="588" w:type="dxa"/>
          </w:tcPr>
          <w:p w14:paraId="5AF3963E" w14:textId="77777777" w:rsidR="00056ECB" w:rsidRPr="006419F1" w:rsidRDefault="00056ECB" w:rsidP="00B5073D">
            <w:pPr>
              <w:jc w:val="center"/>
            </w:pPr>
            <w:r w:rsidRPr="006419F1">
              <w:t>10</w:t>
            </w:r>
          </w:p>
        </w:tc>
        <w:tc>
          <w:tcPr>
            <w:tcW w:w="1647" w:type="dxa"/>
          </w:tcPr>
          <w:p w14:paraId="4DD7C115" w14:textId="77777777" w:rsidR="00056ECB" w:rsidRPr="006419F1" w:rsidRDefault="00056ECB" w:rsidP="00B5073D">
            <w:r w:rsidRPr="006419F1">
              <w:t>Wzrost temperatury mięknienia po starzeniu</w:t>
            </w:r>
          </w:p>
        </w:tc>
        <w:tc>
          <w:tcPr>
            <w:tcW w:w="708" w:type="dxa"/>
            <w:vAlign w:val="center"/>
          </w:tcPr>
          <w:p w14:paraId="6917266E" w14:textId="77777777" w:rsidR="00056ECB" w:rsidRPr="006419F1" w:rsidRDefault="00056ECB" w:rsidP="00B5073D">
            <w:pPr>
              <w:jc w:val="center"/>
            </w:pPr>
            <w:r w:rsidRPr="006419F1">
              <w:t>°C</w:t>
            </w:r>
          </w:p>
        </w:tc>
        <w:tc>
          <w:tcPr>
            <w:tcW w:w="1843" w:type="dxa"/>
            <w:vAlign w:val="center"/>
          </w:tcPr>
          <w:p w14:paraId="382A4811" w14:textId="77777777" w:rsidR="00056ECB" w:rsidRPr="006419F1" w:rsidRDefault="00056ECB" w:rsidP="00B5073D">
            <w:pPr>
              <w:jc w:val="center"/>
            </w:pPr>
            <w:r w:rsidRPr="006419F1">
              <w:t>PN-EN 1427 [22]</w:t>
            </w:r>
          </w:p>
        </w:tc>
        <w:tc>
          <w:tcPr>
            <w:tcW w:w="1134" w:type="dxa"/>
            <w:vAlign w:val="center"/>
          </w:tcPr>
          <w:p w14:paraId="491B828D" w14:textId="77777777" w:rsidR="00056ECB" w:rsidRPr="006419F1" w:rsidRDefault="00056ECB" w:rsidP="00B5073D">
            <w:pPr>
              <w:jc w:val="center"/>
            </w:pPr>
            <w:r w:rsidRPr="006419F1">
              <w:t>≤10</w:t>
            </w:r>
          </w:p>
        </w:tc>
        <w:tc>
          <w:tcPr>
            <w:tcW w:w="992" w:type="dxa"/>
          </w:tcPr>
          <w:p w14:paraId="3F6C34EA" w14:textId="77777777" w:rsidR="00056ECB" w:rsidRPr="006419F1" w:rsidRDefault="00056ECB" w:rsidP="00B5073D">
            <w:pPr>
              <w:jc w:val="center"/>
            </w:pPr>
          </w:p>
          <w:p w14:paraId="3536B8BE" w14:textId="77777777" w:rsidR="00056ECB" w:rsidRPr="006419F1" w:rsidRDefault="00056ECB" w:rsidP="00B5073D">
            <w:pPr>
              <w:jc w:val="center"/>
            </w:pPr>
            <w:r w:rsidRPr="006419F1">
              <w:t>3</w:t>
            </w:r>
          </w:p>
        </w:tc>
        <w:tc>
          <w:tcPr>
            <w:tcW w:w="992" w:type="dxa"/>
            <w:vAlign w:val="center"/>
          </w:tcPr>
          <w:p w14:paraId="0F5A32A9" w14:textId="77777777" w:rsidR="00056ECB" w:rsidRPr="006419F1" w:rsidRDefault="00056ECB" w:rsidP="00B5073D">
            <w:pPr>
              <w:jc w:val="center"/>
              <w:rPr>
                <w:szCs w:val="24"/>
              </w:rPr>
            </w:pPr>
            <w:r w:rsidRPr="006419F1">
              <w:rPr>
                <w:szCs w:val="24"/>
              </w:rPr>
              <w:t>≤10</w:t>
            </w:r>
          </w:p>
        </w:tc>
        <w:tc>
          <w:tcPr>
            <w:tcW w:w="992" w:type="dxa"/>
          </w:tcPr>
          <w:p w14:paraId="12562483" w14:textId="77777777" w:rsidR="00056ECB" w:rsidRPr="006419F1" w:rsidRDefault="00056ECB" w:rsidP="00B5073D">
            <w:pPr>
              <w:jc w:val="center"/>
            </w:pPr>
          </w:p>
          <w:p w14:paraId="0DC36207" w14:textId="77777777" w:rsidR="00056ECB" w:rsidRPr="006419F1" w:rsidRDefault="00056ECB" w:rsidP="00B5073D">
            <w:pPr>
              <w:jc w:val="center"/>
              <w:rPr>
                <w:szCs w:val="24"/>
              </w:rPr>
            </w:pPr>
            <w:r w:rsidRPr="006419F1">
              <w:t>3</w:t>
            </w:r>
          </w:p>
        </w:tc>
      </w:tr>
      <w:tr w:rsidR="00056ECB" w:rsidRPr="006419F1" w14:paraId="4649206F" w14:textId="77777777" w:rsidTr="00B5073D">
        <w:tc>
          <w:tcPr>
            <w:tcW w:w="588" w:type="dxa"/>
          </w:tcPr>
          <w:p w14:paraId="23A7B680" w14:textId="77777777" w:rsidR="00056ECB" w:rsidRPr="006419F1" w:rsidRDefault="00056ECB" w:rsidP="00B5073D">
            <w:pPr>
              <w:jc w:val="center"/>
            </w:pPr>
            <w:r w:rsidRPr="006419F1">
              <w:t>11</w:t>
            </w:r>
          </w:p>
        </w:tc>
        <w:tc>
          <w:tcPr>
            <w:tcW w:w="1647" w:type="dxa"/>
          </w:tcPr>
          <w:p w14:paraId="74111DDF" w14:textId="77777777" w:rsidR="00056ECB" w:rsidRPr="006419F1" w:rsidRDefault="00056ECB" w:rsidP="00B5073D">
            <w:r w:rsidRPr="006419F1">
              <w:t>Zmiana masy po starzeniu</w:t>
            </w:r>
          </w:p>
        </w:tc>
        <w:tc>
          <w:tcPr>
            <w:tcW w:w="708" w:type="dxa"/>
            <w:vAlign w:val="center"/>
          </w:tcPr>
          <w:p w14:paraId="4FB3D7E4" w14:textId="77777777" w:rsidR="00056ECB" w:rsidRPr="006419F1" w:rsidRDefault="00056ECB" w:rsidP="00B5073D">
            <w:pPr>
              <w:jc w:val="center"/>
            </w:pPr>
            <w:r w:rsidRPr="006419F1">
              <w:t>%</w:t>
            </w:r>
          </w:p>
        </w:tc>
        <w:tc>
          <w:tcPr>
            <w:tcW w:w="1843" w:type="dxa"/>
            <w:vAlign w:val="center"/>
          </w:tcPr>
          <w:p w14:paraId="416E249D" w14:textId="77777777" w:rsidR="00056ECB" w:rsidRPr="006419F1" w:rsidRDefault="00056ECB" w:rsidP="00B5073D">
            <w:pPr>
              <w:jc w:val="center"/>
            </w:pPr>
            <w:r w:rsidRPr="006419F1">
              <w:t>PN-EN 12607-1[29]</w:t>
            </w:r>
          </w:p>
        </w:tc>
        <w:tc>
          <w:tcPr>
            <w:tcW w:w="1134" w:type="dxa"/>
            <w:vAlign w:val="center"/>
          </w:tcPr>
          <w:p w14:paraId="397F6C42" w14:textId="77777777" w:rsidR="00056ECB" w:rsidRPr="006419F1" w:rsidRDefault="00056ECB" w:rsidP="00B5073D">
            <w:pPr>
              <w:jc w:val="center"/>
            </w:pPr>
            <w:r w:rsidRPr="006419F1">
              <w:t>&lt;0,5</w:t>
            </w:r>
          </w:p>
        </w:tc>
        <w:tc>
          <w:tcPr>
            <w:tcW w:w="992" w:type="dxa"/>
          </w:tcPr>
          <w:p w14:paraId="6868F5EB" w14:textId="77777777" w:rsidR="00056ECB" w:rsidRPr="006419F1" w:rsidRDefault="00056ECB" w:rsidP="00B5073D">
            <w:pPr>
              <w:jc w:val="center"/>
            </w:pPr>
          </w:p>
          <w:p w14:paraId="1DAF1F53" w14:textId="77777777" w:rsidR="00056ECB" w:rsidRPr="006419F1" w:rsidRDefault="00056ECB" w:rsidP="00B5073D">
            <w:pPr>
              <w:jc w:val="center"/>
            </w:pPr>
            <w:r w:rsidRPr="006419F1">
              <w:t>1</w:t>
            </w:r>
          </w:p>
        </w:tc>
        <w:tc>
          <w:tcPr>
            <w:tcW w:w="992" w:type="dxa"/>
            <w:vAlign w:val="center"/>
          </w:tcPr>
          <w:p w14:paraId="62517CA8" w14:textId="77777777" w:rsidR="00056ECB" w:rsidRPr="006419F1" w:rsidRDefault="00056ECB" w:rsidP="00B5073D">
            <w:pPr>
              <w:jc w:val="center"/>
              <w:rPr>
                <w:szCs w:val="24"/>
              </w:rPr>
            </w:pPr>
            <w:r w:rsidRPr="006419F1">
              <w:rPr>
                <w:szCs w:val="24"/>
              </w:rPr>
              <w:t>&lt;0,5</w:t>
            </w:r>
          </w:p>
        </w:tc>
        <w:tc>
          <w:tcPr>
            <w:tcW w:w="992" w:type="dxa"/>
          </w:tcPr>
          <w:p w14:paraId="6B281A23" w14:textId="77777777" w:rsidR="00056ECB" w:rsidRPr="006419F1" w:rsidRDefault="00056ECB" w:rsidP="00B5073D">
            <w:pPr>
              <w:jc w:val="center"/>
            </w:pPr>
          </w:p>
          <w:p w14:paraId="7C7F9A23" w14:textId="77777777" w:rsidR="00056ECB" w:rsidRPr="006419F1" w:rsidRDefault="00056ECB" w:rsidP="00B5073D">
            <w:pPr>
              <w:jc w:val="center"/>
              <w:rPr>
                <w:szCs w:val="24"/>
              </w:rPr>
            </w:pPr>
            <w:r w:rsidRPr="006419F1">
              <w:t>1</w:t>
            </w:r>
          </w:p>
        </w:tc>
      </w:tr>
    </w:tbl>
    <w:p w14:paraId="7E6E1591" w14:textId="77777777" w:rsidR="00056ECB" w:rsidRPr="006419F1" w:rsidRDefault="00056ECB" w:rsidP="00056ECB">
      <w:pPr>
        <w:rPr>
          <w:sz w:val="16"/>
          <w:szCs w:val="16"/>
        </w:rPr>
      </w:pPr>
    </w:p>
    <w:p w14:paraId="603E544F" w14:textId="77777777" w:rsidR="00056ECB" w:rsidRPr="006419F1" w:rsidRDefault="00056ECB" w:rsidP="00056ECB">
      <w:r w:rsidRPr="006419F1">
        <w:rPr>
          <w:sz w:val="16"/>
          <w:szCs w:val="16"/>
        </w:rPr>
        <w:tab/>
      </w:r>
      <w:r w:rsidRPr="006419F1">
        <w:t xml:space="preserve">Składowanie asfaltu drogowego powinno się odbywać w zbiornikach, wykluczających zanieczyszczenie asfaltu i wyposażonych w system grzewczy pośredni (bez kontaktu asfaltu z przewodami grzewczymi). Zbiornik roboczy otaczarki powinien być izolowany termicznie, posiadać automatyczny system grzewczy z tolerancją ± </w:t>
      </w:r>
      <w:smartTag w:uri="urn:schemas-microsoft-com:office:smarttags" w:element="metricconverter">
        <w:smartTagPr>
          <w:attr w:name="ProductID" w:val="5ﾰC"/>
        </w:smartTagPr>
        <w:r w:rsidRPr="006419F1">
          <w:t>5°C</w:t>
        </w:r>
      </w:smartTag>
      <w:r w:rsidRPr="006419F1">
        <w:t xml:space="preserve"> oraz układ cyrkulacji asfaltu.</w:t>
      </w:r>
    </w:p>
    <w:p w14:paraId="5235459F" w14:textId="77777777" w:rsidR="00056ECB" w:rsidRPr="006419F1" w:rsidRDefault="00056ECB" w:rsidP="00056ECB">
      <w:r w:rsidRPr="006419F1">
        <w:tab/>
      </w:r>
      <w:proofErr w:type="spellStart"/>
      <w:r w:rsidRPr="006419F1">
        <w:t>Polimeroasfalt</w:t>
      </w:r>
      <w:proofErr w:type="spellEnd"/>
      <w:r w:rsidRPr="006419F1">
        <w:t xml:space="preserve"> powinien być magazynowany w zbiorniku wyposażonym w system grzewczy pośredni z termostatem kontrolującym temperaturę z dokładnością  ± </w:t>
      </w:r>
      <w:smartTag w:uri="urn:schemas-microsoft-com:office:smarttags" w:element="metricconverter">
        <w:smartTagPr>
          <w:attr w:name="ProductID" w:val="5ﾰC"/>
        </w:smartTagPr>
        <w:r w:rsidRPr="006419F1">
          <w:t>5°C</w:t>
        </w:r>
      </w:smartTag>
      <w:r w:rsidRPr="006419F1">
        <w:t xml:space="preserve">. Zaleca się wyposażenie zbiornika w mieszadło. Zaleca się bezpośrednie zużycie </w:t>
      </w:r>
      <w:proofErr w:type="spellStart"/>
      <w:r w:rsidRPr="006419F1">
        <w:t>polimeroasfaltu</w:t>
      </w:r>
      <w:proofErr w:type="spellEnd"/>
      <w:r w:rsidRPr="006419F1">
        <w:t xml:space="preserve"> po dostarczeniu. Należy unikać wielokrotnego rozgrzewania i chłodzenia </w:t>
      </w:r>
      <w:proofErr w:type="spellStart"/>
      <w:r w:rsidRPr="006419F1">
        <w:t>polimeroasfaltu</w:t>
      </w:r>
      <w:proofErr w:type="spellEnd"/>
      <w:r w:rsidRPr="006419F1">
        <w:t xml:space="preserve"> w okresie jego stosowania oraz unikać niekontrolowanego mieszania </w:t>
      </w:r>
      <w:proofErr w:type="spellStart"/>
      <w:r w:rsidRPr="006419F1">
        <w:t>polimeroasfaltów</w:t>
      </w:r>
      <w:proofErr w:type="spellEnd"/>
      <w:r w:rsidRPr="006419F1">
        <w:t xml:space="preserve"> różnego rodzaju i klasy oraz z asfaltem zwykłym.</w:t>
      </w:r>
    </w:p>
    <w:p w14:paraId="60BCC651" w14:textId="77777777" w:rsidR="00056ECB" w:rsidRPr="006419F1" w:rsidRDefault="00056ECB" w:rsidP="00056ECB">
      <w:pPr>
        <w:ind w:firstLine="709"/>
      </w:pPr>
      <w:r w:rsidRPr="006419F1">
        <w:t xml:space="preserve">Temperatura lepiszcza asfaltowego w zbiorniku magazynowym (roboczym) nie powinna przekraczać w okresie krótkotrwałym, nie dłuższym niż 5 dni,  poniższych wartości: </w:t>
      </w:r>
    </w:p>
    <w:p w14:paraId="4510FE4C" w14:textId="77777777" w:rsidR="00056ECB" w:rsidRPr="006419F1" w:rsidRDefault="00056ECB" w:rsidP="00056ECB">
      <w:pPr>
        <w:numPr>
          <w:ilvl w:val="0"/>
          <w:numId w:val="350"/>
        </w:numPr>
      </w:pPr>
      <w:r w:rsidRPr="006419F1">
        <w:t>asfaltu drogowego 35/50: 190°C,</w:t>
      </w:r>
    </w:p>
    <w:p w14:paraId="37F88087" w14:textId="77777777" w:rsidR="00056ECB" w:rsidRPr="006419F1" w:rsidRDefault="00056ECB" w:rsidP="00056ECB">
      <w:pPr>
        <w:numPr>
          <w:ilvl w:val="0"/>
          <w:numId w:val="350"/>
        </w:numPr>
      </w:pPr>
      <w:r w:rsidRPr="006419F1">
        <w:t>asfaltu drogowego 50/70: 180°C,</w:t>
      </w:r>
    </w:p>
    <w:p w14:paraId="5367897E" w14:textId="77777777" w:rsidR="00056ECB" w:rsidRPr="006419F1" w:rsidRDefault="00056ECB" w:rsidP="00056ECB">
      <w:pPr>
        <w:numPr>
          <w:ilvl w:val="0"/>
          <w:numId w:val="350"/>
        </w:numPr>
      </w:pPr>
      <w:proofErr w:type="spellStart"/>
      <w:r w:rsidRPr="006419F1">
        <w:t>polimeroasfaltu</w:t>
      </w:r>
      <w:proofErr w:type="spellEnd"/>
      <w:r w:rsidRPr="006419F1">
        <w:t>: wg wskazań producenta,</w:t>
      </w:r>
    </w:p>
    <w:p w14:paraId="4612876E" w14:textId="77777777" w:rsidR="00056ECB" w:rsidRPr="006419F1" w:rsidRDefault="00056ECB" w:rsidP="00056ECB">
      <w:pPr>
        <w:numPr>
          <w:ilvl w:val="0"/>
          <w:numId w:val="350"/>
        </w:numPr>
      </w:pPr>
      <w:r w:rsidRPr="006419F1">
        <w:t>asfaltu drogowego wielorodzajowego: wg wskazań producenta.</w:t>
      </w:r>
    </w:p>
    <w:p w14:paraId="4FE26CF0" w14:textId="77777777" w:rsidR="00056ECB" w:rsidRPr="006419F1" w:rsidRDefault="00056ECB" w:rsidP="00056ECB">
      <w:pPr>
        <w:ind w:firstLine="709"/>
      </w:pPr>
      <w:r w:rsidRPr="006419F1">
        <w:t xml:space="preserve">W celu ograniczenia ilości emisji gazów cieplarnianych oraz obniżenia temperatury mieszania składników i poprawienia urabialności </w:t>
      </w:r>
      <w:proofErr w:type="spellStart"/>
      <w:r w:rsidRPr="006419F1">
        <w:t>mma</w:t>
      </w:r>
      <w:proofErr w:type="spellEnd"/>
      <w:r w:rsidRPr="006419F1">
        <w:t xml:space="preserve"> dopuszcza się zastosowanie asfaltu spienionego. </w:t>
      </w:r>
    </w:p>
    <w:p w14:paraId="3C7A1532" w14:textId="77777777" w:rsidR="00056ECB" w:rsidRPr="006419F1" w:rsidRDefault="00056ECB" w:rsidP="00A73B8F">
      <w:pPr>
        <w:pStyle w:val="Styl1"/>
        <w:rPr>
          <w:color w:val="auto"/>
        </w:rPr>
      </w:pPr>
      <w:r w:rsidRPr="006419F1">
        <w:rPr>
          <w:color w:val="auto"/>
        </w:rPr>
        <w:lastRenderedPageBreak/>
        <w:t xml:space="preserve">2.4. Kruszywo </w:t>
      </w:r>
    </w:p>
    <w:p w14:paraId="328BE91F" w14:textId="77777777" w:rsidR="00056ECB" w:rsidRPr="006419F1" w:rsidRDefault="00056ECB" w:rsidP="00056ECB">
      <w:r w:rsidRPr="006419F1">
        <w:tab/>
        <w:t xml:space="preserve">Do warstwy podbudowy z betonu asfaltowego należy stosować kruszywo według PN-EN 13043 [50] i WT-1 Kruszywa 2014 [81], obejmujące kruszywo grube, kruszywo drobne  i wypełniacz. W mieszance mineralno-asfaltowej jako kruszywo drobne należy stosować mieszankę kruszywa łamanego i niełamanego (dla KR1÷KR2 dopuszcza się stosowanie w mieszance mineralnej do 100% kruszywa drobnego niełamanego) lub kruszywo łamane). </w:t>
      </w:r>
    </w:p>
    <w:p w14:paraId="3C7B0874" w14:textId="77777777" w:rsidR="00056ECB" w:rsidRPr="006419F1" w:rsidRDefault="00056ECB" w:rsidP="00056ECB">
      <w:pPr>
        <w:ind w:firstLine="709"/>
      </w:pPr>
      <w:r w:rsidRPr="006419F1">
        <w:t>Jeżeli stosowana jest mieszanka kruszywa drobnego niełamanego i łamanego, to należy przyjąć proporcje kruszywa łamanego do niełamanego co najmniej 50/50.</w:t>
      </w:r>
    </w:p>
    <w:p w14:paraId="57001AD6" w14:textId="77777777" w:rsidR="00056ECB" w:rsidRPr="006419F1" w:rsidRDefault="00056ECB" w:rsidP="00056ECB">
      <w:pPr>
        <w:ind w:firstLine="709"/>
      </w:pPr>
      <w:r w:rsidRPr="006419F1">
        <w:t>Kruszywa powinny spełniać wymagania podane w WT-1 Kruszywa 2014 [81],  wg tablic poniżej.</w:t>
      </w:r>
    </w:p>
    <w:p w14:paraId="3A1275A2" w14:textId="77777777" w:rsidR="00056ECB" w:rsidRPr="006419F1" w:rsidRDefault="00056ECB" w:rsidP="00056ECB">
      <w:pPr>
        <w:ind w:left="360" w:hanging="360"/>
      </w:pPr>
      <w:r w:rsidRPr="006419F1">
        <w:t>a) Kruszywo grube do podbudowy z betonu asfaltowego powinno spełniać wymagania podane w tablicy 6.</w:t>
      </w:r>
    </w:p>
    <w:p w14:paraId="7137A549" w14:textId="77777777" w:rsidR="00056ECB" w:rsidRPr="006419F1" w:rsidRDefault="00056ECB" w:rsidP="00056ECB">
      <w:pPr>
        <w:spacing w:before="60" w:after="60"/>
        <w:ind w:left="992" w:hanging="992"/>
      </w:pPr>
      <w:r w:rsidRPr="006419F1">
        <w:t>Tablica 6.</w:t>
      </w:r>
      <w:r w:rsidRPr="006419F1">
        <w:tab/>
        <w:t>Wymagane właściwości kruszywa grubego do podbudowy  z betonu asfaltowego</w:t>
      </w:r>
    </w:p>
    <w:tbl>
      <w:tblPr>
        <w:tblW w:w="880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
        <w:gridCol w:w="3959"/>
        <w:gridCol w:w="9"/>
        <w:gridCol w:w="1408"/>
        <w:gridCol w:w="10"/>
        <w:gridCol w:w="1408"/>
        <w:gridCol w:w="10"/>
        <w:gridCol w:w="1418"/>
        <w:gridCol w:w="15"/>
      </w:tblGrid>
      <w:tr w:rsidR="00056ECB" w:rsidRPr="006419F1" w14:paraId="1F08A8E3" w14:textId="77777777" w:rsidTr="00B5073D">
        <w:trPr>
          <w:gridAfter w:val="1"/>
          <w:wAfter w:w="15" w:type="dxa"/>
        </w:trPr>
        <w:tc>
          <w:tcPr>
            <w:tcW w:w="567" w:type="dxa"/>
            <w:vMerge w:val="restart"/>
          </w:tcPr>
          <w:p w14:paraId="7ECCCEC3" w14:textId="77777777" w:rsidR="00056ECB" w:rsidRPr="006419F1" w:rsidRDefault="00056ECB" w:rsidP="00B5073D">
            <w:pPr>
              <w:jc w:val="center"/>
            </w:pPr>
          </w:p>
          <w:p w14:paraId="122508C0" w14:textId="77777777" w:rsidR="00056ECB" w:rsidRPr="006419F1" w:rsidRDefault="00056ECB" w:rsidP="00B5073D">
            <w:pPr>
              <w:jc w:val="center"/>
            </w:pPr>
            <w:r w:rsidRPr="006419F1">
              <w:t>Lp.</w:t>
            </w:r>
          </w:p>
        </w:tc>
        <w:tc>
          <w:tcPr>
            <w:tcW w:w="3968" w:type="dxa"/>
            <w:gridSpan w:val="2"/>
            <w:vMerge w:val="restart"/>
          </w:tcPr>
          <w:p w14:paraId="31CD759C" w14:textId="77777777" w:rsidR="00056ECB" w:rsidRPr="006419F1" w:rsidRDefault="00056ECB" w:rsidP="00B5073D">
            <w:pPr>
              <w:jc w:val="center"/>
            </w:pPr>
          </w:p>
          <w:p w14:paraId="32259C91" w14:textId="77777777" w:rsidR="00056ECB" w:rsidRPr="006419F1" w:rsidRDefault="00056ECB" w:rsidP="00B5073D">
            <w:pPr>
              <w:jc w:val="center"/>
            </w:pPr>
            <w:r w:rsidRPr="006419F1">
              <w:t>Właściwości kruszywa</w:t>
            </w:r>
          </w:p>
        </w:tc>
        <w:tc>
          <w:tcPr>
            <w:tcW w:w="4254" w:type="dxa"/>
            <w:gridSpan w:val="5"/>
          </w:tcPr>
          <w:p w14:paraId="67F437AC" w14:textId="77777777" w:rsidR="00056ECB" w:rsidRPr="006419F1" w:rsidRDefault="00056ECB" w:rsidP="00B5073D">
            <w:pPr>
              <w:jc w:val="center"/>
            </w:pPr>
            <w:r w:rsidRPr="006419F1">
              <w:t>Wymagania w zależności od kategorii ruchu</w:t>
            </w:r>
          </w:p>
        </w:tc>
      </w:tr>
      <w:tr w:rsidR="00056ECB" w:rsidRPr="006419F1" w14:paraId="0DA87F63" w14:textId="77777777" w:rsidTr="00B5073D">
        <w:trPr>
          <w:gridAfter w:val="1"/>
          <w:wAfter w:w="15" w:type="dxa"/>
        </w:trPr>
        <w:tc>
          <w:tcPr>
            <w:tcW w:w="567" w:type="dxa"/>
            <w:vMerge/>
          </w:tcPr>
          <w:p w14:paraId="2A43D96B" w14:textId="77777777" w:rsidR="00056ECB" w:rsidRPr="006419F1" w:rsidRDefault="00056ECB" w:rsidP="00B5073D">
            <w:pPr>
              <w:jc w:val="center"/>
            </w:pPr>
          </w:p>
        </w:tc>
        <w:tc>
          <w:tcPr>
            <w:tcW w:w="3968" w:type="dxa"/>
            <w:gridSpan w:val="2"/>
            <w:vMerge/>
          </w:tcPr>
          <w:p w14:paraId="07F8A641" w14:textId="77777777" w:rsidR="00056ECB" w:rsidRPr="006419F1" w:rsidRDefault="00056ECB" w:rsidP="00B5073D">
            <w:pPr>
              <w:jc w:val="center"/>
            </w:pPr>
          </w:p>
        </w:tc>
        <w:tc>
          <w:tcPr>
            <w:tcW w:w="1418" w:type="dxa"/>
            <w:gridSpan w:val="2"/>
          </w:tcPr>
          <w:p w14:paraId="690ED0EB" w14:textId="77777777" w:rsidR="00056ECB" w:rsidRPr="006419F1" w:rsidRDefault="00056ECB" w:rsidP="00B5073D">
            <w:pPr>
              <w:jc w:val="center"/>
            </w:pPr>
            <w:r w:rsidRPr="006419F1">
              <w:t xml:space="preserve">KR1 </w:t>
            </w:r>
            <w:r w:rsidRPr="006419F1">
              <w:sym w:font="Symbol" w:char="F0B8"/>
            </w:r>
            <w:r w:rsidRPr="006419F1">
              <w:t xml:space="preserve"> KR2</w:t>
            </w:r>
          </w:p>
        </w:tc>
        <w:tc>
          <w:tcPr>
            <w:tcW w:w="1418" w:type="dxa"/>
            <w:gridSpan w:val="2"/>
          </w:tcPr>
          <w:p w14:paraId="7871C83F" w14:textId="77777777" w:rsidR="00056ECB" w:rsidRPr="006419F1" w:rsidRDefault="00056ECB" w:rsidP="00B5073D">
            <w:pPr>
              <w:jc w:val="center"/>
            </w:pPr>
            <w:r w:rsidRPr="006419F1">
              <w:t xml:space="preserve">KR3 </w:t>
            </w:r>
            <w:r w:rsidRPr="006419F1">
              <w:sym w:font="Symbol" w:char="F0B8"/>
            </w:r>
            <w:r w:rsidRPr="006419F1">
              <w:t xml:space="preserve"> KR4</w:t>
            </w:r>
          </w:p>
        </w:tc>
        <w:tc>
          <w:tcPr>
            <w:tcW w:w="1418" w:type="dxa"/>
          </w:tcPr>
          <w:p w14:paraId="401C02E9" w14:textId="77777777" w:rsidR="00056ECB" w:rsidRPr="006419F1" w:rsidRDefault="00056ECB" w:rsidP="00B5073D">
            <w:pPr>
              <w:jc w:val="center"/>
            </w:pPr>
            <w:r w:rsidRPr="006419F1">
              <w:t xml:space="preserve">KR5 </w:t>
            </w:r>
            <w:r w:rsidRPr="006419F1">
              <w:sym w:font="Symbol" w:char="F0B8"/>
            </w:r>
            <w:r w:rsidRPr="006419F1">
              <w:t xml:space="preserve"> KR7</w:t>
            </w:r>
          </w:p>
        </w:tc>
      </w:tr>
      <w:tr w:rsidR="00056ECB" w:rsidRPr="006419F1" w14:paraId="33740415" w14:textId="77777777" w:rsidTr="00B5073D">
        <w:trPr>
          <w:gridAfter w:val="1"/>
          <w:wAfter w:w="15" w:type="dxa"/>
        </w:trPr>
        <w:tc>
          <w:tcPr>
            <w:tcW w:w="567" w:type="dxa"/>
          </w:tcPr>
          <w:p w14:paraId="142BAB2B" w14:textId="77777777" w:rsidR="00056ECB" w:rsidRPr="006419F1" w:rsidRDefault="00056ECB" w:rsidP="00B5073D">
            <w:r w:rsidRPr="006419F1">
              <w:t>1</w:t>
            </w:r>
          </w:p>
        </w:tc>
        <w:tc>
          <w:tcPr>
            <w:tcW w:w="3959" w:type="dxa"/>
            <w:vAlign w:val="center"/>
          </w:tcPr>
          <w:p w14:paraId="6A525EEB" w14:textId="77777777" w:rsidR="00056ECB" w:rsidRPr="006419F1" w:rsidRDefault="00056ECB" w:rsidP="00B5073D">
            <w:pPr>
              <w:rPr>
                <w:b/>
              </w:rPr>
            </w:pPr>
            <w:r w:rsidRPr="006419F1">
              <w:t>Uziarnienie według PN-EN 933-1 [6]; kategoria nie niższa niż:</w:t>
            </w:r>
          </w:p>
        </w:tc>
        <w:tc>
          <w:tcPr>
            <w:tcW w:w="1417" w:type="dxa"/>
            <w:gridSpan w:val="2"/>
            <w:vAlign w:val="center"/>
          </w:tcPr>
          <w:p w14:paraId="75105674" w14:textId="77777777" w:rsidR="00056ECB" w:rsidRPr="006419F1" w:rsidRDefault="00056ECB" w:rsidP="00B5073D">
            <w:pPr>
              <w:jc w:val="center"/>
              <w:rPr>
                <w:b/>
                <w:vertAlign w:val="superscript"/>
              </w:rPr>
            </w:pPr>
            <w:r w:rsidRPr="006419F1">
              <w:t>G</w:t>
            </w:r>
            <w:r w:rsidRPr="006419F1">
              <w:rPr>
                <w:vertAlign w:val="subscript"/>
              </w:rPr>
              <w:t>C</w:t>
            </w:r>
            <w:r w:rsidRPr="006419F1">
              <w:t>85/20</w:t>
            </w:r>
          </w:p>
        </w:tc>
        <w:tc>
          <w:tcPr>
            <w:tcW w:w="1418" w:type="dxa"/>
            <w:gridSpan w:val="2"/>
          </w:tcPr>
          <w:p w14:paraId="0ED18E5D" w14:textId="77777777" w:rsidR="00056ECB" w:rsidRPr="006419F1" w:rsidRDefault="00056ECB" w:rsidP="00B5073D">
            <w:pPr>
              <w:spacing w:before="120"/>
            </w:pPr>
            <w:r w:rsidRPr="006419F1">
              <w:t>G</w:t>
            </w:r>
            <w:r w:rsidRPr="006419F1">
              <w:rPr>
                <w:vertAlign w:val="subscript"/>
              </w:rPr>
              <w:t>C</w:t>
            </w:r>
            <w:r w:rsidRPr="006419F1">
              <w:t>85/20</w:t>
            </w:r>
          </w:p>
        </w:tc>
        <w:tc>
          <w:tcPr>
            <w:tcW w:w="1428" w:type="dxa"/>
            <w:gridSpan w:val="2"/>
          </w:tcPr>
          <w:p w14:paraId="184F40C2" w14:textId="77777777" w:rsidR="00056ECB" w:rsidRPr="006419F1" w:rsidRDefault="00056ECB" w:rsidP="00B5073D">
            <w:pPr>
              <w:spacing w:before="120"/>
            </w:pPr>
            <w:r w:rsidRPr="006419F1">
              <w:t>G</w:t>
            </w:r>
            <w:r w:rsidRPr="006419F1">
              <w:rPr>
                <w:vertAlign w:val="subscript"/>
              </w:rPr>
              <w:t>C</w:t>
            </w:r>
            <w:r w:rsidRPr="006419F1">
              <w:t>85/20</w:t>
            </w:r>
          </w:p>
        </w:tc>
      </w:tr>
      <w:tr w:rsidR="00056ECB" w:rsidRPr="006419F1" w14:paraId="5405ED62" w14:textId="77777777" w:rsidTr="00B5073D">
        <w:trPr>
          <w:gridAfter w:val="1"/>
          <w:wAfter w:w="15" w:type="dxa"/>
        </w:trPr>
        <w:tc>
          <w:tcPr>
            <w:tcW w:w="567" w:type="dxa"/>
          </w:tcPr>
          <w:p w14:paraId="04CD568D" w14:textId="77777777" w:rsidR="00056ECB" w:rsidRPr="006419F1" w:rsidRDefault="00056ECB" w:rsidP="00B5073D">
            <w:pPr>
              <w:spacing w:before="120"/>
            </w:pPr>
            <w:r w:rsidRPr="006419F1">
              <w:t>2</w:t>
            </w:r>
          </w:p>
        </w:tc>
        <w:tc>
          <w:tcPr>
            <w:tcW w:w="3959" w:type="dxa"/>
            <w:vAlign w:val="center"/>
          </w:tcPr>
          <w:p w14:paraId="547E062F" w14:textId="77777777" w:rsidR="00056ECB" w:rsidRPr="006419F1" w:rsidRDefault="00056ECB" w:rsidP="00B5073D">
            <w:pPr>
              <w:rPr>
                <w:b/>
              </w:rPr>
            </w:pPr>
            <w:r w:rsidRPr="006419F1">
              <w:t>Tolerancja uziarnienia; odchylenia nie większe niż według kategorii:</w:t>
            </w:r>
          </w:p>
        </w:tc>
        <w:tc>
          <w:tcPr>
            <w:tcW w:w="1417" w:type="dxa"/>
            <w:gridSpan w:val="2"/>
          </w:tcPr>
          <w:p w14:paraId="01C0244D" w14:textId="77777777" w:rsidR="00056ECB" w:rsidRPr="006419F1" w:rsidRDefault="00056ECB" w:rsidP="00B5073D">
            <w:pPr>
              <w:jc w:val="center"/>
              <w:rPr>
                <w:vertAlign w:val="subscript"/>
              </w:rPr>
            </w:pPr>
            <w:r w:rsidRPr="006419F1">
              <w:t>G</w:t>
            </w:r>
            <w:r w:rsidRPr="006419F1">
              <w:rPr>
                <w:vertAlign w:val="subscript"/>
              </w:rPr>
              <w:t>25/15</w:t>
            </w:r>
          </w:p>
          <w:p w14:paraId="433D4EAD" w14:textId="77777777" w:rsidR="00056ECB" w:rsidRPr="006419F1" w:rsidRDefault="00056ECB" w:rsidP="00B5073D">
            <w:pPr>
              <w:jc w:val="center"/>
              <w:rPr>
                <w:vertAlign w:val="subscript"/>
              </w:rPr>
            </w:pPr>
            <w:r w:rsidRPr="006419F1">
              <w:t>G</w:t>
            </w:r>
            <w:r w:rsidRPr="006419F1">
              <w:rPr>
                <w:vertAlign w:val="subscript"/>
              </w:rPr>
              <w:t>20/15</w:t>
            </w:r>
          </w:p>
          <w:p w14:paraId="22001F3D" w14:textId="77777777" w:rsidR="00056ECB" w:rsidRPr="006419F1" w:rsidRDefault="00056ECB" w:rsidP="00B5073D">
            <w:pPr>
              <w:jc w:val="center"/>
              <w:rPr>
                <w:b/>
              </w:rPr>
            </w:pPr>
            <w:r w:rsidRPr="006419F1">
              <w:t>G</w:t>
            </w:r>
            <w:r w:rsidRPr="006419F1">
              <w:rPr>
                <w:vertAlign w:val="subscript"/>
              </w:rPr>
              <w:t>20/17,5</w:t>
            </w:r>
          </w:p>
        </w:tc>
        <w:tc>
          <w:tcPr>
            <w:tcW w:w="1418" w:type="dxa"/>
            <w:gridSpan w:val="2"/>
          </w:tcPr>
          <w:p w14:paraId="79BB3036" w14:textId="77777777" w:rsidR="00056ECB" w:rsidRPr="006419F1" w:rsidRDefault="00056ECB" w:rsidP="00B5073D">
            <w:pPr>
              <w:jc w:val="center"/>
              <w:rPr>
                <w:vertAlign w:val="subscript"/>
              </w:rPr>
            </w:pPr>
            <w:r w:rsidRPr="006419F1">
              <w:t>G</w:t>
            </w:r>
            <w:r w:rsidRPr="006419F1">
              <w:rPr>
                <w:vertAlign w:val="subscript"/>
              </w:rPr>
              <w:t>25/15</w:t>
            </w:r>
          </w:p>
          <w:p w14:paraId="1D358BA5" w14:textId="77777777" w:rsidR="00056ECB" w:rsidRPr="006419F1" w:rsidRDefault="00056ECB" w:rsidP="00B5073D">
            <w:pPr>
              <w:jc w:val="center"/>
              <w:rPr>
                <w:vertAlign w:val="subscript"/>
              </w:rPr>
            </w:pPr>
            <w:r w:rsidRPr="006419F1">
              <w:t>G</w:t>
            </w:r>
            <w:r w:rsidRPr="006419F1">
              <w:rPr>
                <w:vertAlign w:val="subscript"/>
              </w:rPr>
              <w:t>20/15</w:t>
            </w:r>
          </w:p>
          <w:p w14:paraId="2A3AEE84" w14:textId="77777777" w:rsidR="00056ECB" w:rsidRPr="006419F1" w:rsidRDefault="00056ECB" w:rsidP="00B5073D">
            <w:pPr>
              <w:jc w:val="center"/>
              <w:rPr>
                <w:b/>
              </w:rPr>
            </w:pPr>
            <w:r w:rsidRPr="006419F1">
              <w:t>G</w:t>
            </w:r>
            <w:r w:rsidRPr="006419F1">
              <w:rPr>
                <w:vertAlign w:val="subscript"/>
              </w:rPr>
              <w:t>20/17,5</w:t>
            </w:r>
          </w:p>
        </w:tc>
        <w:tc>
          <w:tcPr>
            <w:tcW w:w="1428" w:type="dxa"/>
            <w:gridSpan w:val="2"/>
            <w:vAlign w:val="center"/>
          </w:tcPr>
          <w:p w14:paraId="31DD12EC" w14:textId="77777777" w:rsidR="00056ECB" w:rsidRPr="006419F1" w:rsidRDefault="00056ECB" w:rsidP="00B5073D">
            <w:pPr>
              <w:jc w:val="center"/>
              <w:rPr>
                <w:vertAlign w:val="subscript"/>
              </w:rPr>
            </w:pPr>
            <w:r w:rsidRPr="006419F1">
              <w:t>G</w:t>
            </w:r>
            <w:r w:rsidRPr="006419F1">
              <w:rPr>
                <w:vertAlign w:val="subscript"/>
              </w:rPr>
              <w:t>25/15</w:t>
            </w:r>
          </w:p>
          <w:p w14:paraId="092BC0D4" w14:textId="77777777" w:rsidR="00056ECB" w:rsidRPr="006419F1" w:rsidRDefault="00056ECB" w:rsidP="00B5073D">
            <w:pPr>
              <w:jc w:val="center"/>
              <w:rPr>
                <w:vertAlign w:val="subscript"/>
              </w:rPr>
            </w:pPr>
            <w:r w:rsidRPr="006419F1">
              <w:t>G</w:t>
            </w:r>
            <w:r w:rsidRPr="006419F1">
              <w:rPr>
                <w:vertAlign w:val="subscript"/>
              </w:rPr>
              <w:t>20/15</w:t>
            </w:r>
          </w:p>
          <w:p w14:paraId="6E91375D" w14:textId="77777777" w:rsidR="00056ECB" w:rsidRPr="006419F1" w:rsidRDefault="00056ECB" w:rsidP="00B5073D">
            <w:pPr>
              <w:jc w:val="center"/>
              <w:rPr>
                <w:b/>
              </w:rPr>
            </w:pPr>
            <w:r w:rsidRPr="006419F1">
              <w:t>G</w:t>
            </w:r>
            <w:r w:rsidRPr="006419F1">
              <w:rPr>
                <w:vertAlign w:val="subscript"/>
              </w:rPr>
              <w:t>20/17,5</w:t>
            </w:r>
          </w:p>
        </w:tc>
      </w:tr>
      <w:tr w:rsidR="00056ECB" w:rsidRPr="006419F1" w14:paraId="4A37AF1B" w14:textId="77777777" w:rsidTr="00B5073D">
        <w:trPr>
          <w:gridAfter w:val="1"/>
          <w:wAfter w:w="15" w:type="dxa"/>
        </w:trPr>
        <w:tc>
          <w:tcPr>
            <w:tcW w:w="567" w:type="dxa"/>
          </w:tcPr>
          <w:p w14:paraId="0270B986" w14:textId="77777777" w:rsidR="00056ECB" w:rsidRPr="006419F1" w:rsidRDefault="00056ECB" w:rsidP="00B5073D">
            <w:r w:rsidRPr="006419F1">
              <w:t>3</w:t>
            </w:r>
          </w:p>
        </w:tc>
        <w:tc>
          <w:tcPr>
            <w:tcW w:w="3959" w:type="dxa"/>
            <w:vAlign w:val="center"/>
          </w:tcPr>
          <w:p w14:paraId="3989F2E4" w14:textId="77777777" w:rsidR="00056ECB" w:rsidRPr="006419F1" w:rsidRDefault="00056ECB" w:rsidP="00B5073D">
            <w:pPr>
              <w:rPr>
                <w:b/>
              </w:rPr>
            </w:pPr>
            <w:r w:rsidRPr="006419F1">
              <w:t>Zawartość pyłu według PN-EN 933-1 [6]; kategoria nie wyższa niż:</w:t>
            </w:r>
          </w:p>
        </w:tc>
        <w:tc>
          <w:tcPr>
            <w:tcW w:w="1417" w:type="dxa"/>
            <w:gridSpan w:val="2"/>
          </w:tcPr>
          <w:p w14:paraId="7C37EAEB" w14:textId="77777777" w:rsidR="00056ECB" w:rsidRPr="006419F1" w:rsidRDefault="00056ECB" w:rsidP="00B5073D">
            <w:pPr>
              <w:spacing w:before="120"/>
              <w:jc w:val="center"/>
              <w:rPr>
                <w:b/>
              </w:rPr>
            </w:pPr>
            <w:r w:rsidRPr="006419F1">
              <w:rPr>
                <w:i/>
              </w:rPr>
              <w:t>f</w:t>
            </w:r>
            <w:r w:rsidRPr="006419F1">
              <w:rPr>
                <w:vertAlign w:val="subscript"/>
              </w:rPr>
              <w:t>2</w:t>
            </w:r>
          </w:p>
        </w:tc>
        <w:tc>
          <w:tcPr>
            <w:tcW w:w="1418" w:type="dxa"/>
            <w:gridSpan w:val="2"/>
          </w:tcPr>
          <w:p w14:paraId="083C4544" w14:textId="77777777" w:rsidR="00056ECB" w:rsidRPr="006419F1" w:rsidRDefault="00056ECB" w:rsidP="00B5073D">
            <w:pPr>
              <w:spacing w:before="120"/>
              <w:jc w:val="center"/>
              <w:rPr>
                <w:b/>
              </w:rPr>
            </w:pPr>
            <w:r w:rsidRPr="006419F1">
              <w:rPr>
                <w:i/>
              </w:rPr>
              <w:t>f</w:t>
            </w:r>
            <w:r w:rsidRPr="006419F1">
              <w:rPr>
                <w:vertAlign w:val="subscript"/>
              </w:rPr>
              <w:t>2</w:t>
            </w:r>
          </w:p>
        </w:tc>
        <w:tc>
          <w:tcPr>
            <w:tcW w:w="1428" w:type="dxa"/>
            <w:gridSpan w:val="2"/>
            <w:vAlign w:val="center"/>
          </w:tcPr>
          <w:p w14:paraId="0B39F9FA" w14:textId="77777777" w:rsidR="00056ECB" w:rsidRPr="006419F1" w:rsidRDefault="00056ECB" w:rsidP="00B5073D">
            <w:pPr>
              <w:jc w:val="center"/>
              <w:rPr>
                <w:b/>
              </w:rPr>
            </w:pPr>
            <w:r w:rsidRPr="006419F1">
              <w:rPr>
                <w:i/>
              </w:rPr>
              <w:t>f</w:t>
            </w:r>
            <w:r w:rsidRPr="006419F1">
              <w:rPr>
                <w:vertAlign w:val="subscript"/>
              </w:rPr>
              <w:t>2</w:t>
            </w:r>
          </w:p>
        </w:tc>
      </w:tr>
      <w:tr w:rsidR="00056ECB" w:rsidRPr="006419F1" w14:paraId="336B7A90" w14:textId="77777777" w:rsidTr="00B5073D">
        <w:trPr>
          <w:gridAfter w:val="1"/>
          <w:wAfter w:w="15" w:type="dxa"/>
        </w:trPr>
        <w:tc>
          <w:tcPr>
            <w:tcW w:w="567" w:type="dxa"/>
          </w:tcPr>
          <w:p w14:paraId="55457CFE" w14:textId="77777777" w:rsidR="00056ECB" w:rsidRPr="006419F1" w:rsidRDefault="00056ECB" w:rsidP="00B5073D">
            <w:r w:rsidRPr="006419F1">
              <w:t>4</w:t>
            </w:r>
          </w:p>
        </w:tc>
        <w:tc>
          <w:tcPr>
            <w:tcW w:w="3959" w:type="dxa"/>
            <w:vAlign w:val="center"/>
          </w:tcPr>
          <w:p w14:paraId="65D90279" w14:textId="77777777" w:rsidR="00056ECB" w:rsidRPr="006419F1" w:rsidRDefault="00056ECB" w:rsidP="00B5073D">
            <w:pPr>
              <w:rPr>
                <w:b/>
              </w:rPr>
            </w:pPr>
            <w:r w:rsidRPr="006419F1">
              <w:t>Kształt kruszywa według PN-EN 933-3 [7] lub według PN-EN 933-4 [8]; kategoria nie wyższa niż:</w:t>
            </w:r>
          </w:p>
        </w:tc>
        <w:tc>
          <w:tcPr>
            <w:tcW w:w="1417" w:type="dxa"/>
            <w:gridSpan w:val="2"/>
          </w:tcPr>
          <w:p w14:paraId="5140D2DE" w14:textId="77777777" w:rsidR="00056ECB" w:rsidRPr="006419F1" w:rsidRDefault="00056ECB" w:rsidP="00B5073D">
            <w:pPr>
              <w:jc w:val="center"/>
              <w:rPr>
                <w:i/>
              </w:rPr>
            </w:pPr>
          </w:p>
          <w:p w14:paraId="3EE6729A" w14:textId="77777777" w:rsidR="00056ECB" w:rsidRPr="006419F1" w:rsidRDefault="00056ECB" w:rsidP="00B5073D">
            <w:pPr>
              <w:jc w:val="center"/>
              <w:rPr>
                <w:b/>
              </w:rPr>
            </w:pPr>
            <w:r w:rsidRPr="006419F1">
              <w:rPr>
                <w:i/>
              </w:rPr>
              <w:t>FI</w:t>
            </w:r>
            <w:r w:rsidRPr="006419F1">
              <w:rPr>
                <w:i/>
                <w:vertAlign w:val="subscript"/>
              </w:rPr>
              <w:t>50</w:t>
            </w:r>
            <w:r w:rsidRPr="006419F1">
              <w:t xml:space="preserve"> lub </w:t>
            </w:r>
            <w:r w:rsidRPr="006419F1">
              <w:rPr>
                <w:i/>
              </w:rPr>
              <w:t>SI</w:t>
            </w:r>
            <w:r w:rsidRPr="006419F1">
              <w:rPr>
                <w:i/>
                <w:vertAlign w:val="subscript"/>
              </w:rPr>
              <w:t>50</w:t>
            </w:r>
          </w:p>
        </w:tc>
        <w:tc>
          <w:tcPr>
            <w:tcW w:w="1418" w:type="dxa"/>
            <w:gridSpan w:val="2"/>
          </w:tcPr>
          <w:p w14:paraId="29C763A0" w14:textId="77777777" w:rsidR="00056ECB" w:rsidRPr="006419F1" w:rsidRDefault="00056ECB" w:rsidP="00B5073D">
            <w:pPr>
              <w:jc w:val="center"/>
              <w:rPr>
                <w:i/>
              </w:rPr>
            </w:pPr>
          </w:p>
          <w:p w14:paraId="6145B742" w14:textId="77777777" w:rsidR="00056ECB" w:rsidRPr="006419F1" w:rsidRDefault="00056ECB" w:rsidP="00B5073D">
            <w:pPr>
              <w:jc w:val="center"/>
              <w:rPr>
                <w:b/>
              </w:rPr>
            </w:pPr>
            <w:r w:rsidRPr="006419F1">
              <w:rPr>
                <w:i/>
              </w:rPr>
              <w:t>FI</w:t>
            </w:r>
            <w:r w:rsidRPr="006419F1">
              <w:rPr>
                <w:i/>
                <w:vertAlign w:val="subscript"/>
              </w:rPr>
              <w:t>30</w:t>
            </w:r>
            <w:r w:rsidRPr="006419F1">
              <w:t xml:space="preserve"> lub </w:t>
            </w:r>
            <w:r w:rsidRPr="006419F1">
              <w:rPr>
                <w:i/>
              </w:rPr>
              <w:t>SI</w:t>
            </w:r>
            <w:r w:rsidRPr="006419F1">
              <w:rPr>
                <w:i/>
                <w:vertAlign w:val="subscript"/>
              </w:rPr>
              <w:t>30</w:t>
            </w:r>
          </w:p>
        </w:tc>
        <w:tc>
          <w:tcPr>
            <w:tcW w:w="1428" w:type="dxa"/>
            <w:gridSpan w:val="2"/>
            <w:vAlign w:val="center"/>
          </w:tcPr>
          <w:p w14:paraId="4A94396A" w14:textId="77777777" w:rsidR="00056ECB" w:rsidRPr="006419F1" w:rsidRDefault="00056ECB" w:rsidP="00B5073D">
            <w:pPr>
              <w:jc w:val="center"/>
              <w:rPr>
                <w:b/>
              </w:rPr>
            </w:pPr>
            <w:r w:rsidRPr="006419F1">
              <w:rPr>
                <w:i/>
              </w:rPr>
              <w:t>FI</w:t>
            </w:r>
            <w:r w:rsidRPr="006419F1">
              <w:rPr>
                <w:i/>
                <w:vertAlign w:val="subscript"/>
              </w:rPr>
              <w:t>30</w:t>
            </w:r>
            <w:r w:rsidRPr="006419F1">
              <w:t xml:space="preserve"> lub </w:t>
            </w:r>
            <w:r w:rsidRPr="006419F1">
              <w:rPr>
                <w:i/>
              </w:rPr>
              <w:t>SI</w:t>
            </w:r>
            <w:r w:rsidRPr="006419F1">
              <w:rPr>
                <w:i/>
                <w:vertAlign w:val="subscript"/>
              </w:rPr>
              <w:t>30</w:t>
            </w:r>
          </w:p>
        </w:tc>
      </w:tr>
      <w:tr w:rsidR="00056ECB" w:rsidRPr="006419F1" w14:paraId="6FA47CAD" w14:textId="77777777" w:rsidTr="00B5073D">
        <w:trPr>
          <w:gridAfter w:val="1"/>
          <w:wAfter w:w="15" w:type="dxa"/>
        </w:trPr>
        <w:tc>
          <w:tcPr>
            <w:tcW w:w="567" w:type="dxa"/>
          </w:tcPr>
          <w:p w14:paraId="3D49C519" w14:textId="77777777" w:rsidR="00056ECB" w:rsidRPr="006419F1" w:rsidRDefault="00056ECB" w:rsidP="00B5073D">
            <w:r w:rsidRPr="006419F1">
              <w:t>5</w:t>
            </w:r>
          </w:p>
        </w:tc>
        <w:tc>
          <w:tcPr>
            <w:tcW w:w="3959" w:type="dxa"/>
            <w:vAlign w:val="center"/>
          </w:tcPr>
          <w:p w14:paraId="521B214E" w14:textId="77777777" w:rsidR="00056ECB" w:rsidRPr="006419F1" w:rsidRDefault="00056ECB" w:rsidP="00B5073D">
            <w:pPr>
              <w:rPr>
                <w:b/>
              </w:rPr>
            </w:pPr>
            <w:r w:rsidRPr="006419F1">
              <w:t xml:space="preserve">Procentowa zawartość ziaren o powierzchni </w:t>
            </w:r>
            <w:proofErr w:type="spellStart"/>
            <w:r w:rsidRPr="006419F1">
              <w:t>przekruszonej</w:t>
            </w:r>
            <w:proofErr w:type="spellEnd"/>
            <w:r w:rsidRPr="006419F1">
              <w:t xml:space="preserve"> i łamanej w kruszywie grubym według PN-EN 933-5 [9]; kategoria nie niższa niż:</w:t>
            </w:r>
          </w:p>
        </w:tc>
        <w:tc>
          <w:tcPr>
            <w:tcW w:w="1417" w:type="dxa"/>
            <w:gridSpan w:val="2"/>
          </w:tcPr>
          <w:p w14:paraId="75D98347" w14:textId="77777777" w:rsidR="00056ECB" w:rsidRPr="006419F1" w:rsidRDefault="00056ECB" w:rsidP="00B5073D">
            <w:pPr>
              <w:spacing w:before="360"/>
              <w:jc w:val="center"/>
              <w:rPr>
                <w:b/>
              </w:rPr>
            </w:pPr>
            <w:proofErr w:type="spellStart"/>
            <w:r w:rsidRPr="006419F1">
              <w:rPr>
                <w:i/>
              </w:rPr>
              <w:t>C</w:t>
            </w:r>
            <w:r w:rsidRPr="006419F1">
              <w:rPr>
                <w:i/>
                <w:vertAlign w:val="subscript"/>
              </w:rPr>
              <w:t>Deklarowana</w:t>
            </w:r>
            <w:proofErr w:type="spellEnd"/>
          </w:p>
        </w:tc>
        <w:tc>
          <w:tcPr>
            <w:tcW w:w="1418" w:type="dxa"/>
            <w:gridSpan w:val="2"/>
          </w:tcPr>
          <w:p w14:paraId="348E21BF" w14:textId="77777777" w:rsidR="00056ECB" w:rsidRPr="006419F1" w:rsidRDefault="00056ECB" w:rsidP="00B5073D">
            <w:pPr>
              <w:spacing w:before="360"/>
              <w:jc w:val="center"/>
              <w:rPr>
                <w:b/>
              </w:rPr>
            </w:pPr>
            <w:r w:rsidRPr="006419F1">
              <w:rPr>
                <w:i/>
              </w:rPr>
              <w:t>C</w:t>
            </w:r>
            <w:r w:rsidRPr="006419F1">
              <w:rPr>
                <w:i/>
                <w:vertAlign w:val="subscript"/>
              </w:rPr>
              <w:t>50</w:t>
            </w:r>
            <w:r w:rsidRPr="006419F1">
              <w:rPr>
                <w:vertAlign w:val="subscript"/>
              </w:rPr>
              <w:t>/30</w:t>
            </w:r>
          </w:p>
        </w:tc>
        <w:tc>
          <w:tcPr>
            <w:tcW w:w="1428" w:type="dxa"/>
            <w:gridSpan w:val="2"/>
            <w:vAlign w:val="center"/>
          </w:tcPr>
          <w:p w14:paraId="4BB1660A" w14:textId="77777777" w:rsidR="00056ECB" w:rsidRPr="006419F1" w:rsidRDefault="00056ECB" w:rsidP="00B5073D">
            <w:pPr>
              <w:jc w:val="center"/>
              <w:rPr>
                <w:b/>
              </w:rPr>
            </w:pPr>
            <w:r w:rsidRPr="006419F1">
              <w:rPr>
                <w:i/>
              </w:rPr>
              <w:t>C</w:t>
            </w:r>
            <w:r w:rsidRPr="006419F1">
              <w:rPr>
                <w:i/>
                <w:vertAlign w:val="subscript"/>
              </w:rPr>
              <w:t>50</w:t>
            </w:r>
            <w:r w:rsidRPr="006419F1">
              <w:rPr>
                <w:vertAlign w:val="subscript"/>
              </w:rPr>
              <w:t>/30</w:t>
            </w:r>
          </w:p>
        </w:tc>
      </w:tr>
      <w:tr w:rsidR="00056ECB" w:rsidRPr="006419F1" w14:paraId="30E150E3" w14:textId="77777777" w:rsidTr="00B5073D">
        <w:tc>
          <w:tcPr>
            <w:tcW w:w="567" w:type="dxa"/>
          </w:tcPr>
          <w:p w14:paraId="144FDA08" w14:textId="77777777" w:rsidR="00056ECB" w:rsidRPr="006419F1" w:rsidRDefault="00056ECB" w:rsidP="00B5073D">
            <w:r w:rsidRPr="006419F1">
              <w:t>6</w:t>
            </w:r>
          </w:p>
        </w:tc>
        <w:tc>
          <w:tcPr>
            <w:tcW w:w="3968" w:type="dxa"/>
            <w:gridSpan w:val="2"/>
            <w:vAlign w:val="center"/>
          </w:tcPr>
          <w:p w14:paraId="566C2F02" w14:textId="77777777" w:rsidR="00056ECB" w:rsidRPr="006419F1" w:rsidRDefault="00056ECB" w:rsidP="00B5073D">
            <w:pPr>
              <w:rPr>
                <w:b/>
              </w:rPr>
            </w:pPr>
            <w:r w:rsidRPr="006419F1">
              <w:t>Odporność kruszywa na rozdrabnianie według normy PN-EN 1097-2 [13], badana na kruszywie o wymiarze 10/14, rozdział 5, kategoria nie wyższa niż:</w:t>
            </w:r>
          </w:p>
        </w:tc>
        <w:tc>
          <w:tcPr>
            <w:tcW w:w="1418" w:type="dxa"/>
            <w:gridSpan w:val="2"/>
          </w:tcPr>
          <w:p w14:paraId="0F545238" w14:textId="77777777" w:rsidR="00056ECB" w:rsidRPr="006419F1" w:rsidRDefault="00056ECB" w:rsidP="00B5073D">
            <w:pPr>
              <w:jc w:val="center"/>
              <w:rPr>
                <w:i/>
              </w:rPr>
            </w:pPr>
          </w:p>
          <w:p w14:paraId="30E2F6CD" w14:textId="77777777" w:rsidR="00056ECB" w:rsidRPr="006419F1" w:rsidRDefault="00056ECB" w:rsidP="00B5073D">
            <w:pPr>
              <w:jc w:val="center"/>
              <w:rPr>
                <w:i/>
              </w:rPr>
            </w:pPr>
          </w:p>
          <w:p w14:paraId="0E22E2C1" w14:textId="77777777" w:rsidR="00056ECB" w:rsidRPr="006419F1" w:rsidRDefault="00056ECB" w:rsidP="00B5073D">
            <w:pPr>
              <w:jc w:val="center"/>
              <w:rPr>
                <w:b/>
              </w:rPr>
            </w:pPr>
            <w:r w:rsidRPr="006419F1">
              <w:rPr>
                <w:i/>
              </w:rPr>
              <w:t>LA</w:t>
            </w:r>
            <w:r w:rsidRPr="006419F1">
              <w:rPr>
                <w:i/>
                <w:vertAlign w:val="subscript"/>
              </w:rPr>
              <w:t>50</w:t>
            </w:r>
          </w:p>
        </w:tc>
        <w:tc>
          <w:tcPr>
            <w:tcW w:w="1418" w:type="dxa"/>
            <w:gridSpan w:val="2"/>
          </w:tcPr>
          <w:p w14:paraId="6B61B624" w14:textId="77777777" w:rsidR="00056ECB" w:rsidRPr="006419F1" w:rsidRDefault="00056ECB" w:rsidP="00B5073D">
            <w:pPr>
              <w:jc w:val="center"/>
              <w:rPr>
                <w:i/>
              </w:rPr>
            </w:pPr>
          </w:p>
          <w:p w14:paraId="1E956D7B" w14:textId="77777777" w:rsidR="00056ECB" w:rsidRPr="006419F1" w:rsidRDefault="00056ECB" w:rsidP="00B5073D">
            <w:pPr>
              <w:jc w:val="center"/>
              <w:rPr>
                <w:i/>
              </w:rPr>
            </w:pPr>
          </w:p>
          <w:p w14:paraId="6595B876" w14:textId="77777777" w:rsidR="00056ECB" w:rsidRPr="006419F1" w:rsidRDefault="00056ECB" w:rsidP="00B5073D">
            <w:pPr>
              <w:jc w:val="center"/>
              <w:rPr>
                <w:b/>
              </w:rPr>
            </w:pPr>
            <w:r w:rsidRPr="006419F1">
              <w:rPr>
                <w:i/>
              </w:rPr>
              <w:t>LA</w:t>
            </w:r>
            <w:r w:rsidRPr="006419F1">
              <w:rPr>
                <w:i/>
                <w:vertAlign w:val="subscript"/>
              </w:rPr>
              <w:t>40</w:t>
            </w:r>
          </w:p>
        </w:tc>
        <w:tc>
          <w:tcPr>
            <w:tcW w:w="1433" w:type="dxa"/>
            <w:gridSpan w:val="2"/>
          </w:tcPr>
          <w:p w14:paraId="3BD26A39" w14:textId="77777777" w:rsidR="00056ECB" w:rsidRPr="006419F1" w:rsidRDefault="00056ECB" w:rsidP="00B5073D">
            <w:pPr>
              <w:jc w:val="center"/>
              <w:rPr>
                <w:i/>
              </w:rPr>
            </w:pPr>
          </w:p>
          <w:p w14:paraId="1241E101" w14:textId="77777777" w:rsidR="00056ECB" w:rsidRPr="006419F1" w:rsidRDefault="00056ECB" w:rsidP="00B5073D">
            <w:pPr>
              <w:jc w:val="center"/>
              <w:rPr>
                <w:i/>
              </w:rPr>
            </w:pPr>
          </w:p>
          <w:p w14:paraId="0461A41B" w14:textId="77777777" w:rsidR="00056ECB" w:rsidRPr="006419F1" w:rsidRDefault="00056ECB" w:rsidP="00B5073D">
            <w:pPr>
              <w:jc w:val="center"/>
              <w:rPr>
                <w:b/>
              </w:rPr>
            </w:pPr>
            <w:r w:rsidRPr="006419F1">
              <w:rPr>
                <w:i/>
              </w:rPr>
              <w:t>LA</w:t>
            </w:r>
            <w:r w:rsidRPr="006419F1">
              <w:rPr>
                <w:vertAlign w:val="subscript"/>
              </w:rPr>
              <w:t>40</w:t>
            </w:r>
          </w:p>
        </w:tc>
      </w:tr>
      <w:tr w:rsidR="00056ECB" w:rsidRPr="006419F1" w14:paraId="2EF54EA8" w14:textId="77777777" w:rsidTr="00B5073D">
        <w:tc>
          <w:tcPr>
            <w:tcW w:w="567" w:type="dxa"/>
          </w:tcPr>
          <w:p w14:paraId="4EE8ED54" w14:textId="77777777" w:rsidR="00056ECB" w:rsidRPr="006419F1" w:rsidRDefault="00056ECB" w:rsidP="00B5073D">
            <w:r w:rsidRPr="006419F1">
              <w:t>7</w:t>
            </w:r>
          </w:p>
        </w:tc>
        <w:tc>
          <w:tcPr>
            <w:tcW w:w="3968" w:type="dxa"/>
            <w:gridSpan w:val="2"/>
            <w:vAlign w:val="center"/>
          </w:tcPr>
          <w:p w14:paraId="58E599B0" w14:textId="77777777" w:rsidR="00056ECB" w:rsidRPr="006419F1" w:rsidRDefault="00056ECB" w:rsidP="00B5073D">
            <w:pPr>
              <w:rPr>
                <w:b/>
              </w:rPr>
            </w:pPr>
            <w:r w:rsidRPr="006419F1">
              <w:t>Gęstość ziaren według PN-EN 1097-6 [17], rozdział 7, 8 lub 9:</w:t>
            </w:r>
          </w:p>
        </w:tc>
        <w:tc>
          <w:tcPr>
            <w:tcW w:w="4269" w:type="dxa"/>
            <w:gridSpan w:val="6"/>
            <w:vAlign w:val="center"/>
          </w:tcPr>
          <w:p w14:paraId="7B45DD89" w14:textId="77777777" w:rsidR="00056ECB" w:rsidRPr="006419F1" w:rsidRDefault="00056ECB" w:rsidP="00B5073D">
            <w:pPr>
              <w:spacing w:before="120"/>
              <w:jc w:val="center"/>
              <w:rPr>
                <w:b/>
              </w:rPr>
            </w:pPr>
            <w:r w:rsidRPr="006419F1">
              <w:t>deklarowana przez producenta</w:t>
            </w:r>
          </w:p>
          <w:p w14:paraId="4250C07D" w14:textId="77777777" w:rsidR="00056ECB" w:rsidRPr="006419F1" w:rsidRDefault="00056ECB" w:rsidP="00B5073D">
            <w:pPr>
              <w:rPr>
                <w:b/>
              </w:rPr>
            </w:pPr>
          </w:p>
        </w:tc>
      </w:tr>
      <w:tr w:rsidR="00056ECB" w:rsidRPr="006419F1" w14:paraId="4F6FE17D" w14:textId="77777777" w:rsidTr="00B5073D">
        <w:tc>
          <w:tcPr>
            <w:tcW w:w="567" w:type="dxa"/>
          </w:tcPr>
          <w:p w14:paraId="13D7554E" w14:textId="77777777" w:rsidR="00056ECB" w:rsidRPr="006419F1" w:rsidRDefault="00056ECB" w:rsidP="00B5073D">
            <w:r w:rsidRPr="006419F1">
              <w:t>8</w:t>
            </w:r>
          </w:p>
        </w:tc>
        <w:tc>
          <w:tcPr>
            <w:tcW w:w="3968" w:type="dxa"/>
            <w:gridSpan w:val="2"/>
            <w:vAlign w:val="center"/>
          </w:tcPr>
          <w:p w14:paraId="46F055BF" w14:textId="77777777" w:rsidR="00056ECB" w:rsidRPr="006419F1" w:rsidRDefault="00056ECB" w:rsidP="00B5073D">
            <w:pPr>
              <w:rPr>
                <w:b/>
              </w:rPr>
            </w:pPr>
            <w:r w:rsidRPr="006419F1">
              <w:t>Nasiąkliwość według PN-EN 1097-6 [17], rozdział 7, 8 lub 9:</w:t>
            </w:r>
          </w:p>
        </w:tc>
        <w:tc>
          <w:tcPr>
            <w:tcW w:w="4269" w:type="dxa"/>
            <w:gridSpan w:val="6"/>
            <w:vAlign w:val="center"/>
          </w:tcPr>
          <w:p w14:paraId="0D165403" w14:textId="77777777" w:rsidR="00056ECB" w:rsidRPr="006419F1" w:rsidRDefault="00056ECB" w:rsidP="00B5073D">
            <w:pPr>
              <w:spacing w:before="120"/>
              <w:jc w:val="center"/>
              <w:rPr>
                <w:b/>
              </w:rPr>
            </w:pPr>
            <w:r w:rsidRPr="006419F1">
              <w:t>deklarowana przez producenta</w:t>
            </w:r>
          </w:p>
          <w:p w14:paraId="2CA19F7A" w14:textId="77777777" w:rsidR="00056ECB" w:rsidRPr="006419F1" w:rsidRDefault="00056ECB" w:rsidP="00B5073D">
            <w:pPr>
              <w:jc w:val="center"/>
              <w:rPr>
                <w:b/>
              </w:rPr>
            </w:pPr>
          </w:p>
        </w:tc>
      </w:tr>
      <w:tr w:rsidR="00056ECB" w:rsidRPr="006419F1" w14:paraId="324C688C" w14:textId="77777777" w:rsidTr="00B5073D">
        <w:tc>
          <w:tcPr>
            <w:tcW w:w="567" w:type="dxa"/>
          </w:tcPr>
          <w:p w14:paraId="122A4DE8" w14:textId="77777777" w:rsidR="00056ECB" w:rsidRPr="006419F1" w:rsidRDefault="00056ECB" w:rsidP="00B5073D">
            <w:r w:rsidRPr="006419F1">
              <w:t>9</w:t>
            </w:r>
          </w:p>
        </w:tc>
        <w:tc>
          <w:tcPr>
            <w:tcW w:w="3968" w:type="dxa"/>
            <w:gridSpan w:val="2"/>
            <w:vAlign w:val="center"/>
          </w:tcPr>
          <w:p w14:paraId="7BFB7A6B" w14:textId="77777777" w:rsidR="00056ECB" w:rsidRPr="006419F1" w:rsidRDefault="00056ECB" w:rsidP="00B5073D">
            <w:pPr>
              <w:rPr>
                <w:b/>
              </w:rPr>
            </w:pPr>
            <w:r w:rsidRPr="006419F1">
              <w:t>Mrozoodporność według PN-EN 1367-1 [19], badana na kruszywie 8/11, 11/16 lub 8/16; kategoria nie wyższa niż:</w:t>
            </w:r>
          </w:p>
        </w:tc>
        <w:tc>
          <w:tcPr>
            <w:tcW w:w="1418" w:type="dxa"/>
            <w:gridSpan w:val="2"/>
          </w:tcPr>
          <w:p w14:paraId="79946376" w14:textId="77777777" w:rsidR="00056ECB" w:rsidRPr="006419F1" w:rsidRDefault="00056ECB" w:rsidP="00B5073D">
            <w:pPr>
              <w:jc w:val="center"/>
              <w:rPr>
                <w:i/>
              </w:rPr>
            </w:pPr>
          </w:p>
          <w:p w14:paraId="4CB8AB2A" w14:textId="77777777" w:rsidR="00056ECB" w:rsidRPr="006419F1" w:rsidRDefault="00056ECB" w:rsidP="00B5073D">
            <w:pPr>
              <w:jc w:val="center"/>
              <w:rPr>
                <w:i/>
                <w:vertAlign w:val="subscript"/>
              </w:rPr>
            </w:pPr>
            <w:r w:rsidRPr="006419F1">
              <w:rPr>
                <w:i/>
              </w:rPr>
              <w:t>F</w:t>
            </w:r>
            <w:r w:rsidRPr="006419F1">
              <w:rPr>
                <w:i/>
                <w:vertAlign w:val="subscript"/>
              </w:rPr>
              <w:t>4</w:t>
            </w:r>
          </w:p>
        </w:tc>
        <w:tc>
          <w:tcPr>
            <w:tcW w:w="1418" w:type="dxa"/>
            <w:gridSpan w:val="2"/>
          </w:tcPr>
          <w:p w14:paraId="638B497D" w14:textId="77777777" w:rsidR="00056ECB" w:rsidRPr="006419F1" w:rsidRDefault="00056ECB" w:rsidP="00B5073D">
            <w:pPr>
              <w:jc w:val="center"/>
              <w:rPr>
                <w:i/>
              </w:rPr>
            </w:pPr>
          </w:p>
          <w:p w14:paraId="718F3B71" w14:textId="77777777" w:rsidR="00056ECB" w:rsidRPr="006419F1" w:rsidRDefault="00056ECB" w:rsidP="00B5073D">
            <w:pPr>
              <w:jc w:val="center"/>
            </w:pPr>
            <w:r w:rsidRPr="006419F1">
              <w:rPr>
                <w:i/>
              </w:rPr>
              <w:t>F</w:t>
            </w:r>
            <w:r w:rsidRPr="006419F1">
              <w:rPr>
                <w:i/>
                <w:vertAlign w:val="subscript"/>
              </w:rPr>
              <w:t>4</w:t>
            </w:r>
          </w:p>
        </w:tc>
        <w:tc>
          <w:tcPr>
            <w:tcW w:w="1433" w:type="dxa"/>
            <w:gridSpan w:val="2"/>
          </w:tcPr>
          <w:p w14:paraId="1EE841A2" w14:textId="77777777" w:rsidR="00056ECB" w:rsidRPr="006419F1" w:rsidRDefault="00056ECB" w:rsidP="00B5073D">
            <w:pPr>
              <w:jc w:val="center"/>
              <w:rPr>
                <w:i/>
              </w:rPr>
            </w:pPr>
          </w:p>
          <w:p w14:paraId="4F2AA6C3" w14:textId="77777777" w:rsidR="00056ECB" w:rsidRPr="006419F1" w:rsidRDefault="00056ECB" w:rsidP="00B5073D">
            <w:pPr>
              <w:jc w:val="center"/>
            </w:pPr>
            <w:r w:rsidRPr="006419F1">
              <w:rPr>
                <w:i/>
              </w:rPr>
              <w:t>F</w:t>
            </w:r>
            <w:r w:rsidRPr="006419F1">
              <w:rPr>
                <w:i/>
                <w:vertAlign w:val="subscript"/>
              </w:rPr>
              <w:t>4</w:t>
            </w:r>
          </w:p>
        </w:tc>
      </w:tr>
      <w:tr w:rsidR="00056ECB" w:rsidRPr="006419F1" w14:paraId="34DF7A25" w14:textId="77777777" w:rsidTr="00B5073D">
        <w:tc>
          <w:tcPr>
            <w:tcW w:w="567" w:type="dxa"/>
          </w:tcPr>
          <w:p w14:paraId="3853974E" w14:textId="77777777" w:rsidR="00056ECB" w:rsidRPr="006419F1" w:rsidRDefault="00056ECB" w:rsidP="00B5073D">
            <w:r w:rsidRPr="006419F1">
              <w:t>10</w:t>
            </w:r>
          </w:p>
        </w:tc>
        <w:tc>
          <w:tcPr>
            <w:tcW w:w="3968" w:type="dxa"/>
            <w:gridSpan w:val="2"/>
            <w:vAlign w:val="center"/>
          </w:tcPr>
          <w:p w14:paraId="79E05A02" w14:textId="77777777" w:rsidR="00056ECB" w:rsidRPr="006419F1" w:rsidRDefault="00056ECB" w:rsidP="00B5073D">
            <w:pPr>
              <w:rPr>
                <w:b/>
              </w:rPr>
            </w:pPr>
            <w:r w:rsidRPr="006419F1">
              <w:t xml:space="preserve">„Zgorzel słoneczna” bazaltu według </w:t>
            </w:r>
            <w:r w:rsidRPr="006419F1">
              <w:br/>
              <w:t>PN-EN 1367-3 [20]; wymagana kategoria:</w:t>
            </w:r>
          </w:p>
        </w:tc>
        <w:tc>
          <w:tcPr>
            <w:tcW w:w="1418" w:type="dxa"/>
            <w:gridSpan w:val="2"/>
          </w:tcPr>
          <w:p w14:paraId="2EE9F44A" w14:textId="77777777" w:rsidR="00056ECB" w:rsidRPr="006419F1" w:rsidRDefault="00056ECB" w:rsidP="00B5073D">
            <w:pPr>
              <w:jc w:val="center"/>
              <w:rPr>
                <w:i/>
              </w:rPr>
            </w:pPr>
          </w:p>
          <w:p w14:paraId="604D9492" w14:textId="77777777" w:rsidR="00056ECB" w:rsidRPr="006419F1" w:rsidRDefault="00056ECB" w:rsidP="00B5073D">
            <w:pPr>
              <w:jc w:val="center"/>
              <w:rPr>
                <w:b/>
              </w:rPr>
            </w:pPr>
            <w:r w:rsidRPr="006419F1">
              <w:rPr>
                <w:i/>
              </w:rPr>
              <w:t>SB</w:t>
            </w:r>
            <w:r w:rsidRPr="006419F1">
              <w:rPr>
                <w:vertAlign w:val="subscript"/>
              </w:rPr>
              <w:t>LA</w:t>
            </w:r>
          </w:p>
        </w:tc>
        <w:tc>
          <w:tcPr>
            <w:tcW w:w="1418" w:type="dxa"/>
            <w:gridSpan w:val="2"/>
          </w:tcPr>
          <w:p w14:paraId="1B498F24" w14:textId="77777777" w:rsidR="00056ECB" w:rsidRPr="006419F1" w:rsidRDefault="00056ECB" w:rsidP="00B5073D">
            <w:pPr>
              <w:jc w:val="center"/>
              <w:rPr>
                <w:i/>
              </w:rPr>
            </w:pPr>
          </w:p>
          <w:p w14:paraId="70051358" w14:textId="77777777" w:rsidR="00056ECB" w:rsidRPr="006419F1" w:rsidRDefault="00056ECB" w:rsidP="00B5073D">
            <w:pPr>
              <w:jc w:val="center"/>
              <w:rPr>
                <w:b/>
              </w:rPr>
            </w:pPr>
            <w:r w:rsidRPr="006419F1">
              <w:rPr>
                <w:i/>
              </w:rPr>
              <w:t>SB</w:t>
            </w:r>
            <w:r w:rsidRPr="006419F1">
              <w:rPr>
                <w:vertAlign w:val="subscript"/>
              </w:rPr>
              <w:t>LA</w:t>
            </w:r>
          </w:p>
        </w:tc>
        <w:tc>
          <w:tcPr>
            <w:tcW w:w="1433" w:type="dxa"/>
            <w:gridSpan w:val="2"/>
            <w:vAlign w:val="center"/>
          </w:tcPr>
          <w:p w14:paraId="0DC40AD0" w14:textId="77777777" w:rsidR="00056ECB" w:rsidRPr="006419F1" w:rsidRDefault="00056ECB" w:rsidP="00B5073D">
            <w:pPr>
              <w:jc w:val="center"/>
              <w:rPr>
                <w:b/>
              </w:rPr>
            </w:pPr>
            <w:r w:rsidRPr="006419F1">
              <w:rPr>
                <w:i/>
              </w:rPr>
              <w:t>SB</w:t>
            </w:r>
            <w:r w:rsidRPr="006419F1">
              <w:rPr>
                <w:vertAlign w:val="subscript"/>
              </w:rPr>
              <w:t>LA</w:t>
            </w:r>
          </w:p>
        </w:tc>
      </w:tr>
      <w:tr w:rsidR="00056ECB" w:rsidRPr="006419F1" w14:paraId="3888044A" w14:textId="77777777" w:rsidTr="00B5073D">
        <w:tc>
          <w:tcPr>
            <w:tcW w:w="567" w:type="dxa"/>
          </w:tcPr>
          <w:p w14:paraId="7C5DBA33" w14:textId="77777777" w:rsidR="00056ECB" w:rsidRPr="006419F1" w:rsidRDefault="00056ECB" w:rsidP="00B5073D">
            <w:r w:rsidRPr="006419F1">
              <w:t>11</w:t>
            </w:r>
          </w:p>
        </w:tc>
        <w:tc>
          <w:tcPr>
            <w:tcW w:w="3968" w:type="dxa"/>
            <w:gridSpan w:val="2"/>
            <w:vAlign w:val="center"/>
          </w:tcPr>
          <w:p w14:paraId="32BD31C9" w14:textId="77777777" w:rsidR="00056ECB" w:rsidRPr="006419F1" w:rsidRDefault="00056ECB" w:rsidP="00B5073D">
            <w:pPr>
              <w:rPr>
                <w:b/>
              </w:rPr>
            </w:pPr>
            <w:r w:rsidRPr="006419F1">
              <w:t>Skład chemiczny – uproszczony opis petrograficzny według PN-EN 932-3 [5]</w:t>
            </w:r>
          </w:p>
        </w:tc>
        <w:tc>
          <w:tcPr>
            <w:tcW w:w="4269" w:type="dxa"/>
            <w:gridSpan w:val="6"/>
          </w:tcPr>
          <w:p w14:paraId="1F2BBE38" w14:textId="77777777" w:rsidR="00056ECB" w:rsidRPr="006419F1" w:rsidRDefault="00056ECB" w:rsidP="00B5073D">
            <w:pPr>
              <w:jc w:val="center"/>
            </w:pPr>
          </w:p>
          <w:p w14:paraId="6C2D27C8" w14:textId="77777777" w:rsidR="00056ECB" w:rsidRPr="006419F1" w:rsidRDefault="00056ECB" w:rsidP="00B5073D">
            <w:pPr>
              <w:jc w:val="center"/>
              <w:rPr>
                <w:b/>
              </w:rPr>
            </w:pPr>
            <w:r w:rsidRPr="006419F1">
              <w:t>deklarowany przez producenta</w:t>
            </w:r>
          </w:p>
          <w:p w14:paraId="1B5C21C3" w14:textId="77777777" w:rsidR="00056ECB" w:rsidRPr="006419F1" w:rsidRDefault="00056ECB" w:rsidP="00B5073D">
            <w:pPr>
              <w:rPr>
                <w:b/>
              </w:rPr>
            </w:pPr>
          </w:p>
        </w:tc>
      </w:tr>
      <w:tr w:rsidR="00056ECB" w:rsidRPr="006419F1" w14:paraId="572FDF87" w14:textId="77777777" w:rsidTr="00B5073D">
        <w:tc>
          <w:tcPr>
            <w:tcW w:w="567" w:type="dxa"/>
          </w:tcPr>
          <w:p w14:paraId="55196B8A" w14:textId="77777777" w:rsidR="00056ECB" w:rsidRPr="006419F1" w:rsidRDefault="00056ECB" w:rsidP="00B5073D">
            <w:r w:rsidRPr="006419F1">
              <w:t>12</w:t>
            </w:r>
          </w:p>
        </w:tc>
        <w:tc>
          <w:tcPr>
            <w:tcW w:w="3968" w:type="dxa"/>
            <w:gridSpan w:val="2"/>
            <w:vAlign w:val="center"/>
          </w:tcPr>
          <w:p w14:paraId="4B3F731C" w14:textId="77777777" w:rsidR="00056ECB" w:rsidRPr="006419F1" w:rsidRDefault="00056ECB" w:rsidP="00B5073D">
            <w:pPr>
              <w:rPr>
                <w:b/>
              </w:rPr>
            </w:pPr>
            <w:r w:rsidRPr="006419F1">
              <w:t>Grube zanieczyszczenia lekkie według PN-EN 1744-1 [23], p. 14.2; kategoria nie wyższa niż:</w:t>
            </w:r>
          </w:p>
        </w:tc>
        <w:tc>
          <w:tcPr>
            <w:tcW w:w="1418" w:type="dxa"/>
            <w:gridSpan w:val="2"/>
          </w:tcPr>
          <w:p w14:paraId="5C2FDB2D" w14:textId="77777777" w:rsidR="00056ECB" w:rsidRPr="006419F1" w:rsidRDefault="00056ECB" w:rsidP="00B5073D">
            <w:pPr>
              <w:jc w:val="center"/>
              <w:rPr>
                <w:i/>
              </w:rPr>
            </w:pPr>
          </w:p>
          <w:p w14:paraId="32F83DAB" w14:textId="77777777" w:rsidR="00056ECB" w:rsidRPr="006419F1" w:rsidRDefault="00056ECB" w:rsidP="00B5073D">
            <w:pPr>
              <w:jc w:val="center"/>
              <w:rPr>
                <w:b/>
              </w:rPr>
            </w:pPr>
            <w:proofErr w:type="spellStart"/>
            <w:r w:rsidRPr="006419F1">
              <w:rPr>
                <w:i/>
              </w:rPr>
              <w:t>m</w:t>
            </w:r>
            <w:r w:rsidRPr="006419F1">
              <w:rPr>
                <w:vertAlign w:val="subscript"/>
              </w:rPr>
              <w:t>LPC</w:t>
            </w:r>
            <w:proofErr w:type="spellEnd"/>
            <w:r w:rsidRPr="006419F1">
              <w:t xml:space="preserve"> 0,1</w:t>
            </w:r>
          </w:p>
        </w:tc>
        <w:tc>
          <w:tcPr>
            <w:tcW w:w="1418" w:type="dxa"/>
            <w:gridSpan w:val="2"/>
          </w:tcPr>
          <w:p w14:paraId="7862874F" w14:textId="77777777" w:rsidR="00056ECB" w:rsidRPr="006419F1" w:rsidRDefault="00056ECB" w:rsidP="00B5073D">
            <w:pPr>
              <w:jc w:val="center"/>
              <w:rPr>
                <w:i/>
              </w:rPr>
            </w:pPr>
          </w:p>
          <w:p w14:paraId="76EDD8C2" w14:textId="77777777" w:rsidR="00056ECB" w:rsidRPr="006419F1" w:rsidRDefault="00056ECB" w:rsidP="00B5073D">
            <w:pPr>
              <w:jc w:val="center"/>
              <w:rPr>
                <w:b/>
              </w:rPr>
            </w:pPr>
            <w:proofErr w:type="spellStart"/>
            <w:r w:rsidRPr="006419F1">
              <w:rPr>
                <w:i/>
              </w:rPr>
              <w:t>m</w:t>
            </w:r>
            <w:r w:rsidRPr="006419F1">
              <w:rPr>
                <w:vertAlign w:val="subscript"/>
              </w:rPr>
              <w:t>LPC</w:t>
            </w:r>
            <w:proofErr w:type="spellEnd"/>
            <w:r w:rsidRPr="006419F1">
              <w:t xml:space="preserve"> 0,1</w:t>
            </w:r>
          </w:p>
        </w:tc>
        <w:tc>
          <w:tcPr>
            <w:tcW w:w="1433" w:type="dxa"/>
            <w:gridSpan w:val="2"/>
            <w:vAlign w:val="center"/>
          </w:tcPr>
          <w:p w14:paraId="1DA17C72" w14:textId="77777777" w:rsidR="00056ECB" w:rsidRPr="006419F1" w:rsidRDefault="00056ECB" w:rsidP="00B5073D">
            <w:pPr>
              <w:jc w:val="center"/>
              <w:rPr>
                <w:b/>
              </w:rPr>
            </w:pPr>
            <w:proofErr w:type="spellStart"/>
            <w:r w:rsidRPr="006419F1">
              <w:rPr>
                <w:i/>
              </w:rPr>
              <w:t>m</w:t>
            </w:r>
            <w:r w:rsidRPr="006419F1">
              <w:rPr>
                <w:vertAlign w:val="subscript"/>
              </w:rPr>
              <w:t>LPC</w:t>
            </w:r>
            <w:proofErr w:type="spellEnd"/>
            <w:r w:rsidRPr="006419F1">
              <w:t xml:space="preserve"> 0,1</w:t>
            </w:r>
          </w:p>
        </w:tc>
      </w:tr>
      <w:tr w:rsidR="00056ECB" w:rsidRPr="006419F1" w14:paraId="74AC98CB" w14:textId="77777777" w:rsidTr="00B5073D">
        <w:tc>
          <w:tcPr>
            <w:tcW w:w="567" w:type="dxa"/>
          </w:tcPr>
          <w:p w14:paraId="629F2E22" w14:textId="77777777" w:rsidR="00056ECB" w:rsidRPr="006419F1" w:rsidRDefault="00056ECB" w:rsidP="00B5073D">
            <w:r w:rsidRPr="006419F1">
              <w:t>13</w:t>
            </w:r>
          </w:p>
        </w:tc>
        <w:tc>
          <w:tcPr>
            <w:tcW w:w="3968" w:type="dxa"/>
            <w:gridSpan w:val="2"/>
            <w:vAlign w:val="center"/>
          </w:tcPr>
          <w:p w14:paraId="0FB9C45E" w14:textId="77777777" w:rsidR="00056ECB" w:rsidRPr="006419F1" w:rsidRDefault="00056ECB" w:rsidP="00B5073D">
            <w:pPr>
              <w:rPr>
                <w:b/>
              </w:rPr>
            </w:pPr>
            <w:r w:rsidRPr="006419F1">
              <w:t>Rozpad krzemianowy żużla wielkopiecowego chłodzonego powie-trzem według PN-EN 1744-1 [23],       p. 19.1:</w:t>
            </w:r>
          </w:p>
        </w:tc>
        <w:tc>
          <w:tcPr>
            <w:tcW w:w="4269" w:type="dxa"/>
            <w:gridSpan w:val="6"/>
            <w:vAlign w:val="center"/>
          </w:tcPr>
          <w:p w14:paraId="64AF00D8" w14:textId="77777777" w:rsidR="00056ECB" w:rsidRPr="006419F1" w:rsidRDefault="00056ECB" w:rsidP="00B5073D">
            <w:pPr>
              <w:jc w:val="center"/>
              <w:rPr>
                <w:b/>
              </w:rPr>
            </w:pPr>
            <w:r w:rsidRPr="006419F1">
              <w:t>wymagana odporność</w:t>
            </w:r>
          </w:p>
          <w:p w14:paraId="28C04F3D" w14:textId="77777777" w:rsidR="00056ECB" w:rsidRPr="006419F1" w:rsidRDefault="00056ECB" w:rsidP="00B5073D">
            <w:pPr>
              <w:jc w:val="center"/>
              <w:rPr>
                <w:b/>
              </w:rPr>
            </w:pPr>
          </w:p>
        </w:tc>
      </w:tr>
      <w:tr w:rsidR="00056ECB" w:rsidRPr="006419F1" w14:paraId="2B7DB76E" w14:textId="77777777" w:rsidTr="00B5073D">
        <w:tc>
          <w:tcPr>
            <w:tcW w:w="567" w:type="dxa"/>
          </w:tcPr>
          <w:p w14:paraId="1C6EA872" w14:textId="77777777" w:rsidR="00056ECB" w:rsidRPr="006419F1" w:rsidRDefault="00056ECB" w:rsidP="00B5073D">
            <w:r w:rsidRPr="006419F1">
              <w:t>14</w:t>
            </w:r>
          </w:p>
        </w:tc>
        <w:tc>
          <w:tcPr>
            <w:tcW w:w="3968" w:type="dxa"/>
            <w:gridSpan w:val="2"/>
            <w:vAlign w:val="center"/>
          </w:tcPr>
          <w:p w14:paraId="5C40EB43" w14:textId="77777777" w:rsidR="00056ECB" w:rsidRPr="006419F1" w:rsidRDefault="00056ECB" w:rsidP="00B5073D">
            <w:pPr>
              <w:rPr>
                <w:b/>
              </w:rPr>
            </w:pPr>
            <w:r w:rsidRPr="006419F1">
              <w:t>Rozpad żelazowy żużla wielkopiecowego chłodzonego powietrzem według PN-EN 1744-1[23], p. 19.2:</w:t>
            </w:r>
          </w:p>
        </w:tc>
        <w:tc>
          <w:tcPr>
            <w:tcW w:w="4269" w:type="dxa"/>
            <w:gridSpan w:val="6"/>
            <w:vAlign w:val="center"/>
          </w:tcPr>
          <w:p w14:paraId="418E5EFA" w14:textId="77777777" w:rsidR="00056ECB" w:rsidRPr="006419F1" w:rsidRDefault="00056ECB" w:rsidP="00B5073D">
            <w:pPr>
              <w:jc w:val="center"/>
              <w:rPr>
                <w:b/>
              </w:rPr>
            </w:pPr>
            <w:r w:rsidRPr="006419F1">
              <w:t>wymagana odporność</w:t>
            </w:r>
          </w:p>
          <w:p w14:paraId="0DDE7D68" w14:textId="77777777" w:rsidR="00056ECB" w:rsidRPr="006419F1" w:rsidRDefault="00056ECB" w:rsidP="00B5073D">
            <w:pPr>
              <w:jc w:val="center"/>
              <w:rPr>
                <w:b/>
              </w:rPr>
            </w:pPr>
          </w:p>
        </w:tc>
      </w:tr>
      <w:tr w:rsidR="00056ECB" w:rsidRPr="006419F1" w14:paraId="42EC8B94" w14:textId="77777777" w:rsidTr="00B5073D">
        <w:tc>
          <w:tcPr>
            <w:tcW w:w="567" w:type="dxa"/>
          </w:tcPr>
          <w:p w14:paraId="10F2B6BA" w14:textId="77777777" w:rsidR="00056ECB" w:rsidRPr="006419F1" w:rsidRDefault="00056ECB" w:rsidP="00B5073D">
            <w:r w:rsidRPr="006419F1">
              <w:t>15</w:t>
            </w:r>
          </w:p>
        </w:tc>
        <w:tc>
          <w:tcPr>
            <w:tcW w:w="3968" w:type="dxa"/>
            <w:gridSpan w:val="2"/>
            <w:vAlign w:val="center"/>
          </w:tcPr>
          <w:p w14:paraId="4A58C726" w14:textId="77777777" w:rsidR="00056ECB" w:rsidRPr="006419F1" w:rsidRDefault="00056ECB" w:rsidP="00B5073D">
            <w:pPr>
              <w:rPr>
                <w:b/>
              </w:rPr>
            </w:pPr>
            <w:r w:rsidRPr="006419F1">
              <w:t>Stałość objętości kruszywa z żużla stalowniczego według PN-EN 1744-1 [23] p. 19.3; kategoria nie wyższa niż:</w:t>
            </w:r>
          </w:p>
        </w:tc>
        <w:tc>
          <w:tcPr>
            <w:tcW w:w="1418" w:type="dxa"/>
            <w:gridSpan w:val="2"/>
          </w:tcPr>
          <w:p w14:paraId="4ADCE4E1" w14:textId="77777777" w:rsidR="00056ECB" w:rsidRPr="006419F1" w:rsidRDefault="00056ECB" w:rsidP="00B5073D">
            <w:pPr>
              <w:jc w:val="center"/>
              <w:rPr>
                <w:i/>
              </w:rPr>
            </w:pPr>
          </w:p>
          <w:p w14:paraId="1745710B" w14:textId="77777777" w:rsidR="00056ECB" w:rsidRPr="006419F1" w:rsidRDefault="00056ECB" w:rsidP="00B5073D">
            <w:pPr>
              <w:jc w:val="center"/>
              <w:rPr>
                <w:b/>
              </w:rPr>
            </w:pPr>
            <w:r w:rsidRPr="006419F1">
              <w:rPr>
                <w:i/>
              </w:rPr>
              <w:t>V</w:t>
            </w:r>
            <w:r w:rsidRPr="006419F1">
              <w:rPr>
                <w:vertAlign w:val="subscript"/>
              </w:rPr>
              <w:t>6,5</w:t>
            </w:r>
          </w:p>
        </w:tc>
        <w:tc>
          <w:tcPr>
            <w:tcW w:w="1418" w:type="dxa"/>
            <w:gridSpan w:val="2"/>
          </w:tcPr>
          <w:p w14:paraId="5E0E7CA6" w14:textId="77777777" w:rsidR="00056ECB" w:rsidRPr="006419F1" w:rsidRDefault="00056ECB" w:rsidP="00B5073D">
            <w:pPr>
              <w:jc w:val="center"/>
              <w:rPr>
                <w:i/>
              </w:rPr>
            </w:pPr>
          </w:p>
          <w:p w14:paraId="6CD0DB59" w14:textId="77777777" w:rsidR="00056ECB" w:rsidRPr="006419F1" w:rsidRDefault="00056ECB" w:rsidP="00B5073D">
            <w:pPr>
              <w:jc w:val="center"/>
            </w:pPr>
            <w:r w:rsidRPr="006419F1">
              <w:rPr>
                <w:i/>
              </w:rPr>
              <w:t>V</w:t>
            </w:r>
            <w:r w:rsidRPr="006419F1">
              <w:rPr>
                <w:vertAlign w:val="subscript"/>
              </w:rPr>
              <w:t>6,5</w:t>
            </w:r>
          </w:p>
        </w:tc>
        <w:tc>
          <w:tcPr>
            <w:tcW w:w="1433" w:type="dxa"/>
            <w:gridSpan w:val="2"/>
          </w:tcPr>
          <w:p w14:paraId="237BC684" w14:textId="77777777" w:rsidR="00056ECB" w:rsidRPr="006419F1" w:rsidRDefault="00056ECB" w:rsidP="00B5073D">
            <w:pPr>
              <w:jc w:val="center"/>
              <w:rPr>
                <w:i/>
              </w:rPr>
            </w:pPr>
          </w:p>
          <w:p w14:paraId="5E7B800E" w14:textId="77777777" w:rsidR="00056ECB" w:rsidRPr="006419F1" w:rsidRDefault="00056ECB" w:rsidP="00B5073D">
            <w:pPr>
              <w:jc w:val="center"/>
            </w:pPr>
            <w:r w:rsidRPr="006419F1">
              <w:rPr>
                <w:i/>
              </w:rPr>
              <w:t>V</w:t>
            </w:r>
            <w:r w:rsidRPr="006419F1">
              <w:rPr>
                <w:vertAlign w:val="subscript"/>
              </w:rPr>
              <w:t>6,5</w:t>
            </w:r>
          </w:p>
        </w:tc>
      </w:tr>
    </w:tbl>
    <w:p w14:paraId="07B3753A" w14:textId="77777777" w:rsidR="00056ECB" w:rsidRPr="006419F1" w:rsidRDefault="00056ECB" w:rsidP="00056ECB"/>
    <w:p w14:paraId="0AA4D7FD" w14:textId="77777777" w:rsidR="00056ECB" w:rsidRPr="006419F1" w:rsidRDefault="00056ECB" w:rsidP="00056ECB">
      <w:pPr>
        <w:shd w:val="clear" w:color="auto" w:fill="FFFFFF"/>
        <w:ind w:left="360" w:hanging="360"/>
      </w:pPr>
      <w:r w:rsidRPr="006419F1">
        <w:t>b) Kruszywo niełamane drobne lub o ciągłym uziarnieniu do D≤8  do podbudowy  z betonu asfaltowego  powinno spełniać wymagania podane w tablicy  7 .</w:t>
      </w:r>
    </w:p>
    <w:p w14:paraId="70FEB4F0" w14:textId="77777777" w:rsidR="00056ECB" w:rsidRPr="006419F1" w:rsidRDefault="00056ECB" w:rsidP="00056ECB">
      <w:pPr>
        <w:shd w:val="clear" w:color="auto" w:fill="FFFFFF"/>
        <w:spacing w:before="120" w:after="120"/>
        <w:ind w:left="1321" w:hanging="1321"/>
      </w:pPr>
      <w:r w:rsidRPr="006419F1">
        <w:t>Tablica 7. Wymagane właściwości kruszywa niełamanego drobnego lub o ciągłym uziarnieniu do D≤8  do podbudowy  z betonu asfaltowego</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3969"/>
        <w:gridCol w:w="1418"/>
        <w:gridCol w:w="1417"/>
        <w:gridCol w:w="1437"/>
      </w:tblGrid>
      <w:tr w:rsidR="00056ECB" w:rsidRPr="006419F1" w14:paraId="3F844303" w14:textId="77777777" w:rsidTr="00B5073D">
        <w:tc>
          <w:tcPr>
            <w:tcW w:w="675" w:type="dxa"/>
            <w:vMerge w:val="restart"/>
          </w:tcPr>
          <w:p w14:paraId="76704595" w14:textId="77777777" w:rsidR="00056ECB" w:rsidRPr="006419F1" w:rsidRDefault="00056ECB" w:rsidP="00B5073D">
            <w:pPr>
              <w:jc w:val="center"/>
            </w:pPr>
          </w:p>
          <w:p w14:paraId="4C2A62A2" w14:textId="77777777" w:rsidR="00056ECB" w:rsidRPr="006419F1" w:rsidRDefault="00056ECB" w:rsidP="00B5073D">
            <w:pPr>
              <w:jc w:val="center"/>
            </w:pPr>
            <w:r w:rsidRPr="006419F1">
              <w:t>Lp.</w:t>
            </w:r>
          </w:p>
        </w:tc>
        <w:tc>
          <w:tcPr>
            <w:tcW w:w="3969" w:type="dxa"/>
            <w:vMerge w:val="restart"/>
          </w:tcPr>
          <w:p w14:paraId="1116C449" w14:textId="77777777" w:rsidR="00056ECB" w:rsidRPr="006419F1" w:rsidRDefault="00056ECB" w:rsidP="00B5073D">
            <w:pPr>
              <w:jc w:val="center"/>
            </w:pPr>
          </w:p>
          <w:p w14:paraId="3174D96C" w14:textId="77777777" w:rsidR="00056ECB" w:rsidRPr="006419F1" w:rsidRDefault="00056ECB" w:rsidP="00B5073D">
            <w:pPr>
              <w:jc w:val="center"/>
            </w:pPr>
            <w:r w:rsidRPr="006419F1">
              <w:t>Właściwości kruszywa</w:t>
            </w:r>
          </w:p>
        </w:tc>
        <w:tc>
          <w:tcPr>
            <w:tcW w:w="4272" w:type="dxa"/>
            <w:gridSpan w:val="3"/>
          </w:tcPr>
          <w:p w14:paraId="6AC5C0D9" w14:textId="77777777" w:rsidR="00056ECB" w:rsidRPr="006419F1" w:rsidRDefault="00056ECB" w:rsidP="00B5073D">
            <w:pPr>
              <w:jc w:val="center"/>
            </w:pPr>
            <w:r w:rsidRPr="006419F1">
              <w:t>Wymagania w zależności od kategorii ruchu</w:t>
            </w:r>
          </w:p>
        </w:tc>
      </w:tr>
      <w:tr w:rsidR="00056ECB" w:rsidRPr="006419F1" w14:paraId="6651D207" w14:textId="77777777" w:rsidTr="00B5073D">
        <w:tc>
          <w:tcPr>
            <w:tcW w:w="675" w:type="dxa"/>
            <w:vMerge/>
          </w:tcPr>
          <w:p w14:paraId="500B9F6F" w14:textId="77777777" w:rsidR="00056ECB" w:rsidRPr="006419F1" w:rsidRDefault="00056ECB" w:rsidP="00B5073D">
            <w:pPr>
              <w:jc w:val="center"/>
            </w:pPr>
          </w:p>
        </w:tc>
        <w:tc>
          <w:tcPr>
            <w:tcW w:w="3969" w:type="dxa"/>
            <w:vMerge/>
          </w:tcPr>
          <w:p w14:paraId="68F03AE4" w14:textId="77777777" w:rsidR="00056ECB" w:rsidRPr="006419F1" w:rsidRDefault="00056ECB" w:rsidP="00B5073D">
            <w:pPr>
              <w:jc w:val="center"/>
            </w:pPr>
          </w:p>
        </w:tc>
        <w:tc>
          <w:tcPr>
            <w:tcW w:w="1418" w:type="dxa"/>
          </w:tcPr>
          <w:p w14:paraId="6310274D" w14:textId="77777777" w:rsidR="00056ECB" w:rsidRPr="006419F1" w:rsidRDefault="00056ECB" w:rsidP="00B5073D">
            <w:pPr>
              <w:jc w:val="center"/>
            </w:pPr>
            <w:r w:rsidRPr="006419F1">
              <w:t xml:space="preserve">KR1 </w:t>
            </w:r>
            <w:r w:rsidRPr="006419F1">
              <w:sym w:font="Symbol" w:char="F0B8"/>
            </w:r>
            <w:r w:rsidRPr="006419F1">
              <w:t xml:space="preserve"> KR2</w:t>
            </w:r>
          </w:p>
        </w:tc>
        <w:tc>
          <w:tcPr>
            <w:tcW w:w="1417" w:type="dxa"/>
          </w:tcPr>
          <w:p w14:paraId="7DC09314" w14:textId="77777777" w:rsidR="00056ECB" w:rsidRPr="006419F1" w:rsidRDefault="00056ECB" w:rsidP="00B5073D">
            <w:pPr>
              <w:jc w:val="center"/>
            </w:pPr>
            <w:r w:rsidRPr="006419F1">
              <w:t xml:space="preserve">KR3 </w:t>
            </w:r>
            <w:r w:rsidRPr="006419F1">
              <w:sym w:font="Symbol" w:char="F0B8"/>
            </w:r>
            <w:r w:rsidRPr="006419F1">
              <w:t xml:space="preserve"> KR4</w:t>
            </w:r>
          </w:p>
        </w:tc>
        <w:tc>
          <w:tcPr>
            <w:tcW w:w="1437" w:type="dxa"/>
          </w:tcPr>
          <w:p w14:paraId="5FD76BDC" w14:textId="77777777" w:rsidR="00056ECB" w:rsidRPr="006419F1" w:rsidRDefault="00056ECB" w:rsidP="00B5073D">
            <w:pPr>
              <w:jc w:val="center"/>
            </w:pPr>
            <w:r w:rsidRPr="006419F1">
              <w:t xml:space="preserve">KR5 </w:t>
            </w:r>
            <w:r w:rsidRPr="006419F1">
              <w:sym w:font="Symbol" w:char="F0B8"/>
            </w:r>
            <w:r w:rsidRPr="006419F1">
              <w:t xml:space="preserve"> KR7</w:t>
            </w:r>
          </w:p>
        </w:tc>
      </w:tr>
      <w:tr w:rsidR="00056ECB" w:rsidRPr="006419F1" w14:paraId="3BFB21C1" w14:textId="77777777" w:rsidTr="00B5073D">
        <w:tc>
          <w:tcPr>
            <w:tcW w:w="675" w:type="dxa"/>
          </w:tcPr>
          <w:p w14:paraId="6BF34117" w14:textId="77777777" w:rsidR="00056ECB" w:rsidRPr="006419F1" w:rsidRDefault="00056ECB" w:rsidP="00B5073D">
            <w:pPr>
              <w:jc w:val="center"/>
            </w:pPr>
            <w:r w:rsidRPr="006419F1">
              <w:t>1</w:t>
            </w:r>
          </w:p>
        </w:tc>
        <w:tc>
          <w:tcPr>
            <w:tcW w:w="3969" w:type="dxa"/>
          </w:tcPr>
          <w:p w14:paraId="6E14F46E" w14:textId="77777777" w:rsidR="00056ECB" w:rsidRPr="006419F1" w:rsidRDefault="00056ECB" w:rsidP="00B5073D">
            <w:r w:rsidRPr="006419F1">
              <w:t>Uziarnienie według PN-EN 933-1[6], wymagana kategoria:</w:t>
            </w:r>
          </w:p>
        </w:tc>
        <w:tc>
          <w:tcPr>
            <w:tcW w:w="2835" w:type="dxa"/>
            <w:gridSpan w:val="2"/>
            <w:vAlign w:val="center"/>
          </w:tcPr>
          <w:p w14:paraId="34F22183" w14:textId="77777777" w:rsidR="00056ECB" w:rsidRPr="006419F1" w:rsidRDefault="00056ECB" w:rsidP="00B5073D">
            <w:pPr>
              <w:jc w:val="center"/>
            </w:pPr>
            <w:r w:rsidRPr="006419F1">
              <w:t>G</w:t>
            </w:r>
            <w:r w:rsidRPr="006419F1">
              <w:rPr>
                <w:vertAlign w:val="subscript"/>
              </w:rPr>
              <w:t>F</w:t>
            </w:r>
            <w:r w:rsidRPr="006419F1">
              <w:t>85 lub G</w:t>
            </w:r>
            <w:r w:rsidRPr="006419F1">
              <w:rPr>
                <w:vertAlign w:val="subscript"/>
              </w:rPr>
              <w:t>A</w:t>
            </w:r>
            <w:r w:rsidRPr="006419F1">
              <w:t>85</w:t>
            </w:r>
          </w:p>
        </w:tc>
        <w:tc>
          <w:tcPr>
            <w:tcW w:w="1437" w:type="dxa"/>
            <w:vAlign w:val="center"/>
          </w:tcPr>
          <w:p w14:paraId="47FC7AAD" w14:textId="77777777" w:rsidR="00056ECB" w:rsidRPr="006419F1" w:rsidRDefault="00056ECB" w:rsidP="00B5073D">
            <w:pPr>
              <w:jc w:val="center"/>
            </w:pPr>
            <w:r w:rsidRPr="006419F1">
              <w:t>G</w:t>
            </w:r>
            <w:r w:rsidRPr="006419F1">
              <w:rPr>
                <w:vertAlign w:val="subscript"/>
              </w:rPr>
              <w:t>F</w:t>
            </w:r>
            <w:r w:rsidRPr="006419F1">
              <w:t>85</w:t>
            </w:r>
          </w:p>
        </w:tc>
      </w:tr>
      <w:tr w:rsidR="00056ECB" w:rsidRPr="006419F1" w14:paraId="4BA6441F" w14:textId="77777777" w:rsidTr="00B5073D">
        <w:tc>
          <w:tcPr>
            <w:tcW w:w="675" w:type="dxa"/>
          </w:tcPr>
          <w:p w14:paraId="2C4AB9F6" w14:textId="77777777" w:rsidR="00056ECB" w:rsidRPr="006419F1" w:rsidRDefault="00056ECB" w:rsidP="00B5073D">
            <w:pPr>
              <w:jc w:val="center"/>
            </w:pPr>
            <w:r w:rsidRPr="006419F1">
              <w:t>2</w:t>
            </w:r>
          </w:p>
        </w:tc>
        <w:tc>
          <w:tcPr>
            <w:tcW w:w="3969" w:type="dxa"/>
          </w:tcPr>
          <w:p w14:paraId="49CCEBD5" w14:textId="77777777" w:rsidR="00056ECB" w:rsidRPr="006419F1" w:rsidRDefault="00056ECB" w:rsidP="00B5073D">
            <w:r w:rsidRPr="006419F1">
              <w:t>Tolerancja uziarnienia; odchylenie nie większe niż, według kategorii:</w:t>
            </w:r>
          </w:p>
        </w:tc>
        <w:tc>
          <w:tcPr>
            <w:tcW w:w="1418" w:type="dxa"/>
          </w:tcPr>
          <w:p w14:paraId="55801F92" w14:textId="77777777" w:rsidR="00056ECB" w:rsidRPr="006419F1" w:rsidRDefault="00056ECB" w:rsidP="00B5073D">
            <w:pPr>
              <w:spacing w:before="120"/>
              <w:jc w:val="center"/>
            </w:pPr>
            <w:r w:rsidRPr="006419F1">
              <w:t>G</w:t>
            </w:r>
            <w:r w:rsidRPr="006419F1">
              <w:rPr>
                <w:vertAlign w:val="subscript"/>
              </w:rPr>
              <w:t>TC</w:t>
            </w:r>
            <w:r w:rsidRPr="006419F1">
              <w:t>NR</w:t>
            </w:r>
          </w:p>
        </w:tc>
        <w:tc>
          <w:tcPr>
            <w:tcW w:w="1417" w:type="dxa"/>
            <w:vAlign w:val="center"/>
          </w:tcPr>
          <w:p w14:paraId="2F481209" w14:textId="77777777" w:rsidR="00056ECB" w:rsidRPr="006419F1" w:rsidRDefault="00056ECB" w:rsidP="00B5073D">
            <w:pPr>
              <w:jc w:val="center"/>
            </w:pPr>
            <w:r w:rsidRPr="006419F1">
              <w:t>G</w:t>
            </w:r>
            <w:r w:rsidRPr="006419F1">
              <w:rPr>
                <w:vertAlign w:val="subscript"/>
              </w:rPr>
              <w:t>TC</w:t>
            </w:r>
            <w:r w:rsidRPr="006419F1">
              <w:t>20</w:t>
            </w:r>
          </w:p>
        </w:tc>
        <w:tc>
          <w:tcPr>
            <w:tcW w:w="1437" w:type="dxa"/>
          </w:tcPr>
          <w:p w14:paraId="7AE8AF9E" w14:textId="77777777" w:rsidR="00056ECB" w:rsidRPr="006419F1" w:rsidRDefault="00056ECB" w:rsidP="00B5073D">
            <w:pPr>
              <w:spacing w:before="120"/>
              <w:jc w:val="center"/>
            </w:pPr>
            <w:r w:rsidRPr="006419F1">
              <w:t>G</w:t>
            </w:r>
            <w:r w:rsidRPr="006419F1">
              <w:rPr>
                <w:vertAlign w:val="subscript"/>
              </w:rPr>
              <w:t>TC</w:t>
            </w:r>
            <w:r w:rsidRPr="006419F1">
              <w:t>20</w:t>
            </w:r>
          </w:p>
        </w:tc>
      </w:tr>
      <w:tr w:rsidR="00056ECB" w:rsidRPr="006419F1" w14:paraId="556D2D3F" w14:textId="77777777" w:rsidTr="00B5073D">
        <w:tc>
          <w:tcPr>
            <w:tcW w:w="675" w:type="dxa"/>
          </w:tcPr>
          <w:p w14:paraId="44903FB0" w14:textId="77777777" w:rsidR="00056ECB" w:rsidRPr="006419F1" w:rsidRDefault="00056ECB" w:rsidP="00B5073D">
            <w:pPr>
              <w:jc w:val="center"/>
            </w:pPr>
            <w:r w:rsidRPr="006419F1">
              <w:t>3</w:t>
            </w:r>
          </w:p>
        </w:tc>
        <w:tc>
          <w:tcPr>
            <w:tcW w:w="3969" w:type="dxa"/>
          </w:tcPr>
          <w:p w14:paraId="6CE82863" w14:textId="77777777" w:rsidR="00056ECB" w:rsidRPr="006419F1" w:rsidRDefault="00056ECB" w:rsidP="00B5073D">
            <w:r w:rsidRPr="006419F1">
              <w:t>Zawartość pyłów według PN-EN 933-1 [6], kategoria nie wyższa niż:</w:t>
            </w:r>
          </w:p>
        </w:tc>
        <w:tc>
          <w:tcPr>
            <w:tcW w:w="4272" w:type="dxa"/>
            <w:gridSpan w:val="3"/>
            <w:vAlign w:val="center"/>
          </w:tcPr>
          <w:p w14:paraId="21625BEC" w14:textId="77777777" w:rsidR="00056ECB" w:rsidRPr="006419F1" w:rsidRDefault="00056ECB" w:rsidP="00B5073D">
            <w:pPr>
              <w:jc w:val="center"/>
            </w:pPr>
            <w:r w:rsidRPr="006419F1">
              <w:sym w:font="Symbol" w:char="F0A6"/>
            </w:r>
            <w:r w:rsidRPr="006419F1">
              <w:rPr>
                <w:vertAlign w:val="subscript"/>
              </w:rPr>
              <w:t>3</w:t>
            </w:r>
          </w:p>
        </w:tc>
      </w:tr>
      <w:tr w:rsidR="00056ECB" w:rsidRPr="006419F1" w14:paraId="7973B6FC" w14:textId="77777777" w:rsidTr="00B5073D">
        <w:tc>
          <w:tcPr>
            <w:tcW w:w="675" w:type="dxa"/>
          </w:tcPr>
          <w:p w14:paraId="586DB2C9" w14:textId="77777777" w:rsidR="00056ECB" w:rsidRPr="006419F1" w:rsidRDefault="00056ECB" w:rsidP="00B5073D">
            <w:pPr>
              <w:jc w:val="center"/>
            </w:pPr>
            <w:r w:rsidRPr="006419F1">
              <w:t>4</w:t>
            </w:r>
          </w:p>
        </w:tc>
        <w:tc>
          <w:tcPr>
            <w:tcW w:w="3969" w:type="dxa"/>
          </w:tcPr>
          <w:p w14:paraId="0370AE40" w14:textId="77777777" w:rsidR="00056ECB" w:rsidRPr="006419F1" w:rsidRDefault="00056ECB" w:rsidP="00B5073D">
            <w:r w:rsidRPr="006419F1">
              <w:t>Jakość pyłów według PN-EN 933-9 [11]; kategoria nie wyższa niż:</w:t>
            </w:r>
          </w:p>
        </w:tc>
        <w:tc>
          <w:tcPr>
            <w:tcW w:w="4272" w:type="dxa"/>
            <w:gridSpan w:val="3"/>
            <w:vAlign w:val="center"/>
          </w:tcPr>
          <w:p w14:paraId="14D98FF0" w14:textId="77777777" w:rsidR="00056ECB" w:rsidRPr="006419F1" w:rsidRDefault="00056ECB" w:rsidP="00B5073D">
            <w:pPr>
              <w:jc w:val="center"/>
            </w:pPr>
            <w:r w:rsidRPr="006419F1">
              <w:t>MB</w:t>
            </w:r>
            <w:r w:rsidRPr="006419F1">
              <w:rPr>
                <w:vertAlign w:val="subscript"/>
              </w:rPr>
              <w:t>F</w:t>
            </w:r>
            <w:r w:rsidRPr="006419F1">
              <w:t>10</w:t>
            </w:r>
          </w:p>
        </w:tc>
      </w:tr>
      <w:tr w:rsidR="00056ECB" w:rsidRPr="006419F1" w14:paraId="06C3C736" w14:textId="77777777" w:rsidTr="00B5073D">
        <w:tc>
          <w:tcPr>
            <w:tcW w:w="675" w:type="dxa"/>
          </w:tcPr>
          <w:p w14:paraId="673FE8B7" w14:textId="77777777" w:rsidR="00056ECB" w:rsidRPr="006419F1" w:rsidRDefault="00056ECB" w:rsidP="00B5073D">
            <w:pPr>
              <w:jc w:val="center"/>
            </w:pPr>
            <w:r w:rsidRPr="006419F1">
              <w:t>5</w:t>
            </w:r>
          </w:p>
        </w:tc>
        <w:tc>
          <w:tcPr>
            <w:tcW w:w="3969" w:type="dxa"/>
          </w:tcPr>
          <w:p w14:paraId="19CFA866" w14:textId="77777777" w:rsidR="00056ECB" w:rsidRPr="006419F1" w:rsidRDefault="00056ECB" w:rsidP="00B5073D">
            <w:r w:rsidRPr="006419F1">
              <w:t>Kanciastość kruszywa drobnego według PN-EN 933-6 [10], rozdz. 8, kategoria nie niższa niż:</w:t>
            </w:r>
          </w:p>
        </w:tc>
        <w:tc>
          <w:tcPr>
            <w:tcW w:w="4272" w:type="dxa"/>
            <w:gridSpan w:val="3"/>
            <w:vAlign w:val="center"/>
          </w:tcPr>
          <w:p w14:paraId="4E7C0474" w14:textId="77777777" w:rsidR="00056ECB" w:rsidRPr="006419F1" w:rsidRDefault="00056ECB" w:rsidP="00B5073D">
            <w:pPr>
              <w:jc w:val="center"/>
            </w:pPr>
            <w:proofErr w:type="spellStart"/>
            <w:r w:rsidRPr="006419F1">
              <w:rPr>
                <w:i/>
              </w:rPr>
              <w:t>E</w:t>
            </w:r>
            <w:r w:rsidRPr="006419F1">
              <w:rPr>
                <w:vertAlign w:val="subscript"/>
              </w:rPr>
              <w:t>cs</w:t>
            </w:r>
            <w:r w:rsidRPr="006419F1">
              <w:t>Deklarowana</w:t>
            </w:r>
            <w:proofErr w:type="spellEnd"/>
          </w:p>
        </w:tc>
      </w:tr>
      <w:tr w:rsidR="00056ECB" w:rsidRPr="006419F1" w14:paraId="6D89C401" w14:textId="77777777" w:rsidTr="00B5073D">
        <w:tc>
          <w:tcPr>
            <w:tcW w:w="675" w:type="dxa"/>
          </w:tcPr>
          <w:p w14:paraId="1FBE19C4" w14:textId="77777777" w:rsidR="00056ECB" w:rsidRPr="006419F1" w:rsidRDefault="00056ECB" w:rsidP="00B5073D">
            <w:pPr>
              <w:jc w:val="center"/>
            </w:pPr>
            <w:r w:rsidRPr="006419F1">
              <w:t>6</w:t>
            </w:r>
          </w:p>
        </w:tc>
        <w:tc>
          <w:tcPr>
            <w:tcW w:w="3969" w:type="dxa"/>
          </w:tcPr>
          <w:p w14:paraId="5AEF420D" w14:textId="77777777" w:rsidR="00056ECB" w:rsidRPr="006419F1" w:rsidRDefault="00056ECB" w:rsidP="00B5073D">
            <w:r w:rsidRPr="006419F1">
              <w:t>Gęstość ziaren według PN-EN 1097-6 [17], rozdz. 7, 8 lub 9:</w:t>
            </w:r>
          </w:p>
        </w:tc>
        <w:tc>
          <w:tcPr>
            <w:tcW w:w="4272" w:type="dxa"/>
            <w:gridSpan w:val="3"/>
            <w:vAlign w:val="center"/>
          </w:tcPr>
          <w:p w14:paraId="27C5E25D" w14:textId="77777777" w:rsidR="00056ECB" w:rsidRPr="006419F1" w:rsidRDefault="00056ECB" w:rsidP="00B5073D">
            <w:pPr>
              <w:jc w:val="center"/>
            </w:pPr>
            <w:r w:rsidRPr="006419F1">
              <w:t>deklarowana przez producenta</w:t>
            </w:r>
          </w:p>
        </w:tc>
      </w:tr>
      <w:tr w:rsidR="00056ECB" w:rsidRPr="006419F1" w14:paraId="5F597E9B" w14:textId="77777777" w:rsidTr="00B5073D">
        <w:tc>
          <w:tcPr>
            <w:tcW w:w="675" w:type="dxa"/>
          </w:tcPr>
          <w:p w14:paraId="5931395F" w14:textId="77777777" w:rsidR="00056ECB" w:rsidRPr="006419F1" w:rsidRDefault="00056ECB" w:rsidP="00B5073D">
            <w:pPr>
              <w:jc w:val="center"/>
            </w:pPr>
            <w:r w:rsidRPr="006419F1">
              <w:t>7</w:t>
            </w:r>
          </w:p>
        </w:tc>
        <w:tc>
          <w:tcPr>
            <w:tcW w:w="3969" w:type="dxa"/>
          </w:tcPr>
          <w:p w14:paraId="5072D7A3" w14:textId="77777777" w:rsidR="00056ECB" w:rsidRPr="006419F1" w:rsidRDefault="00056ECB" w:rsidP="00B5073D">
            <w:r w:rsidRPr="006419F1">
              <w:t>Nasiąkliwość według PN-EN 1097-6 [17], rozdz. 7, 8 lub 9</w:t>
            </w:r>
          </w:p>
        </w:tc>
        <w:tc>
          <w:tcPr>
            <w:tcW w:w="4272" w:type="dxa"/>
            <w:gridSpan w:val="3"/>
            <w:vAlign w:val="center"/>
          </w:tcPr>
          <w:p w14:paraId="60C77828" w14:textId="77777777" w:rsidR="00056ECB" w:rsidRPr="006419F1" w:rsidRDefault="00056ECB" w:rsidP="00B5073D">
            <w:pPr>
              <w:jc w:val="center"/>
            </w:pPr>
            <w:r w:rsidRPr="006419F1">
              <w:t>deklarowana przez producenta</w:t>
            </w:r>
          </w:p>
        </w:tc>
      </w:tr>
      <w:tr w:rsidR="00056ECB" w:rsidRPr="006419F1" w14:paraId="034F1D5F" w14:textId="77777777" w:rsidTr="00B5073D">
        <w:tc>
          <w:tcPr>
            <w:tcW w:w="675" w:type="dxa"/>
          </w:tcPr>
          <w:p w14:paraId="075AE59E" w14:textId="77777777" w:rsidR="00056ECB" w:rsidRPr="006419F1" w:rsidRDefault="00056ECB" w:rsidP="00B5073D">
            <w:pPr>
              <w:jc w:val="center"/>
            </w:pPr>
            <w:r w:rsidRPr="006419F1">
              <w:t>8</w:t>
            </w:r>
          </w:p>
        </w:tc>
        <w:tc>
          <w:tcPr>
            <w:tcW w:w="3969" w:type="dxa"/>
          </w:tcPr>
          <w:p w14:paraId="452781B1" w14:textId="77777777" w:rsidR="00056ECB" w:rsidRPr="006419F1" w:rsidRDefault="00056ECB" w:rsidP="00B5073D">
            <w:r w:rsidRPr="006419F1">
              <w:t>Grube zanieczyszczenia lekkie, według PN-EN 1744-1 [23], p. 14.2, kategoria nie wyższa niż:</w:t>
            </w:r>
          </w:p>
        </w:tc>
        <w:tc>
          <w:tcPr>
            <w:tcW w:w="4272" w:type="dxa"/>
            <w:gridSpan w:val="3"/>
            <w:vAlign w:val="center"/>
          </w:tcPr>
          <w:p w14:paraId="17A72BFC" w14:textId="77777777" w:rsidR="00056ECB" w:rsidRPr="006419F1" w:rsidRDefault="00056ECB" w:rsidP="00B5073D">
            <w:pPr>
              <w:jc w:val="center"/>
            </w:pPr>
            <w:r w:rsidRPr="006419F1">
              <w:rPr>
                <w:i/>
              </w:rPr>
              <w:t>m</w:t>
            </w:r>
            <w:r w:rsidRPr="006419F1">
              <w:rPr>
                <w:vertAlign w:val="subscript"/>
              </w:rPr>
              <w:t>LPC</w:t>
            </w:r>
            <w:r w:rsidRPr="006419F1">
              <w:t>0,1</w:t>
            </w:r>
          </w:p>
        </w:tc>
      </w:tr>
    </w:tbl>
    <w:p w14:paraId="0D26692E" w14:textId="77777777" w:rsidR="00056ECB" w:rsidRPr="006419F1" w:rsidRDefault="00056ECB" w:rsidP="00056ECB"/>
    <w:p w14:paraId="159DCEE0" w14:textId="77777777" w:rsidR="00056ECB" w:rsidRPr="006419F1" w:rsidRDefault="00056ECB" w:rsidP="00056ECB">
      <w:pPr>
        <w:shd w:val="clear" w:color="auto" w:fill="FFFFFF"/>
        <w:ind w:left="360" w:hanging="360"/>
      </w:pPr>
      <w:r w:rsidRPr="006419F1">
        <w:t>c) Kruszywo łamane drobne lub o ciągłym uziarnieniu do D≤8  do podbudowy  z betonu asfaltowego  powinno spełniać wymagania podane w tablicy  8 .</w:t>
      </w:r>
    </w:p>
    <w:p w14:paraId="62162495" w14:textId="77777777" w:rsidR="00056ECB" w:rsidRPr="006419F1" w:rsidRDefault="00056ECB" w:rsidP="00056ECB">
      <w:pPr>
        <w:shd w:val="clear" w:color="auto" w:fill="FFFFFF"/>
        <w:spacing w:before="120" w:after="120"/>
        <w:ind w:left="993" w:hanging="993"/>
      </w:pPr>
      <w:r w:rsidRPr="006419F1">
        <w:t>Tablica 8.</w:t>
      </w:r>
      <w:r w:rsidRPr="006419F1">
        <w:tab/>
        <w:t>Wymagane właściwości kruszywa łamanego drobnego lub o ciągłym uziarnieniu do D≤8  do podbudowy  z betonu asfaltowego</w:t>
      </w:r>
    </w:p>
    <w:tbl>
      <w:tblPr>
        <w:tblW w:w="88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63"/>
        <w:gridCol w:w="3981"/>
        <w:gridCol w:w="1418"/>
        <w:gridCol w:w="1417"/>
        <w:gridCol w:w="1418"/>
      </w:tblGrid>
      <w:tr w:rsidR="00056ECB" w:rsidRPr="006419F1" w14:paraId="27333B27" w14:textId="77777777" w:rsidTr="00B5073D">
        <w:tc>
          <w:tcPr>
            <w:tcW w:w="663" w:type="dxa"/>
            <w:vMerge w:val="restart"/>
            <w:tcBorders>
              <w:right w:val="nil"/>
            </w:tcBorders>
          </w:tcPr>
          <w:p w14:paraId="06864216" w14:textId="77777777" w:rsidR="00056ECB" w:rsidRPr="006419F1" w:rsidRDefault="00056ECB" w:rsidP="00B5073D">
            <w:pPr>
              <w:jc w:val="center"/>
            </w:pPr>
          </w:p>
          <w:p w14:paraId="67A1E89B" w14:textId="77777777" w:rsidR="00056ECB" w:rsidRPr="006419F1" w:rsidRDefault="00056ECB" w:rsidP="00B5073D">
            <w:pPr>
              <w:jc w:val="center"/>
            </w:pPr>
            <w:r w:rsidRPr="006419F1">
              <w:t>Lp.</w:t>
            </w:r>
          </w:p>
        </w:tc>
        <w:tc>
          <w:tcPr>
            <w:tcW w:w="3981" w:type="dxa"/>
            <w:vMerge w:val="restart"/>
            <w:tcBorders>
              <w:left w:val="nil"/>
            </w:tcBorders>
          </w:tcPr>
          <w:p w14:paraId="49657F5D" w14:textId="77777777" w:rsidR="00056ECB" w:rsidRPr="006419F1" w:rsidRDefault="00056ECB" w:rsidP="00B5073D">
            <w:pPr>
              <w:jc w:val="center"/>
            </w:pPr>
          </w:p>
          <w:p w14:paraId="55D3F2B1" w14:textId="77777777" w:rsidR="00056ECB" w:rsidRPr="006419F1" w:rsidRDefault="00056ECB" w:rsidP="00B5073D">
            <w:pPr>
              <w:jc w:val="center"/>
            </w:pPr>
            <w:r w:rsidRPr="006419F1">
              <w:t>Właściwości kruszywa</w:t>
            </w:r>
          </w:p>
        </w:tc>
        <w:tc>
          <w:tcPr>
            <w:tcW w:w="4253" w:type="dxa"/>
            <w:gridSpan w:val="3"/>
          </w:tcPr>
          <w:p w14:paraId="3F125D52" w14:textId="77777777" w:rsidR="00056ECB" w:rsidRPr="006419F1" w:rsidRDefault="00056ECB" w:rsidP="00B5073D">
            <w:pPr>
              <w:jc w:val="center"/>
            </w:pPr>
            <w:r w:rsidRPr="006419F1">
              <w:t xml:space="preserve">Wymagania w zależności </w:t>
            </w:r>
          </w:p>
          <w:p w14:paraId="3E92F7A5" w14:textId="77777777" w:rsidR="00056ECB" w:rsidRPr="006419F1" w:rsidRDefault="00056ECB" w:rsidP="00B5073D">
            <w:pPr>
              <w:jc w:val="center"/>
            </w:pPr>
            <w:r w:rsidRPr="006419F1">
              <w:t>od kategorii ruchu</w:t>
            </w:r>
          </w:p>
        </w:tc>
      </w:tr>
      <w:tr w:rsidR="00056ECB" w:rsidRPr="006419F1" w14:paraId="09CFE197" w14:textId="77777777" w:rsidTr="00B5073D">
        <w:tc>
          <w:tcPr>
            <w:tcW w:w="663" w:type="dxa"/>
            <w:vMerge/>
            <w:tcBorders>
              <w:right w:val="nil"/>
            </w:tcBorders>
          </w:tcPr>
          <w:p w14:paraId="73710235" w14:textId="77777777" w:rsidR="00056ECB" w:rsidRPr="006419F1" w:rsidRDefault="00056ECB" w:rsidP="00B5073D">
            <w:pPr>
              <w:jc w:val="center"/>
            </w:pPr>
          </w:p>
        </w:tc>
        <w:tc>
          <w:tcPr>
            <w:tcW w:w="3981" w:type="dxa"/>
            <w:vMerge/>
            <w:tcBorders>
              <w:left w:val="nil"/>
            </w:tcBorders>
          </w:tcPr>
          <w:p w14:paraId="516EB08D" w14:textId="77777777" w:rsidR="00056ECB" w:rsidRPr="006419F1" w:rsidRDefault="00056ECB" w:rsidP="00B5073D">
            <w:pPr>
              <w:jc w:val="center"/>
            </w:pPr>
          </w:p>
        </w:tc>
        <w:tc>
          <w:tcPr>
            <w:tcW w:w="1418" w:type="dxa"/>
          </w:tcPr>
          <w:p w14:paraId="1E77F075" w14:textId="77777777" w:rsidR="00056ECB" w:rsidRPr="006419F1" w:rsidRDefault="00056ECB" w:rsidP="00B5073D">
            <w:pPr>
              <w:jc w:val="center"/>
            </w:pPr>
            <w:r w:rsidRPr="006419F1">
              <w:t xml:space="preserve">KR1 </w:t>
            </w:r>
            <w:r w:rsidRPr="006419F1">
              <w:sym w:font="Symbol" w:char="F0B8"/>
            </w:r>
            <w:r w:rsidRPr="006419F1">
              <w:t xml:space="preserve"> KR2</w:t>
            </w:r>
          </w:p>
        </w:tc>
        <w:tc>
          <w:tcPr>
            <w:tcW w:w="1417" w:type="dxa"/>
          </w:tcPr>
          <w:p w14:paraId="7A508D2B" w14:textId="77777777" w:rsidR="00056ECB" w:rsidRPr="006419F1" w:rsidRDefault="00056ECB" w:rsidP="00B5073D">
            <w:pPr>
              <w:jc w:val="center"/>
            </w:pPr>
            <w:r w:rsidRPr="006419F1">
              <w:t xml:space="preserve">KR3 </w:t>
            </w:r>
            <w:r w:rsidRPr="006419F1">
              <w:sym w:font="Symbol" w:char="F0B8"/>
            </w:r>
            <w:r w:rsidRPr="006419F1">
              <w:t xml:space="preserve"> KR4</w:t>
            </w:r>
          </w:p>
        </w:tc>
        <w:tc>
          <w:tcPr>
            <w:tcW w:w="1418" w:type="dxa"/>
          </w:tcPr>
          <w:p w14:paraId="7F44B48F" w14:textId="77777777" w:rsidR="00056ECB" w:rsidRPr="006419F1" w:rsidRDefault="00056ECB" w:rsidP="00B5073D">
            <w:pPr>
              <w:jc w:val="center"/>
            </w:pPr>
            <w:r w:rsidRPr="006419F1">
              <w:t xml:space="preserve">KR5 </w:t>
            </w:r>
            <w:r w:rsidRPr="006419F1">
              <w:sym w:font="Symbol" w:char="F0B8"/>
            </w:r>
            <w:r w:rsidRPr="006419F1">
              <w:t xml:space="preserve"> KR7</w:t>
            </w:r>
          </w:p>
        </w:tc>
      </w:tr>
      <w:tr w:rsidR="00056ECB" w:rsidRPr="006419F1" w14:paraId="19A62FC2" w14:textId="77777777" w:rsidTr="00B5073D">
        <w:tc>
          <w:tcPr>
            <w:tcW w:w="663" w:type="dxa"/>
          </w:tcPr>
          <w:p w14:paraId="070E1947" w14:textId="77777777" w:rsidR="00056ECB" w:rsidRPr="006419F1" w:rsidRDefault="00056ECB" w:rsidP="00B5073D">
            <w:pPr>
              <w:jc w:val="center"/>
            </w:pPr>
            <w:r w:rsidRPr="006419F1">
              <w:t>1</w:t>
            </w:r>
          </w:p>
        </w:tc>
        <w:tc>
          <w:tcPr>
            <w:tcW w:w="3981" w:type="dxa"/>
          </w:tcPr>
          <w:p w14:paraId="42EC6DD8" w14:textId="77777777" w:rsidR="00056ECB" w:rsidRPr="006419F1" w:rsidRDefault="00056ECB" w:rsidP="00B5073D">
            <w:r w:rsidRPr="006419F1">
              <w:t>Uziarnienie według PN-EN 933-1[6], wymagana kategoria:</w:t>
            </w:r>
          </w:p>
        </w:tc>
        <w:tc>
          <w:tcPr>
            <w:tcW w:w="4253" w:type="dxa"/>
            <w:gridSpan w:val="3"/>
            <w:vAlign w:val="center"/>
          </w:tcPr>
          <w:p w14:paraId="033EC207" w14:textId="77777777" w:rsidR="00056ECB" w:rsidRPr="006419F1" w:rsidRDefault="00056ECB" w:rsidP="00B5073D">
            <w:pPr>
              <w:jc w:val="center"/>
            </w:pPr>
            <w:r w:rsidRPr="006419F1">
              <w:t>G</w:t>
            </w:r>
            <w:r w:rsidRPr="006419F1">
              <w:rPr>
                <w:vertAlign w:val="subscript"/>
              </w:rPr>
              <w:t>F</w:t>
            </w:r>
            <w:r w:rsidRPr="006419F1">
              <w:t>85 lub G</w:t>
            </w:r>
            <w:r w:rsidRPr="006419F1">
              <w:rPr>
                <w:vertAlign w:val="subscript"/>
              </w:rPr>
              <w:t>A</w:t>
            </w:r>
            <w:r w:rsidRPr="006419F1">
              <w:t>85</w:t>
            </w:r>
          </w:p>
        </w:tc>
      </w:tr>
      <w:tr w:rsidR="00056ECB" w:rsidRPr="006419F1" w14:paraId="71933F51" w14:textId="77777777" w:rsidTr="00B5073D">
        <w:tc>
          <w:tcPr>
            <w:tcW w:w="663" w:type="dxa"/>
          </w:tcPr>
          <w:p w14:paraId="1782D536" w14:textId="77777777" w:rsidR="00056ECB" w:rsidRPr="006419F1" w:rsidRDefault="00056ECB" w:rsidP="00B5073D">
            <w:pPr>
              <w:jc w:val="center"/>
            </w:pPr>
            <w:r w:rsidRPr="006419F1">
              <w:t>2</w:t>
            </w:r>
          </w:p>
        </w:tc>
        <w:tc>
          <w:tcPr>
            <w:tcW w:w="3981" w:type="dxa"/>
          </w:tcPr>
          <w:p w14:paraId="113A37C9" w14:textId="77777777" w:rsidR="00056ECB" w:rsidRPr="006419F1" w:rsidRDefault="00056ECB" w:rsidP="00B5073D">
            <w:r w:rsidRPr="006419F1">
              <w:t>Tolerancja uziarnienia; odchylenie nie większe niż według kategorii:</w:t>
            </w:r>
          </w:p>
        </w:tc>
        <w:tc>
          <w:tcPr>
            <w:tcW w:w="1418" w:type="dxa"/>
          </w:tcPr>
          <w:p w14:paraId="017AD238" w14:textId="77777777" w:rsidR="00056ECB" w:rsidRPr="006419F1" w:rsidRDefault="00056ECB" w:rsidP="00B5073D">
            <w:pPr>
              <w:spacing w:before="120"/>
              <w:jc w:val="center"/>
            </w:pPr>
            <w:r w:rsidRPr="006419F1">
              <w:t>G</w:t>
            </w:r>
            <w:r w:rsidRPr="006419F1">
              <w:rPr>
                <w:vertAlign w:val="subscript"/>
              </w:rPr>
              <w:t>TC</w:t>
            </w:r>
            <w:r w:rsidRPr="006419F1">
              <w:t>NR</w:t>
            </w:r>
          </w:p>
        </w:tc>
        <w:tc>
          <w:tcPr>
            <w:tcW w:w="1417" w:type="dxa"/>
            <w:vAlign w:val="center"/>
          </w:tcPr>
          <w:p w14:paraId="5FDF6AA9" w14:textId="77777777" w:rsidR="00056ECB" w:rsidRPr="006419F1" w:rsidRDefault="00056ECB" w:rsidP="00B5073D">
            <w:pPr>
              <w:jc w:val="center"/>
            </w:pPr>
            <w:r w:rsidRPr="006419F1">
              <w:t>G</w:t>
            </w:r>
            <w:r w:rsidRPr="006419F1">
              <w:rPr>
                <w:vertAlign w:val="subscript"/>
              </w:rPr>
              <w:t>TC</w:t>
            </w:r>
            <w:r w:rsidRPr="006419F1">
              <w:t>20</w:t>
            </w:r>
          </w:p>
        </w:tc>
        <w:tc>
          <w:tcPr>
            <w:tcW w:w="1418" w:type="dxa"/>
          </w:tcPr>
          <w:p w14:paraId="190BB7B4" w14:textId="77777777" w:rsidR="00056ECB" w:rsidRPr="006419F1" w:rsidRDefault="00056ECB" w:rsidP="00B5073D">
            <w:pPr>
              <w:spacing w:before="120"/>
              <w:jc w:val="center"/>
            </w:pPr>
            <w:r w:rsidRPr="006419F1">
              <w:t>G</w:t>
            </w:r>
            <w:r w:rsidRPr="006419F1">
              <w:rPr>
                <w:vertAlign w:val="subscript"/>
              </w:rPr>
              <w:t>TC</w:t>
            </w:r>
            <w:r w:rsidRPr="006419F1">
              <w:t>20</w:t>
            </w:r>
          </w:p>
        </w:tc>
      </w:tr>
      <w:tr w:rsidR="00056ECB" w:rsidRPr="006419F1" w14:paraId="522FE953" w14:textId="77777777" w:rsidTr="00B5073D">
        <w:tc>
          <w:tcPr>
            <w:tcW w:w="663" w:type="dxa"/>
          </w:tcPr>
          <w:p w14:paraId="38F0F8D8" w14:textId="77777777" w:rsidR="00056ECB" w:rsidRPr="006419F1" w:rsidRDefault="00056ECB" w:rsidP="00B5073D">
            <w:pPr>
              <w:jc w:val="center"/>
            </w:pPr>
            <w:r w:rsidRPr="006419F1">
              <w:t>3</w:t>
            </w:r>
          </w:p>
        </w:tc>
        <w:tc>
          <w:tcPr>
            <w:tcW w:w="3981" w:type="dxa"/>
          </w:tcPr>
          <w:p w14:paraId="0F873809" w14:textId="77777777" w:rsidR="00056ECB" w:rsidRPr="006419F1" w:rsidRDefault="00056ECB" w:rsidP="00B5073D">
            <w:r w:rsidRPr="006419F1">
              <w:t>Zawartość pyłów według PN-EN 933-1 [6], kategoria nie wyższa niż:</w:t>
            </w:r>
          </w:p>
        </w:tc>
        <w:tc>
          <w:tcPr>
            <w:tcW w:w="4253" w:type="dxa"/>
            <w:gridSpan w:val="3"/>
            <w:vAlign w:val="center"/>
          </w:tcPr>
          <w:p w14:paraId="517D6246" w14:textId="77777777" w:rsidR="00056ECB" w:rsidRPr="006419F1" w:rsidRDefault="00056ECB" w:rsidP="00B5073D">
            <w:pPr>
              <w:jc w:val="center"/>
            </w:pPr>
            <w:r w:rsidRPr="006419F1">
              <w:sym w:font="Symbol" w:char="F0A6"/>
            </w:r>
            <w:r w:rsidRPr="006419F1">
              <w:rPr>
                <w:vertAlign w:val="subscript"/>
              </w:rPr>
              <w:t>16</w:t>
            </w:r>
          </w:p>
        </w:tc>
      </w:tr>
      <w:tr w:rsidR="00056ECB" w:rsidRPr="006419F1" w14:paraId="0811DE12" w14:textId="77777777" w:rsidTr="00B5073D">
        <w:tc>
          <w:tcPr>
            <w:tcW w:w="663" w:type="dxa"/>
          </w:tcPr>
          <w:p w14:paraId="13170373" w14:textId="77777777" w:rsidR="00056ECB" w:rsidRPr="006419F1" w:rsidRDefault="00056ECB" w:rsidP="00B5073D">
            <w:pPr>
              <w:jc w:val="center"/>
            </w:pPr>
            <w:r w:rsidRPr="006419F1">
              <w:t>4</w:t>
            </w:r>
          </w:p>
        </w:tc>
        <w:tc>
          <w:tcPr>
            <w:tcW w:w="3981" w:type="dxa"/>
          </w:tcPr>
          <w:p w14:paraId="74EC14A3" w14:textId="77777777" w:rsidR="00056ECB" w:rsidRPr="006419F1" w:rsidRDefault="00056ECB" w:rsidP="00B5073D">
            <w:r w:rsidRPr="006419F1">
              <w:t>Jakość pyłów według PN-EN 933-9 [11]; kategoria nie wyższa niż:</w:t>
            </w:r>
          </w:p>
        </w:tc>
        <w:tc>
          <w:tcPr>
            <w:tcW w:w="4253" w:type="dxa"/>
            <w:gridSpan w:val="3"/>
            <w:vAlign w:val="center"/>
          </w:tcPr>
          <w:p w14:paraId="1FE0A475" w14:textId="77777777" w:rsidR="00056ECB" w:rsidRPr="006419F1" w:rsidRDefault="00056ECB" w:rsidP="00B5073D">
            <w:pPr>
              <w:jc w:val="center"/>
            </w:pPr>
            <w:r w:rsidRPr="006419F1">
              <w:t>MB</w:t>
            </w:r>
            <w:r w:rsidRPr="006419F1">
              <w:rPr>
                <w:vertAlign w:val="subscript"/>
              </w:rPr>
              <w:t>F</w:t>
            </w:r>
            <w:r w:rsidRPr="006419F1">
              <w:t>10</w:t>
            </w:r>
          </w:p>
        </w:tc>
      </w:tr>
      <w:tr w:rsidR="00056ECB" w:rsidRPr="006419F1" w14:paraId="633064CB" w14:textId="77777777" w:rsidTr="00B5073D">
        <w:tc>
          <w:tcPr>
            <w:tcW w:w="663" w:type="dxa"/>
          </w:tcPr>
          <w:p w14:paraId="3081098B" w14:textId="77777777" w:rsidR="00056ECB" w:rsidRPr="006419F1" w:rsidRDefault="00056ECB" w:rsidP="00B5073D">
            <w:pPr>
              <w:jc w:val="center"/>
            </w:pPr>
            <w:r w:rsidRPr="006419F1">
              <w:t>5</w:t>
            </w:r>
          </w:p>
        </w:tc>
        <w:tc>
          <w:tcPr>
            <w:tcW w:w="3981" w:type="dxa"/>
          </w:tcPr>
          <w:p w14:paraId="6157EB64" w14:textId="77777777" w:rsidR="00056ECB" w:rsidRPr="006419F1" w:rsidRDefault="00056ECB" w:rsidP="00B5073D">
            <w:r w:rsidRPr="006419F1">
              <w:t>Kanciastość kruszywa drobnego według PN-EN 933-6 [10], rozdz. 8, kategoria nie niższa niż:</w:t>
            </w:r>
          </w:p>
        </w:tc>
        <w:tc>
          <w:tcPr>
            <w:tcW w:w="1418" w:type="dxa"/>
            <w:vAlign w:val="center"/>
          </w:tcPr>
          <w:p w14:paraId="04EE49A0" w14:textId="77777777" w:rsidR="00056ECB" w:rsidRPr="006419F1" w:rsidRDefault="00056ECB" w:rsidP="00B5073D">
            <w:pPr>
              <w:jc w:val="center"/>
              <w:rPr>
                <w:i/>
              </w:rPr>
            </w:pPr>
            <w:proofErr w:type="spellStart"/>
            <w:r w:rsidRPr="006419F1">
              <w:rPr>
                <w:i/>
              </w:rPr>
              <w:t>E</w:t>
            </w:r>
            <w:r w:rsidRPr="006419F1">
              <w:rPr>
                <w:vertAlign w:val="subscript"/>
              </w:rPr>
              <w:t>cs</w:t>
            </w:r>
            <w:r w:rsidRPr="006419F1">
              <w:t>Deklaro-wana</w:t>
            </w:r>
            <w:proofErr w:type="spellEnd"/>
          </w:p>
        </w:tc>
        <w:tc>
          <w:tcPr>
            <w:tcW w:w="1417" w:type="dxa"/>
            <w:vAlign w:val="center"/>
          </w:tcPr>
          <w:p w14:paraId="448B40FD" w14:textId="77777777" w:rsidR="00056ECB" w:rsidRPr="006419F1" w:rsidRDefault="00056ECB" w:rsidP="00B5073D">
            <w:pPr>
              <w:jc w:val="center"/>
              <w:rPr>
                <w:i/>
                <w:vertAlign w:val="subscript"/>
              </w:rPr>
            </w:pPr>
            <w:r w:rsidRPr="006419F1">
              <w:rPr>
                <w:i/>
              </w:rPr>
              <w:t>E</w:t>
            </w:r>
            <w:r w:rsidRPr="006419F1">
              <w:rPr>
                <w:i/>
                <w:vertAlign w:val="subscript"/>
              </w:rPr>
              <w:t>CS</w:t>
            </w:r>
            <w:r w:rsidRPr="006419F1">
              <w:t>30</w:t>
            </w:r>
          </w:p>
        </w:tc>
        <w:tc>
          <w:tcPr>
            <w:tcW w:w="1418" w:type="dxa"/>
            <w:vAlign w:val="center"/>
          </w:tcPr>
          <w:p w14:paraId="2D48F6CA" w14:textId="77777777" w:rsidR="00056ECB" w:rsidRPr="006419F1" w:rsidRDefault="00056ECB" w:rsidP="00B5073D">
            <w:pPr>
              <w:jc w:val="center"/>
              <w:rPr>
                <w:i/>
              </w:rPr>
            </w:pPr>
            <w:r w:rsidRPr="006419F1">
              <w:rPr>
                <w:i/>
              </w:rPr>
              <w:t>E</w:t>
            </w:r>
            <w:r w:rsidRPr="006419F1">
              <w:rPr>
                <w:i/>
                <w:vertAlign w:val="subscript"/>
              </w:rPr>
              <w:t>CS</w:t>
            </w:r>
            <w:r w:rsidRPr="006419F1">
              <w:t>30</w:t>
            </w:r>
          </w:p>
        </w:tc>
      </w:tr>
      <w:tr w:rsidR="00056ECB" w:rsidRPr="006419F1" w14:paraId="481A36F1" w14:textId="77777777" w:rsidTr="00B5073D">
        <w:tc>
          <w:tcPr>
            <w:tcW w:w="663" w:type="dxa"/>
          </w:tcPr>
          <w:p w14:paraId="5297AF8A" w14:textId="77777777" w:rsidR="00056ECB" w:rsidRPr="006419F1" w:rsidRDefault="00056ECB" w:rsidP="00B5073D">
            <w:pPr>
              <w:jc w:val="center"/>
            </w:pPr>
            <w:r w:rsidRPr="006419F1">
              <w:t>6</w:t>
            </w:r>
          </w:p>
        </w:tc>
        <w:tc>
          <w:tcPr>
            <w:tcW w:w="3981" w:type="dxa"/>
          </w:tcPr>
          <w:p w14:paraId="20361B46" w14:textId="77777777" w:rsidR="00056ECB" w:rsidRPr="006419F1" w:rsidRDefault="00056ECB" w:rsidP="00B5073D">
            <w:r w:rsidRPr="006419F1">
              <w:t>Gęstość ziaren według PN-EN 1097-6 [17], rozdz. 7, 8 lub 9:</w:t>
            </w:r>
          </w:p>
        </w:tc>
        <w:tc>
          <w:tcPr>
            <w:tcW w:w="4253" w:type="dxa"/>
            <w:gridSpan w:val="3"/>
            <w:vAlign w:val="center"/>
          </w:tcPr>
          <w:p w14:paraId="56C1139C" w14:textId="77777777" w:rsidR="00056ECB" w:rsidRPr="006419F1" w:rsidRDefault="00056ECB" w:rsidP="00B5073D">
            <w:pPr>
              <w:jc w:val="center"/>
            </w:pPr>
            <w:r w:rsidRPr="006419F1">
              <w:t>deklarowana przez producenta</w:t>
            </w:r>
          </w:p>
        </w:tc>
      </w:tr>
      <w:tr w:rsidR="00056ECB" w:rsidRPr="006419F1" w14:paraId="22B5FB55" w14:textId="77777777" w:rsidTr="00B5073D">
        <w:tc>
          <w:tcPr>
            <w:tcW w:w="663" w:type="dxa"/>
          </w:tcPr>
          <w:p w14:paraId="30BA8B47" w14:textId="77777777" w:rsidR="00056ECB" w:rsidRPr="006419F1" w:rsidRDefault="00056ECB" w:rsidP="00B5073D">
            <w:pPr>
              <w:jc w:val="center"/>
            </w:pPr>
            <w:r w:rsidRPr="006419F1">
              <w:t>7</w:t>
            </w:r>
          </w:p>
        </w:tc>
        <w:tc>
          <w:tcPr>
            <w:tcW w:w="3981" w:type="dxa"/>
          </w:tcPr>
          <w:p w14:paraId="7F7DE075" w14:textId="77777777" w:rsidR="00056ECB" w:rsidRPr="006419F1" w:rsidRDefault="00056ECB" w:rsidP="00B5073D">
            <w:r w:rsidRPr="006419F1">
              <w:t>Nasiąkliwość według PN-EN 1097-6 [17], rozdz. 7, 8 lub 9</w:t>
            </w:r>
          </w:p>
        </w:tc>
        <w:tc>
          <w:tcPr>
            <w:tcW w:w="4253" w:type="dxa"/>
            <w:gridSpan w:val="3"/>
            <w:vAlign w:val="center"/>
          </w:tcPr>
          <w:p w14:paraId="1B18D527" w14:textId="77777777" w:rsidR="00056ECB" w:rsidRPr="006419F1" w:rsidRDefault="00056ECB" w:rsidP="00B5073D">
            <w:pPr>
              <w:jc w:val="center"/>
            </w:pPr>
            <w:r w:rsidRPr="006419F1">
              <w:t>deklarowana przez producenta</w:t>
            </w:r>
          </w:p>
        </w:tc>
      </w:tr>
      <w:tr w:rsidR="00056ECB" w:rsidRPr="006419F1" w14:paraId="1B55C8BB" w14:textId="77777777" w:rsidTr="00B5073D">
        <w:tc>
          <w:tcPr>
            <w:tcW w:w="663" w:type="dxa"/>
          </w:tcPr>
          <w:p w14:paraId="3A77AE44" w14:textId="77777777" w:rsidR="00056ECB" w:rsidRPr="006419F1" w:rsidRDefault="00056ECB" w:rsidP="00B5073D">
            <w:pPr>
              <w:jc w:val="center"/>
            </w:pPr>
            <w:r w:rsidRPr="006419F1">
              <w:t>8</w:t>
            </w:r>
          </w:p>
        </w:tc>
        <w:tc>
          <w:tcPr>
            <w:tcW w:w="3981" w:type="dxa"/>
          </w:tcPr>
          <w:p w14:paraId="1C653DFF" w14:textId="77777777" w:rsidR="00056ECB" w:rsidRPr="006419F1" w:rsidRDefault="00056ECB" w:rsidP="00B5073D">
            <w:r w:rsidRPr="006419F1">
              <w:t>Grube zanieczyszczenia lekkie, według PN-EN 1744-1 [23], p. 14.2, kategoria nie wyższa niż:</w:t>
            </w:r>
          </w:p>
        </w:tc>
        <w:tc>
          <w:tcPr>
            <w:tcW w:w="4253" w:type="dxa"/>
            <w:gridSpan w:val="3"/>
            <w:vAlign w:val="center"/>
          </w:tcPr>
          <w:p w14:paraId="73082A90" w14:textId="77777777" w:rsidR="00056ECB" w:rsidRPr="006419F1" w:rsidRDefault="00056ECB" w:rsidP="00B5073D">
            <w:pPr>
              <w:jc w:val="center"/>
            </w:pPr>
            <w:r w:rsidRPr="006419F1">
              <w:rPr>
                <w:i/>
              </w:rPr>
              <w:t>m</w:t>
            </w:r>
            <w:r w:rsidRPr="006419F1">
              <w:rPr>
                <w:vertAlign w:val="subscript"/>
              </w:rPr>
              <w:t>LPC</w:t>
            </w:r>
            <w:r w:rsidRPr="006419F1">
              <w:t>0,1</w:t>
            </w:r>
          </w:p>
        </w:tc>
      </w:tr>
    </w:tbl>
    <w:p w14:paraId="45026F7F" w14:textId="77777777" w:rsidR="00056ECB" w:rsidRPr="006419F1" w:rsidRDefault="00056ECB" w:rsidP="00056ECB"/>
    <w:p w14:paraId="097C3282" w14:textId="77777777" w:rsidR="00056ECB" w:rsidRPr="006419F1" w:rsidRDefault="00056ECB" w:rsidP="00056ECB">
      <w:pPr>
        <w:shd w:val="clear" w:color="auto" w:fill="FFFFFF"/>
        <w:ind w:left="480" w:hanging="480"/>
      </w:pPr>
      <w:r w:rsidRPr="006419F1">
        <w:t>d) Kruszywo o ciągłym uziarnieniu  do podbudowy  z betonu asfaltowego  powinno spełniać wymagania podane w tablicy  9.</w:t>
      </w:r>
    </w:p>
    <w:p w14:paraId="7CAA50C2" w14:textId="77777777" w:rsidR="00056ECB" w:rsidRPr="006419F1" w:rsidRDefault="00056ECB" w:rsidP="00056ECB">
      <w:pPr>
        <w:spacing w:before="120" w:after="120"/>
        <w:ind w:left="1202" w:hanging="1202"/>
      </w:pPr>
      <w:r w:rsidRPr="006419F1">
        <w:t>Tablica 9. Wymagane właściwości kruszywa o ciągłym uziarnieniu do podbudowy  z betonu asfaltowego</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
        <w:gridCol w:w="9"/>
        <w:gridCol w:w="3960"/>
        <w:gridCol w:w="1418"/>
        <w:gridCol w:w="1417"/>
        <w:gridCol w:w="1418"/>
      </w:tblGrid>
      <w:tr w:rsidR="00056ECB" w:rsidRPr="006419F1" w14:paraId="4F746174" w14:textId="77777777" w:rsidTr="00B5073D">
        <w:tc>
          <w:tcPr>
            <w:tcW w:w="567" w:type="dxa"/>
            <w:vMerge w:val="restart"/>
          </w:tcPr>
          <w:p w14:paraId="2CE910C6" w14:textId="77777777" w:rsidR="00056ECB" w:rsidRPr="006419F1" w:rsidRDefault="00056ECB" w:rsidP="00B5073D">
            <w:pPr>
              <w:jc w:val="center"/>
            </w:pPr>
          </w:p>
          <w:p w14:paraId="04353DCC" w14:textId="77777777" w:rsidR="00056ECB" w:rsidRPr="006419F1" w:rsidRDefault="00056ECB" w:rsidP="00B5073D">
            <w:pPr>
              <w:jc w:val="center"/>
            </w:pPr>
            <w:r w:rsidRPr="006419F1">
              <w:t>Lp.</w:t>
            </w:r>
          </w:p>
        </w:tc>
        <w:tc>
          <w:tcPr>
            <w:tcW w:w="3969" w:type="dxa"/>
            <w:gridSpan w:val="2"/>
            <w:vMerge w:val="restart"/>
          </w:tcPr>
          <w:p w14:paraId="099061A0" w14:textId="77777777" w:rsidR="00056ECB" w:rsidRPr="006419F1" w:rsidRDefault="00056ECB" w:rsidP="00B5073D">
            <w:pPr>
              <w:jc w:val="center"/>
            </w:pPr>
          </w:p>
          <w:p w14:paraId="02FDF88B" w14:textId="77777777" w:rsidR="00056ECB" w:rsidRPr="006419F1" w:rsidRDefault="00056ECB" w:rsidP="00B5073D">
            <w:pPr>
              <w:jc w:val="center"/>
            </w:pPr>
            <w:r w:rsidRPr="006419F1">
              <w:t>Właściwości kruszywa</w:t>
            </w:r>
          </w:p>
        </w:tc>
        <w:tc>
          <w:tcPr>
            <w:tcW w:w="4253" w:type="dxa"/>
            <w:gridSpan w:val="3"/>
          </w:tcPr>
          <w:p w14:paraId="64348F90" w14:textId="77777777" w:rsidR="00056ECB" w:rsidRPr="006419F1" w:rsidRDefault="00056ECB" w:rsidP="00B5073D">
            <w:pPr>
              <w:jc w:val="center"/>
            </w:pPr>
            <w:r w:rsidRPr="006419F1">
              <w:t>Wymagania w zależności od kategorii ruchu</w:t>
            </w:r>
          </w:p>
        </w:tc>
      </w:tr>
      <w:tr w:rsidR="00056ECB" w:rsidRPr="006419F1" w14:paraId="495888F4" w14:textId="77777777" w:rsidTr="00B5073D">
        <w:tc>
          <w:tcPr>
            <w:tcW w:w="567" w:type="dxa"/>
            <w:vMerge/>
          </w:tcPr>
          <w:p w14:paraId="3ECB7D53" w14:textId="77777777" w:rsidR="00056ECB" w:rsidRPr="006419F1" w:rsidRDefault="00056ECB" w:rsidP="00B5073D">
            <w:pPr>
              <w:jc w:val="center"/>
            </w:pPr>
          </w:p>
        </w:tc>
        <w:tc>
          <w:tcPr>
            <w:tcW w:w="3969" w:type="dxa"/>
            <w:gridSpan w:val="2"/>
            <w:vMerge/>
          </w:tcPr>
          <w:p w14:paraId="1F93BF5B" w14:textId="77777777" w:rsidR="00056ECB" w:rsidRPr="006419F1" w:rsidRDefault="00056ECB" w:rsidP="00B5073D">
            <w:pPr>
              <w:jc w:val="center"/>
            </w:pPr>
          </w:p>
        </w:tc>
        <w:tc>
          <w:tcPr>
            <w:tcW w:w="1418" w:type="dxa"/>
          </w:tcPr>
          <w:p w14:paraId="0220D69C" w14:textId="77777777" w:rsidR="00056ECB" w:rsidRPr="006419F1" w:rsidRDefault="00056ECB" w:rsidP="00B5073D">
            <w:pPr>
              <w:jc w:val="center"/>
            </w:pPr>
            <w:r w:rsidRPr="006419F1">
              <w:t xml:space="preserve">KR1 </w:t>
            </w:r>
            <w:r w:rsidRPr="006419F1">
              <w:sym w:font="Symbol" w:char="F0B8"/>
            </w:r>
            <w:r w:rsidRPr="006419F1">
              <w:t xml:space="preserve"> KR2</w:t>
            </w:r>
          </w:p>
        </w:tc>
        <w:tc>
          <w:tcPr>
            <w:tcW w:w="1417" w:type="dxa"/>
          </w:tcPr>
          <w:p w14:paraId="40D5DC43" w14:textId="77777777" w:rsidR="00056ECB" w:rsidRPr="006419F1" w:rsidRDefault="00056ECB" w:rsidP="00B5073D">
            <w:pPr>
              <w:jc w:val="center"/>
            </w:pPr>
            <w:r w:rsidRPr="006419F1">
              <w:t xml:space="preserve">KR3 </w:t>
            </w:r>
            <w:r w:rsidRPr="006419F1">
              <w:sym w:font="Symbol" w:char="F0B8"/>
            </w:r>
            <w:r w:rsidRPr="006419F1">
              <w:t xml:space="preserve"> KR4</w:t>
            </w:r>
          </w:p>
        </w:tc>
        <w:tc>
          <w:tcPr>
            <w:tcW w:w="1418" w:type="dxa"/>
          </w:tcPr>
          <w:p w14:paraId="676FDC05" w14:textId="77777777" w:rsidR="00056ECB" w:rsidRPr="006419F1" w:rsidRDefault="00056ECB" w:rsidP="00B5073D">
            <w:pPr>
              <w:jc w:val="center"/>
            </w:pPr>
            <w:r w:rsidRPr="006419F1">
              <w:t xml:space="preserve">KR5 </w:t>
            </w:r>
            <w:r w:rsidRPr="006419F1">
              <w:sym w:font="Symbol" w:char="F0B8"/>
            </w:r>
            <w:r w:rsidRPr="006419F1">
              <w:t xml:space="preserve"> KR7</w:t>
            </w:r>
          </w:p>
        </w:tc>
      </w:tr>
      <w:tr w:rsidR="00056ECB" w:rsidRPr="006419F1" w14:paraId="39E99C73" w14:textId="77777777" w:rsidTr="00B5073D">
        <w:tc>
          <w:tcPr>
            <w:tcW w:w="576" w:type="dxa"/>
            <w:gridSpan w:val="2"/>
          </w:tcPr>
          <w:p w14:paraId="648ACA03" w14:textId="77777777" w:rsidR="00056ECB" w:rsidRPr="006419F1" w:rsidRDefault="00056ECB" w:rsidP="00B5073D">
            <w:pPr>
              <w:jc w:val="right"/>
            </w:pPr>
            <w:r w:rsidRPr="006419F1">
              <w:t>1</w:t>
            </w:r>
          </w:p>
        </w:tc>
        <w:tc>
          <w:tcPr>
            <w:tcW w:w="3960" w:type="dxa"/>
            <w:vAlign w:val="center"/>
          </w:tcPr>
          <w:p w14:paraId="3B74B8F8" w14:textId="77777777" w:rsidR="00056ECB" w:rsidRPr="006419F1" w:rsidRDefault="00056ECB" w:rsidP="00B5073D">
            <w:pPr>
              <w:rPr>
                <w:b/>
              </w:rPr>
            </w:pPr>
            <w:r w:rsidRPr="006419F1">
              <w:t>Uziarnienie według PN-EN 933-1[6]; kategoria nie niższa niż:</w:t>
            </w:r>
          </w:p>
        </w:tc>
        <w:tc>
          <w:tcPr>
            <w:tcW w:w="1418" w:type="dxa"/>
          </w:tcPr>
          <w:p w14:paraId="07E8E0CF" w14:textId="77777777" w:rsidR="00056ECB" w:rsidRPr="006419F1" w:rsidRDefault="00056ECB" w:rsidP="00B5073D">
            <w:pPr>
              <w:spacing w:before="120"/>
              <w:jc w:val="center"/>
            </w:pPr>
            <w:r w:rsidRPr="006419F1">
              <w:t>G</w:t>
            </w:r>
            <w:r w:rsidRPr="006419F1">
              <w:rPr>
                <w:vertAlign w:val="subscript"/>
              </w:rPr>
              <w:t>A</w:t>
            </w:r>
            <w:r w:rsidRPr="006419F1">
              <w:t>85</w:t>
            </w:r>
          </w:p>
        </w:tc>
        <w:tc>
          <w:tcPr>
            <w:tcW w:w="1417" w:type="dxa"/>
          </w:tcPr>
          <w:p w14:paraId="0C050918" w14:textId="77777777" w:rsidR="00056ECB" w:rsidRPr="006419F1" w:rsidRDefault="00056ECB" w:rsidP="00B5073D">
            <w:pPr>
              <w:spacing w:before="120"/>
              <w:jc w:val="center"/>
            </w:pPr>
            <w:r w:rsidRPr="006419F1">
              <w:t>G</w:t>
            </w:r>
            <w:r w:rsidRPr="006419F1">
              <w:rPr>
                <w:vertAlign w:val="subscript"/>
              </w:rPr>
              <w:t>A</w:t>
            </w:r>
            <w:r w:rsidRPr="006419F1">
              <w:t>85</w:t>
            </w:r>
          </w:p>
        </w:tc>
        <w:tc>
          <w:tcPr>
            <w:tcW w:w="1418" w:type="dxa"/>
          </w:tcPr>
          <w:p w14:paraId="383A916C" w14:textId="77777777" w:rsidR="00056ECB" w:rsidRPr="006419F1" w:rsidRDefault="00056ECB" w:rsidP="00B5073D">
            <w:pPr>
              <w:spacing w:before="120"/>
              <w:jc w:val="center"/>
            </w:pPr>
            <w:r w:rsidRPr="006419F1">
              <w:t>G</w:t>
            </w:r>
            <w:r w:rsidRPr="006419F1">
              <w:rPr>
                <w:vertAlign w:val="subscript"/>
              </w:rPr>
              <w:t>A</w:t>
            </w:r>
            <w:r w:rsidRPr="006419F1">
              <w:t>85</w:t>
            </w:r>
          </w:p>
        </w:tc>
      </w:tr>
      <w:tr w:rsidR="00056ECB" w:rsidRPr="006419F1" w14:paraId="05BB8B48" w14:textId="77777777" w:rsidTr="00B5073D">
        <w:tc>
          <w:tcPr>
            <w:tcW w:w="576" w:type="dxa"/>
            <w:gridSpan w:val="2"/>
          </w:tcPr>
          <w:p w14:paraId="5223B4CE" w14:textId="77777777" w:rsidR="00056ECB" w:rsidRPr="006419F1" w:rsidRDefault="00056ECB" w:rsidP="00B5073D">
            <w:pPr>
              <w:jc w:val="right"/>
            </w:pPr>
            <w:r w:rsidRPr="006419F1">
              <w:t>2</w:t>
            </w:r>
          </w:p>
        </w:tc>
        <w:tc>
          <w:tcPr>
            <w:tcW w:w="3960" w:type="dxa"/>
            <w:vAlign w:val="center"/>
          </w:tcPr>
          <w:p w14:paraId="3EDC122F" w14:textId="77777777" w:rsidR="00056ECB" w:rsidRPr="006419F1" w:rsidRDefault="00056ECB" w:rsidP="00B5073D">
            <w:pPr>
              <w:rPr>
                <w:b/>
              </w:rPr>
            </w:pPr>
            <w:r w:rsidRPr="006419F1">
              <w:t>Zawartość pyłów według PN-EN 933-1 [6]; kategoria nie wyższa niż:</w:t>
            </w:r>
          </w:p>
        </w:tc>
        <w:tc>
          <w:tcPr>
            <w:tcW w:w="1418" w:type="dxa"/>
          </w:tcPr>
          <w:p w14:paraId="1BB27CA1" w14:textId="77777777" w:rsidR="00056ECB" w:rsidRPr="006419F1" w:rsidRDefault="00056ECB" w:rsidP="00B5073D">
            <w:pPr>
              <w:spacing w:before="120"/>
              <w:jc w:val="center"/>
              <w:rPr>
                <w:i/>
              </w:rPr>
            </w:pPr>
            <w:r w:rsidRPr="006419F1">
              <w:rPr>
                <w:i/>
              </w:rPr>
              <w:t>f</w:t>
            </w:r>
            <w:r w:rsidRPr="006419F1">
              <w:rPr>
                <w:vertAlign w:val="subscript"/>
              </w:rPr>
              <w:t>16</w:t>
            </w:r>
          </w:p>
        </w:tc>
        <w:tc>
          <w:tcPr>
            <w:tcW w:w="1417" w:type="dxa"/>
          </w:tcPr>
          <w:p w14:paraId="2963E104" w14:textId="77777777" w:rsidR="00056ECB" w:rsidRPr="006419F1" w:rsidRDefault="00056ECB" w:rsidP="00B5073D">
            <w:pPr>
              <w:spacing w:before="120"/>
              <w:jc w:val="center"/>
            </w:pPr>
            <w:r w:rsidRPr="006419F1">
              <w:rPr>
                <w:i/>
              </w:rPr>
              <w:t>f</w:t>
            </w:r>
            <w:r w:rsidRPr="006419F1">
              <w:rPr>
                <w:vertAlign w:val="subscript"/>
              </w:rPr>
              <w:t>16</w:t>
            </w:r>
          </w:p>
        </w:tc>
        <w:tc>
          <w:tcPr>
            <w:tcW w:w="1418" w:type="dxa"/>
          </w:tcPr>
          <w:p w14:paraId="77BC1697" w14:textId="77777777" w:rsidR="00056ECB" w:rsidRPr="006419F1" w:rsidRDefault="00056ECB" w:rsidP="00B5073D">
            <w:pPr>
              <w:spacing w:before="120"/>
              <w:jc w:val="center"/>
            </w:pPr>
            <w:r w:rsidRPr="006419F1">
              <w:rPr>
                <w:i/>
              </w:rPr>
              <w:t>f</w:t>
            </w:r>
            <w:r w:rsidRPr="006419F1">
              <w:rPr>
                <w:vertAlign w:val="subscript"/>
              </w:rPr>
              <w:t>16</w:t>
            </w:r>
          </w:p>
        </w:tc>
      </w:tr>
      <w:tr w:rsidR="00056ECB" w:rsidRPr="006419F1" w14:paraId="1E2CDAD8" w14:textId="77777777" w:rsidTr="00B5073D">
        <w:tc>
          <w:tcPr>
            <w:tcW w:w="576" w:type="dxa"/>
            <w:gridSpan w:val="2"/>
          </w:tcPr>
          <w:p w14:paraId="06DAF658" w14:textId="77777777" w:rsidR="00056ECB" w:rsidRPr="006419F1" w:rsidRDefault="00056ECB" w:rsidP="00B5073D">
            <w:pPr>
              <w:jc w:val="right"/>
            </w:pPr>
            <w:r w:rsidRPr="006419F1">
              <w:t>3</w:t>
            </w:r>
          </w:p>
        </w:tc>
        <w:tc>
          <w:tcPr>
            <w:tcW w:w="3960" w:type="dxa"/>
            <w:vAlign w:val="center"/>
          </w:tcPr>
          <w:p w14:paraId="19292F64" w14:textId="77777777" w:rsidR="00056ECB" w:rsidRPr="006419F1" w:rsidRDefault="00056ECB" w:rsidP="00B5073D">
            <w:pPr>
              <w:rPr>
                <w:b/>
              </w:rPr>
            </w:pPr>
            <w:r w:rsidRPr="006419F1">
              <w:t>Zawartość pyłów według PN-EN 933-9 [11]; kategoria nie wyższa niż:</w:t>
            </w:r>
          </w:p>
        </w:tc>
        <w:tc>
          <w:tcPr>
            <w:tcW w:w="1418" w:type="dxa"/>
          </w:tcPr>
          <w:p w14:paraId="5C0BC341" w14:textId="77777777" w:rsidR="00056ECB" w:rsidRPr="006419F1" w:rsidRDefault="00056ECB" w:rsidP="00B5073D">
            <w:pPr>
              <w:spacing w:before="120"/>
              <w:jc w:val="center"/>
            </w:pPr>
            <w:r w:rsidRPr="006419F1">
              <w:t>MB</w:t>
            </w:r>
            <w:r w:rsidRPr="006419F1">
              <w:rPr>
                <w:vertAlign w:val="subscript"/>
              </w:rPr>
              <w:t>F</w:t>
            </w:r>
            <w:r w:rsidRPr="006419F1">
              <w:t>10</w:t>
            </w:r>
          </w:p>
        </w:tc>
        <w:tc>
          <w:tcPr>
            <w:tcW w:w="1417" w:type="dxa"/>
          </w:tcPr>
          <w:p w14:paraId="4A4E69BB" w14:textId="77777777" w:rsidR="00056ECB" w:rsidRPr="006419F1" w:rsidRDefault="00056ECB" w:rsidP="00B5073D">
            <w:pPr>
              <w:spacing w:before="120"/>
              <w:jc w:val="center"/>
            </w:pPr>
            <w:r w:rsidRPr="006419F1">
              <w:t>MB</w:t>
            </w:r>
            <w:r w:rsidRPr="006419F1">
              <w:rPr>
                <w:vertAlign w:val="subscript"/>
              </w:rPr>
              <w:t>F</w:t>
            </w:r>
            <w:r w:rsidRPr="006419F1">
              <w:t>10</w:t>
            </w:r>
          </w:p>
        </w:tc>
        <w:tc>
          <w:tcPr>
            <w:tcW w:w="1418" w:type="dxa"/>
          </w:tcPr>
          <w:p w14:paraId="3D3B11F6" w14:textId="77777777" w:rsidR="00056ECB" w:rsidRPr="006419F1" w:rsidRDefault="00056ECB" w:rsidP="00B5073D">
            <w:pPr>
              <w:spacing w:before="120"/>
              <w:jc w:val="center"/>
            </w:pPr>
            <w:r w:rsidRPr="006419F1">
              <w:t>MB</w:t>
            </w:r>
            <w:r w:rsidRPr="006419F1">
              <w:rPr>
                <w:vertAlign w:val="subscript"/>
              </w:rPr>
              <w:t>F</w:t>
            </w:r>
            <w:r w:rsidRPr="006419F1">
              <w:t>10</w:t>
            </w:r>
          </w:p>
        </w:tc>
      </w:tr>
      <w:tr w:rsidR="00056ECB" w:rsidRPr="006419F1" w14:paraId="2B822D2D" w14:textId="77777777" w:rsidTr="00B5073D">
        <w:tc>
          <w:tcPr>
            <w:tcW w:w="576" w:type="dxa"/>
            <w:gridSpan w:val="2"/>
          </w:tcPr>
          <w:p w14:paraId="39D44718" w14:textId="77777777" w:rsidR="00056ECB" w:rsidRPr="006419F1" w:rsidRDefault="00056ECB" w:rsidP="00B5073D">
            <w:pPr>
              <w:jc w:val="right"/>
            </w:pPr>
            <w:r w:rsidRPr="006419F1">
              <w:t>4</w:t>
            </w:r>
          </w:p>
        </w:tc>
        <w:tc>
          <w:tcPr>
            <w:tcW w:w="3960" w:type="dxa"/>
            <w:vAlign w:val="center"/>
          </w:tcPr>
          <w:p w14:paraId="1FB82728" w14:textId="77777777" w:rsidR="00056ECB" w:rsidRPr="006419F1" w:rsidRDefault="00056ECB" w:rsidP="00B5073D">
            <w:pPr>
              <w:rPr>
                <w:b/>
              </w:rPr>
            </w:pPr>
            <w:r w:rsidRPr="006419F1">
              <w:t xml:space="preserve">Kształt kruszywa według PN-EN 933-3[7] lub </w:t>
            </w:r>
            <w:r w:rsidRPr="006419F1">
              <w:lastRenderedPageBreak/>
              <w:t>według PN-EN 933-4 [8]; kategoria nie wyższa niż:</w:t>
            </w:r>
          </w:p>
        </w:tc>
        <w:tc>
          <w:tcPr>
            <w:tcW w:w="1418" w:type="dxa"/>
          </w:tcPr>
          <w:p w14:paraId="76C2EF49" w14:textId="77777777" w:rsidR="00056ECB" w:rsidRPr="006419F1" w:rsidRDefault="00056ECB" w:rsidP="00B5073D">
            <w:pPr>
              <w:jc w:val="center"/>
              <w:rPr>
                <w:i/>
              </w:rPr>
            </w:pPr>
          </w:p>
          <w:p w14:paraId="2F62C7D8" w14:textId="77777777" w:rsidR="00056ECB" w:rsidRPr="006419F1" w:rsidRDefault="00056ECB" w:rsidP="00B5073D">
            <w:pPr>
              <w:jc w:val="center"/>
              <w:rPr>
                <w:i/>
              </w:rPr>
            </w:pPr>
            <w:r w:rsidRPr="006419F1">
              <w:rPr>
                <w:i/>
              </w:rPr>
              <w:lastRenderedPageBreak/>
              <w:t>FI</w:t>
            </w:r>
            <w:r w:rsidRPr="006419F1">
              <w:rPr>
                <w:i/>
                <w:vertAlign w:val="subscript"/>
              </w:rPr>
              <w:t>50</w:t>
            </w:r>
            <w:r w:rsidRPr="006419F1">
              <w:t xml:space="preserve"> lub </w:t>
            </w:r>
            <w:r w:rsidRPr="006419F1">
              <w:rPr>
                <w:i/>
              </w:rPr>
              <w:t>SI</w:t>
            </w:r>
            <w:r w:rsidRPr="006419F1">
              <w:rPr>
                <w:i/>
                <w:vertAlign w:val="subscript"/>
              </w:rPr>
              <w:t>50</w:t>
            </w:r>
          </w:p>
        </w:tc>
        <w:tc>
          <w:tcPr>
            <w:tcW w:w="1417" w:type="dxa"/>
          </w:tcPr>
          <w:p w14:paraId="7B997AEA" w14:textId="77777777" w:rsidR="00056ECB" w:rsidRPr="006419F1" w:rsidRDefault="00056ECB" w:rsidP="00B5073D">
            <w:pPr>
              <w:jc w:val="center"/>
              <w:rPr>
                <w:i/>
              </w:rPr>
            </w:pPr>
          </w:p>
          <w:p w14:paraId="4A0D4DDB" w14:textId="77777777" w:rsidR="00056ECB" w:rsidRPr="006419F1" w:rsidRDefault="00056ECB" w:rsidP="00B5073D">
            <w:pPr>
              <w:jc w:val="center"/>
              <w:rPr>
                <w:b/>
              </w:rPr>
            </w:pPr>
            <w:r w:rsidRPr="006419F1">
              <w:rPr>
                <w:i/>
              </w:rPr>
              <w:lastRenderedPageBreak/>
              <w:t>FI</w:t>
            </w:r>
            <w:r w:rsidRPr="006419F1">
              <w:rPr>
                <w:i/>
                <w:vertAlign w:val="subscript"/>
              </w:rPr>
              <w:t>30</w:t>
            </w:r>
            <w:r w:rsidRPr="006419F1">
              <w:t xml:space="preserve"> lub </w:t>
            </w:r>
            <w:r w:rsidRPr="006419F1">
              <w:rPr>
                <w:i/>
              </w:rPr>
              <w:t>SI</w:t>
            </w:r>
            <w:r w:rsidRPr="006419F1">
              <w:rPr>
                <w:i/>
                <w:vertAlign w:val="subscript"/>
              </w:rPr>
              <w:t>30</w:t>
            </w:r>
          </w:p>
        </w:tc>
        <w:tc>
          <w:tcPr>
            <w:tcW w:w="1418" w:type="dxa"/>
            <w:vAlign w:val="center"/>
          </w:tcPr>
          <w:p w14:paraId="7B70A54B" w14:textId="77777777" w:rsidR="00056ECB" w:rsidRPr="006419F1" w:rsidRDefault="00056ECB" w:rsidP="00B5073D">
            <w:pPr>
              <w:jc w:val="center"/>
              <w:rPr>
                <w:b/>
              </w:rPr>
            </w:pPr>
            <w:r w:rsidRPr="006419F1">
              <w:rPr>
                <w:i/>
              </w:rPr>
              <w:lastRenderedPageBreak/>
              <w:t>FI</w:t>
            </w:r>
            <w:r w:rsidRPr="006419F1">
              <w:rPr>
                <w:i/>
                <w:vertAlign w:val="subscript"/>
              </w:rPr>
              <w:t>30</w:t>
            </w:r>
            <w:r w:rsidRPr="006419F1">
              <w:t xml:space="preserve"> lub </w:t>
            </w:r>
            <w:r w:rsidRPr="006419F1">
              <w:rPr>
                <w:i/>
              </w:rPr>
              <w:t>SI</w:t>
            </w:r>
            <w:r w:rsidRPr="006419F1">
              <w:rPr>
                <w:i/>
                <w:vertAlign w:val="subscript"/>
              </w:rPr>
              <w:t>30</w:t>
            </w:r>
          </w:p>
        </w:tc>
      </w:tr>
      <w:tr w:rsidR="00056ECB" w:rsidRPr="006419F1" w14:paraId="1B5083ED" w14:textId="77777777" w:rsidTr="00B5073D">
        <w:tc>
          <w:tcPr>
            <w:tcW w:w="576" w:type="dxa"/>
            <w:gridSpan w:val="2"/>
          </w:tcPr>
          <w:p w14:paraId="3C0BE5CC" w14:textId="77777777" w:rsidR="00056ECB" w:rsidRPr="006419F1" w:rsidRDefault="00056ECB" w:rsidP="00B5073D">
            <w:pPr>
              <w:jc w:val="right"/>
            </w:pPr>
            <w:r w:rsidRPr="006419F1">
              <w:t>5</w:t>
            </w:r>
          </w:p>
        </w:tc>
        <w:tc>
          <w:tcPr>
            <w:tcW w:w="3960" w:type="dxa"/>
            <w:vAlign w:val="center"/>
          </w:tcPr>
          <w:p w14:paraId="2F7BA3C5" w14:textId="77777777" w:rsidR="00056ECB" w:rsidRPr="006419F1" w:rsidRDefault="00056ECB" w:rsidP="00B5073D">
            <w:pPr>
              <w:rPr>
                <w:b/>
              </w:rPr>
            </w:pPr>
            <w:r w:rsidRPr="006419F1">
              <w:t xml:space="preserve">Procentowa zawartość ziaren o powierzchni </w:t>
            </w:r>
            <w:proofErr w:type="spellStart"/>
            <w:r w:rsidRPr="006419F1">
              <w:t>przekruszonej</w:t>
            </w:r>
            <w:proofErr w:type="spellEnd"/>
            <w:r w:rsidRPr="006419F1">
              <w:t xml:space="preserve"> i łamanej w kruszywie grubym według PN-EN 933-5 [9]; kategoria nie niższa niż:</w:t>
            </w:r>
          </w:p>
        </w:tc>
        <w:tc>
          <w:tcPr>
            <w:tcW w:w="1418" w:type="dxa"/>
          </w:tcPr>
          <w:p w14:paraId="35467C2E" w14:textId="77777777" w:rsidR="00056ECB" w:rsidRPr="006419F1" w:rsidRDefault="00056ECB" w:rsidP="00B5073D">
            <w:pPr>
              <w:spacing w:before="120"/>
            </w:pPr>
          </w:p>
          <w:p w14:paraId="6C16D2B7" w14:textId="77777777" w:rsidR="00056ECB" w:rsidRPr="006419F1" w:rsidRDefault="00056ECB" w:rsidP="00B5073D">
            <w:pPr>
              <w:spacing w:before="120"/>
              <w:rPr>
                <w:vertAlign w:val="subscript"/>
              </w:rPr>
            </w:pPr>
            <w:proofErr w:type="spellStart"/>
            <w:r w:rsidRPr="006419F1">
              <w:t>C</w:t>
            </w:r>
            <w:r w:rsidRPr="006419F1">
              <w:rPr>
                <w:vertAlign w:val="subscript"/>
              </w:rPr>
              <w:t>Deklarowana</w:t>
            </w:r>
            <w:proofErr w:type="spellEnd"/>
          </w:p>
        </w:tc>
        <w:tc>
          <w:tcPr>
            <w:tcW w:w="1417" w:type="dxa"/>
          </w:tcPr>
          <w:p w14:paraId="429EA6CC" w14:textId="77777777" w:rsidR="00056ECB" w:rsidRPr="006419F1" w:rsidRDefault="00056ECB" w:rsidP="00B5073D">
            <w:pPr>
              <w:spacing w:before="120"/>
              <w:rPr>
                <w:b/>
              </w:rPr>
            </w:pPr>
          </w:p>
          <w:p w14:paraId="5B71C4BD" w14:textId="77777777" w:rsidR="00056ECB" w:rsidRPr="006419F1" w:rsidRDefault="00056ECB" w:rsidP="00B5073D">
            <w:pPr>
              <w:spacing w:before="120"/>
              <w:jc w:val="center"/>
              <w:rPr>
                <w:b/>
              </w:rPr>
            </w:pPr>
            <w:r w:rsidRPr="006419F1">
              <w:rPr>
                <w:i/>
              </w:rPr>
              <w:t>C</w:t>
            </w:r>
            <w:r w:rsidRPr="006419F1">
              <w:rPr>
                <w:i/>
                <w:vertAlign w:val="subscript"/>
              </w:rPr>
              <w:t>50</w:t>
            </w:r>
            <w:r w:rsidRPr="006419F1">
              <w:rPr>
                <w:vertAlign w:val="subscript"/>
              </w:rPr>
              <w:t>/30</w:t>
            </w:r>
          </w:p>
        </w:tc>
        <w:tc>
          <w:tcPr>
            <w:tcW w:w="1418" w:type="dxa"/>
            <w:vAlign w:val="center"/>
          </w:tcPr>
          <w:p w14:paraId="36955E54" w14:textId="77777777" w:rsidR="00056ECB" w:rsidRPr="006419F1" w:rsidRDefault="00056ECB" w:rsidP="00B5073D">
            <w:pPr>
              <w:jc w:val="center"/>
              <w:rPr>
                <w:b/>
              </w:rPr>
            </w:pPr>
            <w:r w:rsidRPr="006419F1">
              <w:rPr>
                <w:i/>
              </w:rPr>
              <w:t>C</w:t>
            </w:r>
            <w:r w:rsidRPr="006419F1">
              <w:rPr>
                <w:i/>
                <w:vertAlign w:val="subscript"/>
              </w:rPr>
              <w:t>50</w:t>
            </w:r>
            <w:r w:rsidRPr="006419F1">
              <w:rPr>
                <w:vertAlign w:val="subscript"/>
              </w:rPr>
              <w:t>/30</w:t>
            </w:r>
          </w:p>
        </w:tc>
      </w:tr>
      <w:tr w:rsidR="00056ECB" w:rsidRPr="006419F1" w14:paraId="5257C468" w14:textId="77777777" w:rsidTr="00B5073D">
        <w:trPr>
          <w:trHeight w:val="1501"/>
        </w:trPr>
        <w:tc>
          <w:tcPr>
            <w:tcW w:w="576" w:type="dxa"/>
            <w:gridSpan w:val="2"/>
          </w:tcPr>
          <w:p w14:paraId="7AE1D28B" w14:textId="77777777" w:rsidR="00056ECB" w:rsidRPr="006419F1" w:rsidRDefault="00056ECB" w:rsidP="00B5073D">
            <w:pPr>
              <w:jc w:val="right"/>
            </w:pPr>
            <w:r w:rsidRPr="006419F1">
              <w:t>6</w:t>
            </w:r>
          </w:p>
        </w:tc>
        <w:tc>
          <w:tcPr>
            <w:tcW w:w="3960" w:type="dxa"/>
            <w:vAlign w:val="center"/>
          </w:tcPr>
          <w:p w14:paraId="44570838" w14:textId="77777777" w:rsidR="00056ECB" w:rsidRPr="006419F1" w:rsidRDefault="00056ECB" w:rsidP="00B5073D">
            <w:pPr>
              <w:rPr>
                <w:b/>
              </w:rPr>
            </w:pPr>
            <w:r w:rsidRPr="006419F1">
              <w:t>Odporność kruszywa na rozdrabnianie według normy PN-EN 1097-2 [13], badana na kruszywie o wymiarze 10/14, rozdział 5, kategoria nie wyższa niż:</w:t>
            </w:r>
          </w:p>
        </w:tc>
        <w:tc>
          <w:tcPr>
            <w:tcW w:w="1418" w:type="dxa"/>
          </w:tcPr>
          <w:p w14:paraId="59E33192" w14:textId="77777777" w:rsidR="00056ECB" w:rsidRPr="006419F1" w:rsidRDefault="00056ECB" w:rsidP="00B5073D">
            <w:pPr>
              <w:spacing w:before="120"/>
              <w:jc w:val="center"/>
              <w:rPr>
                <w:i/>
              </w:rPr>
            </w:pPr>
          </w:p>
          <w:p w14:paraId="7BF19716" w14:textId="77777777" w:rsidR="00056ECB" w:rsidRPr="006419F1" w:rsidRDefault="00056ECB" w:rsidP="00B5073D">
            <w:pPr>
              <w:spacing w:before="120"/>
              <w:jc w:val="center"/>
              <w:rPr>
                <w:i/>
              </w:rPr>
            </w:pPr>
            <w:r w:rsidRPr="006419F1">
              <w:rPr>
                <w:i/>
              </w:rPr>
              <w:t>LA</w:t>
            </w:r>
            <w:r w:rsidRPr="006419F1">
              <w:rPr>
                <w:i/>
                <w:vertAlign w:val="subscript"/>
              </w:rPr>
              <w:t>50</w:t>
            </w:r>
          </w:p>
        </w:tc>
        <w:tc>
          <w:tcPr>
            <w:tcW w:w="1417" w:type="dxa"/>
          </w:tcPr>
          <w:p w14:paraId="7E3E1A27" w14:textId="77777777" w:rsidR="00056ECB" w:rsidRPr="006419F1" w:rsidRDefault="00056ECB" w:rsidP="00B5073D">
            <w:pPr>
              <w:spacing w:before="120"/>
              <w:jc w:val="center"/>
              <w:rPr>
                <w:i/>
              </w:rPr>
            </w:pPr>
          </w:p>
          <w:p w14:paraId="2F7E516A" w14:textId="77777777" w:rsidR="00056ECB" w:rsidRPr="006419F1" w:rsidRDefault="00056ECB" w:rsidP="00B5073D">
            <w:pPr>
              <w:spacing w:before="120"/>
              <w:jc w:val="center"/>
              <w:rPr>
                <w:b/>
              </w:rPr>
            </w:pPr>
            <w:r w:rsidRPr="006419F1">
              <w:rPr>
                <w:i/>
              </w:rPr>
              <w:t>LA</w:t>
            </w:r>
            <w:r w:rsidRPr="006419F1">
              <w:rPr>
                <w:i/>
                <w:vertAlign w:val="subscript"/>
              </w:rPr>
              <w:t>40</w:t>
            </w:r>
          </w:p>
        </w:tc>
        <w:tc>
          <w:tcPr>
            <w:tcW w:w="1418" w:type="dxa"/>
          </w:tcPr>
          <w:p w14:paraId="1C06241B" w14:textId="77777777" w:rsidR="00056ECB" w:rsidRPr="006419F1" w:rsidRDefault="00056ECB" w:rsidP="00B5073D">
            <w:pPr>
              <w:spacing w:before="120"/>
              <w:jc w:val="center"/>
              <w:rPr>
                <w:i/>
              </w:rPr>
            </w:pPr>
          </w:p>
          <w:p w14:paraId="32A3D60F" w14:textId="77777777" w:rsidR="00056ECB" w:rsidRPr="006419F1" w:rsidRDefault="00056ECB" w:rsidP="00B5073D">
            <w:pPr>
              <w:spacing w:before="120"/>
              <w:jc w:val="center"/>
              <w:rPr>
                <w:b/>
              </w:rPr>
            </w:pPr>
            <w:r w:rsidRPr="006419F1">
              <w:rPr>
                <w:i/>
              </w:rPr>
              <w:t>LA</w:t>
            </w:r>
            <w:r w:rsidRPr="006419F1">
              <w:rPr>
                <w:vertAlign w:val="subscript"/>
              </w:rPr>
              <w:t>40</w:t>
            </w:r>
          </w:p>
        </w:tc>
      </w:tr>
      <w:tr w:rsidR="00056ECB" w:rsidRPr="006419F1" w14:paraId="2995D720" w14:textId="77777777" w:rsidTr="00B5073D">
        <w:trPr>
          <w:trHeight w:val="696"/>
        </w:trPr>
        <w:tc>
          <w:tcPr>
            <w:tcW w:w="576" w:type="dxa"/>
            <w:gridSpan w:val="2"/>
          </w:tcPr>
          <w:p w14:paraId="0C16A426" w14:textId="77777777" w:rsidR="00056ECB" w:rsidRPr="006419F1" w:rsidRDefault="00056ECB" w:rsidP="00B5073D">
            <w:pPr>
              <w:jc w:val="right"/>
            </w:pPr>
            <w:r w:rsidRPr="006419F1">
              <w:t>7</w:t>
            </w:r>
          </w:p>
        </w:tc>
        <w:tc>
          <w:tcPr>
            <w:tcW w:w="3960" w:type="dxa"/>
          </w:tcPr>
          <w:p w14:paraId="5BA3FB87" w14:textId="77777777" w:rsidR="00056ECB" w:rsidRPr="006419F1" w:rsidRDefault="00056ECB" w:rsidP="00B5073D">
            <w:pPr>
              <w:jc w:val="left"/>
              <w:rPr>
                <w:b/>
              </w:rPr>
            </w:pPr>
            <w:r w:rsidRPr="006419F1">
              <w:t>Gęstość ziaren według PN-EN 1097-6 [17], rozdział 7, 8 lub 9:</w:t>
            </w:r>
          </w:p>
        </w:tc>
        <w:tc>
          <w:tcPr>
            <w:tcW w:w="4253" w:type="dxa"/>
            <w:gridSpan w:val="3"/>
            <w:vAlign w:val="center"/>
          </w:tcPr>
          <w:p w14:paraId="3CF54CF3" w14:textId="77777777" w:rsidR="00056ECB" w:rsidRPr="006419F1" w:rsidRDefault="00056ECB" w:rsidP="00B5073D">
            <w:pPr>
              <w:jc w:val="center"/>
              <w:rPr>
                <w:b/>
              </w:rPr>
            </w:pPr>
            <w:r w:rsidRPr="006419F1">
              <w:t>deklarowana przez producenta</w:t>
            </w:r>
          </w:p>
        </w:tc>
      </w:tr>
      <w:tr w:rsidR="00056ECB" w:rsidRPr="006419F1" w14:paraId="283A44C8" w14:textId="77777777" w:rsidTr="00B5073D">
        <w:tc>
          <w:tcPr>
            <w:tcW w:w="576" w:type="dxa"/>
            <w:gridSpan w:val="2"/>
          </w:tcPr>
          <w:p w14:paraId="746AC016" w14:textId="77777777" w:rsidR="00056ECB" w:rsidRPr="006419F1" w:rsidRDefault="00056ECB" w:rsidP="00B5073D">
            <w:pPr>
              <w:jc w:val="right"/>
            </w:pPr>
            <w:r w:rsidRPr="006419F1">
              <w:t>8</w:t>
            </w:r>
          </w:p>
        </w:tc>
        <w:tc>
          <w:tcPr>
            <w:tcW w:w="3960" w:type="dxa"/>
          </w:tcPr>
          <w:p w14:paraId="3E58078D" w14:textId="77777777" w:rsidR="00056ECB" w:rsidRPr="006419F1" w:rsidRDefault="00056ECB" w:rsidP="00B5073D">
            <w:pPr>
              <w:jc w:val="left"/>
              <w:rPr>
                <w:b/>
              </w:rPr>
            </w:pPr>
            <w:r w:rsidRPr="006419F1">
              <w:t>Nasiąkliwość według PN-EN 1097-6 [17], rozdział 7, 8 lub 9:</w:t>
            </w:r>
          </w:p>
        </w:tc>
        <w:tc>
          <w:tcPr>
            <w:tcW w:w="4253" w:type="dxa"/>
            <w:gridSpan w:val="3"/>
            <w:vAlign w:val="center"/>
          </w:tcPr>
          <w:p w14:paraId="522673EE" w14:textId="77777777" w:rsidR="00056ECB" w:rsidRPr="006419F1" w:rsidRDefault="00056ECB" w:rsidP="00B5073D">
            <w:pPr>
              <w:jc w:val="center"/>
              <w:rPr>
                <w:b/>
              </w:rPr>
            </w:pPr>
            <w:r w:rsidRPr="006419F1">
              <w:t>deklarowana przez producenta</w:t>
            </w:r>
          </w:p>
        </w:tc>
      </w:tr>
      <w:tr w:rsidR="00056ECB" w:rsidRPr="006419F1" w14:paraId="73AE9275" w14:textId="77777777" w:rsidTr="00B5073D">
        <w:tc>
          <w:tcPr>
            <w:tcW w:w="576" w:type="dxa"/>
            <w:gridSpan w:val="2"/>
          </w:tcPr>
          <w:p w14:paraId="5E6D85E5" w14:textId="77777777" w:rsidR="00056ECB" w:rsidRPr="006419F1" w:rsidRDefault="00056ECB" w:rsidP="00B5073D">
            <w:pPr>
              <w:jc w:val="right"/>
            </w:pPr>
            <w:r w:rsidRPr="006419F1">
              <w:t>9</w:t>
            </w:r>
          </w:p>
        </w:tc>
        <w:tc>
          <w:tcPr>
            <w:tcW w:w="3960" w:type="dxa"/>
          </w:tcPr>
          <w:p w14:paraId="2AB688D8" w14:textId="77777777" w:rsidR="00056ECB" w:rsidRPr="006419F1" w:rsidRDefault="00056ECB" w:rsidP="00B5073D">
            <w:pPr>
              <w:jc w:val="left"/>
            </w:pPr>
            <w:r w:rsidRPr="006419F1">
              <w:t>Gęstość nasypowa wg PN-EN 1097-3 [14]</w:t>
            </w:r>
          </w:p>
        </w:tc>
        <w:tc>
          <w:tcPr>
            <w:tcW w:w="4253" w:type="dxa"/>
            <w:gridSpan w:val="3"/>
            <w:vAlign w:val="center"/>
          </w:tcPr>
          <w:p w14:paraId="37AC9A77" w14:textId="77777777" w:rsidR="00056ECB" w:rsidRPr="006419F1" w:rsidRDefault="00056ECB" w:rsidP="00B5073D">
            <w:pPr>
              <w:jc w:val="center"/>
              <w:rPr>
                <w:b/>
              </w:rPr>
            </w:pPr>
            <w:r w:rsidRPr="006419F1">
              <w:t>deklarowana przez producenta</w:t>
            </w:r>
          </w:p>
        </w:tc>
      </w:tr>
      <w:tr w:rsidR="00056ECB" w:rsidRPr="006419F1" w14:paraId="0FEE96B0" w14:textId="77777777" w:rsidTr="00B5073D">
        <w:tc>
          <w:tcPr>
            <w:tcW w:w="576" w:type="dxa"/>
            <w:gridSpan w:val="2"/>
          </w:tcPr>
          <w:p w14:paraId="0B357A6F" w14:textId="77777777" w:rsidR="00056ECB" w:rsidRPr="006419F1" w:rsidRDefault="00056ECB" w:rsidP="00B5073D">
            <w:pPr>
              <w:jc w:val="right"/>
            </w:pPr>
            <w:r w:rsidRPr="006419F1">
              <w:t>10</w:t>
            </w:r>
          </w:p>
        </w:tc>
        <w:tc>
          <w:tcPr>
            <w:tcW w:w="3960" w:type="dxa"/>
            <w:vAlign w:val="center"/>
          </w:tcPr>
          <w:p w14:paraId="1DA6A568" w14:textId="77777777" w:rsidR="00056ECB" w:rsidRPr="006419F1" w:rsidRDefault="00056ECB" w:rsidP="00B5073D">
            <w:pPr>
              <w:rPr>
                <w:b/>
              </w:rPr>
            </w:pPr>
            <w:r w:rsidRPr="006419F1">
              <w:t>Mrozoodporność według PN-EN 1367-1 [19], badana na kruszywie 8/11, 11/16 lub 8/16; kategoria nie wyższa niż:</w:t>
            </w:r>
          </w:p>
        </w:tc>
        <w:tc>
          <w:tcPr>
            <w:tcW w:w="1418" w:type="dxa"/>
          </w:tcPr>
          <w:p w14:paraId="1D243949" w14:textId="77777777" w:rsidR="00056ECB" w:rsidRPr="006419F1" w:rsidRDefault="00056ECB" w:rsidP="00B5073D">
            <w:pPr>
              <w:jc w:val="center"/>
              <w:rPr>
                <w:i/>
              </w:rPr>
            </w:pPr>
          </w:p>
          <w:p w14:paraId="11B66955" w14:textId="77777777" w:rsidR="00056ECB" w:rsidRPr="006419F1" w:rsidRDefault="00056ECB" w:rsidP="00B5073D">
            <w:pPr>
              <w:jc w:val="center"/>
              <w:rPr>
                <w:i/>
              </w:rPr>
            </w:pPr>
            <w:r w:rsidRPr="006419F1">
              <w:rPr>
                <w:i/>
              </w:rPr>
              <w:t>F</w:t>
            </w:r>
            <w:r w:rsidRPr="006419F1">
              <w:rPr>
                <w:i/>
                <w:vertAlign w:val="subscript"/>
              </w:rPr>
              <w:t>4</w:t>
            </w:r>
          </w:p>
        </w:tc>
        <w:tc>
          <w:tcPr>
            <w:tcW w:w="1417" w:type="dxa"/>
          </w:tcPr>
          <w:p w14:paraId="1DF3A41E" w14:textId="77777777" w:rsidR="00056ECB" w:rsidRPr="006419F1" w:rsidRDefault="00056ECB" w:rsidP="00B5073D">
            <w:pPr>
              <w:jc w:val="center"/>
              <w:rPr>
                <w:i/>
              </w:rPr>
            </w:pPr>
          </w:p>
          <w:p w14:paraId="26EBDC41" w14:textId="77777777" w:rsidR="00056ECB" w:rsidRPr="006419F1" w:rsidRDefault="00056ECB" w:rsidP="00B5073D">
            <w:pPr>
              <w:jc w:val="center"/>
            </w:pPr>
            <w:r w:rsidRPr="006419F1">
              <w:rPr>
                <w:i/>
              </w:rPr>
              <w:t>F</w:t>
            </w:r>
            <w:r w:rsidRPr="006419F1">
              <w:rPr>
                <w:i/>
                <w:vertAlign w:val="subscript"/>
              </w:rPr>
              <w:t>4</w:t>
            </w:r>
          </w:p>
        </w:tc>
        <w:tc>
          <w:tcPr>
            <w:tcW w:w="1418" w:type="dxa"/>
          </w:tcPr>
          <w:p w14:paraId="416D7CC9" w14:textId="77777777" w:rsidR="00056ECB" w:rsidRPr="006419F1" w:rsidRDefault="00056ECB" w:rsidP="00B5073D">
            <w:pPr>
              <w:jc w:val="center"/>
              <w:rPr>
                <w:i/>
              </w:rPr>
            </w:pPr>
          </w:p>
          <w:p w14:paraId="2058F653" w14:textId="77777777" w:rsidR="00056ECB" w:rsidRPr="006419F1" w:rsidRDefault="00056ECB" w:rsidP="00B5073D">
            <w:pPr>
              <w:jc w:val="center"/>
            </w:pPr>
            <w:r w:rsidRPr="006419F1">
              <w:rPr>
                <w:i/>
              </w:rPr>
              <w:t>F</w:t>
            </w:r>
            <w:r w:rsidRPr="006419F1">
              <w:rPr>
                <w:i/>
                <w:vertAlign w:val="subscript"/>
              </w:rPr>
              <w:t>4</w:t>
            </w:r>
          </w:p>
        </w:tc>
      </w:tr>
      <w:tr w:rsidR="00056ECB" w:rsidRPr="006419F1" w14:paraId="6CA1C9C2" w14:textId="77777777" w:rsidTr="00B5073D">
        <w:tc>
          <w:tcPr>
            <w:tcW w:w="576" w:type="dxa"/>
            <w:gridSpan w:val="2"/>
          </w:tcPr>
          <w:p w14:paraId="4F178AD2" w14:textId="77777777" w:rsidR="00056ECB" w:rsidRPr="006419F1" w:rsidRDefault="00056ECB" w:rsidP="00B5073D">
            <w:pPr>
              <w:jc w:val="right"/>
            </w:pPr>
            <w:r w:rsidRPr="006419F1">
              <w:t>11</w:t>
            </w:r>
          </w:p>
        </w:tc>
        <w:tc>
          <w:tcPr>
            <w:tcW w:w="3960" w:type="dxa"/>
            <w:vAlign w:val="center"/>
          </w:tcPr>
          <w:p w14:paraId="55356C8F" w14:textId="77777777" w:rsidR="00056ECB" w:rsidRPr="006419F1" w:rsidRDefault="00056ECB" w:rsidP="00B5073D">
            <w:pPr>
              <w:rPr>
                <w:b/>
              </w:rPr>
            </w:pPr>
            <w:r w:rsidRPr="006419F1">
              <w:t xml:space="preserve">„Zgorzel słoneczna” bazaltu według </w:t>
            </w:r>
            <w:r w:rsidRPr="006419F1">
              <w:br/>
              <w:t>PN-EN 1367-3 [20]; wymagana kategoria:</w:t>
            </w:r>
          </w:p>
        </w:tc>
        <w:tc>
          <w:tcPr>
            <w:tcW w:w="1418" w:type="dxa"/>
          </w:tcPr>
          <w:p w14:paraId="7D9294B8" w14:textId="77777777" w:rsidR="00056ECB" w:rsidRPr="006419F1" w:rsidRDefault="00056ECB" w:rsidP="00B5073D">
            <w:pPr>
              <w:jc w:val="center"/>
              <w:rPr>
                <w:i/>
              </w:rPr>
            </w:pPr>
          </w:p>
          <w:p w14:paraId="7B6050D3" w14:textId="77777777" w:rsidR="00056ECB" w:rsidRPr="006419F1" w:rsidRDefault="00056ECB" w:rsidP="00B5073D">
            <w:pPr>
              <w:jc w:val="center"/>
              <w:rPr>
                <w:i/>
              </w:rPr>
            </w:pPr>
            <w:r w:rsidRPr="006419F1">
              <w:rPr>
                <w:i/>
              </w:rPr>
              <w:t>SB</w:t>
            </w:r>
            <w:r w:rsidRPr="006419F1">
              <w:rPr>
                <w:vertAlign w:val="subscript"/>
              </w:rPr>
              <w:t>LA</w:t>
            </w:r>
          </w:p>
        </w:tc>
        <w:tc>
          <w:tcPr>
            <w:tcW w:w="1417" w:type="dxa"/>
          </w:tcPr>
          <w:p w14:paraId="3909A3C4" w14:textId="77777777" w:rsidR="00056ECB" w:rsidRPr="006419F1" w:rsidRDefault="00056ECB" w:rsidP="00B5073D">
            <w:pPr>
              <w:jc w:val="center"/>
              <w:rPr>
                <w:i/>
              </w:rPr>
            </w:pPr>
          </w:p>
          <w:p w14:paraId="41DC6C72" w14:textId="77777777" w:rsidR="00056ECB" w:rsidRPr="006419F1" w:rsidRDefault="00056ECB" w:rsidP="00B5073D">
            <w:pPr>
              <w:jc w:val="center"/>
              <w:rPr>
                <w:b/>
              </w:rPr>
            </w:pPr>
            <w:r w:rsidRPr="006419F1">
              <w:rPr>
                <w:i/>
              </w:rPr>
              <w:t>SB</w:t>
            </w:r>
            <w:r w:rsidRPr="006419F1">
              <w:rPr>
                <w:vertAlign w:val="subscript"/>
              </w:rPr>
              <w:t>LA</w:t>
            </w:r>
          </w:p>
        </w:tc>
        <w:tc>
          <w:tcPr>
            <w:tcW w:w="1418" w:type="dxa"/>
            <w:vAlign w:val="center"/>
          </w:tcPr>
          <w:p w14:paraId="40392DE0" w14:textId="77777777" w:rsidR="00056ECB" w:rsidRPr="006419F1" w:rsidRDefault="00056ECB" w:rsidP="00B5073D">
            <w:pPr>
              <w:jc w:val="center"/>
              <w:rPr>
                <w:b/>
              </w:rPr>
            </w:pPr>
            <w:r w:rsidRPr="006419F1">
              <w:rPr>
                <w:i/>
              </w:rPr>
              <w:t>SB</w:t>
            </w:r>
            <w:r w:rsidRPr="006419F1">
              <w:rPr>
                <w:vertAlign w:val="subscript"/>
              </w:rPr>
              <w:t>LA</w:t>
            </w:r>
          </w:p>
        </w:tc>
      </w:tr>
    </w:tbl>
    <w:p w14:paraId="15C5FA16" w14:textId="77777777" w:rsidR="00056ECB" w:rsidRPr="006419F1" w:rsidRDefault="00056ECB" w:rsidP="00056ECB"/>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6"/>
        <w:gridCol w:w="3960"/>
        <w:gridCol w:w="1418"/>
        <w:gridCol w:w="1417"/>
        <w:gridCol w:w="1418"/>
      </w:tblGrid>
      <w:tr w:rsidR="00056ECB" w:rsidRPr="006419F1" w14:paraId="2209050E" w14:textId="77777777" w:rsidTr="00B5073D">
        <w:tc>
          <w:tcPr>
            <w:tcW w:w="576" w:type="dxa"/>
          </w:tcPr>
          <w:p w14:paraId="6717D2F7" w14:textId="77777777" w:rsidR="00056ECB" w:rsidRPr="006419F1" w:rsidRDefault="00056ECB" w:rsidP="00B5073D">
            <w:pPr>
              <w:jc w:val="right"/>
            </w:pPr>
            <w:r w:rsidRPr="006419F1">
              <w:t>12</w:t>
            </w:r>
          </w:p>
        </w:tc>
        <w:tc>
          <w:tcPr>
            <w:tcW w:w="3960" w:type="dxa"/>
            <w:vAlign w:val="center"/>
          </w:tcPr>
          <w:p w14:paraId="180537AF" w14:textId="77777777" w:rsidR="00056ECB" w:rsidRPr="006419F1" w:rsidRDefault="00056ECB" w:rsidP="00B5073D">
            <w:r w:rsidRPr="006419F1">
              <w:t>Kanciastość kruszywa drobnego lub kruszywa 0/2 wydzielonego z kruszywa o drobnym uziarnieniu wg PN-EN 933-6 [10], rozdz. 8, kategoria nie niższa niż:</w:t>
            </w:r>
          </w:p>
        </w:tc>
        <w:tc>
          <w:tcPr>
            <w:tcW w:w="1418" w:type="dxa"/>
          </w:tcPr>
          <w:p w14:paraId="1B35E1E9" w14:textId="77777777" w:rsidR="00056ECB" w:rsidRPr="006419F1" w:rsidRDefault="00056ECB" w:rsidP="00B5073D">
            <w:pPr>
              <w:jc w:val="center"/>
            </w:pPr>
          </w:p>
          <w:p w14:paraId="7D2856FF" w14:textId="77777777" w:rsidR="00056ECB" w:rsidRPr="006419F1" w:rsidRDefault="00056ECB" w:rsidP="00B5073D">
            <w:pPr>
              <w:jc w:val="center"/>
            </w:pPr>
            <w:proofErr w:type="spellStart"/>
            <w:r w:rsidRPr="006419F1">
              <w:t>E</w:t>
            </w:r>
            <w:r w:rsidRPr="006419F1">
              <w:rPr>
                <w:vertAlign w:val="subscript"/>
              </w:rPr>
              <w:t>CS</w:t>
            </w:r>
            <w:r w:rsidRPr="006419F1">
              <w:rPr>
                <w:szCs w:val="24"/>
                <w:vertAlign w:val="subscript"/>
              </w:rPr>
              <w:t>Deklarowana</w:t>
            </w:r>
            <w:proofErr w:type="spellEnd"/>
          </w:p>
        </w:tc>
        <w:tc>
          <w:tcPr>
            <w:tcW w:w="1417" w:type="dxa"/>
          </w:tcPr>
          <w:p w14:paraId="0F9E6D0D" w14:textId="77777777" w:rsidR="00056ECB" w:rsidRPr="006419F1" w:rsidRDefault="00056ECB" w:rsidP="00B5073D">
            <w:pPr>
              <w:jc w:val="center"/>
            </w:pPr>
          </w:p>
          <w:p w14:paraId="4BCA3B4D" w14:textId="77777777" w:rsidR="00056ECB" w:rsidRPr="006419F1" w:rsidRDefault="00056ECB" w:rsidP="00B5073D">
            <w:pPr>
              <w:jc w:val="center"/>
            </w:pPr>
            <w:r w:rsidRPr="006419F1">
              <w:t>E</w:t>
            </w:r>
            <w:r w:rsidRPr="006419F1">
              <w:rPr>
                <w:vertAlign w:val="subscript"/>
              </w:rPr>
              <w:t>CS</w:t>
            </w:r>
            <w:r w:rsidRPr="006419F1">
              <w:t>30</w:t>
            </w:r>
          </w:p>
        </w:tc>
        <w:tc>
          <w:tcPr>
            <w:tcW w:w="1418" w:type="dxa"/>
          </w:tcPr>
          <w:p w14:paraId="2851DFED" w14:textId="77777777" w:rsidR="00056ECB" w:rsidRPr="006419F1" w:rsidRDefault="00056ECB" w:rsidP="00B5073D">
            <w:pPr>
              <w:jc w:val="center"/>
            </w:pPr>
          </w:p>
          <w:p w14:paraId="6808509A" w14:textId="77777777" w:rsidR="00056ECB" w:rsidRPr="006419F1" w:rsidRDefault="00056ECB" w:rsidP="00B5073D">
            <w:pPr>
              <w:jc w:val="center"/>
            </w:pPr>
            <w:r w:rsidRPr="006419F1">
              <w:t>E</w:t>
            </w:r>
            <w:r w:rsidRPr="006419F1">
              <w:rPr>
                <w:vertAlign w:val="subscript"/>
              </w:rPr>
              <w:t>CS</w:t>
            </w:r>
            <w:r w:rsidRPr="006419F1">
              <w:t>30</w:t>
            </w:r>
          </w:p>
        </w:tc>
      </w:tr>
      <w:tr w:rsidR="00056ECB" w:rsidRPr="006419F1" w14:paraId="7530EFDB" w14:textId="77777777" w:rsidTr="00B5073D">
        <w:tc>
          <w:tcPr>
            <w:tcW w:w="576" w:type="dxa"/>
          </w:tcPr>
          <w:p w14:paraId="4F13AD25" w14:textId="77777777" w:rsidR="00056ECB" w:rsidRPr="006419F1" w:rsidRDefault="00056ECB" w:rsidP="00B5073D">
            <w:pPr>
              <w:jc w:val="right"/>
            </w:pPr>
            <w:r w:rsidRPr="006419F1">
              <w:t>13</w:t>
            </w:r>
          </w:p>
        </w:tc>
        <w:tc>
          <w:tcPr>
            <w:tcW w:w="3960" w:type="dxa"/>
            <w:vAlign w:val="center"/>
          </w:tcPr>
          <w:p w14:paraId="40E65416" w14:textId="77777777" w:rsidR="00056ECB" w:rsidRPr="006419F1" w:rsidRDefault="00056ECB" w:rsidP="00B5073D">
            <w:pPr>
              <w:rPr>
                <w:b/>
              </w:rPr>
            </w:pPr>
            <w:r w:rsidRPr="006419F1">
              <w:t>Skład chemiczny – uproszczony opis petrograficzny według PN-EN 932-3 [5]</w:t>
            </w:r>
          </w:p>
        </w:tc>
        <w:tc>
          <w:tcPr>
            <w:tcW w:w="4253" w:type="dxa"/>
            <w:gridSpan w:val="3"/>
          </w:tcPr>
          <w:p w14:paraId="5F349C31" w14:textId="77777777" w:rsidR="00056ECB" w:rsidRPr="006419F1" w:rsidRDefault="00056ECB" w:rsidP="00B5073D"/>
          <w:p w14:paraId="0058F998" w14:textId="77777777" w:rsidR="00056ECB" w:rsidRPr="006419F1" w:rsidRDefault="00056ECB" w:rsidP="00B5073D">
            <w:pPr>
              <w:jc w:val="center"/>
              <w:rPr>
                <w:b/>
              </w:rPr>
            </w:pPr>
            <w:r w:rsidRPr="006419F1">
              <w:t>deklarowany przez producenta</w:t>
            </w:r>
          </w:p>
          <w:p w14:paraId="706BDE02" w14:textId="77777777" w:rsidR="00056ECB" w:rsidRPr="006419F1" w:rsidRDefault="00056ECB" w:rsidP="00B5073D">
            <w:pPr>
              <w:rPr>
                <w:b/>
              </w:rPr>
            </w:pPr>
          </w:p>
        </w:tc>
      </w:tr>
      <w:tr w:rsidR="00056ECB" w:rsidRPr="006419F1" w14:paraId="4C2CAC94" w14:textId="77777777" w:rsidTr="00B5073D">
        <w:tc>
          <w:tcPr>
            <w:tcW w:w="576" w:type="dxa"/>
          </w:tcPr>
          <w:p w14:paraId="716E99D2" w14:textId="77777777" w:rsidR="00056ECB" w:rsidRPr="006419F1" w:rsidRDefault="00056ECB" w:rsidP="00B5073D">
            <w:pPr>
              <w:jc w:val="right"/>
            </w:pPr>
            <w:r w:rsidRPr="006419F1">
              <w:t>14</w:t>
            </w:r>
          </w:p>
        </w:tc>
        <w:tc>
          <w:tcPr>
            <w:tcW w:w="3960" w:type="dxa"/>
            <w:vAlign w:val="center"/>
          </w:tcPr>
          <w:p w14:paraId="3B0FF178" w14:textId="77777777" w:rsidR="00056ECB" w:rsidRPr="006419F1" w:rsidRDefault="00056ECB" w:rsidP="00B5073D">
            <w:pPr>
              <w:rPr>
                <w:b/>
              </w:rPr>
            </w:pPr>
            <w:r w:rsidRPr="006419F1">
              <w:t>Grube zanieczyszczenia lekkie według PN-EN 1744-1 [23], p. 14.2; kategoria nie wyższa niż:</w:t>
            </w:r>
          </w:p>
        </w:tc>
        <w:tc>
          <w:tcPr>
            <w:tcW w:w="1418" w:type="dxa"/>
          </w:tcPr>
          <w:p w14:paraId="6DAF5CE3" w14:textId="77777777" w:rsidR="00056ECB" w:rsidRPr="006419F1" w:rsidRDefault="00056ECB" w:rsidP="00B5073D">
            <w:pPr>
              <w:jc w:val="center"/>
              <w:rPr>
                <w:i/>
              </w:rPr>
            </w:pPr>
          </w:p>
          <w:p w14:paraId="7B8B5790" w14:textId="77777777" w:rsidR="00056ECB" w:rsidRPr="006419F1" w:rsidRDefault="00056ECB" w:rsidP="00B5073D">
            <w:pPr>
              <w:jc w:val="center"/>
              <w:rPr>
                <w:b/>
              </w:rPr>
            </w:pPr>
            <w:proofErr w:type="spellStart"/>
            <w:r w:rsidRPr="006419F1">
              <w:rPr>
                <w:i/>
              </w:rPr>
              <w:t>m</w:t>
            </w:r>
            <w:r w:rsidRPr="006419F1">
              <w:rPr>
                <w:vertAlign w:val="subscript"/>
              </w:rPr>
              <w:t>LPC</w:t>
            </w:r>
            <w:proofErr w:type="spellEnd"/>
            <w:r w:rsidRPr="006419F1">
              <w:t xml:space="preserve"> 0,1</w:t>
            </w:r>
          </w:p>
        </w:tc>
        <w:tc>
          <w:tcPr>
            <w:tcW w:w="1417" w:type="dxa"/>
          </w:tcPr>
          <w:p w14:paraId="2BAB2D1E" w14:textId="77777777" w:rsidR="00056ECB" w:rsidRPr="006419F1" w:rsidRDefault="00056ECB" w:rsidP="00B5073D">
            <w:pPr>
              <w:jc w:val="center"/>
              <w:rPr>
                <w:i/>
              </w:rPr>
            </w:pPr>
          </w:p>
          <w:p w14:paraId="60EEB0D6" w14:textId="77777777" w:rsidR="00056ECB" w:rsidRPr="006419F1" w:rsidRDefault="00056ECB" w:rsidP="00B5073D">
            <w:pPr>
              <w:jc w:val="center"/>
              <w:rPr>
                <w:b/>
              </w:rPr>
            </w:pPr>
            <w:proofErr w:type="spellStart"/>
            <w:r w:rsidRPr="006419F1">
              <w:rPr>
                <w:i/>
              </w:rPr>
              <w:t>m</w:t>
            </w:r>
            <w:r w:rsidRPr="006419F1">
              <w:rPr>
                <w:vertAlign w:val="subscript"/>
              </w:rPr>
              <w:t>LPC</w:t>
            </w:r>
            <w:proofErr w:type="spellEnd"/>
            <w:r w:rsidRPr="006419F1">
              <w:t xml:space="preserve"> 0,1</w:t>
            </w:r>
          </w:p>
        </w:tc>
        <w:tc>
          <w:tcPr>
            <w:tcW w:w="1418" w:type="dxa"/>
            <w:vAlign w:val="center"/>
          </w:tcPr>
          <w:p w14:paraId="4002F2E2" w14:textId="77777777" w:rsidR="00056ECB" w:rsidRPr="006419F1" w:rsidRDefault="00056ECB" w:rsidP="00B5073D">
            <w:pPr>
              <w:jc w:val="center"/>
              <w:rPr>
                <w:b/>
              </w:rPr>
            </w:pPr>
            <w:proofErr w:type="spellStart"/>
            <w:r w:rsidRPr="006419F1">
              <w:rPr>
                <w:i/>
              </w:rPr>
              <w:t>m</w:t>
            </w:r>
            <w:r w:rsidRPr="006419F1">
              <w:rPr>
                <w:vertAlign w:val="subscript"/>
              </w:rPr>
              <w:t>LPC</w:t>
            </w:r>
            <w:proofErr w:type="spellEnd"/>
            <w:r w:rsidRPr="006419F1">
              <w:t xml:space="preserve"> 0,1</w:t>
            </w:r>
          </w:p>
        </w:tc>
      </w:tr>
      <w:tr w:rsidR="00056ECB" w:rsidRPr="006419F1" w14:paraId="537A3EB6" w14:textId="77777777" w:rsidTr="00B5073D">
        <w:tc>
          <w:tcPr>
            <w:tcW w:w="576" w:type="dxa"/>
          </w:tcPr>
          <w:p w14:paraId="68E599DB" w14:textId="77777777" w:rsidR="00056ECB" w:rsidRPr="006419F1" w:rsidRDefault="00056ECB" w:rsidP="00B5073D">
            <w:pPr>
              <w:jc w:val="right"/>
            </w:pPr>
            <w:r w:rsidRPr="006419F1">
              <w:t>15</w:t>
            </w:r>
          </w:p>
        </w:tc>
        <w:tc>
          <w:tcPr>
            <w:tcW w:w="3960" w:type="dxa"/>
            <w:vAlign w:val="center"/>
          </w:tcPr>
          <w:p w14:paraId="4B4C5C92" w14:textId="77777777" w:rsidR="00056ECB" w:rsidRPr="006419F1" w:rsidRDefault="00056ECB" w:rsidP="00B5073D">
            <w:pPr>
              <w:rPr>
                <w:b/>
              </w:rPr>
            </w:pPr>
            <w:r w:rsidRPr="006419F1">
              <w:t xml:space="preserve">Rozpad krzemianowy żużla </w:t>
            </w:r>
            <w:proofErr w:type="spellStart"/>
            <w:r w:rsidRPr="006419F1">
              <w:t>wielkopie-cowego</w:t>
            </w:r>
            <w:proofErr w:type="spellEnd"/>
            <w:r w:rsidRPr="006419F1">
              <w:t xml:space="preserve"> chłodzonego powietrzem według PN-EN 1744-1[23], p. 19.1:</w:t>
            </w:r>
          </w:p>
        </w:tc>
        <w:tc>
          <w:tcPr>
            <w:tcW w:w="4253" w:type="dxa"/>
            <w:gridSpan w:val="3"/>
            <w:vAlign w:val="center"/>
          </w:tcPr>
          <w:p w14:paraId="4B882A1A" w14:textId="77777777" w:rsidR="00056ECB" w:rsidRPr="006419F1" w:rsidRDefault="00056ECB" w:rsidP="00B5073D">
            <w:pPr>
              <w:jc w:val="center"/>
            </w:pPr>
          </w:p>
          <w:p w14:paraId="41C3F1D9" w14:textId="77777777" w:rsidR="00056ECB" w:rsidRPr="006419F1" w:rsidRDefault="00056ECB" w:rsidP="00B5073D">
            <w:pPr>
              <w:jc w:val="center"/>
              <w:rPr>
                <w:b/>
              </w:rPr>
            </w:pPr>
            <w:r w:rsidRPr="006419F1">
              <w:t>wymagana odporność</w:t>
            </w:r>
          </w:p>
          <w:p w14:paraId="1521F9D6" w14:textId="77777777" w:rsidR="00056ECB" w:rsidRPr="006419F1" w:rsidRDefault="00056ECB" w:rsidP="00B5073D">
            <w:pPr>
              <w:jc w:val="center"/>
              <w:rPr>
                <w:b/>
              </w:rPr>
            </w:pPr>
          </w:p>
        </w:tc>
      </w:tr>
      <w:tr w:rsidR="00056ECB" w:rsidRPr="006419F1" w14:paraId="5A0540FB" w14:textId="77777777" w:rsidTr="00B5073D">
        <w:tc>
          <w:tcPr>
            <w:tcW w:w="576" w:type="dxa"/>
          </w:tcPr>
          <w:p w14:paraId="13C4C042" w14:textId="77777777" w:rsidR="00056ECB" w:rsidRPr="006419F1" w:rsidRDefault="00056ECB" w:rsidP="00B5073D">
            <w:pPr>
              <w:jc w:val="right"/>
            </w:pPr>
            <w:r w:rsidRPr="006419F1">
              <w:t>16</w:t>
            </w:r>
          </w:p>
        </w:tc>
        <w:tc>
          <w:tcPr>
            <w:tcW w:w="3960" w:type="dxa"/>
            <w:vAlign w:val="center"/>
          </w:tcPr>
          <w:p w14:paraId="7E106C47" w14:textId="77777777" w:rsidR="00056ECB" w:rsidRPr="006419F1" w:rsidRDefault="00056ECB" w:rsidP="00B5073D">
            <w:pPr>
              <w:rPr>
                <w:b/>
              </w:rPr>
            </w:pPr>
            <w:r w:rsidRPr="006419F1">
              <w:t xml:space="preserve">Rozpad żelazowy żużla </w:t>
            </w:r>
            <w:proofErr w:type="spellStart"/>
            <w:r w:rsidRPr="006419F1">
              <w:t>wielkopie-cowego</w:t>
            </w:r>
            <w:proofErr w:type="spellEnd"/>
            <w:r w:rsidRPr="006419F1">
              <w:t xml:space="preserve"> chłodzonego powietrzem według PN-EN 1744-1 [23], p. 19.2:</w:t>
            </w:r>
          </w:p>
        </w:tc>
        <w:tc>
          <w:tcPr>
            <w:tcW w:w="4253" w:type="dxa"/>
            <w:gridSpan w:val="3"/>
            <w:vAlign w:val="center"/>
          </w:tcPr>
          <w:p w14:paraId="5716EADC" w14:textId="77777777" w:rsidR="00056ECB" w:rsidRPr="006419F1" w:rsidRDefault="00056ECB" w:rsidP="00B5073D">
            <w:pPr>
              <w:jc w:val="center"/>
            </w:pPr>
          </w:p>
          <w:p w14:paraId="253CD88F" w14:textId="77777777" w:rsidR="00056ECB" w:rsidRPr="006419F1" w:rsidRDefault="00056ECB" w:rsidP="00B5073D">
            <w:pPr>
              <w:jc w:val="center"/>
              <w:rPr>
                <w:b/>
              </w:rPr>
            </w:pPr>
            <w:r w:rsidRPr="006419F1">
              <w:t>wymagana odporność</w:t>
            </w:r>
          </w:p>
          <w:p w14:paraId="2A4CA93D" w14:textId="77777777" w:rsidR="00056ECB" w:rsidRPr="006419F1" w:rsidRDefault="00056ECB" w:rsidP="00B5073D">
            <w:pPr>
              <w:jc w:val="center"/>
              <w:rPr>
                <w:b/>
              </w:rPr>
            </w:pPr>
          </w:p>
        </w:tc>
      </w:tr>
      <w:tr w:rsidR="00056ECB" w:rsidRPr="006419F1" w14:paraId="4D367F5C" w14:textId="77777777" w:rsidTr="00B5073D">
        <w:tc>
          <w:tcPr>
            <w:tcW w:w="576" w:type="dxa"/>
          </w:tcPr>
          <w:p w14:paraId="169AC363" w14:textId="77777777" w:rsidR="00056ECB" w:rsidRPr="006419F1" w:rsidRDefault="00056ECB" w:rsidP="00B5073D">
            <w:pPr>
              <w:jc w:val="right"/>
            </w:pPr>
            <w:r w:rsidRPr="006419F1">
              <w:t>17</w:t>
            </w:r>
          </w:p>
        </w:tc>
        <w:tc>
          <w:tcPr>
            <w:tcW w:w="3960" w:type="dxa"/>
            <w:vAlign w:val="center"/>
          </w:tcPr>
          <w:p w14:paraId="4A467D83" w14:textId="77777777" w:rsidR="00056ECB" w:rsidRPr="006419F1" w:rsidRDefault="00056ECB" w:rsidP="00B5073D">
            <w:pPr>
              <w:rPr>
                <w:b/>
              </w:rPr>
            </w:pPr>
            <w:r w:rsidRPr="006419F1">
              <w:t>Stałość objętości kruszywa z żużla stalowniczego według PN-EN 1744-1 [23], p. 19.3; kategoria nie wyższa niż:</w:t>
            </w:r>
          </w:p>
        </w:tc>
        <w:tc>
          <w:tcPr>
            <w:tcW w:w="1418" w:type="dxa"/>
          </w:tcPr>
          <w:p w14:paraId="0D49EE8C" w14:textId="77777777" w:rsidR="00056ECB" w:rsidRPr="006419F1" w:rsidRDefault="00056ECB" w:rsidP="00B5073D">
            <w:pPr>
              <w:jc w:val="center"/>
              <w:rPr>
                <w:i/>
              </w:rPr>
            </w:pPr>
          </w:p>
          <w:p w14:paraId="6851302C" w14:textId="77777777" w:rsidR="00056ECB" w:rsidRPr="006419F1" w:rsidRDefault="00056ECB" w:rsidP="00B5073D">
            <w:pPr>
              <w:jc w:val="center"/>
              <w:rPr>
                <w:i/>
              </w:rPr>
            </w:pPr>
            <w:r w:rsidRPr="006419F1">
              <w:rPr>
                <w:i/>
              </w:rPr>
              <w:t>V</w:t>
            </w:r>
            <w:r w:rsidRPr="006419F1">
              <w:rPr>
                <w:vertAlign w:val="subscript"/>
              </w:rPr>
              <w:t>6,5</w:t>
            </w:r>
          </w:p>
        </w:tc>
        <w:tc>
          <w:tcPr>
            <w:tcW w:w="1417" w:type="dxa"/>
          </w:tcPr>
          <w:p w14:paraId="0DB1F47C" w14:textId="77777777" w:rsidR="00056ECB" w:rsidRPr="006419F1" w:rsidRDefault="00056ECB" w:rsidP="00B5073D">
            <w:pPr>
              <w:jc w:val="center"/>
              <w:rPr>
                <w:i/>
              </w:rPr>
            </w:pPr>
          </w:p>
          <w:p w14:paraId="7EFCED1E" w14:textId="77777777" w:rsidR="00056ECB" w:rsidRPr="006419F1" w:rsidRDefault="00056ECB" w:rsidP="00B5073D">
            <w:pPr>
              <w:jc w:val="center"/>
              <w:rPr>
                <w:b/>
              </w:rPr>
            </w:pPr>
            <w:r w:rsidRPr="006419F1">
              <w:rPr>
                <w:i/>
              </w:rPr>
              <w:t>V</w:t>
            </w:r>
            <w:r w:rsidRPr="006419F1">
              <w:rPr>
                <w:vertAlign w:val="subscript"/>
              </w:rPr>
              <w:t>6,5</w:t>
            </w:r>
          </w:p>
        </w:tc>
        <w:tc>
          <w:tcPr>
            <w:tcW w:w="1418" w:type="dxa"/>
            <w:vAlign w:val="center"/>
          </w:tcPr>
          <w:p w14:paraId="4821A151" w14:textId="77777777" w:rsidR="00056ECB" w:rsidRPr="006419F1" w:rsidRDefault="00056ECB" w:rsidP="00B5073D">
            <w:pPr>
              <w:jc w:val="center"/>
              <w:rPr>
                <w:b/>
              </w:rPr>
            </w:pPr>
            <w:r w:rsidRPr="006419F1">
              <w:rPr>
                <w:i/>
              </w:rPr>
              <w:t>V</w:t>
            </w:r>
            <w:r w:rsidRPr="006419F1">
              <w:rPr>
                <w:vertAlign w:val="subscript"/>
              </w:rPr>
              <w:t>6,5</w:t>
            </w:r>
          </w:p>
        </w:tc>
      </w:tr>
    </w:tbl>
    <w:p w14:paraId="3EC0CB95" w14:textId="77777777" w:rsidR="00056ECB" w:rsidRPr="006419F1" w:rsidRDefault="00056ECB" w:rsidP="00056ECB"/>
    <w:p w14:paraId="054EE0D5" w14:textId="77777777" w:rsidR="00056ECB" w:rsidRPr="006419F1" w:rsidRDefault="00056ECB" w:rsidP="00056ECB">
      <w:r w:rsidRPr="006419F1">
        <w:t>Uwaga: Dopuszcza się stosowanie kruszywa o ciągłym uziarnieniu jako jeden ze składników mieszanki mineralnej; dla KR3 ÷ KR7 nie dopuszcza się, aby kruszywo o ciągłym uziarnieniu stanowiło 100% zaprojektowanej mieszanki mineralnej.</w:t>
      </w:r>
    </w:p>
    <w:p w14:paraId="2238B14F" w14:textId="77777777" w:rsidR="00056ECB" w:rsidRPr="006419F1" w:rsidRDefault="00056ECB" w:rsidP="00056ECB">
      <w:pPr>
        <w:widowControl w:val="0"/>
        <w:ind w:left="360" w:right="-57" w:hanging="360"/>
      </w:pPr>
      <w:r w:rsidRPr="006419F1">
        <w:t>e) Do podbudowy z betonu asfaltowego, w zależności od kategorii ruchu,  należy stosować wypełniacz spełniający wymagania podane w tablicy 10.</w:t>
      </w:r>
    </w:p>
    <w:p w14:paraId="73F6DB98" w14:textId="77777777" w:rsidR="00056ECB" w:rsidRPr="006419F1" w:rsidRDefault="00056ECB" w:rsidP="00056ECB">
      <w:pPr>
        <w:spacing w:before="120" w:after="120"/>
      </w:pPr>
      <w:r w:rsidRPr="006419F1">
        <w:t>Tablica 10. Wymagane właściwości wypełniacza*) do podbudowy  z betonu asfaltowego</w:t>
      </w:r>
    </w:p>
    <w:tbl>
      <w:tblPr>
        <w:tblW w:w="90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28"/>
        <w:gridCol w:w="1320"/>
        <w:gridCol w:w="1389"/>
        <w:gridCol w:w="1336"/>
      </w:tblGrid>
      <w:tr w:rsidR="00056ECB" w:rsidRPr="006419F1" w14:paraId="46E52219" w14:textId="77777777" w:rsidTr="00B5073D">
        <w:tc>
          <w:tcPr>
            <w:tcW w:w="5028" w:type="dxa"/>
            <w:vMerge w:val="restart"/>
          </w:tcPr>
          <w:p w14:paraId="60534363" w14:textId="77777777" w:rsidR="00056ECB" w:rsidRPr="006419F1" w:rsidRDefault="00056ECB" w:rsidP="00B5073D">
            <w:pPr>
              <w:jc w:val="center"/>
            </w:pPr>
          </w:p>
          <w:p w14:paraId="754D1FD4" w14:textId="77777777" w:rsidR="00056ECB" w:rsidRPr="006419F1" w:rsidRDefault="00056ECB" w:rsidP="00B5073D">
            <w:pPr>
              <w:jc w:val="center"/>
            </w:pPr>
            <w:r w:rsidRPr="006419F1">
              <w:t>Właściwości kruszywa</w:t>
            </w:r>
          </w:p>
        </w:tc>
        <w:tc>
          <w:tcPr>
            <w:tcW w:w="4045" w:type="dxa"/>
            <w:gridSpan w:val="3"/>
          </w:tcPr>
          <w:p w14:paraId="2ACAF351" w14:textId="77777777" w:rsidR="00056ECB" w:rsidRPr="006419F1" w:rsidRDefault="00056ECB" w:rsidP="00B5073D">
            <w:pPr>
              <w:jc w:val="center"/>
            </w:pPr>
            <w:r w:rsidRPr="006419F1">
              <w:t>Wymagania w zależności od kategorii ruchu</w:t>
            </w:r>
          </w:p>
        </w:tc>
      </w:tr>
      <w:tr w:rsidR="00056ECB" w:rsidRPr="006419F1" w14:paraId="11CEEAA0" w14:textId="77777777" w:rsidTr="00B5073D">
        <w:tc>
          <w:tcPr>
            <w:tcW w:w="5028" w:type="dxa"/>
            <w:vMerge/>
          </w:tcPr>
          <w:p w14:paraId="5F59F159" w14:textId="77777777" w:rsidR="00056ECB" w:rsidRPr="006419F1" w:rsidRDefault="00056ECB" w:rsidP="00B5073D">
            <w:pPr>
              <w:jc w:val="center"/>
            </w:pPr>
          </w:p>
        </w:tc>
        <w:tc>
          <w:tcPr>
            <w:tcW w:w="1320" w:type="dxa"/>
          </w:tcPr>
          <w:p w14:paraId="188CBC20" w14:textId="77777777" w:rsidR="00056ECB" w:rsidRPr="006419F1" w:rsidRDefault="00056ECB" w:rsidP="00B5073D">
            <w:pPr>
              <w:jc w:val="center"/>
              <w:rPr>
                <w:sz w:val="22"/>
                <w:szCs w:val="22"/>
              </w:rPr>
            </w:pPr>
            <w:r w:rsidRPr="006419F1">
              <w:rPr>
                <w:sz w:val="22"/>
                <w:szCs w:val="22"/>
              </w:rPr>
              <w:t xml:space="preserve">KR1 </w:t>
            </w:r>
            <w:r w:rsidRPr="006419F1">
              <w:rPr>
                <w:sz w:val="22"/>
                <w:szCs w:val="22"/>
              </w:rPr>
              <w:sym w:font="Symbol" w:char="F0B8"/>
            </w:r>
            <w:r w:rsidRPr="006419F1">
              <w:rPr>
                <w:sz w:val="22"/>
                <w:szCs w:val="22"/>
              </w:rPr>
              <w:t xml:space="preserve"> KR2</w:t>
            </w:r>
          </w:p>
        </w:tc>
        <w:tc>
          <w:tcPr>
            <w:tcW w:w="1389" w:type="dxa"/>
          </w:tcPr>
          <w:p w14:paraId="6A19D477" w14:textId="77777777" w:rsidR="00056ECB" w:rsidRPr="006419F1" w:rsidRDefault="00056ECB" w:rsidP="00B5073D">
            <w:pPr>
              <w:jc w:val="center"/>
              <w:rPr>
                <w:sz w:val="22"/>
                <w:szCs w:val="22"/>
              </w:rPr>
            </w:pPr>
            <w:r w:rsidRPr="006419F1">
              <w:rPr>
                <w:sz w:val="22"/>
                <w:szCs w:val="22"/>
              </w:rPr>
              <w:t xml:space="preserve">KR3 </w:t>
            </w:r>
            <w:r w:rsidRPr="006419F1">
              <w:rPr>
                <w:sz w:val="22"/>
                <w:szCs w:val="22"/>
              </w:rPr>
              <w:sym w:font="Symbol" w:char="F0B8"/>
            </w:r>
            <w:r w:rsidRPr="006419F1">
              <w:rPr>
                <w:sz w:val="22"/>
                <w:szCs w:val="22"/>
              </w:rPr>
              <w:t xml:space="preserve"> KR4</w:t>
            </w:r>
          </w:p>
        </w:tc>
        <w:tc>
          <w:tcPr>
            <w:tcW w:w="1336" w:type="dxa"/>
          </w:tcPr>
          <w:p w14:paraId="7BF8C5F3" w14:textId="77777777" w:rsidR="00056ECB" w:rsidRPr="006419F1" w:rsidRDefault="00056ECB" w:rsidP="00B5073D">
            <w:pPr>
              <w:jc w:val="center"/>
              <w:rPr>
                <w:sz w:val="22"/>
                <w:szCs w:val="22"/>
              </w:rPr>
            </w:pPr>
            <w:r w:rsidRPr="006419F1">
              <w:rPr>
                <w:sz w:val="22"/>
                <w:szCs w:val="22"/>
              </w:rPr>
              <w:t xml:space="preserve">KR5 </w:t>
            </w:r>
            <w:r w:rsidRPr="006419F1">
              <w:rPr>
                <w:sz w:val="22"/>
                <w:szCs w:val="22"/>
              </w:rPr>
              <w:sym w:font="Symbol" w:char="F0B8"/>
            </w:r>
            <w:r w:rsidRPr="006419F1">
              <w:rPr>
                <w:sz w:val="22"/>
                <w:szCs w:val="22"/>
              </w:rPr>
              <w:t xml:space="preserve"> KR7</w:t>
            </w:r>
          </w:p>
        </w:tc>
      </w:tr>
      <w:tr w:rsidR="00056ECB" w:rsidRPr="006419F1" w14:paraId="648B9329" w14:textId="77777777" w:rsidTr="00B5073D">
        <w:tc>
          <w:tcPr>
            <w:tcW w:w="5028" w:type="dxa"/>
          </w:tcPr>
          <w:p w14:paraId="4A0BAC9A" w14:textId="77777777" w:rsidR="00056ECB" w:rsidRPr="006419F1" w:rsidRDefault="00056ECB" w:rsidP="00B5073D">
            <w:pPr>
              <w:spacing w:before="120"/>
            </w:pPr>
            <w:r w:rsidRPr="006419F1">
              <w:t>Uziarnienie według PN-EN 933-10 [12]</w:t>
            </w:r>
          </w:p>
        </w:tc>
        <w:tc>
          <w:tcPr>
            <w:tcW w:w="4045" w:type="dxa"/>
            <w:gridSpan w:val="3"/>
            <w:vAlign w:val="center"/>
          </w:tcPr>
          <w:p w14:paraId="3CE97DCA" w14:textId="77777777" w:rsidR="00056ECB" w:rsidRPr="006419F1" w:rsidRDefault="00056ECB" w:rsidP="00B5073D">
            <w:pPr>
              <w:jc w:val="center"/>
            </w:pPr>
            <w:r w:rsidRPr="006419F1">
              <w:t>zgodnie z tablicą 24 w PN-EN 13043 [50]</w:t>
            </w:r>
          </w:p>
        </w:tc>
      </w:tr>
      <w:tr w:rsidR="00056ECB" w:rsidRPr="006419F1" w14:paraId="23D42A52" w14:textId="77777777" w:rsidTr="00B5073D">
        <w:tc>
          <w:tcPr>
            <w:tcW w:w="5028" w:type="dxa"/>
          </w:tcPr>
          <w:p w14:paraId="5999717F" w14:textId="77777777" w:rsidR="00056ECB" w:rsidRPr="006419F1" w:rsidRDefault="00056ECB" w:rsidP="00B5073D">
            <w:r w:rsidRPr="006419F1">
              <w:t>Jakość pyłów według PN-EN 933-9 [11]; kategoria nie wyższa niż:</w:t>
            </w:r>
          </w:p>
        </w:tc>
        <w:tc>
          <w:tcPr>
            <w:tcW w:w="4045" w:type="dxa"/>
            <w:gridSpan w:val="3"/>
            <w:vAlign w:val="center"/>
          </w:tcPr>
          <w:p w14:paraId="6EA3FAA9" w14:textId="77777777" w:rsidR="00056ECB" w:rsidRPr="006419F1" w:rsidRDefault="00056ECB" w:rsidP="00B5073D">
            <w:pPr>
              <w:jc w:val="center"/>
            </w:pPr>
            <w:r w:rsidRPr="006419F1">
              <w:t>MB</w:t>
            </w:r>
            <w:r w:rsidRPr="006419F1">
              <w:rPr>
                <w:vertAlign w:val="subscript"/>
              </w:rPr>
              <w:t>F</w:t>
            </w:r>
            <w:r w:rsidRPr="006419F1">
              <w:t>10</w:t>
            </w:r>
          </w:p>
        </w:tc>
      </w:tr>
      <w:tr w:rsidR="00056ECB" w:rsidRPr="006419F1" w14:paraId="1C211026" w14:textId="77777777" w:rsidTr="00B5073D">
        <w:tc>
          <w:tcPr>
            <w:tcW w:w="5028" w:type="dxa"/>
          </w:tcPr>
          <w:p w14:paraId="1D684842" w14:textId="77777777" w:rsidR="00056ECB" w:rsidRPr="006419F1" w:rsidRDefault="00056ECB" w:rsidP="00B5073D">
            <w:r w:rsidRPr="006419F1">
              <w:t>Zawartość wody według PN-EN 1097-5 [16], nie wyższa niż:</w:t>
            </w:r>
          </w:p>
        </w:tc>
        <w:tc>
          <w:tcPr>
            <w:tcW w:w="4045" w:type="dxa"/>
            <w:gridSpan w:val="3"/>
            <w:vAlign w:val="center"/>
          </w:tcPr>
          <w:p w14:paraId="44A8D5DB" w14:textId="77777777" w:rsidR="00056ECB" w:rsidRPr="006419F1" w:rsidRDefault="00056ECB" w:rsidP="00B5073D">
            <w:pPr>
              <w:jc w:val="center"/>
            </w:pPr>
            <w:r w:rsidRPr="006419F1">
              <w:t>1 % (m/m)</w:t>
            </w:r>
          </w:p>
        </w:tc>
      </w:tr>
      <w:tr w:rsidR="00056ECB" w:rsidRPr="006419F1" w14:paraId="597BD3BB" w14:textId="77777777" w:rsidTr="00B5073D">
        <w:tc>
          <w:tcPr>
            <w:tcW w:w="5028" w:type="dxa"/>
          </w:tcPr>
          <w:p w14:paraId="3B753043" w14:textId="77777777" w:rsidR="00056ECB" w:rsidRPr="006419F1" w:rsidRDefault="00056ECB" w:rsidP="00B5073D">
            <w:pPr>
              <w:spacing w:before="60" w:after="60"/>
            </w:pPr>
            <w:r w:rsidRPr="006419F1">
              <w:t>Gęstość ziaren według PN-EN 1097-7 [18]</w:t>
            </w:r>
          </w:p>
        </w:tc>
        <w:tc>
          <w:tcPr>
            <w:tcW w:w="4045" w:type="dxa"/>
            <w:gridSpan w:val="3"/>
            <w:vAlign w:val="center"/>
          </w:tcPr>
          <w:p w14:paraId="19C9457F" w14:textId="77777777" w:rsidR="00056ECB" w:rsidRPr="006419F1" w:rsidRDefault="00056ECB" w:rsidP="00B5073D">
            <w:pPr>
              <w:spacing w:before="60" w:after="60"/>
              <w:jc w:val="center"/>
            </w:pPr>
            <w:r w:rsidRPr="006419F1">
              <w:t>deklarowana przez producenta</w:t>
            </w:r>
          </w:p>
        </w:tc>
      </w:tr>
      <w:tr w:rsidR="00056ECB" w:rsidRPr="006419F1" w14:paraId="082BA5EF" w14:textId="77777777" w:rsidTr="00B5073D">
        <w:tc>
          <w:tcPr>
            <w:tcW w:w="5028" w:type="dxa"/>
          </w:tcPr>
          <w:p w14:paraId="7E76886B" w14:textId="77777777" w:rsidR="00056ECB" w:rsidRPr="006419F1" w:rsidRDefault="00056ECB" w:rsidP="00B5073D">
            <w:r w:rsidRPr="006419F1">
              <w:t xml:space="preserve">Wolne przestrzenie w suchym zagęszczonym wypełniaczu </w:t>
            </w:r>
            <w:r w:rsidRPr="006419F1">
              <w:lastRenderedPageBreak/>
              <w:t>według PN-EN 1097-4 [15], wymagana kategoria:</w:t>
            </w:r>
          </w:p>
        </w:tc>
        <w:tc>
          <w:tcPr>
            <w:tcW w:w="4045" w:type="dxa"/>
            <w:gridSpan w:val="3"/>
            <w:vAlign w:val="center"/>
          </w:tcPr>
          <w:p w14:paraId="245C68C2" w14:textId="77777777" w:rsidR="00056ECB" w:rsidRPr="006419F1" w:rsidRDefault="00056ECB" w:rsidP="00B5073D">
            <w:pPr>
              <w:jc w:val="center"/>
            </w:pPr>
            <w:r w:rsidRPr="006419F1">
              <w:lastRenderedPageBreak/>
              <w:t>V</w:t>
            </w:r>
            <w:r w:rsidRPr="006419F1">
              <w:rPr>
                <w:vertAlign w:val="subscript"/>
              </w:rPr>
              <w:t>28/45</w:t>
            </w:r>
          </w:p>
        </w:tc>
      </w:tr>
      <w:tr w:rsidR="00056ECB" w:rsidRPr="006419F1" w14:paraId="156DE241" w14:textId="77777777" w:rsidTr="00B5073D">
        <w:tc>
          <w:tcPr>
            <w:tcW w:w="5028" w:type="dxa"/>
          </w:tcPr>
          <w:p w14:paraId="0D8971EE" w14:textId="77777777" w:rsidR="00056ECB" w:rsidRPr="006419F1" w:rsidRDefault="00056ECB" w:rsidP="00B5073D">
            <w:r w:rsidRPr="006419F1">
              <w:t>Przyrost temperatury mięknienia według PN-EN 13179-1 [56], wymagana kategoria:</w:t>
            </w:r>
          </w:p>
        </w:tc>
        <w:tc>
          <w:tcPr>
            <w:tcW w:w="4045" w:type="dxa"/>
            <w:gridSpan w:val="3"/>
            <w:vAlign w:val="center"/>
          </w:tcPr>
          <w:p w14:paraId="6CE48276" w14:textId="77777777" w:rsidR="00056ECB" w:rsidRPr="006419F1" w:rsidRDefault="00056ECB" w:rsidP="00B5073D">
            <w:pPr>
              <w:jc w:val="center"/>
            </w:pPr>
            <w:r w:rsidRPr="006419F1">
              <w:sym w:font="Symbol" w:char="F044"/>
            </w:r>
            <w:r w:rsidRPr="006419F1">
              <w:rPr>
                <w:vertAlign w:val="subscript"/>
              </w:rPr>
              <w:t>R&amp;B</w:t>
            </w:r>
            <w:r w:rsidRPr="006419F1">
              <w:t>8/25</w:t>
            </w:r>
          </w:p>
        </w:tc>
      </w:tr>
      <w:tr w:rsidR="00056ECB" w:rsidRPr="006419F1" w14:paraId="651E567F" w14:textId="77777777" w:rsidTr="00B5073D">
        <w:tc>
          <w:tcPr>
            <w:tcW w:w="5028" w:type="dxa"/>
          </w:tcPr>
          <w:p w14:paraId="338D94FB" w14:textId="77777777" w:rsidR="00056ECB" w:rsidRPr="006419F1" w:rsidRDefault="00056ECB" w:rsidP="00B5073D">
            <w:r w:rsidRPr="006419F1">
              <w:t>Rozpuszczalność w wodzie według PN-EN 1744-1 [23], kategoria nie wyższa niż:</w:t>
            </w:r>
          </w:p>
        </w:tc>
        <w:tc>
          <w:tcPr>
            <w:tcW w:w="4045" w:type="dxa"/>
            <w:gridSpan w:val="3"/>
            <w:vAlign w:val="center"/>
          </w:tcPr>
          <w:p w14:paraId="599931F4" w14:textId="77777777" w:rsidR="00056ECB" w:rsidRPr="006419F1" w:rsidRDefault="00056ECB" w:rsidP="00B5073D">
            <w:pPr>
              <w:jc w:val="center"/>
            </w:pPr>
            <w:r w:rsidRPr="006419F1">
              <w:t>WS</w:t>
            </w:r>
            <w:r w:rsidRPr="006419F1">
              <w:rPr>
                <w:vertAlign w:val="subscript"/>
              </w:rPr>
              <w:t>10</w:t>
            </w:r>
          </w:p>
        </w:tc>
      </w:tr>
      <w:tr w:rsidR="00056ECB" w:rsidRPr="006419F1" w14:paraId="3EE71CF3" w14:textId="77777777" w:rsidTr="00B5073D">
        <w:tc>
          <w:tcPr>
            <w:tcW w:w="5028" w:type="dxa"/>
          </w:tcPr>
          <w:p w14:paraId="57E945D0" w14:textId="77777777" w:rsidR="00056ECB" w:rsidRPr="006419F1" w:rsidRDefault="00056ECB" w:rsidP="00B5073D">
            <w:r w:rsidRPr="006419F1">
              <w:t>Zawartość CaCO</w:t>
            </w:r>
            <w:r w:rsidRPr="006419F1">
              <w:rPr>
                <w:vertAlign w:val="subscript"/>
              </w:rPr>
              <w:t>3</w:t>
            </w:r>
            <w:r w:rsidRPr="006419F1">
              <w:t xml:space="preserve"> w wypełniaczu wapiennym według PN-EN 196-2 [3], kategoria nie niższa niż:</w:t>
            </w:r>
          </w:p>
        </w:tc>
        <w:tc>
          <w:tcPr>
            <w:tcW w:w="4045" w:type="dxa"/>
            <w:gridSpan w:val="3"/>
            <w:vAlign w:val="center"/>
          </w:tcPr>
          <w:p w14:paraId="2B282A2F" w14:textId="77777777" w:rsidR="00056ECB" w:rsidRPr="006419F1" w:rsidRDefault="00056ECB" w:rsidP="00B5073D">
            <w:pPr>
              <w:jc w:val="center"/>
            </w:pPr>
            <w:r w:rsidRPr="006419F1">
              <w:t>CC</w:t>
            </w:r>
            <w:r w:rsidRPr="006419F1">
              <w:rPr>
                <w:vertAlign w:val="subscript"/>
              </w:rPr>
              <w:t>70</w:t>
            </w:r>
          </w:p>
        </w:tc>
      </w:tr>
      <w:tr w:rsidR="00056ECB" w:rsidRPr="006419F1" w14:paraId="7B502333" w14:textId="77777777" w:rsidTr="00B5073D">
        <w:tc>
          <w:tcPr>
            <w:tcW w:w="5028" w:type="dxa"/>
          </w:tcPr>
          <w:p w14:paraId="434E61E1" w14:textId="77777777" w:rsidR="00056ECB" w:rsidRPr="006419F1" w:rsidRDefault="00056ECB" w:rsidP="00B5073D">
            <w:r w:rsidRPr="006419F1">
              <w:t>Zawartość wodorotlenku wapnia w wypełniaczu mieszanym wg PN-EN 459-2 [4], wymagana kategoria:</w:t>
            </w:r>
          </w:p>
        </w:tc>
        <w:tc>
          <w:tcPr>
            <w:tcW w:w="4045" w:type="dxa"/>
            <w:gridSpan w:val="3"/>
            <w:vAlign w:val="center"/>
          </w:tcPr>
          <w:p w14:paraId="310DD925" w14:textId="77777777" w:rsidR="00056ECB" w:rsidRPr="006419F1" w:rsidRDefault="00056ECB" w:rsidP="00B5073D">
            <w:pPr>
              <w:jc w:val="center"/>
            </w:pPr>
            <w:proofErr w:type="spellStart"/>
            <w:r w:rsidRPr="006419F1">
              <w:t>K</w:t>
            </w:r>
            <w:r w:rsidRPr="006419F1">
              <w:rPr>
                <w:vertAlign w:val="subscript"/>
              </w:rPr>
              <w:t>a</w:t>
            </w:r>
            <w:r w:rsidRPr="006419F1">
              <w:t>Deklarowana</w:t>
            </w:r>
            <w:proofErr w:type="spellEnd"/>
          </w:p>
        </w:tc>
      </w:tr>
      <w:tr w:rsidR="00056ECB" w:rsidRPr="006419F1" w14:paraId="5DD3E04B" w14:textId="77777777" w:rsidTr="00B5073D">
        <w:tc>
          <w:tcPr>
            <w:tcW w:w="5028" w:type="dxa"/>
          </w:tcPr>
          <w:p w14:paraId="4C6355A9" w14:textId="77777777" w:rsidR="00056ECB" w:rsidRPr="006419F1" w:rsidRDefault="00056ECB" w:rsidP="00B5073D">
            <w:r w:rsidRPr="006419F1">
              <w:t>„Liczba asfaltowa” według PN-EN 13179-2 [57], wymagana kategoria:</w:t>
            </w:r>
          </w:p>
        </w:tc>
        <w:tc>
          <w:tcPr>
            <w:tcW w:w="4045" w:type="dxa"/>
            <w:gridSpan w:val="3"/>
            <w:vAlign w:val="center"/>
          </w:tcPr>
          <w:p w14:paraId="19DA113C" w14:textId="77777777" w:rsidR="00056ECB" w:rsidRPr="006419F1" w:rsidRDefault="00056ECB" w:rsidP="00B5073D">
            <w:pPr>
              <w:jc w:val="center"/>
            </w:pPr>
            <w:proofErr w:type="spellStart"/>
            <w:r w:rsidRPr="006419F1">
              <w:t>BN</w:t>
            </w:r>
            <w:r w:rsidRPr="006419F1">
              <w:rPr>
                <w:vertAlign w:val="subscript"/>
              </w:rPr>
              <w:t>Deklarowana</w:t>
            </w:r>
            <w:proofErr w:type="spellEnd"/>
          </w:p>
        </w:tc>
      </w:tr>
    </w:tbl>
    <w:p w14:paraId="2450919D" w14:textId="77777777" w:rsidR="00056ECB" w:rsidRPr="006419F1" w:rsidRDefault="00056ECB" w:rsidP="00056ECB">
      <w:pPr>
        <w:ind w:left="426" w:hanging="426"/>
      </w:pPr>
      <w:r w:rsidRPr="006419F1">
        <w:t>*)</w:t>
      </w:r>
      <w:r w:rsidRPr="006419F1">
        <w:tab/>
        <w:t>Można stosować pyły z odpylania, pod warunkiem spełniania wymagań jak dla wypełniacza zgodnie z pkt.5 PN-EN 13043 [50]. Proporcja pyłów i wypełniacza wapiennego powinna być tak dobrana, aby kategoria zawartości CaCO</w:t>
      </w:r>
      <w:r w:rsidRPr="006419F1">
        <w:rPr>
          <w:vertAlign w:val="subscript"/>
        </w:rPr>
        <w:t>3</w:t>
      </w:r>
      <w:r w:rsidRPr="006419F1">
        <w:t xml:space="preserve"> w mieszance pyłów i wypełniacza wapiennego była nie niższa niż CC</w:t>
      </w:r>
      <w:r w:rsidRPr="006419F1">
        <w:rPr>
          <w:vertAlign w:val="subscript"/>
        </w:rPr>
        <w:t>70</w:t>
      </w:r>
      <w:r w:rsidRPr="006419F1">
        <w:t xml:space="preserve">. </w:t>
      </w:r>
    </w:p>
    <w:p w14:paraId="41EEEAE2" w14:textId="77777777" w:rsidR="00056ECB" w:rsidRPr="006419F1" w:rsidRDefault="00056ECB" w:rsidP="00056ECB"/>
    <w:p w14:paraId="05B5B872" w14:textId="77777777" w:rsidR="00056ECB" w:rsidRPr="006419F1" w:rsidRDefault="00056ECB" w:rsidP="00056ECB">
      <w:r w:rsidRPr="006419F1">
        <w:tab/>
        <w:t>Składowanie kruszywa powinno się odbywać w warunkach zabezpieczających je przed zanieczyszczeniem i zmieszaniem z kruszywem o innym wymiarze lub pochodzeniu. Podłoże składowiska musi być równe, utwardzone i odwodnione. Składowanie wypełniacza powinno się odbywać w silosach wyposażonych w urządzenia do aeracji.</w:t>
      </w:r>
    </w:p>
    <w:p w14:paraId="2771A6D0" w14:textId="77777777" w:rsidR="00056ECB" w:rsidRPr="006419F1" w:rsidRDefault="00056ECB" w:rsidP="00A73B8F">
      <w:pPr>
        <w:pStyle w:val="Styl1"/>
        <w:rPr>
          <w:color w:val="auto"/>
        </w:rPr>
      </w:pPr>
      <w:r w:rsidRPr="006419F1">
        <w:rPr>
          <w:color w:val="auto"/>
        </w:rPr>
        <w:t>2.5. Środek adhezyjny</w:t>
      </w:r>
    </w:p>
    <w:p w14:paraId="4E193248" w14:textId="77777777" w:rsidR="00056ECB" w:rsidRPr="006419F1" w:rsidRDefault="00056ECB" w:rsidP="00056ECB">
      <w:r w:rsidRPr="006419F1">
        <w:tab/>
        <w:t>W celu poprawy powinowactwa fizykochemicznego lepiszcza asfaltowego i kruszywa, gwarantującego odpowiednią przyczepność (adhezję) lepiszcza do kruszywa i odporność mieszanki mineralno-asfaltowej na działanie wody, można zastosować środek adhezyjny, tak aby dla konkretnej pary kruszywo-lepiszcze wartość przyczepności określona według PN-EN 12697-11 [38], metoda C wynosiła co najmniej 80%.</w:t>
      </w:r>
    </w:p>
    <w:p w14:paraId="37AAE141" w14:textId="77777777" w:rsidR="00056ECB" w:rsidRPr="006419F1" w:rsidRDefault="00056ECB" w:rsidP="00056ECB">
      <w:r w:rsidRPr="006419F1">
        <w:tab/>
        <w:t>Środek adhezyjny powinien odpowiadać wymaganiom określonym przez producenta.</w:t>
      </w:r>
    </w:p>
    <w:p w14:paraId="31904013" w14:textId="77777777" w:rsidR="00056ECB" w:rsidRPr="006419F1" w:rsidRDefault="00056ECB" w:rsidP="00056ECB">
      <w:r w:rsidRPr="006419F1">
        <w:tab/>
        <w:t>Składowanie środka adhezyjnego jest dozwolone tylko w oryginalnych opakowaniach, w warunkach określonych przez producenta.</w:t>
      </w:r>
    </w:p>
    <w:p w14:paraId="05F6DAFE" w14:textId="77777777" w:rsidR="00056ECB" w:rsidRPr="006419F1" w:rsidRDefault="00056ECB" w:rsidP="00A73B8F">
      <w:pPr>
        <w:pStyle w:val="Styl1"/>
        <w:rPr>
          <w:color w:val="auto"/>
        </w:rPr>
      </w:pPr>
      <w:r w:rsidRPr="006419F1">
        <w:rPr>
          <w:color w:val="auto"/>
        </w:rPr>
        <w:t>2.6. Granulat asfaltowy</w:t>
      </w:r>
    </w:p>
    <w:p w14:paraId="6A3BFDB0" w14:textId="77777777" w:rsidR="00056ECB" w:rsidRPr="006419F1" w:rsidRDefault="00056ECB" w:rsidP="00056ECB">
      <w:pPr>
        <w:spacing w:after="120"/>
      </w:pPr>
      <w:r w:rsidRPr="006419F1">
        <w:rPr>
          <w:b/>
        </w:rPr>
        <w:t>2.6.1.</w:t>
      </w:r>
      <w:r w:rsidRPr="006419F1">
        <w:t xml:space="preserve"> Właściwości granulatu asfaltowego </w:t>
      </w:r>
    </w:p>
    <w:p w14:paraId="1A804AB7" w14:textId="77777777" w:rsidR="00056ECB" w:rsidRPr="006419F1" w:rsidRDefault="00056ECB" w:rsidP="00056ECB">
      <w:pPr>
        <w:ind w:firstLine="709"/>
      </w:pPr>
      <w:r w:rsidRPr="006419F1">
        <w:t>Granulat asfaltowy powinien spełniać wymagania podane w tablicy 11.</w:t>
      </w:r>
    </w:p>
    <w:p w14:paraId="46BF1909" w14:textId="77777777" w:rsidR="00056ECB" w:rsidRPr="006419F1" w:rsidRDefault="00056ECB" w:rsidP="00056ECB">
      <w:pPr>
        <w:spacing w:before="120" w:after="120"/>
      </w:pPr>
      <w:r w:rsidRPr="006419F1">
        <w:t>Tablica 11. Wymagania dotyczące granulatu asfaltowego</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28"/>
        <w:gridCol w:w="741"/>
        <w:gridCol w:w="5499"/>
      </w:tblGrid>
      <w:tr w:rsidR="00056ECB" w:rsidRPr="006419F1" w14:paraId="022F2BD7" w14:textId="77777777" w:rsidTr="00B5073D">
        <w:tc>
          <w:tcPr>
            <w:tcW w:w="3369" w:type="dxa"/>
            <w:gridSpan w:val="2"/>
          </w:tcPr>
          <w:p w14:paraId="2C303DD8" w14:textId="77777777" w:rsidR="00056ECB" w:rsidRPr="006419F1" w:rsidRDefault="00056ECB" w:rsidP="00B5073D">
            <w:pPr>
              <w:jc w:val="center"/>
            </w:pPr>
            <w:r w:rsidRPr="006419F1">
              <w:t>Wymagania</w:t>
            </w:r>
          </w:p>
        </w:tc>
        <w:tc>
          <w:tcPr>
            <w:tcW w:w="5499" w:type="dxa"/>
          </w:tcPr>
          <w:p w14:paraId="51C15D90" w14:textId="77777777" w:rsidR="00056ECB" w:rsidRPr="006419F1" w:rsidRDefault="00056ECB" w:rsidP="00B5073D">
            <w:pPr>
              <w:jc w:val="center"/>
            </w:pPr>
            <w:r w:rsidRPr="006419F1">
              <w:t xml:space="preserve">Podbudowa </w:t>
            </w:r>
          </w:p>
        </w:tc>
      </w:tr>
      <w:tr w:rsidR="00056ECB" w:rsidRPr="006419F1" w14:paraId="1B518FC0" w14:textId="77777777" w:rsidTr="00B5073D">
        <w:tc>
          <w:tcPr>
            <w:tcW w:w="3369" w:type="dxa"/>
            <w:gridSpan w:val="2"/>
          </w:tcPr>
          <w:p w14:paraId="66B1985E" w14:textId="77777777" w:rsidR="00056ECB" w:rsidRPr="006419F1" w:rsidRDefault="00056ECB" w:rsidP="00B5073D">
            <w:pPr>
              <w:jc w:val="center"/>
            </w:pPr>
            <w:r w:rsidRPr="006419F1">
              <w:t>Zawartość minerałów obcych</w:t>
            </w:r>
          </w:p>
        </w:tc>
        <w:tc>
          <w:tcPr>
            <w:tcW w:w="5499" w:type="dxa"/>
          </w:tcPr>
          <w:p w14:paraId="462F3002" w14:textId="77777777" w:rsidR="00056ECB" w:rsidRPr="006419F1" w:rsidRDefault="00056ECB" w:rsidP="00B5073D">
            <w:pPr>
              <w:jc w:val="center"/>
              <w:rPr>
                <w:vertAlign w:val="subscript"/>
              </w:rPr>
            </w:pPr>
            <w:r w:rsidRPr="006419F1">
              <w:t>Kategoria FM</w:t>
            </w:r>
            <w:r w:rsidRPr="006419F1">
              <w:rPr>
                <w:vertAlign w:val="subscript"/>
              </w:rPr>
              <w:t>1/01</w:t>
            </w:r>
          </w:p>
        </w:tc>
      </w:tr>
      <w:tr w:rsidR="00056ECB" w:rsidRPr="006419F1" w14:paraId="7DADECA0" w14:textId="77777777" w:rsidTr="00B5073D">
        <w:tc>
          <w:tcPr>
            <w:tcW w:w="2628" w:type="dxa"/>
            <w:vMerge w:val="restart"/>
          </w:tcPr>
          <w:p w14:paraId="2304761E" w14:textId="77777777" w:rsidR="00056ECB" w:rsidRPr="006419F1" w:rsidRDefault="00056ECB" w:rsidP="00B5073D">
            <w:pPr>
              <w:jc w:val="left"/>
              <w:rPr>
                <w:vertAlign w:val="superscript"/>
              </w:rPr>
            </w:pPr>
            <w:r w:rsidRPr="006419F1">
              <w:t xml:space="preserve">Właściwości lepiszcza odzyskanego w granulacie </w:t>
            </w:r>
            <w:proofErr w:type="spellStart"/>
            <w:r w:rsidRPr="006419F1">
              <w:t>asfaltowym</w:t>
            </w:r>
            <w:r w:rsidRPr="006419F1">
              <w:rPr>
                <w:vertAlign w:val="superscript"/>
              </w:rPr>
              <w:t>a</w:t>
            </w:r>
            <w:proofErr w:type="spellEnd"/>
            <w:r w:rsidRPr="006419F1">
              <w:rPr>
                <w:vertAlign w:val="superscript"/>
              </w:rPr>
              <w:t>)</w:t>
            </w:r>
          </w:p>
        </w:tc>
        <w:tc>
          <w:tcPr>
            <w:tcW w:w="741" w:type="dxa"/>
          </w:tcPr>
          <w:p w14:paraId="7D342DAB" w14:textId="77777777" w:rsidR="00056ECB" w:rsidRPr="006419F1" w:rsidRDefault="00056ECB" w:rsidP="00B5073D">
            <w:pPr>
              <w:jc w:val="center"/>
            </w:pPr>
            <w:r w:rsidRPr="006419F1">
              <w:t>PIK</w:t>
            </w:r>
          </w:p>
        </w:tc>
        <w:tc>
          <w:tcPr>
            <w:tcW w:w="5499" w:type="dxa"/>
          </w:tcPr>
          <w:p w14:paraId="55C8F1FB" w14:textId="77777777" w:rsidR="00056ECB" w:rsidRPr="006419F1" w:rsidRDefault="00056ECB" w:rsidP="00B5073D">
            <w:pPr>
              <w:rPr>
                <w:vertAlign w:val="subscript"/>
              </w:rPr>
            </w:pPr>
            <w:r w:rsidRPr="006419F1">
              <w:t>Kategoria S</w:t>
            </w:r>
            <w:r w:rsidRPr="006419F1">
              <w:rPr>
                <w:vertAlign w:val="subscript"/>
              </w:rPr>
              <w:t>70</w:t>
            </w:r>
          </w:p>
          <w:p w14:paraId="18F80393" w14:textId="77777777" w:rsidR="00056ECB" w:rsidRPr="006419F1" w:rsidRDefault="00056ECB" w:rsidP="00B5073D">
            <w:r w:rsidRPr="006419F1">
              <w:t>Wartość średnia temperatury mięknienia nie może być wyższa niż 70°C. Pojedyncze wartości temperatury mięknienia nie mogą przekraczać 77°C</w:t>
            </w:r>
          </w:p>
        </w:tc>
      </w:tr>
      <w:tr w:rsidR="00056ECB" w:rsidRPr="006419F1" w14:paraId="1F3E1C1C" w14:textId="77777777" w:rsidTr="00B5073D">
        <w:tc>
          <w:tcPr>
            <w:tcW w:w="2628" w:type="dxa"/>
            <w:vMerge/>
          </w:tcPr>
          <w:p w14:paraId="145BA83E" w14:textId="77777777" w:rsidR="00056ECB" w:rsidRPr="006419F1" w:rsidRDefault="00056ECB" w:rsidP="00B5073D"/>
        </w:tc>
        <w:tc>
          <w:tcPr>
            <w:tcW w:w="741" w:type="dxa"/>
          </w:tcPr>
          <w:p w14:paraId="1B521E94" w14:textId="77777777" w:rsidR="00056ECB" w:rsidRPr="006419F1" w:rsidRDefault="00056ECB" w:rsidP="00B5073D">
            <w:pPr>
              <w:jc w:val="center"/>
            </w:pPr>
            <w:r w:rsidRPr="006419F1">
              <w:t>Pen.</w:t>
            </w:r>
          </w:p>
        </w:tc>
        <w:tc>
          <w:tcPr>
            <w:tcW w:w="5499" w:type="dxa"/>
          </w:tcPr>
          <w:p w14:paraId="386BD541" w14:textId="77777777" w:rsidR="00056ECB" w:rsidRPr="006419F1" w:rsidRDefault="00056ECB" w:rsidP="00B5073D">
            <w:pPr>
              <w:rPr>
                <w:vertAlign w:val="subscript"/>
              </w:rPr>
            </w:pPr>
            <w:r w:rsidRPr="006419F1">
              <w:t>Kategoria P</w:t>
            </w:r>
            <w:r w:rsidRPr="006419F1">
              <w:rPr>
                <w:vertAlign w:val="subscript"/>
              </w:rPr>
              <w:t>15</w:t>
            </w:r>
          </w:p>
          <w:p w14:paraId="1BE0EF04" w14:textId="77777777" w:rsidR="00056ECB" w:rsidRPr="006419F1" w:rsidRDefault="00056ECB" w:rsidP="00B5073D">
            <w:r w:rsidRPr="006419F1">
              <w:t>Wartość średnia nie może być mniejsza niż 15×0,1 mm. Pojedyncze wartości penetracji nie mogą być mniejsze niż 10x0,1 mm</w:t>
            </w:r>
          </w:p>
        </w:tc>
      </w:tr>
      <w:tr w:rsidR="00056ECB" w:rsidRPr="006419F1" w14:paraId="4C4BD0E8" w14:textId="77777777" w:rsidTr="00B5073D">
        <w:tc>
          <w:tcPr>
            <w:tcW w:w="3369" w:type="dxa"/>
            <w:gridSpan w:val="2"/>
          </w:tcPr>
          <w:p w14:paraId="2CC925BB" w14:textId="77777777" w:rsidR="00056ECB" w:rsidRPr="006419F1" w:rsidRDefault="00056ECB" w:rsidP="00B5073D">
            <w:r w:rsidRPr="006419F1">
              <w:t>Jednorodność</w:t>
            </w:r>
          </w:p>
        </w:tc>
        <w:tc>
          <w:tcPr>
            <w:tcW w:w="5499" w:type="dxa"/>
          </w:tcPr>
          <w:p w14:paraId="3BB93C51" w14:textId="77777777" w:rsidR="00056ECB" w:rsidRPr="006419F1" w:rsidRDefault="00056ECB" w:rsidP="00B5073D">
            <w:r w:rsidRPr="006419F1">
              <w:t>Wg tablicy 13</w:t>
            </w:r>
          </w:p>
        </w:tc>
      </w:tr>
      <w:tr w:rsidR="00056ECB" w:rsidRPr="006419F1" w14:paraId="1EB6F81D" w14:textId="77777777" w:rsidTr="00B5073D">
        <w:tc>
          <w:tcPr>
            <w:tcW w:w="8868" w:type="dxa"/>
            <w:gridSpan w:val="3"/>
          </w:tcPr>
          <w:p w14:paraId="139A3A30" w14:textId="77777777" w:rsidR="00056ECB" w:rsidRPr="006419F1" w:rsidRDefault="00056ECB" w:rsidP="00B5073D">
            <w:pPr>
              <w:ind w:left="227" w:hanging="227"/>
            </w:pPr>
            <w:r w:rsidRPr="006419F1">
              <w:t xml:space="preserve">a) do sklasyfikowania lepiszcza odzyskanego w granulacie asfaltowym wystarcza oznaczenie temperatury mięknienia </w:t>
            </w:r>
            <w:proofErr w:type="spellStart"/>
            <w:r w:rsidRPr="006419F1">
              <w:t>PiK</w:t>
            </w:r>
            <w:proofErr w:type="spellEnd"/>
            <w:r w:rsidRPr="006419F1">
              <w:t>. Tylko w szczególnych przypadkach należy wykonać oznaczenie penetracji. Oceny właściwości lepiszcza należy dokonać wg pktu 4.2.2. normy PN-EN 13108-8 [53]</w:t>
            </w:r>
          </w:p>
        </w:tc>
      </w:tr>
    </w:tbl>
    <w:p w14:paraId="6C593E9C" w14:textId="77777777" w:rsidR="00056ECB" w:rsidRPr="006419F1" w:rsidRDefault="00056ECB" w:rsidP="00056ECB">
      <w:pPr>
        <w:spacing w:before="120"/>
        <w:ind w:firstLine="709"/>
      </w:pPr>
      <w:r w:rsidRPr="006419F1">
        <w:t xml:space="preserve">Zawartość materiałów obcych w granulacie asfaltowym, oznaczona wg PN-EN 12697-42 [48],  powinna spełniać wymagania podane w tablicy 12. </w:t>
      </w:r>
    </w:p>
    <w:p w14:paraId="36C3CADA" w14:textId="77777777" w:rsidR="00056ECB" w:rsidRPr="006419F1" w:rsidRDefault="00056ECB" w:rsidP="00056ECB">
      <w:pPr>
        <w:spacing w:before="120" w:after="120"/>
      </w:pPr>
      <w:r w:rsidRPr="006419F1">
        <w:t>Tablica 12. Zawartość materiałów obcych w granulacie asfaltowym</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03"/>
        <w:gridCol w:w="2504"/>
        <w:gridCol w:w="2504"/>
      </w:tblGrid>
      <w:tr w:rsidR="00056ECB" w:rsidRPr="006419F1" w14:paraId="5BC8FC08" w14:textId="77777777" w:rsidTr="00B5073D">
        <w:tc>
          <w:tcPr>
            <w:tcW w:w="5007" w:type="dxa"/>
            <w:gridSpan w:val="2"/>
          </w:tcPr>
          <w:p w14:paraId="1049E17E" w14:textId="77777777" w:rsidR="00056ECB" w:rsidRPr="006419F1" w:rsidRDefault="00056ECB" w:rsidP="00B5073D">
            <w:pPr>
              <w:spacing w:before="60" w:after="60"/>
              <w:jc w:val="center"/>
              <w:rPr>
                <w:vertAlign w:val="superscript"/>
              </w:rPr>
            </w:pPr>
            <w:r w:rsidRPr="006419F1">
              <w:t xml:space="preserve">Materiały </w:t>
            </w:r>
            <w:proofErr w:type="spellStart"/>
            <w:r w:rsidRPr="006419F1">
              <w:t>obce</w:t>
            </w:r>
            <w:r w:rsidRPr="006419F1">
              <w:rPr>
                <w:vertAlign w:val="superscript"/>
              </w:rPr>
              <w:t>a</w:t>
            </w:r>
            <w:proofErr w:type="spellEnd"/>
            <w:r w:rsidRPr="006419F1">
              <w:rPr>
                <w:vertAlign w:val="superscript"/>
              </w:rPr>
              <w:t>)</w:t>
            </w:r>
          </w:p>
        </w:tc>
        <w:tc>
          <w:tcPr>
            <w:tcW w:w="2504" w:type="dxa"/>
          </w:tcPr>
          <w:p w14:paraId="7D5C5F82" w14:textId="77777777" w:rsidR="00056ECB" w:rsidRPr="006419F1" w:rsidRDefault="00056ECB" w:rsidP="00B5073D">
            <w:pPr>
              <w:spacing w:before="60" w:after="60"/>
              <w:jc w:val="center"/>
            </w:pPr>
            <w:r w:rsidRPr="006419F1">
              <w:t>Kategoria</w:t>
            </w:r>
          </w:p>
        </w:tc>
      </w:tr>
      <w:tr w:rsidR="00056ECB" w:rsidRPr="006419F1" w14:paraId="1C67E8D8" w14:textId="77777777" w:rsidTr="00B5073D">
        <w:tc>
          <w:tcPr>
            <w:tcW w:w="2503" w:type="dxa"/>
          </w:tcPr>
          <w:p w14:paraId="487997D9" w14:textId="77777777" w:rsidR="00056ECB" w:rsidRPr="006419F1" w:rsidRDefault="00056ECB" w:rsidP="00B5073D">
            <w:pPr>
              <w:jc w:val="center"/>
            </w:pPr>
            <w:r w:rsidRPr="006419F1">
              <w:t>Grupa 1</w:t>
            </w:r>
          </w:p>
          <w:p w14:paraId="7BC32A9B" w14:textId="77777777" w:rsidR="00056ECB" w:rsidRPr="006419F1" w:rsidRDefault="00056ECB" w:rsidP="00B5073D">
            <w:pPr>
              <w:jc w:val="center"/>
            </w:pPr>
            <w:r w:rsidRPr="006419F1">
              <w:t>[%(m/m)]</w:t>
            </w:r>
          </w:p>
        </w:tc>
        <w:tc>
          <w:tcPr>
            <w:tcW w:w="2504" w:type="dxa"/>
          </w:tcPr>
          <w:p w14:paraId="09468728" w14:textId="77777777" w:rsidR="00056ECB" w:rsidRPr="006419F1" w:rsidRDefault="00056ECB" w:rsidP="00B5073D">
            <w:pPr>
              <w:jc w:val="center"/>
            </w:pPr>
            <w:r w:rsidRPr="006419F1">
              <w:t>Grupa 2</w:t>
            </w:r>
          </w:p>
          <w:p w14:paraId="71BBACF8" w14:textId="77777777" w:rsidR="00056ECB" w:rsidRPr="006419F1" w:rsidRDefault="00056ECB" w:rsidP="00B5073D">
            <w:pPr>
              <w:jc w:val="center"/>
            </w:pPr>
            <w:r w:rsidRPr="006419F1">
              <w:t>[%(m/m)]</w:t>
            </w:r>
          </w:p>
        </w:tc>
        <w:tc>
          <w:tcPr>
            <w:tcW w:w="2504" w:type="dxa"/>
          </w:tcPr>
          <w:p w14:paraId="47E7A313" w14:textId="77777777" w:rsidR="00056ECB" w:rsidRPr="006419F1" w:rsidRDefault="00056ECB" w:rsidP="00B5073D">
            <w:pPr>
              <w:spacing w:before="120"/>
              <w:jc w:val="center"/>
            </w:pPr>
            <w:r w:rsidRPr="006419F1">
              <w:t>PM</w:t>
            </w:r>
          </w:p>
        </w:tc>
      </w:tr>
      <w:tr w:rsidR="00056ECB" w:rsidRPr="006419F1" w14:paraId="376B7C63" w14:textId="77777777" w:rsidTr="00B5073D">
        <w:tc>
          <w:tcPr>
            <w:tcW w:w="2503" w:type="dxa"/>
          </w:tcPr>
          <w:p w14:paraId="595C713F" w14:textId="77777777" w:rsidR="00056ECB" w:rsidRPr="006419F1" w:rsidRDefault="00056ECB" w:rsidP="00B5073D">
            <w:pPr>
              <w:spacing w:before="60" w:after="60"/>
              <w:jc w:val="center"/>
            </w:pPr>
            <w:r w:rsidRPr="006419F1">
              <w:t>&lt;1</w:t>
            </w:r>
          </w:p>
        </w:tc>
        <w:tc>
          <w:tcPr>
            <w:tcW w:w="2504" w:type="dxa"/>
          </w:tcPr>
          <w:p w14:paraId="4A71625E" w14:textId="77777777" w:rsidR="00056ECB" w:rsidRPr="006419F1" w:rsidRDefault="00056ECB" w:rsidP="00B5073D">
            <w:pPr>
              <w:spacing w:before="60" w:after="60"/>
              <w:jc w:val="center"/>
            </w:pPr>
            <w:r w:rsidRPr="006419F1">
              <w:t>&lt;0,1</w:t>
            </w:r>
          </w:p>
        </w:tc>
        <w:tc>
          <w:tcPr>
            <w:tcW w:w="2504" w:type="dxa"/>
          </w:tcPr>
          <w:p w14:paraId="7AD779E0" w14:textId="77777777" w:rsidR="00056ECB" w:rsidRPr="006419F1" w:rsidRDefault="00056ECB" w:rsidP="00B5073D">
            <w:pPr>
              <w:spacing w:before="60" w:after="60"/>
              <w:jc w:val="center"/>
            </w:pPr>
            <w:r w:rsidRPr="006419F1">
              <w:t>PM</w:t>
            </w:r>
            <w:r w:rsidRPr="006419F1">
              <w:rPr>
                <w:vertAlign w:val="subscript"/>
              </w:rPr>
              <w:t>1/0,1</w:t>
            </w:r>
          </w:p>
        </w:tc>
      </w:tr>
      <w:tr w:rsidR="00056ECB" w:rsidRPr="006419F1" w14:paraId="1C9C9F9F" w14:textId="77777777" w:rsidTr="00B5073D">
        <w:tc>
          <w:tcPr>
            <w:tcW w:w="2503" w:type="dxa"/>
          </w:tcPr>
          <w:p w14:paraId="318FBF1A" w14:textId="77777777" w:rsidR="00056ECB" w:rsidRPr="006419F1" w:rsidRDefault="00056ECB" w:rsidP="00B5073D">
            <w:pPr>
              <w:spacing w:before="60" w:after="60"/>
              <w:jc w:val="center"/>
            </w:pPr>
            <w:r w:rsidRPr="006419F1">
              <w:t>&lt;5</w:t>
            </w:r>
          </w:p>
        </w:tc>
        <w:tc>
          <w:tcPr>
            <w:tcW w:w="2504" w:type="dxa"/>
          </w:tcPr>
          <w:p w14:paraId="72A319D1" w14:textId="77777777" w:rsidR="00056ECB" w:rsidRPr="006419F1" w:rsidRDefault="00056ECB" w:rsidP="00B5073D">
            <w:pPr>
              <w:spacing w:before="60" w:after="60"/>
              <w:jc w:val="center"/>
            </w:pPr>
            <w:r w:rsidRPr="006419F1">
              <w:t>&lt;0,1</w:t>
            </w:r>
          </w:p>
        </w:tc>
        <w:tc>
          <w:tcPr>
            <w:tcW w:w="2504" w:type="dxa"/>
          </w:tcPr>
          <w:p w14:paraId="76224ACD" w14:textId="77777777" w:rsidR="00056ECB" w:rsidRPr="006419F1" w:rsidRDefault="00056ECB" w:rsidP="00B5073D">
            <w:pPr>
              <w:spacing w:before="60" w:after="60"/>
              <w:jc w:val="center"/>
              <w:rPr>
                <w:vertAlign w:val="subscript"/>
              </w:rPr>
            </w:pPr>
            <w:r w:rsidRPr="006419F1">
              <w:t>PM</w:t>
            </w:r>
            <w:r w:rsidRPr="006419F1">
              <w:rPr>
                <w:vertAlign w:val="subscript"/>
              </w:rPr>
              <w:t>5/0,1</w:t>
            </w:r>
          </w:p>
        </w:tc>
      </w:tr>
      <w:tr w:rsidR="00056ECB" w:rsidRPr="006419F1" w14:paraId="1B4E077F" w14:textId="77777777" w:rsidTr="00B5073D">
        <w:tc>
          <w:tcPr>
            <w:tcW w:w="2503" w:type="dxa"/>
          </w:tcPr>
          <w:p w14:paraId="3FA4680F" w14:textId="77777777" w:rsidR="00056ECB" w:rsidRPr="006419F1" w:rsidRDefault="00056ECB" w:rsidP="00B5073D">
            <w:pPr>
              <w:spacing w:before="60" w:after="60"/>
              <w:jc w:val="center"/>
            </w:pPr>
            <w:r w:rsidRPr="006419F1">
              <w:t>&gt;5</w:t>
            </w:r>
          </w:p>
        </w:tc>
        <w:tc>
          <w:tcPr>
            <w:tcW w:w="2504" w:type="dxa"/>
          </w:tcPr>
          <w:p w14:paraId="2138E45D" w14:textId="77777777" w:rsidR="00056ECB" w:rsidRPr="006419F1" w:rsidRDefault="00056ECB" w:rsidP="00B5073D">
            <w:pPr>
              <w:spacing w:before="60" w:after="60"/>
              <w:jc w:val="center"/>
            </w:pPr>
            <w:r w:rsidRPr="006419F1">
              <w:t>&gt;0,1</w:t>
            </w:r>
          </w:p>
        </w:tc>
        <w:tc>
          <w:tcPr>
            <w:tcW w:w="2504" w:type="dxa"/>
          </w:tcPr>
          <w:p w14:paraId="1E9D8041" w14:textId="77777777" w:rsidR="00056ECB" w:rsidRPr="006419F1" w:rsidRDefault="00056ECB" w:rsidP="00B5073D">
            <w:pPr>
              <w:spacing w:before="60" w:after="60"/>
              <w:jc w:val="center"/>
              <w:rPr>
                <w:vertAlign w:val="subscript"/>
              </w:rPr>
            </w:pPr>
            <w:proofErr w:type="spellStart"/>
            <w:r w:rsidRPr="006419F1">
              <w:t>PM</w:t>
            </w:r>
            <w:r w:rsidRPr="006419F1">
              <w:rPr>
                <w:vertAlign w:val="subscript"/>
              </w:rPr>
              <w:t>dec</w:t>
            </w:r>
            <w:proofErr w:type="spellEnd"/>
          </w:p>
        </w:tc>
      </w:tr>
      <w:tr w:rsidR="00056ECB" w:rsidRPr="006419F1" w14:paraId="706B803D" w14:textId="77777777" w:rsidTr="00B5073D">
        <w:tc>
          <w:tcPr>
            <w:tcW w:w="7511" w:type="dxa"/>
            <w:gridSpan w:val="3"/>
          </w:tcPr>
          <w:p w14:paraId="1B824A5D" w14:textId="77777777" w:rsidR="00056ECB" w:rsidRPr="006419F1" w:rsidRDefault="00056ECB" w:rsidP="00B5073D">
            <w:pPr>
              <w:spacing w:before="60" w:after="60"/>
            </w:pPr>
            <w:r w:rsidRPr="006419F1">
              <w:lastRenderedPageBreak/>
              <w:t>a) materiały obce grupy 1 i 2 zgodnie z pkt.4.1. normy PN-EN 13108-8[53]</w:t>
            </w:r>
          </w:p>
        </w:tc>
      </w:tr>
    </w:tbl>
    <w:p w14:paraId="672395AD" w14:textId="77777777" w:rsidR="00056ECB" w:rsidRPr="006419F1" w:rsidRDefault="00056ECB" w:rsidP="00056ECB"/>
    <w:p w14:paraId="5B31EEE1" w14:textId="77777777" w:rsidR="00056ECB" w:rsidRPr="006419F1" w:rsidRDefault="00056ECB" w:rsidP="00056ECB">
      <w:pPr>
        <w:ind w:firstLine="709"/>
      </w:pPr>
      <w:r w:rsidRPr="006419F1">
        <w:t xml:space="preserve">Wymiar D kruszywa zawartego w granulacie asfaltowym nie może być większy od wymiaru D mieszanki mineralnej wchodzącej w skład mieszanki mineralno-asfaltowej. </w:t>
      </w:r>
    </w:p>
    <w:p w14:paraId="25A61032" w14:textId="77777777" w:rsidR="00056ECB" w:rsidRPr="006419F1" w:rsidRDefault="00056ECB" w:rsidP="00056ECB">
      <w:pPr>
        <w:ind w:firstLine="709"/>
      </w:pPr>
      <w:r w:rsidRPr="006419F1">
        <w:t>Do obliczania temperatury mięknienia mieszaniny lepiszcza z granulatu asfaltowego i dodanego asfaltu należy, zgodnie z PN-EN 13108-1[51], załącznik a,             pkt A.3,  stosować następujące równanie:</w:t>
      </w:r>
    </w:p>
    <w:p w14:paraId="6EC81B90" w14:textId="77777777" w:rsidR="00056ECB" w:rsidRPr="006419F1" w:rsidRDefault="00056ECB" w:rsidP="00056ECB">
      <w:pPr>
        <w:jc w:val="center"/>
        <w:rPr>
          <w:vertAlign w:val="subscript"/>
        </w:rPr>
      </w:pPr>
      <w:proofErr w:type="spellStart"/>
      <w:r w:rsidRPr="006419F1">
        <w:t>T</w:t>
      </w:r>
      <w:r w:rsidRPr="006419F1">
        <w:rPr>
          <w:vertAlign w:val="subscript"/>
        </w:rPr>
        <w:t>PiKmix</w:t>
      </w:r>
      <w:proofErr w:type="spellEnd"/>
      <w:r w:rsidRPr="006419F1">
        <w:rPr>
          <w:vertAlign w:val="subscript"/>
        </w:rPr>
        <w:t xml:space="preserve"> </w:t>
      </w:r>
      <w:r w:rsidRPr="006419F1">
        <w:t>= α · T</w:t>
      </w:r>
      <w:r w:rsidRPr="006419F1">
        <w:rPr>
          <w:vertAlign w:val="subscript"/>
        </w:rPr>
        <w:t xml:space="preserve">PiK1 </w:t>
      </w:r>
      <w:r w:rsidRPr="006419F1">
        <w:t>+b · T</w:t>
      </w:r>
      <w:r w:rsidRPr="006419F1">
        <w:rPr>
          <w:vertAlign w:val="subscript"/>
        </w:rPr>
        <w:t>PiK2</w:t>
      </w:r>
    </w:p>
    <w:p w14:paraId="0DD65582" w14:textId="77777777" w:rsidR="00056ECB" w:rsidRPr="006419F1" w:rsidRDefault="00056ECB" w:rsidP="00056ECB">
      <w:pPr>
        <w:jc w:val="left"/>
      </w:pPr>
      <w:r w:rsidRPr="006419F1">
        <w:t>w którym:</w:t>
      </w:r>
    </w:p>
    <w:p w14:paraId="729B08CE" w14:textId="77777777" w:rsidR="00056ECB" w:rsidRPr="006419F1" w:rsidRDefault="00056ECB" w:rsidP="00056ECB">
      <w:pPr>
        <w:ind w:left="960" w:hanging="960"/>
        <w:jc w:val="left"/>
      </w:pPr>
      <w:proofErr w:type="spellStart"/>
      <w:r w:rsidRPr="006419F1">
        <w:t>T</w:t>
      </w:r>
      <w:r w:rsidRPr="006419F1">
        <w:rPr>
          <w:vertAlign w:val="subscript"/>
        </w:rPr>
        <w:t>PiKmix</w:t>
      </w:r>
      <w:proofErr w:type="spellEnd"/>
      <w:r w:rsidRPr="006419F1">
        <w:t xml:space="preserve">  - temperatura mięknienia mieszanki lepiszczy w mieszance mineralno-asfaltowej z dodatkiem granulatu asfaltowego, [°C],</w:t>
      </w:r>
    </w:p>
    <w:p w14:paraId="40ADC9F6" w14:textId="77777777" w:rsidR="00056ECB" w:rsidRPr="006419F1" w:rsidRDefault="00056ECB" w:rsidP="00056ECB">
      <w:pPr>
        <w:jc w:val="left"/>
      </w:pPr>
      <w:r w:rsidRPr="006419F1">
        <w:t>T</w:t>
      </w:r>
      <w:r w:rsidRPr="006419F1">
        <w:rPr>
          <w:vertAlign w:val="subscript"/>
        </w:rPr>
        <w:t xml:space="preserve">PiK1       </w:t>
      </w:r>
      <w:r w:rsidRPr="006419F1">
        <w:t>-  temperatura mięknienia lepiszcza odzyskanego z granulatu asfaltowego, [°C],</w:t>
      </w:r>
    </w:p>
    <w:p w14:paraId="6629B769" w14:textId="77777777" w:rsidR="00056ECB" w:rsidRPr="006419F1" w:rsidRDefault="00056ECB" w:rsidP="00056ECB">
      <w:pPr>
        <w:jc w:val="left"/>
      </w:pPr>
      <w:r w:rsidRPr="006419F1">
        <w:t>T</w:t>
      </w:r>
      <w:r w:rsidRPr="006419F1">
        <w:rPr>
          <w:vertAlign w:val="subscript"/>
        </w:rPr>
        <w:t xml:space="preserve">PiK2        - </w:t>
      </w:r>
      <w:r w:rsidRPr="006419F1">
        <w:t xml:space="preserve"> średnia temperatura mięknienia dodanego lepiszcza asfaltowego [°C],</w:t>
      </w:r>
    </w:p>
    <w:p w14:paraId="696E1733" w14:textId="77777777" w:rsidR="00056ECB" w:rsidRPr="006419F1" w:rsidRDefault="00056ECB" w:rsidP="00056ECB">
      <w:pPr>
        <w:ind w:left="960" w:hanging="960"/>
        <w:jc w:val="left"/>
      </w:pPr>
      <w:r w:rsidRPr="006419F1">
        <w:t xml:space="preserve">a i b       - udział masowy: lepiszcza z granulatu asfaltowego (a) i dodanego lepiszcza (b), przy </w:t>
      </w:r>
      <w:proofErr w:type="spellStart"/>
      <w:r w:rsidRPr="006419F1">
        <w:t>a+b</w:t>
      </w:r>
      <w:proofErr w:type="spellEnd"/>
      <w:r w:rsidRPr="006419F1">
        <w:t>=1</w:t>
      </w:r>
    </w:p>
    <w:p w14:paraId="3F7CFA7C" w14:textId="77777777" w:rsidR="00056ECB" w:rsidRPr="006419F1" w:rsidRDefault="00056ECB" w:rsidP="00056ECB">
      <w:pPr>
        <w:spacing w:before="120" w:after="120"/>
      </w:pPr>
      <w:r w:rsidRPr="006419F1">
        <w:rPr>
          <w:b/>
        </w:rPr>
        <w:t>2.6.2.</w:t>
      </w:r>
      <w:r w:rsidRPr="006419F1">
        <w:t xml:space="preserve"> Jednorodność granulatu asfaltowego </w:t>
      </w:r>
    </w:p>
    <w:p w14:paraId="38A243A9" w14:textId="77777777" w:rsidR="00056ECB" w:rsidRPr="006419F1" w:rsidRDefault="00056ECB" w:rsidP="00056ECB">
      <w:pPr>
        <w:ind w:firstLine="709"/>
      </w:pPr>
      <w:r w:rsidRPr="006419F1">
        <w:t>Jednorodność granulatu asfaltowego powinna być oceniana na podstawie rozstępu procentowego udziału w granulacie: kruszywa grubego, kruszywa drobnego oraz pyłów, zawartości lepiszcza oraz rozstępu wyników pomiarów temperatury mięknienia lepiszcza odzyskanego z granulatu asfaltowego.</w:t>
      </w:r>
    </w:p>
    <w:p w14:paraId="440A715A" w14:textId="77777777" w:rsidR="00056ECB" w:rsidRPr="006419F1" w:rsidRDefault="00056ECB" w:rsidP="00056ECB">
      <w:pPr>
        <w:ind w:firstLine="709"/>
      </w:pPr>
      <w:r w:rsidRPr="006419F1">
        <w:t xml:space="preserve">Wymagane jest podanie zmierzonej wartości jednorodności rozstępu wyników badań właściwości przeprowadzonych na liczbie próbek </w:t>
      </w:r>
      <w:r w:rsidRPr="006419F1">
        <w:rPr>
          <w:i/>
        </w:rPr>
        <w:t>n</w:t>
      </w:r>
      <w:r w:rsidRPr="006419F1">
        <w:t xml:space="preserve">, przy czym </w:t>
      </w:r>
      <w:r w:rsidRPr="006419F1">
        <w:rPr>
          <w:i/>
        </w:rPr>
        <w:t>n</w:t>
      </w:r>
      <w:r w:rsidRPr="006419F1">
        <w:t xml:space="preserve"> powinno wynosić co najmniej 5. Liczbę próbek oblicza się, dzieląc masę materiału wyjściowego podanego w tonach [t], zaokrąglając w górę do pełnej liczby.</w:t>
      </w:r>
    </w:p>
    <w:p w14:paraId="5FAB640F" w14:textId="77777777" w:rsidR="00056ECB" w:rsidRPr="006419F1" w:rsidRDefault="00056ECB" w:rsidP="00056ECB">
      <w:pPr>
        <w:ind w:firstLine="709"/>
      </w:pPr>
      <w:r w:rsidRPr="006419F1">
        <w:t>Wymagania dotyczące dopuszczalnego rozstępu wyników badań granulatu asfaltowego podano w tablicy 13.</w:t>
      </w:r>
    </w:p>
    <w:p w14:paraId="4D2A6F89" w14:textId="77777777" w:rsidR="00056ECB" w:rsidRPr="006419F1" w:rsidRDefault="00056ECB" w:rsidP="00056ECB">
      <w:pPr>
        <w:spacing w:before="120" w:after="120"/>
      </w:pPr>
      <w:r w:rsidRPr="006419F1">
        <w:t>Tablica 13. Dopuszczalny rozstęp wyników badań właściwości</w:t>
      </w:r>
    </w:p>
    <w:tbl>
      <w:tblPr>
        <w:tblW w:w="88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48"/>
        <w:gridCol w:w="4320"/>
      </w:tblGrid>
      <w:tr w:rsidR="00056ECB" w:rsidRPr="006419F1" w14:paraId="7273BBBE" w14:textId="77777777" w:rsidTr="00B5073D">
        <w:trPr>
          <w:trHeight w:val="1160"/>
        </w:trPr>
        <w:tc>
          <w:tcPr>
            <w:tcW w:w="4548" w:type="dxa"/>
          </w:tcPr>
          <w:p w14:paraId="7005BDAC" w14:textId="77777777" w:rsidR="00056ECB" w:rsidRPr="006419F1" w:rsidRDefault="00056ECB" w:rsidP="00B5073D">
            <w:pPr>
              <w:jc w:val="center"/>
            </w:pPr>
          </w:p>
          <w:p w14:paraId="274A66B2" w14:textId="77777777" w:rsidR="00056ECB" w:rsidRPr="006419F1" w:rsidRDefault="00056ECB" w:rsidP="00B5073D">
            <w:pPr>
              <w:jc w:val="center"/>
            </w:pPr>
          </w:p>
          <w:p w14:paraId="6C529433" w14:textId="77777777" w:rsidR="00056ECB" w:rsidRPr="006419F1" w:rsidRDefault="00056ECB" w:rsidP="00B5073D">
            <w:pPr>
              <w:jc w:val="center"/>
            </w:pPr>
            <w:r w:rsidRPr="006419F1">
              <w:t>Właściwość</w:t>
            </w:r>
          </w:p>
        </w:tc>
        <w:tc>
          <w:tcPr>
            <w:tcW w:w="4320" w:type="dxa"/>
          </w:tcPr>
          <w:p w14:paraId="370C6B0E" w14:textId="77777777" w:rsidR="00056ECB" w:rsidRPr="006419F1" w:rsidRDefault="00056ECB" w:rsidP="00B5073D">
            <w:r w:rsidRPr="006419F1">
              <w:t>Dopuszczalny rozstęp wyników badań (</w:t>
            </w:r>
            <w:proofErr w:type="spellStart"/>
            <w:r w:rsidRPr="006419F1">
              <w:t>T</w:t>
            </w:r>
            <w:r w:rsidRPr="006419F1">
              <w:rPr>
                <w:vertAlign w:val="subscript"/>
              </w:rPr>
              <w:t>roż</w:t>
            </w:r>
            <w:proofErr w:type="spellEnd"/>
            <w:r w:rsidRPr="006419F1">
              <w:t>) partii granulatu asfaltowego do zastosowania w mieszance mineralno-asfaltowej przeznaczonej do warstwy podbudowy</w:t>
            </w:r>
          </w:p>
        </w:tc>
      </w:tr>
      <w:tr w:rsidR="00056ECB" w:rsidRPr="006419F1" w14:paraId="609180F3" w14:textId="77777777" w:rsidTr="00B5073D">
        <w:tc>
          <w:tcPr>
            <w:tcW w:w="4548" w:type="dxa"/>
          </w:tcPr>
          <w:p w14:paraId="5CF6690C" w14:textId="77777777" w:rsidR="00056ECB" w:rsidRPr="006419F1" w:rsidRDefault="00056ECB" w:rsidP="00B5073D">
            <w:r w:rsidRPr="006419F1">
              <w:t>Temperatura mięknienia lepiszcza odzyskanego, [°C]</w:t>
            </w:r>
          </w:p>
        </w:tc>
        <w:tc>
          <w:tcPr>
            <w:tcW w:w="4320" w:type="dxa"/>
          </w:tcPr>
          <w:p w14:paraId="7428E977" w14:textId="77777777" w:rsidR="00056ECB" w:rsidRPr="006419F1" w:rsidRDefault="00056ECB" w:rsidP="00B5073D">
            <w:pPr>
              <w:spacing w:before="120"/>
              <w:jc w:val="center"/>
            </w:pPr>
            <w:r w:rsidRPr="006419F1">
              <w:t>8,0</w:t>
            </w:r>
          </w:p>
        </w:tc>
      </w:tr>
      <w:tr w:rsidR="00056ECB" w:rsidRPr="006419F1" w14:paraId="79A46D30" w14:textId="77777777" w:rsidTr="00B5073D">
        <w:tc>
          <w:tcPr>
            <w:tcW w:w="4548" w:type="dxa"/>
          </w:tcPr>
          <w:p w14:paraId="490CDAE5" w14:textId="77777777" w:rsidR="00056ECB" w:rsidRPr="006419F1" w:rsidRDefault="00056ECB" w:rsidP="00B5073D">
            <w:pPr>
              <w:spacing w:before="60" w:after="60"/>
            </w:pPr>
            <w:r w:rsidRPr="006419F1">
              <w:t>Zawartość lepiszcza, [%(m/m)]</w:t>
            </w:r>
          </w:p>
        </w:tc>
        <w:tc>
          <w:tcPr>
            <w:tcW w:w="4320" w:type="dxa"/>
          </w:tcPr>
          <w:p w14:paraId="0D365D42" w14:textId="77777777" w:rsidR="00056ECB" w:rsidRPr="006419F1" w:rsidRDefault="00056ECB" w:rsidP="00B5073D">
            <w:pPr>
              <w:spacing w:before="60" w:after="60"/>
              <w:jc w:val="center"/>
            </w:pPr>
            <w:r w:rsidRPr="006419F1">
              <w:t>1,2</w:t>
            </w:r>
          </w:p>
        </w:tc>
      </w:tr>
      <w:tr w:rsidR="00056ECB" w:rsidRPr="006419F1" w14:paraId="42070056" w14:textId="77777777" w:rsidTr="00B5073D">
        <w:tc>
          <w:tcPr>
            <w:tcW w:w="4548" w:type="dxa"/>
          </w:tcPr>
          <w:p w14:paraId="33FDBDD4" w14:textId="77777777" w:rsidR="00056ECB" w:rsidRPr="006419F1" w:rsidRDefault="00056ECB" w:rsidP="00B5073D">
            <w:r w:rsidRPr="006419F1">
              <w:t xml:space="preserve">Kruszywo o uziarnieniu poniżej </w:t>
            </w:r>
            <w:smartTag w:uri="urn:schemas-microsoft-com:office:smarttags" w:element="metricconverter">
              <w:smartTagPr>
                <w:attr w:name="ProductID" w:val="0,063 mm"/>
              </w:smartTagPr>
              <w:r w:rsidRPr="006419F1">
                <w:t>0,063 mm</w:t>
              </w:r>
            </w:smartTag>
            <w:r w:rsidRPr="006419F1">
              <w:t xml:space="preserve"> [%(m/m)]</w:t>
            </w:r>
          </w:p>
        </w:tc>
        <w:tc>
          <w:tcPr>
            <w:tcW w:w="4320" w:type="dxa"/>
          </w:tcPr>
          <w:p w14:paraId="28683D5E" w14:textId="77777777" w:rsidR="00056ECB" w:rsidRPr="006419F1" w:rsidRDefault="00056ECB" w:rsidP="00B5073D">
            <w:pPr>
              <w:spacing w:before="120"/>
              <w:jc w:val="center"/>
            </w:pPr>
            <w:r w:rsidRPr="006419F1">
              <w:t>10,0</w:t>
            </w:r>
          </w:p>
        </w:tc>
      </w:tr>
      <w:tr w:rsidR="00056ECB" w:rsidRPr="006419F1" w14:paraId="634A4DD4" w14:textId="77777777" w:rsidTr="00B5073D">
        <w:tc>
          <w:tcPr>
            <w:tcW w:w="4548" w:type="dxa"/>
          </w:tcPr>
          <w:p w14:paraId="21A4BE22" w14:textId="77777777" w:rsidR="00056ECB" w:rsidRPr="006419F1" w:rsidRDefault="00056ECB" w:rsidP="00B5073D">
            <w:r w:rsidRPr="006419F1">
              <w:t xml:space="preserve">Kruszywo o uziarnieniu od 0,063 do </w:t>
            </w:r>
            <w:smartTag w:uri="urn:schemas-microsoft-com:office:smarttags" w:element="metricconverter">
              <w:smartTagPr>
                <w:attr w:name="ProductID" w:val="2 mm"/>
              </w:smartTagPr>
              <w:r w:rsidRPr="006419F1">
                <w:t>2 mm</w:t>
              </w:r>
            </w:smartTag>
            <w:r w:rsidRPr="006419F1">
              <w:t xml:space="preserve"> [%(m/m)]</w:t>
            </w:r>
          </w:p>
        </w:tc>
        <w:tc>
          <w:tcPr>
            <w:tcW w:w="4320" w:type="dxa"/>
          </w:tcPr>
          <w:p w14:paraId="481EDE7D" w14:textId="77777777" w:rsidR="00056ECB" w:rsidRPr="006419F1" w:rsidRDefault="00056ECB" w:rsidP="00B5073D">
            <w:pPr>
              <w:spacing w:before="120"/>
              <w:jc w:val="center"/>
            </w:pPr>
            <w:r w:rsidRPr="006419F1">
              <w:t>16,0</w:t>
            </w:r>
          </w:p>
        </w:tc>
      </w:tr>
      <w:tr w:rsidR="00056ECB" w:rsidRPr="006419F1" w14:paraId="4C981623" w14:textId="77777777" w:rsidTr="00B5073D">
        <w:tc>
          <w:tcPr>
            <w:tcW w:w="4548" w:type="dxa"/>
          </w:tcPr>
          <w:p w14:paraId="3498B7DA" w14:textId="77777777" w:rsidR="00056ECB" w:rsidRPr="006419F1" w:rsidRDefault="00056ECB" w:rsidP="00B5073D">
            <w:r w:rsidRPr="006419F1">
              <w:t xml:space="preserve">Kruszywo o uziarnieniu powyżej </w:t>
            </w:r>
            <w:smartTag w:uri="urn:schemas-microsoft-com:office:smarttags" w:element="metricconverter">
              <w:smartTagPr>
                <w:attr w:name="ProductID" w:val="2 mm"/>
              </w:smartTagPr>
              <w:r w:rsidRPr="006419F1">
                <w:t>2 mm</w:t>
              </w:r>
            </w:smartTag>
            <w:r w:rsidRPr="006419F1">
              <w:t xml:space="preserve">  [%(m/m)]</w:t>
            </w:r>
          </w:p>
        </w:tc>
        <w:tc>
          <w:tcPr>
            <w:tcW w:w="4320" w:type="dxa"/>
          </w:tcPr>
          <w:p w14:paraId="61D1E702" w14:textId="77777777" w:rsidR="00056ECB" w:rsidRPr="006419F1" w:rsidRDefault="00056ECB" w:rsidP="00B5073D">
            <w:pPr>
              <w:spacing w:before="120"/>
              <w:jc w:val="center"/>
            </w:pPr>
            <w:r w:rsidRPr="006419F1">
              <w:t>18,0</w:t>
            </w:r>
          </w:p>
        </w:tc>
      </w:tr>
    </w:tbl>
    <w:p w14:paraId="01961176" w14:textId="77777777" w:rsidR="00056ECB" w:rsidRPr="006419F1" w:rsidRDefault="00056ECB" w:rsidP="00056ECB">
      <w:pPr>
        <w:spacing w:before="120" w:after="120"/>
      </w:pPr>
      <w:r w:rsidRPr="006419F1">
        <w:rPr>
          <w:b/>
        </w:rPr>
        <w:t>2.6.3.</w:t>
      </w:r>
      <w:r w:rsidRPr="006419F1">
        <w:t xml:space="preserve"> Deklarowanie właściwości w granulatu asfaltowego </w:t>
      </w:r>
    </w:p>
    <w:p w14:paraId="7528A00D" w14:textId="77777777" w:rsidR="00056ECB" w:rsidRPr="006419F1" w:rsidRDefault="00056ECB" w:rsidP="00056ECB">
      <w:pPr>
        <w:ind w:firstLine="709"/>
      </w:pPr>
      <w:r w:rsidRPr="006419F1">
        <w:t>W opisie granulatu asfaltowego producent powinien zadeklarować:</w:t>
      </w:r>
    </w:p>
    <w:p w14:paraId="3290F7CE" w14:textId="77777777" w:rsidR="00056ECB" w:rsidRPr="006419F1" w:rsidRDefault="00056ECB" w:rsidP="00056ECB">
      <w:pPr>
        <w:numPr>
          <w:ilvl w:val="0"/>
          <w:numId w:val="347"/>
        </w:numPr>
      </w:pPr>
      <w:r w:rsidRPr="006419F1">
        <w:t>typ mieszanki lub mieszanek, z których pochodzi granulat (np. AC 16 S, droga DK 10), nie dopuszcza się do stosowania granulatu,  którego pochodzenia nie można udokumentować i zadeklarować,</w:t>
      </w:r>
    </w:p>
    <w:p w14:paraId="7E7F5A32" w14:textId="77777777" w:rsidR="00056ECB" w:rsidRPr="006419F1" w:rsidRDefault="00056ECB" w:rsidP="00056ECB">
      <w:pPr>
        <w:numPr>
          <w:ilvl w:val="0"/>
          <w:numId w:val="347"/>
        </w:numPr>
      </w:pPr>
      <w:r w:rsidRPr="006419F1">
        <w:t>rodzaj kruszywa i średnie uziarnienie,</w:t>
      </w:r>
    </w:p>
    <w:p w14:paraId="76B4317D" w14:textId="77777777" w:rsidR="00056ECB" w:rsidRPr="006419F1" w:rsidRDefault="00056ECB" w:rsidP="00056ECB">
      <w:pPr>
        <w:numPr>
          <w:ilvl w:val="0"/>
          <w:numId w:val="347"/>
        </w:numPr>
      </w:pPr>
      <w:r w:rsidRPr="006419F1">
        <w:t>typ lepiszcza, średnią zawartość lepiszcza i średnią temperaturę mięknienia lepiszcza odzyskanego,</w:t>
      </w:r>
    </w:p>
    <w:p w14:paraId="79DB7607" w14:textId="77777777" w:rsidR="00056ECB" w:rsidRPr="006419F1" w:rsidRDefault="00056ECB" w:rsidP="00056ECB">
      <w:pPr>
        <w:numPr>
          <w:ilvl w:val="0"/>
          <w:numId w:val="347"/>
        </w:numPr>
      </w:pPr>
      <w:r w:rsidRPr="006419F1">
        <w:t>maksymalną wielkość kawałków granulatu asfaltowego U GRA D/d.</w:t>
      </w:r>
    </w:p>
    <w:p w14:paraId="734BE0DA" w14:textId="77777777" w:rsidR="00056ECB" w:rsidRPr="006419F1" w:rsidRDefault="00056ECB" w:rsidP="00056ECB">
      <w:pPr>
        <w:ind w:firstLine="709"/>
      </w:pPr>
      <w:r w:rsidRPr="006419F1">
        <w:t xml:space="preserve">Właściwości kruszywa z granulatu asfaltowego powinny spełniać wymagania określone dla kruszywa w danej mieszance mineralno-asfaltowej. </w:t>
      </w:r>
    </w:p>
    <w:p w14:paraId="40FE0434" w14:textId="77777777" w:rsidR="00056ECB" w:rsidRPr="006419F1" w:rsidRDefault="00056ECB" w:rsidP="00056ECB">
      <w:pPr>
        <w:ind w:firstLine="709"/>
      </w:pPr>
      <w:r w:rsidRPr="006419F1">
        <w:t xml:space="preserve">Dopuszcza się deklarowanie właściwości kruszywa mineralnego w granulacie asfaltowym na podstawie udokumentowanego wcześniej zastosowania. </w:t>
      </w:r>
    </w:p>
    <w:p w14:paraId="6BF42637" w14:textId="77777777" w:rsidR="00056ECB" w:rsidRPr="006419F1" w:rsidRDefault="00056ECB" w:rsidP="00056ECB">
      <w:pPr>
        <w:spacing w:before="120" w:after="120"/>
      </w:pPr>
      <w:r w:rsidRPr="006419F1">
        <w:rPr>
          <w:b/>
        </w:rPr>
        <w:t>2.6.4.</w:t>
      </w:r>
      <w:r w:rsidRPr="006419F1">
        <w:t xml:space="preserve"> Warunki stosowania granulatu asfaltowego </w:t>
      </w:r>
    </w:p>
    <w:p w14:paraId="106AF854" w14:textId="77777777" w:rsidR="00056ECB" w:rsidRPr="006419F1" w:rsidRDefault="00056ECB" w:rsidP="00056ECB">
      <w:pPr>
        <w:ind w:firstLine="709"/>
      </w:pPr>
      <w:r w:rsidRPr="006419F1">
        <w:t>Granulat asfaltowy może być wykorzystywany do produkcji mieszanki mineralno-asfaltowej, jeżeli spełnione są wymagania dotyczące końcowego wyrobu – mieszanki mineralno-asfaltowej z jego dodatkiem. Wytwórnia mieszanek mineralno-asfaltowych powinna spełniać warunki kontrolowanego, mechanicznego dozowania granulatu asfaltowego podczas  produkcji mieszanki mineralno-asfaltowej.</w:t>
      </w:r>
    </w:p>
    <w:p w14:paraId="72C57B2A" w14:textId="77777777" w:rsidR="00056ECB" w:rsidRPr="006419F1" w:rsidRDefault="00056ECB" w:rsidP="00056ECB">
      <w:pPr>
        <w:ind w:firstLine="709"/>
      </w:pPr>
      <w:r w:rsidRPr="006419F1">
        <w:t xml:space="preserve">Granulat dodawany na zimno wymaga wyższego podgrzewania kruszywa zgodnie z tablicą 14. Jeżeli granulat asfaltowy jest wilgotny to należy temperaturę kruszywa jeszcze podnieść o korektę z tablicy 15.  </w:t>
      </w:r>
    </w:p>
    <w:p w14:paraId="1D12F37F" w14:textId="77777777" w:rsidR="00056ECB" w:rsidRPr="006419F1" w:rsidRDefault="00056ECB" w:rsidP="00056ECB">
      <w:pPr>
        <w:ind w:left="1321" w:hanging="1321"/>
      </w:pPr>
    </w:p>
    <w:p w14:paraId="7B13FEB7" w14:textId="77777777" w:rsidR="00056ECB" w:rsidRPr="006419F1" w:rsidRDefault="00056ECB" w:rsidP="00056ECB">
      <w:pPr>
        <w:ind w:left="1321" w:hanging="1321"/>
      </w:pPr>
      <w:r w:rsidRPr="006419F1">
        <w:t>Tablica 14. Temperatura kruszywa w zależności od ilości zimnego i suchego granulatu asfaltowego</w:t>
      </w:r>
    </w:p>
    <w:p w14:paraId="491F996F" w14:textId="77777777" w:rsidR="00056ECB" w:rsidRPr="006419F1" w:rsidRDefault="00056ECB" w:rsidP="00056ECB">
      <w:pPr>
        <w:spacing w:after="120"/>
        <w:ind w:left="1321" w:hanging="1202"/>
      </w:pPr>
      <w:r w:rsidRPr="006419F1">
        <w:lastRenderedPageBreak/>
        <w:pict w14:anchorId="3A4C6CF0">
          <v:shape id="_x0000_i2770" type="#_x0000_t75" style="width:368.05pt;height:238.55pt">
            <v:imagedata r:id="rId10" o:title=""/>
          </v:shape>
        </w:pict>
      </w:r>
    </w:p>
    <w:p w14:paraId="5C4E00FA" w14:textId="77777777" w:rsidR="00056ECB" w:rsidRPr="006419F1" w:rsidRDefault="00056ECB" w:rsidP="00056ECB">
      <w:pPr>
        <w:ind w:firstLine="709"/>
      </w:pPr>
      <w:r w:rsidRPr="006419F1">
        <w:t xml:space="preserve">Należy oznaczyć wilgotność granulatu asfaltowego i skorygować temperaturę produkcji </w:t>
      </w:r>
      <w:proofErr w:type="spellStart"/>
      <w:r w:rsidRPr="006419F1">
        <w:t>mma</w:t>
      </w:r>
      <w:proofErr w:type="spellEnd"/>
      <w:r w:rsidRPr="006419F1">
        <w:t xml:space="preserve"> zgodnie z tablicą 15 o tyle, aby nie została przekroczona dopuszczalna najwyższa temperatura lepiszcza asfaltowego w zbiorniku magazynowym (roboczym) (patrz pkt 2.3). </w:t>
      </w:r>
    </w:p>
    <w:p w14:paraId="378865DD" w14:textId="77777777" w:rsidR="00056ECB" w:rsidRPr="006419F1" w:rsidRDefault="00056ECB" w:rsidP="00056ECB">
      <w:pPr>
        <w:spacing w:before="120" w:after="120"/>
        <w:ind w:left="1134" w:hanging="1134"/>
      </w:pPr>
      <w:r w:rsidRPr="006419F1">
        <w:t>Tablica15.</w:t>
      </w:r>
      <w:r w:rsidRPr="006419F1">
        <w:tab/>
        <w:t>Korekta temperatury produkcji w zależności od wilgotności granulatu asfaltowego</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84"/>
        <w:gridCol w:w="1068"/>
        <w:gridCol w:w="1067"/>
        <w:gridCol w:w="1067"/>
        <w:gridCol w:w="1067"/>
        <w:gridCol w:w="1067"/>
        <w:gridCol w:w="1067"/>
      </w:tblGrid>
      <w:tr w:rsidR="00056ECB" w:rsidRPr="006419F1" w14:paraId="77828048" w14:textId="77777777" w:rsidTr="00B5073D">
        <w:tc>
          <w:tcPr>
            <w:tcW w:w="1184" w:type="dxa"/>
            <w:vMerge w:val="restart"/>
          </w:tcPr>
          <w:p w14:paraId="06B8B079" w14:textId="77777777" w:rsidR="00056ECB" w:rsidRPr="006419F1" w:rsidRDefault="00056ECB" w:rsidP="00B5073D">
            <w:pPr>
              <w:jc w:val="center"/>
            </w:pPr>
            <w:r w:rsidRPr="006419F1">
              <w:t>Udział granulatu asfaltowego M[%]</w:t>
            </w:r>
          </w:p>
        </w:tc>
        <w:tc>
          <w:tcPr>
            <w:tcW w:w="6403" w:type="dxa"/>
            <w:gridSpan w:val="6"/>
          </w:tcPr>
          <w:p w14:paraId="7656B59F" w14:textId="77777777" w:rsidR="00056ECB" w:rsidRPr="006419F1" w:rsidRDefault="00056ECB" w:rsidP="00B5073D">
            <w:pPr>
              <w:jc w:val="center"/>
            </w:pPr>
            <w:r w:rsidRPr="006419F1">
              <w:t>Wilgotność granulatu asfaltowego [%]</w:t>
            </w:r>
          </w:p>
        </w:tc>
      </w:tr>
      <w:tr w:rsidR="00056ECB" w:rsidRPr="006419F1" w14:paraId="7D02D8D7" w14:textId="77777777" w:rsidTr="00B5073D">
        <w:tc>
          <w:tcPr>
            <w:tcW w:w="1184" w:type="dxa"/>
            <w:vMerge/>
          </w:tcPr>
          <w:p w14:paraId="64803D2B" w14:textId="77777777" w:rsidR="00056ECB" w:rsidRPr="006419F1" w:rsidRDefault="00056ECB" w:rsidP="00B5073D"/>
        </w:tc>
        <w:tc>
          <w:tcPr>
            <w:tcW w:w="1068" w:type="dxa"/>
          </w:tcPr>
          <w:p w14:paraId="26B793EF" w14:textId="77777777" w:rsidR="00056ECB" w:rsidRPr="006419F1" w:rsidRDefault="00056ECB" w:rsidP="00B5073D">
            <w:pPr>
              <w:tabs>
                <w:tab w:val="left" w:pos="810"/>
              </w:tabs>
              <w:jc w:val="center"/>
            </w:pPr>
            <w:r w:rsidRPr="006419F1">
              <w:t>1</w:t>
            </w:r>
          </w:p>
        </w:tc>
        <w:tc>
          <w:tcPr>
            <w:tcW w:w="1067" w:type="dxa"/>
          </w:tcPr>
          <w:p w14:paraId="6BB2EE38" w14:textId="77777777" w:rsidR="00056ECB" w:rsidRPr="006419F1" w:rsidRDefault="00056ECB" w:rsidP="00B5073D">
            <w:pPr>
              <w:jc w:val="center"/>
            </w:pPr>
            <w:r w:rsidRPr="006419F1">
              <w:t>2</w:t>
            </w:r>
          </w:p>
        </w:tc>
        <w:tc>
          <w:tcPr>
            <w:tcW w:w="1067" w:type="dxa"/>
          </w:tcPr>
          <w:p w14:paraId="4A69D59A" w14:textId="77777777" w:rsidR="00056ECB" w:rsidRPr="006419F1" w:rsidRDefault="00056ECB" w:rsidP="00B5073D">
            <w:pPr>
              <w:jc w:val="center"/>
            </w:pPr>
            <w:r w:rsidRPr="006419F1">
              <w:t>3</w:t>
            </w:r>
          </w:p>
        </w:tc>
        <w:tc>
          <w:tcPr>
            <w:tcW w:w="1067" w:type="dxa"/>
          </w:tcPr>
          <w:p w14:paraId="59344724" w14:textId="77777777" w:rsidR="00056ECB" w:rsidRPr="006419F1" w:rsidRDefault="00056ECB" w:rsidP="00B5073D">
            <w:pPr>
              <w:jc w:val="center"/>
            </w:pPr>
            <w:r w:rsidRPr="006419F1">
              <w:t>4</w:t>
            </w:r>
          </w:p>
        </w:tc>
        <w:tc>
          <w:tcPr>
            <w:tcW w:w="1067" w:type="dxa"/>
          </w:tcPr>
          <w:p w14:paraId="459A13E2" w14:textId="77777777" w:rsidR="00056ECB" w:rsidRPr="006419F1" w:rsidRDefault="00056ECB" w:rsidP="00B5073D">
            <w:pPr>
              <w:jc w:val="center"/>
            </w:pPr>
            <w:r w:rsidRPr="006419F1">
              <w:t>5</w:t>
            </w:r>
          </w:p>
        </w:tc>
        <w:tc>
          <w:tcPr>
            <w:tcW w:w="1067" w:type="dxa"/>
          </w:tcPr>
          <w:p w14:paraId="42F99CD8" w14:textId="77777777" w:rsidR="00056ECB" w:rsidRPr="006419F1" w:rsidRDefault="00056ECB" w:rsidP="00B5073D">
            <w:pPr>
              <w:jc w:val="center"/>
            </w:pPr>
            <w:r w:rsidRPr="006419F1">
              <w:t>6</w:t>
            </w:r>
          </w:p>
        </w:tc>
      </w:tr>
      <w:tr w:rsidR="00056ECB" w:rsidRPr="006419F1" w14:paraId="721D5A10" w14:textId="77777777" w:rsidTr="00B5073D">
        <w:tc>
          <w:tcPr>
            <w:tcW w:w="1184" w:type="dxa"/>
            <w:vMerge/>
          </w:tcPr>
          <w:p w14:paraId="7145B028" w14:textId="77777777" w:rsidR="00056ECB" w:rsidRPr="006419F1" w:rsidRDefault="00056ECB" w:rsidP="00B5073D"/>
        </w:tc>
        <w:tc>
          <w:tcPr>
            <w:tcW w:w="6403" w:type="dxa"/>
            <w:gridSpan w:val="6"/>
          </w:tcPr>
          <w:p w14:paraId="1983D8B5" w14:textId="77777777" w:rsidR="00056ECB" w:rsidRPr="006419F1" w:rsidRDefault="00056ECB" w:rsidP="00B5073D">
            <w:pPr>
              <w:spacing w:before="120"/>
              <w:jc w:val="center"/>
            </w:pPr>
            <w:r w:rsidRPr="006419F1">
              <w:t>Korekta temperatury °C</w:t>
            </w:r>
          </w:p>
        </w:tc>
      </w:tr>
      <w:tr w:rsidR="00056ECB" w:rsidRPr="006419F1" w14:paraId="56B3DB7B" w14:textId="77777777" w:rsidTr="00B5073D">
        <w:tc>
          <w:tcPr>
            <w:tcW w:w="1184" w:type="dxa"/>
          </w:tcPr>
          <w:p w14:paraId="6B150E7F" w14:textId="77777777" w:rsidR="00056ECB" w:rsidRPr="006419F1" w:rsidRDefault="00056ECB" w:rsidP="00B5073D">
            <w:pPr>
              <w:jc w:val="center"/>
            </w:pPr>
            <w:r w:rsidRPr="006419F1">
              <w:t>10</w:t>
            </w:r>
          </w:p>
        </w:tc>
        <w:tc>
          <w:tcPr>
            <w:tcW w:w="1068" w:type="dxa"/>
          </w:tcPr>
          <w:p w14:paraId="21DA138D" w14:textId="77777777" w:rsidR="00056ECB" w:rsidRPr="006419F1" w:rsidRDefault="00056ECB" w:rsidP="00B5073D">
            <w:pPr>
              <w:jc w:val="center"/>
            </w:pPr>
            <w:r w:rsidRPr="006419F1">
              <w:t>4</w:t>
            </w:r>
          </w:p>
        </w:tc>
        <w:tc>
          <w:tcPr>
            <w:tcW w:w="1067" w:type="dxa"/>
          </w:tcPr>
          <w:p w14:paraId="462CD3FA" w14:textId="77777777" w:rsidR="00056ECB" w:rsidRPr="006419F1" w:rsidRDefault="00056ECB" w:rsidP="00B5073D">
            <w:pPr>
              <w:jc w:val="center"/>
            </w:pPr>
            <w:r w:rsidRPr="006419F1">
              <w:t>8</w:t>
            </w:r>
          </w:p>
        </w:tc>
        <w:tc>
          <w:tcPr>
            <w:tcW w:w="1067" w:type="dxa"/>
          </w:tcPr>
          <w:p w14:paraId="40CCE9CC" w14:textId="77777777" w:rsidR="00056ECB" w:rsidRPr="006419F1" w:rsidRDefault="00056ECB" w:rsidP="00B5073D">
            <w:pPr>
              <w:jc w:val="center"/>
            </w:pPr>
            <w:r w:rsidRPr="006419F1">
              <w:t>12</w:t>
            </w:r>
          </w:p>
        </w:tc>
        <w:tc>
          <w:tcPr>
            <w:tcW w:w="1067" w:type="dxa"/>
          </w:tcPr>
          <w:p w14:paraId="103217FF" w14:textId="77777777" w:rsidR="00056ECB" w:rsidRPr="006419F1" w:rsidRDefault="00056ECB" w:rsidP="00B5073D">
            <w:pPr>
              <w:jc w:val="center"/>
            </w:pPr>
            <w:r w:rsidRPr="006419F1">
              <w:t>16</w:t>
            </w:r>
          </w:p>
        </w:tc>
        <w:tc>
          <w:tcPr>
            <w:tcW w:w="1067" w:type="dxa"/>
          </w:tcPr>
          <w:p w14:paraId="6CCF3FCA" w14:textId="77777777" w:rsidR="00056ECB" w:rsidRPr="006419F1" w:rsidRDefault="00056ECB" w:rsidP="00B5073D">
            <w:pPr>
              <w:jc w:val="center"/>
            </w:pPr>
            <w:r w:rsidRPr="006419F1">
              <w:t>20</w:t>
            </w:r>
          </w:p>
        </w:tc>
        <w:tc>
          <w:tcPr>
            <w:tcW w:w="1067" w:type="dxa"/>
          </w:tcPr>
          <w:p w14:paraId="65CF2463" w14:textId="77777777" w:rsidR="00056ECB" w:rsidRPr="006419F1" w:rsidRDefault="00056ECB" w:rsidP="00B5073D">
            <w:pPr>
              <w:jc w:val="center"/>
            </w:pPr>
            <w:r w:rsidRPr="006419F1">
              <w:t>24</w:t>
            </w:r>
          </w:p>
        </w:tc>
      </w:tr>
      <w:tr w:rsidR="00056ECB" w:rsidRPr="006419F1" w14:paraId="39986119" w14:textId="77777777" w:rsidTr="00B5073D">
        <w:tc>
          <w:tcPr>
            <w:tcW w:w="1184" w:type="dxa"/>
          </w:tcPr>
          <w:p w14:paraId="4CF7DEA4" w14:textId="77777777" w:rsidR="00056ECB" w:rsidRPr="006419F1" w:rsidRDefault="00056ECB" w:rsidP="00B5073D">
            <w:pPr>
              <w:jc w:val="center"/>
            </w:pPr>
            <w:r w:rsidRPr="006419F1">
              <w:t>15</w:t>
            </w:r>
          </w:p>
        </w:tc>
        <w:tc>
          <w:tcPr>
            <w:tcW w:w="1068" w:type="dxa"/>
          </w:tcPr>
          <w:p w14:paraId="5C251510" w14:textId="77777777" w:rsidR="00056ECB" w:rsidRPr="006419F1" w:rsidRDefault="00056ECB" w:rsidP="00B5073D">
            <w:pPr>
              <w:jc w:val="center"/>
            </w:pPr>
            <w:r w:rsidRPr="006419F1">
              <w:t>6</w:t>
            </w:r>
          </w:p>
        </w:tc>
        <w:tc>
          <w:tcPr>
            <w:tcW w:w="1067" w:type="dxa"/>
          </w:tcPr>
          <w:p w14:paraId="15A5FEB3" w14:textId="77777777" w:rsidR="00056ECB" w:rsidRPr="006419F1" w:rsidRDefault="00056ECB" w:rsidP="00B5073D">
            <w:pPr>
              <w:jc w:val="center"/>
            </w:pPr>
            <w:r w:rsidRPr="006419F1">
              <w:t>12</w:t>
            </w:r>
          </w:p>
        </w:tc>
        <w:tc>
          <w:tcPr>
            <w:tcW w:w="1067" w:type="dxa"/>
          </w:tcPr>
          <w:p w14:paraId="1C28E47C" w14:textId="77777777" w:rsidR="00056ECB" w:rsidRPr="006419F1" w:rsidRDefault="00056ECB" w:rsidP="00B5073D">
            <w:pPr>
              <w:jc w:val="center"/>
            </w:pPr>
            <w:r w:rsidRPr="006419F1">
              <w:t>18</w:t>
            </w:r>
          </w:p>
        </w:tc>
        <w:tc>
          <w:tcPr>
            <w:tcW w:w="1067" w:type="dxa"/>
            <w:shd w:val="clear" w:color="auto" w:fill="auto"/>
          </w:tcPr>
          <w:p w14:paraId="67D21926" w14:textId="77777777" w:rsidR="00056ECB" w:rsidRPr="006419F1" w:rsidRDefault="00056ECB" w:rsidP="00B5073D">
            <w:pPr>
              <w:jc w:val="center"/>
            </w:pPr>
            <w:r w:rsidRPr="006419F1">
              <w:t>24</w:t>
            </w:r>
          </w:p>
        </w:tc>
        <w:tc>
          <w:tcPr>
            <w:tcW w:w="1067" w:type="dxa"/>
            <w:shd w:val="clear" w:color="auto" w:fill="EEECE1"/>
          </w:tcPr>
          <w:p w14:paraId="021BB82D" w14:textId="77777777" w:rsidR="00056ECB" w:rsidRPr="006419F1" w:rsidRDefault="00056ECB" w:rsidP="00B5073D">
            <w:pPr>
              <w:jc w:val="center"/>
            </w:pPr>
            <w:r w:rsidRPr="006419F1">
              <w:t>30</w:t>
            </w:r>
          </w:p>
        </w:tc>
        <w:tc>
          <w:tcPr>
            <w:tcW w:w="1067" w:type="dxa"/>
            <w:shd w:val="clear" w:color="auto" w:fill="EEECE1"/>
          </w:tcPr>
          <w:p w14:paraId="7C754300" w14:textId="77777777" w:rsidR="00056ECB" w:rsidRPr="006419F1" w:rsidRDefault="00056ECB" w:rsidP="00B5073D">
            <w:pPr>
              <w:jc w:val="center"/>
            </w:pPr>
            <w:r w:rsidRPr="006419F1">
              <w:t>36</w:t>
            </w:r>
          </w:p>
        </w:tc>
      </w:tr>
      <w:tr w:rsidR="00056ECB" w:rsidRPr="006419F1" w14:paraId="67D53033" w14:textId="77777777" w:rsidTr="00B5073D">
        <w:tc>
          <w:tcPr>
            <w:tcW w:w="1184" w:type="dxa"/>
          </w:tcPr>
          <w:p w14:paraId="25D1BD7F" w14:textId="77777777" w:rsidR="00056ECB" w:rsidRPr="006419F1" w:rsidRDefault="00056ECB" w:rsidP="00B5073D">
            <w:pPr>
              <w:jc w:val="center"/>
            </w:pPr>
            <w:r w:rsidRPr="006419F1">
              <w:t>20</w:t>
            </w:r>
          </w:p>
        </w:tc>
        <w:tc>
          <w:tcPr>
            <w:tcW w:w="1068" w:type="dxa"/>
          </w:tcPr>
          <w:p w14:paraId="7A5F7A90" w14:textId="77777777" w:rsidR="00056ECB" w:rsidRPr="006419F1" w:rsidRDefault="00056ECB" w:rsidP="00B5073D">
            <w:pPr>
              <w:jc w:val="center"/>
            </w:pPr>
            <w:r w:rsidRPr="006419F1">
              <w:t>8</w:t>
            </w:r>
          </w:p>
        </w:tc>
        <w:tc>
          <w:tcPr>
            <w:tcW w:w="1067" w:type="dxa"/>
          </w:tcPr>
          <w:p w14:paraId="3BEDE6D1" w14:textId="77777777" w:rsidR="00056ECB" w:rsidRPr="006419F1" w:rsidRDefault="00056ECB" w:rsidP="00B5073D">
            <w:pPr>
              <w:jc w:val="center"/>
            </w:pPr>
            <w:r w:rsidRPr="006419F1">
              <w:t>16</w:t>
            </w:r>
          </w:p>
        </w:tc>
        <w:tc>
          <w:tcPr>
            <w:tcW w:w="1067" w:type="dxa"/>
          </w:tcPr>
          <w:p w14:paraId="30BCA72F" w14:textId="77777777" w:rsidR="00056ECB" w:rsidRPr="006419F1" w:rsidRDefault="00056ECB" w:rsidP="00B5073D">
            <w:pPr>
              <w:jc w:val="center"/>
            </w:pPr>
            <w:r w:rsidRPr="006419F1">
              <w:t>24</w:t>
            </w:r>
          </w:p>
        </w:tc>
        <w:tc>
          <w:tcPr>
            <w:tcW w:w="1067" w:type="dxa"/>
            <w:shd w:val="clear" w:color="auto" w:fill="EEECE1"/>
          </w:tcPr>
          <w:p w14:paraId="506685F2" w14:textId="77777777" w:rsidR="00056ECB" w:rsidRPr="006419F1" w:rsidRDefault="00056ECB" w:rsidP="00B5073D">
            <w:pPr>
              <w:jc w:val="center"/>
            </w:pPr>
            <w:r w:rsidRPr="006419F1">
              <w:t>32</w:t>
            </w:r>
          </w:p>
        </w:tc>
        <w:tc>
          <w:tcPr>
            <w:tcW w:w="1067" w:type="dxa"/>
            <w:shd w:val="clear" w:color="auto" w:fill="EEECE1"/>
          </w:tcPr>
          <w:p w14:paraId="082D86E2" w14:textId="77777777" w:rsidR="00056ECB" w:rsidRPr="006419F1" w:rsidRDefault="00056ECB" w:rsidP="00B5073D">
            <w:pPr>
              <w:jc w:val="center"/>
            </w:pPr>
            <w:r w:rsidRPr="006419F1">
              <w:t>40</w:t>
            </w:r>
          </w:p>
        </w:tc>
        <w:tc>
          <w:tcPr>
            <w:tcW w:w="1067" w:type="dxa"/>
            <w:shd w:val="clear" w:color="auto" w:fill="EEECE1"/>
          </w:tcPr>
          <w:p w14:paraId="559C4A24" w14:textId="77777777" w:rsidR="00056ECB" w:rsidRPr="006419F1" w:rsidRDefault="00056ECB" w:rsidP="00B5073D">
            <w:pPr>
              <w:jc w:val="center"/>
            </w:pPr>
            <w:r w:rsidRPr="006419F1">
              <w:t>48</w:t>
            </w:r>
          </w:p>
        </w:tc>
      </w:tr>
      <w:tr w:rsidR="00056ECB" w:rsidRPr="006419F1" w14:paraId="27FB21F5" w14:textId="77777777" w:rsidTr="00B5073D">
        <w:tc>
          <w:tcPr>
            <w:tcW w:w="1184" w:type="dxa"/>
          </w:tcPr>
          <w:p w14:paraId="78A70EA8" w14:textId="77777777" w:rsidR="00056ECB" w:rsidRPr="006419F1" w:rsidRDefault="00056ECB" w:rsidP="00B5073D">
            <w:pPr>
              <w:jc w:val="center"/>
            </w:pPr>
            <w:r w:rsidRPr="006419F1">
              <w:t>25</w:t>
            </w:r>
          </w:p>
        </w:tc>
        <w:tc>
          <w:tcPr>
            <w:tcW w:w="1068" w:type="dxa"/>
          </w:tcPr>
          <w:p w14:paraId="3BEA4615" w14:textId="77777777" w:rsidR="00056ECB" w:rsidRPr="006419F1" w:rsidRDefault="00056ECB" w:rsidP="00B5073D">
            <w:pPr>
              <w:jc w:val="center"/>
            </w:pPr>
            <w:r w:rsidRPr="006419F1">
              <w:t>10</w:t>
            </w:r>
          </w:p>
        </w:tc>
        <w:tc>
          <w:tcPr>
            <w:tcW w:w="1067" w:type="dxa"/>
          </w:tcPr>
          <w:p w14:paraId="258F61A2" w14:textId="77777777" w:rsidR="00056ECB" w:rsidRPr="006419F1" w:rsidRDefault="00056ECB" w:rsidP="00B5073D">
            <w:pPr>
              <w:jc w:val="center"/>
            </w:pPr>
            <w:r w:rsidRPr="006419F1">
              <w:t>20</w:t>
            </w:r>
          </w:p>
        </w:tc>
        <w:tc>
          <w:tcPr>
            <w:tcW w:w="1067" w:type="dxa"/>
            <w:shd w:val="clear" w:color="auto" w:fill="EEECE1"/>
          </w:tcPr>
          <w:p w14:paraId="08A13AB4" w14:textId="77777777" w:rsidR="00056ECB" w:rsidRPr="006419F1" w:rsidRDefault="00056ECB" w:rsidP="00B5073D">
            <w:pPr>
              <w:jc w:val="center"/>
            </w:pPr>
            <w:r w:rsidRPr="006419F1">
              <w:t>30</w:t>
            </w:r>
          </w:p>
        </w:tc>
        <w:tc>
          <w:tcPr>
            <w:tcW w:w="1067" w:type="dxa"/>
            <w:shd w:val="clear" w:color="auto" w:fill="EEECE1"/>
          </w:tcPr>
          <w:p w14:paraId="2C55BD5F" w14:textId="77777777" w:rsidR="00056ECB" w:rsidRPr="006419F1" w:rsidRDefault="00056ECB" w:rsidP="00B5073D">
            <w:pPr>
              <w:jc w:val="center"/>
            </w:pPr>
            <w:r w:rsidRPr="006419F1">
              <w:t>40</w:t>
            </w:r>
          </w:p>
        </w:tc>
        <w:tc>
          <w:tcPr>
            <w:tcW w:w="1067" w:type="dxa"/>
            <w:shd w:val="clear" w:color="auto" w:fill="EEECE1"/>
          </w:tcPr>
          <w:p w14:paraId="704E9EE7" w14:textId="77777777" w:rsidR="00056ECB" w:rsidRPr="006419F1" w:rsidRDefault="00056ECB" w:rsidP="00B5073D">
            <w:pPr>
              <w:jc w:val="center"/>
            </w:pPr>
            <w:r w:rsidRPr="006419F1">
              <w:t>50</w:t>
            </w:r>
          </w:p>
        </w:tc>
        <w:tc>
          <w:tcPr>
            <w:tcW w:w="1067" w:type="dxa"/>
            <w:shd w:val="clear" w:color="auto" w:fill="EEECE1"/>
          </w:tcPr>
          <w:p w14:paraId="1333095E" w14:textId="77777777" w:rsidR="00056ECB" w:rsidRPr="006419F1" w:rsidRDefault="00056ECB" w:rsidP="00B5073D">
            <w:pPr>
              <w:jc w:val="center"/>
            </w:pPr>
            <w:r w:rsidRPr="006419F1">
              <w:t>60</w:t>
            </w:r>
          </w:p>
        </w:tc>
      </w:tr>
      <w:tr w:rsidR="00056ECB" w:rsidRPr="006419F1" w14:paraId="6A858EE3" w14:textId="77777777" w:rsidTr="00B5073D">
        <w:tc>
          <w:tcPr>
            <w:tcW w:w="1184" w:type="dxa"/>
          </w:tcPr>
          <w:p w14:paraId="6852806E" w14:textId="77777777" w:rsidR="00056ECB" w:rsidRPr="006419F1" w:rsidRDefault="00056ECB" w:rsidP="00B5073D">
            <w:pPr>
              <w:jc w:val="center"/>
            </w:pPr>
            <w:r w:rsidRPr="006419F1">
              <w:t>30</w:t>
            </w:r>
          </w:p>
        </w:tc>
        <w:tc>
          <w:tcPr>
            <w:tcW w:w="1068" w:type="dxa"/>
          </w:tcPr>
          <w:p w14:paraId="4015E04A" w14:textId="77777777" w:rsidR="00056ECB" w:rsidRPr="006419F1" w:rsidRDefault="00056ECB" w:rsidP="00B5073D">
            <w:pPr>
              <w:jc w:val="center"/>
            </w:pPr>
            <w:r w:rsidRPr="006419F1">
              <w:t>12</w:t>
            </w:r>
          </w:p>
        </w:tc>
        <w:tc>
          <w:tcPr>
            <w:tcW w:w="1067" w:type="dxa"/>
          </w:tcPr>
          <w:p w14:paraId="224A590A" w14:textId="77777777" w:rsidR="00056ECB" w:rsidRPr="006419F1" w:rsidRDefault="00056ECB" w:rsidP="00B5073D">
            <w:pPr>
              <w:jc w:val="center"/>
            </w:pPr>
            <w:r w:rsidRPr="006419F1">
              <w:t>24</w:t>
            </w:r>
          </w:p>
        </w:tc>
        <w:tc>
          <w:tcPr>
            <w:tcW w:w="1067" w:type="dxa"/>
            <w:shd w:val="clear" w:color="auto" w:fill="EEECE1"/>
          </w:tcPr>
          <w:p w14:paraId="1946AC87" w14:textId="77777777" w:rsidR="00056ECB" w:rsidRPr="006419F1" w:rsidRDefault="00056ECB" w:rsidP="00B5073D">
            <w:pPr>
              <w:jc w:val="center"/>
            </w:pPr>
            <w:r w:rsidRPr="006419F1">
              <w:t>-</w:t>
            </w:r>
          </w:p>
        </w:tc>
        <w:tc>
          <w:tcPr>
            <w:tcW w:w="1067" w:type="dxa"/>
            <w:shd w:val="clear" w:color="auto" w:fill="EEECE1"/>
          </w:tcPr>
          <w:p w14:paraId="47556CFE" w14:textId="77777777" w:rsidR="00056ECB" w:rsidRPr="006419F1" w:rsidRDefault="00056ECB" w:rsidP="00B5073D">
            <w:pPr>
              <w:jc w:val="center"/>
            </w:pPr>
            <w:r w:rsidRPr="006419F1">
              <w:t>-</w:t>
            </w:r>
          </w:p>
        </w:tc>
        <w:tc>
          <w:tcPr>
            <w:tcW w:w="1067" w:type="dxa"/>
            <w:shd w:val="clear" w:color="auto" w:fill="EEECE1"/>
          </w:tcPr>
          <w:p w14:paraId="33431DB9" w14:textId="77777777" w:rsidR="00056ECB" w:rsidRPr="006419F1" w:rsidRDefault="00056ECB" w:rsidP="00B5073D">
            <w:pPr>
              <w:jc w:val="center"/>
            </w:pPr>
            <w:r w:rsidRPr="006419F1">
              <w:t>-</w:t>
            </w:r>
          </w:p>
        </w:tc>
        <w:tc>
          <w:tcPr>
            <w:tcW w:w="1067" w:type="dxa"/>
            <w:shd w:val="clear" w:color="auto" w:fill="EEECE1"/>
          </w:tcPr>
          <w:p w14:paraId="30D806B1" w14:textId="77777777" w:rsidR="00056ECB" w:rsidRPr="006419F1" w:rsidRDefault="00056ECB" w:rsidP="00B5073D">
            <w:pPr>
              <w:jc w:val="center"/>
            </w:pPr>
            <w:r w:rsidRPr="006419F1">
              <w:t>-</w:t>
            </w:r>
          </w:p>
        </w:tc>
      </w:tr>
    </w:tbl>
    <w:p w14:paraId="20C78B75" w14:textId="77777777" w:rsidR="00056ECB" w:rsidRPr="006419F1" w:rsidRDefault="00056ECB" w:rsidP="00056ECB"/>
    <w:p w14:paraId="223DDE0C" w14:textId="77777777" w:rsidR="00056ECB" w:rsidRPr="006419F1" w:rsidRDefault="00056ECB" w:rsidP="00056ECB">
      <w:pPr>
        <w:ind w:firstLine="709"/>
      </w:pPr>
      <w:r w:rsidRPr="006419F1">
        <w:t xml:space="preserve">Szare pola wskazują dodatek granulatu nieekonomiczny i niebezpieczny ze względu na duże ilości pary wodnej powstającej przy odparowaniu wody z wilgotnego granulatu. </w:t>
      </w:r>
    </w:p>
    <w:p w14:paraId="3A7C4455" w14:textId="77777777" w:rsidR="00056ECB" w:rsidRPr="006419F1" w:rsidRDefault="00056ECB" w:rsidP="00056ECB">
      <w:pPr>
        <w:ind w:firstLine="709"/>
      </w:pPr>
      <w:r w:rsidRPr="006419F1">
        <w:t xml:space="preserve">Dopuszcza się użycie granulatu asfaltowego w metodzie „na zimno”  (bez wstępnego ogrzewania) w ilości do 20% masy mieszanki mineralno-asfaltowej na podstawie wykazania spełnienia wymagań podanych powyżej oraz spełniania właściwości </w:t>
      </w:r>
      <w:proofErr w:type="spellStart"/>
      <w:r w:rsidRPr="006419F1">
        <w:t>mma</w:t>
      </w:r>
      <w:proofErr w:type="spellEnd"/>
      <w:r w:rsidRPr="006419F1">
        <w:t>.</w:t>
      </w:r>
    </w:p>
    <w:p w14:paraId="4C563FC7" w14:textId="77777777" w:rsidR="00056ECB" w:rsidRPr="006419F1" w:rsidRDefault="00056ECB" w:rsidP="00056ECB">
      <w:r w:rsidRPr="006419F1">
        <w:t>Uwaga: Stosowanie granulatu asfaltowego nie może obniżać właściwości mieszanek mineralno-asfaltowych.</w:t>
      </w:r>
    </w:p>
    <w:p w14:paraId="23D99966" w14:textId="77777777" w:rsidR="00056ECB" w:rsidRPr="006419F1" w:rsidRDefault="00056ECB" w:rsidP="00056ECB">
      <w:pPr>
        <w:ind w:firstLine="709"/>
      </w:pPr>
      <w:r w:rsidRPr="006419F1">
        <w:t>Do produkcji mieszanek mineralno-asfaltowych z zastosowaniem granulatu nie dopuszcza się stosowania środków obniżających lepkość asfaltu.</w:t>
      </w:r>
    </w:p>
    <w:p w14:paraId="110FBC4E" w14:textId="77777777" w:rsidR="00A73B8F" w:rsidRPr="006419F1" w:rsidRDefault="00A73B8F" w:rsidP="00056ECB">
      <w:pPr>
        <w:ind w:firstLine="709"/>
      </w:pPr>
    </w:p>
    <w:p w14:paraId="6DDEAB4E" w14:textId="77777777" w:rsidR="00056ECB" w:rsidRPr="006419F1" w:rsidRDefault="00056ECB" w:rsidP="00A73B8F">
      <w:pPr>
        <w:pStyle w:val="Styl1"/>
        <w:rPr>
          <w:color w:val="auto"/>
        </w:rPr>
      </w:pPr>
      <w:r w:rsidRPr="006419F1">
        <w:rPr>
          <w:color w:val="auto"/>
        </w:rPr>
        <w:t>2.7. Materiały do uszczelnienia połączeń technologicznych i krawędzi</w:t>
      </w:r>
    </w:p>
    <w:p w14:paraId="125EB398" w14:textId="77777777" w:rsidR="00056ECB" w:rsidRPr="006419F1" w:rsidRDefault="00056ECB" w:rsidP="00056ECB">
      <w:pPr>
        <w:rPr>
          <w:szCs w:val="24"/>
        </w:rPr>
      </w:pPr>
      <w:r w:rsidRPr="006419F1">
        <w:tab/>
        <w:t>Do uszczelnienia połączeń technologicznych (tj. złączy podłużnych i poprzecznych) z tego samego materiału wykonywanego w różnym czasie należy stosować e</w:t>
      </w:r>
      <w:r w:rsidRPr="006419F1">
        <w:rPr>
          <w:szCs w:val="24"/>
        </w:rPr>
        <w:t xml:space="preserve">lastyczne taśmy bitumiczne i pasty asfaltowe dobrane wg zasad przedstawionych w tablicy 16 oraz spełniające wymagania, w zależności od rodzaju materiału, wg tablic od 17 do 19. </w:t>
      </w:r>
    </w:p>
    <w:p w14:paraId="561C8331" w14:textId="77777777" w:rsidR="00056ECB" w:rsidRPr="006419F1" w:rsidRDefault="00056ECB" w:rsidP="00056ECB">
      <w:pPr>
        <w:tabs>
          <w:tab w:val="left" w:pos="1276"/>
        </w:tabs>
        <w:spacing w:before="120" w:after="120"/>
        <w:ind w:left="1276" w:hanging="1276"/>
      </w:pPr>
      <w:r w:rsidRPr="006419F1">
        <w:t>Tablica 16.</w:t>
      </w:r>
      <w:r w:rsidRPr="006419F1">
        <w:tab/>
        <w:t>Materiały do złączy podłużnych i porzecznych między fragmentami zagęszczonej MMA rozkładanej metodą „gorące przy zimnym”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1785"/>
        <w:gridCol w:w="1785"/>
        <w:gridCol w:w="1786"/>
        <w:gridCol w:w="1786"/>
      </w:tblGrid>
      <w:tr w:rsidR="00056ECB" w:rsidRPr="006419F1" w14:paraId="2999A266" w14:textId="77777777" w:rsidTr="00B5073D">
        <w:tc>
          <w:tcPr>
            <w:tcW w:w="1785" w:type="dxa"/>
            <w:vMerge w:val="restart"/>
            <w:vAlign w:val="center"/>
          </w:tcPr>
          <w:p w14:paraId="1EE1D8C0" w14:textId="77777777" w:rsidR="00056ECB" w:rsidRPr="006419F1" w:rsidRDefault="00056ECB" w:rsidP="00B5073D">
            <w:pPr>
              <w:tabs>
                <w:tab w:val="left" w:pos="1620"/>
              </w:tabs>
              <w:jc w:val="center"/>
            </w:pPr>
            <w:r w:rsidRPr="006419F1">
              <w:t>Rodzaj warstwy</w:t>
            </w:r>
          </w:p>
        </w:tc>
        <w:tc>
          <w:tcPr>
            <w:tcW w:w="3570" w:type="dxa"/>
            <w:gridSpan w:val="2"/>
            <w:vAlign w:val="center"/>
          </w:tcPr>
          <w:p w14:paraId="59451172" w14:textId="77777777" w:rsidR="00056ECB" w:rsidRPr="006419F1" w:rsidRDefault="00056ECB" w:rsidP="00B5073D">
            <w:pPr>
              <w:tabs>
                <w:tab w:val="left" w:pos="1620"/>
              </w:tabs>
              <w:jc w:val="center"/>
            </w:pPr>
            <w:r w:rsidRPr="006419F1">
              <w:t>Złącze podłużne</w:t>
            </w:r>
          </w:p>
        </w:tc>
        <w:tc>
          <w:tcPr>
            <w:tcW w:w="3572" w:type="dxa"/>
            <w:gridSpan w:val="2"/>
            <w:vAlign w:val="center"/>
          </w:tcPr>
          <w:p w14:paraId="49BB1822" w14:textId="77777777" w:rsidR="00056ECB" w:rsidRPr="006419F1" w:rsidRDefault="00056ECB" w:rsidP="00B5073D">
            <w:pPr>
              <w:tabs>
                <w:tab w:val="left" w:pos="1620"/>
              </w:tabs>
              <w:jc w:val="center"/>
            </w:pPr>
            <w:r w:rsidRPr="006419F1">
              <w:t>Złącze poprzeczne</w:t>
            </w:r>
          </w:p>
        </w:tc>
      </w:tr>
      <w:tr w:rsidR="00056ECB" w:rsidRPr="006419F1" w14:paraId="0D2646D7" w14:textId="77777777" w:rsidTr="00B5073D">
        <w:tc>
          <w:tcPr>
            <w:tcW w:w="1785" w:type="dxa"/>
            <w:vMerge/>
            <w:vAlign w:val="center"/>
          </w:tcPr>
          <w:p w14:paraId="05F7F8ED" w14:textId="77777777" w:rsidR="00056ECB" w:rsidRPr="006419F1" w:rsidRDefault="00056ECB" w:rsidP="00B5073D">
            <w:pPr>
              <w:tabs>
                <w:tab w:val="left" w:pos="1620"/>
              </w:tabs>
              <w:jc w:val="center"/>
            </w:pPr>
          </w:p>
        </w:tc>
        <w:tc>
          <w:tcPr>
            <w:tcW w:w="1785" w:type="dxa"/>
            <w:vAlign w:val="center"/>
          </w:tcPr>
          <w:p w14:paraId="151555B8" w14:textId="77777777" w:rsidR="00056ECB" w:rsidRPr="006419F1" w:rsidRDefault="00056ECB" w:rsidP="00B5073D">
            <w:pPr>
              <w:tabs>
                <w:tab w:val="left" w:pos="1620"/>
              </w:tabs>
              <w:jc w:val="center"/>
            </w:pPr>
            <w:r w:rsidRPr="006419F1">
              <w:t>Ruch</w:t>
            </w:r>
          </w:p>
        </w:tc>
        <w:tc>
          <w:tcPr>
            <w:tcW w:w="1785" w:type="dxa"/>
            <w:vAlign w:val="center"/>
          </w:tcPr>
          <w:p w14:paraId="6E864178" w14:textId="77777777" w:rsidR="00056ECB" w:rsidRPr="006419F1" w:rsidRDefault="00056ECB" w:rsidP="00B5073D">
            <w:pPr>
              <w:tabs>
                <w:tab w:val="left" w:pos="1620"/>
              </w:tabs>
              <w:jc w:val="center"/>
            </w:pPr>
            <w:r w:rsidRPr="006419F1">
              <w:t>Rodzaj materiału</w:t>
            </w:r>
          </w:p>
        </w:tc>
        <w:tc>
          <w:tcPr>
            <w:tcW w:w="1786" w:type="dxa"/>
            <w:vAlign w:val="center"/>
          </w:tcPr>
          <w:p w14:paraId="2F8A7954" w14:textId="77777777" w:rsidR="00056ECB" w:rsidRPr="006419F1" w:rsidRDefault="00056ECB" w:rsidP="00B5073D">
            <w:pPr>
              <w:tabs>
                <w:tab w:val="left" w:pos="1620"/>
              </w:tabs>
              <w:jc w:val="center"/>
            </w:pPr>
            <w:r w:rsidRPr="006419F1">
              <w:t>Ruch</w:t>
            </w:r>
          </w:p>
        </w:tc>
        <w:tc>
          <w:tcPr>
            <w:tcW w:w="1786" w:type="dxa"/>
            <w:vAlign w:val="center"/>
          </w:tcPr>
          <w:p w14:paraId="6E5D522C" w14:textId="77777777" w:rsidR="00056ECB" w:rsidRPr="006419F1" w:rsidRDefault="00056ECB" w:rsidP="00B5073D">
            <w:pPr>
              <w:tabs>
                <w:tab w:val="left" w:pos="1620"/>
              </w:tabs>
              <w:jc w:val="center"/>
            </w:pPr>
            <w:r w:rsidRPr="006419F1">
              <w:t>Rodzaj materiału</w:t>
            </w:r>
          </w:p>
        </w:tc>
      </w:tr>
      <w:tr w:rsidR="00056ECB" w:rsidRPr="006419F1" w14:paraId="69C97621" w14:textId="77777777" w:rsidTr="00B5073D">
        <w:tc>
          <w:tcPr>
            <w:tcW w:w="1785" w:type="dxa"/>
            <w:vMerge w:val="restart"/>
          </w:tcPr>
          <w:p w14:paraId="10786C77" w14:textId="77777777" w:rsidR="00056ECB" w:rsidRPr="006419F1" w:rsidRDefault="00056ECB" w:rsidP="00B5073D">
            <w:pPr>
              <w:tabs>
                <w:tab w:val="left" w:pos="1620"/>
              </w:tabs>
            </w:pPr>
            <w:r w:rsidRPr="006419F1">
              <w:t>Podbudowa</w:t>
            </w:r>
          </w:p>
        </w:tc>
        <w:tc>
          <w:tcPr>
            <w:tcW w:w="1785" w:type="dxa"/>
            <w:vMerge w:val="restart"/>
          </w:tcPr>
          <w:p w14:paraId="76E5DA35" w14:textId="77777777" w:rsidR="00056ECB" w:rsidRPr="006419F1" w:rsidRDefault="00056ECB" w:rsidP="00B5073D">
            <w:pPr>
              <w:tabs>
                <w:tab w:val="left" w:pos="1620"/>
              </w:tabs>
            </w:pPr>
            <w:r w:rsidRPr="006419F1">
              <w:t>KR 1-7</w:t>
            </w:r>
          </w:p>
        </w:tc>
        <w:tc>
          <w:tcPr>
            <w:tcW w:w="1785" w:type="dxa"/>
            <w:vMerge w:val="restart"/>
          </w:tcPr>
          <w:p w14:paraId="6AF1204F" w14:textId="77777777" w:rsidR="00056ECB" w:rsidRPr="006419F1" w:rsidRDefault="00056ECB" w:rsidP="00B5073D">
            <w:pPr>
              <w:tabs>
                <w:tab w:val="left" w:pos="1620"/>
              </w:tabs>
            </w:pPr>
            <w:r w:rsidRPr="006419F1">
              <w:t>Pasty asfaltowe lub elastyczne taśmy bitumiczne</w:t>
            </w:r>
          </w:p>
        </w:tc>
        <w:tc>
          <w:tcPr>
            <w:tcW w:w="1786" w:type="dxa"/>
          </w:tcPr>
          <w:p w14:paraId="3F7156AF" w14:textId="77777777" w:rsidR="00056ECB" w:rsidRPr="006419F1" w:rsidRDefault="00056ECB" w:rsidP="00B5073D">
            <w:pPr>
              <w:tabs>
                <w:tab w:val="left" w:pos="1620"/>
              </w:tabs>
            </w:pPr>
            <w:r w:rsidRPr="006419F1">
              <w:t>KR 1-2</w:t>
            </w:r>
          </w:p>
        </w:tc>
        <w:tc>
          <w:tcPr>
            <w:tcW w:w="1786" w:type="dxa"/>
          </w:tcPr>
          <w:p w14:paraId="7A174546" w14:textId="77777777" w:rsidR="00056ECB" w:rsidRPr="006419F1" w:rsidRDefault="00056ECB" w:rsidP="00B5073D">
            <w:pPr>
              <w:tabs>
                <w:tab w:val="left" w:pos="1620"/>
              </w:tabs>
            </w:pPr>
            <w:r w:rsidRPr="006419F1">
              <w:t>Pasty asfaltowe lub elastyczne taśmy bitumiczne</w:t>
            </w:r>
          </w:p>
        </w:tc>
      </w:tr>
      <w:tr w:rsidR="00056ECB" w:rsidRPr="006419F1" w14:paraId="33ED2E01" w14:textId="77777777" w:rsidTr="00B5073D">
        <w:tc>
          <w:tcPr>
            <w:tcW w:w="1785" w:type="dxa"/>
            <w:vMerge/>
          </w:tcPr>
          <w:p w14:paraId="70C5B8CF" w14:textId="77777777" w:rsidR="00056ECB" w:rsidRPr="006419F1" w:rsidRDefault="00056ECB" w:rsidP="00B5073D">
            <w:pPr>
              <w:tabs>
                <w:tab w:val="left" w:pos="1620"/>
              </w:tabs>
            </w:pPr>
          </w:p>
        </w:tc>
        <w:tc>
          <w:tcPr>
            <w:tcW w:w="1785" w:type="dxa"/>
            <w:vMerge/>
          </w:tcPr>
          <w:p w14:paraId="6C4FE1D2" w14:textId="77777777" w:rsidR="00056ECB" w:rsidRPr="006419F1" w:rsidRDefault="00056ECB" w:rsidP="00B5073D">
            <w:pPr>
              <w:tabs>
                <w:tab w:val="left" w:pos="1620"/>
              </w:tabs>
            </w:pPr>
          </w:p>
        </w:tc>
        <w:tc>
          <w:tcPr>
            <w:tcW w:w="1785" w:type="dxa"/>
            <w:vMerge/>
          </w:tcPr>
          <w:p w14:paraId="4F97229C" w14:textId="77777777" w:rsidR="00056ECB" w:rsidRPr="006419F1" w:rsidRDefault="00056ECB" w:rsidP="00B5073D">
            <w:pPr>
              <w:tabs>
                <w:tab w:val="left" w:pos="1620"/>
              </w:tabs>
            </w:pPr>
          </w:p>
        </w:tc>
        <w:tc>
          <w:tcPr>
            <w:tcW w:w="1786" w:type="dxa"/>
          </w:tcPr>
          <w:p w14:paraId="7417951C" w14:textId="77777777" w:rsidR="00056ECB" w:rsidRPr="006419F1" w:rsidRDefault="00056ECB" w:rsidP="00B5073D">
            <w:pPr>
              <w:tabs>
                <w:tab w:val="left" w:pos="1620"/>
              </w:tabs>
            </w:pPr>
            <w:r w:rsidRPr="006419F1">
              <w:t>KR 3-7</w:t>
            </w:r>
          </w:p>
        </w:tc>
        <w:tc>
          <w:tcPr>
            <w:tcW w:w="1786" w:type="dxa"/>
          </w:tcPr>
          <w:p w14:paraId="47C0363A" w14:textId="77777777" w:rsidR="00056ECB" w:rsidRPr="006419F1" w:rsidRDefault="00056ECB" w:rsidP="00B5073D">
            <w:pPr>
              <w:tabs>
                <w:tab w:val="left" w:pos="1620"/>
              </w:tabs>
            </w:pPr>
            <w:r w:rsidRPr="006419F1">
              <w:t>Elastyczne taśmy bitumiczne</w:t>
            </w:r>
          </w:p>
        </w:tc>
      </w:tr>
    </w:tbl>
    <w:p w14:paraId="2D0ABB86" w14:textId="77777777" w:rsidR="00056ECB" w:rsidRPr="006419F1" w:rsidRDefault="00056ECB" w:rsidP="00056ECB">
      <w:pPr>
        <w:tabs>
          <w:tab w:val="left" w:pos="1620"/>
        </w:tabs>
        <w:spacing w:before="240" w:after="120"/>
      </w:pPr>
      <w:r w:rsidRPr="006419F1">
        <w:lastRenderedPageBreak/>
        <w:t>Tablica 17. Wymagania wobec taśm bitumicznych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232"/>
        <w:gridCol w:w="2232"/>
        <w:gridCol w:w="2232"/>
      </w:tblGrid>
      <w:tr w:rsidR="00056ECB" w:rsidRPr="006419F1" w14:paraId="0DC96182" w14:textId="77777777" w:rsidTr="00B5073D">
        <w:tc>
          <w:tcPr>
            <w:tcW w:w="2231" w:type="dxa"/>
            <w:vAlign w:val="center"/>
          </w:tcPr>
          <w:p w14:paraId="0FC8D162" w14:textId="77777777" w:rsidR="00056ECB" w:rsidRPr="006419F1" w:rsidRDefault="00056ECB" w:rsidP="00B5073D">
            <w:pPr>
              <w:tabs>
                <w:tab w:val="left" w:pos="1620"/>
              </w:tabs>
              <w:spacing w:before="120" w:after="120"/>
              <w:jc w:val="center"/>
            </w:pPr>
            <w:r w:rsidRPr="006419F1">
              <w:t>Właściwość</w:t>
            </w:r>
          </w:p>
        </w:tc>
        <w:tc>
          <w:tcPr>
            <w:tcW w:w="2232" w:type="dxa"/>
            <w:vAlign w:val="center"/>
          </w:tcPr>
          <w:p w14:paraId="26155DF1" w14:textId="77777777" w:rsidR="00056ECB" w:rsidRPr="006419F1" w:rsidRDefault="00056ECB" w:rsidP="00B5073D">
            <w:pPr>
              <w:tabs>
                <w:tab w:val="left" w:pos="1620"/>
              </w:tabs>
              <w:spacing w:before="120" w:after="120"/>
              <w:jc w:val="center"/>
            </w:pPr>
            <w:r w:rsidRPr="006419F1">
              <w:t>Metoda badawcza</w:t>
            </w:r>
          </w:p>
        </w:tc>
        <w:tc>
          <w:tcPr>
            <w:tcW w:w="2232" w:type="dxa"/>
            <w:vAlign w:val="center"/>
          </w:tcPr>
          <w:p w14:paraId="1CC1A904" w14:textId="77777777" w:rsidR="00056ECB" w:rsidRPr="006419F1" w:rsidRDefault="00056ECB" w:rsidP="00B5073D">
            <w:pPr>
              <w:tabs>
                <w:tab w:val="left" w:pos="1620"/>
              </w:tabs>
              <w:spacing w:before="120" w:after="120"/>
              <w:jc w:val="center"/>
            </w:pPr>
            <w:r w:rsidRPr="006419F1">
              <w:t>Dodatkowy opis warunków badania</w:t>
            </w:r>
          </w:p>
        </w:tc>
        <w:tc>
          <w:tcPr>
            <w:tcW w:w="2232" w:type="dxa"/>
            <w:vAlign w:val="center"/>
          </w:tcPr>
          <w:p w14:paraId="4C7DB659" w14:textId="77777777" w:rsidR="00056ECB" w:rsidRPr="006419F1" w:rsidRDefault="00056ECB" w:rsidP="00B5073D">
            <w:pPr>
              <w:tabs>
                <w:tab w:val="left" w:pos="1620"/>
              </w:tabs>
              <w:spacing w:before="120" w:after="120"/>
              <w:jc w:val="center"/>
            </w:pPr>
            <w:r w:rsidRPr="006419F1">
              <w:t>Wymaganie</w:t>
            </w:r>
          </w:p>
        </w:tc>
      </w:tr>
      <w:tr w:rsidR="00056ECB" w:rsidRPr="006419F1" w14:paraId="3E8B89E6" w14:textId="77777777" w:rsidTr="00B5073D">
        <w:tc>
          <w:tcPr>
            <w:tcW w:w="2231" w:type="dxa"/>
          </w:tcPr>
          <w:p w14:paraId="01AE5E4B" w14:textId="77777777" w:rsidR="00056ECB" w:rsidRPr="006419F1" w:rsidRDefault="00056ECB" w:rsidP="00B5073D">
            <w:pPr>
              <w:tabs>
                <w:tab w:val="left" w:pos="1620"/>
              </w:tabs>
            </w:pPr>
            <w:r w:rsidRPr="006419F1">
              <w:t xml:space="preserve">Temperatura mięknienia </w:t>
            </w:r>
            <w:proofErr w:type="spellStart"/>
            <w:r w:rsidRPr="006419F1">
              <w:t>PiK</w:t>
            </w:r>
            <w:proofErr w:type="spellEnd"/>
          </w:p>
        </w:tc>
        <w:tc>
          <w:tcPr>
            <w:tcW w:w="2232" w:type="dxa"/>
          </w:tcPr>
          <w:p w14:paraId="19642137" w14:textId="77777777" w:rsidR="00056ECB" w:rsidRPr="006419F1" w:rsidRDefault="00056ECB" w:rsidP="00B5073D">
            <w:pPr>
              <w:tabs>
                <w:tab w:val="left" w:pos="1620"/>
              </w:tabs>
            </w:pPr>
            <w:r w:rsidRPr="006419F1">
              <w:t>PN-EN 1427 [22]</w:t>
            </w:r>
          </w:p>
        </w:tc>
        <w:tc>
          <w:tcPr>
            <w:tcW w:w="2232" w:type="dxa"/>
          </w:tcPr>
          <w:p w14:paraId="315AF6C7" w14:textId="77777777" w:rsidR="00056ECB" w:rsidRPr="006419F1" w:rsidRDefault="00056ECB" w:rsidP="00B5073D">
            <w:pPr>
              <w:tabs>
                <w:tab w:val="left" w:pos="1620"/>
              </w:tabs>
            </w:pPr>
          </w:p>
        </w:tc>
        <w:tc>
          <w:tcPr>
            <w:tcW w:w="2232" w:type="dxa"/>
          </w:tcPr>
          <w:p w14:paraId="09B9F8D4" w14:textId="77777777" w:rsidR="00056ECB" w:rsidRPr="006419F1" w:rsidRDefault="00056ECB" w:rsidP="00B5073D">
            <w:pPr>
              <w:tabs>
                <w:tab w:val="left" w:pos="1620"/>
              </w:tabs>
              <w:jc w:val="center"/>
            </w:pPr>
            <w:r w:rsidRPr="006419F1">
              <w:t>≥90</w:t>
            </w:r>
            <w:r w:rsidRPr="006419F1">
              <w:rPr>
                <w:szCs w:val="24"/>
              </w:rPr>
              <w:t>°</w:t>
            </w:r>
            <w:r w:rsidRPr="006419F1">
              <w:t>C</w:t>
            </w:r>
          </w:p>
        </w:tc>
      </w:tr>
      <w:tr w:rsidR="00056ECB" w:rsidRPr="006419F1" w14:paraId="573156D4" w14:textId="77777777" w:rsidTr="00B5073D">
        <w:tc>
          <w:tcPr>
            <w:tcW w:w="2231" w:type="dxa"/>
          </w:tcPr>
          <w:p w14:paraId="0A360ED4" w14:textId="77777777" w:rsidR="00056ECB" w:rsidRPr="006419F1" w:rsidRDefault="00056ECB" w:rsidP="00B5073D">
            <w:pPr>
              <w:tabs>
                <w:tab w:val="left" w:pos="1620"/>
              </w:tabs>
            </w:pPr>
            <w:r w:rsidRPr="006419F1">
              <w:t>Penetracja stożkiem</w:t>
            </w:r>
          </w:p>
        </w:tc>
        <w:tc>
          <w:tcPr>
            <w:tcW w:w="2232" w:type="dxa"/>
          </w:tcPr>
          <w:p w14:paraId="56E39F6D" w14:textId="77777777" w:rsidR="00056ECB" w:rsidRPr="006419F1" w:rsidRDefault="00056ECB" w:rsidP="00B5073D">
            <w:pPr>
              <w:tabs>
                <w:tab w:val="left" w:pos="1620"/>
              </w:tabs>
              <w:jc w:val="left"/>
            </w:pPr>
            <w:r w:rsidRPr="006419F1">
              <w:t>PN-EN 13880-2[71]</w:t>
            </w:r>
          </w:p>
        </w:tc>
        <w:tc>
          <w:tcPr>
            <w:tcW w:w="2232" w:type="dxa"/>
          </w:tcPr>
          <w:p w14:paraId="7567EC37" w14:textId="77777777" w:rsidR="00056ECB" w:rsidRPr="006419F1" w:rsidRDefault="00056ECB" w:rsidP="00B5073D">
            <w:pPr>
              <w:tabs>
                <w:tab w:val="left" w:pos="1620"/>
              </w:tabs>
            </w:pPr>
          </w:p>
        </w:tc>
        <w:tc>
          <w:tcPr>
            <w:tcW w:w="2232" w:type="dxa"/>
          </w:tcPr>
          <w:p w14:paraId="2EDDEF18" w14:textId="77777777" w:rsidR="00056ECB" w:rsidRPr="006419F1" w:rsidRDefault="00056ECB" w:rsidP="00B5073D">
            <w:pPr>
              <w:tabs>
                <w:tab w:val="left" w:pos="1620"/>
              </w:tabs>
              <w:jc w:val="center"/>
            </w:pPr>
            <w:r w:rsidRPr="006419F1">
              <w:t>20 do 50</w:t>
            </w:r>
          </w:p>
          <w:p w14:paraId="132A41F7" w14:textId="77777777" w:rsidR="00056ECB" w:rsidRPr="006419F1" w:rsidRDefault="00056ECB" w:rsidP="00B5073D">
            <w:pPr>
              <w:tabs>
                <w:tab w:val="left" w:pos="1620"/>
              </w:tabs>
              <w:jc w:val="center"/>
            </w:pPr>
            <w:r w:rsidRPr="006419F1">
              <w:t>1/10 mm</w:t>
            </w:r>
          </w:p>
        </w:tc>
      </w:tr>
      <w:tr w:rsidR="00056ECB" w:rsidRPr="006419F1" w14:paraId="66DEFBF2" w14:textId="77777777" w:rsidTr="00B5073D">
        <w:tc>
          <w:tcPr>
            <w:tcW w:w="2231" w:type="dxa"/>
          </w:tcPr>
          <w:p w14:paraId="1ADCE267" w14:textId="77777777" w:rsidR="00056ECB" w:rsidRPr="006419F1" w:rsidRDefault="00056ECB" w:rsidP="00B5073D">
            <w:pPr>
              <w:tabs>
                <w:tab w:val="left" w:pos="1620"/>
              </w:tabs>
            </w:pPr>
            <w:r w:rsidRPr="006419F1">
              <w:t>Odprężenie sprężyste (odbojność)</w:t>
            </w:r>
          </w:p>
        </w:tc>
        <w:tc>
          <w:tcPr>
            <w:tcW w:w="2232" w:type="dxa"/>
          </w:tcPr>
          <w:p w14:paraId="26E645AA" w14:textId="77777777" w:rsidR="00056ECB" w:rsidRPr="006419F1" w:rsidRDefault="00056ECB" w:rsidP="00B5073D">
            <w:pPr>
              <w:tabs>
                <w:tab w:val="left" w:pos="1620"/>
              </w:tabs>
            </w:pPr>
            <w:r w:rsidRPr="006419F1">
              <w:t>PN-EN 13880-3[72]</w:t>
            </w:r>
          </w:p>
        </w:tc>
        <w:tc>
          <w:tcPr>
            <w:tcW w:w="2232" w:type="dxa"/>
          </w:tcPr>
          <w:p w14:paraId="6B0B3FBB" w14:textId="77777777" w:rsidR="00056ECB" w:rsidRPr="006419F1" w:rsidRDefault="00056ECB" w:rsidP="00B5073D">
            <w:pPr>
              <w:tabs>
                <w:tab w:val="left" w:pos="1620"/>
              </w:tabs>
            </w:pPr>
          </w:p>
        </w:tc>
        <w:tc>
          <w:tcPr>
            <w:tcW w:w="2232" w:type="dxa"/>
          </w:tcPr>
          <w:p w14:paraId="2998D2E2" w14:textId="77777777" w:rsidR="00056ECB" w:rsidRPr="006419F1" w:rsidRDefault="00056ECB" w:rsidP="00B5073D">
            <w:pPr>
              <w:tabs>
                <w:tab w:val="left" w:pos="1620"/>
              </w:tabs>
              <w:jc w:val="center"/>
            </w:pPr>
            <w:r w:rsidRPr="006419F1">
              <w:t>10 do 30%</w:t>
            </w:r>
          </w:p>
        </w:tc>
      </w:tr>
      <w:tr w:rsidR="00056ECB" w:rsidRPr="006419F1" w14:paraId="0BFBD55F" w14:textId="77777777" w:rsidTr="00B5073D">
        <w:tc>
          <w:tcPr>
            <w:tcW w:w="2231" w:type="dxa"/>
          </w:tcPr>
          <w:p w14:paraId="13745692" w14:textId="77777777" w:rsidR="00056ECB" w:rsidRPr="006419F1" w:rsidRDefault="00056ECB" w:rsidP="00B5073D">
            <w:pPr>
              <w:tabs>
                <w:tab w:val="left" w:pos="1620"/>
              </w:tabs>
            </w:pPr>
            <w:r w:rsidRPr="006419F1">
              <w:t>Zginanie na zimno</w:t>
            </w:r>
          </w:p>
        </w:tc>
        <w:tc>
          <w:tcPr>
            <w:tcW w:w="2232" w:type="dxa"/>
          </w:tcPr>
          <w:p w14:paraId="7129E8D7" w14:textId="77777777" w:rsidR="00056ECB" w:rsidRPr="006419F1" w:rsidRDefault="00056ECB" w:rsidP="00B5073D">
            <w:pPr>
              <w:tabs>
                <w:tab w:val="left" w:pos="1620"/>
              </w:tabs>
            </w:pPr>
            <w:r w:rsidRPr="006419F1">
              <w:t>DIN 52123[76]</w:t>
            </w:r>
          </w:p>
        </w:tc>
        <w:tc>
          <w:tcPr>
            <w:tcW w:w="2232" w:type="dxa"/>
          </w:tcPr>
          <w:p w14:paraId="6FD67D15" w14:textId="77777777" w:rsidR="00056ECB" w:rsidRPr="006419F1" w:rsidRDefault="00056ECB" w:rsidP="00B5073D">
            <w:pPr>
              <w:overflowPunct/>
              <w:autoSpaceDE/>
              <w:autoSpaceDN/>
              <w:adjustRightInd/>
              <w:jc w:val="left"/>
              <w:textAlignment w:val="auto"/>
              <w:rPr>
                <w:szCs w:val="24"/>
              </w:rPr>
            </w:pPr>
            <w:r w:rsidRPr="006419F1">
              <w:rPr>
                <w:szCs w:val="24"/>
              </w:rPr>
              <w:t xml:space="preserve">test odcinka taśmy o długości 20 cm w temperaturze 0°C </w:t>
            </w:r>
          </w:p>
          <w:p w14:paraId="12898DEF" w14:textId="77777777" w:rsidR="00056ECB" w:rsidRPr="006419F1" w:rsidRDefault="00056ECB" w:rsidP="00B5073D">
            <w:pPr>
              <w:overflowPunct/>
              <w:autoSpaceDE/>
              <w:autoSpaceDN/>
              <w:adjustRightInd/>
              <w:jc w:val="left"/>
              <w:textAlignment w:val="auto"/>
              <w:rPr>
                <w:szCs w:val="24"/>
              </w:rPr>
            </w:pPr>
            <w:r w:rsidRPr="006419F1">
              <w:rPr>
                <w:szCs w:val="24"/>
              </w:rPr>
              <w:t xml:space="preserve">badanie po 24 godzinnym </w:t>
            </w:r>
          </w:p>
          <w:p w14:paraId="4216D4AE" w14:textId="77777777" w:rsidR="00056ECB" w:rsidRPr="006419F1" w:rsidRDefault="00056ECB" w:rsidP="00B5073D">
            <w:pPr>
              <w:overflowPunct/>
              <w:autoSpaceDE/>
              <w:autoSpaceDN/>
              <w:adjustRightInd/>
              <w:jc w:val="left"/>
              <w:textAlignment w:val="auto"/>
              <w:rPr>
                <w:szCs w:val="24"/>
              </w:rPr>
            </w:pPr>
            <w:r w:rsidRPr="006419F1">
              <w:rPr>
                <w:szCs w:val="24"/>
              </w:rPr>
              <w:t xml:space="preserve">kondycjonowaniu </w:t>
            </w:r>
          </w:p>
          <w:p w14:paraId="00E9DC4D" w14:textId="77777777" w:rsidR="00056ECB" w:rsidRPr="006419F1" w:rsidRDefault="00056ECB" w:rsidP="00B5073D">
            <w:pPr>
              <w:tabs>
                <w:tab w:val="left" w:pos="1620"/>
              </w:tabs>
            </w:pPr>
          </w:p>
        </w:tc>
        <w:tc>
          <w:tcPr>
            <w:tcW w:w="2232" w:type="dxa"/>
          </w:tcPr>
          <w:p w14:paraId="26B51538" w14:textId="77777777" w:rsidR="00056ECB" w:rsidRPr="006419F1" w:rsidRDefault="00056ECB" w:rsidP="00B5073D">
            <w:pPr>
              <w:tabs>
                <w:tab w:val="left" w:pos="1620"/>
              </w:tabs>
              <w:jc w:val="center"/>
            </w:pPr>
            <w:r w:rsidRPr="006419F1">
              <w:t>Bez pęknięcia</w:t>
            </w:r>
          </w:p>
        </w:tc>
      </w:tr>
      <w:tr w:rsidR="00056ECB" w:rsidRPr="006419F1" w14:paraId="5BD4F9CD" w14:textId="77777777" w:rsidTr="00B5073D">
        <w:tc>
          <w:tcPr>
            <w:tcW w:w="2231" w:type="dxa"/>
          </w:tcPr>
          <w:p w14:paraId="57355C30" w14:textId="77777777" w:rsidR="00056ECB" w:rsidRPr="006419F1" w:rsidRDefault="00056ECB" w:rsidP="00B5073D">
            <w:pPr>
              <w:tabs>
                <w:tab w:val="left" w:pos="1620"/>
              </w:tabs>
            </w:pPr>
            <w:r w:rsidRPr="006419F1">
              <w:t>Możliwość wydłużenia oraz przyczepności taśmy</w:t>
            </w:r>
          </w:p>
        </w:tc>
        <w:tc>
          <w:tcPr>
            <w:tcW w:w="2232" w:type="dxa"/>
          </w:tcPr>
          <w:p w14:paraId="351E8840" w14:textId="77777777" w:rsidR="00056ECB" w:rsidRPr="006419F1" w:rsidRDefault="00056ECB" w:rsidP="00B5073D">
            <w:pPr>
              <w:tabs>
                <w:tab w:val="left" w:pos="1620"/>
              </w:tabs>
            </w:pPr>
            <w:r w:rsidRPr="006419F1">
              <w:t>SNV 671 920</w:t>
            </w:r>
          </w:p>
          <w:p w14:paraId="6F5DC322" w14:textId="77777777" w:rsidR="00056ECB" w:rsidRPr="006419F1" w:rsidRDefault="00056ECB" w:rsidP="00B5073D">
            <w:pPr>
              <w:tabs>
                <w:tab w:val="left" w:pos="1620"/>
              </w:tabs>
              <w:jc w:val="left"/>
            </w:pPr>
            <w:r w:rsidRPr="006419F1">
              <w:t>(PN-EN 13880-13 [75])</w:t>
            </w:r>
          </w:p>
        </w:tc>
        <w:tc>
          <w:tcPr>
            <w:tcW w:w="2232" w:type="dxa"/>
          </w:tcPr>
          <w:p w14:paraId="7B13DEEB" w14:textId="77777777" w:rsidR="00056ECB" w:rsidRPr="006419F1" w:rsidRDefault="00056ECB" w:rsidP="00B5073D">
            <w:pPr>
              <w:tabs>
                <w:tab w:val="left" w:pos="1620"/>
              </w:tabs>
            </w:pPr>
            <w:r w:rsidRPr="006419F1">
              <w:t xml:space="preserve">W temperaturze </w:t>
            </w:r>
          </w:p>
          <w:p w14:paraId="445BC90B" w14:textId="77777777" w:rsidR="00056ECB" w:rsidRPr="006419F1" w:rsidRDefault="00056ECB" w:rsidP="00B5073D">
            <w:pPr>
              <w:tabs>
                <w:tab w:val="left" w:pos="1620"/>
              </w:tabs>
            </w:pPr>
            <w:r w:rsidRPr="006419F1">
              <w:t>-10</w:t>
            </w:r>
            <w:r w:rsidRPr="006419F1">
              <w:rPr>
                <w:szCs w:val="24"/>
              </w:rPr>
              <w:t>°</w:t>
            </w:r>
            <w:r w:rsidRPr="006419F1">
              <w:t>C</w:t>
            </w:r>
          </w:p>
        </w:tc>
        <w:tc>
          <w:tcPr>
            <w:tcW w:w="2232" w:type="dxa"/>
          </w:tcPr>
          <w:p w14:paraId="103C8596" w14:textId="77777777" w:rsidR="00056ECB" w:rsidRPr="006419F1" w:rsidRDefault="00056ECB" w:rsidP="00B5073D">
            <w:pPr>
              <w:tabs>
                <w:tab w:val="left" w:pos="1620"/>
              </w:tabs>
              <w:jc w:val="center"/>
            </w:pPr>
            <w:r w:rsidRPr="006419F1">
              <w:t>≥10%</w:t>
            </w:r>
          </w:p>
          <w:p w14:paraId="7CDD961E" w14:textId="77777777" w:rsidR="00056ECB" w:rsidRPr="006419F1" w:rsidRDefault="00056ECB" w:rsidP="00B5073D">
            <w:pPr>
              <w:tabs>
                <w:tab w:val="left" w:pos="1620"/>
              </w:tabs>
              <w:jc w:val="center"/>
            </w:pPr>
            <w:r w:rsidRPr="006419F1">
              <w:t>≤1 N/mm</w:t>
            </w:r>
            <w:r w:rsidRPr="006419F1">
              <w:rPr>
                <w:vertAlign w:val="superscript"/>
              </w:rPr>
              <w:t>2</w:t>
            </w:r>
          </w:p>
        </w:tc>
      </w:tr>
      <w:tr w:rsidR="00056ECB" w:rsidRPr="006419F1" w14:paraId="67E6FE14" w14:textId="77777777" w:rsidTr="00B5073D">
        <w:tc>
          <w:tcPr>
            <w:tcW w:w="2231" w:type="dxa"/>
          </w:tcPr>
          <w:p w14:paraId="148025E3" w14:textId="77777777" w:rsidR="00056ECB" w:rsidRPr="006419F1" w:rsidRDefault="00056ECB" w:rsidP="00B5073D">
            <w:pPr>
              <w:tabs>
                <w:tab w:val="left" w:pos="1620"/>
              </w:tabs>
              <w:jc w:val="left"/>
            </w:pPr>
            <w:r w:rsidRPr="006419F1">
              <w:t>Możliwość wydłużenia oraz przyczepności taśmy po starzeniu termicznym</w:t>
            </w:r>
          </w:p>
        </w:tc>
        <w:tc>
          <w:tcPr>
            <w:tcW w:w="2232" w:type="dxa"/>
          </w:tcPr>
          <w:p w14:paraId="133A24F9" w14:textId="77777777" w:rsidR="00056ECB" w:rsidRPr="006419F1" w:rsidRDefault="00056ECB" w:rsidP="00B5073D">
            <w:pPr>
              <w:tabs>
                <w:tab w:val="left" w:pos="1620"/>
              </w:tabs>
            </w:pPr>
            <w:r w:rsidRPr="006419F1">
              <w:t>SNV 671 920</w:t>
            </w:r>
          </w:p>
          <w:p w14:paraId="38A91E14" w14:textId="77777777" w:rsidR="00056ECB" w:rsidRPr="006419F1" w:rsidRDefault="00056ECB" w:rsidP="00B5073D">
            <w:pPr>
              <w:tabs>
                <w:tab w:val="left" w:pos="1620"/>
              </w:tabs>
              <w:jc w:val="left"/>
            </w:pPr>
            <w:r w:rsidRPr="006419F1">
              <w:t>(PN-EN 13880-13 [75])</w:t>
            </w:r>
          </w:p>
        </w:tc>
        <w:tc>
          <w:tcPr>
            <w:tcW w:w="2232" w:type="dxa"/>
          </w:tcPr>
          <w:p w14:paraId="4AF3B2E4" w14:textId="77777777" w:rsidR="00056ECB" w:rsidRPr="006419F1" w:rsidRDefault="00056ECB" w:rsidP="00B5073D">
            <w:pPr>
              <w:tabs>
                <w:tab w:val="left" w:pos="1620"/>
              </w:tabs>
            </w:pPr>
            <w:r w:rsidRPr="006419F1">
              <w:t xml:space="preserve">W temperaturze </w:t>
            </w:r>
          </w:p>
          <w:p w14:paraId="0222B591" w14:textId="77777777" w:rsidR="00056ECB" w:rsidRPr="006419F1" w:rsidRDefault="00056ECB" w:rsidP="00B5073D">
            <w:pPr>
              <w:tabs>
                <w:tab w:val="left" w:pos="1620"/>
              </w:tabs>
            </w:pPr>
            <w:r w:rsidRPr="006419F1">
              <w:t>-10</w:t>
            </w:r>
            <w:r w:rsidRPr="006419F1">
              <w:rPr>
                <w:szCs w:val="24"/>
              </w:rPr>
              <w:t>°</w:t>
            </w:r>
            <w:r w:rsidRPr="006419F1">
              <w:t>C</w:t>
            </w:r>
          </w:p>
        </w:tc>
        <w:tc>
          <w:tcPr>
            <w:tcW w:w="2232" w:type="dxa"/>
          </w:tcPr>
          <w:p w14:paraId="089C1BE6" w14:textId="77777777" w:rsidR="00056ECB" w:rsidRPr="006419F1" w:rsidRDefault="00056ECB" w:rsidP="00B5073D">
            <w:pPr>
              <w:tabs>
                <w:tab w:val="left" w:pos="1620"/>
              </w:tabs>
              <w:jc w:val="center"/>
            </w:pPr>
            <w:r w:rsidRPr="006419F1">
              <w:t>Należy podać wynik</w:t>
            </w:r>
          </w:p>
        </w:tc>
      </w:tr>
    </w:tbl>
    <w:p w14:paraId="23AE2697" w14:textId="77777777" w:rsidR="00056ECB" w:rsidRPr="006419F1" w:rsidRDefault="00056ECB" w:rsidP="00056ECB">
      <w:pPr>
        <w:spacing w:before="240" w:after="120"/>
      </w:pPr>
      <w:r w:rsidRPr="006419F1">
        <w:t>Tablica 18. Wymagania wobec past asfaltowych na zimno na bazie emulsji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5"/>
        <w:gridCol w:w="2976"/>
        <w:gridCol w:w="2976"/>
      </w:tblGrid>
      <w:tr w:rsidR="00056ECB" w:rsidRPr="006419F1" w14:paraId="0DA5D884" w14:textId="77777777" w:rsidTr="00B5073D">
        <w:tc>
          <w:tcPr>
            <w:tcW w:w="2975" w:type="dxa"/>
            <w:vAlign w:val="center"/>
          </w:tcPr>
          <w:p w14:paraId="6B0B3789" w14:textId="77777777" w:rsidR="00056ECB" w:rsidRPr="006419F1" w:rsidRDefault="00056ECB" w:rsidP="00B5073D">
            <w:pPr>
              <w:spacing w:before="120" w:after="120"/>
              <w:jc w:val="center"/>
            </w:pPr>
            <w:r w:rsidRPr="006419F1">
              <w:t>Właściwość</w:t>
            </w:r>
          </w:p>
        </w:tc>
        <w:tc>
          <w:tcPr>
            <w:tcW w:w="2976" w:type="dxa"/>
            <w:vAlign w:val="center"/>
          </w:tcPr>
          <w:p w14:paraId="285E63F4" w14:textId="77777777" w:rsidR="00056ECB" w:rsidRPr="006419F1" w:rsidRDefault="00056ECB" w:rsidP="00B5073D">
            <w:pPr>
              <w:spacing w:before="120" w:after="120"/>
              <w:jc w:val="center"/>
            </w:pPr>
            <w:r w:rsidRPr="006419F1">
              <w:t>Metoda badawcza</w:t>
            </w:r>
          </w:p>
        </w:tc>
        <w:tc>
          <w:tcPr>
            <w:tcW w:w="2976" w:type="dxa"/>
            <w:vAlign w:val="center"/>
          </w:tcPr>
          <w:p w14:paraId="482D51BF" w14:textId="77777777" w:rsidR="00056ECB" w:rsidRPr="006419F1" w:rsidRDefault="00056ECB" w:rsidP="00B5073D">
            <w:pPr>
              <w:spacing w:before="120" w:after="120"/>
              <w:jc w:val="center"/>
            </w:pPr>
            <w:r w:rsidRPr="006419F1">
              <w:t>Wymaganie</w:t>
            </w:r>
          </w:p>
        </w:tc>
      </w:tr>
      <w:tr w:rsidR="00056ECB" w:rsidRPr="006419F1" w14:paraId="1BACA587" w14:textId="77777777" w:rsidTr="00B5073D">
        <w:tc>
          <w:tcPr>
            <w:tcW w:w="2975" w:type="dxa"/>
          </w:tcPr>
          <w:p w14:paraId="2E700869" w14:textId="77777777" w:rsidR="00056ECB" w:rsidRPr="006419F1" w:rsidRDefault="00056ECB" w:rsidP="00B5073D">
            <w:r w:rsidRPr="006419F1">
              <w:t>Ocena organoleptyczna</w:t>
            </w:r>
          </w:p>
        </w:tc>
        <w:tc>
          <w:tcPr>
            <w:tcW w:w="2976" w:type="dxa"/>
          </w:tcPr>
          <w:p w14:paraId="1AFF706D" w14:textId="77777777" w:rsidR="00056ECB" w:rsidRPr="006419F1" w:rsidRDefault="00056ECB" w:rsidP="00B5073D">
            <w:pPr>
              <w:jc w:val="center"/>
            </w:pPr>
            <w:r w:rsidRPr="006419F1">
              <w:t>PN-EN 1425 [77]</w:t>
            </w:r>
          </w:p>
        </w:tc>
        <w:tc>
          <w:tcPr>
            <w:tcW w:w="2976" w:type="dxa"/>
          </w:tcPr>
          <w:p w14:paraId="5488B5A0" w14:textId="77777777" w:rsidR="00056ECB" w:rsidRPr="006419F1" w:rsidRDefault="00056ECB" w:rsidP="00B5073D">
            <w:pPr>
              <w:jc w:val="center"/>
            </w:pPr>
            <w:r w:rsidRPr="006419F1">
              <w:t>Pasta</w:t>
            </w:r>
          </w:p>
        </w:tc>
      </w:tr>
      <w:tr w:rsidR="00056ECB" w:rsidRPr="006419F1" w14:paraId="236339E6" w14:textId="77777777" w:rsidTr="00B5073D">
        <w:tc>
          <w:tcPr>
            <w:tcW w:w="2975" w:type="dxa"/>
          </w:tcPr>
          <w:p w14:paraId="4956DCD2" w14:textId="77777777" w:rsidR="00056ECB" w:rsidRPr="006419F1" w:rsidRDefault="00056ECB" w:rsidP="00B5073D">
            <w:r w:rsidRPr="006419F1">
              <w:t>Odporność na spływanie</w:t>
            </w:r>
          </w:p>
        </w:tc>
        <w:tc>
          <w:tcPr>
            <w:tcW w:w="2976" w:type="dxa"/>
          </w:tcPr>
          <w:p w14:paraId="246247A5" w14:textId="77777777" w:rsidR="00056ECB" w:rsidRPr="006419F1" w:rsidRDefault="00056ECB" w:rsidP="00B5073D">
            <w:pPr>
              <w:jc w:val="center"/>
            </w:pPr>
            <w:r w:rsidRPr="006419F1">
              <w:t>PN-EN 13880-5 [73]</w:t>
            </w:r>
          </w:p>
        </w:tc>
        <w:tc>
          <w:tcPr>
            <w:tcW w:w="2976" w:type="dxa"/>
          </w:tcPr>
          <w:p w14:paraId="6963593C" w14:textId="77777777" w:rsidR="00056ECB" w:rsidRPr="006419F1" w:rsidRDefault="00056ECB" w:rsidP="00B5073D">
            <w:pPr>
              <w:jc w:val="center"/>
            </w:pPr>
            <w:r w:rsidRPr="006419F1">
              <w:t>Nie spływa</w:t>
            </w:r>
          </w:p>
        </w:tc>
      </w:tr>
      <w:tr w:rsidR="00056ECB" w:rsidRPr="006419F1" w14:paraId="2E563D16" w14:textId="77777777" w:rsidTr="00B5073D">
        <w:tc>
          <w:tcPr>
            <w:tcW w:w="2975" w:type="dxa"/>
          </w:tcPr>
          <w:p w14:paraId="30B103FF" w14:textId="77777777" w:rsidR="00056ECB" w:rsidRPr="006419F1" w:rsidRDefault="00056ECB" w:rsidP="00B5073D">
            <w:r w:rsidRPr="006419F1">
              <w:t>Zawartość wody</w:t>
            </w:r>
          </w:p>
        </w:tc>
        <w:tc>
          <w:tcPr>
            <w:tcW w:w="2976" w:type="dxa"/>
          </w:tcPr>
          <w:p w14:paraId="11F32681" w14:textId="77777777" w:rsidR="00056ECB" w:rsidRPr="006419F1" w:rsidRDefault="00056ECB" w:rsidP="00B5073D">
            <w:pPr>
              <w:jc w:val="center"/>
            </w:pPr>
            <w:r w:rsidRPr="006419F1">
              <w:t>PN-EN 1428 [78]</w:t>
            </w:r>
          </w:p>
        </w:tc>
        <w:tc>
          <w:tcPr>
            <w:tcW w:w="2976" w:type="dxa"/>
          </w:tcPr>
          <w:p w14:paraId="3818E6AD" w14:textId="77777777" w:rsidR="00056ECB" w:rsidRPr="006419F1" w:rsidRDefault="00056ECB" w:rsidP="00B5073D">
            <w:pPr>
              <w:jc w:val="center"/>
            </w:pPr>
            <w:r w:rsidRPr="006419F1">
              <w:t>≤50% m/m</w:t>
            </w:r>
          </w:p>
        </w:tc>
      </w:tr>
      <w:tr w:rsidR="00056ECB" w:rsidRPr="006419F1" w14:paraId="62CEAF80" w14:textId="77777777" w:rsidTr="00B5073D">
        <w:tc>
          <w:tcPr>
            <w:tcW w:w="8927" w:type="dxa"/>
            <w:gridSpan w:val="3"/>
          </w:tcPr>
          <w:p w14:paraId="3D723E59" w14:textId="77777777" w:rsidR="00056ECB" w:rsidRPr="006419F1" w:rsidRDefault="00056ECB" w:rsidP="00B5073D">
            <w:pPr>
              <w:jc w:val="center"/>
            </w:pPr>
            <w:r w:rsidRPr="006419F1">
              <w:t>Właściwości odzyskanego i ustabilizowanego lepiszcza: PN-EN 13074-1 [79] lub PN-EN 13074-2 [80]</w:t>
            </w:r>
          </w:p>
        </w:tc>
      </w:tr>
      <w:tr w:rsidR="00056ECB" w:rsidRPr="006419F1" w14:paraId="23F7DCDB" w14:textId="77777777" w:rsidTr="00B5073D">
        <w:tc>
          <w:tcPr>
            <w:tcW w:w="2975" w:type="dxa"/>
          </w:tcPr>
          <w:p w14:paraId="2E2FB32B" w14:textId="77777777" w:rsidR="00056ECB" w:rsidRPr="006419F1" w:rsidRDefault="00056ECB" w:rsidP="00B5073D">
            <w:pPr>
              <w:jc w:val="left"/>
            </w:pPr>
            <w:r w:rsidRPr="006419F1">
              <w:t xml:space="preserve">Temperatura mięknienia </w:t>
            </w:r>
            <w:proofErr w:type="spellStart"/>
            <w:r w:rsidRPr="006419F1">
              <w:t>PiK</w:t>
            </w:r>
            <w:proofErr w:type="spellEnd"/>
          </w:p>
        </w:tc>
        <w:tc>
          <w:tcPr>
            <w:tcW w:w="2976" w:type="dxa"/>
          </w:tcPr>
          <w:p w14:paraId="76F94126" w14:textId="77777777" w:rsidR="00056ECB" w:rsidRPr="006419F1" w:rsidRDefault="00056ECB" w:rsidP="00B5073D">
            <w:pPr>
              <w:jc w:val="center"/>
            </w:pPr>
            <w:r w:rsidRPr="006419F1">
              <w:t>PN-EN 1427[22]</w:t>
            </w:r>
          </w:p>
        </w:tc>
        <w:tc>
          <w:tcPr>
            <w:tcW w:w="2976" w:type="dxa"/>
          </w:tcPr>
          <w:p w14:paraId="5345486A" w14:textId="77777777" w:rsidR="00056ECB" w:rsidRPr="006419F1" w:rsidRDefault="00056ECB" w:rsidP="00B5073D">
            <w:pPr>
              <w:jc w:val="center"/>
            </w:pPr>
            <w:r w:rsidRPr="006419F1">
              <w:t>≥70</w:t>
            </w:r>
            <w:r w:rsidRPr="006419F1">
              <w:rPr>
                <w:szCs w:val="24"/>
              </w:rPr>
              <w:t>°</w:t>
            </w:r>
            <w:r w:rsidRPr="006419F1">
              <w:t>C</w:t>
            </w:r>
          </w:p>
        </w:tc>
      </w:tr>
    </w:tbl>
    <w:p w14:paraId="76E088EF" w14:textId="77777777" w:rsidR="00056ECB" w:rsidRPr="006419F1" w:rsidRDefault="00056ECB" w:rsidP="00056ECB">
      <w:pPr>
        <w:tabs>
          <w:tab w:val="left" w:pos="1134"/>
        </w:tabs>
        <w:spacing w:before="120" w:after="120"/>
        <w:ind w:left="1134" w:hanging="1134"/>
      </w:pPr>
      <w:r w:rsidRPr="006419F1">
        <w:t>Tablica 19.</w:t>
      </w:r>
      <w:r w:rsidRPr="006419F1">
        <w:tab/>
        <w:t>Wymagania wobec past asfaltowych na gorąco na bazie asfaltu modyfikowanego polimerami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5"/>
        <w:gridCol w:w="2976"/>
        <w:gridCol w:w="2976"/>
      </w:tblGrid>
      <w:tr w:rsidR="00056ECB" w:rsidRPr="006419F1" w14:paraId="295DFEA6" w14:textId="77777777" w:rsidTr="00B5073D">
        <w:tc>
          <w:tcPr>
            <w:tcW w:w="2975" w:type="dxa"/>
            <w:vAlign w:val="center"/>
          </w:tcPr>
          <w:p w14:paraId="1EF22EB0" w14:textId="77777777" w:rsidR="00056ECB" w:rsidRPr="006419F1" w:rsidRDefault="00056ECB" w:rsidP="00B5073D">
            <w:pPr>
              <w:spacing w:before="120" w:after="120"/>
              <w:jc w:val="center"/>
            </w:pPr>
            <w:r w:rsidRPr="006419F1">
              <w:t>Właściwość</w:t>
            </w:r>
          </w:p>
        </w:tc>
        <w:tc>
          <w:tcPr>
            <w:tcW w:w="2976" w:type="dxa"/>
            <w:vAlign w:val="center"/>
          </w:tcPr>
          <w:p w14:paraId="4BF5E523" w14:textId="77777777" w:rsidR="00056ECB" w:rsidRPr="006419F1" w:rsidRDefault="00056ECB" w:rsidP="00B5073D">
            <w:pPr>
              <w:spacing w:before="120" w:after="120"/>
              <w:jc w:val="center"/>
            </w:pPr>
            <w:r w:rsidRPr="006419F1">
              <w:t>Metoda badawcza</w:t>
            </w:r>
          </w:p>
        </w:tc>
        <w:tc>
          <w:tcPr>
            <w:tcW w:w="2976" w:type="dxa"/>
            <w:vAlign w:val="center"/>
          </w:tcPr>
          <w:p w14:paraId="33644955" w14:textId="77777777" w:rsidR="00056ECB" w:rsidRPr="006419F1" w:rsidRDefault="00056ECB" w:rsidP="00B5073D">
            <w:pPr>
              <w:spacing w:before="120" w:after="120"/>
              <w:jc w:val="center"/>
            </w:pPr>
            <w:r w:rsidRPr="006419F1">
              <w:t>Wymaganie</w:t>
            </w:r>
          </w:p>
        </w:tc>
      </w:tr>
      <w:tr w:rsidR="00056ECB" w:rsidRPr="006419F1" w14:paraId="4A898CBF" w14:textId="77777777" w:rsidTr="00B5073D">
        <w:tc>
          <w:tcPr>
            <w:tcW w:w="2975" w:type="dxa"/>
          </w:tcPr>
          <w:p w14:paraId="15FEE5B2" w14:textId="77777777" w:rsidR="00056ECB" w:rsidRPr="006419F1" w:rsidRDefault="00056ECB" w:rsidP="00B5073D">
            <w:pPr>
              <w:jc w:val="left"/>
            </w:pPr>
            <w:r w:rsidRPr="006419F1">
              <w:t>Zachowanie przy temperaturze lejności</w:t>
            </w:r>
          </w:p>
        </w:tc>
        <w:tc>
          <w:tcPr>
            <w:tcW w:w="2976" w:type="dxa"/>
          </w:tcPr>
          <w:p w14:paraId="6EBEAAC3" w14:textId="77777777" w:rsidR="00056ECB" w:rsidRPr="006419F1" w:rsidRDefault="00056ECB" w:rsidP="00B5073D">
            <w:pPr>
              <w:jc w:val="center"/>
            </w:pPr>
            <w:r w:rsidRPr="006419F1">
              <w:t>PN-EN 13880-6 [74]</w:t>
            </w:r>
          </w:p>
        </w:tc>
        <w:tc>
          <w:tcPr>
            <w:tcW w:w="2976" w:type="dxa"/>
          </w:tcPr>
          <w:p w14:paraId="23A9F786" w14:textId="77777777" w:rsidR="00056ECB" w:rsidRPr="006419F1" w:rsidRDefault="00056ECB" w:rsidP="00B5073D">
            <w:pPr>
              <w:jc w:val="center"/>
            </w:pPr>
            <w:r w:rsidRPr="006419F1">
              <w:t>Homogeniczny</w:t>
            </w:r>
          </w:p>
        </w:tc>
      </w:tr>
      <w:tr w:rsidR="00056ECB" w:rsidRPr="006419F1" w14:paraId="57C92996" w14:textId="77777777" w:rsidTr="00B5073D">
        <w:tc>
          <w:tcPr>
            <w:tcW w:w="2975" w:type="dxa"/>
          </w:tcPr>
          <w:p w14:paraId="19E956A7" w14:textId="77777777" w:rsidR="00056ECB" w:rsidRPr="006419F1" w:rsidRDefault="00056ECB" w:rsidP="00B5073D">
            <w:pPr>
              <w:jc w:val="left"/>
            </w:pPr>
            <w:r w:rsidRPr="006419F1">
              <w:t xml:space="preserve">Temperatura mięknienia </w:t>
            </w:r>
            <w:proofErr w:type="spellStart"/>
            <w:r w:rsidRPr="006419F1">
              <w:t>PiK</w:t>
            </w:r>
            <w:proofErr w:type="spellEnd"/>
          </w:p>
        </w:tc>
        <w:tc>
          <w:tcPr>
            <w:tcW w:w="2976" w:type="dxa"/>
          </w:tcPr>
          <w:p w14:paraId="27AE0149" w14:textId="77777777" w:rsidR="00056ECB" w:rsidRPr="006419F1" w:rsidRDefault="00056ECB" w:rsidP="00B5073D">
            <w:pPr>
              <w:jc w:val="center"/>
            </w:pPr>
            <w:r w:rsidRPr="006419F1">
              <w:t>PN-EN 1427 [22]</w:t>
            </w:r>
          </w:p>
        </w:tc>
        <w:tc>
          <w:tcPr>
            <w:tcW w:w="2976" w:type="dxa"/>
          </w:tcPr>
          <w:p w14:paraId="59742556" w14:textId="77777777" w:rsidR="00056ECB" w:rsidRPr="006419F1" w:rsidRDefault="00056ECB" w:rsidP="00B5073D">
            <w:pPr>
              <w:jc w:val="center"/>
            </w:pPr>
            <w:r w:rsidRPr="006419F1">
              <w:t>≥80</w:t>
            </w:r>
            <w:r w:rsidRPr="006419F1">
              <w:rPr>
                <w:szCs w:val="24"/>
              </w:rPr>
              <w:t>°</w:t>
            </w:r>
            <w:r w:rsidRPr="006419F1">
              <w:t>C</w:t>
            </w:r>
          </w:p>
        </w:tc>
      </w:tr>
      <w:tr w:rsidR="00056ECB" w:rsidRPr="006419F1" w14:paraId="748AE6B3" w14:textId="77777777" w:rsidTr="00B5073D">
        <w:tc>
          <w:tcPr>
            <w:tcW w:w="2975" w:type="dxa"/>
          </w:tcPr>
          <w:p w14:paraId="5B4D350F" w14:textId="77777777" w:rsidR="00056ECB" w:rsidRPr="006419F1" w:rsidRDefault="00056ECB" w:rsidP="00B5073D">
            <w:pPr>
              <w:jc w:val="left"/>
            </w:pPr>
            <w:r w:rsidRPr="006419F1">
              <w:t>Penetracja stożkiem w 25</w:t>
            </w:r>
            <w:r w:rsidRPr="006419F1">
              <w:rPr>
                <w:szCs w:val="24"/>
              </w:rPr>
              <w:t>°</w:t>
            </w:r>
            <w:r w:rsidRPr="006419F1">
              <w:t>C, 5 s, 150 g</w:t>
            </w:r>
          </w:p>
        </w:tc>
        <w:tc>
          <w:tcPr>
            <w:tcW w:w="2976" w:type="dxa"/>
          </w:tcPr>
          <w:p w14:paraId="3BF96AEC" w14:textId="77777777" w:rsidR="00056ECB" w:rsidRPr="006419F1" w:rsidRDefault="00056ECB" w:rsidP="00B5073D">
            <w:pPr>
              <w:tabs>
                <w:tab w:val="left" w:pos="300"/>
                <w:tab w:val="center" w:pos="1380"/>
              </w:tabs>
              <w:jc w:val="left"/>
            </w:pPr>
            <w:r w:rsidRPr="006419F1">
              <w:tab/>
            </w:r>
            <w:r w:rsidRPr="006419F1">
              <w:tab/>
              <w:t>PN-EN 13880-2 [71]</w:t>
            </w:r>
          </w:p>
        </w:tc>
        <w:tc>
          <w:tcPr>
            <w:tcW w:w="2976" w:type="dxa"/>
          </w:tcPr>
          <w:p w14:paraId="6A87BDD8" w14:textId="77777777" w:rsidR="00056ECB" w:rsidRPr="006419F1" w:rsidRDefault="00056ECB" w:rsidP="00B5073D">
            <w:pPr>
              <w:jc w:val="center"/>
            </w:pPr>
            <w:r w:rsidRPr="006419F1">
              <w:t>30 do 60  0,1 mm</w:t>
            </w:r>
          </w:p>
        </w:tc>
      </w:tr>
      <w:tr w:rsidR="00056ECB" w:rsidRPr="006419F1" w14:paraId="19866F8C" w14:textId="77777777" w:rsidTr="00B5073D">
        <w:tc>
          <w:tcPr>
            <w:tcW w:w="2975" w:type="dxa"/>
          </w:tcPr>
          <w:p w14:paraId="0FC15C10" w14:textId="77777777" w:rsidR="00056ECB" w:rsidRPr="006419F1" w:rsidRDefault="00056ECB" w:rsidP="00B5073D">
            <w:pPr>
              <w:jc w:val="left"/>
            </w:pPr>
            <w:r w:rsidRPr="006419F1">
              <w:t>Odporność na spływanie</w:t>
            </w:r>
          </w:p>
        </w:tc>
        <w:tc>
          <w:tcPr>
            <w:tcW w:w="2976" w:type="dxa"/>
          </w:tcPr>
          <w:p w14:paraId="07F58F2F" w14:textId="77777777" w:rsidR="00056ECB" w:rsidRPr="006419F1" w:rsidRDefault="00056ECB" w:rsidP="00B5073D">
            <w:pPr>
              <w:jc w:val="center"/>
            </w:pPr>
            <w:r w:rsidRPr="006419F1">
              <w:t>PN-EN 13880-5 [73]</w:t>
            </w:r>
          </w:p>
        </w:tc>
        <w:tc>
          <w:tcPr>
            <w:tcW w:w="2976" w:type="dxa"/>
          </w:tcPr>
          <w:p w14:paraId="7282A87B" w14:textId="77777777" w:rsidR="00056ECB" w:rsidRPr="006419F1" w:rsidRDefault="00056ECB" w:rsidP="00B5073D">
            <w:pPr>
              <w:jc w:val="center"/>
            </w:pPr>
            <w:r w:rsidRPr="006419F1">
              <w:t>≤5,0 mm</w:t>
            </w:r>
          </w:p>
        </w:tc>
      </w:tr>
      <w:tr w:rsidR="00056ECB" w:rsidRPr="006419F1" w14:paraId="208A9111" w14:textId="77777777" w:rsidTr="00B5073D">
        <w:tc>
          <w:tcPr>
            <w:tcW w:w="2975" w:type="dxa"/>
          </w:tcPr>
          <w:p w14:paraId="557200E2" w14:textId="77777777" w:rsidR="00056ECB" w:rsidRPr="006419F1" w:rsidRDefault="00056ECB" w:rsidP="00B5073D">
            <w:pPr>
              <w:jc w:val="left"/>
            </w:pPr>
            <w:r w:rsidRPr="006419F1">
              <w:t>Odprężenie sprężyste (odbojność)</w:t>
            </w:r>
          </w:p>
        </w:tc>
        <w:tc>
          <w:tcPr>
            <w:tcW w:w="2976" w:type="dxa"/>
          </w:tcPr>
          <w:p w14:paraId="1198D2B1" w14:textId="77777777" w:rsidR="00056ECB" w:rsidRPr="006419F1" w:rsidRDefault="00056ECB" w:rsidP="00B5073D">
            <w:pPr>
              <w:jc w:val="center"/>
            </w:pPr>
            <w:r w:rsidRPr="006419F1">
              <w:t>PN-EN 13380-3 [72]</w:t>
            </w:r>
          </w:p>
        </w:tc>
        <w:tc>
          <w:tcPr>
            <w:tcW w:w="2976" w:type="dxa"/>
          </w:tcPr>
          <w:p w14:paraId="2ED79C0E" w14:textId="77777777" w:rsidR="00056ECB" w:rsidRPr="006419F1" w:rsidRDefault="00056ECB" w:rsidP="00B5073D">
            <w:pPr>
              <w:jc w:val="center"/>
            </w:pPr>
            <w:r w:rsidRPr="006419F1">
              <w:t>10-50%</w:t>
            </w:r>
          </w:p>
        </w:tc>
      </w:tr>
      <w:tr w:rsidR="00056ECB" w:rsidRPr="006419F1" w14:paraId="2A96C8E0" w14:textId="77777777" w:rsidTr="00B5073D">
        <w:tc>
          <w:tcPr>
            <w:tcW w:w="2975" w:type="dxa"/>
          </w:tcPr>
          <w:p w14:paraId="7EEBF3B1" w14:textId="77777777" w:rsidR="00056ECB" w:rsidRPr="006419F1" w:rsidRDefault="00056ECB" w:rsidP="00B5073D">
            <w:pPr>
              <w:jc w:val="left"/>
            </w:pPr>
            <w:r w:rsidRPr="006419F1">
              <w:t>Wydłużenie nieciągłe (próba przyczepności ), po 5 h, -10</w:t>
            </w:r>
            <w:r w:rsidRPr="006419F1">
              <w:rPr>
                <w:szCs w:val="24"/>
              </w:rPr>
              <w:t>°</w:t>
            </w:r>
            <w:r w:rsidRPr="006419F1">
              <w:t>C</w:t>
            </w:r>
          </w:p>
        </w:tc>
        <w:tc>
          <w:tcPr>
            <w:tcW w:w="2976" w:type="dxa"/>
          </w:tcPr>
          <w:p w14:paraId="3CF0C82F" w14:textId="77777777" w:rsidR="00056ECB" w:rsidRPr="006419F1" w:rsidRDefault="00056ECB" w:rsidP="00B5073D">
            <w:pPr>
              <w:jc w:val="center"/>
            </w:pPr>
            <w:r w:rsidRPr="006419F1">
              <w:t>PN-EN 13880-13 [75]</w:t>
            </w:r>
          </w:p>
        </w:tc>
        <w:tc>
          <w:tcPr>
            <w:tcW w:w="2976" w:type="dxa"/>
          </w:tcPr>
          <w:p w14:paraId="7C3C88B7" w14:textId="77777777" w:rsidR="00056ECB" w:rsidRPr="006419F1" w:rsidRDefault="00056ECB" w:rsidP="00B5073D">
            <w:pPr>
              <w:jc w:val="center"/>
            </w:pPr>
            <w:r w:rsidRPr="006419F1">
              <w:t>≥5 mm</w:t>
            </w:r>
          </w:p>
          <w:p w14:paraId="3955C5EC" w14:textId="77777777" w:rsidR="00056ECB" w:rsidRPr="006419F1" w:rsidRDefault="00056ECB" w:rsidP="00B5073D">
            <w:pPr>
              <w:jc w:val="center"/>
            </w:pPr>
            <w:r w:rsidRPr="006419F1">
              <w:t>≤0,75 N/mm</w:t>
            </w:r>
            <w:r w:rsidRPr="006419F1">
              <w:rPr>
                <w:vertAlign w:val="superscript"/>
              </w:rPr>
              <w:t>2</w:t>
            </w:r>
          </w:p>
        </w:tc>
      </w:tr>
    </w:tbl>
    <w:p w14:paraId="75A5008E" w14:textId="77777777" w:rsidR="00056ECB" w:rsidRPr="006419F1" w:rsidRDefault="00056ECB" w:rsidP="00056ECB">
      <w:pPr>
        <w:ind w:firstLine="709"/>
      </w:pPr>
    </w:p>
    <w:p w14:paraId="561336DA" w14:textId="77777777" w:rsidR="00056ECB" w:rsidRPr="006419F1" w:rsidRDefault="00056ECB" w:rsidP="00056ECB">
      <w:pPr>
        <w:ind w:firstLine="709"/>
      </w:pPr>
      <w:r w:rsidRPr="006419F1">
        <w:t>Składowanie materiałów termoplastycznych jest dozwolone tylko w oryginalnych opakowaniach producenta, w warunkach określonych w aprobacie technicznej.</w:t>
      </w:r>
    </w:p>
    <w:p w14:paraId="3A2C3F5C" w14:textId="77777777" w:rsidR="00056ECB" w:rsidRPr="006419F1" w:rsidRDefault="00056ECB" w:rsidP="00056ECB">
      <w:pPr>
        <w:ind w:firstLine="709"/>
      </w:pPr>
      <w:r w:rsidRPr="006419F1">
        <w:t>Do uszczelnienia krawędzi należy stosować asfalt drogowy wg PN-EN 12591 [24], asfalt modyfikowany polimerami wg PN-EN 14023 [66] „metoda na gorąco”. Dopuszcza się inne rodzaje lepiszcza wg norm lub aprobat technicznych.</w:t>
      </w:r>
    </w:p>
    <w:p w14:paraId="4E87710E" w14:textId="77777777" w:rsidR="00056ECB" w:rsidRPr="006419F1" w:rsidRDefault="00056ECB" w:rsidP="00A73B8F">
      <w:pPr>
        <w:pStyle w:val="Styl1"/>
        <w:rPr>
          <w:color w:val="auto"/>
        </w:rPr>
      </w:pPr>
      <w:r w:rsidRPr="006419F1">
        <w:rPr>
          <w:color w:val="auto"/>
        </w:rPr>
        <w:t>2.8. Materiały do złączenia warstw konstrukcji</w:t>
      </w:r>
    </w:p>
    <w:p w14:paraId="3D090E9D" w14:textId="77777777" w:rsidR="00056ECB" w:rsidRPr="006419F1" w:rsidRDefault="00056ECB" w:rsidP="00056ECB">
      <w:pPr>
        <w:tabs>
          <w:tab w:val="left" w:pos="-2694"/>
        </w:tabs>
      </w:pPr>
      <w:r w:rsidRPr="006419F1">
        <w:tab/>
        <w:t>Do złączania warstw konstrukcji podbudowy należy stosować  kationowe emulsje asfaltowe niemodyfikowane lub kationowe emulsje modyfikowane polimerami według aktualnego wydania Załącznika krajowego NA do PN-EN 13808 [64].</w:t>
      </w:r>
    </w:p>
    <w:p w14:paraId="1F825F6D" w14:textId="77777777" w:rsidR="00056ECB" w:rsidRPr="006419F1" w:rsidRDefault="00056ECB" w:rsidP="00056ECB">
      <w:pPr>
        <w:overflowPunct/>
        <w:autoSpaceDE/>
        <w:autoSpaceDN/>
        <w:adjustRightInd/>
        <w:ind w:firstLine="709"/>
        <w:textAlignment w:val="auto"/>
        <w:rPr>
          <w:szCs w:val="24"/>
        </w:rPr>
      </w:pPr>
      <w:r w:rsidRPr="006419F1">
        <w:rPr>
          <w:szCs w:val="24"/>
        </w:rPr>
        <w:t xml:space="preserve">Spośród rodzajów emulsji wymienionych w Załączniku krajowym NA [64a] do normy PN-EN 13808 [64], należy stosować emulsje oznaczone kodem ZM. </w:t>
      </w:r>
    </w:p>
    <w:p w14:paraId="67938986" w14:textId="77777777" w:rsidR="00056ECB" w:rsidRPr="006419F1" w:rsidRDefault="00056ECB" w:rsidP="00056ECB">
      <w:pPr>
        <w:ind w:firstLine="709"/>
      </w:pPr>
      <w:r w:rsidRPr="006419F1">
        <w:lastRenderedPageBreak/>
        <w:t xml:space="preserve">Właściwości i przeznaczenie emulsji asfaltowych oraz sposób ich składowania opisano w STWiORB D-04.03.01a [2]. </w:t>
      </w:r>
    </w:p>
    <w:p w14:paraId="220FCAF9" w14:textId="77777777" w:rsidR="00056ECB" w:rsidRPr="006419F1" w:rsidRDefault="00056ECB" w:rsidP="00A73B8F">
      <w:pPr>
        <w:pStyle w:val="Styl1"/>
        <w:rPr>
          <w:color w:val="auto"/>
        </w:rPr>
      </w:pPr>
      <w:r w:rsidRPr="006419F1">
        <w:rPr>
          <w:color w:val="auto"/>
        </w:rPr>
        <w:t xml:space="preserve">2.9. Dodatki do mieszanki mineralno-asfaltowej </w:t>
      </w:r>
    </w:p>
    <w:p w14:paraId="52EA7E82" w14:textId="77777777" w:rsidR="00056ECB" w:rsidRPr="006419F1" w:rsidRDefault="00056ECB" w:rsidP="00056ECB">
      <w:pPr>
        <w:widowControl w:val="0"/>
        <w:ind w:right="-57" w:firstLine="709"/>
      </w:pPr>
      <w:r w:rsidRPr="006419F1">
        <w:t xml:space="preserve">Mogą być stosowane dodatki stabilizujące lub modyfikujące. Pochodzenie, rodzaj i właściwości dodatków powinny być deklarowane. </w:t>
      </w:r>
    </w:p>
    <w:p w14:paraId="09042915" w14:textId="77777777" w:rsidR="00056ECB" w:rsidRPr="006419F1" w:rsidRDefault="00056ECB" w:rsidP="00056ECB">
      <w:pPr>
        <w:widowControl w:val="0"/>
        <w:ind w:right="-57"/>
      </w:pPr>
      <w:r w:rsidRPr="006419F1">
        <w:t>Należy używać tylko materiałów składowych o ustalonej przydatności.</w:t>
      </w:r>
    </w:p>
    <w:p w14:paraId="7FA8B4A9" w14:textId="77777777" w:rsidR="00056ECB" w:rsidRPr="006419F1" w:rsidRDefault="00056ECB" w:rsidP="00056ECB">
      <w:pPr>
        <w:widowControl w:val="0"/>
        <w:ind w:right="-57" w:firstLine="709"/>
      </w:pPr>
      <w:r w:rsidRPr="006419F1">
        <w:t xml:space="preserve">Ustalenie przydatności powinno wynikać co najmniej jednego z następujących dokumentów: </w:t>
      </w:r>
    </w:p>
    <w:p w14:paraId="0627B3C8" w14:textId="77777777" w:rsidR="00056ECB" w:rsidRPr="006419F1" w:rsidRDefault="00056ECB" w:rsidP="00056ECB">
      <w:pPr>
        <w:widowControl w:val="0"/>
        <w:ind w:right="-57"/>
      </w:pPr>
      <w:r w:rsidRPr="006419F1">
        <w:t>- Normy Europejskiej,</w:t>
      </w:r>
    </w:p>
    <w:p w14:paraId="3C28A0DA" w14:textId="77777777" w:rsidR="00056ECB" w:rsidRPr="006419F1" w:rsidRDefault="00056ECB" w:rsidP="00056ECB">
      <w:pPr>
        <w:widowControl w:val="0"/>
        <w:ind w:right="-57"/>
      </w:pPr>
      <w:r w:rsidRPr="006419F1">
        <w:t>- europejskiej aprobaty technicznej,</w:t>
      </w:r>
    </w:p>
    <w:p w14:paraId="7DAF9093" w14:textId="77777777" w:rsidR="00056ECB" w:rsidRPr="006419F1" w:rsidRDefault="00056ECB" w:rsidP="00056ECB">
      <w:pPr>
        <w:widowControl w:val="0"/>
        <w:ind w:right="-57"/>
      </w:pPr>
      <w:r w:rsidRPr="006419F1">
        <w:t xml:space="preserve">- specyfikacji materiałowych opartych na potwierdzonych pozytywnych zastosowaniach w nawierzchniach asfaltowych.  </w:t>
      </w:r>
    </w:p>
    <w:p w14:paraId="534A5F3F" w14:textId="77777777" w:rsidR="00056ECB" w:rsidRPr="006419F1" w:rsidRDefault="00056ECB" w:rsidP="00056ECB">
      <w:pPr>
        <w:widowControl w:val="0"/>
        <w:ind w:right="-57" w:firstLine="709"/>
      </w:pPr>
      <w:r w:rsidRPr="006419F1">
        <w:t>Wykaz należy dostarczyć w celu udowodnienia przydatności. Wykaz może być oparty na badaniach w połączeniu z dowodami w praktyce.</w:t>
      </w:r>
    </w:p>
    <w:p w14:paraId="6734D9DD" w14:textId="77777777" w:rsidR="00056ECB" w:rsidRPr="006419F1" w:rsidRDefault="00056ECB" w:rsidP="00056ECB">
      <w:pPr>
        <w:widowControl w:val="0"/>
        <w:ind w:right="-57" w:firstLine="709"/>
      </w:pPr>
      <w:r w:rsidRPr="006419F1">
        <w:t xml:space="preserve">Zaleca się stosowanie do mieszanki mineralno-asfaltowej środka obniżającego temperaturę produkcji i układania.  </w:t>
      </w:r>
    </w:p>
    <w:p w14:paraId="7196D54A" w14:textId="77777777" w:rsidR="00056ECB" w:rsidRPr="006419F1" w:rsidRDefault="00056ECB" w:rsidP="00056ECB">
      <w:pPr>
        <w:widowControl w:val="0"/>
        <w:ind w:right="-57" w:firstLine="709"/>
      </w:pPr>
      <w:r w:rsidRPr="006419F1">
        <w:t xml:space="preserve">Do mieszanki mineralno-asfaltowej  może być stosowany dodatek asfaltu naturalnego wg PN-EN 13108-4 [52], załącznik B. </w:t>
      </w:r>
    </w:p>
    <w:p w14:paraId="42816833" w14:textId="77777777" w:rsidR="00056ECB" w:rsidRPr="006419F1" w:rsidRDefault="00056ECB" w:rsidP="00A73B8F">
      <w:pPr>
        <w:pStyle w:val="Styl1"/>
        <w:rPr>
          <w:color w:val="auto"/>
        </w:rPr>
      </w:pPr>
      <w:r w:rsidRPr="006419F1">
        <w:rPr>
          <w:color w:val="auto"/>
        </w:rPr>
        <w:t xml:space="preserve">2.10. Skład mieszanki mineralno-asfaltowej </w:t>
      </w:r>
    </w:p>
    <w:p w14:paraId="79875127" w14:textId="77777777" w:rsidR="00056ECB" w:rsidRPr="006419F1" w:rsidRDefault="00056ECB" w:rsidP="00056ECB">
      <w:pPr>
        <w:ind w:firstLine="709"/>
      </w:pPr>
      <w:r w:rsidRPr="006419F1">
        <w:t xml:space="preserve">Skład mieszanki mineralno-asfaltowej powinien być ustalony na podstawie badań próbek wykonanych zgodnie z normą PN-EN 13108-20 [54], załącznik C oraz normami powiązanymi. </w:t>
      </w:r>
    </w:p>
    <w:p w14:paraId="57414332" w14:textId="77777777" w:rsidR="00056ECB" w:rsidRPr="006419F1" w:rsidRDefault="00056ECB" w:rsidP="00056ECB">
      <w:pPr>
        <w:ind w:firstLine="709"/>
      </w:pPr>
      <w:r w:rsidRPr="006419F1">
        <w:t xml:space="preserve">Uziarnienie mieszanki mineralnej oraz minimalna zawartość lepiszcza podane są w tablicy 20. </w:t>
      </w:r>
    </w:p>
    <w:p w14:paraId="7DBBC315" w14:textId="77777777" w:rsidR="00056ECB" w:rsidRPr="006419F1" w:rsidRDefault="00056ECB" w:rsidP="00056ECB">
      <w:pPr>
        <w:ind w:firstLine="709"/>
      </w:pPr>
      <w:r w:rsidRPr="006419F1">
        <w:t xml:space="preserve">Próbki powinny spełniać wymagania podane w tablicach 21, 22 i 23, w zależności od kategorii ruchu jak i zawartości asfaltu </w:t>
      </w:r>
      <w:proofErr w:type="spellStart"/>
      <w:r w:rsidRPr="006419F1">
        <w:t>B</w:t>
      </w:r>
      <w:r w:rsidRPr="006419F1">
        <w:rPr>
          <w:vertAlign w:val="subscript"/>
        </w:rPr>
        <w:t>min</w:t>
      </w:r>
      <w:proofErr w:type="spellEnd"/>
      <w:r w:rsidRPr="006419F1">
        <w:t xml:space="preserve"> i temperatur zagęszczania próbek. </w:t>
      </w:r>
    </w:p>
    <w:p w14:paraId="2737E861" w14:textId="77777777" w:rsidR="00056ECB" w:rsidRPr="006419F1" w:rsidRDefault="00056ECB" w:rsidP="00056ECB">
      <w:pPr>
        <w:tabs>
          <w:tab w:val="left" w:pos="1134"/>
        </w:tabs>
        <w:spacing w:before="120" w:after="120"/>
        <w:ind w:left="1134" w:hanging="1134"/>
      </w:pPr>
      <w:r w:rsidRPr="006419F1">
        <w:t>Tablica 20.</w:t>
      </w:r>
      <w:r w:rsidRPr="006419F1">
        <w:tab/>
        <w:t xml:space="preserve">Uziarnienie mieszanki mineralnej oraz zawartość lepiszcza do betonu asfaltowego do warstwy podbudowy dla ruchu KR1÷KR7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600"/>
        <w:gridCol w:w="700"/>
        <w:gridCol w:w="600"/>
        <w:gridCol w:w="700"/>
        <w:gridCol w:w="600"/>
        <w:gridCol w:w="700"/>
        <w:gridCol w:w="600"/>
        <w:gridCol w:w="700"/>
        <w:gridCol w:w="808"/>
        <w:gridCol w:w="720"/>
      </w:tblGrid>
      <w:tr w:rsidR="00056ECB" w:rsidRPr="006419F1" w14:paraId="0F85E031" w14:textId="77777777" w:rsidTr="00B5073D">
        <w:tc>
          <w:tcPr>
            <w:tcW w:w="1900" w:type="dxa"/>
            <w:vMerge w:val="restart"/>
          </w:tcPr>
          <w:p w14:paraId="26DA8C82" w14:textId="77777777" w:rsidR="00056ECB" w:rsidRPr="006419F1" w:rsidRDefault="00056ECB" w:rsidP="00B5073D">
            <w:pPr>
              <w:jc w:val="center"/>
            </w:pPr>
            <w:r w:rsidRPr="006419F1">
              <w:t>Właściwość</w:t>
            </w:r>
          </w:p>
        </w:tc>
        <w:tc>
          <w:tcPr>
            <w:tcW w:w="6728" w:type="dxa"/>
            <w:gridSpan w:val="10"/>
          </w:tcPr>
          <w:p w14:paraId="294D24B4" w14:textId="77777777" w:rsidR="00056ECB" w:rsidRPr="006419F1" w:rsidRDefault="00056ECB" w:rsidP="00B5073D">
            <w:pPr>
              <w:overflowPunct/>
              <w:autoSpaceDE/>
              <w:autoSpaceDN/>
              <w:adjustRightInd/>
              <w:jc w:val="center"/>
              <w:textAlignment w:val="auto"/>
            </w:pPr>
            <w:r w:rsidRPr="006419F1">
              <w:t>Przesiew,   [% (m/m)]</w:t>
            </w:r>
          </w:p>
        </w:tc>
      </w:tr>
      <w:tr w:rsidR="00056ECB" w:rsidRPr="006419F1" w14:paraId="560BB6EA" w14:textId="77777777" w:rsidTr="00B5073D">
        <w:tc>
          <w:tcPr>
            <w:tcW w:w="1900" w:type="dxa"/>
            <w:vMerge/>
          </w:tcPr>
          <w:p w14:paraId="1DF66044" w14:textId="77777777" w:rsidR="00056ECB" w:rsidRPr="006419F1" w:rsidRDefault="00056ECB" w:rsidP="00B5073D">
            <w:pPr>
              <w:jc w:val="center"/>
            </w:pPr>
          </w:p>
        </w:tc>
        <w:tc>
          <w:tcPr>
            <w:tcW w:w="1300" w:type="dxa"/>
            <w:gridSpan w:val="2"/>
          </w:tcPr>
          <w:p w14:paraId="0FD7C77B" w14:textId="77777777" w:rsidR="00056ECB" w:rsidRPr="006419F1" w:rsidRDefault="00056ECB" w:rsidP="00B5073D">
            <w:pPr>
              <w:jc w:val="center"/>
            </w:pPr>
            <w:r w:rsidRPr="006419F1">
              <w:t>AC16P</w:t>
            </w:r>
          </w:p>
          <w:p w14:paraId="640C64B1" w14:textId="77777777" w:rsidR="00056ECB" w:rsidRPr="006419F1" w:rsidRDefault="00056ECB" w:rsidP="00B5073D">
            <w:pPr>
              <w:jc w:val="center"/>
            </w:pPr>
            <w:r w:rsidRPr="006419F1">
              <w:t>KR1-KR2</w:t>
            </w:r>
          </w:p>
        </w:tc>
        <w:tc>
          <w:tcPr>
            <w:tcW w:w="1300" w:type="dxa"/>
            <w:gridSpan w:val="2"/>
          </w:tcPr>
          <w:p w14:paraId="4A7FBE2E" w14:textId="77777777" w:rsidR="00056ECB" w:rsidRPr="006419F1" w:rsidRDefault="00056ECB" w:rsidP="00B5073D">
            <w:pPr>
              <w:overflowPunct/>
              <w:autoSpaceDE/>
              <w:autoSpaceDN/>
              <w:adjustRightInd/>
              <w:jc w:val="center"/>
              <w:textAlignment w:val="auto"/>
            </w:pPr>
            <w:r w:rsidRPr="006419F1">
              <w:t>AC22P</w:t>
            </w:r>
          </w:p>
          <w:p w14:paraId="21AFC96C" w14:textId="77777777" w:rsidR="00056ECB" w:rsidRPr="006419F1" w:rsidRDefault="00056ECB" w:rsidP="00B5073D">
            <w:pPr>
              <w:jc w:val="center"/>
            </w:pPr>
            <w:r w:rsidRPr="006419F1">
              <w:t>KR1-KR2</w:t>
            </w:r>
          </w:p>
        </w:tc>
        <w:tc>
          <w:tcPr>
            <w:tcW w:w="1300" w:type="dxa"/>
            <w:gridSpan w:val="2"/>
          </w:tcPr>
          <w:p w14:paraId="6FCEFE7C" w14:textId="77777777" w:rsidR="00056ECB" w:rsidRPr="006419F1" w:rsidRDefault="00056ECB" w:rsidP="00B5073D">
            <w:pPr>
              <w:jc w:val="center"/>
            </w:pPr>
            <w:r w:rsidRPr="006419F1">
              <w:t>AC16P</w:t>
            </w:r>
          </w:p>
          <w:p w14:paraId="7305DB79" w14:textId="77777777" w:rsidR="00056ECB" w:rsidRPr="006419F1" w:rsidRDefault="00056ECB" w:rsidP="00B5073D">
            <w:pPr>
              <w:jc w:val="center"/>
            </w:pPr>
            <w:r w:rsidRPr="006419F1">
              <w:t>KR3-KR7</w:t>
            </w:r>
          </w:p>
        </w:tc>
        <w:tc>
          <w:tcPr>
            <w:tcW w:w="1300" w:type="dxa"/>
            <w:gridSpan w:val="2"/>
          </w:tcPr>
          <w:p w14:paraId="42C197AF" w14:textId="77777777" w:rsidR="00056ECB" w:rsidRPr="006419F1" w:rsidRDefault="00056ECB" w:rsidP="00B5073D">
            <w:pPr>
              <w:overflowPunct/>
              <w:autoSpaceDE/>
              <w:autoSpaceDN/>
              <w:adjustRightInd/>
              <w:jc w:val="center"/>
              <w:textAlignment w:val="auto"/>
              <w:rPr>
                <w:b/>
                <w:bCs/>
              </w:rPr>
            </w:pPr>
            <w:r w:rsidRPr="006419F1">
              <w:rPr>
                <w:b/>
                <w:bCs/>
              </w:rPr>
              <w:t>AC22P</w:t>
            </w:r>
          </w:p>
          <w:p w14:paraId="17E4EF9D" w14:textId="77777777" w:rsidR="00056ECB" w:rsidRPr="006419F1" w:rsidRDefault="00056ECB" w:rsidP="00B5073D">
            <w:pPr>
              <w:jc w:val="center"/>
            </w:pPr>
            <w:r w:rsidRPr="006419F1">
              <w:rPr>
                <w:b/>
                <w:bCs/>
              </w:rPr>
              <w:t>KR3-KR7</w:t>
            </w:r>
          </w:p>
        </w:tc>
        <w:tc>
          <w:tcPr>
            <w:tcW w:w="1528" w:type="dxa"/>
            <w:gridSpan w:val="2"/>
            <w:shd w:val="clear" w:color="auto" w:fill="auto"/>
          </w:tcPr>
          <w:p w14:paraId="44C9281C" w14:textId="77777777" w:rsidR="00056ECB" w:rsidRPr="006419F1" w:rsidRDefault="00056ECB" w:rsidP="00B5073D">
            <w:pPr>
              <w:overflowPunct/>
              <w:autoSpaceDE/>
              <w:autoSpaceDN/>
              <w:adjustRightInd/>
              <w:jc w:val="center"/>
              <w:textAlignment w:val="auto"/>
            </w:pPr>
            <w:r w:rsidRPr="006419F1">
              <w:t>AC32P</w:t>
            </w:r>
          </w:p>
          <w:p w14:paraId="74149E59" w14:textId="77777777" w:rsidR="00056ECB" w:rsidRPr="006419F1" w:rsidRDefault="00056ECB" w:rsidP="00B5073D">
            <w:pPr>
              <w:overflowPunct/>
              <w:autoSpaceDE/>
              <w:autoSpaceDN/>
              <w:adjustRightInd/>
              <w:jc w:val="center"/>
              <w:textAlignment w:val="auto"/>
            </w:pPr>
            <w:r w:rsidRPr="006419F1">
              <w:t>KR3-KR-7</w:t>
            </w:r>
          </w:p>
        </w:tc>
      </w:tr>
      <w:tr w:rsidR="00056ECB" w:rsidRPr="006419F1" w14:paraId="355BBE42" w14:textId="77777777" w:rsidTr="00B5073D">
        <w:tc>
          <w:tcPr>
            <w:tcW w:w="1900" w:type="dxa"/>
          </w:tcPr>
          <w:p w14:paraId="1A750F25" w14:textId="77777777" w:rsidR="00056ECB" w:rsidRPr="006419F1" w:rsidRDefault="00056ECB" w:rsidP="00B5073D">
            <w:pPr>
              <w:jc w:val="center"/>
            </w:pPr>
            <w:r w:rsidRPr="006419F1">
              <w:t>Wymiar sita #, [mm]</w:t>
            </w:r>
          </w:p>
        </w:tc>
        <w:tc>
          <w:tcPr>
            <w:tcW w:w="600" w:type="dxa"/>
          </w:tcPr>
          <w:p w14:paraId="17D2B3A5" w14:textId="77777777" w:rsidR="00056ECB" w:rsidRPr="006419F1" w:rsidRDefault="00056ECB" w:rsidP="00B5073D">
            <w:pPr>
              <w:spacing w:before="120"/>
              <w:jc w:val="center"/>
            </w:pPr>
            <w:r w:rsidRPr="006419F1">
              <w:t>od</w:t>
            </w:r>
          </w:p>
        </w:tc>
        <w:tc>
          <w:tcPr>
            <w:tcW w:w="700" w:type="dxa"/>
          </w:tcPr>
          <w:p w14:paraId="09427312" w14:textId="77777777" w:rsidR="00056ECB" w:rsidRPr="006419F1" w:rsidRDefault="00056ECB" w:rsidP="00B5073D">
            <w:pPr>
              <w:spacing w:before="120"/>
              <w:jc w:val="center"/>
            </w:pPr>
            <w:r w:rsidRPr="006419F1">
              <w:t>do</w:t>
            </w:r>
          </w:p>
        </w:tc>
        <w:tc>
          <w:tcPr>
            <w:tcW w:w="600" w:type="dxa"/>
          </w:tcPr>
          <w:p w14:paraId="554540DF" w14:textId="77777777" w:rsidR="00056ECB" w:rsidRPr="006419F1" w:rsidRDefault="00056ECB" w:rsidP="00B5073D">
            <w:pPr>
              <w:spacing w:before="120"/>
              <w:jc w:val="center"/>
            </w:pPr>
            <w:r w:rsidRPr="006419F1">
              <w:t>Od</w:t>
            </w:r>
          </w:p>
        </w:tc>
        <w:tc>
          <w:tcPr>
            <w:tcW w:w="700" w:type="dxa"/>
          </w:tcPr>
          <w:p w14:paraId="5CD681DA" w14:textId="77777777" w:rsidR="00056ECB" w:rsidRPr="006419F1" w:rsidRDefault="00056ECB" w:rsidP="00B5073D">
            <w:pPr>
              <w:spacing w:before="120"/>
              <w:ind w:left="70"/>
              <w:jc w:val="center"/>
            </w:pPr>
            <w:r w:rsidRPr="006419F1">
              <w:t>Do</w:t>
            </w:r>
          </w:p>
        </w:tc>
        <w:tc>
          <w:tcPr>
            <w:tcW w:w="600" w:type="dxa"/>
          </w:tcPr>
          <w:p w14:paraId="2C40760B" w14:textId="77777777" w:rsidR="00056ECB" w:rsidRPr="006419F1" w:rsidRDefault="00056ECB" w:rsidP="00B5073D">
            <w:pPr>
              <w:spacing w:before="120"/>
              <w:jc w:val="center"/>
            </w:pPr>
            <w:r w:rsidRPr="006419F1">
              <w:t>od</w:t>
            </w:r>
          </w:p>
        </w:tc>
        <w:tc>
          <w:tcPr>
            <w:tcW w:w="700" w:type="dxa"/>
          </w:tcPr>
          <w:p w14:paraId="3FFD4269" w14:textId="77777777" w:rsidR="00056ECB" w:rsidRPr="006419F1" w:rsidRDefault="00056ECB" w:rsidP="00B5073D">
            <w:pPr>
              <w:spacing w:before="120"/>
              <w:jc w:val="center"/>
            </w:pPr>
            <w:r w:rsidRPr="006419F1">
              <w:t>do</w:t>
            </w:r>
          </w:p>
        </w:tc>
        <w:tc>
          <w:tcPr>
            <w:tcW w:w="600" w:type="dxa"/>
          </w:tcPr>
          <w:p w14:paraId="71E99BBF" w14:textId="77777777" w:rsidR="00056ECB" w:rsidRPr="006419F1" w:rsidRDefault="00056ECB" w:rsidP="00B5073D">
            <w:pPr>
              <w:spacing w:before="120"/>
              <w:jc w:val="center"/>
            </w:pPr>
            <w:r w:rsidRPr="006419F1">
              <w:t>od</w:t>
            </w:r>
          </w:p>
        </w:tc>
        <w:tc>
          <w:tcPr>
            <w:tcW w:w="700" w:type="dxa"/>
          </w:tcPr>
          <w:p w14:paraId="2A08D3EB" w14:textId="77777777" w:rsidR="00056ECB" w:rsidRPr="006419F1" w:rsidRDefault="00056ECB" w:rsidP="00B5073D">
            <w:pPr>
              <w:spacing w:before="120"/>
              <w:jc w:val="center"/>
            </w:pPr>
            <w:r w:rsidRPr="006419F1">
              <w:t>Do</w:t>
            </w:r>
          </w:p>
        </w:tc>
        <w:tc>
          <w:tcPr>
            <w:tcW w:w="808" w:type="dxa"/>
            <w:shd w:val="clear" w:color="auto" w:fill="auto"/>
          </w:tcPr>
          <w:p w14:paraId="2FB696A5" w14:textId="77777777" w:rsidR="00056ECB" w:rsidRPr="006419F1" w:rsidRDefault="00056ECB" w:rsidP="00B5073D">
            <w:pPr>
              <w:overflowPunct/>
              <w:autoSpaceDE/>
              <w:autoSpaceDN/>
              <w:adjustRightInd/>
              <w:spacing w:before="120"/>
              <w:jc w:val="center"/>
              <w:textAlignment w:val="auto"/>
            </w:pPr>
            <w:r w:rsidRPr="006419F1">
              <w:t>od</w:t>
            </w:r>
          </w:p>
        </w:tc>
        <w:tc>
          <w:tcPr>
            <w:tcW w:w="720" w:type="dxa"/>
            <w:shd w:val="clear" w:color="auto" w:fill="auto"/>
          </w:tcPr>
          <w:p w14:paraId="0ABDFB3B" w14:textId="77777777" w:rsidR="00056ECB" w:rsidRPr="006419F1" w:rsidRDefault="00056ECB" w:rsidP="00B5073D">
            <w:pPr>
              <w:overflowPunct/>
              <w:autoSpaceDE/>
              <w:autoSpaceDN/>
              <w:adjustRightInd/>
              <w:spacing w:before="120"/>
              <w:jc w:val="center"/>
              <w:textAlignment w:val="auto"/>
            </w:pPr>
            <w:r w:rsidRPr="006419F1">
              <w:t>do</w:t>
            </w:r>
          </w:p>
        </w:tc>
      </w:tr>
      <w:tr w:rsidR="00056ECB" w:rsidRPr="006419F1" w14:paraId="31C64777" w14:textId="77777777" w:rsidTr="00B5073D">
        <w:tc>
          <w:tcPr>
            <w:tcW w:w="1900" w:type="dxa"/>
          </w:tcPr>
          <w:p w14:paraId="1B9EA9D1" w14:textId="77777777" w:rsidR="00056ECB" w:rsidRPr="006419F1" w:rsidRDefault="00056ECB" w:rsidP="00B5073D">
            <w:pPr>
              <w:jc w:val="center"/>
            </w:pPr>
            <w:r w:rsidRPr="006419F1">
              <w:t>45</w:t>
            </w:r>
          </w:p>
        </w:tc>
        <w:tc>
          <w:tcPr>
            <w:tcW w:w="600" w:type="dxa"/>
          </w:tcPr>
          <w:p w14:paraId="30E5877A" w14:textId="77777777" w:rsidR="00056ECB" w:rsidRPr="006419F1" w:rsidRDefault="00056ECB" w:rsidP="00B5073D">
            <w:pPr>
              <w:jc w:val="center"/>
            </w:pPr>
            <w:r w:rsidRPr="006419F1">
              <w:t>-</w:t>
            </w:r>
          </w:p>
        </w:tc>
        <w:tc>
          <w:tcPr>
            <w:tcW w:w="700" w:type="dxa"/>
          </w:tcPr>
          <w:p w14:paraId="708B10E9" w14:textId="77777777" w:rsidR="00056ECB" w:rsidRPr="006419F1" w:rsidRDefault="00056ECB" w:rsidP="00B5073D">
            <w:pPr>
              <w:jc w:val="center"/>
            </w:pPr>
            <w:r w:rsidRPr="006419F1">
              <w:t>-</w:t>
            </w:r>
          </w:p>
        </w:tc>
        <w:tc>
          <w:tcPr>
            <w:tcW w:w="600" w:type="dxa"/>
          </w:tcPr>
          <w:p w14:paraId="2214A053" w14:textId="77777777" w:rsidR="00056ECB" w:rsidRPr="006419F1" w:rsidRDefault="00056ECB" w:rsidP="00B5073D">
            <w:pPr>
              <w:jc w:val="center"/>
            </w:pPr>
            <w:r w:rsidRPr="006419F1">
              <w:t>-</w:t>
            </w:r>
          </w:p>
        </w:tc>
        <w:tc>
          <w:tcPr>
            <w:tcW w:w="700" w:type="dxa"/>
          </w:tcPr>
          <w:p w14:paraId="0C57565D" w14:textId="77777777" w:rsidR="00056ECB" w:rsidRPr="006419F1" w:rsidRDefault="00056ECB" w:rsidP="00B5073D">
            <w:pPr>
              <w:jc w:val="center"/>
            </w:pPr>
            <w:r w:rsidRPr="006419F1">
              <w:t>-</w:t>
            </w:r>
          </w:p>
        </w:tc>
        <w:tc>
          <w:tcPr>
            <w:tcW w:w="600" w:type="dxa"/>
          </w:tcPr>
          <w:p w14:paraId="0D98E8D5" w14:textId="77777777" w:rsidR="00056ECB" w:rsidRPr="006419F1" w:rsidRDefault="00056ECB" w:rsidP="00B5073D">
            <w:pPr>
              <w:jc w:val="center"/>
            </w:pPr>
            <w:r w:rsidRPr="006419F1">
              <w:t>-</w:t>
            </w:r>
          </w:p>
        </w:tc>
        <w:tc>
          <w:tcPr>
            <w:tcW w:w="700" w:type="dxa"/>
          </w:tcPr>
          <w:p w14:paraId="3E28EBF3" w14:textId="77777777" w:rsidR="00056ECB" w:rsidRPr="006419F1" w:rsidRDefault="00056ECB" w:rsidP="00B5073D">
            <w:pPr>
              <w:jc w:val="center"/>
            </w:pPr>
            <w:r w:rsidRPr="006419F1">
              <w:t>-</w:t>
            </w:r>
          </w:p>
        </w:tc>
        <w:tc>
          <w:tcPr>
            <w:tcW w:w="600" w:type="dxa"/>
          </w:tcPr>
          <w:p w14:paraId="42F0A870" w14:textId="77777777" w:rsidR="00056ECB" w:rsidRPr="006419F1" w:rsidRDefault="00056ECB" w:rsidP="00B5073D">
            <w:pPr>
              <w:jc w:val="center"/>
            </w:pPr>
            <w:r w:rsidRPr="006419F1">
              <w:t>-</w:t>
            </w:r>
          </w:p>
        </w:tc>
        <w:tc>
          <w:tcPr>
            <w:tcW w:w="700" w:type="dxa"/>
          </w:tcPr>
          <w:p w14:paraId="257A9E64" w14:textId="77777777" w:rsidR="00056ECB" w:rsidRPr="006419F1" w:rsidRDefault="00056ECB" w:rsidP="00B5073D">
            <w:pPr>
              <w:jc w:val="center"/>
            </w:pPr>
            <w:r w:rsidRPr="006419F1">
              <w:t>-</w:t>
            </w:r>
          </w:p>
        </w:tc>
        <w:tc>
          <w:tcPr>
            <w:tcW w:w="808" w:type="dxa"/>
            <w:shd w:val="clear" w:color="auto" w:fill="auto"/>
          </w:tcPr>
          <w:p w14:paraId="6C1B23AA" w14:textId="77777777" w:rsidR="00056ECB" w:rsidRPr="006419F1" w:rsidRDefault="00056ECB" w:rsidP="00B5073D">
            <w:pPr>
              <w:overflowPunct/>
              <w:autoSpaceDE/>
              <w:autoSpaceDN/>
              <w:adjustRightInd/>
              <w:jc w:val="left"/>
              <w:textAlignment w:val="auto"/>
            </w:pPr>
            <w:r w:rsidRPr="006419F1">
              <w:t>100</w:t>
            </w:r>
          </w:p>
        </w:tc>
        <w:tc>
          <w:tcPr>
            <w:tcW w:w="720" w:type="dxa"/>
            <w:shd w:val="clear" w:color="auto" w:fill="auto"/>
          </w:tcPr>
          <w:p w14:paraId="68341995" w14:textId="77777777" w:rsidR="00056ECB" w:rsidRPr="006419F1" w:rsidRDefault="00056ECB" w:rsidP="00B5073D">
            <w:pPr>
              <w:overflowPunct/>
              <w:autoSpaceDE/>
              <w:autoSpaceDN/>
              <w:adjustRightInd/>
              <w:jc w:val="left"/>
              <w:textAlignment w:val="auto"/>
            </w:pPr>
            <w:r w:rsidRPr="006419F1">
              <w:t>-</w:t>
            </w:r>
          </w:p>
        </w:tc>
      </w:tr>
      <w:tr w:rsidR="00056ECB" w:rsidRPr="006419F1" w14:paraId="6DFC8CC7" w14:textId="77777777" w:rsidTr="00B5073D">
        <w:tc>
          <w:tcPr>
            <w:tcW w:w="1900" w:type="dxa"/>
          </w:tcPr>
          <w:p w14:paraId="1EB06E02" w14:textId="77777777" w:rsidR="00056ECB" w:rsidRPr="006419F1" w:rsidRDefault="00056ECB" w:rsidP="00B5073D">
            <w:pPr>
              <w:jc w:val="center"/>
            </w:pPr>
            <w:r w:rsidRPr="006419F1">
              <w:t>31,5</w:t>
            </w:r>
          </w:p>
        </w:tc>
        <w:tc>
          <w:tcPr>
            <w:tcW w:w="600" w:type="dxa"/>
          </w:tcPr>
          <w:p w14:paraId="71790B08" w14:textId="77777777" w:rsidR="00056ECB" w:rsidRPr="006419F1" w:rsidRDefault="00056ECB" w:rsidP="00B5073D">
            <w:pPr>
              <w:jc w:val="center"/>
            </w:pPr>
            <w:r w:rsidRPr="006419F1">
              <w:t>-</w:t>
            </w:r>
          </w:p>
        </w:tc>
        <w:tc>
          <w:tcPr>
            <w:tcW w:w="700" w:type="dxa"/>
          </w:tcPr>
          <w:p w14:paraId="4BA9169C" w14:textId="77777777" w:rsidR="00056ECB" w:rsidRPr="006419F1" w:rsidRDefault="00056ECB" w:rsidP="00B5073D">
            <w:pPr>
              <w:jc w:val="center"/>
            </w:pPr>
            <w:r w:rsidRPr="006419F1">
              <w:t>-</w:t>
            </w:r>
          </w:p>
        </w:tc>
        <w:tc>
          <w:tcPr>
            <w:tcW w:w="600" w:type="dxa"/>
          </w:tcPr>
          <w:p w14:paraId="30D53D4F" w14:textId="77777777" w:rsidR="00056ECB" w:rsidRPr="006419F1" w:rsidRDefault="00056ECB" w:rsidP="00B5073D">
            <w:pPr>
              <w:jc w:val="center"/>
            </w:pPr>
            <w:r w:rsidRPr="006419F1">
              <w:t>100</w:t>
            </w:r>
          </w:p>
        </w:tc>
        <w:tc>
          <w:tcPr>
            <w:tcW w:w="700" w:type="dxa"/>
          </w:tcPr>
          <w:p w14:paraId="7F9DC2FB" w14:textId="77777777" w:rsidR="00056ECB" w:rsidRPr="006419F1" w:rsidRDefault="00056ECB" w:rsidP="00B5073D">
            <w:pPr>
              <w:jc w:val="center"/>
            </w:pPr>
            <w:r w:rsidRPr="006419F1">
              <w:t>-</w:t>
            </w:r>
          </w:p>
        </w:tc>
        <w:tc>
          <w:tcPr>
            <w:tcW w:w="600" w:type="dxa"/>
          </w:tcPr>
          <w:p w14:paraId="624E1BBB" w14:textId="77777777" w:rsidR="00056ECB" w:rsidRPr="006419F1" w:rsidRDefault="00056ECB" w:rsidP="00B5073D">
            <w:pPr>
              <w:jc w:val="center"/>
            </w:pPr>
            <w:r w:rsidRPr="006419F1">
              <w:t>-</w:t>
            </w:r>
          </w:p>
        </w:tc>
        <w:tc>
          <w:tcPr>
            <w:tcW w:w="700" w:type="dxa"/>
          </w:tcPr>
          <w:p w14:paraId="698ABB35" w14:textId="77777777" w:rsidR="00056ECB" w:rsidRPr="006419F1" w:rsidRDefault="00056ECB" w:rsidP="00B5073D">
            <w:pPr>
              <w:jc w:val="center"/>
            </w:pPr>
            <w:r w:rsidRPr="006419F1">
              <w:t>-</w:t>
            </w:r>
          </w:p>
        </w:tc>
        <w:tc>
          <w:tcPr>
            <w:tcW w:w="600" w:type="dxa"/>
          </w:tcPr>
          <w:p w14:paraId="0A3CDE23" w14:textId="77777777" w:rsidR="00056ECB" w:rsidRPr="006419F1" w:rsidRDefault="00056ECB" w:rsidP="00B5073D">
            <w:pPr>
              <w:jc w:val="center"/>
            </w:pPr>
            <w:r w:rsidRPr="006419F1">
              <w:t>100</w:t>
            </w:r>
          </w:p>
        </w:tc>
        <w:tc>
          <w:tcPr>
            <w:tcW w:w="700" w:type="dxa"/>
          </w:tcPr>
          <w:p w14:paraId="5C229E2F" w14:textId="77777777" w:rsidR="00056ECB" w:rsidRPr="006419F1" w:rsidRDefault="00056ECB" w:rsidP="00B5073D">
            <w:pPr>
              <w:jc w:val="center"/>
            </w:pPr>
            <w:r w:rsidRPr="006419F1">
              <w:t>-</w:t>
            </w:r>
          </w:p>
        </w:tc>
        <w:tc>
          <w:tcPr>
            <w:tcW w:w="808" w:type="dxa"/>
            <w:shd w:val="clear" w:color="auto" w:fill="auto"/>
          </w:tcPr>
          <w:p w14:paraId="371B5721" w14:textId="77777777" w:rsidR="00056ECB" w:rsidRPr="006419F1" w:rsidRDefault="00056ECB" w:rsidP="00B5073D">
            <w:pPr>
              <w:overflowPunct/>
              <w:autoSpaceDE/>
              <w:autoSpaceDN/>
              <w:adjustRightInd/>
              <w:jc w:val="left"/>
              <w:textAlignment w:val="auto"/>
            </w:pPr>
            <w:r w:rsidRPr="006419F1">
              <w:t>90</w:t>
            </w:r>
          </w:p>
        </w:tc>
        <w:tc>
          <w:tcPr>
            <w:tcW w:w="720" w:type="dxa"/>
            <w:shd w:val="clear" w:color="auto" w:fill="auto"/>
          </w:tcPr>
          <w:p w14:paraId="2EEA4F9A" w14:textId="77777777" w:rsidR="00056ECB" w:rsidRPr="006419F1" w:rsidRDefault="00056ECB" w:rsidP="00B5073D">
            <w:pPr>
              <w:overflowPunct/>
              <w:autoSpaceDE/>
              <w:autoSpaceDN/>
              <w:adjustRightInd/>
              <w:jc w:val="left"/>
              <w:textAlignment w:val="auto"/>
            </w:pPr>
            <w:r w:rsidRPr="006419F1">
              <w:t>100</w:t>
            </w:r>
          </w:p>
        </w:tc>
      </w:tr>
      <w:tr w:rsidR="00056ECB" w:rsidRPr="006419F1" w14:paraId="74AB4239" w14:textId="77777777" w:rsidTr="00B5073D">
        <w:tc>
          <w:tcPr>
            <w:tcW w:w="1900" w:type="dxa"/>
          </w:tcPr>
          <w:p w14:paraId="0CB1933A" w14:textId="77777777" w:rsidR="00056ECB" w:rsidRPr="006419F1" w:rsidRDefault="00056ECB" w:rsidP="00B5073D">
            <w:pPr>
              <w:jc w:val="center"/>
            </w:pPr>
            <w:r w:rsidRPr="006419F1">
              <w:t>22,4</w:t>
            </w:r>
          </w:p>
        </w:tc>
        <w:tc>
          <w:tcPr>
            <w:tcW w:w="600" w:type="dxa"/>
          </w:tcPr>
          <w:p w14:paraId="1369BEF6" w14:textId="77777777" w:rsidR="00056ECB" w:rsidRPr="006419F1" w:rsidRDefault="00056ECB" w:rsidP="00B5073D">
            <w:pPr>
              <w:jc w:val="center"/>
            </w:pPr>
            <w:r w:rsidRPr="006419F1">
              <w:t>100</w:t>
            </w:r>
          </w:p>
        </w:tc>
        <w:tc>
          <w:tcPr>
            <w:tcW w:w="700" w:type="dxa"/>
          </w:tcPr>
          <w:p w14:paraId="5ACFA142" w14:textId="77777777" w:rsidR="00056ECB" w:rsidRPr="006419F1" w:rsidRDefault="00056ECB" w:rsidP="00B5073D">
            <w:pPr>
              <w:jc w:val="center"/>
            </w:pPr>
            <w:r w:rsidRPr="006419F1">
              <w:t>-</w:t>
            </w:r>
          </w:p>
        </w:tc>
        <w:tc>
          <w:tcPr>
            <w:tcW w:w="600" w:type="dxa"/>
          </w:tcPr>
          <w:p w14:paraId="6A6A3C29" w14:textId="77777777" w:rsidR="00056ECB" w:rsidRPr="006419F1" w:rsidRDefault="00056ECB" w:rsidP="00B5073D">
            <w:pPr>
              <w:jc w:val="center"/>
            </w:pPr>
            <w:r w:rsidRPr="006419F1">
              <w:t>90</w:t>
            </w:r>
          </w:p>
        </w:tc>
        <w:tc>
          <w:tcPr>
            <w:tcW w:w="700" w:type="dxa"/>
          </w:tcPr>
          <w:p w14:paraId="0892F346" w14:textId="77777777" w:rsidR="00056ECB" w:rsidRPr="006419F1" w:rsidRDefault="00056ECB" w:rsidP="00B5073D">
            <w:pPr>
              <w:jc w:val="center"/>
            </w:pPr>
            <w:r w:rsidRPr="006419F1">
              <w:t>100</w:t>
            </w:r>
          </w:p>
        </w:tc>
        <w:tc>
          <w:tcPr>
            <w:tcW w:w="600" w:type="dxa"/>
          </w:tcPr>
          <w:p w14:paraId="088B7A02" w14:textId="77777777" w:rsidR="00056ECB" w:rsidRPr="006419F1" w:rsidRDefault="00056ECB" w:rsidP="00B5073D">
            <w:pPr>
              <w:jc w:val="center"/>
            </w:pPr>
            <w:r w:rsidRPr="006419F1">
              <w:t>100</w:t>
            </w:r>
          </w:p>
        </w:tc>
        <w:tc>
          <w:tcPr>
            <w:tcW w:w="700" w:type="dxa"/>
          </w:tcPr>
          <w:p w14:paraId="69D44D54" w14:textId="77777777" w:rsidR="00056ECB" w:rsidRPr="006419F1" w:rsidRDefault="00056ECB" w:rsidP="00B5073D">
            <w:pPr>
              <w:jc w:val="center"/>
            </w:pPr>
            <w:r w:rsidRPr="006419F1">
              <w:t>-</w:t>
            </w:r>
          </w:p>
        </w:tc>
        <w:tc>
          <w:tcPr>
            <w:tcW w:w="600" w:type="dxa"/>
          </w:tcPr>
          <w:p w14:paraId="10A78EF9" w14:textId="77777777" w:rsidR="00056ECB" w:rsidRPr="006419F1" w:rsidRDefault="00056ECB" w:rsidP="00B5073D">
            <w:pPr>
              <w:jc w:val="center"/>
            </w:pPr>
            <w:r w:rsidRPr="006419F1">
              <w:t>90</w:t>
            </w:r>
          </w:p>
        </w:tc>
        <w:tc>
          <w:tcPr>
            <w:tcW w:w="700" w:type="dxa"/>
          </w:tcPr>
          <w:p w14:paraId="072498D0" w14:textId="77777777" w:rsidR="00056ECB" w:rsidRPr="006419F1" w:rsidRDefault="00056ECB" w:rsidP="00B5073D">
            <w:pPr>
              <w:jc w:val="center"/>
            </w:pPr>
            <w:r w:rsidRPr="006419F1">
              <w:t>100</w:t>
            </w:r>
          </w:p>
        </w:tc>
        <w:tc>
          <w:tcPr>
            <w:tcW w:w="808" w:type="dxa"/>
            <w:shd w:val="clear" w:color="auto" w:fill="auto"/>
          </w:tcPr>
          <w:p w14:paraId="22071970" w14:textId="77777777" w:rsidR="00056ECB" w:rsidRPr="006419F1" w:rsidRDefault="00056ECB" w:rsidP="00B5073D">
            <w:pPr>
              <w:overflowPunct/>
              <w:autoSpaceDE/>
              <w:autoSpaceDN/>
              <w:adjustRightInd/>
              <w:jc w:val="left"/>
              <w:textAlignment w:val="auto"/>
            </w:pPr>
            <w:r w:rsidRPr="006419F1">
              <w:t>65</w:t>
            </w:r>
          </w:p>
        </w:tc>
        <w:tc>
          <w:tcPr>
            <w:tcW w:w="720" w:type="dxa"/>
            <w:shd w:val="clear" w:color="auto" w:fill="auto"/>
          </w:tcPr>
          <w:p w14:paraId="0567A82C" w14:textId="77777777" w:rsidR="00056ECB" w:rsidRPr="006419F1" w:rsidRDefault="00056ECB" w:rsidP="00B5073D">
            <w:pPr>
              <w:overflowPunct/>
              <w:autoSpaceDE/>
              <w:autoSpaceDN/>
              <w:adjustRightInd/>
              <w:jc w:val="left"/>
              <w:textAlignment w:val="auto"/>
            </w:pPr>
            <w:r w:rsidRPr="006419F1">
              <w:t>90</w:t>
            </w:r>
          </w:p>
        </w:tc>
      </w:tr>
      <w:tr w:rsidR="00056ECB" w:rsidRPr="006419F1" w14:paraId="791562B7" w14:textId="77777777" w:rsidTr="00B5073D">
        <w:tc>
          <w:tcPr>
            <w:tcW w:w="1900" w:type="dxa"/>
          </w:tcPr>
          <w:p w14:paraId="69188548" w14:textId="77777777" w:rsidR="00056ECB" w:rsidRPr="006419F1" w:rsidRDefault="00056ECB" w:rsidP="00B5073D">
            <w:pPr>
              <w:jc w:val="center"/>
            </w:pPr>
            <w:r w:rsidRPr="006419F1">
              <w:t>16</w:t>
            </w:r>
          </w:p>
        </w:tc>
        <w:tc>
          <w:tcPr>
            <w:tcW w:w="600" w:type="dxa"/>
          </w:tcPr>
          <w:p w14:paraId="6CBE0FAB" w14:textId="77777777" w:rsidR="00056ECB" w:rsidRPr="006419F1" w:rsidRDefault="00056ECB" w:rsidP="00B5073D">
            <w:pPr>
              <w:jc w:val="center"/>
            </w:pPr>
            <w:r w:rsidRPr="006419F1">
              <w:t>90</w:t>
            </w:r>
          </w:p>
        </w:tc>
        <w:tc>
          <w:tcPr>
            <w:tcW w:w="700" w:type="dxa"/>
          </w:tcPr>
          <w:p w14:paraId="526BFE45" w14:textId="77777777" w:rsidR="00056ECB" w:rsidRPr="006419F1" w:rsidRDefault="00056ECB" w:rsidP="00B5073D">
            <w:pPr>
              <w:jc w:val="center"/>
            </w:pPr>
            <w:r w:rsidRPr="006419F1">
              <w:t>100</w:t>
            </w:r>
          </w:p>
        </w:tc>
        <w:tc>
          <w:tcPr>
            <w:tcW w:w="600" w:type="dxa"/>
          </w:tcPr>
          <w:p w14:paraId="14066D51" w14:textId="77777777" w:rsidR="00056ECB" w:rsidRPr="006419F1" w:rsidRDefault="00056ECB" w:rsidP="00B5073D">
            <w:pPr>
              <w:jc w:val="center"/>
            </w:pPr>
            <w:r w:rsidRPr="006419F1">
              <w:t>65</w:t>
            </w:r>
          </w:p>
        </w:tc>
        <w:tc>
          <w:tcPr>
            <w:tcW w:w="700" w:type="dxa"/>
          </w:tcPr>
          <w:p w14:paraId="559C8481" w14:textId="77777777" w:rsidR="00056ECB" w:rsidRPr="006419F1" w:rsidRDefault="00056ECB" w:rsidP="00B5073D">
            <w:pPr>
              <w:jc w:val="center"/>
            </w:pPr>
            <w:r w:rsidRPr="006419F1">
              <w:t>93</w:t>
            </w:r>
          </w:p>
        </w:tc>
        <w:tc>
          <w:tcPr>
            <w:tcW w:w="600" w:type="dxa"/>
          </w:tcPr>
          <w:p w14:paraId="70943F06" w14:textId="77777777" w:rsidR="00056ECB" w:rsidRPr="006419F1" w:rsidRDefault="00056ECB" w:rsidP="00B5073D">
            <w:pPr>
              <w:jc w:val="center"/>
            </w:pPr>
            <w:r w:rsidRPr="006419F1">
              <w:t>90</w:t>
            </w:r>
          </w:p>
        </w:tc>
        <w:tc>
          <w:tcPr>
            <w:tcW w:w="700" w:type="dxa"/>
          </w:tcPr>
          <w:p w14:paraId="0242B42E" w14:textId="77777777" w:rsidR="00056ECB" w:rsidRPr="006419F1" w:rsidRDefault="00056ECB" w:rsidP="00B5073D">
            <w:pPr>
              <w:jc w:val="center"/>
            </w:pPr>
            <w:r w:rsidRPr="006419F1">
              <w:t>100</w:t>
            </w:r>
          </w:p>
        </w:tc>
        <w:tc>
          <w:tcPr>
            <w:tcW w:w="600" w:type="dxa"/>
          </w:tcPr>
          <w:p w14:paraId="54070ADF" w14:textId="77777777" w:rsidR="00056ECB" w:rsidRPr="006419F1" w:rsidRDefault="00056ECB" w:rsidP="00B5073D">
            <w:pPr>
              <w:jc w:val="center"/>
            </w:pPr>
            <w:r w:rsidRPr="006419F1">
              <w:t>65</w:t>
            </w:r>
          </w:p>
        </w:tc>
        <w:tc>
          <w:tcPr>
            <w:tcW w:w="700" w:type="dxa"/>
          </w:tcPr>
          <w:p w14:paraId="2D38F5C4" w14:textId="77777777" w:rsidR="00056ECB" w:rsidRPr="006419F1" w:rsidRDefault="00056ECB" w:rsidP="00B5073D">
            <w:pPr>
              <w:jc w:val="center"/>
            </w:pPr>
            <w:r w:rsidRPr="006419F1">
              <w:t>90</w:t>
            </w:r>
          </w:p>
        </w:tc>
        <w:tc>
          <w:tcPr>
            <w:tcW w:w="808" w:type="dxa"/>
            <w:shd w:val="clear" w:color="auto" w:fill="auto"/>
          </w:tcPr>
          <w:p w14:paraId="7D392822" w14:textId="77777777" w:rsidR="00056ECB" w:rsidRPr="006419F1" w:rsidRDefault="00056ECB" w:rsidP="00B5073D">
            <w:pPr>
              <w:overflowPunct/>
              <w:autoSpaceDE/>
              <w:autoSpaceDN/>
              <w:adjustRightInd/>
              <w:jc w:val="left"/>
              <w:textAlignment w:val="auto"/>
            </w:pPr>
            <w:r w:rsidRPr="006419F1">
              <w:t>-</w:t>
            </w:r>
          </w:p>
        </w:tc>
        <w:tc>
          <w:tcPr>
            <w:tcW w:w="720" w:type="dxa"/>
            <w:shd w:val="clear" w:color="auto" w:fill="auto"/>
          </w:tcPr>
          <w:p w14:paraId="14C58894" w14:textId="77777777" w:rsidR="00056ECB" w:rsidRPr="006419F1" w:rsidRDefault="00056ECB" w:rsidP="00B5073D">
            <w:pPr>
              <w:overflowPunct/>
              <w:autoSpaceDE/>
              <w:autoSpaceDN/>
              <w:adjustRightInd/>
              <w:jc w:val="left"/>
              <w:textAlignment w:val="auto"/>
            </w:pPr>
            <w:r w:rsidRPr="006419F1">
              <w:t>-</w:t>
            </w:r>
          </w:p>
        </w:tc>
      </w:tr>
      <w:tr w:rsidR="00056ECB" w:rsidRPr="006419F1" w14:paraId="7441BF40" w14:textId="77777777" w:rsidTr="00B5073D">
        <w:tc>
          <w:tcPr>
            <w:tcW w:w="1900" w:type="dxa"/>
          </w:tcPr>
          <w:p w14:paraId="4478F539" w14:textId="77777777" w:rsidR="00056ECB" w:rsidRPr="006419F1" w:rsidRDefault="00056ECB" w:rsidP="00B5073D">
            <w:pPr>
              <w:jc w:val="center"/>
            </w:pPr>
            <w:r w:rsidRPr="006419F1">
              <w:t>11,2</w:t>
            </w:r>
          </w:p>
        </w:tc>
        <w:tc>
          <w:tcPr>
            <w:tcW w:w="600" w:type="dxa"/>
          </w:tcPr>
          <w:p w14:paraId="6F647787" w14:textId="77777777" w:rsidR="00056ECB" w:rsidRPr="006419F1" w:rsidRDefault="00056ECB" w:rsidP="00B5073D">
            <w:pPr>
              <w:jc w:val="center"/>
            </w:pPr>
            <w:r w:rsidRPr="006419F1">
              <w:t>70</w:t>
            </w:r>
          </w:p>
        </w:tc>
        <w:tc>
          <w:tcPr>
            <w:tcW w:w="700" w:type="dxa"/>
          </w:tcPr>
          <w:p w14:paraId="7C4A5E7D" w14:textId="77777777" w:rsidR="00056ECB" w:rsidRPr="006419F1" w:rsidRDefault="00056ECB" w:rsidP="00B5073D">
            <w:pPr>
              <w:jc w:val="center"/>
            </w:pPr>
            <w:r w:rsidRPr="006419F1">
              <w:t>92</w:t>
            </w:r>
          </w:p>
        </w:tc>
        <w:tc>
          <w:tcPr>
            <w:tcW w:w="600" w:type="dxa"/>
          </w:tcPr>
          <w:p w14:paraId="4C17E9B4" w14:textId="77777777" w:rsidR="00056ECB" w:rsidRPr="006419F1" w:rsidRDefault="00056ECB" w:rsidP="00B5073D">
            <w:pPr>
              <w:jc w:val="center"/>
            </w:pPr>
            <w:r w:rsidRPr="006419F1">
              <w:t>-</w:t>
            </w:r>
          </w:p>
        </w:tc>
        <w:tc>
          <w:tcPr>
            <w:tcW w:w="700" w:type="dxa"/>
          </w:tcPr>
          <w:p w14:paraId="4C6D87D0" w14:textId="77777777" w:rsidR="00056ECB" w:rsidRPr="006419F1" w:rsidRDefault="00056ECB" w:rsidP="00B5073D">
            <w:pPr>
              <w:jc w:val="center"/>
            </w:pPr>
            <w:r w:rsidRPr="006419F1">
              <w:t>-</w:t>
            </w:r>
          </w:p>
        </w:tc>
        <w:tc>
          <w:tcPr>
            <w:tcW w:w="600" w:type="dxa"/>
          </w:tcPr>
          <w:p w14:paraId="21002635" w14:textId="77777777" w:rsidR="00056ECB" w:rsidRPr="006419F1" w:rsidRDefault="00056ECB" w:rsidP="00B5073D">
            <w:pPr>
              <w:jc w:val="center"/>
            </w:pPr>
            <w:r w:rsidRPr="006419F1">
              <w:t>65</w:t>
            </w:r>
          </w:p>
        </w:tc>
        <w:tc>
          <w:tcPr>
            <w:tcW w:w="700" w:type="dxa"/>
          </w:tcPr>
          <w:p w14:paraId="1DC68B75" w14:textId="77777777" w:rsidR="00056ECB" w:rsidRPr="006419F1" w:rsidRDefault="00056ECB" w:rsidP="00B5073D">
            <w:pPr>
              <w:jc w:val="center"/>
            </w:pPr>
            <w:r w:rsidRPr="006419F1">
              <w:t>85</w:t>
            </w:r>
          </w:p>
        </w:tc>
        <w:tc>
          <w:tcPr>
            <w:tcW w:w="600" w:type="dxa"/>
          </w:tcPr>
          <w:p w14:paraId="64E0D6ED" w14:textId="77777777" w:rsidR="00056ECB" w:rsidRPr="006419F1" w:rsidRDefault="00056ECB" w:rsidP="00B5073D">
            <w:pPr>
              <w:jc w:val="center"/>
            </w:pPr>
            <w:r w:rsidRPr="006419F1">
              <w:t>-</w:t>
            </w:r>
          </w:p>
        </w:tc>
        <w:tc>
          <w:tcPr>
            <w:tcW w:w="700" w:type="dxa"/>
          </w:tcPr>
          <w:p w14:paraId="20A2309E" w14:textId="77777777" w:rsidR="00056ECB" w:rsidRPr="006419F1" w:rsidRDefault="00056ECB" w:rsidP="00B5073D">
            <w:pPr>
              <w:jc w:val="center"/>
            </w:pPr>
            <w:r w:rsidRPr="006419F1">
              <w:t>-</w:t>
            </w:r>
          </w:p>
        </w:tc>
        <w:tc>
          <w:tcPr>
            <w:tcW w:w="808" w:type="dxa"/>
            <w:shd w:val="clear" w:color="auto" w:fill="auto"/>
          </w:tcPr>
          <w:p w14:paraId="092FF42B" w14:textId="77777777" w:rsidR="00056ECB" w:rsidRPr="006419F1" w:rsidRDefault="00056ECB" w:rsidP="00B5073D">
            <w:pPr>
              <w:overflowPunct/>
              <w:autoSpaceDE/>
              <w:autoSpaceDN/>
              <w:adjustRightInd/>
              <w:jc w:val="left"/>
              <w:textAlignment w:val="auto"/>
            </w:pPr>
            <w:r w:rsidRPr="006419F1">
              <w:t>-</w:t>
            </w:r>
          </w:p>
        </w:tc>
        <w:tc>
          <w:tcPr>
            <w:tcW w:w="720" w:type="dxa"/>
            <w:shd w:val="clear" w:color="auto" w:fill="auto"/>
          </w:tcPr>
          <w:p w14:paraId="0FB6D623" w14:textId="77777777" w:rsidR="00056ECB" w:rsidRPr="006419F1" w:rsidRDefault="00056ECB" w:rsidP="00B5073D">
            <w:pPr>
              <w:overflowPunct/>
              <w:autoSpaceDE/>
              <w:autoSpaceDN/>
              <w:adjustRightInd/>
              <w:jc w:val="left"/>
              <w:textAlignment w:val="auto"/>
            </w:pPr>
            <w:r w:rsidRPr="006419F1">
              <w:t>-</w:t>
            </w:r>
          </w:p>
        </w:tc>
      </w:tr>
      <w:tr w:rsidR="00056ECB" w:rsidRPr="006419F1" w14:paraId="0DAF60E9" w14:textId="77777777" w:rsidTr="00B5073D">
        <w:tc>
          <w:tcPr>
            <w:tcW w:w="1900" w:type="dxa"/>
          </w:tcPr>
          <w:p w14:paraId="1952DF7B" w14:textId="77777777" w:rsidR="00056ECB" w:rsidRPr="006419F1" w:rsidRDefault="00056ECB" w:rsidP="00B5073D">
            <w:pPr>
              <w:jc w:val="center"/>
            </w:pPr>
            <w:r w:rsidRPr="006419F1">
              <w:t>8</w:t>
            </w:r>
          </w:p>
        </w:tc>
        <w:tc>
          <w:tcPr>
            <w:tcW w:w="600" w:type="dxa"/>
          </w:tcPr>
          <w:p w14:paraId="1B543473" w14:textId="77777777" w:rsidR="00056ECB" w:rsidRPr="006419F1" w:rsidRDefault="00056ECB" w:rsidP="00B5073D">
            <w:pPr>
              <w:jc w:val="center"/>
            </w:pPr>
            <w:r w:rsidRPr="006419F1">
              <w:t>50</w:t>
            </w:r>
          </w:p>
        </w:tc>
        <w:tc>
          <w:tcPr>
            <w:tcW w:w="700" w:type="dxa"/>
          </w:tcPr>
          <w:p w14:paraId="086CCD30" w14:textId="77777777" w:rsidR="00056ECB" w:rsidRPr="006419F1" w:rsidRDefault="00056ECB" w:rsidP="00B5073D">
            <w:pPr>
              <w:jc w:val="center"/>
            </w:pPr>
            <w:r w:rsidRPr="006419F1">
              <w:t>85</w:t>
            </w:r>
          </w:p>
        </w:tc>
        <w:tc>
          <w:tcPr>
            <w:tcW w:w="600" w:type="dxa"/>
          </w:tcPr>
          <w:p w14:paraId="510860C3" w14:textId="77777777" w:rsidR="00056ECB" w:rsidRPr="006419F1" w:rsidRDefault="00056ECB" w:rsidP="00B5073D">
            <w:pPr>
              <w:jc w:val="center"/>
            </w:pPr>
            <w:r w:rsidRPr="006419F1">
              <w:t>42</w:t>
            </w:r>
          </w:p>
        </w:tc>
        <w:tc>
          <w:tcPr>
            <w:tcW w:w="700" w:type="dxa"/>
          </w:tcPr>
          <w:p w14:paraId="4974E6C4" w14:textId="77777777" w:rsidR="00056ECB" w:rsidRPr="006419F1" w:rsidRDefault="00056ECB" w:rsidP="00B5073D">
            <w:pPr>
              <w:jc w:val="center"/>
            </w:pPr>
            <w:r w:rsidRPr="006419F1">
              <w:t>72</w:t>
            </w:r>
          </w:p>
        </w:tc>
        <w:tc>
          <w:tcPr>
            <w:tcW w:w="600" w:type="dxa"/>
          </w:tcPr>
          <w:p w14:paraId="24C5C373" w14:textId="77777777" w:rsidR="00056ECB" w:rsidRPr="006419F1" w:rsidRDefault="00056ECB" w:rsidP="00B5073D">
            <w:pPr>
              <w:jc w:val="center"/>
            </w:pPr>
            <w:r w:rsidRPr="006419F1">
              <w:t>50</w:t>
            </w:r>
          </w:p>
        </w:tc>
        <w:tc>
          <w:tcPr>
            <w:tcW w:w="700" w:type="dxa"/>
          </w:tcPr>
          <w:p w14:paraId="51E7C8E0" w14:textId="77777777" w:rsidR="00056ECB" w:rsidRPr="006419F1" w:rsidRDefault="00056ECB" w:rsidP="00B5073D">
            <w:pPr>
              <w:jc w:val="center"/>
            </w:pPr>
            <w:r w:rsidRPr="006419F1">
              <w:t>76</w:t>
            </w:r>
          </w:p>
        </w:tc>
        <w:tc>
          <w:tcPr>
            <w:tcW w:w="600" w:type="dxa"/>
          </w:tcPr>
          <w:p w14:paraId="441218C2" w14:textId="77777777" w:rsidR="00056ECB" w:rsidRPr="006419F1" w:rsidRDefault="00056ECB" w:rsidP="00B5073D">
            <w:pPr>
              <w:jc w:val="center"/>
            </w:pPr>
            <w:r w:rsidRPr="006419F1">
              <w:t>42</w:t>
            </w:r>
          </w:p>
        </w:tc>
        <w:tc>
          <w:tcPr>
            <w:tcW w:w="700" w:type="dxa"/>
          </w:tcPr>
          <w:p w14:paraId="054CAD16" w14:textId="77777777" w:rsidR="00056ECB" w:rsidRPr="006419F1" w:rsidRDefault="00056ECB" w:rsidP="00B5073D">
            <w:pPr>
              <w:jc w:val="center"/>
            </w:pPr>
            <w:r w:rsidRPr="006419F1">
              <w:t>68</w:t>
            </w:r>
          </w:p>
        </w:tc>
        <w:tc>
          <w:tcPr>
            <w:tcW w:w="808" w:type="dxa"/>
            <w:shd w:val="clear" w:color="auto" w:fill="auto"/>
          </w:tcPr>
          <w:p w14:paraId="6998D9F7" w14:textId="77777777" w:rsidR="00056ECB" w:rsidRPr="006419F1" w:rsidRDefault="00056ECB" w:rsidP="00B5073D">
            <w:pPr>
              <w:overflowPunct/>
              <w:autoSpaceDE/>
              <w:autoSpaceDN/>
              <w:adjustRightInd/>
              <w:jc w:val="left"/>
              <w:textAlignment w:val="auto"/>
            </w:pPr>
            <w:r w:rsidRPr="006419F1">
              <w:t>33</w:t>
            </w:r>
          </w:p>
        </w:tc>
        <w:tc>
          <w:tcPr>
            <w:tcW w:w="720" w:type="dxa"/>
            <w:shd w:val="clear" w:color="auto" w:fill="auto"/>
          </w:tcPr>
          <w:p w14:paraId="27EEC2AE" w14:textId="77777777" w:rsidR="00056ECB" w:rsidRPr="006419F1" w:rsidRDefault="00056ECB" w:rsidP="00B5073D">
            <w:pPr>
              <w:overflowPunct/>
              <w:autoSpaceDE/>
              <w:autoSpaceDN/>
              <w:adjustRightInd/>
              <w:jc w:val="left"/>
              <w:textAlignment w:val="auto"/>
            </w:pPr>
            <w:r w:rsidRPr="006419F1">
              <w:t>53</w:t>
            </w:r>
          </w:p>
        </w:tc>
      </w:tr>
      <w:tr w:rsidR="00056ECB" w:rsidRPr="006419F1" w14:paraId="685B4CA8" w14:textId="77777777" w:rsidTr="00B5073D">
        <w:tc>
          <w:tcPr>
            <w:tcW w:w="1900" w:type="dxa"/>
          </w:tcPr>
          <w:p w14:paraId="1C257A00" w14:textId="77777777" w:rsidR="00056ECB" w:rsidRPr="006419F1" w:rsidRDefault="00056ECB" w:rsidP="00B5073D">
            <w:pPr>
              <w:jc w:val="center"/>
            </w:pPr>
            <w:r w:rsidRPr="006419F1">
              <w:t>2</w:t>
            </w:r>
          </w:p>
        </w:tc>
        <w:tc>
          <w:tcPr>
            <w:tcW w:w="600" w:type="dxa"/>
          </w:tcPr>
          <w:p w14:paraId="64C6240B" w14:textId="77777777" w:rsidR="00056ECB" w:rsidRPr="006419F1" w:rsidRDefault="00056ECB" w:rsidP="00B5073D">
            <w:pPr>
              <w:jc w:val="center"/>
            </w:pPr>
            <w:r w:rsidRPr="006419F1">
              <w:t>25</w:t>
            </w:r>
          </w:p>
        </w:tc>
        <w:tc>
          <w:tcPr>
            <w:tcW w:w="700" w:type="dxa"/>
          </w:tcPr>
          <w:p w14:paraId="2061B63B" w14:textId="77777777" w:rsidR="00056ECB" w:rsidRPr="006419F1" w:rsidRDefault="00056ECB" w:rsidP="00B5073D">
            <w:pPr>
              <w:jc w:val="center"/>
            </w:pPr>
            <w:r w:rsidRPr="006419F1">
              <w:t>50</w:t>
            </w:r>
          </w:p>
        </w:tc>
        <w:tc>
          <w:tcPr>
            <w:tcW w:w="600" w:type="dxa"/>
          </w:tcPr>
          <w:p w14:paraId="5F98AF0D" w14:textId="77777777" w:rsidR="00056ECB" w:rsidRPr="006419F1" w:rsidRDefault="00056ECB" w:rsidP="00B5073D">
            <w:pPr>
              <w:jc w:val="center"/>
            </w:pPr>
            <w:r w:rsidRPr="006419F1">
              <w:t>15</w:t>
            </w:r>
          </w:p>
        </w:tc>
        <w:tc>
          <w:tcPr>
            <w:tcW w:w="700" w:type="dxa"/>
          </w:tcPr>
          <w:p w14:paraId="7F8079B5" w14:textId="77777777" w:rsidR="00056ECB" w:rsidRPr="006419F1" w:rsidRDefault="00056ECB" w:rsidP="00B5073D">
            <w:pPr>
              <w:jc w:val="center"/>
            </w:pPr>
            <w:r w:rsidRPr="006419F1">
              <w:t>45</w:t>
            </w:r>
          </w:p>
        </w:tc>
        <w:tc>
          <w:tcPr>
            <w:tcW w:w="600" w:type="dxa"/>
          </w:tcPr>
          <w:p w14:paraId="7ECA1BD9" w14:textId="77777777" w:rsidR="00056ECB" w:rsidRPr="006419F1" w:rsidRDefault="00056ECB" w:rsidP="00B5073D">
            <w:pPr>
              <w:jc w:val="center"/>
            </w:pPr>
            <w:r w:rsidRPr="006419F1">
              <w:t>25</w:t>
            </w:r>
          </w:p>
        </w:tc>
        <w:tc>
          <w:tcPr>
            <w:tcW w:w="700" w:type="dxa"/>
          </w:tcPr>
          <w:p w14:paraId="2A9B40DB" w14:textId="77777777" w:rsidR="00056ECB" w:rsidRPr="006419F1" w:rsidRDefault="00056ECB" w:rsidP="00B5073D">
            <w:pPr>
              <w:jc w:val="center"/>
            </w:pPr>
            <w:r w:rsidRPr="006419F1">
              <w:t>50</w:t>
            </w:r>
          </w:p>
        </w:tc>
        <w:tc>
          <w:tcPr>
            <w:tcW w:w="600" w:type="dxa"/>
          </w:tcPr>
          <w:p w14:paraId="2113D020" w14:textId="77777777" w:rsidR="00056ECB" w:rsidRPr="006419F1" w:rsidRDefault="00056ECB" w:rsidP="00B5073D">
            <w:pPr>
              <w:jc w:val="center"/>
            </w:pPr>
            <w:r w:rsidRPr="006419F1">
              <w:t>15</w:t>
            </w:r>
          </w:p>
        </w:tc>
        <w:tc>
          <w:tcPr>
            <w:tcW w:w="700" w:type="dxa"/>
          </w:tcPr>
          <w:p w14:paraId="102428CE" w14:textId="77777777" w:rsidR="00056ECB" w:rsidRPr="006419F1" w:rsidRDefault="00056ECB" w:rsidP="00B5073D">
            <w:pPr>
              <w:jc w:val="center"/>
            </w:pPr>
            <w:r w:rsidRPr="006419F1">
              <w:t>45</w:t>
            </w:r>
          </w:p>
        </w:tc>
        <w:tc>
          <w:tcPr>
            <w:tcW w:w="808" w:type="dxa"/>
            <w:shd w:val="clear" w:color="auto" w:fill="auto"/>
          </w:tcPr>
          <w:p w14:paraId="563E1DC2" w14:textId="77777777" w:rsidR="00056ECB" w:rsidRPr="006419F1" w:rsidRDefault="00056ECB" w:rsidP="00B5073D">
            <w:pPr>
              <w:overflowPunct/>
              <w:autoSpaceDE/>
              <w:autoSpaceDN/>
              <w:adjustRightInd/>
              <w:jc w:val="left"/>
              <w:textAlignment w:val="auto"/>
            </w:pPr>
            <w:r w:rsidRPr="006419F1">
              <w:t>10</w:t>
            </w:r>
          </w:p>
        </w:tc>
        <w:tc>
          <w:tcPr>
            <w:tcW w:w="720" w:type="dxa"/>
            <w:shd w:val="clear" w:color="auto" w:fill="auto"/>
          </w:tcPr>
          <w:p w14:paraId="28087ACA" w14:textId="77777777" w:rsidR="00056ECB" w:rsidRPr="006419F1" w:rsidRDefault="00056ECB" w:rsidP="00B5073D">
            <w:pPr>
              <w:overflowPunct/>
              <w:autoSpaceDE/>
              <w:autoSpaceDN/>
              <w:adjustRightInd/>
              <w:jc w:val="left"/>
              <w:textAlignment w:val="auto"/>
            </w:pPr>
            <w:r w:rsidRPr="006419F1">
              <w:t>40</w:t>
            </w:r>
          </w:p>
        </w:tc>
      </w:tr>
      <w:tr w:rsidR="00056ECB" w:rsidRPr="006419F1" w14:paraId="226A8D61" w14:textId="77777777" w:rsidTr="00B5073D">
        <w:tc>
          <w:tcPr>
            <w:tcW w:w="1900" w:type="dxa"/>
          </w:tcPr>
          <w:p w14:paraId="1198A87E" w14:textId="77777777" w:rsidR="00056ECB" w:rsidRPr="006419F1" w:rsidRDefault="00056ECB" w:rsidP="00B5073D">
            <w:pPr>
              <w:jc w:val="center"/>
            </w:pPr>
            <w:r w:rsidRPr="006419F1">
              <w:t>0,125</w:t>
            </w:r>
          </w:p>
        </w:tc>
        <w:tc>
          <w:tcPr>
            <w:tcW w:w="600" w:type="dxa"/>
          </w:tcPr>
          <w:p w14:paraId="2884ACFC" w14:textId="77777777" w:rsidR="00056ECB" w:rsidRPr="006419F1" w:rsidRDefault="00056ECB" w:rsidP="00B5073D">
            <w:pPr>
              <w:jc w:val="center"/>
            </w:pPr>
            <w:r w:rsidRPr="006419F1">
              <w:t>5</w:t>
            </w:r>
          </w:p>
        </w:tc>
        <w:tc>
          <w:tcPr>
            <w:tcW w:w="700" w:type="dxa"/>
          </w:tcPr>
          <w:p w14:paraId="04ED16C4" w14:textId="77777777" w:rsidR="00056ECB" w:rsidRPr="006419F1" w:rsidRDefault="00056ECB" w:rsidP="00B5073D">
            <w:pPr>
              <w:jc w:val="center"/>
            </w:pPr>
            <w:r w:rsidRPr="006419F1">
              <w:t>13</w:t>
            </w:r>
          </w:p>
        </w:tc>
        <w:tc>
          <w:tcPr>
            <w:tcW w:w="600" w:type="dxa"/>
          </w:tcPr>
          <w:p w14:paraId="168F212A" w14:textId="77777777" w:rsidR="00056ECB" w:rsidRPr="006419F1" w:rsidRDefault="00056ECB" w:rsidP="00B5073D">
            <w:pPr>
              <w:jc w:val="center"/>
            </w:pPr>
            <w:r w:rsidRPr="006419F1">
              <w:t>5</w:t>
            </w:r>
          </w:p>
        </w:tc>
        <w:tc>
          <w:tcPr>
            <w:tcW w:w="700" w:type="dxa"/>
          </w:tcPr>
          <w:p w14:paraId="0BF8186F" w14:textId="77777777" w:rsidR="00056ECB" w:rsidRPr="006419F1" w:rsidRDefault="00056ECB" w:rsidP="00B5073D">
            <w:pPr>
              <w:jc w:val="center"/>
            </w:pPr>
            <w:r w:rsidRPr="006419F1">
              <w:t>13</w:t>
            </w:r>
          </w:p>
        </w:tc>
        <w:tc>
          <w:tcPr>
            <w:tcW w:w="600" w:type="dxa"/>
          </w:tcPr>
          <w:p w14:paraId="47CE1B70" w14:textId="77777777" w:rsidR="00056ECB" w:rsidRPr="006419F1" w:rsidRDefault="00056ECB" w:rsidP="00B5073D">
            <w:pPr>
              <w:jc w:val="center"/>
            </w:pPr>
            <w:r w:rsidRPr="006419F1">
              <w:t>5</w:t>
            </w:r>
          </w:p>
        </w:tc>
        <w:tc>
          <w:tcPr>
            <w:tcW w:w="700" w:type="dxa"/>
          </w:tcPr>
          <w:p w14:paraId="48FF6B9B" w14:textId="77777777" w:rsidR="00056ECB" w:rsidRPr="006419F1" w:rsidRDefault="00056ECB" w:rsidP="00B5073D">
            <w:pPr>
              <w:jc w:val="center"/>
            </w:pPr>
            <w:r w:rsidRPr="006419F1">
              <w:t>12</w:t>
            </w:r>
          </w:p>
        </w:tc>
        <w:tc>
          <w:tcPr>
            <w:tcW w:w="600" w:type="dxa"/>
          </w:tcPr>
          <w:p w14:paraId="09D003EF" w14:textId="77777777" w:rsidR="00056ECB" w:rsidRPr="006419F1" w:rsidRDefault="00056ECB" w:rsidP="00B5073D">
            <w:pPr>
              <w:jc w:val="center"/>
            </w:pPr>
            <w:r w:rsidRPr="006419F1">
              <w:t>4</w:t>
            </w:r>
          </w:p>
        </w:tc>
        <w:tc>
          <w:tcPr>
            <w:tcW w:w="700" w:type="dxa"/>
          </w:tcPr>
          <w:p w14:paraId="0C33AD83" w14:textId="77777777" w:rsidR="00056ECB" w:rsidRPr="006419F1" w:rsidRDefault="00056ECB" w:rsidP="00B5073D">
            <w:pPr>
              <w:jc w:val="center"/>
            </w:pPr>
            <w:r w:rsidRPr="006419F1">
              <w:t>12</w:t>
            </w:r>
          </w:p>
        </w:tc>
        <w:tc>
          <w:tcPr>
            <w:tcW w:w="808" w:type="dxa"/>
            <w:shd w:val="clear" w:color="auto" w:fill="auto"/>
          </w:tcPr>
          <w:p w14:paraId="35942B38" w14:textId="77777777" w:rsidR="00056ECB" w:rsidRPr="006419F1" w:rsidRDefault="00056ECB" w:rsidP="00B5073D">
            <w:pPr>
              <w:overflowPunct/>
              <w:autoSpaceDE/>
              <w:autoSpaceDN/>
              <w:adjustRightInd/>
              <w:jc w:val="left"/>
              <w:textAlignment w:val="auto"/>
            </w:pPr>
            <w:r w:rsidRPr="006419F1">
              <w:t>4</w:t>
            </w:r>
          </w:p>
        </w:tc>
        <w:tc>
          <w:tcPr>
            <w:tcW w:w="720" w:type="dxa"/>
            <w:shd w:val="clear" w:color="auto" w:fill="auto"/>
          </w:tcPr>
          <w:p w14:paraId="104AD8C4" w14:textId="77777777" w:rsidR="00056ECB" w:rsidRPr="006419F1" w:rsidRDefault="00056ECB" w:rsidP="00B5073D">
            <w:pPr>
              <w:overflowPunct/>
              <w:autoSpaceDE/>
              <w:autoSpaceDN/>
              <w:adjustRightInd/>
              <w:jc w:val="left"/>
              <w:textAlignment w:val="auto"/>
            </w:pPr>
            <w:r w:rsidRPr="006419F1">
              <w:t>12</w:t>
            </w:r>
          </w:p>
        </w:tc>
      </w:tr>
      <w:tr w:rsidR="00056ECB" w:rsidRPr="006419F1" w14:paraId="36C9FAFE" w14:textId="77777777" w:rsidTr="00B5073D">
        <w:tc>
          <w:tcPr>
            <w:tcW w:w="1900" w:type="dxa"/>
          </w:tcPr>
          <w:p w14:paraId="6CBE823A" w14:textId="77777777" w:rsidR="00056ECB" w:rsidRPr="006419F1" w:rsidRDefault="00056ECB" w:rsidP="00B5073D">
            <w:pPr>
              <w:jc w:val="center"/>
            </w:pPr>
            <w:r w:rsidRPr="006419F1">
              <w:t>0,063</w:t>
            </w:r>
          </w:p>
        </w:tc>
        <w:tc>
          <w:tcPr>
            <w:tcW w:w="600" w:type="dxa"/>
          </w:tcPr>
          <w:p w14:paraId="6396C98E" w14:textId="77777777" w:rsidR="00056ECB" w:rsidRPr="006419F1" w:rsidRDefault="00056ECB" w:rsidP="00B5073D">
            <w:pPr>
              <w:jc w:val="center"/>
            </w:pPr>
            <w:r w:rsidRPr="006419F1">
              <w:t>4</w:t>
            </w:r>
          </w:p>
        </w:tc>
        <w:tc>
          <w:tcPr>
            <w:tcW w:w="700" w:type="dxa"/>
          </w:tcPr>
          <w:p w14:paraId="2ABF2860" w14:textId="77777777" w:rsidR="00056ECB" w:rsidRPr="006419F1" w:rsidRDefault="00056ECB" w:rsidP="00B5073D">
            <w:pPr>
              <w:jc w:val="center"/>
            </w:pPr>
            <w:r w:rsidRPr="006419F1">
              <w:t>10</w:t>
            </w:r>
          </w:p>
        </w:tc>
        <w:tc>
          <w:tcPr>
            <w:tcW w:w="600" w:type="dxa"/>
          </w:tcPr>
          <w:p w14:paraId="027CB1E9" w14:textId="77777777" w:rsidR="00056ECB" w:rsidRPr="006419F1" w:rsidRDefault="00056ECB" w:rsidP="00B5073D">
            <w:pPr>
              <w:jc w:val="center"/>
            </w:pPr>
            <w:r w:rsidRPr="006419F1">
              <w:t>4</w:t>
            </w:r>
          </w:p>
        </w:tc>
        <w:tc>
          <w:tcPr>
            <w:tcW w:w="700" w:type="dxa"/>
          </w:tcPr>
          <w:p w14:paraId="04C1F29E" w14:textId="77777777" w:rsidR="00056ECB" w:rsidRPr="006419F1" w:rsidRDefault="00056ECB" w:rsidP="00B5073D">
            <w:pPr>
              <w:jc w:val="center"/>
            </w:pPr>
            <w:r w:rsidRPr="006419F1">
              <w:t>10</w:t>
            </w:r>
          </w:p>
        </w:tc>
        <w:tc>
          <w:tcPr>
            <w:tcW w:w="600" w:type="dxa"/>
          </w:tcPr>
          <w:p w14:paraId="1F854901" w14:textId="77777777" w:rsidR="00056ECB" w:rsidRPr="006419F1" w:rsidRDefault="00056ECB" w:rsidP="00B5073D">
            <w:pPr>
              <w:jc w:val="center"/>
            </w:pPr>
            <w:r w:rsidRPr="006419F1">
              <w:t>4,0</w:t>
            </w:r>
          </w:p>
        </w:tc>
        <w:tc>
          <w:tcPr>
            <w:tcW w:w="700" w:type="dxa"/>
          </w:tcPr>
          <w:p w14:paraId="574E7F46" w14:textId="77777777" w:rsidR="00056ECB" w:rsidRPr="006419F1" w:rsidRDefault="00056ECB" w:rsidP="00B5073D">
            <w:pPr>
              <w:jc w:val="center"/>
            </w:pPr>
            <w:r w:rsidRPr="006419F1">
              <w:t>8</w:t>
            </w:r>
          </w:p>
        </w:tc>
        <w:tc>
          <w:tcPr>
            <w:tcW w:w="600" w:type="dxa"/>
          </w:tcPr>
          <w:p w14:paraId="79757BCD" w14:textId="77777777" w:rsidR="00056ECB" w:rsidRPr="006419F1" w:rsidRDefault="00056ECB" w:rsidP="00B5073D">
            <w:pPr>
              <w:jc w:val="center"/>
            </w:pPr>
            <w:r w:rsidRPr="006419F1">
              <w:t>4</w:t>
            </w:r>
          </w:p>
        </w:tc>
        <w:tc>
          <w:tcPr>
            <w:tcW w:w="700" w:type="dxa"/>
          </w:tcPr>
          <w:p w14:paraId="2B1B680D" w14:textId="77777777" w:rsidR="00056ECB" w:rsidRPr="006419F1" w:rsidRDefault="00056ECB" w:rsidP="00B5073D">
            <w:pPr>
              <w:jc w:val="center"/>
            </w:pPr>
            <w:r w:rsidRPr="006419F1">
              <w:t>8</w:t>
            </w:r>
          </w:p>
        </w:tc>
        <w:tc>
          <w:tcPr>
            <w:tcW w:w="808" w:type="dxa"/>
            <w:shd w:val="clear" w:color="auto" w:fill="auto"/>
          </w:tcPr>
          <w:p w14:paraId="557388DF" w14:textId="77777777" w:rsidR="00056ECB" w:rsidRPr="006419F1" w:rsidRDefault="00056ECB" w:rsidP="00B5073D">
            <w:pPr>
              <w:overflowPunct/>
              <w:autoSpaceDE/>
              <w:autoSpaceDN/>
              <w:adjustRightInd/>
              <w:jc w:val="left"/>
              <w:textAlignment w:val="auto"/>
            </w:pPr>
            <w:r w:rsidRPr="006419F1">
              <w:t>3</w:t>
            </w:r>
          </w:p>
        </w:tc>
        <w:tc>
          <w:tcPr>
            <w:tcW w:w="720" w:type="dxa"/>
            <w:shd w:val="clear" w:color="auto" w:fill="auto"/>
          </w:tcPr>
          <w:p w14:paraId="4C56BE29" w14:textId="77777777" w:rsidR="00056ECB" w:rsidRPr="006419F1" w:rsidRDefault="00056ECB" w:rsidP="00B5073D">
            <w:pPr>
              <w:overflowPunct/>
              <w:autoSpaceDE/>
              <w:autoSpaceDN/>
              <w:adjustRightInd/>
              <w:jc w:val="left"/>
              <w:textAlignment w:val="auto"/>
            </w:pPr>
            <w:r w:rsidRPr="006419F1">
              <w:t>7</w:t>
            </w:r>
          </w:p>
        </w:tc>
      </w:tr>
      <w:tr w:rsidR="00056ECB" w:rsidRPr="006419F1" w14:paraId="12A39C32" w14:textId="77777777" w:rsidTr="00B5073D">
        <w:tc>
          <w:tcPr>
            <w:tcW w:w="1900" w:type="dxa"/>
          </w:tcPr>
          <w:p w14:paraId="7DAEC2C7" w14:textId="77777777" w:rsidR="00056ECB" w:rsidRPr="006419F1" w:rsidRDefault="00056ECB" w:rsidP="00B5073D">
            <w:pPr>
              <w:rPr>
                <w:vertAlign w:val="superscript"/>
              </w:rPr>
            </w:pPr>
            <w:r w:rsidRPr="006419F1">
              <w:t>Zawartość lepiszcza, minimum</w:t>
            </w:r>
            <w:r w:rsidRPr="006419F1">
              <w:rPr>
                <w:vertAlign w:val="superscript"/>
              </w:rPr>
              <w:t>*)</w:t>
            </w:r>
          </w:p>
        </w:tc>
        <w:tc>
          <w:tcPr>
            <w:tcW w:w="1300" w:type="dxa"/>
            <w:gridSpan w:val="2"/>
          </w:tcPr>
          <w:p w14:paraId="34734AB3" w14:textId="77777777" w:rsidR="00056ECB" w:rsidRPr="006419F1" w:rsidRDefault="00056ECB" w:rsidP="00B5073D">
            <w:pPr>
              <w:spacing w:before="120"/>
              <w:jc w:val="center"/>
            </w:pPr>
            <w:r w:rsidRPr="006419F1">
              <w:t>B</w:t>
            </w:r>
            <w:r w:rsidRPr="006419F1">
              <w:rPr>
                <w:vertAlign w:val="subscript"/>
              </w:rPr>
              <w:t>min4,4</w:t>
            </w:r>
          </w:p>
        </w:tc>
        <w:tc>
          <w:tcPr>
            <w:tcW w:w="1300" w:type="dxa"/>
            <w:gridSpan w:val="2"/>
          </w:tcPr>
          <w:p w14:paraId="460578FD" w14:textId="77777777" w:rsidR="00056ECB" w:rsidRPr="006419F1" w:rsidRDefault="00056ECB" w:rsidP="00B5073D">
            <w:pPr>
              <w:spacing w:before="120"/>
              <w:jc w:val="center"/>
            </w:pPr>
            <w:r w:rsidRPr="006419F1">
              <w:t>B</w:t>
            </w:r>
            <w:r w:rsidRPr="006419F1">
              <w:rPr>
                <w:vertAlign w:val="subscript"/>
              </w:rPr>
              <w:t>min4,2</w:t>
            </w:r>
          </w:p>
        </w:tc>
        <w:tc>
          <w:tcPr>
            <w:tcW w:w="1300" w:type="dxa"/>
            <w:gridSpan w:val="2"/>
          </w:tcPr>
          <w:p w14:paraId="5AFF5215" w14:textId="77777777" w:rsidR="00056ECB" w:rsidRPr="006419F1" w:rsidRDefault="00056ECB" w:rsidP="00B5073D">
            <w:pPr>
              <w:spacing w:before="120"/>
              <w:jc w:val="center"/>
            </w:pPr>
            <w:r w:rsidRPr="006419F1">
              <w:t>B</w:t>
            </w:r>
            <w:r w:rsidRPr="006419F1">
              <w:rPr>
                <w:vertAlign w:val="subscript"/>
              </w:rPr>
              <w:t>min4,2</w:t>
            </w:r>
          </w:p>
        </w:tc>
        <w:tc>
          <w:tcPr>
            <w:tcW w:w="1300" w:type="dxa"/>
            <w:gridSpan w:val="2"/>
          </w:tcPr>
          <w:p w14:paraId="0FFCD71C" w14:textId="77777777" w:rsidR="00056ECB" w:rsidRPr="006419F1" w:rsidRDefault="00056ECB" w:rsidP="00B5073D">
            <w:pPr>
              <w:spacing w:before="120"/>
              <w:jc w:val="center"/>
            </w:pPr>
            <w:r w:rsidRPr="006419F1">
              <w:t>B</w:t>
            </w:r>
            <w:r w:rsidRPr="006419F1">
              <w:rPr>
                <w:vertAlign w:val="subscript"/>
              </w:rPr>
              <w:t>min4,0</w:t>
            </w:r>
          </w:p>
        </w:tc>
        <w:tc>
          <w:tcPr>
            <w:tcW w:w="1528" w:type="dxa"/>
            <w:gridSpan w:val="2"/>
            <w:shd w:val="clear" w:color="auto" w:fill="auto"/>
          </w:tcPr>
          <w:p w14:paraId="71D4FABA" w14:textId="77777777" w:rsidR="00056ECB" w:rsidRPr="006419F1" w:rsidRDefault="00056ECB" w:rsidP="00B5073D">
            <w:pPr>
              <w:overflowPunct/>
              <w:autoSpaceDE/>
              <w:autoSpaceDN/>
              <w:adjustRightInd/>
              <w:spacing w:before="100" w:beforeAutospacing="1" w:after="240"/>
              <w:jc w:val="center"/>
              <w:textAlignment w:val="auto"/>
            </w:pPr>
            <w:r w:rsidRPr="006419F1">
              <w:t>B</w:t>
            </w:r>
            <w:r w:rsidRPr="006419F1">
              <w:rPr>
                <w:vertAlign w:val="subscript"/>
              </w:rPr>
              <w:t>min3,8</w:t>
            </w:r>
          </w:p>
        </w:tc>
      </w:tr>
      <w:tr w:rsidR="00056ECB" w:rsidRPr="006419F1" w14:paraId="44200EB2" w14:textId="77777777" w:rsidTr="00B5073D">
        <w:tblPrEx>
          <w:tblCellMar>
            <w:left w:w="70" w:type="dxa"/>
            <w:right w:w="70" w:type="dxa"/>
          </w:tblCellMar>
          <w:tblLook w:val="0000" w:firstRow="0" w:lastRow="0" w:firstColumn="0" w:lastColumn="0" w:noHBand="0" w:noVBand="0"/>
        </w:tblPrEx>
        <w:trPr>
          <w:trHeight w:val="656"/>
        </w:trPr>
        <w:tc>
          <w:tcPr>
            <w:tcW w:w="8628" w:type="dxa"/>
            <w:gridSpan w:val="11"/>
          </w:tcPr>
          <w:p w14:paraId="29ABEFED" w14:textId="77777777" w:rsidR="00056ECB" w:rsidRPr="006419F1" w:rsidRDefault="00056ECB" w:rsidP="00B5073D">
            <w:pPr>
              <w:tabs>
                <w:tab w:val="left" w:pos="180"/>
              </w:tabs>
              <w:spacing w:before="120" w:after="120"/>
              <w:ind w:left="180" w:hanging="180"/>
              <w:jc w:val="left"/>
              <w:rPr>
                <w:szCs w:val="24"/>
              </w:rPr>
            </w:pPr>
            <w:r w:rsidRPr="006419F1">
              <w:rPr>
                <w:szCs w:val="24"/>
                <w:vertAlign w:val="superscript"/>
              </w:rPr>
              <w:t>*)</w:t>
            </w:r>
            <w:r w:rsidRPr="006419F1">
              <w:rPr>
                <w:szCs w:val="24"/>
              </w:rPr>
              <w:tab/>
              <w:t>Minimalna zawartość lepiszcza jest określona przy założonej gęstości mieszanki mineralnej 2,650  Mg/m</w:t>
            </w:r>
            <w:r w:rsidRPr="006419F1">
              <w:rPr>
                <w:szCs w:val="24"/>
                <w:vertAlign w:val="superscript"/>
              </w:rPr>
              <w:t>3</w:t>
            </w:r>
            <w:r w:rsidRPr="006419F1">
              <w:rPr>
                <w:szCs w:val="24"/>
              </w:rPr>
              <w:t>. Jeżeli stosowana mieszanka mineralna ma inną gęstość (</w:t>
            </w:r>
            <w:proofErr w:type="spellStart"/>
            <w:r w:rsidRPr="006419F1">
              <w:rPr>
                <w:i/>
                <w:szCs w:val="24"/>
              </w:rPr>
              <w:t>ρ</w:t>
            </w:r>
            <w:r w:rsidRPr="006419F1">
              <w:rPr>
                <w:szCs w:val="24"/>
                <w:vertAlign w:val="subscript"/>
              </w:rPr>
              <w:t>d</w:t>
            </w:r>
            <w:proofErr w:type="spellEnd"/>
            <w:r w:rsidRPr="006419F1">
              <w:rPr>
                <w:szCs w:val="24"/>
              </w:rPr>
              <w:t xml:space="preserve">), to do wyznaczenia minimalnej zawartości lepiszcza podaną wartość należy pomnożyć przez współczynnik </w:t>
            </w:r>
            <w:r w:rsidRPr="006419F1">
              <w:rPr>
                <w:position w:val="-6"/>
                <w:szCs w:val="24"/>
              </w:rPr>
              <w:object w:dxaOrig="240" w:dyaOrig="220" w14:anchorId="20FC1053">
                <v:shape id="_x0000_i2771" type="#_x0000_t75" style="width:11.8pt;height:10.75pt" o:ole="">
                  <v:imagedata r:id="rId11" o:title=""/>
                </v:shape>
                <o:OLEObject Type="Embed" ProgID="Equation.3" ShapeID="_x0000_i2771" DrawAspect="Content" ObjectID="_1792277551" r:id="rId12"/>
              </w:object>
            </w:r>
            <w:r w:rsidRPr="006419F1">
              <w:rPr>
                <w:szCs w:val="24"/>
              </w:rPr>
              <w:t xml:space="preserve"> według równania:  </w:t>
            </w:r>
            <w:r w:rsidRPr="006419F1">
              <w:rPr>
                <w:position w:val="-30"/>
                <w:szCs w:val="24"/>
              </w:rPr>
              <w:object w:dxaOrig="880" w:dyaOrig="680" w14:anchorId="010B1187">
                <v:shape id="_x0000_i2772" type="#_x0000_t75" style="width:44.05pt;height:33.85pt" o:ole="">
                  <v:imagedata r:id="rId13" o:title=""/>
                </v:shape>
                <o:OLEObject Type="Embed" ProgID="Equation.3" ShapeID="_x0000_i2772" DrawAspect="Content" ObjectID="_1792277552" r:id="rId14"/>
              </w:object>
            </w:r>
          </w:p>
        </w:tc>
      </w:tr>
    </w:tbl>
    <w:p w14:paraId="1CE093F7" w14:textId="77777777" w:rsidR="00056ECB" w:rsidRPr="006419F1" w:rsidRDefault="00056ECB" w:rsidP="00A73B8F">
      <w:pPr>
        <w:pStyle w:val="Styl1"/>
        <w:rPr>
          <w:color w:val="auto"/>
        </w:rPr>
      </w:pPr>
      <w:r w:rsidRPr="006419F1">
        <w:rPr>
          <w:color w:val="auto"/>
        </w:rPr>
        <w:t>2.11. Właściwości mieszaki mineralno-asfaltowej do wykonania betonu asfaltowego do warstwy podbudowy</w:t>
      </w:r>
    </w:p>
    <w:p w14:paraId="6E992147" w14:textId="77777777" w:rsidR="00056ECB" w:rsidRPr="006419F1" w:rsidRDefault="00056ECB" w:rsidP="00056ECB">
      <w:pPr>
        <w:ind w:firstLine="709"/>
      </w:pPr>
      <w:r w:rsidRPr="006419F1">
        <w:t xml:space="preserve">Wymagane właściwości mieszanki mineralno-asfaltowej podane są w tablicach  21, 22 i 23. </w:t>
      </w:r>
    </w:p>
    <w:p w14:paraId="039E83A1" w14:textId="77777777" w:rsidR="00056ECB" w:rsidRPr="006419F1" w:rsidRDefault="00056ECB" w:rsidP="00056ECB">
      <w:pPr>
        <w:spacing w:before="120" w:after="120"/>
        <w:ind w:left="1134" w:hanging="1134"/>
      </w:pPr>
      <w:r w:rsidRPr="006419F1">
        <w:t>Tablica 21.</w:t>
      </w:r>
      <w:r w:rsidRPr="006419F1">
        <w:tab/>
        <w:t>Wymagane właściwości mieszanki mineralno-asfaltowej do warstwy podbudowy, dla ruchu KR1 ÷ KR2</w:t>
      </w:r>
    </w:p>
    <w:tbl>
      <w:tblPr>
        <w:tblW w:w="8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680"/>
        <w:gridCol w:w="2280"/>
        <w:gridCol w:w="1108"/>
        <w:gridCol w:w="1260"/>
      </w:tblGrid>
      <w:tr w:rsidR="00056ECB" w:rsidRPr="006419F1" w14:paraId="0877B85D" w14:textId="77777777" w:rsidTr="00B5073D">
        <w:tc>
          <w:tcPr>
            <w:tcW w:w="2388" w:type="dxa"/>
            <w:vAlign w:val="center"/>
          </w:tcPr>
          <w:p w14:paraId="732C5B14" w14:textId="77777777" w:rsidR="00056ECB" w:rsidRPr="006419F1" w:rsidRDefault="00056ECB" w:rsidP="00B5073D">
            <w:pPr>
              <w:jc w:val="center"/>
            </w:pPr>
            <w:r w:rsidRPr="006419F1">
              <w:t>Właściwość</w:t>
            </w:r>
          </w:p>
        </w:tc>
        <w:tc>
          <w:tcPr>
            <w:tcW w:w="1680" w:type="dxa"/>
            <w:vAlign w:val="center"/>
          </w:tcPr>
          <w:p w14:paraId="07AEF2D3" w14:textId="77777777" w:rsidR="00056ECB" w:rsidRPr="006419F1" w:rsidRDefault="00056ECB" w:rsidP="00B5073D">
            <w:pPr>
              <w:jc w:val="center"/>
            </w:pPr>
            <w:r w:rsidRPr="006419F1">
              <w:t xml:space="preserve">Warunki zagęszczania wg PN-EN </w:t>
            </w:r>
          </w:p>
          <w:p w14:paraId="5DA63323" w14:textId="77777777" w:rsidR="00056ECB" w:rsidRPr="006419F1" w:rsidRDefault="00056ECB" w:rsidP="00B5073D">
            <w:pPr>
              <w:jc w:val="center"/>
            </w:pPr>
            <w:r w:rsidRPr="006419F1">
              <w:t>13108-20 [54]</w:t>
            </w:r>
          </w:p>
        </w:tc>
        <w:tc>
          <w:tcPr>
            <w:tcW w:w="2280" w:type="dxa"/>
            <w:vAlign w:val="center"/>
          </w:tcPr>
          <w:p w14:paraId="4C049F2E" w14:textId="77777777" w:rsidR="00056ECB" w:rsidRPr="006419F1" w:rsidRDefault="00056ECB" w:rsidP="00B5073D">
            <w:pPr>
              <w:jc w:val="center"/>
            </w:pPr>
            <w:r w:rsidRPr="006419F1">
              <w:t>Metoda i warunki badania</w:t>
            </w:r>
          </w:p>
        </w:tc>
        <w:tc>
          <w:tcPr>
            <w:tcW w:w="1108" w:type="dxa"/>
            <w:shd w:val="clear" w:color="auto" w:fill="auto"/>
            <w:vAlign w:val="center"/>
          </w:tcPr>
          <w:p w14:paraId="685B7CE7" w14:textId="77777777" w:rsidR="00056ECB" w:rsidRPr="006419F1" w:rsidRDefault="00056ECB" w:rsidP="00B5073D">
            <w:pPr>
              <w:jc w:val="center"/>
            </w:pPr>
            <w:r w:rsidRPr="006419F1">
              <w:t>AC16P</w:t>
            </w:r>
          </w:p>
        </w:tc>
        <w:tc>
          <w:tcPr>
            <w:tcW w:w="1260" w:type="dxa"/>
            <w:shd w:val="clear" w:color="auto" w:fill="auto"/>
            <w:vAlign w:val="center"/>
          </w:tcPr>
          <w:p w14:paraId="18D397EA" w14:textId="77777777" w:rsidR="00056ECB" w:rsidRPr="006419F1" w:rsidRDefault="00056ECB" w:rsidP="00B5073D">
            <w:pPr>
              <w:jc w:val="center"/>
            </w:pPr>
            <w:r w:rsidRPr="006419F1">
              <w:t>AC22P</w:t>
            </w:r>
          </w:p>
        </w:tc>
      </w:tr>
      <w:tr w:rsidR="00056ECB" w:rsidRPr="006419F1" w14:paraId="66B1A228" w14:textId="77777777" w:rsidTr="00B5073D">
        <w:tc>
          <w:tcPr>
            <w:tcW w:w="2388" w:type="dxa"/>
            <w:vAlign w:val="center"/>
          </w:tcPr>
          <w:p w14:paraId="73E87EC8" w14:textId="77777777" w:rsidR="00056ECB" w:rsidRPr="006419F1" w:rsidRDefault="00056ECB" w:rsidP="00B5073D">
            <w:pPr>
              <w:jc w:val="left"/>
            </w:pPr>
            <w:r w:rsidRPr="006419F1">
              <w:lastRenderedPageBreak/>
              <w:t>Zawartość wolnych przestrzeni</w:t>
            </w:r>
          </w:p>
        </w:tc>
        <w:tc>
          <w:tcPr>
            <w:tcW w:w="1680" w:type="dxa"/>
            <w:vAlign w:val="center"/>
          </w:tcPr>
          <w:p w14:paraId="3954A4EF" w14:textId="77777777" w:rsidR="00056ECB" w:rsidRPr="006419F1" w:rsidRDefault="00056ECB" w:rsidP="00B5073D">
            <w:pPr>
              <w:jc w:val="center"/>
            </w:pPr>
            <w:r w:rsidRPr="006419F1">
              <w:t>C.1.2,ubijanie, 2×50 uderzeń</w:t>
            </w:r>
          </w:p>
        </w:tc>
        <w:tc>
          <w:tcPr>
            <w:tcW w:w="2280" w:type="dxa"/>
            <w:vAlign w:val="center"/>
          </w:tcPr>
          <w:p w14:paraId="7F483C69" w14:textId="77777777" w:rsidR="00056ECB" w:rsidRPr="006419F1" w:rsidRDefault="00056ECB" w:rsidP="00B5073D">
            <w:pPr>
              <w:jc w:val="center"/>
            </w:pPr>
            <w:r w:rsidRPr="006419F1">
              <w:t xml:space="preserve">PN-EN 12697-8 [37], </w:t>
            </w:r>
          </w:p>
          <w:p w14:paraId="11429550" w14:textId="77777777" w:rsidR="00056ECB" w:rsidRPr="006419F1" w:rsidRDefault="00056ECB" w:rsidP="00B5073D">
            <w:pPr>
              <w:jc w:val="center"/>
            </w:pPr>
            <w:r w:rsidRPr="006419F1">
              <w:t>p. 4</w:t>
            </w:r>
          </w:p>
        </w:tc>
        <w:tc>
          <w:tcPr>
            <w:tcW w:w="1108" w:type="dxa"/>
            <w:shd w:val="clear" w:color="auto" w:fill="auto"/>
            <w:vAlign w:val="center"/>
          </w:tcPr>
          <w:p w14:paraId="4266D9A1" w14:textId="77777777" w:rsidR="00056ECB" w:rsidRPr="006419F1" w:rsidRDefault="00056ECB" w:rsidP="00B5073D">
            <w:pPr>
              <w:jc w:val="center"/>
            </w:pPr>
            <w:proofErr w:type="spellStart"/>
            <w:r w:rsidRPr="006419F1">
              <w:rPr>
                <w:i/>
              </w:rPr>
              <w:t>V</w:t>
            </w:r>
            <w:r w:rsidRPr="006419F1">
              <w:rPr>
                <w:vertAlign w:val="subscript"/>
              </w:rPr>
              <w:t>min</w:t>
            </w:r>
            <w:proofErr w:type="spellEnd"/>
            <w:r w:rsidRPr="006419F1">
              <w:rPr>
                <w:vertAlign w:val="subscript"/>
              </w:rPr>
              <w:t xml:space="preserve"> 4,0</w:t>
            </w:r>
          </w:p>
          <w:p w14:paraId="7EB7DED5" w14:textId="77777777" w:rsidR="00056ECB" w:rsidRPr="006419F1" w:rsidRDefault="00056ECB" w:rsidP="00B5073D">
            <w:pPr>
              <w:jc w:val="center"/>
            </w:pPr>
            <w:proofErr w:type="spellStart"/>
            <w:r w:rsidRPr="006419F1">
              <w:rPr>
                <w:i/>
              </w:rPr>
              <w:t>V</w:t>
            </w:r>
            <w:r w:rsidRPr="006419F1">
              <w:rPr>
                <w:vertAlign w:val="subscript"/>
              </w:rPr>
              <w:t>max</w:t>
            </w:r>
            <w:proofErr w:type="spellEnd"/>
            <w:r w:rsidRPr="006419F1">
              <w:rPr>
                <w:vertAlign w:val="subscript"/>
              </w:rPr>
              <w:t xml:space="preserve">  8,0</w:t>
            </w:r>
          </w:p>
        </w:tc>
        <w:tc>
          <w:tcPr>
            <w:tcW w:w="1260" w:type="dxa"/>
            <w:shd w:val="clear" w:color="auto" w:fill="auto"/>
            <w:vAlign w:val="center"/>
          </w:tcPr>
          <w:p w14:paraId="6EECA06A" w14:textId="77777777" w:rsidR="00056ECB" w:rsidRPr="006419F1" w:rsidRDefault="00056ECB" w:rsidP="00B5073D">
            <w:pPr>
              <w:jc w:val="center"/>
            </w:pPr>
            <w:proofErr w:type="spellStart"/>
            <w:r w:rsidRPr="006419F1">
              <w:rPr>
                <w:i/>
              </w:rPr>
              <w:t>V</w:t>
            </w:r>
            <w:r w:rsidRPr="006419F1">
              <w:rPr>
                <w:vertAlign w:val="subscript"/>
              </w:rPr>
              <w:t>min</w:t>
            </w:r>
            <w:proofErr w:type="spellEnd"/>
            <w:r w:rsidRPr="006419F1">
              <w:rPr>
                <w:vertAlign w:val="subscript"/>
              </w:rPr>
              <w:t xml:space="preserve">  4,0</w:t>
            </w:r>
          </w:p>
          <w:p w14:paraId="06D2F946" w14:textId="77777777" w:rsidR="00056ECB" w:rsidRPr="006419F1" w:rsidRDefault="00056ECB" w:rsidP="00B5073D">
            <w:pPr>
              <w:jc w:val="center"/>
            </w:pPr>
            <w:proofErr w:type="spellStart"/>
            <w:r w:rsidRPr="006419F1">
              <w:rPr>
                <w:i/>
              </w:rPr>
              <w:t>V</w:t>
            </w:r>
            <w:r w:rsidRPr="006419F1">
              <w:rPr>
                <w:vertAlign w:val="subscript"/>
              </w:rPr>
              <w:t>max</w:t>
            </w:r>
            <w:proofErr w:type="spellEnd"/>
            <w:r w:rsidRPr="006419F1">
              <w:rPr>
                <w:vertAlign w:val="subscript"/>
              </w:rPr>
              <w:t xml:space="preserve">  8,0</w:t>
            </w:r>
          </w:p>
        </w:tc>
      </w:tr>
      <w:tr w:rsidR="00056ECB" w:rsidRPr="006419F1" w14:paraId="71AE9113" w14:textId="77777777" w:rsidTr="00B5073D">
        <w:tc>
          <w:tcPr>
            <w:tcW w:w="2388" w:type="dxa"/>
            <w:vAlign w:val="center"/>
          </w:tcPr>
          <w:p w14:paraId="47A6CD6B" w14:textId="77777777" w:rsidR="00056ECB" w:rsidRPr="006419F1" w:rsidRDefault="00056ECB" w:rsidP="00B5073D">
            <w:pPr>
              <w:jc w:val="left"/>
            </w:pPr>
            <w:r w:rsidRPr="006419F1">
              <w:t>Wolne przestrzenie wypełnione lepiszczem</w:t>
            </w:r>
          </w:p>
        </w:tc>
        <w:tc>
          <w:tcPr>
            <w:tcW w:w="1680" w:type="dxa"/>
            <w:vAlign w:val="center"/>
          </w:tcPr>
          <w:p w14:paraId="6523697F" w14:textId="77777777" w:rsidR="00056ECB" w:rsidRPr="006419F1" w:rsidRDefault="00056ECB" w:rsidP="00B5073D">
            <w:pPr>
              <w:jc w:val="center"/>
            </w:pPr>
            <w:r w:rsidRPr="006419F1">
              <w:t>C.1.2,ubijanie, 2×50 uderzeń</w:t>
            </w:r>
          </w:p>
        </w:tc>
        <w:tc>
          <w:tcPr>
            <w:tcW w:w="2280" w:type="dxa"/>
            <w:vAlign w:val="center"/>
          </w:tcPr>
          <w:p w14:paraId="1A930EFF" w14:textId="77777777" w:rsidR="00056ECB" w:rsidRPr="006419F1" w:rsidRDefault="00056ECB" w:rsidP="00B5073D">
            <w:pPr>
              <w:jc w:val="center"/>
            </w:pPr>
            <w:r w:rsidRPr="006419F1">
              <w:t xml:space="preserve">PN-EN 12697-8 [37], </w:t>
            </w:r>
          </w:p>
          <w:p w14:paraId="16B308A8" w14:textId="77777777" w:rsidR="00056ECB" w:rsidRPr="006419F1" w:rsidRDefault="00056ECB" w:rsidP="00B5073D">
            <w:pPr>
              <w:jc w:val="center"/>
            </w:pPr>
            <w:r w:rsidRPr="006419F1">
              <w:t>p. 5</w:t>
            </w:r>
          </w:p>
        </w:tc>
        <w:tc>
          <w:tcPr>
            <w:tcW w:w="1108" w:type="dxa"/>
            <w:shd w:val="clear" w:color="auto" w:fill="auto"/>
            <w:vAlign w:val="center"/>
          </w:tcPr>
          <w:p w14:paraId="6D5FDB76" w14:textId="77777777" w:rsidR="00056ECB" w:rsidRPr="006419F1" w:rsidRDefault="00056ECB" w:rsidP="00B5073D">
            <w:pPr>
              <w:jc w:val="center"/>
              <w:rPr>
                <w:i/>
                <w:vertAlign w:val="subscript"/>
              </w:rPr>
            </w:pPr>
            <w:proofErr w:type="spellStart"/>
            <w:r w:rsidRPr="006419F1">
              <w:rPr>
                <w:i/>
              </w:rPr>
              <w:t>VFB</w:t>
            </w:r>
            <w:r w:rsidRPr="006419F1">
              <w:rPr>
                <w:i/>
                <w:vertAlign w:val="subscript"/>
              </w:rPr>
              <w:t>min</w:t>
            </w:r>
            <w:proofErr w:type="spellEnd"/>
            <w:r w:rsidRPr="006419F1">
              <w:rPr>
                <w:i/>
                <w:vertAlign w:val="subscript"/>
              </w:rPr>
              <w:t xml:space="preserve"> 50</w:t>
            </w:r>
          </w:p>
          <w:p w14:paraId="1173342F" w14:textId="77777777" w:rsidR="00056ECB" w:rsidRPr="006419F1" w:rsidRDefault="00056ECB" w:rsidP="00B5073D">
            <w:pPr>
              <w:jc w:val="center"/>
              <w:rPr>
                <w:i/>
                <w:vertAlign w:val="subscript"/>
              </w:rPr>
            </w:pPr>
            <w:proofErr w:type="spellStart"/>
            <w:r w:rsidRPr="006419F1">
              <w:rPr>
                <w:i/>
              </w:rPr>
              <w:t>VFB</w:t>
            </w:r>
            <w:r w:rsidRPr="006419F1">
              <w:rPr>
                <w:i/>
                <w:vertAlign w:val="subscript"/>
              </w:rPr>
              <w:t>max</w:t>
            </w:r>
            <w:proofErr w:type="spellEnd"/>
            <w:r w:rsidRPr="006419F1">
              <w:rPr>
                <w:i/>
                <w:vertAlign w:val="subscript"/>
              </w:rPr>
              <w:t xml:space="preserve"> 74</w:t>
            </w:r>
          </w:p>
        </w:tc>
        <w:tc>
          <w:tcPr>
            <w:tcW w:w="1260" w:type="dxa"/>
            <w:shd w:val="clear" w:color="auto" w:fill="auto"/>
            <w:vAlign w:val="center"/>
          </w:tcPr>
          <w:p w14:paraId="0BA59B5C" w14:textId="77777777" w:rsidR="00056ECB" w:rsidRPr="006419F1" w:rsidRDefault="00056ECB" w:rsidP="00B5073D">
            <w:pPr>
              <w:jc w:val="center"/>
              <w:rPr>
                <w:i/>
                <w:vertAlign w:val="subscript"/>
              </w:rPr>
            </w:pPr>
            <w:proofErr w:type="spellStart"/>
            <w:r w:rsidRPr="006419F1">
              <w:rPr>
                <w:i/>
              </w:rPr>
              <w:t>VFB</w:t>
            </w:r>
            <w:r w:rsidRPr="006419F1">
              <w:rPr>
                <w:i/>
                <w:vertAlign w:val="subscript"/>
              </w:rPr>
              <w:t>min</w:t>
            </w:r>
            <w:proofErr w:type="spellEnd"/>
            <w:r w:rsidRPr="006419F1">
              <w:rPr>
                <w:i/>
                <w:vertAlign w:val="subscript"/>
              </w:rPr>
              <w:t xml:space="preserve"> 50</w:t>
            </w:r>
          </w:p>
          <w:p w14:paraId="6B45D94F" w14:textId="77777777" w:rsidR="00056ECB" w:rsidRPr="006419F1" w:rsidRDefault="00056ECB" w:rsidP="00B5073D">
            <w:pPr>
              <w:jc w:val="center"/>
            </w:pPr>
            <w:proofErr w:type="spellStart"/>
            <w:r w:rsidRPr="006419F1">
              <w:rPr>
                <w:i/>
              </w:rPr>
              <w:t>VFB</w:t>
            </w:r>
            <w:r w:rsidRPr="006419F1">
              <w:rPr>
                <w:i/>
                <w:vertAlign w:val="subscript"/>
              </w:rPr>
              <w:t>max</w:t>
            </w:r>
            <w:proofErr w:type="spellEnd"/>
            <w:r w:rsidRPr="006419F1">
              <w:rPr>
                <w:i/>
                <w:vertAlign w:val="subscript"/>
              </w:rPr>
              <w:t xml:space="preserve"> 74</w:t>
            </w:r>
          </w:p>
        </w:tc>
      </w:tr>
      <w:tr w:rsidR="00056ECB" w:rsidRPr="006419F1" w14:paraId="526580AF" w14:textId="77777777" w:rsidTr="00B5073D">
        <w:tc>
          <w:tcPr>
            <w:tcW w:w="2388" w:type="dxa"/>
            <w:vAlign w:val="center"/>
          </w:tcPr>
          <w:p w14:paraId="51007CF6" w14:textId="77777777" w:rsidR="00056ECB" w:rsidRPr="006419F1" w:rsidRDefault="00056ECB" w:rsidP="00B5073D">
            <w:pPr>
              <w:jc w:val="left"/>
            </w:pPr>
            <w:r w:rsidRPr="006419F1">
              <w:t>Zawartość wolnych przestrzeni w mieszance mineralnej</w:t>
            </w:r>
          </w:p>
        </w:tc>
        <w:tc>
          <w:tcPr>
            <w:tcW w:w="1680" w:type="dxa"/>
            <w:vAlign w:val="center"/>
          </w:tcPr>
          <w:p w14:paraId="1AC6DB56" w14:textId="77777777" w:rsidR="00056ECB" w:rsidRPr="006419F1" w:rsidRDefault="00056ECB" w:rsidP="00B5073D">
            <w:pPr>
              <w:jc w:val="center"/>
            </w:pPr>
            <w:r w:rsidRPr="006419F1">
              <w:t>C.1.2,ubijanie, 2×50 uderzeń</w:t>
            </w:r>
          </w:p>
        </w:tc>
        <w:tc>
          <w:tcPr>
            <w:tcW w:w="2280" w:type="dxa"/>
            <w:vAlign w:val="center"/>
          </w:tcPr>
          <w:p w14:paraId="59D93048" w14:textId="77777777" w:rsidR="00056ECB" w:rsidRPr="006419F1" w:rsidRDefault="00056ECB" w:rsidP="00B5073D">
            <w:pPr>
              <w:jc w:val="center"/>
            </w:pPr>
            <w:r w:rsidRPr="006419F1">
              <w:t xml:space="preserve">PN-EN 12697-8 [37], </w:t>
            </w:r>
          </w:p>
          <w:p w14:paraId="7C1E2347" w14:textId="77777777" w:rsidR="00056ECB" w:rsidRPr="006419F1" w:rsidRDefault="00056ECB" w:rsidP="00B5073D">
            <w:pPr>
              <w:jc w:val="center"/>
            </w:pPr>
            <w:r w:rsidRPr="006419F1">
              <w:t>p. 5</w:t>
            </w:r>
          </w:p>
        </w:tc>
        <w:tc>
          <w:tcPr>
            <w:tcW w:w="1108" w:type="dxa"/>
            <w:shd w:val="clear" w:color="auto" w:fill="auto"/>
            <w:vAlign w:val="center"/>
          </w:tcPr>
          <w:p w14:paraId="2B3C54ED" w14:textId="77777777" w:rsidR="00056ECB" w:rsidRPr="006419F1" w:rsidRDefault="00056ECB" w:rsidP="00B5073D">
            <w:pPr>
              <w:jc w:val="center"/>
              <w:rPr>
                <w:i/>
                <w:vertAlign w:val="subscript"/>
              </w:rPr>
            </w:pPr>
            <w:proofErr w:type="spellStart"/>
            <w:r w:rsidRPr="006419F1">
              <w:rPr>
                <w:i/>
              </w:rPr>
              <w:t>VMA</w:t>
            </w:r>
            <w:r w:rsidRPr="006419F1">
              <w:rPr>
                <w:i/>
                <w:vertAlign w:val="subscript"/>
              </w:rPr>
              <w:t>min</w:t>
            </w:r>
            <w:proofErr w:type="spellEnd"/>
            <w:r w:rsidRPr="006419F1">
              <w:rPr>
                <w:i/>
                <w:vertAlign w:val="subscript"/>
              </w:rPr>
              <w:t xml:space="preserve"> 14</w:t>
            </w:r>
          </w:p>
        </w:tc>
        <w:tc>
          <w:tcPr>
            <w:tcW w:w="1260" w:type="dxa"/>
            <w:shd w:val="clear" w:color="auto" w:fill="auto"/>
            <w:vAlign w:val="center"/>
          </w:tcPr>
          <w:p w14:paraId="4492E4EF" w14:textId="77777777" w:rsidR="00056ECB" w:rsidRPr="006419F1" w:rsidRDefault="00056ECB" w:rsidP="00B5073D">
            <w:pPr>
              <w:jc w:val="center"/>
              <w:rPr>
                <w:i/>
              </w:rPr>
            </w:pPr>
            <w:proofErr w:type="spellStart"/>
            <w:r w:rsidRPr="006419F1">
              <w:rPr>
                <w:i/>
              </w:rPr>
              <w:t>VMA</w:t>
            </w:r>
            <w:r w:rsidRPr="006419F1">
              <w:rPr>
                <w:i/>
                <w:vertAlign w:val="subscript"/>
              </w:rPr>
              <w:t>min</w:t>
            </w:r>
            <w:proofErr w:type="spellEnd"/>
            <w:r w:rsidRPr="006419F1">
              <w:rPr>
                <w:i/>
                <w:vertAlign w:val="subscript"/>
              </w:rPr>
              <w:t xml:space="preserve"> 14</w:t>
            </w:r>
          </w:p>
        </w:tc>
      </w:tr>
      <w:tr w:rsidR="00056ECB" w:rsidRPr="006419F1" w14:paraId="448E180E" w14:textId="77777777" w:rsidTr="00B5073D">
        <w:tc>
          <w:tcPr>
            <w:tcW w:w="2388" w:type="dxa"/>
            <w:vAlign w:val="center"/>
          </w:tcPr>
          <w:p w14:paraId="1B06ADF1" w14:textId="77777777" w:rsidR="00056ECB" w:rsidRPr="006419F1" w:rsidRDefault="00056ECB" w:rsidP="00B5073D">
            <w:pPr>
              <w:jc w:val="left"/>
            </w:pPr>
            <w:r w:rsidRPr="006419F1">
              <w:t>Wrażliwość na działanie wody</w:t>
            </w:r>
          </w:p>
        </w:tc>
        <w:tc>
          <w:tcPr>
            <w:tcW w:w="1680" w:type="dxa"/>
            <w:vAlign w:val="center"/>
          </w:tcPr>
          <w:p w14:paraId="6A4BAD65" w14:textId="77777777" w:rsidR="00056ECB" w:rsidRPr="006419F1" w:rsidRDefault="00056ECB" w:rsidP="00B5073D">
            <w:pPr>
              <w:jc w:val="center"/>
            </w:pPr>
            <w:r w:rsidRPr="006419F1">
              <w:t>C.1.1,ubijanie, 2×35 uderzeń</w:t>
            </w:r>
          </w:p>
        </w:tc>
        <w:tc>
          <w:tcPr>
            <w:tcW w:w="2280" w:type="dxa"/>
            <w:vAlign w:val="center"/>
          </w:tcPr>
          <w:p w14:paraId="7447FA64" w14:textId="77777777" w:rsidR="00056ECB" w:rsidRPr="006419F1" w:rsidRDefault="00056ECB" w:rsidP="00B5073D">
            <w:pPr>
              <w:jc w:val="center"/>
              <w:rPr>
                <w:vertAlign w:val="superscript"/>
              </w:rPr>
            </w:pPr>
            <w:r w:rsidRPr="006419F1">
              <w:t xml:space="preserve">PN-EN 12697-12 [39], przechowywanie w </w:t>
            </w:r>
            <w:smartTag w:uri="urn:schemas-microsoft-com:office:smarttags" w:element="metricconverter">
              <w:smartTagPr>
                <w:attr w:name="ProductID" w:val="40ﾰC"/>
              </w:smartTagPr>
              <w:r w:rsidRPr="006419F1">
                <w:t>40°C</w:t>
              </w:r>
            </w:smartTag>
            <w:r w:rsidRPr="006419F1">
              <w:t xml:space="preserve"> z jednym cyklem zamrażania, </w:t>
            </w:r>
            <w:r w:rsidRPr="006419F1">
              <w:rPr>
                <w:vertAlign w:val="superscript"/>
              </w:rPr>
              <w:t>a)</w:t>
            </w:r>
          </w:p>
          <w:p w14:paraId="085DD474" w14:textId="77777777" w:rsidR="00056ECB" w:rsidRPr="006419F1" w:rsidRDefault="00056ECB" w:rsidP="00B5073D">
            <w:pPr>
              <w:jc w:val="center"/>
            </w:pPr>
            <w:r w:rsidRPr="006419F1">
              <w:t xml:space="preserve">badanie w </w:t>
            </w:r>
            <w:smartTag w:uri="urn:schemas-microsoft-com:office:smarttags" w:element="metricconverter">
              <w:smartTagPr>
                <w:attr w:name="ProductID" w:val="25ﾰC"/>
              </w:smartTagPr>
              <w:r w:rsidRPr="006419F1">
                <w:t>25°C</w:t>
              </w:r>
            </w:smartTag>
          </w:p>
        </w:tc>
        <w:tc>
          <w:tcPr>
            <w:tcW w:w="1108" w:type="dxa"/>
            <w:shd w:val="clear" w:color="auto" w:fill="auto"/>
            <w:vAlign w:val="center"/>
          </w:tcPr>
          <w:p w14:paraId="12AC1F04" w14:textId="77777777" w:rsidR="00056ECB" w:rsidRPr="006419F1" w:rsidRDefault="00056ECB" w:rsidP="00B5073D">
            <w:pPr>
              <w:jc w:val="center"/>
              <w:rPr>
                <w:vertAlign w:val="subscript"/>
              </w:rPr>
            </w:pPr>
            <w:r w:rsidRPr="006419F1">
              <w:rPr>
                <w:i/>
              </w:rPr>
              <w:t>ITSR</w:t>
            </w:r>
            <w:r w:rsidRPr="006419F1">
              <w:rPr>
                <w:i/>
                <w:vertAlign w:val="subscript"/>
              </w:rPr>
              <w:t>70</w:t>
            </w:r>
          </w:p>
        </w:tc>
        <w:tc>
          <w:tcPr>
            <w:tcW w:w="1260" w:type="dxa"/>
            <w:shd w:val="clear" w:color="auto" w:fill="auto"/>
            <w:vAlign w:val="center"/>
          </w:tcPr>
          <w:p w14:paraId="702E8AC2" w14:textId="77777777" w:rsidR="00056ECB" w:rsidRPr="006419F1" w:rsidRDefault="00056ECB" w:rsidP="00B5073D">
            <w:pPr>
              <w:jc w:val="center"/>
            </w:pPr>
            <w:r w:rsidRPr="006419F1">
              <w:rPr>
                <w:i/>
              </w:rPr>
              <w:t>ITSR</w:t>
            </w:r>
            <w:r w:rsidRPr="006419F1">
              <w:rPr>
                <w:vertAlign w:val="subscript"/>
              </w:rPr>
              <w:t>70</w:t>
            </w:r>
          </w:p>
        </w:tc>
      </w:tr>
    </w:tbl>
    <w:p w14:paraId="1A3DBA5D" w14:textId="77777777" w:rsidR="00056ECB" w:rsidRPr="006419F1" w:rsidRDefault="00056ECB" w:rsidP="00056ECB">
      <w:pPr>
        <w:spacing w:before="120" w:after="120"/>
        <w:ind w:left="142" w:hanging="142"/>
        <w:rPr>
          <w:szCs w:val="24"/>
        </w:rPr>
      </w:pPr>
      <w:r w:rsidRPr="006419F1">
        <w:rPr>
          <w:szCs w:val="24"/>
          <w:vertAlign w:val="superscript"/>
        </w:rPr>
        <w:t>a)</w:t>
      </w:r>
      <w:r w:rsidRPr="006419F1">
        <w:rPr>
          <w:szCs w:val="24"/>
        </w:rPr>
        <w:t xml:space="preserve"> </w:t>
      </w:r>
      <w:r w:rsidRPr="006419F1">
        <w:t>Ujednoliconą procedurę badania odporności na działanie wody podano w WT-2 2014 [82] w załączniku 1.</w:t>
      </w:r>
    </w:p>
    <w:p w14:paraId="4D233D21" w14:textId="77777777" w:rsidR="00056ECB" w:rsidRPr="006419F1" w:rsidRDefault="00056ECB" w:rsidP="00056ECB">
      <w:pPr>
        <w:tabs>
          <w:tab w:val="left" w:pos="1134"/>
        </w:tabs>
        <w:spacing w:before="120" w:after="120"/>
        <w:ind w:left="1134" w:hanging="1134"/>
      </w:pPr>
      <w:r w:rsidRPr="006419F1">
        <w:t>Tablica 22.</w:t>
      </w:r>
      <w:r w:rsidRPr="006419F1">
        <w:tab/>
        <w:t>Wymagane właściwości mieszanki mineralno-asfaltowej do warstwy podbudowy, dla ruchu KR3 ÷ KR4</w:t>
      </w:r>
    </w:p>
    <w:tbl>
      <w:tblPr>
        <w:tblW w:w="8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28"/>
        <w:gridCol w:w="1680"/>
        <w:gridCol w:w="2520"/>
        <w:gridCol w:w="1320"/>
        <w:gridCol w:w="1320"/>
      </w:tblGrid>
      <w:tr w:rsidR="00056ECB" w:rsidRPr="006419F1" w14:paraId="45850C55" w14:textId="77777777" w:rsidTr="00B5073D">
        <w:tc>
          <w:tcPr>
            <w:tcW w:w="2028" w:type="dxa"/>
            <w:vAlign w:val="center"/>
          </w:tcPr>
          <w:p w14:paraId="5BECEF6E" w14:textId="77777777" w:rsidR="00056ECB" w:rsidRPr="006419F1" w:rsidRDefault="00056ECB" w:rsidP="00B5073D">
            <w:pPr>
              <w:jc w:val="center"/>
            </w:pPr>
            <w:r w:rsidRPr="006419F1">
              <w:t>Właściwość</w:t>
            </w:r>
          </w:p>
        </w:tc>
        <w:tc>
          <w:tcPr>
            <w:tcW w:w="1680" w:type="dxa"/>
            <w:vAlign w:val="center"/>
          </w:tcPr>
          <w:p w14:paraId="2BAA4400" w14:textId="77777777" w:rsidR="00056ECB" w:rsidRPr="006419F1" w:rsidRDefault="00056ECB" w:rsidP="00B5073D">
            <w:pPr>
              <w:jc w:val="center"/>
            </w:pPr>
            <w:r w:rsidRPr="006419F1">
              <w:t xml:space="preserve">Warunki zagęszczania wg PN-EN </w:t>
            </w:r>
          </w:p>
          <w:p w14:paraId="3DFF8333" w14:textId="77777777" w:rsidR="00056ECB" w:rsidRPr="006419F1" w:rsidRDefault="00056ECB" w:rsidP="00B5073D">
            <w:pPr>
              <w:jc w:val="center"/>
            </w:pPr>
            <w:r w:rsidRPr="006419F1">
              <w:t>13108-20  [54]</w:t>
            </w:r>
          </w:p>
        </w:tc>
        <w:tc>
          <w:tcPr>
            <w:tcW w:w="2520" w:type="dxa"/>
            <w:vAlign w:val="center"/>
          </w:tcPr>
          <w:p w14:paraId="0E591525" w14:textId="77777777" w:rsidR="00056ECB" w:rsidRPr="006419F1" w:rsidRDefault="00056ECB" w:rsidP="00B5073D">
            <w:pPr>
              <w:jc w:val="center"/>
            </w:pPr>
            <w:r w:rsidRPr="006419F1">
              <w:t>Metoda i warunki badania</w:t>
            </w:r>
          </w:p>
        </w:tc>
        <w:tc>
          <w:tcPr>
            <w:tcW w:w="1320" w:type="dxa"/>
            <w:vAlign w:val="center"/>
          </w:tcPr>
          <w:p w14:paraId="0A8CE936" w14:textId="77777777" w:rsidR="00056ECB" w:rsidRPr="006419F1" w:rsidRDefault="00056ECB" w:rsidP="00B5073D">
            <w:pPr>
              <w:jc w:val="center"/>
            </w:pPr>
            <w:r w:rsidRPr="006419F1">
              <w:t>AC16P</w:t>
            </w:r>
          </w:p>
        </w:tc>
        <w:tc>
          <w:tcPr>
            <w:tcW w:w="1320" w:type="dxa"/>
            <w:vAlign w:val="center"/>
          </w:tcPr>
          <w:p w14:paraId="5ADB7C01" w14:textId="77777777" w:rsidR="00056ECB" w:rsidRPr="006419F1" w:rsidRDefault="00056ECB" w:rsidP="00B5073D">
            <w:pPr>
              <w:jc w:val="center"/>
            </w:pPr>
            <w:r w:rsidRPr="006419F1">
              <w:t>AC22P</w:t>
            </w:r>
          </w:p>
          <w:p w14:paraId="313125D4" w14:textId="77777777" w:rsidR="00056ECB" w:rsidRPr="006419F1" w:rsidRDefault="00056ECB" w:rsidP="00B5073D">
            <w:pPr>
              <w:jc w:val="center"/>
            </w:pPr>
            <w:r w:rsidRPr="006419F1">
              <w:t>AC32P</w:t>
            </w:r>
          </w:p>
        </w:tc>
      </w:tr>
      <w:tr w:rsidR="00056ECB" w:rsidRPr="006419F1" w14:paraId="61CF9043" w14:textId="77777777" w:rsidTr="00B5073D">
        <w:tc>
          <w:tcPr>
            <w:tcW w:w="2028" w:type="dxa"/>
            <w:vAlign w:val="center"/>
          </w:tcPr>
          <w:p w14:paraId="1C36FC50" w14:textId="77777777" w:rsidR="00056ECB" w:rsidRPr="006419F1" w:rsidRDefault="00056ECB" w:rsidP="00B5073D">
            <w:pPr>
              <w:jc w:val="left"/>
            </w:pPr>
            <w:r w:rsidRPr="006419F1">
              <w:t>Zawartość wolnych przestrzeni</w:t>
            </w:r>
          </w:p>
        </w:tc>
        <w:tc>
          <w:tcPr>
            <w:tcW w:w="1680" w:type="dxa"/>
          </w:tcPr>
          <w:p w14:paraId="047A3DF7" w14:textId="77777777" w:rsidR="00056ECB" w:rsidRPr="006419F1" w:rsidRDefault="00056ECB" w:rsidP="00B5073D">
            <w:r w:rsidRPr="006419F1">
              <w:t>C.1.3,ubijanie, 2×75 uderzeń</w:t>
            </w:r>
          </w:p>
        </w:tc>
        <w:tc>
          <w:tcPr>
            <w:tcW w:w="2520" w:type="dxa"/>
          </w:tcPr>
          <w:p w14:paraId="60A7E959" w14:textId="77777777" w:rsidR="00056ECB" w:rsidRPr="006419F1" w:rsidRDefault="00056ECB" w:rsidP="00B5073D">
            <w:pPr>
              <w:jc w:val="center"/>
            </w:pPr>
            <w:r w:rsidRPr="006419F1">
              <w:t xml:space="preserve">PN-EN 12697-8 [37], </w:t>
            </w:r>
          </w:p>
          <w:p w14:paraId="24AFD326" w14:textId="77777777" w:rsidR="00056ECB" w:rsidRPr="006419F1" w:rsidRDefault="00056ECB" w:rsidP="00B5073D">
            <w:pPr>
              <w:jc w:val="center"/>
            </w:pPr>
            <w:r w:rsidRPr="006419F1">
              <w:t>p. 4</w:t>
            </w:r>
          </w:p>
        </w:tc>
        <w:tc>
          <w:tcPr>
            <w:tcW w:w="1320" w:type="dxa"/>
          </w:tcPr>
          <w:p w14:paraId="08442E27" w14:textId="77777777" w:rsidR="00056ECB" w:rsidRPr="006419F1" w:rsidRDefault="00056ECB" w:rsidP="00B5073D">
            <w:pPr>
              <w:jc w:val="center"/>
            </w:pPr>
            <w:proofErr w:type="spellStart"/>
            <w:r w:rsidRPr="006419F1">
              <w:rPr>
                <w:i/>
              </w:rPr>
              <w:t>V</w:t>
            </w:r>
            <w:r w:rsidRPr="006419F1">
              <w:rPr>
                <w:vertAlign w:val="subscript"/>
              </w:rPr>
              <w:t>min</w:t>
            </w:r>
            <w:proofErr w:type="spellEnd"/>
            <w:r w:rsidRPr="006419F1">
              <w:rPr>
                <w:vertAlign w:val="subscript"/>
              </w:rPr>
              <w:t xml:space="preserve"> 4,0</w:t>
            </w:r>
          </w:p>
          <w:p w14:paraId="3AAB3D60" w14:textId="77777777" w:rsidR="00056ECB" w:rsidRPr="006419F1" w:rsidRDefault="00056ECB" w:rsidP="00B5073D">
            <w:pPr>
              <w:jc w:val="center"/>
            </w:pPr>
            <w:proofErr w:type="spellStart"/>
            <w:r w:rsidRPr="006419F1">
              <w:rPr>
                <w:i/>
              </w:rPr>
              <w:t>V</w:t>
            </w:r>
            <w:r w:rsidRPr="006419F1">
              <w:rPr>
                <w:vertAlign w:val="subscript"/>
              </w:rPr>
              <w:t>max</w:t>
            </w:r>
            <w:proofErr w:type="spellEnd"/>
            <w:r w:rsidRPr="006419F1">
              <w:rPr>
                <w:vertAlign w:val="subscript"/>
              </w:rPr>
              <w:t xml:space="preserve"> 7,0</w:t>
            </w:r>
          </w:p>
        </w:tc>
        <w:tc>
          <w:tcPr>
            <w:tcW w:w="1320" w:type="dxa"/>
          </w:tcPr>
          <w:p w14:paraId="565E4FFC" w14:textId="77777777" w:rsidR="00056ECB" w:rsidRPr="006419F1" w:rsidRDefault="00056ECB" w:rsidP="00B5073D">
            <w:pPr>
              <w:jc w:val="center"/>
            </w:pPr>
            <w:proofErr w:type="spellStart"/>
            <w:r w:rsidRPr="006419F1">
              <w:rPr>
                <w:i/>
              </w:rPr>
              <w:t>V</w:t>
            </w:r>
            <w:r w:rsidRPr="006419F1">
              <w:rPr>
                <w:vertAlign w:val="subscript"/>
              </w:rPr>
              <w:t>min</w:t>
            </w:r>
            <w:proofErr w:type="spellEnd"/>
            <w:r w:rsidRPr="006419F1">
              <w:rPr>
                <w:vertAlign w:val="subscript"/>
              </w:rPr>
              <w:t xml:space="preserve"> 4,0</w:t>
            </w:r>
          </w:p>
          <w:p w14:paraId="7B2F54A7" w14:textId="77777777" w:rsidR="00056ECB" w:rsidRPr="006419F1" w:rsidRDefault="00056ECB" w:rsidP="00B5073D">
            <w:pPr>
              <w:jc w:val="center"/>
            </w:pPr>
            <w:proofErr w:type="spellStart"/>
            <w:r w:rsidRPr="006419F1">
              <w:rPr>
                <w:i/>
              </w:rPr>
              <w:t>V</w:t>
            </w:r>
            <w:r w:rsidRPr="006419F1">
              <w:rPr>
                <w:vertAlign w:val="subscript"/>
              </w:rPr>
              <w:t>max</w:t>
            </w:r>
            <w:proofErr w:type="spellEnd"/>
            <w:r w:rsidRPr="006419F1">
              <w:rPr>
                <w:vertAlign w:val="subscript"/>
              </w:rPr>
              <w:t xml:space="preserve"> 7,0</w:t>
            </w:r>
          </w:p>
        </w:tc>
      </w:tr>
      <w:tr w:rsidR="00056ECB" w:rsidRPr="006419F1" w14:paraId="23E0D4FB" w14:textId="77777777" w:rsidTr="00B5073D">
        <w:tc>
          <w:tcPr>
            <w:tcW w:w="2028" w:type="dxa"/>
            <w:vAlign w:val="center"/>
          </w:tcPr>
          <w:p w14:paraId="72DE5572" w14:textId="77777777" w:rsidR="00056ECB" w:rsidRPr="006419F1" w:rsidRDefault="00056ECB" w:rsidP="00B5073D">
            <w:pPr>
              <w:jc w:val="left"/>
            </w:pPr>
            <w:r w:rsidRPr="006419F1">
              <w:t xml:space="preserve">Odporność na deformacje trwałe </w:t>
            </w:r>
            <w:r w:rsidRPr="006419F1">
              <w:rPr>
                <w:vertAlign w:val="superscript"/>
              </w:rPr>
              <w:t>a)c)</w:t>
            </w:r>
          </w:p>
        </w:tc>
        <w:tc>
          <w:tcPr>
            <w:tcW w:w="1680" w:type="dxa"/>
          </w:tcPr>
          <w:p w14:paraId="5680E0F6" w14:textId="77777777" w:rsidR="00056ECB" w:rsidRPr="006419F1" w:rsidRDefault="00056ECB" w:rsidP="00B5073D">
            <w:pPr>
              <w:jc w:val="center"/>
            </w:pPr>
          </w:p>
          <w:p w14:paraId="29432299" w14:textId="77777777" w:rsidR="00056ECB" w:rsidRPr="006419F1" w:rsidRDefault="00056ECB" w:rsidP="00B5073D">
            <w:pPr>
              <w:jc w:val="center"/>
            </w:pPr>
            <w:r w:rsidRPr="006419F1">
              <w:t>C.1.20, wałowanie,</w:t>
            </w:r>
          </w:p>
          <w:p w14:paraId="0F930A46" w14:textId="77777777" w:rsidR="00056ECB" w:rsidRPr="006419F1" w:rsidRDefault="00056ECB" w:rsidP="00B5073D">
            <w:pPr>
              <w:jc w:val="center"/>
            </w:pPr>
            <w:r w:rsidRPr="006419F1">
              <w:t>P</w:t>
            </w:r>
            <w:r w:rsidRPr="006419F1">
              <w:rPr>
                <w:vertAlign w:val="subscript"/>
              </w:rPr>
              <w:t>98</w:t>
            </w:r>
            <w:r w:rsidRPr="006419F1">
              <w:t>-P</w:t>
            </w:r>
            <w:r w:rsidRPr="006419F1">
              <w:rPr>
                <w:vertAlign w:val="subscript"/>
              </w:rPr>
              <w:t>100</w:t>
            </w:r>
          </w:p>
        </w:tc>
        <w:tc>
          <w:tcPr>
            <w:tcW w:w="2520" w:type="dxa"/>
          </w:tcPr>
          <w:p w14:paraId="16FDC5DF" w14:textId="77777777" w:rsidR="00056ECB" w:rsidRPr="006419F1" w:rsidRDefault="00056ECB" w:rsidP="00B5073D">
            <w:pPr>
              <w:jc w:val="center"/>
            </w:pPr>
            <w:r w:rsidRPr="006419F1">
              <w:t xml:space="preserve">PN-EN 12697-22 [41], metoda B       </w:t>
            </w:r>
          </w:p>
          <w:p w14:paraId="209CB675" w14:textId="77777777" w:rsidR="00056ECB" w:rsidRPr="006419F1" w:rsidRDefault="00056ECB" w:rsidP="00B5073D">
            <w:pPr>
              <w:jc w:val="center"/>
            </w:pPr>
            <w:r w:rsidRPr="006419F1">
              <w:t xml:space="preserve">w powietrzu, </w:t>
            </w:r>
          </w:p>
          <w:p w14:paraId="3710740E" w14:textId="77777777" w:rsidR="00056ECB" w:rsidRPr="006419F1" w:rsidRDefault="00056ECB" w:rsidP="00B5073D">
            <w:pPr>
              <w:jc w:val="center"/>
            </w:pPr>
            <w:r w:rsidRPr="006419F1">
              <w:t xml:space="preserve">PN-EN 13108-20, </w:t>
            </w:r>
          </w:p>
          <w:p w14:paraId="0D4116DA" w14:textId="77777777" w:rsidR="00056ECB" w:rsidRPr="006419F1" w:rsidRDefault="00056ECB" w:rsidP="00B5073D">
            <w:pPr>
              <w:jc w:val="center"/>
            </w:pPr>
            <w:r w:rsidRPr="006419F1">
              <w:t xml:space="preserve">D.1.6 [54], </w:t>
            </w:r>
            <w:smartTag w:uri="urn:schemas-microsoft-com:office:smarttags" w:element="metricconverter">
              <w:smartTagPr>
                <w:attr w:name="ProductID" w:val="60ﾰC"/>
              </w:smartTagPr>
              <w:r w:rsidRPr="006419F1">
                <w:t>60°C</w:t>
              </w:r>
            </w:smartTag>
            <w:r w:rsidRPr="006419F1">
              <w:t xml:space="preserve">, </w:t>
            </w:r>
          </w:p>
          <w:p w14:paraId="151673E7" w14:textId="77777777" w:rsidR="00056ECB" w:rsidRPr="006419F1" w:rsidRDefault="00056ECB" w:rsidP="00B5073D">
            <w:pPr>
              <w:jc w:val="center"/>
            </w:pPr>
            <w:r w:rsidRPr="006419F1">
              <w:t>10 000 cykli</w:t>
            </w:r>
          </w:p>
        </w:tc>
        <w:tc>
          <w:tcPr>
            <w:tcW w:w="1320" w:type="dxa"/>
            <w:vAlign w:val="center"/>
          </w:tcPr>
          <w:p w14:paraId="19691C11" w14:textId="77777777" w:rsidR="00056ECB" w:rsidRPr="006419F1" w:rsidRDefault="00056ECB" w:rsidP="00B5073D">
            <w:pPr>
              <w:jc w:val="left"/>
              <w:rPr>
                <w:vertAlign w:val="subscript"/>
              </w:rPr>
            </w:pPr>
            <w:r w:rsidRPr="006419F1">
              <w:rPr>
                <w:i/>
              </w:rPr>
              <w:t>WTS</w:t>
            </w:r>
            <w:r w:rsidRPr="006419F1">
              <w:rPr>
                <w:vertAlign w:val="subscript"/>
              </w:rPr>
              <w:t>AIR,0,30</w:t>
            </w:r>
          </w:p>
          <w:p w14:paraId="70668606" w14:textId="77777777" w:rsidR="00056ECB" w:rsidRPr="006419F1" w:rsidRDefault="00056ECB" w:rsidP="00B5073D">
            <w:pPr>
              <w:jc w:val="left"/>
              <w:rPr>
                <w:vertAlign w:val="subscript"/>
              </w:rPr>
            </w:pPr>
            <w:r w:rsidRPr="006419F1">
              <w:rPr>
                <w:i/>
              </w:rPr>
              <w:t>PRD</w:t>
            </w:r>
            <w:r w:rsidRPr="006419F1">
              <w:rPr>
                <w:vertAlign w:val="subscript"/>
              </w:rPr>
              <w:t>AIR 9,0</w:t>
            </w:r>
          </w:p>
        </w:tc>
        <w:tc>
          <w:tcPr>
            <w:tcW w:w="1320" w:type="dxa"/>
            <w:vAlign w:val="center"/>
          </w:tcPr>
          <w:p w14:paraId="283089D2" w14:textId="77777777" w:rsidR="00056ECB" w:rsidRPr="006419F1" w:rsidRDefault="00056ECB" w:rsidP="00B5073D">
            <w:pPr>
              <w:jc w:val="center"/>
              <w:rPr>
                <w:vertAlign w:val="subscript"/>
              </w:rPr>
            </w:pPr>
            <w:r w:rsidRPr="006419F1">
              <w:rPr>
                <w:i/>
              </w:rPr>
              <w:t>WTS</w:t>
            </w:r>
            <w:r w:rsidRPr="006419F1">
              <w:rPr>
                <w:vertAlign w:val="subscript"/>
              </w:rPr>
              <w:t>AIR,0,3</w:t>
            </w:r>
          </w:p>
          <w:p w14:paraId="6923F7A8" w14:textId="77777777" w:rsidR="00056ECB" w:rsidRPr="006419F1" w:rsidRDefault="00056ECB" w:rsidP="00B5073D">
            <w:pPr>
              <w:jc w:val="center"/>
            </w:pPr>
            <w:r w:rsidRPr="006419F1">
              <w:rPr>
                <w:i/>
              </w:rPr>
              <w:t>PRD</w:t>
            </w:r>
            <w:r w:rsidRPr="006419F1">
              <w:rPr>
                <w:vertAlign w:val="subscript"/>
              </w:rPr>
              <w:t>AIR 9,0</w:t>
            </w:r>
          </w:p>
        </w:tc>
      </w:tr>
      <w:tr w:rsidR="00056ECB" w:rsidRPr="006419F1" w14:paraId="4E08C01E" w14:textId="77777777" w:rsidTr="00B5073D">
        <w:tc>
          <w:tcPr>
            <w:tcW w:w="2028" w:type="dxa"/>
            <w:vAlign w:val="center"/>
          </w:tcPr>
          <w:p w14:paraId="035758B6" w14:textId="77777777" w:rsidR="00056ECB" w:rsidRPr="006419F1" w:rsidRDefault="00056ECB" w:rsidP="00B5073D">
            <w:pPr>
              <w:jc w:val="left"/>
            </w:pPr>
            <w:r w:rsidRPr="006419F1">
              <w:t>Wrażliwość na działanie wody</w:t>
            </w:r>
          </w:p>
        </w:tc>
        <w:tc>
          <w:tcPr>
            <w:tcW w:w="1680" w:type="dxa"/>
          </w:tcPr>
          <w:p w14:paraId="48F2E215" w14:textId="77777777" w:rsidR="00056ECB" w:rsidRPr="006419F1" w:rsidRDefault="00056ECB" w:rsidP="00B5073D">
            <w:pPr>
              <w:jc w:val="center"/>
            </w:pPr>
          </w:p>
          <w:p w14:paraId="28D820AA" w14:textId="77777777" w:rsidR="00056ECB" w:rsidRPr="006419F1" w:rsidRDefault="00056ECB" w:rsidP="00B5073D">
            <w:pPr>
              <w:jc w:val="center"/>
            </w:pPr>
            <w:r w:rsidRPr="006419F1">
              <w:t>C.1.1,ubijanie, 2×35 uderzeń</w:t>
            </w:r>
          </w:p>
        </w:tc>
        <w:tc>
          <w:tcPr>
            <w:tcW w:w="2520" w:type="dxa"/>
          </w:tcPr>
          <w:p w14:paraId="0669D5DB" w14:textId="77777777" w:rsidR="00056ECB" w:rsidRPr="006419F1" w:rsidRDefault="00056ECB" w:rsidP="00B5073D">
            <w:pPr>
              <w:jc w:val="center"/>
            </w:pPr>
            <w:r w:rsidRPr="006419F1">
              <w:t xml:space="preserve">PN-EN 12697-12 [39], przechowywanie w </w:t>
            </w:r>
            <w:smartTag w:uri="urn:schemas-microsoft-com:office:smarttags" w:element="metricconverter">
              <w:smartTagPr>
                <w:attr w:name="ProductID" w:val="40ﾰC"/>
              </w:smartTagPr>
              <w:r w:rsidRPr="006419F1">
                <w:t>40°C</w:t>
              </w:r>
            </w:smartTag>
            <w:r w:rsidRPr="006419F1">
              <w:t xml:space="preserve"> z jednym cyklem zamrażania, </w:t>
            </w:r>
          </w:p>
          <w:p w14:paraId="253DD999" w14:textId="77777777" w:rsidR="00056ECB" w:rsidRPr="006419F1" w:rsidRDefault="00056ECB" w:rsidP="00B5073D">
            <w:pPr>
              <w:jc w:val="center"/>
            </w:pPr>
            <w:r w:rsidRPr="006419F1">
              <w:t xml:space="preserve">badanie w </w:t>
            </w:r>
            <w:smartTag w:uri="urn:schemas-microsoft-com:office:smarttags" w:element="metricconverter">
              <w:smartTagPr>
                <w:attr w:name="ProductID" w:val="25ﾰC"/>
              </w:smartTagPr>
              <w:r w:rsidRPr="006419F1">
                <w:t>25°C</w:t>
              </w:r>
            </w:smartTag>
            <w:r w:rsidRPr="006419F1">
              <w:t xml:space="preserve"> </w:t>
            </w:r>
            <w:r w:rsidRPr="006419F1">
              <w:rPr>
                <w:vertAlign w:val="superscript"/>
              </w:rPr>
              <w:t>b)</w:t>
            </w:r>
          </w:p>
        </w:tc>
        <w:tc>
          <w:tcPr>
            <w:tcW w:w="1320" w:type="dxa"/>
            <w:vAlign w:val="center"/>
          </w:tcPr>
          <w:p w14:paraId="50D18E69" w14:textId="77777777" w:rsidR="00056ECB" w:rsidRPr="006419F1" w:rsidRDefault="00056ECB" w:rsidP="00B5073D">
            <w:pPr>
              <w:jc w:val="center"/>
              <w:rPr>
                <w:vertAlign w:val="subscript"/>
              </w:rPr>
            </w:pPr>
            <w:r w:rsidRPr="006419F1">
              <w:rPr>
                <w:i/>
              </w:rPr>
              <w:t>ITSR</w:t>
            </w:r>
            <w:r w:rsidRPr="006419F1">
              <w:rPr>
                <w:i/>
                <w:vertAlign w:val="subscript"/>
              </w:rPr>
              <w:t>70</w:t>
            </w:r>
          </w:p>
        </w:tc>
        <w:tc>
          <w:tcPr>
            <w:tcW w:w="1320" w:type="dxa"/>
            <w:vAlign w:val="center"/>
          </w:tcPr>
          <w:p w14:paraId="12512518" w14:textId="77777777" w:rsidR="00056ECB" w:rsidRPr="006419F1" w:rsidRDefault="00056ECB" w:rsidP="00B5073D">
            <w:pPr>
              <w:jc w:val="center"/>
              <w:rPr>
                <w:vertAlign w:val="subscript"/>
              </w:rPr>
            </w:pPr>
            <w:r w:rsidRPr="006419F1">
              <w:rPr>
                <w:i/>
              </w:rPr>
              <w:t>ITSR</w:t>
            </w:r>
            <w:r w:rsidRPr="006419F1">
              <w:rPr>
                <w:i/>
                <w:vertAlign w:val="subscript"/>
              </w:rPr>
              <w:t>70</w:t>
            </w:r>
          </w:p>
        </w:tc>
      </w:tr>
    </w:tbl>
    <w:p w14:paraId="40BF13CB" w14:textId="77777777" w:rsidR="00056ECB" w:rsidRPr="006419F1" w:rsidRDefault="00056ECB" w:rsidP="00056ECB">
      <w:pPr>
        <w:tabs>
          <w:tab w:val="left" w:pos="227"/>
        </w:tabs>
        <w:ind w:left="227" w:hanging="227"/>
      </w:pPr>
      <w:r w:rsidRPr="006419F1">
        <w:t>a)</w:t>
      </w:r>
      <w:r w:rsidRPr="006419F1">
        <w:tab/>
        <w:t xml:space="preserve"> grubość płyty: AC16P, AC22P 60mm, AC32P 80mm,</w:t>
      </w:r>
    </w:p>
    <w:p w14:paraId="7D6724DD" w14:textId="77777777" w:rsidR="00056ECB" w:rsidRPr="006419F1" w:rsidRDefault="00056ECB" w:rsidP="00056ECB">
      <w:pPr>
        <w:tabs>
          <w:tab w:val="left" w:pos="227"/>
        </w:tabs>
        <w:ind w:left="227" w:hanging="227"/>
      </w:pPr>
      <w:r w:rsidRPr="006419F1">
        <w:t>b)</w:t>
      </w:r>
      <w:r w:rsidRPr="006419F1">
        <w:tab/>
      </w:r>
      <w:r w:rsidRPr="006419F1">
        <w:rPr>
          <w:vertAlign w:val="superscript"/>
        </w:rPr>
        <w:t xml:space="preserve"> </w:t>
      </w:r>
      <w:r w:rsidRPr="006419F1">
        <w:t>ujednoliconą procedurę badania odporności na działanie wody podano w WT-2 2014 [82] w załączniku 1,</w:t>
      </w:r>
    </w:p>
    <w:p w14:paraId="78FE357B" w14:textId="77777777" w:rsidR="00056ECB" w:rsidRPr="006419F1" w:rsidRDefault="00056ECB" w:rsidP="00056ECB">
      <w:pPr>
        <w:tabs>
          <w:tab w:val="left" w:pos="227"/>
        </w:tabs>
        <w:ind w:left="227" w:hanging="227"/>
      </w:pPr>
      <w:r w:rsidRPr="006419F1">
        <w:t>c)</w:t>
      </w:r>
      <w:r w:rsidRPr="006419F1">
        <w:tab/>
        <w:t xml:space="preserve">procedurę kondycjonowania krótkoterminowego </w:t>
      </w:r>
      <w:proofErr w:type="spellStart"/>
      <w:r w:rsidRPr="006419F1">
        <w:t>mma</w:t>
      </w:r>
      <w:proofErr w:type="spellEnd"/>
      <w:r w:rsidRPr="006419F1">
        <w:t xml:space="preserve"> przed zagęszczeniem próbek podano w WT-2 2014 [82] w załączniku 2.</w:t>
      </w:r>
    </w:p>
    <w:p w14:paraId="4B56B1FC" w14:textId="77777777" w:rsidR="00056ECB" w:rsidRPr="006419F1" w:rsidRDefault="00056ECB" w:rsidP="00056ECB">
      <w:pPr>
        <w:tabs>
          <w:tab w:val="left" w:pos="993"/>
        </w:tabs>
        <w:spacing w:before="120" w:after="120"/>
        <w:ind w:left="993" w:hanging="1112"/>
      </w:pPr>
      <w:r w:rsidRPr="006419F1">
        <w:t>Tablica 23.</w:t>
      </w:r>
      <w:r w:rsidRPr="006419F1">
        <w:tab/>
        <w:t xml:space="preserve">Wymagane właściwości mieszanki mineralno-asfaltowej do warstwy podbudowy, dla ruchu KR5 ÷ KR7 </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1"/>
        <w:gridCol w:w="1701"/>
        <w:gridCol w:w="2835"/>
        <w:gridCol w:w="1701"/>
      </w:tblGrid>
      <w:tr w:rsidR="00056ECB" w:rsidRPr="006419F1" w14:paraId="7A61237C" w14:textId="77777777" w:rsidTr="00B5073D">
        <w:tc>
          <w:tcPr>
            <w:tcW w:w="1951" w:type="dxa"/>
            <w:vAlign w:val="center"/>
          </w:tcPr>
          <w:p w14:paraId="57F6E597" w14:textId="77777777" w:rsidR="00056ECB" w:rsidRPr="006419F1" w:rsidRDefault="00056ECB" w:rsidP="00B5073D">
            <w:pPr>
              <w:jc w:val="center"/>
            </w:pPr>
            <w:r w:rsidRPr="006419F1">
              <w:t>Właściwość</w:t>
            </w:r>
          </w:p>
        </w:tc>
        <w:tc>
          <w:tcPr>
            <w:tcW w:w="1701" w:type="dxa"/>
            <w:vAlign w:val="center"/>
          </w:tcPr>
          <w:p w14:paraId="35D2B1EA" w14:textId="77777777" w:rsidR="00056ECB" w:rsidRPr="006419F1" w:rsidRDefault="00056ECB" w:rsidP="00B5073D">
            <w:pPr>
              <w:jc w:val="center"/>
            </w:pPr>
            <w:r w:rsidRPr="006419F1">
              <w:t xml:space="preserve">Warunki zagęszczania wg PN-EN </w:t>
            </w:r>
          </w:p>
          <w:p w14:paraId="6F003299" w14:textId="77777777" w:rsidR="00056ECB" w:rsidRPr="006419F1" w:rsidRDefault="00056ECB" w:rsidP="00B5073D">
            <w:pPr>
              <w:jc w:val="center"/>
            </w:pPr>
            <w:r w:rsidRPr="006419F1">
              <w:t>13108-20  [54]</w:t>
            </w:r>
          </w:p>
        </w:tc>
        <w:tc>
          <w:tcPr>
            <w:tcW w:w="2835" w:type="dxa"/>
            <w:vAlign w:val="center"/>
          </w:tcPr>
          <w:p w14:paraId="75A21A8E" w14:textId="77777777" w:rsidR="00056ECB" w:rsidRPr="006419F1" w:rsidRDefault="00056ECB" w:rsidP="00B5073D">
            <w:pPr>
              <w:jc w:val="center"/>
            </w:pPr>
            <w:r w:rsidRPr="006419F1">
              <w:t>Metoda i warunki badania</w:t>
            </w:r>
          </w:p>
        </w:tc>
        <w:tc>
          <w:tcPr>
            <w:tcW w:w="1701" w:type="dxa"/>
            <w:vAlign w:val="center"/>
          </w:tcPr>
          <w:p w14:paraId="66E1A6E7" w14:textId="77777777" w:rsidR="00056ECB" w:rsidRPr="006419F1" w:rsidRDefault="00056ECB" w:rsidP="00B5073D">
            <w:pPr>
              <w:jc w:val="center"/>
            </w:pPr>
            <w:r w:rsidRPr="006419F1">
              <w:t>AC16P</w:t>
            </w:r>
          </w:p>
          <w:p w14:paraId="79CCECB7" w14:textId="77777777" w:rsidR="00056ECB" w:rsidRPr="006419F1" w:rsidRDefault="00056ECB" w:rsidP="00B5073D">
            <w:pPr>
              <w:jc w:val="center"/>
            </w:pPr>
            <w:r w:rsidRPr="006419F1">
              <w:t>AC22P</w:t>
            </w:r>
          </w:p>
          <w:p w14:paraId="45A231E6" w14:textId="77777777" w:rsidR="00056ECB" w:rsidRPr="006419F1" w:rsidRDefault="00056ECB" w:rsidP="00B5073D">
            <w:pPr>
              <w:jc w:val="center"/>
            </w:pPr>
            <w:r w:rsidRPr="006419F1">
              <w:t>AC32P</w:t>
            </w:r>
          </w:p>
        </w:tc>
      </w:tr>
      <w:tr w:rsidR="00056ECB" w:rsidRPr="006419F1" w14:paraId="108B198E" w14:textId="77777777" w:rsidTr="00B5073D">
        <w:tc>
          <w:tcPr>
            <w:tcW w:w="1951" w:type="dxa"/>
            <w:vAlign w:val="center"/>
          </w:tcPr>
          <w:p w14:paraId="7B9B5191" w14:textId="77777777" w:rsidR="00056ECB" w:rsidRPr="006419F1" w:rsidRDefault="00056ECB" w:rsidP="00B5073D">
            <w:r w:rsidRPr="006419F1">
              <w:t>Zawartość wolnych przestrzeni</w:t>
            </w:r>
          </w:p>
        </w:tc>
        <w:tc>
          <w:tcPr>
            <w:tcW w:w="1701" w:type="dxa"/>
            <w:vAlign w:val="center"/>
          </w:tcPr>
          <w:p w14:paraId="10951BE5" w14:textId="77777777" w:rsidR="00056ECB" w:rsidRPr="006419F1" w:rsidRDefault="00056ECB" w:rsidP="00B5073D">
            <w:pPr>
              <w:jc w:val="center"/>
            </w:pPr>
            <w:r w:rsidRPr="006419F1">
              <w:t>C.1.3,ubijanie, 2×75 uderzeń</w:t>
            </w:r>
          </w:p>
        </w:tc>
        <w:tc>
          <w:tcPr>
            <w:tcW w:w="2835" w:type="dxa"/>
            <w:vAlign w:val="center"/>
          </w:tcPr>
          <w:p w14:paraId="435BC92D" w14:textId="77777777" w:rsidR="00056ECB" w:rsidRPr="006419F1" w:rsidRDefault="00056ECB" w:rsidP="00B5073D">
            <w:pPr>
              <w:jc w:val="center"/>
            </w:pPr>
            <w:r w:rsidRPr="006419F1">
              <w:t>PN-EN 12697-8 [37], p. 4</w:t>
            </w:r>
          </w:p>
        </w:tc>
        <w:tc>
          <w:tcPr>
            <w:tcW w:w="1701" w:type="dxa"/>
            <w:vAlign w:val="center"/>
          </w:tcPr>
          <w:p w14:paraId="3341AAE6" w14:textId="77777777" w:rsidR="00056ECB" w:rsidRPr="006419F1" w:rsidRDefault="00056ECB" w:rsidP="00B5073D">
            <w:pPr>
              <w:jc w:val="center"/>
            </w:pPr>
            <w:proofErr w:type="spellStart"/>
            <w:r w:rsidRPr="006419F1">
              <w:rPr>
                <w:i/>
              </w:rPr>
              <w:t>V</w:t>
            </w:r>
            <w:r w:rsidRPr="006419F1">
              <w:rPr>
                <w:vertAlign w:val="subscript"/>
              </w:rPr>
              <w:t>min</w:t>
            </w:r>
            <w:proofErr w:type="spellEnd"/>
            <w:r w:rsidRPr="006419F1">
              <w:rPr>
                <w:vertAlign w:val="subscript"/>
              </w:rPr>
              <w:t xml:space="preserve"> 4,0</w:t>
            </w:r>
          </w:p>
          <w:p w14:paraId="79461471" w14:textId="77777777" w:rsidR="00056ECB" w:rsidRPr="006419F1" w:rsidRDefault="00056ECB" w:rsidP="00B5073D">
            <w:pPr>
              <w:jc w:val="center"/>
            </w:pPr>
            <w:proofErr w:type="spellStart"/>
            <w:r w:rsidRPr="006419F1">
              <w:rPr>
                <w:i/>
              </w:rPr>
              <w:t>V</w:t>
            </w:r>
            <w:r w:rsidRPr="006419F1">
              <w:rPr>
                <w:vertAlign w:val="subscript"/>
              </w:rPr>
              <w:t>max</w:t>
            </w:r>
            <w:proofErr w:type="spellEnd"/>
            <w:r w:rsidRPr="006419F1">
              <w:rPr>
                <w:vertAlign w:val="subscript"/>
              </w:rPr>
              <w:t xml:space="preserve"> 7,0</w:t>
            </w:r>
          </w:p>
        </w:tc>
      </w:tr>
      <w:tr w:rsidR="00056ECB" w:rsidRPr="006419F1" w14:paraId="54F5F3A6" w14:textId="77777777" w:rsidTr="00B5073D">
        <w:tc>
          <w:tcPr>
            <w:tcW w:w="1951" w:type="dxa"/>
            <w:vAlign w:val="center"/>
          </w:tcPr>
          <w:p w14:paraId="436022A5" w14:textId="77777777" w:rsidR="00056ECB" w:rsidRPr="006419F1" w:rsidRDefault="00056ECB" w:rsidP="00B5073D">
            <w:pPr>
              <w:jc w:val="left"/>
            </w:pPr>
            <w:r w:rsidRPr="006419F1">
              <w:t>Odporność na deformacje trwałe </w:t>
            </w:r>
            <w:r w:rsidRPr="006419F1">
              <w:rPr>
                <w:vertAlign w:val="superscript"/>
              </w:rPr>
              <w:t>a</w:t>
            </w:r>
            <w:r w:rsidRPr="006419F1">
              <w:t>)</w:t>
            </w:r>
            <w:r w:rsidRPr="006419F1">
              <w:rPr>
                <w:vertAlign w:val="superscript"/>
              </w:rPr>
              <w:t>c)</w:t>
            </w:r>
          </w:p>
        </w:tc>
        <w:tc>
          <w:tcPr>
            <w:tcW w:w="1701" w:type="dxa"/>
            <w:vAlign w:val="center"/>
          </w:tcPr>
          <w:p w14:paraId="5A1DE769" w14:textId="77777777" w:rsidR="00056ECB" w:rsidRPr="006419F1" w:rsidRDefault="00056ECB" w:rsidP="00B5073D">
            <w:pPr>
              <w:jc w:val="center"/>
            </w:pPr>
            <w:r w:rsidRPr="006419F1">
              <w:t>C.1.20, wałowanie,</w:t>
            </w:r>
          </w:p>
          <w:p w14:paraId="48438E52" w14:textId="77777777" w:rsidR="00056ECB" w:rsidRPr="006419F1" w:rsidRDefault="00056ECB" w:rsidP="00B5073D">
            <w:pPr>
              <w:jc w:val="center"/>
            </w:pPr>
            <w:r w:rsidRPr="006419F1">
              <w:t>P</w:t>
            </w:r>
            <w:r w:rsidRPr="006419F1">
              <w:rPr>
                <w:vertAlign w:val="subscript"/>
              </w:rPr>
              <w:t>98</w:t>
            </w:r>
            <w:r w:rsidRPr="006419F1">
              <w:t>-P</w:t>
            </w:r>
            <w:r w:rsidRPr="006419F1">
              <w:rPr>
                <w:vertAlign w:val="subscript"/>
              </w:rPr>
              <w:t>100</w:t>
            </w:r>
          </w:p>
        </w:tc>
        <w:tc>
          <w:tcPr>
            <w:tcW w:w="2835" w:type="dxa"/>
            <w:vAlign w:val="center"/>
          </w:tcPr>
          <w:p w14:paraId="62B7BE32" w14:textId="77777777" w:rsidR="00056ECB" w:rsidRPr="006419F1" w:rsidRDefault="00056ECB" w:rsidP="00B5073D">
            <w:pPr>
              <w:jc w:val="center"/>
            </w:pPr>
            <w:r w:rsidRPr="006419F1">
              <w:t xml:space="preserve">PN-EN 12697-22 [41], metoda B  w powietrzu, </w:t>
            </w:r>
          </w:p>
          <w:p w14:paraId="3E087F46" w14:textId="77777777" w:rsidR="00056ECB" w:rsidRPr="006419F1" w:rsidRDefault="00056ECB" w:rsidP="00B5073D">
            <w:pPr>
              <w:jc w:val="center"/>
            </w:pPr>
            <w:r w:rsidRPr="006419F1">
              <w:t xml:space="preserve">PN-EN 13108-20, D.1.6 [54] </w:t>
            </w:r>
            <w:smartTag w:uri="urn:schemas-microsoft-com:office:smarttags" w:element="metricconverter">
              <w:smartTagPr>
                <w:attr w:name="ProductID" w:val="60ﾰC"/>
              </w:smartTagPr>
              <w:r w:rsidRPr="006419F1">
                <w:t>60°C</w:t>
              </w:r>
            </w:smartTag>
            <w:r w:rsidRPr="006419F1">
              <w:t>, 10 000 cykli</w:t>
            </w:r>
          </w:p>
        </w:tc>
        <w:tc>
          <w:tcPr>
            <w:tcW w:w="1701" w:type="dxa"/>
            <w:vAlign w:val="center"/>
          </w:tcPr>
          <w:p w14:paraId="6707649D" w14:textId="77777777" w:rsidR="00056ECB" w:rsidRPr="006419F1" w:rsidRDefault="00056ECB" w:rsidP="00B5073D">
            <w:pPr>
              <w:jc w:val="center"/>
              <w:rPr>
                <w:vertAlign w:val="subscript"/>
              </w:rPr>
            </w:pPr>
            <w:r w:rsidRPr="006419F1">
              <w:rPr>
                <w:i/>
              </w:rPr>
              <w:t>WTS</w:t>
            </w:r>
            <w:r w:rsidRPr="006419F1">
              <w:rPr>
                <w:vertAlign w:val="subscript"/>
              </w:rPr>
              <w:t>AIR 0,15</w:t>
            </w:r>
          </w:p>
          <w:p w14:paraId="21ABC01E" w14:textId="77777777" w:rsidR="00056ECB" w:rsidRPr="006419F1" w:rsidRDefault="00056ECB" w:rsidP="00B5073D">
            <w:pPr>
              <w:jc w:val="center"/>
              <w:rPr>
                <w:vertAlign w:val="subscript"/>
              </w:rPr>
            </w:pPr>
            <w:r w:rsidRPr="006419F1">
              <w:rPr>
                <w:i/>
              </w:rPr>
              <w:t>PRD</w:t>
            </w:r>
            <w:r w:rsidRPr="006419F1">
              <w:rPr>
                <w:vertAlign w:val="subscript"/>
              </w:rPr>
              <w:t>AIR 7,0</w:t>
            </w:r>
          </w:p>
        </w:tc>
      </w:tr>
      <w:tr w:rsidR="00056ECB" w:rsidRPr="006419F1" w14:paraId="6B9F16A6" w14:textId="77777777" w:rsidTr="00B5073D">
        <w:tc>
          <w:tcPr>
            <w:tcW w:w="1951" w:type="dxa"/>
            <w:vAlign w:val="center"/>
          </w:tcPr>
          <w:p w14:paraId="7A90FC58" w14:textId="77777777" w:rsidR="00056ECB" w:rsidRPr="006419F1" w:rsidRDefault="00056ECB" w:rsidP="00B5073D">
            <w:pPr>
              <w:jc w:val="left"/>
            </w:pPr>
            <w:r w:rsidRPr="006419F1">
              <w:t>Wrażliwość na działanie wody</w:t>
            </w:r>
          </w:p>
        </w:tc>
        <w:tc>
          <w:tcPr>
            <w:tcW w:w="1701" w:type="dxa"/>
            <w:vAlign w:val="center"/>
          </w:tcPr>
          <w:p w14:paraId="272DC264" w14:textId="77777777" w:rsidR="00056ECB" w:rsidRPr="006419F1" w:rsidRDefault="00056ECB" w:rsidP="00B5073D">
            <w:pPr>
              <w:jc w:val="center"/>
            </w:pPr>
            <w:r w:rsidRPr="006419F1">
              <w:t>C.1.1,ubijanie, 2×35 uderzeń</w:t>
            </w:r>
          </w:p>
        </w:tc>
        <w:tc>
          <w:tcPr>
            <w:tcW w:w="2835" w:type="dxa"/>
            <w:vAlign w:val="center"/>
          </w:tcPr>
          <w:p w14:paraId="21874B13" w14:textId="77777777" w:rsidR="00056ECB" w:rsidRPr="006419F1" w:rsidRDefault="00056ECB" w:rsidP="00B5073D">
            <w:pPr>
              <w:jc w:val="center"/>
            </w:pPr>
            <w:r w:rsidRPr="006419F1">
              <w:t xml:space="preserve">PN-EN 12697-12 [39], przechowywanie w </w:t>
            </w:r>
            <w:smartTag w:uri="urn:schemas-microsoft-com:office:smarttags" w:element="metricconverter">
              <w:smartTagPr>
                <w:attr w:name="ProductID" w:val="40ﾰC"/>
              </w:smartTagPr>
              <w:r w:rsidRPr="006419F1">
                <w:t>40°C</w:t>
              </w:r>
            </w:smartTag>
            <w:r w:rsidRPr="006419F1">
              <w:t xml:space="preserve"> z jednym cyklem zamrażania, </w:t>
            </w:r>
          </w:p>
          <w:p w14:paraId="5E57DC16" w14:textId="77777777" w:rsidR="00056ECB" w:rsidRPr="006419F1" w:rsidRDefault="00056ECB" w:rsidP="00B5073D">
            <w:pPr>
              <w:jc w:val="center"/>
            </w:pPr>
            <w:r w:rsidRPr="006419F1">
              <w:t xml:space="preserve">badanie w </w:t>
            </w:r>
            <w:smartTag w:uri="urn:schemas-microsoft-com:office:smarttags" w:element="metricconverter">
              <w:smartTagPr>
                <w:attr w:name="ProductID" w:val="25ﾰC"/>
              </w:smartTagPr>
              <w:r w:rsidRPr="006419F1">
                <w:t>25°C</w:t>
              </w:r>
            </w:smartTag>
            <w:r w:rsidRPr="006419F1">
              <w:t xml:space="preserve"> </w:t>
            </w:r>
            <w:r w:rsidRPr="006419F1">
              <w:rPr>
                <w:vertAlign w:val="superscript"/>
              </w:rPr>
              <w:t>b)</w:t>
            </w:r>
          </w:p>
        </w:tc>
        <w:tc>
          <w:tcPr>
            <w:tcW w:w="1701" w:type="dxa"/>
            <w:vAlign w:val="center"/>
          </w:tcPr>
          <w:p w14:paraId="6BA31D11" w14:textId="77777777" w:rsidR="00056ECB" w:rsidRPr="006419F1" w:rsidRDefault="00056ECB" w:rsidP="00B5073D">
            <w:pPr>
              <w:jc w:val="center"/>
              <w:rPr>
                <w:vertAlign w:val="subscript"/>
              </w:rPr>
            </w:pPr>
            <w:r w:rsidRPr="006419F1">
              <w:rPr>
                <w:i/>
              </w:rPr>
              <w:t>ITSR</w:t>
            </w:r>
            <w:r w:rsidRPr="006419F1">
              <w:rPr>
                <w:i/>
                <w:vertAlign w:val="subscript"/>
              </w:rPr>
              <w:t>70</w:t>
            </w:r>
          </w:p>
        </w:tc>
      </w:tr>
    </w:tbl>
    <w:p w14:paraId="5134D9B6" w14:textId="77777777" w:rsidR="00056ECB" w:rsidRPr="006419F1" w:rsidRDefault="00056ECB" w:rsidP="00056ECB">
      <w:pPr>
        <w:tabs>
          <w:tab w:val="left" w:pos="284"/>
        </w:tabs>
        <w:ind w:left="227" w:hanging="227"/>
      </w:pPr>
      <w:r w:rsidRPr="006419F1">
        <w:t>a)</w:t>
      </w:r>
      <w:r w:rsidRPr="006419F1">
        <w:tab/>
        <w:t>grubość płyty: AC16P, AC22P 60mm, AC32P 80mm</w:t>
      </w:r>
    </w:p>
    <w:p w14:paraId="7390FB3F" w14:textId="77777777" w:rsidR="00056ECB" w:rsidRPr="006419F1" w:rsidRDefault="00056ECB" w:rsidP="00056ECB">
      <w:pPr>
        <w:tabs>
          <w:tab w:val="left" w:pos="284"/>
        </w:tabs>
        <w:ind w:left="227" w:hanging="227"/>
      </w:pPr>
      <w:r w:rsidRPr="006419F1">
        <w:t>b)</w:t>
      </w:r>
      <w:r w:rsidRPr="006419F1">
        <w:tab/>
        <w:t>ujednoliconą procedurę badania odporności na działanie wody podano w WT-2 2014 [82] w załączniku 1.</w:t>
      </w:r>
    </w:p>
    <w:p w14:paraId="1C03A1D1" w14:textId="77777777" w:rsidR="00056ECB" w:rsidRPr="006419F1" w:rsidRDefault="00056ECB" w:rsidP="00056ECB">
      <w:pPr>
        <w:tabs>
          <w:tab w:val="left" w:pos="284"/>
        </w:tabs>
        <w:ind w:left="227" w:hanging="227"/>
      </w:pPr>
      <w:r w:rsidRPr="006419F1">
        <w:t>c)</w:t>
      </w:r>
      <w:r w:rsidRPr="006419F1">
        <w:tab/>
        <w:t xml:space="preserve"> procedurę kondycjonowania krótkoterminowego </w:t>
      </w:r>
      <w:proofErr w:type="spellStart"/>
      <w:r w:rsidRPr="006419F1">
        <w:t>mma</w:t>
      </w:r>
      <w:proofErr w:type="spellEnd"/>
      <w:r w:rsidRPr="006419F1">
        <w:t xml:space="preserve"> przed zagęszczeniem próbek podano w WT-2 2014 [82] w załączniku 2.</w:t>
      </w:r>
    </w:p>
    <w:p w14:paraId="52638134" w14:textId="77777777" w:rsidR="00056ECB" w:rsidRPr="006419F1" w:rsidRDefault="00056ECB" w:rsidP="00A73B8F">
      <w:pPr>
        <w:pStyle w:val="Styl1"/>
        <w:rPr>
          <w:color w:val="auto"/>
        </w:rPr>
      </w:pPr>
      <w:bookmarkStart w:id="443" w:name="_Toc28954711"/>
      <w:r w:rsidRPr="006419F1">
        <w:rPr>
          <w:color w:val="auto"/>
        </w:rPr>
        <w:t>3. Sprzęt</w:t>
      </w:r>
      <w:bookmarkEnd w:id="443"/>
    </w:p>
    <w:p w14:paraId="4E607D29" w14:textId="77777777" w:rsidR="00056ECB" w:rsidRPr="006419F1" w:rsidRDefault="00056ECB" w:rsidP="00A73B8F">
      <w:pPr>
        <w:pStyle w:val="Styl1"/>
        <w:rPr>
          <w:color w:val="auto"/>
        </w:rPr>
      </w:pPr>
      <w:r w:rsidRPr="006419F1">
        <w:rPr>
          <w:color w:val="auto"/>
        </w:rPr>
        <w:lastRenderedPageBreak/>
        <w:t>3.1. Ogólne wymagania dotyczące sprzętu</w:t>
      </w:r>
    </w:p>
    <w:p w14:paraId="66AE5C7E" w14:textId="77777777" w:rsidR="00056ECB" w:rsidRPr="006419F1" w:rsidRDefault="00056ECB" w:rsidP="00056ECB">
      <w:pPr>
        <w:numPr>
          <w:ilvl w:val="12"/>
          <w:numId w:val="0"/>
        </w:numPr>
      </w:pPr>
      <w:r w:rsidRPr="006419F1">
        <w:tab/>
        <w:t>Ogólne wymagania dotyczące sprzętu podano w STWiORB  D-M-00.00.00 „Wymagania ogólne” [1] pkt 3.</w:t>
      </w:r>
    </w:p>
    <w:p w14:paraId="4A1F3C5E" w14:textId="77777777" w:rsidR="00056ECB" w:rsidRPr="006419F1" w:rsidRDefault="00056ECB" w:rsidP="00A73B8F">
      <w:pPr>
        <w:pStyle w:val="Styl1"/>
        <w:rPr>
          <w:color w:val="auto"/>
        </w:rPr>
      </w:pPr>
      <w:r w:rsidRPr="006419F1">
        <w:rPr>
          <w:color w:val="auto"/>
        </w:rPr>
        <w:t>3.2. Sprzęt stosowany do wykonania robót</w:t>
      </w:r>
    </w:p>
    <w:p w14:paraId="2B5BBFE3" w14:textId="77777777" w:rsidR="00056ECB" w:rsidRPr="006419F1" w:rsidRDefault="00056ECB" w:rsidP="00056ECB">
      <w:r w:rsidRPr="006419F1">
        <w:tab/>
        <w:t>Przy wykonywaniu robót Wykonawca w zależności od potrzeb, powinien wykazać się możliwością korzystania ze sprzętu dostosowanego do przyjętej metody robót, jak:</w:t>
      </w:r>
    </w:p>
    <w:p w14:paraId="79DD23DB" w14:textId="77777777" w:rsidR="00056ECB" w:rsidRPr="006419F1" w:rsidRDefault="00056ECB" w:rsidP="00056ECB">
      <w:pPr>
        <w:ind w:left="360" w:hanging="360"/>
        <w:rPr>
          <w:szCs w:val="24"/>
        </w:rPr>
      </w:pPr>
      <w:r w:rsidRPr="006419F1">
        <w:rPr>
          <w:szCs w:val="24"/>
        </w:rPr>
        <w:t>a) wytwórnia (otaczarka</w:t>
      </w:r>
      <w:r w:rsidRPr="006419F1">
        <w:rPr>
          <w:b/>
          <w:szCs w:val="24"/>
        </w:rPr>
        <w:t>)</w:t>
      </w:r>
      <w:r w:rsidRPr="006419F1">
        <w:rPr>
          <w:szCs w:val="24"/>
        </w:rPr>
        <w:t xml:space="preserve"> o mieszaniu cyklicznym lub ciągłym, z automatycznym komputerowym sterowaniem produkcji, do wytwarzania mieszanek mineralno-asfaltowych,  </w:t>
      </w:r>
    </w:p>
    <w:p w14:paraId="33B571D5" w14:textId="77777777" w:rsidR="00056ECB" w:rsidRPr="006419F1" w:rsidRDefault="00056ECB" w:rsidP="00056ECB">
      <w:pPr>
        <w:ind w:left="360"/>
        <w:rPr>
          <w:szCs w:val="24"/>
        </w:rPr>
      </w:pPr>
      <w:r w:rsidRPr="006419F1">
        <w:rPr>
          <w:szCs w:val="24"/>
        </w:rPr>
        <w:t xml:space="preserve">Wytwórnia  powinna zapewnić wysuszenie i wymieszanie wszystkich składników oraz zachowanie właściwej temperatury składników i gotowej mieszanki mineralno-asfaltowej. Na wytwórni powinien funkcjonować certyfikowany system zakładowej kontroli produkcji zgodny z PN-EN 13108-21 [55]. </w:t>
      </w:r>
    </w:p>
    <w:p w14:paraId="52DCDA29" w14:textId="77777777" w:rsidR="00056ECB" w:rsidRPr="006419F1" w:rsidRDefault="00056ECB" w:rsidP="00056ECB">
      <w:pPr>
        <w:ind w:left="360"/>
        <w:rPr>
          <w:szCs w:val="24"/>
        </w:rPr>
      </w:pPr>
      <w:r w:rsidRPr="006419F1">
        <w:rPr>
          <w:szCs w:val="24"/>
        </w:rPr>
        <w:t>Wytwórnia powinna być wyposażona w termometry (urządzenia pomiarowe) pozwalające na ciągłe monitorowanie temperatury poszczególnych materiałów, na różnych etapach przygotowywania materiałów, jak i na wyjściu z mieszalnika.</w:t>
      </w:r>
    </w:p>
    <w:p w14:paraId="7DAA324E" w14:textId="77777777" w:rsidR="00056ECB" w:rsidRPr="006419F1" w:rsidRDefault="00056ECB" w:rsidP="00056ECB">
      <w:pPr>
        <w:numPr>
          <w:ilvl w:val="0"/>
          <w:numId w:val="348"/>
        </w:numPr>
        <w:tabs>
          <w:tab w:val="clear" w:pos="1077"/>
          <w:tab w:val="num" w:pos="360"/>
        </w:tabs>
        <w:ind w:hanging="1363"/>
      </w:pPr>
      <w:r w:rsidRPr="006419F1">
        <w:t>układarka gąsienicowa, z elektronicznym sterowaniem równości układanej warstwy,</w:t>
      </w:r>
    </w:p>
    <w:p w14:paraId="0558CB42" w14:textId="77777777" w:rsidR="00056ECB" w:rsidRPr="006419F1" w:rsidRDefault="00056ECB" w:rsidP="00056ECB">
      <w:pPr>
        <w:numPr>
          <w:ilvl w:val="0"/>
          <w:numId w:val="348"/>
        </w:numPr>
        <w:tabs>
          <w:tab w:val="clear" w:pos="1077"/>
          <w:tab w:val="num" w:pos="360"/>
        </w:tabs>
        <w:ind w:hanging="1363"/>
      </w:pPr>
      <w:r w:rsidRPr="006419F1">
        <w:t>skrapiarka,</w:t>
      </w:r>
    </w:p>
    <w:p w14:paraId="3A7A4C43" w14:textId="77777777" w:rsidR="00056ECB" w:rsidRPr="006419F1" w:rsidRDefault="00056ECB" w:rsidP="00056ECB">
      <w:pPr>
        <w:numPr>
          <w:ilvl w:val="0"/>
          <w:numId w:val="348"/>
        </w:numPr>
        <w:tabs>
          <w:tab w:val="clear" w:pos="1077"/>
          <w:tab w:val="num" w:pos="360"/>
        </w:tabs>
        <w:ind w:hanging="1363"/>
      </w:pPr>
      <w:r w:rsidRPr="006419F1">
        <w:t xml:space="preserve">walce stalowe gładkie, </w:t>
      </w:r>
    </w:p>
    <w:p w14:paraId="00CC8368" w14:textId="77777777" w:rsidR="00056ECB" w:rsidRPr="006419F1" w:rsidRDefault="00056ECB" w:rsidP="00056ECB">
      <w:pPr>
        <w:numPr>
          <w:ilvl w:val="0"/>
          <w:numId w:val="348"/>
        </w:numPr>
        <w:tabs>
          <w:tab w:val="clear" w:pos="1077"/>
          <w:tab w:val="num" w:pos="360"/>
        </w:tabs>
        <w:ind w:hanging="1363"/>
      </w:pPr>
      <w:r w:rsidRPr="006419F1">
        <w:t xml:space="preserve">lekka </w:t>
      </w:r>
      <w:proofErr w:type="spellStart"/>
      <w:r w:rsidRPr="006419F1">
        <w:t>rozsypywarka</w:t>
      </w:r>
      <w:proofErr w:type="spellEnd"/>
      <w:r w:rsidRPr="006419F1">
        <w:t xml:space="preserve"> kruszywa,</w:t>
      </w:r>
    </w:p>
    <w:p w14:paraId="40D9D0D2" w14:textId="77777777" w:rsidR="00056ECB" w:rsidRPr="006419F1" w:rsidRDefault="00056ECB" w:rsidP="00056ECB">
      <w:pPr>
        <w:numPr>
          <w:ilvl w:val="0"/>
          <w:numId w:val="348"/>
        </w:numPr>
        <w:tabs>
          <w:tab w:val="clear" w:pos="1077"/>
          <w:tab w:val="num" w:pos="360"/>
        </w:tabs>
        <w:ind w:hanging="1363"/>
      </w:pPr>
      <w:r w:rsidRPr="006419F1">
        <w:t>szczotki mechaniczne i/lub inne urządzenia czyszczące,</w:t>
      </w:r>
    </w:p>
    <w:p w14:paraId="7F2CF04A" w14:textId="77777777" w:rsidR="00056ECB" w:rsidRPr="006419F1" w:rsidRDefault="00056ECB" w:rsidP="00056ECB">
      <w:pPr>
        <w:numPr>
          <w:ilvl w:val="0"/>
          <w:numId w:val="348"/>
        </w:numPr>
        <w:tabs>
          <w:tab w:val="clear" w:pos="1077"/>
          <w:tab w:val="num" w:pos="360"/>
        </w:tabs>
        <w:ind w:hanging="1363"/>
      </w:pPr>
      <w:r w:rsidRPr="006419F1">
        <w:t>samochody samowyładowcze z przykryciem brezentowym lub termosami,</w:t>
      </w:r>
    </w:p>
    <w:p w14:paraId="7A0B30AE" w14:textId="77777777" w:rsidR="00056ECB" w:rsidRPr="006419F1" w:rsidRDefault="00056ECB" w:rsidP="00056ECB">
      <w:pPr>
        <w:numPr>
          <w:ilvl w:val="0"/>
          <w:numId w:val="348"/>
        </w:numPr>
        <w:tabs>
          <w:tab w:val="clear" w:pos="1077"/>
          <w:tab w:val="num" w:pos="360"/>
        </w:tabs>
        <w:ind w:hanging="1363"/>
      </w:pPr>
      <w:r w:rsidRPr="006419F1">
        <w:t>sprzęt drobny.</w:t>
      </w:r>
    </w:p>
    <w:p w14:paraId="1A576F56" w14:textId="77777777" w:rsidR="00056ECB" w:rsidRPr="006419F1" w:rsidRDefault="00056ECB" w:rsidP="00A73B8F">
      <w:pPr>
        <w:pStyle w:val="Styl1"/>
        <w:rPr>
          <w:color w:val="auto"/>
        </w:rPr>
      </w:pPr>
      <w:bookmarkStart w:id="444" w:name="_Toc28954712"/>
      <w:r w:rsidRPr="006419F1">
        <w:rPr>
          <w:color w:val="auto"/>
        </w:rPr>
        <w:t>4. Transport</w:t>
      </w:r>
      <w:bookmarkEnd w:id="444"/>
    </w:p>
    <w:p w14:paraId="2756EDEA" w14:textId="77777777" w:rsidR="00056ECB" w:rsidRPr="006419F1" w:rsidRDefault="00056ECB" w:rsidP="00A73B8F">
      <w:pPr>
        <w:pStyle w:val="Styl1"/>
        <w:rPr>
          <w:color w:val="auto"/>
        </w:rPr>
      </w:pPr>
      <w:r w:rsidRPr="006419F1">
        <w:rPr>
          <w:color w:val="auto"/>
        </w:rPr>
        <w:t>4.1. Ogólne wymagania dotyczące transportu</w:t>
      </w:r>
    </w:p>
    <w:p w14:paraId="4CF20246" w14:textId="3DA4911C" w:rsidR="00056ECB" w:rsidRPr="006419F1" w:rsidRDefault="00056ECB" w:rsidP="00056ECB">
      <w:pPr>
        <w:numPr>
          <w:ilvl w:val="12"/>
          <w:numId w:val="0"/>
        </w:numPr>
      </w:pPr>
      <w:r w:rsidRPr="006419F1">
        <w:t>Ogólne wymagania dotyczące transportu podano w STWiORB D-M-00.00.00 „Wymagania ogólne” [1] pkt 4.</w:t>
      </w:r>
      <w:r w:rsidRPr="006419F1">
        <w:tab/>
      </w:r>
    </w:p>
    <w:p w14:paraId="7B4E1037" w14:textId="77777777" w:rsidR="00056ECB" w:rsidRPr="006419F1" w:rsidRDefault="00056ECB" w:rsidP="00A73B8F">
      <w:pPr>
        <w:pStyle w:val="Styl1"/>
        <w:rPr>
          <w:color w:val="auto"/>
        </w:rPr>
      </w:pPr>
      <w:r w:rsidRPr="006419F1">
        <w:rPr>
          <w:color w:val="auto"/>
        </w:rPr>
        <w:t xml:space="preserve">4.2. Transport materiałów </w:t>
      </w:r>
    </w:p>
    <w:p w14:paraId="7CD1178C" w14:textId="77777777" w:rsidR="00056ECB" w:rsidRPr="006419F1" w:rsidRDefault="00056ECB" w:rsidP="00056ECB">
      <w:r w:rsidRPr="006419F1">
        <w:tab/>
        <w:t xml:space="preserve">Asfalt i </w:t>
      </w:r>
      <w:proofErr w:type="spellStart"/>
      <w:r w:rsidRPr="006419F1">
        <w:t>polimeroasfalt</w:t>
      </w:r>
      <w:proofErr w:type="spellEnd"/>
      <w:r w:rsidRPr="006419F1">
        <w:t xml:space="preserve"> należy przewozić zgodnie z zasadami wynikającymi z ustawy o przewozie drogowym towarów niebezpiecznych [86] wprowadzającej przepisy konwencji ADR, w cysternach kolejowych lub samochodach izolowanych i zaopatrzonych w urządzenia umożliwiające pośrednie ogrzewanie oraz w zawory spustowe.</w:t>
      </w:r>
    </w:p>
    <w:p w14:paraId="7C814294" w14:textId="77777777" w:rsidR="00056ECB" w:rsidRPr="006419F1" w:rsidRDefault="00056ECB" w:rsidP="00056ECB">
      <w:pPr>
        <w:ind w:firstLine="709"/>
      </w:pPr>
      <w:r w:rsidRPr="006419F1">
        <w:t xml:space="preserve">Kruszywa można przewozić dowolnymi środkami transportu, w warunkach zabezpieczających je przed zanieczyszczeniem, zmieszaniem z innymi materiałami i nadmiernym zawilgoceniem. </w:t>
      </w:r>
    </w:p>
    <w:p w14:paraId="05E41730" w14:textId="77777777" w:rsidR="00056ECB" w:rsidRPr="006419F1" w:rsidRDefault="00056ECB" w:rsidP="00056ECB">
      <w:pPr>
        <w:ind w:firstLine="709"/>
      </w:pPr>
      <w:r w:rsidRPr="006419F1">
        <w:t>Wypełniacz należy przewozić w sposób chroniący go przed zawilgoceniem, zbryleniem i zanieczyszczeniem. Wypełniacz luzem powinien być przewożony w odpowiednich cysternach przystosowanych do przewozu materiałów sypkich, umożliwiających rozładunek pneumatyczny.</w:t>
      </w:r>
    </w:p>
    <w:p w14:paraId="1A5A43D0" w14:textId="77777777" w:rsidR="00056ECB" w:rsidRPr="006419F1" w:rsidRDefault="00056ECB" w:rsidP="00056ECB">
      <w:pPr>
        <w:ind w:firstLine="709"/>
      </w:pPr>
      <w:r w:rsidRPr="006419F1">
        <w:t xml:space="preserve">Środek adhezyjny, w opakowaniu producenta, może być przewożony dowolnymi środkami transportu z uwzględnieniem zaleceń producenta. Opakowanie powinno być zabezpieczone tak, aby nie uległo uszkodzeniu. </w:t>
      </w:r>
    </w:p>
    <w:p w14:paraId="13E83EF5" w14:textId="77777777" w:rsidR="00056ECB" w:rsidRPr="006419F1" w:rsidRDefault="00056ECB" w:rsidP="00056ECB">
      <w:pPr>
        <w:ind w:firstLine="709"/>
      </w:pPr>
      <w:r w:rsidRPr="006419F1">
        <w:t xml:space="preserve">Emulsja asfaltowa może być transportowana w zamkniętych cysternach, autocysternach, beczkach i innych opakowaniach pod warunkiem, że nie będą korodowały pod wpływem emulsji i nie będą powodowały jej rozpadu. Cysterny powinny być wyposażone w przegrody. Nie należy używać do transportu opakowań z metali lekkich (może zachodzić wydzielanie wodoru i groźba wybuchu przy emulsjach o </w:t>
      </w:r>
      <w:proofErr w:type="spellStart"/>
      <w:r w:rsidRPr="006419F1">
        <w:t>pH</w:t>
      </w:r>
      <w:proofErr w:type="spellEnd"/>
      <w:r w:rsidRPr="006419F1">
        <w:t xml:space="preserve"> ≤ 4).</w:t>
      </w:r>
    </w:p>
    <w:p w14:paraId="4FC3FFEA" w14:textId="77777777" w:rsidR="00056ECB" w:rsidRPr="006419F1" w:rsidRDefault="00056ECB" w:rsidP="00056ECB">
      <w:pPr>
        <w:ind w:firstLine="709"/>
        <w:rPr>
          <w:szCs w:val="24"/>
        </w:rPr>
      </w:pPr>
      <w:r w:rsidRPr="006419F1">
        <w:t>Mieszankę mineralno-asfaltową należy dowozić na budowę pojazdami samowyładowczymi, w zależności od postępu robót. Podczas transportu i postoju przed wbudowaniem mieszanka powinna być zabezpieczona przed ostygnięciem i dopływem powietrza (przez przykrycie, pojemniki termoizolacyjne lub ogrzewane itp.). Warunki i czas transportu mieszanki, od produkcji do wbudowania, powinna zapewniać utrzymanie temperatury w wymaganym przedziale.</w:t>
      </w:r>
      <w:r w:rsidRPr="006419F1">
        <w:rPr>
          <w:szCs w:val="24"/>
        </w:rPr>
        <w:t xml:space="preserve"> Nie dotyczy to przypadków użycia dodatków obniżających temperaturę produkcji i wbudowania, lepiszczy zawierających takie środki lub specjalnych technologii produkcji i wbudowywania w obniżonej temperaturze, tj. z użyciem asfaltu spienionego. W tym zakresie należy kierować się informacjami (zaleceniami) podanymi przez producentów tych środków. </w:t>
      </w:r>
    </w:p>
    <w:p w14:paraId="2D3D95B7" w14:textId="77777777" w:rsidR="00056ECB" w:rsidRPr="006419F1" w:rsidRDefault="00056ECB" w:rsidP="00056ECB">
      <w:pPr>
        <w:ind w:firstLine="709"/>
        <w:rPr>
          <w:szCs w:val="24"/>
        </w:rPr>
      </w:pPr>
      <w:r w:rsidRPr="006419F1">
        <w:t>Powierzchnie pojemników używanych do transportu mieszanki powinny być czyste, a do zwilżania tych powierzchni można używać tylko środki antyadhezyjne niewpływające szkodliwie na mieszankę</w:t>
      </w:r>
      <w:r w:rsidRPr="006419F1">
        <w:rPr>
          <w:szCs w:val="24"/>
        </w:rPr>
        <w:t xml:space="preserve">. Zabrania się skrapiania skrzyń olejem napędowym lub innymi środkami ropopochodnymi. </w:t>
      </w:r>
    </w:p>
    <w:p w14:paraId="2EA561ED" w14:textId="77777777" w:rsidR="00056ECB" w:rsidRPr="006419F1" w:rsidRDefault="00056ECB" w:rsidP="00A73B8F">
      <w:pPr>
        <w:pStyle w:val="Styl1"/>
        <w:rPr>
          <w:color w:val="auto"/>
        </w:rPr>
      </w:pPr>
      <w:bookmarkStart w:id="445" w:name="_Toc28954713"/>
      <w:r w:rsidRPr="006419F1">
        <w:rPr>
          <w:color w:val="auto"/>
        </w:rPr>
        <w:t>5. Wykonanie robót</w:t>
      </w:r>
      <w:bookmarkEnd w:id="445"/>
    </w:p>
    <w:p w14:paraId="19AA8FC6" w14:textId="77777777" w:rsidR="00056ECB" w:rsidRPr="006419F1" w:rsidRDefault="00056ECB" w:rsidP="00A73B8F">
      <w:pPr>
        <w:pStyle w:val="Styl1"/>
        <w:rPr>
          <w:color w:val="auto"/>
        </w:rPr>
      </w:pPr>
      <w:r w:rsidRPr="006419F1">
        <w:rPr>
          <w:color w:val="auto"/>
        </w:rPr>
        <w:t>5.1. Ogólne zasady wykonania robót</w:t>
      </w:r>
    </w:p>
    <w:p w14:paraId="3F5A6E21" w14:textId="77777777" w:rsidR="00056ECB" w:rsidRPr="006419F1" w:rsidRDefault="00056ECB" w:rsidP="00056ECB">
      <w:pPr>
        <w:numPr>
          <w:ilvl w:val="12"/>
          <w:numId w:val="0"/>
        </w:numPr>
      </w:pPr>
      <w:r w:rsidRPr="006419F1">
        <w:tab/>
        <w:t>Ogólne zasady wykonania robót podano w STWiORB D-M-00.00.00 „Wymagania ogólne” [1] pkt 5.</w:t>
      </w:r>
    </w:p>
    <w:p w14:paraId="0B3FC19B" w14:textId="77777777" w:rsidR="00056ECB" w:rsidRPr="006419F1" w:rsidRDefault="00056ECB" w:rsidP="00A73B8F">
      <w:pPr>
        <w:pStyle w:val="Styl1"/>
        <w:rPr>
          <w:color w:val="auto"/>
        </w:rPr>
      </w:pPr>
      <w:r w:rsidRPr="006419F1">
        <w:rPr>
          <w:color w:val="auto"/>
        </w:rPr>
        <w:t>5.2. Projektowanie mieszanki mineralno-asfaltowej</w:t>
      </w:r>
    </w:p>
    <w:p w14:paraId="27F31414" w14:textId="77777777" w:rsidR="00056ECB" w:rsidRPr="006419F1" w:rsidRDefault="00056ECB" w:rsidP="00056ECB">
      <w:pPr>
        <w:widowControl w:val="0"/>
        <w:ind w:right="-59"/>
        <w:rPr>
          <w:szCs w:val="24"/>
        </w:rPr>
      </w:pPr>
      <w:r w:rsidRPr="006419F1">
        <w:lastRenderedPageBreak/>
        <w:tab/>
        <w:t>Przed przystąpieniem do robót Wykonawca dostarczy Inspektorowi i Zamawiającemu do akceptacji projekt składu mieszanki mineralno-asfaltowej (AC16P, AC22P, AC32P.</w:t>
      </w:r>
    </w:p>
    <w:p w14:paraId="335602A8" w14:textId="77777777" w:rsidR="00056ECB" w:rsidRPr="006419F1" w:rsidRDefault="00056ECB" w:rsidP="00056ECB">
      <w:pPr>
        <w:widowControl w:val="0"/>
        <w:ind w:right="-59" w:firstLine="709"/>
        <w:rPr>
          <w:szCs w:val="24"/>
        </w:rPr>
      </w:pPr>
      <w:r w:rsidRPr="006419F1">
        <w:rPr>
          <w:szCs w:val="24"/>
        </w:rPr>
        <w:t xml:space="preserve">Projekt mieszanki mineralno-asfaltowej powinien określać: </w:t>
      </w:r>
    </w:p>
    <w:p w14:paraId="05B0B423" w14:textId="77777777" w:rsidR="00056ECB" w:rsidRPr="006419F1" w:rsidRDefault="00056ECB" w:rsidP="00056ECB">
      <w:pPr>
        <w:widowControl w:val="0"/>
        <w:numPr>
          <w:ilvl w:val="0"/>
          <w:numId w:val="338"/>
        </w:numPr>
        <w:overflowPunct/>
        <w:autoSpaceDE/>
        <w:autoSpaceDN/>
        <w:adjustRightInd/>
        <w:ind w:right="-59"/>
        <w:textAlignment w:val="auto"/>
        <w:rPr>
          <w:szCs w:val="24"/>
        </w:rPr>
      </w:pPr>
      <w:r w:rsidRPr="006419F1">
        <w:rPr>
          <w:szCs w:val="24"/>
        </w:rPr>
        <w:t>źródło wszystkich zastosowanych materiałów,</w:t>
      </w:r>
    </w:p>
    <w:p w14:paraId="66FB52AB" w14:textId="77777777" w:rsidR="00056ECB" w:rsidRPr="006419F1" w:rsidRDefault="00056ECB" w:rsidP="00056ECB">
      <w:pPr>
        <w:widowControl w:val="0"/>
        <w:numPr>
          <w:ilvl w:val="0"/>
          <w:numId w:val="338"/>
        </w:numPr>
        <w:overflowPunct/>
        <w:autoSpaceDE/>
        <w:autoSpaceDN/>
        <w:adjustRightInd/>
        <w:ind w:right="-59"/>
        <w:textAlignment w:val="auto"/>
        <w:rPr>
          <w:szCs w:val="24"/>
        </w:rPr>
      </w:pPr>
      <w:r w:rsidRPr="006419F1">
        <w:rPr>
          <w:szCs w:val="24"/>
        </w:rPr>
        <w:t>proporcje wszystkich składników mieszanki mineralnej,</w:t>
      </w:r>
    </w:p>
    <w:p w14:paraId="529F4D8D" w14:textId="77777777" w:rsidR="00056ECB" w:rsidRPr="006419F1" w:rsidRDefault="00056ECB" w:rsidP="00056ECB">
      <w:pPr>
        <w:widowControl w:val="0"/>
        <w:numPr>
          <w:ilvl w:val="0"/>
          <w:numId w:val="338"/>
        </w:numPr>
        <w:overflowPunct/>
        <w:autoSpaceDE/>
        <w:autoSpaceDN/>
        <w:adjustRightInd/>
        <w:ind w:right="-59"/>
        <w:textAlignment w:val="auto"/>
        <w:rPr>
          <w:szCs w:val="24"/>
        </w:rPr>
      </w:pPr>
      <w:r w:rsidRPr="006419F1">
        <w:rPr>
          <w:szCs w:val="24"/>
        </w:rPr>
        <w:t>punkty graniczne uziarnienia,</w:t>
      </w:r>
    </w:p>
    <w:p w14:paraId="446EF57C" w14:textId="77777777" w:rsidR="00056ECB" w:rsidRPr="006419F1" w:rsidRDefault="00056ECB" w:rsidP="00056ECB">
      <w:pPr>
        <w:widowControl w:val="0"/>
        <w:numPr>
          <w:ilvl w:val="0"/>
          <w:numId w:val="338"/>
        </w:numPr>
        <w:overflowPunct/>
        <w:autoSpaceDE/>
        <w:autoSpaceDN/>
        <w:adjustRightInd/>
        <w:ind w:right="-59"/>
        <w:textAlignment w:val="auto"/>
        <w:rPr>
          <w:szCs w:val="24"/>
        </w:rPr>
      </w:pPr>
      <w:r w:rsidRPr="006419F1">
        <w:rPr>
          <w:szCs w:val="24"/>
        </w:rPr>
        <w:t>wyniki badań przeprowadzonych w celu określenia właściwości mieszanki i porównanie ich z wymaganiami specyfikacji,</w:t>
      </w:r>
    </w:p>
    <w:p w14:paraId="6FCC7906" w14:textId="77777777" w:rsidR="00056ECB" w:rsidRPr="006419F1" w:rsidRDefault="00056ECB" w:rsidP="00056ECB">
      <w:pPr>
        <w:widowControl w:val="0"/>
        <w:numPr>
          <w:ilvl w:val="0"/>
          <w:numId w:val="338"/>
        </w:numPr>
        <w:overflowPunct/>
        <w:autoSpaceDE/>
        <w:autoSpaceDN/>
        <w:adjustRightInd/>
        <w:ind w:right="-59"/>
        <w:textAlignment w:val="auto"/>
        <w:rPr>
          <w:szCs w:val="24"/>
        </w:rPr>
      </w:pPr>
      <w:r w:rsidRPr="006419F1">
        <w:rPr>
          <w:szCs w:val="24"/>
        </w:rPr>
        <w:t xml:space="preserve">wyniki badań dotyczących fizycznych właściwości kruszywa, </w:t>
      </w:r>
    </w:p>
    <w:p w14:paraId="124BD95D" w14:textId="77777777" w:rsidR="00056ECB" w:rsidRPr="006419F1" w:rsidRDefault="00056ECB" w:rsidP="00056ECB">
      <w:pPr>
        <w:widowControl w:val="0"/>
        <w:numPr>
          <w:ilvl w:val="0"/>
          <w:numId w:val="338"/>
        </w:numPr>
        <w:overflowPunct/>
        <w:autoSpaceDE/>
        <w:autoSpaceDN/>
        <w:adjustRightInd/>
        <w:ind w:right="-59"/>
        <w:textAlignment w:val="auto"/>
        <w:rPr>
          <w:szCs w:val="24"/>
        </w:rPr>
      </w:pPr>
      <w:r w:rsidRPr="006419F1">
        <w:rPr>
          <w:szCs w:val="24"/>
        </w:rPr>
        <w:t xml:space="preserve">temperaturę wytwarzania i układania mieszanki. </w:t>
      </w:r>
    </w:p>
    <w:p w14:paraId="02DE73C5" w14:textId="77777777" w:rsidR="00056ECB" w:rsidRPr="006419F1" w:rsidRDefault="00056ECB" w:rsidP="00056ECB">
      <w:pPr>
        <w:shd w:val="clear" w:color="auto" w:fill="FFFFFF"/>
        <w:ind w:right="2" w:firstLine="709"/>
        <w:rPr>
          <w:spacing w:val="1"/>
          <w:szCs w:val="24"/>
        </w:rPr>
      </w:pPr>
      <w:r w:rsidRPr="006419F1">
        <w:rPr>
          <w:spacing w:val="1"/>
          <w:szCs w:val="24"/>
        </w:rPr>
        <w:t xml:space="preserve">W zagęszczaniu próbek laboratoryjnych mieszanek mineralno-asfaltowych należy stosować następujące temperatury mieszanki w zależności stosowanego asfaltu: </w:t>
      </w:r>
    </w:p>
    <w:p w14:paraId="2B0BFBC6" w14:textId="77777777" w:rsidR="00056ECB" w:rsidRPr="006419F1" w:rsidRDefault="00056ECB" w:rsidP="00056ECB">
      <w:pPr>
        <w:numPr>
          <w:ilvl w:val="0"/>
          <w:numId w:val="339"/>
        </w:numPr>
        <w:shd w:val="clear" w:color="auto" w:fill="FFFFFF"/>
        <w:tabs>
          <w:tab w:val="clear" w:pos="454"/>
          <w:tab w:val="num" w:pos="360"/>
        </w:tabs>
        <w:ind w:left="360" w:right="2" w:hanging="303"/>
        <w:rPr>
          <w:spacing w:val="1"/>
          <w:szCs w:val="24"/>
        </w:rPr>
      </w:pPr>
      <w:r w:rsidRPr="006419F1">
        <w:rPr>
          <w:spacing w:val="1"/>
          <w:szCs w:val="24"/>
        </w:rPr>
        <w:t>35/50 i 50/70: 135°C±</w:t>
      </w:r>
      <w:smartTag w:uri="urn:schemas-microsoft-com:office:smarttags" w:element="metricconverter">
        <w:smartTagPr>
          <w:attr w:name="ProductID" w:val="5ﾰC"/>
        </w:smartTagPr>
        <w:r w:rsidRPr="006419F1">
          <w:rPr>
            <w:spacing w:val="1"/>
            <w:szCs w:val="24"/>
          </w:rPr>
          <w:t>5°C</w:t>
        </w:r>
      </w:smartTag>
      <w:r w:rsidRPr="006419F1">
        <w:rPr>
          <w:spacing w:val="1"/>
          <w:szCs w:val="24"/>
        </w:rPr>
        <w:t>,</w:t>
      </w:r>
    </w:p>
    <w:p w14:paraId="05C69F0C" w14:textId="77777777" w:rsidR="00056ECB" w:rsidRPr="006419F1" w:rsidRDefault="00056ECB" w:rsidP="00056ECB">
      <w:pPr>
        <w:numPr>
          <w:ilvl w:val="0"/>
          <w:numId w:val="339"/>
        </w:numPr>
        <w:tabs>
          <w:tab w:val="clear" w:pos="454"/>
          <w:tab w:val="num" w:pos="360"/>
        </w:tabs>
        <w:ind w:left="360" w:hanging="303"/>
        <w:jc w:val="left"/>
        <w:rPr>
          <w:szCs w:val="24"/>
        </w:rPr>
      </w:pPr>
      <w:r w:rsidRPr="006419F1">
        <w:rPr>
          <w:szCs w:val="24"/>
        </w:rPr>
        <w:t>MG 50/70-54/64 I MG 35/50-57/69: 140</w:t>
      </w:r>
      <w:r w:rsidRPr="006419F1">
        <w:rPr>
          <w:spacing w:val="1"/>
          <w:szCs w:val="24"/>
        </w:rPr>
        <w:t>°</w:t>
      </w:r>
      <w:r w:rsidRPr="006419F1">
        <w:rPr>
          <w:szCs w:val="24"/>
        </w:rPr>
        <w:t>C</w:t>
      </w:r>
      <w:r w:rsidRPr="006419F1">
        <w:rPr>
          <w:spacing w:val="1"/>
          <w:szCs w:val="24"/>
        </w:rPr>
        <w:t>±</w:t>
      </w:r>
      <w:smartTag w:uri="urn:schemas-microsoft-com:office:smarttags" w:element="metricconverter">
        <w:smartTagPr>
          <w:attr w:name="ProductID" w:val="5ﾰC"/>
        </w:smartTagPr>
        <w:r w:rsidRPr="006419F1">
          <w:rPr>
            <w:spacing w:val="1"/>
            <w:szCs w:val="24"/>
          </w:rPr>
          <w:t>5°C</w:t>
        </w:r>
      </w:smartTag>
      <w:r w:rsidRPr="006419F1">
        <w:rPr>
          <w:spacing w:val="1"/>
          <w:szCs w:val="24"/>
        </w:rPr>
        <w:t>,</w:t>
      </w:r>
      <w:r w:rsidRPr="006419F1">
        <w:rPr>
          <w:szCs w:val="24"/>
        </w:rPr>
        <w:t xml:space="preserve"> </w:t>
      </w:r>
    </w:p>
    <w:p w14:paraId="2FD037BF" w14:textId="77777777" w:rsidR="00056ECB" w:rsidRPr="006419F1" w:rsidRDefault="00056ECB" w:rsidP="00056ECB">
      <w:pPr>
        <w:numPr>
          <w:ilvl w:val="0"/>
          <w:numId w:val="339"/>
        </w:numPr>
        <w:tabs>
          <w:tab w:val="clear" w:pos="454"/>
          <w:tab w:val="num" w:pos="360"/>
        </w:tabs>
        <w:ind w:left="360" w:hanging="303"/>
        <w:jc w:val="left"/>
        <w:rPr>
          <w:szCs w:val="24"/>
          <w:lang w:val="en-US"/>
        </w:rPr>
      </w:pPr>
      <w:r w:rsidRPr="006419F1">
        <w:rPr>
          <w:szCs w:val="24"/>
          <w:lang w:val="en-US"/>
        </w:rPr>
        <w:t>PMB 25/ 55-60, PMB 25/55-80: 145</w:t>
      </w:r>
      <w:r w:rsidRPr="006419F1">
        <w:rPr>
          <w:spacing w:val="1"/>
          <w:szCs w:val="24"/>
          <w:lang w:val="en-US"/>
        </w:rPr>
        <w:t>°</w:t>
      </w:r>
      <w:r w:rsidRPr="006419F1">
        <w:rPr>
          <w:szCs w:val="24"/>
          <w:lang w:val="en-US"/>
        </w:rPr>
        <w:t>C</w:t>
      </w:r>
      <w:r w:rsidRPr="006419F1">
        <w:rPr>
          <w:spacing w:val="1"/>
          <w:szCs w:val="24"/>
          <w:lang w:val="en-US"/>
        </w:rPr>
        <w:t>±</w:t>
      </w:r>
      <w:smartTag w:uri="urn:schemas-microsoft-com:office:smarttags" w:element="metricconverter">
        <w:smartTagPr>
          <w:attr w:name="ProductID" w:val="5ﾰC"/>
        </w:smartTagPr>
        <w:r w:rsidRPr="006419F1">
          <w:rPr>
            <w:spacing w:val="1"/>
            <w:szCs w:val="24"/>
            <w:lang w:val="en-US"/>
          </w:rPr>
          <w:t>5°C</w:t>
        </w:r>
      </w:smartTag>
      <w:r w:rsidRPr="006419F1">
        <w:rPr>
          <w:spacing w:val="1"/>
          <w:szCs w:val="24"/>
          <w:lang w:val="en-US"/>
        </w:rPr>
        <w:t xml:space="preserve">. </w:t>
      </w:r>
    </w:p>
    <w:p w14:paraId="61F7708D" w14:textId="77777777" w:rsidR="00056ECB" w:rsidRPr="006419F1" w:rsidRDefault="00056ECB" w:rsidP="00056ECB">
      <w:pPr>
        <w:shd w:val="clear" w:color="auto" w:fill="FFFFFF"/>
        <w:ind w:right="2" w:firstLine="709"/>
        <w:rPr>
          <w:spacing w:val="2"/>
          <w:szCs w:val="24"/>
        </w:rPr>
      </w:pPr>
      <w:r w:rsidRPr="006419F1">
        <w:rPr>
          <w:spacing w:val="1"/>
          <w:szCs w:val="24"/>
        </w:rPr>
        <w:t xml:space="preserve">Recepta powinna być zaprojektowana dla konkretnych materiałów, zaakceptowanych przez Zamawiającego i Inspektora, do wbudowania i przy wykorzystaniu reprezentatywnych próbek tych materiałów.  </w:t>
      </w:r>
    </w:p>
    <w:p w14:paraId="6CA5CD14" w14:textId="77777777" w:rsidR="00056ECB" w:rsidRPr="006419F1" w:rsidRDefault="00056ECB" w:rsidP="00056ECB">
      <w:pPr>
        <w:shd w:val="clear" w:color="auto" w:fill="FFFFFF"/>
        <w:ind w:right="2" w:firstLine="709"/>
        <w:rPr>
          <w:spacing w:val="2"/>
          <w:szCs w:val="24"/>
        </w:rPr>
      </w:pPr>
      <w:r w:rsidRPr="006419F1">
        <w:rPr>
          <w:spacing w:val="2"/>
          <w:szCs w:val="24"/>
        </w:rPr>
        <w:t>Jeżeli mieszanka mineralno-asfaltowa jest dostarczana z kilku wytwórni lub od kilku producentów, to należy zapewnić zgodność typu i wymiaru mieszanki oraz spełnienie wymaganej dokumentacji projektowej.</w:t>
      </w:r>
    </w:p>
    <w:p w14:paraId="2FB95BC6" w14:textId="77777777" w:rsidR="00056ECB" w:rsidRPr="006419F1" w:rsidRDefault="00056ECB" w:rsidP="00056ECB">
      <w:pPr>
        <w:shd w:val="clear" w:color="auto" w:fill="FFFFFF"/>
        <w:ind w:right="2" w:firstLine="709"/>
        <w:rPr>
          <w:spacing w:val="1"/>
          <w:szCs w:val="24"/>
        </w:rPr>
      </w:pPr>
      <w:r w:rsidRPr="006419F1">
        <w:rPr>
          <w:spacing w:val="2"/>
          <w:szCs w:val="24"/>
        </w:rPr>
        <w:t xml:space="preserve">Każda zmiana składników mieszanki w czasie trwania robót wymaga akceptacji Inspektora </w:t>
      </w:r>
      <w:r w:rsidRPr="006419F1">
        <w:rPr>
          <w:spacing w:val="1"/>
          <w:szCs w:val="24"/>
        </w:rPr>
        <w:t xml:space="preserve">oraz opracowania nowej recepty i jej zatwierdzenia.  </w:t>
      </w:r>
    </w:p>
    <w:p w14:paraId="750276CB" w14:textId="77777777" w:rsidR="00056ECB" w:rsidRPr="006419F1" w:rsidRDefault="00056ECB" w:rsidP="00056ECB">
      <w:pPr>
        <w:ind w:firstLine="709"/>
        <w:rPr>
          <w:szCs w:val="24"/>
        </w:rPr>
      </w:pPr>
      <w:r w:rsidRPr="006419F1">
        <w:rPr>
          <w:szCs w:val="24"/>
        </w:rPr>
        <w:t xml:space="preserve">Podczas ustalania składu mieszanki Wykonawca powinien zadbać, aby projektowana recepta laboratoryjna opierała się na prawidłowych i w pełni reprezentatywnych próbkach materiałów, które będą stosowane do wykonania robót. Powinien także zapewnić, aby mieszanka i jej poszczególne składniki spełniały wymagania dotyczące cech fizycznych i wytrzymałościowych określonych w niniejszej specyfikacji. </w:t>
      </w:r>
    </w:p>
    <w:p w14:paraId="7A944EF7" w14:textId="77777777" w:rsidR="00056ECB" w:rsidRPr="006419F1" w:rsidRDefault="00056ECB" w:rsidP="00056ECB">
      <w:pPr>
        <w:ind w:firstLine="709"/>
        <w:rPr>
          <w:szCs w:val="24"/>
        </w:rPr>
      </w:pPr>
      <w:r w:rsidRPr="006419F1">
        <w:rPr>
          <w:szCs w:val="24"/>
        </w:rPr>
        <w:t>Akceptacja recepty przez Zamawiającego może nastąpić na podstawie przedstawionych przez Wykonawcę badań typu i sprawozdania z próby technologicznej. W przypadku kiedy Zamawiający, w celu akceptacji recepty mieszanki mineralno-asfaltowej, zdecyduje się wykonać dodatkowo niezależne badania, Wykonawca dostarczy zgodnie z wymaganiami Zamawiającego próbki wszystkich składników mieszanki.</w:t>
      </w:r>
    </w:p>
    <w:p w14:paraId="26A65870" w14:textId="77777777" w:rsidR="00056ECB" w:rsidRPr="006419F1" w:rsidRDefault="00056ECB" w:rsidP="00056ECB">
      <w:pPr>
        <w:ind w:firstLine="709"/>
        <w:rPr>
          <w:szCs w:val="24"/>
        </w:rPr>
      </w:pPr>
      <w:r w:rsidRPr="006419F1">
        <w:rPr>
          <w:szCs w:val="24"/>
        </w:rPr>
        <w:t>Zaakceptowana recepta stanowi ważną podstawę produkcji.</w:t>
      </w:r>
    </w:p>
    <w:p w14:paraId="569B7A28" w14:textId="77777777" w:rsidR="00056ECB" w:rsidRPr="006419F1" w:rsidRDefault="00056ECB" w:rsidP="00A73B8F">
      <w:pPr>
        <w:pStyle w:val="Styl1"/>
        <w:rPr>
          <w:color w:val="auto"/>
        </w:rPr>
      </w:pPr>
      <w:r w:rsidRPr="006419F1">
        <w:rPr>
          <w:color w:val="auto"/>
        </w:rPr>
        <w:t>5.3. Wytwarzanie mieszanki mineralno-asfaltowej</w:t>
      </w:r>
    </w:p>
    <w:p w14:paraId="25AA3696" w14:textId="77777777" w:rsidR="00056ECB" w:rsidRPr="006419F1" w:rsidRDefault="00056ECB" w:rsidP="00056ECB">
      <w:pPr>
        <w:rPr>
          <w:szCs w:val="24"/>
        </w:rPr>
      </w:pPr>
      <w:r w:rsidRPr="006419F1">
        <w:tab/>
        <w:t xml:space="preserve">Mieszankę mineralno-asfaltową należy wytwarzać na gorąco w otaczarce (zespole maszyn i urządzeń dozowania, podgrzewania i mieszania składników oraz przechowywania gotowej mieszanki). </w:t>
      </w:r>
      <w:r w:rsidRPr="006419F1">
        <w:rPr>
          <w:szCs w:val="24"/>
        </w:rPr>
        <w:t>Inspektor dopuści do produkcji tylko otaczarki posiadające certyfikowany system zakładowej kontroli produkcji zgodny z PN</w:t>
      </w:r>
      <w:r w:rsidRPr="006419F1">
        <w:rPr>
          <w:szCs w:val="24"/>
        </w:rPr>
        <w:noBreakHyphen/>
        <w:t xml:space="preserve">EN 13108-21 [55]. </w:t>
      </w:r>
    </w:p>
    <w:p w14:paraId="0DFCDB1B" w14:textId="77777777" w:rsidR="00056ECB" w:rsidRPr="006419F1" w:rsidRDefault="00056ECB" w:rsidP="00056ECB">
      <w:r w:rsidRPr="006419F1">
        <w:tab/>
        <w:t>Dozowanie składników mieszanki mineralno-asfaltowej w otaczarkach, w tym także wstępne, powinno być zautomatyzowane i zgodne z receptą roboczą, a urządzenia do dozowania składników oraz pomiaru temperatury powinny być okresowo sprawdzane. Kruszywo o różnym uziarnieniu lub pochodzeniu należy dodawać odmierzone oddzielnie.</w:t>
      </w:r>
    </w:p>
    <w:p w14:paraId="386E60A4" w14:textId="77777777" w:rsidR="00056ECB" w:rsidRPr="006419F1" w:rsidRDefault="00056ECB" w:rsidP="00056ECB">
      <w:r w:rsidRPr="006419F1">
        <w:tab/>
        <w:t xml:space="preserve">Lepiszcze asfaltowe należy przechowywać w zbiorniku z pośrednim systemem ogrzewania, z układem termostatowania zapewniającym utrzymanie żądanej temperatury z dokładnością ± </w:t>
      </w:r>
      <w:smartTag w:uri="urn:schemas-microsoft-com:office:smarttags" w:element="metricconverter">
        <w:smartTagPr>
          <w:attr w:name="ProductID" w:val="5ﾰC"/>
        </w:smartTagPr>
        <w:r w:rsidRPr="006419F1">
          <w:t>5°C</w:t>
        </w:r>
      </w:smartTag>
      <w:r w:rsidRPr="006419F1">
        <w:t xml:space="preserve">. Temperatura lepiszcza asfaltowego w zbiorniku magazynowym (roboczym) nie może przekraczać wartości podanych w </w:t>
      </w:r>
      <w:proofErr w:type="spellStart"/>
      <w:r w:rsidRPr="006419F1">
        <w:t>pkcie</w:t>
      </w:r>
      <w:proofErr w:type="spellEnd"/>
      <w:r w:rsidRPr="006419F1">
        <w:t xml:space="preserve"> 2.2.</w:t>
      </w:r>
    </w:p>
    <w:p w14:paraId="7D7E5881" w14:textId="77777777" w:rsidR="00056ECB" w:rsidRPr="006419F1" w:rsidRDefault="00056ECB" w:rsidP="00056ECB">
      <w:pPr>
        <w:ind w:firstLine="708"/>
      </w:pPr>
      <w:r w:rsidRPr="006419F1">
        <w:t xml:space="preserve">Kruszywo (ewentualnie z wypełniaczem) powinno być wysuszone i podgrzane tak, aby mieszanka mineralna uzyskała temperaturę właściwą do otoczenia lepiszczem asfaltowym. Temperatura mieszanki mineralnej nie powinna być wyższa o więcej niż </w:t>
      </w:r>
      <w:smartTag w:uri="urn:schemas-microsoft-com:office:smarttags" w:element="metricconverter">
        <w:smartTagPr>
          <w:attr w:name="ProductID" w:val="30ﾰC"/>
        </w:smartTagPr>
        <w:r w:rsidRPr="006419F1">
          <w:t>30°C</w:t>
        </w:r>
      </w:smartTag>
      <w:r w:rsidRPr="006419F1">
        <w:t xml:space="preserve"> od najwyższej temperatury mieszanki mineralno-asfaltowej podanej w tablicy 24. W tej tablicy najniższa temperatura dotyczy mieszanki mineralno-asfaltowej dostarczonej na miejsce wbudowania, a najwyższa temperatura dotyczy mieszanki mineralno-asfaltowej bezpośrednio po wytworzeniu w wytwórni.</w:t>
      </w:r>
    </w:p>
    <w:p w14:paraId="73164066" w14:textId="77777777" w:rsidR="00056ECB" w:rsidRPr="006419F1" w:rsidRDefault="00056ECB" w:rsidP="00056ECB">
      <w:pPr>
        <w:spacing w:before="120" w:after="120"/>
      </w:pPr>
      <w:r w:rsidRPr="006419F1">
        <w:t xml:space="preserve">Tablica 24. Najwyższa i najniższa temperatura mieszanki AC </w:t>
      </w:r>
    </w:p>
    <w:tbl>
      <w:tblPr>
        <w:tblW w:w="0" w:type="auto"/>
        <w:tblInd w:w="20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1"/>
        <w:gridCol w:w="2590"/>
      </w:tblGrid>
      <w:tr w:rsidR="00056ECB" w:rsidRPr="006419F1" w14:paraId="0203C652" w14:textId="77777777" w:rsidTr="00B5073D">
        <w:tc>
          <w:tcPr>
            <w:tcW w:w="2371" w:type="dxa"/>
          </w:tcPr>
          <w:p w14:paraId="37B18CDB" w14:textId="77777777" w:rsidR="00056ECB" w:rsidRPr="006419F1" w:rsidRDefault="00056ECB" w:rsidP="00B5073D">
            <w:pPr>
              <w:spacing w:before="60" w:after="60"/>
              <w:jc w:val="center"/>
            </w:pPr>
            <w:r w:rsidRPr="006419F1">
              <w:t>Lepiszcze asfaltowe</w:t>
            </w:r>
          </w:p>
        </w:tc>
        <w:tc>
          <w:tcPr>
            <w:tcW w:w="2590" w:type="dxa"/>
          </w:tcPr>
          <w:p w14:paraId="31757484" w14:textId="77777777" w:rsidR="00056ECB" w:rsidRPr="006419F1" w:rsidRDefault="00056ECB" w:rsidP="00B5073D">
            <w:pPr>
              <w:spacing w:before="60" w:after="60"/>
              <w:jc w:val="center"/>
            </w:pPr>
            <w:r w:rsidRPr="006419F1">
              <w:t>Temperatura mieszanki [°C]</w:t>
            </w:r>
          </w:p>
        </w:tc>
      </w:tr>
      <w:tr w:rsidR="00056ECB" w:rsidRPr="006419F1" w14:paraId="0ED2E37A" w14:textId="77777777" w:rsidTr="00B5073D">
        <w:tc>
          <w:tcPr>
            <w:tcW w:w="2371" w:type="dxa"/>
          </w:tcPr>
          <w:p w14:paraId="65DBED83" w14:textId="77777777" w:rsidR="00056ECB" w:rsidRPr="006419F1" w:rsidRDefault="00056ECB" w:rsidP="00B5073D">
            <w:pPr>
              <w:spacing w:before="60"/>
              <w:rPr>
                <w:b/>
                <w:bCs/>
                <w:lang w:val="en-US"/>
              </w:rPr>
            </w:pPr>
            <w:proofErr w:type="spellStart"/>
            <w:r w:rsidRPr="006419F1">
              <w:rPr>
                <w:b/>
                <w:bCs/>
                <w:lang w:val="en-US"/>
              </w:rPr>
              <w:t>Asfalt</w:t>
            </w:r>
            <w:proofErr w:type="spellEnd"/>
            <w:r w:rsidRPr="006419F1">
              <w:rPr>
                <w:b/>
                <w:bCs/>
                <w:lang w:val="en-US"/>
              </w:rPr>
              <w:t xml:space="preserve"> 35/50</w:t>
            </w:r>
          </w:p>
          <w:p w14:paraId="41339D7F" w14:textId="77777777" w:rsidR="00056ECB" w:rsidRPr="006419F1" w:rsidRDefault="00056ECB" w:rsidP="00B5073D">
            <w:pPr>
              <w:spacing w:before="60"/>
              <w:rPr>
                <w:lang w:val="en-US"/>
              </w:rPr>
            </w:pPr>
            <w:proofErr w:type="spellStart"/>
            <w:r w:rsidRPr="006419F1">
              <w:rPr>
                <w:lang w:val="en-US"/>
              </w:rPr>
              <w:t>Asfalt</w:t>
            </w:r>
            <w:proofErr w:type="spellEnd"/>
            <w:r w:rsidRPr="006419F1">
              <w:rPr>
                <w:lang w:val="en-US"/>
              </w:rPr>
              <w:t xml:space="preserve"> 50/70</w:t>
            </w:r>
          </w:p>
          <w:p w14:paraId="742DF8FC" w14:textId="77777777" w:rsidR="00056ECB" w:rsidRPr="006419F1" w:rsidRDefault="00056ECB" w:rsidP="00B5073D">
            <w:pPr>
              <w:spacing w:before="60"/>
              <w:rPr>
                <w:lang w:val="en-US"/>
              </w:rPr>
            </w:pPr>
            <w:r w:rsidRPr="006419F1">
              <w:rPr>
                <w:lang w:val="en-US"/>
              </w:rPr>
              <w:t>PMB 25/55-60</w:t>
            </w:r>
          </w:p>
          <w:p w14:paraId="22B5D24F" w14:textId="77777777" w:rsidR="00056ECB" w:rsidRPr="006419F1" w:rsidRDefault="00056ECB" w:rsidP="00B5073D">
            <w:pPr>
              <w:spacing w:before="60"/>
              <w:rPr>
                <w:lang w:val="en-US"/>
              </w:rPr>
            </w:pPr>
            <w:r w:rsidRPr="006419F1">
              <w:rPr>
                <w:lang w:val="en-US"/>
              </w:rPr>
              <w:t>PMB 25/55-80</w:t>
            </w:r>
          </w:p>
          <w:p w14:paraId="3451F6CB" w14:textId="77777777" w:rsidR="00056ECB" w:rsidRPr="006419F1" w:rsidRDefault="00056ECB" w:rsidP="00B5073D">
            <w:pPr>
              <w:spacing w:before="60"/>
              <w:rPr>
                <w:lang w:val="en-US"/>
              </w:rPr>
            </w:pPr>
            <w:r w:rsidRPr="006419F1">
              <w:rPr>
                <w:lang w:val="en-US"/>
              </w:rPr>
              <w:t>MG 50/70-54/64</w:t>
            </w:r>
          </w:p>
          <w:p w14:paraId="47759845" w14:textId="77777777" w:rsidR="00056ECB" w:rsidRPr="006419F1" w:rsidRDefault="00056ECB" w:rsidP="00B5073D">
            <w:pPr>
              <w:spacing w:before="60"/>
              <w:rPr>
                <w:lang w:val="en-US"/>
              </w:rPr>
            </w:pPr>
            <w:r w:rsidRPr="006419F1">
              <w:rPr>
                <w:lang w:val="en-US"/>
              </w:rPr>
              <w:t>MG 35/50-57/69</w:t>
            </w:r>
          </w:p>
        </w:tc>
        <w:tc>
          <w:tcPr>
            <w:tcW w:w="2590" w:type="dxa"/>
          </w:tcPr>
          <w:p w14:paraId="055F76B2" w14:textId="77777777" w:rsidR="00056ECB" w:rsidRPr="006419F1" w:rsidRDefault="00056ECB" w:rsidP="00B5073D">
            <w:pPr>
              <w:spacing w:before="60"/>
              <w:jc w:val="center"/>
            </w:pPr>
            <w:r w:rsidRPr="006419F1">
              <w:t>od 150 do 190</w:t>
            </w:r>
          </w:p>
          <w:p w14:paraId="3A594628" w14:textId="77777777" w:rsidR="00056ECB" w:rsidRPr="006419F1" w:rsidRDefault="00056ECB" w:rsidP="00B5073D">
            <w:pPr>
              <w:spacing w:before="60"/>
              <w:jc w:val="center"/>
            </w:pPr>
            <w:r w:rsidRPr="006419F1">
              <w:t>od 140 do 180</w:t>
            </w:r>
          </w:p>
          <w:p w14:paraId="0DE54EEA" w14:textId="77777777" w:rsidR="00056ECB" w:rsidRPr="006419F1" w:rsidRDefault="00056ECB" w:rsidP="00B5073D">
            <w:pPr>
              <w:spacing w:before="60"/>
              <w:jc w:val="center"/>
            </w:pPr>
            <w:r w:rsidRPr="006419F1">
              <w:t>wg wskazań producenta</w:t>
            </w:r>
          </w:p>
          <w:p w14:paraId="31112D71" w14:textId="77777777" w:rsidR="00056ECB" w:rsidRPr="006419F1" w:rsidRDefault="00056ECB" w:rsidP="00B5073D">
            <w:pPr>
              <w:spacing w:before="60"/>
              <w:jc w:val="center"/>
            </w:pPr>
            <w:r w:rsidRPr="006419F1">
              <w:t>wg wskazań producenta</w:t>
            </w:r>
          </w:p>
          <w:p w14:paraId="7B0917FF" w14:textId="77777777" w:rsidR="00056ECB" w:rsidRPr="006419F1" w:rsidRDefault="00056ECB" w:rsidP="00B5073D">
            <w:pPr>
              <w:spacing w:before="60"/>
              <w:jc w:val="center"/>
            </w:pPr>
            <w:r w:rsidRPr="006419F1">
              <w:t>wg wskazań producenta</w:t>
            </w:r>
          </w:p>
          <w:p w14:paraId="26EA8A93" w14:textId="77777777" w:rsidR="00056ECB" w:rsidRPr="006419F1" w:rsidRDefault="00056ECB" w:rsidP="00B5073D">
            <w:pPr>
              <w:spacing w:before="60"/>
              <w:jc w:val="center"/>
            </w:pPr>
            <w:r w:rsidRPr="006419F1">
              <w:t>wg wskazań producenta</w:t>
            </w:r>
          </w:p>
        </w:tc>
      </w:tr>
    </w:tbl>
    <w:p w14:paraId="4B6D6A07" w14:textId="77777777" w:rsidR="00056ECB" w:rsidRPr="006419F1" w:rsidRDefault="00056ECB" w:rsidP="00056ECB">
      <w:pPr>
        <w:spacing w:before="120"/>
        <w:ind w:firstLine="709"/>
        <w:rPr>
          <w:szCs w:val="24"/>
        </w:rPr>
      </w:pPr>
      <w:r w:rsidRPr="006419F1">
        <w:rPr>
          <w:szCs w:val="24"/>
        </w:rPr>
        <w:lastRenderedPageBreak/>
        <w:t>Podana temperatura nie znajduje zastosowania do mieszanek mineralno-asfaltowych, do których jest dodawany dodatek w celu obniżenia temperatury jej wytwarzania i wbudowania lub gdy stosowane lepiszcze asfaltowe zawiera taki środek.</w:t>
      </w:r>
    </w:p>
    <w:p w14:paraId="3F897CEA" w14:textId="77777777" w:rsidR="00056ECB" w:rsidRPr="006419F1" w:rsidRDefault="00056ECB" w:rsidP="00056ECB">
      <w:pPr>
        <w:ind w:firstLine="708"/>
        <w:rPr>
          <w:szCs w:val="24"/>
        </w:rPr>
      </w:pPr>
      <w:r w:rsidRPr="006419F1">
        <w:rPr>
          <w:szCs w:val="24"/>
        </w:rPr>
        <w:t>Sposób i czas mieszania należy tak dobrać, aby wszystkie kruszywa zostały w całości, równomiernie otoczone lepiszczem i aby dodatki wmieszały się, tworząc jednolitą mieszankę, kolejność dozowania materiałów do mieszalnika ma duże znaczenie dla jakości produkowanej mieszanki.</w:t>
      </w:r>
    </w:p>
    <w:p w14:paraId="1889E5D7" w14:textId="77777777" w:rsidR="00056ECB" w:rsidRPr="006419F1" w:rsidRDefault="00056ECB" w:rsidP="00056ECB">
      <w:r w:rsidRPr="006419F1">
        <w:tab/>
        <w:t>Dopuszcza się dostawy mieszanek mineralno-asfaltowych z kilku wytwórni, pod warunkiem skoordynowania między sobą deklarowanych przydatności mieszanek (m.in.: typ, rodzaj składników, właściwości objętościowe) z zachowaniem dopuszczalnych różnic ich składu:</w:t>
      </w:r>
    </w:p>
    <w:p w14:paraId="7D4331DC" w14:textId="77777777" w:rsidR="00056ECB" w:rsidRPr="006419F1" w:rsidRDefault="00056ECB" w:rsidP="00056ECB">
      <w:pPr>
        <w:numPr>
          <w:ilvl w:val="0"/>
          <w:numId w:val="349"/>
        </w:numPr>
      </w:pPr>
      <w:r w:rsidRPr="006419F1">
        <w:t>zawartość lepiszcza: 0,3% (m/m),</w:t>
      </w:r>
    </w:p>
    <w:p w14:paraId="15DCAD13" w14:textId="77777777" w:rsidR="00056ECB" w:rsidRPr="006419F1" w:rsidRDefault="00056ECB" w:rsidP="00056ECB">
      <w:pPr>
        <w:numPr>
          <w:ilvl w:val="0"/>
          <w:numId w:val="349"/>
        </w:numPr>
      </w:pPr>
      <w:r w:rsidRPr="006419F1">
        <w:t>zawartość kruszywa drobnego: 3,0% (m/m),</w:t>
      </w:r>
    </w:p>
    <w:p w14:paraId="4DE877F6" w14:textId="77777777" w:rsidR="00056ECB" w:rsidRPr="006419F1" w:rsidRDefault="00056ECB" w:rsidP="00056ECB">
      <w:pPr>
        <w:numPr>
          <w:ilvl w:val="0"/>
          <w:numId w:val="349"/>
        </w:numPr>
      </w:pPr>
      <w:r w:rsidRPr="006419F1">
        <w:t>zawartość wypełniacza: 1,0% (m/m).</w:t>
      </w:r>
    </w:p>
    <w:p w14:paraId="6A4EEBD6" w14:textId="77777777" w:rsidR="00056ECB" w:rsidRPr="006419F1" w:rsidRDefault="00056ECB" w:rsidP="00056ECB">
      <w:pPr>
        <w:ind w:firstLine="709"/>
        <w:rPr>
          <w:szCs w:val="24"/>
        </w:rPr>
      </w:pPr>
      <w:r w:rsidRPr="006419F1">
        <w:rPr>
          <w:szCs w:val="24"/>
        </w:rPr>
        <w:t xml:space="preserve">Dodatki modyfikujące lub stabilizujące do mieszanki  mineralno-asfaltowej mogą być dodawane w postaci stałej lub ciekłej. System dozowania powinien zapewnić jednorodność dozowania dodatków i ich wymieszania w wytwarzanej mieszance. Warunki wytwarzania i przechowywania mieszanki mineralno-asfaltowej na gorąco nie powinny istotnie wpływać na skuteczność działania tych dodatków. </w:t>
      </w:r>
    </w:p>
    <w:p w14:paraId="70BA57EA" w14:textId="77777777" w:rsidR="00056ECB" w:rsidRPr="006419F1" w:rsidRDefault="00056ECB" w:rsidP="00056ECB">
      <w:pPr>
        <w:ind w:firstLine="708"/>
        <w:rPr>
          <w:szCs w:val="24"/>
        </w:rPr>
      </w:pPr>
      <w:r w:rsidRPr="006419F1">
        <w:rPr>
          <w:szCs w:val="24"/>
        </w:rPr>
        <w:t xml:space="preserve">Produkcja powinna być tak zaplanowana, aby nie dopuścić do zbyt długiego przechowywania mieszanki w silosach; należy wykluczyć możliwość szkodliwych zmian. </w:t>
      </w:r>
    </w:p>
    <w:p w14:paraId="37CBB0C8" w14:textId="77777777" w:rsidR="00056ECB" w:rsidRPr="006419F1" w:rsidRDefault="00056ECB" w:rsidP="00056ECB">
      <w:pPr>
        <w:ind w:firstLine="708"/>
        <w:rPr>
          <w:szCs w:val="24"/>
        </w:rPr>
      </w:pPr>
      <w:r w:rsidRPr="006419F1">
        <w:rPr>
          <w:szCs w:val="24"/>
        </w:rPr>
        <w:t>Czas przechowywania – magazynowania mieszanki  MMA powinien uwzględniać możliwości wytwórni (sposób podgrzewania silosów gotowej mieszanki MMA i rodzaj izolacji), warunki atmosferyczne  oraz czas transportu na budowę.</w:t>
      </w:r>
    </w:p>
    <w:p w14:paraId="1C49BD67" w14:textId="77777777" w:rsidR="00056ECB" w:rsidRPr="006419F1" w:rsidRDefault="00056ECB" w:rsidP="00A73B8F">
      <w:pPr>
        <w:pStyle w:val="Styl1"/>
        <w:rPr>
          <w:color w:val="auto"/>
        </w:rPr>
      </w:pPr>
      <w:r w:rsidRPr="006419F1">
        <w:rPr>
          <w:color w:val="auto"/>
        </w:rPr>
        <w:t>5.4. Przygotowanie podłoża</w:t>
      </w:r>
    </w:p>
    <w:p w14:paraId="53F3DC9A" w14:textId="77777777" w:rsidR="00056ECB" w:rsidRPr="006419F1" w:rsidRDefault="00056ECB" w:rsidP="00056ECB">
      <w:r w:rsidRPr="006419F1">
        <w:tab/>
        <w:t>Podłoże (podbudowa z kruszywa niezwiązanego lub związanego) pod warstwę podbudowy z betonu asfaltowego powinno być na całej powierzchni:</w:t>
      </w:r>
    </w:p>
    <w:p w14:paraId="4D62E506" w14:textId="77777777" w:rsidR="00056ECB" w:rsidRPr="006419F1" w:rsidRDefault="00056ECB" w:rsidP="00056ECB">
      <w:pPr>
        <w:numPr>
          <w:ilvl w:val="0"/>
          <w:numId w:val="102"/>
        </w:numPr>
      </w:pPr>
      <w:r w:rsidRPr="006419F1">
        <w:t>ustabilizowane i nośne,</w:t>
      </w:r>
    </w:p>
    <w:p w14:paraId="65F8F24A" w14:textId="77777777" w:rsidR="00056ECB" w:rsidRPr="006419F1" w:rsidRDefault="00056ECB" w:rsidP="00056ECB">
      <w:pPr>
        <w:numPr>
          <w:ilvl w:val="0"/>
          <w:numId w:val="102"/>
        </w:numPr>
      </w:pPr>
      <w:r w:rsidRPr="006419F1">
        <w:t>czyste, bez zanieczyszczenia lub pozostałości luźnego kruszywa,</w:t>
      </w:r>
    </w:p>
    <w:p w14:paraId="1A73FC4B" w14:textId="77777777" w:rsidR="00056ECB" w:rsidRPr="006419F1" w:rsidRDefault="00056ECB" w:rsidP="00056ECB">
      <w:pPr>
        <w:numPr>
          <w:ilvl w:val="0"/>
          <w:numId w:val="102"/>
        </w:numPr>
      </w:pPr>
      <w:r w:rsidRPr="006419F1">
        <w:t>wyprofilowane, równe i bez kolein,</w:t>
      </w:r>
    </w:p>
    <w:p w14:paraId="6EA282F0" w14:textId="77777777" w:rsidR="00056ECB" w:rsidRPr="006419F1" w:rsidRDefault="00056ECB" w:rsidP="00056ECB">
      <w:pPr>
        <w:numPr>
          <w:ilvl w:val="0"/>
          <w:numId w:val="102"/>
        </w:numPr>
      </w:pPr>
      <w:r w:rsidRPr="006419F1">
        <w:t>suche,</w:t>
      </w:r>
    </w:p>
    <w:p w14:paraId="6B862C24" w14:textId="77777777" w:rsidR="00056ECB" w:rsidRPr="006419F1" w:rsidRDefault="00056ECB" w:rsidP="00056ECB">
      <w:pPr>
        <w:numPr>
          <w:ilvl w:val="0"/>
          <w:numId w:val="102"/>
        </w:numPr>
      </w:pPr>
      <w:r w:rsidRPr="006419F1">
        <w:t>skropione emulsją asfaltową lub asfaltem zapewniającym powiązanie warstw.</w:t>
      </w:r>
    </w:p>
    <w:p w14:paraId="15586421" w14:textId="77777777" w:rsidR="00056ECB" w:rsidRPr="006419F1" w:rsidRDefault="00056ECB" w:rsidP="00056ECB">
      <w:pPr>
        <w:ind w:firstLine="709"/>
      </w:pPr>
      <w:r w:rsidRPr="006419F1">
        <w:t>Maksymalne nierówności podłoża pod warstwę podbudowy, nie powinny przekraczać wartości podanych w tablicy 25.</w:t>
      </w:r>
    </w:p>
    <w:p w14:paraId="7B0613FC" w14:textId="77777777" w:rsidR="00056ECB" w:rsidRPr="006419F1" w:rsidRDefault="00056ECB" w:rsidP="00056ECB">
      <w:pPr>
        <w:spacing w:before="120" w:after="120"/>
        <w:ind w:left="1320" w:hanging="1320"/>
      </w:pPr>
      <w:r w:rsidRPr="006419F1">
        <w:t>Tablica 25.</w:t>
      </w:r>
      <w:r w:rsidRPr="006419F1">
        <w:tab/>
        <w:t xml:space="preserve">Maksymalne nierówności podłoża pod warstwę podbudowy z betonu asfaltowego (pomiar łatą 4-metrową lub równoważną metodą)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5226"/>
        <w:gridCol w:w="2535"/>
      </w:tblGrid>
      <w:tr w:rsidR="00056ECB" w:rsidRPr="006419F1" w14:paraId="2B9DCB8C" w14:textId="77777777" w:rsidTr="00B5073D">
        <w:tc>
          <w:tcPr>
            <w:tcW w:w="1242" w:type="dxa"/>
          </w:tcPr>
          <w:p w14:paraId="3339AE1F" w14:textId="77777777" w:rsidR="00056ECB" w:rsidRPr="006419F1" w:rsidRDefault="00056ECB" w:rsidP="00B5073D">
            <w:pPr>
              <w:jc w:val="center"/>
            </w:pPr>
          </w:p>
          <w:p w14:paraId="46D9B39A" w14:textId="77777777" w:rsidR="00056ECB" w:rsidRPr="006419F1" w:rsidRDefault="00056ECB" w:rsidP="00B5073D">
            <w:pPr>
              <w:jc w:val="center"/>
            </w:pPr>
            <w:r w:rsidRPr="006419F1">
              <w:t>Klasa drogi</w:t>
            </w:r>
          </w:p>
        </w:tc>
        <w:tc>
          <w:tcPr>
            <w:tcW w:w="5226" w:type="dxa"/>
          </w:tcPr>
          <w:p w14:paraId="28CBFAB5" w14:textId="77777777" w:rsidR="00056ECB" w:rsidRPr="006419F1" w:rsidRDefault="00056ECB" w:rsidP="00B5073D">
            <w:pPr>
              <w:jc w:val="center"/>
            </w:pPr>
          </w:p>
          <w:p w14:paraId="345DAA7A" w14:textId="77777777" w:rsidR="00056ECB" w:rsidRPr="006419F1" w:rsidRDefault="00056ECB" w:rsidP="00B5073D">
            <w:pPr>
              <w:jc w:val="center"/>
            </w:pPr>
            <w:r w:rsidRPr="006419F1">
              <w:t>Element nawierzchni</w:t>
            </w:r>
          </w:p>
        </w:tc>
        <w:tc>
          <w:tcPr>
            <w:tcW w:w="2535" w:type="dxa"/>
          </w:tcPr>
          <w:p w14:paraId="0861D10E" w14:textId="77777777" w:rsidR="00056ECB" w:rsidRPr="006419F1" w:rsidRDefault="00056ECB" w:rsidP="00B5073D">
            <w:pPr>
              <w:jc w:val="center"/>
            </w:pPr>
            <w:r w:rsidRPr="006419F1">
              <w:t>Maksymalna nierówność podłoża pod warstwę podbudowy [mm]</w:t>
            </w:r>
          </w:p>
        </w:tc>
      </w:tr>
      <w:tr w:rsidR="00056ECB" w:rsidRPr="006419F1" w14:paraId="20434C61" w14:textId="77777777" w:rsidTr="00B5073D">
        <w:tc>
          <w:tcPr>
            <w:tcW w:w="1242" w:type="dxa"/>
            <w:vMerge w:val="restart"/>
          </w:tcPr>
          <w:p w14:paraId="5F967BF2" w14:textId="77777777" w:rsidR="00056ECB" w:rsidRPr="006419F1" w:rsidRDefault="00056ECB" w:rsidP="00B5073D">
            <w:pPr>
              <w:overflowPunct/>
              <w:autoSpaceDE/>
              <w:autoSpaceDN/>
              <w:adjustRightInd/>
              <w:jc w:val="left"/>
              <w:textAlignment w:val="auto"/>
              <w:rPr>
                <w:szCs w:val="24"/>
              </w:rPr>
            </w:pPr>
            <w:r w:rsidRPr="006419F1">
              <w:rPr>
                <w:szCs w:val="24"/>
              </w:rPr>
              <w:t>A, S, GP</w:t>
            </w:r>
          </w:p>
        </w:tc>
        <w:tc>
          <w:tcPr>
            <w:tcW w:w="5226" w:type="dxa"/>
          </w:tcPr>
          <w:p w14:paraId="2B1DD4B2" w14:textId="77777777" w:rsidR="00056ECB" w:rsidRPr="006419F1" w:rsidRDefault="00056ECB" w:rsidP="00B5073D">
            <w:pPr>
              <w:overflowPunct/>
              <w:autoSpaceDE/>
              <w:autoSpaceDN/>
              <w:adjustRightInd/>
              <w:jc w:val="left"/>
              <w:textAlignment w:val="auto"/>
              <w:rPr>
                <w:szCs w:val="24"/>
              </w:rPr>
            </w:pPr>
            <w:r w:rsidRPr="006419F1">
              <w:rPr>
                <w:szCs w:val="24"/>
              </w:rPr>
              <w:t xml:space="preserve">Pasy ruchu zasadnicze, awaryjne, dodatkowe, </w:t>
            </w:r>
          </w:p>
          <w:p w14:paraId="32758C14" w14:textId="77777777" w:rsidR="00056ECB" w:rsidRPr="006419F1" w:rsidRDefault="00056ECB" w:rsidP="00B5073D">
            <w:pPr>
              <w:overflowPunct/>
              <w:autoSpaceDE/>
              <w:autoSpaceDN/>
              <w:adjustRightInd/>
              <w:jc w:val="left"/>
              <w:textAlignment w:val="auto"/>
              <w:rPr>
                <w:szCs w:val="24"/>
              </w:rPr>
            </w:pPr>
            <w:r w:rsidRPr="006419F1">
              <w:rPr>
                <w:szCs w:val="24"/>
              </w:rPr>
              <w:t xml:space="preserve">włączenia i wyłączenia, jezdnie łącznic, </w:t>
            </w:r>
          </w:p>
          <w:p w14:paraId="628BA5D1" w14:textId="77777777" w:rsidR="00056ECB" w:rsidRPr="006419F1" w:rsidRDefault="00056ECB" w:rsidP="00B5073D">
            <w:pPr>
              <w:overflowPunct/>
              <w:autoSpaceDE/>
              <w:autoSpaceDN/>
              <w:adjustRightInd/>
              <w:jc w:val="left"/>
              <w:textAlignment w:val="auto"/>
              <w:rPr>
                <w:szCs w:val="24"/>
              </w:rPr>
            </w:pPr>
            <w:r w:rsidRPr="006419F1">
              <w:rPr>
                <w:szCs w:val="24"/>
              </w:rPr>
              <w:t xml:space="preserve">utwardzone pobocza </w:t>
            </w:r>
          </w:p>
        </w:tc>
        <w:tc>
          <w:tcPr>
            <w:tcW w:w="2535" w:type="dxa"/>
          </w:tcPr>
          <w:p w14:paraId="226538DD" w14:textId="77777777" w:rsidR="00056ECB" w:rsidRPr="006419F1" w:rsidRDefault="00056ECB" w:rsidP="00B5073D">
            <w:pPr>
              <w:spacing w:before="120"/>
              <w:jc w:val="center"/>
            </w:pPr>
            <w:r w:rsidRPr="006419F1">
              <w:t>12</w:t>
            </w:r>
          </w:p>
        </w:tc>
      </w:tr>
      <w:tr w:rsidR="00056ECB" w:rsidRPr="006419F1" w14:paraId="551B885F" w14:textId="77777777" w:rsidTr="00B5073D">
        <w:tc>
          <w:tcPr>
            <w:tcW w:w="1242" w:type="dxa"/>
            <w:vMerge/>
          </w:tcPr>
          <w:p w14:paraId="50D5F3C3" w14:textId="77777777" w:rsidR="00056ECB" w:rsidRPr="006419F1" w:rsidRDefault="00056ECB" w:rsidP="00B5073D">
            <w:pPr>
              <w:jc w:val="center"/>
            </w:pPr>
          </w:p>
        </w:tc>
        <w:tc>
          <w:tcPr>
            <w:tcW w:w="5226" w:type="dxa"/>
          </w:tcPr>
          <w:p w14:paraId="3AF56777" w14:textId="77777777" w:rsidR="00056ECB" w:rsidRPr="006419F1" w:rsidRDefault="00056ECB" w:rsidP="00B5073D">
            <w:pPr>
              <w:spacing w:before="60" w:after="60"/>
            </w:pPr>
            <w:r w:rsidRPr="006419F1">
              <w:rPr>
                <w:szCs w:val="24"/>
              </w:rPr>
              <w:t>Jezdnie MOP</w:t>
            </w:r>
          </w:p>
        </w:tc>
        <w:tc>
          <w:tcPr>
            <w:tcW w:w="2535" w:type="dxa"/>
          </w:tcPr>
          <w:p w14:paraId="738F2216" w14:textId="77777777" w:rsidR="00056ECB" w:rsidRPr="006419F1" w:rsidRDefault="00056ECB" w:rsidP="00B5073D">
            <w:pPr>
              <w:spacing w:before="60" w:after="60"/>
              <w:jc w:val="center"/>
            </w:pPr>
            <w:r w:rsidRPr="006419F1">
              <w:t>15</w:t>
            </w:r>
          </w:p>
        </w:tc>
      </w:tr>
      <w:tr w:rsidR="00056ECB" w:rsidRPr="006419F1" w14:paraId="04D4FC3B" w14:textId="77777777" w:rsidTr="00B5073D">
        <w:tc>
          <w:tcPr>
            <w:tcW w:w="1242" w:type="dxa"/>
          </w:tcPr>
          <w:p w14:paraId="1C4B9163" w14:textId="77777777" w:rsidR="00056ECB" w:rsidRPr="006419F1" w:rsidRDefault="00056ECB" w:rsidP="00B5073D">
            <w:pPr>
              <w:overflowPunct/>
              <w:autoSpaceDE/>
              <w:autoSpaceDN/>
              <w:adjustRightInd/>
              <w:jc w:val="left"/>
              <w:textAlignment w:val="auto"/>
              <w:rPr>
                <w:szCs w:val="24"/>
              </w:rPr>
            </w:pPr>
            <w:r w:rsidRPr="006419F1">
              <w:rPr>
                <w:szCs w:val="24"/>
              </w:rPr>
              <w:t>G, Z</w:t>
            </w:r>
          </w:p>
        </w:tc>
        <w:tc>
          <w:tcPr>
            <w:tcW w:w="5226" w:type="dxa"/>
          </w:tcPr>
          <w:p w14:paraId="1A153385" w14:textId="77777777" w:rsidR="00056ECB" w:rsidRPr="006419F1" w:rsidRDefault="00056ECB" w:rsidP="00B5073D">
            <w:pPr>
              <w:overflowPunct/>
              <w:autoSpaceDE/>
              <w:autoSpaceDN/>
              <w:adjustRightInd/>
              <w:jc w:val="left"/>
              <w:textAlignment w:val="auto"/>
              <w:rPr>
                <w:szCs w:val="24"/>
              </w:rPr>
            </w:pPr>
            <w:r w:rsidRPr="006419F1">
              <w:rPr>
                <w:szCs w:val="24"/>
              </w:rPr>
              <w:t xml:space="preserve">Pasy ruchu zasadnicze, </w:t>
            </w:r>
          </w:p>
          <w:p w14:paraId="3A6643C4" w14:textId="77777777" w:rsidR="00056ECB" w:rsidRPr="006419F1" w:rsidRDefault="00056ECB" w:rsidP="00B5073D">
            <w:pPr>
              <w:overflowPunct/>
              <w:autoSpaceDE/>
              <w:autoSpaceDN/>
              <w:adjustRightInd/>
              <w:jc w:val="left"/>
              <w:textAlignment w:val="auto"/>
              <w:rPr>
                <w:szCs w:val="24"/>
              </w:rPr>
            </w:pPr>
            <w:r w:rsidRPr="006419F1">
              <w:rPr>
                <w:szCs w:val="24"/>
              </w:rPr>
              <w:t xml:space="preserve">dodatkowe, włączenia </w:t>
            </w:r>
          </w:p>
          <w:p w14:paraId="004296DD" w14:textId="77777777" w:rsidR="00056ECB" w:rsidRPr="006419F1" w:rsidRDefault="00056ECB" w:rsidP="00B5073D">
            <w:pPr>
              <w:overflowPunct/>
              <w:autoSpaceDE/>
              <w:autoSpaceDN/>
              <w:adjustRightInd/>
              <w:jc w:val="left"/>
              <w:textAlignment w:val="auto"/>
              <w:rPr>
                <w:szCs w:val="24"/>
              </w:rPr>
            </w:pPr>
            <w:r w:rsidRPr="006419F1">
              <w:rPr>
                <w:szCs w:val="24"/>
              </w:rPr>
              <w:t xml:space="preserve">i wyłączenia, postojowe, </w:t>
            </w:r>
          </w:p>
          <w:p w14:paraId="15A25BE7" w14:textId="77777777" w:rsidR="00056ECB" w:rsidRPr="006419F1" w:rsidRDefault="00056ECB" w:rsidP="00B5073D">
            <w:pPr>
              <w:overflowPunct/>
              <w:autoSpaceDE/>
              <w:autoSpaceDN/>
              <w:adjustRightInd/>
              <w:jc w:val="left"/>
              <w:textAlignment w:val="auto"/>
              <w:rPr>
                <w:szCs w:val="24"/>
              </w:rPr>
            </w:pPr>
            <w:r w:rsidRPr="006419F1">
              <w:rPr>
                <w:szCs w:val="24"/>
              </w:rPr>
              <w:t xml:space="preserve">utwardzone pobocza </w:t>
            </w:r>
          </w:p>
          <w:p w14:paraId="10AC6891" w14:textId="77777777" w:rsidR="00056ECB" w:rsidRPr="006419F1" w:rsidRDefault="00056ECB" w:rsidP="00B5073D">
            <w:pPr>
              <w:overflowPunct/>
              <w:autoSpaceDE/>
              <w:autoSpaceDN/>
              <w:adjustRightInd/>
              <w:jc w:val="left"/>
              <w:textAlignment w:val="auto"/>
              <w:rPr>
                <w:szCs w:val="24"/>
              </w:rPr>
            </w:pPr>
          </w:p>
        </w:tc>
        <w:tc>
          <w:tcPr>
            <w:tcW w:w="2535" w:type="dxa"/>
          </w:tcPr>
          <w:p w14:paraId="413434A2" w14:textId="77777777" w:rsidR="00056ECB" w:rsidRPr="006419F1" w:rsidRDefault="00056ECB" w:rsidP="00B5073D">
            <w:pPr>
              <w:jc w:val="center"/>
            </w:pPr>
          </w:p>
          <w:p w14:paraId="0AD41276" w14:textId="77777777" w:rsidR="00056ECB" w:rsidRPr="006419F1" w:rsidRDefault="00056ECB" w:rsidP="00B5073D">
            <w:pPr>
              <w:jc w:val="center"/>
            </w:pPr>
            <w:r w:rsidRPr="006419F1">
              <w:t>15</w:t>
            </w:r>
          </w:p>
        </w:tc>
      </w:tr>
      <w:tr w:rsidR="00056ECB" w:rsidRPr="006419F1" w14:paraId="674A37E3" w14:textId="77777777" w:rsidTr="00B5073D">
        <w:tc>
          <w:tcPr>
            <w:tcW w:w="1242" w:type="dxa"/>
          </w:tcPr>
          <w:p w14:paraId="79DD2238" w14:textId="77777777" w:rsidR="00056ECB" w:rsidRPr="006419F1" w:rsidRDefault="00056ECB" w:rsidP="00B5073D">
            <w:pPr>
              <w:overflowPunct/>
              <w:autoSpaceDE/>
              <w:autoSpaceDN/>
              <w:adjustRightInd/>
              <w:jc w:val="left"/>
              <w:textAlignment w:val="auto"/>
              <w:rPr>
                <w:szCs w:val="24"/>
              </w:rPr>
            </w:pPr>
            <w:r w:rsidRPr="006419F1">
              <w:rPr>
                <w:szCs w:val="24"/>
              </w:rPr>
              <w:t>L, D, place, parkingi</w:t>
            </w:r>
          </w:p>
        </w:tc>
        <w:tc>
          <w:tcPr>
            <w:tcW w:w="5226" w:type="dxa"/>
          </w:tcPr>
          <w:p w14:paraId="3376C6CA" w14:textId="77777777" w:rsidR="00056ECB" w:rsidRPr="006419F1" w:rsidRDefault="00056ECB" w:rsidP="00B5073D">
            <w:pPr>
              <w:overflowPunct/>
              <w:autoSpaceDE/>
              <w:autoSpaceDN/>
              <w:adjustRightInd/>
              <w:jc w:val="left"/>
              <w:textAlignment w:val="auto"/>
              <w:rPr>
                <w:szCs w:val="24"/>
              </w:rPr>
            </w:pPr>
            <w:r w:rsidRPr="006419F1">
              <w:rPr>
                <w:szCs w:val="24"/>
              </w:rPr>
              <w:t xml:space="preserve">Wszystkie pasy ruchu </w:t>
            </w:r>
          </w:p>
          <w:p w14:paraId="6EB50461" w14:textId="77777777" w:rsidR="00056ECB" w:rsidRPr="006419F1" w:rsidRDefault="00056ECB" w:rsidP="00B5073D">
            <w:pPr>
              <w:overflowPunct/>
              <w:autoSpaceDE/>
              <w:autoSpaceDN/>
              <w:adjustRightInd/>
              <w:jc w:val="left"/>
              <w:textAlignment w:val="auto"/>
              <w:rPr>
                <w:szCs w:val="24"/>
              </w:rPr>
            </w:pPr>
            <w:r w:rsidRPr="006419F1">
              <w:rPr>
                <w:szCs w:val="24"/>
              </w:rPr>
              <w:t xml:space="preserve">i powierzchnie </w:t>
            </w:r>
          </w:p>
          <w:p w14:paraId="3175E4A4" w14:textId="77777777" w:rsidR="00056ECB" w:rsidRPr="006419F1" w:rsidRDefault="00056ECB" w:rsidP="00B5073D">
            <w:pPr>
              <w:overflowPunct/>
              <w:autoSpaceDE/>
              <w:autoSpaceDN/>
              <w:adjustRightInd/>
              <w:jc w:val="left"/>
              <w:textAlignment w:val="auto"/>
              <w:rPr>
                <w:szCs w:val="24"/>
              </w:rPr>
            </w:pPr>
            <w:r w:rsidRPr="006419F1">
              <w:rPr>
                <w:szCs w:val="24"/>
              </w:rPr>
              <w:t xml:space="preserve">przeznaczone do ruchu </w:t>
            </w:r>
          </w:p>
          <w:p w14:paraId="12D13488" w14:textId="77777777" w:rsidR="00056ECB" w:rsidRPr="006419F1" w:rsidRDefault="00056ECB" w:rsidP="00B5073D">
            <w:pPr>
              <w:overflowPunct/>
              <w:autoSpaceDE/>
              <w:autoSpaceDN/>
              <w:adjustRightInd/>
              <w:jc w:val="left"/>
              <w:textAlignment w:val="auto"/>
              <w:rPr>
                <w:szCs w:val="24"/>
              </w:rPr>
            </w:pPr>
            <w:r w:rsidRPr="006419F1">
              <w:rPr>
                <w:szCs w:val="24"/>
              </w:rPr>
              <w:t xml:space="preserve">i postoju pojazdów </w:t>
            </w:r>
          </w:p>
          <w:p w14:paraId="7ED90DC9" w14:textId="77777777" w:rsidR="00056ECB" w:rsidRPr="006419F1" w:rsidRDefault="00056ECB" w:rsidP="00B5073D">
            <w:pPr>
              <w:overflowPunct/>
              <w:autoSpaceDE/>
              <w:autoSpaceDN/>
              <w:adjustRightInd/>
              <w:jc w:val="left"/>
              <w:textAlignment w:val="auto"/>
              <w:rPr>
                <w:szCs w:val="24"/>
              </w:rPr>
            </w:pPr>
          </w:p>
        </w:tc>
        <w:tc>
          <w:tcPr>
            <w:tcW w:w="2535" w:type="dxa"/>
          </w:tcPr>
          <w:p w14:paraId="67F2C3B0" w14:textId="77777777" w:rsidR="00056ECB" w:rsidRPr="006419F1" w:rsidRDefault="00056ECB" w:rsidP="00B5073D">
            <w:pPr>
              <w:spacing w:before="60" w:after="60"/>
              <w:jc w:val="center"/>
            </w:pPr>
            <w:r w:rsidRPr="006419F1">
              <w:t>18</w:t>
            </w:r>
          </w:p>
        </w:tc>
      </w:tr>
    </w:tbl>
    <w:p w14:paraId="254EF075" w14:textId="77777777" w:rsidR="00056ECB" w:rsidRPr="006419F1" w:rsidRDefault="00056ECB" w:rsidP="00056ECB">
      <w:pPr>
        <w:spacing w:before="120"/>
        <w:ind w:firstLine="709"/>
      </w:pPr>
      <w:r w:rsidRPr="006419F1">
        <w:t>Jeżeli nierówności  są większe niż dopuszczalne, to należy wyrównać podłoże.</w:t>
      </w:r>
    </w:p>
    <w:p w14:paraId="606B8F0B" w14:textId="77777777" w:rsidR="00056ECB" w:rsidRPr="006419F1" w:rsidRDefault="00056ECB" w:rsidP="00056ECB">
      <w:r w:rsidRPr="006419F1">
        <w:tab/>
        <w:t>Rzędne wysokościowe podłoża oraz urządzeń usytuowanych w nawierzchni lub ją ograniczających powinny być zgodne z dokumentacją projektową. Z podłoża powinien być zapewniony odpływ wody.</w:t>
      </w:r>
    </w:p>
    <w:p w14:paraId="195B9155" w14:textId="77777777" w:rsidR="00056ECB" w:rsidRPr="006419F1" w:rsidRDefault="00056ECB" w:rsidP="00056ECB">
      <w:r w:rsidRPr="006419F1">
        <w:tab/>
        <w:t>Wykonane w podłożu łaty z materiału o mniejszej sztywności (np. łaty z asfaltu lanego w betonie asfaltowym) należy usunąć, a powstałe w ten sposób ubytki wypełnić materiałem o właściwościach zbliżonych do materiału podstawowego (np. wypełnić betonem asfaltowym).</w:t>
      </w:r>
    </w:p>
    <w:p w14:paraId="68E338C7" w14:textId="77777777" w:rsidR="00056ECB" w:rsidRPr="006419F1" w:rsidRDefault="00056ECB" w:rsidP="00056ECB">
      <w:r w:rsidRPr="006419F1">
        <w:tab/>
        <w:t>W celu polepszenia połączenia między warstwami technologicznymi nawierzchni powierzchnia podłoża powinna być w ocenie wizualnej chropowata.</w:t>
      </w:r>
    </w:p>
    <w:p w14:paraId="70060E65" w14:textId="77777777" w:rsidR="00056ECB" w:rsidRPr="006419F1" w:rsidRDefault="00056ECB" w:rsidP="00056ECB">
      <w:r w:rsidRPr="006419F1">
        <w:lastRenderedPageBreak/>
        <w:tab/>
        <w:t>Szerokie szczeliny w podłożu należy wypełnić odpowiednim materiałem, np. zalewami drogowymi według PN-EN 14188-1 [67] lub PN-EN 14188-2 [68] albo innymi materiałami według norm lub aprobat technicznych.</w:t>
      </w:r>
    </w:p>
    <w:p w14:paraId="33632C4F" w14:textId="77777777" w:rsidR="00056ECB" w:rsidRPr="006419F1" w:rsidRDefault="00056ECB" w:rsidP="00056ECB">
      <w:r w:rsidRPr="006419F1">
        <w:t xml:space="preserve">Na podłożu wykazującym zniszczenia w postaci siatki spękań zmęczeniowych lub spękań poprzecznych zaleca się stosowanie membrany </w:t>
      </w:r>
      <w:proofErr w:type="spellStart"/>
      <w:r w:rsidRPr="006419F1">
        <w:t>przeciwspękaniowej</w:t>
      </w:r>
      <w:proofErr w:type="spellEnd"/>
      <w:r w:rsidRPr="006419F1">
        <w:t xml:space="preserve">, np. mieszanki mineralno-asfaltowej, warstwy SAMI lub z </w:t>
      </w:r>
      <w:proofErr w:type="spellStart"/>
      <w:r w:rsidRPr="006419F1">
        <w:t>geosyntetyków</w:t>
      </w:r>
      <w:proofErr w:type="spellEnd"/>
      <w:r w:rsidRPr="006419F1">
        <w:t xml:space="preserve"> według norm lub aprobat technicznych lub podłoże należy wymienić.</w:t>
      </w:r>
    </w:p>
    <w:p w14:paraId="7EA790A9" w14:textId="77777777" w:rsidR="00056ECB" w:rsidRPr="006419F1" w:rsidRDefault="00056ECB" w:rsidP="00056ECB">
      <w:pPr>
        <w:ind w:firstLine="709"/>
      </w:pPr>
      <w:r w:rsidRPr="006419F1">
        <w:t>Przygotowanie podłoża do skropienia emulsją należy wykonać zgodnie z STWiORB D-04.03.01a [2].</w:t>
      </w:r>
    </w:p>
    <w:p w14:paraId="7D65ABE9" w14:textId="77777777" w:rsidR="00056ECB" w:rsidRPr="006419F1" w:rsidRDefault="00056ECB" w:rsidP="00A73B8F">
      <w:pPr>
        <w:pStyle w:val="Styl1"/>
        <w:rPr>
          <w:color w:val="auto"/>
        </w:rPr>
      </w:pPr>
      <w:r w:rsidRPr="006419F1">
        <w:rPr>
          <w:color w:val="auto"/>
        </w:rPr>
        <w:t xml:space="preserve">5.5. Próba technologiczna </w:t>
      </w:r>
    </w:p>
    <w:p w14:paraId="4081080D" w14:textId="77777777" w:rsidR="00056ECB" w:rsidRPr="006419F1" w:rsidRDefault="00056ECB" w:rsidP="00056ECB">
      <w:pPr>
        <w:ind w:firstLine="709"/>
      </w:pPr>
      <w:r w:rsidRPr="006419F1">
        <w:t xml:space="preserve">Wykonawca przed przystąpieniem do produkcji mieszanki jest zobowiązany do przeprowadzenia w obecności Inspektora próby technologicznej, która ma na celu sprawdzenie zgodności właściwości wyprodukowanej mieszanki z receptą. W tym celu należy zaprogramować otaczarkę zgodnie z receptą roboczą i w cyklu automatycznym produkować mieszankę. Do badań należy pobrać mieszankę wyprodukowaną po ustabilizowaniu się pracy otaczarki. </w:t>
      </w:r>
      <w:r w:rsidRPr="006419F1">
        <w:rPr>
          <w:szCs w:val="24"/>
        </w:rPr>
        <w:t xml:space="preserve">W przypadku produkcji mieszanki mineralno- asfaltowej w kilku otaczarkach próba powinna być przeprowadzona na każdej wytwórni. </w:t>
      </w:r>
    </w:p>
    <w:p w14:paraId="311E9EAF" w14:textId="77777777" w:rsidR="00056ECB" w:rsidRPr="006419F1" w:rsidRDefault="00056ECB" w:rsidP="00056ECB">
      <w:r w:rsidRPr="006419F1">
        <w:tab/>
        <w:t>Nie dopuszcza się oceniania dokładności pracy otaczarki oraz prawidłowości składu mieszanki mineralnej na podstawie tzw. suchego zarobu, z uwagi na możliwą segregację kruszywa.</w:t>
      </w:r>
    </w:p>
    <w:p w14:paraId="7EBA6FBE" w14:textId="77777777" w:rsidR="00056ECB" w:rsidRPr="006419F1" w:rsidRDefault="00056ECB" w:rsidP="00056ECB">
      <w:pPr>
        <w:ind w:firstLine="709"/>
        <w:rPr>
          <w:szCs w:val="24"/>
        </w:rPr>
      </w:pPr>
      <w:r w:rsidRPr="006419F1">
        <w:rPr>
          <w:szCs w:val="24"/>
        </w:rPr>
        <w:t xml:space="preserve">Do próby technologicznej Wykonawca użyje takich materiałów, jakie będą stosowane do wykonania właściwej mieszanki mineralno-asfaltowej. </w:t>
      </w:r>
    </w:p>
    <w:p w14:paraId="515DD9DD" w14:textId="77777777" w:rsidR="00056ECB" w:rsidRPr="006419F1" w:rsidRDefault="00056ECB" w:rsidP="00056ECB">
      <w:pPr>
        <w:ind w:firstLine="709"/>
        <w:rPr>
          <w:szCs w:val="24"/>
        </w:rPr>
      </w:pPr>
      <w:r w:rsidRPr="006419F1">
        <w:rPr>
          <w:szCs w:val="24"/>
        </w:rPr>
        <w:t>W czasie wykonywania zarobu próbnego dozowania ilościowe poszczególnych materiałów składowych mieszanki mineralno-asfaltowej powinny być zgodne z ilościami podanymi w przedłożonej przez Wykonawcę i zatwierdzonej przez Zamawiającego recepcie. Sprawdzenie zawartości asfaltu w mieszance określa się wykonując ekstrakcję. Sprawdzenie uziarnienia mieszanki mineralnej wykonuje się poprzez analizę sitową kruszywa.</w:t>
      </w:r>
    </w:p>
    <w:p w14:paraId="187BC748" w14:textId="77777777" w:rsidR="00056ECB" w:rsidRPr="006419F1" w:rsidRDefault="00056ECB" w:rsidP="00056ECB">
      <w:pPr>
        <w:ind w:firstLine="709"/>
        <w:rPr>
          <w:szCs w:val="24"/>
        </w:rPr>
      </w:pPr>
      <w:r w:rsidRPr="006419F1">
        <w:rPr>
          <w:szCs w:val="24"/>
        </w:rPr>
        <w:t xml:space="preserve">Do sprawdzenia składu granulometrycznego mieszanki mineralnej i zawartości asfaltu zaleca się pobrać próbki z co najmniej trzeciego zarobu po uruchomieniu produkcji. Tolerancje zawartości składników mieszanki mineralno-asfaltowej względem składu zaprojektowanego, powinny być zawarte w granicach podanych w punkcie 6.  </w:t>
      </w:r>
    </w:p>
    <w:p w14:paraId="5F98E062" w14:textId="77777777" w:rsidR="00056ECB" w:rsidRPr="006419F1" w:rsidRDefault="00056ECB" w:rsidP="00056ECB">
      <w:r w:rsidRPr="006419F1">
        <w:tab/>
        <w:t>Mieszankę wyprodukowaną po ustabilizowaniu się pracy otaczarki należy zgromadzić w silosie lub załadować na samochód. Próbki do badań należy pobierać ze skrzyni samochodu zgodnie z metodą określoną w PN-EN 12697-27 [44].</w:t>
      </w:r>
    </w:p>
    <w:p w14:paraId="06E4F788" w14:textId="77777777" w:rsidR="00056ECB" w:rsidRPr="006419F1" w:rsidRDefault="00056ECB" w:rsidP="00056ECB">
      <w:r w:rsidRPr="006419F1">
        <w:tab/>
        <w:t>Na podstawie uzyskanych wyników Inspektor podejmuje decyzję o wykonaniu odcinka próbnego.</w:t>
      </w:r>
    </w:p>
    <w:p w14:paraId="18F8CD69" w14:textId="77777777" w:rsidR="00056ECB" w:rsidRPr="006419F1" w:rsidRDefault="00056ECB" w:rsidP="00A73B8F">
      <w:pPr>
        <w:pStyle w:val="Styl1"/>
        <w:rPr>
          <w:color w:val="auto"/>
        </w:rPr>
      </w:pPr>
      <w:r w:rsidRPr="006419F1">
        <w:rPr>
          <w:color w:val="auto"/>
        </w:rPr>
        <w:t>5.6. Odcinek próbny</w:t>
      </w:r>
    </w:p>
    <w:p w14:paraId="1BED070B" w14:textId="77777777" w:rsidR="00056ECB" w:rsidRPr="006419F1" w:rsidRDefault="00056ECB" w:rsidP="00056ECB">
      <w:pPr>
        <w:ind w:firstLine="709"/>
        <w:rPr>
          <w:szCs w:val="24"/>
        </w:rPr>
      </w:pPr>
      <w:r w:rsidRPr="006419F1">
        <w:rPr>
          <w:szCs w:val="24"/>
        </w:rPr>
        <w:t xml:space="preserve">Zaakceptowanie przez Inspektora wyników badań próbek z próbnego zarobu stanowi podstawę do wykonania przez Wykonawcę odcinka próbnego. Za zgodą Inspektora można połączyć wykonanie próby technologicznej z wykonaniem odcinka próbnego. W takim przypadku zaleca się pobrać próbki mieszanki mineralno-asfaltowej do badań zza rozściełacza, wg pktu 4.3, 4.5, 4.6 PN-EN 12697-27 [44]. </w:t>
      </w:r>
    </w:p>
    <w:p w14:paraId="6F33F8ED" w14:textId="77777777" w:rsidR="00056ECB" w:rsidRPr="006419F1" w:rsidRDefault="00056ECB" w:rsidP="00056ECB">
      <w:pPr>
        <w:ind w:firstLine="709"/>
      </w:pPr>
      <w:r w:rsidRPr="006419F1">
        <w:t>W przypadku braku innych uzgodnień z Inspektorem, Wykonawca powinien wykonać odcinek próbny co najmniej na trzy dni przed rozpoczęciem robót, w celu:</w:t>
      </w:r>
    </w:p>
    <w:p w14:paraId="37E18453" w14:textId="77777777" w:rsidR="00056ECB" w:rsidRPr="006419F1" w:rsidRDefault="00056ECB" w:rsidP="00056ECB">
      <w:pPr>
        <w:pStyle w:val="Akapitzlist"/>
        <w:numPr>
          <w:ilvl w:val="0"/>
          <w:numId w:val="340"/>
        </w:numPr>
        <w:contextualSpacing/>
        <w:jc w:val="both"/>
        <w:rPr>
          <w:sz w:val="20"/>
        </w:rPr>
      </w:pPr>
      <w:r w:rsidRPr="006419F1">
        <w:rPr>
          <w:sz w:val="20"/>
        </w:rPr>
        <w:t>sprawdzenia czy użyty sprzęt jest właściwy,</w:t>
      </w:r>
    </w:p>
    <w:p w14:paraId="619E311A" w14:textId="77777777" w:rsidR="00056ECB" w:rsidRPr="006419F1" w:rsidRDefault="00056ECB" w:rsidP="00056ECB">
      <w:pPr>
        <w:pStyle w:val="Akapitzlist"/>
        <w:numPr>
          <w:ilvl w:val="0"/>
          <w:numId w:val="340"/>
        </w:numPr>
        <w:contextualSpacing/>
        <w:jc w:val="both"/>
        <w:rPr>
          <w:sz w:val="20"/>
        </w:rPr>
      </w:pPr>
      <w:r w:rsidRPr="006419F1">
        <w:rPr>
          <w:sz w:val="20"/>
        </w:rPr>
        <w:t>określenia grubości warstwy mieszanki mineralno-asfaltowej przed zagęszczeniem, koniecznej do uzyskania wymaganej w kontrakcie grubości warstwy,</w:t>
      </w:r>
    </w:p>
    <w:p w14:paraId="0CCEA131" w14:textId="77777777" w:rsidR="00056ECB" w:rsidRPr="006419F1" w:rsidRDefault="00056ECB" w:rsidP="00056ECB">
      <w:pPr>
        <w:pStyle w:val="Akapitzlist"/>
        <w:numPr>
          <w:ilvl w:val="0"/>
          <w:numId w:val="340"/>
        </w:numPr>
        <w:contextualSpacing/>
        <w:jc w:val="both"/>
        <w:rPr>
          <w:sz w:val="20"/>
        </w:rPr>
      </w:pPr>
      <w:r w:rsidRPr="006419F1">
        <w:rPr>
          <w:sz w:val="20"/>
        </w:rPr>
        <w:t>określenia potrzebnej liczby przejść walców dla uzyskania prawidłowego zagęszczenia warstwy.</w:t>
      </w:r>
    </w:p>
    <w:p w14:paraId="6E0A9A1B" w14:textId="77777777" w:rsidR="00056ECB" w:rsidRPr="006419F1" w:rsidRDefault="00056ECB" w:rsidP="00056ECB">
      <w:pPr>
        <w:ind w:firstLine="709"/>
        <w:rPr>
          <w:szCs w:val="24"/>
        </w:rPr>
      </w:pPr>
      <w:r w:rsidRPr="006419F1">
        <w:t>Do takiej próby Wykonawca powinien użyć takich materiałów oraz sprzętu, jaki</w:t>
      </w:r>
      <w:r w:rsidRPr="006419F1">
        <w:rPr>
          <w:szCs w:val="24"/>
        </w:rPr>
        <w:t xml:space="preserve"> stosowany będzie do wykonania warstwy nawierzchni. </w:t>
      </w:r>
    </w:p>
    <w:p w14:paraId="27C6FEB0" w14:textId="77777777" w:rsidR="00056ECB" w:rsidRPr="006419F1" w:rsidRDefault="00056ECB" w:rsidP="00056ECB">
      <w:pPr>
        <w:rPr>
          <w:szCs w:val="24"/>
        </w:rPr>
      </w:pPr>
      <w:r w:rsidRPr="006419F1">
        <w:rPr>
          <w:szCs w:val="24"/>
        </w:rPr>
        <w:tab/>
        <w:t xml:space="preserve">Odcinek próbny powinien być zlokalizowany w miejscu uzgodnionym z Inspektorem. Powierzchnia odcinka próbnego powinna wynosić co najmniej </w:t>
      </w:r>
      <w:smartTag w:uri="urn:schemas-microsoft-com:office:smarttags" w:element="metricconverter">
        <w:smartTagPr>
          <w:attr w:name="ProductID" w:val="500 m2"/>
        </w:smartTagPr>
        <w:r w:rsidRPr="006419F1">
          <w:rPr>
            <w:szCs w:val="24"/>
          </w:rPr>
          <w:t>500 m</w:t>
        </w:r>
        <w:r w:rsidRPr="006419F1">
          <w:rPr>
            <w:szCs w:val="24"/>
            <w:vertAlign w:val="superscript"/>
          </w:rPr>
          <w:t>2</w:t>
        </w:r>
      </w:smartTag>
      <w:r w:rsidRPr="006419F1">
        <w:rPr>
          <w:szCs w:val="24"/>
        </w:rPr>
        <w:t xml:space="preserve">, a długość co najmniej </w:t>
      </w:r>
      <w:smartTag w:uri="urn:schemas-microsoft-com:office:smarttags" w:element="metricconverter">
        <w:smartTagPr>
          <w:attr w:name="ProductID" w:val="50 m"/>
        </w:smartTagPr>
        <w:r w:rsidRPr="006419F1">
          <w:rPr>
            <w:szCs w:val="24"/>
          </w:rPr>
          <w:t>50 m</w:t>
        </w:r>
      </w:smartTag>
      <w:r w:rsidRPr="006419F1">
        <w:rPr>
          <w:szCs w:val="24"/>
        </w:rPr>
        <w:t xml:space="preserve"> i powinny być tak dobrane, aby na jego podstawie możliwa była ocena prawidłowości wbudowania i zagęszczenia mieszanki mineralno-asfaltowej.</w:t>
      </w:r>
    </w:p>
    <w:p w14:paraId="1825699A" w14:textId="77777777" w:rsidR="00056ECB" w:rsidRPr="006419F1" w:rsidRDefault="00056ECB" w:rsidP="00056ECB">
      <w:pPr>
        <w:ind w:firstLine="709"/>
        <w:rPr>
          <w:szCs w:val="24"/>
        </w:rPr>
      </w:pPr>
      <w:r w:rsidRPr="006419F1">
        <w:rPr>
          <w:szCs w:val="24"/>
        </w:rPr>
        <w:t xml:space="preserve">Grubość układanej warstwy powinna być zgodna z grubością podaną w dokumentacji projektowej. Ilość  próbek (rdzeni) pobrana z odcinka próbnego powinna być uzgodniona z Inspektorem i oceniona pod względem zgodności z </w:t>
      </w:r>
      <w:r w:rsidRPr="006419F1">
        <w:rPr>
          <w:szCs w:val="24"/>
          <w:shd w:val="clear" w:color="auto" w:fill="FFFFFF"/>
        </w:rPr>
        <w:t>wy</w:t>
      </w:r>
      <w:r w:rsidRPr="006419F1">
        <w:rPr>
          <w:szCs w:val="24"/>
        </w:rPr>
        <w:t xml:space="preserve">maganiami niniejszej specyfikacji. Należy pobrać minimum w dwóch przekrojach poprzecznych po dwie próbki (rdzenie). </w:t>
      </w:r>
    </w:p>
    <w:p w14:paraId="6E50ED3E" w14:textId="77777777" w:rsidR="00056ECB" w:rsidRPr="006419F1" w:rsidRDefault="00056ECB" w:rsidP="00056ECB">
      <w:pPr>
        <w:ind w:firstLine="709"/>
        <w:rPr>
          <w:szCs w:val="24"/>
        </w:rPr>
      </w:pPr>
      <w:r w:rsidRPr="006419F1">
        <w:rPr>
          <w:szCs w:val="24"/>
        </w:rPr>
        <w:t>Dopuszcza się, aby za zgodą Inspektora, odcinek próbny zlokalizowany był w ciągu zasadniczych prac nawierzchniowych objętych danym kontraktem.</w:t>
      </w:r>
    </w:p>
    <w:p w14:paraId="31AA5B7C" w14:textId="77777777" w:rsidR="00056ECB" w:rsidRPr="006419F1" w:rsidRDefault="00056ECB" w:rsidP="00056ECB">
      <w:pPr>
        <w:rPr>
          <w:szCs w:val="24"/>
        </w:rPr>
      </w:pPr>
      <w:r w:rsidRPr="006419F1">
        <w:rPr>
          <w:szCs w:val="24"/>
        </w:rPr>
        <w:tab/>
        <w:t>Wykonawca może przystąpić do realizacji robót po zaakceptowaniu przez Inspektora technologii wbudowania oraz wyników z odcinka próbnego.</w:t>
      </w:r>
    </w:p>
    <w:p w14:paraId="6F84768A" w14:textId="77777777" w:rsidR="00056ECB" w:rsidRPr="006419F1" w:rsidRDefault="00056ECB" w:rsidP="00A73B8F">
      <w:pPr>
        <w:pStyle w:val="Styl1"/>
        <w:rPr>
          <w:color w:val="auto"/>
        </w:rPr>
      </w:pPr>
      <w:r w:rsidRPr="006419F1">
        <w:rPr>
          <w:color w:val="auto"/>
        </w:rPr>
        <w:t xml:space="preserve">5.7. Połączenie </w:t>
      </w:r>
      <w:proofErr w:type="spellStart"/>
      <w:r w:rsidRPr="006419F1">
        <w:rPr>
          <w:color w:val="auto"/>
        </w:rPr>
        <w:t>międzywarstwowe</w:t>
      </w:r>
      <w:proofErr w:type="spellEnd"/>
    </w:p>
    <w:p w14:paraId="47C48BCF" w14:textId="77777777" w:rsidR="00056ECB" w:rsidRPr="006419F1" w:rsidRDefault="00056ECB" w:rsidP="00056ECB">
      <w:r w:rsidRPr="006419F1">
        <w:tab/>
        <w:t>Uzyskanie wymaganej trwałości nawierzchni jest uzależnione od zapewnienia połączenia między warstwami i ich współpracy w przenoszeniu obciążenia nawierzchni ruchem.</w:t>
      </w:r>
    </w:p>
    <w:p w14:paraId="5A3471D1" w14:textId="77777777" w:rsidR="00056ECB" w:rsidRPr="006419F1" w:rsidRDefault="00056ECB" w:rsidP="00056ECB">
      <w:pPr>
        <w:ind w:firstLine="709"/>
      </w:pPr>
      <w:r w:rsidRPr="006419F1">
        <w:t xml:space="preserve">Podłoże powinno być skropione lepiszczem. Ma to na celu zwiększenie połączenia między warstwami konstrukcyjnymi oraz zabezpieczenie przed wnikaniem i zaleganiem wody między warstwami. Można odstąpić od </w:t>
      </w:r>
      <w:r w:rsidRPr="006419F1">
        <w:lastRenderedPageBreak/>
        <w:t>wykonania skropienia przy rozkładaniu dwóch warstw asfaltowych w jednym cyklu technologicznym (tzw. połączenia gorące na gorące).</w:t>
      </w:r>
    </w:p>
    <w:p w14:paraId="28FF552A" w14:textId="77777777" w:rsidR="00056ECB" w:rsidRPr="006419F1" w:rsidRDefault="00056ECB" w:rsidP="00056ECB">
      <w:r w:rsidRPr="006419F1">
        <w:tab/>
        <w:t xml:space="preserve">Warunki wykonania połączenia </w:t>
      </w:r>
      <w:proofErr w:type="spellStart"/>
      <w:r w:rsidRPr="006419F1">
        <w:t>międzywarstwowego</w:t>
      </w:r>
      <w:proofErr w:type="spellEnd"/>
      <w:r w:rsidRPr="006419F1">
        <w:t xml:space="preserve"> oraz kontrola wykonania skropienia zostały przedstawione w STWiORB D-04.03.01a [2].</w:t>
      </w:r>
    </w:p>
    <w:p w14:paraId="6672F7DC" w14:textId="77777777" w:rsidR="00056ECB" w:rsidRPr="006419F1" w:rsidRDefault="00056ECB" w:rsidP="00A73B8F">
      <w:pPr>
        <w:pStyle w:val="Styl1"/>
        <w:rPr>
          <w:color w:val="auto"/>
        </w:rPr>
      </w:pPr>
      <w:r w:rsidRPr="006419F1">
        <w:rPr>
          <w:color w:val="auto"/>
        </w:rPr>
        <w:t xml:space="preserve">5.8. Wbudowanie mieszanki mineralno-asfaltowej </w:t>
      </w:r>
    </w:p>
    <w:p w14:paraId="639B9753" w14:textId="77777777" w:rsidR="00056ECB" w:rsidRPr="006419F1" w:rsidRDefault="00056ECB" w:rsidP="00056ECB">
      <w:pPr>
        <w:overflowPunct/>
        <w:ind w:firstLine="709"/>
        <w:textAlignment w:val="auto"/>
        <w:rPr>
          <w:szCs w:val="24"/>
        </w:rPr>
      </w:pPr>
      <w:r w:rsidRPr="006419F1">
        <w:rPr>
          <w:szCs w:val="24"/>
        </w:rPr>
        <w:t>Przy doborze rodzaju mieszanki mineralno-asfaltowej do układu warstw konstrukcyjnych należy zachować zasadę mówiącą, że grubość warstwy musi być co najmniej dwuipółkrotnie większa od wymiaru D kruszywa danej mieszanki (h ≥ 2,5xD).</w:t>
      </w:r>
    </w:p>
    <w:p w14:paraId="63093446" w14:textId="77777777" w:rsidR="00056ECB" w:rsidRPr="006419F1" w:rsidRDefault="00056ECB" w:rsidP="00056ECB">
      <w:pPr>
        <w:overflowPunct/>
        <w:autoSpaceDE/>
        <w:autoSpaceDN/>
        <w:adjustRightInd/>
        <w:ind w:firstLine="709"/>
        <w:textAlignment w:val="auto"/>
        <w:rPr>
          <w:szCs w:val="24"/>
        </w:rPr>
      </w:pPr>
      <w:r w:rsidRPr="006419F1">
        <w:rPr>
          <w:szCs w:val="24"/>
        </w:rPr>
        <w:t xml:space="preserve">Jeżeli warstwa nawierzchni według dokumentacji projektowej jest zbyt gruba, aby można było ją rozłożyć i zagęścić w pojedynczej operacji, to warstwa ta może się składać z dwóch warstw technologicznych, z których każda zostaje rozłożona i zagęszczona w odrębnej operacji. Należy zapewnić pełne połączenie między tymi warstwami zgodnie z pkt.5.7. </w:t>
      </w:r>
    </w:p>
    <w:p w14:paraId="73275B8F" w14:textId="77777777" w:rsidR="00056ECB" w:rsidRPr="006419F1" w:rsidRDefault="00056ECB" w:rsidP="00056ECB">
      <w:pPr>
        <w:ind w:firstLine="709"/>
      </w:pPr>
      <w:r w:rsidRPr="006419F1">
        <w:t xml:space="preserve">Mieszankę mineralno-asfaltową można wbudowywać na podłożu przygotowanym zgodnie z zapisami w punktach 5.4 i 5.7. </w:t>
      </w:r>
    </w:p>
    <w:p w14:paraId="47F08000" w14:textId="77777777" w:rsidR="00056ECB" w:rsidRPr="006419F1" w:rsidRDefault="00056ECB" w:rsidP="00056ECB">
      <w:pPr>
        <w:ind w:firstLine="709"/>
      </w:pPr>
      <w:r w:rsidRPr="006419F1">
        <w:t>Temperatura podłoża pod rozkładaną warstwę nie może być niższa niż  +</w:t>
      </w:r>
      <w:smartTag w:uri="urn:schemas-microsoft-com:office:smarttags" w:element="metricconverter">
        <w:smartTagPr>
          <w:attr w:name="ProductID" w:val="5ﾰC"/>
        </w:smartTagPr>
        <w:r w:rsidRPr="006419F1">
          <w:t>5°C</w:t>
        </w:r>
      </w:smartTag>
      <w:r w:rsidRPr="006419F1">
        <w:t>.</w:t>
      </w:r>
    </w:p>
    <w:p w14:paraId="706B4DFF" w14:textId="77777777" w:rsidR="00056ECB" w:rsidRPr="006419F1" w:rsidRDefault="00056ECB" w:rsidP="00056ECB">
      <w:r w:rsidRPr="006419F1">
        <w:tab/>
        <w:t xml:space="preserve">Transport mieszanki mineralno-asfaltowej asfaltowej powinien być zgodny z zaleceniami podanymi w punkcie 4.2. </w:t>
      </w:r>
    </w:p>
    <w:p w14:paraId="5F9C3336" w14:textId="77777777" w:rsidR="00056ECB" w:rsidRPr="006419F1" w:rsidRDefault="00056ECB" w:rsidP="00056ECB">
      <w:pPr>
        <w:overflowPunct/>
        <w:autoSpaceDE/>
        <w:autoSpaceDN/>
        <w:adjustRightInd/>
        <w:jc w:val="left"/>
        <w:textAlignment w:val="auto"/>
        <w:rPr>
          <w:szCs w:val="24"/>
        </w:rPr>
      </w:pPr>
      <w:r w:rsidRPr="006419F1">
        <w:rPr>
          <w:szCs w:val="24"/>
        </w:rPr>
        <w:t xml:space="preserve">Prace związane z wbudowaniem mieszanki mineralno-asfaltowej należy tak zaplanować, </w:t>
      </w:r>
    </w:p>
    <w:p w14:paraId="066576F6" w14:textId="77777777" w:rsidR="00056ECB" w:rsidRPr="006419F1" w:rsidRDefault="00056ECB" w:rsidP="00056ECB">
      <w:pPr>
        <w:overflowPunct/>
        <w:autoSpaceDE/>
        <w:autoSpaceDN/>
        <w:adjustRightInd/>
        <w:jc w:val="left"/>
        <w:textAlignment w:val="auto"/>
        <w:rPr>
          <w:szCs w:val="24"/>
        </w:rPr>
      </w:pPr>
      <w:r w:rsidRPr="006419F1">
        <w:rPr>
          <w:szCs w:val="24"/>
        </w:rPr>
        <w:t xml:space="preserve">aby: </w:t>
      </w:r>
    </w:p>
    <w:p w14:paraId="7D9174C2" w14:textId="77777777" w:rsidR="00056ECB" w:rsidRPr="006419F1" w:rsidRDefault="00056ECB" w:rsidP="00056ECB">
      <w:pPr>
        <w:numPr>
          <w:ilvl w:val="0"/>
          <w:numId w:val="354"/>
        </w:numPr>
        <w:overflowPunct/>
        <w:autoSpaceDE/>
        <w:autoSpaceDN/>
        <w:adjustRightInd/>
        <w:ind w:left="284" w:hanging="284"/>
        <w:textAlignment w:val="auto"/>
        <w:rPr>
          <w:szCs w:val="24"/>
        </w:rPr>
      </w:pPr>
      <w:r w:rsidRPr="006419F1">
        <w:rPr>
          <w:szCs w:val="24"/>
        </w:rPr>
        <w:t xml:space="preserve">jeżeli to możliwe układanie warstwy odbywało się całą szerokością jezdni (jedną rozkładarką lub dwoma rozkładarkami pracującymi obok siebie z odpowiednim przesunięciem), a w przypadku braku takiej możliwości o dopuszczonym ruchu jednokierunkowym (wahadłowym) szerokością pasa ruchu, </w:t>
      </w:r>
    </w:p>
    <w:p w14:paraId="50393BEC" w14:textId="77777777" w:rsidR="00056ECB" w:rsidRPr="006419F1" w:rsidRDefault="00056ECB" w:rsidP="00056ECB">
      <w:pPr>
        <w:numPr>
          <w:ilvl w:val="0"/>
          <w:numId w:val="354"/>
        </w:numPr>
        <w:overflowPunct/>
        <w:autoSpaceDE/>
        <w:autoSpaceDN/>
        <w:adjustRightInd/>
        <w:ind w:left="284" w:hanging="218"/>
        <w:textAlignment w:val="auto"/>
        <w:rPr>
          <w:szCs w:val="24"/>
        </w:rPr>
      </w:pPr>
      <w:r w:rsidRPr="006419F1">
        <w:rPr>
          <w:szCs w:val="24"/>
        </w:rPr>
        <w:t xml:space="preserve">dzienne działki robocze (tj. odcinki nawierzchni na których mieszanka mineralno-asfaltowa jest wbudowywana jednego dnia) powinny być możliwie jak najdłuższe min. 200 m, </w:t>
      </w:r>
    </w:p>
    <w:p w14:paraId="3EBCB9E8" w14:textId="77777777" w:rsidR="00056ECB" w:rsidRPr="006419F1" w:rsidRDefault="00056ECB" w:rsidP="00056ECB">
      <w:pPr>
        <w:numPr>
          <w:ilvl w:val="0"/>
          <w:numId w:val="354"/>
        </w:numPr>
        <w:overflowPunct/>
        <w:autoSpaceDE/>
        <w:autoSpaceDN/>
        <w:adjustRightInd/>
        <w:ind w:left="284" w:hanging="218"/>
        <w:textAlignment w:val="auto"/>
        <w:rPr>
          <w:szCs w:val="24"/>
        </w:rPr>
      </w:pPr>
      <w:r w:rsidRPr="006419F1">
        <w:rPr>
          <w:szCs w:val="24"/>
        </w:rPr>
        <w:t xml:space="preserve">organizacja dostaw mieszanki powinna zapewnić pracę rozkładarki bez zatrzymań. </w:t>
      </w:r>
    </w:p>
    <w:p w14:paraId="6934C5B5" w14:textId="77777777" w:rsidR="00056ECB" w:rsidRPr="006419F1" w:rsidRDefault="00056ECB" w:rsidP="00056ECB">
      <w:pPr>
        <w:ind w:firstLine="709"/>
      </w:pPr>
      <w:r w:rsidRPr="006419F1">
        <w:t xml:space="preserve">Mieszankę mineralno-asfaltową asfaltową należy wbudowywać w odpowiednich warunkach atmosferycznych.  Nie wolno wbudowywać betonu asfaltowego  gdy na podłożu tworzy się zamknięty film wodny. </w:t>
      </w:r>
    </w:p>
    <w:p w14:paraId="28919516" w14:textId="77777777" w:rsidR="00056ECB" w:rsidRPr="006419F1" w:rsidRDefault="00056ECB" w:rsidP="00056ECB">
      <w:pPr>
        <w:ind w:firstLine="709"/>
      </w:pPr>
      <w:r w:rsidRPr="006419F1">
        <w:t xml:space="preserve">Temperatura otoczenia w ciągu doby nie powinna być niższa od temperatury podanej w tablicy 26. Temperatura otoczenia może być niższa w wypadku stosowania ogrzewania podłoża </w:t>
      </w:r>
      <w:r w:rsidRPr="006419F1">
        <w:rPr>
          <w:szCs w:val="24"/>
        </w:rPr>
        <w:t>i obramowania (np. promienniki podczerwieni, urządzenia mikrofalowe). Temperatura powietrza powinna być mierzona co najmniej 3 razy dziennie: przed przystąpieniem do robót oraz podczas ich wykonywania w okresach równomiernie rozłożonych w planowanym czasie realizacji dziennej działki roboczej.</w:t>
      </w:r>
      <w:r w:rsidRPr="006419F1">
        <w:t xml:space="preserve"> Nie dopuszcza się układania mieszanki mineralno-asfaltowej asfaltowej podczas silnego wiatru (V &gt; 16 m/s) oraz opadów atmosferycznych.</w:t>
      </w:r>
    </w:p>
    <w:p w14:paraId="741128C8" w14:textId="77777777" w:rsidR="00056ECB" w:rsidRPr="006419F1" w:rsidRDefault="00056ECB" w:rsidP="00056ECB">
      <w:r w:rsidRPr="006419F1">
        <w:tab/>
        <w:t>Podczas budowy nawierzchni należy dążyć do ułożenia wszystkich warstw przed sezonem zimowym, aby zapewnić szczelność nawierzchni i jej odporność na działanie wody i mrozu. Jeżeli w wyjątkowym przypadku zachodzi konieczność pozostawienia na zimę warstwy podbudowy, to należy ją powierzchniowo uszczelnić w celu zabezpieczenia przed szkodliwym działaniem wody, mrozu i ewentualnie środków odladzających.</w:t>
      </w:r>
    </w:p>
    <w:p w14:paraId="51567EE9" w14:textId="77777777" w:rsidR="00056ECB" w:rsidRPr="006419F1" w:rsidRDefault="00056ECB" w:rsidP="00056ECB">
      <w:pPr>
        <w:ind w:firstLine="709"/>
      </w:pPr>
      <w:r w:rsidRPr="006419F1">
        <w:t xml:space="preserve">W wypadku stosowania mieszanek mineralno-asfaltowych z dodatkiem obniżającym temperaturę mieszania i wbudowania należy indywidualnie określić wymagane warunki otoczenia. </w:t>
      </w:r>
    </w:p>
    <w:p w14:paraId="7E4F8D07" w14:textId="77777777" w:rsidR="00056ECB" w:rsidRPr="006419F1" w:rsidRDefault="00056ECB" w:rsidP="00056ECB">
      <w:pPr>
        <w:spacing w:before="120" w:after="120"/>
        <w:ind w:left="1200" w:hanging="1200"/>
      </w:pPr>
      <w:r w:rsidRPr="006419F1">
        <w:t>Tablica 26. Minimalna temperatura otoczenia na wysokości 2 m podczas wykonywania warstw asfaltowych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0"/>
        <w:gridCol w:w="4111"/>
      </w:tblGrid>
      <w:tr w:rsidR="00056ECB" w:rsidRPr="006419F1" w14:paraId="564276EA" w14:textId="77777777" w:rsidTr="00B5073D">
        <w:trPr>
          <w:trHeight w:val="562"/>
        </w:trPr>
        <w:tc>
          <w:tcPr>
            <w:tcW w:w="3960" w:type="dxa"/>
            <w:vAlign w:val="center"/>
          </w:tcPr>
          <w:p w14:paraId="4CE24452" w14:textId="77777777" w:rsidR="00056ECB" w:rsidRPr="006419F1" w:rsidRDefault="00056ECB" w:rsidP="00B5073D">
            <w:pPr>
              <w:spacing w:before="120" w:after="120"/>
              <w:jc w:val="center"/>
            </w:pPr>
            <w:r w:rsidRPr="006419F1">
              <w:t>Rodzaj robót</w:t>
            </w:r>
          </w:p>
        </w:tc>
        <w:tc>
          <w:tcPr>
            <w:tcW w:w="4111" w:type="dxa"/>
            <w:vAlign w:val="center"/>
          </w:tcPr>
          <w:p w14:paraId="1F63E485" w14:textId="77777777" w:rsidR="00056ECB" w:rsidRPr="006419F1" w:rsidRDefault="00056ECB" w:rsidP="00B5073D">
            <w:pPr>
              <w:spacing w:before="120" w:after="120"/>
              <w:jc w:val="center"/>
            </w:pPr>
            <w:r w:rsidRPr="006419F1">
              <w:t>Minimalna temperatura powietrza  [°C]</w:t>
            </w:r>
          </w:p>
        </w:tc>
      </w:tr>
      <w:tr w:rsidR="00056ECB" w:rsidRPr="006419F1" w14:paraId="3D49D39B" w14:textId="77777777" w:rsidTr="00B5073D">
        <w:tc>
          <w:tcPr>
            <w:tcW w:w="3960" w:type="dxa"/>
          </w:tcPr>
          <w:p w14:paraId="4ED8DC7A" w14:textId="77777777" w:rsidR="00056ECB" w:rsidRPr="006419F1" w:rsidRDefault="00056ECB" w:rsidP="00B5073D">
            <w:pPr>
              <w:spacing w:before="40" w:after="40"/>
            </w:pPr>
            <w:r w:rsidRPr="006419F1">
              <w:t>Podbudowa</w:t>
            </w:r>
          </w:p>
        </w:tc>
        <w:tc>
          <w:tcPr>
            <w:tcW w:w="4111" w:type="dxa"/>
          </w:tcPr>
          <w:p w14:paraId="708F1C9E" w14:textId="77777777" w:rsidR="00056ECB" w:rsidRPr="006419F1" w:rsidRDefault="00056ECB" w:rsidP="00B5073D">
            <w:pPr>
              <w:spacing w:before="60" w:after="60"/>
              <w:jc w:val="center"/>
            </w:pPr>
            <w:r w:rsidRPr="006419F1">
              <w:t xml:space="preserve">0°C (-3°C*) </w:t>
            </w:r>
          </w:p>
        </w:tc>
      </w:tr>
    </w:tbl>
    <w:p w14:paraId="5447C50A" w14:textId="77777777" w:rsidR="00056ECB" w:rsidRPr="006419F1" w:rsidRDefault="00056ECB" w:rsidP="00056ECB">
      <w:pPr>
        <w:ind w:left="284" w:hanging="284"/>
      </w:pPr>
      <w:r w:rsidRPr="006419F1">
        <w:t>*) Do decyzji Inspektora, przy czym temperatura podłoża powinna wynosić co najmniej 5°C.</w:t>
      </w:r>
      <w:r w:rsidRPr="006419F1">
        <w:tab/>
      </w:r>
    </w:p>
    <w:p w14:paraId="605EE167" w14:textId="77777777" w:rsidR="00056ECB" w:rsidRPr="006419F1" w:rsidRDefault="00056ECB" w:rsidP="00056ECB">
      <w:pPr>
        <w:spacing w:before="120"/>
        <w:ind w:firstLine="709"/>
      </w:pPr>
      <w:r w:rsidRPr="006419F1">
        <w:t xml:space="preserve">Mieszanka mineralno-asfaltowa powinna być wbudowywana rozkładarką wyposażoną w układ automatycznego sterowania grubości warstwy i utrzymywania niwelety zgodnie z dokumentacją projektową. W miejscach niedostępnych dla sprzętu dopuszcza się wbudowywanie ręczne. </w:t>
      </w:r>
    </w:p>
    <w:p w14:paraId="32FA2547" w14:textId="77777777" w:rsidR="00056ECB" w:rsidRPr="006419F1" w:rsidRDefault="00056ECB" w:rsidP="00056ECB">
      <w:r w:rsidRPr="006419F1">
        <w:tab/>
        <w:t xml:space="preserve">Grubość wykonywanej warstwy powinna być sprawdzana co </w:t>
      </w:r>
      <w:smartTag w:uri="urn:schemas-microsoft-com:office:smarttags" w:element="metricconverter">
        <w:smartTagPr>
          <w:attr w:name="ProductID" w:val="25 m"/>
        </w:smartTagPr>
        <w:r w:rsidRPr="006419F1">
          <w:t>25 m</w:t>
        </w:r>
      </w:smartTag>
      <w:r w:rsidRPr="006419F1">
        <w:t>, w co najmniej trzech miejscach (w osi i przy brzegach warstwy).</w:t>
      </w:r>
    </w:p>
    <w:p w14:paraId="4174EE1C" w14:textId="77777777" w:rsidR="00056ECB" w:rsidRPr="006419F1" w:rsidRDefault="00056ECB" w:rsidP="00056ECB">
      <w:r w:rsidRPr="006419F1">
        <w:tab/>
        <w:t xml:space="preserve">Warstwy wałowane powinny być równomiernie zagęszczone ciężkimi walcami drogowymi. Do warstw z betonu asfaltowego należy stosować walce drogowe stalowe gładkie z możliwością wibracji, oscylacji lub walce ogumione. </w:t>
      </w:r>
    </w:p>
    <w:p w14:paraId="3DDF6F6E" w14:textId="77777777" w:rsidR="00056ECB" w:rsidRPr="006419F1" w:rsidRDefault="00056ECB" w:rsidP="00056ECB">
      <w:pPr>
        <w:ind w:firstLine="709"/>
      </w:pPr>
      <w:r w:rsidRPr="006419F1">
        <w:t xml:space="preserve">Po wykonanych warstwach podbudowy i warstwie wiążącej powinien odbywać się wyłącznie ruch pojazdów związanych z układaniem następnej warstwy. W przypadku konieczności dopuszczenia innego ruchu należy zastosować zabiegi zabezpieczające uzyskanie wymaganego połączenia </w:t>
      </w:r>
      <w:proofErr w:type="spellStart"/>
      <w:r w:rsidRPr="006419F1">
        <w:t>międzywarstwowego</w:t>
      </w:r>
      <w:proofErr w:type="spellEnd"/>
      <w:r w:rsidRPr="006419F1">
        <w:t>.</w:t>
      </w:r>
    </w:p>
    <w:p w14:paraId="3FC29ED6" w14:textId="77777777" w:rsidR="00056ECB" w:rsidRPr="006419F1" w:rsidRDefault="00056ECB" w:rsidP="00A73B8F">
      <w:pPr>
        <w:pStyle w:val="Styl1"/>
        <w:rPr>
          <w:color w:val="auto"/>
        </w:rPr>
      </w:pPr>
      <w:r w:rsidRPr="006419F1">
        <w:rPr>
          <w:color w:val="auto"/>
        </w:rPr>
        <w:t>5.9. Połączenia technologiczne</w:t>
      </w:r>
    </w:p>
    <w:p w14:paraId="28544359" w14:textId="77777777" w:rsidR="00056ECB" w:rsidRPr="006419F1" w:rsidRDefault="00056ECB" w:rsidP="00056ECB">
      <w:pPr>
        <w:ind w:firstLine="709"/>
      </w:pPr>
      <w:r w:rsidRPr="006419F1">
        <w:t>Połączenia technologiczne należy wykonywać jako</w:t>
      </w:r>
    </w:p>
    <w:p w14:paraId="43A86B5F" w14:textId="77777777" w:rsidR="00056ECB" w:rsidRPr="006419F1" w:rsidRDefault="00056ECB" w:rsidP="00056ECB">
      <w:pPr>
        <w:numPr>
          <w:ilvl w:val="0"/>
          <w:numId w:val="353"/>
        </w:numPr>
      </w:pPr>
      <w:r w:rsidRPr="006419F1">
        <w:lastRenderedPageBreak/>
        <w:t>złącza podłużne i poprzeczne (wg definicji p. 1.4.17.),</w:t>
      </w:r>
    </w:p>
    <w:p w14:paraId="2F2C04A3" w14:textId="77777777" w:rsidR="00056ECB" w:rsidRPr="006419F1" w:rsidRDefault="00056ECB" w:rsidP="00056ECB">
      <w:pPr>
        <w:ind w:firstLine="709"/>
      </w:pPr>
      <w:r w:rsidRPr="006419F1">
        <w:t xml:space="preserve">Połączenia technologiczne powinny być jednorodne i szczelne.   </w:t>
      </w:r>
    </w:p>
    <w:p w14:paraId="46BAB4FC" w14:textId="77777777" w:rsidR="00056ECB" w:rsidRPr="006419F1" w:rsidRDefault="00056ECB" w:rsidP="00056ECB">
      <w:pPr>
        <w:spacing w:before="120" w:after="120"/>
      </w:pPr>
      <w:r w:rsidRPr="006419F1">
        <w:rPr>
          <w:b/>
        </w:rPr>
        <w:t>5.9.1.</w:t>
      </w:r>
      <w:r w:rsidRPr="006419F1">
        <w:t xml:space="preserve"> Wykonanie złączy</w:t>
      </w:r>
    </w:p>
    <w:p w14:paraId="03BE043D" w14:textId="77777777" w:rsidR="00056ECB" w:rsidRPr="006419F1" w:rsidRDefault="00056ECB" w:rsidP="00056ECB">
      <w:r w:rsidRPr="006419F1">
        <w:t>5.9.1.1. Sposób wykonania złączy - wymagania ogólne</w:t>
      </w:r>
    </w:p>
    <w:p w14:paraId="2BB53FB9" w14:textId="77777777" w:rsidR="00056ECB" w:rsidRPr="006419F1" w:rsidRDefault="00056ECB" w:rsidP="00056ECB">
      <w:pPr>
        <w:ind w:firstLine="709"/>
      </w:pPr>
      <w:r w:rsidRPr="006419F1">
        <w:t>Złącza w warstwach nawierzchni powinny być wykonywane w linii prostej.</w:t>
      </w:r>
    </w:p>
    <w:p w14:paraId="635A7273" w14:textId="77777777" w:rsidR="00056ECB" w:rsidRPr="006419F1" w:rsidRDefault="00056ECB" w:rsidP="00056ECB">
      <w:pPr>
        <w:ind w:firstLine="709"/>
      </w:pPr>
      <w:r w:rsidRPr="006419F1">
        <w:t xml:space="preserve">Złącza podłużnego nie można umiejscawiać w śladach kół. Złącza podłużne między pasami kolejnych warstw technologicznych należy przesuwać względem siebie co najmniej 30 cm w kierunku poprzecznym do osi jezdni. Złącza poprzeczne między działkami roboczymi układanych pasów kolejnych warstw technologicznych należy przesunąć względem siebie o co najmniej </w:t>
      </w:r>
      <w:smartTag w:uri="urn:schemas-microsoft-com:office:smarttags" w:element="metricconverter">
        <w:smartTagPr>
          <w:attr w:name="ProductID" w:val="2 m"/>
        </w:smartTagPr>
        <w:r w:rsidRPr="006419F1">
          <w:t>2 m</w:t>
        </w:r>
      </w:smartTag>
      <w:r w:rsidRPr="006419F1">
        <w:t xml:space="preserve"> w kierunku podłużnym do osi jezdni.</w:t>
      </w:r>
    </w:p>
    <w:p w14:paraId="1FE5823E" w14:textId="77777777" w:rsidR="00056ECB" w:rsidRPr="006419F1" w:rsidRDefault="00056ECB" w:rsidP="00056ECB">
      <w:pPr>
        <w:ind w:firstLine="709"/>
      </w:pPr>
      <w:r w:rsidRPr="006419F1">
        <w:rPr>
          <w:szCs w:val="24"/>
        </w:rPr>
        <w:t>Złącza powinny być całkowicie związane, a powierzchnie przylegających warstw powinny być w jednym poziomie.</w:t>
      </w:r>
    </w:p>
    <w:p w14:paraId="42C23D8B" w14:textId="77777777" w:rsidR="00056ECB" w:rsidRPr="006419F1" w:rsidRDefault="00056ECB" w:rsidP="00056ECB">
      <w:pPr>
        <w:spacing w:before="120" w:after="120"/>
      </w:pPr>
      <w:r w:rsidRPr="006419F1">
        <w:t>5.9.1.2. Technologia rozkładania „gorące przy gorącym”</w:t>
      </w:r>
    </w:p>
    <w:p w14:paraId="30BFE01A" w14:textId="77777777" w:rsidR="00056ECB" w:rsidRPr="006419F1" w:rsidRDefault="00056ECB" w:rsidP="00056ECB">
      <w:pPr>
        <w:ind w:firstLine="709"/>
      </w:pPr>
      <w:r w:rsidRPr="006419F1">
        <w:t xml:space="preserve">Metoda ta ma zastosowanie w przypadku wykonywania złącza podłużnego, gdy układanie mieszanki odbywa się przez minimum dwie rozkładarki pracujące obok siebie z przesunięciem. Wydajności wstępnego zagęszczania deską rozkładarek muszą być do siebie dopasowane. Przyjęta technologia robót powinna zapewnić prawidłowe i szczelne połączenia układanych pasów warstwy technologicznej. Warunek ten można zapewnić przez zminimalizowanie odległości między rozkładarkami tak, aby odległość między układanymi pasami nie była większa niż długość rozkładarki oraz druga w kolejności rozkładarka nadkładała mieszankę na pierwszy pas. </w:t>
      </w:r>
    </w:p>
    <w:p w14:paraId="4C0520C8" w14:textId="77777777" w:rsidR="00056ECB" w:rsidRPr="006419F1" w:rsidRDefault="00056ECB" w:rsidP="00056ECB">
      <w:pPr>
        <w:overflowPunct/>
        <w:ind w:firstLine="709"/>
        <w:textAlignment w:val="auto"/>
        <w:rPr>
          <w:szCs w:val="24"/>
        </w:rPr>
      </w:pPr>
      <w:r w:rsidRPr="006419F1">
        <w:rPr>
          <w:szCs w:val="24"/>
        </w:rPr>
        <w:t>Walce zagęszczające mieszankę za każdą rozkładarką powinny być o zbliżonych parametrach. Zagęszczanie każdego z pasów należy rozpoczynać od zewnętrznej krawędzi pasa i stopniowo zagęszczać pas w kierunku złącza.</w:t>
      </w:r>
    </w:p>
    <w:p w14:paraId="7BC7829A" w14:textId="77777777" w:rsidR="00056ECB" w:rsidRPr="006419F1" w:rsidRDefault="00056ECB" w:rsidP="00056ECB">
      <w:pPr>
        <w:ind w:firstLine="709"/>
        <w:rPr>
          <w:szCs w:val="24"/>
        </w:rPr>
      </w:pPr>
      <w:r w:rsidRPr="006419F1">
        <w:rPr>
          <w:szCs w:val="24"/>
        </w:rPr>
        <w:t>Przy tej metodzie nie stosuje się dodatkowych materiałów do złączy.</w:t>
      </w:r>
    </w:p>
    <w:p w14:paraId="2FEA4801" w14:textId="77777777" w:rsidR="00056ECB" w:rsidRPr="006419F1" w:rsidRDefault="00056ECB" w:rsidP="00056ECB">
      <w:pPr>
        <w:spacing w:before="120" w:after="120"/>
      </w:pPr>
      <w:r w:rsidRPr="006419F1">
        <w:t xml:space="preserve"> 5.9.1.3. Technologia rozkładania „gorące przy zimnym” </w:t>
      </w:r>
    </w:p>
    <w:p w14:paraId="49D92428" w14:textId="77777777" w:rsidR="00056ECB" w:rsidRPr="006419F1" w:rsidRDefault="00056ECB" w:rsidP="00056ECB">
      <w:pPr>
        <w:overflowPunct/>
        <w:ind w:firstLine="709"/>
        <w:textAlignment w:val="auto"/>
        <w:rPr>
          <w:szCs w:val="24"/>
        </w:rPr>
      </w:pPr>
      <w:r w:rsidRPr="006419F1">
        <w:rPr>
          <w:szCs w:val="24"/>
        </w:rPr>
        <w:t>Wykonanie złączy metodą „gorące przy zimnym” stosuje się w przypadkach, gdy ze względu na ruch, względnie z innych uzasadnionych powodów konieczne jest wykonywanie nawierzchni w odstępach czasowych. Krawędź złącza w takim przypadku powinna być wykonana w trakcie układania pierwszego pasa ruchu.</w:t>
      </w:r>
    </w:p>
    <w:p w14:paraId="2A4CEB8C" w14:textId="77777777" w:rsidR="00056ECB" w:rsidRPr="006419F1" w:rsidRDefault="00056ECB" w:rsidP="00056ECB">
      <w:pPr>
        <w:overflowPunct/>
        <w:ind w:firstLine="709"/>
        <w:textAlignment w:val="auto"/>
        <w:rPr>
          <w:szCs w:val="24"/>
        </w:rPr>
      </w:pPr>
      <w:r w:rsidRPr="006419F1">
        <w:rPr>
          <w:szCs w:val="24"/>
        </w:rPr>
        <w:t xml:space="preserve">Wcześniej wykonany pas warstwy technologicznej powinien mieć wyprofilowaną krawędź równomiernie zagęszczoną, bez pęknięć. Krawędź ta nie może być pionowa, lecz powinna być skośna (pochylenie około 3:1 </w:t>
      </w:r>
      <w:proofErr w:type="spellStart"/>
      <w:r w:rsidRPr="006419F1">
        <w:rPr>
          <w:szCs w:val="24"/>
        </w:rPr>
        <w:t>tj.pod</w:t>
      </w:r>
      <w:proofErr w:type="spellEnd"/>
      <w:r w:rsidRPr="006419F1">
        <w:rPr>
          <w:szCs w:val="24"/>
        </w:rPr>
        <w:t xml:space="preserve"> kątem 70-80˚ w stosunku do warstwy niżej leżącej). Skos wykonany „na gorąco”, powinien być uformowany podczas układania pierwszego pasa ruchu, przy zastosowaniu rolki dociskowej lub noża talerzowego.</w:t>
      </w:r>
    </w:p>
    <w:p w14:paraId="63F52B9B" w14:textId="77777777" w:rsidR="00056ECB" w:rsidRPr="006419F1" w:rsidRDefault="00056ECB" w:rsidP="00056ECB">
      <w:pPr>
        <w:overflowPunct/>
        <w:ind w:firstLine="709"/>
        <w:textAlignment w:val="auto"/>
        <w:rPr>
          <w:szCs w:val="24"/>
        </w:rPr>
      </w:pPr>
      <w:r w:rsidRPr="006419F1">
        <w:rPr>
          <w:szCs w:val="24"/>
        </w:rPr>
        <w:t>Jeżeli skos nie został uformowany „na gorąco”, należy uzyskać go przez frezowanie zimnego pasa, z zachowaniem wymaganego kąta. Powierzchnia styku powinna być czysta i sucha. Przed ułożeniem sąsiedniego pasa całą powierzchnię styku należy pokryć przylepną taśmą bitumiczną lub pastą zgodnie z wymaganiami i w ilości podanej w punktach 5.9.1.5.  i 5.9.1.6.</w:t>
      </w:r>
    </w:p>
    <w:p w14:paraId="4F96B9AA" w14:textId="77777777" w:rsidR="00056ECB" w:rsidRPr="006419F1" w:rsidRDefault="00056ECB" w:rsidP="00056ECB">
      <w:pPr>
        <w:overflowPunct/>
        <w:ind w:firstLine="709"/>
        <w:textAlignment w:val="auto"/>
        <w:rPr>
          <w:szCs w:val="24"/>
        </w:rPr>
      </w:pPr>
      <w:r w:rsidRPr="006419F1">
        <w:rPr>
          <w:szCs w:val="24"/>
        </w:rPr>
        <w:t>Drugi pas powinien być wykonywany z zakładem 2-3 cm licząc od górnej krawędzi złącza, zachodzącym na pas wykonany wcześniej.</w:t>
      </w:r>
    </w:p>
    <w:p w14:paraId="645D9F39" w14:textId="77777777" w:rsidR="00056ECB" w:rsidRPr="006419F1" w:rsidRDefault="00056ECB" w:rsidP="00056ECB">
      <w:pPr>
        <w:spacing w:before="120" w:after="120"/>
      </w:pPr>
      <w:r w:rsidRPr="006419F1">
        <w:t xml:space="preserve">5.9.1.4. Zakończenie działki roboczej </w:t>
      </w:r>
    </w:p>
    <w:p w14:paraId="76B24032" w14:textId="77777777" w:rsidR="00056ECB" w:rsidRPr="006419F1" w:rsidRDefault="00056ECB" w:rsidP="00056ECB">
      <w:pPr>
        <w:overflowPunct/>
        <w:ind w:firstLine="709"/>
        <w:textAlignment w:val="auto"/>
        <w:rPr>
          <w:szCs w:val="24"/>
        </w:rPr>
      </w:pPr>
      <w:r w:rsidRPr="006419F1">
        <w:rPr>
          <w:szCs w:val="24"/>
        </w:rPr>
        <w:t>Zakończenie działki roboczej należy wykonać w sposób i przy pomocy urządzeń zapewniających uzyskanie nieregularnej powierzchni spoiny (przy pomocy wstawianej kantówki lub frezarki). Zakończenie działki roboczej należy wykonać prostopadle do osi drogi. Krawędź działki roboczej jest równocześnie krawędzią poprzeczną złącza.</w:t>
      </w:r>
    </w:p>
    <w:p w14:paraId="2F55ACFC" w14:textId="77777777" w:rsidR="00056ECB" w:rsidRPr="006419F1" w:rsidRDefault="00056ECB" w:rsidP="00056ECB">
      <w:pPr>
        <w:overflowPunct/>
        <w:ind w:firstLine="709"/>
        <w:textAlignment w:val="auto"/>
        <w:rPr>
          <w:szCs w:val="24"/>
        </w:rPr>
      </w:pPr>
      <w:r w:rsidRPr="006419F1">
        <w:rPr>
          <w:szCs w:val="24"/>
        </w:rPr>
        <w:t>Złącza poprzeczne między działkami roboczymi układanych pasów kolejnych warstw technologicznych należy przesunąć względem siebie o co najmniej 3 m w kierunku podłużnym do osi jezdni.</w:t>
      </w:r>
    </w:p>
    <w:p w14:paraId="04DA0BE7" w14:textId="77777777" w:rsidR="00056ECB" w:rsidRPr="006419F1" w:rsidRDefault="00056ECB" w:rsidP="00056ECB">
      <w:pPr>
        <w:spacing w:before="120" w:after="120"/>
        <w:rPr>
          <w:b/>
        </w:rPr>
      </w:pPr>
      <w:r w:rsidRPr="006419F1">
        <w:t>5.9.1.5.</w:t>
      </w:r>
      <w:r w:rsidRPr="006419F1">
        <w:rPr>
          <w:b/>
        </w:rPr>
        <w:t xml:space="preserve"> </w:t>
      </w:r>
      <w:r w:rsidRPr="006419F1">
        <w:t>Wymagania wobec wbudowania taśm bitumicznych</w:t>
      </w:r>
    </w:p>
    <w:p w14:paraId="3C0753EA" w14:textId="77777777" w:rsidR="00056ECB" w:rsidRPr="006419F1" w:rsidRDefault="00056ECB" w:rsidP="00056ECB">
      <w:pPr>
        <w:overflowPunct/>
        <w:ind w:firstLine="709"/>
        <w:textAlignment w:val="auto"/>
        <w:rPr>
          <w:szCs w:val="24"/>
        </w:rPr>
      </w:pPr>
      <w:r w:rsidRPr="006419F1">
        <w:rPr>
          <w:szCs w:val="24"/>
        </w:rPr>
        <w:t>Minimalna wysokość taśmy wynosi 4 cm. Grubość taśmy powinna wynosić 10 mm.</w:t>
      </w:r>
    </w:p>
    <w:p w14:paraId="002B1E4A" w14:textId="77777777" w:rsidR="00056ECB" w:rsidRPr="006419F1" w:rsidRDefault="00056ECB" w:rsidP="00056ECB">
      <w:pPr>
        <w:overflowPunct/>
        <w:ind w:firstLine="709"/>
        <w:textAlignment w:val="auto"/>
        <w:rPr>
          <w:szCs w:val="24"/>
        </w:rPr>
      </w:pPr>
      <w:r w:rsidRPr="006419F1">
        <w:rPr>
          <w:szCs w:val="24"/>
        </w:rPr>
        <w:t>Krawędź boczna złącza podłużnego powinna być uformowana zgodnie z opisem w punkcie 5.9.1.3. Krawędź boczna złącza poprzecznego powinna być uformowana w taki sposób i za pomocą urządzeń umożliwiających uzyskanie nieregularnej powierzchni.</w:t>
      </w:r>
    </w:p>
    <w:p w14:paraId="1135AE0A" w14:textId="77777777" w:rsidR="00056ECB" w:rsidRPr="006419F1" w:rsidRDefault="00056ECB" w:rsidP="00056ECB">
      <w:pPr>
        <w:overflowPunct/>
        <w:ind w:firstLine="709"/>
        <w:textAlignment w:val="auto"/>
        <w:rPr>
          <w:szCs w:val="24"/>
        </w:rPr>
      </w:pPr>
      <w:r w:rsidRPr="006419F1">
        <w:rPr>
          <w:szCs w:val="24"/>
        </w:rPr>
        <w:t>Powierzchnie krawędzi do których klejona będzie taśma, powinny być czyste i suche. Przed przyklejeniem taśmy w metodzie „gorące przy zimnym”, krawędzie „zimnej” warstwy na całkowitej grubości, należy zagruntować zgodnie z zaleceniami producenta</w:t>
      </w:r>
    </w:p>
    <w:p w14:paraId="53626F1A" w14:textId="77777777" w:rsidR="00056ECB" w:rsidRPr="006419F1" w:rsidRDefault="00056ECB" w:rsidP="00056ECB">
      <w:pPr>
        <w:overflowPunct/>
        <w:textAlignment w:val="auto"/>
        <w:rPr>
          <w:szCs w:val="24"/>
        </w:rPr>
      </w:pPr>
      <w:r w:rsidRPr="006419F1">
        <w:rPr>
          <w:szCs w:val="24"/>
        </w:rPr>
        <w:t>taśmy.</w:t>
      </w:r>
    </w:p>
    <w:p w14:paraId="024D2CDF" w14:textId="77777777" w:rsidR="00056ECB" w:rsidRPr="006419F1" w:rsidRDefault="00056ECB" w:rsidP="00056ECB">
      <w:pPr>
        <w:overflowPunct/>
        <w:ind w:firstLine="709"/>
        <w:textAlignment w:val="auto"/>
        <w:rPr>
          <w:szCs w:val="24"/>
        </w:rPr>
      </w:pPr>
      <w:r w:rsidRPr="006419F1">
        <w:rPr>
          <w:szCs w:val="24"/>
        </w:rPr>
        <w:t>Taśma bitumiczna powinna być wstępnie przyklejona do zimnej krawędzi złącza pokrywając 2/3 wysokości warstwy licząc od górnej powierzchni.</w:t>
      </w:r>
    </w:p>
    <w:p w14:paraId="65BF0654" w14:textId="77777777" w:rsidR="00056ECB" w:rsidRPr="006419F1" w:rsidRDefault="00056ECB" w:rsidP="00056ECB">
      <w:pPr>
        <w:spacing w:before="120" w:after="120"/>
        <w:rPr>
          <w:b/>
          <w:szCs w:val="24"/>
        </w:rPr>
      </w:pPr>
      <w:r w:rsidRPr="006419F1">
        <w:rPr>
          <w:szCs w:val="24"/>
        </w:rPr>
        <w:t>5.9.1.6.</w:t>
      </w:r>
      <w:r w:rsidRPr="006419F1">
        <w:rPr>
          <w:b/>
          <w:szCs w:val="24"/>
        </w:rPr>
        <w:t xml:space="preserve"> </w:t>
      </w:r>
      <w:r w:rsidRPr="006419F1">
        <w:rPr>
          <w:szCs w:val="24"/>
        </w:rPr>
        <w:t>Wymagania wobec wbudowywania past bitumicznych</w:t>
      </w:r>
    </w:p>
    <w:p w14:paraId="6C62C1DF" w14:textId="77777777" w:rsidR="00056ECB" w:rsidRPr="006419F1" w:rsidRDefault="00056ECB" w:rsidP="00056ECB">
      <w:pPr>
        <w:overflowPunct/>
        <w:ind w:firstLine="709"/>
        <w:textAlignment w:val="auto"/>
        <w:rPr>
          <w:szCs w:val="24"/>
        </w:rPr>
      </w:pPr>
      <w:r w:rsidRPr="006419F1">
        <w:rPr>
          <w:szCs w:val="24"/>
        </w:rPr>
        <w:t>Przygotowanie krawędzi bocznych jak w przypadku stosowania taśm bitumicznych.</w:t>
      </w:r>
    </w:p>
    <w:p w14:paraId="23B4746F" w14:textId="77777777" w:rsidR="00056ECB" w:rsidRPr="006419F1" w:rsidRDefault="00056ECB" w:rsidP="00056ECB">
      <w:pPr>
        <w:overflowPunct/>
        <w:ind w:firstLine="709"/>
        <w:textAlignment w:val="auto"/>
        <w:rPr>
          <w:szCs w:val="24"/>
        </w:rPr>
      </w:pPr>
      <w:r w:rsidRPr="006419F1">
        <w:rPr>
          <w:szCs w:val="24"/>
        </w:rPr>
        <w:lastRenderedPageBreak/>
        <w:t>Pasta powinna być nanoszona mechanicznie z zapewnieniem równomiernego jej rozprowadzenia na bocznej krawędzi w ilości 3 - 4 kg/m</w:t>
      </w:r>
      <w:r w:rsidRPr="006419F1">
        <w:rPr>
          <w:szCs w:val="24"/>
          <w:vertAlign w:val="superscript"/>
        </w:rPr>
        <w:t>2</w:t>
      </w:r>
      <w:r w:rsidRPr="006419F1">
        <w:rPr>
          <w:szCs w:val="24"/>
        </w:rPr>
        <w:t xml:space="preserve"> (warstwa o grubości 3 - 4 mm przy gęstości około 1,0 g/cm</w:t>
      </w:r>
      <w:r w:rsidRPr="006419F1">
        <w:rPr>
          <w:szCs w:val="24"/>
          <w:vertAlign w:val="superscript"/>
        </w:rPr>
        <w:t>3</w:t>
      </w:r>
      <w:r w:rsidRPr="006419F1">
        <w:rPr>
          <w:szCs w:val="24"/>
        </w:rPr>
        <w:t>).</w:t>
      </w:r>
    </w:p>
    <w:p w14:paraId="5CE399DE" w14:textId="77777777" w:rsidR="00056ECB" w:rsidRPr="006419F1" w:rsidRDefault="00056ECB" w:rsidP="00056ECB">
      <w:pPr>
        <w:overflowPunct/>
        <w:ind w:firstLine="709"/>
        <w:textAlignment w:val="auto"/>
        <w:rPr>
          <w:szCs w:val="24"/>
        </w:rPr>
      </w:pPr>
      <w:r w:rsidRPr="006419F1">
        <w:rPr>
          <w:szCs w:val="24"/>
        </w:rPr>
        <w:t>Dopuszcza się ręczne nanoszenie past w miejscach niedostępnych.</w:t>
      </w:r>
    </w:p>
    <w:p w14:paraId="2292C7CC" w14:textId="77777777" w:rsidR="00056ECB" w:rsidRPr="006419F1" w:rsidRDefault="00056ECB" w:rsidP="00A73B8F">
      <w:pPr>
        <w:pStyle w:val="Styl1"/>
        <w:rPr>
          <w:color w:val="auto"/>
        </w:rPr>
      </w:pPr>
      <w:r w:rsidRPr="006419F1">
        <w:rPr>
          <w:color w:val="auto"/>
        </w:rPr>
        <w:t xml:space="preserve">5.10. Krawędzie </w:t>
      </w:r>
    </w:p>
    <w:p w14:paraId="74079108" w14:textId="77777777" w:rsidR="00056ECB" w:rsidRPr="006419F1" w:rsidRDefault="00056ECB" w:rsidP="00056ECB">
      <w:pPr>
        <w:ind w:firstLine="709"/>
        <w:rPr>
          <w:szCs w:val="24"/>
        </w:rPr>
      </w:pPr>
      <w:r w:rsidRPr="006419F1">
        <w:rPr>
          <w:szCs w:val="24"/>
        </w:rPr>
        <w:t xml:space="preserve">W przypadku warstw nawierzchni bez urządzeń ograniczających (np. krawężników) krawędziom należy nadać spadki o nachyleniu nie większym niż 2:1, przy pomocy rolki dociskowej mocowanej do walca lub elementu mocowanego do rozkładarki </w:t>
      </w:r>
      <w:proofErr w:type="spellStart"/>
      <w:r w:rsidRPr="006419F1">
        <w:rPr>
          <w:szCs w:val="24"/>
        </w:rPr>
        <w:t>tzw</w:t>
      </w:r>
      <w:proofErr w:type="spellEnd"/>
      <w:r w:rsidRPr="006419F1">
        <w:rPr>
          <w:szCs w:val="24"/>
        </w:rPr>
        <w:t xml:space="preserve"> „buta” („na gorąco”).</w:t>
      </w:r>
    </w:p>
    <w:p w14:paraId="6153DB63" w14:textId="77777777" w:rsidR="00056ECB" w:rsidRPr="006419F1" w:rsidRDefault="00056ECB" w:rsidP="00056ECB">
      <w:pPr>
        <w:ind w:firstLine="709"/>
        <w:rPr>
          <w:szCs w:val="24"/>
        </w:rPr>
      </w:pPr>
      <w:r w:rsidRPr="006419F1">
        <w:rPr>
          <w:szCs w:val="24"/>
        </w:rPr>
        <w:t>Jeżeli krawędzie nie zostały uformowane na gorąco krawędzie należy wyfrezować na zimno.</w:t>
      </w:r>
    </w:p>
    <w:p w14:paraId="69144BFD" w14:textId="77777777" w:rsidR="00056ECB" w:rsidRPr="006419F1" w:rsidRDefault="00056ECB" w:rsidP="00056ECB">
      <w:pPr>
        <w:ind w:firstLine="709"/>
        <w:rPr>
          <w:szCs w:val="24"/>
        </w:rPr>
      </w:pPr>
      <w:r w:rsidRPr="006419F1">
        <w:rPr>
          <w:szCs w:val="24"/>
        </w:rPr>
        <w:t>Po wykonaniu nawierzchni asfaltowej o jednostronnym nachyleniu jezdni należy uszczelnić krawędź położoną wyżej (niżej położona krawędź powinna zostać nieuszczelniona).</w:t>
      </w:r>
    </w:p>
    <w:p w14:paraId="4AB41FBF" w14:textId="77777777" w:rsidR="00056ECB" w:rsidRPr="006419F1" w:rsidRDefault="00056ECB" w:rsidP="00056ECB">
      <w:pPr>
        <w:overflowPunct/>
        <w:ind w:firstLine="709"/>
        <w:textAlignment w:val="auto"/>
        <w:rPr>
          <w:szCs w:val="24"/>
        </w:rPr>
      </w:pPr>
      <w:r w:rsidRPr="006419F1">
        <w:rPr>
          <w:szCs w:val="24"/>
        </w:rPr>
        <w:t>W przypadku nawierzchni o dwustronnym nachyleniu (przekrój daszkowy) decyzję o potrzebie i sposobie uszczelnienia krawędzi zewnętrznych podejmie Projektant w uzgodnieniu z Inspektorem.</w:t>
      </w:r>
    </w:p>
    <w:p w14:paraId="7B32BF5F" w14:textId="77777777" w:rsidR="00056ECB" w:rsidRPr="006419F1" w:rsidRDefault="00056ECB" w:rsidP="00056ECB">
      <w:pPr>
        <w:overflowPunct/>
        <w:ind w:firstLine="709"/>
        <w:textAlignment w:val="auto"/>
        <w:rPr>
          <w:szCs w:val="24"/>
        </w:rPr>
      </w:pPr>
      <w:r w:rsidRPr="006419F1">
        <w:rPr>
          <w:szCs w:val="24"/>
        </w:rPr>
        <w:t>Krawędzie zewnętrzne oraz powierzchnie odsadzek poziomych należy uszczelnić przez pokrycie gorącym asfaltem w ilości:</w:t>
      </w:r>
    </w:p>
    <w:p w14:paraId="64E4894F" w14:textId="77777777" w:rsidR="00056ECB" w:rsidRPr="006419F1" w:rsidRDefault="00056ECB" w:rsidP="00056ECB">
      <w:pPr>
        <w:numPr>
          <w:ilvl w:val="0"/>
          <w:numId w:val="356"/>
        </w:numPr>
        <w:overflowPunct/>
        <w:ind w:left="426"/>
        <w:textAlignment w:val="auto"/>
        <w:rPr>
          <w:szCs w:val="24"/>
        </w:rPr>
      </w:pPr>
      <w:r w:rsidRPr="006419F1">
        <w:rPr>
          <w:szCs w:val="24"/>
        </w:rPr>
        <w:t>powierzchnie odsadzek - 1,5 kg/m2,</w:t>
      </w:r>
    </w:p>
    <w:p w14:paraId="2E7487D2" w14:textId="77777777" w:rsidR="00056ECB" w:rsidRPr="006419F1" w:rsidRDefault="00056ECB" w:rsidP="00056ECB">
      <w:pPr>
        <w:numPr>
          <w:ilvl w:val="0"/>
          <w:numId w:val="356"/>
        </w:numPr>
        <w:overflowPunct/>
        <w:ind w:left="426"/>
        <w:textAlignment w:val="auto"/>
        <w:rPr>
          <w:szCs w:val="24"/>
        </w:rPr>
      </w:pPr>
      <w:r w:rsidRPr="006419F1">
        <w:rPr>
          <w:szCs w:val="24"/>
        </w:rPr>
        <w:t>krawędzie zewnętrzne - 4 kg/m2.</w:t>
      </w:r>
    </w:p>
    <w:p w14:paraId="478B6140" w14:textId="77777777" w:rsidR="00056ECB" w:rsidRPr="006419F1" w:rsidRDefault="00056ECB" w:rsidP="00056ECB">
      <w:pPr>
        <w:ind w:firstLine="709"/>
        <w:rPr>
          <w:szCs w:val="24"/>
        </w:rPr>
      </w:pPr>
      <w:r w:rsidRPr="006419F1">
        <w:rPr>
          <w:szCs w:val="24"/>
        </w:rPr>
        <w:t>Gorący asfalt może być nanoszony w kilku przejściach roboczych. Do uszczelniania krawędzi zewnętrznych należy stosować asfalt drogowy według PN-EN 12591 [24], asfalt modyfikowany polimerami według PN-EN 14023[66], asfalt wielorodzajowy wg PN-EN 13924-2[65], albo inne lepiszcza według norm lub aprobat technicznych. Uszczelnienie krawędzi zewnętrznej należy wykonać gorącym lepiszczem.</w:t>
      </w:r>
    </w:p>
    <w:p w14:paraId="491EA58C" w14:textId="77777777" w:rsidR="00056ECB" w:rsidRPr="006419F1" w:rsidRDefault="00056ECB" w:rsidP="00056ECB">
      <w:pPr>
        <w:ind w:firstLine="709"/>
        <w:rPr>
          <w:szCs w:val="24"/>
        </w:rPr>
      </w:pPr>
      <w:r w:rsidRPr="006419F1">
        <w:rPr>
          <w:szCs w:val="24"/>
        </w:rPr>
        <w:t xml:space="preserve">Lepiszcze powinno być naniesione odpowiednio szybko tak, aby krawędzie nie uległy zabrudzeniu. Niżej położona krawędź (z wyjątkiem strefy zmiany przechyłki) powinna pozostać nieuszczelniona. </w:t>
      </w:r>
    </w:p>
    <w:p w14:paraId="37C1C8C5" w14:textId="77777777" w:rsidR="00056ECB" w:rsidRPr="006419F1" w:rsidRDefault="00056ECB" w:rsidP="00056ECB">
      <w:pPr>
        <w:ind w:firstLine="709"/>
        <w:rPr>
          <w:szCs w:val="24"/>
        </w:rPr>
      </w:pPr>
      <w:r w:rsidRPr="006419F1">
        <w:rPr>
          <w:szCs w:val="24"/>
        </w:rPr>
        <w:t xml:space="preserve">Dopuszcza się jednoczesne uszczelnianie krawędzi kolejnych warstw, jeżeli warstwy były ułożone jedna po drugiej, a krawędzie były zabezpieczone przed zanieczyszczeniem. Jeżeli krawędź położona wyżej jest uszczelniana warstwowo, to przylegającą powierzchnię odsadzki danej warstwy należy uszczelnić na szerokości co najmniej </w:t>
      </w:r>
      <w:smartTag w:uri="urn:schemas-microsoft-com:office:smarttags" w:element="metricconverter">
        <w:smartTagPr>
          <w:attr w:name="ProductID" w:val="10 cm"/>
        </w:smartTagPr>
        <w:r w:rsidRPr="006419F1">
          <w:rPr>
            <w:szCs w:val="24"/>
          </w:rPr>
          <w:t>10 cm</w:t>
        </w:r>
      </w:smartTag>
      <w:r w:rsidRPr="006419F1">
        <w:rPr>
          <w:szCs w:val="24"/>
        </w:rPr>
        <w:t>.</w:t>
      </w:r>
    </w:p>
    <w:p w14:paraId="20401066" w14:textId="77777777" w:rsidR="00056ECB" w:rsidRPr="006419F1" w:rsidRDefault="00056ECB" w:rsidP="004C3076">
      <w:pPr>
        <w:pStyle w:val="Styl1"/>
        <w:rPr>
          <w:color w:val="auto"/>
        </w:rPr>
      </w:pPr>
      <w:bookmarkStart w:id="446" w:name="_Toc28954714"/>
      <w:r w:rsidRPr="006419F1">
        <w:rPr>
          <w:color w:val="auto"/>
        </w:rPr>
        <w:t>6. Kontrola jakości robót</w:t>
      </w:r>
      <w:bookmarkEnd w:id="446"/>
    </w:p>
    <w:p w14:paraId="54C1E2EF" w14:textId="77777777" w:rsidR="00056ECB" w:rsidRPr="006419F1" w:rsidRDefault="00056ECB" w:rsidP="004C3076">
      <w:pPr>
        <w:pStyle w:val="Styl1"/>
        <w:rPr>
          <w:color w:val="auto"/>
        </w:rPr>
      </w:pPr>
      <w:r w:rsidRPr="006419F1">
        <w:rPr>
          <w:color w:val="auto"/>
        </w:rPr>
        <w:t>6.1. Ogólne zasady kontroli jakości robót</w:t>
      </w:r>
    </w:p>
    <w:p w14:paraId="2D2BC869" w14:textId="77777777" w:rsidR="00056ECB" w:rsidRPr="006419F1" w:rsidRDefault="00056ECB" w:rsidP="00056ECB">
      <w:pPr>
        <w:numPr>
          <w:ilvl w:val="12"/>
          <w:numId w:val="0"/>
        </w:numPr>
      </w:pPr>
      <w:r w:rsidRPr="006419F1">
        <w:tab/>
        <w:t>Ogólne zasady kontroli jakości robót podano w STWiORB D-M-00.00.00 „Wymagania ogólne” [1] pkt 6.</w:t>
      </w:r>
    </w:p>
    <w:p w14:paraId="03B438F8" w14:textId="77777777" w:rsidR="00056ECB" w:rsidRPr="006419F1" w:rsidRDefault="00056ECB" w:rsidP="004C3076">
      <w:pPr>
        <w:pStyle w:val="Styl1"/>
        <w:rPr>
          <w:color w:val="auto"/>
        </w:rPr>
      </w:pPr>
      <w:r w:rsidRPr="006419F1">
        <w:rPr>
          <w:color w:val="auto"/>
        </w:rPr>
        <w:t>6.2. Badania przed przystąpieniem do robót</w:t>
      </w:r>
    </w:p>
    <w:p w14:paraId="33FA26E2" w14:textId="77777777" w:rsidR="00056ECB" w:rsidRPr="006419F1" w:rsidRDefault="00056ECB" w:rsidP="00056ECB">
      <w:pPr>
        <w:spacing w:after="120"/>
      </w:pPr>
      <w:r w:rsidRPr="006419F1">
        <w:rPr>
          <w:b/>
        </w:rPr>
        <w:t>6.2.1.</w:t>
      </w:r>
      <w:r w:rsidRPr="006419F1">
        <w:t xml:space="preserve"> Dokumenty i wyniki badań materiałów</w:t>
      </w:r>
    </w:p>
    <w:p w14:paraId="1EB28D10" w14:textId="77777777" w:rsidR="00056ECB" w:rsidRPr="006419F1" w:rsidRDefault="00056ECB" w:rsidP="00056ECB">
      <w:pPr>
        <w:numPr>
          <w:ilvl w:val="12"/>
          <w:numId w:val="0"/>
        </w:numPr>
        <w:ind w:firstLine="709"/>
      </w:pPr>
      <w:r w:rsidRPr="006419F1">
        <w:t xml:space="preserve">Przed przystąpieniem do robót Wykonawca powinien: </w:t>
      </w:r>
    </w:p>
    <w:p w14:paraId="42DA53F0" w14:textId="77777777" w:rsidR="00056ECB" w:rsidRPr="006419F1" w:rsidRDefault="00056ECB" w:rsidP="00056ECB">
      <w:pPr>
        <w:numPr>
          <w:ilvl w:val="0"/>
          <w:numId w:val="336"/>
        </w:numPr>
      </w:pPr>
      <w:r w:rsidRPr="006419F1">
        <w:t>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p>
    <w:p w14:paraId="4CD2EFB6" w14:textId="77777777" w:rsidR="00056ECB" w:rsidRPr="006419F1" w:rsidRDefault="00056ECB" w:rsidP="00056ECB">
      <w:pPr>
        <w:numPr>
          <w:ilvl w:val="0"/>
          <w:numId w:val="336"/>
        </w:numPr>
      </w:pPr>
      <w:r w:rsidRPr="006419F1">
        <w:t>ew. wykonać własne badania właściwości materiałów przeznaczonych do wykonania robót, określone przez Inspektora.</w:t>
      </w:r>
    </w:p>
    <w:p w14:paraId="5342E492" w14:textId="77777777" w:rsidR="00056ECB" w:rsidRPr="006419F1" w:rsidRDefault="00056ECB" w:rsidP="00056ECB">
      <w:pPr>
        <w:numPr>
          <w:ilvl w:val="12"/>
          <w:numId w:val="0"/>
        </w:numPr>
      </w:pPr>
      <w:r w:rsidRPr="006419F1">
        <w:tab/>
        <w:t>Wszystkie dokumenty oraz wyniki badań Wykonawca przedstawia Inspektorowi do akceptacji.</w:t>
      </w:r>
    </w:p>
    <w:p w14:paraId="48478B82" w14:textId="77777777" w:rsidR="00056ECB" w:rsidRPr="006419F1" w:rsidRDefault="00056ECB" w:rsidP="00056ECB">
      <w:pPr>
        <w:widowControl w:val="0"/>
        <w:ind w:right="-57" w:firstLine="709"/>
        <w:rPr>
          <w:szCs w:val="24"/>
        </w:rPr>
      </w:pPr>
      <w:r w:rsidRPr="006419F1">
        <w:rPr>
          <w:szCs w:val="24"/>
        </w:rPr>
        <w:t xml:space="preserve">W przypadku zmiany rodzaju i właściwości materiałów budowlanych należy ponownie wykazać ich przydatność do przewidywanego celu.  </w:t>
      </w:r>
    </w:p>
    <w:p w14:paraId="7BBFC53A" w14:textId="77777777" w:rsidR="00056ECB" w:rsidRPr="006419F1" w:rsidRDefault="00056ECB" w:rsidP="00056ECB">
      <w:pPr>
        <w:spacing w:before="120" w:after="120"/>
      </w:pPr>
      <w:r w:rsidRPr="006419F1">
        <w:rPr>
          <w:b/>
        </w:rPr>
        <w:t>6.2.2.</w:t>
      </w:r>
      <w:r w:rsidRPr="006419F1">
        <w:t xml:space="preserve"> Badanie typu </w:t>
      </w:r>
    </w:p>
    <w:p w14:paraId="06FE3B75" w14:textId="77777777" w:rsidR="00056ECB" w:rsidRPr="006419F1" w:rsidRDefault="00056ECB" w:rsidP="00056ECB">
      <w:pPr>
        <w:ind w:firstLine="709"/>
      </w:pPr>
      <w:r w:rsidRPr="006419F1">
        <w:t>Przed przystąpieniem do robót, w terminie uzgodnionym z Inspektorem, Wykonawca przedstawi do akceptacji badania typu mieszanek mineralno-asfaltowych wraz z wymaganymi w normie PN-EN 13108-20 [54] załącznikami, w celu zatwierdzenia do stosowania. W przypadku zaistnienia podanych poniżej sytuacji wymagających powtórzenia badania typu, należy je ponownie wykonać i przedstawić do akceptacji.</w:t>
      </w:r>
    </w:p>
    <w:p w14:paraId="623BB4DE" w14:textId="77777777" w:rsidR="00056ECB" w:rsidRPr="006419F1" w:rsidRDefault="00056ECB" w:rsidP="00056ECB">
      <w:pPr>
        <w:ind w:firstLine="709"/>
        <w:rPr>
          <w:szCs w:val="24"/>
        </w:rPr>
      </w:pPr>
      <w:r w:rsidRPr="006419F1">
        <w:rPr>
          <w:szCs w:val="24"/>
        </w:rPr>
        <w:t>Badanie typu powinno zawierać:</w:t>
      </w:r>
    </w:p>
    <w:p w14:paraId="27969FC9" w14:textId="77777777" w:rsidR="00056ECB" w:rsidRPr="006419F1" w:rsidRDefault="00056ECB" w:rsidP="00056ECB">
      <w:r w:rsidRPr="006419F1">
        <w:t>a) informacje ogólne:</w:t>
      </w:r>
    </w:p>
    <w:p w14:paraId="587CB484" w14:textId="77777777" w:rsidR="00056ECB" w:rsidRPr="006419F1" w:rsidRDefault="00056ECB" w:rsidP="00056ECB">
      <w:pPr>
        <w:numPr>
          <w:ilvl w:val="0"/>
          <w:numId w:val="351"/>
        </w:numPr>
      </w:pPr>
      <w:r w:rsidRPr="006419F1">
        <w:t>nazwę i adres producenta mieszanki mineralno-asfaltowej,</w:t>
      </w:r>
    </w:p>
    <w:p w14:paraId="43260545" w14:textId="77777777" w:rsidR="00056ECB" w:rsidRPr="006419F1" w:rsidRDefault="00056ECB" w:rsidP="00056ECB">
      <w:pPr>
        <w:numPr>
          <w:ilvl w:val="0"/>
          <w:numId w:val="351"/>
        </w:numPr>
      </w:pPr>
      <w:r w:rsidRPr="006419F1">
        <w:t>datę wydania,</w:t>
      </w:r>
    </w:p>
    <w:p w14:paraId="24A4EF53" w14:textId="77777777" w:rsidR="00056ECB" w:rsidRPr="006419F1" w:rsidRDefault="00056ECB" w:rsidP="00056ECB">
      <w:pPr>
        <w:numPr>
          <w:ilvl w:val="0"/>
          <w:numId w:val="351"/>
        </w:numPr>
      </w:pPr>
      <w:r w:rsidRPr="006419F1">
        <w:t xml:space="preserve">nazwę wytwórni produkującej mieszankę </w:t>
      </w:r>
      <w:proofErr w:type="spellStart"/>
      <w:r w:rsidRPr="006419F1">
        <w:t>mineralno</w:t>
      </w:r>
      <w:proofErr w:type="spellEnd"/>
      <w:r w:rsidRPr="006419F1">
        <w:t xml:space="preserve"> –asfaltową,</w:t>
      </w:r>
    </w:p>
    <w:p w14:paraId="667E1306" w14:textId="77777777" w:rsidR="00056ECB" w:rsidRPr="006419F1" w:rsidRDefault="00056ECB" w:rsidP="00056ECB">
      <w:pPr>
        <w:numPr>
          <w:ilvl w:val="0"/>
          <w:numId w:val="351"/>
        </w:numPr>
      </w:pPr>
      <w:r w:rsidRPr="006419F1">
        <w:t>określenie typu mieszanki i kategorii, z którymi jest deklarowana zgodność,</w:t>
      </w:r>
    </w:p>
    <w:p w14:paraId="0DACBF26" w14:textId="77777777" w:rsidR="00056ECB" w:rsidRPr="006419F1" w:rsidRDefault="00056ECB" w:rsidP="00056ECB">
      <w:pPr>
        <w:numPr>
          <w:ilvl w:val="0"/>
          <w:numId w:val="351"/>
        </w:numPr>
      </w:pPr>
      <w:r w:rsidRPr="006419F1">
        <w:t>zestawienie metod przygotowania próbek oraz metod i warunków badania poszczególnych właściwości,</w:t>
      </w:r>
    </w:p>
    <w:p w14:paraId="372DD2D9" w14:textId="77777777" w:rsidR="00056ECB" w:rsidRPr="006419F1" w:rsidRDefault="00056ECB" w:rsidP="00056ECB">
      <w:r w:rsidRPr="006419F1">
        <w:t>b) informacje o składnikach:</w:t>
      </w:r>
    </w:p>
    <w:p w14:paraId="73FE9197" w14:textId="77777777" w:rsidR="00056ECB" w:rsidRPr="006419F1" w:rsidRDefault="00056ECB" w:rsidP="00056ECB">
      <w:pPr>
        <w:numPr>
          <w:ilvl w:val="0"/>
          <w:numId w:val="351"/>
        </w:numPr>
      </w:pPr>
      <w:r w:rsidRPr="006419F1">
        <w:t>każdy wymiar kruszywa: źródło i rodzaj</w:t>
      </w:r>
    </w:p>
    <w:p w14:paraId="082447FE" w14:textId="77777777" w:rsidR="00056ECB" w:rsidRPr="006419F1" w:rsidRDefault="00056ECB" w:rsidP="00056ECB">
      <w:pPr>
        <w:numPr>
          <w:ilvl w:val="0"/>
          <w:numId w:val="351"/>
        </w:numPr>
      </w:pPr>
      <w:r w:rsidRPr="006419F1">
        <w:t>lepiszcze: typ i rodzaj,</w:t>
      </w:r>
    </w:p>
    <w:p w14:paraId="72EA91BE" w14:textId="77777777" w:rsidR="00056ECB" w:rsidRPr="006419F1" w:rsidRDefault="00056ECB" w:rsidP="00056ECB">
      <w:pPr>
        <w:numPr>
          <w:ilvl w:val="0"/>
          <w:numId w:val="351"/>
        </w:numPr>
      </w:pPr>
      <w:r w:rsidRPr="006419F1">
        <w:t>wypełniacz: źródło i rodzaj,</w:t>
      </w:r>
    </w:p>
    <w:p w14:paraId="2BE62840" w14:textId="77777777" w:rsidR="00056ECB" w:rsidRPr="006419F1" w:rsidRDefault="00056ECB" w:rsidP="00056ECB">
      <w:pPr>
        <w:numPr>
          <w:ilvl w:val="0"/>
          <w:numId w:val="351"/>
        </w:numPr>
      </w:pPr>
      <w:r w:rsidRPr="006419F1">
        <w:lastRenderedPageBreak/>
        <w:t>dodatki: źródło i rodzaj,</w:t>
      </w:r>
    </w:p>
    <w:p w14:paraId="37A2ED67" w14:textId="77777777" w:rsidR="00056ECB" w:rsidRPr="006419F1" w:rsidRDefault="00056ECB" w:rsidP="00056ECB">
      <w:pPr>
        <w:numPr>
          <w:ilvl w:val="0"/>
          <w:numId w:val="351"/>
        </w:numPr>
      </w:pPr>
      <w:r w:rsidRPr="006419F1">
        <w:t>wszystkie składniki: wyniki badań zgodnie z zestawieniem podanym w tablicy 27,</w:t>
      </w:r>
    </w:p>
    <w:p w14:paraId="007A4D35" w14:textId="77777777" w:rsidR="00056ECB" w:rsidRPr="006419F1" w:rsidRDefault="00056ECB" w:rsidP="00056ECB">
      <w:pPr>
        <w:spacing w:before="120" w:after="120"/>
      </w:pPr>
      <w:r w:rsidRPr="006419F1">
        <w:t>Tablica 27. Rodzaj i liczba badań składników mieszanki mineralno-asfaltowej</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920"/>
        <w:gridCol w:w="2760"/>
        <w:gridCol w:w="1878"/>
      </w:tblGrid>
      <w:tr w:rsidR="00056ECB" w:rsidRPr="006419F1" w14:paraId="17C9A690" w14:textId="77777777" w:rsidTr="00B5073D">
        <w:tc>
          <w:tcPr>
            <w:tcW w:w="2268" w:type="dxa"/>
          </w:tcPr>
          <w:p w14:paraId="6EF093FD" w14:textId="77777777" w:rsidR="00056ECB" w:rsidRPr="006419F1" w:rsidRDefault="00056ECB" w:rsidP="00B5073D">
            <w:pPr>
              <w:spacing w:before="60" w:after="60"/>
            </w:pPr>
            <w:r w:rsidRPr="006419F1">
              <w:t>Składnik</w:t>
            </w:r>
          </w:p>
        </w:tc>
        <w:tc>
          <w:tcPr>
            <w:tcW w:w="1920" w:type="dxa"/>
          </w:tcPr>
          <w:p w14:paraId="1E6A316C" w14:textId="77777777" w:rsidR="00056ECB" w:rsidRPr="006419F1" w:rsidRDefault="00056ECB" w:rsidP="00B5073D">
            <w:pPr>
              <w:spacing w:before="60" w:after="60"/>
            </w:pPr>
            <w:r w:rsidRPr="006419F1">
              <w:t>Właściwość</w:t>
            </w:r>
          </w:p>
        </w:tc>
        <w:tc>
          <w:tcPr>
            <w:tcW w:w="2760" w:type="dxa"/>
          </w:tcPr>
          <w:p w14:paraId="6AF6B973" w14:textId="77777777" w:rsidR="00056ECB" w:rsidRPr="006419F1" w:rsidRDefault="00056ECB" w:rsidP="00B5073D">
            <w:pPr>
              <w:spacing w:before="60" w:after="60"/>
            </w:pPr>
            <w:r w:rsidRPr="006419F1">
              <w:t>Metoda badania</w:t>
            </w:r>
          </w:p>
        </w:tc>
        <w:tc>
          <w:tcPr>
            <w:tcW w:w="1878" w:type="dxa"/>
          </w:tcPr>
          <w:p w14:paraId="163559FB" w14:textId="77777777" w:rsidR="00056ECB" w:rsidRPr="006419F1" w:rsidRDefault="00056ECB" w:rsidP="00B5073D">
            <w:pPr>
              <w:spacing w:before="60" w:after="60"/>
            </w:pPr>
            <w:r w:rsidRPr="006419F1">
              <w:t>Liczba badań</w:t>
            </w:r>
          </w:p>
        </w:tc>
      </w:tr>
      <w:tr w:rsidR="00056ECB" w:rsidRPr="006419F1" w14:paraId="56E66779" w14:textId="77777777" w:rsidTr="00B5073D">
        <w:tc>
          <w:tcPr>
            <w:tcW w:w="2268" w:type="dxa"/>
            <w:vMerge w:val="restart"/>
          </w:tcPr>
          <w:p w14:paraId="2E079484" w14:textId="77777777" w:rsidR="00056ECB" w:rsidRPr="006419F1" w:rsidRDefault="00056ECB" w:rsidP="00B5073D">
            <w:r w:rsidRPr="006419F1">
              <w:t>Kruszywo</w:t>
            </w:r>
          </w:p>
          <w:p w14:paraId="73D95A40" w14:textId="77777777" w:rsidR="00056ECB" w:rsidRPr="006419F1" w:rsidRDefault="00056ECB" w:rsidP="00B5073D">
            <w:r w:rsidRPr="006419F1">
              <w:t>(PN-EN 13043 [50])</w:t>
            </w:r>
          </w:p>
        </w:tc>
        <w:tc>
          <w:tcPr>
            <w:tcW w:w="1920" w:type="dxa"/>
          </w:tcPr>
          <w:p w14:paraId="74684255" w14:textId="77777777" w:rsidR="00056ECB" w:rsidRPr="006419F1" w:rsidRDefault="00056ECB" w:rsidP="00B5073D">
            <w:r w:rsidRPr="006419F1">
              <w:t>Uziarnienie</w:t>
            </w:r>
          </w:p>
        </w:tc>
        <w:tc>
          <w:tcPr>
            <w:tcW w:w="2760" w:type="dxa"/>
          </w:tcPr>
          <w:p w14:paraId="5EC5A519" w14:textId="77777777" w:rsidR="00056ECB" w:rsidRPr="006419F1" w:rsidRDefault="00056ECB" w:rsidP="00B5073D">
            <w:r w:rsidRPr="006419F1">
              <w:t>PN-EN 933-1 [6]</w:t>
            </w:r>
          </w:p>
        </w:tc>
        <w:tc>
          <w:tcPr>
            <w:tcW w:w="1878" w:type="dxa"/>
          </w:tcPr>
          <w:p w14:paraId="5F5B916A" w14:textId="77777777" w:rsidR="00056ECB" w:rsidRPr="006419F1" w:rsidRDefault="00056ECB" w:rsidP="00B5073D">
            <w:pPr>
              <w:jc w:val="center"/>
            </w:pPr>
            <w:r w:rsidRPr="006419F1">
              <w:t>1 na frakcję</w:t>
            </w:r>
          </w:p>
        </w:tc>
      </w:tr>
      <w:tr w:rsidR="00056ECB" w:rsidRPr="006419F1" w14:paraId="278A4FBD" w14:textId="77777777" w:rsidTr="00B5073D">
        <w:tc>
          <w:tcPr>
            <w:tcW w:w="2268" w:type="dxa"/>
            <w:vMerge/>
          </w:tcPr>
          <w:p w14:paraId="601C703C" w14:textId="77777777" w:rsidR="00056ECB" w:rsidRPr="006419F1" w:rsidRDefault="00056ECB" w:rsidP="00B5073D"/>
        </w:tc>
        <w:tc>
          <w:tcPr>
            <w:tcW w:w="1920" w:type="dxa"/>
          </w:tcPr>
          <w:p w14:paraId="3E0AA17D" w14:textId="77777777" w:rsidR="00056ECB" w:rsidRPr="006419F1" w:rsidRDefault="00056ECB" w:rsidP="00B5073D">
            <w:r w:rsidRPr="006419F1">
              <w:t>Gęstość</w:t>
            </w:r>
          </w:p>
        </w:tc>
        <w:tc>
          <w:tcPr>
            <w:tcW w:w="2760" w:type="dxa"/>
          </w:tcPr>
          <w:p w14:paraId="38E1FD45" w14:textId="77777777" w:rsidR="00056ECB" w:rsidRPr="006419F1" w:rsidRDefault="00056ECB" w:rsidP="00B5073D">
            <w:r w:rsidRPr="006419F1">
              <w:t>PN-EN 1097-6 [17]</w:t>
            </w:r>
          </w:p>
        </w:tc>
        <w:tc>
          <w:tcPr>
            <w:tcW w:w="1878" w:type="dxa"/>
          </w:tcPr>
          <w:p w14:paraId="50BE1722" w14:textId="77777777" w:rsidR="00056ECB" w:rsidRPr="006419F1" w:rsidRDefault="00056ECB" w:rsidP="00B5073D">
            <w:pPr>
              <w:jc w:val="center"/>
            </w:pPr>
            <w:r w:rsidRPr="006419F1">
              <w:t>1 na frakcję</w:t>
            </w:r>
          </w:p>
        </w:tc>
      </w:tr>
      <w:tr w:rsidR="00056ECB" w:rsidRPr="006419F1" w14:paraId="7727B436" w14:textId="77777777" w:rsidTr="00B5073D">
        <w:tc>
          <w:tcPr>
            <w:tcW w:w="2268" w:type="dxa"/>
            <w:vMerge w:val="restart"/>
          </w:tcPr>
          <w:p w14:paraId="0021DE14" w14:textId="77777777" w:rsidR="00056ECB" w:rsidRPr="006419F1" w:rsidRDefault="00056ECB" w:rsidP="00B5073D">
            <w:r w:rsidRPr="006419F1">
              <w:t xml:space="preserve">Lepiszcze </w:t>
            </w:r>
          </w:p>
          <w:p w14:paraId="2E5165A1" w14:textId="77777777" w:rsidR="00056ECB" w:rsidRPr="006419F1" w:rsidRDefault="00056ECB" w:rsidP="00B5073D">
            <w:pPr>
              <w:rPr>
                <w:lang w:val="en-US"/>
              </w:rPr>
            </w:pPr>
            <w:r w:rsidRPr="006419F1">
              <w:rPr>
                <w:lang w:val="en-US"/>
              </w:rPr>
              <w:t>(PN-EN 12591 [24], PN-EN 13924-2[65], PN-EN 14023 [66])</w:t>
            </w:r>
          </w:p>
        </w:tc>
        <w:tc>
          <w:tcPr>
            <w:tcW w:w="1920" w:type="dxa"/>
          </w:tcPr>
          <w:p w14:paraId="03B4AC75" w14:textId="77777777" w:rsidR="00056ECB" w:rsidRPr="006419F1" w:rsidRDefault="00056ECB" w:rsidP="00B5073D">
            <w:r w:rsidRPr="006419F1">
              <w:t>Penetracja lub temperatura mięknienia</w:t>
            </w:r>
          </w:p>
        </w:tc>
        <w:tc>
          <w:tcPr>
            <w:tcW w:w="2760" w:type="dxa"/>
          </w:tcPr>
          <w:p w14:paraId="4548B3A2" w14:textId="77777777" w:rsidR="00056ECB" w:rsidRPr="006419F1" w:rsidRDefault="00056ECB" w:rsidP="00B5073D">
            <w:r w:rsidRPr="006419F1">
              <w:t>PN-EN 1426 [21] lub</w:t>
            </w:r>
          </w:p>
          <w:p w14:paraId="1120315C" w14:textId="77777777" w:rsidR="00056ECB" w:rsidRPr="006419F1" w:rsidRDefault="00056ECB" w:rsidP="00B5073D">
            <w:r w:rsidRPr="006419F1">
              <w:t>PN-EN 1427 [22]</w:t>
            </w:r>
          </w:p>
        </w:tc>
        <w:tc>
          <w:tcPr>
            <w:tcW w:w="1878" w:type="dxa"/>
          </w:tcPr>
          <w:p w14:paraId="1B12524B" w14:textId="77777777" w:rsidR="00056ECB" w:rsidRPr="006419F1" w:rsidRDefault="00056ECB" w:rsidP="00B5073D">
            <w:pPr>
              <w:jc w:val="center"/>
            </w:pPr>
          </w:p>
          <w:p w14:paraId="28EBBFBE" w14:textId="77777777" w:rsidR="00056ECB" w:rsidRPr="006419F1" w:rsidRDefault="00056ECB" w:rsidP="00B5073D">
            <w:pPr>
              <w:jc w:val="center"/>
            </w:pPr>
            <w:r w:rsidRPr="006419F1">
              <w:t>1</w:t>
            </w:r>
          </w:p>
        </w:tc>
      </w:tr>
      <w:tr w:rsidR="00056ECB" w:rsidRPr="006419F1" w14:paraId="5719DEA9" w14:textId="77777777" w:rsidTr="00B5073D">
        <w:tc>
          <w:tcPr>
            <w:tcW w:w="2268" w:type="dxa"/>
            <w:vMerge/>
          </w:tcPr>
          <w:p w14:paraId="493973CD" w14:textId="77777777" w:rsidR="00056ECB" w:rsidRPr="006419F1" w:rsidRDefault="00056ECB" w:rsidP="00B5073D"/>
        </w:tc>
        <w:tc>
          <w:tcPr>
            <w:tcW w:w="1920" w:type="dxa"/>
          </w:tcPr>
          <w:p w14:paraId="3C1C66CD" w14:textId="77777777" w:rsidR="00056ECB" w:rsidRPr="006419F1" w:rsidRDefault="00056ECB" w:rsidP="00B5073D">
            <w:pPr>
              <w:rPr>
                <w:vertAlign w:val="superscript"/>
              </w:rPr>
            </w:pPr>
            <w:r w:rsidRPr="006419F1">
              <w:t>Nawrót sprężysty</w:t>
            </w:r>
            <w:r w:rsidRPr="006419F1">
              <w:rPr>
                <w:vertAlign w:val="superscript"/>
              </w:rPr>
              <w:t>*)</w:t>
            </w:r>
          </w:p>
        </w:tc>
        <w:tc>
          <w:tcPr>
            <w:tcW w:w="2760" w:type="dxa"/>
          </w:tcPr>
          <w:p w14:paraId="28A08C75" w14:textId="77777777" w:rsidR="00056ECB" w:rsidRPr="006419F1" w:rsidRDefault="00056ECB" w:rsidP="00B5073D">
            <w:r w:rsidRPr="006419F1">
              <w:t>PN-EN 13398 [58]</w:t>
            </w:r>
          </w:p>
        </w:tc>
        <w:tc>
          <w:tcPr>
            <w:tcW w:w="1878" w:type="dxa"/>
          </w:tcPr>
          <w:p w14:paraId="32393102" w14:textId="77777777" w:rsidR="00056ECB" w:rsidRPr="006419F1" w:rsidRDefault="00056ECB" w:rsidP="00B5073D">
            <w:pPr>
              <w:spacing w:before="120"/>
              <w:jc w:val="center"/>
            </w:pPr>
            <w:r w:rsidRPr="006419F1">
              <w:t>1</w:t>
            </w:r>
          </w:p>
        </w:tc>
      </w:tr>
      <w:tr w:rsidR="00056ECB" w:rsidRPr="006419F1" w14:paraId="35F93650" w14:textId="77777777" w:rsidTr="00B5073D">
        <w:tc>
          <w:tcPr>
            <w:tcW w:w="2268" w:type="dxa"/>
            <w:vMerge w:val="restart"/>
          </w:tcPr>
          <w:p w14:paraId="167FD76F" w14:textId="77777777" w:rsidR="00056ECB" w:rsidRPr="006419F1" w:rsidRDefault="00056ECB" w:rsidP="00B5073D">
            <w:r w:rsidRPr="006419F1">
              <w:t xml:space="preserve">Wypełniacz </w:t>
            </w:r>
          </w:p>
          <w:p w14:paraId="41786F3A" w14:textId="77777777" w:rsidR="00056ECB" w:rsidRPr="006419F1" w:rsidRDefault="00056ECB" w:rsidP="00B5073D">
            <w:r w:rsidRPr="006419F1">
              <w:t>(PN-EN 13043 [50])</w:t>
            </w:r>
          </w:p>
        </w:tc>
        <w:tc>
          <w:tcPr>
            <w:tcW w:w="1920" w:type="dxa"/>
          </w:tcPr>
          <w:p w14:paraId="444FDCDC" w14:textId="77777777" w:rsidR="00056ECB" w:rsidRPr="006419F1" w:rsidRDefault="00056ECB" w:rsidP="00B5073D">
            <w:r w:rsidRPr="006419F1">
              <w:t>Uziarnienie</w:t>
            </w:r>
          </w:p>
        </w:tc>
        <w:tc>
          <w:tcPr>
            <w:tcW w:w="2760" w:type="dxa"/>
          </w:tcPr>
          <w:p w14:paraId="46D8C720" w14:textId="77777777" w:rsidR="00056ECB" w:rsidRPr="006419F1" w:rsidRDefault="00056ECB" w:rsidP="00B5073D">
            <w:r w:rsidRPr="006419F1">
              <w:t>PN-EN 933-10 [12]</w:t>
            </w:r>
          </w:p>
        </w:tc>
        <w:tc>
          <w:tcPr>
            <w:tcW w:w="1878" w:type="dxa"/>
          </w:tcPr>
          <w:p w14:paraId="055C035A" w14:textId="77777777" w:rsidR="00056ECB" w:rsidRPr="006419F1" w:rsidRDefault="00056ECB" w:rsidP="00B5073D">
            <w:pPr>
              <w:jc w:val="center"/>
            </w:pPr>
            <w:r w:rsidRPr="006419F1">
              <w:t>1</w:t>
            </w:r>
          </w:p>
        </w:tc>
      </w:tr>
      <w:tr w:rsidR="00056ECB" w:rsidRPr="006419F1" w14:paraId="4F6E5AF0" w14:textId="77777777" w:rsidTr="00B5073D">
        <w:tc>
          <w:tcPr>
            <w:tcW w:w="2268" w:type="dxa"/>
            <w:vMerge/>
          </w:tcPr>
          <w:p w14:paraId="34A571C1" w14:textId="77777777" w:rsidR="00056ECB" w:rsidRPr="006419F1" w:rsidRDefault="00056ECB" w:rsidP="00B5073D"/>
        </w:tc>
        <w:tc>
          <w:tcPr>
            <w:tcW w:w="1920" w:type="dxa"/>
          </w:tcPr>
          <w:p w14:paraId="4A09D905" w14:textId="77777777" w:rsidR="00056ECB" w:rsidRPr="006419F1" w:rsidRDefault="00056ECB" w:rsidP="00B5073D">
            <w:r w:rsidRPr="006419F1">
              <w:t>Gęstość</w:t>
            </w:r>
          </w:p>
        </w:tc>
        <w:tc>
          <w:tcPr>
            <w:tcW w:w="2760" w:type="dxa"/>
          </w:tcPr>
          <w:p w14:paraId="76D781D6" w14:textId="77777777" w:rsidR="00056ECB" w:rsidRPr="006419F1" w:rsidRDefault="00056ECB" w:rsidP="00B5073D">
            <w:r w:rsidRPr="006419F1">
              <w:t>PN-EN 1097-7 [18]</w:t>
            </w:r>
          </w:p>
        </w:tc>
        <w:tc>
          <w:tcPr>
            <w:tcW w:w="1878" w:type="dxa"/>
          </w:tcPr>
          <w:p w14:paraId="449CD399" w14:textId="77777777" w:rsidR="00056ECB" w:rsidRPr="006419F1" w:rsidRDefault="00056ECB" w:rsidP="00B5073D">
            <w:pPr>
              <w:jc w:val="center"/>
            </w:pPr>
            <w:r w:rsidRPr="006419F1">
              <w:t>1</w:t>
            </w:r>
          </w:p>
        </w:tc>
      </w:tr>
      <w:tr w:rsidR="00056ECB" w:rsidRPr="006419F1" w14:paraId="713B8B50" w14:textId="77777777" w:rsidTr="00B5073D">
        <w:tc>
          <w:tcPr>
            <w:tcW w:w="2268" w:type="dxa"/>
          </w:tcPr>
          <w:p w14:paraId="57A39888" w14:textId="77777777" w:rsidR="00056ECB" w:rsidRPr="006419F1" w:rsidRDefault="00056ECB" w:rsidP="00B5073D">
            <w:r w:rsidRPr="006419F1">
              <w:t>Dodatki</w:t>
            </w:r>
          </w:p>
        </w:tc>
        <w:tc>
          <w:tcPr>
            <w:tcW w:w="1920" w:type="dxa"/>
          </w:tcPr>
          <w:p w14:paraId="3A1F7019" w14:textId="77777777" w:rsidR="00056ECB" w:rsidRPr="006419F1" w:rsidRDefault="00056ECB" w:rsidP="00B5073D">
            <w:r w:rsidRPr="006419F1">
              <w:t>Typ</w:t>
            </w:r>
          </w:p>
        </w:tc>
        <w:tc>
          <w:tcPr>
            <w:tcW w:w="2760" w:type="dxa"/>
          </w:tcPr>
          <w:p w14:paraId="631C4EFD" w14:textId="77777777" w:rsidR="00056ECB" w:rsidRPr="006419F1" w:rsidRDefault="00056ECB" w:rsidP="00B5073D"/>
        </w:tc>
        <w:tc>
          <w:tcPr>
            <w:tcW w:w="1878" w:type="dxa"/>
          </w:tcPr>
          <w:p w14:paraId="500F2CEE" w14:textId="77777777" w:rsidR="00056ECB" w:rsidRPr="006419F1" w:rsidRDefault="00056ECB" w:rsidP="00B5073D">
            <w:pPr>
              <w:jc w:val="center"/>
            </w:pPr>
          </w:p>
        </w:tc>
      </w:tr>
      <w:tr w:rsidR="00056ECB" w:rsidRPr="006419F1" w14:paraId="3B0503BD" w14:textId="77777777" w:rsidTr="00B5073D">
        <w:tc>
          <w:tcPr>
            <w:tcW w:w="2268" w:type="dxa"/>
            <w:vMerge w:val="restart"/>
          </w:tcPr>
          <w:p w14:paraId="145C68A3" w14:textId="77777777" w:rsidR="00056ECB" w:rsidRPr="006419F1" w:rsidRDefault="00056ECB" w:rsidP="00B5073D">
            <w:r w:rsidRPr="006419F1">
              <w:t>Granulat asfaltowy**)</w:t>
            </w:r>
          </w:p>
        </w:tc>
        <w:tc>
          <w:tcPr>
            <w:tcW w:w="1920" w:type="dxa"/>
          </w:tcPr>
          <w:p w14:paraId="3826F056" w14:textId="77777777" w:rsidR="00056ECB" w:rsidRPr="006419F1" w:rsidRDefault="00056ECB" w:rsidP="00B5073D">
            <w:r w:rsidRPr="006419F1">
              <w:t>Uziarnienie</w:t>
            </w:r>
          </w:p>
        </w:tc>
        <w:tc>
          <w:tcPr>
            <w:tcW w:w="2760" w:type="dxa"/>
          </w:tcPr>
          <w:p w14:paraId="48DED2C8" w14:textId="77777777" w:rsidR="00056ECB" w:rsidRPr="006419F1" w:rsidRDefault="00056ECB" w:rsidP="00B5073D">
            <w:r w:rsidRPr="006419F1">
              <w:t>PN-EN 12697-2 [32]</w:t>
            </w:r>
          </w:p>
        </w:tc>
        <w:tc>
          <w:tcPr>
            <w:tcW w:w="1878" w:type="dxa"/>
          </w:tcPr>
          <w:p w14:paraId="27491DB2" w14:textId="77777777" w:rsidR="00056ECB" w:rsidRPr="006419F1" w:rsidRDefault="00056ECB" w:rsidP="00B5073D">
            <w:pPr>
              <w:jc w:val="center"/>
            </w:pPr>
            <w:r w:rsidRPr="006419F1">
              <w:t>1</w:t>
            </w:r>
          </w:p>
        </w:tc>
      </w:tr>
      <w:tr w:rsidR="00056ECB" w:rsidRPr="006419F1" w14:paraId="1C65031F" w14:textId="77777777" w:rsidTr="00B5073D">
        <w:tc>
          <w:tcPr>
            <w:tcW w:w="2268" w:type="dxa"/>
            <w:vMerge/>
          </w:tcPr>
          <w:p w14:paraId="4A6D4DD7" w14:textId="77777777" w:rsidR="00056ECB" w:rsidRPr="006419F1" w:rsidRDefault="00056ECB" w:rsidP="00B5073D"/>
        </w:tc>
        <w:tc>
          <w:tcPr>
            <w:tcW w:w="1920" w:type="dxa"/>
          </w:tcPr>
          <w:p w14:paraId="5E500553" w14:textId="77777777" w:rsidR="00056ECB" w:rsidRPr="006419F1" w:rsidRDefault="00056ECB" w:rsidP="00B5073D">
            <w:r w:rsidRPr="006419F1">
              <w:t>Zawartość lepiszcza</w:t>
            </w:r>
          </w:p>
        </w:tc>
        <w:tc>
          <w:tcPr>
            <w:tcW w:w="2760" w:type="dxa"/>
          </w:tcPr>
          <w:p w14:paraId="3EE92149" w14:textId="77777777" w:rsidR="00056ECB" w:rsidRPr="006419F1" w:rsidRDefault="00056ECB" w:rsidP="00B5073D">
            <w:pPr>
              <w:spacing w:before="120"/>
            </w:pPr>
            <w:r w:rsidRPr="006419F1">
              <w:t>PN-EN 12697-1 [31]</w:t>
            </w:r>
          </w:p>
        </w:tc>
        <w:tc>
          <w:tcPr>
            <w:tcW w:w="1878" w:type="dxa"/>
          </w:tcPr>
          <w:p w14:paraId="10AEC916" w14:textId="77777777" w:rsidR="00056ECB" w:rsidRPr="006419F1" w:rsidRDefault="00056ECB" w:rsidP="00B5073D">
            <w:pPr>
              <w:spacing w:before="120"/>
              <w:jc w:val="center"/>
            </w:pPr>
            <w:r w:rsidRPr="006419F1">
              <w:t>1</w:t>
            </w:r>
          </w:p>
        </w:tc>
      </w:tr>
      <w:tr w:rsidR="00056ECB" w:rsidRPr="006419F1" w14:paraId="408883C8" w14:textId="77777777" w:rsidTr="00B5073D">
        <w:tc>
          <w:tcPr>
            <w:tcW w:w="2268" w:type="dxa"/>
            <w:vMerge/>
          </w:tcPr>
          <w:p w14:paraId="6A358397" w14:textId="77777777" w:rsidR="00056ECB" w:rsidRPr="006419F1" w:rsidRDefault="00056ECB" w:rsidP="00B5073D"/>
        </w:tc>
        <w:tc>
          <w:tcPr>
            <w:tcW w:w="1920" w:type="dxa"/>
          </w:tcPr>
          <w:p w14:paraId="22063510" w14:textId="77777777" w:rsidR="00056ECB" w:rsidRPr="006419F1" w:rsidRDefault="00056ECB" w:rsidP="00B5073D">
            <w:r w:rsidRPr="006419F1">
              <w:t>Penetracja odzyskanego lepiszcza</w:t>
            </w:r>
          </w:p>
        </w:tc>
        <w:tc>
          <w:tcPr>
            <w:tcW w:w="2760" w:type="dxa"/>
          </w:tcPr>
          <w:p w14:paraId="632E6E4B" w14:textId="77777777" w:rsidR="00056ECB" w:rsidRPr="006419F1" w:rsidRDefault="00056ECB" w:rsidP="00B5073D">
            <w:r w:rsidRPr="006419F1">
              <w:t>PN-EN 12697-3 [33] lub PN-EN 12697-4 [34] oraz PN-EN 1426 [21]</w:t>
            </w:r>
          </w:p>
        </w:tc>
        <w:tc>
          <w:tcPr>
            <w:tcW w:w="1878" w:type="dxa"/>
          </w:tcPr>
          <w:p w14:paraId="074A1807" w14:textId="77777777" w:rsidR="00056ECB" w:rsidRPr="006419F1" w:rsidRDefault="00056ECB" w:rsidP="00B5073D">
            <w:pPr>
              <w:jc w:val="center"/>
            </w:pPr>
            <w:r w:rsidRPr="006419F1">
              <w:t>1</w:t>
            </w:r>
          </w:p>
        </w:tc>
      </w:tr>
      <w:tr w:rsidR="00056ECB" w:rsidRPr="006419F1" w14:paraId="2CFDA8FC" w14:textId="77777777" w:rsidTr="00B5073D">
        <w:tc>
          <w:tcPr>
            <w:tcW w:w="2268" w:type="dxa"/>
            <w:vMerge/>
          </w:tcPr>
          <w:p w14:paraId="5034752F" w14:textId="77777777" w:rsidR="00056ECB" w:rsidRPr="006419F1" w:rsidRDefault="00056ECB" w:rsidP="00B5073D"/>
        </w:tc>
        <w:tc>
          <w:tcPr>
            <w:tcW w:w="1920" w:type="dxa"/>
          </w:tcPr>
          <w:p w14:paraId="07806AA3" w14:textId="77777777" w:rsidR="00056ECB" w:rsidRPr="006419F1" w:rsidRDefault="00056ECB" w:rsidP="00B5073D">
            <w:r w:rsidRPr="006419F1">
              <w:t>Temperatura mięknienia lepiszcza</w:t>
            </w:r>
          </w:p>
        </w:tc>
        <w:tc>
          <w:tcPr>
            <w:tcW w:w="2760" w:type="dxa"/>
          </w:tcPr>
          <w:p w14:paraId="6487AB88" w14:textId="77777777" w:rsidR="00056ECB" w:rsidRPr="006419F1" w:rsidRDefault="00056ECB" w:rsidP="00B5073D">
            <w:r w:rsidRPr="006419F1">
              <w:t>PN-EN 12697-3 [33] lub PN-EN 12697-4 [34] oraz PN-EN 1427 [22]</w:t>
            </w:r>
          </w:p>
        </w:tc>
        <w:tc>
          <w:tcPr>
            <w:tcW w:w="1878" w:type="dxa"/>
          </w:tcPr>
          <w:p w14:paraId="43CC62B6" w14:textId="77777777" w:rsidR="00056ECB" w:rsidRPr="006419F1" w:rsidRDefault="00056ECB" w:rsidP="00B5073D">
            <w:pPr>
              <w:jc w:val="center"/>
            </w:pPr>
          </w:p>
          <w:p w14:paraId="12F3C5F3" w14:textId="77777777" w:rsidR="00056ECB" w:rsidRPr="006419F1" w:rsidRDefault="00056ECB" w:rsidP="00B5073D">
            <w:pPr>
              <w:jc w:val="center"/>
            </w:pPr>
            <w:r w:rsidRPr="006419F1">
              <w:t>1</w:t>
            </w:r>
          </w:p>
        </w:tc>
      </w:tr>
      <w:tr w:rsidR="00056ECB" w:rsidRPr="006419F1" w14:paraId="51FB39D4" w14:textId="77777777" w:rsidTr="00B5073D">
        <w:tc>
          <w:tcPr>
            <w:tcW w:w="2268" w:type="dxa"/>
            <w:vMerge/>
          </w:tcPr>
          <w:p w14:paraId="1A489DBF" w14:textId="77777777" w:rsidR="00056ECB" w:rsidRPr="006419F1" w:rsidRDefault="00056ECB" w:rsidP="00B5073D"/>
        </w:tc>
        <w:tc>
          <w:tcPr>
            <w:tcW w:w="1920" w:type="dxa"/>
          </w:tcPr>
          <w:p w14:paraId="6ED865D3" w14:textId="77777777" w:rsidR="00056ECB" w:rsidRPr="006419F1" w:rsidRDefault="00056ECB" w:rsidP="00B5073D">
            <w:r w:rsidRPr="006419F1">
              <w:t>gęstość</w:t>
            </w:r>
          </w:p>
        </w:tc>
        <w:tc>
          <w:tcPr>
            <w:tcW w:w="2760" w:type="dxa"/>
          </w:tcPr>
          <w:p w14:paraId="7EC74DC1" w14:textId="77777777" w:rsidR="00056ECB" w:rsidRPr="006419F1" w:rsidRDefault="00056ECB" w:rsidP="00B5073D">
            <w:r w:rsidRPr="006419F1">
              <w:t>PN-EN 12697-5 [35]</w:t>
            </w:r>
          </w:p>
        </w:tc>
        <w:tc>
          <w:tcPr>
            <w:tcW w:w="1878" w:type="dxa"/>
          </w:tcPr>
          <w:p w14:paraId="3EFED9ED" w14:textId="77777777" w:rsidR="00056ECB" w:rsidRPr="006419F1" w:rsidRDefault="00056ECB" w:rsidP="00B5073D">
            <w:pPr>
              <w:jc w:val="center"/>
            </w:pPr>
            <w:r w:rsidRPr="006419F1">
              <w:t>1</w:t>
            </w:r>
          </w:p>
        </w:tc>
      </w:tr>
    </w:tbl>
    <w:p w14:paraId="2DE666F6" w14:textId="77777777" w:rsidR="00056ECB" w:rsidRPr="006419F1" w:rsidRDefault="00056ECB" w:rsidP="00056ECB">
      <w:pPr>
        <w:tabs>
          <w:tab w:val="left" w:pos="5865"/>
        </w:tabs>
      </w:pPr>
      <w:r w:rsidRPr="006419F1">
        <w:t>*)    dotyczy jedynie lepiszczy wg PN-EN 14023 [66],</w:t>
      </w:r>
      <w:r w:rsidRPr="006419F1">
        <w:tab/>
      </w:r>
    </w:p>
    <w:p w14:paraId="7B08C940" w14:textId="77777777" w:rsidR="00056ECB" w:rsidRPr="006419F1" w:rsidRDefault="00056ECB" w:rsidP="00056ECB">
      <w:pPr>
        <w:ind w:left="480" w:hanging="480"/>
      </w:pPr>
      <w:r w:rsidRPr="006419F1">
        <w:t>**) sprawdzane właściwości powinny być odpowiednie do procentowego dodatku; przy małym procentowym dodatku stosuje się minimum wymagań.</w:t>
      </w:r>
    </w:p>
    <w:p w14:paraId="1B1D8CF2" w14:textId="77777777" w:rsidR="00056ECB" w:rsidRPr="006419F1" w:rsidRDefault="00056ECB" w:rsidP="00056ECB">
      <w:pPr>
        <w:spacing w:before="120"/>
      </w:pPr>
      <w:r w:rsidRPr="006419F1">
        <w:t>c) informacje o mieszance mineralno-asfaltowej:</w:t>
      </w:r>
    </w:p>
    <w:p w14:paraId="57B4DA95" w14:textId="77777777" w:rsidR="00056ECB" w:rsidRPr="006419F1" w:rsidRDefault="00056ECB" w:rsidP="00056ECB">
      <w:pPr>
        <w:numPr>
          <w:ilvl w:val="0"/>
          <w:numId w:val="352"/>
        </w:numPr>
      </w:pPr>
      <w:r w:rsidRPr="006419F1">
        <w:t>skład mieszaki podany jako wejściowy (w przypadku walidacji w laboratorium) lub wyjściowy skład (w wypadku walidacji produkcji),</w:t>
      </w:r>
    </w:p>
    <w:p w14:paraId="50326896" w14:textId="77777777" w:rsidR="00056ECB" w:rsidRPr="006419F1" w:rsidRDefault="00056ECB" w:rsidP="00056ECB">
      <w:pPr>
        <w:numPr>
          <w:ilvl w:val="0"/>
          <w:numId w:val="352"/>
        </w:numPr>
      </w:pPr>
      <w:r w:rsidRPr="006419F1">
        <w:t>wyniki badań zgodnie z zestawieniem podanym w tablicy 28.</w:t>
      </w:r>
    </w:p>
    <w:p w14:paraId="38E30FE5" w14:textId="77777777" w:rsidR="00056ECB" w:rsidRPr="006419F1" w:rsidRDefault="00056ECB" w:rsidP="00056ECB">
      <w:pPr>
        <w:spacing w:before="120" w:after="120"/>
      </w:pPr>
      <w:r w:rsidRPr="006419F1">
        <w:t>Tablica 28. Rodzaj i liczba badań mieszanki mineralno-asfaltowej</w:t>
      </w:r>
    </w:p>
    <w:tbl>
      <w:tblPr>
        <w:tblW w:w="8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3260"/>
        <w:gridCol w:w="1672"/>
      </w:tblGrid>
      <w:tr w:rsidR="00056ECB" w:rsidRPr="006419F1" w14:paraId="52FBDBC9" w14:textId="77777777" w:rsidTr="00B5073D">
        <w:tc>
          <w:tcPr>
            <w:tcW w:w="3936" w:type="dxa"/>
          </w:tcPr>
          <w:p w14:paraId="79E59004" w14:textId="77777777" w:rsidR="00056ECB" w:rsidRPr="006419F1" w:rsidRDefault="00056ECB" w:rsidP="00B5073D">
            <w:pPr>
              <w:spacing w:before="60" w:after="60"/>
              <w:jc w:val="center"/>
            </w:pPr>
            <w:r w:rsidRPr="006419F1">
              <w:t>Właściwość</w:t>
            </w:r>
          </w:p>
        </w:tc>
        <w:tc>
          <w:tcPr>
            <w:tcW w:w="3260" w:type="dxa"/>
          </w:tcPr>
          <w:p w14:paraId="76D2E2C2" w14:textId="77777777" w:rsidR="00056ECB" w:rsidRPr="006419F1" w:rsidRDefault="00056ECB" w:rsidP="00B5073D">
            <w:pPr>
              <w:spacing w:before="60" w:after="60"/>
              <w:jc w:val="center"/>
            </w:pPr>
            <w:r w:rsidRPr="006419F1">
              <w:t>Metoda badania</w:t>
            </w:r>
          </w:p>
        </w:tc>
        <w:tc>
          <w:tcPr>
            <w:tcW w:w="1672" w:type="dxa"/>
          </w:tcPr>
          <w:p w14:paraId="13522FAE" w14:textId="77777777" w:rsidR="00056ECB" w:rsidRPr="006419F1" w:rsidRDefault="00056ECB" w:rsidP="00B5073D">
            <w:pPr>
              <w:spacing w:before="60" w:after="60"/>
              <w:jc w:val="center"/>
            </w:pPr>
            <w:r w:rsidRPr="006419F1">
              <w:t>Liczba badań</w:t>
            </w:r>
          </w:p>
        </w:tc>
      </w:tr>
      <w:tr w:rsidR="00056ECB" w:rsidRPr="006419F1" w14:paraId="35310E53" w14:textId="77777777" w:rsidTr="00B5073D">
        <w:tc>
          <w:tcPr>
            <w:tcW w:w="3936" w:type="dxa"/>
          </w:tcPr>
          <w:p w14:paraId="232B82FE" w14:textId="77777777" w:rsidR="00056ECB" w:rsidRPr="006419F1" w:rsidRDefault="00056ECB" w:rsidP="00B5073D">
            <w:r w:rsidRPr="006419F1">
              <w:t>Zawartość lepiszcza (obowiązkowa)</w:t>
            </w:r>
          </w:p>
        </w:tc>
        <w:tc>
          <w:tcPr>
            <w:tcW w:w="3260" w:type="dxa"/>
          </w:tcPr>
          <w:p w14:paraId="574CFD00" w14:textId="77777777" w:rsidR="00056ECB" w:rsidRPr="006419F1" w:rsidRDefault="00056ECB" w:rsidP="00B5073D">
            <w:pPr>
              <w:jc w:val="center"/>
            </w:pPr>
            <w:r w:rsidRPr="006419F1">
              <w:t>PN-EN 12697-1[31]</w:t>
            </w:r>
          </w:p>
          <w:p w14:paraId="3F92C1B7" w14:textId="77777777" w:rsidR="00056ECB" w:rsidRPr="006419F1" w:rsidRDefault="00056ECB" w:rsidP="00B5073D">
            <w:pPr>
              <w:jc w:val="center"/>
            </w:pPr>
            <w:r w:rsidRPr="006419F1">
              <w:t>PN-EN 12697-39 [46]</w:t>
            </w:r>
          </w:p>
        </w:tc>
        <w:tc>
          <w:tcPr>
            <w:tcW w:w="1672" w:type="dxa"/>
          </w:tcPr>
          <w:p w14:paraId="7C1E65B7" w14:textId="77777777" w:rsidR="00056ECB" w:rsidRPr="006419F1" w:rsidRDefault="00056ECB" w:rsidP="00B5073D">
            <w:pPr>
              <w:spacing w:before="120"/>
              <w:jc w:val="center"/>
            </w:pPr>
            <w:r w:rsidRPr="006419F1">
              <w:t>1</w:t>
            </w:r>
          </w:p>
        </w:tc>
      </w:tr>
      <w:tr w:rsidR="00056ECB" w:rsidRPr="006419F1" w14:paraId="7D8B1D54" w14:textId="77777777" w:rsidTr="00B5073D">
        <w:tc>
          <w:tcPr>
            <w:tcW w:w="3936" w:type="dxa"/>
          </w:tcPr>
          <w:p w14:paraId="35FF4EE9" w14:textId="77777777" w:rsidR="00056ECB" w:rsidRPr="006419F1" w:rsidRDefault="00056ECB" w:rsidP="00B5073D">
            <w:pPr>
              <w:spacing w:before="60" w:after="60"/>
            </w:pPr>
            <w:r w:rsidRPr="006419F1">
              <w:t>Uziarnienie (obowiązkowa)</w:t>
            </w:r>
          </w:p>
        </w:tc>
        <w:tc>
          <w:tcPr>
            <w:tcW w:w="3260" w:type="dxa"/>
          </w:tcPr>
          <w:p w14:paraId="1E83026F" w14:textId="77777777" w:rsidR="00056ECB" w:rsidRPr="006419F1" w:rsidRDefault="00056ECB" w:rsidP="00B5073D">
            <w:pPr>
              <w:spacing w:before="60" w:after="60"/>
              <w:jc w:val="center"/>
            </w:pPr>
            <w:r w:rsidRPr="006419F1">
              <w:t>PN-EN 12697-2 [32]</w:t>
            </w:r>
          </w:p>
        </w:tc>
        <w:tc>
          <w:tcPr>
            <w:tcW w:w="1672" w:type="dxa"/>
          </w:tcPr>
          <w:p w14:paraId="2301223C" w14:textId="77777777" w:rsidR="00056ECB" w:rsidRPr="006419F1" w:rsidRDefault="00056ECB" w:rsidP="00B5073D">
            <w:pPr>
              <w:spacing w:before="60" w:after="60"/>
              <w:jc w:val="center"/>
            </w:pPr>
            <w:r w:rsidRPr="006419F1">
              <w:t>1</w:t>
            </w:r>
          </w:p>
        </w:tc>
      </w:tr>
      <w:tr w:rsidR="00056ECB" w:rsidRPr="006419F1" w14:paraId="1D375119" w14:textId="77777777" w:rsidTr="00B5073D">
        <w:tc>
          <w:tcPr>
            <w:tcW w:w="3936" w:type="dxa"/>
          </w:tcPr>
          <w:p w14:paraId="5CF10EEF" w14:textId="77777777" w:rsidR="00056ECB" w:rsidRPr="006419F1" w:rsidRDefault="00056ECB" w:rsidP="00B5073D">
            <w:pPr>
              <w:jc w:val="left"/>
            </w:pPr>
            <w:r w:rsidRPr="006419F1">
              <w:t xml:space="preserve">Zawartość wolnych przestrzeni łącznie z VFB i VMA przy </w:t>
            </w:r>
            <w:proofErr w:type="spellStart"/>
            <w:r w:rsidRPr="006419F1">
              <w:t>wyma-ganej</w:t>
            </w:r>
            <w:proofErr w:type="spellEnd"/>
            <w:r w:rsidRPr="006419F1">
              <w:t xml:space="preserve"> zawartości wolnych przestrzeni V</w:t>
            </w:r>
            <w:r w:rsidRPr="006419F1">
              <w:rPr>
                <w:vertAlign w:val="subscript"/>
              </w:rPr>
              <w:t>max</w:t>
            </w:r>
            <w:r w:rsidRPr="006419F1">
              <w:t>≤7% (obowiązkowa)</w:t>
            </w:r>
          </w:p>
        </w:tc>
        <w:tc>
          <w:tcPr>
            <w:tcW w:w="3260" w:type="dxa"/>
          </w:tcPr>
          <w:p w14:paraId="26D6C490" w14:textId="77777777" w:rsidR="00056ECB" w:rsidRPr="006419F1" w:rsidRDefault="00056ECB" w:rsidP="00B5073D">
            <w:r w:rsidRPr="006419F1">
              <w:t>PN-EN 12697-8[37]</w:t>
            </w:r>
          </w:p>
          <w:p w14:paraId="183F84B5" w14:textId="77777777" w:rsidR="00056ECB" w:rsidRPr="006419F1" w:rsidRDefault="00056ECB" w:rsidP="00B5073D">
            <w:r w:rsidRPr="006419F1">
              <w:t xml:space="preserve">Gęstość objętościowa wg PN-EN 12697-6 [36], metoda B, w stanie nasyconym </w:t>
            </w:r>
            <w:proofErr w:type="spellStart"/>
            <w:r w:rsidRPr="006419F1">
              <w:t>powierzch-niowo</w:t>
            </w:r>
            <w:proofErr w:type="spellEnd"/>
            <w:r w:rsidRPr="006419F1">
              <w:t xml:space="preserve"> suchym.</w:t>
            </w:r>
          </w:p>
          <w:p w14:paraId="57D2D6AA" w14:textId="77777777" w:rsidR="00056ECB" w:rsidRPr="006419F1" w:rsidRDefault="00056ECB" w:rsidP="00B5073D">
            <w:r w:rsidRPr="006419F1">
              <w:t>Gęstość wg PN-EN 12697-5 [35], metoda A w wodzie</w:t>
            </w:r>
          </w:p>
        </w:tc>
        <w:tc>
          <w:tcPr>
            <w:tcW w:w="1672" w:type="dxa"/>
          </w:tcPr>
          <w:p w14:paraId="4E821977" w14:textId="77777777" w:rsidR="00056ECB" w:rsidRPr="006419F1" w:rsidRDefault="00056ECB" w:rsidP="00B5073D">
            <w:pPr>
              <w:jc w:val="center"/>
            </w:pPr>
          </w:p>
          <w:p w14:paraId="7017BEAC" w14:textId="77777777" w:rsidR="00056ECB" w:rsidRPr="006419F1" w:rsidRDefault="00056ECB" w:rsidP="00B5073D">
            <w:pPr>
              <w:jc w:val="center"/>
            </w:pPr>
          </w:p>
          <w:p w14:paraId="59FAC185" w14:textId="77777777" w:rsidR="00056ECB" w:rsidRPr="006419F1" w:rsidRDefault="00056ECB" w:rsidP="00B5073D">
            <w:pPr>
              <w:jc w:val="center"/>
            </w:pPr>
          </w:p>
          <w:p w14:paraId="03DF0108" w14:textId="77777777" w:rsidR="00056ECB" w:rsidRPr="006419F1" w:rsidRDefault="00056ECB" w:rsidP="00B5073D">
            <w:pPr>
              <w:jc w:val="center"/>
            </w:pPr>
            <w:r w:rsidRPr="006419F1">
              <w:t>1</w:t>
            </w:r>
          </w:p>
        </w:tc>
      </w:tr>
      <w:tr w:rsidR="00056ECB" w:rsidRPr="006419F1" w14:paraId="40C8B43B" w14:textId="77777777" w:rsidTr="00B5073D">
        <w:tc>
          <w:tcPr>
            <w:tcW w:w="3936" w:type="dxa"/>
          </w:tcPr>
          <w:p w14:paraId="6E2EE09B" w14:textId="77777777" w:rsidR="00056ECB" w:rsidRPr="006419F1" w:rsidRDefault="00056ECB" w:rsidP="00B5073D">
            <w:r w:rsidRPr="006419F1">
              <w:t>Wrażliwość na działanie wody (powiązana funkcjonalnie)</w:t>
            </w:r>
          </w:p>
        </w:tc>
        <w:tc>
          <w:tcPr>
            <w:tcW w:w="3260" w:type="dxa"/>
          </w:tcPr>
          <w:p w14:paraId="176B80D0" w14:textId="77777777" w:rsidR="00056ECB" w:rsidRPr="006419F1" w:rsidRDefault="00056ECB" w:rsidP="00B5073D">
            <w:pPr>
              <w:spacing w:before="120"/>
              <w:jc w:val="center"/>
            </w:pPr>
            <w:r w:rsidRPr="006419F1">
              <w:t>PN-EN 12697-12 [39]</w:t>
            </w:r>
          </w:p>
        </w:tc>
        <w:tc>
          <w:tcPr>
            <w:tcW w:w="1672" w:type="dxa"/>
          </w:tcPr>
          <w:p w14:paraId="123971A0" w14:textId="77777777" w:rsidR="00056ECB" w:rsidRPr="006419F1" w:rsidRDefault="00056ECB" w:rsidP="00B5073D">
            <w:pPr>
              <w:spacing w:before="120"/>
              <w:jc w:val="center"/>
            </w:pPr>
            <w:r w:rsidRPr="006419F1">
              <w:t>1</w:t>
            </w:r>
          </w:p>
        </w:tc>
      </w:tr>
      <w:tr w:rsidR="00056ECB" w:rsidRPr="006419F1" w14:paraId="65399402" w14:textId="77777777" w:rsidTr="00B5073D">
        <w:tc>
          <w:tcPr>
            <w:tcW w:w="3936" w:type="dxa"/>
          </w:tcPr>
          <w:p w14:paraId="6EB7229B" w14:textId="77777777" w:rsidR="00056ECB" w:rsidRPr="006419F1" w:rsidRDefault="00056ECB" w:rsidP="00B5073D">
            <w:r w:rsidRPr="006419F1">
              <w:t xml:space="preserve">Odporność na deformacje trwałe (powiązana funkcjonalnie), dotyczy betonu asfaltowego </w:t>
            </w:r>
            <w:proofErr w:type="spellStart"/>
            <w:r w:rsidRPr="006419F1">
              <w:t>zaprojekto-wanego</w:t>
            </w:r>
            <w:proofErr w:type="spellEnd"/>
            <w:r w:rsidRPr="006419F1">
              <w:t xml:space="preserve"> do maksymalnego </w:t>
            </w:r>
            <w:proofErr w:type="spellStart"/>
            <w:r w:rsidRPr="006419F1">
              <w:t>obcią-żenia</w:t>
            </w:r>
            <w:proofErr w:type="spellEnd"/>
            <w:r w:rsidRPr="006419F1">
              <w:t xml:space="preserve"> osi poniżej 130 </w:t>
            </w:r>
            <w:proofErr w:type="spellStart"/>
            <w:r w:rsidRPr="006419F1">
              <w:t>kN</w:t>
            </w:r>
            <w:proofErr w:type="spellEnd"/>
          </w:p>
        </w:tc>
        <w:tc>
          <w:tcPr>
            <w:tcW w:w="3260" w:type="dxa"/>
          </w:tcPr>
          <w:p w14:paraId="02B79916" w14:textId="77777777" w:rsidR="00056ECB" w:rsidRPr="006419F1" w:rsidRDefault="00056ECB" w:rsidP="00B5073D">
            <w:pPr>
              <w:jc w:val="center"/>
            </w:pPr>
            <w:r w:rsidRPr="006419F1">
              <w:t>PN-EN 12697-22 [41]</w:t>
            </w:r>
          </w:p>
          <w:p w14:paraId="58788F5F" w14:textId="77777777" w:rsidR="00056ECB" w:rsidRPr="006419F1" w:rsidRDefault="00056ECB" w:rsidP="00B5073D">
            <w:r w:rsidRPr="006419F1">
              <w:t>mały aparat, metoda B w powietrzu, przy wymaganej temperaturze</w:t>
            </w:r>
          </w:p>
        </w:tc>
        <w:tc>
          <w:tcPr>
            <w:tcW w:w="1672" w:type="dxa"/>
          </w:tcPr>
          <w:p w14:paraId="24211A10" w14:textId="77777777" w:rsidR="00056ECB" w:rsidRPr="006419F1" w:rsidRDefault="00056ECB" w:rsidP="00B5073D">
            <w:pPr>
              <w:jc w:val="center"/>
            </w:pPr>
          </w:p>
          <w:p w14:paraId="24F1AD88" w14:textId="77777777" w:rsidR="00056ECB" w:rsidRPr="006419F1" w:rsidRDefault="00056ECB" w:rsidP="00B5073D">
            <w:pPr>
              <w:jc w:val="center"/>
            </w:pPr>
          </w:p>
          <w:p w14:paraId="669B0C73" w14:textId="77777777" w:rsidR="00056ECB" w:rsidRPr="006419F1" w:rsidRDefault="00056ECB" w:rsidP="00B5073D">
            <w:pPr>
              <w:jc w:val="center"/>
            </w:pPr>
            <w:r w:rsidRPr="006419F1">
              <w:t>1</w:t>
            </w:r>
          </w:p>
        </w:tc>
      </w:tr>
      <w:tr w:rsidR="00056ECB" w:rsidRPr="006419F1" w14:paraId="1612C910" w14:textId="77777777" w:rsidTr="00B5073D">
        <w:tc>
          <w:tcPr>
            <w:tcW w:w="3936" w:type="dxa"/>
          </w:tcPr>
          <w:p w14:paraId="6CEFF0B5" w14:textId="77777777" w:rsidR="00056ECB" w:rsidRPr="006419F1" w:rsidRDefault="00056ECB" w:rsidP="00B5073D">
            <w:r w:rsidRPr="006419F1">
              <w:t>Sztywność (funkcjonalna)</w:t>
            </w:r>
          </w:p>
        </w:tc>
        <w:tc>
          <w:tcPr>
            <w:tcW w:w="3260" w:type="dxa"/>
          </w:tcPr>
          <w:p w14:paraId="4BF243BE" w14:textId="77777777" w:rsidR="00056ECB" w:rsidRPr="006419F1" w:rsidRDefault="00056ECB" w:rsidP="00B5073D">
            <w:pPr>
              <w:jc w:val="center"/>
            </w:pPr>
            <w:r w:rsidRPr="006419F1">
              <w:t>PN-EN 12697-26 [43]</w:t>
            </w:r>
          </w:p>
        </w:tc>
        <w:tc>
          <w:tcPr>
            <w:tcW w:w="1672" w:type="dxa"/>
          </w:tcPr>
          <w:p w14:paraId="281DB0C2" w14:textId="77777777" w:rsidR="00056ECB" w:rsidRPr="006419F1" w:rsidRDefault="00056ECB" w:rsidP="00B5073D">
            <w:pPr>
              <w:jc w:val="center"/>
            </w:pPr>
            <w:r w:rsidRPr="006419F1">
              <w:t>1</w:t>
            </w:r>
          </w:p>
        </w:tc>
      </w:tr>
      <w:tr w:rsidR="00056ECB" w:rsidRPr="006419F1" w14:paraId="5F868DFE" w14:textId="77777777" w:rsidTr="00B5073D">
        <w:tc>
          <w:tcPr>
            <w:tcW w:w="3936" w:type="dxa"/>
          </w:tcPr>
          <w:p w14:paraId="69B82255" w14:textId="77777777" w:rsidR="00056ECB" w:rsidRPr="006419F1" w:rsidRDefault="00056ECB" w:rsidP="00B5073D">
            <w:r w:rsidRPr="006419F1">
              <w:t xml:space="preserve">Zmęczenie (funkcjonalna) do nawierzchni zaprojektowanych wg kryterium opartym na cztero-punktowym zginaniu </w:t>
            </w:r>
          </w:p>
        </w:tc>
        <w:tc>
          <w:tcPr>
            <w:tcW w:w="3260" w:type="dxa"/>
          </w:tcPr>
          <w:p w14:paraId="580A0792" w14:textId="77777777" w:rsidR="00056ECB" w:rsidRPr="006419F1" w:rsidRDefault="00056ECB" w:rsidP="00B5073D">
            <w:pPr>
              <w:spacing w:before="240"/>
              <w:jc w:val="center"/>
            </w:pPr>
            <w:r w:rsidRPr="006419F1">
              <w:t>PN-EN 12697-24 [42] Załącznik D</w:t>
            </w:r>
          </w:p>
        </w:tc>
        <w:tc>
          <w:tcPr>
            <w:tcW w:w="1672" w:type="dxa"/>
          </w:tcPr>
          <w:p w14:paraId="13D14D13" w14:textId="77777777" w:rsidR="00056ECB" w:rsidRPr="006419F1" w:rsidRDefault="00056ECB" w:rsidP="00B5073D">
            <w:pPr>
              <w:jc w:val="center"/>
            </w:pPr>
            <w:r w:rsidRPr="006419F1">
              <w:t>1</w:t>
            </w:r>
          </w:p>
        </w:tc>
      </w:tr>
      <w:tr w:rsidR="00056ECB" w:rsidRPr="006419F1" w14:paraId="2BB1F953" w14:textId="77777777" w:rsidTr="00B5073D">
        <w:tc>
          <w:tcPr>
            <w:tcW w:w="3936" w:type="dxa"/>
          </w:tcPr>
          <w:p w14:paraId="48023D0A" w14:textId="77777777" w:rsidR="00056ECB" w:rsidRPr="006419F1" w:rsidRDefault="00056ECB" w:rsidP="00B5073D">
            <w:r w:rsidRPr="006419F1">
              <w:t>Odporność na paliwo (powiązana funkcjonalnie)</w:t>
            </w:r>
          </w:p>
        </w:tc>
        <w:tc>
          <w:tcPr>
            <w:tcW w:w="3260" w:type="dxa"/>
          </w:tcPr>
          <w:p w14:paraId="18EC7477" w14:textId="77777777" w:rsidR="00056ECB" w:rsidRPr="006419F1" w:rsidRDefault="00056ECB" w:rsidP="00B5073D">
            <w:pPr>
              <w:spacing w:before="120"/>
              <w:jc w:val="center"/>
            </w:pPr>
            <w:r w:rsidRPr="006419F1">
              <w:t>PN-EN 12697-43 [49]</w:t>
            </w:r>
          </w:p>
        </w:tc>
        <w:tc>
          <w:tcPr>
            <w:tcW w:w="1672" w:type="dxa"/>
          </w:tcPr>
          <w:p w14:paraId="423CA5D0" w14:textId="77777777" w:rsidR="00056ECB" w:rsidRPr="006419F1" w:rsidRDefault="00056ECB" w:rsidP="00B5073D">
            <w:pPr>
              <w:spacing w:before="120"/>
              <w:jc w:val="center"/>
            </w:pPr>
            <w:r w:rsidRPr="006419F1">
              <w:t>1</w:t>
            </w:r>
          </w:p>
        </w:tc>
      </w:tr>
      <w:tr w:rsidR="00056ECB" w:rsidRPr="006419F1" w14:paraId="11A2B92F" w14:textId="77777777" w:rsidTr="00B5073D">
        <w:tc>
          <w:tcPr>
            <w:tcW w:w="3936" w:type="dxa"/>
          </w:tcPr>
          <w:p w14:paraId="65B6BA0B" w14:textId="77777777" w:rsidR="00056ECB" w:rsidRPr="006419F1" w:rsidRDefault="00056ECB" w:rsidP="00B5073D">
            <w:r w:rsidRPr="006419F1">
              <w:t>Odporność na środki odladzające (powiązana funkcjonalnie)</w:t>
            </w:r>
          </w:p>
        </w:tc>
        <w:tc>
          <w:tcPr>
            <w:tcW w:w="3260" w:type="dxa"/>
          </w:tcPr>
          <w:p w14:paraId="2E0C307B" w14:textId="77777777" w:rsidR="00056ECB" w:rsidRPr="006419F1" w:rsidRDefault="00056ECB" w:rsidP="00B5073D">
            <w:pPr>
              <w:jc w:val="center"/>
            </w:pPr>
            <w:r w:rsidRPr="006419F1">
              <w:t>PN-EN 12697-41 [47]</w:t>
            </w:r>
          </w:p>
        </w:tc>
        <w:tc>
          <w:tcPr>
            <w:tcW w:w="1672" w:type="dxa"/>
          </w:tcPr>
          <w:p w14:paraId="24ACBB86" w14:textId="77777777" w:rsidR="00056ECB" w:rsidRPr="006419F1" w:rsidRDefault="00056ECB" w:rsidP="00B5073D">
            <w:pPr>
              <w:jc w:val="center"/>
            </w:pPr>
            <w:r w:rsidRPr="006419F1">
              <w:t>1</w:t>
            </w:r>
          </w:p>
        </w:tc>
      </w:tr>
    </w:tbl>
    <w:p w14:paraId="2AA6E7B7" w14:textId="77777777" w:rsidR="00056ECB" w:rsidRPr="006419F1" w:rsidRDefault="00056ECB" w:rsidP="00056ECB">
      <w:pPr>
        <w:spacing w:before="120"/>
        <w:ind w:firstLine="709"/>
      </w:pPr>
      <w:r w:rsidRPr="006419F1">
        <w:lastRenderedPageBreak/>
        <w:t xml:space="preserve">Badanie typu należy przeprowadzić zgodnie z PN-EN 13108-20 [54] przy pierwszym wprowadzeniu mieszanek mineralno-asfaltowych do obrotu i powinno być powtórzone w wypadku: </w:t>
      </w:r>
    </w:p>
    <w:p w14:paraId="60140E54" w14:textId="77777777" w:rsidR="00056ECB" w:rsidRPr="006419F1" w:rsidRDefault="00056ECB" w:rsidP="00056ECB">
      <w:pPr>
        <w:widowControl w:val="0"/>
        <w:numPr>
          <w:ilvl w:val="0"/>
          <w:numId w:val="193"/>
        </w:numPr>
        <w:tabs>
          <w:tab w:val="left" w:pos="426"/>
        </w:tabs>
        <w:overflowPunct/>
        <w:autoSpaceDE/>
        <w:autoSpaceDN/>
        <w:adjustRightInd/>
        <w:ind w:left="426" w:right="-57" w:hanging="426"/>
        <w:textAlignment w:val="auto"/>
      </w:pPr>
      <w:r w:rsidRPr="006419F1">
        <w:t>upływu trzech lat,</w:t>
      </w:r>
    </w:p>
    <w:p w14:paraId="7C7684DA" w14:textId="77777777" w:rsidR="00056ECB" w:rsidRPr="006419F1" w:rsidRDefault="00056ECB" w:rsidP="00056ECB">
      <w:pPr>
        <w:widowControl w:val="0"/>
        <w:numPr>
          <w:ilvl w:val="0"/>
          <w:numId w:val="193"/>
        </w:numPr>
        <w:tabs>
          <w:tab w:val="left" w:pos="426"/>
        </w:tabs>
        <w:overflowPunct/>
        <w:autoSpaceDE/>
        <w:autoSpaceDN/>
        <w:adjustRightInd/>
        <w:ind w:left="426" w:right="-57" w:hanging="426"/>
        <w:textAlignment w:val="auto"/>
      </w:pPr>
      <w:r w:rsidRPr="006419F1">
        <w:t>zmiany złoża kruszywa,</w:t>
      </w:r>
    </w:p>
    <w:p w14:paraId="69D3A551" w14:textId="77777777" w:rsidR="00056ECB" w:rsidRPr="006419F1" w:rsidRDefault="00056ECB" w:rsidP="00056ECB">
      <w:pPr>
        <w:widowControl w:val="0"/>
        <w:numPr>
          <w:ilvl w:val="0"/>
          <w:numId w:val="193"/>
        </w:numPr>
        <w:tabs>
          <w:tab w:val="left" w:pos="426"/>
        </w:tabs>
        <w:overflowPunct/>
        <w:autoSpaceDE/>
        <w:autoSpaceDN/>
        <w:adjustRightInd/>
        <w:ind w:left="426" w:right="-57" w:hanging="426"/>
        <w:textAlignment w:val="auto"/>
      </w:pPr>
      <w:r w:rsidRPr="006419F1">
        <w:t>zmiany rodzaju kruszywa (typu petrograficznego),</w:t>
      </w:r>
    </w:p>
    <w:p w14:paraId="7779F3A8" w14:textId="77777777" w:rsidR="00056ECB" w:rsidRPr="006419F1" w:rsidRDefault="00056ECB" w:rsidP="00056ECB">
      <w:pPr>
        <w:widowControl w:val="0"/>
        <w:numPr>
          <w:ilvl w:val="0"/>
          <w:numId w:val="193"/>
        </w:numPr>
        <w:tabs>
          <w:tab w:val="left" w:pos="426"/>
        </w:tabs>
        <w:overflowPunct/>
        <w:autoSpaceDE/>
        <w:autoSpaceDN/>
        <w:adjustRightInd/>
        <w:ind w:left="426" w:right="-57" w:hanging="426"/>
        <w:textAlignment w:val="auto"/>
      </w:pPr>
      <w:r w:rsidRPr="006419F1">
        <w:t xml:space="preserve">zmiany kategorii kruszywa grubego, jak definiowano w PN-EN 13043 [50], jednej z następujących właściwości: kształtu, udziału ziaren częściowo </w:t>
      </w:r>
      <w:proofErr w:type="spellStart"/>
      <w:r w:rsidRPr="006419F1">
        <w:t>przekruszonych</w:t>
      </w:r>
      <w:proofErr w:type="spellEnd"/>
      <w:r w:rsidRPr="006419F1">
        <w:t>, odporności na rozdrabnianie, odporności na ścieranie lub kanciastości kruszywa drobnego,</w:t>
      </w:r>
    </w:p>
    <w:p w14:paraId="1C856F11" w14:textId="77777777" w:rsidR="00056ECB" w:rsidRPr="006419F1" w:rsidRDefault="00056ECB" w:rsidP="00056ECB">
      <w:pPr>
        <w:widowControl w:val="0"/>
        <w:numPr>
          <w:ilvl w:val="0"/>
          <w:numId w:val="193"/>
        </w:numPr>
        <w:tabs>
          <w:tab w:val="left" w:pos="426"/>
        </w:tabs>
        <w:overflowPunct/>
        <w:autoSpaceDE/>
        <w:autoSpaceDN/>
        <w:adjustRightInd/>
        <w:ind w:left="426" w:right="-57" w:hanging="426"/>
        <w:textAlignment w:val="auto"/>
      </w:pPr>
      <w:r w:rsidRPr="006419F1">
        <w:t>zmiany gęstości ziaren (średnia ważona) o więcej niż 0,05 Mg/m</w:t>
      </w:r>
      <w:r w:rsidRPr="006419F1">
        <w:rPr>
          <w:vertAlign w:val="superscript"/>
        </w:rPr>
        <w:t>3</w:t>
      </w:r>
      <w:r w:rsidRPr="006419F1">
        <w:t>,</w:t>
      </w:r>
    </w:p>
    <w:p w14:paraId="46029C8B" w14:textId="77777777" w:rsidR="00056ECB" w:rsidRPr="006419F1" w:rsidRDefault="00056ECB" w:rsidP="00056ECB">
      <w:pPr>
        <w:widowControl w:val="0"/>
        <w:numPr>
          <w:ilvl w:val="0"/>
          <w:numId w:val="193"/>
        </w:numPr>
        <w:tabs>
          <w:tab w:val="left" w:pos="426"/>
        </w:tabs>
        <w:overflowPunct/>
        <w:autoSpaceDE/>
        <w:autoSpaceDN/>
        <w:adjustRightInd/>
        <w:ind w:left="426" w:right="-57" w:hanging="426"/>
        <w:textAlignment w:val="auto"/>
      </w:pPr>
      <w:r w:rsidRPr="006419F1">
        <w:t>zmiany rodzaju lepiszcza,</w:t>
      </w:r>
    </w:p>
    <w:p w14:paraId="6D3C5144" w14:textId="77777777" w:rsidR="00056ECB" w:rsidRPr="006419F1" w:rsidRDefault="00056ECB" w:rsidP="00056ECB">
      <w:pPr>
        <w:widowControl w:val="0"/>
        <w:numPr>
          <w:ilvl w:val="0"/>
          <w:numId w:val="193"/>
        </w:numPr>
        <w:tabs>
          <w:tab w:val="left" w:pos="426"/>
        </w:tabs>
        <w:overflowPunct/>
        <w:autoSpaceDE/>
        <w:autoSpaceDN/>
        <w:adjustRightInd/>
        <w:ind w:left="426" w:right="-57" w:hanging="426"/>
        <w:textAlignment w:val="auto"/>
      </w:pPr>
      <w:r w:rsidRPr="006419F1">
        <w:t>zmiany typu mineralogicznego wypełniacza.</w:t>
      </w:r>
    </w:p>
    <w:p w14:paraId="3E069690" w14:textId="77777777" w:rsidR="00056ECB" w:rsidRPr="006419F1" w:rsidRDefault="00056ECB" w:rsidP="00056ECB">
      <w:pPr>
        <w:ind w:firstLine="709"/>
      </w:pPr>
      <w:r w:rsidRPr="006419F1">
        <w:t xml:space="preserve">Dopuszcza się zastosowanie podejścia grupowego w zakresie badania typu. Oznacza to, że w wypadku, gdy nastąpiła zmiana składu mieszanki mineralno- asfaltowej i istnieją uzasadnione przesłanki, że dana właściwość nie ulegnie pogorszeniu oraz przy zachowaniu tej samej wymaganej kategorii właściwości, to nie jest konieczne badanie tej właściwości w ramach badania typu. </w:t>
      </w:r>
    </w:p>
    <w:p w14:paraId="1DCAEBB4" w14:textId="77777777" w:rsidR="00056ECB" w:rsidRPr="006419F1" w:rsidRDefault="00056ECB" w:rsidP="004C3076">
      <w:pPr>
        <w:pStyle w:val="Styl1"/>
        <w:rPr>
          <w:color w:val="auto"/>
        </w:rPr>
      </w:pPr>
      <w:r w:rsidRPr="006419F1">
        <w:rPr>
          <w:color w:val="auto"/>
        </w:rPr>
        <w:t>6.3. Badania w czasie robót</w:t>
      </w:r>
    </w:p>
    <w:p w14:paraId="0CC1269F" w14:textId="77777777" w:rsidR="00056ECB" w:rsidRPr="006419F1" w:rsidRDefault="00056ECB" w:rsidP="00056ECB">
      <w:pPr>
        <w:spacing w:after="120"/>
      </w:pPr>
      <w:r w:rsidRPr="006419F1">
        <w:rPr>
          <w:b/>
        </w:rPr>
        <w:t xml:space="preserve">6.3.1. </w:t>
      </w:r>
      <w:r w:rsidRPr="006419F1">
        <w:t>Uwagi ogólne</w:t>
      </w:r>
    </w:p>
    <w:p w14:paraId="68F34726" w14:textId="77777777" w:rsidR="00056ECB" w:rsidRPr="006419F1" w:rsidRDefault="00056ECB" w:rsidP="00056ECB">
      <w:r w:rsidRPr="006419F1">
        <w:tab/>
        <w:t>Badania dzielą się na:</w:t>
      </w:r>
    </w:p>
    <w:p w14:paraId="57FD6F25" w14:textId="77777777" w:rsidR="00056ECB" w:rsidRPr="006419F1" w:rsidRDefault="00056ECB" w:rsidP="00056ECB">
      <w:pPr>
        <w:numPr>
          <w:ilvl w:val="0"/>
          <w:numId w:val="104"/>
        </w:numPr>
      </w:pPr>
      <w:r w:rsidRPr="006419F1">
        <w:t>badania Wykonawcy (w ramach własnego nadzoru),</w:t>
      </w:r>
    </w:p>
    <w:p w14:paraId="309DBF53" w14:textId="77777777" w:rsidR="00056ECB" w:rsidRPr="006419F1" w:rsidRDefault="00056ECB" w:rsidP="00056ECB">
      <w:pPr>
        <w:numPr>
          <w:ilvl w:val="0"/>
          <w:numId w:val="104"/>
        </w:numPr>
      </w:pPr>
      <w:r w:rsidRPr="006419F1">
        <w:t>badania kontrolne (w ramach nadzoru Zleceniodawcy – Inspektora).</w:t>
      </w:r>
    </w:p>
    <w:p w14:paraId="2EC1A7AC" w14:textId="77777777" w:rsidR="00056ECB" w:rsidRPr="006419F1" w:rsidRDefault="00056ECB" w:rsidP="00056ECB">
      <w:pPr>
        <w:numPr>
          <w:ilvl w:val="0"/>
          <w:numId w:val="104"/>
        </w:numPr>
        <w:ind w:hanging="37"/>
        <w:rPr>
          <w:szCs w:val="24"/>
        </w:rPr>
      </w:pPr>
      <w:r w:rsidRPr="006419F1">
        <w:rPr>
          <w:szCs w:val="24"/>
        </w:rPr>
        <w:t>dodatkowe,</w:t>
      </w:r>
    </w:p>
    <w:p w14:paraId="564A4720" w14:textId="77777777" w:rsidR="00056ECB" w:rsidRPr="006419F1" w:rsidRDefault="00056ECB" w:rsidP="00056ECB">
      <w:pPr>
        <w:numPr>
          <w:ilvl w:val="0"/>
          <w:numId w:val="104"/>
        </w:numPr>
        <w:ind w:hanging="37"/>
        <w:rPr>
          <w:szCs w:val="24"/>
        </w:rPr>
      </w:pPr>
      <w:r w:rsidRPr="006419F1">
        <w:rPr>
          <w:szCs w:val="24"/>
        </w:rPr>
        <w:t>arbitrażowe.</w:t>
      </w:r>
    </w:p>
    <w:p w14:paraId="7A978810" w14:textId="77777777" w:rsidR="00056ECB" w:rsidRPr="006419F1" w:rsidRDefault="00056ECB" w:rsidP="00056ECB">
      <w:pPr>
        <w:spacing w:before="120" w:after="120"/>
      </w:pPr>
      <w:r w:rsidRPr="006419F1">
        <w:rPr>
          <w:b/>
        </w:rPr>
        <w:t xml:space="preserve">6.4. </w:t>
      </w:r>
      <w:r w:rsidRPr="006419F1">
        <w:rPr>
          <w:b/>
          <w:bCs/>
        </w:rPr>
        <w:t>Badania Wykonawcy</w:t>
      </w:r>
    </w:p>
    <w:p w14:paraId="224BCE2B" w14:textId="77777777" w:rsidR="00056ECB" w:rsidRPr="006419F1" w:rsidRDefault="00056ECB" w:rsidP="00056ECB">
      <w:pPr>
        <w:spacing w:after="120"/>
        <w:rPr>
          <w:szCs w:val="24"/>
        </w:rPr>
      </w:pPr>
      <w:r w:rsidRPr="006419F1">
        <w:rPr>
          <w:b/>
          <w:bCs/>
          <w:szCs w:val="24"/>
        </w:rPr>
        <w:t>6.4.1</w:t>
      </w:r>
      <w:r w:rsidRPr="006419F1">
        <w:rPr>
          <w:szCs w:val="24"/>
        </w:rPr>
        <w:t xml:space="preserve">. Badania w czasie wytwarzania mieszanki mineralno-asfaltowej </w:t>
      </w:r>
    </w:p>
    <w:p w14:paraId="513100F1" w14:textId="77777777" w:rsidR="00056ECB" w:rsidRPr="006419F1" w:rsidRDefault="00056ECB" w:rsidP="00056ECB">
      <w:pPr>
        <w:ind w:firstLine="709"/>
        <w:rPr>
          <w:szCs w:val="24"/>
        </w:rPr>
      </w:pPr>
      <w:r w:rsidRPr="006419F1">
        <w:rPr>
          <w:szCs w:val="24"/>
        </w:rPr>
        <w:t xml:space="preserve">Badania Wykonawcy w czasie wytwarzania mieszanki </w:t>
      </w:r>
      <w:proofErr w:type="spellStart"/>
      <w:r w:rsidRPr="006419F1">
        <w:rPr>
          <w:szCs w:val="24"/>
        </w:rPr>
        <w:t>mineralno</w:t>
      </w:r>
      <w:proofErr w:type="spellEnd"/>
      <w:r w:rsidRPr="006419F1">
        <w:rPr>
          <w:szCs w:val="24"/>
        </w:rPr>
        <w:t>–asfaltowej powinny być wykonywane w ramach zakładowej kontroli produkcji, zgodnie z normą PN-EN 13108-21 [55].</w:t>
      </w:r>
    </w:p>
    <w:p w14:paraId="5FFDF5AA" w14:textId="77777777" w:rsidR="00056ECB" w:rsidRPr="006419F1" w:rsidRDefault="00056ECB" w:rsidP="00056ECB">
      <w:pPr>
        <w:ind w:firstLine="709"/>
        <w:rPr>
          <w:szCs w:val="24"/>
        </w:rPr>
      </w:pPr>
      <w:r w:rsidRPr="006419F1">
        <w:rPr>
          <w:szCs w:val="24"/>
        </w:rPr>
        <w:t>Zakres badań Wykonawcy w systemie zakładowej kontroli produkcji obejmuje:</w:t>
      </w:r>
    </w:p>
    <w:p w14:paraId="2CC66BFA" w14:textId="77777777" w:rsidR="00056ECB" w:rsidRPr="006419F1" w:rsidRDefault="00056ECB" w:rsidP="00056ECB">
      <w:pPr>
        <w:numPr>
          <w:ilvl w:val="0"/>
          <w:numId w:val="341"/>
        </w:numPr>
        <w:rPr>
          <w:szCs w:val="24"/>
        </w:rPr>
      </w:pPr>
      <w:r w:rsidRPr="006419F1">
        <w:rPr>
          <w:szCs w:val="24"/>
        </w:rPr>
        <w:t xml:space="preserve">badania materiałów wsadowych do mieszanki mineralno-asfaltowej (asfaltów, kruszyw wypełniacza  i dodatków), </w:t>
      </w:r>
    </w:p>
    <w:p w14:paraId="53291AE7" w14:textId="77777777" w:rsidR="00056ECB" w:rsidRPr="006419F1" w:rsidRDefault="00056ECB" w:rsidP="00056ECB">
      <w:pPr>
        <w:numPr>
          <w:ilvl w:val="0"/>
          <w:numId w:val="341"/>
        </w:numPr>
        <w:rPr>
          <w:szCs w:val="24"/>
        </w:rPr>
      </w:pPr>
      <w:r w:rsidRPr="006419F1">
        <w:rPr>
          <w:szCs w:val="24"/>
        </w:rPr>
        <w:t>badanie składu i właściwości mieszanki mineralno-asfaltowej.</w:t>
      </w:r>
    </w:p>
    <w:p w14:paraId="6AF9FBE3" w14:textId="77777777" w:rsidR="00056ECB" w:rsidRPr="006419F1" w:rsidRDefault="00056ECB" w:rsidP="00056ECB">
      <w:pPr>
        <w:ind w:firstLine="709"/>
        <w:rPr>
          <w:szCs w:val="24"/>
        </w:rPr>
      </w:pPr>
      <w:r w:rsidRPr="006419F1">
        <w:rPr>
          <w:szCs w:val="24"/>
        </w:rPr>
        <w:t xml:space="preserve">Częstotliwość oraz zakres badań i pomiarów w czasie wytwarzania mieszanki mineralno-asfaltowej powinno być zgodne z certyfikowanym systemem ZKP. </w:t>
      </w:r>
    </w:p>
    <w:p w14:paraId="134129DB" w14:textId="77777777" w:rsidR="00056ECB" w:rsidRPr="006419F1" w:rsidRDefault="00056ECB" w:rsidP="00056ECB">
      <w:pPr>
        <w:spacing w:before="120" w:after="120"/>
      </w:pPr>
      <w:r w:rsidRPr="006419F1">
        <w:rPr>
          <w:b/>
          <w:bCs/>
        </w:rPr>
        <w:t>6.4.2.</w:t>
      </w:r>
      <w:r w:rsidRPr="006419F1">
        <w:t xml:space="preserve">  Badania w czasie wykonywania warstwy asfaltowej i badania gotowej warstwy</w:t>
      </w:r>
      <w:r w:rsidRPr="006419F1">
        <w:tab/>
      </w:r>
    </w:p>
    <w:p w14:paraId="45EF69BC" w14:textId="77777777" w:rsidR="00056ECB" w:rsidRPr="006419F1" w:rsidRDefault="00056ECB" w:rsidP="00056ECB">
      <w:pPr>
        <w:ind w:firstLine="709"/>
      </w:pPr>
      <w:r w:rsidRPr="006419F1">
        <w:t>Badania Wykonawcy są wykonywane przez Wykonawcę lub jego zleceniobiorców celem sprawdzenia, czy jakość materiałów budowlanych (mieszanek mineralno-asfaltowych i ich składników, lepiszczy i materiałów do uszczelnień itp.) oraz gotowej warstwy (wbudowane warstwy asfaltowe, połączenia itp.) spełniają wymagania określone w kontrakcie.</w:t>
      </w:r>
    </w:p>
    <w:p w14:paraId="0CB82D76" w14:textId="77777777" w:rsidR="00056ECB" w:rsidRPr="006419F1" w:rsidRDefault="00056ECB" w:rsidP="00056ECB">
      <w:r w:rsidRPr="006419F1">
        <w:tab/>
        <w:t>Wykonawca powinien wykonywać te badania podczas realizacji kontraktu, z niezbędną starannością i w wymaganym zakresie. Wyniki należy zapisywać w protokołach. W razie stwierdzenia uchybień w stosunku do wymagań kontraktu, ich przyczyny należy niezwłocznie usunąć.</w:t>
      </w:r>
    </w:p>
    <w:p w14:paraId="10B4CB61" w14:textId="77777777" w:rsidR="00056ECB" w:rsidRPr="006419F1" w:rsidRDefault="00056ECB" w:rsidP="00056ECB">
      <w:r w:rsidRPr="006419F1">
        <w:tab/>
        <w:t>Wyniki badań Wykonawcy należy przekazywać Inspektorowi na jego żądanie. Inspektor może zdecydować o dokonaniu odbioru na podstawie badań Wykonawcy. W razie zastrzeżeń Inspektor może przeprowadzić badania kontrolne według pktu 6.5.</w:t>
      </w:r>
    </w:p>
    <w:p w14:paraId="02EB14F8" w14:textId="77777777" w:rsidR="00056ECB" w:rsidRPr="006419F1" w:rsidRDefault="00056ECB" w:rsidP="00056ECB">
      <w:r w:rsidRPr="006419F1">
        <w:tab/>
        <w:t>Zakres i ilość badań Wykonawcy związany z wykonywaniem nawierzchni:</w:t>
      </w:r>
    </w:p>
    <w:p w14:paraId="0F902193" w14:textId="77777777" w:rsidR="00056ECB" w:rsidRPr="006419F1" w:rsidRDefault="00056ECB" w:rsidP="00056ECB">
      <w:pPr>
        <w:numPr>
          <w:ilvl w:val="0"/>
          <w:numId w:val="105"/>
        </w:numPr>
      </w:pPr>
      <w:r w:rsidRPr="006419F1">
        <w:t>pomiar temperatury powietrza,</w:t>
      </w:r>
    </w:p>
    <w:p w14:paraId="2764AFB7" w14:textId="77777777" w:rsidR="00056ECB" w:rsidRPr="006419F1" w:rsidRDefault="00056ECB" w:rsidP="00056ECB">
      <w:pPr>
        <w:numPr>
          <w:ilvl w:val="0"/>
          <w:numId w:val="105"/>
        </w:numPr>
      </w:pPr>
      <w:r w:rsidRPr="006419F1">
        <w:t>pomiar temperatury mieszanki mineralno-asfaltowej podczas wykonywania nawierzchni (wg PN-EN 12697-13 [40]),</w:t>
      </w:r>
    </w:p>
    <w:p w14:paraId="5CB5C982" w14:textId="77777777" w:rsidR="00056ECB" w:rsidRPr="006419F1" w:rsidRDefault="00056ECB" w:rsidP="00056ECB">
      <w:pPr>
        <w:numPr>
          <w:ilvl w:val="0"/>
          <w:numId w:val="105"/>
        </w:numPr>
      </w:pPr>
      <w:r w:rsidRPr="006419F1">
        <w:t>ocena wizualna mieszanki mineralno-asfaltowej,</w:t>
      </w:r>
    </w:p>
    <w:p w14:paraId="45006BC0" w14:textId="77777777" w:rsidR="00056ECB" w:rsidRPr="006419F1" w:rsidRDefault="00056ECB" w:rsidP="00056ECB">
      <w:pPr>
        <w:numPr>
          <w:ilvl w:val="0"/>
          <w:numId w:val="105"/>
        </w:numPr>
      </w:pPr>
      <w:r w:rsidRPr="006419F1">
        <w:t xml:space="preserve">wykaz ilości materiałów lub grubości wykonanej warstwy </w:t>
      </w:r>
      <w:r w:rsidRPr="006419F1">
        <w:rPr>
          <w:szCs w:val="24"/>
        </w:rPr>
        <w:t>1</w:t>
      </w:r>
      <w:r w:rsidRPr="006419F1">
        <w:t xml:space="preserve"> pkt na działkę roboczą, lecz nie rzadziej niż raz na 1500 m</w:t>
      </w:r>
      <w:r w:rsidRPr="006419F1">
        <w:rPr>
          <w:vertAlign w:val="superscript"/>
        </w:rPr>
        <w:t>2</w:t>
      </w:r>
      <w:r w:rsidRPr="006419F1">
        <w:t>,</w:t>
      </w:r>
    </w:p>
    <w:p w14:paraId="3C327154" w14:textId="77777777" w:rsidR="00056ECB" w:rsidRPr="006419F1" w:rsidRDefault="00056ECB" w:rsidP="00056ECB">
      <w:pPr>
        <w:pStyle w:val="Wcicienormalne"/>
        <w:numPr>
          <w:ilvl w:val="0"/>
          <w:numId w:val="105"/>
        </w:numPr>
        <w:jc w:val="both"/>
        <w:rPr>
          <w:szCs w:val="24"/>
        </w:rPr>
      </w:pPr>
      <w:r w:rsidRPr="006419F1">
        <w:t xml:space="preserve">określenie wskaźnika zagęszczenia i zawartości wolnej przestrzeni w warstwie - </w:t>
      </w:r>
      <w:r w:rsidRPr="006419F1">
        <w:br/>
      </w:r>
      <w:r w:rsidRPr="006419F1">
        <w:rPr>
          <w:szCs w:val="24"/>
        </w:rPr>
        <w:t>z każdej odwierconej próbki (1</w:t>
      </w:r>
      <w:r w:rsidRPr="006419F1">
        <w:t xml:space="preserve"> pkt na działkę roboczą, lecz nie rzadziej niż raz na 1500 m</w:t>
      </w:r>
      <w:r w:rsidRPr="006419F1">
        <w:rPr>
          <w:vertAlign w:val="superscript"/>
        </w:rPr>
        <w:t>2</w:t>
      </w:r>
      <w:r w:rsidRPr="006419F1">
        <w:t>)</w:t>
      </w:r>
      <w:r w:rsidRPr="006419F1">
        <w:rPr>
          <w:szCs w:val="24"/>
        </w:rPr>
        <w:t>,</w:t>
      </w:r>
    </w:p>
    <w:p w14:paraId="76326F6A" w14:textId="77777777" w:rsidR="00056ECB" w:rsidRPr="006419F1" w:rsidRDefault="00056ECB" w:rsidP="00056ECB">
      <w:pPr>
        <w:numPr>
          <w:ilvl w:val="0"/>
          <w:numId w:val="105"/>
        </w:numPr>
      </w:pPr>
      <w:r w:rsidRPr="006419F1">
        <w:t>pomiar spadku poprzecznego warstwy asfaltowej (wg. pkt 6.10.3),</w:t>
      </w:r>
    </w:p>
    <w:p w14:paraId="07E935CA" w14:textId="77777777" w:rsidR="00056ECB" w:rsidRPr="006419F1" w:rsidRDefault="00056ECB" w:rsidP="00056ECB">
      <w:pPr>
        <w:numPr>
          <w:ilvl w:val="0"/>
          <w:numId w:val="105"/>
        </w:numPr>
      </w:pPr>
      <w:r w:rsidRPr="006419F1">
        <w:t>pomiar równości warstwy asfaltowej (wg pkt. 6.10.4),</w:t>
      </w:r>
    </w:p>
    <w:p w14:paraId="18C138AA" w14:textId="77777777" w:rsidR="00056ECB" w:rsidRPr="006419F1" w:rsidRDefault="00056ECB" w:rsidP="00056ECB">
      <w:pPr>
        <w:pStyle w:val="Wcicienormalne"/>
        <w:numPr>
          <w:ilvl w:val="0"/>
          <w:numId w:val="105"/>
        </w:numPr>
        <w:jc w:val="both"/>
        <w:rPr>
          <w:szCs w:val="24"/>
        </w:rPr>
      </w:pPr>
      <w:proofErr w:type="spellStart"/>
      <w:r w:rsidRPr="006419F1">
        <w:rPr>
          <w:szCs w:val="24"/>
        </w:rPr>
        <w:t>szczepność</w:t>
      </w:r>
      <w:proofErr w:type="spellEnd"/>
      <w:r w:rsidRPr="006419F1">
        <w:rPr>
          <w:szCs w:val="24"/>
        </w:rPr>
        <w:t xml:space="preserve"> </w:t>
      </w:r>
      <w:proofErr w:type="spellStart"/>
      <w:r w:rsidRPr="006419F1">
        <w:rPr>
          <w:szCs w:val="24"/>
        </w:rPr>
        <w:t>międzywarstwowa</w:t>
      </w:r>
      <w:proofErr w:type="spellEnd"/>
      <w:r w:rsidRPr="006419F1">
        <w:rPr>
          <w:szCs w:val="24"/>
        </w:rPr>
        <w:t xml:space="preserve"> – </w:t>
      </w:r>
      <w:bookmarkStart w:id="447" w:name="_Hlk92278240"/>
      <w:r w:rsidRPr="006419F1">
        <w:rPr>
          <w:szCs w:val="24"/>
        </w:rPr>
        <w:t>ilość próbek do ustalenia z Inspektorem,</w:t>
      </w:r>
      <w:r w:rsidRPr="006419F1">
        <w:rPr>
          <w:rStyle w:val="Nagwek2Znak"/>
        </w:rPr>
        <w:t xml:space="preserve"> </w:t>
      </w:r>
      <w:r w:rsidRPr="006419F1">
        <w:rPr>
          <w:rStyle w:val="cf01"/>
          <w:sz w:val="24"/>
          <w:szCs w:val="24"/>
        </w:rPr>
        <w:t>oraz Inwestorem, ale nie mniej niż 3 badania i nie więcej niż 10 badań dla całej Inwestycji</w:t>
      </w:r>
    </w:p>
    <w:bookmarkEnd w:id="447"/>
    <w:p w14:paraId="47A780AA" w14:textId="77777777" w:rsidR="00056ECB" w:rsidRPr="006419F1" w:rsidRDefault="00056ECB" w:rsidP="00056ECB">
      <w:pPr>
        <w:numPr>
          <w:ilvl w:val="0"/>
          <w:numId w:val="105"/>
        </w:numPr>
      </w:pPr>
      <w:r w:rsidRPr="006419F1">
        <w:t>pomiar parametrów geometrycznych poboczy,</w:t>
      </w:r>
    </w:p>
    <w:p w14:paraId="7FFFC85B" w14:textId="77777777" w:rsidR="00056ECB" w:rsidRPr="006419F1" w:rsidRDefault="00056ECB" w:rsidP="00056ECB">
      <w:pPr>
        <w:numPr>
          <w:ilvl w:val="0"/>
          <w:numId w:val="105"/>
        </w:numPr>
      </w:pPr>
      <w:r w:rsidRPr="006419F1">
        <w:lastRenderedPageBreak/>
        <w:t>ocena wizualna jednorodności powierzchni warstwy,</w:t>
      </w:r>
    </w:p>
    <w:p w14:paraId="12B639A8" w14:textId="77777777" w:rsidR="00056ECB" w:rsidRPr="006419F1" w:rsidRDefault="00056ECB" w:rsidP="00056ECB">
      <w:pPr>
        <w:numPr>
          <w:ilvl w:val="0"/>
          <w:numId w:val="105"/>
        </w:numPr>
      </w:pPr>
      <w:r w:rsidRPr="006419F1">
        <w:t>ocena wizualna jakości wykonania połączeń technologicznych.</w:t>
      </w:r>
    </w:p>
    <w:p w14:paraId="73CE9967" w14:textId="77777777" w:rsidR="00056ECB" w:rsidRPr="006419F1" w:rsidRDefault="00056ECB" w:rsidP="004C3076">
      <w:pPr>
        <w:pStyle w:val="Styl1"/>
        <w:rPr>
          <w:color w:val="auto"/>
        </w:rPr>
      </w:pPr>
      <w:r w:rsidRPr="006419F1">
        <w:rPr>
          <w:bCs/>
          <w:color w:val="auto"/>
        </w:rPr>
        <w:t>6.5.</w:t>
      </w:r>
      <w:r w:rsidRPr="006419F1">
        <w:rPr>
          <w:color w:val="auto"/>
        </w:rPr>
        <w:t xml:space="preserve">  </w:t>
      </w:r>
      <w:bookmarkStart w:id="448" w:name="_Hlk92110817"/>
      <w:r w:rsidRPr="006419F1">
        <w:rPr>
          <w:color w:val="auto"/>
        </w:rPr>
        <w:t>Badania kontrolne Zamawiającego (uznaniowe)</w:t>
      </w:r>
    </w:p>
    <w:p w14:paraId="57DFE72C" w14:textId="77777777" w:rsidR="00056ECB" w:rsidRPr="006419F1" w:rsidRDefault="00056ECB" w:rsidP="00056ECB">
      <w:pPr>
        <w:spacing w:before="120" w:after="120"/>
        <w:rPr>
          <w:szCs w:val="24"/>
        </w:rPr>
      </w:pPr>
      <w:r w:rsidRPr="006419F1">
        <w:tab/>
      </w:r>
      <w:bookmarkStart w:id="449" w:name="_Hlk92110924"/>
      <w:r w:rsidRPr="006419F1">
        <w:t>Zamawiający może wykonać</w:t>
      </w:r>
      <w:bookmarkEnd w:id="448"/>
      <w:bookmarkEnd w:id="449"/>
      <w:r w:rsidRPr="006419F1">
        <w:t xml:space="preserve"> badania kontrolne które są badaniami Inspektora, których celem jest sprawdzenie, czy jakość materiałów budowlanych (mieszanek mineralno-asfaltowych i ich składników, lepiszczy i materiałów do uszczelnień itp.) oraz gotowej warstwy (wbudowane warstwy asfaltowe, połączenia itp.) spełniają wymagania określone w kontrakcie. Pobieraniem próbek i wykonaniem badań na miejscu budowy zajmuje się Inspektor w obecności Wykonawcy. Badania odbywają się również wtedy, gdy Wykonawca zostanie w porę powiadomiony o ich terminie, jednak nie będzie przy nich obecny.</w:t>
      </w:r>
      <w:r w:rsidRPr="006419F1">
        <w:rPr>
          <w:szCs w:val="24"/>
        </w:rPr>
        <w:t xml:space="preserve"> Wykonawca może pobierać i pakować próbki do badań kontrolnych. Do wysłania próbek i przeprowadzenia badań kontrolnych jest upoważniony tylko Zamawiający lub uznana przez niego placówka badawcza. Zamawiający decyduje o wyborze takiej placówki.</w:t>
      </w:r>
    </w:p>
    <w:p w14:paraId="43B46C69" w14:textId="77777777" w:rsidR="00056ECB" w:rsidRPr="006419F1" w:rsidRDefault="00056ECB" w:rsidP="00056ECB">
      <w:pPr>
        <w:pStyle w:val="Wcicienormalne"/>
        <w:ind w:left="0" w:firstLine="709"/>
        <w:rPr>
          <w:szCs w:val="24"/>
        </w:rPr>
      </w:pPr>
      <w:r w:rsidRPr="006419F1">
        <w:rPr>
          <w:szCs w:val="24"/>
        </w:rPr>
        <w:t xml:space="preserve">Rodzaj i zakres badań kontrolnych Zamawiającego mieszanki mineralno-asfaltowej i wykonanej warstwy jest następujący: </w:t>
      </w:r>
    </w:p>
    <w:p w14:paraId="7BAFC16C" w14:textId="77777777" w:rsidR="00056ECB" w:rsidRPr="006419F1" w:rsidRDefault="00056ECB" w:rsidP="00056ECB">
      <w:pPr>
        <w:numPr>
          <w:ilvl w:val="0"/>
          <w:numId w:val="342"/>
        </w:numPr>
        <w:rPr>
          <w:szCs w:val="24"/>
        </w:rPr>
      </w:pPr>
      <w:r w:rsidRPr="006419F1">
        <w:rPr>
          <w:szCs w:val="24"/>
        </w:rPr>
        <w:t>badania materiałów wsadowych do mieszanki mineralno-asfaltowej (asfaltów, kruszyw, wypełniacza  i dodatków).</w:t>
      </w:r>
    </w:p>
    <w:p w14:paraId="209C3ECD" w14:textId="77777777" w:rsidR="00056ECB" w:rsidRPr="006419F1" w:rsidRDefault="00056ECB" w:rsidP="00056ECB">
      <w:pPr>
        <w:pStyle w:val="Wcicienormalne"/>
        <w:ind w:left="0" w:firstLine="709"/>
        <w:rPr>
          <w:szCs w:val="24"/>
        </w:rPr>
      </w:pPr>
      <w:r w:rsidRPr="006419F1">
        <w:rPr>
          <w:szCs w:val="24"/>
        </w:rPr>
        <w:t xml:space="preserve">Mieszanka mineralno-asfaltowa </w:t>
      </w:r>
      <w:r w:rsidRPr="006419F1">
        <w:rPr>
          <w:szCs w:val="24"/>
          <w:vertAlign w:val="superscript"/>
        </w:rPr>
        <w:t>a)</w:t>
      </w:r>
      <w:r w:rsidRPr="006419F1">
        <w:rPr>
          <w:szCs w:val="24"/>
        </w:rPr>
        <w:t>:</w:t>
      </w:r>
    </w:p>
    <w:p w14:paraId="25220DF9" w14:textId="77777777" w:rsidR="00056ECB" w:rsidRPr="006419F1" w:rsidRDefault="00056ECB" w:rsidP="00056ECB">
      <w:pPr>
        <w:pStyle w:val="Wcicienormalne"/>
        <w:numPr>
          <w:ilvl w:val="0"/>
          <w:numId w:val="343"/>
        </w:numPr>
        <w:jc w:val="both"/>
        <w:rPr>
          <w:szCs w:val="24"/>
        </w:rPr>
      </w:pPr>
      <w:r w:rsidRPr="006419F1">
        <w:rPr>
          <w:szCs w:val="24"/>
        </w:rPr>
        <w:t>uziarnienie,</w:t>
      </w:r>
    </w:p>
    <w:p w14:paraId="267ED895" w14:textId="77777777" w:rsidR="00056ECB" w:rsidRPr="006419F1" w:rsidRDefault="00056ECB" w:rsidP="00056ECB">
      <w:pPr>
        <w:pStyle w:val="Wcicienormalne"/>
        <w:numPr>
          <w:ilvl w:val="0"/>
          <w:numId w:val="343"/>
        </w:numPr>
        <w:jc w:val="both"/>
        <w:rPr>
          <w:szCs w:val="24"/>
        </w:rPr>
      </w:pPr>
      <w:r w:rsidRPr="006419F1">
        <w:rPr>
          <w:szCs w:val="24"/>
        </w:rPr>
        <w:t>zawartość lepiszcza,</w:t>
      </w:r>
    </w:p>
    <w:p w14:paraId="6B479EC6" w14:textId="77777777" w:rsidR="00056ECB" w:rsidRPr="006419F1" w:rsidRDefault="00056ECB" w:rsidP="00056ECB">
      <w:pPr>
        <w:pStyle w:val="Wcicienormalne"/>
        <w:numPr>
          <w:ilvl w:val="0"/>
          <w:numId w:val="343"/>
        </w:numPr>
        <w:jc w:val="both"/>
        <w:rPr>
          <w:szCs w:val="24"/>
        </w:rPr>
      </w:pPr>
      <w:r w:rsidRPr="006419F1">
        <w:rPr>
          <w:szCs w:val="24"/>
        </w:rPr>
        <w:t>temperatura mięknienia odzyskanego lepiszcza,</w:t>
      </w:r>
    </w:p>
    <w:p w14:paraId="35A2F92F" w14:textId="77777777" w:rsidR="00056ECB" w:rsidRPr="006419F1" w:rsidRDefault="00056ECB" w:rsidP="00056ECB">
      <w:pPr>
        <w:pStyle w:val="Wcicienormalne"/>
        <w:numPr>
          <w:ilvl w:val="0"/>
          <w:numId w:val="343"/>
        </w:numPr>
        <w:jc w:val="both"/>
        <w:rPr>
          <w:szCs w:val="24"/>
        </w:rPr>
      </w:pPr>
      <w:r w:rsidRPr="006419F1">
        <w:rPr>
          <w:szCs w:val="24"/>
        </w:rPr>
        <w:t>gęstość i zawartość wolnych przestrzeni próbki.</w:t>
      </w:r>
    </w:p>
    <w:p w14:paraId="483E3F3D" w14:textId="77777777" w:rsidR="00056ECB" w:rsidRPr="006419F1" w:rsidRDefault="00056ECB" w:rsidP="00056ECB">
      <w:pPr>
        <w:ind w:firstLine="709"/>
        <w:rPr>
          <w:szCs w:val="24"/>
        </w:rPr>
      </w:pPr>
      <w:r w:rsidRPr="006419F1">
        <w:rPr>
          <w:szCs w:val="24"/>
        </w:rPr>
        <w:t>Warunki technologiczne wbudowywania mieszanki mineralno-asfaltowej:</w:t>
      </w:r>
    </w:p>
    <w:p w14:paraId="170CE5B9" w14:textId="77777777" w:rsidR="00056ECB" w:rsidRPr="006419F1" w:rsidRDefault="00056ECB" w:rsidP="00056ECB">
      <w:pPr>
        <w:numPr>
          <w:ilvl w:val="0"/>
          <w:numId w:val="344"/>
        </w:numPr>
        <w:rPr>
          <w:szCs w:val="24"/>
        </w:rPr>
      </w:pPr>
      <w:r w:rsidRPr="006419F1">
        <w:rPr>
          <w:szCs w:val="24"/>
        </w:rPr>
        <w:t>pomiar temperatury powietrza podczas pobrania  próby do badań,</w:t>
      </w:r>
    </w:p>
    <w:p w14:paraId="64D5A686" w14:textId="77777777" w:rsidR="00056ECB" w:rsidRPr="006419F1" w:rsidRDefault="00056ECB" w:rsidP="00056ECB">
      <w:pPr>
        <w:numPr>
          <w:ilvl w:val="0"/>
          <w:numId w:val="344"/>
        </w:numPr>
        <w:rPr>
          <w:szCs w:val="24"/>
        </w:rPr>
      </w:pPr>
      <w:r w:rsidRPr="006419F1">
        <w:rPr>
          <w:szCs w:val="24"/>
        </w:rPr>
        <w:t>pomiar temperatury mieszanki mineralno-asfaltowej,</w:t>
      </w:r>
    </w:p>
    <w:p w14:paraId="736244FC" w14:textId="77777777" w:rsidR="00056ECB" w:rsidRPr="006419F1" w:rsidRDefault="00056ECB" w:rsidP="00056ECB">
      <w:pPr>
        <w:numPr>
          <w:ilvl w:val="0"/>
          <w:numId w:val="344"/>
        </w:numPr>
        <w:rPr>
          <w:szCs w:val="24"/>
        </w:rPr>
      </w:pPr>
      <w:r w:rsidRPr="006419F1">
        <w:rPr>
          <w:szCs w:val="24"/>
        </w:rPr>
        <w:t>ocena wizualna dostarczonej mieszanki mineralno-asfaltowej.</w:t>
      </w:r>
    </w:p>
    <w:p w14:paraId="1BFD5D61" w14:textId="77777777" w:rsidR="00056ECB" w:rsidRPr="006419F1" w:rsidRDefault="00056ECB" w:rsidP="00056ECB">
      <w:pPr>
        <w:ind w:firstLine="709"/>
        <w:rPr>
          <w:szCs w:val="24"/>
        </w:rPr>
      </w:pPr>
      <w:r w:rsidRPr="006419F1">
        <w:rPr>
          <w:szCs w:val="24"/>
        </w:rPr>
        <w:t>Wykonana warstwa:</w:t>
      </w:r>
    </w:p>
    <w:p w14:paraId="61F40005" w14:textId="77777777" w:rsidR="00056ECB" w:rsidRPr="006419F1" w:rsidRDefault="00056ECB" w:rsidP="00056ECB">
      <w:pPr>
        <w:pStyle w:val="Wcicienormalne"/>
        <w:numPr>
          <w:ilvl w:val="0"/>
          <w:numId w:val="345"/>
        </w:numPr>
        <w:jc w:val="both"/>
        <w:rPr>
          <w:szCs w:val="24"/>
        </w:rPr>
      </w:pPr>
      <w:r w:rsidRPr="006419F1">
        <w:rPr>
          <w:szCs w:val="24"/>
        </w:rPr>
        <w:t>wskaźnik zagęszczenia</w:t>
      </w:r>
    </w:p>
    <w:p w14:paraId="68B198FB" w14:textId="77777777" w:rsidR="00056ECB" w:rsidRPr="006419F1" w:rsidRDefault="00056ECB" w:rsidP="00056ECB">
      <w:pPr>
        <w:pStyle w:val="Wcicienormalne"/>
        <w:numPr>
          <w:ilvl w:val="0"/>
          <w:numId w:val="345"/>
        </w:numPr>
        <w:jc w:val="both"/>
        <w:rPr>
          <w:szCs w:val="24"/>
        </w:rPr>
      </w:pPr>
      <w:r w:rsidRPr="006419F1">
        <w:rPr>
          <w:szCs w:val="24"/>
        </w:rPr>
        <w:t>grubość warstwy lub ilość zużytego materiału,</w:t>
      </w:r>
    </w:p>
    <w:p w14:paraId="0046B4DF" w14:textId="77777777" w:rsidR="00056ECB" w:rsidRPr="006419F1" w:rsidRDefault="00056ECB" w:rsidP="00056ECB">
      <w:pPr>
        <w:pStyle w:val="Wcicienormalne"/>
        <w:numPr>
          <w:ilvl w:val="0"/>
          <w:numId w:val="345"/>
        </w:numPr>
        <w:jc w:val="both"/>
        <w:rPr>
          <w:szCs w:val="24"/>
        </w:rPr>
      </w:pPr>
      <w:r w:rsidRPr="006419F1">
        <w:rPr>
          <w:szCs w:val="24"/>
        </w:rPr>
        <w:t>równość podłużna i poprzeczna,</w:t>
      </w:r>
    </w:p>
    <w:p w14:paraId="339580C4" w14:textId="77777777" w:rsidR="00056ECB" w:rsidRPr="006419F1" w:rsidRDefault="00056ECB" w:rsidP="00056ECB">
      <w:pPr>
        <w:pStyle w:val="Wcicienormalne"/>
        <w:numPr>
          <w:ilvl w:val="0"/>
          <w:numId w:val="345"/>
        </w:numPr>
        <w:jc w:val="both"/>
        <w:rPr>
          <w:szCs w:val="24"/>
        </w:rPr>
      </w:pPr>
      <w:r w:rsidRPr="006419F1">
        <w:rPr>
          <w:szCs w:val="24"/>
        </w:rPr>
        <w:t>spadki poprzeczne,</w:t>
      </w:r>
    </w:p>
    <w:p w14:paraId="0979AA10" w14:textId="77777777" w:rsidR="00056ECB" w:rsidRPr="006419F1" w:rsidRDefault="00056ECB" w:rsidP="00056ECB">
      <w:pPr>
        <w:pStyle w:val="Wcicienormalne"/>
        <w:numPr>
          <w:ilvl w:val="0"/>
          <w:numId w:val="345"/>
        </w:numPr>
        <w:jc w:val="both"/>
        <w:rPr>
          <w:szCs w:val="24"/>
        </w:rPr>
      </w:pPr>
      <w:r w:rsidRPr="006419F1">
        <w:rPr>
          <w:szCs w:val="24"/>
        </w:rPr>
        <w:t>zawartość wolnych przestrzeni,</w:t>
      </w:r>
    </w:p>
    <w:p w14:paraId="1B7DD4EC" w14:textId="77777777" w:rsidR="00056ECB" w:rsidRPr="006419F1" w:rsidRDefault="00056ECB" w:rsidP="00056ECB">
      <w:pPr>
        <w:pStyle w:val="Wcicienormalne"/>
        <w:numPr>
          <w:ilvl w:val="0"/>
          <w:numId w:val="345"/>
        </w:numPr>
        <w:jc w:val="both"/>
        <w:rPr>
          <w:szCs w:val="24"/>
        </w:rPr>
      </w:pPr>
      <w:r w:rsidRPr="006419F1">
        <w:rPr>
          <w:szCs w:val="24"/>
        </w:rPr>
        <w:t>złącza technologiczne,</w:t>
      </w:r>
    </w:p>
    <w:p w14:paraId="455E228C" w14:textId="77777777" w:rsidR="00056ECB" w:rsidRPr="006419F1" w:rsidRDefault="00056ECB" w:rsidP="00056ECB">
      <w:pPr>
        <w:pStyle w:val="Wcicienormalne"/>
        <w:numPr>
          <w:ilvl w:val="0"/>
          <w:numId w:val="345"/>
        </w:numPr>
        <w:jc w:val="both"/>
        <w:rPr>
          <w:szCs w:val="24"/>
        </w:rPr>
      </w:pPr>
      <w:r w:rsidRPr="006419F1">
        <w:rPr>
          <w:szCs w:val="24"/>
        </w:rPr>
        <w:t>szerokość warstwy,</w:t>
      </w:r>
    </w:p>
    <w:p w14:paraId="47603345" w14:textId="77777777" w:rsidR="00056ECB" w:rsidRPr="006419F1" w:rsidRDefault="00056ECB" w:rsidP="00056ECB">
      <w:pPr>
        <w:pStyle w:val="Wcicienormalne"/>
        <w:numPr>
          <w:ilvl w:val="0"/>
          <w:numId w:val="345"/>
        </w:numPr>
        <w:jc w:val="both"/>
        <w:rPr>
          <w:szCs w:val="24"/>
        </w:rPr>
      </w:pPr>
      <w:r w:rsidRPr="006419F1">
        <w:rPr>
          <w:szCs w:val="24"/>
        </w:rPr>
        <w:t>rzędne wysokościowe,</w:t>
      </w:r>
    </w:p>
    <w:p w14:paraId="509BB2CF" w14:textId="77777777" w:rsidR="00056ECB" w:rsidRPr="006419F1" w:rsidRDefault="00056ECB" w:rsidP="00056ECB">
      <w:pPr>
        <w:pStyle w:val="Wcicienormalne"/>
        <w:numPr>
          <w:ilvl w:val="0"/>
          <w:numId w:val="345"/>
        </w:numPr>
        <w:jc w:val="both"/>
        <w:rPr>
          <w:szCs w:val="24"/>
        </w:rPr>
      </w:pPr>
      <w:r w:rsidRPr="006419F1">
        <w:rPr>
          <w:szCs w:val="24"/>
        </w:rPr>
        <w:t>ukształtowanie osi w planie,</w:t>
      </w:r>
    </w:p>
    <w:p w14:paraId="002799C0" w14:textId="77777777" w:rsidR="00056ECB" w:rsidRPr="006419F1" w:rsidRDefault="00056ECB" w:rsidP="00056ECB">
      <w:pPr>
        <w:pStyle w:val="Wcicienormalne"/>
        <w:numPr>
          <w:ilvl w:val="0"/>
          <w:numId w:val="345"/>
        </w:numPr>
        <w:jc w:val="both"/>
        <w:rPr>
          <w:szCs w:val="24"/>
        </w:rPr>
      </w:pPr>
      <w:r w:rsidRPr="006419F1">
        <w:rPr>
          <w:szCs w:val="24"/>
        </w:rPr>
        <w:t>ocena wizualna warstwy.</w:t>
      </w:r>
    </w:p>
    <w:p w14:paraId="0A421978" w14:textId="77777777" w:rsidR="00056ECB" w:rsidRPr="006419F1" w:rsidRDefault="00056ECB" w:rsidP="00056ECB">
      <w:pPr>
        <w:keepNext/>
        <w:rPr>
          <w:b/>
          <w:szCs w:val="24"/>
        </w:rPr>
      </w:pPr>
      <w:r w:rsidRPr="006419F1">
        <w:rPr>
          <w:vertAlign w:val="superscript"/>
        </w:rPr>
        <w:t>a)</w:t>
      </w:r>
      <w:r w:rsidRPr="006419F1">
        <w:t xml:space="preserve">   w razie potrzeby specjalne kruszywa i dodatki.</w:t>
      </w:r>
    </w:p>
    <w:p w14:paraId="24D7C559" w14:textId="77777777" w:rsidR="00056ECB" w:rsidRPr="006419F1" w:rsidRDefault="00056ECB" w:rsidP="00056ECB">
      <w:pPr>
        <w:keepNext/>
        <w:spacing w:before="120" w:after="120"/>
        <w:rPr>
          <w:b/>
          <w:szCs w:val="24"/>
        </w:rPr>
      </w:pPr>
      <w:r w:rsidRPr="006419F1">
        <w:rPr>
          <w:b/>
          <w:szCs w:val="24"/>
        </w:rPr>
        <w:t>6.6.</w:t>
      </w:r>
      <w:r w:rsidRPr="006419F1">
        <w:rPr>
          <w:szCs w:val="24"/>
        </w:rPr>
        <w:t xml:space="preserve"> </w:t>
      </w:r>
      <w:r w:rsidRPr="006419F1">
        <w:rPr>
          <w:b/>
          <w:szCs w:val="24"/>
        </w:rPr>
        <w:t xml:space="preserve"> </w:t>
      </w:r>
      <w:r w:rsidRPr="006419F1">
        <w:rPr>
          <w:b/>
          <w:bCs/>
          <w:szCs w:val="24"/>
        </w:rPr>
        <w:t>Badanie materiałów wsadowych</w:t>
      </w:r>
    </w:p>
    <w:p w14:paraId="04BAA465" w14:textId="77777777" w:rsidR="00056ECB" w:rsidRPr="006419F1" w:rsidRDefault="00056ECB" w:rsidP="00056ECB">
      <w:pPr>
        <w:ind w:firstLine="709"/>
        <w:rPr>
          <w:szCs w:val="24"/>
        </w:rPr>
      </w:pPr>
      <w:r w:rsidRPr="006419F1">
        <w:rPr>
          <w:szCs w:val="24"/>
        </w:rPr>
        <w:t xml:space="preserve">Właściwości materiałów wsadowych należy oceniać na podstawie badań pobranych próbek w miejscu produkcji  mieszanki mineralno-asfaltowej. </w:t>
      </w:r>
    </w:p>
    <w:p w14:paraId="07415C59" w14:textId="77777777" w:rsidR="00056ECB" w:rsidRPr="006419F1" w:rsidRDefault="00056ECB" w:rsidP="00056ECB">
      <w:pPr>
        <w:ind w:firstLine="709"/>
        <w:rPr>
          <w:szCs w:val="24"/>
        </w:rPr>
      </w:pPr>
      <w:r w:rsidRPr="006419F1">
        <w:rPr>
          <w:szCs w:val="24"/>
        </w:rPr>
        <w:t xml:space="preserve">Do oceny jakości materiałów wsadowych mieszanki mineralno-asfaltowej, za zgodą nadzoru i Zamawiającego mogą posłużyć wyniki badań wykonanych w ramach zakładowej kontroli produkcji. </w:t>
      </w:r>
    </w:p>
    <w:p w14:paraId="71806D27" w14:textId="77777777" w:rsidR="00056ECB" w:rsidRPr="006419F1" w:rsidRDefault="00056ECB" w:rsidP="00056ECB">
      <w:pPr>
        <w:spacing w:before="120" w:after="120"/>
        <w:ind w:right="-57"/>
        <w:rPr>
          <w:szCs w:val="24"/>
        </w:rPr>
      </w:pPr>
      <w:r w:rsidRPr="006419F1">
        <w:rPr>
          <w:b/>
          <w:szCs w:val="24"/>
        </w:rPr>
        <w:t>6.6.1.</w:t>
      </w:r>
      <w:r w:rsidRPr="006419F1">
        <w:rPr>
          <w:szCs w:val="24"/>
        </w:rPr>
        <w:t xml:space="preserve"> </w:t>
      </w:r>
      <w:r w:rsidRPr="006419F1">
        <w:rPr>
          <w:b/>
          <w:szCs w:val="24"/>
        </w:rPr>
        <w:t xml:space="preserve"> </w:t>
      </w:r>
      <w:r w:rsidRPr="006419F1">
        <w:rPr>
          <w:szCs w:val="24"/>
        </w:rPr>
        <w:t>Kruszywa i wypełniacz</w:t>
      </w:r>
    </w:p>
    <w:p w14:paraId="66E856CE" w14:textId="77777777" w:rsidR="00056ECB" w:rsidRPr="006419F1" w:rsidRDefault="00056ECB" w:rsidP="00056ECB">
      <w:pPr>
        <w:ind w:right="-57" w:firstLine="709"/>
        <w:rPr>
          <w:szCs w:val="24"/>
        </w:rPr>
      </w:pPr>
      <w:r w:rsidRPr="006419F1">
        <w:rPr>
          <w:szCs w:val="24"/>
        </w:rPr>
        <w:t xml:space="preserve">Z kruszywa należy pobrać i zbadać średnie próbki. Wielkość pobranej średniej próbki nie może być mniejsza niż: </w:t>
      </w:r>
    </w:p>
    <w:p w14:paraId="7A571924" w14:textId="77777777" w:rsidR="00056ECB" w:rsidRPr="006419F1" w:rsidRDefault="00056ECB" w:rsidP="00056ECB">
      <w:pPr>
        <w:widowControl w:val="0"/>
        <w:numPr>
          <w:ilvl w:val="0"/>
          <w:numId w:val="193"/>
        </w:numPr>
        <w:tabs>
          <w:tab w:val="left" w:pos="426"/>
        </w:tabs>
        <w:overflowPunct/>
        <w:autoSpaceDE/>
        <w:autoSpaceDN/>
        <w:adjustRightInd/>
        <w:ind w:left="426" w:right="-57" w:hanging="426"/>
        <w:textAlignment w:val="auto"/>
        <w:rPr>
          <w:szCs w:val="24"/>
        </w:rPr>
      </w:pPr>
      <w:r w:rsidRPr="006419F1">
        <w:rPr>
          <w:szCs w:val="24"/>
        </w:rPr>
        <w:t>wypełniacz</w:t>
      </w:r>
      <w:r w:rsidRPr="006419F1">
        <w:rPr>
          <w:szCs w:val="24"/>
        </w:rPr>
        <w:tab/>
      </w:r>
      <w:r w:rsidRPr="006419F1">
        <w:rPr>
          <w:szCs w:val="24"/>
        </w:rPr>
        <w:tab/>
      </w:r>
      <w:r w:rsidRPr="006419F1">
        <w:rPr>
          <w:szCs w:val="24"/>
        </w:rPr>
        <w:tab/>
      </w:r>
      <w:r w:rsidRPr="006419F1">
        <w:rPr>
          <w:szCs w:val="24"/>
        </w:rPr>
        <w:tab/>
      </w:r>
      <w:r w:rsidRPr="006419F1">
        <w:rPr>
          <w:szCs w:val="24"/>
        </w:rPr>
        <w:tab/>
      </w:r>
      <w:smartTag w:uri="urn:schemas-microsoft-com:office:smarttags" w:element="metricconverter">
        <w:smartTagPr>
          <w:attr w:name="ProductID" w:val="2 kg"/>
        </w:smartTagPr>
        <w:r w:rsidRPr="006419F1">
          <w:rPr>
            <w:szCs w:val="24"/>
          </w:rPr>
          <w:t>2 kg</w:t>
        </w:r>
      </w:smartTag>
      <w:r w:rsidRPr="006419F1">
        <w:rPr>
          <w:szCs w:val="24"/>
        </w:rPr>
        <w:t>,</w:t>
      </w:r>
    </w:p>
    <w:p w14:paraId="7A6C6107" w14:textId="77777777" w:rsidR="00056ECB" w:rsidRPr="006419F1" w:rsidRDefault="00056ECB" w:rsidP="00056ECB">
      <w:pPr>
        <w:widowControl w:val="0"/>
        <w:numPr>
          <w:ilvl w:val="0"/>
          <w:numId w:val="193"/>
        </w:numPr>
        <w:tabs>
          <w:tab w:val="left" w:pos="426"/>
        </w:tabs>
        <w:overflowPunct/>
        <w:autoSpaceDE/>
        <w:autoSpaceDN/>
        <w:adjustRightInd/>
        <w:ind w:left="426" w:right="-57" w:hanging="426"/>
        <w:textAlignment w:val="auto"/>
        <w:rPr>
          <w:szCs w:val="24"/>
        </w:rPr>
      </w:pPr>
      <w:r w:rsidRPr="006419F1">
        <w:rPr>
          <w:szCs w:val="24"/>
        </w:rPr>
        <w:t xml:space="preserve">kruszywa o uziarnieniu do </w:t>
      </w:r>
      <w:smartTag w:uri="urn:schemas-microsoft-com:office:smarttags" w:element="metricconverter">
        <w:smartTagPr>
          <w:attr w:name="ProductID" w:val="8 mm"/>
        </w:smartTagPr>
        <w:r w:rsidRPr="006419F1">
          <w:rPr>
            <w:szCs w:val="24"/>
          </w:rPr>
          <w:t>8 mm</w:t>
        </w:r>
      </w:smartTag>
      <w:r w:rsidRPr="006419F1">
        <w:rPr>
          <w:szCs w:val="24"/>
        </w:rPr>
        <w:tab/>
      </w:r>
      <w:r w:rsidRPr="006419F1">
        <w:rPr>
          <w:szCs w:val="24"/>
        </w:rPr>
        <w:tab/>
      </w:r>
      <w:smartTag w:uri="urn:schemas-microsoft-com:office:smarttags" w:element="metricconverter">
        <w:smartTagPr>
          <w:attr w:name="ProductID" w:val="5 kg"/>
        </w:smartTagPr>
        <w:r w:rsidRPr="006419F1">
          <w:rPr>
            <w:szCs w:val="24"/>
          </w:rPr>
          <w:t>5 kg</w:t>
        </w:r>
      </w:smartTag>
      <w:r w:rsidRPr="006419F1">
        <w:rPr>
          <w:szCs w:val="24"/>
        </w:rPr>
        <w:t>,</w:t>
      </w:r>
    </w:p>
    <w:p w14:paraId="2AD33990" w14:textId="77777777" w:rsidR="00056ECB" w:rsidRPr="006419F1" w:rsidRDefault="00056ECB" w:rsidP="00056ECB">
      <w:pPr>
        <w:widowControl w:val="0"/>
        <w:numPr>
          <w:ilvl w:val="0"/>
          <w:numId w:val="193"/>
        </w:numPr>
        <w:tabs>
          <w:tab w:val="left" w:pos="426"/>
        </w:tabs>
        <w:overflowPunct/>
        <w:autoSpaceDE/>
        <w:autoSpaceDN/>
        <w:adjustRightInd/>
        <w:ind w:left="426" w:right="-57" w:hanging="426"/>
        <w:textAlignment w:val="auto"/>
        <w:rPr>
          <w:szCs w:val="24"/>
        </w:rPr>
      </w:pPr>
      <w:r w:rsidRPr="006419F1">
        <w:rPr>
          <w:szCs w:val="24"/>
        </w:rPr>
        <w:t xml:space="preserve">kruszywa o uziarnieniu powyżej </w:t>
      </w:r>
      <w:smartTag w:uri="urn:schemas-microsoft-com:office:smarttags" w:element="metricconverter">
        <w:smartTagPr>
          <w:attr w:name="ProductID" w:val="8 mm"/>
        </w:smartTagPr>
        <w:r w:rsidRPr="006419F1">
          <w:rPr>
            <w:szCs w:val="24"/>
          </w:rPr>
          <w:t>8 mm</w:t>
        </w:r>
      </w:smartTag>
      <w:r w:rsidRPr="006419F1">
        <w:rPr>
          <w:szCs w:val="24"/>
        </w:rPr>
        <w:tab/>
        <w:t xml:space="preserve">          </w:t>
      </w:r>
      <w:smartTag w:uri="urn:schemas-microsoft-com:office:smarttags" w:element="metricconverter">
        <w:smartTagPr>
          <w:attr w:name="ProductID" w:val="15 kg"/>
        </w:smartTagPr>
        <w:r w:rsidRPr="006419F1">
          <w:rPr>
            <w:szCs w:val="24"/>
          </w:rPr>
          <w:t>15 kg</w:t>
        </w:r>
      </w:smartTag>
      <w:r w:rsidRPr="006419F1">
        <w:rPr>
          <w:szCs w:val="24"/>
        </w:rPr>
        <w:t>.</w:t>
      </w:r>
    </w:p>
    <w:p w14:paraId="04541212" w14:textId="77777777" w:rsidR="00056ECB" w:rsidRPr="006419F1" w:rsidRDefault="00056ECB" w:rsidP="00056ECB">
      <w:pPr>
        <w:widowControl w:val="0"/>
        <w:tabs>
          <w:tab w:val="left" w:pos="426"/>
        </w:tabs>
        <w:overflowPunct/>
        <w:autoSpaceDE/>
        <w:autoSpaceDN/>
        <w:adjustRightInd/>
        <w:ind w:right="-57"/>
        <w:textAlignment w:val="auto"/>
        <w:rPr>
          <w:szCs w:val="24"/>
        </w:rPr>
      </w:pPr>
      <w:r w:rsidRPr="006419F1">
        <w:rPr>
          <w:szCs w:val="24"/>
        </w:rPr>
        <w:tab/>
      </w:r>
      <w:r w:rsidRPr="006419F1">
        <w:rPr>
          <w:szCs w:val="24"/>
        </w:rPr>
        <w:tab/>
        <w:t xml:space="preserve">Wypełniacz i kruszywa powinny spełniać wymagania podane w </w:t>
      </w:r>
      <w:proofErr w:type="spellStart"/>
      <w:r w:rsidRPr="006419F1">
        <w:rPr>
          <w:szCs w:val="24"/>
        </w:rPr>
        <w:t>pkcie</w:t>
      </w:r>
      <w:proofErr w:type="spellEnd"/>
      <w:r w:rsidRPr="006419F1">
        <w:rPr>
          <w:szCs w:val="24"/>
        </w:rPr>
        <w:t xml:space="preserve">  2.4.</w:t>
      </w:r>
    </w:p>
    <w:p w14:paraId="2845FE54" w14:textId="77777777" w:rsidR="00056ECB" w:rsidRPr="006419F1" w:rsidRDefault="00056ECB" w:rsidP="00056ECB">
      <w:pPr>
        <w:spacing w:before="120" w:after="120"/>
        <w:ind w:right="-57"/>
        <w:rPr>
          <w:szCs w:val="24"/>
        </w:rPr>
      </w:pPr>
      <w:r w:rsidRPr="006419F1">
        <w:rPr>
          <w:b/>
          <w:szCs w:val="24"/>
        </w:rPr>
        <w:t>6.6.2.</w:t>
      </w:r>
      <w:r w:rsidRPr="006419F1">
        <w:rPr>
          <w:szCs w:val="24"/>
        </w:rPr>
        <w:t xml:space="preserve">  Lepiszcze </w:t>
      </w:r>
    </w:p>
    <w:p w14:paraId="203AA26D" w14:textId="77777777" w:rsidR="00056ECB" w:rsidRPr="006419F1" w:rsidRDefault="00056ECB" w:rsidP="00056ECB">
      <w:pPr>
        <w:ind w:right="-57" w:firstLine="709"/>
        <w:rPr>
          <w:szCs w:val="24"/>
        </w:rPr>
      </w:pPr>
      <w:r w:rsidRPr="006419F1">
        <w:rPr>
          <w:szCs w:val="24"/>
        </w:rPr>
        <w:t xml:space="preserve">Z lepiszcza należy pobrać próbkę średnią składająca się z 3 próbek częściowych po </w:t>
      </w:r>
      <w:smartTag w:uri="urn:schemas-microsoft-com:office:smarttags" w:element="metricconverter">
        <w:smartTagPr>
          <w:attr w:name="ProductID" w:val="2 kg"/>
        </w:smartTagPr>
        <w:r w:rsidRPr="006419F1">
          <w:rPr>
            <w:szCs w:val="24"/>
          </w:rPr>
          <w:t>2 kg</w:t>
        </w:r>
      </w:smartTag>
      <w:r w:rsidRPr="006419F1">
        <w:rPr>
          <w:szCs w:val="24"/>
        </w:rPr>
        <w:t>. Z tego jedną próbkę częściową należy poddać badaniom. Ponadto należy  zbadać kolejną próbkę, jeżeli wygląd zewnętrzny (jednolitość, kolor, zapach, zanieczyszczenia) może budzić obawy.</w:t>
      </w:r>
    </w:p>
    <w:p w14:paraId="0475F523" w14:textId="77777777" w:rsidR="00056ECB" w:rsidRPr="006419F1" w:rsidRDefault="00056ECB" w:rsidP="00056ECB">
      <w:pPr>
        <w:ind w:right="-57" w:firstLine="709"/>
        <w:rPr>
          <w:szCs w:val="24"/>
        </w:rPr>
      </w:pPr>
      <w:r w:rsidRPr="006419F1">
        <w:rPr>
          <w:szCs w:val="24"/>
        </w:rPr>
        <w:t xml:space="preserve">Asfalty powinny spełniać wymagania podane w </w:t>
      </w:r>
      <w:proofErr w:type="spellStart"/>
      <w:r w:rsidRPr="006419F1">
        <w:rPr>
          <w:szCs w:val="24"/>
        </w:rPr>
        <w:t>pkcie</w:t>
      </w:r>
      <w:proofErr w:type="spellEnd"/>
      <w:r w:rsidRPr="006419F1">
        <w:rPr>
          <w:szCs w:val="24"/>
        </w:rPr>
        <w:t xml:space="preserve"> 2.3.</w:t>
      </w:r>
    </w:p>
    <w:p w14:paraId="3C49E268" w14:textId="77777777" w:rsidR="00056ECB" w:rsidRPr="006419F1" w:rsidRDefault="00056ECB" w:rsidP="00056ECB">
      <w:pPr>
        <w:spacing w:before="120" w:after="120"/>
        <w:ind w:right="-57"/>
        <w:rPr>
          <w:b/>
          <w:bCs/>
          <w:szCs w:val="24"/>
        </w:rPr>
      </w:pPr>
      <w:r w:rsidRPr="006419F1">
        <w:rPr>
          <w:b/>
          <w:szCs w:val="24"/>
        </w:rPr>
        <w:t>6.7.</w:t>
      </w:r>
      <w:r w:rsidRPr="006419F1">
        <w:rPr>
          <w:szCs w:val="24"/>
        </w:rPr>
        <w:t xml:space="preserve">  </w:t>
      </w:r>
      <w:r w:rsidRPr="006419F1">
        <w:rPr>
          <w:b/>
          <w:bCs/>
          <w:szCs w:val="24"/>
        </w:rPr>
        <w:t xml:space="preserve">Materiały do uszczelniania połączeń </w:t>
      </w:r>
    </w:p>
    <w:p w14:paraId="797F8D70" w14:textId="77777777" w:rsidR="00056ECB" w:rsidRPr="006419F1" w:rsidRDefault="00056ECB" w:rsidP="00056ECB">
      <w:pPr>
        <w:ind w:right="-57" w:firstLine="709"/>
        <w:rPr>
          <w:szCs w:val="24"/>
        </w:rPr>
      </w:pPr>
      <w:bookmarkStart w:id="450" w:name="_Hlk92184605"/>
      <w:r w:rsidRPr="006419F1">
        <w:rPr>
          <w:szCs w:val="24"/>
        </w:rPr>
        <w:t xml:space="preserve">W przypadku wątpliwości co do jakości materiałów użytych do uszczelnienia połączeń należy </w:t>
      </w:r>
      <w:bookmarkEnd w:id="450"/>
      <w:r w:rsidRPr="006419F1">
        <w:rPr>
          <w:szCs w:val="24"/>
        </w:rPr>
        <w:t xml:space="preserve">z lepiszcza lub materiałów termoplastycznych pobrać próbki średnie składające się z 3 próbek częściowych po </w:t>
      </w:r>
      <w:smartTag w:uri="urn:schemas-microsoft-com:office:smarttags" w:element="metricconverter">
        <w:smartTagPr>
          <w:attr w:name="ProductID" w:val="2 kg"/>
        </w:smartTagPr>
        <w:r w:rsidRPr="006419F1">
          <w:rPr>
            <w:szCs w:val="24"/>
          </w:rPr>
          <w:t>2 kg</w:t>
        </w:r>
      </w:smartTag>
      <w:r w:rsidRPr="006419F1">
        <w:rPr>
          <w:szCs w:val="24"/>
        </w:rPr>
        <w:t xml:space="preserve">. Z tego </w:t>
      </w:r>
      <w:r w:rsidRPr="006419F1">
        <w:rPr>
          <w:szCs w:val="24"/>
        </w:rPr>
        <w:lastRenderedPageBreak/>
        <w:t>jedną próbkę częściową należy poddać badaniom. Ponadto należy pobrać i zbadać kolejną próbkę, jeżeli zewnętrzny wygląd (jednolitość, kolor, połysk, zapach, zanieczyszczenia) może budzić obawy.</w:t>
      </w:r>
    </w:p>
    <w:p w14:paraId="2D6203D7" w14:textId="77777777" w:rsidR="00056ECB" w:rsidRPr="006419F1" w:rsidRDefault="00056ECB" w:rsidP="00056ECB">
      <w:pPr>
        <w:ind w:right="-57" w:firstLine="709"/>
        <w:rPr>
          <w:szCs w:val="24"/>
        </w:rPr>
      </w:pPr>
      <w:r w:rsidRPr="006419F1">
        <w:rPr>
          <w:szCs w:val="24"/>
        </w:rPr>
        <w:t xml:space="preserve">Materiały do uszczelniania połączeń powinny spełniać wymagania podane w </w:t>
      </w:r>
      <w:proofErr w:type="spellStart"/>
      <w:r w:rsidRPr="006419F1">
        <w:rPr>
          <w:szCs w:val="24"/>
        </w:rPr>
        <w:t>pkcie</w:t>
      </w:r>
      <w:proofErr w:type="spellEnd"/>
      <w:r w:rsidRPr="006419F1">
        <w:rPr>
          <w:szCs w:val="24"/>
        </w:rPr>
        <w:t xml:space="preserve"> 2.7.</w:t>
      </w:r>
    </w:p>
    <w:p w14:paraId="243A1637" w14:textId="77777777" w:rsidR="00056ECB" w:rsidRPr="006419F1" w:rsidRDefault="00056ECB" w:rsidP="004C3076">
      <w:pPr>
        <w:pStyle w:val="Styl1"/>
        <w:rPr>
          <w:color w:val="auto"/>
        </w:rPr>
      </w:pPr>
      <w:r w:rsidRPr="006419F1">
        <w:rPr>
          <w:color w:val="auto"/>
        </w:rPr>
        <w:t xml:space="preserve">6.8.  Badania mieszanki mineralno-asfaltowej  </w:t>
      </w:r>
    </w:p>
    <w:p w14:paraId="6372FDEA" w14:textId="77777777" w:rsidR="00056ECB" w:rsidRPr="006419F1" w:rsidRDefault="00056ECB" w:rsidP="00056ECB">
      <w:pPr>
        <w:ind w:firstLine="709"/>
        <w:rPr>
          <w:szCs w:val="24"/>
        </w:rPr>
      </w:pPr>
      <w:r w:rsidRPr="006419F1">
        <w:rPr>
          <w:szCs w:val="24"/>
        </w:rPr>
        <w:t>Właściwości materiałów należy oceniać na podstawie badań pobranych próbek mieszanki mineralno-asfaltowej przed wbudowaniem (wbudowanie oznacza wykonanie warstwy asfaltowej). Wyjątkowo dopuszcza się badania próbek pobranych z wykonanej warstwy asfaltowej.</w:t>
      </w:r>
    </w:p>
    <w:p w14:paraId="4D83F437" w14:textId="77777777" w:rsidR="00056ECB" w:rsidRPr="006419F1" w:rsidRDefault="00056ECB" w:rsidP="00056ECB">
      <w:pPr>
        <w:ind w:firstLine="709"/>
        <w:rPr>
          <w:szCs w:val="24"/>
        </w:rPr>
      </w:pPr>
      <w:r w:rsidRPr="006419F1">
        <w:rPr>
          <w:szCs w:val="24"/>
        </w:rPr>
        <w:t xml:space="preserve">Do oceny jakości mieszanki mineralno-asfaltowej za zgodą nadzoru i Zamawiającego mogą posłużyć wyniki badań wykonanych w ramach zakładowej kontroli produkcji.  </w:t>
      </w:r>
    </w:p>
    <w:p w14:paraId="5A3CC5A2" w14:textId="77777777" w:rsidR="00056ECB" w:rsidRPr="006419F1" w:rsidRDefault="00056ECB" w:rsidP="00056ECB">
      <w:pPr>
        <w:ind w:firstLine="709"/>
        <w:rPr>
          <w:szCs w:val="24"/>
        </w:rPr>
      </w:pPr>
      <w:r w:rsidRPr="006419F1">
        <w:rPr>
          <w:szCs w:val="24"/>
        </w:rPr>
        <w:t>Na etapie oceny jakości wbudowanej mieszanki mineralno-asfaltowej podaje się wartości dopuszczalne i tolerancje, w których uwzględnia się: rozrzut występujący przy pobieraniu próbek, dokładność metod badań oraz odstępstwa uwarunkowane metodą pracy.</w:t>
      </w:r>
    </w:p>
    <w:p w14:paraId="6876C804" w14:textId="77777777" w:rsidR="00056ECB" w:rsidRPr="006419F1" w:rsidRDefault="00056ECB" w:rsidP="00056ECB">
      <w:pPr>
        <w:ind w:firstLine="709"/>
        <w:rPr>
          <w:szCs w:val="24"/>
        </w:rPr>
      </w:pPr>
      <w:r w:rsidRPr="006419F1">
        <w:rPr>
          <w:szCs w:val="24"/>
        </w:rPr>
        <w:t xml:space="preserve">Właściwości materiałów budowlanych należy określać dla każdej warstwy technologicznej, a metody badań powinny być zgodne z wymaganiami podanymi poniżej, chyba że ST lub dokumentacja projektowa podają inaczej. </w:t>
      </w:r>
    </w:p>
    <w:p w14:paraId="2FE43E6F" w14:textId="77777777" w:rsidR="00056ECB" w:rsidRPr="006419F1" w:rsidRDefault="00056ECB" w:rsidP="00056ECB">
      <w:pPr>
        <w:keepNext/>
        <w:spacing w:before="120" w:after="120"/>
        <w:rPr>
          <w:szCs w:val="24"/>
        </w:rPr>
      </w:pPr>
      <w:r w:rsidRPr="006419F1">
        <w:rPr>
          <w:b/>
          <w:szCs w:val="24"/>
        </w:rPr>
        <w:t>6.8.1.</w:t>
      </w:r>
      <w:r w:rsidRPr="006419F1">
        <w:rPr>
          <w:szCs w:val="24"/>
        </w:rPr>
        <w:t xml:space="preserve"> Uziarnienie </w:t>
      </w:r>
    </w:p>
    <w:p w14:paraId="623C0143" w14:textId="77777777" w:rsidR="00056ECB" w:rsidRPr="006419F1" w:rsidRDefault="00056ECB" w:rsidP="00056ECB">
      <w:pPr>
        <w:ind w:right="-57" w:firstLine="709"/>
        <w:rPr>
          <w:szCs w:val="24"/>
        </w:rPr>
      </w:pPr>
      <w:r w:rsidRPr="006419F1">
        <w:rPr>
          <w:szCs w:val="24"/>
        </w:rPr>
        <w:t>Uziarnienie każdej próbki pobranej z luźnej mieszanki mineralno-asfaltowej nie może odbiegać od wartości projektowanej, z uwzględnieniem dopuszczalnych odchyłek podanych w tablicy 29, w zależności od liczby wyników badań z danego odcinka budowy. Wyniki badań nie uwzględniają badań kontrolnych dodatkowych.</w:t>
      </w:r>
    </w:p>
    <w:p w14:paraId="3309587C" w14:textId="77777777" w:rsidR="00056ECB" w:rsidRPr="006419F1" w:rsidRDefault="00056ECB" w:rsidP="00056ECB">
      <w:pPr>
        <w:spacing w:before="120" w:after="120"/>
        <w:ind w:left="1321" w:hanging="1321"/>
        <w:rPr>
          <w:szCs w:val="24"/>
        </w:rPr>
      </w:pPr>
      <w:r w:rsidRPr="006419F1">
        <w:rPr>
          <w:szCs w:val="24"/>
        </w:rPr>
        <w:t xml:space="preserve">Tablica 29. Dopuszczalne odchyłki dotyczące pojedynczego wyniku badania i średniej arytmetycznej wyników badań zawartości kruszywa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68"/>
        <w:gridCol w:w="730"/>
        <w:gridCol w:w="894"/>
        <w:gridCol w:w="852"/>
        <w:gridCol w:w="845"/>
        <w:gridCol w:w="894"/>
        <w:gridCol w:w="648"/>
      </w:tblGrid>
      <w:tr w:rsidR="00056ECB" w:rsidRPr="006419F1" w14:paraId="1E41AB03" w14:textId="77777777" w:rsidTr="00B5073D">
        <w:tc>
          <w:tcPr>
            <w:tcW w:w="3468" w:type="dxa"/>
            <w:vMerge w:val="restart"/>
          </w:tcPr>
          <w:p w14:paraId="08944B2B" w14:textId="77777777" w:rsidR="00056ECB" w:rsidRPr="006419F1" w:rsidRDefault="00056ECB" w:rsidP="00B5073D">
            <w:pPr>
              <w:tabs>
                <w:tab w:val="left" w:pos="1877"/>
              </w:tabs>
              <w:ind w:right="-57"/>
              <w:jc w:val="center"/>
              <w:rPr>
                <w:szCs w:val="24"/>
              </w:rPr>
            </w:pPr>
          </w:p>
          <w:p w14:paraId="3C1453FD" w14:textId="77777777" w:rsidR="00056ECB" w:rsidRPr="006419F1" w:rsidRDefault="00056ECB" w:rsidP="00B5073D">
            <w:pPr>
              <w:tabs>
                <w:tab w:val="left" w:pos="1877"/>
              </w:tabs>
              <w:ind w:right="-57"/>
              <w:jc w:val="center"/>
              <w:rPr>
                <w:szCs w:val="24"/>
              </w:rPr>
            </w:pPr>
            <w:r w:rsidRPr="006419F1">
              <w:rPr>
                <w:szCs w:val="24"/>
              </w:rPr>
              <w:t>Kruszywo o wymiarze</w:t>
            </w:r>
          </w:p>
        </w:tc>
        <w:tc>
          <w:tcPr>
            <w:tcW w:w="4863" w:type="dxa"/>
            <w:gridSpan w:val="6"/>
          </w:tcPr>
          <w:p w14:paraId="72E6E08E" w14:textId="77777777" w:rsidR="00056ECB" w:rsidRPr="006419F1" w:rsidRDefault="00056ECB" w:rsidP="00B5073D">
            <w:pPr>
              <w:ind w:right="-57"/>
              <w:jc w:val="center"/>
              <w:rPr>
                <w:szCs w:val="24"/>
              </w:rPr>
            </w:pPr>
            <w:r w:rsidRPr="006419F1">
              <w:rPr>
                <w:szCs w:val="24"/>
              </w:rPr>
              <w:t>Liczba wyników badań</w:t>
            </w:r>
          </w:p>
        </w:tc>
      </w:tr>
      <w:tr w:rsidR="00056ECB" w:rsidRPr="006419F1" w14:paraId="32018C34" w14:textId="77777777" w:rsidTr="00B5073D">
        <w:tc>
          <w:tcPr>
            <w:tcW w:w="3468" w:type="dxa"/>
            <w:vMerge/>
          </w:tcPr>
          <w:p w14:paraId="584A5CA4" w14:textId="77777777" w:rsidR="00056ECB" w:rsidRPr="006419F1" w:rsidRDefault="00056ECB" w:rsidP="00B5073D">
            <w:pPr>
              <w:tabs>
                <w:tab w:val="left" w:pos="1877"/>
              </w:tabs>
              <w:ind w:right="-57"/>
              <w:rPr>
                <w:szCs w:val="24"/>
              </w:rPr>
            </w:pPr>
          </w:p>
        </w:tc>
        <w:tc>
          <w:tcPr>
            <w:tcW w:w="730" w:type="dxa"/>
          </w:tcPr>
          <w:p w14:paraId="37D0F584" w14:textId="77777777" w:rsidR="00056ECB" w:rsidRPr="006419F1" w:rsidRDefault="00056ECB" w:rsidP="00B5073D">
            <w:pPr>
              <w:ind w:right="-57"/>
              <w:jc w:val="center"/>
              <w:rPr>
                <w:szCs w:val="24"/>
              </w:rPr>
            </w:pPr>
            <w:r w:rsidRPr="006419F1">
              <w:rPr>
                <w:szCs w:val="24"/>
              </w:rPr>
              <w:t>1</w:t>
            </w:r>
          </w:p>
        </w:tc>
        <w:tc>
          <w:tcPr>
            <w:tcW w:w="894" w:type="dxa"/>
          </w:tcPr>
          <w:p w14:paraId="66679F0B" w14:textId="77777777" w:rsidR="00056ECB" w:rsidRPr="006419F1" w:rsidRDefault="00056ECB" w:rsidP="00B5073D">
            <w:pPr>
              <w:ind w:right="-57"/>
              <w:jc w:val="center"/>
              <w:rPr>
                <w:szCs w:val="24"/>
              </w:rPr>
            </w:pPr>
            <w:r w:rsidRPr="006419F1">
              <w:rPr>
                <w:szCs w:val="24"/>
              </w:rPr>
              <w:t>2</w:t>
            </w:r>
          </w:p>
        </w:tc>
        <w:tc>
          <w:tcPr>
            <w:tcW w:w="852" w:type="dxa"/>
          </w:tcPr>
          <w:p w14:paraId="304D5DE3" w14:textId="77777777" w:rsidR="00056ECB" w:rsidRPr="006419F1" w:rsidRDefault="00056ECB" w:rsidP="00B5073D">
            <w:pPr>
              <w:ind w:right="-57"/>
              <w:jc w:val="center"/>
              <w:rPr>
                <w:szCs w:val="24"/>
              </w:rPr>
            </w:pPr>
            <w:r w:rsidRPr="006419F1">
              <w:rPr>
                <w:szCs w:val="24"/>
              </w:rPr>
              <w:t xml:space="preserve">od 3 </w:t>
            </w:r>
          </w:p>
          <w:p w14:paraId="23178EBB" w14:textId="77777777" w:rsidR="00056ECB" w:rsidRPr="006419F1" w:rsidRDefault="00056ECB" w:rsidP="00B5073D">
            <w:pPr>
              <w:ind w:right="-57"/>
              <w:jc w:val="center"/>
              <w:rPr>
                <w:szCs w:val="24"/>
              </w:rPr>
            </w:pPr>
            <w:r w:rsidRPr="006419F1">
              <w:rPr>
                <w:szCs w:val="24"/>
              </w:rPr>
              <w:t>do 4</w:t>
            </w:r>
          </w:p>
        </w:tc>
        <w:tc>
          <w:tcPr>
            <w:tcW w:w="845" w:type="dxa"/>
          </w:tcPr>
          <w:p w14:paraId="59CB576D" w14:textId="77777777" w:rsidR="00056ECB" w:rsidRPr="006419F1" w:rsidRDefault="00056ECB" w:rsidP="00B5073D">
            <w:pPr>
              <w:ind w:right="-57"/>
              <w:jc w:val="center"/>
              <w:rPr>
                <w:szCs w:val="24"/>
              </w:rPr>
            </w:pPr>
            <w:r w:rsidRPr="006419F1">
              <w:rPr>
                <w:szCs w:val="24"/>
              </w:rPr>
              <w:t xml:space="preserve">od 5 </w:t>
            </w:r>
          </w:p>
          <w:p w14:paraId="68E5D2FA" w14:textId="77777777" w:rsidR="00056ECB" w:rsidRPr="006419F1" w:rsidRDefault="00056ECB" w:rsidP="00B5073D">
            <w:pPr>
              <w:ind w:right="-57"/>
              <w:jc w:val="center"/>
              <w:rPr>
                <w:szCs w:val="24"/>
              </w:rPr>
            </w:pPr>
            <w:r w:rsidRPr="006419F1">
              <w:rPr>
                <w:szCs w:val="24"/>
              </w:rPr>
              <w:t>do 8</w:t>
            </w:r>
          </w:p>
        </w:tc>
        <w:tc>
          <w:tcPr>
            <w:tcW w:w="894" w:type="dxa"/>
          </w:tcPr>
          <w:p w14:paraId="53DBAD9E" w14:textId="77777777" w:rsidR="00056ECB" w:rsidRPr="006419F1" w:rsidRDefault="00056ECB" w:rsidP="00B5073D">
            <w:pPr>
              <w:ind w:right="-57"/>
              <w:jc w:val="center"/>
              <w:rPr>
                <w:szCs w:val="24"/>
              </w:rPr>
            </w:pPr>
            <w:r w:rsidRPr="006419F1">
              <w:rPr>
                <w:szCs w:val="24"/>
              </w:rPr>
              <w:t xml:space="preserve">od 9 </w:t>
            </w:r>
          </w:p>
          <w:p w14:paraId="2DA05659" w14:textId="77777777" w:rsidR="00056ECB" w:rsidRPr="006419F1" w:rsidRDefault="00056ECB" w:rsidP="00B5073D">
            <w:pPr>
              <w:ind w:right="-57"/>
              <w:jc w:val="center"/>
              <w:rPr>
                <w:szCs w:val="24"/>
              </w:rPr>
            </w:pPr>
            <w:r w:rsidRPr="006419F1">
              <w:rPr>
                <w:szCs w:val="24"/>
              </w:rPr>
              <w:t>do 19</w:t>
            </w:r>
          </w:p>
        </w:tc>
        <w:tc>
          <w:tcPr>
            <w:tcW w:w="648" w:type="dxa"/>
          </w:tcPr>
          <w:p w14:paraId="7B1D66E6" w14:textId="77777777" w:rsidR="00056ECB" w:rsidRPr="006419F1" w:rsidRDefault="00056ECB" w:rsidP="00B5073D">
            <w:pPr>
              <w:ind w:right="-57"/>
              <w:jc w:val="center"/>
              <w:rPr>
                <w:szCs w:val="24"/>
              </w:rPr>
            </w:pPr>
            <w:r w:rsidRPr="006419F1">
              <w:rPr>
                <w:szCs w:val="24"/>
              </w:rPr>
              <w:t>≥20</w:t>
            </w:r>
          </w:p>
        </w:tc>
      </w:tr>
      <w:tr w:rsidR="00056ECB" w:rsidRPr="006419F1" w14:paraId="2C6F67C6" w14:textId="77777777" w:rsidTr="00B5073D">
        <w:tc>
          <w:tcPr>
            <w:tcW w:w="3468" w:type="dxa"/>
          </w:tcPr>
          <w:p w14:paraId="006C6A1B" w14:textId="77777777" w:rsidR="00056ECB" w:rsidRPr="006419F1" w:rsidRDefault="00056ECB" w:rsidP="00B5073D">
            <w:pPr>
              <w:tabs>
                <w:tab w:val="left" w:pos="1877"/>
              </w:tabs>
              <w:rPr>
                <w:szCs w:val="24"/>
              </w:rPr>
            </w:pPr>
            <w:r w:rsidRPr="006419F1">
              <w:rPr>
                <w:szCs w:val="24"/>
              </w:rPr>
              <w:t>&lt;</w:t>
            </w:r>
            <w:smartTag w:uri="urn:schemas-microsoft-com:office:smarttags" w:element="metricconverter">
              <w:smartTagPr>
                <w:attr w:name="ProductID" w:val="0,063 mm"/>
              </w:smartTagPr>
              <w:r w:rsidRPr="006419F1">
                <w:rPr>
                  <w:szCs w:val="24"/>
                </w:rPr>
                <w:t>0,063 mm</w:t>
              </w:r>
            </w:smartTag>
            <w:r w:rsidRPr="006419F1">
              <w:rPr>
                <w:szCs w:val="24"/>
              </w:rPr>
              <w:t xml:space="preserve"> [%(m/m) – </w:t>
            </w:r>
          </w:p>
          <w:p w14:paraId="5A2F3EA9" w14:textId="77777777" w:rsidR="00056ECB" w:rsidRPr="006419F1" w:rsidRDefault="00056ECB" w:rsidP="00B5073D">
            <w:pPr>
              <w:tabs>
                <w:tab w:val="left" w:pos="1877"/>
              </w:tabs>
              <w:rPr>
                <w:szCs w:val="24"/>
              </w:rPr>
            </w:pPr>
            <w:r w:rsidRPr="006419F1">
              <w:rPr>
                <w:szCs w:val="24"/>
              </w:rPr>
              <w:t>mieszanki gruboziarniste</w:t>
            </w:r>
          </w:p>
        </w:tc>
        <w:tc>
          <w:tcPr>
            <w:tcW w:w="730" w:type="dxa"/>
          </w:tcPr>
          <w:p w14:paraId="6183C3B8" w14:textId="77777777" w:rsidR="00056ECB" w:rsidRPr="006419F1" w:rsidRDefault="00056ECB" w:rsidP="00B5073D">
            <w:pPr>
              <w:spacing w:before="60" w:after="60"/>
              <w:jc w:val="center"/>
              <w:rPr>
                <w:szCs w:val="24"/>
              </w:rPr>
            </w:pPr>
            <w:r w:rsidRPr="006419F1">
              <w:rPr>
                <w:szCs w:val="24"/>
              </w:rPr>
              <w:t>±4,0</w:t>
            </w:r>
          </w:p>
        </w:tc>
        <w:tc>
          <w:tcPr>
            <w:tcW w:w="894" w:type="dxa"/>
          </w:tcPr>
          <w:p w14:paraId="16F8457C" w14:textId="77777777" w:rsidR="00056ECB" w:rsidRPr="006419F1" w:rsidRDefault="00056ECB" w:rsidP="00B5073D">
            <w:pPr>
              <w:spacing w:before="60" w:after="60"/>
              <w:jc w:val="center"/>
              <w:rPr>
                <w:szCs w:val="24"/>
              </w:rPr>
            </w:pPr>
            <w:r w:rsidRPr="006419F1">
              <w:rPr>
                <w:szCs w:val="24"/>
              </w:rPr>
              <w:t>±3,6</w:t>
            </w:r>
          </w:p>
        </w:tc>
        <w:tc>
          <w:tcPr>
            <w:tcW w:w="852" w:type="dxa"/>
          </w:tcPr>
          <w:p w14:paraId="4D8E5F24" w14:textId="77777777" w:rsidR="00056ECB" w:rsidRPr="006419F1" w:rsidRDefault="00056ECB" w:rsidP="00B5073D">
            <w:pPr>
              <w:spacing w:before="60" w:after="60"/>
              <w:jc w:val="center"/>
              <w:rPr>
                <w:szCs w:val="24"/>
              </w:rPr>
            </w:pPr>
            <w:r w:rsidRPr="006419F1">
              <w:rPr>
                <w:szCs w:val="24"/>
              </w:rPr>
              <w:t>±3,2</w:t>
            </w:r>
          </w:p>
        </w:tc>
        <w:tc>
          <w:tcPr>
            <w:tcW w:w="845" w:type="dxa"/>
          </w:tcPr>
          <w:p w14:paraId="69E4D1A6" w14:textId="77777777" w:rsidR="00056ECB" w:rsidRPr="006419F1" w:rsidRDefault="00056ECB" w:rsidP="00B5073D">
            <w:pPr>
              <w:spacing w:before="60" w:after="60"/>
              <w:jc w:val="center"/>
              <w:rPr>
                <w:szCs w:val="24"/>
              </w:rPr>
            </w:pPr>
            <w:r w:rsidRPr="006419F1">
              <w:rPr>
                <w:szCs w:val="24"/>
              </w:rPr>
              <w:t>±2,9</w:t>
            </w:r>
          </w:p>
        </w:tc>
        <w:tc>
          <w:tcPr>
            <w:tcW w:w="894" w:type="dxa"/>
          </w:tcPr>
          <w:p w14:paraId="0A4BCAE3" w14:textId="77777777" w:rsidR="00056ECB" w:rsidRPr="006419F1" w:rsidRDefault="00056ECB" w:rsidP="00B5073D">
            <w:pPr>
              <w:spacing w:before="60" w:after="60"/>
              <w:jc w:val="center"/>
              <w:rPr>
                <w:szCs w:val="24"/>
              </w:rPr>
            </w:pPr>
            <w:r w:rsidRPr="006419F1">
              <w:rPr>
                <w:szCs w:val="24"/>
              </w:rPr>
              <w:t>±2,4</w:t>
            </w:r>
          </w:p>
        </w:tc>
        <w:tc>
          <w:tcPr>
            <w:tcW w:w="648" w:type="dxa"/>
          </w:tcPr>
          <w:p w14:paraId="18B32A6D" w14:textId="77777777" w:rsidR="00056ECB" w:rsidRPr="006419F1" w:rsidRDefault="00056ECB" w:rsidP="00B5073D">
            <w:pPr>
              <w:spacing w:before="60" w:after="60"/>
              <w:jc w:val="center"/>
              <w:rPr>
                <w:szCs w:val="24"/>
              </w:rPr>
            </w:pPr>
            <w:r w:rsidRPr="006419F1">
              <w:rPr>
                <w:szCs w:val="24"/>
              </w:rPr>
              <w:t>±2,0</w:t>
            </w:r>
          </w:p>
        </w:tc>
      </w:tr>
      <w:tr w:rsidR="00056ECB" w:rsidRPr="006419F1" w14:paraId="5DF12F09" w14:textId="77777777" w:rsidTr="00B5073D">
        <w:tc>
          <w:tcPr>
            <w:tcW w:w="3468" w:type="dxa"/>
          </w:tcPr>
          <w:p w14:paraId="48ECD80B" w14:textId="77777777" w:rsidR="00056ECB" w:rsidRPr="006419F1" w:rsidRDefault="00056ECB" w:rsidP="00B5073D">
            <w:pPr>
              <w:tabs>
                <w:tab w:val="left" w:pos="1877"/>
              </w:tabs>
              <w:rPr>
                <w:szCs w:val="24"/>
              </w:rPr>
            </w:pPr>
            <w:r w:rsidRPr="006419F1">
              <w:rPr>
                <w:szCs w:val="24"/>
              </w:rPr>
              <w:t>&lt;</w:t>
            </w:r>
            <w:smartTag w:uri="urn:schemas-microsoft-com:office:smarttags" w:element="metricconverter">
              <w:smartTagPr>
                <w:attr w:name="ProductID" w:val="0,063 mm"/>
              </w:smartTagPr>
              <w:r w:rsidRPr="006419F1">
                <w:rPr>
                  <w:szCs w:val="24"/>
                </w:rPr>
                <w:t>0,063 mm</w:t>
              </w:r>
            </w:smartTag>
            <w:r w:rsidRPr="006419F1">
              <w:rPr>
                <w:szCs w:val="24"/>
              </w:rPr>
              <w:t xml:space="preserve"> [%(m/m) – </w:t>
            </w:r>
          </w:p>
          <w:p w14:paraId="4128F1EB" w14:textId="77777777" w:rsidR="00056ECB" w:rsidRPr="006419F1" w:rsidRDefault="00056ECB" w:rsidP="00B5073D">
            <w:pPr>
              <w:tabs>
                <w:tab w:val="left" w:pos="1877"/>
              </w:tabs>
              <w:rPr>
                <w:szCs w:val="24"/>
              </w:rPr>
            </w:pPr>
            <w:r w:rsidRPr="006419F1">
              <w:rPr>
                <w:szCs w:val="24"/>
              </w:rPr>
              <w:t>mieszanki drobnoziarniste</w:t>
            </w:r>
          </w:p>
        </w:tc>
        <w:tc>
          <w:tcPr>
            <w:tcW w:w="730" w:type="dxa"/>
          </w:tcPr>
          <w:p w14:paraId="5AD588A1" w14:textId="77777777" w:rsidR="00056ECB" w:rsidRPr="006419F1" w:rsidRDefault="00056ECB" w:rsidP="00B5073D">
            <w:pPr>
              <w:spacing w:before="60" w:after="60"/>
              <w:jc w:val="center"/>
              <w:rPr>
                <w:szCs w:val="24"/>
              </w:rPr>
            </w:pPr>
            <w:r w:rsidRPr="006419F1">
              <w:rPr>
                <w:szCs w:val="24"/>
              </w:rPr>
              <w:t>±3,0</w:t>
            </w:r>
          </w:p>
        </w:tc>
        <w:tc>
          <w:tcPr>
            <w:tcW w:w="894" w:type="dxa"/>
          </w:tcPr>
          <w:p w14:paraId="4CE77489" w14:textId="77777777" w:rsidR="00056ECB" w:rsidRPr="006419F1" w:rsidRDefault="00056ECB" w:rsidP="00B5073D">
            <w:pPr>
              <w:spacing w:before="60" w:after="60"/>
              <w:jc w:val="center"/>
              <w:rPr>
                <w:szCs w:val="24"/>
              </w:rPr>
            </w:pPr>
            <w:r w:rsidRPr="006419F1">
              <w:rPr>
                <w:szCs w:val="24"/>
              </w:rPr>
              <w:t>±2,7</w:t>
            </w:r>
          </w:p>
        </w:tc>
        <w:tc>
          <w:tcPr>
            <w:tcW w:w="852" w:type="dxa"/>
          </w:tcPr>
          <w:p w14:paraId="666E82C2" w14:textId="77777777" w:rsidR="00056ECB" w:rsidRPr="006419F1" w:rsidRDefault="00056ECB" w:rsidP="00B5073D">
            <w:pPr>
              <w:spacing w:before="60" w:after="60"/>
              <w:jc w:val="center"/>
              <w:rPr>
                <w:szCs w:val="24"/>
              </w:rPr>
            </w:pPr>
            <w:r w:rsidRPr="006419F1">
              <w:rPr>
                <w:szCs w:val="24"/>
              </w:rPr>
              <w:t>±2,4</w:t>
            </w:r>
          </w:p>
        </w:tc>
        <w:tc>
          <w:tcPr>
            <w:tcW w:w="845" w:type="dxa"/>
          </w:tcPr>
          <w:p w14:paraId="389B4842" w14:textId="77777777" w:rsidR="00056ECB" w:rsidRPr="006419F1" w:rsidRDefault="00056ECB" w:rsidP="00B5073D">
            <w:pPr>
              <w:spacing w:before="60" w:after="60"/>
              <w:jc w:val="center"/>
              <w:rPr>
                <w:szCs w:val="24"/>
              </w:rPr>
            </w:pPr>
            <w:r w:rsidRPr="006419F1">
              <w:rPr>
                <w:szCs w:val="24"/>
              </w:rPr>
              <w:t>±2,1</w:t>
            </w:r>
          </w:p>
        </w:tc>
        <w:tc>
          <w:tcPr>
            <w:tcW w:w="894" w:type="dxa"/>
          </w:tcPr>
          <w:p w14:paraId="382FE884" w14:textId="77777777" w:rsidR="00056ECB" w:rsidRPr="006419F1" w:rsidRDefault="00056ECB" w:rsidP="00B5073D">
            <w:pPr>
              <w:spacing w:before="60" w:after="60"/>
              <w:jc w:val="center"/>
              <w:rPr>
                <w:szCs w:val="24"/>
              </w:rPr>
            </w:pPr>
            <w:r w:rsidRPr="006419F1">
              <w:rPr>
                <w:szCs w:val="24"/>
              </w:rPr>
              <w:t>±1,8</w:t>
            </w:r>
          </w:p>
        </w:tc>
        <w:tc>
          <w:tcPr>
            <w:tcW w:w="648" w:type="dxa"/>
          </w:tcPr>
          <w:p w14:paraId="20F7CFF2" w14:textId="77777777" w:rsidR="00056ECB" w:rsidRPr="006419F1" w:rsidRDefault="00056ECB" w:rsidP="00B5073D">
            <w:pPr>
              <w:spacing w:before="60" w:after="60"/>
              <w:jc w:val="center"/>
              <w:rPr>
                <w:szCs w:val="24"/>
              </w:rPr>
            </w:pPr>
            <w:r w:rsidRPr="006419F1">
              <w:rPr>
                <w:szCs w:val="24"/>
              </w:rPr>
              <w:t>±1,5</w:t>
            </w:r>
          </w:p>
        </w:tc>
      </w:tr>
      <w:tr w:rsidR="00056ECB" w:rsidRPr="006419F1" w14:paraId="09711FF5" w14:textId="77777777" w:rsidTr="00B5073D">
        <w:tc>
          <w:tcPr>
            <w:tcW w:w="3468" w:type="dxa"/>
          </w:tcPr>
          <w:p w14:paraId="08A647FC" w14:textId="77777777" w:rsidR="00056ECB" w:rsidRPr="006419F1" w:rsidRDefault="00056ECB" w:rsidP="00B5073D">
            <w:pPr>
              <w:tabs>
                <w:tab w:val="left" w:pos="1877"/>
              </w:tabs>
              <w:jc w:val="left"/>
              <w:rPr>
                <w:szCs w:val="24"/>
              </w:rPr>
            </w:pPr>
            <w:r w:rsidRPr="006419F1">
              <w:rPr>
                <w:szCs w:val="24"/>
              </w:rPr>
              <w:t>&lt;</w:t>
            </w:r>
            <w:smartTag w:uri="urn:schemas-microsoft-com:office:smarttags" w:element="metricconverter">
              <w:smartTagPr>
                <w:attr w:name="ProductID" w:val="0,125 mm"/>
              </w:smartTagPr>
              <w:r w:rsidRPr="006419F1">
                <w:rPr>
                  <w:szCs w:val="24"/>
                </w:rPr>
                <w:t>0,125 mm</w:t>
              </w:r>
            </w:smartTag>
            <w:r w:rsidRPr="006419F1">
              <w:rPr>
                <w:szCs w:val="24"/>
              </w:rPr>
              <w:t>, [%(m/m)] -  mieszanki gruboziarniste</w:t>
            </w:r>
          </w:p>
        </w:tc>
        <w:tc>
          <w:tcPr>
            <w:tcW w:w="730" w:type="dxa"/>
          </w:tcPr>
          <w:p w14:paraId="6E244E9C" w14:textId="77777777" w:rsidR="00056ECB" w:rsidRPr="006419F1" w:rsidRDefault="00056ECB" w:rsidP="00B5073D">
            <w:pPr>
              <w:spacing w:before="60" w:after="60"/>
              <w:jc w:val="center"/>
              <w:rPr>
                <w:szCs w:val="24"/>
              </w:rPr>
            </w:pPr>
            <w:r w:rsidRPr="006419F1">
              <w:rPr>
                <w:szCs w:val="24"/>
              </w:rPr>
              <w:t>±5,0</w:t>
            </w:r>
          </w:p>
        </w:tc>
        <w:tc>
          <w:tcPr>
            <w:tcW w:w="894" w:type="dxa"/>
          </w:tcPr>
          <w:p w14:paraId="01E89C21" w14:textId="77777777" w:rsidR="00056ECB" w:rsidRPr="006419F1" w:rsidRDefault="00056ECB" w:rsidP="00B5073D">
            <w:pPr>
              <w:spacing w:before="60" w:after="60"/>
              <w:jc w:val="center"/>
              <w:rPr>
                <w:szCs w:val="24"/>
              </w:rPr>
            </w:pPr>
            <w:r w:rsidRPr="006419F1">
              <w:rPr>
                <w:szCs w:val="24"/>
              </w:rPr>
              <w:t>±4,4</w:t>
            </w:r>
          </w:p>
        </w:tc>
        <w:tc>
          <w:tcPr>
            <w:tcW w:w="852" w:type="dxa"/>
          </w:tcPr>
          <w:p w14:paraId="53BA4F5D" w14:textId="77777777" w:rsidR="00056ECB" w:rsidRPr="006419F1" w:rsidRDefault="00056ECB" w:rsidP="00B5073D">
            <w:pPr>
              <w:spacing w:before="60" w:after="60"/>
              <w:jc w:val="center"/>
              <w:rPr>
                <w:szCs w:val="24"/>
              </w:rPr>
            </w:pPr>
            <w:r w:rsidRPr="006419F1">
              <w:rPr>
                <w:szCs w:val="24"/>
              </w:rPr>
              <w:t>±3,9</w:t>
            </w:r>
          </w:p>
        </w:tc>
        <w:tc>
          <w:tcPr>
            <w:tcW w:w="845" w:type="dxa"/>
          </w:tcPr>
          <w:p w14:paraId="2D839787" w14:textId="77777777" w:rsidR="00056ECB" w:rsidRPr="006419F1" w:rsidRDefault="00056ECB" w:rsidP="00B5073D">
            <w:pPr>
              <w:spacing w:before="60" w:after="60"/>
              <w:jc w:val="center"/>
              <w:rPr>
                <w:szCs w:val="24"/>
              </w:rPr>
            </w:pPr>
            <w:r w:rsidRPr="006419F1">
              <w:rPr>
                <w:szCs w:val="24"/>
              </w:rPr>
              <w:t>±3,4</w:t>
            </w:r>
          </w:p>
        </w:tc>
        <w:tc>
          <w:tcPr>
            <w:tcW w:w="894" w:type="dxa"/>
          </w:tcPr>
          <w:p w14:paraId="2C58E060" w14:textId="77777777" w:rsidR="00056ECB" w:rsidRPr="006419F1" w:rsidRDefault="00056ECB" w:rsidP="00B5073D">
            <w:pPr>
              <w:spacing w:before="60" w:after="60"/>
              <w:jc w:val="center"/>
              <w:rPr>
                <w:szCs w:val="24"/>
              </w:rPr>
            </w:pPr>
            <w:r w:rsidRPr="006419F1">
              <w:rPr>
                <w:szCs w:val="24"/>
              </w:rPr>
              <w:t>±2,7</w:t>
            </w:r>
          </w:p>
        </w:tc>
        <w:tc>
          <w:tcPr>
            <w:tcW w:w="648" w:type="dxa"/>
          </w:tcPr>
          <w:p w14:paraId="68A47D8B" w14:textId="77777777" w:rsidR="00056ECB" w:rsidRPr="006419F1" w:rsidRDefault="00056ECB" w:rsidP="00B5073D">
            <w:pPr>
              <w:spacing w:before="60" w:after="60"/>
              <w:jc w:val="center"/>
              <w:rPr>
                <w:szCs w:val="24"/>
              </w:rPr>
            </w:pPr>
            <w:r w:rsidRPr="006419F1">
              <w:rPr>
                <w:szCs w:val="24"/>
              </w:rPr>
              <w:t>±2,0</w:t>
            </w:r>
          </w:p>
        </w:tc>
      </w:tr>
      <w:tr w:rsidR="00056ECB" w:rsidRPr="006419F1" w14:paraId="30C2A627" w14:textId="77777777" w:rsidTr="00B5073D">
        <w:tc>
          <w:tcPr>
            <w:tcW w:w="3468" w:type="dxa"/>
          </w:tcPr>
          <w:p w14:paraId="53E3A10A" w14:textId="77777777" w:rsidR="00056ECB" w:rsidRPr="006419F1" w:rsidRDefault="00056ECB" w:rsidP="00B5073D">
            <w:pPr>
              <w:tabs>
                <w:tab w:val="left" w:pos="1877"/>
              </w:tabs>
              <w:jc w:val="left"/>
              <w:rPr>
                <w:szCs w:val="24"/>
              </w:rPr>
            </w:pPr>
            <w:r w:rsidRPr="006419F1">
              <w:rPr>
                <w:szCs w:val="24"/>
              </w:rPr>
              <w:t>&lt;</w:t>
            </w:r>
            <w:smartTag w:uri="urn:schemas-microsoft-com:office:smarttags" w:element="metricconverter">
              <w:smartTagPr>
                <w:attr w:name="ProductID" w:val="0,125 mm"/>
              </w:smartTagPr>
              <w:r w:rsidRPr="006419F1">
                <w:rPr>
                  <w:szCs w:val="24"/>
                </w:rPr>
                <w:t>0,125 mm</w:t>
              </w:r>
            </w:smartTag>
            <w:r w:rsidRPr="006419F1">
              <w:rPr>
                <w:szCs w:val="24"/>
              </w:rPr>
              <w:t>, [%(m/m)] -  mieszanki drobnoziarniste</w:t>
            </w:r>
          </w:p>
        </w:tc>
        <w:tc>
          <w:tcPr>
            <w:tcW w:w="730" w:type="dxa"/>
          </w:tcPr>
          <w:p w14:paraId="5EA5EED2" w14:textId="77777777" w:rsidR="00056ECB" w:rsidRPr="006419F1" w:rsidRDefault="00056ECB" w:rsidP="00B5073D">
            <w:pPr>
              <w:spacing w:before="60" w:after="60"/>
              <w:jc w:val="center"/>
              <w:rPr>
                <w:szCs w:val="24"/>
              </w:rPr>
            </w:pPr>
            <w:r w:rsidRPr="006419F1">
              <w:rPr>
                <w:szCs w:val="24"/>
              </w:rPr>
              <w:t>±4,0</w:t>
            </w:r>
          </w:p>
        </w:tc>
        <w:tc>
          <w:tcPr>
            <w:tcW w:w="894" w:type="dxa"/>
          </w:tcPr>
          <w:p w14:paraId="1EC7E79A" w14:textId="77777777" w:rsidR="00056ECB" w:rsidRPr="006419F1" w:rsidRDefault="00056ECB" w:rsidP="00B5073D">
            <w:pPr>
              <w:spacing w:before="60" w:after="60"/>
              <w:jc w:val="center"/>
              <w:rPr>
                <w:szCs w:val="24"/>
              </w:rPr>
            </w:pPr>
            <w:r w:rsidRPr="006419F1">
              <w:rPr>
                <w:szCs w:val="24"/>
              </w:rPr>
              <w:t>±3,6</w:t>
            </w:r>
          </w:p>
        </w:tc>
        <w:tc>
          <w:tcPr>
            <w:tcW w:w="852" w:type="dxa"/>
          </w:tcPr>
          <w:p w14:paraId="760CB557" w14:textId="77777777" w:rsidR="00056ECB" w:rsidRPr="006419F1" w:rsidRDefault="00056ECB" w:rsidP="00B5073D">
            <w:pPr>
              <w:spacing w:before="60" w:after="60"/>
              <w:jc w:val="center"/>
              <w:rPr>
                <w:szCs w:val="24"/>
              </w:rPr>
            </w:pPr>
            <w:r w:rsidRPr="006419F1">
              <w:rPr>
                <w:szCs w:val="24"/>
              </w:rPr>
              <w:t>±3,3</w:t>
            </w:r>
          </w:p>
        </w:tc>
        <w:tc>
          <w:tcPr>
            <w:tcW w:w="845" w:type="dxa"/>
          </w:tcPr>
          <w:p w14:paraId="6095C5DC" w14:textId="77777777" w:rsidR="00056ECB" w:rsidRPr="006419F1" w:rsidRDefault="00056ECB" w:rsidP="00B5073D">
            <w:pPr>
              <w:spacing w:before="60" w:after="60"/>
              <w:jc w:val="center"/>
              <w:rPr>
                <w:szCs w:val="24"/>
              </w:rPr>
            </w:pPr>
            <w:r w:rsidRPr="006419F1">
              <w:rPr>
                <w:szCs w:val="24"/>
              </w:rPr>
              <w:t>±2,9</w:t>
            </w:r>
          </w:p>
        </w:tc>
        <w:tc>
          <w:tcPr>
            <w:tcW w:w="894" w:type="dxa"/>
          </w:tcPr>
          <w:p w14:paraId="6CD4817B" w14:textId="77777777" w:rsidR="00056ECB" w:rsidRPr="006419F1" w:rsidRDefault="00056ECB" w:rsidP="00B5073D">
            <w:pPr>
              <w:spacing w:before="60" w:after="60"/>
              <w:jc w:val="center"/>
              <w:rPr>
                <w:szCs w:val="24"/>
              </w:rPr>
            </w:pPr>
            <w:r w:rsidRPr="006419F1">
              <w:rPr>
                <w:szCs w:val="24"/>
              </w:rPr>
              <w:t>±2,5</w:t>
            </w:r>
          </w:p>
        </w:tc>
        <w:tc>
          <w:tcPr>
            <w:tcW w:w="648" w:type="dxa"/>
          </w:tcPr>
          <w:p w14:paraId="2F782F7D" w14:textId="77777777" w:rsidR="00056ECB" w:rsidRPr="006419F1" w:rsidRDefault="00056ECB" w:rsidP="00B5073D">
            <w:pPr>
              <w:spacing w:before="60" w:after="60"/>
              <w:jc w:val="center"/>
              <w:rPr>
                <w:szCs w:val="24"/>
              </w:rPr>
            </w:pPr>
            <w:r w:rsidRPr="006419F1">
              <w:rPr>
                <w:szCs w:val="24"/>
              </w:rPr>
              <w:t>±2,0</w:t>
            </w:r>
          </w:p>
        </w:tc>
      </w:tr>
      <w:tr w:rsidR="00056ECB" w:rsidRPr="006419F1" w14:paraId="6A837255" w14:textId="77777777" w:rsidTr="00B5073D">
        <w:tc>
          <w:tcPr>
            <w:tcW w:w="3468" w:type="dxa"/>
          </w:tcPr>
          <w:p w14:paraId="366CF48B" w14:textId="77777777" w:rsidR="00056ECB" w:rsidRPr="006419F1" w:rsidRDefault="00056ECB" w:rsidP="00B5073D">
            <w:pPr>
              <w:tabs>
                <w:tab w:val="left" w:pos="1877"/>
              </w:tabs>
              <w:spacing w:before="60" w:after="60"/>
              <w:rPr>
                <w:szCs w:val="24"/>
              </w:rPr>
            </w:pPr>
            <w:r w:rsidRPr="006419F1">
              <w:rPr>
                <w:szCs w:val="24"/>
              </w:rPr>
              <w:t xml:space="preserve">Od </w:t>
            </w:r>
            <w:smartTag w:uri="urn:schemas-microsoft-com:office:smarttags" w:element="metricconverter">
              <w:smartTagPr>
                <w:attr w:name="ProductID" w:val="0,063 mm"/>
              </w:smartTagPr>
              <w:r w:rsidRPr="006419F1">
                <w:rPr>
                  <w:szCs w:val="24"/>
                </w:rPr>
                <w:t>0,063 mm</w:t>
              </w:r>
            </w:smartTag>
            <w:r w:rsidRPr="006419F1">
              <w:rPr>
                <w:szCs w:val="24"/>
              </w:rPr>
              <w:t xml:space="preserve"> do </w:t>
            </w:r>
            <w:smartTag w:uri="urn:schemas-microsoft-com:office:smarttags" w:element="metricconverter">
              <w:smartTagPr>
                <w:attr w:name="ProductID" w:val="2 mm"/>
              </w:smartTagPr>
              <w:r w:rsidRPr="006419F1">
                <w:rPr>
                  <w:szCs w:val="24"/>
                </w:rPr>
                <w:t>2 mm</w:t>
              </w:r>
            </w:smartTag>
          </w:p>
        </w:tc>
        <w:tc>
          <w:tcPr>
            <w:tcW w:w="730" w:type="dxa"/>
          </w:tcPr>
          <w:p w14:paraId="0CEE5230" w14:textId="77777777" w:rsidR="00056ECB" w:rsidRPr="006419F1" w:rsidRDefault="00056ECB" w:rsidP="00B5073D">
            <w:pPr>
              <w:spacing w:before="60" w:after="60"/>
              <w:jc w:val="center"/>
              <w:rPr>
                <w:szCs w:val="24"/>
              </w:rPr>
            </w:pPr>
            <w:r w:rsidRPr="006419F1">
              <w:rPr>
                <w:szCs w:val="24"/>
              </w:rPr>
              <w:t>±8</w:t>
            </w:r>
          </w:p>
        </w:tc>
        <w:tc>
          <w:tcPr>
            <w:tcW w:w="894" w:type="dxa"/>
          </w:tcPr>
          <w:p w14:paraId="2DD3BF2D" w14:textId="77777777" w:rsidR="00056ECB" w:rsidRPr="006419F1" w:rsidRDefault="00056ECB" w:rsidP="00B5073D">
            <w:pPr>
              <w:spacing w:before="60" w:after="60"/>
              <w:jc w:val="center"/>
              <w:rPr>
                <w:szCs w:val="24"/>
              </w:rPr>
            </w:pPr>
            <w:r w:rsidRPr="006419F1">
              <w:rPr>
                <w:szCs w:val="24"/>
              </w:rPr>
              <w:t>±6,1</w:t>
            </w:r>
          </w:p>
        </w:tc>
        <w:tc>
          <w:tcPr>
            <w:tcW w:w="852" w:type="dxa"/>
          </w:tcPr>
          <w:p w14:paraId="2F59DC9E" w14:textId="77777777" w:rsidR="00056ECB" w:rsidRPr="006419F1" w:rsidRDefault="00056ECB" w:rsidP="00B5073D">
            <w:pPr>
              <w:spacing w:before="60" w:after="60"/>
              <w:jc w:val="center"/>
              <w:rPr>
                <w:szCs w:val="24"/>
              </w:rPr>
            </w:pPr>
            <w:r w:rsidRPr="006419F1">
              <w:rPr>
                <w:szCs w:val="24"/>
              </w:rPr>
              <w:t>±5,0</w:t>
            </w:r>
          </w:p>
        </w:tc>
        <w:tc>
          <w:tcPr>
            <w:tcW w:w="845" w:type="dxa"/>
          </w:tcPr>
          <w:p w14:paraId="257166E0" w14:textId="77777777" w:rsidR="00056ECB" w:rsidRPr="006419F1" w:rsidRDefault="00056ECB" w:rsidP="00B5073D">
            <w:pPr>
              <w:spacing w:before="60" w:after="60"/>
              <w:jc w:val="center"/>
              <w:rPr>
                <w:szCs w:val="24"/>
              </w:rPr>
            </w:pPr>
            <w:r w:rsidRPr="006419F1">
              <w:rPr>
                <w:szCs w:val="24"/>
              </w:rPr>
              <w:t>±4,1</w:t>
            </w:r>
          </w:p>
        </w:tc>
        <w:tc>
          <w:tcPr>
            <w:tcW w:w="894" w:type="dxa"/>
          </w:tcPr>
          <w:p w14:paraId="0A84722D" w14:textId="77777777" w:rsidR="00056ECB" w:rsidRPr="006419F1" w:rsidRDefault="00056ECB" w:rsidP="00B5073D">
            <w:pPr>
              <w:spacing w:before="60" w:after="60"/>
              <w:jc w:val="center"/>
              <w:rPr>
                <w:szCs w:val="24"/>
              </w:rPr>
            </w:pPr>
            <w:r w:rsidRPr="006419F1">
              <w:rPr>
                <w:szCs w:val="24"/>
              </w:rPr>
              <w:t>±3,3</w:t>
            </w:r>
          </w:p>
        </w:tc>
        <w:tc>
          <w:tcPr>
            <w:tcW w:w="648" w:type="dxa"/>
          </w:tcPr>
          <w:p w14:paraId="161CD0D0" w14:textId="77777777" w:rsidR="00056ECB" w:rsidRPr="006419F1" w:rsidRDefault="00056ECB" w:rsidP="00B5073D">
            <w:pPr>
              <w:spacing w:before="60" w:after="60"/>
              <w:jc w:val="center"/>
              <w:rPr>
                <w:szCs w:val="24"/>
              </w:rPr>
            </w:pPr>
            <w:r w:rsidRPr="006419F1">
              <w:rPr>
                <w:szCs w:val="24"/>
              </w:rPr>
              <w:t>±3,0</w:t>
            </w:r>
          </w:p>
        </w:tc>
      </w:tr>
      <w:tr w:rsidR="00056ECB" w:rsidRPr="006419F1" w14:paraId="2D653C79" w14:textId="77777777" w:rsidTr="00B5073D">
        <w:tc>
          <w:tcPr>
            <w:tcW w:w="3468" w:type="dxa"/>
          </w:tcPr>
          <w:p w14:paraId="4FC61E9D" w14:textId="77777777" w:rsidR="00056ECB" w:rsidRPr="006419F1" w:rsidRDefault="00056ECB" w:rsidP="00B5073D">
            <w:pPr>
              <w:tabs>
                <w:tab w:val="left" w:pos="1877"/>
              </w:tabs>
              <w:spacing w:before="60" w:after="60"/>
              <w:rPr>
                <w:szCs w:val="24"/>
              </w:rPr>
            </w:pPr>
            <w:r w:rsidRPr="006419F1">
              <w:rPr>
                <w:szCs w:val="24"/>
              </w:rPr>
              <w:t>&gt;</w:t>
            </w:r>
            <w:smartTag w:uri="urn:schemas-microsoft-com:office:smarttags" w:element="metricconverter">
              <w:smartTagPr>
                <w:attr w:name="ProductID" w:val="2 mm"/>
              </w:smartTagPr>
              <w:r w:rsidRPr="006419F1">
                <w:rPr>
                  <w:szCs w:val="24"/>
                </w:rPr>
                <w:t>2 mm</w:t>
              </w:r>
            </w:smartTag>
            <w:r w:rsidRPr="006419F1">
              <w:rPr>
                <w:szCs w:val="24"/>
              </w:rPr>
              <w:t xml:space="preserve"> </w:t>
            </w:r>
          </w:p>
        </w:tc>
        <w:tc>
          <w:tcPr>
            <w:tcW w:w="730" w:type="dxa"/>
          </w:tcPr>
          <w:p w14:paraId="7E9150E9" w14:textId="77777777" w:rsidR="00056ECB" w:rsidRPr="006419F1" w:rsidRDefault="00056ECB" w:rsidP="00B5073D">
            <w:pPr>
              <w:spacing w:before="60" w:after="60"/>
              <w:jc w:val="center"/>
              <w:rPr>
                <w:szCs w:val="24"/>
              </w:rPr>
            </w:pPr>
            <w:r w:rsidRPr="006419F1">
              <w:rPr>
                <w:szCs w:val="24"/>
              </w:rPr>
              <w:t>±8</w:t>
            </w:r>
          </w:p>
        </w:tc>
        <w:tc>
          <w:tcPr>
            <w:tcW w:w="894" w:type="dxa"/>
          </w:tcPr>
          <w:p w14:paraId="27D9FFB8" w14:textId="77777777" w:rsidR="00056ECB" w:rsidRPr="006419F1" w:rsidRDefault="00056ECB" w:rsidP="00B5073D">
            <w:pPr>
              <w:spacing w:before="60" w:after="60"/>
              <w:jc w:val="center"/>
              <w:rPr>
                <w:szCs w:val="24"/>
              </w:rPr>
            </w:pPr>
            <w:r w:rsidRPr="006419F1">
              <w:rPr>
                <w:szCs w:val="24"/>
              </w:rPr>
              <w:t>±6,1</w:t>
            </w:r>
          </w:p>
        </w:tc>
        <w:tc>
          <w:tcPr>
            <w:tcW w:w="852" w:type="dxa"/>
          </w:tcPr>
          <w:p w14:paraId="71340018" w14:textId="77777777" w:rsidR="00056ECB" w:rsidRPr="006419F1" w:rsidRDefault="00056ECB" w:rsidP="00B5073D">
            <w:pPr>
              <w:spacing w:before="60" w:after="60"/>
              <w:jc w:val="center"/>
              <w:rPr>
                <w:szCs w:val="24"/>
              </w:rPr>
            </w:pPr>
            <w:r w:rsidRPr="006419F1">
              <w:rPr>
                <w:szCs w:val="24"/>
              </w:rPr>
              <w:t>±5,0</w:t>
            </w:r>
          </w:p>
        </w:tc>
        <w:tc>
          <w:tcPr>
            <w:tcW w:w="845" w:type="dxa"/>
          </w:tcPr>
          <w:p w14:paraId="72F49925" w14:textId="77777777" w:rsidR="00056ECB" w:rsidRPr="006419F1" w:rsidRDefault="00056ECB" w:rsidP="00B5073D">
            <w:pPr>
              <w:spacing w:before="60" w:after="60"/>
              <w:jc w:val="center"/>
              <w:rPr>
                <w:szCs w:val="24"/>
              </w:rPr>
            </w:pPr>
            <w:r w:rsidRPr="006419F1">
              <w:rPr>
                <w:szCs w:val="24"/>
              </w:rPr>
              <w:t>±4,1</w:t>
            </w:r>
          </w:p>
        </w:tc>
        <w:tc>
          <w:tcPr>
            <w:tcW w:w="894" w:type="dxa"/>
          </w:tcPr>
          <w:p w14:paraId="2CA4072B" w14:textId="77777777" w:rsidR="00056ECB" w:rsidRPr="006419F1" w:rsidRDefault="00056ECB" w:rsidP="00B5073D">
            <w:pPr>
              <w:spacing w:before="60" w:after="60"/>
              <w:jc w:val="center"/>
              <w:rPr>
                <w:szCs w:val="24"/>
              </w:rPr>
            </w:pPr>
            <w:r w:rsidRPr="006419F1">
              <w:rPr>
                <w:szCs w:val="24"/>
              </w:rPr>
              <w:t>±3,3</w:t>
            </w:r>
          </w:p>
        </w:tc>
        <w:tc>
          <w:tcPr>
            <w:tcW w:w="648" w:type="dxa"/>
          </w:tcPr>
          <w:p w14:paraId="2BB3D7A9" w14:textId="77777777" w:rsidR="00056ECB" w:rsidRPr="006419F1" w:rsidRDefault="00056ECB" w:rsidP="00B5073D">
            <w:pPr>
              <w:spacing w:before="60" w:after="60"/>
              <w:jc w:val="center"/>
              <w:rPr>
                <w:szCs w:val="24"/>
              </w:rPr>
            </w:pPr>
            <w:r w:rsidRPr="006419F1">
              <w:rPr>
                <w:szCs w:val="24"/>
              </w:rPr>
              <w:t>±3,0</w:t>
            </w:r>
          </w:p>
        </w:tc>
      </w:tr>
      <w:tr w:rsidR="00056ECB" w:rsidRPr="006419F1" w14:paraId="213DD356" w14:textId="77777777" w:rsidTr="00B5073D">
        <w:tc>
          <w:tcPr>
            <w:tcW w:w="3468" w:type="dxa"/>
          </w:tcPr>
          <w:p w14:paraId="1FCDABC6" w14:textId="77777777" w:rsidR="00056ECB" w:rsidRPr="006419F1" w:rsidRDefault="00056ECB" w:rsidP="00B5073D">
            <w:pPr>
              <w:tabs>
                <w:tab w:val="left" w:pos="1877"/>
              </w:tabs>
              <w:ind w:right="-57"/>
              <w:jc w:val="left"/>
              <w:rPr>
                <w:szCs w:val="24"/>
              </w:rPr>
            </w:pPr>
            <w:r w:rsidRPr="006419F1">
              <w:rPr>
                <w:szCs w:val="24"/>
              </w:rPr>
              <w:t xml:space="preserve">Ziarna grube </w:t>
            </w:r>
          </w:p>
          <w:p w14:paraId="30439F26" w14:textId="77777777" w:rsidR="00056ECB" w:rsidRPr="006419F1" w:rsidRDefault="00056ECB" w:rsidP="00B5073D">
            <w:pPr>
              <w:tabs>
                <w:tab w:val="left" w:pos="1877"/>
              </w:tabs>
              <w:ind w:right="-57"/>
              <w:jc w:val="left"/>
              <w:rPr>
                <w:szCs w:val="24"/>
              </w:rPr>
            </w:pPr>
            <w:r w:rsidRPr="006419F1">
              <w:rPr>
                <w:szCs w:val="24"/>
              </w:rPr>
              <w:t>(mieszanki drobnoziarniste)</w:t>
            </w:r>
          </w:p>
        </w:tc>
        <w:tc>
          <w:tcPr>
            <w:tcW w:w="730" w:type="dxa"/>
          </w:tcPr>
          <w:p w14:paraId="2D3D54F0" w14:textId="77777777" w:rsidR="00056ECB" w:rsidRPr="006419F1" w:rsidRDefault="00056ECB" w:rsidP="00B5073D">
            <w:pPr>
              <w:ind w:right="-57"/>
              <w:jc w:val="center"/>
              <w:rPr>
                <w:szCs w:val="24"/>
              </w:rPr>
            </w:pPr>
            <w:r w:rsidRPr="006419F1">
              <w:rPr>
                <w:szCs w:val="24"/>
              </w:rPr>
              <w:t>-8    +5</w:t>
            </w:r>
          </w:p>
        </w:tc>
        <w:tc>
          <w:tcPr>
            <w:tcW w:w="894" w:type="dxa"/>
          </w:tcPr>
          <w:p w14:paraId="24F056C0" w14:textId="77777777" w:rsidR="00056ECB" w:rsidRPr="006419F1" w:rsidRDefault="00056ECB" w:rsidP="00B5073D">
            <w:pPr>
              <w:ind w:right="-57"/>
              <w:jc w:val="center"/>
              <w:rPr>
                <w:szCs w:val="24"/>
              </w:rPr>
            </w:pPr>
            <w:r w:rsidRPr="006419F1">
              <w:rPr>
                <w:szCs w:val="24"/>
              </w:rPr>
              <w:t>-6,7   +4,7</w:t>
            </w:r>
          </w:p>
        </w:tc>
        <w:tc>
          <w:tcPr>
            <w:tcW w:w="852" w:type="dxa"/>
          </w:tcPr>
          <w:p w14:paraId="333CDC3E" w14:textId="77777777" w:rsidR="00056ECB" w:rsidRPr="006419F1" w:rsidRDefault="00056ECB" w:rsidP="00B5073D">
            <w:pPr>
              <w:ind w:right="-57"/>
              <w:jc w:val="center"/>
              <w:rPr>
                <w:szCs w:val="24"/>
              </w:rPr>
            </w:pPr>
            <w:r w:rsidRPr="006419F1">
              <w:rPr>
                <w:szCs w:val="24"/>
              </w:rPr>
              <w:t>-5,8   +4,5</w:t>
            </w:r>
          </w:p>
        </w:tc>
        <w:tc>
          <w:tcPr>
            <w:tcW w:w="845" w:type="dxa"/>
          </w:tcPr>
          <w:p w14:paraId="40D9FDDB" w14:textId="77777777" w:rsidR="00056ECB" w:rsidRPr="006419F1" w:rsidRDefault="00056ECB" w:rsidP="00B5073D">
            <w:pPr>
              <w:ind w:right="-57"/>
              <w:jc w:val="center"/>
              <w:rPr>
                <w:szCs w:val="24"/>
              </w:rPr>
            </w:pPr>
            <w:r w:rsidRPr="006419F1">
              <w:rPr>
                <w:szCs w:val="24"/>
              </w:rPr>
              <w:t>-5,1   +4,3</w:t>
            </w:r>
          </w:p>
        </w:tc>
        <w:tc>
          <w:tcPr>
            <w:tcW w:w="894" w:type="dxa"/>
          </w:tcPr>
          <w:p w14:paraId="05EC9168" w14:textId="77777777" w:rsidR="00056ECB" w:rsidRPr="006419F1" w:rsidRDefault="00056ECB" w:rsidP="00B5073D">
            <w:pPr>
              <w:ind w:right="-57"/>
              <w:jc w:val="center"/>
              <w:rPr>
                <w:szCs w:val="24"/>
              </w:rPr>
            </w:pPr>
            <w:r w:rsidRPr="006419F1">
              <w:rPr>
                <w:szCs w:val="24"/>
              </w:rPr>
              <w:t>-4,4   +4,1</w:t>
            </w:r>
          </w:p>
        </w:tc>
        <w:tc>
          <w:tcPr>
            <w:tcW w:w="648" w:type="dxa"/>
          </w:tcPr>
          <w:p w14:paraId="5F92E3E6" w14:textId="77777777" w:rsidR="00056ECB" w:rsidRPr="006419F1" w:rsidRDefault="00056ECB" w:rsidP="00B5073D">
            <w:pPr>
              <w:spacing w:before="120"/>
              <w:ind w:right="-57"/>
              <w:jc w:val="center"/>
              <w:rPr>
                <w:szCs w:val="24"/>
              </w:rPr>
            </w:pPr>
            <w:r w:rsidRPr="006419F1">
              <w:rPr>
                <w:szCs w:val="24"/>
              </w:rPr>
              <w:t>±4,0</w:t>
            </w:r>
          </w:p>
        </w:tc>
      </w:tr>
      <w:tr w:rsidR="00056ECB" w:rsidRPr="006419F1" w14:paraId="01834938" w14:textId="77777777" w:rsidTr="00B5073D">
        <w:tc>
          <w:tcPr>
            <w:tcW w:w="3468" w:type="dxa"/>
          </w:tcPr>
          <w:p w14:paraId="5BE1497B" w14:textId="77777777" w:rsidR="00056ECB" w:rsidRPr="006419F1" w:rsidRDefault="00056ECB" w:rsidP="00B5073D">
            <w:pPr>
              <w:tabs>
                <w:tab w:val="left" w:pos="1877"/>
              </w:tabs>
              <w:ind w:right="-57"/>
              <w:jc w:val="left"/>
              <w:rPr>
                <w:szCs w:val="24"/>
              </w:rPr>
            </w:pPr>
            <w:r w:rsidRPr="006419F1">
              <w:rPr>
                <w:szCs w:val="24"/>
              </w:rPr>
              <w:t xml:space="preserve">Ziarna grube </w:t>
            </w:r>
          </w:p>
          <w:p w14:paraId="6CCCD936" w14:textId="77777777" w:rsidR="00056ECB" w:rsidRPr="006419F1" w:rsidRDefault="00056ECB" w:rsidP="00B5073D">
            <w:pPr>
              <w:tabs>
                <w:tab w:val="left" w:pos="1877"/>
              </w:tabs>
              <w:ind w:right="-57"/>
              <w:jc w:val="left"/>
              <w:rPr>
                <w:szCs w:val="24"/>
              </w:rPr>
            </w:pPr>
            <w:r w:rsidRPr="006419F1">
              <w:rPr>
                <w:szCs w:val="24"/>
              </w:rPr>
              <w:t>(mieszanki gruboziarniste)</w:t>
            </w:r>
          </w:p>
        </w:tc>
        <w:tc>
          <w:tcPr>
            <w:tcW w:w="730" w:type="dxa"/>
          </w:tcPr>
          <w:p w14:paraId="09B5CB2E" w14:textId="77777777" w:rsidR="00056ECB" w:rsidRPr="006419F1" w:rsidRDefault="00056ECB" w:rsidP="00B5073D">
            <w:pPr>
              <w:ind w:right="-57"/>
              <w:jc w:val="center"/>
              <w:rPr>
                <w:szCs w:val="24"/>
              </w:rPr>
            </w:pPr>
            <w:r w:rsidRPr="006419F1">
              <w:rPr>
                <w:szCs w:val="24"/>
              </w:rPr>
              <w:t>-9 +5,0</w:t>
            </w:r>
          </w:p>
        </w:tc>
        <w:tc>
          <w:tcPr>
            <w:tcW w:w="894" w:type="dxa"/>
          </w:tcPr>
          <w:p w14:paraId="1E40602E" w14:textId="77777777" w:rsidR="00056ECB" w:rsidRPr="006419F1" w:rsidRDefault="00056ECB" w:rsidP="00B5073D">
            <w:pPr>
              <w:ind w:right="-57"/>
              <w:jc w:val="center"/>
              <w:rPr>
                <w:szCs w:val="24"/>
              </w:rPr>
            </w:pPr>
            <w:r w:rsidRPr="006419F1">
              <w:rPr>
                <w:szCs w:val="24"/>
              </w:rPr>
              <w:t>-7,6 +5,0</w:t>
            </w:r>
          </w:p>
        </w:tc>
        <w:tc>
          <w:tcPr>
            <w:tcW w:w="852" w:type="dxa"/>
          </w:tcPr>
          <w:p w14:paraId="26B68E98" w14:textId="77777777" w:rsidR="00056ECB" w:rsidRPr="006419F1" w:rsidRDefault="00056ECB" w:rsidP="00B5073D">
            <w:pPr>
              <w:ind w:right="-57"/>
              <w:jc w:val="center"/>
              <w:rPr>
                <w:szCs w:val="24"/>
              </w:rPr>
            </w:pPr>
            <w:r w:rsidRPr="006419F1">
              <w:rPr>
                <w:szCs w:val="24"/>
              </w:rPr>
              <w:t>-6,8 +5,0</w:t>
            </w:r>
          </w:p>
        </w:tc>
        <w:tc>
          <w:tcPr>
            <w:tcW w:w="845" w:type="dxa"/>
          </w:tcPr>
          <w:p w14:paraId="44891471" w14:textId="77777777" w:rsidR="00056ECB" w:rsidRPr="006419F1" w:rsidRDefault="00056ECB" w:rsidP="00B5073D">
            <w:pPr>
              <w:ind w:right="-57"/>
              <w:jc w:val="center"/>
              <w:rPr>
                <w:szCs w:val="24"/>
              </w:rPr>
            </w:pPr>
            <w:r w:rsidRPr="006419F1">
              <w:rPr>
                <w:szCs w:val="24"/>
              </w:rPr>
              <w:t>-6,1 +5,0</w:t>
            </w:r>
          </w:p>
        </w:tc>
        <w:tc>
          <w:tcPr>
            <w:tcW w:w="894" w:type="dxa"/>
          </w:tcPr>
          <w:p w14:paraId="59E207DE" w14:textId="77777777" w:rsidR="00056ECB" w:rsidRPr="006419F1" w:rsidRDefault="00056ECB" w:rsidP="00B5073D">
            <w:pPr>
              <w:ind w:right="-57"/>
              <w:jc w:val="center"/>
              <w:rPr>
                <w:szCs w:val="24"/>
              </w:rPr>
            </w:pPr>
            <w:r w:rsidRPr="006419F1">
              <w:rPr>
                <w:szCs w:val="24"/>
              </w:rPr>
              <w:t>-5,5 +5,0</w:t>
            </w:r>
          </w:p>
        </w:tc>
        <w:tc>
          <w:tcPr>
            <w:tcW w:w="648" w:type="dxa"/>
          </w:tcPr>
          <w:p w14:paraId="4F54C12A" w14:textId="77777777" w:rsidR="00056ECB" w:rsidRPr="006419F1" w:rsidRDefault="00056ECB" w:rsidP="00B5073D">
            <w:pPr>
              <w:spacing w:before="120"/>
              <w:ind w:right="-57"/>
              <w:jc w:val="center"/>
              <w:rPr>
                <w:szCs w:val="24"/>
              </w:rPr>
            </w:pPr>
            <w:r w:rsidRPr="006419F1">
              <w:rPr>
                <w:szCs w:val="24"/>
              </w:rPr>
              <w:t>±5,0</w:t>
            </w:r>
          </w:p>
        </w:tc>
      </w:tr>
    </w:tbl>
    <w:p w14:paraId="249C9E78" w14:textId="77777777" w:rsidR="00056ECB" w:rsidRPr="006419F1" w:rsidRDefault="00056ECB" w:rsidP="00056ECB">
      <w:pPr>
        <w:rPr>
          <w:szCs w:val="24"/>
        </w:rPr>
      </w:pPr>
    </w:p>
    <w:p w14:paraId="2778331E" w14:textId="77777777" w:rsidR="00056ECB" w:rsidRPr="006419F1" w:rsidRDefault="00056ECB" w:rsidP="00056ECB">
      <w:pPr>
        <w:spacing w:after="120"/>
        <w:rPr>
          <w:szCs w:val="24"/>
        </w:rPr>
      </w:pPr>
      <w:r w:rsidRPr="006419F1">
        <w:rPr>
          <w:b/>
          <w:szCs w:val="24"/>
        </w:rPr>
        <w:t>6.8.2.</w:t>
      </w:r>
      <w:r w:rsidRPr="006419F1">
        <w:rPr>
          <w:szCs w:val="24"/>
        </w:rPr>
        <w:t xml:space="preserve">  Zawartość lepiszcza </w:t>
      </w:r>
    </w:p>
    <w:p w14:paraId="494DDCDA" w14:textId="77777777" w:rsidR="00056ECB" w:rsidRPr="006419F1" w:rsidRDefault="00056ECB" w:rsidP="00056ECB">
      <w:pPr>
        <w:ind w:right="-57" w:firstLine="709"/>
        <w:rPr>
          <w:szCs w:val="24"/>
        </w:rPr>
      </w:pPr>
      <w:r w:rsidRPr="006419F1">
        <w:rPr>
          <w:szCs w:val="24"/>
        </w:rPr>
        <w:t>Zawartość rozpuszczalnego lepiszcza z każdej próbki pobranej z mieszanki mineralno-asfaltowej nie może odbiegać od wartości projektowanej, z uwzględnieniem podanych dopuszczalnych odchyłek, w zależności od liczby wyników badań z danego odcinka budowy (tablica 30). Do wyników badań nie zalicza się badań kontrolnych dodatkowych.</w:t>
      </w:r>
    </w:p>
    <w:p w14:paraId="4B1E7C50" w14:textId="77777777" w:rsidR="00056ECB" w:rsidRPr="006419F1" w:rsidRDefault="00056ECB" w:rsidP="00056ECB">
      <w:pPr>
        <w:spacing w:before="120" w:after="120"/>
        <w:ind w:left="1200" w:right="-57" w:hanging="1200"/>
        <w:rPr>
          <w:szCs w:val="24"/>
        </w:rPr>
      </w:pPr>
      <w:r w:rsidRPr="006419F1">
        <w:rPr>
          <w:szCs w:val="24"/>
        </w:rPr>
        <w:t>Tablica 30. Dopuszczalne odchyłki pojedynczego wyniku badania i średniej arytmetycznej wyników badań zawartości lepiszcza rozpuszczalnego [%(m/m)]</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52"/>
        <w:gridCol w:w="970"/>
        <w:gridCol w:w="1002"/>
        <w:gridCol w:w="1164"/>
        <w:gridCol w:w="1320"/>
        <w:gridCol w:w="1440"/>
        <w:gridCol w:w="1002"/>
      </w:tblGrid>
      <w:tr w:rsidR="00056ECB" w:rsidRPr="006419F1" w14:paraId="25B96A6C" w14:textId="77777777" w:rsidTr="00B5073D">
        <w:tc>
          <w:tcPr>
            <w:tcW w:w="1652" w:type="dxa"/>
            <w:vMerge w:val="restart"/>
          </w:tcPr>
          <w:p w14:paraId="6B93D470" w14:textId="77777777" w:rsidR="00056ECB" w:rsidRPr="006419F1" w:rsidRDefault="00056ECB" w:rsidP="00B5073D">
            <w:pPr>
              <w:spacing w:before="120"/>
              <w:ind w:right="-57"/>
              <w:jc w:val="center"/>
              <w:rPr>
                <w:szCs w:val="24"/>
              </w:rPr>
            </w:pPr>
            <w:r w:rsidRPr="006419F1">
              <w:rPr>
                <w:szCs w:val="24"/>
              </w:rPr>
              <w:t>Rodzaj mieszanki</w:t>
            </w:r>
          </w:p>
        </w:tc>
        <w:tc>
          <w:tcPr>
            <w:tcW w:w="6898" w:type="dxa"/>
            <w:gridSpan w:val="6"/>
          </w:tcPr>
          <w:p w14:paraId="2149C28D" w14:textId="77777777" w:rsidR="00056ECB" w:rsidRPr="006419F1" w:rsidRDefault="00056ECB" w:rsidP="00B5073D">
            <w:pPr>
              <w:ind w:right="-57"/>
              <w:jc w:val="center"/>
              <w:rPr>
                <w:szCs w:val="24"/>
              </w:rPr>
            </w:pPr>
            <w:r w:rsidRPr="006419F1">
              <w:rPr>
                <w:szCs w:val="24"/>
              </w:rPr>
              <w:t>Liczba wyników badań</w:t>
            </w:r>
          </w:p>
        </w:tc>
      </w:tr>
      <w:tr w:rsidR="00056ECB" w:rsidRPr="006419F1" w14:paraId="417E4C11" w14:textId="77777777" w:rsidTr="00B5073D">
        <w:tc>
          <w:tcPr>
            <w:tcW w:w="1652" w:type="dxa"/>
            <w:vMerge/>
          </w:tcPr>
          <w:p w14:paraId="55348AD9" w14:textId="77777777" w:rsidR="00056ECB" w:rsidRPr="006419F1" w:rsidRDefault="00056ECB" w:rsidP="00B5073D">
            <w:pPr>
              <w:ind w:right="-57"/>
              <w:jc w:val="center"/>
              <w:rPr>
                <w:szCs w:val="24"/>
              </w:rPr>
            </w:pPr>
          </w:p>
        </w:tc>
        <w:tc>
          <w:tcPr>
            <w:tcW w:w="970" w:type="dxa"/>
          </w:tcPr>
          <w:p w14:paraId="5BBF89F6" w14:textId="77777777" w:rsidR="00056ECB" w:rsidRPr="006419F1" w:rsidRDefault="00056ECB" w:rsidP="00B5073D">
            <w:pPr>
              <w:ind w:right="-57"/>
              <w:jc w:val="center"/>
              <w:rPr>
                <w:szCs w:val="24"/>
              </w:rPr>
            </w:pPr>
            <w:r w:rsidRPr="006419F1">
              <w:rPr>
                <w:szCs w:val="24"/>
              </w:rPr>
              <w:t>1</w:t>
            </w:r>
          </w:p>
        </w:tc>
        <w:tc>
          <w:tcPr>
            <w:tcW w:w="1002" w:type="dxa"/>
          </w:tcPr>
          <w:p w14:paraId="5E1C881E" w14:textId="77777777" w:rsidR="00056ECB" w:rsidRPr="006419F1" w:rsidRDefault="00056ECB" w:rsidP="00B5073D">
            <w:pPr>
              <w:ind w:right="-57"/>
              <w:jc w:val="center"/>
              <w:rPr>
                <w:szCs w:val="24"/>
              </w:rPr>
            </w:pPr>
            <w:r w:rsidRPr="006419F1">
              <w:rPr>
                <w:szCs w:val="24"/>
              </w:rPr>
              <w:t>2</w:t>
            </w:r>
          </w:p>
        </w:tc>
        <w:tc>
          <w:tcPr>
            <w:tcW w:w="1164" w:type="dxa"/>
          </w:tcPr>
          <w:p w14:paraId="079EDA5E" w14:textId="77777777" w:rsidR="00056ECB" w:rsidRPr="006419F1" w:rsidRDefault="00056ECB" w:rsidP="00B5073D">
            <w:pPr>
              <w:ind w:right="-57"/>
              <w:jc w:val="center"/>
              <w:rPr>
                <w:szCs w:val="24"/>
              </w:rPr>
            </w:pPr>
            <w:r w:rsidRPr="006419F1">
              <w:rPr>
                <w:szCs w:val="24"/>
              </w:rPr>
              <w:t>od 3 do 4</w:t>
            </w:r>
          </w:p>
        </w:tc>
        <w:tc>
          <w:tcPr>
            <w:tcW w:w="1320" w:type="dxa"/>
          </w:tcPr>
          <w:p w14:paraId="742BF81A" w14:textId="77777777" w:rsidR="00056ECB" w:rsidRPr="006419F1" w:rsidRDefault="00056ECB" w:rsidP="00B5073D">
            <w:pPr>
              <w:ind w:right="-57"/>
              <w:jc w:val="center"/>
              <w:rPr>
                <w:szCs w:val="24"/>
                <w:vertAlign w:val="superscript"/>
              </w:rPr>
            </w:pPr>
            <w:r w:rsidRPr="006419F1">
              <w:rPr>
                <w:szCs w:val="24"/>
              </w:rPr>
              <w:t>od 5 do 8</w:t>
            </w:r>
            <w:r w:rsidRPr="006419F1">
              <w:rPr>
                <w:szCs w:val="24"/>
                <w:vertAlign w:val="superscript"/>
              </w:rPr>
              <w:t>a)</w:t>
            </w:r>
          </w:p>
        </w:tc>
        <w:tc>
          <w:tcPr>
            <w:tcW w:w="1440" w:type="dxa"/>
          </w:tcPr>
          <w:p w14:paraId="55D9E0E0" w14:textId="77777777" w:rsidR="00056ECB" w:rsidRPr="006419F1" w:rsidRDefault="00056ECB" w:rsidP="00B5073D">
            <w:pPr>
              <w:ind w:right="-57"/>
              <w:jc w:val="center"/>
              <w:rPr>
                <w:szCs w:val="24"/>
                <w:vertAlign w:val="superscript"/>
              </w:rPr>
            </w:pPr>
            <w:r w:rsidRPr="006419F1">
              <w:rPr>
                <w:szCs w:val="24"/>
              </w:rPr>
              <w:t>od 9 do 19</w:t>
            </w:r>
            <w:r w:rsidRPr="006419F1">
              <w:rPr>
                <w:szCs w:val="24"/>
                <w:vertAlign w:val="superscript"/>
              </w:rPr>
              <w:t>a)</w:t>
            </w:r>
          </w:p>
        </w:tc>
        <w:tc>
          <w:tcPr>
            <w:tcW w:w="1002" w:type="dxa"/>
          </w:tcPr>
          <w:p w14:paraId="2294CCB7" w14:textId="77777777" w:rsidR="00056ECB" w:rsidRPr="006419F1" w:rsidRDefault="00056ECB" w:rsidP="00B5073D">
            <w:pPr>
              <w:ind w:right="-57"/>
              <w:jc w:val="center"/>
              <w:rPr>
                <w:szCs w:val="24"/>
              </w:rPr>
            </w:pPr>
            <w:r w:rsidRPr="006419F1">
              <w:rPr>
                <w:szCs w:val="24"/>
              </w:rPr>
              <w:t>≥20</w:t>
            </w:r>
          </w:p>
        </w:tc>
      </w:tr>
      <w:tr w:rsidR="00056ECB" w:rsidRPr="006419F1" w14:paraId="1A37300B" w14:textId="77777777" w:rsidTr="00B5073D">
        <w:tc>
          <w:tcPr>
            <w:tcW w:w="1652" w:type="dxa"/>
          </w:tcPr>
          <w:p w14:paraId="2538FBDF" w14:textId="77777777" w:rsidR="00056ECB" w:rsidRPr="006419F1" w:rsidRDefault="00056ECB" w:rsidP="00B5073D">
            <w:pPr>
              <w:ind w:right="-57"/>
              <w:jc w:val="center"/>
              <w:rPr>
                <w:szCs w:val="24"/>
              </w:rPr>
            </w:pPr>
            <w:r w:rsidRPr="006419F1">
              <w:rPr>
                <w:szCs w:val="24"/>
              </w:rPr>
              <w:t>Mieszanki gruboziarniste</w:t>
            </w:r>
          </w:p>
        </w:tc>
        <w:tc>
          <w:tcPr>
            <w:tcW w:w="970" w:type="dxa"/>
          </w:tcPr>
          <w:p w14:paraId="16236FBC" w14:textId="77777777" w:rsidR="00056ECB" w:rsidRPr="006419F1" w:rsidRDefault="00056ECB" w:rsidP="00B5073D">
            <w:pPr>
              <w:spacing w:before="120"/>
              <w:ind w:right="-57"/>
              <w:jc w:val="center"/>
              <w:rPr>
                <w:szCs w:val="24"/>
              </w:rPr>
            </w:pPr>
            <w:r w:rsidRPr="006419F1">
              <w:rPr>
                <w:szCs w:val="24"/>
              </w:rPr>
              <w:t>±0,6</w:t>
            </w:r>
          </w:p>
        </w:tc>
        <w:tc>
          <w:tcPr>
            <w:tcW w:w="1002" w:type="dxa"/>
          </w:tcPr>
          <w:p w14:paraId="68822AFA" w14:textId="77777777" w:rsidR="00056ECB" w:rsidRPr="006419F1" w:rsidRDefault="00056ECB" w:rsidP="00B5073D">
            <w:pPr>
              <w:spacing w:before="120"/>
              <w:ind w:right="-57"/>
              <w:jc w:val="center"/>
              <w:rPr>
                <w:szCs w:val="24"/>
              </w:rPr>
            </w:pPr>
            <w:r w:rsidRPr="006419F1">
              <w:rPr>
                <w:szCs w:val="24"/>
              </w:rPr>
              <w:t>±0,55</w:t>
            </w:r>
          </w:p>
        </w:tc>
        <w:tc>
          <w:tcPr>
            <w:tcW w:w="1164" w:type="dxa"/>
          </w:tcPr>
          <w:p w14:paraId="64B7B50D" w14:textId="77777777" w:rsidR="00056ECB" w:rsidRPr="006419F1" w:rsidRDefault="00056ECB" w:rsidP="00B5073D">
            <w:pPr>
              <w:spacing w:before="120"/>
              <w:ind w:right="-57"/>
              <w:jc w:val="center"/>
              <w:rPr>
                <w:szCs w:val="24"/>
              </w:rPr>
            </w:pPr>
            <w:r w:rsidRPr="006419F1">
              <w:rPr>
                <w:szCs w:val="24"/>
              </w:rPr>
              <w:t>±0,50</w:t>
            </w:r>
          </w:p>
        </w:tc>
        <w:tc>
          <w:tcPr>
            <w:tcW w:w="1320" w:type="dxa"/>
          </w:tcPr>
          <w:p w14:paraId="76A993B4" w14:textId="77777777" w:rsidR="00056ECB" w:rsidRPr="006419F1" w:rsidRDefault="00056ECB" w:rsidP="00B5073D">
            <w:pPr>
              <w:spacing w:before="120"/>
              <w:ind w:right="-57"/>
              <w:jc w:val="center"/>
              <w:rPr>
                <w:szCs w:val="24"/>
              </w:rPr>
            </w:pPr>
            <w:r w:rsidRPr="006419F1">
              <w:rPr>
                <w:szCs w:val="24"/>
              </w:rPr>
              <w:t>±0,40</w:t>
            </w:r>
          </w:p>
        </w:tc>
        <w:tc>
          <w:tcPr>
            <w:tcW w:w="1440" w:type="dxa"/>
          </w:tcPr>
          <w:p w14:paraId="62945461" w14:textId="77777777" w:rsidR="00056ECB" w:rsidRPr="006419F1" w:rsidRDefault="00056ECB" w:rsidP="00B5073D">
            <w:pPr>
              <w:spacing w:before="120"/>
              <w:ind w:right="-57"/>
              <w:jc w:val="center"/>
              <w:rPr>
                <w:szCs w:val="24"/>
              </w:rPr>
            </w:pPr>
            <w:r w:rsidRPr="006419F1">
              <w:rPr>
                <w:szCs w:val="24"/>
              </w:rPr>
              <w:t>±0,35</w:t>
            </w:r>
          </w:p>
        </w:tc>
        <w:tc>
          <w:tcPr>
            <w:tcW w:w="1002" w:type="dxa"/>
          </w:tcPr>
          <w:p w14:paraId="6F75EDF8" w14:textId="77777777" w:rsidR="00056ECB" w:rsidRPr="006419F1" w:rsidRDefault="00056ECB" w:rsidP="00B5073D">
            <w:pPr>
              <w:spacing w:before="120"/>
              <w:ind w:right="-57"/>
              <w:jc w:val="center"/>
              <w:rPr>
                <w:szCs w:val="24"/>
              </w:rPr>
            </w:pPr>
            <w:r w:rsidRPr="006419F1">
              <w:rPr>
                <w:szCs w:val="24"/>
              </w:rPr>
              <w:t>±0,30</w:t>
            </w:r>
          </w:p>
        </w:tc>
      </w:tr>
      <w:tr w:rsidR="00056ECB" w:rsidRPr="006419F1" w14:paraId="45DCDF06" w14:textId="77777777" w:rsidTr="00B5073D">
        <w:tc>
          <w:tcPr>
            <w:tcW w:w="1652" w:type="dxa"/>
          </w:tcPr>
          <w:p w14:paraId="523ACDAB" w14:textId="77777777" w:rsidR="00056ECB" w:rsidRPr="006419F1" w:rsidRDefault="00056ECB" w:rsidP="00B5073D">
            <w:pPr>
              <w:ind w:right="-57"/>
              <w:jc w:val="center"/>
              <w:rPr>
                <w:szCs w:val="24"/>
              </w:rPr>
            </w:pPr>
            <w:r w:rsidRPr="006419F1">
              <w:rPr>
                <w:szCs w:val="24"/>
              </w:rPr>
              <w:t>Mieszanki drobnoziarniste</w:t>
            </w:r>
          </w:p>
        </w:tc>
        <w:tc>
          <w:tcPr>
            <w:tcW w:w="970" w:type="dxa"/>
          </w:tcPr>
          <w:p w14:paraId="34F0F163" w14:textId="77777777" w:rsidR="00056ECB" w:rsidRPr="006419F1" w:rsidRDefault="00056ECB" w:rsidP="00B5073D">
            <w:pPr>
              <w:spacing w:before="120"/>
              <w:ind w:right="-57"/>
              <w:jc w:val="center"/>
              <w:rPr>
                <w:szCs w:val="24"/>
              </w:rPr>
            </w:pPr>
            <w:r w:rsidRPr="006419F1">
              <w:rPr>
                <w:szCs w:val="24"/>
              </w:rPr>
              <w:t>±0,5</w:t>
            </w:r>
          </w:p>
        </w:tc>
        <w:tc>
          <w:tcPr>
            <w:tcW w:w="1002" w:type="dxa"/>
          </w:tcPr>
          <w:p w14:paraId="1A693BC2" w14:textId="77777777" w:rsidR="00056ECB" w:rsidRPr="006419F1" w:rsidRDefault="00056ECB" w:rsidP="00B5073D">
            <w:pPr>
              <w:spacing w:before="120"/>
              <w:ind w:right="-57"/>
              <w:jc w:val="center"/>
              <w:rPr>
                <w:szCs w:val="24"/>
              </w:rPr>
            </w:pPr>
            <w:r w:rsidRPr="006419F1">
              <w:rPr>
                <w:szCs w:val="24"/>
              </w:rPr>
              <w:t>±0,45</w:t>
            </w:r>
          </w:p>
        </w:tc>
        <w:tc>
          <w:tcPr>
            <w:tcW w:w="1164" w:type="dxa"/>
          </w:tcPr>
          <w:p w14:paraId="52263E51" w14:textId="77777777" w:rsidR="00056ECB" w:rsidRPr="006419F1" w:rsidRDefault="00056ECB" w:rsidP="00B5073D">
            <w:pPr>
              <w:spacing w:before="120"/>
              <w:ind w:right="-57"/>
              <w:jc w:val="center"/>
              <w:rPr>
                <w:szCs w:val="24"/>
              </w:rPr>
            </w:pPr>
            <w:r w:rsidRPr="006419F1">
              <w:rPr>
                <w:szCs w:val="24"/>
              </w:rPr>
              <w:t>±0,40</w:t>
            </w:r>
          </w:p>
        </w:tc>
        <w:tc>
          <w:tcPr>
            <w:tcW w:w="1320" w:type="dxa"/>
          </w:tcPr>
          <w:p w14:paraId="20319626" w14:textId="77777777" w:rsidR="00056ECB" w:rsidRPr="006419F1" w:rsidRDefault="00056ECB" w:rsidP="00B5073D">
            <w:pPr>
              <w:spacing w:before="120"/>
              <w:ind w:right="-57"/>
              <w:jc w:val="center"/>
              <w:rPr>
                <w:szCs w:val="24"/>
              </w:rPr>
            </w:pPr>
            <w:r w:rsidRPr="006419F1">
              <w:rPr>
                <w:szCs w:val="24"/>
              </w:rPr>
              <w:t>±0,40</w:t>
            </w:r>
          </w:p>
        </w:tc>
        <w:tc>
          <w:tcPr>
            <w:tcW w:w="1440" w:type="dxa"/>
          </w:tcPr>
          <w:p w14:paraId="2959F8C9" w14:textId="77777777" w:rsidR="00056ECB" w:rsidRPr="006419F1" w:rsidRDefault="00056ECB" w:rsidP="00B5073D">
            <w:pPr>
              <w:spacing w:before="120"/>
              <w:ind w:right="-57"/>
              <w:jc w:val="center"/>
              <w:rPr>
                <w:szCs w:val="24"/>
              </w:rPr>
            </w:pPr>
            <w:r w:rsidRPr="006419F1">
              <w:rPr>
                <w:szCs w:val="24"/>
              </w:rPr>
              <w:t>±0,35</w:t>
            </w:r>
          </w:p>
        </w:tc>
        <w:tc>
          <w:tcPr>
            <w:tcW w:w="1002" w:type="dxa"/>
          </w:tcPr>
          <w:p w14:paraId="7BAA0DB5" w14:textId="77777777" w:rsidR="00056ECB" w:rsidRPr="006419F1" w:rsidRDefault="00056ECB" w:rsidP="00B5073D">
            <w:pPr>
              <w:spacing w:before="120"/>
              <w:ind w:right="-57"/>
              <w:jc w:val="center"/>
              <w:rPr>
                <w:szCs w:val="24"/>
              </w:rPr>
            </w:pPr>
            <w:r w:rsidRPr="006419F1">
              <w:rPr>
                <w:szCs w:val="24"/>
              </w:rPr>
              <w:t>±0,30</w:t>
            </w:r>
          </w:p>
        </w:tc>
      </w:tr>
      <w:tr w:rsidR="00056ECB" w:rsidRPr="006419F1" w14:paraId="487A4761" w14:textId="77777777" w:rsidTr="00B5073D">
        <w:tc>
          <w:tcPr>
            <w:tcW w:w="8550" w:type="dxa"/>
            <w:gridSpan w:val="7"/>
          </w:tcPr>
          <w:p w14:paraId="4564D633" w14:textId="77777777" w:rsidR="00056ECB" w:rsidRPr="006419F1" w:rsidRDefault="00056ECB" w:rsidP="00B5073D">
            <w:pPr>
              <w:tabs>
                <w:tab w:val="left" w:pos="284"/>
              </w:tabs>
              <w:overflowPunct/>
              <w:autoSpaceDE/>
              <w:autoSpaceDN/>
              <w:adjustRightInd/>
              <w:ind w:left="284" w:right="-57" w:hanging="218"/>
              <w:textAlignment w:val="auto"/>
              <w:rPr>
                <w:szCs w:val="24"/>
              </w:rPr>
            </w:pPr>
            <w:r w:rsidRPr="006419F1">
              <w:rPr>
                <w:szCs w:val="24"/>
              </w:rPr>
              <w:t>a) dodatkowo dopuszcza się maksymalnie jeden wynik, spośród wyników badań wziętych do obliczenia średniej arytmetycznej, którego odchyłka jest większa od dopuszczalnej odchyłki dotyczącej średniej arytmetycznej, lecz nie przekracza dopuszczalnej odchyłki jak do pojedynczego wyniku badania</w:t>
            </w:r>
          </w:p>
        </w:tc>
      </w:tr>
    </w:tbl>
    <w:p w14:paraId="161140D0" w14:textId="77777777" w:rsidR="00056ECB" w:rsidRPr="006419F1" w:rsidRDefault="00056ECB" w:rsidP="00056ECB">
      <w:pPr>
        <w:rPr>
          <w:szCs w:val="24"/>
        </w:rPr>
      </w:pPr>
    </w:p>
    <w:p w14:paraId="2EF0269B" w14:textId="77777777" w:rsidR="00056ECB" w:rsidRPr="006419F1" w:rsidRDefault="00056ECB" w:rsidP="00056ECB">
      <w:pPr>
        <w:spacing w:after="120"/>
        <w:rPr>
          <w:szCs w:val="24"/>
        </w:rPr>
      </w:pPr>
      <w:r w:rsidRPr="006419F1">
        <w:rPr>
          <w:b/>
          <w:szCs w:val="24"/>
        </w:rPr>
        <w:t>6.8.3.</w:t>
      </w:r>
      <w:r w:rsidRPr="006419F1">
        <w:rPr>
          <w:szCs w:val="24"/>
        </w:rPr>
        <w:t xml:space="preserve">  Temperatura mięknienia lepiszcza </w:t>
      </w:r>
    </w:p>
    <w:p w14:paraId="4E05E73E" w14:textId="77777777" w:rsidR="00056ECB" w:rsidRPr="006419F1" w:rsidRDefault="00056ECB" w:rsidP="00056ECB">
      <w:pPr>
        <w:overflowPunct/>
        <w:ind w:firstLine="709"/>
        <w:textAlignment w:val="auto"/>
        <w:rPr>
          <w:szCs w:val="24"/>
        </w:rPr>
      </w:pPr>
      <w:r w:rsidRPr="006419F1">
        <w:rPr>
          <w:szCs w:val="24"/>
        </w:rPr>
        <w:t>Dla asfaltów drogowych zgodnych z PN-EN 12591[24] oraz wielorodzajowych zgodnych z PN-EN 13924-2 [65] [65a], temperatura mięknienia lepiszcza odzyskanego, nie może być większa niż maksymalna wartość temperatury mięknienia, o więcej niż dopuszczalny wzrost temperatury mięknienia po starzeniu metodą RTFOT podany w normie (przykładowo dla MG 50/70-54/64 jest to: 64°C +10°C = 74°C).</w:t>
      </w:r>
    </w:p>
    <w:p w14:paraId="538514AE" w14:textId="77777777" w:rsidR="00056ECB" w:rsidRPr="006419F1" w:rsidRDefault="00056ECB" w:rsidP="00056ECB">
      <w:pPr>
        <w:overflowPunct/>
        <w:ind w:firstLine="709"/>
        <w:textAlignment w:val="auto"/>
        <w:rPr>
          <w:szCs w:val="24"/>
        </w:rPr>
      </w:pPr>
      <w:r w:rsidRPr="006419F1">
        <w:rPr>
          <w:szCs w:val="24"/>
        </w:rPr>
        <w:t xml:space="preserve">Jeżeli w składzie mieszanki mineralno-asfaltowej jest </w:t>
      </w:r>
      <w:proofErr w:type="spellStart"/>
      <w:r w:rsidRPr="006419F1">
        <w:rPr>
          <w:szCs w:val="24"/>
        </w:rPr>
        <w:t>grantulat</w:t>
      </w:r>
      <w:proofErr w:type="spellEnd"/>
      <w:r w:rsidRPr="006419F1">
        <w:rPr>
          <w:szCs w:val="24"/>
        </w:rPr>
        <w:t xml:space="preserve"> asfaltowy, to temperatura mięknienia wyekstrahowanego lepiszcza nie może przekroczyć temperatur mięknienia </w:t>
      </w:r>
      <w:proofErr w:type="spellStart"/>
      <w:r w:rsidRPr="006419F1">
        <w:rPr>
          <w:szCs w:val="24"/>
        </w:rPr>
        <w:t>T</w:t>
      </w:r>
      <w:r w:rsidRPr="006419F1">
        <w:rPr>
          <w:szCs w:val="24"/>
          <w:vertAlign w:val="subscript"/>
        </w:rPr>
        <w:t>R&amp;Bmix</w:t>
      </w:r>
      <w:proofErr w:type="spellEnd"/>
      <w:r w:rsidRPr="006419F1">
        <w:rPr>
          <w:szCs w:val="24"/>
        </w:rPr>
        <w:t>, podanej w badaniu typu o więcej niż 8°C.</w:t>
      </w:r>
    </w:p>
    <w:p w14:paraId="33774B47" w14:textId="77777777" w:rsidR="00056ECB" w:rsidRPr="006419F1" w:rsidRDefault="00056ECB" w:rsidP="00056ECB">
      <w:pPr>
        <w:overflowPunct/>
        <w:ind w:firstLine="709"/>
        <w:textAlignment w:val="auto"/>
        <w:rPr>
          <w:szCs w:val="24"/>
        </w:rPr>
      </w:pPr>
      <w:r w:rsidRPr="006419F1">
        <w:rPr>
          <w:szCs w:val="24"/>
        </w:rPr>
        <w:t xml:space="preserve">Temperatura mięknienia </w:t>
      </w:r>
      <w:proofErr w:type="spellStart"/>
      <w:r w:rsidRPr="006419F1">
        <w:rPr>
          <w:szCs w:val="24"/>
        </w:rPr>
        <w:t>polimeroasfaltu</w:t>
      </w:r>
      <w:proofErr w:type="spellEnd"/>
      <w:r w:rsidRPr="006419F1">
        <w:rPr>
          <w:szCs w:val="24"/>
        </w:rPr>
        <w:t xml:space="preserve"> wyekstrahowanego z mieszanki </w:t>
      </w:r>
      <w:proofErr w:type="spellStart"/>
      <w:r w:rsidRPr="006419F1">
        <w:rPr>
          <w:szCs w:val="24"/>
        </w:rPr>
        <w:t>mineralno</w:t>
      </w:r>
      <w:proofErr w:type="spellEnd"/>
      <w:r w:rsidRPr="006419F1">
        <w:rPr>
          <w:szCs w:val="24"/>
        </w:rPr>
        <w:t xml:space="preserve"> asfaltowej nie powinna przekroczyć wartości dopuszczalnych podanych w tablicy 31</w:t>
      </w:r>
    </w:p>
    <w:p w14:paraId="028FA422" w14:textId="16670FA2" w:rsidR="00056ECB" w:rsidRPr="006419F1" w:rsidRDefault="00056ECB" w:rsidP="00056ECB">
      <w:pPr>
        <w:spacing w:before="120" w:after="120"/>
        <w:ind w:left="1276" w:hanging="1276"/>
        <w:rPr>
          <w:szCs w:val="24"/>
        </w:rPr>
      </w:pPr>
      <w:r w:rsidRPr="006419F1">
        <w:rPr>
          <w:szCs w:val="24"/>
        </w:rPr>
        <w:t>Tablica 31.</w:t>
      </w:r>
      <w:r w:rsidRPr="006419F1">
        <w:rPr>
          <w:szCs w:val="24"/>
        </w:rPr>
        <w:tab/>
        <w:t xml:space="preserve">Najwyższa temperatura mięknienia wyekstrahowanego </w:t>
      </w:r>
      <w:proofErr w:type="spellStart"/>
      <w:r w:rsidRPr="006419F1">
        <w:rPr>
          <w:szCs w:val="24"/>
        </w:rPr>
        <w:t>polimeroasfaltu</w:t>
      </w:r>
      <w:proofErr w:type="spellEnd"/>
      <w:r w:rsidRPr="006419F1">
        <w:rPr>
          <w:szCs w:val="24"/>
        </w:rPr>
        <w:t xml:space="preserve"> drogowego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5"/>
        <w:gridCol w:w="3756"/>
      </w:tblGrid>
      <w:tr w:rsidR="00056ECB" w:rsidRPr="006419F1" w14:paraId="09661F77" w14:textId="77777777" w:rsidTr="00B5073D">
        <w:tc>
          <w:tcPr>
            <w:tcW w:w="3755" w:type="dxa"/>
            <w:vAlign w:val="center"/>
          </w:tcPr>
          <w:p w14:paraId="5B986ED0" w14:textId="77777777" w:rsidR="00056ECB" w:rsidRPr="006419F1" w:rsidRDefault="00056ECB" w:rsidP="00B5073D">
            <w:pPr>
              <w:ind w:right="-57"/>
              <w:jc w:val="center"/>
              <w:rPr>
                <w:szCs w:val="24"/>
              </w:rPr>
            </w:pPr>
            <w:r w:rsidRPr="006419F1">
              <w:rPr>
                <w:szCs w:val="24"/>
              </w:rPr>
              <w:t>Rodzaj lepiszcza</w:t>
            </w:r>
          </w:p>
        </w:tc>
        <w:tc>
          <w:tcPr>
            <w:tcW w:w="3756" w:type="dxa"/>
            <w:vAlign w:val="center"/>
          </w:tcPr>
          <w:p w14:paraId="01DFFFD4" w14:textId="77777777" w:rsidR="00056ECB" w:rsidRPr="006419F1" w:rsidRDefault="00056ECB" w:rsidP="00B5073D">
            <w:pPr>
              <w:ind w:right="-57"/>
              <w:jc w:val="center"/>
              <w:rPr>
                <w:szCs w:val="24"/>
              </w:rPr>
            </w:pPr>
            <w:r w:rsidRPr="006419F1">
              <w:rPr>
                <w:szCs w:val="24"/>
              </w:rPr>
              <w:t>Najwyższa temperatura mięknienia, °C</w:t>
            </w:r>
          </w:p>
        </w:tc>
      </w:tr>
      <w:tr w:rsidR="00056ECB" w:rsidRPr="006419F1" w14:paraId="0DBEEC22" w14:textId="77777777" w:rsidTr="00B5073D">
        <w:tc>
          <w:tcPr>
            <w:tcW w:w="3755" w:type="dxa"/>
          </w:tcPr>
          <w:p w14:paraId="2DD1DB98" w14:textId="77777777" w:rsidR="00056ECB" w:rsidRPr="006419F1" w:rsidRDefault="00056ECB" w:rsidP="00B5073D">
            <w:pPr>
              <w:ind w:right="-57"/>
              <w:jc w:val="center"/>
              <w:rPr>
                <w:szCs w:val="24"/>
              </w:rPr>
            </w:pPr>
            <w:r w:rsidRPr="006419F1">
              <w:rPr>
                <w:szCs w:val="24"/>
              </w:rPr>
              <w:t>PMB-25/55-60</w:t>
            </w:r>
          </w:p>
        </w:tc>
        <w:tc>
          <w:tcPr>
            <w:tcW w:w="3756" w:type="dxa"/>
          </w:tcPr>
          <w:p w14:paraId="66E22C00" w14:textId="77777777" w:rsidR="00056ECB" w:rsidRPr="006419F1" w:rsidRDefault="00056ECB" w:rsidP="00B5073D">
            <w:pPr>
              <w:ind w:right="-57"/>
              <w:jc w:val="center"/>
              <w:rPr>
                <w:szCs w:val="24"/>
              </w:rPr>
            </w:pPr>
            <w:r w:rsidRPr="006419F1">
              <w:rPr>
                <w:szCs w:val="24"/>
              </w:rPr>
              <w:t>78</w:t>
            </w:r>
          </w:p>
        </w:tc>
      </w:tr>
      <w:tr w:rsidR="00056ECB" w:rsidRPr="006419F1" w14:paraId="527ECA24" w14:textId="77777777" w:rsidTr="00B5073D">
        <w:tc>
          <w:tcPr>
            <w:tcW w:w="3755" w:type="dxa"/>
          </w:tcPr>
          <w:p w14:paraId="70759456" w14:textId="77777777" w:rsidR="00056ECB" w:rsidRPr="006419F1" w:rsidRDefault="00056ECB" w:rsidP="00B5073D">
            <w:pPr>
              <w:ind w:right="-57"/>
              <w:jc w:val="center"/>
              <w:rPr>
                <w:szCs w:val="24"/>
              </w:rPr>
            </w:pPr>
            <w:r w:rsidRPr="006419F1">
              <w:rPr>
                <w:szCs w:val="24"/>
              </w:rPr>
              <w:t>PMB 25/55-80</w:t>
            </w:r>
          </w:p>
        </w:tc>
        <w:tc>
          <w:tcPr>
            <w:tcW w:w="3756" w:type="dxa"/>
          </w:tcPr>
          <w:p w14:paraId="69C8AC16" w14:textId="77777777" w:rsidR="00056ECB" w:rsidRPr="006419F1" w:rsidRDefault="00056ECB" w:rsidP="00B5073D">
            <w:pPr>
              <w:ind w:right="-57"/>
              <w:jc w:val="center"/>
              <w:rPr>
                <w:szCs w:val="24"/>
              </w:rPr>
            </w:pPr>
            <w:r w:rsidRPr="006419F1">
              <w:rPr>
                <w:szCs w:val="24"/>
              </w:rPr>
              <w:t>Nie dotyczy</w:t>
            </w:r>
          </w:p>
        </w:tc>
      </w:tr>
    </w:tbl>
    <w:p w14:paraId="651DB479" w14:textId="77777777" w:rsidR="00056ECB" w:rsidRPr="006419F1" w:rsidRDefault="00056ECB" w:rsidP="00056ECB">
      <w:pPr>
        <w:overflowPunct/>
        <w:spacing w:before="120"/>
        <w:ind w:firstLine="709"/>
        <w:textAlignment w:val="auto"/>
        <w:rPr>
          <w:szCs w:val="24"/>
        </w:rPr>
      </w:pPr>
      <w:r w:rsidRPr="006419F1">
        <w:rPr>
          <w:szCs w:val="24"/>
        </w:rPr>
        <w:t xml:space="preserve">W przypadku, gdy dostarczony na wytwornię </w:t>
      </w:r>
      <w:proofErr w:type="spellStart"/>
      <w:r w:rsidRPr="006419F1">
        <w:rPr>
          <w:szCs w:val="24"/>
        </w:rPr>
        <w:t>polimeroasfalt</w:t>
      </w:r>
      <w:proofErr w:type="spellEnd"/>
      <w:r w:rsidRPr="006419F1">
        <w:rPr>
          <w:szCs w:val="24"/>
        </w:rPr>
        <w:t xml:space="preserve"> charakteryzuje się wysoką temperaturą mięknienia (tzn. większą niż dolna granica normowa + 10°C), która została udokumentowana w ramach kontroli jakości i zasad ZKP na wytworni, stosuje się wymaganie górnej granicy temperatury mięknienia wyekstrahowanego lepiszcza obliczone w następujący </w:t>
      </w:r>
      <w:proofErr w:type="spellStart"/>
      <w:r w:rsidRPr="006419F1">
        <w:rPr>
          <w:szCs w:val="24"/>
        </w:rPr>
        <w:t>sposob</w:t>
      </w:r>
      <w:proofErr w:type="spellEnd"/>
      <w:r w:rsidRPr="006419F1">
        <w:rPr>
          <w:szCs w:val="24"/>
        </w:rPr>
        <w:t>:</w:t>
      </w:r>
    </w:p>
    <w:p w14:paraId="3FA1674A" w14:textId="77777777" w:rsidR="00056ECB" w:rsidRPr="006419F1" w:rsidRDefault="00056ECB" w:rsidP="00056ECB">
      <w:pPr>
        <w:overflowPunct/>
        <w:textAlignment w:val="auto"/>
        <w:rPr>
          <w:szCs w:val="24"/>
        </w:rPr>
      </w:pPr>
      <w:r w:rsidRPr="006419F1">
        <w:rPr>
          <w:szCs w:val="24"/>
        </w:rPr>
        <w:t xml:space="preserve">najwyższa dopuszczalna temperatura mięknienia wyekstrahowanego </w:t>
      </w:r>
      <w:proofErr w:type="spellStart"/>
      <w:r w:rsidRPr="006419F1">
        <w:rPr>
          <w:szCs w:val="24"/>
        </w:rPr>
        <w:t>polimeroasfaltu</w:t>
      </w:r>
      <w:proofErr w:type="spellEnd"/>
      <w:r w:rsidRPr="006419F1">
        <w:rPr>
          <w:szCs w:val="24"/>
        </w:rPr>
        <w:t xml:space="preserve"> =</w:t>
      </w:r>
    </w:p>
    <w:p w14:paraId="2E0459DA" w14:textId="77777777" w:rsidR="00056ECB" w:rsidRPr="006419F1" w:rsidRDefault="00056ECB" w:rsidP="00056ECB">
      <w:pPr>
        <w:overflowPunct/>
        <w:textAlignment w:val="auto"/>
        <w:rPr>
          <w:szCs w:val="24"/>
        </w:rPr>
      </w:pPr>
      <w:r w:rsidRPr="006419F1">
        <w:rPr>
          <w:szCs w:val="24"/>
        </w:rPr>
        <w:t>temperatura mięknienia zbadanej dostawy na wytwornię + dopuszczalny wg Załącznika</w:t>
      </w:r>
    </w:p>
    <w:p w14:paraId="77F7BD1C" w14:textId="77777777" w:rsidR="00056ECB" w:rsidRPr="006419F1" w:rsidRDefault="00056ECB" w:rsidP="00056ECB">
      <w:pPr>
        <w:ind w:right="-57"/>
        <w:rPr>
          <w:szCs w:val="24"/>
        </w:rPr>
      </w:pPr>
      <w:r w:rsidRPr="006419F1">
        <w:rPr>
          <w:szCs w:val="24"/>
        </w:rPr>
        <w:t>krajowego NA do PN-EN 14023 [66] [66a] wzrost temperatury mięknienia po starzeniu RTFOT.</w:t>
      </w:r>
    </w:p>
    <w:p w14:paraId="761ECEDC" w14:textId="77777777" w:rsidR="00056ECB" w:rsidRPr="006419F1" w:rsidRDefault="00056ECB" w:rsidP="00056ECB">
      <w:pPr>
        <w:overflowPunct/>
        <w:ind w:firstLine="709"/>
        <w:textAlignment w:val="auto"/>
        <w:rPr>
          <w:szCs w:val="24"/>
        </w:rPr>
      </w:pPr>
      <w:r w:rsidRPr="006419F1">
        <w:rPr>
          <w:szCs w:val="24"/>
        </w:rPr>
        <w:t xml:space="preserve">W wypadku mieszanki mineralno-asfaltowej z </w:t>
      </w:r>
      <w:proofErr w:type="spellStart"/>
      <w:r w:rsidRPr="006419F1">
        <w:rPr>
          <w:szCs w:val="24"/>
        </w:rPr>
        <w:t>polimeroasfaltem</w:t>
      </w:r>
      <w:proofErr w:type="spellEnd"/>
      <w:r w:rsidRPr="006419F1">
        <w:rPr>
          <w:szCs w:val="24"/>
        </w:rPr>
        <w:t xml:space="preserve"> </w:t>
      </w:r>
      <w:proofErr w:type="spellStart"/>
      <w:r w:rsidRPr="006419F1">
        <w:rPr>
          <w:szCs w:val="24"/>
        </w:rPr>
        <w:t>nawrot</w:t>
      </w:r>
      <w:proofErr w:type="spellEnd"/>
      <w:r w:rsidRPr="006419F1">
        <w:rPr>
          <w:szCs w:val="24"/>
        </w:rPr>
        <w:t xml:space="preserve"> sprężysty lepiszcza wyekstrahowanego powinien wynieść co najmniej 40%. Dotyczy to również przedwczesnego zerwania tego lepiszcza w badaniu, przy czym należy wtedy podać wartość wydłużenia (zgodnie z zapisami normy PN-EN 13398 [58]).</w:t>
      </w:r>
    </w:p>
    <w:p w14:paraId="16F2B926" w14:textId="77777777" w:rsidR="00056ECB" w:rsidRPr="006419F1" w:rsidRDefault="00056ECB" w:rsidP="00056ECB">
      <w:pPr>
        <w:spacing w:before="120" w:after="120"/>
        <w:ind w:right="-57"/>
        <w:rPr>
          <w:szCs w:val="24"/>
        </w:rPr>
      </w:pPr>
      <w:r w:rsidRPr="006419F1">
        <w:rPr>
          <w:b/>
          <w:szCs w:val="24"/>
        </w:rPr>
        <w:t>6.8.4.</w:t>
      </w:r>
      <w:r w:rsidRPr="006419F1">
        <w:rPr>
          <w:szCs w:val="24"/>
        </w:rPr>
        <w:t xml:space="preserve">  Gęstość i zawartość wolnych przestrzeni</w:t>
      </w:r>
    </w:p>
    <w:p w14:paraId="78B59794" w14:textId="77777777" w:rsidR="00056ECB" w:rsidRPr="006419F1" w:rsidRDefault="00056ECB" w:rsidP="00056ECB">
      <w:pPr>
        <w:ind w:right="-57" w:firstLine="709"/>
        <w:rPr>
          <w:szCs w:val="24"/>
        </w:rPr>
      </w:pPr>
      <w:r w:rsidRPr="006419F1">
        <w:rPr>
          <w:szCs w:val="24"/>
        </w:rPr>
        <w:t xml:space="preserve">Zawartość wolnych przestrzeni w próbce Marshalla pobranej z mieszanki mineralno-asfaltowej lub wyjątkowo powtórnie rozgrzanej próbki pobranej z nawierzchni nie może wykroczyć poza wartości podane w </w:t>
      </w:r>
      <w:proofErr w:type="spellStart"/>
      <w:r w:rsidRPr="006419F1">
        <w:rPr>
          <w:szCs w:val="24"/>
        </w:rPr>
        <w:t>pkcie</w:t>
      </w:r>
      <w:proofErr w:type="spellEnd"/>
      <w:r w:rsidRPr="006419F1">
        <w:rPr>
          <w:szCs w:val="24"/>
        </w:rPr>
        <w:t xml:space="preserve"> 2.11 o więcej niż 2,0% (v/v).</w:t>
      </w:r>
    </w:p>
    <w:p w14:paraId="6985127B" w14:textId="77777777" w:rsidR="00056ECB" w:rsidRPr="006419F1" w:rsidRDefault="00056ECB" w:rsidP="00056ECB">
      <w:pPr>
        <w:spacing w:before="120" w:after="120"/>
        <w:rPr>
          <w:szCs w:val="24"/>
        </w:rPr>
      </w:pPr>
      <w:r w:rsidRPr="006419F1">
        <w:rPr>
          <w:b/>
          <w:szCs w:val="24"/>
        </w:rPr>
        <w:t xml:space="preserve">6.9. </w:t>
      </w:r>
      <w:r w:rsidRPr="006419F1">
        <w:rPr>
          <w:b/>
          <w:bCs/>
          <w:szCs w:val="24"/>
        </w:rPr>
        <w:t>Warunki technologiczne wbudowywania mieszanki mineralno-asfaltowej</w:t>
      </w:r>
      <w:r w:rsidRPr="006419F1">
        <w:rPr>
          <w:szCs w:val="24"/>
        </w:rPr>
        <w:t xml:space="preserve"> </w:t>
      </w:r>
    </w:p>
    <w:p w14:paraId="3122F37E" w14:textId="77777777" w:rsidR="00056ECB" w:rsidRPr="006419F1" w:rsidRDefault="00056ECB" w:rsidP="00056ECB">
      <w:pPr>
        <w:ind w:firstLine="709"/>
        <w:rPr>
          <w:szCs w:val="24"/>
        </w:rPr>
      </w:pPr>
      <w:r w:rsidRPr="006419F1">
        <w:rPr>
          <w:szCs w:val="24"/>
        </w:rPr>
        <w:t xml:space="preserve">Temperatura powietrza powinna być mierzona przed i w czasie robót; nie powinna być mniejsza niż podano w tablicy 26.  </w:t>
      </w:r>
    </w:p>
    <w:p w14:paraId="24E3F773" w14:textId="77777777" w:rsidR="00056ECB" w:rsidRPr="006419F1" w:rsidRDefault="00056ECB" w:rsidP="00056ECB">
      <w:pPr>
        <w:ind w:firstLine="709"/>
        <w:rPr>
          <w:szCs w:val="24"/>
        </w:rPr>
      </w:pPr>
      <w:r w:rsidRPr="006419F1">
        <w:rPr>
          <w:szCs w:val="24"/>
        </w:rPr>
        <w:t xml:space="preserve">Pomiar temperatury mieszanki  mineralno-asfaltowej podczas wykonywania nawierzchni polega na kilkakrotnym zanurzeniu termometru w mieszance znajdującej się w zasobniku rozściełacza i odczytaniu temperatury. Dodatkowo należy sprawdzać temperaturę mieszanki za stołem rozściełacza w przypadku dłuższego postoju spowodowanego przerwą w dostawie mieszanki mineralno-asfaltowej z wytwórni. Jeżeli temperatura za stołem po zakończeniu postoju będzie zbyt niska do uzyskania odpowiedniego zagęszczenia, to należy wykonać zakończenie działki roboczej i rozpocząć proces układania jak dla nowej. </w:t>
      </w:r>
    </w:p>
    <w:p w14:paraId="5898C5FA" w14:textId="77777777" w:rsidR="00056ECB" w:rsidRPr="006419F1" w:rsidRDefault="00056ECB" w:rsidP="00056ECB">
      <w:pPr>
        <w:numPr>
          <w:ilvl w:val="12"/>
          <w:numId w:val="0"/>
        </w:numPr>
        <w:ind w:firstLine="709"/>
        <w:rPr>
          <w:szCs w:val="24"/>
        </w:rPr>
      </w:pPr>
      <w:r w:rsidRPr="006419F1">
        <w:rPr>
          <w:szCs w:val="24"/>
        </w:rPr>
        <w:t xml:space="preserve">Pomiar temperatury mieszanki  mineralno-asfaltowej należy wykonać zgodnie z wymaganiami normy PN-EN 12697-13 [40]. </w:t>
      </w:r>
    </w:p>
    <w:p w14:paraId="77EFE16E" w14:textId="77777777" w:rsidR="00056ECB" w:rsidRPr="006419F1" w:rsidRDefault="00056ECB" w:rsidP="00056ECB">
      <w:pPr>
        <w:ind w:firstLine="709"/>
        <w:rPr>
          <w:b/>
          <w:szCs w:val="24"/>
        </w:rPr>
      </w:pPr>
      <w:r w:rsidRPr="006419F1">
        <w:rPr>
          <w:szCs w:val="24"/>
        </w:rPr>
        <w:t>Sprawdzeniu podlega wygląd mieszanki mineralno-asfaltowej w czasie rozładunku do zasobnika rozściełacza oraz porównaniu z normalnym wyglądem z uwzględnieniem uziarnienia, jednorodności mieszanki, prawidłowości pokrycia ziaren lepiszczem, koloru, ewentualnego nadmiaru lub niedoboru lepiszcza.</w:t>
      </w:r>
    </w:p>
    <w:p w14:paraId="48A84274" w14:textId="77777777" w:rsidR="00056ECB" w:rsidRPr="006419F1" w:rsidRDefault="00056ECB" w:rsidP="004C3076">
      <w:pPr>
        <w:pStyle w:val="Styl1"/>
        <w:rPr>
          <w:color w:val="auto"/>
        </w:rPr>
      </w:pPr>
      <w:r w:rsidRPr="006419F1">
        <w:rPr>
          <w:color w:val="auto"/>
        </w:rPr>
        <w:t>6.10. Wykonana warstwa</w:t>
      </w:r>
    </w:p>
    <w:p w14:paraId="7A0A41F7" w14:textId="77777777" w:rsidR="00056ECB" w:rsidRPr="006419F1" w:rsidRDefault="00056ECB" w:rsidP="00056ECB">
      <w:pPr>
        <w:spacing w:after="120"/>
        <w:ind w:right="-57"/>
        <w:rPr>
          <w:szCs w:val="24"/>
        </w:rPr>
      </w:pPr>
      <w:r w:rsidRPr="006419F1">
        <w:rPr>
          <w:b/>
          <w:szCs w:val="24"/>
        </w:rPr>
        <w:t>6.10.1.</w:t>
      </w:r>
      <w:r w:rsidRPr="006419F1">
        <w:rPr>
          <w:szCs w:val="24"/>
        </w:rPr>
        <w:t xml:space="preserve"> Wskaźnik zagęszczenia i zawartość wolnych przestrzeni </w:t>
      </w:r>
    </w:p>
    <w:p w14:paraId="76919B29" w14:textId="77777777" w:rsidR="00056ECB" w:rsidRPr="006419F1" w:rsidRDefault="00056ECB" w:rsidP="00056ECB">
      <w:pPr>
        <w:ind w:firstLine="709"/>
      </w:pPr>
      <w:r w:rsidRPr="006419F1">
        <w:rPr>
          <w:szCs w:val="24"/>
        </w:rPr>
        <w:t xml:space="preserve">Zagęszczenie wykonanej warstwy wyrażone wskaźnikiem zagęszczenia oraz zawartością wolnych przestrzeni nie może przekroczyć wartości dopuszczalnych  podanych w tablicy 32. </w:t>
      </w:r>
      <w:r w:rsidRPr="006419F1">
        <w:t>Dotyczy to każdego pojedynczego oznaczenia danej właściwości.</w:t>
      </w:r>
    </w:p>
    <w:p w14:paraId="4AFA6C9B" w14:textId="77777777" w:rsidR="00056ECB" w:rsidRPr="006419F1" w:rsidRDefault="00056ECB" w:rsidP="00056ECB">
      <w:r w:rsidRPr="006419F1">
        <w:tab/>
        <w:t>Określenie gęstości objętościowej należy wykonywać według PN-EN 12697-6 [36].</w:t>
      </w:r>
    </w:p>
    <w:p w14:paraId="042541C4" w14:textId="77777777" w:rsidR="00056ECB" w:rsidRPr="006419F1" w:rsidRDefault="00056ECB" w:rsidP="00056ECB">
      <w:pPr>
        <w:spacing w:before="120" w:after="120"/>
      </w:pPr>
      <w:r w:rsidRPr="006419F1">
        <w:t xml:space="preserve">Tablica 32. Właściwości warstwy AC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9"/>
        <w:gridCol w:w="1589"/>
        <w:gridCol w:w="1469"/>
        <w:gridCol w:w="2131"/>
      </w:tblGrid>
      <w:tr w:rsidR="00056ECB" w:rsidRPr="006419F1" w14:paraId="39FDF316" w14:textId="77777777" w:rsidTr="00B5073D">
        <w:tc>
          <w:tcPr>
            <w:tcW w:w="1589" w:type="dxa"/>
            <w:vAlign w:val="center"/>
          </w:tcPr>
          <w:p w14:paraId="2458AC4F" w14:textId="77777777" w:rsidR="00056ECB" w:rsidRPr="006419F1" w:rsidRDefault="00056ECB" w:rsidP="00B5073D">
            <w:pPr>
              <w:spacing w:before="120"/>
              <w:jc w:val="center"/>
            </w:pPr>
            <w:r w:rsidRPr="006419F1">
              <w:t>Warstwa</w:t>
            </w:r>
          </w:p>
        </w:tc>
        <w:tc>
          <w:tcPr>
            <w:tcW w:w="1589" w:type="dxa"/>
            <w:vAlign w:val="center"/>
          </w:tcPr>
          <w:p w14:paraId="78D71DB3" w14:textId="77777777" w:rsidR="00056ECB" w:rsidRPr="006419F1" w:rsidRDefault="00056ECB" w:rsidP="00B5073D">
            <w:pPr>
              <w:jc w:val="center"/>
            </w:pPr>
          </w:p>
          <w:p w14:paraId="6F9B5569" w14:textId="77777777" w:rsidR="00056ECB" w:rsidRPr="006419F1" w:rsidRDefault="00056ECB" w:rsidP="00B5073D">
            <w:pPr>
              <w:jc w:val="center"/>
            </w:pPr>
            <w:r w:rsidRPr="006419F1">
              <w:t>Typ i wymiar mieszanki</w:t>
            </w:r>
          </w:p>
        </w:tc>
        <w:tc>
          <w:tcPr>
            <w:tcW w:w="1469" w:type="dxa"/>
            <w:vAlign w:val="center"/>
          </w:tcPr>
          <w:p w14:paraId="352880E0" w14:textId="77777777" w:rsidR="00056ECB" w:rsidRPr="006419F1" w:rsidRDefault="00056ECB" w:rsidP="00B5073D">
            <w:pPr>
              <w:spacing w:before="120"/>
              <w:jc w:val="center"/>
            </w:pPr>
            <w:r w:rsidRPr="006419F1">
              <w:t>Wskaźnik zagęszczenia</w:t>
            </w:r>
          </w:p>
          <w:p w14:paraId="6DE4E238" w14:textId="77777777" w:rsidR="00056ECB" w:rsidRPr="006419F1" w:rsidRDefault="00056ECB" w:rsidP="00B5073D">
            <w:pPr>
              <w:jc w:val="center"/>
            </w:pPr>
            <w:r w:rsidRPr="006419F1">
              <w:t>[%]</w:t>
            </w:r>
          </w:p>
        </w:tc>
        <w:tc>
          <w:tcPr>
            <w:tcW w:w="2131" w:type="dxa"/>
            <w:vAlign w:val="center"/>
          </w:tcPr>
          <w:p w14:paraId="00C77E2D" w14:textId="77777777" w:rsidR="00056ECB" w:rsidRPr="006419F1" w:rsidRDefault="00056ECB" w:rsidP="00B5073D">
            <w:pPr>
              <w:jc w:val="center"/>
            </w:pPr>
            <w:r w:rsidRPr="006419F1">
              <w:t>Zawartość wolnych przestrzeni w warstwie</w:t>
            </w:r>
          </w:p>
          <w:p w14:paraId="00403355" w14:textId="77777777" w:rsidR="00056ECB" w:rsidRPr="006419F1" w:rsidRDefault="00056ECB" w:rsidP="00B5073D">
            <w:pPr>
              <w:jc w:val="center"/>
            </w:pPr>
            <w:r w:rsidRPr="006419F1">
              <w:t>[%(v/v)]</w:t>
            </w:r>
          </w:p>
        </w:tc>
      </w:tr>
      <w:tr w:rsidR="00056ECB" w:rsidRPr="006419F1" w14:paraId="6F1CE747" w14:textId="77777777" w:rsidTr="00B5073D">
        <w:tc>
          <w:tcPr>
            <w:tcW w:w="1589" w:type="dxa"/>
            <w:vMerge w:val="restart"/>
          </w:tcPr>
          <w:p w14:paraId="5E63629A" w14:textId="77777777" w:rsidR="00056ECB" w:rsidRPr="006419F1" w:rsidRDefault="00056ECB" w:rsidP="00B5073D">
            <w:pPr>
              <w:spacing w:before="60" w:after="60"/>
              <w:jc w:val="left"/>
            </w:pPr>
            <w:r w:rsidRPr="006419F1">
              <w:lastRenderedPageBreak/>
              <w:t>Podbudowa</w:t>
            </w:r>
          </w:p>
        </w:tc>
        <w:tc>
          <w:tcPr>
            <w:tcW w:w="1589" w:type="dxa"/>
          </w:tcPr>
          <w:p w14:paraId="25CA8696" w14:textId="77777777" w:rsidR="00056ECB" w:rsidRPr="006419F1" w:rsidRDefault="00056ECB" w:rsidP="00B5073D">
            <w:pPr>
              <w:spacing w:before="60" w:after="60"/>
              <w:jc w:val="center"/>
            </w:pPr>
            <w:r w:rsidRPr="006419F1">
              <w:t>AC 16 P, KR1-KR2</w:t>
            </w:r>
          </w:p>
        </w:tc>
        <w:tc>
          <w:tcPr>
            <w:tcW w:w="1469" w:type="dxa"/>
          </w:tcPr>
          <w:p w14:paraId="6599FDC2" w14:textId="77777777" w:rsidR="00056ECB" w:rsidRPr="006419F1" w:rsidRDefault="00056ECB" w:rsidP="00B5073D">
            <w:pPr>
              <w:spacing w:before="120" w:after="60"/>
              <w:jc w:val="center"/>
            </w:pPr>
            <w:r w:rsidRPr="006419F1">
              <w:t>≥ 98</w:t>
            </w:r>
          </w:p>
        </w:tc>
        <w:tc>
          <w:tcPr>
            <w:tcW w:w="2131" w:type="dxa"/>
          </w:tcPr>
          <w:p w14:paraId="5FA8F070" w14:textId="77777777" w:rsidR="00056ECB" w:rsidRPr="006419F1" w:rsidRDefault="00056ECB" w:rsidP="00B5073D">
            <w:pPr>
              <w:spacing w:before="120" w:after="60"/>
              <w:jc w:val="center"/>
            </w:pPr>
            <w:r w:rsidRPr="006419F1">
              <w:t>3,0÷9,0</w:t>
            </w:r>
          </w:p>
        </w:tc>
      </w:tr>
      <w:tr w:rsidR="00056ECB" w:rsidRPr="006419F1" w14:paraId="1E5AB559" w14:textId="77777777" w:rsidTr="00B5073D">
        <w:tc>
          <w:tcPr>
            <w:tcW w:w="1589" w:type="dxa"/>
            <w:vMerge/>
          </w:tcPr>
          <w:p w14:paraId="42E192E4" w14:textId="77777777" w:rsidR="00056ECB" w:rsidRPr="006419F1" w:rsidRDefault="00056ECB" w:rsidP="00B5073D">
            <w:pPr>
              <w:spacing w:before="60" w:after="60"/>
            </w:pPr>
          </w:p>
        </w:tc>
        <w:tc>
          <w:tcPr>
            <w:tcW w:w="1589" w:type="dxa"/>
          </w:tcPr>
          <w:p w14:paraId="62CD17A8" w14:textId="77777777" w:rsidR="00056ECB" w:rsidRPr="006419F1" w:rsidRDefault="00056ECB" w:rsidP="00B5073D">
            <w:pPr>
              <w:spacing w:before="60" w:after="60"/>
              <w:jc w:val="center"/>
            </w:pPr>
            <w:r w:rsidRPr="006419F1">
              <w:t>AC 22 P, KR1-KR2</w:t>
            </w:r>
          </w:p>
        </w:tc>
        <w:tc>
          <w:tcPr>
            <w:tcW w:w="1469" w:type="dxa"/>
          </w:tcPr>
          <w:p w14:paraId="71117845" w14:textId="77777777" w:rsidR="00056ECB" w:rsidRPr="006419F1" w:rsidRDefault="00056ECB" w:rsidP="00B5073D">
            <w:pPr>
              <w:spacing w:before="120" w:after="60"/>
              <w:jc w:val="center"/>
            </w:pPr>
            <w:r w:rsidRPr="006419F1">
              <w:t>≥ 98</w:t>
            </w:r>
          </w:p>
        </w:tc>
        <w:tc>
          <w:tcPr>
            <w:tcW w:w="2131" w:type="dxa"/>
          </w:tcPr>
          <w:p w14:paraId="463FF304" w14:textId="77777777" w:rsidR="00056ECB" w:rsidRPr="006419F1" w:rsidRDefault="00056ECB" w:rsidP="00B5073D">
            <w:pPr>
              <w:spacing w:before="120"/>
              <w:jc w:val="center"/>
            </w:pPr>
            <w:r w:rsidRPr="006419F1">
              <w:t>3,0÷9,0</w:t>
            </w:r>
          </w:p>
        </w:tc>
      </w:tr>
      <w:tr w:rsidR="00056ECB" w:rsidRPr="006419F1" w14:paraId="17C6409E" w14:textId="77777777" w:rsidTr="00B5073D">
        <w:tc>
          <w:tcPr>
            <w:tcW w:w="1589" w:type="dxa"/>
            <w:vMerge/>
          </w:tcPr>
          <w:p w14:paraId="18EBE975" w14:textId="77777777" w:rsidR="00056ECB" w:rsidRPr="006419F1" w:rsidRDefault="00056ECB" w:rsidP="00B5073D">
            <w:pPr>
              <w:spacing w:before="60" w:after="60"/>
            </w:pPr>
          </w:p>
        </w:tc>
        <w:tc>
          <w:tcPr>
            <w:tcW w:w="1589" w:type="dxa"/>
          </w:tcPr>
          <w:p w14:paraId="2D67E3FA" w14:textId="77777777" w:rsidR="00056ECB" w:rsidRPr="006419F1" w:rsidRDefault="00056ECB" w:rsidP="00B5073D">
            <w:pPr>
              <w:spacing w:before="60" w:after="60"/>
              <w:jc w:val="center"/>
            </w:pPr>
            <w:r w:rsidRPr="006419F1">
              <w:t>AC 16 P, KR3-KR7</w:t>
            </w:r>
          </w:p>
        </w:tc>
        <w:tc>
          <w:tcPr>
            <w:tcW w:w="1469" w:type="dxa"/>
          </w:tcPr>
          <w:p w14:paraId="05A1C9B0" w14:textId="77777777" w:rsidR="00056ECB" w:rsidRPr="006419F1" w:rsidRDefault="00056ECB" w:rsidP="00B5073D">
            <w:pPr>
              <w:spacing w:before="120" w:after="60"/>
              <w:jc w:val="center"/>
            </w:pPr>
            <w:r w:rsidRPr="006419F1">
              <w:t>≥ 98</w:t>
            </w:r>
          </w:p>
        </w:tc>
        <w:tc>
          <w:tcPr>
            <w:tcW w:w="2131" w:type="dxa"/>
          </w:tcPr>
          <w:p w14:paraId="2AC30C94" w14:textId="77777777" w:rsidR="00056ECB" w:rsidRPr="006419F1" w:rsidRDefault="00056ECB" w:rsidP="00B5073D">
            <w:pPr>
              <w:spacing w:before="120"/>
              <w:jc w:val="center"/>
            </w:pPr>
            <w:r w:rsidRPr="006419F1">
              <w:t>3,0÷8,0</w:t>
            </w:r>
          </w:p>
        </w:tc>
      </w:tr>
      <w:tr w:rsidR="00056ECB" w:rsidRPr="006419F1" w14:paraId="0CF9F232" w14:textId="77777777" w:rsidTr="00B5073D">
        <w:tc>
          <w:tcPr>
            <w:tcW w:w="1589" w:type="dxa"/>
            <w:vMerge/>
          </w:tcPr>
          <w:p w14:paraId="2BA99F61" w14:textId="77777777" w:rsidR="00056ECB" w:rsidRPr="006419F1" w:rsidRDefault="00056ECB" w:rsidP="00B5073D">
            <w:pPr>
              <w:spacing w:before="60" w:after="60"/>
            </w:pPr>
          </w:p>
        </w:tc>
        <w:tc>
          <w:tcPr>
            <w:tcW w:w="1589" w:type="dxa"/>
          </w:tcPr>
          <w:p w14:paraId="255405A3" w14:textId="77777777" w:rsidR="00056ECB" w:rsidRPr="006419F1" w:rsidRDefault="00056ECB" w:rsidP="00B5073D">
            <w:pPr>
              <w:spacing w:before="60" w:after="60"/>
              <w:jc w:val="center"/>
              <w:rPr>
                <w:b/>
                <w:bCs/>
              </w:rPr>
            </w:pPr>
            <w:r w:rsidRPr="006419F1">
              <w:rPr>
                <w:b/>
                <w:bCs/>
              </w:rPr>
              <w:t>AC 22 P, KR3-KR7</w:t>
            </w:r>
          </w:p>
        </w:tc>
        <w:tc>
          <w:tcPr>
            <w:tcW w:w="1469" w:type="dxa"/>
          </w:tcPr>
          <w:p w14:paraId="2368F6F0" w14:textId="77777777" w:rsidR="00056ECB" w:rsidRPr="006419F1" w:rsidRDefault="00056ECB" w:rsidP="00B5073D">
            <w:pPr>
              <w:spacing w:before="120" w:after="60"/>
              <w:jc w:val="center"/>
              <w:rPr>
                <w:b/>
                <w:bCs/>
              </w:rPr>
            </w:pPr>
            <w:r w:rsidRPr="006419F1">
              <w:rPr>
                <w:b/>
                <w:bCs/>
              </w:rPr>
              <w:t>≥ 98</w:t>
            </w:r>
          </w:p>
        </w:tc>
        <w:tc>
          <w:tcPr>
            <w:tcW w:w="2131" w:type="dxa"/>
          </w:tcPr>
          <w:p w14:paraId="0CD61BEC" w14:textId="77777777" w:rsidR="00056ECB" w:rsidRPr="006419F1" w:rsidRDefault="00056ECB" w:rsidP="00B5073D">
            <w:pPr>
              <w:spacing w:before="120"/>
              <w:jc w:val="center"/>
              <w:rPr>
                <w:b/>
                <w:bCs/>
              </w:rPr>
            </w:pPr>
            <w:r w:rsidRPr="006419F1">
              <w:rPr>
                <w:b/>
                <w:bCs/>
              </w:rPr>
              <w:t>3,0÷8,0</w:t>
            </w:r>
          </w:p>
        </w:tc>
      </w:tr>
      <w:tr w:rsidR="00056ECB" w:rsidRPr="006419F1" w14:paraId="4A31526F" w14:textId="77777777" w:rsidTr="00B5073D">
        <w:tc>
          <w:tcPr>
            <w:tcW w:w="1589" w:type="dxa"/>
            <w:vMerge/>
          </w:tcPr>
          <w:p w14:paraId="6BCD2A40" w14:textId="77777777" w:rsidR="00056ECB" w:rsidRPr="006419F1" w:rsidRDefault="00056ECB" w:rsidP="00B5073D">
            <w:pPr>
              <w:spacing w:before="60" w:after="60"/>
            </w:pPr>
          </w:p>
        </w:tc>
        <w:tc>
          <w:tcPr>
            <w:tcW w:w="1589" w:type="dxa"/>
          </w:tcPr>
          <w:p w14:paraId="38DABB08" w14:textId="77777777" w:rsidR="00056ECB" w:rsidRPr="006419F1" w:rsidRDefault="00056ECB" w:rsidP="00B5073D">
            <w:pPr>
              <w:spacing w:before="60" w:after="60"/>
              <w:jc w:val="center"/>
            </w:pPr>
            <w:r w:rsidRPr="006419F1">
              <w:t>AC 32 P, KR3-KR7</w:t>
            </w:r>
          </w:p>
        </w:tc>
        <w:tc>
          <w:tcPr>
            <w:tcW w:w="1469" w:type="dxa"/>
          </w:tcPr>
          <w:p w14:paraId="3A45FD65" w14:textId="77777777" w:rsidR="00056ECB" w:rsidRPr="006419F1" w:rsidRDefault="00056ECB" w:rsidP="00B5073D">
            <w:pPr>
              <w:spacing w:before="120" w:after="60"/>
              <w:jc w:val="center"/>
            </w:pPr>
            <w:r w:rsidRPr="006419F1">
              <w:t>≥ 98</w:t>
            </w:r>
          </w:p>
        </w:tc>
        <w:tc>
          <w:tcPr>
            <w:tcW w:w="2131" w:type="dxa"/>
          </w:tcPr>
          <w:p w14:paraId="2A16DD37" w14:textId="77777777" w:rsidR="00056ECB" w:rsidRPr="006419F1" w:rsidRDefault="00056ECB" w:rsidP="00B5073D">
            <w:pPr>
              <w:spacing w:before="120"/>
              <w:jc w:val="center"/>
            </w:pPr>
            <w:r w:rsidRPr="006419F1">
              <w:t>3,0÷8,0</w:t>
            </w:r>
          </w:p>
        </w:tc>
      </w:tr>
    </w:tbl>
    <w:p w14:paraId="613442CA" w14:textId="77777777" w:rsidR="00056ECB" w:rsidRPr="006419F1" w:rsidRDefault="00056ECB" w:rsidP="00056ECB">
      <w:pPr>
        <w:spacing w:after="120"/>
        <w:ind w:right="-57"/>
        <w:rPr>
          <w:szCs w:val="24"/>
        </w:rPr>
      </w:pPr>
    </w:p>
    <w:p w14:paraId="2CF330C0" w14:textId="77777777" w:rsidR="00056ECB" w:rsidRPr="006419F1" w:rsidRDefault="00056ECB" w:rsidP="00056ECB">
      <w:pPr>
        <w:pStyle w:val="Wcicienormalne"/>
        <w:ind w:left="0"/>
        <w:rPr>
          <w:szCs w:val="24"/>
        </w:rPr>
      </w:pPr>
      <w:r w:rsidRPr="006419F1">
        <w:rPr>
          <w:szCs w:val="24"/>
        </w:rPr>
        <w:t>Wskaźnik zagęszczenia i zawartość wolnych przestrzeni  należy badać 1</w:t>
      </w:r>
      <w:r w:rsidRPr="006419F1">
        <w:t xml:space="preserve"> pkt na działkę roboczą, lecz nie rzadziej niż raz na 1500 m</w:t>
      </w:r>
      <w:r w:rsidRPr="006419F1">
        <w:rPr>
          <w:vertAlign w:val="superscript"/>
        </w:rPr>
        <w:t xml:space="preserve">2 </w:t>
      </w:r>
      <w:r w:rsidRPr="006419F1">
        <w:rPr>
          <w:szCs w:val="24"/>
        </w:rPr>
        <w:t xml:space="preserve">dla każdej warstwy; w razie potrzeby liczba próbek może zostać zwiększona (np. nawierzchnie dróg w terenie zabudowy, nawierzchnie mostowe). </w:t>
      </w:r>
    </w:p>
    <w:p w14:paraId="08A208C6" w14:textId="77777777" w:rsidR="00056ECB" w:rsidRPr="006419F1" w:rsidRDefault="00056ECB" w:rsidP="00056ECB">
      <w:pPr>
        <w:spacing w:after="120"/>
        <w:ind w:right="-57"/>
        <w:rPr>
          <w:szCs w:val="24"/>
        </w:rPr>
      </w:pPr>
      <w:r w:rsidRPr="006419F1">
        <w:rPr>
          <w:b/>
          <w:szCs w:val="24"/>
        </w:rPr>
        <w:t xml:space="preserve"> 6.10.2.</w:t>
      </w:r>
      <w:r w:rsidRPr="006419F1">
        <w:rPr>
          <w:szCs w:val="24"/>
        </w:rPr>
        <w:t xml:space="preserve"> Grubość warstwy </w:t>
      </w:r>
    </w:p>
    <w:p w14:paraId="4B37514C" w14:textId="77777777" w:rsidR="00056ECB" w:rsidRPr="006419F1" w:rsidRDefault="00056ECB" w:rsidP="00056ECB">
      <w:pPr>
        <w:ind w:firstLine="709"/>
      </w:pPr>
      <w:r w:rsidRPr="006419F1">
        <w:t>Średnia grubość dla poszczególnych warstw asfaltowych oraz średnia grubość dla całego pakietu tych warstw powinna być zgodna z grubością przyjętą w projekcie konstrukcji nawierzchni. Jedynie w przypadku pojedynczych wyników pomiarów, grubości wykonanej warstwy oznaczane według PN-EN 12697-36 [45] mogą odbiegać od projektu o wartości podane w tablicy 33.</w:t>
      </w:r>
    </w:p>
    <w:p w14:paraId="2436A162" w14:textId="77777777" w:rsidR="00056ECB" w:rsidRPr="006419F1" w:rsidRDefault="00056ECB" w:rsidP="00056ECB">
      <w:pPr>
        <w:spacing w:before="120" w:after="120"/>
        <w:ind w:left="992" w:hanging="992"/>
      </w:pPr>
      <w:r w:rsidRPr="006419F1">
        <w:t xml:space="preserve">Tablica 33. Dopuszczalne odchyłki grubości warstwy [%] </w:t>
      </w:r>
    </w:p>
    <w:tbl>
      <w:tblPr>
        <w:tblW w:w="9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4"/>
        <w:gridCol w:w="2264"/>
        <w:gridCol w:w="2331"/>
      </w:tblGrid>
      <w:tr w:rsidR="00056ECB" w:rsidRPr="006419F1" w14:paraId="5D63F002" w14:textId="77777777" w:rsidTr="00B5073D">
        <w:tc>
          <w:tcPr>
            <w:tcW w:w="4644" w:type="dxa"/>
            <w:vAlign w:val="center"/>
          </w:tcPr>
          <w:p w14:paraId="5ED9FF19" w14:textId="77777777" w:rsidR="00056ECB" w:rsidRPr="006419F1" w:rsidRDefault="00056ECB" w:rsidP="00B5073D">
            <w:pPr>
              <w:jc w:val="center"/>
            </w:pPr>
            <w:r w:rsidRPr="006419F1">
              <w:t>Warunki oceny</w:t>
            </w:r>
          </w:p>
        </w:tc>
        <w:tc>
          <w:tcPr>
            <w:tcW w:w="2264" w:type="dxa"/>
            <w:vAlign w:val="center"/>
          </w:tcPr>
          <w:p w14:paraId="6C1C3B65" w14:textId="77777777" w:rsidR="00056ECB" w:rsidRPr="006419F1" w:rsidRDefault="00056ECB" w:rsidP="00B5073D">
            <w:pPr>
              <w:jc w:val="center"/>
            </w:pPr>
            <w:r w:rsidRPr="006419F1">
              <w:t xml:space="preserve">Pakiet: warstwa </w:t>
            </w:r>
            <w:proofErr w:type="spellStart"/>
            <w:r w:rsidRPr="006419F1">
              <w:t>ścieralna+wiążąca</w:t>
            </w:r>
            <w:proofErr w:type="spellEnd"/>
            <w:r w:rsidRPr="006419F1">
              <w:t xml:space="preserve"> +podbudowa asfaltowa razem</w:t>
            </w:r>
          </w:p>
        </w:tc>
        <w:tc>
          <w:tcPr>
            <w:tcW w:w="2331" w:type="dxa"/>
            <w:vAlign w:val="center"/>
          </w:tcPr>
          <w:p w14:paraId="121F7F51" w14:textId="77777777" w:rsidR="00056ECB" w:rsidRPr="006419F1" w:rsidRDefault="00056ECB" w:rsidP="00B5073D">
            <w:pPr>
              <w:jc w:val="center"/>
            </w:pPr>
            <w:r w:rsidRPr="006419F1">
              <w:t>Warstwa podbudowy</w:t>
            </w:r>
          </w:p>
        </w:tc>
      </w:tr>
      <w:tr w:rsidR="00056ECB" w:rsidRPr="006419F1" w14:paraId="05F03896" w14:textId="77777777" w:rsidTr="00B5073D">
        <w:trPr>
          <w:trHeight w:val="608"/>
        </w:trPr>
        <w:tc>
          <w:tcPr>
            <w:tcW w:w="4644" w:type="dxa"/>
          </w:tcPr>
          <w:p w14:paraId="5DFB75A9" w14:textId="77777777" w:rsidR="00056ECB" w:rsidRPr="006419F1" w:rsidRDefault="00056ECB" w:rsidP="00B5073D">
            <w:pPr>
              <w:ind w:left="426" w:hanging="426"/>
            </w:pPr>
            <w:r w:rsidRPr="006419F1">
              <w:t>Dla wartości średniej grubości wbudowanej warstwy z całego odcinka budowy</w:t>
            </w:r>
          </w:p>
        </w:tc>
        <w:tc>
          <w:tcPr>
            <w:tcW w:w="2264" w:type="dxa"/>
          </w:tcPr>
          <w:p w14:paraId="12DDB4AE" w14:textId="77777777" w:rsidR="00056ECB" w:rsidRPr="006419F1" w:rsidRDefault="00056ECB" w:rsidP="00B5073D">
            <w:pPr>
              <w:jc w:val="center"/>
            </w:pPr>
            <w:r w:rsidRPr="006419F1">
              <w:t>Nie dopuszcza się zaniżenia grubości</w:t>
            </w:r>
          </w:p>
        </w:tc>
        <w:tc>
          <w:tcPr>
            <w:tcW w:w="2331" w:type="dxa"/>
          </w:tcPr>
          <w:p w14:paraId="5E693A58" w14:textId="77777777" w:rsidR="00056ECB" w:rsidRPr="006419F1" w:rsidRDefault="00056ECB" w:rsidP="00B5073D">
            <w:pPr>
              <w:jc w:val="center"/>
            </w:pPr>
            <w:r w:rsidRPr="006419F1">
              <w:t>Nie dopuszcza się zaniżenia grubości</w:t>
            </w:r>
          </w:p>
        </w:tc>
      </w:tr>
      <w:tr w:rsidR="00056ECB" w:rsidRPr="006419F1" w14:paraId="4F313955" w14:textId="77777777" w:rsidTr="00B5073D">
        <w:tc>
          <w:tcPr>
            <w:tcW w:w="4644" w:type="dxa"/>
          </w:tcPr>
          <w:p w14:paraId="6BB77435" w14:textId="77777777" w:rsidR="00056ECB" w:rsidRPr="006419F1" w:rsidRDefault="00056ECB" w:rsidP="00B5073D">
            <w:pPr>
              <w:spacing w:before="60" w:after="60"/>
            </w:pPr>
            <w:r w:rsidRPr="006419F1">
              <w:t>Dla wartości pojedynczych wyników pomiarów grubości wbudowanej warstwy</w:t>
            </w:r>
          </w:p>
        </w:tc>
        <w:tc>
          <w:tcPr>
            <w:tcW w:w="2264" w:type="dxa"/>
          </w:tcPr>
          <w:p w14:paraId="77F20B6A" w14:textId="77777777" w:rsidR="00056ECB" w:rsidRPr="006419F1" w:rsidRDefault="00056ECB" w:rsidP="00B5073D">
            <w:pPr>
              <w:spacing w:before="60" w:after="60"/>
              <w:jc w:val="center"/>
            </w:pPr>
            <w:r w:rsidRPr="006419F1">
              <w:t>0÷10%, ale nie więcej niż 1,0 cm</w:t>
            </w:r>
          </w:p>
        </w:tc>
        <w:tc>
          <w:tcPr>
            <w:tcW w:w="2331" w:type="dxa"/>
          </w:tcPr>
          <w:p w14:paraId="1BACCC95" w14:textId="77777777" w:rsidR="00056ECB" w:rsidRPr="006419F1" w:rsidRDefault="00056ECB" w:rsidP="00B5073D">
            <w:pPr>
              <w:spacing w:before="60" w:after="60"/>
              <w:jc w:val="center"/>
            </w:pPr>
            <w:r w:rsidRPr="006419F1">
              <w:t>0÷10%</w:t>
            </w:r>
          </w:p>
        </w:tc>
      </w:tr>
    </w:tbl>
    <w:p w14:paraId="2E715D7A" w14:textId="77777777" w:rsidR="00056ECB" w:rsidRPr="006419F1" w:rsidRDefault="00056ECB" w:rsidP="00056ECB">
      <w:pPr>
        <w:overflowPunct/>
        <w:spacing w:before="120"/>
        <w:ind w:firstLine="709"/>
        <w:textAlignment w:val="auto"/>
        <w:rPr>
          <w:szCs w:val="24"/>
        </w:rPr>
      </w:pPr>
      <w:r w:rsidRPr="006419F1">
        <w:rPr>
          <w:szCs w:val="24"/>
        </w:rPr>
        <w:t>Zwiększone grubości poszczególnych warstw będą zaliczane jako wyrównanie ewentualnych niedoborów niżej leżącej warstwy.</w:t>
      </w:r>
    </w:p>
    <w:p w14:paraId="4E1BE4DD" w14:textId="77777777" w:rsidR="00056ECB" w:rsidRPr="006419F1" w:rsidRDefault="00056ECB" w:rsidP="00056ECB">
      <w:pPr>
        <w:overflowPunct/>
        <w:ind w:firstLine="709"/>
        <w:textAlignment w:val="auto"/>
        <w:rPr>
          <w:szCs w:val="24"/>
        </w:rPr>
      </w:pPr>
      <w:r w:rsidRPr="006419F1">
        <w:rPr>
          <w:szCs w:val="24"/>
        </w:rPr>
        <w:t>Należy sprawdzić zachowanie zasady mówiącej, że grubość warstwy musi być co najmniej dwuipółkrotnie większa od wymiaru D kruszywa danej mieszanki (h ≥ 2,5×D).</w:t>
      </w:r>
    </w:p>
    <w:p w14:paraId="1F27E06F" w14:textId="77777777" w:rsidR="00056ECB" w:rsidRPr="006419F1" w:rsidRDefault="00056ECB" w:rsidP="00056ECB">
      <w:pPr>
        <w:ind w:firstLine="709"/>
      </w:pPr>
      <w:r w:rsidRPr="006419F1">
        <w:rPr>
          <w:szCs w:val="24"/>
        </w:rPr>
        <w:t xml:space="preserve">W przypadku warstwy podbudowy wykonywanej z mieszanki mineralno-asfaltowej o projektowanej grubości powyżej 14 cm dopuszcza się wykonywanie warstwy w dwóch warstwach technologicznych. Warstwy technologiczne muszą być wykonywane z tej samej mieszanki mineralno-asfaltowej, a grubości tych warstw muszą być zbliżone. Pomiędzy warstwami technologicznymi musi być zachowana czepność </w:t>
      </w:r>
      <w:proofErr w:type="spellStart"/>
      <w:r w:rsidRPr="006419F1">
        <w:rPr>
          <w:szCs w:val="24"/>
        </w:rPr>
        <w:t>międzywarstwowa</w:t>
      </w:r>
      <w:proofErr w:type="spellEnd"/>
      <w:r w:rsidRPr="006419F1">
        <w:rPr>
          <w:szCs w:val="24"/>
        </w:rPr>
        <w:t xml:space="preserve"> zgodnie z </w:t>
      </w:r>
      <w:r w:rsidRPr="006419F1">
        <w:t>OST D-04.03.01a [2]. Wszystkie wymagane wartości parametrów warstwy podbudowy wykonanej w jednym cyklu (warstwy technologicznej) muszą spełniać wymagania stawiane warstwie podbudowy.</w:t>
      </w:r>
    </w:p>
    <w:p w14:paraId="57D9B640" w14:textId="77777777" w:rsidR="00056ECB" w:rsidRPr="006419F1" w:rsidRDefault="00056ECB" w:rsidP="00056ECB">
      <w:pPr>
        <w:keepNext/>
        <w:spacing w:before="120" w:after="120"/>
        <w:rPr>
          <w:szCs w:val="24"/>
        </w:rPr>
      </w:pPr>
      <w:r w:rsidRPr="006419F1">
        <w:rPr>
          <w:b/>
          <w:szCs w:val="24"/>
        </w:rPr>
        <w:t>6.10.3.</w:t>
      </w:r>
      <w:r w:rsidRPr="006419F1">
        <w:rPr>
          <w:szCs w:val="24"/>
        </w:rPr>
        <w:t xml:space="preserve"> Spadki poprzeczne</w:t>
      </w:r>
    </w:p>
    <w:p w14:paraId="56318A5E" w14:textId="77777777" w:rsidR="00056ECB" w:rsidRPr="006419F1" w:rsidRDefault="00056ECB" w:rsidP="00056ECB">
      <w:r w:rsidRPr="006419F1">
        <w:rPr>
          <w:szCs w:val="24"/>
        </w:rPr>
        <w:tab/>
      </w:r>
      <w:r w:rsidRPr="006419F1">
        <w:t>Spadki poprzeczne nawierzchni należy badać nie rzadziej niż co 20 m oraz w punktach głównych łuków poziomych.</w:t>
      </w:r>
    </w:p>
    <w:p w14:paraId="45961F2D" w14:textId="77777777" w:rsidR="00056ECB" w:rsidRPr="006419F1" w:rsidRDefault="00056ECB" w:rsidP="00056ECB">
      <w:pPr>
        <w:ind w:firstLine="709"/>
        <w:rPr>
          <w:szCs w:val="24"/>
        </w:rPr>
      </w:pPr>
      <w:r w:rsidRPr="006419F1">
        <w:rPr>
          <w:szCs w:val="24"/>
        </w:rPr>
        <w:t xml:space="preserve">Spadki poprzeczne powinny być zgodne z dokumentacją projektową, z tolerancją       </w:t>
      </w:r>
      <w:r w:rsidRPr="006419F1">
        <w:rPr>
          <w:szCs w:val="24"/>
        </w:rPr>
        <w:sym w:font="Symbol" w:char="00B1"/>
      </w:r>
      <w:r w:rsidRPr="006419F1">
        <w:rPr>
          <w:szCs w:val="24"/>
        </w:rPr>
        <w:t xml:space="preserve"> 0,5%.  </w:t>
      </w:r>
    </w:p>
    <w:p w14:paraId="2B36D1D2" w14:textId="77777777" w:rsidR="00056ECB" w:rsidRPr="006419F1" w:rsidRDefault="00056ECB" w:rsidP="00056ECB">
      <w:pPr>
        <w:spacing w:before="120" w:after="120"/>
      </w:pPr>
      <w:r w:rsidRPr="006419F1">
        <w:rPr>
          <w:b/>
        </w:rPr>
        <w:t>6.10.4.</w:t>
      </w:r>
      <w:r w:rsidRPr="006419F1">
        <w:t xml:space="preserve"> Równość podłużna i poprzeczna</w:t>
      </w:r>
    </w:p>
    <w:p w14:paraId="711C4246" w14:textId="77777777" w:rsidR="00056ECB" w:rsidRPr="006419F1" w:rsidRDefault="00056ECB" w:rsidP="00056ECB">
      <w:pPr>
        <w:overflowPunct/>
        <w:textAlignment w:val="auto"/>
      </w:pPr>
      <w:r w:rsidRPr="006419F1">
        <w:t>a) Równość podłużna</w:t>
      </w:r>
      <w:r w:rsidRPr="006419F1">
        <w:tab/>
      </w:r>
    </w:p>
    <w:p w14:paraId="6427613A" w14:textId="77777777" w:rsidR="00056ECB" w:rsidRPr="006419F1" w:rsidRDefault="00056ECB" w:rsidP="00056ECB">
      <w:pPr>
        <w:overflowPunct/>
        <w:ind w:firstLine="709"/>
        <w:textAlignment w:val="auto"/>
        <w:rPr>
          <w:szCs w:val="24"/>
        </w:rPr>
      </w:pPr>
      <w:r w:rsidRPr="006419F1">
        <w:rPr>
          <w:szCs w:val="24"/>
        </w:rPr>
        <w:t xml:space="preserve">Do oceny równości podłużnej podbudowy nawierzchni dróg wszystkich klas należy stosować metodę pomiaru ciągłego równoważną użyciu łaty i klina np. z wykorzystaniem </w:t>
      </w:r>
      <w:proofErr w:type="spellStart"/>
      <w:r w:rsidRPr="006419F1">
        <w:rPr>
          <w:szCs w:val="24"/>
        </w:rPr>
        <w:t>planografu</w:t>
      </w:r>
      <w:proofErr w:type="spellEnd"/>
      <w:r w:rsidRPr="006419F1">
        <w:rPr>
          <w:szCs w:val="24"/>
        </w:rPr>
        <w:t>, umożliwiającego wyznaczanie odchyleń równości podłużnej jako największej odległości (prześwitu) pomiędzy teoretyczną linią łączącą spody kółek jezdnych urządzenia a mierzoną powierzchnią warstwy [mm].</w:t>
      </w:r>
    </w:p>
    <w:p w14:paraId="55C9DA31" w14:textId="77777777" w:rsidR="00056ECB" w:rsidRPr="006419F1" w:rsidRDefault="00056ECB" w:rsidP="00056ECB">
      <w:pPr>
        <w:overflowPunct/>
        <w:ind w:firstLine="709"/>
        <w:textAlignment w:val="auto"/>
        <w:rPr>
          <w:szCs w:val="24"/>
        </w:rPr>
      </w:pPr>
      <w:r w:rsidRPr="006419F1">
        <w:rPr>
          <w:szCs w:val="24"/>
        </w:rPr>
        <w:t xml:space="preserve">W miejscach niedostępnych dla </w:t>
      </w:r>
      <w:proofErr w:type="spellStart"/>
      <w:r w:rsidRPr="006419F1">
        <w:rPr>
          <w:szCs w:val="24"/>
        </w:rPr>
        <w:t>planografu</w:t>
      </w:r>
      <w:proofErr w:type="spellEnd"/>
      <w:r w:rsidRPr="006419F1">
        <w:rPr>
          <w:szCs w:val="24"/>
        </w:rPr>
        <w:t xml:space="preserve"> pomiar równości podłużnej warstw nawierzchni należy wykonać w sposób ciągły z użyciem łaty i klina. Długość łaty w pomiarze równości podłużnej powinna wynosić 4 m.</w:t>
      </w:r>
    </w:p>
    <w:p w14:paraId="3BC467C3" w14:textId="77777777" w:rsidR="00056ECB" w:rsidRPr="006419F1" w:rsidRDefault="00056ECB" w:rsidP="00056ECB">
      <w:pPr>
        <w:overflowPunct/>
        <w:ind w:firstLine="709"/>
        <w:textAlignment w:val="auto"/>
        <w:rPr>
          <w:szCs w:val="24"/>
        </w:rPr>
      </w:pPr>
      <w:r w:rsidRPr="006419F1">
        <w:rPr>
          <w:szCs w:val="24"/>
        </w:rPr>
        <w:t xml:space="preserve">Maksymalne wartości odchyleń równości podłużnej dla warstwy oznaczone pomiarem ciągłym równoważnym użyciu łaty i klina np. z wykorzystaniem </w:t>
      </w:r>
      <w:proofErr w:type="spellStart"/>
      <w:r w:rsidRPr="006419F1">
        <w:rPr>
          <w:szCs w:val="24"/>
        </w:rPr>
        <w:t>planografu</w:t>
      </w:r>
      <w:proofErr w:type="spellEnd"/>
      <w:r w:rsidRPr="006419F1">
        <w:rPr>
          <w:szCs w:val="24"/>
        </w:rPr>
        <w:t>, łaty i klina określa tablica 34.</w:t>
      </w:r>
    </w:p>
    <w:p w14:paraId="78CD7522" w14:textId="77777777" w:rsidR="00056ECB" w:rsidRPr="006419F1" w:rsidRDefault="00056ECB" w:rsidP="00056ECB">
      <w:pPr>
        <w:tabs>
          <w:tab w:val="left" w:pos="1276"/>
        </w:tabs>
        <w:overflowPunct/>
        <w:spacing w:before="120" w:after="120"/>
        <w:ind w:left="1276" w:hanging="1276"/>
        <w:textAlignment w:val="auto"/>
        <w:rPr>
          <w:szCs w:val="24"/>
        </w:rPr>
      </w:pPr>
      <w:r w:rsidRPr="006419F1">
        <w:rPr>
          <w:bCs/>
          <w:szCs w:val="24"/>
        </w:rPr>
        <w:lastRenderedPageBreak/>
        <w:t>Tablica 34.</w:t>
      </w:r>
      <w:r w:rsidRPr="006419F1">
        <w:rPr>
          <w:bCs/>
          <w:szCs w:val="24"/>
        </w:rPr>
        <w:tab/>
        <w:t>Maksymalne wartości odchyleń równości podłużnej dla podbudowy określone za pomocą pomiaru ciągłego, łaty i klina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395"/>
        <w:gridCol w:w="2693"/>
      </w:tblGrid>
      <w:tr w:rsidR="00056ECB" w:rsidRPr="006419F1" w14:paraId="56CBE3A2" w14:textId="77777777" w:rsidTr="00B5073D">
        <w:tc>
          <w:tcPr>
            <w:tcW w:w="1809" w:type="dxa"/>
            <w:vAlign w:val="center"/>
          </w:tcPr>
          <w:p w14:paraId="7D139C9F" w14:textId="77777777" w:rsidR="00056ECB" w:rsidRPr="006419F1" w:rsidRDefault="00056ECB" w:rsidP="00B5073D">
            <w:pPr>
              <w:jc w:val="center"/>
              <w:rPr>
                <w:szCs w:val="24"/>
              </w:rPr>
            </w:pPr>
            <w:r w:rsidRPr="006419F1">
              <w:rPr>
                <w:szCs w:val="24"/>
              </w:rPr>
              <w:t>Klasa drogi</w:t>
            </w:r>
          </w:p>
        </w:tc>
        <w:tc>
          <w:tcPr>
            <w:tcW w:w="4395" w:type="dxa"/>
            <w:vAlign w:val="center"/>
          </w:tcPr>
          <w:p w14:paraId="746C88F4" w14:textId="77777777" w:rsidR="00056ECB" w:rsidRPr="006419F1" w:rsidRDefault="00056ECB" w:rsidP="00B5073D">
            <w:pPr>
              <w:jc w:val="center"/>
              <w:rPr>
                <w:szCs w:val="24"/>
              </w:rPr>
            </w:pPr>
            <w:r w:rsidRPr="006419F1">
              <w:rPr>
                <w:szCs w:val="24"/>
              </w:rPr>
              <w:t>Element nawierzchni</w:t>
            </w:r>
          </w:p>
        </w:tc>
        <w:tc>
          <w:tcPr>
            <w:tcW w:w="2693" w:type="dxa"/>
            <w:vAlign w:val="center"/>
          </w:tcPr>
          <w:p w14:paraId="02CEE8F6" w14:textId="77777777" w:rsidR="00056ECB" w:rsidRPr="006419F1" w:rsidRDefault="00056ECB" w:rsidP="00B5073D">
            <w:pPr>
              <w:jc w:val="center"/>
              <w:rPr>
                <w:szCs w:val="24"/>
              </w:rPr>
            </w:pPr>
            <w:r w:rsidRPr="006419F1">
              <w:rPr>
                <w:szCs w:val="24"/>
              </w:rPr>
              <w:t>Maksymalne wartości odchyleń równości podłużnej warstwy [mm] dla podbudowy</w:t>
            </w:r>
          </w:p>
        </w:tc>
      </w:tr>
      <w:tr w:rsidR="00056ECB" w:rsidRPr="006419F1" w14:paraId="3CB128DE" w14:textId="77777777" w:rsidTr="00B5073D">
        <w:tc>
          <w:tcPr>
            <w:tcW w:w="1809" w:type="dxa"/>
            <w:vMerge w:val="restart"/>
          </w:tcPr>
          <w:p w14:paraId="66E89585" w14:textId="77777777" w:rsidR="00056ECB" w:rsidRPr="006419F1" w:rsidRDefault="00056ECB" w:rsidP="00B5073D">
            <w:pPr>
              <w:jc w:val="left"/>
              <w:rPr>
                <w:szCs w:val="24"/>
              </w:rPr>
            </w:pPr>
            <w:r w:rsidRPr="006419F1">
              <w:rPr>
                <w:szCs w:val="24"/>
              </w:rPr>
              <w:t>A,S,GP</w:t>
            </w:r>
          </w:p>
        </w:tc>
        <w:tc>
          <w:tcPr>
            <w:tcW w:w="4395" w:type="dxa"/>
          </w:tcPr>
          <w:p w14:paraId="03BCEDBB" w14:textId="77777777" w:rsidR="00056ECB" w:rsidRPr="006419F1" w:rsidRDefault="00056ECB" w:rsidP="00B5073D">
            <w:pPr>
              <w:overflowPunct/>
              <w:jc w:val="left"/>
              <w:textAlignment w:val="auto"/>
              <w:rPr>
                <w:szCs w:val="24"/>
              </w:rPr>
            </w:pPr>
            <w:r w:rsidRPr="006419F1">
              <w:rPr>
                <w:szCs w:val="24"/>
              </w:rPr>
              <w:t>Pasy ruchu zasadnicze, awaryjne,</w:t>
            </w:r>
          </w:p>
          <w:p w14:paraId="01F8CD51" w14:textId="77777777" w:rsidR="00056ECB" w:rsidRPr="006419F1" w:rsidRDefault="00056ECB" w:rsidP="00B5073D">
            <w:pPr>
              <w:overflowPunct/>
              <w:jc w:val="left"/>
              <w:textAlignment w:val="auto"/>
              <w:rPr>
                <w:szCs w:val="24"/>
              </w:rPr>
            </w:pPr>
            <w:r w:rsidRPr="006419F1">
              <w:rPr>
                <w:szCs w:val="24"/>
              </w:rPr>
              <w:t>dodatkowe, włączenia i wyłączenia,</w:t>
            </w:r>
          </w:p>
          <w:p w14:paraId="40E9609C" w14:textId="77777777" w:rsidR="00056ECB" w:rsidRPr="006419F1" w:rsidRDefault="00056ECB" w:rsidP="00B5073D">
            <w:pPr>
              <w:rPr>
                <w:szCs w:val="24"/>
              </w:rPr>
            </w:pPr>
            <w:r w:rsidRPr="006419F1">
              <w:rPr>
                <w:szCs w:val="24"/>
              </w:rPr>
              <w:t>jezdnie łącznic, utwardzone pobocza</w:t>
            </w:r>
          </w:p>
        </w:tc>
        <w:tc>
          <w:tcPr>
            <w:tcW w:w="2693" w:type="dxa"/>
          </w:tcPr>
          <w:p w14:paraId="542C25C0" w14:textId="77777777" w:rsidR="00056ECB" w:rsidRPr="006419F1" w:rsidRDefault="00056ECB" w:rsidP="00B5073D">
            <w:pPr>
              <w:jc w:val="center"/>
              <w:rPr>
                <w:szCs w:val="24"/>
              </w:rPr>
            </w:pPr>
            <w:r w:rsidRPr="006419F1">
              <w:rPr>
                <w:szCs w:val="24"/>
              </w:rPr>
              <w:t>9</w:t>
            </w:r>
          </w:p>
        </w:tc>
      </w:tr>
      <w:tr w:rsidR="00056ECB" w:rsidRPr="006419F1" w14:paraId="54830E66" w14:textId="77777777" w:rsidTr="00B5073D">
        <w:tc>
          <w:tcPr>
            <w:tcW w:w="1809" w:type="dxa"/>
            <w:vMerge/>
          </w:tcPr>
          <w:p w14:paraId="7379989F" w14:textId="77777777" w:rsidR="00056ECB" w:rsidRPr="006419F1" w:rsidRDefault="00056ECB" w:rsidP="00B5073D">
            <w:pPr>
              <w:jc w:val="left"/>
              <w:rPr>
                <w:szCs w:val="24"/>
              </w:rPr>
            </w:pPr>
          </w:p>
        </w:tc>
        <w:tc>
          <w:tcPr>
            <w:tcW w:w="4395" w:type="dxa"/>
          </w:tcPr>
          <w:p w14:paraId="1AE11303" w14:textId="77777777" w:rsidR="00056ECB" w:rsidRPr="006419F1" w:rsidRDefault="00056ECB" w:rsidP="00B5073D">
            <w:pPr>
              <w:rPr>
                <w:szCs w:val="24"/>
              </w:rPr>
            </w:pPr>
            <w:r w:rsidRPr="006419F1">
              <w:rPr>
                <w:szCs w:val="24"/>
              </w:rPr>
              <w:t>Jezdnie MOP</w:t>
            </w:r>
          </w:p>
        </w:tc>
        <w:tc>
          <w:tcPr>
            <w:tcW w:w="2693" w:type="dxa"/>
          </w:tcPr>
          <w:p w14:paraId="47A30852" w14:textId="77777777" w:rsidR="00056ECB" w:rsidRPr="006419F1" w:rsidRDefault="00056ECB" w:rsidP="00B5073D">
            <w:pPr>
              <w:jc w:val="center"/>
              <w:rPr>
                <w:szCs w:val="24"/>
              </w:rPr>
            </w:pPr>
            <w:r w:rsidRPr="006419F1">
              <w:rPr>
                <w:szCs w:val="24"/>
              </w:rPr>
              <w:t>12</w:t>
            </w:r>
          </w:p>
        </w:tc>
      </w:tr>
      <w:tr w:rsidR="00056ECB" w:rsidRPr="006419F1" w14:paraId="06B6C0B0" w14:textId="77777777" w:rsidTr="00B5073D">
        <w:tc>
          <w:tcPr>
            <w:tcW w:w="1809" w:type="dxa"/>
          </w:tcPr>
          <w:p w14:paraId="42CC4C60" w14:textId="77777777" w:rsidR="00056ECB" w:rsidRPr="006419F1" w:rsidRDefault="00056ECB" w:rsidP="00B5073D">
            <w:pPr>
              <w:jc w:val="left"/>
              <w:rPr>
                <w:szCs w:val="24"/>
              </w:rPr>
            </w:pPr>
            <w:r w:rsidRPr="006419F1">
              <w:rPr>
                <w:szCs w:val="24"/>
              </w:rPr>
              <w:t>G,Z</w:t>
            </w:r>
          </w:p>
        </w:tc>
        <w:tc>
          <w:tcPr>
            <w:tcW w:w="4395" w:type="dxa"/>
          </w:tcPr>
          <w:p w14:paraId="329AD93D" w14:textId="77777777" w:rsidR="00056ECB" w:rsidRPr="006419F1" w:rsidRDefault="00056ECB" w:rsidP="00B5073D">
            <w:pPr>
              <w:overflowPunct/>
              <w:jc w:val="left"/>
              <w:textAlignment w:val="auto"/>
              <w:rPr>
                <w:szCs w:val="24"/>
              </w:rPr>
            </w:pPr>
            <w:r w:rsidRPr="006419F1">
              <w:rPr>
                <w:szCs w:val="24"/>
              </w:rPr>
              <w:t>Pasy ruchu zasadnicze, dodatkowe,</w:t>
            </w:r>
          </w:p>
          <w:p w14:paraId="798CD53E" w14:textId="77777777" w:rsidR="00056ECB" w:rsidRPr="006419F1" w:rsidRDefault="00056ECB" w:rsidP="00B5073D">
            <w:pPr>
              <w:overflowPunct/>
              <w:jc w:val="left"/>
              <w:textAlignment w:val="auto"/>
              <w:rPr>
                <w:szCs w:val="24"/>
              </w:rPr>
            </w:pPr>
            <w:r w:rsidRPr="006419F1">
              <w:rPr>
                <w:szCs w:val="24"/>
              </w:rPr>
              <w:t>włączenia i wyłączenia, postojowe,</w:t>
            </w:r>
          </w:p>
          <w:p w14:paraId="2ADDB4CB" w14:textId="77777777" w:rsidR="00056ECB" w:rsidRPr="006419F1" w:rsidRDefault="00056ECB" w:rsidP="00B5073D">
            <w:pPr>
              <w:rPr>
                <w:szCs w:val="24"/>
              </w:rPr>
            </w:pPr>
            <w:r w:rsidRPr="006419F1">
              <w:rPr>
                <w:szCs w:val="24"/>
              </w:rPr>
              <w:t>jezdnie łącznic, utwardzone pobocza</w:t>
            </w:r>
          </w:p>
        </w:tc>
        <w:tc>
          <w:tcPr>
            <w:tcW w:w="2693" w:type="dxa"/>
          </w:tcPr>
          <w:p w14:paraId="166DA099" w14:textId="77777777" w:rsidR="00056ECB" w:rsidRPr="006419F1" w:rsidRDefault="00056ECB" w:rsidP="00B5073D">
            <w:pPr>
              <w:jc w:val="center"/>
              <w:rPr>
                <w:szCs w:val="24"/>
              </w:rPr>
            </w:pPr>
            <w:r w:rsidRPr="006419F1">
              <w:rPr>
                <w:szCs w:val="24"/>
              </w:rPr>
              <w:t>12</w:t>
            </w:r>
          </w:p>
        </w:tc>
      </w:tr>
      <w:tr w:rsidR="00056ECB" w:rsidRPr="006419F1" w14:paraId="1370C01A" w14:textId="77777777" w:rsidTr="00B5073D">
        <w:tc>
          <w:tcPr>
            <w:tcW w:w="1809" w:type="dxa"/>
          </w:tcPr>
          <w:p w14:paraId="2C0ACEC5" w14:textId="77777777" w:rsidR="00056ECB" w:rsidRPr="006419F1" w:rsidRDefault="00056ECB" w:rsidP="00B5073D">
            <w:pPr>
              <w:jc w:val="left"/>
              <w:rPr>
                <w:szCs w:val="24"/>
              </w:rPr>
            </w:pPr>
            <w:r w:rsidRPr="006419F1">
              <w:rPr>
                <w:szCs w:val="24"/>
              </w:rPr>
              <w:t xml:space="preserve">L,D, place parkingi, </w:t>
            </w:r>
          </w:p>
        </w:tc>
        <w:tc>
          <w:tcPr>
            <w:tcW w:w="4395" w:type="dxa"/>
          </w:tcPr>
          <w:p w14:paraId="35AB2333" w14:textId="77777777" w:rsidR="00056ECB" w:rsidRPr="006419F1" w:rsidRDefault="00056ECB" w:rsidP="00B5073D">
            <w:pPr>
              <w:rPr>
                <w:szCs w:val="24"/>
              </w:rPr>
            </w:pPr>
            <w:r w:rsidRPr="006419F1">
              <w:rPr>
                <w:szCs w:val="24"/>
              </w:rPr>
              <w:t>Wszystkie pasy ruchu i powierzchnie przeznaczone do ruchu i postoju pojazdów</w:t>
            </w:r>
          </w:p>
        </w:tc>
        <w:tc>
          <w:tcPr>
            <w:tcW w:w="2693" w:type="dxa"/>
          </w:tcPr>
          <w:p w14:paraId="017227E2" w14:textId="77777777" w:rsidR="00056ECB" w:rsidRPr="006419F1" w:rsidRDefault="00056ECB" w:rsidP="00B5073D">
            <w:pPr>
              <w:jc w:val="center"/>
              <w:rPr>
                <w:szCs w:val="24"/>
              </w:rPr>
            </w:pPr>
            <w:r w:rsidRPr="006419F1">
              <w:rPr>
                <w:szCs w:val="24"/>
              </w:rPr>
              <w:t>15</w:t>
            </w:r>
          </w:p>
        </w:tc>
      </w:tr>
    </w:tbl>
    <w:p w14:paraId="6786655C" w14:textId="77777777" w:rsidR="00056ECB" w:rsidRPr="006419F1" w:rsidRDefault="00056ECB" w:rsidP="00056ECB">
      <w:pPr>
        <w:spacing w:before="120"/>
        <w:ind w:left="66"/>
        <w:rPr>
          <w:szCs w:val="24"/>
        </w:rPr>
      </w:pPr>
      <w:r w:rsidRPr="006419F1">
        <w:rPr>
          <w:szCs w:val="24"/>
        </w:rPr>
        <w:t>b) Równość poprzeczna</w:t>
      </w:r>
    </w:p>
    <w:p w14:paraId="29EB5D71" w14:textId="77777777" w:rsidR="00056ECB" w:rsidRPr="006419F1" w:rsidRDefault="00056ECB" w:rsidP="00056ECB">
      <w:pPr>
        <w:overflowPunct/>
        <w:ind w:firstLine="709"/>
        <w:textAlignment w:val="auto"/>
        <w:rPr>
          <w:szCs w:val="24"/>
        </w:rPr>
      </w:pPr>
      <w:r w:rsidRPr="006419F1">
        <w:rPr>
          <w:szCs w:val="24"/>
        </w:rPr>
        <w:t xml:space="preserve">Do oceny równości poprzecznej warstw nawierzchni dróg wszystkich klas oraz placów i parkingów należy stosować </w:t>
      </w:r>
      <w:bookmarkStart w:id="451" w:name="_Hlk92107514"/>
      <w:r w:rsidRPr="006419F1">
        <w:rPr>
          <w:szCs w:val="24"/>
        </w:rPr>
        <w:t xml:space="preserve">po ustaleniu z Inspektorem metodę łaty i klina lub </w:t>
      </w:r>
      <w:bookmarkEnd w:id="451"/>
      <w:r w:rsidRPr="006419F1">
        <w:rPr>
          <w:szCs w:val="24"/>
        </w:rPr>
        <w:t xml:space="preserve">pomiaru profilometrycznego równoważną użyciu łaty i klina, umożliwiającą wyznaczenie odchylenia równości w przekroju poprzecznym pasa ruchu/elementu drogi. Odchylenie to jest obliczane jako największa odległość (prześwit) pomiędzy teoretyczną łatą (o długości 2 m) a zarejestrowanym profilem poprzecznym warstwy. Efektywna szerokość pomiarowa jest równa szerokości mierzonego pasa ruchu (elementu nawierzchni) z tolerancją ±15%. </w:t>
      </w:r>
      <w:bookmarkStart w:id="452" w:name="_Hlk92106820"/>
      <w:r w:rsidRPr="006419F1">
        <w:rPr>
          <w:szCs w:val="24"/>
        </w:rPr>
        <w:t xml:space="preserve">Wartość odchylenia równości poprzecznej </w:t>
      </w:r>
      <w:bookmarkEnd w:id="452"/>
      <w:r w:rsidRPr="006419F1">
        <w:rPr>
          <w:szCs w:val="24"/>
        </w:rPr>
        <w:t>należy wyznaczać z krokiem przy metodzie profilometrycznej min co 1 m a przy metodzie łaty i klina co 50 m.</w:t>
      </w:r>
    </w:p>
    <w:p w14:paraId="456C8022" w14:textId="77777777" w:rsidR="00056ECB" w:rsidRPr="006419F1" w:rsidRDefault="00056ECB" w:rsidP="00056ECB">
      <w:pPr>
        <w:overflowPunct/>
        <w:ind w:firstLine="709"/>
        <w:textAlignment w:val="auto"/>
        <w:rPr>
          <w:szCs w:val="24"/>
        </w:rPr>
      </w:pPr>
      <w:bookmarkStart w:id="453" w:name="_Hlk92107597"/>
      <w:r w:rsidRPr="006419F1">
        <w:rPr>
          <w:szCs w:val="24"/>
        </w:rPr>
        <w:t xml:space="preserve">Przy metodzie pomiaru profilometrycznego </w:t>
      </w:r>
      <w:bookmarkEnd w:id="453"/>
      <w:r w:rsidRPr="006419F1">
        <w:rPr>
          <w:szCs w:val="24"/>
        </w:rPr>
        <w:t>w miejscach niedostępnych dla profilografu pomiar równości poprzecznej warstw nawierzchni należy wykonać z użyciem łaty i klina. Długość łaty w pomiarze równości poprzecznej powinna wynosić 2 m. Pomiar powinien być wykonywany nie rzadziej niż co 5 m.</w:t>
      </w:r>
    </w:p>
    <w:p w14:paraId="6E7C6826" w14:textId="77777777" w:rsidR="00056ECB" w:rsidRPr="006419F1" w:rsidRDefault="00056ECB" w:rsidP="00056ECB">
      <w:pPr>
        <w:overflowPunct/>
        <w:ind w:firstLine="709"/>
        <w:textAlignment w:val="auto"/>
        <w:rPr>
          <w:szCs w:val="24"/>
        </w:rPr>
      </w:pPr>
      <w:r w:rsidRPr="006419F1">
        <w:rPr>
          <w:szCs w:val="24"/>
        </w:rPr>
        <w:t>Maksymalne wartości odchyleń równości poprzecznej określa tablica 35.</w:t>
      </w:r>
    </w:p>
    <w:p w14:paraId="35B464CE" w14:textId="77777777" w:rsidR="00056ECB" w:rsidRPr="006419F1" w:rsidRDefault="00056ECB" w:rsidP="00056ECB">
      <w:pPr>
        <w:overflowPunct/>
        <w:spacing w:before="120" w:after="120"/>
        <w:textAlignment w:val="auto"/>
        <w:rPr>
          <w:szCs w:val="24"/>
        </w:rPr>
      </w:pPr>
      <w:r w:rsidRPr="006419F1">
        <w:rPr>
          <w:bCs/>
          <w:szCs w:val="24"/>
        </w:rPr>
        <w:t>Tablica 35. Maksymalne wartości odchyleń równości poprzecznej dla podbudowy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395"/>
        <w:gridCol w:w="2693"/>
      </w:tblGrid>
      <w:tr w:rsidR="00056ECB" w:rsidRPr="006419F1" w14:paraId="3334A2E8" w14:textId="77777777" w:rsidTr="00B5073D">
        <w:tc>
          <w:tcPr>
            <w:tcW w:w="1809" w:type="dxa"/>
            <w:vAlign w:val="center"/>
          </w:tcPr>
          <w:p w14:paraId="648BF4FF" w14:textId="77777777" w:rsidR="00056ECB" w:rsidRPr="006419F1" w:rsidRDefault="00056ECB" w:rsidP="00B5073D">
            <w:pPr>
              <w:jc w:val="center"/>
              <w:rPr>
                <w:szCs w:val="24"/>
              </w:rPr>
            </w:pPr>
            <w:r w:rsidRPr="006419F1">
              <w:rPr>
                <w:szCs w:val="24"/>
              </w:rPr>
              <w:t>Klasa drogi</w:t>
            </w:r>
          </w:p>
        </w:tc>
        <w:tc>
          <w:tcPr>
            <w:tcW w:w="4395" w:type="dxa"/>
            <w:vAlign w:val="center"/>
          </w:tcPr>
          <w:p w14:paraId="6842C362" w14:textId="77777777" w:rsidR="00056ECB" w:rsidRPr="006419F1" w:rsidRDefault="00056ECB" w:rsidP="00B5073D">
            <w:pPr>
              <w:jc w:val="center"/>
              <w:rPr>
                <w:szCs w:val="24"/>
              </w:rPr>
            </w:pPr>
            <w:r w:rsidRPr="006419F1">
              <w:rPr>
                <w:szCs w:val="24"/>
              </w:rPr>
              <w:t>Element nawierzchni</w:t>
            </w:r>
          </w:p>
        </w:tc>
        <w:tc>
          <w:tcPr>
            <w:tcW w:w="2693" w:type="dxa"/>
            <w:vAlign w:val="center"/>
          </w:tcPr>
          <w:p w14:paraId="644E8441" w14:textId="77777777" w:rsidR="00056ECB" w:rsidRPr="006419F1" w:rsidRDefault="00056ECB" w:rsidP="00B5073D">
            <w:pPr>
              <w:jc w:val="center"/>
              <w:rPr>
                <w:szCs w:val="24"/>
              </w:rPr>
            </w:pPr>
            <w:r w:rsidRPr="006419F1">
              <w:rPr>
                <w:szCs w:val="24"/>
              </w:rPr>
              <w:t>Maksymalne wartości odchyleń równości poprzecznej warstwy [mm] dla podbudowy</w:t>
            </w:r>
          </w:p>
        </w:tc>
      </w:tr>
      <w:tr w:rsidR="00056ECB" w:rsidRPr="006419F1" w14:paraId="2B2C40D0" w14:textId="77777777" w:rsidTr="00B5073D">
        <w:tc>
          <w:tcPr>
            <w:tcW w:w="1809" w:type="dxa"/>
            <w:vMerge w:val="restart"/>
          </w:tcPr>
          <w:p w14:paraId="055A6A56" w14:textId="77777777" w:rsidR="00056ECB" w:rsidRPr="006419F1" w:rsidRDefault="00056ECB" w:rsidP="00B5073D">
            <w:pPr>
              <w:jc w:val="left"/>
              <w:rPr>
                <w:szCs w:val="24"/>
              </w:rPr>
            </w:pPr>
            <w:r w:rsidRPr="006419F1">
              <w:rPr>
                <w:szCs w:val="24"/>
              </w:rPr>
              <w:t>A,S,GP</w:t>
            </w:r>
          </w:p>
        </w:tc>
        <w:tc>
          <w:tcPr>
            <w:tcW w:w="4395" w:type="dxa"/>
          </w:tcPr>
          <w:p w14:paraId="78AE26BA" w14:textId="77777777" w:rsidR="00056ECB" w:rsidRPr="006419F1" w:rsidRDefault="00056ECB" w:rsidP="00B5073D">
            <w:pPr>
              <w:overflowPunct/>
              <w:jc w:val="left"/>
              <w:textAlignment w:val="auto"/>
              <w:rPr>
                <w:szCs w:val="24"/>
              </w:rPr>
            </w:pPr>
            <w:r w:rsidRPr="006419F1">
              <w:rPr>
                <w:szCs w:val="24"/>
              </w:rPr>
              <w:t>Pasy ruchu zasadnicze, awaryjne,</w:t>
            </w:r>
          </w:p>
          <w:p w14:paraId="4C10A455" w14:textId="77777777" w:rsidR="00056ECB" w:rsidRPr="006419F1" w:rsidRDefault="00056ECB" w:rsidP="00B5073D">
            <w:pPr>
              <w:overflowPunct/>
              <w:jc w:val="left"/>
              <w:textAlignment w:val="auto"/>
              <w:rPr>
                <w:szCs w:val="24"/>
              </w:rPr>
            </w:pPr>
            <w:r w:rsidRPr="006419F1">
              <w:rPr>
                <w:szCs w:val="24"/>
              </w:rPr>
              <w:t>dodatkowe, włączenia i wyłączenia,</w:t>
            </w:r>
          </w:p>
          <w:p w14:paraId="357D26F9" w14:textId="77777777" w:rsidR="00056ECB" w:rsidRPr="006419F1" w:rsidRDefault="00056ECB" w:rsidP="00B5073D">
            <w:pPr>
              <w:rPr>
                <w:szCs w:val="24"/>
              </w:rPr>
            </w:pPr>
            <w:r w:rsidRPr="006419F1">
              <w:rPr>
                <w:szCs w:val="24"/>
              </w:rPr>
              <w:t>jezdnie łącznic, utwardzone pobocza</w:t>
            </w:r>
          </w:p>
        </w:tc>
        <w:tc>
          <w:tcPr>
            <w:tcW w:w="2693" w:type="dxa"/>
          </w:tcPr>
          <w:p w14:paraId="1D4CECFC" w14:textId="77777777" w:rsidR="00056ECB" w:rsidRPr="006419F1" w:rsidRDefault="00056ECB" w:rsidP="00B5073D">
            <w:pPr>
              <w:jc w:val="center"/>
              <w:rPr>
                <w:szCs w:val="24"/>
              </w:rPr>
            </w:pPr>
            <w:r w:rsidRPr="006419F1">
              <w:rPr>
                <w:szCs w:val="24"/>
              </w:rPr>
              <w:t>9</w:t>
            </w:r>
          </w:p>
        </w:tc>
      </w:tr>
      <w:tr w:rsidR="00056ECB" w:rsidRPr="006419F1" w14:paraId="5F4C2C7D" w14:textId="77777777" w:rsidTr="00B5073D">
        <w:tc>
          <w:tcPr>
            <w:tcW w:w="1809" w:type="dxa"/>
            <w:vMerge/>
          </w:tcPr>
          <w:p w14:paraId="5BBF270E" w14:textId="77777777" w:rsidR="00056ECB" w:rsidRPr="006419F1" w:rsidRDefault="00056ECB" w:rsidP="00B5073D">
            <w:pPr>
              <w:jc w:val="left"/>
              <w:rPr>
                <w:szCs w:val="24"/>
              </w:rPr>
            </w:pPr>
          </w:p>
        </w:tc>
        <w:tc>
          <w:tcPr>
            <w:tcW w:w="4395" w:type="dxa"/>
          </w:tcPr>
          <w:p w14:paraId="4F4A2677" w14:textId="77777777" w:rsidR="00056ECB" w:rsidRPr="006419F1" w:rsidRDefault="00056ECB" w:rsidP="00B5073D">
            <w:pPr>
              <w:rPr>
                <w:szCs w:val="24"/>
              </w:rPr>
            </w:pPr>
            <w:r w:rsidRPr="006419F1">
              <w:rPr>
                <w:szCs w:val="24"/>
              </w:rPr>
              <w:t>Jezdnie MOP</w:t>
            </w:r>
          </w:p>
        </w:tc>
        <w:tc>
          <w:tcPr>
            <w:tcW w:w="2693" w:type="dxa"/>
          </w:tcPr>
          <w:p w14:paraId="6AB29006" w14:textId="77777777" w:rsidR="00056ECB" w:rsidRPr="006419F1" w:rsidRDefault="00056ECB" w:rsidP="00B5073D">
            <w:pPr>
              <w:jc w:val="center"/>
              <w:rPr>
                <w:szCs w:val="24"/>
              </w:rPr>
            </w:pPr>
            <w:r w:rsidRPr="006419F1">
              <w:rPr>
                <w:szCs w:val="24"/>
              </w:rPr>
              <w:t>12</w:t>
            </w:r>
          </w:p>
        </w:tc>
      </w:tr>
      <w:tr w:rsidR="00056ECB" w:rsidRPr="006419F1" w14:paraId="48ADC34C" w14:textId="77777777" w:rsidTr="00B5073D">
        <w:tc>
          <w:tcPr>
            <w:tcW w:w="1809" w:type="dxa"/>
          </w:tcPr>
          <w:p w14:paraId="0853B059" w14:textId="77777777" w:rsidR="00056ECB" w:rsidRPr="006419F1" w:rsidRDefault="00056ECB" w:rsidP="00B5073D">
            <w:pPr>
              <w:jc w:val="left"/>
              <w:rPr>
                <w:szCs w:val="24"/>
              </w:rPr>
            </w:pPr>
            <w:r w:rsidRPr="006419F1">
              <w:rPr>
                <w:szCs w:val="24"/>
              </w:rPr>
              <w:t>G,Z</w:t>
            </w:r>
          </w:p>
        </w:tc>
        <w:tc>
          <w:tcPr>
            <w:tcW w:w="4395" w:type="dxa"/>
          </w:tcPr>
          <w:p w14:paraId="0DA10041" w14:textId="77777777" w:rsidR="00056ECB" w:rsidRPr="006419F1" w:rsidRDefault="00056ECB" w:rsidP="00B5073D">
            <w:pPr>
              <w:overflowPunct/>
              <w:jc w:val="left"/>
              <w:textAlignment w:val="auto"/>
              <w:rPr>
                <w:szCs w:val="24"/>
              </w:rPr>
            </w:pPr>
            <w:r w:rsidRPr="006419F1">
              <w:rPr>
                <w:szCs w:val="24"/>
              </w:rPr>
              <w:t>Pasy ruchu zasadnicze, dodatkowe,</w:t>
            </w:r>
          </w:p>
          <w:p w14:paraId="749380BF" w14:textId="77777777" w:rsidR="00056ECB" w:rsidRPr="006419F1" w:rsidRDefault="00056ECB" w:rsidP="00B5073D">
            <w:pPr>
              <w:overflowPunct/>
              <w:jc w:val="left"/>
              <w:textAlignment w:val="auto"/>
              <w:rPr>
                <w:szCs w:val="24"/>
              </w:rPr>
            </w:pPr>
            <w:r w:rsidRPr="006419F1">
              <w:rPr>
                <w:szCs w:val="24"/>
              </w:rPr>
              <w:t>włączenia i wyłączenia, postojowe,</w:t>
            </w:r>
          </w:p>
          <w:p w14:paraId="59BF15FF" w14:textId="77777777" w:rsidR="00056ECB" w:rsidRPr="006419F1" w:rsidRDefault="00056ECB" w:rsidP="00B5073D">
            <w:pPr>
              <w:rPr>
                <w:szCs w:val="24"/>
              </w:rPr>
            </w:pPr>
            <w:r w:rsidRPr="006419F1">
              <w:rPr>
                <w:szCs w:val="24"/>
              </w:rPr>
              <w:t>jezdnie łącznic, utwardzone pobocza</w:t>
            </w:r>
          </w:p>
        </w:tc>
        <w:tc>
          <w:tcPr>
            <w:tcW w:w="2693" w:type="dxa"/>
          </w:tcPr>
          <w:p w14:paraId="12BBC629" w14:textId="77777777" w:rsidR="00056ECB" w:rsidRPr="006419F1" w:rsidRDefault="00056ECB" w:rsidP="00B5073D">
            <w:pPr>
              <w:jc w:val="center"/>
              <w:rPr>
                <w:szCs w:val="24"/>
              </w:rPr>
            </w:pPr>
            <w:r w:rsidRPr="006419F1">
              <w:rPr>
                <w:szCs w:val="24"/>
              </w:rPr>
              <w:t>12</w:t>
            </w:r>
          </w:p>
        </w:tc>
      </w:tr>
      <w:tr w:rsidR="00056ECB" w:rsidRPr="006419F1" w14:paraId="34A0FD21" w14:textId="77777777" w:rsidTr="00B5073D">
        <w:tc>
          <w:tcPr>
            <w:tcW w:w="1809" w:type="dxa"/>
          </w:tcPr>
          <w:p w14:paraId="4D2A217C" w14:textId="77777777" w:rsidR="00056ECB" w:rsidRPr="006419F1" w:rsidRDefault="00056ECB" w:rsidP="00B5073D">
            <w:pPr>
              <w:jc w:val="left"/>
              <w:rPr>
                <w:szCs w:val="24"/>
              </w:rPr>
            </w:pPr>
            <w:r w:rsidRPr="006419F1">
              <w:rPr>
                <w:szCs w:val="24"/>
              </w:rPr>
              <w:t xml:space="preserve">L,D, place parkingi, </w:t>
            </w:r>
          </w:p>
        </w:tc>
        <w:tc>
          <w:tcPr>
            <w:tcW w:w="4395" w:type="dxa"/>
          </w:tcPr>
          <w:p w14:paraId="64537AF2" w14:textId="77777777" w:rsidR="00056ECB" w:rsidRPr="006419F1" w:rsidRDefault="00056ECB" w:rsidP="00B5073D">
            <w:pPr>
              <w:rPr>
                <w:szCs w:val="24"/>
              </w:rPr>
            </w:pPr>
            <w:r w:rsidRPr="006419F1">
              <w:rPr>
                <w:szCs w:val="24"/>
              </w:rPr>
              <w:t>Wszystkie pasy ruchu i powierzchnie przeznaczone do ruchu i postoju pojazdów</w:t>
            </w:r>
          </w:p>
        </w:tc>
        <w:tc>
          <w:tcPr>
            <w:tcW w:w="2693" w:type="dxa"/>
          </w:tcPr>
          <w:p w14:paraId="71A07B24" w14:textId="77777777" w:rsidR="00056ECB" w:rsidRPr="006419F1" w:rsidRDefault="00056ECB" w:rsidP="00B5073D">
            <w:pPr>
              <w:jc w:val="center"/>
              <w:rPr>
                <w:szCs w:val="24"/>
              </w:rPr>
            </w:pPr>
            <w:r w:rsidRPr="006419F1">
              <w:rPr>
                <w:szCs w:val="24"/>
              </w:rPr>
              <w:t>15</w:t>
            </w:r>
          </w:p>
        </w:tc>
      </w:tr>
    </w:tbl>
    <w:p w14:paraId="1F1BA7F1" w14:textId="77777777" w:rsidR="00056ECB" w:rsidRPr="006419F1" w:rsidRDefault="00056ECB" w:rsidP="00056ECB">
      <w:pPr>
        <w:overflowPunct/>
        <w:textAlignment w:val="auto"/>
        <w:rPr>
          <w:szCs w:val="24"/>
        </w:rPr>
      </w:pPr>
    </w:p>
    <w:p w14:paraId="030690F0" w14:textId="77777777" w:rsidR="00056ECB" w:rsidRPr="006419F1" w:rsidRDefault="00056ECB" w:rsidP="00056ECB">
      <w:pPr>
        <w:keepNext/>
        <w:rPr>
          <w:szCs w:val="24"/>
        </w:rPr>
      </w:pPr>
      <w:r w:rsidRPr="006419F1">
        <w:rPr>
          <w:b/>
          <w:szCs w:val="24"/>
        </w:rPr>
        <w:t>6.10.5.</w:t>
      </w:r>
      <w:r w:rsidRPr="006419F1">
        <w:rPr>
          <w:szCs w:val="24"/>
        </w:rPr>
        <w:t xml:space="preserve"> Złącza technologiczne </w:t>
      </w:r>
    </w:p>
    <w:p w14:paraId="2DF2E622" w14:textId="77777777" w:rsidR="00056ECB" w:rsidRPr="006419F1" w:rsidRDefault="00056ECB" w:rsidP="00056ECB">
      <w:pPr>
        <w:ind w:firstLine="709"/>
        <w:rPr>
          <w:szCs w:val="24"/>
        </w:rPr>
      </w:pPr>
      <w:r w:rsidRPr="006419F1">
        <w:rPr>
          <w:szCs w:val="24"/>
        </w:rPr>
        <w:t>Złącza podłużne i poprzeczne, sprawdzone wizualnie, powinny być równe i związane, wykonane w linii prostej, równolegle lub prostopadle do osi drogi. Przylegające warstwy powinny być w jednym poziomie.</w:t>
      </w:r>
    </w:p>
    <w:p w14:paraId="5A7380DE" w14:textId="77777777" w:rsidR="00056ECB" w:rsidRPr="006419F1" w:rsidRDefault="00056ECB" w:rsidP="00056ECB">
      <w:pPr>
        <w:numPr>
          <w:ilvl w:val="2"/>
          <w:numId w:val="366"/>
        </w:numPr>
        <w:rPr>
          <w:szCs w:val="24"/>
        </w:rPr>
      </w:pPr>
      <w:proofErr w:type="spellStart"/>
      <w:r w:rsidRPr="006419F1">
        <w:rPr>
          <w:szCs w:val="24"/>
        </w:rPr>
        <w:t>Szczepność</w:t>
      </w:r>
      <w:proofErr w:type="spellEnd"/>
      <w:r w:rsidRPr="006419F1">
        <w:rPr>
          <w:szCs w:val="24"/>
        </w:rPr>
        <w:t xml:space="preserve"> </w:t>
      </w:r>
      <w:proofErr w:type="spellStart"/>
      <w:r w:rsidRPr="006419F1">
        <w:rPr>
          <w:szCs w:val="24"/>
        </w:rPr>
        <w:t>międzywarstwowa</w:t>
      </w:r>
      <w:proofErr w:type="spellEnd"/>
      <w:r w:rsidRPr="006419F1">
        <w:rPr>
          <w:szCs w:val="24"/>
        </w:rPr>
        <w:t>.</w:t>
      </w:r>
    </w:p>
    <w:p w14:paraId="1C239F50" w14:textId="77777777" w:rsidR="00056ECB" w:rsidRPr="006419F1" w:rsidRDefault="00056ECB" w:rsidP="00056ECB">
      <w:pPr>
        <w:ind w:firstLine="709"/>
      </w:pPr>
      <w:r w:rsidRPr="006419F1">
        <w:t xml:space="preserve">Do oceny </w:t>
      </w:r>
      <w:proofErr w:type="spellStart"/>
      <w:r w:rsidRPr="006419F1">
        <w:t>sczepności</w:t>
      </w:r>
      <w:proofErr w:type="spellEnd"/>
      <w:r w:rsidRPr="006419F1">
        <w:t xml:space="preserve"> </w:t>
      </w:r>
      <w:proofErr w:type="spellStart"/>
      <w:r w:rsidRPr="006419F1">
        <w:t>międzywarstwowej</w:t>
      </w:r>
      <w:proofErr w:type="spellEnd"/>
      <w:r w:rsidRPr="006419F1">
        <w:t xml:space="preserve"> (powiązania warstw) warstw asfaltowych służy badanie bezpośredniego ścinania, przeprowadzane w aparacie ścinającym na próbkach cylindrycznych o średnicy 150 mm w temperaturze +20°C. Kryteria </w:t>
      </w:r>
      <w:proofErr w:type="spellStart"/>
      <w:r w:rsidRPr="006419F1">
        <w:t>sczepności</w:t>
      </w:r>
      <w:proofErr w:type="spellEnd"/>
      <w:r w:rsidRPr="006419F1">
        <w:t xml:space="preserve"> </w:t>
      </w:r>
      <w:proofErr w:type="spellStart"/>
      <w:r w:rsidRPr="006419F1">
        <w:t>międzywarstwowej</w:t>
      </w:r>
      <w:proofErr w:type="spellEnd"/>
      <w:r w:rsidRPr="006419F1">
        <w:t xml:space="preserve"> wg metody </w:t>
      </w:r>
      <w:proofErr w:type="spellStart"/>
      <w:r w:rsidRPr="006419F1">
        <w:t>Leutnera</w:t>
      </w:r>
      <w:proofErr w:type="spellEnd"/>
      <w:r w:rsidRPr="006419F1">
        <w:t xml:space="preserve"> w warstwach asfaltowych przestawiono w tablicy nr 36. </w:t>
      </w:r>
    </w:p>
    <w:p w14:paraId="1DA391A9" w14:textId="77777777" w:rsidR="00056ECB" w:rsidRPr="006419F1" w:rsidRDefault="00056ECB" w:rsidP="00056ECB">
      <w:pPr>
        <w:spacing w:after="60"/>
        <w:ind w:firstLine="709"/>
      </w:pPr>
      <w:r w:rsidRPr="006419F1">
        <w:t xml:space="preserve">Tablica 36. Kryteria </w:t>
      </w:r>
      <w:proofErr w:type="spellStart"/>
      <w:r w:rsidRPr="006419F1">
        <w:t>sczepności</w:t>
      </w:r>
      <w:proofErr w:type="spellEnd"/>
      <w:r w:rsidRPr="006419F1">
        <w:t xml:space="preserve"> </w:t>
      </w:r>
      <w:proofErr w:type="spellStart"/>
      <w:r w:rsidRPr="006419F1">
        <w:t>międzywarstwowej</w:t>
      </w:r>
      <w:proofErr w:type="spellEnd"/>
      <w:r w:rsidRPr="006419F1">
        <w:t xml:space="preserve"> wg metody </w:t>
      </w:r>
      <w:proofErr w:type="spellStart"/>
      <w:r w:rsidRPr="006419F1">
        <w:t>Leutnera</w:t>
      </w:r>
      <w:proofErr w:type="spellEnd"/>
      <w:r w:rsidRPr="006419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6"/>
        <w:gridCol w:w="4447"/>
      </w:tblGrid>
      <w:tr w:rsidR="00056ECB" w:rsidRPr="006419F1" w14:paraId="7D363ECE" w14:textId="77777777" w:rsidTr="00B5073D">
        <w:trPr>
          <w:jc w:val="center"/>
        </w:trPr>
        <w:tc>
          <w:tcPr>
            <w:tcW w:w="3316" w:type="dxa"/>
            <w:shd w:val="clear" w:color="auto" w:fill="auto"/>
          </w:tcPr>
          <w:p w14:paraId="2717D2D1" w14:textId="77777777" w:rsidR="00056ECB" w:rsidRPr="006419F1" w:rsidRDefault="00056ECB" w:rsidP="00B5073D">
            <w:pPr>
              <w:jc w:val="center"/>
            </w:pPr>
            <w:r w:rsidRPr="006419F1">
              <w:t>Połączenie warstw</w:t>
            </w:r>
          </w:p>
        </w:tc>
        <w:tc>
          <w:tcPr>
            <w:tcW w:w="4447" w:type="dxa"/>
            <w:shd w:val="clear" w:color="auto" w:fill="auto"/>
          </w:tcPr>
          <w:p w14:paraId="57FF6E45" w14:textId="77777777" w:rsidR="00056ECB" w:rsidRPr="006419F1" w:rsidRDefault="00056ECB" w:rsidP="00B5073D">
            <w:pPr>
              <w:jc w:val="center"/>
            </w:pPr>
            <w:r w:rsidRPr="006419F1">
              <w:t xml:space="preserve">Kryterium </w:t>
            </w:r>
            <w:proofErr w:type="spellStart"/>
            <w:r w:rsidRPr="006419F1">
              <w:t>sczepności</w:t>
            </w:r>
            <w:proofErr w:type="spellEnd"/>
            <w:r w:rsidRPr="006419F1">
              <w:t xml:space="preserve"> </w:t>
            </w:r>
            <w:proofErr w:type="spellStart"/>
            <w:r w:rsidRPr="006419F1">
              <w:t>międzywarstwowej</w:t>
            </w:r>
            <w:proofErr w:type="spellEnd"/>
          </w:p>
        </w:tc>
      </w:tr>
      <w:tr w:rsidR="00056ECB" w:rsidRPr="006419F1" w14:paraId="23F40EB0" w14:textId="77777777" w:rsidTr="00B5073D">
        <w:trPr>
          <w:jc w:val="center"/>
        </w:trPr>
        <w:tc>
          <w:tcPr>
            <w:tcW w:w="3316" w:type="dxa"/>
            <w:shd w:val="clear" w:color="auto" w:fill="auto"/>
          </w:tcPr>
          <w:p w14:paraId="25145AB3" w14:textId="77777777" w:rsidR="00056ECB" w:rsidRPr="006419F1" w:rsidRDefault="00056ECB" w:rsidP="00B5073D">
            <w:pPr>
              <w:jc w:val="center"/>
            </w:pPr>
            <w:proofErr w:type="spellStart"/>
            <w:r w:rsidRPr="006419F1">
              <w:t>Ścieralna-wiążąca</w:t>
            </w:r>
            <w:proofErr w:type="spellEnd"/>
          </w:p>
        </w:tc>
        <w:tc>
          <w:tcPr>
            <w:tcW w:w="4447" w:type="dxa"/>
            <w:shd w:val="clear" w:color="auto" w:fill="auto"/>
          </w:tcPr>
          <w:p w14:paraId="18E8543B" w14:textId="77777777" w:rsidR="00056ECB" w:rsidRPr="006419F1" w:rsidRDefault="00056ECB" w:rsidP="00B5073D">
            <w:pPr>
              <w:jc w:val="center"/>
            </w:pPr>
            <w:r w:rsidRPr="006419F1">
              <w:t>1,0 MPa</w:t>
            </w:r>
          </w:p>
        </w:tc>
      </w:tr>
      <w:tr w:rsidR="00056ECB" w:rsidRPr="006419F1" w14:paraId="61BD9D8A" w14:textId="77777777" w:rsidTr="00B5073D">
        <w:trPr>
          <w:jc w:val="center"/>
        </w:trPr>
        <w:tc>
          <w:tcPr>
            <w:tcW w:w="3316" w:type="dxa"/>
            <w:shd w:val="clear" w:color="auto" w:fill="auto"/>
          </w:tcPr>
          <w:p w14:paraId="64E432B4" w14:textId="77777777" w:rsidR="00056ECB" w:rsidRPr="006419F1" w:rsidRDefault="00056ECB" w:rsidP="00B5073D">
            <w:pPr>
              <w:jc w:val="center"/>
            </w:pPr>
            <w:r w:rsidRPr="006419F1">
              <w:t>Wiążąca-podbudowa</w:t>
            </w:r>
          </w:p>
        </w:tc>
        <w:tc>
          <w:tcPr>
            <w:tcW w:w="4447" w:type="dxa"/>
            <w:shd w:val="clear" w:color="auto" w:fill="auto"/>
          </w:tcPr>
          <w:p w14:paraId="217A0925" w14:textId="77777777" w:rsidR="00056ECB" w:rsidRPr="006419F1" w:rsidRDefault="00056ECB" w:rsidP="00B5073D">
            <w:pPr>
              <w:jc w:val="center"/>
            </w:pPr>
            <w:r w:rsidRPr="006419F1">
              <w:t>0,7 MPa</w:t>
            </w:r>
          </w:p>
        </w:tc>
      </w:tr>
      <w:tr w:rsidR="00056ECB" w:rsidRPr="006419F1" w14:paraId="74948C89" w14:textId="77777777" w:rsidTr="00B5073D">
        <w:trPr>
          <w:jc w:val="center"/>
        </w:trPr>
        <w:tc>
          <w:tcPr>
            <w:tcW w:w="3316" w:type="dxa"/>
            <w:shd w:val="clear" w:color="auto" w:fill="auto"/>
          </w:tcPr>
          <w:p w14:paraId="4251B3D0" w14:textId="77777777" w:rsidR="00056ECB" w:rsidRPr="006419F1" w:rsidRDefault="00056ECB" w:rsidP="00B5073D">
            <w:pPr>
              <w:jc w:val="center"/>
              <w:rPr>
                <w:b/>
                <w:sz w:val="24"/>
                <w:szCs w:val="24"/>
              </w:rPr>
            </w:pPr>
            <w:proofErr w:type="spellStart"/>
            <w:r w:rsidRPr="006419F1">
              <w:rPr>
                <w:b/>
                <w:sz w:val="24"/>
                <w:szCs w:val="24"/>
              </w:rPr>
              <w:t>Podbudowa-podbudowa</w:t>
            </w:r>
            <w:proofErr w:type="spellEnd"/>
          </w:p>
        </w:tc>
        <w:tc>
          <w:tcPr>
            <w:tcW w:w="4447" w:type="dxa"/>
            <w:shd w:val="clear" w:color="auto" w:fill="auto"/>
          </w:tcPr>
          <w:p w14:paraId="536C15FE" w14:textId="77777777" w:rsidR="00056ECB" w:rsidRPr="006419F1" w:rsidRDefault="00056ECB" w:rsidP="00B5073D">
            <w:pPr>
              <w:jc w:val="center"/>
              <w:rPr>
                <w:b/>
                <w:sz w:val="24"/>
                <w:szCs w:val="24"/>
              </w:rPr>
            </w:pPr>
            <w:r w:rsidRPr="006419F1">
              <w:rPr>
                <w:b/>
                <w:sz w:val="24"/>
                <w:szCs w:val="24"/>
              </w:rPr>
              <w:t>0,6 MPa</w:t>
            </w:r>
          </w:p>
        </w:tc>
      </w:tr>
    </w:tbl>
    <w:p w14:paraId="01E046C1" w14:textId="77777777" w:rsidR="00056ECB" w:rsidRPr="006419F1" w:rsidRDefault="00056ECB" w:rsidP="00056ECB">
      <w:pPr>
        <w:keepNext/>
        <w:spacing w:before="120" w:after="120"/>
        <w:rPr>
          <w:szCs w:val="24"/>
        </w:rPr>
      </w:pPr>
      <w:r w:rsidRPr="006419F1">
        <w:rPr>
          <w:b/>
          <w:szCs w:val="24"/>
        </w:rPr>
        <w:t>6.10.7.</w:t>
      </w:r>
      <w:r w:rsidRPr="006419F1">
        <w:rPr>
          <w:szCs w:val="24"/>
        </w:rPr>
        <w:t xml:space="preserve"> Szerokość warstwy </w:t>
      </w:r>
    </w:p>
    <w:p w14:paraId="14070BA5" w14:textId="77777777" w:rsidR="00056ECB" w:rsidRPr="006419F1" w:rsidRDefault="00056ECB" w:rsidP="00056ECB">
      <w:pPr>
        <w:numPr>
          <w:ilvl w:val="12"/>
          <w:numId w:val="0"/>
        </w:numPr>
        <w:ind w:firstLine="709"/>
        <w:rPr>
          <w:szCs w:val="24"/>
        </w:rPr>
      </w:pPr>
      <w:r w:rsidRPr="006419F1">
        <w:rPr>
          <w:szCs w:val="24"/>
        </w:rPr>
        <w:t xml:space="preserve">Szerokość warstwy, mierzona 10 razy na </w:t>
      </w:r>
      <w:smartTag w:uri="urn:schemas-microsoft-com:office:smarttags" w:element="metricconverter">
        <w:smartTagPr>
          <w:attr w:name="ProductID" w:val="1 km"/>
        </w:smartTagPr>
        <w:r w:rsidRPr="006419F1">
          <w:rPr>
            <w:szCs w:val="24"/>
          </w:rPr>
          <w:t>1 km</w:t>
        </w:r>
      </w:smartTag>
      <w:r w:rsidRPr="006419F1">
        <w:rPr>
          <w:szCs w:val="24"/>
        </w:rPr>
        <w:t xml:space="preserve"> każdej jezdni powinna być zgodna z dokumentacją projektową, z tolerancją  w zakresie od 0 do +</w:t>
      </w:r>
      <w:smartTag w:uri="urn:schemas-microsoft-com:office:smarttags" w:element="metricconverter">
        <w:smartTagPr>
          <w:attr w:name="ProductID" w:val="5 cm"/>
        </w:smartTagPr>
        <w:r w:rsidRPr="006419F1">
          <w:rPr>
            <w:szCs w:val="24"/>
          </w:rPr>
          <w:t>5 cm</w:t>
        </w:r>
      </w:smartTag>
      <w:r w:rsidRPr="006419F1">
        <w:rPr>
          <w:szCs w:val="24"/>
        </w:rPr>
        <w:t xml:space="preserve">, przy czym szerokość warstwy wiążącej powinna być </w:t>
      </w:r>
      <w:r w:rsidRPr="006419F1">
        <w:rPr>
          <w:szCs w:val="24"/>
        </w:rPr>
        <w:lastRenderedPageBreak/>
        <w:t>odpowiednio szersza, tak aby stanowiła odsadzkę dla warstwy ścieralnej. W przypadku wyprofilowanej ukośnej krawędzi szerokość należy mierzyć w środku linii skosu.</w:t>
      </w:r>
    </w:p>
    <w:p w14:paraId="6D566EE4" w14:textId="77777777" w:rsidR="00056ECB" w:rsidRPr="006419F1" w:rsidRDefault="00056ECB" w:rsidP="00056ECB">
      <w:pPr>
        <w:keepNext/>
        <w:numPr>
          <w:ilvl w:val="12"/>
          <w:numId w:val="0"/>
        </w:numPr>
        <w:spacing w:before="120" w:after="120"/>
        <w:rPr>
          <w:szCs w:val="24"/>
        </w:rPr>
      </w:pPr>
      <w:r w:rsidRPr="006419F1">
        <w:rPr>
          <w:b/>
          <w:szCs w:val="24"/>
        </w:rPr>
        <w:t>6.10.8.</w:t>
      </w:r>
      <w:r w:rsidRPr="006419F1">
        <w:rPr>
          <w:szCs w:val="24"/>
        </w:rPr>
        <w:t xml:space="preserve"> Rzędne wysokościowe </w:t>
      </w:r>
    </w:p>
    <w:p w14:paraId="27E90948" w14:textId="77777777" w:rsidR="00056ECB" w:rsidRPr="006419F1" w:rsidRDefault="00056ECB" w:rsidP="00056ECB">
      <w:pPr>
        <w:ind w:firstLine="709"/>
        <w:rPr>
          <w:szCs w:val="24"/>
        </w:rPr>
      </w:pPr>
      <w:r w:rsidRPr="006419F1">
        <w:rPr>
          <w:szCs w:val="24"/>
        </w:rPr>
        <w:t xml:space="preserve">Rzędne wysokościowe, mierzone co </w:t>
      </w:r>
      <w:smartTag w:uri="urn:schemas-microsoft-com:office:smarttags" w:element="metricconverter">
        <w:smartTagPr>
          <w:attr w:name="ProductID" w:val="10 m"/>
        </w:smartTagPr>
        <w:r w:rsidRPr="006419F1">
          <w:rPr>
            <w:szCs w:val="24"/>
          </w:rPr>
          <w:t>10 m</w:t>
        </w:r>
      </w:smartTag>
      <w:r w:rsidRPr="006419F1">
        <w:rPr>
          <w:szCs w:val="24"/>
        </w:rPr>
        <w:t xml:space="preserve"> na prostych i co </w:t>
      </w:r>
      <w:smartTag w:uri="urn:schemas-microsoft-com:office:smarttags" w:element="metricconverter">
        <w:smartTagPr>
          <w:attr w:name="ProductID" w:val="10 m"/>
        </w:smartTagPr>
        <w:r w:rsidRPr="006419F1">
          <w:rPr>
            <w:szCs w:val="24"/>
          </w:rPr>
          <w:t>10 m</w:t>
        </w:r>
      </w:smartTag>
      <w:r w:rsidRPr="006419F1">
        <w:rPr>
          <w:szCs w:val="24"/>
        </w:rPr>
        <w:t xml:space="preserve"> na osi podłużnej i krawędziach, powinny być zgodne z dokumentacją projektową, z dopuszczalną tolerancją      ± </w:t>
      </w:r>
      <w:smartTag w:uri="urn:schemas-microsoft-com:office:smarttags" w:element="metricconverter">
        <w:smartTagPr>
          <w:attr w:name="ProductID" w:val="1 cm"/>
        </w:smartTagPr>
        <w:r w:rsidRPr="006419F1">
          <w:rPr>
            <w:szCs w:val="24"/>
          </w:rPr>
          <w:t>1 cm</w:t>
        </w:r>
      </w:smartTag>
      <w:r w:rsidRPr="006419F1">
        <w:rPr>
          <w:szCs w:val="24"/>
        </w:rPr>
        <w:t>, przy czym co najmniej 95% wykonanych pomiarów nie może przekraczać przedziału dopuszczalnych odchyleń.</w:t>
      </w:r>
    </w:p>
    <w:p w14:paraId="3215CABA" w14:textId="77777777" w:rsidR="00056ECB" w:rsidRPr="006419F1" w:rsidRDefault="00056ECB" w:rsidP="00056ECB">
      <w:pPr>
        <w:keepNext/>
        <w:spacing w:before="120" w:after="120"/>
        <w:rPr>
          <w:szCs w:val="24"/>
        </w:rPr>
      </w:pPr>
      <w:r w:rsidRPr="006419F1">
        <w:rPr>
          <w:b/>
          <w:szCs w:val="24"/>
        </w:rPr>
        <w:t>6.10.9.</w:t>
      </w:r>
      <w:r w:rsidRPr="006419F1">
        <w:rPr>
          <w:szCs w:val="24"/>
        </w:rPr>
        <w:t xml:space="preserve"> Ukształtowanie osi w planie </w:t>
      </w:r>
    </w:p>
    <w:p w14:paraId="090F048F" w14:textId="77777777" w:rsidR="00056ECB" w:rsidRPr="006419F1" w:rsidRDefault="00056ECB" w:rsidP="00056ECB">
      <w:pPr>
        <w:ind w:firstLine="709"/>
        <w:rPr>
          <w:szCs w:val="24"/>
        </w:rPr>
      </w:pPr>
      <w:r w:rsidRPr="006419F1">
        <w:rPr>
          <w:szCs w:val="24"/>
        </w:rPr>
        <w:t xml:space="preserve">Ukształtowanie osi w planie, mierzone co </w:t>
      </w:r>
      <w:smartTag w:uri="urn:schemas-microsoft-com:office:smarttags" w:element="metricconverter">
        <w:smartTagPr>
          <w:attr w:name="ProductID" w:val="100 m"/>
        </w:smartTagPr>
        <w:r w:rsidRPr="006419F1">
          <w:rPr>
            <w:szCs w:val="24"/>
          </w:rPr>
          <w:t>100 m</w:t>
        </w:r>
      </w:smartTag>
      <w:r w:rsidRPr="006419F1">
        <w:rPr>
          <w:szCs w:val="24"/>
        </w:rPr>
        <w:t xml:space="preserve">, nie powinno różnić się od dokumentacji projektowej o więcej niż ± </w:t>
      </w:r>
      <w:smartTag w:uri="urn:schemas-microsoft-com:office:smarttags" w:element="metricconverter">
        <w:smartTagPr>
          <w:attr w:name="ProductID" w:val="5 cm"/>
        </w:smartTagPr>
        <w:r w:rsidRPr="006419F1">
          <w:rPr>
            <w:szCs w:val="24"/>
          </w:rPr>
          <w:t>5 cm</w:t>
        </w:r>
      </w:smartTag>
      <w:r w:rsidRPr="006419F1">
        <w:rPr>
          <w:szCs w:val="24"/>
        </w:rPr>
        <w:t>.</w:t>
      </w:r>
    </w:p>
    <w:p w14:paraId="202EA443" w14:textId="77777777" w:rsidR="00056ECB" w:rsidRPr="006419F1" w:rsidRDefault="00056ECB" w:rsidP="00056ECB">
      <w:pPr>
        <w:spacing w:before="120" w:after="120"/>
        <w:rPr>
          <w:szCs w:val="24"/>
        </w:rPr>
      </w:pPr>
      <w:r w:rsidRPr="006419F1">
        <w:rPr>
          <w:b/>
          <w:szCs w:val="24"/>
        </w:rPr>
        <w:t>6.10.10.</w:t>
      </w:r>
      <w:r w:rsidRPr="006419F1">
        <w:rPr>
          <w:szCs w:val="24"/>
        </w:rPr>
        <w:t xml:space="preserve"> Ocena wizualna warstwy </w:t>
      </w:r>
    </w:p>
    <w:p w14:paraId="38606EAA" w14:textId="77777777" w:rsidR="00056ECB" w:rsidRPr="006419F1" w:rsidRDefault="00056ECB" w:rsidP="00056ECB">
      <w:pPr>
        <w:ind w:firstLine="709"/>
        <w:rPr>
          <w:szCs w:val="24"/>
        </w:rPr>
      </w:pPr>
      <w:r w:rsidRPr="006419F1">
        <w:rPr>
          <w:szCs w:val="24"/>
        </w:rPr>
        <w:t>Wygląd zewnętrzny warstwy, sprawdzony wizualnie, powinien być jednorodny, bez spękań, deformacji, plam i wykruszeń.</w:t>
      </w:r>
    </w:p>
    <w:p w14:paraId="66823ECE" w14:textId="77777777" w:rsidR="00056ECB" w:rsidRPr="006419F1" w:rsidRDefault="00056ECB" w:rsidP="004C3076">
      <w:pPr>
        <w:pStyle w:val="Styl1"/>
        <w:rPr>
          <w:color w:val="auto"/>
        </w:rPr>
      </w:pPr>
      <w:r w:rsidRPr="006419F1">
        <w:rPr>
          <w:color w:val="auto"/>
        </w:rPr>
        <w:t>6.11. Badania kontrolne dodatkowe</w:t>
      </w:r>
    </w:p>
    <w:p w14:paraId="2DB056E1" w14:textId="77777777" w:rsidR="00056ECB" w:rsidRPr="006419F1" w:rsidRDefault="00056ECB" w:rsidP="00056ECB">
      <w:pPr>
        <w:rPr>
          <w:szCs w:val="24"/>
        </w:rPr>
      </w:pPr>
      <w:r w:rsidRPr="006419F1">
        <w:rPr>
          <w:szCs w:val="24"/>
        </w:rPr>
        <w:tab/>
        <w:t>W wypadku uznania, że jeden z wyników badań kontrolnych nie jest reprezentatywny dla ocenianego odcinka budowy, Wykonawca ma prawo żądać przeprowadzenia badań kontrolnych dodatkowych.</w:t>
      </w:r>
    </w:p>
    <w:p w14:paraId="6101BABF" w14:textId="77777777" w:rsidR="00056ECB" w:rsidRPr="006419F1" w:rsidRDefault="00056ECB" w:rsidP="00056ECB">
      <w:pPr>
        <w:rPr>
          <w:szCs w:val="24"/>
        </w:rPr>
      </w:pPr>
      <w:r w:rsidRPr="006419F1">
        <w:rPr>
          <w:szCs w:val="24"/>
        </w:rPr>
        <w:tab/>
        <w:t>Inspektor i Wykonawca decydują wspólnie o miejscach pobierania próbek i wyznaczeniu odcinków częściowych ocenianego odcinka budowy. Jeżeli odcinek częściowy przyporządkowany do badań kontrolnych nie może być jednoznacznie i zgodnie wyznaczony, to odcinek ten nie powinien być mniejszy niż 20% ocenianego odcinka budowy.</w:t>
      </w:r>
    </w:p>
    <w:p w14:paraId="1A661665" w14:textId="77777777" w:rsidR="00056ECB" w:rsidRPr="006419F1" w:rsidRDefault="00056ECB" w:rsidP="00056ECB">
      <w:pPr>
        <w:rPr>
          <w:szCs w:val="24"/>
        </w:rPr>
      </w:pPr>
      <w:r w:rsidRPr="006419F1">
        <w:rPr>
          <w:szCs w:val="24"/>
        </w:rPr>
        <w:tab/>
        <w:t>Do odbioru uwzględniane są wyniki badań kontrolnych i badań kontrolnych dodatkowych do wyznaczonych odcinków częściowych.</w:t>
      </w:r>
    </w:p>
    <w:p w14:paraId="5975CE79" w14:textId="77777777" w:rsidR="00056ECB" w:rsidRPr="006419F1" w:rsidRDefault="00056ECB" w:rsidP="00056ECB">
      <w:pPr>
        <w:rPr>
          <w:szCs w:val="24"/>
        </w:rPr>
      </w:pPr>
      <w:r w:rsidRPr="006419F1">
        <w:rPr>
          <w:szCs w:val="24"/>
        </w:rPr>
        <w:tab/>
        <w:t>Koszty badań kontrolnych dodatkowych zażądanych przez Wykonawcę ponosi Wykonawca.</w:t>
      </w:r>
    </w:p>
    <w:p w14:paraId="177ED120" w14:textId="77777777" w:rsidR="00056ECB" w:rsidRPr="006419F1" w:rsidRDefault="00056ECB" w:rsidP="004C3076">
      <w:pPr>
        <w:pStyle w:val="Styl1"/>
        <w:rPr>
          <w:color w:val="auto"/>
        </w:rPr>
      </w:pPr>
      <w:r w:rsidRPr="006419F1">
        <w:rPr>
          <w:color w:val="auto"/>
        </w:rPr>
        <w:t>6.12. Badania arbitrażowe</w:t>
      </w:r>
    </w:p>
    <w:p w14:paraId="772971F1" w14:textId="77777777" w:rsidR="00056ECB" w:rsidRPr="006419F1" w:rsidRDefault="00056ECB" w:rsidP="00056ECB">
      <w:pPr>
        <w:rPr>
          <w:szCs w:val="24"/>
        </w:rPr>
      </w:pPr>
      <w:r w:rsidRPr="006419F1">
        <w:rPr>
          <w:szCs w:val="24"/>
        </w:rPr>
        <w:tab/>
        <w:t>Badania arbitrażowe są powtórzeniem badań kontrolnych, co do których istnieją uzasadnione wątpliwości ze strony Inspektora lub Wykonawcy (np. na podstawie własnych badań).</w:t>
      </w:r>
    </w:p>
    <w:p w14:paraId="0C052909" w14:textId="77777777" w:rsidR="00056ECB" w:rsidRPr="006419F1" w:rsidRDefault="00056ECB" w:rsidP="00056ECB">
      <w:pPr>
        <w:rPr>
          <w:szCs w:val="24"/>
        </w:rPr>
      </w:pPr>
      <w:r w:rsidRPr="006419F1">
        <w:rPr>
          <w:szCs w:val="24"/>
        </w:rPr>
        <w:tab/>
        <w:t>Badania arbitrażowe wykonuje na wniosek strony kontraktu niezależne laboratorium, które nie wykonywało badań kontrolnych.</w:t>
      </w:r>
    </w:p>
    <w:p w14:paraId="3D03E2C3" w14:textId="77777777" w:rsidR="00056ECB" w:rsidRPr="006419F1" w:rsidRDefault="00056ECB" w:rsidP="00056ECB">
      <w:pPr>
        <w:rPr>
          <w:szCs w:val="24"/>
        </w:rPr>
      </w:pPr>
      <w:r w:rsidRPr="006419F1">
        <w:rPr>
          <w:szCs w:val="24"/>
        </w:rPr>
        <w:tab/>
        <w:t>Koszty badań arbitrażowych wraz ze wszystkimi kosztami ubocznymi ponosi strona, na której niekorzyść przemawia wynik badania.</w:t>
      </w:r>
    </w:p>
    <w:p w14:paraId="591F17EC" w14:textId="77777777" w:rsidR="00056ECB" w:rsidRPr="006419F1" w:rsidRDefault="00056ECB" w:rsidP="004C3076">
      <w:pPr>
        <w:pStyle w:val="Styl1"/>
        <w:rPr>
          <w:color w:val="auto"/>
        </w:rPr>
      </w:pPr>
      <w:bookmarkStart w:id="454" w:name="_Toc28954715"/>
      <w:r w:rsidRPr="006419F1">
        <w:rPr>
          <w:color w:val="auto"/>
        </w:rPr>
        <w:t>7. Obmiar robót</w:t>
      </w:r>
      <w:bookmarkEnd w:id="454"/>
    </w:p>
    <w:p w14:paraId="18E5A4B5" w14:textId="77777777" w:rsidR="00056ECB" w:rsidRPr="006419F1" w:rsidRDefault="00056ECB" w:rsidP="004C3076">
      <w:pPr>
        <w:pStyle w:val="Styl1"/>
        <w:rPr>
          <w:color w:val="auto"/>
        </w:rPr>
      </w:pPr>
      <w:r w:rsidRPr="006419F1">
        <w:rPr>
          <w:color w:val="auto"/>
        </w:rPr>
        <w:t>7.1. Ogólne zasady obmiaru robót</w:t>
      </w:r>
    </w:p>
    <w:p w14:paraId="3CEC83C7" w14:textId="77777777" w:rsidR="00056ECB" w:rsidRPr="006419F1" w:rsidRDefault="00056ECB" w:rsidP="00056ECB">
      <w:pPr>
        <w:numPr>
          <w:ilvl w:val="12"/>
          <w:numId w:val="0"/>
        </w:numPr>
      </w:pPr>
      <w:r w:rsidRPr="006419F1">
        <w:tab/>
        <w:t>Ogólne zasady obmiaru robót podano w STWiORB  D-M-00.00.00 „Wymagania ogólne” [1] pkt 7.</w:t>
      </w:r>
    </w:p>
    <w:p w14:paraId="588842D5" w14:textId="77777777" w:rsidR="00056ECB" w:rsidRPr="006419F1" w:rsidRDefault="00056ECB" w:rsidP="004C3076">
      <w:pPr>
        <w:pStyle w:val="Styl1"/>
        <w:rPr>
          <w:color w:val="auto"/>
        </w:rPr>
      </w:pPr>
      <w:r w:rsidRPr="006419F1">
        <w:rPr>
          <w:color w:val="auto"/>
        </w:rPr>
        <w:t>7.2. Jednostka obmiarowa</w:t>
      </w:r>
    </w:p>
    <w:p w14:paraId="7E78C18A" w14:textId="77777777" w:rsidR="00056ECB" w:rsidRPr="006419F1" w:rsidRDefault="00056ECB" w:rsidP="00056ECB">
      <w:r w:rsidRPr="006419F1">
        <w:tab/>
        <w:t>Jednostką obmiarową jest m</w:t>
      </w:r>
      <w:r w:rsidRPr="006419F1">
        <w:rPr>
          <w:vertAlign w:val="superscript"/>
        </w:rPr>
        <w:t>2</w:t>
      </w:r>
      <w:r w:rsidRPr="006419F1">
        <w:t xml:space="preserve"> (metr kwadratowy) wykonanej warstwy podbudowy z betonu asfaltowego (ACP).</w:t>
      </w:r>
    </w:p>
    <w:p w14:paraId="79A5B501" w14:textId="77777777" w:rsidR="00056ECB" w:rsidRPr="006419F1" w:rsidRDefault="00056ECB" w:rsidP="004C3076">
      <w:pPr>
        <w:pStyle w:val="Styl1"/>
        <w:rPr>
          <w:color w:val="auto"/>
        </w:rPr>
      </w:pPr>
      <w:bookmarkStart w:id="455" w:name="_Toc28954716"/>
      <w:r w:rsidRPr="006419F1">
        <w:rPr>
          <w:color w:val="auto"/>
        </w:rPr>
        <w:t>8. Odbiór robót</w:t>
      </w:r>
      <w:bookmarkEnd w:id="455"/>
    </w:p>
    <w:p w14:paraId="651DDA87" w14:textId="77777777" w:rsidR="00056ECB" w:rsidRPr="006419F1" w:rsidRDefault="00056ECB" w:rsidP="00056ECB">
      <w:r w:rsidRPr="006419F1">
        <w:t xml:space="preserve"> </w:t>
      </w:r>
      <w:r w:rsidRPr="006419F1">
        <w:tab/>
        <w:t>Ogólne zasady odbioru robót podano w STWiORB  D-M-00.00.00 „Wymagania ogólne” [1], pkt 8.</w:t>
      </w:r>
    </w:p>
    <w:p w14:paraId="45554DED" w14:textId="516DC212" w:rsidR="00056ECB" w:rsidRPr="006419F1" w:rsidRDefault="00056ECB" w:rsidP="00056ECB">
      <w:pPr>
        <w:numPr>
          <w:ilvl w:val="12"/>
          <w:numId w:val="0"/>
        </w:numPr>
      </w:pPr>
      <w:r w:rsidRPr="006419F1">
        <w:t>Roboty uznaje się za wykonane zgodnie z dokumentacją projektową, ST</w:t>
      </w:r>
      <w:r w:rsidR="00F661E1" w:rsidRPr="006419F1">
        <w:t xml:space="preserve">WiORB </w:t>
      </w:r>
      <w:r w:rsidRPr="006419F1">
        <w:t>i wymaganiami Inspektora, jeżeli wszystkie pomiary i badania z zachowaniem tolerancji według pktu 6 dały wyniki pozytywne. Jeśli warunki umowy przewidują dokonywanie potrąceń, to Zamawiający może w razie niedotrzymania wartości dopuszczalnych dokonać potrąceń według zasad określonych w Instrukcji DP-T 14 [87]</w:t>
      </w:r>
    </w:p>
    <w:p w14:paraId="749B519D" w14:textId="77777777" w:rsidR="00056ECB" w:rsidRPr="006419F1" w:rsidRDefault="00056ECB" w:rsidP="004C3076">
      <w:pPr>
        <w:pStyle w:val="Styl1"/>
        <w:rPr>
          <w:color w:val="auto"/>
        </w:rPr>
      </w:pPr>
      <w:bookmarkStart w:id="456" w:name="_Toc28954717"/>
      <w:r w:rsidRPr="006419F1">
        <w:rPr>
          <w:color w:val="auto"/>
        </w:rPr>
        <w:t>9. Podstawa płatności</w:t>
      </w:r>
      <w:bookmarkEnd w:id="456"/>
    </w:p>
    <w:p w14:paraId="0596F00C" w14:textId="77777777" w:rsidR="00056ECB" w:rsidRPr="006419F1" w:rsidRDefault="00056ECB" w:rsidP="004C3076">
      <w:pPr>
        <w:pStyle w:val="Styl1"/>
        <w:rPr>
          <w:color w:val="auto"/>
        </w:rPr>
      </w:pPr>
      <w:r w:rsidRPr="006419F1">
        <w:rPr>
          <w:color w:val="auto"/>
        </w:rPr>
        <w:t>9.1. Ogólne ustalenia dotyczące podstawy płatności</w:t>
      </w:r>
    </w:p>
    <w:p w14:paraId="0A83A127" w14:textId="77777777" w:rsidR="00056ECB" w:rsidRPr="006419F1" w:rsidRDefault="00056ECB" w:rsidP="00056ECB">
      <w:pPr>
        <w:numPr>
          <w:ilvl w:val="12"/>
          <w:numId w:val="0"/>
        </w:numPr>
      </w:pPr>
      <w:r w:rsidRPr="006419F1">
        <w:tab/>
        <w:t>Ogólne ustalenia dotyczące podstawy płatności podano w STWiORB D-M-00.00.00 „Wymagania ogólne” [1] pkt 9.</w:t>
      </w:r>
    </w:p>
    <w:p w14:paraId="76CA0FC2" w14:textId="77777777" w:rsidR="00056ECB" w:rsidRPr="006419F1" w:rsidRDefault="00056ECB" w:rsidP="004C3076">
      <w:pPr>
        <w:pStyle w:val="Styl1"/>
        <w:rPr>
          <w:color w:val="auto"/>
        </w:rPr>
      </w:pPr>
      <w:r w:rsidRPr="006419F1">
        <w:rPr>
          <w:color w:val="auto"/>
        </w:rPr>
        <w:t>9.2. Cena jednostki obmiarowej</w:t>
      </w:r>
    </w:p>
    <w:p w14:paraId="40CB8754" w14:textId="77777777" w:rsidR="00056ECB" w:rsidRPr="006419F1" w:rsidRDefault="00056ECB" w:rsidP="00056ECB">
      <w:pPr>
        <w:numPr>
          <w:ilvl w:val="12"/>
          <w:numId w:val="0"/>
        </w:numPr>
      </w:pPr>
      <w:r w:rsidRPr="006419F1">
        <w:tab/>
        <w:t xml:space="preserve">Cena wykonania </w:t>
      </w:r>
      <w:smartTag w:uri="urn:schemas-microsoft-com:office:smarttags" w:element="metricconverter">
        <w:smartTagPr>
          <w:attr w:name="ProductID" w:val="1 m2"/>
        </w:smartTagPr>
        <w:r w:rsidRPr="006419F1">
          <w:t>1 m</w:t>
        </w:r>
        <w:r w:rsidRPr="006419F1">
          <w:rPr>
            <w:vertAlign w:val="superscript"/>
          </w:rPr>
          <w:t>2</w:t>
        </w:r>
      </w:smartTag>
      <w:r w:rsidRPr="006419F1">
        <w:t xml:space="preserve"> warstwy podbudowy z betonu asfaltowego (AC P) obejmuje:</w:t>
      </w:r>
    </w:p>
    <w:p w14:paraId="5B13731C" w14:textId="77777777" w:rsidR="00056ECB" w:rsidRPr="006419F1" w:rsidRDefault="00056ECB" w:rsidP="00056ECB">
      <w:pPr>
        <w:numPr>
          <w:ilvl w:val="0"/>
          <w:numId w:val="336"/>
        </w:numPr>
      </w:pPr>
      <w:r w:rsidRPr="006419F1">
        <w:t>prace pomiarowe i roboty przygotowawcze,</w:t>
      </w:r>
    </w:p>
    <w:p w14:paraId="1433F1F6" w14:textId="77777777" w:rsidR="00056ECB" w:rsidRPr="006419F1" w:rsidRDefault="00056ECB" w:rsidP="00056ECB">
      <w:pPr>
        <w:numPr>
          <w:ilvl w:val="0"/>
          <w:numId w:val="336"/>
        </w:numPr>
      </w:pPr>
      <w:r w:rsidRPr="006419F1">
        <w:t>oznakowanie robót,</w:t>
      </w:r>
    </w:p>
    <w:p w14:paraId="27D6165A" w14:textId="77777777" w:rsidR="00056ECB" w:rsidRPr="006419F1" w:rsidRDefault="00056ECB" w:rsidP="00056ECB">
      <w:pPr>
        <w:numPr>
          <w:ilvl w:val="0"/>
          <w:numId w:val="336"/>
        </w:numPr>
      </w:pPr>
      <w:r w:rsidRPr="006419F1">
        <w:lastRenderedPageBreak/>
        <w:t>oczyszczenie i skropienie podłoża,</w:t>
      </w:r>
    </w:p>
    <w:p w14:paraId="5B244612" w14:textId="77777777" w:rsidR="00056ECB" w:rsidRPr="006419F1" w:rsidRDefault="00056ECB" w:rsidP="00056ECB">
      <w:pPr>
        <w:numPr>
          <w:ilvl w:val="0"/>
          <w:numId w:val="336"/>
        </w:numPr>
      </w:pPr>
      <w:r w:rsidRPr="006419F1">
        <w:t>dostarczenie materiałów i sprzętu,</w:t>
      </w:r>
    </w:p>
    <w:p w14:paraId="19A11667" w14:textId="77777777" w:rsidR="00056ECB" w:rsidRPr="006419F1" w:rsidRDefault="00056ECB" w:rsidP="00056ECB">
      <w:pPr>
        <w:numPr>
          <w:ilvl w:val="0"/>
          <w:numId w:val="336"/>
        </w:numPr>
      </w:pPr>
      <w:r w:rsidRPr="006419F1">
        <w:t>opracowanie recepty laboratoryjnej,</w:t>
      </w:r>
    </w:p>
    <w:p w14:paraId="53E53C8B" w14:textId="77777777" w:rsidR="00056ECB" w:rsidRPr="006419F1" w:rsidRDefault="00056ECB" w:rsidP="00056ECB">
      <w:pPr>
        <w:numPr>
          <w:ilvl w:val="0"/>
          <w:numId w:val="336"/>
        </w:numPr>
      </w:pPr>
      <w:r w:rsidRPr="006419F1">
        <w:t>wykonanie próby technologicznej i odcinka próbnego,</w:t>
      </w:r>
    </w:p>
    <w:p w14:paraId="1C507325" w14:textId="77777777" w:rsidR="00056ECB" w:rsidRPr="006419F1" w:rsidRDefault="00056ECB" w:rsidP="00056ECB">
      <w:pPr>
        <w:numPr>
          <w:ilvl w:val="0"/>
          <w:numId w:val="336"/>
        </w:numPr>
      </w:pPr>
      <w:r w:rsidRPr="006419F1">
        <w:t>wyprodukowanie mieszanki betonu asfaltowego i jej transport na miejsce wbudowania,</w:t>
      </w:r>
    </w:p>
    <w:p w14:paraId="555E1354" w14:textId="77777777" w:rsidR="00056ECB" w:rsidRPr="006419F1" w:rsidRDefault="00056ECB" w:rsidP="00056ECB">
      <w:pPr>
        <w:numPr>
          <w:ilvl w:val="0"/>
          <w:numId w:val="336"/>
        </w:numPr>
      </w:pPr>
      <w:r w:rsidRPr="006419F1">
        <w:t>posmarowanie lepiszczem lub pokrycie taśmą asfaltową krawędzi urządzeń obcych i krawężników,</w:t>
      </w:r>
    </w:p>
    <w:p w14:paraId="151862E6" w14:textId="77777777" w:rsidR="00056ECB" w:rsidRPr="006419F1" w:rsidRDefault="00056ECB" w:rsidP="00056ECB">
      <w:pPr>
        <w:numPr>
          <w:ilvl w:val="0"/>
          <w:numId w:val="336"/>
        </w:numPr>
      </w:pPr>
      <w:r w:rsidRPr="006419F1">
        <w:t>rozłożenie i zagęszczenie mieszanki betonu asfaltowego,</w:t>
      </w:r>
    </w:p>
    <w:p w14:paraId="6396BBD0" w14:textId="77777777" w:rsidR="00056ECB" w:rsidRPr="006419F1" w:rsidRDefault="00056ECB" w:rsidP="00056ECB">
      <w:pPr>
        <w:numPr>
          <w:ilvl w:val="0"/>
          <w:numId w:val="336"/>
        </w:numPr>
      </w:pPr>
      <w:r w:rsidRPr="006419F1">
        <w:t>obcięcie krawędzi i posmarowanie lepiszczem,</w:t>
      </w:r>
    </w:p>
    <w:p w14:paraId="28B0057D" w14:textId="77777777" w:rsidR="00056ECB" w:rsidRPr="006419F1" w:rsidRDefault="00056ECB" w:rsidP="00056ECB">
      <w:pPr>
        <w:numPr>
          <w:ilvl w:val="0"/>
          <w:numId w:val="336"/>
        </w:numPr>
      </w:pPr>
      <w:r w:rsidRPr="006419F1">
        <w:t>przeprowadzenie pomiarów i badań  wymaganych w specyfikacji technicznej,</w:t>
      </w:r>
    </w:p>
    <w:p w14:paraId="03CF479C" w14:textId="77777777" w:rsidR="00056ECB" w:rsidRPr="006419F1" w:rsidRDefault="00056ECB" w:rsidP="00056ECB">
      <w:pPr>
        <w:numPr>
          <w:ilvl w:val="0"/>
          <w:numId w:val="336"/>
        </w:numPr>
        <w:rPr>
          <w:b/>
        </w:rPr>
      </w:pPr>
      <w:r w:rsidRPr="006419F1">
        <w:t>odwiezienie sprzętu.</w:t>
      </w:r>
    </w:p>
    <w:p w14:paraId="41FACBD1" w14:textId="77777777" w:rsidR="00056ECB" w:rsidRPr="006419F1" w:rsidRDefault="00056ECB" w:rsidP="004C3076">
      <w:pPr>
        <w:pStyle w:val="Styl1"/>
        <w:rPr>
          <w:color w:val="auto"/>
        </w:rPr>
      </w:pPr>
      <w:r w:rsidRPr="006419F1">
        <w:rPr>
          <w:color w:val="auto"/>
        </w:rPr>
        <w:t>9.3. Sposób rozliczenia robót tymczasowych i prac towarzyszących</w:t>
      </w:r>
    </w:p>
    <w:p w14:paraId="4D69E7D8" w14:textId="77777777" w:rsidR="00056ECB" w:rsidRPr="006419F1" w:rsidRDefault="00056ECB" w:rsidP="00056ECB">
      <w:r w:rsidRPr="006419F1">
        <w:tab/>
        <w:t>Cena wykonania robót określonych niniejszą STWiORB obejmuje:</w:t>
      </w:r>
    </w:p>
    <w:p w14:paraId="72F017EA" w14:textId="77777777" w:rsidR="00056ECB" w:rsidRPr="006419F1" w:rsidRDefault="00056ECB" w:rsidP="00056ECB">
      <w:pPr>
        <w:numPr>
          <w:ilvl w:val="0"/>
          <w:numId w:val="336"/>
        </w:numPr>
      </w:pPr>
      <w:r w:rsidRPr="006419F1">
        <w:t>roboty tymczasowe, które są potrzebne do wykonania robót podstawowych, ale nie są przekazywane Zamawiającemu i są usuwane po wykonaniu robót podstawowych,</w:t>
      </w:r>
    </w:p>
    <w:p w14:paraId="7FD27306" w14:textId="77777777" w:rsidR="00056ECB" w:rsidRPr="006419F1" w:rsidRDefault="00056ECB" w:rsidP="00056ECB">
      <w:pPr>
        <w:numPr>
          <w:ilvl w:val="0"/>
          <w:numId w:val="336"/>
        </w:numPr>
      </w:pPr>
      <w:r w:rsidRPr="006419F1">
        <w:t>prace towarzyszące, które są niezbędne do wykonania robót podstawowych, niezaliczane do robót tymczasowych, jak geodezyjne wytyczenie robót itd.</w:t>
      </w:r>
    </w:p>
    <w:p w14:paraId="4793B9AC" w14:textId="77777777" w:rsidR="00056ECB" w:rsidRPr="006419F1" w:rsidRDefault="00056ECB" w:rsidP="004C3076">
      <w:pPr>
        <w:pStyle w:val="Styl1"/>
        <w:rPr>
          <w:color w:val="auto"/>
        </w:rPr>
      </w:pPr>
      <w:bookmarkStart w:id="457" w:name="_Toc28954718"/>
      <w:r w:rsidRPr="006419F1">
        <w:rPr>
          <w:color w:val="auto"/>
        </w:rPr>
        <w:t>10. Przepisy związane</w:t>
      </w:r>
      <w:bookmarkEnd w:id="457"/>
    </w:p>
    <w:p w14:paraId="0946C524" w14:textId="77777777" w:rsidR="00056ECB" w:rsidRPr="006419F1" w:rsidRDefault="00056ECB" w:rsidP="004C3076">
      <w:pPr>
        <w:pStyle w:val="Styl1"/>
        <w:rPr>
          <w:color w:val="auto"/>
        </w:rPr>
      </w:pPr>
      <w:r w:rsidRPr="006419F1">
        <w:rPr>
          <w:color w:val="auto"/>
        </w:rPr>
        <w:t>10.1. Ogólne specyfikacje techniczne wykonania i odbioru robót budowlanych (OSTWiORB)</w:t>
      </w:r>
    </w:p>
    <w:tbl>
      <w:tblPr>
        <w:tblW w:w="0" w:type="auto"/>
        <w:tblLayout w:type="fixed"/>
        <w:tblCellMar>
          <w:left w:w="70" w:type="dxa"/>
          <w:right w:w="70" w:type="dxa"/>
        </w:tblCellMar>
        <w:tblLook w:val="0000" w:firstRow="0" w:lastRow="0" w:firstColumn="0" w:lastColumn="0" w:noHBand="0" w:noVBand="0"/>
      </w:tblPr>
      <w:tblGrid>
        <w:gridCol w:w="637"/>
        <w:gridCol w:w="1953"/>
        <w:gridCol w:w="6240"/>
      </w:tblGrid>
      <w:tr w:rsidR="00056ECB" w:rsidRPr="006419F1" w14:paraId="372A04A1" w14:textId="77777777" w:rsidTr="00B5073D">
        <w:tblPrEx>
          <w:tblCellMar>
            <w:top w:w="0" w:type="dxa"/>
            <w:bottom w:w="0" w:type="dxa"/>
          </w:tblCellMar>
        </w:tblPrEx>
        <w:tc>
          <w:tcPr>
            <w:tcW w:w="637" w:type="dxa"/>
          </w:tcPr>
          <w:p w14:paraId="7B05BEC1" w14:textId="77777777" w:rsidR="00056ECB" w:rsidRPr="006419F1" w:rsidRDefault="00056ECB" w:rsidP="00B5073D">
            <w:pPr>
              <w:jc w:val="center"/>
            </w:pPr>
            <w:r w:rsidRPr="006419F1">
              <w:t>1.</w:t>
            </w:r>
          </w:p>
        </w:tc>
        <w:tc>
          <w:tcPr>
            <w:tcW w:w="1953" w:type="dxa"/>
          </w:tcPr>
          <w:p w14:paraId="2673F9A9" w14:textId="77777777" w:rsidR="00056ECB" w:rsidRPr="006419F1" w:rsidRDefault="00056ECB" w:rsidP="00B5073D">
            <w:r w:rsidRPr="006419F1">
              <w:t>D-M-00.00.00</w:t>
            </w:r>
          </w:p>
        </w:tc>
        <w:tc>
          <w:tcPr>
            <w:tcW w:w="6240" w:type="dxa"/>
          </w:tcPr>
          <w:p w14:paraId="4A3D9280" w14:textId="77777777" w:rsidR="00056ECB" w:rsidRPr="006419F1" w:rsidRDefault="00056ECB" w:rsidP="00B5073D">
            <w:r w:rsidRPr="006419F1">
              <w:t>Wymagania ogólne</w:t>
            </w:r>
          </w:p>
        </w:tc>
      </w:tr>
      <w:tr w:rsidR="00056ECB" w:rsidRPr="006419F1" w14:paraId="78745432" w14:textId="77777777" w:rsidTr="00B5073D">
        <w:tblPrEx>
          <w:tblCellMar>
            <w:top w:w="0" w:type="dxa"/>
            <w:bottom w:w="0" w:type="dxa"/>
          </w:tblCellMar>
        </w:tblPrEx>
        <w:tc>
          <w:tcPr>
            <w:tcW w:w="637" w:type="dxa"/>
          </w:tcPr>
          <w:p w14:paraId="62005CF1" w14:textId="77777777" w:rsidR="00056ECB" w:rsidRPr="006419F1" w:rsidRDefault="00056ECB" w:rsidP="00B5073D">
            <w:pPr>
              <w:jc w:val="center"/>
            </w:pPr>
            <w:r w:rsidRPr="006419F1">
              <w:t>2.</w:t>
            </w:r>
          </w:p>
        </w:tc>
        <w:tc>
          <w:tcPr>
            <w:tcW w:w="1953" w:type="dxa"/>
          </w:tcPr>
          <w:p w14:paraId="42FA7C31" w14:textId="77777777" w:rsidR="00056ECB" w:rsidRPr="006419F1" w:rsidRDefault="00056ECB" w:rsidP="00B5073D">
            <w:r w:rsidRPr="006419F1">
              <w:t>D-04.03.01a</w:t>
            </w:r>
          </w:p>
        </w:tc>
        <w:tc>
          <w:tcPr>
            <w:tcW w:w="6240" w:type="dxa"/>
          </w:tcPr>
          <w:p w14:paraId="1E7B3A32" w14:textId="77777777" w:rsidR="00056ECB" w:rsidRPr="006419F1" w:rsidRDefault="00056ECB" w:rsidP="00B5073D">
            <w:r w:rsidRPr="006419F1">
              <w:t xml:space="preserve">Połączenie </w:t>
            </w:r>
            <w:proofErr w:type="spellStart"/>
            <w:r w:rsidRPr="006419F1">
              <w:t>międzywarstwowe</w:t>
            </w:r>
            <w:proofErr w:type="spellEnd"/>
            <w:r w:rsidRPr="006419F1">
              <w:t xml:space="preserve"> nawierzchni drogowej emulsją asfaltową</w:t>
            </w:r>
          </w:p>
        </w:tc>
      </w:tr>
    </w:tbl>
    <w:p w14:paraId="21CEFFAC" w14:textId="77777777" w:rsidR="00056ECB" w:rsidRPr="006419F1" w:rsidRDefault="00056ECB" w:rsidP="004C3076">
      <w:pPr>
        <w:pStyle w:val="Styl1"/>
        <w:rPr>
          <w:color w:val="auto"/>
        </w:rPr>
      </w:pPr>
      <w:r w:rsidRPr="006419F1">
        <w:rPr>
          <w:color w:val="auto"/>
        </w:rPr>
        <w:t>10.2. Normy</w:t>
      </w:r>
    </w:p>
    <w:p w14:paraId="1D33268E" w14:textId="77777777" w:rsidR="00056ECB" w:rsidRPr="006419F1" w:rsidRDefault="00056ECB" w:rsidP="00056ECB">
      <w:pPr>
        <w:spacing w:after="120"/>
      </w:pPr>
      <w:r w:rsidRPr="006419F1">
        <w:t>(Zestawienie zawiera dodatkowo normy PN-EN związane z badaniami materiałów występujących w niniejszej STWiORB)</w:t>
      </w:r>
    </w:p>
    <w:tbl>
      <w:tblPr>
        <w:tblW w:w="0" w:type="auto"/>
        <w:tblLayout w:type="fixed"/>
        <w:tblLook w:val="01E0" w:firstRow="1" w:lastRow="1" w:firstColumn="1" w:lastColumn="1" w:noHBand="0" w:noVBand="0"/>
      </w:tblPr>
      <w:tblGrid>
        <w:gridCol w:w="675"/>
        <w:gridCol w:w="1985"/>
        <w:gridCol w:w="6237"/>
      </w:tblGrid>
      <w:tr w:rsidR="00056ECB" w:rsidRPr="006419F1" w14:paraId="01E19CC5" w14:textId="77777777" w:rsidTr="00B5073D">
        <w:tc>
          <w:tcPr>
            <w:tcW w:w="675" w:type="dxa"/>
          </w:tcPr>
          <w:p w14:paraId="4E5ACA7C" w14:textId="77777777" w:rsidR="00056ECB" w:rsidRPr="006419F1" w:rsidRDefault="00056ECB" w:rsidP="00B5073D">
            <w:pPr>
              <w:jc w:val="right"/>
            </w:pPr>
            <w:r w:rsidRPr="006419F1">
              <w:t>3.</w:t>
            </w:r>
          </w:p>
        </w:tc>
        <w:tc>
          <w:tcPr>
            <w:tcW w:w="1985" w:type="dxa"/>
          </w:tcPr>
          <w:p w14:paraId="0C16DA08" w14:textId="77777777" w:rsidR="00056ECB" w:rsidRPr="006419F1" w:rsidRDefault="00056ECB" w:rsidP="00B5073D">
            <w:r w:rsidRPr="006419F1">
              <w:t>PN-EN 196-2</w:t>
            </w:r>
          </w:p>
        </w:tc>
        <w:tc>
          <w:tcPr>
            <w:tcW w:w="6237" w:type="dxa"/>
          </w:tcPr>
          <w:p w14:paraId="63B7165B" w14:textId="77777777" w:rsidR="00056ECB" w:rsidRPr="006419F1" w:rsidRDefault="00056ECB" w:rsidP="00B5073D">
            <w:r w:rsidRPr="006419F1">
              <w:t>Metody badania cementu - Część 2: Analiza chemiczna cementu</w:t>
            </w:r>
          </w:p>
        </w:tc>
      </w:tr>
      <w:tr w:rsidR="00056ECB" w:rsidRPr="006419F1" w14:paraId="790AE98D" w14:textId="77777777" w:rsidTr="00B5073D">
        <w:tc>
          <w:tcPr>
            <w:tcW w:w="675" w:type="dxa"/>
          </w:tcPr>
          <w:p w14:paraId="4747E0C5" w14:textId="77777777" w:rsidR="00056ECB" w:rsidRPr="006419F1" w:rsidRDefault="00056ECB" w:rsidP="00B5073D">
            <w:pPr>
              <w:jc w:val="right"/>
            </w:pPr>
            <w:r w:rsidRPr="006419F1">
              <w:t>4.</w:t>
            </w:r>
          </w:p>
        </w:tc>
        <w:tc>
          <w:tcPr>
            <w:tcW w:w="1985" w:type="dxa"/>
          </w:tcPr>
          <w:p w14:paraId="2B86D00B" w14:textId="77777777" w:rsidR="00056ECB" w:rsidRPr="006419F1" w:rsidRDefault="00056ECB" w:rsidP="00B5073D">
            <w:r w:rsidRPr="006419F1">
              <w:t>PN-EN 459-2</w:t>
            </w:r>
          </w:p>
        </w:tc>
        <w:tc>
          <w:tcPr>
            <w:tcW w:w="6237" w:type="dxa"/>
          </w:tcPr>
          <w:p w14:paraId="6DE804BE" w14:textId="77777777" w:rsidR="00056ECB" w:rsidRPr="006419F1" w:rsidRDefault="00056ECB" w:rsidP="00B5073D">
            <w:r w:rsidRPr="006419F1">
              <w:t>Wapno budowlane – Część 2: Metody badań</w:t>
            </w:r>
          </w:p>
        </w:tc>
      </w:tr>
      <w:tr w:rsidR="00056ECB" w:rsidRPr="006419F1" w14:paraId="3C08226A" w14:textId="77777777" w:rsidTr="00B5073D">
        <w:tc>
          <w:tcPr>
            <w:tcW w:w="675" w:type="dxa"/>
          </w:tcPr>
          <w:p w14:paraId="32AEC23B" w14:textId="77777777" w:rsidR="00056ECB" w:rsidRPr="006419F1" w:rsidRDefault="00056ECB" w:rsidP="00B5073D">
            <w:pPr>
              <w:jc w:val="right"/>
            </w:pPr>
            <w:r w:rsidRPr="006419F1">
              <w:t>5.</w:t>
            </w:r>
          </w:p>
        </w:tc>
        <w:tc>
          <w:tcPr>
            <w:tcW w:w="1985" w:type="dxa"/>
          </w:tcPr>
          <w:p w14:paraId="755E1C95" w14:textId="77777777" w:rsidR="00056ECB" w:rsidRPr="006419F1" w:rsidRDefault="00056ECB" w:rsidP="00B5073D">
            <w:r w:rsidRPr="006419F1">
              <w:t>PN-EN 932-3</w:t>
            </w:r>
          </w:p>
        </w:tc>
        <w:tc>
          <w:tcPr>
            <w:tcW w:w="6237" w:type="dxa"/>
          </w:tcPr>
          <w:p w14:paraId="367B8773" w14:textId="77777777" w:rsidR="00056ECB" w:rsidRPr="006419F1" w:rsidRDefault="00056ECB" w:rsidP="00B5073D">
            <w:r w:rsidRPr="006419F1">
              <w:t>Badania podstawowych właściwości kruszyw – Procedura i terminologia uproszczonego opisu petrograficznego</w:t>
            </w:r>
          </w:p>
        </w:tc>
      </w:tr>
      <w:tr w:rsidR="00056ECB" w:rsidRPr="006419F1" w14:paraId="39EAB28C" w14:textId="77777777" w:rsidTr="00B5073D">
        <w:tc>
          <w:tcPr>
            <w:tcW w:w="675" w:type="dxa"/>
          </w:tcPr>
          <w:p w14:paraId="1F1D1BF8" w14:textId="77777777" w:rsidR="00056ECB" w:rsidRPr="006419F1" w:rsidRDefault="00056ECB" w:rsidP="00B5073D">
            <w:pPr>
              <w:jc w:val="right"/>
            </w:pPr>
            <w:r w:rsidRPr="006419F1">
              <w:t>6.</w:t>
            </w:r>
          </w:p>
        </w:tc>
        <w:tc>
          <w:tcPr>
            <w:tcW w:w="1985" w:type="dxa"/>
          </w:tcPr>
          <w:p w14:paraId="3AC6BC4E" w14:textId="77777777" w:rsidR="00056ECB" w:rsidRPr="006419F1" w:rsidRDefault="00056ECB" w:rsidP="00B5073D">
            <w:r w:rsidRPr="006419F1">
              <w:t>PN-EN 933-1</w:t>
            </w:r>
          </w:p>
        </w:tc>
        <w:tc>
          <w:tcPr>
            <w:tcW w:w="6237" w:type="dxa"/>
          </w:tcPr>
          <w:p w14:paraId="7532D38D" w14:textId="77777777" w:rsidR="00056ECB" w:rsidRPr="006419F1" w:rsidRDefault="00056ECB" w:rsidP="00B5073D">
            <w:r w:rsidRPr="006419F1">
              <w:t>Badania geometrycznych właściwości kruszyw – Część 1: Oznaczanie składu ziarnowego – Metoda przesiewania</w:t>
            </w:r>
          </w:p>
        </w:tc>
      </w:tr>
      <w:tr w:rsidR="00056ECB" w:rsidRPr="006419F1" w14:paraId="4FA232E2" w14:textId="77777777" w:rsidTr="00B5073D">
        <w:tc>
          <w:tcPr>
            <w:tcW w:w="675" w:type="dxa"/>
          </w:tcPr>
          <w:p w14:paraId="7BD0751B" w14:textId="77777777" w:rsidR="00056ECB" w:rsidRPr="006419F1" w:rsidRDefault="00056ECB" w:rsidP="00B5073D">
            <w:pPr>
              <w:jc w:val="right"/>
            </w:pPr>
            <w:r w:rsidRPr="006419F1">
              <w:t>7.</w:t>
            </w:r>
          </w:p>
        </w:tc>
        <w:tc>
          <w:tcPr>
            <w:tcW w:w="1985" w:type="dxa"/>
          </w:tcPr>
          <w:p w14:paraId="07297B42" w14:textId="77777777" w:rsidR="00056ECB" w:rsidRPr="006419F1" w:rsidRDefault="00056ECB" w:rsidP="00B5073D">
            <w:r w:rsidRPr="006419F1">
              <w:t>PN-EN 933-3</w:t>
            </w:r>
          </w:p>
        </w:tc>
        <w:tc>
          <w:tcPr>
            <w:tcW w:w="6237" w:type="dxa"/>
          </w:tcPr>
          <w:p w14:paraId="5D6A3C8F" w14:textId="77777777" w:rsidR="00056ECB" w:rsidRPr="006419F1" w:rsidRDefault="00056ECB" w:rsidP="00B5073D">
            <w:r w:rsidRPr="006419F1">
              <w:t xml:space="preserve">Badania geometrycznych właściwości kruszyw – Część 3: Oznaczanie kształtu </w:t>
            </w:r>
            <w:proofErr w:type="spellStart"/>
            <w:r w:rsidRPr="006419F1">
              <w:t>ziarn</w:t>
            </w:r>
            <w:proofErr w:type="spellEnd"/>
            <w:r w:rsidRPr="006419F1">
              <w:t xml:space="preserve"> za pomocą wskaźnika płaskości</w:t>
            </w:r>
          </w:p>
        </w:tc>
      </w:tr>
      <w:tr w:rsidR="00056ECB" w:rsidRPr="006419F1" w14:paraId="6699DED1" w14:textId="77777777" w:rsidTr="00B5073D">
        <w:tc>
          <w:tcPr>
            <w:tcW w:w="675" w:type="dxa"/>
          </w:tcPr>
          <w:p w14:paraId="1C86E863" w14:textId="77777777" w:rsidR="00056ECB" w:rsidRPr="006419F1" w:rsidRDefault="00056ECB" w:rsidP="00B5073D">
            <w:pPr>
              <w:jc w:val="right"/>
            </w:pPr>
            <w:r w:rsidRPr="006419F1">
              <w:t>8.</w:t>
            </w:r>
          </w:p>
        </w:tc>
        <w:tc>
          <w:tcPr>
            <w:tcW w:w="1985" w:type="dxa"/>
          </w:tcPr>
          <w:p w14:paraId="7E8DE119" w14:textId="77777777" w:rsidR="00056ECB" w:rsidRPr="006419F1" w:rsidRDefault="00056ECB" w:rsidP="00B5073D">
            <w:r w:rsidRPr="006419F1">
              <w:t>PN-EN 933-4</w:t>
            </w:r>
          </w:p>
        </w:tc>
        <w:tc>
          <w:tcPr>
            <w:tcW w:w="6237" w:type="dxa"/>
          </w:tcPr>
          <w:p w14:paraId="240172B2" w14:textId="77777777" w:rsidR="00056ECB" w:rsidRPr="006419F1" w:rsidRDefault="00056ECB" w:rsidP="00B5073D">
            <w:r w:rsidRPr="006419F1">
              <w:t xml:space="preserve">Badania geometrycznych właściwości kruszyw – Część 4: Oznaczanie kształtu </w:t>
            </w:r>
            <w:proofErr w:type="spellStart"/>
            <w:r w:rsidRPr="006419F1">
              <w:t>ziarn</w:t>
            </w:r>
            <w:proofErr w:type="spellEnd"/>
            <w:r w:rsidRPr="006419F1">
              <w:t xml:space="preserve"> – Wskaźnik kształtu</w:t>
            </w:r>
          </w:p>
        </w:tc>
      </w:tr>
      <w:tr w:rsidR="00056ECB" w:rsidRPr="006419F1" w14:paraId="201F03EF" w14:textId="77777777" w:rsidTr="00B5073D">
        <w:tc>
          <w:tcPr>
            <w:tcW w:w="675" w:type="dxa"/>
          </w:tcPr>
          <w:p w14:paraId="3805F50F" w14:textId="77777777" w:rsidR="00056ECB" w:rsidRPr="006419F1" w:rsidRDefault="00056ECB" w:rsidP="00B5073D">
            <w:pPr>
              <w:jc w:val="right"/>
            </w:pPr>
            <w:r w:rsidRPr="006419F1">
              <w:t>9.</w:t>
            </w:r>
          </w:p>
        </w:tc>
        <w:tc>
          <w:tcPr>
            <w:tcW w:w="1985" w:type="dxa"/>
          </w:tcPr>
          <w:p w14:paraId="579700F6" w14:textId="77777777" w:rsidR="00056ECB" w:rsidRPr="006419F1" w:rsidRDefault="00056ECB" w:rsidP="00B5073D">
            <w:r w:rsidRPr="006419F1">
              <w:t>PN-EN 933-5</w:t>
            </w:r>
          </w:p>
        </w:tc>
        <w:tc>
          <w:tcPr>
            <w:tcW w:w="6237" w:type="dxa"/>
          </w:tcPr>
          <w:p w14:paraId="570CC644" w14:textId="77777777" w:rsidR="00056ECB" w:rsidRPr="006419F1" w:rsidRDefault="00056ECB" w:rsidP="00B5073D">
            <w:r w:rsidRPr="006419F1">
              <w:t xml:space="preserve">Badania geometrycznych właściwości kruszyw – Oznaczanie procentowej zawartości </w:t>
            </w:r>
            <w:proofErr w:type="spellStart"/>
            <w:r w:rsidRPr="006419F1">
              <w:t>ziarn</w:t>
            </w:r>
            <w:proofErr w:type="spellEnd"/>
            <w:r w:rsidRPr="006419F1">
              <w:t xml:space="preserve"> o powierzchniach powstałych w wyniku </w:t>
            </w:r>
            <w:proofErr w:type="spellStart"/>
            <w:r w:rsidRPr="006419F1">
              <w:t>przekruszenia</w:t>
            </w:r>
            <w:proofErr w:type="spellEnd"/>
            <w:r w:rsidRPr="006419F1">
              <w:t xml:space="preserve"> lub łamania kruszyw grubych</w:t>
            </w:r>
          </w:p>
        </w:tc>
      </w:tr>
      <w:tr w:rsidR="00056ECB" w:rsidRPr="006419F1" w14:paraId="1DFD0545" w14:textId="77777777" w:rsidTr="00B5073D">
        <w:tc>
          <w:tcPr>
            <w:tcW w:w="675" w:type="dxa"/>
          </w:tcPr>
          <w:p w14:paraId="60E6AA82" w14:textId="77777777" w:rsidR="00056ECB" w:rsidRPr="006419F1" w:rsidRDefault="00056ECB" w:rsidP="00B5073D">
            <w:pPr>
              <w:jc w:val="right"/>
            </w:pPr>
            <w:r w:rsidRPr="006419F1">
              <w:t>10.</w:t>
            </w:r>
          </w:p>
        </w:tc>
        <w:tc>
          <w:tcPr>
            <w:tcW w:w="1985" w:type="dxa"/>
          </w:tcPr>
          <w:p w14:paraId="0C283065" w14:textId="77777777" w:rsidR="00056ECB" w:rsidRPr="006419F1" w:rsidRDefault="00056ECB" w:rsidP="00B5073D">
            <w:r w:rsidRPr="006419F1">
              <w:t>PN-EN 933-6</w:t>
            </w:r>
          </w:p>
        </w:tc>
        <w:tc>
          <w:tcPr>
            <w:tcW w:w="6237" w:type="dxa"/>
          </w:tcPr>
          <w:p w14:paraId="7CD54D22" w14:textId="77777777" w:rsidR="00056ECB" w:rsidRPr="006419F1" w:rsidRDefault="00056ECB" w:rsidP="00B5073D">
            <w:r w:rsidRPr="006419F1">
              <w:t>Badania geometrycznych właściwości kruszyw – Część 6: Ocena właściwości powierzchni – Wskaźnik przepływu kruszyw</w:t>
            </w:r>
          </w:p>
        </w:tc>
      </w:tr>
      <w:tr w:rsidR="00056ECB" w:rsidRPr="006419F1" w14:paraId="7B021D63" w14:textId="77777777" w:rsidTr="00B5073D">
        <w:tc>
          <w:tcPr>
            <w:tcW w:w="675" w:type="dxa"/>
          </w:tcPr>
          <w:p w14:paraId="0EBFDB8C" w14:textId="77777777" w:rsidR="00056ECB" w:rsidRPr="006419F1" w:rsidRDefault="00056ECB" w:rsidP="00B5073D">
            <w:pPr>
              <w:jc w:val="right"/>
            </w:pPr>
            <w:r w:rsidRPr="006419F1">
              <w:t>11.</w:t>
            </w:r>
          </w:p>
        </w:tc>
        <w:tc>
          <w:tcPr>
            <w:tcW w:w="1985" w:type="dxa"/>
          </w:tcPr>
          <w:p w14:paraId="7156352A" w14:textId="77777777" w:rsidR="00056ECB" w:rsidRPr="006419F1" w:rsidRDefault="00056ECB" w:rsidP="00B5073D">
            <w:r w:rsidRPr="006419F1">
              <w:t>PN-EN 933-9</w:t>
            </w:r>
          </w:p>
        </w:tc>
        <w:tc>
          <w:tcPr>
            <w:tcW w:w="6237" w:type="dxa"/>
          </w:tcPr>
          <w:p w14:paraId="13428C03" w14:textId="77777777" w:rsidR="00056ECB" w:rsidRPr="006419F1" w:rsidRDefault="00056ECB" w:rsidP="00B5073D">
            <w:r w:rsidRPr="006419F1">
              <w:t>Badania geometrycznych właściwości kruszyw – Część 9: Ocena zawartości drobnych cząstek – Badania błękitem metylenowym</w:t>
            </w:r>
          </w:p>
        </w:tc>
      </w:tr>
      <w:tr w:rsidR="00056ECB" w:rsidRPr="006419F1" w14:paraId="538DEC2D" w14:textId="77777777" w:rsidTr="00B5073D">
        <w:tc>
          <w:tcPr>
            <w:tcW w:w="675" w:type="dxa"/>
          </w:tcPr>
          <w:p w14:paraId="1B2E580D" w14:textId="77777777" w:rsidR="00056ECB" w:rsidRPr="006419F1" w:rsidRDefault="00056ECB" w:rsidP="00B5073D">
            <w:pPr>
              <w:jc w:val="right"/>
            </w:pPr>
            <w:r w:rsidRPr="006419F1">
              <w:t>12.</w:t>
            </w:r>
          </w:p>
        </w:tc>
        <w:tc>
          <w:tcPr>
            <w:tcW w:w="1985" w:type="dxa"/>
          </w:tcPr>
          <w:p w14:paraId="5BF4B294" w14:textId="77777777" w:rsidR="00056ECB" w:rsidRPr="006419F1" w:rsidRDefault="00056ECB" w:rsidP="00B5073D">
            <w:r w:rsidRPr="006419F1">
              <w:t>PN-EN 933-10</w:t>
            </w:r>
          </w:p>
        </w:tc>
        <w:tc>
          <w:tcPr>
            <w:tcW w:w="6237" w:type="dxa"/>
          </w:tcPr>
          <w:p w14:paraId="5573B906" w14:textId="77777777" w:rsidR="00056ECB" w:rsidRPr="006419F1" w:rsidRDefault="00056ECB" w:rsidP="00B5073D">
            <w:r w:rsidRPr="006419F1">
              <w:t>Badania geometrycznych właściwości kruszyw – Część 10: Ocena zawartości drobnych cząstek – Uziarnienie wypełniaczy (przesiewanie w strumieniu powietrza)</w:t>
            </w:r>
          </w:p>
        </w:tc>
      </w:tr>
      <w:tr w:rsidR="00056ECB" w:rsidRPr="006419F1" w14:paraId="01CB153E" w14:textId="77777777" w:rsidTr="00B5073D">
        <w:tc>
          <w:tcPr>
            <w:tcW w:w="675" w:type="dxa"/>
          </w:tcPr>
          <w:p w14:paraId="06AA61C1" w14:textId="77777777" w:rsidR="00056ECB" w:rsidRPr="006419F1" w:rsidRDefault="00056ECB" w:rsidP="00B5073D">
            <w:pPr>
              <w:jc w:val="right"/>
            </w:pPr>
            <w:r w:rsidRPr="006419F1">
              <w:t>13.</w:t>
            </w:r>
          </w:p>
        </w:tc>
        <w:tc>
          <w:tcPr>
            <w:tcW w:w="1985" w:type="dxa"/>
          </w:tcPr>
          <w:p w14:paraId="5174CFB3" w14:textId="77777777" w:rsidR="00056ECB" w:rsidRPr="006419F1" w:rsidRDefault="00056ECB" w:rsidP="00B5073D">
            <w:r w:rsidRPr="006419F1">
              <w:t>PN-EN 1097-2</w:t>
            </w:r>
          </w:p>
        </w:tc>
        <w:tc>
          <w:tcPr>
            <w:tcW w:w="6237" w:type="dxa"/>
          </w:tcPr>
          <w:p w14:paraId="0950F4C6" w14:textId="77777777" w:rsidR="00056ECB" w:rsidRPr="006419F1" w:rsidRDefault="00056ECB" w:rsidP="00B5073D">
            <w:r w:rsidRPr="006419F1">
              <w:t>Badania mechanicznych i fizycznych właściwości kruszyw - Część 2: Metody oznaczania odporności na rozdrabnianie</w:t>
            </w:r>
          </w:p>
        </w:tc>
      </w:tr>
      <w:tr w:rsidR="00056ECB" w:rsidRPr="006419F1" w14:paraId="536BA0B9" w14:textId="77777777" w:rsidTr="00B5073D">
        <w:tc>
          <w:tcPr>
            <w:tcW w:w="675" w:type="dxa"/>
          </w:tcPr>
          <w:p w14:paraId="66FA9FAC" w14:textId="77777777" w:rsidR="00056ECB" w:rsidRPr="006419F1" w:rsidRDefault="00056ECB" w:rsidP="00B5073D">
            <w:pPr>
              <w:jc w:val="right"/>
            </w:pPr>
            <w:r w:rsidRPr="006419F1">
              <w:t>14.</w:t>
            </w:r>
          </w:p>
        </w:tc>
        <w:tc>
          <w:tcPr>
            <w:tcW w:w="1985" w:type="dxa"/>
          </w:tcPr>
          <w:p w14:paraId="37CC7383" w14:textId="77777777" w:rsidR="00056ECB" w:rsidRPr="006419F1" w:rsidRDefault="00056ECB" w:rsidP="00B5073D">
            <w:r w:rsidRPr="006419F1">
              <w:t>PN-EN 1097-3</w:t>
            </w:r>
          </w:p>
        </w:tc>
        <w:tc>
          <w:tcPr>
            <w:tcW w:w="6237" w:type="dxa"/>
          </w:tcPr>
          <w:p w14:paraId="397833E5" w14:textId="77777777" w:rsidR="00056ECB" w:rsidRPr="006419F1" w:rsidRDefault="00056ECB" w:rsidP="00B5073D">
            <w:r w:rsidRPr="006419F1">
              <w:t>Badania mechanicznych i fizycznych właściwości kruszyw - Oznaczanie gęstości nasypowej i jamistości</w:t>
            </w:r>
          </w:p>
        </w:tc>
      </w:tr>
      <w:tr w:rsidR="00056ECB" w:rsidRPr="006419F1" w14:paraId="19BF88FE" w14:textId="77777777" w:rsidTr="00B5073D">
        <w:tc>
          <w:tcPr>
            <w:tcW w:w="675" w:type="dxa"/>
          </w:tcPr>
          <w:p w14:paraId="6301AC73" w14:textId="77777777" w:rsidR="00056ECB" w:rsidRPr="006419F1" w:rsidRDefault="00056ECB" w:rsidP="00B5073D">
            <w:pPr>
              <w:jc w:val="right"/>
            </w:pPr>
            <w:r w:rsidRPr="006419F1">
              <w:t>15.</w:t>
            </w:r>
          </w:p>
        </w:tc>
        <w:tc>
          <w:tcPr>
            <w:tcW w:w="1985" w:type="dxa"/>
          </w:tcPr>
          <w:p w14:paraId="5241B069" w14:textId="77777777" w:rsidR="00056ECB" w:rsidRPr="006419F1" w:rsidRDefault="00056ECB" w:rsidP="00B5073D">
            <w:r w:rsidRPr="006419F1">
              <w:t>PN-EN 1097-4</w:t>
            </w:r>
          </w:p>
        </w:tc>
        <w:tc>
          <w:tcPr>
            <w:tcW w:w="6237" w:type="dxa"/>
          </w:tcPr>
          <w:p w14:paraId="3D1996EB" w14:textId="77777777" w:rsidR="00056ECB" w:rsidRPr="006419F1" w:rsidRDefault="00056ECB" w:rsidP="00B5073D">
            <w:r w:rsidRPr="006419F1">
              <w:t>Badania mechanicznych i fizycznych właściwości kruszyw – Część 4: Oznaczanie pustych przestrzeni suchego, zagęszczonego wypełniacza</w:t>
            </w:r>
          </w:p>
        </w:tc>
      </w:tr>
      <w:tr w:rsidR="00056ECB" w:rsidRPr="006419F1" w14:paraId="23F12029" w14:textId="77777777" w:rsidTr="00B5073D">
        <w:tc>
          <w:tcPr>
            <w:tcW w:w="675" w:type="dxa"/>
          </w:tcPr>
          <w:p w14:paraId="63F74705" w14:textId="77777777" w:rsidR="00056ECB" w:rsidRPr="006419F1" w:rsidRDefault="00056ECB" w:rsidP="00B5073D">
            <w:pPr>
              <w:jc w:val="right"/>
            </w:pPr>
            <w:r w:rsidRPr="006419F1">
              <w:t>16.</w:t>
            </w:r>
          </w:p>
        </w:tc>
        <w:tc>
          <w:tcPr>
            <w:tcW w:w="1985" w:type="dxa"/>
          </w:tcPr>
          <w:p w14:paraId="206C8759" w14:textId="77777777" w:rsidR="00056ECB" w:rsidRPr="006419F1" w:rsidRDefault="00056ECB" w:rsidP="00B5073D">
            <w:r w:rsidRPr="006419F1">
              <w:t>PN-EN 1097-5</w:t>
            </w:r>
          </w:p>
        </w:tc>
        <w:tc>
          <w:tcPr>
            <w:tcW w:w="6237" w:type="dxa"/>
          </w:tcPr>
          <w:p w14:paraId="7E9136D2" w14:textId="77777777" w:rsidR="00056ECB" w:rsidRPr="006419F1" w:rsidRDefault="00056ECB" w:rsidP="00B5073D">
            <w:r w:rsidRPr="006419F1">
              <w:t>Badania mechanicznych i fizycznych właściwości kruszyw – Część 5: Oznaczanie zawartości wody przez suszenie w suszarce z wentylacją</w:t>
            </w:r>
          </w:p>
        </w:tc>
      </w:tr>
      <w:tr w:rsidR="00056ECB" w:rsidRPr="006419F1" w14:paraId="2E06A3E9" w14:textId="77777777" w:rsidTr="00B5073D">
        <w:tc>
          <w:tcPr>
            <w:tcW w:w="675" w:type="dxa"/>
          </w:tcPr>
          <w:p w14:paraId="746B80C2" w14:textId="77777777" w:rsidR="00056ECB" w:rsidRPr="006419F1" w:rsidRDefault="00056ECB" w:rsidP="00B5073D">
            <w:pPr>
              <w:jc w:val="right"/>
            </w:pPr>
            <w:r w:rsidRPr="006419F1">
              <w:t>17.</w:t>
            </w:r>
          </w:p>
        </w:tc>
        <w:tc>
          <w:tcPr>
            <w:tcW w:w="1985" w:type="dxa"/>
          </w:tcPr>
          <w:p w14:paraId="5B3797B3" w14:textId="77777777" w:rsidR="00056ECB" w:rsidRPr="006419F1" w:rsidRDefault="00056ECB" w:rsidP="00B5073D">
            <w:r w:rsidRPr="006419F1">
              <w:t>PN-EN 1097-6</w:t>
            </w:r>
          </w:p>
        </w:tc>
        <w:tc>
          <w:tcPr>
            <w:tcW w:w="6237" w:type="dxa"/>
          </w:tcPr>
          <w:p w14:paraId="7EC3865D" w14:textId="77777777" w:rsidR="00056ECB" w:rsidRPr="006419F1" w:rsidRDefault="00056ECB" w:rsidP="00B5073D">
            <w:r w:rsidRPr="006419F1">
              <w:t xml:space="preserve">Badania mechanicznych i fizycznych właściwości kruszyw –Część 6: Oznaczanie gęstości </w:t>
            </w:r>
            <w:proofErr w:type="spellStart"/>
            <w:r w:rsidRPr="006419F1">
              <w:t>ziarn</w:t>
            </w:r>
            <w:proofErr w:type="spellEnd"/>
            <w:r w:rsidRPr="006419F1">
              <w:t xml:space="preserve"> i nasiąkliwości</w:t>
            </w:r>
          </w:p>
        </w:tc>
      </w:tr>
      <w:tr w:rsidR="00056ECB" w:rsidRPr="006419F1" w14:paraId="65A72BCE" w14:textId="77777777" w:rsidTr="00B5073D">
        <w:tc>
          <w:tcPr>
            <w:tcW w:w="675" w:type="dxa"/>
          </w:tcPr>
          <w:p w14:paraId="4FCADA84" w14:textId="77777777" w:rsidR="00056ECB" w:rsidRPr="006419F1" w:rsidRDefault="00056ECB" w:rsidP="00B5073D">
            <w:pPr>
              <w:jc w:val="right"/>
            </w:pPr>
            <w:r w:rsidRPr="006419F1">
              <w:t>18.</w:t>
            </w:r>
          </w:p>
        </w:tc>
        <w:tc>
          <w:tcPr>
            <w:tcW w:w="1985" w:type="dxa"/>
          </w:tcPr>
          <w:p w14:paraId="342DCEA0" w14:textId="77777777" w:rsidR="00056ECB" w:rsidRPr="006419F1" w:rsidRDefault="00056ECB" w:rsidP="00B5073D">
            <w:r w:rsidRPr="006419F1">
              <w:t>PN-EN 1097-7</w:t>
            </w:r>
          </w:p>
        </w:tc>
        <w:tc>
          <w:tcPr>
            <w:tcW w:w="6237" w:type="dxa"/>
          </w:tcPr>
          <w:p w14:paraId="5C5C8D57" w14:textId="77777777" w:rsidR="00056ECB" w:rsidRPr="006419F1" w:rsidRDefault="00056ECB" w:rsidP="00B5073D">
            <w:r w:rsidRPr="006419F1">
              <w:t>Badania mechanicznych i fizycznych właściwości kruszyw – Część 7: Oznaczanie gęstości wypełniacza – Metoda piknometryczna</w:t>
            </w:r>
          </w:p>
        </w:tc>
      </w:tr>
      <w:tr w:rsidR="00056ECB" w:rsidRPr="006419F1" w14:paraId="2040DC6A" w14:textId="77777777" w:rsidTr="00B5073D">
        <w:tc>
          <w:tcPr>
            <w:tcW w:w="675" w:type="dxa"/>
          </w:tcPr>
          <w:p w14:paraId="59485893" w14:textId="77777777" w:rsidR="00056ECB" w:rsidRPr="006419F1" w:rsidRDefault="00056ECB" w:rsidP="00B5073D">
            <w:pPr>
              <w:jc w:val="right"/>
            </w:pPr>
            <w:r w:rsidRPr="006419F1">
              <w:t>19.</w:t>
            </w:r>
          </w:p>
        </w:tc>
        <w:tc>
          <w:tcPr>
            <w:tcW w:w="1985" w:type="dxa"/>
          </w:tcPr>
          <w:p w14:paraId="477AD7F8" w14:textId="77777777" w:rsidR="00056ECB" w:rsidRPr="006419F1" w:rsidRDefault="00056ECB" w:rsidP="00B5073D">
            <w:r w:rsidRPr="006419F1">
              <w:t>PN-EN 1367-1</w:t>
            </w:r>
          </w:p>
        </w:tc>
        <w:tc>
          <w:tcPr>
            <w:tcW w:w="6237" w:type="dxa"/>
          </w:tcPr>
          <w:p w14:paraId="4EBC1365" w14:textId="77777777" w:rsidR="00056ECB" w:rsidRPr="006419F1" w:rsidRDefault="00056ECB" w:rsidP="00B5073D">
            <w:r w:rsidRPr="006419F1">
              <w:t>Badania właściwości cieplnych i odporności kruszyw na działanie czynników atmosferycznych – Część 1: Oznaczanie mrozoodporności</w:t>
            </w:r>
          </w:p>
        </w:tc>
      </w:tr>
      <w:tr w:rsidR="00056ECB" w:rsidRPr="006419F1" w14:paraId="102F9C6B" w14:textId="77777777" w:rsidTr="00B5073D">
        <w:tc>
          <w:tcPr>
            <w:tcW w:w="675" w:type="dxa"/>
          </w:tcPr>
          <w:p w14:paraId="7354965C" w14:textId="77777777" w:rsidR="00056ECB" w:rsidRPr="006419F1" w:rsidRDefault="00056ECB" w:rsidP="00B5073D">
            <w:pPr>
              <w:jc w:val="right"/>
            </w:pPr>
            <w:r w:rsidRPr="006419F1">
              <w:lastRenderedPageBreak/>
              <w:t>20.</w:t>
            </w:r>
          </w:p>
        </w:tc>
        <w:tc>
          <w:tcPr>
            <w:tcW w:w="1985" w:type="dxa"/>
          </w:tcPr>
          <w:p w14:paraId="0F194F0C" w14:textId="77777777" w:rsidR="00056ECB" w:rsidRPr="006419F1" w:rsidRDefault="00056ECB" w:rsidP="00B5073D">
            <w:r w:rsidRPr="006419F1">
              <w:t>PN-EN 1367-3</w:t>
            </w:r>
          </w:p>
        </w:tc>
        <w:tc>
          <w:tcPr>
            <w:tcW w:w="6237" w:type="dxa"/>
          </w:tcPr>
          <w:p w14:paraId="58FA2A24" w14:textId="77777777" w:rsidR="00056ECB" w:rsidRPr="006419F1" w:rsidRDefault="00056ECB" w:rsidP="00B5073D">
            <w:r w:rsidRPr="006419F1">
              <w:t>Badania właściwości cieplnych i odporności kruszyw na działanie czynników atmosferycznych – Część 3: Badanie bazaltowej zgorzeli słonecznej metodą gotowania</w:t>
            </w:r>
          </w:p>
        </w:tc>
      </w:tr>
      <w:tr w:rsidR="00056ECB" w:rsidRPr="006419F1" w14:paraId="0F6FDC0E" w14:textId="77777777" w:rsidTr="00B5073D">
        <w:tc>
          <w:tcPr>
            <w:tcW w:w="675" w:type="dxa"/>
          </w:tcPr>
          <w:p w14:paraId="0D907995" w14:textId="77777777" w:rsidR="00056ECB" w:rsidRPr="006419F1" w:rsidRDefault="00056ECB" w:rsidP="00B5073D">
            <w:pPr>
              <w:jc w:val="right"/>
            </w:pPr>
            <w:r w:rsidRPr="006419F1">
              <w:t>21.</w:t>
            </w:r>
          </w:p>
        </w:tc>
        <w:tc>
          <w:tcPr>
            <w:tcW w:w="1985" w:type="dxa"/>
          </w:tcPr>
          <w:p w14:paraId="7A951241" w14:textId="77777777" w:rsidR="00056ECB" w:rsidRPr="006419F1" w:rsidRDefault="00056ECB" w:rsidP="00B5073D">
            <w:r w:rsidRPr="006419F1">
              <w:t>PN-EN 1426</w:t>
            </w:r>
          </w:p>
        </w:tc>
        <w:tc>
          <w:tcPr>
            <w:tcW w:w="6237" w:type="dxa"/>
          </w:tcPr>
          <w:p w14:paraId="43EA529B" w14:textId="77777777" w:rsidR="00056ECB" w:rsidRPr="006419F1" w:rsidRDefault="00056ECB" w:rsidP="00B5073D">
            <w:r w:rsidRPr="006419F1">
              <w:t>Asfalty i produkty asfaltowe – Oznaczanie penetracji igłą</w:t>
            </w:r>
          </w:p>
        </w:tc>
      </w:tr>
      <w:tr w:rsidR="00056ECB" w:rsidRPr="006419F1" w14:paraId="6B326763" w14:textId="77777777" w:rsidTr="00B5073D">
        <w:tc>
          <w:tcPr>
            <w:tcW w:w="675" w:type="dxa"/>
          </w:tcPr>
          <w:p w14:paraId="5159AD19" w14:textId="77777777" w:rsidR="00056ECB" w:rsidRPr="006419F1" w:rsidRDefault="00056ECB" w:rsidP="00B5073D">
            <w:pPr>
              <w:jc w:val="right"/>
            </w:pPr>
            <w:r w:rsidRPr="006419F1">
              <w:t xml:space="preserve">22. </w:t>
            </w:r>
          </w:p>
        </w:tc>
        <w:tc>
          <w:tcPr>
            <w:tcW w:w="1985" w:type="dxa"/>
          </w:tcPr>
          <w:p w14:paraId="785271C5" w14:textId="77777777" w:rsidR="00056ECB" w:rsidRPr="006419F1" w:rsidRDefault="00056ECB" w:rsidP="00B5073D">
            <w:r w:rsidRPr="006419F1">
              <w:t>PN-EN 1427</w:t>
            </w:r>
          </w:p>
        </w:tc>
        <w:tc>
          <w:tcPr>
            <w:tcW w:w="6237" w:type="dxa"/>
          </w:tcPr>
          <w:p w14:paraId="0DE37CAB" w14:textId="77777777" w:rsidR="00056ECB" w:rsidRPr="006419F1" w:rsidRDefault="00056ECB" w:rsidP="00B5073D">
            <w:r w:rsidRPr="006419F1">
              <w:t>Asfalty i produkty asfaltowe – Oznaczanie temperatury mięknienia – Metoda Pierścień i Kula</w:t>
            </w:r>
          </w:p>
        </w:tc>
      </w:tr>
      <w:tr w:rsidR="00056ECB" w:rsidRPr="006419F1" w14:paraId="0E6F3BC5" w14:textId="77777777" w:rsidTr="00B5073D">
        <w:tc>
          <w:tcPr>
            <w:tcW w:w="675" w:type="dxa"/>
          </w:tcPr>
          <w:p w14:paraId="07B534CF" w14:textId="77777777" w:rsidR="00056ECB" w:rsidRPr="006419F1" w:rsidRDefault="00056ECB" w:rsidP="00B5073D">
            <w:pPr>
              <w:jc w:val="right"/>
            </w:pPr>
            <w:r w:rsidRPr="006419F1">
              <w:t>23.</w:t>
            </w:r>
          </w:p>
        </w:tc>
        <w:tc>
          <w:tcPr>
            <w:tcW w:w="1985" w:type="dxa"/>
          </w:tcPr>
          <w:p w14:paraId="4DB795C8" w14:textId="77777777" w:rsidR="00056ECB" w:rsidRPr="006419F1" w:rsidRDefault="00056ECB" w:rsidP="00B5073D">
            <w:r w:rsidRPr="006419F1">
              <w:t>PN-EN 1744-1</w:t>
            </w:r>
          </w:p>
        </w:tc>
        <w:tc>
          <w:tcPr>
            <w:tcW w:w="6237" w:type="dxa"/>
          </w:tcPr>
          <w:p w14:paraId="16F9F66C" w14:textId="77777777" w:rsidR="00056ECB" w:rsidRPr="006419F1" w:rsidRDefault="00056ECB" w:rsidP="00B5073D">
            <w:r w:rsidRPr="006419F1">
              <w:t>Badania chemicznych właściwości kruszyw – Analiza chemiczna</w:t>
            </w:r>
          </w:p>
        </w:tc>
      </w:tr>
      <w:tr w:rsidR="00056ECB" w:rsidRPr="006419F1" w14:paraId="7879D6ED" w14:textId="77777777" w:rsidTr="00B5073D">
        <w:tc>
          <w:tcPr>
            <w:tcW w:w="675" w:type="dxa"/>
          </w:tcPr>
          <w:p w14:paraId="5C54A053" w14:textId="77777777" w:rsidR="00056ECB" w:rsidRPr="006419F1" w:rsidRDefault="00056ECB" w:rsidP="00B5073D">
            <w:pPr>
              <w:jc w:val="right"/>
            </w:pPr>
            <w:r w:rsidRPr="006419F1">
              <w:t>24.</w:t>
            </w:r>
          </w:p>
        </w:tc>
        <w:tc>
          <w:tcPr>
            <w:tcW w:w="1985" w:type="dxa"/>
          </w:tcPr>
          <w:p w14:paraId="35976CFD" w14:textId="77777777" w:rsidR="00056ECB" w:rsidRPr="006419F1" w:rsidRDefault="00056ECB" w:rsidP="00B5073D">
            <w:r w:rsidRPr="006419F1">
              <w:t>PN-EN 12591</w:t>
            </w:r>
          </w:p>
        </w:tc>
        <w:tc>
          <w:tcPr>
            <w:tcW w:w="6237" w:type="dxa"/>
          </w:tcPr>
          <w:p w14:paraId="0D3D01C7" w14:textId="77777777" w:rsidR="00056ECB" w:rsidRPr="006419F1" w:rsidRDefault="00056ECB" w:rsidP="00B5073D">
            <w:r w:rsidRPr="006419F1">
              <w:t>Asfalty i produkty asfaltowe – Wymagania dla asfaltów drogowych</w:t>
            </w:r>
          </w:p>
        </w:tc>
      </w:tr>
      <w:tr w:rsidR="00056ECB" w:rsidRPr="006419F1" w14:paraId="21F1A81A" w14:textId="77777777" w:rsidTr="00B5073D">
        <w:tc>
          <w:tcPr>
            <w:tcW w:w="675" w:type="dxa"/>
          </w:tcPr>
          <w:p w14:paraId="753745AB" w14:textId="77777777" w:rsidR="00056ECB" w:rsidRPr="006419F1" w:rsidRDefault="00056ECB" w:rsidP="00B5073D">
            <w:pPr>
              <w:jc w:val="right"/>
            </w:pPr>
            <w:r w:rsidRPr="006419F1">
              <w:t>25.</w:t>
            </w:r>
          </w:p>
        </w:tc>
        <w:tc>
          <w:tcPr>
            <w:tcW w:w="1985" w:type="dxa"/>
          </w:tcPr>
          <w:p w14:paraId="6478AFD3" w14:textId="77777777" w:rsidR="00056ECB" w:rsidRPr="006419F1" w:rsidRDefault="00056ECB" w:rsidP="00B5073D">
            <w:r w:rsidRPr="006419F1">
              <w:t>PN-EN 12592</w:t>
            </w:r>
          </w:p>
        </w:tc>
        <w:tc>
          <w:tcPr>
            <w:tcW w:w="6237" w:type="dxa"/>
          </w:tcPr>
          <w:p w14:paraId="04FE117D" w14:textId="77777777" w:rsidR="00056ECB" w:rsidRPr="006419F1" w:rsidRDefault="00056ECB" w:rsidP="00B5073D">
            <w:r w:rsidRPr="006419F1">
              <w:t>Asfalty i produkty asfaltowe – Oznaczanie rozpuszczalności</w:t>
            </w:r>
          </w:p>
        </w:tc>
      </w:tr>
      <w:tr w:rsidR="00056ECB" w:rsidRPr="006419F1" w14:paraId="7A96092A" w14:textId="77777777" w:rsidTr="00B5073D">
        <w:tc>
          <w:tcPr>
            <w:tcW w:w="675" w:type="dxa"/>
          </w:tcPr>
          <w:p w14:paraId="4ECAB00E" w14:textId="77777777" w:rsidR="00056ECB" w:rsidRPr="006419F1" w:rsidRDefault="00056ECB" w:rsidP="00B5073D">
            <w:pPr>
              <w:jc w:val="right"/>
            </w:pPr>
            <w:r w:rsidRPr="006419F1">
              <w:t>26.</w:t>
            </w:r>
          </w:p>
        </w:tc>
        <w:tc>
          <w:tcPr>
            <w:tcW w:w="1985" w:type="dxa"/>
          </w:tcPr>
          <w:p w14:paraId="50D0F548" w14:textId="77777777" w:rsidR="00056ECB" w:rsidRPr="006419F1" w:rsidRDefault="00056ECB" w:rsidP="00B5073D">
            <w:r w:rsidRPr="006419F1">
              <w:t>PN-EN 12593</w:t>
            </w:r>
          </w:p>
        </w:tc>
        <w:tc>
          <w:tcPr>
            <w:tcW w:w="6237" w:type="dxa"/>
          </w:tcPr>
          <w:p w14:paraId="7B5EB015" w14:textId="77777777" w:rsidR="00056ECB" w:rsidRPr="006419F1" w:rsidRDefault="00056ECB" w:rsidP="00B5073D">
            <w:r w:rsidRPr="006419F1">
              <w:t xml:space="preserve">Asfalty i produkty asfaltowe – Oznaczanie temperatury łamliwości </w:t>
            </w:r>
            <w:proofErr w:type="spellStart"/>
            <w:r w:rsidRPr="006419F1">
              <w:t>Fraassa</w:t>
            </w:r>
            <w:proofErr w:type="spellEnd"/>
          </w:p>
        </w:tc>
      </w:tr>
      <w:tr w:rsidR="00056ECB" w:rsidRPr="006419F1" w14:paraId="4975B187" w14:textId="77777777" w:rsidTr="00B5073D">
        <w:tc>
          <w:tcPr>
            <w:tcW w:w="675" w:type="dxa"/>
          </w:tcPr>
          <w:p w14:paraId="68EA940E" w14:textId="77777777" w:rsidR="00056ECB" w:rsidRPr="006419F1" w:rsidRDefault="00056ECB" w:rsidP="00B5073D">
            <w:pPr>
              <w:jc w:val="right"/>
            </w:pPr>
            <w:r w:rsidRPr="006419F1">
              <w:t>27.</w:t>
            </w:r>
          </w:p>
        </w:tc>
        <w:tc>
          <w:tcPr>
            <w:tcW w:w="1985" w:type="dxa"/>
          </w:tcPr>
          <w:p w14:paraId="0A3ECA69" w14:textId="77777777" w:rsidR="00056ECB" w:rsidRPr="006419F1" w:rsidRDefault="00056ECB" w:rsidP="00B5073D">
            <w:r w:rsidRPr="006419F1">
              <w:t>PN-EN 12595</w:t>
            </w:r>
          </w:p>
        </w:tc>
        <w:tc>
          <w:tcPr>
            <w:tcW w:w="6237" w:type="dxa"/>
          </w:tcPr>
          <w:p w14:paraId="25E7D226" w14:textId="77777777" w:rsidR="00056ECB" w:rsidRPr="006419F1" w:rsidRDefault="00056ECB" w:rsidP="00B5073D">
            <w:r w:rsidRPr="006419F1">
              <w:t>Asfalty i lepiszcza asfaltowe - Oznaczanie lepkości kinematycznej</w:t>
            </w:r>
          </w:p>
        </w:tc>
      </w:tr>
      <w:tr w:rsidR="00056ECB" w:rsidRPr="006419F1" w14:paraId="06C79D8E" w14:textId="77777777" w:rsidTr="00B5073D">
        <w:tc>
          <w:tcPr>
            <w:tcW w:w="675" w:type="dxa"/>
          </w:tcPr>
          <w:p w14:paraId="43286AF3" w14:textId="77777777" w:rsidR="00056ECB" w:rsidRPr="006419F1" w:rsidRDefault="00056ECB" w:rsidP="00B5073D">
            <w:pPr>
              <w:jc w:val="right"/>
            </w:pPr>
            <w:r w:rsidRPr="006419F1">
              <w:t>28.</w:t>
            </w:r>
          </w:p>
        </w:tc>
        <w:tc>
          <w:tcPr>
            <w:tcW w:w="1985" w:type="dxa"/>
          </w:tcPr>
          <w:p w14:paraId="009BBD21" w14:textId="77777777" w:rsidR="00056ECB" w:rsidRPr="006419F1" w:rsidRDefault="00056ECB" w:rsidP="00B5073D">
            <w:r w:rsidRPr="006419F1">
              <w:t>PN-EN 12596</w:t>
            </w:r>
          </w:p>
        </w:tc>
        <w:tc>
          <w:tcPr>
            <w:tcW w:w="6237" w:type="dxa"/>
          </w:tcPr>
          <w:p w14:paraId="71B34E16" w14:textId="77777777" w:rsidR="00056ECB" w:rsidRPr="006419F1" w:rsidRDefault="00056ECB" w:rsidP="00B5073D">
            <w:r w:rsidRPr="006419F1">
              <w:t>Asfalty i lepiszcza asfaltowe - Oznaczanie lepkości dynamicznej metodą próżniowej kapilary</w:t>
            </w:r>
          </w:p>
        </w:tc>
      </w:tr>
      <w:tr w:rsidR="00056ECB" w:rsidRPr="006419F1" w14:paraId="6F123E11" w14:textId="77777777" w:rsidTr="00B5073D">
        <w:tc>
          <w:tcPr>
            <w:tcW w:w="675" w:type="dxa"/>
          </w:tcPr>
          <w:p w14:paraId="32F3FD78" w14:textId="77777777" w:rsidR="00056ECB" w:rsidRPr="006419F1" w:rsidRDefault="00056ECB" w:rsidP="00B5073D">
            <w:pPr>
              <w:jc w:val="right"/>
            </w:pPr>
            <w:r w:rsidRPr="006419F1">
              <w:t>29.</w:t>
            </w:r>
          </w:p>
        </w:tc>
        <w:tc>
          <w:tcPr>
            <w:tcW w:w="1985" w:type="dxa"/>
          </w:tcPr>
          <w:p w14:paraId="554FB6DD" w14:textId="77777777" w:rsidR="00056ECB" w:rsidRPr="006419F1" w:rsidRDefault="00056ECB" w:rsidP="00B5073D">
            <w:r w:rsidRPr="006419F1">
              <w:t>PN-EN 12607-1</w:t>
            </w:r>
          </w:p>
        </w:tc>
        <w:tc>
          <w:tcPr>
            <w:tcW w:w="6237" w:type="dxa"/>
          </w:tcPr>
          <w:p w14:paraId="6E27270E" w14:textId="77777777" w:rsidR="00056ECB" w:rsidRPr="006419F1" w:rsidRDefault="00056ECB" w:rsidP="00B5073D">
            <w:r w:rsidRPr="006419F1">
              <w:t xml:space="preserve">Asfalty i produkty asfaltowe – Oznaczanie odporności na twardnienie pod wpływem ciepła i powietrza – Część 1: Metoda RTFOT </w:t>
            </w:r>
          </w:p>
        </w:tc>
      </w:tr>
    </w:tbl>
    <w:p w14:paraId="29E4074A" w14:textId="77777777" w:rsidR="00056ECB" w:rsidRPr="006419F1" w:rsidRDefault="00056ECB" w:rsidP="00056ECB"/>
    <w:tbl>
      <w:tblPr>
        <w:tblW w:w="0" w:type="auto"/>
        <w:tblLayout w:type="fixed"/>
        <w:tblLook w:val="01E0" w:firstRow="1" w:lastRow="1" w:firstColumn="1" w:lastColumn="1" w:noHBand="0" w:noVBand="0"/>
      </w:tblPr>
      <w:tblGrid>
        <w:gridCol w:w="675"/>
        <w:gridCol w:w="1985"/>
        <w:gridCol w:w="6095"/>
      </w:tblGrid>
      <w:tr w:rsidR="00056ECB" w:rsidRPr="006419F1" w14:paraId="59DC248E" w14:textId="77777777" w:rsidTr="00B5073D">
        <w:tc>
          <w:tcPr>
            <w:tcW w:w="675" w:type="dxa"/>
          </w:tcPr>
          <w:p w14:paraId="2BF87820" w14:textId="77777777" w:rsidR="00056ECB" w:rsidRPr="006419F1" w:rsidRDefault="00056ECB" w:rsidP="00B5073D">
            <w:pPr>
              <w:jc w:val="right"/>
            </w:pPr>
            <w:r w:rsidRPr="006419F1">
              <w:t>30.</w:t>
            </w:r>
          </w:p>
        </w:tc>
        <w:tc>
          <w:tcPr>
            <w:tcW w:w="1985" w:type="dxa"/>
          </w:tcPr>
          <w:p w14:paraId="76254015" w14:textId="77777777" w:rsidR="00056ECB" w:rsidRPr="006419F1" w:rsidRDefault="00056ECB" w:rsidP="00B5073D">
            <w:pPr>
              <w:rPr>
                <w:highlight w:val="yellow"/>
              </w:rPr>
            </w:pPr>
            <w:r w:rsidRPr="006419F1">
              <w:t>PN-EN 12607-3</w:t>
            </w:r>
          </w:p>
        </w:tc>
        <w:tc>
          <w:tcPr>
            <w:tcW w:w="6095" w:type="dxa"/>
          </w:tcPr>
          <w:p w14:paraId="0E186B61" w14:textId="77777777" w:rsidR="00056ECB" w:rsidRPr="006419F1" w:rsidRDefault="00056ECB" w:rsidP="00B5073D">
            <w:pPr>
              <w:rPr>
                <w:highlight w:val="yellow"/>
              </w:rPr>
            </w:pPr>
            <w:r w:rsidRPr="006419F1">
              <w:t>Asfalty i produkty asfaltowe – Oznaczanie odporności na twardnienie pod wpływem ciepła i powietrza – Część 3: Metoda RFT</w:t>
            </w:r>
          </w:p>
        </w:tc>
      </w:tr>
      <w:tr w:rsidR="00056ECB" w:rsidRPr="006419F1" w14:paraId="14B3B597" w14:textId="77777777" w:rsidTr="00B5073D">
        <w:tc>
          <w:tcPr>
            <w:tcW w:w="675" w:type="dxa"/>
          </w:tcPr>
          <w:p w14:paraId="6D733DE4" w14:textId="77777777" w:rsidR="00056ECB" w:rsidRPr="006419F1" w:rsidRDefault="00056ECB" w:rsidP="00B5073D">
            <w:pPr>
              <w:jc w:val="right"/>
            </w:pPr>
            <w:r w:rsidRPr="006419F1">
              <w:t>31.</w:t>
            </w:r>
          </w:p>
        </w:tc>
        <w:tc>
          <w:tcPr>
            <w:tcW w:w="1985" w:type="dxa"/>
          </w:tcPr>
          <w:p w14:paraId="791A39A7" w14:textId="77777777" w:rsidR="00056ECB" w:rsidRPr="006419F1" w:rsidRDefault="00056ECB" w:rsidP="00B5073D">
            <w:r w:rsidRPr="006419F1">
              <w:t>PN-EN 12697-1</w:t>
            </w:r>
          </w:p>
        </w:tc>
        <w:tc>
          <w:tcPr>
            <w:tcW w:w="6095" w:type="dxa"/>
          </w:tcPr>
          <w:p w14:paraId="7E22B62C" w14:textId="77777777" w:rsidR="00056ECB" w:rsidRPr="006419F1" w:rsidRDefault="00056ECB" w:rsidP="00B5073D">
            <w:r w:rsidRPr="006419F1">
              <w:t>Mieszanki mineralno-asfaltowe - Metody badań mieszanek mineralno-asfaltowych na gorąco - Część 1: Zawartość lepiszcza rozpuszczalnego</w:t>
            </w:r>
          </w:p>
        </w:tc>
      </w:tr>
      <w:tr w:rsidR="00056ECB" w:rsidRPr="006419F1" w14:paraId="019EF124" w14:textId="77777777" w:rsidTr="00B5073D">
        <w:tc>
          <w:tcPr>
            <w:tcW w:w="675" w:type="dxa"/>
          </w:tcPr>
          <w:p w14:paraId="4D4A2238" w14:textId="77777777" w:rsidR="00056ECB" w:rsidRPr="006419F1" w:rsidRDefault="00056ECB" w:rsidP="00B5073D">
            <w:pPr>
              <w:jc w:val="right"/>
            </w:pPr>
            <w:r w:rsidRPr="006419F1">
              <w:t>32.</w:t>
            </w:r>
          </w:p>
        </w:tc>
        <w:tc>
          <w:tcPr>
            <w:tcW w:w="1985" w:type="dxa"/>
          </w:tcPr>
          <w:p w14:paraId="300F994F" w14:textId="77777777" w:rsidR="00056ECB" w:rsidRPr="006419F1" w:rsidRDefault="00056ECB" w:rsidP="00B5073D">
            <w:r w:rsidRPr="006419F1">
              <w:t>PN-EN 12697-2</w:t>
            </w:r>
          </w:p>
        </w:tc>
        <w:tc>
          <w:tcPr>
            <w:tcW w:w="6095" w:type="dxa"/>
          </w:tcPr>
          <w:p w14:paraId="617932CE" w14:textId="77777777" w:rsidR="00056ECB" w:rsidRPr="006419F1" w:rsidRDefault="00056ECB" w:rsidP="00B5073D">
            <w:r w:rsidRPr="006419F1">
              <w:t>Mieszanki mineralno-asfaltowe - Metody badań mieszanek mineralno-asfaltowych na gorąco - Część 2: Oznaczanie składu ziarnowego</w:t>
            </w:r>
          </w:p>
        </w:tc>
      </w:tr>
      <w:tr w:rsidR="00056ECB" w:rsidRPr="006419F1" w14:paraId="4559235E" w14:textId="77777777" w:rsidTr="00B5073D">
        <w:tc>
          <w:tcPr>
            <w:tcW w:w="675" w:type="dxa"/>
          </w:tcPr>
          <w:p w14:paraId="49959F8F" w14:textId="77777777" w:rsidR="00056ECB" w:rsidRPr="006419F1" w:rsidRDefault="00056ECB" w:rsidP="00B5073D">
            <w:pPr>
              <w:jc w:val="right"/>
            </w:pPr>
            <w:r w:rsidRPr="006419F1">
              <w:t>33.</w:t>
            </w:r>
          </w:p>
        </w:tc>
        <w:tc>
          <w:tcPr>
            <w:tcW w:w="1985" w:type="dxa"/>
          </w:tcPr>
          <w:p w14:paraId="0C17149C" w14:textId="77777777" w:rsidR="00056ECB" w:rsidRPr="006419F1" w:rsidRDefault="00056ECB" w:rsidP="00B5073D">
            <w:r w:rsidRPr="006419F1">
              <w:t>PN-EN 12697-3</w:t>
            </w:r>
          </w:p>
        </w:tc>
        <w:tc>
          <w:tcPr>
            <w:tcW w:w="6095" w:type="dxa"/>
          </w:tcPr>
          <w:p w14:paraId="6C7E5393" w14:textId="77777777" w:rsidR="00056ECB" w:rsidRPr="006419F1" w:rsidRDefault="00056ECB" w:rsidP="00B5073D">
            <w:r w:rsidRPr="006419F1">
              <w:t>Mieszanki mineralno-asfaltowe - Metody badań mieszanek mineralno-asfaltowych na gorąco - Część 3: Odzyskiwanie asfaltu: Wyparka obrotowa</w:t>
            </w:r>
          </w:p>
        </w:tc>
      </w:tr>
      <w:tr w:rsidR="00056ECB" w:rsidRPr="006419F1" w14:paraId="69D1D718" w14:textId="77777777" w:rsidTr="00B5073D">
        <w:tc>
          <w:tcPr>
            <w:tcW w:w="675" w:type="dxa"/>
          </w:tcPr>
          <w:p w14:paraId="07AE9575" w14:textId="77777777" w:rsidR="00056ECB" w:rsidRPr="006419F1" w:rsidRDefault="00056ECB" w:rsidP="00B5073D">
            <w:pPr>
              <w:jc w:val="right"/>
            </w:pPr>
            <w:r w:rsidRPr="006419F1">
              <w:t>34.</w:t>
            </w:r>
          </w:p>
        </w:tc>
        <w:tc>
          <w:tcPr>
            <w:tcW w:w="1985" w:type="dxa"/>
          </w:tcPr>
          <w:p w14:paraId="4FA867D8" w14:textId="77777777" w:rsidR="00056ECB" w:rsidRPr="006419F1" w:rsidRDefault="00056ECB" w:rsidP="00B5073D">
            <w:r w:rsidRPr="006419F1">
              <w:t>PN-EN 12697-4</w:t>
            </w:r>
          </w:p>
        </w:tc>
        <w:tc>
          <w:tcPr>
            <w:tcW w:w="6095" w:type="dxa"/>
          </w:tcPr>
          <w:p w14:paraId="0AA4A81B" w14:textId="77777777" w:rsidR="00056ECB" w:rsidRPr="006419F1" w:rsidRDefault="00056ECB" w:rsidP="00B5073D">
            <w:r w:rsidRPr="006419F1">
              <w:t>Mieszanki mineralno-asfaltowe - Metody badań mieszanek mineralno-asfaltowych na gorąco - Część 4: Odzyskiwanie asfaltu -- Kolumna do destylacji frakcyjnej</w:t>
            </w:r>
          </w:p>
        </w:tc>
      </w:tr>
      <w:tr w:rsidR="00056ECB" w:rsidRPr="006419F1" w14:paraId="47F7E327" w14:textId="77777777" w:rsidTr="00B5073D">
        <w:tc>
          <w:tcPr>
            <w:tcW w:w="675" w:type="dxa"/>
          </w:tcPr>
          <w:p w14:paraId="323591E8" w14:textId="77777777" w:rsidR="00056ECB" w:rsidRPr="006419F1" w:rsidRDefault="00056ECB" w:rsidP="00B5073D">
            <w:pPr>
              <w:jc w:val="right"/>
            </w:pPr>
            <w:r w:rsidRPr="006419F1">
              <w:t>35.</w:t>
            </w:r>
          </w:p>
        </w:tc>
        <w:tc>
          <w:tcPr>
            <w:tcW w:w="1985" w:type="dxa"/>
          </w:tcPr>
          <w:p w14:paraId="4C2B311F" w14:textId="77777777" w:rsidR="00056ECB" w:rsidRPr="006419F1" w:rsidRDefault="00056ECB" w:rsidP="00B5073D">
            <w:r w:rsidRPr="006419F1">
              <w:t>PN-EN 12697-5</w:t>
            </w:r>
          </w:p>
        </w:tc>
        <w:tc>
          <w:tcPr>
            <w:tcW w:w="6095" w:type="dxa"/>
          </w:tcPr>
          <w:p w14:paraId="300842D0" w14:textId="77777777" w:rsidR="00056ECB" w:rsidRPr="006419F1" w:rsidRDefault="00056ECB" w:rsidP="00B5073D">
            <w:r w:rsidRPr="006419F1">
              <w:t>Mieszanki mineralno-asfaltowe - Metody badań mieszanek mineralno-asfaltowych na gorąco - Część 5: Oznaczanie gęstości</w:t>
            </w:r>
          </w:p>
        </w:tc>
      </w:tr>
      <w:tr w:rsidR="00056ECB" w:rsidRPr="006419F1" w14:paraId="2F1118AD" w14:textId="77777777" w:rsidTr="00B5073D">
        <w:tc>
          <w:tcPr>
            <w:tcW w:w="675" w:type="dxa"/>
          </w:tcPr>
          <w:p w14:paraId="0BD234D9" w14:textId="77777777" w:rsidR="00056ECB" w:rsidRPr="006419F1" w:rsidRDefault="00056ECB" w:rsidP="00B5073D">
            <w:pPr>
              <w:jc w:val="right"/>
            </w:pPr>
            <w:r w:rsidRPr="006419F1">
              <w:t>36.</w:t>
            </w:r>
          </w:p>
        </w:tc>
        <w:tc>
          <w:tcPr>
            <w:tcW w:w="1985" w:type="dxa"/>
          </w:tcPr>
          <w:p w14:paraId="1A422EF8" w14:textId="77777777" w:rsidR="00056ECB" w:rsidRPr="006419F1" w:rsidRDefault="00056ECB" w:rsidP="00B5073D">
            <w:r w:rsidRPr="006419F1">
              <w:t>PN-EN 12697-6</w:t>
            </w:r>
          </w:p>
        </w:tc>
        <w:tc>
          <w:tcPr>
            <w:tcW w:w="6095" w:type="dxa"/>
          </w:tcPr>
          <w:p w14:paraId="7810942A" w14:textId="77777777" w:rsidR="00056ECB" w:rsidRPr="006419F1" w:rsidRDefault="00056ECB" w:rsidP="00B5073D">
            <w:r w:rsidRPr="006419F1">
              <w:t>Mieszanki mineralno-asfaltowe – Metody badań mieszanek mineralno-asfaltowych na gorąco – Część 6: Oznaczanie gęstości objętościowej próbek mieszanki mineralno-asfaltowej</w:t>
            </w:r>
          </w:p>
        </w:tc>
      </w:tr>
      <w:tr w:rsidR="00056ECB" w:rsidRPr="006419F1" w14:paraId="5A1A82D3" w14:textId="77777777" w:rsidTr="00B5073D">
        <w:tc>
          <w:tcPr>
            <w:tcW w:w="675" w:type="dxa"/>
          </w:tcPr>
          <w:p w14:paraId="3DEC83C8" w14:textId="77777777" w:rsidR="00056ECB" w:rsidRPr="006419F1" w:rsidRDefault="00056ECB" w:rsidP="00B5073D">
            <w:pPr>
              <w:jc w:val="right"/>
            </w:pPr>
            <w:r w:rsidRPr="006419F1">
              <w:t>37.</w:t>
            </w:r>
          </w:p>
        </w:tc>
        <w:tc>
          <w:tcPr>
            <w:tcW w:w="1985" w:type="dxa"/>
          </w:tcPr>
          <w:p w14:paraId="35886ED1" w14:textId="77777777" w:rsidR="00056ECB" w:rsidRPr="006419F1" w:rsidRDefault="00056ECB" w:rsidP="00B5073D">
            <w:r w:rsidRPr="006419F1">
              <w:t>PN-EN 12697-8</w:t>
            </w:r>
          </w:p>
        </w:tc>
        <w:tc>
          <w:tcPr>
            <w:tcW w:w="6095" w:type="dxa"/>
          </w:tcPr>
          <w:p w14:paraId="4E1015A0" w14:textId="77777777" w:rsidR="00056ECB" w:rsidRPr="006419F1" w:rsidRDefault="00056ECB" w:rsidP="00B5073D">
            <w:r w:rsidRPr="006419F1">
              <w:t>Mieszanki mineralno-asfaltowe – Metody badań mieszanek mineralno-asfaltowych na gorąco – Część 8: Oznaczanie zawartości wolnej przestrzeni</w:t>
            </w:r>
          </w:p>
        </w:tc>
      </w:tr>
      <w:tr w:rsidR="00056ECB" w:rsidRPr="006419F1" w14:paraId="6198D09D" w14:textId="77777777" w:rsidTr="00B5073D">
        <w:tc>
          <w:tcPr>
            <w:tcW w:w="675" w:type="dxa"/>
          </w:tcPr>
          <w:p w14:paraId="4619C17A" w14:textId="77777777" w:rsidR="00056ECB" w:rsidRPr="006419F1" w:rsidRDefault="00056ECB" w:rsidP="00B5073D">
            <w:pPr>
              <w:jc w:val="right"/>
            </w:pPr>
            <w:r w:rsidRPr="006419F1">
              <w:t>38.</w:t>
            </w:r>
          </w:p>
        </w:tc>
        <w:tc>
          <w:tcPr>
            <w:tcW w:w="1985" w:type="dxa"/>
          </w:tcPr>
          <w:p w14:paraId="65204394" w14:textId="77777777" w:rsidR="00056ECB" w:rsidRPr="006419F1" w:rsidRDefault="00056ECB" w:rsidP="00B5073D">
            <w:r w:rsidRPr="006419F1">
              <w:t>PN-EN 12697-11</w:t>
            </w:r>
          </w:p>
        </w:tc>
        <w:tc>
          <w:tcPr>
            <w:tcW w:w="6095" w:type="dxa"/>
          </w:tcPr>
          <w:p w14:paraId="21CD71F0" w14:textId="77777777" w:rsidR="00056ECB" w:rsidRPr="006419F1" w:rsidRDefault="00056ECB" w:rsidP="00B5073D">
            <w:r w:rsidRPr="006419F1">
              <w:t>Mieszanki mineralno-asfaltowe – Metody badań mieszanek mineralno-asfaltowych na gorąco – Część 11: Oznaczanie powinowactwa pomiędzy kruszywem i asfaltem</w:t>
            </w:r>
          </w:p>
        </w:tc>
      </w:tr>
      <w:tr w:rsidR="00056ECB" w:rsidRPr="006419F1" w14:paraId="195FCC5E" w14:textId="77777777" w:rsidTr="00B5073D">
        <w:tc>
          <w:tcPr>
            <w:tcW w:w="675" w:type="dxa"/>
          </w:tcPr>
          <w:p w14:paraId="3E87FB5D" w14:textId="77777777" w:rsidR="00056ECB" w:rsidRPr="006419F1" w:rsidRDefault="00056ECB" w:rsidP="00B5073D">
            <w:pPr>
              <w:jc w:val="right"/>
            </w:pPr>
            <w:r w:rsidRPr="006419F1">
              <w:t>39.</w:t>
            </w:r>
          </w:p>
        </w:tc>
        <w:tc>
          <w:tcPr>
            <w:tcW w:w="1985" w:type="dxa"/>
          </w:tcPr>
          <w:p w14:paraId="01C300F2" w14:textId="77777777" w:rsidR="00056ECB" w:rsidRPr="006419F1" w:rsidRDefault="00056ECB" w:rsidP="00B5073D">
            <w:r w:rsidRPr="006419F1">
              <w:t>PN-EN 12697-12</w:t>
            </w:r>
          </w:p>
        </w:tc>
        <w:tc>
          <w:tcPr>
            <w:tcW w:w="6095" w:type="dxa"/>
          </w:tcPr>
          <w:p w14:paraId="3107F571" w14:textId="77777777" w:rsidR="00056ECB" w:rsidRPr="006419F1" w:rsidRDefault="00056ECB" w:rsidP="00B5073D">
            <w:r w:rsidRPr="006419F1">
              <w:t>Mieszanki mineralno-asfaltowe – Metody badań mieszanek mineralno-asfaltowych na gorąco – Część 12: Określanie wrażliwości próbek asfaltowych na wodę</w:t>
            </w:r>
          </w:p>
        </w:tc>
      </w:tr>
      <w:tr w:rsidR="00056ECB" w:rsidRPr="006419F1" w14:paraId="3F82CF44" w14:textId="77777777" w:rsidTr="00B5073D">
        <w:tc>
          <w:tcPr>
            <w:tcW w:w="675" w:type="dxa"/>
          </w:tcPr>
          <w:p w14:paraId="0B2FF43D" w14:textId="77777777" w:rsidR="00056ECB" w:rsidRPr="006419F1" w:rsidRDefault="00056ECB" w:rsidP="00B5073D">
            <w:pPr>
              <w:jc w:val="right"/>
            </w:pPr>
            <w:r w:rsidRPr="006419F1">
              <w:t>40.</w:t>
            </w:r>
          </w:p>
        </w:tc>
        <w:tc>
          <w:tcPr>
            <w:tcW w:w="1985" w:type="dxa"/>
          </w:tcPr>
          <w:p w14:paraId="49B98394" w14:textId="77777777" w:rsidR="00056ECB" w:rsidRPr="006419F1" w:rsidRDefault="00056ECB" w:rsidP="00B5073D">
            <w:r w:rsidRPr="006419F1">
              <w:t>PN-EN 12697-13</w:t>
            </w:r>
          </w:p>
        </w:tc>
        <w:tc>
          <w:tcPr>
            <w:tcW w:w="6095" w:type="dxa"/>
          </w:tcPr>
          <w:p w14:paraId="6CF9A02D" w14:textId="77777777" w:rsidR="00056ECB" w:rsidRPr="006419F1" w:rsidRDefault="00056ECB" w:rsidP="00B5073D">
            <w:r w:rsidRPr="006419F1">
              <w:t>Mieszanki mineralno-asfaltowe – Metody badań mieszanek mineralno-asfaltowych na gorąco – Część 13: Pomiar temperatury</w:t>
            </w:r>
          </w:p>
        </w:tc>
      </w:tr>
      <w:tr w:rsidR="00056ECB" w:rsidRPr="006419F1" w14:paraId="2CF76BBE" w14:textId="77777777" w:rsidTr="00B5073D">
        <w:tc>
          <w:tcPr>
            <w:tcW w:w="675" w:type="dxa"/>
          </w:tcPr>
          <w:p w14:paraId="1856335B" w14:textId="77777777" w:rsidR="00056ECB" w:rsidRPr="006419F1" w:rsidRDefault="00056ECB" w:rsidP="00B5073D">
            <w:pPr>
              <w:jc w:val="right"/>
            </w:pPr>
            <w:r w:rsidRPr="006419F1">
              <w:t>41.</w:t>
            </w:r>
          </w:p>
        </w:tc>
        <w:tc>
          <w:tcPr>
            <w:tcW w:w="1985" w:type="dxa"/>
          </w:tcPr>
          <w:p w14:paraId="3DFCE0C2" w14:textId="77777777" w:rsidR="00056ECB" w:rsidRPr="006419F1" w:rsidRDefault="00056ECB" w:rsidP="00B5073D">
            <w:r w:rsidRPr="006419F1">
              <w:t>PN-EN 12697-22</w:t>
            </w:r>
          </w:p>
        </w:tc>
        <w:tc>
          <w:tcPr>
            <w:tcW w:w="6095" w:type="dxa"/>
          </w:tcPr>
          <w:p w14:paraId="29473CE2" w14:textId="77777777" w:rsidR="00056ECB" w:rsidRPr="006419F1" w:rsidRDefault="00056ECB" w:rsidP="00B5073D">
            <w:r w:rsidRPr="006419F1">
              <w:t>Mieszanki mineralno-asfaltowe – Metody badań mieszanek mineralno-asfaltowych na gorąco – Część 22: Koleinowanie</w:t>
            </w:r>
          </w:p>
        </w:tc>
      </w:tr>
      <w:tr w:rsidR="00056ECB" w:rsidRPr="006419F1" w14:paraId="1E2D4145" w14:textId="77777777" w:rsidTr="00B5073D">
        <w:tc>
          <w:tcPr>
            <w:tcW w:w="675" w:type="dxa"/>
          </w:tcPr>
          <w:p w14:paraId="2AED0FFF" w14:textId="77777777" w:rsidR="00056ECB" w:rsidRPr="006419F1" w:rsidRDefault="00056ECB" w:rsidP="00B5073D">
            <w:pPr>
              <w:jc w:val="right"/>
            </w:pPr>
            <w:r w:rsidRPr="006419F1">
              <w:t>42.</w:t>
            </w:r>
          </w:p>
        </w:tc>
        <w:tc>
          <w:tcPr>
            <w:tcW w:w="1985" w:type="dxa"/>
          </w:tcPr>
          <w:p w14:paraId="638B7769" w14:textId="77777777" w:rsidR="00056ECB" w:rsidRPr="006419F1" w:rsidRDefault="00056ECB" w:rsidP="00B5073D">
            <w:r w:rsidRPr="006419F1">
              <w:t>PN-EN 12697-24</w:t>
            </w:r>
          </w:p>
        </w:tc>
        <w:tc>
          <w:tcPr>
            <w:tcW w:w="6095" w:type="dxa"/>
          </w:tcPr>
          <w:p w14:paraId="7870E5CF" w14:textId="77777777" w:rsidR="00056ECB" w:rsidRPr="006419F1" w:rsidRDefault="00056ECB" w:rsidP="00B5073D">
            <w:r w:rsidRPr="006419F1">
              <w:t>Mieszanki mineralno-asfaltowe - Metody badań mieszanek mineralno-asfaltowych na gorąco - Część 24: Odporność na zmęczenie</w:t>
            </w:r>
          </w:p>
        </w:tc>
      </w:tr>
      <w:tr w:rsidR="00056ECB" w:rsidRPr="006419F1" w14:paraId="5D9B265E" w14:textId="77777777" w:rsidTr="00B5073D">
        <w:tc>
          <w:tcPr>
            <w:tcW w:w="675" w:type="dxa"/>
          </w:tcPr>
          <w:p w14:paraId="492DAC56" w14:textId="77777777" w:rsidR="00056ECB" w:rsidRPr="006419F1" w:rsidRDefault="00056ECB" w:rsidP="00B5073D">
            <w:pPr>
              <w:jc w:val="right"/>
            </w:pPr>
            <w:r w:rsidRPr="006419F1">
              <w:t>43.</w:t>
            </w:r>
          </w:p>
        </w:tc>
        <w:tc>
          <w:tcPr>
            <w:tcW w:w="1985" w:type="dxa"/>
          </w:tcPr>
          <w:p w14:paraId="783948E3" w14:textId="77777777" w:rsidR="00056ECB" w:rsidRPr="006419F1" w:rsidRDefault="00056ECB" w:rsidP="00B5073D">
            <w:r w:rsidRPr="006419F1">
              <w:t>PN-EN 12697-26</w:t>
            </w:r>
          </w:p>
        </w:tc>
        <w:tc>
          <w:tcPr>
            <w:tcW w:w="6095" w:type="dxa"/>
          </w:tcPr>
          <w:p w14:paraId="48AE3103" w14:textId="77777777" w:rsidR="00056ECB" w:rsidRPr="006419F1" w:rsidRDefault="00056ECB" w:rsidP="00B5073D">
            <w:r w:rsidRPr="006419F1">
              <w:t>Mieszanki mineralno-asfaltowe - Metody badań mieszanek mineralno-asfaltowych na gorąco - Część 26: Sztywność</w:t>
            </w:r>
          </w:p>
        </w:tc>
      </w:tr>
      <w:tr w:rsidR="00056ECB" w:rsidRPr="006419F1" w14:paraId="446EE341" w14:textId="77777777" w:rsidTr="00B5073D">
        <w:tc>
          <w:tcPr>
            <w:tcW w:w="675" w:type="dxa"/>
          </w:tcPr>
          <w:p w14:paraId="241BBBAB" w14:textId="77777777" w:rsidR="00056ECB" w:rsidRPr="006419F1" w:rsidRDefault="00056ECB" w:rsidP="00B5073D">
            <w:pPr>
              <w:jc w:val="right"/>
            </w:pPr>
            <w:r w:rsidRPr="006419F1">
              <w:t>44.</w:t>
            </w:r>
          </w:p>
        </w:tc>
        <w:tc>
          <w:tcPr>
            <w:tcW w:w="1985" w:type="dxa"/>
          </w:tcPr>
          <w:p w14:paraId="56FB4897" w14:textId="77777777" w:rsidR="00056ECB" w:rsidRPr="006419F1" w:rsidRDefault="00056ECB" w:rsidP="00B5073D">
            <w:r w:rsidRPr="006419F1">
              <w:t>PN-EN 12697-27</w:t>
            </w:r>
          </w:p>
        </w:tc>
        <w:tc>
          <w:tcPr>
            <w:tcW w:w="6095" w:type="dxa"/>
          </w:tcPr>
          <w:p w14:paraId="011CAEE9" w14:textId="77777777" w:rsidR="00056ECB" w:rsidRPr="006419F1" w:rsidRDefault="00056ECB" w:rsidP="00B5073D">
            <w:r w:rsidRPr="006419F1">
              <w:t>Mieszanki mineralno-asfaltowe – Metody badań mieszanek mineralno-asfaltowych na gorąco – Część 27: Pobieranie próbek</w:t>
            </w:r>
          </w:p>
        </w:tc>
      </w:tr>
      <w:tr w:rsidR="00056ECB" w:rsidRPr="006419F1" w14:paraId="34872ED1" w14:textId="77777777" w:rsidTr="00B5073D">
        <w:tc>
          <w:tcPr>
            <w:tcW w:w="675" w:type="dxa"/>
          </w:tcPr>
          <w:p w14:paraId="6D1120CF" w14:textId="77777777" w:rsidR="00056ECB" w:rsidRPr="006419F1" w:rsidRDefault="00056ECB" w:rsidP="00B5073D">
            <w:pPr>
              <w:jc w:val="right"/>
            </w:pPr>
            <w:r w:rsidRPr="006419F1">
              <w:t>45.</w:t>
            </w:r>
          </w:p>
        </w:tc>
        <w:tc>
          <w:tcPr>
            <w:tcW w:w="1985" w:type="dxa"/>
          </w:tcPr>
          <w:p w14:paraId="45249597" w14:textId="77777777" w:rsidR="00056ECB" w:rsidRPr="006419F1" w:rsidRDefault="00056ECB" w:rsidP="00B5073D">
            <w:r w:rsidRPr="006419F1">
              <w:t>PN-EN 12697-36</w:t>
            </w:r>
          </w:p>
        </w:tc>
        <w:tc>
          <w:tcPr>
            <w:tcW w:w="6095" w:type="dxa"/>
          </w:tcPr>
          <w:p w14:paraId="278BAD61" w14:textId="77777777" w:rsidR="00056ECB" w:rsidRPr="006419F1" w:rsidRDefault="00056ECB" w:rsidP="00B5073D">
            <w:r w:rsidRPr="006419F1">
              <w:t>Mieszanki mineralno-asfaltowe – Metody badań mieszanek mineralno-asfaltowych na gorąco – Część 36: Oznaczanie grubości nawierzchni asfaltowych</w:t>
            </w:r>
          </w:p>
        </w:tc>
      </w:tr>
    </w:tbl>
    <w:p w14:paraId="411BD3D4" w14:textId="77777777" w:rsidR="00056ECB" w:rsidRPr="006419F1" w:rsidRDefault="00056ECB" w:rsidP="00056ECB"/>
    <w:tbl>
      <w:tblPr>
        <w:tblW w:w="0" w:type="auto"/>
        <w:tblLayout w:type="fixed"/>
        <w:tblLook w:val="01E0" w:firstRow="1" w:lastRow="1" w:firstColumn="1" w:lastColumn="1" w:noHBand="0" w:noVBand="0"/>
      </w:tblPr>
      <w:tblGrid>
        <w:gridCol w:w="675"/>
        <w:gridCol w:w="1985"/>
        <w:gridCol w:w="6095"/>
      </w:tblGrid>
      <w:tr w:rsidR="00056ECB" w:rsidRPr="006419F1" w14:paraId="29910115" w14:textId="77777777" w:rsidTr="00B5073D">
        <w:tc>
          <w:tcPr>
            <w:tcW w:w="675" w:type="dxa"/>
          </w:tcPr>
          <w:p w14:paraId="639A45ED" w14:textId="77777777" w:rsidR="00056ECB" w:rsidRPr="006419F1" w:rsidRDefault="00056ECB" w:rsidP="00B5073D">
            <w:pPr>
              <w:jc w:val="right"/>
            </w:pPr>
            <w:r w:rsidRPr="006419F1">
              <w:t>46.</w:t>
            </w:r>
          </w:p>
        </w:tc>
        <w:tc>
          <w:tcPr>
            <w:tcW w:w="1985" w:type="dxa"/>
          </w:tcPr>
          <w:p w14:paraId="3079941A" w14:textId="77777777" w:rsidR="00056ECB" w:rsidRPr="006419F1" w:rsidRDefault="00056ECB" w:rsidP="00B5073D">
            <w:r w:rsidRPr="006419F1">
              <w:t>PN-EN 12697-39</w:t>
            </w:r>
          </w:p>
        </w:tc>
        <w:tc>
          <w:tcPr>
            <w:tcW w:w="6095" w:type="dxa"/>
          </w:tcPr>
          <w:p w14:paraId="43337EB7" w14:textId="77777777" w:rsidR="00056ECB" w:rsidRPr="006419F1" w:rsidRDefault="00056ECB" w:rsidP="00B5073D">
            <w:r w:rsidRPr="006419F1">
              <w:t>Mieszanki mineralno-asfaltowe - Metody badań mieszanek mineralno-asfaltowych na gorąco - Część 39: Oznaczanie zawartości lepiszcza metodą spalania</w:t>
            </w:r>
          </w:p>
        </w:tc>
      </w:tr>
      <w:tr w:rsidR="00056ECB" w:rsidRPr="006419F1" w14:paraId="6CB62A4B" w14:textId="77777777" w:rsidTr="00B5073D">
        <w:tc>
          <w:tcPr>
            <w:tcW w:w="675" w:type="dxa"/>
          </w:tcPr>
          <w:p w14:paraId="3AE34ADC" w14:textId="77777777" w:rsidR="00056ECB" w:rsidRPr="006419F1" w:rsidRDefault="00056ECB" w:rsidP="00B5073D">
            <w:pPr>
              <w:jc w:val="right"/>
            </w:pPr>
            <w:r w:rsidRPr="006419F1">
              <w:t>47.</w:t>
            </w:r>
          </w:p>
        </w:tc>
        <w:tc>
          <w:tcPr>
            <w:tcW w:w="1985" w:type="dxa"/>
          </w:tcPr>
          <w:p w14:paraId="3CBBB7A8" w14:textId="77777777" w:rsidR="00056ECB" w:rsidRPr="006419F1" w:rsidRDefault="00056ECB" w:rsidP="00B5073D">
            <w:r w:rsidRPr="006419F1">
              <w:t>PN-EN 12697-41</w:t>
            </w:r>
          </w:p>
        </w:tc>
        <w:tc>
          <w:tcPr>
            <w:tcW w:w="6095" w:type="dxa"/>
          </w:tcPr>
          <w:p w14:paraId="08818ACA" w14:textId="77777777" w:rsidR="00056ECB" w:rsidRPr="006419F1" w:rsidRDefault="00056ECB" w:rsidP="00B5073D">
            <w:r w:rsidRPr="006419F1">
              <w:t>Mieszanki mineralno-asfaltowe - Metody badań mieszanek mineralno-asfaltowych na gorąco - Część 41: Odporność na płyny zapobiegające oblodzeniu</w:t>
            </w:r>
          </w:p>
        </w:tc>
      </w:tr>
      <w:tr w:rsidR="00056ECB" w:rsidRPr="006419F1" w14:paraId="64BC0E52" w14:textId="77777777" w:rsidTr="00B5073D">
        <w:tc>
          <w:tcPr>
            <w:tcW w:w="675" w:type="dxa"/>
          </w:tcPr>
          <w:p w14:paraId="238160F4" w14:textId="77777777" w:rsidR="00056ECB" w:rsidRPr="006419F1" w:rsidRDefault="00056ECB" w:rsidP="00B5073D">
            <w:pPr>
              <w:jc w:val="right"/>
            </w:pPr>
            <w:r w:rsidRPr="006419F1">
              <w:lastRenderedPageBreak/>
              <w:t>48.</w:t>
            </w:r>
          </w:p>
        </w:tc>
        <w:tc>
          <w:tcPr>
            <w:tcW w:w="1985" w:type="dxa"/>
          </w:tcPr>
          <w:p w14:paraId="35714516" w14:textId="77777777" w:rsidR="00056ECB" w:rsidRPr="006419F1" w:rsidRDefault="00056ECB" w:rsidP="00B5073D">
            <w:r w:rsidRPr="006419F1">
              <w:t>PN-EN 12697-42</w:t>
            </w:r>
          </w:p>
        </w:tc>
        <w:tc>
          <w:tcPr>
            <w:tcW w:w="6095" w:type="dxa"/>
          </w:tcPr>
          <w:p w14:paraId="55742BAA" w14:textId="77777777" w:rsidR="00056ECB" w:rsidRPr="006419F1" w:rsidRDefault="00056ECB" w:rsidP="00B5073D">
            <w:r w:rsidRPr="006419F1">
              <w:t>Mieszanki mineralno-asfaltowe - Metody badań mieszanek mineralno-asfaltowych na gorąco - Część 42: Zawartość części obcych w destrukcie asfaltowym</w:t>
            </w:r>
          </w:p>
        </w:tc>
      </w:tr>
      <w:tr w:rsidR="00056ECB" w:rsidRPr="006419F1" w14:paraId="08783324" w14:textId="77777777" w:rsidTr="00B5073D">
        <w:tc>
          <w:tcPr>
            <w:tcW w:w="675" w:type="dxa"/>
          </w:tcPr>
          <w:p w14:paraId="1D7E3968" w14:textId="77777777" w:rsidR="00056ECB" w:rsidRPr="006419F1" w:rsidRDefault="00056ECB" w:rsidP="00B5073D">
            <w:pPr>
              <w:jc w:val="right"/>
            </w:pPr>
            <w:r w:rsidRPr="006419F1">
              <w:t>49.</w:t>
            </w:r>
          </w:p>
        </w:tc>
        <w:tc>
          <w:tcPr>
            <w:tcW w:w="1985" w:type="dxa"/>
          </w:tcPr>
          <w:p w14:paraId="0E6D078D" w14:textId="77777777" w:rsidR="00056ECB" w:rsidRPr="006419F1" w:rsidRDefault="00056ECB" w:rsidP="00B5073D">
            <w:r w:rsidRPr="006419F1">
              <w:t>PN-EN 12697-43</w:t>
            </w:r>
          </w:p>
        </w:tc>
        <w:tc>
          <w:tcPr>
            <w:tcW w:w="6095" w:type="dxa"/>
          </w:tcPr>
          <w:p w14:paraId="07C76B9E" w14:textId="77777777" w:rsidR="00056ECB" w:rsidRPr="006419F1" w:rsidRDefault="00056ECB" w:rsidP="00B5073D">
            <w:r w:rsidRPr="006419F1">
              <w:t>Mieszanki mineralno-asfaltowe - Metody badań mieszanek mineralno-asfaltowych na gorąco - Część 43: Odporność na paliwo</w:t>
            </w:r>
          </w:p>
        </w:tc>
      </w:tr>
      <w:tr w:rsidR="00056ECB" w:rsidRPr="006419F1" w14:paraId="71648FD7" w14:textId="77777777" w:rsidTr="00B5073D">
        <w:tc>
          <w:tcPr>
            <w:tcW w:w="675" w:type="dxa"/>
          </w:tcPr>
          <w:p w14:paraId="064E9C09" w14:textId="77777777" w:rsidR="00056ECB" w:rsidRPr="006419F1" w:rsidRDefault="00056ECB" w:rsidP="00B5073D">
            <w:pPr>
              <w:jc w:val="right"/>
            </w:pPr>
            <w:r w:rsidRPr="006419F1">
              <w:t>50.</w:t>
            </w:r>
          </w:p>
        </w:tc>
        <w:tc>
          <w:tcPr>
            <w:tcW w:w="1985" w:type="dxa"/>
          </w:tcPr>
          <w:p w14:paraId="10C4C257" w14:textId="77777777" w:rsidR="00056ECB" w:rsidRPr="006419F1" w:rsidRDefault="00056ECB" w:rsidP="00B5073D">
            <w:r w:rsidRPr="006419F1">
              <w:t>PN-EN 13043</w:t>
            </w:r>
          </w:p>
        </w:tc>
        <w:tc>
          <w:tcPr>
            <w:tcW w:w="6095" w:type="dxa"/>
          </w:tcPr>
          <w:p w14:paraId="67603881" w14:textId="77777777" w:rsidR="00056ECB" w:rsidRPr="006419F1" w:rsidRDefault="00056ECB" w:rsidP="00B5073D">
            <w:r w:rsidRPr="006419F1">
              <w:t>Kruszywa do mieszanek bitumicznych i powierzchniowych utrwaleń stosowanych na drogach, lotniskach i innych powierzchniach przeznaczonych do ruchu</w:t>
            </w:r>
          </w:p>
        </w:tc>
      </w:tr>
      <w:tr w:rsidR="00056ECB" w:rsidRPr="006419F1" w14:paraId="5EBF56AB" w14:textId="77777777" w:rsidTr="00B5073D">
        <w:tc>
          <w:tcPr>
            <w:tcW w:w="675" w:type="dxa"/>
          </w:tcPr>
          <w:p w14:paraId="39EF2949" w14:textId="77777777" w:rsidR="00056ECB" w:rsidRPr="006419F1" w:rsidRDefault="00056ECB" w:rsidP="00B5073D">
            <w:pPr>
              <w:jc w:val="right"/>
            </w:pPr>
            <w:r w:rsidRPr="006419F1">
              <w:t>51.</w:t>
            </w:r>
          </w:p>
        </w:tc>
        <w:tc>
          <w:tcPr>
            <w:tcW w:w="1985" w:type="dxa"/>
          </w:tcPr>
          <w:p w14:paraId="270FAADD" w14:textId="77777777" w:rsidR="00056ECB" w:rsidRPr="006419F1" w:rsidRDefault="00056ECB" w:rsidP="00B5073D">
            <w:r w:rsidRPr="006419F1">
              <w:t>PN-EN 13108-1</w:t>
            </w:r>
          </w:p>
        </w:tc>
        <w:tc>
          <w:tcPr>
            <w:tcW w:w="6095" w:type="dxa"/>
          </w:tcPr>
          <w:p w14:paraId="1F1AB5DB" w14:textId="77777777" w:rsidR="00056ECB" w:rsidRPr="006419F1" w:rsidRDefault="00056ECB" w:rsidP="00B5073D">
            <w:r w:rsidRPr="006419F1">
              <w:t>Mieszanki mineralno-asfaltowe – Wymagania – Część 1: Beton asfaltowy</w:t>
            </w:r>
          </w:p>
        </w:tc>
      </w:tr>
      <w:tr w:rsidR="00056ECB" w:rsidRPr="006419F1" w14:paraId="4CC7BEE8" w14:textId="77777777" w:rsidTr="00B5073D">
        <w:tc>
          <w:tcPr>
            <w:tcW w:w="675" w:type="dxa"/>
          </w:tcPr>
          <w:p w14:paraId="6D6CBC3B" w14:textId="77777777" w:rsidR="00056ECB" w:rsidRPr="006419F1" w:rsidRDefault="00056ECB" w:rsidP="00B5073D">
            <w:pPr>
              <w:jc w:val="right"/>
            </w:pPr>
            <w:r w:rsidRPr="006419F1">
              <w:t>52.</w:t>
            </w:r>
          </w:p>
        </w:tc>
        <w:tc>
          <w:tcPr>
            <w:tcW w:w="1985" w:type="dxa"/>
          </w:tcPr>
          <w:p w14:paraId="7F7E02AA" w14:textId="77777777" w:rsidR="00056ECB" w:rsidRPr="006419F1" w:rsidRDefault="00056ECB" w:rsidP="00B5073D">
            <w:r w:rsidRPr="006419F1">
              <w:t>PN-EN 13108-4</w:t>
            </w:r>
          </w:p>
        </w:tc>
        <w:tc>
          <w:tcPr>
            <w:tcW w:w="6095" w:type="dxa"/>
          </w:tcPr>
          <w:p w14:paraId="20392EDE" w14:textId="77777777" w:rsidR="00056ECB" w:rsidRPr="006419F1" w:rsidRDefault="00056ECB" w:rsidP="00B5073D">
            <w:r w:rsidRPr="006419F1">
              <w:t>Mieszanki mineralno-asfaltowe - Wymagania - Część 4: Mieszanka HRA</w:t>
            </w:r>
          </w:p>
        </w:tc>
      </w:tr>
      <w:tr w:rsidR="00056ECB" w:rsidRPr="006419F1" w14:paraId="4724C97A" w14:textId="77777777" w:rsidTr="00B5073D">
        <w:tc>
          <w:tcPr>
            <w:tcW w:w="675" w:type="dxa"/>
          </w:tcPr>
          <w:p w14:paraId="25F3B654" w14:textId="77777777" w:rsidR="00056ECB" w:rsidRPr="006419F1" w:rsidRDefault="00056ECB" w:rsidP="00B5073D">
            <w:pPr>
              <w:jc w:val="right"/>
            </w:pPr>
            <w:r w:rsidRPr="006419F1">
              <w:t>53.</w:t>
            </w:r>
          </w:p>
        </w:tc>
        <w:tc>
          <w:tcPr>
            <w:tcW w:w="1985" w:type="dxa"/>
          </w:tcPr>
          <w:p w14:paraId="11A68B83" w14:textId="77777777" w:rsidR="00056ECB" w:rsidRPr="006419F1" w:rsidRDefault="00056ECB" w:rsidP="00B5073D">
            <w:r w:rsidRPr="006419F1">
              <w:t>PN-EN 13108-8</w:t>
            </w:r>
          </w:p>
        </w:tc>
        <w:tc>
          <w:tcPr>
            <w:tcW w:w="6095" w:type="dxa"/>
          </w:tcPr>
          <w:p w14:paraId="3D42CFA5" w14:textId="77777777" w:rsidR="00056ECB" w:rsidRPr="006419F1" w:rsidRDefault="00056ECB" w:rsidP="00B5073D">
            <w:r w:rsidRPr="006419F1">
              <w:t>Mieszanki mineralno-asfaltowe - Wymagania - Część 8: Destrukt asfaltowy</w:t>
            </w:r>
          </w:p>
        </w:tc>
      </w:tr>
      <w:tr w:rsidR="00056ECB" w:rsidRPr="006419F1" w14:paraId="6CF35943" w14:textId="77777777" w:rsidTr="00B5073D">
        <w:tc>
          <w:tcPr>
            <w:tcW w:w="675" w:type="dxa"/>
          </w:tcPr>
          <w:p w14:paraId="695233AC" w14:textId="77777777" w:rsidR="00056ECB" w:rsidRPr="006419F1" w:rsidRDefault="00056ECB" w:rsidP="00B5073D">
            <w:pPr>
              <w:jc w:val="right"/>
            </w:pPr>
            <w:r w:rsidRPr="006419F1">
              <w:t>54.</w:t>
            </w:r>
          </w:p>
        </w:tc>
        <w:tc>
          <w:tcPr>
            <w:tcW w:w="1985" w:type="dxa"/>
          </w:tcPr>
          <w:p w14:paraId="11952BF9" w14:textId="77777777" w:rsidR="00056ECB" w:rsidRPr="006419F1" w:rsidRDefault="00056ECB" w:rsidP="00B5073D">
            <w:r w:rsidRPr="006419F1">
              <w:t>PN-EN 13108-20</w:t>
            </w:r>
          </w:p>
        </w:tc>
        <w:tc>
          <w:tcPr>
            <w:tcW w:w="6095" w:type="dxa"/>
          </w:tcPr>
          <w:p w14:paraId="22C4A4CF" w14:textId="77777777" w:rsidR="00056ECB" w:rsidRPr="006419F1" w:rsidRDefault="00056ECB" w:rsidP="00B5073D">
            <w:r w:rsidRPr="006419F1">
              <w:t>Mieszanki mineralno-asfaltowe – Wymagania – Część 20: Badanie typu</w:t>
            </w:r>
          </w:p>
        </w:tc>
      </w:tr>
      <w:tr w:rsidR="00056ECB" w:rsidRPr="006419F1" w14:paraId="5109ACDC" w14:textId="77777777" w:rsidTr="00B5073D">
        <w:tc>
          <w:tcPr>
            <w:tcW w:w="675" w:type="dxa"/>
          </w:tcPr>
          <w:p w14:paraId="4EB444CB" w14:textId="77777777" w:rsidR="00056ECB" w:rsidRPr="006419F1" w:rsidRDefault="00056ECB" w:rsidP="00B5073D">
            <w:pPr>
              <w:jc w:val="right"/>
            </w:pPr>
            <w:r w:rsidRPr="006419F1">
              <w:t>55.</w:t>
            </w:r>
          </w:p>
        </w:tc>
        <w:tc>
          <w:tcPr>
            <w:tcW w:w="1985" w:type="dxa"/>
          </w:tcPr>
          <w:p w14:paraId="74BFF77C" w14:textId="77777777" w:rsidR="00056ECB" w:rsidRPr="006419F1" w:rsidRDefault="00056ECB" w:rsidP="00B5073D">
            <w:pPr>
              <w:rPr>
                <w:szCs w:val="24"/>
              </w:rPr>
            </w:pPr>
            <w:r w:rsidRPr="006419F1">
              <w:rPr>
                <w:szCs w:val="24"/>
              </w:rPr>
              <w:t>PN-EN 13108-21</w:t>
            </w:r>
          </w:p>
        </w:tc>
        <w:tc>
          <w:tcPr>
            <w:tcW w:w="6095" w:type="dxa"/>
          </w:tcPr>
          <w:p w14:paraId="038644CA" w14:textId="77777777" w:rsidR="00056ECB" w:rsidRPr="006419F1" w:rsidRDefault="00056ECB" w:rsidP="00B5073D">
            <w:pPr>
              <w:rPr>
                <w:szCs w:val="24"/>
              </w:rPr>
            </w:pPr>
            <w:r w:rsidRPr="006419F1">
              <w:rPr>
                <w:szCs w:val="24"/>
              </w:rPr>
              <w:t>Mieszanki mineralno-asfaltowe - Wymagania - Część 21: Zakładowa kontrola produkcji</w:t>
            </w:r>
          </w:p>
        </w:tc>
      </w:tr>
      <w:tr w:rsidR="00056ECB" w:rsidRPr="006419F1" w14:paraId="5749D22D" w14:textId="77777777" w:rsidTr="00B5073D">
        <w:tc>
          <w:tcPr>
            <w:tcW w:w="675" w:type="dxa"/>
          </w:tcPr>
          <w:p w14:paraId="7B394597" w14:textId="77777777" w:rsidR="00056ECB" w:rsidRPr="006419F1" w:rsidRDefault="00056ECB" w:rsidP="00B5073D">
            <w:pPr>
              <w:jc w:val="right"/>
            </w:pPr>
            <w:r w:rsidRPr="006419F1">
              <w:t>56.</w:t>
            </w:r>
          </w:p>
        </w:tc>
        <w:tc>
          <w:tcPr>
            <w:tcW w:w="1985" w:type="dxa"/>
          </w:tcPr>
          <w:p w14:paraId="5F2FB19B" w14:textId="77777777" w:rsidR="00056ECB" w:rsidRPr="006419F1" w:rsidRDefault="00056ECB" w:rsidP="00B5073D">
            <w:r w:rsidRPr="006419F1">
              <w:t>PN-EN 13179-1</w:t>
            </w:r>
          </w:p>
        </w:tc>
        <w:tc>
          <w:tcPr>
            <w:tcW w:w="6095" w:type="dxa"/>
          </w:tcPr>
          <w:p w14:paraId="43BD7BF9" w14:textId="77777777" w:rsidR="00056ECB" w:rsidRPr="006419F1" w:rsidRDefault="00056ECB" w:rsidP="00B5073D">
            <w:r w:rsidRPr="006419F1">
              <w:t>Badania kruszyw wypełniających stosowanych do mieszanek bitumicznych – Część 1: Badanie metodą pierścienia delta i kuli</w:t>
            </w:r>
          </w:p>
        </w:tc>
      </w:tr>
      <w:tr w:rsidR="00056ECB" w:rsidRPr="006419F1" w14:paraId="13DC5DB1" w14:textId="77777777" w:rsidTr="00B5073D">
        <w:tc>
          <w:tcPr>
            <w:tcW w:w="675" w:type="dxa"/>
          </w:tcPr>
          <w:p w14:paraId="4610F691" w14:textId="77777777" w:rsidR="00056ECB" w:rsidRPr="006419F1" w:rsidRDefault="00056ECB" w:rsidP="00B5073D">
            <w:pPr>
              <w:jc w:val="right"/>
            </w:pPr>
            <w:r w:rsidRPr="006419F1">
              <w:t>57.</w:t>
            </w:r>
          </w:p>
        </w:tc>
        <w:tc>
          <w:tcPr>
            <w:tcW w:w="1985" w:type="dxa"/>
          </w:tcPr>
          <w:p w14:paraId="13CFF9F0" w14:textId="77777777" w:rsidR="00056ECB" w:rsidRPr="006419F1" w:rsidRDefault="00056ECB" w:rsidP="00B5073D">
            <w:r w:rsidRPr="006419F1">
              <w:t>PN-EN 13179-2</w:t>
            </w:r>
          </w:p>
        </w:tc>
        <w:tc>
          <w:tcPr>
            <w:tcW w:w="6095" w:type="dxa"/>
          </w:tcPr>
          <w:p w14:paraId="2CB416D3" w14:textId="77777777" w:rsidR="00056ECB" w:rsidRPr="006419F1" w:rsidRDefault="00056ECB" w:rsidP="00B5073D">
            <w:r w:rsidRPr="006419F1">
              <w:t>Badania kruszyw wypełniających stosowanych do mieszanek bitumicznych – Część 2: Liczba bitumiczna</w:t>
            </w:r>
          </w:p>
        </w:tc>
      </w:tr>
      <w:tr w:rsidR="00056ECB" w:rsidRPr="006419F1" w14:paraId="57C74680" w14:textId="77777777" w:rsidTr="00B5073D">
        <w:tc>
          <w:tcPr>
            <w:tcW w:w="675" w:type="dxa"/>
          </w:tcPr>
          <w:p w14:paraId="08031C42" w14:textId="77777777" w:rsidR="00056ECB" w:rsidRPr="006419F1" w:rsidRDefault="00056ECB" w:rsidP="00B5073D">
            <w:pPr>
              <w:jc w:val="right"/>
            </w:pPr>
            <w:r w:rsidRPr="006419F1">
              <w:t>58.</w:t>
            </w:r>
          </w:p>
        </w:tc>
        <w:tc>
          <w:tcPr>
            <w:tcW w:w="1985" w:type="dxa"/>
          </w:tcPr>
          <w:p w14:paraId="7A5FB1FE" w14:textId="77777777" w:rsidR="00056ECB" w:rsidRPr="006419F1" w:rsidRDefault="00056ECB" w:rsidP="00B5073D">
            <w:r w:rsidRPr="006419F1">
              <w:t>PN-EN 13398</w:t>
            </w:r>
          </w:p>
        </w:tc>
        <w:tc>
          <w:tcPr>
            <w:tcW w:w="6095" w:type="dxa"/>
          </w:tcPr>
          <w:p w14:paraId="443C48F2" w14:textId="77777777" w:rsidR="00056ECB" w:rsidRPr="006419F1" w:rsidRDefault="00056ECB" w:rsidP="00B5073D">
            <w:r w:rsidRPr="006419F1">
              <w:t>Asfalty i lepiszcza asfaltowe – Oznaczanie nawrotu sprężystego asfaltów modyfikowanych</w:t>
            </w:r>
          </w:p>
        </w:tc>
      </w:tr>
      <w:tr w:rsidR="00056ECB" w:rsidRPr="006419F1" w14:paraId="69FD521A" w14:textId="77777777" w:rsidTr="00B5073D">
        <w:tc>
          <w:tcPr>
            <w:tcW w:w="675" w:type="dxa"/>
          </w:tcPr>
          <w:p w14:paraId="12E88D7F" w14:textId="77777777" w:rsidR="00056ECB" w:rsidRPr="006419F1" w:rsidRDefault="00056ECB" w:rsidP="00B5073D">
            <w:pPr>
              <w:jc w:val="right"/>
            </w:pPr>
            <w:r w:rsidRPr="006419F1">
              <w:t>59.</w:t>
            </w:r>
          </w:p>
        </w:tc>
        <w:tc>
          <w:tcPr>
            <w:tcW w:w="1985" w:type="dxa"/>
          </w:tcPr>
          <w:p w14:paraId="7E88F150" w14:textId="77777777" w:rsidR="00056ECB" w:rsidRPr="006419F1" w:rsidRDefault="00056ECB" w:rsidP="00B5073D">
            <w:r w:rsidRPr="006419F1">
              <w:t>PN-EN 13399</w:t>
            </w:r>
          </w:p>
        </w:tc>
        <w:tc>
          <w:tcPr>
            <w:tcW w:w="6095" w:type="dxa"/>
          </w:tcPr>
          <w:p w14:paraId="669E8265" w14:textId="77777777" w:rsidR="00056ECB" w:rsidRPr="006419F1" w:rsidRDefault="00056ECB" w:rsidP="00B5073D">
            <w:r w:rsidRPr="006419F1">
              <w:t>Asfalty i lepiszcza asfaltowe – Oznaczanie stabilności podczas magazynowania asfaltów modyfikowanych</w:t>
            </w:r>
          </w:p>
        </w:tc>
      </w:tr>
      <w:tr w:rsidR="00056ECB" w:rsidRPr="006419F1" w14:paraId="65342384" w14:textId="77777777" w:rsidTr="00B5073D">
        <w:tc>
          <w:tcPr>
            <w:tcW w:w="675" w:type="dxa"/>
          </w:tcPr>
          <w:p w14:paraId="3643A17D" w14:textId="77777777" w:rsidR="00056ECB" w:rsidRPr="006419F1" w:rsidRDefault="00056ECB" w:rsidP="00B5073D">
            <w:pPr>
              <w:jc w:val="right"/>
            </w:pPr>
            <w:r w:rsidRPr="006419F1">
              <w:t>60.</w:t>
            </w:r>
          </w:p>
        </w:tc>
        <w:tc>
          <w:tcPr>
            <w:tcW w:w="1985" w:type="dxa"/>
          </w:tcPr>
          <w:p w14:paraId="5B96FD6B" w14:textId="77777777" w:rsidR="00056ECB" w:rsidRPr="006419F1" w:rsidRDefault="00056ECB" w:rsidP="00B5073D">
            <w:r w:rsidRPr="006419F1">
              <w:t>PN-EN 13587</w:t>
            </w:r>
          </w:p>
        </w:tc>
        <w:tc>
          <w:tcPr>
            <w:tcW w:w="6095" w:type="dxa"/>
          </w:tcPr>
          <w:p w14:paraId="4A84D6E0" w14:textId="77777777" w:rsidR="00056ECB" w:rsidRPr="006419F1" w:rsidRDefault="00056ECB" w:rsidP="00B5073D">
            <w:r w:rsidRPr="006419F1">
              <w:t>Asfalty i lepiszcza asfaltowe – Oznaczanie właściwości mechanicznych lepiszczy asfaltowych metodą rozciągania</w:t>
            </w:r>
          </w:p>
        </w:tc>
      </w:tr>
      <w:tr w:rsidR="00056ECB" w:rsidRPr="006419F1" w14:paraId="2F1F258F" w14:textId="77777777" w:rsidTr="00B5073D">
        <w:tc>
          <w:tcPr>
            <w:tcW w:w="675" w:type="dxa"/>
          </w:tcPr>
          <w:p w14:paraId="1C437E7C" w14:textId="77777777" w:rsidR="00056ECB" w:rsidRPr="006419F1" w:rsidRDefault="00056ECB" w:rsidP="00B5073D">
            <w:pPr>
              <w:jc w:val="right"/>
            </w:pPr>
            <w:r w:rsidRPr="006419F1">
              <w:t>61.</w:t>
            </w:r>
          </w:p>
        </w:tc>
        <w:tc>
          <w:tcPr>
            <w:tcW w:w="1985" w:type="dxa"/>
          </w:tcPr>
          <w:p w14:paraId="6458145D" w14:textId="77777777" w:rsidR="00056ECB" w:rsidRPr="006419F1" w:rsidRDefault="00056ECB" w:rsidP="00B5073D">
            <w:r w:rsidRPr="006419F1">
              <w:t>PN-EN 13588</w:t>
            </w:r>
          </w:p>
        </w:tc>
        <w:tc>
          <w:tcPr>
            <w:tcW w:w="6095" w:type="dxa"/>
          </w:tcPr>
          <w:p w14:paraId="22123244" w14:textId="77777777" w:rsidR="00056ECB" w:rsidRPr="006419F1" w:rsidRDefault="00056ECB" w:rsidP="00B5073D">
            <w:r w:rsidRPr="006419F1">
              <w:t>Asfalty i lepiszcza asfaltowe – Oznaczanie kohezji lepiszczy asfaltowych metodą testu wahadłowego</w:t>
            </w:r>
          </w:p>
        </w:tc>
      </w:tr>
      <w:tr w:rsidR="00056ECB" w:rsidRPr="006419F1" w14:paraId="5829DF61" w14:textId="77777777" w:rsidTr="00B5073D">
        <w:tc>
          <w:tcPr>
            <w:tcW w:w="675" w:type="dxa"/>
          </w:tcPr>
          <w:p w14:paraId="58F0A408" w14:textId="77777777" w:rsidR="00056ECB" w:rsidRPr="006419F1" w:rsidRDefault="00056ECB" w:rsidP="00B5073D">
            <w:pPr>
              <w:jc w:val="right"/>
            </w:pPr>
            <w:r w:rsidRPr="006419F1">
              <w:t>62.</w:t>
            </w:r>
          </w:p>
        </w:tc>
        <w:tc>
          <w:tcPr>
            <w:tcW w:w="1985" w:type="dxa"/>
          </w:tcPr>
          <w:p w14:paraId="22D1B2E1" w14:textId="77777777" w:rsidR="00056ECB" w:rsidRPr="006419F1" w:rsidRDefault="00056ECB" w:rsidP="00B5073D">
            <w:r w:rsidRPr="006419F1">
              <w:t>PN-EN 13589</w:t>
            </w:r>
          </w:p>
        </w:tc>
        <w:tc>
          <w:tcPr>
            <w:tcW w:w="6095" w:type="dxa"/>
          </w:tcPr>
          <w:p w14:paraId="61C831C3" w14:textId="77777777" w:rsidR="00056ECB" w:rsidRPr="006419F1" w:rsidRDefault="00056ECB" w:rsidP="00B5073D">
            <w:r w:rsidRPr="006419F1">
              <w:t xml:space="preserve">Asfalty i lepiszcza asfaltowe – Oznaczanie siły rozciągania asfaltów modyfikowanych – Metoda z </w:t>
            </w:r>
            <w:proofErr w:type="spellStart"/>
            <w:r w:rsidRPr="006419F1">
              <w:t>duktylometrem</w:t>
            </w:r>
            <w:proofErr w:type="spellEnd"/>
          </w:p>
        </w:tc>
      </w:tr>
      <w:tr w:rsidR="00056ECB" w:rsidRPr="006419F1" w14:paraId="75BF9046" w14:textId="77777777" w:rsidTr="00B5073D">
        <w:tc>
          <w:tcPr>
            <w:tcW w:w="675" w:type="dxa"/>
          </w:tcPr>
          <w:p w14:paraId="596B6866" w14:textId="77777777" w:rsidR="00056ECB" w:rsidRPr="006419F1" w:rsidRDefault="00056ECB" w:rsidP="00B5073D">
            <w:pPr>
              <w:jc w:val="right"/>
            </w:pPr>
            <w:r w:rsidRPr="006419F1">
              <w:t>63.</w:t>
            </w:r>
          </w:p>
        </w:tc>
        <w:tc>
          <w:tcPr>
            <w:tcW w:w="1985" w:type="dxa"/>
          </w:tcPr>
          <w:p w14:paraId="0890FAEF" w14:textId="77777777" w:rsidR="00056ECB" w:rsidRPr="006419F1" w:rsidRDefault="00056ECB" w:rsidP="00B5073D">
            <w:r w:rsidRPr="006419F1">
              <w:t>PN-EN 13703</w:t>
            </w:r>
          </w:p>
        </w:tc>
        <w:tc>
          <w:tcPr>
            <w:tcW w:w="6095" w:type="dxa"/>
          </w:tcPr>
          <w:p w14:paraId="3CF74930" w14:textId="77777777" w:rsidR="00056ECB" w:rsidRPr="006419F1" w:rsidRDefault="00056ECB" w:rsidP="00B5073D">
            <w:r w:rsidRPr="006419F1">
              <w:t>Asfalty i lepiszcza asfaltowe – Oznaczanie energii odkształcenia</w:t>
            </w:r>
          </w:p>
        </w:tc>
      </w:tr>
      <w:tr w:rsidR="00056ECB" w:rsidRPr="006419F1" w14:paraId="05B27D73" w14:textId="77777777" w:rsidTr="00B5073D">
        <w:tc>
          <w:tcPr>
            <w:tcW w:w="675" w:type="dxa"/>
          </w:tcPr>
          <w:p w14:paraId="510EC577" w14:textId="77777777" w:rsidR="00056ECB" w:rsidRPr="006419F1" w:rsidRDefault="00056ECB" w:rsidP="00B5073D">
            <w:pPr>
              <w:jc w:val="right"/>
            </w:pPr>
            <w:r w:rsidRPr="006419F1">
              <w:t>64.</w:t>
            </w:r>
          </w:p>
        </w:tc>
        <w:tc>
          <w:tcPr>
            <w:tcW w:w="1985" w:type="dxa"/>
          </w:tcPr>
          <w:p w14:paraId="3EBA3FC5" w14:textId="77777777" w:rsidR="00056ECB" w:rsidRPr="006419F1" w:rsidRDefault="00056ECB" w:rsidP="00B5073D">
            <w:r w:rsidRPr="006419F1">
              <w:t>PN-EN 13808</w:t>
            </w:r>
          </w:p>
        </w:tc>
        <w:tc>
          <w:tcPr>
            <w:tcW w:w="6095" w:type="dxa"/>
          </w:tcPr>
          <w:p w14:paraId="0A2D44BB" w14:textId="77777777" w:rsidR="00056ECB" w:rsidRPr="006419F1" w:rsidRDefault="00056ECB" w:rsidP="00B5073D">
            <w:r w:rsidRPr="006419F1">
              <w:t>Asfalty i lepiszcza asfaltowe – Zasady specyfikacji kationowych emulsji asfaltowych</w:t>
            </w:r>
          </w:p>
        </w:tc>
      </w:tr>
      <w:tr w:rsidR="00056ECB" w:rsidRPr="006419F1" w14:paraId="5518E962" w14:textId="77777777" w:rsidTr="00B5073D">
        <w:tc>
          <w:tcPr>
            <w:tcW w:w="675" w:type="dxa"/>
          </w:tcPr>
          <w:p w14:paraId="2B834B24" w14:textId="77777777" w:rsidR="00056ECB" w:rsidRPr="006419F1" w:rsidRDefault="00056ECB" w:rsidP="00B5073D">
            <w:pPr>
              <w:jc w:val="right"/>
            </w:pPr>
            <w:r w:rsidRPr="006419F1">
              <w:t>64a.</w:t>
            </w:r>
          </w:p>
        </w:tc>
        <w:tc>
          <w:tcPr>
            <w:tcW w:w="1985" w:type="dxa"/>
          </w:tcPr>
          <w:p w14:paraId="66E67DEA" w14:textId="77777777" w:rsidR="00056ECB" w:rsidRPr="006419F1" w:rsidRDefault="00056ECB" w:rsidP="00B5073D">
            <w:pPr>
              <w:jc w:val="left"/>
              <w:rPr>
                <w:szCs w:val="24"/>
              </w:rPr>
            </w:pPr>
            <w:r w:rsidRPr="006419F1">
              <w:rPr>
                <w:szCs w:val="24"/>
              </w:rPr>
              <w:t>PN-EN 13808:2013-10/Ap1:2014-07</w:t>
            </w:r>
          </w:p>
        </w:tc>
        <w:tc>
          <w:tcPr>
            <w:tcW w:w="6095" w:type="dxa"/>
          </w:tcPr>
          <w:p w14:paraId="3379720B" w14:textId="77777777" w:rsidR="00056ECB" w:rsidRPr="006419F1" w:rsidRDefault="00056ECB" w:rsidP="00B5073D">
            <w:pPr>
              <w:rPr>
                <w:szCs w:val="24"/>
              </w:rPr>
            </w:pPr>
            <w:r w:rsidRPr="006419F1">
              <w:t>Asfalty i lepiszcza asfaltowe – Zasady specyfikacji kationowych emulsji asfaltowych. Załącznik krajowy NA</w:t>
            </w:r>
          </w:p>
        </w:tc>
      </w:tr>
    </w:tbl>
    <w:p w14:paraId="37BE4931" w14:textId="77777777" w:rsidR="00056ECB" w:rsidRPr="006419F1" w:rsidRDefault="00056ECB" w:rsidP="00056ECB"/>
    <w:tbl>
      <w:tblPr>
        <w:tblW w:w="0" w:type="auto"/>
        <w:tblLayout w:type="fixed"/>
        <w:tblLook w:val="01E0" w:firstRow="1" w:lastRow="1" w:firstColumn="1" w:lastColumn="1" w:noHBand="0" w:noVBand="0"/>
      </w:tblPr>
      <w:tblGrid>
        <w:gridCol w:w="675"/>
        <w:gridCol w:w="1985"/>
        <w:gridCol w:w="6095"/>
      </w:tblGrid>
      <w:tr w:rsidR="00056ECB" w:rsidRPr="006419F1" w14:paraId="043406B0" w14:textId="77777777" w:rsidTr="00B5073D">
        <w:tc>
          <w:tcPr>
            <w:tcW w:w="675" w:type="dxa"/>
          </w:tcPr>
          <w:p w14:paraId="1A0AA88E" w14:textId="77777777" w:rsidR="00056ECB" w:rsidRPr="006419F1" w:rsidRDefault="00056ECB" w:rsidP="00B5073D">
            <w:pPr>
              <w:jc w:val="right"/>
            </w:pPr>
            <w:r w:rsidRPr="006419F1">
              <w:t>65.</w:t>
            </w:r>
          </w:p>
        </w:tc>
        <w:tc>
          <w:tcPr>
            <w:tcW w:w="1985" w:type="dxa"/>
          </w:tcPr>
          <w:p w14:paraId="25F11B91" w14:textId="77777777" w:rsidR="00056ECB" w:rsidRPr="006419F1" w:rsidRDefault="00056ECB" w:rsidP="00B5073D">
            <w:pPr>
              <w:jc w:val="left"/>
              <w:rPr>
                <w:szCs w:val="24"/>
              </w:rPr>
            </w:pPr>
            <w:r w:rsidRPr="006419F1">
              <w:rPr>
                <w:szCs w:val="24"/>
              </w:rPr>
              <w:t>PN-EN 13924-2</w:t>
            </w:r>
          </w:p>
        </w:tc>
        <w:tc>
          <w:tcPr>
            <w:tcW w:w="6095" w:type="dxa"/>
          </w:tcPr>
          <w:p w14:paraId="2DBB4432" w14:textId="77777777" w:rsidR="00056ECB" w:rsidRPr="006419F1" w:rsidRDefault="00056ECB" w:rsidP="00B5073D">
            <w:pPr>
              <w:rPr>
                <w:szCs w:val="24"/>
              </w:rPr>
            </w:pPr>
            <w:r w:rsidRPr="006419F1">
              <w:rPr>
                <w:szCs w:val="24"/>
              </w:rPr>
              <w:t xml:space="preserve">Asfalty i lepiszcza asfaltowe - Zasady klasyfikacji asfaltów drogowych specjalnych - Część 2: Asfalty drogowe wielorodzajowe </w:t>
            </w:r>
          </w:p>
        </w:tc>
      </w:tr>
      <w:tr w:rsidR="00056ECB" w:rsidRPr="006419F1" w14:paraId="32B32345" w14:textId="77777777" w:rsidTr="00B5073D">
        <w:tc>
          <w:tcPr>
            <w:tcW w:w="675" w:type="dxa"/>
          </w:tcPr>
          <w:p w14:paraId="5AF13D37" w14:textId="77777777" w:rsidR="00056ECB" w:rsidRPr="006419F1" w:rsidRDefault="00056ECB" w:rsidP="00B5073D">
            <w:pPr>
              <w:jc w:val="right"/>
            </w:pPr>
            <w:r w:rsidRPr="006419F1">
              <w:t>65a.</w:t>
            </w:r>
          </w:p>
        </w:tc>
        <w:tc>
          <w:tcPr>
            <w:tcW w:w="1985" w:type="dxa"/>
          </w:tcPr>
          <w:p w14:paraId="73C6586B" w14:textId="77777777" w:rsidR="00056ECB" w:rsidRPr="006419F1" w:rsidRDefault="00056ECB" w:rsidP="00B5073D">
            <w:pPr>
              <w:jc w:val="left"/>
              <w:rPr>
                <w:szCs w:val="24"/>
                <w:lang w:val="en-US"/>
              </w:rPr>
            </w:pPr>
            <w:r w:rsidRPr="006419F1">
              <w:rPr>
                <w:szCs w:val="24"/>
                <w:lang w:val="en-US"/>
              </w:rPr>
              <w:t>PN-EN 13924-2:</w:t>
            </w:r>
          </w:p>
          <w:p w14:paraId="1B3B013A" w14:textId="77777777" w:rsidR="00056ECB" w:rsidRPr="006419F1" w:rsidRDefault="00056ECB" w:rsidP="00B5073D">
            <w:pPr>
              <w:jc w:val="left"/>
              <w:rPr>
                <w:szCs w:val="24"/>
                <w:lang w:val="en-US"/>
              </w:rPr>
            </w:pPr>
            <w:r w:rsidRPr="006419F1">
              <w:rPr>
                <w:szCs w:val="24"/>
                <w:lang w:val="en-US"/>
              </w:rPr>
              <w:t>2014-04/Ap1:</w:t>
            </w:r>
          </w:p>
          <w:p w14:paraId="41AAC764" w14:textId="77777777" w:rsidR="00056ECB" w:rsidRPr="006419F1" w:rsidRDefault="00056ECB" w:rsidP="00B5073D">
            <w:pPr>
              <w:jc w:val="left"/>
              <w:rPr>
                <w:szCs w:val="24"/>
                <w:lang w:val="en-US"/>
              </w:rPr>
            </w:pPr>
            <w:r w:rsidRPr="006419F1">
              <w:rPr>
                <w:szCs w:val="24"/>
                <w:lang w:val="en-US"/>
              </w:rPr>
              <w:t xml:space="preserve">2014-07 </w:t>
            </w:r>
            <w:proofErr w:type="spellStart"/>
            <w:r w:rsidRPr="006419F1">
              <w:rPr>
                <w:szCs w:val="24"/>
                <w:lang w:val="en-US"/>
              </w:rPr>
              <w:t>i</w:t>
            </w:r>
            <w:proofErr w:type="spellEnd"/>
            <w:r w:rsidRPr="006419F1">
              <w:rPr>
                <w:szCs w:val="24"/>
                <w:lang w:val="en-US"/>
              </w:rPr>
              <w:t xml:space="preserve"> PN-EN 13924-2:2014-04/Ap2:2015-09E</w:t>
            </w:r>
          </w:p>
        </w:tc>
        <w:tc>
          <w:tcPr>
            <w:tcW w:w="6095" w:type="dxa"/>
          </w:tcPr>
          <w:p w14:paraId="4FB01F71" w14:textId="77777777" w:rsidR="00056ECB" w:rsidRPr="006419F1" w:rsidRDefault="00056ECB" w:rsidP="00B5073D">
            <w:pPr>
              <w:rPr>
                <w:szCs w:val="24"/>
              </w:rPr>
            </w:pPr>
            <w:r w:rsidRPr="006419F1">
              <w:rPr>
                <w:szCs w:val="24"/>
              </w:rPr>
              <w:t>Asfalty i lepiszcza asfaltowe - Zasady klasyfikacji asfaltów drogowych specjalnych - Część 2: Asfalty drogowe wielorodzajowe. Załącznik krajowy NA</w:t>
            </w:r>
          </w:p>
        </w:tc>
      </w:tr>
      <w:tr w:rsidR="00056ECB" w:rsidRPr="006419F1" w14:paraId="70D03AF6" w14:textId="77777777" w:rsidTr="00B5073D">
        <w:tc>
          <w:tcPr>
            <w:tcW w:w="675" w:type="dxa"/>
          </w:tcPr>
          <w:p w14:paraId="1D5CD327" w14:textId="77777777" w:rsidR="00056ECB" w:rsidRPr="006419F1" w:rsidRDefault="00056ECB" w:rsidP="00B5073D">
            <w:pPr>
              <w:jc w:val="right"/>
            </w:pPr>
            <w:r w:rsidRPr="006419F1">
              <w:t>66.</w:t>
            </w:r>
          </w:p>
        </w:tc>
        <w:tc>
          <w:tcPr>
            <w:tcW w:w="1985" w:type="dxa"/>
          </w:tcPr>
          <w:p w14:paraId="0D1D44C8" w14:textId="77777777" w:rsidR="00056ECB" w:rsidRPr="006419F1" w:rsidRDefault="00056ECB" w:rsidP="00B5073D">
            <w:r w:rsidRPr="006419F1">
              <w:t>PN-EN 14023</w:t>
            </w:r>
          </w:p>
        </w:tc>
        <w:tc>
          <w:tcPr>
            <w:tcW w:w="6095" w:type="dxa"/>
          </w:tcPr>
          <w:p w14:paraId="36E45651" w14:textId="77777777" w:rsidR="00056ECB" w:rsidRPr="006419F1" w:rsidRDefault="00056ECB" w:rsidP="00B5073D">
            <w:r w:rsidRPr="006419F1">
              <w:t>Asfalty i lepiszcza asfaltowe – Zasady specyfikacji asfaltów modyfikowanych polimerami</w:t>
            </w:r>
          </w:p>
        </w:tc>
      </w:tr>
      <w:tr w:rsidR="00056ECB" w:rsidRPr="006419F1" w14:paraId="1929A180" w14:textId="77777777" w:rsidTr="00B5073D">
        <w:tc>
          <w:tcPr>
            <w:tcW w:w="675" w:type="dxa"/>
          </w:tcPr>
          <w:p w14:paraId="7F72F1E4" w14:textId="77777777" w:rsidR="00056ECB" w:rsidRPr="006419F1" w:rsidRDefault="00056ECB" w:rsidP="00B5073D">
            <w:pPr>
              <w:jc w:val="right"/>
            </w:pPr>
            <w:r w:rsidRPr="006419F1">
              <w:t>66a.</w:t>
            </w:r>
          </w:p>
        </w:tc>
        <w:tc>
          <w:tcPr>
            <w:tcW w:w="1985" w:type="dxa"/>
          </w:tcPr>
          <w:p w14:paraId="77B6A1D9" w14:textId="77777777" w:rsidR="00056ECB" w:rsidRPr="006419F1" w:rsidRDefault="00056ECB" w:rsidP="00B5073D">
            <w:pPr>
              <w:rPr>
                <w:szCs w:val="24"/>
              </w:rPr>
            </w:pPr>
            <w:r w:rsidRPr="006419F1">
              <w:rPr>
                <w:szCs w:val="24"/>
              </w:rPr>
              <w:t>PN-EN 14023:2011/Ap1:</w:t>
            </w:r>
          </w:p>
          <w:p w14:paraId="346C02EF" w14:textId="77777777" w:rsidR="00056ECB" w:rsidRPr="006419F1" w:rsidRDefault="00056ECB" w:rsidP="00B5073D">
            <w:pPr>
              <w:rPr>
                <w:szCs w:val="24"/>
                <w:highlight w:val="yellow"/>
              </w:rPr>
            </w:pPr>
            <w:r w:rsidRPr="006419F1">
              <w:rPr>
                <w:szCs w:val="24"/>
              </w:rPr>
              <w:t>2014-04</w:t>
            </w:r>
          </w:p>
        </w:tc>
        <w:tc>
          <w:tcPr>
            <w:tcW w:w="6095" w:type="dxa"/>
          </w:tcPr>
          <w:p w14:paraId="2EB96377" w14:textId="77777777" w:rsidR="00056ECB" w:rsidRPr="006419F1" w:rsidRDefault="00056ECB" w:rsidP="00B5073D">
            <w:pPr>
              <w:rPr>
                <w:szCs w:val="24"/>
              </w:rPr>
            </w:pPr>
            <w:r w:rsidRPr="006419F1">
              <w:rPr>
                <w:szCs w:val="24"/>
              </w:rPr>
              <w:t>Asfalty i lepiszcza asfaltowe – Zasady klasyfikacji asfaltów modyfikowanych polimerami. Załącznik krajowy NA</w:t>
            </w:r>
          </w:p>
        </w:tc>
      </w:tr>
      <w:tr w:rsidR="00056ECB" w:rsidRPr="006419F1" w14:paraId="5412CFE2" w14:textId="77777777" w:rsidTr="00B5073D">
        <w:tc>
          <w:tcPr>
            <w:tcW w:w="675" w:type="dxa"/>
          </w:tcPr>
          <w:p w14:paraId="6D257A19" w14:textId="77777777" w:rsidR="00056ECB" w:rsidRPr="006419F1" w:rsidRDefault="00056ECB" w:rsidP="00B5073D">
            <w:pPr>
              <w:jc w:val="right"/>
            </w:pPr>
            <w:r w:rsidRPr="006419F1">
              <w:t>67.</w:t>
            </w:r>
          </w:p>
        </w:tc>
        <w:tc>
          <w:tcPr>
            <w:tcW w:w="1985" w:type="dxa"/>
          </w:tcPr>
          <w:p w14:paraId="51C9FFAD" w14:textId="77777777" w:rsidR="00056ECB" w:rsidRPr="006419F1" w:rsidRDefault="00056ECB" w:rsidP="00B5073D">
            <w:r w:rsidRPr="006419F1">
              <w:t>PN-EN 14188-1</w:t>
            </w:r>
          </w:p>
        </w:tc>
        <w:tc>
          <w:tcPr>
            <w:tcW w:w="6095" w:type="dxa"/>
          </w:tcPr>
          <w:p w14:paraId="4D626D95" w14:textId="77777777" w:rsidR="00056ECB" w:rsidRPr="006419F1" w:rsidRDefault="00056ECB" w:rsidP="00B5073D">
            <w:r w:rsidRPr="006419F1">
              <w:t>Wypełniacze szczelin i zalewy drogowe – Część 1: Wymagania wobec zalew drogowych na gorąco</w:t>
            </w:r>
          </w:p>
        </w:tc>
      </w:tr>
      <w:tr w:rsidR="00056ECB" w:rsidRPr="006419F1" w14:paraId="017AA415" w14:textId="77777777" w:rsidTr="00B5073D">
        <w:tc>
          <w:tcPr>
            <w:tcW w:w="675" w:type="dxa"/>
          </w:tcPr>
          <w:p w14:paraId="70BDFA60" w14:textId="77777777" w:rsidR="00056ECB" w:rsidRPr="006419F1" w:rsidRDefault="00056ECB" w:rsidP="00B5073D">
            <w:pPr>
              <w:jc w:val="right"/>
            </w:pPr>
            <w:r w:rsidRPr="006419F1">
              <w:t>68.</w:t>
            </w:r>
          </w:p>
        </w:tc>
        <w:tc>
          <w:tcPr>
            <w:tcW w:w="1985" w:type="dxa"/>
          </w:tcPr>
          <w:p w14:paraId="433B1695" w14:textId="77777777" w:rsidR="00056ECB" w:rsidRPr="006419F1" w:rsidRDefault="00056ECB" w:rsidP="00B5073D">
            <w:r w:rsidRPr="006419F1">
              <w:t>PN-EN 14188-2</w:t>
            </w:r>
          </w:p>
        </w:tc>
        <w:tc>
          <w:tcPr>
            <w:tcW w:w="6095" w:type="dxa"/>
          </w:tcPr>
          <w:p w14:paraId="4CDE2693" w14:textId="77777777" w:rsidR="00056ECB" w:rsidRPr="006419F1" w:rsidRDefault="00056ECB" w:rsidP="00B5073D">
            <w:r w:rsidRPr="006419F1">
              <w:t>Wypełniacze szczelin i zalewy drogowe – Część 2: Wymagania wobec zalew drogowych na zimno</w:t>
            </w:r>
          </w:p>
        </w:tc>
      </w:tr>
      <w:tr w:rsidR="00056ECB" w:rsidRPr="006419F1" w14:paraId="2ED9C48D" w14:textId="77777777" w:rsidTr="00B5073D">
        <w:tc>
          <w:tcPr>
            <w:tcW w:w="675" w:type="dxa"/>
          </w:tcPr>
          <w:p w14:paraId="58F56277" w14:textId="77777777" w:rsidR="00056ECB" w:rsidRPr="006419F1" w:rsidRDefault="00056ECB" w:rsidP="00B5073D">
            <w:pPr>
              <w:jc w:val="right"/>
            </w:pPr>
            <w:r w:rsidRPr="006419F1">
              <w:t>69.</w:t>
            </w:r>
          </w:p>
        </w:tc>
        <w:tc>
          <w:tcPr>
            <w:tcW w:w="1985" w:type="dxa"/>
          </w:tcPr>
          <w:p w14:paraId="58CF48D8" w14:textId="77777777" w:rsidR="00056ECB" w:rsidRPr="006419F1" w:rsidRDefault="00056ECB" w:rsidP="00B5073D">
            <w:r w:rsidRPr="006419F1">
              <w:t>PN-EN 22592</w:t>
            </w:r>
          </w:p>
        </w:tc>
        <w:tc>
          <w:tcPr>
            <w:tcW w:w="6095" w:type="dxa"/>
          </w:tcPr>
          <w:p w14:paraId="232A7511" w14:textId="77777777" w:rsidR="00056ECB" w:rsidRPr="006419F1" w:rsidRDefault="00056ECB" w:rsidP="00B5073D">
            <w:r w:rsidRPr="006419F1">
              <w:t>Przetwory naftowe – Oznaczanie temperatury zapłonu i palenia – Pomiar metodą otwartego tygla Clevelanda</w:t>
            </w:r>
          </w:p>
        </w:tc>
      </w:tr>
      <w:tr w:rsidR="00056ECB" w:rsidRPr="006419F1" w14:paraId="65AC6718" w14:textId="77777777" w:rsidTr="00B5073D">
        <w:tc>
          <w:tcPr>
            <w:tcW w:w="675" w:type="dxa"/>
          </w:tcPr>
          <w:p w14:paraId="7356119D" w14:textId="77777777" w:rsidR="00056ECB" w:rsidRPr="006419F1" w:rsidRDefault="00056ECB" w:rsidP="00B5073D">
            <w:pPr>
              <w:jc w:val="right"/>
            </w:pPr>
            <w:r w:rsidRPr="006419F1">
              <w:t>70.</w:t>
            </w:r>
          </w:p>
        </w:tc>
        <w:tc>
          <w:tcPr>
            <w:tcW w:w="1985" w:type="dxa"/>
          </w:tcPr>
          <w:p w14:paraId="47EE9D4F" w14:textId="77777777" w:rsidR="00056ECB" w:rsidRPr="006419F1" w:rsidRDefault="00056ECB" w:rsidP="00B5073D">
            <w:r w:rsidRPr="006419F1">
              <w:t>PN-EN ISO 2592</w:t>
            </w:r>
          </w:p>
        </w:tc>
        <w:tc>
          <w:tcPr>
            <w:tcW w:w="6095" w:type="dxa"/>
          </w:tcPr>
          <w:p w14:paraId="2815C17C" w14:textId="77777777" w:rsidR="00056ECB" w:rsidRPr="006419F1" w:rsidRDefault="00056ECB" w:rsidP="00B5073D">
            <w:r w:rsidRPr="006419F1">
              <w:t>Oznaczanie temperatury zapłonu i palenia – Metoda otwartego tygla Clevelanda</w:t>
            </w:r>
          </w:p>
        </w:tc>
      </w:tr>
      <w:tr w:rsidR="00056ECB" w:rsidRPr="006419F1" w14:paraId="0DDDC5D9" w14:textId="77777777" w:rsidTr="00B5073D">
        <w:tc>
          <w:tcPr>
            <w:tcW w:w="675" w:type="dxa"/>
          </w:tcPr>
          <w:p w14:paraId="21FBF4A3" w14:textId="77777777" w:rsidR="00056ECB" w:rsidRPr="006419F1" w:rsidRDefault="00056ECB" w:rsidP="00B5073D">
            <w:pPr>
              <w:jc w:val="right"/>
            </w:pPr>
            <w:r w:rsidRPr="006419F1">
              <w:t>71.</w:t>
            </w:r>
          </w:p>
        </w:tc>
        <w:tc>
          <w:tcPr>
            <w:tcW w:w="1985" w:type="dxa"/>
          </w:tcPr>
          <w:p w14:paraId="59E4E0CA" w14:textId="77777777" w:rsidR="00056ECB" w:rsidRPr="006419F1" w:rsidRDefault="00056ECB" w:rsidP="00B5073D">
            <w:r w:rsidRPr="006419F1">
              <w:t>PN-EN 13880-2</w:t>
            </w:r>
          </w:p>
        </w:tc>
        <w:tc>
          <w:tcPr>
            <w:tcW w:w="6095" w:type="dxa"/>
          </w:tcPr>
          <w:p w14:paraId="3C907B7A" w14:textId="77777777" w:rsidR="00056ECB" w:rsidRPr="006419F1" w:rsidRDefault="00056ECB" w:rsidP="00B5073D">
            <w:r w:rsidRPr="006419F1">
              <w:t>Zalewy szczelin na gorąco -- Część 2: Metoda badania dla określenia penetracji stożka w temperaturze 25 C</w:t>
            </w:r>
          </w:p>
        </w:tc>
      </w:tr>
      <w:tr w:rsidR="00056ECB" w:rsidRPr="006419F1" w14:paraId="5A548773" w14:textId="77777777" w:rsidTr="00B5073D">
        <w:tc>
          <w:tcPr>
            <w:tcW w:w="675" w:type="dxa"/>
          </w:tcPr>
          <w:p w14:paraId="0FFBD719" w14:textId="77777777" w:rsidR="00056ECB" w:rsidRPr="006419F1" w:rsidRDefault="00056ECB" w:rsidP="00B5073D">
            <w:pPr>
              <w:jc w:val="right"/>
            </w:pPr>
            <w:r w:rsidRPr="006419F1">
              <w:t>72.</w:t>
            </w:r>
          </w:p>
        </w:tc>
        <w:tc>
          <w:tcPr>
            <w:tcW w:w="1985" w:type="dxa"/>
          </w:tcPr>
          <w:p w14:paraId="4B779593" w14:textId="77777777" w:rsidR="00056ECB" w:rsidRPr="006419F1" w:rsidRDefault="00056ECB" w:rsidP="00B5073D">
            <w:r w:rsidRPr="006419F1">
              <w:t>PN-EN 13880-3</w:t>
            </w:r>
          </w:p>
        </w:tc>
        <w:tc>
          <w:tcPr>
            <w:tcW w:w="6095" w:type="dxa"/>
          </w:tcPr>
          <w:p w14:paraId="45B20AC8" w14:textId="77777777" w:rsidR="00056ECB" w:rsidRPr="006419F1" w:rsidRDefault="00056ECB" w:rsidP="00B5073D">
            <w:r w:rsidRPr="006419F1">
              <w:t>Zalewy szczelin na gorąco -- Część 3: Metoda badania określająca penetrację i odprężenie sprężyste (odbojność)</w:t>
            </w:r>
          </w:p>
        </w:tc>
      </w:tr>
      <w:tr w:rsidR="00056ECB" w:rsidRPr="006419F1" w14:paraId="1E811B8E" w14:textId="77777777" w:rsidTr="00B5073D">
        <w:tc>
          <w:tcPr>
            <w:tcW w:w="675" w:type="dxa"/>
          </w:tcPr>
          <w:p w14:paraId="77DD3D16" w14:textId="77777777" w:rsidR="00056ECB" w:rsidRPr="006419F1" w:rsidRDefault="00056ECB" w:rsidP="00B5073D">
            <w:pPr>
              <w:jc w:val="right"/>
            </w:pPr>
            <w:r w:rsidRPr="006419F1">
              <w:t>73.</w:t>
            </w:r>
          </w:p>
        </w:tc>
        <w:tc>
          <w:tcPr>
            <w:tcW w:w="1985" w:type="dxa"/>
          </w:tcPr>
          <w:p w14:paraId="7D7D6DEC" w14:textId="77777777" w:rsidR="00056ECB" w:rsidRPr="006419F1" w:rsidRDefault="00056ECB" w:rsidP="00B5073D">
            <w:r w:rsidRPr="006419F1">
              <w:t>PN-EN 13880-5</w:t>
            </w:r>
          </w:p>
        </w:tc>
        <w:tc>
          <w:tcPr>
            <w:tcW w:w="6095" w:type="dxa"/>
          </w:tcPr>
          <w:p w14:paraId="4FEEFD88" w14:textId="77777777" w:rsidR="00056ECB" w:rsidRPr="006419F1" w:rsidRDefault="00056ECB" w:rsidP="00B5073D">
            <w:r w:rsidRPr="006419F1">
              <w:t xml:space="preserve">Zalewy szczelin na gorąco -- Część 5: Metody badań do oznaczania </w:t>
            </w:r>
            <w:r w:rsidRPr="006419F1">
              <w:lastRenderedPageBreak/>
              <w:t>odporności na spływanie</w:t>
            </w:r>
          </w:p>
        </w:tc>
      </w:tr>
      <w:tr w:rsidR="00056ECB" w:rsidRPr="006419F1" w14:paraId="0BD6A855" w14:textId="77777777" w:rsidTr="00B5073D">
        <w:tc>
          <w:tcPr>
            <w:tcW w:w="675" w:type="dxa"/>
          </w:tcPr>
          <w:p w14:paraId="5A0AE58F" w14:textId="77777777" w:rsidR="00056ECB" w:rsidRPr="006419F1" w:rsidRDefault="00056ECB" w:rsidP="00B5073D">
            <w:pPr>
              <w:jc w:val="right"/>
            </w:pPr>
            <w:r w:rsidRPr="006419F1">
              <w:lastRenderedPageBreak/>
              <w:t>74.</w:t>
            </w:r>
          </w:p>
        </w:tc>
        <w:tc>
          <w:tcPr>
            <w:tcW w:w="1985" w:type="dxa"/>
          </w:tcPr>
          <w:p w14:paraId="6F158A05" w14:textId="77777777" w:rsidR="00056ECB" w:rsidRPr="006419F1" w:rsidRDefault="00056ECB" w:rsidP="00B5073D">
            <w:r w:rsidRPr="006419F1">
              <w:t>PN-EN 13880-6</w:t>
            </w:r>
          </w:p>
        </w:tc>
        <w:tc>
          <w:tcPr>
            <w:tcW w:w="6095" w:type="dxa"/>
          </w:tcPr>
          <w:p w14:paraId="285CD150" w14:textId="77777777" w:rsidR="00056ECB" w:rsidRPr="006419F1" w:rsidRDefault="00056ECB" w:rsidP="00B5073D">
            <w:r w:rsidRPr="006419F1">
              <w:t>Zalewy szczelin na gorąco -- Część 6: Metoda przygotowania próbek do badania</w:t>
            </w:r>
          </w:p>
        </w:tc>
      </w:tr>
      <w:tr w:rsidR="00056ECB" w:rsidRPr="006419F1" w14:paraId="44A6977F" w14:textId="77777777" w:rsidTr="00B5073D">
        <w:tc>
          <w:tcPr>
            <w:tcW w:w="675" w:type="dxa"/>
          </w:tcPr>
          <w:p w14:paraId="4504762F" w14:textId="77777777" w:rsidR="00056ECB" w:rsidRPr="006419F1" w:rsidRDefault="00056ECB" w:rsidP="00B5073D">
            <w:pPr>
              <w:jc w:val="right"/>
            </w:pPr>
            <w:r w:rsidRPr="006419F1">
              <w:t>75.</w:t>
            </w:r>
          </w:p>
        </w:tc>
        <w:tc>
          <w:tcPr>
            <w:tcW w:w="1985" w:type="dxa"/>
          </w:tcPr>
          <w:p w14:paraId="5736B07B" w14:textId="77777777" w:rsidR="00056ECB" w:rsidRPr="006419F1" w:rsidRDefault="00056ECB" w:rsidP="00382ED2">
            <w:r w:rsidRPr="006419F1">
              <w:t>PN-EN 13880-13</w:t>
            </w:r>
          </w:p>
        </w:tc>
        <w:tc>
          <w:tcPr>
            <w:tcW w:w="6095" w:type="dxa"/>
          </w:tcPr>
          <w:p w14:paraId="681D3C7E" w14:textId="77777777" w:rsidR="00056ECB" w:rsidRPr="006419F1" w:rsidRDefault="00056ECB" w:rsidP="00382ED2">
            <w:r w:rsidRPr="006419F1">
              <w:t>Zalewy szczelin na gorąco -- Część 13: Metoda badania służąca do określenia wydłużenia nieciągłego (próba przyczepności)</w:t>
            </w:r>
          </w:p>
        </w:tc>
      </w:tr>
      <w:tr w:rsidR="00056ECB" w:rsidRPr="006419F1" w14:paraId="242B8B1A" w14:textId="77777777" w:rsidTr="00B5073D">
        <w:tc>
          <w:tcPr>
            <w:tcW w:w="675" w:type="dxa"/>
          </w:tcPr>
          <w:p w14:paraId="460EC84A" w14:textId="77777777" w:rsidR="00056ECB" w:rsidRPr="006419F1" w:rsidRDefault="00056ECB" w:rsidP="00B5073D">
            <w:pPr>
              <w:jc w:val="right"/>
            </w:pPr>
            <w:r w:rsidRPr="006419F1">
              <w:t>76.</w:t>
            </w:r>
          </w:p>
        </w:tc>
        <w:tc>
          <w:tcPr>
            <w:tcW w:w="1985" w:type="dxa"/>
          </w:tcPr>
          <w:p w14:paraId="4026A0F7" w14:textId="77777777" w:rsidR="00056ECB" w:rsidRPr="006419F1" w:rsidRDefault="00056ECB" w:rsidP="00382ED2">
            <w:r w:rsidRPr="006419F1">
              <w:t>DIN 52123</w:t>
            </w:r>
          </w:p>
        </w:tc>
        <w:tc>
          <w:tcPr>
            <w:tcW w:w="6095" w:type="dxa"/>
          </w:tcPr>
          <w:p w14:paraId="24F9F4A8" w14:textId="77777777" w:rsidR="00056ECB" w:rsidRPr="006419F1" w:rsidRDefault="00056ECB" w:rsidP="00382ED2">
            <w:proofErr w:type="spellStart"/>
            <w:r w:rsidRPr="006419F1">
              <w:rPr>
                <w:rStyle w:val="value"/>
              </w:rPr>
              <w:t>Prüfung</w:t>
            </w:r>
            <w:proofErr w:type="spellEnd"/>
            <w:r w:rsidRPr="006419F1">
              <w:rPr>
                <w:rStyle w:val="value"/>
              </w:rPr>
              <w:t xml:space="preserve"> von Bitumen- </w:t>
            </w:r>
            <w:proofErr w:type="spellStart"/>
            <w:r w:rsidRPr="006419F1">
              <w:rPr>
                <w:rStyle w:val="value"/>
              </w:rPr>
              <w:t>und</w:t>
            </w:r>
            <w:proofErr w:type="spellEnd"/>
            <w:r w:rsidRPr="006419F1">
              <w:rPr>
                <w:rStyle w:val="value"/>
              </w:rPr>
              <w:t xml:space="preserve"> </w:t>
            </w:r>
            <w:proofErr w:type="spellStart"/>
            <w:r w:rsidRPr="006419F1">
              <w:rPr>
                <w:rStyle w:val="value"/>
              </w:rPr>
              <w:t>Polymerbitumenbahnen</w:t>
            </w:r>
            <w:proofErr w:type="spellEnd"/>
            <w:r w:rsidRPr="006419F1">
              <w:rPr>
                <w:rStyle w:val="value"/>
              </w:rPr>
              <w:t xml:space="preserve"> (Badanie taśm bitumicznych i polimerowo-bitumicznych)</w:t>
            </w:r>
          </w:p>
        </w:tc>
      </w:tr>
      <w:tr w:rsidR="00056ECB" w:rsidRPr="006419F1" w14:paraId="72B5D34D" w14:textId="77777777" w:rsidTr="00B5073D">
        <w:tc>
          <w:tcPr>
            <w:tcW w:w="675" w:type="dxa"/>
          </w:tcPr>
          <w:p w14:paraId="35843585" w14:textId="77777777" w:rsidR="00056ECB" w:rsidRPr="006419F1" w:rsidRDefault="00056ECB" w:rsidP="00B5073D">
            <w:pPr>
              <w:jc w:val="right"/>
            </w:pPr>
            <w:r w:rsidRPr="006419F1">
              <w:t>77.</w:t>
            </w:r>
          </w:p>
        </w:tc>
        <w:tc>
          <w:tcPr>
            <w:tcW w:w="1985" w:type="dxa"/>
          </w:tcPr>
          <w:p w14:paraId="2C05F753" w14:textId="77777777" w:rsidR="00056ECB" w:rsidRPr="006419F1" w:rsidRDefault="00056ECB" w:rsidP="00382ED2">
            <w:r w:rsidRPr="006419F1">
              <w:t>PN-EN 1425</w:t>
            </w:r>
          </w:p>
        </w:tc>
        <w:tc>
          <w:tcPr>
            <w:tcW w:w="6095" w:type="dxa"/>
          </w:tcPr>
          <w:p w14:paraId="7BEDF3FB" w14:textId="77777777" w:rsidR="00056ECB" w:rsidRPr="006419F1" w:rsidRDefault="00056ECB" w:rsidP="00382ED2">
            <w:pPr>
              <w:rPr>
                <w:rStyle w:val="value"/>
              </w:rPr>
            </w:pPr>
            <w:r w:rsidRPr="006419F1">
              <w:t>Asfalty i lepiszcza asfaltowe -- Ocena organoleptyczna</w:t>
            </w:r>
          </w:p>
        </w:tc>
      </w:tr>
      <w:tr w:rsidR="00056ECB" w:rsidRPr="006419F1" w14:paraId="05EA827D" w14:textId="77777777" w:rsidTr="00B5073D">
        <w:tc>
          <w:tcPr>
            <w:tcW w:w="675" w:type="dxa"/>
          </w:tcPr>
          <w:p w14:paraId="44781933" w14:textId="77777777" w:rsidR="00056ECB" w:rsidRPr="006419F1" w:rsidRDefault="00056ECB" w:rsidP="00B5073D">
            <w:pPr>
              <w:jc w:val="right"/>
            </w:pPr>
            <w:r w:rsidRPr="006419F1">
              <w:t>78.</w:t>
            </w:r>
          </w:p>
        </w:tc>
        <w:tc>
          <w:tcPr>
            <w:tcW w:w="1985" w:type="dxa"/>
          </w:tcPr>
          <w:p w14:paraId="4E6B867A" w14:textId="77777777" w:rsidR="00056ECB" w:rsidRPr="006419F1" w:rsidRDefault="00056ECB" w:rsidP="00382ED2">
            <w:r w:rsidRPr="006419F1">
              <w:t>PN-EN 1428</w:t>
            </w:r>
          </w:p>
        </w:tc>
        <w:tc>
          <w:tcPr>
            <w:tcW w:w="6095" w:type="dxa"/>
          </w:tcPr>
          <w:p w14:paraId="0E12E511" w14:textId="77777777" w:rsidR="00056ECB" w:rsidRPr="006419F1" w:rsidRDefault="00056ECB" w:rsidP="00382ED2">
            <w:r w:rsidRPr="006419F1">
              <w:t>Asfalty i lepiszcza asfaltowe -- Oznaczanie zawartości wody w emulsjach asfaltowych -- Metoda destylacji azeotropowej</w:t>
            </w:r>
          </w:p>
        </w:tc>
      </w:tr>
      <w:tr w:rsidR="00056ECB" w:rsidRPr="006419F1" w14:paraId="01F5B1DD" w14:textId="77777777" w:rsidTr="00B5073D">
        <w:tc>
          <w:tcPr>
            <w:tcW w:w="675" w:type="dxa"/>
          </w:tcPr>
          <w:p w14:paraId="109CA990" w14:textId="77777777" w:rsidR="00056ECB" w:rsidRPr="006419F1" w:rsidRDefault="00056ECB" w:rsidP="00B5073D">
            <w:pPr>
              <w:jc w:val="right"/>
            </w:pPr>
            <w:r w:rsidRPr="006419F1">
              <w:t>79.</w:t>
            </w:r>
          </w:p>
        </w:tc>
        <w:tc>
          <w:tcPr>
            <w:tcW w:w="1985" w:type="dxa"/>
          </w:tcPr>
          <w:p w14:paraId="6521BCF9" w14:textId="77777777" w:rsidR="00056ECB" w:rsidRPr="006419F1" w:rsidRDefault="00056ECB" w:rsidP="00382ED2">
            <w:r w:rsidRPr="006419F1">
              <w:t>PN-EN 13074-1</w:t>
            </w:r>
          </w:p>
        </w:tc>
        <w:tc>
          <w:tcPr>
            <w:tcW w:w="6095" w:type="dxa"/>
          </w:tcPr>
          <w:p w14:paraId="5A5B771E" w14:textId="77777777" w:rsidR="00056ECB" w:rsidRPr="006419F1" w:rsidRDefault="00056ECB" w:rsidP="00382ED2">
            <w:r w:rsidRPr="006419F1">
              <w:t>Asfalty i lepiszcza asfaltowe -- Odzyskiwanie lepiszcza z emulsji asfaltowych lub asfaltów upłynnionych lub fluksowanych -- Część 1: Odzyskiwanie metodą odparowania</w:t>
            </w:r>
          </w:p>
        </w:tc>
      </w:tr>
      <w:tr w:rsidR="00056ECB" w:rsidRPr="006419F1" w14:paraId="0267A1A3" w14:textId="77777777" w:rsidTr="00B5073D">
        <w:tc>
          <w:tcPr>
            <w:tcW w:w="675" w:type="dxa"/>
          </w:tcPr>
          <w:p w14:paraId="49B51758" w14:textId="77777777" w:rsidR="00056ECB" w:rsidRPr="006419F1" w:rsidRDefault="00056ECB" w:rsidP="00B5073D">
            <w:pPr>
              <w:jc w:val="right"/>
            </w:pPr>
            <w:r w:rsidRPr="006419F1">
              <w:t>80.</w:t>
            </w:r>
          </w:p>
        </w:tc>
        <w:tc>
          <w:tcPr>
            <w:tcW w:w="1985" w:type="dxa"/>
          </w:tcPr>
          <w:p w14:paraId="434D5D51" w14:textId="77777777" w:rsidR="00056ECB" w:rsidRPr="006419F1" w:rsidRDefault="00056ECB" w:rsidP="00382ED2">
            <w:r w:rsidRPr="006419F1">
              <w:t>PN-EN 13074-2</w:t>
            </w:r>
          </w:p>
        </w:tc>
        <w:tc>
          <w:tcPr>
            <w:tcW w:w="6095" w:type="dxa"/>
          </w:tcPr>
          <w:p w14:paraId="0A01CECF" w14:textId="77777777" w:rsidR="00056ECB" w:rsidRPr="006419F1" w:rsidRDefault="00056ECB" w:rsidP="00382ED2">
            <w:r w:rsidRPr="006419F1">
              <w:t>Asfalty i lepiszcza asfaltowe -- Odzyskiwanie lepiszcza z emulsji asfaltowych lub asfaltów upłynnionych lub fluksowanych -- Część 2: Stabilizacja po odzyskaniu metodą odparowania</w:t>
            </w:r>
          </w:p>
        </w:tc>
      </w:tr>
    </w:tbl>
    <w:p w14:paraId="5CB093CC" w14:textId="77777777" w:rsidR="00056ECB" w:rsidRPr="006419F1" w:rsidRDefault="00056ECB" w:rsidP="004C3076">
      <w:pPr>
        <w:pStyle w:val="Styl1"/>
        <w:rPr>
          <w:color w:val="auto"/>
        </w:rPr>
      </w:pPr>
      <w:r w:rsidRPr="006419F1">
        <w:rPr>
          <w:color w:val="auto"/>
        </w:rPr>
        <w:t>10.3. Wymagania techniczne i katalogi</w:t>
      </w:r>
    </w:p>
    <w:p w14:paraId="7D22F20B" w14:textId="77777777" w:rsidR="00056ECB" w:rsidRPr="006419F1" w:rsidRDefault="00056ECB" w:rsidP="00056ECB">
      <w:pPr>
        <w:numPr>
          <w:ilvl w:val="0"/>
          <w:numId w:val="360"/>
        </w:numPr>
        <w:tabs>
          <w:tab w:val="left" w:pos="426"/>
        </w:tabs>
        <w:ind w:left="426"/>
        <w:rPr>
          <w:szCs w:val="24"/>
        </w:rPr>
      </w:pPr>
      <w:r w:rsidRPr="006419F1">
        <w:t xml:space="preserve">Kruszywa do mieszanek mineralno-asfaltowych i powierzchniowych utrwaleń na drogach krajowych - WT-1 2014 - Kruszywa – Wymagania techniczne. Załącznik do </w:t>
      </w:r>
      <w:r w:rsidRPr="006419F1">
        <w:rPr>
          <w:szCs w:val="24"/>
        </w:rPr>
        <w:t>Zarządzenia Generalnego Dyrektora Dróg Krajowych i Autostrad nr 46  z dnia 25 września 2014 r. i nr 8 z dnia 9 maja 2016 r.</w:t>
      </w:r>
    </w:p>
    <w:p w14:paraId="40AC8748" w14:textId="77777777" w:rsidR="00056ECB" w:rsidRPr="006419F1" w:rsidRDefault="00056ECB" w:rsidP="00056ECB">
      <w:pPr>
        <w:numPr>
          <w:ilvl w:val="0"/>
          <w:numId w:val="360"/>
        </w:numPr>
        <w:tabs>
          <w:tab w:val="left" w:pos="426"/>
        </w:tabs>
        <w:ind w:left="426"/>
      </w:pPr>
      <w:r w:rsidRPr="006419F1">
        <w:t xml:space="preserve">Nawierzchnie asfaltowe na drogach krajowych - WT-2 2014 – część I - Mieszanki mineralno-asfaltowe. Wymagania Techniczne. Załącznik do Zarządzenia nr 54 Generalnego Dyrektora Dróg Krajowych i Autostrad z dnia 18 listopada 2014 roku zmieniającego zarządzenie w sprawie stosowania wymagań technicznych na drogach krajowych dotyczących mieszanek mineralno-asfaltowych. </w:t>
      </w:r>
    </w:p>
    <w:p w14:paraId="35CEB597" w14:textId="77777777" w:rsidR="00056ECB" w:rsidRPr="006419F1" w:rsidRDefault="00056ECB" w:rsidP="00056ECB">
      <w:pPr>
        <w:numPr>
          <w:ilvl w:val="0"/>
          <w:numId w:val="360"/>
        </w:numPr>
        <w:tabs>
          <w:tab w:val="left" w:pos="426"/>
        </w:tabs>
        <w:ind w:left="426"/>
      </w:pPr>
      <w:r w:rsidRPr="006419F1">
        <w:t>Nawierzchnie asfaltowe na drogach krajowych - WT-2 2016 – część II - Wykonanie warstw nawierzchni asfaltowych. Wymagania Techniczne. Załącznik do Zarządzenia nr 7 Generalnego Dyrektora Dróg Krajowych i Autostrad z dnia 9 maja 2016 roku zmieniającego zarządzenie w sprawie stosowania wymagań technicznych na drogach krajowych dotyczących mieszanek mineralno-asfaltowych.</w:t>
      </w:r>
    </w:p>
    <w:p w14:paraId="561932ED" w14:textId="77777777" w:rsidR="00056ECB" w:rsidRPr="006419F1" w:rsidRDefault="00056ECB" w:rsidP="00056ECB">
      <w:pPr>
        <w:numPr>
          <w:ilvl w:val="0"/>
          <w:numId w:val="360"/>
        </w:numPr>
        <w:tabs>
          <w:tab w:val="left" w:pos="426"/>
        </w:tabs>
        <w:ind w:left="426"/>
        <w:rPr>
          <w:szCs w:val="24"/>
        </w:rPr>
      </w:pPr>
      <w:r w:rsidRPr="006419F1">
        <w:t>Katalog typowych konstrukcji nawierzchni podatnych i półsztywnych. Załącznik do Zarządzenia nr 31 Generalnego Dyrektora Dróg Krajowych i Autostrad z dnia 16 czerwca</w:t>
      </w:r>
      <w:r w:rsidRPr="006419F1">
        <w:rPr>
          <w:szCs w:val="24"/>
        </w:rPr>
        <w:t xml:space="preserve"> 2014 r.</w:t>
      </w:r>
    </w:p>
    <w:p w14:paraId="1FC39C78" w14:textId="77777777" w:rsidR="00056ECB" w:rsidRPr="006419F1" w:rsidRDefault="00056ECB" w:rsidP="004C3076">
      <w:pPr>
        <w:pStyle w:val="Styl1"/>
        <w:rPr>
          <w:color w:val="auto"/>
        </w:rPr>
      </w:pPr>
      <w:r w:rsidRPr="006419F1">
        <w:rPr>
          <w:color w:val="auto"/>
        </w:rPr>
        <w:t>10.4. Inne dokumenty</w:t>
      </w:r>
    </w:p>
    <w:p w14:paraId="2E56706D" w14:textId="77777777" w:rsidR="00056ECB" w:rsidRPr="006419F1" w:rsidRDefault="00056ECB" w:rsidP="00056ECB">
      <w:pPr>
        <w:tabs>
          <w:tab w:val="left" w:pos="426"/>
          <w:tab w:val="left" w:pos="567"/>
        </w:tabs>
        <w:ind w:left="426"/>
      </w:pPr>
    </w:p>
    <w:p w14:paraId="4523CE5A" w14:textId="77777777" w:rsidR="00056ECB" w:rsidRPr="006419F1" w:rsidRDefault="00056ECB" w:rsidP="00056ECB">
      <w:pPr>
        <w:numPr>
          <w:ilvl w:val="0"/>
          <w:numId w:val="360"/>
        </w:numPr>
        <w:ind w:left="567" w:hanging="425"/>
      </w:pPr>
      <w:r w:rsidRPr="006419F1">
        <w:t>Rozporządzenie Ministra Infrastruktury z dnia 24 czerwca 2022 r. sprawie przepisów techniczno-budowlanych dotyczących dróg publicznych (Dz. U. z 2022 r., poz. 1518).</w:t>
      </w:r>
    </w:p>
    <w:p w14:paraId="09B03AD9" w14:textId="77777777" w:rsidR="00056ECB" w:rsidRPr="006419F1" w:rsidRDefault="00056ECB" w:rsidP="00056ECB">
      <w:pPr>
        <w:numPr>
          <w:ilvl w:val="0"/>
          <w:numId w:val="360"/>
        </w:numPr>
        <w:tabs>
          <w:tab w:val="left" w:pos="426"/>
        </w:tabs>
        <w:ind w:left="567" w:hanging="425"/>
        <w:rPr>
          <w:szCs w:val="24"/>
        </w:rPr>
      </w:pPr>
      <w:r w:rsidRPr="006419F1">
        <w:t>Ustawa z dnia 19 sierpnia 2011 r. o przewozie drogowym towarów niebezpiecznych (Dz.U. nr 227, poz.</w:t>
      </w:r>
      <w:r w:rsidRPr="006419F1">
        <w:rPr>
          <w:szCs w:val="24"/>
        </w:rPr>
        <w:t xml:space="preserve"> 1367 z późn. zm.)</w:t>
      </w:r>
    </w:p>
    <w:p w14:paraId="48CE5CBD" w14:textId="77777777" w:rsidR="00056ECB" w:rsidRPr="006419F1" w:rsidRDefault="00056ECB" w:rsidP="00056ECB">
      <w:pPr>
        <w:numPr>
          <w:ilvl w:val="0"/>
          <w:numId w:val="360"/>
        </w:numPr>
        <w:tabs>
          <w:tab w:val="left" w:pos="426"/>
        </w:tabs>
        <w:ind w:left="567" w:hanging="425"/>
        <w:rPr>
          <w:szCs w:val="24"/>
        </w:rPr>
      </w:pPr>
      <w:r w:rsidRPr="006419F1">
        <w:t xml:space="preserve">Załącznik do zarządzenia Nr 17 Generalnego Dyrektora Dróg Krajowych i Autostrad dnia 21 maja 2020 r. - Instrukcja DP-T 14 Ocena jakości na drogach krajowych </w:t>
      </w:r>
      <w:r w:rsidRPr="006419F1">
        <w:br/>
        <w:t>część I - Roboty drogowe.</w:t>
      </w:r>
    </w:p>
    <w:p w14:paraId="2FC8AA8F" w14:textId="77777777" w:rsidR="00056ECB" w:rsidRPr="006419F1" w:rsidRDefault="00056ECB" w:rsidP="00056ECB">
      <w:pPr>
        <w:tabs>
          <w:tab w:val="left" w:pos="426"/>
        </w:tabs>
        <w:rPr>
          <w:szCs w:val="24"/>
        </w:rPr>
      </w:pPr>
    </w:p>
    <w:p w14:paraId="4043F901" w14:textId="77777777" w:rsidR="00056ECB" w:rsidRPr="006419F1" w:rsidRDefault="00056ECB" w:rsidP="00056ECB">
      <w:pPr>
        <w:tabs>
          <w:tab w:val="left" w:pos="426"/>
        </w:tabs>
        <w:ind w:left="142"/>
      </w:pPr>
    </w:p>
    <w:p w14:paraId="4A961423" w14:textId="77777777" w:rsidR="003C4C2F" w:rsidRPr="006419F1" w:rsidRDefault="003C4C2F" w:rsidP="003C4C2F"/>
    <w:p w14:paraId="45CD42FD" w14:textId="23059DE3" w:rsidR="005B03FD" w:rsidRPr="006419F1" w:rsidRDefault="00935F78" w:rsidP="005B03FD">
      <w:pPr>
        <w:pStyle w:val="Nagwek2"/>
        <w:jc w:val="left"/>
      </w:pPr>
      <w:r w:rsidRPr="006419F1">
        <w:br w:type="page"/>
      </w:r>
      <w:bookmarkStart w:id="458" w:name="_Toc181663890"/>
      <w:r w:rsidR="005B03FD" w:rsidRPr="006419F1">
        <w:lastRenderedPageBreak/>
        <w:t>M.35.03.05b. Nawierzchnia  z  betonu asfaltowego - Warstwa wiążąca</w:t>
      </w:r>
      <w:bookmarkEnd w:id="458"/>
    </w:p>
    <w:p w14:paraId="3BC222C8" w14:textId="77777777" w:rsidR="005D1D95" w:rsidRPr="006419F1" w:rsidRDefault="005D1D95" w:rsidP="004C3076">
      <w:pPr>
        <w:pStyle w:val="Styl1"/>
        <w:rPr>
          <w:color w:val="auto"/>
        </w:rPr>
      </w:pPr>
      <w:bookmarkStart w:id="459" w:name="_Toc29383759"/>
      <w:r w:rsidRPr="006419F1">
        <w:rPr>
          <w:color w:val="auto"/>
        </w:rPr>
        <w:t>1. Wstęp</w:t>
      </w:r>
      <w:bookmarkEnd w:id="459"/>
    </w:p>
    <w:p w14:paraId="21BD1EEF" w14:textId="77777777" w:rsidR="005D1D95" w:rsidRPr="006419F1" w:rsidRDefault="005D1D95" w:rsidP="004C3076">
      <w:pPr>
        <w:pStyle w:val="Styl1"/>
        <w:rPr>
          <w:color w:val="auto"/>
        </w:rPr>
      </w:pPr>
      <w:r w:rsidRPr="006419F1">
        <w:rPr>
          <w:color w:val="auto"/>
        </w:rPr>
        <w:t>1.1. Przedmiot STWiORB</w:t>
      </w:r>
    </w:p>
    <w:p w14:paraId="6F588D37" w14:textId="77777777" w:rsidR="005D1D95" w:rsidRPr="006419F1" w:rsidRDefault="005D1D95" w:rsidP="005D1D95">
      <w:pPr>
        <w:pStyle w:val="Standardowytekst"/>
        <w:rPr>
          <w:sz w:val="24"/>
          <w:szCs w:val="24"/>
        </w:rPr>
      </w:pPr>
      <w:r w:rsidRPr="006419F1">
        <w:rPr>
          <w:sz w:val="24"/>
          <w:szCs w:val="24"/>
        </w:rPr>
        <w:tab/>
      </w:r>
      <w:r w:rsidRPr="006419F1">
        <w:t>Przedmiotem niniejszej STWiORB są wymagania dotyczące wykonania i odbioru robót związanych z wykonaniem warstwy wiążącej i wyrównawczej z betonu asfaltowego</w:t>
      </w:r>
      <w:r w:rsidRPr="006419F1">
        <w:rPr>
          <w:i/>
        </w:rPr>
        <w:t xml:space="preserve">  </w:t>
      </w:r>
      <w:r w:rsidRPr="006419F1">
        <w:rPr>
          <w:b/>
          <w:bCs/>
          <w:iCs/>
        </w:rPr>
        <w:t>AC16W PMB 25/55-60 KR 3-4</w:t>
      </w:r>
      <w:r w:rsidRPr="006419F1">
        <w:t xml:space="preserve"> podczas rozbudowy drogi wojewódzkiej nr 691 na odcinku od włączenia w drogę 738 do km 21+180 w miejscowości Bąkowiec.</w:t>
      </w:r>
    </w:p>
    <w:p w14:paraId="332E6161" w14:textId="77777777" w:rsidR="005D1D95" w:rsidRPr="006419F1" w:rsidRDefault="005D1D95" w:rsidP="004C3076">
      <w:pPr>
        <w:pStyle w:val="Styl1"/>
        <w:rPr>
          <w:color w:val="auto"/>
        </w:rPr>
      </w:pPr>
      <w:r w:rsidRPr="006419F1">
        <w:rPr>
          <w:color w:val="auto"/>
        </w:rPr>
        <w:t>1.2. Zakres stosowania STWiORB</w:t>
      </w:r>
    </w:p>
    <w:p w14:paraId="155A9D62" w14:textId="77777777" w:rsidR="005D1D95" w:rsidRPr="006419F1" w:rsidRDefault="005D1D95" w:rsidP="005D1D95">
      <w:pPr>
        <w:pStyle w:val="Standardowytekst"/>
      </w:pPr>
      <w:r w:rsidRPr="006419F1">
        <w:tab/>
        <w:t>STWiORB jest stosowana jako dokument przetargowy i kontraktowy przy robotach jak w pkt.1.1</w:t>
      </w:r>
    </w:p>
    <w:p w14:paraId="50547598" w14:textId="77777777" w:rsidR="005D1D95" w:rsidRPr="006419F1" w:rsidRDefault="005D1D95" w:rsidP="004C3076">
      <w:pPr>
        <w:pStyle w:val="Styl1"/>
        <w:rPr>
          <w:color w:val="auto"/>
        </w:rPr>
      </w:pPr>
      <w:r w:rsidRPr="006419F1">
        <w:rPr>
          <w:color w:val="auto"/>
          <w:szCs w:val="24"/>
        </w:rPr>
        <w:t>1.3. Zakres robót</w:t>
      </w:r>
      <w:r w:rsidRPr="006419F1">
        <w:rPr>
          <w:color w:val="auto"/>
        </w:rPr>
        <w:t xml:space="preserve"> objętych STWiORB</w:t>
      </w:r>
    </w:p>
    <w:p w14:paraId="53301C83" w14:textId="77777777" w:rsidR="005D1D95" w:rsidRPr="006419F1" w:rsidRDefault="005D1D95" w:rsidP="005D1D95">
      <w:r w:rsidRPr="006419F1">
        <w:tab/>
        <w:t xml:space="preserve">Ustalenia zawarte w niniejszej specyfikacji dotyczą zasad prowadzenia robót związanych z wykonaniem i odbiorem warstwy wiążącej i wyrównawczej z betonu asfaltowego wg PN-EN 13108-1 [51] i WT-2 [82] i [83] z mieszanki mineralno-asfaltowej dostarczonej od producenta. W przypadku produkcji mieszanki mineralno-asfaltowej przez Wykonawcę dla potrzeb budowy, Wykonawca zobowiązany jest prowadzić zakładową kontrolę produkcji (ZKP) zgodnie z </w:t>
      </w:r>
      <w:r w:rsidRPr="006419F1">
        <w:rPr>
          <w:szCs w:val="24"/>
        </w:rPr>
        <w:t>PN-EN 13108-21 [55]</w:t>
      </w:r>
      <w:r w:rsidRPr="006419F1">
        <w:t>.</w:t>
      </w:r>
    </w:p>
    <w:p w14:paraId="77C2B4B0" w14:textId="77777777" w:rsidR="005D1D95" w:rsidRPr="006419F1" w:rsidRDefault="005D1D95" w:rsidP="005D1D95">
      <w:r w:rsidRPr="006419F1">
        <w:tab/>
        <w:t>Warstwę wiążącą i wyrównawczą z betonu asfaltowego można wykonywać dla dróg kategorii ruchu od KR1 do KR7 (określenie kategorii ruchu podano w punkcie 1.4.8). Stosowane mieszanki  betonu asfaltowego o wymiarze D (patrz pkt 1.4.5.) podano w tablicy 1.</w:t>
      </w:r>
    </w:p>
    <w:p w14:paraId="039AC1BF" w14:textId="77777777" w:rsidR="005D1D95" w:rsidRPr="006419F1" w:rsidRDefault="005D1D95" w:rsidP="005D1D95">
      <w:pPr>
        <w:spacing w:before="60" w:after="60"/>
      </w:pPr>
      <w:r w:rsidRPr="006419F1">
        <w:t xml:space="preserve">Tablica 1. Stosowane mieszanki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6132"/>
      </w:tblGrid>
      <w:tr w:rsidR="005D1D95" w:rsidRPr="006419F1" w14:paraId="7C4A507B" w14:textId="77777777" w:rsidTr="00B5073D">
        <w:trPr>
          <w:trHeight w:val="710"/>
        </w:trPr>
        <w:tc>
          <w:tcPr>
            <w:tcW w:w="1276" w:type="dxa"/>
            <w:vAlign w:val="center"/>
          </w:tcPr>
          <w:p w14:paraId="63076EF6" w14:textId="77777777" w:rsidR="005D1D95" w:rsidRPr="006419F1" w:rsidRDefault="005D1D95" w:rsidP="00B5073D">
            <w:pPr>
              <w:spacing w:before="60"/>
              <w:jc w:val="center"/>
            </w:pPr>
            <w:r w:rsidRPr="006419F1">
              <w:t>Kategoria</w:t>
            </w:r>
          </w:p>
          <w:p w14:paraId="2F38C483" w14:textId="77777777" w:rsidR="005D1D95" w:rsidRPr="006419F1" w:rsidRDefault="005D1D95" w:rsidP="00B5073D">
            <w:pPr>
              <w:spacing w:after="60"/>
              <w:jc w:val="center"/>
            </w:pPr>
            <w:r w:rsidRPr="006419F1">
              <w:t>ruchu</w:t>
            </w:r>
          </w:p>
        </w:tc>
        <w:tc>
          <w:tcPr>
            <w:tcW w:w="6132" w:type="dxa"/>
            <w:vAlign w:val="center"/>
          </w:tcPr>
          <w:p w14:paraId="2FD793B5" w14:textId="77777777" w:rsidR="005D1D95" w:rsidRPr="006419F1" w:rsidRDefault="005D1D95" w:rsidP="00B5073D">
            <w:pPr>
              <w:spacing w:before="60" w:after="60"/>
              <w:jc w:val="center"/>
            </w:pPr>
            <w:r w:rsidRPr="006419F1">
              <w:t>Mieszanki  o wymiarze D</w:t>
            </w:r>
            <w:r w:rsidRPr="006419F1">
              <w:rPr>
                <w:vertAlign w:val="superscript"/>
              </w:rPr>
              <w:t>1)</w:t>
            </w:r>
            <w:r w:rsidRPr="006419F1">
              <w:t>,  mm</w:t>
            </w:r>
          </w:p>
        </w:tc>
      </w:tr>
      <w:tr w:rsidR="005D1D95" w:rsidRPr="006419F1" w14:paraId="6215214F" w14:textId="77777777" w:rsidTr="00B5073D">
        <w:tc>
          <w:tcPr>
            <w:tcW w:w="1276" w:type="dxa"/>
          </w:tcPr>
          <w:p w14:paraId="49FE74B2" w14:textId="77777777" w:rsidR="005D1D95" w:rsidRPr="006419F1" w:rsidRDefault="005D1D95" w:rsidP="00B5073D">
            <w:pPr>
              <w:spacing w:before="60" w:after="60"/>
              <w:jc w:val="center"/>
            </w:pPr>
            <w:r w:rsidRPr="006419F1">
              <w:t>KR 1-2</w:t>
            </w:r>
          </w:p>
          <w:p w14:paraId="41CFADCD" w14:textId="77777777" w:rsidR="005D1D95" w:rsidRPr="006419F1" w:rsidRDefault="005D1D95" w:rsidP="00B5073D">
            <w:pPr>
              <w:spacing w:before="60" w:after="60"/>
              <w:jc w:val="center"/>
              <w:rPr>
                <w:b/>
                <w:bCs/>
              </w:rPr>
            </w:pPr>
            <w:r w:rsidRPr="006419F1">
              <w:rPr>
                <w:b/>
                <w:bCs/>
              </w:rPr>
              <w:t>KR 3-4</w:t>
            </w:r>
          </w:p>
          <w:p w14:paraId="574B62D8" w14:textId="77777777" w:rsidR="005D1D95" w:rsidRPr="006419F1" w:rsidRDefault="005D1D95" w:rsidP="00B5073D">
            <w:pPr>
              <w:spacing w:before="60" w:after="60"/>
              <w:jc w:val="center"/>
            </w:pPr>
            <w:r w:rsidRPr="006419F1">
              <w:t>KR 5-7</w:t>
            </w:r>
          </w:p>
        </w:tc>
        <w:tc>
          <w:tcPr>
            <w:tcW w:w="6132" w:type="dxa"/>
          </w:tcPr>
          <w:p w14:paraId="021BDC5A" w14:textId="77777777" w:rsidR="005D1D95" w:rsidRPr="006419F1" w:rsidRDefault="005D1D95" w:rsidP="00B5073D">
            <w:pPr>
              <w:spacing w:before="60" w:after="60"/>
              <w:jc w:val="center"/>
            </w:pPr>
            <w:r w:rsidRPr="006419F1">
              <w:t>AC11W , AC16W</w:t>
            </w:r>
          </w:p>
          <w:p w14:paraId="01E1210C" w14:textId="77777777" w:rsidR="005D1D95" w:rsidRPr="006419F1" w:rsidRDefault="005D1D95" w:rsidP="00B5073D">
            <w:pPr>
              <w:spacing w:before="60" w:after="60"/>
              <w:jc w:val="center"/>
            </w:pPr>
            <w:r w:rsidRPr="006419F1">
              <w:rPr>
                <w:b/>
                <w:bCs/>
              </w:rPr>
              <w:t>AC16W</w:t>
            </w:r>
            <w:r w:rsidRPr="006419F1">
              <w:t>, AC22W</w:t>
            </w:r>
          </w:p>
          <w:p w14:paraId="34BD6D41" w14:textId="77777777" w:rsidR="005D1D95" w:rsidRPr="006419F1" w:rsidRDefault="005D1D95" w:rsidP="00B5073D">
            <w:pPr>
              <w:spacing w:before="60" w:after="60"/>
              <w:jc w:val="center"/>
            </w:pPr>
            <w:r w:rsidRPr="006419F1">
              <w:t>AC16W, AC22W</w:t>
            </w:r>
          </w:p>
        </w:tc>
      </w:tr>
    </w:tbl>
    <w:p w14:paraId="5FABCFEE" w14:textId="77777777" w:rsidR="005D1D95" w:rsidRPr="006419F1" w:rsidRDefault="005D1D95" w:rsidP="005D1D95">
      <w:pPr>
        <w:tabs>
          <w:tab w:val="left" w:pos="142"/>
        </w:tabs>
        <w:ind w:left="142" w:hanging="142"/>
      </w:pPr>
      <w:r w:rsidRPr="006419F1">
        <w:rPr>
          <w:vertAlign w:val="superscript"/>
        </w:rPr>
        <w:t>1)</w:t>
      </w:r>
      <w:r w:rsidRPr="006419F1">
        <w:rPr>
          <w:vertAlign w:val="superscript"/>
        </w:rPr>
        <w:tab/>
      </w:r>
      <w:r w:rsidRPr="006419F1">
        <w:t>Podział ze względu na wymiar największego kruszywa w mieszance.</w:t>
      </w:r>
    </w:p>
    <w:p w14:paraId="5D54BD71" w14:textId="77777777" w:rsidR="005D1D95" w:rsidRPr="006419F1" w:rsidRDefault="005D1D95" w:rsidP="005D1D95">
      <w:pPr>
        <w:spacing w:before="120"/>
      </w:pPr>
      <w:r w:rsidRPr="006419F1">
        <w:rPr>
          <w:b/>
        </w:rPr>
        <w:t>Uwaga:</w:t>
      </w:r>
      <w:r w:rsidRPr="006419F1">
        <w:t xml:space="preserve"> niniejsza STWiORB nie obejmuje wykonania warstw nawierzchni z betonu asfaltowego o wysokim module sztywności.  </w:t>
      </w:r>
    </w:p>
    <w:p w14:paraId="16F48C0B" w14:textId="77777777" w:rsidR="005D1D95" w:rsidRPr="006419F1" w:rsidRDefault="005D1D95" w:rsidP="004C3076">
      <w:pPr>
        <w:pStyle w:val="Styl1"/>
        <w:rPr>
          <w:color w:val="auto"/>
        </w:rPr>
      </w:pPr>
      <w:r w:rsidRPr="006419F1">
        <w:rPr>
          <w:color w:val="auto"/>
        </w:rPr>
        <w:t>1.4. Określenia podstawowe</w:t>
      </w:r>
    </w:p>
    <w:p w14:paraId="3EAD3C5E" w14:textId="77777777" w:rsidR="005D1D95" w:rsidRPr="006419F1" w:rsidRDefault="005D1D95" w:rsidP="005D1D95">
      <w:pPr>
        <w:pStyle w:val="StylIwony"/>
        <w:spacing w:before="0" w:after="0"/>
        <w:rPr>
          <w:rFonts w:ascii="Times New Roman" w:hAnsi="Times New Roman"/>
          <w:sz w:val="20"/>
        </w:rPr>
      </w:pPr>
      <w:r w:rsidRPr="006419F1">
        <w:rPr>
          <w:rFonts w:ascii="Times New Roman" w:hAnsi="Times New Roman"/>
          <w:b/>
          <w:sz w:val="20"/>
        </w:rPr>
        <w:t xml:space="preserve">1.4.1. </w:t>
      </w:r>
      <w:r w:rsidRPr="006419F1">
        <w:rPr>
          <w:rFonts w:ascii="Times New Roman" w:hAnsi="Times New Roman"/>
          <w:sz w:val="20"/>
        </w:rPr>
        <w:t>Nawierzchnia – konstrukcja składająca się z jednej lub kilku warstw służących do przejmowania i rozkładania obciążeń od ruchu pojazdów na podłoże.</w:t>
      </w:r>
    </w:p>
    <w:p w14:paraId="16F1A8BC" w14:textId="77777777" w:rsidR="005D1D95" w:rsidRPr="006419F1" w:rsidRDefault="005D1D95" w:rsidP="005D1D95">
      <w:pPr>
        <w:pStyle w:val="StylIwony"/>
        <w:spacing w:after="0"/>
        <w:rPr>
          <w:rFonts w:ascii="Times New Roman" w:hAnsi="Times New Roman"/>
          <w:sz w:val="20"/>
        </w:rPr>
      </w:pPr>
      <w:r w:rsidRPr="006419F1">
        <w:rPr>
          <w:rFonts w:ascii="Times New Roman" w:hAnsi="Times New Roman"/>
          <w:b/>
          <w:sz w:val="20"/>
        </w:rPr>
        <w:t xml:space="preserve">1.4.2. </w:t>
      </w:r>
      <w:r w:rsidRPr="006419F1">
        <w:rPr>
          <w:rFonts w:ascii="Times New Roman" w:hAnsi="Times New Roman"/>
          <w:sz w:val="20"/>
        </w:rPr>
        <w:t>Warstwa wiążąca – warstwa nawierzchni między warstwą ścieralną a podbudową.</w:t>
      </w:r>
    </w:p>
    <w:p w14:paraId="4FE2EBD1" w14:textId="77777777" w:rsidR="005D1D95" w:rsidRPr="006419F1" w:rsidRDefault="005D1D95" w:rsidP="005D1D95">
      <w:pPr>
        <w:pStyle w:val="StylIwony"/>
        <w:spacing w:after="0"/>
        <w:rPr>
          <w:rFonts w:ascii="Times New Roman" w:hAnsi="Times New Roman"/>
          <w:sz w:val="20"/>
        </w:rPr>
      </w:pPr>
      <w:r w:rsidRPr="006419F1">
        <w:rPr>
          <w:rFonts w:ascii="Times New Roman" w:hAnsi="Times New Roman"/>
          <w:b/>
          <w:sz w:val="20"/>
        </w:rPr>
        <w:t xml:space="preserve">1.4.3. </w:t>
      </w:r>
      <w:r w:rsidRPr="006419F1">
        <w:rPr>
          <w:rFonts w:ascii="Times New Roman" w:hAnsi="Times New Roman"/>
          <w:sz w:val="20"/>
        </w:rPr>
        <w:t>Warstwa wyrównawcza – warstwa o zmiennej grubości, ułożona na istniejącej warstwie w celu uzyskania odpowiedniego profilu potrzebnego do ułożenia kolejnej warstwy.</w:t>
      </w:r>
    </w:p>
    <w:p w14:paraId="4F7DA19E" w14:textId="77777777" w:rsidR="005D1D95" w:rsidRPr="006419F1" w:rsidRDefault="005D1D95" w:rsidP="005D1D95">
      <w:pPr>
        <w:pStyle w:val="StylIwony"/>
        <w:spacing w:after="0"/>
        <w:rPr>
          <w:rFonts w:ascii="Times New Roman" w:hAnsi="Times New Roman"/>
          <w:sz w:val="20"/>
        </w:rPr>
      </w:pPr>
      <w:r w:rsidRPr="006419F1">
        <w:rPr>
          <w:rFonts w:ascii="Times New Roman" w:hAnsi="Times New Roman"/>
          <w:b/>
          <w:sz w:val="20"/>
        </w:rPr>
        <w:t xml:space="preserve">1.4.4. </w:t>
      </w:r>
      <w:r w:rsidRPr="006419F1">
        <w:rPr>
          <w:rFonts w:ascii="Times New Roman" w:hAnsi="Times New Roman"/>
          <w:sz w:val="20"/>
        </w:rPr>
        <w:t>Mieszanka mineralno-asfaltowa (MMA) – mieszanka kruszyw i lepiszcza asfaltowego.</w:t>
      </w:r>
    </w:p>
    <w:p w14:paraId="21AE0B6F" w14:textId="77777777" w:rsidR="005D1D95" w:rsidRPr="006419F1" w:rsidRDefault="005D1D95" w:rsidP="005D1D95">
      <w:pPr>
        <w:pStyle w:val="StylIwony"/>
        <w:spacing w:after="0"/>
        <w:rPr>
          <w:rFonts w:ascii="Times New Roman" w:hAnsi="Times New Roman"/>
          <w:sz w:val="20"/>
        </w:rPr>
      </w:pPr>
      <w:r w:rsidRPr="006419F1">
        <w:rPr>
          <w:rFonts w:ascii="Times New Roman" w:hAnsi="Times New Roman"/>
          <w:b/>
          <w:sz w:val="20"/>
        </w:rPr>
        <w:t xml:space="preserve">1.4.5. </w:t>
      </w:r>
      <w:r w:rsidRPr="006419F1">
        <w:rPr>
          <w:rFonts w:ascii="Times New Roman" w:hAnsi="Times New Roman"/>
          <w:sz w:val="20"/>
        </w:rPr>
        <w:t>Wymiar mieszanki mineralno-asfaltowej – określenie mieszanki mineralno-asfaltowej, ze względu na największy wymiar kruszywa D, np. wymiar 11, 16, 22.</w:t>
      </w:r>
    </w:p>
    <w:p w14:paraId="2CF95D6B" w14:textId="77777777" w:rsidR="005D1D95" w:rsidRPr="006419F1" w:rsidRDefault="005D1D95" w:rsidP="005D1D95">
      <w:pPr>
        <w:pStyle w:val="StylIwony"/>
        <w:spacing w:after="0"/>
        <w:rPr>
          <w:rFonts w:ascii="Times New Roman" w:hAnsi="Times New Roman"/>
          <w:sz w:val="20"/>
        </w:rPr>
      </w:pPr>
      <w:r w:rsidRPr="006419F1">
        <w:rPr>
          <w:rFonts w:ascii="Times New Roman" w:hAnsi="Times New Roman"/>
          <w:b/>
          <w:sz w:val="20"/>
        </w:rPr>
        <w:t xml:space="preserve">1.4.6. </w:t>
      </w:r>
      <w:r w:rsidRPr="006419F1">
        <w:rPr>
          <w:rFonts w:ascii="Times New Roman" w:hAnsi="Times New Roman"/>
          <w:sz w:val="20"/>
        </w:rPr>
        <w:t>Beton asfaltowy – mieszanka mineralno-asfaltowa, w której kruszywo o uziarnieniu ciągłym lub nieciągłym tworzy strukturę wzajemnie klinującą się.</w:t>
      </w:r>
    </w:p>
    <w:p w14:paraId="75819F45" w14:textId="77777777" w:rsidR="005D1D95" w:rsidRPr="006419F1" w:rsidRDefault="005D1D95" w:rsidP="005D1D95">
      <w:pPr>
        <w:pStyle w:val="StylIwony"/>
        <w:spacing w:after="0"/>
        <w:rPr>
          <w:rFonts w:ascii="Times New Roman" w:hAnsi="Times New Roman"/>
          <w:sz w:val="20"/>
        </w:rPr>
      </w:pPr>
      <w:r w:rsidRPr="006419F1">
        <w:rPr>
          <w:rFonts w:ascii="Times New Roman" w:hAnsi="Times New Roman"/>
          <w:b/>
          <w:sz w:val="20"/>
        </w:rPr>
        <w:t xml:space="preserve">1.4.7. </w:t>
      </w:r>
      <w:r w:rsidRPr="006419F1">
        <w:rPr>
          <w:rFonts w:ascii="Times New Roman" w:hAnsi="Times New Roman"/>
          <w:sz w:val="20"/>
        </w:rPr>
        <w:t>Uziarnienie – skład ziarnowy kruszywa, wyrażony w procentach masy ziaren przechodzących przez określony zestaw sit.</w:t>
      </w:r>
    </w:p>
    <w:p w14:paraId="08C80C43" w14:textId="77777777" w:rsidR="005D1D95" w:rsidRPr="006419F1" w:rsidRDefault="005D1D95" w:rsidP="005D1D95">
      <w:pPr>
        <w:pStyle w:val="StylIwony"/>
        <w:spacing w:after="0"/>
        <w:rPr>
          <w:rFonts w:ascii="Times New Roman" w:hAnsi="Times New Roman"/>
          <w:sz w:val="20"/>
        </w:rPr>
      </w:pPr>
      <w:r w:rsidRPr="006419F1">
        <w:rPr>
          <w:rFonts w:ascii="Times New Roman" w:hAnsi="Times New Roman"/>
          <w:b/>
          <w:sz w:val="20"/>
        </w:rPr>
        <w:t xml:space="preserve">1.4.8. </w:t>
      </w:r>
      <w:r w:rsidRPr="006419F1">
        <w:rPr>
          <w:rFonts w:ascii="Times New Roman" w:hAnsi="Times New Roman"/>
          <w:sz w:val="20"/>
        </w:rPr>
        <w:t xml:space="preserve">Kategoria ruchu – obciążenie drogi ruchem samochodowym, wyrażone w osiach obliczeniowych (100 </w:t>
      </w:r>
      <w:proofErr w:type="spellStart"/>
      <w:r w:rsidRPr="006419F1">
        <w:rPr>
          <w:rFonts w:ascii="Times New Roman" w:hAnsi="Times New Roman"/>
          <w:sz w:val="20"/>
        </w:rPr>
        <w:t>kN</w:t>
      </w:r>
      <w:proofErr w:type="spellEnd"/>
      <w:r w:rsidRPr="006419F1">
        <w:rPr>
          <w:rFonts w:ascii="Times New Roman" w:hAnsi="Times New Roman"/>
          <w:sz w:val="20"/>
        </w:rPr>
        <w:t>) wg „Katalogu typowych konstrukcji nawierzchni podatnych i półsztywnych” GDDKiA [84].</w:t>
      </w:r>
    </w:p>
    <w:p w14:paraId="7D8B12EB" w14:textId="77777777" w:rsidR="005D1D95" w:rsidRPr="006419F1" w:rsidRDefault="005D1D95" w:rsidP="005D1D95">
      <w:pPr>
        <w:pStyle w:val="StylIwony"/>
        <w:spacing w:after="0"/>
        <w:rPr>
          <w:rFonts w:ascii="Times New Roman" w:hAnsi="Times New Roman"/>
          <w:sz w:val="20"/>
        </w:rPr>
      </w:pPr>
      <w:r w:rsidRPr="006419F1">
        <w:rPr>
          <w:rFonts w:ascii="Times New Roman" w:hAnsi="Times New Roman"/>
          <w:b/>
          <w:sz w:val="20"/>
        </w:rPr>
        <w:t xml:space="preserve">1.4.9. </w:t>
      </w:r>
      <w:r w:rsidRPr="006419F1">
        <w:rPr>
          <w:rFonts w:ascii="Times New Roman" w:hAnsi="Times New Roman"/>
          <w:sz w:val="20"/>
        </w:rPr>
        <w:t>Wymiar kruszywa – wielkość ziaren kruszywa, określona przez dolny (d) i górny (D) wymiar sita.</w:t>
      </w:r>
    </w:p>
    <w:p w14:paraId="5B61C47F" w14:textId="77777777" w:rsidR="005D1D95" w:rsidRPr="006419F1" w:rsidRDefault="005D1D95" w:rsidP="005D1D95">
      <w:pPr>
        <w:pStyle w:val="StylIwony"/>
        <w:spacing w:after="0"/>
        <w:rPr>
          <w:rFonts w:ascii="Times New Roman" w:hAnsi="Times New Roman"/>
          <w:sz w:val="20"/>
        </w:rPr>
      </w:pPr>
      <w:r w:rsidRPr="006419F1">
        <w:rPr>
          <w:rFonts w:ascii="Times New Roman" w:hAnsi="Times New Roman"/>
          <w:b/>
          <w:sz w:val="20"/>
        </w:rPr>
        <w:t xml:space="preserve">1.4.10. </w:t>
      </w:r>
      <w:r w:rsidRPr="006419F1">
        <w:rPr>
          <w:rFonts w:ascii="Times New Roman" w:hAnsi="Times New Roman"/>
          <w:sz w:val="20"/>
        </w:rPr>
        <w:t xml:space="preserve">Kruszywo grube – kruszywo z ziaren o wymiarze: D ≤ </w:t>
      </w:r>
      <w:smartTag w:uri="urn:schemas-microsoft-com:office:smarttags" w:element="metricconverter">
        <w:smartTagPr>
          <w:attr w:name="ProductID" w:val="45 mm"/>
        </w:smartTagPr>
        <w:r w:rsidRPr="006419F1">
          <w:rPr>
            <w:rFonts w:ascii="Times New Roman" w:hAnsi="Times New Roman"/>
            <w:sz w:val="20"/>
          </w:rPr>
          <w:t>45 mm</w:t>
        </w:r>
      </w:smartTag>
      <w:r w:rsidRPr="006419F1">
        <w:rPr>
          <w:rFonts w:ascii="Times New Roman" w:hAnsi="Times New Roman"/>
          <w:sz w:val="20"/>
        </w:rPr>
        <w:t xml:space="preserve"> oraz d &gt; </w:t>
      </w:r>
      <w:smartTag w:uri="urn:schemas-microsoft-com:office:smarttags" w:element="metricconverter">
        <w:smartTagPr>
          <w:attr w:name="ProductID" w:val="2 mm"/>
        </w:smartTagPr>
        <w:r w:rsidRPr="006419F1">
          <w:rPr>
            <w:rFonts w:ascii="Times New Roman" w:hAnsi="Times New Roman"/>
            <w:sz w:val="20"/>
          </w:rPr>
          <w:t>2 mm</w:t>
        </w:r>
      </w:smartTag>
      <w:r w:rsidRPr="006419F1">
        <w:rPr>
          <w:rFonts w:ascii="Times New Roman" w:hAnsi="Times New Roman"/>
          <w:sz w:val="20"/>
        </w:rPr>
        <w:t>.</w:t>
      </w:r>
    </w:p>
    <w:p w14:paraId="50BC112E" w14:textId="77777777" w:rsidR="005D1D95" w:rsidRPr="006419F1" w:rsidRDefault="005D1D95" w:rsidP="005D1D95">
      <w:pPr>
        <w:pStyle w:val="StylIwony"/>
        <w:spacing w:after="0"/>
        <w:rPr>
          <w:rFonts w:ascii="Times New Roman" w:hAnsi="Times New Roman"/>
          <w:sz w:val="20"/>
        </w:rPr>
      </w:pPr>
      <w:r w:rsidRPr="006419F1">
        <w:rPr>
          <w:rFonts w:ascii="Times New Roman" w:hAnsi="Times New Roman"/>
          <w:b/>
          <w:sz w:val="20"/>
        </w:rPr>
        <w:t xml:space="preserve">1.4.11. </w:t>
      </w:r>
      <w:r w:rsidRPr="006419F1">
        <w:rPr>
          <w:rFonts w:ascii="Times New Roman" w:hAnsi="Times New Roman"/>
          <w:sz w:val="20"/>
        </w:rPr>
        <w:t xml:space="preserve">Kruszywo drobne – kruszywo z ziaren o wymiarze: D ≤ </w:t>
      </w:r>
      <w:smartTag w:uri="urn:schemas-microsoft-com:office:smarttags" w:element="metricconverter">
        <w:smartTagPr>
          <w:attr w:name="ProductID" w:val="2 mm"/>
        </w:smartTagPr>
        <w:r w:rsidRPr="006419F1">
          <w:rPr>
            <w:rFonts w:ascii="Times New Roman" w:hAnsi="Times New Roman"/>
            <w:sz w:val="20"/>
          </w:rPr>
          <w:t>2 mm</w:t>
        </w:r>
      </w:smartTag>
      <w:r w:rsidRPr="006419F1">
        <w:rPr>
          <w:rFonts w:ascii="Times New Roman" w:hAnsi="Times New Roman"/>
          <w:sz w:val="20"/>
        </w:rPr>
        <w:t xml:space="preserve">, którego większa część pozostaje na sicie </w:t>
      </w:r>
      <w:smartTag w:uri="urn:schemas-microsoft-com:office:smarttags" w:element="metricconverter">
        <w:smartTagPr>
          <w:attr w:name="ProductID" w:val="0,063 mm"/>
        </w:smartTagPr>
        <w:r w:rsidRPr="006419F1">
          <w:rPr>
            <w:rFonts w:ascii="Times New Roman" w:hAnsi="Times New Roman"/>
            <w:sz w:val="20"/>
          </w:rPr>
          <w:t>0,063 mm</w:t>
        </w:r>
      </w:smartTag>
      <w:r w:rsidRPr="006419F1">
        <w:rPr>
          <w:rFonts w:ascii="Times New Roman" w:hAnsi="Times New Roman"/>
          <w:sz w:val="20"/>
        </w:rPr>
        <w:t>.</w:t>
      </w:r>
    </w:p>
    <w:p w14:paraId="59EBF1C5" w14:textId="77777777" w:rsidR="005D1D95" w:rsidRPr="006419F1" w:rsidRDefault="005D1D95" w:rsidP="005D1D95">
      <w:pPr>
        <w:pStyle w:val="StylIwony"/>
        <w:spacing w:after="0"/>
        <w:rPr>
          <w:rFonts w:ascii="Times New Roman" w:hAnsi="Times New Roman"/>
          <w:sz w:val="20"/>
        </w:rPr>
      </w:pPr>
      <w:r w:rsidRPr="006419F1">
        <w:rPr>
          <w:rFonts w:ascii="Times New Roman" w:hAnsi="Times New Roman"/>
          <w:b/>
          <w:sz w:val="20"/>
        </w:rPr>
        <w:lastRenderedPageBreak/>
        <w:t xml:space="preserve">1.4.12. </w:t>
      </w:r>
      <w:r w:rsidRPr="006419F1">
        <w:rPr>
          <w:rFonts w:ascii="Times New Roman" w:hAnsi="Times New Roman"/>
          <w:sz w:val="20"/>
        </w:rPr>
        <w:t xml:space="preserve">Pył – kruszywo z ziaren przechodzących przez sito </w:t>
      </w:r>
      <w:smartTag w:uri="urn:schemas-microsoft-com:office:smarttags" w:element="metricconverter">
        <w:smartTagPr>
          <w:attr w:name="ProductID" w:val="0,063 mm"/>
        </w:smartTagPr>
        <w:r w:rsidRPr="006419F1">
          <w:rPr>
            <w:rFonts w:ascii="Times New Roman" w:hAnsi="Times New Roman"/>
            <w:sz w:val="20"/>
          </w:rPr>
          <w:t>0,063 mm</w:t>
        </w:r>
      </w:smartTag>
      <w:r w:rsidRPr="006419F1">
        <w:rPr>
          <w:rFonts w:ascii="Times New Roman" w:hAnsi="Times New Roman"/>
          <w:sz w:val="20"/>
        </w:rPr>
        <w:t>.</w:t>
      </w:r>
    </w:p>
    <w:p w14:paraId="4BA6E729" w14:textId="77777777" w:rsidR="005D1D95" w:rsidRPr="006419F1" w:rsidRDefault="005D1D95" w:rsidP="005D1D95">
      <w:pPr>
        <w:pStyle w:val="StylIwony"/>
        <w:spacing w:after="0"/>
        <w:rPr>
          <w:rFonts w:ascii="Times New Roman" w:hAnsi="Times New Roman"/>
          <w:sz w:val="20"/>
        </w:rPr>
      </w:pPr>
      <w:r w:rsidRPr="006419F1">
        <w:rPr>
          <w:rFonts w:ascii="Times New Roman" w:hAnsi="Times New Roman"/>
          <w:b/>
          <w:sz w:val="20"/>
        </w:rPr>
        <w:t xml:space="preserve">1.4.13. </w:t>
      </w:r>
      <w:r w:rsidRPr="006419F1">
        <w:rPr>
          <w:rFonts w:ascii="Times New Roman" w:hAnsi="Times New Roman"/>
          <w:sz w:val="20"/>
        </w:rPr>
        <w:t xml:space="preserve">Wypełniacz – kruszywo, którego większa część przechodzi przez sito </w:t>
      </w:r>
      <w:smartTag w:uri="urn:schemas-microsoft-com:office:smarttags" w:element="metricconverter">
        <w:smartTagPr>
          <w:attr w:name="ProductID" w:val="0,063 mm"/>
        </w:smartTagPr>
        <w:r w:rsidRPr="006419F1">
          <w:rPr>
            <w:rFonts w:ascii="Times New Roman" w:hAnsi="Times New Roman"/>
            <w:sz w:val="20"/>
          </w:rPr>
          <w:t>0,063 mm</w:t>
        </w:r>
      </w:smartTag>
      <w:r w:rsidRPr="006419F1">
        <w:rPr>
          <w:rFonts w:ascii="Times New Roman" w:hAnsi="Times New Roman"/>
          <w:sz w:val="20"/>
        </w:rPr>
        <w:t>. (Wypełniacz mieszany – kruszywo, które składa się z wypełniacza pochodzenia mineralnego i wodorotlenku wapnia. Wypełniacz dodany – wypełniacz pochodzenia mineralnego, wyprodukowany oddzielnie).</w:t>
      </w:r>
    </w:p>
    <w:p w14:paraId="5CFEEC81" w14:textId="77777777" w:rsidR="005D1D95" w:rsidRPr="006419F1" w:rsidRDefault="005D1D95" w:rsidP="005D1D95">
      <w:pPr>
        <w:pStyle w:val="StylIwony"/>
        <w:spacing w:after="0"/>
        <w:rPr>
          <w:rFonts w:ascii="Times New Roman" w:hAnsi="Times New Roman"/>
          <w:sz w:val="20"/>
        </w:rPr>
      </w:pPr>
      <w:r w:rsidRPr="006419F1">
        <w:rPr>
          <w:rFonts w:ascii="Times New Roman" w:hAnsi="Times New Roman"/>
          <w:b/>
          <w:sz w:val="20"/>
        </w:rPr>
        <w:t>1.4.14.</w:t>
      </w:r>
      <w:r w:rsidRPr="006419F1">
        <w:rPr>
          <w:rFonts w:ascii="Times New Roman" w:hAnsi="Times New Roman"/>
          <w:sz w:val="20"/>
        </w:rPr>
        <w:t xml:space="preserve"> Granulat asfaltowy – jest to przetworzony destrukt asfaltowy o udokumentowanej jakości jako materiał składowy w produkcji mieszanek mineralno-asfaltowych w technologii na gorąco.</w:t>
      </w:r>
    </w:p>
    <w:p w14:paraId="3AC3FE2F" w14:textId="77777777" w:rsidR="005D1D95" w:rsidRPr="006419F1" w:rsidRDefault="005D1D95" w:rsidP="005D1D95">
      <w:pPr>
        <w:pStyle w:val="StylIwony"/>
        <w:spacing w:after="0"/>
        <w:rPr>
          <w:rFonts w:ascii="Times New Roman" w:hAnsi="Times New Roman"/>
          <w:sz w:val="20"/>
        </w:rPr>
      </w:pPr>
      <w:r w:rsidRPr="006419F1">
        <w:rPr>
          <w:rFonts w:ascii="Times New Roman" w:hAnsi="Times New Roman"/>
          <w:b/>
          <w:sz w:val="20"/>
        </w:rPr>
        <w:t xml:space="preserve">1.4.15. </w:t>
      </w:r>
      <w:r w:rsidRPr="006419F1">
        <w:rPr>
          <w:rFonts w:ascii="Times New Roman" w:hAnsi="Times New Roman"/>
          <w:sz w:val="20"/>
        </w:rPr>
        <w:t>Destrukt asfaltowy – jest to mieszanka mineralno-asfaltowa, która jest uzyskiwana w wyniku frezowania warstw asfaltowych, rozkruszenia płyt wyciętych z nawierzchni asfaltowej, brył uzyskiwanych z płyt oraz z mieszanki mineralno-asfaltowej odrzuconej lub będącej nadwyżką produkcji.</w:t>
      </w:r>
    </w:p>
    <w:p w14:paraId="0BFB2B71" w14:textId="77777777" w:rsidR="005D1D95" w:rsidRPr="006419F1" w:rsidRDefault="005D1D95" w:rsidP="005D1D95">
      <w:pPr>
        <w:overflowPunct/>
        <w:textAlignment w:val="auto"/>
      </w:pPr>
      <w:r w:rsidRPr="006419F1">
        <w:rPr>
          <w:b/>
        </w:rPr>
        <w:t xml:space="preserve">1.4.16. </w:t>
      </w:r>
      <w:r w:rsidRPr="006419F1">
        <w:t>Kationowa emulsja asfaltowa – emulsja, w której emulgator nadaje dodatnie ładunki cząstkom zdyspergowanego asfaltu.</w:t>
      </w:r>
    </w:p>
    <w:p w14:paraId="3DBE43C6" w14:textId="77777777" w:rsidR="005D1D95" w:rsidRPr="006419F1" w:rsidRDefault="005D1D95" w:rsidP="005D1D95">
      <w:pPr>
        <w:overflowPunct/>
        <w:textAlignment w:val="auto"/>
      </w:pPr>
      <w:r w:rsidRPr="006419F1">
        <w:rPr>
          <w:b/>
          <w:bCs/>
        </w:rPr>
        <w:t>1.4.17.</w:t>
      </w:r>
      <w:r w:rsidRPr="006419F1">
        <w:rPr>
          <w:bCs/>
        </w:rPr>
        <w:t xml:space="preserve">Połączenia technologiczne </w:t>
      </w:r>
      <w:r w:rsidRPr="006419F1">
        <w:rPr>
          <w:b/>
          <w:bCs/>
        </w:rPr>
        <w:t xml:space="preserve">– </w:t>
      </w:r>
      <w:r w:rsidRPr="006419F1">
        <w:t>połączenia rożnych warstw ze sobą lub tych samych</w:t>
      </w:r>
    </w:p>
    <w:p w14:paraId="473AE5D6" w14:textId="77777777" w:rsidR="005D1D95" w:rsidRPr="006419F1" w:rsidRDefault="005D1D95" w:rsidP="005D1D95">
      <w:pPr>
        <w:overflowPunct/>
        <w:textAlignment w:val="auto"/>
      </w:pPr>
      <w:r w:rsidRPr="006419F1">
        <w:t xml:space="preserve">warstw wykonywanych w rożnym czasie nie będących połączeniem </w:t>
      </w:r>
      <w:proofErr w:type="spellStart"/>
      <w:r w:rsidRPr="006419F1">
        <w:t>międzywarstwowym</w:t>
      </w:r>
      <w:proofErr w:type="spellEnd"/>
    </w:p>
    <w:p w14:paraId="39901397" w14:textId="77777777" w:rsidR="005D1D95" w:rsidRPr="006419F1" w:rsidRDefault="005D1D95" w:rsidP="005D1D95">
      <w:pPr>
        <w:overflowPunct/>
        <w:textAlignment w:val="auto"/>
      </w:pPr>
      <w:r w:rsidRPr="006419F1">
        <w:rPr>
          <w:b/>
          <w:bCs/>
        </w:rPr>
        <w:t>1.4.18.</w:t>
      </w:r>
      <w:r w:rsidRPr="006419F1">
        <w:rPr>
          <w:bCs/>
        </w:rPr>
        <w:t>Złącza podłużne i poprzeczne</w:t>
      </w:r>
      <w:r w:rsidRPr="006419F1">
        <w:rPr>
          <w:b/>
          <w:bCs/>
        </w:rPr>
        <w:t xml:space="preserve"> </w:t>
      </w:r>
      <w:r w:rsidRPr="006419F1">
        <w:t>– połączenia tego samego materiału wbudowywanego</w:t>
      </w:r>
    </w:p>
    <w:p w14:paraId="674C6151" w14:textId="77777777" w:rsidR="005D1D95" w:rsidRPr="006419F1" w:rsidRDefault="005D1D95" w:rsidP="005D1D95">
      <w:pPr>
        <w:overflowPunct/>
        <w:textAlignment w:val="auto"/>
      </w:pPr>
      <w:r w:rsidRPr="006419F1">
        <w:t>w rożnym czasie</w:t>
      </w:r>
    </w:p>
    <w:p w14:paraId="783E5BFB" w14:textId="77777777" w:rsidR="005D1D95" w:rsidRPr="006419F1" w:rsidRDefault="005D1D95" w:rsidP="005D1D95">
      <w:pPr>
        <w:overflowPunct/>
        <w:textAlignment w:val="auto"/>
        <w:rPr>
          <w:b/>
        </w:rPr>
      </w:pPr>
      <w:r w:rsidRPr="006419F1">
        <w:rPr>
          <w:b/>
          <w:bCs/>
        </w:rPr>
        <w:t>1.4.19.</w:t>
      </w:r>
      <w:r w:rsidRPr="006419F1">
        <w:rPr>
          <w:bCs/>
        </w:rPr>
        <w:t xml:space="preserve">Spoiny </w:t>
      </w:r>
      <w:r w:rsidRPr="006419F1">
        <w:t>– połączenia rożnych materiałów, np. asfaltu lanego i betonu asfaltowego oraz warstwy asfaltowej z urządzeniami obcymi w nawierzchni lub ją ograniczającymi</w:t>
      </w:r>
    </w:p>
    <w:p w14:paraId="0B5B9A2F" w14:textId="77777777" w:rsidR="005D1D95" w:rsidRPr="006419F1" w:rsidRDefault="005D1D95" w:rsidP="005D1D95">
      <w:pPr>
        <w:pStyle w:val="StylIwony"/>
        <w:spacing w:after="0"/>
        <w:rPr>
          <w:rFonts w:ascii="Times New Roman" w:hAnsi="Times New Roman"/>
          <w:sz w:val="20"/>
        </w:rPr>
      </w:pPr>
      <w:r w:rsidRPr="006419F1">
        <w:rPr>
          <w:rFonts w:ascii="Times New Roman" w:hAnsi="Times New Roman"/>
          <w:b/>
          <w:sz w:val="20"/>
        </w:rPr>
        <w:t xml:space="preserve">1.4.20. </w:t>
      </w:r>
      <w:r w:rsidRPr="006419F1">
        <w:rPr>
          <w:rFonts w:ascii="Times New Roman" w:hAnsi="Times New Roman"/>
          <w:sz w:val="20"/>
        </w:rPr>
        <w:t>Pozostałe określenia podstawowe są zgodne z obowiązującymi, odpowiednimi polskimi normami i z definicjami podanymi w STWiORB D-M-00.00.00 „Wymagania ogólne” pkt 1.4.</w:t>
      </w:r>
    </w:p>
    <w:p w14:paraId="5436A310" w14:textId="77777777" w:rsidR="005D1D95" w:rsidRPr="006419F1" w:rsidRDefault="005D1D95" w:rsidP="005D1D95">
      <w:pPr>
        <w:pStyle w:val="StylIwony"/>
        <w:rPr>
          <w:rFonts w:ascii="Times New Roman" w:hAnsi="Times New Roman"/>
          <w:sz w:val="20"/>
        </w:rPr>
      </w:pPr>
      <w:r w:rsidRPr="006419F1">
        <w:rPr>
          <w:rFonts w:ascii="Times New Roman" w:hAnsi="Times New Roman"/>
          <w:b/>
          <w:sz w:val="20"/>
        </w:rPr>
        <w:t xml:space="preserve">1.4.18. </w:t>
      </w:r>
      <w:r w:rsidRPr="006419F1">
        <w:rPr>
          <w:rFonts w:ascii="Times New Roman" w:hAnsi="Times New Roman"/>
          <w:sz w:val="20"/>
        </w:rPr>
        <w:t>Symbole i skróty dodatkowe</w:t>
      </w:r>
    </w:p>
    <w:tbl>
      <w:tblPr>
        <w:tblW w:w="0" w:type="auto"/>
        <w:tblLook w:val="04A0" w:firstRow="1" w:lastRow="0" w:firstColumn="1" w:lastColumn="0" w:noHBand="0" w:noVBand="1"/>
      </w:tblPr>
      <w:tblGrid>
        <w:gridCol w:w="817"/>
        <w:gridCol w:w="8186"/>
      </w:tblGrid>
      <w:tr w:rsidR="005D1D95" w:rsidRPr="006419F1" w14:paraId="03BB71DC" w14:textId="77777777" w:rsidTr="00B5073D">
        <w:tc>
          <w:tcPr>
            <w:tcW w:w="817" w:type="dxa"/>
          </w:tcPr>
          <w:p w14:paraId="4F1A7A2C" w14:textId="77777777" w:rsidR="005D1D95" w:rsidRPr="006419F1" w:rsidRDefault="005D1D95" w:rsidP="00B5073D">
            <w:pPr>
              <w:pStyle w:val="StylIwony"/>
              <w:spacing w:before="0" w:after="0"/>
              <w:rPr>
                <w:rFonts w:ascii="Times New Roman" w:hAnsi="Times New Roman"/>
                <w:sz w:val="20"/>
              </w:rPr>
            </w:pPr>
            <w:r w:rsidRPr="006419F1">
              <w:rPr>
                <w:rFonts w:ascii="Times New Roman" w:hAnsi="Times New Roman"/>
                <w:sz w:val="20"/>
              </w:rPr>
              <w:t>AC_W</w:t>
            </w:r>
          </w:p>
        </w:tc>
        <w:tc>
          <w:tcPr>
            <w:tcW w:w="8186" w:type="dxa"/>
          </w:tcPr>
          <w:p w14:paraId="45CDD043" w14:textId="77777777" w:rsidR="005D1D95" w:rsidRPr="006419F1" w:rsidRDefault="005D1D95" w:rsidP="00B5073D">
            <w:pPr>
              <w:pStyle w:val="StylIwony"/>
              <w:spacing w:before="0" w:after="0"/>
              <w:ind w:left="176" w:hanging="142"/>
              <w:rPr>
                <w:rFonts w:ascii="Times New Roman" w:hAnsi="Times New Roman"/>
                <w:sz w:val="20"/>
              </w:rPr>
            </w:pPr>
            <w:r w:rsidRPr="006419F1">
              <w:rPr>
                <w:rFonts w:ascii="Times New Roman" w:hAnsi="Times New Roman"/>
                <w:sz w:val="20"/>
              </w:rPr>
              <w:t>- beton asfaltowy do warstwy wiążącej i wyrównawczej,</w:t>
            </w:r>
          </w:p>
        </w:tc>
      </w:tr>
      <w:tr w:rsidR="005D1D95" w:rsidRPr="006419F1" w14:paraId="5F46BA36" w14:textId="77777777" w:rsidTr="00B5073D">
        <w:tc>
          <w:tcPr>
            <w:tcW w:w="817" w:type="dxa"/>
          </w:tcPr>
          <w:p w14:paraId="490BBE64" w14:textId="77777777" w:rsidR="005D1D95" w:rsidRPr="006419F1" w:rsidRDefault="005D1D95" w:rsidP="00B5073D">
            <w:pPr>
              <w:pStyle w:val="StylIwony"/>
              <w:spacing w:before="0" w:after="0"/>
              <w:rPr>
                <w:rFonts w:ascii="Times New Roman" w:hAnsi="Times New Roman"/>
                <w:sz w:val="20"/>
              </w:rPr>
            </w:pPr>
            <w:r w:rsidRPr="006419F1">
              <w:rPr>
                <w:rFonts w:ascii="Times New Roman" w:hAnsi="Times New Roman"/>
                <w:sz w:val="20"/>
              </w:rPr>
              <w:t>PMB</w:t>
            </w:r>
          </w:p>
        </w:tc>
        <w:tc>
          <w:tcPr>
            <w:tcW w:w="8186" w:type="dxa"/>
          </w:tcPr>
          <w:p w14:paraId="6293E861" w14:textId="77777777" w:rsidR="005D1D95" w:rsidRPr="006419F1" w:rsidRDefault="005D1D95" w:rsidP="00B5073D">
            <w:pPr>
              <w:pStyle w:val="StylIwony"/>
              <w:tabs>
                <w:tab w:val="left" w:pos="567"/>
                <w:tab w:val="left" w:pos="709"/>
              </w:tabs>
              <w:spacing w:before="0" w:after="0"/>
              <w:rPr>
                <w:rFonts w:ascii="Times New Roman" w:hAnsi="Times New Roman"/>
                <w:sz w:val="20"/>
                <w:lang w:val="en-US"/>
              </w:rPr>
            </w:pPr>
            <w:r w:rsidRPr="006419F1">
              <w:rPr>
                <w:rFonts w:ascii="Times New Roman" w:hAnsi="Times New Roman"/>
                <w:sz w:val="20"/>
                <w:lang w:val="en-US"/>
              </w:rPr>
              <w:t xml:space="preserve">- </w:t>
            </w:r>
            <w:proofErr w:type="spellStart"/>
            <w:r w:rsidRPr="006419F1">
              <w:rPr>
                <w:rFonts w:ascii="Times New Roman" w:hAnsi="Times New Roman"/>
                <w:sz w:val="20"/>
                <w:lang w:val="en-US"/>
              </w:rPr>
              <w:t>polimeroasfalt</w:t>
            </w:r>
            <w:proofErr w:type="spellEnd"/>
            <w:r w:rsidRPr="006419F1">
              <w:rPr>
                <w:rFonts w:ascii="Times New Roman" w:hAnsi="Times New Roman"/>
                <w:sz w:val="20"/>
                <w:lang w:val="en-US"/>
              </w:rPr>
              <w:t xml:space="preserve"> (ang. polymer modified bitumen),</w:t>
            </w:r>
          </w:p>
        </w:tc>
      </w:tr>
      <w:tr w:rsidR="005D1D95" w:rsidRPr="006419F1" w14:paraId="73E97BF2" w14:textId="77777777" w:rsidTr="00B5073D">
        <w:tc>
          <w:tcPr>
            <w:tcW w:w="817" w:type="dxa"/>
          </w:tcPr>
          <w:p w14:paraId="376295D1" w14:textId="77777777" w:rsidR="005D1D95" w:rsidRPr="006419F1" w:rsidRDefault="005D1D95" w:rsidP="00B5073D">
            <w:pPr>
              <w:pStyle w:val="StylIwony"/>
              <w:spacing w:before="0" w:after="0"/>
              <w:rPr>
                <w:rFonts w:ascii="Times New Roman" w:hAnsi="Times New Roman"/>
                <w:sz w:val="20"/>
              </w:rPr>
            </w:pPr>
            <w:r w:rsidRPr="006419F1">
              <w:rPr>
                <w:rFonts w:ascii="Times New Roman" w:hAnsi="Times New Roman"/>
                <w:sz w:val="20"/>
              </w:rPr>
              <w:t>MG</w:t>
            </w:r>
          </w:p>
        </w:tc>
        <w:tc>
          <w:tcPr>
            <w:tcW w:w="8186" w:type="dxa"/>
          </w:tcPr>
          <w:p w14:paraId="5C1A317D" w14:textId="77777777" w:rsidR="005D1D95" w:rsidRPr="006419F1" w:rsidRDefault="005D1D95" w:rsidP="00B5073D">
            <w:pPr>
              <w:pStyle w:val="StylIwony"/>
              <w:tabs>
                <w:tab w:val="left" w:pos="176"/>
              </w:tabs>
              <w:spacing w:before="0" w:after="0"/>
              <w:ind w:left="176" w:hanging="142"/>
              <w:rPr>
                <w:rFonts w:ascii="Times New Roman" w:hAnsi="Times New Roman"/>
                <w:sz w:val="20"/>
              </w:rPr>
            </w:pPr>
            <w:r w:rsidRPr="006419F1">
              <w:rPr>
                <w:rFonts w:ascii="Times New Roman" w:hAnsi="Times New Roman"/>
                <w:sz w:val="20"/>
              </w:rPr>
              <w:t xml:space="preserve">- asfalt wielorodzajowy (ang. </w:t>
            </w:r>
            <w:proofErr w:type="spellStart"/>
            <w:r w:rsidRPr="006419F1">
              <w:rPr>
                <w:rFonts w:ascii="Times New Roman" w:hAnsi="Times New Roman"/>
                <w:sz w:val="20"/>
              </w:rPr>
              <w:t>multigrade</w:t>
            </w:r>
            <w:proofErr w:type="spellEnd"/>
            <w:r w:rsidRPr="006419F1">
              <w:rPr>
                <w:rFonts w:ascii="Times New Roman" w:hAnsi="Times New Roman"/>
                <w:sz w:val="20"/>
              </w:rPr>
              <w:t>),</w:t>
            </w:r>
          </w:p>
        </w:tc>
      </w:tr>
      <w:tr w:rsidR="005D1D95" w:rsidRPr="006419F1" w14:paraId="54807C45" w14:textId="77777777" w:rsidTr="00B5073D">
        <w:tc>
          <w:tcPr>
            <w:tcW w:w="817" w:type="dxa"/>
          </w:tcPr>
          <w:p w14:paraId="5F44F690" w14:textId="77777777" w:rsidR="005D1D95" w:rsidRPr="006419F1" w:rsidRDefault="005D1D95" w:rsidP="00B5073D">
            <w:pPr>
              <w:pStyle w:val="StylIwony"/>
              <w:spacing w:before="0" w:after="0"/>
              <w:rPr>
                <w:rFonts w:ascii="Times New Roman" w:hAnsi="Times New Roman"/>
                <w:sz w:val="20"/>
              </w:rPr>
            </w:pPr>
            <w:r w:rsidRPr="006419F1">
              <w:rPr>
                <w:rFonts w:ascii="Times New Roman" w:hAnsi="Times New Roman"/>
                <w:sz w:val="20"/>
              </w:rPr>
              <w:t>D</w:t>
            </w:r>
          </w:p>
        </w:tc>
        <w:tc>
          <w:tcPr>
            <w:tcW w:w="8186" w:type="dxa"/>
          </w:tcPr>
          <w:p w14:paraId="73B3D1B2" w14:textId="77777777" w:rsidR="005D1D95" w:rsidRPr="006419F1" w:rsidRDefault="005D1D95" w:rsidP="00B5073D">
            <w:pPr>
              <w:pStyle w:val="StylIwony"/>
              <w:tabs>
                <w:tab w:val="left" w:pos="176"/>
              </w:tabs>
              <w:spacing w:before="0" w:after="0"/>
              <w:ind w:left="176" w:hanging="142"/>
              <w:rPr>
                <w:rFonts w:ascii="Times New Roman" w:hAnsi="Times New Roman"/>
                <w:sz w:val="20"/>
              </w:rPr>
            </w:pPr>
            <w:r w:rsidRPr="006419F1">
              <w:rPr>
                <w:rFonts w:ascii="Times New Roman" w:hAnsi="Times New Roman"/>
                <w:sz w:val="20"/>
              </w:rPr>
              <w:t>- górny wymiar sita (przy określaniu wielkości ziaren kruszywa),</w:t>
            </w:r>
          </w:p>
        </w:tc>
      </w:tr>
      <w:tr w:rsidR="005D1D95" w:rsidRPr="006419F1" w14:paraId="181FECD9" w14:textId="77777777" w:rsidTr="00B5073D">
        <w:tc>
          <w:tcPr>
            <w:tcW w:w="817" w:type="dxa"/>
          </w:tcPr>
          <w:p w14:paraId="602C3E67" w14:textId="77777777" w:rsidR="005D1D95" w:rsidRPr="006419F1" w:rsidRDefault="005D1D95" w:rsidP="00B5073D">
            <w:pPr>
              <w:pStyle w:val="StylIwony"/>
              <w:spacing w:before="0" w:after="0"/>
              <w:rPr>
                <w:rFonts w:ascii="Times New Roman" w:hAnsi="Times New Roman"/>
                <w:sz w:val="20"/>
              </w:rPr>
            </w:pPr>
            <w:r w:rsidRPr="006419F1">
              <w:rPr>
                <w:rFonts w:ascii="Times New Roman" w:hAnsi="Times New Roman"/>
                <w:sz w:val="20"/>
              </w:rPr>
              <w:t>D</w:t>
            </w:r>
          </w:p>
        </w:tc>
        <w:tc>
          <w:tcPr>
            <w:tcW w:w="8186" w:type="dxa"/>
          </w:tcPr>
          <w:p w14:paraId="1C62DF5E" w14:textId="77777777" w:rsidR="005D1D95" w:rsidRPr="006419F1" w:rsidRDefault="005D1D95" w:rsidP="00B5073D">
            <w:pPr>
              <w:pStyle w:val="StylIwony"/>
              <w:spacing w:before="0" w:after="0"/>
              <w:ind w:left="176" w:hanging="142"/>
              <w:rPr>
                <w:rFonts w:ascii="Times New Roman" w:hAnsi="Times New Roman"/>
                <w:sz w:val="20"/>
              </w:rPr>
            </w:pPr>
            <w:r w:rsidRPr="006419F1">
              <w:rPr>
                <w:rFonts w:ascii="Times New Roman" w:hAnsi="Times New Roman"/>
                <w:sz w:val="20"/>
              </w:rPr>
              <w:t>- dolny wymiar sita (przy określaniu wielkości ziaren kruszywa),</w:t>
            </w:r>
          </w:p>
        </w:tc>
      </w:tr>
      <w:tr w:rsidR="005D1D95" w:rsidRPr="006419F1" w14:paraId="58B7F1EA" w14:textId="77777777" w:rsidTr="00B5073D">
        <w:tc>
          <w:tcPr>
            <w:tcW w:w="817" w:type="dxa"/>
          </w:tcPr>
          <w:p w14:paraId="1BCDF030" w14:textId="77777777" w:rsidR="005D1D95" w:rsidRPr="006419F1" w:rsidRDefault="005D1D95" w:rsidP="00B5073D">
            <w:pPr>
              <w:pStyle w:val="StylIwony"/>
              <w:spacing w:before="0" w:after="0"/>
              <w:rPr>
                <w:rFonts w:ascii="Times New Roman" w:hAnsi="Times New Roman"/>
                <w:sz w:val="20"/>
              </w:rPr>
            </w:pPr>
            <w:r w:rsidRPr="006419F1">
              <w:rPr>
                <w:rFonts w:ascii="Times New Roman" w:hAnsi="Times New Roman"/>
                <w:sz w:val="20"/>
              </w:rPr>
              <w:t>C</w:t>
            </w:r>
          </w:p>
        </w:tc>
        <w:tc>
          <w:tcPr>
            <w:tcW w:w="8186" w:type="dxa"/>
          </w:tcPr>
          <w:p w14:paraId="4684337C" w14:textId="77777777" w:rsidR="005D1D95" w:rsidRPr="006419F1" w:rsidRDefault="005D1D95" w:rsidP="00B5073D">
            <w:pPr>
              <w:pStyle w:val="StylIwony"/>
              <w:spacing w:before="0" w:after="0"/>
              <w:ind w:left="176" w:hanging="142"/>
              <w:rPr>
                <w:rFonts w:ascii="Times New Roman" w:hAnsi="Times New Roman"/>
                <w:sz w:val="20"/>
              </w:rPr>
            </w:pPr>
            <w:r w:rsidRPr="006419F1">
              <w:rPr>
                <w:rFonts w:ascii="Times New Roman" w:hAnsi="Times New Roman"/>
                <w:sz w:val="20"/>
              </w:rPr>
              <w:t>- kationowa emulsja asfaltowa,</w:t>
            </w:r>
          </w:p>
        </w:tc>
      </w:tr>
      <w:tr w:rsidR="005D1D95" w:rsidRPr="006419F1" w14:paraId="692AC649" w14:textId="77777777" w:rsidTr="00B5073D">
        <w:tc>
          <w:tcPr>
            <w:tcW w:w="817" w:type="dxa"/>
          </w:tcPr>
          <w:p w14:paraId="23C87DFE" w14:textId="77777777" w:rsidR="005D1D95" w:rsidRPr="006419F1" w:rsidRDefault="005D1D95" w:rsidP="00B5073D">
            <w:pPr>
              <w:pStyle w:val="StylIwony"/>
              <w:spacing w:before="0" w:after="0"/>
              <w:rPr>
                <w:rFonts w:ascii="Times New Roman" w:hAnsi="Times New Roman"/>
                <w:sz w:val="20"/>
              </w:rPr>
            </w:pPr>
            <w:r w:rsidRPr="006419F1">
              <w:rPr>
                <w:rFonts w:ascii="Times New Roman" w:hAnsi="Times New Roman"/>
                <w:sz w:val="20"/>
              </w:rPr>
              <w:t>NPD</w:t>
            </w:r>
          </w:p>
        </w:tc>
        <w:tc>
          <w:tcPr>
            <w:tcW w:w="8186" w:type="dxa"/>
          </w:tcPr>
          <w:p w14:paraId="5D9646E6" w14:textId="77777777" w:rsidR="005D1D95" w:rsidRPr="006419F1" w:rsidRDefault="005D1D95" w:rsidP="00B5073D">
            <w:pPr>
              <w:pStyle w:val="StylIwony"/>
              <w:spacing w:before="0" w:after="0"/>
              <w:ind w:left="176" w:hanging="142"/>
              <w:rPr>
                <w:rFonts w:ascii="Times New Roman" w:hAnsi="Times New Roman"/>
                <w:sz w:val="20"/>
              </w:rPr>
            </w:pPr>
            <w:r w:rsidRPr="006419F1">
              <w:rPr>
                <w:rFonts w:ascii="Times New Roman" w:hAnsi="Times New Roman"/>
                <w:sz w:val="20"/>
              </w:rPr>
              <w:t xml:space="preserve">- właściwość użytkowa nie określana (ang. No Performance </w:t>
            </w:r>
            <w:proofErr w:type="spellStart"/>
            <w:r w:rsidRPr="006419F1">
              <w:rPr>
                <w:rFonts w:ascii="Times New Roman" w:hAnsi="Times New Roman"/>
                <w:sz w:val="20"/>
              </w:rPr>
              <w:t>Determined</w:t>
            </w:r>
            <w:proofErr w:type="spellEnd"/>
            <w:r w:rsidRPr="006419F1">
              <w:rPr>
                <w:rFonts w:ascii="Times New Roman" w:hAnsi="Times New Roman"/>
                <w:sz w:val="20"/>
              </w:rPr>
              <w:t>; producent może jej nie określać),</w:t>
            </w:r>
          </w:p>
        </w:tc>
      </w:tr>
      <w:tr w:rsidR="005D1D95" w:rsidRPr="006419F1" w14:paraId="7535B339" w14:textId="77777777" w:rsidTr="00B5073D">
        <w:tc>
          <w:tcPr>
            <w:tcW w:w="817" w:type="dxa"/>
          </w:tcPr>
          <w:p w14:paraId="2905CB78" w14:textId="77777777" w:rsidR="005D1D95" w:rsidRPr="006419F1" w:rsidRDefault="005D1D95" w:rsidP="00B5073D">
            <w:pPr>
              <w:pStyle w:val="StylIwony"/>
              <w:spacing w:before="0" w:after="0"/>
              <w:rPr>
                <w:rFonts w:ascii="Times New Roman" w:hAnsi="Times New Roman"/>
                <w:sz w:val="20"/>
              </w:rPr>
            </w:pPr>
            <w:r w:rsidRPr="006419F1">
              <w:rPr>
                <w:rFonts w:ascii="Times New Roman" w:hAnsi="Times New Roman"/>
                <w:sz w:val="20"/>
              </w:rPr>
              <w:t>TBR</w:t>
            </w:r>
          </w:p>
        </w:tc>
        <w:tc>
          <w:tcPr>
            <w:tcW w:w="8186" w:type="dxa"/>
          </w:tcPr>
          <w:p w14:paraId="5E5B721D" w14:textId="77777777" w:rsidR="005D1D95" w:rsidRPr="006419F1" w:rsidRDefault="005D1D95" w:rsidP="00B5073D">
            <w:pPr>
              <w:pStyle w:val="StylIwony"/>
              <w:spacing w:before="0" w:after="0"/>
              <w:ind w:left="176" w:hanging="142"/>
              <w:rPr>
                <w:rFonts w:ascii="Times New Roman" w:hAnsi="Times New Roman"/>
                <w:sz w:val="20"/>
              </w:rPr>
            </w:pPr>
            <w:r w:rsidRPr="006419F1">
              <w:rPr>
                <w:rFonts w:ascii="Times New Roman" w:hAnsi="Times New Roman"/>
                <w:sz w:val="20"/>
              </w:rPr>
              <w:t xml:space="preserve">- do zadeklarowania (ang. To Be </w:t>
            </w:r>
            <w:proofErr w:type="spellStart"/>
            <w:r w:rsidRPr="006419F1">
              <w:rPr>
                <w:rFonts w:ascii="Times New Roman" w:hAnsi="Times New Roman"/>
                <w:sz w:val="20"/>
              </w:rPr>
              <w:t>Reported</w:t>
            </w:r>
            <w:proofErr w:type="spellEnd"/>
            <w:r w:rsidRPr="006419F1">
              <w:rPr>
                <w:rFonts w:ascii="Times New Roman" w:hAnsi="Times New Roman"/>
                <w:sz w:val="20"/>
              </w:rPr>
              <w:t>; producent może dostarczyć odpowiednie informacje, jednak nie jest do tego zobowiązany),</w:t>
            </w:r>
          </w:p>
        </w:tc>
      </w:tr>
      <w:tr w:rsidR="005D1D95" w:rsidRPr="006419F1" w14:paraId="5372B730" w14:textId="77777777" w:rsidTr="00B5073D">
        <w:tc>
          <w:tcPr>
            <w:tcW w:w="817" w:type="dxa"/>
          </w:tcPr>
          <w:p w14:paraId="2829991B" w14:textId="77777777" w:rsidR="005D1D95" w:rsidRPr="006419F1" w:rsidRDefault="005D1D95" w:rsidP="00B5073D">
            <w:pPr>
              <w:pStyle w:val="StylIwony"/>
              <w:spacing w:before="0" w:after="0"/>
              <w:rPr>
                <w:rFonts w:ascii="Times New Roman" w:hAnsi="Times New Roman"/>
                <w:sz w:val="20"/>
              </w:rPr>
            </w:pPr>
            <w:r w:rsidRPr="006419F1">
              <w:rPr>
                <w:rFonts w:ascii="Times New Roman" w:hAnsi="Times New Roman"/>
                <w:sz w:val="20"/>
              </w:rPr>
              <w:t>MOP</w:t>
            </w:r>
          </w:p>
        </w:tc>
        <w:tc>
          <w:tcPr>
            <w:tcW w:w="8186" w:type="dxa"/>
          </w:tcPr>
          <w:p w14:paraId="5EE35CF9" w14:textId="77777777" w:rsidR="005D1D95" w:rsidRPr="006419F1" w:rsidRDefault="005D1D95" w:rsidP="00B5073D">
            <w:pPr>
              <w:pStyle w:val="StylIwony"/>
              <w:spacing w:before="0" w:after="0"/>
              <w:ind w:left="176" w:hanging="142"/>
              <w:rPr>
                <w:rFonts w:ascii="Times New Roman" w:hAnsi="Times New Roman"/>
                <w:sz w:val="20"/>
              </w:rPr>
            </w:pPr>
            <w:r w:rsidRPr="006419F1">
              <w:rPr>
                <w:rFonts w:ascii="Times New Roman" w:hAnsi="Times New Roman"/>
                <w:sz w:val="20"/>
              </w:rPr>
              <w:t>- miejsce obsługi podróżnych,</w:t>
            </w:r>
          </w:p>
        </w:tc>
      </w:tr>
      <w:tr w:rsidR="005D1D95" w:rsidRPr="006419F1" w14:paraId="1557141A" w14:textId="77777777" w:rsidTr="00B5073D">
        <w:tc>
          <w:tcPr>
            <w:tcW w:w="817" w:type="dxa"/>
          </w:tcPr>
          <w:p w14:paraId="72EA9A81" w14:textId="77777777" w:rsidR="005D1D95" w:rsidRPr="006419F1" w:rsidRDefault="005D1D95" w:rsidP="00B5073D">
            <w:pPr>
              <w:pStyle w:val="StylIwony"/>
              <w:spacing w:before="0" w:after="0"/>
              <w:rPr>
                <w:rFonts w:ascii="Times New Roman" w:hAnsi="Times New Roman"/>
                <w:sz w:val="20"/>
              </w:rPr>
            </w:pPr>
            <w:r w:rsidRPr="006419F1">
              <w:rPr>
                <w:rFonts w:ascii="Times New Roman" w:hAnsi="Times New Roman"/>
                <w:sz w:val="20"/>
              </w:rPr>
              <w:t>ZKP</w:t>
            </w:r>
          </w:p>
        </w:tc>
        <w:tc>
          <w:tcPr>
            <w:tcW w:w="8186" w:type="dxa"/>
          </w:tcPr>
          <w:p w14:paraId="2D36408C" w14:textId="77777777" w:rsidR="005D1D95" w:rsidRPr="006419F1" w:rsidRDefault="005D1D95" w:rsidP="00B5073D">
            <w:pPr>
              <w:pStyle w:val="StylIwony"/>
              <w:spacing w:before="0" w:after="0"/>
              <w:rPr>
                <w:rFonts w:ascii="Times New Roman" w:hAnsi="Times New Roman"/>
                <w:sz w:val="20"/>
              </w:rPr>
            </w:pPr>
            <w:r w:rsidRPr="006419F1">
              <w:rPr>
                <w:rFonts w:ascii="Times New Roman" w:hAnsi="Times New Roman"/>
                <w:sz w:val="20"/>
              </w:rPr>
              <w:t>- zakładowa kontrola produkcji.</w:t>
            </w:r>
          </w:p>
        </w:tc>
      </w:tr>
    </w:tbl>
    <w:p w14:paraId="48AAE9BC" w14:textId="77777777" w:rsidR="005D1D95" w:rsidRPr="006419F1" w:rsidRDefault="005D1D95" w:rsidP="004C3076">
      <w:pPr>
        <w:pStyle w:val="Styl1"/>
        <w:rPr>
          <w:color w:val="auto"/>
        </w:rPr>
      </w:pPr>
      <w:r w:rsidRPr="006419F1">
        <w:rPr>
          <w:color w:val="auto"/>
        </w:rPr>
        <w:t>1.5. Ogólne wymagania dotyczące robót</w:t>
      </w:r>
    </w:p>
    <w:p w14:paraId="5FD5A54A" w14:textId="77777777" w:rsidR="005D1D95" w:rsidRPr="006419F1" w:rsidRDefault="005D1D95" w:rsidP="005D1D95">
      <w:pPr>
        <w:pStyle w:val="StylIwony"/>
        <w:spacing w:before="0" w:after="0"/>
        <w:rPr>
          <w:rFonts w:ascii="Times New Roman" w:hAnsi="Times New Roman"/>
          <w:sz w:val="20"/>
        </w:rPr>
      </w:pPr>
      <w:r w:rsidRPr="006419F1">
        <w:rPr>
          <w:rFonts w:ascii="Times New Roman" w:hAnsi="Times New Roman"/>
          <w:b/>
          <w:sz w:val="20"/>
        </w:rPr>
        <w:tab/>
      </w:r>
      <w:r w:rsidRPr="006419F1">
        <w:rPr>
          <w:rFonts w:ascii="Times New Roman" w:hAnsi="Times New Roman"/>
          <w:sz w:val="20"/>
        </w:rPr>
        <w:t>Ogólne wymagania dotyczące robót podano w STWiORB D-M-00.00.00 „Wymagania ogólne” [1] pkt 1.5.</w:t>
      </w:r>
    </w:p>
    <w:p w14:paraId="2232F97A" w14:textId="77777777" w:rsidR="005D1D95" w:rsidRPr="006419F1" w:rsidRDefault="005D1D95" w:rsidP="004C3076">
      <w:pPr>
        <w:pStyle w:val="Styl1"/>
        <w:rPr>
          <w:color w:val="auto"/>
        </w:rPr>
      </w:pPr>
      <w:bookmarkStart w:id="460" w:name="_Toc29383760"/>
      <w:r w:rsidRPr="006419F1">
        <w:rPr>
          <w:color w:val="auto"/>
        </w:rPr>
        <w:t>2. Materiały</w:t>
      </w:r>
      <w:bookmarkEnd w:id="460"/>
    </w:p>
    <w:p w14:paraId="18997EE3" w14:textId="77777777" w:rsidR="005D1D95" w:rsidRPr="006419F1" w:rsidRDefault="005D1D95" w:rsidP="004C3076">
      <w:pPr>
        <w:pStyle w:val="Styl1"/>
        <w:rPr>
          <w:color w:val="auto"/>
        </w:rPr>
      </w:pPr>
      <w:r w:rsidRPr="006419F1">
        <w:rPr>
          <w:color w:val="auto"/>
        </w:rPr>
        <w:t>2.1. Ogólne wymagania dotyczące materiałów</w:t>
      </w:r>
    </w:p>
    <w:p w14:paraId="53A57B78" w14:textId="77777777" w:rsidR="005D1D95" w:rsidRPr="006419F1" w:rsidRDefault="005D1D95" w:rsidP="005D1D95">
      <w:r w:rsidRPr="006419F1">
        <w:tab/>
        <w:t>Ogólne wymagania dotyczące materiałów, ich pozyskiwania i składowania, podano w  STWiORB D-M-00.00.00 „Wymagania ogólne” [1] pkt 2.</w:t>
      </w:r>
    </w:p>
    <w:p w14:paraId="0E7E7C7E" w14:textId="77777777" w:rsidR="005D1D95" w:rsidRPr="006419F1" w:rsidRDefault="005D1D95" w:rsidP="005D1D95">
      <w:pPr>
        <w:pStyle w:val="StylIwony"/>
        <w:spacing w:before="0" w:after="0"/>
        <w:ind w:firstLine="709"/>
        <w:rPr>
          <w:rFonts w:ascii="Times New Roman" w:hAnsi="Times New Roman"/>
          <w:sz w:val="20"/>
        </w:rPr>
      </w:pPr>
      <w:r w:rsidRPr="006419F1">
        <w:rPr>
          <w:rFonts w:ascii="Times New Roman" w:hAnsi="Times New Roman"/>
          <w:sz w:val="20"/>
        </w:rPr>
        <w:t>Wykonawca powinien przedstawić Inspektorowi  dokumenty potwierdzające przydatność wszystkich materiałów stosowanych do wykonania warstw asfaltowych. W przypadku zmiany rodzaju i właściwości materiałów należy ponownie wykazać ich przydatność do przewidywanego celu.</w:t>
      </w:r>
    </w:p>
    <w:p w14:paraId="257AB5B5" w14:textId="77777777" w:rsidR="005D1D95" w:rsidRPr="006419F1" w:rsidRDefault="005D1D95" w:rsidP="005D1D95">
      <w:pPr>
        <w:pStyle w:val="StylIwony"/>
        <w:spacing w:before="0" w:after="0"/>
        <w:ind w:firstLine="709"/>
        <w:rPr>
          <w:rFonts w:ascii="Times New Roman" w:hAnsi="Times New Roman"/>
          <w:sz w:val="20"/>
        </w:rPr>
      </w:pPr>
      <w:r w:rsidRPr="006419F1">
        <w:rPr>
          <w:rFonts w:ascii="Times New Roman" w:hAnsi="Times New Roman"/>
          <w:sz w:val="20"/>
        </w:rPr>
        <w:t>Wbudowywana mieszanka mineralno-asfaltowa może pochodzić z kilku wytwórni pod warunkiem, że jest produkowana z tych samych materiałów (o ustalonej przydatności ) i w oparciu o takie samo badanie typu.</w:t>
      </w:r>
    </w:p>
    <w:p w14:paraId="6F99A29D" w14:textId="77777777" w:rsidR="005D1D95" w:rsidRPr="006419F1" w:rsidRDefault="005D1D95" w:rsidP="004C3076">
      <w:pPr>
        <w:pStyle w:val="Styl1"/>
        <w:rPr>
          <w:color w:val="auto"/>
        </w:rPr>
      </w:pPr>
      <w:r w:rsidRPr="006419F1">
        <w:rPr>
          <w:color w:val="auto"/>
        </w:rPr>
        <w:t>2.2. Materiały stosowane do betonu asfaltowego do warstwy wyrównawczej i wiążącej</w:t>
      </w:r>
    </w:p>
    <w:p w14:paraId="74005446" w14:textId="77777777" w:rsidR="005D1D95" w:rsidRPr="006419F1" w:rsidRDefault="005D1D95" w:rsidP="005D1D95">
      <w:pPr>
        <w:ind w:firstLine="709"/>
      </w:pPr>
      <w:r w:rsidRPr="006419F1">
        <w:t xml:space="preserve">Rodzaje stosowanych materiałów do betonu asfaltowego do warstwy wyrównawczej i wiążącej w zależności od kategorii ruchu podano w tablicy 2. </w:t>
      </w:r>
    </w:p>
    <w:p w14:paraId="4BADE95B" w14:textId="77777777" w:rsidR="005D1D95" w:rsidRPr="006419F1" w:rsidRDefault="005D1D95" w:rsidP="005D1D95">
      <w:pPr>
        <w:spacing w:before="60" w:after="60"/>
        <w:ind w:left="900" w:hanging="900"/>
      </w:pPr>
      <w:r w:rsidRPr="006419F1">
        <w:t>Tablica 2. Materiały  do warstwy wiążącej i wyrównawczej z betonu asfaltowego</w:t>
      </w:r>
    </w:p>
    <w:p w14:paraId="3C2337E1" w14:textId="77777777" w:rsidR="00D5390E" w:rsidRPr="006419F1" w:rsidRDefault="00D5390E" w:rsidP="005D1D95">
      <w:pPr>
        <w:spacing w:before="60" w:after="60"/>
        <w:ind w:left="900" w:hanging="900"/>
      </w:pPr>
    </w:p>
    <w:p w14:paraId="69DE1F7F" w14:textId="77777777" w:rsidR="005D1D95" w:rsidRPr="006419F1" w:rsidRDefault="005D1D95" w:rsidP="005D1D95">
      <w:pPr>
        <w:ind w:left="993" w:hanging="993"/>
        <w:rPr>
          <w:sz w:val="16"/>
          <w:szCs w:val="16"/>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00"/>
        <w:gridCol w:w="942"/>
        <w:gridCol w:w="942"/>
        <w:gridCol w:w="942"/>
        <w:gridCol w:w="942"/>
        <w:gridCol w:w="942"/>
        <w:gridCol w:w="942"/>
      </w:tblGrid>
      <w:tr w:rsidR="005D1D95" w:rsidRPr="006419F1" w14:paraId="41078E9B" w14:textId="77777777" w:rsidTr="00B5073D">
        <w:tc>
          <w:tcPr>
            <w:tcW w:w="3000" w:type="dxa"/>
            <w:vMerge w:val="restart"/>
          </w:tcPr>
          <w:p w14:paraId="096B4A5E" w14:textId="77777777" w:rsidR="005D1D95" w:rsidRPr="006419F1" w:rsidRDefault="005D1D95" w:rsidP="00B5073D">
            <w:pPr>
              <w:jc w:val="center"/>
            </w:pPr>
            <w:r w:rsidRPr="006419F1">
              <w:t>Materiał</w:t>
            </w:r>
          </w:p>
        </w:tc>
        <w:tc>
          <w:tcPr>
            <w:tcW w:w="5652" w:type="dxa"/>
            <w:gridSpan w:val="6"/>
          </w:tcPr>
          <w:p w14:paraId="7410BBF5" w14:textId="77777777" w:rsidR="005D1D95" w:rsidRPr="006419F1" w:rsidRDefault="005D1D95" w:rsidP="00B5073D">
            <w:pPr>
              <w:jc w:val="center"/>
            </w:pPr>
            <w:r w:rsidRPr="006419F1">
              <w:t>Kategoria ruchu</w:t>
            </w:r>
          </w:p>
        </w:tc>
      </w:tr>
      <w:tr w:rsidR="005D1D95" w:rsidRPr="006419F1" w14:paraId="06B16C8C" w14:textId="77777777" w:rsidTr="00B5073D">
        <w:tc>
          <w:tcPr>
            <w:tcW w:w="3000" w:type="dxa"/>
            <w:vMerge/>
          </w:tcPr>
          <w:p w14:paraId="59F699AA" w14:textId="77777777" w:rsidR="005D1D95" w:rsidRPr="006419F1" w:rsidRDefault="005D1D95" w:rsidP="00B5073D"/>
        </w:tc>
        <w:tc>
          <w:tcPr>
            <w:tcW w:w="1884" w:type="dxa"/>
            <w:gridSpan w:val="2"/>
          </w:tcPr>
          <w:p w14:paraId="6471E1ED" w14:textId="77777777" w:rsidR="005D1D95" w:rsidRPr="006419F1" w:rsidRDefault="005D1D95" w:rsidP="00B5073D">
            <w:pPr>
              <w:jc w:val="center"/>
            </w:pPr>
            <w:r w:rsidRPr="006419F1">
              <w:t>KR1 ÷ KR2</w:t>
            </w:r>
          </w:p>
        </w:tc>
        <w:tc>
          <w:tcPr>
            <w:tcW w:w="1884" w:type="dxa"/>
            <w:gridSpan w:val="2"/>
          </w:tcPr>
          <w:p w14:paraId="7FF532C3" w14:textId="77777777" w:rsidR="005D1D95" w:rsidRPr="006419F1" w:rsidRDefault="005D1D95" w:rsidP="00B5073D">
            <w:pPr>
              <w:jc w:val="center"/>
            </w:pPr>
            <w:r w:rsidRPr="006419F1">
              <w:t>KR3 ÷ KR4</w:t>
            </w:r>
          </w:p>
        </w:tc>
        <w:tc>
          <w:tcPr>
            <w:tcW w:w="1884" w:type="dxa"/>
            <w:gridSpan w:val="2"/>
          </w:tcPr>
          <w:p w14:paraId="7CA951BB" w14:textId="77777777" w:rsidR="005D1D95" w:rsidRPr="006419F1" w:rsidRDefault="005D1D95" w:rsidP="00B5073D">
            <w:pPr>
              <w:jc w:val="center"/>
            </w:pPr>
            <w:r w:rsidRPr="006419F1">
              <w:t>KR5 ÷ KR7</w:t>
            </w:r>
          </w:p>
        </w:tc>
      </w:tr>
      <w:tr w:rsidR="005D1D95" w:rsidRPr="006419F1" w14:paraId="6B84C6E0" w14:textId="77777777" w:rsidTr="00B5073D">
        <w:tc>
          <w:tcPr>
            <w:tcW w:w="3000" w:type="dxa"/>
          </w:tcPr>
          <w:p w14:paraId="5F9DE2D7" w14:textId="77777777" w:rsidR="005D1D95" w:rsidRPr="006419F1" w:rsidRDefault="005D1D95" w:rsidP="00B5073D">
            <w:pPr>
              <w:jc w:val="left"/>
            </w:pPr>
            <w:r w:rsidRPr="006419F1">
              <w:t>Mieszanka mineralno-asfaltowa o wymiarze D, [mm]</w:t>
            </w:r>
          </w:p>
        </w:tc>
        <w:tc>
          <w:tcPr>
            <w:tcW w:w="942" w:type="dxa"/>
          </w:tcPr>
          <w:p w14:paraId="471443D9" w14:textId="77777777" w:rsidR="005D1D95" w:rsidRPr="006419F1" w:rsidRDefault="005D1D95" w:rsidP="00B5073D">
            <w:pPr>
              <w:jc w:val="center"/>
            </w:pPr>
          </w:p>
          <w:p w14:paraId="6F7BAB54" w14:textId="77777777" w:rsidR="005D1D95" w:rsidRPr="006419F1" w:rsidRDefault="005D1D95" w:rsidP="00B5073D">
            <w:pPr>
              <w:jc w:val="center"/>
              <w:rPr>
                <w:vertAlign w:val="superscript"/>
              </w:rPr>
            </w:pPr>
            <w:r w:rsidRPr="006419F1">
              <w:t>11</w:t>
            </w:r>
            <w:r w:rsidRPr="006419F1">
              <w:rPr>
                <w:vertAlign w:val="superscript"/>
              </w:rPr>
              <w:t>a)</w:t>
            </w:r>
          </w:p>
        </w:tc>
        <w:tc>
          <w:tcPr>
            <w:tcW w:w="942" w:type="dxa"/>
          </w:tcPr>
          <w:p w14:paraId="7668AB00" w14:textId="77777777" w:rsidR="005D1D95" w:rsidRPr="006419F1" w:rsidRDefault="005D1D95" w:rsidP="00B5073D">
            <w:pPr>
              <w:jc w:val="center"/>
            </w:pPr>
          </w:p>
          <w:p w14:paraId="28751803" w14:textId="77777777" w:rsidR="005D1D95" w:rsidRPr="006419F1" w:rsidRDefault="005D1D95" w:rsidP="00B5073D">
            <w:pPr>
              <w:jc w:val="center"/>
            </w:pPr>
            <w:r w:rsidRPr="006419F1">
              <w:t>16</w:t>
            </w:r>
          </w:p>
        </w:tc>
        <w:tc>
          <w:tcPr>
            <w:tcW w:w="942" w:type="dxa"/>
          </w:tcPr>
          <w:p w14:paraId="2F26EC0E" w14:textId="77777777" w:rsidR="005D1D95" w:rsidRPr="006419F1" w:rsidRDefault="005D1D95" w:rsidP="00B5073D">
            <w:pPr>
              <w:jc w:val="center"/>
            </w:pPr>
          </w:p>
          <w:p w14:paraId="033A9B13" w14:textId="77777777" w:rsidR="005D1D95" w:rsidRPr="006419F1" w:rsidRDefault="005D1D95" w:rsidP="00B5073D">
            <w:pPr>
              <w:jc w:val="center"/>
            </w:pPr>
            <w:r w:rsidRPr="006419F1">
              <w:t>16</w:t>
            </w:r>
          </w:p>
        </w:tc>
        <w:tc>
          <w:tcPr>
            <w:tcW w:w="942" w:type="dxa"/>
          </w:tcPr>
          <w:p w14:paraId="7A5BCE0A" w14:textId="77777777" w:rsidR="005D1D95" w:rsidRPr="006419F1" w:rsidRDefault="005D1D95" w:rsidP="00B5073D">
            <w:pPr>
              <w:jc w:val="center"/>
            </w:pPr>
          </w:p>
          <w:p w14:paraId="2EFC40EF" w14:textId="77777777" w:rsidR="005D1D95" w:rsidRPr="006419F1" w:rsidRDefault="005D1D95" w:rsidP="00B5073D">
            <w:pPr>
              <w:jc w:val="center"/>
            </w:pPr>
            <w:r w:rsidRPr="006419F1">
              <w:t>22</w:t>
            </w:r>
          </w:p>
        </w:tc>
        <w:tc>
          <w:tcPr>
            <w:tcW w:w="942" w:type="dxa"/>
          </w:tcPr>
          <w:p w14:paraId="1E53DF94" w14:textId="77777777" w:rsidR="005D1D95" w:rsidRPr="006419F1" w:rsidRDefault="005D1D95" w:rsidP="00B5073D">
            <w:pPr>
              <w:jc w:val="center"/>
            </w:pPr>
          </w:p>
          <w:p w14:paraId="12B4E093" w14:textId="77777777" w:rsidR="005D1D95" w:rsidRPr="006419F1" w:rsidRDefault="005D1D95" w:rsidP="00B5073D">
            <w:pPr>
              <w:jc w:val="center"/>
            </w:pPr>
            <w:r w:rsidRPr="006419F1">
              <w:t>16</w:t>
            </w:r>
          </w:p>
        </w:tc>
        <w:tc>
          <w:tcPr>
            <w:tcW w:w="942" w:type="dxa"/>
          </w:tcPr>
          <w:p w14:paraId="40181688" w14:textId="77777777" w:rsidR="005D1D95" w:rsidRPr="006419F1" w:rsidRDefault="005D1D95" w:rsidP="00B5073D">
            <w:pPr>
              <w:jc w:val="center"/>
            </w:pPr>
          </w:p>
          <w:p w14:paraId="772542E8" w14:textId="77777777" w:rsidR="005D1D95" w:rsidRPr="006419F1" w:rsidRDefault="005D1D95" w:rsidP="00B5073D">
            <w:pPr>
              <w:jc w:val="center"/>
            </w:pPr>
            <w:r w:rsidRPr="006419F1">
              <w:t>22</w:t>
            </w:r>
          </w:p>
        </w:tc>
      </w:tr>
      <w:tr w:rsidR="005D1D95" w:rsidRPr="006419F1" w14:paraId="59E37C56" w14:textId="77777777" w:rsidTr="00B5073D">
        <w:tc>
          <w:tcPr>
            <w:tcW w:w="3000" w:type="dxa"/>
          </w:tcPr>
          <w:p w14:paraId="5FCE5E4F" w14:textId="77777777" w:rsidR="005D1D95" w:rsidRPr="006419F1" w:rsidRDefault="005D1D95" w:rsidP="00B5073D">
            <w:pPr>
              <w:jc w:val="left"/>
            </w:pPr>
            <w:r w:rsidRPr="006419F1">
              <w:t xml:space="preserve">Granulat asfaltowy o wymiarze U, </w:t>
            </w:r>
            <w:r w:rsidRPr="006419F1">
              <w:lastRenderedPageBreak/>
              <w:t>[mm]</w:t>
            </w:r>
          </w:p>
        </w:tc>
        <w:tc>
          <w:tcPr>
            <w:tcW w:w="942" w:type="dxa"/>
          </w:tcPr>
          <w:p w14:paraId="0B04DBF0" w14:textId="77777777" w:rsidR="005D1D95" w:rsidRPr="006419F1" w:rsidRDefault="005D1D95" w:rsidP="00B5073D">
            <w:pPr>
              <w:jc w:val="center"/>
            </w:pPr>
          </w:p>
          <w:p w14:paraId="5476347E" w14:textId="77777777" w:rsidR="005D1D95" w:rsidRPr="006419F1" w:rsidRDefault="005D1D95" w:rsidP="00B5073D">
            <w:pPr>
              <w:jc w:val="center"/>
              <w:rPr>
                <w:vertAlign w:val="superscript"/>
              </w:rPr>
            </w:pPr>
            <w:r w:rsidRPr="006419F1">
              <w:lastRenderedPageBreak/>
              <w:t>16</w:t>
            </w:r>
            <w:r w:rsidRPr="006419F1">
              <w:rPr>
                <w:vertAlign w:val="superscript"/>
              </w:rPr>
              <w:t>a)</w:t>
            </w:r>
          </w:p>
        </w:tc>
        <w:tc>
          <w:tcPr>
            <w:tcW w:w="942" w:type="dxa"/>
          </w:tcPr>
          <w:p w14:paraId="55C8A95A" w14:textId="77777777" w:rsidR="005D1D95" w:rsidRPr="006419F1" w:rsidRDefault="005D1D95" w:rsidP="00B5073D">
            <w:pPr>
              <w:jc w:val="center"/>
            </w:pPr>
          </w:p>
          <w:p w14:paraId="0E15CAE6" w14:textId="77777777" w:rsidR="005D1D95" w:rsidRPr="006419F1" w:rsidRDefault="005D1D95" w:rsidP="00B5073D">
            <w:pPr>
              <w:jc w:val="center"/>
            </w:pPr>
            <w:r w:rsidRPr="006419F1">
              <w:lastRenderedPageBreak/>
              <w:t>22,4</w:t>
            </w:r>
          </w:p>
        </w:tc>
        <w:tc>
          <w:tcPr>
            <w:tcW w:w="942" w:type="dxa"/>
          </w:tcPr>
          <w:p w14:paraId="75158DED" w14:textId="77777777" w:rsidR="005D1D95" w:rsidRPr="006419F1" w:rsidRDefault="005D1D95" w:rsidP="00B5073D">
            <w:pPr>
              <w:jc w:val="center"/>
            </w:pPr>
          </w:p>
          <w:p w14:paraId="56F2BC06" w14:textId="77777777" w:rsidR="005D1D95" w:rsidRPr="006419F1" w:rsidRDefault="005D1D95" w:rsidP="00B5073D">
            <w:pPr>
              <w:jc w:val="center"/>
            </w:pPr>
            <w:r w:rsidRPr="006419F1">
              <w:lastRenderedPageBreak/>
              <w:t>22,4</w:t>
            </w:r>
          </w:p>
        </w:tc>
        <w:tc>
          <w:tcPr>
            <w:tcW w:w="942" w:type="dxa"/>
          </w:tcPr>
          <w:p w14:paraId="392426FE" w14:textId="77777777" w:rsidR="005D1D95" w:rsidRPr="006419F1" w:rsidRDefault="005D1D95" w:rsidP="00B5073D">
            <w:pPr>
              <w:jc w:val="center"/>
            </w:pPr>
          </w:p>
          <w:p w14:paraId="3AF8BEEE" w14:textId="77777777" w:rsidR="005D1D95" w:rsidRPr="006419F1" w:rsidRDefault="005D1D95" w:rsidP="00B5073D">
            <w:pPr>
              <w:jc w:val="center"/>
            </w:pPr>
            <w:r w:rsidRPr="006419F1">
              <w:lastRenderedPageBreak/>
              <w:t>31,5</w:t>
            </w:r>
          </w:p>
        </w:tc>
        <w:tc>
          <w:tcPr>
            <w:tcW w:w="942" w:type="dxa"/>
          </w:tcPr>
          <w:p w14:paraId="73C1966F" w14:textId="77777777" w:rsidR="005D1D95" w:rsidRPr="006419F1" w:rsidRDefault="005D1D95" w:rsidP="00B5073D">
            <w:pPr>
              <w:jc w:val="center"/>
            </w:pPr>
          </w:p>
          <w:p w14:paraId="64B528B1" w14:textId="77777777" w:rsidR="005D1D95" w:rsidRPr="006419F1" w:rsidRDefault="005D1D95" w:rsidP="00B5073D">
            <w:pPr>
              <w:jc w:val="center"/>
            </w:pPr>
            <w:r w:rsidRPr="006419F1">
              <w:lastRenderedPageBreak/>
              <w:t>22,4</w:t>
            </w:r>
          </w:p>
        </w:tc>
        <w:tc>
          <w:tcPr>
            <w:tcW w:w="942" w:type="dxa"/>
          </w:tcPr>
          <w:p w14:paraId="14E6FE9F" w14:textId="77777777" w:rsidR="005D1D95" w:rsidRPr="006419F1" w:rsidRDefault="005D1D95" w:rsidP="00B5073D">
            <w:pPr>
              <w:jc w:val="center"/>
            </w:pPr>
          </w:p>
          <w:p w14:paraId="7CC2D7F3" w14:textId="77777777" w:rsidR="005D1D95" w:rsidRPr="006419F1" w:rsidRDefault="005D1D95" w:rsidP="00B5073D">
            <w:pPr>
              <w:jc w:val="center"/>
            </w:pPr>
            <w:r w:rsidRPr="006419F1">
              <w:lastRenderedPageBreak/>
              <w:t>31,5</w:t>
            </w:r>
          </w:p>
        </w:tc>
      </w:tr>
      <w:tr w:rsidR="005D1D95" w:rsidRPr="006419F1" w14:paraId="7AFF8E27" w14:textId="77777777" w:rsidTr="00B5073D">
        <w:tc>
          <w:tcPr>
            <w:tcW w:w="3000" w:type="dxa"/>
          </w:tcPr>
          <w:p w14:paraId="0725E136" w14:textId="77777777" w:rsidR="005D1D95" w:rsidRPr="006419F1" w:rsidRDefault="005D1D95" w:rsidP="00B5073D">
            <w:r w:rsidRPr="006419F1">
              <w:lastRenderedPageBreak/>
              <w:t>Lepiszcze asfaltowe</w:t>
            </w:r>
          </w:p>
        </w:tc>
        <w:tc>
          <w:tcPr>
            <w:tcW w:w="1884" w:type="dxa"/>
            <w:gridSpan w:val="2"/>
          </w:tcPr>
          <w:p w14:paraId="533D92A8" w14:textId="77777777" w:rsidR="005D1D95" w:rsidRPr="006419F1" w:rsidRDefault="005D1D95" w:rsidP="00B5073D">
            <w:pPr>
              <w:jc w:val="center"/>
            </w:pPr>
            <w:r w:rsidRPr="006419F1">
              <w:t>50/70</w:t>
            </w:r>
          </w:p>
          <w:p w14:paraId="7C302027" w14:textId="77777777" w:rsidR="005D1D95" w:rsidRPr="006419F1" w:rsidRDefault="005D1D95" w:rsidP="00B5073D">
            <w:pPr>
              <w:jc w:val="center"/>
            </w:pPr>
            <w:r w:rsidRPr="006419F1">
              <w:t>MG 50/70-54/64</w:t>
            </w:r>
          </w:p>
        </w:tc>
        <w:tc>
          <w:tcPr>
            <w:tcW w:w="1884" w:type="dxa"/>
            <w:gridSpan w:val="2"/>
          </w:tcPr>
          <w:p w14:paraId="5D4E724D" w14:textId="77777777" w:rsidR="005D1D95" w:rsidRPr="006419F1" w:rsidRDefault="005D1D95" w:rsidP="00B5073D">
            <w:pPr>
              <w:jc w:val="center"/>
            </w:pPr>
            <w:r w:rsidRPr="006419F1">
              <w:t>35/50, 50,70</w:t>
            </w:r>
          </w:p>
          <w:p w14:paraId="2583D0D0" w14:textId="77777777" w:rsidR="005D1D95" w:rsidRPr="006419F1" w:rsidRDefault="005D1D95" w:rsidP="00B5073D">
            <w:pPr>
              <w:jc w:val="center"/>
            </w:pPr>
            <w:r w:rsidRPr="006419F1">
              <w:t>PMB 25/55-60</w:t>
            </w:r>
          </w:p>
          <w:p w14:paraId="4CEE7110" w14:textId="77777777" w:rsidR="005D1D95" w:rsidRPr="006419F1" w:rsidRDefault="005D1D95" w:rsidP="00B5073D">
            <w:pPr>
              <w:jc w:val="center"/>
            </w:pPr>
            <w:r w:rsidRPr="006419F1">
              <w:t>MG 50/70-54/64</w:t>
            </w:r>
          </w:p>
          <w:p w14:paraId="727440CF" w14:textId="77777777" w:rsidR="005D1D95" w:rsidRPr="006419F1" w:rsidRDefault="005D1D95" w:rsidP="00B5073D">
            <w:pPr>
              <w:jc w:val="center"/>
            </w:pPr>
            <w:r w:rsidRPr="006419F1">
              <w:t>MG 35/50-57/69</w:t>
            </w:r>
          </w:p>
        </w:tc>
        <w:tc>
          <w:tcPr>
            <w:tcW w:w="1884" w:type="dxa"/>
            <w:gridSpan w:val="2"/>
          </w:tcPr>
          <w:p w14:paraId="70E748C5" w14:textId="77777777" w:rsidR="005D1D95" w:rsidRPr="006419F1" w:rsidRDefault="005D1D95" w:rsidP="00B5073D">
            <w:pPr>
              <w:jc w:val="center"/>
            </w:pPr>
            <w:r w:rsidRPr="006419F1">
              <w:t>35/50</w:t>
            </w:r>
          </w:p>
          <w:p w14:paraId="73DFAC44" w14:textId="77777777" w:rsidR="005D1D95" w:rsidRPr="006419F1" w:rsidRDefault="005D1D95" w:rsidP="00B5073D">
            <w:pPr>
              <w:jc w:val="center"/>
            </w:pPr>
            <w:r w:rsidRPr="006419F1">
              <w:t>PMB 25/55-60</w:t>
            </w:r>
          </w:p>
          <w:p w14:paraId="66E0B2E6" w14:textId="77777777" w:rsidR="005D1D95" w:rsidRPr="006419F1" w:rsidRDefault="005D1D95" w:rsidP="00B5073D">
            <w:pPr>
              <w:jc w:val="center"/>
            </w:pPr>
            <w:r w:rsidRPr="006419F1">
              <w:t>PMB 25/55-80</w:t>
            </w:r>
          </w:p>
          <w:p w14:paraId="553C07AE" w14:textId="77777777" w:rsidR="005D1D95" w:rsidRPr="006419F1" w:rsidRDefault="005D1D95" w:rsidP="00B5073D">
            <w:pPr>
              <w:jc w:val="center"/>
            </w:pPr>
            <w:r w:rsidRPr="006419F1">
              <w:t>MG 35/50-57/69</w:t>
            </w:r>
          </w:p>
        </w:tc>
      </w:tr>
      <w:tr w:rsidR="005D1D95" w:rsidRPr="006419F1" w14:paraId="2E9F078B" w14:textId="77777777" w:rsidTr="00B5073D">
        <w:tc>
          <w:tcPr>
            <w:tcW w:w="3000" w:type="dxa"/>
          </w:tcPr>
          <w:p w14:paraId="38FD563E" w14:textId="77777777" w:rsidR="005D1D95" w:rsidRPr="006419F1" w:rsidRDefault="005D1D95" w:rsidP="00B5073D">
            <w:r w:rsidRPr="006419F1">
              <w:t>Kruszywa mineralne</w:t>
            </w:r>
          </w:p>
        </w:tc>
        <w:tc>
          <w:tcPr>
            <w:tcW w:w="5652" w:type="dxa"/>
            <w:gridSpan w:val="6"/>
          </w:tcPr>
          <w:p w14:paraId="69E26DE6" w14:textId="77777777" w:rsidR="005D1D95" w:rsidRPr="006419F1" w:rsidRDefault="005D1D95" w:rsidP="00B5073D">
            <w:pPr>
              <w:jc w:val="center"/>
            </w:pPr>
            <w:r w:rsidRPr="006419F1">
              <w:t>Tabele  8, 9,10,11 wg WT-1 2014 [81] (tablice 6-9 wg STWiORB)</w:t>
            </w:r>
          </w:p>
        </w:tc>
      </w:tr>
      <w:tr w:rsidR="005D1D95" w:rsidRPr="006419F1" w14:paraId="2F010EA5" w14:textId="77777777" w:rsidTr="00B5073D">
        <w:tc>
          <w:tcPr>
            <w:tcW w:w="8652" w:type="dxa"/>
            <w:gridSpan w:val="7"/>
          </w:tcPr>
          <w:p w14:paraId="25F1240F" w14:textId="77777777" w:rsidR="005D1D95" w:rsidRPr="006419F1" w:rsidRDefault="005D1D95" w:rsidP="005D1D95">
            <w:pPr>
              <w:numPr>
                <w:ilvl w:val="0"/>
                <w:numId w:val="380"/>
              </w:numPr>
              <w:ind w:left="459"/>
            </w:pPr>
            <w:r w:rsidRPr="006419F1">
              <w:t>Dopuszcza się AC11 do warstwy wyrównawczej dróg KR1 do KR4 przy spełnieniu wymagań tablicy 21</w:t>
            </w:r>
          </w:p>
        </w:tc>
      </w:tr>
    </w:tbl>
    <w:p w14:paraId="569B9673" w14:textId="77777777" w:rsidR="005D1D95" w:rsidRPr="006419F1" w:rsidRDefault="005D1D95" w:rsidP="004C3076">
      <w:pPr>
        <w:pStyle w:val="Styl1"/>
        <w:rPr>
          <w:color w:val="auto"/>
        </w:rPr>
      </w:pPr>
      <w:r w:rsidRPr="006419F1">
        <w:rPr>
          <w:color w:val="auto"/>
        </w:rPr>
        <w:t>2.3. Lepiszcza asfaltowe</w:t>
      </w:r>
    </w:p>
    <w:p w14:paraId="29E790B2" w14:textId="77777777" w:rsidR="005D1D95" w:rsidRPr="006419F1" w:rsidRDefault="005D1D95" w:rsidP="005D1D95">
      <w:r w:rsidRPr="006419F1">
        <w:tab/>
        <w:t xml:space="preserve">Należy stosować asfalty drogowe wg PN-EN 12591 [23],  </w:t>
      </w:r>
      <w:proofErr w:type="spellStart"/>
      <w:r w:rsidRPr="006419F1">
        <w:t>polimeroasfalty</w:t>
      </w:r>
      <w:proofErr w:type="spellEnd"/>
      <w:r w:rsidRPr="006419F1">
        <w:t xml:space="preserve"> wg </w:t>
      </w:r>
      <w:r w:rsidRPr="006419F1">
        <w:rPr>
          <w:szCs w:val="24"/>
        </w:rPr>
        <w:t>PN-EN 14023 [66]</w:t>
      </w:r>
      <w:r w:rsidRPr="006419F1">
        <w:t xml:space="preserve"> [66a] lub asfalty wielorodzajowe wg   </w:t>
      </w:r>
      <w:r w:rsidRPr="006419F1">
        <w:rPr>
          <w:szCs w:val="24"/>
        </w:rPr>
        <w:t xml:space="preserve">PN-EN 13924-2 [65] </w:t>
      </w:r>
      <w:r w:rsidRPr="006419F1">
        <w:t>[65a].</w:t>
      </w:r>
    </w:p>
    <w:p w14:paraId="33A6CB1D" w14:textId="77777777" w:rsidR="005D1D95" w:rsidRPr="006419F1" w:rsidRDefault="005D1D95" w:rsidP="005D1D95">
      <w:pPr>
        <w:ind w:firstLine="708"/>
      </w:pPr>
      <w:r w:rsidRPr="006419F1">
        <w:t xml:space="preserve"> Oprócz </w:t>
      </w:r>
      <w:proofErr w:type="spellStart"/>
      <w:r w:rsidRPr="006419F1">
        <w:t>lepiszcz</w:t>
      </w:r>
      <w:proofErr w:type="spellEnd"/>
      <w:r w:rsidRPr="006419F1">
        <w:t xml:space="preserve"> wymienionych w tablicy 2 można stosować inne lepiszcza nienormowe według aprobat technicznych. </w:t>
      </w:r>
    </w:p>
    <w:p w14:paraId="20CAF832" w14:textId="77777777" w:rsidR="005D1D95" w:rsidRPr="006419F1" w:rsidRDefault="005D1D95" w:rsidP="005D1D95">
      <w:pPr>
        <w:ind w:firstLine="708"/>
      </w:pPr>
      <w:r w:rsidRPr="006419F1">
        <w:t xml:space="preserve">Asfalty drogowe powinny spełniać wymagania podane w tablicy 3. </w:t>
      </w:r>
    </w:p>
    <w:p w14:paraId="25A055C8" w14:textId="77777777" w:rsidR="005D1D95" w:rsidRPr="006419F1" w:rsidRDefault="005D1D95" w:rsidP="005D1D95">
      <w:pPr>
        <w:ind w:firstLine="708"/>
      </w:pPr>
      <w:proofErr w:type="spellStart"/>
      <w:r w:rsidRPr="006419F1">
        <w:t>Polimeroasfalty</w:t>
      </w:r>
      <w:proofErr w:type="spellEnd"/>
      <w:r w:rsidRPr="006419F1">
        <w:t xml:space="preserve">  powinny spełniać wymagania podane  w tablicy 4.</w:t>
      </w:r>
    </w:p>
    <w:p w14:paraId="1307954D" w14:textId="77777777" w:rsidR="005D1D95" w:rsidRPr="006419F1" w:rsidRDefault="005D1D95" w:rsidP="005D1D95">
      <w:pPr>
        <w:ind w:firstLine="708"/>
      </w:pPr>
      <w:r w:rsidRPr="006419F1">
        <w:t>Asfalty wielorodzajowe powinny spełniać wymagania podane w tablicy 5.</w:t>
      </w:r>
    </w:p>
    <w:p w14:paraId="24F774EE" w14:textId="77777777" w:rsidR="005D1D95" w:rsidRPr="006419F1" w:rsidRDefault="005D1D95" w:rsidP="005D1D95">
      <w:pPr>
        <w:spacing w:before="120" w:after="120"/>
      </w:pPr>
      <w:r w:rsidRPr="006419F1">
        <w:t>Tablica 3. Wymagania wobec asfaltów drogowych wg PN-EN 12591 [23]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3"/>
        <w:gridCol w:w="3325"/>
        <w:gridCol w:w="68"/>
        <w:gridCol w:w="850"/>
        <w:gridCol w:w="1917"/>
        <w:gridCol w:w="1150"/>
        <w:gridCol w:w="1150"/>
      </w:tblGrid>
      <w:tr w:rsidR="005D1D95" w:rsidRPr="006419F1" w14:paraId="418578D0" w14:textId="77777777" w:rsidTr="00B5073D">
        <w:tc>
          <w:tcPr>
            <w:tcW w:w="543" w:type="dxa"/>
            <w:vMerge w:val="restart"/>
            <w:vAlign w:val="center"/>
          </w:tcPr>
          <w:p w14:paraId="444D8CA7" w14:textId="77777777" w:rsidR="005D1D95" w:rsidRPr="006419F1" w:rsidRDefault="005D1D95" w:rsidP="00B5073D">
            <w:pPr>
              <w:jc w:val="center"/>
            </w:pPr>
            <w:r w:rsidRPr="006419F1">
              <w:t>Lp.</w:t>
            </w:r>
          </w:p>
        </w:tc>
        <w:tc>
          <w:tcPr>
            <w:tcW w:w="3393" w:type="dxa"/>
            <w:gridSpan w:val="2"/>
            <w:vMerge w:val="restart"/>
            <w:vAlign w:val="center"/>
          </w:tcPr>
          <w:p w14:paraId="6E19B35D" w14:textId="77777777" w:rsidR="005D1D95" w:rsidRPr="006419F1" w:rsidRDefault="005D1D95" w:rsidP="00B5073D">
            <w:pPr>
              <w:jc w:val="center"/>
            </w:pPr>
            <w:r w:rsidRPr="006419F1">
              <w:t>Właściwości</w:t>
            </w:r>
          </w:p>
        </w:tc>
        <w:tc>
          <w:tcPr>
            <w:tcW w:w="850" w:type="dxa"/>
            <w:vMerge w:val="restart"/>
            <w:vAlign w:val="center"/>
          </w:tcPr>
          <w:p w14:paraId="6B02E8AD" w14:textId="77777777" w:rsidR="005D1D95" w:rsidRPr="006419F1" w:rsidRDefault="005D1D95" w:rsidP="00B5073D">
            <w:pPr>
              <w:jc w:val="center"/>
            </w:pPr>
            <w:proofErr w:type="spellStart"/>
            <w:r w:rsidRPr="006419F1">
              <w:t>Jed-nostka</w:t>
            </w:r>
            <w:proofErr w:type="spellEnd"/>
          </w:p>
        </w:tc>
        <w:tc>
          <w:tcPr>
            <w:tcW w:w="1917" w:type="dxa"/>
            <w:vMerge w:val="restart"/>
            <w:vAlign w:val="center"/>
          </w:tcPr>
          <w:p w14:paraId="69A51248" w14:textId="77777777" w:rsidR="005D1D95" w:rsidRPr="006419F1" w:rsidRDefault="005D1D95" w:rsidP="00B5073D">
            <w:pPr>
              <w:jc w:val="center"/>
            </w:pPr>
            <w:r w:rsidRPr="006419F1">
              <w:t>Metoda</w:t>
            </w:r>
          </w:p>
          <w:p w14:paraId="7CBB4179" w14:textId="77777777" w:rsidR="005D1D95" w:rsidRPr="006419F1" w:rsidRDefault="005D1D95" w:rsidP="00B5073D">
            <w:pPr>
              <w:jc w:val="center"/>
            </w:pPr>
            <w:r w:rsidRPr="006419F1">
              <w:t>badania</w:t>
            </w:r>
          </w:p>
        </w:tc>
        <w:tc>
          <w:tcPr>
            <w:tcW w:w="2300" w:type="dxa"/>
            <w:gridSpan w:val="2"/>
          </w:tcPr>
          <w:p w14:paraId="36CBBFAF" w14:textId="77777777" w:rsidR="005D1D95" w:rsidRPr="006419F1" w:rsidRDefault="005D1D95" w:rsidP="00B5073D">
            <w:pPr>
              <w:jc w:val="center"/>
            </w:pPr>
            <w:r w:rsidRPr="006419F1">
              <w:t>Rodzaj asfaltu</w:t>
            </w:r>
          </w:p>
        </w:tc>
      </w:tr>
      <w:tr w:rsidR="005D1D95" w:rsidRPr="006419F1" w14:paraId="7A6337B6" w14:textId="77777777" w:rsidTr="00B5073D">
        <w:tc>
          <w:tcPr>
            <w:tcW w:w="543" w:type="dxa"/>
            <w:vMerge/>
          </w:tcPr>
          <w:p w14:paraId="38788E0B" w14:textId="77777777" w:rsidR="005D1D95" w:rsidRPr="006419F1" w:rsidRDefault="005D1D95" w:rsidP="00B5073D">
            <w:pPr>
              <w:jc w:val="center"/>
            </w:pPr>
          </w:p>
        </w:tc>
        <w:tc>
          <w:tcPr>
            <w:tcW w:w="3393" w:type="dxa"/>
            <w:gridSpan w:val="2"/>
            <w:vMerge/>
          </w:tcPr>
          <w:p w14:paraId="03EE049B" w14:textId="77777777" w:rsidR="005D1D95" w:rsidRPr="006419F1" w:rsidRDefault="005D1D95" w:rsidP="00B5073D">
            <w:pPr>
              <w:jc w:val="center"/>
            </w:pPr>
          </w:p>
        </w:tc>
        <w:tc>
          <w:tcPr>
            <w:tcW w:w="850" w:type="dxa"/>
            <w:vMerge/>
          </w:tcPr>
          <w:p w14:paraId="5D336228" w14:textId="77777777" w:rsidR="005D1D95" w:rsidRPr="006419F1" w:rsidRDefault="005D1D95" w:rsidP="00B5073D">
            <w:pPr>
              <w:jc w:val="center"/>
            </w:pPr>
          </w:p>
        </w:tc>
        <w:tc>
          <w:tcPr>
            <w:tcW w:w="1917" w:type="dxa"/>
            <w:vMerge/>
          </w:tcPr>
          <w:p w14:paraId="17498D0C" w14:textId="77777777" w:rsidR="005D1D95" w:rsidRPr="006419F1" w:rsidRDefault="005D1D95" w:rsidP="00B5073D">
            <w:pPr>
              <w:jc w:val="center"/>
            </w:pPr>
          </w:p>
        </w:tc>
        <w:tc>
          <w:tcPr>
            <w:tcW w:w="1150" w:type="dxa"/>
          </w:tcPr>
          <w:p w14:paraId="7BB4CA24" w14:textId="77777777" w:rsidR="005D1D95" w:rsidRPr="006419F1" w:rsidRDefault="005D1D95" w:rsidP="00B5073D">
            <w:pPr>
              <w:jc w:val="center"/>
            </w:pPr>
            <w:r w:rsidRPr="006419F1">
              <w:t>35/50</w:t>
            </w:r>
          </w:p>
        </w:tc>
        <w:tc>
          <w:tcPr>
            <w:tcW w:w="1150" w:type="dxa"/>
          </w:tcPr>
          <w:p w14:paraId="61BBBD8A" w14:textId="77777777" w:rsidR="005D1D95" w:rsidRPr="006419F1" w:rsidRDefault="005D1D95" w:rsidP="00B5073D">
            <w:pPr>
              <w:jc w:val="center"/>
            </w:pPr>
            <w:r w:rsidRPr="006419F1">
              <w:t>50/70</w:t>
            </w:r>
          </w:p>
        </w:tc>
      </w:tr>
      <w:tr w:rsidR="005D1D95" w:rsidRPr="006419F1" w14:paraId="54660F89" w14:textId="77777777" w:rsidTr="00B5073D">
        <w:tc>
          <w:tcPr>
            <w:tcW w:w="9003" w:type="dxa"/>
            <w:gridSpan w:val="7"/>
          </w:tcPr>
          <w:p w14:paraId="4B5D467D" w14:textId="77777777" w:rsidR="005D1D95" w:rsidRPr="006419F1" w:rsidRDefault="005D1D95" w:rsidP="00B5073D">
            <w:pPr>
              <w:jc w:val="center"/>
            </w:pPr>
            <w:r w:rsidRPr="006419F1">
              <w:t>WŁAŚCIWOŚCI   OBLIGATORYJNE</w:t>
            </w:r>
          </w:p>
        </w:tc>
      </w:tr>
      <w:tr w:rsidR="005D1D95" w:rsidRPr="006419F1" w14:paraId="25A062F0" w14:textId="77777777" w:rsidTr="00B5073D">
        <w:tc>
          <w:tcPr>
            <w:tcW w:w="543" w:type="dxa"/>
          </w:tcPr>
          <w:p w14:paraId="6A6EEAB6" w14:textId="77777777" w:rsidR="005D1D95" w:rsidRPr="006419F1" w:rsidRDefault="005D1D95" w:rsidP="00B5073D">
            <w:pPr>
              <w:jc w:val="center"/>
            </w:pPr>
            <w:r w:rsidRPr="006419F1">
              <w:t>1</w:t>
            </w:r>
          </w:p>
        </w:tc>
        <w:tc>
          <w:tcPr>
            <w:tcW w:w="3393" w:type="dxa"/>
            <w:gridSpan w:val="2"/>
          </w:tcPr>
          <w:p w14:paraId="3C2F3031" w14:textId="77777777" w:rsidR="005D1D95" w:rsidRPr="006419F1" w:rsidRDefault="005D1D95" w:rsidP="00B5073D">
            <w:r w:rsidRPr="006419F1">
              <w:t xml:space="preserve">Penetracja w </w:t>
            </w:r>
            <w:smartTag w:uri="urn:schemas-microsoft-com:office:smarttags" w:element="metricconverter">
              <w:smartTagPr>
                <w:attr w:name="ProductID" w:val="25ﾰC"/>
              </w:smartTagPr>
              <w:r w:rsidRPr="006419F1">
                <w:t>25°C</w:t>
              </w:r>
            </w:smartTag>
          </w:p>
        </w:tc>
        <w:tc>
          <w:tcPr>
            <w:tcW w:w="850" w:type="dxa"/>
          </w:tcPr>
          <w:p w14:paraId="7958AD1A" w14:textId="77777777" w:rsidR="005D1D95" w:rsidRPr="006419F1" w:rsidRDefault="005D1D95" w:rsidP="00B5073D">
            <w:pPr>
              <w:jc w:val="center"/>
            </w:pPr>
            <w:smartTag w:uri="urn:schemas-microsoft-com:office:smarttags" w:element="metricconverter">
              <w:smartTagPr>
                <w:attr w:name="ProductID" w:val="0,1 mm"/>
              </w:smartTagPr>
              <w:r w:rsidRPr="006419F1">
                <w:t>0,1 mm</w:t>
              </w:r>
            </w:smartTag>
          </w:p>
        </w:tc>
        <w:tc>
          <w:tcPr>
            <w:tcW w:w="1917" w:type="dxa"/>
          </w:tcPr>
          <w:p w14:paraId="59F5AE76" w14:textId="77777777" w:rsidR="005D1D95" w:rsidRPr="006419F1" w:rsidRDefault="005D1D95" w:rsidP="00B5073D">
            <w:pPr>
              <w:jc w:val="center"/>
            </w:pPr>
            <w:r w:rsidRPr="006419F1">
              <w:t>PN-EN 1426 [20]</w:t>
            </w:r>
          </w:p>
        </w:tc>
        <w:tc>
          <w:tcPr>
            <w:tcW w:w="1150" w:type="dxa"/>
          </w:tcPr>
          <w:p w14:paraId="4132D3FC" w14:textId="77777777" w:rsidR="005D1D95" w:rsidRPr="006419F1" w:rsidRDefault="005D1D95" w:rsidP="00B5073D">
            <w:pPr>
              <w:jc w:val="center"/>
            </w:pPr>
            <w:r w:rsidRPr="006419F1">
              <w:t>35÷50</w:t>
            </w:r>
          </w:p>
        </w:tc>
        <w:tc>
          <w:tcPr>
            <w:tcW w:w="1150" w:type="dxa"/>
          </w:tcPr>
          <w:p w14:paraId="55FB52B2" w14:textId="77777777" w:rsidR="005D1D95" w:rsidRPr="006419F1" w:rsidRDefault="005D1D95" w:rsidP="00B5073D">
            <w:pPr>
              <w:jc w:val="center"/>
            </w:pPr>
            <w:r w:rsidRPr="006419F1">
              <w:t>50÷70</w:t>
            </w:r>
          </w:p>
        </w:tc>
      </w:tr>
      <w:tr w:rsidR="005D1D95" w:rsidRPr="006419F1" w14:paraId="737EC225" w14:textId="77777777" w:rsidTr="00B5073D">
        <w:tc>
          <w:tcPr>
            <w:tcW w:w="543" w:type="dxa"/>
          </w:tcPr>
          <w:p w14:paraId="150056B9" w14:textId="77777777" w:rsidR="005D1D95" w:rsidRPr="006419F1" w:rsidRDefault="005D1D95" w:rsidP="00B5073D">
            <w:pPr>
              <w:jc w:val="center"/>
            </w:pPr>
            <w:r w:rsidRPr="006419F1">
              <w:t>2</w:t>
            </w:r>
          </w:p>
        </w:tc>
        <w:tc>
          <w:tcPr>
            <w:tcW w:w="3393" w:type="dxa"/>
            <w:gridSpan w:val="2"/>
          </w:tcPr>
          <w:p w14:paraId="490BC043" w14:textId="77777777" w:rsidR="005D1D95" w:rsidRPr="006419F1" w:rsidRDefault="005D1D95" w:rsidP="00B5073D">
            <w:r w:rsidRPr="006419F1">
              <w:t>Temperatura mięknienia</w:t>
            </w:r>
          </w:p>
        </w:tc>
        <w:tc>
          <w:tcPr>
            <w:tcW w:w="850" w:type="dxa"/>
          </w:tcPr>
          <w:p w14:paraId="62DBA800" w14:textId="77777777" w:rsidR="005D1D95" w:rsidRPr="006419F1" w:rsidRDefault="005D1D95" w:rsidP="00B5073D">
            <w:pPr>
              <w:jc w:val="center"/>
            </w:pPr>
            <w:r w:rsidRPr="006419F1">
              <w:t>°C</w:t>
            </w:r>
          </w:p>
        </w:tc>
        <w:tc>
          <w:tcPr>
            <w:tcW w:w="1917" w:type="dxa"/>
          </w:tcPr>
          <w:p w14:paraId="1FC8E3CA" w14:textId="77777777" w:rsidR="005D1D95" w:rsidRPr="006419F1" w:rsidRDefault="005D1D95" w:rsidP="00B5073D">
            <w:pPr>
              <w:jc w:val="center"/>
            </w:pPr>
            <w:r w:rsidRPr="006419F1">
              <w:t>PN-EN 1427 [21]</w:t>
            </w:r>
          </w:p>
        </w:tc>
        <w:tc>
          <w:tcPr>
            <w:tcW w:w="1150" w:type="dxa"/>
          </w:tcPr>
          <w:p w14:paraId="78D78369" w14:textId="77777777" w:rsidR="005D1D95" w:rsidRPr="006419F1" w:rsidRDefault="005D1D95" w:rsidP="00B5073D">
            <w:pPr>
              <w:jc w:val="center"/>
            </w:pPr>
            <w:r w:rsidRPr="006419F1">
              <w:t>50÷58</w:t>
            </w:r>
          </w:p>
        </w:tc>
        <w:tc>
          <w:tcPr>
            <w:tcW w:w="1150" w:type="dxa"/>
          </w:tcPr>
          <w:p w14:paraId="7ED95AD6" w14:textId="77777777" w:rsidR="005D1D95" w:rsidRPr="006419F1" w:rsidRDefault="005D1D95" w:rsidP="00B5073D">
            <w:pPr>
              <w:jc w:val="center"/>
            </w:pPr>
            <w:r w:rsidRPr="006419F1">
              <w:t>46÷54</w:t>
            </w:r>
          </w:p>
        </w:tc>
      </w:tr>
      <w:tr w:rsidR="005D1D95" w:rsidRPr="006419F1" w14:paraId="70A9118C" w14:textId="77777777" w:rsidTr="00B5073D">
        <w:tc>
          <w:tcPr>
            <w:tcW w:w="543" w:type="dxa"/>
          </w:tcPr>
          <w:p w14:paraId="60EAEFC3" w14:textId="77777777" w:rsidR="005D1D95" w:rsidRPr="006419F1" w:rsidRDefault="005D1D95" w:rsidP="00B5073D">
            <w:pPr>
              <w:jc w:val="center"/>
            </w:pPr>
            <w:r w:rsidRPr="006419F1">
              <w:t>3</w:t>
            </w:r>
          </w:p>
        </w:tc>
        <w:tc>
          <w:tcPr>
            <w:tcW w:w="3393" w:type="dxa"/>
            <w:gridSpan w:val="2"/>
          </w:tcPr>
          <w:p w14:paraId="2FFD0274" w14:textId="77777777" w:rsidR="005D1D95" w:rsidRPr="006419F1" w:rsidRDefault="005D1D95" w:rsidP="00B5073D">
            <w:r w:rsidRPr="006419F1">
              <w:t xml:space="preserve">Temperatura zapłonu, </w:t>
            </w:r>
          </w:p>
          <w:p w14:paraId="1853E439" w14:textId="77777777" w:rsidR="005D1D95" w:rsidRPr="006419F1" w:rsidRDefault="005D1D95" w:rsidP="00B5073D">
            <w:r w:rsidRPr="006419F1">
              <w:t>nie mniej niż</w:t>
            </w:r>
          </w:p>
        </w:tc>
        <w:tc>
          <w:tcPr>
            <w:tcW w:w="850" w:type="dxa"/>
          </w:tcPr>
          <w:p w14:paraId="65672E81" w14:textId="77777777" w:rsidR="005D1D95" w:rsidRPr="006419F1" w:rsidRDefault="005D1D95" w:rsidP="00B5073D">
            <w:pPr>
              <w:jc w:val="center"/>
            </w:pPr>
            <w:r w:rsidRPr="006419F1">
              <w:t>°C</w:t>
            </w:r>
          </w:p>
        </w:tc>
        <w:tc>
          <w:tcPr>
            <w:tcW w:w="1917" w:type="dxa"/>
          </w:tcPr>
          <w:p w14:paraId="426FF5DC" w14:textId="77777777" w:rsidR="005D1D95" w:rsidRPr="006419F1" w:rsidRDefault="005D1D95" w:rsidP="00B5073D">
            <w:pPr>
              <w:jc w:val="center"/>
            </w:pPr>
            <w:r w:rsidRPr="006419F1">
              <w:t>PN-EN 22592 [69]</w:t>
            </w:r>
          </w:p>
        </w:tc>
        <w:tc>
          <w:tcPr>
            <w:tcW w:w="1150" w:type="dxa"/>
          </w:tcPr>
          <w:p w14:paraId="5C37E172" w14:textId="77777777" w:rsidR="005D1D95" w:rsidRPr="006419F1" w:rsidRDefault="005D1D95" w:rsidP="00B5073D">
            <w:pPr>
              <w:jc w:val="center"/>
            </w:pPr>
            <w:r w:rsidRPr="006419F1">
              <w:t>240</w:t>
            </w:r>
          </w:p>
        </w:tc>
        <w:tc>
          <w:tcPr>
            <w:tcW w:w="1150" w:type="dxa"/>
          </w:tcPr>
          <w:p w14:paraId="66D0BB29" w14:textId="77777777" w:rsidR="005D1D95" w:rsidRPr="006419F1" w:rsidRDefault="005D1D95" w:rsidP="00B5073D">
            <w:pPr>
              <w:jc w:val="center"/>
            </w:pPr>
            <w:r w:rsidRPr="006419F1">
              <w:t>230</w:t>
            </w:r>
          </w:p>
        </w:tc>
      </w:tr>
      <w:tr w:rsidR="005D1D95" w:rsidRPr="006419F1" w14:paraId="4F4C9D5E" w14:textId="77777777" w:rsidTr="00B5073D">
        <w:tc>
          <w:tcPr>
            <w:tcW w:w="543" w:type="dxa"/>
          </w:tcPr>
          <w:p w14:paraId="21131927" w14:textId="77777777" w:rsidR="005D1D95" w:rsidRPr="006419F1" w:rsidRDefault="005D1D95" w:rsidP="00B5073D">
            <w:pPr>
              <w:jc w:val="center"/>
            </w:pPr>
            <w:r w:rsidRPr="006419F1">
              <w:t>4</w:t>
            </w:r>
          </w:p>
        </w:tc>
        <w:tc>
          <w:tcPr>
            <w:tcW w:w="3393" w:type="dxa"/>
            <w:gridSpan w:val="2"/>
          </w:tcPr>
          <w:p w14:paraId="74B8B938" w14:textId="77777777" w:rsidR="005D1D95" w:rsidRPr="006419F1" w:rsidRDefault="005D1D95" w:rsidP="00B5073D">
            <w:pPr>
              <w:jc w:val="left"/>
            </w:pPr>
            <w:r w:rsidRPr="006419F1">
              <w:t xml:space="preserve">Zawartość składników </w:t>
            </w:r>
            <w:proofErr w:type="spellStart"/>
            <w:r w:rsidRPr="006419F1">
              <w:t>rozpusz-czalnych</w:t>
            </w:r>
            <w:proofErr w:type="spellEnd"/>
            <w:r w:rsidRPr="006419F1">
              <w:t>, nie mniej niż</w:t>
            </w:r>
          </w:p>
        </w:tc>
        <w:tc>
          <w:tcPr>
            <w:tcW w:w="850" w:type="dxa"/>
          </w:tcPr>
          <w:p w14:paraId="6DA68131" w14:textId="77777777" w:rsidR="005D1D95" w:rsidRPr="006419F1" w:rsidRDefault="005D1D95" w:rsidP="00B5073D">
            <w:pPr>
              <w:jc w:val="center"/>
            </w:pPr>
            <w:r w:rsidRPr="006419F1">
              <w:t>% m/m</w:t>
            </w:r>
          </w:p>
        </w:tc>
        <w:tc>
          <w:tcPr>
            <w:tcW w:w="1917" w:type="dxa"/>
          </w:tcPr>
          <w:p w14:paraId="27B72BB7" w14:textId="77777777" w:rsidR="005D1D95" w:rsidRPr="006419F1" w:rsidRDefault="005D1D95" w:rsidP="00B5073D">
            <w:pPr>
              <w:jc w:val="center"/>
            </w:pPr>
            <w:r w:rsidRPr="006419F1">
              <w:t>PN-EN 12592 [24]</w:t>
            </w:r>
          </w:p>
        </w:tc>
        <w:tc>
          <w:tcPr>
            <w:tcW w:w="1150" w:type="dxa"/>
          </w:tcPr>
          <w:p w14:paraId="3914C926" w14:textId="77777777" w:rsidR="005D1D95" w:rsidRPr="006419F1" w:rsidRDefault="005D1D95" w:rsidP="00B5073D">
            <w:pPr>
              <w:jc w:val="center"/>
            </w:pPr>
            <w:r w:rsidRPr="006419F1">
              <w:t>99</w:t>
            </w:r>
          </w:p>
        </w:tc>
        <w:tc>
          <w:tcPr>
            <w:tcW w:w="1150" w:type="dxa"/>
          </w:tcPr>
          <w:p w14:paraId="6D757D16" w14:textId="77777777" w:rsidR="005D1D95" w:rsidRPr="006419F1" w:rsidRDefault="005D1D95" w:rsidP="00B5073D">
            <w:pPr>
              <w:jc w:val="center"/>
            </w:pPr>
            <w:r w:rsidRPr="006419F1">
              <w:t>99</w:t>
            </w:r>
          </w:p>
        </w:tc>
      </w:tr>
      <w:tr w:rsidR="005D1D95" w:rsidRPr="006419F1" w14:paraId="58D3B299" w14:textId="77777777" w:rsidTr="00B5073D">
        <w:tc>
          <w:tcPr>
            <w:tcW w:w="543" w:type="dxa"/>
          </w:tcPr>
          <w:p w14:paraId="493DFA09" w14:textId="77777777" w:rsidR="005D1D95" w:rsidRPr="006419F1" w:rsidRDefault="005D1D95" w:rsidP="00B5073D">
            <w:pPr>
              <w:jc w:val="center"/>
            </w:pPr>
            <w:r w:rsidRPr="006419F1">
              <w:t>5</w:t>
            </w:r>
          </w:p>
        </w:tc>
        <w:tc>
          <w:tcPr>
            <w:tcW w:w="3393" w:type="dxa"/>
            <w:gridSpan w:val="2"/>
          </w:tcPr>
          <w:p w14:paraId="69AE11C5" w14:textId="77777777" w:rsidR="005D1D95" w:rsidRPr="006419F1" w:rsidRDefault="005D1D95" w:rsidP="00B5073D">
            <w:r w:rsidRPr="006419F1">
              <w:t xml:space="preserve">Zmiana masy po starzeniu (ubytek lub przyrost), </w:t>
            </w:r>
          </w:p>
          <w:p w14:paraId="55EC9EFD" w14:textId="77777777" w:rsidR="005D1D95" w:rsidRPr="006419F1" w:rsidRDefault="005D1D95" w:rsidP="00B5073D">
            <w:r w:rsidRPr="006419F1">
              <w:t>nie więcej niż</w:t>
            </w:r>
          </w:p>
        </w:tc>
        <w:tc>
          <w:tcPr>
            <w:tcW w:w="850" w:type="dxa"/>
          </w:tcPr>
          <w:p w14:paraId="719C2361" w14:textId="77777777" w:rsidR="005D1D95" w:rsidRPr="006419F1" w:rsidRDefault="005D1D95" w:rsidP="00B5073D">
            <w:pPr>
              <w:jc w:val="center"/>
            </w:pPr>
          </w:p>
          <w:p w14:paraId="0E06276B" w14:textId="77777777" w:rsidR="005D1D95" w:rsidRPr="006419F1" w:rsidRDefault="005D1D95" w:rsidP="00B5073D">
            <w:pPr>
              <w:jc w:val="center"/>
            </w:pPr>
            <w:r w:rsidRPr="006419F1">
              <w:t>% m/m</w:t>
            </w:r>
          </w:p>
        </w:tc>
        <w:tc>
          <w:tcPr>
            <w:tcW w:w="1917" w:type="dxa"/>
          </w:tcPr>
          <w:p w14:paraId="1D22EBFF" w14:textId="77777777" w:rsidR="005D1D95" w:rsidRPr="006419F1" w:rsidRDefault="005D1D95" w:rsidP="00B5073D">
            <w:pPr>
              <w:spacing w:before="120"/>
              <w:jc w:val="center"/>
            </w:pPr>
            <w:r w:rsidRPr="006419F1">
              <w:t>PN-EN 12607-1 [29]</w:t>
            </w:r>
          </w:p>
        </w:tc>
        <w:tc>
          <w:tcPr>
            <w:tcW w:w="1150" w:type="dxa"/>
          </w:tcPr>
          <w:p w14:paraId="5FC44AFC" w14:textId="77777777" w:rsidR="005D1D95" w:rsidRPr="006419F1" w:rsidRDefault="005D1D95" w:rsidP="00B5073D">
            <w:pPr>
              <w:jc w:val="center"/>
            </w:pPr>
          </w:p>
          <w:p w14:paraId="087D8BFA" w14:textId="77777777" w:rsidR="005D1D95" w:rsidRPr="006419F1" w:rsidRDefault="005D1D95" w:rsidP="00B5073D">
            <w:pPr>
              <w:jc w:val="center"/>
            </w:pPr>
            <w:r w:rsidRPr="006419F1">
              <w:t>0,5</w:t>
            </w:r>
          </w:p>
        </w:tc>
        <w:tc>
          <w:tcPr>
            <w:tcW w:w="1150" w:type="dxa"/>
          </w:tcPr>
          <w:p w14:paraId="536FB4E9" w14:textId="77777777" w:rsidR="005D1D95" w:rsidRPr="006419F1" w:rsidRDefault="005D1D95" w:rsidP="00B5073D">
            <w:pPr>
              <w:jc w:val="center"/>
            </w:pPr>
          </w:p>
          <w:p w14:paraId="7F7C263B" w14:textId="77777777" w:rsidR="005D1D95" w:rsidRPr="006419F1" w:rsidRDefault="005D1D95" w:rsidP="00B5073D">
            <w:pPr>
              <w:jc w:val="center"/>
            </w:pPr>
            <w:r w:rsidRPr="006419F1">
              <w:t>0,5</w:t>
            </w:r>
          </w:p>
        </w:tc>
      </w:tr>
      <w:tr w:rsidR="005D1D95" w:rsidRPr="006419F1" w14:paraId="1981ECA0" w14:textId="77777777" w:rsidTr="00B5073D">
        <w:tc>
          <w:tcPr>
            <w:tcW w:w="543" w:type="dxa"/>
          </w:tcPr>
          <w:p w14:paraId="4C777983" w14:textId="77777777" w:rsidR="005D1D95" w:rsidRPr="006419F1" w:rsidRDefault="005D1D95" w:rsidP="00B5073D">
            <w:pPr>
              <w:jc w:val="center"/>
            </w:pPr>
            <w:r w:rsidRPr="006419F1">
              <w:t>6</w:t>
            </w:r>
          </w:p>
        </w:tc>
        <w:tc>
          <w:tcPr>
            <w:tcW w:w="3393" w:type="dxa"/>
            <w:gridSpan w:val="2"/>
          </w:tcPr>
          <w:p w14:paraId="1E7D7FF1" w14:textId="77777777" w:rsidR="005D1D95" w:rsidRPr="006419F1" w:rsidRDefault="005D1D95" w:rsidP="00B5073D">
            <w:r w:rsidRPr="006419F1">
              <w:t>Pozostała penetracja po starzeniu, nie mniej niż</w:t>
            </w:r>
          </w:p>
        </w:tc>
        <w:tc>
          <w:tcPr>
            <w:tcW w:w="850" w:type="dxa"/>
          </w:tcPr>
          <w:p w14:paraId="4FA202DD" w14:textId="77777777" w:rsidR="005D1D95" w:rsidRPr="006419F1" w:rsidRDefault="005D1D95" w:rsidP="00B5073D">
            <w:pPr>
              <w:jc w:val="center"/>
            </w:pPr>
            <w:r w:rsidRPr="006419F1">
              <w:t>%</w:t>
            </w:r>
          </w:p>
        </w:tc>
        <w:tc>
          <w:tcPr>
            <w:tcW w:w="1917" w:type="dxa"/>
          </w:tcPr>
          <w:p w14:paraId="1554A89C" w14:textId="77777777" w:rsidR="005D1D95" w:rsidRPr="006419F1" w:rsidRDefault="005D1D95" w:rsidP="00B5073D">
            <w:pPr>
              <w:jc w:val="center"/>
            </w:pPr>
            <w:r w:rsidRPr="006419F1">
              <w:t>PN-EN 1426 [20]</w:t>
            </w:r>
          </w:p>
        </w:tc>
        <w:tc>
          <w:tcPr>
            <w:tcW w:w="1150" w:type="dxa"/>
          </w:tcPr>
          <w:p w14:paraId="6BD537B8" w14:textId="77777777" w:rsidR="005D1D95" w:rsidRPr="006419F1" w:rsidRDefault="005D1D95" w:rsidP="00B5073D">
            <w:pPr>
              <w:jc w:val="center"/>
            </w:pPr>
            <w:r w:rsidRPr="006419F1">
              <w:t>53</w:t>
            </w:r>
          </w:p>
        </w:tc>
        <w:tc>
          <w:tcPr>
            <w:tcW w:w="1150" w:type="dxa"/>
          </w:tcPr>
          <w:p w14:paraId="6DC77FE2" w14:textId="77777777" w:rsidR="005D1D95" w:rsidRPr="006419F1" w:rsidRDefault="005D1D95" w:rsidP="00B5073D">
            <w:pPr>
              <w:jc w:val="center"/>
            </w:pPr>
            <w:r w:rsidRPr="006419F1">
              <w:t>50</w:t>
            </w:r>
          </w:p>
        </w:tc>
      </w:tr>
      <w:tr w:rsidR="005D1D95" w:rsidRPr="006419F1" w14:paraId="49EE74AF" w14:textId="77777777" w:rsidTr="00B5073D">
        <w:tc>
          <w:tcPr>
            <w:tcW w:w="543" w:type="dxa"/>
          </w:tcPr>
          <w:p w14:paraId="285F82C7" w14:textId="77777777" w:rsidR="005D1D95" w:rsidRPr="006419F1" w:rsidRDefault="005D1D95" w:rsidP="00B5073D">
            <w:pPr>
              <w:jc w:val="center"/>
            </w:pPr>
            <w:r w:rsidRPr="006419F1">
              <w:t>7</w:t>
            </w:r>
          </w:p>
        </w:tc>
        <w:tc>
          <w:tcPr>
            <w:tcW w:w="3393" w:type="dxa"/>
            <w:gridSpan w:val="2"/>
          </w:tcPr>
          <w:p w14:paraId="7328DF29" w14:textId="77777777" w:rsidR="005D1D95" w:rsidRPr="006419F1" w:rsidRDefault="005D1D95" w:rsidP="00B5073D">
            <w:r w:rsidRPr="006419F1">
              <w:t>Temperatura mięknienia po starzeniu, nie mniej niż</w:t>
            </w:r>
          </w:p>
        </w:tc>
        <w:tc>
          <w:tcPr>
            <w:tcW w:w="850" w:type="dxa"/>
          </w:tcPr>
          <w:p w14:paraId="0206240E" w14:textId="77777777" w:rsidR="005D1D95" w:rsidRPr="006419F1" w:rsidRDefault="005D1D95" w:rsidP="00B5073D">
            <w:pPr>
              <w:jc w:val="center"/>
            </w:pPr>
            <w:r w:rsidRPr="006419F1">
              <w:t>°C</w:t>
            </w:r>
          </w:p>
        </w:tc>
        <w:tc>
          <w:tcPr>
            <w:tcW w:w="1917" w:type="dxa"/>
          </w:tcPr>
          <w:p w14:paraId="40A1DFD0" w14:textId="77777777" w:rsidR="005D1D95" w:rsidRPr="006419F1" w:rsidRDefault="005D1D95" w:rsidP="00B5073D">
            <w:pPr>
              <w:jc w:val="center"/>
            </w:pPr>
            <w:r w:rsidRPr="006419F1">
              <w:t>PN-EN 1427 [21]</w:t>
            </w:r>
          </w:p>
        </w:tc>
        <w:tc>
          <w:tcPr>
            <w:tcW w:w="1150" w:type="dxa"/>
          </w:tcPr>
          <w:p w14:paraId="1D140748" w14:textId="77777777" w:rsidR="005D1D95" w:rsidRPr="006419F1" w:rsidRDefault="005D1D95" w:rsidP="00B5073D">
            <w:pPr>
              <w:jc w:val="center"/>
            </w:pPr>
            <w:r w:rsidRPr="006419F1">
              <w:t>52</w:t>
            </w:r>
          </w:p>
        </w:tc>
        <w:tc>
          <w:tcPr>
            <w:tcW w:w="1150" w:type="dxa"/>
          </w:tcPr>
          <w:p w14:paraId="24682209" w14:textId="77777777" w:rsidR="005D1D95" w:rsidRPr="006419F1" w:rsidRDefault="005D1D95" w:rsidP="00B5073D">
            <w:pPr>
              <w:jc w:val="center"/>
            </w:pPr>
            <w:r w:rsidRPr="006419F1">
              <w:t>48</w:t>
            </w:r>
          </w:p>
        </w:tc>
      </w:tr>
      <w:tr w:rsidR="005D1D95" w:rsidRPr="006419F1" w14:paraId="7C172FC5" w14:textId="77777777" w:rsidTr="00B5073D">
        <w:tc>
          <w:tcPr>
            <w:tcW w:w="543" w:type="dxa"/>
          </w:tcPr>
          <w:p w14:paraId="5BFF2701" w14:textId="77777777" w:rsidR="005D1D95" w:rsidRPr="006419F1" w:rsidRDefault="005D1D95" w:rsidP="00B5073D">
            <w:pPr>
              <w:jc w:val="center"/>
            </w:pPr>
            <w:r w:rsidRPr="006419F1">
              <w:t>8</w:t>
            </w:r>
          </w:p>
        </w:tc>
        <w:tc>
          <w:tcPr>
            <w:tcW w:w="3393" w:type="dxa"/>
            <w:gridSpan w:val="2"/>
          </w:tcPr>
          <w:p w14:paraId="66882B80" w14:textId="77777777" w:rsidR="005D1D95" w:rsidRPr="006419F1" w:rsidRDefault="005D1D95" w:rsidP="00B5073D">
            <w:r w:rsidRPr="006419F1">
              <w:t>Wzrost temp. mięknienia po starzeniu, nie więcej niż</w:t>
            </w:r>
          </w:p>
        </w:tc>
        <w:tc>
          <w:tcPr>
            <w:tcW w:w="850" w:type="dxa"/>
          </w:tcPr>
          <w:p w14:paraId="10F9BB0C" w14:textId="77777777" w:rsidR="005D1D95" w:rsidRPr="006419F1" w:rsidRDefault="005D1D95" w:rsidP="00B5073D">
            <w:pPr>
              <w:jc w:val="center"/>
            </w:pPr>
            <w:r w:rsidRPr="006419F1">
              <w:t>°C</w:t>
            </w:r>
          </w:p>
        </w:tc>
        <w:tc>
          <w:tcPr>
            <w:tcW w:w="1917" w:type="dxa"/>
          </w:tcPr>
          <w:p w14:paraId="57898443" w14:textId="77777777" w:rsidR="005D1D95" w:rsidRPr="006419F1" w:rsidRDefault="005D1D95" w:rsidP="00B5073D">
            <w:pPr>
              <w:jc w:val="center"/>
            </w:pPr>
            <w:r w:rsidRPr="006419F1">
              <w:t>PN-EN 1427 [21]</w:t>
            </w:r>
          </w:p>
        </w:tc>
        <w:tc>
          <w:tcPr>
            <w:tcW w:w="1150" w:type="dxa"/>
          </w:tcPr>
          <w:p w14:paraId="51A3F46D" w14:textId="77777777" w:rsidR="005D1D95" w:rsidRPr="006419F1" w:rsidRDefault="005D1D95" w:rsidP="00B5073D">
            <w:pPr>
              <w:jc w:val="center"/>
            </w:pPr>
            <w:r w:rsidRPr="006419F1">
              <w:t>8</w:t>
            </w:r>
          </w:p>
        </w:tc>
        <w:tc>
          <w:tcPr>
            <w:tcW w:w="1150" w:type="dxa"/>
          </w:tcPr>
          <w:p w14:paraId="19E4DDA1" w14:textId="77777777" w:rsidR="005D1D95" w:rsidRPr="006419F1" w:rsidRDefault="005D1D95" w:rsidP="00B5073D">
            <w:pPr>
              <w:jc w:val="center"/>
            </w:pPr>
            <w:r w:rsidRPr="006419F1">
              <w:t>9</w:t>
            </w:r>
          </w:p>
        </w:tc>
      </w:tr>
      <w:tr w:rsidR="005D1D95" w:rsidRPr="006419F1" w14:paraId="62AF7870" w14:textId="77777777" w:rsidTr="00B5073D">
        <w:tc>
          <w:tcPr>
            <w:tcW w:w="9003" w:type="dxa"/>
            <w:gridSpan w:val="7"/>
          </w:tcPr>
          <w:p w14:paraId="209080F2" w14:textId="77777777" w:rsidR="005D1D95" w:rsidRPr="006419F1" w:rsidRDefault="005D1D95" w:rsidP="00B5073D">
            <w:pPr>
              <w:jc w:val="center"/>
            </w:pPr>
            <w:r w:rsidRPr="006419F1">
              <w:t>WŁAŚCIWOŚCI   SPECJALNE   KRAJOWE</w:t>
            </w:r>
          </w:p>
        </w:tc>
      </w:tr>
      <w:tr w:rsidR="005D1D95" w:rsidRPr="006419F1" w14:paraId="64F088C2" w14:textId="77777777" w:rsidTr="00B5073D">
        <w:tc>
          <w:tcPr>
            <w:tcW w:w="543" w:type="dxa"/>
          </w:tcPr>
          <w:p w14:paraId="00AC4732" w14:textId="77777777" w:rsidR="005D1D95" w:rsidRPr="006419F1" w:rsidRDefault="005D1D95" w:rsidP="00B5073D">
            <w:pPr>
              <w:jc w:val="center"/>
            </w:pPr>
            <w:r w:rsidRPr="006419F1">
              <w:t>9</w:t>
            </w:r>
          </w:p>
        </w:tc>
        <w:tc>
          <w:tcPr>
            <w:tcW w:w="3325" w:type="dxa"/>
          </w:tcPr>
          <w:p w14:paraId="6C33E8DB" w14:textId="77777777" w:rsidR="005D1D95" w:rsidRPr="006419F1" w:rsidRDefault="005D1D95" w:rsidP="00B5073D">
            <w:r w:rsidRPr="006419F1">
              <w:t xml:space="preserve">Temperatura łamliwości </w:t>
            </w:r>
            <w:proofErr w:type="spellStart"/>
            <w:r w:rsidRPr="006419F1">
              <w:t>Fraassa</w:t>
            </w:r>
            <w:proofErr w:type="spellEnd"/>
            <w:r w:rsidRPr="006419F1">
              <w:t>, nie więcej niż</w:t>
            </w:r>
          </w:p>
        </w:tc>
        <w:tc>
          <w:tcPr>
            <w:tcW w:w="918" w:type="dxa"/>
            <w:gridSpan w:val="2"/>
          </w:tcPr>
          <w:p w14:paraId="1E791365" w14:textId="77777777" w:rsidR="005D1D95" w:rsidRPr="006419F1" w:rsidRDefault="005D1D95" w:rsidP="00B5073D">
            <w:pPr>
              <w:jc w:val="center"/>
            </w:pPr>
            <w:r w:rsidRPr="006419F1">
              <w:t>°C</w:t>
            </w:r>
          </w:p>
        </w:tc>
        <w:tc>
          <w:tcPr>
            <w:tcW w:w="1917" w:type="dxa"/>
          </w:tcPr>
          <w:p w14:paraId="25E9D60C" w14:textId="77777777" w:rsidR="005D1D95" w:rsidRPr="006419F1" w:rsidRDefault="005D1D95" w:rsidP="00B5073D">
            <w:pPr>
              <w:jc w:val="center"/>
            </w:pPr>
            <w:r w:rsidRPr="006419F1">
              <w:t>PN-EN 12593 [25]</w:t>
            </w:r>
          </w:p>
        </w:tc>
        <w:tc>
          <w:tcPr>
            <w:tcW w:w="1150" w:type="dxa"/>
          </w:tcPr>
          <w:p w14:paraId="16C5415C" w14:textId="77777777" w:rsidR="005D1D95" w:rsidRPr="006419F1" w:rsidRDefault="005D1D95" w:rsidP="00B5073D">
            <w:pPr>
              <w:jc w:val="center"/>
            </w:pPr>
            <w:r w:rsidRPr="006419F1">
              <w:t>-5</w:t>
            </w:r>
          </w:p>
        </w:tc>
        <w:tc>
          <w:tcPr>
            <w:tcW w:w="1150" w:type="dxa"/>
          </w:tcPr>
          <w:p w14:paraId="28692656" w14:textId="77777777" w:rsidR="005D1D95" w:rsidRPr="006419F1" w:rsidRDefault="005D1D95" w:rsidP="00B5073D">
            <w:pPr>
              <w:jc w:val="center"/>
            </w:pPr>
            <w:r w:rsidRPr="006419F1">
              <w:t>-8</w:t>
            </w:r>
          </w:p>
        </w:tc>
      </w:tr>
      <w:tr w:rsidR="005D1D95" w:rsidRPr="006419F1" w14:paraId="10CE8291" w14:textId="77777777" w:rsidTr="00B5073D">
        <w:tc>
          <w:tcPr>
            <w:tcW w:w="543" w:type="dxa"/>
          </w:tcPr>
          <w:p w14:paraId="7ABB5A4E" w14:textId="77777777" w:rsidR="005D1D95" w:rsidRPr="006419F1" w:rsidRDefault="005D1D95" w:rsidP="00B5073D">
            <w:pPr>
              <w:spacing w:before="120"/>
              <w:jc w:val="center"/>
            </w:pPr>
            <w:r w:rsidRPr="006419F1">
              <w:t>10</w:t>
            </w:r>
          </w:p>
        </w:tc>
        <w:tc>
          <w:tcPr>
            <w:tcW w:w="3325" w:type="dxa"/>
          </w:tcPr>
          <w:p w14:paraId="00846EC1" w14:textId="77777777" w:rsidR="005D1D95" w:rsidRPr="006419F1" w:rsidRDefault="005D1D95" w:rsidP="00B5073D">
            <w:pPr>
              <w:spacing w:before="120"/>
            </w:pPr>
            <w:r w:rsidRPr="006419F1">
              <w:t>Indeks penetracji</w:t>
            </w:r>
          </w:p>
        </w:tc>
        <w:tc>
          <w:tcPr>
            <w:tcW w:w="918" w:type="dxa"/>
            <w:gridSpan w:val="2"/>
          </w:tcPr>
          <w:p w14:paraId="7399A4DF" w14:textId="77777777" w:rsidR="005D1D95" w:rsidRPr="006419F1" w:rsidRDefault="005D1D95" w:rsidP="00B5073D">
            <w:pPr>
              <w:spacing w:before="120"/>
              <w:jc w:val="center"/>
            </w:pPr>
            <w:r w:rsidRPr="006419F1">
              <w:t>-</w:t>
            </w:r>
          </w:p>
        </w:tc>
        <w:tc>
          <w:tcPr>
            <w:tcW w:w="1917" w:type="dxa"/>
          </w:tcPr>
          <w:p w14:paraId="6856F925" w14:textId="77777777" w:rsidR="005D1D95" w:rsidRPr="006419F1" w:rsidRDefault="005D1D95" w:rsidP="00B5073D">
            <w:pPr>
              <w:spacing w:before="120"/>
            </w:pPr>
            <w:r w:rsidRPr="006419F1">
              <w:t>PN-EN 12591[23]</w:t>
            </w:r>
          </w:p>
        </w:tc>
        <w:tc>
          <w:tcPr>
            <w:tcW w:w="1150" w:type="dxa"/>
          </w:tcPr>
          <w:p w14:paraId="6BA0E8AA" w14:textId="77777777" w:rsidR="005D1D95" w:rsidRPr="006419F1" w:rsidRDefault="005D1D95" w:rsidP="00B5073D">
            <w:pPr>
              <w:jc w:val="center"/>
            </w:pPr>
            <w:r w:rsidRPr="006419F1">
              <w:t>Brak wymagań</w:t>
            </w:r>
          </w:p>
        </w:tc>
        <w:tc>
          <w:tcPr>
            <w:tcW w:w="1150" w:type="dxa"/>
          </w:tcPr>
          <w:p w14:paraId="170AB500" w14:textId="77777777" w:rsidR="005D1D95" w:rsidRPr="006419F1" w:rsidRDefault="005D1D95" w:rsidP="00B5073D">
            <w:pPr>
              <w:jc w:val="center"/>
            </w:pPr>
            <w:r w:rsidRPr="006419F1">
              <w:t>Brak wymagań</w:t>
            </w:r>
          </w:p>
        </w:tc>
      </w:tr>
      <w:tr w:rsidR="005D1D95" w:rsidRPr="006419F1" w14:paraId="57545EF5" w14:textId="77777777" w:rsidTr="00B5073D">
        <w:tc>
          <w:tcPr>
            <w:tcW w:w="543" w:type="dxa"/>
          </w:tcPr>
          <w:p w14:paraId="5D73A5AD" w14:textId="77777777" w:rsidR="005D1D95" w:rsidRPr="006419F1" w:rsidRDefault="005D1D95" w:rsidP="00B5073D">
            <w:pPr>
              <w:spacing w:before="120"/>
              <w:jc w:val="center"/>
            </w:pPr>
            <w:r w:rsidRPr="006419F1">
              <w:t>11</w:t>
            </w:r>
          </w:p>
        </w:tc>
        <w:tc>
          <w:tcPr>
            <w:tcW w:w="3325" w:type="dxa"/>
          </w:tcPr>
          <w:p w14:paraId="38A7D61C" w14:textId="77777777" w:rsidR="005D1D95" w:rsidRPr="006419F1" w:rsidRDefault="005D1D95" w:rsidP="00B5073D">
            <w:pPr>
              <w:spacing w:before="120"/>
            </w:pPr>
            <w:r w:rsidRPr="006419F1">
              <w:t>Lepkość dynamiczna w 60°C</w:t>
            </w:r>
          </w:p>
        </w:tc>
        <w:tc>
          <w:tcPr>
            <w:tcW w:w="918" w:type="dxa"/>
            <w:gridSpan w:val="2"/>
          </w:tcPr>
          <w:p w14:paraId="19CDB81B" w14:textId="77777777" w:rsidR="005D1D95" w:rsidRPr="006419F1" w:rsidRDefault="005D1D95" w:rsidP="00B5073D">
            <w:pPr>
              <w:spacing w:before="120"/>
              <w:jc w:val="center"/>
            </w:pPr>
            <w:proofErr w:type="spellStart"/>
            <w:r w:rsidRPr="006419F1">
              <w:t>Pa∙s</w:t>
            </w:r>
            <w:proofErr w:type="spellEnd"/>
          </w:p>
        </w:tc>
        <w:tc>
          <w:tcPr>
            <w:tcW w:w="1917" w:type="dxa"/>
          </w:tcPr>
          <w:p w14:paraId="041CA5AD" w14:textId="77777777" w:rsidR="005D1D95" w:rsidRPr="006419F1" w:rsidRDefault="005D1D95" w:rsidP="00B5073D">
            <w:pPr>
              <w:spacing w:before="120"/>
            </w:pPr>
            <w:r w:rsidRPr="006419F1">
              <w:t>PN-EN 12596[27]</w:t>
            </w:r>
          </w:p>
        </w:tc>
        <w:tc>
          <w:tcPr>
            <w:tcW w:w="1150" w:type="dxa"/>
          </w:tcPr>
          <w:p w14:paraId="5A0C845C" w14:textId="77777777" w:rsidR="005D1D95" w:rsidRPr="006419F1" w:rsidRDefault="005D1D95" w:rsidP="00B5073D">
            <w:pPr>
              <w:jc w:val="center"/>
            </w:pPr>
            <w:r w:rsidRPr="006419F1">
              <w:t>Brak wymagań</w:t>
            </w:r>
          </w:p>
        </w:tc>
        <w:tc>
          <w:tcPr>
            <w:tcW w:w="1150" w:type="dxa"/>
          </w:tcPr>
          <w:p w14:paraId="2D3EA533" w14:textId="77777777" w:rsidR="005D1D95" w:rsidRPr="006419F1" w:rsidRDefault="005D1D95" w:rsidP="00B5073D">
            <w:pPr>
              <w:jc w:val="center"/>
            </w:pPr>
            <w:r w:rsidRPr="006419F1">
              <w:t>Brak wymagań</w:t>
            </w:r>
          </w:p>
        </w:tc>
      </w:tr>
      <w:tr w:rsidR="005D1D95" w:rsidRPr="006419F1" w14:paraId="18D263F6" w14:textId="77777777" w:rsidTr="00B5073D">
        <w:tc>
          <w:tcPr>
            <w:tcW w:w="543" w:type="dxa"/>
          </w:tcPr>
          <w:p w14:paraId="5ACBB724" w14:textId="77777777" w:rsidR="005D1D95" w:rsidRPr="006419F1" w:rsidRDefault="005D1D95" w:rsidP="00B5073D">
            <w:pPr>
              <w:spacing w:before="120"/>
              <w:jc w:val="center"/>
            </w:pPr>
            <w:r w:rsidRPr="006419F1">
              <w:t>12</w:t>
            </w:r>
          </w:p>
        </w:tc>
        <w:tc>
          <w:tcPr>
            <w:tcW w:w="3325" w:type="dxa"/>
          </w:tcPr>
          <w:p w14:paraId="543DCD9F" w14:textId="77777777" w:rsidR="005D1D95" w:rsidRPr="006419F1" w:rsidRDefault="005D1D95" w:rsidP="00B5073D">
            <w:pPr>
              <w:spacing w:before="120"/>
            </w:pPr>
            <w:r w:rsidRPr="006419F1">
              <w:t>Lepkość kinematyczna w 135°C</w:t>
            </w:r>
          </w:p>
        </w:tc>
        <w:tc>
          <w:tcPr>
            <w:tcW w:w="918" w:type="dxa"/>
            <w:gridSpan w:val="2"/>
          </w:tcPr>
          <w:p w14:paraId="62063C07" w14:textId="77777777" w:rsidR="005D1D95" w:rsidRPr="006419F1" w:rsidRDefault="005D1D95" w:rsidP="00B5073D">
            <w:pPr>
              <w:spacing w:before="120"/>
              <w:jc w:val="center"/>
            </w:pPr>
            <w:r w:rsidRPr="006419F1">
              <w:t>mm</w:t>
            </w:r>
            <w:r w:rsidRPr="006419F1">
              <w:rPr>
                <w:vertAlign w:val="superscript"/>
              </w:rPr>
              <w:t>2</w:t>
            </w:r>
            <w:r w:rsidRPr="006419F1">
              <w:t>/s</w:t>
            </w:r>
          </w:p>
        </w:tc>
        <w:tc>
          <w:tcPr>
            <w:tcW w:w="1917" w:type="dxa"/>
          </w:tcPr>
          <w:p w14:paraId="2439CEA2" w14:textId="77777777" w:rsidR="005D1D95" w:rsidRPr="006419F1" w:rsidRDefault="005D1D95" w:rsidP="00B5073D">
            <w:pPr>
              <w:spacing w:before="120"/>
            </w:pPr>
            <w:r w:rsidRPr="006419F1">
              <w:t>PN-EN 12595[26]</w:t>
            </w:r>
          </w:p>
        </w:tc>
        <w:tc>
          <w:tcPr>
            <w:tcW w:w="1150" w:type="dxa"/>
          </w:tcPr>
          <w:p w14:paraId="58B8DA84" w14:textId="77777777" w:rsidR="005D1D95" w:rsidRPr="006419F1" w:rsidRDefault="005D1D95" w:rsidP="00B5073D">
            <w:pPr>
              <w:jc w:val="center"/>
            </w:pPr>
            <w:r w:rsidRPr="006419F1">
              <w:t>Brak wymagań</w:t>
            </w:r>
          </w:p>
        </w:tc>
        <w:tc>
          <w:tcPr>
            <w:tcW w:w="1150" w:type="dxa"/>
          </w:tcPr>
          <w:p w14:paraId="46A3E699" w14:textId="77777777" w:rsidR="005D1D95" w:rsidRPr="006419F1" w:rsidRDefault="005D1D95" w:rsidP="00B5073D">
            <w:pPr>
              <w:jc w:val="center"/>
            </w:pPr>
            <w:r w:rsidRPr="006419F1">
              <w:t>Brak wymagań</w:t>
            </w:r>
          </w:p>
        </w:tc>
      </w:tr>
    </w:tbl>
    <w:p w14:paraId="04FA9977" w14:textId="77777777" w:rsidR="005D1D95" w:rsidRPr="006419F1" w:rsidRDefault="005D1D95" w:rsidP="005D1D95">
      <w:pPr>
        <w:tabs>
          <w:tab w:val="left" w:pos="1200"/>
        </w:tabs>
        <w:ind w:left="1202" w:hanging="1202"/>
      </w:pPr>
      <w:r w:rsidRPr="006419F1">
        <w:t>Tablica 4. Wymagania wobec asfaltów modyfikowanych polimerami (</w:t>
      </w:r>
      <w:proofErr w:type="spellStart"/>
      <w:r w:rsidRPr="006419F1">
        <w:t>polimeroasfaltów</w:t>
      </w:r>
      <w:proofErr w:type="spellEnd"/>
      <w:r w:rsidRPr="006419F1">
        <w:t>) wg PN-EN 14023 [66] [66a]</w:t>
      </w:r>
    </w:p>
    <w:tbl>
      <w:tblPr>
        <w:tblW w:w="90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8"/>
        <w:gridCol w:w="1920"/>
        <w:gridCol w:w="1440"/>
        <w:gridCol w:w="756"/>
        <w:gridCol w:w="993"/>
        <w:gridCol w:w="708"/>
        <w:gridCol w:w="851"/>
        <w:gridCol w:w="850"/>
      </w:tblGrid>
      <w:tr w:rsidR="005D1D95" w:rsidRPr="006419F1" w14:paraId="59E18F82" w14:textId="77777777" w:rsidTr="00B5073D">
        <w:tc>
          <w:tcPr>
            <w:tcW w:w="1548" w:type="dxa"/>
            <w:vMerge w:val="restart"/>
            <w:vAlign w:val="center"/>
          </w:tcPr>
          <w:p w14:paraId="1CDE0E0C" w14:textId="77777777" w:rsidR="005D1D95" w:rsidRPr="006419F1" w:rsidRDefault="005D1D95" w:rsidP="00B5073D">
            <w:pPr>
              <w:jc w:val="center"/>
            </w:pPr>
            <w:r w:rsidRPr="006419F1">
              <w:t>Wymaganie</w:t>
            </w:r>
          </w:p>
          <w:p w14:paraId="0DCDB575" w14:textId="77777777" w:rsidR="005D1D95" w:rsidRPr="006419F1" w:rsidRDefault="005D1D95" w:rsidP="00B5073D">
            <w:pPr>
              <w:jc w:val="center"/>
            </w:pPr>
            <w:r w:rsidRPr="006419F1">
              <w:t>podstawowe</w:t>
            </w:r>
          </w:p>
        </w:tc>
        <w:tc>
          <w:tcPr>
            <w:tcW w:w="1920" w:type="dxa"/>
            <w:vMerge w:val="restart"/>
            <w:vAlign w:val="center"/>
          </w:tcPr>
          <w:p w14:paraId="27B70DD7" w14:textId="77777777" w:rsidR="005D1D95" w:rsidRPr="006419F1" w:rsidRDefault="005D1D95" w:rsidP="00B5073D">
            <w:pPr>
              <w:jc w:val="center"/>
            </w:pPr>
            <w:r w:rsidRPr="006419F1">
              <w:t>Właściwość</w:t>
            </w:r>
          </w:p>
        </w:tc>
        <w:tc>
          <w:tcPr>
            <w:tcW w:w="1440" w:type="dxa"/>
            <w:vMerge w:val="restart"/>
            <w:vAlign w:val="center"/>
          </w:tcPr>
          <w:p w14:paraId="349ABDC2" w14:textId="77777777" w:rsidR="005D1D95" w:rsidRPr="006419F1" w:rsidRDefault="005D1D95" w:rsidP="00B5073D">
            <w:pPr>
              <w:jc w:val="center"/>
            </w:pPr>
            <w:r w:rsidRPr="006419F1">
              <w:t>Metoda</w:t>
            </w:r>
          </w:p>
          <w:p w14:paraId="2F6E8E59" w14:textId="77777777" w:rsidR="005D1D95" w:rsidRPr="006419F1" w:rsidRDefault="005D1D95" w:rsidP="00B5073D">
            <w:pPr>
              <w:jc w:val="center"/>
            </w:pPr>
            <w:r w:rsidRPr="006419F1">
              <w:t>badania</w:t>
            </w:r>
          </w:p>
        </w:tc>
        <w:tc>
          <w:tcPr>
            <w:tcW w:w="756" w:type="dxa"/>
            <w:vMerge w:val="restart"/>
            <w:vAlign w:val="center"/>
          </w:tcPr>
          <w:p w14:paraId="3F57C220" w14:textId="77777777" w:rsidR="005D1D95" w:rsidRPr="006419F1" w:rsidRDefault="005D1D95" w:rsidP="00B5073D">
            <w:pPr>
              <w:jc w:val="center"/>
            </w:pPr>
            <w:proofErr w:type="spellStart"/>
            <w:r w:rsidRPr="006419F1">
              <w:t>Jed-nostka</w:t>
            </w:r>
            <w:proofErr w:type="spellEnd"/>
          </w:p>
        </w:tc>
        <w:tc>
          <w:tcPr>
            <w:tcW w:w="3402" w:type="dxa"/>
            <w:gridSpan w:val="4"/>
          </w:tcPr>
          <w:p w14:paraId="24BF1EA4" w14:textId="77777777" w:rsidR="005D1D95" w:rsidRPr="006419F1" w:rsidRDefault="005D1D95" w:rsidP="00B5073D">
            <w:pPr>
              <w:jc w:val="center"/>
            </w:pPr>
            <w:r w:rsidRPr="006419F1">
              <w:t>Gatunki asfaltów modyfikowanych</w:t>
            </w:r>
          </w:p>
          <w:p w14:paraId="53074B53" w14:textId="77777777" w:rsidR="005D1D95" w:rsidRPr="006419F1" w:rsidRDefault="005D1D95" w:rsidP="00B5073D">
            <w:pPr>
              <w:jc w:val="center"/>
            </w:pPr>
            <w:r w:rsidRPr="006419F1">
              <w:t>polimerami (PMB)</w:t>
            </w:r>
          </w:p>
        </w:tc>
      </w:tr>
      <w:tr w:rsidR="005D1D95" w:rsidRPr="006419F1" w14:paraId="020D706D" w14:textId="77777777" w:rsidTr="00B5073D">
        <w:tc>
          <w:tcPr>
            <w:tcW w:w="1548" w:type="dxa"/>
            <w:vMerge/>
          </w:tcPr>
          <w:p w14:paraId="3D4B5EB2" w14:textId="77777777" w:rsidR="005D1D95" w:rsidRPr="006419F1" w:rsidRDefault="005D1D95" w:rsidP="00B5073D">
            <w:pPr>
              <w:jc w:val="center"/>
              <w:rPr>
                <w:sz w:val="16"/>
                <w:szCs w:val="16"/>
              </w:rPr>
            </w:pPr>
          </w:p>
        </w:tc>
        <w:tc>
          <w:tcPr>
            <w:tcW w:w="1920" w:type="dxa"/>
            <w:vMerge/>
          </w:tcPr>
          <w:p w14:paraId="0F7C9ECB" w14:textId="77777777" w:rsidR="005D1D95" w:rsidRPr="006419F1" w:rsidRDefault="005D1D95" w:rsidP="00B5073D">
            <w:pPr>
              <w:jc w:val="center"/>
              <w:rPr>
                <w:sz w:val="16"/>
                <w:szCs w:val="16"/>
              </w:rPr>
            </w:pPr>
          </w:p>
        </w:tc>
        <w:tc>
          <w:tcPr>
            <w:tcW w:w="1440" w:type="dxa"/>
            <w:vMerge/>
          </w:tcPr>
          <w:p w14:paraId="3AE49A34" w14:textId="77777777" w:rsidR="005D1D95" w:rsidRPr="006419F1" w:rsidRDefault="005D1D95" w:rsidP="00B5073D">
            <w:pPr>
              <w:jc w:val="center"/>
              <w:rPr>
                <w:sz w:val="16"/>
                <w:szCs w:val="16"/>
              </w:rPr>
            </w:pPr>
          </w:p>
        </w:tc>
        <w:tc>
          <w:tcPr>
            <w:tcW w:w="756" w:type="dxa"/>
            <w:vMerge/>
          </w:tcPr>
          <w:p w14:paraId="6EFC892A" w14:textId="77777777" w:rsidR="005D1D95" w:rsidRPr="006419F1" w:rsidRDefault="005D1D95" w:rsidP="00B5073D">
            <w:pPr>
              <w:jc w:val="center"/>
              <w:rPr>
                <w:sz w:val="16"/>
                <w:szCs w:val="16"/>
              </w:rPr>
            </w:pPr>
          </w:p>
        </w:tc>
        <w:tc>
          <w:tcPr>
            <w:tcW w:w="1701" w:type="dxa"/>
            <w:gridSpan w:val="2"/>
          </w:tcPr>
          <w:p w14:paraId="69270D03" w14:textId="77777777" w:rsidR="005D1D95" w:rsidRPr="006419F1" w:rsidRDefault="005D1D95" w:rsidP="00B5073D">
            <w:pPr>
              <w:jc w:val="center"/>
            </w:pPr>
            <w:r w:rsidRPr="006419F1">
              <w:t>25/55 – 60</w:t>
            </w:r>
          </w:p>
        </w:tc>
        <w:tc>
          <w:tcPr>
            <w:tcW w:w="1701" w:type="dxa"/>
            <w:gridSpan w:val="2"/>
          </w:tcPr>
          <w:p w14:paraId="1A2B1691" w14:textId="77777777" w:rsidR="005D1D95" w:rsidRPr="006419F1" w:rsidRDefault="005D1D95" w:rsidP="00B5073D">
            <w:pPr>
              <w:jc w:val="center"/>
            </w:pPr>
            <w:r w:rsidRPr="006419F1">
              <w:t>25/55 – 80</w:t>
            </w:r>
          </w:p>
        </w:tc>
      </w:tr>
      <w:tr w:rsidR="005D1D95" w:rsidRPr="006419F1" w14:paraId="353BE2A4" w14:textId="77777777" w:rsidTr="00B5073D">
        <w:tc>
          <w:tcPr>
            <w:tcW w:w="1548" w:type="dxa"/>
            <w:vMerge/>
          </w:tcPr>
          <w:p w14:paraId="589EBE78" w14:textId="77777777" w:rsidR="005D1D95" w:rsidRPr="006419F1" w:rsidRDefault="005D1D95" w:rsidP="00B5073D">
            <w:pPr>
              <w:jc w:val="center"/>
              <w:rPr>
                <w:sz w:val="16"/>
                <w:szCs w:val="16"/>
              </w:rPr>
            </w:pPr>
          </w:p>
        </w:tc>
        <w:tc>
          <w:tcPr>
            <w:tcW w:w="1920" w:type="dxa"/>
            <w:vMerge/>
          </w:tcPr>
          <w:p w14:paraId="5CFDD643" w14:textId="77777777" w:rsidR="005D1D95" w:rsidRPr="006419F1" w:rsidRDefault="005D1D95" w:rsidP="00B5073D">
            <w:pPr>
              <w:jc w:val="center"/>
              <w:rPr>
                <w:sz w:val="16"/>
                <w:szCs w:val="16"/>
              </w:rPr>
            </w:pPr>
          </w:p>
        </w:tc>
        <w:tc>
          <w:tcPr>
            <w:tcW w:w="1440" w:type="dxa"/>
            <w:vMerge/>
          </w:tcPr>
          <w:p w14:paraId="1111C2ED" w14:textId="77777777" w:rsidR="005D1D95" w:rsidRPr="006419F1" w:rsidRDefault="005D1D95" w:rsidP="00B5073D">
            <w:pPr>
              <w:jc w:val="center"/>
              <w:rPr>
                <w:sz w:val="16"/>
                <w:szCs w:val="16"/>
              </w:rPr>
            </w:pPr>
          </w:p>
        </w:tc>
        <w:tc>
          <w:tcPr>
            <w:tcW w:w="756" w:type="dxa"/>
            <w:vMerge/>
          </w:tcPr>
          <w:p w14:paraId="716FB7DD" w14:textId="77777777" w:rsidR="005D1D95" w:rsidRPr="006419F1" w:rsidRDefault="005D1D95" w:rsidP="00B5073D">
            <w:pPr>
              <w:jc w:val="center"/>
              <w:rPr>
                <w:sz w:val="16"/>
                <w:szCs w:val="16"/>
              </w:rPr>
            </w:pPr>
          </w:p>
        </w:tc>
        <w:tc>
          <w:tcPr>
            <w:tcW w:w="993" w:type="dxa"/>
          </w:tcPr>
          <w:p w14:paraId="65ED9B35" w14:textId="77777777" w:rsidR="005D1D95" w:rsidRPr="006419F1" w:rsidRDefault="005D1D95" w:rsidP="00B5073D">
            <w:pPr>
              <w:jc w:val="center"/>
            </w:pPr>
            <w:proofErr w:type="spellStart"/>
            <w:r w:rsidRPr="006419F1">
              <w:t>wyma-ganie</w:t>
            </w:r>
            <w:proofErr w:type="spellEnd"/>
          </w:p>
        </w:tc>
        <w:tc>
          <w:tcPr>
            <w:tcW w:w="708" w:type="dxa"/>
          </w:tcPr>
          <w:p w14:paraId="67683F41" w14:textId="77777777" w:rsidR="005D1D95" w:rsidRPr="006419F1" w:rsidRDefault="005D1D95" w:rsidP="00B5073D">
            <w:pPr>
              <w:spacing w:before="120"/>
              <w:jc w:val="center"/>
            </w:pPr>
            <w:r w:rsidRPr="006419F1">
              <w:t>klasa</w:t>
            </w:r>
          </w:p>
        </w:tc>
        <w:tc>
          <w:tcPr>
            <w:tcW w:w="851" w:type="dxa"/>
          </w:tcPr>
          <w:p w14:paraId="254F9C3F" w14:textId="77777777" w:rsidR="005D1D95" w:rsidRPr="006419F1" w:rsidRDefault="005D1D95" w:rsidP="00B5073D">
            <w:pPr>
              <w:jc w:val="center"/>
            </w:pPr>
            <w:proofErr w:type="spellStart"/>
            <w:r w:rsidRPr="006419F1">
              <w:t>wyma-ganie</w:t>
            </w:r>
            <w:proofErr w:type="spellEnd"/>
          </w:p>
        </w:tc>
        <w:tc>
          <w:tcPr>
            <w:tcW w:w="850" w:type="dxa"/>
          </w:tcPr>
          <w:p w14:paraId="7A29EB7C" w14:textId="77777777" w:rsidR="005D1D95" w:rsidRPr="006419F1" w:rsidRDefault="005D1D95" w:rsidP="00B5073D">
            <w:pPr>
              <w:spacing w:before="120"/>
              <w:jc w:val="center"/>
            </w:pPr>
            <w:r w:rsidRPr="006419F1">
              <w:t>klasa</w:t>
            </w:r>
          </w:p>
        </w:tc>
      </w:tr>
      <w:tr w:rsidR="005D1D95" w:rsidRPr="006419F1" w14:paraId="4CA3F631" w14:textId="77777777" w:rsidTr="00B5073D">
        <w:tc>
          <w:tcPr>
            <w:tcW w:w="1548" w:type="dxa"/>
          </w:tcPr>
          <w:p w14:paraId="55728B50" w14:textId="77777777" w:rsidR="005D1D95" w:rsidRPr="006419F1" w:rsidRDefault="005D1D95" w:rsidP="00B5073D">
            <w:pPr>
              <w:jc w:val="left"/>
              <w:rPr>
                <w:sz w:val="16"/>
                <w:szCs w:val="16"/>
              </w:rPr>
            </w:pPr>
            <w:r w:rsidRPr="006419F1">
              <w:rPr>
                <w:sz w:val="16"/>
                <w:szCs w:val="16"/>
              </w:rPr>
              <w:t xml:space="preserve">Konsystencja w pośrednich </w:t>
            </w:r>
            <w:proofErr w:type="spellStart"/>
            <w:r w:rsidRPr="006419F1">
              <w:rPr>
                <w:sz w:val="16"/>
                <w:szCs w:val="16"/>
              </w:rPr>
              <w:t>tempe-raturach</w:t>
            </w:r>
            <w:proofErr w:type="spellEnd"/>
            <w:r w:rsidRPr="006419F1">
              <w:rPr>
                <w:sz w:val="16"/>
                <w:szCs w:val="16"/>
              </w:rPr>
              <w:t xml:space="preserve"> </w:t>
            </w:r>
            <w:proofErr w:type="spellStart"/>
            <w:r w:rsidRPr="006419F1">
              <w:rPr>
                <w:sz w:val="16"/>
                <w:szCs w:val="16"/>
              </w:rPr>
              <w:t>eksploa-tacyjnych</w:t>
            </w:r>
            <w:proofErr w:type="spellEnd"/>
          </w:p>
        </w:tc>
        <w:tc>
          <w:tcPr>
            <w:tcW w:w="1920" w:type="dxa"/>
            <w:vAlign w:val="center"/>
          </w:tcPr>
          <w:p w14:paraId="26575ED2" w14:textId="77777777" w:rsidR="005D1D95" w:rsidRPr="006419F1" w:rsidRDefault="005D1D95" w:rsidP="00B5073D">
            <w:pPr>
              <w:rPr>
                <w:sz w:val="18"/>
                <w:szCs w:val="18"/>
              </w:rPr>
            </w:pPr>
            <w:r w:rsidRPr="006419F1">
              <w:rPr>
                <w:sz w:val="18"/>
                <w:szCs w:val="18"/>
              </w:rPr>
              <w:t xml:space="preserve">Penetracja </w:t>
            </w:r>
          </w:p>
          <w:p w14:paraId="00DD6134" w14:textId="77777777" w:rsidR="005D1D95" w:rsidRPr="006419F1" w:rsidRDefault="005D1D95" w:rsidP="00B5073D">
            <w:pPr>
              <w:rPr>
                <w:sz w:val="18"/>
                <w:szCs w:val="18"/>
              </w:rPr>
            </w:pPr>
            <w:r w:rsidRPr="006419F1">
              <w:rPr>
                <w:sz w:val="18"/>
                <w:szCs w:val="18"/>
              </w:rPr>
              <w:t xml:space="preserve">w </w:t>
            </w:r>
            <w:smartTag w:uri="urn:schemas-microsoft-com:office:smarttags" w:element="metricconverter">
              <w:smartTagPr>
                <w:attr w:name="ProductID" w:val="25ﾰC"/>
              </w:smartTagPr>
              <w:r w:rsidRPr="006419F1">
                <w:rPr>
                  <w:sz w:val="18"/>
                  <w:szCs w:val="18"/>
                </w:rPr>
                <w:t>25°C</w:t>
              </w:r>
            </w:smartTag>
          </w:p>
        </w:tc>
        <w:tc>
          <w:tcPr>
            <w:tcW w:w="1440" w:type="dxa"/>
            <w:vAlign w:val="center"/>
          </w:tcPr>
          <w:p w14:paraId="47E6C33C" w14:textId="77777777" w:rsidR="005D1D95" w:rsidRPr="006419F1" w:rsidRDefault="005D1D95" w:rsidP="00B5073D">
            <w:pPr>
              <w:tabs>
                <w:tab w:val="left" w:pos="285"/>
              </w:tabs>
              <w:jc w:val="center"/>
              <w:rPr>
                <w:sz w:val="16"/>
                <w:szCs w:val="16"/>
              </w:rPr>
            </w:pPr>
            <w:r w:rsidRPr="006419F1">
              <w:rPr>
                <w:sz w:val="16"/>
                <w:szCs w:val="16"/>
              </w:rPr>
              <w:t>PN-EN 1426 [20]</w:t>
            </w:r>
          </w:p>
        </w:tc>
        <w:tc>
          <w:tcPr>
            <w:tcW w:w="756" w:type="dxa"/>
            <w:vAlign w:val="center"/>
          </w:tcPr>
          <w:p w14:paraId="7ADCA93D" w14:textId="77777777" w:rsidR="005D1D95" w:rsidRPr="006419F1" w:rsidRDefault="005D1D95" w:rsidP="00B5073D">
            <w:pPr>
              <w:jc w:val="center"/>
            </w:pPr>
            <w:smartTag w:uri="urn:schemas-microsoft-com:office:smarttags" w:element="metricconverter">
              <w:smartTagPr>
                <w:attr w:name="ProductID" w:val="0,1 mm"/>
              </w:smartTagPr>
              <w:r w:rsidRPr="006419F1">
                <w:t>0,1 mm</w:t>
              </w:r>
            </w:smartTag>
          </w:p>
        </w:tc>
        <w:tc>
          <w:tcPr>
            <w:tcW w:w="993" w:type="dxa"/>
            <w:vAlign w:val="center"/>
          </w:tcPr>
          <w:p w14:paraId="7E5589A9" w14:textId="77777777" w:rsidR="005D1D95" w:rsidRPr="006419F1" w:rsidRDefault="005D1D95" w:rsidP="00B5073D">
            <w:pPr>
              <w:jc w:val="center"/>
            </w:pPr>
            <w:r w:rsidRPr="006419F1">
              <w:t>25-55</w:t>
            </w:r>
          </w:p>
        </w:tc>
        <w:tc>
          <w:tcPr>
            <w:tcW w:w="708" w:type="dxa"/>
            <w:tcBorders>
              <w:right w:val="single" w:sz="4" w:space="0" w:color="auto"/>
            </w:tcBorders>
            <w:vAlign w:val="center"/>
          </w:tcPr>
          <w:p w14:paraId="328F0604" w14:textId="77777777" w:rsidR="005D1D95" w:rsidRPr="006419F1" w:rsidRDefault="005D1D95" w:rsidP="00B5073D">
            <w:pPr>
              <w:jc w:val="center"/>
            </w:pPr>
            <w:r w:rsidRPr="006419F1">
              <w:t>3</w:t>
            </w:r>
          </w:p>
        </w:tc>
        <w:tc>
          <w:tcPr>
            <w:tcW w:w="851" w:type="dxa"/>
            <w:tcBorders>
              <w:right w:val="single" w:sz="4" w:space="0" w:color="auto"/>
            </w:tcBorders>
            <w:vAlign w:val="center"/>
          </w:tcPr>
          <w:p w14:paraId="33E69767" w14:textId="77777777" w:rsidR="005D1D95" w:rsidRPr="006419F1" w:rsidRDefault="005D1D95" w:rsidP="00B5073D">
            <w:pPr>
              <w:jc w:val="center"/>
            </w:pPr>
            <w:r w:rsidRPr="006419F1">
              <w:t>25-55</w:t>
            </w:r>
          </w:p>
        </w:tc>
        <w:tc>
          <w:tcPr>
            <w:tcW w:w="850" w:type="dxa"/>
            <w:tcBorders>
              <w:right w:val="single" w:sz="4" w:space="0" w:color="auto"/>
            </w:tcBorders>
            <w:vAlign w:val="center"/>
          </w:tcPr>
          <w:p w14:paraId="304B1CFD" w14:textId="77777777" w:rsidR="005D1D95" w:rsidRPr="006419F1" w:rsidRDefault="005D1D95" w:rsidP="00B5073D">
            <w:pPr>
              <w:jc w:val="center"/>
            </w:pPr>
            <w:r w:rsidRPr="006419F1">
              <w:t>3</w:t>
            </w:r>
          </w:p>
        </w:tc>
      </w:tr>
      <w:tr w:rsidR="005D1D95" w:rsidRPr="006419F1" w14:paraId="599B164F" w14:textId="77777777" w:rsidTr="00B5073D">
        <w:tc>
          <w:tcPr>
            <w:tcW w:w="1548" w:type="dxa"/>
          </w:tcPr>
          <w:p w14:paraId="49289F4D" w14:textId="77777777" w:rsidR="005D1D95" w:rsidRPr="006419F1" w:rsidRDefault="005D1D95" w:rsidP="00B5073D">
            <w:pPr>
              <w:jc w:val="left"/>
              <w:rPr>
                <w:sz w:val="16"/>
                <w:szCs w:val="16"/>
              </w:rPr>
            </w:pPr>
            <w:r w:rsidRPr="006419F1">
              <w:rPr>
                <w:sz w:val="16"/>
                <w:szCs w:val="16"/>
              </w:rPr>
              <w:t>Konsystencja  w wysokich  temperaturach eksploatacyjnych</w:t>
            </w:r>
          </w:p>
        </w:tc>
        <w:tc>
          <w:tcPr>
            <w:tcW w:w="1920" w:type="dxa"/>
            <w:vAlign w:val="center"/>
          </w:tcPr>
          <w:p w14:paraId="36741D39" w14:textId="77777777" w:rsidR="005D1D95" w:rsidRPr="006419F1" w:rsidRDefault="005D1D95" w:rsidP="00B5073D">
            <w:pPr>
              <w:rPr>
                <w:sz w:val="18"/>
                <w:szCs w:val="18"/>
              </w:rPr>
            </w:pPr>
            <w:r w:rsidRPr="006419F1">
              <w:rPr>
                <w:sz w:val="18"/>
                <w:szCs w:val="18"/>
              </w:rPr>
              <w:t>Temperatura  mięknienia</w:t>
            </w:r>
          </w:p>
        </w:tc>
        <w:tc>
          <w:tcPr>
            <w:tcW w:w="1440" w:type="dxa"/>
            <w:vAlign w:val="center"/>
          </w:tcPr>
          <w:p w14:paraId="1F91DBCA" w14:textId="77777777" w:rsidR="005D1D95" w:rsidRPr="006419F1" w:rsidRDefault="005D1D95" w:rsidP="00B5073D">
            <w:pPr>
              <w:jc w:val="center"/>
              <w:rPr>
                <w:sz w:val="16"/>
                <w:szCs w:val="16"/>
              </w:rPr>
            </w:pPr>
            <w:r w:rsidRPr="006419F1">
              <w:rPr>
                <w:sz w:val="16"/>
                <w:szCs w:val="16"/>
              </w:rPr>
              <w:t>PN-EN 1427 [21]</w:t>
            </w:r>
          </w:p>
        </w:tc>
        <w:tc>
          <w:tcPr>
            <w:tcW w:w="756" w:type="dxa"/>
            <w:vAlign w:val="center"/>
          </w:tcPr>
          <w:p w14:paraId="39A9A42F" w14:textId="77777777" w:rsidR="005D1D95" w:rsidRPr="006419F1" w:rsidRDefault="005D1D95" w:rsidP="00B5073D">
            <w:pPr>
              <w:jc w:val="center"/>
            </w:pPr>
            <w:r w:rsidRPr="006419F1">
              <w:t>°C</w:t>
            </w:r>
          </w:p>
        </w:tc>
        <w:tc>
          <w:tcPr>
            <w:tcW w:w="993" w:type="dxa"/>
            <w:vAlign w:val="center"/>
          </w:tcPr>
          <w:p w14:paraId="3C0C63B6" w14:textId="77777777" w:rsidR="005D1D95" w:rsidRPr="006419F1" w:rsidRDefault="005D1D95" w:rsidP="00B5073D">
            <w:pPr>
              <w:jc w:val="center"/>
            </w:pPr>
            <w:r w:rsidRPr="006419F1">
              <w:t>≥ 60</w:t>
            </w:r>
          </w:p>
        </w:tc>
        <w:tc>
          <w:tcPr>
            <w:tcW w:w="708" w:type="dxa"/>
            <w:tcBorders>
              <w:right w:val="single" w:sz="4" w:space="0" w:color="auto"/>
            </w:tcBorders>
            <w:vAlign w:val="center"/>
          </w:tcPr>
          <w:p w14:paraId="4259FF47" w14:textId="77777777" w:rsidR="005D1D95" w:rsidRPr="006419F1" w:rsidRDefault="005D1D95" w:rsidP="00B5073D">
            <w:pPr>
              <w:jc w:val="center"/>
            </w:pPr>
            <w:r w:rsidRPr="006419F1">
              <w:t>6</w:t>
            </w:r>
          </w:p>
        </w:tc>
        <w:tc>
          <w:tcPr>
            <w:tcW w:w="851" w:type="dxa"/>
            <w:tcBorders>
              <w:right w:val="single" w:sz="4" w:space="0" w:color="auto"/>
            </w:tcBorders>
            <w:vAlign w:val="center"/>
          </w:tcPr>
          <w:p w14:paraId="11A32F8C" w14:textId="77777777" w:rsidR="005D1D95" w:rsidRPr="006419F1" w:rsidRDefault="005D1D95" w:rsidP="00B5073D">
            <w:pPr>
              <w:jc w:val="center"/>
            </w:pPr>
            <w:r w:rsidRPr="006419F1">
              <w:t>≥ 80</w:t>
            </w:r>
          </w:p>
        </w:tc>
        <w:tc>
          <w:tcPr>
            <w:tcW w:w="850" w:type="dxa"/>
            <w:tcBorders>
              <w:right w:val="single" w:sz="4" w:space="0" w:color="auto"/>
            </w:tcBorders>
            <w:vAlign w:val="center"/>
          </w:tcPr>
          <w:p w14:paraId="3C63BECA" w14:textId="77777777" w:rsidR="005D1D95" w:rsidRPr="006419F1" w:rsidRDefault="005D1D95" w:rsidP="00B5073D">
            <w:pPr>
              <w:jc w:val="center"/>
            </w:pPr>
            <w:r w:rsidRPr="006419F1">
              <w:t>2</w:t>
            </w:r>
          </w:p>
        </w:tc>
      </w:tr>
      <w:tr w:rsidR="005D1D95" w:rsidRPr="006419F1" w14:paraId="0954DB5D" w14:textId="77777777" w:rsidTr="00B5073D">
        <w:tc>
          <w:tcPr>
            <w:tcW w:w="1548" w:type="dxa"/>
            <w:vMerge w:val="restart"/>
            <w:vAlign w:val="center"/>
          </w:tcPr>
          <w:p w14:paraId="2DB3C71E" w14:textId="77777777" w:rsidR="005D1D95" w:rsidRPr="006419F1" w:rsidRDefault="005D1D95" w:rsidP="00B5073D">
            <w:pPr>
              <w:rPr>
                <w:sz w:val="18"/>
                <w:szCs w:val="18"/>
              </w:rPr>
            </w:pPr>
            <w:r w:rsidRPr="006419F1">
              <w:rPr>
                <w:sz w:val="18"/>
                <w:szCs w:val="18"/>
              </w:rPr>
              <w:t>Kohezja</w:t>
            </w:r>
          </w:p>
        </w:tc>
        <w:tc>
          <w:tcPr>
            <w:tcW w:w="1920" w:type="dxa"/>
            <w:vAlign w:val="center"/>
          </w:tcPr>
          <w:p w14:paraId="64EA8B62" w14:textId="77777777" w:rsidR="005D1D95" w:rsidRPr="006419F1" w:rsidRDefault="005D1D95" w:rsidP="00B5073D">
            <w:pPr>
              <w:jc w:val="left"/>
              <w:rPr>
                <w:sz w:val="18"/>
                <w:szCs w:val="18"/>
              </w:rPr>
            </w:pPr>
            <w:r w:rsidRPr="006419F1">
              <w:rPr>
                <w:sz w:val="18"/>
                <w:szCs w:val="18"/>
              </w:rPr>
              <w:t>Siła rozciągania (mała prędkość rozciągania)</w:t>
            </w:r>
          </w:p>
        </w:tc>
        <w:tc>
          <w:tcPr>
            <w:tcW w:w="1440" w:type="dxa"/>
            <w:vAlign w:val="center"/>
          </w:tcPr>
          <w:p w14:paraId="14F2255E" w14:textId="77777777" w:rsidR="005D1D95" w:rsidRPr="006419F1" w:rsidRDefault="005D1D95" w:rsidP="00B5073D">
            <w:pPr>
              <w:jc w:val="center"/>
              <w:rPr>
                <w:sz w:val="16"/>
                <w:szCs w:val="16"/>
              </w:rPr>
            </w:pPr>
            <w:r w:rsidRPr="006419F1">
              <w:rPr>
                <w:sz w:val="16"/>
                <w:szCs w:val="16"/>
              </w:rPr>
              <w:t>PN-EN 13589 [62]      PN-EN 13703 [63]</w:t>
            </w:r>
          </w:p>
        </w:tc>
        <w:tc>
          <w:tcPr>
            <w:tcW w:w="756" w:type="dxa"/>
            <w:vAlign w:val="center"/>
          </w:tcPr>
          <w:p w14:paraId="289036CE" w14:textId="77777777" w:rsidR="005D1D95" w:rsidRPr="006419F1" w:rsidRDefault="005D1D95" w:rsidP="00B5073D">
            <w:pPr>
              <w:jc w:val="center"/>
            </w:pPr>
            <w:r w:rsidRPr="006419F1">
              <w:t>J/cm</w:t>
            </w:r>
            <w:r w:rsidRPr="006419F1">
              <w:rPr>
                <w:vertAlign w:val="superscript"/>
              </w:rPr>
              <w:t>2</w:t>
            </w:r>
          </w:p>
        </w:tc>
        <w:tc>
          <w:tcPr>
            <w:tcW w:w="993" w:type="dxa"/>
            <w:vAlign w:val="center"/>
          </w:tcPr>
          <w:p w14:paraId="3F934465" w14:textId="77777777" w:rsidR="005D1D95" w:rsidRPr="006419F1" w:rsidRDefault="005D1D95" w:rsidP="00B5073D">
            <w:pPr>
              <w:jc w:val="center"/>
            </w:pPr>
            <w:r w:rsidRPr="006419F1">
              <w:t xml:space="preserve">≥ 2 w </w:t>
            </w:r>
            <w:smartTag w:uri="urn:schemas-microsoft-com:office:smarttags" w:element="metricconverter">
              <w:smartTagPr>
                <w:attr w:name="ProductID" w:val="10ﾰC"/>
              </w:smartTagPr>
              <w:r w:rsidRPr="006419F1">
                <w:lastRenderedPageBreak/>
                <w:t>10°C</w:t>
              </w:r>
            </w:smartTag>
          </w:p>
        </w:tc>
        <w:tc>
          <w:tcPr>
            <w:tcW w:w="708" w:type="dxa"/>
            <w:tcBorders>
              <w:right w:val="single" w:sz="4" w:space="0" w:color="auto"/>
            </w:tcBorders>
            <w:vAlign w:val="center"/>
          </w:tcPr>
          <w:p w14:paraId="0FB39C14" w14:textId="77777777" w:rsidR="005D1D95" w:rsidRPr="006419F1" w:rsidRDefault="005D1D95" w:rsidP="00B5073D">
            <w:pPr>
              <w:jc w:val="center"/>
            </w:pPr>
            <w:r w:rsidRPr="006419F1">
              <w:lastRenderedPageBreak/>
              <w:t>6</w:t>
            </w:r>
          </w:p>
        </w:tc>
        <w:tc>
          <w:tcPr>
            <w:tcW w:w="851" w:type="dxa"/>
            <w:tcBorders>
              <w:right w:val="single" w:sz="4" w:space="0" w:color="auto"/>
            </w:tcBorders>
          </w:tcPr>
          <w:p w14:paraId="78776662" w14:textId="77777777" w:rsidR="005D1D95" w:rsidRPr="006419F1" w:rsidRDefault="005D1D95" w:rsidP="00B5073D">
            <w:pPr>
              <w:jc w:val="center"/>
            </w:pPr>
          </w:p>
          <w:p w14:paraId="179FA382" w14:textId="77777777" w:rsidR="005D1D95" w:rsidRPr="006419F1" w:rsidRDefault="005D1D95" w:rsidP="00B5073D">
            <w:pPr>
              <w:jc w:val="center"/>
              <w:rPr>
                <w:vertAlign w:val="superscript"/>
              </w:rPr>
            </w:pPr>
            <w:proofErr w:type="spellStart"/>
            <w:r w:rsidRPr="006419F1">
              <w:lastRenderedPageBreak/>
              <w:t>TBR</w:t>
            </w:r>
            <w:r w:rsidRPr="006419F1">
              <w:rPr>
                <w:vertAlign w:val="superscript"/>
              </w:rPr>
              <w:t>b</w:t>
            </w:r>
            <w:proofErr w:type="spellEnd"/>
          </w:p>
          <w:p w14:paraId="625066E6" w14:textId="77777777" w:rsidR="005D1D95" w:rsidRPr="006419F1" w:rsidRDefault="005D1D95" w:rsidP="00B5073D">
            <w:pPr>
              <w:jc w:val="center"/>
            </w:pPr>
            <w:r w:rsidRPr="006419F1">
              <w:t>(w 15°C)</w:t>
            </w:r>
          </w:p>
        </w:tc>
        <w:tc>
          <w:tcPr>
            <w:tcW w:w="850" w:type="dxa"/>
            <w:tcBorders>
              <w:right w:val="single" w:sz="4" w:space="0" w:color="auto"/>
            </w:tcBorders>
          </w:tcPr>
          <w:p w14:paraId="418879FE" w14:textId="77777777" w:rsidR="005D1D95" w:rsidRPr="006419F1" w:rsidRDefault="005D1D95" w:rsidP="00B5073D">
            <w:pPr>
              <w:jc w:val="center"/>
            </w:pPr>
          </w:p>
          <w:p w14:paraId="2BBCE974" w14:textId="77777777" w:rsidR="005D1D95" w:rsidRPr="006419F1" w:rsidRDefault="005D1D95" w:rsidP="00B5073D">
            <w:pPr>
              <w:jc w:val="center"/>
            </w:pPr>
            <w:r w:rsidRPr="006419F1">
              <w:lastRenderedPageBreak/>
              <w:t>-</w:t>
            </w:r>
          </w:p>
        </w:tc>
      </w:tr>
      <w:tr w:rsidR="005D1D95" w:rsidRPr="006419F1" w14:paraId="47FED654" w14:textId="77777777" w:rsidTr="00B5073D">
        <w:tc>
          <w:tcPr>
            <w:tcW w:w="1548" w:type="dxa"/>
            <w:vMerge/>
          </w:tcPr>
          <w:p w14:paraId="1770388F" w14:textId="77777777" w:rsidR="005D1D95" w:rsidRPr="006419F1" w:rsidRDefault="005D1D95" w:rsidP="00B5073D">
            <w:pPr>
              <w:rPr>
                <w:sz w:val="16"/>
                <w:szCs w:val="16"/>
              </w:rPr>
            </w:pPr>
          </w:p>
        </w:tc>
        <w:tc>
          <w:tcPr>
            <w:tcW w:w="1920" w:type="dxa"/>
            <w:vAlign w:val="center"/>
          </w:tcPr>
          <w:p w14:paraId="47367B26" w14:textId="77777777" w:rsidR="005D1D95" w:rsidRPr="006419F1" w:rsidRDefault="005D1D95" w:rsidP="00B5073D">
            <w:pPr>
              <w:jc w:val="left"/>
              <w:rPr>
                <w:sz w:val="18"/>
                <w:szCs w:val="18"/>
              </w:rPr>
            </w:pPr>
            <w:r w:rsidRPr="006419F1">
              <w:rPr>
                <w:sz w:val="18"/>
                <w:szCs w:val="18"/>
              </w:rPr>
              <w:t xml:space="preserve">Rozciąganie bezpośrednie  w </w:t>
            </w:r>
            <w:smartTag w:uri="urn:schemas-microsoft-com:office:smarttags" w:element="metricconverter">
              <w:smartTagPr>
                <w:attr w:name="ProductID" w:val="5ﾰC"/>
              </w:smartTagPr>
              <w:r w:rsidRPr="006419F1">
                <w:rPr>
                  <w:sz w:val="18"/>
                  <w:szCs w:val="18"/>
                </w:rPr>
                <w:t>5°C</w:t>
              </w:r>
            </w:smartTag>
            <w:r w:rsidRPr="006419F1">
              <w:rPr>
                <w:sz w:val="18"/>
                <w:szCs w:val="18"/>
              </w:rPr>
              <w:t xml:space="preserve"> (rozciąganie 100 mm/min)</w:t>
            </w:r>
          </w:p>
        </w:tc>
        <w:tc>
          <w:tcPr>
            <w:tcW w:w="1440" w:type="dxa"/>
            <w:vAlign w:val="center"/>
          </w:tcPr>
          <w:p w14:paraId="101F394C" w14:textId="77777777" w:rsidR="005D1D95" w:rsidRPr="006419F1" w:rsidRDefault="005D1D95" w:rsidP="00B5073D">
            <w:pPr>
              <w:jc w:val="center"/>
              <w:rPr>
                <w:sz w:val="16"/>
                <w:szCs w:val="16"/>
              </w:rPr>
            </w:pPr>
            <w:r w:rsidRPr="006419F1">
              <w:rPr>
                <w:sz w:val="16"/>
                <w:szCs w:val="16"/>
              </w:rPr>
              <w:t>PN-EN 13587 [60]      PN-EN 13703 [63]</w:t>
            </w:r>
          </w:p>
        </w:tc>
        <w:tc>
          <w:tcPr>
            <w:tcW w:w="756" w:type="dxa"/>
            <w:vAlign w:val="center"/>
          </w:tcPr>
          <w:p w14:paraId="18E5DFF2" w14:textId="77777777" w:rsidR="005D1D95" w:rsidRPr="006419F1" w:rsidRDefault="005D1D95" w:rsidP="00B5073D">
            <w:pPr>
              <w:jc w:val="center"/>
            </w:pPr>
            <w:r w:rsidRPr="006419F1">
              <w:t>J/cm</w:t>
            </w:r>
            <w:r w:rsidRPr="006419F1">
              <w:rPr>
                <w:vertAlign w:val="superscript"/>
              </w:rPr>
              <w:t>2</w:t>
            </w:r>
          </w:p>
        </w:tc>
        <w:tc>
          <w:tcPr>
            <w:tcW w:w="993" w:type="dxa"/>
            <w:vAlign w:val="center"/>
          </w:tcPr>
          <w:p w14:paraId="45CCF765" w14:textId="77777777" w:rsidR="005D1D95" w:rsidRPr="006419F1" w:rsidRDefault="005D1D95" w:rsidP="00B5073D">
            <w:pPr>
              <w:jc w:val="center"/>
              <w:rPr>
                <w:vertAlign w:val="superscript"/>
              </w:rPr>
            </w:pPr>
            <w:proofErr w:type="spellStart"/>
            <w:r w:rsidRPr="006419F1">
              <w:t>NPD</w:t>
            </w:r>
            <w:r w:rsidRPr="006419F1">
              <w:rPr>
                <w:vertAlign w:val="superscript"/>
              </w:rPr>
              <w:t>a</w:t>
            </w:r>
            <w:proofErr w:type="spellEnd"/>
          </w:p>
        </w:tc>
        <w:tc>
          <w:tcPr>
            <w:tcW w:w="708" w:type="dxa"/>
            <w:tcBorders>
              <w:right w:val="single" w:sz="4" w:space="0" w:color="auto"/>
            </w:tcBorders>
            <w:vAlign w:val="center"/>
          </w:tcPr>
          <w:p w14:paraId="633BA52C" w14:textId="77777777" w:rsidR="005D1D95" w:rsidRPr="006419F1" w:rsidRDefault="005D1D95" w:rsidP="00B5073D">
            <w:pPr>
              <w:jc w:val="center"/>
            </w:pPr>
            <w:r w:rsidRPr="006419F1">
              <w:t>0</w:t>
            </w:r>
          </w:p>
        </w:tc>
        <w:tc>
          <w:tcPr>
            <w:tcW w:w="851" w:type="dxa"/>
            <w:tcBorders>
              <w:right w:val="single" w:sz="4" w:space="0" w:color="auto"/>
            </w:tcBorders>
          </w:tcPr>
          <w:p w14:paraId="023C6DC4" w14:textId="77777777" w:rsidR="005D1D95" w:rsidRPr="006419F1" w:rsidRDefault="005D1D95" w:rsidP="00B5073D">
            <w:pPr>
              <w:jc w:val="center"/>
            </w:pPr>
          </w:p>
          <w:p w14:paraId="634BB771" w14:textId="77777777" w:rsidR="005D1D95" w:rsidRPr="006419F1" w:rsidRDefault="005D1D95" w:rsidP="00B5073D">
            <w:pPr>
              <w:jc w:val="center"/>
            </w:pPr>
            <w:r w:rsidRPr="006419F1">
              <w:t>-</w:t>
            </w:r>
          </w:p>
        </w:tc>
        <w:tc>
          <w:tcPr>
            <w:tcW w:w="850" w:type="dxa"/>
            <w:tcBorders>
              <w:right w:val="single" w:sz="4" w:space="0" w:color="auto"/>
            </w:tcBorders>
          </w:tcPr>
          <w:p w14:paraId="6AC94F94" w14:textId="77777777" w:rsidR="005D1D95" w:rsidRPr="006419F1" w:rsidRDefault="005D1D95" w:rsidP="00B5073D">
            <w:pPr>
              <w:spacing w:before="120"/>
              <w:jc w:val="center"/>
            </w:pPr>
            <w:r w:rsidRPr="006419F1">
              <w:t>-</w:t>
            </w:r>
          </w:p>
        </w:tc>
      </w:tr>
      <w:tr w:rsidR="005D1D95" w:rsidRPr="006419F1" w14:paraId="7C3EE835" w14:textId="77777777" w:rsidTr="00B5073D">
        <w:tc>
          <w:tcPr>
            <w:tcW w:w="1548" w:type="dxa"/>
            <w:vMerge/>
          </w:tcPr>
          <w:p w14:paraId="16712E35" w14:textId="77777777" w:rsidR="005D1D95" w:rsidRPr="006419F1" w:rsidRDefault="005D1D95" w:rsidP="00B5073D">
            <w:pPr>
              <w:rPr>
                <w:sz w:val="16"/>
                <w:szCs w:val="16"/>
              </w:rPr>
            </w:pPr>
          </w:p>
        </w:tc>
        <w:tc>
          <w:tcPr>
            <w:tcW w:w="1920" w:type="dxa"/>
            <w:vAlign w:val="center"/>
          </w:tcPr>
          <w:p w14:paraId="0F066AFE" w14:textId="77777777" w:rsidR="005D1D95" w:rsidRPr="006419F1" w:rsidRDefault="005D1D95" w:rsidP="00B5073D">
            <w:pPr>
              <w:jc w:val="left"/>
              <w:rPr>
                <w:sz w:val="18"/>
                <w:szCs w:val="18"/>
              </w:rPr>
            </w:pPr>
            <w:r w:rsidRPr="006419F1">
              <w:rPr>
                <w:sz w:val="18"/>
                <w:szCs w:val="18"/>
              </w:rPr>
              <w:t xml:space="preserve">Wahadło </w:t>
            </w:r>
            <w:proofErr w:type="spellStart"/>
            <w:r w:rsidRPr="006419F1">
              <w:rPr>
                <w:sz w:val="18"/>
                <w:szCs w:val="18"/>
              </w:rPr>
              <w:t>Vialit</w:t>
            </w:r>
            <w:proofErr w:type="spellEnd"/>
            <w:r w:rsidRPr="006419F1">
              <w:rPr>
                <w:sz w:val="18"/>
                <w:szCs w:val="18"/>
              </w:rPr>
              <w:t xml:space="preserve"> (metoda uderzenia)</w:t>
            </w:r>
          </w:p>
        </w:tc>
        <w:tc>
          <w:tcPr>
            <w:tcW w:w="1440" w:type="dxa"/>
            <w:vAlign w:val="center"/>
          </w:tcPr>
          <w:p w14:paraId="04434D8C" w14:textId="77777777" w:rsidR="005D1D95" w:rsidRPr="006419F1" w:rsidRDefault="005D1D95" w:rsidP="00B5073D">
            <w:pPr>
              <w:jc w:val="center"/>
              <w:rPr>
                <w:sz w:val="16"/>
                <w:szCs w:val="16"/>
              </w:rPr>
            </w:pPr>
            <w:r w:rsidRPr="006419F1">
              <w:rPr>
                <w:sz w:val="16"/>
                <w:szCs w:val="16"/>
              </w:rPr>
              <w:t>PN-EN 13588 [61]</w:t>
            </w:r>
          </w:p>
        </w:tc>
        <w:tc>
          <w:tcPr>
            <w:tcW w:w="756" w:type="dxa"/>
            <w:vAlign w:val="center"/>
          </w:tcPr>
          <w:p w14:paraId="25029AF9" w14:textId="77777777" w:rsidR="005D1D95" w:rsidRPr="006419F1" w:rsidRDefault="005D1D95" w:rsidP="00B5073D">
            <w:pPr>
              <w:jc w:val="center"/>
            </w:pPr>
            <w:r w:rsidRPr="006419F1">
              <w:t>J/cm</w:t>
            </w:r>
            <w:r w:rsidRPr="006419F1">
              <w:rPr>
                <w:vertAlign w:val="superscript"/>
              </w:rPr>
              <w:t>2</w:t>
            </w:r>
          </w:p>
        </w:tc>
        <w:tc>
          <w:tcPr>
            <w:tcW w:w="993" w:type="dxa"/>
            <w:vAlign w:val="center"/>
          </w:tcPr>
          <w:p w14:paraId="70001540" w14:textId="77777777" w:rsidR="005D1D95" w:rsidRPr="006419F1" w:rsidRDefault="005D1D95" w:rsidP="00B5073D">
            <w:pPr>
              <w:jc w:val="center"/>
              <w:rPr>
                <w:vertAlign w:val="superscript"/>
              </w:rPr>
            </w:pPr>
            <w:proofErr w:type="spellStart"/>
            <w:r w:rsidRPr="006419F1">
              <w:t>NPD</w:t>
            </w:r>
            <w:r w:rsidRPr="006419F1">
              <w:rPr>
                <w:vertAlign w:val="superscript"/>
              </w:rPr>
              <w:t>a</w:t>
            </w:r>
            <w:proofErr w:type="spellEnd"/>
          </w:p>
        </w:tc>
        <w:tc>
          <w:tcPr>
            <w:tcW w:w="708" w:type="dxa"/>
            <w:tcBorders>
              <w:right w:val="single" w:sz="4" w:space="0" w:color="auto"/>
            </w:tcBorders>
            <w:vAlign w:val="center"/>
          </w:tcPr>
          <w:p w14:paraId="4E3C2D70" w14:textId="77777777" w:rsidR="005D1D95" w:rsidRPr="006419F1" w:rsidRDefault="005D1D95" w:rsidP="00B5073D">
            <w:pPr>
              <w:jc w:val="center"/>
            </w:pPr>
            <w:r w:rsidRPr="006419F1">
              <w:t>0</w:t>
            </w:r>
          </w:p>
        </w:tc>
        <w:tc>
          <w:tcPr>
            <w:tcW w:w="851" w:type="dxa"/>
            <w:tcBorders>
              <w:right w:val="single" w:sz="4" w:space="0" w:color="auto"/>
            </w:tcBorders>
          </w:tcPr>
          <w:p w14:paraId="75A7FED2" w14:textId="77777777" w:rsidR="005D1D95" w:rsidRPr="006419F1" w:rsidRDefault="005D1D95" w:rsidP="00B5073D">
            <w:pPr>
              <w:jc w:val="center"/>
            </w:pPr>
            <w:r w:rsidRPr="006419F1">
              <w:t>-</w:t>
            </w:r>
          </w:p>
        </w:tc>
        <w:tc>
          <w:tcPr>
            <w:tcW w:w="850" w:type="dxa"/>
            <w:tcBorders>
              <w:right w:val="single" w:sz="4" w:space="0" w:color="auto"/>
            </w:tcBorders>
          </w:tcPr>
          <w:p w14:paraId="48E7B606" w14:textId="77777777" w:rsidR="005D1D95" w:rsidRPr="006419F1" w:rsidRDefault="005D1D95" w:rsidP="00B5073D">
            <w:pPr>
              <w:jc w:val="center"/>
            </w:pPr>
            <w:r w:rsidRPr="006419F1">
              <w:t>-</w:t>
            </w:r>
          </w:p>
        </w:tc>
      </w:tr>
      <w:tr w:rsidR="005D1D95" w:rsidRPr="006419F1" w14:paraId="69242E51" w14:textId="77777777" w:rsidTr="00B5073D">
        <w:tc>
          <w:tcPr>
            <w:tcW w:w="1548" w:type="dxa"/>
            <w:vMerge w:val="restart"/>
          </w:tcPr>
          <w:p w14:paraId="145F25E7" w14:textId="77777777" w:rsidR="005D1D95" w:rsidRPr="006419F1" w:rsidRDefault="005D1D95" w:rsidP="00B5073D">
            <w:pPr>
              <w:rPr>
                <w:sz w:val="18"/>
                <w:szCs w:val="18"/>
              </w:rPr>
            </w:pPr>
            <w:r w:rsidRPr="006419F1">
              <w:rPr>
                <w:sz w:val="18"/>
                <w:szCs w:val="18"/>
              </w:rPr>
              <w:t xml:space="preserve">Stałość konsystencji (Odporność </w:t>
            </w:r>
          </w:p>
          <w:p w14:paraId="213DD115" w14:textId="77777777" w:rsidR="005D1D95" w:rsidRPr="006419F1" w:rsidRDefault="005D1D95" w:rsidP="00B5073D">
            <w:pPr>
              <w:jc w:val="left"/>
              <w:rPr>
                <w:sz w:val="18"/>
                <w:szCs w:val="18"/>
              </w:rPr>
            </w:pPr>
            <w:r w:rsidRPr="006419F1">
              <w:rPr>
                <w:sz w:val="18"/>
                <w:szCs w:val="18"/>
              </w:rPr>
              <w:t>na starzenie wg PN-EN 12607-1 lub  -3 [29] [30]</w:t>
            </w:r>
          </w:p>
        </w:tc>
        <w:tc>
          <w:tcPr>
            <w:tcW w:w="1920" w:type="dxa"/>
            <w:vAlign w:val="center"/>
          </w:tcPr>
          <w:p w14:paraId="5B8AD504" w14:textId="77777777" w:rsidR="005D1D95" w:rsidRPr="006419F1" w:rsidRDefault="005D1D95" w:rsidP="00B5073D">
            <w:pPr>
              <w:rPr>
                <w:sz w:val="18"/>
                <w:szCs w:val="18"/>
              </w:rPr>
            </w:pPr>
            <w:r w:rsidRPr="006419F1">
              <w:rPr>
                <w:sz w:val="18"/>
                <w:szCs w:val="18"/>
              </w:rPr>
              <w:t>Zmiana masy</w:t>
            </w:r>
          </w:p>
        </w:tc>
        <w:tc>
          <w:tcPr>
            <w:tcW w:w="1440" w:type="dxa"/>
            <w:vAlign w:val="center"/>
          </w:tcPr>
          <w:p w14:paraId="781AD1BE" w14:textId="77777777" w:rsidR="005D1D95" w:rsidRPr="006419F1" w:rsidRDefault="005D1D95" w:rsidP="00B5073D">
            <w:pPr>
              <w:jc w:val="center"/>
              <w:rPr>
                <w:sz w:val="16"/>
                <w:szCs w:val="16"/>
              </w:rPr>
            </w:pPr>
            <w:r w:rsidRPr="006419F1">
              <w:rPr>
                <w:sz w:val="16"/>
                <w:szCs w:val="16"/>
              </w:rPr>
              <w:t>PN-EN 12607-1[29]</w:t>
            </w:r>
          </w:p>
        </w:tc>
        <w:tc>
          <w:tcPr>
            <w:tcW w:w="756" w:type="dxa"/>
            <w:vAlign w:val="center"/>
          </w:tcPr>
          <w:p w14:paraId="37ED5751" w14:textId="77777777" w:rsidR="005D1D95" w:rsidRPr="006419F1" w:rsidRDefault="005D1D95" w:rsidP="00B5073D">
            <w:pPr>
              <w:jc w:val="center"/>
            </w:pPr>
            <w:r w:rsidRPr="006419F1">
              <w:t>%</w:t>
            </w:r>
          </w:p>
        </w:tc>
        <w:tc>
          <w:tcPr>
            <w:tcW w:w="993" w:type="dxa"/>
            <w:vAlign w:val="center"/>
          </w:tcPr>
          <w:p w14:paraId="273B8A7B" w14:textId="77777777" w:rsidR="005D1D95" w:rsidRPr="006419F1" w:rsidRDefault="005D1D95" w:rsidP="00B5073D">
            <w:pPr>
              <w:jc w:val="center"/>
            </w:pPr>
            <w:r w:rsidRPr="006419F1">
              <w:t>≤ 0,5</w:t>
            </w:r>
          </w:p>
        </w:tc>
        <w:tc>
          <w:tcPr>
            <w:tcW w:w="708" w:type="dxa"/>
            <w:tcBorders>
              <w:right w:val="single" w:sz="4" w:space="0" w:color="auto"/>
            </w:tcBorders>
            <w:vAlign w:val="center"/>
          </w:tcPr>
          <w:p w14:paraId="323C522C" w14:textId="77777777" w:rsidR="005D1D95" w:rsidRPr="006419F1" w:rsidRDefault="005D1D95" w:rsidP="00B5073D">
            <w:pPr>
              <w:jc w:val="center"/>
            </w:pPr>
            <w:r w:rsidRPr="006419F1">
              <w:t>3</w:t>
            </w:r>
          </w:p>
        </w:tc>
        <w:tc>
          <w:tcPr>
            <w:tcW w:w="851" w:type="dxa"/>
            <w:tcBorders>
              <w:right w:val="single" w:sz="4" w:space="0" w:color="auto"/>
            </w:tcBorders>
            <w:vAlign w:val="center"/>
          </w:tcPr>
          <w:p w14:paraId="4F293262" w14:textId="77777777" w:rsidR="005D1D95" w:rsidRPr="006419F1" w:rsidRDefault="005D1D95" w:rsidP="00B5073D">
            <w:pPr>
              <w:jc w:val="center"/>
            </w:pPr>
            <w:r w:rsidRPr="006419F1">
              <w:t>≤ 0,5</w:t>
            </w:r>
          </w:p>
        </w:tc>
        <w:tc>
          <w:tcPr>
            <w:tcW w:w="850" w:type="dxa"/>
            <w:tcBorders>
              <w:right w:val="single" w:sz="4" w:space="0" w:color="auto"/>
            </w:tcBorders>
            <w:vAlign w:val="center"/>
          </w:tcPr>
          <w:p w14:paraId="7A7EAF9E" w14:textId="77777777" w:rsidR="005D1D95" w:rsidRPr="006419F1" w:rsidRDefault="005D1D95" w:rsidP="00B5073D">
            <w:pPr>
              <w:jc w:val="center"/>
            </w:pPr>
            <w:r w:rsidRPr="006419F1">
              <w:t>3</w:t>
            </w:r>
          </w:p>
        </w:tc>
      </w:tr>
      <w:tr w:rsidR="005D1D95" w:rsidRPr="006419F1" w14:paraId="7A2951AA" w14:textId="77777777" w:rsidTr="00B5073D">
        <w:tc>
          <w:tcPr>
            <w:tcW w:w="1548" w:type="dxa"/>
            <w:vMerge/>
          </w:tcPr>
          <w:p w14:paraId="2C11C540" w14:textId="77777777" w:rsidR="005D1D95" w:rsidRPr="006419F1" w:rsidRDefault="005D1D95" w:rsidP="00B5073D">
            <w:pPr>
              <w:jc w:val="left"/>
              <w:rPr>
                <w:sz w:val="18"/>
                <w:szCs w:val="18"/>
              </w:rPr>
            </w:pPr>
          </w:p>
        </w:tc>
        <w:tc>
          <w:tcPr>
            <w:tcW w:w="1920" w:type="dxa"/>
            <w:vAlign w:val="center"/>
          </w:tcPr>
          <w:p w14:paraId="40C8EA56" w14:textId="77777777" w:rsidR="005D1D95" w:rsidRPr="006419F1" w:rsidRDefault="005D1D95" w:rsidP="00B5073D">
            <w:pPr>
              <w:rPr>
                <w:sz w:val="18"/>
                <w:szCs w:val="18"/>
              </w:rPr>
            </w:pPr>
            <w:r w:rsidRPr="006419F1">
              <w:rPr>
                <w:sz w:val="18"/>
                <w:szCs w:val="18"/>
              </w:rPr>
              <w:t>Pozostała penetracja</w:t>
            </w:r>
          </w:p>
        </w:tc>
        <w:tc>
          <w:tcPr>
            <w:tcW w:w="1440" w:type="dxa"/>
            <w:vAlign w:val="center"/>
          </w:tcPr>
          <w:p w14:paraId="76D2C705" w14:textId="77777777" w:rsidR="005D1D95" w:rsidRPr="006419F1" w:rsidRDefault="005D1D95" w:rsidP="00B5073D">
            <w:pPr>
              <w:jc w:val="center"/>
              <w:rPr>
                <w:sz w:val="16"/>
                <w:szCs w:val="16"/>
              </w:rPr>
            </w:pPr>
            <w:r w:rsidRPr="006419F1">
              <w:rPr>
                <w:sz w:val="16"/>
                <w:szCs w:val="16"/>
              </w:rPr>
              <w:t>PN-EN 1426 [20]</w:t>
            </w:r>
          </w:p>
        </w:tc>
        <w:tc>
          <w:tcPr>
            <w:tcW w:w="756" w:type="dxa"/>
            <w:vAlign w:val="center"/>
          </w:tcPr>
          <w:p w14:paraId="0F2A0C98" w14:textId="77777777" w:rsidR="005D1D95" w:rsidRPr="006419F1" w:rsidRDefault="005D1D95" w:rsidP="00B5073D">
            <w:pPr>
              <w:jc w:val="center"/>
            </w:pPr>
            <w:r w:rsidRPr="006419F1">
              <w:t>%</w:t>
            </w:r>
          </w:p>
        </w:tc>
        <w:tc>
          <w:tcPr>
            <w:tcW w:w="993" w:type="dxa"/>
            <w:vAlign w:val="center"/>
          </w:tcPr>
          <w:p w14:paraId="5B31EDC5" w14:textId="77777777" w:rsidR="005D1D95" w:rsidRPr="006419F1" w:rsidRDefault="005D1D95" w:rsidP="00B5073D">
            <w:pPr>
              <w:jc w:val="center"/>
            </w:pPr>
            <w:r w:rsidRPr="006419F1">
              <w:t>≥ 60</w:t>
            </w:r>
          </w:p>
        </w:tc>
        <w:tc>
          <w:tcPr>
            <w:tcW w:w="708" w:type="dxa"/>
            <w:tcBorders>
              <w:right w:val="single" w:sz="4" w:space="0" w:color="auto"/>
            </w:tcBorders>
            <w:vAlign w:val="center"/>
          </w:tcPr>
          <w:p w14:paraId="257B9481" w14:textId="77777777" w:rsidR="005D1D95" w:rsidRPr="006419F1" w:rsidRDefault="005D1D95" w:rsidP="00B5073D">
            <w:pPr>
              <w:jc w:val="center"/>
            </w:pPr>
            <w:r w:rsidRPr="006419F1">
              <w:t>7</w:t>
            </w:r>
          </w:p>
        </w:tc>
        <w:tc>
          <w:tcPr>
            <w:tcW w:w="851" w:type="dxa"/>
            <w:tcBorders>
              <w:right w:val="single" w:sz="4" w:space="0" w:color="auto"/>
            </w:tcBorders>
            <w:vAlign w:val="center"/>
          </w:tcPr>
          <w:p w14:paraId="10FCEEF6" w14:textId="77777777" w:rsidR="005D1D95" w:rsidRPr="006419F1" w:rsidRDefault="005D1D95" w:rsidP="00B5073D">
            <w:pPr>
              <w:jc w:val="center"/>
            </w:pPr>
            <w:r w:rsidRPr="006419F1">
              <w:t>≥ 60</w:t>
            </w:r>
          </w:p>
        </w:tc>
        <w:tc>
          <w:tcPr>
            <w:tcW w:w="850" w:type="dxa"/>
            <w:tcBorders>
              <w:right w:val="single" w:sz="4" w:space="0" w:color="auto"/>
            </w:tcBorders>
            <w:vAlign w:val="center"/>
          </w:tcPr>
          <w:p w14:paraId="5267FB87" w14:textId="77777777" w:rsidR="005D1D95" w:rsidRPr="006419F1" w:rsidRDefault="005D1D95" w:rsidP="00B5073D">
            <w:pPr>
              <w:jc w:val="center"/>
            </w:pPr>
            <w:r w:rsidRPr="006419F1">
              <w:t>7</w:t>
            </w:r>
          </w:p>
        </w:tc>
      </w:tr>
      <w:tr w:rsidR="005D1D95" w:rsidRPr="006419F1" w14:paraId="56E306D0" w14:textId="77777777" w:rsidTr="00B5073D">
        <w:tc>
          <w:tcPr>
            <w:tcW w:w="1548" w:type="dxa"/>
            <w:vMerge/>
          </w:tcPr>
          <w:p w14:paraId="1E2EEEFB" w14:textId="77777777" w:rsidR="005D1D95" w:rsidRPr="006419F1" w:rsidRDefault="005D1D95" w:rsidP="00B5073D">
            <w:pPr>
              <w:jc w:val="left"/>
              <w:rPr>
                <w:sz w:val="18"/>
                <w:szCs w:val="18"/>
              </w:rPr>
            </w:pPr>
          </w:p>
        </w:tc>
        <w:tc>
          <w:tcPr>
            <w:tcW w:w="1920" w:type="dxa"/>
            <w:tcBorders>
              <w:top w:val="nil"/>
            </w:tcBorders>
            <w:vAlign w:val="center"/>
          </w:tcPr>
          <w:p w14:paraId="0992CF5B" w14:textId="77777777" w:rsidR="005D1D95" w:rsidRPr="006419F1" w:rsidRDefault="005D1D95" w:rsidP="00B5073D">
            <w:pPr>
              <w:jc w:val="left"/>
              <w:rPr>
                <w:sz w:val="18"/>
                <w:szCs w:val="18"/>
              </w:rPr>
            </w:pPr>
            <w:r w:rsidRPr="006419F1">
              <w:rPr>
                <w:sz w:val="18"/>
                <w:szCs w:val="18"/>
              </w:rPr>
              <w:t>Wzrost temperatury mięknienia</w:t>
            </w:r>
          </w:p>
        </w:tc>
        <w:tc>
          <w:tcPr>
            <w:tcW w:w="1440" w:type="dxa"/>
            <w:tcBorders>
              <w:top w:val="nil"/>
            </w:tcBorders>
            <w:vAlign w:val="center"/>
          </w:tcPr>
          <w:p w14:paraId="60298410" w14:textId="77777777" w:rsidR="005D1D95" w:rsidRPr="006419F1" w:rsidRDefault="005D1D95" w:rsidP="00B5073D">
            <w:pPr>
              <w:jc w:val="center"/>
              <w:rPr>
                <w:sz w:val="16"/>
                <w:szCs w:val="16"/>
              </w:rPr>
            </w:pPr>
            <w:r w:rsidRPr="006419F1">
              <w:rPr>
                <w:sz w:val="16"/>
                <w:szCs w:val="16"/>
              </w:rPr>
              <w:t>PN-EN 1427 [21]</w:t>
            </w:r>
          </w:p>
        </w:tc>
        <w:tc>
          <w:tcPr>
            <w:tcW w:w="756" w:type="dxa"/>
            <w:tcBorders>
              <w:top w:val="nil"/>
            </w:tcBorders>
            <w:vAlign w:val="center"/>
          </w:tcPr>
          <w:p w14:paraId="33BC47E2" w14:textId="77777777" w:rsidR="005D1D95" w:rsidRPr="006419F1" w:rsidRDefault="005D1D95" w:rsidP="00B5073D">
            <w:pPr>
              <w:jc w:val="center"/>
            </w:pPr>
            <w:r w:rsidRPr="006419F1">
              <w:t>°C</w:t>
            </w:r>
          </w:p>
        </w:tc>
        <w:tc>
          <w:tcPr>
            <w:tcW w:w="993" w:type="dxa"/>
            <w:tcBorders>
              <w:top w:val="nil"/>
            </w:tcBorders>
            <w:vAlign w:val="center"/>
          </w:tcPr>
          <w:p w14:paraId="591E7C6C" w14:textId="77777777" w:rsidR="005D1D95" w:rsidRPr="006419F1" w:rsidRDefault="005D1D95" w:rsidP="00B5073D">
            <w:pPr>
              <w:jc w:val="center"/>
            </w:pPr>
            <w:r w:rsidRPr="006419F1">
              <w:t>≤ 8</w:t>
            </w:r>
          </w:p>
        </w:tc>
        <w:tc>
          <w:tcPr>
            <w:tcW w:w="708" w:type="dxa"/>
            <w:tcBorders>
              <w:top w:val="nil"/>
              <w:bottom w:val="single" w:sz="4" w:space="0" w:color="auto"/>
              <w:right w:val="single" w:sz="4" w:space="0" w:color="auto"/>
            </w:tcBorders>
            <w:vAlign w:val="center"/>
          </w:tcPr>
          <w:p w14:paraId="0198147A" w14:textId="77777777" w:rsidR="005D1D95" w:rsidRPr="006419F1" w:rsidRDefault="005D1D95" w:rsidP="00B5073D">
            <w:pPr>
              <w:jc w:val="center"/>
            </w:pPr>
            <w:r w:rsidRPr="006419F1">
              <w:t>2</w:t>
            </w:r>
          </w:p>
        </w:tc>
        <w:tc>
          <w:tcPr>
            <w:tcW w:w="851" w:type="dxa"/>
            <w:tcBorders>
              <w:top w:val="nil"/>
              <w:bottom w:val="single" w:sz="4" w:space="0" w:color="auto"/>
              <w:right w:val="single" w:sz="4" w:space="0" w:color="auto"/>
            </w:tcBorders>
            <w:vAlign w:val="center"/>
          </w:tcPr>
          <w:p w14:paraId="42564C9C" w14:textId="77777777" w:rsidR="005D1D95" w:rsidRPr="006419F1" w:rsidRDefault="005D1D95" w:rsidP="00B5073D">
            <w:pPr>
              <w:jc w:val="center"/>
            </w:pPr>
            <w:r w:rsidRPr="006419F1">
              <w:t>≤ 8</w:t>
            </w:r>
          </w:p>
        </w:tc>
        <w:tc>
          <w:tcPr>
            <w:tcW w:w="850" w:type="dxa"/>
            <w:tcBorders>
              <w:top w:val="nil"/>
              <w:bottom w:val="single" w:sz="4" w:space="0" w:color="auto"/>
              <w:right w:val="single" w:sz="4" w:space="0" w:color="auto"/>
            </w:tcBorders>
            <w:vAlign w:val="center"/>
          </w:tcPr>
          <w:p w14:paraId="03C5D0AC" w14:textId="77777777" w:rsidR="005D1D95" w:rsidRPr="006419F1" w:rsidRDefault="005D1D95" w:rsidP="00B5073D">
            <w:pPr>
              <w:jc w:val="center"/>
            </w:pPr>
            <w:r w:rsidRPr="006419F1">
              <w:t>2</w:t>
            </w:r>
          </w:p>
        </w:tc>
      </w:tr>
      <w:tr w:rsidR="005D1D95" w:rsidRPr="006419F1" w14:paraId="32E6B5D4" w14:textId="77777777" w:rsidTr="00B5073D">
        <w:trPr>
          <w:trHeight w:val="510"/>
        </w:trPr>
        <w:tc>
          <w:tcPr>
            <w:tcW w:w="1548" w:type="dxa"/>
            <w:tcBorders>
              <w:bottom w:val="single" w:sz="4" w:space="0" w:color="auto"/>
            </w:tcBorders>
            <w:vAlign w:val="center"/>
          </w:tcPr>
          <w:p w14:paraId="5E893978" w14:textId="77777777" w:rsidR="005D1D95" w:rsidRPr="006419F1" w:rsidRDefault="005D1D95" w:rsidP="00B5073D">
            <w:pPr>
              <w:rPr>
                <w:sz w:val="18"/>
                <w:szCs w:val="18"/>
              </w:rPr>
            </w:pPr>
            <w:r w:rsidRPr="006419F1">
              <w:rPr>
                <w:sz w:val="18"/>
                <w:szCs w:val="18"/>
              </w:rPr>
              <w:t>Inne właściwości</w:t>
            </w:r>
          </w:p>
        </w:tc>
        <w:tc>
          <w:tcPr>
            <w:tcW w:w="1920" w:type="dxa"/>
            <w:tcBorders>
              <w:bottom w:val="single" w:sz="4" w:space="0" w:color="auto"/>
            </w:tcBorders>
            <w:vAlign w:val="center"/>
          </w:tcPr>
          <w:p w14:paraId="516E9D9D" w14:textId="77777777" w:rsidR="005D1D95" w:rsidRPr="006419F1" w:rsidRDefault="005D1D95" w:rsidP="00B5073D">
            <w:pPr>
              <w:rPr>
                <w:sz w:val="18"/>
                <w:szCs w:val="18"/>
              </w:rPr>
            </w:pPr>
            <w:r w:rsidRPr="006419F1">
              <w:rPr>
                <w:sz w:val="18"/>
                <w:szCs w:val="18"/>
              </w:rPr>
              <w:t>Temperatura zapłonu</w:t>
            </w:r>
          </w:p>
        </w:tc>
        <w:tc>
          <w:tcPr>
            <w:tcW w:w="1440" w:type="dxa"/>
            <w:tcBorders>
              <w:bottom w:val="single" w:sz="4" w:space="0" w:color="auto"/>
            </w:tcBorders>
            <w:vAlign w:val="center"/>
          </w:tcPr>
          <w:p w14:paraId="1BA174E4" w14:textId="77777777" w:rsidR="005D1D95" w:rsidRPr="006419F1" w:rsidRDefault="005D1D95" w:rsidP="00B5073D">
            <w:pPr>
              <w:jc w:val="center"/>
              <w:rPr>
                <w:sz w:val="16"/>
                <w:szCs w:val="16"/>
              </w:rPr>
            </w:pPr>
            <w:r w:rsidRPr="006419F1">
              <w:rPr>
                <w:sz w:val="16"/>
                <w:szCs w:val="16"/>
              </w:rPr>
              <w:t>PN-EN ISO 2592 [70]</w:t>
            </w:r>
          </w:p>
        </w:tc>
        <w:tc>
          <w:tcPr>
            <w:tcW w:w="756" w:type="dxa"/>
            <w:tcBorders>
              <w:bottom w:val="single" w:sz="4" w:space="0" w:color="auto"/>
            </w:tcBorders>
            <w:vAlign w:val="center"/>
          </w:tcPr>
          <w:p w14:paraId="1C0E150A" w14:textId="77777777" w:rsidR="005D1D95" w:rsidRPr="006419F1" w:rsidRDefault="005D1D95" w:rsidP="00B5073D">
            <w:pPr>
              <w:jc w:val="center"/>
            </w:pPr>
            <w:r w:rsidRPr="006419F1">
              <w:t>°C</w:t>
            </w:r>
          </w:p>
        </w:tc>
        <w:tc>
          <w:tcPr>
            <w:tcW w:w="993" w:type="dxa"/>
            <w:tcBorders>
              <w:bottom w:val="single" w:sz="4" w:space="0" w:color="auto"/>
            </w:tcBorders>
            <w:vAlign w:val="center"/>
          </w:tcPr>
          <w:p w14:paraId="6349DBAD" w14:textId="77777777" w:rsidR="005D1D95" w:rsidRPr="006419F1" w:rsidRDefault="005D1D95" w:rsidP="00B5073D">
            <w:pPr>
              <w:jc w:val="center"/>
            </w:pPr>
            <w:r w:rsidRPr="006419F1">
              <w:t>≥ 235</w:t>
            </w:r>
          </w:p>
        </w:tc>
        <w:tc>
          <w:tcPr>
            <w:tcW w:w="708" w:type="dxa"/>
            <w:tcBorders>
              <w:top w:val="single" w:sz="4" w:space="0" w:color="auto"/>
              <w:bottom w:val="single" w:sz="4" w:space="0" w:color="auto"/>
              <w:right w:val="single" w:sz="4" w:space="0" w:color="auto"/>
            </w:tcBorders>
            <w:vAlign w:val="center"/>
          </w:tcPr>
          <w:p w14:paraId="237D5AC9" w14:textId="77777777" w:rsidR="005D1D95" w:rsidRPr="006419F1" w:rsidRDefault="005D1D95" w:rsidP="00B5073D">
            <w:pPr>
              <w:jc w:val="center"/>
            </w:pPr>
            <w:r w:rsidRPr="006419F1">
              <w:t>3</w:t>
            </w:r>
          </w:p>
        </w:tc>
        <w:tc>
          <w:tcPr>
            <w:tcW w:w="851" w:type="dxa"/>
            <w:tcBorders>
              <w:top w:val="single" w:sz="4" w:space="0" w:color="auto"/>
              <w:bottom w:val="single" w:sz="4" w:space="0" w:color="auto"/>
              <w:right w:val="single" w:sz="4" w:space="0" w:color="auto"/>
            </w:tcBorders>
            <w:vAlign w:val="center"/>
          </w:tcPr>
          <w:p w14:paraId="1B1089D1" w14:textId="77777777" w:rsidR="005D1D95" w:rsidRPr="006419F1" w:rsidRDefault="005D1D95" w:rsidP="00B5073D">
            <w:pPr>
              <w:jc w:val="center"/>
            </w:pPr>
            <w:r w:rsidRPr="006419F1">
              <w:t>≥ 235</w:t>
            </w:r>
          </w:p>
        </w:tc>
        <w:tc>
          <w:tcPr>
            <w:tcW w:w="850" w:type="dxa"/>
            <w:tcBorders>
              <w:top w:val="single" w:sz="4" w:space="0" w:color="auto"/>
              <w:bottom w:val="single" w:sz="4" w:space="0" w:color="auto"/>
              <w:right w:val="single" w:sz="4" w:space="0" w:color="auto"/>
            </w:tcBorders>
            <w:vAlign w:val="center"/>
          </w:tcPr>
          <w:p w14:paraId="6483E4A0" w14:textId="77777777" w:rsidR="005D1D95" w:rsidRPr="006419F1" w:rsidRDefault="005D1D95" w:rsidP="00B5073D">
            <w:pPr>
              <w:jc w:val="center"/>
            </w:pPr>
            <w:r w:rsidRPr="006419F1">
              <w:t>3</w:t>
            </w:r>
          </w:p>
        </w:tc>
      </w:tr>
      <w:tr w:rsidR="005D1D95" w:rsidRPr="006419F1" w14:paraId="11F1B917" w14:textId="77777777" w:rsidTr="00B5073D">
        <w:trPr>
          <w:trHeight w:val="590"/>
        </w:trPr>
        <w:tc>
          <w:tcPr>
            <w:tcW w:w="1548" w:type="dxa"/>
            <w:vMerge w:val="restart"/>
            <w:vAlign w:val="center"/>
          </w:tcPr>
          <w:p w14:paraId="57DA487A" w14:textId="77777777" w:rsidR="005D1D95" w:rsidRPr="006419F1" w:rsidRDefault="005D1D95" w:rsidP="00B5073D">
            <w:pPr>
              <w:rPr>
                <w:sz w:val="18"/>
                <w:szCs w:val="18"/>
              </w:rPr>
            </w:pPr>
            <w:r w:rsidRPr="006419F1">
              <w:rPr>
                <w:sz w:val="18"/>
                <w:szCs w:val="18"/>
              </w:rPr>
              <w:t>Wymagania</w:t>
            </w:r>
          </w:p>
          <w:p w14:paraId="6C1B4E94" w14:textId="77777777" w:rsidR="005D1D95" w:rsidRPr="006419F1" w:rsidRDefault="005D1D95" w:rsidP="00B5073D">
            <w:pPr>
              <w:rPr>
                <w:sz w:val="18"/>
                <w:szCs w:val="18"/>
              </w:rPr>
            </w:pPr>
            <w:r w:rsidRPr="006419F1">
              <w:rPr>
                <w:sz w:val="18"/>
                <w:szCs w:val="18"/>
              </w:rPr>
              <w:t>Dodatkowe</w:t>
            </w:r>
          </w:p>
        </w:tc>
        <w:tc>
          <w:tcPr>
            <w:tcW w:w="1920" w:type="dxa"/>
            <w:tcBorders>
              <w:bottom w:val="single" w:sz="4" w:space="0" w:color="auto"/>
            </w:tcBorders>
            <w:vAlign w:val="center"/>
          </w:tcPr>
          <w:p w14:paraId="6EA270EF" w14:textId="77777777" w:rsidR="005D1D95" w:rsidRPr="006419F1" w:rsidRDefault="005D1D95" w:rsidP="00B5073D">
            <w:pPr>
              <w:rPr>
                <w:sz w:val="18"/>
                <w:szCs w:val="18"/>
              </w:rPr>
            </w:pPr>
            <w:r w:rsidRPr="006419F1">
              <w:rPr>
                <w:sz w:val="18"/>
                <w:szCs w:val="18"/>
              </w:rPr>
              <w:t>Temperatura łamliwości</w:t>
            </w:r>
          </w:p>
        </w:tc>
        <w:tc>
          <w:tcPr>
            <w:tcW w:w="1440" w:type="dxa"/>
            <w:tcBorders>
              <w:bottom w:val="single" w:sz="4" w:space="0" w:color="auto"/>
            </w:tcBorders>
            <w:vAlign w:val="center"/>
          </w:tcPr>
          <w:p w14:paraId="68D373B0" w14:textId="77777777" w:rsidR="005D1D95" w:rsidRPr="006419F1" w:rsidRDefault="005D1D95" w:rsidP="00B5073D">
            <w:pPr>
              <w:jc w:val="center"/>
              <w:rPr>
                <w:sz w:val="16"/>
                <w:szCs w:val="16"/>
              </w:rPr>
            </w:pPr>
            <w:r w:rsidRPr="006419F1">
              <w:rPr>
                <w:sz w:val="16"/>
                <w:szCs w:val="16"/>
              </w:rPr>
              <w:t>PN-EN 12593 [25]</w:t>
            </w:r>
          </w:p>
        </w:tc>
        <w:tc>
          <w:tcPr>
            <w:tcW w:w="756" w:type="dxa"/>
            <w:tcBorders>
              <w:bottom w:val="single" w:sz="4" w:space="0" w:color="auto"/>
            </w:tcBorders>
            <w:vAlign w:val="center"/>
          </w:tcPr>
          <w:p w14:paraId="130A1250" w14:textId="77777777" w:rsidR="005D1D95" w:rsidRPr="006419F1" w:rsidRDefault="005D1D95" w:rsidP="00B5073D">
            <w:pPr>
              <w:jc w:val="center"/>
            </w:pPr>
            <w:r w:rsidRPr="006419F1">
              <w:t>°C</w:t>
            </w:r>
          </w:p>
        </w:tc>
        <w:tc>
          <w:tcPr>
            <w:tcW w:w="993" w:type="dxa"/>
            <w:tcBorders>
              <w:bottom w:val="single" w:sz="4" w:space="0" w:color="auto"/>
            </w:tcBorders>
            <w:vAlign w:val="center"/>
          </w:tcPr>
          <w:p w14:paraId="046D45B5" w14:textId="77777777" w:rsidR="005D1D95" w:rsidRPr="006419F1" w:rsidRDefault="005D1D95" w:rsidP="00B5073D">
            <w:pPr>
              <w:jc w:val="center"/>
            </w:pPr>
            <w:r w:rsidRPr="006419F1">
              <w:t>≤ -10</w:t>
            </w:r>
          </w:p>
        </w:tc>
        <w:tc>
          <w:tcPr>
            <w:tcW w:w="708" w:type="dxa"/>
            <w:tcBorders>
              <w:bottom w:val="single" w:sz="4" w:space="0" w:color="auto"/>
              <w:right w:val="single" w:sz="4" w:space="0" w:color="auto"/>
            </w:tcBorders>
            <w:vAlign w:val="center"/>
          </w:tcPr>
          <w:p w14:paraId="6F17DE88" w14:textId="77777777" w:rsidR="005D1D95" w:rsidRPr="006419F1" w:rsidRDefault="005D1D95" w:rsidP="00B5073D">
            <w:pPr>
              <w:jc w:val="center"/>
            </w:pPr>
            <w:r w:rsidRPr="006419F1">
              <w:t>5</w:t>
            </w:r>
          </w:p>
        </w:tc>
        <w:tc>
          <w:tcPr>
            <w:tcW w:w="851" w:type="dxa"/>
            <w:tcBorders>
              <w:bottom w:val="single" w:sz="4" w:space="0" w:color="auto"/>
              <w:right w:val="single" w:sz="4" w:space="0" w:color="auto"/>
            </w:tcBorders>
            <w:vAlign w:val="center"/>
          </w:tcPr>
          <w:p w14:paraId="01C106F0" w14:textId="77777777" w:rsidR="005D1D95" w:rsidRPr="006419F1" w:rsidRDefault="005D1D95" w:rsidP="00B5073D">
            <w:pPr>
              <w:jc w:val="center"/>
            </w:pPr>
            <w:r w:rsidRPr="006419F1">
              <w:t>≤ -15</w:t>
            </w:r>
          </w:p>
        </w:tc>
        <w:tc>
          <w:tcPr>
            <w:tcW w:w="850" w:type="dxa"/>
            <w:tcBorders>
              <w:bottom w:val="single" w:sz="4" w:space="0" w:color="auto"/>
              <w:right w:val="single" w:sz="4" w:space="0" w:color="auto"/>
            </w:tcBorders>
            <w:vAlign w:val="center"/>
          </w:tcPr>
          <w:p w14:paraId="6533DEA8" w14:textId="77777777" w:rsidR="005D1D95" w:rsidRPr="006419F1" w:rsidRDefault="005D1D95" w:rsidP="00B5073D">
            <w:pPr>
              <w:jc w:val="center"/>
            </w:pPr>
            <w:r w:rsidRPr="006419F1">
              <w:t>7</w:t>
            </w:r>
          </w:p>
        </w:tc>
      </w:tr>
      <w:tr w:rsidR="005D1D95" w:rsidRPr="006419F1" w14:paraId="7D11E7D2" w14:textId="77777777" w:rsidTr="00B5073D">
        <w:tc>
          <w:tcPr>
            <w:tcW w:w="1548" w:type="dxa"/>
            <w:vMerge/>
          </w:tcPr>
          <w:p w14:paraId="01565A9C" w14:textId="77777777" w:rsidR="005D1D95" w:rsidRPr="006419F1" w:rsidRDefault="005D1D95" w:rsidP="00B5073D">
            <w:pPr>
              <w:rPr>
                <w:sz w:val="18"/>
                <w:szCs w:val="18"/>
              </w:rPr>
            </w:pPr>
          </w:p>
        </w:tc>
        <w:tc>
          <w:tcPr>
            <w:tcW w:w="1920" w:type="dxa"/>
            <w:vAlign w:val="center"/>
          </w:tcPr>
          <w:p w14:paraId="68DECF70" w14:textId="77777777" w:rsidR="005D1D95" w:rsidRPr="006419F1" w:rsidRDefault="005D1D95" w:rsidP="00B5073D">
            <w:pPr>
              <w:rPr>
                <w:sz w:val="18"/>
                <w:szCs w:val="18"/>
              </w:rPr>
            </w:pPr>
            <w:r w:rsidRPr="006419F1">
              <w:rPr>
                <w:sz w:val="18"/>
                <w:szCs w:val="18"/>
              </w:rPr>
              <w:t xml:space="preserve">Nawrót sprężysty w </w:t>
            </w:r>
            <w:smartTag w:uri="urn:schemas-microsoft-com:office:smarttags" w:element="metricconverter">
              <w:smartTagPr>
                <w:attr w:name="ProductID" w:val="25ﾰC"/>
              </w:smartTagPr>
              <w:r w:rsidRPr="006419F1">
                <w:rPr>
                  <w:sz w:val="18"/>
                  <w:szCs w:val="18"/>
                </w:rPr>
                <w:t>25°C</w:t>
              </w:r>
            </w:smartTag>
          </w:p>
        </w:tc>
        <w:tc>
          <w:tcPr>
            <w:tcW w:w="1440" w:type="dxa"/>
            <w:tcBorders>
              <w:bottom w:val="single" w:sz="4" w:space="0" w:color="auto"/>
            </w:tcBorders>
            <w:vAlign w:val="center"/>
          </w:tcPr>
          <w:p w14:paraId="46C8E171" w14:textId="77777777" w:rsidR="005D1D95" w:rsidRPr="006419F1" w:rsidRDefault="005D1D95" w:rsidP="00B5073D">
            <w:pPr>
              <w:jc w:val="left"/>
              <w:rPr>
                <w:sz w:val="16"/>
                <w:szCs w:val="16"/>
              </w:rPr>
            </w:pPr>
            <w:r w:rsidRPr="006419F1">
              <w:rPr>
                <w:sz w:val="16"/>
                <w:szCs w:val="16"/>
              </w:rPr>
              <w:t>PN-EN 13398 [58]</w:t>
            </w:r>
          </w:p>
        </w:tc>
        <w:tc>
          <w:tcPr>
            <w:tcW w:w="756" w:type="dxa"/>
            <w:tcBorders>
              <w:bottom w:val="single" w:sz="4" w:space="0" w:color="auto"/>
            </w:tcBorders>
            <w:vAlign w:val="center"/>
          </w:tcPr>
          <w:p w14:paraId="237D849E" w14:textId="77777777" w:rsidR="005D1D95" w:rsidRPr="006419F1" w:rsidRDefault="005D1D95" w:rsidP="00B5073D">
            <w:pPr>
              <w:jc w:val="center"/>
            </w:pPr>
            <w:r w:rsidRPr="006419F1">
              <w:t>%</w:t>
            </w:r>
          </w:p>
        </w:tc>
        <w:tc>
          <w:tcPr>
            <w:tcW w:w="993" w:type="dxa"/>
            <w:tcBorders>
              <w:bottom w:val="single" w:sz="4" w:space="0" w:color="auto"/>
            </w:tcBorders>
            <w:vAlign w:val="center"/>
          </w:tcPr>
          <w:p w14:paraId="21556FB3" w14:textId="77777777" w:rsidR="005D1D95" w:rsidRPr="006419F1" w:rsidRDefault="005D1D95" w:rsidP="00B5073D">
            <w:pPr>
              <w:jc w:val="center"/>
            </w:pPr>
            <w:r w:rsidRPr="006419F1">
              <w:t>≥ 60</w:t>
            </w:r>
          </w:p>
        </w:tc>
        <w:tc>
          <w:tcPr>
            <w:tcW w:w="708" w:type="dxa"/>
            <w:tcBorders>
              <w:top w:val="nil"/>
            </w:tcBorders>
            <w:vAlign w:val="center"/>
          </w:tcPr>
          <w:p w14:paraId="65AAF8BF" w14:textId="77777777" w:rsidR="005D1D95" w:rsidRPr="006419F1" w:rsidRDefault="005D1D95" w:rsidP="00B5073D">
            <w:pPr>
              <w:jc w:val="center"/>
            </w:pPr>
            <w:r w:rsidRPr="006419F1">
              <w:t>4</w:t>
            </w:r>
          </w:p>
        </w:tc>
        <w:tc>
          <w:tcPr>
            <w:tcW w:w="851" w:type="dxa"/>
            <w:tcBorders>
              <w:top w:val="nil"/>
            </w:tcBorders>
            <w:vAlign w:val="center"/>
          </w:tcPr>
          <w:p w14:paraId="6B15A59B" w14:textId="77777777" w:rsidR="005D1D95" w:rsidRPr="006419F1" w:rsidRDefault="005D1D95" w:rsidP="00B5073D">
            <w:pPr>
              <w:jc w:val="center"/>
            </w:pPr>
            <w:r w:rsidRPr="006419F1">
              <w:t>≥ 80</w:t>
            </w:r>
          </w:p>
        </w:tc>
        <w:tc>
          <w:tcPr>
            <w:tcW w:w="850" w:type="dxa"/>
            <w:tcBorders>
              <w:top w:val="nil"/>
            </w:tcBorders>
            <w:vAlign w:val="center"/>
          </w:tcPr>
          <w:p w14:paraId="387F0C91" w14:textId="77777777" w:rsidR="005D1D95" w:rsidRPr="006419F1" w:rsidRDefault="005D1D95" w:rsidP="00B5073D">
            <w:pPr>
              <w:jc w:val="center"/>
            </w:pPr>
            <w:r w:rsidRPr="006419F1">
              <w:t>2</w:t>
            </w:r>
          </w:p>
        </w:tc>
      </w:tr>
      <w:tr w:rsidR="005D1D95" w:rsidRPr="006419F1" w14:paraId="42E1F060" w14:textId="77777777" w:rsidTr="00B5073D">
        <w:tc>
          <w:tcPr>
            <w:tcW w:w="1548" w:type="dxa"/>
            <w:vMerge/>
          </w:tcPr>
          <w:p w14:paraId="32F758A1" w14:textId="77777777" w:rsidR="005D1D95" w:rsidRPr="006419F1" w:rsidRDefault="005D1D95" w:rsidP="00B5073D">
            <w:pPr>
              <w:rPr>
                <w:sz w:val="18"/>
                <w:szCs w:val="18"/>
              </w:rPr>
            </w:pPr>
          </w:p>
        </w:tc>
        <w:tc>
          <w:tcPr>
            <w:tcW w:w="1920" w:type="dxa"/>
            <w:vAlign w:val="center"/>
          </w:tcPr>
          <w:p w14:paraId="560FDD59" w14:textId="77777777" w:rsidR="005D1D95" w:rsidRPr="006419F1" w:rsidRDefault="005D1D95" w:rsidP="00B5073D">
            <w:pPr>
              <w:rPr>
                <w:sz w:val="18"/>
                <w:szCs w:val="18"/>
              </w:rPr>
            </w:pPr>
            <w:r w:rsidRPr="006419F1">
              <w:rPr>
                <w:sz w:val="18"/>
                <w:szCs w:val="18"/>
              </w:rPr>
              <w:t xml:space="preserve">Nawrót sprężysty w </w:t>
            </w:r>
            <w:smartTag w:uri="urn:schemas-microsoft-com:office:smarttags" w:element="metricconverter">
              <w:smartTagPr>
                <w:attr w:name="ProductID" w:val="150C"/>
              </w:smartTagPr>
              <w:r w:rsidRPr="006419F1">
                <w:rPr>
                  <w:sz w:val="18"/>
                  <w:szCs w:val="18"/>
                </w:rPr>
                <w:t>10°C</w:t>
              </w:r>
            </w:smartTag>
          </w:p>
        </w:tc>
        <w:tc>
          <w:tcPr>
            <w:tcW w:w="1440" w:type="dxa"/>
            <w:tcBorders>
              <w:top w:val="single" w:sz="4" w:space="0" w:color="auto"/>
            </w:tcBorders>
            <w:vAlign w:val="center"/>
          </w:tcPr>
          <w:p w14:paraId="39AB7666" w14:textId="77777777" w:rsidR="005D1D95" w:rsidRPr="006419F1" w:rsidRDefault="005D1D95" w:rsidP="00B5073D">
            <w:pPr>
              <w:jc w:val="center"/>
              <w:rPr>
                <w:sz w:val="16"/>
                <w:szCs w:val="16"/>
              </w:rPr>
            </w:pPr>
          </w:p>
        </w:tc>
        <w:tc>
          <w:tcPr>
            <w:tcW w:w="756" w:type="dxa"/>
            <w:tcBorders>
              <w:top w:val="single" w:sz="4" w:space="0" w:color="auto"/>
            </w:tcBorders>
            <w:vAlign w:val="center"/>
          </w:tcPr>
          <w:p w14:paraId="01EA0372" w14:textId="77777777" w:rsidR="005D1D95" w:rsidRPr="006419F1" w:rsidRDefault="005D1D95" w:rsidP="00B5073D">
            <w:pPr>
              <w:jc w:val="center"/>
            </w:pPr>
          </w:p>
        </w:tc>
        <w:tc>
          <w:tcPr>
            <w:tcW w:w="993" w:type="dxa"/>
            <w:tcBorders>
              <w:top w:val="single" w:sz="4" w:space="0" w:color="auto"/>
            </w:tcBorders>
            <w:vAlign w:val="center"/>
          </w:tcPr>
          <w:p w14:paraId="0992DE78" w14:textId="77777777" w:rsidR="005D1D95" w:rsidRPr="006419F1" w:rsidRDefault="005D1D95" w:rsidP="00B5073D">
            <w:pPr>
              <w:jc w:val="center"/>
            </w:pPr>
            <w:proofErr w:type="spellStart"/>
            <w:r w:rsidRPr="006419F1">
              <w:t>NPD</w:t>
            </w:r>
            <w:r w:rsidRPr="006419F1">
              <w:rPr>
                <w:vertAlign w:val="superscript"/>
              </w:rPr>
              <w:t>a</w:t>
            </w:r>
            <w:proofErr w:type="spellEnd"/>
          </w:p>
        </w:tc>
        <w:tc>
          <w:tcPr>
            <w:tcW w:w="708" w:type="dxa"/>
            <w:vAlign w:val="center"/>
          </w:tcPr>
          <w:p w14:paraId="626D61F5" w14:textId="77777777" w:rsidR="005D1D95" w:rsidRPr="006419F1" w:rsidRDefault="005D1D95" w:rsidP="00B5073D">
            <w:pPr>
              <w:jc w:val="center"/>
            </w:pPr>
            <w:r w:rsidRPr="006419F1">
              <w:t>0</w:t>
            </w:r>
          </w:p>
        </w:tc>
        <w:tc>
          <w:tcPr>
            <w:tcW w:w="851" w:type="dxa"/>
          </w:tcPr>
          <w:p w14:paraId="1953E5F7" w14:textId="77777777" w:rsidR="005D1D95" w:rsidRPr="006419F1" w:rsidRDefault="005D1D95" w:rsidP="00B5073D">
            <w:pPr>
              <w:jc w:val="center"/>
              <w:rPr>
                <w:vertAlign w:val="superscript"/>
              </w:rPr>
            </w:pPr>
            <w:proofErr w:type="spellStart"/>
            <w:r w:rsidRPr="006419F1">
              <w:t>TBR</w:t>
            </w:r>
            <w:r w:rsidRPr="006419F1">
              <w:rPr>
                <w:vertAlign w:val="superscript"/>
              </w:rPr>
              <w:t>b</w:t>
            </w:r>
            <w:proofErr w:type="spellEnd"/>
          </w:p>
          <w:p w14:paraId="42A9E37C" w14:textId="77777777" w:rsidR="005D1D95" w:rsidRPr="006419F1" w:rsidRDefault="005D1D95" w:rsidP="00B5073D">
            <w:pPr>
              <w:jc w:val="center"/>
            </w:pPr>
          </w:p>
        </w:tc>
        <w:tc>
          <w:tcPr>
            <w:tcW w:w="850" w:type="dxa"/>
          </w:tcPr>
          <w:p w14:paraId="0A88F314" w14:textId="77777777" w:rsidR="005D1D95" w:rsidRPr="006419F1" w:rsidRDefault="005D1D95" w:rsidP="00B5073D">
            <w:pPr>
              <w:jc w:val="center"/>
            </w:pPr>
            <w:r w:rsidRPr="006419F1">
              <w:t>1</w:t>
            </w:r>
          </w:p>
        </w:tc>
      </w:tr>
      <w:tr w:rsidR="005D1D95" w:rsidRPr="006419F1" w14:paraId="58153F06" w14:textId="77777777" w:rsidTr="00B5073D">
        <w:tc>
          <w:tcPr>
            <w:tcW w:w="1548" w:type="dxa"/>
            <w:vMerge/>
          </w:tcPr>
          <w:p w14:paraId="70CF6FDC" w14:textId="77777777" w:rsidR="005D1D95" w:rsidRPr="006419F1" w:rsidRDefault="005D1D95" w:rsidP="00B5073D">
            <w:pPr>
              <w:rPr>
                <w:sz w:val="18"/>
                <w:szCs w:val="18"/>
              </w:rPr>
            </w:pPr>
          </w:p>
        </w:tc>
        <w:tc>
          <w:tcPr>
            <w:tcW w:w="1920" w:type="dxa"/>
            <w:vAlign w:val="center"/>
          </w:tcPr>
          <w:p w14:paraId="610334B8" w14:textId="77777777" w:rsidR="005D1D95" w:rsidRPr="006419F1" w:rsidRDefault="005D1D95" w:rsidP="00B5073D">
            <w:pPr>
              <w:rPr>
                <w:sz w:val="18"/>
                <w:szCs w:val="18"/>
              </w:rPr>
            </w:pPr>
            <w:r w:rsidRPr="006419F1">
              <w:rPr>
                <w:sz w:val="18"/>
                <w:szCs w:val="18"/>
              </w:rPr>
              <w:t>Zakres plastyczności</w:t>
            </w:r>
          </w:p>
        </w:tc>
        <w:tc>
          <w:tcPr>
            <w:tcW w:w="1440" w:type="dxa"/>
            <w:vAlign w:val="center"/>
          </w:tcPr>
          <w:p w14:paraId="530A62F7" w14:textId="77777777" w:rsidR="005D1D95" w:rsidRPr="006419F1" w:rsidRDefault="005D1D95" w:rsidP="00B5073D">
            <w:pPr>
              <w:jc w:val="center"/>
              <w:rPr>
                <w:sz w:val="16"/>
                <w:szCs w:val="16"/>
              </w:rPr>
            </w:pPr>
            <w:r w:rsidRPr="006419F1">
              <w:rPr>
                <w:sz w:val="16"/>
                <w:szCs w:val="16"/>
              </w:rPr>
              <w:t>PN-EN 14023 [66] Punkt 5.1.9</w:t>
            </w:r>
          </w:p>
        </w:tc>
        <w:tc>
          <w:tcPr>
            <w:tcW w:w="756" w:type="dxa"/>
            <w:vAlign w:val="center"/>
          </w:tcPr>
          <w:p w14:paraId="50837BB1" w14:textId="77777777" w:rsidR="005D1D95" w:rsidRPr="006419F1" w:rsidRDefault="005D1D95" w:rsidP="00B5073D">
            <w:pPr>
              <w:jc w:val="center"/>
            </w:pPr>
            <w:r w:rsidRPr="006419F1">
              <w:t>°C</w:t>
            </w:r>
          </w:p>
        </w:tc>
        <w:tc>
          <w:tcPr>
            <w:tcW w:w="993" w:type="dxa"/>
            <w:vAlign w:val="center"/>
          </w:tcPr>
          <w:p w14:paraId="5F2D0699" w14:textId="77777777" w:rsidR="005D1D95" w:rsidRPr="006419F1" w:rsidRDefault="005D1D95" w:rsidP="00B5073D">
            <w:pPr>
              <w:jc w:val="center"/>
              <w:rPr>
                <w:vertAlign w:val="superscript"/>
              </w:rPr>
            </w:pPr>
            <w:proofErr w:type="spellStart"/>
            <w:r w:rsidRPr="006419F1">
              <w:t>NPD</w:t>
            </w:r>
            <w:r w:rsidRPr="006419F1">
              <w:rPr>
                <w:vertAlign w:val="superscript"/>
              </w:rPr>
              <w:t>a</w:t>
            </w:r>
            <w:proofErr w:type="spellEnd"/>
          </w:p>
        </w:tc>
        <w:tc>
          <w:tcPr>
            <w:tcW w:w="708" w:type="dxa"/>
            <w:vAlign w:val="center"/>
          </w:tcPr>
          <w:p w14:paraId="5D62F87E" w14:textId="77777777" w:rsidR="005D1D95" w:rsidRPr="006419F1" w:rsidRDefault="005D1D95" w:rsidP="00B5073D">
            <w:pPr>
              <w:jc w:val="center"/>
            </w:pPr>
            <w:r w:rsidRPr="006419F1">
              <w:t>0</w:t>
            </w:r>
          </w:p>
        </w:tc>
        <w:tc>
          <w:tcPr>
            <w:tcW w:w="851" w:type="dxa"/>
          </w:tcPr>
          <w:p w14:paraId="38E3DC9B" w14:textId="77777777" w:rsidR="005D1D95" w:rsidRPr="006419F1" w:rsidRDefault="005D1D95" w:rsidP="00B5073D">
            <w:pPr>
              <w:jc w:val="center"/>
            </w:pPr>
            <w:proofErr w:type="spellStart"/>
            <w:r w:rsidRPr="006419F1">
              <w:t>NPD</w:t>
            </w:r>
            <w:r w:rsidRPr="006419F1">
              <w:rPr>
                <w:vertAlign w:val="superscript"/>
              </w:rPr>
              <w:t>a</w:t>
            </w:r>
            <w:proofErr w:type="spellEnd"/>
          </w:p>
        </w:tc>
        <w:tc>
          <w:tcPr>
            <w:tcW w:w="850" w:type="dxa"/>
          </w:tcPr>
          <w:p w14:paraId="1892F031" w14:textId="77777777" w:rsidR="005D1D95" w:rsidRPr="006419F1" w:rsidRDefault="005D1D95" w:rsidP="00B5073D">
            <w:pPr>
              <w:jc w:val="center"/>
            </w:pPr>
            <w:r w:rsidRPr="006419F1">
              <w:t>0</w:t>
            </w:r>
          </w:p>
        </w:tc>
      </w:tr>
      <w:tr w:rsidR="005D1D95" w:rsidRPr="006419F1" w14:paraId="76790F0F" w14:textId="77777777" w:rsidTr="00B5073D">
        <w:tc>
          <w:tcPr>
            <w:tcW w:w="1548" w:type="dxa"/>
            <w:vMerge/>
          </w:tcPr>
          <w:p w14:paraId="421F9E00" w14:textId="77777777" w:rsidR="005D1D95" w:rsidRPr="006419F1" w:rsidRDefault="005D1D95" w:rsidP="00B5073D">
            <w:pPr>
              <w:rPr>
                <w:sz w:val="18"/>
                <w:szCs w:val="18"/>
              </w:rPr>
            </w:pPr>
          </w:p>
        </w:tc>
        <w:tc>
          <w:tcPr>
            <w:tcW w:w="1920" w:type="dxa"/>
            <w:vAlign w:val="center"/>
          </w:tcPr>
          <w:p w14:paraId="51FD3127" w14:textId="77777777" w:rsidR="005D1D95" w:rsidRPr="006419F1" w:rsidRDefault="005D1D95" w:rsidP="00B5073D">
            <w:pPr>
              <w:jc w:val="left"/>
              <w:rPr>
                <w:sz w:val="18"/>
                <w:szCs w:val="18"/>
              </w:rPr>
            </w:pPr>
            <w:r w:rsidRPr="006419F1">
              <w:rPr>
                <w:sz w:val="18"/>
                <w:szCs w:val="18"/>
              </w:rPr>
              <w:t xml:space="preserve">Stabilność </w:t>
            </w:r>
            <w:proofErr w:type="spellStart"/>
            <w:r w:rsidRPr="006419F1">
              <w:rPr>
                <w:sz w:val="18"/>
                <w:szCs w:val="18"/>
              </w:rPr>
              <w:t>magazyno-wania</w:t>
            </w:r>
            <w:proofErr w:type="spellEnd"/>
            <w:r w:rsidRPr="006419F1">
              <w:rPr>
                <w:sz w:val="18"/>
                <w:szCs w:val="18"/>
              </w:rPr>
              <w:t xml:space="preserve">. Różnica </w:t>
            </w:r>
            <w:proofErr w:type="spellStart"/>
            <w:r w:rsidRPr="006419F1">
              <w:rPr>
                <w:sz w:val="18"/>
                <w:szCs w:val="18"/>
              </w:rPr>
              <w:t>tempe-ratur</w:t>
            </w:r>
            <w:proofErr w:type="spellEnd"/>
            <w:r w:rsidRPr="006419F1">
              <w:rPr>
                <w:sz w:val="18"/>
                <w:szCs w:val="18"/>
              </w:rPr>
              <w:t xml:space="preserve"> mięknienia</w:t>
            </w:r>
          </w:p>
        </w:tc>
        <w:tc>
          <w:tcPr>
            <w:tcW w:w="1440" w:type="dxa"/>
            <w:vAlign w:val="center"/>
          </w:tcPr>
          <w:p w14:paraId="7953861F" w14:textId="77777777" w:rsidR="005D1D95" w:rsidRPr="006419F1" w:rsidRDefault="005D1D95" w:rsidP="00B5073D">
            <w:pPr>
              <w:jc w:val="center"/>
              <w:rPr>
                <w:sz w:val="16"/>
                <w:szCs w:val="16"/>
              </w:rPr>
            </w:pPr>
            <w:r w:rsidRPr="006419F1">
              <w:rPr>
                <w:sz w:val="16"/>
                <w:szCs w:val="16"/>
              </w:rPr>
              <w:t>PN-EN 13399 [59]</w:t>
            </w:r>
          </w:p>
          <w:p w14:paraId="144D551E" w14:textId="77777777" w:rsidR="005D1D95" w:rsidRPr="006419F1" w:rsidRDefault="005D1D95" w:rsidP="00B5073D">
            <w:pPr>
              <w:jc w:val="center"/>
              <w:rPr>
                <w:sz w:val="16"/>
                <w:szCs w:val="16"/>
              </w:rPr>
            </w:pPr>
            <w:r w:rsidRPr="006419F1">
              <w:rPr>
                <w:sz w:val="16"/>
                <w:szCs w:val="16"/>
              </w:rPr>
              <w:t>PN-EN 1427 [21]</w:t>
            </w:r>
          </w:p>
        </w:tc>
        <w:tc>
          <w:tcPr>
            <w:tcW w:w="756" w:type="dxa"/>
            <w:vAlign w:val="center"/>
          </w:tcPr>
          <w:p w14:paraId="75C70B21" w14:textId="77777777" w:rsidR="005D1D95" w:rsidRPr="006419F1" w:rsidRDefault="005D1D95" w:rsidP="00B5073D">
            <w:pPr>
              <w:jc w:val="center"/>
            </w:pPr>
            <w:r w:rsidRPr="006419F1">
              <w:t>°C</w:t>
            </w:r>
          </w:p>
        </w:tc>
        <w:tc>
          <w:tcPr>
            <w:tcW w:w="993" w:type="dxa"/>
            <w:vAlign w:val="center"/>
          </w:tcPr>
          <w:p w14:paraId="7002E9C5" w14:textId="77777777" w:rsidR="005D1D95" w:rsidRPr="006419F1" w:rsidRDefault="005D1D95" w:rsidP="00B5073D">
            <w:pPr>
              <w:jc w:val="center"/>
            </w:pPr>
            <w:r w:rsidRPr="006419F1">
              <w:t>≤ 5</w:t>
            </w:r>
          </w:p>
        </w:tc>
        <w:tc>
          <w:tcPr>
            <w:tcW w:w="708" w:type="dxa"/>
            <w:vAlign w:val="center"/>
          </w:tcPr>
          <w:p w14:paraId="3ACF2347" w14:textId="77777777" w:rsidR="005D1D95" w:rsidRPr="006419F1" w:rsidRDefault="005D1D95" w:rsidP="00B5073D">
            <w:pPr>
              <w:jc w:val="center"/>
            </w:pPr>
            <w:r w:rsidRPr="006419F1">
              <w:t>2</w:t>
            </w:r>
          </w:p>
        </w:tc>
        <w:tc>
          <w:tcPr>
            <w:tcW w:w="851" w:type="dxa"/>
            <w:vAlign w:val="center"/>
          </w:tcPr>
          <w:p w14:paraId="3789263F" w14:textId="77777777" w:rsidR="005D1D95" w:rsidRPr="006419F1" w:rsidRDefault="005D1D95" w:rsidP="00B5073D">
            <w:pPr>
              <w:jc w:val="center"/>
            </w:pPr>
            <w:r w:rsidRPr="006419F1">
              <w:t>≤ 5</w:t>
            </w:r>
          </w:p>
        </w:tc>
        <w:tc>
          <w:tcPr>
            <w:tcW w:w="850" w:type="dxa"/>
            <w:vAlign w:val="center"/>
          </w:tcPr>
          <w:p w14:paraId="238D155B" w14:textId="77777777" w:rsidR="005D1D95" w:rsidRPr="006419F1" w:rsidRDefault="005D1D95" w:rsidP="00B5073D">
            <w:pPr>
              <w:jc w:val="center"/>
            </w:pPr>
            <w:r w:rsidRPr="006419F1">
              <w:t>2</w:t>
            </w:r>
          </w:p>
        </w:tc>
      </w:tr>
      <w:tr w:rsidR="005D1D95" w:rsidRPr="006419F1" w14:paraId="448B08F5" w14:textId="77777777" w:rsidTr="00B5073D">
        <w:tc>
          <w:tcPr>
            <w:tcW w:w="1548" w:type="dxa"/>
            <w:vMerge/>
          </w:tcPr>
          <w:p w14:paraId="1D43ABD6" w14:textId="77777777" w:rsidR="005D1D95" w:rsidRPr="006419F1" w:rsidRDefault="005D1D95" w:rsidP="00B5073D">
            <w:pPr>
              <w:rPr>
                <w:sz w:val="18"/>
                <w:szCs w:val="18"/>
              </w:rPr>
            </w:pPr>
          </w:p>
        </w:tc>
        <w:tc>
          <w:tcPr>
            <w:tcW w:w="1920" w:type="dxa"/>
            <w:vAlign w:val="center"/>
          </w:tcPr>
          <w:p w14:paraId="4823EE1C" w14:textId="77777777" w:rsidR="005D1D95" w:rsidRPr="006419F1" w:rsidRDefault="005D1D95" w:rsidP="00B5073D">
            <w:pPr>
              <w:rPr>
                <w:sz w:val="18"/>
                <w:szCs w:val="18"/>
              </w:rPr>
            </w:pPr>
            <w:r w:rsidRPr="006419F1">
              <w:rPr>
                <w:sz w:val="18"/>
                <w:szCs w:val="18"/>
              </w:rPr>
              <w:t>Stabilność magazynowania. Różnica penetracji</w:t>
            </w:r>
          </w:p>
        </w:tc>
        <w:tc>
          <w:tcPr>
            <w:tcW w:w="1440" w:type="dxa"/>
            <w:vAlign w:val="center"/>
          </w:tcPr>
          <w:p w14:paraId="257278F2" w14:textId="77777777" w:rsidR="005D1D95" w:rsidRPr="006419F1" w:rsidRDefault="005D1D95" w:rsidP="00B5073D">
            <w:pPr>
              <w:jc w:val="center"/>
              <w:rPr>
                <w:sz w:val="16"/>
                <w:szCs w:val="16"/>
              </w:rPr>
            </w:pPr>
            <w:r w:rsidRPr="006419F1">
              <w:rPr>
                <w:sz w:val="16"/>
                <w:szCs w:val="16"/>
              </w:rPr>
              <w:t>PN-EN 13399 [59]</w:t>
            </w:r>
          </w:p>
          <w:p w14:paraId="3396AE69" w14:textId="77777777" w:rsidR="005D1D95" w:rsidRPr="006419F1" w:rsidRDefault="005D1D95" w:rsidP="00B5073D">
            <w:pPr>
              <w:jc w:val="center"/>
              <w:rPr>
                <w:sz w:val="16"/>
                <w:szCs w:val="16"/>
              </w:rPr>
            </w:pPr>
            <w:r w:rsidRPr="006419F1">
              <w:rPr>
                <w:sz w:val="16"/>
                <w:szCs w:val="16"/>
              </w:rPr>
              <w:t>PN-EN 1426 [20]</w:t>
            </w:r>
          </w:p>
        </w:tc>
        <w:tc>
          <w:tcPr>
            <w:tcW w:w="756" w:type="dxa"/>
            <w:vAlign w:val="center"/>
          </w:tcPr>
          <w:p w14:paraId="36ADCB76" w14:textId="77777777" w:rsidR="005D1D95" w:rsidRPr="006419F1" w:rsidRDefault="005D1D95" w:rsidP="00B5073D">
            <w:pPr>
              <w:jc w:val="center"/>
            </w:pPr>
            <w:smartTag w:uri="urn:schemas-microsoft-com:office:smarttags" w:element="metricconverter">
              <w:smartTagPr>
                <w:attr w:name="ProductID" w:val="0,1 mm"/>
              </w:smartTagPr>
              <w:r w:rsidRPr="006419F1">
                <w:t>0,1 mm</w:t>
              </w:r>
            </w:smartTag>
          </w:p>
        </w:tc>
        <w:tc>
          <w:tcPr>
            <w:tcW w:w="993" w:type="dxa"/>
            <w:vAlign w:val="center"/>
          </w:tcPr>
          <w:p w14:paraId="44633520" w14:textId="77777777" w:rsidR="005D1D95" w:rsidRPr="006419F1" w:rsidRDefault="005D1D95" w:rsidP="00B5073D">
            <w:pPr>
              <w:jc w:val="center"/>
            </w:pPr>
            <w:proofErr w:type="spellStart"/>
            <w:r w:rsidRPr="006419F1">
              <w:t>NPD</w:t>
            </w:r>
            <w:r w:rsidRPr="006419F1">
              <w:rPr>
                <w:vertAlign w:val="superscript"/>
              </w:rPr>
              <w:t>a</w:t>
            </w:r>
            <w:proofErr w:type="spellEnd"/>
          </w:p>
        </w:tc>
        <w:tc>
          <w:tcPr>
            <w:tcW w:w="708" w:type="dxa"/>
            <w:vAlign w:val="center"/>
          </w:tcPr>
          <w:p w14:paraId="2CF9DC80" w14:textId="77777777" w:rsidR="005D1D95" w:rsidRPr="006419F1" w:rsidRDefault="005D1D95" w:rsidP="00B5073D">
            <w:pPr>
              <w:jc w:val="center"/>
            </w:pPr>
            <w:r w:rsidRPr="006419F1">
              <w:t>0</w:t>
            </w:r>
          </w:p>
        </w:tc>
        <w:tc>
          <w:tcPr>
            <w:tcW w:w="851" w:type="dxa"/>
            <w:vAlign w:val="center"/>
          </w:tcPr>
          <w:p w14:paraId="088CE61B" w14:textId="77777777" w:rsidR="005D1D95" w:rsidRPr="006419F1" w:rsidRDefault="005D1D95" w:rsidP="00B5073D">
            <w:pPr>
              <w:jc w:val="center"/>
            </w:pPr>
            <w:proofErr w:type="spellStart"/>
            <w:r w:rsidRPr="006419F1">
              <w:t>NPD</w:t>
            </w:r>
            <w:r w:rsidRPr="006419F1">
              <w:rPr>
                <w:vertAlign w:val="superscript"/>
              </w:rPr>
              <w:t>a</w:t>
            </w:r>
            <w:proofErr w:type="spellEnd"/>
          </w:p>
        </w:tc>
        <w:tc>
          <w:tcPr>
            <w:tcW w:w="850" w:type="dxa"/>
            <w:vAlign w:val="center"/>
          </w:tcPr>
          <w:p w14:paraId="206457DA" w14:textId="77777777" w:rsidR="005D1D95" w:rsidRPr="006419F1" w:rsidRDefault="005D1D95" w:rsidP="00B5073D">
            <w:pPr>
              <w:jc w:val="center"/>
            </w:pPr>
            <w:r w:rsidRPr="006419F1">
              <w:t>0</w:t>
            </w:r>
          </w:p>
        </w:tc>
      </w:tr>
      <w:tr w:rsidR="005D1D95" w:rsidRPr="006419F1" w14:paraId="643AE293" w14:textId="77777777" w:rsidTr="00B5073D">
        <w:tc>
          <w:tcPr>
            <w:tcW w:w="1548" w:type="dxa"/>
            <w:vMerge/>
          </w:tcPr>
          <w:p w14:paraId="24E372C7" w14:textId="77777777" w:rsidR="005D1D95" w:rsidRPr="006419F1" w:rsidRDefault="005D1D95" w:rsidP="00B5073D">
            <w:pPr>
              <w:rPr>
                <w:sz w:val="18"/>
                <w:szCs w:val="18"/>
              </w:rPr>
            </w:pPr>
          </w:p>
        </w:tc>
        <w:tc>
          <w:tcPr>
            <w:tcW w:w="1920" w:type="dxa"/>
            <w:vAlign w:val="center"/>
          </w:tcPr>
          <w:p w14:paraId="44B6F29E" w14:textId="77777777" w:rsidR="005D1D95" w:rsidRPr="006419F1" w:rsidRDefault="005D1D95" w:rsidP="00B5073D">
            <w:pPr>
              <w:rPr>
                <w:sz w:val="18"/>
                <w:szCs w:val="18"/>
              </w:rPr>
            </w:pPr>
            <w:r w:rsidRPr="006419F1">
              <w:rPr>
                <w:sz w:val="18"/>
                <w:szCs w:val="18"/>
              </w:rPr>
              <w:t xml:space="preserve">Spadek temperatury mięknienia po </w:t>
            </w:r>
            <w:proofErr w:type="spellStart"/>
            <w:r w:rsidRPr="006419F1">
              <w:rPr>
                <w:sz w:val="18"/>
                <w:szCs w:val="18"/>
              </w:rPr>
              <w:t>sta-rzeniu</w:t>
            </w:r>
            <w:proofErr w:type="spellEnd"/>
            <w:r w:rsidRPr="006419F1">
              <w:rPr>
                <w:sz w:val="18"/>
                <w:szCs w:val="18"/>
              </w:rPr>
              <w:t xml:space="preserve"> wg PN-EN 12607-1lub-3 [29] [30]</w:t>
            </w:r>
          </w:p>
        </w:tc>
        <w:tc>
          <w:tcPr>
            <w:tcW w:w="1440" w:type="dxa"/>
            <w:tcBorders>
              <w:bottom w:val="single" w:sz="4" w:space="0" w:color="auto"/>
            </w:tcBorders>
            <w:vAlign w:val="center"/>
          </w:tcPr>
          <w:p w14:paraId="39866553" w14:textId="77777777" w:rsidR="005D1D95" w:rsidRPr="006419F1" w:rsidRDefault="005D1D95" w:rsidP="00B5073D">
            <w:pPr>
              <w:jc w:val="center"/>
              <w:rPr>
                <w:sz w:val="16"/>
                <w:szCs w:val="16"/>
              </w:rPr>
            </w:pPr>
            <w:r w:rsidRPr="006419F1">
              <w:rPr>
                <w:sz w:val="16"/>
                <w:szCs w:val="16"/>
              </w:rPr>
              <w:t>PN-EN 12607-1 [29]</w:t>
            </w:r>
          </w:p>
          <w:p w14:paraId="73E9F764" w14:textId="77777777" w:rsidR="005D1D95" w:rsidRPr="006419F1" w:rsidRDefault="005D1D95" w:rsidP="00B5073D">
            <w:pPr>
              <w:jc w:val="center"/>
              <w:rPr>
                <w:sz w:val="16"/>
                <w:szCs w:val="16"/>
              </w:rPr>
            </w:pPr>
            <w:r w:rsidRPr="006419F1">
              <w:rPr>
                <w:sz w:val="16"/>
                <w:szCs w:val="16"/>
              </w:rPr>
              <w:t>PN-EN 1427 [21]</w:t>
            </w:r>
          </w:p>
        </w:tc>
        <w:tc>
          <w:tcPr>
            <w:tcW w:w="756" w:type="dxa"/>
            <w:tcBorders>
              <w:bottom w:val="single" w:sz="4" w:space="0" w:color="auto"/>
            </w:tcBorders>
            <w:vAlign w:val="center"/>
          </w:tcPr>
          <w:p w14:paraId="71C4BA26" w14:textId="77777777" w:rsidR="005D1D95" w:rsidRPr="006419F1" w:rsidRDefault="005D1D95" w:rsidP="00B5073D">
            <w:pPr>
              <w:jc w:val="center"/>
            </w:pPr>
            <w:r w:rsidRPr="006419F1">
              <w:t>°C</w:t>
            </w:r>
          </w:p>
        </w:tc>
        <w:tc>
          <w:tcPr>
            <w:tcW w:w="993" w:type="dxa"/>
            <w:vAlign w:val="center"/>
          </w:tcPr>
          <w:p w14:paraId="232649B4" w14:textId="77777777" w:rsidR="005D1D95" w:rsidRPr="006419F1" w:rsidRDefault="005D1D95" w:rsidP="00B5073D">
            <w:pPr>
              <w:jc w:val="center"/>
            </w:pPr>
            <w:proofErr w:type="spellStart"/>
            <w:r w:rsidRPr="006419F1">
              <w:t>TBR</w:t>
            </w:r>
            <w:r w:rsidRPr="006419F1">
              <w:rPr>
                <w:vertAlign w:val="superscript"/>
              </w:rPr>
              <w:t>b</w:t>
            </w:r>
            <w:proofErr w:type="spellEnd"/>
          </w:p>
        </w:tc>
        <w:tc>
          <w:tcPr>
            <w:tcW w:w="708" w:type="dxa"/>
            <w:vAlign w:val="center"/>
          </w:tcPr>
          <w:p w14:paraId="0EE648A6" w14:textId="77777777" w:rsidR="005D1D95" w:rsidRPr="006419F1" w:rsidRDefault="005D1D95" w:rsidP="00B5073D">
            <w:pPr>
              <w:jc w:val="center"/>
            </w:pPr>
            <w:r w:rsidRPr="006419F1">
              <w:t>1</w:t>
            </w:r>
          </w:p>
        </w:tc>
        <w:tc>
          <w:tcPr>
            <w:tcW w:w="851" w:type="dxa"/>
            <w:vAlign w:val="center"/>
          </w:tcPr>
          <w:p w14:paraId="337DBC02" w14:textId="77777777" w:rsidR="005D1D95" w:rsidRPr="006419F1" w:rsidRDefault="005D1D95" w:rsidP="00B5073D">
            <w:pPr>
              <w:jc w:val="center"/>
            </w:pPr>
            <w:proofErr w:type="spellStart"/>
            <w:r w:rsidRPr="006419F1">
              <w:t>TBR</w:t>
            </w:r>
            <w:r w:rsidRPr="006419F1">
              <w:rPr>
                <w:vertAlign w:val="superscript"/>
              </w:rPr>
              <w:t>b</w:t>
            </w:r>
            <w:proofErr w:type="spellEnd"/>
          </w:p>
        </w:tc>
        <w:tc>
          <w:tcPr>
            <w:tcW w:w="850" w:type="dxa"/>
            <w:vAlign w:val="center"/>
          </w:tcPr>
          <w:p w14:paraId="79A258F0" w14:textId="77777777" w:rsidR="005D1D95" w:rsidRPr="006419F1" w:rsidRDefault="005D1D95" w:rsidP="00B5073D">
            <w:pPr>
              <w:jc w:val="center"/>
            </w:pPr>
            <w:r w:rsidRPr="006419F1">
              <w:t>1</w:t>
            </w:r>
          </w:p>
        </w:tc>
      </w:tr>
      <w:tr w:rsidR="005D1D95" w:rsidRPr="006419F1" w14:paraId="3B65347A" w14:textId="77777777" w:rsidTr="00B5073D">
        <w:tc>
          <w:tcPr>
            <w:tcW w:w="1548" w:type="dxa"/>
            <w:vMerge/>
          </w:tcPr>
          <w:p w14:paraId="4213171D" w14:textId="77777777" w:rsidR="005D1D95" w:rsidRPr="006419F1" w:rsidRDefault="005D1D95" w:rsidP="00B5073D">
            <w:pPr>
              <w:rPr>
                <w:sz w:val="18"/>
                <w:szCs w:val="18"/>
              </w:rPr>
            </w:pPr>
          </w:p>
        </w:tc>
        <w:tc>
          <w:tcPr>
            <w:tcW w:w="1920" w:type="dxa"/>
            <w:vAlign w:val="center"/>
          </w:tcPr>
          <w:p w14:paraId="716A9B15" w14:textId="77777777" w:rsidR="005D1D95" w:rsidRPr="006419F1" w:rsidRDefault="005D1D95" w:rsidP="00B5073D">
            <w:pPr>
              <w:jc w:val="left"/>
              <w:rPr>
                <w:sz w:val="18"/>
                <w:szCs w:val="18"/>
              </w:rPr>
            </w:pPr>
            <w:r w:rsidRPr="006419F1">
              <w:rPr>
                <w:sz w:val="18"/>
                <w:szCs w:val="18"/>
              </w:rPr>
              <w:t xml:space="preserve">Nawrót sprężysty w </w:t>
            </w:r>
            <w:smartTag w:uri="urn:schemas-microsoft-com:office:smarttags" w:element="metricconverter">
              <w:smartTagPr>
                <w:attr w:name="ProductID" w:val="25ﾰC"/>
              </w:smartTagPr>
              <w:r w:rsidRPr="006419F1">
                <w:rPr>
                  <w:sz w:val="18"/>
                  <w:szCs w:val="18"/>
                </w:rPr>
                <w:t>25°C</w:t>
              </w:r>
            </w:smartTag>
            <w:r w:rsidRPr="006419F1">
              <w:rPr>
                <w:sz w:val="18"/>
                <w:szCs w:val="18"/>
              </w:rPr>
              <w:t xml:space="preserve"> po starzeniu wg PN-EN 12607-1 lub  </w:t>
            </w:r>
          </w:p>
          <w:p w14:paraId="21CC75E2" w14:textId="77777777" w:rsidR="005D1D95" w:rsidRPr="006419F1" w:rsidRDefault="005D1D95" w:rsidP="00B5073D">
            <w:pPr>
              <w:jc w:val="left"/>
              <w:rPr>
                <w:sz w:val="18"/>
                <w:szCs w:val="18"/>
              </w:rPr>
            </w:pPr>
            <w:r w:rsidRPr="006419F1">
              <w:rPr>
                <w:sz w:val="18"/>
                <w:szCs w:val="18"/>
              </w:rPr>
              <w:t xml:space="preserve"> -3 [29] [30]</w:t>
            </w:r>
          </w:p>
        </w:tc>
        <w:tc>
          <w:tcPr>
            <w:tcW w:w="1440" w:type="dxa"/>
            <w:vMerge w:val="restart"/>
            <w:vAlign w:val="center"/>
          </w:tcPr>
          <w:p w14:paraId="3BD31F51" w14:textId="77777777" w:rsidR="005D1D95" w:rsidRPr="006419F1" w:rsidRDefault="005D1D95" w:rsidP="00B5073D">
            <w:pPr>
              <w:jc w:val="center"/>
              <w:rPr>
                <w:sz w:val="16"/>
                <w:szCs w:val="16"/>
              </w:rPr>
            </w:pPr>
            <w:r w:rsidRPr="006419F1">
              <w:rPr>
                <w:sz w:val="16"/>
                <w:szCs w:val="16"/>
              </w:rPr>
              <w:t>PN-EN 12607-1 [29]</w:t>
            </w:r>
          </w:p>
          <w:p w14:paraId="2D653374" w14:textId="77777777" w:rsidR="005D1D95" w:rsidRPr="006419F1" w:rsidRDefault="005D1D95" w:rsidP="00B5073D">
            <w:pPr>
              <w:jc w:val="center"/>
              <w:rPr>
                <w:sz w:val="16"/>
                <w:szCs w:val="16"/>
              </w:rPr>
            </w:pPr>
            <w:r w:rsidRPr="006419F1">
              <w:rPr>
                <w:sz w:val="16"/>
                <w:szCs w:val="16"/>
              </w:rPr>
              <w:t>PN-EN 13398 [58]</w:t>
            </w:r>
          </w:p>
        </w:tc>
        <w:tc>
          <w:tcPr>
            <w:tcW w:w="756" w:type="dxa"/>
            <w:vMerge w:val="restart"/>
            <w:vAlign w:val="center"/>
          </w:tcPr>
          <w:p w14:paraId="1E73B87E" w14:textId="77777777" w:rsidR="005D1D95" w:rsidRPr="006419F1" w:rsidRDefault="005D1D95" w:rsidP="00B5073D">
            <w:pPr>
              <w:jc w:val="center"/>
            </w:pPr>
            <w:r w:rsidRPr="006419F1">
              <w:t>%</w:t>
            </w:r>
          </w:p>
        </w:tc>
        <w:tc>
          <w:tcPr>
            <w:tcW w:w="993" w:type="dxa"/>
            <w:vAlign w:val="center"/>
          </w:tcPr>
          <w:p w14:paraId="58797AF6" w14:textId="77777777" w:rsidR="005D1D95" w:rsidRPr="006419F1" w:rsidRDefault="005D1D95" w:rsidP="00B5073D">
            <w:pPr>
              <w:jc w:val="center"/>
            </w:pPr>
            <w:r w:rsidRPr="006419F1">
              <w:t>≥ 50</w:t>
            </w:r>
          </w:p>
        </w:tc>
        <w:tc>
          <w:tcPr>
            <w:tcW w:w="708" w:type="dxa"/>
            <w:vAlign w:val="center"/>
          </w:tcPr>
          <w:p w14:paraId="476F0A41" w14:textId="77777777" w:rsidR="005D1D95" w:rsidRPr="006419F1" w:rsidRDefault="005D1D95" w:rsidP="00B5073D">
            <w:pPr>
              <w:jc w:val="center"/>
            </w:pPr>
            <w:r w:rsidRPr="006419F1">
              <w:t>4</w:t>
            </w:r>
          </w:p>
        </w:tc>
        <w:tc>
          <w:tcPr>
            <w:tcW w:w="851" w:type="dxa"/>
            <w:vAlign w:val="center"/>
          </w:tcPr>
          <w:p w14:paraId="09E9461E" w14:textId="77777777" w:rsidR="005D1D95" w:rsidRPr="006419F1" w:rsidRDefault="005D1D95" w:rsidP="00B5073D">
            <w:pPr>
              <w:jc w:val="center"/>
            </w:pPr>
            <w:r w:rsidRPr="006419F1">
              <w:t>≥ 50</w:t>
            </w:r>
          </w:p>
        </w:tc>
        <w:tc>
          <w:tcPr>
            <w:tcW w:w="850" w:type="dxa"/>
            <w:vAlign w:val="center"/>
          </w:tcPr>
          <w:p w14:paraId="5533B2F5" w14:textId="77777777" w:rsidR="005D1D95" w:rsidRPr="006419F1" w:rsidRDefault="005D1D95" w:rsidP="00B5073D">
            <w:pPr>
              <w:jc w:val="center"/>
            </w:pPr>
            <w:r w:rsidRPr="006419F1">
              <w:t>4</w:t>
            </w:r>
          </w:p>
        </w:tc>
      </w:tr>
      <w:tr w:rsidR="005D1D95" w:rsidRPr="006419F1" w14:paraId="2436E7E9" w14:textId="77777777" w:rsidTr="00B5073D">
        <w:tc>
          <w:tcPr>
            <w:tcW w:w="1548" w:type="dxa"/>
            <w:vMerge/>
          </w:tcPr>
          <w:p w14:paraId="349AED22" w14:textId="77777777" w:rsidR="005D1D95" w:rsidRPr="006419F1" w:rsidRDefault="005D1D95" w:rsidP="00B5073D">
            <w:pPr>
              <w:rPr>
                <w:sz w:val="18"/>
                <w:szCs w:val="18"/>
              </w:rPr>
            </w:pPr>
          </w:p>
        </w:tc>
        <w:tc>
          <w:tcPr>
            <w:tcW w:w="1920" w:type="dxa"/>
            <w:vAlign w:val="center"/>
          </w:tcPr>
          <w:p w14:paraId="36880FC3" w14:textId="77777777" w:rsidR="005D1D95" w:rsidRPr="006419F1" w:rsidRDefault="005D1D95" w:rsidP="00B5073D">
            <w:pPr>
              <w:jc w:val="left"/>
              <w:rPr>
                <w:sz w:val="18"/>
                <w:szCs w:val="18"/>
              </w:rPr>
            </w:pPr>
            <w:r w:rsidRPr="006419F1">
              <w:rPr>
                <w:sz w:val="18"/>
                <w:szCs w:val="18"/>
              </w:rPr>
              <w:t xml:space="preserve">Nawrót sprężysty w </w:t>
            </w:r>
            <w:smartTag w:uri="urn:schemas-microsoft-com:office:smarttags" w:element="metricconverter">
              <w:smartTagPr>
                <w:attr w:name="ProductID" w:val="10ﾰC"/>
              </w:smartTagPr>
              <w:r w:rsidRPr="006419F1">
                <w:rPr>
                  <w:sz w:val="18"/>
                  <w:szCs w:val="18"/>
                </w:rPr>
                <w:t>10°C</w:t>
              </w:r>
            </w:smartTag>
            <w:r w:rsidRPr="006419F1">
              <w:rPr>
                <w:sz w:val="18"/>
                <w:szCs w:val="18"/>
              </w:rPr>
              <w:t xml:space="preserve"> po starzeniu wg PN-EN 12607-1 lub  </w:t>
            </w:r>
          </w:p>
          <w:p w14:paraId="1CD18096" w14:textId="77777777" w:rsidR="005D1D95" w:rsidRPr="006419F1" w:rsidRDefault="005D1D95" w:rsidP="00B5073D">
            <w:pPr>
              <w:jc w:val="left"/>
              <w:rPr>
                <w:sz w:val="18"/>
                <w:szCs w:val="18"/>
              </w:rPr>
            </w:pPr>
            <w:r w:rsidRPr="006419F1">
              <w:rPr>
                <w:sz w:val="18"/>
                <w:szCs w:val="18"/>
              </w:rPr>
              <w:t xml:space="preserve"> -3 [29] [30]</w:t>
            </w:r>
          </w:p>
        </w:tc>
        <w:tc>
          <w:tcPr>
            <w:tcW w:w="1440" w:type="dxa"/>
            <w:vMerge/>
            <w:vAlign w:val="center"/>
          </w:tcPr>
          <w:p w14:paraId="2C3EBEAE" w14:textId="77777777" w:rsidR="005D1D95" w:rsidRPr="006419F1" w:rsidRDefault="005D1D95" w:rsidP="00B5073D">
            <w:pPr>
              <w:jc w:val="center"/>
              <w:rPr>
                <w:sz w:val="16"/>
                <w:szCs w:val="16"/>
              </w:rPr>
            </w:pPr>
          </w:p>
        </w:tc>
        <w:tc>
          <w:tcPr>
            <w:tcW w:w="756" w:type="dxa"/>
            <w:vMerge/>
            <w:vAlign w:val="center"/>
          </w:tcPr>
          <w:p w14:paraId="7E25D7EC" w14:textId="77777777" w:rsidR="005D1D95" w:rsidRPr="006419F1" w:rsidRDefault="005D1D95" w:rsidP="00B5073D">
            <w:pPr>
              <w:jc w:val="center"/>
            </w:pPr>
          </w:p>
        </w:tc>
        <w:tc>
          <w:tcPr>
            <w:tcW w:w="993" w:type="dxa"/>
            <w:vAlign w:val="center"/>
          </w:tcPr>
          <w:p w14:paraId="0CD97A37" w14:textId="77777777" w:rsidR="005D1D95" w:rsidRPr="006419F1" w:rsidRDefault="005D1D95" w:rsidP="00B5073D">
            <w:pPr>
              <w:jc w:val="center"/>
            </w:pPr>
            <w:proofErr w:type="spellStart"/>
            <w:r w:rsidRPr="006419F1">
              <w:t>NPD</w:t>
            </w:r>
            <w:r w:rsidRPr="006419F1">
              <w:rPr>
                <w:vertAlign w:val="superscript"/>
              </w:rPr>
              <w:t>a</w:t>
            </w:r>
            <w:proofErr w:type="spellEnd"/>
          </w:p>
        </w:tc>
        <w:tc>
          <w:tcPr>
            <w:tcW w:w="708" w:type="dxa"/>
            <w:vAlign w:val="center"/>
          </w:tcPr>
          <w:p w14:paraId="0E323EAA" w14:textId="77777777" w:rsidR="005D1D95" w:rsidRPr="006419F1" w:rsidRDefault="005D1D95" w:rsidP="00B5073D">
            <w:pPr>
              <w:jc w:val="center"/>
            </w:pPr>
            <w:r w:rsidRPr="006419F1">
              <w:t>0</w:t>
            </w:r>
          </w:p>
        </w:tc>
        <w:tc>
          <w:tcPr>
            <w:tcW w:w="851" w:type="dxa"/>
            <w:tcBorders>
              <w:bottom w:val="single" w:sz="4" w:space="0" w:color="auto"/>
            </w:tcBorders>
            <w:vAlign w:val="center"/>
          </w:tcPr>
          <w:p w14:paraId="389AB974" w14:textId="77777777" w:rsidR="005D1D95" w:rsidRPr="006419F1" w:rsidRDefault="005D1D95" w:rsidP="00B5073D">
            <w:pPr>
              <w:jc w:val="center"/>
            </w:pPr>
            <w:proofErr w:type="spellStart"/>
            <w:r w:rsidRPr="006419F1">
              <w:t>NPD</w:t>
            </w:r>
            <w:r w:rsidRPr="006419F1">
              <w:rPr>
                <w:vertAlign w:val="superscript"/>
              </w:rPr>
              <w:t>a</w:t>
            </w:r>
            <w:proofErr w:type="spellEnd"/>
          </w:p>
        </w:tc>
        <w:tc>
          <w:tcPr>
            <w:tcW w:w="850" w:type="dxa"/>
            <w:tcBorders>
              <w:bottom w:val="single" w:sz="4" w:space="0" w:color="auto"/>
            </w:tcBorders>
            <w:vAlign w:val="center"/>
          </w:tcPr>
          <w:p w14:paraId="22C96BBD" w14:textId="77777777" w:rsidR="005D1D95" w:rsidRPr="006419F1" w:rsidRDefault="005D1D95" w:rsidP="00B5073D">
            <w:pPr>
              <w:jc w:val="center"/>
            </w:pPr>
            <w:r w:rsidRPr="006419F1">
              <w:t>0</w:t>
            </w:r>
          </w:p>
        </w:tc>
      </w:tr>
      <w:tr w:rsidR="005D1D95" w:rsidRPr="006419F1" w14:paraId="4C0575F2" w14:textId="77777777" w:rsidTr="00B5073D">
        <w:tc>
          <w:tcPr>
            <w:tcW w:w="7365" w:type="dxa"/>
            <w:gridSpan w:val="6"/>
            <w:tcBorders>
              <w:top w:val="nil"/>
              <w:right w:val="nil"/>
            </w:tcBorders>
          </w:tcPr>
          <w:p w14:paraId="696B9C99" w14:textId="77777777" w:rsidR="005D1D95" w:rsidRPr="006419F1" w:rsidRDefault="005D1D95" w:rsidP="00B5073D">
            <w:pPr>
              <w:rPr>
                <w:sz w:val="18"/>
                <w:szCs w:val="18"/>
              </w:rPr>
            </w:pPr>
            <w:r w:rsidRPr="006419F1">
              <w:rPr>
                <w:sz w:val="18"/>
                <w:szCs w:val="18"/>
                <w:vertAlign w:val="superscript"/>
              </w:rPr>
              <w:t>a</w:t>
            </w:r>
            <w:r w:rsidRPr="006419F1">
              <w:rPr>
                <w:sz w:val="18"/>
                <w:szCs w:val="18"/>
              </w:rPr>
              <w:t xml:space="preserve"> NPD – No Performance </w:t>
            </w:r>
            <w:proofErr w:type="spellStart"/>
            <w:r w:rsidRPr="006419F1">
              <w:rPr>
                <w:sz w:val="18"/>
                <w:szCs w:val="18"/>
              </w:rPr>
              <w:t>Determined</w:t>
            </w:r>
            <w:proofErr w:type="spellEnd"/>
            <w:r w:rsidRPr="006419F1">
              <w:rPr>
                <w:sz w:val="18"/>
                <w:szCs w:val="18"/>
              </w:rPr>
              <w:t xml:space="preserve"> (właściwość użytkowa nie określana)</w:t>
            </w:r>
          </w:p>
          <w:p w14:paraId="60639A4F" w14:textId="77777777" w:rsidR="005D1D95" w:rsidRPr="006419F1" w:rsidRDefault="005D1D95" w:rsidP="00B5073D">
            <w:pPr>
              <w:rPr>
                <w:sz w:val="16"/>
                <w:szCs w:val="16"/>
              </w:rPr>
            </w:pPr>
            <w:r w:rsidRPr="006419F1">
              <w:rPr>
                <w:sz w:val="18"/>
                <w:szCs w:val="18"/>
                <w:vertAlign w:val="superscript"/>
              </w:rPr>
              <w:t>b</w:t>
            </w:r>
            <w:r w:rsidRPr="006419F1">
              <w:rPr>
                <w:sz w:val="18"/>
                <w:szCs w:val="18"/>
              </w:rPr>
              <w:t xml:space="preserve"> TBR – To Be </w:t>
            </w:r>
            <w:proofErr w:type="spellStart"/>
            <w:r w:rsidRPr="006419F1">
              <w:rPr>
                <w:sz w:val="18"/>
                <w:szCs w:val="18"/>
              </w:rPr>
              <w:t>Reported</w:t>
            </w:r>
            <w:proofErr w:type="spellEnd"/>
            <w:r w:rsidRPr="006419F1">
              <w:rPr>
                <w:sz w:val="18"/>
                <w:szCs w:val="18"/>
              </w:rPr>
              <w:t xml:space="preserve"> (do zadeklarowania)</w:t>
            </w:r>
          </w:p>
        </w:tc>
        <w:tc>
          <w:tcPr>
            <w:tcW w:w="851" w:type="dxa"/>
            <w:tcBorders>
              <w:top w:val="single" w:sz="4" w:space="0" w:color="auto"/>
              <w:left w:val="nil"/>
              <w:right w:val="nil"/>
            </w:tcBorders>
          </w:tcPr>
          <w:p w14:paraId="6823A4C9" w14:textId="77777777" w:rsidR="005D1D95" w:rsidRPr="006419F1" w:rsidRDefault="005D1D95" w:rsidP="00B5073D">
            <w:pPr>
              <w:rPr>
                <w:sz w:val="16"/>
                <w:szCs w:val="16"/>
                <w:vertAlign w:val="superscript"/>
              </w:rPr>
            </w:pPr>
          </w:p>
        </w:tc>
        <w:tc>
          <w:tcPr>
            <w:tcW w:w="850" w:type="dxa"/>
            <w:tcBorders>
              <w:top w:val="single" w:sz="4" w:space="0" w:color="auto"/>
              <w:left w:val="nil"/>
            </w:tcBorders>
          </w:tcPr>
          <w:p w14:paraId="3A7595ED" w14:textId="77777777" w:rsidR="005D1D95" w:rsidRPr="006419F1" w:rsidRDefault="005D1D95" w:rsidP="00B5073D">
            <w:pPr>
              <w:rPr>
                <w:sz w:val="16"/>
                <w:szCs w:val="16"/>
                <w:vertAlign w:val="superscript"/>
              </w:rPr>
            </w:pPr>
          </w:p>
        </w:tc>
      </w:tr>
    </w:tbl>
    <w:p w14:paraId="088A9E62" w14:textId="77777777" w:rsidR="005D1D95" w:rsidRPr="006419F1" w:rsidRDefault="005D1D95" w:rsidP="005D1D95">
      <w:pPr>
        <w:spacing w:after="120"/>
        <w:ind w:left="1202" w:hanging="1202"/>
        <w:rPr>
          <w:highlight w:val="yellow"/>
        </w:rPr>
      </w:pPr>
    </w:p>
    <w:p w14:paraId="48EAC46E" w14:textId="77777777" w:rsidR="005D1D95" w:rsidRPr="006419F1" w:rsidRDefault="005D1D95" w:rsidP="005D1D95">
      <w:pPr>
        <w:spacing w:after="120"/>
        <w:ind w:left="1202" w:hanging="1202"/>
      </w:pPr>
      <w:r w:rsidRPr="006419F1">
        <w:t xml:space="preserve">Tablica 5. Wymagania wobec asfaltów wielorodzajowych wg </w:t>
      </w:r>
      <w:r w:rsidRPr="006419F1">
        <w:rPr>
          <w:szCs w:val="24"/>
        </w:rPr>
        <w:t xml:space="preserve">PN-EN 13924-2:2014-04/Ap1 i Ap2 </w:t>
      </w:r>
      <w:r w:rsidRPr="006419F1">
        <w:t>[65a]</w:t>
      </w:r>
    </w:p>
    <w:tbl>
      <w:tblPr>
        <w:tblW w:w="9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2"/>
        <w:gridCol w:w="1566"/>
        <w:gridCol w:w="27"/>
        <w:gridCol w:w="827"/>
        <w:gridCol w:w="1842"/>
        <w:gridCol w:w="1133"/>
        <w:gridCol w:w="992"/>
        <w:gridCol w:w="992"/>
        <w:gridCol w:w="992"/>
      </w:tblGrid>
      <w:tr w:rsidR="005D1D95" w:rsidRPr="006419F1" w14:paraId="362DC378" w14:textId="77777777" w:rsidTr="00B5073D">
        <w:tc>
          <w:tcPr>
            <w:tcW w:w="663" w:type="dxa"/>
            <w:vMerge w:val="restart"/>
          </w:tcPr>
          <w:p w14:paraId="717E9DF4" w14:textId="77777777" w:rsidR="005D1D95" w:rsidRPr="006419F1" w:rsidRDefault="005D1D95" w:rsidP="00B5073D">
            <w:pPr>
              <w:spacing w:before="120"/>
              <w:jc w:val="center"/>
            </w:pPr>
          </w:p>
          <w:p w14:paraId="217E8C5C" w14:textId="77777777" w:rsidR="005D1D95" w:rsidRPr="006419F1" w:rsidRDefault="005D1D95" w:rsidP="00B5073D">
            <w:pPr>
              <w:spacing w:before="120"/>
              <w:jc w:val="center"/>
            </w:pPr>
            <w:r w:rsidRPr="006419F1">
              <w:t>Lp.</w:t>
            </w:r>
          </w:p>
        </w:tc>
        <w:tc>
          <w:tcPr>
            <w:tcW w:w="1590" w:type="dxa"/>
            <w:gridSpan w:val="2"/>
            <w:vMerge w:val="restart"/>
          </w:tcPr>
          <w:p w14:paraId="0EDB5C7F" w14:textId="77777777" w:rsidR="005D1D95" w:rsidRPr="006419F1" w:rsidRDefault="005D1D95" w:rsidP="00B5073D">
            <w:pPr>
              <w:spacing w:before="120"/>
              <w:jc w:val="center"/>
            </w:pPr>
          </w:p>
          <w:p w14:paraId="10783B06" w14:textId="77777777" w:rsidR="005D1D95" w:rsidRPr="006419F1" w:rsidRDefault="005D1D95" w:rsidP="00B5073D">
            <w:pPr>
              <w:spacing w:before="120"/>
              <w:jc w:val="center"/>
            </w:pPr>
            <w:r w:rsidRPr="006419F1">
              <w:t>Właściwości</w:t>
            </w:r>
          </w:p>
        </w:tc>
        <w:tc>
          <w:tcPr>
            <w:tcW w:w="827" w:type="dxa"/>
            <w:vMerge w:val="restart"/>
          </w:tcPr>
          <w:p w14:paraId="6F7D0236" w14:textId="77777777" w:rsidR="005D1D95" w:rsidRPr="006419F1" w:rsidRDefault="005D1D95" w:rsidP="00B5073D">
            <w:pPr>
              <w:spacing w:before="120"/>
              <w:jc w:val="center"/>
            </w:pPr>
            <w:proofErr w:type="spellStart"/>
            <w:r w:rsidRPr="006419F1">
              <w:t>Jed</w:t>
            </w:r>
            <w:proofErr w:type="spellEnd"/>
            <w:r w:rsidRPr="006419F1">
              <w:t>-nos-tka</w:t>
            </w:r>
          </w:p>
        </w:tc>
        <w:tc>
          <w:tcPr>
            <w:tcW w:w="1843" w:type="dxa"/>
            <w:vMerge w:val="restart"/>
          </w:tcPr>
          <w:p w14:paraId="29CAB1D4" w14:textId="77777777" w:rsidR="005D1D95" w:rsidRPr="006419F1" w:rsidRDefault="005D1D95" w:rsidP="00B5073D">
            <w:pPr>
              <w:jc w:val="center"/>
            </w:pPr>
          </w:p>
          <w:p w14:paraId="6014CE2E" w14:textId="77777777" w:rsidR="005D1D95" w:rsidRPr="006419F1" w:rsidRDefault="005D1D95" w:rsidP="00B5073D">
            <w:pPr>
              <w:jc w:val="center"/>
            </w:pPr>
            <w:r w:rsidRPr="006419F1">
              <w:t>Metoda</w:t>
            </w:r>
          </w:p>
          <w:p w14:paraId="1936B572" w14:textId="77777777" w:rsidR="005D1D95" w:rsidRPr="006419F1" w:rsidRDefault="005D1D95" w:rsidP="00B5073D">
            <w:pPr>
              <w:jc w:val="center"/>
            </w:pPr>
            <w:r w:rsidRPr="006419F1">
              <w:t>badania</w:t>
            </w:r>
          </w:p>
        </w:tc>
        <w:tc>
          <w:tcPr>
            <w:tcW w:w="2126" w:type="dxa"/>
            <w:gridSpan w:val="2"/>
          </w:tcPr>
          <w:p w14:paraId="62DB9E1E" w14:textId="77777777" w:rsidR="005D1D95" w:rsidRPr="006419F1" w:rsidRDefault="005D1D95" w:rsidP="00B5073D">
            <w:pPr>
              <w:jc w:val="center"/>
            </w:pPr>
            <w:r w:rsidRPr="006419F1">
              <w:t>asfalt</w:t>
            </w:r>
          </w:p>
          <w:p w14:paraId="1E4DDE96" w14:textId="77777777" w:rsidR="005D1D95" w:rsidRPr="006419F1" w:rsidRDefault="005D1D95" w:rsidP="00B5073D">
            <w:pPr>
              <w:jc w:val="center"/>
            </w:pPr>
            <w:r w:rsidRPr="006419F1">
              <w:t>MG 50/70-54/64</w:t>
            </w:r>
          </w:p>
        </w:tc>
        <w:tc>
          <w:tcPr>
            <w:tcW w:w="1984" w:type="dxa"/>
            <w:gridSpan w:val="2"/>
          </w:tcPr>
          <w:p w14:paraId="2C60D35F" w14:textId="77777777" w:rsidR="005D1D95" w:rsidRPr="006419F1" w:rsidRDefault="005D1D95" w:rsidP="00B5073D">
            <w:pPr>
              <w:jc w:val="center"/>
            </w:pPr>
            <w:r w:rsidRPr="006419F1">
              <w:t>asfalt</w:t>
            </w:r>
          </w:p>
          <w:p w14:paraId="1999A3CE" w14:textId="77777777" w:rsidR="005D1D95" w:rsidRPr="006419F1" w:rsidRDefault="005D1D95" w:rsidP="00B5073D">
            <w:pPr>
              <w:jc w:val="center"/>
            </w:pPr>
            <w:r w:rsidRPr="006419F1">
              <w:t>MG 35/50-57/69</w:t>
            </w:r>
          </w:p>
        </w:tc>
      </w:tr>
      <w:tr w:rsidR="005D1D95" w:rsidRPr="006419F1" w14:paraId="5778E207" w14:textId="77777777" w:rsidTr="00B5073D">
        <w:tc>
          <w:tcPr>
            <w:tcW w:w="663" w:type="dxa"/>
            <w:vMerge/>
          </w:tcPr>
          <w:p w14:paraId="14B09DD3" w14:textId="77777777" w:rsidR="005D1D95" w:rsidRPr="006419F1" w:rsidRDefault="005D1D95" w:rsidP="00B5073D">
            <w:pPr>
              <w:jc w:val="center"/>
            </w:pPr>
          </w:p>
        </w:tc>
        <w:tc>
          <w:tcPr>
            <w:tcW w:w="1590" w:type="dxa"/>
            <w:gridSpan w:val="2"/>
            <w:vMerge/>
          </w:tcPr>
          <w:p w14:paraId="56A36937" w14:textId="77777777" w:rsidR="005D1D95" w:rsidRPr="006419F1" w:rsidRDefault="005D1D95" w:rsidP="00B5073D">
            <w:pPr>
              <w:jc w:val="center"/>
            </w:pPr>
          </w:p>
        </w:tc>
        <w:tc>
          <w:tcPr>
            <w:tcW w:w="827" w:type="dxa"/>
            <w:vMerge/>
          </w:tcPr>
          <w:p w14:paraId="56083A59" w14:textId="77777777" w:rsidR="005D1D95" w:rsidRPr="006419F1" w:rsidRDefault="005D1D95" w:rsidP="00B5073D">
            <w:pPr>
              <w:jc w:val="center"/>
            </w:pPr>
          </w:p>
        </w:tc>
        <w:tc>
          <w:tcPr>
            <w:tcW w:w="1843" w:type="dxa"/>
            <w:vMerge/>
          </w:tcPr>
          <w:p w14:paraId="14B33A3B" w14:textId="77777777" w:rsidR="005D1D95" w:rsidRPr="006419F1" w:rsidRDefault="005D1D95" w:rsidP="00B5073D">
            <w:pPr>
              <w:jc w:val="center"/>
            </w:pPr>
          </w:p>
        </w:tc>
        <w:tc>
          <w:tcPr>
            <w:tcW w:w="1134" w:type="dxa"/>
          </w:tcPr>
          <w:p w14:paraId="3ACDB15E" w14:textId="77777777" w:rsidR="005D1D95" w:rsidRPr="006419F1" w:rsidRDefault="005D1D95" w:rsidP="00B5073D">
            <w:pPr>
              <w:jc w:val="center"/>
            </w:pPr>
            <w:proofErr w:type="spellStart"/>
            <w:r w:rsidRPr="006419F1">
              <w:t>Wyma-ganie</w:t>
            </w:r>
            <w:proofErr w:type="spellEnd"/>
          </w:p>
        </w:tc>
        <w:tc>
          <w:tcPr>
            <w:tcW w:w="992" w:type="dxa"/>
          </w:tcPr>
          <w:p w14:paraId="001A2504" w14:textId="77777777" w:rsidR="005D1D95" w:rsidRPr="006419F1" w:rsidRDefault="005D1D95" w:rsidP="00B5073D">
            <w:pPr>
              <w:jc w:val="center"/>
            </w:pPr>
            <w:r w:rsidRPr="006419F1">
              <w:t>klasa</w:t>
            </w:r>
          </w:p>
        </w:tc>
        <w:tc>
          <w:tcPr>
            <w:tcW w:w="992" w:type="dxa"/>
          </w:tcPr>
          <w:p w14:paraId="060AB0F8" w14:textId="77777777" w:rsidR="005D1D95" w:rsidRPr="006419F1" w:rsidRDefault="005D1D95" w:rsidP="00B5073D">
            <w:pPr>
              <w:jc w:val="center"/>
            </w:pPr>
            <w:proofErr w:type="spellStart"/>
            <w:r w:rsidRPr="006419F1">
              <w:t>Wyma-ganie</w:t>
            </w:r>
            <w:proofErr w:type="spellEnd"/>
          </w:p>
        </w:tc>
        <w:tc>
          <w:tcPr>
            <w:tcW w:w="992" w:type="dxa"/>
          </w:tcPr>
          <w:p w14:paraId="6333DB81" w14:textId="77777777" w:rsidR="005D1D95" w:rsidRPr="006419F1" w:rsidRDefault="005D1D95" w:rsidP="00B5073D">
            <w:pPr>
              <w:jc w:val="center"/>
            </w:pPr>
            <w:r w:rsidRPr="006419F1">
              <w:t>klasa</w:t>
            </w:r>
          </w:p>
        </w:tc>
      </w:tr>
      <w:tr w:rsidR="005D1D95" w:rsidRPr="006419F1" w14:paraId="51CBA656" w14:textId="77777777" w:rsidTr="00B5073D">
        <w:tc>
          <w:tcPr>
            <w:tcW w:w="663" w:type="dxa"/>
          </w:tcPr>
          <w:p w14:paraId="53840B65" w14:textId="77777777" w:rsidR="005D1D95" w:rsidRPr="006419F1" w:rsidRDefault="005D1D95" w:rsidP="00B5073D">
            <w:pPr>
              <w:jc w:val="center"/>
            </w:pPr>
            <w:r w:rsidRPr="006419F1">
              <w:t>1</w:t>
            </w:r>
          </w:p>
        </w:tc>
        <w:tc>
          <w:tcPr>
            <w:tcW w:w="1594" w:type="dxa"/>
            <w:gridSpan w:val="2"/>
          </w:tcPr>
          <w:p w14:paraId="0BB60E44" w14:textId="77777777" w:rsidR="005D1D95" w:rsidRPr="006419F1" w:rsidRDefault="005D1D95" w:rsidP="00B5073D">
            <w:r w:rsidRPr="006419F1">
              <w:t xml:space="preserve">Penetracja w </w:t>
            </w:r>
            <w:smartTag w:uri="urn:schemas-microsoft-com:office:smarttags" w:element="metricconverter">
              <w:smartTagPr>
                <w:attr w:name="ProductID" w:val="25ﾰC"/>
              </w:smartTagPr>
              <w:r w:rsidRPr="006419F1">
                <w:t>25°C</w:t>
              </w:r>
            </w:smartTag>
          </w:p>
        </w:tc>
        <w:tc>
          <w:tcPr>
            <w:tcW w:w="823" w:type="dxa"/>
            <w:vAlign w:val="center"/>
          </w:tcPr>
          <w:p w14:paraId="624E01BF" w14:textId="77777777" w:rsidR="005D1D95" w:rsidRPr="006419F1" w:rsidRDefault="005D1D95" w:rsidP="00B5073D">
            <w:pPr>
              <w:jc w:val="center"/>
            </w:pPr>
            <w:smartTag w:uri="urn:schemas-microsoft-com:office:smarttags" w:element="metricconverter">
              <w:smartTagPr>
                <w:attr w:name="ProductID" w:val="0,1 mm"/>
              </w:smartTagPr>
              <w:r w:rsidRPr="006419F1">
                <w:t>0,1 mm</w:t>
              </w:r>
            </w:smartTag>
          </w:p>
        </w:tc>
        <w:tc>
          <w:tcPr>
            <w:tcW w:w="1843" w:type="dxa"/>
            <w:vAlign w:val="center"/>
          </w:tcPr>
          <w:p w14:paraId="65A5DB52" w14:textId="77777777" w:rsidR="005D1D95" w:rsidRPr="006419F1" w:rsidRDefault="005D1D95" w:rsidP="00B5073D">
            <w:pPr>
              <w:jc w:val="center"/>
            </w:pPr>
            <w:r w:rsidRPr="006419F1">
              <w:t>PN-EN 1426 [20]</w:t>
            </w:r>
          </w:p>
        </w:tc>
        <w:tc>
          <w:tcPr>
            <w:tcW w:w="1134" w:type="dxa"/>
            <w:vAlign w:val="center"/>
          </w:tcPr>
          <w:p w14:paraId="26DBB7F3" w14:textId="77777777" w:rsidR="005D1D95" w:rsidRPr="006419F1" w:rsidRDefault="005D1D95" w:rsidP="00B5073D">
            <w:pPr>
              <w:jc w:val="center"/>
            </w:pPr>
            <w:r w:rsidRPr="006419F1">
              <w:t>50÷70</w:t>
            </w:r>
          </w:p>
        </w:tc>
        <w:tc>
          <w:tcPr>
            <w:tcW w:w="992" w:type="dxa"/>
          </w:tcPr>
          <w:p w14:paraId="562CB2FA" w14:textId="77777777" w:rsidR="005D1D95" w:rsidRPr="006419F1" w:rsidRDefault="005D1D95" w:rsidP="00B5073D">
            <w:pPr>
              <w:spacing w:before="120"/>
              <w:jc w:val="center"/>
            </w:pPr>
            <w:r w:rsidRPr="006419F1">
              <w:t>4</w:t>
            </w:r>
          </w:p>
        </w:tc>
        <w:tc>
          <w:tcPr>
            <w:tcW w:w="992" w:type="dxa"/>
            <w:vAlign w:val="center"/>
          </w:tcPr>
          <w:p w14:paraId="0BDB0886" w14:textId="77777777" w:rsidR="005D1D95" w:rsidRPr="006419F1" w:rsidRDefault="005D1D95" w:rsidP="00B5073D">
            <w:pPr>
              <w:spacing w:before="60" w:after="60"/>
              <w:jc w:val="center"/>
              <w:rPr>
                <w:szCs w:val="24"/>
              </w:rPr>
            </w:pPr>
            <w:r w:rsidRPr="006419F1">
              <w:rPr>
                <w:szCs w:val="24"/>
              </w:rPr>
              <w:t>35÷50</w:t>
            </w:r>
          </w:p>
        </w:tc>
        <w:tc>
          <w:tcPr>
            <w:tcW w:w="992" w:type="dxa"/>
          </w:tcPr>
          <w:p w14:paraId="6CE2BF23" w14:textId="77777777" w:rsidR="005D1D95" w:rsidRPr="006419F1" w:rsidRDefault="005D1D95" w:rsidP="00B5073D">
            <w:pPr>
              <w:spacing w:before="60" w:after="60"/>
              <w:jc w:val="center"/>
              <w:rPr>
                <w:szCs w:val="24"/>
              </w:rPr>
            </w:pPr>
            <w:r w:rsidRPr="006419F1">
              <w:t>3</w:t>
            </w:r>
          </w:p>
        </w:tc>
      </w:tr>
      <w:tr w:rsidR="005D1D95" w:rsidRPr="006419F1" w14:paraId="336DB7F0" w14:textId="77777777" w:rsidTr="00B5073D">
        <w:tc>
          <w:tcPr>
            <w:tcW w:w="663" w:type="dxa"/>
          </w:tcPr>
          <w:p w14:paraId="0CB91E91" w14:textId="77777777" w:rsidR="005D1D95" w:rsidRPr="006419F1" w:rsidRDefault="005D1D95" w:rsidP="00B5073D">
            <w:pPr>
              <w:jc w:val="center"/>
            </w:pPr>
            <w:r w:rsidRPr="006419F1">
              <w:t>2</w:t>
            </w:r>
          </w:p>
        </w:tc>
        <w:tc>
          <w:tcPr>
            <w:tcW w:w="1594" w:type="dxa"/>
            <w:gridSpan w:val="2"/>
          </w:tcPr>
          <w:p w14:paraId="34D654AD" w14:textId="77777777" w:rsidR="005D1D95" w:rsidRPr="006419F1" w:rsidRDefault="005D1D95" w:rsidP="00B5073D">
            <w:r w:rsidRPr="006419F1">
              <w:t>Temperatura mięknienia</w:t>
            </w:r>
          </w:p>
        </w:tc>
        <w:tc>
          <w:tcPr>
            <w:tcW w:w="823" w:type="dxa"/>
            <w:vAlign w:val="center"/>
          </w:tcPr>
          <w:p w14:paraId="1D7B4CF0" w14:textId="77777777" w:rsidR="005D1D95" w:rsidRPr="006419F1" w:rsidRDefault="005D1D95" w:rsidP="00B5073D">
            <w:pPr>
              <w:jc w:val="center"/>
            </w:pPr>
            <w:r w:rsidRPr="006419F1">
              <w:t>°C</w:t>
            </w:r>
          </w:p>
        </w:tc>
        <w:tc>
          <w:tcPr>
            <w:tcW w:w="1843" w:type="dxa"/>
            <w:vAlign w:val="center"/>
          </w:tcPr>
          <w:p w14:paraId="1E434FBB" w14:textId="77777777" w:rsidR="005D1D95" w:rsidRPr="006419F1" w:rsidRDefault="005D1D95" w:rsidP="00B5073D">
            <w:pPr>
              <w:jc w:val="center"/>
            </w:pPr>
            <w:r w:rsidRPr="006419F1">
              <w:t>PN-EN 1427 [21]</w:t>
            </w:r>
          </w:p>
        </w:tc>
        <w:tc>
          <w:tcPr>
            <w:tcW w:w="1134" w:type="dxa"/>
            <w:vAlign w:val="center"/>
          </w:tcPr>
          <w:p w14:paraId="175689C9" w14:textId="77777777" w:rsidR="005D1D95" w:rsidRPr="006419F1" w:rsidRDefault="005D1D95" w:rsidP="00B5073D">
            <w:pPr>
              <w:jc w:val="center"/>
            </w:pPr>
            <w:r w:rsidRPr="006419F1">
              <w:t>54÷64</w:t>
            </w:r>
          </w:p>
        </w:tc>
        <w:tc>
          <w:tcPr>
            <w:tcW w:w="992" w:type="dxa"/>
          </w:tcPr>
          <w:p w14:paraId="6DF0971E" w14:textId="77777777" w:rsidR="005D1D95" w:rsidRPr="006419F1" w:rsidRDefault="005D1D95" w:rsidP="00B5073D">
            <w:pPr>
              <w:spacing w:before="120"/>
              <w:jc w:val="center"/>
            </w:pPr>
            <w:r w:rsidRPr="006419F1">
              <w:t>2</w:t>
            </w:r>
          </w:p>
        </w:tc>
        <w:tc>
          <w:tcPr>
            <w:tcW w:w="992" w:type="dxa"/>
            <w:vAlign w:val="center"/>
          </w:tcPr>
          <w:p w14:paraId="41E25575" w14:textId="77777777" w:rsidR="005D1D95" w:rsidRPr="006419F1" w:rsidRDefault="005D1D95" w:rsidP="00B5073D">
            <w:pPr>
              <w:spacing w:before="60" w:after="60"/>
              <w:jc w:val="center"/>
              <w:rPr>
                <w:szCs w:val="24"/>
              </w:rPr>
            </w:pPr>
            <w:r w:rsidRPr="006419F1">
              <w:rPr>
                <w:szCs w:val="24"/>
              </w:rPr>
              <w:t>57÷69</w:t>
            </w:r>
          </w:p>
        </w:tc>
        <w:tc>
          <w:tcPr>
            <w:tcW w:w="992" w:type="dxa"/>
          </w:tcPr>
          <w:p w14:paraId="22F53136" w14:textId="77777777" w:rsidR="005D1D95" w:rsidRPr="006419F1" w:rsidRDefault="005D1D95" w:rsidP="00B5073D">
            <w:pPr>
              <w:spacing w:before="60" w:after="60"/>
              <w:jc w:val="center"/>
              <w:rPr>
                <w:szCs w:val="24"/>
              </w:rPr>
            </w:pPr>
            <w:r w:rsidRPr="006419F1">
              <w:t>1</w:t>
            </w:r>
          </w:p>
        </w:tc>
      </w:tr>
      <w:tr w:rsidR="005D1D95" w:rsidRPr="006419F1" w14:paraId="57DE4E71" w14:textId="77777777" w:rsidTr="00B5073D">
        <w:tc>
          <w:tcPr>
            <w:tcW w:w="663" w:type="dxa"/>
          </w:tcPr>
          <w:p w14:paraId="13364B6E" w14:textId="77777777" w:rsidR="005D1D95" w:rsidRPr="006419F1" w:rsidRDefault="005D1D95" w:rsidP="00B5073D">
            <w:pPr>
              <w:jc w:val="center"/>
            </w:pPr>
            <w:r w:rsidRPr="006419F1">
              <w:t>3</w:t>
            </w:r>
          </w:p>
        </w:tc>
        <w:tc>
          <w:tcPr>
            <w:tcW w:w="1594" w:type="dxa"/>
            <w:gridSpan w:val="2"/>
          </w:tcPr>
          <w:p w14:paraId="24F87B40" w14:textId="77777777" w:rsidR="005D1D95" w:rsidRPr="006419F1" w:rsidRDefault="005D1D95" w:rsidP="00B5073D">
            <w:r w:rsidRPr="006419F1">
              <w:t>Indeks penetracji</w:t>
            </w:r>
          </w:p>
        </w:tc>
        <w:tc>
          <w:tcPr>
            <w:tcW w:w="823" w:type="dxa"/>
            <w:vAlign w:val="center"/>
          </w:tcPr>
          <w:p w14:paraId="6B9D1A3E" w14:textId="77777777" w:rsidR="005D1D95" w:rsidRPr="006419F1" w:rsidRDefault="005D1D95" w:rsidP="00B5073D">
            <w:pPr>
              <w:jc w:val="center"/>
            </w:pPr>
            <w:r w:rsidRPr="006419F1">
              <w:t>-</w:t>
            </w:r>
          </w:p>
        </w:tc>
        <w:tc>
          <w:tcPr>
            <w:tcW w:w="1843" w:type="dxa"/>
            <w:vAlign w:val="center"/>
          </w:tcPr>
          <w:p w14:paraId="0504AE1E" w14:textId="77777777" w:rsidR="005D1D95" w:rsidRPr="006419F1" w:rsidRDefault="005D1D95" w:rsidP="00B5073D">
            <w:pPr>
              <w:jc w:val="center"/>
            </w:pPr>
            <w:r w:rsidRPr="006419F1">
              <w:t>PN-EN 13924-2 [65]</w:t>
            </w:r>
          </w:p>
        </w:tc>
        <w:tc>
          <w:tcPr>
            <w:tcW w:w="1134" w:type="dxa"/>
            <w:vAlign w:val="center"/>
          </w:tcPr>
          <w:p w14:paraId="1F987677" w14:textId="77777777" w:rsidR="005D1D95" w:rsidRPr="006419F1" w:rsidRDefault="005D1D95" w:rsidP="00B5073D">
            <w:pPr>
              <w:jc w:val="center"/>
            </w:pPr>
            <w:r w:rsidRPr="006419F1">
              <w:t>+0,3 do +2,0</w:t>
            </w:r>
          </w:p>
        </w:tc>
        <w:tc>
          <w:tcPr>
            <w:tcW w:w="992" w:type="dxa"/>
          </w:tcPr>
          <w:p w14:paraId="3705643C" w14:textId="77777777" w:rsidR="005D1D95" w:rsidRPr="006419F1" w:rsidRDefault="005D1D95" w:rsidP="00B5073D">
            <w:pPr>
              <w:spacing w:before="120"/>
              <w:jc w:val="center"/>
            </w:pPr>
            <w:r w:rsidRPr="006419F1">
              <w:t>3</w:t>
            </w:r>
          </w:p>
        </w:tc>
        <w:tc>
          <w:tcPr>
            <w:tcW w:w="992" w:type="dxa"/>
            <w:vAlign w:val="center"/>
          </w:tcPr>
          <w:p w14:paraId="64E323B1" w14:textId="77777777" w:rsidR="005D1D95" w:rsidRPr="006419F1" w:rsidRDefault="005D1D95" w:rsidP="00B5073D">
            <w:pPr>
              <w:spacing w:before="60" w:after="60"/>
              <w:jc w:val="center"/>
              <w:rPr>
                <w:szCs w:val="24"/>
              </w:rPr>
            </w:pPr>
            <w:r w:rsidRPr="006419F1">
              <w:rPr>
                <w:szCs w:val="24"/>
              </w:rPr>
              <w:t>+0,3 do +2,0</w:t>
            </w:r>
          </w:p>
        </w:tc>
        <w:tc>
          <w:tcPr>
            <w:tcW w:w="992" w:type="dxa"/>
          </w:tcPr>
          <w:p w14:paraId="78DD2B98" w14:textId="77777777" w:rsidR="005D1D95" w:rsidRPr="006419F1" w:rsidRDefault="005D1D95" w:rsidP="00B5073D">
            <w:pPr>
              <w:spacing w:before="120"/>
              <w:jc w:val="center"/>
              <w:rPr>
                <w:szCs w:val="24"/>
              </w:rPr>
            </w:pPr>
            <w:r w:rsidRPr="006419F1">
              <w:t>3</w:t>
            </w:r>
          </w:p>
        </w:tc>
      </w:tr>
      <w:tr w:rsidR="005D1D95" w:rsidRPr="006419F1" w14:paraId="2BC7C514" w14:textId="77777777" w:rsidTr="00B5073D">
        <w:tc>
          <w:tcPr>
            <w:tcW w:w="663" w:type="dxa"/>
          </w:tcPr>
          <w:p w14:paraId="0674385F" w14:textId="77777777" w:rsidR="005D1D95" w:rsidRPr="006419F1" w:rsidRDefault="005D1D95" w:rsidP="00B5073D">
            <w:pPr>
              <w:jc w:val="center"/>
            </w:pPr>
            <w:r w:rsidRPr="006419F1">
              <w:t>4</w:t>
            </w:r>
          </w:p>
        </w:tc>
        <w:tc>
          <w:tcPr>
            <w:tcW w:w="1594" w:type="dxa"/>
            <w:gridSpan w:val="2"/>
          </w:tcPr>
          <w:p w14:paraId="33A33688" w14:textId="77777777" w:rsidR="005D1D95" w:rsidRPr="006419F1" w:rsidRDefault="005D1D95" w:rsidP="00B5073D">
            <w:r w:rsidRPr="006419F1">
              <w:t>Temperatura zapłonu</w:t>
            </w:r>
          </w:p>
        </w:tc>
        <w:tc>
          <w:tcPr>
            <w:tcW w:w="823" w:type="dxa"/>
            <w:vAlign w:val="center"/>
          </w:tcPr>
          <w:p w14:paraId="176FC4B8" w14:textId="77777777" w:rsidR="005D1D95" w:rsidRPr="006419F1" w:rsidRDefault="005D1D95" w:rsidP="00B5073D">
            <w:pPr>
              <w:jc w:val="center"/>
            </w:pPr>
            <w:r w:rsidRPr="006419F1">
              <w:t>°C</w:t>
            </w:r>
          </w:p>
        </w:tc>
        <w:tc>
          <w:tcPr>
            <w:tcW w:w="1843" w:type="dxa"/>
            <w:vAlign w:val="center"/>
          </w:tcPr>
          <w:p w14:paraId="35DA7AFF" w14:textId="77777777" w:rsidR="005D1D95" w:rsidRPr="006419F1" w:rsidRDefault="005D1D95" w:rsidP="00B5073D">
            <w:pPr>
              <w:jc w:val="center"/>
            </w:pPr>
            <w:r w:rsidRPr="006419F1">
              <w:t>PN-EN ISO 2592 [70]</w:t>
            </w:r>
          </w:p>
        </w:tc>
        <w:tc>
          <w:tcPr>
            <w:tcW w:w="1134" w:type="dxa"/>
            <w:vAlign w:val="center"/>
          </w:tcPr>
          <w:p w14:paraId="19AD4C4D" w14:textId="77777777" w:rsidR="005D1D95" w:rsidRPr="006419F1" w:rsidRDefault="005D1D95" w:rsidP="00B5073D">
            <w:pPr>
              <w:jc w:val="center"/>
            </w:pPr>
            <w:r w:rsidRPr="006419F1">
              <w:t>≥250</w:t>
            </w:r>
          </w:p>
        </w:tc>
        <w:tc>
          <w:tcPr>
            <w:tcW w:w="992" w:type="dxa"/>
          </w:tcPr>
          <w:p w14:paraId="2854DA46" w14:textId="77777777" w:rsidR="005D1D95" w:rsidRPr="006419F1" w:rsidRDefault="005D1D95" w:rsidP="00B5073D">
            <w:pPr>
              <w:spacing w:before="120"/>
              <w:jc w:val="center"/>
            </w:pPr>
            <w:r w:rsidRPr="006419F1">
              <w:t>4</w:t>
            </w:r>
          </w:p>
        </w:tc>
        <w:tc>
          <w:tcPr>
            <w:tcW w:w="992" w:type="dxa"/>
            <w:vAlign w:val="center"/>
          </w:tcPr>
          <w:p w14:paraId="5A468106" w14:textId="77777777" w:rsidR="005D1D95" w:rsidRPr="006419F1" w:rsidRDefault="005D1D95" w:rsidP="00B5073D">
            <w:pPr>
              <w:spacing w:before="60" w:after="60"/>
              <w:jc w:val="center"/>
              <w:rPr>
                <w:szCs w:val="24"/>
              </w:rPr>
            </w:pPr>
            <w:r w:rsidRPr="006419F1">
              <w:rPr>
                <w:szCs w:val="24"/>
              </w:rPr>
              <w:t>≥250</w:t>
            </w:r>
          </w:p>
        </w:tc>
        <w:tc>
          <w:tcPr>
            <w:tcW w:w="992" w:type="dxa"/>
          </w:tcPr>
          <w:p w14:paraId="5DD0BBF6" w14:textId="77777777" w:rsidR="005D1D95" w:rsidRPr="006419F1" w:rsidRDefault="005D1D95" w:rsidP="00B5073D">
            <w:pPr>
              <w:spacing w:before="120"/>
              <w:jc w:val="center"/>
              <w:rPr>
                <w:szCs w:val="24"/>
              </w:rPr>
            </w:pPr>
            <w:r w:rsidRPr="006419F1">
              <w:t>4</w:t>
            </w:r>
          </w:p>
        </w:tc>
      </w:tr>
      <w:tr w:rsidR="005D1D95" w:rsidRPr="006419F1" w14:paraId="4B3BB393" w14:textId="77777777" w:rsidTr="00B5073D">
        <w:tc>
          <w:tcPr>
            <w:tcW w:w="663" w:type="dxa"/>
          </w:tcPr>
          <w:p w14:paraId="29E05BA5" w14:textId="77777777" w:rsidR="005D1D95" w:rsidRPr="006419F1" w:rsidRDefault="005D1D95" w:rsidP="00B5073D">
            <w:pPr>
              <w:jc w:val="center"/>
            </w:pPr>
            <w:r w:rsidRPr="006419F1">
              <w:t>5</w:t>
            </w:r>
          </w:p>
        </w:tc>
        <w:tc>
          <w:tcPr>
            <w:tcW w:w="1594" w:type="dxa"/>
            <w:gridSpan w:val="2"/>
          </w:tcPr>
          <w:p w14:paraId="1F289871" w14:textId="77777777" w:rsidR="005D1D95" w:rsidRPr="006419F1" w:rsidRDefault="005D1D95" w:rsidP="00B5073D">
            <w:pPr>
              <w:jc w:val="left"/>
            </w:pPr>
            <w:proofErr w:type="spellStart"/>
            <w:r w:rsidRPr="006419F1">
              <w:t>Rozpuszczal-ność</w:t>
            </w:r>
            <w:proofErr w:type="spellEnd"/>
          </w:p>
        </w:tc>
        <w:tc>
          <w:tcPr>
            <w:tcW w:w="823" w:type="dxa"/>
            <w:vAlign w:val="center"/>
          </w:tcPr>
          <w:p w14:paraId="736CF62C" w14:textId="77777777" w:rsidR="005D1D95" w:rsidRPr="006419F1" w:rsidRDefault="005D1D95" w:rsidP="00B5073D">
            <w:pPr>
              <w:jc w:val="center"/>
            </w:pPr>
            <w:r w:rsidRPr="006419F1">
              <w:t>%</w:t>
            </w:r>
          </w:p>
        </w:tc>
        <w:tc>
          <w:tcPr>
            <w:tcW w:w="1843" w:type="dxa"/>
            <w:vAlign w:val="center"/>
          </w:tcPr>
          <w:p w14:paraId="362CEEFF" w14:textId="77777777" w:rsidR="005D1D95" w:rsidRPr="006419F1" w:rsidRDefault="005D1D95" w:rsidP="00B5073D">
            <w:pPr>
              <w:jc w:val="center"/>
            </w:pPr>
            <w:r w:rsidRPr="006419F1">
              <w:t>PN-EN 12592 [24]</w:t>
            </w:r>
          </w:p>
        </w:tc>
        <w:tc>
          <w:tcPr>
            <w:tcW w:w="1134" w:type="dxa"/>
            <w:vAlign w:val="center"/>
          </w:tcPr>
          <w:p w14:paraId="74D96D99" w14:textId="77777777" w:rsidR="005D1D95" w:rsidRPr="006419F1" w:rsidRDefault="005D1D95" w:rsidP="00B5073D">
            <w:pPr>
              <w:jc w:val="center"/>
            </w:pPr>
            <w:r w:rsidRPr="006419F1">
              <w:t>≥99,0</w:t>
            </w:r>
          </w:p>
        </w:tc>
        <w:tc>
          <w:tcPr>
            <w:tcW w:w="992" w:type="dxa"/>
          </w:tcPr>
          <w:p w14:paraId="544E72ED" w14:textId="77777777" w:rsidR="005D1D95" w:rsidRPr="006419F1" w:rsidRDefault="005D1D95" w:rsidP="00B5073D">
            <w:pPr>
              <w:spacing w:before="120"/>
              <w:jc w:val="center"/>
            </w:pPr>
            <w:r w:rsidRPr="006419F1">
              <w:t>2</w:t>
            </w:r>
          </w:p>
        </w:tc>
        <w:tc>
          <w:tcPr>
            <w:tcW w:w="992" w:type="dxa"/>
            <w:vAlign w:val="center"/>
          </w:tcPr>
          <w:p w14:paraId="609BE11C" w14:textId="77777777" w:rsidR="005D1D95" w:rsidRPr="006419F1" w:rsidRDefault="005D1D95" w:rsidP="00B5073D">
            <w:pPr>
              <w:spacing w:before="60" w:after="60"/>
              <w:jc w:val="center"/>
              <w:rPr>
                <w:szCs w:val="24"/>
              </w:rPr>
            </w:pPr>
            <w:r w:rsidRPr="006419F1">
              <w:rPr>
                <w:szCs w:val="24"/>
              </w:rPr>
              <w:t>≥99,0</w:t>
            </w:r>
          </w:p>
        </w:tc>
        <w:tc>
          <w:tcPr>
            <w:tcW w:w="992" w:type="dxa"/>
          </w:tcPr>
          <w:p w14:paraId="5717E868" w14:textId="77777777" w:rsidR="005D1D95" w:rsidRPr="006419F1" w:rsidRDefault="005D1D95" w:rsidP="00B5073D">
            <w:pPr>
              <w:spacing w:before="120"/>
              <w:jc w:val="center"/>
              <w:rPr>
                <w:szCs w:val="24"/>
              </w:rPr>
            </w:pPr>
            <w:r w:rsidRPr="006419F1">
              <w:t>2</w:t>
            </w:r>
          </w:p>
        </w:tc>
      </w:tr>
      <w:tr w:rsidR="005D1D95" w:rsidRPr="006419F1" w14:paraId="02149334" w14:textId="77777777" w:rsidTr="00B5073D">
        <w:tc>
          <w:tcPr>
            <w:tcW w:w="663" w:type="dxa"/>
          </w:tcPr>
          <w:p w14:paraId="4C64E76B" w14:textId="77777777" w:rsidR="005D1D95" w:rsidRPr="006419F1" w:rsidRDefault="005D1D95" w:rsidP="00B5073D">
            <w:pPr>
              <w:jc w:val="center"/>
            </w:pPr>
            <w:r w:rsidRPr="006419F1">
              <w:t>6</w:t>
            </w:r>
          </w:p>
        </w:tc>
        <w:tc>
          <w:tcPr>
            <w:tcW w:w="1594" w:type="dxa"/>
            <w:gridSpan w:val="2"/>
          </w:tcPr>
          <w:p w14:paraId="560EC59E" w14:textId="77777777" w:rsidR="005D1D95" w:rsidRPr="006419F1" w:rsidRDefault="005D1D95" w:rsidP="00B5073D">
            <w:r w:rsidRPr="006419F1">
              <w:t xml:space="preserve">Temperatura łamliwości </w:t>
            </w:r>
            <w:proofErr w:type="spellStart"/>
            <w:r w:rsidRPr="006419F1">
              <w:lastRenderedPageBreak/>
              <w:t>Fraassa</w:t>
            </w:r>
            <w:proofErr w:type="spellEnd"/>
          </w:p>
        </w:tc>
        <w:tc>
          <w:tcPr>
            <w:tcW w:w="823" w:type="dxa"/>
            <w:vAlign w:val="center"/>
          </w:tcPr>
          <w:p w14:paraId="0FC01EC2" w14:textId="77777777" w:rsidR="005D1D95" w:rsidRPr="006419F1" w:rsidRDefault="005D1D95" w:rsidP="00B5073D">
            <w:pPr>
              <w:jc w:val="center"/>
            </w:pPr>
            <w:r w:rsidRPr="006419F1">
              <w:lastRenderedPageBreak/>
              <w:t>°C</w:t>
            </w:r>
          </w:p>
        </w:tc>
        <w:tc>
          <w:tcPr>
            <w:tcW w:w="1843" w:type="dxa"/>
            <w:vAlign w:val="center"/>
          </w:tcPr>
          <w:p w14:paraId="5868C294" w14:textId="77777777" w:rsidR="005D1D95" w:rsidRPr="006419F1" w:rsidRDefault="005D1D95" w:rsidP="00B5073D">
            <w:pPr>
              <w:jc w:val="center"/>
            </w:pPr>
            <w:r w:rsidRPr="006419F1">
              <w:t>PN-EN 12593 [25]</w:t>
            </w:r>
          </w:p>
        </w:tc>
        <w:tc>
          <w:tcPr>
            <w:tcW w:w="1134" w:type="dxa"/>
            <w:vAlign w:val="center"/>
          </w:tcPr>
          <w:p w14:paraId="45FD9A42" w14:textId="77777777" w:rsidR="005D1D95" w:rsidRPr="006419F1" w:rsidRDefault="005D1D95" w:rsidP="00B5073D">
            <w:pPr>
              <w:jc w:val="center"/>
            </w:pPr>
            <w:r w:rsidRPr="006419F1">
              <w:t>≤-17</w:t>
            </w:r>
          </w:p>
        </w:tc>
        <w:tc>
          <w:tcPr>
            <w:tcW w:w="992" w:type="dxa"/>
          </w:tcPr>
          <w:p w14:paraId="2D139E6F" w14:textId="77777777" w:rsidR="005D1D95" w:rsidRPr="006419F1" w:rsidRDefault="005D1D95" w:rsidP="00B5073D">
            <w:pPr>
              <w:jc w:val="center"/>
            </w:pPr>
          </w:p>
          <w:p w14:paraId="64B1D499" w14:textId="77777777" w:rsidR="005D1D95" w:rsidRPr="006419F1" w:rsidRDefault="005D1D95" w:rsidP="00B5073D">
            <w:pPr>
              <w:jc w:val="center"/>
            </w:pPr>
            <w:r w:rsidRPr="006419F1">
              <w:t>5</w:t>
            </w:r>
          </w:p>
        </w:tc>
        <w:tc>
          <w:tcPr>
            <w:tcW w:w="992" w:type="dxa"/>
            <w:vAlign w:val="center"/>
          </w:tcPr>
          <w:p w14:paraId="1535EE57" w14:textId="77777777" w:rsidR="005D1D95" w:rsidRPr="006419F1" w:rsidRDefault="005D1D95" w:rsidP="00B5073D">
            <w:pPr>
              <w:spacing w:before="60" w:after="60"/>
              <w:jc w:val="center"/>
              <w:rPr>
                <w:szCs w:val="24"/>
              </w:rPr>
            </w:pPr>
            <w:r w:rsidRPr="006419F1">
              <w:rPr>
                <w:szCs w:val="24"/>
              </w:rPr>
              <w:t>≤-15</w:t>
            </w:r>
          </w:p>
        </w:tc>
        <w:tc>
          <w:tcPr>
            <w:tcW w:w="992" w:type="dxa"/>
          </w:tcPr>
          <w:p w14:paraId="510543A4" w14:textId="77777777" w:rsidR="005D1D95" w:rsidRPr="006419F1" w:rsidRDefault="005D1D95" w:rsidP="00B5073D">
            <w:pPr>
              <w:jc w:val="center"/>
            </w:pPr>
          </w:p>
          <w:p w14:paraId="5200C1B8" w14:textId="77777777" w:rsidR="005D1D95" w:rsidRPr="006419F1" w:rsidRDefault="005D1D95" w:rsidP="00B5073D">
            <w:pPr>
              <w:jc w:val="center"/>
              <w:rPr>
                <w:szCs w:val="24"/>
              </w:rPr>
            </w:pPr>
            <w:r w:rsidRPr="006419F1">
              <w:t>4</w:t>
            </w:r>
          </w:p>
        </w:tc>
      </w:tr>
      <w:tr w:rsidR="005D1D95" w:rsidRPr="006419F1" w14:paraId="4D7635C2" w14:textId="77777777" w:rsidTr="00B5073D">
        <w:tc>
          <w:tcPr>
            <w:tcW w:w="663" w:type="dxa"/>
          </w:tcPr>
          <w:p w14:paraId="6A5FDFD2" w14:textId="77777777" w:rsidR="005D1D95" w:rsidRPr="006419F1" w:rsidRDefault="005D1D95" w:rsidP="00B5073D">
            <w:pPr>
              <w:jc w:val="center"/>
            </w:pPr>
            <w:r w:rsidRPr="006419F1">
              <w:t>7</w:t>
            </w:r>
          </w:p>
        </w:tc>
        <w:tc>
          <w:tcPr>
            <w:tcW w:w="1594" w:type="dxa"/>
            <w:gridSpan w:val="2"/>
          </w:tcPr>
          <w:p w14:paraId="7B1A6264" w14:textId="77777777" w:rsidR="005D1D95" w:rsidRPr="006419F1" w:rsidRDefault="005D1D95" w:rsidP="00B5073D">
            <w:pPr>
              <w:jc w:val="left"/>
            </w:pPr>
            <w:r w:rsidRPr="006419F1">
              <w:t>Lepkość dynamiczna w 60°C</w:t>
            </w:r>
          </w:p>
        </w:tc>
        <w:tc>
          <w:tcPr>
            <w:tcW w:w="823" w:type="dxa"/>
            <w:vAlign w:val="center"/>
          </w:tcPr>
          <w:p w14:paraId="3E3D84C6" w14:textId="77777777" w:rsidR="005D1D95" w:rsidRPr="006419F1" w:rsidRDefault="005D1D95" w:rsidP="00B5073D">
            <w:pPr>
              <w:jc w:val="center"/>
            </w:pPr>
            <w:proofErr w:type="spellStart"/>
            <w:r w:rsidRPr="006419F1">
              <w:t>Pa∙s</w:t>
            </w:r>
            <w:proofErr w:type="spellEnd"/>
          </w:p>
        </w:tc>
        <w:tc>
          <w:tcPr>
            <w:tcW w:w="1843" w:type="dxa"/>
            <w:vAlign w:val="center"/>
          </w:tcPr>
          <w:p w14:paraId="591B6FE1" w14:textId="77777777" w:rsidR="005D1D95" w:rsidRPr="006419F1" w:rsidRDefault="005D1D95" w:rsidP="00B5073D">
            <w:pPr>
              <w:jc w:val="center"/>
            </w:pPr>
            <w:r w:rsidRPr="006419F1">
              <w:t>PN-EN 12596 [27]</w:t>
            </w:r>
          </w:p>
        </w:tc>
        <w:tc>
          <w:tcPr>
            <w:tcW w:w="1134" w:type="dxa"/>
            <w:vAlign w:val="center"/>
          </w:tcPr>
          <w:p w14:paraId="0C9FDD50" w14:textId="77777777" w:rsidR="005D1D95" w:rsidRPr="006419F1" w:rsidRDefault="005D1D95" w:rsidP="00B5073D">
            <w:pPr>
              <w:jc w:val="center"/>
            </w:pPr>
            <w:r w:rsidRPr="006419F1">
              <w:t>≥900</w:t>
            </w:r>
          </w:p>
        </w:tc>
        <w:tc>
          <w:tcPr>
            <w:tcW w:w="992" w:type="dxa"/>
          </w:tcPr>
          <w:p w14:paraId="6BF9FFFB" w14:textId="77777777" w:rsidR="005D1D95" w:rsidRPr="006419F1" w:rsidRDefault="005D1D95" w:rsidP="00B5073D">
            <w:pPr>
              <w:jc w:val="center"/>
            </w:pPr>
          </w:p>
          <w:p w14:paraId="70DE29AE" w14:textId="77777777" w:rsidR="005D1D95" w:rsidRPr="006419F1" w:rsidRDefault="005D1D95" w:rsidP="00B5073D">
            <w:pPr>
              <w:jc w:val="center"/>
            </w:pPr>
            <w:r w:rsidRPr="006419F1">
              <w:t>4</w:t>
            </w:r>
          </w:p>
        </w:tc>
        <w:tc>
          <w:tcPr>
            <w:tcW w:w="992" w:type="dxa"/>
            <w:vAlign w:val="center"/>
          </w:tcPr>
          <w:p w14:paraId="15F1EED3" w14:textId="77777777" w:rsidR="005D1D95" w:rsidRPr="006419F1" w:rsidRDefault="005D1D95" w:rsidP="00B5073D">
            <w:pPr>
              <w:spacing w:before="60" w:after="60"/>
              <w:jc w:val="center"/>
              <w:rPr>
                <w:szCs w:val="24"/>
              </w:rPr>
            </w:pPr>
            <w:r w:rsidRPr="006419F1">
              <w:rPr>
                <w:szCs w:val="24"/>
              </w:rPr>
              <w:t>≥1500</w:t>
            </w:r>
          </w:p>
        </w:tc>
        <w:tc>
          <w:tcPr>
            <w:tcW w:w="992" w:type="dxa"/>
          </w:tcPr>
          <w:p w14:paraId="7D63DCCE" w14:textId="77777777" w:rsidR="005D1D95" w:rsidRPr="006419F1" w:rsidRDefault="005D1D95" w:rsidP="00B5073D">
            <w:pPr>
              <w:jc w:val="center"/>
            </w:pPr>
          </w:p>
          <w:p w14:paraId="7B1AC7F7" w14:textId="77777777" w:rsidR="005D1D95" w:rsidRPr="006419F1" w:rsidRDefault="005D1D95" w:rsidP="00B5073D">
            <w:pPr>
              <w:jc w:val="center"/>
              <w:rPr>
                <w:szCs w:val="24"/>
              </w:rPr>
            </w:pPr>
            <w:r w:rsidRPr="006419F1">
              <w:t>5</w:t>
            </w:r>
          </w:p>
        </w:tc>
      </w:tr>
      <w:tr w:rsidR="005D1D95" w:rsidRPr="006419F1" w14:paraId="7513A74B" w14:textId="77777777" w:rsidTr="00B5073D">
        <w:tc>
          <w:tcPr>
            <w:tcW w:w="663" w:type="dxa"/>
          </w:tcPr>
          <w:p w14:paraId="4AF92406" w14:textId="77777777" w:rsidR="005D1D95" w:rsidRPr="006419F1" w:rsidRDefault="005D1D95" w:rsidP="00B5073D">
            <w:pPr>
              <w:jc w:val="center"/>
            </w:pPr>
            <w:r w:rsidRPr="006419F1">
              <w:t>8</w:t>
            </w:r>
          </w:p>
        </w:tc>
        <w:tc>
          <w:tcPr>
            <w:tcW w:w="1594" w:type="dxa"/>
            <w:gridSpan w:val="2"/>
          </w:tcPr>
          <w:p w14:paraId="52E7DE22" w14:textId="77777777" w:rsidR="005D1D95" w:rsidRPr="006419F1" w:rsidRDefault="005D1D95" w:rsidP="00B5073D">
            <w:pPr>
              <w:jc w:val="left"/>
            </w:pPr>
            <w:r w:rsidRPr="006419F1">
              <w:t>Lepkość kinematyczna w 135°C</w:t>
            </w:r>
          </w:p>
        </w:tc>
        <w:tc>
          <w:tcPr>
            <w:tcW w:w="823" w:type="dxa"/>
            <w:vAlign w:val="center"/>
          </w:tcPr>
          <w:p w14:paraId="2441A408" w14:textId="77777777" w:rsidR="005D1D95" w:rsidRPr="006419F1" w:rsidRDefault="005D1D95" w:rsidP="00B5073D">
            <w:pPr>
              <w:jc w:val="center"/>
            </w:pPr>
            <w:r w:rsidRPr="006419F1">
              <w:t>mm</w:t>
            </w:r>
            <w:r w:rsidRPr="006419F1">
              <w:rPr>
                <w:vertAlign w:val="superscript"/>
              </w:rPr>
              <w:t>2</w:t>
            </w:r>
            <w:r w:rsidRPr="006419F1">
              <w:t>/s</w:t>
            </w:r>
          </w:p>
        </w:tc>
        <w:tc>
          <w:tcPr>
            <w:tcW w:w="1843" w:type="dxa"/>
            <w:vAlign w:val="center"/>
          </w:tcPr>
          <w:p w14:paraId="053E8D0B" w14:textId="77777777" w:rsidR="005D1D95" w:rsidRPr="006419F1" w:rsidRDefault="005D1D95" w:rsidP="00B5073D">
            <w:pPr>
              <w:jc w:val="center"/>
            </w:pPr>
            <w:r w:rsidRPr="006419F1">
              <w:t>PN-EN 12595 [26]</w:t>
            </w:r>
          </w:p>
        </w:tc>
        <w:tc>
          <w:tcPr>
            <w:tcW w:w="1134" w:type="dxa"/>
            <w:vAlign w:val="center"/>
          </w:tcPr>
          <w:p w14:paraId="4BB59312" w14:textId="77777777" w:rsidR="005D1D95" w:rsidRPr="006419F1" w:rsidRDefault="005D1D95" w:rsidP="00B5073D">
            <w:pPr>
              <w:jc w:val="center"/>
            </w:pPr>
            <w:r w:rsidRPr="006419F1">
              <w:t xml:space="preserve">Brak </w:t>
            </w:r>
            <w:proofErr w:type="spellStart"/>
            <w:r w:rsidRPr="006419F1">
              <w:t>wyma</w:t>
            </w:r>
            <w:proofErr w:type="spellEnd"/>
            <w:r w:rsidRPr="006419F1">
              <w:t>-gań</w:t>
            </w:r>
          </w:p>
        </w:tc>
        <w:tc>
          <w:tcPr>
            <w:tcW w:w="992" w:type="dxa"/>
          </w:tcPr>
          <w:p w14:paraId="0FD7FC99" w14:textId="77777777" w:rsidR="005D1D95" w:rsidRPr="006419F1" w:rsidRDefault="005D1D95" w:rsidP="00B5073D">
            <w:pPr>
              <w:jc w:val="center"/>
            </w:pPr>
          </w:p>
          <w:p w14:paraId="6C023200" w14:textId="77777777" w:rsidR="005D1D95" w:rsidRPr="006419F1" w:rsidRDefault="005D1D95" w:rsidP="00B5073D">
            <w:pPr>
              <w:jc w:val="center"/>
            </w:pPr>
            <w:r w:rsidRPr="006419F1">
              <w:t>0</w:t>
            </w:r>
          </w:p>
        </w:tc>
        <w:tc>
          <w:tcPr>
            <w:tcW w:w="992" w:type="dxa"/>
            <w:vAlign w:val="center"/>
          </w:tcPr>
          <w:p w14:paraId="2B452196" w14:textId="77777777" w:rsidR="005D1D95" w:rsidRPr="006419F1" w:rsidRDefault="005D1D95" w:rsidP="00B5073D">
            <w:pPr>
              <w:spacing w:before="60" w:after="60"/>
              <w:jc w:val="center"/>
              <w:rPr>
                <w:szCs w:val="24"/>
              </w:rPr>
            </w:pPr>
            <w:r w:rsidRPr="006419F1">
              <w:rPr>
                <w:szCs w:val="24"/>
              </w:rPr>
              <w:t xml:space="preserve">brak </w:t>
            </w:r>
            <w:proofErr w:type="spellStart"/>
            <w:r w:rsidRPr="006419F1">
              <w:rPr>
                <w:szCs w:val="24"/>
              </w:rPr>
              <w:t>wyma</w:t>
            </w:r>
            <w:proofErr w:type="spellEnd"/>
            <w:r w:rsidRPr="006419F1">
              <w:rPr>
                <w:szCs w:val="24"/>
              </w:rPr>
              <w:t>-gań</w:t>
            </w:r>
          </w:p>
        </w:tc>
        <w:tc>
          <w:tcPr>
            <w:tcW w:w="992" w:type="dxa"/>
          </w:tcPr>
          <w:p w14:paraId="16264D70" w14:textId="77777777" w:rsidR="005D1D95" w:rsidRPr="006419F1" w:rsidRDefault="005D1D95" w:rsidP="00B5073D">
            <w:pPr>
              <w:spacing w:before="60" w:after="60"/>
              <w:jc w:val="center"/>
            </w:pPr>
          </w:p>
          <w:p w14:paraId="56758246" w14:textId="77777777" w:rsidR="005D1D95" w:rsidRPr="006419F1" w:rsidRDefault="005D1D95" w:rsidP="00B5073D">
            <w:pPr>
              <w:spacing w:before="60" w:after="60"/>
              <w:jc w:val="center"/>
              <w:rPr>
                <w:szCs w:val="24"/>
              </w:rPr>
            </w:pPr>
            <w:r w:rsidRPr="006419F1">
              <w:t>0</w:t>
            </w:r>
          </w:p>
        </w:tc>
      </w:tr>
      <w:tr w:rsidR="005D1D95" w:rsidRPr="006419F1" w14:paraId="14CA28E8" w14:textId="77777777" w:rsidTr="00B5073D">
        <w:tc>
          <w:tcPr>
            <w:tcW w:w="9033" w:type="dxa"/>
            <w:gridSpan w:val="9"/>
          </w:tcPr>
          <w:p w14:paraId="0E05EFB8" w14:textId="77777777" w:rsidR="005D1D95" w:rsidRPr="006419F1" w:rsidRDefault="005D1D95" w:rsidP="00B5073D">
            <w:pPr>
              <w:jc w:val="center"/>
            </w:pPr>
            <w:r w:rsidRPr="006419F1">
              <w:t>Właściwości po starzeniu</w:t>
            </w:r>
          </w:p>
        </w:tc>
      </w:tr>
      <w:tr w:rsidR="005D1D95" w:rsidRPr="006419F1" w14:paraId="1A068432" w14:textId="77777777" w:rsidTr="00B5073D">
        <w:tc>
          <w:tcPr>
            <w:tcW w:w="663" w:type="dxa"/>
          </w:tcPr>
          <w:p w14:paraId="2A901590" w14:textId="77777777" w:rsidR="005D1D95" w:rsidRPr="006419F1" w:rsidRDefault="005D1D95" w:rsidP="00B5073D">
            <w:pPr>
              <w:jc w:val="center"/>
            </w:pPr>
            <w:r w:rsidRPr="006419F1">
              <w:t>9</w:t>
            </w:r>
          </w:p>
        </w:tc>
        <w:tc>
          <w:tcPr>
            <w:tcW w:w="1567" w:type="dxa"/>
          </w:tcPr>
          <w:p w14:paraId="74980183" w14:textId="77777777" w:rsidR="005D1D95" w:rsidRPr="006419F1" w:rsidRDefault="005D1D95" w:rsidP="00B5073D">
            <w:r w:rsidRPr="006419F1">
              <w:t>Pozostała penetracja po starzeniu</w:t>
            </w:r>
          </w:p>
        </w:tc>
        <w:tc>
          <w:tcPr>
            <w:tcW w:w="850" w:type="dxa"/>
            <w:gridSpan w:val="2"/>
            <w:vAlign w:val="center"/>
          </w:tcPr>
          <w:p w14:paraId="067EF462" w14:textId="77777777" w:rsidR="005D1D95" w:rsidRPr="006419F1" w:rsidRDefault="005D1D95" w:rsidP="00B5073D">
            <w:pPr>
              <w:jc w:val="center"/>
            </w:pPr>
            <w:r w:rsidRPr="006419F1">
              <w:t>%</w:t>
            </w:r>
          </w:p>
        </w:tc>
        <w:tc>
          <w:tcPr>
            <w:tcW w:w="1843" w:type="dxa"/>
            <w:vAlign w:val="center"/>
          </w:tcPr>
          <w:p w14:paraId="4F71F565" w14:textId="77777777" w:rsidR="005D1D95" w:rsidRPr="006419F1" w:rsidRDefault="005D1D95" w:rsidP="00B5073D">
            <w:pPr>
              <w:jc w:val="center"/>
            </w:pPr>
            <w:r w:rsidRPr="006419F1">
              <w:t>PN-EN 1426 [20]</w:t>
            </w:r>
          </w:p>
        </w:tc>
        <w:tc>
          <w:tcPr>
            <w:tcW w:w="1134" w:type="dxa"/>
            <w:vAlign w:val="center"/>
          </w:tcPr>
          <w:p w14:paraId="61DFFA75" w14:textId="77777777" w:rsidR="005D1D95" w:rsidRPr="006419F1" w:rsidRDefault="005D1D95" w:rsidP="00B5073D">
            <w:pPr>
              <w:jc w:val="center"/>
            </w:pPr>
            <w:r w:rsidRPr="006419F1">
              <w:t>≥50</w:t>
            </w:r>
          </w:p>
        </w:tc>
        <w:tc>
          <w:tcPr>
            <w:tcW w:w="992" w:type="dxa"/>
          </w:tcPr>
          <w:p w14:paraId="68984161" w14:textId="77777777" w:rsidR="005D1D95" w:rsidRPr="006419F1" w:rsidRDefault="005D1D95" w:rsidP="00B5073D">
            <w:pPr>
              <w:jc w:val="center"/>
            </w:pPr>
          </w:p>
          <w:p w14:paraId="34110F24" w14:textId="77777777" w:rsidR="005D1D95" w:rsidRPr="006419F1" w:rsidRDefault="005D1D95" w:rsidP="00B5073D">
            <w:pPr>
              <w:jc w:val="center"/>
            </w:pPr>
            <w:r w:rsidRPr="006419F1">
              <w:t>2</w:t>
            </w:r>
          </w:p>
        </w:tc>
        <w:tc>
          <w:tcPr>
            <w:tcW w:w="992" w:type="dxa"/>
            <w:vAlign w:val="center"/>
          </w:tcPr>
          <w:p w14:paraId="0D7E96F2" w14:textId="77777777" w:rsidR="005D1D95" w:rsidRPr="006419F1" w:rsidRDefault="005D1D95" w:rsidP="00B5073D">
            <w:pPr>
              <w:jc w:val="center"/>
              <w:rPr>
                <w:szCs w:val="24"/>
              </w:rPr>
            </w:pPr>
            <w:r w:rsidRPr="006419F1">
              <w:rPr>
                <w:szCs w:val="24"/>
              </w:rPr>
              <w:t>≥60</w:t>
            </w:r>
          </w:p>
        </w:tc>
        <w:tc>
          <w:tcPr>
            <w:tcW w:w="992" w:type="dxa"/>
          </w:tcPr>
          <w:p w14:paraId="4C71849A" w14:textId="77777777" w:rsidR="005D1D95" w:rsidRPr="006419F1" w:rsidRDefault="005D1D95" w:rsidP="00B5073D">
            <w:pPr>
              <w:jc w:val="center"/>
            </w:pPr>
          </w:p>
          <w:p w14:paraId="39F8D4BF" w14:textId="77777777" w:rsidR="005D1D95" w:rsidRPr="006419F1" w:rsidRDefault="005D1D95" w:rsidP="00B5073D">
            <w:pPr>
              <w:jc w:val="center"/>
              <w:rPr>
                <w:szCs w:val="24"/>
              </w:rPr>
            </w:pPr>
            <w:r w:rsidRPr="006419F1">
              <w:t>3</w:t>
            </w:r>
          </w:p>
        </w:tc>
      </w:tr>
      <w:tr w:rsidR="005D1D95" w:rsidRPr="006419F1" w14:paraId="4400B584" w14:textId="77777777" w:rsidTr="00B5073D">
        <w:tc>
          <w:tcPr>
            <w:tcW w:w="663" w:type="dxa"/>
          </w:tcPr>
          <w:p w14:paraId="070A3FB8" w14:textId="77777777" w:rsidR="005D1D95" w:rsidRPr="006419F1" w:rsidRDefault="005D1D95" w:rsidP="00B5073D">
            <w:pPr>
              <w:jc w:val="center"/>
            </w:pPr>
            <w:r w:rsidRPr="006419F1">
              <w:t>10</w:t>
            </w:r>
          </w:p>
        </w:tc>
        <w:tc>
          <w:tcPr>
            <w:tcW w:w="1567" w:type="dxa"/>
          </w:tcPr>
          <w:p w14:paraId="2F3B293F" w14:textId="77777777" w:rsidR="005D1D95" w:rsidRPr="006419F1" w:rsidRDefault="005D1D95" w:rsidP="00B5073D">
            <w:r w:rsidRPr="006419F1">
              <w:t>Wzrost temp. mięknienia po starzeniu</w:t>
            </w:r>
          </w:p>
        </w:tc>
        <w:tc>
          <w:tcPr>
            <w:tcW w:w="850" w:type="dxa"/>
            <w:gridSpan w:val="2"/>
            <w:vAlign w:val="center"/>
          </w:tcPr>
          <w:p w14:paraId="0BAA2098" w14:textId="77777777" w:rsidR="005D1D95" w:rsidRPr="006419F1" w:rsidRDefault="005D1D95" w:rsidP="00B5073D">
            <w:pPr>
              <w:jc w:val="center"/>
            </w:pPr>
            <w:r w:rsidRPr="006419F1">
              <w:t>°C</w:t>
            </w:r>
          </w:p>
        </w:tc>
        <w:tc>
          <w:tcPr>
            <w:tcW w:w="1843" w:type="dxa"/>
            <w:vAlign w:val="center"/>
          </w:tcPr>
          <w:p w14:paraId="18B11E5E" w14:textId="77777777" w:rsidR="005D1D95" w:rsidRPr="006419F1" w:rsidRDefault="005D1D95" w:rsidP="00B5073D">
            <w:pPr>
              <w:jc w:val="center"/>
            </w:pPr>
            <w:r w:rsidRPr="006419F1">
              <w:t>PN-EN 1427 [21]</w:t>
            </w:r>
          </w:p>
        </w:tc>
        <w:tc>
          <w:tcPr>
            <w:tcW w:w="1134" w:type="dxa"/>
            <w:vAlign w:val="center"/>
          </w:tcPr>
          <w:p w14:paraId="5DE6C9FF" w14:textId="77777777" w:rsidR="005D1D95" w:rsidRPr="006419F1" w:rsidRDefault="005D1D95" w:rsidP="00B5073D">
            <w:pPr>
              <w:jc w:val="center"/>
            </w:pPr>
            <w:r w:rsidRPr="006419F1">
              <w:t>≤10</w:t>
            </w:r>
          </w:p>
        </w:tc>
        <w:tc>
          <w:tcPr>
            <w:tcW w:w="992" w:type="dxa"/>
          </w:tcPr>
          <w:p w14:paraId="79E03145" w14:textId="77777777" w:rsidR="005D1D95" w:rsidRPr="006419F1" w:rsidRDefault="005D1D95" w:rsidP="00B5073D">
            <w:pPr>
              <w:jc w:val="center"/>
            </w:pPr>
          </w:p>
          <w:p w14:paraId="28CF2B04" w14:textId="77777777" w:rsidR="005D1D95" w:rsidRPr="006419F1" w:rsidRDefault="005D1D95" w:rsidP="00B5073D">
            <w:pPr>
              <w:jc w:val="center"/>
            </w:pPr>
            <w:r w:rsidRPr="006419F1">
              <w:t>3</w:t>
            </w:r>
          </w:p>
        </w:tc>
        <w:tc>
          <w:tcPr>
            <w:tcW w:w="992" w:type="dxa"/>
            <w:vAlign w:val="center"/>
          </w:tcPr>
          <w:p w14:paraId="2EB1F12D" w14:textId="77777777" w:rsidR="005D1D95" w:rsidRPr="006419F1" w:rsidRDefault="005D1D95" w:rsidP="00B5073D">
            <w:pPr>
              <w:jc w:val="center"/>
              <w:rPr>
                <w:szCs w:val="24"/>
              </w:rPr>
            </w:pPr>
            <w:r w:rsidRPr="006419F1">
              <w:rPr>
                <w:szCs w:val="24"/>
              </w:rPr>
              <w:t>≤10</w:t>
            </w:r>
          </w:p>
        </w:tc>
        <w:tc>
          <w:tcPr>
            <w:tcW w:w="992" w:type="dxa"/>
          </w:tcPr>
          <w:p w14:paraId="7B7E1214" w14:textId="77777777" w:rsidR="005D1D95" w:rsidRPr="006419F1" w:rsidRDefault="005D1D95" w:rsidP="00B5073D">
            <w:pPr>
              <w:jc w:val="center"/>
            </w:pPr>
          </w:p>
          <w:p w14:paraId="2E887517" w14:textId="77777777" w:rsidR="005D1D95" w:rsidRPr="006419F1" w:rsidRDefault="005D1D95" w:rsidP="00B5073D">
            <w:pPr>
              <w:jc w:val="center"/>
              <w:rPr>
                <w:szCs w:val="24"/>
              </w:rPr>
            </w:pPr>
            <w:r w:rsidRPr="006419F1">
              <w:t>3</w:t>
            </w:r>
          </w:p>
        </w:tc>
      </w:tr>
      <w:tr w:rsidR="005D1D95" w:rsidRPr="006419F1" w14:paraId="71ADCFDC" w14:textId="77777777" w:rsidTr="00B5073D">
        <w:tc>
          <w:tcPr>
            <w:tcW w:w="663" w:type="dxa"/>
          </w:tcPr>
          <w:p w14:paraId="6A4071B3" w14:textId="77777777" w:rsidR="005D1D95" w:rsidRPr="006419F1" w:rsidRDefault="005D1D95" w:rsidP="00B5073D">
            <w:pPr>
              <w:jc w:val="center"/>
            </w:pPr>
            <w:r w:rsidRPr="006419F1">
              <w:t>11</w:t>
            </w:r>
          </w:p>
        </w:tc>
        <w:tc>
          <w:tcPr>
            <w:tcW w:w="1567" w:type="dxa"/>
          </w:tcPr>
          <w:p w14:paraId="4556DDAF" w14:textId="77777777" w:rsidR="005D1D95" w:rsidRPr="006419F1" w:rsidRDefault="005D1D95" w:rsidP="00B5073D">
            <w:r w:rsidRPr="006419F1">
              <w:t>Zmiana masy po starzeniu</w:t>
            </w:r>
          </w:p>
        </w:tc>
        <w:tc>
          <w:tcPr>
            <w:tcW w:w="850" w:type="dxa"/>
            <w:gridSpan w:val="2"/>
            <w:vAlign w:val="center"/>
          </w:tcPr>
          <w:p w14:paraId="30834D81" w14:textId="77777777" w:rsidR="005D1D95" w:rsidRPr="006419F1" w:rsidRDefault="005D1D95" w:rsidP="00B5073D">
            <w:pPr>
              <w:jc w:val="center"/>
            </w:pPr>
            <w:r w:rsidRPr="006419F1">
              <w:t>%</w:t>
            </w:r>
          </w:p>
        </w:tc>
        <w:tc>
          <w:tcPr>
            <w:tcW w:w="1843" w:type="dxa"/>
            <w:vAlign w:val="center"/>
          </w:tcPr>
          <w:p w14:paraId="384119EB" w14:textId="77777777" w:rsidR="005D1D95" w:rsidRPr="006419F1" w:rsidRDefault="005D1D95" w:rsidP="00B5073D">
            <w:pPr>
              <w:jc w:val="center"/>
            </w:pPr>
            <w:r w:rsidRPr="006419F1">
              <w:t>PN-EN 12607-1 [29]</w:t>
            </w:r>
          </w:p>
        </w:tc>
        <w:tc>
          <w:tcPr>
            <w:tcW w:w="1134" w:type="dxa"/>
            <w:vAlign w:val="center"/>
          </w:tcPr>
          <w:p w14:paraId="348C0DDC" w14:textId="77777777" w:rsidR="005D1D95" w:rsidRPr="006419F1" w:rsidRDefault="005D1D95" w:rsidP="00B5073D">
            <w:pPr>
              <w:jc w:val="center"/>
            </w:pPr>
            <w:r w:rsidRPr="006419F1">
              <w:t>&lt;0,5</w:t>
            </w:r>
          </w:p>
        </w:tc>
        <w:tc>
          <w:tcPr>
            <w:tcW w:w="992" w:type="dxa"/>
          </w:tcPr>
          <w:p w14:paraId="7BFC8151" w14:textId="77777777" w:rsidR="005D1D95" w:rsidRPr="006419F1" w:rsidRDefault="005D1D95" w:rsidP="00B5073D">
            <w:pPr>
              <w:spacing w:before="120"/>
              <w:jc w:val="center"/>
            </w:pPr>
            <w:r w:rsidRPr="006419F1">
              <w:t>1</w:t>
            </w:r>
          </w:p>
        </w:tc>
        <w:tc>
          <w:tcPr>
            <w:tcW w:w="992" w:type="dxa"/>
            <w:vAlign w:val="center"/>
          </w:tcPr>
          <w:p w14:paraId="20F9FCCF" w14:textId="77777777" w:rsidR="005D1D95" w:rsidRPr="006419F1" w:rsidRDefault="005D1D95" w:rsidP="00B5073D">
            <w:pPr>
              <w:jc w:val="center"/>
              <w:rPr>
                <w:szCs w:val="24"/>
              </w:rPr>
            </w:pPr>
            <w:r w:rsidRPr="006419F1">
              <w:rPr>
                <w:szCs w:val="24"/>
              </w:rPr>
              <w:t>&lt;0,5</w:t>
            </w:r>
          </w:p>
        </w:tc>
        <w:tc>
          <w:tcPr>
            <w:tcW w:w="992" w:type="dxa"/>
          </w:tcPr>
          <w:p w14:paraId="316458C2" w14:textId="77777777" w:rsidR="005D1D95" w:rsidRPr="006419F1" w:rsidRDefault="005D1D95" w:rsidP="00B5073D">
            <w:pPr>
              <w:spacing w:before="120"/>
              <w:jc w:val="center"/>
              <w:rPr>
                <w:szCs w:val="24"/>
              </w:rPr>
            </w:pPr>
            <w:r w:rsidRPr="006419F1">
              <w:t>1</w:t>
            </w:r>
          </w:p>
        </w:tc>
      </w:tr>
    </w:tbl>
    <w:p w14:paraId="340C0C68" w14:textId="77777777" w:rsidR="005D1D95" w:rsidRPr="006419F1" w:rsidRDefault="005D1D95" w:rsidP="005D1D95">
      <w:pPr>
        <w:rPr>
          <w:sz w:val="16"/>
          <w:szCs w:val="16"/>
        </w:rPr>
      </w:pPr>
    </w:p>
    <w:p w14:paraId="4D44B165" w14:textId="77777777" w:rsidR="005D1D95" w:rsidRPr="006419F1" w:rsidRDefault="005D1D95" w:rsidP="005D1D95">
      <w:pPr>
        <w:ind w:firstLine="709"/>
      </w:pPr>
      <w:r w:rsidRPr="006419F1">
        <w:t xml:space="preserve">Składowanie asfaltu drogowego powinno odbywać się w zbiornikach,  wykluczających zanieczyszczenie asfaltu i wyposażonych w system grzewczy pośredni (bez kontaktu asfaltu z przewodami grzewczymi). Zbiornik roboczy otaczarki powinien być izolowany termicznie, posiadać automatyczny system grzewczy z tolerancją ± </w:t>
      </w:r>
      <w:smartTag w:uri="urn:schemas-microsoft-com:office:smarttags" w:element="metricconverter">
        <w:smartTagPr>
          <w:attr w:name="ProductID" w:val="5ﾰC"/>
        </w:smartTagPr>
        <w:r w:rsidRPr="006419F1">
          <w:t>5°C</w:t>
        </w:r>
      </w:smartTag>
      <w:r w:rsidRPr="006419F1">
        <w:t xml:space="preserve"> oraz układ cyrkulacji asfaltu. </w:t>
      </w:r>
    </w:p>
    <w:p w14:paraId="5F5651B2" w14:textId="77777777" w:rsidR="005D1D95" w:rsidRPr="006419F1" w:rsidRDefault="005D1D95" w:rsidP="005D1D95">
      <w:r w:rsidRPr="006419F1">
        <w:tab/>
      </w:r>
      <w:proofErr w:type="spellStart"/>
      <w:r w:rsidRPr="006419F1">
        <w:t>Polimeroasfalt</w:t>
      </w:r>
      <w:proofErr w:type="spellEnd"/>
      <w:r w:rsidRPr="006419F1">
        <w:t xml:space="preserve"> powinien być magazynowany w zbiorniku wyposażonym w system grzewczy pośredni z termostatem kontrolującym temperaturę z dokładnością  ± </w:t>
      </w:r>
      <w:smartTag w:uri="urn:schemas-microsoft-com:office:smarttags" w:element="metricconverter">
        <w:smartTagPr>
          <w:attr w:name="ProductID" w:val="5ﾰC"/>
        </w:smartTagPr>
        <w:r w:rsidRPr="006419F1">
          <w:t>5°C</w:t>
        </w:r>
      </w:smartTag>
      <w:r w:rsidRPr="006419F1">
        <w:t xml:space="preserve">. Zaleca się wyposażenie zbiornika w mieszadło. Zaleca się bezpośrednie zużycie </w:t>
      </w:r>
      <w:proofErr w:type="spellStart"/>
      <w:r w:rsidRPr="006419F1">
        <w:t>polimeroasfaltu</w:t>
      </w:r>
      <w:proofErr w:type="spellEnd"/>
      <w:r w:rsidRPr="006419F1">
        <w:t xml:space="preserve"> po dostarczeniu. Należy unikać wielokrotnego rozgrzewania i chłodzenia </w:t>
      </w:r>
      <w:proofErr w:type="spellStart"/>
      <w:r w:rsidRPr="006419F1">
        <w:t>polimeroasfaltu</w:t>
      </w:r>
      <w:proofErr w:type="spellEnd"/>
      <w:r w:rsidRPr="006419F1">
        <w:t xml:space="preserve"> w okresie jego stosowania oraz unikać niekontrolowanego mieszania </w:t>
      </w:r>
      <w:proofErr w:type="spellStart"/>
      <w:r w:rsidRPr="006419F1">
        <w:t>polimeroasfaltów</w:t>
      </w:r>
      <w:proofErr w:type="spellEnd"/>
      <w:r w:rsidRPr="006419F1">
        <w:t xml:space="preserve"> różnego rodzaju i klasy oraz z asfaltem zwykłym.</w:t>
      </w:r>
    </w:p>
    <w:p w14:paraId="0D8909FC" w14:textId="77777777" w:rsidR="005D1D95" w:rsidRPr="006419F1" w:rsidRDefault="005D1D95" w:rsidP="005D1D95">
      <w:pPr>
        <w:ind w:firstLine="709"/>
      </w:pPr>
      <w:r w:rsidRPr="006419F1">
        <w:t xml:space="preserve">Temperatura lepiszcza asfaltowego w zbiorniku magazynowym (roboczym) nie powinna przekraczać w okresie krótkotrwałym, nie dłuższym niż 5 dni,  poniższych wartości: </w:t>
      </w:r>
    </w:p>
    <w:p w14:paraId="5D50C6BC" w14:textId="77777777" w:rsidR="005D1D95" w:rsidRPr="006419F1" w:rsidRDefault="005D1D95" w:rsidP="005D1D95">
      <w:pPr>
        <w:numPr>
          <w:ilvl w:val="0"/>
          <w:numId w:val="369"/>
        </w:numPr>
      </w:pPr>
      <w:r w:rsidRPr="006419F1">
        <w:t>asfaltu drogowego 35/50: 190°C,</w:t>
      </w:r>
    </w:p>
    <w:p w14:paraId="7EE5115B" w14:textId="77777777" w:rsidR="005D1D95" w:rsidRPr="006419F1" w:rsidRDefault="005D1D95" w:rsidP="005D1D95">
      <w:pPr>
        <w:numPr>
          <w:ilvl w:val="0"/>
          <w:numId w:val="369"/>
        </w:numPr>
      </w:pPr>
      <w:r w:rsidRPr="006419F1">
        <w:t>asfaltu drogowego 50/70: 180°C,</w:t>
      </w:r>
    </w:p>
    <w:p w14:paraId="34D7C1F3" w14:textId="77777777" w:rsidR="005D1D95" w:rsidRPr="006419F1" w:rsidRDefault="005D1D95" w:rsidP="005D1D95">
      <w:pPr>
        <w:numPr>
          <w:ilvl w:val="0"/>
          <w:numId w:val="369"/>
        </w:numPr>
      </w:pPr>
      <w:r w:rsidRPr="006419F1">
        <w:t xml:space="preserve"> </w:t>
      </w:r>
      <w:proofErr w:type="spellStart"/>
      <w:r w:rsidRPr="006419F1">
        <w:t>polimeroasfaltu</w:t>
      </w:r>
      <w:proofErr w:type="spellEnd"/>
      <w:r w:rsidRPr="006419F1">
        <w:t>: wg wskazań producenta,</w:t>
      </w:r>
    </w:p>
    <w:p w14:paraId="543864B6" w14:textId="77777777" w:rsidR="005D1D95" w:rsidRPr="006419F1" w:rsidRDefault="005D1D95" w:rsidP="005D1D95">
      <w:pPr>
        <w:numPr>
          <w:ilvl w:val="0"/>
          <w:numId w:val="369"/>
        </w:numPr>
      </w:pPr>
      <w:r w:rsidRPr="006419F1">
        <w:t>asfaltu drogowego wielorodzajowego: wg wskazań producenta.</w:t>
      </w:r>
    </w:p>
    <w:p w14:paraId="127C875E" w14:textId="77777777" w:rsidR="005D1D95" w:rsidRPr="006419F1" w:rsidRDefault="005D1D95" w:rsidP="005D1D95">
      <w:pPr>
        <w:ind w:firstLine="709"/>
      </w:pPr>
      <w:r w:rsidRPr="006419F1">
        <w:t>W celu ograniczenia ilości emisji gazów cieplarnianych oraz obniżenia temperatury mieszania składników i poprawienia urabialności mieszanki mineralno-asfaltowej dopuszcza się zastosowanie asfaltu spienionego.</w:t>
      </w:r>
    </w:p>
    <w:p w14:paraId="4E61CE2E" w14:textId="77777777" w:rsidR="005D1D95" w:rsidRPr="006419F1" w:rsidRDefault="005D1D95" w:rsidP="004C3076">
      <w:pPr>
        <w:pStyle w:val="Styl1"/>
        <w:rPr>
          <w:color w:val="auto"/>
        </w:rPr>
      </w:pPr>
      <w:r w:rsidRPr="006419F1">
        <w:rPr>
          <w:color w:val="auto"/>
        </w:rPr>
        <w:t xml:space="preserve">2.4. Kruszywo </w:t>
      </w:r>
    </w:p>
    <w:p w14:paraId="192F9AEC" w14:textId="77777777" w:rsidR="005D1D95" w:rsidRPr="006419F1" w:rsidRDefault="005D1D95" w:rsidP="005D1D95">
      <w:r w:rsidRPr="006419F1">
        <w:tab/>
        <w:t xml:space="preserve">Do warstwy wiążącej i wyrównawczej z betonu asfaltowego należy stosować kruszywo według PN-EN 13043 [50] i WT-1 Kruszywa 2014 [81], obejmujące kruszywo grube, kruszywo drobne  i wypełniacz. W mieszance mineralno-asfaltowej jako kruszywo drobne należy stosować mieszankę kruszywa łamanego i niełamanego (dla KR1÷KR2 dopuszcza się stosowanie w mieszance mineralnej do 100% kruszywa drobnego niełamanego) lub kruszywo łamane. </w:t>
      </w:r>
    </w:p>
    <w:p w14:paraId="52570BE7" w14:textId="77777777" w:rsidR="005D1D95" w:rsidRPr="006419F1" w:rsidRDefault="005D1D95" w:rsidP="005D1D95">
      <w:pPr>
        <w:ind w:firstLine="709"/>
      </w:pPr>
      <w:r w:rsidRPr="006419F1">
        <w:t>Jeżeli stosowana jest mieszanka kruszywa drobnego niełamanego i łamanego, to należy przyjąć proporcje kruszywa łamanego do niełamanego co najmniej 50/50.</w:t>
      </w:r>
    </w:p>
    <w:p w14:paraId="70707149" w14:textId="77777777" w:rsidR="005D1D95" w:rsidRPr="006419F1" w:rsidRDefault="005D1D95" w:rsidP="005D1D95">
      <w:pPr>
        <w:ind w:firstLine="709"/>
      </w:pPr>
      <w:r w:rsidRPr="006419F1">
        <w:t xml:space="preserve">Wymagania dla kruszyw według WT-1 Kruszywa 2014 [81]  są podane w tablicach poniżej. </w:t>
      </w:r>
    </w:p>
    <w:p w14:paraId="24B6EB97" w14:textId="77777777" w:rsidR="005D1D95" w:rsidRPr="006419F1" w:rsidRDefault="005D1D95" w:rsidP="005D1D95">
      <w:pPr>
        <w:ind w:left="240" w:hanging="240"/>
      </w:pPr>
      <w:r w:rsidRPr="006419F1">
        <w:t>a) Kruszywo grube do warstwy wiążącej i wyrównawczej z betonu asfaltowego powinno spełniać wymagania podane w tablicy 6.</w:t>
      </w:r>
    </w:p>
    <w:p w14:paraId="34C8C553" w14:textId="77777777" w:rsidR="00D5390E" w:rsidRPr="006419F1" w:rsidRDefault="00D5390E" w:rsidP="005D1D95">
      <w:pPr>
        <w:spacing w:before="120" w:after="120"/>
        <w:ind w:left="1134" w:hanging="1134"/>
      </w:pPr>
    </w:p>
    <w:p w14:paraId="5AA25010" w14:textId="77777777" w:rsidR="00D5390E" w:rsidRPr="006419F1" w:rsidRDefault="00D5390E" w:rsidP="005D1D95">
      <w:pPr>
        <w:spacing w:before="120" w:after="120"/>
        <w:ind w:left="1134" w:hanging="1134"/>
      </w:pPr>
    </w:p>
    <w:p w14:paraId="1878D341" w14:textId="1546DD3E" w:rsidR="005D1D95" w:rsidRPr="006419F1" w:rsidRDefault="005D1D95" w:rsidP="005D1D95">
      <w:pPr>
        <w:spacing w:before="120" w:after="120"/>
        <w:ind w:left="1134" w:hanging="1134"/>
      </w:pPr>
      <w:r w:rsidRPr="006419F1">
        <w:t>Tablica 6.</w:t>
      </w:r>
      <w:r w:rsidRPr="006419F1">
        <w:tab/>
        <w:t>Wymagane właściwości kruszywa grubego do warstwy wiążącej i wyrównawczej  z betonu asfaltowego</w:t>
      </w:r>
    </w:p>
    <w:tbl>
      <w:tblPr>
        <w:tblW w:w="935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00"/>
        <w:gridCol w:w="3960"/>
        <w:gridCol w:w="1800"/>
        <w:gridCol w:w="19"/>
        <w:gridCol w:w="1275"/>
        <w:gridCol w:w="236"/>
        <w:gridCol w:w="1226"/>
        <w:gridCol w:w="236"/>
      </w:tblGrid>
      <w:tr w:rsidR="005D1D95" w:rsidRPr="006419F1" w14:paraId="5C4EAD8C" w14:textId="77777777" w:rsidTr="00B5073D">
        <w:trPr>
          <w:gridAfter w:val="1"/>
          <w:wAfter w:w="236" w:type="dxa"/>
        </w:trPr>
        <w:tc>
          <w:tcPr>
            <w:tcW w:w="600" w:type="dxa"/>
            <w:vAlign w:val="center"/>
          </w:tcPr>
          <w:p w14:paraId="6E4D1E75" w14:textId="77777777" w:rsidR="005D1D95" w:rsidRPr="006419F1" w:rsidRDefault="005D1D95" w:rsidP="00B5073D">
            <w:pPr>
              <w:spacing w:before="60" w:after="60"/>
              <w:ind w:left="-1418" w:right="252"/>
            </w:pPr>
            <w:r w:rsidRPr="006419F1">
              <w:t>Lp.</w:t>
            </w:r>
          </w:p>
        </w:tc>
        <w:tc>
          <w:tcPr>
            <w:tcW w:w="3960" w:type="dxa"/>
            <w:vAlign w:val="center"/>
          </w:tcPr>
          <w:p w14:paraId="1F965109" w14:textId="77777777" w:rsidR="005D1D95" w:rsidRPr="006419F1" w:rsidRDefault="005D1D95" w:rsidP="00B5073D">
            <w:pPr>
              <w:spacing w:before="60" w:after="60"/>
              <w:jc w:val="center"/>
            </w:pPr>
            <w:r w:rsidRPr="006419F1">
              <w:t>Właściwości kruszywa</w:t>
            </w:r>
          </w:p>
        </w:tc>
        <w:tc>
          <w:tcPr>
            <w:tcW w:w="1819" w:type="dxa"/>
            <w:gridSpan w:val="2"/>
          </w:tcPr>
          <w:p w14:paraId="64AF9AB6" w14:textId="77777777" w:rsidR="005D1D95" w:rsidRPr="006419F1" w:rsidRDefault="005D1D95" w:rsidP="00B5073D">
            <w:pPr>
              <w:spacing w:before="60" w:after="60"/>
              <w:jc w:val="center"/>
            </w:pPr>
            <w:r w:rsidRPr="006419F1">
              <w:t>KR1÷KR2</w:t>
            </w:r>
          </w:p>
        </w:tc>
        <w:tc>
          <w:tcPr>
            <w:tcW w:w="1275" w:type="dxa"/>
          </w:tcPr>
          <w:p w14:paraId="3FCF2D28" w14:textId="77777777" w:rsidR="005D1D95" w:rsidRPr="006419F1" w:rsidRDefault="005D1D95" w:rsidP="00B5073D">
            <w:pPr>
              <w:spacing w:before="60" w:after="60"/>
              <w:jc w:val="center"/>
            </w:pPr>
            <w:r w:rsidRPr="006419F1">
              <w:t>KR3÷KR4</w:t>
            </w:r>
          </w:p>
        </w:tc>
        <w:tc>
          <w:tcPr>
            <w:tcW w:w="1462" w:type="dxa"/>
            <w:gridSpan w:val="2"/>
          </w:tcPr>
          <w:p w14:paraId="0A0426BC" w14:textId="77777777" w:rsidR="005D1D95" w:rsidRPr="006419F1" w:rsidRDefault="005D1D95" w:rsidP="00B5073D">
            <w:pPr>
              <w:spacing w:before="60" w:after="60"/>
              <w:ind w:right="12"/>
              <w:jc w:val="center"/>
            </w:pPr>
            <w:r w:rsidRPr="006419F1">
              <w:t>KR5÷KR7</w:t>
            </w:r>
          </w:p>
        </w:tc>
      </w:tr>
      <w:tr w:rsidR="005D1D95" w:rsidRPr="006419F1" w14:paraId="3B52A01E" w14:textId="77777777" w:rsidTr="00B5073D">
        <w:trPr>
          <w:gridAfter w:val="1"/>
          <w:wAfter w:w="236" w:type="dxa"/>
        </w:trPr>
        <w:tc>
          <w:tcPr>
            <w:tcW w:w="600" w:type="dxa"/>
          </w:tcPr>
          <w:p w14:paraId="5164B6FD" w14:textId="77777777" w:rsidR="005D1D95" w:rsidRPr="006419F1" w:rsidRDefault="005D1D95" w:rsidP="00B5073D">
            <w:pPr>
              <w:jc w:val="center"/>
            </w:pPr>
            <w:r w:rsidRPr="006419F1">
              <w:t>1</w:t>
            </w:r>
          </w:p>
        </w:tc>
        <w:tc>
          <w:tcPr>
            <w:tcW w:w="3960" w:type="dxa"/>
            <w:vAlign w:val="center"/>
          </w:tcPr>
          <w:p w14:paraId="1FCCEDAA" w14:textId="77777777" w:rsidR="005D1D95" w:rsidRPr="006419F1" w:rsidRDefault="005D1D95" w:rsidP="00B5073D">
            <w:pPr>
              <w:rPr>
                <w:b/>
              </w:rPr>
            </w:pPr>
            <w:r w:rsidRPr="006419F1">
              <w:t>Uziarnienie według PN-EN 933-1[6]; kategoria nie niższa niż:</w:t>
            </w:r>
          </w:p>
        </w:tc>
        <w:tc>
          <w:tcPr>
            <w:tcW w:w="1819" w:type="dxa"/>
            <w:gridSpan w:val="2"/>
            <w:vAlign w:val="center"/>
          </w:tcPr>
          <w:p w14:paraId="13C65FDD" w14:textId="77777777" w:rsidR="005D1D95" w:rsidRPr="006419F1" w:rsidRDefault="005D1D95" w:rsidP="00B5073D">
            <w:pPr>
              <w:jc w:val="center"/>
              <w:rPr>
                <w:b/>
                <w:vertAlign w:val="superscript"/>
              </w:rPr>
            </w:pPr>
            <w:r w:rsidRPr="006419F1">
              <w:t>G</w:t>
            </w:r>
            <w:r w:rsidRPr="006419F1">
              <w:rPr>
                <w:vertAlign w:val="subscript"/>
              </w:rPr>
              <w:t>C</w:t>
            </w:r>
            <w:r w:rsidRPr="006419F1">
              <w:t>85/20</w:t>
            </w:r>
          </w:p>
        </w:tc>
        <w:tc>
          <w:tcPr>
            <w:tcW w:w="1275" w:type="dxa"/>
            <w:vAlign w:val="center"/>
          </w:tcPr>
          <w:p w14:paraId="3C58513D" w14:textId="77777777" w:rsidR="005D1D95" w:rsidRPr="006419F1" w:rsidRDefault="005D1D95" w:rsidP="00B5073D">
            <w:pPr>
              <w:jc w:val="center"/>
              <w:rPr>
                <w:b/>
                <w:vertAlign w:val="superscript"/>
              </w:rPr>
            </w:pPr>
            <w:r w:rsidRPr="006419F1">
              <w:t>G</w:t>
            </w:r>
            <w:r w:rsidRPr="006419F1">
              <w:rPr>
                <w:vertAlign w:val="subscript"/>
              </w:rPr>
              <w:t>C</w:t>
            </w:r>
            <w:r w:rsidRPr="006419F1">
              <w:t>90/20</w:t>
            </w:r>
          </w:p>
        </w:tc>
        <w:tc>
          <w:tcPr>
            <w:tcW w:w="1462" w:type="dxa"/>
            <w:gridSpan w:val="2"/>
            <w:vAlign w:val="center"/>
          </w:tcPr>
          <w:p w14:paraId="23317498" w14:textId="77777777" w:rsidR="005D1D95" w:rsidRPr="006419F1" w:rsidRDefault="005D1D95" w:rsidP="00B5073D">
            <w:pPr>
              <w:jc w:val="center"/>
              <w:rPr>
                <w:b/>
                <w:vertAlign w:val="superscript"/>
              </w:rPr>
            </w:pPr>
            <w:r w:rsidRPr="006419F1">
              <w:t>G</w:t>
            </w:r>
            <w:r w:rsidRPr="006419F1">
              <w:rPr>
                <w:vertAlign w:val="subscript"/>
              </w:rPr>
              <w:t>C</w:t>
            </w:r>
            <w:r w:rsidRPr="006419F1">
              <w:t>90/20</w:t>
            </w:r>
          </w:p>
        </w:tc>
      </w:tr>
      <w:tr w:rsidR="005D1D95" w:rsidRPr="006419F1" w14:paraId="02CE2878" w14:textId="77777777" w:rsidTr="00B5073D">
        <w:trPr>
          <w:gridAfter w:val="1"/>
          <w:wAfter w:w="236" w:type="dxa"/>
        </w:trPr>
        <w:tc>
          <w:tcPr>
            <w:tcW w:w="600" w:type="dxa"/>
          </w:tcPr>
          <w:p w14:paraId="6BD581E0" w14:textId="77777777" w:rsidR="005D1D95" w:rsidRPr="006419F1" w:rsidRDefault="005D1D95" w:rsidP="00B5073D">
            <w:pPr>
              <w:spacing w:before="120"/>
              <w:jc w:val="center"/>
            </w:pPr>
            <w:r w:rsidRPr="006419F1">
              <w:t>2</w:t>
            </w:r>
          </w:p>
        </w:tc>
        <w:tc>
          <w:tcPr>
            <w:tcW w:w="3960" w:type="dxa"/>
            <w:vAlign w:val="center"/>
          </w:tcPr>
          <w:p w14:paraId="78E46C8D" w14:textId="77777777" w:rsidR="005D1D95" w:rsidRPr="006419F1" w:rsidRDefault="005D1D95" w:rsidP="00B5073D">
            <w:pPr>
              <w:rPr>
                <w:b/>
              </w:rPr>
            </w:pPr>
            <w:r w:rsidRPr="006419F1">
              <w:t>Tolerancja uziarnienia; odchylenia nie większe niż według kategorii:</w:t>
            </w:r>
          </w:p>
        </w:tc>
        <w:tc>
          <w:tcPr>
            <w:tcW w:w="1819" w:type="dxa"/>
            <w:gridSpan w:val="2"/>
          </w:tcPr>
          <w:p w14:paraId="6E2558ED" w14:textId="77777777" w:rsidR="005D1D95" w:rsidRPr="006419F1" w:rsidRDefault="005D1D95" w:rsidP="00B5073D">
            <w:pPr>
              <w:jc w:val="center"/>
              <w:rPr>
                <w:vertAlign w:val="subscript"/>
              </w:rPr>
            </w:pPr>
            <w:r w:rsidRPr="006419F1">
              <w:t>G</w:t>
            </w:r>
            <w:r w:rsidRPr="006419F1">
              <w:rPr>
                <w:vertAlign w:val="subscript"/>
              </w:rPr>
              <w:t>25/15</w:t>
            </w:r>
          </w:p>
          <w:p w14:paraId="29D1781B" w14:textId="77777777" w:rsidR="005D1D95" w:rsidRPr="006419F1" w:rsidRDefault="005D1D95" w:rsidP="00B5073D">
            <w:pPr>
              <w:jc w:val="center"/>
              <w:rPr>
                <w:vertAlign w:val="subscript"/>
              </w:rPr>
            </w:pPr>
            <w:r w:rsidRPr="006419F1">
              <w:t>G</w:t>
            </w:r>
            <w:r w:rsidRPr="006419F1">
              <w:rPr>
                <w:vertAlign w:val="subscript"/>
              </w:rPr>
              <w:t>20/15</w:t>
            </w:r>
          </w:p>
          <w:p w14:paraId="63F96EF6" w14:textId="77777777" w:rsidR="005D1D95" w:rsidRPr="006419F1" w:rsidRDefault="005D1D95" w:rsidP="00B5073D">
            <w:pPr>
              <w:jc w:val="center"/>
              <w:rPr>
                <w:b/>
              </w:rPr>
            </w:pPr>
            <w:r w:rsidRPr="006419F1">
              <w:t>G</w:t>
            </w:r>
            <w:r w:rsidRPr="006419F1">
              <w:rPr>
                <w:vertAlign w:val="subscript"/>
              </w:rPr>
              <w:t>20/17,5</w:t>
            </w:r>
          </w:p>
        </w:tc>
        <w:tc>
          <w:tcPr>
            <w:tcW w:w="1275" w:type="dxa"/>
          </w:tcPr>
          <w:p w14:paraId="7322B452" w14:textId="77777777" w:rsidR="005D1D95" w:rsidRPr="006419F1" w:rsidRDefault="005D1D95" w:rsidP="00B5073D">
            <w:pPr>
              <w:jc w:val="center"/>
              <w:rPr>
                <w:vertAlign w:val="subscript"/>
              </w:rPr>
            </w:pPr>
            <w:r w:rsidRPr="006419F1">
              <w:t>G</w:t>
            </w:r>
            <w:r w:rsidRPr="006419F1">
              <w:rPr>
                <w:vertAlign w:val="subscript"/>
              </w:rPr>
              <w:t>25/15</w:t>
            </w:r>
          </w:p>
          <w:p w14:paraId="156CAFA5" w14:textId="77777777" w:rsidR="005D1D95" w:rsidRPr="006419F1" w:rsidRDefault="005D1D95" w:rsidP="00B5073D">
            <w:pPr>
              <w:jc w:val="center"/>
              <w:rPr>
                <w:vertAlign w:val="subscript"/>
              </w:rPr>
            </w:pPr>
            <w:r w:rsidRPr="006419F1">
              <w:t>G</w:t>
            </w:r>
            <w:r w:rsidRPr="006419F1">
              <w:rPr>
                <w:vertAlign w:val="subscript"/>
              </w:rPr>
              <w:t>20/15</w:t>
            </w:r>
          </w:p>
          <w:p w14:paraId="059AF82E" w14:textId="77777777" w:rsidR="005D1D95" w:rsidRPr="006419F1" w:rsidRDefault="005D1D95" w:rsidP="00B5073D">
            <w:pPr>
              <w:jc w:val="center"/>
              <w:rPr>
                <w:b/>
              </w:rPr>
            </w:pPr>
            <w:r w:rsidRPr="006419F1">
              <w:t>G</w:t>
            </w:r>
            <w:r w:rsidRPr="006419F1">
              <w:rPr>
                <w:vertAlign w:val="subscript"/>
              </w:rPr>
              <w:t>20/17,5</w:t>
            </w:r>
          </w:p>
        </w:tc>
        <w:tc>
          <w:tcPr>
            <w:tcW w:w="1462" w:type="dxa"/>
            <w:gridSpan w:val="2"/>
            <w:vAlign w:val="center"/>
          </w:tcPr>
          <w:p w14:paraId="252FA8C5" w14:textId="77777777" w:rsidR="005D1D95" w:rsidRPr="006419F1" w:rsidRDefault="005D1D95" w:rsidP="00B5073D">
            <w:pPr>
              <w:jc w:val="center"/>
              <w:rPr>
                <w:vertAlign w:val="subscript"/>
              </w:rPr>
            </w:pPr>
            <w:r w:rsidRPr="006419F1">
              <w:t>G</w:t>
            </w:r>
            <w:r w:rsidRPr="006419F1">
              <w:rPr>
                <w:vertAlign w:val="subscript"/>
              </w:rPr>
              <w:t>25/15</w:t>
            </w:r>
          </w:p>
          <w:p w14:paraId="306A5FEA" w14:textId="77777777" w:rsidR="005D1D95" w:rsidRPr="006419F1" w:rsidRDefault="005D1D95" w:rsidP="00B5073D">
            <w:pPr>
              <w:jc w:val="center"/>
              <w:rPr>
                <w:vertAlign w:val="subscript"/>
              </w:rPr>
            </w:pPr>
            <w:r w:rsidRPr="006419F1">
              <w:t>G</w:t>
            </w:r>
            <w:r w:rsidRPr="006419F1">
              <w:rPr>
                <w:vertAlign w:val="subscript"/>
              </w:rPr>
              <w:t>20/15</w:t>
            </w:r>
          </w:p>
          <w:p w14:paraId="7BEE5F62" w14:textId="77777777" w:rsidR="005D1D95" w:rsidRPr="006419F1" w:rsidRDefault="005D1D95" w:rsidP="00B5073D">
            <w:pPr>
              <w:jc w:val="center"/>
              <w:rPr>
                <w:b/>
              </w:rPr>
            </w:pPr>
            <w:r w:rsidRPr="006419F1">
              <w:t>G</w:t>
            </w:r>
            <w:r w:rsidRPr="006419F1">
              <w:rPr>
                <w:vertAlign w:val="subscript"/>
              </w:rPr>
              <w:t>20/17,5</w:t>
            </w:r>
          </w:p>
        </w:tc>
      </w:tr>
      <w:tr w:rsidR="005D1D95" w:rsidRPr="006419F1" w14:paraId="6BFE3A33" w14:textId="77777777" w:rsidTr="00B5073D">
        <w:trPr>
          <w:gridAfter w:val="1"/>
          <w:wAfter w:w="236" w:type="dxa"/>
        </w:trPr>
        <w:tc>
          <w:tcPr>
            <w:tcW w:w="600" w:type="dxa"/>
          </w:tcPr>
          <w:p w14:paraId="39F32C6E" w14:textId="77777777" w:rsidR="005D1D95" w:rsidRPr="006419F1" w:rsidRDefault="005D1D95" w:rsidP="00B5073D">
            <w:pPr>
              <w:jc w:val="center"/>
            </w:pPr>
            <w:r w:rsidRPr="006419F1">
              <w:t>3</w:t>
            </w:r>
          </w:p>
        </w:tc>
        <w:tc>
          <w:tcPr>
            <w:tcW w:w="3960" w:type="dxa"/>
            <w:vAlign w:val="center"/>
          </w:tcPr>
          <w:p w14:paraId="40FC5194" w14:textId="77777777" w:rsidR="005D1D95" w:rsidRPr="006419F1" w:rsidRDefault="005D1D95" w:rsidP="00B5073D">
            <w:pPr>
              <w:rPr>
                <w:b/>
              </w:rPr>
            </w:pPr>
            <w:r w:rsidRPr="006419F1">
              <w:t>Zawartość pyłu według PN-EN 933-1 [6]; kategoria nie wyższa niż:</w:t>
            </w:r>
          </w:p>
        </w:tc>
        <w:tc>
          <w:tcPr>
            <w:tcW w:w="1819" w:type="dxa"/>
            <w:gridSpan w:val="2"/>
          </w:tcPr>
          <w:p w14:paraId="2AD26E89" w14:textId="77777777" w:rsidR="005D1D95" w:rsidRPr="006419F1" w:rsidRDefault="005D1D95" w:rsidP="00B5073D">
            <w:pPr>
              <w:spacing w:before="120"/>
              <w:jc w:val="center"/>
              <w:rPr>
                <w:b/>
              </w:rPr>
            </w:pPr>
            <w:r w:rsidRPr="006419F1">
              <w:rPr>
                <w:i/>
              </w:rPr>
              <w:t>f</w:t>
            </w:r>
            <w:r w:rsidRPr="006419F1">
              <w:rPr>
                <w:vertAlign w:val="subscript"/>
              </w:rPr>
              <w:t>2</w:t>
            </w:r>
          </w:p>
        </w:tc>
        <w:tc>
          <w:tcPr>
            <w:tcW w:w="1275" w:type="dxa"/>
          </w:tcPr>
          <w:p w14:paraId="65E75A74" w14:textId="77777777" w:rsidR="005D1D95" w:rsidRPr="006419F1" w:rsidRDefault="005D1D95" w:rsidP="00B5073D">
            <w:pPr>
              <w:spacing w:before="120"/>
              <w:jc w:val="center"/>
              <w:rPr>
                <w:b/>
              </w:rPr>
            </w:pPr>
            <w:r w:rsidRPr="006419F1">
              <w:rPr>
                <w:i/>
              </w:rPr>
              <w:t>f</w:t>
            </w:r>
            <w:r w:rsidRPr="006419F1">
              <w:rPr>
                <w:vertAlign w:val="subscript"/>
              </w:rPr>
              <w:t>2</w:t>
            </w:r>
          </w:p>
        </w:tc>
        <w:tc>
          <w:tcPr>
            <w:tcW w:w="1462" w:type="dxa"/>
            <w:gridSpan w:val="2"/>
            <w:vAlign w:val="center"/>
          </w:tcPr>
          <w:p w14:paraId="7786086D" w14:textId="77777777" w:rsidR="005D1D95" w:rsidRPr="006419F1" w:rsidRDefault="005D1D95" w:rsidP="00B5073D">
            <w:pPr>
              <w:jc w:val="center"/>
              <w:rPr>
                <w:b/>
              </w:rPr>
            </w:pPr>
            <w:r w:rsidRPr="006419F1">
              <w:rPr>
                <w:i/>
              </w:rPr>
              <w:t>f</w:t>
            </w:r>
            <w:r w:rsidRPr="006419F1">
              <w:rPr>
                <w:vertAlign w:val="subscript"/>
              </w:rPr>
              <w:t>2</w:t>
            </w:r>
          </w:p>
        </w:tc>
      </w:tr>
      <w:tr w:rsidR="005D1D95" w:rsidRPr="006419F1" w14:paraId="7C8493FE" w14:textId="77777777" w:rsidTr="00B5073D">
        <w:trPr>
          <w:gridAfter w:val="1"/>
          <w:wAfter w:w="236" w:type="dxa"/>
        </w:trPr>
        <w:tc>
          <w:tcPr>
            <w:tcW w:w="600" w:type="dxa"/>
          </w:tcPr>
          <w:p w14:paraId="130BB96E" w14:textId="77777777" w:rsidR="005D1D95" w:rsidRPr="006419F1" w:rsidRDefault="005D1D95" w:rsidP="00B5073D">
            <w:pPr>
              <w:jc w:val="center"/>
            </w:pPr>
            <w:r w:rsidRPr="006419F1">
              <w:lastRenderedPageBreak/>
              <w:t>4</w:t>
            </w:r>
          </w:p>
        </w:tc>
        <w:tc>
          <w:tcPr>
            <w:tcW w:w="3960" w:type="dxa"/>
            <w:vAlign w:val="center"/>
          </w:tcPr>
          <w:p w14:paraId="43D57106" w14:textId="77777777" w:rsidR="005D1D95" w:rsidRPr="006419F1" w:rsidRDefault="005D1D95" w:rsidP="00B5073D">
            <w:pPr>
              <w:rPr>
                <w:b/>
              </w:rPr>
            </w:pPr>
            <w:r w:rsidRPr="006419F1">
              <w:t>Kształt kruszywa według PN-EN 933-3 [7] lub według PN-EN 933-4 [8]; kategoria nie wyższa niż:</w:t>
            </w:r>
          </w:p>
        </w:tc>
        <w:tc>
          <w:tcPr>
            <w:tcW w:w="1819" w:type="dxa"/>
            <w:gridSpan w:val="2"/>
            <w:vAlign w:val="center"/>
          </w:tcPr>
          <w:p w14:paraId="6E5DD8A1" w14:textId="77777777" w:rsidR="005D1D95" w:rsidRPr="006419F1" w:rsidRDefault="005D1D95" w:rsidP="00B5073D">
            <w:pPr>
              <w:jc w:val="center"/>
              <w:rPr>
                <w:b/>
              </w:rPr>
            </w:pPr>
            <w:r w:rsidRPr="006419F1">
              <w:rPr>
                <w:i/>
              </w:rPr>
              <w:t>FI</w:t>
            </w:r>
            <w:r w:rsidRPr="006419F1">
              <w:rPr>
                <w:i/>
                <w:vertAlign w:val="subscript"/>
              </w:rPr>
              <w:t>35</w:t>
            </w:r>
            <w:r w:rsidRPr="006419F1">
              <w:t xml:space="preserve"> lub </w:t>
            </w:r>
            <w:r w:rsidRPr="006419F1">
              <w:rPr>
                <w:i/>
              </w:rPr>
              <w:t>SI</w:t>
            </w:r>
            <w:r w:rsidRPr="006419F1">
              <w:rPr>
                <w:i/>
                <w:vertAlign w:val="subscript"/>
              </w:rPr>
              <w:t>35</w:t>
            </w:r>
          </w:p>
        </w:tc>
        <w:tc>
          <w:tcPr>
            <w:tcW w:w="1275" w:type="dxa"/>
            <w:vAlign w:val="center"/>
          </w:tcPr>
          <w:p w14:paraId="214C9672" w14:textId="77777777" w:rsidR="005D1D95" w:rsidRPr="006419F1" w:rsidRDefault="005D1D95" w:rsidP="00B5073D">
            <w:pPr>
              <w:jc w:val="center"/>
              <w:rPr>
                <w:b/>
              </w:rPr>
            </w:pPr>
            <w:r w:rsidRPr="006419F1">
              <w:rPr>
                <w:i/>
              </w:rPr>
              <w:t>FI</w:t>
            </w:r>
            <w:r w:rsidRPr="006419F1">
              <w:rPr>
                <w:i/>
                <w:vertAlign w:val="subscript"/>
              </w:rPr>
              <w:t>25</w:t>
            </w:r>
            <w:r w:rsidRPr="006419F1">
              <w:t xml:space="preserve"> lub </w:t>
            </w:r>
            <w:r w:rsidRPr="006419F1">
              <w:rPr>
                <w:i/>
              </w:rPr>
              <w:t>SI</w:t>
            </w:r>
            <w:r w:rsidRPr="006419F1">
              <w:rPr>
                <w:i/>
                <w:vertAlign w:val="subscript"/>
              </w:rPr>
              <w:t>25</w:t>
            </w:r>
          </w:p>
        </w:tc>
        <w:tc>
          <w:tcPr>
            <w:tcW w:w="1462" w:type="dxa"/>
            <w:gridSpan w:val="2"/>
            <w:vAlign w:val="center"/>
          </w:tcPr>
          <w:p w14:paraId="123453EE" w14:textId="77777777" w:rsidR="005D1D95" w:rsidRPr="006419F1" w:rsidRDefault="005D1D95" w:rsidP="00B5073D">
            <w:pPr>
              <w:jc w:val="center"/>
              <w:rPr>
                <w:b/>
              </w:rPr>
            </w:pPr>
            <w:r w:rsidRPr="006419F1">
              <w:rPr>
                <w:i/>
              </w:rPr>
              <w:t>FI</w:t>
            </w:r>
            <w:r w:rsidRPr="006419F1">
              <w:rPr>
                <w:i/>
                <w:vertAlign w:val="subscript"/>
              </w:rPr>
              <w:t>25</w:t>
            </w:r>
            <w:r w:rsidRPr="006419F1">
              <w:t xml:space="preserve"> lub </w:t>
            </w:r>
            <w:r w:rsidRPr="006419F1">
              <w:rPr>
                <w:i/>
              </w:rPr>
              <w:t>SI</w:t>
            </w:r>
            <w:r w:rsidRPr="006419F1">
              <w:rPr>
                <w:i/>
                <w:vertAlign w:val="subscript"/>
              </w:rPr>
              <w:t>25</w:t>
            </w:r>
          </w:p>
        </w:tc>
      </w:tr>
      <w:tr w:rsidR="005D1D95" w:rsidRPr="006419F1" w14:paraId="7B62BA18" w14:textId="77777777" w:rsidTr="00B5073D">
        <w:trPr>
          <w:gridAfter w:val="1"/>
          <w:wAfter w:w="236" w:type="dxa"/>
        </w:trPr>
        <w:tc>
          <w:tcPr>
            <w:tcW w:w="600" w:type="dxa"/>
          </w:tcPr>
          <w:p w14:paraId="052E82DE" w14:textId="77777777" w:rsidR="005D1D95" w:rsidRPr="006419F1" w:rsidRDefault="005D1D95" w:rsidP="00B5073D">
            <w:pPr>
              <w:jc w:val="center"/>
            </w:pPr>
            <w:r w:rsidRPr="006419F1">
              <w:t>5</w:t>
            </w:r>
          </w:p>
        </w:tc>
        <w:tc>
          <w:tcPr>
            <w:tcW w:w="3960" w:type="dxa"/>
            <w:vAlign w:val="center"/>
          </w:tcPr>
          <w:p w14:paraId="645F4168" w14:textId="77777777" w:rsidR="005D1D95" w:rsidRPr="006419F1" w:rsidRDefault="005D1D95" w:rsidP="00B5073D">
            <w:pPr>
              <w:rPr>
                <w:b/>
              </w:rPr>
            </w:pPr>
            <w:r w:rsidRPr="006419F1">
              <w:t xml:space="preserve">Procentowa zawartość ziaren o powierzchni </w:t>
            </w:r>
            <w:proofErr w:type="spellStart"/>
            <w:r w:rsidRPr="006419F1">
              <w:t>przekruszonej</w:t>
            </w:r>
            <w:proofErr w:type="spellEnd"/>
            <w:r w:rsidRPr="006419F1">
              <w:t xml:space="preserve"> i łamanej w kruszywie grubym według PN-EN 933-5 [9]; kategoria nie niższa niż:</w:t>
            </w:r>
          </w:p>
        </w:tc>
        <w:tc>
          <w:tcPr>
            <w:tcW w:w="1819" w:type="dxa"/>
            <w:gridSpan w:val="2"/>
            <w:vAlign w:val="center"/>
          </w:tcPr>
          <w:p w14:paraId="355D2CEA" w14:textId="77777777" w:rsidR="005D1D95" w:rsidRPr="006419F1" w:rsidRDefault="005D1D95" w:rsidP="00B5073D">
            <w:pPr>
              <w:jc w:val="center"/>
              <w:rPr>
                <w:b/>
              </w:rPr>
            </w:pPr>
            <w:proofErr w:type="spellStart"/>
            <w:r w:rsidRPr="006419F1">
              <w:rPr>
                <w:i/>
              </w:rPr>
              <w:t>C</w:t>
            </w:r>
            <w:r w:rsidRPr="006419F1">
              <w:rPr>
                <w:i/>
                <w:vertAlign w:val="subscript"/>
              </w:rPr>
              <w:t>deklarowana</w:t>
            </w:r>
            <w:proofErr w:type="spellEnd"/>
          </w:p>
        </w:tc>
        <w:tc>
          <w:tcPr>
            <w:tcW w:w="1275" w:type="dxa"/>
            <w:vAlign w:val="center"/>
          </w:tcPr>
          <w:p w14:paraId="5290E9B1" w14:textId="77777777" w:rsidR="005D1D95" w:rsidRPr="006419F1" w:rsidRDefault="005D1D95" w:rsidP="00B5073D">
            <w:pPr>
              <w:jc w:val="center"/>
              <w:rPr>
                <w:b/>
              </w:rPr>
            </w:pPr>
            <w:r w:rsidRPr="006419F1">
              <w:rPr>
                <w:i/>
              </w:rPr>
              <w:t>C</w:t>
            </w:r>
            <w:r w:rsidRPr="006419F1">
              <w:rPr>
                <w:i/>
                <w:vertAlign w:val="subscript"/>
              </w:rPr>
              <w:t>50</w:t>
            </w:r>
            <w:r w:rsidRPr="006419F1">
              <w:rPr>
                <w:vertAlign w:val="subscript"/>
              </w:rPr>
              <w:t>/10</w:t>
            </w:r>
          </w:p>
        </w:tc>
        <w:tc>
          <w:tcPr>
            <w:tcW w:w="1462" w:type="dxa"/>
            <w:gridSpan w:val="2"/>
            <w:vAlign w:val="center"/>
          </w:tcPr>
          <w:p w14:paraId="1C621F98" w14:textId="77777777" w:rsidR="005D1D95" w:rsidRPr="006419F1" w:rsidRDefault="005D1D95" w:rsidP="00B5073D">
            <w:pPr>
              <w:jc w:val="center"/>
              <w:rPr>
                <w:b/>
              </w:rPr>
            </w:pPr>
            <w:r w:rsidRPr="006419F1">
              <w:rPr>
                <w:i/>
              </w:rPr>
              <w:t>C</w:t>
            </w:r>
            <w:r w:rsidRPr="006419F1">
              <w:rPr>
                <w:i/>
                <w:vertAlign w:val="subscript"/>
              </w:rPr>
              <w:t>50</w:t>
            </w:r>
            <w:r w:rsidRPr="006419F1">
              <w:rPr>
                <w:vertAlign w:val="subscript"/>
              </w:rPr>
              <w:t>/10</w:t>
            </w:r>
          </w:p>
        </w:tc>
      </w:tr>
      <w:tr w:rsidR="005D1D95" w:rsidRPr="006419F1" w14:paraId="2DFF89AE" w14:textId="77777777" w:rsidTr="00B5073D">
        <w:trPr>
          <w:gridAfter w:val="1"/>
          <w:wAfter w:w="236" w:type="dxa"/>
        </w:trPr>
        <w:tc>
          <w:tcPr>
            <w:tcW w:w="600" w:type="dxa"/>
          </w:tcPr>
          <w:p w14:paraId="158A2D8C" w14:textId="77777777" w:rsidR="005D1D95" w:rsidRPr="006419F1" w:rsidRDefault="005D1D95" w:rsidP="00B5073D">
            <w:pPr>
              <w:jc w:val="center"/>
            </w:pPr>
            <w:r w:rsidRPr="006419F1">
              <w:t>6</w:t>
            </w:r>
          </w:p>
        </w:tc>
        <w:tc>
          <w:tcPr>
            <w:tcW w:w="3960" w:type="dxa"/>
            <w:vAlign w:val="center"/>
          </w:tcPr>
          <w:p w14:paraId="71020D07" w14:textId="77777777" w:rsidR="005D1D95" w:rsidRPr="006419F1" w:rsidRDefault="005D1D95" w:rsidP="00B5073D">
            <w:pPr>
              <w:rPr>
                <w:b/>
              </w:rPr>
            </w:pPr>
            <w:r w:rsidRPr="006419F1">
              <w:t>Odporność kruszywa na rozdrabnianie według normy PN-EN 1097-2[13], badana na kruszywie o wymiarze 10/14, rozdział 5, kategoria nie wyższa niż:</w:t>
            </w:r>
          </w:p>
        </w:tc>
        <w:tc>
          <w:tcPr>
            <w:tcW w:w="1819" w:type="dxa"/>
            <w:gridSpan w:val="2"/>
            <w:vAlign w:val="center"/>
          </w:tcPr>
          <w:p w14:paraId="76BAB615" w14:textId="77777777" w:rsidR="005D1D95" w:rsidRPr="006419F1" w:rsidRDefault="005D1D95" w:rsidP="00B5073D">
            <w:pPr>
              <w:jc w:val="center"/>
              <w:rPr>
                <w:b/>
              </w:rPr>
            </w:pPr>
            <w:r w:rsidRPr="006419F1">
              <w:rPr>
                <w:i/>
              </w:rPr>
              <w:t>LA</w:t>
            </w:r>
            <w:r w:rsidRPr="006419F1">
              <w:rPr>
                <w:i/>
                <w:vertAlign w:val="subscript"/>
              </w:rPr>
              <w:t>40</w:t>
            </w:r>
          </w:p>
        </w:tc>
        <w:tc>
          <w:tcPr>
            <w:tcW w:w="1275" w:type="dxa"/>
            <w:vAlign w:val="center"/>
          </w:tcPr>
          <w:p w14:paraId="73E83D3C" w14:textId="77777777" w:rsidR="005D1D95" w:rsidRPr="006419F1" w:rsidRDefault="005D1D95" w:rsidP="00B5073D">
            <w:pPr>
              <w:jc w:val="center"/>
              <w:rPr>
                <w:b/>
              </w:rPr>
            </w:pPr>
            <w:r w:rsidRPr="006419F1">
              <w:rPr>
                <w:i/>
              </w:rPr>
              <w:t>LA</w:t>
            </w:r>
            <w:r w:rsidRPr="006419F1">
              <w:rPr>
                <w:i/>
                <w:vertAlign w:val="subscript"/>
              </w:rPr>
              <w:t>30</w:t>
            </w:r>
          </w:p>
        </w:tc>
        <w:tc>
          <w:tcPr>
            <w:tcW w:w="1462" w:type="dxa"/>
            <w:gridSpan w:val="2"/>
            <w:vAlign w:val="center"/>
          </w:tcPr>
          <w:p w14:paraId="2F821F82" w14:textId="77777777" w:rsidR="005D1D95" w:rsidRPr="006419F1" w:rsidRDefault="005D1D95" w:rsidP="00B5073D">
            <w:pPr>
              <w:jc w:val="center"/>
              <w:rPr>
                <w:b/>
              </w:rPr>
            </w:pPr>
            <w:r w:rsidRPr="006419F1">
              <w:rPr>
                <w:i/>
              </w:rPr>
              <w:t>LA</w:t>
            </w:r>
            <w:r w:rsidRPr="006419F1">
              <w:rPr>
                <w:vertAlign w:val="subscript"/>
              </w:rPr>
              <w:t>30</w:t>
            </w:r>
          </w:p>
        </w:tc>
      </w:tr>
      <w:tr w:rsidR="005D1D95" w:rsidRPr="006419F1" w14:paraId="129B9441" w14:textId="77777777" w:rsidTr="00B5073D">
        <w:tc>
          <w:tcPr>
            <w:tcW w:w="600" w:type="dxa"/>
          </w:tcPr>
          <w:p w14:paraId="3F51AEAE" w14:textId="77777777" w:rsidR="005D1D95" w:rsidRPr="006419F1" w:rsidRDefault="005D1D95" w:rsidP="00B5073D">
            <w:pPr>
              <w:spacing w:before="120"/>
              <w:jc w:val="center"/>
            </w:pPr>
            <w:r w:rsidRPr="006419F1">
              <w:t>7</w:t>
            </w:r>
          </w:p>
        </w:tc>
        <w:tc>
          <w:tcPr>
            <w:tcW w:w="3960" w:type="dxa"/>
            <w:vAlign w:val="center"/>
          </w:tcPr>
          <w:p w14:paraId="3BA71437" w14:textId="77777777" w:rsidR="005D1D95" w:rsidRPr="006419F1" w:rsidRDefault="005D1D95" w:rsidP="00B5073D">
            <w:pPr>
              <w:rPr>
                <w:b/>
              </w:rPr>
            </w:pPr>
            <w:r w:rsidRPr="006419F1">
              <w:t>Gęstość ziaren według PN-EN 1097-6 [16], rozdział 7, 8 lub 9:</w:t>
            </w:r>
          </w:p>
        </w:tc>
        <w:tc>
          <w:tcPr>
            <w:tcW w:w="1800" w:type="dxa"/>
            <w:vAlign w:val="center"/>
          </w:tcPr>
          <w:p w14:paraId="13BF5501" w14:textId="77777777" w:rsidR="005D1D95" w:rsidRPr="006419F1" w:rsidRDefault="005D1D95" w:rsidP="00B5073D">
            <w:pPr>
              <w:jc w:val="center"/>
              <w:rPr>
                <w:b/>
              </w:rPr>
            </w:pPr>
            <w:r w:rsidRPr="006419F1">
              <w:t>deklarowana przez producenta</w:t>
            </w:r>
          </w:p>
        </w:tc>
        <w:tc>
          <w:tcPr>
            <w:tcW w:w="1530" w:type="dxa"/>
            <w:gridSpan w:val="3"/>
            <w:vAlign w:val="center"/>
          </w:tcPr>
          <w:p w14:paraId="2E2CC4BB" w14:textId="77777777" w:rsidR="005D1D95" w:rsidRPr="006419F1" w:rsidRDefault="005D1D95" w:rsidP="00B5073D">
            <w:pPr>
              <w:jc w:val="center"/>
              <w:rPr>
                <w:b/>
              </w:rPr>
            </w:pPr>
            <w:r w:rsidRPr="006419F1">
              <w:t>deklarowana przez producenta</w:t>
            </w:r>
          </w:p>
        </w:tc>
        <w:tc>
          <w:tcPr>
            <w:tcW w:w="1462" w:type="dxa"/>
            <w:gridSpan w:val="2"/>
            <w:vAlign w:val="center"/>
          </w:tcPr>
          <w:p w14:paraId="06840AB6" w14:textId="77777777" w:rsidR="005D1D95" w:rsidRPr="006419F1" w:rsidRDefault="005D1D95" w:rsidP="00B5073D">
            <w:pPr>
              <w:jc w:val="center"/>
              <w:rPr>
                <w:b/>
              </w:rPr>
            </w:pPr>
            <w:r w:rsidRPr="006419F1">
              <w:t>deklarowana przez producenta</w:t>
            </w:r>
          </w:p>
        </w:tc>
      </w:tr>
      <w:tr w:rsidR="005D1D95" w:rsidRPr="006419F1" w14:paraId="46C37B28" w14:textId="77777777" w:rsidTr="00B5073D">
        <w:tc>
          <w:tcPr>
            <w:tcW w:w="600" w:type="dxa"/>
          </w:tcPr>
          <w:p w14:paraId="75933490" w14:textId="77777777" w:rsidR="005D1D95" w:rsidRPr="006419F1" w:rsidRDefault="005D1D95" w:rsidP="00B5073D">
            <w:pPr>
              <w:spacing w:before="120"/>
              <w:jc w:val="center"/>
            </w:pPr>
            <w:r w:rsidRPr="006419F1">
              <w:t>8</w:t>
            </w:r>
          </w:p>
        </w:tc>
        <w:tc>
          <w:tcPr>
            <w:tcW w:w="3960" w:type="dxa"/>
            <w:vAlign w:val="center"/>
          </w:tcPr>
          <w:p w14:paraId="2B5465EF" w14:textId="77777777" w:rsidR="005D1D95" w:rsidRPr="006419F1" w:rsidRDefault="005D1D95" w:rsidP="00B5073D">
            <w:pPr>
              <w:rPr>
                <w:b/>
              </w:rPr>
            </w:pPr>
            <w:r w:rsidRPr="006419F1">
              <w:t>Nasiąkliwość według PN-EN 1097-6 [16], rozdział 7, 8 lub 9:</w:t>
            </w:r>
          </w:p>
        </w:tc>
        <w:tc>
          <w:tcPr>
            <w:tcW w:w="1800" w:type="dxa"/>
            <w:vAlign w:val="center"/>
          </w:tcPr>
          <w:p w14:paraId="5FD751C5" w14:textId="77777777" w:rsidR="005D1D95" w:rsidRPr="006419F1" w:rsidRDefault="005D1D95" w:rsidP="00B5073D">
            <w:pPr>
              <w:jc w:val="center"/>
              <w:rPr>
                <w:b/>
              </w:rPr>
            </w:pPr>
            <w:r w:rsidRPr="006419F1">
              <w:t>deklarowana przez producenta</w:t>
            </w:r>
          </w:p>
        </w:tc>
        <w:tc>
          <w:tcPr>
            <w:tcW w:w="1530" w:type="dxa"/>
            <w:gridSpan w:val="3"/>
            <w:vAlign w:val="center"/>
          </w:tcPr>
          <w:p w14:paraId="6268EB80" w14:textId="77777777" w:rsidR="005D1D95" w:rsidRPr="006419F1" w:rsidRDefault="005D1D95" w:rsidP="00B5073D">
            <w:pPr>
              <w:jc w:val="center"/>
              <w:rPr>
                <w:b/>
              </w:rPr>
            </w:pPr>
            <w:r w:rsidRPr="006419F1">
              <w:t>deklarowana przez producenta</w:t>
            </w:r>
          </w:p>
        </w:tc>
        <w:tc>
          <w:tcPr>
            <w:tcW w:w="1462" w:type="dxa"/>
            <w:gridSpan w:val="2"/>
            <w:vAlign w:val="center"/>
          </w:tcPr>
          <w:p w14:paraId="6E1F6DC8" w14:textId="77777777" w:rsidR="005D1D95" w:rsidRPr="006419F1" w:rsidRDefault="005D1D95" w:rsidP="00B5073D">
            <w:pPr>
              <w:jc w:val="center"/>
              <w:rPr>
                <w:b/>
              </w:rPr>
            </w:pPr>
            <w:r w:rsidRPr="006419F1">
              <w:t>deklarowana przez producenta</w:t>
            </w:r>
          </w:p>
        </w:tc>
      </w:tr>
      <w:tr w:rsidR="005D1D95" w:rsidRPr="006419F1" w14:paraId="0E84290D" w14:textId="77777777" w:rsidTr="00B5073D">
        <w:tc>
          <w:tcPr>
            <w:tcW w:w="600" w:type="dxa"/>
          </w:tcPr>
          <w:p w14:paraId="54587DC7" w14:textId="77777777" w:rsidR="005D1D95" w:rsidRPr="006419F1" w:rsidRDefault="005D1D95" w:rsidP="00B5073D">
            <w:pPr>
              <w:jc w:val="center"/>
            </w:pPr>
            <w:r w:rsidRPr="006419F1">
              <w:t>9</w:t>
            </w:r>
          </w:p>
        </w:tc>
        <w:tc>
          <w:tcPr>
            <w:tcW w:w="3960" w:type="dxa"/>
            <w:vAlign w:val="center"/>
          </w:tcPr>
          <w:p w14:paraId="61DE29BC" w14:textId="77777777" w:rsidR="005D1D95" w:rsidRPr="006419F1" w:rsidRDefault="005D1D95" w:rsidP="00B5073D">
            <w:pPr>
              <w:rPr>
                <w:b/>
              </w:rPr>
            </w:pPr>
            <w:r w:rsidRPr="006419F1">
              <w:t>Mrozoodporność według PN-EN 1367-1 [18], badana na kruszywie 8/11, 11/16 lub 8/16; kategoria nie wyższa niż:</w:t>
            </w:r>
          </w:p>
        </w:tc>
        <w:tc>
          <w:tcPr>
            <w:tcW w:w="1800" w:type="dxa"/>
          </w:tcPr>
          <w:p w14:paraId="22F40776" w14:textId="77777777" w:rsidR="005D1D95" w:rsidRPr="006419F1" w:rsidRDefault="005D1D95" w:rsidP="00B5073D">
            <w:pPr>
              <w:jc w:val="center"/>
              <w:rPr>
                <w:i/>
              </w:rPr>
            </w:pPr>
          </w:p>
          <w:p w14:paraId="06CEFE81" w14:textId="77777777" w:rsidR="005D1D95" w:rsidRPr="006419F1" w:rsidRDefault="005D1D95" w:rsidP="00B5073D">
            <w:pPr>
              <w:jc w:val="center"/>
              <w:rPr>
                <w:i/>
                <w:vertAlign w:val="subscript"/>
              </w:rPr>
            </w:pPr>
            <w:r w:rsidRPr="006419F1">
              <w:rPr>
                <w:i/>
              </w:rPr>
              <w:t>F</w:t>
            </w:r>
            <w:r w:rsidRPr="006419F1">
              <w:rPr>
                <w:i/>
                <w:vertAlign w:val="subscript"/>
              </w:rPr>
              <w:t>2</w:t>
            </w:r>
          </w:p>
        </w:tc>
        <w:tc>
          <w:tcPr>
            <w:tcW w:w="1530" w:type="dxa"/>
            <w:gridSpan w:val="3"/>
          </w:tcPr>
          <w:p w14:paraId="4E065D06" w14:textId="77777777" w:rsidR="005D1D95" w:rsidRPr="006419F1" w:rsidRDefault="005D1D95" w:rsidP="00B5073D">
            <w:pPr>
              <w:jc w:val="center"/>
              <w:rPr>
                <w:i/>
              </w:rPr>
            </w:pPr>
          </w:p>
          <w:p w14:paraId="652B97ED" w14:textId="77777777" w:rsidR="005D1D95" w:rsidRPr="006419F1" w:rsidRDefault="005D1D95" w:rsidP="00B5073D">
            <w:pPr>
              <w:jc w:val="center"/>
            </w:pPr>
            <w:r w:rsidRPr="006419F1">
              <w:rPr>
                <w:i/>
              </w:rPr>
              <w:t>F</w:t>
            </w:r>
            <w:r w:rsidRPr="006419F1">
              <w:rPr>
                <w:i/>
                <w:vertAlign w:val="subscript"/>
              </w:rPr>
              <w:t>2</w:t>
            </w:r>
          </w:p>
        </w:tc>
        <w:tc>
          <w:tcPr>
            <w:tcW w:w="1462" w:type="dxa"/>
            <w:gridSpan w:val="2"/>
          </w:tcPr>
          <w:p w14:paraId="54705CC0" w14:textId="77777777" w:rsidR="005D1D95" w:rsidRPr="006419F1" w:rsidRDefault="005D1D95" w:rsidP="00B5073D">
            <w:pPr>
              <w:jc w:val="center"/>
              <w:rPr>
                <w:i/>
              </w:rPr>
            </w:pPr>
          </w:p>
          <w:p w14:paraId="75A3230A" w14:textId="77777777" w:rsidR="005D1D95" w:rsidRPr="006419F1" w:rsidRDefault="005D1D95" w:rsidP="00B5073D">
            <w:pPr>
              <w:jc w:val="center"/>
            </w:pPr>
            <w:r w:rsidRPr="006419F1">
              <w:rPr>
                <w:i/>
              </w:rPr>
              <w:t>F</w:t>
            </w:r>
            <w:r w:rsidRPr="006419F1">
              <w:rPr>
                <w:i/>
                <w:vertAlign w:val="subscript"/>
              </w:rPr>
              <w:t>2</w:t>
            </w:r>
          </w:p>
        </w:tc>
      </w:tr>
      <w:tr w:rsidR="005D1D95" w:rsidRPr="006419F1" w14:paraId="70F2D8F1" w14:textId="77777777" w:rsidTr="00B5073D">
        <w:tc>
          <w:tcPr>
            <w:tcW w:w="600" w:type="dxa"/>
          </w:tcPr>
          <w:p w14:paraId="7F279948" w14:textId="77777777" w:rsidR="005D1D95" w:rsidRPr="006419F1" w:rsidRDefault="005D1D95" w:rsidP="00B5073D">
            <w:pPr>
              <w:jc w:val="center"/>
            </w:pPr>
            <w:r w:rsidRPr="006419F1">
              <w:t>10</w:t>
            </w:r>
          </w:p>
        </w:tc>
        <w:tc>
          <w:tcPr>
            <w:tcW w:w="3960" w:type="dxa"/>
            <w:vAlign w:val="center"/>
          </w:tcPr>
          <w:p w14:paraId="2D305CE3" w14:textId="77777777" w:rsidR="005D1D95" w:rsidRPr="006419F1" w:rsidRDefault="005D1D95" w:rsidP="00B5073D">
            <w:pPr>
              <w:rPr>
                <w:b/>
              </w:rPr>
            </w:pPr>
            <w:r w:rsidRPr="006419F1">
              <w:t xml:space="preserve">„Zgorzel słoneczna” bazaltu według </w:t>
            </w:r>
            <w:r w:rsidRPr="006419F1">
              <w:br/>
              <w:t>PN-EN 1367-3 [19]; wymagana kategoria:</w:t>
            </w:r>
          </w:p>
        </w:tc>
        <w:tc>
          <w:tcPr>
            <w:tcW w:w="1800" w:type="dxa"/>
          </w:tcPr>
          <w:p w14:paraId="33684283" w14:textId="77777777" w:rsidR="005D1D95" w:rsidRPr="006419F1" w:rsidRDefault="005D1D95" w:rsidP="00B5073D">
            <w:pPr>
              <w:jc w:val="center"/>
              <w:rPr>
                <w:i/>
              </w:rPr>
            </w:pPr>
          </w:p>
          <w:p w14:paraId="41CC7175" w14:textId="77777777" w:rsidR="005D1D95" w:rsidRPr="006419F1" w:rsidRDefault="005D1D95" w:rsidP="00B5073D">
            <w:pPr>
              <w:jc w:val="center"/>
              <w:rPr>
                <w:b/>
              </w:rPr>
            </w:pPr>
            <w:r w:rsidRPr="006419F1">
              <w:rPr>
                <w:i/>
              </w:rPr>
              <w:t>SB</w:t>
            </w:r>
            <w:r w:rsidRPr="006419F1">
              <w:rPr>
                <w:vertAlign w:val="subscript"/>
              </w:rPr>
              <w:t>LA</w:t>
            </w:r>
          </w:p>
        </w:tc>
        <w:tc>
          <w:tcPr>
            <w:tcW w:w="1530" w:type="dxa"/>
            <w:gridSpan w:val="3"/>
          </w:tcPr>
          <w:p w14:paraId="5B29757C" w14:textId="77777777" w:rsidR="005D1D95" w:rsidRPr="006419F1" w:rsidRDefault="005D1D95" w:rsidP="00B5073D">
            <w:pPr>
              <w:jc w:val="center"/>
              <w:rPr>
                <w:i/>
              </w:rPr>
            </w:pPr>
          </w:p>
          <w:p w14:paraId="608D0A09" w14:textId="77777777" w:rsidR="005D1D95" w:rsidRPr="006419F1" w:rsidRDefault="005D1D95" w:rsidP="00B5073D">
            <w:pPr>
              <w:jc w:val="center"/>
              <w:rPr>
                <w:b/>
              </w:rPr>
            </w:pPr>
            <w:r w:rsidRPr="006419F1">
              <w:rPr>
                <w:i/>
              </w:rPr>
              <w:t>SB</w:t>
            </w:r>
            <w:r w:rsidRPr="006419F1">
              <w:rPr>
                <w:vertAlign w:val="subscript"/>
              </w:rPr>
              <w:t>LA</w:t>
            </w:r>
          </w:p>
        </w:tc>
        <w:tc>
          <w:tcPr>
            <w:tcW w:w="1462" w:type="dxa"/>
            <w:gridSpan w:val="2"/>
            <w:vAlign w:val="center"/>
          </w:tcPr>
          <w:p w14:paraId="1DC6DC01" w14:textId="77777777" w:rsidR="005D1D95" w:rsidRPr="006419F1" w:rsidRDefault="005D1D95" w:rsidP="00B5073D">
            <w:pPr>
              <w:jc w:val="center"/>
              <w:rPr>
                <w:b/>
              </w:rPr>
            </w:pPr>
            <w:r w:rsidRPr="006419F1">
              <w:rPr>
                <w:i/>
              </w:rPr>
              <w:t>SB</w:t>
            </w:r>
            <w:r w:rsidRPr="006419F1">
              <w:rPr>
                <w:vertAlign w:val="subscript"/>
              </w:rPr>
              <w:t>LA</w:t>
            </w:r>
          </w:p>
        </w:tc>
      </w:tr>
      <w:tr w:rsidR="005D1D95" w:rsidRPr="006419F1" w14:paraId="31464900" w14:textId="77777777" w:rsidTr="00B5073D">
        <w:tc>
          <w:tcPr>
            <w:tcW w:w="600" w:type="dxa"/>
          </w:tcPr>
          <w:p w14:paraId="2F7999CD" w14:textId="77777777" w:rsidR="005D1D95" w:rsidRPr="006419F1" w:rsidRDefault="005D1D95" w:rsidP="00B5073D">
            <w:pPr>
              <w:jc w:val="center"/>
            </w:pPr>
            <w:r w:rsidRPr="006419F1">
              <w:t>11</w:t>
            </w:r>
          </w:p>
        </w:tc>
        <w:tc>
          <w:tcPr>
            <w:tcW w:w="3960" w:type="dxa"/>
            <w:vAlign w:val="center"/>
          </w:tcPr>
          <w:p w14:paraId="670E17E0" w14:textId="77777777" w:rsidR="005D1D95" w:rsidRPr="006419F1" w:rsidRDefault="005D1D95" w:rsidP="00B5073D">
            <w:pPr>
              <w:rPr>
                <w:b/>
              </w:rPr>
            </w:pPr>
            <w:r w:rsidRPr="006419F1">
              <w:t>Skład chemiczny – uproszczony opis petrograficzny według PN-EN 932-3 [5]</w:t>
            </w:r>
          </w:p>
        </w:tc>
        <w:tc>
          <w:tcPr>
            <w:tcW w:w="1800" w:type="dxa"/>
          </w:tcPr>
          <w:p w14:paraId="22B6D461" w14:textId="77777777" w:rsidR="005D1D95" w:rsidRPr="006419F1" w:rsidRDefault="005D1D95" w:rsidP="00B5073D">
            <w:pPr>
              <w:jc w:val="center"/>
              <w:rPr>
                <w:b/>
              </w:rPr>
            </w:pPr>
            <w:r w:rsidRPr="006419F1">
              <w:t>deklarowany przez producenta</w:t>
            </w:r>
          </w:p>
        </w:tc>
        <w:tc>
          <w:tcPr>
            <w:tcW w:w="1530" w:type="dxa"/>
            <w:gridSpan w:val="3"/>
          </w:tcPr>
          <w:p w14:paraId="5AFE4535" w14:textId="77777777" w:rsidR="005D1D95" w:rsidRPr="006419F1" w:rsidRDefault="005D1D95" w:rsidP="00B5073D">
            <w:pPr>
              <w:jc w:val="center"/>
              <w:rPr>
                <w:b/>
              </w:rPr>
            </w:pPr>
            <w:r w:rsidRPr="006419F1">
              <w:t>deklarowany przez producenta</w:t>
            </w:r>
          </w:p>
        </w:tc>
        <w:tc>
          <w:tcPr>
            <w:tcW w:w="1462" w:type="dxa"/>
            <w:gridSpan w:val="2"/>
            <w:vAlign w:val="center"/>
          </w:tcPr>
          <w:p w14:paraId="67B1F664" w14:textId="77777777" w:rsidR="005D1D95" w:rsidRPr="006419F1" w:rsidRDefault="005D1D95" w:rsidP="00B5073D">
            <w:pPr>
              <w:jc w:val="center"/>
              <w:rPr>
                <w:b/>
              </w:rPr>
            </w:pPr>
            <w:r w:rsidRPr="006419F1">
              <w:t>deklarowany przez producenta</w:t>
            </w:r>
          </w:p>
        </w:tc>
      </w:tr>
      <w:tr w:rsidR="005D1D95" w:rsidRPr="006419F1" w14:paraId="2AB9F3EF" w14:textId="77777777" w:rsidTr="00B5073D">
        <w:tc>
          <w:tcPr>
            <w:tcW w:w="600" w:type="dxa"/>
          </w:tcPr>
          <w:p w14:paraId="706B4356" w14:textId="77777777" w:rsidR="005D1D95" w:rsidRPr="006419F1" w:rsidRDefault="005D1D95" w:rsidP="00B5073D">
            <w:pPr>
              <w:jc w:val="center"/>
            </w:pPr>
            <w:r w:rsidRPr="006419F1">
              <w:t>12</w:t>
            </w:r>
          </w:p>
        </w:tc>
        <w:tc>
          <w:tcPr>
            <w:tcW w:w="3960" w:type="dxa"/>
            <w:vAlign w:val="center"/>
          </w:tcPr>
          <w:p w14:paraId="5E033F3D" w14:textId="77777777" w:rsidR="005D1D95" w:rsidRPr="006419F1" w:rsidRDefault="005D1D95" w:rsidP="00B5073D">
            <w:pPr>
              <w:rPr>
                <w:b/>
              </w:rPr>
            </w:pPr>
            <w:r w:rsidRPr="006419F1">
              <w:t>Grube zanieczyszczenia lekkie według PN-EN 1744-1 [22], p. 14.2; kategoria nie wyższa niż:</w:t>
            </w:r>
          </w:p>
        </w:tc>
        <w:tc>
          <w:tcPr>
            <w:tcW w:w="1800" w:type="dxa"/>
          </w:tcPr>
          <w:p w14:paraId="3D9DF0E2" w14:textId="77777777" w:rsidR="005D1D95" w:rsidRPr="006419F1" w:rsidRDefault="005D1D95" w:rsidP="00B5073D">
            <w:pPr>
              <w:jc w:val="center"/>
              <w:rPr>
                <w:i/>
              </w:rPr>
            </w:pPr>
          </w:p>
          <w:p w14:paraId="6F2EF341" w14:textId="77777777" w:rsidR="005D1D95" w:rsidRPr="006419F1" w:rsidRDefault="005D1D95" w:rsidP="00B5073D">
            <w:pPr>
              <w:jc w:val="center"/>
              <w:rPr>
                <w:b/>
              </w:rPr>
            </w:pPr>
            <w:proofErr w:type="spellStart"/>
            <w:r w:rsidRPr="006419F1">
              <w:rPr>
                <w:i/>
              </w:rPr>
              <w:t>m</w:t>
            </w:r>
            <w:r w:rsidRPr="006419F1">
              <w:rPr>
                <w:vertAlign w:val="subscript"/>
              </w:rPr>
              <w:t>LPC</w:t>
            </w:r>
            <w:proofErr w:type="spellEnd"/>
            <w:r w:rsidRPr="006419F1">
              <w:t xml:space="preserve"> 0,1</w:t>
            </w:r>
          </w:p>
        </w:tc>
        <w:tc>
          <w:tcPr>
            <w:tcW w:w="1530" w:type="dxa"/>
            <w:gridSpan w:val="3"/>
          </w:tcPr>
          <w:p w14:paraId="7736E6B1" w14:textId="77777777" w:rsidR="005D1D95" w:rsidRPr="006419F1" w:rsidRDefault="005D1D95" w:rsidP="00B5073D">
            <w:pPr>
              <w:jc w:val="center"/>
              <w:rPr>
                <w:i/>
              </w:rPr>
            </w:pPr>
          </w:p>
          <w:p w14:paraId="103D0BAA" w14:textId="77777777" w:rsidR="005D1D95" w:rsidRPr="006419F1" w:rsidRDefault="005D1D95" w:rsidP="00B5073D">
            <w:pPr>
              <w:jc w:val="center"/>
              <w:rPr>
                <w:b/>
              </w:rPr>
            </w:pPr>
            <w:proofErr w:type="spellStart"/>
            <w:r w:rsidRPr="006419F1">
              <w:rPr>
                <w:i/>
              </w:rPr>
              <w:t>m</w:t>
            </w:r>
            <w:r w:rsidRPr="006419F1">
              <w:rPr>
                <w:vertAlign w:val="subscript"/>
              </w:rPr>
              <w:t>LPC</w:t>
            </w:r>
            <w:proofErr w:type="spellEnd"/>
            <w:r w:rsidRPr="006419F1">
              <w:t xml:space="preserve"> 0,1</w:t>
            </w:r>
          </w:p>
        </w:tc>
        <w:tc>
          <w:tcPr>
            <w:tcW w:w="1462" w:type="dxa"/>
            <w:gridSpan w:val="2"/>
            <w:vAlign w:val="center"/>
          </w:tcPr>
          <w:p w14:paraId="10F539E0" w14:textId="77777777" w:rsidR="005D1D95" w:rsidRPr="006419F1" w:rsidRDefault="005D1D95" w:rsidP="00B5073D">
            <w:pPr>
              <w:jc w:val="center"/>
              <w:rPr>
                <w:b/>
              </w:rPr>
            </w:pPr>
            <w:proofErr w:type="spellStart"/>
            <w:r w:rsidRPr="006419F1">
              <w:rPr>
                <w:i/>
              </w:rPr>
              <w:t>m</w:t>
            </w:r>
            <w:r w:rsidRPr="006419F1">
              <w:rPr>
                <w:vertAlign w:val="subscript"/>
              </w:rPr>
              <w:t>LPC</w:t>
            </w:r>
            <w:proofErr w:type="spellEnd"/>
            <w:r w:rsidRPr="006419F1">
              <w:t xml:space="preserve"> 0,1</w:t>
            </w:r>
          </w:p>
        </w:tc>
      </w:tr>
      <w:tr w:rsidR="005D1D95" w:rsidRPr="006419F1" w14:paraId="7DD84254" w14:textId="77777777" w:rsidTr="00B5073D">
        <w:tc>
          <w:tcPr>
            <w:tcW w:w="600" w:type="dxa"/>
          </w:tcPr>
          <w:p w14:paraId="3ACFDC16" w14:textId="77777777" w:rsidR="005D1D95" w:rsidRPr="006419F1" w:rsidRDefault="005D1D95" w:rsidP="00B5073D">
            <w:pPr>
              <w:jc w:val="center"/>
            </w:pPr>
            <w:r w:rsidRPr="006419F1">
              <w:t>13</w:t>
            </w:r>
          </w:p>
        </w:tc>
        <w:tc>
          <w:tcPr>
            <w:tcW w:w="3960" w:type="dxa"/>
            <w:vAlign w:val="center"/>
          </w:tcPr>
          <w:p w14:paraId="533AFDAD" w14:textId="77777777" w:rsidR="005D1D95" w:rsidRPr="006419F1" w:rsidRDefault="005D1D95" w:rsidP="00B5073D">
            <w:pPr>
              <w:rPr>
                <w:b/>
              </w:rPr>
            </w:pPr>
            <w:r w:rsidRPr="006419F1">
              <w:t xml:space="preserve">Rozpad krzemianowy żużla </w:t>
            </w:r>
            <w:proofErr w:type="spellStart"/>
            <w:r w:rsidRPr="006419F1">
              <w:t>wielko-piecowego</w:t>
            </w:r>
            <w:proofErr w:type="spellEnd"/>
            <w:r w:rsidRPr="006419F1">
              <w:t xml:space="preserve"> chłodzonego powietrzem według PN-EN 1744-1 [22], p. 19.1:</w:t>
            </w:r>
          </w:p>
        </w:tc>
        <w:tc>
          <w:tcPr>
            <w:tcW w:w="1800" w:type="dxa"/>
            <w:vAlign w:val="center"/>
          </w:tcPr>
          <w:p w14:paraId="1922ACD8" w14:textId="77777777" w:rsidR="005D1D95" w:rsidRPr="006419F1" w:rsidRDefault="005D1D95" w:rsidP="00B5073D">
            <w:pPr>
              <w:jc w:val="center"/>
              <w:rPr>
                <w:b/>
              </w:rPr>
            </w:pPr>
            <w:r w:rsidRPr="006419F1">
              <w:t>wymagana odporność</w:t>
            </w:r>
          </w:p>
        </w:tc>
        <w:tc>
          <w:tcPr>
            <w:tcW w:w="1530" w:type="dxa"/>
            <w:gridSpan w:val="3"/>
            <w:vAlign w:val="center"/>
          </w:tcPr>
          <w:p w14:paraId="624D8986" w14:textId="77777777" w:rsidR="005D1D95" w:rsidRPr="006419F1" w:rsidRDefault="005D1D95" w:rsidP="00B5073D">
            <w:pPr>
              <w:jc w:val="center"/>
              <w:rPr>
                <w:b/>
              </w:rPr>
            </w:pPr>
            <w:r w:rsidRPr="006419F1">
              <w:t>wymagana odporność</w:t>
            </w:r>
          </w:p>
        </w:tc>
        <w:tc>
          <w:tcPr>
            <w:tcW w:w="1462" w:type="dxa"/>
            <w:gridSpan w:val="2"/>
            <w:vAlign w:val="center"/>
          </w:tcPr>
          <w:p w14:paraId="53A1B637" w14:textId="77777777" w:rsidR="005D1D95" w:rsidRPr="006419F1" w:rsidRDefault="005D1D95" w:rsidP="00B5073D">
            <w:pPr>
              <w:jc w:val="center"/>
              <w:rPr>
                <w:b/>
              </w:rPr>
            </w:pPr>
            <w:r w:rsidRPr="006419F1">
              <w:t>wymagana odporność</w:t>
            </w:r>
          </w:p>
        </w:tc>
      </w:tr>
      <w:tr w:rsidR="005D1D95" w:rsidRPr="006419F1" w14:paraId="3281D503" w14:textId="77777777" w:rsidTr="00B5073D">
        <w:tc>
          <w:tcPr>
            <w:tcW w:w="600" w:type="dxa"/>
          </w:tcPr>
          <w:p w14:paraId="6C75955C" w14:textId="77777777" w:rsidR="005D1D95" w:rsidRPr="006419F1" w:rsidRDefault="005D1D95" w:rsidP="00B5073D">
            <w:pPr>
              <w:jc w:val="center"/>
            </w:pPr>
            <w:r w:rsidRPr="006419F1">
              <w:t>14</w:t>
            </w:r>
          </w:p>
        </w:tc>
        <w:tc>
          <w:tcPr>
            <w:tcW w:w="3960" w:type="dxa"/>
            <w:vAlign w:val="center"/>
          </w:tcPr>
          <w:p w14:paraId="75EFEC92" w14:textId="77777777" w:rsidR="005D1D95" w:rsidRPr="006419F1" w:rsidRDefault="005D1D95" w:rsidP="00B5073D">
            <w:pPr>
              <w:rPr>
                <w:b/>
              </w:rPr>
            </w:pPr>
            <w:r w:rsidRPr="006419F1">
              <w:t xml:space="preserve">Rozpad żelazowy żużla </w:t>
            </w:r>
            <w:proofErr w:type="spellStart"/>
            <w:r w:rsidRPr="006419F1">
              <w:t>wielko-piecowego</w:t>
            </w:r>
            <w:proofErr w:type="spellEnd"/>
            <w:r w:rsidRPr="006419F1">
              <w:t xml:space="preserve"> chłodzonego powietrzem według PN-EN 1744-1[22], p. 19.2:</w:t>
            </w:r>
          </w:p>
        </w:tc>
        <w:tc>
          <w:tcPr>
            <w:tcW w:w="1800" w:type="dxa"/>
            <w:vAlign w:val="center"/>
          </w:tcPr>
          <w:p w14:paraId="10538A83" w14:textId="77777777" w:rsidR="005D1D95" w:rsidRPr="006419F1" w:rsidRDefault="005D1D95" w:rsidP="00B5073D">
            <w:pPr>
              <w:jc w:val="center"/>
              <w:rPr>
                <w:b/>
              </w:rPr>
            </w:pPr>
            <w:r w:rsidRPr="006419F1">
              <w:t>wymagana odporność</w:t>
            </w:r>
          </w:p>
        </w:tc>
        <w:tc>
          <w:tcPr>
            <w:tcW w:w="1530" w:type="dxa"/>
            <w:gridSpan w:val="3"/>
            <w:vAlign w:val="center"/>
          </w:tcPr>
          <w:p w14:paraId="6FF58599" w14:textId="77777777" w:rsidR="005D1D95" w:rsidRPr="006419F1" w:rsidRDefault="005D1D95" w:rsidP="00B5073D">
            <w:pPr>
              <w:jc w:val="center"/>
              <w:rPr>
                <w:b/>
              </w:rPr>
            </w:pPr>
            <w:r w:rsidRPr="006419F1">
              <w:t>wymagana odporność</w:t>
            </w:r>
          </w:p>
        </w:tc>
        <w:tc>
          <w:tcPr>
            <w:tcW w:w="1462" w:type="dxa"/>
            <w:gridSpan w:val="2"/>
            <w:vAlign w:val="center"/>
          </w:tcPr>
          <w:p w14:paraId="39133FC2" w14:textId="77777777" w:rsidR="005D1D95" w:rsidRPr="006419F1" w:rsidRDefault="005D1D95" w:rsidP="00B5073D">
            <w:pPr>
              <w:jc w:val="center"/>
              <w:rPr>
                <w:b/>
              </w:rPr>
            </w:pPr>
            <w:r w:rsidRPr="006419F1">
              <w:t>wymagana odporność</w:t>
            </w:r>
          </w:p>
        </w:tc>
      </w:tr>
      <w:tr w:rsidR="005D1D95" w:rsidRPr="006419F1" w14:paraId="565A96DF" w14:textId="77777777" w:rsidTr="00B5073D">
        <w:tc>
          <w:tcPr>
            <w:tcW w:w="600" w:type="dxa"/>
          </w:tcPr>
          <w:p w14:paraId="39D59E45" w14:textId="77777777" w:rsidR="005D1D95" w:rsidRPr="006419F1" w:rsidRDefault="005D1D95" w:rsidP="00B5073D">
            <w:pPr>
              <w:jc w:val="center"/>
            </w:pPr>
            <w:r w:rsidRPr="006419F1">
              <w:t>15</w:t>
            </w:r>
          </w:p>
        </w:tc>
        <w:tc>
          <w:tcPr>
            <w:tcW w:w="3960" w:type="dxa"/>
            <w:vAlign w:val="center"/>
          </w:tcPr>
          <w:p w14:paraId="53259029" w14:textId="77777777" w:rsidR="005D1D95" w:rsidRPr="006419F1" w:rsidRDefault="005D1D95" w:rsidP="00B5073D">
            <w:pPr>
              <w:rPr>
                <w:b/>
              </w:rPr>
            </w:pPr>
            <w:r w:rsidRPr="006419F1">
              <w:t>Stałość objętości kruszywa z żużla stalowniczego według PN-EN 1744-1 [22], p. 19.3; kategoria nie wyższa niż:</w:t>
            </w:r>
          </w:p>
        </w:tc>
        <w:tc>
          <w:tcPr>
            <w:tcW w:w="1800" w:type="dxa"/>
          </w:tcPr>
          <w:p w14:paraId="63185F97" w14:textId="77777777" w:rsidR="005D1D95" w:rsidRPr="006419F1" w:rsidRDefault="005D1D95" w:rsidP="00B5073D">
            <w:pPr>
              <w:jc w:val="center"/>
              <w:rPr>
                <w:i/>
              </w:rPr>
            </w:pPr>
          </w:p>
          <w:p w14:paraId="391816DF" w14:textId="77777777" w:rsidR="005D1D95" w:rsidRPr="006419F1" w:rsidRDefault="005D1D95" w:rsidP="00B5073D">
            <w:pPr>
              <w:jc w:val="center"/>
              <w:rPr>
                <w:b/>
              </w:rPr>
            </w:pPr>
            <w:r w:rsidRPr="006419F1">
              <w:rPr>
                <w:i/>
              </w:rPr>
              <w:t>V</w:t>
            </w:r>
            <w:r w:rsidRPr="006419F1">
              <w:rPr>
                <w:vertAlign w:val="subscript"/>
              </w:rPr>
              <w:t>3,5</w:t>
            </w:r>
          </w:p>
        </w:tc>
        <w:tc>
          <w:tcPr>
            <w:tcW w:w="1530" w:type="dxa"/>
            <w:gridSpan w:val="3"/>
          </w:tcPr>
          <w:p w14:paraId="6C323BE1" w14:textId="77777777" w:rsidR="005D1D95" w:rsidRPr="006419F1" w:rsidRDefault="005D1D95" w:rsidP="00B5073D">
            <w:pPr>
              <w:jc w:val="center"/>
              <w:rPr>
                <w:i/>
              </w:rPr>
            </w:pPr>
          </w:p>
          <w:p w14:paraId="5E3022E5" w14:textId="77777777" w:rsidR="005D1D95" w:rsidRPr="006419F1" w:rsidRDefault="005D1D95" w:rsidP="00B5073D">
            <w:pPr>
              <w:jc w:val="center"/>
              <w:rPr>
                <w:b/>
              </w:rPr>
            </w:pPr>
            <w:r w:rsidRPr="006419F1">
              <w:rPr>
                <w:i/>
              </w:rPr>
              <w:t>V</w:t>
            </w:r>
            <w:r w:rsidRPr="006419F1">
              <w:rPr>
                <w:vertAlign w:val="subscript"/>
              </w:rPr>
              <w:t>3,5</w:t>
            </w:r>
          </w:p>
        </w:tc>
        <w:tc>
          <w:tcPr>
            <w:tcW w:w="1462" w:type="dxa"/>
            <w:gridSpan w:val="2"/>
            <w:vAlign w:val="center"/>
          </w:tcPr>
          <w:p w14:paraId="77B78447" w14:textId="77777777" w:rsidR="005D1D95" w:rsidRPr="006419F1" w:rsidRDefault="005D1D95" w:rsidP="00B5073D">
            <w:pPr>
              <w:jc w:val="center"/>
              <w:rPr>
                <w:b/>
              </w:rPr>
            </w:pPr>
            <w:r w:rsidRPr="006419F1">
              <w:rPr>
                <w:i/>
              </w:rPr>
              <w:t>V</w:t>
            </w:r>
            <w:r w:rsidRPr="006419F1">
              <w:rPr>
                <w:vertAlign w:val="subscript"/>
              </w:rPr>
              <w:t>3,5</w:t>
            </w:r>
          </w:p>
        </w:tc>
      </w:tr>
    </w:tbl>
    <w:p w14:paraId="6C5AC53F" w14:textId="77777777" w:rsidR="005D1D95" w:rsidRPr="006419F1" w:rsidRDefault="005D1D95" w:rsidP="005D1D95"/>
    <w:p w14:paraId="714DF2BA" w14:textId="77777777" w:rsidR="005D1D95" w:rsidRPr="006419F1" w:rsidRDefault="005D1D95" w:rsidP="005D1D95">
      <w:pPr>
        <w:shd w:val="clear" w:color="auto" w:fill="FFFFFF"/>
        <w:ind w:left="360" w:right="-213" w:hanging="360"/>
      </w:pPr>
      <w:r w:rsidRPr="006419F1">
        <w:t xml:space="preserve">b) kruszywo niełamane drobne lub o ciągłym uziarnieniu do D≤8  do warstwy wiążącej i wyrównawczej  z betonu asfaltowego  powinno spełniać wymagania podane w tablicy  7. </w:t>
      </w:r>
    </w:p>
    <w:p w14:paraId="03BDB823" w14:textId="77777777" w:rsidR="005D1D95" w:rsidRPr="006419F1" w:rsidRDefault="005D1D95" w:rsidP="005D1D95">
      <w:pPr>
        <w:shd w:val="clear" w:color="auto" w:fill="FFFFFF"/>
        <w:spacing w:before="120" w:after="120"/>
        <w:ind w:left="1200" w:hanging="1200"/>
      </w:pPr>
      <w:r w:rsidRPr="006419F1">
        <w:t>Tablica 7. Wymagane właściwości kruszywa niełamanego drobnego lub o ciągłym uziarnieniu do D≤8  do warstwy wiążącej i wyrównawczej  z betonu asfaltowego</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4897"/>
        <w:gridCol w:w="1293"/>
        <w:gridCol w:w="1062"/>
        <w:gridCol w:w="7"/>
        <w:gridCol w:w="1069"/>
      </w:tblGrid>
      <w:tr w:rsidR="005D1D95" w:rsidRPr="006419F1" w14:paraId="0C3C33C3" w14:textId="77777777" w:rsidTr="00B5073D">
        <w:tc>
          <w:tcPr>
            <w:tcW w:w="675" w:type="dxa"/>
            <w:vMerge w:val="restart"/>
          </w:tcPr>
          <w:p w14:paraId="204DD821" w14:textId="77777777" w:rsidR="005D1D95" w:rsidRPr="006419F1" w:rsidRDefault="005D1D95" w:rsidP="00B5073D">
            <w:pPr>
              <w:jc w:val="center"/>
            </w:pPr>
          </w:p>
          <w:p w14:paraId="6569336B" w14:textId="77777777" w:rsidR="005D1D95" w:rsidRPr="006419F1" w:rsidRDefault="005D1D95" w:rsidP="00B5073D">
            <w:pPr>
              <w:jc w:val="center"/>
            </w:pPr>
            <w:r w:rsidRPr="006419F1">
              <w:t>Lp.</w:t>
            </w:r>
          </w:p>
        </w:tc>
        <w:tc>
          <w:tcPr>
            <w:tcW w:w="4897" w:type="dxa"/>
            <w:vMerge w:val="restart"/>
          </w:tcPr>
          <w:p w14:paraId="0FE66A03" w14:textId="77777777" w:rsidR="005D1D95" w:rsidRPr="006419F1" w:rsidRDefault="005D1D95" w:rsidP="00B5073D">
            <w:pPr>
              <w:jc w:val="center"/>
            </w:pPr>
          </w:p>
          <w:p w14:paraId="157DBC46" w14:textId="77777777" w:rsidR="005D1D95" w:rsidRPr="006419F1" w:rsidRDefault="005D1D95" w:rsidP="00B5073D">
            <w:pPr>
              <w:jc w:val="center"/>
            </w:pPr>
            <w:r w:rsidRPr="006419F1">
              <w:t>Właściwości kruszywa</w:t>
            </w:r>
          </w:p>
        </w:tc>
        <w:tc>
          <w:tcPr>
            <w:tcW w:w="3431" w:type="dxa"/>
            <w:gridSpan w:val="4"/>
          </w:tcPr>
          <w:p w14:paraId="13AC9257" w14:textId="77777777" w:rsidR="005D1D95" w:rsidRPr="006419F1" w:rsidRDefault="005D1D95" w:rsidP="00B5073D">
            <w:pPr>
              <w:jc w:val="center"/>
            </w:pPr>
            <w:r w:rsidRPr="006419F1">
              <w:t xml:space="preserve">Wymagania w zależności </w:t>
            </w:r>
          </w:p>
          <w:p w14:paraId="5E76BCF7" w14:textId="77777777" w:rsidR="005D1D95" w:rsidRPr="006419F1" w:rsidRDefault="005D1D95" w:rsidP="00B5073D">
            <w:pPr>
              <w:jc w:val="center"/>
            </w:pPr>
            <w:r w:rsidRPr="006419F1">
              <w:t>od kategorii ruchu</w:t>
            </w:r>
          </w:p>
        </w:tc>
      </w:tr>
      <w:tr w:rsidR="005D1D95" w:rsidRPr="006419F1" w14:paraId="16A61CB8" w14:textId="77777777" w:rsidTr="00B5073D">
        <w:tc>
          <w:tcPr>
            <w:tcW w:w="675" w:type="dxa"/>
            <w:vMerge/>
          </w:tcPr>
          <w:p w14:paraId="7C9A861F" w14:textId="77777777" w:rsidR="005D1D95" w:rsidRPr="006419F1" w:rsidRDefault="005D1D95" w:rsidP="00B5073D">
            <w:pPr>
              <w:jc w:val="center"/>
            </w:pPr>
          </w:p>
        </w:tc>
        <w:tc>
          <w:tcPr>
            <w:tcW w:w="4897" w:type="dxa"/>
            <w:vMerge/>
          </w:tcPr>
          <w:p w14:paraId="4F183BA3" w14:textId="77777777" w:rsidR="005D1D95" w:rsidRPr="006419F1" w:rsidRDefault="005D1D95" w:rsidP="00B5073D">
            <w:pPr>
              <w:jc w:val="center"/>
            </w:pPr>
          </w:p>
        </w:tc>
        <w:tc>
          <w:tcPr>
            <w:tcW w:w="1293" w:type="dxa"/>
          </w:tcPr>
          <w:p w14:paraId="6FB4B71A" w14:textId="77777777" w:rsidR="005D1D95" w:rsidRPr="006419F1" w:rsidRDefault="005D1D95" w:rsidP="00B5073D">
            <w:pPr>
              <w:jc w:val="center"/>
            </w:pPr>
            <w:r w:rsidRPr="006419F1">
              <w:t xml:space="preserve">KR1 </w:t>
            </w:r>
            <w:r w:rsidRPr="006419F1">
              <w:sym w:font="Symbol" w:char="F0B8"/>
            </w:r>
            <w:r w:rsidRPr="006419F1">
              <w:t xml:space="preserve"> KR2</w:t>
            </w:r>
          </w:p>
        </w:tc>
        <w:tc>
          <w:tcPr>
            <w:tcW w:w="1069" w:type="dxa"/>
            <w:gridSpan w:val="2"/>
          </w:tcPr>
          <w:p w14:paraId="02E146F4" w14:textId="77777777" w:rsidR="005D1D95" w:rsidRPr="006419F1" w:rsidRDefault="005D1D95" w:rsidP="00B5073D">
            <w:pPr>
              <w:jc w:val="center"/>
            </w:pPr>
            <w:r w:rsidRPr="006419F1">
              <w:t xml:space="preserve">KR3 </w:t>
            </w:r>
            <w:r w:rsidRPr="006419F1">
              <w:sym w:font="Symbol" w:char="F0B8"/>
            </w:r>
            <w:r w:rsidRPr="006419F1">
              <w:t xml:space="preserve"> KR4</w:t>
            </w:r>
          </w:p>
        </w:tc>
        <w:tc>
          <w:tcPr>
            <w:tcW w:w="1069" w:type="dxa"/>
          </w:tcPr>
          <w:p w14:paraId="176B9E57" w14:textId="77777777" w:rsidR="005D1D95" w:rsidRPr="006419F1" w:rsidRDefault="005D1D95" w:rsidP="00B5073D">
            <w:pPr>
              <w:jc w:val="center"/>
            </w:pPr>
            <w:r w:rsidRPr="006419F1">
              <w:t xml:space="preserve">KR5 </w:t>
            </w:r>
            <w:r w:rsidRPr="006419F1">
              <w:sym w:font="Symbol" w:char="F0B8"/>
            </w:r>
            <w:r w:rsidRPr="006419F1">
              <w:t xml:space="preserve"> KR7</w:t>
            </w:r>
          </w:p>
        </w:tc>
      </w:tr>
      <w:tr w:rsidR="005D1D95" w:rsidRPr="006419F1" w14:paraId="5B685492" w14:textId="77777777" w:rsidTr="00B5073D">
        <w:tc>
          <w:tcPr>
            <w:tcW w:w="675" w:type="dxa"/>
          </w:tcPr>
          <w:p w14:paraId="7DA8704B" w14:textId="77777777" w:rsidR="005D1D95" w:rsidRPr="006419F1" w:rsidRDefault="005D1D95" w:rsidP="00B5073D">
            <w:r w:rsidRPr="006419F1">
              <w:t>1</w:t>
            </w:r>
          </w:p>
        </w:tc>
        <w:tc>
          <w:tcPr>
            <w:tcW w:w="4897" w:type="dxa"/>
          </w:tcPr>
          <w:p w14:paraId="41E8E8F4" w14:textId="77777777" w:rsidR="005D1D95" w:rsidRPr="006419F1" w:rsidRDefault="005D1D95" w:rsidP="00B5073D">
            <w:r w:rsidRPr="006419F1">
              <w:t>Uziarnienie według PN-EN 933-1 [6], wymagana kategoria:</w:t>
            </w:r>
          </w:p>
        </w:tc>
        <w:tc>
          <w:tcPr>
            <w:tcW w:w="2355" w:type="dxa"/>
            <w:gridSpan w:val="2"/>
            <w:vAlign w:val="center"/>
          </w:tcPr>
          <w:p w14:paraId="1F3DAE49" w14:textId="77777777" w:rsidR="005D1D95" w:rsidRPr="006419F1" w:rsidRDefault="005D1D95" w:rsidP="00B5073D">
            <w:pPr>
              <w:jc w:val="center"/>
            </w:pPr>
            <w:r w:rsidRPr="006419F1">
              <w:t>G</w:t>
            </w:r>
            <w:r w:rsidRPr="006419F1">
              <w:rPr>
                <w:vertAlign w:val="subscript"/>
              </w:rPr>
              <w:t>F</w:t>
            </w:r>
            <w:r w:rsidRPr="006419F1">
              <w:t>85 lub G</w:t>
            </w:r>
            <w:r w:rsidRPr="006419F1">
              <w:rPr>
                <w:vertAlign w:val="subscript"/>
              </w:rPr>
              <w:t>A</w:t>
            </w:r>
            <w:r w:rsidRPr="006419F1">
              <w:t>85</w:t>
            </w:r>
          </w:p>
        </w:tc>
        <w:tc>
          <w:tcPr>
            <w:tcW w:w="1076" w:type="dxa"/>
            <w:gridSpan w:val="2"/>
            <w:vAlign w:val="center"/>
          </w:tcPr>
          <w:p w14:paraId="1C53F19A" w14:textId="77777777" w:rsidR="005D1D95" w:rsidRPr="006419F1" w:rsidRDefault="005D1D95" w:rsidP="00B5073D">
            <w:pPr>
              <w:jc w:val="center"/>
            </w:pPr>
            <w:r w:rsidRPr="006419F1">
              <w:t>G</w:t>
            </w:r>
            <w:r w:rsidRPr="006419F1">
              <w:rPr>
                <w:vertAlign w:val="subscript"/>
              </w:rPr>
              <w:t>F</w:t>
            </w:r>
            <w:r w:rsidRPr="006419F1">
              <w:t>85</w:t>
            </w:r>
          </w:p>
        </w:tc>
      </w:tr>
      <w:tr w:rsidR="005D1D95" w:rsidRPr="006419F1" w14:paraId="3FE0871A" w14:textId="77777777" w:rsidTr="00B5073D">
        <w:tc>
          <w:tcPr>
            <w:tcW w:w="675" w:type="dxa"/>
          </w:tcPr>
          <w:p w14:paraId="4C8144A6" w14:textId="77777777" w:rsidR="005D1D95" w:rsidRPr="006419F1" w:rsidRDefault="005D1D95" w:rsidP="00B5073D">
            <w:r w:rsidRPr="006419F1">
              <w:t>2</w:t>
            </w:r>
          </w:p>
        </w:tc>
        <w:tc>
          <w:tcPr>
            <w:tcW w:w="4897" w:type="dxa"/>
          </w:tcPr>
          <w:p w14:paraId="16336574" w14:textId="77777777" w:rsidR="005D1D95" w:rsidRPr="006419F1" w:rsidRDefault="005D1D95" w:rsidP="00B5073D">
            <w:r w:rsidRPr="006419F1">
              <w:t>Tolerancja uziarnienia; odchylenie nie większe niż według kategorii:</w:t>
            </w:r>
          </w:p>
        </w:tc>
        <w:tc>
          <w:tcPr>
            <w:tcW w:w="1293" w:type="dxa"/>
          </w:tcPr>
          <w:p w14:paraId="4CC7E21D" w14:textId="77777777" w:rsidR="005D1D95" w:rsidRPr="006419F1" w:rsidRDefault="005D1D95" w:rsidP="00B5073D">
            <w:pPr>
              <w:jc w:val="center"/>
            </w:pPr>
            <w:r w:rsidRPr="006419F1">
              <w:t>G</w:t>
            </w:r>
            <w:r w:rsidRPr="006419F1">
              <w:rPr>
                <w:vertAlign w:val="subscript"/>
              </w:rPr>
              <w:t>TC</w:t>
            </w:r>
            <w:r w:rsidRPr="006419F1">
              <w:t>NR</w:t>
            </w:r>
          </w:p>
        </w:tc>
        <w:tc>
          <w:tcPr>
            <w:tcW w:w="1069" w:type="dxa"/>
            <w:gridSpan w:val="2"/>
            <w:vAlign w:val="center"/>
          </w:tcPr>
          <w:p w14:paraId="2B3A5D9C" w14:textId="77777777" w:rsidR="005D1D95" w:rsidRPr="006419F1" w:rsidRDefault="005D1D95" w:rsidP="00B5073D">
            <w:pPr>
              <w:jc w:val="center"/>
            </w:pPr>
            <w:r w:rsidRPr="006419F1">
              <w:t>G</w:t>
            </w:r>
            <w:r w:rsidRPr="006419F1">
              <w:rPr>
                <w:vertAlign w:val="subscript"/>
              </w:rPr>
              <w:t>TC</w:t>
            </w:r>
            <w:r w:rsidRPr="006419F1">
              <w:t>20</w:t>
            </w:r>
          </w:p>
        </w:tc>
        <w:tc>
          <w:tcPr>
            <w:tcW w:w="1069" w:type="dxa"/>
          </w:tcPr>
          <w:p w14:paraId="7925F2CC" w14:textId="77777777" w:rsidR="005D1D95" w:rsidRPr="006419F1" w:rsidRDefault="005D1D95" w:rsidP="00B5073D">
            <w:pPr>
              <w:jc w:val="center"/>
            </w:pPr>
            <w:r w:rsidRPr="006419F1">
              <w:t>G</w:t>
            </w:r>
            <w:r w:rsidRPr="006419F1">
              <w:rPr>
                <w:vertAlign w:val="subscript"/>
              </w:rPr>
              <w:t>TC</w:t>
            </w:r>
            <w:r w:rsidRPr="006419F1">
              <w:t>20</w:t>
            </w:r>
          </w:p>
        </w:tc>
      </w:tr>
      <w:tr w:rsidR="005D1D95" w:rsidRPr="006419F1" w14:paraId="0863715A" w14:textId="77777777" w:rsidTr="00B5073D">
        <w:tc>
          <w:tcPr>
            <w:tcW w:w="675" w:type="dxa"/>
          </w:tcPr>
          <w:p w14:paraId="23ABC830" w14:textId="77777777" w:rsidR="005D1D95" w:rsidRPr="006419F1" w:rsidRDefault="005D1D95" w:rsidP="00B5073D">
            <w:r w:rsidRPr="006419F1">
              <w:t>3</w:t>
            </w:r>
          </w:p>
        </w:tc>
        <w:tc>
          <w:tcPr>
            <w:tcW w:w="4897" w:type="dxa"/>
          </w:tcPr>
          <w:p w14:paraId="102BA7D1" w14:textId="77777777" w:rsidR="005D1D95" w:rsidRPr="006419F1" w:rsidRDefault="005D1D95" w:rsidP="00B5073D">
            <w:r w:rsidRPr="006419F1">
              <w:t>Zawartość pyłów według PN-EN 933-1 [6], kategoria nie wyższa niż:</w:t>
            </w:r>
          </w:p>
        </w:tc>
        <w:tc>
          <w:tcPr>
            <w:tcW w:w="3431" w:type="dxa"/>
            <w:gridSpan w:val="4"/>
            <w:vAlign w:val="center"/>
          </w:tcPr>
          <w:p w14:paraId="75D1B040" w14:textId="77777777" w:rsidR="005D1D95" w:rsidRPr="006419F1" w:rsidRDefault="005D1D95" w:rsidP="00B5073D">
            <w:pPr>
              <w:jc w:val="center"/>
            </w:pPr>
            <w:r w:rsidRPr="006419F1">
              <w:sym w:font="Symbol" w:char="F0A6"/>
            </w:r>
            <w:r w:rsidRPr="006419F1">
              <w:rPr>
                <w:vertAlign w:val="subscript"/>
              </w:rPr>
              <w:t>3</w:t>
            </w:r>
          </w:p>
        </w:tc>
      </w:tr>
      <w:tr w:rsidR="005D1D95" w:rsidRPr="006419F1" w14:paraId="6A3D628C" w14:textId="77777777" w:rsidTr="00B5073D">
        <w:tc>
          <w:tcPr>
            <w:tcW w:w="675" w:type="dxa"/>
          </w:tcPr>
          <w:p w14:paraId="6A0044F6" w14:textId="77777777" w:rsidR="005D1D95" w:rsidRPr="006419F1" w:rsidRDefault="005D1D95" w:rsidP="00B5073D">
            <w:r w:rsidRPr="006419F1">
              <w:t>4</w:t>
            </w:r>
          </w:p>
        </w:tc>
        <w:tc>
          <w:tcPr>
            <w:tcW w:w="4897" w:type="dxa"/>
          </w:tcPr>
          <w:p w14:paraId="27628535" w14:textId="77777777" w:rsidR="005D1D95" w:rsidRPr="006419F1" w:rsidRDefault="005D1D95" w:rsidP="00B5073D">
            <w:r w:rsidRPr="006419F1">
              <w:t>Jakość pyłów według PN-EN 933-9 [11]; kategoria nie wyższa niż:</w:t>
            </w:r>
          </w:p>
        </w:tc>
        <w:tc>
          <w:tcPr>
            <w:tcW w:w="3431" w:type="dxa"/>
            <w:gridSpan w:val="4"/>
            <w:vAlign w:val="center"/>
          </w:tcPr>
          <w:p w14:paraId="099D150E" w14:textId="77777777" w:rsidR="005D1D95" w:rsidRPr="006419F1" w:rsidRDefault="005D1D95" w:rsidP="00B5073D">
            <w:pPr>
              <w:jc w:val="center"/>
            </w:pPr>
            <w:r w:rsidRPr="006419F1">
              <w:t>MB</w:t>
            </w:r>
            <w:r w:rsidRPr="006419F1">
              <w:rPr>
                <w:vertAlign w:val="subscript"/>
              </w:rPr>
              <w:t>F</w:t>
            </w:r>
            <w:r w:rsidRPr="006419F1">
              <w:t>10</w:t>
            </w:r>
          </w:p>
        </w:tc>
      </w:tr>
      <w:tr w:rsidR="005D1D95" w:rsidRPr="006419F1" w14:paraId="3F340605" w14:textId="77777777" w:rsidTr="00B5073D">
        <w:tc>
          <w:tcPr>
            <w:tcW w:w="675" w:type="dxa"/>
          </w:tcPr>
          <w:p w14:paraId="4FFA71FF" w14:textId="77777777" w:rsidR="005D1D95" w:rsidRPr="006419F1" w:rsidRDefault="005D1D95" w:rsidP="00B5073D">
            <w:r w:rsidRPr="006419F1">
              <w:t>5</w:t>
            </w:r>
          </w:p>
        </w:tc>
        <w:tc>
          <w:tcPr>
            <w:tcW w:w="4897" w:type="dxa"/>
          </w:tcPr>
          <w:p w14:paraId="55F41502" w14:textId="77777777" w:rsidR="005D1D95" w:rsidRPr="006419F1" w:rsidRDefault="005D1D95" w:rsidP="00B5073D">
            <w:r w:rsidRPr="006419F1">
              <w:t>Kanciastość kruszywa drobnego według PN-EN 933-6 [10], rozdz. 8, kategoria nie niższa niż:</w:t>
            </w:r>
          </w:p>
        </w:tc>
        <w:tc>
          <w:tcPr>
            <w:tcW w:w="3431" w:type="dxa"/>
            <w:gridSpan w:val="4"/>
            <w:vAlign w:val="center"/>
          </w:tcPr>
          <w:p w14:paraId="0FD6D19C" w14:textId="77777777" w:rsidR="005D1D95" w:rsidRPr="006419F1" w:rsidRDefault="005D1D95" w:rsidP="00B5073D">
            <w:pPr>
              <w:jc w:val="center"/>
            </w:pPr>
            <w:proofErr w:type="spellStart"/>
            <w:r w:rsidRPr="006419F1">
              <w:rPr>
                <w:i/>
              </w:rPr>
              <w:t>E</w:t>
            </w:r>
            <w:r w:rsidRPr="006419F1">
              <w:rPr>
                <w:vertAlign w:val="subscript"/>
              </w:rPr>
              <w:t>csDeklarowana</w:t>
            </w:r>
            <w:proofErr w:type="spellEnd"/>
          </w:p>
        </w:tc>
      </w:tr>
      <w:tr w:rsidR="005D1D95" w:rsidRPr="006419F1" w14:paraId="1CD637C9" w14:textId="77777777" w:rsidTr="00B5073D">
        <w:tc>
          <w:tcPr>
            <w:tcW w:w="675" w:type="dxa"/>
          </w:tcPr>
          <w:p w14:paraId="49D7B812" w14:textId="77777777" w:rsidR="005D1D95" w:rsidRPr="006419F1" w:rsidRDefault="005D1D95" w:rsidP="00B5073D">
            <w:r w:rsidRPr="006419F1">
              <w:t>6</w:t>
            </w:r>
          </w:p>
        </w:tc>
        <w:tc>
          <w:tcPr>
            <w:tcW w:w="4897" w:type="dxa"/>
          </w:tcPr>
          <w:p w14:paraId="73BD649A" w14:textId="77777777" w:rsidR="005D1D95" w:rsidRPr="006419F1" w:rsidRDefault="005D1D95" w:rsidP="00B5073D">
            <w:r w:rsidRPr="006419F1">
              <w:t>Gęstość ziaren według PN-EN 1097-6 [16], rozdz. 7, 8 lub 9:</w:t>
            </w:r>
          </w:p>
        </w:tc>
        <w:tc>
          <w:tcPr>
            <w:tcW w:w="3431" w:type="dxa"/>
            <w:gridSpan w:val="4"/>
            <w:vAlign w:val="center"/>
          </w:tcPr>
          <w:p w14:paraId="43C94E86" w14:textId="77777777" w:rsidR="005D1D95" w:rsidRPr="006419F1" w:rsidRDefault="005D1D95" w:rsidP="00B5073D">
            <w:pPr>
              <w:jc w:val="center"/>
            </w:pPr>
            <w:r w:rsidRPr="006419F1">
              <w:t>deklarowana przez producenta</w:t>
            </w:r>
          </w:p>
        </w:tc>
      </w:tr>
      <w:tr w:rsidR="005D1D95" w:rsidRPr="006419F1" w14:paraId="4524BD8D" w14:textId="77777777" w:rsidTr="00B5073D">
        <w:tc>
          <w:tcPr>
            <w:tcW w:w="675" w:type="dxa"/>
          </w:tcPr>
          <w:p w14:paraId="6126C9F9" w14:textId="77777777" w:rsidR="005D1D95" w:rsidRPr="006419F1" w:rsidRDefault="005D1D95" w:rsidP="00B5073D">
            <w:r w:rsidRPr="006419F1">
              <w:t>7</w:t>
            </w:r>
          </w:p>
        </w:tc>
        <w:tc>
          <w:tcPr>
            <w:tcW w:w="4897" w:type="dxa"/>
          </w:tcPr>
          <w:p w14:paraId="281F38E3" w14:textId="77777777" w:rsidR="005D1D95" w:rsidRPr="006419F1" w:rsidRDefault="005D1D95" w:rsidP="00B5073D">
            <w:r w:rsidRPr="006419F1">
              <w:t>Nasiąkliwość według PN-EN 1097-6 [16], rozdz. 7, 8 lub 9</w:t>
            </w:r>
          </w:p>
        </w:tc>
        <w:tc>
          <w:tcPr>
            <w:tcW w:w="3431" w:type="dxa"/>
            <w:gridSpan w:val="4"/>
            <w:vAlign w:val="center"/>
          </w:tcPr>
          <w:p w14:paraId="50D637BA" w14:textId="77777777" w:rsidR="005D1D95" w:rsidRPr="006419F1" w:rsidRDefault="005D1D95" w:rsidP="00B5073D">
            <w:pPr>
              <w:jc w:val="center"/>
            </w:pPr>
            <w:r w:rsidRPr="006419F1">
              <w:t>deklarowana przez producenta</w:t>
            </w:r>
          </w:p>
        </w:tc>
      </w:tr>
      <w:tr w:rsidR="005D1D95" w:rsidRPr="006419F1" w14:paraId="1A287A97" w14:textId="77777777" w:rsidTr="00B5073D">
        <w:tc>
          <w:tcPr>
            <w:tcW w:w="675" w:type="dxa"/>
          </w:tcPr>
          <w:p w14:paraId="2D88A20A" w14:textId="77777777" w:rsidR="005D1D95" w:rsidRPr="006419F1" w:rsidRDefault="005D1D95" w:rsidP="00B5073D">
            <w:r w:rsidRPr="006419F1">
              <w:t>8</w:t>
            </w:r>
          </w:p>
        </w:tc>
        <w:tc>
          <w:tcPr>
            <w:tcW w:w="4897" w:type="dxa"/>
          </w:tcPr>
          <w:p w14:paraId="6DBD2EF9" w14:textId="77777777" w:rsidR="005D1D95" w:rsidRPr="006419F1" w:rsidRDefault="005D1D95" w:rsidP="00B5073D">
            <w:r w:rsidRPr="006419F1">
              <w:t xml:space="preserve">Grube zanieczyszczenia lekkie, według PN-EN 1744-1 </w:t>
            </w:r>
            <w:r w:rsidRPr="006419F1">
              <w:lastRenderedPageBreak/>
              <w:t>[22], p. 14.2, kategoria nie wyższa niż:</w:t>
            </w:r>
          </w:p>
        </w:tc>
        <w:tc>
          <w:tcPr>
            <w:tcW w:w="3431" w:type="dxa"/>
            <w:gridSpan w:val="4"/>
            <w:vAlign w:val="center"/>
          </w:tcPr>
          <w:p w14:paraId="0DC00264" w14:textId="77777777" w:rsidR="005D1D95" w:rsidRPr="006419F1" w:rsidRDefault="005D1D95" w:rsidP="00B5073D">
            <w:pPr>
              <w:jc w:val="center"/>
            </w:pPr>
            <w:r w:rsidRPr="006419F1">
              <w:rPr>
                <w:i/>
              </w:rPr>
              <w:lastRenderedPageBreak/>
              <w:t>m</w:t>
            </w:r>
            <w:r w:rsidRPr="006419F1">
              <w:rPr>
                <w:vertAlign w:val="subscript"/>
              </w:rPr>
              <w:t>LPC</w:t>
            </w:r>
            <w:r w:rsidRPr="006419F1">
              <w:t>0,1</w:t>
            </w:r>
          </w:p>
        </w:tc>
      </w:tr>
    </w:tbl>
    <w:p w14:paraId="1DF3B88B" w14:textId="77777777" w:rsidR="005D1D95" w:rsidRPr="006419F1" w:rsidRDefault="005D1D95" w:rsidP="005D1D95"/>
    <w:p w14:paraId="29FB5D20" w14:textId="77777777" w:rsidR="005D1D95" w:rsidRPr="006419F1" w:rsidRDefault="005D1D95" w:rsidP="005D1D95">
      <w:pPr>
        <w:shd w:val="clear" w:color="auto" w:fill="FFFFFF"/>
        <w:ind w:left="360" w:right="-213" w:hanging="360"/>
      </w:pPr>
      <w:r w:rsidRPr="006419F1">
        <w:t xml:space="preserve">c) kruszywo łamane drobne lub o ciągłym uziarnieniu do D≤8  do warstwy wiążącej i wyrównawczej  z betonu asfaltowego  powinno spełniać wymagania podane w tablicy  8. </w:t>
      </w:r>
    </w:p>
    <w:p w14:paraId="2B306A0B" w14:textId="77777777" w:rsidR="005D1D95" w:rsidRPr="006419F1" w:rsidRDefault="005D1D95" w:rsidP="005D1D95">
      <w:pPr>
        <w:shd w:val="clear" w:color="auto" w:fill="FFFFFF"/>
        <w:rPr>
          <w:b/>
        </w:rPr>
      </w:pPr>
    </w:p>
    <w:p w14:paraId="7B610487" w14:textId="77777777" w:rsidR="005D1D95" w:rsidRPr="006419F1" w:rsidRDefault="005D1D95" w:rsidP="005D1D95">
      <w:pPr>
        <w:shd w:val="clear" w:color="auto" w:fill="FFFFFF"/>
        <w:spacing w:after="120"/>
        <w:ind w:left="993" w:hanging="993"/>
      </w:pPr>
      <w:r w:rsidRPr="006419F1">
        <w:t>Tablica 8.</w:t>
      </w:r>
      <w:r w:rsidRPr="006419F1">
        <w:tab/>
        <w:t>Wymagane właściwości kruszywa łamanego drobnego lub o ciągłym uziarnieniu do D≤8  do warstwy wiążącej i wyrównawczej  z betonu asfaltowego</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4953"/>
        <w:gridCol w:w="1284"/>
        <w:gridCol w:w="865"/>
        <w:gridCol w:w="1069"/>
      </w:tblGrid>
      <w:tr w:rsidR="005D1D95" w:rsidRPr="006419F1" w14:paraId="6224CA71" w14:textId="77777777" w:rsidTr="00B5073D">
        <w:tc>
          <w:tcPr>
            <w:tcW w:w="675" w:type="dxa"/>
            <w:vMerge w:val="restart"/>
          </w:tcPr>
          <w:p w14:paraId="53F7BBC2" w14:textId="77777777" w:rsidR="005D1D95" w:rsidRPr="006419F1" w:rsidRDefault="005D1D95" w:rsidP="00B5073D">
            <w:pPr>
              <w:jc w:val="center"/>
            </w:pPr>
          </w:p>
          <w:p w14:paraId="61EAE01C" w14:textId="77777777" w:rsidR="005D1D95" w:rsidRPr="006419F1" w:rsidRDefault="005D1D95" w:rsidP="00B5073D">
            <w:pPr>
              <w:jc w:val="center"/>
            </w:pPr>
            <w:r w:rsidRPr="006419F1">
              <w:t>Lp.</w:t>
            </w:r>
          </w:p>
        </w:tc>
        <w:tc>
          <w:tcPr>
            <w:tcW w:w="4953" w:type="dxa"/>
            <w:vMerge w:val="restart"/>
          </w:tcPr>
          <w:p w14:paraId="0AA47BD3" w14:textId="77777777" w:rsidR="005D1D95" w:rsidRPr="006419F1" w:rsidRDefault="005D1D95" w:rsidP="00B5073D">
            <w:pPr>
              <w:jc w:val="center"/>
            </w:pPr>
          </w:p>
          <w:p w14:paraId="632F0579" w14:textId="77777777" w:rsidR="005D1D95" w:rsidRPr="006419F1" w:rsidRDefault="005D1D95" w:rsidP="00B5073D">
            <w:pPr>
              <w:jc w:val="center"/>
            </w:pPr>
            <w:r w:rsidRPr="006419F1">
              <w:t>Właściwości kruszywa</w:t>
            </w:r>
          </w:p>
        </w:tc>
        <w:tc>
          <w:tcPr>
            <w:tcW w:w="3218" w:type="dxa"/>
            <w:gridSpan w:val="3"/>
          </w:tcPr>
          <w:p w14:paraId="1DF1D929" w14:textId="77777777" w:rsidR="005D1D95" w:rsidRPr="006419F1" w:rsidRDefault="005D1D95" w:rsidP="00B5073D">
            <w:pPr>
              <w:jc w:val="center"/>
            </w:pPr>
            <w:r w:rsidRPr="006419F1">
              <w:t>Wymagania w zależności od kategorii ruchu</w:t>
            </w:r>
          </w:p>
        </w:tc>
      </w:tr>
      <w:tr w:rsidR="005D1D95" w:rsidRPr="006419F1" w14:paraId="60136273" w14:textId="77777777" w:rsidTr="00B5073D">
        <w:tc>
          <w:tcPr>
            <w:tcW w:w="675" w:type="dxa"/>
            <w:vMerge/>
          </w:tcPr>
          <w:p w14:paraId="38773502" w14:textId="77777777" w:rsidR="005D1D95" w:rsidRPr="006419F1" w:rsidRDefault="005D1D95" w:rsidP="00B5073D">
            <w:pPr>
              <w:jc w:val="center"/>
            </w:pPr>
          </w:p>
        </w:tc>
        <w:tc>
          <w:tcPr>
            <w:tcW w:w="4953" w:type="dxa"/>
            <w:vMerge/>
          </w:tcPr>
          <w:p w14:paraId="50394D0A" w14:textId="77777777" w:rsidR="005D1D95" w:rsidRPr="006419F1" w:rsidRDefault="005D1D95" w:rsidP="00B5073D">
            <w:pPr>
              <w:jc w:val="center"/>
            </w:pPr>
          </w:p>
        </w:tc>
        <w:tc>
          <w:tcPr>
            <w:tcW w:w="1284" w:type="dxa"/>
          </w:tcPr>
          <w:p w14:paraId="414D6521" w14:textId="77777777" w:rsidR="005D1D95" w:rsidRPr="006419F1" w:rsidRDefault="005D1D95" w:rsidP="00B5073D">
            <w:pPr>
              <w:jc w:val="center"/>
            </w:pPr>
            <w:r w:rsidRPr="006419F1">
              <w:t xml:space="preserve">KR1 </w:t>
            </w:r>
            <w:r w:rsidRPr="006419F1">
              <w:sym w:font="Symbol" w:char="F0B8"/>
            </w:r>
            <w:r w:rsidRPr="006419F1">
              <w:t xml:space="preserve"> KR2</w:t>
            </w:r>
          </w:p>
        </w:tc>
        <w:tc>
          <w:tcPr>
            <w:tcW w:w="865" w:type="dxa"/>
          </w:tcPr>
          <w:p w14:paraId="512D7D6D" w14:textId="77777777" w:rsidR="005D1D95" w:rsidRPr="006419F1" w:rsidRDefault="005D1D95" w:rsidP="00B5073D">
            <w:pPr>
              <w:jc w:val="center"/>
            </w:pPr>
            <w:r w:rsidRPr="006419F1">
              <w:t xml:space="preserve">KR3 </w:t>
            </w:r>
            <w:r w:rsidRPr="006419F1">
              <w:sym w:font="Symbol" w:char="F0B8"/>
            </w:r>
            <w:r w:rsidRPr="006419F1">
              <w:t xml:space="preserve"> KR4</w:t>
            </w:r>
          </w:p>
        </w:tc>
        <w:tc>
          <w:tcPr>
            <w:tcW w:w="1069" w:type="dxa"/>
          </w:tcPr>
          <w:p w14:paraId="5931A1A7" w14:textId="77777777" w:rsidR="005D1D95" w:rsidRPr="006419F1" w:rsidRDefault="005D1D95" w:rsidP="00B5073D">
            <w:pPr>
              <w:jc w:val="center"/>
            </w:pPr>
            <w:r w:rsidRPr="006419F1">
              <w:t xml:space="preserve">KR5 </w:t>
            </w:r>
            <w:r w:rsidRPr="006419F1">
              <w:sym w:font="Symbol" w:char="F0B8"/>
            </w:r>
            <w:r w:rsidRPr="006419F1">
              <w:t xml:space="preserve"> KR7</w:t>
            </w:r>
          </w:p>
        </w:tc>
      </w:tr>
      <w:tr w:rsidR="005D1D95" w:rsidRPr="006419F1" w14:paraId="317A7A30" w14:textId="77777777" w:rsidTr="00B5073D">
        <w:tc>
          <w:tcPr>
            <w:tcW w:w="675" w:type="dxa"/>
          </w:tcPr>
          <w:p w14:paraId="62B4CD5C" w14:textId="77777777" w:rsidR="005D1D95" w:rsidRPr="006419F1" w:rsidRDefault="005D1D95" w:rsidP="00B5073D">
            <w:pPr>
              <w:jc w:val="center"/>
            </w:pPr>
            <w:r w:rsidRPr="006419F1">
              <w:t>1</w:t>
            </w:r>
          </w:p>
        </w:tc>
        <w:tc>
          <w:tcPr>
            <w:tcW w:w="4953" w:type="dxa"/>
          </w:tcPr>
          <w:p w14:paraId="4D373EBA" w14:textId="77777777" w:rsidR="005D1D95" w:rsidRPr="006419F1" w:rsidRDefault="005D1D95" w:rsidP="00B5073D">
            <w:r w:rsidRPr="006419F1">
              <w:t>Uziarnienie według PN-EN 933-1 [6], wymagana kategoria:</w:t>
            </w:r>
          </w:p>
        </w:tc>
        <w:tc>
          <w:tcPr>
            <w:tcW w:w="3218" w:type="dxa"/>
            <w:gridSpan w:val="3"/>
            <w:vAlign w:val="center"/>
          </w:tcPr>
          <w:p w14:paraId="5B6E4C85" w14:textId="77777777" w:rsidR="005D1D95" w:rsidRPr="006419F1" w:rsidRDefault="005D1D95" w:rsidP="00B5073D">
            <w:pPr>
              <w:jc w:val="center"/>
            </w:pPr>
            <w:r w:rsidRPr="006419F1">
              <w:t>G</w:t>
            </w:r>
            <w:r w:rsidRPr="006419F1">
              <w:rPr>
                <w:vertAlign w:val="subscript"/>
              </w:rPr>
              <w:t>F</w:t>
            </w:r>
            <w:r w:rsidRPr="006419F1">
              <w:t>85 lub G</w:t>
            </w:r>
            <w:r w:rsidRPr="006419F1">
              <w:rPr>
                <w:vertAlign w:val="subscript"/>
              </w:rPr>
              <w:t>A</w:t>
            </w:r>
            <w:r w:rsidRPr="006419F1">
              <w:t>85</w:t>
            </w:r>
          </w:p>
        </w:tc>
      </w:tr>
      <w:tr w:rsidR="005D1D95" w:rsidRPr="006419F1" w14:paraId="34C3FD90" w14:textId="77777777" w:rsidTr="00B5073D">
        <w:tc>
          <w:tcPr>
            <w:tcW w:w="675" w:type="dxa"/>
          </w:tcPr>
          <w:p w14:paraId="42AE3E2E" w14:textId="77777777" w:rsidR="005D1D95" w:rsidRPr="006419F1" w:rsidRDefault="005D1D95" w:rsidP="00B5073D">
            <w:pPr>
              <w:jc w:val="center"/>
            </w:pPr>
            <w:r w:rsidRPr="006419F1">
              <w:t>2</w:t>
            </w:r>
          </w:p>
        </w:tc>
        <w:tc>
          <w:tcPr>
            <w:tcW w:w="4953" w:type="dxa"/>
          </w:tcPr>
          <w:p w14:paraId="31945423" w14:textId="77777777" w:rsidR="005D1D95" w:rsidRPr="006419F1" w:rsidRDefault="005D1D95" w:rsidP="00B5073D">
            <w:r w:rsidRPr="006419F1">
              <w:t>Tolerancja uziarnienia; odchylenie nie większe niż według kategorii:</w:t>
            </w:r>
          </w:p>
        </w:tc>
        <w:tc>
          <w:tcPr>
            <w:tcW w:w="1284" w:type="dxa"/>
          </w:tcPr>
          <w:p w14:paraId="226C8BFF" w14:textId="77777777" w:rsidR="005D1D95" w:rsidRPr="006419F1" w:rsidRDefault="005D1D95" w:rsidP="00B5073D">
            <w:pPr>
              <w:spacing w:before="120"/>
              <w:jc w:val="center"/>
            </w:pPr>
            <w:r w:rsidRPr="006419F1">
              <w:t>G</w:t>
            </w:r>
            <w:r w:rsidRPr="006419F1">
              <w:rPr>
                <w:vertAlign w:val="subscript"/>
              </w:rPr>
              <w:t>TC</w:t>
            </w:r>
            <w:r w:rsidRPr="006419F1">
              <w:t>NR</w:t>
            </w:r>
          </w:p>
        </w:tc>
        <w:tc>
          <w:tcPr>
            <w:tcW w:w="865" w:type="dxa"/>
            <w:vAlign w:val="center"/>
          </w:tcPr>
          <w:p w14:paraId="394381D7" w14:textId="77777777" w:rsidR="005D1D95" w:rsidRPr="006419F1" w:rsidRDefault="005D1D95" w:rsidP="00B5073D">
            <w:pPr>
              <w:jc w:val="center"/>
            </w:pPr>
            <w:r w:rsidRPr="006419F1">
              <w:t>G</w:t>
            </w:r>
            <w:r w:rsidRPr="006419F1">
              <w:rPr>
                <w:vertAlign w:val="subscript"/>
              </w:rPr>
              <w:t>TC</w:t>
            </w:r>
            <w:r w:rsidRPr="006419F1">
              <w:t>20</w:t>
            </w:r>
          </w:p>
        </w:tc>
        <w:tc>
          <w:tcPr>
            <w:tcW w:w="1069" w:type="dxa"/>
          </w:tcPr>
          <w:p w14:paraId="6DD8E487" w14:textId="77777777" w:rsidR="005D1D95" w:rsidRPr="006419F1" w:rsidRDefault="005D1D95" w:rsidP="00B5073D">
            <w:pPr>
              <w:spacing w:before="120"/>
              <w:jc w:val="center"/>
            </w:pPr>
            <w:r w:rsidRPr="006419F1">
              <w:t>G</w:t>
            </w:r>
            <w:r w:rsidRPr="006419F1">
              <w:rPr>
                <w:vertAlign w:val="subscript"/>
              </w:rPr>
              <w:t>TC</w:t>
            </w:r>
            <w:r w:rsidRPr="006419F1">
              <w:t>20</w:t>
            </w:r>
          </w:p>
        </w:tc>
      </w:tr>
      <w:tr w:rsidR="005D1D95" w:rsidRPr="006419F1" w14:paraId="6CECDF53" w14:textId="77777777" w:rsidTr="00B5073D">
        <w:tc>
          <w:tcPr>
            <w:tcW w:w="675" w:type="dxa"/>
          </w:tcPr>
          <w:p w14:paraId="5DE35427" w14:textId="77777777" w:rsidR="005D1D95" w:rsidRPr="006419F1" w:rsidRDefault="005D1D95" w:rsidP="00B5073D">
            <w:pPr>
              <w:jc w:val="center"/>
            </w:pPr>
            <w:r w:rsidRPr="006419F1">
              <w:t>3</w:t>
            </w:r>
          </w:p>
        </w:tc>
        <w:tc>
          <w:tcPr>
            <w:tcW w:w="4953" w:type="dxa"/>
          </w:tcPr>
          <w:p w14:paraId="75204A03" w14:textId="77777777" w:rsidR="005D1D95" w:rsidRPr="006419F1" w:rsidRDefault="005D1D95" w:rsidP="00B5073D">
            <w:r w:rsidRPr="006419F1">
              <w:t>Zawartość pyłów według PN-EN 933-1 [6], kategoria nie wyższa niż:</w:t>
            </w:r>
          </w:p>
        </w:tc>
        <w:tc>
          <w:tcPr>
            <w:tcW w:w="3218" w:type="dxa"/>
            <w:gridSpan w:val="3"/>
            <w:vAlign w:val="center"/>
          </w:tcPr>
          <w:p w14:paraId="72C439DE" w14:textId="77777777" w:rsidR="005D1D95" w:rsidRPr="006419F1" w:rsidRDefault="005D1D95" w:rsidP="00B5073D">
            <w:pPr>
              <w:jc w:val="center"/>
            </w:pPr>
            <w:r w:rsidRPr="006419F1">
              <w:sym w:font="Symbol" w:char="F0A6"/>
            </w:r>
            <w:r w:rsidRPr="006419F1">
              <w:rPr>
                <w:vertAlign w:val="subscript"/>
              </w:rPr>
              <w:t>16</w:t>
            </w:r>
          </w:p>
        </w:tc>
      </w:tr>
      <w:tr w:rsidR="005D1D95" w:rsidRPr="006419F1" w14:paraId="45BBE925" w14:textId="77777777" w:rsidTr="00B5073D">
        <w:tc>
          <w:tcPr>
            <w:tcW w:w="675" w:type="dxa"/>
          </w:tcPr>
          <w:p w14:paraId="56405FB9" w14:textId="77777777" w:rsidR="005D1D95" w:rsidRPr="006419F1" w:rsidRDefault="005D1D95" w:rsidP="00B5073D">
            <w:pPr>
              <w:jc w:val="center"/>
            </w:pPr>
            <w:r w:rsidRPr="006419F1">
              <w:t>4</w:t>
            </w:r>
          </w:p>
        </w:tc>
        <w:tc>
          <w:tcPr>
            <w:tcW w:w="4953" w:type="dxa"/>
          </w:tcPr>
          <w:p w14:paraId="7EA51DAF" w14:textId="77777777" w:rsidR="005D1D95" w:rsidRPr="006419F1" w:rsidRDefault="005D1D95" w:rsidP="00B5073D">
            <w:r w:rsidRPr="006419F1">
              <w:t>Jakość pyłów według PN-EN 933-9 [11]; kategoria nie wyższa niż:</w:t>
            </w:r>
          </w:p>
        </w:tc>
        <w:tc>
          <w:tcPr>
            <w:tcW w:w="3218" w:type="dxa"/>
            <w:gridSpan w:val="3"/>
            <w:vAlign w:val="center"/>
          </w:tcPr>
          <w:p w14:paraId="1F70CED8" w14:textId="77777777" w:rsidR="005D1D95" w:rsidRPr="006419F1" w:rsidRDefault="005D1D95" w:rsidP="00B5073D">
            <w:pPr>
              <w:jc w:val="center"/>
            </w:pPr>
            <w:r w:rsidRPr="006419F1">
              <w:t>MB</w:t>
            </w:r>
            <w:r w:rsidRPr="006419F1">
              <w:rPr>
                <w:vertAlign w:val="subscript"/>
              </w:rPr>
              <w:t>F</w:t>
            </w:r>
            <w:r w:rsidRPr="006419F1">
              <w:t>10</w:t>
            </w:r>
          </w:p>
        </w:tc>
      </w:tr>
      <w:tr w:rsidR="005D1D95" w:rsidRPr="006419F1" w14:paraId="31A7515A" w14:textId="77777777" w:rsidTr="00B5073D">
        <w:tc>
          <w:tcPr>
            <w:tcW w:w="675" w:type="dxa"/>
          </w:tcPr>
          <w:p w14:paraId="54EBFE84" w14:textId="77777777" w:rsidR="005D1D95" w:rsidRPr="006419F1" w:rsidRDefault="005D1D95" w:rsidP="00B5073D">
            <w:pPr>
              <w:jc w:val="center"/>
            </w:pPr>
            <w:r w:rsidRPr="006419F1">
              <w:t>5</w:t>
            </w:r>
          </w:p>
        </w:tc>
        <w:tc>
          <w:tcPr>
            <w:tcW w:w="4953" w:type="dxa"/>
          </w:tcPr>
          <w:p w14:paraId="7C8FF221" w14:textId="77777777" w:rsidR="005D1D95" w:rsidRPr="006419F1" w:rsidRDefault="005D1D95" w:rsidP="00B5073D">
            <w:r w:rsidRPr="006419F1">
              <w:t>Kanciastość kruszywa drobnego według PN-EN 933-6 [10], rozdz. 8, kategoria nie niższa niż:</w:t>
            </w:r>
          </w:p>
        </w:tc>
        <w:tc>
          <w:tcPr>
            <w:tcW w:w="1284" w:type="dxa"/>
            <w:vAlign w:val="center"/>
          </w:tcPr>
          <w:p w14:paraId="3948D692" w14:textId="77777777" w:rsidR="005D1D95" w:rsidRPr="006419F1" w:rsidRDefault="005D1D95" w:rsidP="00B5073D">
            <w:pPr>
              <w:jc w:val="center"/>
            </w:pPr>
            <w:proofErr w:type="spellStart"/>
            <w:r w:rsidRPr="006419F1">
              <w:t>E</w:t>
            </w:r>
            <w:r w:rsidRPr="006419F1">
              <w:rPr>
                <w:vertAlign w:val="subscript"/>
              </w:rPr>
              <w:t>cs</w:t>
            </w:r>
            <w:r w:rsidRPr="006419F1">
              <w:t>Dekla-rowana</w:t>
            </w:r>
            <w:proofErr w:type="spellEnd"/>
          </w:p>
        </w:tc>
        <w:tc>
          <w:tcPr>
            <w:tcW w:w="865" w:type="dxa"/>
            <w:vAlign w:val="center"/>
          </w:tcPr>
          <w:p w14:paraId="3A5C7F2C" w14:textId="77777777" w:rsidR="005D1D95" w:rsidRPr="006419F1" w:rsidRDefault="005D1D95" w:rsidP="00B5073D">
            <w:pPr>
              <w:jc w:val="center"/>
              <w:rPr>
                <w:vertAlign w:val="subscript"/>
              </w:rPr>
            </w:pPr>
            <w:r w:rsidRPr="006419F1">
              <w:t>E</w:t>
            </w:r>
            <w:r w:rsidRPr="006419F1">
              <w:rPr>
                <w:vertAlign w:val="subscript"/>
              </w:rPr>
              <w:t>CS</w:t>
            </w:r>
            <w:r w:rsidRPr="006419F1">
              <w:t>30</w:t>
            </w:r>
          </w:p>
        </w:tc>
        <w:tc>
          <w:tcPr>
            <w:tcW w:w="1069" w:type="dxa"/>
            <w:vAlign w:val="center"/>
          </w:tcPr>
          <w:p w14:paraId="0987968D" w14:textId="77777777" w:rsidR="005D1D95" w:rsidRPr="006419F1" w:rsidRDefault="005D1D95" w:rsidP="00B5073D">
            <w:pPr>
              <w:jc w:val="center"/>
            </w:pPr>
            <w:r w:rsidRPr="006419F1">
              <w:t>E</w:t>
            </w:r>
            <w:r w:rsidRPr="006419F1">
              <w:rPr>
                <w:vertAlign w:val="subscript"/>
              </w:rPr>
              <w:t>CS</w:t>
            </w:r>
            <w:r w:rsidRPr="006419F1">
              <w:t>30</w:t>
            </w:r>
          </w:p>
        </w:tc>
      </w:tr>
      <w:tr w:rsidR="005D1D95" w:rsidRPr="006419F1" w14:paraId="7CC8930F" w14:textId="77777777" w:rsidTr="00B5073D">
        <w:tc>
          <w:tcPr>
            <w:tcW w:w="675" w:type="dxa"/>
          </w:tcPr>
          <w:p w14:paraId="7AE8B106" w14:textId="77777777" w:rsidR="005D1D95" w:rsidRPr="006419F1" w:rsidRDefault="005D1D95" w:rsidP="00B5073D">
            <w:pPr>
              <w:jc w:val="center"/>
            </w:pPr>
            <w:r w:rsidRPr="006419F1">
              <w:t>6</w:t>
            </w:r>
          </w:p>
        </w:tc>
        <w:tc>
          <w:tcPr>
            <w:tcW w:w="4953" w:type="dxa"/>
          </w:tcPr>
          <w:p w14:paraId="4BDC3062" w14:textId="77777777" w:rsidR="005D1D95" w:rsidRPr="006419F1" w:rsidRDefault="005D1D95" w:rsidP="00B5073D">
            <w:r w:rsidRPr="006419F1">
              <w:t>Gęstość ziaren według PN-EN 1097-6 [16], rozdz. 7, 8 lub 9:</w:t>
            </w:r>
          </w:p>
        </w:tc>
        <w:tc>
          <w:tcPr>
            <w:tcW w:w="3218" w:type="dxa"/>
            <w:gridSpan w:val="3"/>
            <w:vAlign w:val="center"/>
          </w:tcPr>
          <w:p w14:paraId="59390D85" w14:textId="77777777" w:rsidR="005D1D95" w:rsidRPr="006419F1" w:rsidRDefault="005D1D95" w:rsidP="00B5073D">
            <w:pPr>
              <w:jc w:val="center"/>
            </w:pPr>
            <w:r w:rsidRPr="006419F1">
              <w:t>deklarowana przez producenta</w:t>
            </w:r>
          </w:p>
        </w:tc>
      </w:tr>
      <w:tr w:rsidR="005D1D95" w:rsidRPr="006419F1" w14:paraId="436C536F" w14:textId="77777777" w:rsidTr="00B5073D">
        <w:tc>
          <w:tcPr>
            <w:tcW w:w="675" w:type="dxa"/>
          </w:tcPr>
          <w:p w14:paraId="35BEAE4C" w14:textId="77777777" w:rsidR="005D1D95" w:rsidRPr="006419F1" w:rsidRDefault="005D1D95" w:rsidP="00B5073D">
            <w:pPr>
              <w:jc w:val="center"/>
            </w:pPr>
            <w:r w:rsidRPr="006419F1">
              <w:t>7</w:t>
            </w:r>
          </w:p>
        </w:tc>
        <w:tc>
          <w:tcPr>
            <w:tcW w:w="4953" w:type="dxa"/>
          </w:tcPr>
          <w:p w14:paraId="6F315939" w14:textId="77777777" w:rsidR="005D1D95" w:rsidRPr="006419F1" w:rsidRDefault="005D1D95" w:rsidP="00B5073D">
            <w:r w:rsidRPr="006419F1">
              <w:t>Nasiąkliwość według PN-EN 1097-6 [16], rozdz. 7, 8 lub 9</w:t>
            </w:r>
          </w:p>
        </w:tc>
        <w:tc>
          <w:tcPr>
            <w:tcW w:w="3218" w:type="dxa"/>
            <w:gridSpan w:val="3"/>
            <w:vAlign w:val="center"/>
          </w:tcPr>
          <w:p w14:paraId="5338C1B6" w14:textId="77777777" w:rsidR="005D1D95" w:rsidRPr="006419F1" w:rsidRDefault="005D1D95" w:rsidP="00B5073D">
            <w:pPr>
              <w:jc w:val="center"/>
            </w:pPr>
            <w:r w:rsidRPr="006419F1">
              <w:t>deklarowana przez producenta</w:t>
            </w:r>
          </w:p>
        </w:tc>
      </w:tr>
      <w:tr w:rsidR="005D1D95" w:rsidRPr="006419F1" w14:paraId="0DD5086B" w14:textId="77777777" w:rsidTr="00B5073D">
        <w:tc>
          <w:tcPr>
            <w:tcW w:w="675" w:type="dxa"/>
          </w:tcPr>
          <w:p w14:paraId="2DC9ADE1" w14:textId="77777777" w:rsidR="005D1D95" w:rsidRPr="006419F1" w:rsidRDefault="005D1D95" w:rsidP="00B5073D">
            <w:pPr>
              <w:jc w:val="center"/>
            </w:pPr>
            <w:r w:rsidRPr="006419F1">
              <w:t>8</w:t>
            </w:r>
          </w:p>
        </w:tc>
        <w:tc>
          <w:tcPr>
            <w:tcW w:w="4953" w:type="dxa"/>
          </w:tcPr>
          <w:p w14:paraId="2D206170" w14:textId="77777777" w:rsidR="005D1D95" w:rsidRPr="006419F1" w:rsidRDefault="005D1D95" w:rsidP="00B5073D">
            <w:r w:rsidRPr="006419F1">
              <w:t>Grube zanieczyszczenia lekkie, według PN-EN 1744-1 [22], p. 14.2, kategoria nie wyższa niż:</w:t>
            </w:r>
          </w:p>
        </w:tc>
        <w:tc>
          <w:tcPr>
            <w:tcW w:w="3218" w:type="dxa"/>
            <w:gridSpan w:val="3"/>
            <w:vAlign w:val="center"/>
          </w:tcPr>
          <w:p w14:paraId="4E46D137" w14:textId="77777777" w:rsidR="005D1D95" w:rsidRPr="006419F1" w:rsidRDefault="005D1D95" w:rsidP="00B5073D">
            <w:pPr>
              <w:jc w:val="center"/>
            </w:pPr>
            <w:r w:rsidRPr="006419F1">
              <w:rPr>
                <w:i/>
              </w:rPr>
              <w:t>m</w:t>
            </w:r>
            <w:r w:rsidRPr="006419F1">
              <w:rPr>
                <w:vertAlign w:val="subscript"/>
              </w:rPr>
              <w:t>LPC</w:t>
            </w:r>
            <w:r w:rsidRPr="006419F1">
              <w:t>0,1</w:t>
            </w:r>
          </w:p>
        </w:tc>
      </w:tr>
    </w:tbl>
    <w:p w14:paraId="56863A82" w14:textId="77777777" w:rsidR="005D1D95" w:rsidRPr="006419F1" w:rsidRDefault="005D1D95" w:rsidP="005D1D95">
      <w:pPr>
        <w:widowControl w:val="0"/>
        <w:ind w:left="360" w:right="-57" w:hanging="360"/>
      </w:pPr>
      <w:r w:rsidRPr="006419F1">
        <w:t>d)  do warstwy wiążącej i wyrównawczej z betonu asfaltowego, w zależności od kategorii ruchu,  należy stosować wypełniacz spełniający wymagania podane w tablicy 9.</w:t>
      </w:r>
    </w:p>
    <w:p w14:paraId="767F6D6E" w14:textId="77777777" w:rsidR="005D1D95" w:rsidRPr="006419F1" w:rsidRDefault="005D1D95" w:rsidP="005D1D95">
      <w:pPr>
        <w:spacing w:after="120"/>
        <w:ind w:left="1202" w:hanging="1202"/>
        <w:rPr>
          <w:b/>
          <w:highlight w:val="yellow"/>
        </w:rPr>
      </w:pPr>
    </w:p>
    <w:p w14:paraId="11961DDC" w14:textId="77777777" w:rsidR="005D1D95" w:rsidRPr="006419F1" w:rsidRDefault="005D1D95" w:rsidP="005D1D95">
      <w:pPr>
        <w:spacing w:after="120"/>
        <w:ind w:left="1202" w:hanging="1202"/>
      </w:pPr>
      <w:r w:rsidRPr="006419F1">
        <w:t>Tablica 9. Wymagane właściwości wypełniacza*) do warstwy wiążącej i wyrównawczej z betonu asfaltowego</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08"/>
        <w:gridCol w:w="1336"/>
        <w:gridCol w:w="1336"/>
        <w:gridCol w:w="1336"/>
      </w:tblGrid>
      <w:tr w:rsidR="005D1D95" w:rsidRPr="006419F1" w14:paraId="3E5B8D67" w14:textId="77777777" w:rsidTr="00B5073D">
        <w:tc>
          <w:tcPr>
            <w:tcW w:w="4908" w:type="dxa"/>
            <w:vMerge w:val="restart"/>
          </w:tcPr>
          <w:p w14:paraId="47042F01" w14:textId="77777777" w:rsidR="005D1D95" w:rsidRPr="006419F1" w:rsidRDefault="005D1D95" w:rsidP="00B5073D">
            <w:pPr>
              <w:jc w:val="center"/>
            </w:pPr>
          </w:p>
          <w:p w14:paraId="068C080B" w14:textId="77777777" w:rsidR="005D1D95" w:rsidRPr="006419F1" w:rsidRDefault="005D1D95" w:rsidP="00B5073D">
            <w:pPr>
              <w:jc w:val="center"/>
            </w:pPr>
            <w:r w:rsidRPr="006419F1">
              <w:t>Właściwości kruszywa</w:t>
            </w:r>
          </w:p>
        </w:tc>
        <w:tc>
          <w:tcPr>
            <w:tcW w:w="4008" w:type="dxa"/>
            <w:gridSpan w:val="3"/>
          </w:tcPr>
          <w:p w14:paraId="451D36D5" w14:textId="77777777" w:rsidR="005D1D95" w:rsidRPr="006419F1" w:rsidRDefault="005D1D95" w:rsidP="00B5073D">
            <w:pPr>
              <w:jc w:val="center"/>
            </w:pPr>
            <w:r w:rsidRPr="006419F1">
              <w:t xml:space="preserve">Wymagania w zależności </w:t>
            </w:r>
          </w:p>
          <w:p w14:paraId="0CCD62FF" w14:textId="77777777" w:rsidR="005D1D95" w:rsidRPr="006419F1" w:rsidRDefault="005D1D95" w:rsidP="00B5073D">
            <w:pPr>
              <w:jc w:val="center"/>
            </w:pPr>
            <w:r w:rsidRPr="006419F1">
              <w:t>od kategorii ruchu</w:t>
            </w:r>
          </w:p>
        </w:tc>
      </w:tr>
      <w:tr w:rsidR="005D1D95" w:rsidRPr="006419F1" w14:paraId="0758F841" w14:textId="77777777" w:rsidTr="00B5073D">
        <w:tc>
          <w:tcPr>
            <w:tcW w:w="4908" w:type="dxa"/>
            <w:vMerge/>
          </w:tcPr>
          <w:p w14:paraId="594C8E2B" w14:textId="77777777" w:rsidR="005D1D95" w:rsidRPr="006419F1" w:rsidRDefault="005D1D95" w:rsidP="00B5073D">
            <w:pPr>
              <w:jc w:val="center"/>
            </w:pPr>
          </w:p>
        </w:tc>
        <w:tc>
          <w:tcPr>
            <w:tcW w:w="1336" w:type="dxa"/>
          </w:tcPr>
          <w:p w14:paraId="68F6FB15" w14:textId="77777777" w:rsidR="005D1D95" w:rsidRPr="006419F1" w:rsidRDefault="005D1D95" w:rsidP="00B5073D">
            <w:pPr>
              <w:jc w:val="center"/>
            </w:pPr>
            <w:r w:rsidRPr="006419F1">
              <w:t xml:space="preserve">KR1 </w:t>
            </w:r>
            <w:r w:rsidRPr="006419F1">
              <w:sym w:font="Symbol" w:char="F0B8"/>
            </w:r>
            <w:r w:rsidRPr="006419F1">
              <w:t xml:space="preserve"> KR2</w:t>
            </w:r>
          </w:p>
        </w:tc>
        <w:tc>
          <w:tcPr>
            <w:tcW w:w="1336" w:type="dxa"/>
          </w:tcPr>
          <w:p w14:paraId="660B514F" w14:textId="77777777" w:rsidR="005D1D95" w:rsidRPr="006419F1" w:rsidRDefault="005D1D95" w:rsidP="00B5073D">
            <w:pPr>
              <w:jc w:val="center"/>
            </w:pPr>
            <w:r w:rsidRPr="006419F1">
              <w:t xml:space="preserve">KR3 </w:t>
            </w:r>
            <w:r w:rsidRPr="006419F1">
              <w:sym w:font="Symbol" w:char="F0B8"/>
            </w:r>
            <w:r w:rsidRPr="006419F1">
              <w:t xml:space="preserve"> KR4</w:t>
            </w:r>
          </w:p>
        </w:tc>
        <w:tc>
          <w:tcPr>
            <w:tcW w:w="1336" w:type="dxa"/>
          </w:tcPr>
          <w:p w14:paraId="5B3B2721" w14:textId="77777777" w:rsidR="005D1D95" w:rsidRPr="006419F1" w:rsidRDefault="005D1D95" w:rsidP="00B5073D">
            <w:pPr>
              <w:jc w:val="center"/>
            </w:pPr>
            <w:r w:rsidRPr="006419F1">
              <w:t xml:space="preserve">KR5 </w:t>
            </w:r>
            <w:r w:rsidRPr="006419F1">
              <w:sym w:font="Symbol" w:char="F0B8"/>
            </w:r>
            <w:r w:rsidRPr="006419F1">
              <w:t xml:space="preserve"> KR7</w:t>
            </w:r>
          </w:p>
        </w:tc>
      </w:tr>
      <w:tr w:rsidR="005D1D95" w:rsidRPr="006419F1" w14:paraId="0DB519CA" w14:textId="77777777" w:rsidTr="00B5073D">
        <w:tc>
          <w:tcPr>
            <w:tcW w:w="4908" w:type="dxa"/>
          </w:tcPr>
          <w:p w14:paraId="7B38923A" w14:textId="77777777" w:rsidR="005D1D95" w:rsidRPr="006419F1" w:rsidRDefault="005D1D95" w:rsidP="00B5073D">
            <w:pPr>
              <w:spacing w:before="120"/>
            </w:pPr>
            <w:r w:rsidRPr="006419F1">
              <w:t>Uziarnienie według PN-EN 933-10 [12]</w:t>
            </w:r>
          </w:p>
        </w:tc>
        <w:tc>
          <w:tcPr>
            <w:tcW w:w="4008" w:type="dxa"/>
            <w:gridSpan w:val="3"/>
            <w:vAlign w:val="center"/>
          </w:tcPr>
          <w:p w14:paraId="444EB940" w14:textId="77777777" w:rsidR="005D1D95" w:rsidRPr="006419F1" w:rsidRDefault="005D1D95" w:rsidP="00B5073D">
            <w:pPr>
              <w:jc w:val="center"/>
            </w:pPr>
            <w:r w:rsidRPr="006419F1">
              <w:t xml:space="preserve">zgodnie z tablicą 24 </w:t>
            </w:r>
          </w:p>
          <w:p w14:paraId="1B25A199" w14:textId="77777777" w:rsidR="005D1D95" w:rsidRPr="006419F1" w:rsidRDefault="005D1D95" w:rsidP="00B5073D">
            <w:pPr>
              <w:jc w:val="center"/>
            </w:pPr>
            <w:r w:rsidRPr="006419F1">
              <w:t>wg PN-EN 13043 [50]</w:t>
            </w:r>
          </w:p>
        </w:tc>
      </w:tr>
      <w:tr w:rsidR="005D1D95" w:rsidRPr="006419F1" w14:paraId="5891AE56" w14:textId="77777777" w:rsidTr="00B5073D">
        <w:tc>
          <w:tcPr>
            <w:tcW w:w="4908" w:type="dxa"/>
          </w:tcPr>
          <w:p w14:paraId="77AB1E7D" w14:textId="77777777" w:rsidR="005D1D95" w:rsidRPr="006419F1" w:rsidRDefault="005D1D95" w:rsidP="00B5073D">
            <w:r w:rsidRPr="006419F1">
              <w:t>Jakość pyłów według PN-EN 933-9 [11]; kategoria nie wyższa niż:</w:t>
            </w:r>
          </w:p>
        </w:tc>
        <w:tc>
          <w:tcPr>
            <w:tcW w:w="4008" w:type="dxa"/>
            <w:gridSpan w:val="3"/>
            <w:vAlign w:val="center"/>
          </w:tcPr>
          <w:p w14:paraId="7ABDA5E1" w14:textId="77777777" w:rsidR="005D1D95" w:rsidRPr="006419F1" w:rsidRDefault="005D1D95" w:rsidP="00B5073D">
            <w:pPr>
              <w:jc w:val="center"/>
            </w:pPr>
            <w:r w:rsidRPr="006419F1">
              <w:t>MB</w:t>
            </w:r>
            <w:r w:rsidRPr="006419F1">
              <w:rPr>
                <w:vertAlign w:val="subscript"/>
              </w:rPr>
              <w:t>F</w:t>
            </w:r>
            <w:r w:rsidRPr="006419F1">
              <w:t>10</w:t>
            </w:r>
          </w:p>
        </w:tc>
      </w:tr>
      <w:tr w:rsidR="005D1D95" w:rsidRPr="006419F1" w14:paraId="4361C8CC" w14:textId="77777777" w:rsidTr="00B5073D">
        <w:tc>
          <w:tcPr>
            <w:tcW w:w="4908" w:type="dxa"/>
          </w:tcPr>
          <w:p w14:paraId="67D9EDFC" w14:textId="77777777" w:rsidR="005D1D95" w:rsidRPr="006419F1" w:rsidRDefault="005D1D95" w:rsidP="00B5073D">
            <w:r w:rsidRPr="006419F1">
              <w:t>Zawartość wody według PN-EN 1097-5 [15], nie wyższa niż:</w:t>
            </w:r>
          </w:p>
        </w:tc>
        <w:tc>
          <w:tcPr>
            <w:tcW w:w="4008" w:type="dxa"/>
            <w:gridSpan w:val="3"/>
            <w:vAlign w:val="center"/>
          </w:tcPr>
          <w:p w14:paraId="2E8BC719" w14:textId="77777777" w:rsidR="005D1D95" w:rsidRPr="006419F1" w:rsidRDefault="005D1D95" w:rsidP="00B5073D">
            <w:pPr>
              <w:jc w:val="center"/>
            </w:pPr>
            <w:r w:rsidRPr="006419F1">
              <w:t>1 % (m/m)</w:t>
            </w:r>
          </w:p>
        </w:tc>
      </w:tr>
      <w:tr w:rsidR="005D1D95" w:rsidRPr="006419F1" w14:paraId="62C1A5CE" w14:textId="77777777" w:rsidTr="00B5073D">
        <w:tc>
          <w:tcPr>
            <w:tcW w:w="4908" w:type="dxa"/>
          </w:tcPr>
          <w:p w14:paraId="1961153A" w14:textId="77777777" w:rsidR="005D1D95" w:rsidRPr="006419F1" w:rsidRDefault="005D1D95" w:rsidP="00B5073D">
            <w:pPr>
              <w:spacing w:before="60" w:after="60"/>
            </w:pPr>
            <w:r w:rsidRPr="006419F1">
              <w:t>Gęstość ziaren według PN-EN 1097-6 [16]</w:t>
            </w:r>
          </w:p>
        </w:tc>
        <w:tc>
          <w:tcPr>
            <w:tcW w:w="4008" w:type="dxa"/>
            <w:gridSpan w:val="3"/>
            <w:vAlign w:val="center"/>
          </w:tcPr>
          <w:p w14:paraId="3C7800C0" w14:textId="77777777" w:rsidR="005D1D95" w:rsidRPr="006419F1" w:rsidRDefault="005D1D95" w:rsidP="00B5073D">
            <w:pPr>
              <w:spacing w:before="60" w:after="60"/>
              <w:jc w:val="center"/>
            </w:pPr>
            <w:r w:rsidRPr="006419F1">
              <w:t>deklarowana przez producenta</w:t>
            </w:r>
          </w:p>
        </w:tc>
      </w:tr>
      <w:tr w:rsidR="005D1D95" w:rsidRPr="006419F1" w14:paraId="37D65261" w14:textId="77777777" w:rsidTr="00B5073D">
        <w:tc>
          <w:tcPr>
            <w:tcW w:w="4908" w:type="dxa"/>
          </w:tcPr>
          <w:p w14:paraId="3A02CACB" w14:textId="77777777" w:rsidR="005D1D95" w:rsidRPr="006419F1" w:rsidRDefault="005D1D95" w:rsidP="00B5073D">
            <w:r w:rsidRPr="006419F1">
              <w:t>Wolne przestrzenie w suchym, zagęszczonym wypełniaczu według PN-EN 1097-4 [14], wymagana kategoria:</w:t>
            </w:r>
          </w:p>
        </w:tc>
        <w:tc>
          <w:tcPr>
            <w:tcW w:w="4008" w:type="dxa"/>
            <w:gridSpan w:val="3"/>
            <w:vAlign w:val="center"/>
          </w:tcPr>
          <w:p w14:paraId="182AAA5C" w14:textId="77777777" w:rsidR="005D1D95" w:rsidRPr="006419F1" w:rsidRDefault="005D1D95" w:rsidP="00B5073D">
            <w:pPr>
              <w:jc w:val="center"/>
            </w:pPr>
            <w:r w:rsidRPr="006419F1">
              <w:t>V</w:t>
            </w:r>
            <w:r w:rsidRPr="006419F1">
              <w:rPr>
                <w:vertAlign w:val="subscript"/>
              </w:rPr>
              <w:t>28/45</w:t>
            </w:r>
          </w:p>
        </w:tc>
      </w:tr>
      <w:tr w:rsidR="005D1D95" w:rsidRPr="006419F1" w14:paraId="47939AD0" w14:textId="77777777" w:rsidTr="00B5073D">
        <w:tc>
          <w:tcPr>
            <w:tcW w:w="4908" w:type="dxa"/>
          </w:tcPr>
          <w:p w14:paraId="34232D9A" w14:textId="77777777" w:rsidR="005D1D95" w:rsidRPr="006419F1" w:rsidRDefault="005D1D95" w:rsidP="00B5073D">
            <w:r w:rsidRPr="006419F1">
              <w:t>Przyrost temperatury mięknienia według PN-EN 13179-1 [56], wymagana kategoria:</w:t>
            </w:r>
          </w:p>
        </w:tc>
        <w:tc>
          <w:tcPr>
            <w:tcW w:w="4008" w:type="dxa"/>
            <w:gridSpan w:val="3"/>
            <w:vAlign w:val="center"/>
          </w:tcPr>
          <w:p w14:paraId="44994908" w14:textId="77777777" w:rsidR="005D1D95" w:rsidRPr="006419F1" w:rsidRDefault="005D1D95" w:rsidP="00B5073D">
            <w:pPr>
              <w:jc w:val="center"/>
            </w:pPr>
            <w:r w:rsidRPr="006419F1">
              <w:sym w:font="Symbol" w:char="F044"/>
            </w:r>
            <w:r w:rsidRPr="006419F1">
              <w:rPr>
                <w:vertAlign w:val="subscript"/>
              </w:rPr>
              <w:t>R&amp;B</w:t>
            </w:r>
            <w:r w:rsidRPr="006419F1">
              <w:t>8/25</w:t>
            </w:r>
          </w:p>
        </w:tc>
      </w:tr>
      <w:tr w:rsidR="005D1D95" w:rsidRPr="006419F1" w14:paraId="296B34DE" w14:textId="77777777" w:rsidTr="00B5073D">
        <w:tc>
          <w:tcPr>
            <w:tcW w:w="4908" w:type="dxa"/>
          </w:tcPr>
          <w:p w14:paraId="04A6EE6A" w14:textId="77777777" w:rsidR="005D1D95" w:rsidRPr="006419F1" w:rsidRDefault="005D1D95" w:rsidP="00B5073D">
            <w:r w:rsidRPr="006419F1">
              <w:t>Rozpuszczalność w wodzie według PN-EN 1744-1 [22], kategoria nie wyższa niż:</w:t>
            </w:r>
          </w:p>
        </w:tc>
        <w:tc>
          <w:tcPr>
            <w:tcW w:w="4008" w:type="dxa"/>
            <w:gridSpan w:val="3"/>
            <w:vAlign w:val="center"/>
          </w:tcPr>
          <w:p w14:paraId="13150B9D" w14:textId="77777777" w:rsidR="005D1D95" w:rsidRPr="006419F1" w:rsidRDefault="005D1D95" w:rsidP="00B5073D">
            <w:pPr>
              <w:jc w:val="center"/>
            </w:pPr>
            <w:r w:rsidRPr="006419F1">
              <w:t>WS</w:t>
            </w:r>
            <w:r w:rsidRPr="006419F1">
              <w:rPr>
                <w:vertAlign w:val="subscript"/>
              </w:rPr>
              <w:t>10</w:t>
            </w:r>
          </w:p>
        </w:tc>
      </w:tr>
      <w:tr w:rsidR="005D1D95" w:rsidRPr="006419F1" w14:paraId="28B14697" w14:textId="77777777" w:rsidTr="00B5073D">
        <w:tc>
          <w:tcPr>
            <w:tcW w:w="4908" w:type="dxa"/>
          </w:tcPr>
          <w:p w14:paraId="10D7F048" w14:textId="77777777" w:rsidR="005D1D95" w:rsidRPr="006419F1" w:rsidRDefault="005D1D95" w:rsidP="00B5073D">
            <w:r w:rsidRPr="006419F1">
              <w:t>Zawartość CaCO</w:t>
            </w:r>
            <w:r w:rsidRPr="006419F1">
              <w:rPr>
                <w:vertAlign w:val="subscript"/>
              </w:rPr>
              <w:t>3</w:t>
            </w:r>
            <w:r w:rsidRPr="006419F1">
              <w:t xml:space="preserve"> w wypełniaczu wapiennym według PN-EN 196-2 [3], kategoria nie niższa niż:</w:t>
            </w:r>
          </w:p>
        </w:tc>
        <w:tc>
          <w:tcPr>
            <w:tcW w:w="4008" w:type="dxa"/>
            <w:gridSpan w:val="3"/>
            <w:vAlign w:val="center"/>
          </w:tcPr>
          <w:p w14:paraId="4729C682" w14:textId="77777777" w:rsidR="005D1D95" w:rsidRPr="006419F1" w:rsidRDefault="005D1D95" w:rsidP="00B5073D">
            <w:pPr>
              <w:jc w:val="center"/>
            </w:pPr>
            <w:r w:rsidRPr="006419F1">
              <w:t>CC</w:t>
            </w:r>
            <w:r w:rsidRPr="006419F1">
              <w:rPr>
                <w:vertAlign w:val="subscript"/>
              </w:rPr>
              <w:t>70</w:t>
            </w:r>
          </w:p>
        </w:tc>
      </w:tr>
      <w:tr w:rsidR="005D1D95" w:rsidRPr="006419F1" w14:paraId="4C0E8C76" w14:textId="77777777" w:rsidTr="00B5073D">
        <w:tc>
          <w:tcPr>
            <w:tcW w:w="4908" w:type="dxa"/>
          </w:tcPr>
          <w:p w14:paraId="33EDCEC5" w14:textId="77777777" w:rsidR="005D1D95" w:rsidRPr="006419F1" w:rsidRDefault="005D1D95" w:rsidP="00B5073D">
            <w:r w:rsidRPr="006419F1">
              <w:t>Zawartość wodorotlenku wapnia w wypełniaczu mieszanym wg PN-EN 459-2 [4], wymagana kategoria:</w:t>
            </w:r>
          </w:p>
        </w:tc>
        <w:tc>
          <w:tcPr>
            <w:tcW w:w="4008" w:type="dxa"/>
            <w:gridSpan w:val="3"/>
            <w:vAlign w:val="center"/>
          </w:tcPr>
          <w:p w14:paraId="45223315" w14:textId="77777777" w:rsidR="005D1D95" w:rsidRPr="006419F1" w:rsidRDefault="005D1D95" w:rsidP="00B5073D">
            <w:pPr>
              <w:jc w:val="center"/>
            </w:pPr>
            <w:proofErr w:type="spellStart"/>
            <w:r w:rsidRPr="006419F1">
              <w:t>K</w:t>
            </w:r>
            <w:r w:rsidRPr="006419F1">
              <w:rPr>
                <w:vertAlign w:val="subscript"/>
              </w:rPr>
              <w:t>a</w:t>
            </w:r>
            <w:r w:rsidRPr="006419F1">
              <w:t>Deklarowana</w:t>
            </w:r>
            <w:proofErr w:type="spellEnd"/>
          </w:p>
        </w:tc>
      </w:tr>
      <w:tr w:rsidR="005D1D95" w:rsidRPr="006419F1" w14:paraId="2844AC2B" w14:textId="77777777" w:rsidTr="00B5073D">
        <w:tc>
          <w:tcPr>
            <w:tcW w:w="4908" w:type="dxa"/>
          </w:tcPr>
          <w:p w14:paraId="652F70EB" w14:textId="77777777" w:rsidR="005D1D95" w:rsidRPr="006419F1" w:rsidRDefault="005D1D95" w:rsidP="00B5073D">
            <w:r w:rsidRPr="006419F1">
              <w:t>„Liczba asfaltowa” według PN-EN 13179-2 [57], wymagana kategoria:</w:t>
            </w:r>
          </w:p>
        </w:tc>
        <w:tc>
          <w:tcPr>
            <w:tcW w:w="4008" w:type="dxa"/>
            <w:gridSpan w:val="3"/>
            <w:vAlign w:val="center"/>
          </w:tcPr>
          <w:p w14:paraId="680BD058" w14:textId="77777777" w:rsidR="005D1D95" w:rsidRPr="006419F1" w:rsidRDefault="005D1D95" w:rsidP="00B5073D">
            <w:pPr>
              <w:jc w:val="center"/>
            </w:pPr>
            <w:proofErr w:type="spellStart"/>
            <w:r w:rsidRPr="006419F1">
              <w:t>BN</w:t>
            </w:r>
            <w:r w:rsidRPr="006419F1">
              <w:rPr>
                <w:vertAlign w:val="subscript"/>
              </w:rPr>
              <w:t>Deklarowana</w:t>
            </w:r>
            <w:proofErr w:type="spellEnd"/>
          </w:p>
        </w:tc>
      </w:tr>
    </w:tbl>
    <w:p w14:paraId="6D8DAC2F" w14:textId="77777777" w:rsidR="005D1D95" w:rsidRPr="006419F1" w:rsidRDefault="005D1D95" w:rsidP="005D1D95">
      <w:r w:rsidRPr="006419F1">
        <w:t xml:space="preserve">*) Można stosować pyły z odpylania, pod warunkiem spełniania wymagań jak dla wypełniacza zgodnie z </w:t>
      </w:r>
      <w:proofErr w:type="spellStart"/>
      <w:r w:rsidRPr="006419F1">
        <w:t>pktem</w:t>
      </w:r>
      <w:proofErr w:type="spellEnd"/>
      <w:r w:rsidRPr="006419F1">
        <w:t xml:space="preserve"> 5 PN-EN 13043 [50]. Proporcja pyłów i wypełniacza wapiennego powinna być tak dobrana, aby kategoria zawartości CaCO</w:t>
      </w:r>
      <w:r w:rsidRPr="006419F1">
        <w:rPr>
          <w:vertAlign w:val="subscript"/>
        </w:rPr>
        <w:t>3</w:t>
      </w:r>
      <w:r w:rsidRPr="006419F1">
        <w:t xml:space="preserve"> w mieszance pyłów i wypełniacza wapiennego nie była niższa niż CC</w:t>
      </w:r>
      <w:r w:rsidRPr="006419F1">
        <w:rPr>
          <w:vertAlign w:val="subscript"/>
        </w:rPr>
        <w:t>70</w:t>
      </w:r>
      <w:r w:rsidRPr="006419F1">
        <w:t xml:space="preserve">. </w:t>
      </w:r>
    </w:p>
    <w:p w14:paraId="6F137A9C" w14:textId="77777777" w:rsidR="005D1D95" w:rsidRPr="006419F1" w:rsidRDefault="005D1D95" w:rsidP="005D1D95">
      <w:r w:rsidRPr="006419F1">
        <w:tab/>
      </w:r>
    </w:p>
    <w:p w14:paraId="5953B678" w14:textId="77777777" w:rsidR="005D1D95" w:rsidRPr="006419F1" w:rsidRDefault="005D1D95" w:rsidP="005D1D95">
      <w:pPr>
        <w:ind w:firstLine="709"/>
      </w:pPr>
      <w:r w:rsidRPr="006419F1">
        <w:lastRenderedPageBreak/>
        <w:t>Składowanie kruszywa powinno się odbywać w warunkach zabezpieczających je przed zanieczyszczeniem i zmieszaniem z kruszywem o innym wymiarze lub pochodzeniu. Podłoże składowiska musi być równe, utwardzone i odwodnione. Składowanie wypełniacza powinno się odbywać w silosach wyposażonych w urządzenia do aeracji.</w:t>
      </w:r>
    </w:p>
    <w:p w14:paraId="7B8C06E9" w14:textId="77777777" w:rsidR="005D1D95" w:rsidRPr="006419F1" w:rsidRDefault="005D1D95" w:rsidP="004C3076">
      <w:pPr>
        <w:pStyle w:val="Styl1"/>
        <w:rPr>
          <w:color w:val="auto"/>
        </w:rPr>
      </w:pPr>
      <w:r w:rsidRPr="006419F1">
        <w:rPr>
          <w:color w:val="auto"/>
        </w:rPr>
        <w:t xml:space="preserve">2.5. Środek adhezyjny </w:t>
      </w:r>
    </w:p>
    <w:p w14:paraId="45F2195F" w14:textId="77777777" w:rsidR="005D1D95" w:rsidRPr="006419F1" w:rsidRDefault="005D1D95" w:rsidP="005D1D95">
      <w:r w:rsidRPr="006419F1">
        <w:tab/>
        <w:t>W celu poprawy powinowactwa fizykochemicznego lepiszcza asfaltowego i kruszywa, gwarantującego odpowiednią przyczepność (adhezję) lepiszcza do kruszywa i odporność mieszanki mineralno-asfaltowej na działanie wody, należy dobrać i zastosować środek adhezyjny, tak aby dla konkretnej pary kruszywo-lepiszcze wartość przyczepności określona według PN-EN 12697-11 {38}, metoda C wynosiła co najmniej 80%.</w:t>
      </w:r>
    </w:p>
    <w:p w14:paraId="73C42DBF" w14:textId="77777777" w:rsidR="005D1D95" w:rsidRPr="006419F1" w:rsidRDefault="005D1D95" w:rsidP="005D1D95">
      <w:r w:rsidRPr="006419F1">
        <w:tab/>
        <w:t>Składowanie środka adhezyjnego jest dozwolone tylko w oryginalnych opakowaniach producenta.</w:t>
      </w:r>
    </w:p>
    <w:p w14:paraId="481BE93B" w14:textId="77777777" w:rsidR="005D1D95" w:rsidRPr="006419F1" w:rsidRDefault="005D1D95" w:rsidP="005D1D95">
      <w:pPr>
        <w:rPr>
          <w:b/>
        </w:rPr>
      </w:pPr>
    </w:p>
    <w:p w14:paraId="71CF4530" w14:textId="77777777" w:rsidR="005D1D95" w:rsidRPr="006419F1" w:rsidRDefault="005D1D95" w:rsidP="004C3076">
      <w:pPr>
        <w:pStyle w:val="Styl1"/>
        <w:rPr>
          <w:color w:val="auto"/>
        </w:rPr>
      </w:pPr>
      <w:r w:rsidRPr="006419F1">
        <w:rPr>
          <w:color w:val="auto"/>
        </w:rPr>
        <w:t>2.6. Granulat asfaltowy</w:t>
      </w:r>
    </w:p>
    <w:p w14:paraId="379E2A97" w14:textId="77777777" w:rsidR="005D1D95" w:rsidRPr="006419F1" w:rsidRDefault="005D1D95" w:rsidP="005D1D95">
      <w:pPr>
        <w:spacing w:after="120"/>
      </w:pPr>
      <w:r w:rsidRPr="006419F1">
        <w:rPr>
          <w:b/>
        </w:rPr>
        <w:t>2.6.1.</w:t>
      </w:r>
      <w:r w:rsidRPr="006419F1">
        <w:t xml:space="preserve"> Właściwości granulatu asfaltowego</w:t>
      </w:r>
    </w:p>
    <w:p w14:paraId="49D4A8EA" w14:textId="77777777" w:rsidR="005D1D95" w:rsidRPr="006419F1" w:rsidRDefault="005D1D95" w:rsidP="005D1D95">
      <w:pPr>
        <w:ind w:firstLine="709"/>
      </w:pPr>
      <w:r w:rsidRPr="006419F1">
        <w:t xml:space="preserve">Granulat asfaltowy powinien spełniać wymagania podane w tablicy 10. </w:t>
      </w:r>
    </w:p>
    <w:p w14:paraId="7E60EC79" w14:textId="77777777" w:rsidR="005D1D95" w:rsidRPr="006419F1" w:rsidRDefault="005D1D95" w:rsidP="005D1D95">
      <w:pPr>
        <w:spacing w:before="120" w:after="120"/>
      </w:pPr>
      <w:r w:rsidRPr="006419F1">
        <w:t>Tablica 10. Wymagania dotyczące granulatu asfaltowego</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08"/>
        <w:gridCol w:w="756"/>
        <w:gridCol w:w="5604"/>
      </w:tblGrid>
      <w:tr w:rsidR="005D1D95" w:rsidRPr="006419F1" w14:paraId="4852C079" w14:textId="77777777" w:rsidTr="00B5073D">
        <w:tc>
          <w:tcPr>
            <w:tcW w:w="3264" w:type="dxa"/>
            <w:gridSpan w:val="2"/>
          </w:tcPr>
          <w:p w14:paraId="675CEB7F" w14:textId="77777777" w:rsidR="005D1D95" w:rsidRPr="006419F1" w:rsidRDefault="005D1D95" w:rsidP="00B5073D">
            <w:pPr>
              <w:spacing w:before="60" w:after="60"/>
              <w:jc w:val="center"/>
            </w:pPr>
            <w:r w:rsidRPr="006419F1">
              <w:t>Wymagania</w:t>
            </w:r>
          </w:p>
        </w:tc>
        <w:tc>
          <w:tcPr>
            <w:tcW w:w="5604" w:type="dxa"/>
          </w:tcPr>
          <w:p w14:paraId="72C3459E" w14:textId="77777777" w:rsidR="005D1D95" w:rsidRPr="006419F1" w:rsidRDefault="005D1D95" w:rsidP="00B5073D">
            <w:pPr>
              <w:spacing w:before="60" w:after="60"/>
              <w:ind w:right="-108"/>
              <w:jc w:val="center"/>
            </w:pPr>
            <w:r w:rsidRPr="006419F1">
              <w:t>Warstwa wiążąca</w:t>
            </w:r>
          </w:p>
        </w:tc>
      </w:tr>
      <w:tr w:rsidR="005D1D95" w:rsidRPr="006419F1" w14:paraId="081519AE" w14:textId="77777777" w:rsidTr="00B5073D">
        <w:tc>
          <w:tcPr>
            <w:tcW w:w="3264" w:type="dxa"/>
            <w:gridSpan w:val="2"/>
          </w:tcPr>
          <w:p w14:paraId="29AEC863" w14:textId="77777777" w:rsidR="005D1D95" w:rsidRPr="006419F1" w:rsidRDefault="005D1D95" w:rsidP="00B5073D">
            <w:pPr>
              <w:spacing w:before="60" w:after="60"/>
              <w:jc w:val="center"/>
            </w:pPr>
            <w:r w:rsidRPr="006419F1">
              <w:t>Zawartość minerałów obcych</w:t>
            </w:r>
          </w:p>
        </w:tc>
        <w:tc>
          <w:tcPr>
            <w:tcW w:w="5604" w:type="dxa"/>
          </w:tcPr>
          <w:p w14:paraId="314A3D0E" w14:textId="77777777" w:rsidR="005D1D95" w:rsidRPr="006419F1" w:rsidRDefault="005D1D95" w:rsidP="00B5073D">
            <w:pPr>
              <w:spacing w:before="60" w:after="60"/>
              <w:jc w:val="center"/>
              <w:rPr>
                <w:vertAlign w:val="subscript"/>
              </w:rPr>
            </w:pPr>
            <w:r w:rsidRPr="006419F1">
              <w:t>Kategoria FM</w:t>
            </w:r>
            <w:r w:rsidRPr="006419F1">
              <w:rPr>
                <w:vertAlign w:val="subscript"/>
              </w:rPr>
              <w:t>1/01</w:t>
            </w:r>
          </w:p>
        </w:tc>
      </w:tr>
      <w:tr w:rsidR="005D1D95" w:rsidRPr="006419F1" w14:paraId="0583043A" w14:textId="77777777" w:rsidTr="00B5073D">
        <w:tc>
          <w:tcPr>
            <w:tcW w:w="2508" w:type="dxa"/>
            <w:vMerge w:val="restart"/>
          </w:tcPr>
          <w:p w14:paraId="2C86E8A7" w14:textId="77777777" w:rsidR="005D1D95" w:rsidRPr="006419F1" w:rsidRDefault="005D1D95" w:rsidP="00B5073D">
            <w:pPr>
              <w:rPr>
                <w:vertAlign w:val="superscript"/>
              </w:rPr>
            </w:pPr>
            <w:r w:rsidRPr="006419F1">
              <w:t>Właściwości lepiszcza odzyskanego w granu-</w:t>
            </w:r>
            <w:proofErr w:type="spellStart"/>
            <w:r w:rsidRPr="006419F1">
              <w:t>lacie</w:t>
            </w:r>
            <w:proofErr w:type="spellEnd"/>
            <w:r w:rsidRPr="006419F1">
              <w:t xml:space="preserve"> </w:t>
            </w:r>
            <w:proofErr w:type="spellStart"/>
            <w:r w:rsidRPr="006419F1">
              <w:t>asfaltowym</w:t>
            </w:r>
            <w:r w:rsidRPr="006419F1">
              <w:rPr>
                <w:vertAlign w:val="superscript"/>
              </w:rPr>
              <w:t>a</w:t>
            </w:r>
            <w:proofErr w:type="spellEnd"/>
            <w:r w:rsidRPr="006419F1">
              <w:rPr>
                <w:vertAlign w:val="superscript"/>
              </w:rPr>
              <w:t>)</w:t>
            </w:r>
          </w:p>
        </w:tc>
        <w:tc>
          <w:tcPr>
            <w:tcW w:w="756" w:type="dxa"/>
          </w:tcPr>
          <w:p w14:paraId="4E980A3C" w14:textId="77777777" w:rsidR="005D1D95" w:rsidRPr="006419F1" w:rsidRDefault="005D1D95" w:rsidP="00B5073D">
            <w:pPr>
              <w:jc w:val="center"/>
            </w:pPr>
            <w:r w:rsidRPr="006419F1">
              <w:t>PIK</w:t>
            </w:r>
          </w:p>
        </w:tc>
        <w:tc>
          <w:tcPr>
            <w:tcW w:w="5604" w:type="dxa"/>
          </w:tcPr>
          <w:p w14:paraId="39CD8926" w14:textId="77777777" w:rsidR="005D1D95" w:rsidRPr="006419F1" w:rsidRDefault="005D1D95" w:rsidP="00B5073D">
            <w:pPr>
              <w:rPr>
                <w:vertAlign w:val="subscript"/>
              </w:rPr>
            </w:pPr>
            <w:r w:rsidRPr="006419F1">
              <w:t>Kategoria S</w:t>
            </w:r>
            <w:r w:rsidRPr="006419F1">
              <w:rPr>
                <w:vertAlign w:val="subscript"/>
              </w:rPr>
              <w:t>70</w:t>
            </w:r>
          </w:p>
          <w:p w14:paraId="1D13391E" w14:textId="77777777" w:rsidR="005D1D95" w:rsidRPr="006419F1" w:rsidRDefault="005D1D95" w:rsidP="00B5073D">
            <w:r w:rsidRPr="006419F1">
              <w:t>Wartość średnia temperatury mięknienia nie może być wyższa niż 70°C. Pojedyncze wartości temperatury mięknienia nie mogą przekraczać 77°C</w:t>
            </w:r>
          </w:p>
        </w:tc>
      </w:tr>
      <w:tr w:rsidR="005D1D95" w:rsidRPr="006419F1" w14:paraId="1E8147DD" w14:textId="77777777" w:rsidTr="00B5073D">
        <w:tc>
          <w:tcPr>
            <w:tcW w:w="2508" w:type="dxa"/>
            <w:vMerge/>
          </w:tcPr>
          <w:p w14:paraId="0E45CDC2" w14:textId="77777777" w:rsidR="005D1D95" w:rsidRPr="006419F1" w:rsidRDefault="005D1D95" w:rsidP="00B5073D"/>
        </w:tc>
        <w:tc>
          <w:tcPr>
            <w:tcW w:w="756" w:type="dxa"/>
          </w:tcPr>
          <w:p w14:paraId="26F35728" w14:textId="77777777" w:rsidR="005D1D95" w:rsidRPr="006419F1" w:rsidRDefault="005D1D95" w:rsidP="00B5073D">
            <w:pPr>
              <w:jc w:val="center"/>
            </w:pPr>
            <w:r w:rsidRPr="006419F1">
              <w:t>Pen.</w:t>
            </w:r>
          </w:p>
        </w:tc>
        <w:tc>
          <w:tcPr>
            <w:tcW w:w="5604" w:type="dxa"/>
          </w:tcPr>
          <w:p w14:paraId="60635E8A" w14:textId="77777777" w:rsidR="005D1D95" w:rsidRPr="006419F1" w:rsidRDefault="005D1D95" w:rsidP="00B5073D">
            <w:pPr>
              <w:rPr>
                <w:vertAlign w:val="subscript"/>
              </w:rPr>
            </w:pPr>
            <w:r w:rsidRPr="006419F1">
              <w:t>Kategoria P</w:t>
            </w:r>
            <w:r w:rsidRPr="006419F1">
              <w:rPr>
                <w:vertAlign w:val="subscript"/>
              </w:rPr>
              <w:t>15</w:t>
            </w:r>
          </w:p>
          <w:p w14:paraId="5F2EB922" w14:textId="77777777" w:rsidR="005D1D95" w:rsidRPr="006419F1" w:rsidRDefault="005D1D95" w:rsidP="00B5073D">
            <w:r w:rsidRPr="006419F1">
              <w:t xml:space="preserve">Wartość średnia nie może być mniejsza niż 15×0,1 mm. Pojedyncze wartości penetracji nie mogą być mniejsze niż 10 × </w:t>
            </w:r>
            <w:smartTag w:uri="urn:schemas-microsoft-com:office:smarttags" w:element="metricconverter">
              <w:smartTagPr>
                <w:attr w:name="ProductID" w:val="0,1 mm"/>
              </w:smartTagPr>
              <w:r w:rsidRPr="006419F1">
                <w:t>0,1 mm</w:t>
              </w:r>
            </w:smartTag>
          </w:p>
        </w:tc>
      </w:tr>
      <w:tr w:rsidR="005D1D95" w:rsidRPr="006419F1" w14:paraId="0CACDFF7" w14:textId="77777777" w:rsidTr="00B5073D">
        <w:tc>
          <w:tcPr>
            <w:tcW w:w="3264" w:type="dxa"/>
            <w:gridSpan w:val="2"/>
          </w:tcPr>
          <w:p w14:paraId="60AE9C16" w14:textId="77777777" w:rsidR="005D1D95" w:rsidRPr="006419F1" w:rsidRDefault="005D1D95" w:rsidP="00B5073D">
            <w:pPr>
              <w:spacing w:before="60" w:after="60"/>
            </w:pPr>
            <w:r w:rsidRPr="006419F1">
              <w:t>Jednorodność</w:t>
            </w:r>
          </w:p>
        </w:tc>
        <w:tc>
          <w:tcPr>
            <w:tcW w:w="5604" w:type="dxa"/>
          </w:tcPr>
          <w:p w14:paraId="25A6D7AD" w14:textId="77777777" w:rsidR="005D1D95" w:rsidRPr="006419F1" w:rsidRDefault="005D1D95" w:rsidP="00B5073D">
            <w:pPr>
              <w:spacing w:before="60" w:after="60"/>
            </w:pPr>
            <w:r w:rsidRPr="006419F1">
              <w:t>Wg tablicy 12</w:t>
            </w:r>
          </w:p>
        </w:tc>
      </w:tr>
      <w:tr w:rsidR="005D1D95" w:rsidRPr="006419F1" w14:paraId="562D2C93" w14:textId="77777777" w:rsidTr="00B5073D">
        <w:tc>
          <w:tcPr>
            <w:tcW w:w="8868" w:type="dxa"/>
            <w:gridSpan w:val="3"/>
          </w:tcPr>
          <w:p w14:paraId="5F18D195" w14:textId="77777777" w:rsidR="005D1D95" w:rsidRPr="006419F1" w:rsidRDefault="005D1D95" w:rsidP="00B5073D">
            <w:pPr>
              <w:ind w:left="284" w:hanging="284"/>
            </w:pPr>
            <w:r w:rsidRPr="006419F1">
              <w:t xml:space="preserve">a) </w:t>
            </w:r>
            <w:r w:rsidRPr="006419F1">
              <w:tab/>
              <w:t xml:space="preserve">do sklasyfikowania lepiszcza odzyskanego w granulacie asfaltowym wystarcza oznaczenie temperatury mięknienia </w:t>
            </w:r>
            <w:proofErr w:type="spellStart"/>
            <w:r w:rsidRPr="006419F1">
              <w:t>PiK</w:t>
            </w:r>
            <w:proofErr w:type="spellEnd"/>
            <w:r w:rsidRPr="006419F1">
              <w:t>. Tylko w szczególnych przypadkach należy wykonać oznaczenie penetracji. Oceny właściwości lepiszcza należy dokonać wg pktu 4.2.2  normy PN-EN 13108-8 [53]</w:t>
            </w:r>
          </w:p>
        </w:tc>
      </w:tr>
    </w:tbl>
    <w:p w14:paraId="1E13EF60" w14:textId="77777777" w:rsidR="005D1D95" w:rsidRPr="006419F1" w:rsidRDefault="005D1D95" w:rsidP="005D1D95">
      <w:pPr>
        <w:spacing w:before="120"/>
        <w:ind w:firstLine="709"/>
      </w:pPr>
      <w:r w:rsidRPr="006419F1">
        <w:t>Zawartość materiałów obcych w granulacie asfaltowym, oznaczona wg PN-EN 12697-42 [48],  powinna spełniać wymagania podane w tablicy 11.</w:t>
      </w:r>
    </w:p>
    <w:p w14:paraId="7DD305E5" w14:textId="77777777" w:rsidR="005D1D95" w:rsidRPr="006419F1" w:rsidRDefault="005D1D95" w:rsidP="005D1D95">
      <w:pPr>
        <w:spacing w:before="120" w:after="120"/>
      </w:pPr>
      <w:r w:rsidRPr="006419F1">
        <w:t>Tablica 11. Zawartość materiałów obcych w granulacie asfaltowym</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03"/>
        <w:gridCol w:w="2645"/>
        <w:gridCol w:w="2740"/>
      </w:tblGrid>
      <w:tr w:rsidR="005D1D95" w:rsidRPr="006419F1" w14:paraId="075E577D" w14:textId="77777777" w:rsidTr="00B5073D">
        <w:tc>
          <w:tcPr>
            <w:tcW w:w="5148" w:type="dxa"/>
            <w:gridSpan w:val="2"/>
          </w:tcPr>
          <w:p w14:paraId="23962219" w14:textId="77777777" w:rsidR="005D1D95" w:rsidRPr="006419F1" w:rsidRDefault="005D1D95" w:rsidP="00B5073D">
            <w:pPr>
              <w:jc w:val="center"/>
              <w:rPr>
                <w:vertAlign w:val="superscript"/>
              </w:rPr>
            </w:pPr>
            <w:r w:rsidRPr="006419F1">
              <w:t xml:space="preserve">Materiały </w:t>
            </w:r>
            <w:proofErr w:type="spellStart"/>
            <w:r w:rsidRPr="006419F1">
              <w:t>obce</w:t>
            </w:r>
            <w:r w:rsidRPr="006419F1">
              <w:rPr>
                <w:vertAlign w:val="superscript"/>
              </w:rPr>
              <w:t>a</w:t>
            </w:r>
            <w:proofErr w:type="spellEnd"/>
            <w:r w:rsidRPr="006419F1">
              <w:rPr>
                <w:vertAlign w:val="superscript"/>
              </w:rPr>
              <w:t>)</w:t>
            </w:r>
          </w:p>
        </w:tc>
        <w:tc>
          <w:tcPr>
            <w:tcW w:w="2740" w:type="dxa"/>
          </w:tcPr>
          <w:p w14:paraId="51A6CEF4" w14:textId="77777777" w:rsidR="005D1D95" w:rsidRPr="006419F1" w:rsidRDefault="005D1D95" w:rsidP="00B5073D">
            <w:pPr>
              <w:jc w:val="center"/>
            </w:pPr>
            <w:r w:rsidRPr="006419F1">
              <w:t>Kategoria</w:t>
            </w:r>
          </w:p>
        </w:tc>
      </w:tr>
      <w:tr w:rsidR="005D1D95" w:rsidRPr="006419F1" w14:paraId="047DFD71" w14:textId="77777777" w:rsidTr="00B5073D">
        <w:tc>
          <w:tcPr>
            <w:tcW w:w="2503" w:type="dxa"/>
          </w:tcPr>
          <w:p w14:paraId="494EF8A7" w14:textId="77777777" w:rsidR="005D1D95" w:rsidRPr="006419F1" w:rsidRDefault="005D1D95" w:rsidP="00B5073D">
            <w:pPr>
              <w:jc w:val="center"/>
            </w:pPr>
            <w:r w:rsidRPr="006419F1">
              <w:t>Grupa 1</w:t>
            </w:r>
          </w:p>
          <w:p w14:paraId="75A5F8E1" w14:textId="77777777" w:rsidR="005D1D95" w:rsidRPr="006419F1" w:rsidRDefault="005D1D95" w:rsidP="00B5073D">
            <w:pPr>
              <w:jc w:val="center"/>
            </w:pPr>
            <w:r w:rsidRPr="006419F1">
              <w:t>[%(m/m)]</w:t>
            </w:r>
          </w:p>
        </w:tc>
        <w:tc>
          <w:tcPr>
            <w:tcW w:w="2645" w:type="dxa"/>
          </w:tcPr>
          <w:p w14:paraId="7B49C440" w14:textId="77777777" w:rsidR="005D1D95" w:rsidRPr="006419F1" w:rsidRDefault="005D1D95" w:rsidP="00B5073D">
            <w:pPr>
              <w:jc w:val="center"/>
            </w:pPr>
            <w:r w:rsidRPr="006419F1">
              <w:t>Grupa 2</w:t>
            </w:r>
          </w:p>
          <w:p w14:paraId="57FAB679" w14:textId="77777777" w:rsidR="005D1D95" w:rsidRPr="006419F1" w:rsidRDefault="005D1D95" w:rsidP="00B5073D">
            <w:pPr>
              <w:jc w:val="center"/>
            </w:pPr>
            <w:r w:rsidRPr="006419F1">
              <w:t>[%(m/m)]</w:t>
            </w:r>
          </w:p>
        </w:tc>
        <w:tc>
          <w:tcPr>
            <w:tcW w:w="2740" w:type="dxa"/>
            <w:vAlign w:val="center"/>
          </w:tcPr>
          <w:p w14:paraId="48371719" w14:textId="77777777" w:rsidR="005D1D95" w:rsidRPr="006419F1" w:rsidRDefault="005D1D95" w:rsidP="00B5073D">
            <w:pPr>
              <w:jc w:val="center"/>
            </w:pPr>
            <w:r w:rsidRPr="006419F1">
              <w:t>PM</w:t>
            </w:r>
          </w:p>
        </w:tc>
      </w:tr>
      <w:tr w:rsidR="005D1D95" w:rsidRPr="006419F1" w14:paraId="55973E3B" w14:textId="77777777" w:rsidTr="00B5073D">
        <w:tc>
          <w:tcPr>
            <w:tcW w:w="2503" w:type="dxa"/>
          </w:tcPr>
          <w:p w14:paraId="707085FB" w14:textId="77777777" w:rsidR="005D1D95" w:rsidRPr="006419F1" w:rsidRDefault="005D1D95" w:rsidP="00B5073D">
            <w:pPr>
              <w:jc w:val="center"/>
            </w:pPr>
            <w:r w:rsidRPr="006419F1">
              <w:t>&lt;1</w:t>
            </w:r>
          </w:p>
        </w:tc>
        <w:tc>
          <w:tcPr>
            <w:tcW w:w="2645" w:type="dxa"/>
          </w:tcPr>
          <w:p w14:paraId="27D0D549" w14:textId="77777777" w:rsidR="005D1D95" w:rsidRPr="006419F1" w:rsidRDefault="005D1D95" w:rsidP="00B5073D">
            <w:pPr>
              <w:jc w:val="center"/>
            </w:pPr>
            <w:r w:rsidRPr="006419F1">
              <w:t>&lt;0,1</w:t>
            </w:r>
          </w:p>
        </w:tc>
        <w:tc>
          <w:tcPr>
            <w:tcW w:w="2740" w:type="dxa"/>
          </w:tcPr>
          <w:p w14:paraId="119328F7" w14:textId="77777777" w:rsidR="005D1D95" w:rsidRPr="006419F1" w:rsidRDefault="005D1D95" w:rsidP="00B5073D">
            <w:pPr>
              <w:jc w:val="center"/>
            </w:pPr>
            <w:r w:rsidRPr="006419F1">
              <w:t>PM</w:t>
            </w:r>
            <w:r w:rsidRPr="006419F1">
              <w:rPr>
                <w:vertAlign w:val="subscript"/>
              </w:rPr>
              <w:t>1/0,1</w:t>
            </w:r>
          </w:p>
        </w:tc>
      </w:tr>
      <w:tr w:rsidR="005D1D95" w:rsidRPr="006419F1" w14:paraId="7E324C2B" w14:textId="77777777" w:rsidTr="00B5073D">
        <w:tc>
          <w:tcPr>
            <w:tcW w:w="2503" w:type="dxa"/>
          </w:tcPr>
          <w:p w14:paraId="263B479C" w14:textId="77777777" w:rsidR="005D1D95" w:rsidRPr="006419F1" w:rsidRDefault="005D1D95" w:rsidP="00B5073D">
            <w:pPr>
              <w:jc w:val="center"/>
            </w:pPr>
            <w:r w:rsidRPr="006419F1">
              <w:t>&lt;5</w:t>
            </w:r>
          </w:p>
        </w:tc>
        <w:tc>
          <w:tcPr>
            <w:tcW w:w="2645" w:type="dxa"/>
          </w:tcPr>
          <w:p w14:paraId="4B36EDE8" w14:textId="77777777" w:rsidR="005D1D95" w:rsidRPr="006419F1" w:rsidRDefault="005D1D95" w:rsidP="00B5073D">
            <w:pPr>
              <w:jc w:val="center"/>
            </w:pPr>
            <w:r w:rsidRPr="006419F1">
              <w:t>&lt;0,1</w:t>
            </w:r>
          </w:p>
        </w:tc>
        <w:tc>
          <w:tcPr>
            <w:tcW w:w="2740" w:type="dxa"/>
          </w:tcPr>
          <w:p w14:paraId="1551CD01" w14:textId="77777777" w:rsidR="005D1D95" w:rsidRPr="006419F1" w:rsidRDefault="005D1D95" w:rsidP="00B5073D">
            <w:pPr>
              <w:jc w:val="center"/>
              <w:rPr>
                <w:vertAlign w:val="subscript"/>
              </w:rPr>
            </w:pPr>
            <w:r w:rsidRPr="006419F1">
              <w:t>PM</w:t>
            </w:r>
            <w:r w:rsidRPr="006419F1">
              <w:rPr>
                <w:vertAlign w:val="subscript"/>
              </w:rPr>
              <w:t>5/0,1</w:t>
            </w:r>
          </w:p>
        </w:tc>
      </w:tr>
      <w:tr w:rsidR="005D1D95" w:rsidRPr="006419F1" w14:paraId="7579FB46" w14:textId="77777777" w:rsidTr="00B5073D">
        <w:tc>
          <w:tcPr>
            <w:tcW w:w="2503" w:type="dxa"/>
          </w:tcPr>
          <w:p w14:paraId="6AA0FF49" w14:textId="77777777" w:rsidR="005D1D95" w:rsidRPr="006419F1" w:rsidRDefault="005D1D95" w:rsidP="00B5073D">
            <w:pPr>
              <w:jc w:val="center"/>
            </w:pPr>
            <w:r w:rsidRPr="006419F1">
              <w:t>&gt;5</w:t>
            </w:r>
          </w:p>
        </w:tc>
        <w:tc>
          <w:tcPr>
            <w:tcW w:w="2645" w:type="dxa"/>
          </w:tcPr>
          <w:p w14:paraId="3D6E827D" w14:textId="77777777" w:rsidR="005D1D95" w:rsidRPr="006419F1" w:rsidRDefault="005D1D95" w:rsidP="00B5073D">
            <w:pPr>
              <w:jc w:val="center"/>
            </w:pPr>
            <w:r w:rsidRPr="006419F1">
              <w:t>&gt;0,1</w:t>
            </w:r>
          </w:p>
        </w:tc>
        <w:tc>
          <w:tcPr>
            <w:tcW w:w="2740" w:type="dxa"/>
          </w:tcPr>
          <w:p w14:paraId="5390CF9F" w14:textId="77777777" w:rsidR="005D1D95" w:rsidRPr="006419F1" w:rsidRDefault="005D1D95" w:rsidP="00B5073D">
            <w:pPr>
              <w:jc w:val="center"/>
              <w:rPr>
                <w:vertAlign w:val="subscript"/>
              </w:rPr>
            </w:pPr>
            <w:proofErr w:type="spellStart"/>
            <w:r w:rsidRPr="006419F1">
              <w:t>PM</w:t>
            </w:r>
            <w:r w:rsidRPr="006419F1">
              <w:rPr>
                <w:vertAlign w:val="subscript"/>
              </w:rPr>
              <w:t>dec</w:t>
            </w:r>
            <w:proofErr w:type="spellEnd"/>
          </w:p>
        </w:tc>
      </w:tr>
      <w:tr w:rsidR="005D1D95" w:rsidRPr="006419F1" w14:paraId="7C28D903" w14:textId="77777777" w:rsidTr="00B5073D">
        <w:tc>
          <w:tcPr>
            <w:tcW w:w="7888" w:type="dxa"/>
            <w:gridSpan w:val="3"/>
          </w:tcPr>
          <w:p w14:paraId="63A99793" w14:textId="77777777" w:rsidR="005D1D95" w:rsidRPr="006419F1" w:rsidRDefault="005D1D95" w:rsidP="00B5073D">
            <w:r w:rsidRPr="006419F1">
              <w:t xml:space="preserve">a) materiały obce grupy 1 i 2 zgodnie z </w:t>
            </w:r>
            <w:proofErr w:type="spellStart"/>
            <w:r w:rsidRPr="006419F1">
              <w:t>pktem</w:t>
            </w:r>
            <w:proofErr w:type="spellEnd"/>
            <w:r w:rsidRPr="006419F1">
              <w:t xml:space="preserve"> 4.1 normy PN-EN 13108-8 [53]</w:t>
            </w:r>
          </w:p>
        </w:tc>
      </w:tr>
    </w:tbl>
    <w:p w14:paraId="461A3689" w14:textId="77777777" w:rsidR="005D1D95" w:rsidRPr="006419F1" w:rsidRDefault="005D1D95" w:rsidP="005D1D95"/>
    <w:p w14:paraId="76AAF5B7" w14:textId="77777777" w:rsidR="005D1D95" w:rsidRPr="006419F1" w:rsidRDefault="005D1D95" w:rsidP="005D1D95">
      <w:pPr>
        <w:ind w:firstLine="709"/>
      </w:pPr>
      <w:r w:rsidRPr="006419F1">
        <w:t>Wymiar D kruszywa zawartego w granulacie asfaltowym nie może być większy od  wymiaru D mieszanki mineralnej wchodzącej w skład mieszanki mineralno-asfaltowej.</w:t>
      </w:r>
    </w:p>
    <w:p w14:paraId="17A1666B" w14:textId="77777777" w:rsidR="005D1D95" w:rsidRPr="006419F1" w:rsidRDefault="005D1D95" w:rsidP="005D1D95">
      <w:pPr>
        <w:ind w:firstLine="709"/>
      </w:pPr>
      <w:r w:rsidRPr="006419F1">
        <w:t>Do obliczania temperatury mięknienia mieszaniny lepiszcza z granulatu asfaltowego i dodanego asfaltu należy, zgodnie z PN-EN 13108-1 [51], załącznik a,            pkt A.3,  stosować następujące równanie:</w:t>
      </w:r>
    </w:p>
    <w:p w14:paraId="25E2D0F1" w14:textId="77777777" w:rsidR="005D1D95" w:rsidRPr="006419F1" w:rsidRDefault="005D1D95" w:rsidP="005D1D95">
      <w:pPr>
        <w:jc w:val="center"/>
        <w:rPr>
          <w:vertAlign w:val="subscript"/>
        </w:rPr>
      </w:pPr>
      <w:proofErr w:type="spellStart"/>
      <w:r w:rsidRPr="006419F1">
        <w:t>T</w:t>
      </w:r>
      <w:r w:rsidRPr="006419F1">
        <w:rPr>
          <w:vertAlign w:val="subscript"/>
        </w:rPr>
        <w:t>PiKmix</w:t>
      </w:r>
      <w:proofErr w:type="spellEnd"/>
      <w:r w:rsidRPr="006419F1">
        <w:rPr>
          <w:vertAlign w:val="subscript"/>
        </w:rPr>
        <w:t xml:space="preserve"> </w:t>
      </w:r>
      <w:r w:rsidRPr="006419F1">
        <w:t>= α · T</w:t>
      </w:r>
      <w:r w:rsidRPr="006419F1">
        <w:rPr>
          <w:vertAlign w:val="subscript"/>
        </w:rPr>
        <w:t xml:space="preserve">PiK1 </w:t>
      </w:r>
      <w:r w:rsidRPr="006419F1">
        <w:t>+b · T</w:t>
      </w:r>
      <w:r w:rsidRPr="006419F1">
        <w:rPr>
          <w:vertAlign w:val="subscript"/>
        </w:rPr>
        <w:t>PiK2</w:t>
      </w:r>
    </w:p>
    <w:p w14:paraId="09767EA0" w14:textId="77777777" w:rsidR="005D1D95" w:rsidRPr="006419F1" w:rsidRDefault="005D1D95" w:rsidP="005D1D95">
      <w:pPr>
        <w:jc w:val="left"/>
      </w:pPr>
      <w:r w:rsidRPr="006419F1">
        <w:t>w którym:</w:t>
      </w:r>
    </w:p>
    <w:p w14:paraId="21E48822" w14:textId="77777777" w:rsidR="005D1D95" w:rsidRPr="006419F1" w:rsidRDefault="005D1D95" w:rsidP="005D1D95">
      <w:pPr>
        <w:ind w:left="960" w:hanging="960"/>
        <w:jc w:val="left"/>
      </w:pPr>
      <w:proofErr w:type="spellStart"/>
      <w:r w:rsidRPr="006419F1">
        <w:t>T</w:t>
      </w:r>
      <w:r w:rsidRPr="006419F1">
        <w:rPr>
          <w:vertAlign w:val="subscript"/>
        </w:rPr>
        <w:t>PiKmix</w:t>
      </w:r>
      <w:proofErr w:type="spellEnd"/>
      <w:r w:rsidRPr="006419F1">
        <w:t xml:space="preserve"> – temperatura mięknienia mieszanki lepiszczy w mieszance mineralno-asfaltowej z dodatkiem granulatu asfaltowego, [°C],</w:t>
      </w:r>
    </w:p>
    <w:p w14:paraId="5747492E" w14:textId="77777777" w:rsidR="005D1D95" w:rsidRPr="006419F1" w:rsidRDefault="005D1D95" w:rsidP="005D1D95">
      <w:pPr>
        <w:jc w:val="left"/>
      </w:pPr>
      <w:r w:rsidRPr="006419F1">
        <w:t>T</w:t>
      </w:r>
      <w:r w:rsidRPr="006419F1">
        <w:rPr>
          <w:vertAlign w:val="subscript"/>
        </w:rPr>
        <w:t xml:space="preserve">PiK1    </w:t>
      </w:r>
      <w:r w:rsidRPr="006419F1">
        <w:t xml:space="preserve"> –  temperatura mięknienia lepiszcza odzyskanego z granulatu asfaltowego, [°C],</w:t>
      </w:r>
    </w:p>
    <w:p w14:paraId="64CF58D4" w14:textId="77777777" w:rsidR="005D1D95" w:rsidRPr="006419F1" w:rsidRDefault="005D1D95" w:rsidP="005D1D95">
      <w:pPr>
        <w:jc w:val="left"/>
      </w:pPr>
      <w:r w:rsidRPr="006419F1">
        <w:t>T</w:t>
      </w:r>
      <w:r w:rsidRPr="006419F1">
        <w:rPr>
          <w:vertAlign w:val="subscript"/>
        </w:rPr>
        <w:t xml:space="preserve">PiK2     </w:t>
      </w:r>
      <w:r w:rsidRPr="006419F1">
        <w:t>–  średnia temperatura mięknienia dodanego lepiszcza asfaltowego [°C],</w:t>
      </w:r>
    </w:p>
    <w:p w14:paraId="018FA52C" w14:textId="77777777" w:rsidR="005D1D95" w:rsidRPr="006419F1" w:rsidRDefault="005D1D95" w:rsidP="005D1D95">
      <w:pPr>
        <w:ind w:left="960" w:hanging="960"/>
      </w:pPr>
      <w:r w:rsidRPr="006419F1">
        <w:t xml:space="preserve">a i b   – udział masowy: lepiszcza z granulatu asfaltowego (a) i dodanego lepiszcza (b), przy </w:t>
      </w:r>
      <w:proofErr w:type="spellStart"/>
      <w:r w:rsidRPr="006419F1">
        <w:t>a+b</w:t>
      </w:r>
      <w:proofErr w:type="spellEnd"/>
      <w:r w:rsidRPr="006419F1">
        <w:t>=1</w:t>
      </w:r>
    </w:p>
    <w:p w14:paraId="7EC02887" w14:textId="77777777" w:rsidR="005D1D95" w:rsidRPr="006419F1" w:rsidRDefault="005D1D95" w:rsidP="005D1D95">
      <w:pPr>
        <w:spacing w:after="120"/>
      </w:pPr>
      <w:r w:rsidRPr="006419F1">
        <w:rPr>
          <w:b/>
        </w:rPr>
        <w:t>2.6.2.</w:t>
      </w:r>
      <w:r w:rsidRPr="006419F1">
        <w:t xml:space="preserve"> Jednorodność granulatu asfaltowego </w:t>
      </w:r>
    </w:p>
    <w:p w14:paraId="2CDFAEF1" w14:textId="77777777" w:rsidR="005D1D95" w:rsidRPr="006419F1" w:rsidRDefault="005D1D95" w:rsidP="005D1D95">
      <w:pPr>
        <w:ind w:firstLine="709"/>
      </w:pPr>
      <w:r w:rsidRPr="006419F1">
        <w:t xml:space="preserve">Jednorodność granulatu asfaltowego powinna być oceniana na podstawie rozstępu procentowego udziału w granulacie: kruszywa grubego, kruszywa drobnego oraz pyłów, zawartości lepiszcza oraz rozstępu wyników pomiarów temperatury mięknienia lepiszcza odzyskanego z granulatu asfaltowego. </w:t>
      </w:r>
    </w:p>
    <w:p w14:paraId="1C472826" w14:textId="77777777" w:rsidR="005D1D95" w:rsidRPr="006419F1" w:rsidRDefault="005D1D95" w:rsidP="005D1D95">
      <w:pPr>
        <w:ind w:firstLine="709"/>
      </w:pPr>
      <w:r w:rsidRPr="006419F1">
        <w:lastRenderedPageBreak/>
        <w:t xml:space="preserve">Wymagane jest podanie zmierzonej wartości jednorodności rozstępu wyników badań właściwości przeprowadzonych na liczbie próbek </w:t>
      </w:r>
      <w:r w:rsidRPr="006419F1">
        <w:rPr>
          <w:i/>
        </w:rPr>
        <w:t>n</w:t>
      </w:r>
      <w:r w:rsidRPr="006419F1">
        <w:t xml:space="preserve">, przy czym </w:t>
      </w:r>
      <w:r w:rsidRPr="006419F1">
        <w:rPr>
          <w:i/>
        </w:rPr>
        <w:t>n</w:t>
      </w:r>
      <w:r w:rsidRPr="006419F1">
        <w:t xml:space="preserve"> powinno wynosić co najmniej 5. Liczbę próbek oblicza się, dzieląc masę materiału wyjściowego podanego w tonach [t], zaokrąglając w górę do pełnej liczby.</w:t>
      </w:r>
    </w:p>
    <w:p w14:paraId="70DBF00D" w14:textId="77777777" w:rsidR="005D1D95" w:rsidRPr="006419F1" w:rsidRDefault="005D1D95" w:rsidP="005D1D95">
      <w:r w:rsidRPr="006419F1">
        <w:t xml:space="preserve">Wymagania dotyczące dopuszczalnego rozstępu wyników badań granulatu asfaltowego podano w tablicy 12. </w:t>
      </w:r>
    </w:p>
    <w:p w14:paraId="4095100B" w14:textId="77777777" w:rsidR="005D1D95" w:rsidRPr="006419F1" w:rsidRDefault="005D1D95" w:rsidP="005D1D95">
      <w:pPr>
        <w:spacing w:before="120" w:after="120"/>
      </w:pPr>
      <w:r w:rsidRPr="006419F1">
        <w:t>Tablica 12. Dopuszczalny rozstęp wyników badań właściwości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82"/>
        <w:gridCol w:w="3286"/>
      </w:tblGrid>
      <w:tr w:rsidR="005D1D95" w:rsidRPr="006419F1" w14:paraId="5920515C" w14:textId="77777777" w:rsidTr="00B5073D">
        <w:trPr>
          <w:trHeight w:val="1160"/>
        </w:trPr>
        <w:tc>
          <w:tcPr>
            <w:tcW w:w="5582" w:type="dxa"/>
          </w:tcPr>
          <w:p w14:paraId="31955070" w14:textId="77777777" w:rsidR="005D1D95" w:rsidRPr="006419F1" w:rsidRDefault="005D1D95" w:rsidP="00B5073D">
            <w:pPr>
              <w:jc w:val="center"/>
            </w:pPr>
          </w:p>
          <w:p w14:paraId="483B9561" w14:textId="77777777" w:rsidR="005D1D95" w:rsidRPr="006419F1" w:rsidRDefault="005D1D95" w:rsidP="00B5073D">
            <w:pPr>
              <w:jc w:val="center"/>
            </w:pPr>
          </w:p>
          <w:p w14:paraId="30DE8906" w14:textId="77777777" w:rsidR="005D1D95" w:rsidRPr="006419F1" w:rsidRDefault="005D1D95" w:rsidP="00B5073D">
            <w:pPr>
              <w:jc w:val="center"/>
            </w:pPr>
            <w:r w:rsidRPr="006419F1">
              <w:t>Właściwość</w:t>
            </w:r>
          </w:p>
        </w:tc>
        <w:tc>
          <w:tcPr>
            <w:tcW w:w="3286" w:type="dxa"/>
          </w:tcPr>
          <w:p w14:paraId="643B7C66" w14:textId="77777777" w:rsidR="005D1D95" w:rsidRPr="006419F1" w:rsidRDefault="005D1D95" w:rsidP="00B5073D">
            <w:pPr>
              <w:jc w:val="center"/>
            </w:pPr>
            <w:r w:rsidRPr="006419F1">
              <w:t>Dopuszczalny rozstęp wyników badań (</w:t>
            </w:r>
            <w:proofErr w:type="spellStart"/>
            <w:r w:rsidRPr="006419F1">
              <w:t>T</w:t>
            </w:r>
            <w:r w:rsidRPr="006419F1">
              <w:rPr>
                <w:vertAlign w:val="subscript"/>
              </w:rPr>
              <w:t>roż</w:t>
            </w:r>
            <w:proofErr w:type="spellEnd"/>
            <w:r w:rsidRPr="006419F1">
              <w:t>) partii granulatu asfaltowego do zastosowania w mieszance mineralno-asfaltowej przeznaczonej do warstwy wiążącej</w:t>
            </w:r>
          </w:p>
        </w:tc>
      </w:tr>
      <w:tr w:rsidR="005D1D95" w:rsidRPr="006419F1" w14:paraId="08502B59" w14:textId="77777777" w:rsidTr="00B5073D">
        <w:tc>
          <w:tcPr>
            <w:tcW w:w="5582" w:type="dxa"/>
          </w:tcPr>
          <w:p w14:paraId="47DE1D60" w14:textId="77777777" w:rsidR="005D1D95" w:rsidRPr="006419F1" w:rsidRDefault="005D1D95" w:rsidP="00B5073D">
            <w:pPr>
              <w:spacing w:before="60" w:after="60"/>
            </w:pPr>
            <w:r w:rsidRPr="006419F1">
              <w:t>Temperatura mięknienia lepiszcza odzyskanego, [°C]</w:t>
            </w:r>
          </w:p>
        </w:tc>
        <w:tc>
          <w:tcPr>
            <w:tcW w:w="3286" w:type="dxa"/>
          </w:tcPr>
          <w:p w14:paraId="2F19B562" w14:textId="77777777" w:rsidR="005D1D95" w:rsidRPr="006419F1" w:rsidRDefault="005D1D95" w:rsidP="00B5073D">
            <w:pPr>
              <w:spacing w:before="60" w:after="60"/>
              <w:jc w:val="center"/>
            </w:pPr>
            <w:r w:rsidRPr="006419F1">
              <w:t>8,0</w:t>
            </w:r>
          </w:p>
        </w:tc>
      </w:tr>
      <w:tr w:rsidR="005D1D95" w:rsidRPr="006419F1" w14:paraId="0853F3AA" w14:textId="77777777" w:rsidTr="00B5073D">
        <w:tc>
          <w:tcPr>
            <w:tcW w:w="5582" w:type="dxa"/>
          </w:tcPr>
          <w:p w14:paraId="069BB866" w14:textId="77777777" w:rsidR="005D1D95" w:rsidRPr="006419F1" w:rsidRDefault="005D1D95" w:rsidP="00B5073D">
            <w:pPr>
              <w:spacing w:before="60" w:after="60"/>
            </w:pPr>
            <w:r w:rsidRPr="006419F1">
              <w:t>Zawartość lepiszcza, [%(m/m)]</w:t>
            </w:r>
          </w:p>
        </w:tc>
        <w:tc>
          <w:tcPr>
            <w:tcW w:w="3286" w:type="dxa"/>
          </w:tcPr>
          <w:p w14:paraId="1EFDC3F9" w14:textId="77777777" w:rsidR="005D1D95" w:rsidRPr="006419F1" w:rsidRDefault="005D1D95" w:rsidP="00B5073D">
            <w:pPr>
              <w:spacing w:before="60" w:after="60"/>
              <w:jc w:val="center"/>
            </w:pPr>
            <w:r w:rsidRPr="006419F1">
              <w:t>1,0</w:t>
            </w:r>
          </w:p>
        </w:tc>
      </w:tr>
      <w:tr w:rsidR="005D1D95" w:rsidRPr="006419F1" w14:paraId="6A379D2E" w14:textId="77777777" w:rsidTr="00B5073D">
        <w:tc>
          <w:tcPr>
            <w:tcW w:w="5582" w:type="dxa"/>
          </w:tcPr>
          <w:p w14:paraId="17B769D2" w14:textId="77777777" w:rsidR="005D1D95" w:rsidRPr="006419F1" w:rsidRDefault="005D1D95" w:rsidP="00B5073D">
            <w:pPr>
              <w:spacing w:before="60" w:after="60"/>
            </w:pPr>
            <w:r w:rsidRPr="006419F1">
              <w:t xml:space="preserve">Kruszywo o uziarnieniu poniżej </w:t>
            </w:r>
            <w:smartTag w:uri="urn:schemas-microsoft-com:office:smarttags" w:element="metricconverter">
              <w:smartTagPr>
                <w:attr w:name="ProductID" w:val="0,063 mm"/>
              </w:smartTagPr>
              <w:r w:rsidRPr="006419F1">
                <w:t>0,063 mm</w:t>
              </w:r>
            </w:smartTag>
            <w:r w:rsidRPr="006419F1">
              <w:t xml:space="preserve"> [%(m/m)]</w:t>
            </w:r>
          </w:p>
        </w:tc>
        <w:tc>
          <w:tcPr>
            <w:tcW w:w="3286" w:type="dxa"/>
          </w:tcPr>
          <w:p w14:paraId="72636571" w14:textId="77777777" w:rsidR="005D1D95" w:rsidRPr="006419F1" w:rsidRDefault="005D1D95" w:rsidP="00B5073D">
            <w:pPr>
              <w:spacing w:before="60" w:after="60"/>
              <w:jc w:val="center"/>
            </w:pPr>
            <w:r w:rsidRPr="006419F1">
              <w:t>6,0</w:t>
            </w:r>
          </w:p>
        </w:tc>
      </w:tr>
      <w:tr w:rsidR="005D1D95" w:rsidRPr="006419F1" w14:paraId="555D207D" w14:textId="77777777" w:rsidTr="00B5073D">
        <w:tc>
          <w:tcPr>
            <w:tcW w:w="5582" w:type="dxa"/>
          </w:tcPr>
          <w:p w14:paraId="7295D4BC" w14:textId="77777777" w:rsidR="005D1D95" w:rsidRPr="006419F1" w:rsidRDefault="005D1D95" w:rsidP="00B5073D">
            <w:pPr>
              <w:spacing w:before="60" w:after="60"/>
            </w:pPr>
            <w:r w:rsidRPr="006419F1">
              <w:t xml:space="preserve">Kruszywo o uziarnieniu od 0,063 do </w:t>
            </w:r>
            <w:smartTag w:uri="urn:schemas-microsoft-com:office:smarttags" w:element="metricconverter">
              <w:smartTagPr>
                <w:attr w:name="ProductID" w:val="2 mm"/>
              </w:smartTagPr>
              <w:r w:rsidRPr="006419F1">
                <w:t>2 mm</w:t>
              </w:r>
            </w:smartTag>
            <w:r w:rsidRPr="006419F1">
              <w:t xml:space="preserve"> [%(m/m)]</w:t>
            </w:r>
          </w:p>
        </w:tc>
        <w:tc>
          <w:tcPr>
            <w:tcW w:w="3286" w:type="dxa"/>
          </w:tcPr>
          <w:p w14:paraId="790F2721" w14:textId="77777777" w:rsidR="005D1D95" w:rsidRPr="006419F1" w:rsidRDefault="005D1D95" w:rsidP="00B5073D">
            <w:pPr>
              <w:spacing w:before="60" w:after="60"/>
              <w:jc w:val="center"/>
            </w:pPr>
            <w:r w:rsidRPr="006419F1">
              <w:t>16,0</w:t>
            </w:r>
          </w:p>
        </w:tc>
      </w:tr>
      <w:tr w:rsidR="005D1D95" w:rsidRPr="006419F1" w14:paraId="1A944886" w14:textId="77777777" w:rsidTr="00B5073D">
        <w:tc>
          <w:tcPr>
            <w:tcW w:w="5582" w:type="dxa"/>
          </w:tcPr>
          <w:p w14:paraId="70B42CDB" w14:textId="77777777" w:rsidR="005D1D95" w:rsidRPr="006419F1" w:rsidRDefault="005D1D95" w:rsidP="00B5073D">
            <w:pPr>
              <w:spacing w:before="60" w:after="60"/>
            </w:pPr>
            <w:r w:rsidRPr="006419F1">
              <w:t xml:space="preserve">Kruszywo o uziarnieniu powyżej </w:t>
            </w:r>
            <w:smartTag w:uri="urn:schemas-microsoft-com:office:smarttags" w:element="metricconverter">
              <w:smartTagPr>
                <w:attr w:name="ProductID" w:val="2 mm"/>
              </w:smartTagPr>
              <w:r w:rsidRPr="006419F1">
                <w:t>2 mm</w:t>
              </w:r>
            </w:smartTag>
            <w:r w:rsidRPr="006419F1">
              <w:t xml:space="preserve">  [%(m/m)]</w:t>
            </w:r>
          </w:p>
        </w:tc>
        <w:tc>
          <w:tcPr>
            <w:tcW w:w="3286" w:type="dxa"/>
          </w:tcPr>
          <w:p w14:paraId="4B29B868" w14:textId="77777777" w:rsidR="005D1D95" w:rsidRPr="006419F1" w:rsidRDefault="005D1D95" w:rsidP="00B5073D">
            <w:pPr>
              <w:spacing w:before="60" w:after="60"/>
              <w:jc w:val="center"/>
            </w:pPr>
            <w:r w:rsidRPr="006419F1">
              <w:t>16,0</w:t>
            </w:r>
          </w:p>
        </w:tc>
      </w:tr>
    </w:tbl>
    <w:p w14:paraId="45AEEEE2" w14:textId="77777777" w:rsidR="005D1D95" w:rsidRPr="006419F1" w:rsidRDefault="005D1D95" w:rsidP="005D1D95">
      <w:pPr>
        <w:spacing w:before="120" w:after="120"/>
      </w:pPr>
      <w:r w:rsidRPr="006419F1">
        <w:rPr>
          <w:b/>
        </w:rPr>
        <w:t>2.6.3.</w:t>
      </w:r>
      <w:r w:rsidRPr="006419F1">
        <w:t xml:space="preserve"> Deklarowanie właściwości  granulatu asfaltowego </w:t>
      </w:r>
    </w:p>
    <w:p w14:paraId="630F2266" w14:textId="77777777" w:rsidR="005D1D95" w:rsidRPr="006419F1" w:rsidRDefault="005D1D95" w:rsidP="005D1D95">
      <w:pPr>
        <w:ind w:firstLine="709"/>
      </w:pPr>
      <w:r w:rsidRPr="006419F1">
        <w:t>W opisie granulatu asfaltowego producent powinien zadeklarować:</w:t>
      </w:r>
    </w:p>
    <w:p w14:paraId="56A79C23" w14:textId="77777777" w:rsidR="005D1D95" w:rsidRPr="006419F1" w:rsidRDefault="005D1D95" w:rsidP="005D1D95">
      <w:pPr>
        <w:numPr>
          <w:ilvl w:val="0"/>
          <w:numId w:val="370"/>
        </w:numPr>
        <w:tabs>
          <w:tab w:val="clear" w:pos="454"/>
        </w:tabs>
      </w:pPr>
      <w:r w:rsidRPr="006419F1">
        <w:t>typ mieszanki lub mieszanek, z których pochodzi granulat (np. AC 16 S , droga DK 10), nie dopuszcza się do stosowania granulatu,  którego pochodzenia nie można udokumentować i zadeklarować,</w:t>
      </w:r>
    </w:p>
    <w:p w14:paraId="771DD8EE" w14:textId="77777777" w:rsidR="005D1D95" w:rsidRPr="006419F1" w:rsidRDefault="005D1D95" w:rsidP="005D1D95">
      <w:pPr>
        <w:numPr>
          <w:ilvl w:val="0"/>
          <w:numId w:val="370"/>
        </w:numPr>
        <w:tabs>
          <w:tab w:val="clear" w:pos="454"/>
        </w:tabs>
      </w:pPr>
      <w:r w:rsidRPr="006419F1">
        <w:t>rodzaj kruszywa i średnie uziarnienie,</w:t>
      </w:r>
    </w:p>
    <w:p w14:paraId="4F182A15" w14:textId="77777777" w:rsidR="005D1D95" w:rsidRPr="006419F1" w:rsidRDefault="005D1D95" w:rsidP="005D1D95">
      <w:pPr>
        <w:numPr>
          <w:ilvl w:val="0"/>
          <w:numId w:val="370"/>
        </w:numPr>
        <w:tabs>
          <w:tab w:val="clear" w:pos="454"/>
        </w:tabs>
      </w:pPr>
      <w:r w:rsidRPr="006419F1">
        <w:t>typ lepiszcza, średnią zawartość lepiszcza i średnia temperaturę mięknienia lepiszcza odzyskanego,</w:t>
      </w:r>
    </w:p>
    <w:p w14:paraId="6D1338C6" w14:textId="77777777" w:rsidR="005D1D95" w:rsidRPr="006419F1" w:rsidRDefault="005D1D95" w:rsidP="005D1D95">
      <w:pPr>
        <w:numPr>
          <w:ilvl w:val="0"/>
          <w:numId w:val="370"/>
        </w:numPr>
        <w:tabs>
          <w:tab w:val="clear" w:pos="454"/>
        </w:tabs>
      </w:pPr>
      <w:r w:rsidRPr="006419F1">
        <w:t xml:space="preserve">maksymalną wielkość kawałków granulatu asfaltowego U GRA D/d. </w:t>
      </w:r>
    </w:p>
    <w:p w14:paraId="1575F945" w14:textId="77777777" w:rsidR="005D1D95" w:rsidRPr="006419F1" w:rsidRDefault="005D1D95" w:rsidP="005D1D95">
      <w:pPr>
        <w:ind w:firstLine="709"/>
      </w:pPr>
      <w:r w:rsidRPr="006419F1">
        <w:t>Właściwości kruszywa z granulatu asfaltowego powinny spełniać wymagania określone dla kruszywa w danej mieszance mineralno-asfaltowej.</w:t>
      </w:r>
    </w:p>
    <w:p w14:paraId="69E890EC" w14:textId="77777777" w:rsidR="005D1D95" w:rsidRPr="006419F1" w:rsidRDefault="005D1D95" w:rsidP="005D1D95">
      <w:pPr>
        <w:ind w:firstLine="709"/>
      </w:pPr>
      <w:r w:rsidRPr="006419F1">
        <w:t xml:space="preserve">Dopuszcza się deklarowanie właściwości kruszywa mineralnego w granulacie asfaltowym na podstawie udokumentowanego wcześniej zastosowania. </w:t>
      </w:r>
    </w:p>
    <w:p w14:paraId="1A0CAB2B" w14:textId="77777777" w:rsidR="005D1D95" w:rsidRPr="006419F1" w:rsidRDefault="005D1D95" w:rsidP="005D1D95">
      <w:pPr>
        <w:spacing w:before="120" w:after="120"/>
      </w:pPr>
      <w:r w:rsidRPr="006419F1">
        <w:rPr>
          <w:b/>
        </w:rPr>
        <w:t>2.6.4.</w:t>
      </w:r>
      <w:r w:rsidRPr="006419F1">
        <w:t xml:space="preserve"> Warunki stosowania granulatu asfaltowego </w:t>
      </w:r>
    </w:p>
    <w:p w14:paraId="730F46A4" w14:textId="77777777" w:rsidR="005D1D95" w:rsidRPr="006419F1" w:rsidRDefault="005D1D95" w:rsidP="005D1D95">
      <w:pPr>
        <w:ind w:firstLine="709"/>
      </w:pPr>
      <w:r w:rsidRPr="006419F1">
        <w:t>Granulat asfaltowy może być wykorzystywany do produkcji mieszanki mineralno-asfaltowej, jeżeli spełnione są wymagania dotyczące końcowego wyrobu – mieszanki mineralno-asfaltowej z jego dodatkiem. Wytwórnia mieszanek mineralno-asfaltowych powinna spełniać warunki kontrolowanego, mechanicznego dozowania granulatu asfaltowego podczas  produkcji mieszanki mineralno-asfaltowej.</w:t>
      </w:r>
    </w:p>
    <w:p w14:paraId="2C16005C" w14:textId="77777777" w:rsidR="005D1D95" w:rsidRPr="006419F1" w:rsidRDefault="005D1D95" w:rsidP="005D1D95">
      <w:pPr>
        <w:ind w:firstLine="709"/>
      </w:pPr>
      <w:r w:rsidRPr="006419F1">
        <w:t xml:space="preserve">Granulat dodawany na zimno wymaga wyższego podgrzewania kruszywa, zgodnie z tablicą 13. Jeżeli granulat asfaltowy jest wilgotny to należy temperaturę kruszywa jeszcze podnieść o korektę z tablicy 14. </w:t>
      </w:r>
    </w:p>
    <w:p w14:paraId="65F158A4" w14:textId="77777777" w:rsidR="00D5390E" w:rsidRPr="006419F1" w:rsidRDefault="00D5390E" w:rsidP="005D1D95">
      <w:pPr>
        <w:tabs>
          <w:tab w:val="left" w:pos="1134"/>
        </w:tabs>
        <w:spacing w:before="120"/>
        <w:ind w:left="1134" w:hanging="1134"/>
      </w:pPr>
    </w:p>
    <w:p w14:paraId="6B671158" w14:textId="77777777" w:rsidR="00D5390E" w:rsidRPr="006419F1" w:rsidRDefault="00D5390E" w:rsidP="005D1D95">
      <w:pPr>
        <w:tabs>
          <w:tab w:val="left" w:pos="1134"/>
        </w:tabs>
        <w:spacing w:before="120"/>
        <w:ind w:left="1134" w:hanging="1134"/>
      </w:pPr>
    </w:p>
    <w:p w14:paraId="6F2ACA02" w14:textId="77777777" w:rsidR="00D5390E" w:rsidRPr="006419F1" w:rsidRDefault="00D5390E" w:rsidP="005D1D95">
      <w:pPr>
        <w:tabs>
          <w:tab w:val="left" w:pos="1134"/>
        </w:tabs>
        <w:spacing w:before="120"/>
        <w:ind w:left="1134" w:hanging="1134"/>
      </w:pPr>
    </w:p>
    <w:p w14:paraId="7B3352CB" w14:textId="77777777" w:rsidR="00D5390E" w:rsidRPr="006419F1" w:rsidRDefault="00D5390E" w:rsidP="005D1D95">
      <w:pPr>
        <w:tabs>
          <w:tab w:val="left" w:pos="1134"/>
        </w:tabs>
        <w:spacing w:before="120"/>
        <w:ind w:left="1134" w:hanging="1134"/>
      </w:pPr>
    </w:p>
    <w:p w14:paraId="631889C9" w14:textId="57949C0C" w:rsidR="005D1D95" w:rsidRPr="006419F1" w:rsidRDefault="005D1D95" w:rsidP="005D1D95">
      <w:pPr>
        <w:tabs>
          <w:tab w:val="left" w:pos="1134"/>
        </w:tabs>
        <w:spacing w:before="120"/>
        <w:ind w:left="1134" w:hanging="1134"/>
      </w:pPr>
      <w:r w:rsidRPr="006419F1">
        <w:t>Tablica 13.</w:t>
      </w:r>
      <w:r w:rsidRPr="006419F1">
        <w:tab/>
        <w:t>Temperatura kruszywa w zależności od ilości zimnego i suchego granulatu asfaltowego</w:t>
      </w:r>
    </w:p>
    <w:p w14:paraId="3F6ABEFC" w14:textId="77777777" w:rsidR="005D1D95" w:rsidRPr="006419F1" w:rsidRDefault="005D1D95" w:rsidP="005D1D95">
      <w:r w:rsidRPr="006419F1">
        <w:lastRenderedPageBreak/>
        <w:pict w14:anchorId="056D3E08">
          <v:shape id="_x0000_i2773" type="#_x0000_t75" style="width:368.05pt;height:238.55pt">
            <v:imagedata r:id="rId10" o:title=""/>
          </v:shape>
        </w:pict>
      </w:r>
    </w:p>
    <w:p w14:paraId="7D2D90A7" w14:textId="77777777" w:rsidR="005D1D95" w:rsidRPr="006419F1" w:rsidRDefault="005D1D95" w:rsidP="005D1D95">
      <w:pPr>
        <w:ind w:firstLine="709"/>
      </w:pPr>
      <w:r w:rsidRPr="006419F1">
        <w:t xml:space="preserve">Należy oznaczyć wilgotność granulatu asfaltowego i skorygować temperaturę produkcji </w:t>
      </w:r>
      <w:proofErr w:type="spellStart"/>
      <w:r w:rsidRPr="006419F1">
        <w:t>mma</w:t>
      </w:r>
      <w:proofErr w:type="spellEnd"/>
      <w:r w:rsidRPr="006419F1">
        <w:t xml:space="preserve"> zgodnie z tablicą 14 o tyle, aby nie została przekroczona dopuszczalna najwyższa temperatura lepiszcza asfaltowego w zbiorniku magazynowym (roboczym) - patrz pkt 2.3. </w:t>
      </w:r>
    </w:p>
    <w:p w14:paraId="58133EF8" w14:textId="77777777" w:rsidR="005D1D95" w:rsidRPr="006419F1" w:rsidRDefault="005D1D95" w:rsidP="005D1D95">
      <w:pPr>
        <w:spacing w:before="120" w:after="120"/>
        <w:ind w:left="1134" w:hanging="1134"/>
      </w:pPr>
      <w:r w:rsidRPr="006419F1">
        <w:t>Tablica 14.</w:t>
      </w:r>
      <w:r w:rsidRPr="006419F1">
        <w:tab/>
        <w:t>Korekta temperatury produkcji w zależności od wilgotności granulatu asfaltowego</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84"/>
        <w:gridCol w:w="1068"/>
        <w:gridCol w:w="1067"/>
        <w:gridCol w:w="1067"/>
        <w:gridCol w:w="1067"/>
        <w:gridCol w:w="1067"/>
        <w:gridCol w:w="1067"/>
      </w:tblGrid>
      <w:tr w:rsidR="005D1D95" w:rsidRPr="006419F1" w14:paraId="1C21356D" w14:textId="77777777" w:rsidTr="00B5073D">
        <w:tc>
          <w:tcPr>
            <w:tcW w:w="1184" w:type="dxa"/>
            <w:vMerge w:val="restart"/>
          </w:tcPr>
          <w:p w14:paraId="756383F0" w14:textId="77777777" w:rsidR="005D1D95" w:rsidRPr="006419F1" w:rsidRDefault="005D1D95" w:rsidP="00B5073D">
            <w:pPr>
              <w:jc w:val="center"/>
            </w:pPr>
            <w:r w:rsidRPr="006419F1">
              <w:t>Udział granulatu asfaltowego M[%]</w:t>
            </w:r>
          </w:p>
        </w:tc>
        <w:tc>
          <w:tcPr>
            <w:tcW w:w="6403" w:type="dxa"/>
            <w:gridSpan w:val="6"/>
          </w:tcPr>
          <w:p w14:paraId="05C971D9" w14:textId="77777777" w:rsidR="005D1D95" w:rsidRPr="006419F1" w:rsidRDefault="005D1D95" w:rsidP="00B5073D">
            <w:pPr>
              <w:jc w:val="center"/>
            </w:pPr>
            <w:r w:rsidRPr="006419F1">
              <w:t>Wilgotność granulatu asfaltowego [%]</w:t>
            </w:r>
          </w:p>
        </w:tc>
      </w:tr>
      <w:tr w:rsidR="005D1D95" w:rsidRPr="006419F1" w14:paraId="3147063F" w14:textId="77777777" w:rsidTr="00B5073D">
        <w:tc>
          <w:tcPr>
            <w:tcW w:w="1184" w:type="dxa"/>
            <w:vMerge/>
          </w:tcPr>
          <w:p w14:paraId="410B54CA" w14:textId="77777777" w:rsidR="005D1D95" w:rsidRPr="006419F1" w:rsidRDefault="005D1D95" w:rsidP="00B5073D"/>
        </w:tc>
        <w:tc>
          <w:tcPr>
            <w:tcW w:w="1068" w:type="dxa"/>
          </w:tcPr>
          <w:p w14:paraId="6AC09A14" w14:textId="77777777" w:rsidR="005D1D95" w:rsidRPr="006419F1" w:rsidRDefault="005D1D95" w:rsidP="00B5073D">
            <w:pPr>
              <w:tabs>
                <w:tab w:val="left" w:pos="810"/>
              </w:tabs>
              <w:jc w:val="center"/>
            </w:pPr>
            <w:r w:rsidRPr="006419F1">
              <w:t>1</w:t>
            </w:r>
          </w:p>
        </w:tc>
        <w:tc>
          <w:tcPr>
            <w:tcW w:w="1067" w:type="dxa"/>
          </w:tcPr>
          <w:p w14:paraId="79E3E327" w14:textId="77777777" w:rsidR="005D1D95" w:rsidRPr="006419F1" w:rsidRDefault="005D1D95" w:rsidP="00B5073D">
            <w:pPr>
              <w:jc w:val="center"/>
            </w:pPr>
            <w:r w:rsidRPr="006419F1">
              <w:t>2</w:t>
            </w:r>
          </w:p>
        </w:tc>
        <w:tc>
          <w:tcPr>
            <w:tcW w:w="1067" w:type="dxa"/>
          </w:tcPr>
          <w:p w14:paraId="368E52F8" w14:textId="77777777" w:rsidR="005D1D95" w:rsidRPr="006419F1" w:rsidRDefault="005D1D95" w:rsidP="00B5073D">
            <w:pPr>
              <w:jc w:val="center"/>
            </w:pPr>
            <w:r w:rsidRPr="006419F1">
              <w:t>3</w:t>
            </w:r>
          </w:p>
        </w:tc>
        <w:tc>
          <w:tcPr>
            <w:tcW w:w="1067" w:type="dxa"/>
          </w:tcPr>
          <w:p w14:paraId="0D11BB0E" w14:textId="77777777" w:rsidR="005D1D95" w:rsidRPr="006419F1" w:rsidRDefault="005D1D95" w:rsidP="00B5073D">
            <w:pPr>
              <w:jc w:val="center"/>
            </w:pPr>
            <w:r w:rsidRPr="006419F1">
              <w:t>4</w:t>
            </w:r>
          </w:p>
        </w:tc>
        <w:tc>
          <w:tcPr>
            <w:tcW w:w="1067" w:type="dxa"/>
          </w:tcPr>
          <w:p w14:paraId="7C41BC15" w14:textId="77777777" w:rsidR="005D1D95" w:rsidRPr="006419F1" w:rsidRDefault="005D1D95" w:rsidP="00B5073D">
            <w:pPr>
              <w:jc w:val="center"/>
            </w:pPr>
            <w:r w:rsidRPr="006419F1">
              <w:t>5</w:t>
            </w:r>
          </w:p>
        </w:tc>
        <w:tc>
          <w:tcPr>
            <w:tcW w:w="1067" w:type="dxa"/>
          </w:tcPr>
          <w:p w14:paraId="00D97415" w14:textId="77777777" w:rsidR="005D1D95" w:rsidRPr="006419F1" w:rsidRDefault="005D1D95" w:rsidP="00B5073D">
            <w:pPr>
              <w:jc w:val="center"/>
            </w:pPr>
            <w:r w:rsidRPr="006419F1">
              <w:t>6</w:t>
            </w:r>
          </w:p>
        </w:tc>
      </w:tr>
      <w:tr w:rsidR="005D1D95" w:rsidRPr="006419F1" w14:paraId="37A5BA04" w14:textId="77777777" w:rsidTr="00B5073D">
        <w:tc>
          <w:tcPr>
            <w:tcW w:w="1184" w:type="dxa"/>
            <w:vMerge/>
          </w:tcPr>
          <w:p w14:paraId="0CC776B5" w14:textId="77777777" w:rsidR="005D1D95" w:rsidRPr="006419F1" w:rsidRDefault="005D1D95" w:rsidP="00B5073D"/>
        </w:tc>
        <w:tc>
          <w:tcPr>
            <w:tcW w:w="6403" w:type="dxa"/>
            <w:gridSpan w:val="6"/>
          </w:tcPr>
          <w:p w14:paraId="5B21B83C" w14:textId="77777777" w:rsidR="005D1D95" w:rsidRPr="006419F1" w:rsidRDefault="005D1D95" w:rsidP="00B5073D">
            <w:pPr>
              <w:spacing w:before="120"/>
              <w:jc w:val="center"/>
            </w:pPr>
            <w:r w:rsidRPr="006419F1">
              <w:t>Korekta temperatury °C</w:t>
            </w:r>
          </w:p>
        </w:tc>
      </w:tr>
      <w:tr w:rsidR="005D1D95" w:rsidRPr="006419F1" w14:paraId="173B8162" w14:textId="77777777" w:rsidTr="00B5073D">
        <w:tc>
          <w:tcPr>
            <w:tcW w:w="1184" w:type="dxa"/>
          </w:tcPr>
          <w:p w14:paraId="6BDDEFEF" w14:textId="77777777" w:rsidR="005D1D95" w:rsidRPr="006419F1" w:rsidRDefault="005D1D95" w:rsidP="00B5073D">
            <w:pPr>
              <w:jc w:val="center"/>
            </w:pPr>
            <w:r w:rsidRPr="006419F1">
              <w:t>10</w:t>
            </w:r>
          </w:p>
        </w:tc>
        <w:tc>
          <w:tcPr>
            <w:tcW w:w="1068" w:type="dxa"/>
          </w:tcPr>
          <w:p w14:paraId="3C4AA4C7" w14:textId="77777777" w:rsidR="005D1D95" w:rsidRPr="006419F1" w:rsidRDefault="005D1D95" w:rsidP="00B5073D">
            <w:pPr>
              <w:jc w:val="center"/>
            </w:pPr>
            <w:r w:rsidRPr="006419F1">
              <w:t>4</w:t>
            </w:r>
          </w:p>
        </w:tc>
        <w:tc>
          <w:tcPr>
            <w:tcW w:w="1067" w:type="dxa"/>
          </w:tcPr>
          <w:p w14:paraId="16A03100" w14:textId="77777777" w:rsidR="005D1D95" w:rsidRPr="006419F1" w:rsidRDefault="005D1D95" w:rsidP="00B5073D">
            <w:pPr>
              <w:jc w:val="center"/>
            </w:pPr>
            <w:r w:rsidRPr="006419F1">
              <w:t>8</w:t>
            </w:r>
          </w:p>
        </w:tc>
        <w:tc>
          <w:tcPr>
            <w:tcW w:w="1067" w:type="dxa"/>
          </w:tcPr>
          <w:p w14:paraId="1A848426" w14:textId="77777777" w:rsidR="005D1D95" w:rsidRPr="006419F1" w:rsidRDefault="005D1D95" w:rsidP="00B5073D">
            <w:pPr>
              <w:jc w:val="center"/>
            </w:pPr>
            <w:r w:rsidRPr="006419F1">
              <w:t>12</w:t>
            </w:r>
          </w:p>
        </w:tc>
        <w:tc>
          <w:tcPr>
            <w:tcW w:w="1067" w:type="dxa"/>
          </w:tcPr>
          <w:p w14:paraId="68CE73A7" w14:textId="77777777" w:rsidR="005D1D95" w:rsidRPr="006419F1" w:rsidRDefault="005D1D95" w:rsidP="00B5073D">
            <w:pPr>
              <w:jc w:val="center"/>
            </w:pPr>
            <w:r w:rsidRPr="006419F1">
              <w:t>16</w:t>
            </w:r>
          </w:p>
        </w:tc>
        <w:tc>
          <w:tcPr>
            <w:tcW w:w="1067" w:type="dxa"/>
          </w:tcPr>
          <w:p w14:paraId="5337C34E" w14:textId="77777777" w:rsidR="005D1D95" w:rsidRPr="006419F1" w:rsidRDefault="005D1D95" w:rsidP="00B5073D">
            <w:pPr>
              <w:jc w:val="center"/>
            </w:pPr>
            <w:r w:rsidRPr="006419F1">
              <w:t>20</w:t>
            </w:r>
          </w:p>
        </w:tc>
        <w:tc>
          <w:tcPr>
            <w:tcW w:w="1067" w:type="dxa"/>
          </w:tcPr>
          <w:p w14:paraId="1D4C67EC" w14:textId="77777777" w:rsidR="005D1D95" w:rsidRPr="006419F1" w:rsidRDefault="005D1D95" w:rsidP="00B5073D">
            <w:pPr>
              <w:jc w:val="center"/>
            </w:pPr>
            <w:r w:rsidRPr="006419F1">
              <w:t>24</w:t>
            </w:r>
          </w:p>
        </w:tc>
      </w:tr>
      <w:tr w:rsidR="005D1D95" w:rsidRPr="006419F1" w14:paraId="0F24B22E" w14:textId="77777777" w:rsidTr="00B5073D">
        <w:tc>
          <w:tcPr>
            <w:tcW w:w="1184" w:type="dxa"/>
          </w:tcPr>
          <w:p w14:paraId="60DF4C5D" w14:textId="77777777" w:rsidR="005D1D95" w:rsidRPr="006419F1" w:rsidRDefault="005D1D95" w:rsidP="00B5073D">
            <w:pPr>
              <w:jc w:val="center"/>
            </w:pPr>
            <w:r w:rsidRPr="006419F1">
              <w:t>15</w:t>
            </w:r>
          </w:p>
        </w:tc>
        <w:tc>
          <w:tcPr>
            <w:tcW w:w="1068" w:type="dxa"/>
          </w:tcPr>
          <w:p w14:paraId="71817BBA" w14:textId="77777777" w:rsidR="005D1D95" w:rsidRPr="006419F1" w:rsidRDefault="005D1D95" w:rsidP="00B5073D">
            <w:pPr>
              <w:jc w:val="center"/>
            </w:pPr>
            <w:r w:rsidRPr="006419F1">
              <w:t>6</w:t>
            </w:r>
          </w:p>
        </w:tc>
        <w:tc>
          <w:tcPr>
            <w:tcW w:w="1067" w:type="dxa"/>
          </w:tcPr>
          <w:p w14:paraId="0F7476A6" w14:textId="77777777" w:rsidR="005D1D95" w:rsidRPr="006419F1" w:rsidRDefault="005D1D95" w:rsidP="00B5073D">
            <w:pPr>
              <w:jc w:val="center"/>
            </w:pPr>
            <w:r w:rsidRPr="006419F1">
              <w:t>12</w:t>
            </w:r>
          </w:p>
        </w:tc>
        <w:tc>
          <w:tcPr>
            <w:tcW w:w="1067" w:type="dxa"/>
          </w:tcPr>
          <w:p w14:paraId="01F87D53" w14:textId="77777777" w:rsidR="005D1D95" w:rsidRPr="006419F1" w:rsidRDefault="005D1D95" w:rsidP="00B5073D">
            <w:pPr>
              <w:jc w:val="center"/>
            </w:pPr>
            <w:r w:rsidRPr="006419F1">
              <w:t>18</w:t>
            </w:r>
          </w:p>
        </w:tc>
        <w:tc>
          <w:tcPr>
            <w:tcW w:w="1067" w:type="dxa"/>
            <w:shd w:val="clear" w:color="auto" w:fill="auto"/>
          </w:tcPr>
          <w:p w14:paraId="34EC836A" w14:textId="77777777" w:rsidR="005D1D95" w:rsidRPr="006419F1" w:rsidRDefault="005D1D95" w:rsidP="00B5073D">
            <w:pPr>
              <w:jc w:val="center"/>
            </w:pPr>
            <w:r w:rsidRPr="006419F1">
              <w:t>24</w:t>
            </w:r>
          </w:p>
        </w:tc>
        <w:tc>
          <w:tcPr>
            <w:tcW w:w="1067" w:type="dxa"/>
            <w:shd w:val="clear" w:color="auto" w:fill="EEECE1"/>
          </w:tcPr>
          <w:p w14:paraId="707A3E11" w14:textId="77777777" w:rsidR="005D1D95" w:rsidRPr="006419F1" w:rsidRDefault="005D1D95" w:rsidP="00B5073D">
            <w:pPr>
              <w:jc w:val="center"/>
            </w:pPr>
            <w:r w:rsidRPr="006419F1">
              <w:t>30</w:t>
            </w:r>
          </w:p>
        </w:tc>
        <w:tc>
          <w:tcPr>
            <w:tcW w:w="1067" w:type="dxa"/>
            <w:shd w:val="clear" w:color="auto" w:fill="EEECE1"/>
          </w:tcPr>
          <w:p w14:paraId="1CAC0ABD" w14:textId="77777777" w:rsidR="005D1D95" w:rsidRPr="006419F1" w:rsidRDefault="005D1D95" w:rsidP="00B5073D">
            <w:pPr>
              <w:jc w:val="center"/>
            </w:pPr>
            <w:r w:rsidRPr="006419F1">
              <w:t>36</w:t>
            </w:r>
          </w:p>
        </w:tc>
      </w:tr>
      <w:tr w:rsidR="005D1D95" w:rsidRPr="006419F1" w14:paraId="53C15358" w14:textId="77777777" w:rsidTr="00B5073D">
        <w:tc>
          <w:tcPr>
            <w:tcW w:w="1184" w:type="dxa"/>
          </w:tcPr>
          <w:p w14:paraId="0DD4470F" w14:textId="77777777" w:rsidR="005D1D95" w:rsidRPr="006419F1" w:rsidRDefault="005D1D95" w:rsidP="00B5073D">
            <w:pPr>
              <w:jc w:val="center"/>
            </w:pPr>
            <w:r w:rsidRPr="006419F1">
              <w:t>20</w:t>
            </w:r>
          </w:p>
        </w:tc>
        <w:tc>
          <w:tcPr>
            <w:tcW w:w="1068" w:type="dxa"/>
          </w:tcPr>
          <w:p w14:paraId="23B6D4B5" w14:textId="77777777" w:rsidR="005D1D95" w:rsidRPr="006419F1" w:rsidRDefault="005D1D95" w:rsidP="00B5073D">
            <w:pPr>
              <w:jc w:val="center"/>
            </w:pPr>
            <w:r w:rsidRPr="006419F1">
              <w:t>8</w:t>
            </w:r>
          </w:p>
        </w:tc>
        <w:tc>
          <w:tcPr>
            <w:tcW w:w="1067" w:type="dxa"/>
          </w:tcPr>
          <w:p w14:paraId="380AD775" w14:textId="77777777" w:rsidR="005D1D95" w:rsidRPr="006419F1" w:rsidRDefault="005D1D95" w:rsidP="00B5073D">
            <w:pPr>
              <w:jc w:val="center"/>
            </w:pPr>
            <w:r w:rsidRPr="006419F1">
              <w:t>16</w:t>
            </w:r>
          </w:p>
        </w:tc>
        <w:tc>
          <w:tcPr>
            <w:tcW w:w="1067" w:type="dxa"/>
          </w:tcPr>
          <w:p w14:paraId="12F863B8" w14:textId="77777777" w:rsidR="005D1D95" w:rsidRPr="006419F1" w:rsidRDefault="005D1D95" w:rsidP="00B5073D">
            <w:pPr>
              <w:jc w:val="center"/>
            </w:pPr>
            <w:r w:rsidRPr="006419F1">
              <w:t>24</w:t>
            </w:r>
          </w:p>
        </w:tc>
        <w:tc>
          <w:tcPr>
            <w:tcW w:w="1067" w:type="dxa"/>
            <w:shd w:val="clear" w:color="auto" w:fill="EEECE1"/>
          </w:tcPr>
          <w:p w14:paraId="5E1656DE" w14:textId="77777777" w:rsidR="005D1D95" w:rsidRPr="006419F1" w:rsidRDefault="005D1D95" w:rsidP="00B5073D">
            <w:pPr>
              <w:jc w:val="center"/>
            </w:pPr>
            <w:r w:rsidRPr="006419F1">
              <w:t>32</w:t>
            </w:r>
          </w:p>
        </w:tc>
        <w:tc>
          <w:tcPr>
            <w:tcW w:w="1067" w:type="dxa"/>
            <w:shd w:val="clear" w:color="auto" w:fill="EEECE1"/>
          </w:tcPr>
          <w:p w14:paraId="1A0F785D" w14:textId="77777777" w:rsidR="005D1D95" w:rsidRPr="006419F1" w:rsidRDefault="005D1D95" w:rsidP="00B5073D">
            <w:pPr>
              <w:jc w:val="center"/>
            </w:pPr>
            <w:r w:rsidRPr="006419F1">
              <w:t>40</w:t>
            </w:r>
          </w:p>
        </w:tc>
        <w:tc>
          <w:tcPr>
            <w:tcW w:w="1067" w:type="dxa"/>
            <w:shd w:val="clear" w:color="auto" w:fill="EEECE1"/>
          </w:tcPr>
          <w:p w14:paraId="5E8948F9" w14:textId="77777777" w:rsidR="005D1D95" w:rsidRPr="006419F1" w:rsidRDefault="005D1D95" w:rsidP="00B5073D">
            <w:pPr>
              <w:jc w:val="center"/>
            </w:pPr>
            <w:r w:rsidRPr="006419F1">
              <w:t>48</w:t>
            </w:r>
          </w:p>
        </w:tc>
      </w:tr>
      <w:tr w:rsidR="005D1D95" w:rsidRPr="006419F1" w14:paraId="5D90378A" w14:textId="77777777" w:rsidTr="00B5073D">
        <w:tc>
          <w:tcPr>
            <w:tcW w:w="1184" w:type="dxa"/>
          </w:tcPr>
          <w:p w14:paraId="3AA73D79" w14:textId="77777777" w:rsidR="005D1D95" w:rsidRPr="006419F1" w:rsidRDefault="005D1D95" w:rsidP="00B5073D">
            <w:pPr>
              <w:jc w:val="center"/>
            </w:pPr>
            <w:r w:rsidRPr="006419F1">
              <w:t>25</w:t>
            </w:r>
          </w:p>
        </w:tc>
        <w:tc>
          <w:tcPr>
            <w:tcW w:w="1068" w:type="dxa"/>
          </w:tcPr>
          <w:p w14:paraId="3CEE1104" w14:textId="77777777" w:rsidR="005D1D95" w:rsidRPr="006419F1" w:rsidRDefault="005D1D95" w:rsidP="00B5073D">
            <w:pPr>
              <w:jc w:val="center"/>
            </w:pPr>
            <w:r w:rsidRPr="006419F1">
              <w:t>10</w:t>
            </w:r>
          </w:p>
        </w:tc>
        <w:tc>
          <w:tcPr>
            <w:tcW w:w="1067" w:type="dxa"/>
          </w:tcPr>
          <w:p w14:paraId="140F99ED" w14:textId="77777777" w:rsidR="005D1D95" w:rsidRPr="006419F1" w:rsidRDefault="005D1D95" w:rsidP="00B5073D">
            <w:pPr>
              <w:jc w:val="center"/>
            </w:pPr>
            <w:r w:rsidRPr="006419F1">
              <w:t>20</w:t>
            </w:r>
          </w:p>
        </w:tc>
        <w:tc>
          <w:tcPr>
            <w:tcW w:w="1067" w:type="dxa"/>
            <w:shd w:val="clear" w:color="auto" w:fill="EEECE1"/>
          </w:tcPr>
          <w:p w14:paraId="3590D9E9" w14:textId="77777777" w:rsidR="005D1D95" w:rsidRPr="006419F1" w:rsidRDefault="005D1D95" w:rsidP="00B5073D">
            <w:pPr>
              <w:jc w:val="center"/>
            </w:pPr>
            <w:r w:rsidRPr="006419F1">
              <w:t>30</w:t>
            </w:r>
          </w:p>
        </w:tc>
        <w:tc>
          <w:tcPr>
            <w:tcW w:w="1067" w:type="dxa"/>
            <w:shd w:val="clear" w:color="auto" w:fill="EEECE1"/>
          </w:tcPr>
          <w:p w14:paraId="11049E0F" w14:textId="77777777" w:rsidR="005D1D95" w:rsidRPr="006419F1" w:rsidRDefault="005D1D95" w:rsidP="00B5073D">
            <w:pPr>
              <w:jc w:val="center"/>
            </w:pPr>
            <w:r w:rsidRPr="006419F1">
              <w:t>40</w:t>
            </w:r>
          </w:p>
        </w:tc>
        <w:tc>
          <w:tcPr>
            <w:tcW w:w="1067" w:type="dxa"/>
            <w:shd w:val="clear" w:color="auto" w:fill="EEECE1"/>
          </w:tcPr>
          <w:p w14:paraId="793053D4" w14:textId="77777777" w:rsidR="005D1D95" w:rsidRPr="006419F1" w:rsidRDefault="005D1D95" w:rsidP="00B5073D">
            <w:pPr>
              <w:jc w:val="center"/>
            </w:pPr>
            <w:r w:rsidRPr="006419F1">
              <w:t>50</w:t>
            </w:r>
          </w:p>
        </w:tc>
        <w:tc>
          <w:tcPr>
            <w:tcW w:w="1067" w:type="dxa"/>
            <w:shd w:val="clear" w:color="auto" w:fill="EEECE1"/>
          </w:tcPr>
          <w:p w14:paraId="4E0CD690" w14:textId="77777777" w:rsidR="005D1D95" w:rsidRPr="006419F1" w:rsidRDefault="005D1D95" w:rsidP="00B5073D">
            <w:pPr>
              <w:jc w:val="center"/>
            </w:pPr>
            <w:r w:rsidRPr="006419F1">
              <w:t>60</w:t>
            </w:r>
          </w:p>
        </w:tc>
      </w:tr>
      <w:tr w:rsidR="005D1D95" w:rsidRPr="006419F1" w14:paraId="6ACF99C0" w14:textId="77777777" w:rsidTr="00B5073D">
        <w:tc>
          <w:tcPr>
            <w:tcW w:w="1184" w:type="dxa"/>
          </w:tcPr>
          <w:p w14:paraId="00AF9230" w14:textId="77777777" w:rsidR="005D1D95" w:rsidRPr="006419F1" w:rsidRDefault="005D1D95" w:rsidP="00B5073D">
            <w:pPr>
              <w:jc w:val="center"/>
            </w:pPr>
            <w:r w:rsidRPr="006419F1">
              <w:t>30</w:t>
            </w:r>
          </w:p>
        </w:tc>
        <w:tc>
          <w:tcPr>
            <w:tcW w:w="1068" w:type="dxa"/>
          </w:tcPr>
          <w:p w14:paraId="6A87E1E0" w14:textId="77777777" w:rsidR="005D1D95" w:rsidRPr="006419F1" w:rsidRDefault="005D1D95" w:rsidP="00B5073D">
            <w:pPr>
              <w:jc w:val="center"/>
            </w:pPr>
            <w:r w:rsidRPr="006419F1">
              <w:t>12</w:t>
            </w:r>
          </w:p>
        </w:tc>
        <w:tc>
          <w:tcPr>
            <w:tcW w:w="1067" w:type="dxa"/>
          </w:tcPr>
          <w:p w14:paraId="79F12F2E" w14:textId="77777777" w:rsidR="005D1D95" w:rsidRPr="006419F1" w:rsidRDefault="005D1D95" w:rsidP="00B5073D">
            <w:pPr>
              <w:jc w:val="center"/>
            </w:pPr>
            <w:r w:rsidRPr="006419F1">
              <w:t>24</w:t>
            </w:r>
          </w:p>
        </w:tc>
        <w:tc>
          <w:tcPr>
            <w:tcW w:w="1067" w:type="dxa"/>
            <w:shd w:val="clear" w:color="auto" w:fill="EEECE1"/>
          </w:tcPr>
          <w:p w14:paraId="34ABF717" w14:textId="77777777" w:rsidR="005D1D95" w:rsidRPr="006419F1" w:rsidRDefault="005D1D95" w:rsidP="00B5073D">
            <w:pPr>
              <w:jc w:val="center"/>
            </w:pPr>
            <w:r w:rsidRPr="006419F1">
              <w:t>-</w:t>
            </w:r>
          </w:p>
        </w:tc>
        <w:tc>
          <w:tcPr>
            <w:tcW w:w="1067" w:type="dxa"/>
            <w:shd w:val="clear" w:color="auto" w:fill="EEECE1"/>
          </w:tcPr>
          <w:p w14:paraId="4432FF1A" w14:textId="77777777" w:rsidR="005D1D95" w:rsidRPr="006419F1" w:rsidRDefault="005D1D95" w:rsidP="00B5073D">
            <w:pPr>
              <w:jc w:val="center"/>
            </w:pPr>
            <w:r w:rsidRPr="006419F1">
              <w:t>-</w:t>
            </w:r>
          </w:p>
        </w:tc>
        <w:tc>
          <w:tcPr>
            <w:tcW w:w="1067" w:type="dxa"/>
            <w:shd w:val="clear" w:color="auto" w:fill="EEECE1"/>
          </w:tcPr>
          <w:p w14:paraId="737168CD" w14:textId="77777777" w:rsidR="005D1D95" w:rsidRPr="006419F1" w:rsidRDefault="005D1D95" w:rsidP="00B5073D">
            <w:pPr>
              <w:jc w:val="center"/>
            </w:pPr>
            <w:r w:rsidRPr="006419F1">
              <w:t>-</w:t>
            </w:r>
          </w:p>
        </w:tc>
        <w:tc>
          <w:tcPr>
            <w:tcW w:w="1067" w:type="dxa"/>
            <w:shd w:val="clear" w:color="auto" w:fill="EEECE1"/>
          </w:tcPr>
          <w:p w14:paraId="60CE70F0" w14:textId="77777777" w:rsidR="005D1D95" w:rsidRPr="006419F1" w:rsidRDefault="005D1D95" w:rsidP="00B5073D">
            <w:pPr>
              <w:jc w:val="center"/>
            </w:pPr>
            <w:r w:rsidRPr="006419F1">
              <w:t>-</w:t>
            </w:r>
          </w:p>
        </w:tc>
      </w:tr>
    </w:tbl>
    <w:p w14:paraId="394A508A" w14:textId="77777777" w:rsidR="005D1D95" w:rsidRPr="006419F1" w:rsidRDefault="005D1D95" w:rsidP="005D1D95"/>
    <w:p w14:paraId="73008649" w14:textId="77777777" w:rsidR="005D1D95" w:rsidRPr="006419F1" w:rsidRDefault="005D1D95" w:rsidP="005D1D95">
      <w:pPr>
        <w:ind w:firstLine="709"/>
      </w:pPr>
      <w:r w:rsidRPr="006419F1">
        <w:t xml:space="preserve">Szare pola wskazują dodatek granulatu nieekonomiczny i niebezpieczny ze względu na duże ilości pary wodnej powstającej przy odparowaniu wody z wilgotnego granulatu. </w:t>
      </w:r>
    </w:p>
    <w:p w14:paraId="762C9BA6" w14:textId="77777777" w:rsidR="005D1D95" w:rsidRPr="006419F1" w:rsidRDefault="005D1D95" w:rsidP="005D1D95">
      <w:pPr>
        <w:ind w:firstLine="709"/>
      </w:pPr>
      <w:r w:rsidRPr="006419F1">
        <w:t xml:space="preserve">Dopuszcza się użycie granulatu asfaltowego w metodzie „na zimno”  (bez wstępnego ogrzewania) w ilości do 20% masy mieszanki mineralno-asfaltowej na podstawie wykazania spełnienia wymagań podanych powyżej oraz spełniania właściwości </w:t>
      </w:r>
      <w:proofErr w:type="spellStart"/>
      <w:r w:rsidRPr="006419F1">
        <w:t>mma</w:t>
      </w:r>
      <w:proofErr w:type="spellEnd"/>
      <w:r w:rsidRPr="006419F1">
        <w:t xml:space="preserve">. </w:t>
      </w:r>
    </w:p>
    <w:p w14:paraId="285C1655" w14:textId="77777777" w:rsidR="005D1D95" w:rsidRPr="006419F1" w:rsidRDefault="005D1D95" w:rsidP="005D1D95">
      <w:r w:rsidRPr="006419F1">
        <w:t>Uwaga: Stosowanie granulatu asfaltowego nie może obniżać właściwości mieszanek mineralno-asfaltowych.</w:t>
      </w:r>
    </w:p>
    <w:p w14:paraId="6FD18B6D" w14:textId="77777777" w:rsidR="005D1D95" w:rsidRPr="006419F1" w:rsidRDefault="005D1D95" w:rsidP="005D1D95">
      <w:pPr>
        <w:ind w:firstLine="709"/>
      </w:pPr>
      <w:r w:rsidRPr="006419F1">
        <w:t>Do produkcji mieszanek mineralno-asfaltowych z zastosowaniem granulatu nie dopuszcza się stosowania środków obniżających lepkość asfaltu.</w:t>
      </w:r>
    </w:p>
    <w:p w14:paraId="54DEB88D" w14:textId="77777777" w:rsidR="005D1D95" w:rsidRPr="006419F1" w:rsidRDefault="005D1D95" w:rsidP="004C3076">
      <w:pPr>
        <w:pStyle w:val="Styl1"/>
        <w:rPr>
          <w:color w:val="auto"/>
        </w:rPr>
      </w:pPr>
      <w:r w:rsidRPr="006419F1">
        <w:rPr>
          <w:color w:val="auto"/>
        </w:rPr>
        <w:t>2.7. Materiały do uszczelnienia połączeń i krawędzi</w:t>
      </w:r>
    </w:p>
    <w:p w14:paraId="7F5ADF0C" w14:textId="77777777" w:rsidR="005D1D95" w:rsidRPr="006419F1" w:rsidRDefault="005D1D95" w:rsidP="005D1D95">
      <w:r w:rsidRPr="006419F1">
        <w:tab/>
        <w:t>Do uszczelnienia połączeń technologicznych (tj. złączy podłużnych i poprzecznych) z tego samego materiału wykonywanego w różnym czasie oraz spoin stanowiących połączenia różnych materiałów lub połączenie warstwy asfaltowej z urządzeniami obcymi w nawierzchni lub ją ograniczającymi, należy stosować e</w:t>
      </w:r>
      <w:r w:rsidRPr="006419F1">
        <w:rPr>
          <w:szCs w:val="24"/>
        </w:rPr>
        <w:t>lastyczne taśmy bitumiczne i pasty asfaltowe dobrane wg zasad przedstawionych w tablicy 15 i 16 oraz spełniające wymagania, w zależności od rodzaju materiału, wg tablic od 17 do 19. Materiał na elastyczne taśmy bitumiczne w celu zapewnienia elastyczności powinien być  modyfikowany polimerami.</w:t>
      </w:r>
    </w:p>
    <w:p w14:paraId="3A100D31" w14:textId="77777777" w:rsidR="00D5390E" w:rsidRPr="006419F1" w:rsidRDefault="00D5390E" w:rsidP="005D1D95">
      <w:pPr>
        <w:tabs>
          <w:tab w:val="left" w:pos="1134"/>
        </w:tabs>
        <w:spacing w:before="120" w:after="120"/>
        <w:ind w:left="1134" w:hanging="1134"/>
      </w:pPr>
    </w:p>
    <w:p w14:paraId="14C35DF1" w14:textId="77777777" w:rsidR="00D5390E" w:rsidRPr="006419F1" w:rsidRDefault="00D5390E" w:rsidP="005D1D95">
      <w:pPr>
        <w:tabs>
          <w:tab w:val="left" w:pos="1134"/>
        </w:tabs>
        <w:spacing w:before="120" w:after="120"/>
        <w:ind w:left="1134" w:hanging="1134"/>
      </w:pPr>
    </w:p>
    <w:p w14:paraId="28527F67" w14:textId="77777777" w:rsidR="00D5390E" w:rsidRPr="006419F1" w:rsidRDefault="00D5390E" w:rsidP="005D1D95">
      <w:pPr>
        <w:tabs>
          <w:tab w:val="left" w:pos="1134"/>
        </w:tabs>
        <w:spacing w:before="120" w:after="120"/>
        <w:ind w:left="1134" w:hanging="1134"/>
      </w:pPr>
    </w:p>
    <w:p w14:paraId="5C2BC9CA" w14:textId="25F7A3C5" w:rsidR="005D1D95" w:rsidRPr="006419F1" w:rsidRDefault="005D1D95" w:rsidP="005D1D95">
      <w:pPr>
        <w:tabs>
          <w:tab w:val="left" w:pos="1134"/>
        </w:tabs>
        <w:spacing w:before="120" w:after="120"/>
        <w:ind w:left="1134" w:hanging="1134"/>
        <w:rPr>
          <w:highlight w:val="yellow"/>
        </w:rPr>
      </w:pPr>
      <w:r w:rsidRPr="006419F1">
        <w:t>Tablica 15.</w:t>
      </w:r>
      <w:r w:rsidRPr="006419F1">
        <w:tab/>
        <w:t>Materiały do złączy między fragmentami zagęszczonej MMA rozkładanej metodą „gorące przy zimnym”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1785"/>
        <w:gridCol w:w="1785"/>
        <w:gridCol w:w="1786"/>
        <w:gridCol w:w="1786"/>
      </w:tblGrid>
      <w:tr w:rsidR="005D1D95" w:rsidRPr="006419F1" w14:paraId="42D38C41" w14:textId="77777777" w:rsidTr="00B5073D">
        <w:tc>
          <w:tcPr>
            <w:tcW w:w="1785" w:type="dxa"/>
            <w:vMerge w:val="restart"/>
            <w:vAlign w:val="center"/>
          </w:tcPr>
          <w:p w14:paraId="16E94318" w14:textId="77777777" w:rsidR="005D1D95" w:rsidRPr="006419F1" w:rsidRDefault="005D1D95" w:rsidP="00B5073D">
            <w:pPr>
              <w:tabs>
                <w:tab w:val="left" w:pos="1620"/>
              </w:tabs>
              <w:spacing w:before="120" w:after="120"/>
              <w:jc w:val="center"/>
            </w:pPr>
            <w:r w:rsidRPr="006419F1">
              <w:lastRenderedPageBreak/>
              <w:t>Rodzaj warstwy</w:t>
            </w:r>
          </w:p>
        </w:tc>
        <w:tc>
          <w:tcPr>
            <w:tcW w:w="3570" w:type="dxa"/>
            <w:gridSpan w:val="2"/>
            <w:vAlign w:val="center"/>
          </w:tcPr>
          <w:p w14:paraId="0DBFBB1A" w14:textId="77777777" w:rsidR="005D1D95" w:rsidRPr="006419F1" w:rsidRDefault="005D1D95" w:rsidP="00B5073D">
            <w:pPr>
              <w:tabs>
                <w:tab w:val="left" w:pos="1620"/>
              </w:tabs>
              <w:spacing w:before="120" w:after="120"/>
              <w:jc w:val="center"/>
            </w:pPr>
            <w:r w:rsidRPr="006419F1">
              <w:t>Złącze podłużne</w:t>
            </w:r>
          </w:p>
        </w:tc>
        <w:tc>
          <w:tcPr>
            <w:tcW w:w="3572" w:type="dxa"/>
            <w:gridSpan w:val="2"/>
            <w:vAlign w:val="center"/>
          </w:tcPr>
          <w:p w14:paraId="0F797D96" w14:textId="77777777" w:rsidR="005D1D95" w:rsidRPr="006419F1" w:rsidRDefault="005D1D95" w:rsidP="00B5073D">
            <w:pPr>
              <w:tabs>
                <w:tab w:val="left" w:pos="1620"/>
              </w:tabs>
              <w:spacing w:before="120" w:after="120"/>
              <w:jc w:val="center"/>
            </w:pPr>
            <w:r w:rsidRPr="006419F1">
              <w:t>Złącze poprzeczne</w:t>
            </w:r>
          </w:p>
        </w:tc>
      </w:tr>
      <w:tr w:rsidR="005D1D95" w:rsidRPr="006419F1" w14:paraId="6B66F060" w14:textId="77777777" w:rsidTr="00B5073D">
        <w:tc>
          <w:tcPr>
            <w:tcW w:w="1785" w:type="dxa"/>
            <w:vMerge/>
            <w:vAlign w:val="center"/>
          </w:tcPr>
          <w:p w14:paraId="48B86C42" w14:textId="77777777" w:rsidR="005D1D95" w:rsidRPr="006419F1" w:rsidRDefault="005D1D95" w:rsidP="00B5073D">
            <w:pPr>
              <w:tabs>
                <w:tab w:val="left" w:pos="1620"/>
              </w:tabs>
              <w:spacing w:before="120" w:after="120"/>
              <w:jc w:val="center"/>
            </w:pPr>
          </w:p>
        </w:tc>
        <w:tc>
          <w:tcPr>
            <w:tcW w:w="1785" w:type="dxa"/>
            <w:vAlign w:val="center"/>
          </w:tcPr>
          <w:p w14:paraId="661E073A" w14:textId="77777777" w:rsidR="005D1D95" w:rsidRPr="006419F1" w:rsidRDefault="005D1D95" w:rsidP="00B5073D">
            <w:pPr>
              <w:tabs>
                <w:tab w:val="left" w:pos="1620"/>
              </w:tabs>
              <w:spacing w:before="120" w:after="120"/>
              <w:jc w:val="center"/>
            </w:pPr>
            <w:r w:rsidRPr="006419F1">
              <w:t>Ruch</w:t>
            </w:r>
          </w:p>
        </w:tc>
        <w:tc>
          <w:tcPr>
            <w:tcW w:w="1785" w:type="dxa"/>
            <w:vAlign w:val="center"/>
          </w:tcPr>
          <w:p w14:paraId="29082173" w14:textId="77777777" w:rsidR="005D1D95" w:rsidRPr="006419F1" w:rsidRDefault="005D1D95" w:rsidP="00B5073D">
            <w:pPr>
              <w:tabs>
                <w:tab w:val="left" w:pos="1620"/>
              </w:tabs>
              <w:spacing w:before="120" w:after="120"/>
              <w:jc w:val="center"/>
            </w:pPr>
            <w:r w:rsidRPr="006419F1">
              <w:t>Rodzaj materiału</w:t>
            </w:r>
          </w:p>
        </w:tc>
        <w:tc>
          <w:tcPr>
            <w:tcW w:w="1786" w:type="dxa"/>
            <w:vAlign w:val="center"/>
          </w:tcPr>
          <w:p w14:paraId="37F80967" w14:textId="77777777" w:rsidR="005D1D95" w:rsidRPr="006419F1" w:rsidRDefault="005D1D95" w:rsidP="00B5073D">
            <w:pPr>
              <w:tabs>
                <w:tab w:val="left" w:pos="1620"/>
              </w:tabs>
              <w:spacing w:before="120" w:after="120"/>
              <w:jc w:val="center"/>
            </w:pPr>
            <w:r w:rsidRPr="006419F1">
              <w:t>Ruch</w:t>
            </w:r>
          </w:p>
        </w:tc>
        <w:tc>
          <w:tcPr>
            <w:tcW w:w="1786" w:type="dxa"/>
            <w:vAlign w:val="center"/>
          </w:tcPr>
          <w:p w14:paraId="418D78FA" w14:textId="77777777" w:rsidR="005D1D95" w:rsidRPr="006419F1" w:rsidRDefault="005D1D95" w:rsidP="00B5073D">
            <w:pPr>
              <w:tabs>
                <w:tab w:val="left" w:pos="1620"/>
              </w:tabs>
              <w:spacing w:before="120" w:after="120"/>
              <w:jc w:val="center"/>
            </w:pPr>
            <w:r w:rsidRPr="006419F1">
              <w:t>Rodzaj materiału</w:t>
            </w:r>
          </w:p>
        </w:tc>
      </w:tr>
      <w:tr w:rsidR="005D1D95" w:rsidRPr="006419F1" w14:paraId="4C624041" w14:textId="77777777" w:rsidTr="00B5073D">
        <w:tc>
          <w:tcPr>
            <w:tcW w:w="1785" w:type="dxa"/>
            <w:vMerge w:val="restart"/>
          </w:tcPr>
          <w:p w14:paraId="67207FBE" w14:textId="77777777" w:rsidR="005D1D95" w:rsidRPr="006419F1" w:rsidRDefault="005D1D95" w:rsidP="00B5073D">
            <w:pPr>
              <w:tabs>
                <w:tab w:val="left" w:pos="1620"/>
              </w:tabs>
            </w:pPr>
            <w:r w:rsidRPr="006419F1">
              <w:t>Warstwa wiążąca</w:t>
            </w:r>
          </w:p>
        </w:tc>
        <w:tc>
          <w:tcPr>
            <w:tcW w:w="1785" w:type="dxa"/>
            <w:vMerge w:val="restart"/>
          </w:tcPr>
          <w:p w14:paraId="64D19960" w14:textId="77777777" w:rsidR="005D1D95" w:rsidRPr="006419F1" w:rsidRDefault="005D1D95" w:rsidP="00B5073D">
            <w:pPr>
              <w:tabs>
                <w:tab w:val="left" w:pos="1620"/>
              </w:tabs>
            </w:pPr>
            <w:r w:rsidRPr="006419F1">
              <w:t>KR 1-7</w:t>
            </w:r>
          </w:p>
          <w:p w14:paraId="57F5F3A8" w14:textId="77777777" w:rsidR="005D1D95" w:rsidRPr="006419F1" w:rsidRDefault="005D1D95" w:rsidP="00B5073D">
            <w:pPr>
              <w:tabs>
                <w:tab w:val="left" w:pos="1620"/>
              </w:tabs>
            </w:pPr>
          </w:p>
        </w:tc>
        <w:tc>
          <w:tcPr>
            <w:tcW w:w="1785" w:type="dxa"/>
            <w:vMerge w:val="restart"/>
          </w:tcPr>
          <w:p w14:paraId="11915092" w14:textId="77777777" w:rsidR="005D1D95" w:rsidRPr="006419F1" w:rsidRDefault="005D1D95" w:rsidP="00B5073D">
            <w:pPr>
              <w:tabs>
                <w:tab w:val="left" w:pos="1620"/>
              </w:tabs>
              <w:jc w:val="left"/>
            </w:pPr>
            <w:r w:rsidRPr="006419F1">
              <w:t>Pasty asfaltowe lub elastyczne taśmy bitumiczne</w:t>
            </w:r>
          </w:p>
        </w:tc>
        <w:tc>
          <w:tcPr>
            <w:tcW w:w="1786" w:type="dxa"/>
          </w:tcPr>
          <w:p w14:paraId="0ECCB108" w14:textId="77777777" w:rsidR="005D1D95" w:rsidRPr="006419F1" w:rsidRDefault="005D1D95" w:rsidP="00B5073D">
            <w:pPr>
              <w:tabs>
                <w:tab w:val="left" w:pos="1620"/>
              </w:tabs>
            </w:pPr>
            <w:r w:rsidRPr="006419F1">
              <w:t>KR 1-2</w:t>
            </w:r>
          </w:p>
        </w:tc>
        <w:tc>
          <w:tcPr>
            <w:tcW w:w="1786" w:type="dxa"/>
          </w:tcPr>
          <w:p w14:paraId="5DB03807" w14:textId="77777777" w:rsidR="005D1D95" w:rsidRPr="006419F1" w:rsidRDefault="005D1D95" w:rsidP="00B5073D">
            <w:pPr>
              <w:tabs>
                <w:tab w:val="left" w:pos="1620"/>
              </w:tabs>
            </w:pPr>
            <w:r w:rsidRPr="006419F1">
              <w:t>Pasty asfaltowe lub elastyczne taśmy bitumiczne</w:t>
            </w:r>
          </w:p>
        </w:tc>
      </w:tr>
      <w:tr w:rsidR="005D1D95" w:rsidRPr="006419F1" w14:paraId="00A42416" w14:textId="77777777" w:rsidTr="00B5073D">
        <w:tc>
          <w:tcPr>
            <w:tcW w:w="1785" w:type="dxa"/>
            <w:vMerge/>
          </w:tcPr>
          <w:p w14:paraId="7047E40A" w14:textId="77777777" w:rsidR="005D1D95" w:rsidRPr="006419F1" w:rsidRDefault="005D1D95" w:rsidP="00B5073D">
            <w:pPr>
              <w:tabs>
                <w:tab w:val="left" w:pos="1620"/>
              </w:tabs>
            </w:pPr>
          </w:p>
        </w:tc>
        <w:tc>
          <w:tcPr>
            <w:tcW w:w="1785" w:type="dxa"/>
            <w:vMerge/>
          </w:tcPr>
          <w:p w14:paraId="11043917" w14:textId="77777777" w:rsidR="005D1D95" w:rsidRPr="006419F1" w:rsidRDefault="005D1D95" w:rsidP="00B5073D">
            <w:pPr>
              <w:tabs>
                <w:tab w:val="left" w:pos="1620"/>
              </w:tabs>
            </w:pPr>
          </w:p>
        </w:tc>
        <w:tc>
          <w:tcPr>
            <w:tcW w:w="1785" w:type="dxa"/>
            <w:vMerge/>
          </w:tcPr>
          <w:p w14:paraId="6A0ED8BB" w14:textId="77777777" w:rsidR="005D1D95" w:rsidRPr="006419F1" w:rsidRDefault="005D1D95" w:rsidP="00B5073D">
            <w:pPr>
              <w:tabs>
                <w:tab w:val="left" w:pos="1620"/>
              </w:tabs>
            </w:pPr>
          </w:p>
        </w:tc>
        <w:tc>
          <w:tcPr>
            <w:tcW w:w="1786" w:type="dxa"/>
          </w:tcPr>
          <w:p w14:paraId="569D72AC" w14:textId="77777777" w:rsidR="005D1D95" w:rsidRPr="006419F1" w:rsidRDefault="005D1D95" w:rsidP="00B5073D">
            <w:pPr>
              <w:tabs>
                <w:tab w:val="left" w:pos="1620"/>
              </w:tabs>
            </w:pPr>
            <w:r w:rsidRPr="006419F1">
              <w:t>KR 3-7</w:t>
            </w:r>
          </w:p>
        </w:tc>
        <w:tc>
          <w:tcPr>
            <w:tcW w:w="1786" w:type="dxa"/>
          </w:tcPr>
          <w:p w14:paraId="71450A2C" w14:textId="77777777" w:rsidR="005D1D95" w:rsidRPr="006419F1" w:rsidRDefault="005D1D95" w:rsidP="00B5073D">
            <w:pPr>
              <w:tabs>
                <w:tab w:val="left" w:pos="1620"/>
              </w:tabs>
            </w:pPr>
            <w:r w:rsidRPr="006419F1">
              <w:t>Elastyczne taśmy bitumiczne</w:t>
            </w:r>
          </w:p>
        </w:tc>
      </w:tr>
    </w:tbl>
    <w:p w14:paraId="0F777E3A" w14:textId="77777777" w:rsidR="005D1D95" w:rsidRPr="006419F1" w:rsidRDefault="005D1D95" w:rsidP="005D1D95">
      <w:pPr>
        <w:tabs>
          <w:tab w:val="left" w:pos="1134"/>
        </w:tabs>
        <w:spacing w:before="240" w:after="120"/>
        <w:ind w:left="1134" w:hanging="1134"/>
      </w:pPr>
      <w:r w:rsidRPr="006419F1">
        <w:t>Tablica 16.</w:t>
      </w:r>
      <w:r w:rsidRPr="006419F1">
        <w:tab/>
        <w:t>Materiały do spoin między fragmentami zagęszczonej MMA i elementami wyposażenia drogi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5"/>
        <w:gridCol w:w="2976"/>
        <w:gridCol w:w="2976"/>
      </w:tblGrid>
      <w:tr w:rsidR="005D1D95" w:rsidRPr="006419F1" w14:paraId="1967AA38" w14:textId="77777777" w:rsidTr="00B5073D">
        <w:tc>
          <w:tcPr>
            <w:tcW w:w="2975" w:type="dxa"/>
            <w:vAlign w:val="center"/>
          </w:tcPr>
          <w:p w14:paraId="76322E37" w14:textId="77777777" w:rsidR="005D1D95" w:rsidRPr="006419F1" w:rsidRDefault="005D1D95" w:rsidP="00B5073D">
            <w:pPr>
              <w:tabs>
                <w:tab w:val="left" w:pos="1620"/>
              </w:tabs>
              <w:spacing w:before="120" w:after="120"/>
              <w:jc w:val="center"/>
            </w:pPr>
            <w:r w:rsidRPr="006419F1">
              <w:t>Rodzaj warstwy</w:t>
            </w:r>
          </w:p>
        </w:tc>
        <w:tc>
          <w:tcPr>
            <w:tcW w:w="2976" w:type="dxa"/>
            <w:vAlign w:val="center"/>
          </w:tcPr>
          <w:p w14:paraId="7E23E831" w14:textId="77777777" w:rsidR="005D1D95" w:rsidRPr="006419F1" w:rsidRDefault="005D1D95" w:rsidP="00B5073D">
            <w:pPr>
              <w:tabs>
                <w:tab w:val="left" w:pos="1620"/>
              </w:tabs>
              <w:spacing w:before="120" w:after="120"/>
              <w:jc w:val="center"/>
            </w:pPr>
            <w:r w:rsidRPr="006419F1">
              <w:t>Ruch</w:t>
            </w:r>
          </w:p>
        </w:tc>
        <w:tc>
          <w:tcPr>
            <w:tcW w:w="2976" w:type="dxa"/>
            <w:vAlign w:val="center"/>
          </w:tcPr>
          <w:p w14:paraId="428F9583" w14:textId="77777777" w:rsidR="005D1D95" w:rsidRPr="006419F1" w:rsidRDefault="005D1D95" w:rsidP="00B5073D">
            <w:pPr>
              <w:tabs>
                <w:tab w:val="left" w:pos="1620"/>
              </w:tabs>
              <w:spacing w:before="120" w:after="120"/>
              <w:jc w:val="center"/>
            </w:pPr>
            <w:r w:rsidRPr="006419F1">
              <w:t>Rodzaj materiału</w:t>
            </w:r>
          </w:p>
        </w:tc>
      </w:tr>
      <w:tr w:rsidR="005D1D95" w:rsidRPr="006419F1" w14:paraId="3A1ACB69" w14:textId="77777777" w:rsidTr="00B5073D">
        <w:trPr>
          <w:trHeight w:val="621"/>
        </w:trPr>
        <w:tc>
          <w:tcPr>
            <w:tcW w:w="2975" w:type="dxa"/>
          </w:tcPr>
          <w:p w14:paraId="38F9E1D6" w14:textId="77777777" w:rsidR="005D1D95" w:rsidRPr="006419F1" w:rsidRDefault="005D1D95" w:rsidP="00B5073D">
            <w:pPr>
              <w:tabs>
                <w:tab w:val="left" w:pos="1620"/>
              </w:tabs>
            </w:pPr>
            <w:r w:rsidRPr="006419F1">
              <w:t>Warstwa wiążąca</w:t>
            </w:r>
          </w:p>
        </w:tc>
        <w:tc>
          <w:tcPr>
            <w:tcW w:w="2976" w:type="dxa"/>
          </w:tcPr>
          <w:p w14:paraId="6559B11F" w14:textId="77777777" w:rsidR="005D1D95" w:rsidRPr="006419F1" w:rsidRDefault="005D1D95" w:rsidP="00B5073D">
            <w:pPr>
              <w:tabs>
                <w:tab w:val="left" w:pos="1620"/>
              </w:tabs>
            </w:pPr>
            <w:r w:rsidRPr="006419F1">
              <w:t>KR 1-7</w:t>
            </w:r>
          </w:p>
          <w:p w14:paraId="3CECDF0F" w14:textId="77777777" w:rsidR="005D1D95" w:rsidRPr="006419F1" w:rsidRDefault="005D1D95" w:rsidP="00B5073D">
            <w:pPr>
              <w:tabs>
                <w:tab w:val="left" w:pos="1620"/>
              </w:tabs>
            </w:pPr>
          </w:p>
        </w:tc>
        <w:tc>
          <w:tcPr>
            <w:tcW w:w="2976" w:type="dxa"/>
          </w:tcPr>
          <w:p w14:paraId="66361265" w14:textId="77777777" w:rsidR="005D1D95" w:rsidRPr="006419F1" w:rsidRDefault="005D1D95" w:rsidP="00B5073D">
            <w:pPr>
              <w:tabs>
                <w:tab w:val="left" w:pos="1620"/>
              </w:tabs>
            </w:pPr>
            <w:r w:rsidRPr="006419F1">
              <w:t>Pasty asfaltowe lub</w:t>
            </w:r>
          </w:p>
          <w:p w14:paraId="436CA5A0" w14:textId="77777777" w:rsidR="005D1D95" w:rsidRPr="006419F1" w:rsidRDefault="005D1D95" w:rsidP="00B5073D">
            <w:pPr>
              <w:tabs>
                <w:tab w:val="left" w:pos="1620"/>
              </w:tabs>
            </w:pPr>
            <w:r w:rsidRPr="006419F1">
              <w:t xml:space="preserve">elastyczne taśmy bitumiczne </w:t>
            </w:r>
          </w:p>
        </w:tc>
      </w:tr>
    </w:tbl>
    <w:p w14:paraId="30FA3E48" w14:textId="77777777" w:rsidR="005D1D95" w:rsidRPr="006419F1" w:rsidRDefault="005D1D95" w:rsidP="005D1D95">
      <w:pPr>
        <w:tabs>
          <w:tab w:val="left" w:pos="1620"/>
        </w:tabs>
        <w:spacing w:before="240" w:after="120"/>
      </w:pPr>
      <w:r w:rsidRPr="006419F1">
        <w:t>Tablica 17. Wymagania wobec taśm bitumicznych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232"/>
        <w:gridCol w:w="2232"/>
        <w:gridCol w:w="2232"/>
      </w:tblGrid>
      <w:tr w:rsidR="005D1D95" w:rsidRPr="006419F1" w14:paraId="19C481A7" w14:textId="77777777" w:rsidTr="00B5073D">
        <w:tc>
          <w:tcPr>
            <w:tcW w:w="2231" w:type="dxa"/>
            <w:vAlign w:val="center"/>
          </w:tcPr>
          <w:p w14:paraId="0B342068" w14:textId="77777777" w:rsidR="005D1D95" w:rsidRPr="006419F1" w:rsidRDefault="005D1D95" w:rsidP="00B5073D">
            <w:pPr>
              <w:tabs>
                <w:tab w:val="left" w:pos="1620"/>
              </w:tabs>
              <w:spacing w:before="60" w:after="60"/>
              <w:jc w:val="center"/>
            </w:pPr>
            <w:r w:rsidRPr="006419F1">
              <w:t>Właściwość</w:t>
            </w:r>
          </w:p>
        </w:tc>
        <w:tc>
          <w:tcPr>
            <w:tcW w:w="2232" w:type="dxa"/>
            <w:vAlign w:val="center"/>
          </w:tcPr>
          <w:p w14:paraId="69CBFDDC" w14:textId="77777777" w:rsidR="005D1D95" w:rsidRPr="006419F1" w:rsidRDefault="005D1D95" w:rsidP="00B5073D">
            <w:pPr>
              <w:tabs>
                <w:tab w:val="left" w:pos="1620"/>
              </w:tabs>
              <w:spacing w:before="60" w:after="60"/>
              <w:jc w:val="center"/>
            </w:pPr>
            <w:r w:rsidRPr="006419F1">
              <w:t>Metoda badawcza</w:t>
            </w:r>
          </w:p>
        </w:tc>
        <w:tc>
          <w:tcPr>
            <w:tcW w:w="2232" w:type="dxa"/>
            <w:vAlign w:val="center"/>
          </w:tcPr>
          <w:p w14:paraId="51D6D715" w14:textId="77777777" w:rsidR="005D1D95" w:rsidRPr="006419F1" w:rsidRDefault="005D1D95" w:rsidP="00B5073D">
            <w:pPr>
              <w:tabs>
                <w:tab w:val="left" w:pos="1620"/>
              </w:tabs>
              <w:spacing w:before="60" w:after="60"/>
              <w:jc w:val="center"/>
            </w:pPr>
            <w:r w:rsidRPr="006419F1">
              <w:t>Dodatkowy opis warunków badania</w:t>
            </w:r>
          </w:p>
        </w:tc>
        <w:tc>
          <w:tcPr>
            <w:tcW w:w="2232" w:type="dxa"/>
            <w:vAlign w:val="center"/>
          </w:tcPr>
          <w:p w14:paraId="3A062BA1" w14:textId="77777777" w:rsidR="005D1D95" w:rsidRPr="006419F1" w:rsidRDefault="005D1D95" w:rsidP="00B5073D">
            <w:pPr>
              <w:tabs>
                <w:tab w:val="left" w:pos="1620"/>
              </w:tabs>
              <w:spacing w:before="60" w:after="60"/>
              <w:jc w:val="center"/>
            </w:pPr>
            <w:r w:rsidRPr="006419F1">
              <w:t>Wymaganie</w:t>
            </w:r>
          </w:p>
        </w:tc>
      </w:tr>
      <w:tr w:rsidR="005D1D95" w:rsidRPr="006419F1" w14:paraId="45D50156" w14:textId="77777777" w:rsidTr="00B5073D">
        <w:tc>
          <w:tcPr>
            <w:tcW w:w="2231" w:type="dxa"/>
          </w:tcPr>
          <w:p w14:paraId="22AEA60E" w14:textId="77777777" w:rsidR="005D1D95" w:rsidRPr="006419F1" w:rsidRDefault="005D1D95" w:rsidP="00B5073D">
            <w:pPr>
              <w:tabs>
                <w:tab w:val="left" w:pos="1620"/>
              </w:tabs>
            </w:pPr>
            <w:r w:rsidRPr="006419F1">
              <w:t xml:space="preserve">Temperatura mięknienia </w:t>
            </w:r>
            <w:proofErr w:type="spellStart"/>
            <w:r w:rsidRPr="006419F1">
              <w:t>PiK</w:t>
            </w:r>
            <w:proofErr w:type="spellEnd"/>
          </w:p>
        </w:tc>
        <w:tc>
          <w:tcPr>
            <w:tcW w:w="2232" w:type="dxa"/>
          </w:tcPr>
          <w:p w14:paraId="21253E61" w14:textId="77777777" w:rsidR="005D1D95" w:rsidRPr="006419F1" w:rsidRDefault="005D1D95" w:rsidP="00B5073D">
            <w:pPr>
              <w:tabs>
                <w:tab w:val="left" w:pos="1620"/>
              </w:tabs>
            </w:pPr>
            <w:r w:rsidRPr="006419F1">
              <w:t>PN-EN 1427[21]</w:t>
            </w:r>
          </w:p>
        </w:tc>
        <w:tc>
          <w:tcPr>
            <w:tcW w:w="2232" w:type="dxa"/>
          </w:tcPr>
          <w:p w14:paraId="2CD6DA2B" w14:textId="77777777" w:rsidR="005D1D95" w:rsidRPr="006419F1" w:rsidRDefault="005D1D95" w:rsidP="00B5073D">
            <w:pPr>
              <w:tabs>
                <w:tab w:val="left" w:pos="1620"/>
              </w:tabs>
            </w:pPr>
          </w:p>
        </w:tc>
        <w:tc>
          <w:tcPr>
            <w:tcW w:w="2232" w:type="dxa"/>
          </w:tcPr>
          <w:p w14:paraId="497C6FAC" w14:textId="77777777" w:rsidR="005D1D95" w:rsidRPr="006419F1" w:rsidRDefault="005D1D95" w:rsidP="00B5073D">
            <w:pPr>
              <w:tabs>
                <w:tab w:val="left" w:pos="1620"/>
              </w:tabs>
              <w:jc w:val="center"/>
            </w:pPr>
            <w:r w:rsidRPr="006419F1">
              <w:t>≥90</w:t>
            </w:r>
            <w:r w:rsidRPr="006419F1">
              <w:rPr>
                <w:szCs w:val="24"/>
              </w:rPr>
              <w:t>°</w:t>
            </w:r>
            <w:r w:rsidRPr="006419F1">
              <w:t>C</w:t>
            </w:r>
          </w:p>
        </w:tc>
      </w:tr>
      <w:tr w:rsidR="005D1D95" w:rsidRPr="006419F1" w14:paraId="799F57F9" w14:textId="77777777" w:rsidTr="00B5073D">
        <w:tc>
          <w:tcPr>
            <w:tcW w:w="2231" w:type="dxa"/>
          </w:tcPr>
          <w:p w14:paraId="17A110A5" w14:textId="77777777" w:rsidR="005D1D95" w:rsidRPr="006419F1" w:rsidRDefault="005D1D95" w:rsidP="00B5073D">
            <w:pPr>
              <w:tabs>
                <w:tab w:val="left" w:pos="1620"/>
              </w:tabs>
            </w:pPr>
            <w:r w:rsidRPr="006419F1">
              <w:t>Penetracja stożkiem</w:t>
            </w:r>
          </w:p>
        </w:tc>
        <w:tc>
          <w:tcPr>
            <w:tcW w:w="2232" w:type="dxa"/>
          </w:tcPr>
          <w:p w14:paraId="19083999" w14:textId="77777777" w:rsidR="005D1D95" w:rsidRPr="006419F1" w:rsidRDefault="005D1D95" w:rsidP="00B5073D">
            <w:pPr>
              <w:tabs>
                <w:tab w:val="left" w:pos="1620"/>
              </w:tabs>
            </w:pPr>
            <w:r w:rsidRPr="006419F1">
              <w:t>PN-EN 13880-2[71]</w:t>
            </w:r>
          </w:p>
        </w:tc>
        <w:tc>
          <w:tcPr>
            <w:tcW w:w="2232" w:type="dxa"/>
          </w:tcPr>
          <w:p w14:paraId="6B966A23" w14:textId="77777777" w:rsidR="005D1D95" w:rsidRPr="006419F1" w:rsidRDefault="005D1D95" w:rsidP="00B5073D">
            <w:pPr>
              <w:tabs>
                <w:tab w:val="left" w:pos="1620"/>
              </w:tabs>
            </w:pPr>
          </w:p>
        </w:tc>
        <w:tc>
          <w:tcPr>
            <w:tcW w:w="2232" w:type="dxa"/>
          </w:tcPr>
          <w:p w14:paraId="0472AC77" w14:textId="77777777" w:rsidR="005D1D95" w:rsidRPr="006419F1" w:rsidRDefault="005D1D95" w:rsidP="00B5073D">
            <w:pPr>
              <w:tabs>
                <w:tab w:val="left" w:pos="1620"/>
              </w:tabs>
              <w:jc w:val="center"/>
            </w:pPr>
            <w:r w:rsidRPr="006419F1">
              <w:t>20 do 50</w:t>
            </w:r>
          </w:p>
          <w:p w14:paraId="3E4F0C80" w14:textId="77777777" w:rsidR="005D1D95" w:rsidRPr="006419F1" w:rsidRDefault="005D1D95" w:rsidP="00B5073D">
            <w:pPr>
              <w:tabs>
                <w:tab w:val="left" w:pos="1620"/>
              </w:tabs>
              <w:jc w:val="center"/>
            </w:pPr>
            <w:r w:rsidRPr="006419F1">
              <w:t>1/10 mm</w:t>
            </w:r>
          </w:p>
        </w:tc>
      </w:tr>
      <w:tr w:rsidR="005D1D95" w:rsidRPr="006419F1" w14:paraId="156A37F4" w14:textId="77777777" w:rsidTr="00B5073D">
        <w:tc>
          <w:tcPr>
            <w:tcW w:w="2231" w:type="dxa"/>
          </w:tcPr>
          <w:p w14:paraId="70FEE49D" w14:textId="77777777" w:rsidR="005D1D95" w:rsidRPr="006419F1" w:rsidRDefault="005D1D95" w:rsidP="00B5073D">
            <w:pPr>
              <w:tabs>
                <w:tab w:val="left" w:pos="1620"/>
              </w:tabs>
            </w:pPr>
            <w:r w:rsidRPr="006419F1">
              <w:t>Odprężenie sprężyste (odbojność)</w:t>
            </w:r>
          </w:p>
        </w:tc>
        <w:tc>
          <w:tcPr>
            <w:tcW w:w="2232" w:type="dxa"/>
          </w:tcPr>
          <w:p w14:paraId="7D95504B" w14:textId="77777777" w:rsidR="005D1D95" w:rsidRPr="006419F1" w:rsidRDefault="005D1D95" w:rsidP="00B5073D">
            <w:pPr>
              <w:tabs>
                <w:tab w:val="left" w:pos="1620"/>
              </w:tabs>
            </w:pPr>
            <w:r w:rsidRPr="006419F1">
              <w:t>PN-EN 13880-3[72]</w:t>
            </w:r>
          </w:p>
        </w:tc>
        <w:tc>
          <w:tcPr>
            <w:tcW w:w="2232" w:type="dxa"/>
          </w:tcPr>
          <w:p w14:paraId="643657C9" w14:textId="77777777" w:rsidR="005D1D95" w:rsidRPr="006419F1" w:rsidRDefault="005D1D95" w:rsidP="00B5073D">
            <w:pPr>
              <w:tabs>
                <w:tab w:val="left" w:pos="1620"/>
              </w:tabs>
            </w:pPr>
          </w:p>
        </w:tc>
        <w:tc>
          <w:tcPr>
            <w:tcW w:w="2232" w:type="dxa"/>
          </w:tcPr>
          <w:p w14:paraId="13D2B4AE" w14:textId="77777777" w:rsidR="005D1D95" w:rsidRPr="006419F1" w:rsidRDefault="005D1D95" w:rsidP="00B5073D">
            <w:pPr>
              <w:tabs>
                <w:tab w:val="left" w:pos="1620"/>
              </w:tabs>
              <w:jc w:val="center"/>
            </w:pPr>
            <w:r w:rsidRPr="006419F1">
              <w:t>10 do 30%</w:t>
            </w:r>
          </w:p>
        </w:tc>
      </w:tr>
      <w:tr w:rsidR="005D1D95" w:rsidRPr="006419F1" w14:paraId="793EFF53" w14:textId="77777777" w:rsidTr="00B5073D">
        <w:tc>
          <w:tcPr>
            <w:tcW w:w="2231" w:type="dxa"/>
          </w:tcPr>
          <w:p w14:paraId="26F13CB8" w14:textId="77777777" w:rsidR="005D1D95" w:rsidRPr="006419F1" w:rsidRDefault="005D1D95" w:rsidP="00B5073D">
            <w:pPr>
              <w:tabs>
                <w:tab w:val="left" w:pos="1620"/>
              </w:tabs>
            </w:pPr>
            <w:r w:rsidRPr="006419F1">
              <w:t>Zginanie na zimno</w:t>
            </w:r>
          </w:p>
        </w:tc>
        <w:tc>
          <w:tcPr>
            <w:tcW w:w="2232" w:type="dxa"/>
          </w:tcPr>
          <w:p w14:paraId="0FB337B6" w14:textId="77777777" w:rsidR="005D1D95" w:rsidRPr="006419F1" w:rsidRDefault="005D1D95" w:rsidP="00B5073D">
            <w:pPr>
              <w:tabs>
                <w:tab w:val="left" w:pos="1620"/>
              </w:tabs>
            </w:pPr>
            <w:r w:rsidRPr="006419F1">
              <w:t>DIN 52123[76]</w:t>
            </w:r>
          </w:p>
        </w:tc>
        <w:tc>
          <w:tcPr>
            <w:tcW w:w="2232" w:type="dxa"/>
          </w:tcPr>
          <w:p w14:paraId="696D04ED" w14:textId="77777777" w:rsidR="005D1D95" w:rsidRPr="006419F1" w:rsidRDefault="005D1D95" w:rsidP="00B5073D">
            <w:pPr>
              <w:overflowPunct/>
              <w:autoSpaceDE/>
              <w:autoSpaceDN/>
              <w:adjustRightInd/>
              <w:jc w:val="left"/>
              <w:textAlignment w:val="auto"/>
              <w:rPr>
                <w:szCs w:val="24"/>
              </w:rPr>
            </w:pPr>
            <w:r w:rsidRPr="006419F1">
              <w:rPr>
                <w:szCs w:val="24"/>
              </w:rPr>
              <w:t xml:space="preserve">test odcinka taśmy o długości 20 cm w temperaturze 0°C </w:t>
            </w:r>
          </w:p>
          <w:p w14:paraId="1662E0B3" w14:textId="77777777" w:rsidR="005D1D95" w:rsidRPr="006419F1" w:rsidRDefault="005D1D95" w:rsidP="00B5073D">
            <w:pPr>
              <w:overflowPunct/>
              <w:autoSpaceDE/>
              <w:autoSpaceDN/>
              <w:adjustRightInd/>
              <w:jc w:val="left"/>
              <w:textAlignment w:val="auto"/>
              <w:rPr>
                <w:szCs w:val="24"/>
              </w:rPr>
            </w:pPr>
            <w:r w:rsidRPr="006419F1">
              <w:rPr>
                <w:szCs w:val="24"/>
              </w:rPr>
              <w:t xml:space="preserve">badanie po 24 godzinnym </w:t>
            </w:r>
          </w:p>
          <w:p w14:paraId="6A52FC61" w14:textId="77777777" w:rsidR="005D1D95" w:rsidRPr="006419F1" w:rsidRDefault="005D1D95" w:rsidP="00B5073D">
            <w:pPr>
              <w:overflowPunct/>
              <w:autoSpaceDE/>
              <w:autoSpaceDN/>
              <w:adjustRightInd/>
              <w:jc w:val="left"/>
              <w:textAlignment w:val="auto"/>
              <w:rPr>
                <w:szCs w:val="24"/>
              </w:rPr>
            </w:pPr>
            <w:r w:rsidRPr="006419F1">
              <w:rPr>
                <w:szCs w:val="24"/>
              </w:rPr>
              <w:t xml:space="preserve">kondycjonowaniu </w:t>
            </w:r>
          </w:p>
          <w:p w14:paraId="0CA90EC7" w14:textId="77777777" w:rsidR="005D1D95" w:rsidRPr="006419F1" w:rsidRDefault="005D1D95" w:rsidP="00B5073D">
            <w:pPr>
              <w:tabs>
                <w:tab w:val="left" w:pos="1620"/>
              </w:tabs>
            </w:pPr>
          </w:p>
        </w:tc>
        <w:tc>
          <w:tcPr>
            <w:tcW w:w="2232" w:type="dxa"/>
          </w:tcPr>
          <w:p w14:paraId="4CA88D3B" w14:textId="77777777" w:rsidR="005D1D95" w:rsidRPr="006419F1" w:rsidRDefault="005D1D95" w:rsidP="00B5073D">
            <w:pPr>
              <w:tabs>
                <w:tab w:val="left" w:pos="1620"/>
              </w:tabs>
              <w:jc w:val="center"/>
            </w:pPr>
            <w:r w:rsidRPr="006419F1">
              <w:t>Bez pęknięcia</w:t>
            </w:r>
          </w:p>
        </w:tc>
      </w:tr>
      <w:tr w:rsidR="005D1D95" w:rsidRPr="006419F1" w14:paraId="24C17309" w14:textId="77777777" w:rsidTr="00B5073D">
        <w:tc>
          <w:tcPr>
            <w:tcW w:w="2231" w:type="dxa"/>
          </w:tcPr>
          <w:p w14:paraId="00D60CC4" w14:textId="77777777" w:rsidR="005D1D95" w:rsidRPr="006419F1" w:rsidRDefault="005D1D95" w:rsidP="00B5073D">
            <w:pPr>
              <w:tabs>
                <w:tab w:val="left" w:pos="1620"/>
              </w:tabs>
              <w:jc w:val="left"/>
            </w:pPr>
            <w:r w:rsidRPr="006419F1">
              <w:t>Możliwość wydłużenia oraz przyczepności taśmy</w:t>
            </w:r>
          </w:p>
        </w:tc>
        <w:tc>
          <w:tcPr>
            <w:tcW w:w="2232" w:type="dxa"/>
          </w:tcPr>
          <w:p w14:paraId="2EB46730" w14:textId="77777777" w:rsidR="005D1D95" w:rsidRPr="006419F1" w:rsidRDefault="005D1D95" w:rsidP="00B5073D">
            <w:pPr>
              <w:tabs>
                <w:tab w:val="left" w:pos="1620"/>
              </w:tabs>
            </w:pPr>
            <w:r w:rsidRPr="006419F1">
              <w:t>SNV 671 920</w:t>
            </w:r>
          </w:p>
          <w:p w14:paraId="59E767D1" w14:textId="77777777" w:rsidR="005D1D95" w:rsidRPr="006419F1" w:rsidRDefault="005D1D95" w:rsidP="00B5073D">
            <w:pPr>
              <w:tabs>
                <w:tab w:val="left" w:pos="1620"/>
              </w:tabs>
              <w:jc w:val="left"/>
            </w:pPr>
            <w:r w:rsidRPr="006419F1">
              <w:t>(PN-EN 13880-13 [75])</w:t>
            </w:r>
          </w:p>
        </w:tc>
        <w:tc>
          <w:tcPr>
            <w:tcW w:w="2232" w:type="dxa"/>
          </w:tcPr>
          <w:p w14:paraId="1D8697EE" w14:textId="77777777" w:rsidR="005D1D95" w:rsidRPr="006419F1" w:rsidRDefault="005D1D95" w:rsidP="00B5073D">
            <w:pPr>
              <w:tabs>
                <w:tab w:val="left" w:pos="1620"/>
              </w:tabs>
            </w:pPr>
            <w:r w:rsidRPr="006419F1">
              <w:t xml:space="preserve">W temperaturze </w:t>
            </w:r>
          </w:p>
          <w:p w14:paraId="4F7F3CE8" w14:textId="77777777" w:rsidR="005D1D95" w:rsidRPr="006419F1" w:rsidRDefault="005D1D95" w:rsidP="00B5073D">
            <w:pPr>
              <w:tabs>
                <w:tab w:val="left" w:pos="1620"/>
              </w:tabs>
            </w:pPr>
            <w:r w:rsidRPr="006419F1">
              <w:t>-10</w:t>
            </w:r>
            <w:r w:rsidRPr="006419F1">
              <w:rPr>
                <w:szCs w:val="24"/>
              </w:rPr>
              <w:t>°</w:t>
            </w:r>
            <w:r w:rsidRPr="006419F1">
              <w:t>C</w:t>
            </w:r>
          </w:p>
        </w:tc>
        <w:tc>
          <w:tcPr>
            <w:tcW w:w="2232" w:type="dxa"/>
          </w:tcPr>
          <w:p w14:paraId="5F507A01" w14:textId="77777777" w:rsidR="005D1D95" w:rsidRPr="006419F1" w:rsidRDefault="005D1D95" w:rsidP="00B5073D">
            <w:pPr>
              <w:tabs>
                <w:tab w:val="left" w:pos="1620"/>
              </w:tabs>
              <w:jc w:val="center"/>
            </w:pPr>
            <w:r w:rsidRPr="006419F1">
              <w:t>≥10%</w:t>
            </w:r>
          </w:p>
          <w:p w14:paraId="2D655D85" w14:textId="77777777" w:rsidR="005D1D95" w:rsidRPr="006419F1" w:rsidRDefault="005D1D95" w:rsidP="00B5073D">
            <w:pPr>
              <w:tabs>
                <w:tab w:val="left" w:pos="1620"/>
              </w:tabs>
              <w:jc w:val="center"/>
            </w:pPr>
            <w:r w:rsidRPr="006419F1">
              <w:t>≤1 N/mm</w:t>
            </w:r>
            <w:r w:rsidRPr="006419F1">
              <w:rPr>
                <w:vertAlign w:val="superscript"/>
              </w:rPr>
              <w:t>2</w:t>
            </w:r>
          </w:p>
        </w:tc>
      </w:tr>
      <w:tr w:rsidR="005D1D95" w:rsidRPr="006419F1" w14:paraId="36FEE29A" w14:textId="77777777" w:rsidTr="00B5073D">
        <w:tc>
          <w:tcPr>
            <w:tcW w:w="2231" w:type="dxa"/>
          </w:tcPr>
          <w:p w14:paraId="2C66F132" w14:textId="77777777" w:rsidR="005D1D95" w:rsidRPr="006419F1" w:rsidRDefault="005D1D95" w:rsidP="00B5073D">
            <w:pPr>
              <w:tabs>
                <w:tab w:val="left" w:pos="1620"/>
              </w:tabs>
              <w:jc w:val="left"/>
            </w:pPr>
            <w:r w:rsidRPr="006419F1">
              <w:t>Możliwość wydłużenia oraz przyczepności taśmy po starzeniu termicznym</w:t>
            </w:r>
          </w:p>
        </w:tc>
        <w:tc>
          <w:tcPr>
            <w:tcW w:w="2232" w:type="dxa"/>
          </w:tcPr>
          <w:p w14:paraId="043FC53D" w14:textId="77777777" w:rsidR="005D1D95" w:rsidRPr="006419F1" w:rsidRDefault="005D1D95" w:rsidP="00B5073D">
            <w:pPr>
              <w:tabs>
                <w:tab w:val="left" w:pos="1620"/>
              </w:tabs>
            </w:pPr>
            <w:r w:rsidRPr="006419F1">
              <w:t>SNV 671 920</w:t>
            </w:r>
          </w:p>
          <w:p w14:paraId="1D7E5FDF" w14:textId="77777777" w:rsidR="005D1D95" w:rsidRPr="006419F1" w:rsidRDefault="005D1D95" w:rsidP="00B5073D">
            <w:pPr>
              <w:tabs>
                <w:tab w:val="left" w:pos="1620"/>
              </w:tabs>
              <w:jc w:val="left"/>
            </w:pPr>
            <w:r w:rsidRPr="006419F1">
              <w:t>(PN-EN 13880-13 [75])</w:t>
            </w:r>
          </w:p>
        </w:tc>
        <w:tc>
          <w:tcPr>
            <w:tcW w:w="2232" w:type="dxa"/>
          </w:tcPr>
          <w:p w14:paraId="1430B605" w14:textId="77777777" w:rsidR="005D1D95" w:rsidRPr="006419F1" w:rsidRDefault="005D1D95" w:rsidP="00B5073D">
            <w:pPr>
              <w:tabs>
                <w:tab w:val="left" w:pos="1620"/>
              </w:tabs>
            </w:pPr>
            <w:r w:rsidRPr="006419F1">
              <w:t xml:space="preserve">W temperaturze </w:t>
            </w:r>
          </w:p>
          <w:p w14:paraId="2BC3A6A6" w14:textId="77777777" w:rsidR="005D1D95" w:rsidRPr="006419F1" w:rsidRDefault="005D1D95" w:rsidP="00B5073D">
            <w:pPr>
              <w:tabs>
                <w:tab w:val="left" w:pos="1620"/>
              </w:tabs>
            </w:pPr>
            <w:r w:rsidRPr="006419F1">
              <w:t>-10</w:t>
            </w:r>
            <w:r w:rsidRPr="006419F1">
              <w:rPr>
                <w:szCs w:val="24"/>
              </w:rPr>
              <w:t>°</w:t>
            </w:r>
            <w:r w:rsidRPr="006419F1">
              <w:t>C</w:t>
            </w:r>
          </w:p>
        </w:tc>
        <w:tc>
          <w:tcPr>
            <w:tcW w:w="2232" w:type="dxa"/>
          </w:tcPr>
          <w:p w14:paraId="0BDCF710" w14:textId="77777777" w:rsidR="005D1D95" w:rsidRPr="006419F1" w:rsidRDefault="005D1D95" w:rsidP="00B5073D">
            <w:pPr>
              <w:tabs>
                <w:tab w:val="left" w:pos="1620"/>
              </w:tabs>
              <w:jc w:val="center"/>
            </w:pPr>
            <w:r w:rsidRPr="006419F1">
              <w:t>Należy podać wynik</w:t>
            </w:r>
          </w:p>
        </w:tc>
      </w:tr>
    </w:tbl>
    <w:p w14:paraId="6B47F3DA" w14:textId="77777777" w:rsidR="005D1D95" w:rsidRPr="006419F1" w:rsidRDefault="005D1D95" w:rsidP="005D1D95">
      <w:pPr>
        <w:spacing w:before="120" w:after="120"/>
      </w:pPr>
      <w:r w:rsidRPr="006419F1">
        <w:t>Tablica 18. Wymagania wobec past asfaltowych na zimno na bazie emulsji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5"/>
        <w:gridCol w:w="2976"/>
        <w:gridCol w:w="2976"/>
      </w:tblGrid>
      <w:tr w:rsidR="005D1D95" w:rsidRPr="006419F1" w14:paraId="03C4C0A6" w14:textId="77777777" w:rsidTr="00B5073D">
        <w:tc>
          <w:tcPr>
            <w:tcW w:w="2975" w:type="dxa"/>
            <w:vAlign w:val="center"/>
          </w:tcPr>
          <w:p w14:paraId="4262DE18" w14:textId="77777777" w:rsidR="005D1D95" w:rsidRPr="006419F1" w:rsidRDefault="005D1D95" w:rsidP="00B5073D">
            <w:pPr>
              <w:spacing w:before="60" w:after="60"/>
              <w:jc w:val="center"/>
            </w:pPr>
            <w:r w:rsidRPr="006419F1">
              <w:t>Właściwość</w:t>
            </w:r>
          </w:p>
        </w:tc>
        <w:tc>
          <w:tcPr>
            <w:tcW w:w="2976" w:type="dxa"/>
            <w:vAlign w:val="center"/>
          </w:tcPr>
          <w:p w14:paraId="65EF07C6" w14:textId="77777777" w:rsidR="005D1D95" w:rsidRPr="006419F1" w:rsidRDefault="005D1D95" w:rsidP="00B5073D">
            <w:pPr>
              <w:spacing w:before="60" w:after="60"/>
              <w:jc w:val="center"/>
            </w:pPr>
            <w:r w:rsidRPr="006419F1">
              <w:t>Metoda badawcza</w:t>
            </w:r>
          </w:p>
        </w:tc>
        <w:tc>
          <w:tcPr>
            <w:tcW w:w="2976" w:type="dxa"/>
            <w:vAlign w:val="center"/>
          </w:tcPr>
          <w:p w14:paraId="1E0A1498" w14:textId="77777777" w:rsidR="005D1D95" w:rsidRPr="006419F1" w:rsidRDefault="005D1D95" w:rsidP="00B5073D">
            <w:pPr>
              <w:spacing w:before="60" w:after="60"/>
              <w:jc w:val="center"/>
            </w:pPr>
            <w:r w:rsidRPr="006419F1">
              <w:t>Wymaganie</w:t>
            </w:r>
          </w:p>
        </w:tc>
      </w:tr>
      <w:tr w:rsidR="005D1D95" w:rsidRPr="006419F1" w14:paraId="68437B9C" w14:textId="77777777" w:rsidTr="00B5073D">
        <w:tc>
          <w:tcPr>
            <w:tcW w:w="2975" w:type="dxa"/>
          </w:tcPr>
          <w:p w14:paraId="2E1F40FA" w14:textId="77777777" w:rsidR="005D1D95" w:rsidRPr="006419F1" w:rsidRDefault="005D1D95" w:rsidP="00B5073D">
            <w:r w:rsidRPr="006419F1">
              <w:t>Ocena organoleptyczna</w:t>
            </w:r>
          </w:p>
        </w:tc>
        <w:tc>
          <w:tcPr>
            <w:tcW w:w="2976" w:type="dxa"/>
          </w:tcPr>
          <w:p w14:paraId="000C71CB" w14:textId="77777777" w:rsidR="005D1D95" w:rsidRPr="006419F1" w:rsidRDefault="005D1D95" w:rsidP="00B5073D">
            <w:pPr>
              <w:jc w:val="center"/>
            </w:pPr>
            <w:r w:rsidRPr="006419F1">
              <w:t>PN-EN 1425[77]</w:t>
            </w:r>
          </w:p>
        </w:tc>
        <w:tc>
          <w:tcPr>
            <w:tcW w:w="2976" w:type="dxa"/>
          </w:tcPr>
          <w:p w14:paraId="78762A58" w14:textId="77777777" w:rsidR="005D1D95" w:rsidRPr="006419F1" w:rsidRDefault="005D1D95" w:rsidP="00B5073D">
            <w:pPr>
              <w:jc w:val="center"/>
            </w:pPr>
            <w:r w:rsidRPr="006419F1">
              <w:t>pasta</w:t>
            </w:r>
          </w:p>
        </w:tc>
      </w:tr>
      <w:tr w:rsidR="005D1D95" w:rsidRPr="006419F1" w14:paraId="7C914DF5" w14:textId="77777777" w:rsidTr="00B5073D">
        <w:tc>
          <w:tcPr>
            <w:tcW w:w="2975" w:type="dxa"/>
          </w:tcPr>
          <w:p w14:paraId="7FEA1112" w14:textId="77777777" w:rsidR="005D1D95" w:rsidRPr="006419F1" w:rsidRDefault="005D1D95" w:rsidP="00B5073D">
            <w:r w:rsidRPr="006419F1">
              <w:t>Odporność na spływanie</w:t>
            </w:r>
          </w:p>
        </w:tc>
        <w:tc>
          <w:tcPr>
            <w:tcW w:w="2976" w:type="dxa"/>
          </w:tcPr>
          <w:p w14:paraId="519DD3FA" w14:textId="77777777" w:rsidR="005D1D95" w:rsidRPr="006419F1" w:rsidRDefault="005D1D95" w:rsidP="00B5073D">
            <w:pPr>
              <w:jc w:val="center"/>
            </w:pPr>
            <w:r w:rsidRPr="006419F1">
              <w:t>PN-EN 13880-5[73]</w:t>
            </w:r>
          </w:p>
        </w:tc>
        <w:tc>
          <w:tcPr>
            <w:tcW w:w="2976" w:type="dxa"/>
          </w:tcPr>
          <w:p w14:paraId="2EDA0227" w14:textId="77777777" w:rsidR="005D1D95" w:rsidRPr="006419F1" w:rsidRDefault="005D1D95" w:rsidP="00B5073D">
            <w:pPr>
              <w:jc w:val="center"/>
            </w:pPr>
            <w:r w:rsidRPr="006419F1">
              <w:t>Nie spływa</w:t>
            </w:r>
          </w:p>
        </w:tc>
      </w:tr>
      <w:tr w:rsidR="005D1D95" w:rsidRPr="006419F1" w14:paraId="131A3921" w14:textId="77777777" w:rsidTr="00B5073D">
        <w:tc>
          <w:tcPr>
            <w:tcW w:w="2975" w:type="dxa"/>
          </w:tcPr>
          <w:p w14:paraId="6D68AE41" w14:textId="77777777" w:rsidR="005D1D95" w:rsidRPr="006419F1" w:rsidRDefault="005D1D95" w:rsidP="00B5073D">
            <w:r w:rsidRPr="006419F1">
              <w:t>Zawartość wody</w:t>
            </w:r>
          </w:p>
        </w:tc>
        <w:tc>
          <w:tcPr>
            <w:tcW w:w="2976" w:type="dxa"/>
          </w:tcPr>
          <w:p w14:paraId="63F1F65C" w14:textId="77777777" w:rsidR="005D1D95" w:rsidRPr="006419F1" w:rsidRDefault="005D1D95" w:rsidP="00B5073D">
            <w:pPr>
              <w:jc w:val="center"/>
            </w:pPr>
            <w:r w:rsidRPr="006419F1">
              <w:t>PN-EN 1428[78]</w:t>
            </w:r>
          </w:p>
        </w:tc>
        <w:tc>
          <w:tcPr>
            <w:tcW w:w="2976" w:type="dxa"/>
          </w:tcPr>
          <w:p w14:paraId="54852646" w14:textId="77777777" w:rsidR="005D1D95" w:rsidRPr="006419F1" w:rsidRDefault="005D1D95" w:rsidP="00B5073D">
            <w:pPr>
              <w:jc w:val="center"/>
            </w:pPr>
            <w:r w:rsidRPr="006419F1">
              <w:t>≤50% m/m</w:t>
            </w:r>
          </w:p>
        </w:tc>
      </w:tr>
      <w:tr w:rsidR="005D1D95" w:rsidRPr="006419F1" w14:paraId="713E5E13" w14:textId="77777777" w:rsidTr="00B5073D">
        <w:tc>
          <w:tcPr>
            <w:tcW w:w="8927" w:type="dxa"/>
            <w:gridSpan w:val="3"/>
          </w:tcPr>
          <w:p w14:paraId="700E5777" w14:textId="77777777" w:rsidR="005D1D95" w:rsidRPr="006419F1" w:rsidRDefault="005D1D95" w:rsidP="00B5073D">
            <w:pPr>
              <w:jc w:val="center"/>
            </w:pPr>
            <w:r w:rsidRPr="006419F1">
              <w:t>Właściwości odzyskanego i ustabilizowanego lepiszcza: PN-EN 13074-1[79] lub PN-EN 13074-2[80]</w:t>
            </w:r>
          </w:p>
        </w:tc>
      </w:tr>
      <w:tr w:rsidR="005D1D95" w:rsidRPr="006419F1" w14:paraId="7DDBBAAC" w14:textId="77777777" w:rsidTr="00B5073D">
        <w:tc>
          <w:tcPr>
            <w:tcW w:w="2975" w:type="dxa"/>
          </w:tcPr>
          <w:p w14:paraId="00ABE3D6" w14:textId="77777777" w:rsidR="005D1D95" w:rsidRPr="006419F1" w:rsidRDefault="005D1D95" w:rsidP="00B5073D">
            <w:r w:rsidRPr="006419F1">
              <w:t xml:space="preserve">Temperatura mięknienia </w:t>
            </w:r>
            <w:proofErr w:type="spellStart"/>
            <w:r w:rsidRPr="006419F1">
              <w:t>PiK</w:t>
            </w:r>
            <w:proofErr w:type="spellEnd"/>
          </w:p>
        </w:tc>
        <w:tc>
          <w:tcPr>
            <w:tcW w:w="2976" w:type="dxa"/>
          </w:tcPr>
          <w:p w14:paraId="5D502FA1" w14:textId="77777777" w:rsidR="005D1D95" w:rsidRPr="006419F1" w:rsidRDefault="005D1D95" w:rsidP="00B5073D">
            <w:pPr>
              <w:jc w:val="center"/>
            </w:pPr>
            <w:r w:rsidRPr="006419F1">
              <w:t>PN-EN 1427[21]</w:t>
            </w:r>
          </w:p>
        </w:tc>
        <w:tc>
          <w:tcPr>
            <w:tcW w:w="2976" w:type="dxa"/>
          </w:tcPr>
          <w:p w14:paraId="684017BE" w14:textId="77777777" w:rsidR="005D1D95" w:rsidRPr="006419F1" w:rsidRDefault="005D1D95" w:rsidP="00B5073D">
            <w:pPr>
              <w:jc w:val="center"/>
            </w:pPr>
            <w:r w:rsidRPr="006419F1">
              <w:t>≥70</w:t>
            </w:r>
            <w:r w:rsidRPr="006419F1">
              <w:rPr>
                <w:szCs w:val="24"/>
              </w:rPr>
              <w:t>°</w:t>
            </w:r>
            <w:r w:rsidRPr="006419F1">
              <w:t>C</w:t>
            </w:r>
          </w:p>
        </w:tc>
      </w:tr>
    </w:tbl>
    <w:p w14:paraId="0897F3C7" w14:textId="77777777" w:rsidR="005D1D95" w:rsidRPr="006419F1" w:rsidRDefault="005D1D95" w:rsidP="005D1D95">
      <w:pPr>
        <w:spacing w:before="120" w:after="120"/>
      </w:pPr>
      <w:r w:rsidRPr="006419F1">
        <w:t>Tablica 19. Wymagania wobec past asfaltowych na gorąco na bazie asfaltu modyfikowanego polimerami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5"/>
        <w:gridCol w:w="2976"/>
        <w:gridCol w:w="2976"/>
      </w:tblGrid>
      <w:tr w:rsidR="005D1D95" w:rsidRPr="006419F1" w14:paraId="242514D1" w14:textId="77777777" w:rsidTr="00B5073D">
        <w:tc>
          <w:tcPr>
            <w:tcW w:w="2975" w:type="dxa"/>
            <w:vAlign w:val="center"/>
          </w:tcPr>
          <w:p w14:paraId="486FBB89" w14:textId="77777777" w:rsidR="005D1D95" w:rsidRPr="006419F1" w:rsidRDefault="005D1D95" w:rsidP="00B5073D">
            <w:pPr>
              <w:spacing w:before="60" w:after="60"/>
              <w:jc w:val="center"/>
            </w:pPr>
            <w:r w:rsidRPr="006419F1">
              <w:t>Właściwość</w:t>
            </w:r>
          </w:p>
        </w:tc>
        <w:tc>
          <w:tcPr>
            <w:tcW w:w="2976" w:type="dxa"/>
            <w:vAlign w:val="center"/>
          </w:tcPr>
          <w:p w14:paraId="017A50FD" w14:textId="77777777" w:rsidR="005D1D95" w:rsidRPr="006419F1" w:rsidRDefault="005D1D95" w:rsidP="00B5073D">
            <w:pPr>
              <w:spacing w:before="60" w:after="60"/>
              <w:jc w:val="center"/>
            </w:pPr>
            <w:r w:rsidRPr="006419F1">
              <w:t>Metoda badawcza</w:t>
            </w:r>
          </w:p>
        </w:tc>
        <w:tc>
          <w:tcPr>
            <w:tcW w:w="2976" w:type="dxa"/>
            <w:vAlign w:val="center"/>
          </w:tcPr>
          <w:p w14:paraId="4C81A1B2" w14:textId="77777777" w:rsidR="005D1D95" w:rsidRPr="006419F1" w:rsidRDefault="005D1D95" w:rsidP="00B5073D">
            <w:pPr>
              <w:spacing w:before="60" w:after="60"/>
              <w:jc w:val="center"/>
            </w:pPr>
            <w:r w:rsidRPr="006419F1">
              <w:t>Wymaganie</w:t>
            </w:r>
          </w:p>
        </w:tc>
      </w:tr>
      <w:tr w:rsidR="005D1D95" w:rsidRPr="006419F1" w14:paraId="43535747" w14:textId="77777777" w:rsidTr="00B5073D">
        <w:tc>
          <w:tcPr>
            <w:tcW w:w="2975" w:type="dxa"/>
          </w:tcPr>
          <w:p w14:paraId="3D9C4B20" w14:textId="77777777" w:rsidR="005D1D95" w:rsidRPr="006419F1" w:rsidRDefault="005D1D95" w:rsidP="00B5073D">
            <w:r w:rsidRPr="006419F1">
              <w:t>Zachowanie przy temperaturze lejności</w:t>
            </w:r>
          </w:p>
        </w:tc>
        <w:tc>
          <w:tcPr>
            <w:tcW w:w="2976" w:type="dxa"/>
          </w:tcPr>
          <w:p w14:paraId="2FFAE31E" w14:textId="77777777" w:rsidR="005D1D95" w:rsidRPr="006419F1" w:rsidRDefault="005D1D95" w:rsidP="00B5073D">
            <w:pPr>
              <w:jc w:val="center"/>
            </w:pPr>
            <w:r w:rsidRPr="006419F1">
              <w:t>PN-EN 13880-6[74]</w:t>
            </w:r>
          </w:p>
        </w:tc>
        <w:tc>
          <w:tcPr>
            <w:tcW w:w="2976" w:type="dxa"/>
          </w:tcPr>
          <w:p w14:paraId="46E7BD3B" w14:textId="77777777" w:rsidR="005D1D95" w:rsidRPr="006419F1" w:rsidRDefault="005D1D95" w:rsidP="00B5073D">
            <w:pPr>
              <w:jc w:val="center"/>
            </w:pPr>
            <w:r w:rsidRPr="006419F1">
              <w:t>Homogeniczny</w:t>
            </w:r>
          </w:p>
        </w:tc>
      </w:tr>
      <w:tr w:rsidR="005D1D95" w:rsidRPr="006419F1" w14:paraId="135464F6" w14:textId="77777777" w:rsidTr="00B5073D">
        <w:tc>
          <w:tcPr>
            <w:tcW w:w="2975" w:type="dxa"/>
          </w:tcPr>
          <w:p w14:paraId="6F480646" w14:textId="77777777" w:rsidR="005D1D95" w:rsidRPr="006419F1" w:rsidRDefault="005D1D95" w:rsidP="00B5073D">
            <w:r w:rsidRPr="006419F1">
              <w:t xml:space="preserve">Temperatura mięknienia </w:t>
            </w:r>
            <w:proofErr w:type="spellStart"/>
            <w:r w:rsidRPr="006419F1">
              <w:t>PiK</w:t>
            </w:r>
            <w:proofErr w:type="spellEnd"/>
          </w:p>
        </w:tc>
        <w:tc>
          <w:tcPr>
            <w:tcW w:w="2976" w:type="dxa"/>
          </w:tcPr>
          <w:p w14:paraId="39259036" w14:textId="77777777" w:rsidR="005D1D95" w:rsidRPr="006419F1" w:rsidRDefault="005D1D95" w:rsidP="00B5073D">
            <w:pPr>
              <w:jc w:val="center"/>
            </w:pPr>
            <w:r w:rsidRPr="006419F1">
              <w:t>PN-EN 1427[21]</w:t>
            </w:r>
          </w:p>
        </w:tc>
        <w:tc>
          <w:tcPr>
            <w:tcW w:w="2976" w:type="dxa"/>
          </w:tcPr>
          <w:p w14:paraId="711A26EE" w14:textId="77777777" w:rsidR="005D1D95" w:rsidRPr="006419F1" w:rsidRDefault="005D1D95" w:rsidP="00B5073D">
            <w:pPr>
              <w:jc w:val="center"/>
            </w:pPr>
            <w:r w:rsidRPr="006419F1">
              <w:t>≥80</w:t>
            </w:r>
            <w:r w:rsidRPr="006419F1">
              <w:rPr>
                <w:vertAlign w:val="superscript"/>
              </w:rPr>
              <w:t>0</w:t>
            </w:r>
            <w:r w:rsidRPr="006419F1">
              <w:t>C</w:t>
            </w:r>
          </w:p>
        </w:tc>
      </w:tr>
      <w:tr w:rsidR="005D1D95" w:rsidRPr="006419F1" w14:paraId="6FD9F583" w14:textId="77777777" w:rsidTr="00B5073D">
        <w:tc>
          <w:tcPr>
            <w:tcW w:w="2975" w:type="dxa"/>
          </w:tcPr>
          <w:p w14:paraId="27B1E572" w14:textId="77777777" w:rsidR="005D1D95" w:rsidRPr="006419F1" w:rsidRDefault="005D1D95" w:rsidP="00B5073D">
            <w:r w:rsidRPr="006419F1">
              <w:t>Penetracja stożkiem w 25</w:t>
            </w:r>
            <w:r w:rsidRPr="006419F1">
              <w:rPr>
                <w:szCs w:val="24"/>
              </w:rPr>
              <w:t>°</w:t>
            </w:r>
            <w:r w:rsidRPr="006419F1">
              <w:t>C, 5 s, 150 g</w:t>
            </w:r>
          </w:p>
        </w:tc>
        <w:tc>
          <w:tcPr>
            <w:tcW w:w="2976" w:type="dxa"/>
          </w:tcPr>
          <w:p w14:paraId="6EBC031A" w14:textId="77777777" w:rsidR="005D1D95" w:rsidRPr="006419F1" w:rsidRDefault="005D1D95" w:rsidP="00B5073D">
            <w:pPr>
              <w:tabs>
                <w:tab w:val="left" w:pos="300"/>
                <w:tab w:val="center" w:pos="1380"/>
              </w:tabs>
              <w:jc w:val="left"/>
            </w:pPr>
            <w:r w:rsidRPr="006419F1">
              <w:tab/>
            </w:r>
            <w:r w:rsidRPr="006419F1">
              <w:tab/>
              <w:t>PN-EN 13880-2[71]</w:t>
            </w:r>
          </w:p>
        </w:tc>
        <w:tc>
          <w:tcPr>
            <w:tcW w:w="2976" w:type="dxa"/>
          </w:tcPr>
          <w:p w14:paraId="3DD00198" w14:textId="77777777" w:rsidR="005D1D95" w:rsidRPr="006419F1" w:rsidRDefault="005D1D95" w:rsidP="00B5073D">
            <w:pPr>
              <w:jc w:val="center"/>
            </w:pPr>
            <w:r w:rsidRPr="006419F1">
              <w:t>30 do 60  0,1 mm</w:t>
            </w:r>
          </w:p>
        </w:tc>
      </w:tr>
      <w:tr w:rsidR="005D1D95" w:rsidRPr="006419F1" w14:paraId="6444D9E0" w14:textId="77777777" w:rsidTr="00B5073D">
        <w:tc>
          <w:tcPr>
            <w:tcW w:w="2975" w:type="dxa"/>
          </w:tcPr>
          <w:p w14:paraId="17ACA5DE" w14:textId="77777777" w:rsidR="005D1D95" w:rsidRPr="006419F1" w:rsidRDefault="005D1D95" w:rsidP="00B5073D">
            <w:r w:rsidRPr="006419F1">
              <w:t>Odporność na spływanie</w:t>
            </w:r>
          </w:p>
        </w:tc>
        <w:tc>
          <w:tcPr>
            <w:tcW w:w="2976" w:type="dxa"/>
          </w:tcPr>
          <w:p w14:paraId="5563F21D" w14:textId="77777777" w:rsidR="005D1D95" w:rsidRPr="006419F1" w:rsidRDefault="005D1D95" w:rsidP="00B5073D">
            <w:pPr>
              <w:jc w:val="center"/>
            </w:pPr>
            <w:r w:rsidRPr="006419F1">
              <w:t>PN-EN 13880-5[73]</w:t>
            </w:r>
          </w:p>
        </w:tc>
        <w:tc>
          <w:tcPr>
            <w:tcW w:w="2976" w:type="dxa"/>
          </w:tcPr>
          <w:p w14:paraId="764C32C6" w14:textId="77777777" w:rsidR="005D1D95" w:rsidRPr="006419F1" w:rsidRDefault="005D1D95" w:rsidP="00B5073D">
            <w:pPr>
              <w:jc w:val="center"/>
            </w:pPr>
            <w:r w:rsidRPr="006419F1">
              <w:t>≤5,0 mm</w:t>
            </w:r>
          </w:p>
        </w:tc>
      </w:tr>
      <w:tr w:rsidR="005D1D95" w:rsidRPr="006419F1" w14:paraId="02A52F1D" w14:textId="77777777" w:rsidTr="00B5073D">
        <w:tc>
          <w:tcPr>
            <w:tcW w:w="2975" w:type="dxa"/>
          </w:tcPr>
          <w:p w14:paraId="406761A2" w14:textId="77777777" w:rsidR="005D1D95" w:rsidRPr="006419F1" w:rsidRDefault="005D1D95" w:rsidP="00B5073D">
            <w:pPr>
              <w:jc w:val="left"/>
            </w:pPr>
            <w:r w:rsidRPr="006419F1">
              <w:t>Odprężenie sprężyste (odbojność)</w:t>
            </w:r>
          </w:p>
        </w:tc>
        <w:tc>
          <w:tcPr>
            <w:tcW w:w="2976" w:type="dxa"/>
          </w:tcPr>
          <w:p w14:paraId="591955F9" w14:textId="77777777" w:rsidR="005D1D95" w:rsidRPr="006419F1" w:rsidRDefault="005D1D95" w:rsidP="00B5073D">
            <w:pPr>
              <w:jc w:val="center"/>
            </w:pPr>
            <w:r w:rsidRPr="006419F1">
              <w:t>PN-EN 13380-3[72]</w:t>
            </w:r>
          </w:p>
        </w:tc>
        <w:tc>
          <w:tcPr>
            <w:tcW w:w="2976" w:type="dxa"/>
          </w:tcPr>
          <w:p w14:paraId="3C040E4B" w14:textId="77777777" w:rsidR="005D1D95" w:rsidRPr="006419F1" w:rsidRDefault="005D1D95" w:rsidP="00B5073D">
            <w:pPr>
              <w:jc w:val="center"/>
            </w:pPr>
            <w:r w:rsidRPr="006419F1">
              <w:t>10-50%</w:t>
            </w:r>
          </w:p>
        </w:tc>
      </w:tr>
      <w:tr w:rsidR="005D1D95" w:rsidRPr="006419F1" w14:paraId="3990E55B" w14:textId="77777777" w:rsidTr="00B5073D">
        <w:tc>
          <w:tcPr>
            <w:tcW w:w="2975" w:type="dxa"/>
          </w:tcPr>
          <w:p w14:paraId="160D132D" w14:textId="77777777" w:rsidR="005D1D95" w:rsidRPr="006419F1" w:rsidRDefault="005D1D95" w:rsidP="00B5073D">
            <w:r w:rsidRPr="006419F1">
              <w:lastRenderedPageBreak/>
              <w:t>Wydłużenie nieciągłe (próba przyczepności ), po 5 h, -10</w:t>
            </w:r>
            <w:r w:rsidRPr="006419F1">
              <w:rPr>
                <w:szCs w:val="24"/>
              </w:rPr>
              <w:t>°</w:t>
            </w:r>
            <w:r w:rsidRPr="006419F1">
              <w:t>C</w:t>
            </w:r>
          </w:p>
        </w:tc>
        <w:tc>
          <w:tcPr>
            <w:tcW w:w="2976" w:type="dxa"/>
          </w:tcPr>
          <w:p w14:paraId="0EA55C33" w14:textId="77777777" w:rsidR="005D1D95" w:rsidRPr="006419F1" w:rsidRDefault="005D1D95" w:rsidP="00B5073D">
            <w:pPr>
              <w:jc w:val="center"/>
            </w:pPr>
            <w:r w:rsidRPr="006419F1">
              <w:t>PN-EN 13880-13[75]</w:t>
            </w:r>
          </w:p>
        </w:tc>
        <w:tc>
          <w:tcPr>
            <w:tcW w:w="2976" w:type="dxa"/>
          </w:tcPr>
          <w:p w14:paraId="78CED981" w14:textId="77777777" w:rsidR="005D1D95" w:rsidRPr="006419F1" w:rsidRDefault="005D1D95" w:rsidP="00B5073D">
            <w:pPr>
              <w:jc w:val="center"/>
            </w:pPr>
            <w:r w:rsidRPr="006419F1">
              <w:t>≥5 mm</w:t>
            </w:r>
          </w:p>
          <w:p w14:paraId="327B26EB" w14:textId="77777777" w:rsidR="005D1D95" w:rsidRPr="006419F1" w:rsidRDefault="005D1D95" w:rsidP="00B5073D">
            <w:pPr>
              <w:jc w:val="center"/>
            </w:pPr>
            <w:r w:rsidRPr="006419F1">
              <w:t>≤0,75 N/mm</w:t>
            </w:r>
            <w:r w:rsidRPr="006419F1">
              <w:rPr>
                <w:vertAlign w:val="superscript"/>
              </w:rPr>
              <w:t>2</w:t>
            </w:r>
          </w:p>
        </w:tc>
      </w:tr>
    </w:tbl>
    <w:p w14:paraId="06BBA1B0" w14:textId="77777777" w:rsidR="005D1D95" w:rsidRPr="006419F1" w:rsidRDefault="005D1D95" w:rsidP="004C3076">
      <w:pPr>
        <w:pStyle w:val="Styl1"/>
        <w:rPr>
          <w:color w:val="auto"/>
        </w:rPr>
      </w:pPr>
      <w:r w:rsidRPr="006419F1">
        <w:rPr>
          <w:color w:val="auto"/>
        </w:rPr>
        <w:t>2.8. Materiały do złączenia warstw konstrukcji</w:t>
      </w:r>
    </w:p>
    <w:p w14:paraId="6736974E" w14:textId="77777777" w:rsidR="005D1D95" w:rsidRPr="006419F1" w:rsidRDefault="005D1D95" w:rsidP="005D1D95">
      <w:pPr>
        <w:tabs>
          <w:tab w:val="left" w:pos="-2694"/>
        </w:tabs>
      </w:pPr>
      <w:r w:rsidRPr="006419F1">
        <w:tab/>
        <w:t>Do złączania warstw konstrukcji nawierzchni (warstwa wiążąca z warstwą ścieralną) należy stosować  kationowe emulsje asfaltowe niemodyfikowane lub kationowe emulsje modyfikowane polimerami według aktualnego Załącznika krajowego NA do PN-EN 13808 [64].</w:t>
      </w:r>
    </w:p>
    <w:p w14:paraId="34577848" w14:textId="77777777" w:rsidR="005D1D95" w:rsidRPr="006419F1" w:rsidRDefault="005D1D95" w:rsidP="005D1D95">
      <w:pPr>
        <w:overflowPunct/>
        <w:autoSpaceDE/>
        <w:autoSpaceDN/>
        <w:adjustRightInd/>
        <w:ind w:firstLine="709"/>
        <w:jc w:val="left"/>
        <w:textAlignment w:val="auto"/>
        <w:rPr>
          <w:szCs w:val="24"/>
        </w:rPr>
      </w:pPr>
      <w:r w:rsidRPr="006419F1">
        <w:rPr>
          <w:szCs w:val="24"/>
        </w:rPr>
        <w:t xml:space="preserve">Spośród rodzajów emulsji wymienionych w Załączniku krajowym NA [64a] do normy PN-EN 13808 [64], należy stosować emulsje oznaczone kodem ZM. </w:t>
      </w:r>
    </w:p>
    <w:p w14:paraId="1AAE400B" w14:textId="77777777" w:rsidR="005D1D95" w:rsidRPr="006419F1" w:rsidRDefault="005D1D95" w:rsidP="005D1D95">
      <w:pPr>
        <w:ind w:firstLine="709"/>
      </w:pPr>
      <w:r w:rsidRPr="006419F1">
        <w:t xml:space="preserve">Właściwości i przeznaczenie emulsji asfaltowych oraz sposób ich składowania opisano w STWiORB D-04.03.01a [2]. </w:t>
      </w:r>
    </w:p>
    <w:p w14:paraId="29DBB054" w14:textId="77777777" w:rsidR="005D1D95" w:rsidRPr="006419F1" w:rsidRDefault="005D1D95" w:rsidP="004C3076">
      <w:pPr>
        <w:pStyle w:val="Styl1"/>
        <w:rPr>
          <w:color w:val="auto"/>
        </w:rPr>
      </w:pPr>
      <w:r w:rsidRPr="006419F1">
        <w:rPr>
          <w:color w:val="auto"/>
        </w:rPr>
        <w:t xml:space="preserve">2.9. Dodatki do mieszanki mineralno-asfaltowej </w:t>
      </w:r>
    </w:p>
    <w:p w14:paraId="6C08412F" w14:textId="77777777" w:rsidR="005D1D95" w:rsidRPr="006419F1" w:rsidRDefault="005D1D95" w:rsidP="005D1D95">
      <w:pPr>
        <w:widowControl w:val="0"/>
        <w:ind w:right="-57" w:firstLine="709"/>
      </w:pPr>
      <w:r w:rsidRPr="006419F1">
        <w:t>Mogą być stosowane dodatki stabilizujące lub modyfikujące. Pochodzenie, rodzaj i właściwości dodatków powinny być deklarowane. Należy używać tylko materiałów składowych o ustalonej przydatności.</w:t>
      </w:r>
    </w:p>
    <w:p w14:paraId="13B98A88" w14:textId="77777777" w:rsidR="005D1D95" w:rsidRPr="006419F1" w:rsidRDefault="005D1D95" w:rsidP="005D1D95">
      <w:pPr>
        <w:widowControl w:val="0"/>
        <w:ind w:right="-57" w:firstLine="709"/>
      </w:pPr>
      <w:r w:rsidRPr="006419F1">
        <w:t xml:space="preserve">Ustalenie przydatności powinno wynikać co najmniej jednego z następujących dokumentów: </w:t>
      </w:r>
    </w:p>
    <w:p w14:paraId="500450F5" w14:textId="77777777" w:rsidR="005D1D95" w:rsidRPr="006419F1" w:rsidRDefault="005D1D95" w:rsidP="005D1D95">
      <w:pPr>
        <w:widowControl w:val="0"/>
        <w:numPr>
          <w:ilvl w:val="0"/>
          <w:numId w:val="375"/>
        </w:numPr>
        <w:ind w:left="426" w:right="-57"/>
      </w:pPr>
      <w:r w:rsidRPr="006419F1">
        <w:t>normy europejskiej,</w:t>
      </w:r>
    </w:p>
    <w:p w14:paraId="50A2A0C4" w14:textId="77777777" w:rsidR="005D1D95" w:rsidRPr="006419F1" w:rsidRDefault="005D1D95" w:rsidP="005D1D95">
      <w:pPr>
        <w:widowControl w:val="0"/>
        <w:numPr>
          <w:ilvl w:val="0"/>
          <w:numId w:val="375"/>
        </w:numPr>
        <w:ind w:left="426" w:right="-57"/>
      </w:pPr>
      <w:r w:rsidRPr="006419F1">
        <w:t>europejskiej aprobaty technicznej,</w:t>
      </w:r>
    </w:p>
    <w:p w14:paraId="09FE7046" w14:textId="77777777" w:rsidR="005D1D95" w:rsidRPr="006419F1" w:rsidRDefault="005D1D95" w:rsidP="005D1D95">
      <w:pPr>
        <w:widowControl w:val="0"/>
        <w:numPr>
          <w:ilvl w:val="0"/>
          <w:numId w:val="375"/>
        </w:numPr>
        <w:ind w:left="426" w:right="-57"/>
      </w:pPr>
      <w:r w:rsidRPr="006419F1">
        <w:t xml:space="preserve">specyfikacji materiałowych opartych na potwierdzonych pozytywnych zastosowaniach w nawierzchniach asfaltowych. </w:t>
      </w:r>
    </w:p>
    <w:p w14:paraId="0125E495" w14:textId="77777777" w:rsidR="005D1D95" w:rsidRPr="006419F1" w:rsidRDefault="005D1D95" w:rsidP="005D1D95">
      <w:pPr>
        <w:widowControl w:val="0"/>
        <w:ind w:right="-57" w:firstLine="709"/>
      </w:pPr>
      <w:r w:rsidRPr="006419F1">
        <w:t>Wykaz należy dostarczyć w celu udowodnienia przydatności. Wykaz może być oparty na badaniach w połączeniu z dowodami w praktyce.</w:t>
      </w:r>
    </w:p>
    <w:p w14:paraId="25BECF9E" w14:textId="77777777" w:rsidR="005D1D95" w:rsidRPr="006419F1" w:rsidRDefault="005D1D95" w:rsidP="005D1D95">
      <w:pPr>
        <w:widowControl w:val="0"/>
        <w:ind w:right="-57" w:firstLine="709"/>
      </w:pPr>
      <w:r w:rsidRPr="006419F1">
        <w:t xml:space="preserve">Zaleca się stosowanie do mieszanki mineralno-asfaltowej środka obniżającego temperaturę produkcji i układania. </w:t>
      </w:r>
    </w:p>
    <w:p w14:paraId="242FAFAD" w14:textId="77777777" w:rsidR="005D1D95" w:rsidRPr="006419F1" w:rsidRDefault="005D1D95" w:rsidP="005D1D95">
      <w:pPr>
        <w:widowControl w:val="0"/>
        <w:ind w:right="-57" w:firstLine="709"/>
      </w:pPr>
      <w:r w:rsidRPr="006419F1">
        <w:t xml:space="preserve">Do mieszanki mineralno-asfaltowej  może być stosowany dodatek asfaltu naturalnego wg PN-EN 13108-4 [52], załącznik B.  </w:t>
      </w:r>
    </w:p>
    <w:p w14:paraId="54734591" w14:textId="77777777" w:rsidR="005D1D95" w:rsidRPr="006419F1" w:rsidRDefault="005D1D95" w:rsidP="004C3076">
      <w:pPr>
        <w:pStyle w:val="Styl1"/>
        <w:rPr>
          <w:color w:val="auto"/>
        </w:rPr>
      </w:pPr>
      <w:r w:rsidRPr="006419F1">
        <w:rPr>
          <w:color w:val="auto"/>
        </w:rPr>
        <w:t>2.10. Skład mieszanki mineralno-asfaltowej</w:t>
      </w:r>
    </w:p>
    <w:p w14:paraId="6540B955" w14:textId="77777777" w:rsidR="005D1D95" w:rsidRPr="006419F1" w:rsidRDefault="005D1D95" w:rsidP="005D1D95">
      <w:pPr>
        <w:ind w:firstLine="709"/>
      </w:pPr>
      <w:r w:rsidRPr="006419F1">
        <w:t xml:space="preserve">Skład mieszanki mineralno-asfaltowej powinien być ustalony na podstawie badań próbek wykonanych zgodnie z normą PN-EN 13108-20 [54] załącznik C oraz normami powiązanymi.  </w:t>
      </w:r>
    </w:p>
    <w:p w14:paraId="7F12D861" w14:textId="77777777" w:rsidR="005D1D95" w:rsidRPr="006419F1" w:rsidRDefault="005D1D95" w:rsidP="005D1D95">
      <w:pPr>
        <w:ind w:firstLine="709"/>
      </w:pPr>
      <w:r w:rsidRPr="006419F1">
        <w:t xml:space="preserve">Uziarnienie mieszanki mineralnej oraz minimalna zawartość lepiszcza podane są w tablicy 20.  </w:t>
      </w:r>
    </w:p>
    <w:p w14:paraId="1103EDAA" w14:textId="77777777" w:rsidR="005D1D95" w:rsidRPr="006419F1" w:rsidRDefault="005D1D95" w:rsidP="005D1D95">
      <w:pPr>
        <w:ind w:firstLine="709"/>
      </w:pPr>
      <w:r w:rsidRPr="006419F1">
        <w:t xml:space="preserve">Próbki powinny spełniać wymagania podane w p. 2.11, w zależności od kategorii ruchu jak i zawartości asfaltu </w:t>
      </w:r>
      <w:proofErr w:type="spellStart"/>
      <w:r w:rsidRPr="006419F1">
        <w:t>B</w:t>
      </w:r>
      <w:r w:rsidRPr="006419F1">
        <w:rPr>
          <w:vertAlign w:val="subscript"/>
        </w:rPr>
        <w:t>min</w:t>
      </w:r>
      <w:proofErr w:type="spellEnd"/>
      <w:r w:rsidRPr="006419F1">
        <w:t xml:space="preserve"> i temperatur zagęszczania próbek.</w:t>
      </w:r>
    </w:p>
    <w:p w14:paraId="5EC13FF0" w14:textId="18D440C8" w:rsidR="005D1D95" w:rsidRPr="006419F1" w:rsidRDefault="005D1D95" w:rsidP="005D1D95">
      <w:pPr>
        <w:tabs>
          <w:tab w:val="left" w:pos="1134"/>
        </w:tabs>
        <w:spacing w:before="120" w:after="120"/>
        <w:ind w:left="1134" w:hanging="1134"/>
      </w:pPr>
      <w:r w:rsidRPr="006419F1">
        <w:t>Tablica 20.</w:t>
      </w:r>
      <w:r w:rsidRPr="006419F1">
        <w:tab/>
        <w:t xml:space="preserve">Uziarnienie mieszanki mineralnej oraz zawartość lepiszcza do betonu asfaltowego do warstwy wiążącej i wyrównawczej, dla ruchu KR1÷KR7 </w:t>
      </w:r>
    </w:p>
    <w:tbl>
      <w:tblPr>
        <w:tblW w:w="8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960"/>
        <w:gridCol w:w="840"/>
        <w:gridCol w:w="840"/>
        <w:gridCol w:w="840"/>
        <w:gridCol w:w="840"/>
        <w:gridCol w:w="840"/>
        <w:gridCol w:w="720"/>
        <w:gridCol w:w="720"/>
      </w:tblGrid>
      <w:tr w:rsidR="005D1D95" w:rsidRPr="006419F1" w14:paraId="4D3C29BD" w14:textId="77777777" w:rsidTr="00B5073D">
        <w:tc>
          <w:tcPr>
            <w:tcW w:w="2268" w:type="dxa"/>
            <w:vMerge w:val="restart"/>
            <w:vAlign w:val="center"/>
          </w:tcPr>
          <w:p w14:paraId="36BEC855" w14:textId="77777777" w:rsidR="005D1D95" w:rsidRPr="006419F1" w:rsidRDefault="005D1D95" w:rsidP="00B5073D">
            <w:pPr>
              <w:jc w:val="center"/>
            </w:pPr>
            <w:r w:rsidRPr="006419F1">
              <w:t>Właściwość</w:t>
            </w:r>
          </w:p>
        </w:tc>
        <w:tc>
          <w:tcPr>
            <w:tcW w:w="6600" w:type="dxa"/>
            <w:gridSpan w:val="8"/>
          </w:tcPr>
          <w:p w14:paraId="50183F2B" w14:textId="77777777" w:rsidR="005D1D95" w:rsidRPr="006419F1" w:rsidRDefault="005D1D95" w:rsidP="00B5073D">
            <w:pPr>
              <w:jc w:val="center"/>
            </w:pPr>
            <w:r w:rsidRPr="006419F1">
              <w:t>Przesiew,   [% (m/m)]</w:t>
            </w:r>
          </w:p>
        </w:tc>
      </w:tr>
      <w:tr w:rsidR="005D1D95" w:rsidRPr="006419F1" w14:paraId="631FDDBD" w14:textId="77777777" w:rsidTr="00B5073D">
        <w:tc>
          <w:tcPr>
            <w:tcW w:w="2268" w:type="dxa"/>
            <w:vMerge/>
          </w:tcPr>
          <w:p w14:paraId="181A1EB0" w14:textId="77777777" w:rsidR="005D1D95" w:rsidRPr="006419F1" w:rsidRDefault="005D1D95" w:rsidP="00B5073D">
            <w:pPr>
              <w:jc w:val="center"/>
            </w:pPr>
          </w:p>
        </w:tc>
        <w:tc>
          <w:tcPr>
            <w:tcW w:w="1800" w:type="dxa"/>
            <w:gridSpan w:val="2"/>
          </w:tcPr>
          <w:p w14:paraId="3D181669" w14:textId="77777777" w:rsidR="005D1D95" w:rsidRPr="006419F1" w:rsidRDefault="005D1D95" w:rsidP="00B5073D">
            <w:pPr>
              <w:jc w:val="center"/>
            </w:pPr>
            <w:r w:rsidRPr="006419F1">
              <w:t>AC11W</w:t>
            </w:r>
          </w:p>
          <w:p w14:paraId="60209721" w14:textId="77777777" w:rsidR="005D1D95" w:rsidRPr="006419F1" w:rsidRDefault="005D1D95" w:rsidP="00B5073D">
            <w:pPr>
              <w:jc w:val="center"/>
            </w:pPr>
            <w:r w:rsidRPr="006419F1">
              <w:t>KR1-KR2</w:t>
            </w:r>
          </w:p>
        </w:tc>
        <w:tc>
          <w:tcPr>
            <w:tcW w:w="1680" w:type="dxa"/>
            <w:gridSpan w:val="2"/>
          </w:tcPr>
          <w:p w14:paraId="5D52B6C9" w14:textId="77777777" w:rsidR="005D1D95" w:rsidRPr="006419F1" w:rsidRDefault="005D1D95" w:rsidP="00B5073D">
            <w:pPr>
              <w:overflowPunct/>
              <w:autoSpaceDE/>
              <w:autoSpaceDN/>
              <w:adjustRightInd/>
              <w:jc w:val="center"/>
              <w:textAlignment w:val="auto"/>
            </w:pPr>
            <w:r w:rsidRPr="006419F1">
              <w:t>AC16W</w:t>
            </w:r>
          </w:p>
          <w:p w14:paraId="493B2924" w14:textId="77777777" w:rsidR="005D1D95" w:rsidRPr="006419F1" w:rsidRDefault="005D1D95" w:rsidP="00B5073D">
            <w:pPr>
              <w:jc w:val="center"/>
            </w:pPr>
            <w:r w:rsidRPr="006419F1">
              <w:t>KR1-KR2</w:t>
            </w:r>
          </w:p>
        </w:tc>
        <w:tc>
          <w:tcPr>
            <w:tcW w:w="1680" w:type="dxa"/>
            <w:gridSpan w:val="2"/>
          </w:tcPr>
          <w:p w14:paraId="7DA62809" w14:textId="77777777" w:rsidR="005D1D95" w:rsidRPr="006419F1" w:rsidRDefault="005D1D95" w:rsidP="00B5073D">
            <w:pPr>
              <w:jc w:val="center"/>
              <w:rPr>
                <w:b/>
                <w:bCs/>
              </w:rPr>
            </w:pPr>
            <w:r w:rsidRPr="006419F1">
              <w:rPr>
                <w:b/>
                <w:bCs/>
              </w:rPr>
              <w:t>AC16W</w:t>
            </w:r>
          </w:p>
          <w:p w14:paraId="6A5AD8EE" w14:textId="77777777" w:rsidR="005D1D95" w:rsidRPr="006419F1" w:rsidRDefault="005D1D95" w:rsidP="00B5073D">
            <w:pPr>
              <w:jc w:val="center"/>
            </w:pPr>
            <w:r w:rsidRPr="006419F1">
              <w:rPr>
                <w:b/>
                <w:bCs/>
              </w:rPr>
              <w:t>KR3-KR7</w:t>
            </w:r>
          </w:p>
        </w:tc>
        <w:tc>
          <w:tcPr>
            <w:tcW w:w="1440" w:type="dxa"/>
            <w:gridSpan w:val="2"/>
          </w:tcPr>
          <w:p w14:paraId="3A40FF73" w14:textId="77777777" w:rsidR="005D1D95" w:rsidRPr="006419F1" w:rsidRDefault="005D1D95" w:rsidP="00B5073D">
            <w:pPr>
              <w:overflowPunct/>
              <w:autoSpaceDE/>
              <w:autoSpaceDN/>
              <w:adjustRightInd/>
              <w:jc w:val="center"/>
              <w:textAlignment w:val="auto"/>
            </w:pPr>
            <w:r w:rsidRPr="006419F1">
              <w:t>AC22W</w:t>
            </w:r>
          </w:p>
          <w:p w14:paraId="6A94A236" w14:textId="77777777" w:rsidR="005D1D95" w:rsidRPr="006419F1" w:rsidRDefault="005D1D95" w:rsidP="00B5073D">
            <w:pPr>
              <w:jc w:val="center"/>
            </w:pPr>
            <w:r w:rsidRPr="006419F1">
              <w:t>KR3-KR7</w:t>
            </w:r>
          </w:p>
        </w:tc>
      </w:tr>
      <w:tr w:rsidR="005D1D95" w:rsidRPr="006419F1" w14:paraId="3D7BEF87" w14:textId="77777777" w:rsidTr="00B5073D">
        <w:tc>
          <w:tcPr>
            <w:tcW w:w="2268" w:type="dxa"/>
          </w:tcPr>
          <w:p w14:paraId="588A799E" w14:textId="77777777" w:rsidR="005D1D95" w:rsidRPr="006419F1" w:rsidRDefault="005D1D95" w:rsidP="00B5073D">
            <w:pPr>
              <w:jc w:val="center"/>
            </w:pPr>
            <w:r w:rsidRPr="006419F1">
              <w:t>Wymiar sita #, [mm]</w:t>
            </w:r>
          </w:p>
        </w:tc>
        <w:tc>
          <w:tcPr>
            <w:tcW w:w="960" w:type="dxa"/>
          </w:tcPr>
          <w:p w14:paraId="53689A0F" w14:textId="77777777" w:rsidR="005D1D95" w:rsidRPr="006419F1" w:rsidRDefault="005D1D95" w:rsidP="00B5073D">
            <w:pPr>
              <w:jc w:val="center"/>
            </w:pPr>
            <w:r w:rsidRPr="006419F1">
              <w:t>Od</w:t>
            </w:r>
          </w:p>
        </w:tc>
        <w:tc>
          <w:tcPr>
            <w:tcW w:w="840" w:type="dxa"/>
          </w:tcPr>
          <w:p w14:paraId="6EEB0E5C" w14:textId="77777777" w:rsidR="005D1D95" w:rsidRPr="006419F1" w:rsidRDefault="005D1D95" w:rsidP="00B5073D">
            <w:pPr>
              <w:jc w:val="center"/>
            </w:pPr>
            <w:r w:rsidRPr="006419F1">
              <w:t>do</w:t>
            </w:r>
          </w:p>
        </w:tc>
        <w:tc>
          <w:tcPr>
            <w:tcW w:w="840" w:type="dxa"/>
          </w:tcPr>
          <w:p w14:paraId="4A92C241" w14:textId="77777777" w:rsidR="005D1D95" w:rsidRPr="006419F1" w:rsidRDefault="005D1D95" w:rsidP="00B5073D">
            <w:pPr>
              <w:jc w:val="center"/>
            </w:pPr>
            <w:r w:rsidRPr="006419F1">
              <w:t>od</w:t>
            </w:r>
          </w:p>
        </w:tc>
        <w:tc>
          <w:tcPr>
            <w:tcW w:w="840" w:type="dxa"/>
          </w:tcPr>
          <w:p w14:paraId="7B330190" w14:textId="77777777" w:rsidR="005D1D95" w:rsidRPr="006419F1" w:rsidRDefault="005D1D95" w:rsidP="00B5073D">
            <w:pPr>
              <w:ind w:left="70"/>
              <w:jc w:val="center"/>
            </w:pPr>
            <w:r w:rsidRPr="006419F1">
              <w:t>do</w:t>
            </w:r>
          </w:p>
        </w:tc>
        <w:tc>
          <w:tcPr>
            <w:tcW w:w="840" w:type="dxa"/>
          </w:tcPr>
          <w:p w14:paraId="6ECFFC3A" w14:textId="77777777" w:rsidR="005D1D95" w:rsidRPr="006419F1" w:rsidRDefault="005D1D95" w:rsidP="00B5073D">
            <w:pPr>
              <w:jc w:val="center"/>
            </w:pPr>
            <w:r w:rsidRPr="006419F1">
              <w:t>od</w:t>
            </w:r>
          </w:p>
        </w:tc>
        <w:tc>
          <w:tcPr>
            <w:tcW w:w="840" w:type="dxa"/>
          </w:tcPr>
          <w:p w14:paraId="3C0C3448" w14:textId="77777777" w:rsidR="005D1D95" w:rsidRPr="006419F1" w:rsidRDefault="005D1D95" w:rsidP="00B5073D">
            <w:pPr>
              <w:jc w:val="center"/>
            </w:pPr>
            <w:r w:rsidRPr="006419F1">
              <w:t>do</w:t>
            </w:r>
          </w:p>
        </w:tc>
        <w:tc>
          <w:tcPr>
            <w:tcW w:w="720" w:type="dxa"/>
          </w:tcPr>
          <w:p w14:paraId="3B3E87B2" w14:textId="77777777" w:rsidR="005D1D95" w:rsidRPr="006419F1" w:rsidRDefault="005D1D95" w:rsidP="00B5073D">
            <w:pPr>
              <w:jc w:val="center"/>
            </w:pPr>
            <w:r w:rsidRPr="006419F1">
              <w:t>od</w:t>
            </w:r>
          </w:p>
        </w:tc>
        <w:tc>
          <w:tcPr>
            <w:tcW w:w="720" w:type="dxa"/>
          </w:tcPr>
          <w:p w14:paraId="68E893D3" w14:textId="77777777" w:rsidR="005D1D95" w:rsidRPr="006419F1" w:rsidRDefault="005D1D95" w:rsidP="00B5073D">
            <w:pPr>
              <w:jc w:val="center"/>
            </w:pPr>
            <w:r w:rsidRPr="006419F1">
              <w:t>do</w:t>
            </w:r>
          </w:p>
        </w:tc>
      </w:tr>
      <w:tr w:rsidR="005D1D95" w:rsidRPr="006419F1" w14:paraId="297C774A" w14:textId="77777777" w:rsidTr="00B5073D">
        <w:tc>
          <w:tcPr>
            <w:tcW w:w="2268" w:type="dxa"/>
          </w:tcPr>
          <w:p w14:paraId="56A0DAC5" w14:textId="77777777" w:rsidR="005D1D95" w:rsidRPr="006419F1" w:rsidRDefault="005D1D95" w:rsidP="00B5073D">
            <w:pPr>
              <w:jc w:val="center"/>
            </w:pPr>
            <w:r w:rsidRPr="006419F1">
              <w:t>31,5</w:t>
            </w:r>
          </w:p>
        </w:tc>
        <w:tc>
          <w:tcPr>
            <w:tcW w:w="960" w:type="dxa"/>
          </w:tcPr>
          <w:p w14:paraId="73F59167" w14:textId="77777777" w:rsidR="005D1D95" w:rsidRPr="006419F1" w:rsidRDefault="005D1D95" w:rsidP="00B5073D">
            <w:pPr>
              <w:jc w:val="center"/>
            </w:pPr>
            <w:r w:rsidRPr="006419F1">
              <w:t>-</w:t>
            </w:r>
          </w:p>
        </w:tc>
        <w:tc>
          <w:tcPr>
            <w:tcW w:w="840" w:type="dxa"/>
          </w:tcPr>
          <w:p w14:paraId="2ED81474" w14:textId="77777777" w:rsidR="005D1D95" w:rsidRPr="006419F1" w:rsidRDefault="005D1D95" w:rsidP="00B5073D">
            <w:pPr>
              <w:jc w:val="center"/>
            </w:pPr>
            <w:r w:rsidRPr="006419F1">
              <w:t>-</w:t>
            </w:r>
          </w:p>
        </w:tc>
        <w:tc>
          <w:tcPr>
            <w:tcW w:w="840" w:type="dxa"/>
          </w:tcPr>
          <w:p w14:paraId="32957FAE" w14:textId="77777777" w:rsidR="005D1D95" w:rsidRPr="006419F1" w:rsidRDefault="005D1D95" w:rsidP="00B5073D">
            <w:pPr>
              <w:jc w:val="center"/>
            </w:pPr>
            <w:r w:rsidRPr="006419F1">
              <w:t>-</w:t>
            </w:r>
          </w:p>
        </w:tc>
        <w:tc>
          <w:tcPr>
            <w:tcW w:w="840" w:type="dxa"/>
          </w:tcPr>
          <w:p w14:paraId="2C501260" w14:textId="77777777" w:rsidR="005D1D95" w:rsidRPr="006419F1" w:rsidRDefault="005D1D95" w:rsidP="00B5073D">
            <w:pPr>
              <w:jc w:val="center"/>
            </w:pPr>
            <w:r w:rsidRPr="006419F1">
              <w:t>-</w:t>
            </w:r>
          </w:p>
        </w:tc>
        <w:tc>
          <w:tcPr>
            <w:tcW w:w="840" w:type="dxa"/>
          </w:tcPr>
          <w:p w14:paraId="16DDB063" w14:textId="77777777" w:rsidR="005D1D95" w:rsidRPr="006419F1" w:rsidRDefault="005D1D95" w:rsidP="00B5073D">
            <w:pPr>
              <w:jc w:val="center"/>
            </w:pPr>
            <w:r w:rsidRPr="006419F1">
              <w:t>-</w:t>
            </w:r>
          </w:p>
        </w:tc>
        <w:tc>
          <w:tcPr>
            <w:tcW w:w="840" w:type="dxa"/>
          </w:tcPr>
          <w:p w14:paraId="51C492B1" w14:textId="77777777" w:rsidR="005D1D95" w:rsidRPr="006419F1" w:rsidRDefault="005D1D95" w:rsidP="00B5073D">
            <w:pPr>
              <w:jc w:val="center"/>
            </w:pPr>
            <w:r w:rsidRPr="006419F1">
              <w:t>-</w:t>
            </w:r>
          </w:p>
        </w:tc>
        <w:tc>
          <w:tcPr>
            <w:tcW w:w="720" w:type="dxa"/>
          </w:tcPr>
          <w:p w14:paraId="7D3C6A23" w14:textId="77777777" w:rsidR="005D1D95" w:rsidRPr="006419F1" w:rsidRDefault="005D1D95" w:rsidP="00B5073D">
            <w:pPr>
              <w:jc w:val="center"/>
            </w:pPr>
            <w:r w:rsidRPr="006419F1">
              <w:t>100</w:t>
            </w:r>
          </w:p>
        </w:tc>
        <w:tc>
          <w:tcPr>
            <w:tcW w:w="720" w:type="dxa"/>
          </w:tcPr>
          <w:p w14:paraId="11C0B8C1" w14:textId="77777777" w:rsidR="005D1D95" w:rsidRPr="006419F1" w:rsidRDefault="005D1D95" w:rsidP="00B5073D">
            <w:pPr>
              <w:jc w:val="center"/>
            </w:pPr>
            <w:r w:rsidRPr="006419F1">
              <w:t>-</w:t>
            </w:r>
          </w:p>
        </w:tc>
      </w:tr>
      <w:tr w:rsidR="005D1D95" w:rsidRPr="006419F1" w14:paraId="24758BA7" w14:textId="77777777" w:rsidTr="00B5073D">
        <w:tc>
          <w:tcPr>
            <w:tcW w:w="2268" w:type="dxa"/>
          </w:tcPr>
          <w:p w14:paraId="26F92E0C" w14:textId="77777777" w:rsidR="005D1D95" w:rsidRPr="006419F1" w:rsidRDefault="005D1D95" w:rsidP="00B5073D">
            <w:pPr>
              <w:jc w:val="center"/>
            </w:pPr>
            <w:r w:rsidRPr="006419F1">
              <w:t>22,4</w:t>
            </w:r>
          </w:p>
        </w:tc>
        <w:tc>
          <w:tcPr>
            <w:tcW w:w="960" w:type="dxa"/>
          </w:tcPr>
          <w:p w14:paraId="406845DF" w14:textId="77777777" w:rsidR="005D1D95" w:rsidRPr="006419F1" w:rsidRDefault="005D1D95" w:rsidP="00B5073D">
            <w:pPr>
              <w:jc w:val="center"/>
            </w:pPr>
            <w:r w:rsidRPr="006419F1">
              <w:t>-</w:t>
            </w:r>
          </w:p>
        </w:tc>
        <w:tc>
          <w:tcPr>
            <w:tcW w:w="840" w:type="dxa"/>
          </w:tcPr>
          <w:p w14:paraId="7B4D48BC" w14:textId="77777777" w:rsidR="005D1D95" w:rsidRPr="006419F1" w:rsidRDefault="005D1D95" w:rsidP="00B5073D">
            <w:pPr>
              <w:jc w:val="center"/>
            </w:pPr>
            <w:r w:rsidRPr="006419F1">
              <w:t>-</w:t>
            </w:r>
          </w:p>
        </w:tc>
        <w:tc>
          <w:tcPr>
            <w:tcW w:w="840" w:type="dxa"/>
          </w:tcPr>
          <w:p w14:paraId="5EEC547F" w14:textId="77777777" w:rsidR="005D1D95" w:rsidRPr="006419F1" w:rsidRDefault="005D1D95" w:rsidP="00B5073D">
            <w:pPr>
              <w:jc w:val="center"/>
            </w:pPr>
            <w:r w:rsidRPr="006419F1">
              <w:t>100</w:t>
            </w:r>
          </w:p>
        </w:tc>
        <w:tc>
          <w:tcPr>
            <w:tcW w:w="840" w:type="dxa"/>
          </w:tcPr>
          <w:p w14:paraId="2B728440" w14:textId="77777777" w:rsidR="005D1D95" w:rsidRPr="006419F1" w:rsidRDefault="005D1D95" w:rsidP="00B5073D">
            <w:pPr>
              <w:jc w:val="center"/>
            </w:pPr>
            <w:r w:rsidRPr="006419F1">
              <w:t>-</w:t>
            </w:r>
          </w:p>
        </w:tc>
        <w:tc>
          <w:tcPr>
            <w:tcW w:w="840" w:type="dxa"/>
          </w:tcPr>
          <w:p w14:paraId="6348453E" w14:textId="77777777" w:rsidR="005D1D95" w:rsidRPr="006419F1" w:rsidRDefault="005D1D95" w:rsidP="00B5073D">
            <w:pPr>
              <w:jc w:val="center"/>
            </w:pPr>
            <w:r w:rsidRPr="006419F1">
              <w:t>100</w:t>
            </w:r>
          </w:p>
        </w:tc>
        <w:tc>
          <w:tcPr>
            <w:tcW w:w="840" w:type="dxa"/>
          </w:tcPr>
          <w:p w14:paraId="66954BFD" w14:textId="77777777" w:rsidR="005D1D95" w:rsidRPr="006419F1" w:rsidRDefault="005D1D95" w:rsidP="00B5073D">
            <w:pPr>
              <w:jc w:val="center"/>
            </w:pPr>
            <w:r w:rsidRPr="006419F1">
              <w:t>-</w:t>
            </w:r>
          </w:p>
        </w:tc>
        <w:tc>
          <w:tcPr>
            <w:tcW w:w="720" w:type="dxa"/>
          </w:tcPr>
          <w:p w14:paraId="08911B67" w14:textId="77777777" w:rsidR="005D1D95" w:rsidRPr="006419F1" w:rsidRDefault="005D1D95" w:rsidP="00B5073D">
            <w:pPr>
              <w:jc w:val="center"/>
            </w:pPr>
            <w:r w:rsidRPr="006419F1">
              <w:t>90</w:t>
            </w:r>
          </w:p>
        </w:tc>
        <w:tc>
          <w:tcPr>
            <w:tcW w:w="720" w:type="dxa"/>
          </w:tcPr>
          <w:p w14:paraId="41D506E0" w14:textId="77777777" w:rsidR="005D1D95" w:rsidRPr="006419F1" w:rsidRDefault="005D1D95" w:rsidP="00B5073D">
            <w:pPr>
              <w:jc w:val="center"/>
            </w:pPr>
            <w:r w:rsidRPr="006419F1">
              <w:t>100</w:t>
            </w:r>
          </w:p>
        </w:tc>
      </w:tr>
      <w:tr w:rsidR="005D1D95" w:rsidRPr="006419F1" w14:paraId="1B15C678" w14:textId="77777777" w:rsidTr="00B5073D">
        <w:tc>
          <w:tcPr>
            <w:tcW w:w="2268" w:type="dxa"/>
          </w:tcPr>
          <w:p w14:paraId="4C7B5C0F" w14:textId="77777777" w:rsidR="005D1D95" w:rsidRPr="006419F1" w:rsidRDefault="005D1D95" w:rsidP="00B5073D">
            <w:pPr>
              <w:jc w:val="center"/>
            </w:pPr>
            <w:r w:rsidRPr="006419F1">
              <w:t>16</w:t>
            </w:r>
          </w:p>
        </w:tc>
        <w:tc>
          <w:tcPr>
            <w:tcW w:w="960" w:type="dxa"/>
          </w:tcPr>
          <w:p w14:paraId="338795D9" w14:textId="77777777" w:rsidR="005D1D95" w:rsidRPr="006419F1" w:rsidRDefault="005D1D95" w:rsidP="00B5073D">
            <w:pPr>
              <w:jc w:val="center"/>
            </w:pPr>
            <w:r w:rsidRPr="006419F1">
              <w:t>100</w:t>
            </w:r>
          </w:p>
        </w:tc>
        <w:tc>
          <w:tcPr>
            <w:tcW w:w="840" w:type="dxa"/>
          </w:tcPr>
          <w:p w14:paraId="738C7CF9" w14:textId="77777777" w:rsidR="005D1D95" w:rsidRPr="006419F1" w:rsidRDefault="005D1D95" w:rsidP="00B5073D">
            <w:pPr>
              <w:jc w:val="center"/>
            </w:pPr>
            <w:r w:rsidRPr="006419F1">
              <w:t>-</w:t>
            </w:r>
          </w:p>
        </w:tc>
        <w:tc>
          <w:tcPr>
            <w:tcW w:w="840" w:type="dxa"/>
          </w:tcPr>
          <w:p w14:paraId="6FA33FCF" w14:textId="77777777" w:rsidR="005D1D95" w:rsidRPr="006419F1" w:rsidRDefault="005D1D95" w:rsidP="00B5073D">
            <w:pPr>
              <w:jc w:val="center"/>
            </w:pPr>
            <w:r w:rsidRPr="006419F1">
              <w:t>90</w:t>
            </w:r>
          </w:p>
        </w:tc>
        <w:tc>
          <w:tcPr>
            <w:tcW w:w="840" w:type="dxa"/>
          </w:tcPr>
          <w:p w14:paraId="64D3E301" w14:textId="77777777" w:rsidR="005D1D95" w:rsidRPr="006419F1" w:rsidRDefault="005D1D95" w:rsidP="00B5073D">
            <w:pPr>
              <w:jc w:val="center"/>
            </w:pPr>
            <w:r w:rsidRPr="006419F1">
              <w:t>100</w:t>
            </w:r>
          </w:p>
        </w:tc>
        <w:tc>
          <w:tcPr>
            <w:tcW w:w="840" w:type="dxa"/>
          </w:tcPr>
          <w:p w14:paraId="2FB8927A" w14:textId="77777777" w:rsidR="005D1D95" w:rsidRPr="006419F1" w:rsidRDefault="005D1D95" w:rsidP="00B5073D">
            <w:pPr>
              <w:jc w:val="center"/>
            </w:pPr>
            <w:r w:rsidRPr="006419F1">
              <w:t>90</w:t>
            </w:r>
          </w:p>
        </w:tc>
        <w:tc>
          <w:tcPr>
            <w:tcW w:w="840" w:type="dxa"/>
          </w:tcPr>
          <w:p w14:paraId="56D8287D" w14:textId="77777777" w:rsidR="005D1D95" w:rsidRPr="006419F1" w:rsidRDefault="005D1D95" w:rsidP="00B5073D">
            <w:pPr>
              <w:jc w:val="center"/>
            </w:pPr>
            <w:r w:rsidRPr="006419F1">
              <w:t>100</w:t>
            </w:r>
          </w:p>
        </w:tc>
        <w:tc>
          <w:tcPr>
            <w:tcW w:w="720" w:type="dxa"/>
          </w:tcPr>
          <w:p w14:paraId="3D9618E7" w14:textId="77777777" w:rsidR="005D1D95" w:rsidRPr="006419F1" w:rsidRDefault="005D1D95" w:rsidP="00B5073D">
            <w:pPr>
              <w:jc w:val="center"/>
            </w:pPr>
            <w:r w:rsidRPr="006419F1">
              <w:t>65</w:t>
            </w:r>
          </w:p>
        </w:tc>
        <w:tc>
          <w:tcPr>
            <w:tcW w:w="720" w:type="dxa"/>
          </w:tcPr>
          <w:p w14:paraId="4246396C" w14:textId="77777777" w:rsidR="005D1D95" w:rsidRPr="006419F1" w:rsidRDefault="005D1D95" w:rsidP="00B5073D">
            <w:pPr>
              <w:jc w:val="center"/>
            </w:pPr>
            <w:r w:rsidRPr="006419F1">
              <w:t>90</w:t>
            </w:r>
          </w:p>
        </w:tc>
      </w:tr>
      <w:tr w:rsidR="005D1D95" w:rsidRPr="006419F1" w14:paraId="3FFAE90E" w14:textId="77777777" w:rsidTr="00B5073D">
        <w:tc>
          <w:tcPr>
            <w:tcW w:w="2268" w:type="dxa"/>
          </w:tcPr>
          <w:p w14:paraId="2D6BA217" w14:textId="77777777" w:rsidR="005D1D95" w:rsidRPr="006419F1" w:rsidRDefault="005D1D95" w:rsidP="00B5073D">
            <w:pPr>
              <w:jc w:val="center"/>
            </w:pPr>
            <w:r w:rsidRPr="006419F1">
              <w:t>11,2</w:t>
            </w:r>
          </w:p>
        </w:tc>
        <w:tc>
          <w:tcPr>
            <w:tcW w:w="960" w:type="dxa"/>
          </w:tcPr>
          <w:p w14:paraId="1536248D" w14:textId="77777777" w:rsidR="005D1D95" w:rsidRPr="006419F1" w:rsidRDefault="005D1D95" w:rsidP="00B5073D">
            <w:pPr>
              <w:jc w:val="center"/>
            </w:pPr>
            <w:r w:rsidRPr="006419F1">
              <w:t>90</w:t>
            </w:r>
          </w:p>
        </w:tc>
        <w:tc>
          <w:tcPr>
            <w:tcW w:w="840" w:type="dxa"/>
          </w:tcPr>
          <w:p w14:paraId="5924E0AE" w14:textId="77777777" w:rsidR="005D1D95" w:rsidRPr="006419F1" w:rsidRDefault="005D1D95" w:rsidP="00B5073D">
            <w:pPr>
              <w:jc w:val="center"/>
            </w:pPr>
            <w:r w:rsidRPr="006419F1">
              <w:t>100</w:t>
            </w:r>
          </w:p>
        </w:tc>
        <w:tc>
          <w:tcPr>
            <w:tcW w:w="840" w:type="dxa"/>
          </w:tcPr>
          <w:p w14:paraId="76CC5A89" w14:textId="77777777" w:rsidR="005D1D95" w:rsidRPr="006419F1" w:rsidRDefault="005D1D95" w:rsidP="00B5073D">
            <w:pPr>
              <w:jc w:val="center"/>
            </w:pPr>
            <w:r w:rsidRPr="006419F1">
              <w:t>65</w:t>
            </w:r>
          </w:p>
        </w:tc>
        <w:tc>
          <w:tcPr>
            <w:tcW w:w="840" w:type="dxa"/>
          </w:tcPr>
          <w:p w14:paraId="18BA261E" w14:textId="77777777" w:rsidR="005D1D95" w:rsidRPr="006419F1" w:rsidRDefault="005D1D95" w:rsidP="00B5073D">
            <w:pPr>
              <w:jc w:val="center"/>
            </w:pPr>
            <w:r w:rsidRPr="006419F1">
              <w:t>80</w:t>
            </w:r>
          </w:p>
        </w:tc>
        <w:tc>
          <w:tcPr>
            <w:tcW w:w="840" w:type="dxa"/>
          </w:tcPr>
          <w:p w14:paraId="3855198D" w14:textId="77777777" w:rsidR="005D1D95" w:rsidRPr="006419F1" w:rsidRDefault="005D1D95" w:rsidP="00B5073D">
            <w:pPr>
              <w:jc w:val="center"/>
            </w:pPr>
            <w:r w:rsidRPr="006419F1">
              <w:t>70</w:t>
            </w:r>
          </w:p>
        </w:tc>
        <w:tc>
          <w:tcPr>
            <w:tcW w:w="840" w:type="dxa"/>
          </w:tcPr>
          <w:p w14:paraId="33C20918" w14:textId="77777777" w:rsidR="005D1D95" w:rsidRPr="006419F1" w:rsidRDefault="005D1D95" w:rsidP="00B5073D">
            <w:pPr>
              <w:jc w:val="center"/>
            </w:pPr>
            <w:r w:rsidRPr="006419F1">
              <w:t>90</w:t>
            </w:r>
          </w:p>
        </w:tc>
        <w:tc>
          <w:tcPr>
            <w:tcW w:w="720" w:type="dxa"/>
          </w:tcPr>
          <w:p w14:paraId="35E3B383" w14:textId="77777777" w:rsidR="005D1D95" w:rsidRPr="006419F1" w:rsidRDefault="005D1D95" w:rsidP="00B5073D">
            <w:pPr>
              <w:jc w:val="center"/>
            </w:pPr>
            <w:r w:rsidRPr="006419F1">
              <w:t>-</w:t>
            </w:r>
          </w:p>
        </w:tc>
        <w:tc>
          <w:tcPr>
            <w:tcW w:w="720" w:type="dxa"/>
          </w:tcPr>
          <w:p w14:paraId="7B6A819A" w14:textId="77777777" w:rsidR="005D1D95" w:rsidRPr="006419F1" w:rsidRDefault="005D1D95" w:rsidP="00B5073D">
            <w:pPr>
              <w:jc w:val="center"/>
            </w:pPr>
            <w:r w:rsidRPr="006419F1">
              <w:t>-</w:t>
            </w:r>
          </w:p>
        </w:tc>
      </w:tr>
      <w:tr w:rsidR="005D1D95" w:rsidRPr="006419F1" w14:paraId="3E9A9598" w14:textId="77777777" w:rsidTr="00B5073D">
        <w:tc>
          <w:tcPr>
            <w:tcW w:w="2268" w:type="dxa"/>
          </w:tcPr>
          <w:p w14:paraId="17CB9E85" w14:textId="77777777" w:rsidR="005D1D95" w:rsidRPr="006419F1" w:rsidRDefault="005D1D95" w:rsidP="00B5073D">
            <w:pPr>
              <w:jc w:val="center"/>
            </w:pPr>
            <w:r w:rsidRPr="006419F1">
              <w:t>8</w:t>
            </w:r>
          </w:p>
        </w:tc>
        <w:tc>
          <w:tcPr>
            <w:tcW w:w="960" w:type="dxa"/>
          </w:tcPr>
          <w:p w14:paraId="798D2563" w14:textId="77777777" w:rsidR="005D1D95" w:rsidRPr="006419F1" w:rsidRDefault="005D1D95" w:rsidP="00B5073D">
            <w:pPr>
              <w:jc w:val="center"/>
            </w:pPr>
            <w:r w:rsidRPr="006419F1">
              <w:t>60</w:t>
            </w:r>
          </w:p>
        </w:tc>
        <w:tc>
          <w:tcPr>
            <w:tcW w:w="840" w:type="dxa"/>
          </w:tcPr>
          <w:p w14:paraId="36E03556" w14:textId="77777777" w:rsidR="005D1D95" w:rsidRPr="006419F1" w:rsidRDefault="005D1D95" w:rsidP="00B5073D">
            <w:pPr>
              <w:jc w:val="center"/>
            </w:pPr>
            <w:r w:rsidRPr="006419F1">
              <w:t>85</w:t>
            </w:r>
          </w:p>
        </w:tc>
        <w:tc>
          <w:tcPr>
            <w:tcW w:w="840" w:type="dxa"/>
          </w:tcPr>
          <w:p w14:paraId="526AED26" w14:textId="77777777" w:rsidR="005D1D95" w:rsidRPr="006419F1" w:rsidRDefault="005D1D95" w:rsidP="00B5073D">
            <w:pPr>
              <w:jc w:val="center"/>
            </w:pPr>
            <w:r w:rsidRPr="006419F1">
              <w:t>-</w:t>
            </w:r>
          </w:p>
        </w:tc>
        <w:tc>
          <w:tcPr>
            <w:tcW w:w="840" w:type="dxa"/>
          </w:tcPr>
          <w:p w14:paraId="6B189A87" w14:textId="77777777" w:rsidR="005D1D95" w:rsidRPr="006419F1" w:rsidRDefault="005D1D95" w:rsidP="00B5073D">
            <w:pPr>
              <w:jc w:val="center"/>
            </w:pPr>
            <w:r w:rsidRPr="006419F1">
              <w:t>-</w:t>
            </w:r>
          </w:p>
        </w:tc>
        <w:tc>
          <w:tcPr>
            <w:tcW w:w="840" w:type="dxa"/>
          </w:tcPr>
          <w:p w14:paraId="29ED1113" w14:textId="77777777" w:rsidR="005D1D95" w:rsidRPr="006419F1" w:rsidRDefault="005D1D95" w:rsidP="00B5073D">
            <w:pPr>
              <w:jc w:val="center"/>
            </w:pPr>
            <w:r w:rsidRPr="006419F1">
              <w:t>55</w:t>
            </w:r>
          </w:p>
        </w:tc>
        <w:tc>
          <w:tcPr>
            <w:tcW w:w="840" w:type="dxa"/>
          </w:tcPr>
          <w:p w14:paraId="06B4CC44" w14:textId="77777777" w:rsidR="005D1D95" w:rsidRPr="006419F1" w:rsidRDefault="005D1D95" w:rsidP="00B5073D">
            <w:pPr>
              <w:jc w:val="center"/>
            </w:pPr>
            <w:r w:rsidRPr="006419F1">
              <w:t>80</w:t>
            </w:r>
          </w:p>
        </w:tc>
        <w:tc>
          <w:tcPr>
            <w:tcW w:w="720" w:type="dxa"/>
          </w:tcPr>
          <w:p w14:paraId="610CEF51" w14:textId="77777777" w:rsidR="005D1D95" w:rsidRPr="006419F1" w:rsidRDefault="005D1D95" w:rsidP="00B5073D">
            <w:pPr>
              <w:jc w:val="center"/>
            </w:pPr>
            <w:r w:rsidRPr="006419F1">
              <w:t>45</w:t>
            </w:r>
          </w:p>
        </w:tc>
        <w:tc>
          <w:tcPr>
            <w:tcW w:w="720" w:type="dxa"/>
          </w:tcPr>
          <w:p w14:paraId="4845F37B" w14:textId="77777777" w:rsidR="005D1D95" w:rsidRPr="006419F1" w:rsidRDefault="005D1D95" w:rsidP="00B5073D">
            <w:pPr>
              <w:jc w:val="center"/>
            </w:pPr>
            <w:r w:rsidRPr="006419F1">
              <w:t>70</w:t>
            </w:r>
          </w:p>
        </w:tc>
      </w:tr>
      <w:tr w:rsidR="005D1D95" w:rsidRPr="006419F1" w14:paraId="2913844C" w14:textId="77777777" w:rsidTr="00B5073D">
        <w:tc>
          <w:tcPr>
            <w:tcW w:w="2268" w:type="dxa"/>
          </w:tcPr>
          <w:p w14:paraId="4B69AEE0" w14:textId="77777777" w:rsidR="005D1D95" w:rsidRPr="006419F1" w:rsidRDefault="005D1D95" w:rsidP="00B5073D">
            <w:pPr>
              <w:jc w:val="center"/>
            </w:pPr>
            <w:r w:rsidRPr="006419F1">
              <w:t>2</w:t>
            </w:r>
          </w:p>
        </w:tc>
        <w:tc>
          <w:tcPr>
            <w:tcW w:w="960" w:type="dxa"/>
          </w:tcPr>
          <w:p w14:paraId="3066AC3B" w14:textId="77777777" w:rsidR="005D1D95" w:rsidRPr="006419F1" w:rsidRDefault="005D1D95" w:rsidP="00B5073D">
            <w:pPr>
              <w:jc w:val="center"/>
            </w:pPr>
            <w:r w:rsidRPr="006419F1">
              <w:t>30</w:t>
            </w:r>
          </w:p>
        </w:tc>
        <w:tc>
          <w:tcPr>
            <w:tcW w:w="840" w:type="dxa"/>
          </w:tcPr>
          <w:p w14:paraId="6DEA19A4" w14:textId="77777777" w:rsidR="005D1D95" w:rsidRPr="006419F1" w:rsidRDefault="005D1D95" w:rsidP="00B5073D">
            <w:pPr>
              <w:jc w:val="center"/>
            </w:pPr>
            <w:r w:rsidRPr="006419F1">
              <w:t>55</w:t>
            </w:r>
          </w:p>
        </w:tc>
        <w:tc>
          <w:tcPr>
            <w:tcW w:w="840" w:type="dxa"/>
          </w:tcPr>
          <w:p w14:paraId="48E689FC" w14:textId="77777777" w:rsidR="005D1D95" w:rsidRPr="006419F1" w:rsidRDefault="005D1D95" w:rsidP="00B5073D">
            <w:pPr>
              <w:jc w:val="center"/>
            </w:pPr>
            <w:r w:rsidRPr="006419F1">
              <w:t>25</w:t>
            </w:r>
          </w:p>
        </w:tc>
        <w:tc>
          <w:tcPr>
            <w:tcW w:w="840" w:type="dxa"/>
          </w:tcPr>
          <w:p w14:paraId="4F48677B" w14:textId="77777777" w:rsidR="005D1D95" w:rsidRPr="006419F1" w:rsidRDefault="005D1D95" w:rsidP="00B5073D">
            <w:pPr>
              <w:jc w:val="center"/>
            </w:pPr>
            <w:r w:rsidRPr="006419F1">
              <w:t>55</w:t>
            </w:r>
          </w:p>
        </w:tc>
        <w:tc>
          <w:tcPr>
            <w:tcW w:w="840" w:type="dxa"/>
          </w:tcPr>
          <w:p w14:paraId="27B6B8D8" w14:textId="77777777" w:rsidR="005D1D95" w:rsidRPr="006419F1" w:rsidRDefault="005D1D95" w:rsidP="00B5073D">
            <w:pPr>
              <w:jc w:val="center"/>
            </w:pPr>
            <w:r w:rsidRPr="006419F1">
              <w:t>25</w:t>
            </w:r>
          </w:p>
        </w:tc>
        <w:tc>
          <w:tcPr>
            <w:tcW w:w="840" w:type="dxa"/>
          </w:tcPr>
          <w:p w14:paraId="27DE042C" w14:textId="77777777" w:rsidR="005D1D95" w:rsidRPr="006419F1" w:rsidRDefault="005D1D95" w:rsidP="00B5073D">
            <w:pPr>
              <w:jc w:val="center"/>
            </w:pPr>
            <w:r w:rsidRPr="006419F1">
              <w:t>50</w:t>
            </w:r>
          </w:p>
        </w:tc>
        <w:tc>
          <w:tcPr>
            <w:tcW w:w="720" w:type="dxa"/>
          </w:tcPr>
          <w:p w14:paraId="0B52CD53" w14:textId="77777777" w:rsidR="005D1D95" w:rsidRPr="006419F1" w:rsidRDefault="005D1D95" w:rsidP="00B5073D">
            <w:pPr>
              <w:jc w:val="center"/>
            </w:pPr>
            <w:r w:rsidRPr="006419F1">
              <w:t>20</w:t>
            </w:r>
          </w:p>
        </w:tc>
        <w:tc>
          <w:tcPr>
            <w:tcW w:w="720" w:type="dxa"/>
          </w:tcPr>
          <w:p w14:paraId="029BAB9E" w14:textId="77777777" w:rsidR="005D1D95" w:rsidRPr="006419F1" w:rsidRDefault="005D1D95" w:rsidP="00B5073D">
            <w:pPr>
              <w:jc w:val="center"/>
            </w:pPr>
            <w:r w:rsidRPr="006419F1">
              <w:t>45</w:t>
            </w:r>
          </w:p>
        </w:tc>
      </w:tr>
      <w:tr w:rsidR="005D1D95" w:rsidRPr="006419F1" w14:paraId="505121EE" w14:textId="77777777" w:rsidTr="00B5073D">
        <w:tc>
          <w:tcPr>
            <w:tcW w:w="2268" w:type="dxa"/>
          </w:tcPr>
          <w:p w14:paraId="6CC71E6B" w14:textId="77777777" w:rsidR="005D1D95" w:rsidRPr="006419F1" w:rsidRDefault="005D1D95" w:rsidP="00B5073D">
            <w:pPr>
              <w:jc w:val="center"/>
            </w:pPr>
            <w:r w:rsidRPr="006419F1">
              <w:t>0,125</w:t>
            </w:r>
          </w:p>
        </w:tc>
        <w:tc>
          <w:tcPr>
            <w:tcW w:w="960" w:type="dxa"/>
          </w:tcPr>
          <w:p w14:paraId="2DE6D24D" w14:textId="77777777" w:rsidR="005D1D95" w:rsidRPr="006419F1" w:rsidRDefault="005D1D95" w:rsidP="00B5073D">
            <w:pPr>
              <w:jc w:val="center"/>
            </w:pPr>
            <w:r w:rsidRPr="006419F1">
              <w:t>6</w:t>
            </w:r>
          </w:p>
        </w:tc>
        <w:tc>
          <w:tcPr>
            <w:tcW w:w="840" w:type="dxa"/>
          </w:tcPr>
          <w:p w14:paraId="0B1EAF50" w14:textId="77777777" w:rsidR="005D1D95" w:rsidRPr="006419F1" w:rsidRDefault="005D1D95" w:rsidP="00B5073D">
            <w:pPr>
              <w:jc w:val="center"/>
            </w:pPr>
            <w:r w:rsidRPr="006419F1">
              <w:t>24</w:t>
            </w:r>
          </w:p>
        </w:tc>
        <w:tc>
          <w:tcPr>
            <w:tcW w:w="840" w:type="dxa"/>
          </w:tcPr>
          <w:p w14:paraId="333853A6" w14:textId="77777777" w:rsidR="005D1D95" w:rsidRPr="006419F1" w:rsidRDefault="005D1D95" w:rsidP="00B5073D">
            <w:pPr>
              <w:jc w:val="center"/>
            </w:pPr>
            <w:r w:rsidRPr="006419F1">
              <w:t>5</w:t>
            </w:r>
          </w:p>
        </w:tc>
        <w:tc>
          <w:tcPr>
            <w:tcW w:w="840" w:type="dxa"/>
          </w:tcPr>
          <w:p w14:paraId="12EDDB01" w14:textId="77777777" w:rsidR="005D1D95" w:rsidRPr="006419F1" w:rsidRDefault="005D1D95" w:rsidP="00B5073D">
            <w:pPr>
              <w:jc w:val="center"/>
            </w:pPr>
            <w:r w:rsidRPr="006419F1">
              <w:t>15</w:t>
            </w:r>
          </w:p>
        </w:tc>
        <w:tc>
          <w:tcPr>
            <w:tcW w:w="840" w:type="dxa"/>
          </w:tcPr>
          <w:p w14:paraId="49F764B8" w14:textId="77777777" w:rsidR="005D1D95" w:rsidRPr="006419F1" w:rsidRDefault="005D1D95" w:rsidP="00B5073D">
            <w:pPr>
              <w:jc w:val="center"/>
            </w:pPr>
            <w:r w:rsidRPr="006419F1">
              <w:t>4</w:t>
            </w:r>
          </w:p>
        </w:tc>
        <w:tc>
          <w:tcPr>
            <w:tcW w:w="840" w:type="dxa"/>
          </w:tcPr>
          <w:p w14:paraId="32DFB8E4" w14:textId="77777777" w:rsidR="005D1D95" w:rsidRPr="006419F1" w:rsidRDefault="005D1D95" w:rsidP="00B5073D">
            <w:pPr>
              <w:jc w:val="center"/>
            </w:pPr>
            <w:r w:rsidRPr="006419F1">
              <w:t>12</w:t>
            </w:r>
          </w:p>
        </w:tc>
        <w:tc>
          <w:tcPr>
            <w:tcW w:w="720" w:type="dxa"/>
          </w:tcPr>
          <w:p w14:paraId="4BC4D8B2" w14:textId="77777777" w:rsidR="005D1D95" w:rsidRPr="006419F1" w:rsidRDefault="005D1D95" w:rsidP="00B5073D">
            <w:pPr>
              <w:jc w:val="center"/>
            </w:pPr>
            <w:r w:rsidRPr="006419F1">
              <w:t>4</w:t>
            </w:r>
          </w:p>
        </w:tc>
        <w:tc>
          <w:tcPr>
            <w:tcW w:w="720" w:type="dxa"/>
          </w:tcPr>
          <w:p w14:paraId="59BA04A5" w14:textId="77777777" w:rsidR="005D1D95" w:rsidRPr="006419F1" w:rsidRDefault="005D1D95" w:rsidP="00B5073D">
            <w:pPr>
              <w:jc w:val="center"/>
            </w:pPr>
            <w:r w:rsidRPr="006419F1">
              <w:t>12</w:t>
            </w:r>
          </w:p>
        </w:tc>
      </w:tr>
      <w:tr w:rsidR="005D1D95" w:rsidRPr="006419F1" w14:paraId="49EFD295" w14:textId="77777777" w:rsidTr="00B5073D">
        <w:tc>
          <w:tcPr>
            <w:tcW w:w="2268" w:type="dxa"/>
          </w:tcPr>
          <w:p w14:paraId="538F8831" w14:textId="77777777" w:rsidR="005D1D95" w:rsidRPr="006419F1" w:rsidRDefault="005D1D95" w:rsidP="00B5073D">
            <w:pPr>
              <w:jc w:val="center"/>
            </w:pPr>
            <w:r w:rsidRPr="006419F1">
              <w:t>0,063</w:t>
            </w:r>
          </w:p>
        </w:tc>
        <w:tc>
          <w:tcPr>
            <w:tcW w:w="960" w:type="dxa"/>
          </w:tcPr>
          <w:p w14:paraId="4468ACBF" w14:textId="77777777" w:rsidR="005D1D95" w:rsidRPr="006419F1" w:rsidRDefault="005D1D95" w:rsidP="00B5073D">
            <w:pPr>
              <w:jc w:val="center"/>
            </w:pPr>
            <w:r w:rsidRPr="006419F1">
              <w:t>3,0</w:t>
            </w:r>
          </w:p>
        </w:tc>
        <w:tc>
          <w:tcPr>
            <w:tcW w:w="840" w:type="dxa"/>
          </w:tcPr>
          <w:p w14:paraId="7EB7F945" w14:textId="77777777" w:rsidR="005D1D95" w:rsidRPr="006419F1" w:rsidRDefault="005D1D95" w:rsidP="00B5073D">
            <w:pPr>
              <w:jc w:val="center"/>
            </w:pPr>
            <w:r w:rsidRPr="006419F1">
              <w:t>8,0</w:t>
            </w:r>
          </w:p>
        </w:tc>
        <w:tc>
          <w:tcPr>
            <w:tcW w:w="840" w:type="dxa"/>
          </w:tcPr>
          <w:p w14:paraId="72E2BCC1" w14:textId="77777777" w:rsidR="005D1D95" w:rsidRPr="006419F1" w:rsidRDefault="005D1D95" w:rsidP="00B5073D">
            <w:pPr>
              <w:jc w:val="center"/>
            </w:pPr>
            <w:r w:rsidRPr="006419F1">
              <w:t>3,0</w:t>
            </w:r>
          </w:p>
        </w:tc>
        <w:tc>
          <w:tcPr>
            <w:tcW w:w="840" w:type="dxa"/>
          </w:tcPr>
          <w:p w14:paraId="7F703F81" w14:textId="77777777" w:rsidR="005D1D95" w:rsidRPr="006419F1" w:rsidRDefault="005D1D95" w:rsidP="00B5073D">
            <w:pPr>
              <w:jc w:val="center"/>
            </w:pPr>
            <w:r w:rsidRPr="006419F1">
              <w:t>8,0</w:t>
            </w:r>
          </w:p>
        </w:tc>
        <w:tc>
          <w:tcPr>
            <w:tcW w:w="840" w:type="dxa"/>
          </w:tcPr>
          <w:p w14:paraId="104140C3" w14:textId="77777777" w:rsidR="005D1D95" w:rsidRPr="006419F1" w:rsidRDefault="005D1D95" w:rsidP="00B5073D">
            <w:pPr>
              <w:jc w:val="center"/>
            </w:pPr>
            <w:r w:rsidRPr="006419F1">
              <w:t>4,0</w:t>
            </w:r>
          </w:p>
        </w:tc>
        <w:tc>
          <w:tcPr>
            <w:tcW w:w="840" w:type="dxa"/>
          </w:tcPr>
          <w:p w14:paraId="325E26EC" w14:textId="77777777" w:rsidR="005D1D95" w:rsidRPr="006419F1" w:rsidRDefault="005D1D95" w:rsidP="00B5073D">
            <w:pPr>
              <w:jc w:val="center"/>
            </w:pPr>
            <w:r w:rsidRPr="006419F1">
              <w:t>10,0</w:t>
            </w:r>
          </w:p>
        </w:tc>
        <w:tc>
          <w:tcPr>
            <w:tcW w:w="720" w:type="dxa"/>
          </w:tcPr>
          <w:p w14:paraId="6107FA68" w14:textId="77777777" w:rsidR="005D1D95" w:rsidRPr="006419F1" w:rsidRDefault="005D1D95" w:rsidP="00B5073D">
            <w:pPr>
              <w:jc w:val="center"/>
            </w:pPr>
            <w:r w:rsidRPr="006419F1">
              <w:t>4,0</w:t>
            </w:r>
          </w:p>
        </w:tc>
        <w:tc>
          <w:tcPr>
            <w:tcW w:w="720" w:type="dxa"/>
          </w:tcPr>
          <w:p w14:paraId="0A1E5D59" w14:textId="77777777" w:rsidR="005D1D95" w:rsidRPr="006419F1" w:rsidRDefault="005D1D95" w:rsidP="00B5073D">
            <w:pPr>
              <w:jc w:val="center"/>
            </w:pPr>
            <w:r w:rsidRPr="006419F1">
              <w:t>10,0</w:t>
            </w:r>
          </w:p>
        </w:tc>
      </w:tr>
      <w:tr w:rsidR="005D1D95" w:rsidRPr="006419F1" w14:paraId="3619F7E3" w14:textId="77777777" w:rsidTr="00B5073D">
        <w:tc>
          <w:tcPr>
            <w:tcW w:w="2268" w:type="dxa"/>
          </w:tcPr>
          <w:p w14:paraId="106E8143" w14:textId="77777777" w:rsidR="005D1D95" w:rsidRPr="006419F1" w:rsidRDefault="005D1D95" w:rsidP="00B5073D">
            <w:pPr>
              <w:rPr>
                <w:vertAlign w:val="superscript"/>
              </w:rPr>
            </w:pPr>
            <w:r w:rsidRPr="006419F1">
              <w:t>Zawartość lepiszcza, minimum</w:t>
            </w:r>
            <w:r w:rsidRPr="006419F1">
              <w:rPr>
                <w:vertAlign w:val="superscript"/>
              </w:rPr>
              <w:t>*)</w:t>
            </w:r>
          </w:p>
        </w:tc>
        <w:tc>
          <w:tcPr>
            <w:tcW w:w="1800" w:type="dxa"/>
            <w:gridSpan w:val="2"/>
            <w:vAlign w:val="center"/>
          </w:tcPr>
          <w:p w14:paraId="7A61A6BA" w14:textId="77777777" w:rsidR="005D1D95" w:rsidRPr="006419F1" w:rsidRDefault="005D1D95" w:rsidP="00B5073D">
            <w:pPr>
              <w:jc w:val="center"/>
            </w:pPr>
            <w:r w:rsidRPr="006419F1">
              <w:t>B</w:t>
            </w:r>
            <w:r w:rsidRPr="006419F1">
              <w:rPr>
                <w:vertAlign w:val="subscript"/>
              </w:rPr>
              <w:t>min4,8</w:t>
            </w:r>
          </w:p>
        </w:tc>
        <w:tc>
          <w:tcPr>
            <w:tcW w:w="1680" w:type="dxa"/>
            <w:gridSpan w:val="2"/>
            <w:vAlign w:val="center"/>
          </w:tcPr>
          <w:p w14:paraId="0F46210A" w14:textId="77777777" w:rsidR="005D1D95" w:rsidRPr="006419F1" w:rsidRDefault="005D1D95" w:rsidP="00B5073D">
            <w:pPr>
              <w:jc w:val="center"/>
            </w:pPr>
            <w:r w:rsidRPr="006419F1">
              <w:t>B</w:t>
            </w:r>
            <w:r w:rsidRPr="006419F1">
              <w:rPr>
                <w:vertAlign w:val="subscript"/>
              </w:rPr>
              <w:t>min4,6</w:t>
            </w:r>
          </w:p>
        </w:tc>
        <w:tc>
          <w:tcPr>
            <w:tcW w:w="1680" w:type="dxa"/>
            <w:gridSpan w:val="2"/>
            <w:vAlign w:val="center"/>
          </w:tcPr>
          <w:p w14:paraId="106E2CAA" w14:textId="77777777" w:rsidR="005D1D95" w:rsidRPr="006419F1" w:rsidRDefault="005D1D95" w:rsidP="00B5073D">
            <w:pPr>
              <w:jc w:val="center"/>
            </w:pPr>
            <w:r w:rsidRPr="006419F1">
              <w:t>B</w:t>
            </w:r>
            <w:r w:rsidRPr="006419F1">
              <w:rPr>
                <w:vertAlign w:val="subscript"/>
              </w:rPr>
              <w:t>min4,6</w:t>
            </w:r>
          </w:p>
        </w:tc>
        <w:tc>
          <w:tcPr>
            <w:tcW w:w="1440" w:type="dxa"/>
            <w:gridSpan w:val="2"/>
            <w:vAlign w:val="center"/>
          </w:tcPr>
          <w:p w14:paraId="6DB439CA" w14:textId="77777777" w:rsidR="005D1D95" w:rsidRPr="006419F1" w:rsidRDefault="005D1D95" w:rsidP="00B5073D">
            <w:pPr>
              <w:jc w:val="center"/>
            </w:pPr>
            <w:r w:rsidRPr="006419F1">
              <w:t>B</w:t>
            </w:r>
            <w:r w:rsidRPr="006419F1">
              <w:rPr>
                <w:vertAlign w:val="subscript"/>
              </w:rPr>
              <w:t>min4,4</w:t>
            </w:r>
          </w:p>
        </w:tc>
      </w:tr>
      <w:tr w:rsidR="005D1D95" w:rsidRPr="006419F1" w14:paraId="60410674" w14:textId="77777777" w:rsidTr="00B5073D">
        <w:tc>
          <w:tcPr>
            <w:tcW w:w="8868" w:type="dxa"/>
            <w:gridSpan w:val="9"/>
          </w:tcPr>
          <w:p w14:paraId="1D47A2E6" w14:textId="77777777" w:rsidR="005D1D95" w:rsidRPr="006419F1" w:rsidRDefault="005D1D95" w:rsidP="00B5073D">
            <w:pPr>
              <w:jc w:val="center"/>
            </w:pPr>
            <w:r w:rsidRPr="006419F1">
              <w:rPr>
                <w:sz w:val="18"/>
                <w:szCs w:val="18"/>
                <w:vertAlign w:val="superscript"/>
              </w:rPr>
              <w:t>*)</w:t>
            </w:r>
            <w:r w:rsidRPr="006419F1">
              <w:rPr>
                <w:sz w:val="18"/>
                <w:szCs w:val="18"/>
              </w:rPr>
              <w:t xml:space="preserve"> Minimalna zawartość lepiszcza jest określona przy założonej gęstości mieszanki mineralnej 2,650 Mg/m</w:t>
            </w:r>
            <w:r w:rsidRPr="006419F1">
              <w:rPr>
                <w:sz w:val="18"/>
                <w:szCs w:val="18"/>
                <w:vertAlign w:val="superscript"/>
              </w:rPr>
              <w:t>3</w:t>
            </w:r>
            <w:r w:rsidRPr="006419F1">
              <w:rPr>
                <w:sz w:val="18"/>
                <w:szCs w:val="18"/>
              </w:rPr>
              <w:t>. Jeżeli stosowana mieszanka mineralna ma inną gęstość (</w:t>
            </w:r>
            <w:proofErr w:type="spellStart"/>
            <w:r w:rsidRPr="006419F1">
              <w:rPr>
                <w:i/>
                <w:sz w:val="18"/>
                <w:szCs w:val="18"/>
              </w:rPr>
              <w:t>ρ</w:t>
            </w:r>
            <w:r w:rsidRPr="006419F1">
              <w:rPr>
                <w:sz w:val="18"/>
                <w:szCs w:val="18"/>
                <w:vertAlign w:val="subscript"/>
              </w:rPr>
              <w:t>d</w:t>
            </w:r>
            <w:proofErr w:type="spellEnd"/>
            <w:r w:rsidRPr="006419F1">
              <w:rPr>
                <w:sz w:val="18"/>
                <w:szCs w:val="18"/>
              </w:rPr>
              <w:t xml:space="preserve">), to do wyznaczenia minimalnej zawartości lepiszcza podaną wartość należy pomnożyć przez współczynnik </w:t>
            </w:r>
            <w:r w:rsidRPr="006419F1">
              <w:rPr>
                <w:position w:val="-6"/>
                <w:sz w:val="18"/>
                <w:szCs w:val="18"/>
              </w:rPr>
              <w:object w:dxaOrig="240" w:dyaOrig="220" w14:anchorId="4AF15CA6">
                <v:shape id="_x0000_i2774" type="#_x0000_t75" style="width:11.8pt;height:10.75pt" o:ole="">
                  <v:imagedata r:id="rId11" o:title=""/>
                </v:shape>
                <o:OLEObject Type="Embed" ProgID="Equation.3" ShapeID="_x0000_i2774" DrawAspect="Content" ObjectID="_1792277553" r:id="rId15"/>
              </w:object>
            </w:r>
            <w:r w:rsidRPr="006419F1">
              <w:rPr>
                <w:sz w:val="18"/>
                <w:szCs w:val="18"/>
              </w:rPr>
              <w:t xml:space="preserve"> według równania: </w:t>
            </w:r>
            <w:r w:rsidRPr="006419F1">
              <w:rPr>
                <w:position w:val="-30"/>
                <w:sz w:val="16"/>
                <w:szCs w:val="16"/>
              </w:rPr>
              <w:object w:dxaOrig="880" w:dyaOrig="680" w14:anchorId="287C186F">
                <v:shape id="_x0000_i2775" type="#_x0000_t75" style="width:44.05pt;height:33.85pt" o:ole="">
                  <v:imagedata r:id="rId13" o:title=""/>
                </v:shape>
                <o:OLEObject Type="Embed" ProgID="Equation.3" ShapeID="_x0000_i2775" DrawAspect="Content" ObjectID="_1792277554" r:id="rId16"/>
              </w:object>
            </w:r>
          </w:p>
        </w:tc>
      </w:tr>
    </w:tbl>
    <w:p w14:paraId="39A1731F" w14:textId="77777777" w:rsidR="005D1D95" w:rsidRPr="006419F1" w:rsidRDefault="005D1D95" w:rsidP="004C3076">
      <w:pPr>
        <w:pStyle w:val="Styl1"/>
        <w:rPr>
          <w:color w:val="auto"/>
        </w:rPr>
      </w:pPr>
      <w:r w:rsidRPr="006419F1">
        <w:rPr>
          <w:color w:val="auto"/>
        </w:rPr>
        <w:t>2.11. Właściwości mieszaki mineralno-asfaltowej do wykonania betonu asfaltowego do warstwy wiążącej i wyrównawczej</w:t>
      </w:r>
    </w:p>
    <w:p w14:paraId="01CA4415" w14:textId="77777777" w:rsidR="005D1D95" w:rsidRPr="006419F1" w:rsidRDefault="005D1D95" w:rsidP="005D1D95">
      <w:pPr>
        <w:ind w:firstLine="600"/>
      </w:pPr>
      <w:r w:rsidRPr="006419F1">
        <w:t xml:space="preserve">Wymagane właściwości mieszanki mineralno-asfaltowej podane są w tablicach  21, 22 i 23. </w:t>
      </w:r>
    </w:p>
    <w:p w14:paraId="47A2889C" w14:textId="77777777" w:rsidR="005D1D95" w:rsidRPr="006419F1" w:rsidRDefault="005D1D95" w:rsidP="005D1D95">
      <w:pPr>
        <w:spacing w:before="120" w:after="120"/>
        <w:ind w:left="1134" w:hanging="1134"/>
      </w:pPr>
      <w:r w:rsidRPr="006419F1">
        <w:t>Tablica 21.</w:t>
      </w:r>
      <w:r w:rsidRPr="006419F1">
        <w:tab/>
        <w:t xml:space="preserve">Wymagane właściwości mieszanki mineralno-asfaltowej do warstwy wiążącej i wyrównawczej, dla ruchu KR1 ÷ KR2 </w:t>
      </w:r>
    </w:p>
    <w:tbl>
      <w:tblPr>
        <w:tblW w:w="8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560"/>
        <w:gridCol w:w="2520"/>
        <w:gridCol w:w="1260"/>
        <w:gridCol w:w="1260"/>
      </w:tblGrid>
      <w:tr w:rsidR="005D1D95" w:rsidRPr="006419F1" w14:paraId="7F49AA61" w14:textId="77777777" w:rsidTr="00B5073D">
        <w:tc>
          <w:tcPr>
            <w:tcW w:w="2268" w:type="dxa"/>
            <w:vAlign w:val="center"/>
          </w:tcPr>
          <w:p w14:paraId="415F9E3E" w14:textId="77777777" w:rsidR="005D1D95" w:rsidRPr="006419F1" w:rsidRDefault="005D1D95" w:rsidP="00B5073D">
            <w:pPr>
              <w:jc w:val="center"/>
              <w:rPr>
                <w:szCs w:val="24"/>
              </w:rPr>
            </w:pPr>
            <w:r w:rsidRPr="006419F1">
              <w:rPr>
                <w:szCs w:val="24"/>
              </w:rPr>
              <w:lastRenderedPageBreak/>
              <w:t>Właściwość</w:t>
            </w:r>
          </w:p>
        </w:tc>
        <w:tc>
          <w:tcPr>
            <w:tcW w:w="1560" w:type="dxa"/>
            <w:vAlign w:val="center"/>
          </w:tcPr>
          <w:p w14:paraId="0C468BA4" w14:textId="77777777" w:rsidR="005D1D95" w:rsidRPr="006419F1" w:rsidRDefault="005D1D95" w:rsidP="00B5073D">
            <w:pPr>
              <w:jc w:val="center"/>
            </w:pPr>
            <w:r w:rsidRPr="006419F1">
              <w:t xml:space="preserve">Warunki zagęszczania wg PN-EN </w:t>
            </w:r>
          </w:p>
          <w:p w14:paraId="0967C143" w14:textId="77777777" w:rsidR="005D1D95" w:rsidRPr="006419F1" w:rsidRDefault="005D1D95" w:rsidP="00B5073D">
            <w:pPr>
              <w:jc w:val="center"/>
              <w:rPr>
                <w:szCs w:val="24"/>
              </w:rPr>
            </w:pPr>
            <w:r w:rsidRPr="006419F1">
              <w:t>13108-20 [54]</w:t>
            </w:r>
          </w:p>
        </w:tc>
        <w:tc>
          <w:tcPr>
            <w:tcW w:w="2520" w:type="dxa"/>
            <w:vAlign w:val="center"/>
          </w:tcPr>
          <w:p w14:paraId="6C6DE108" w14:textId="77777777" w:rsidR="005D1D95" w:rsidRPr="006419F1" w:rsidRDefault="005D1D95" w:rsidP="00B5073D">
            <w:pPr>
              <w:jc w:val="center"/>
              <w:rPr>
                <w:szCs w:val="24"/>
              </w:rPr>
            </w:pPr>
            <w:r w:rsidRPr="006419F1">
              <w:rPr>
                <w:szCs w:val="24"/>
              </w:rPr>
              <w:t>Metoda i warunki badania</w:t>
            </w:r>
          </w:p>
        </w:tc>
        <w:tc>
          <w:tcPr>
            <w:tcW w:w="1260" w:type="dxa"/>
            <w:shd w:val="clear" w:color="auto" w:fill="auto"/>
            <w:vAlign w:val="center"/>
          </w:tcPr>
          <w:p w14:paraId="4E5EEADD" w14:textId="77777777" w:rsidR="005D1D95" w:rsidRPr="006419F1" w:rsidRDefault="005D1D95" w:rsidP="00B5073D">
            <w:pPr>
              <w:jc w:val="center"/>
            </w:pPr>
            <w:r w:rsidRPr="006419F1">
              <w:t>AC11W</w:t>
            </w:r>
          </w:p>
        </w:tc>
        <w:tc>
          <w:tcPr>
            <w:tcW w:w="1260" w:type="dxa"/>
            <w:shd w:val="clear" w:color="auto" w:fill="auto"/>
            <w:vAlign w:val="center"/>
          </w:tcPr>
          <w:p w14:paraId="2A64FCF9" w14:textId="77777777" w:rsidR="005D1D95" w:rsidRPr="006419F1" w:rsidRDefault="005D1D95" w:rsidP="00B5073D">
            <w:pPr>
              <w:jc w:val="center"/>
            </w:pPr>
            <w:r w:rsidRPr="006419F1">
              <w:t>AC16W</w:t>
            </w:r>
          </w:p>
        </w:tc>
      </w:tr>
      <w:tr w:rsidR="005D1D95" w:rsidRPr="006419F1" w14:paraId="1929251F" w14:textId="77777777" w:rsidTr="00B5073D">
        <w:tc>
          <w:tcPr>
            <w:tcW w:w="2268" w:type="dxa"/>
            <w:vAlign w:val="center"/>
          </w:tcPr>
          <w:p w14:paraId="481A47D8" w14:textId="77777777" w:rsidR="005D1D95" w:rsidRPr="006419F1" w:rsidRDefault="005D1D95" w:rsidP="00B5073D">
            <w:pPr>
              <w:rPr>
                <w:sz w:val="22"/>
                <w:szCs w:val="22"/>
              </w:rPr>
            </w:pPr>
            <w:r w:rsidRPr="006419F1">
              <w:rPr>
                <w:sz w:val="22"/>
                <w:szCs w:val="22"/>
              </w:rPr>
              <w:t>Zawartość wolnych przestrzeni</w:t>
            </w:r>
          </w:p>
        </w:tc>
        <w:tc>
          <w:tcPr>
            <w:tcW w:w="1560" w:type="dxa"/>
            <w:vAlign w:val="center"/>
          </w:tcPr>
          <w:p w14:paraId="33430602" w14:textId="77777777" w:rsidR="005D1D95" w:rsidRPr="006419F1" w:rsidRDefault="005D1D95" w:rsidP="00B5073D">
            <w:pPr>
              <w:rPr>
                <w:sz w:val="22"/>
                <w:szCs w:val="22"/>
              </w:rPr>
            </w:pPr>
            <w:r w:rsidRPr="006419F1">
              <w:rPr>
                <w:sz w:val="22"/>
                <w:szCs w:val="22"/>
              </w:rPr>
              <w:t>C.1.2,ubijanie, 2×50 uderzeń</w:t>
            </w:r>
          </w:p>
        </w:tc>
        <w:tc>
          <w:tcPr>
            <w:tcW w:w="2520" w:type="dxa"/>
            <w:vAlign w:val="center"/>
          </w:tcPr>
          <w:p w14:paraId="2D4A3AB7" w14:textId="77777777" w:rsidR="005D1D95" w:rsidRPr="006419F1" w:rsidRDefault="005D1D95" w:rsidP="00B5073D">
            <w:pPr>
              <w:spacing w:before="120"/>
              <w:jc w:val="center"/>
              <w:rPr>
                <w:sz w:val="22"/>
                <w:szCs w:val="22"/>
              </w:rPr>
            </w:pPr>
            <w:r w:rsidRPr="006419F1">
              <w:rPr>
                <w:sz w:val="22"/>
                <w:szCs w:val="22"/>
              </w:rPr>
              <w:t xml:space="preserve">PN-EN 12697-8 [37], </w:t>
            </w:r>
          </w:p>
          <w:p w14:paraId="13BB5CF8" w14:textId="77777777" w:rsidR="005D1D95" w:rsidRPr="006419F1" w:rsidRDefault="005D1D95" w:rsidP="00B5073D">
            <w:pPr>
              <w:jc w:val="center"/>
              <w:rPr>
                <w:sz w:val="22"/>
                <w:szCs w:val="22"/>
              </w:rPr>
            </w:pPr>
            <w:r w:rsidRPr="006419F1">
              <w:rPr>
                <w:sz w:val="22"/>
                <w:szCs w:val="22"/>
              </w:rPr>
              <w:t>p. 4</w:t>
            </w:r>
          </w:p>
        </w:tc>
        <w:tc>
          <w:tcPr>
            <w:tcW w:w="1260" w:type="dxa"/>
            <w:shd w:val="clear" w:color="auto" w:fill="auto"/>
            <w:vAlign w:val="center"/>
          </w:tcPr>
          <w:p w14:paraId="15EA4B72" w14:textId="77777777" w:rsidR="005D1D95" w:rsidRPr="006419F1" w:rsidRDefault="005D1D95" w:rsidP="00B5073D">
            <w:pPr>
              <w:jc w:val="center"/>
              <w:rPr>
                <w:sz w:val="22"/>
                <w:szCs w:val="22"/>
              </w:rPr>
            </w:pPr>
            <w:proofErr w:type="spellStart"/>
            <w:r w:rsidRPr="006419F1">
              <w:rPr>
                <w:i/>
                <w:sz w:val="22"/>
                <w:szCs w:val="22"/>
              </w:rPr>
              <w:t>V</w:t>
            </w:r>
            <w:r w:rsidRPr="006419F1">
              <w:rPr>
                <w:sz w:val="22"/>
                <w:szCs w:val="22"/>
                <w:vertAlign w:val="subscript"/>
              </w:rPr>
              <w:t>min</w:t>
            </w:r>
            <w:proofErr w:type="spellEnd"/>
            <w:r w:rsidRPr="006419F1">
              <w:rPr>
                <w:sz w:val="22"/>
                <w:szCs w:val="22"/>
                <w:vertAlign w:val="subscript"/>
              </w:rPr>
              <w:t xml:space="preserve"> 3,0</w:t>
            </w:r>
          </w:p>
          <w:p w14:paraId="585D147A" w14:textId="77777777" w:rsidR="005D1D95" w:rsidRPr="006419F1" w:rsidRDefault="005D1D95" w:rsidP="00B5073D">
            <w:pPr>
              <w:jc w:val="center"/>
              <w:rPr>
                <w:sz w:val="22"/>
                <w:szCs w:val="22"/>
              </w:rPr>
            </w:pPr>
            <w:proofErr w:type="spellStart"/>
            <w:r w:rsidRPr="006419F1">
              <w:rPr>
                <w:i/>
                <w:sz w:val="22"/>
                <w:szCs w:val="22"/>
              </w:rPr>
              <w:t>V</w:t>
            </w:r>
            <w:r w:rsidRPr="006419F1">
              <w:rPr>
                <w:sz w:val="22"/>
                <w:szCs w:val="22"/>
                <w:vertAlign w:val="subscript"/>
              </w:rPr>
              <w:t>max</w:t>
            </w:r>
            <w:proofErr w:type="spellEnd"/>
            <w:r w:rsidRPr="006419F1">
              <w:rPr>
                <w:sz w:val="22"/>
                <w:szCs w:val="22"/>
                <w:vertAlign w:val="subscript"/>
              </w:rPr>
              <w:t xml:space="preserve"> 6,0</w:t>
            </w:r>
          </w:p>
        </w:tc>
        <w:tc>
          <w:tcPr>
            <w:tcW w:w="1260" w:type="dxa"/>
            <w:shd w:val="clear" w:color="auto" w:fill="auto"/>
            <w:vAlign w:val="center"/>
          </w:tcPr>
          <w:p w14:paraId="05E771C7" w14:textId="77777777" w:rsidR="005D1D95" w:rsidRPr="006419F1" w:rsidRDefault="005D1D95" w:rsidP="00B5073D">
            <w:pPr>
              <w:jc w:val="center"/>
              <w:rPr>
                <w:sz w:val="22"/>
                <w:szCs w:val="22"/>
              </w:rPr>
            </w:pPr>
            <w:proofErr w:type="spellStart"/>
            <w:r w:rsidRPr="006419F1">
              <w:rPr>
                <w:i/>
                <w:sz w:val="22"/>
                <w:szCs w:val="22"/>
              </w:rPr>
              <w:t>V</w:t>
            </w:r>
            <w:r w:rsidRPr="006419F1">
              <w:rPr>
                <w:sz w:val="22"/>
                <w:szCs w:val="22"/>
                <w:vertAlign w:val="subscript"/>
              </w:rPr>
              <w:t>min</w:t>
            </w:r>
            <w:proofErr w:type="spellEnd"/>
            <w:r w:rsidRPr="006419F1">
              <w:rPr>
                <w:sz w:val="22"/>
                <w:szCs w:val="22"/>
                <w:vertAlign w:val="subscript"/>
              </w:rPr>
              <w:t xml:space="preserve"> 3,0</w:t>
            </w:r>
          </w:p>
          <w:p w14:paraId="1B049086" w14:textId="77777777" w:rsidR="005D1D95" w:rsidRPr="006419F1" w:rsidRDefault="005D1D95" w:rsidP="00B5073D">
            <w:pPr>
              <w:jc w:val="center"/>
              <w:rPr>
                <w:sz w:val="22"/>
                <w:szCs w:val="22"/>
              </w:rPr>
            </w:pPr>
            <w:proofErr w:type="spellStart"/>
            <w:r w:rsidRPr="006419F1">
              <w:rPr>
                <w:i/>
                <w:sz w:val="22"/>
                <w:szCs w:val="22"/>
              </w:rPr>
              <w:t>V</w:t>
            </w:r>
            <w:r w:rsidRPr="006419F1">
              <w:rPr>
                <w:sz w:val="22"/>
                <w:szCs w:val="22"/>
                <w:vertAlign w:val="subscript"/>
              </w:rPr>
              <w:t>max</w:t>
            </w:r>
            <w:proofErr w:type="spellEnd"/>
            <w:r w:rsidRPr="006419F1">
              <w:rPr>
                <w:sz w:val="22"/>
                <w:szCs w:val="22"/>
                <w:vertAlign w:val="subscript"/>
              </w:rPr>
              <w:t xml:space="preserve"> 6,0</w:t>
            </w:r>
          </w:p>
        </w:tc>
      </w:tr>
      <w:tr w:rsidR="005D1D95" w:rsidRPr="006419F1" w14:paraId="28C80E74" w14:textId="77777777" w:rsidTr="00B5073D">
        <w:tc>
          <w:tcPr>
            <w:tcW w:w="2268" w:type="dxa"/>
            <w:vAlign w:val="center"/>
          </w:tcPr>
          <w:p w14:paraId="5A81D1D4" w14:textId="77777777" w:rsidR="005D1D95" w:rsidRPr="006419F1" w:rsidRDefault="005D1D95" w:rsidP="00B5073D">
            <w:pPr>
              <w:jc w:val="left"/>
              <w:rPr>
                <w:sz w:val="22"/>
                <w:szCs w:val="22"/>
              </w:rPr>
            </w:pPr>
            <w:r w:rsidRPr="006419F1">
              <w:rPr>
                <w:sz w:val="22"/>
                <w:szCs w:val="22"/>
              </w:rPr>
              <w:t>Wolne przestrzenie wypełnione lepiszczem</w:t>
            </w:r>
          </w:p>
        </w:tc>
        <w:tc>
          <w:tcPr>
            <w:tcW w:w="1560" w:type="dxa"/>
            <w:vAlign w:val="center"/>
          </w:tcPr>
          <w:p w14:paraId="415B9B5D" w14:textId="77777777" w:rsidR="005D1D95" w:rsidRPr="006419F1" w:rsidRDefault="005D1D95" w:rsidP="00B5073D">
            <w:pPr>
              <w:rPr>
                <w:sz w:val="22"/>
                <w:szCs w:val="22"/>
              </w:rPr>
            </w:pPr>
            <w:r w:rsidRPr="006419F1">
              <w:rPr>
                <w:sz w:val="22"/>
                <w:szCs w:val="22"/>
              </w:rPr>
              <w:t>C.1.2,ubijanie, 2×50 uderzeń</w:t>
            </w:r>
          </w:p>
        </w:tc>
        <w:tc>
          <w:tcPr>
            <w:tcW w:w="2520" w:type="dxa"/>
            <w:vAlign w:val="center"/>
          </w:tcPr>
          <w:p w14:paraId="72642775" w14:textId="77777777" w:rsidR="005D1D95" w:rsidRPr="006419F1" w:rsidRDefault="005D1D95" w:rsidP="00B5073D">
            <w:pPr>
              <w:spacing w:before="120"/>
              <w:jc w:val="center"/>
              <w:rPr>
                <w:sz w:val="22"/>
                <w:szCs w:val="22"/>
              </w:rPr>
            </w:pPr>
            <w:r w:rsidRPr="006419F1">
              <w:rPr>
                <w:sz w:val="22"/>
                <w:szCs w:val="22"/>
              </w:rPr>
              <w:t xml:space="preserve">PN-EN 12697-8 [37], </w:t>
            </w:r>
          </w:p>
          <w:p w14:paraId="074AAA32" w14:textId="77777777" w:rsidR="005D1D95" w:rsidRPr="006419F1" w:rsidRDefault="005D1D95" w:rsidP="00B5073D">
            <w:pPr>
              <w:jc w:val="center"/>
              <w:rPr>
                <w:sz w:val="22"/>
                <w:szCs w:val="22"/>
              </w:rPr>
            </w:pPr>
            <w:r w:rsidRPr="006419F1">
              <w:rPr>
                <w:sz w:val="22"/>
                <w:szCs w:val="22"/>
              </w:rPr>
              <w:t>p. 5</w:t>
            </w:r>
          </w:p>
        </w:tc>
        <w:tc>
          <w:tcPr>
            <w:tcW w:w="1260" w:type="dxa"/>
            <w:shd w:val="clear" w:color="auto" w:fill="auto"/>
            <w:vAlign w:val="center"/>
          </w:tcPr>
          <w:p w14:paraId="566FE8D9" w14:textId="77777777" w:rsidR="005D1D95" w:rsidRPr="006419F1" w:rsidRDefault="005D1D95" w:rsidP="00B5073D">
            <w:pPr>
              <w:jc w:val="center"/>
              <w:rPr>
                <w:i/>
                <w:sz w:val="22"/>
                <w:szCs w:val="22"/>
                <w:vertAlign w:val="subscript"/>
              </w:rPr>
            </w:pPr>
            <w:proofErr w:type="spellStart"/>
            <w:r w:rsidRPr="006419F1">
              <w:rPr>
                <w:i/>
                <w:sz w:val="22"/>
                <w:szCs w:val="22"/>
              </w:rPr>
              <w:t>VFB</w:t>
            </w:r>
            <w:r w:rsidRPr="006419F1">
              <w:rPr>
                <w:i/>
                <w:sz w:val="22"/>
                <w:szCs w:val="22"/>
                <w:vertAlign w:val="subscript"/>
              </w:rPr>
              <w:t>min</w:t>
            </w:r>
            <w:proofErr w:type="spellEnd"/>
            <w:r w:rsidRPr="006419F1">
              <w:rPr>
                <w:i/>
                <w:sz w:val="22"/>
                <w:szCs w:val="22"/>
                <w:vertAlign w:val="subscript"/>
              </w:rPr>
              <w:t xml:space="preserve"> 65</w:t>
            </w:r>
          </w:p>
          <w:p w14:paraId="1E44BEE0" w14:textId="77777777" w:rsidR="005D1D95" w:rsidRPr="006419F1" w:rsidRDefault="005D1D95" w:rsidP="00B5073D">
            <w:pPr>
              <w:jc w:val="center"/>
              <w:rPr>
                <w:i/>
                <w:sz w:val="22"/>
                <w:szCs w:val="22"/>
                <w:vertAlign w:val="subscript"/>
              </w:rPr>
            </w:pPr>
            <w:proofErr w:type="spellStart"/>
            <w:r w:rsidRPr="006419F1">
              <w:rPr>
                <w:i/>
                <w:sz w:val="22"/>
                <w:szCs w:val="22"/>
              </w:rPr>
              <w:t>VFB</w:t>
            </w:r>
            <w:r w:rsidRPr="006419F1">
              <w:rPr>
                <w:i/>
                <w:sz w:val="22"/>
                <w:szCs w:val="22"/>
                <w:vertAlign w:val="subscript"/>
              </w:rPr>
              <w:t>max</w:t>
            </w:r>
            <w:proofErr w:type="spellEnd"/>
            <w:r w:rsidRPr="006419F1">
              <w:rPr>
                <w:i/>
                <w:sz w:val="22"/>
                <w:szCs w:val="22"/>
                <w:vertAlign w:val="subscript"/>
              </w:rPr>
              <w:t xml:space="preserve"> 80</w:t>
            </w:r>
          </w:p>
        </w:tc>
        <w:tc>
          <w:tcPr>
            <w:tcW w:w="1260" w:type="dxa"/>
            <w:shd w:val="clear" w:color="auto" w:fill="auto"/>
            <w:vAlign w:val="center"/>
          </w:tcPr>
          <w:p w14:paraId="4E5B5C62" w14:textId="77777777" w:rsidR="005D1D95" w:rsidRPr="006419F1" w:rsidRDefault="005D1D95" w:rsidP="00B5073D">
            <w:pPr>
              <w:jc w:val="center"/>
              <w:rPr>
                <w:i/>
                <w:sz w:val="22"/>
                <w:szCs w:val="22"/>
                <w:vertAlign w:val="subscript"/>
              </w:rPr>
            </w:pPr>
            <w:proofErr w:type="spellStart"/>
            <w:r w:rsidRPr="006419F1">
              <w:rPr>
                <w:i/>
                <w:sz w:val="22"/>
                <w:szCs w:val="22"/>
              </w:rPr>
              <w:t>VFB</w:t>
            </w:r>
            <w:r w:rsidRPr="006419F1">
              <w:rPr>
                <w:i/>
                <w:sz w:val="22"/>
                <w:szCs w:val="22"/>
                <w:vertAlign w:val="subscript"/>
              </w:rPr>
              <w:t>min</w:t>
            </w:r>
            <w:proofErr w:type="spellEnd"/>
            <w:r w:rsidRPr="006419F1">
              <w:rPr>
                <w:i/>
                <w:sz w:val="22"/>
                <w:szCs w:val="22"/>
                <w:vertAlign w:val="subscript"/>
              </w:rPr>
              <w:t xml:space="preserve"> 60</w:t>
            </w:r>
          </w:p>
          <w:p w14:paraId="21F4009B" w14:textId="77777777" w:rsidR="005D1D95" w:rsidRPr="006419F1" w:rsidRDefault="005D1D95" w:rsidP="00B5073D">
            <w:pPr>
              <w:jc w:val="center"/>
              <w:rPr>
                <w:sz w:val="22"/>
                <w:szCs w:val="22"/>
              </w:rPr>
            </w:pPr>
            <w:proofErr w:type="spellStart"/>
            <w:r w:rsidRPr="006419F1">
              <w:rPr>
                <w:i/>
                <w:sz w:val="22"/>
                <w:szCs w:val="22"/>
              </w:rPr>
              <w:t>VFB</w:t>
            </w:r>
            <w:r w:rsidRPr="006419F1">
              <w:rPr>
                <w:i/>
                <w:sz w:val="22"/>
                <w:szCs w:val="22"/>
                <w:vertAlign w:val="subscript"/>
              </w:rPr>
              <w:t>max</w:t>
            </w:r>
            <w:proofErr w:type="spellEnd"/>
            <w:r w:rsidRPr="006419F1">
              <w:rPr>
                <w:i/>
                <w:sz w:val="22"/>
                <w:szCs w:val="22"/>
                <w:vertAlign w:val="subscript"/>
              </w:rPr>
              <w:t xml:space="preserve"> 80</w:t>
            </w:r>
          </w:p>
        </w:tc>
      </w:tr>
      <w:tr w:rsidR="005D1D95" w:rsidRPr="006419F1" w14:paraId="50EA385E" w14:textId="77777777" w:rsidTr="00B5073D">
        <w:tc>
          <w:tcPr>
            <w:tcW w:w="2268" w:type="dxa"/>
            <w:vAlign w:val="center"/>
          </w:tcPr>
          <w:p w14:paraId="1DDF514F" w14:textId="77777777" w:rsidR="005D1D95" w:rsidRPr="006419F1" w:rsidRDefault="005D1D95" w:rsidP="00B5073D">
            <w:pPr>
              <w:rPr>
                <w:sz w:val="22"/>
                <w:szCs w:val="22"/>
              </w:rPr>
            </w:pPr>
            <w:r w:rsidRPr="006419F1">
              <w:rPr>
                <w:sz w:val="22"/>
                <w:szCs w:val="22"/>
              </w:rPr>
              <w:t xml:space="preserve">Zawartość wolnych przestrzeni w </w:t>
            </w:r>
            <w:proofErr w:type="spellStart"/>
            <w:r w:rsidRPr="006419F1">
              <w:rPr>
                <w:sz w:val="22"/>
                <w:szCs w:val="22"/>
              </w:rPr>
              <w:t>mieszan</w:t>
            </w:r>
            <w:proofErr w:type="spellEnd"/>
            <w:r w:rsidRPr="006419F1">
              <w:rPr>
                <w:sz w:val="22"/>
                <w:szCs w:val="22"/>
              </w:rPr>
              <w:t>-ce mineralnej</w:t>
            </w:r>
          </w:p>
        </w:tc>
        <w:tc>
          <w:tcPr>
            <w:tcW w:w="1560" w:type="dxa"/>
            <w:vAlign w:val="center"/>
          </w:tcPr>
          <w:p w14:paraId="1B3EFD06" w14:textId="77777777" w:rsidR="005D1D95" w:rsidRPr="006419F1" w:rsidRDefault="005D1D95" w:rsidP="00B5073D">
            <w:pPr>
              <w:rPr>
                <w:sz w:val="22"/>
                <w:szCs w:val="22"/>
              </w:rPr>
            </w:pPr>
            <w:r w:rsidRPr="006419F1">
              <w:rPr>
                <w:sz w:val="22"/>
                <w:szCs w:val="22"/>
              </w:rPr>
              <w:t>C.1.2,ubijanie, 2×50 uderzeń</w:t>
            </w:r>
          </w:p>
        </w:tc>
        <w:tc>
          <w:tcPr>
            <w:tcW w:w="2520" w:type="dxa"/>
            <w:vAlign w:val="center"/>
          </w:tcPr>
          <w:p w14:paraId="5A7D80EE" w14:textId="77777777" w:rsidR="005D1D95" w:rsidRPr="006419F1" w:rsidRDefault="005D1D95" w:rsidP="00B5073D">
            <w:pPr>
              <w:spacing w:before="120"/>
              <w:jc w:val="center"/>
              <w:rPr>
                <w:sz w:val="22"/>
                <w:szCs w:val="22"/>
              </w:rPr>
            </w:pPr>
            <w:r w:rsidRPr="006419F1">
              <w:rPr>
                <w:sz w:val="22"/>
                <w:szCs w:val="22"/>
              </w:rPr>
              <w:t xml:space="preserve">PN-EN 12697-8 [37], </w:t>
            </w:r>
          </w:p>
          <w:p w14:paraId="1BC81BAE" w14:textId="77777777" w:rsidR="005D1D95" w:rsidRPr="006419F1" w:rsidRDefault="005D1D95" w:rsidP="00B5073D">
            <w:pPr>
              <w:jc w:val="center"/>
              <w:rPr>
                <w:sz w:val="22"/>
                <w:szCs w:val="22"/>
              </w:rPr>
            </w:pPr>
            <w:r w:rsidRPr="006419F1">
              <w:rPr>
                <w:sz w:val="22"/>
                <w:szCs w:val="22"/>
              </w:rPr>
              <w:t>p. 5</w:t>
            </w:r>
          </w:p>
        </w:tc>
        <w:tc>
          <w:tcPr>
            <w:tcW w:w="1260" w:type="dxa"/>
            <w:shd w:val="clear" w:color="auto" w:fill="auto"/>
            <w:vAlign w:val="center"/>
          </w:tcPr>
          <w:p w14:paraId="66DAA74B" w14:textId="77777777" w:rsidR="005D1D95" w:rsidRPr="006419F1" w:rsidRDefault="005D1D95" w:rsidP="00B5073D">
            <w:pPr>
              <w:jc w:val="center"/>
              <w:rPr>
                <w:i/>
                <w:sz w:val="22"/>
                <w:szCs w:val="22"/>
                <w:vertAlign w:val="subscript"/>
              </w:rPr>
            </w:pPr>
            <w:proofErr w:type="spellStart"/>
            <w:r w:rsidRPr="006419F1">
              <w:rPr>
                <w:i/>
                <w:sz w:val="22"/>
                <w:szCs w:val="22"/>
              </w:rPr>
              <w:t>VMA</w:t>
            </w:r>
            <w:r w:rsidRPr="006419F1">
              <w:rPr>
                <w:i/>
                <w:sz w:val="22"/>
                <w:szCs w:val="22"/>
                <w:vertAlign w:val="subscript"/>
              </w:rPr>
              <w:t>min</w:t>
            </w:r>
            <w:proofErr w:type="spellEnd"/>
            <w:r w:rsidRPr="006419F1">
              <w:rPr>
                <w:i/>
                <w:sz w:val="22"/>
                <w:szCs w:val="22"/>
                <w:vertAlign w:val="subscript"/>
              </w:rPr>
              <w:t xml:space="preserve"> 14</w:t>
            </w:r>
          </w:p>
        </w:tc>
        <w:tc>
          <w:tcPr>
            <w:tcW w:w="1260" w:type="dxa"/>
            <w:shd w:val="clear" w:color="auto" w:fill="auto"/>
            <w:vAlign w:val="center"/>
          </w:tcPr>
          <w:p w14:paraId="6D50D437" w14:textId="77777777" w:rsidR="005D1D95" w:rsidRPr="006419F1" w:rsidRDefault="005D1D95" w:rsidP="00B5073D">
            <w:pPr>
              <w:jc w:val="center"/>
              <w:rPr>
                <w:i/>
                <w:sz w:val="22"/>
                <w:szCs w:val="22"/>
              </w:rPr>
            </w:pPr>
            <w:proofErr w:type="spellStart"/>
            <w:r w:rsidRPr="006419F1">
              <w:rPr>
                <w:i/>
                <w:sz w:val="22"/>
                <w:szCs w:val="22"/>
              </w:rPr>
              <w:t>VMA</w:t>
            </w:r>
            <w:r w:rsidRPr="006419F1">
              <w:rPr>
                <w:i/>
                <w:sz w:val="22"/>
                <w:szCs w:val="22"/>
                <w:vertAlign w:val="subscript"/>
              </w:rPr>
              <w:t>min</w:t>
            </w:r>
            <w:proofErr w:type="spellEnd"/>
            <w:r w:rsidRPr="006419F1">
              <w:rPr>
                <w:i/>
                <w:sz w:val="22"/>
                <w:szCs w:val="22"/>
                <w:vertAlign w:val="subscript"/>
              </w:rPr>
              <w:t xml:space="preserve"> 14</w:t>
            </w:r>
          </w:p>
        </w:tc>
      </w:tr>
      <w:tr w:rsidR="005D1D95" w:rsidRPr="006419F1" w14:paraId="43465A9A" w14:textId="77777777" w:rsidTr="00B5073D">
        <w:tc>
          <w:tcPr>
            <w:tcW w:w="2268" w:type="dxa"/>
            <w:vAlign w:val="center"/>
          </w:tcPr>
          <w:p w14:paraId="448147B0" w14:textId="77777777" w:rsidR="005D1D95" w:rsidRPr="006419F1" w:rsidRDefault="005D1D95" w:rsidP="00B5073D">
            <w:pPr>
              <w:jc w:val="left"/>
              <w:rPr>
                <w:sz w:val="22"/>
                <w:szCs w:val="22"/>
              </w:rPr>
            </w:pPr>
            <w:r w:rsidRPr="006419F1">
              <w:rPr>
                <w:sz w:val="22"/>
                <w:szCs w:val="22"/>
              </w:rPr>
              <w:t>Odporność na działanie wody</w:t>
            </w:r>
          </w:p>
        </w:tc>
        <w:tc>
          <w:tcPr>
            <w:tcW w:w="1560" w:type="dxa"/>
            <w:vAlign w:val="center"/>
          </w:tcPr>
          <w:p w14:paraId="2EA8071A" w14:textId="77777777" w:rsidR="005D1D95" w:rsidRPr="006419F1" w:rsidRDefault="005D1D95" w:rsidP="00B5073D">
            <w:pPr>
              <w:rPr>
                <w:sz w:val="22"/>
                <w:szCs w:val="22"/>
              </w:rPr>
            </w:pPr>
            <w:r w:rsidRPr="006419F1">
              <w:rPr>
                <w:sz w:val="22"/>
                <w:szCs w:val="22"/>
              </w:rPr>
              <w:t>C.1.1,ubijanie, 2×35 uderzeń</w:t>
            </w:r>
          </w:p>
        </w:tc>
        <w:tc>
          <w:tcPr>
            <w:tcW w:w="2520" w:type="dxa"/>
            <w:vAlign w:val="center"/>
          </w:tcPr>
          <w:p w14:paraId="7F2533F4" w14:textId="77777777" w:rsidR="005D1D95" w:rsidRPr="006419F1" w:rsidRDefault="005D1D95" w:rsidP="00B5073D">
            <w:pPr>
              <w:jc w:val="center"/>
              <w:rPr>
                <w:sz w:val="22"/>
                <w:szCs w:val="22"/>
              </w:rPr>
            </w:pPr>
            <w:r w:rsidRPr="006419F1">
              <w:rPr>
                <w:sz w:val="22"/>
                <w:szCs w:val="22"/>
              </w:rPr>
              <w:t xml:space="preserve">PN-EN 12697-12 [39], przechowywanie w </w:t>
            </w:r>
            <w:smartTag w:uri="urn:schemas-microsoft-com:office:smarttags" w:element="metricconverter">
              <w:smartTagPr>
                <w:attr w:name="ProductID" w:val="40ﾰC"/>
              </w:smartTagPr>
              <w:r w:rsidRPr="006419F1">
                <w:rPr>
                  <w:sz w:val="22"/>
                  <w:szCs w:val="22"/>
                </w:rPr>
                <w:t>40°C</w:t>
              </w:r>
            </w:smartTag>
            <w:r w:rsidRPr="006419F1">
              <w:rPr>
                <w:sz w:val="22"/>
                <w:szCs w:val="22"/>
              </w:rPr>
              <w:t xml:space="preserve"> z jednym cyklem </w:t>
            </w:r>
            <w:proofErr w:type="spellStart"/>
            <w:r w:rsidRPr="006419F1">
              <w:rPr>
                <w:sz w:val="22"/>
                <w:szCs w:val="22"/>
              </w:rPr>
              <w:t>zamra-żania</w:t>
            </w:r>
            <w:proofErr w:type="spellEnd"/>
            <w:r w:rsidRPr="006419F1">
              <w:rPr>
                <w:sz w:val="22"/>
                <w:szCs w:val="22"/>
              </w:rPr>
              <w:t>, badanie w 25°C</w:t>
            </w:r>
            <w:r w:rsidRPr="006419F1">
              <w:rPr>
                <w:sz w:val="22"/>
                <w:szCs w:val="22"/>
                <w:vertAlign w:val="superscript"/>
              </w:rPr>
              <w:t xml:space="preserve"> a)</w:t>
            </w:r>
          </w:p>
        </w:tc>
        <w:tc>
          <w:tcPr>
            <w:tcW w:w="1260" w:type="dxa"/>
            <w:shd w:val="clear" w:color="auto" w:fill="auto"/>
            <w:vAlign w:val="center"/>
          </w:tcPr>
          <w:p w14:paraId="51470ABB" w14:textId="77777777" w:rsidR="005D1D95" w:rsidRPr="006419F1" w:rsidRDefault="005D1D95" w:rsidP="00B5073D">
            <w:pPr>
              <w:spacing w:before="120"/>
              <w:jc w:val="center"/>
              <w:rPr>
                <w:sz w:val="22"/>
                <w:szCs w:val="22"/>
                <w:vertAlign w:val="subscript"/>
              </w:rPr>
            </w:pPr>
            <w:r w:rsidRPr="006419F1">
              <w:rPr>
                <w:i/>
                <w:sz w:val="22"/>
                <w:szCs w:val="22"/>
              </w:rPr>
              <w:t>ITSR</w:t>
            </w:r>
            <w:r w:rsidRPr="006419F1">
              <w:rPr>
                <w:i/>
                <w:sz w:val="22"/>
                <w:szCs w:val="22"/>
                <w:vertAlign w:val="subscript"/>
              </w:rPr>
              <w:t>80</w:t>
            </w:r>
          </w:p>
        </w:tc>
        <w:tc>
          <w:tcPr>
            <w:tcW w:w="1260" w:type="dxa"/>
            <w:shd w:val="clear" w:color="auto" w:fill="auto"/>
            <w:vAlign w:val="center"/>
          </w:tcPr>
          <w:p w14:paraId="2D7381C6" w14:textId="77777777" w:rsidR="005D1D95" w:rsidRPr="006419F1" w:rsidRDefault="005D1D95" w:rsidP="00B5073D">
            <w:pPr>
              <w:spacing w:before="120"/>
              <w:jc w:val="center"/>
              <w:rPr>
                <w:sz w:val="22"/>
                <w:szCs w:val="22"/>
              </w:rPr>
            </w:pPr>
            <w:r w:rsidRPr="006419F1">
              <w:rPr>
                <w:i/>
                <w:sz w:val="22"/>
                <w:szCs w:val="22"/>
              </w:rPr>
              <w:t>ITSR</w:t>
            </w:r>
            <w:r w:rsidRPr="006419F1">
              <w:rPr>
                <w:sz w:val="22"/>
                <w:szCs w:val="22"/>
                <w:vertAlign w:val="subscript"/>
              </w:rPr>
              <w:t>80</w:t>
            </w:r>
          </w:p>
        </w:tc>
      </w:tr>
    </w:tbl>
    <w:p w14:paraId="7D0E9F55" w14:textId="77777777" w:rsidR="005D1D95" w:rsidRPr="006419F1" w:rsidRDefault="005D1D95" w:rsidP="005D1D95">
      <w:pPr>
        <w:tabs>
          <w:tab w:val="left" w:pos="120"/>
        </w:tabs>
        <w:ind w:left="120" w:hanging="284"/>
        <w:rPr>
          <w:sz w:val="22"/>
          <w:szCs w:val="22"/>
        </w:rPr>
      </w:pPr>
      <w:r w:rsidRPr="006419F1">
        <w:rPr>
          <w:szCs w:val="24"/>
          <w:vertAlign w:val="superscript"/>
        </w:rPr>
        <w:t>a)</w:t>
      </w:r>
      <w:r w:rsidRPr="006419F1">
        <w:rPr>
          <w:sz w:val="22"/>
          <w:szCs w:val="22"/>
        </w:rPr>
        <w:t xml:space="preserve"> ujednoliconą procedurę badania odporności na działanie wody podano w WT-2 2014 w załączniku 1 [82].</w:t>
      </w:r>
    </w:p>
    <w:p w14:paraId="35037478" w14:textId="77777777" w:rsidR="005D1D95" w:rsidRPr="006419F1" w:rsidRDefault="005D1D95" w:rsidP="005D1D95">
      <w:pPr>
        <w:tabs>
          <w:tab w:val="left" w:pos="1200"/>
        </w:tabs>
        <w:spacing w:before="120" w:after="120"/>
        <w:ind w:left="1200" w:hanging="1200"/>
      </w:pPr>
      <w:r w:rsidRPr="006419F1">
        <w:t xml:space="preserve">Tablica 22. Wymagane właściwości mieszanki mineralno-asfaltowej do warstwy wiążącej i wyrównawczej, dla ruchu KR3 ÷ KR4 </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796"/>
        <w:gridCol w:w="2880"/>
        <w:gridCol w:w="1324"/>
        <w:gridCol w:w="1338"/>
      </w:tblGrid>
      <w:tr w:rsidR="005D1D95" w:rsidRPr="006419F1" w14:paraId="3CC2770C" w14:textId="77777777" w:rsidTr="00B5073D">
        <w:tc>
          <w:tcPr>
            <w:tcW w:w="2268" w:type="dxa"/>
            <w:vAlign w:val="center"/>
          </w:tcPr>
          <w:p w14:paraId="6097EB58" w14:textId="77777777" w:rsidR="005D1D95" w:rsidRPr="006419F1" w:rsidRDefault="005D1D95" w:rsidP="00B5073D">
            <w:pPr>
              <w:jc w:val="center"/>
            </w:pPr>
            <w:r w:rsidRPr="006419F1">
              <w:t>Właściwość</w:t>
            </w:r>
          </w:p>
        </w:tc>
        <w:tc>
          <w:tcPr>
            <w:tcW w:w="1796" w:type="dxa"/>
            <w:vAlign w:val="center"/>
          </w:tcPr>
          <w:p w14:paraId="3F2C814F" w14:textId="77777777" w:rsidR="005D1D95" w:rsidRPr="006419F1" w:rsidRDefault="005D1D95" w:rsidP="00B5073D">
            <w:pPr>
              <w:jc w:val="center"/>
              <w:rPr>
                <w:sz w:val="18"/>
                <w:szCs w:val="18"/>
              </w:rPr>
            </w:pPr>
            <w:r w:rsidRPr="006419F1">
              <w:rPr>
                <w:sz w:val="18"/>
                <w:szCs w:val="18"/>
              </w:rPr>
              <w:t xml:space="preserve">Warunki zagęszczania wg PN-EN </w:t>
            </w:r>
          </w:p>
          <w:p w14:paraId="29699495" w14:textId="77777777" w:rsidR="005D1D95" w:rsidRPr="006419F1" w:rsidRDefault="005D1D95" w:rsidP="00B5073D">
            <w:pPr>
              <w:jc w:val="center"/>
            </w:pPr>
            <w:r w:rsidRPr="006419F1">
              <w:rPr>
                <w:sz w:val="18"/>
                <w:szCs w:val="18"/>
              </w:rPr>
              <w:t>13108-20  [54]</w:t>
            </w:r>
          </w:p>
        </w:tc>
        <w:tc>
          <w:tcPr>
            <w:tcW w:w="2880" w:type="dxa"/>
            <w:vAlign w:val="center"/>
          </w:tcPr>
          <w:p w14:paraId="5275ECA6" w14:textId="77777777" w:rsidR="005D1D95" w:rsidRPr="006419F1" w:rsidRDefault="005D1D95" w:rsidP="00B5073D">
            <w:pPr>
              <w:jc w:val="center"/>
            </w:pPr>
            <w:r w:rsidRPr="006419F1">
              <w:t>Metoda i warunki badania</w:t>
            </w:r>
          </w:p>
        </w:tc>
        <w:tc>
          <w:tcPr>
            <w:tcW w:w="1324" w:type="dxa"/>
            <w:vAlign w:val="center"/>
          </w:tcPr>
          <w:p w14:paraId="110471F3" w14:textId="77777777" w:rsidR="005D1D95" w:rsidRPr="006419F1" w:rsidRDefault="005D1D95" w:rsidP="00B5073D">
            <w:pPr>
              <w:jc w:val="center"/>
            </w:pPr>
            <w:r w:rsidRPr="006419F1">
              <w:t>AC16W</w:t>
            </w:r>
          </w:p>
        </w:tc>
        <w:tc>
          <w:tcPr>
            <w:tcW w:w="1338" w:type="dxa"/>
            <w:vAlign w:val="center"/>
          </w:tcPr>
          <w:p w14:paraId="7294425A" w14:textId="77777777" w:rsidR="005D1D95" w:rsidRPr="006419F1" w:rsidRDefault="005D1D95" w:rsidP="00B5073D">
            <w:pPr>
              <w:jc w:val="center"/>
            </w:pPr>
            <w:r w:rsidRPr="006419F1">
              <w:t>AC22W</w:t>
            </w:r>
          </w:p>
        </w:tc>
      </w:tr>
      <w:tr w:rsidR="005D1D95" w:rsidRPr="006419F1" w14:paraId="64691397" w14:textId="77777777" w:rsidTr="00B5073D">
        <w:tc>
          <w:tcPr>
            <w:tcW w:w="2268" w:type="dxa"/>
            <w:vAlign w:val="center"/>
          </w:tcPr>
          <w:p w14:paraId="0B5DE70C" w14:textId="77777777" w:rsidR="005D1D95" w:rsidRPr="006419F1" w:rsidRDefault="005D1D95" w:rsidP="00B5073D">
            <w:r w:rsidRPr="006419F1">
              <w:t>Zawartość wolnych przestrzeni</w:t>
            </w:r>
          </w:p>
        </w:tc>
        <w:tc>
          <w:tcPr>
            <w:tcW w:w="1796" w:type="dxa"/>
            <w:vAlign w:val="center"/>
          </w:tcPr>
          <w:p w14:paraId="2C75691D" w14:textId="77777777" w:rsidR="005D1D95" w:rsidRPr="006419F1" w:rsidRDefault="005D1D95" w:rsidP="00B5073D">
            <w:pPr>
              <w:jc w:val="center"/>
            </w:pPr>
            <w:r w:rsidRPr="006419F1">
              <w:t>C.1.3,ubijanie, 2×75 uderzeń</w:t>
            </w:r>
          </w:p>
        </w:tc>
        <w:tc>
          <w:tcPr>
            <w:tcW w:w="2880" w:type="dxa"/>
            <w:vAlign w:val="center"/>
          </w:tcPr>
          <w:p w14:paraId="2F4E4864" w14:textId="77777777" w:rsidR="005D1D95" w:rsidRPr="006419F1" w:rsidRDefault="005D1D95" w:rsidP="00B5073D">
            <w:pPr>
              <w:spacing w:before="60"/>
              <w:jc w:val="center"/>
            </w:pPr>
            <w:r w:rsidRPr="006419F1">
              <w:t>PN-EN 12697-8 [37], p. 4</w:t>
            </w:r>
          </w:p>
        </w:tc>
        <w:tc>
          <w:tcPr>
            <w:tcW w:w="1324" w:type="dxa"/>
            <w:vAlign w:val="center"/>
          </w:tcPr>
          <w:p w14:paraId="693BE969" w14:textId="77777777" w:rsidR="005D1D95" w:rsidRPr="006419F1" w:rsidRDefault="005D1D95" w:rsidP="00B5073D">
            <w:pPr>
              <w:jc w:val="center"/>
            </w:pPr>
            <w:proofErr w:type="spellStart"/>
            <w:r w:rsidRPr="006419F1">
              <w:rPr>
                <w:i/>
              </w:rPr>
              <w:t>V</w:t>
            </w:r>
            <w:r w:rsidRPr="006419F1">
              <w:rPr>
                <w:vertAlign w:val="subscript"/>
              </w:rPr>
              <w:t>min</w:t>
            </w:r>
            <w:proofErr w:type="spellEnd"/>
            <w:r w:rsidRPr="006419F1">
              <w:rPr>
                <w:vertAlign w:val="subscript"/>
              </w:rPr>
              <w:t xml:space="preserve"> 4,0</w:t>
            </w:r>
          </w:p>
          <w:p w14:paraId="3A764D1E" w14:textId="77777777" w:rsidR="005D1D95" w:rsidRPr="006419F1" w:rsidRDefault="005D1D95" w:rsidP="00B5073D">
            <w:pPr>
              <w:jc w:val="center"/>
            </w:pPr>
            <w:proofErr w:type="spellStart"/>
            <w:r w:rsidRPr="006419F1">
              <w:rPr>
                <w:i/>
              </w:rPr>
              <w:t>V</w:t>
            </w:r>
            <w:r w:rsidRPr="006419F1">
              <w:rPr>
                <w:vertAlign w:val="subscript"/>
              </w:rPr>
              <w:t>max</w:t>
            </w:r>
            <w:proofErr w:type="spellEnd"/>
            <w:r w:rsidRPr="006419F1">
              <w:rPr>
                <w:vertAlign w:val="subscript"/>
              </w:rPr>
              <w:t xml:space="preserve"> 7,0</w:t>
            </w:r>
          </w:p>
        </w:tc>
        <w:tc>
          <w:tcPr>
            <w:tcW w:w="1338" w:type="dxa"/>
            <w:vAlign w:val="center"/>
          </w:tcPr>
          <w:p w14:paraId="677947EB" w14:textId="77777777" w:rsidR="005D1D95" w:rsidRPr="006419F1" w:rsidRDefault="005D1D95" w:rsidP="00B5073D">
            <w:pPr>
              <w:jc w:val="center"/>
            </w:pPr>
            <w:proofErr w:type="spellStart"/>
            <w:r w:rsidRPr="006419F1">
              <w:rPr>
                <w:i/>
              </w:rPr>
              <w:t>V</w:t>
            </w:r>
            <w:r w:rsidRPr="006419F1">
              <w:rPr>
                <w:vertAlign w:val="subscript"/>
              </w:rPr>
              <w:t>min</w:t>
            </w:r>
            <w:proofErr w:type="spellEnd"/>
            <w:r w:rsidRPr="006419F1">
              <w:rPr>
                <w:vertAlign w:val="subscript"/>
              </w:rPr>
              <w:t xml:space="preserve"> 4,0</w:t>
            </w:r>
          </w:p>
          <w:p w14:paraId="32C90246" w14:textId="77777777" w:rsidR="005D1D95" w:rsidRPr="006419F1" w:rsidRDefault="005D1D95" w:rsidP="00B5073D">
            <w:pPr>
              <w:jc w:val="center"/>
            </w:pPr>
            <w:proofErr w:type="spellStart"/>
            <w:r w:rsidRPr="006419F1">
              <w:rPr>
                <w:i/>
              </w:rPr>
              <w:t>V</w:t>
            </w:r>
            <w:r w:rsidRPr="006419F1">
              <w:rPr>
                <w:vertAlign w:val="subscript"/>
              </w:rPr>
              <w:t>max</w:t>
            </w:r>
            <w:proofErr w:type="spellEnd"/>
            <w:r w:rsidRPr="006419F1">
              <w:rPr>
                <w:vertAlign w:val="subscript"/>
              </w:rPr>
              <w:t xml:space="preserve"> 7,0</w:t>
            </w:r>
          </w:p>
        </w:tc>
      </w:tr>
      <w:tr w:rsidR="005D1D95" w:rsidRPr="006419F1" w14:paraId="03070A7F" w14:textId="77777777" w:rsidTr="00B5073D">
        <w:tc>
          <w:tcPr>
            <w:tcW w:w="2268" w:type="dxa"/>
            <w:vAlign w:val="center"/>
          </w:tcPr>
          <w:p w14:paraId="2E2171BB" w14:textId="77777777" w:rsidR="005D1D95" w:rsidRPr="006419F1" w:rsidRDefault="005D1D95" w:rsidP="00B5073D">
            <w:pPr>
              <w:jc w:val="left"/>
              <w:rPr>
                <w:vertAlign w:val="superscript"/>
              </w:rPr>
            </w:pPr>
            <w:r w:rsidRPr="006419F1">
              <w:t xml:space="preserve">Odporność na deformacje trwałe </w:t>
            </w:r>
            <w:r w:rsidRPr="006419F1">
              <w:rPr>
                <w:vertAlign w:val="superscript"/>
              </w:rPr>
              <w:t>a)c)</w:t>
            </w:r>
          </w:p>
        </w:tc>
        <w:tc>
          <w:tcPr>
            <w:tcW w:w="1796" w:type="dxa"/>
            <w:vAlign w:val="center"/>
          </w:tcPr>
          <w:p w14:paraId="5414DFA9" w14:textId="77777777" w:rsidR="005D1D95" w:rsidRPr="006419F1" w:rsidRDefault="005D1D95" w:rsidP="00B5073D">
            <w:pPr>
              <w:jc w:val="center"/>
            </w:pPr>
            <w:r w:rsidRPr="006419F1">
              <w:t>C.1.20, wałowanie,</w:t>
            </w:r>
          </w:p>
          <w:p w14:paraId="3FD5303C" w14:textId="77777777" w:rsidR="005D1D95" w:rsidRPr="006419F1" w:rsidRDefault="005D1D95" w:rsidP="00B5073D">
            <w:pPr>
              <w:jc w:val="center"/>
              <w:rPr>
                <w:sz w:val="18"/>
                <w:szCs w:val="18"/>
              </w:rPr>
            </w:pPr>
            <w:r w:rsidRPr="006419F1">
              <w:t>P</w:t>
            </w:r>
            <w:r w:rsidRPr="006419F1">
              <w:rPr>
                <w:vertAlign w:val="subscript"/>
              </w:rPr>
              <w:t>98</w:t>
            </w:r>
            <w:r w:rsidRPr="006419F1">
              <w:t>-P</w:t>
            </w:r>
            <w:r w:rsidRPr="006419F1">
              <w:rPr>
                <w:vertAlign w:val="subscript"/>
              </w:rPr>
              <w:t>100</w:t>
            </w:r>
          </w:p>
        </w:tc>
        <w:tc>
          <w:tcPr>
            <w:tcW w:w="2880" w:type="dxa"/>
            <w:vAlign w:val="center"/>
          </w:tcPr>
          <w:p w14:paraId="70A83F77" w14:textId="77777777" w:rsidR="005D1D95" w:rsidRPr="006419F1" w:rsidRDefault="005D1D95" w:rsidP="00B5073D">
            <w:pPr>
              <w:jc w:val="center"/>
              <w:rPr>
                <w:sz w:val="22"/>
                <w:szCs w:val="22"/>
              </w:rPr>
            </w:pPr>
            <w:r w:rsidRPr="006419F1">
              <w:rPr>
                <w:sz w:val="22"/>
                <w:szCs w:val="22"/>
              </w:rPr>
              <w:t>PN-EN 12697-22 [41], metoda B w powietrzu, PN-EN 13108-20 [54], D.1.6,60°C, 10 000 cykli</w:t>
            </w:r>
          </w:p>
        </w:tc>
        <w:tc>
          <w:tcPr>
            <w:tcW w:w="1324" w:type="dxa"/>
            <w:vAlign w:val="center"/>
          </w:tcPr>
          <w:p w14:paraId="0197B7FD" w14:textId="77777777" w:rsidR="005D1D95" w:rsidRPr="006419F1" w:rsidRDefault="005D1D95" w:rsidP="00B5073D">
            <w:pPr>
              <w:jc w:val="left"/>
              <w:rPr>
                <w:vertAlign w:val="subscript"/>
              </w:rPr>
            </w:pPr>
            <w:r w:rsidRPr="006419F1">
              <w:rPr>
                <w:i/>
              </w:rPr>
              <w:t>WTS</w:t>
            </w:r>
            <w:r w:rsidRPr="006419F1">
              <w:rPr>
                <w:vertAlign w:val="subscript"/>
              </w:rPr>
              <w:t>AIR 0,15</w:t>
            </w:r>
          </w:p>
          <w:p w14:paraId="347A0CD9" w14:textId="77777777" w:rsidR="005D1D95" w:rsidRPr="006419F1" w:rsidRDefault="005D1D95" w:rsidP="00B5073D">
            <w:pPr>
              <w:jc w:val="left"/>
              <w:rPr>
                <w:sz w:val="16"/>
                <w:szCs w:val="16"/>
                <w:vertAlign w:val="subscript"/>
              </w:rPr>
            </w:pPr>
            <w:r w:rsidRPr="006419F1">
              <w:rPr>
                <w:i/>
              </w:rPr>
              <w:t>PRD</w:t>
            </w:r>
            <w:r w:rsidRPr="006419F1">
              <w:rPr>
                <w:vertAlign w:val="subscript"/>
              </w:rPr>
              <w:t>AIR 7,0</w:t>
            </w:r>
          </w:p>
        </w:tc>
        <w:tc>
          <w:tcPr>
            <w:tcW w:w="1338" w:type="dxa"/>
            <w:vAlign w:val="center"/>
          </w:tcPr>
          <w:p w14:paraId="494BB38E" w14:textId="77777777" w:rsidR="005D1D95" w:rsidRPr="006419F1" w:rsidRDefault="005D1D95" w:rsidP="00B5073D">
            <w:pPr>
              <w:jc w:val="center"/>
              <w:rPr>
                <w:vertAlign w:val="subscript"/>
              </w:rPr>
            </w:pPr>
            <w:r w:rsidRPr="006419F1">
              <w:rPr>
                <w:i/>
              </w:rPr>
              <w:t>WTS</w:t>
            </w:r>
            <w:r w:rsidRPr="006419F1">
              <w:rPr>
                <w:vertAlign w:val="subscript"/>
              </w:rPr>
              <w:t>AIR 0,15</w:t>
            </w:r>
          </w:p>
          <w:p w14:paraId="783421F1" w14:textId="77777777" w:rsidR="005D1D95" w:rsidRPr="006419F1" w:rsidRDefault="005D1D95" w:rsidP="00B5073D">
            <w:pPr>
              <w:jc w:val="center"/>
              <w:rPr>
                <w:sz w:val="18"/>
                <w:szCs w:val="18"/>
              </w:rPr>
            </w:pPr>
            <w:r w:rsidRPr="006419F1">
              <w:rPr>
                <w:i/>
              </w:rPr>
              <w:t>PRD</w:t>
            </w:r>
            <w:r w:rsidRPr="006419F1">
              <w:rPr>
                <w:vertAlign w:val="subscript"/>
              </w:rPr>
              <w:t>AIR7,0</w:t>
            </w:r>
          </w:p>
        </w:tc>
      </w:tr>
      <w:tr w:rsidR="005D1D95" w:rsidRPr="006419F1" w14:paraId="204047A4" w14:textId="77777777" w:rsidTr="00B5073D">
        <w:tc>
          <w:tcPr>
            <w:tcW w:w="2268" w:type="dxa"/>
            <w:vAlign w:val="center"/>
          </w:tcPr>
          <w:p w14:paraId="402A6C00" w14:textId="77777777" w:rsidR="005D1D95" w:rsidRPr="006419F1" w:rsidRDefault="005D1D95" w:rsidP="00B5073D">
            <w:pPr>
              <w:jc w:val="left"/>
            </w:pPr>
            <w:r w:rsidRPr="006419F1">
              <w:t>Odporność na działanie wody</w:t>
            </w:r>
          </w:p>
        </w:tc>
        <w:tc>
          <w:tcPr>
            <w:tcW w:w="1796" w:type="dxa"/>
            <w:vAlign w:val="center"/>
          </w:tcPr>
          <w:p w14:paraId="367E08E1" w14:textId="77777777" w:rsidR="005D1D95" w:rsidRPr="006419F1" w:rsidRDefault="005D1D95" w:rsidP="00B5073D">
            <w:pPr>
              <w:jc w:val="center"/>
            </w:pPr>
            <w:r w:rsidRPr="006419F1">
              <w:t>C.1.1,ubijanie, 2×35 uderzeń</w:t>
            </w:r>
          </w:p>
        </w:tc>
        <w:tc>
          <w:tcPr>
            <w:tcW w:w="2880" w:type="dxa"/>
            <w:vAlign w:val="center"/>
          </w:tcPr>
          <w:p w14:paraId="1C277828" w14:textId="77777777" w:rsidR="005D1D95" w:rsidRPr="006419F1" w:rsidRDefault="005D1D95" w:rsidP="00B5073D">
            <w:pPr>
              <w:jc w:val="center"/>
            </w:pPr>
            <w:r w:rsidRPr="006419F1">
              <w:t xml:space="preserve">PN-EN 12697-12 [39], przechowywanie w </w:t>
            </w:r>
            <w:smartTag w:uri="urn:schemas-microsoft-com:office:smarttags" w:element="metricconverter">
              <w:smartTagPr>
                <w:attr w:name="ProductID" w:val="40ﾰC"/>
              </w:smartTagPr>
              <w:r w:rsidRPr="006419F1">
                <w:t>40°C</w:t>
              </w:r>
            </w:smartTag>
            <w:r w:rsidRPr="006419F1">
              <w:t xml:space="preserve"> z jednym cyklem </w:t>
            </w:r>
            <w:proofErr w:type="spellStart"/>
            <w:r w:rsidRPr="006419F1">
              <w:t>zamra-żania</w:t>
            </w:r>
            <w:proofErr w:type="spellEnd"/>
            <w:r w:rsidRPr="006419F1">
              <w:t xml:space="preserve">, badanie w </w:t>
            </w:r>
            <w:smartTag w:uri="urn:schemas-microsoft-com:office:smarttags" w:element="metricconverter">
              <w:smartTagPr>
                <w:attr w:name="ProductID" w:val="25ﾰC"/>
              </w:smartTagPr>
              <w:r w:rsidRPr="006419F1">
                <w:t>25°C</w:t>
              </w:r>
            </w:smartTag>
            <w:r w:rsidRPr="006419F1">
              <w:t xml:space="preserve"> </w:t>
            </w:r>
            <w:r w:rsidRPr="006419F1">
              <w:rPr>
                <w:vertAlign w:val="superscript"/>
              </w:rPr>
              <w:t>b)</w:t>
            </w:r>
          </w:p>
        </w:tc>
        <w:tc>
          <w:tcPr>
            <w:tcW w:w="1324" w:type="dxa"/>
            <w:vAlign w:val="center"/>
          </w:tcPr>
          <w:p w14:paraId="313956E5" w14:textId="77777777" w:rsidR="005D1D95" w:rsidRPr="006419F1" w:rsidRDefault="005D1D95" w:rsidP="00B5073D">
            <w:pPr>
              <w:jc w:val="center"/>
              <w:rPr>
                <w:vertAlign w:val="subscript"/>
              </w:rPr>
            </w:pPr>
            <w:r w:rsidRPr="006419F1">
              <w:rPr>
                <w:i/>
              </w:rPr>
              <w:t>ITS</w:t>
            </w:r>
            <w:r w:rsidRPr="006419F1">
              <w:rPr>
                <w:i/>
                <w:vertAlign w:val="subscript"/>
              </w:rPr>
              <w:t>80</w:t>
            </w:r>
          </w:p>
        </w:tc>
        <w:tc>
          <w:tcPr>
            <w:tcW w:w="1338" w:type="dxa"/>
            <w:vAlign w:val="center"/>
          </w:tcPr>
          <w:p w14:paraId="7FC76A27" w14:textId="77777777" w:rsidR="005D1D95" w:rsidRPr="006419F1" w:rsidRDefault="005D1D95" w:rsidP="00B5073D">
            <w:pPr>
              <w:jc w:val="center"/>
              <w:rPr>
                <w:vertAlign w:val="subscript"/>
              </w:rPr>
            </w:pPr>
            <w:r w:rsidRPr="006419F1">
              <w:rPr>
                <w:i/>
              </w:rPr>
              <w:t>ITSR</w:t>
            </w:r>
            <w:r w:rsidRPr="006419F1">
              <w:rPr>
                <w:i/>
                <w:vertAlign w:val="subscript"/>
              </w:rPr>
              <w:t>80</w:t>
            </w:r>
          </w:p>
        </w:tc>
      </w:tr>
    </w:tbl>
    <w:p w14:paraId="5D092097" w14:textId="77777777" w:rsidR="005D1D95" w:rsidRPr="006419F1" w:rsidRDefault="005D1D95" w:rsidP="005D1D95">
      <w:pPr>
        <w:tabs>
          <w:tab w:val="left" w:pos="284"/>
        </w:tabs>
        <w:ind w:left="284" w:hanging="284"/>
        <w:rPr>
          <w:sz w:val="22"/>
          <w:szCs w:val="22"/>
        </w:rPr>
      </w:pPr>
      <w:r w:rsidRPr="006419F1">
        <w:rPr>
          <w:sz w:val="22"/>
          <w:szCs w:val="22"/>
          <w:vertAlign w:val="superscript"/>
        </w:rPr>
        <w:t>a)</w:t>
      </w:r>
      <w:r w:rsidRPr="006419F1">
        <w:rPr>
          <w:sz w:val="22"/>
          <w:szCs w:val="22"/>
        </w:rPr>
        <w:tab/>
        <w:t>Grubość płyty: AC16, AC22  60 mm,</w:t>
      </w:r>
    </w:p>
    <w:p w14:paraId="42341BAB" w14:textId="77777777" w:rsidR="005D1D95" w:rsidRPr="006419F1" w:rsidRDefault="005D1D95" w:rsidP="005D1D95">
      <w:pPr>
        <w:tabs>
          <w:tab w:val="left" w:pos="284"/>
        </w:tabs>
        <w:ind w:left="284" w:hanging="284"/>
        <w:rPr>
          <w:sz w:val="22"/>
          <w:szCs w:val="22"/>
        </w:rPr>
      </w:pPr>
      <w:r w:rsidRPr="006419F1">
        <w:rPr>
          <w:sz w:val="22"/>
          <w:szCs w:val="22"/>
          <w:vertAlign w:val="superscript"/>
        </w:rPr>
        <w:t>b)</w:t>
      </w:r>
      <w:r w:rsidRPr="006419F1">
        <w:rPr>
          <w:sz w:val="22"/>
          <w:szCs w:val="22"/>
        </w:rPr>
        <w:tab/>
        <w:t xml:space="preserve"> Ujednoliconą procedurę badania odporności na działanie wody podano w WT-2 2014  w załączniku 1 [82],</w:t>
      </w:r>
    </w:p>
    <w:p w14:paraId="64164EA7" w14:textId="77777777" w:rsidR="005D1D95" w:rsidRPr="006419F1" w:rsidRDefault="005D1D95" w:rsidP="005D1D95">
      <w:pPr>
        <w:tabs>
          <w:tab w:val="left" w:pos="284"/>
        </w:tabs>
        <w:ind w:left="284" w:hanging="284"/>
        <w:rPr>
          <w:sz w:val="22"/>
          <w:szCs w:val="22"/>
        </w:rPr>
      </w:pPr>
      <w:r w:rsidRPr="006419F1">
        <w:rPr>
          <w:sz w:val="22"/>
          <w:szCs w:val="22"/>
          <w:vertAlign w:val="superscript"/>
        </w:rPr>
        <w:t>c)</w:t>
      </w:r>
      <w:r w:rsidRPr="006419F1">
        <w:rPr>
          <w:sz w:val="22"/>
          <w:szCs w:val="22"/>
        </w:rPr>
        <w:tab/>
        <w:t xml:space="preserve">Procedurę kondycjonowania krótkoterminowego </w:t>
      </w:r>
      <w:proofErr w:type="spellStart"/>
      <w:r w:rsidRPr="006419F1">
        <w:rPr>
          <w:sz w:val="22"/>
          <w:szCs w:val="22"/>
        </w:rPr>
        <w:t>mma</w:t>
      </w:r>
      <w:proofErr w:type="spellEnd"/>
      <w:r w:rsidRPr="006419F1">
        <w:rPr>
          <w:sz w:val="22"/>
          <w:szCs w:val="22"/>
        </w:rPr>
        <w:t xml:space="preserve"> przed formowaniem próbek podano w WT-2 2014 w załączniku 2 [83].</w:t>
      </w:r>
    </w:p>
    <w:p w14:paraId="46D44D36" w14:textId="77777777" w:rsidR="005D1D95" w:rsidRPr="006419F1" w:rsidRDefault="005D1D95" w:rsidP="005D1D95">
      <w:pPr>
        <w:tabs>
          <w:tab w:val="left" w:pos="1320"/>
        </w:tabs>
        <w:spacing w:before="240" w:after="120"/>
        <w:ind w:left="1200" w:hanging="1200"/>
      </w:pPr>
      <w:r w:rsidRPr="006419F1">
        <w:t xml:space="preserve">Tablica 23. Wymagane właściwości mieszanki mineralno-asfaltowej do warstwy wiążącej i wyrównawczej, dla ruchu KR5 ÷ KR7 </w:t>
      </w:r>
    </w:p>
    <w:tbl>
      <w:tblPr>
        <w:tblW w:w="9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00"/>
        <w:gridCol w:w="2880"/>
        <w:gridCol w:w="1320"/>
        <w:gridCol w:w="1320"/>
      </w:tblGrid>
      <w:tr w:rsidR="005D1D95" w:rsidRPr="006419F1" w14:paraId="6D48236B" w14:textId="77777777" w:rsidTr="00B5073D">
        <w:tc>
          <w:tcPr>
            <w:tcW w:w="2268" w:type="dxa"/>
            <w:vAlign w:val="center"/>
          </w:tcPr>
          <w:p w14:paraId="59A2E3B6" w14:textId="77777777" w:rsidR="005D1D95" w:rsidRPr="006419F1" w:rsidRDefault="005D1D95" w:rsidP="00B5073D">
            <w:pPr>
              <w:jc w:val="center"/>
            </w:pPr>
            <w:r w:rsidRPr="006419F1">
              <w:t>Właściwość</w:t>
            </w:r>
          </w:p>
        </w:tc>
        <w:tc>
          <w:tcPr>
            <w:tcW w:w="1800" w:type="dxa"/>
            <w:vAlign w:val="center"/>
          </w:tcPr>
          <w:p w14:paraId="5906A7D0" w14:textId="77777777" w:rsidR="005D1D95" w:rsidRPr="006419F1" w:rsidRDefault="005D1D95" w:rsidP="00B5073D">
            <w:pPr>
              <w:jc w:val="center"/>
            </w:pPr>
            <w:r w:rsidRPr="006419F1">
              <w:t xml:space="preserve">Warunki zagęszczania wg PN-EN </w:t>
            </w:r>
          </w:p>
          <w:p w14:paraId="6F60C993" w14:textId="77777777" w:rsidR="005D1D95" w:rsidRPr="006419F1" w:rsidRDefault="005D1D95" w:rsidP="00B5073D">
            <w:pPr>
              <w:jc w:val="center"/>
            </w:pPr>
            <w:r w:rsidRPr="006419F1">
              <w:t>13108-20  [54]</w:t>
            </w:r>
          </w:p>
        </w:tc>
        <w:tc>
          <w:tcPr>
            <w:tcW w:w="2880" w:type="dxa"/>
            <w:vAlign w:val="center"/>
          </w:tcPr>
          <w:p w14:paraId="6F2205A2" w14:textId="77777777" w:rsidR="005D1D95" w:rsidRPr="006419F1" w:rsidRDefault="005D1D95" w:rsidP="00B5073D">
            <w:pPr>
              <w:jc w:val="center"/>
            </w:pPr>
            <w:r w:rsidRPr="006419F1">
              <w:t>Metoda i warunki badania</w:t>
            </w:r>
          </w:p>
        </w:tc>
        <w:tc>
          <w:tcPr>
            <w:tcW w:w="1320" w:type="dxa"/>
            <w:vAlign w:val="center"/>
          </w:tcPr>
          <w:p w14:paraId="073F1429" w14:textId="77777777" w:rsidR="005D1D95" w:rsidRPr="006419F1" w:rsidRDefault="005D1D95" w:rsidP="00B5073D">
            <w:pPr>
              <w:jc w:val="center"/>
            </w:pPr>
            <w:r w:rsidRPr="006419F1">
              <w:t>AC16W</w:t>
            </w:r>
          </w:p>
        </w:tc>
        <w:tc>
          <w:tcPr>
            <w:tcW w:w="1320" w:type="dxa"/>
            <w:vAlign w:val="center"/>
          </w:tcPr>
          <w:p w14:paraId="19F5298F" w14:textId="77777777" w:rsidR="005D1D95" w:rsidRPr="006419F1" w:rsidRDefault="005D1D95" w:rsidP="00B5073D">
            <w:pPr>
              <w:jc w:val="center"/>
            </w:pPr>
            <w:r w:rsidRPr="006419F1">
              <w:t>AC22W</w:t>
            </w:r>
          </w:p>
        </w:tc>
      </w:tr>
      <w:tr w:rsidR="005D1D95" w:rsidRPr="006419F1" w14:paraId="2F9E6330" w14:textId="77777777" w:rsidTr="00B5073D">
        <w:tc>
          <w:tcPr>
            <w:tcW w:w="2268" w:type="dxa"/>
            <w:vAlign w:val="center"/>
          </w:tcPr>
          <w:p w14:paraId="0383C339" w14:textId="77777777" w:rsidR="005D1D95" w:rsidRPr="006419F1" w:rsidRDefault="005D1D95" w:rsidP="00B5073D">
            <w:r w:rsidRPr="006419F1">
              <w:t>Zawartość wolnych przestrzeni</w:t>
            </w:r>
          </w:p>
        </w:tc>
        <w:tc>
          <w:tcPr>
            <w:tcW w:w="1800" w:type="dxa"/>
            <w:vAlign w:val="center"/>
          </w:tcPr>
          <w:p w14:paraId="70E52537" w14:textId="77777777" w:rsidR="005D1D95" w:rsidRPr="006419F1" w:rsidRDefault="005D1D95" w:rsidP="00B5073D">
            <w:pPr>
              <w:jc w:val="center"/>
            </w:pPr>
            <w:r w:rsidRPr="006419F1">
              <w:t>C.1.3,ubijanie, 2×75 uderzeń</w:t>
            </w:r>
          </w:p>
        </w:tc>
        <w:tc>
          <w:tcPr>
            <w:tcW w:w="2880" w:type="dxa"/>
            <w:vAlign w:val="center"/>
          </w:tcPr>
          <w:p w14:paraId="21D1A213" w14:textId="77777777" w:rsidR="005D1D95" w:rsidRPr="006419F1" w:rsidRDefault="005D1D95" w:rsidP="00B5073D">
            <w:pPr>
              <w:spacing w:before="60"/>
              <w:jc w:val="center"/>
            </w:pPr>
            <w:r w:rsidRPr="006419F1">
              <w:t>PN-EN 12697-8 [37], p. 4</w:t>
            </w:r>
          </w:p>
        </w:tc>
        <w:tc>
          <w:tcPr>
            <w:tcW w:w="1320" w:type="dxa"/>
            <w:vAlign w:val="center"/>
          </w:tcPr>
          <w:p w14:paraId="02436662" w14:textId="77777777" w:rsidR="005D1D95" w:rsidRPr="006419F1" w:rsidRDefault="005D1D95" w:rsidP="00B5073D">
            <w:pPr>
              <w:jc w:val="center"/>
            </w:pPr>
            <w:proofErr w:type="spellStart"/>
            <w:r w:rsidRPr="006419F1">
              <w:rPr>
                <w:i/>
              </w:rPr>
              <w:t>V</w:t>
            </w:r>
            <w:r w:rsidRPr="006419F1">
              <w:rPr>
                <w:vertAlign w:val="subscript"/>
              </w:rPr>
              <w:t>min</w:t>
            </w:r>
            <w:proofErr w:type="spellEnd"/>
            <w:r w:rsidRPr="006419F1">
              <w:rPr>
                <w:vertAlign w:val="subscript"/>
              </w:rPr>
              <w:t xml:space="preserve"> 4,0</w:t>
            </w:r>
          </w:p>
          <w:p w14:paraId="6EBB68E8" w14:textId="77777777" w:rsidR="005D1D95" w:rsidRPr="006419F1" w:rsidRDefault="005D1D95" w:rsidP="00B5073D">
            <w:pPr>
              <w:jc w:val="center"/>
            </w:pPr>
            <w:proofErr w:type="spellStart"/>
            <w:r w:rsidRPr="006419F1">
              <w:rPr>
                <w:i/>
              </w:rPr>
              <w:t>V</w:t>
            </w:r>
            <w:r w:rsidRPr="006419F1">
              <w:rPr>
                <w:vertAlign w:val="subscript"/>
              </w:rPr>
              <w:t>max</w:t>
            </w:r>
            <w:proofErr w:type="spellEnd"/>
            <w:r w:rsidRPr="006419F1">
              <w:rPr>
                <w:vertAlign w:val="subscript"/>
              </w:rPr>
              <w:t xml:space="preserve"> 7,0</w:t>
            </w:r>
          </w:p>
        </w:tc>
        <w:tc>
          <w:tcPr>
            <w:tcW w:w="1320" w:type="dxa"/>
            <w:vAlign w:val="center"/>
          </w:tcPr>
          <w:p w14:paraId="26B48C0A" w14:textId="77777777" w:rsidR="005D1D95" w:rsidRPr="006419F1" w:rsidRDefault="005D1D95" w:rsidP="00B5073D">
            <w:pPr>
              <w:jc w:val="center"/>
            </w:pPr>
            <w:proofErr w:type="spellStart"/>
            <w:r w:rsidRPr="006419F1">
              <w:rPr>
                <w:i/>
              </w:rPr>
              <w:t>V</w:t>
            </w:r>
            <w:r w:rsidRPr="006419F1">
              <w:rPr>
                <w:vertAlign w:val="subscript"/>
              </w:rPr>
              <w:t>min</w:t>
            </w:r>
            <w:proofErr w:type="spellEnd"/>
            <w:r w:rsidRPr="006419F1">
              <w:rPr>
                <w:vertAlign w:val="subscript"/>
              </w:rPr>
              <w:t xml:space="preserve"> 4,0</w:t>
            </w:r>
          </w:p>
          <w:p w14:paraId="776D1A7F" w14:textId="77777777" w:rsidR="005D1D95" w:rsidRPr="006419F1" w:rsidRDefault="005D1D95" w:rsidP="00B5073D">
            <w:pPr>
              <w:jc w:val="center"/>
            </w:pPr>
            <w:proofErr w:type="spellStart"/>
            <w:r w:rsidRPr="006419F1">
              <w:rPr>
                <w:i/>
              </w:rPr>
              <w:t>V</w:t>
            </w:r>
            <w:r w:rsidRPr="006419F1">
              <w:rPr>
                <w:vertAlign w:val="subscript"/>
              </w:rPr>
              <w:t>max</w:t>
            </w:r>
            <w:proofErr w:type="spellEnd"/>
            <w:r w:rsidRPr="006419F1">
              <w:rPr>
                <w:vertAlign w:val="subscript"/>
              </w:rPr>
              <w:t xml:space="preserve"> 7,0</w:t>
            </w:r>
          </w:p>
        </w:tc>
      </w:tr>
      <w:tr w:rsidR="005D1D95" w:rsidRPr="006419F1" w14:paraId="518F95B8" w14:textId="77777777" w:rsidTr="00B5073D">
        <w:tc>
          <w:tcPr>
            <w:tcW w:w="2268" w:type="dxa"/>
            <w:vAlign w:val="center"/>
          </w:tcPr>
          <w:p w14:paraId="6A4FF563" w14:textId="77777777" w:rsidR="005D1D95" w:rsidRPr="006419F1" w:rsidRDefault="005D1D95" w:rsidP="00B5073D">
            <w:pPr>
              <w:jc w:val="left"/>
              <w:rPr>
                <w:vertAlign w:val="superscript"/>
              </w:rPr>
            </w:pPr>
            <w:r w:rsidRPr="006419F1">
              <w:t xml:space="preserve">Odporność na deformacje trwałe </w:t>
            </w:r>
            <w:r w:rsidRPr="006419F1">
              <w:rPr>
                <w:vertAlign w:val="superscript"/>
              </w:rPr>
              <w:t>a)c)</w:t>
            </w:r>
          </w:p>
        </w:tc>
        <w:tc>
          <w:tcPr>
            <w:tcW w:w="1800" w:type="dxa"/>
            <w:vAlign w:val="center"/>
          </w:tcPr>
          <w:p w14:paraId="1885C5B6" w14:textId="77777777" w:rsidR="005D1D95" w:rsidRPr="006419F1" w:rsidRDefault="005D1D95" w:rsidP="00B5073D">
            <w:pPr>
              <w:jc w:val="center"/>
            </w:pPr>
            <w:r w:rsidRPr="006419F1">
              <w:rPr>
                <w:sz w:val="18"/>
                <w:szCs w:val="18"/>
              </w:rPr>
              <w:t>C</w:t>
            </w:r>
            <w:r w:rsidRPr="006419F1">
              <w:t>.1.20, wałowanie,</w:t>
            </w:r>
          </w:p>
          <w:p w14:paraId="5EFE9C6D" w14:textId="77777777" w:rsidR="005D1D95" w:rsidRPr="006419F1" w:rsidRDefault="005D1D95" w:rsidP="00B5073D">
            <w:pPr>
              <w:jc w:val="center"/>
              <w:rPr>
                <w:sz w:val="18"/>
                <w:szCs w:val="18"/>
              </w:rPr>
            </w:pPr>
            <w:r w:rsidRPr="006419F1">
              <w:t>P</w:t>
            </w:r>
            <w:r w:rsidRPr="006419F1">
              <w:rPr>
                <w:vertAlign w:val="subscript"/>
              </w:rPr>
              <w:t>98</w:t>
            </w:r>
            <w:r w:rsidRPr="006419F1">
              <w:t>-P</w:t>
            </w:r>
            <w:r w:rsidRPr="006419F1">
              <w:rPr>
                <w:vertAlign w:val="subscript"/>
              </w:rPr>
              <w:t>100</w:t>
            </w:r>
          </w:p>
        </w:tc>
        <w:tc>
          <w:tcPr>
            <w:tcW w:w="2880" w:type="dxa"/>
            <w:vAlign w:val="center"/>
          </w:tcPr>
          <w:p w14:paraId="68C3DC1C" w14:textId="77777777" w:rsidR="005D1D95" w:rsidRPr="006419F1" w:rsidRDefault="005D1D95" w:rsidP="00B5073D">
            <w:pPr>
              <w:jc w:val="center"/>
              <w:rPr>
                <w:sz w:val="22"/>
                <w:szCs w:val="22"/>
              </w:rPr>
            </w:pPr>
            <w:r w:rsidRPr="006419F1">
              <w:rPr>
                <w:sz w:val="22"/>
                <w:szCs w:val="22"/>
              </w:rPr>
              <w:t>PN-EN 12697-22 [41], metoda B       w powietrzu, PN-EN 13108-20 [54], D.1.6,60°C, 10 000 cykli</w:t>
            </w:r>
          </w:p>
        </w:tc>
        <w:tc>
          <w:tcPr>
            <w:tcW w:w="1320" w:type="dxa"/>
            <w:vAlign w:val="center"/>
          </w:tcPr>
          <w:p w14:paraId="3CE00832" w14:textId="77777777" w:rsidR="005D1D95" w:rsidRPr="006419F1" w:rsidRDefault="005D1D95" w:rsidP="00B5073D">
            <w:pPr>
              <w:jc w:val="left"/>
              <w:rPr>
                <w:vertAlign w:val="subscript"/>
              </w:rPr>
            </w:pPr>
            <w:r w:rsidRPr="006419F1">
              <w:rPr>
                <w:i/>
              </w:rPr>
              <w:t>WTS</w:t>
            </w:r>
            <w:r w:rsidRPr="006419F1">
              <w:rPr>
                <w:vertAlign w:val="subscript"/>
              </w:rPr>
              <w:t>AIR 0,10</w:t>
            </w:r>
          </w:p>
          <w:p w14:paraId="79A740D3" w14:textId="77777777" w:rsidR="005D1D95" w:rsidRPr="006419F1" w:rsidRDefault="005D1D95" w:rsidP="00B5073D">
            <w:pPr>
              <w:jc w:val="left"/>
              <w:rPr>
                <w:sz w:val="16"/>
                <w:szCs w:val="16"/>
                <w:vertAlign w:val="subscript"/>
              </w:rPr>
            </w:pPr>
            <w:r w:rsidRPr="006419F1">
              <w:rPr>
                <w:i/>
              </w:rPr>
              <w:t>PRD</w:t>
            </w:r>
            <w:r w:rsidRPr="006419F1">
              <w:rPr>
                <w:vertAlign w:val="subscript"/>
              </w:rPr>
              <w:t>AIR 5,0</w:t>
            </w:r>
          </w:p>
        </w:tc>
        <w:tc>
          <w:tcPr>
            <w:tcW w:w="1320" w:type="dxa"/>
            <w:vAlign w:val="center"/>
          </w:tcPr>
          <w:p w14:paraId="206ED69D" w14:textId="77777777" w:rsidR="005D1D95" w:rsidRPr="006419F1" w:rsidRDefault="005D1D95" w:rsidP="00B5073D">
            <w:pPr>
              <w:jc w:val="center"/>
              <w:rPr>
                <w:vertAlign w:val="subscript"/>
              </w:rPr>
            </w:pPr>
            <w:r w:rsidRPr="006419F1">
              <w:rPr>
                <w:i/>
              </w:rPr>
              <w:t>WTS</w:t>
            </w:r>
            <w:r w:rsidRPr="006419F1">
              <w:rPr>
                <w:vertAlign w:val="subscript"/>
              </w:rPr>
              <w:t>AIR 0,10</w:t>
            </w:r>
          </w:p>
          <w:p w14:paraId="572C1788" w14:textId="77777777" w:rsidR="005D1D95" w:rsidRPr="006419F1" w:rsidRDefault="005D1D95" w:rsidP="00B5073D">
            <w:pPr>
              <w:jc w:val="center"/>
              <w:rPr>
                <w:sz w:val="18"/>
                <w:szCs w:val="18"/>
              </w:rPr>
            </w:pPr>
            <w:r w:rsidRPr="006419F1">
              <w:rPr>
                <w:i/>
              </w:rPr>
              <w:t>PRD</w:t>
            </w:r>
            <w:r w:rsidRPr="006419F1">
              <w:rPr>
                <w:vertAlign w:val="subscript"/>
              </w:rPr>
              <w:t>AIR 5,0</w:t>
            </w:r>
          </w:p>
        </w:tc>
      </w:tr>
      <w:tr w:rsidR="005D1D95" w:rsidRPr="006419F1" w14:paraId="3215A351" w14:textId="77777777" w:rsidTr="00B5073D">
        <w:tc>
          <w:tcPr>
            <w:tcW w:w="2268" w:type="dxa"/>
            <w:vAlign w:val="center"/>
          </w:tcPr>
          <w:p w14:paraId="0C6FA178" w14:textId="77777777" w:rsidR="005D1D95" w:rsidRPr="006419F1" w:rsidRDefault="005D1D95" w:rsidP="00B5073D">
            <w:pPr>
              <w:jc w:val="left"/>
            </w:pPr>
            <w:r w:rsidRPr="006419F1">
              <w:t>Odporność na działanie wody</w:t>
            </w:r>
          </w:p>
        </w:tc>
        <w:tc>
          <w:tcPr>
            <w:tcW w:w="1800" w:type="dxa"/>
            <w:vAlign w:val="center"/>
          </w:tcPr>
          <w:p w14:paraId="3192221B" w14:textId="77777777" w:rsidR="005D1D95" w:rsidRPr="006419F1" w:rsidRDefault="005D1D95" w:rsidP="00B5073D">
            <w:pPr>
              <w:jc w:val="center"/>
            </w:pPr>
            <w:r w:rsidRPr="006419F1">
              <w:t>C.1.1,ubijanie, 2×35 uderzeń</w:t>
            </w:r>
          </w:p>
        </w:tc>
        <w:tc>
          <w:tcPr>
            <w:tcW w:w="2880" w:type="dxa"/>
            <w:vAlign w:val="center"/>
          </w:tcPr>
          <w:p w14:paraId="4E333169" w14:textId="77777777" w:rsidR="005D1D95" w:rsidRPr="006419F1" w:rsidRDefault="005D1D95" w:rsidP="00B5073D">
            <w:pPr>
              <w:jc w:val="center"/>
            </w:pPr>
            <w:r w:rsidRPr="006419F1">
              <w:t xml:space="preserve">PN-EN 12697-12 [39], przechowywanie w </w:t>
            </w:r>
            <w:smartTag w:uri="urn:schemas-microsoft-com:office:smarttags" w:element="metricconverter">
              <w:smartTagPr>
                <w:attr w:name="ProductID" w:val="40ﾰC"/>
              </w:smartTagPr>
              <w:r w:rsidRPr="006419F1">
                <w:t>40</w:t>
              </w:r>
              <w:r w:rsidRPr="006419F1">
                <w:rPr>
                  <w:sz w:val="18"/>
                  <w:szCs w:val="18"/>
                </w:rPr>
                <w:t>°</w:t>
              </w:r>
              <w:r w:rsidRPr="006419F1">
                <w:t>C</w:t>
              </w:r>
            </w:smartTag>
            <w:r w:rsidRPr="006419F1">
              <w:t xml:space="preserve"> z jednym cyklem </w:t>
            </w:r>
            <w:proofErr w:type="spellStart"/>
            <w:r w:rsidRPr="006419F1">
              <w:t>zamra-żania</w:t>
            </w:r>
            <w:proofErr w:type="spellEnd"/>
            <w:r w:rsidRPr="006419F1">
              <w:t>, badanie w 25</w:t>
            </w:r>
            <w:r w:rsidRPr="006419F1">
              <w:rPr>
                <w:szCs w:val="24"/>
              </w:rPr>
              <w:t>°</w:t>
            </w:r>
            <w:r w:rsidRPr="006419F1">
              <w:t xml:space="preserve">C </w:t>
            </w:r>
            <w:r w:rsidRPr="006419F1">
              <w:rPr>
                <w:vertAlign w:val="superscript"/>
              </w:rPr>
              <w:t>b)</w:t>
            </w:r>
          </w:p>
        </w:tc>
        <w:tc>
          <w:tcPr>
            <w:tcW w:w="1320" w:type="dxa"/>
            <w:vAlign w:val="center"/>
          </w:tcPr>
          <w:p w14:paraId="1CFB6D8D" w14:textId="77777777" w:rsidR="005D1D95" w:rsidRPr="006419F1" w:rsidRDefault="005D1D95" w:rsidP="00B5073D">
            <w:pPr>
              <w:jc w:val="center"/>
              <w:rPr>
                <w:vertAlign w:val="subscript"/>
              </w:rPr>
            </w:pPr>
            <w:r w:rsidRPr="006419F1">
              <w:rPr>
                <w:i/>
              </w:rPr>
              <w:t>ITSR</w:t>
            </w:r>
            <w:r w:rsidRPr="006419F1">
              <w:rPr>
                <w:i/>
                <w:vertAlign w:val="subscript"/>
              </w:rPr>
              <w:t>80</w:t>
            </w:r>
          </w:p>
        </w:tc>
        <w:tc>
          <w:tcPr>
            <w:tcW w:w="1320" w:type="dxa"/>
            <w:vAlign w:val="center"/>
          </w:tcPr>
          <w:p w14:paraId="74A67CFB" w14:textId="77777777" w:rsidR="005D1D95" w:rsidRPr="006419F1" w:rsidRDefault="005D1D95" w:rsidP="00B5073D">
            <w:pPr>
              <w:jc w:val="center"/>
              <w:rPr>
                <w:vertAlign w:val="subscript"/>
              </w:rPr>
            </w:pPr>
            <w:r w:rsidRPr="006419F1">
              <w:rPr>
                <w:i/>
              </w:rPr>
              <w:t>ITSR</w:t>
            </w:r>
            <w:r w:rsidRPr="006419F1">
              <w:rPr>
                <w:i/>
                <w:vertAlign w:val="subscript"/>
              </w:rPr>
              <w:t>80</w:t>
            </w:r>
          </w:p>
        </w:tc>
      </w:tr>
    </w:tbl>
    <w:p w14:paraId="03273744" w14:textId="77777777" w:rsidR="005D1D95" w:rsidRPr="006419F1" w:rsidRDefault="005D1D95" w:rsidP="005D1D95">
      <w:pPr>
        <w:tabs>
          <w:tab w:val="left" w:pos="284"/>
        </w:tabs>
        <w:ind w:left="284" w:hanging="284"/>
        <w:rPr>
          <w:szCs w:val="24"/>
        </w:rPr>
      </w:pPr>
      <w:r w:rsidRPr="006419F1">
        <w:rPr>
          <w:szCs w:val="24"/>
          <w:vertAlign w:val="superscript"/>
        </w:rPr>
        <w:t>a)</w:t>
      </w:r>
      <w:r w:rsidRPr="006419F1">
        <w:rPr>
          <w:szCs w:val="24"/>
        </w:rPr>
        <w:tab/>
        <w:t>Grubość płyty: AC16P, AC22P 60mm, AC32P 80mm,</w:t>
      </w:r>
    </w:p>
    <w:p w14:paraId="127FE134" w14:textId="77777777" w:rsidR="005D1D95" w:rsidRPr="006419F1" w:rsidRDefault="005D1D95" w:rsidP="005D1D95">
      <w:pPr>
        <w:tabs>
          <w:tab w:val="left" w:pos="284"/>
        </w:tabs>
        <w:ind w:left="284" w:hanging="284"/>
        <w:rPr>
          <w:szCs w:val="24"/>
        </w:rPr>
      </w:pPr>
      <w:r w:rsidRPr="006419F1">
        <w:rPr>
          <w:szCs w:val="24"/>
          <w:vertAlign w:val="superscript"/>
        </w:rPr>
        <w:t>b)</w:t>
      </w:r>
      <w:r w:rsidRPr="006419F1">
        <w:rPr>
          <w:szCs w:val="24"/>
        </w:rPr>
        <w:tab/>
        <w:t>Ujednoliconą procedurę badania odporności na działanie wody podano w WT-2 2014 w załączniku 1 [82],</w:t>
      </w:r>
    </w:p>
    <w:p w14:paraId="4EEF55E5" w14:textId="77777777" w:rsidR="005D1D95" w:rsidRPr="006419F1" w:rsidRDefault="005D1D95" w:rsidP="005D1D95">
      <w:pPr>
        <w:tabs>
          <w:tab w:val="left" w:pos="240"/>
          <w:tab w:val="left" w:pos="284"/>
        </w:tabs>
        <w:ind w:left="284" w:hanging="284"/>
        <w:rPr>
          <w:szCs w:val="24"/>
        </w:rPr>
      </w:pPr>
      <w:r w:rsidRPr="006419F1">
        <w:rPr>
          <w:szCs w:val="24"/>
          <w:vertAlign w:val="superscript"/>
        </w:rPr>
        <w:lastRenderedPageBreak/>
        <w:t>c)</w:t>
      </w:r>
      <w:r w:rsidRPr="006419F1">
        <w:rPr>
          <w:szCs w:val="24"/>
        </w:rPr>
        <w:tab/>
        <w:t xml:space="preserve">Procedurę kondycjonowania krótkoterminowego </w:t>
      </w:r>
      <w:proofErr w:type="spellStart"/>
      <w:r w:rsidRPr="006419F1">
        <w:rPr>
          <w:szCs w:val="24"/>
        </w:rPr>
        <w:t>mma</w:t>
      </w:r>
      <w:proofErr w:type="spellEnd"/>
      <w:r w:rsidRPr="006419F1">
        <w:rPr>
          <w:szCs w:val="24"/>
        </w:rPr>
        <w:t xml:space="preserve"> przed formowaniem próbek podano w WT-2 2014 w załączniku 2 [83].</w:t>
      </w:r>
    </w:p>
    <w:p w14:paraId="4EBF000B" w14:textId="77777777" w:rsidR="005D1D95" w:rsidRPr="006419F1" w:rsidRDefault="005D1D95" w:rsidP="004C3076">
      <w:pPr>
        <w:pStyle w:val="Styl1"/>
        <w:rPr>
          <w:color w:val="auto"/>
        </w:rPr>
      </w:pPr>
      <w:bookmarkStart w:id="461" w:name="_Toc29383761"/>
      <w:r w:rsidRPr="006419F1">
        <w:rPr>
          <w:color w:val="auto"/>
        </w:rPr>
        <w:t>3. Sprzęt</w:t>
      </w:r>
      <w:bookmarkEnd w:id="461"/>
    </w:p>
    <w:p w14:paraId="10717546" w14:textId="77777777" w:rsidR="005D1D95" w:rsidRPr="006419F1" w:rsidRDefault="005D1D95" w:rsidP="004C3076">
      <w:pPr>
        <w:pStyle w:val="Styl1"/>
        <w:rPr>
          <w:color w:val="auto"/>
        </w:rPr>
      </w:pPr>
      <w:r w:rsidRPr="006419F1">
        <w:rPr>
          <w:color w:val="auto"/>
        </w:rPr>
        <w:t>3.1. Ogólne wymagania dotyczące sprzętu</w:t>
      </w:r>
    </w:p>
    <w:p w14:paraId="6BACB8A6" w14:textId="77777777" w:rsidR="005D1D95" w:rsidRPr="006419F1" w:rsidRDefault="005D1D95" w:rsidP="005D1D95">
      <w:pPr>
        <w:numPr>
          <w:ilvl w:val="12"/>
          <w:numId w:val="0"/>
        </w:numPr>
      </w:pPr>
      <w:r w:rsidRPr="006419F1">
        <w:tab/>
        <w:t>Ogólne wymagania dotyczące sprzętu podano w STWiORB  D-M-00.00.00 „Wymagania ogólne” [1] pkt 3.</w:t>
      </w:r>
    </w:p>
    <w:p w14:paraId="5C349750" w14:textId="77777777" w:rsidR="005D1D95" w:rsidRPr="006419F1" w:rsidRDefault="005D1D95" w:rsidP="004C3076">
      <w:pPr>
        <w:pStyle w:val="Styl1"/>
        <w:rPr>
          <w:color w:val="auto"/>
        </w:rPr>
      </w:pPr>
      <w:r w:rsidRPr="006419F1">
        <w:rPr>
          <w:color w:val="auto"/>
        </w:rPr>
        <w:t>3.2. Sprzęt stosowany do wykonania robót</w:t>
      </w:r>
    </w:p>
    <w:p w14:paraId="689DBE30" w14:textId="77777777" w:rsidR="005D1D95" w:rsidRPr="006419F1" w:rsidRDefault="005D1D95" w:rsidP="005D1D95">
      <w:r w:rsidRPr="006419F1">
        <w:tab/>
        <w:t>Przy wykonywaniu robót Wykonawca w zależności od potrzeb, powinien wykazać się możliwością korzystania ze sprzętu dostosowanego do przyjętej metody robót, jak:</w:t>
      </w:r>
    </w:p>
    <w:p w14:paraId="06962762" w14:textId="77777777" w:rsidR="005D1D95" w:rsidRPr="006419F1" w:rsidRDefault="005D1D95" w:rsidP="005D1D95">
      <w:pPr>
        <w:numPr>
          <w:ilvl w:val="0"/>
          <w:numId w:val="371"/>
        </w:numPr>
        <w:tabs>
          <w:tab w:val="clear" w:pos="795"/>
          <w:tab w:val="num" w:pos="360"/>
        </w:tabs>
        <w:ind w:left="360" w:hanging="360"/>
        <w:rPr>
          <w:szCs w:val="24"/>
        </w:rPr>
      </w:pPr>
      <w:r w:rsidRPr="006419F1">
        <w:rPr>
          <w:szCs w:val="24"/>
        </w:rPr>
        <w:t>wytwórnia (otaczarka</w:t>
      </w:r>
      <w:r w:rsidRPr="006419F1">
        <w:rPr>
          <w:b/>
          <w:szCs w:val="24"/>
        </w:rPr>
        <w:t>)</w:t>
      </w:r>
      <w:r w:rsidRPr="006419F1">
        <w:rPr>
          <w:szCs w:val="24"/>
        </w:rPr>
        <w:t xml:space="preserve"> o mieszaniu cyklicznym lub ciągłym, z automatycznym komputerowym sterowaniem produkcji, do wytwarzania mieszanek mineralno-asfaltowych.</w:t>
      </w:r>
      <w:r w:rsidRPr="006419F1">
        <w:rPr>
          <w:szCs w:val="24"/>
        </w:rPr>
        <w:br/>
        <w:t xml:space="preserve">Wytwórnia  powinna zapewnić wysuszenie i wymieszanie wszystkich składników oraz zachowanie właściwej temperatury składników i gotowej mieszanki mineralno-asfaltowej. Na wytwórni powinien funkcjonować certyfikowany system zakładowej kontroli produkcji zgodny z PN-EN 13108-21 [55]. </w:t>
      </w:r>
      <w:r w:rsidRPr="006419F1">
        <w:rPr>
          <w:szCs w:val="24"/>
        </w:rPr>
        <w:br/>
        <w:t>Wytwórnia powinna być wyposażona w termometry (urządzenia pomiarowe) pozwalające na ciągłe monitorowanie temperatury poszczególnych materiałów, na różnych etapach przygotowywania materiałów, jak i na wyjściu z mieszalnika,</w:t>
      </w:r>
    </w:p>
    <w:p w14:paraId="49719C50" w14:textId="77777777" w:rsidR="005D1D95" w:rsidRPr="006419F1" w:rsidRDefault="005D1D95" w:rsidP="005D1D95">
      <w:pPr>
        <w:numPr>
          <w:ilvl w:val="0"/>
          <w:numId w:val="371"/>
        </w:numPr>
        <w:tabs>
          <w:tab w:val="clear" w:pos="795"/>
          <w:tab w:val="num" w:pos="360"/>
        </w:tabs>
        <w:ind w:hanging="795"/>
      </w:pPr>
      <w:r w:rsidRPr="006419F1">
        <w:t>układarka gąsienicowa, z elektronicznym sterowaniem równości układanej warstwy,</w:t>
      </w:r>
    </w:p>
    <w:p w14:paraId="26868E5E" w14:textId="77777777" w:rsidR="005D1D95" w:rsidRPr="006419F1" w:rsidRDefault="005D1D95" w:rsidP="005D1D95">
      <w:pPr>
        <w:numPr>
          <w:ilvl w:val="0"/>
          <w:numId w:val="371"/>
        </w:numPr>
        <w:tabs>
          <w:tab w:val="clear" w:pos="795"/>
          <w:tab w:val="num" w:pos="360"/>
        </w:tabs>
        <w:ind w:hanging="795"/>
      </w:pPr>
      <w:r w:rsidRPr="006419F1">
        <w:t>skrapiarka,</w:t>
      </w:r>
    </w:p>
    <w:p w14:paraId="131075CE" w14:textId="77777777" w:rsidR="005D1D95" w:rsidRPr="006419F1" w:rsidRDefault="005D1D95" w:rsidP="005D1D95">
      <w:pPr>
        <w:numPr>
          <w:ilvl w:val="0"/>
          <w:numId w:val="371"/>
        </w:numPr>
        <w:tabs>
          <w:tab w:val="clear" w:pos="795"/>
          <w:tab w:val="num" w:pos="360"/>
        </w:tabs>
        <w:ind w:hanging="795"/>
      </w:pPr>
      <w:r w:rsidRPr="006419F1">
        <w:t xml:space="preserve">walce stalowe gładkie, </w:t>
      </w:r>
    </w:p>
    <w:p w14:paraId="79842883" w14:textId="77777777" w:rsidR="005D1D95" w:rsidRPr="006419F1" w:rsidRDefault="005D1D95" w:rsidP="005D1D95">
      <w:pPr>
        <w:numPr>
          <w:ilvl w:val="0"/>
          <w:numId w:val="371"/>
        </w:numPr>
        <w:tabs>
          <w:tab w:val="clear" w:pos="795"/>
          <w:tab w:val="num" w:pos="360"/>
        </w:tabs>
        <w:ind w:hanging="795"/>
      </w:pPr>
      <w:r w:rsidRPr="006419F1">
        <w:t xml:space="preserve">lekka </w:t>
      </w:r>
      <w:proofErr w:type="spellStart"/>
      <w:r w:rsidRPr="006419F1">
        <w:t>rozsypywarka</w:t>
      </w:r>
      <w:proofErr w:type="spellEnd"/>
      <w:r w:rsidRPr="006419F1">
        <w:t xml:space="preserve"> kruszywa,</w:t>
      </w:r>
    </w:p>
    <w:p w14:paraId="5E133122" w14:textId="77777777" w:rsidR="005D1D95" w:rsidRPr="006419F1" w:rsidRDefault="005D1D95" w:rsidP="005D1D95">
      <w:pPr>
        <w:numPr>
          <w:ilvl w:val="0"/>
          <w:numId w:val="371"/>
        </w:numPr>
        <w:tabs>
          <w:tab w:val="clear" w:pos="795"/>
          <w:tab w:val="num" w:pos="360"/>
        </w:tabs>
        <w:ind w:hanging="795"/>
      </w:pPr>
      <w:r w:rsidRPr="006419F1">
        <w:t>szczotki mechaniczne i/lub inne urządzenia czyszczące,</w:t>
      </w:r>
    </w:p>
    <w:p w14:paraId="2150D5D2" w14:textId="77777777" w:rsidR="005D1D95" w:rsidRPr="006419F1" w:rsidRDefault="005D1D95" w:rsidP="005D1D95">
      <w:pPr>
        <w:numPr>
          <w:ilvl w:val="0"/>
          <w:numId w:val="371"/>
        </w:numPr>
        <w:tabs>
          <w:tab w:val="clear" w:pos="795"/>
          <w:tab w:val="num" w:pos="360"/>
        </w:tabs>
        <w:ind w:hanging="795"/>
      </w:pPr>
      <w:r w:rsidRPr="006419F1">
        <w:t>samochody samowyładowcze z przykryciem brezentowym lub termosami,</w:t>
      </w:r>
    </w:p>
    <w:p w14:paraId="3527A56B" w14:textId="77777777" w:rsidR="005D1D95" w:rsidRPr="006419F1" w:rsidRDefault="005D1D95" w:rsidP="005D1D95">
      <w:pPr>
        <w:numPr>
          <w:ilvl w:val="0"/>
          <w:numId w:val="371"/>
        </w:numPr>
        <w:tabs>
          <w:tab w:val="clear" w:pos="795"/>
          <w:tab w:val="num" w:pos="360"/>
        </w:tabs>
        <w:ind w:hanging="795"/>
      </w:pPr>
      <w:r w:rsidRPr="006419F1">
        <w:t>sprzęt drobny.</w:t>
      </w:r>
    </w:p>
    <w:p w14:paraId="4D01C254" w14:textId="77777777" w:rsidR="005D1D95" w:rsidRPr="006419F1" w:rsidRDefault="005D1D95" w:rsidP="004C3076">
      <w:pPr>
        <w:pStyle w:val="Styl1"/>
        <w:rPr>
          <w:color w:val="auto"/>
        </w:rPr>
      </w:pPr>
      <w:bookmarkStart w:id="462" w:name="_Toc29383762"/>
      <w:r w:rsidRPr="006419F1">
        <w:rPr>
          <w:color w:val="auto"/>
        </w:rPr>
        <w:t>4. Transport</w:t>
      </w:r>
      <w:bookmarkEnd w:id="462"/>
    </w:p>
    <w:p w14:paraId="5788DCCB" w14:textId="77777777" w:rsidR="005D1D95" w:rsidRPr="006419F1" w:rsidRDefault="005D1D95" w:rsidP="004C3076">
      <w:pPr>
        <w:pStyle w:val="Styl1"/>
        <w:rPr>
          <w:color w:val="auto"/>
        </w:rPr>
      </w:pPr>
      <w:r w:rsidRPr="006419F1">
        <w:rPr>
          <w:color w:val="auto"/>
        </w:rPr>
        <w:t>4.1. Ogólne wymagania dotyczące transportu</w:t>
      </w:r>
    </w:p>
    <w:p w14:paraId="388B2E24" w14:textId="77777777" w:rsidR="005D1D95" w:rsidRPr="006419F1" w:rsidRDefault="005D1D95" w:rsidP="005D1D95">
      <w:pPr>
        <w:numPr>
          <w:ilvl w:val="12"/>
          <w:numId w:val="0"/>
        </w:numPr>
      </w:pPr>
      <w:r w:rsidRPr="006419F1">
        <w:tab/>
        <w:t>Ogólne wymagania dotyczące transportu podano w STWiORB D-M-00.00.00 „Wymagania ogólne” [1] pkt 4.</w:t>
      </w:r>
      <w:r w:rsidRPr="006419F1">
        <w:tab/>
      </w:r>
    </w:p>
    <w:p w14:paraId="4E75DF1D" w14:textId="77777777" w:rsidR="005D1D95" w:rsidRPr="006419F1" w:rsidRDefault="005D1D95" w:rsidP="004C3076">
      <w:pPr>
        <w:pStyle w:val="Styl1"/>
        <w:rPr>
          <w:color w:val="auto"/>
        </w:rPr>
      </w:pPr>
      <w:r w:rsidRPr="006419F1">
        <w:rPr>
          <w:color w:val="auto"/>
        </w:rPr>
        <w:t xml:space="preserve">4.2. Transport materiałów </w:t>
      </w:r>
    </w:p>
    <w:p w14:paraId="1AFD32AE" w14:textId="77777777" w:rsidR="005D1D95" w:rsidRPr="006419F1" w:rsidRDefault="005D1D95" w:rsidP="005D1D95">
      <w:r w:rsidRPr="006419F1">
        <w:tab/>
        <w:t xml:space="preserve">Asfalt i </w:t>
      </w:r>
      <w:proofErr w:type="spellStart"/>
      <w:r w:rsidRPr="006419F1">
        <w:t>polimeroasfalt</w:t>
      </w:r>
      <w:proofErr w:type="spellEnd"/>
      <w:r w:rsidRPr="006419F1">
        <w:t xml:space="preserve"> </w:t>
      </w:r>
      <w:r w:rsidRPr="006419F1">
        <w:rPr>
          <w:szCs w:val="24"/>
        </w:rPr>
        <w:t xml:space="preserve">należy przewozić zgodnie z zasadami wynikającymi z ustawy o przewozie drogowym towarów niebezpiecznych [86], wprowadzającej przepisy konwencji ADR, </w:t>
      </w:r>
      <w:r w:rsidRPr="006419F1">
        <w:t>w cysternach kolejowych lub samochodach izolowanych i zaopatrzonych w urządzenia umożliwiające pośrednie ogrzewanie oraz w zawory spustowe.</w:t>
      </w:r>
    </w:p>
    <w:p w14:paraId="7E8DFA33" w14:textId="77777777" w:rsidR="005D1D95" w:rsidRPr="006419F1" w:rsidRDefault="005D1D95" w:rsidP="005D1D95">
      <w:pPr>
        <w:ind w:firstLine="709"/>
      </w:pPr>
      <w:r w:rsidRPr="006419F1">
        <w:t xml:space="preserve">Kruszywa można przewozić dowolnymi środkami transportu, w warunkach zabezpieczających je przed zanieczyszczeniem, zmieszaniem z innymi materiałami i nadmiernym zawilgoceniem. </w:t>
      </w:r>
    </w:p>
    <w:p w14:paraId="27C47130" w14:textId="77777777" w:rsidR="005D1D95" w:rsidRPr="006419F1" w:rsidRDefault="005D1D95" w:rsidP="005D1D95">
      <w:pPr>
        <w:ind w:firstLine="709"/>
      </w:pPr>
      <w:r w:rsidRPr="006419F1">
        <w:t>Wypełniacz należy przewozić w sposób chroniący go przed zawilgoceniem, zbryleniem i zanieczyszczeniem. Wypełniacz luzem powinien być przewożony w odpowiednich cysternach przystosowanych do przewozu materiałów sypkich, umożliwiających rozładunek pneumatyczny.</w:t>
      </w:r>
    </w:p>
    <w:p w14:paraId="3636FF40" w14:textId="77777777" w:rsidR="005D1D95" w:rsidRPr="006419F1" w:rsidRDefault="005D1D95" w:rsidP="005D1D95">
      <w:pPr>
        <w:ind w:firstLine="709"/>
      </w:pPr>
      <w:r w:rsidRPr="006419F1">
        <w:t xml:space="preserve">Środek adhezyjny, w opakowaniu producenta, może być przewożony dowolnymi środkami transportu z uwzględnieniem zaleceń producenta. Opakowanie powinno być zabezpieczone tak, aby nie uległo uszkodzeniu. </w:t>
      </w:r>
    </w:p>
    <w:p w14:paraId="76EB18A8" w14:textId="77777777" w:rsidR="005D1D95" w:rsidRPr="006419F1" w:rsidRDefault="005D1D95" w:rsidP="005D1D95">
      <w:pPr>
        <w:ind w:firstLine="709"/>
      </w:pPr>
      <w:r w:rsidRPr="006419F1">
        <w:t xml:space="preserve">Emulsja asfaltowa może być transportowana w zamkniętych cysternach, autocysternach, beczkach i innych opakowaniach pod warunkiem, że nie będą korodowały pod wpływem emulsji i nie będą powodowały jej rozpadu. Cysterny powinny być wyposażone w przegrody. Nie należy używać do transportu opakowań z metali lekkich (może zachodzić wydzielanie wodoru i groźba wybuchu przy emulsjach o </w:t>
      </w:r>
      <w:proofErr w:type="spellStart"/>
      <w:r w:rsidRPr="006419F1">
        <w:t>pH</w:t>
      </w:r>
      <w:proofErr w:type="spellEnd"/>
      <w:r w:rsidRPr="006419F1">
        <w:t xml:space="preserve"> ≤ 4).</w:t>
      </w:r>
    </w:p>
    <w:p w14:paraId="341DE024" w14:textId="77777777" w:rsidR="005D1D95" w:rsidRPr="006419F1" w:rsidRDefault="005D1D95" w:rsidP="005D1D95">
      <w:pPr>
        <w:ind w:firstLine="709"/>
      </w:pPr>
      <w:r w:rsidRPr="006419F1">
        <w:t xml:space="preserve">Mieszankę mineralno-asfaltową należy  dowozić na budowę pojazdami samowyładowczymi w zależności od postępu robót. Podczas transportu i postoju przed wbudowaniem mieszanka powinna być zabezpieczona przed ostygnięciem i dopływem powietrza (przez przykrycie, pojemniki termoizolacyjne lub ogrzewane itp.). Warunki i czas transportu mieszanki, od produkcji do wbudowania, powinna zapewniać utrzymanie temperatury w wymaganym przedziale. </w:t>
      </w:r>
      <w:r w:rsidRPr="006419F1">
        <w:rPr>
          <w:szCs w:val="24"/>
        </w:rPr>
        <w:t>Nie dotyczy to przypadków użycia dodatków obniżających temperaturę produkcji i wbudowania, lepiszczy zawierających takie środki lub specjalnych technologii produkcji i wbudowywania w obniżonej temperaturze, tj. z użyciem asfaltu spienionego. W tym zakresie należy kierować się informacjami (zaleceniami) podanymi przez producentów tych środków.</w:t>
      </w:r>
      <w:r w:rsidRPr="006419F1">
        <w:t xml:space="preserve"> </w:t>
      </w:r>
    </w:p>
    <w:p w14:paraId="792C8956" w14:textId="77777777" w:rsidR="005D1D95" w:rsidRPr="006419F1" w:rsidRDefault="005D1D95" w:rsidP="005D1D95">
      <w:pPr>
        <w:ind w:firstLine="709"/>
      </w:pPr>
      <w:r w:rsidRPr="006419F1">
        <w:t xml:space="preserve">Powierzchnie pojemników używanych do transportu mieszanki powinny być czyste, a do zwilżania tych powierzchni można używać tylko środki antyadhezyjne niewpływające szkodliwie na mieszankę. </w:t>
      </w:r>
      <w:r w:rsidRPr="006419F1">
        <w:rPr>
          <w:szCs w:val="24"/>
        </w:rPr>
        <w:t>Zabrania się skrapiania skrzyń olejem na pędowym lub innymi środkami ropopochodnymi.</w:t>
      </w:r>
    </w:p>
    <w:p w14:paraId="3C9D944A" w14:textId="77777777" w:rsidR="005D1D95" w:rsidRPr="006419F1" w:rsidRDefault="005D1D95" w:rsidP="004C3076">
      <w:pPr>
        <w:pStyle w:val="Styl1"/>
        <w:rPr>
          <w:color w:val="auto"/>
        </w:rPr>
      </w:pPr>
      <w:bookmarkStart w:id="463" w:name="_Toc29383763"/>
      <w:r w:rsidRPr="006419F1">
        <w:rPr>
          <w:color w:val="auto"/>
        </w:rPr>
        <w:t>5. Wykonanie robót</w:t>
      </w:r>
      <w:bookmarkEnd w:id="463"/>
    </w:p>
    <w:p w14:paraId="044EB207" w14:textId="77777777" w:rsidR="005D1D95" w:rsidRPr="006419F1" w:rsidRDefault="005D1D95" w:rsidP="004C3076">
      <w:pPr>
        <w:pStyle w:val="Styl1"/>
        <w:rPr>
          <w:color w:val="auto"/>
        </w:rPr>
      </w:pPr>
      <w:r w:rsidRPr="006419F1">
        <w:rPr>
          <w:color w:val="auto"/>
        </w:rPr>
        <w:lastRenderedPageBreak/>
        <w:t>5.1. Ogólne zasady wykonania robót</w:t>
      </w:r>
    </w:p>
    <w:p w14:paraId="5A107389" w14:textId="77777777" w:rsidR="005D1D95" w:rsidRPr="006419F1" w:rsidRDefault="005D1D95" w:rsidP="005D1D95">
      <w:pPr>
        <w:numPr>
          <w:ilvl w:val="12"/>
          <w:numId w:val="0"/>
        </w:numPr>
      </w:pPr>
      <w:r w:rsidRPr="006419F1">
        <w:tab/>
        <w:t>Ogólne zasady wykonania robót podano w STWiORB D-M-00.00.00 „Wymagania ogólne” [1] pkt 5.</w:t>
      </w:r>
    </w:p>
    <w:p w14:paraId="442D2310" w14:textId="77777777" w:rsidR="005D1D95" w:rsidRPr="006419F1" w:rsidRDefault="005D1D95" w:rsidP="004C3076">
      <w:pPr>
        <w:pStyle w:val="Styl1"/>
        <w:rPr>
          <w:color w:val="auto"/>
        </w:rPr>
      </w:pPr>
      <w:r w:rsidRPr="006419F1">
        <w:rPr>
          <w:color w:val="auto"/>
        </w:rPr>
        <w:t>5.2. Projektowanie mieszanki mineralno-asfaltowej</w:t>
      </w:r>
    </w:p>
    <w:p w14:paraId="12A703EB" w14:textId="77777777" w:rsidR="005D1D95" w:rsidRPr="006419F1" w:rsidRDefault="005D1D95" w:rsidP="005D1D95">
      <w:pPr>
        <w:widowControl w:val="0"/>
        <w:ind w:right="-59"/>
        <w:rPr>
          <w:szCs w:val="24"/>
        </w:rPr>
      </w:pPr>
      <w:r w:rsidRPr="006419F1">
        <w:tab/>
        <w:t>Przed przystąpieniem do robót Wykonawca dostarczy Zamawiającemu i Inspektorowi do akceptacji projekt składu mieszanki mineralno-asfaltowej (AC11W, AC16W, AC22W).</w:t>
      </w:r>
    </w:p>
    <w:p w14:paraId="2C4DFF73" w14:textId="77777777" w:rsidR="005D1D95" w:rsidRPr="006419F1" w:rsidRDefault="005D1D95" w:rsidP="005D1D95">
      <w:pPr>
        <w:widowControl w:val="0"/>
        <w:ind w:right="-59" w:firstLine="709"/>
        <w:rPr>
          <w:szCs w:val="24"/>
        </w:rPr>
      </w:pPr>
      <w:r w:rsidRPr="006419F1">
        <w:rPr>
          <w:szCs w:val="24"/>
        </w:rPr>
        <w:t xml:space="preserve">Projekt mieszanki mineralno-asfaltowej powinien określać: </w:t>
      </w:r>
    </w:p>
    <w:p w14:paraId="474DB7A4" w14:textId="77777777" w:rsidR="005D1D95" w:rsidRPr="006419F1" w:rsidRDefault="005D1D95" w:rsidP="005D1D95">
      <w:pPr>
        <w:widowControl w:val="0"/>
        <w:numPr>
          <w:ilvl w:val="0"/>
          <w:numId w:val="338"/>
        </w:numPr>
        <w:overflowPunct/>
        <w:autoSpaceDE/>
        <w:autoSpaceDN/>
        <w:adjustRightInd/>
        <w:ind w:right="-59"/>
        <w:textAlignment w:val="auto"/>
        <w:rPr>
          <w:szCs w:val="24"/>
        </w:rPr>
      </w:pPr>
      <w:r w:rsidRPr="006419F1">
        <w:rPr>
          <w:szCs w:val="24"/>
        </w:rPr>
        <w:t>źródło wszystkich zastosowanych materiałów,</w:t>
      </w:r>
    </w:p>
    <w:p w14:paraId="0B8AF8C1" w14:textId="77777777" w:rsidR="005D1D95" w:rsidRPr="006419F1" w:rsidRDefault="005D1D95" w:rsidP="005D1D95">
      <w:pPr>
        <w:widowControl w:val="0"/>
        <w:numPr>
          <w:ilvl w:val="0"/>
          <w:numId w:val="338"/>
        </w:numPr>
        <w:overflowPunct/>
        <w:autoSpaceDE/>
        <w:autoSpaceDN/>
        <w:adjustRightInd/>
        <w:ind w:right="-59"/>
        <w:textAlignment w:val="auto"/>
        <w:rPr>
          <w:szCs w:val="24"/>
        </w:rPr>
      </w:pPr>
      <w:r w:rsidRPr="006419F1">
        <w:rPr>
          <w:szCs w:val="24"/>
        </w:rPr>
        <w:t>proporcje wszystkich składników mieszanki mineralnej,</w:t>
      </w:r>
    </w:p>
    <w:p w14:paraId="6D75C659" w14:textId="77777777" w:rsidR="005D1D95" w:rsidRPr="006419F1" w:rsidRDefault="005D1D95" w:rsidP="005D1D95">
      <w:pPr>
        <w:widowControl w:val="0"/>
        <w:numPr>
          <w:ilvl w:val="0"/>
          <w:numId w:val="338"/>
        </w:numPr>
        <w:overflowPunct/>
        <w:autoSpaceDE/>
        <w:autoSpaceDN/>
        <w:adjustRightInd/>
        <w:ind w:right="-59"/>
        <w:textAlignment w:val="auto"/>
        <w:rPr>
          <w:szCs w:val="24"/>
        </w:rPr>
      </w:pPr>
      <w:r w:rsidRPr="006419F1">
        <w:rPr>
          <w:szCs w:val="24"/>
        </w:rPr>
        <w:t>punkty graniczne uziarnienia,</w:t>
      </w:r>
    </w:p>
    <w:p w14:paraId="5A47340D" w14:textId="77777777" w:rsidR="005D1D95" w:rsidRPr="006419F1" w:rsidRDefault="005D1D95" w:rsidP="005D1D95">
      <w:pPr>
        <w:widowControl w:val="0"/>
        <w:numPr>
          <w:ilvl w:val="0"/>
          <w:numId w:val="338"/>
        </w:numPr>
        <w:overflowPunct/>
        <w:autoSpaceDE/>
        <w:autoSpaceDN/>
        <w:adjustRightInd/>
        <w:ind w:right="-59"/>
        <w:textAlignment w:val="auto"/>
        <w:rPr>
          <w:szCs w:val="24"/>
        </w:rPr>
      </w:pPr>
      <w:r w:rsidRPr="006419F1">
        <w:rPr>
          <w:szCs w:val="24"/>
        </w:rPr>
        <w:t>wyniki badań przeprowadzonych w celu określenia właściwości mieszanki i porównanie ich z wymaganiami specyfikacji,</w:t>
      </w:r>
    </w:p>
    <w:p w14:paraId="78A4A9F7" w14:textId="77777777" w:rsidR="005D1D95" w:rsidRPr="006419F1" w:rsidRDefault="005D1D95" w:rsidP="005D1D95">
      <w:pPr>
        <w:widowControl w:val="0"/>
        <w:numPr>
          <w:ilvl w:val="0"/>
          <w:numId w:val="338"/>
        </w:numPr>
        <w:overflowPunct/>
        <w:autoSpaceDE/>
        <w:autoSpaceDN/>
        <w:adjustRightInd/>
        <w:ind w:right="-59"/>
        <w:textAlignment w:val="auto"/>
        <w:rPr>
          <w:szCs w:val="24"/>
        </w:rPr>
      </w:pPr>
      <w:r w:rsidRPr="006419F1">
        <w:rPr>
          <w:szCs w:val="24"/>
        </w:rPr>
        <w:t xml:space="preserve">wyniki badań dotyczących fizycznych właściwości kruszywa, </w:t>
      </w:r>
    </w:p>
    <w:p w14:paraId="6019615D" w14:textId="77777777" w:rsidR="005D1D95" w:rsidRPr="006419F1" w:rsidRDefault="005D1D95" w:rsidP="005D1D95">
      <w:pPr>
        <w:widowControl w:val="0"/>
        <w:numPr>
          <w:ilvl w:val="0"/>
          <w:numId w:val="338"/>
        </w:numPr>
        <w:overflowPunct/>
        <w:autoSpaceDE/>
        <w:autoSpaceDN/>
        <w:adjustRightInd/>
        <w:ind w:right="-59"/>
        <w:textAlignment w:val="auto"/>
        <w:rPr>
          <w:szCs w:val="24"/>
        </w:rPr>
      </w:pPr>
      <w:r w:rsidRPr="006419F1">
        <w:rPr>
          <w:szCs w:val="24"/>
        </w:rPr>
        <w:t xml:space="preserve">temperaturę wytwarzania i układania mieszanki. </w:t>
      </w:r>
    </w:p>
    <w:p w14:paraId="48B917B5" w14:textId="77777777" w:rsidR="005D1D95" w:rsidRPr="006419F1" w:rsidRDefault="005D1D95" w:rsidP="005D1D95">
      <w:pPr>
        <w:shd w:val="clear" w:color="auto" w:fill="FFFFFF"/>
        <w:ind w:right="2" w:firstLine="709"/>
        <w:rPr>
          <w:spacing w:val="1"/>
          <w:szCs w:val="24"/>
        </w:rPr>
      </w:pPr>
      <w:r w:rsidRPr="006419F1">
        <w:rPr>
          <w:spacing w:val="1"/>
          <w:szCs w:val="24"/>
        </w:rPr>
        <w:t xml:space="preserve">W zagęszczaniu próbek laboratoryjnych mieszanek mineralno-asfaltowych należy stosować następujące temperatury mieszanki w zależności stosowanego asfaltu: </w:t>
      </w:r>
    </w:p>
    <w:p w14:paraId="7FCF5C4F" w14:textId="77777777" w:rsidR="005D1D95" w:rsidRPr="006419F1" w:rsidRDefault="005D1D95" w:rsidP="005D1D95">
      <w:pPr>
        <w:numPr>
          <w:ilvl w:val="0"/>
          <w:numId w:val="339"/>
        </w:numPr>
        <w:shd w:val="clear" w:color="auto" w:fill="FFFFFF"/>
        <w:tabs>
          <w:tab w:val="clear" w:pos="454"/>
          <w:tab w:val="num" w:pos="360"/>
        </w:tabs>
        <w:ind w:left="360" w:right="2" w:hanging="303"/>
        <w:rPr>
          <w:spacing w:val="1"/>
          <w:szCs w:val="24"/>
        </w:rPr>
      </w:pPr>
      <w:r w:rsidRPr="006419F1">
        <w:rPr>
          <w:spacing w:val="1"/>
          <w:szCs w:val="24"/>
        </w:rPr>
        <w:t>35/50 i 50/70: 135°C±</w:t>
      </w:r>
      <w:smartTag w:uri="urn:schemas-microsoft-com:office:smarttags" w:element="metricconverter">
        <w:smartTagPr>
          <w:attr w:name="ProductID" w:val="5ﾰC"/>
        </w:smartTagPr>
        <w:r w:rsidRPr="006419F1">
          <w:rPr>
            <w:spacing w:val="1"/>
            <w:szCs w:val="24"/>
          </w:rPr>
          <w:t>5°C</w:t>
        </w:r>
      </w:smartTag>
      <w:r w:rsidRPr="006419F1">
        <w:rPr>
          <w:spacing w:val="1"/>
          <w:szCs w:val="24"/>
        </w:rPr>
        <w:t>,</w:t>
      </w:r>
    </w:p>
    <w:p w14:paraId="51152F92" w14:textId="77777777" w:rsidR="005D1D95" w:rsidRPr="006419F1" w:rsidRDefault="005D1D95" w:rsidP="005D1D95">
      <w:pPr>
        <w:numPr>
          <w:ilvl w:val="0"/>
          <w:numId w:val="339"/>
        </w:numPr>
        <w:tabs>
          <w:tab w:val="clear" w:pos="454"/>
          <w:tab w:val="num" w:pos="360"/>
        </w:tabs>
        <w:ind w:left="360" w:hanging="303"/>
        <w:jc w:val="left"/>
        <w:rPr>
          <w:szCs w:val="24"/>
        </w:rPr>
      </w:pPr>
      <w:r w:rsidRPr="006419F1">
        <w:rPr>
          <w:szCs w:val="24"/>
        </w:rPr>
        <w:t>MG 50/70-54/64 I MG 35/50-57/69: 140</w:t>
      </w:r>
      <w:r w:rsidRPr="006419F1">
        <w:rPr>
          <w:spacing w:val="1"/>
          <w:szCs w:val="24"/>
        </w:rPr>
        <w:t>°</w:t>
      </w:r>
      <w:r w:rsidRPr="006419F1">
        <w:rPr>
          <w:szCs w:val="24"/>
        </w:rPr>
        <w:t>C</w:t>
      </w:r>
      <w:r w:rsidRPr="006419F1">
        <w:rPr>
          <w:spacing w:val="1"/>
          <w:szCs w:val="24"/>
        </w:rPr>
        <w:t>±</w:t>
      </w:r>
      <w:smartTag w:uri="urn:schemas-microsoft-com:office:smarttags" w:element="metricconverter">
        <w:smartTagPr>
          <w:attr w:name="ProductID" w:val="5ﾰC"/>
        </w:smartTagPr>
        <w:r w:rsidRPr="006419F1">
          <w:rPr>
            <w:spacing w:val="1"/>
            <w:szCs w:val="24"/>
          </w:rPr>
          <w:t>5°C</w:t>
        </w:r>
      </w:smartTag>
      <w:r w:rsidRPr="006419F1">
        <w:rPr>
          <w:spacing w:val="1"/>
          <w:szCs w:val="24"/>
        </w:rPr>
        <w:t>,</w:t>
      </w:r>
      <w:r w:rsidRPr="006419F1">
        <w:rPr>
          <w:szCs w:val="24"/>
        </w:rPr>
        <w:t xml:space="preserve"> </w:t>
      </w:r>
    </w:p>
    <w:p w14:paraId="34CECB08" w14:textId="77777777" w:rsidR="005D1D95" w:rsidRPr="006419F1" w:rsidRDefault="005D1D95" w:rsidP="005D1D95">
      <w:pPr>
        <w:numPr>
          <w:ilvl w:val="0"/>
          <w:numId w:val="339"/>
        </w:numPr>
        <w:tabs>
          <w:tab w:val="clear" w:pos="454"/>
          <w:tab w:val="num" w:pos="360"/>
        </w:tabs>
        <w:ind w:left="360" w:hanging="303"/>
        <w:jc w:val="left"/>
        <w:rPr>
          <w:szCs w:val="24"/>
          <w:lang w:val="en-US"/>
        </w:rPr>
      </w:pPr>
      <w:r w:rsidRPr="006419F1">
        <w:rPr>
          <w:szCs w:val="24"/>
          <w:lang w:val="en-US"/>
        </w:rPr>
        <w:t>PMB 25/ 55-60, PMB 25/55-80: 145</w:t>
      </w:r>
      <w:r w:rsidRPr="006419F1">
        <w:rPr>
          <w:spacing w:val="1"/>
          <w:szCs w:val="24"/>
          <w:lang w:val="en-US"/>
        </w:rPr>
        <w:t>°</w:t>
      </w:r>
      <w:r w:rsidRPr="006419F1">
        <w:rPr>
          <w:szCs w:val="24"/>
          <w:lang w:val="en-US"/>
        </w:rPr>
        <w:t>C</w:t>
      </w:r>
      <w:r w:rsidRPr="006419F1">
        <w:rPr>
          <w:spacing w:val="1"/>
          <w:szCs w:val="24"/>
          <w:lang w:val="en-US"/>
        </w:rPr>
        <w:t>±</w:t>
      </w:r>
      <w:smartTag w:uri="urn:schemas-microsoft-com:office:smarttags" w:element="metricconverter">
        <w:smartTagPr>
          <w:attr w:name="ProductID" w:val="5ﾰC"/>
        </w:smartTagPr>
        <w:r w:rsidRPr="006419F1">
          <w:rPr>
            <w:spacing w:val="1"/>
            <w:szCs w:val="24"/>
            <w:lang w:val="en-US"/>
          </w:rPr>
          <w:t>5°C</w:t>
        </w:r>
      </w:smartTag>
      <w:r w:rsidRPr="006419F1">
        <w:rPr>
          <w:spacing w:val="1"/>
          <w:szCs w:val="24"/>
          <w:lang w:val="en-US"/>
        </w:rPr>
        <w:t xml:space="preserve">. </w:t>
      </w:r>
    </w:p>
    <w:p w14:paraId="7C4FC752" w14:textId="77777777" w:rsidR="005D1D95" w:rsidRPr="006419F1" w:rsidRDefault="005D1D95" w:rsidP="005D1D95">
      <w:pPr>
        <w:shd w:val="clear" w:color="auto" w:fill="FFFFFF"/>
        <w:ind w:right="2" w:firstLine="709"/>
        <w:rPr>
          <w:spacing w:val="2"/>
          <w:szCs w:val="24"/>
        </w:rPr>
      </w:pPr>
      <w:r w:rsidRPr="006419F1">
        <w:rPr>
          <w:spacing w:val="1"/>
          <w:szCs w:val="24"/>
        </w:rPr>
        <w:t xml:space="preserve">Recepta powinna być zaprojektowana dla konkretnych materiałów, zaakceptowanych przez Zamawiającego i Inspektora, do wbudowania i przy wykorzystaniu reprezentatywnych próbek tych materiałów.  </w:t>
      </w:r>
    </w:p>
    <w:p w14:paraId="1B9E97B1" w14:textId="77777777" w:rsidR="005D1D95" w:rsidRPr="006419F1" w:rsidRDefault="005D1D95" w:rsidP="005D1D95">
      <w:pPr>
        <w:shd w:val="clear" w:color="auto" w:fill="FFFFFF"/>
        <w:ind w:right="2" w:firstLine="709"/>
        <w:rPr>
          <w:spacing w:val="2"/>
          <w:szCs w:val="24"/>
        </w:rPr>
      </w:pPr>
      <w:r w:rsidRPr="006419F1">
        <w:rPr>
          <w:spacing w:val="2"/>
          <w:szCs w:val="24"/>
        </w:rPr>
        <w:t>Jeżeli mieszanka mineralno-asfaltowa jest dostarczana z kilku wytwórni lub od kilku producentów, to należy zapewnić zgodność typu i wymiaru mieszanki oraz spełnienie wymaganej dokumentacji projektowej.</w:t>
      </w:r>
    </w:p>
    <w:p w14:paraId="2E2E215E" w14:textId="77777777" w:rsidR="005D1D95" w:rsidRPr="006419F1" w:rsidRDefault="005D1D95" w:rsidP="005D1D95">
      <w:pPr>
        <w:shd w:val="clear" w:color="auto" w:fill="FFFFFF"/>
        <w:ind w:right="2" w:firstLine="709"/>
        <w:rPr>
          <w:spacing w:val="1"/>
          <w:szCs w:val="24"/>
        </w:rPr>
      </w:pPr>
      <w:r w:rsidRPr="006419F1">
        <w:rPr>
          <w:spacing w:val="2"/>
          <w:szCs w:val="24"/>
        </w:rPr>
        <w:t xml:space="preserve">Każda zmiana składników mieszanki w czasie trwania robót wymaga akceptacji Inspektora </w:t>
      </w:r>
      <w:r w:rsidRPr="006419F1">
        <w:rPr>
          <w:spacing w:val="1"/>
          <w:szCs w:val="24"/>
        </w:rPr>
        <w:t xml:space="preserve">oraz opracowania nowej recepty i jej zatwierdzenia.  </w:t>
      </w:r>
    </w:p>
    <w:p w14:paraId="3AC2D23D" w14:textId="77777777" w:rsidR="005D1D95" w:rsidRPr="006419F1" w:rsidRDefault="005D1D95" w:rsidP="005D1D95">
      <w:pPr>
        <w:ind w:firstLine="709"/>
        <w:rPr>
          <w:szCs w:val="24"/>
        </w:rPr>
      </w:pPr>
      <w:r w:rsidRPr="006419F1">
        <w:rPr>
          <w:szCs w:val="24"/>
        </w:rPr>
        <w:t xml:space="preserve">Podczas ustalania składu mieszanki Wykonawca powinien zadbać, aby projektowana recepta laboratoryjna opierała się na prawidłowych i w pełni reprezentatywnych próbkach materiałów, które będą stosowane do wykonania robót. Powinien także zapewnić, aby mieszanka i jej poszczególne składniki spełniały wymagania dotyczące cech fizycznych i wytrzymałościowych określonych w niniejszej specyfikacji. </w:t>
      </w:r>
    </w:p>
    <w:p w14:paraId="5F0845C0" w14:textId="77777777" w:rsidR="005D1D95" w:rsidRPr="006419F1" w:rsidRDefault="005D1D95" w:rsidP="005D1D95">
      <w:pPr>
        <w:ind w:firstLine="709"/>
        <w:rPr>
          <w:szCs w:val="24"/>
        </w:rPr>
      </w:pPr>
      <w:r w:rsidRPr="006419F1">
        <w:rPr>
          <w:szCs w:val="24"/>
        </w:rPr>
        <w:t>Akceptacja recepty przez Zamawiającego może nastąpić na podstawie przedstawionych przez Wykonawcę badań typu i sprawozdania z próby technologicznej. W przypadku kiedy Zamawiający, w celu akceptacji recepty mieszanki mineralno-asfaltowej, zdecyduje się wykonać dodatkowo niezależne badania, Wykonawca dostarczy zgodnie z wymaganiami Inspektora próbki wszystkich składników mieszanki.</w:t>
      </w:r>
    </w:p>
    <w:p w14:paraId="5B68BD8D" w14:textId="77777777" w:rsidR="005D1D95" w:rsidRPr="006419F1" w:rsidRDefault="005D1D95" w:rsidP="005D1D95">
      <w:pPr>
        <w:ind w:firstLine="709"/>
        <w:rPr>
          <w:szCs w:val="24"/>
        </w:rPr>
      </w:pPr>
      <w:r w:rsidRPr="006419F1">
        <w:rPr>
          <w:szCs w:val="24"/>
        </w:rPr>
        <w:t>Zaakceptowana recepta stanowi ważną podstawę produkcji.</w:t>
      </w:r>
    </w:p>
    <w:p w14:paraId="5C3CAC27" w14:textId="77777777" w:rsidR="005D1D95" w:rsidRPr="006419F1" w:rsidRDefault="005D1D95" w:rsidP="004C3076">
      <w:pPr>
        <w:pStyle w:val="Styl1"/>
        <w:rPr>
          <w:color w:val="auto"/>
        </w:rPr>
      </w:pPr>
      <w:r w:rsidRPr="006419F1">
        <w:rPr>
          <w:color w:val="auto"/>
        </w:rPr>
        <w:t>5.3. Wytwarzanie mieszanki mineralno-asfaltowej</w:t>
      </w:r>
    </w:p>
    <w:p w14:paraId="1EA53D85" w14:textId="77777777" w:rsidR="005D1D95" w:rsidRPr="006419F1" w:rsidRDefault="005D1D95" w:rsidP="005D1D95">
      <w:pPr>
        <w:rPr>
          <w:szCs w:val="24"/>
        </w:rPr>
      </w:pPr>
      <w:r w:rsidRPr="006419F1">
        <w:tab/>
        <w:t xml:space="preserve">Mieszankę mineralno-asfaltową należy wytwarzać na gorąco w otaczarce (zespole maszyn i urządzeń dozowania, podgrzewania i mieszania składników oraz przechowywania gotowej mieszanki). </w:t>
      </w:r>
      <w:r w:rsidRPr="006419F1">
        <w:rPr>
          <w:szCs w:val="24"/>
        </w:rPr>
        <w:t>Inspektor dopuści do produkcji tylko otaczarki posiadające certyfikowany system zakładowej kontroli produkcji zgodny z PN</w:t>
      </w:r>
      <w:r w:rsidRPr="006419F1">
        <w:rPr>
          <w:szCs w:val="24"/>
        </w:rPr>
        <w:noBreakHyphen/>
        <w:t xml:space="preserve">EN 13108-21 [55]. </w:t>
      </w:r>
    </w:p>
    <w:p w14:paraId="4435D9A1" w14:textId="77777777" w:rsidR="005D1D95" w:rsidRPr="006419F1" w:rsidRDefault="005D1D95" w:rsidP="005D1D95">
      <w:r w:rsidRPr="006419F1">
        <w:tab/>
        <w:t>Dozowanie składników mieszanki mineralno-asfaltowej w otaczarkach, w tym także wstępne, powinno być zautomatyzowane i zgodne z receptą roboczą, a urządzenia do dozowania składników oraz pomiaru temperatury powinny być okresowo sprawdzane. Kruszywo o różnym uziarnieniu lub pochodzeniu należy dodawać odmierzone oddzielnie.</w:t>
      </w:r>
    </w:p>
    <w:p w14:paraId="60EAC5CF" w14:textId="77777777" w:rsidR="005D1D95" w:rsidRPr="006419F1" w:rsidRDefault="005D1D95" w:rsidP="005D1D95">
      <w:r w:rsidRPr="006419F1">
        <w:tab/>
        <w:t xml:space="preserve">Lepiszcze asfaltowe należy przechowywać w zbiorniku z pośrednim systemem ogrzewania, z układem termostatowania zapewniającym utrzymanie żądanej temperatury z dokładnością ± </w:t>
      </w:r>
      <w:smartTag w:uri="urn:schemas-microsoft-com:office:smarttags" w:element="metricconverter">
        <w:smartTagPr>
          <w:attr w:name="ProductID" w:val="5ﾰC"/>
        </w:smartTagPr>
        <w:r w:rsidRPr="006419F1">
          <w:t>5°C</w:t>
        </w:r>
      </w:smartTag>
      <w:r w:rsidRPr="006419F1">
        <w:t xml:space="preserve">. Temperatura lepiszcza asfaltowego w zbiorniku magazynowym (roboczym) nie może przekraczać wartości podanych w </w:t>
      </w:r>
      <w:proofErr w:type="spellStart"/>
      <w:r w:rsidRPr="006419F1">
        <w:t>pkcie</w:t>
      </w:r>
      <w:proofErr w:type="spellEnd"/>
      <w:r w:rsidRPr="006419F1">
        <w:t xml:space="preserve"> 2.2.</w:t>
      </w:r>
      <w:r w:rsidRPr="006419F1">
        <w:tab/>
      </w:r>
    </w:p>
    <w:p w14:paraId="29B38B9D" w14:textId="77777777" w:rsidR="005D1D95" w:rsidRPr="006419F1" w:rsidRDefault="005D1D95" w:rsidP="005D1D95">
      <w:pPr>
        <w:ind w:firstLine="708"/>
      </w:pPr>
      <w:r w:rsidRPr="006419F1">
        <w:t xml:space="preserve">Kruszywo powinno być wysuszone i podgrzane tak, aby mieszanka mineralna uzyskała temperaturę właściwą do otoczenia lepiszczem asfaltowym. Temperatura mieszanki mineralnej nie powinna być wyższa o więcej niż </w:t>
      </w:r>
      <w:smartTag w:uri="urn:schemas-microsoft-com:office:smarttags" w:element="metricconverter">
        <w:smartTagPr>
          <w:attr w:name="ProductID" w:val="30ﾰC"/>
        </w:smartTagPr>
        <w:r w:rsidRPr="006419F1">
          <w:t>30°C</w:t>
        </w:r>
      </w:smartTag>
      <w:r w:rsidRPr="006419F1">
        <w:t xml:space="preserve"> od najwyższej temperatury mieszanki mineralno-asfaltowej podanej w tablicy 24. W tej tablicy najniższa temperatura dotyczy mieszanki mineralno-asfaltowej dostarczonej na miejsce wbudowania, a najwyższa temperatura dotyczy mieszanki mineralno-asfaltowej bezpośrednio po wytworzeniu w wytwórni.</w:t>
      </w:r>
    </w:p>
    <w:p w14:paraId="67FFD1B6" w14:textId="77777777" w:rsidR="005D1D95" w:rsidRPr="006419F1" w:rsidRDefault="005D1D95" w:rsidP="005D1D95">
      <w:pPr>
        <w:ind w:firstLine="709"/>
        <w:rPr>
          <w:szCs w:val="24"/>
        </w:rPr>
      </w:pPr>
      <w:r w:rsidRPr="006419F1">
        <w:rPr>
          <w:szCs w:val="24"/>
        </w:rPr>
        <w:t>Podana temperatura nie znajduje zastosowania do mieszanek mineralno-asfaltowych, do których jest dodawany dodatek w celu obniżenia temperatury jej wytwarzania i wbudowania lub gdy stosowane lepiszcze asfaltowe zawiera taki środek.</w:t>
      </w:r>
    </w:p>
    <w:p w14:paraId="5C1D1E7D" w14:textId="77777777" w:rsidR="005D1D95" w:rsidRPr="006419F1" w:rsidRDefault="005D1D95" w:rsidP="005D1D95">
      <w:pPr>
        <w:tabs>
          <w:tab w:val="left" w:pos="1134"/>
        </w:tabs>
        <w:spacing w:before="120" w:after="120"/>
        <w:ind w:left="1134" w:hanging="1134"/>
      </w:pPr>
      <w:r w:rsidRPr="006419F1">
        <w:t xml:space="preserve">Tablica 24. Najwyższa i najniższa temperatura mieszanki AC </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5"/>
        <w:gridCol w:w="3071"/>
      </w:tblGrid>
      <w:tr w:rsidR="005D1D95" w:rsidRPr="006419F1" w14:paraId="028E33D6" w14:textId="77777777" w:rsidTr="00B5073D">
        <w:tc>
          <w:tcPr>
            <w:tcW w:w="2875" w:type="dxa"/>
          </w:tcPr>
          <w:p w14:paraId="64278669" w14:textId="77777777" w:rsidR="005D1D95" w:rsidRPr="006419F1" w:rsidRDefault="005D1D95" w:rsidP="00B5073D">
            <w:pPr>
              <w:spacing w:before="60" w:after="60"/>
              <w:jc w:val="center"/>
            </w:pPr>
            <w:r w:rsidRPr="006419F1">
              <w:t>Lepiszcze asfaltowe</w:t>
            </w:r>
          </w:p>
        </w:tc>
        <w:tc>
          <w:tcPr>
            <w:tcW w:w="3071" w:type="dxa"/>
          </w:tcPr>
          <w:p w14:paraId="5B5C64A7" w14:textId="77777777" w:rsidR="005D1D95" w:rsidRPr="006419F1" w:rsidRDefault="005D1D95" w:rsidP="00B5073D">
            <w:pPr>
              <w:spacing w:before="60" w:after="60"/>
              <w:jc w:val="center"/>
            </w:pPr>
            <w:r w:rsidRPr="006419F1">
              <w:t>Temperatura mieszanki [°C]</w:t>
            </w:r>
          </w:p>
        </w:tc>
      </w:tr>
      <w:tr w:rsidR="005D1D95" w:rsidRPr="006419F1" w14:paraId="7C21C208" w14:textId="77777777" w:rsidTr="00B5073D">
        <w:tc>
          <w:tcPr>
            <w:tcW w:w="2875" w:type="dxa"/>
          </w:tcPr>
          <w:p w14:paraId="24675210" w14:textId="77777777" w:rsidR="005D1D95" w:rsidRPr="006419F1" w:rsidRDefault="005D1D95" w:rsidP="00B5073D">
            <w:pPr>
              <w:spacing w:before="60"/>
              <w:jc w:val="center"/>
              <w:rPr>
                <w:lang w:val="en-US"/>
              </w:rPr>
            </w:pPr>
            <w:proofErr w:type="spellStart"/>
            <w:r w:rsidRPr="006419F1">
              <w:rPr>
                <w:lang w:val="en-US"/>
              </w:rPr>
              <w:t>Asfalt</w:t>
            </w:r>
            <w:proofErr w:type="spellEnd"/>
            <w:r w:rsidRPr="006419F1">
              <w:rPr>
                <w:lang w:val="en-US"/>
              </w:rPr>
              <w:t xml:space="preserve"> 35/50</w:t>
            </w:r>
          </w:p>
          <w:p w14:paraId="2AC407EF" w14:textId="77777777" w:rsidR="005D1D95" w:rsidRPr="006419F1" w:rsidRDefault="005D1D95" w:rsidP="00B5073D">
            <w:pPr>
              <w:spacing w:before="60"/>
              <w:jc w:val="center"/>
              <w:rPr>
                <w:lang w:val="en-US"/>
              </w:rPr>
            </w:pPr>
            <w:proofErr w:type="spellStart"/>
            <w:r w:rsidRPr="006419F1">
              <w:rPr>
                <w:lang w:val="en-US"/>
              </w:rPr>
              <w:t>Asfalt</w:t>
            </w:r>
            <w:proofErr w:type="spellEnd"/>
            <w:r w:rsidRPr="006419F1">
              <w:rPr>
                <w:lang w:val="en-US"/>
              </w:rPr>
              <w:t xml:space="preserve"> 50/70</w:t>
            </w:r>
          </w:p>
          <w:p w14:paraId="3D711751" w14:textId="77777777" w:rsidR="005D1D95" w:rsidRPr="006419F1" w:rsidRDefault="005D1D95" w:rsidP="00B5073D">
            <w:pPr>
              <w:spacing w:before="60"/>
              <w:jc w:val="center"/>
              <w:rPr>
                <w:b/>
                <w:bCs/>
                <w:lang w:val="en-US"/>
              </w:rPr>
            </w:pPr>
            <w:r w:rsidRPr="006419F1">
              <w:rPr>
                <w:b/>
                <w:bCs/>
                <w:lang w:val="en-US"/>
              </w:rPr>
              <w:lastRenderedPageBreak/>
              <w:t>PMB 25/55-60</w:t>
            </w:r>
          </w:p>
          <w:p w14:paraId="369860CF" w14:textId="77777777" w:rsidR="005D1D95" w:rsidRPr="006419F1" w:rsidRDefault="005D1D95" w:rsidP="00B5073D">
            <w:pPr>
              <w:spacing w:before="60"/>
              <w:jc w:val="center"/>
              <w:rPr>
                <w:lang w:val="en-US"/>
              </w:rPr>
            </w:pPr>
            <w:r w:rsidRPr="006419F1">
              <w:rPr>
                <w:lang w:val="en-US"/>
              </w:rPr>
              <w:t>PMB 25/55-80</w:t>
            </w:r>
          </w:p>
          <w:p w14:paraId="0EC6ABA3" w14:textId="77777777" w:rsidR="005D1D95" w:rsidRPr="006419F1" w:rsidRDefault="005D1D95" w:rsidP="00B5073D">
            <w:pPr>
              <w:spacing w:before="60"/>
              <w:jc w:val="center"/>
              <w:rPr>
                <w:lang w:val="en-US"/>
              </w:rPr>
            </w:pPr>
            <w:r w:rsidRPr="006419F1">
              <w:rPr>
                <w:lang w:val="en-US"/>
              </w:rPr>
              <w:t>MG 50/70-54/64</w:t>
            </w:r>
          </w:p>
          <w:p w14:paraId="76B335CC" w14:textId="77777777" w:rsidR="005D1D95" w:rsidRPr="006419F1" w:rsidRDefault="005D1D95" w:rsidP="00B5073D">
            <w:pPr>
              <w:spacing w:before="60"/>
              <w:jc w:val="center"/>
              <w:rPr>
                <w:lang w:val="en-US"/>
              </w:rPr>
            </w:pPr>
            <w:r w:rsidRPr="006419F1">
              <w:rPr>
                <w:lang w:val="en-US"/>
              </w:rPr>
              <w:t>MG 35/50-57/69</w:t>
            </w:r>
          </w:p>
        </w:tc>
        <w:tc>
          <w:tcPr>
            <w:tcW w:w="3071" w:type="dxa"/>
          </w:tcPr>
          <w:p w14:paraId="5423CC0B" w14:textId="77777777" w:rsidR="005D1D95" w:rsidRPr="006419F1" w:rsidRDefault="005D1D95" w:rsidP="00B5073D">
            <w:pPr>
              <w:spacing w:before="60"/>
              <w:jc w:val="center"/>
            </w:pPr>
            <w:r w:rsidRPr="006419F1">
              <w:lastRenderedPageBreak/>
              <w:t>od 150 do 190</w:t>
            </w:r>
          </w:p>
          <w:p w14:paraId="7C57A26D" w14:textId="77777777" w:rsidR="005D1D95" w:rsidRPr="006419F1" w:rsidRDefault="005D1D95" w:rsidP="00B5073D">
            <w:pPr>
              <w:spacing w:before="60"/>
              <w:jc w:val="center"/>
            </w:pPr>
            <w:r w:rsidRPr="006419F1">
              <w:t>od 140 do 180</w:t>
            </w:r>
          </w:p>
          <w:p w14:paraId="48FF2708" w14:textId="77777777" w:rsidR="005D1D95" w:rsidRPr="006419F1" w:rsidRDefault="005D1D95" w:rsidP="00B5073D">
            <w:pPr>
              <w:spacing w:before="60"/>
              <w:jc w:val="center"/>
            </w:pPr>
            <w:r w:rsidRPr="006419F1">
              <w:lastRenderedPageBreak/>
              <w:t>wg wskazań producenta</w:t>
            </w:r>
          </w:p>
          <w:p w14:paraId="7F894C6C" w14:textId="77777777" w:rsidR="005D1D95" w:rsidRPr="006419F1" w:rsidRDefault="005D1D95" w:rsidP="00B5073D">
            <w:pPr>
              <w:spacing w:before="60"/>
              <w:jc w:val="center"/>
            </w:pPr>
            <w:r w:rsidRPr="006419F1">
              <w:t>wg wskazań producenta</w:t>
            </w:r>
          </w:p>
          <w:p w14:paraId="5145C85D" w14:textId="77777777" w:rsidR="005D1D95" w:rsidRPr="006419F1" w:rsidRDefault="005D1D95" w:rsidP="00B5073D">
            <w:pPr>
              <w:spacing w:before="60"/>
              <w:jc w:val="center"/>
            </w:pPr>
            <w:r w:rsidRPr="006419F1">
              <w:t>wg wskazań producenta</w:t>
            </w:r>
          </w:p>
          <w:p w14:paraId="7D247ECF" w14:textId="77777777" w:rsidR="005D1D95" w:rsidRPr="006419F1" w:rsidRDefault="005D1D95" w:rsidP="00B5073D">
            <w:pPr>
              <w:spacing w:before="60"/>
              <w:jc w:val="center"/>
            </w:pPr>
            <w:r w:rsidRPr="006419F1">
              <w:t>wg wskazań producenta</w:t>
            </w:r>
          </w:p>
        </w:tc>
      </w:tr>
    </w:tbl>
    <w:p w14:paraId="361DB068" w14:textId="77777777" w:rsidR="005D1D95" w:rsidRPr="006419F1" w:rsidRDefault="005D1D95" w:rsidP="005D1D95">
      <w:pPr>
        <w:ind w:firstLine="709"/>
        <w:rPr>
          <w:szCs w:val="24"/>
        </w:rPr>
      </w:pPr>
    </w:p>
    <w:p w14:paraId="2C05573B" w14:textId="77777777" w:rsidR="005D1D95" w:rsidRPr="006419F1" w:rsidRDefault="005D1D95" w:rsidP="005D1D95">
      <w:r w:rsidRPr="006419F1">
        <w:tab/>
        <w:t>Sposób i czas mieszania składników mieszanki mineralno-asfaltowej powinny zapewnić równomierne otoczenie kruszywa lepiszczem asfaltowym.</w:t>
      </w:r>
    </w:p>
    <w:p w14:paraId="63F036EB" w14:textId="77777777" w:rsidR="005D1D95" w:rsidRPr="006419F1" w:rsidRDefault="005D1D95" w:rsidP="005D1D95">
      <w:pPr>
        <w:ind w:firstLine="709"/>
        <w:rPr>
          <w:szCs w:val="24"/>
        </w:rPr>
      </w:pPr>
      <w:r w:rsidRPr="006419F1">
        <w:rPr>
          <w:szCs w:val="24"/>
        </w:rPr>
        <w:t xml:space="preserve">Dodatki modyfikujące lub stabilizujące do mieszanki  mineralno-asfaltowej mogą być dodawane w postaci stałej lub ciekłej. System dozowania powinien zapewnić jednorodność dozowania dodatków i ich wymieszania w wytwarzanej mieszance. Warunki wytwarzania i przechowywania mieszanki mineralno-asfaltowej na gorąco nie powinny istotnie wpływać na skuteczność działania tych dodatków. </w:t>
      </w:r>
    </w:p>
    <w:p w14:paraId="1177AFF6" w14:textId="77777777" w:rsidR="005D1D95" w:rsidRPr="006419F1" w:rsidRDefault="005D1D95" w:rsidP="005D1D95">
      <w:r w:rsidRPr="006419F1">
        <w:tab/>
        <w:t>Dopuszcza się dostawy mieszanek mineralno-asfaltowych z kilku wytwórni, pod warunkiem skoordynowania między sobą deklarowanych przydatności mieszanek (m.in.: typ, rodzaj składników, właściwości objętościowe) z zachowaniem braku różnic w ich właściwościach.</w:t>
      </w:r>
    </w:p>
    <w:p w14:paraId="37A63AFF" w14:textId="77777777" w:rsidR="005D1D95" w:rsidRPr="006419F1" w:rsidRDefault="005D1D95" w:rsidP="005D1D95">
      <w:pPr>
        <w:ind w:firstLine="709"/>
        <w:rPr>
          <w:szCs w:val="24"/>
        </w:rPr>
      </w:pPr>
      <w:r w:rsidRPr="006419F1">
        <w:rPr>
          <w:szCs w:val="24"/>
        </w:rPr>
        <w:t>Produkcja powinna być tak zaplanowana, aby nie dopuścić do zbyt długiego przechowywania mieszanki w silosach; należy wykluczyć możliwość szkodliwych zmian. Czas przechowywania – magazynowania mieszanki  MMA powinien uwzględniać możliwości wytwórni (sposób podgrzewania silosów gotowej mieszanki MMA i rodzaj izolacji), warunki atmosferyczne  oraz czas transportu na budowę.</w:t>
      </w:r>
    </w:p>
    <w:p w14:paraId="7F321F2D" w14:textId="77777777" w:rsidR="005D1D95" w:rsidRPr="006419F1" w:rsidRDefault="005D1D95" w:rsidP="004C3076">
      <w:pPr>
        <w:pStyle w:val="Styl1"/>
        <w:rPr>
          <w:color w:val="auto"/>
        </w:rPr>
      </w:pPr>
      <w:r w:rsidRPr="006419F1">
        <w:rPr>
          <w:color w:val="auto"/>
        </w:rPr>
        <w:t>5.4. Przygotowanie podłoża</w:t>
      </w:r>
    </w:p>
    <w:p w14:paraId="40E2F9AF" w14:textId="77777777" w:rsidR="005D1D95" w:rsidRPr="006419F1" w:rsidRDefault="005D1D95" w:rsidP="005D1D95">
      <w:r w:rsidRPr="006419F1">
        <w:tab/>
        <w:t>Podłoże (podbudowa lub stara warstwa ścieralna) pod warstwę wiążącą lub wyrównawczą  z betonu asfaltowego powinno być na całej powierzchni:</w:t>
      </w:r>
    </w:p>
    <w:p w14:paraId="5E917D9F" w14:textId="77777777" w:rsidR="005D1D95" w:rsidRPr="006419F1" w:rsidRDefault="005D1D95" w:rsidP="005D1D95">
      <w:pPr>
        <w:numPr>
          <w:ilvl w:val="0"/>
          <w:numId w:val="102"/>
        </w:numPr>
      </w:pPr>
      <w:r w:rsidRPr="006419F1">
        <w:t>ustabilizowane i nośne,</w:t>
      </w:r>
    </w:p>
    <w:p w14:paraId="0E8D2ECE" w14:textId="77777777" w:rsidR="005D1D95" w:rsidRPr="006419F1" w:rsidRDefault="005D1D95" w:rsidP="005D1D95">
      <w:pPr>
        <w:numPr>
          <w:ilvl w:val="0"/>
          <w:numId w:val="102"/>
        </w:numPr>
      </w:pPr>
      <w:r w:rsidRPr="006419F1">
        <w:t>czyste, bez zanieczyszczenia lub pozostałości luźnego kruszywa,</w:t>
      </w:r>
    </w:p>
    <w:p w14:paraId="594959D8" w14:textId="77777777" w:rsidR="005D1D95" w:rsidRPr="006419F1" w:rsidRDefault="005D1D95" w:rsidP="005D1D95">
      <w:pPr>
        <w:numPr>
          <w:ilvl w:val="0"/>
          <w:numId w:val="102"/>
        </w:numPr>
      </w:pPr>
      <w:r w:rsidRPr="006419F1">
        <w:t>wyprofilowane, równe i bez kolein,</w:t>
      </w:r>
    </w:p>
    <w:p w14:paraId="6E089878" w14:textId="77777777" w:rsidR="005D1D95" w:rsidRPr="006419F1" w:rsidRDefault="005D1D95" w:rsidP="005D1D95">
      <w:pPr>
        <w:numPr>
          <w:ilvl w:val="0"/>
          <w:numId w:val="102"/>
        </w:numPr>
      </w:pPr>
      <w:r w:rsidRPr="006419F1">
        <w:t>suche.</w:t>
      </w:r>
    </w:p>
    <w:p w14:paraId="5ACE2E1A" w14:textId="77777777" w:rsidR="005D1D95" w:rsidRPr="006419F1" w:rsidRDefault="005D1D95" w:rsidP="005D1D95">
      <w:pPr>
        <w:ind w:firstLine="709"/>
      </w:pPr>
      <w:r w:rsidRPr="006419F1">
        <w:t>Rzędne wysokościowe podłoża oraz urządzeń usytuowanych w nawierzchni lub ją ograniczających powinny być zgodne z dokumentacją projektową. Z podłoża powinien być zapewniony odpływ wody.</w:t>
      </w:r>
    </w:p>
    <w:p w14:paraId="32CB74B0" w14:textId="77777777" w:rsidR="005D1D95" w:rsidRPr="006419F1" w:rsidRDefault="005D1D95" w:rsidP="005D1D95">
      <w:r w:rsidRPr="006419F1">
        <w:tab/>
        <w:t>Oznakowanie poziome na warstwie podłoża należy usunąć.</w:t>
      </w:r>
    </w:p>
    <w:p w14:paraId="4248443A" w14:textId="77777777" w:rsidR="005D1D95" w:rsidRPr="006419F1" w:rsidRDefault="005D1D95" w:rsidP="005D1D95">
      <w:pPr>
        <w:rPr>
          <w:szCs w:val="24"/>
        </w:rPr>
      </w:pPr>
      <w:r w:rsidRPr="006419F1">
        <w:tab/>
      </w:r>
      <w:r w:rsidRPr="006419F1">
        <w:rPr>
          <w:szCs w:val="24"/>
        </w:rPr>
        <w:t xml:space="preserve">Podłoże pod warstwę ścieralną powinno spełniać wymagania określone w tablicy 25. Jeżeli nierówności poprzeczne są większe aniżeli dopuszczalne, należy odpowiednio wyrównać podłoże poprzez frezowanie lub ułożenie warstwy wyrównawczej. </w:t>
      </w:r>
    </w:p>
    <w:p w14:paraId="696E3910" w14:textId="77777777" w:rsidR="005D1D95" w:rsidRPr="006419F1" w:rsidRDefault="005D1D95" w:rsidP="005D1D95">
      <w:pPr>
        <w:overflowPunct/>
        <w:autoSpaceDE/>
        <w:autoSpaceDN/>
        <w:adjustRightInd/>
        <w:spacing w:before="120" w:after="120"/>
        <w:jc w:val="left"/>
        <w:textAlignment w:val="auto"/>
        <w:rPr>
          <w:szCs w:val="24"/>
        </w:rPr>
      </w:pPr>
      <w:r w:rsidRPr="006419F1">
        <w:rPr>
          <w:szCs w:val="24"/>
        </w:rPr>
        <w:t xml:space="preserve">Tablica 25. Maksymalne nierówności podłoża pod warstwę wiążącą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3858"/>
        <w:gridCol w:w="2976"/>
      </w:tblGrid>
      <w:tr w:rsidR="005D1D95" w:rsidRPr="006419F1" w14:paraId="3343CB24" w14:textId="77777777" w:rsidTr="00B5073D">
        <w:tc>
          <w:tcPr>
            <w:tcW w:w="2093" w:type="dxa"/>
            <w:vAlign w:val="center"/>
          </w:tcPr>
          <w:p w14:paraId="44900C67" w14:textId="77777777" w:rsidR="005D1D95" w:rsidRPr="006419F1" w:rsidRDefault="005D1D95" w:rsidP="00B5073D">
            <w:pPr>
              <w:overflowPunct/>
              <w:autoSpaceDE/>
              <w:autoSpaceDN/>
              <w:adjustRightInd/>
              <w:jc w:val="center"/>
              <w:textAlignment w:val="auto"/>
              <w:rPr>
                <w:szCs w:val="24"/>
              </w:rPr>
            </w:pPr>
            <w:r w:rsidRPr="006419F1">
              <w:rPr>
                <w:szCs w:val="24"/>
              </w:rPr>
              <w:t>Klasa drogi</w:t>
            </w:r>
          </w:p>
        </w:tc>
        <w:tc>
          <w:tcPr>
            <w:tcW w:w="3858" w:type="dxa"/>
            <w:vAlign w:val="center"/>
          </w:tcPr>
          <w:p w14:paraId="6538B357" w14:textId="77777777" w:rsidR="005D1D95" w:rsidRPr="006419F1" w:rsidRDefault="005D1D95" w:rsidP="00B5073D">
            <w:pPr>
              <w:overflowPunct/>
              <w:autoSpaceDE/>
              <w:autoSpaceDN/>
              <w:adjustRightInd/>
              <w:jc w:val="center"/>
              <w:textAlignment w:val="auto"/>
              <w:rPr>
                <w:szCs w:val="24"/>
              </w:rPr>
            </w:pPr>
            <w:r w:rsidRPr="006419F1">
              <w:rPr>
                <w:szCs w:val="24"/>
              </w:rPr>
              <w:t>Element nawierzchni</w:t>
            </w:r>
          </w:p>
        </w:tc>
        <w:tc>
          <w:tcPr>
            <w:tcW w:w="2976" w:type="dxa"/>
            <w:vAlign w:val="center"/>
          </w:tcPr>
          <w:p w14:paraId="4B450E56" w14:textId="77777777" w:rsidR="005D1D95" w:rsidRPr="006419F1" w:rsidRDefault="005D1D95" w:rsidP="00B5073D">
            <w:pPr>
              <w:overflowPunct/>
              <w:autoSpaceDE/>
              <w:autoSpaceDN/>
              <w:adjustRightInd/>
              <w:jc w:val="center"/>
              <w:textAlignment w:val="auto"/>
              <w:rPr>
                <w:szCs w:val="24"/>
              </w:rPr>
            </w:pPr>
            <w:r w:rsidRPr="006419F1">
              <w:rPr>
                <w:szCs w:val="24"/>
              </w:rPr>
              <w:t>Dopuszczalne wartości odchyleń równości podłużnej i poprzecznej pod warstwę wiążącą [mm]</w:t>
            </w:r>
          </w:p>
        </w:tc>
      </w:tr>
      <w:tr w:rsidR="005D1D95" w:rsidRPr="006419F1" w14:paraId="3DEFA91E" w14:textId="77777777" w:rsidTr="00B5073D">
        <w:tc>
          <w:tcPr>
            <w:tcW w:w="2093" w:type="dxa"/>
            <w:vMerge w:val="restart"/>
          </w:tcPr>
          <w:p w14:paraId="4AD4EC02" w14:textId="77777777" w:rsidR="005D1D95" w:rsidRPr="006419F1" w:rsidRDefault="005D1D95" w:rsidP="00B5073D">
            <w:pPr>
              <w:overflowPunct/>
              <w:autoSpaceDE/>
              <w:autoSpaceDN/>
              <w:adjustRightInd/>
              <w:jc w:val="left"/>
              <w:textAlignment w:val="auto"/>
              <w:rPr>
                <w:szCs w:val="24"/>
              </w:rPr>
            </w:pPr>
            <w:r w:rsidRPr="006419F1">
              <w:rPr>
                <w:szCs w:val="24"/>
              </w:rPr>
              <w:t>A, S, GP</w:t>
            </w:r>
          </w:p>
        </w:tc>
        <w:tc>
          <w:tcPr>
            <w:tcW w:w="3858" w:type="dxa"/>
          </w:tcPr>
          <w:p w14:paraId="656EF0F3" w14:textId="77777777" w:rsidR="005D1D95" w:rsidRPr="006419F1" w:rsidRDefault="005D1D95" w:rsidP="00B5073D">
            <w:pPr>
              <w:overflowPunct/>
              <w:autoSpaceDE/>
              <w:autoSpaceDN/>
              <w:adjustRightInd/>
              <w:jc w:val="left"/>
              <w:textAlignment w:val="auto"/>
              <w:rPr>
                <w:szCs w:val="24"/>
              </w:rPr>
            </w:pPr>
            <w:r w:rsidRPr="006419F1">
              <w:rPr>
                <w:szCs w:val="24"/>
              </w:rPr>
              <w:t xml:space="preserve">Pasy ruchu zasadnicze, awaryjne, dodatkowe, </w:t>
            </w:r>
          </w:p>
          <w:p w14:paraId="6C1E8D84" w14:textId="77777777" w:rsidR="005D1D95" w:rsidRPr="006419F1" w:rsidRDefault="005D1D95" w:rsidP="00B5073D">
            <w:pPr>
              <w:overflowPunct/>
              <w:autoSpaceDE/>
              <w:autoSpaceDN/>
              <w:adjustRightInd/>
              <w:jc w:val="left"/>
              <w:textAlignment w:val="auto"/>
              <w:rPr>
                <w:szCs w:val="24"/>
              </w:rPr>
            </w:pPr>
            <w:r w:rsidRPr="006419F1">
              <w:rPr>
                <w:szCs w:val="24"/>
              </w:rPr>
              <w:t xml:space="preserve">włączenia i wyłączenia, jezdnie łącznic, </w:t>
            </w:r>
          </w:p>
          <w:p w14:paraId="6B27E8BA" w14:textId="77777777" w:rsidR="005D1D95" w:rsidRPr="006419F1" w:rsidRDefault="005D1D95" w:rsidP="00B5073D">
            <w:pPr>
              <w:overflowPunct/>
              <w:autoSpaceDE/>
              <w:autoSpaceDN/>
              <w:adjustRightInd/>
              <w:jc w:val="left"/>
              <w:textAlignment w:val="auto"/>
              <w:rPr>
                <w:szCs w:val="24"/>
              </w:rPr>
            </w:pPr>
            <w:r w:rsidRPr="006419F1">
              <w:rPr>
                <w:szCs w:val="24"/>
              </w:rPr>
              <w:t xml:space="preserve">utwardzone pobocza </w:t>
            </w:r>
          </w:p>
        </w:tc>
        <w:tc>
          <w:tcPr>
            <w:tcW w:w="2976" w:type="dxa"/>
          </w:tcPr>
          <w:p w14:paraId="7518176F" w14:textId="77777777" w:rsidR="005D1D95" w:rsidRPr="006419F1" w:rsidRDefault="005D1D95" w:rsidP="00B5073D">
            <w:pPr>
              <w:overflowPunct/>
              <w:autoSpaceDE/>
              <w:autoSpaceDN/>
              <w:adjustRightInd/>
              <w:jc w:val="left"/>
              <w:textAlignment w:val="auto"/>
              <w:rPr>
                <w:szCs w:val="24"/>
              </w:rPr>
            </w:pPr>
          </w:p>
          <w:p w14:paraId="384804DF" w14:textId="77777777" w:rsidR="005D1D95" w:rsidRPr="006419F1" w:rsidRDefault="005D1D95" w:rsidP="00B5073D">
            <w:pPr>
              <w:jc w:val="center"/>
              <w:rPr>
                <w:szCs w:val="24"/>
              </w:rPr>
            </w:pPr>
            <w:r w:rsidRPr="006419F1">
              <w:rPr>
                <w:szCs w:val="24"/>
              </w:rPr>
              <w:t>9</w:t>
            </w:r>
          </w:p>
        </w:tc>
      </w:tr>
      <w:tr w:rsidR="005D1D95" w:rsidRPr="006419F1" w14:paraId="2CB94330" w14:textId="77777777" w:rsidTr="00B5073D">
        <w:tc>
          <w:tcPr>
            <w:tcW w:w="2093" w:type="dxa"/>
            <w:vMerge/>
          </w:tcPr>
          <w:p w14:paraId="2E37B007" w14:textId="77777777" w:rsidR="005D1D95" w:rsidRPr="006419F1" w:rsidRDefault="005D1D95" w:rsidP="00B5073D">
            <w:pPr>
              <w:overflowPunct/>
              <w:autoSpaceDE/>
              <w:autoSpaceDN/>
              <w:adjustRightInd/>
              <w:jc w:val="left"/>
              <w:textAlignment w:val="auto"/>
              <w:rPr>
                <w:szCs w:val="24"/>
              </w:rPr>
            </w:pPr>
          </w:p>
        </w:tc>
        <w:tc>
          <w:tcPr>
            <w:tcW w:w="3858" w:type="dxa"/>
          </w:tcPr>
          <w:p w14:paraId="2968C500" w14:textId="77777777" w:rsidR="005D1D95" w:rsidRPr="006419F1" w:rsidRDefault="005D1D95" w:rsidP="00B5073D">
            <w:pPr>
              <w:overflowPunct/>
              <w:autoSpaceDE/>
              <w:autoSpaceDN/>
              <w:adjustRightInd/>
              <w:jc w:val="left"/>
              <w:textAlignment w:val="auto"/>
              <w:rPr>
                <w:szCs w:val="24"/>
              </w:rPr>
            </w:pPr>
            <w:r w:rsidRPr="006419F1">
              <w:rPr>
                <w:szCs w:val="24"/>
              </w:rPr>
              <w:t>Jezdnie MOP</w:t>
            </w:r>
          </w:p>
        </w:tc>
        <w:tc>
          <w:tcPr>
            <w:tcW w:w="2976" w:type="dxa"/>
          </w:tcPr>
          <w:p w14:paraId="335A5D47" w14:textId="77777777" w:rsidR="005D1D95" w:rsidRPr="006419F1" w:rsidRDefault="005D1D95" w:rsidP="00B5073D">
            <w:pPr>
              <w:overflowPunct/>
              <w:autoSpaceDE/>
              <w:autoSpaceDN/>
              <w:adjustRightInd/>
              <w:jc w:val="center"/>
              <w:textAlignment w:val="auto"/>
              <w:rPr>
                <w:szCs w:val="24"/>
              </w:rPr>
            </w:pPr>
            <w:r w:rsidRPr="006419F1">
              <w:rPr>
                <w:szCs w:val="24"/>
              </w:rPr>
              <w:t>12</w:t>
            </w:r>
          </w:p>
        </w:tc>
      </w:tr>
      <w:tr w:rsidR="005D1D95" w:rsidRPr="006419F1" w14:paraId="2DCC757B" w14:textId="77777777" w:rsidTr="00B5073D">
        <w:tc>
          <w:tcPr>
            <w:tcW w:w="2093" w:type="dxa"/>
          </w:tcPr>
          <w:p w14:paraId="5A534C79" w14:textId="77777777" w:rsidR="005D1D95" w:rsidRPr="006419F1" w:rsidRDefault="005D1D95" w:rsidP="00B5073D">
            <w:pPr>
              <w:overflowPunct/>
              <w:autoSpaceDE/>
              <w:autoSpaceDN/>
              <w:adjustRightInd/>
              <w:jc w:val="left"/>
              <w:textAlignment w:val="auto"/>
              <w:rPr>
                <w:szCs w:val="24"/>
              </w:rPr>
            </w:pPr>
            <w:r w:rsidRPr="006419F1">
              <w:rPr>
                <w:szCs w:val="24"/>
              </w:rPr>
              <w:t>G, Z</w:t>
            </w:r>
          </w:p>
        </w:tc>
        <w:tc>
          <w:tcPr>
            <w:tcW w:w="3858" w:type="dxa"/>
          </w:tcPr>
          <w:p w14:paraId="48A99519" w14:textId="77777777" w:rsidR="005D1D95" w:rsidRPr="006419F1" w:rsidRDefault="005D1D95" w:rsidP="00B5073D">
            <w:pPr>
              <w:overflowPunct/>
              <w:autoSpaceDE/>
              <w:autoSpaceDN/>
              <w:adjustRightInd/>
              <w:jc w:val="left"/>
              <w:textAlignment w:val="auto"/>
              <w:rPr>
                <w:szCs w:val="24"/>
              </w:rPr>
            </w:pPr>
            <w:r w:rsidRPr="006419F1">
              <w:rPr>
                <w:szCs w:val="24"/>
              </w:rPr>
              <w:t xml:space="preserve">Pasy ruchu zasadnicze, </w:t>
            </w:r>
          </w:p>
          <w:p w14:paraId="2CC9C370" w14:textId="77777777" w:rsidR="005D1D95" w:rsidRPr="006419F1" w:rsidRDefault="005D1D95" w:rsidP="00B5073D">
            <w:pPr>
              <w:overflowPunct/>
              <w:autoSpaceDE/>
              <w:autoSpaceDN/>
              <w:adjustRightInd/>
              <w:jc w:val="left"/>
              <w:textAlignment w:val="auto"/>
              <w:rPr>
                <w:szCs w:val="24"/>
              </w:rPr>
            </w:pPr>
            <w:r w:rsidRPr="006419F1">
              <w:rPr>
                <w:szCs w:val="24"/>
              </w:rPr>
              <w:t xml:space="preserve">dodatkowe, włączenia </w:t>
            </w:r>
          </w:p>
          <w:p w14:paraId="535B73FB" w14:textId="77777777" w:rsidR="005D1D95" w:rsidRPr="006419F1" w:rsidRDefault="005D1D95" w:rsidP="00B5073D">
            <w:pPr>
              <w:overflowPunct/>
              <w:autoSpaceDE/>
              <w:autoSpaceDN/>
              <w:adjustRightInd/>
              <w:jc w:val="left"/>
              <w:textAlignment w:val="auto"/>
              <w:rPr>
                <w:szCs w:val="24"/>
              </w:rPr>
            </w:pPr>
            <w:r w:rsidRPr="006419F1">
              <w:rPr>
                <w:szCs w:val="24"/>
              </w:rPr>
              <w:t xml:space="preserve">i wyłączenia, postojowe, </w:t>
            </w:r>
          </w:p>
          <w:p w14:paraId="767D4B48" w14:textId="77777777" w:rsidR="005D1D95" w:rsidRPr="006419F1" w:rsidRDefault="005D1D95" w:rsidP="00B5073D">
            <w:pPr>
              <w:overflowPunct/>
              <w:autoSpaceDE/>
              <w:autoSpaceDN/>
              <w:adjustRightInd/>
              <w:jc w:val="left"/>
              <w:textAlignment w:val="auto"/>
              <w:rPr>
                <w:szCs w:val="24"/>
              </w:rPr>
            </w:pPr>
            <w:r w:rsidRPr="006419F1">
              <w:rPr>
                <w:szCs w:val="24"/>
              </w:rPr>
              <w:t xml:space="preserve">utwardzone pobocza </w:t>
            </w:r>
          </w:p>
          <w:p w14:paraId="3FBE06F6" w14:textId="77777777" w:rsidR="005D1D95" w:rsidRPr="006419F1" w:rsidRDefault="005D1D95" w:rsidP="00B5073D">
            <w:pPr>
              <w:overflowPunct/>
              <w:autoSpaceDE/>
              <w:autoSpaceDN/>
              <w:adjustRightInd/>
              <w:jc w:val="left"/>
              <w:textAlignment w:val="auto"/>
              <w:rPr>
                <w:szCs w:val="24"/>
              </w:rPr>
            </w:pPr>
          </w:p>
        </w:tc>
        <w:tc>
          <w:tcPr>
            <w:tcW w:w="2976" w:type="dxa"/>
          </w:tcPr>
          <w:p w14:paraId="781DE44E" w14:textId="77777777" w:rsidR="005D1D95" w:rsidRPr="006419F1" w:rsidRDefault="005D1D95" w:rsidP="00B5073D">
            <w:pPr>
              <w:overflowPunct/>
              <w:autoSpaceDE/>
              <w:autoSpaceDN/>
              <w:adjustRightInd/>
              <w:jc w:val="center"/>
              <w:textAlignment w:val="auto"/>
              <w:rPr>
                <w:szCs w:val="24"/>
              </w:rPr>
            </w:pPr>
            <w:r w:rsidRPr="006419F1">
              <w:rPr>
                <w:szCs w:val="24"/>
              </w:rPr>
              <w:t>12</w:t>
            </w:r>
          </w:p>
        </w:tc>
      </w:tr>
      <w:tr w:rsidR="005D1D95" w:rsidRPr="006419F1" w14:paraId="0AA77BB3" w14:textId="77777777" w:rsidTr="00B5073D">
        <w:tc>
          <w:tcPr>
            <w:tcW w:w="2093" w:type="dxa"/>
          </w:tcPr>
          <w:p w14:paraId="17C3ADF4" w14:textId="77777777" w:rsidR="005D1D95" w:rsidRPr="006419F1" w:rsidRDefault="005D1D95" w:rsidP="00B5073D">
            <w:pPr>
              <w:overflowPunct/>
              <w:autoSpaceDE/>
              <w:autoSpaceDN/>
              <w:adjustRightInd/>
              <w:jc w:val="left"/>
              <w:textAlignment w:val="auto"/>
              <w:rPr>
                <w:szCs w:val="24"/>
              </w:rPr>
            </w:pPr>
            <w:r w:rsidRPr="006419F1">
              <w:rPr>
                <w:szCs w:val="24"/>
              </w:rPr>
              <w:t>L, D, place, parkingi</w:t>
            </w:r>
          </w:p>
        </w:tc>
        <w:tc>
          <w:tcPr>
            <w:tcW w:w="3858" w:type="dxa"/>
          </w:tcPr>
          <w:p w14:paraId="48F51AF1" w14:textId="77777777" w:rsidR="005D1D95" w:rsidRPr="006419F1" w:rsidRDefault="005D1D95" w:rsidP="00B5073D">
            <w:pPr>
              <w:overflowPunct/>
              <w:autoSpaceDE/>
              <w:autoSpaceDN/>
              <w:adjustRightInd/>
              <w:jc w:val="left"/>
              <w:textAlignment w:val="auto"/>
              <w:rPr>
                <w:szCs w:val="24"/>
              </w:rPr>
            </w:pPr>
            <w:r w:rsidRPr="006419F1">
              <w:rPr>
                <w:szCs w:val="24"/>
              </w:rPr>
              <w:t xml:space="preserve">Wszystkie pasy ruchu </w:t>
            </w:r>
          </w:p>
          <w:p w14:paraId="7E177D51" w14:textId="77777777" w:rsidR="005D1D95" w:rsidRPr="006419F1" w:rsidRDefault="005D1D95" w:rsidP="00B5073D">
            <w:pPr>
              <w:overflowPunct/>
              <w:autoSpaceDE/>
              <w:autoSpaceDN/>
              <w:adjustRightInd/>
              <w:jc w:val="left"/>
              <w:textAlignment w:val="auto"/>
              <w:rPr>
                <w:szCs w:val="24"/>
              </w:rPr>
            </w:pPr>
            <w:r w:rsidRPr="006419F1">
              <w:rPr>
                <w:szCs w:val="24"/>
              </w:rPr>
              <w:t xml:space="preserve">i powierzchnie </w:t>
            </w:r>
          </w:p>
          <w:p w14:paraId="662F9099" w14:textId="77777777" w:rsidR="005D1D95" w:rsidRPr="006419F1" w:rsidRDefault="005D1D95" w:rsidP="00B5073D">
            <w:pPr>
              <w:overflowPunct/>
              <w:autoSpaceDE/>
              <w:autoSpaceDN/>
              <w:adjustRightInd/>
              <w:jc w:val="left"/>
              <w:textAlignment w:val="auto"/>
              <w:rPr>
                <w:szCs w:val="24"/>
              </w:rPr>
            </w:pPr>
            <w:r w:rsidRPr="006419F1">
              <w:rPr>
                <w:szCs w:val="24"/>
              </w:rPr>
              <w:t xml:space="preserve">przeznaczone do ruchu </w:t>
            </w:r>
          </w:p>
          <w:p w14:paraId="49CB274E" w14:textId="77777777" w:rsidR="005D1D95" w:rsidRPr="006419F1" w:rsidRDefault="005D1D95" w:rsidP="00B5073D">
            <w:pPr>
              <w:overflowPunct/>
              <w:autoSpaceDE/>
              <w:autoSpaceDN/>
              <w:adjustRightInd/>
              <w:jc w:val="left"/>
              <w:textAlignment w:val="auto"/>
              <w:rPr>
                <w:szCs w:val="24"/>
              </w:rPr>
            </w:pPr>
            <w:r w:rsidRPr="006419F1">
              <w:rPr>
                <w:szCs w:val="24"/>
              </w:rPr>
              <w:t xml:space="preserve">i postoju pojazdów </w:t>
            </w:r>
          </w:p>
          <w:p w14:paraId="11AFC07E" w14:textId="77777777" w:rsidR="005D1D95" w:rsidRPr="006419F1" w:rsidRDefault="005D1D95" w:rsidP="00B5073D">
            <w:pPr>
              <w:overflowPunct/>
              <w:autoSpaceDE/>
              <w:autoSpaceDN/>
              <w:adjustRightInd/>
              <w:jc w:val="left"/>
              <w:textAlignment w:val="auto"/>
              <w:rPr>
                <w:szCs w:val="24"/>
              </w:rPr>
            </w:pPr>
          </w:p>
        </w:tc>
        <w:tc>
          <w:tcPr>
            <w:tcW w:w="2976" w:type="dxa"/>
          </w:tcPr>
          <w:p w14:paraId="1E785D7E" w14:textId="77777777" w:rsidR="005D1D95" w:rsidRPr="006419F1" w:rsidRDefault="005D1D95" w:rsidP="00B5073D">
            <w:pPr>
              <w:overflowPunct/>
              <w:autoSpaceDE/>
              <w:autoSpaceDN/>
              <w:adjustRightInd/>
              <w:jc w:val="center"/>
              <w:textAlignment w:val="auto"/>
              <w:rPr>
                <w:szCs w:val="24"/>
              </w:rPr>
            </w:pPr>
            <w:r w:rsidRPr="006419F1">
              <w:rPr>
                <w:szCs w:val="24"/>
              </w:rPr>
              <w:t>15</w:t>
            </w:r>
          </w:p>
        </w:tc>
      </w:tr>
    </w:tbl>
    <w:p w14:paraId="56413C19" w14:textId="77777777" w:rsidR="005D1D95" w:rsidRPr="006419F1" w:rsidRDefault="005D1D95" w:rsidP="005D1D95">
      <w:pPr>
        <w:spacing w:before="120"/>
        <w:ind w:firstLine="709"/>
      </w:pPr>
      <w:r w:rsidRPr="006419F1">
        <w:t>Nierówności podłoża (w tym powierzchnię istniejącej warstwy wiążącej) należy wyrównać poprzez frezowanie lub wykonanie warstwy wyrównawczej.</w:t>
      </w:r>
    </w:p>
    <w:p w14:paraId="1FAB5C28" w14:textId="77777777" w:rsidR="005D1D95" w:rsidRPr="006419F1" w:rsidRDefault="005D1D95" w:rsidP="005D1D95">
      <w:r w:rsidRPr="006419F1">
        <w:tab/>
        <w:t>Wykonane w podłożu łaty z materiału o mniejszej sztywności (np. łaty z asfaltu lanego w betonie asfaltowym) należy usunąć, a powstałe w ten sposób ubytki wypełnić materiałem o właściwościach zbliżonych do materiału podstawowego.</w:t>
      </w:r>
    </w:p>
    <w:p w14:paraId="0BFB328A" w14:textId="77777777" w:rsidR="005D1D95" w:rsidRPr="006419F1" w:rsidRDefault="005D1D95" w:rsidP="005D1D95">
      <w:r w:rsidRPr="006419F1">
        <w:tab/>
        <w:t>W celu polepszenia połączenia między warstwami technologicznymi nawierzchni powierzchnia podłoża powinna być w ocenie wizualnej chropowata.</w:t>
      </w:r>
    </w:p>
    <w:p w14:paraId="3ECEA0F7" w14:textId="77777777" w:rsidR="005D1D95" w:rsidRPr="006419F1" w:rsidRDefault="005D1D95" w:rsidP="005D1D95">
      <w:r w:rsidRPr="006419F1">
        <w:lastRenderedPageBreak/>
        <w:tab/>
        <w:t>Szerokie szczeliny w podłożu należy wypełnić odpowiednim materiałem, np. zalewami drogowymi według PN-EN 14188-1 [67] lub PN-EN 14188-2 [68] albo innymi materiałami według norm lub aprobat technicznych.</w:t>
      </w:r>
    </w:p>
    <w:p w14:paraId="1801EC7D" w14:textId="77777777" w:rsidR="005D1D95" w:rsidRPr="006419F1" w:rsidRDefault="005D1D95" w:rsidP="005D1D95">
      <w:r w:rsidRPr="006419F1">
        <w:tab/>
        <w:t xml:space="preserve">Na podłożu wykazującym zniszczenia w postaci siatki spękań zmęczeniowych lub spękań poprzecznych zaleca się stosowanie membrany </w:t>
      </w:r>
      <w:proofErr w:type="spellStart"/>
      <w:r w:rsidRPr="006419F1">
        <w:t>przeciwspękaniowej</w:t>
      </w:r>
      <w:proofErr w:type="spellEnd"/>
      <w:r w:rsidRPr="006419F1">
        <w:t xml:space="preserve">, np. mieszanki mineralno-asfaltowej, warstwy SAMI lub z </w:t>
      </w:r>
      <w:proofErr w:type="spellStart"/>
      <w:r w:rsidRPr="006419F1">
        <w:t>geosyntetyków</w:t>
      </w:r>
      <w:proofErr w:type="spellEnd"/>
      <w:r w:rsidRPr="006419F1">
        <w:t xml:space="preserve"> według norm lub aprobat technicznych lub podłoże należy wymienić.</w:t>
      </w:r>
    </w:p>
    <w:p w14:paraId="1CDA3933" w14:textId="77777777" w:rsidR="005D1D95" w:rsidRPr="006419F1" w:rsidRDefault="005D1D95" w:rsidP="005D1D95">
      <w:pPr>
        <w:ind w:firstLine="709"/>
      </w:pPr>
      <w:r w:rsidRPr="006419F1">
        <w:t>Przygotowanie podłoża do skropienia emulsją należy wykonać zgodnie z STWiORB D-04.03.01a [2].</w:t>
      </w:r>
    </w:p>
    <w:p w14:paraId="7AD11F6F" w14:textId="77777777" w:rsidR="005D1D95" w:rsidRPr="006419F1" w:rsidRDefault="005D1D95" w:rsidP="004C3076">
      <w:pPr>
        <w:pStyle w:val="Styl1"/>
        <w:rPr>
          <w:color w:val="auto"/>
        </w:rPr>
      </w:pPr>
      <w:r w:rsidRPr="006419F1">
        <w:rPr>
          <w:color w:val="auto"/>
        </w:rPr>
        <w:t>5.5. Próba technologiczna</w:t>
      </w:r>
    </w:p>
    <w:p w14:paraId="43AFD139" w14:textId="77777777" w:rsidR="005D1D95" w:rsidRPr="006419F1" w:rsidRDefault="005D1D95" w:rsidP="005D1D95">
      <w:pPr>
        <w:rPr>
          <w:szCs w:val="24"/>
        </w:rPr>
      </w:pPr>
      <w:r w:rsidRPr="006419F1">
        <w:tab/>
        <w:t xml:space="preserve">Wykonawca przed przystąpieniem do produkcji mieszanki jest zobowiązany do przeprowadzenia w obecności Inspektora próby technologicznej, która ma na celu sprawdzenie zgodności właściwości wyprodukowanej mieszanki z receptą. W tym celu należy zaprogramować otaczarkę zgodnie z receptą roboczą i w cyklu automatycznym produkować mieszankę. Do badań należy pobrać mieszankę wyprodukowaną po ustabilizowaniu się pracy otaczarki. </w:t>
      </w:r>
      <w:r w:rsidRPr="006419F1">
        <w:rPr>
          <w:szCs w:val="24"/>
        </w:rPr>
        <w:t xml:space="preserve">W przypadku produkcji mieszanki mineralno- asfaltowej w kilku otaczarkach próba powinna być przeprowadzona na każdej wytwórni. </w:t>
      </w:r>
    </w:p>
    <w:p w14:paraId="4AFA40C3" w14:textId="77777777" w:rsidR="005D1D95" w:rsidRPr="006419F1" w:rsidRDefault="005D1D95" w:rsidP="005D1D95">
      <w:r w:rsidRPr="006419F1">
        <w:tab/>
        <w:t>Nie dopuszcza się oceniania dokładności pracy otaczarki oraz prawidłowości składu mieszanki mineralnej na podstawie tzw. suchego zarobu, z uwagi na możliwą segregację kruszywa.</w:t>
      </w:r>
    </w:p>
    <w:p w14:paraId="7D93567F" w14:textId="77777777" w:rsidR="005D1D95" w:rsidRPr="006419F1" w:rsidRDefault="005D1D95" w:rsidP="005D1D95">
      <w:pPr>
        <w:ind w:firstLine="709"/>
        <w:rPr>
          <w:szCs w:val="24"/>
        </w:rPr>
      </w:pPr>
      <w:r w:rsidRPr="006419F1">
        <w:rPr>
          <w:szCs w:val="24"/>
        </w:rPr>
        <w:t xml:space="preserve">Do próby technologicznej Wykonawca użyje takich materiałów, jakie będą stosowane do wykonania właściwej mieszanki mineralno-asfaltowej. </w:t>
      </w:r>
    </w:p>
    <w:p w14:paraId="186A484A" w14:textId="77777777" w:rsidR="005D1D95" w:rsidRPr="006419F1" w:rsidRDefault="005D1D95" w:rsidP="005D1D95">
      <w:pPr>
        <w:ind w:firstLine="709"/>
        <w:rPr>
          <w:szCs w:val="24"/>
        </w:rPr>
      </w:pPr>
      <w:r w:rsidRPr="006419F1">
        <w:rPr>
          <w:szCs w:val="24"/>
        </w:rPr>
        <w:t>W czasie wykonywania zarobu próbnego dozowania ilościowe poszczególnych materiałów składowych mieszanki mineralno-asfaltowej powinny być zgodne z ilościami podanymi w przedłożonej przez Wykonawcę i zatwierdzonej przez Zamawiającego recepcie. Sprawdzenie zawartości asfaltu w mieszance określa się wykonując ekstrakcję. Sprawdzenie uziarnienia mieszanki mineralnej wykonuje się poprzez analizę sitową kruszywa.</w:t>
      </w:r>
    </w:p>
    <w:p w14:paraId="406405FD" w14:textId="77777777" w:rsidR="005D1D95" w:rsidRPr="006419F1" w:rsidRDefault="005D1D95" w:rsidP="005D1D95">
      <w:pPr>
        <w:ind w:firstLine="709"/>
        <w:rPr>
          <w:szCs w:val="24"/>
        </w:rPr>
      </w:pPr>
      <w:r w:rsidRPr="006419F1">
        <w:rPr>
          <w:szCs w:val="24"/>
        </w:rPr>
        <w:t xml:space="preserve">Do sprawdzenia składu granulometrycznego mieszanki mineralnej i zawartości asfaltu zaleca się pobrać próbki z co najmniej trzeciego zarobu po uruchomieniu produkcji. Tolerancje zawartości składników mieszanki mineralno-asfaltowej względem składu zaprojektowanego, powinny być zawarte w granicach podanych w punkcie 6.  </w:t>
      </w:r>
    </w:p>
    <w:p w14:paraId="5846A336" w14:textId="77777777" w:rsidR="005D1D95" w:rsidRPr="006419F1" w:rsidRDefault="005D1D95" w:rsidP="005D1D95">
      <w:r w:rsidRPr="006419F1">
        <w:tab/>
        <w:t>Mieszankę wyprodukowaną po ustabilizowaniu się pracy otaczarki należy zgromadzić w silosie lub załadować na samochód. Próbki do badań należy pobierać ze skrzyni samochodu zgodnie z metodą określoną w PN-EN 12697-27 [44].</w:t>
      </w:r>
    </w:p>
    <w:p w14:paraId="28F02277" w14:textId="77777777" w:rsidR="005D1D95" w:rsidRPr="006419F1" w:rsidRDefault="005D1D95" w:rsidP="005D1D95">
      <w:r w:rsidRPr="006419F1">
        <w:tab/>
        <w:t>Na podstawie uzyskanych wyników Inspektor podejmuje decyzję o wykonaniu odcinka próbnego.</w:t>
      </w:r>
    </w:p>
    <w:p w14:paraId="1F66EC86" w14:textId="77777777" w:rsidR="005D1D95" w:rsidRPr="006419F1" w:rsidRDefault="005D1D95" w:rsidP="004C3076">
      <w:pPr>
        <w:pStyle w:val="Styl1"/>
        <w:rPr>
          <w:color w:val="auto"/>
        </w:rPr>
      </w:pPr>
      <w:r w:rsidRPr="006419F1">
        <w:rPr>
          <w:color w:val="auto"/>
        </w:rPr>
        <w:t>5.6. Odcinek próbny</w:t>
      </w:r>
    </w:p>
    <w:p w14:paraId="4A8C9A7C" w14:textId="77777777" w:rsidR="005D1D95" w:rsidRPr="006419F1" w:rsidRDefault="005D1D95" w:rsidP="005D1D95">
      <w:pPr>
        <w:ind w:firstLine="709"/>
        <w:rPr>
          <w:szCs w:val="24"/>
        </w:rPr>
      </w:pPr>
      <w:r w:rsidRPr="006419F1">
        <w:rPr>
          <w:szCs w:val="24"/>
        </w:rPr>
        <w:t xml:space="preserve">Zaakceptowanie przez Inspektora wyników badań próbek z próbnego zarobu stanowi podstawę do wykonania przez Wykonawcę odcinka próbnego. Za zgodą Inspektora można połączyć wykonanie próby technologicznej z wykonaniem odcinka próbnego. W takim przypadku zaleca się pobrać próbki mieszanki mineralno-asfaltowej do badań zza rozściełacza, wg pktu 4.3, 4.5, 4.6 PN-EN12697-27 [44]. </w:t>
      </w:r>
    </w:p>
    <w:p w14:paraId="0F0F5DAB" w14:textId="77777777" w:rsidR="005D1D95" w:rsidRPr="006419F1" w:rsidRDefault="005D1D95" w:rsidP="005D1D95">
      <w:pPr>
        <w:ind w:firstLine="709"/>
        <w:rPr>
          <w:szCs w:val="24"/>
        </w:rPr>
      </w:pPr>
      <w:r w:rsidRPr="006419F1">
        <w:rPr>
          <w:szCs w:val="24"/>
        </w:rPr>
        <w:t>W przypadku braku innych uzgodnień z Inspektorem, Wykonawca powinien wykonać odcinek próbny co najmniej na trzy dni przed rozpoczęciem robót, w celu:</w:t>
      </w:r>
    </w:p>
    <w:p w14:paraId="5B891BB2" w14:textId="77777777" w:rsidR="005D1D95" w:rsidRPr="006419F1" w:rsidRDefault="005D1D95" w:rsidP="005D1D95">
      <w:pPr>
        <w:pStyle w:val="Akapitzlist"/>
        <w:numPr>
          <w:ilvl w:val="0"/>
          <w:numId w:val="340"/>
        </w:numPr>
        <w:contextualSpacing/>
        <w:jc w:val="both"/>
        <w:rPr>
          <w:szCs w:val="24"/>
        </w:rPr>
      </w:pPr>
      <w:r w:rsidRPr="006419F1">
        <w:rPr>
          <w:szCs w:val="24"/>
        </w:rPr>
        <w:t>sprawdzenia czy użyty sprzęt jest właściwy,</w:t>
      </w:r>
    </w:p>
    <w:p w14:paraId="35F86CCF" w14:textId="77777777" w:rsidR="005D1D95" w:rsidRPr="006419F1" w:rsidRDefault="005D1D95" w:rsidP="005D1D95">
      <w:pPr>
        <w:pStyle w:val="Akapitzlist"/>
        <w:numPr>
          <w:ilvl w:val="0"/>
          <w:numId w:val="340"/>
        </w:numPr>
        <w:contextualSpacing/>
        <w:jc w:val="both"/>
        <w:rPr>
          <w:szCs w:val="24"/>
        </w:rPr>
      </w:pPr>
      <w:r w:rsidRPr="006419F1">
        <w:rPr>
          <w:szCs w:val="24"/>
        </w:rPr>
        <w:t>określenia grubości warstwy mieszanki mineralno-asfaltowej przed zagęszczeniem, koniecznej do uzyskania wymaganej w kontrakcie grubości warstwy,</w:t>
      </w:r>
    </w:p>
    <w:p w14:paraId="1672FF51" w14:textId="77777777" w:rsidR="005D1D95" w:rsidRPr="006419F1" w:rsidRDefault="005D1D95" w:rsidP="005D1D95">
      <w:pPr>
        <w:pStyle w:val="Akapitzlist"/>
        <w:numPr>
          <w:ilvl w:val="0"/>
          <w:numId w:val="340"/>
        </w:numPr>
        <w:contextualSpacing/>
        <w:jc w:val="both"/>
        <w:rPr>
          <w:szCs w:val="24"/>
        </w:rPr>
      </w:pPr>
      <w:r w:rsidRPr="006419F1">
        <w:rPr>
          <w:szCs w:val="24"/>
        </w:rPr>
        <w:t>określenia potrzebnej liczby przejść walców dla uzyskania prawidłowego zagęszczenia warstwy.</w:t>
      </w:r>
    </w:p>
    <w:p w14:paraId="54B99027" w14:textId="77777777" w:rsidR="005D1D95" w:rsidRPr="006419F1" w:rsidRDefault="005D1D95" w:rsidP="005D1D95">
      <w:pPr>
        <w:ind w:firstLine="709"/>
        <w:rPr>
          <w:szCs w:val="24"/>
        </w:rPr>
      </w:pPr>
      <w:r w:rsidRPr="006419F1">
        <w:t>Do takiej próby Wykonawca powinien użyć takich materiałów oraz sprzętu, jaki</w:t>
      </w:r>
      <w:r w:rsidRPr="006419F1">
        <w:rPr>
          <w:szCs w:val="24"/>
        </w:rPr>
        <w:t xml:space="preserve"> stosowany będzie do wykonania warstwy nawierzchni. </w:t>
      </w:r>
    </w:p>
    <w:p w14:paraId="6DDC1E2D" w14:textId="77777777" w:rsidR="005D1D95" w:rsidRPr="006419F1" w:rsidRDefault="005D1D95" w:rsidP="005D1D95">
      <w:pPr>
        <w:rPr>
          <w:szCs w:val="24"/>
        </w:rPr>
      </w:pPr>
      <w:r w:rsidRPr="006419F1">
        <w:rPr>
          <w:szCs w:val="24"/>
        </w:rPr>
        <w:tab/>
        <w:t xml:space="preserve">Odcinek próbny powinien być zlokalizowany w miejscu uzgodnionym z Inspektorem. Powierzchnia odcinka próbnego powinna wynosić co najmniej </w:t>
      </w:r>
      <w:smartTag w:uri="urn:schemas-microsoft-com:office:smarttags" w:element="metricconverter">
        <w:smartTagPr>
          <w:attr w:name="ProductID" w:val="500 m2"/>
        </w:smartTagPr>
        <w:r w:rsidRPr="006419F1">
          <w:rPr>
            <w:szCs w:val="24"/>
          </w:rPr>
          <w:t>500 m</w:t>
        </w:r>
        <w:r w:rsidRPr="006419F1">
          <w:rPr>
            <w:szCs w:val="24"/>
            <w:vertAlign w:val="superscript"/>
          </w:rPr>
          <w:t>2</w:t>
        </w:r>
      </w:smartTag>
      <w:r w:rsidRPr="006419F1">
        <w:rPr>
          <w:szCs w:val="24"/>
        </w:rPr>
        <w:t xml:space="preserve">, a długość co najmniej </w:t>
      </w:r>
      <w:smartTag w:uri="urn:schemas-microsoft-com:office:smarttags" w:element="metricconverter">
        <w:smartTagPr>
          <w:attr w:name="ProductID" w:val="50 m"/>
        </w:smartTagPr>
        <w:r w:rsidRPr="006419F1">
          <w:rPr>
            <w:szCs w:val="24"/>
          </w:rPr>
          <w:t>50 m</w:t>
        </w:r>
      </w:smartTag>
      <w:r w:rsidRPr="006419F1">
        <w:rPr>
          <w:szCs w:val="24"/>
        </w:rPr>
        <w:t xml:space="preserve"> i powinny być tak dobrane, aby na jego podstawie możliwa była ocena prawidłowości wbudowania i zagęszczenia mieszanki mineralno-asfaltowej.</w:t>
      </w:r>
    </w:p>
    <w:p w14:paraId="307EA7C6" w14:textId="77777777" w:rsidR="005D1D95" w:rsidRPr="006419F1" w:rsidRDefault="005D1D95" w:rsidP="005D1D95">
      <w:pPr>
        <w:ind w:firstLine="709"/>
        <w:rPr>
          <w:szCs w:val="24"/>
        </w:rPr>
      </w:pPr>
      <w:r w:rsidRPr="006419F1">
        <w:rPr>
          <w:szCs w:val="24"/>
        </w:rPr>
        <w:t xml:space="preserve">Grubość układanej warstwy powinna być zgodna z grubością podaną w dokumentacji projektowej. Ilość  próbek (rdzeni) pobrana z odcinka próbnego powinna być uzgodniona z Inspektorem i oceniona pod względem zgodności z </w:t>
      </w:r>
      <w:r w:rsidRPr="006419F1">
        <w:rPr>
          <w:szCs w:val="24"/>
          <w:shd w:val="clear" w:color="auto" w:fill="FFFFFF"/>
        </w:rPr>
        <w:t>wy</w:t>
      </w:r>
      <w:r w:rsidRPr="006419F1">
        <w:rPr>
          <w:szCs w:val="24"/>
        </w:rPr>
        <w:t xml:space="preserve">maganiami niniejszej specyfikacji. Należy pobrać minimum w dwóch przekrojach poprzecznych po dwie próbki (rdzenie). </w:t>
      </w:r>
    </w:p>
    <w:p w14:paraId="05F7217D" w14:textId="77777777" w:rsidR="005D1D95" w:rsidRPr="006419F1" w:rsidRDefault="005D1D95" w:rsidP="005D1D95">
      <w:pPr>
        <w:ind w:firstLine="709"/>
        <w:rPr>
          <w:szCs w:val="24"/>
        </w:rPr>
      </w:pPr>
      <w:r w:rsidRPr="006419F1">
        <w:rPr>
          <w:szCs w:val="24"/>
        </w:rPr>
        <w:t>Dopuszcza się, aby za zgodą Inspektora, odcinek próbny zlokalizowany był w ciągu zasadniczych prac nawierzchniowych objętych danym kontraktem.</w:t>
      </w:r>
    </w:p>
    <w:p w14:paraId="74CC619E" w14:textId="77777777" w:rsidR="005D1D95" w:rsidRPr="006419F1" w:rsidRDefault="005D1D95" w:rsidP="005D1D95">
      <w:pPr>
        <w:rPr>
          <w:szCs w:val="24"/>
        </w:rPr>
      </w:pPr>
      <w:r w:rsidRPr="006419F1">
        <w:rPr>
          <w:szCs w:val="24"/>
        </w:rPr>
        <w:tab/>
        <w:t>Wykonawca może przystąpić do realizacji robót po zaakceptowaniu przez Inspektora technologii wbudowania oraz wyników z odcinka próbnego.</w:t>
      </w:r>
    </w:p>
    <w:p w14:paraId="5FC9E6DA" w14:textId="77777777" w:rsidR="005D1D95" w:rsidRPr="006419F1" w:rsidRDefault="005D1D95" w:rsidP="004C3076">
      <w:pPr>
        <w:pStyle w:val="Styl1"/>
        <w:rPr>
          <w:color w:val="auto"/>
        </w:rPr>
      </w:pPr>
      <w:r w:rsidRPr="006419F1">
        <w:rPr>
          <w:color w:val="auto"/>
        </w:rPr>
        <w:t xml:space="preserve">5.7. Połączenie </w:t>
      </w:r>
      <w:proofErr w:type="spellStart"/>
      <w:r w:rsidRPr="006419F1">
        <w:rPr>
          <w:color w:val="auto"/>
        </w:rPr>
        <w:t>międzywarstwowe</w:t>
      </w:r>
      <w:proofErr w:type="spellEnd"/>
    </w:p>
    <w:p w14:paraId="5FAA2E28" w14:textId="77777777" w:rsidR="005D1D95" w:rsidRPr="006419F1" w:rsidRDefault="005D1D95" w:rsidP="005D1D95">
      <w:r w:rsidRPr="006419F1">
        <w:tab/>
        <w:t>Uzyskanie wymaganej trwałości nawierzchni jest uzależnione od zapewnienia połączenia między warstwami i ich współpracy w przenoszeniu obciążenia nawierzchni ruchem.</w:t>
      </w:r>
    </w:p>
    <w:p w14:paraId="1EB9A321" w14:textId="77777777" w:rsidR="005D1D95" w:rsidRPr="006419F1" w:rsidRDefault="005D1D95" w:rsidP="005D1D95">
      <w:r w:rsidRPr="006419F1">
        <w:lastRenderedPageBreak/>
        <w:tab/>
        <w:t>Podłoże powinno być skropione lepiszczem. Ma to na celu zwiększenie połączenia między warstwami konstrukcyjnymi oraz zabezpieczenie przed wnikaniem i zaleganiem wody między warstwami.</w:t>
      </w:r>
    </w:p>
    <w:p w14:paraId="52B3E05C" w14:textId="77777777" w:rsidR="005D1D95" w:rsidRPr="006419F1" w:rsidRDefault="005D1D95" w:rsidP="005D1D95">
      <w:r w:rsidRPr="006419F1">
        <w:tab/>
        <w:t xml:space="preserve">Warunki wykonania połączenia </w:t>
      </w:r>
      <w:proofErr w:type="spellStart"/>
      <w:r w:rsidRPr="006419F1">
        <w:t>międzywarstwowego</w:t>
      </w:r>
      <w:proofErr w:type="spellEnd"/>
      <w:r w:rsidRPr="006419F1">
        <w:t xml:space="preserve"> oraz kontrola wykonania skropienia zostały przedstawione w STWiORB D-04.03.01a [2].</w:t>
      </w:r>
    </w:p>
    <w:p w14:paraId="59B30C2D" w14:textId="77777777" w:rsidR="005D1D95" w:rsidRPr="006419F1" w:rsidRDefault="005D1D95" w:rsidP="004C3076">
      <w:pPr>
        <w:pStyle w:val="Styl1"/>
        <w:rPr>
          <w:color w:val="auto"/>
        </w:rPr>
      </w:pPr>
      <w:r w:rsidRPr="006419F1">
        <w:rPr>
          <w:color w:val="auto"/>
        </w:rPr>
        <w:t>5.8. Wbudowanie mieszanki mineralno-asfaltowej</w:t>
      </w:r>
    </w:p>
    <w:p w14:paraId="44E7039F" w14:textId="77777777" w:rsidR="005D1D95" w:rsidRPr="006419F1" w:rsidRDefault="005D1D95" w:rsidP="005D1D95">
      <w:pPr>
        <w:overflowPunct/>
        <w:ind w:firstLine="709"/>
        <w:textAlignment w:val="auto"/>
        <w:rPr>
          <w:szCs w:val="24"/>
        </w:rPr>
      </w:pPr>
      <w:r w:rsidRPr="006419F1">
        <w:rPr>
          <w:szCs w:val="24"/>
        </w:rPr>
        <w:t>Przy doborze rodzaju mieszanki mineralno-asfaltowej do układu warstw konstrukcyjnych należy zachować zasadę mówiącą, że grubość warstwy musi być co najmniej dwuipółkrotnie większa od wymiaru D kruszywa danej mieszanki (h ≥ 2,5xD).</w:t>
      </w:r>
    </w:p>
    <w:p w14:paraId="6D82CC77" w14:textId="77777777" w:rsidR="005D1D95" w:rsidRPr="006419F1" w:rsidRDefault="005D1D95" w:rsidP="005D1D95">
      <w:pPr>
        <w:overflowPunct/>
        <w:autoSpaceDE/>
        <w:autoSpaceDN/>
        <w:adjustRightInd/>
        <w:ind w:firstLine="709"/>
        <w:textAlignment w:val="auto"/>
        <w:rPr>
          <w:szCs w:val="24"/>
        </w:rPr>
      </w:pPr>
      <w:r w:rsidRPr="006419F1">
        <w:rPr>
          <w:szCs w:val="24"/>
        </w:rPr>
        <w:t xml:space="preserve">Jeżeli warstwa nawierzchni według dokumentacji projektowej jest zbyt gruba, aby można było ją rozłożyć i zagęścić w pojedynczej operacji, to warstwa ta może się składać z dwóch warstw technologicznych, z których każda zostaje rozłożona i zagęszczona w odrębnej operacji. Należy zapewnić pełne połączenie między tymi warstwami zgodnie z pkt.5.7. </w:t>
      </w:r>
    </w:p>
    <w:p w14:paraId="4DEAEC0A" w14:textId="77777777" w:rsidR="005D1D95" w:rsidRPr="006419F1" w:rsidRDefault="005D1D95" w:rsidP="005D1D95">
      <w:pPr>
        <w:ind w:firstLine="709"/>
      </w:pPr>
      <w:r w:rsidRPr="006419F1">
        <w:t xml:space="preserve">Mieszankę mineralno-asfaltową można wbudowywać na podłożu przygotowanym zgodnie z zapisami w punktach 5.4 i 5.7. </w:t>
      </w:r>
    </w:p>
    <w:p w14:paraId="486E0A62" w14:textId="77777777" w:rsidR="005D1D95" w:rsidRPr="006419F1" w:rsidRDefault="005D1D95" w:rsidP="005D1D95">
      <w:pPr>
        <w:ind w:firstLine="709"/>
      </w:pPr>
      <w:r w:rsidRPr="006419F1">
        <w:t>Temperatura podłoża pod rozkładaną warstwę nie może być niższa niż  +5°C.</w:t>
      </w:r>
    </w:p>
    <w:p w14:paraId="409127C5" w14:textId="77777777" w:rsidR="005D1D95" w:rsidRPr="006419F1" w:rsidRDefault="005D1D95" w:rsidP="005D1D95">
      <w:r w:rsidRPr="006419F1">
        <w:tab/>
        <w:t>Transport mieszanki mineralno-asfaltowej asfaltowej powinien być zgodny z zaleceniami podanymi w punkcie 4.2.</w:t>
      </w:r>
    </w:p>
    <w:p w14:paraId="1BAF8610" w14:textId="77777777" w:rsidR="005D1D95" w:rsidRPr="006419F1" w:rsidRDefault="005D1D95" w:rsidP="005D1D95">
      <w:pPr>
        <w:overflowPunct/>
        <w:autoSpaceDE/>
        <w:autoSpaceDN/>
        <w:adjustRightInd/>
        <w:ind w:firstLine="709"/>
        <w:textAlignment w:val="auto"/>
        <w:rPr>
          <w:szCs w:val="24"/>
        </w:rPr>
      </w:pPr>
      <w:r w:rsidRPr="006419F1">
        <w:rPr>
          <w:szCs w:val="24"/>
        </w:rPr>
        <w:t xml:space="preserve">Prace związane z wbudowaniem mieszanki mineralno-asfaltowej należy tak zaplanować, aby: </w:t>
      </w:r>
    </w:p>
    <w:p w14:paraId="37B6D0F4" w14:textId="77777777" w:rsidR="005D1D95" w:rsidRPr="006419F1" w:rsidRDefault="005D1D95" w:rsidP="005D1D95">
      <w:pPr>
        <w:numPr>
          <w:ilvl w:val="0"/>
          <w:numId w:val="364"/>
        </w:numPr>
        <w:overflowPunct/>
        <w:autoSpaceDE/>
        <w:autoSpaceDN/>
        <w:adjustRightInd/>
        <w:ind w:left="426" w:hanging="284"/>
        <w:textAlignment w:val="auto"/>
        <w:rPr>
          <w:szCs w:val="24"/>
        </w:rPr>
      </w:pPr>
      <w:bookmarkStart w:id="464" w:name="_Hlk92110614"/>
      <w:r w:rsidRPr="006419F1">
        <w:rPr>
          <w:szCs w:val="24"/>
        </w:rPr>
        <w:t xml:space="preserve">jeżeli to możliwe układanie warstwy odbywało się całą szerokością jezdni (jedną rozkładarką lub dwoma rozkładarkami pracującymi obok siebie z odpowiednim przesunięciem), a w przypadku braku takiej możliwości o dopuszczonym ruchu jednokierunkowym (wahadłowym) szerokością pasa ruchu, </w:t>
      </w:r>
    </w:p>
    <w:bookmarkEnd w:id="464"/>
    <w:p w14:paraId="7B7B02DE" w14:textId="77777777" w:rsidR="005D1D95" w:rsidRPr="006419F1" w:rsidRDefault="005D1D95" w:rsidP="005D1D95">
      <w:pPr>
        <w:numPr>
          <w:ilvl w:val="0"/>
          <w:numId w:val="364"/>
        </w:numPr>
        <w:overflowPunct/>
        <w:autoSpaceDE/>
        <w:autoSpaceDN/>
        <w:adjustRightInd/>
        <w:ind w:left="426"/>
        <w:textAlignment w:val="auto"/>
        <w:rPr>
          <w:szCs w:val="24"/>
        </w:rPr>
      </w:pPr>
      <w:r w:rsidRPr="006419F1">
        <w:rPr>
          <w:szCs w:val="24"/>
        </w:rPr>
        <w:t xml:space="preserve">dzienne działki robocze (tj. odcinki nawierzchni na których mieszanka mineralno-asfaltowa jest wbudowywana jednego dnia) powinny być możliwie jak najdłuższe min. 200 m, </w:t>
      </w:r>
    </w:p>
    <w:p w14:paraId="392A03DF" w14:textId="77777777" w:rsidR="005D1D95" w:rsidRPr="006419F1" w:rsidRDefault="005D1D95" w:rsidP="005D1D95">
      <w:pPr>
        <w:numPr>
          <w:ilvl w:val="0"/>
          <w:numId w:val="364"/>
        </w:numPr>
        <w:overflowPunct/>
        <w:autoSpaceDE/>
        <w:autoSpaceDN/>
        <w:adjustRightInd/>
        <w:ind w:left="426"/>
        <w:textAlignment w:val="auto"/>
        <w:rPr>
          <w:szCs w:val="24"/>
        </w:rPr>
      </w:pPr>
      <w:r w:rsidRPr="006419F1">
        <w:rPr>
          <w:szCs w:val="24"/>
        </w:rPr>
        <w:t xml:space="preserve">organizacja dostaw mieszanki powinna zapewnić pracę rozkładarki bez zatrzymań. </w:t>
      </w:r>
    </w:p>
    <w:p w14:paraId="1BE35A5B" w14:textId="77777777" w:rsidR="005D1D95" w:rsidRPr="006419F1" w:rsidRDefault="005D1D95" w:rsidP="005D1D95">
      <w:pPr>
        <w:ind w:firstLine="709"/>
      </w:pPr>
      <w:r w:rsidRPr="006419F1">
        <w:t>Mieszankę mineralno-asfaltową asfaltową należy wbudowywać w odpowiednich warunkach atmosferycznych. Nie wolno wbudowywać betonu asfaltowego, gdy na podłożu tworzy się zamknięty film wodny.</w:t>
      </w:r>
    </w:p>
    <w:p w14:paraId="7C0E0E73" w14:textId="77777777" w:rsidR="005D1D95" w:rsidRPr="006419F1" w:rsidRDefault="005D1D95" w:rsidP="005D1D95">
      <w:pPr>
        <w:spacing w:before="120"/>
      </w:pPr>
      <w:r w:rsidRPr="006419F1">
        <w:tab/>
        <w:t xml:space="preserve">Temperatura otoczenia w ciągu doby nie powinna być niższa od temperatury podanej w tablicy 26. </w:t>
      </w:r>
      <w:r w:rsidRPr="006419F1">
        <w:rPr>
          <w:szCs w:val="24"/>
        </w:rPr>
        <w:t xml:space="preserve">Temperatura otoczenia może być niższa w wypadku stosowania ogrzewania podłoża i obramowania (np. promienniki podczerwieni, urządzenia mikrofalowe). Temperatura powietrza powinna być mierzona co najmniej 3 razy dziennie: przed przystąpieniem do robót oraz podczas ich wykonywania w okresach równomiernie rozłożonych w planowanym czasie realizacji dziennej działki roboczej. </w:t>
      </w:r>
      <w:r w:rsidRPr="006419F1">
        <w:t>Nie dopuszcza się układania mieszanki mineralno-asfaltowej asfaltowej podczas silnego wiatru (V &gt; 16 m/s).</w:t>
      </w:r>
    </w:p>
    <w:p w14:paraId="424D573A" w14:textId="77777777" w:rsidR="005D1D95" w:rsidRPr="006419F1" w:rsidRDefault="005D1D95" w:rsidP="005D1D95">
      <w:pPr>
        <w:ind w:firstLine="709"/>
      </w:pPr>
      <w:r w:rsidRPr="006419F1">
        <w:t xml:space="preserve">Podczas budowy nawierzchni należy dążyć do ułożenia wszystkich warstw przed sezonem zimowym, aby zapewnić szczelność nawierzchni i jej odporność na działanie wody i mrozu. Jeżeli w wyjątkowym przypadku zachodzi konieczność pozostawienia na zimę warstwy wiążącej lub wyrównawczej, to należy ją powierzchniowo uszczelnić w celu zabezpieczenia przed szkodliwym działaniem wody, mrozu i ewentualnie środków odladzających. </w:t>
      </w:r>
    </w:p>
    <w:p w14:paraId="2C1812E1" w14:textId="77777777" w:rsidR="005D1D95" w:rsidRPr="006419F1" w:rsidRDefault="005D1D95" w:rsidP="005D1D95">
      <w:r w:rsidRPr="006419F1">
        <w:tab/>
        <w:t>W wypadku stosowania mieszanek mineralno-asfaltowych z dodatkiem obniżającym temperaturę mieszania i wbudowania, należy indywidualnie określić wymagane warunki otoczenia.</w:t>
      </w:r>
    </w:p>
    <w:p w14:paraId="78DE7018" w14:textId="77777777" w:rsidR="00D5390E" w:rsidRPr="006419F1" w:rsidRDefault="00D5390E" w:rsidP="005D1D95">
      <w:pPr>
        <w:tabs>
          <w:tab w:val="left" w:pos="1320"/>
        </w:tabs>
        <w:spacing w:before="120" w:after="120"/>
        <w:ind w:left="1320" w:hanging="1320"/>
      </w:pPr>
    </w:p>
    <w:p w14:paraId="14686B24" w14:textId="77777777" w:rsidR="00D5390E" w:rsidRPr="006419F1" w:rsidRDefault="00D5390E" w:rsidP="005D1D95">
      <w:pPr>
        <w:tabs>
          <w:tab w:val="left" w:pos="1320"/>
        </w:tabs>
        <w:spacing w:before="120" w:after="120"/>
        <w:ind w:left="1320" w:hanging="1320"/>
      </w:pPr>
    </w:p>
    <w:p w14:paraId="32990E2B" w14:textId="087F3D89" w:rsidR="005D1D95" w:rsidRPr="006419F1" w:rsidRDefault="005D1D95" w:rsidP="005D1D95">
      <w:pPr>
        <w:tabs>
          <w:tab w:val="left" w:pos="1320"/>
        </w:tabs>
        <w:spacing w:before="120" w:after="120"/>
        <w:ind w:left="1320" w:hanging="1320"/>
      </w:pPr>
      <w:r w:rsidRPr="006419F1">
        <w:t>Tablica 26. Minimalna temperatura otoczenia na wysokości 2 m podczas wykonywania warstwy wiążącej lub wyrównawczej z betonu asfaltowego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4284"/>
      </w:tblGrid>
      <w:tr w:rsidR="005D1D95" w:rsidRPr="006419F1" w14:paraId="4D565132" w14:textId="77777777" w:rsidTr="00B5073D">
        <w:trPr>
          <w:trHeight w:val="473"/>
        </w:trPr>
        <w:tc>
          <w:tcPr>
            <w:tcW w:w="3227" w:type="dxa"/>
            <w:vAlign w:val="center"/>
          </w:tcPr>
          <w:p w14:paraId="34C14596" w14:textId="77777777" w:rsidR="005D1D95" w:rsidRPr="006419F1" w:rsidRDefault="005D1D95" w:rsidP="00B5073D">
            <w:pPr>
              <w:spacing w:before="120" w:after="120"/>
              <w:jc w:val="center"/>
            </w:pPr>
            <w:r w:rsidRPr="006419F1">
              <w:t>Rodzaj robót</w:t>
            </w:r>
          </w:p>
        </w:tc>
        <w:tc>
          <w:tcPr>
            <w:tcW w:w="4284" w:type="dxa"/>
            <w:vAlign w:val="center"/>
          </w:tcPr>
          <w:p w14:paraId="75976DA5" w14:textId="77777777" w:rsidR="005D1D95" w:rsidRPr="006419F1" w:rsidRDefault="005D1D95" w:rsidP="00B5073D">
            <w:pPr>
              <w:spacing w:before="120" w:after="120"/>
              <w:jc w:val="center"/>
            </w:pPr>
            <w:r w:rsidRPr="006419F1">
              <w:t>Minimalna temperatura otoczenia, °C</w:t>
            </w:r>
          </w:p>
        </w:tc>
      </w:tr>
      <w:tr w:rsidR="005D1D95" w:rsidRPr="006419F1" w14:paraId="25D707F2" w14:textId="77777777" w:rsidTr="00B5073D">
        <w:tc>
          <w:tcPr>
            <w:tcW w:w="3227" w:type="dxa"/>
          </w:tcPr>
          <w:p w14:paraId="0375C78E" w14:textId="77777777" w:rsidR="005D1D95" w:rsidRPr="006419F1" w:rsidRDefault="005D1D95" w:rsidP="00B5073D">
            <w:pPr>
              <w:spacing w:before="60" w:after="60"/>
            </w:pPr>
            <w:r w:rsidRPr="006419F1">
              <w:t>Warstwa wiążąca</w:t>
            </w:r>
          </w:p>
        </w:tc>
        <w:tc>
          <w:tcPr>
            <w:tcW w:w="4284" w:type="dxa"/>
          </w:tcPr>
          <w:p w14:paraId="587544A3" w14:textId="77777777" w:rsidR="005D1D95" w:rsidRPr="006419F1" w:rsidRDefault="005D1D95" w:rsidP="00B5073D">
            <w:pPr>
              <w:jc w:val="center"/>
            </w:pPr>
            <w:r w:rsidRPr="006419F1">
              <w:t>0</w:t>
            </w:r>
          </w:p>
        </w:tc>
      </w:tr>
      <w:tr w:rsidR="005D1D95" w:rsidRPr="006419F1" w14:paraId="5352F5C0" w14:textId="77777777" w:rsidTr="00B5073D">
        <w:tc>
          <w:tcPr>
            <w:tcW w:w="3227" w:type="dxa"/>
          </w:tcPr>
          <w:p w14:paraId="45588384" w14:textId="77777777" w:rsidR="005D1D95" w:rsidRPr="006419F1" w:rsidRDefault="005D1D95" w:rsidP="00B5073D">
            <w:pPr>
              <w:spacing w:before="60" w:after="60"/>
            </w:pPr>
            <w:r w:rsidRPr="006419F1">
              <w:t>Warstwa wyrównawcza</w:t>
            </w:r>
          </w:p>
        </w:tc>
        <w:tc>
          <w:tcPr>
            <w:tcW w:w="4284" w:type="dxa"/>
          </w:tcPr>
          <w:p w14:paraId="6FBA260F" w14:textId="77777777" w:rsidR="005D1D95" w:rsidRPr="006419F1" w:rsidRDefault="005D1D95" w:rsidP="00B5073D">
            <w:pPr>
              <w:jc w:val="center"/>
            </w:pPr>
            <w:r w:rsidRPr="006419F1">
              <w:t>0</w:t>
            </w:r>
          </w:p>
        </w:tc>
      </w:tr>
    </w:tbl>
    <w:p w14:paraId="30AA9A99" w14:textId="77777777" w:rsidR="005D1D95" w:rsidRPr="006419F1" w:rsidRDefault="005D1D95" w:rsidP="005D1D95">
      <w:pPr>
        <w:spacing w:before="120"/>
      </w:pPr>
      <w:r w:rsidRPr="006419F1">
        <w:tab/>
        <w:t>Mieszanka mineralno-asfaltowa powinna być wbudowywana rozkładarką wyposażoną w układ automatycznego sterowania grubości warstwy i utrzymywania niwelety zgodnie z dokumentacją projektową, elementy wibrujące do wstępnego zagęszczenia, urządzenia do podgrzewania elementów roboczych rozkładarki. W miejscach niedostępnych dla sprzętu dopuszcza się wbudowywanie ręczne.</w:t>
      </w:r>
    </w:p>
    <w:p w14:paraId="1BF99CE0" w14:textId="77777777" w:rsidR="005D1D95" w:rsidRPr="006419F1" w:rsidRDefault="005D1D95" w:rsidP="005D1D95">
      <w:pPr>
        <w:ind w:firstLine="709"/>
      </w:pPr>
      <w:r w:rsidRPr="006419F1">
        <w:t>Przy wykonywaniu nawierzchni dróg w kategorii KR6-7 zaleca się stosowanie do wykonania warstwy wiążącej  podajników mieszanki mineralno-asfaltowej do zasilania kosza rozkładarki ze środków transportu.</w:t>
      </w:r>
    </w:p>
    <w:p w14:paraId="5204072E" w14:textId="77777777" w:rsidR="005D1D95" w:rsidRPr="006419F1" w:rsidRDefault="005D1D95" w:rsidP="005D1D95">
      <w:r w:rsidRPr="006419F1">
        <w:t xml:space="preserve">Grubość wykonywanej warstwy powinna być sprawdzana co </w:t>
      </w:r>
      <w:smartTag w:uri="urn:schemas-microsoft-com:office:smarttags" w:element="metricconverter">
        <w:smartTagPr>
          <w:attr w:name="ProductID" w:val="25 m"/>
        </w:smartTagPr>
        <w:r w:rsidRPr="006419F1">
          <w:t>25 m</w:t>
        </w:r>
      </w:smartTag>
      <w:r w:rsidRPr="006419F1">
        <w:t>, w co najmniej trzech miejscach (w osi i przy brzegach warstwy).</w:t>
      </w:r>
    </w:p>
    <w:p w14:paraId="7F944653" w14:textId="77777777" w:rsidR="005D1D95" w:rsidRPr="006419F1" w:rsidRDefault="005D1D95" w:rsidP="005D1D95">
      <w:r w:rsidRPr="006419F1">
        <w:tab/>
        <w:t xml:space="preserve">Warstwy wałowane powinny być równomiernie zagęszczone ciężkimi walcami drogowymi o charakterystyce (statycznym nacisku liniowym) zapewniającej skuteczność zagęszczania, potwierdzoną na odcinku </w:t>
      </w:r>
      <w:r w:rsidRPr="006419F1">
        <w:lastRenderedPageBreak/>
        <w:t>próbnym.</w:t>
      </w:r>
      <w:r w:rsidRPr="006419F1">
        <w:tab/>
        <w:t>Do warstw z betonu asfaltowego należy stosować walce drogowe stalowe gładkie z możliwością wibracji, oscylacji lub walce ogumione.</w:t>
      </w:r>
    </w:p>
    <w:p w14:paraId="765ADD74" w14:textId="77777777" w:rsidR="005D1D95" w:rsidRPr="006419F1" w:rsidRDefault="005D1D95" w:rsidP="005D1D95">
      <w:pPr>
        <w:ind w:firstLine="709"/>
      </w:pPr>
      <w:r w:rsidRPr="006419F1">
        <w:t>Mieszanka mineralno-asfaltowa powinna być wbudowywana rozkładarką wyposażoną w układ automatycznego sterowania grubości warstwy i utrzymywania niwelety zgodnie z dokumentacją projektową. W miejscach niedostępnych dla sprzętu dopuszcza się wbudowywanie ręczne.</w:t>
      </w:r>
    </w:p>
    <w:p w14:paraId="16EE9C5C" w14:textId="77777777" w:rsidR="005D1D95" w:rsidRPr="006419F1" w:rsidRDefault="005D1D95" w:rsidP="005D1D95">
      <w:r w:rsidRPr="006419F1">
        <w:tab/>
        <w:t xml:space="preserve">Grubość wykonywanej warstwy powinna być sprawdzana co </w:t>
      </w:r>
      <w:smartTag w:uri="urn:schemas-microsoft-com:office:smarttags" w:element="metricconverter">
        <w:smartTagPr>
          <w:attr w:name="ProductID" w:val="25 m"/>
        </w:smartTagPr>
        <w:r w:rsidRPr="006419F1">
          <w:t>25 m</w:t>
        </w:r>
      </w:smartTag>
      <w:r w:rsidRPr="006419F1">
        <w:t>, w co najmniej trzech miejscach (w osi i przy brzegach warstwy).</w:t>
      </w:r>
    </w:p>
    <w:p w14:paraId="5AF13A94" w14:textId="77777777" w:rsidR="005D1D95" w:rsidRPr="006419F1" w:rsidRDefault="005D1D95" w:rsidP="004C3076">
      <w:pPr>
        <w:pStyle w:val="Styl1"/>
        <w:rPr>
          <w:color w:val="auto"/>
        </w:rPr>
      </w:pPr>
      <w:r w:rsidRPr="006419F1">
        <w:rPr>
          <w:color w:val="auto"/>
        </w:rPr>
        <w:t>5.9. Połączenia technologiczne</w:t>
      </w:r>
    </w:p>
    <w:p w14:paraId="736132B4" w14:textId="77777777" w:rsidR="005D1D95" w:rsidRPr="006419F1" w:rsidRDefault="005D1D95" w:rsidP="005D1D95">
      <w:pPr>
        <w:ind w:firstLine="709"/>
      </w:pPr>
      <w:r w:rsidRPr="006419F1">
        <w:t>Połączenia technologiczne należy wykonywać jako:</w:t>
      </w:r>
    </w:p>
    <w:p w14:paraId="72E315A7" w14:textId="77777777" w:rsidR="005D1D95" w:rsidRPr="006419F1" w:rsidRDefault="005D1D95" w:rsidP="005D1D95">
      <w:pPr>
        <w:numPr>
          <w:ilvl w:val="0"/>
          <w:numId w:val="353"/>
        </w:numPr>
      </w:pPr>
      <w:r w:rsidRPr="006419F1">
        <w:t>złącza podłużne i poprzeczne (wg definicji p. 1.4.18.),</w:t>
      </w:r>
    </w:p>
    <w:p w14:paraId="0CC2A806" w14:textId="77777777" w:rsidR="005D1D95" w:rsidRPr="006419F1" w:rsidRDefault="005D1D95" w:rsidP="005D1D95">
      <w:pPr>
        <w:numPr>
          <w:ilvl w:val="0"/>
          <w:numId w:val="353"/>
        </w:numPr>
      </w:pPr>
      <w:r w:rsidRPr="006419F1">
        <w:t>spoiny (wg definicji p.1.4.19.).</w:t>
      </w:r>
    </w:p>
    <w:p w14:paraId="22B4A780" w14:textId="77777777" w:rsidR="005D1D95" w:rsidRPr="006419F1" w:rsidRDefault="005D1D95" w:rsidP="005D1D95">
      <w:pPr>
        <w:ind w:firstLine="709"/>
      </w:pPr>
      <w:r w:rsidRPr="006419F1">
        <w:t xml:space="preserve">Połączenia technologiczne powinny być jednorodne i szczelne.   </w:t>
      </w:r>
    </w:p>
    <w:p w14:paraId="078AB19F" w14:textId="77777777" w:rsidR="005D1D95" w:rsidRPr="006419F1" w:rsidRDefault="005D1D95" w:rsidP="005D1D95">
      <w:pPr>
        <w:spacing w:before="120" w:after="120"/>
      </w:pPr>
      <w:r w:rsidRPr="006419F1">
        <w:rPr>
          <w:b/>
        </w:rPr>
        <w:t>5.9.1.</w:t>
      </w:r>
      <w:r w:rsidRPr="006419F1">
        <w:t xml:space="preserve"> Wykonanie złączy</w:t>
      </w:r>
    </w:p>
    <w:p w14:paraId="6ECCC540" w14:textId="77777777" w:rsidR="005D1D95" w:rsidRPr="006419F1" w:rsidRDefault="005D1D95" w:rsidP="005D1D95">
      <w:pPr>
        <w:spacing w:after="120"/>
      </w:pPr>
      <w:r w:rsidRPr="006419F1">
        <w:t>5.9.1.1. Sposób wykonania złączy-wymagania ogólne</w:t>
      </w:r>
    </w:p>
    <w:p w14:paraId="40B813B3" w14:textId="77777777" w:rsidR="005D1D95" w:rsidRPr="006419F1" w:rsidRDefault="005D1D95" w:rsidP="005D1D95">
      <w:pPr>
        <w:ind w:firstLine="709"/>
      </w:pPr>
      <w:r w:rsidRPr="006419F1">
        <w:t>Złącza w warstwach nawierzchni powinny być wykonywane w linii prostej.</w:t>
      </w:r>
    </w:p>
    <w:p w14:paraId="70D87FC8" w14:textId="77777777" w:rsidR="005D1D95" w:rsidRPr="006419F1" w:rsidRDefault="005D1D95" w:rsidP="005D1D95">
      <w:pPr>
        <w:ind w:firstLine="709"/>
      </w:pPr>
      <w:r w:rsidRPr="006419F1">
        <w:t xml:space="preserve">Złącza podłużnego nie można umiejscawiać w śladach kół, ani  w obszarze poziomego oznakowania jezdni. Złącza podłużne między pasami kolejnych warstw technologicznych należy przesuwać względem siebie co najmniej 30 cm w kierunku poprzecznym do osi jezdni. Złącza poprzeczne między działkami roboczymi układanych pasów kolejnych warstw technologicznych należy przesunąć względem siebie o co najmniej </w:t>
      </w:r>
      <w:smartTag w:uri="urn:schemas-microsoft-com:office:smarttags" w:element="metricconverter">
        <w:smartTagPr>
          <w:attr w:name="ProductID" w:val="2 m"/>
        </w:smartTagPr>
        <w:r w:rsidRPr="006419F1">
          <w:t>2 m</w:t>
        </w:r>
      </w:smartTag>
      <w:r w:rsidRPr="006419F1">
        <w:t xml:space="preserve"> w kierunku podłużnym do osi jezdni.</w:t>
      </w:r>
    </w:p>
    <w:p w14:paraId="3CAB1FFB" w14:textId="77777777" w:rsidR="005D1D95" w:rsidRPr="006419F1" w:rsidRDefault="005D1D95" w:rsidP="005D1D95">
      <w:pPr>
        <w:ind w:firstLine="709"/>
        <w:rPr>
          <w:szCs w:val="24"/>
        </w:rPr>
      </w:pPr>
      <w:r w:rsidRPr="006419F1">
        <w:rPr>
          <w:szCs w:val="24"/>
        </w:rPr>
        <w:t xml:space="preserve">Połączenie nawierzchni mostowej z nawierzchnią drogową powinno być wykonane w strefie płyty przejściowej. Połączenie warstw ścieralnej i wiążącej powinno być przesunięte o co najmniej </w:t>
      </w:r>
      <w:smartTag w:uri="urn:schemas-microsoft-com:office:smarttags" w:element="metricconverter">
        <w:smartTagPr>
          <w:attr w:name="ProductID" w:val="0,5 m"/>
        </w:smartTagPr>
        <w:r w:rsidRPr="006419F1">
          <w:rPr>
            <w:szCs w:val="24"/>
          </w:rPr>
          <w:t>0,5 m</w:t>
        </w:r>
      </w:smartTag>
      <w:r w:rsidRPr="006419F1">
        <w:rPr>
          <w:szCs w:val="24"/>
        </w:rPr>
        <w:t xml:space="preserve">. Krawędzie poprzeczne łączonych warstw wiążącej i ścieralnej nawierzchni drogowej powinny być odcięte piłą. </w:t>
      </w:r>
    </w:p>
    <w:p w14:paraId="0BF6B1A2" w14:textId="77777777" w:rsidR="005D1D95" w:rsidRPr="006419F1" w:rsidRDefault="005D1D95" w:rsidP="005D1D95">
      <w:pPr>
        <w:ind w:firstLine="709"/>
      </w:pPr>
      <w:r w:rsidRPr="006419F1">
        <w:rPr>
          <w:szCs w:val="24"/>
        </w:rPr>
        <w:t>Złącza powinny być całkowicie związane, a powierzchnie przylegających warstw powinny być w jednym poziomie.</w:t>
      </w:r>
    </w:p>
    <w:p w14:paraId="12095857" w14:textId="77777777" w:rsidR="005D1D95" w:rsidRPr="006419F1" w:rsidRDefault="005D1D95" w:rsidP="005D1D95">
      <w:pPr>
        <w:spacing w:before="120" w:after="120"/>
      </w:pPr>
      <w:r w:rsidRPr="006419F1">
        <w:t>5.9.1.2. Technologia rozkładania „gorące przy gorącym”</w:t>
      </w:r>
    </w:p>
    <w:p w14:paraId="0B8EB5D6" w14:textId="77777777" w:rsidR="005D1D95" w:rsidRPr="006419F1" w:rsidRDefault="005D1D95" w:rsidP="005D1D95">
      <w:pPr>
        <w:ind w:firstLine="709"/>
      </w:pPr>
      <w:r w:rsidRPr="006419F1">
        <w:t xml:space="preserve">Metoda ta ma zastosowanie w przypadku wykonywania złącza podłużnego, gdy układanie mieszanki odbywa się przez minimum dwie rozkładarki pracujące obok siebie z przesunięciem. Wydajności wstępnego zagęszczania deską rozkładarek muszą być do siebie dopasowane. Przyjęta technologia robót powinna zapewnić prawidłowe i szczelne połączenia układanych pasów warstwy technologicznej. Warunek ten można zapewnić przez zminimalizowanie odległości między rozkładarkami tak, aby odległość między układanymi pasami nie była większa niż długość rozkładarki oraz druga w kolejności rozkładarka nadkładała mieszankę na pierwszy pas. </w:t>
      </w:r>
    </w:p>
    <w:p w14:paraId="7CE27701" w14:textId="77777777" w:rsidR="005D1D95" w:rsidRPr="006419F1" w:rsidRDefault="005D1D95" w:rsidP="005D1D95">
      <w:pPr>
        <w:overflowPunct/>
        <w:textAlignment w:val="auto"/>
        <w:rPr>
          <w:szCs w:val="24"/>
        </w:rPr>
      </w:pPr>
      <w:r w:rsidRPr="006419F1">
        <w:rPr>
          <w:szCs w:val="24"/>
        </w:rPr>
        <w:t>Walce zagęszczające mieszankę za każdą rozkładarką powinny być o zbliżonych parametrach. Zagęszczanie każdego z pasów należy rozpoczynać od zewnętrznej krawędzi pasa i stopniowo zagęszczać pas w kierunku złącza.</w:t>
      </w:r>
    </w:p>
    <w:p w14:paraId="16FC5E46" w14:textId="77777777" w:rsidR="005D1D95" w:rsidRPr="006419F1" w:rsidRDefault="005D1D95" w:rsidP="005D1D95">
      <w:pPr>
        <w:ind w:firstLine="709"/>
        <w:rPr>
          <w:szCs w:val="24"/>
        </w:rPr>
      </w:pPr>
      <w:r w:rsidRPr="006419F1">
        <w:rPr>
          <w:szCs w:val="24"/>
        </w:rPr>
        <w:t>Przy tej metodzie nie stosuje się dodatkowych materiałów do złączy.</w:t>
      </w:r>
    </w:p>
    <w:p w14:paraId="151CD348" w14:textId="77777777" w:rsidR="00D5390E" w:rsidRPr="006419F1" w:rsidRDefault="00D5390E" w:rsidP="005D1D95">
      <w:pPr>
        <w:ind w:firstLine="709"/>
        <w:rPr>
          <w:szCs w:val="24"/>
        </w:rPr>
      </w:pPr>
    </w:p>
    <w:p w14:paraId="3B10E514" w14:textId="77777777" w:rsidR="00D5390E" w:rsidRPr="006419F1" w:rsidRDefault="00D5390E" w:rsidP="005D1D95">
      <w:pPr>
        <w:ind w:firstLine="709"/>
        <w:rPr>
          <w:szCs w:val="24"/>
        </w:rPr>
      </w:pPr>
    </w:p>
    <w:p w14:paraId="7FA8109B" w14:textId="77777777" w:rsidR="00D5390E" w:rsidRPr="006419F1" w:rsidRDefault="00D5390E" w:rsidP="005D1D95">
      <w:pPr>
        <w:ind w:firstLine="709"/>
        <w:rPr>
          <w:szCs w:val="24"/>
        </w:rPr>
      </w:pPr>
    </w:p>
    <w:p w14:paraId="6AB94F1C" w14:textId="77777777" w:rsidR="005D1D95" w:rsidRPr="006419F1" w:rsidRDefault="005D1D95" w:rsidP="005D1D95">
      <w:pPr>
        <w:spacing w:before="120" w:after="120"/>
      </w:pPr>
      <w:r w:rsidRPr="006419F1">
        <w:t xml:space="preserve"> 5.9.1.3. Technologia rozkładania „gorące przy zimnym” </w:t>
      </w:r>
    </w:p>
    <w:p w14:paraId="621CE167" w14:textId="77777777" w:rsidR="005D1D95" w:rsidRPr="006419F1" w:rsidRDefault="005D1D95" w:rsidP="005D1D95">
      <w:pPr>
        <w:overflowPunct/>
        <w:ind w:firstLine="709"/>
        <w:textAlignment w:val="auto"/>
        <w:rPr>
          <w:szCs w:val="24"/>
        </w:rPr>
      </w:pPr>
      <w:r w:rsidRPr="006419F1">
        <w:rPr>
          <w:szCs w:val="24"/>
        </w:rPr>
        <w:t>Wykonanie złączy metodą „gorące przy zimnym” stosuje się w przypadkach, gdy ze względu na ruch, względnie z innych uzasadnionych powodów konieczne jest wykonywanie nawierzchni w odstępach czasowych. Krawędź złącza w takim przypadku powinna być wykonana w trakcie układania pierwszego pasa ruchu.</w:t>
      </w:r>
    </w:p>
    <w:p w14:paraId="09000C68" w14:textId="77777777" w:rsidR="005D1D95" w:rsidRPr="006419F1" w:rsidRDefault="005D1D95" w:rsidP="005D1D95">
      <w:pPr>
        <w:overflowPunct/>
        <w:ind w:firstLine="709"/>
        <w:textAlignment w:val="auto"/>
        <w:rPr>
          <w:szCs w:val="24"/>
        </w:rPr>
      </w:pPr>
      <w:r w:rsidRPr="006419F1">
        <w:rPr>
          <w:szCs w:val="24"/>
        </w:rPr>
        <w:t xml:space="preserve">Wcześniej wykonany pas warstwy technologicznej powinien mieć wyprofilowaną krawędź równomiernie zagęszczoną, bez pęknięć. Krawędź ta nie może być pionowa, lecz powinna być skośna (pochylenie około 3:1 </w:t>
      </w:r>
      <w:proofErr w:type="spellStart"/>
      <w:r w:rsidRPr="006419F1">
        <w:rPr>
          <w:szCs w:val="24"/>
        </w:rPr>
        <w:t>tj.pod</w:t>
      </w:r>
      <w:proofErr w:type="spellEnd"/>
      <w:r w:rsidRPr="006419F1">
        <w:rPr>
          <w:szCs w:val="24"/>
        </w:rPr>
        <w:t xml:space="preserve"> kątem 70-80° w stosunku do warstwy niżej leżącej). Skos wykonany „na gorąco”, powinien być uformowany podczas układania pierwszego pasa ruchu, przy zastosowaniu rolki dociskowej lub noża talerzowego.</w:t>
      </w:r>
    </w:p>
    <w:p w14:paraId="61E8990B" w14:textId="77777777" w:rsidR="005D1D95" w:rsidRPr="006419F1" w:rsidRDefault="005D1D95" w:rsidP="005D1D95">
      <w:pPr>
        <w:overflowPunct/>
        <w:ind w:firstLine="709"/>
        <w:textAlignment w:val="auto"/>
        <w:rPr>
          <w:szCs w:val="24"/>
        </w:rPr>
      </w:pPr>
      <w:r w:rsidRPr="006419F1">
        <w:rPr>
          <w:szCs w:val="24"/>
        </w:rPr>
        <w:t>Jeżeli skos nie został uformowany „na gorąco”, należy uzyskać go przez frezowanie zimnego pasa, z zachowaniem wymaganego kąta. Powierzchnia styku powinna być czysta i sucha. Przed ułożeniem sąsiedniego pasa całą powierzchnię styku należy pokryć taśmą przylepną lub pastą w ilości podanej w punktach 5.9.1.5.  i 5.9.1.6.</w:t>
      </w:r>
    </w:p>
    <w:p w14:paraId="33441BBB" w14:textId="77777777" w:rsidR="005D1D95" w:rsidRPr="006419F1" w:rsidRDefault="005D1D95" w:rsidP="005D1D95">
      <w:pPr>
        <w:overflowPunct/>
        <w:ind w:firstLine="709"/>
        <w:textAlignment w:val="auto"/>
        <w:rPr>
          <w:szCs w:val="24"/>
        </w:rPr>
      </w:pPr>
      <w:r w:rsidRPr="006419F1">
        <w:rPr>
          <w:szCs w:val="24"/>
        </w:rPr>
        <w:t>Drugi pas powinien być wykonywany z zakładem 2-3 cm licząc od górnej krawędzi złącza, zachodzącym na pas wykonany wcześniej.</w:t>
      </w:r>
    </w:p>
    <w:p w14:paraId="6A97A66F" w14:textId="77777777" w:rsidR="005D1D95" w:rsidRPr="006419F1" w:rsidRDefault="005D1D95" w:rsidP="005D1D95">
      <w:pPr>
        <w:spacing w:before="120" w:after="120"/>
      </w:pPr>
      <w:r w:rsidRPr="006419F1">
        <w:t xml:space="preserve">5.9.1.4. Zakończenie działki roboczej </w:t>
      </w:r>
    </w:p>
    <w:p w14:paraId="56D8D15B" w14:textId="77777777" w:rsidR="005D1D95" w:rsidRPr="006419F1" w:rsidRDefault="005D1D95" w:rsidP="005D1D95">
      <w:pPr>
        <w:overflowPunct/>
        <w:ind w:firstLine="709"/>
        <w:textAlignment w:val="auto"/>
        <w:rPr>
          <w:szCs w:val="24"/>
        </w:rPr>
      </w:pPr>
      <w:r w:rsidRPr="006419F1">
        <w:rPr>
          <w:szCs w:val="24"/>
        </w:rPr>
        <w:t>Zakończenie działki roboczej należy wykonać w sposób i przy pomocy urządzeń zapewniających uzyskanie nieregularnej powierzchni spoiny (przy pomocy wstawianej</w:t>
      </w:r>
    </w:p>
    <w:p w14:paraId="56E47283" w14:textId="77777777" w:rsidR="005D1D95" w:rsidRPr="006419F1" w:rsidRDefault="005D1D95" w:rsidP="005D1D95">
      <w:pPr>
        <w:overflowPunct/>
        <w:textAlignment w:val="auto"/>
        <w:rPr>
          <w:szCs w:val="24"/>
        </w:rPr>
      </w:pPr>
      <w:r w:rsidRPr="006419F1">
        <w:rPr>
          <w:szCs w:val="24"/>
        </w:rPr>
        <w:t>kantówki lub frezarki). Zakończenie działki roboczej należy wykonać prostopadle do osi drogi.</w:t>
      </w:r>
    </w:p>
    <w:p w14:paraId="1509FF5B" w14:textId="77777777" w:rsidR="005D1D95" w:rsidRPr="006419F1" w:rsidRDefault="005D1D95" w:rsidP="005D1D95">
      <w:pPr>
        <w:overflowPunct/>
        <w:ind w:firstLine="709"/>
        <w:textAlignment w:val="auto"/>
        <w:rPr>
          <w:szCs w:val="24"/>
        </w:rPr>
      </w:pPr>
      <w:r w:rsidRPr="006419F1">
        <w:rPr>
          <w:szCs w:val="24"/>
        </w:rPr>
        <w:t>Krawędź działki roboczej jest równocześnie krawędzią poprzeczną złącza.</w:t>
      </w:r>
    </w:p>
    <w:p w14:paraId="3B9611E3" w14:textId="77777777" w:rsidR="005D1D95" w:rsidRPr="006419F1" w:rsidRDefault="005D1D95" w:rsidP="005D1D95">
      <w:pPr>
        <w:overflowPunct/>
        <w:ind w:firstLine="709"/>
        <w:textAlignment w:val="auto"/>
        <w:rPr>
          <w:szCs w:val="24"/>
        </w:rPr>
      </w:pPr>
      <w:r w:rsidRPr="006419F1">
        <w:rPr>
          <w:szCs w:val="24"/>
        </w:rPr>
        <w:lastRenderedPageBreak/>
        <w:t>Złącza poprzeczne między działkami roboczymi układanych pasów kolejnych warstw technologicznych należy przesunąć względem siebie o co najmniej 3 m w kierunku podłużnym do osi jezdni.</w:t>
      </w:r>
    </w:p>
    <w:p w14:paraId="0739046A" w14:textId="77777777" w:rsidR="005D1D95" w:rsidRPr="006419F1" w:rsidRDefault="005D1D95" w:rsidP="005D1D95">
      <w:pPr>
        <w:keepNext/>
        <w:spacing w:before="120" w:after="120"/>
        <w:rPr>
          <w:b/>
        </w:rPr>
      </w:pPr>
      <w:r w:rsidRPr="006419F1">
        <w:t>5.9.1.5.</w:t>
      </w:r>
      <w:r w:rsidRPr="006419F1">
        <w:rPr>
          <w:b/>
        </w:rPr>
        <w:t xml:space="preserve"> </w:t>
      </w:r>
      <w:r w:rsidRPr="006419F1">
        <w:t>Wymagania wobec wbudowania taśm bitumicznych</w:t>
      </w:r>
    </w:p>
    <w:p w14:paraId="316B0CE8" w14:textId="77777777" w:rsidR="005D1D95" w:rsidRPr="006419F1" w:rsidRDefault="005D1D95" w:rsidP="005D1D95">
      <w:pPr>
        <w:overflowPunct/>
        <w:ind w:firstLine="709"/>
        <w:textAlignment w:val="auto"/>
        <w:rPr>
          <w:szCs w:val="24"/>
        </w:rPr>
      </w:pPr>
      <w:r w:rsidRPr="006419F1">
        <w:rPr>
          <w:szCs w:val="24"/>
        </w:rPr>
        <w:t>Minimalna wysokość taśmy wynosi 4 cm.</w:t>
      </w:r>
    </w:p>
    <w:p w14:paraId="72DAF52C" w14:textId="77777777" w:rsidR="005D1D95" w:rsidRPr="006419F1" w:rsidRDefault="005D1D95" w:rsidP="005D1D95">
      <w:pPr>
        <w:overflowPunct/>
        <w:ind w:firstLine="709"/>
        <w:textAlignment w:val="auto"/>
        <w:rPr>
          <w:szCs w:val="24"/>
        </w:rPr>
      </w:pPr>
      <w:r w:rsidRPr="006419F1">
        <w:rPr>
          <w:szCs w:val="24"/>
        </w:rPr>
        <w:t>Grubość taśmy w złączach powinna wynosić 10 mm.</w:t>
      </w:r>
    </w:p>
    <w:p w14:paraId="54FC9178" w14:textId="77777777" w:rsidR="005D1D95" w:rsidRPr="006419F1" w:rsidRDefault="005D1D95" w:rsidP="005D1D95">
      <w:pPr>
        <w:overflowPunct/>
        <w:ind w:firstLine="709"/>
        <w:textAlignment w:val="auto"/>
        <w:rPr>
          <w:szCs w:val="24"/>
        </w:rPr>
      </w:pPr>
      <w:r w:rsidRPr="006419F1">
        <w:rPr>
          <w:szCs w:val="24"/>
        </w:rPr>
        <w:t>Krawędź boczna złącza podłużnego powinna być uformowana za pomocą rolki dociskowej lub poprzez obcięcie nożem talerzowym.</w:t>
      </w:r>
    </w:p>
    <w:p w14:paraId="7865856D" w14:textId="77777777" w:rsidR="005D1D95" w:rsidRPr="006419F1" w:rsidRDefault="005D1D95" w:rsidP="005D1D95">
      <w:pPr>
        <w:overflowPunct/>
        <w:ind w:firstLine="709"/>
        <w:textAlignment w:val="auto"/>
        <w:rPr>
          <w:szCs w:val="24"/>
        </w:rPr>
      </w:pPr>
      <w:r w:rsidRPr="006419F1">
        <w:rPr>
          <w:szCs w:val="24"/>
        </w:rPr>
        <w:t>Krawędź boczna złącza poprzecznego powinna być uformowana w taki sposób i za</w:t>
      </w:r>
    </w:p>
    <w:p w14:paraId="69BCA8D2" w14:textId="77777777" w:rsidR="005D1D95" w:rsidRPr="006419F1" w:rsidRDefault="005D1D95" w:rsidP="005D1D95">
      <w:pPr>
        <w:overflowPunct/>
        <w:textAlignment w:val="auto"/>
        <w:rPr>
          <w:szCs w:val="24"/>
        </w:rPr>
      </w:pPr>
      <w:r w:rsidRPr="006419F1">
        <w:rPr>
          <w:szCs w:val="24"/>
        </w:rPr>
        <w:t>pomocą urządzeń umożliwiających uzyskanie nieregularnej powierzchni.</w:t>
      </w:r>
    </w:p>
    <w:p w14:paraId="05A574CE" w14:textId="77777777" w:rsidR="005D1D95" w:rsidRPr="006419F1" w:rsidRDefault="005D1D95" w:rsidP="005D1D95">
      <w:pPr>
        <w:overflowPunct/>
        <w:ind w:firstLine="709"/>
        <w:textAlignment w:val="auto"/>
        <w:rPr>
          <w:szCs w:val="24"/>
        </w:rPr>
      </w:pPr>
      <w:r w:rsidRPr="006419F1">
        <w:rPr>
          <w:szCs w:val="24"/>
        </w:rPr>
        <w:t>Powierzchnie krawędzi do których klejona będzie taśma, powinny być czyste i suche. Przed przyklejeniem taśmy w metodzie „gorące przy zimnym”, krawędzie „zimnej” warstwy na całkowitej grubości, należy zagruntować zgodnie z zaleceniami producenta</w:t>
      </w:r>
    </w:p>
    <w:p w14:paraId="377EC79F" w14:textId="77777777" w:rsidR="005D1D95" w:rsidRPr="006419F1" w:rsidRDefault="005D1D95" w:rsidP="005D1D95">
      <w:pPr>
        <w:overflowPunct/>
        <w:textAlignment w:val="auto"/>
        <w:rPr>
          <w:szCs w:val="24"/>
        </w:rPr>
      </w:pPr>
      <w:r w:rsidRPr="006419F1">
        <w:rPr>
          <w:szCs w:val="24"/>
        </w:rPr>
        <w:t>taśmy.</w:t>
      </w:r>
    </w:p>
    <w:p w14:paraId="15BCEEDD" w14:textId="77777777" w:rsidR="005D1D95" w:rsidRPr="006419F1" w:rsidRDefault="005D1D95" w:rsidP="005D1D95">
      <w:pPr>
        <w:overflowPunct/>
        <w:ind w:firstLine="709"/>
        <w:textAlignment w:val="auto"/>
        <w:rPr>
          <w:szCs w:val="24"/>
        </w:rPr>
      </w:pPr>
      <w:r w:rsidRPr="006419F1">
        <w:rPr>
          <w:szCs w:val="24"/>
        </w:rPr>
        <w:t>Taśma bitumiczna powinna być wstępnie przyklejona do zimnej krawędzi złącza pokrywając 2/3 wysokości warstwy licząc od górnej powierzchni..</w:t>
      </w:r>
    </w:p>
    <w:p w14:paraId="0C244E6F" w14:textId="77777777" w:rsidR="005D1D95" w:rsidRPr="006419F1" w:rsidRDefault="005D1D95" w:rsidP="005D1D95">
      <w:pPr>
        <w:spacing w:before="120" w:after="120"/>
        <w:rPr>
          <w:b/>
          <w:szCs w:val="24"/>
        </w:rPr>
      </w:pPr>
      <w:r w:rsidRPr="006419F1">
        <w:rPr>
          <w:szCs w:val="24"/>
        </w:rPr>
        <w:t>5.9.1.6.</w:t>
      </w:r>
      <w:r w:rsidRPr="006419F1">
        <w:rPr>
          <w:b/>
          <w:szCs w:val="24"/>
        </w:rPr>
        <w:t xml:space="preserve"> </w:t>
      </w:r>
      <w:r w:rsidRPr="006419F1">
        <w:rPr>
          <w:szCs w:val="24"/>
        </w:rPr>
        <w:t>Wymagania wobec wbudowywania past bitumicznych</w:t>
      </w:r>
    </w:p>
    <w:p w14:paraId="67E1AA00" w14:textId="77777777" w:rsidR="005D1D95" w:rsidRPr="006419F1" w:rsidRDefault="005D1D95" w:rsidP="005D1D95">
      <w:pPr>
        <w:overflowPunct/>
        <w:ind w:firstLine="709"/>
        <w:textAlignment w:val="auto"/>
        <w:rPr>
          <w:szCs w:val="24"/>
        </w:rPr>
      </w:pPr>
      <w:r w:rsidRPr="006419F1">
        <w:rPr>
          <w:szCs w:val="24"/>
        </w:rPr>
        <w:t>Przygotowanie krawędzi bocznych jak w przypadku stosowania taśm bitumicznych.</w:t>
      </w:r>
    </w:p>
    <w:p w14:paraId="5743AC3F" w14:textId="77777777" w:rsidR="005D1D95" w:rsidRPr="006419F1" w:rsidRDefault="005D1D95" w:rsidP="005D1D95">
      <w:pPr>
        <w:overflowPunct/>
        <w:ind w:firstLine="709"/>
        <w:textAlignment w:val="auto"/>
        <w:rPr>
          <w:szCs w:val="24"/>
        </w:rPr>
      </w:pPr>
      <w:r w:rsidRPr="006419F1">
        <w:rPr>
          <w:szCs w:val="24"/>
        </w:rPr>
        <w:t>Pasta powinna być nanoszona mechanicznie z zapewnieniem równomiernego jej rozprowadzenia na bocznej krawędzi w ilości 3 - 4 kg/m</w:t>
      </w:r>
      <w:r w:rsidRPr="006419F1">
        <w:rPr>
          <w:szCs w:val="24"/>
          <w:vertAlign w:val="superscript"/>
        </w:rPr>
        <w:t>2</w:t>
      </w:r>
      <w:r w:rsidRPr="006419F1">
        <w:rPr>
          <w:szCs w:val="24"/>
        </w:rPr>
        <w:t xml:space="preserve"> (warstwa o grubości 3 - 4 mm przy gęstości około 1,0 g/cm3). Dopuszcza się ręczne nanoszenie past w miejscach niedostępnych.</w:t>
      </w:r>
    </w:p>
    <w:p w14:paraId="5A33DC74" w14:textId="77777777" w:rsidR="005D1D95" w:rsidRPr="006419F1" w:rsidRDefault="005D1D95" w:rsidP="005D1D95">
      <w:pPr>
        <w:spacing w:before="120" w:after="120"/>
      </w:pPr>
      <w:r w:rsidRPr="006419F1">
        <w:rPr>
          <w:b/>
        </w:rPr>
        <w:t>5.9.2.</w:t>
      </w:r>
      <w:r w:rsidRPr="006419F1">
        <w:t xml:space="preserve"> Wykonanie spoin  </w:t>
      </w:r>
    </w:p>
    <w:p w14:paraId="129D39BE" w14:textId="77777777" w:rsidR="005D1D95" w:rsidRPr="006419F1" w:rsidRDefault="005D1D95" w:rsidP="005D1D95">
      <w:pPr>
        <w:ind w:firstLine="709"/>
      </w:pPr>
      <w:r w:rsidRPr="006419F1">
        <w:t>Spoiny należy wykonywać w wypadku połączeń warstwy z urządzeniami w nawierzchni lub ją ograniczającymi.</w:t>
      </w:r>
    </w:p>
    <w:p w14:paraId="34BCDB35" w14:textId="77777777" w:rsidR="005D1D95" w:rsidRPr="006419F1" w:rsidRDefault="005D1D95" w:rsidP="005D1D95">
      <w:pPr>
        <w:ind w:firstLine="709"/>
      </w:pPr>
      <w:r w:rsidRPr="006419F1">
        <w:t xml:space="preserve">Spoiny należy wykonywać z materiałów termoplastycznych (taśmy, pasty) zgodnych z </w:t>
      </w:r>
      <w:proofErr w:type="spellStart"/>
      <w:r w:rsidRPr="006419F1">
        <w:t>pktem</w:t>
      </w:r>
      <w:proofErr w:type="spellEnd"/>
      <w:r w:rsidRPr="006419F1">
        <w:t xml:space="preserve"> 2.7. </w:t>
      </w:r>
    </w:p>
    <w:p w14:paraId="4C324809" w14:textId="77777777" w:rsidR="005D1D95" w:rsidRPr="006419F1" w:rsidRDefault="005D1D95" w:rsidP="005D1D95">
      <w:pPr>
        <w:ind w:firstLine="709"/>
      </w:pPr>
      <w:r w:rsidRPr="006419F1">
        <w:t>Grubość elastycznej taśmy uszczelniającej w spoinach w warstwie wiążącej powinna wynosić nie mniej niż 15 mm.</w:t>
      </w:r>
    </w:p>
    <w:p w14:paraId="40025B8F" w14:textId="77777777" w:rsidR="005D1D95" w:rsidRPr="006419F1" w:rsidRDefault="005D1D95" w:rsidP="005D1D95">
      <w:pPr>
        <w:overflowPunct/>
        <w:ind w:firstLine="709"/>
        <w:textAlignment w:val="auto"/>
        <w:rPr>
          <w:szCs w:val="24"/>
        </w:rPr>
      </w:pPr>
      <w:r w:rsidRPr="006419F1">
        <w:rPr>
          <w:szCs w:val="24"/>
        </w:rPr>
        <w:t>Pasta powinna być nanoszona mechanicznie z zapewnieniem równomiernego jej rozprowadzenia na bocznej krawędzi w ilości 3 - 4 kg/m</w:t>
      </w:r>
      <w:r w:rsidRPr="006419F1">
        <w:rPr>
          <w:szCs w:val="24"/>
          <w:vertAlign w:val="superscript"/>
        </w:rPr>
        <w:t>2</w:t>
      </w:r>
      <w:r w:rsidRPr="006419F1">
        <w:rPr>
          <w:szCs w:val="24"/>
        </w:rPr>
        <w:t xml:space="preserve"> (warstwa o grubości 3 - 4 mm przy gęstości około 1,0 g/cm</w:t>
      </w:r>
      <w:r w:rsidRPr="006419F1">
        <w:rPr>
          <w:szCs w:val="24"/>
          <w:vertAlign w:val="superscript"/>
        </w:rPr>
        <w:t>3</w:t>
      </w:r>
      <w:r w:rsidRPr="006419F1">
        <w:rPr>
          <w:szCs w:val="24"/>
        </w:rPr>
        <w:t>).</w:t>
      </w:r>
    </w:p>
    <w:p w14:paraId="357F5212" w14:textId="77777777" w:rsidR="005D1D95" w:rsidRPr="006419F1" w:rsidRDefault="005D1D95" w:rsidP="004C3076">
      <w:pPr>
        <w:pStyle w:val="Styl1"/>
        <w:rPr>
          <w:color w:val="auto"/>
        </w:rPr>
      </w:pPr>
      <w:r w:rsidRPr="006419F1">
        <w:rPr>
          <w:color w:val="auto"/>
        </w:rPr>
        <w:t xml:space="preserve">5.10. Krawędzie </w:t>
      </w:r>
    </w:p>
    <w:p w14:paraId="707C3D33" w14:textId="77777777" w:rsidR="005D1D95" w:rsidRPr="006419F1" w:rsidRDefault="005D1D95" w:rsidP="005D1D95">
      <w:pPr>
        <w:ind w:firstLine="709"/>
        <w:rPr>
          <w:szCs w:val="24"/>
        </w:rPr>
      </w:pPr>
      <w:r w:rsidRPr="006419F1">
        <w:rPr>
          <w:szCs w:val="24"/>
        </w:rPr>
        <w:t xml:space="preserve">W przypadku warstwy ścieralnej rozkładanej przy urządzeniach ograniczających nawierzchnię, których górna powierzchnia ma być w jednym poziomie z powierzchnią tej nawierzchni (np. ściek uliczny, korytka odwadniające) oraz gdy spadek jezdni jest w stronę tych urządzeń, to powierzchnia warstwy ścieralnej powinna być wyższa o 0,5÷1,0 cm. </w:t>
      </w:r>
    </w:p>
    <w:p w14:paraId="6944C45D" w14:textId="77777777" w:rsidR="005D1D95" w:rsidRPr="006419F1" w:rsidRDefault="005D1D95" w:rsidP="005D1D95">
      <w:pPr>
        <w:ind w:firstLine="709"/>
        <w:rPr>
          <w:szCs w:val="24"/>
        </w:rPr>
      </w:pPr>
      <w:r w:rsidRPr="006419F1">
        <w:rPr>
          <w:szCs w:val="24"/>
        </w:rPr>
        <w:t xml:space="preserve">W przypadku warstw nawierzchni bez urządzeń ograniczających (np. krawężników) krawędziom należy nadać spadki o nachyleniu nie większym niż 2:1, przy pomocy rolki dociskowej mocowanej do walca lub elementu mocowanego do rozkładarki </w:t>
      </w:r>
      <w:proofErr w:type="spellStart"/>
      <w:r w:rsidRPr="006419F1">
        <w:rPr>
          <w:szCs w:val="24"/>
        </w:rPr>
        <w:t>tzw</w:t>
      </w:r>
      <w:proofErr w:type="spellEnd"/>
      <w:r w:rsidRPr="006419F1">
        <w:rPr>
          <w:szCs w:val="24"/>
        </w:rPr>
        <w:t xml:space="preserve"> „buta” („na gorąco”). Jeżeli krawędzie nie zostały uformowane na gorąco krawędzi należy wyfrezować na zimno.</w:t>
      </w:r>
    </w:p>
    <w:p w14:paraId="0E2E00ED" w14:textId="77777777" w:rsidR="005D1D95" w:rsidRPr="006419F1" w:rsidRDefault="005D1D95" w:rsidP="005D1D95">
      <w:pPr>
        <w:ind w:firstLine="284"/>
        <w:rPr>
          <w:szCs w:val="24"/>
        </w:rPr>
      </w:pPr>
      <w:r w:rsidRPr="006419F1">
        <w:rPr>
          <w:szCs w:val="24"/>
        </w:rPr>
        <w:t>Po wykonaniu nawierzchni asfaltowej o jednostronnym nachyleniu jezdni należy uszczelnić krawędź położoną wyżej (niżej położona krawędź powinna zostać nieuszczelniona).</w:t>
      </w:r>
    </w:p>
    <w:p w14:paraId="15E62F1C" w14:textId="77777777" w:rsidR="005D1D95" w:rsidRPr="006419F1" w:rsidRDefault="005D1D95" w:rsidP="005D1D95">
      <w:pPr>
        <w:overflowPunct/>
        <w:ind w:firstLine="709"/>
        <w:textAlignment w:val="auto"/>
        <w:rPr>
          <w:szCs w:val="24"/>
        </w:rPr>
      </w:pPr>
      <w:r w:rsidRPr="006419F1">
        <w:rPr>
          <w:szCs w:val="24"/>
        </w:rPr>
        <w:t>W przypadku nawierzchni o dwustronnym nachyleniu (przekrój daszkowy) decyzję o potrzebie i sposobie uszczelnienia krawędzi zewnętrznych podejmie Projektant w uzgodnieniu z Inspektorem.</w:t>
      </w:r>
    </w:p>
    <w:p w14:paraId="3AAA02B0" w14:textId="77777777" w:rsidR="005D1D95" w:rsidRPr="006419F1" w:rsidRDefault="005D1D95" w:rsidP="005D1D95">
      <w:pPr>
        <w:overflowPunct/>
        <w:ind w:firstLine="709"/>
        <w:textAlignment w:val="auto"/>
        <w:rPr>
          <w:szCs w:val="24"/>
        </w:rPr>
      </w:pPr>
      <w:r w:rsidRPr="006419F1">
        <w:rPr>
          <w:szCs w:val="24"/>
        </w:rPr>
        <w:t>Krawędzie zewnętrzne oraz powierzchnie odsadzek poziomych należy uszczelnić przez pokrycie gorącym asfaltem w ilości:</w:t>
      </w:r>
    </w:p>
    <w:p w14:paraId="2735F8A6" w14:textId="77777777" w:rsidR="005D1D95" w:rsidRPr="006419F1" w:rsidRDefault="005D1D95" w:rsidP="005D1D95">
      <w:pPr>
        <w:numPr>
          <w:ilvl w:val="0"/>
          <w:numId w:val="381"/>
        </w:numPr>
        <w:overflowPunct/>
        <w:ind w:left="426"/>
        <w:textAlignment w:val="auto"/>
        <w:rPr>
          <w:szCs w:val="24"/>
        </w:rPr>
      </w:pPr>
      <w:r w:rsidRPr="006419F1">
        <w:rPr>
          <w:szCs w:val="24"/>
        </w:rPr>
        <w:t>powierzchnie odsadzek - 1,5 kg/m</w:t>
      </w:r>
      <w:r w:rsidRPr="006419F1">
        <w:rPr>
          <w:szCs w:val="24"/>
          <w:vertAlign w:val="superscript"/>
        </w:rPr>
        <w:t>2</w:t>
      </w:r>
      <w:r w:rsidRPr="006419F1">
        <w:rPr>
          <w:szCs w:val="24"/>
        </w:rPr>
        <w:t>,</w:t>
      </w:r>
    </w:p>
    <w:p w14:paraId="5C90C28F" w14:textId="77777777" w:rsidR="005D1D95" w:rsidRPr="006419F1" w:rsidRDefault="005D1D95" w:rsidP="005D1D95">
      <w:pPr>
        <w:numPr>
          <w:ilvl w:val="0"/>
          <w:numId w:val="381"/>
        </w:numPr>
        <w:overflowPunct/>
        <w:ind w:left="426"/>
        <w:textAlignment w:val="auto"/>
        <w:rPr>
          <w:szCs w:val="24"/>
        </w:rPr>
      </w:pPr>
      <w:r w:rsidRPr="006419F1">
        <w:rPr>
          <w:szCs w:val="24"/>
        </w:rPr>
        <w:t>krawędzie zewnętrzne - 4 kg/m</w:t>
      </w:r>
      <w:r w:rsidRPr="006419F1">
        <w:rPr>
          <w:szCs w:val="24"/>
          <w:vertAlign w:val="superscript"/>
        </w:rPr>
        <w:t>2</w:t>
      </w:r>
      <w:r w:rsidRPr="006419F1">
        <w:rPr>
          <w:szCs w:val="24"/>
        </w:rPr>
        <w:t>.</w:t>
      </w:r>
    </w:p>
    <w:p w14:paraId="3884C204" w14:textId="77777777" w:rsidR="005D1D95" w:rsidRPr="006419F1" w:rsidRDefault="005D1D95" w:rsidP="005D1D95">
      <w:pPr>
        <w:ind w:firstLine="709"/>
        <w:rPr>
          <w:szCs w:val="24"/>
        </w:rPr>
      </w:pPr>
      <w:r w:rsidRPr="006419F1">
        <w:rPr>
          <w:szCs w:val="24"/>
        </w:rPr>
        <w:t>Gorący asfalt może być nanoszony w kilku przejściach roboczych.</w:t>
      </w:r>
    </w:p>
    <w:p w14:paraId="5813D3AA" w14:textId="77777777" w:rsidR="005D1D95" w:rsidRPr="006419F1" w:rsidRDefault="005D1D95" w:rsidP="005D1D95">
      <w:pPr>
        <w:overflowPunct/>
        <w:ind w:firstLine="709"/>
        <w:textAlignment w:val="auto"/>
        <w:rPr>
          <w:szCs w:val="24"/>
        </w:rPr>
      </w:pPr>
      <w:r w:rsidRPr="006419F1">
        <w:rPr>
          <w:szCs w:val="24"/>
        </w:rPr>
        <w:t>Do uszczelniania krawędzi zewnętrznych należy stosować asfalt drogowy według PN-EN 12591[23], asfalt modyfikowany polimerami według PN-EN 14023[66], asfalt wielorodzajowy wg PN-EN 13924-2[65], albo inne lepiszcza według norm lub aprobat technicznych. Uszczelnienie krawędzi zewnętrznej należy wykonać gorącym lepiszczem.</w:t>
      </w:r>
    </w:p>
    <w:p w14:paraId="0BAC1427" w14:textId="77777777" w:rsidR="005D1D95" w:rsidRPr="006419F1" w:rsidRDefault="005D1D95" w:rsidP="005D1D95">
      <w:pPr>
        <w:ind w:firstLine="709"/>
        <w:rPr>
          <w:szCs w:val="24"/>
        </w:rPr>
      </w:pPr>
      <w:r w:rsidRPr="006419F1">
        <w:rPr>
          <w:szCs w:val="24"/>
        </w:rPr>
        <w:t xml:space="preserve">Lepiszcze powinno być naniesione odpowiednio szybko tak, aby krawędzie nie uległy zabrudzeniu. Niżej położona krawędź (z wyjątkiem strefy zmiany przechyłki) powinna pozostać nieuszczelniona. </w:t>
      </w:r>
    </w:p>
    <w:p w14:paraId="638DC527" w14:textId="77777777" w:rsidR="005D1D95" w:rsidRPr="006419F1" w:rsidRDefault="005D1D95" w:rsidP="005D1D95">
      <w:pPr>
        <w:ind w:firstLine="709"/>
        <w:rPr>
          <w:szCs w:val="24"/>
        </w:rPr>
      </w:pPr>
      <w:r w:rsidRPr="006419F1">
        <w:rPr>
          <w:szCs w:val="24"/>
        </w:rPr>
        <w:t xml:space="preserve">Dopuszcza się jednoczesne uszczelnianie krawędzi kolejnych warstw, jeżeli warstwy były ułożone jedna po drugiej, a krawędzie były zabezpieczone przed zanieczyszczeniem. Jeżeli krawędź położona wyżej jest uszczelniana warstwowo, to przylegającą powierzchnię odsadzki danej warstwy należy uszczelnić na szerokości co najmniej </w:t>
      </w:r>
      <w:smartTag w:uri="urn:schemas-microsoft-com:office:smarttags" w:element="metricconverter">
        <w:smartTagPr>
          <w:attr w:name="ProductID" w:val="10 cm"/>
        </w:smartTagPr>
        <w:r w:rsidRPr="006419F1">
          <w:rPr>
            <w:szCs w:val="24"/>
          </w:rPr>
          <w:t>10 cm</w:t>
        </w:r>
      </w:smartTag>
      <w:r w:rsidRPr="006419F1">
        <w:rPr>
          <w:szCs w:val="24"/>
        </w:rPr>
        <w:t>.</w:t>
      </w:r>
    </w:p>
    <w:p w14:paraId="50D150B8" w14:textId="77777777" w:rsidR="005D1D95" w:rsidRPr="006419F1" w:rsidRDefault="005D1D95" w:rsidP="004C3076">
      <w:pPr>
        <w:pStyle w:val="Styl1"/>
        <w:rPr>
          <w:color w:val="auto"/>
        </w:rPr>
      </w:pPr>
      <w:bookmarkStart w:id="465" w:name="_Toc29383764"/>
      <w:r w:rsidRPr="006419F1">
        <w:rPr>
          <w:color w:val="auto"/>
        </w:rPr>
        <w:t>6. Kontrola jakości robót</w:t>
      </w:r>
      <w:bookmarkEnd w:id="465"/>
    </w:p>
    <w:p w14:paraId="09127DBC" w14:textId="77777777" w:rsidR="005D1D95" w:rsidRPr="006419F1" w:rsidRDefault="005D1D95" w:rsidP="004C3076">
      <w:pPr>
        <w:pStyle w:val="Styl1"/>
        <w:rPr>
          <w:color w:val="auto"/>
        </w:rPr>
      </w:pPr>
      <w:r w:rsidRPr="006419F1">
        <w:rPr>
          <w:color w:val="auto"/>
        </w:rPr>
        <w:lastRenderedPageBreak/>
        <w:t>6.1. Ogólne zasady kontroli jakości robót</w:t>
      </w:r>
    </w:p>
    <w:p w14:paraId="256E5570" w14:textId="77777777" w:rsidR="005D1D95" w:rsidRPr="006419F1" w:rsidRDefault="005D1D95" w:rsidP="005D1D95">
      <w:pPr>
        <w:numPr>
          <w:ilvl w:val="12"/>
          <w:numId w:val="0"/>
        </w:numPr>
      </w:pPr>
      <w:r w:rsidRPr="006419F1">
        <w:tab/>
        <w:t>Ogólne zasady kontroli jakości robót podano w STWiORB D-M-00.00.00 „Wymagania ogólne” [1] pkt 6.</w:t>
      </w:r>
    </w:p>
    <w:p w14:paraId="14D06FC0" w14:textId="77777777" w:rsidR="005D1D95" w:rsidRPr="006419F1" w:rsidRDefault="005D1D95" w:rsidP="004C3076">
      <w:pPr>
        <w:pStyle w:val="Styl1"/>
        <w:rPr>
          <w:color w:val="auto"/>
        </w:rPr>
      </w:pPr>
      <w:r w:rsidRPr="006419F1">
        <w:rPr>
          <w:color w:val="auto"/>
        </w:rPr>
        <w:t>6.2. Badania przed przystąpieniem do robót</w:t>
      </w:r>
    </w:p>
    <w:p w14:paraId="1B5BC5DC" w14:textId="77777777" w:rsidR="005D1D95" w:rsidRPr="006419F1" w:rsidRDefault="005D1D95" w:rsidP="005D1D95">
      <w:pPr>
        <w:spacing w:after="120"/>
      </w:pPr>
      <w:r w:rsidRPr="006419F1">
        <w:rPr>
          <w:b/>
        </w:rPr>
        <w:t>6.2.1.</w:t>
      </w:r>
      <w:r w:rsidRPr="006419F1">
        <w:t xml:space="preserve"> Dokumenty i wyniki badań materiałów</w:t>
      </w:r>
    </w:p>
    <w:p w14:paraId="2AC249BD" w14:textId="77777777" w:rsidR="005D1D95" w:rsidRPr="006419F1" w:rsidRDefault="005D1D95" w:rsidP="005D1D95">
      <w:r w:rsidRPr="006419F1">
        <w:tab/>
        <w:t>Przed przystąpieniem do robót Wykonawca powinien:</w:t>
      </w:r>
    </w:p>
    <w:p w14:paraId="7A938FB4" w14:textId="77777777" w:rsidR="005D1D95" w:rsidRPr="006419F1" w:rsidRDefault="005D1D95" w:rsidP="005D1D95">
      <w:pPr>
        <w:numPr>
          <w:ilvl w:val="0"/>
          <w:numId w:val="336"/>
        </w:numPr>
      </w:pPr>
      <w:r w:rsidRPr="006419F1">
        <w:t>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p>
    <w:p w14:paraId="09FCE780" w14:textId="77777777" w:rsidR="005D1D95" w:rsidRPr="006419F1" w:rsidRDefault="005D1D95" w:rsidP="005D1D95">
      <w:pPr>
        <w:numPr>
          <w:ilvl w:val="0"/>
          <w:numId w:val="336"/>
        </w:numPr>
      </w:pPr>
      <w:r w:rsidRPr="006419F1">
        <w:t>ew. wykonać własne badania właściwości materiałów przeznaczonych do wykonania robót, określone przez Inspektora.</w:t>
      </w:r>
    </w:p>
    <w:p w14:paraId="4649DDC2" w14:textId="77777777" w:rsidR="005D1D95" w:rsidRPr="006419F1" w:rsidRDefault="005D1D95" w:rsidP="005D1D95">
      <w:pPr>
        <w:widowControl w:val="0"/>
        <w:ind w:right="-57" w:firstLine="709"/>
        <w:rPr>
          <w:szCs w:val="24"/>
        </w:rPr>
      </w:pPr>
      <w:r w:rsidRPr="006419F1">
        <w:rPr>
          <w:szCs w:val="24"/>
        </w:rPr>
        <w:t xml:space="preserve">W przypadku zmiany rodzaju i właściwości materiałów budowlanych należy ponownie wykazać ich przydatność do przewidywanego celu.  </w:t>
      </w:r>
    </w:p>
    <w:p w14:paraId="1ACD4787" w14:textId="77777777" w:rsidR="005D1D95" w:rsidRPr="006419F1" w:rsidRDefault="005D1D95" w:rsidP="005D1D95">
      <w:pPr>
        <w:numPr>
          <w:ilvl w:val="12"/>
          <w:numId w:val="0"/>
        </w:numPr>
      </w:pPr>
      <w:r w:rsidRPr="006419F1">
        <w:tab/>
        <w:t>Wszystkie dokumenty oraz wyniki badań Wykonawca przedstawia Inspektorowi do akceptacji.</w:t>
      </w:r>
    </w:p>
    <w:p w14:paraId="503DB6AC" w14:textId="77777777" w:rsidR="005D1D95" w:rsidRPr="006419F1" w:rsidRDefault="005D1D95" w:rsidP="005D1D95">
      <w:pPr>
        <w:spacing w:before="120" w:after="120"/>
      </w:pPr>
      <w:r w:rsidRPr="006419F1">
        <w:rPr>
          <w:b/>
        </w:rPr>
        <w:t>6.2.2.</w:t>
      </w:r>
      <w:r w:rsidRPr="006419F1">
        <w:t xml:space="preserve"> Badanie typu </w:t>
      </w:r>
    </w:p>
    <w:p w14:paraId="6A95B9E6" w14:textId="77777777" w:rsidR="005D1D95" w:rsidRPr="006419F1" w:rsidRDefault="005D1D95" w:rsidP="005D1D95">
      <w:pPr>
        <w:ind w:firstLine="709"/>
      </w:pPr>
      <w:r w:rsidRPr="006419F1">
        <w:t>Przed przystąpieniem do robót, w terminie uzgodnionym z Inspektorem, Wykonawca przedstawi do akceptacji badania typu mieszanek mineralno-asfaltowych wraz z wymaganymi w normie PN-EN 13108-20 [54] załącznikami, w celu zatwierdzenia do stosowania. W przypadku zaistnienia podanych poniżej sytuacji wymagających powtórzenia badania typu należy je ponownie wykonać i przedstawić do akceptacji.</w:t>
      </w:r>
    </w:p>
    <w:p w14:paraId="0D09AF75" w14:textId="77777777" w:rsidR="005D1D95" w:rsidRPr="006419F1" w:rsidRDefault="005D1D95" w:rsidP="005D1D95">
      <w:pPr>
        <w:ind w:firstLine="709"/>
        <w:rPr>
          <w:szCs w:val="24"/>
        </w:rPr>
      </w:pPr>
      <w:r w:rsidRPr="006419F1">
        <w:rPr>
          <w:szCs w:val="24"/>
        </w:rPr>
        <w:t>Badanie typu powinno zawierać:</w:t>
      </w:r>
    </w:p>
    <w:p w14:paraId="479CDB7E" w14:textId="77777777" w:rsidR="005D1D95" w:rsidRPr="006419F1" w:rsidRDefault="005D1D95" w:rsidP="005D1D95">
      <w:pPr>
        <w:numPr>
          <w:ilvl w:val="0"/>
          <w:numId w:val="382"/>
        </w:numPr>
      </w:pPr>
      <w:r w:rsidRPr="006419F1">
        <w:t>informacje ogólne:</w:t>
      </w:r>
    </w:p>
    <w:p w14:paraId="679D4F42" w14:textId="77777777" w:rsidR="005D1D95" w:rsidRPr="006419F1" w:rsidRDefault="005D1D95" w:rsidP="005D1D95">
      <w:pPr>
        <w:numPr>
          <w:ilvl w:val="0"/>
          <w:numId w:val="372"/>
        </w:numPr>
        <w:tabs>
          <w:tab w:val="clear" w:pos="814"/>
          <w:tab w:val="num" w:pos="600"/>
        </w:tabs>
        <w:ind w:left="600" w:hanging="240"/>
      </w:pPr>
      <w:r w:rsidRPr="006419F1">
        <w:t>nazwę i adres producenta mieszanki mineralno-asfaltowej,</w:t>
      </w:r>
    </w:p>
    <w:p w14:paraId="18F672B1" w14:textId="77777777" w:rsidR="005D1D95" w:rsidRPr="006419F1" w:rsidRDefault="005D1D95" w:rsidP="005D1D95">
      <w:pPr>
        <w:numPr>
          <w:ilvl w:val="0"/>
          <w:numId w:val="372"/>
        </w:numPr>
        <w:tabs>
          <w:tab w:val="clear" w:pos="814"/>
          <w:tab w:val="num" w:pos="600"/>
        </w:tabs>
        <w:ind w:left="600" w:hanging="240"/>
      </w:pPr>
      <w:r w:rsidRPr="006419F1">
        <w:t>datę wydania,</w:t>
      </w:r>
    </w:p>
    <w:p w14:paraId="419AB05D" w14:textId="77777777" w:rsidR="005D1D95" w:rsidRPr="006419F1" w:rsidRDefault="005D1D95" w:rsidP="005D1D95">
      <w:pPr>
        <w:numPr>
          <w:ilvl w:val="0"/>
          <w:numId w:val="372"/>
        </w:numPr>
        <w:tabs>
          <w:tab w:val="clear" w:pos="814"/>
          <w:tab w:val="num" w:pos="600"/>
        </w:tabs>
        <w:ind w:left="600" w:hanging="240"/>
      </w:pPr>
      <w:r w:rsidRPr="006419F1">
        <w:t xml:space="preserve">nazwę wytwórni produkującej mieszankę </w:t>
      </w:r>
      <w:proofErr w:type="spellStart"/>
      <w:r w:rsidRPr="006419F1">
        <w:t>mineralno</w:t>
      </w:r>
      <w:proofErr w:type="spellEnd"/>
      <w:r w:rsidRPr="006419F1">
        <w:t xml:space="preserve"> –asfaltową,</w:t>
      </w:r>
    </w:p>
    <w:p w14:paraId="666CC53C" w14:textId="77777777" w:rsidR="005D1D95" w:rsidRPr="006419F1" w:rsidRDefault="005D1D95" w:rsidP="005D1D95">
      <w:pPr>
        <w:numPr>
          <w:ilvl w:val="0"/>
          <w:numId w:val="372"/>
        </w:numPr>
        <w:tabs>
          <w:tab w:val="clear" w:pos="814"/>
          <w:tab w:val="num" w:pos="600"/>
        </w:tabs>
        <w:ind w:left="600" w:hanging="240"/>
      </w:pPr>
      <w:r w:rsidRPr="006419F1">
        <w:t>określenie typu mieszanki i kategorii, z którymi jest deklarowana zgodność,</w:t>
      </w:r>
    </w:p>
    <w:p w14:paraId="75D78CC0" w14:textId="77777777" w:rsidR="005D1D95" w:rsidRPr="006419F1" w:rsidRDefault="005D1D95" w:rsidP="005D1D95">
      <w:pPr>
        <w:numPr>
          <w:ilvl w:val="0"/>
          <w:numId w:val="372"/>
        </w:numPr>
        <w:tabs>
          <w:tab w:val="clear" w:pos="814"/>
          <w:tab w:val="num" w:pos="600"/>
        </w:tabs>
        <w:ind w:left="600" w:hanging="240"/>
      </w:pPr>
      <w:r w:rsidRPr="006419F1">
        <w:t>zestawienie metod przygotowania próbek oraz metod i warunków badania poszczególnych właściwości,</w:t>
      </w:r>
    </w:p>
    <w:p w14:paraId="693F888D" w14:textId="77777777" w:rsidR="005D1D95" w:rsidRPr="006419F1" w:rsidRDefault="005D1D95" w:rsidP="005D1D95">
      <w:pPr>
        <w:numPr>
          <w:ilvl w:val="0"/>
          <w:numId w:val="382"/>
        </w:numPr>
      </w:pPr>
      <w:r w:rsidRPr="006419F1">
        <w:t>informacje o składnikach:</w:t>
      </w:r>
    </w:p>
    <w:p w14:paraId="45666B27" w14:textId="77777777" w:rsidR="005D1D95" w:rsidRPr="006419F1" w:rsidRDefault="005D1D95" w:rsidP="005D1D95">
      <w:pPr>
        <w:numPr>
          <w:ilvl w:val="0"/>
          <w:numId w:val="373"/>
        </w:numPr>
        <w:tabs>
          <w:tab w:val="clear" w:pos="814"/>
          <w:tab w:val="num" w:pos="600"/>
        </w:tabs>
        <w:ind w:hanging="454"/>
      </w:pPr>
      <w:r w:rsidRPr="006419F1">
        <w:t>każdy wymiar kruszywa: źródło i rodzaj,</w:t>
      </w:r>
    </w:p>
    <w:p w14:paraId="0529A085" w14:textId="77777777" w:rsidR="005D1D95" w:rsidRPr="006419F1" w:rsidRDefault="005D1D95" w:rsidP="005D1D95">
      <w:pPr>
        <w:numPr>
          <w:ilvl w:val="0"/>
          <w:numId w:val="373"/>
        </w:numPr>
        <w:tabs>
          <w:tab w:val="clear" w:pos="814"/>
          <w:tab w:val="num" w:pos="600"/>
        </w:tabs>
        <w:ind w:hanging="454"/>
      </w:pPr>
      <w:r w:rsidRPr="006419F1">
        <w:t>lepiszcze: typ i rodzaj,</w:t>
      </w:r>
    </w:p>
    <w:p w14:paraId="28FFD0A1" w14:textId="77777777" w:rsidR="005D1D95" w:rsidRPr="006419F1" w:rsidRDefault="005D1D95" w:rsidP="005D1D95">
      <w:pPr>
        <w:numPr>
          <w:ilvl w:val="0"/>
          <w:numId w:val="373"/>
        </w:numPr>
        <w:tabs>
          <w:tab w:val="clear" w:pos="814"/>
          <w:tab w:val="num" w:pos="600"/>
        </w:tabs>
        <w:ind w:hanging="454"/>
      </w:pPr>
      <w:r w:rsidRPr="006419F1">
        <w:t>wypełniacz: źródło i rodzaj,</w:t>
      </w:r>
    </w:p>
    <w:p w14:paraId="78F380CF" w14:textId="77777777" w:rsidR="005D1D95" w:rsidRPr="006419F1" w:rsidRDefault="005D1D95" w:rsidP="005D1D95">
      <w:pPr>
        <w:numPr>
          <w:ilvl w:val="0"/>
          <w:numId w:val="373"/>
        </w:numPr>
        <w:tabs>
          <w:tab w:val="clear" w:pos="814"/>
          <w:tab w:val="num" w:pos="600"/>
        </w:tabs>
        <w:ind w:hanging="454"/>
      </w:pPr>
      <w:r w:rsidRPr="006419F1">
        <w:t>dodatki: źródło i rodzaj,</w:t>
      </w:r>
    </w:p>
    <w:p w14:paraId="30A17A9D" w14:textId="77777777" w:rsidR="005D1D95" w:rsidRPr="006419F1" w:rsidRDefault="005D1D95" w:rsidP="005D1D95">
      <w:pPr>
        <w:numPr>
          <w:ilvl w:val="0"/>
          <w:numId w:val="373"/>
        </w:numPr>
        <w:tabs>
          <w:tab w:val="clear" w:pos="814"/>
          <w:tab w:val="num" w:pos="600"/>
        </w:tabs>
        <w:ind w:hanging="454"/>
      </w:pPr>
      <w:r w:rsidRPr="006419F1">
        <w:t>wszystkie składniki: wyniki badań zgodnie z zestawieniem podanym w tablicy 27.</w:t>
      </w:r>
    </w:p>
    <w:p w14:paraId="14908D73" w14:textId="77777777" w:rsidR="00D5390E" w:rsidRPr="006419F1" w:rsidRDefault="00D5390E" w:rsidP="005D1D95">
      <w:pPr>
        <w:spacing w:before="120" w:after="120"/>
      </w:pPr>
    </w:p>
    <w:p w14:paraId="777B121C" w14:textId="77777777" w:rsidR="00D5390E" w:rsidRPr="006419F1" w:rsidRDefault="00D5390E" w:rsidP="005D1D95">
      <w:pPr>
        <w:spacing w:before="120" w:after="120"/>
      </w:pPr>
    </w:p>
    <w:p w14:paraId="3DE9A4CA" w14:textId="088F2B41" w:rsidR="005D1D95" w:rsidRPr="006419F1" w:rsidRDefault="005D1D95" w:rsidP="005D1D95">
      <w:pPr>
        <w:spacing w:before="120" w:after="120"/>
      </w:pPr>
      <w:r w:rsidRPr="006419F1">
        <w:t>Tablica 27. Rodzaj i liczba badań składników mieszanki mineralno-asfaltowej</w:t>
      </w:r>
    </w:p>
    <w:tbl>
      <w:tblPr>
        <w:tblW w:w="8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280"/>
        <w:gridCol w:w="2760"/>
        <w:gridCol w:w="1440"/>
      </w:tblGrid>
      <w:tr w:rsidR="005D1D95" w:rsidRPr="006419F1" w14:paraId="1739EBF9" w14:textId="77777777" w:rsidTr="00B5073D">
        <w:tc>
          <w:tcPr>
            <w:tcW w:w="2268" w:type="dxa"/>
          </w:tcPr>
          <w:p w14:paraId="4763A55C" w14:textId="77777777" w:rsidR="005D1D95" w:rsidRPr="006419F1" w:rsidRDefault="005D1D95" w:rsidP="00B5073D">
            <w:pPr>
              <w:spacing w:before="120"/>
              <w:jc w:val="center"/>
            </w:pPr>
            <w:r w:rsidRPr="006419F1">
              <w:t>Składnik</w:t>
            </w:r>
          </w:p>
        </w:tc>
        <w:tc>
          <w:tcPr>
            <w:tcW w:w="2280" w:type="dxa"/>
          </w:tcPr>
          <w:p w14:paraId="54CB9B4E" w14:textId="77777777" w:rsidR="005D1D95" w:rsidRPr="006419F1" w:rsidRDefault="005D1D95" w:rsidP="00B5073D">
            <w:pPr>
              <w:spacing w:before="120"/>
              <w:jc w:val="center"/>
            </w:pPr>
            <w:r w:rsidRPr="006419F1">
              <w:t>Właściwość</w:t>
            </w:r>
          </w:p>
        </w:tc>
        <w:tc>
          <w:tcPr>
            <w:tcW w:w="2760" w:type="dxa"/>
          </w:tcPr>
          <w:p w14:paraId="2211D3DB" w14:textId="77777777" w:rsidR="005D1D95" w:rsidRPr="006419F1" w:rsidRDefault="005D1D95" w:rsidP="00B5073D">
            <w:pPr>
              <w:spacing w:before="120"/>
              <w:jc w:val="center"/>
            </w:pPr>
            <w:r w:rsidRPr="006419F1">
              <w:t>Metoda badania</w:t>
            </w:r>
          </w:p>
        </w:tc>
        <w:tc>
          <w:tcPr>
            <w:tcW w:w="1440" w:type="dxa"/>
          </w:tcPr>
          <w:p w14:paraId="20F94E34" w14:textId="77777777" w:rsidR="005D1D95" w:rsidRPr="006419F1" w:rsidRDefault="005D1D95" w:rsidP="00B5073D">
            <w:pPr>
              <w:jc w:val="center"/>
            </w:pPr>
            <w:r w:rsidRPr="006419F1">
              <w:t>Liczba badań</w:t>
            </w:r>
          </w:p>
        </w:tc>
      </w:tr>
      <w:tr w:rsidR="005D1D95" w:rsidRPr="006419F1" w14:paraId="1C6955D3" w14:textId="77777777" w:rsidTr="00B5073D">
        <w:tc>
          <w:tcPr>
            <w:tcW w:w="2268" w:type="dxa"/>
            <w:vMerge w:val="restart"/>
          </w:tcPr>
          <w:p w14:paraId="241E6316" w14:textId="77777777" w:rsidR="005D1D95" w:rsidRPr="006419F1" w:rsidRDefault="005D1D95" w:rsidP="00B5073D">
            <w:r w:rsidRPr="006419F1">
              <w:t>Kruszywo</w:t>
            </w:r>
          </w:p>
          <w:p w14:paraId="3CCBFC3D" w14:textId="77777777" w:rsidR="005D1D95" w:rsidRPr="006419F1" w:rsidRDefault="005D1D95" w:rsidP="00B5073D">
            <w:r w:rsidRPr="006419F1">
              <w:t>(PN-EN 13043 [50])</w:t>
            </w:r>
          </w:p>
        </w:tc>
        <w:tc>
          <w:tcPr>
            <w:tcW w:w="2280" w:type="dxa"/>
          </w:tcPr>
          <w:p w14:paraId="7898814E" w14:textId="77777777" w:rsidR="005D1D95" w:rsidRPr="006419F1" w:rsidRDefault="005D1D95" w:rsidP="00B5073D">
            <w:r w:rsidRPr="006419F1">
              <w:t>Uziarnienie</w:t>
            </w:r>
          </w:p>
        </w:tc>
        <w:tc>
          <w:tcPr>
            <w:tcW w:w="2760" w:type="dxa"/>
          </w:tcPr>
          <w:p w14:paraId="0DA582AD" w14:textId="77777777" w:rsidR="005D1D95" w:rsidRPr="006419F1" w:rsidRDefault="005D1D95" w:rsidP="00B5073D">
            <w:r w:rsidRPr="006419F1">
              <w:t>PN-EN 933-1 [6]</w:t>
            </w:r>
          </w:p>
        </w:tc>
        <w:tc>
          <w:tcPr>
            <w:tcW w:w="1440" w:type="dxa"/>
          </w:tcPr>
          <w:p w14:paraId="2192EBB5" w14:textId="77777777" w:rsidR="005D1D95" w:rsidRPr="006419F1" w:rsidRDefault="005D1D95" w:rsidP="00B5073D">
            <w:pPr>
              <w:jc w:val="center"/>
            </w:pPr>
            <w:r w:rsidRPr="006419F1">
              <w:t>1 na frakcję</w:t>
            </w:r>
          </w:p>
        </w:tc>
      </w:tr>
      <w:tr w:rsidR="005D1D95" w:rsidRPr="006419F1" w14:paraId="607AEE2F" w14:textId="77777777" w:rsidTr="00B5073D">
        <w:tc>
          <w:tcPr>
            <w:tcW w:w="2268" w:type="dxa"/>
            <w:vMerge/>
          </w:tcPr>
          <w:p w14:paraId="100E35AE" w14:textId="77777777" w:rsidR="005D1D95" w:rsidRPr="006419F1" w:rsidRDefault="005D1D95" w:rsidP="00B5073D"/>
        </w:tc>
        <w:tc>
          <w:tcPr>
            <w:tcW w:w="2280" w:type="dxa"/>
          </w:tcPr>
          <w:p w14:paraId="0C2E0644" w14:textId="77777777" w:rsidR="005D1D95" w:rsidRPr="006419F1" w:rsidRDefault="005D1D95" w:rsidP="00B5073D">
            <w:r w:rsidRPr="006419F1">
              <w:t>Gęstość</w:t>
            </w:r>
          </w:p>
        </w:tc>
        <w:tc>
          <w:tcPr>
            <w:tcW w:w="2760" w:type="dxa"/>
          </w:tcPr>
          <w:p w14:paraId="5CB31F11" w14:textId="77777777" w:rsidR="005D1D95" w:rsidRPr="006419F1" w:rsidRDefault="005D1D95" w:rsidP="00B5073D">
            <w:r w:rsidRPr="006419F1">
              <w:t>PN-EN 1097-6 [16]</w:t>
            </w:r>
          </w:p>
        </w:tc>
        <w:tc>
          <w:tcPr>
            <w:tcW w:w="1440" w:type="dxa"/>
          </w:tcPr>
          <w:p w14:paraId="5EBBAA23" w14:textId="77777777" w:rsidR="005D1D95" w:rsidRPr="006419F1" w:rsidRDefault="005D1D95" w:rsidP="00B5073D">
            <w:pPr>
              <w:jc w:val="center"/>
            </w:pPr>
            <w:r w:rsidRPr="006419F1">
              <w:t>1 na frakcję</w:t>
            </w:r>
          </w:p>
        </w:tc>
      </w:tr>
      <w:tr w:rsidR="005D1D95" w:rsidRPr="006419F1" w14:paraId="6D68E57F" w14:textId="77777777" w:rsidTr="00B5073D">
        <w:tc>
          <w:tcPr>
            <w:tcW w:w="2268" w:type="dxa"/>
            <w:vMerge w:val="restart"/>
          </w:tcPr>
          <w:p w14:paraId="6710695F" w14:textId="77777777" w:rsidR="005D1D95" w:rsidRPr="006419F1" w:rsidRDefault="005D1D95" w:rsidP="00B5073D">
            <w:r w:rsidRPr="006419F1">
              <w:t xml:space="preserve">Lepiszcze </w:t>
            </w:r>
          </w:p>
          <w:p w14:paraId="7BA75BB7" w14:textId="77777777" w:rsidR="005D1D95" w:rsidRPr="006419F1" w:rsidRDefault="005D1D95" w:rsidP="00B5073D">
            <w:pPr>
              <w:rPr>
                <w:lang w:val="en-US"/>
              </w:rPr>
            </w:pPr>
            <w:r w:rsidRPr="006419F1">
              <w:rPr>
                <w:lang w:val="en-US"/>
              </w:rPr>
              <w:t xml:space="preserve">(PN-EN 12591 [23], PN-EN13924-2 [65], </w:t>
            </w:r>
          </w:p>
          <w:p w14:paraId="5E76857F" w14:textId="77777777" w:rsidR="005D1D95" w:rsidRPr="006419F1" w:rsidRDefault="005D1D95" w:rsidP="00B5073D">
            <w:pPr>
              <w:rPr>
                <w:lang w:val="en-US"/>
              </w:rPr>
            </w:pPr>
            <w:r w:rsidRPr="006419F1">
              <w:rPr>
                <w:lang w:val="en-US"/>
              </w:rPr>
              <w:t>PN-EN 14023 [66])</w:t>
            </w:r>
          </w:p>
        </w:tc>
        <w:tc>
          <w:tcPr>
            <w:tcW w:w="2280" w:type="dxa"/>
          </w:tcPr>
          <w:p w14:paraId="03EC4975" w14:textId="77777777" w:rsidR="005D1D95" w:rsidRPr="006419F1" w:rsidRDefault="005D1D95" w:rsidP="00B5073D">
            <w:r w:rsidRPr="006419F1">
              <w:t xml:space="preserve">Penetracja lub </w:t>
            </w:r>
            <w:proofErr w:type="spellStart"/>
            <w:r w:rsidRPr="006419F1">
              <w:t>tem-peratura</w:t>
            </w:r>
            <w:proofErr w:type="spellEnd"/>
            <w:r w:rsidRPr="006419F1">
              <w:t xml:space="preserve"> mięknienia</w:t>
            </w:r>
          </w:p>
        </w:tc>
        <w:tc>
          <w:tcPr>
            <w:tcW w:w="2760" w:type="dxa"/>
          </w:tcPr>
          <w:p w14:paraId="1ACACBB2" w14:textId="77777777" w:rsidR="005D1D95" w:rsidRPr="006419F1" w:rsidRDefault="005D1D95" w:rsidP="00B5073D">
            <w:r w:rsidRPr="006419F1">
              <w:t>PN-EN 1426 [20] lub</w:t>
            </w:r>
          </w:p>
          <w:p w14:paraId="70F53C5C" w14:textId="77777777" w:rsidR="005D1D95" w:rsidRPr="006419F1" w:rsidRDefault="005D1D95" w:rsidP="00B5073D">
            <w:r w:rsidRPr="006419F1">
              <w:t>PN-EN 1427 [21]</w:t>
            </w:r>
          </w:p>
        </w:tc>
        <w:tc>
          <w:tcPr>
            <w:tcW w:w="1440" w:type="dxa"/>
          </w:tcPr>
          <w:p w14:paraId="0B198751" w14:textId="77777777" w:rsidR="005D1D95" w:rsidRPr="006419F1" w:rsidRDefault="005D1D95" w:rsidP="00B5073D">
            <w:pPr>
              <w:jc w:val="center"/>
            </w:pPr>
            <w:r w:rsidRPr="006419F1">
              <w:t>1</w:t>
            </w:r>
          </w:p>
        </w:tc>
      </w:tr>
      <w:tr w:rsidR="005D1D95" w:rsidRPr="006419F1" w14:paraId="676851AA" w14:textId="77777777" w:rsidTr="00B5073D">
        <w:tc>
          <w:tcPr>
            <w:tcW w:w="2268" w:type="dxa"/>
            <w:vMerge/>
          </w:tcPr>
          <w:p w14:paraId="6C392661" w14:textId="77777777" w:rsidR="005D1D95" w:rsidRPr="006419F1" w:rsidRDefault="005D1D95" w:rsidP="00B5073D"/>
        </w:tc>
        <w:tc>
          <w:tcPr>
            <w:tcW w:w="2280" w:type="dxa"/>
          </w:tcPr>
          <w:p w14:paraId="67825125" w14:textId="77777777" w:rsidR="005D1D95" w:rsidRPr="006419F1" w:rsidRDefault="005D1D95" w:rsidP="00B5073D">
            <w:pPr>
              <w:rPr>
                <w:vertAlign w:val="superscript"/>
              </w:rPr>
            </w:pPr>
            <w:r w:rsidRPr="006419F1">
              <w:t>Nawrót sprężysty</w:t>
            </w:r>
            <w:r w:rsidRPr="006419F1">
              <w:rPr>
                <w:vertAlign w:val="superscript"/>
              </w:rPr>
              <w:t>*)</w:t>
            </w:r>
          </w:p>
        </w:tc>
        <w:tc>
          <w:tcPr>
            <w:tcW w:w="2760" w:type="dxa"/>
          </w:tcPr>
          <w:p w14:paraId="0D6FE6AA" w14:textId="77777777" w:rsidR="005D1D95" w:rsidRPr="006419F1" w:rsidRDefault="005D1D95" w:rsidP="00B5073D">
            <w:r w:rsidRPr="006419F1">
              <w:t>PN-EN 13398 [58]</w:t>
            </w:r>
          </w:p>
        </w:tc>
        <w:tc>
          <w:tcPr>
            <w:tcW w:w="1440" w:type="dxa"/>
          </w:tcPr>
          <w:p w14:paraId="18F0C2A7" w14:textId="77777777" w:rsidR="005D1D95" w:rsidRPr="006419F1" w:rsidRDefault="005D1D95" w:rsidP="00B5073D">
            <w:pPr>
              <w:jc w:val="center"/>
            </w:pPr>
            <w:r w:rsidRPr="006419F1">
              <w:t>1</w:t>
            </w:r>
          </w:p>
        </w:tc>
      </w:tr>
      <w:tr w:rsidR="005D1D95" w:rsidRPr="006419F1" w14:paraId="7086ECB6" w14:textId="77777777" w:rsidTr="00B5073D">
        <w:tc>
          <w:tcPr>
            <w:tcW w:w="2268" w:type="dxa"/>
            <w:vMerge w:val="restart"/>
          </w:tcPr>
          <w:p w14:paraId="2811CE29" w14:textId="77777777" w:rsidR="005D1D95" w:rsidRPr="006419F1" w:rsidRDefault="005D1D95" w:rsidP="00B5073D">
            <w:r w:rsidRPr="006419F1">
              <w:t xml:space="preserve">Wypełniacz </w:t>
            </w:r>
          </w:p>
          <w:p w14:paraId="4E1EC7D8" w14:textId="77777777" w:rsidR="005D1D95" w:rsidRPr="006419F1" w:rsidRDefault="005D1D95" w:rsidP="00B5073D">
            <w:r w:rsidRPr="006419F1">
              <w:t>(PN-EN 13043 [50])</w:t>
            </w:r>
          </w:p>
        </w:tc>
        <w:tc>
          <w:tcPr>
            <w:tcW w:w="2280" w:type="dxa"/>
          </w:tcPr>
          <w:p w14:paraId="0DE59837" w14:textId="77777777" w:rsidR="005D1D95" w:rsidRPr="006419F1" w:rsidRDefault="005D1D95" w:rsidP="00B5073D">
            <w:r w:rsidRPr="006419F1">
              <w:t>Uziarnienie</w:t>
            </w:r>
          </w:p>
        </w:tc>
        <w:tc>
          <w:tcPr>
            <w:tcW w:w="2760" w:type="dxa"/>
          </w:tcPr>
          <w:p w14:paraId="3C0D3B4A" w14:textId="77777777" w:rsidR="005D1D95" w:rsidRPr="006419F1" w:rsidRDefault="005D1D95" w:rsidP="00B5073D">
            <w:r w:rsidRPr="006419F1">
              <w:t>PN-EN 933-10 [12]</w:t>
            </w:r>
          </w:p>
        </w:tc>
        <w:tc>
          <w:tcPr>
            <w:tcW w:w="1440" w:type="dxa"/>
          </w:tcPr>
          <w:p w14:paraId="62A86065" w14:textId="77777777" w:rsidR="005D1D95" w:rsidRPr="006419F1" w:rsidRDefault="005D1D95" w:rsidP="00B5073D">
            <w:pPr>
              <w:jc w:val="center"/>
            </w:pPr>
            <w:r w:rsidRPr="006419F1">
              <w:t>1</w:t>
            </w:r>
          </w:p>
        </w:tc>
      </w:tr>
      <w:tr w:rsidR="005D1D95" w:rsidRPr="006419F1" w14:paraId="20F06B47" w14:textId="77777777" w:rsidTr="00B5073D">
        <w:tc>
          <w:tcPr>
            <w:tcW w:w="2268" w:type="dxa"/>
            <w:vMerge/>
          </w:tcPr>
          <w:p w14:paraId="03340326" w14:textId="77777777" w:rsidR="005D1D95" w:rsidRPr="006419F1" w:rsidRDefault="005D1D95" w:rsidP="00B5073D"/>
        </w:tc>
        <w:tc>
          <w:tcPr>
            <w:tcW w:w="2280" w:type="dxa"/>
          </w:tcPr>
          <w:p w14:paraId="7D69742F" w14:textId="77777777" w:rsidR="005D1D95" w:rsidRPr="006419F1" w:rsidRDefault="005D1D95" w:rsidP="00B5073D">
            <w:r w:rsidRPr="006419F1">
              <w:t>Gęstość</w:t>
            </w:r>
          </w:p>
        </w:tc>
        <w:tc>
          <w:tcPr>
            <w:tcW w:w="2760" w:type="dxa"/>
          </w:tcPr>
          <w:p w14:paraId="519B35CC" w14:textId="77777777" w:rsidR="005D1D95" w:rsidRPr="006419F1" w:rsidRDefault="005D1D95" w:rsidP="00B5073D">
            <w:r w:rsidRPr="006419F1">
              <w:t>PN-EN 1097-7 [17]</w:t>
            </w:r>
          </w:p>
        </w:tc>
        <w:tc>
          <w:tcPr>
            <w:tcW w:w="1440" w:type="dxa"/>
          </w:tcPr>
          <w:p w14:paraId="4A6BB44B" w14:textId="77777777" w:rsidR="005D1D95" w:rsidRPr="006419F1" w:rsidRDefault="005D1D95" w:rsidP="00B5073D">
            <w:pPr>
              <w:jc w:val="center"/>
            </w:pPr>
            <w:r w:rsidRPr="006419F1">
              <w:t>1</w:t>
            </w:r>
          </w:p>
        </w:tc>
      </w:tr>
      <w:tr w:rsidR="005D1D95" w:rsidRPr="006419F1" w14:paraId="090CEB1E" w14:textId="77777777" w:rsidTr="00B5073D">
        <w:tc>
          <w:tcPr>
            <w:tcW w:w="2268" w:type="dxa"/>
          </w:tcPr>
          <w:p w14:paraId="425047F4" w14:textId="77777777" w:rsidR="005D1D95" w:rsidRPr="006419F1" w:rsidRDefault="005D1D95" w:rsidP="00B5073D">
            <w:r w:rsidRPr="006419F1">
              <w:t>Dodatki</w:t>
            </w:r>
          </w:p>
        </w:tc>
        <w:tc>
          <w:tcPr>
            <w:tcW w:w="2280" w:type="dxa"/>
          </w:tcPr>
          <w:p w14:paraId="1CE52838" w14:textId="77777777" w:rsidR="005D1D95" w:rsidRPr="006419F1" w:rsidRDefault="005D1D95" w:rsidP="00B5073D">
            <w:r w:rsidRPr="006419F1">
              <w:t>Typ</w:t>
            </w:r>
          </w:p>
        </w:tc>
        <w:tc>
          <w:tcPr>
            <w:tcW w:w="2760" w:type="dxa"/>
          </w:tcPr>
          <w:p w14:paraId="1E44B840" w14:textId="77777777" w:rsidR="005D1D95" w:rsidRPr="006419F1" w:rsidRDefault="005D1D95" w:rsidP="00B5073D"/>
        </w:tc>
        <w:tc>
          <w:tcPr>
            <w:tcW w:w="1440" w:type="dxa"/>
          </w:tcPr>
          <w:p w14:paraId="4D5D22CD" w14:textId="77777777" w:rsidR="005D1D95" w:rsidRPr="006419F1" w:rsidRDefault="005D1D95" w:rsidP="00B5073D">
            <w:pPr>
              <w:jc w:val="center"/>
            </w:pPr>
          </w:p>
        </w:tc>
      </w:tr>
      <w:tr w:rsidR="005D1D95" w:rsidRPr="006419F1" w14:paraId="23D94CA4" w14:textId="77777777" w:rsidTr="00B5073D">
        <w:tc>
          <w:tcPr>
            <w:tcW w:w="2268" w:type="dxa"/>
            <w:vMerge w:val="restart"/>
          </w:tcPr>
          <w:p w14:paraId="4FA48CCE" w14:textId="77777777" w:rsidR="005D1D95" w:rsidRPr="006419F1" w:rsidRDefault="005D1D95" w:rsidP="00B5073D">
            <w:r w:rsidRPr="006419F1">
              <w:t>Granulat asfaltowy</w:t>
            </w:r>
            <w:r w:rsidRPr="006419F1">
              <w:rPr>
                <w:vertAlign w:val="superscript"/>
              </w:rPr>
              <w:t>**)</w:t>
            </w:r>
          </w:p>
        </w:tc>
        <w:tc>
          <w:tcPr>
            <w:tcW w:w="2280" w:type="dxa"/>
          </w:tcPr>
          <w:p w14:paraId="76BA896F" w14:textId="77777777" w:rsidR="005D1D95" w:rsidRPr="006419F1" w:rsidRDefault="005D1D95" w:rsidP="00B5073D">
            <w:r w:rsidRPr="006419F1">
              <w:t>Uziarnienie</w:t>
            </w:r>
          </w:p>
        </w:tc>
        <w:tc>
          <w:tcPr>
            <w:tcW w:w="2760" w:type="dxa"/>
          </w:tcPr>
          <w:p w14:paraId="6D3755EA" w14:textId="77777777" w:rsidR="005D1D95" w:rsidRPr="006419F1" w:rsidRDefault="005D1D95" w:rsidP="00B5073D">
            <w:r w:rsidRPr="006419F1">
              <w:t>PN-EN 12697-2 [32]</w:t>
            </w:r>
          </w:p>
        </w:tc>
        <w:tc>
          <w:tcPr>
            <w:tcW w:w="1440" w:type="dxa"/>
          </w:tcPr>
          <w:p w14:paraId="7EE7F61A" w14:textId="77777777" w:rsidR="005D1D95" w:rsidRPr="006419F1" w:rsidRDefault="005D1D95" w:rsidP="00B5073D">
            <w:pPr>
              <w:jc w:val="center"/>
            </w:pPr>
            <w:r w:rsidRPr="006419F1">
              <w:t>1</w:t>
            </w:r>
          </w:p>
        </w:tc>
      </w:tr>
      <w:tr w:rsidR="005D1D95" w:rsidRPr="006419F1" w14:paraId="3291B1D4" w14:textId="77777777" w:rsidTr="00B5073D">
        <w:tc>
          <w:tcPr>
            <w:tcW w:w="2268" w:type="dxa"/>
            <w:vMerge/>
          </w:tcPr>
          <w:p w14:paraId="625DF988" w14:textId="77777777" w:rsidR="005D1D95" w:rsidRPr="006419F1" w:rsidRDefault="005D1D95" w:rsidP="00B5073D"/>
        </w:tc>
        <w:tc>
          <w:tcPr>
            <w:tcW w:w="2280" w:type="dxa"/>
          </w:tcPr>
          <w:p w14:paraId="4A3ABAF6" w14:textId="77777777" w:rsidR="005D1D95" w:rsidRPr="006419F1" w:rsidRDefault="005D1D95" w:rsidP="00B5073D">
            <w:r w:rsidRPr="006419F1">
              <w:t>Zawartość lepiszcza</w:t>
            </w:r>
          </w:p>
        </w:tc>
        <w:tc>
          <w:tcPr>
            <w:tcW w:w="2760" w:type="dxa"/>
          </w:tcPr>
          <w:p w14:paraId="4A234011" w14:textId="77777777" w:rsidR="005D1D95" w:rsidRPr="006419F1" w:rsidRDefault="005D1D95" w:rsidP="00B5073D">
            <w:r w:rsidRPr="006419F1">
              <w:t>PN-EN 12697-1 [31]</w:t>
            </w:r>
          </w:p>
        </w:tc>
        <w:tc>
          <w:tcPr>
            <w:tcW w:w="1440" w:type="dxa"/>
          </w:tcPr>
          <w:p w14:paraId="455D97B4" w14:textId="77777777" w:rsidR="005D1D95" w:rsidRPr="006419F1" w:rsidRDefault="005D1D95" w:rsidP="00B5073D">
            <w:pPr>
              <w:jc w:val="center"/>
            </w:pPr>
            <w:r w:rsidRPr="006419F1">
              <w:t>1</w:t>
            </w:r>
          </w:p>
        </w:tc>
      </w:tr>
      <w:tr w:rsidR="005D1D95" w:rsidRPr="006419F1" w14:paraId="24742123" w14:textId="77777777" w:rsidTr="00B5073D">
        <w:tc>
          <w:tcPr>
            <w:tcW w:w="2268" w:type="dxa"/>
            <w:vMerge/>
          </w:tcPr>
          <w:p w14:paraId="1A5FD8E7" w14:textId="77777777" w:rsidR="005D1D95" w:rsidRPr="006419F1" w:rsidRDefault="005D1D95" w:rsidP="00B5073D"/>
        </w:tc>
        <w:tc>
          <w:tcPr>
            <w:tcW w:w="2280" w:type="dxa"/>
          </w:tcPr>
          <w:p w14:paraId="6A10C2F3" w14:textId="77777777" w:rsidR="005D1D95" w:rsidRPr="006419F1" w:rsidRDefault="005D1D95" w:rsidP="00B5073D">
            <w:r w:rsidRPr="006419F1">
              <w:t>Penetracja odzyskanego lepiszcza</w:t>
            </w:r>
          </w:p>
        </w:tc>
        <w:tc>
          <w:tcPr>
            <w:tcW w:w="2760" w:type="dxa"/>
          </w:tcPr>
          <w:p w14:paraId="2013C47D" w14:textId="77777777" w:rsidR="005D1D95" w:rsidRPr="006419F1" w:rsidRDefault="005D1D95" w:rsidP="00B5073D">
            <w:r w:rsidRPr="006419F1">
              <w:t>PN-EN 12697-3 [33] lub PN-EN 12697-4 [34] oraz PN-EN 1426 [20]</w:t>
            </w:r>
          </w:p>
        </w:tc>
        <w:tc>
          <w:tcPr>
            <w:tcW w:w="1440" w:type="dxa"/>
          </w:tcPr>
          <w:p w14:paraId="3165AB94" w14:textId="77777777" w:rsidR="005D1D95" w:rsidRPr="006419F1" w:rsidRDefault="005D1D95" w:rsidP="00B5073D">
            <w:pPr>
              <w:jc w:val="center"/>
            </w:pPr>
            <w:r w:rsidRPr="006419F1">
              <w:t>1</w:t>
            </w:r>
          </w:p>
        </w:tc>
      </w:tr>
      <w:tr w:rsidR="005D1D95" w:rsidRPr="006419F1" w14:paraId="5C6E727B" w14:textId="77777777" w:rsidTr="00B5073D">
        <w:tc>
          <w:tcPr>
            <w:tcW w:w="2268" w:type="dxa"/>
            <w:vMerge/>
          </w:tcPr>
          <w:p w14:paraId="1628036D" w14:textId="77777777" w:rsidR="005D1D95" w:rsidRPr="006419F1" w:rsidRDefault="005D1D95" w:rsidP="00B5073D"/>
        </w:tc>
        <w:tc>
          <w:tcPr>
            <w:tcW w:w="2280" w:type="dxa"/>
          </w:tcPr>
          <w:p w14:paraId="1818198F" w14:textId="77777777" w:rsidR="005D1D95" w:rsidRPr="006419F1" w:rsidRDefault="005D1D95" w:rsidP="00B5073D">
            <w:r w:rsidRPr="006419F1">
              <w:t>Temperatura mięknienia lepiszcza</w:t>
            </w:r>
          </w:p>
        </w:tc>
        <w:tc>
          <w:tcPr>
            <w:tcW w:w="2760" w:type="dxa"/>
          </w:tcPr>
          <w:p w14:paraId="6F9935D3" w14:textId="77777777" w:rsidR="005D1D95" w:rsidRPr="006419F1" w:rsidRDefault="005D1D95" w:rsidP="00B5073D">
            <w:r w:rsidRPr="006419F1">
              <w:t>PN-EN 12697-3 [33] lub PN-EN 12697-4 [34] oraz PN-EN 1427 [21]</w:t>
            </w:r>
          </w:p>
        </w:tc>
        <w:tc>
          <w:tcPr>
            <w:tcW w:w="1440" w:type="dxa"/>
          </w:tcPr>
          <w:p w14:paraId="63B2C64D" w14:textId="77777777" w:rsidR="005D1D95" w:rsidRPr="006419F1" w:rsidRDefault="005D1D95" w:rsidP="00B5073D">
            <w:pPr>
              <w:jc w:val="center"/>
            </w:pPr>
            <w:r w:rsidRPr="006419F1">
              <w:t>1</w:t>
            </w:r>
          </w:p>
        </w:tc>
      </w:tr>
      <w:tr w:rsidR="005D1D95" w:rsidRPr="006419F1" w14:paraId="2D1C65C7" w14:textId="77777777" w:rsidTr="00B5073D">
        <w:tc>
          <w:tcPr>
            <w:tcW w:w="2268" w:type="dxa"/>
            <w:vMerge/>
          </w:tcPr>
          <w:p w14:paraId="142AB1DA" w14:textId="77777777" w:rsidR="005D1D95" w:rsidRPr="006419F1" w:rsidRDefault="005D1D95" w:rsidP="00B5073D"/>
        </w:tc>
        <w:tc>
          <w:tcPr>
            <w:tcW w:w="2280" w:type="dxa"/>
          </w:tcPr>
          <w:p w14:paraId="44F5B184" w14:textId="77777777" w:rsidR="005D1D95" w:rsidRPr="006419F1" w:rsidRDefault="005D1D95" w:rsidP="00B5073D">
            <w:r w:rsidRPr="006419F1">
              <w:t>gęstość</w:t>
            </w:r>
          </w:p>
        </w:tc>
        <w:tc>
          <w:tcPr>
            <w:tcW w:w="2760" w:type="dxa"/>
          </w:tcPr>
          <w:p w14:paraId="20A7ED12" w14:textId="77777777" w:rsidR="005D1D95" w:rsidRPr="006419F1" w:rsidRDefault="005D1D95" w:rsidP="00B5073D">
            <w:r w:rsidRPr="006419F1">
              <w:t>PN-EN 12697-5 [35]</w:t>
            </w:r>
          </w:p>
        </w:tc>
        <w:tc>
          <w:tcPr>
            <w:tcW w:w="1440" w:type="dxa"/>
          </w:tcPr>
          <w:p w14:paraId="653E9664" w14:textId="77777777" w:rsidR="005D1D95" w:rsidRPr="006419F1" w:rsidRDefault="005D1D95" w:rsidP="00B5073D">
            <w:pPr>
              <w:jc w:val="center"/>
            </w:pPr>
            <w:r w:rsidRPr="006419F1">
              <w:t>1</w:t>
            </w:r>
          </w:p>
        </w:tc>
      </w:tr>
    </w:tbl>
    <w:p w14:paraId="357948E7" w14:textId="77777777" w:rsidR="005D1D95" w:rsidRPr="006419F1" w:rsidRDefault="005D1D95" w:rsidP="005D1D95">
      <w:pPr>
        <w:tabs>
          <w:tab w:val="left" w:pos="5865"/>
        </w:tabs>
      </w:pPr>
      <w:r w:rsidRPr="006419F1">
        <w:t>*)    dotyczy jedynie lepiszczy wg PN-EN 14023 [66],</w:t>
      </w:r>
      <w:r w:rsidRPr="006419F1">
        <w:tab/>
      </w:r>
    </w:p>
    <w:p w14:paraId="08EE95F2" w14:textId="77777777" w:rsidR="005D1D95" w:rsidRPr="006419F1" w:rsidRDefault="005D1D95" w:rsidP="005D1D95">
      <w:pPr>
        <w:ind w:left="480" w:hanging="480"/>
      </w:pPr>
      <w:r w:rsidRPr="006419F1">
        <w:lastRenderedPageBreak/>
        <w:t>**) sprawdzane właściwości powinny być odpowiednie do procentowego dodatku; przy małym procentowym dodatku stosuje się minimum wymagań.</w:t>
      </w:r>
    </w:p>
    <w:p w14:paraId="43FB1817" w14:textId="77777777" w:rsidR="005D1D95" w:rsidRPr="006419F1" w:rsidRDefault="005D1D95" w:rsidP="005D1D95">
      <w:pPr>
        <w:numPr>
          <w:ilvl w:val="0"/>
          <w:numId w:val="382"/>
        </w:numPr>
        <w:spacing w:before="120"/>
        <w:ind w:left="1077"/>
      </w:pPr>
      <w:r w:rsidRPr="006419F1">
        <w:t>informacje o mieszance mineralno-asfaltowej:</w:t>
      </w:r>
    </w:p>
    <w:p w14:paraId="12D80685" w14:textId="77777777" w:rsidR="005D1D95" w:rsidRPr="006419F1" w:rsidRDefault="005D1D95" w:rsidP="005D1D95">
      <w:pPr>
        <w:numPr>
          <w:ilvl w:val="0"/>
          <w:numId w:val="374"/>
        </w:numPr>
        <w:tabs>
          <w:tab w:val="clear" w:pos="454"/>
          <w:tab w:val="num" w:pos="720"/>
        </w:tabs>
        <w:ind w:left="720" w:hanging="360"/>
      </w:pPr>
      <w:r w:rsidRPr="006419F1">
        <w:t>skład mieszaki podany jako wejściowy (w przypadku walidacji w laboratorium) lub wyjściowy skład (w wypadku walidacji produkcji),</w:t>
      </w:r>
    </w:p>
    <w:p w14:paraId="047EDFD5" w14:textId="77777777" w:rsidR="005D1D95" w:rsidRPr="006419F1" w:rsidRDefault="005D1D95" w:rsidP="005D1D95">
      <w:pPr>
        <w:numPr>
          <w:ilvl w:val="0"/>
          <w:numId w:val="374"/>
        </w:numPr>
        <w:tabs>
          <w:tab w:val="clear" w:pos="454"/>
          <w:tab w:val="num" w:pos="720"/>
        </w:tabs>
        <w:ind w:left="720" w:hanging="360"/>
      </w:pPr>
      <w:r w:rsidRPr="006419F1">
        <w:t>wyniki badań zgodnie z zestawieniem podanym w tablicy 28.</w:t>
      </w:r>
    </w:p>
    <w:p w14:paraId="125D94BF" w14:textId="77777777" w:rsidR="005D1D95" w:rsidRPr="006419F1" w:rsidRDefault="005D1D95" w:rsidP="005D1D95">
      <w:pPr>
        <w:spacing w:before="120" w:after="120"/>
      </w:pPr>
      <w:r w:rsidRPr="006419F1">
        <w:t>Tablica 28. Rodzaj i liczba badań mieszanki mineralno-asfaltowej</w:t>
      </w:r>
    </w:p>
    <w:tbl>
      <w:tblPr>
        <w:tblW w:w="8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5"/>
        <w:gridCol w:w="3313"/>
        <w:gridCol w:w="1560"/>
      </w:tblGrid>
      <w:tr w:rsidR="005D1D95" w:rsidRPr="006419F1" w14:paraId="73D155EA" w14:textId="77777777" w:rsidTr="00B5073D">
        <w:tc>
          <w:tcPr>
            <w:tcW w:w="3995" w:type="dxa"/>
          </w:tcPr>
          <w:p w14:paraId="2B2016DD" w14:textId="77777777" w:rsidR="005D1D95" w:rsidRPr="006419F1" w:rsidRDefault="005D1D95" w:rsidP="00B5073D">
            <w:pPr>
              <w:spacing w:before="60" w:after="60"/>
              <w:jc w:val="center"/>
            </w:pPr>
            <w:r w:rsidRPr="006419F1">
              <w:t>Właściwość</w:t>
            </w:r>
          </w:p>
        </w:tc>
        <w:tc>
          <w:tcPr>
            <w:tcW w:w="3313" w:type="dxa"/>
          </w:tcPr>
          <w:p w14:paraId="0919EDF6" w14:textId="77777777" w:rsidR="005D1D95" w:rsidRPr="006419F1" w:rsidRDefault="005D1D95" w:rsidP="00B5073D">
            <w:pPr>
              <w:spacing w:before="60" w:after="60"/>
              <w:jc w:val="center"/>
            </w:pPr>
            <w:r w:rsidRPr="006419F1">
              <w:t>Metoda badania</w:t>
            </w:r>
          </w:p>
        </w:tc>
        <w:tc>
          <w:tcPr>
            <w:tcW w:w="1560" w:type="dxa"/>
          </w:tcPr>
          <w:p w14:paraId="42CAA965" w14:textId="77777777" w:rsidR="005D1D95" w:rsidRPr="006419F1" w:rsidRDefault="005D1D95" w:rsidP="00B5073D">
            <w:pPr>
              <w:spacing w:before="60" w:after="60"/>
              <w:jc w:val="center"/>
            </w:pPr>
            <w:r w:rsidRPr="006419F1">
              <w:t>Liczba badań</w:t>
            </w:r>
          </w:p>
        </w:tc>
      </w:tr>
      <w:tr w:rsidR="005D1D95" w:rsidRPr="006419F1" w14:paraId="59A5049E" w14:textId="77777777" w:rsidTr="00B5073D">
        <w:tc>
          <w:tcPr>
            <w:tcW w:w="3995" w:type="dxa"/>
          </w:tcPr>
          <w:p w14:paraId="40D9E420" w14:textId="77777777" w:rsidR="005D1D95" w:rsidRPr="006419F1" w:rsidRDefault="005D1D95" w:rsidP="00B5073D">
            <w:pPr>
              <w:spacing w:before="120"/>
            </w:pPr>
            <w:r w:rsidRPr="006419F1">
              <w:t>Zawartość lepiszcza (obowiązkowa)</w:t>
            </w:r>
          </w:p>
        </w:tc>
        <w:tc>
          <w:tcPr>
            <w:tcW w:w="3313" w:type="dxa"/>
          </w:tcPr>
          <w:p w14:paraId="02116BAE" w14:textId="77777777" w:rsidR="005D1D95" w:rsidRPr="006419F1" w:rsidRDefault="005D1D95" w:rsidP="00B5073D">
            <w:pPr>
              <w:jc w:val="center"/>
            </w:pPr>
            <w:r w:rsidRPr="006419F1">
              <w:t>PN-EN 12697-1[31]</w:t>
            </w:r>
          </w:p>
          <w:p w14:paraId="715CB3B2" w14:textId="77777777" w:rsidR="005D1D95" w:rsidRPr="006419F1" w:rsidRDefault="005D1D95" w:rsidP="00B5073D">
            <w:pPr>
              <w:jc w:val="center"/>
            </w:pPr>
            <w:r w:rsidRPr="006419F1">
              <w:t>PN-EN 12697-39 [46]</w:t>
            </w:r>
          </w:p>
        </w:tc>
        <w:tc>
          <w:tcPr>
            <w:tcW w:w="1560" w:type="dxa"/>
          </w:tcPr>
          <w:p w14:paraId="0C66AA6E" w14:textId="77777777" w:rsidR="005D1D95" w:rsidRPr="006419F1" w:rsidRDefault="005D1D95" w:rsidP="00B5073D">
            <w:pPr>
              <w:spacing w:before="120"/>
              <w:jc w:val="center"/>
            </w:pPr>
            <w:r w:rsidRPr="006419F1">
              <w:t>1</w:t>
            </w:r>
          </w:p>
        </w:tc>
      </w:tr>
      <w:tr w:rsidR="005D1D95" w:rsidRPr="006419F1" w14:paraId="33F8D999" w14:textId="77777777" w:rsidTr="00B5073D">
        <w:tc>
          <w:tcPr>
            <w:tcW w:w="3995" w:type="dxa"/>
          </w:tcPr>
          <w:p w14:paraId="2AAF0641" w14:textId="77777777" w:rsidR="005D1D95" w:rsidRPr="006419F1" w:rsidRDefault="005D1D95" w:rsidP="00B5073D">
            <w:pPr>
              <w:spacing w:before="60" w:after="60"/>
            </w:pPr>
            <w:r w:rsidRPr="006419F1">
              <w:t>Uziarnienie (obowiązkowa)</w:t>
            </w:r>
          </w:p>
        </w:tc>
        <w:tc>
          <w:tcPr>
            <w:tcW w:w="3313" w:type="dxa"/>
          </w:tcPr>
          <w:p w14:paraId="178FB1D3" w14:textId="77777777" w:rsidR="005D1D95" w:rsidRPr="006419F1" w:rsidRDefault="005D1D95" w:rsidP="00B5073D">
            <w:pPr>
              <w:spacing w:before="60" w:after="60"/>
              <w:jc w:val="center"/>
            </w:pPr>
            <w:r w:rsidRPr="006419F1">
              <w:t>PN-EN 12697-2 [32]</w:t>
            </w:r>
          </w:p>
        </w:tc>
        <w:tc>
          <w:tcPr>
            <w:tcW w:w="1560" w:type="dxa"/>
          </w:tcPr>
          <w:p w14:paraId="7EA5A6B1" w14:textId="77777777" w:rsidR="005D1D95" w:rsidRPr="006419F1" w:rsidRDefault="005D1D95" w:rsidP="00B5073D">
            <w:pPr>
              <w:spacing w:before="60" w:after="60"/>
              <w:jc w:val="center"/>
            </w:pPr>
            <w:r w:rsidRPr="006419F1">
              <w:t>1</w:t>
            </w:r>
          </w:p>
        </w:tc>
      </w:tr>
      <w:tr w:rsidR="005D1D95" w:rsidRPr="006419F1" w14:paraId="1CFE661A" w14:textId="77777777" w:rsidTr="00B5073D">
        <w:tc>
          <w:tcPr>
            <w:tcW w:w="3995" w:type="dxa"/>
          </w:tcPr>
          <w:p w14:paraId="6CC0A1D0" w14:textId="77777777" w:rsidR="005D1D95" w:rsidRPr="006419F1" w:rsidRDefault="005D1D95" w:rsidP="00B5073D">
            <w:r w:rsidRPr="006419F1">
              <w:t>Zawartość wolnych przestrzeni łącznie z VFB i VMA przy wymaganej zawartości wolnych przestrzeni V</w:t>
            </w:r>
            <w:r w:rsidRPr="006419F1">
              <w:rPr>
                <w:vertAlign w:val="subscript"/>
              </w:rPr>
              <w:t>max</w:t>
            </w:r>
            <w:r w:rsidRPr="006419F1">
              <w:t>≤7% (obowiązkowa)</w:t>
            </w:r>
          </w:p>
        </w:tc>
        <w:tc>
          <w:tcPr>
            <w:tcW w:w="3313" w:type="dxa"/>
          </w:tcPr>
          <w:p w14:paraId="350CA399" w14:textId="77777777" w:rsidR="005D1D95" w:rsidRPr="006419F1" w:rsidRDefault="005D1D95" w:rsidP="00B5073D">
            <w:pPr>
              <w:jc w:val="center"/>
            </w:pPr>
            <w:r w:rsidRPr="006419F1">
              <w:t>PN-EN 12697-8 [37]</w:t>
            </w:r>
          </w:p>
          <w:p w14:paraId="40ECE1F3" w14:textId="77777777" w:rsidR="005D1D95" w:rsidRPr="006419F1" w:rsidRDefault="005D1D95" w:rsidP="00B5073D">
            <w:pPr>
              <w:jc w:val="left"/>
            </w:pPr>
            <w:r w:rsidRPr="006419F1">
              <w:t>Gęstość objętościowa wg PN-EN 12697-6 [36], metoda B, w stanie nasyconym powierzchniowo suchym.</w:t>
            </w:r>
          </w:p>
          <w:p w14:paraId="5AA4F80C" w14:textId="77777777" w:rsidR="005D1D95" w:rsidRPr="006419F1" w:rsidRDefault="005D1D95" w:rsidP="00B5073D">
            <w:r w:rsidRPr="006419F1">
              <w:t>Gęstość wg PN-EN 12697-5 [35], metoda A, w wodzie</w:t>
            </w:r>
          </w:p>
        </w:tc>
        <w:tc>
          <w:tcPr>
            <w:tcW w:w="1560" w:type="dxa"/>
          </w:tcPr>
          <w:p w14:paraId="05CCDD39" w14:textId="77777777" w:rsidR="005D1D95" w:rsidRPr="006419F1" w:rsidRDefault="005D1D95" w:rsidP="00B5073D">
            <w:pPr>
              <w:jc w:val="center"/>
            </w:pPr>
          </w:p>
          <w:p w14:paraId="1F4F86A9" w14:textId="77777777" w:rsidR="005D1D95" w:rsidRPr="006419F1" w:rsidRDefault="005D1D95" w:rsidP="00B5073D">
            <w:pPr>
              <w:jc w:val="center"/>
            </w:pPr>
          </w:p>
          <w:p w14:paraId="48EDC8A7" w14:textId="77777777" w:rsidR="005D1D95" w:rsidRPr="006419F1" w:rsidRDefault="005D1D95" w:rsidP="00B5073D">
            <w:pPr>
              <w:jc w:val="center"/>
            </w:pPr>
          </w:p>
          <w:p w14:paraId="65377E8A" w14:textId="77777777" w:rsidR="005D1D95" w:rsidRPr="006419F1" w:rsidRDefault="005D1D95" w:rsidP="00B5073D">
            <w:pPr>
              <w:jc w:val="center"/>
            </w:pPr>
            <w:r w:rsidRPr="006419F1">
              <w:t>1</w:t>
            </w:r>
          </w:p>
        </w:tc>
      </w:tr>
      <w:tr w:rsidR="005D1D95" w:rsidRPr="006419F1" w14:paraId="07400ACE" w14:textId="77777777" w:rsidTr="00B5073D">
        <w:tc>
          <w:tcPr>
            <w:tcW w:w="3995" w:type="dxa"/>
          </w:tcPr>
          <w:p w14:paraId="669FB17C" w14:textId="77777777" w:rsidR="005D1D95" w:rsidRPr="006419F1" w:rsidRDefault="005D1D95" w:rsidP="00B5073D">
            <w:r w:rsidRPr="006419F1">
              <w:t>Wrażliwość na działanie wody (powiązana funkcjonalnie)</w:t>
            </w:r>
          </w:p>
        </w:tc>
        <w:tc>
          <w:tcPr>
            <w:tcW w:w="3313" w:type="dxa"/>
          </w:tcPr>
          <w:p w14:paraId="1768CB2D" w14:textId="77777777" w:rsidR="005D1D95" w:rsidRPr="006419F1" w:rsidRDefault="005D1D95" w:rsidP="00B5073D">
            <w:pPr>
              <w:spacing w:before="120"/>
              <w:jc w:val="center"/>
            </w:pPr>
            <w:r w:rsidRPr="006419F1">
              <w:t>PN-EN 12697-12 [39]</w:t>
            </w:r>
          </w:p>
        </w:tc>
        <w:tc>
          <w:tcPr>
            <w:tcW w:w="1560" w:type="dxa"/>
          </w:tcPr>
          <w:p w14:paraId="2A472AC1" w14:textId="77777777" w:rsidR="005D1D95" w:rsidRPr="006419F1" w:rsidRDefault="005D1D95" w:rsidP="00B5073D">
            <w:pPr>
              <w:spacing w:before="120"/>
              <w:jc w:val="center"/>
            </w:pPr>
            <w:r w:rsidRPr="006419F1">
              <w:t>1</w:t>
            </w:r>
          </w:p>
        </w:tc>
      </w:tr>
      <w:tr w:rsidR="005D1D95" w:rsidRPr="006419F1" w14:paraId="38D84840" w14:textId="77777777" w:rsidTr="00B5073D">
        <w:tc>
          <w:tcPr>
            <w:tcW w:w="3995" w:type="dxa"/>
          </w:tcPr>
          <w:p w14:paraId="3EEB2866" w14:textId="77777777" w:rsidR="005D1D95" w:rsidRPr="006419F1" w:rsidRDefault="005D1D95" w:rsidP="00B5073D">
            <w:r w:rsidRPr="006419F1">
              <w:t xml:space="preserve">Odporność na deformacje trwałe (powiązana funkcjonalnie); dotyczy betonu asfaltowego zaprojektowanego do maksymalnego obciążenia osi poniżej 130 </w:t>
            </w:r>
            <w:proofErr w:type="spellStart"/>
            <w:r w:rsidRPr="006419F1">
              <w:t>kN</w:t>
            </w:r>
            <w:proofErr w:type="spellEnd"/>
          </w:p>
        </w:tc>
        <w:tc>
          <w:tcPr>
            <w:tcW w:w="3313" w:type="dxa"/>
          </w:tcPr>
          <w:p w14:paraId="5E79A74C" w14:textId="77777777" w:rsidR="005D1D95" w:rsidRPr="006419F1" w:rsidRDefault="005D1D95" w:rsidP="00B5073D">
            <w:pPr>
              <w:jc w:val="center"/>
            </w:pPr>
            <w:r w:rsidRPr="006419F1">
              <w:t>PN-EN 12697-22 [41],</w:t>
            </w:r>
          </w:p>
          <w:p w14:paraId="7C13EB11" w14:textId="77777777" w:rsidR="005D1D95" w:rsidRPr="006419F1" w:rsidRDefault="005D1D95" w:rsidP="00B5073D">
            <w:pPr>
              <w:jc w:val="center"/>
            </w:pPr>
            <w:r w:rsidRPr="006419F1">
              <w:t>mały aparat, metoda B,</w:t>
            </w:r>
          </w:p>
          <w:p w14:paraId="232DF0ED" w14:textId="77777777" w:rsidR="005D1D95" w:rsidRPr="006419F1" w:rsidRDefault="005D1D95" w:rsidP="00B5073D">
            <w:pPr>
              <w:jc w:val="center"/>
            </w:pPr>
            <w:r w:rsidRPr="006419F1">
              <w:t>w powietrzu,</w:t>
            </w:r>
          </w:p>
          <w:p w14:paraId="3480706A" w14:textId="77777777" w:rsidR="005D1D95" w:rsidRPr="006419F1" w:rsidRDefault="005D1D95" w:rsidP="00B5073D">
            <w:pPr>
              <w:jc w:val="center"/>
            </w:pPr>
            <w:r w:rsidRPr="006419F1">
              <w:t>przy wymaganej temperaturze</w:t>
            </w:r>
          </w:p>
        </w:tc>
        <w:tc>
          <w:tcPr>
            <w:tcW w:w="1560" w:type="dxa"/>
          </w:tcPr>
          <w:p w14:paraId="3E6574D0" w14:textId="77777777" w:rsidR="005D1D95" w:rsidRPr="006419F1" w:rsidRDefault="005D1D95" w:rsidP="00B5073D">
            <w:pPr>
              <w:jc w:val="center"/>
            </w:pPr>
          </w:p>
          <w:p w14:paraId="553F3564" w14:textId="77777777" w:rsidR="005D1D95" w:rsidRPr="006419F1" w:rsidRDefault="005D1D95" w:rsidP="00B5073D">
            <w:pPr>
              <w:jc w:val="center"/>
            </w:pPr>
          </w:p>
          <w:p w14:paraId="74F01165" w14:textId="77777777" w:rsidR="005D1D95" w:rsidRPr="006419F1" w:rsidRDefault="005D1D95" w:rsidP="00B5073D">
            <w:pPr>
              <w:jc w:val="center"/>
            </w:pPr>
            <w:r w:rsidRPr="006419F1">
              <w:t>1</w:t>
            </w:r>
          </w:p>
        </w:tc>
      </w:tr>
      <w:tr w:rsidR="005D1D95" w:rsidRPr="006419F1" w14:paraId="57692C38" w14:textId="77777777" w:rsidTr="00B5073D">
        <w:tc>
          <w:tcPr>
            <w:tcW w:w="3995" w:type="dxa"/>
          </w:tcPr>
          <w:p w14:paraId="5C58A321" w14:textId="77777777" w:rsidR="005D1D95" w:rsidRPr="006419F1" w:rsidRDefault="005D1D95" w:rsidP="00B5073D">
            <w:pPr>
              <w:spacing w:before="60" w:after="60"/>
            </w:pPr>
            <w:r w:rsidRPr="006419F1">
              <w:t>Sztywność (funkcjonalna)</w:t>
            </w:r>
          </w:p>
        </w:tc>
        <w:tc>
          <w:tcPr>
            <w:tcW w:w="3313" w:type="dxa"/>
          </w:tcPr>
          <w:p w14:paraId="4F7707B2" w14:textId="77777777" w:rsidR="005D1D95" w:rsidRPr="006419F1" w:rsidRDefault="005D1D95" w:rsidP="00B5073D">
            <w:pPr>
              <w:spacing w:before="60" w:after="60"/>
              <w:jc w:val="center"/>
            </w:pPr>
            <w:r w:rsidRPr="006419F1">
              <w:t>PN-EN 12697-26 [43]</w:t>
            </w:r>
          </w:p>
        </w:tc>
        <w:tc>
          <w:tcPr>
            <w:tcW w:w="1560" w:type="dxa"/>
          </w:tcPr>
          <w:p w14:paraId="246F2849" w14:textId="77777777" w:rsidR="005D1D95" w:rsidRPr="006419F1" w:rsidRDefault="005D1D95" w:rsidP="00B5073D">
            <w:pPr>
              <w:spacing w:before="60" w:after="60"/>
              <w:jc w:val="center"/>
            </w:pPr>
            <w:r w:rsidRPr="006419F1">
              <w:t>1</w:t>
            </w:r>
          </w:p>
        </w:tc>
      </w:tr>
      <w:tr w:rsidR="005D1D95" w:rsidRPr="006419F1" w14:paraId="058DBCF4" w14:textId="77777777" w:rsidTr="00B5073D">
        <w:tc>
          <w:tcPr>
            <w:tcW w:w="3995" w:type="dxa"/>
          </w:tcPr>
          <w:p w14:paraId="78D246EB" w14:textId="77777777" w:rsidR="005D1D95" w:rsidRPr="006419F1" w:rsidRDefault="005D1D95" w:rsidP="00B5073D">
            <w:r w:rsidRPr="006419F1">
              <w:t xml:space="preserve">Zmęczenie (funkcjonalna) do </w:t>
            </w:r>
            <w:proofErr w:type="spellStart"/>
            <w:r w:rsidRPr="006419F1">
              <w:t>nawierz-chni</w:t>
            </w:r>
            <w:proofErr w:type="spellEnd"/>
            <w:r w:rsidRPr="006419F1">
              <w:t xml:space="preserve"> zaprojektowanych wg kryterium opartym na czteropunktowym zginaniu </w:t>
            </w:r>
          </w:p>
        </w:tc>
        <w:tc>
          <w:tcPr>
            <w:tcW w:w="3313" w:type="dxa"/>
          </w:tcPr>
          <w:p w14:paraId="35F798C3" w14:textId="77777777" w:rsidR="005D1D95" w:rsidRPr="006419F1" w:rsidRDefault="005D1D95" w:rsidP="00B5073D">
            <w:pPr>
              <w:spacing w:before="120"/>
              <w:jc w:val="center"/>
            </w:pPr>
            <w:r w:rsidRPr="006419F1">
              <w:t>PN-EN 12697-24 [42], załącznik D</w:t>
            </w:r>
          </w:p>
        </w:tc>
        <w:tc>
          <w:tcPr>
            <w:tcW w:w="1560" w:type="dxa"/>
          </w:tcPr>
          <w:p w14:paraId="76AC4030" w14:textId="77777777" w:rsidR="005D1D95" w:rsidRPr="006419F1" w:rsidRDefault="005D1D95" w:rsidP="00B5073D">
            <w:pPr>
              <w:jc w:val="center"/>
            </w:pPr>
          </w:p>
          <w:p w14:paraId="492758FD" w14:textId="77777777" w:rsidR="005D1D95" w:rsidRPr="006419F1" w:rsidRDefault="005D1D95" w:rsidP="00B5073D">
            <w:pPr>
              <w:jc w:val="center"/>
            </w:pPr>
            <w:r w:rsidRPr="006419F1">
              <w:t>1</w:t>
            </w:r>
          </w:p>
        </w:tc>
      </w:tr>
      <w:tr w:rsidR="005D1D95" w:rsidRPr="006419F1" w14:paraId="71A24C59" w14:textId="77777777" w:rsidTr="00B5073D">
        <w:tc>
          <w:tcPr>
            <w:tcW w:w="3995" w:type="dxa"/>
          </w:tcPr>
          <w:p w14:paraId="2996845B" w14:textId="77777777" w:rsidR="005D1D95" w:rsidRPr="006419F1" w:rsidRDefault="005D1D95" w:rsidP="00B5073D">
            <w:r w:rsidRPr="006419F1">
              <w:t>Odporność na paliwo (powiązana funkcjonalnie)</w:t>
            </w:r>
          </w:p>
        </w:tc>
        <w:tc>
          <w:tcPr>
            <w:tcW w:w="3313" w:type="dxa"/>
          </w:tcPr>
          <w:p w14:paraId="0E6054E1" w14:textId="77777777" w:rsidR="005D1D95" w:rsidRPr="006419F1" w:rsidRDefault="005D1D95" w:rsidP="00B5073D">
            <w:pPr>
              <w:spacing w:before="120"/>
              <w:jc w:val="center"/>
            </w:pPr>
            <w:r w:rsidRPr="006419F1">
              <w:t>PN-EN 12697-43 [49]</w:t>
            </w:r>
          </w:p>
        </w:tc>
        <w:tc>
          <w:tcPr>
            <w:tcW w:w="1560" w:type="dxa"/>
          </w:tcPr>
          <w:p w14:paraId="20A4E999" w14:textId="77777777" w:rsidR="005D1D95" w:rsidRPr="006419F1" w:rsidRDefault="005D1D95" w:rsidP="00B5073D">
            <w:pPr>
              <w:spacing w:before="120"/>
              <w:jc w:val="center"/>
            </w:pPr>
            <w:r w:rsidRPr="006419F1">
              <w:t>1</w:t>
            </w:r>
          </w:p>
        </w:tc>
      </w:tr>
      <w:tr w:rsidR="005D1D95" w:rsidRPr="006419F1" w14:paraId="6AB5E897" w14:textId="77777777" w:rsidTr="00B5073D">
        <w:tc>
          <w:tcPr>
            <w:tcW w:w="3995" w:type="dxa"/>
          </w:tcPr>
          <w:p w14:paraId="7A57F441" w14:textId="77777777" w:rsidR="005D1D95" w:rsidRPr="006419F1" w:rsidRDefault="005D1D95" w:rsidP="00B5073D">
            <w:r w:rsidRPr="006419F1">
              <w:t>Odporność na środki odladzające (powiązana funkcjonalnie)</w:t>
            </w:r>
          </w:p>
        </w:tc>
        <w:tc>
          <w:tcPr>
            <w:tcW w:w="3313" w:type="dxa"/>
          </w:tcPr>
          <w:p w14:paraId="1B42609F" w14:textId="77777777" w:rsidR="005D1D95" w:rsidRPr="006419F1" w:rsidRDefault="005D1D95" w:rsidP="00B5073D">
            <w:pPr>
              <w:spacing w:before="120"/>
              <w:jc w:val="center"/>
            </w:pPr>
            <w:r w:rsidRPr="006419F1">
              <w:t>PN-EN 12697-41 [47]</w:t>
            </w:r>
          </w:p>
        </w:tc>
        <w:tc>
          <w:tcPr>
            <w:tcW w:w="1560" w:type="dxa"/>
          </w:tcPr>
          <w:p w14:paraId="5C8162BE" w14:textId="77777777" w:rsidR="005D1D95" w:rsidRPr="006419F1" w:rsidRDefault="005D1D95" w:rsidP="00B5073D">
            <w:pPr>
              <w:spacing w:before="120"/>
              <w:jc w:val="center"/>
            </w:pPr>
            <w:r w:rsidRPr="006419F1">
              <w:t>1</w:t>
            </w:r>
          </w:p>
        </w:tc>
      </w:tr>
    </w:tbl>
    <w:p w14:paraId="5FA8D354" w14:textId="77777777" w:rsidR="005D1D95" w:rsidRPr="006419F1" w:rsidRDefault="005D1D95" w:rsidP="005D1D95"/>
    <w:p w14:paraId="6AC01BA0" w14:textId="77777777" w:rsidR="005D1D95" w:rsidRPr="006419F1" w:rsidRDefault="005D1D95" w:rsidP="005D1D95">
      <w:pPr>
        <w:ind w:firstLine="709"/>
      </w:pPr>
      <w:r w:rsidRPr="006419F1">
        <w:t xml:space="preserve">Badanie typu należy przeprowadzić zgodnie z PN-EN 13108-20 [54] przy pierwszym wprowadzeniu mieszanek mineralno-asfaltowych do obrotu i powinno być powtórzone w wypadku: </w:t>
      </w:r>
    </w:p>
    <w:p w14:paraId="66F0A85B" w14:textId="77777777" w:rsidR="005D1D95" w:rsidRPr="006419F1" w:rsidRDefault="005D1D95" w:rsidP="005D1D95">
      <w:pPr>
        <w:widowControl w:val="0"/>
        <w:numPr>
          <w:ilvl w:val="0"/>
          <w:numId w:val="193"/>
        </w:numPr>
        <w:tabs>
          <w:tab w:val="left" w:pos="240"/>
        </w:tabs>
        <w:overflowPunct/>
        <w:autoSpaceDE/>
        <w:autoSpaceDN/>
        <w:adjustRightInd/>
        <w:ind w:left="240" w:right="-57" w:hanging="240"/>
        <w:textAlignment w:val="auto"/>
      </w:pPr>
      <w:r w:rsidRPr="006419F1">
        <w:t>upływu trzech lat,</w:t>
      </w:r>
    </w:p>
    <w:p w14:paraId="3977A617" w14:textId="77777777" w:rsidR="005D1D95" w:rsidRPr="006419F1" w:rsidRDefault="005D1D95" w:rsidP="005D1D95">
      <w:pPr>
        <w:widowControl w:val="0"/>
        <w:numPr>
          <w:ilvl w:val="0"/>
          <w:numId w:val="193"/>
        </w:numPr>
        <w:tabs>
          <w:tab w:val="left" w:pos="240"/>
        </w:tabs>
        <w:overflowPunct/>
        <w:autoSpaceDE/>
        <w:autoSpaceDN/>
        <w:adjustRightInd/>
        <w:ind w:left="240" w:right="-57" w:hanging="240"/>
        <w:textAlignment w:val="auto"/>
      </w:pPr>
      <w:r w:rsidRPr="006419F1">
        <w:t>zmiany złoża kruszywa,</w:t>
      </w:r>
    </w:p>
    <w:p w14:paraId="3E2BA3F0" w14:textId="77777777" w:rsidR="005D1D95" w:rsidRPr="006419F1" w:rsidRDefault="005D1D95" w:rsidP="005D1D95">
      <w:pPr>
        <w:widowControl w:val="0"/>
        <w:numPr>
          <w:ilvl w:val="0"/>
          <w:numId w:val="193"/>
        </w:numPr>
        <w:tabs>
          <w:tab w:val="left" w:pos="240"/>
        </w:tabs>
        <w:overflowPunct/>
        <w:autoSpaceDE/>
        <w:autoSpaceDN/>
        <w:adjustRightInd/>
        <w:ind w:left="240" w:right="-57" w:hanging="240"/>
        <w:textAlignment w:val="auto"/>
      </w:pPr>
      <w:r w:rsidRPr="006419F1">
        <w:t>zmiany rodzaju kruszywa (typu petrograficznego),</w:t>
      </w:r>
    </w:p>
    <w:p w14:paraId="2B3CF106" w14:textId="77777777" w:rsidR="005D1D95" w:rsidRPr="006419F1" w:rsidRDefault="005D1D95" w:rsidP="005D1D95">
      <w:pPr>
        <w:widowControl w:val="0"/>
        <w:numPr>
          <w:ilvl w:val="0"/>
          <w:numId w:val="193"/>
        </w:numPr>
        <w:tabs>
          <w:tab w:val="left" w:pos="240"/>
        </w:tabs>
        <w:overflowPunct/>
        <w:autoSpaceDE/>
        <w:autoSpaceDN/>
        <w:adjustRightInd/>
        <w:ind w:left="240" w:right="-57" w:hanging="240"/>
        <w:textAlignment w:val="auto"/>
      </w:pPr>
      <w:r w:rsidRPr="006419F1">
        <w:t xml:space="preserve">zmiany kategorii kruszywa grubego, jak definiowano w PN-EN 13043 [50], jednej z następujących właściwości: kształtu, udziału ziaren częściowo </w:t>
      </w:r>
      <w:proofErr w:type="spellStart"/>
      <w:r w:rsidRPr="006419F1">
        <w:t>przekruszonych</w:t>
      </w:r>
      <w:proofErr w:type="spellEnd"/>
      <w:r w:rsidRPr="006419F1">
        <w:t>, odporności na rozdrabnianie, odporności na ścieranie lub kanciastości kruszywa drobnego,</w:t>
      </w:r>
    </w:p>
    <w:p w14:paraId="5BF74DEB" w14:textId="77777777" w:rsidR="005D1D95" w:rsidRPr="006419F1" w:rsidRDefault="005D1D95" w:rsidP="005D1D95">
      <w:pPr>
        <w:widowControl w:val="0"/>
        <w:numPr>
          <w:ilvl w:val="0"/>
          <w:numId w:val="193"/>
        </w:numPr>
        <w:tabs>
          <w:tab w:val="left" w:pos="240"/>
        </w:tabs>
        <w:overflowPunct/>
        <w:autoSpaceDE/>
        <w:autoSpaceDN/>
        <w:adjustRightInd/>
        <w:ind w:left="426" w:right="-57" w:hanging="426"/>
        <w:textAlignment w:val="auto"/>
      </w:pPr>
      <w:r w:rsidRPr="006419F1">
        <w:t>zmiany gęstości ziaren (średnia ważona) o więcej niż 0,05 Mg/m</w:t>
      </w:r>
      <w:r w:rsidRPr="006419F1">
        <w:rPr>
          <w:vertAlign w:val="superscript"/>
        </w:rPr>
        <w:t>3</w:t>
      </w:r>
      <w:r w:rsidRPr="006419F1">
        <w:t>,</w:t>
      </w:r>
    </w:p>
    <w:p w14:paraId="397508F0" w14:textId="77777777" w:rsidR="005D1D95" w:rsidRPr="006419F1" w:rsidRDefault="005D1D95" w:rsidP="005D1D95">
      <w:pPr>
        <w:widowControl w:val="0"/>
        <w:numPr>
          <w:ilvl w:val="0"/>
          <w:numId w:val="193"/>
        </w:numPr>
        <w:tabs>
          <w:tab w:val="left" w:pos="240"/>
        </w:tabs>
        <w:overflowPunct/>
        <w:autoSpaceDE/>
        <w:autoSpaceDN/>
        <w:adjustRightInd/>
        <w:ind w:left="426" w:right="-57" w:hanging="426"/>
        <w:textAlignment w:val="auto"/>
      </w:pPr>
      <w:r w:rsidRPr="006419F1">
        <w:t>zmiany rodzaju lepiszcza,</w:t>
      </w:r>
    </w:p>
    <w:p w14:paraId="59E4AD7C" w14:textId="77777777" w:rsidR="005D1D95" w:rsidRPr="006419F1" w:rsidRDefault="005D1D95" w:rsidP="005D1D95">
      <w:pPr>
        <w:widowControl w:val="0"/>
        <w:numPr>
          <w:ilvl w:val="0"/>
          <w:numId w:val="193"/>
        </w:numPr>
        <w:tabs>
          <w:tab w:val="left" w:pos="240"/>
        </w:tabs>
        <w:overflowPunct/>
        <w:autoSpaceDE/>
        <w:autoSpaceDN/>
        <w:adjustRightInd/>
        <w:ind w:left="426" w:right="-57" w:hanging="426"/>
        <w:textAlignment w:val="auto"/>
      </w:pPr>
      <w:r w:rsidRPr="006419F1">
        <w:t>zmiany typu mineralogicznego wypełniacza.</w:t>
      </w:r>
    </w:p>
    <w:p w14:paraId="34E06722" w14:textId="77777777" w:rsidR="005D1D95" w:rsidRPr="006419F1" w:rsidRDefault="005D1D95" w:rsidP="005D1D95">
      <w:pPr>
        <w:ind w:firstLine="709"/>
      </w:pPr>
      <w:r w:rsidRPr="006419F1">
        <w:t xml:space="preserve">Dopuszcza się zastosowanie podejścia grupowego w zakresie badania typu. Oznacza to, że w wypadku, gdy nastąpiła zmiana składu mieszanki mineralno- asfaltowej i istnieją uzasadnione przesłanki, że dana właściwość nie ulegnie pogorszeniu oraz przy zachowaniu tej samej wymaganej kategorii właściwości, to nie jest konieczne badanie tej właściwości w ramach badania typu. </w:t>
      </w:r>
    </w:p>
    <w:p w14:paraId="1FE14B36" w14:textId="77777777" w:rsidR="005D1D95" w:rsidRPr="006419F1" w:rsidRDefault="005D1D95" w:rsidP="004C3076">
      <w:pPr>
        <w:pStyle w:val="Styl1"/>
        <w:rPr>
          <w:color w:val="auto"/>
        </w:rPr>
      </w:pPr>
      <w:r w:rsidRPr="006419F1">
        <w:rPr>
          <w:color w:val="auto"/>
        </w:rPr>
        <w:t>6.3. Badania w czasie robót</w:t>
      </w:r>
    </w:p>
    <w:p w14:paraId="210F1183" w14:textId="77777777" w:rsidR="005D1D95" w:rsidRPr="006419F1" w:rsidRDefault="005D1D95" w:rsidP="005D1D95">
      <w:pPr>
        <w:spacing w:after="120"/>
      </w:pPr>
      <w:r w:rsidRPr="006419F1">
        <w:rPr>
          <w:b/>
        </w:rPr>
        <w:t xml:space="preserve">6.3.1. </w:t>
      </w:r>
      <w:r w:rsidRPr="006419F1">
        <w:t>Uwagi ogólne</w:t>
      </w:r>
    </w:p>
    <w:p w14:paraId="5A1F9F96" w14:textId="77777777" w:rsidR="005D1D95" w:rsidRPr="006419F1" w:rsidRDefault="005D1D95" w:rsidP="005D1D95">
      <w:r w:rsidRPr="006419F1">
        <w:tab/>
        <w:t>Badania dzielą się na:</w:t>
      </w:r>
    </w:p>
    <w:p w14:paraId="0A3A24E6" w14:textId="77777777" w:rsidR="005D1D95" w:rsidRPr="006419F1" w:rsidRDefault="005D1D95" w:rsidP="005D1D95">
      <w:pPr>
        <w:numPr>
          <w:ilvl w:val="0"/>
          <w:numId w:val="104"/>
        </w:numPr>
      </w:pPr>
      <w:r w:rsidRPr="006419F1">
        <w:t>badania Wykonawcy (w ramach własnego nadzoru),</w:t>
      </w:r>
    </w:p>
    <w:p w14:paraId="73A63224" w14:textId="77777777" w:rsidR="005D1D95" w:rsidRPr="006419F1" w:rsidRDefault="005D1D95" w:rsidP="005D1D95">
      <w:pPr>
        <w:numPr>
          <w:ilvl w:val="0"/>
          <w:numId w:val="104"/>
        </w:numPr>
      </w:pPr>
      <w:r w:rsidRPr="006419F1">
        <w:t>badania kontrolne (w ramach nadzoru zleceniodawcy – Inspektora)</w:t>
      </w:r>
    </w:p>
    <w:p w14:paraId="49DE7DD2" w14:textId="77777777" w:rsidR="005D1D95" w:rsidRPr="006419F1" w:rsidRDefault="005D1D95" w:rsidP="005D1D95">
      <w:pPr>
        <w:numPr>
          <w:ilvl w:val="0"/>
          <w:numId w:val="104"/>
        </w:numPr>
        <w:ind w:hanging="37"/>
        <w:rPr>
          <w:szCs w:val="24"/>
        </w:rPr>
      </w:pPr>
      <w:r w:rsidRPr="006419F1">
        <w:rPr>
          <w:szCs w:val="24"/>
        </w:rPr>
        <w:t>dodatkowe,</w:t>
      </w:r>
    </w:p>
    <w:p w14:paraId="778DCD1C" w14:textId="77777777" w:rsidR="005D1D95" w:rsidRPr="006419F1" w:rsidRDefault="005D1D95" w:rsidP="005D1D95">
      <w:pPr>
        <w:numPr>
          <w:ilvl w:val="0"/>
          <w:numId w:val="104"/>
        </w:numPr>
        <w:ind w:hanging="37"/>
        <w:rPr>
          <w:szCs w:val="24"/>
        </w:rPr>
      </w:pPr>
      <w:r w:rsidRPr="006419F1">
        <w:rPr>
          <w:szCs w:val="24"/>
        </w:rPr>
        <w:t>arbitrażowe.</w:t>
      </w:r>
    </w:p>
    <w:p w14:paraId="160293A0" w14:textId="77777777" w:rsidR="005D1D95" w:rsidRPr="006419F1" w:rsidRDefault="005D1D95" w:rsidP="004C3076">
      <w:pPr>
        <w:pStyle w:val="Styl1"/>
        <w:rPr>
          <w:color w:val="auto"/>
        </w:rPr>
      </w:pPr>
      <w:r w:rsidRPr="006419F1">
        <w:rPr>
          <w:color w:val="auto"/>
        </w:rPr>
        <w:t>6.4. Badania Wykonawcy</w:t>
      </w:r>
    </w:p>
    <w:p w14:paraId="7BE61CB1" w14:textId="77777777" w:rsidR="005D1D95" w:rsidRPr="006419F1" w:rsidRDefault="005D1D95" w:rsidP="005D1D95">
      <w:pPr>
        <w:spacing w:after="120"/>
        <w:rPr>
          <w:szCs w:val="24"/>
        </w:rPr>
      </w:pPr>
      <w:r w:rsidRPr="006419F1">
        <w:rPr>
          <w:b/>
          <w:szCs w:val="24"/>
        </w:rPr>
        <w:t>6.4.1.</w:t>
      </w:r>
      <w:r w:rsidRPr="006419F1">
        <w:rPr>
          <w:szCs w:val="24"/>
        </w:rPr>
        <w:t xml:space="preserve"> Badania w czasie wytwarzania mieszanki mineralno-asfaltowej </w:t>
      </w:r>
    </w:p>
    <w:p w14:paraId="45E79BA6" w14:textId="77777777" w:rsidR="005D1D95" w:rsidRPr="006419F1" w:rsidRDefault="005D1D95" w:rsidP="005D1D95">
      <w:pPr>
        <w:ind w:firstLine="709"/>
        <w:rPr>
          <w:szCs w:val="24"/>
        </w:rPr>
      </w:pPr>
      <w:r w:rsidRPr="006419F1">
        <w:rPr>
          <w:szCs w:val="24"/>
        </w:rPr>
        <w:lastRenderedPageBreak/>
        <w:t xml:space="preserve">Badania Wykonawcy w czasie wytwarzania mieszanki </w:t>
      </w:r>
      <w:proofErr w:type="spellStart"/>
      <w:r w:rsidRPr="006419F1">
        <w:rPr>
          <w:szCs w:val="24"/>
        </w:rPr>
        <w:t>mineralno</w:t>
      </w:r>
      <w:proofErr w:type="spellEnd"/>
      <w:r w:rsidRPr="006419F1">
        <w:rPr>
          <w:szCs w:val="24"/>
        </w:rPr>
        <w:t>–asfaltowej powinny być wykonywane w ramach zakładowej kontroli produkcji, zgodnie z normą PN-EN 13108-21 [55].</w:t>
      </w:r>
    </w:p>
    <w:p w14:paraId="614B1821" w14:textId="77777777" w:rsidR="005D1D95" w:rsidRPr="006419F1" w:rsidRDefault="005D1D95" w:rsidP="005D1D95">
      <w:pPr>
        <w:ind w:firstLine="709"/>
        <w:rPr>
          <w:szCs w:val="24"/>
        </w:rPr>
      </w:pPr>
      <w:r w:rsidRPr="006419F1">
        <w:rPr>
          <w:szCs w:val="24"/>
        </w:rPr>
        <w:t>Zakres badań Wykonawcy w systemie zakładowej kontroli produkcji obejmuje:</w:t>
      </w:r>
    </w:p>
    <w:p w14:paraId="18E98840" w14:textId="77777777" w:rsidR="005D1D95" w:rsidRPr="006419F1" w:rsidRDefault="005D1D95" w:rsidP="005D1D95">
      <w:pPr>
        <w:numPr>
          <w:ilvl w:val="0"/>
          <w:numId w:val="341"/>
        </w:numPr>
        <w:rPr>
          <w:szCs w:val="24"/>
        </w:rPr>
      </w:pPr>
      <w:r w:rsidRPr="006419F1">
        <w:rPr>
          <w:szCs w:val="24"/>
        </w:rPr>
        <w:t xml:space="preserve">badania materiałów wsadowych do mieszanki mineralno-asfaltowej (asfaltów, kruszyw wypełniacza  i dodatków), </w:t>
      </w:r>
    </w:p>
    <w:p w14:paraId="521CC60E" w14:textId="77777777" w:rsidR="005D1D95" w:rsidRPr="006419F1" w:rsidRDefault="005D1D95" w:rsidP="005D1D95">
      <w:pPr>
        <w:numPr>
          <w:ilvl w:val="0"/>
          <w:numId w:val="341"/>
        </w:numPr>
        <w:rPr>
          <w:szCs w:val="24"/>
        </w:rPr>
      </w:pPr>
      <w:r w:rsidRPr="006419F1">
        <w:rPr>
          <w:szCs w:val="24"/>
        </w:rPr>
        <w:t>badanie składu i właściwości mieszanki mineralno-asfaltowej.</w:t>
      </w:r>
    </w:p>
    <w:p w14:paraId="34E6F9E1" w14:textId="77777777" w:rsidR="005D1D95" w:rsidRPr="006419F1" w:rsidRDefault="005D1D95" w:rsidP="005D1D95">
      <w:pPr>
        <w:ind w:firstLine="709"/>
        <w:rPr>
          <w:szCs w:val="24"/>
        </w:rPr>
      </w:pPr>
      <w:r w:rsidRPr="006419F1">
        <w:rPr>
          <w:szCs w:val="24"/>
        </w:rPr>
        <w:t xml:space="preserve">Częstotliwość oraz zakres badań i pomiarów w czasie wytwarzania mieszanki mineralno-asfaltowej powinno być zgodne z certyfikowanym systemem ZKP. </w:t>
      </w:r>
    </w:p>
    <w:p w14:paraId="1C0CEAB5" w14:textId="77777777" w:rsidR="005D1D95" w:rsidRPr="006419F1" w:rsidRDefault="005D1D95" w:rsidP="005D1D95">
      <w:pPr>
        <w:spacing w:before="120" w:after="120"/>
      </w:pPr>
      <w:r w:rsidRPr="006419F1">
        <w:rPr>
          <w:b/>
        </w:rPr>
        <w:t>6.4.2.</w:t>
      </w:r>
      <w:r w:rsidRPr="006419F1">
        <w:t xml:space="preserve"> Badania w czasie wykonywania warstwy asfaltowej i badania gotowej warstwy</w:t>
      </w:r>
      <w:r w:rsidRPr="006419F1">
        <w:tab/>
        <w:t xml:space="preserve"> </w:t>
      </w:r>
    </w:p>
    <w:p w14:paraId="3694DD8C" w14:textId="77777777" w:rsidR="005D1D95" w:rsidRPr="006419F1" w:rsidRDefault="005D1D95" w:rsidP="005D1D95">
      <w:pPr>
        <w:ind w:firstLine="709"/>
      </w:pPr>
      <w:r w:rsidRPr="006419F1">
        <w:t>Badania Wykonawcy są wykonywane przez Wykonawcę lub jego zleceniobiorców celem sprawdzenia, czy jakość materiałów budowlanych (mieszanek mineralno-asfaltowych i ich składników, lepiszczy i materiałów do uszczelnień itp.) oraz gotowej warstwy (wbudowane warstwy asfaltowe, połączenia itp.) spełniają wymagania określone w kontrakcie.</w:t>
      </w:r>
    </w:p>
    <w:p w14:paraId="08041BC1" w14:textId="77777777" w:rsidR="005D1D95" w:rsidRPr="006419F1" w:rsidRDefault="005D1D95" w:rsidP="005D1D95">
      <w:r w:rsidRPr="006419F1">
        <w:tab/>
        <w:t>Wykonawca powinien wykonywać te badania podczas realizacji kontraktu, z niezbędną starannością i w wymaganym zakresie. Wyniki należy zapisywać w protokołach. W razie stwierdzenia uchybień w stosunku do wymagań kontraktu, ich przyczyny należy niezwłocznie usunąć.</w:t>
      </w:r>
    </w:p>
    <w:p w14:paraId="20A97110" w14:textId="77777777" w:rsidR="005D1D95" w:rsidRPr="006419F1" w:rsidRDefault="005D1D95" w:rsidP="005D1D95">
      <w:r w:rsidRPr="006419F1">
        <w:tab/>
        <w:t>Wyniki badań Wykonawcy należy przekazywać Inspektorowi na jego żądanie. Inspektor może zdecydować o dokonaniu odbioru na podstawie badań Wykonawcy. W razie zastrzeżeń Inspektor może przeprowadzić badania kontrolne według pktu 6.5.</w:t>
      </w:r>
    </w:p>
    <w:p w14:paraId="1F634443" w14:textId="77777777" w:rsidR="005D1D95" w:rsidRPr="006419F1" w:rsidRDefault="005D1D95" w:rsidP="005D1D95">
      <w:r w:rsidRPr="006419F1">
        <w:tab/>
        <w:t>Zakres badań Wykonawcy związany z wykonywaniem nawierzchni:</w:t>
      </w:r>
    </w:p>
    <w:p w14:paraId="3E3E82D3" w14:textId="77777777" w:rsidR="005D1D95" w:rsidRPr="006419F1" w:rsidRDefault="005D1D95" w:rsidP="005D1D95">
      <w:pPr>
        <w:numPr>
          <w:ilvl w:val="0"/>
          <w:numId w:val="105"/>
        </w:numPr>
      </w:pPr>
      <w:r w:rsidRPr="006419F1">
        <w:t>pomiar temperatury powietrza,</w:t>
      </w:r>
    </w:p>
    <w:p w14:paraId="7F2DB33D" w14:textId="77777777" w:rsidR="005D1D95" w:rsidRPr="006419F1" w:rsidRDefault="005D1D95" w:rsidP="005D1D95">
      <w:pPr>
        <w:numPr>
          <w:ilvl w:val="0"/>
          <w:numId w:val="105"/>
        </w:numPr>
      </w:pPr>
      <w:r w:rsidRPr="006419F1">
        <w:t>pomiar temperatury mieszanki mineralno-asfaltowej podczas wykonywania nawierzchni (wg PN-EN 12697-13 [40]),</w:t>
      </w:r>
    </w:p>
    <w:p w14:paraId="17421C28" w14:textId="77777777" w:rsidR="005D1D95" w:rsidRPr="006419F1" w:rsidRDefault="005D1D95" w:rsidP="005D1D95">
      <w:pPr>
        <w:numPr>
          <w:ilvl w:val="0"/>
          <w:numId w:val="105"/>
        </w:numPr>
      </w:pPr>
      <w:r w:rsidRPr="006419F1">
        <w:t>ocena wizualna mieszanki mineralno-asfaltowej,</w:t>
      </w:r>
    </w:p>
    <w:p w14:paraId="5E3EDAB5" w14:textId="77777777" w:rsidR="005D1D95" w:rsidRPr="006419F1" w:rsidRDefault="005D1D95" w:rsidP="005D1D95">
      <w:pPr>
        <w:numPr>
          <w:ilvl w:val="0"/>
          <w:numId w:val="105"/>
        </w:numPr>
      </w:pPr>
      <w:r w:rsidRPr="006419F1">
        <w:t>wykaz ilości materiałów lub grubości wykonanej warstwy 1 pkt na działkę roboczą, lecz nie rzadziej niż raz na 1500 m</w:t>
      </w:r>
      <w:r w:rsidRPr="006419F1">
        <w:rPr>
          <w:vertAlign w:val="superscript"/>
        </w:rPr>
        <w:t>2</w:t>
      </w:r>
      <w:r w:rsidRPr="006419F1">
        <w:t>,</w:t>
      </w:r>
    </w:p>
    <w:p w14:paraId="2C594A17" w14:textId="77777777" w:rsidR="005D1D95" w:rsidRPr="006419F1" w:rsidRDefault="005D1D95" w:rsidP="005D1D95">
      <w:pPr>
        <w:pStyle w:val="Wcicienormalne"/>
        <w:numPr>
          <w:ilvl w:val="0"/>
          <w:numId w:val="105"/>
        </w:numPr>
        <w:jc w:val="both"/>
        <w:rPr>
          <w:szCs w:val="24"/>
        </w:rPr>
      </w:pPr>
      <w:r w:rsidRPr="006419F1">
        <w:t xml:space="preserve">określenie wskaźnika zagęszczenia i zawartości wolnej przestrzeni w warstwie - </w:t>
      </w:r>
      <w:r w:rsidRPr="006419F1">
        <w:br/>
      </w:r>
      <w:r w:rsidRPr="006419F1">
        <w:rPr>
          <w:szCs w:val="24"/>
        </w:rPr>
        <w:t>z każdej odwierconej próbki (1</w:t>
      </w:r>
      <w:r w:rsidRPr="006419F1">
        <w:t xml:space="preserve"> pkt na działkę roboczą, lecz nie rzadziej niż raz na 1500 m</w:t>
      </w:r>
      <w:r w:rsidRPr="006419F1">
        <w:rPr>
          <w:vertAlign w:val="superscript"/>
        </w:rPr>
        <w:t>2</w:t>
      </w:r>
      <w:r w:rsidRPr="006419F1">
        <w:t>)</w:t>
      </w:r>
      <w:r w:rsidRPr="006419F1">
        <w:rPr>
          <w:szCs w:val="24"/>
        </w:rPr>
        <w:t>,</w:t>
      </w:r>
    </w:p>
    <w:p w14:paraId="787C2340" w14:textId="77777777" w:rsidR="005D1D95" w:rsidRPr="006419F1" w:rsidRDefault="005D1D95" w:rsidP="005D1D95">
      <w:pPr>
        <w:numPr>
          <w:ilvl w:val="0"/>
          <w:numId w:val="105"/>
        </w:numPr>
      </w:pPr>
      <w:r w:rsidRPr="006419F1">
        <w:t>pomiar spadku poprzecznego warstwy asfaltowej (wg pktu 6.10.3),</w:t>
      </w:r>
    </w:p>
    <w:p w14:paraId="4D6158B8" w14:textId="77777777" w:rsidR="005D1D95" w:rsidRPr="006419F1" w:rsidRDefault="005D1D95" w:rsidP="005D1D95">
      <w:pPr>
        <w:numPr>
          <w:ilvl w:val="0"/>
          <w:numId w:val="105"/>
        </w:numPr>
      </w:pPr>
      <w:r w:rsidRPr="006419F1">
        <w:t>pomiar równości warstwy asfaltowej (wg pktu 6.10.4),</w:t>
      </w:r>
    </w:p>
    <w:p w14:paraId="2A955819" w14:textId="77777777" w:rsidR="005D1D95" w:rsidRPr="006419F1" w:rsidRDefault="005D1D95" w:rsidP="005D1D95">
      <w:pPr>
        <w:pStyle w:val="Wcicienormalne"/>
        <w:numPr>
          <w:ilvl w:val="0"/>
          <w:numId w:val="105"/>
        </w:numPr>
        <w:jc w:val="both"/>
        <w:rPr>
          <w:sz w:val="18"/>
          <w:szCs w:val="22"/>
        </w:rPr>
      </w:pPr>
      <w:proofErr w:type="spellStart"/>
      <w:r w:rsidRPr="006419F1">
        <w:rPr>
          <w:szCs w:val="24"/>
        </w:rPr>
        <w:t>szczepność</w:t>
      </w:r>
      <w:proofErr w:type="spellEnd"/>
      <w:r w:rsidRPr="006419F1">
        <w:rPr>
          <w:szCs w:val="24"/>
        </w:rPr>
        <w:t xml:space="preserve"> </w:t>
      </w:r>
      <w:proofErr w:type="spellStart"/>
      <w:r w:rsidRPr="006419F1">
        <w:rPr>
          <w:szCs w:val="24"/>
        </w:rPr>
        <w:t>międzywarstwowa</w:t>
      </w:r>
      <w:proofErr w:type="spellEnd"/>
      <w:r w:rsidRPr="006419F1">
        <w:rPr>
          <w:szCs w:val="24"/>
        </w:rPr>
        <w:t xml:space="preserve"> – ilość próbek do ustalenia z Inspektorem,</w:t>
      </w:r>
      <w:r w:rsidRPr="006419F1">
        <w:rPr>
          <w:rStyle w:val="Nagwek2Znak"/>
          <w:szCs w:val="24"/>
        </w:rPr>
        <w:t xml:space="preserve"> </w:t>
      </w:r>
      <w:r w:rsidRPr="006419F1">
        <w:rPr>
          <w:rStyle w:val="cf01"/>
          <w:rFonts w:ascii="Times New Roman" w:hAnsi="Times New Roman" w:cs="Times New Roman"/>
          <w:b/>
          <w:bCs/>
          <w:sz w:val="20"/>
          <w:szCs w:val="20"/>
        </w:rPr>
        <w:t>oraz Inwestorem, ale nie mniej niż 3 badania i nie więcej niż 10 badań dla całej Inwestycji</w:t>
      </w:r>
    </w:p>
    <w:p w14:paraId="3E6174F9" w14:textId="77777777" w:rsidR="005D1D95" w:rsidRPr="006419F1" w:rsidRDefault="005D1D95" w:rsidP="005D1D95">
      <w:pPr>
        <w:numPr>
          <w:ilvl w:val="0"/>
          <w:numId w:val="105"/>
        </w:numPr>
      </w:pPr>
      <w:r w:rsidRPr="006419F1">
        <w:t>pomiar parametrów geometrycznych poboczy,</w:t>
      </w:r>
    </w:p>
    <w:p w14:paraId="3BD14FA5" w14:textId="77777777" w:rsidR="005D1D95" w:rsidRPr="006419F1" w:rsidRDefault="005D1D95" w:rsidP="005D1D95">
      <w:pPr>
        <w:numPr>
          <w:ilvl w:val="0"/>
          <w:numId w:val="105"/>
        </w:numPr>
      </w:pPr>
      <w:r w:rsidRPr="006419F1">
        <w:t>ocena wizualna jednorodności powierzchni warstwy,</w:t>
      </w:r>
    </w:p>
    <w:p w14:paraId="67E948F4" w14:textId="77777777" w:rsidR="005D1D95" w:rsidRPr="006419F1" w:rsidRDefault="005D1D95" w:rsidP="005D1D95">
      <w:pPr>
        <w:numPr>
          <w:ilvl w:val="0"/>
          <w:numId w:val="105"/>
        </w:numPr>
      </w:pPr>
      <w:r w:rsidRPr="006419F1">
        <w:t>ocena wizualna jakości wykonania połączeń technologicznych.</w:t>
      </w:r>
    </w:p>
    <w:p w14:paraId="7BA09493" w14:textId="77777777" w:rsidR="005D1D95" w:rsidRPr="006419F1" w:rsidRDefault="005D1D95" w:rsidP="004C3076">
      <w:pPr>
        <w:pStyle w:val="Styl1"/>
        <w:rPr>
          <w:color w:val="auto"/>
        </w:rPr>
      </w:pPr>
      <w:r w:rsidRPr="006419F1">
        <w:rPr>
          <w:color w:val="auto"/>
        </w:rPr>
        <w:t>6.5. Badania kontrolne Zamawiającego (uznaniowe)</w:t>
      </w:r>
    </w:p>
    <w:p w14:paraId="5A70C6BC" w14:textId="77777777" w:rsidR="005D1D95" w:rsidRPr="006419F1" w:rsidRDefault="005D1D95" w:rsidP="005D1D95">
      <w:pPr>
        <w:rPr>
          <w:szCs w:val="24"/>
        </w:rPr>
      </w:pPr>
      <w:r w:rsidRPr="006419F1">
        <w:tab/>
        <w:t>Zamawiający może wykonać badania kontrolne które są badaniami Inspektora, ich celem jest sprawdzenie, czy jakość materiałów budowlanych (mieszanek mineralno-asfaltowych i ich składników, lepiszczy i materiałów do uszczelnień itp.) oraz gotowej warstwy (wbudowane warstwy asfaltowe, połączenia itp.) spełniają wymagania określone w kontrakcie. Pobieraniem próbek i wykonaniem badań na miejscu budowy zajmuje się Inspektor w obecności Wykonawcy. Badania odbywają się również wtedy, gdy Wykonawca zostanie w porę powiadomiony o ich terminie, jednak nie będzie przy nich obecny.</w:t>
      </w:r>
      <w:r w:rsidRPr="006419F1">
        <w:rPr>
          <w:szCs w:val="24"/>
        </w:rPr>
        <w:t xml:space="preserve"> Wykonawca może pobierać i pakować próbki do badań kontrolnych. Do wysłania próbek i przeprowadzenia badań kontrolnych jest upoważniony tylko Zamawiający lub uznana przez niego placówka badawcza. Zamawiający decyduje o wyborze takiej placówki.</w:t>
      </w:r>
    </w:p>
    <w:p w14:paraId="3384F38A" w14:textId="77777777" w:rsidR="005D1D95" w:rsidRPr="006419F1" w:rsidRDefault="005D1D95" w:rsidP="005D1D95">
      <w:pPr>
        <w:pStyle w:val="Wcicienormalne"/>
        <w:ind w:left="0" w:firstLine="709"/>
        <w:rPr>
          <w:szCs w:val="24"/>
        </w:rPr>
      </w:pPr>
      <w:r w:rsidRPr="006419F1">
        <w:rPr>
          <w:szCs w:val="24"/>
        </w:rPr>
        <w:t xml:space="preserve">Rodzaj i zakres badań kontrolnych Zamawiającego mieszanki mineralno-asfaltowej i wykonanej warstwy jest następujący: </w:t>
      </w:r>
    </w:p>
    <w:p w14:paraId="0E7FB56D" w14:textId="77777777" w:rsidR="005D1D95" w:rsidRPr="006419F1" w:rsidRDefault="005D1D95" w:rsidP="005D1D95">
      <w:pPr>
        <w:numPr>
          <w:ilvl w:val="0"/>
          <w:numId w:val="376"/>
        </w:numPr>
        <w:rPr>
          <w:szCs w:val="24"/>
        </w:rPr>
      </w:pPr>
      <w:r w:rsidRPr="006419F1">
        <w:rPr>
          <w:szCs w:val="24"/>
        </w:rPr>
        <w:t>badania materiałów wsadowych do mieszanki mineralno-asfaltowej (asfaltów, kruszyw, wypełniacza  i dodatków).</w:t>
      </w:r>
    </w:p>
    <w:p w14:paraId="545FC43A" w14:textId="77777777" w:rsidR="005D1D95" w:rsidRPr="006419F1" w:rsidRDefault="005D1D95" w:rsidP="005D1D95">
      <w:pPr>
        <w:pStyle w:val="Wcicienormalne"/>
        <w:ind w:left="0"/>
        <w:rPr>
          <w:szCs w:val="24"/>
        </w:rPr>
      </w:pPr>
      <w:r w:rsidRPr="006419F1">
        <w:rPr>
          <w:szCs w:val="24"/>
        </w:rPr>
        <w:t xml:space="preserve">Mieszanka mineralno-asfaltowa </w:t>
      </w:r>
      <w:r w:rsidRPr="006419F1">
        <w:rPr>
          <w:szCs w:val="24"/>
          <w:vertAlign w:val="superscript"/>
        </w:rPr>
        <w:t>a)</w:t>
      </w:r>
      <w:r w:rsidRPr="006419F1">
        <w:rPr>
          <w:szCs w:val="24"/>
        </w:rPr>
        <w:t>:</w:t>
      </w:r>
    </w:p>
    <w:p w14:paraId="78F7D6A9" w14:textId="77777777" w:rsidR="005D1D95" w:rsidRPr="006419F1" w:rsidRDefault="005D1D95" w:rsidP="005D1D95">
      <w:pPr>
        <w:pStyle w:val="Wcicienormalne"/>
        <w:numPr>
          <w:ilvl w:val="0"/>
          <w:numId w:val="377"/>
        </w:numPr>
        <w:jc w:val="both"/>
        <w:rPr>
          <w:szCs w:val="24"/>
        </w:rPr>
      </w:pPr>
      <w:r w:rsidRPr="006419F1">
        <w:rPr>
          <w:szCs w:val="24"/>
        </w:rPr>
        <w:t>uziarnienie,</w:t>
      </w:r>
    </w:p>
    <w:p w14:paraId="56F2F952" w14:textId="77777777" w:rsidR="005D1D95" w:rsidRPr="006419F1" w:rsidRDefault="005D1D95" w:rsidP="005D1D95">
      <w:pPr>
        <w:pStyle w:val="Wcicienormalne"/>
        <w:numPr>
          <w:ilvl w:val="0"/>
          <w:numId w:val="377"/>
        </w:numPr>
        <w:jc w:val="both"/>
        <w:rPr>
          <w:szCs w:val="24"/>
        </w:rPr>
      </w:pPr>
      <w:r w:rsidRPr="006419F1">
        <w:rPr>
          <w:szCs w:val="24"/>
        </w:rPr>
        <w:t>zawartość lepiszcza,</w:t>
      </w:r>
    </w:p>
    <w:p w14:paraId="4253963B" w14:textId="77777777" w:rsidR="005D1D95" w:rsidRPr="006419F1" w:rsidRDefault="005D1D95" w:rsidP="005D1D95">
      <w:pPr>
        <w:pStyle w:val="Wcicienormalne"/>
        <w:numPr>
          <w:ilvl w:val="0"/>
          <w:numId w:val="377"/>
        </w:numPr>
        <w:jc w:val="both"/>
        <w:rPr>
          <w:szCs w:val="24"/>
        </w:rPr>
      </w:pPr>
      <w:r w:rsidRPr="006419F1">
        <w:rPr>
          <w:szCs w:val="24"/>
        </w:rPr>
        <w:t>temperatura mięknienia odzyskanego lepiszcza,</w:t>
      </w:r>
    </w:p>
    <w:p w14:paraId="1BB72E4D" w14:textId="77777777" w:rsidR="005D1D95" w:rsidRPr="006419F1" w:rsidRDefault="005D1D95" w:rsidP="005D1D95">
      <w:pPr>
        <w:pStyle w:val="Wcicienormalne"/>
        <w:numPr>
          <w:ilvl w:val="0"/>
          <w:numId w:val="377"/>
        </w:numPr>
        <w:jc w:val="both"/>
        <w:rPr>
          <w:szCs w:val="24"/>
        </w:rPr>
      </w:pPr>
      <w:r w:rsidRPr="006419F1">
        <w:rPr>
          <w:szCs w:val="24"/>
        </w:rPr>
        <w:t>gęstość i zawartość wolnych przestrzeni próbki.</w:t>
      </w:r>
    </w:p>
    <w:p w14:paraId="5D7803C8" w14:textId="77777777" w:rsidR="005D1D95" w:rsidRPr="006419F1" w:rsidRDefault="005D1D95" w:rsidP="005D1D95">
      <w:pPr>
        <w:rPr>
          <w:szCs w:val="24"/>
        </w:rPr>
      </w:pPr>
      <w:r w:rsidRPr="006419F1">
        <w:rPr>
          <w:szCs w:val="24"/>
        </w:rPr>
        <w:t>Warunki technologiczne wbudowywania mieszanki mineralno-asfaltowej:</w:t>
      </w:r>
    </w:p>
    <w:p w14:paraId="6035F841" w14:textId="77777777" w:rsidR="005D1D95" w:rsidRPr="006419F1" w:rsidRDefault="005D1D95" w:rsidP="005D1D95">
      <w:pPr>
        <w:numPr>
          <w:ilvl w:val="0"/>
          <w:numId w:val="378"/>
        </w:numPr>
        <w:rPr>
          <w:szCs w:val="24"/>
        </w:rPr>
      </w:pPr>
      <w:r w:rsidRPr="006419F1">
        <w:rPr>
          <w:szCs w:val="24"/>
        </w:rPr>
        <w:t>pomiar temperatury powietrza podczas pobrania  próby do badań,</w:t>
      </w:r>
    </w:p>
    <w:p w14:paraId="1181C556" w14:textId="77777777" w:rsidR="005D1D95" w:rsidRPr="006419F1" w:rsidRDefault="005D1D95" w:rsidP="005D1D95">
      <w:pPr>
        <w:numPr>
          <w:ilvl w:val="0"/>
          <w:numId w:val="378"/>
        </w:numPr>
        <w:rPr>
          <w:szCs w:val="24"/>
        </w:rPr>
      </w:pPr>
      <w:r w:rsidRPr="006419F1">
        <w:rPr>
          <w:szCs w:val="24"/>
        </w:rPr>
        <w:t>pomiar temperatury mieszanki mineralno-asfaltowej,</w:t>
      </w:r>
    </w:p>
    <w:p w14:paraId="3A7C210D" w14:textId="77777777" w:rsidR="005D1D95" w:rsidRPr="006419F1" w:rsidRDefault="005D1D95" w:rsidP="005D1D95">
      <w:pPr>
        <w:numPr>
          <w:ilvl w:val="0"/>
          <w:numId w:val="378"/>
        </w:numPr>
        <w:rPr>
          <w:szCs w:val="24"/>
        </w:rPr>
      </w:pPr>
      <w:r w:rsidRPr="006419F1">
        <w:rPr>
          <w:szCs w:val="24"/>
        </w:rPr>
        <w:t>ocena wizualna dostarczonej mieszanki mineralno-asfaltowej.</w:t>
      </w:r>
    </w:p>
    <w:p w14:paraId="470CBB07" w14:textId="77777777" w:rsidR="005D1D95" w:rsidRPr="006419F1" w:rsidRDefault="005D1D95" w:rsidP="005D1D95">
      <w:pPr>
        <w:rPr>
          <w:szCs w:val="24"/>
        </w:rPr>
      </w:pPr>
      <w:r w:rsidRPr="006419F1">
        <w:rPr>
          <w:szCs w:val="24"/>
        </w:rPr>
        <w:t>Wykonana warstwa:</w:t>
      </w:r>
    </w:p>
    <w:p w14:paraId="4E6FC413" w14:textId="77777777" w:rsidR="005D1D95" w:rsidRPr="006419F1" w:rsidRDefault="005D1D95" w:rsidP="005D1D95">
      <w:pPr>
        <w:pStyle w:val="Wcicienormalne"/>
        <w:numPr>
          <w:ilvl w:val="0"/>
          <w:numId w:val="379"/>
        </w:numPr>
        <w:jc w:val="both"/>
        <w:rPr>
          <w:szCs w:val="24"/>
        </w:rPr>
      </w:pPr>
      <w:r w:rsidRPr="006419F1">
        <w:rPr>
          <w:szCs w:val="24"/>
        </w:rPr>
        <w:t>wskaźnik zagęszczenia</w:t>
      </w:r>
    </w:p>
    <w:p w14:paraId="30C1E026" w14:textId="77777777" w:rsidR="005D1D95" w:rsidRPr="006419F1" w:rsidRDefault="005D1D95" w:rsidP="005D1D95">
      <w:pPr>
        <w:pStyle w:val="Wcicienormalne"/>
        <w:numPr>
          <w:ilvl w:val="0"/>
          <w:numId w:val="379"/>
        </w:numPr>
        <w:jc w:val="both"/>
        <w:rPr>
          <w:szCs w:val="24"/>
        </w:rPr>
      </w:pPr>
      <w:r w:rsidRPr="006419F1">
        <w:rPr>
          <w:szCs w:val="24"/>
        </w:rPr>
        <w:t>grubość warstwy lub ilość zużytego materiału,</w:t>
      </w:r>
    </w:p>
    <w:p w14:paraId="18C0E414" w14:textId="77777777" w:rsidR="005D1D95" w:rsidRPr="006419F1" w:rsidRDefault="005D1D95" w:rsidP="005D1D95">
      <w:pPr>
        <w:pStyle w:val="Wcicienormalne"/>
        <w:numPr>
          <w:ilvl w:val="0"/>
          <w:numId w:val="379"/>
        </w:numPr>
        <w:jc w:val="both"/>
        <w:rPr>
          <w:szCs w:val="24"/>
        </w:rPr>
      </w:pPr>
      <w:r w:rsidRPr="006419F1">
        <w:rPr>
          <w:szCs w:val="24"/>
        </w:rPr>
        <w:lastRenderedPageBreak/>
        <w:t>równość podłużna i poprzeczna,</w:t>
      </w:r>
    </w:p>
    <w:p w14:paraId="3AFA97AD" w14:textId="77777777" w:rsidR="005D1D95" w:rsidRPr="006419F1" w:rsidRDefault="005D1D95" w:rsidP="005D1D95">
      <w:pPr>
        <w:pStyle w:val="Wcicienormalne"/>
        <w:numPr>
          <w:ilvl w:val="0"/>
          <w:numId w:val="379"/>
        </w:numPr>
        <w:jc w:val="both"/>
        <w:rPr>
          <w:szCs w:val="24"/>
        </w:rPr>
      </w:pPr>
      <w:r w:rsidRPr="006419F1">
        <w:rPr>
          <w:szCs w:val="24"/>
        </w:rPr>
        <w:t>spadki poprzeczne,</w:t>
      </w:r>
    </w:p>
    <w:p w14:paraId="3A999B78" w14:textId="77777777" w:rsidR="005D1D95" w:rsidRPr="006419F1" w:rsidRDefault="005D1D95" w:rsidP="005D1D95">
      <w:pPr>
        <w:pStyle w:val="Wcicienormalne"/>
        <w:numPr>
          <w:ilvl w:val="0"/>
          <w:numId w:val="379"/>
        </w:numPr>
        <w:jc w:val="both"/>
        <w:rPr>
          <w:szCs w:val="24"/>
        </w:rPr>
      </w:pPr>
      <w:r w:rsidRPr="006419F1">
        <w:rPr>
          <w:szCs w:val="24"/>
        </w:rPr>
        <w:t>zawartość wolnych przestrzeni,</w:t>
      </w:r>
    </w:p>
    <w:p w14:paraId="31EE1958" w14:textId="77777777" w:rsidR="005D1D95" w:rsidRPr="006419F1" w:rsidRDefault="005D1D95" w:rsidP="005D1D95">
      <w:pPr>
        <w:pStyle w:val="Wcicienormalne"/>
        <w:numPr>
          <w:ilvl w:val="0"/>
          <w:numId w:val="379"/>
        </w:numPr>
        <w:jc w:val="both"/>
        <w:rPr>
          <w:szCs w:val="24"/>
        </w:rPr>
      </w:pPr>
      <w:r w:rsidRPr="006419F1">
        <w:rPr>
          <w:szCs w:val="24"/>
        </w:rPr>
        <w:t>złącza technologiczne,</w:t>
      </w:r>
    </w:p>
    <w:p w14:paraId="164F1B24" w14:textId="77777777" w:rsidR="005D1D95" w:rsidRPr="006419F1" w:rsidRDefault="005D1D95" w:rsidP="005D1D95">
      <w:pPr>
        <w:pStyle w:val="Wcicienormalne"/>
        <w:numPr>
          <w:ilvl w:val="0"/>
          <w:numId w:val="379"/>
        </w:numPr>
        <w:jc w:val="both"/>
        <w:rPr>
          <w:szCs w:val="24"/>
        </w:rPr>
      </w:pPr>
      <w:r w:rsidRPr="006419F1">
        <w:rPr>
          <w:szCs w:val="24"/>
        </w:rPr>
        <w:t>szerokość warstwy,</w:t>
      </w:r>
    </w:p>
    <w:p w14:paraId="73D0E335" w14:textId="77777777" w:rsidR="005D1D95" w:rsidRPr="006419F1" w:rsidRDefault="005D1D95" w:rsidP="005D1D95">
      <w:pPr>
        <w:pStyle w:val="Wcicienormalne"/>
        <w:numPr>
          <w:ilvl w:val="0"/>
          <w:numId w:val="379"/>
        </w:numPr>
        <w:jc w:val="both"/>
        <w:rPr>
          <w:szCs w:val="24"/>
        </w:rPr>
      </w:pPr>
      <w:r w:rsidRPr="006419F1">
        <w:rPr>
          <w:szCs w:val="24"/>
        </w:rPr>
        <w:t>rzędne wysokościowe,</w:t>
      </w:r>
    </w:p>
    <w:p w14:paraId="2FA94BC3" w14:textId="77777777" w:rsidR="005D1D95" w:rsidRPr="006419F1" w:rsidRDefault="005D1D95" w:rsidP="005D1D95">
      <w:pPr>
        <w:pStyle w:val="Wcicienormalne"/>
        <w:numPr>
          <w:ilvl w:val="0"/>
          <w:numId w:val="379"/>
        </w:numPr>
        <w:jc w:val="both"/>
        <w:rPr>
          <w:szCs w:val="24"/>
        </w:rPr>
      </w:pPr>
      <w:r w:rsidRPr="006419F1">
        <w:rPr>
          <w:szCs w:val="24"/>
        </w:rPr>
        <w:t>ukształtowanie osi w planie,</w:t>
      </w:r>
    </w:p>
    <w:p w14:paraId="0CCC33B6" w14:textId="77777777" w:rsidR="005D1D95" w:rsidRPr="006419F1" w:rsidRDefault="005D1D95" w:rsidP="005D1D95">
      <w:pPr>
        <w:pStyle w:val="Wcicienormalne"/>
        <w:numPr>
          <w:ilvl w:val="0"/>
          <w:numId w:val="379"/>
        </w:numPr>
        <w:jc w:val="both"/>
        <w:rPr>
          <w:szCs w:val="24"/>
        </w:rPr>
      </w:pPr>
      <w:r w:rsidRPr="006419F1">
        <w:rPr>
          <w:szCs w:val="24"/>
        </w:rPr>
        <w:t>ocena wizualna warstwy.</w:t>
      </w:r>
    </w:p>
    <w:p w14:paraId="10E8859E" w14:textId="77777777" w:rsidR="005D1D95" w:rsidRPr="006419F1" w:rsidRDefault="005D1D95" w:rsidP="005D1D95">
      <w:pPr>
        <w:keepNext/>
        <w:rPr>
          <w:b/>
          <w:szCs w:val="24"/>
        </w:rPr>
      </w:pPr>
      <w:r w:rsidRPr="006419F1">
        <w:rPr>
          <w:vertAlign w:val="superscript"/>
        </w:rPr>
        <w:t>a)</w:t>
      </w:r>
      <w:r w:rsidRPr="006419F1">
        <w:t xml:space="preserve">  w razie potrzeby specjalne kruszywa i dodatki.</w:t>
      </w:r>
    </w:p>
    <w:p w14:paraId="435AB03A" w14:textId="77777777" w:rsidR="005D1D95" w:rsidRPr="006419F1" w:rsidRDefault="005D1D95" w:rsidP="005D1D95">
      <w:pPr>
        <w:spacing w:before="120" w:after="120"/>
        <w:rPr>
          <w:b/>
          <w:bCs/>
        </w:rPr>
      </w:pPr>
      <w:r w:rsidRPr="006419F1">
        <w:rPr>
          <w:b/>
        </w:rPr>
        <w:t>6.6.</w:t>
      </w:r>
      <w:r w:rsidRPr="006419F1">
        <w:t xml:space="preserve"> </w:t>
      </w:r>
      <w:r w:rsidRPr="006419F1">
        <w:rPr>
          <w:b/>
          <w:bCs/>
        </w:rPr>
        <w:t>Badanie materiałów wsadowych</w:t>
      </w:r>
    </w:p>
    <w:p w14:paraId="092772E5" w14:textId="77777777" w:rsidR="005D1D95" w:rsidRPr="006419F1" w:rsidRDefault="005D1D95" w:rsidP="005D1D95">
      <w:pPr>
        <w:ind w:firstLine="709"/>
        <w:rPr>
          <w:szCs w:val="24"/>
        </w:rPr>
      </w:pPr>
      <w:r w:rsidRPr="006419F1">
        <w:rPr>
          <w:szCs w:val="24"/>
        </w:rPr>
        <w:t xml:space="preserve">Właściwości materiałów wsadowych należy oceniać na podstawie badań pobranych próbek w miejscu produkcji  mieszanki mineralno-asfaltowej. </w:t>
      </w:r>
    </w:p>
    <w:p w14:paraId="496F7C27" w14:textId="77777777" w:rsidR="005D1D95" w:rsidRPr="006419F1" w:rsidRDefault="005D1D95" w:rsidP="005D1D95">
      <w:pPr>
        <w:ind w:firstLine="709"/>
        <w:rPr>
          <w:szCs w:val="24"/>
        </w:rPr>
      </w:pPr>
      <w:r w:rsidRPr="006419F1">
        <w:rPr>
          <w:szCs w:val="24"/>
        </w:rPr>
        <w:t xml:space="preserve">Do oceny jakości materiałów wsadowych mieszanki mineralno-asfaltowej, za zgodą nadzoru i Zamawiającego mogą posłużyć wyniki badań wykonanych w ramach zakładowej kontroli produkcji. </w:t>
      </w:r>
    </w:p>
    <w:p w14:paraId="54FAD083" w14:textId="77777777" w:rsidR="005D1D95" w:rsidRPr="006419F1" w:rsidRDefault="005D1D95" w:rsidP="005D1D95">
      <w:pPr>
        <w:spacing w:before="120" w:after="120"/>
        <w:ind w:right="-57"/>
        <w:rPr>
          <w:szCs w:val="24"/>
        </w:rPr>
      </w:pPr>
      <w:r w:rsidRPr="006419F1">
        <w:rPr>
          <w:b/>
          <w:bCs/>
          <w:szCs w:val="24"/>
        </w:rPr>
        <w:t>6.6.1.</w:t>
      </w:r>
      <w:r w:rsidRPr="006419F1">
        <w:rPr>
          <w:b/>
          <w:szCs w:val="24"/>
        </w:rPr>
        <w:t xml:space="preserve"> </w:t>
      </w:r>
      <w:r w:rsidRPr="006419F1">
        <w:rPr>
          <w:szCs w:val="24"/>
        </w:rPr>
        <w:t>Kruszywa i wypełniacz</w:t>
      </w:r>
    </w:p>
    <w:p w14:paraId="351E2475" w14:textId="77777777" w:rsidR="005D1D95" w:rsidRPr="006419F1" w:rsidRDefault="005D1D95" w:rsidP="005D1D95">
      <w:pPr>
        <w:ind w:right="-57" w:firstLine="709"/>
        <w:rPr>
          <w:szCs w:val="24"/>
        </w:rPr>
      </w:pPr>
      <w:r w:rsidRPr="006419F1">
        <w:rPr>
          <w:szCs w:val="24"/>
        </w:rPr>
        <w:t xml:space="preserve">Z kruszywa należy pobrać i zbadać średnie próbki. Wielkość pobranej średniej próbki nie może być mniejsza niż: </w:t>
      </w:r>
    </w:p>
    <w:p w14:paraId="60696170" w14:textId="77777777" w:rsidR="005D1D95" w:rsidRPr="006419F1" w:rsidRDefault="005D1D95" w:rsidP="005D1D95">
      <w:pPr>
        <w:widowControl w:val="0"/>
        <w:numPr>
          <w:ilvl w:val="0"/>
          <w:numId w:val="193"/>
        </w:numPr>
        <w:tabs>
          <w:tab w:val="left" w:pos="426"/>
        </w:tabs>
        <w:overflowPunct/>
        <w:autoSpaceDE/>
        <w:autoSpaceDN/>
        <w:adjustRightInd/>
        <w:ind w:left="426" w:right="-57" w:hanging="426"/>
        <w:textAlignment w:val="auto"/>
        <w:rPr>
          <w:szCs w:val="24"/>
        </w:rPr>
      </w:pPr>
      <w:r w:rsidRPr="006419F1">
        <w:rPr>
          <w:szCs w:val="24"/>
        </w:rPr>
        <w:t>wypełniacz</w:t>
      </w:r>
      <w:r w:rsidRPr="006419F1">
        <w:rPr>
          <w:szCs w:val="24"/>
        </w:rPr>
        <w:tab/>
      </w:r>
      <w:r w:rsidRPr="006419F1">
        <w:rPr>
          <w:szCs w:val="24"/>
        </w:rPr>
        <w:tab/>
      </w:r>
      <w:r w:rsidRPr="006419F1">
        <w:rPr>
          <w:szCs w:val="24"/>
        </w:rPr>
        <w:tab/>
      </w:r>
      <w:r w:rsidRPr="006419F1">
        <w:rPr>
          <w:szCs w:val="24"/>
        </w:rPr>
        <w:tab/>
      </w:r>
      <w:r w:rsidRPr="006419F1">
        <w:rPr>
          <w:szCs w:val="24"/>
        </w:rPr>
        <w:tab/>
      </w:r>
      <w:smartTag w:uri="urn:schemas-microsoft-com:office:smarttags" w:element="metricconverter">
        <w:smartTagPr>
          <w:attr w:name="ProductID" w:val="2 kg"/>
        </w:smartTagPr>
        <w:r w:rsidRPr="006419F1">
          <w:rPr>
            <w:szCs w:val="24"/>
          </w:rPr>
          <w:t>2 kg</w:t>
        </w:r>
      </w:smartTag>
      <w:r w:rsidRPr="006419F1">
        <w:rPr>
          <w:szCs w:val="24"/>
        </w:rPr>
        <w:t>,</w:t>
      </w:r>
    </w:p>
    <w:p w14:paraId="45CBE3B9" w14:textId="77777777" w:rsidR="005D1D95" w:rsidRPr="006419F1" w:rsidRDefault="005D1D95" w:rsidP="005D1D95">
      <w:pPr>
        <w:widowControl w:val="0"/>
        <w:numPr>
          <w:ilvl w:val="0"/>
          <w:numId w:val="193"/>
        </w:numPr>
        <w:tabs>
          <w:tab w:val="left" w:pos="426"/>
        </w:tabs>
        <w:overflowPunct/>
        <w:autoSpaceDE/>
        <w:autoSpaceDN/>
        <w:adjustRightInd/>
        <w:ind w:left="426" w:right="-57" w:hanging="426"/>
        <w:textAlignment w:val="auto"/>
        <w:rPr>
          <w:szCs w:val="24"/>
        </w:rPr>
      </w:pPr>
      <w:r w:rsidRPr="006419F1">
        <w:rPr>
          <w:szCs w:val="24"/>
        </w:rPr>
        <w:t xml:space="preserve">kruszywa o uziarnieniu do </w:t>
      </w:r>
      <w:smartTag w:uri="urn:schemas-microsoft-com:office:smarttags" w:element="metricconverter">
        <w:smartTagPr>
          <w:attr w:name="ProductID" w:val="8 mm"/>
        </w:smartTagPr>
        <w:r w:rsidRPr="006419F1">
          <w:rPr>
            <w:szCs w:val="24"/>
          </w:rPr>
          <w:t>8 mm</w:t>
        </w:r>
      </w:smartTag>
      <w:r w:rsidRPr="006419F1">
        <w:rPr>
          <w:szCs w:val="24"/>
        </w:rPr>
        <w:tab/>
      </w:r>
      <w:r w:rsidRPr="006419F1">
        <w:rPr>
          <w:szCs w:val="24"/>
        </w:rPr>
        <w:tab/>
      </w:r>
      <w:smartTag w:uri="urn:schemas-microsoft-com:office:smarttags" w:element="metricconverter">
        <w:smartTagPr>
          <w:attr w:name="ProductID" w:val="5 kg"/>
        </w:smartTagPr>
        <w:r w:rsidRPr="006419F1">
          <w:rPr>
            <w:szCs w:val="24"/>
          </w:rPr>
          <w:t>5 kg</w:t>
        </w:r>
      </w:smartTag>
      <w:r w:rsidRPr="006419F1">
        <w:rPr>
          <w:szCs w:val="24"/>
        </w:rPr>
        <w:t>,</w:t>
      </w:r>
    </w:p>
    <w:p w14:paraId="39EC0879" w14:textId="77777777" w:rsidR="005D1D95" w:rsidRPr="006419F1" w:rsidRDefault="005D1D95" w:rsidP="005D1D95">
      <w:pPr>
        <w:widowControl w:val="0"/>
        <w:numPr>
          <w:ilvl w:val="0"/>
          <w:numId w:val="193"/>
        </w:numPr>
        <w:tabs>
          <w:tab w:val="left" w:pos="426"/>
        </w:tabs>
        <w:overflowPunct/>
        <w:autoSpaceDE/>
        <w:autoSpaceDN/>
        <w:adjustRightInd/>
        <w:ind w:left="426" w:right="-57" w:hanging="426"/>
        <w:textAlignment w:val="auto"/>
        <w:rPr>
          <w:szCs w:val="24"/>
        </w:rPr>
      </w:pPr>
      <w:r w:rsidRPr="006419F1">
        <w:rPr>
          <w:szCs w:val="24"/>
        </w:rPr>
        <w:t xml:space="preserve">kruszywa o uziarnieniu powyżej </w:t>
      </w:r>
      <w:smartTag w:uri="urn:schemas-microsoft-com:office:smarttags" w:element="metricconverter">
        <w:smartTagPr>
          <w:attr w:name="ProductID" w:val="8 mm"/>
        </w:smartTagPr>
        <w:r w:rsidRPr="006419F1">
          <w:rPr>
            <w:szCs w:val="24"/>
          </w:rPr>
          <w:t>8 mm</w:t>
        </w:r>
      </w:smartTag>
      <w:r w:rsidRPr="006419F1">
        <w:rPr>
          <w:szCs w:val="24"/>
        </w:rPr>
        <w:tab/>
      </w:r>
      <w:r w:rsidRPr="006419F1">
        <w:rPr>
          <w:szCs w:val="24"/>
        </w:rPr>
        <w:tab/>
      </w:r>
      <w:smartTag w:uri="urn:schemas-microsoft-com:office:smarttags" w:element="metricconverter">
        <w:smartTagPr>
          <w:attr w:name="ProductID" w:val="15 kg"/>
        </w:smartTagPr>
        <w:r w:rsidRPr="006419F1">
          <w:rPr>
            <w:szCs w:val="24"/>
          </w:rPr>
          <w:t>15 kg</w:t>
        </w:r>
      </w:smartTag>
      <w:r w:rsidRPr="006419F1">
        <w:rPr>
          <w:szCs w:val="24"/>
        </w:rPr>
        <w:t>.</w:t>
      </w:r>
    </w:p>
    <w:p w14:paraId="2F0DE2C0" w14:textId="77777777" w:rsidR="005D1D95" w:rsidRPr="006419F1" w:rsidRDefault="005D1D95" w:rsidP="005D1D95">
      <w:pPr>
        <w:widowControl w:val="0"/>
        <w:tabs>
          <w:tab w:val="left" w:pos="426"/>
        </w:tabs>
        <w:overflowPunct/>
        <w:autoSpaceDE/>
        <w:autoSpaceDN/>
        <w:adjustRightInd/>
        <w:ind w:right="-57"/>
        <w:textAlignment w:val="auto"/>
        <w:rPr>
          <w:szCs w:val="24"/>
        </w:rPr>
      </w:pPr>
      <w:r w:rsidRPr="006419F1">
        <w:rPr>
          <w:szCs w:val="24"/>
        </w:rPr>
        <w:tab/>
      </w:r>
      <w:r w:rsidRPr="006419F1">
        <w:rPr>
          <w:szCs w:val="24"/>
        </w:rPr>
        <w:tab/>
        <w:t xml:space="preserve">Wypełniacz i kruszywa powinny spełniać wymagania podane w </w:t>
      </w:r>
      <w:proofErr w:type="spellStart"/>
      <w:r w:rsidRPr="006419F1">
        <w:rPr>
          <w:szCs w:val="24"/>
        </w:rPr>
        <w:t>pkcie</w:t>
      </w:r>
      <w:proofErr w:type="spellEnd"/>
      <w:r w:rsidRPr="006419F1">
        <w:rPr>
          <w:szCs w:val="24"/>
        </w:rPr>
        <w:t xml:space="preserve">  2.4.</w:t>
      </w:r>
    </w:p>
    <w:p w14:paraId="42C09C98" w14:textId="77777777" w:rsidR="005D1D95" w:rsidRPr="006419F1" w:rsidRDefault="005D1D95" w:rsidP="005D1D95">
      <w:pPr>
        <w:spacing w:before="120" w:after="120"/>
        <w:ind w:right="-57"/>
        <w:rPr>
          <w:szCs w:val="24"/>
        </w:rPr>
      </w:pPr>
      <w:r w:rsidRPr="006419F1">
        <w:rPr>
          <w:b/>
          <w:bCs/>
          <w:szCs w:val="24"/>
        </w:rPr>
        <w:t>6.6.2.</w:t>
      </w:r>
      <w:r w:rsidRPr="006419F1">
        <w:rPr>
          <w:szCs w:val="24"/>
        </w:rPr>
        <w:t xml:space="preserve"> Lepiszcze </w:t>
      </w:r>
    </w:p>
    <w:p w14:paraId="72443993" w14:textId="77777777" w:rsidR="005D1D95" w:rsidRPr="006419F1" w:rsidRDefault="005D1D95" w:rsidP="005D1D95">
      <w:pPr>
        <w:ind w:right="-57" w:firstLine="709"/>
        <w:rPr>
          <w:szCs w:val="24"/>
        </w:rPr>
      </w:pPr>
      <w:r w:rsidRPr="006419F1">
        <w:rPr>
          <w:szCs w:val="24"/>
        </w:rPr>
        <w:t xml:space="preserve">Z lepiszcza należy pobrać próbkę średnią składająca się z 3 próbek częściowych po </w:t>
      </w:r>
      <w:smartTag w:uri="urn:schemas-microsoft-com:office:smarttags" w:element="metricconverter">
        <w:smartTagPr>
          <w:attr w:name="ProductID" w:val="2 kg"/>
        </w:smartTagPr>
        <w:r w:rsidRPr="006419F1">
          <w:rPr>
            <w:szCs w:val="24"/>
          </w:rPr>
          <w:t>2 kg</w:t>
        </w:r>
      </w:smartTag>
      <w:r w:rsidRPr="006419F1">
        <w:rPr>
          <w:szCs w:val="24"/>
        </w:rPr>
        <w:t>. Z tego jedną próbkę częściową należy poddać badaniom. Ponadto należy  zbadać kolejną próbkę, jeżeli wygląd zewnętrzny (jednolitość, kolor, zapach, zanieczyszczenia) może budzić obawy.</w:t>
      </w:r>
    </w:p>
    <w:p w14:paraId="3E61ABBF" w14:textId="77777777" w:rsidR="005D1D95" w:rsidRPr="006419F1" w:rsidRDefault="005D1D95" w:rsidP="005D1D95">
      <w:pPr>
        <w:ind w:right="-57" w:firstLine="709"/>
        <w:rPr>
          <w:szCs w:val="24"/>
        </w:rPr>
      </w:pPr>
      <w:r w:rsidRPr="006419F1">
        <w:rPr>
          <w:szCs w:val="24"/>
        </w:rPr>
        <w:t xml:space="preserve">Asfalty powinny spełniać wymagania podane w </w:t>
      </w:r>
      <w:proofErr w:type="spellStart"/>
      <w:r w:rsidRPr="006419F1">
        <w:rPr>
          <w:szCs w:val="24"/>
        </w:rPr>
        <w:t>pkcie</w:t>
      </w:r>
      <w:proofErr w:type="spellEnd"/>
      <w:r w:rsidRPr="006419F1">
        <w:rPr>
          <w:szCs w:val="24"/>
        </w:rPr>
        <w:t xml:space="preserve"> 2.2 i 2.3.</w:t>
      </w:r>
    </w:p>
    <w:p w14:paraId="4406953B" w14:textId="77777777" w:rsidR="005D1D95" w:rsidRPr="006419F1" w:rsidRDefault="005D1D95" w:rsidP="005D1D95">
      <w:pPr>
        <w:spacing w:before="120" w:after="120"/>
        <w:ind w:right="-57"/>
        <w:rPr>
          <w:b/>
          <w:bCs/>
          <w:szCs w:val="24"/>
        </w:rPr>
      </w:pPr>
      <w:r w:rsidRPr="006419F1">
        <w:rPr>
          <w:b/>
          <w:bCs/>
          <w:szCs w:val="24"/>
        </w:rPr>
        <w:t>6.7.</w:t>
      </w:r>
      <w:r w:rsidRPr="006419F1">
        <w:rPr>
          <w:szCs w:val="24"/>
        </w:rPr>
        <w:t xml:space="preserve"> </w:t>
      </w:r>
      <w:r w:rsidRPr="006419F1">
        <w:rPr>
          <w:b/>
          <w:bCs/>
          <w:szCs w:val="24"/>
        </w:rPr>
        <w:t xml:space="preserve">Materiały do uszczelniania połączeń </w:t>
      </w:r>
    </w:p>
    <w:p w14:paraId="4B97BFEA" w14:textId="77777777" w:rsidR="005D1D95" w:rsidRPr="006419F1" w:rsidRDefault="005D1D95" w:rsidP="005D1D95">
      <w:pPr>
        <w:ind w:right="-57" w:firstLine="709"/>
        <w:rPr>
          <w:szCs w:val="24"/>
        </w:rPr>
      </w:pPr>
      <w:bookmarkStart w:id="466" w:name="_Hlk92184777"/>
      <w:r w:rsidRPr="006419F1">
        <w:rPr>
          <w:szCs w:val="24"/>
        </w:rPr>
        <w:t xml:space="preserve">W przypadku wątpliwości co do jakości materiałów użytych do uszczelnienia połączeń należy z lepiszcza lub materiałów termoplastycznych pobrać </w:t>
      </w:r>
      <w:bookmarkEnd w:id="466"/>
      <w:r w:rsidRPr="006419F1">
        <w:rPr>
          <w:szCs w:val="24"/>
        </w:rPr>
        <w:t xml:space="preserve">próbki średnie składające się z 3 próbek częściowych po </w:t>
      </w:r>
      <w:smartTag w:uri="urn:schemas-microsoft-com:office:smarttags" w:element="metricconverter">
        <w:smartTagPr>
          <w:attr w:name="ProductID" w:val="2 kg"/>
        </w:smartTagPr>
        <w:r w:rsidRPr="006419F1">
          <w:rPr>
            <w:szCs w:val="24"/>
          </w:rPr>
          <w:t>2 kg</w:t>
        </w:r>
      </w:smartTag>
      <w:r w:rsidRPr="006419F1">
        <w:rPr>
          <w:szCs w:val="24"/>
        </w:rPr>
        <w:t>. Z tego jedną próbkę częściową należy poddać badaniom. Ponadto należy pobrać i zbadać kolejną próbkę, jeżeli zewnętrzny wygląd (jednolitość, kolor, połysk, zapach, zanieczyszczenia) może budzić obawy.</w:t>
      </w:r>
    </w:p>
    <w:p w14:paraId="17AA58CA" w14:textId="77777777" w:rsidR="005D1D95" w:rsidRPr="006419F1" w:rsidRDefault="005D1D95" w:rsidP="005D1D95">
      <w:pPr>
        <w:ind w:right="-57" w:firstLine="709"/>
        <w:rPr>
          <w:szCs w:val="24"/>
        </w:rPr>
      </w:pPr>
      <w:r w:rsidRPr="006419F1">
        <w:rPr>
          <w:szCs w:val="24"/>
        </w:rPr>
        <w:t xml:space="preserve">Materiały do uszczelniania połączeń powinny spełniać wymagania podane w </w:t>
      </w:r>
      <w:proofErr w:type="spellStart"/>
      <w:r w:rsidRPr="006419F1">
        <w:rPr>
          <w:szCs w:val="24"/>
        </w:rPr>
        <w:t>pkcie</w:t>
      </w:r>
      <w:proofErr w:type="spellEnd"/>
      <w:r w:rsidRPr="006419F1">
        <w:rPr>
          <w:szCs w:val="24"/>
        </w:rPr>
        <w:t xml:space="preserve"> 2.7.</w:t>
      </w:r>
    </w:p>
    <w:p w14:paraId="7D1CFC9E" w14:textId="77777777" w:rsidR="005D1D95" w:rsidRPr="006419F1" w:rsidRDefault="005D1D95" w:rsidP="005D1D95">
      <w:pPr>
        <w:spacing w:before="120" w:after="120"/>
        <w:ind w:right="-57"/>
        <w:rPr>
          <w:szCs w:val="24"/>
        </w:rPr>
      </w:pPr>
      <w:r w:rsidRPr="006419F1">
        <w:rPr>
          <w:b/>
          <w:szCs w:val="24"/>
        </w:rPr>
        <w:t>6.8.</w:t>
      </w:r>
      <w:r w:rsidRPr="006419F1">
        <w:rPr>
          <w:szCs w:val="24"/>
        </w:rPr>
        <w:t xml:space="preserve"> </w:t>
      </w:r>
      <w:r w:rsidRPr="006419F1">
        <w:rPr>
          <w:b/>
          <w:bCs/>
          <w:szCs w:val="24"/>
        </w:rPr>
        <w:t>Badania mieszanki mineralno-asfaltowej</w:t>
      </w:r>
      <w:r w:rsidRPr="006419F1">
        <w:rPr>
          <w:szCs w:val="24"/>
        </w:rPr>
        <w:t xml:space="preserve">  </w:t>
      </w:r>
    </w:p>
    <w:p w14:paraId="5C14454A" w14:textId="77777777" w:rsidR="005D1D95" w:rsidRPr="006419F1" w:rsidRDefault="005D1D95" w:rsidP="005D1D95">
      <w:pPr>
        <w:ind w:firstLine="709"/>
        <w:rPr>
          <w:szCs w:val="24"/>
        </w:rPr>
      </w:pPr>
      <w:r w:rsidRPr="006419F1">
        <w:rPr>
          <w:szCs w:val="24"/>
        </w:rPr>
        <w:t>Właściwości materiałów należy oceniać na podstawie badań pobranych próbek mieszanki mineralno-asfaltowej przed wbudowaniem (wbudowanie oznacza wykonanie warstwy asfaltowej). Wyjątkowo dopuszcza się badania próbek pobranych z wykonanej warstwy asfaltowej.</w:t>
      </w:r>
    </w:p>
    <w:p w14:paraId="10B30685" w14:textId="77777777" w:rsidR="005D1D95" w:rsidRPr="006419F1" w:rsidRDefault="005D1D95" w:rsidP="005D1D95">
      <w:pPr>
        <w:ind w:firstLine="709"/>
        <w:rPr>
          <w:szCs w:val="24"/>
        </w:rPr>
      </w:pPr>
      <w:r w:rsidRPr="006419F1">
        <w:rPr>
          <w:szCs w:val="24"/>
        </w:rPr>
        <w:t xml:space="preserve">Do oceny jakości mieszanki mineralno-asfaltowej za zgodą nadzoru i Zamawiającego mogą posłużyć wyniki badań wykonanych w ramach zakładowej kontroli produkcji.  </w:t>
      </w:r>
    </w:p>
    <w:p w14:paraId="3F0DDF9A" w14:textId="77777777" w:rsidR="005D1D95" w:rsidRPr="006419F1" w:rsidRDefault="005D1D95" w:rsidP="005D1D95">
      <w:pPr>
        <w:ind w:firstLine="709"/>
        <w:rPr>
          <w:szCs w:val="24"/>
        </w:rPr>
      </w:pPr>
      <w:r w:rsidRPr="006419F1">
        <w:rPr>
          <w:szCs w:val="24"/>
        </w:rPr>
        <w:t>Na etapie oceny jakości wbudowanej mieszanki mineralno-asfaltowej podaje się wartości dopuszczalne i tolerancje, w których uwzględnia się: rozrzut występujący przy pobieraniu próbek, dokładność metod badań oraz odstępstwa uwarunkowane metodą pracy.</w:t>
      </w:r>
    </w:p>
    <w:p w14:paraId="1247F522" w14:textId="77777777" w:rsidR="005D1D95" w:rsidRPr="006419F1" w:rsidRDefault="005D1D95" w:rsidP="005D1D95">
      <w:pPr>
        <w:ind w:firstLine="709"/>
        <w:rPr>
          <w:szCs w:val="24"/>
        </w:rPr>
      </w:pPr>
      <w:r w:rsidRPr="006419F1">
        <w:rPr>
          <w:szCs w:val="24"/>
        </w:rPr>
        <w:t xml:space="preserve">Właściwości materiałów budowlanych należy określać dla każdej warstwy technologicznej, a metody badań powinny być zgodne z wymaganiami podanymi poniżej, chyba że ST lub dokumentacja projektowa podają inaczej. </w:t>
      </w:r>
    </w:p>
    <w:p w14:paraId="6D93D930" w14:textId="77777777" w:rsidR="005D1D95" w:rsidRPr="006419F1" w:rsidRDefault="005D1D95" w:rsidP="005D1D95">
      <w:pPr>
        <w:keepNext/>
        <w:spacing w:before="120" w:after="120"/>
        <w:rPr>
          <w:szCs w:val="24"/>
        </w:rPr>
      </w:pPr>
      <w:r w:rsidRPr="006419F1">
        <w:rPr>
          <w:b/>
          <w:bCs/>
          <w:szCs w:val="24"/>
        </w:rPr>
        <w:t>6.8.1.</w:t>
      </w:r>
      <w:r w:rsidRPr="006419F1">
        <w:rPr>
          <w:szCs w:val="24"/>
        </w:rPr>
        <w:t xml:space="preserve"> Uziarnienie </w:t>
      </w:r>
    </w:p>
    <w:p w14:paraId="5BFFFD59" w14:textId="77777777" w:rsidR="005D1D95" w:rsidRPr="006419F1" w:rsidRDefault="005D1D95" w:rsidP="005D1D95">
      <w:pPr>
        <w:ind w:right="-57" w:firstLine="709"/>
        <w:rPr>
          <w:szCs w:val="24"/>
        </w:rPr>
      </w:pPr>
      <w:r w:rsidRPr="006419F1">
        <w:rPr>
          <w:szCs w:val="24"/>
        </w:rPr>
        <w:t>Uziarnienie każdej próbki pobranej z luźnej mieszanki mineralno-asfaltowej nie może odbiegać od wartości projektowanej, z uwzględnieniem dopuszczalnych odchyłek podanych w tablicy 29, w zależności od liczby wyników badań z danego odcinka budowy. Wyniki badań nie uwzględniają badań kontrolnych dodatkowych.</w:t>
      </w:r>
    </w:p>
    <w:p w14:paraId="06A7235D" w14:textId="77777777" w:rsidR="005D1D95" w:rsidRPr="006419F1" w:rsidRDefault="005D1D95" w:rsidP="005D1D95">
      <w:pPr>
        <w:spacing w:before="120" w:after="120"/>
        <w:ind w:left="1321" w:right="-57" w:hanging="1321"/>
        <w:rPr>
          <w:szCs w:val="24"/>
        </w:rPr>
      </w:pPr>
      <w:r w:rsidRPr="006419F1">
        <w:rPr>
          <w:szCs w:val="24"/>
        </w:rPr>
        <w:t>Tablica 29.</w:t>
      </w:r>
      <w:r w:rsidRPr="006419F1">
        <w:rPr>
          <w:szCs w:val="24"/>
        </w:rPr>
        <w:tab/>
        <w:t xml:space="preserve">Dopuszczalne odchyłki dotyczące pojedynczego wyniku badania i średniej arytmetycznej wyników badań zawartości kruszywa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28"/>
        <w:gridCol w:w="720"/>
        <w:gridCol w:w="720"/>
        <w:gridCol w:w="1080"/>
        <w:gridCol w:w="1080"/>
        <w:gridCol w:w="1200"/>
        <w:gridCol w:w="786"/>
      </w:tblGrid>
      <w:tr w:rsidR="005D1D95" w:rsidRPr="006419F1" w14:paraId="12E9B50A" w14:textId="77777777" w:rsidTr="00B5073D">
        <w:tc>
          <w:tcPr>
            <w:tcW w:w="3228" w:type="dxa"/>
            <w:vMerge w:val="restart"/>
          </w:tcPr>
          <w:p w14:paraId="55046D11" w14:textId="77777777" w:rsidR="005D1D95" w:rsidRPr="006419F1" w:rsidRDefault="005D1D95" w:rsidP="00B5073D">
            <w:pPr>
              <w:tabs>
                <w:tab w:val="left" w:pos="1877"/>
              </w:tabs>
              <w:ind w:right="-57"/>
              <w:jc w:val="center"/>
              <w:rPr>
                <w:szCs w:val="24"/>
              </w:rPr>
            </w:pPr>
            <w:r w:rsidRPr="006419F1">
              <w:rPr>
                <w:szCs w:val="24"/>
              </w:rPr>
              <w:t>Kruszywo o wymiarze</w:t>
            </w:r>
          </w:p>
        </w:tc>
        <w:tc>
          <w:tcPr>
            <w:tcW w:w="5586" w:type="dxa"/>
            <w:gridSpan w:val="6"/>
          </w:tcPr>
          <w:p w14:paraId="25D90D8E" w14:textId="77777777" w:rsidR="005D1D95" w:rsidRPr="006419F1" w:rsidRDefault="005D1D95" w:rsidP="00B5073D">
            <w:pPr>
              <w:ind w:right="-57"/>
              <w:jc w:val="center"/>
              <w:rPr>
                <w:szCs w:val="24"/>
              </w:rPr>
            </w:pPr>
            <w:r w:rsidRPr="006419F1">
              <w:rPr>
                <w:szCs w:val="24"/>
              </w:rPr>
              <w:t>Liczba wyników badań</w:t>
            </w:r>
          </w:p>
        </w:tc>
      </w:tr>
      <w:tr w:rsidR="005D1D95" w:rsidRPr="006419F1" w14:paraId="4FDB053A" w14:textId="77777777" w:rsidTr="00B5073D">
        <w:tc>
          <w:tcPr>
            <w:tcW w:w="3228" w:type="dxa"/>
            <w:vMerge/>
          </w:tcPr>
          <w:p w14:paraId="2AD2F9CE" w14:textId="77777777" w:rsidR="005D1D95" w:rsidRPr="006419F1" w:rsidRDefault="005D1D95" w:rsidP="00B5073D">
            <w:pPr>
              <w:tabs>
                <w:tab w:val="left" w:pos="1877"/>
              </w:tabs>
              <w:ind w:right="-57"/>
              <w:rPr>
                <w:szCs w:val="24"/>
              </w:rPr>
            </w:pPr>
          </w:p>
        </w:tc>
        <w:tc>
          <w:tcPr>
            <w:tcW w:w="720" w:type="dxa"/>
          </w:tcPr>
          <w:p w14:paraId="7AC61E03" w14:textId="77777777" w:rsidR="005D1D95" w:rsidRPr="006419F1" w:rsidRDefault="005D1D95" w:rsidP="00B5073D">
            <w:pPr>
              <w:ind w:right="-57"/>
              <w:jc w:val="center"/>
              <w:rPr>
                <w:szCs w:val="24"/>
              </w:rPr>
            </w:pPr>
            <w:r w:rsidRPr="006419F1">
              <w:rPr>
                <w:szCs w:val="24"/>
              </w:rPr>
              <w:t>1</w:t>
            </w:r>
          </w:p>
        </w:tc>
        <w:tc>
          <w:tcPr>
            <w:tcW w:w="720" w:type="dxa"/>
          </w:tcPr>
          <w:p w14:paraId="1D7A528D" w14:textId="77777777" w:rsidR="005D1D95" w:rsidRPr="006419F1" w:rsidRDefault="005D1D95" w:rsidP="00B5073D">
            <w:pPr>
              <w:ind w:right="-57"/>
              <w:jc w:val="center"/>
              <w:rPr>
                <w:szCs w:val="24"/>
              </w:rPr>
            </w:pPr>
            <w:r w:rsidRPr="006419F1">
              <w:rPr>
                <w:szCs w:val="24"/>
              </w:rPr>
              <w:t>2</w:t>
            </w:r>
          </w:p>
        </w:tc>
        <w:tc>
          <w:tcPr>
            <w:tcW w:w="1080" w:type="dxa"/>
          </w:tcPr>
          <w:p w14:paraId="78BDAFA1" w14:textId="77777777" w:rsidR="005D1D95" w:rsidRPr="006419F1" w:rsidRDefault="005D1D95" w:rsidP="00B5073D">
            <w:pPr>
              <w:ind w:right="-57"/>
              <w:jc w:val="center"/>
              <w:rPr>
                <w:szCs w:val="24"/>
              </w:rPr>
            </w:pPr>
            <w:r w:rsidRPr="006419F1">
              <w:rPr>
                <w:szCs w:val="24"/>
              </w:rPr>
              <w:t>od 3do 4</w:t>
            </w:r>
          </w:p>
        </w:tc>
        <w:tc>
          <w:tcPr>
            <w:tcW w:w="1080" w:type="dxa"/>
          </w:tcPr>
          <w:p w14:paraId="2007AD79" w14:textId="77777777" w:rsidR="005D1D95" w:rsidRPr="006419F1" w:rsidRDefault="005D1D95" w:rsidP="00B5073D">
            <w:pPr>
              <w:ind w:right="-57"/>
              <w:jc w:val="left"/>
              <w:rPr>
                <w:szCs w:val="24"/>
              </w:rPr>
            </w:pPr>
            <w:r w:rsidRPr="006419F1">
              <w:rPr>
                <w:szCs w:val="24"/>
              </w:rPr>
              <w:t>od 5 do 8</w:t>
            </w:r>
          </w:p>
        </w:tc>
        <w:tc>
          <w:tcPr>
            <w:tcW w:w="1200" w:type="dxa"/>
          </w:tcPr>
          <w:p w14:paraId="6196C9B4" w14:textId="77777777" w:rsidR="005D1D95" w:rsidRPr="006419F1" w:rsidRDefault="005D1D95" w:rsidP="00B5073D">
            <w:pPr>
              <w:ind w:right="-57"/>
              <w:jc w:val="left"/>
              <w:rPr>
                <w:szCs w:val="24"/>
              </w:rPr>
            </w:pPr>
            <w:r w:rsidRPr="006419F1">
              <w:rPr>
                <w:szCs w:val="24"/>
              </w:rPr>
              <w:t>od 9 do 19</w:t>
            </w:r>
          </w:p>
        </w:tc>
        <w:tc>
          <w:tcPr>
            <w:tcW w:w="786" w:type="dxa"/>
          </w:tcPr>
          <w:p w14:paraId="70C4FAEB" w14:textId="77777777" w:rsidR="005D1D95" w:rsidRPr="006419F1" w:rsidRDefault="005D1D95" w:rsidP="00B5073D">
            <w:pPr>
              <w:ind w:right="-57"/>
              <w:jc w:val="center"/>
              <w:rPr>
                <w:szCs w:val="24"/>
              </w:rPr>
            </w:pPr>
            <w:r w:rsidRPr="006419F1">
              <w:rPr>
                <w:szCs w:val="24"/>
              </w:rPr>
              <w:t>≥20</w:t>
            </w:r>
          </w:p>
        </w:tc>
      </w:tr>
      <w:tr w:rsidR="005D1D95" w:rsidRPr="006419F1" w14:paraId="64970F00" w14:textId="77777777" w:rsidTr="00B5073D">
        <w:tc>
          <w:tcPr>
            <w:tcW w:w="3228" w:type="dxa"/>
          </w:tcPr>
          <w:p w14:paraId="206465A7" w14:textId="77777777" w:rsidR="005D1D95" w:rsidRPr="006419F1" w:rsidRDefault="005D1D95" w:rsidP="00B5073D">
            <w:pPr>
              <w:tabs>
                <w:tab w:val="left" w:pos="1877"/>
              </w:tabs>
              <w:jc w:val="left"/>
              <w:rPr>
                <w:szCs w:val="24"/>
              </w:rPr>
            </w:pPr>
            <w:r w:rsidRPr="006419F1">
              <w:rPr>
                <w:szCs w:val="24"/>
              </w:rPr>
              <w:t xml:space="preserve">&lt; </w:t>
            </w:r>
            <w:smartTag w:uri="urn:schemas-microsoft-com:office:smarttags" w:element="metricconverter">
              <w:smartTagPr>
                <w:attr w:name="ProductID" w:val="0,063 mm"/>
              </w:smartTagPr>
              <w:r w:rsidRPr="006419F1">
                <w:rPr>
                  <w:szCs w:val="24"/>
                </w:rPr>
                <w:t>0,063 mm</w:t>
              </w:r>
            </w:smartTag>
            <w:r w:rsidRPr="006419F1">
              <w:rPr>
                <w:szCs w:val="24"/>
              </w:rPr>
              <w:t xml:space="preserve"> [%(m/m) –mieszanki gruboziarniste</w:t>
            </w:r>
          </w:p>
        </w:tc>
        <w:tc>
          <w:tcPr>
            <w:tcW w:w="720" w:type="dxa"/>
          </w:tcPr>
          <w:p w14:paraId="469C7A81" w14:textId="77777777" w:rsidR="005D1D95" w:rsidRPr="006419F1" w:rsidRDefault="005D1D95" w:rsidP="00B5073D">
            <w:pPr>
              <w:spacing w:before="180" w:after="60"/>
              <w:jc w:val="center"/>
              <w:rPr>
                <w:szCs w:val="24"/>
              </w:rPr>
            </w:pPr>
            <w:r w:rsidRPr="006419F1">
              <w:rPr>
                <w:szCs w:val="24"/>
              </w:rPr>
              <w:t>±4,0</w:t>
            </w:r>
          </w:p>
        </w:tc>
        <w:tc>
          <w:tcPr>
            <w:tcW w:w="720" w:type="dxa"/>
          </w:tcPr>
          <w:p w14:paraId="7C148199" w14:textId="77777777" w:rsidR="005D1D95" w:rsidRPr="006419F1" w:rsidRDefault="005D1D95" w:rsidP="00B5073D">
            <w:pPr>
              <w:spacing w:before="180" w:after="60"/>
              <w:jc w:val="center"/>
              <w:rPr>
                <w:szCs w:val="24"/>
              </w:rPr>
            </w:pPr>
            <w:r w:rsidRPr="006419F1">
              <w:rPr>
                <w:szCs w:val="24"/>
              </w:rPr>
              <w:t>±3,6</w:t>
            </w:r>
          </w:p>
        </w:tc>
        <w:tc>
          <w:tcPr>
            <w:tcW w:w="1080" w:type="dxa"/>
          </w:tcPr>
          <w:p w14:paraId="39BCC983" w14:textId="77777777" w:rsidR="005D1D95" w:rsidRPr="006419F1" w:rsidRDefault="005D1D95" w:rsidP="00B5073D">
            <w:pPr>
              <w:spacing w:before="180" w:after="60"/>
              <w:jc w:val="center"/>
              <w:rPr>
                <w:szCs w:val="24"/>
              </w:rPr>
            </w:pPr>
            <w:r w:rsidRPr="006419F1">
              <w:rPr>
                <w:szCs w:val="24"/>
              </w:rPr>
              <w:t>±3,2</w:t>
            </w:r>
          </w:p>
        </w:tc>
        <w:tc>
          <w:tcPr>
            <w:tcW w:w="1080" w:type="dxa"/>
          </w:tcPr>
          <w:p w14:paraId="1A8B750B" w14:textId="77777777" w:rsidR="005D1D95" w:rsidRPr="006419F1" w:rsidRDefault="005D1D95" w:rsidP="00B5073D">
            <w:pPr>
              <w:spacing w:before="180" w:after="60"/>
              <w:jc w:val="center"/>
              <w:rPr>
                <w:szCs w:val="24"/>
              </w:rPr>
            </w:pPr>
            <w:r w:rsidRPr="006419F1">
              <w:rPr>
                <w:szCs w:val="24"/>
              </w:rPr>
              <w:t>±2,9</w:t>
            </w:r>
          </w:p>
        </w:tc>
        <w:tc>
          <w:tcPr>
            <w:tcW w:w="1200" w:type="dxa"/>
          </w:tcPr>
          <w:p w14:paraId="7315E14A" w14:textId="77777777" w:rsidR="005D1D95" w:rsidRPr="006419F1" w:rsidRDefault="005D1D95" w:rsidP="00B5073D">
            <w:pPr>
              <w:spacing w:before="180" w:after="60"/>
              <w:jc w:val="center"/>
              <w:rPr>
                <w:szCs w:val="24"/>
              </w:rPr>
            </w:pPr>
            <w:r w:rsidRPr="006419F1">
              <w:rPr>
                <w:szCs w:val="24"/>
              </w:rPr>
              <w:t>±2,4</w:t>
            </w:r>
          </w:p>
        </w:tc>
        <w:tc>
          <w:tcPr>
            <w:tcW w:w="786" w:type="dxa"/>
          </w:tcPr>
          <w:p w14:paraId="2970B9DD" w14:textId="77777777" w:rsidR="005D1D95" w:rsidRPr="006419F1" w:rsidRDefault="005D1D95" w:rsidP="00B5073D">
            <w:pPr>
              <w:spacing w:before="180" w:after="60"/>
              <w:jc w:val="center"/>
              <w:rPr>
                <w:szCs w:val="24"/>
              </w:rPr>
            </w:pPr>
            <w:r w:rsidRPr="006419F1">
              <w:rPr>
                <w:szCs w:val="24"/>
              </w:rPr>
              <w:t>±2,0</w:t>
            </w:r>
          </w:p>
        </w:tc>
      </w:tr>
      <w:tr w:rsidR="005D1D95" w:rsidRPr="006419F1" w14:paraId="10BC9B1A" w14:textId="77777777" w:rsidTr="00B5073D">
        <w:tc>
          <w:tcPr>
            <w:tcW w:w="3228" w:type="dxa"/>
          </w:tcPr>
          <w:p w14:paraId="12276A4A" w14:textId="77777777" w:rsidR="005D1D95" w:rsidRPr="006419F1" w:rsidRDefault="005D1D95" w:rsidP="00B5073D">
            <w:pPr>
              <w:tabs>
                <w:tab w:val="left" w:pos="1877"/>
              </w:tabs>
              <w:jc w:val="left"/>
              <w:rPr>
                <w:szCs w:val="24"/>
              </w:rPr>
            </w:pPr>
            <w:r w:rsidRPr="006419F1">
              <w:rPr>
                <w:szCs w:val="24"/>
              </w:rPr>
              <w:lastRenderedPageBreak/>
              <w:t xml:space="preserve">&lt; </w:t>
            </w:r>
            <w:smartTag w:uri="urn:schemas-microsoft-com:office:smarttags" w:element="metricconverter">
              <w:smartTagPr>
                <w:attr w:name="ProductID" w:val="0,063 mm"/>
              </w:smartTagPr>
              <w:r w:rsidRPr="006419F1">
                <w:rPr>
                  <w:szCs w:val="24"/>
                </w:rPr>
                <w:t>0,063 mm</w:t>
              </w:r>
            </w:smartTag>
            <w:r w:rsidRPr="006419F1">
              <w:rPr>
                <w:szCs w:val="24"/>
              </w:rPr>
              <w:t xml:space="preserve"> [%(m/m) –mieszanki drobnoziarniste</w:t>
            </w:r>
          </w:p>
        </w:tc>
        <w:tc>
          <w:tcPr>
            <w:tcW w:w="720" w:type="dxa"/>
          </w:tcPr>
          <w:p w14:paraId="0D2552F5" w14:textId="77777777" w:rsidR="005D1D95" w:rsidRPr="006419F1" w:rsidRDefault="005D1D95" w:rsidP="00B5073D">
            <w:pPr>
              <w:spacing w:before="180" w:after="60"/>
              <w:jc w:val="center"/>
              <w:rPr>
                <w:szCs w:val="24"/>
              </w:rPr>
            </w:pPr>
            <w:r w:rsidRPr="006419F1">
              <w:rPr>
                <w:szCs w:val="24"/>
              </w:rPr>
              <w:t>±3,0</w:t>
            </w:r>
          </w:p>
        </w:tc>
        <w:tc>
          <w:tcPr>
            <w:tcW w:w="720" w:type="dxa"/>
          </w:tcPr>
          <w:p w14:paraId="6BEC2BB6" w14:textId="77777777" w:rsidR="005D1D95" w:rsidRPr="006419F1" w:rsidRDefault="005D1D95" w:rsidP="00B5073D">
            <w:pPr>
              <w:spacing w:before="180" w:after="60"/>
              <w:jc w:val="center"/>
              <w:rPr>
                <w:szCs w:val="24"/>
              </w:rPr>
            </w:pPr>
            <w:r w:rsidRPr="006419F1">
              <w:rPr>
                <w:szCs w:val="24"/>
              </w:rPr>
              <w:t>±2,7</w:t>
            </w:r>
          </w:p>
        </w:tc>
        <w:tc>
          <w:tcPr>
            <w:tcW w:w="1080" w:type="dxa"/>
          </w:tcPr>
          <w:p w14:paraId="5E55D37C" w14:textId="77777777" w:rsidR="005D1D95" w:rsidRPr="006419F1" w:rsidRDefault="005D1D95" w:rsidP="00B5073D">
            <w:pPr>
              <w:spacing w:before="180" w:after="60"/>
              <w:jc w:val="center"/>
              <w:rPr>
                <w:szCs w:val="24"/>
              </w:rPr>
            </w:pPr>
            <w:r w:rsidRPr="006419F1">
              <w:rPr>
                <w:szCs w:val="24"/>
              </w:rPr>
              <w:t>±2,4</w:t>
            </w:r>
          </w:p>
        </w:tc>
        <w:tc>
          <w:tcPr>
            <w:tcW w:w="1080" w:type="dxa"/>
          </w:tcPr>
          <w:p w14:paraId="1D9F2B51" w14:textId="77777777" w:rsidR="005D1D95" w:rsidRPr="006419F1" w:rsidRDefault="005D1D95" w:rsidP="00B5073D">
            <w:pPr>
              <w:spacing w:before="180" w:after="60"/>
              <w:jc w:val="center"/>
              <w:rPr>
                <w:szCs w:val="24"/>
              </w:rPr>
            </w:pPr>
            <w:r w:rsidRPr="006419F1">
              <w:rPr>
                <w:szCs w:val="24"/>
              </w:rPr>
              <w:t>±2,1</w:t>
            </w:r>
          </w:p>
        </w:tc>
        <w:tc>
          <w:tcPr>
            <w:tcW w:w="1200" w:type="dxa"/>
          </w:tcPr>
          <w:p w14:paraId="7E4D9225" w14:textId="77777777" w:rsidR="005D1D95" w:rsidRPr="006419F1" w:rsidRDefault="005D1D95" w:rsidP="00B5073D">
            <w:pPr>
              <w:spacing w:before="180" w:after="60"/>
              <w:jc w:val="center"/>
              <w:rPr>
                <w:szCs w:val="24"/>
              </w:rPr>
            </w:pPr>
            <w:r w:rsidRPr="006419F1">
              <w:rPr>
                <w:szCs w:val="24"/>
              </w:rPr>
              <w:t>±1,8</w:t>
            </w:r>
          </w:p>
        </w:tc>
        <w:tc>
          <w:tcPr>
            <w:tcW w:w="786" w:type="dxa"/>
          </w:tcPr>
          <w:p w14:paraId="00EC9FD7" w14:textId="77777777" w:rsidR="005D1D95" w:rsidRPr="006419F1" w:rsidRDefault="005D1D95" w:rsidP="00B5073D">
            <w:pPr>
              <w:spacing w:before="180" w:after="60"/>
              <w:jc w:val="center"/>
              <w:rPr>
                <w:szCs w:val="24"/>
              </w:rPr>
            </w:pPr>
            <w:r w:rsidRPr="006419F1">
              <w:rPr>
                <w:szCs w:val="24"/>
              </w:rPr>
              <w:t>±1,5</w:t>
            </w:r>
          </w:p>
        </w:tc>
      </w:tr>
      <w:tr w:rsidR="005D1D95" w:rsidRPr="006419F1" w14:paraId="76B78816" w14:textId="77777777" w:rsidTr="00B5073D">
        <w:tc>
          <w:tcPr>
            <w:tcW w:w="3228" w:type="dxa"/>
          </w:tcPr>
          <w:p w14:paraId="2E96FD6E" w14:textId="77777777" w:rsidR="005D1D95" w:rsidRPr="006419F1" w:rsidRDefault="005D1D95" w:rsidP="00B5073D">
            <w:pPr>
              <w:tabs>
                <w:tab w:val="left" w:pos="1877"/>
              </w:tabs>
              <w:jc w:val="left"/>
              <w:rPr>
                <w:szCs w:val="24"/>
              </w:rPr>
            </w:pPr>
            <w:r w:rsidRPr="006419F1">
              <w:rPr>
                <w:szCs w:val="24"/>
              </w:rPr>
              <w:t xml:space="preserve">&lt; </w:t>
            </w:r>
            <w:smartTag w:uri="urn:schemas-microsoft-com:office:smarttags" w:element="metricconverter">
              <w:smartTagPr>
                <w:attr w:name="ProductID" w:val="0,125 mm"/>
              </w:smartTagPr>
              <w:r w:rsidRPr="006419F1">
                <w:rPr>
                  <w:szCs w:val="24"/>
                </w:rPr>
                <w:t>0,125 mm</w:t>
              </w:r>
            </w:smartTag>
            <w:r w:rsidRPr="006419F1">
              <w:rPr>
                <w:szCs w:val="24"/>
              </w:rPr>
              <w:t>, [%(m/m)] – mieszanki gruboziarniste</w:t>
            </w:r>
          </w:p>
        </w:tc>
        <w:tc>
          <w:tcPr>
            <w:tcW w:w="720" w:type="dxa"/>
          </w:tcPr>
          <w:p w14:paraId="718520CA" w14:textId="77777777" w:rsidR="005D1D95" w:rsidRPr="006419F1" w:rsidRDefault="005D1D95" w:rsidP="00B5073D">
            <w:pPr>
              <w:spacing w:before="180" w:after="60"/>
              <w:jc w:val="center"/>
              <w:rPr>
                <w:szCs w:val="24"/>
              </w:rPr>
            </w:pPr>
            <w:r w:rsidRPr="006419F1">
              <w:rPr>
                <w:szCs w:val="24"/>
              </w:rPr>
              <w:t>±5,0</w:t>
            </w:r>
          </w:p>
        </w:tc>
        <w:tc>
          <w:tcPr>
            <w:tcW w:w="720" w:type="dxa"/>
          </w:tcPr>
          <w:p w14:paraId="1B47D3F1" w14:textId="77777777" w:rsidR="005D1D95" w:rsidRPr="006419F1" w:rsidRDefault="005D1D95" w:rsidP="00B5073D">
            <w:pPr>
              <w:spacing w:before="180" w:after="60"/>
              <w:jc w:val="center"/>
              <w:rPr>
                <w:szCs w:val="24"/>
              </w:rPr>
            </w:pPr>
            <w:r w:rsidRPr="006419F1">
              <w:rPr>
                <w:szCs w:val="24"/>
              </w:rPr>
              <w:t>±4,4</w:t>
            </w:r>
          </w:p>
        </w:tc>
        <w:tc>
          <w:tcPr>
            <w:tcW w:w="1080" w:type="dxa"/>
          </w:tcPr>
          <w:p w14:paraId="2D9A8BA9" w14:textId="77777777" w:rsidR="005D1D95" w:rsidRPr="006419F1" w:rsidRDefault="005D1D95" w:rsidP="00B5073D">
            <w:pPr>
              <w:spacing w:before="180" w:after="60"/>
              <w:jc w:val="center"/>
              <w:rPr>
                <w:szCs w:val="24"/>
              </w:rPr>
            </w:pPr>
            <w:r w:rsidRPr="006419F1">
              <w:rPr>
                <w:szCs w:val="24"/>
              </w:rPr>
              <w:t>±3,9</w:t>
            </w:r>
          </w:p>
        </w:tc>
        <w:tc>
          <w:tcPr>
            <w:tcW w:w="1080" w:type="dxa"/>
          </w:tcPr>
          <w:p w14:paraId="1CEC9455" w14:textId="77777777" w:rsidR="005D1D95" w:rsidRPr="006419F1" w:rsidRDefault="005D1D95" w:rsidP="00B5073D">
            <w:pPr>
              <w:spacing w:before="180" w:after="60"/>
              <w:jc w:val="center"/>
              <w:rPr>
                <w:szCs w:val="24"/>
              </w:rPr>
            </w:pPr>
            <w:r w:rsidRPr="006419F1">
              <w:rPr>
                <w:szCs w:val="24"/>
              </w:rPr>
              <w:t>±3,4</w:t>
            </w:r>
          </w:p>
        </w:tc>
        <w:tc>
          <w:tcPr>
            <w:tcW w:w="1200" w:type="dxa"/>
          </w:tcPr>
          <w:p w14:paraId="3B0354B9" w14:textId="77777777" w:rsidR="005D1D95" w:rsidRPr="006419F1" w:rsidRDefault="005D1D95" w:rsidP="00B5073D">
            <w:pPr>
              <w:spacing w:before="180" w:after="60"/>
              <w:jc w:val="center"/>
              <w:rPr>
                <w:szCs w:val="24"/>
              </w:rPr>
            </w:pPr>
            <w:r w:rsidRPr="006419F1">
              <w:rPr>
                <w:szCs w:val="24"/>
              </w:rPr>
              <w:t>±2,7</w:t>
            </w:r>
          </w:p>
        </w:tc>
        <w:tc>
          <w:tcPr>
            <w:tcW w:w="786" w:type="dxa"/>
          </w:tcPr>
          <w:p w14:paraId="09D620DE" w14:textId="77777777" w:rsidR="005D1D95" w:rsidRPr="006419F1" w:rsidRDefault="005D1D95" w:rsidP="00B5073D">
            <w:pPr>
              <w:spacing w:before="180" w:after="60"/>
              <w:jc w:val="center"/>
              <w:rPr>
                <w:szCs w:val="24"/>
              </w:rPr>
            </w:pPr>
            <w:r w:rsidRPr="006419F1">
              <w:rPr>
                <w:szCs w:val="24"/>
              </w:rPr>
              <w:t>±2,0</w:t>
            </w:r>
          </w:p>
        </w:tc>
      </w:tr>
      <w:tr w:rsidR="005D1D95" w:rsidRPr="006419F1" w14:paraId="1C01049D" w14:textId="77777777" w:rsidTr="00B5073D">
        <w:tc>
          <w:tcPr>
            <w:tcW w:w="3228" w:type="dxa"/>
          </w:tcPr>
          <w:p w14:paraId="79ECB0F8" w14:textId="77777777" w:rsidR="005D1D95" w:rsidRPr="006419F1" w:rsidRDefault="005D1D95" w:rsidP="00B5073D">
            <w:pPr>
              <w:tabs>
                <w:tab w:val="left" w:pos="1877"/>
              </w:tabs>
              <w:jc w:val="left"/>
              <w:rPr>
                <w:szCs w:val="24"/>
              </w:rPr>
            </w:pPr>
            <w:r w:rsidRPr="006419F1">
              <w:rPr>
                <w:szCs w:val="24"/>
              </w:rPr>
              <w:t>&lt;</w:t>
            </w:r>
            <w:smartTag w:uri="urn:schemas-microsoft-com:office:smarttags" w:element="metricconverter">
              <w:smartTagPr>
                <w:attr w:name="ProductID" w:val="0,125 mm"/>
              </w:smartTagPr>
              <w:r w:rsidRPr="006419F1">
                <w:rPr>
                  <w:szCs w:val="24"/>
                </w:rPr>
                <w:t>0,125 mm</w:t>
              </w:r>
            </w:smartTag>
            <w:r w:rsidRPr="006419F1">
              <w:rPr>
                <w:szCs w:val="24"/>
              </w:rPr>
              <w:t>, [%(m/m)] – mieszanki drobnoziarniste</w:t>
            </w:r>
          </w:p>
        </w:tc>
        <w:tc>
          <w:tcPr>
            <w:tcW w:w="720" w:type="dxa"/>
          </w:tcPr>
          <w:p w14:paraId="084E1967" w14:textId="77777777" w:rsidR="005D1D95" w:rsidRPr="006419F1" w:rsidRDefault="005D1D95" w:rsidP="00B5073D">
            <w:pPr>
              <w:spacing w:before="180" w:after="60"/>
              <w:jc w:val="center"/>
              <w:rPr>
                <w:szCs w:val="24"/>
              </w:rPr>
            </w:pPr>
            <w:r w:rsidRPr="006419F1">
              <w:rPr>
                <w:szCs w:val="24"/>
              </w:rPr>
              <w:t>±4,0</w:t>
            </w:r>
          </w:p>
        </w:tc>
        <w:tc>
          <w:tcPr>
            <w:tcW w:w="720" w:type="dxa"/>
          </w:tcPr>
          <w:p w14:paraId="373128E9" w14:textId="77777777" w:rsidR="005D1D95" w:rsidRPr="006419F1" w:rsidRDefault="005D1D95" w:rsidP="00B5073D">
            <w:pPr>
              <w:spacing w:before="180" w:after="60"/>
              <w:jc w:val="center"/>
              <w:rPr>
                <w:szCs w:val="24"/>
              </w:rPr>
            </w:pPr>
            <w:r w:rsidRPr="006419F1">
              <w:rPr>
                <w:szCs w:val="24"/>
              </w:rPr>
              <w:t>±3,6</w:t>
            </w:r>
          </w:p>
        </w:tc>
        <w:tc>
          <w:tcPr>
            <w:tcW w:w="1080" w:type="dxa"/>
          </w:tcPr>
          <w:p w14:paraId="73FB37BA" w14:textId="77777777" w:rsidR="005D1D95" w:rsidRPr="006419F1" w:rsidRDefault="005D1D95" w:rsidP="00B5073D">
            <w:pPr>
              <w:spacing w:before="180" w:after="60"/>
              <w:jc w:val="center"/>
              <w:rPr>
                <w:szCs w:val="24"/>
              </w:rPr>
            </w:pPr>
            <w:r w:rsidRPr="006419F1">
              <w:rPr>
                <w:szCs w:val="24"/>
              </w:rPr>
              <w:t>±3,3</w:t>
            </w:r>
          </w:p>
        </w:tc>
        <w:tc>
          <w:tcPr>
            <w:tcW w:w="1080" w:type="dxa"/>
          </w:tcPr>
          <w:p w14:paraId="0795C68C" w14:textId="77777777" w:rsidR="005D1D95" w:rsidRPr="006419F1" w:rsidRDefault="005D1D95" w:rsidP="00B5073D">
            <w:pPr>
              <w:spacing w:before="180" w:after="60"/>
              <w:jc w:val="center"/>
              <w:rPr>
                <w:szCs w:val="24"/>
              </w:rPr>
            </w:pPr>
            <w:r w:rsidRPr="006419F1">
              <w:rPr>
                <w:szCs w:val="24"/>
              </w:rPr>
              <w:t>±2,9</w:t>
            </w:r>
          </w:p>
        </w:tc>
        <w:tc>
          <w:tcPr>
            <w:tcW w:w="1200" w:type="dxa"/>
          </w:tcPr>
          <w:p w14:paraId="17EE9299" w14:textId="77777777" w:rsidR="005D1D95" w:rsidRPr="006419F1" w:rsidRDefault="005D1D95" w:rsidP="00B5073D">
            <w:pPr>
              <w:spacing w:before="180" w:after="60"/>
              <w:jc w:val="center"/>
              <w:rPr>
                <w:szCs w:val="24"/>
              </w:rPr>
            </w:pPr>
            <w:r w:rsidRPr="006419F1">
              <w:rPr>
                <w:szCs w:val="24"/>
              </w:rPr>
              <w:t>±2,5</w:t>
            </w:r>
          </w:p>
        </w:tc>
        <w:tc>
          <w:tcPr>
            <w:tcW w:w="786" w:type="dxa"/>
          </w:tcPr>
          <w:p w14:paraId="367AB1BA" w14:textId="77777777" w:rsidR="005D1D95" w:rsidRPr="006419F1" w:rsidRDefault="005D1D95" w:rsidP="00B5073D">
            <w:pPr>
              <w:spacing w:before="180" w:after="60"/>
              <w:jc w:val="center"/>
              <w:rPr>
                <w:szCs w:val="24"/>
              </w:rPr>
            </w:pPr>
            <w:r w:rsidRPr="006419F1">
              <w:rPr>
                <w:szCs w:val="24"/>
              </w:rPr>
              <w:t>±2,0</w:t>
            </w:r>
          </w:p>
        </w:tc>
      </w:tr>
      <w:tr w:rsidR="005D1D95" w:rsidRPr="006419F1" w14:paraId="594A1C37" w14:textId="77777777" w:rsidTr="00B5073D">
        <w:tc>
          <w:tcPr>
            <w:tcW w:w="3228" w:type="dxa"/>
          </w:tcPr>
          <w:p w14:paraId="6E1ABEEB" w14:textId="77777777" w:rsidR="005D1D95" w:rsidRPr="006419F1" w:rsidRDefault="005D1D95" w:rsidP="00B5073D">
            <w:pPr>
              <w:tabs>
                <w:tab w:val="left" w:pos="1877"/>
              </w:tabs>
              <w:spacing w:before="60"/>
              <w:rPr>
                <w:szCs w:val="24"/>
              </w:rPr>
            </w:pPr>
            <w:r w:rsidRPr="006419F1">
              <w:rPr>
                <w:szCs w:val="24"/>
              </w:rPr>
              <w:t xml:space="preserve">Od </w:t>
            </w:r>
            <w:smartTag w:uri="urn:schemas-microsoft-com:office:smarttags" w:element="metricconverter">
              <w:smartTagPr>
                <w:attr w:name="ProductID" w:val="0,063 mm"/>
              </w:smartTagPr>
              <w:r w:rsidRPr="006419F1">
                <w:rPr>
                  <w:szCs w:val="24"/>
                </w:rPr>
                <w:t>0,063 mm</w:t>
              </w:r>
            </w:smartTag>
            <w:r w:rsidRPr="006419F1">
              <w:rPr>
                <w:szCs w:val="24"/>
              </w:rPr>
              <w:t xml:space="preserve"> do </w:t>
            </w:r>
            <w:smartTag w:uri="urn:schemas-microsoft-com:office:smarttags" w:element="metricconverter">
              <w:smartTagPr>
                <w:attr w:name="ProductID" w:val="2 mm"/>
              </w:smartTagPr>
              <w:r w:rsidRPr="006419F1">
                <w:rPr>
                  <w:szCs w:val="24"/>
                </w:rPr>
                <w:t>2 mm</w:t>
              </w:r>
            </w:smartTag>
          </w:p>
        </w:tc>
        <w:tc>
          <w:tcPr>
            <w:tcW w:w="720" w:type="dxa"/>
          </w:tcPr>
          <w:p w14:paraId="131B2CF1" w14:textId="77777777" w:rsidR="005D1D95" w:rsidRPr="006419F1" w:rsidRDefault="005D1D95" w:rsidP="00B5073D">
            <w:pPr>
              <w:spacing w:before="60" w:after="60"/>
              <w:jc w:val="center"/>
              <w:rPr>
                <w:szCs w:val="24"/>
              </w:rPr>
            </w:pPr>
            <w:r w:rsidRPr="006419F1">
              <w:rPr>
                <w:szCs w:val="24"/>
              </w:rPr>
              <w:t>±8</w:t>
            </w:r>
          </w:p>
        </w:tc>
        <w:tc>
          <w:tcPr>
            <w:tcW w:w="720" w:type="dxa"/>
          </w:tcPr>
          <w:p w14:paraId="1497DEDD" w14:textId="77777777" w:rsidR="005D1D95" w:rsidRPr="006419F1" w:rsidRDefault="005D1D95" w:rsidP="00B5073D">
            <w:pPr>
              <w:spacing w:before="60" w:after="60"/>
              <w:jc w:val="center"/>
              <w:rPr>
                <w:szCs w:val="24"/>
              </w:rPr>
            </w:pPr>
            <w:r w:rsidRPr="006419F1">
              <w:rPr>
                <w:szCs w:val="24"/>
              </w:rPr>
              <w:t>±6,1</w:t>
            </w:r>
          </w:p>
        </w:tc>
        <w:tc>
          <w:tcPr>
            <w:tcW w:w="1080" w:type="dxa"/>
          </w:tcPr>
          <w:p w14:paraId="214D7870" w14:textId="77777777" w:rsidR="005D1D95" w:rsidRPr="006419F1" w:rsidRDefault="005D1D95" w:rsidP="00B5073D">
            <w:pPr>
              <w:spacing w:before="60" w:after="60"/>
              <w:jc w:val="center"/>
              <w:rPr>
                <w:szCs w:val="24"/>
              </w:rPr>
            </w:pPr>
            <w:r w:rsidRPr="006419F1">
              <w:rPr>
                <w:szCs w:val="24"/>
              </w:rPr>
              <w:t>±5,0</w:t>
            </w:r>
          </w:p>
        </w:tc>
        <w:tc>
          <w:tcPr>
            <w:tcW w:w="1080" w:type="dxa"/>
          </w:tcPr>
          <w:p w14:paraId="34122459" w14:textId="77777777" w:rsidR="005D1D95" w:rsidRPr="006419F1" w:rsidRDefault="005D1D95" w:rsidP="00B5073D">
            <w:pPr>
              <w:spacing w:before="60" w:after="60"/>
              <w:jc w:val="center"/>
              <w:rPr>
                <w:szCs w:val="24"/>
              </w:rPr>
            </w:pPr>
            <w:r w:rsidRPr="006419F1">
              <w:rPr>
                <w:szCs w:val="24"/>
              </w:rPr>
              <w:t>±4,1</w:t>
            </w:r>
          </w:p>
        </w:tc>
        <w:tc>
          <w:tcPr>
            <w:tcW w:w="1200" w:type="dxa"/>
          </w:tcPr>
          <w:p w14:paraId="370944FF" w14:textId="77777777" w:rsidR="005D1D95" w:rsidRPr="006419F1" w:rsidRDefault="005D1D95" w:rsidP="00B5073D">
            <w:pPr>
              <w:spacing w:before="60" w:after="60"/>
              <w:jc w:val="center"/>
              <w:rPr>
                <w:szCs w:val="24"/>
              </w:rPr>
            </w:pPr>
            <w:r w:rsidRPr="006419F1">
              <w:rPr>
                <w:szCs w:val="24"/>
              </w:rPr>
              <w:t>±3,3</w:t>
            </w:r>
          </w:p>
        </w:tc>
        <w:tc>
          <w:tcPr>
            <w:tcW w:w="786" w:type="dxa"/>
          </w:tcPr>
          <w:p w14:paraId="79A8BC3B" w14:textId="77777777" w:rsidR="005D1D95" w:rsidRPr="006419F1" w:rsidRDefault="005D1D95" w:rsidP="00B5073D">
            <w:pPr>
              <w:spacing w:before="60" w:after="60"/>
              <w:jc w:val="center"/>
              <w:rPr>
                <w:szCs w:val="24"/>
              </w:rPr>
            </w:pPr>
            <w:r w:rsidRPr="006419F1">
              <w:rPr>
                <w:szCs w:val="24"/>
              </w:rPr>
              <w:t>±3,0</w:t>
            </w:r>
          </w:p>
        </w:tc>
      </w:tr>
      <w:tr w:rsidR="005D1D95" w:rsidRPr="006419F1" w14:paraId="587AD806" w14:textId="77777777" w:rsidTr="00B5073D">
        <w:tc>
          <w:tcPr>
            <w:tcW w:w="3228" w:type="dxa"/>
          </w:tcPr>
          <w:p w14:paraId="0B2962B2" w14:textId="77777777" w:rsidR="005D1D95" w:rsidRPr="006419F1" w:rsidRDefault="005D1D95" w:rsidP="00B5073D">
            <w:pPr>
              <w:tabs>
                <w:tab w:val="left" w:pos="1877"/>
              </w:tabs>
              <w:spacing w:before="60"/>
              <w:rPr>
                <w:szCs w:val="24"/>
              </w:rPr>
            </w:pPr>
            <w:r w:rsidRPr="006419F1">
              <w:rPr>
                <w:szCs w:val="24"/>
              </w:rPr>
              <w:t xml:space="preserve">&gt; </w:t>
            </w:r>
            <w:smartTag w:uri="urn:schemas-microsoft-com:office:smarttags" w:element="metricconverter">
              <w:smartTagPr>
                <w:attr w:name="ProductID" w:val="2 mm"/>
              </w:smartTagPr>
              <w:r w:rsidRPr="006419F1">
                <w:rPr>
                  <w:szCs w:val="24"/>
                </w:rPr>
                <w:t>2 mm</w:t>
              </w:r>
            </w:smartTag>
            <w:r w:rsidRPr="006419F1">
              <w:rPr>
                <w:szCs w:val="24"/>
              </w:rPr>
              <w:t xml:space="preserve"> </w:t>
            </w:r>
          </w:p>
        </w:tc>
        <w:tc>
          <w:tcPr>
            <w:tcW w:w="720" w:type="dxa"/>
          </w:tcPr>
          <w:p w14:paraId="4DBBEBAE" w14:textId="77777777" w:rsidR="005D1D95" w:rsidRPr="006419F1" w:rsidRDefault="005D1D95" w:rsidP="00B5073D">
            <w:pPr>
              <w:spacing w:before="60" w:after="60"/>
              <w:jc w:val="center"/>
              <w:rPr>
                <w:szCs w:val="24"/>
              </w:rPr>
            </w:pPr>
            <w:r w:rsidRPr="006419F1">
              <w:rPr>
                <w:szCs w:val="24"/>
              </w:rPr>
              <w:t>±8</w:t>
            </w:r>
          </w:p>
        </w:tc>
        <w:tc>
          <w:tcPr>
            <w:tcW w:w="720" w:type="dxa"/>
          </w:tcPr>
          <w:p w14:paraId="3D4D41B6" w14:textId="77777777" w:rsidR="005D1D95" w:rsidRPr="006419F1" w:rsidRDefault="005D1D95" w:rsidP="00B5073D">
            <w:pPr>
              <w:spacing w:before="60" w:after="60"/>
              <w:jc w:val="center"/>
              <w:rPr>
                <w:szCs w:val="24"/>
              </w:rPr>
            </w:pPr>
            <w:r w:rsidRPr="006419F1">
              <w:rPr>
                <w:szCs w:val="24"/>
              </w:rPr>
              <w:t>±6,1</w:t>
            </w:r>
          </w:p>
        </w:tc>
        <w:tc>
          <w:tcPr>
            <w:tcW w:w="1080" w:type="dxa"/>
          </w:tcPr>
          <w:p w14:paraId="57DEB23E" w14:textId="77777777" w:rsidR="005D1D95" w:rsidRPr="006419F1" w:rsidRDefault="005D1D95" w:rsidP="00B5073D">
            <w:pPr>
              <w:spacing w:before="60" w:after="60"/>
              <w:jc w:val="center"/>
              <w:rPr>
                <w:szCs w:val="24"/>
              </w:rPr>
            </w:pPr>
            <w:r w:rsidRPr="006419F1">
              <w:rPr>
                <w:szCs w:val="24"/>
              </w:rPr>
              <w:t>±5,0</w:t>
            </w:r>
          </w:p>
        </w:tc>
        <w:tc>
          <w:tcPr>
            <w:tcW w:w="1080" w:type="dxa"/>
          </w:tcPr>
          <w:p w14:paraId="1568C72C" w14:textId="77777777" w:rsidR="005D1D95" w:rsidRPr="006419F1" w:rsidRDefault="005D1D95" w:rsidP="00B5073D">
            <w:pPr>
              <w:spacing w:before="60" w:after="60"/>
              <w:jc w:val="center"/>
              <w:rPr>
                <w:szCs w:val="24"/>
              </w:rPr>
            </w:pPr>
            <w:r w:rsidRPr="006419F1">
              <w:rPr>
                <w:szCs w:val="24"/>
              </w:rPr>
              <w:t>±4,1</w:t>
            </w:r>
          </w:p>
        </w:tc>
        <w:tc>
          <w:tcPr>
            <w:tcW w:w="1200" w:type="dxa"/>
          </w:tcPr>
          <w:p w14:paraId="6FADA3DF" w14:textId="77777777" w:rsidR="005D1D95" w:rsidRPr="006419F1" w:rsidRDefault="005D1D95" w:rsidP="00B5073D">
            <w:pPr>
              <w:spacing w:before="60" w:after="60"/>
              <w:jc w:val="center"/>
              <w:rPr>
                <w:szCs w:val="24"/>
              </w:rPr>
            </w:pPr>
            <w:r w:rsidRPr="006419F1">
              <w:rPr>
                <w:szCs w:val="24"/>
              </w:rPr>
              <w:t>±3,3</w:t>
            </w:r>
          </w:p>
        </w:tc>
        <w:tc>
          <w:tcPr>
            <w:tcW w:w="786" w:type="dxa"/>
          </w:tcPr>
          <w:p w14:paraId="73748763" w14:textId="77777777" w:rsidR="005D1D95" w:rsidRPr="006419F1" w:rsidRDefault="005D1D95" w:rsidP="00B5073D">
            <w:pPr>
              <w:spacing w:before="60" w:after="60"/>
              <w:jc w:val="center"/>
              <w:rPr>
                <w:szCs w:val="24"/>
              </w:rPr>
            </w:pPr>
            <w:r w:rsidRPr="006419F1">
              <w:rPr>
                <w:szCs w:val="24"/>
              </w:rPr>
              <w:t>±3,0</w:t>
            </w:r>
          </w:p>
        </w:tc>
      </w:tr>
      <w:tr w:rsidR="005D1D95" w:rsidRPr="006419F1" w14:paraId="4DA6AD20" w14:textId="77777777" w:rsidTr="00B5073D">
        <w:tc>
          <w:tcPr>
            <w:tcW w:w="3228" w:type="dxa"/>
          </w:tcPr>
          <w:p w14:paraId="7BBE5024" w14:textId="77777777" w:rsidR="005D1D95" w:rsidRPr="006419F1" w:rsidRDefault="005D1D95" w:rsidP="00B5073D">
            <w:pPr>
              <w:tabs>
                <w:tab w:val="left" w:pos="1877"/>
              </w:tabs>
              <w:ind w:right="-57"/>
              <w:jc w:val="left"/>
              <w:rPr>
                <w:szCs w:val="24"/>
              </w:rPr>
            </w:pPr>
            <w:r w:rsidRPr="006419F1">
              <w:rPr>
                <w:szCs w:val="24"/>
              </w:rPr>
              <w:t xml:space="preserve">Ziarna grube </w:t>
            </w:r>
          </w:p>
          <w:p w14:paraId="4F157FD8" w14:textId="77777777" w:rsidR="005D1D95" w:rsidRPr="006419F1" w:rsidRDefault="005D1D95" w:rsidP="00B5073D">
            <w:pPr>
              <w:tabs>
                <w:tab w:val="left" w:pos="1877"/>
              </w:tabs>
              <w:ind w:right="-57"/>
              <w:jc w:val="left"/>
              <w:rPr>
                <w:szCs w:val="24"/>
              </w:rPr>
            </w:pPr>
            <w:r w:rsidRPr="006419F1">
              <w:rPr>
                <w:szCs w:val="24"/>
              </w:rPr>
              <w:t>(mieszanki drobnoziarniste)</w:t>
            </w:r>
          </w:p>
        </w:tc>
        <w:tc>
          <w:tcPr>
            <w:tcW w:w="720" w:type="dxa"/>
          </w:tcPr>
          <w:p w14:paraId="06D66A99" w14:textId="77777777" w:rsidR="005D1D95" w:rsidRPr="006419F1" w:rsidRDefault="005D1D95" w:rsidP="00B5073D">
            <w:pPr>
              <w:ind w:right="-57"/>
              <w:jc w:val="center"/>
              <w:rPr>
                <w:szCs w:val="24"/>
              </w:rPr>
            </w:pPr>
            <w:r w:rsidRPr="006419F1">
              <w:rPr>
                <w:szCs w:val="24"/>
              </w:rPr>
              <w:t>-8    +5</w:t>
            </w:r>
          </w:p>
        </w:tc>
        <w:tc>
          <w:tcPr>
            <w:tcW w:w="720" w:type="dxa"/>
          </w:tcPr>
          <w:p w14:paraId="6AC41CFC" w14:textId="77777777" w:rsidR="005D1D95" w:rsidRPr="006419F1" w:rsidRDefault="005D1D95" w:rsidP="00B5073D">
            <w:pPr>
              <w:ind w:right="-57"/>
              <w:jc w:val="center"/>
              <w:rPr>
                <w:szCs w:val="24"/>
              </w:rPr>
            </w:pPr>
            <w:r w:rsidRPr="006419F1">
              <w:rPr>
                <w:szCs w:val="24"/>
              </w:rPr>
              <w:t>-6,7   +4,7</w:t>
            </w:r>
          </w:p>
        </w:tc>
        <w:tc>
          <w:tcPr>
            <w:tcW w:w="1080" w:type="dxa"/>
          </w:tcPr>
          <w:p w14:paraId="0098F29A" w14:textId="77777777" w:rsidR="005D1D95" w:rsidRPr="006419F1" w:rsidRDefault="005D1D95" w:rsidP="00B5073D">
            <w:pPr>
              <w:ind w:right="-57"/>
              <w:jc w:val="center"/>
              <w:rPr>
                <w:szCs w:val="24"/>
              </w:rPr>
            </w:pPr>
            <w:r w:rsidRPr="006419F1">
              <w:rPr>
                <w:szCs w:val="24"/>
              </w:rPr>
              <w:t>-5,8   +4,5</w:t>
            </w:r>
          </w:p>
        </w:tc>
        <w:tc>
          <w:tcPr>
            <w:tcW w:w="1080" w:type="dxa"/>
          </w:tcPr>
          <w:p w14:paraId="069FA596" w14:textId="77777777" w:rsidR="005D1D95" w:rsidRPr="006419F1" w:rsidRDefault="005D1D95" w:rsidP="00B5073D">
            <w:pPr>
              <w:ind w:right="-57"/>
              <w:jc w:val="center"/>
              <w:rPr>
                <w:szCs w:val="24"/>
              </w:rPr>
            </w:pPr>
            <w:r w:rsidRPr="006419F1">
              <w:rPr>
                <w:szCs w:val="24"/>
              </w:rPr>
              <w:t>-5,1   +4,3</w:t>
            </w:r>
          </w:p>
        </w:tc>
        <w:tc>
          <w:tcPr>
            <w:tcW w:w="1200" w:type="dxa"/>
          </w:tcPr>
          <w:p w14:paraId="35A02258" w14:textId="77777777" w:rsidR="005D1D95" w:rsidRPr="006419F1" w:rsidRDefault="005D1D95" w:rsidP="00B5073D">
            <w:pPr>
              <w:ind w:right="-57"/>
              <w:jc w:val="center"/>
              <w:rPr>
                <w:szCs w:val="24"/>
              </w:rPr>
            </w:pPr>
            <w:r w:rsidRPr="006419F1">
              <w:rPr>
                <w:szCs w:val="24"/>
              </w:rPr>
              <w:t xml:space="preserve">-4,4   </w:t>
            </w:r>
          </w:p>
          <w:p w14:paraId="5B524771" w14:textId="77777777" w:rsidR="005D1D95" w:rsidRPr="006419F1" w:rsidRDefault="005D1D95" w:rsidP="00B5073D">
            <w:pPr>
              <w:ind w:right="-57"/>
              <w:jc w:val="center"/>
              <w:rPr>
                <w:szCs w:val="24"/>
              </w:rPr>
            </w:pPr>
            <w:r w:rsidRPr="006419F1">
              <w:rPr>
                <w:szCs w:val="24"/>
              </w:rPr>
              <w:t>+4,1</w:t>
            </w:r>
          </w:p>
        </w:tc>
        <w:tc>
          <w:tcPr>
            <w:tcW w:w="786" w:type="dxa"/>
          </w:tcPr>
          <w:p w14:paraId="7E8BA0D9" w14:textId="77777777" w:rsidR="005D1D95" w:rsidRPr="006419F1" w:rsidRDefault="005D1D95" w:rsidP="00B5073D">
            <w:pPr>
              <w:spacing w:before="120"/>
              <w:ind w:right="-57"/>
              <w:jc w:val="center"/>
              <w:rPr>
                <w:szCs w:val="24"/>
              </w:rPr>
            </w:pPr>
            <w:r w:rsidRPr="006419F1">
              <w:rPr>
                <w:szCs w:val="24"/>
              </w:rPr>
              <w:t>±4,0</w:t>
            </w:r>
          </w:p>
        </w:tc>
      </w:tr>
      <w:tr w:rsidR="005D1D95" w:rsidRPr="006419F1" w14:paraId="23872EEB" w14:textId="77777777" w:rsidTr="00B5073D">
        <w:tc>
          <w:tcPr>
            <w:tcW w:w="3228" w:type="dxa"/>
          </w:tcPr>
          <w:p w14:paraId="0E4C8E0D" w14:textId="77777777" w:rsidR="005D1D95" w:rsidRPr="006419F1" w:rsidRDefault="005D1D95" w:rsidP="00B5073D">
            <w:pPr>
              <w:tabs>
                <w:tab w:val="left" w:pos="1877"/>
              </w:tabs>
              <w:ind w:right="-57"/>
              <w:jc w:val="left"/>
              <w:rPr>
                <w:szCs w:val="24"/>
              </w:rPr>
            </w:pPr>
            <w:r w:rsidRPr="006419F1">
              <w:rPr>
                <w:szCs w:val="24"/>
              </w:rPr>
              <w:t xml:space="preserve">Ziarna grube </w:t>
            </w:r>
          </w:p>
          <w:p w14:paraId="29F25201" w14:textId="77777777" w:rsidR="005D1D95" w:rsidRPr="006419F1" w:rsidRDefault="005D1D95" w:rsidP="00B5073D">
            <w:pPr>
              <w:tabs>
                <w:tab w:val="left" w:pos="1877"/>
              </w:tabs>
              <w:ind w:right="-57"/>
              <w:jc w:val="left"/>
              <w:rPr>
                <w:szCs w:val="24"/>
              </w:rPr>
            </w:pPr>
            <w:r w:rsidRPr="006419F1">
              <w:rPr>
                <w:szCs w:val="24"/>
              </w:rPr>
              <w:t>(mieszanki gruboziarniste)</w:t>
            </w:r>
          </w:p>
        </w:tc>
        <w:tc>
          <w:tcPr>
            <w:tcW w:w="720" w:type="dxa"/>
          </w:tcPr>
          <w:p w14:paraId="5040BC91" w14:textId="77777777" w:rsidR="005D1D95" w:rsidRPr="006419F1" w:rsidRDefault="005D1D95" w:rsidP="00B5073D">
            <w:pPr>
              <w:ind w:right="-57"/>
              <w:jc w:val="center"/>
              <w:rPr>
                <w:szCs w:val="24"/>
              </w:rPr>
            </w:pPr>
            <w:r w:rsidRPr="006419F1">
              <w:rPr>
                <w:szCs w:val="24"/>
              </w:rPr>
              <w:t>-9 +5,0</w:t>
            </w:r>
          </w:p>
        </w:tc>
        <w:tc>
          <w:tcPr>
            <w:tcW w:w="720" w:type="dxa"/>
          </w:tcPr>
          <w:p w14:paraId="5E8ED619" w14:textId="77777777" w:rsidR="005D1D95" w:rsidRPr="006419F1" w:rsidRDefault="005D1D95" w:rsidP="00B5073D">
            <w:pPr>
              <w:ind w:right="-57"/>
              <w:jc w:val="center"/>
              <w:rPr>
                <w:szCs w:val="24"/>
              </w:rPr>
            </w:pPr>
            <w:r w:rsidRPr="006419F1">
              <w:rPr>
                <w:szCs w:val="24"/>
              </w:rPr>
              <w:t xml:space="preserve">-7,6 </w:t>
            </w:r>
          </w:p>
          <w:p w14:paraId="28B86B9A" w14:textId="77777777" w:rsidR="005D1D95" w:rsidRPr="006419F1" w:rsidRDefault="005D1D95" w:rsidP="00B5073D">
            <w:pPr>
              <w:ind w:right="-57"/>
              <w:jc w:val="center"/>
              <w:rPr>
                <w:szCs w:val="24"/>
              </w:rPr>
            </w:pPr>
            <w:r w:rsidRPr="006419F1">
              <w:rPr>
                <w:szCs w:val="24"/>
              </w:rPr>
              <w:t>+5,0</w:t>
            </w:r>
          </w:p>
        </w:tc>
        <w:tc>
          <w:tcPr>
            <w:tcW w:w="1080" w:type="dxa"/>
          </w:tcPr>
          <w:p w14:paraId="4604C9B6" w14:textId="77777777" w:rsidR="005D1D95" w:rsidRPr="006419F1" w:rsidRDefault="005D1D95" w:rsidP="00B5073D">
            <w:pPr>
              <w:ind w:right="-57"/>
              <w:jc w:val="center"/>
              <w:rPr>
                <w:szCs w:val="24"/>
              </w:rPr>
            </w:pPr>
            <w:r w:rsidRPr="006419F1">
              <w:rPr>
                <w:szCs w:val="24"/>
              </w:rPr>
              <w:t xml:space="preserve">-6,8 </w:t>
            </w:r>
          </w:p>
          <w:p w14:paraId="40BB31FE" w14:textId="77777777" w:rsidR="005D1D95" w:rsidRPr="006419F1" w:rsidRDefault="005D1D95" w:rsidP="00B5073D">
            <w:pPr>
              <w:ind w:right="-57"/>
              <w:jc w:val="center"/>
              <w:rPr>
                <w:szCs w:val="24"/>
              </w:rPr>
            </w:pPr>
            <w:r w:rsidRPr="006419F1">
              <w:rPr>
                <w:szCs w:val="24"/>
              </w:rPr>
              <w:t>+5,0</w:t>
            </w:r>
          </w:p>
        </w:tc>
        <w:tc>
          <w:tcPr>
            <w:tcW w:w="1080" w:type="dxa"/>
          </w:tcPr>
          <w:p w14:paraId="6879C62C" w14:textId="77777777" w:rsidR="005D1D95" w:rsidRPr="006419F1" w:rsidRDefault="005D1D95" w:rsidP="00B5073D">
            <w:pPr>
              <w:ind w:right="-57"/>
              <w:jc w:val="center"/>
              <w:rPr>
                <w:szCs w:val="24"/>
              </w:rPr>
            </w:pPr>
            <w:r w:rsidRPr="006419F1">
              <w:rPr>
                <w:szCs w:val="24"/>
              </w:rPr>
              <w:t xml:space="preserve">-6,1 </w:t>
            </w:r>
          </w:p>
          <w:p w14:paraId="22B46B37" w14:textId="77777777" w:rsidR="005D1D95" w:rsidRPr="006419F1" w:rsidRDefault="005D1D95" w:rsidP="00B5073D">
            <w:pPr>
              <w:ind w:right="-57"/>
              <w:jc w:val="center"/>
              <w:rPr>
                <w:szCs w:val="24"/>
              </w:rPr>
            </w:pPr>
            <w:r w:rsidRPr="006419F1">
              <w:rPr>
                <w:szCs w:val="24"/>
              </w:rPr>
              <w:t>+5,0</w:t>
            </w:r>
          </w:p>
        </w:tc>
        <w:tc>
          <w:tcPr>
            <w:tcW w:w="1200" w:type="dxa"/>
          </w:tcPr>
          <w:p w14:paraId="7E81DFAA" w14:textId="77777777" w:rsidR="005D1D95" w:rsidRPr="006419F1" w:rsidRDefault="005D1D95" w:rsidP="00B5073D">
            <w:pPr>
              <w:ind w:right="-57"/>
              <w:jc w:val="center"/>
              <w:rPr>
                <w:szCs w:val="24"/>
              </w:rPr>
            </w:pPr>
            <w:r w:rsidRPr="006419F1">
              <w:rPr>
                <w:szCs w:val="24"/>
              </w:rPr>
              <w:t xml:space="preserve">-5,5 </w:t>
            </w:r>
          </w:p>
          <w:p w14:paraId="576E6FEC" w14:textId="77777777" w:rsidR="005D1D95" w:rsidRPr="006419F1" w:rsidRDefault="005D1D95" w:rsidP="00B5073D">
            <w:pPr>
              <w:ind w:right="-57"/>
              <w:jc w:val="center"/>
              <w:rPr>
                <w:szCs w:val="24"/>
              </w:rPr>
            </w:pPr>
            <w:r w:rsidRPr="006419F1">
              <w:rPr>
                <w:szCs w:val="24"/>
              </w:rPr>
              <w:t>+5,0</w:t>
            </w:r>
          </w:p>
        </w:tc>
        <w:tc>
          <w:tcPr>
            <w:tcW w:w="786" w:type="dxa"/>
          </w:tcPr>
          <w:p w14:paraId="42C8919E" w14:textId="77777777" w:rsidR="005D1D95" w:rsidRPr="006419F1" w:rsidRDefault="005D1D95" w:rsidP="00B5073D">
            <w:pPr>
              <w:spacing w:before="120"/>
              <w:ind w:right="-57"/>
              <w:jc w:val="center"/>
              <w:rPr>
                <w:szCs w:val="24"/>
              </w:rPr>
            </w:pPr>
            <w:r w:rsidRPr="006419F1">
              <w:rPr>
                <w:szCs w:val="24"/>
              </w:rPr>
              <w:t>±5,0</w:t>
            </w:r>
          </w:p>
        </w:tc>
      </w:tr>
    </w:tbl>
    <w:p w14:paraId="141FC304" w14:textId="77777777" w:rsidR="005D1D95" w:rsidRPr="006419F1" w:rsidRDefault="005D1D95" w:rsidP="005D1D95">
      <w:pPr>
        <w:rPr>
          <w:szCs w:val="24"/>
        </w:rPr>
      </w:pPr>
    </w:p>
    <w:p w14:paraId="21893B89" w14:textId="77777777" w:rsidR="005D1D95" w:rsidRPr="006419F1" w:rsidRDefault="005D1D95" w:rsidP="005D1D95">
      <w:pPr>
        <w:keepNext/>
        <w:spacing w:after="120"/>
        <w:rPr>
          <w:szCs w:val="24"/>
        </w:rPr>
      </w:pPr>
      <w:r w:rsidRPr="006419F1">
        <w:rPr>
          <w:b/>
          <w:bCs/>
          <w:szCs w:val="24"/>
        </w:rPr>
        <w:t>6.8.2.</w:t>
      </w:r>
      <w:r w:rsidRPr="006419F1">
        <w:rPr>
          <w:szCs w:val="24"/>
        </w:rPr>
        <w:t xml:space="preserve"> Zawartość lepiszcza </w:t>
      </w:r>
    </w:p>
    <w:p w14:paraId="28BDAA66" w14:textId="77777777" w:rsidR="005D1D95" w:rsidRPr="006419F1" w:rsidRDefault="005D1D95" w:rsidP="005D1D95">
      <w:pPr>
        <w:ind w:right="-57" w:firstLine="709"/>
        <w:rPr>
          <w:szCs w:val="24"/>
        </w:rPr>
      </w:pPr>
      <w:r w:rsidRPr="006419F1">
        <w:rPr>
          <w:szCs w:val="24"/>
        </w:rPr>
        <w:t>Zawartość rozpuszczalnego lepiszcza z każdej próbki pobranej z mieszanki mineralno-asfaltowej nie może odbiegać od wartości projektowanej, z uwzględnieniem podanych dopuszczalnych odchyłek, w zależności od liczby wyników badań z danego odcinka budowy (tablica 30). Do wyników badań nie zalicza się badań kontrolnych dodatkowych.</w:t>
      </w:r>
    </w:p>
    <w:p w14:paraId="0F3EC44E" w14:textId="77777777" w:rsidR="005D1D95" w:rsidRPr="006419F1" w:rsidRDefault="005D1D95" w:rsidP="005D1D95">
      <w:pPr>
        <w:spacing w:before="120" w:after="120"/>
        <w:ind w:left="1200" w:right="-57" w:hanging="1200"/>
        <w:rPr>
          <w:szCs w:val="24"/>
        </w:rPr>
      </w:pPr>
      <w:r w:rsidRPr="006419F1">
        <w:rPr>
          <w:szCs w:val="24"/>
        </w:rPr>
        <w:t>Tablica 30.</w:t>
      </w:r>
      <w:r w:rsidRPr="006419F1">
        <w:rPr>
          <w:szCs w:val="24"/>
        </w:rPr>
        <w:tab/>
        <w:t>Dopuszczalne odchyłki pojedynczego wyniku badania i średniej arytmetycznej wyników badań zawartości lepiszcza rozpuszczalnego [%(m/m)]</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52"/>
        <w:gridCol w:w="976"/>
        <w:gridCol w:w="960"/>
        <w:gridCol w:w="1164"/>
        <w:gridCol w:w="1320"/>
        <w:gridCol w:w="1596"/>
        <w:gridCol w:w="1200"/>
      </w:tblGrid>
      <w:tr w:rsidR="005D1D95" w:rsidRPr="006419F1" w14:paraId="0F4D5406" w14:textId="77777777" w:rsidTr="00B5073D">
        <w:tc>
          <w:tcPr>
            <w:tcW w:w="1652" w:type="dxa"/>
            <w:vMerge w:val="restart"/>
          </w:tcPr>
          <w:p w14:paraId="75FD8F1E" w14:textId="77777777" w:rsidR="005D1D95" w:rsidRPr="006419F1" w:rsidRDefault="005D1D95" w:rsidP="00B5073D">
            <w:pPr>
              <w:spacing w:before="120"/>
              <w:ind w:right="-57"/>
              <w:jc w:val="center"/>
              <w:rPr>
                <w:szCs w:val="24"/>
              </w:rPr>
            </w:pPr>
            <w:r w:rsidRPr="006419F1">
              <w:rPr>
                <w:szCs w:val="24"/>
              </w:rPr>
              <w:t>Rodzaj mieszanki</w:t>
            </w:r>
          </w:p>
        </w:tc>
        <w:tc>
          <w:tcPr>
            <w:tcW w:w="7216" w:type="dxa"/>
            <w:gridSpan w:val="6"/>
          </w:tcPr>
          <w:p w14:paraId="1B68673D" w14:textId="77777777" w:rsidR="005D1D95" w:rsidRPr="006419F1" w:rsidRDefault="005D1D95" w:rsidP="00B5073D">
            <w:pPr>
              <w:ind w:right="-57"/>
              <w:jc w:val="center"/>
              <w:rPr>
                <w:szCs w:val="24"/>
              </w:rPr>
            </w:pPr>
            <w:r w:rsidRPr="006419F1">
              <w:rPr>
                <w:szCs w:val="24"/>
              </w:rPr>
              <w:t>Liczba wyników badań</w:t>
            </w:r>
          </w:p>
        </w:tc>
      </w:tr>
      <w:tr w:rsidR="005D1D95" w:rsidRPr="006419F1" w14:paraId="39B67608" w14:textId="77777777" w:rsidTr="00B5073D">
        <w:tc>
          <w:tcPr>
            <w:tcW w:w="1652" w:type="dxa"/>
            <w:vMerge/>
          </w:tcPr>
          <w:p w14:paraId="249D1AE3" w14:textId="77777777" w:rsidR="005D1D95" w:rsidRPr="006419F1" w:rsidRDefault="005D1D95" w:rsidP="00B5073D">
            <w:pPr>
              <w:ind w:right="-57"/>
              <w:jc w:val="center"/>
              <w:rPr>
                <w:szCs w:val="24"/>
              </w:rPr>
            </w:pPr>
          </w:p>
        </w:tc>
        <w:tc>
          <w:tcPr>
            <w:tcW w:w="976" w:type="dxa"/>
          </w:tcPr>
          <w:p w14:paraId="3A1D2C7D" w14:textId="77777777" w:rsidR="005D1D95" w:rsidRPr="006419F1" w:rsidRDefault="005D1D95" w:rsidP="00B5073D">
            <w:pPr>
              <w:ind w:right="-57"/>
              <w:jc w:val="center"/>
              <w:rPr>
                <w:szCs w:val="24"/>
              </w:rPr>
            </w:pPr>
            <w:r w:rsidRPr="006419F1">
              <w:rPr>
                <w:szCs w:val="24"/>
              </w:rPr>
              <w:t>1</w:t>
            </w:r>
          </w:p>
        </w:tc>
        <w:tc>
          <w:tcPr>
            <w:tcW w:w="960" w:type="dxa"/>
          </w:tcPr>
          <w:p w14:paraId="0C408FD4" w14:textId="77777777" w:rsidR="005D1D95" w:rsidRPr="006419F1" w:rsidRDefault="005D1D95" w:rsidP="00B5073D">
            <w:pPr>
              <w:ind w:right="-57"/>
              <w:jc w:val="center"/>
              <w:rPr>
                <w:szCs w:val="24"/>
              </w:rPr>
            </w:pPr>
            <w:r w:rsidRPr="006419F1">
              <w:rPr>
                <w:szCs w:val="24"/>
              </w:rPr>
              <w:t>2</w:t>
            </w:r>
          </w:p>
        </w:tc>
        <w:tc>
          <w:tcPr>
            <w:tcW w:w="1164" w:type="dxa"/>
          </w:tcPr>
          <w:p w14:paraId="23DA7862" w14:textId="77777777" w:rsidR="005D1D95" w:rsidRPr="006419F1" w:rsidRDefault="005D1D95" w:rsidP="00B5073D">
            <w:pPr>
              <w:ind w:right="-57"/>
              <w:jc w:val="center"/>
              <w:rPr>
                <w:szCs w:val="24"/>
              </w:rPr>
            </w:pPr>
            <w:r w:rsidRPr="006419F1">
              <w:rPr>
                <w:szCs w:val="24"/>
              </w:rPr>
              <w:t>Od 3 do 4</w:t>
            </w:r>
          </w:p>
        </w:tc>
        <w:tc>
          <w:tcPr>
            <w:tcW w:w="1320" w:type="dxa"/>
          </w:tcPr>
          <w:p w14:paraId="0F48FC34" w14:textId="77777777" w:rsidR="005D1D95" w:rsidRPr="006419F1" w:rsidRDefault="005D1D95" w:rsidP="00B5073D">
            <w:pPr>
              <w:ind w:right="-57"/>
              <w:jc w:val="center"/>
              <w:rPr>
                <w:szCs w:val="24"/>
                <w:vertAlign w:val="superscript"/>
              </w:rPr>
            </w:pPr>
            <w:r w:rsidRPr="006419F1">
              <w:rPr>
                <w:szCs w:val="24"/>
              </w:rPr>
              <w:t>Od 5 do 8</w:t>
            </w:r>
            <w:r w:rsidRPr="006419F1">
              <w:rPr>
                <w:szCs w:val="24"/>
                <w:vertAlign w:val="superscript"/>
              </w:rPr>
              <w:t>a)</w:t>
            </w:r>
          </w:p>
        </w:tc>
        <w:tc>
          <w:tcPr>
            <w:tcW w:w="1596" w:type="dxa"/>
          </w:tcPr>
          <w:p w14:paraId="7E001DFE" w14:textId="77777777" w:rsidR="005D1D95" w:rsidRPr="006419F1" w:rsidRDefault="005D1D95" w:rsidP="00B5073D">
            <w:pPr>
              <w:ind w:right="-57"/>
              <w:jc w:val="center"/>
              <w:rPr>
                <w:szCs w:val="24"/>
                <w:vertAlign w:val="superscript"/>
              </w:rPr>
            </w:pPr>
            <w:r w:rsidRPr="006419F1">
              <w:rPr>
                <w:szCs w:val="24"/>
              </w:rPr>
              <w:t>Od 9 do 19</w:t>
            </w:r>
            <w:r w:rsidRPr="006419F1">
              <w:rPr>
                <w:szCs w:val="24"/>
                <w:vertAlign w:val="superscript"/>
              </w:rPr>
              <w:t>a)</w:t>
            </w:r>
          </w:p>
        </w:tc>
        <w:tc>
          <w:tcPr>
            <w:tcW w:w="1200" w:type="dxa"/>
          </w:tcPr>
          <w:p w14:paraId="658BA7EF" w14:textId="77777777" w:rsidR="005D1D95" w:rsidRPr="006419F1" w:rsidRDefault="005D1D95" w:rsidP="00B5073D">
            <w:pPr>
              <w:ind w:right="-57"/>
              <w:jc w:val="center"/>
              <w:rPr>
                <w:szCs w:val="24"/>
              </w:rPr>
            </w:pPr>
            <w:r w:rsidRPr="006419F1">
              <w:rPr>
                <w:szCs w:val="24"/>
              </w:rPr>
              <w:t>≥20</w:t>
            </w:r>
          </w:p>
        </w:tc>
      </w:tr>
      <w:tr w:rsidR="005D1D95" w:rsidRPr="006419F1" w14:paraId="0CDBDD01" w14:textId="77777777" w:rsidTr="00B5073D">
        <w:tc>
          <w:tcPr>
            <w:tcW w:w="1652" w:type="dxa"/>
          </w:tcPr>
          <w:p w14:paraId="27DAF490" w14:textId="77777777" w:rsidR="005D1D95" w:rsidRPr="006419F1" w:rsidRDefault="005D1D95" w:rsidP="00B5073D">
            <w:pPr>
              <w:ind w:right="-57"/>
              <w:rPr>
                <w:szCs w:val="24"/>
              </w:rPr>
            </w:pPr>
            <w:r w:rsidRPr="006419F1">
              <w:rPr>
                <w:szCs w:val="24"/>
              </w:rPr>
              <w:t>Mieszanki gruboziarniste</w:t>
            </w:r>
          </w:p>
        </w:tc>
        <w:tc>
          <w:tcPr>
            <w:tcW w:w="976" w:type="dxa"/>
          </w:tcPr>
          <w:p w14:paraId="15E5021F" w14:textId="77777777" w:rsidR="005D1D95" w:rsidRPr="006419F1" w:rsidRDefault="005D1D95" w:rsidP="00B5073D">
            <w:pPr>
              <w:spacing w:before="120"/>
              <w:jc w:val="center"/>
              <w:rPr>
                <w:szCs w:val="24"/>
              </w:rPr>
            </w:pPr>
            <w:r w:rsidRPr="006419F1">
              <w:rPr>
                <w:szCs w:val="24"/>
              </w:rPr>
              <w:t>±0,6</w:t>
            </w:r>
          </w:p>
        </w:tc>
        <w:tc>
          <w:tcPr>
            <w:tcW w:w="960" w:type="dxa"/>
          </w:tcPr>
          <w:p w14:paraId="0D8F0F85" w14:textId="77777777" w:rsidR="005D1D95" w:rsidRPr="006419F1" w:rsidRDefault="005D1D95" w:rsidP="00B5073D">
            <w:pPr>
              <w:spacing w:before="120"/>
              <w:jc w:val="center"/>
              <w:rPr>
                <w:szCs w:val="24"/>
              </w:rPr>
            </w:pPr>
            <w:r w:rsidRPr="006419F1">
              <w:rPr>
                <w:szCs w:val="24"/>
              </w:rPr>
              <w:t>±0,55</w:t>
            </w:r>
          </w:p>
        </w:tc>
        <w:tc>
          <w:tcPr>
            <w:tcW w:w="1164" w:type="dxa"/>
          </w:tcPr>
          <w:p w14:paraId="445313E5" w14:textId="77777777" w:rsidR="005D1D95" w:rsidRPr="006419F1" w:rsidRDefault="005D1D95" w:rsidP="00B5073D">
            <w:pPr>
              <w:spacing w:before="120"/>
              <w:jc w:val="center"/>
              <w:rPr>
                <w:szCs w:val="24"/>
              </w:rPr>
            </w:pPr>
            <w:r w:rsidRPr="006419F1">
              <w:rPr>
                <w:szCs w:val="24"/>
              </w:rPr>
              <w:t>±0,50</w:t>
            </w:r>
          </w:p>
        </w:tc>
        <w:tc>
          <w:tcPr>
            <w:tcW w:w="1320" w:type="dxa"/>
          </w:tcPr>
          <w:p w14:paraId="422F02F8" w14:textId="77777777" w:rsidR="005D1D95" w:rsidRPr="006419F1" w:rsidRDefault="005D1D95" w:rsidP="00B5073D">
            <w:pPr>
              <w:spacing w:before="120"/>
              <w:jc w:val="center"/>
              <w:rPr>
                <w:szCs w:val="24"/>
              </w:rPr>
            </w:pPr>
            <w:r w:rsidRPr="006419F1">
              <w:rPr>
                <w:szCs w:val="24"/>
              </w:rPr>
              <w:t>±0,40</w:t>
            </w:r>
          </w:p>
        </w:tc>
        <w:tc>
          <w:tcPr>
            <w:tcW w:w="1596" w:type="dxa"/>
          </w:tcPr>
          <w:p w14:paraId="2091C893" w14:textId="77777777" w:rsidR="005D1D95" w:rsidRPr="006419F1" w:rsidRDefault="005D1D95" w:rsidP="00B5073D">
            <w:pPr>
              <w:spacing w:before="120"/>
              <w:jc w:val="center"/>
              <w:rPr>
                <w:szCs w:val="24"/>
              </w:rPr>
            </w:pPr>
            <w:r w:rsidRPr="006419F1">
              <w:rPr>
                <w:szCs w:val="24"/>
              </w:rPr>
              <w:t>±0,35</w:t>
            </w:r>
          </w:p>
        </w:tc>
        <w:tc>
          <w:tcPr>
            <w:tcW w:w="1200" w:type="dxa"/>
          </w:tcPr>
          <w:p w14:paraId="13C87923" w14:textId="77777777" w:rsidR="005D1D95" w:rsidRPr="006419F1" w:rsidRDefault="005D1D95" w:rsidP="00B5073D">
            <w:pPr>
              <w:spacing w:before="120"/>
              <w:jc w:val="center"/>
              <w:rPr>
                <w:szCs w:val="24"/>
              </w:rPr>
            </w:pPr>
            <w:r w:rsidRPr="006419F1">
              <w:rPr>
                <w:szCs w:val="24"/>
              </w:rPr>
              <w:t>±0,30</w:t>
            </w:r>
          </w:p>
        </w:tc>
      </w:tr>
      <w:tr w:rsidR="005D1D95" w:rsidRPr="006419F1" w14:paraId="7063BDF0" w14:textId="77777777" w:rsidTr="00B5073D">
        <w:tc>
          <w:tcPr>
            <w:tcW w:w="1652" w:type="dxa"/>
          </w:tcPr>
          <w:p w14:paraId="69BA260F" w14:textId="77777777" w:rsidR="005D1D95" w:rsidRPr="006419F1" w:rsidRDefault="005D1D95" w:rsidP="00B5073D">
            <w:pPr>
              <w:ind w:right="-57"/>
              <w:rPr>
                <w:szCs w:val="24"/>
              </w:rPr>
            </w:pPr>
            <w:r w:rsidRPr="006419F1">
              <w:rPr>
                <w:szCs w:val="24"/>
              </w:rPr>
              <w:t>Mieszanki drobnoziarniste</w:t>
            </w:r>
          </w:p>
        </w:tc>
        <w:tc>
          <w:tcPr>
            <w:tcW w:w="976" w:type="dxa"/>
          </w:tcPr>
          <w:p w14:paraId="2552FE38" w14:textId="77777777" w:rsidR="005D1D95" w:rsidRPr="006419F1" w:rsidRDefault="005D1D95" w:rsidP="00B5073D">
            <w:pPr>
              <w:spacing w:before="120"/>
              <w:jc w:val="center"/>
              <w:rPr>
                <w:szCs w:val="24"/>
              </w:rPr>
            </w:pPr>
            <w:r w:rsidRPr="006419F1">
              <w:rPr>
                <w:szCs w:val="24"/>
              </w:rPr>
              <w:t>±0,5</w:t>
            </w:r>
          </w:p>
        </w:tc>
        <w:tc>
          <w:tcPr>
            <w:tcW w:w="960" w:type="dxa"/>
          </w:tcPr>
          <w:p w14:paraId="7BEF6BFA" w14:textId="77777777" w:rsidR="005D1D95" w:rsidRPr="006419F1" w:rsidRDefault="005D1D95" w:rsidP="00B5073D">
            <w:pPr>
              <w:spacing w:before="120"/>
              <w:jc w:val="center"/>
              <w:rPr>
                <w:szCs w:val="24"/>
              </w:rPr>
            </w:pPr>
            <w:r w:rsidRPr="006419F1">
              <w:rPr>
                <w:szCs w:val="24"/>
              </w:rPr>
              <w:t>±0,45</w:t>
            </w:r>
          </w:p>
        </w:tc>
        <w:tc>
          <w:tcPr>
            <w:tcW w:w="1164" w:type="dxa"/>
          </w:tcPr>
          <w:p w14:paraId="2B0E5A85" w14:textId="77777777" w:rsidR="005D1D95" w:rsidRPr="006419F1" w:rsidRDefault="005D1D95" w:rsidP="00B5073D">
            <w:pPr>
              <w:spacing w:before="120"/>
              <w:jc w:val="center"/>
              <w:rPr>
                <w:szCs w:val="24"/>
              </w:rPr>
            </w:pPr>
            <w:r w:rsidRPr="006419F1">
              <w:rPr>
                <w:szCs w:val="24"/>
              </w:rPr>
              <w:t>±0,40</w:t>
            </w:r>
          </w:p>
        </w:tc>
        <w:tc>
          <w:tcPr>
            <w:tcW w:w="1320" w:type="dxa"/>
          </w:tcPr>
          <w:p w14:paraId="60B36E2A" w14:textId="77777777" w:rsidR="005D1D95" w:rsidRPr="006419F1" w:rsidRDefault="005D1D95" w:rsidP="00B5073D">
            <w:pPr>
              <w:spacing w:before="120"/>
              <w:jc w:val="center"/>
              <w:rPr>
                <w:szCs w:val="24"/>
              </w:rPr>
            </w:pPr>
            <w:r w:rsidRPr="006419F1">
              <w:rPr>
                <w:szCs w:val="24"/>
              </w:rPr>
              <w:t>±0,40</w:t>
            </w:r>
          </w:p>
        </w:tc>
        <w:tc>
          <w:tcPr>
            <w:tcW w:w="1596" w:type="dxa"/>
          </w:tcPr>
          <w:p w14:paraId="5E9636E5" w14:textId="77777777" w:rsidR="005D1D95" w:rsidRPr="006419F1" w:rsidRDefault="005D1D95" w:rsidP="00B5073D">
            <w:pPr>
              <w:spacing w:before="120"/>
              <w:jc w:val="center"/>
              <w:rPr>
                <w:szCs w:val="24"/>
              </w:rPr>
            </w:pPr>
            <w:r w:rsidRPr="006419F1">
              <w:rPr>
                <w:szCs w:val="24"/>
              </w:rPr>
              <w:t>±0,35</w:t>
            </w:r>
          </w:p>
        </w:tc>
        <w:tc>
          <w:tcPr>
            <w:tcW w:w="1200" w:type="dxa"/>
          </w:tcPr>
          <w:p w14:paraId="43C4CFC6" w14:textId="77777777" w:rsidR="005D1D95" w:rsidRPr="006419F1" w:rsidRDefault="005D1D95" w:rsidP="00B5073D">
            <w:pPr>
              <w:spacing w:before="120"/>
              <w:jc w:val="center"/>
              <w:rPr>
                <w:szCs w:val="24"/>
              </w:rPr>
            </w:pPr>
            <w:r w:rsidRPr="006419F1">
              <w:rPr>
                <w:szCs w:val="24"/>
              </w:rPr>
              <w:t>±0,30</w:t>
            </w:r>
          </w:p>
        </w:tc>
      </w:tr>
      <w:tr w:rsidR="005D1D95" w:rsidRPr="006419F1" w14:paraId="207F9B15" w14:textId="77777777" w:rsidTr="00B5073D">
        <w:tc>
          <w:tcPr>
            <w:tcW w:w="8868" w:type="dxa"/>
            <w:gridSpan w:val="7"/>
          </w:tcPr>
          <w:p w14:paraId="3D7A8651" w14:textId="77777777" w:rsidR="005D1D95" w:rsidRPr="006419F1" w:rsidRDefault="005D1D95" w:rsidP="005D1D95">
            <w:pPr>
              <w:numPr>
                <w:ilvl w:val="0"/>
                <w:numId w:val="346"/>
              </w:numPr>
              <w:tabs>
                <w:tab w:val="left" w:pos="426"/>
              </w:tabs>
              <w:overflowPunct/>
              <w:autoSpaceDE/>
              <w:autoSpaceDN/>
              <w:adjustRightInd/>
              <w:ind w:left="426" w:right="-57"/>
              <w:textAlignment w:val="auto"/>
              <w:rPr>
                <w:szCs w:val="24"/>
              </w:rPr>
            </w:pPr>
            <w:r w:rsidRPr="006419F1">
              <w:rPr>
                <w:szCs w:val="24"/>
              </w:rPr>
              <w:t>dodatkowo dopuszcza się maksymalnie jeden wynik, spośród wyników badań wziętych do obliczenia średniej arytmetycznej, którego odchyłka jest większa od dopuszczalnej odchyłki dotyczącej średniej arytmetycznej, lecz nie przekracza dopuszczalnej odchyłki jak do pojedynczego wyniku badania</w:t>
            </w:r>
          </w:p>
        </w:tc>
      </w:tr>
    </w:tbl>
    <w:p w14:paraId="5A6D3D4F" w14:textId="77777777" w:rsidR="005D1D95" w:rsidRPr="006419F1" w:rsidRDefault="005D1D95" w:rsidP="005D1D95">
      <w:pPr>
        <w:rPr>
          <w:szCs w:val="24"/>
        </w:rPr>
      </w:pPr>
    </w:p>
    <w:p w14:paraId="2BD5E0E2" w14:textId="77777777" w:rsidR="005D1D95" w:rsidRPr="006419F1" w:rsidRDefault="005D1D95" w:rsidP="005D1D95">
      <w:pPr>
        <w:spacing w:after="120"/>
        <w:rPr>
          <w:szCs w:val="24"/>
        </w:rPr>
      </w:pPr>
      <w:r w:rsidRPr="006419F1">
        <w:rPr>
          <w:b/>
          <w:bCs/>
          <w:szCs w:val="24"/>
        </w:rPr>
        <w:t>6.8.3.</w:t>
      </w:r>
      <w:r w:rsidRPr="006419F1">
        <w:rPr>
          <w:szCs w:val="24"/>
        </w:rPr>
        <w:t xml:space="preserve"> Temperatura  mięknienia lepiszcza odzyskanego</w:t>
      </w:r>
    </w:p>
    <w:p w14:paraId="47210821" w14:textId="77777777" w:rsidR="005D1D95" w:rsidRPr="006419F1" w:rsidRDefault="005D1D95" w:rsidP="005D1D95">
      <w:pPr>
        <w:overflowPunct/>
        <w:ind w:firstLine="709"/>
        <w:textAlignment w:val="auto"/>
        <w:rPr>
          <w:szCs w:val="24"/>
        </w:rPr>
      </w:pPr>
      <w:r w:rsidRPr="006419F1">
        <w:rPr>
          <w:szCs w:val="24"/>
        </w:rPr>
        <w:t>Dla asfaltów drogowych zgodnych z PN-EN 12591[23] oraz wielorodzajowych zgodnych z PN-EN 13924-2 [65], temperatura mięknienia lepiszcza odzyskanego, nie może być większa niż maksymalna wartość temperatury mięknienia, o więcej niż dopuszczalny wzrost temperatury mięknienia po starzeniu metodą RTFOT podany w normie (przykładowo dla MG 50/70-54/64 jest to: 64°C +10°C = 74°C).</w:t>
      </w:r>
    </w:p>
    <w:p w14:paraId="5941C582" w14:textId="77777777" w:rsidR="005D1D95" w:rsidRPr="006419F1" w:rsidRDefault="005D1D95" w:rsidP="005D1D95">
      <w:pPr>
        <w:overflowPunct/>
        <w:ind w:firstLine="709"/>
        <w:textAlignment w:val="auto"/>
        <w:rPr>
          <w:szCs w:val="24"/>
        </w:rPr>
      </w:pPr>
      <w:r w:rsidRPr="006419F1">
        <w:rPr>
          <w:szCs w:val="24"/>
        </w:rPr>
        <w:t xml:space="preserve">Jeżeli w składzie mieszanki mineralno-asfaltowej jest </w:t>
      </w:r>
      <w:proofErr w:type="spellStart"/>
      <w:r w:rsidRPr="006419F1">
        <w:rPr>
          <w:szCs w:val="24"/>
        </w:rPr>
        <w:t>grantulat</w:t>
      </w:r>
      <w:proofErr w:type="spellEnd"/>
      <w:r w:rsidRPr="006419F1">
        <w:rPr>
          <w:szCs w:val="24"/>
        </w:rPr>
        <w:t xml:space="preserve"> asfaltowy, to temperatura mięknienia wyekstrahowanego lepiszcza nie może przekroczyć temperatur mięknienia </w:t>
      </w:r>
      <w:proofErr w:type="spellStart"/>
      <w:r w:rsidRPr="006419F1">
        <w:rPr>
          <w:szCs w:val="24"/>
        </w:rPr>
        <w:t>T</w:t>
      </w:r>
      <w:r w:rsidRPr="006419F1">
        <w:rPr>
          <w:szCs w:val="24"/>
          <w:vertAlign w:val="subscript"/>
        </w:rPr>
        <w:t>R&amp;Bmix</w:t>
      </w:r>
      <w:proofErr w:type="spellEnd"/>
      <w:r w:rsidRPr="006419F1">
        <w:rPr>
          <w:szCs w:val="24"/>
        </w:rPr>
        <w:t>, podanej w badaniu typu o więcej niż 8°C.</w:t>
      </w:r>
    </w:p>
    <w:p w14:paraId="4B42FF2B" w14:textId="77777777" w:rsidR="005D1D95" w:rsidRPr="006419F1" w:rsidRDefault="005D1D95" w:rsidP="005D1D95">
      <w:pPr>
        <w:spacing w:before="120" w:after="120"/>
        <w:ind w:firstLine="709"/>
        <w:rPr>
          <w:szCs w:val="24"/>
        </w:rPr>
      </w:pPr>
      <w:r w:rsidRPr="006419F1">
        <w:rPr>
          <w:szCs w:val="24"/>
        </w:rPr>
        <w:t xml:space="preserve">Temperatura mięknienia lepiszcza (asfaltu lub </w:t>
      </w:r>
      <w:proofErr w:type="spellStart"/>
      <w:r w:rsidRPr="006419F1">
        <w:rPr>
          <w:szCs w:val="24"/>
        </w:rPr>
        <w:t>polimeroasfaltu</w:t>
      </w:r>
      <w:proofErr w:type="spellEnd"/>
      <w:r w:rsidRPr="006419F1">
        <w:rPr>
          <w:szCs w:val="24"/>
        </w:rPr>
        <w:t>) wyekstrahowanego z mieszanki mineralno-asfaltowej nie powinna przekroczyć wartości dopuszczalnych podanych w tablicy 31.</w:t>
      </w:r>
    </w:p>
    <w:p w14:paraId="6443E086" w14:textId="77777777" w:rsidR="005D1D95" w:rsidRPr="006419F1" w:rsidRDefault="005D1D95" w:rsidP="005D1D95">
      <w:pPr>
        <w:tabs>
          <w:tab w:val="left" w:pos="1134"/>
        </w:tabs>
        <w:spacing w:before="120" w:after="120"/>
        <w:ind w:left="1134" w:hanging="1134"/>
        <w:rPr>
          <w:szCs w:val="24"/>
        </w:rPr>
      </w:pPr>
      <w:r w:rsidRPr="006419F1">
        <w:rPr>
          <w:szCs w:val="24"/>
        </w:rPr>
        <w:t>Tablica 31.</w:t>
      </w:r>
      <w:r w:rsidRPr="006419F1">
        <w:rPr>
          <w:szCs w:val="24"/>
        </w:rPr>
        <w:tab/>
        <w:t xml:space="preserve">Najwyższa temperatura mięknienia wyekstrahowanego </w:t>
      </w:r>
      <w:proofErr w:type="spellStart"/>
      <w:r w:rsidRPr="006419F1">
        <w:rPr>
          <w:szCs w:val="24"/>
        </w:rPr>
        <w:t>polimeroasfaltu</w:t>
      </w:r>
      <w:proofErr w:type="spellEnd"/>
      <w:r w:rsidRPr="006419F1">
        <w:rPr>
          <w:szCs w:val="24"/>
        </w:rPr>
        <w:t xml:space="preserve"> drogowego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5"/>
        <w:gridCol w:w="3756"/>
      </w:tblGrid>
      <w:tr w:rsidR="005D1D95" w:rsidRPr="006419F1" w14:paraId="0B9CCE32" w14:textId="77777777" w:rsidTr="00B5073D">
        <w:tc>
          <w:tcPr>
            <w:tcW w:w="3755" w:type="dxa"/>
          </w:tcPr>
          <w:p w14:paraId="1B094E99" w14:textId="77777777" w:rsidR="005D1D95" w:rsidRPr="006419F1" w:rsidRDefault="005D1D95" w:rsidP="00B5073D">
            <w:pPr>
              <w:ind w:right="-57"/>
              <w:jc w:val="center"/>
              <w:rPr>
                <w:szCs w:val="24"/>
              </w:rPr>
            </w:pPr>
            <w:r w:rsidRPr="006419F1">
              <w:rPr>
                <w:szCs w:val="24"/>
              </w:rPr>
              <w:t>Rodzaj lepiszcza</w:t>
            </w:r>
          </w:p>
        </w:tc>
        <w:tc>
          <w:tcPr>
            <w:tcW w:w="3756" w:type="dxa"/>
          </w:tcPr>
          <w:p w14:paraId="4F18F5DC" w14:textId="77777777" w:rsidR="005D1D95" w:rsidRPr="006419F1" w:rsidRDefault="005D1D95" w:rsidP="00B5073D">
            <w:pPr>
              <w:ind w:right="-57"/>
              <w:jc w:val="center"/>
              <w:rPr>
                <w:szCs w:val="24"/>
              </w:rPr>
            </w:pPr>
            <w:r w:rsidRPr="006419F1">
              <w:rPr>
                <w:szCs w:val="24"/>
              </w:rPr>
              <w:t>Najwyższa temperatura mięknienia °C</w:t>
            </w:r>
          </w:p>
        </w:tc>
      </w:tr>
      <w:tr w:rsidR="005D1D95" w:rsidRPr="006419F1" w14:paraId="266F950B" w14:textId="77777777" w:rsidTr="00B5073D">
        <w:tc>
          <w:tcPr>
            <w:tcW w:w="3755" w:type="dxa"/>
          </w:tcPr>
          <w:p w14:paraId="199EFC67" w14:textId="77777777" w:rsidR="005D1D95" w:rsidRPr="006419F1" w:rsidRDefault="005D1D95" w:rsidP="00B5073D">
            <w:pPr>
              <w:ind w:right="-57"/>
              <w:jc w:val="center"/>
              <w:rPr>
                <w:szCs w:val="24"/>
              </w:rPr>
            </w:pPr>
            <w:r w:rsidRPr="006419F1">
              <w:rPr>
                <w:szCs w:val="24"/>
              </w:rPr>
              <w:t>PMB-25/55-60</w:t>
            </w:r>
          </w:p>
        </w:tc>
        <w:tc>
          <w:tcPr>
            <w:tcW w:w="3756" w:type="dxa"/>
          </w:tcPr>
          <w:p w14:paraId="0345C3A7" w14:textId="77777777" w:rsidR="005D1D95" w:rsidRPr="006419F1" w:rsidRDefault="005D1D95" w:rsidP="00B5073D">
            <w:pPr>
              <w:ind w:right="-57"/>
              <w:jc w:val="center"/>
              <w:rPr>
                <w:szCs w:val="24"/>
              </w:rPr>
            </w:pPr>
            <w:r w:rsidRPr="006419F1">
              <w:rPr>
                <w:szCs w:val="24"/>
              </w:rPr>
              <w:t>78</w:t>
            </w:r>
          </w:p>
        </w:tc>
      </w:tr>
      <w:tr w:rsidR="005D1D95" w:rsidRPr="006419F1" w14:paraId="4C31BC2A" w14:textId="77777777" w:rsidTr="00B5073D">
        <w:tc>
          <w:tcPr>
            <w:tcW w:w="3755" w:type="dxa"/>
          </w:tcPr>
          <w:p w14:paraId="21B58365" w14:textId="77777777" w:rsidR="005D1D95" w:rsidRPr="006419F1" w:rsidRDefault="005D1D95" w:rsidP="00B5073D">
            <w:pPr>
              <w:ind w:right="-57"/>
              <w:jc w:val="center"/>
              <w:rPr>
                <w:szCs w:val="24"/>
              </w:rPr>
            </w:pPr>
            <w:r w:rsidRPr="006419F1">
              <w:rPr>
                <w:szCs w:val="24"/>
              </w:rPr>
              <w:t>PMB 25/55-80</w:t>
            </w:r>
          </w:p>
        </w:tc>
        <w:tc>
          <w:tcPr>
            <w:tcW w:w="3756" w:type="dxa"/>
          </w:tcPr>
          <w:p w14:paraId="4B7E6D3E" w14:textId="77777777" w:rsidR="005D1D95" w:rsidRPr="006419F1" w:rsidRDefault="005D1D95" w:rsidP="00B5073D">
            <w:pPr>
              <w:ind w:right="-57"/>
              <w:jc w:val="center"/>
              <w:rPr>
                <w:szCs w:val="24"/>
              </w:rPr>
            </w:pPr>
            <w:r w:rsidRPr="006419F1">
              <w:rPr>
                <w:szCs w:val="24"/>
              </w:rPr>
              <w:t>Nie dotyczy</w:t>
            </w:r>
          </w:p>
        </w:tc>
      </w:tr>
    </w:tbl>
    <w:p w14:paraId="2B0C6C87" w14:textId="77777777" w:rsidR="005D1D95" w:rsidRPr="006419F1" w:rsidRDefault="005D1D95" w:rsidP="005D1D95">
      <w:pPr>
        <w:overflowPunct/>
        <w:spacing w:before="120"/>
        <w:ind w:firstLine="709"/>
        <w:textAlignment w:val="auto"/>
        <w:rPr>
          <w:szCs w:val="24"/>
        </w:rPr>
      </w:pPr>
      <w:r w:rsidRPr="006419F1">
        <w:rPr>
          <w:szCs w:val="24"/>
        </w:rPr>
        <w:t xml:space="preserve">W przypadku, gdy dostarczony na wytwórnię </w:t>
      </w:r>
      <w:proofErr w:type="spellStart"/>
      <w:r w:rsidRPr="006419F1">
        <w:rPr>
          <w:szCs w:val="24"/>
        </w:rPr>
        <w:t>polimeroasfalt</w:t>
      </w:r>
      <w:proofErr w:type="spellEnd"/>
      <w:r w:rsidRPr="006419F1">
        <w:rPr>
          <w:szCs w:val="24"/>
        </w:rPr>
        <w:t xml:space="preserve"> charakteryzuje się wysoką temperaturą mięknienia (tzn. większą niż dolna granica normowa + 10°C), która została udokumentowana w ramach kontroli jakości i zasad ZKP na wytworni, stosuje się wymaganie górnej granicy temperatury mięknienia wyekstrahowanego lepiszcza obliczone w następujący </w:t>
      </w:r>
      <w:proofErr w:type="spellStart"/>
      <w:r w:rsidRPr="006419F1">
        <w:rPr>
          <w:szCs w:val="24"/>
        </w:rPr>
        <w:t>sposob</w:t>
      </w:r>
      <w:proofErr w:type="spellEnd"/>
      <w:r w:rsidRPr="006419F1">
        <w:rPr>
          <w:szCs w:val="24"/>
        </w:rPr>
        <w:t>:</w:t>
      </w:r>
    </w:p>
    <w:p w14:paraId="16AC45A5" w14:textId="77777777" w:rsidR="005D1D95" w:rsidRPr="006419F1" w:rsidRDefault="005D1D95" w:rsidP="005D1D95">
      <w:pPr>
        <w:overflowPunct/>
        <w:textAlignment w:val="auto"/>
        <w:rPr>
          <w:szCs w:val="24"/>
        </w:rPr>
      </w:pPr>
      <w:r w:rsidRPr="006419F1">
        <w:rPr>
          <w:szCs w:val="24"/>
        </w:rPr>
        <w:t xml:space="preserve">Najwyższa dopuszczalna temperatura mięknienia wyekstrahowanego </w:t>
      </w:r>
      <w:proofErr w:type="spellStart"/>
      <w:r w:rsidRPr="006419F1">
        <w:rPr>
          <w:szCs w:val="24"/>
        </w:rPr>
        <w:t>polimeroasfaltu</w:t>
      </w:r>
      <w:proofErr w:type="spellEnd"/>
      <w:r w:rsidRPr="006419F1">
        <w:rPr>
          <w:szCs w:val="24"/>
        </w:rPr>
        <w:t xml:space="preserve"> =</w:t>
      </w:r>
    </w:p>
    <w:p w14:paraId="69F8932C" w14:textId="77777777" w:rsidR="005D1D95" w:rsidRPr="006419F1" w:rsidRDefault="005D1D95" w:rsidP="005D1D95">
      <w:pPr>
        <w:overflowPunct/>
        <w:textAlignment w:val="auto"/>
        <w:rPr>
          <w:szCs w:val="24"/>
        </w:rPr>
      </w:pPr>
      <w:r w:rsidRPr="006419F1">
        <w:rPr>
          <w:szCs w:val="24"/>
        </w:rPr>
        <w:t>temperatura mięknienia zbadanej dostawy na wytwornię + dopuszczalny wg Załącznika</w:t>
      </w:r>
    </w:p>
    <w:p w14:paraId="0032DCB9" w14:textId="77777777" w:rsidR="005D1D95" w:rsidRPr="006419F1" w:rsidRDefault="005D1D95" w:rsidP="005D1D95">
      <w:pPr>
        <w:ind w:right="-57"/>
        <w:rPr>
          <w:szCs w:val="24"/>
        </w:rPr>
      </w:pPr>
      <w:r w:rsidRPr="006419F1">
        <w:rPr>
          <w:szCs w:val="24"/>
        </w:rPr>
        <w:t>krajowego NA do PN-EN 14023[66] wzrost temperatury mięknienia po starzeniu RTFOT.</w:t>
      </w:r>
    </w:p>
    <w:p w14:paraId="3A4A619A" w14:textId="77777777" w:rsidR="005D1D95" w:rsidRPr="006419F1" w:rsidRDefault="005D1D95" w:rsidP="005D1D95">
      <w:pPr>
        <w:overflowPunct/>
        <w:ind w:firstLine="709"/>
        <w:textAlignment w:val="auto"/>
        <w:rPr>
          <w:szCs w:val="24"/>
        </w:rPr>
      </w:pPr>
      <w:r w:rsidRPr="006419F1">
        <w:rPr>
          <w:szCs w:val="24"/>
        </w:rPr>
        <w:t xml:space="preserve">W przypadku mieszanki mineralno-asfaltowej z </w:t>
      </w:r>
      <w:proofErr w:type="spellStart"/>
      <w:r w:rsidRPr="006419F1">
        <w:rPr>
          <w:szCs w:val="24"/>
        </w:rPr>
        <w:t>polimeroasfaltem</w:t>
      </w:r>
      <w:proofErr w:type="spellEnd"/>
      <w:r w:rsidRPr="006419F1">
        <w:rPr>
          <w:szCs w:val="24"/>
        </w:rPr>
        <w:t xml:space="preserve"> </w:t>
      </w:r>
      <w:proofErr w:type="spellStart"/>
      <w:r w:rsidRPr="006419F1">
        <w:rPr>
          <w:szCs w:val="24"/>
        </w:rPr>
        <w:t>nawrot</w:t>
      </w:r>
      <w:proofErr w:type="spellEnd"/>
      <w:r w:rsidRPr="006419F1">
        <w:rPr>
          <w:szCs w:val="24"/>
        </w:rPr>
        <w:t xml:space="preserve"> sprężysty lepiszcza wyekstrahowanego powinien wynieść co najmniej 40%. Dotyczy to również przedwczesnego zerwania tego lepiszcza w badaniu, przy czym należy wtedy podać wartość wydłużenia (zgodnie z zapisami normy PN-EN 13398[58]).</w:t>
      </w:r>
    </w:p>
    <w:p w14:paraId="528F13DB" w14:textId="77777777" w:rsidR="005D1D95" w:rsidRPr="006419F1" w:rsidRDefault="005D1D95" w:rsidP="005D1D95">
      <w:pPr>
        <w:spacing w:before="120" w:after="120"/>
        <w:ind w:right="-57"/>
        <w:rPr>
          <w:szCs w:val="24"/>
        </w:rPr>
      </w:pPr>
      <w:r w:rsidRPr="006419F1">
        <w:rPr>
          <w:b/>
          <w:bCs/>
          <w:szCs w:val="24"/>
        </w:rPr>
        <w:lastRenderedPageBreak/>
        <w:t>6.8.4.</w:t>
      </w:r>
      <w:r w:rsidRPr="006419F1">
        <w:rPr>
          <w:szCs w:val="24"/>
        </w:rPr>
        <w:t xml:space="preserve"> Gęstość i zawartość wolnych przestrzeni</w:t>
      </w:r>
    </w:p>
    <w:p w14:paraId="55F9A8A6" w14:textId="77777777" w:rsidR="005D1D95" w:rsidRPr="006419F1" w:rsidRDefault="005D1D95" w:rsidP="005D1D95">
      <w:pPr>
        <w:ind w:right="-57" w:firstLine="709"/>
        <w:rPr>
          <w:szCs w:val="24"/>
        </w:rPr>
      </w:pPr>
      <w:r w:rsidRPr="006419F1">
        <w:rPr>
          <w:szCs w:val="24"/>
        </w:rPr>
        <w:t xml:space="preserve">Zawartość wolnych przestrzeni w próbce Marshalla pobranej z mieszanki mineralno-asfaltowej lub wyjątkowo powtórnie rozgrzanej próbki pobranej z nawierzchni nie może wykroczyć poza wartości podane w </w:t>
      </w:r>
      <w:proofErr w:type="spellStart"/>
      <w:r w:rsidRPr="006419F1">
        <w:rPr>
          <w:szCs w:val="24"/>
        </w:rPr>
        <w:t>pkcie</w:t>
      </w:r>
      <w:proofErr w:type="spellEnd"/>
      <w:r w:rsidRPr="006419F1">
        <w:rPr>
          <w:szCs w:val="24"/>
        </w:rPr>
        <w:t xml:space="preserve"> 2.10 o więcej niż 1,5% (v/v).</w:t>
      </w:r>
    </w:p>
    <w:p w14:paraId="65C7DE51" w14:textId="77777777" w:rsidR="005D1D95" w:rsidRPr="006419F1" w:rsidRDefault="005D1D95" w:rsidP="005D1D95">
      <w:pPr>
        <w:spacing w:before="120" w:after="120"/>
        <w:rPr>
          <w:b/>
          <w:bCs/>
          <w:szCs w:val="24"/>
        </w:rPr>
      </w:pPr>
      <w:r w:rsidRPr="006419F1">
        <w:rPr>
          <w:b/>
          <w:szCs w:val="24"/>
        </w:rPr>
        <w:t xml:space="preserve">6.9. </w:t>
      </w:r>
      <w:r w:rsidRPr="006419F1">
        <w:rPr>
          <w:b/>
          <w:bCs/>
          <w:szCs w:val="24"/>
        </w:rPr>
        <w:t xml:space="preserve">Warunki technologiczne wbudowywania mieszanki mineralno-asfaltowej </w:t>
      </w:r>
    </w:p>
    <w:p w14:paraId="3FA8A67D" w14:textId="77777777" w:rsidR="005D1D95" w:rsidRPr="006419F1" w:rsidRDefault="005D1D95" w:rsidP="005D1D95">
      <w:pPr>
        <w:ind w:firstLine="709"/>
        <w:rPr>
          <w:szCs w:val="24"/>
        </w:rPr>
      </w:pPr>
      <w:r w:rsidRPr="006419F1">
        <w:rPr>
          <w:szCs w:val="24"/>
        </w:rPr>
        <w:t xml:space="preserve">Temperatura powietrza powinna być mierzona przed i w czasie robót; nie powinna być mniejsza niż podano w tablicy 26.  </w:t>
      </w:r>
    </w:p>
    <w:p w14:paraId="4407D3D0" w14:textId="77777777" w:rsidR="005D1D95" w:rsidRPr="006419F1" w:rsidRDefault="005D1D95" w:rsidP="005D1D95">
      <w:pPr>
        <w:ind w:firstLine="709"/>
        <w:rPr>
          <w:szCs w:val="24"/>
        </w:rPr>
      </w:pPr>
      <w:r w:rsidRPr="006419F1">
        <w:rPr>
          <w:szCs w:val="24"/>
        </w:rPr>
        <w:t xml:space="preserve">Pomiar temperatury mieszanki  mineralno-asfaltowej podczas wykonywania nawierzchni polega na kilkakrotnym zanurzeniu termometru w mieszance znajdującej się w zasobniku rozściełacza i odczytaniu temperatury. Dodatkowo należy sprawdzać temperaturę mieszanki za stołem rozściełacza w przypadku dłuższego postoju spowodowanego przerwą w dostawie mieszanki mineralno-asfaltowej z wytwórni. Jeżeli temperatura za stołem po zakończeniu postoju będzie zbyt niska do uzyskania odpowiedniego zagęszczenia, to należy wykonać zakończenie działki roboczej i rozpocząć proces układania jak dla nowej. </w:t>
      </w:r>
    </w:p>
    <w:p w14:paraId="7B55BA8F" w14:textId="77777777" w:rsidR="005D1D95" w:rsidRPr="006419F1" w:rsidRDefault="005D1D95" w:rsidP="005D1D95">
      <w:pPr>
        <w:numPr>
          <w:ilvl w:val="12"/>
          <w:numId w:val="0"/>
        </w:numPr>
        <w:ind w:firstLine="709"/>
        <w:rPr>
          <w:szCs w:val="24"/>
        </w:rPr>
      </w:pPr>
      <w:r w:rsidRPr="006419F1">
        <w:rPr>
          <w:szCs w:val="24"/>
        </w:rPr>
        <w:t xml:space="preserve">Pomiar temperatury mieszanki  mineralno-asfaltowej należy wykonać zgodnie z wymaganiami normy PN-EN 12697-13 [40]. </w:t>
      </w:r>
    </w:p>
    <w:p w14:paraId="22E304A6" w14:textId="77777777" w:rsidR="005D1D95" w:rsidRPr="006419F1" w:rsidRDefault="005D1D95" w:rsidP="005D1D95">
      <w:pPr>
        <w:ind w:firstLine="709"/>
        <w:rPr>
          <w:b/>
          <w:szCs w:val="24"/>
        </w:rPr>
      </w:pPr>
      <w:r w:rsidRPr="006419F1">
        <w:rPr>
          <w:szCs w:val="24"/>
        </w:rPr>
        <w:t>Sprawdzeniu podlega wygląd mieszanki mineralno-asfaltowej w czasie rozładunku do zasobnika rozściełacza oraz porównaniu z normalnym wyglądem z uwzględnieniem uziarnienia, jednorodności mieszanki, prawidłowości pokrycia ziaren lepiszczem, koloru, ewentualnego nadmiaru lub niedoboru lepiszcza.</w:t>
      </w:r>
    </w:p>
    <w:p w14:paraId="7A362227" w14:textId="77777777" w:rsidR="005D1D95" w:rsidRPr="006419F1" w:rsidRDefault="005D1D95" w:rsidP="005D1D95">
      <w:pPr>
        <w:spacing w:before="120" w:after="120"/>
        <w:rPr>
          <w:b/>
          <w:bCs/>
          <w:szCs w:val="24"/>
        </w:rPr>
      </w:pPr>
      <w:r w:rsidRPr="006419F1">
        <w:rPr>
          <w:b/>
          <w:szCs w:val="24"/>
        </w:rPr>
        <w:t>6.10.</w:t>
      </w:r>
      <w:r w:rsidRPr="006419F1">
        <w:rPr>
          <w:szCs w:val="24"/>
        </w:rPr>
        <w:t xml:space="preserve"> </w:t>
      </w:r>
      <w:r w:rsidRPr="006419F1">
        <w:rPr>
          <w:b/>
          <w:bCs/>
          <w:szCs w:val="24"/>
        </w:rPr>
        <w:t>Wykonana warstwa</w:t>
      </w:r>
    </w:p>
    <w:p w14:paraId="09C927CF" w14:textId="77777777" w:rsidR="005D1D95" w:rsidRPr="006419F1" w:rsidRDefault="005D1D95" w:rsidP="005D1D95">
      <w:pPr>
        <w:spacing w:after="120"/>
        <w:ind w:right="-57"/>
        <w:rPr>
          <w:szCs w:val="24"/>
        </w:rPr>
      </w:pPr>
      <w:r w:rsidRPr="006419F1">
        <w:rPr>
          <w:b/>
          <w:bCs/>
          <w:szCs w:val="24"/>
        </w:rPr>
        <w:t>6.10.1.</w:t>
      </w:r>
      <w:r w:rsidRPr="006419F1">
        <w:rPr>
          <w:szCs w:val="24"/>
        </w:rPr>
        <w:t xml:space="preserve"> Wskaźnik zagęszczenia i zawartość wolnych przestrzeni</w:t>
      </w:r>
    </w:p>
    <w:p w14:paraId="0508EA93" w14:textId="77777777" w:rsidR="005D1D95" w:rsidRPr="006419F1" w:rsidRDefault="005D1D95" w:rsidP="005D1D95">
      <w:pPr>
        <w:ind w:firstLine="709"/>
      </w:pPr>
      <w:r w:rsidRPr="006419F1">
        <w:rPr>
          <w:szCs w:val="24"/>
        </w:rPr>
        <w:t xml:space="preserve">Zagęszczenie wykonanej warstwy wyrażone wskaźnikiem zagęszczenia oraz zawartością wolnych przestrzeni nie może przekroczyć wartości dopuszczalnych  podanych w tablicy 32. </w:t>
      </w:r>
      <w:r w:rsidRPr="006419F1">
        <w:t>Dotyczy to każdego pojedynczego oznaczenia danej właściwości.</w:t>
      </w:r>
    </w:p>
    <w:p w14:paraId="421BA99F" w14:textId="77777777" w:rsidR="005D1D95" w:rsidRPr="006419F1" w:rsidRDefault="005D1D95" w:rsidP="005D1D95">
      <w:r w:rsidRPr="006419F1">
        <w:tab/>
        <w:t>Określenie gęstości objętościowej należy wykonywać według PN-EN 12697-6  [36].</w:t>
      </w:r>
    </w:p>
    <w:p w14:paraId="3A4716A6" w14:textId="77777777" w:rsidR="005D1D95" w:rsidRPr="006419F1" w:rsidRDefault="005D1D95" w:rsidP="005D1D95">
      <w:pPr>
        <w:spacing w:before="120" w:after="120"/>
      </w:pPr>
      <w:r w:rsidRPr="006419F1">
        <w:t xml:space="preserve">Tablica 32. Właściwości warstwy AC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8"/>
        <w:gridCol w:w="2280"/>
        <w:gridCol w:w="1572"/>
        <w:gridCol w:w="3257"/>
      </w:tblGrid>
      <w:tr w:rsidR="005D1D95" w:rsidRPr="006419F1" w14:paraId="705EBB48" w14:textId="77777777" w:rsidTr="00B5073D">
        <w:tc>
          <w:tcPr>
            <w:tcW w:w="1788" w:type="dxa"/>
          </w:tcPr>
          <w:p w14:paraId="543CA8A2" w14:textId="77777777" w:rsidR="005D1D95" w:rsidRPr="006419F1" w:rsidRDefault="005D1D95" w:rsidP="00B5073D">
            <w:pPr>
              <w:jc w:val="center"/>
            </w:pPr>
          </w:p>
          <w:p w14:paraId="361E2FE2" w14:textId="77777777" w:rsidR="005D1D95" w:rsidRPr="006419F1" w:rsidRDefault="005D1D95" w:rsidP="00B5073D">
            <w:pPr>
              <w:jc w:val="center"/>
            </w:pPr>
            <w:r w:rsidRPr="006419F1">
              <w:t xml:space="preserve">Warstwa </w:t>
            </w:r>
          </w:p>
        </w:tc>
        <w:tc>
          <w:tcPr>
            <w:tcW w:w="2280" w:type="dxa"/>
          </w:tcPr>
          <w:p w14:paraId="3F1FD38F" w14:textId="77777777" w:rsidR="005D1D95" w:rsidRPr="006419F1" w:rsidRDefault="005D1D95" w:rsidP="00B5073D">
            <w:pPr>
              <w:jc w:val="center"/>
            </w:pPr>
          </w:p>
          <w:p w14:paraId="4303E25A" w14:textId="77777777" w:rsidR="005D1D95" w:rsidRPr="006419F1" w:rsidRDefault="005D1D95" w:rsidP="00B5073D">
            <w:pPr>
              <w:jc w:val="center"/>
            </w:pPr>
            <w:r w:rsidRPr="006419F1">
              <w:t>Typ i wymiar mieszanki</w:t>
            </w:r>
          </w:p>
        </w:tc>
        <w:tc>
          <w:tcPr>
            <w:tcW w:w="1572" w:type="dxa"/>
          </w:tcPr>
          <w:p w14:paraId="070F6287" w14:textId="77777777" w:rsidR="005D1D95" w:rsidRPr="006419F1" w:rsidRDefault="005D1D95" w:rsidP="00B5073D">
            <w:pPr>
              <w:spacing w:before="120"/>
              <w:jc w:val="center"/>
            </w:pPr>
            <w:r w:rsidRPr="006419F1">
              <w:t xml:space="preserve">Wskaźnik zagęszczenia </w:t>
            </w:r>
          </w:p>
          <w:p w14:paraId="7443819F" w14:textId="77777777" w:rsidR="005D1D95" w:rsidRPr="006419F1" w:rsidRDefault="005D1D95" w:rsidP="00B5073D">
            <w:pPr>
              <w:jc w:val="center"/>
            </w:pPr>
            <w:r w:rsidRPr="006419F1">
              <w:t>[%]</w:t>
            </w:r>
          </w:p>
        </w:tc>
        <w:tc>
          <w:tcPr>
            <w:tcW w:w="3257" w:type="dxa"/>
          </w:tcPr>
          <w:p w14:paraId="5CD0B3E3" w14:textId="77777777" w:rsidR="005D1D95" w:rsidRPr="006419F1" w:rsidRDefault="005D1D95" w:rsidP="00B5073D">
            <w:pPr>
              <w:jc w:val="center"/>
            </w:pPr>
            <w:r w:rsidRPr="006419F1">
              <w:t>Zawartość wolnych przestrzeni w warstwie</w:t>
            </w:r>
          </w:p>
          <w:p w14:paraId="4D91E082" w14:textId="77777777" w:rsidR="005D1D95" w:rsidRPr="006419F1" w:rsidRDefault="005D1D95" w:rsidP="00B5073D">
            <w:pPr>
              <w:jc w:val="center"/>
            </w:pPr>
            <w:r w:rsidRPr="006419F1">
              <w:t>[%(v/v)]</w:t>
            </w:r>
          </w:p>
        </w:tc>
      </w:tr>
      <w:tr w:rsidR="005D1D95" w:rsidRPr="006419F1" w14:paraId="3F4A7D12" w14:textId="77777777" w:rsidTr="00B5073D">
        <w:tc>
          <w:tcPr>
            <w:tcW w:w="1788" w:type="dxa"/>
            <w:vMerge w:val="restart"/>
          </w:tcPr>
          <w:p w14:paraId="7D43B41C" w14:textId="77777777" w:rsidR="005D1D95" w:rsidRPr="006419F1" w:rsidRDefault="005D1D95" w:rsidP="00B5073D">
            <w:pPr>
              <w:spacing w:before="60" w:after="60"/>
              <w:jc w:val="left"/>
            </w:pPr>
            <w:r w:rsidRPr="006419F1">
              <w:t>Wiążąca</w:t>
            </w:r>
          </w:p>
        </w:tc>
        <w:tc>
          <w:tcPr>
            <w:tcW w:w="2280" w:type="dxa"/>
          </w:tcPr>
          <w:p w14:paraId="29619939" w14:textId="77777777" w:rsidR="005D1D95" w:rsidRPr="006419F1" w:rsidRDefault="005D1D95" w:rsidP="00B5073D">
            <w:pPr>
              <w:spacing w:before="60" w:after="60"/>
              <w:jc w:val="left"/>
            </w:pPr>
            <w:r w:rsidRPr="006419F1">
              <w:t>AC 11 W, KR1-KR2</w:t>
            </w:r>
          </w:p>
        </w:tc>
        <w:tc>
          <w:tcPr>
            <w:tcW w:w="1572" w:type="dxa"/>
          </w:tcPr>
          <w:p w14:paraId="203FEDB6" w14:textId="77777777" w:rsidR="005D1D95" w:rsidRPr="006419F1" w:rsidRDefault="005D1D95" w:rsidP="00B5073D">
            <w:pPr>
              <w:spacing w:before="60" w:after="60"/>
              <w:jc w:val="center"/>
            </w:pPr>
            <w:r w:rsidRPr="006419F1">
              <w:t>≥ 98</w:t>
            </w:r>
          </w:p>
        </w:tc>
        <w:tc>
          <w:tcPr>
            <w:tcW w:w="3257" w:type="dxa"/>
          </w:tcPr>
          <w:p w14:paraId="4F8F15F7" w14:textId="77777777" w:rsidR="005D1D95" w:rsidRPr="006419F1" w:rsidRDefault="005D1D95" w:rsidP="00B5073D">
            <w:pPr>
              <w:spacing w:before="60" w:after="60"/>
              <w:jc w:val="center"/>
            </w:pPr>
            <w:r w:rsidRPr="006419F1">
              <w:t>2,0÷7,0</w:t>
            </w:r>
          </w:p>
        </w:tc>
      </w:tr>
      <w:tr w:rsidR="005D1D95" w:rsidRPr="006419F1" w14:paraId="1B85200B" w14:textId="77777777" w:rsidTr="00B5073D">
        <w:tc>
          <w:tcPr>
            <w:tcW w:w="1788" w:type="dxa"/>
            <w:vMerge/>
          </w:tcPr>
          <w:p w14:paraId="27ACFB4D" w14:textId="77777777" w:rsidR="005D1D95" w:rsidRPr="006419F1" w:rsidRDefault="005D1D95" w:rsidP="00B5073D">
            <w:pPr>
              <w:spacing w:before="60" w:after="60"/>
            </w:pPr>
          </w:p>
        </w:tc>
        <w:tc>
          <w:tcPr>
            <w:tcW w:w="2280" w:type="dxa"/>
          </w:tcPr>
          <w:p w14:paraId="323171B2" w14:textId="77777777" w:rsidR="005D1D95" w:rsidRPr="006419F1" w:rsidRDefault="005D1D95" w:rsidP="00B5073D">
            <w:pPr>
              <w:spacing w:before="60" w:after="60"/>
              <w:jc w:val="left"/>
            </w:pPr>
            <w:r w:rsidRPr="006419F1">
              <w:t>AC 16 W, KR1-KR2</w:t>
            </w:r>
          </w:p>
        </w:tc>
        <w:tc>
          <w:tcPr>
            <w:tcW w:w="1572" w:type="dxa"/>
          </w:tcPr>
          <w:p w14:paraId="2DE38066" w14:textId="77777777" w:rsidR="005D1D95" w:rsidRPr="006419F1" w:rsidRDefault="005D1D95" w:rsidP="00B5073D">
            <w:pPr>
              <w:spacing w:before="60" w:after="60"/>
              <w:jc w:val="center"/>
            </w:pPr>
            <w:r w:rsidRPr="006419F1">
              <w:t>≥ 98</w:t>
            </w:r>
          </w:p>
        </w:tc>
        <w:tc>
          <w:tcPr>
            <w:tcW w:w="3257" w:type="dxa"/>
          </w:tcPr>
          <w:p w14:paraId="0BC18E84" w14:textId="77777777" w:rsidR="005D1D95" w:rsidRPr="006419F1" w:rsidRDefault="005D1D95" w:rsidP="00B5073D">
            <w:pPr>
              <w:jc w:val="center"/>
            </w:pPr>
            <w:r w:rsidRPr="006419F1">
              <w:t>2,0÷7,0</w:t>
            </w:r>
          </w:p>
        </w:tc>
      </w:tr>
      <w:tr w:rsidR="005D1D95" w:rsidRPr="006419F1" w14:paraId="7D02D698" w14:textId="77777777" w:rsidTr="00B5073D">
        <w:tc>
          <w:tcPr>
            <w:tcW w:w="1788" w:type="dxa"/>
            <w:vMerge/>
          </w:tcPr>
          <w:p w14:paraId="5D2B016A" w14:textId="77777777" w:rsidR="005D1D95" w:rsidRPr="006419F1" w:rsidRDefault="005D1D95" w:rsidP="00B5073D">
            <w:pPr>
              <w:spacing w:before="60" w:after="60"/>
            </w:pPr>
          </w:p>
        </w:tc>
        <w:tc>
          <w:tcPr>
            <w:tcW w:w="2280" w:type="dxa"/>
          </w:tcPr>
          <w:p w14:paraId="55E21AEB" w14:textId="77777777" w:rsidR="005D1D95" w:rsidRPr="006419F1" w:rsidRDefault="005D1D95" w:rsidP="00B5073D">
            <w:pPr>
              <w:spacing w:before="60" w:after="60"/>
              <w:jc w:val="left"/>
              <w:rPr>
                <w:b/>
                <w:bCs/>
              </w:rPr>
            </w:pPr>
            <w:r w:rsidRPr="006419F1">
              <w:rPr>
                <w:b/>
                <w:bCs/>
              </w:rPr>
              <w:t>AC 16 W, KR3-KR7</w:t>
            </w:r>
          </w:p>
        </w:tc>
        <w:tc>
          <w:tcPr>
            <w:tcW w:w="1572" w:type="dxa"/>
          </w:tcPr>
          <w:p w14:paraId="5E2F9A49" w14:textId="77777777" w:rsidR="005D1D95" w:rsidRPr="006419F1" w:rsidRDefault="005D1D95" w:rsidP="00B5073D">
            <w:pPr>
              <w:spacing w:before="60" w:after="60"/>
              <w:jc w:val="center"/>
              <w:rPr>
                <w:b/>
                <w:bCs/>
              </w:rPr>
            </w:pPr>
            <w:r w:rsidRPr="006419F1">
              <w:rPr>
                <w:b/>
                <w:bCs/>
              </w:rPr>
              <w:t>≥ 98</w:t>
            </w:r>
          </w:p>
        </w:tc>
        <w:tc>
          <w:tcPr>
            <w:tcW w:w="3257" w:type="dxa"/>
          </w:tcPr>
          <w:p w14:paraId="633ED874" w14:textId="77777777" w:rsidR="005D1D95" w:rsidRPr="006419F1" w:rsidRDefault="005D1D95" w:rsidP="00B5073D">
            <w:pPr>
              <w:jc w:val="center"/>
              <w:rPr>
                <w:b/>
                <w:bCs/>
              </w:rPr>
            </w:pPr>
            <w:r w:rsidRPr="006419F1">
              <w:rPr>
                <w:b/>
                <w:bCs/>
              </w:rPr>
              <w:t>3,0÷8,0</w:t>
            </w:r>
          </w:p>
        </w:tc>
      </w:tr>
      <w:tr w:rsidR="005D1D95" w:rsidRPr="006419F1" w14:paraId="3B761131" w14:textId="77777777" w:rsidTr="00B5073D">
        <w:tc>
          <w:tcPr>
            <w:tcW w:w="1788" w:type="dxa"/>
            <w:vMerge/>
          </w:tcPr>
          <w:p w14:paraId="70EF7A1B" w14:textId="77777777" w:rsidR="005D1D95" w:rsidRPr="006419F1" w:rsidRDefault="005D1D95" w:rsidP="00B5073D">
            <w:pPr>
              <w:spacing w:before="60" w:after="60"/>
            </w:pPr>
          </w:p>
        </w:tc>
        <w:tc>
          <w:tcPr>
            <w:tcW w:w="2280" w:type="dxa"/>
          </w:tcPr>
          <w:p w14:paraId="2E2C4570" w14:textId="77777777" w:rsidR="005D1D95" w:rsidRPr="006419F1" w:rsidRDefault="005D1D95" w:rsidP="00B5073D">
            <w:pPr>
              <w:spacing w:before="60" w:after="60"/>
              <w:jc w:val="left"/>
            </w:pPr>
            <w:r w:rsidRPr="006419F1">
              <w:t>AC 22 W, KR3-KR7</w:t>
            </w:r>
          </w:p>
        </w:tc>
        <w:tc>
          <w:tcPr>
            <w:tcW w:w="1572" w:type="dxa"/>
          </w:tcPr>
          <w:p w14:paraId="73709541" w14:textId="77777777" w:rsidR="005D1D95" w:rsidRPr="006419F1" w:rsidRDefault="005D1D95" w:rsidP="00B5073D">
            <w:pPr>
              <w:spacing w:before="60" w:after="60"/>
              <w:jc w:val="center"/>
            </w:pPr>
            <w:r w:rsidRPr="006419F1">
              <w:t>≥ 98</w:t>
            </w:r>
          </w:p>
        </w:tc>
        <w:tc>
          <w:tcPr>
            <w:tcW w:w="3257" w:type="dxa"/>
          </w:tcPr>
          <w:p w14:paraId="411AC7F6" w14:textId="77777777" w:rsidR="005D1D95" w:rsidRPr="006419F1" w:rsidRDefault="005D1D95" w:rsidP="00B5073D">
            <w:pPr>
              <w:jc w:val="center"/>
            </w:pPr>
            <w:r w:rsidRPr="006419F1">
              <w:t>3,0÷8,0</w:t>
            </w:r>
          </w:p>
        </w:tc>
      </w:tr>
    </w:tbl>
    <w:p w14:paraId="7AAB239E" w14:textId="77777777" w:rsidR="005D1D95" w:rsidRPr="006419F1" w:rsidRDefault="005D1D95" w:rsidP="005D1D95">
      <w:pPr>
        <w:spacing w:after="120"/>
        <w:ind w:right="-57" w:firstLine="709"/>
        <w:rPr>
          <w:szCs w:val="24"/>
        </w:rPr>
      </w:pPr>
      <w:r w:rsidRPr="006419F1">
        <w:rPr>
          <w:szCs w:val="24"/>
        </w:rPr>
        <w:t>Wskaźnik zagęszczenia i zawartość wolnych przestrzeni  należy badać 1</w:t>
      </w:r>
      <w:r w:rsidRPr="006419F1">
        <w:t xml:space="preserve"> pkt na działkę roboczą, lecz nie rzadziej niż raz na 1500 m</w:t>
      </w:r>
      <w:r w:rsidRPr="006419F1">
        <w:rPr>
          <w:vertAlign w:val="superscript"/>
        </w:rPr>
        <w:t xml:space="preserve">2 </w:t>
      </w:r>
      <w:r w:rsidRPr="006419F1">
        <w:rPr>
          <w:szCs w:val="24"/>
        </w:rPr>
        <w:t xml:space="preserve"> dla każdej warstwy; w razie potrzeby liczba próbek może zostać zwiększona (np. nawierzchnie dróg w terenie zabudowy, nawierzchnie mostowe).</w:t>
      </w:r>
    </w:p>
    <w:p w14:paraId="12825731" w14:textId="77777777" w:rsidR="005D1D95" w:rsidRPr="006419F1" w:rsidRDefault="005D1D95" w:rsidP="005D1D95">
      <w:pPr>
        <w:spacing w:after="120"/>
        <w:ind w:right="-57"/>
        <w:rPr>
          <w:szCs w:val="24"/>
        </w:rPr>
      </w:pPr>
      <w:r w:rsidRPr="006419F1">
        <w:rPr>
          <w:szCs w:val="24"/>
        </w:rPr>
        <w:t xml:space="preserve"> </w:t>
      </w:r>
      <w:r w:rsidRPr="006419F1">
        <w:rPr>
          <w:b/>
          <w:bCs/>
          <w:szCs w:val="24"/>
        </w:rPr>
        <w:t>6.10.2.</w:t>
      </w:r>
      <w:r w:rsidRPr="006419F1">
        <w:rPr>
          <w:szCs w:val="24"/>
        </w:rPr>
        <w:t xml:space="preserve"> Grubość warstwy  </w:t>
      </w:r>
    </w:p>
    <w:p w14:paraId="2D57B0C5" w14:textId="77777777" w:rsidR="005D1D95" w:rsidRPr="006419F1" w:rsidRDefault="005D1D95" w:rsidP="005D1D95">
      <w:pPr>
        <w:ind w:firstLine="709"/>
      </w:pPr>
      <w:r w:rsidRPr="006419F1">
        <w:t>Średnia grubość dla poszczególnych warstw asfaltowych oraz średnia grubość dla całego pakietu tych warstw powinna być zgodna z grubością przyjętą w projekcie konstrukcji nawierzchni. Jedynie przypadku pojedynczych wyników pomiarów grubości wykonanej warstwy oznaczane według PN-EN 12697-36 [45] mogą odbiegać od projektu o wartości podane w tablicy 33.</w:t>
      </w:r>
    </w:p>
    <w:p w14:paraId="1825315D" w14:textId="77777777" w:rsidR="005D1D95" w:rsidRPr="006419F1" w:rsidRDefault="005D1D95" w:rsidP="005D1D95">
      <w:pPr>
        <w:spacing w:before="120" w:after="120"/>
        <w:ind w:left="992" w:hanging="992"/>
      </w:pPr>
      <w:r w:rsidRPr="006419F1">
        <w:t xml:space="preserve">Tablica 33. Dopuszczalne odchyłki grubości warstwy [%] </w:t>
      </w:r>
    </w:p>
    <w:tbl>
      <w:tblPr>
        <w:tblW w:w="9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31"/>
        <w:gridCol w:w="1977"/>
        <w:gridCol w:w="2331"/>
      </w:tblGrid>
      <w:tr w:rsidR="005D1D95" w:rsidRPr="006419F1" w14:paraId="58CB9FA3" w14:textId="77777777" w:rsidTr="00B5073D">
        <w:tc>
          <w:tcPr>
            <w:tcW w:w="4931" w:type="dxa"/>
            <w:vAlign w:val="center"/>
          </w:tcPr>
          <w:p w14:paraId="65E36E50" w14:textId="77777777" w:rsidR="005D1D95" w:rsidRPr="006419F1" w:rsidRDefault="005D1D95" w:rsidP="00B5073D">
            <w:pPr>
              <w:tabs>
                <w:tab w:val="left" w:pos="1500"/>
                <w:tab w:val="center" w:pos="2357"/>
              </w:tabs>
              <w:spacing w:before="240" w:after="60"/>
              <w:jc w:val="center"/>
            </w:pPr>
            <w:r w:rsidRPr="006419F1">
              <w:t>Warunki oceny</w:t>
            </w:r>
          </w:p>
        </w:tc>
        <w:tc>
          <w:tcPr>
            <w:tcW w:w="1977" w:type="dxa"/>
            <w:vAlign w:val="center"/>
          </w:tcPr>
          <w:p w14:paraId="610BCF5F" w14:textId="77777777" w:rsidR="005D1D95" w:rsidRPr="006419F1" w:rsidRDefault="005D1D95" w:rsidP="00B5073D">
            <w:pPr>
              <w:spacing w:before="60" w:after="60"/>
              <w:jc w:val="center"/>
            </w:pPr>
            <w:r w:rsidRPr="006419F1">
              <w:t xml:space="preserve">Pakiet: warstwa </w:t>
            </w:r>
            <w:proofErr w:type="spellStart"/>
            <w:r w:rsidRPr="006419F1">
              <w:t>ścieralna+wiążąca</w:t>
            </w:r>
            <w:proofErr w:type="spellEnd"/>
            <w:r w:rsidRPr="006419F1">
              <w:t xml:space="preserve"> +podbudowa asfaltowa razem</w:t>
            </w:r>
          </w:p>
        </w:tc>
        <w:tc>
          <w:tcPr>
            <w:tcW w:w="2331" w:type="dxa"/>
            <w:vAlign w:val="center"/>
          </w:tcPr>
          <w:p w14:paraId="1D1F6753" w14:textId="77777777" w:rsidR="005D1D95" w:rsidRPr="006419F1" w:rsidRDefault="005D1D95" w:rsidP="00B5073D">
            <w:pPr>
              <w:spacing w:before="60" w:after="60"/>
              <w:jc w:val="center"/>
            </w:pPr>
            <w:r w:rsidRPr="006419F1">
              <w:t>Warstwa wiążąca</w:t>
            </w:r>
          </w:p>
        </w:tc>
      </w:tr>
      <w:tr w:rsidR="005D1D95" w:rsidRPr="006419F1" w14:paraId="22257FE7" w14:textId="77777777" w:rsidTr="00B5073D">
        <w:trPr>
          <w:trHeight w:val="985"/>
        </w:trPr>
        <w:tc>
          <w:tcPr>
            <w:tcW w:w="4931" w:type="dxa"/>
            <w:tcBorders>
              <w:bottom w:val="nil"/>
            </w:tcBorders>
          </w:tcPr>
          <w:p w14:paraId="16B80ACE" w14:textId="77777777" w:rsidR="005D1D95" w:rsidRPr="006419F1" w:rsidRDefault="005D1D95" w:rsidP="00B5073D">
            <w:pPr>
              <w:ind w:left="426" w:hanging="426"/>
            </w:pPr>
            <w:r w:rsidRPr="006419F1">
              <w:t>Dla wartości średniej grubości wbudowanej warstwy z całego odcinka budowy</w:t>
            </w:r>
          </w:p>
        </w:tc>
        <w:tc>
          <w:tcPr>
            <w:tcW w:w="1977" w:type="dxa"/>
            <w:tcBorders>
              <w:bottom w:val="nil"/>
            </w:tcBorders>
          </w:tcPr>
          <w:p w14:paraId="2D834B77" w14:textId="77777777" w:rsidR="005D1D95" w:rsidRPr="006419F1" w:rsidRDefault="005D1D95" w:rsidP="00B5073D">
            <w:pPr>
              <w:jc w:val="center"/>
            </w:pPr>
            <w:r w:rsidRPr="006419F1">
              <w:t>Nie dopuszcza się zaniżenia grubości</w:t>
            </w:r>
          </w:p>
        </w:tc>
        <w:tc>
          <w:tcPr>
            <w:tcW w:w="2331" w:type="dxa"/>
            <w:tcBorders>
              <w:bottom w:val="nil"/>
            </w:tcBorders>
          </w:tcPr>
          <w:p w14:paraId="20F2EAC6" w14:textId="77777777" w:rsidR="005D1D95" w:rsidRPr="006419F1" w:rsidRDefault="005D1D95" w:rsidP="00B5073D">
            <w:pPr>
              <w:jc w:val="center"/>
            </w:pPr>
            <w:r w:rsidRPr="006419F1">
              <w:t>Nie dopuszcza się zaniżenia grubości</w:t>
            </w:r>
          </w:p>
        </w:tc>
      </w:tr>
      <w:tr w:rsidR="005D1D95" w:rsidRPr="006419F1" w14:paraId="35C013C9" w14:textId="77777777" w:rsidTr="00B5073D">
        <w:tc>
          <w:tcPr>
            <w:tcW w:w="4931" w:type="dxa"/>
          </w:tcPr>
          <w:p w14:paraId="13A88FD2" w14:textId="77777777" w:rsidR="005D1D95" w:rsidRPr="006419F1" w:rsidRDefault="005D1D95" w:rsidP="00B5073D">
            <w:pPr>
              <w:spacing w:before="60" w:after="60"/>
            </w:pPr>
            <w:r w:rsidRPr="006419F1">
              <w:t>Dla wartości pojedynczych wyników pomiarów grubości wbudowanej warstwy</w:t>
            </w:r>
          </w:p>
        </w:tc>
        <w:tc>
          <w:tcPr>
            <w:tcW w:w="1977" w:type="dxa"/>
          </w:tcPr>
          <w:p w14:paraId="44A22908" w14:textId="77777777" w:rsidR="005D1D95" w:rsidRPr="006419F1" w:rsidRDefault="005D1D95" w:rsidP="00B5073D">
            <w:pPr>
              <w:spacing w:before="60" w:after="60"/>
              <w:jc w:val="center"/>
            </w:pPr>
            <w:r w:rsidRPr="006419F1">
              <w:t>0÷10%, ale nie więcej niż 1,0 cm</w:t>
            </w:r>
          </w:p>
        </w:tc>
        <w:tc>
          <w:tcPr>
            <w:tcW w:w="2331" w:type="dxa"/>
          </w:tcPr>
          <w:p w14:paraId="1C0CE529" w14:textId="77777777" w:rsidR="005D1D95" w:rsidRPr="006419F1" w:rsidRDefault="005D1D95" w:rsidP="00B5073D">
            <w:pPr>
              <w:spacing w:before="60" w:after="60"/>
              <w:jc w:val="center"/>
            </w:pPr>
            <w:r w:rsidRPr="006419F1">
              <w:t>0÷10%</w:t>
            </w:r>
          </w:p>
        </w:tc>
      </w:tr>
    </w:tbl>
    <w:p w14:paraId="24C3E136" w14:textId="77777777" w:rsidR="005D1D95" w:rsidRPr="006419F1" w:rsidRDefault="005D1D95" w:rsidP="005D1D95">
      <w:pPr>
        <w:overflowPunct/>
        <w:textAlignment w:val="auto"/>
        <w:rPr>
          <w:szCs w:val="24"/>
          <w:highlight w:val="yellow"/>
        </w:rPr>
      </w:pPr>
    </w:p>
    <w:p w14:paraId="09A38A45" w14:textId="77777777" w:rsidR="005D1D95" w:rsidRPr="006419F1" w:rsidRDefault="005D1D95" w:rsidP="005D1D95">
      <w:pPr>
        <w:overflowPunct/>
        <w:ind w:firstLine="709"/>
        <w:textAlignment w:val="auto"/>
        <w:rPr>
          <w:szCs w:val="24"/>
        </w:rPr>
      </w:pPr>
      <w:r w:rsidRPr="006419F1">
        <w:rPr>
          <w:szCs w:val="24"/>
        </w:rPr>
        <w:lastRenderedPageBreak/>
        <w:t>Należy sprawdzić zachowanie zasady mówiącej, że grubość warstwy musi być co najmniej dwuipółkrotnie większa od wymiaru D kruszywa danej mieszanki (h ≥ 2,5×D).</w:t>
      </w:r>
    </w:p>
    <w:p w14:paraId="61FC2EA3" w14:textId="77777777" w:rsidR="005D1D95" w:rsidRPr="006419F1" w:rsidRDefault="005D1D95" w:rsidP="005D1D95">
      <w:pPr>
        <w:overflowPunct/>
        <w:ind w:firstLine="709"/>
        <w:textAlignment w:val="auto"/>
        <w:rPr>
          <w:szCs w:val="24"/>
        </w:rPr>
      </w:pPr>
      <w:r w:rsidRPr="006419F1">
        <w:rPr>
          <w:szCs w:val="24"/>
        </w:rPr>
        <w:t xml:space="preserve">Zwiększone grubości poszczególnych warstw będą zaliczane jako wyrównanie ewentualnych niedoborów niżej leżącej warstwy. </w:t>
      </w:r>
    </w:p>
    <w:p w14:paraId="22961E8D" w14:textId="77777777" w:rsidR="005D1D95" w:rsidRPr="006419F1" w:rsidRDefault="005D1D95" w:rsidP="005D1D95">
      <w:pPr>
        <w:keepNext/>
        <w:spacing w:before="120" w:after="120"/>
        <w:rPr>
          <w:szCs w:val="24"/>
        </w:rPr>
      </w:pPr>
      <w:r w:rsidRPr="006419F1">
        <w:rPr>
          <w:b/>
          <w:bCs/>
          <w:szCs w:val="24"/>
        </w:rPr>
        <w:t>6.10.3.</w:t>
      </w:r>
      <w:r w:rsidRPr="006419F1">
        <w:rPr>
          <w:szCs w:val="24"/>
        </w:rPr>
        <w:t xml:space="preserve"> Spadki poprzeczne</w:t>
      </w:r>
    </w:p>
    <w:p w14:paraId="741EB9F2" w14:textId="77777777" w:rsidR="005D1D95" w:rsidRPr="006419F1" w:rsidRDefault="005D1D95" w:rsidP="005D1D95">
      <w:r w:rsidRPr="006419F1">
        <w:rPr>
          <w:szCs w:val="24"/>
        </w:rPr>
        <w:tab/>
      </w:r>
      <w:r w:rsidRPr="006419F1">
        <w:t xml:space="preserve">Spadki poprzeczne nawierzchni należy </w:t>
      </w:r>
      <w:bookmarkStart w:id="467" w:name="_Hlk92185235"/>
      <w:r w:rsidRPr="006419F1">
        <w:t xml:space="preserve">badać nie rzadziej niż co 20 m </w:t>
      </w:r>
      <w:bookmarkEnd w:id="467"/>
      <w:r w:rsidRPr="006419F1">
        <w:t>oraz w punktach głównych łuków poziomych.</w:t>
      </w:r>
    </w:p>
    <w:p w14:paraId="59D077FE" w14:textId="77777777" w:rsidR="005D1D95" w:rsidRPr="006419F1" w:rsidRDefault="005D1D95" w:rsidP="005D1D95">
      <w:pPr>
        <w:ind w:firstLine="709"/>
        <w:rPr>
          <w:szCs w:val="24"/>
        </w:rPr>
      </w:pPr>
      <w:r w:rsidRPr="006419F1">
        <w:rPr>
          <w:szCs w:val="24"/>
        </w:rPr>
        <w:t xml:space="preserve">Spadki poprzeczne powinny być zgodne z dokumentacją projektową, z tolerancją       </w:t>
      </w:r>
      <w:r w:rsidRPr="006419F1">
        <w:rPr>
          <w:szCs w:val="24"/>
        </w:rPr>
        <w:sym w:font="Symbol" w:char="00B1"/>
      </w:r>
      <w:r w:rsidRPr="006419F1">
        <w:rPr>
          <w:szCs w:val="24"/>
        </w:rPr>
        <w:t xml:space="preserve"> 0,5%. </w:t>
      </w:r>
    </w:p>
    <w:p w14:paraId="2D982783" w14:textId="77777777" w:rsidR="005D1D95" w:rsidRPr="006419F1" w:rsidRDefault="005D1D95" w:rsidP="005D1D95">
      <w:pPr>
        <w:keepNext/>
        <w:spacing w:before="120" w:after="120"/>
      </w:pPr>
      <w:r w:rsidRPr="006419F1">
        <w:rPr>
          <w:b/>
          <w:bCs/>
        </w:rPr>
        <w:t>6.10.4.</w:t>
      </w:r>
      <w:r w:rsidRPr="006419F1">
        <w:t xml:space="preserve"> Równość podłużna i poprzeczna</w:t>
      </w:r>
    </w:p>
    <w:p w14:paraId="41309712" w14:textId="77777777" w:rsidR="005D1D95" w:rsidRPr="006419F1" w:rsidRDefault="005D1D95" w:rsidP="005D1D95">
      <w:r w:rsidRPr="006419F1">
        <w:t xml:space="preserve">a) Równość podłużna  </w:t>
      </w:r>
    </w:p>
    <w:p w14:paraId="00205626" w14:textId="77777777" w:rsidR="005D1D95" w:rsidRPr="006419F1" w:rsidRDefault="005D1D95" w:rsidP="005D1D95">
      <w:pPr>
        <w:overflowPunct/>
        <w:ind w:firstLine="709"/>
        <w:textAlignment w:val="auto"/>
        <w:rPr>
          <w:szCs w:val="24"/>
        </w:rPr>
      </w:pPr>
      <w:r w:rsidRPr="006419F1">
        <w:rPr>
          <w:szCs w:val="24"/>
        </w:rPr>
        <w:t xml:space="preserve">Do oceny równości podłużnej </w:t>
      </w:r>
      <w:r w:rsidRPr="006419F1">
        <w:rPr>
          <w:rFonts w:eastAsia="TimesNewRoman"/>
          <w:szCs w:val="24"/>
        </w:rPr>
        <w:t xml:space="preserve"> </w:t>
      </w:r>
      <w:r w:rsidRPr="006419F1">
        <w:rPr>
          <w:szCs w:val="24"/>
        </w:rPr>
        <w:t xml:space="preserve">warstw wiążącej i wyrównawczej  nawierzchni dróg wszystkich klas należy stosować metodę pomiaru ciągłego równoważną użyciu łaty i klina np. z wykorzystaniem </w:t>
      </w:r>
      <w:proofErr w:type="spellStart"/>
      <w:r w:rsidRPr="006419F1">
        <w:rPr>
          <w:szCs w:val="24"/>
        </w:rPr>
        <w:t>planografu</w:t>
      </w:r>
      <w:proofErr w:type="spellEnd"/>
      <w:r w:rsidRPr="006419F1">
        <w:rPr>
          <w:szCs w:val="24"/>
        </w:rPr>
        <w:t>, umożliwiającego wyznaczanie odchyleń równości podłużnej jako największej odległości (prześwitu) pomiędzy teoretyczną linią łączącą spody kołek jezdnych urządzenia a mierzoną powierzchnią warstwy [mm].</w:t>
      </w:r>
    </w:p>
    <w:p w14:paraId="7395A3A7" w14:textId="77777777" w:rsidR="005D1D95" w:rsidRPr="006419F1" w:rsidRDefault="005D1D95" w:rsidP="005D1D95">
      <w:pPr>
        <w:overflowPunct/>
        <w:ind w:firstLine="709"/>
        <w:textAlignment w:val="auto"/>
        <w:rPr>
          <w:szCs w:val="24"/>
        </w:rPr>
      </w:pPr>
      <w:r w:rsidRPr="006419F1">
        <w:rPr>
          <w:szCs w:val="24"/>
        </w:rPr>
        <w:t xml:space="preserve">W miejscach niedostępnych dla </w:t>
      </w:r>
      <w:proofErr w:type="spellStart"/>
      <w:r w:rsidRPr="006419F1">
        <w:rPr>
          <w:szCs w:val="24"/>
        </w:rPr>
        <w:t>planografu</w:t>
      </w:r>
      <w:proofErr w:type="spellEnd"/>
      <w:r w:rsidRPr="006419F1">
        <w:rPr>
          <w:szCs w:val="24"/>
        </w:rPr>
        <w:t xml:space="preserve"> pomiar równości podłużnej warstw nawierzchni należy wykonać w sposób ciągły z użyciem łaty i klina. Długość łaty w pomiarze równości podłużnej powinna wynosić 4 m.</w:t>
      </w:r>
    </w:p>
    <w:p w14:paraId="4EB4322F" w14:textId="77777777" w:rsidR="005D1D95" w:rsidRPr="006419F1" w:rsidRDefault="005D1D95" w:rsidP="005D1D95">
      <w:pPr>
        <w:overflowPunct/>
        <w:ind w:firstLine="709"/>
        <w:textAlignment w:val="auto"/>
        <w:rPr>
          <w:szCs w:val="24"/>
        </w:rPr>
      </w:pPr>
      <w:r w:rsidRPr="006419F1">
        <w:rPr>
          <w:szCs w:val="24"/>
        </w:rPr>
        <w:t xml:space="preserve">Maksymalne wartości odchyleń równości podłużnej dla warstwy oznaczone pomiarem ciągłym równoważnym użyciu łaty i klina np. z wykorzystaniem </w:t>
      </w:r>
      <w:proofErr w:type="spellStart"/>
      <w:r w:rsidRPr="006419F1">
        <w:rPr>
          <w:szCs w:val="24"/>
        </w:rPr>
        <w:t>planografu</w:t>
      </w:r>
      <w:proofErr w:type="spellEnd"/>
      <w:r w:rsidRPr="006419F1">
        <w:rPr>
          <w:szCs w:val="24"/>
        </w:rPr>
        <w:t>, łaty i klina określa tablica 34.</w:t>
      </w:r>
    </w:p>
    <w:p w14:paraId="71F60851" w14:textId="77777777" w:rsidR="005D1D95" w:rsidRPr="006419F1" w:rsidRDefault="005D1D95" w:rsidP="005D1D95">
      <w:pPr>
        <w:tabs>
          <w:tab w:val="left" w:pos="1134"/>
        </w:tabs>
        <w:overflowPunct/>
        <w:spacing w:before="120" w:after="120"/>
        <w:ind w:left="1134" w:hanging="1134"/>
        <w:textAlignment w:val="auto"/>
        <w:rPr>
          <w:szCs w:val="24"/>
        </w:rPr>
      </w:pPr>
      <w:r w:rsidRPr="006419F1">
        <w:rPr>
          <w:bCs/>
          <w:szCs w:val="24"/>
        </w:rPr>
        <w:t>Tablica 34.</w:t>
      </w:r>
      <w:r w:rsidRPr="006419F1">
        <w:rPr>
          <w:bCs/>
          <w:szCs w:val="24"/>
        </w:rPr>
        <w:tab/>
        <w:t>Maksymalne wartości odchyleń równości podłużnej dla warstwy wiążącej określone za pomocą pomiaru ciągłego, łaty i klina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3261"/>
        <w:gridCol w:w="2693"/>
      </w:tblGrid>
      <w:tr w:rsidR="005D1D95" w:rsidRPr="006419F1" w14:paraId="01B96D0D" w14:textId="77777777" w:rsidTr="00B5073D">
        <w:tc>
          <w:tcPr>
            <w:tcW w:w="1809" w:type="dxa"/>
            <w:vAlign w:val="center"/>
          </w:tcPr>
          <w:p w14:paraId="06AA0410" w14:textId="77777777" w:rsidR="005D1D95" w:rsidRPr="006419F1" w:rsidRDefault="005D1D95" w:rsidP="00B5073D">
            <w:pPr>
              <w:jc w:val="center"/>
              <w:rPr>
                <w:szCs w:val="24"/>
              </w:rPr>
            </w:pPr>
            <w:r w:rsidRPr="006419F1">
              <w:rPr>
                <w:szCs w:val="24"/>
              </w:rPr>
              <w:t>Klasa drogi</w:t>
            </w:r>
          </w:p>
        </w:tc>
        <w:tc>
          <w:tcPr>
            <w:tcW w:w="3261" w:type="dxa"/>
            <w:vAlign w:val="center"/>
          </w:tcPr>
          <w:p w14:paraId="436A9E5F" w14:textId="77777777" w:rsidR="005D1D95" w:rsidRPr="006419F1" w:rsidRDefault="005D1D95" w:rsidP="00B5073D">
            <w:pPr>
              <w:jc w:val="center"/>
              <w:rPr>
                <w:szCs w:val="24"/>
              </w:rPr>
            </w:pPr>
            <w:r w:rsidRPr="006419F1">
              <w:rPr>
                <w:szCs w:val="24"/>
              </w:rPr>
              <w:t>Element nawierzchni</w:t>
            </w:r>
          </w:p>
        </w:tc>
        <w:tc>
          <w:tcPr>
            <w:tcW w:w="2693" w:type="dxa"/>
            <w:vAlign w:val="center"/>
          </w:tcPr>
          <w:p w14:paraId="6C4A8411" w14:textId="77777777" w:rsidR="005D1D95" w:rsidRPr="006419F1" w:rsidRDefault="005D1D95" w:rsidP="00B5073D">
            <w:pPr>
              <w:jc w:val="center"/>
              <w:rPr>
                <w:szCs w:val="24"/>
              </w:rPr>
            </w:pPr>
            <w:r w:rsidRPr="006419F1">
              <w:rPr>
                <w:szCs w:val="24"/>
              </w:rPr>
              <w:t>Maksymalne wartości odchyleń równości podłużnej warstwy [mm] dla warstwy wiążącej</w:t>
            </w:r>
          </w:p>
        </w:tc>
      </w:tr>
      <w:tr w:rsidR="005D1D95" w:rsidRPr="006419F1" w14:paraId="3E7064A4" w14:textId="77777777" w:rsidTr="00B5073D">
        <w:tc>
          <w:tcPr>
            <w:tcW w:w="1809" w:type="dxa"/>
            <w:vMerge w:val="restart"/>
          </w:tcPr>
          <w:p w14:paraId="41993C5A" w14:textId="77777777" w:rsidR="005D1D95" w:rsidRPr="006419F1" w:rsidRDefault="005D1D95" w:rsidP="00B5073D">
            <w:pPr>
              <w:jc w:val="left"/>
              <w:rPr>
                <w:szCs w:val="24"/>
              </w:rPr>
            </w:pPr>
            <w:r w:rsidRPr="006419F1">
              <w:rPr>
                <w:szCs w:val="24"/>
              </w:rPr>
              <w:t>A,S,GP</w:t>
            </w:r>
          </w:p>
        </w:tc>
        <w:tc>
          <w:tcPr>
            <w:tcW w:w="3261" w:type="dxa"/>
          </w:tcPr>
          <w:p w14:paraId="2EAD1E1E" w14:textId="77777777" w:rsidR="005D1D95" w:rsidRPr="006419F1" w:rsidRDefault="005D1D95" w:rsidP="00B5073D">
            <w:pPr>
              <w:overflowPunct/>
              <w:jc w:val="left"/>
              <w:textAlignment w:val="auto"/>
              <w:rPr>
                <w:szCs w:val="24"/>
              </w:rPr>
            </w:pPr>
            <w:r w:rsidRPr="006419F1">
              <w:rPr>
                <w:szCs w:val="24"/>
              </w:rPr>
              <w:t>Pasy ruchu zasadnicze, awaryjne,</w:t>
            </w:r>
          </w:p>
          <w:p w14:paraId="42693213" w14:textId="77777777" w:rsidR="005D1D95" w:rsidRPr="006419F1" w:rsidRDefault="005D1D95" w:rsidP="00B5073D">
            <w:pPr>
              <w:overflowPunct/>
              <w:jc w:val="left"/>
              <w:textAlignment w:val="auto"/>
              <w:rPr>
                <w:szCs w:val="24"/>
              </w:rPr>
            </w:pPr>
            <w:r w:rsidRPr="006419F1">
              <w:rPr>
                <w:szCs w:val="24"/>
              </w:rPr>
              <w:t>dodatkowe, włączenia i wyłączenia,</w:t>
            </w:r>
          </w:p>
          <w:p w14:paraId="58B2E030" w14:textId="77777777" w:rsidR="005D1D95" w:rsidRPr="006419F1" w:rsidRDefault="005D1D95" w:rsidP="00B5073D">
            <w:pPr>
              <w:jc w:val="left"/>
              <w:rPr>
                <w:szCs w:val="24"/>
              </w:rPr>
            </w:pPr>
            <w:r w:rsidRPr="006419F1">
              <w:rPr>
                <w:szCs w:val="24"/>
              </w:rPr>
              <w:t xml:space="preserve">jezdnie łącznic, </w:t>
            </w:r>
          </w:p>
          <w:p w14:paraId="614F70BF" w14:textId="77777777" w:rsidR="005D1D95" w:rsidRPr="006419F1" w:rsidRDefault="005D1D95" w:rsidP="00B5073D">
            <w:pPr>
              <w:jc w:val="left"/>
              <w:rPr>
                <w:szCs w:val="24"/>
              </w:rPr>
            </w:pPr>
            <w:r w:rsidRPr="006419F1">
              <w:rPr>
                <w:szCs w:val="24"/>
              </w:rPr>
              <w:t>utwardzone pobocza</w:t>
            </w:r>
          </w:p>
        </w:tc>
        <w:tc>
          <w:tcPr>
            <w:tcW w:w="2693" w:type="dxa"/>
          </w:tcPr>
          <w:p w14:paraId="3FA52B06" w14:textId="77777777" w:rsidR="005D1D95" w:rsidRPr="006419F1" w:rsidRDefault="005D1D95" w:rsidP="00B5073D">
            <w:pPr>
              <w:jc w:val="center"/>
              <w:rPr>
                <w:szCs w:val="24"/>
              </w:rPr>
            </w:pPr>
            <w:r w:rsidRPr="006419F1">
              <w:rPr>
                <w:szCs w:val="24"/>
              </w:rPr>
              <w:t>6</w:t>
            </w:r>
          </w:p>
        </w:tc>
      </w:tr>
      <w:tr w:rsidR="005D1D95" w:rsidRPr="006419F1" w14:paraId="1C8BFD75" w14:textId="77777777" w:rsidTr="00B5073D">
        <w:tc>
          <w:tcPr>
            <w:tcW w:w="1809" w:type="dxa"/>
            <w:vMerge/>
          </w:tcPr>
          <w:p w14:paraId="78D1AAC9" w14:textId="77777777" w:rsidR="005D1D95" w:rsidRPr="006419F1" w:rsidRDefault="005D1D95" w:rsidP="00B5073D">
            <w:pPr>
              <w:jc w:val="left"/>
              <w:rPr>
                <w:szCs w:val="24"/>
              </w:rPr>
            </w:pPr>
          </w:p>
        </w:tc>
        <w:tc>
          <w:tcPr>
            <w:tcW w:w="3261" w:type="dxa"/>
          </w:tcPr>
          <w:p w14:paraId="1E91DE9A" w14:textId="77777777" w:rsidR="005D1D95" w:rsidRPr="006419F1" w:rsidRDefault="005D1D95" w:rsidP="00B5073D">
            <w:pPr>
              <w:jc w:val="left"/>
              <w:rPr>
                <w:szCs w:val="24"/>
              </w:rPr>
            </w:pPr>
            <w:r w:rsidRPr="006419F1">
              <w:rPr>
                <w:szCs w:val="24"/>
              </w:rPr>
              <w:t>Jezdnie MOP</w:t>
            </w:r>
          </w:p>
        </w:tc>
        <w:tc>
          <w:tcPr>
            <w:tcW w:w="2693" w:type="dxa"/>
          </w:tcPr>
          <w:p w14:paraId="5D157DE7" w14:textId="77777777" w:rsidR="005D1D95" w:rsidRPr="006419F1" w:rsidRDefault="005D1D95" w:rsidP="00B5073D">
            <w:pPr>
              <w:jc w:val="center"/>
              <w:rPr>
                <w:szCs w:val="24"/>
              </w:rPr>
            </w:pPr>
            <w:r w:rsidRPr="006419F1">
              <w:rPr>
                <w:szCs w:val="24"/>
              </w:rPr>
              <w:t>9</w:t>
            </w:r>
          </w:p>
        </w:tc>
      </w:tr>
      <w:tr w:rsidR="005D1D95" w:rsidRPr="006419F1" w14:paraId="0CCBEAF7" w14:textId="77777777" w:rsidTr="00B5073D">
        <w:tc>
          <w:tcPr>
            <w:tcW w:w="1809" w:type="dxa"/>
          </w:tcPr>
          <w:p w14:paraId="4187329E" w14:textId="77777777" w:rsidR="005D1D95" w:rsidRPr="006419F1" w:rsidRDefault="005D1D95" w:rsidP="00B5073D">
            <w:pPr>
              <w:jc w:val="left"/>
              <w:rPr>
                <w:szCs w:val="24"/>
              </w:rPr>
            </w:pPr>
            <w:r w:rsidRPr="006419F1">
              <w:rPr>
                <w:szCs w:val="24"/>
              </w:rPr>
              <w:t>G,Z</w:t>
            </w:r>
          </w:p>
        </w:tc>
        <w:tc>
          <w:tcPr>
            <w:tcW w:w="3261" w:type="dxa"/>
          </w:tcPr>
          <w:p w14:paraId="7AADAB51" w14:textId="77777777" w:rsidR="005D1D95" w:rsidRPr="006419F1" w:rsidRDefault="005D1D95" w:rsidP="00B5073D">
            <w:pPr>
              <w:overflowPunct/>
              <w:jc w:val="left"/>
              <w:textAlignment w:val="auto"/>
              <w:rPr>
                <w:szCs w:val="24"/>
              </w:rPr>
            </w:pPr>
            <w:r w:rsidRPr="006419F1">
              <w:rPr>
                <w:szCs w:val="24"/>
              </w:rPr>
              <w:t>Pasy ruchu zasadnicze, dodatkowe,</w:t>
            </w:r>
          </w:p>
          <w:p w14:paraId="73922D0C" w14:textId="77777777" w:rsidR="005D1D95" w:rsidRPr="006419F1" w:rsidRDefault="005D1D95" w:rsidP="00B5073D">
            <w:pPr>
              <w:overflowPunct/>
              <w:jc w:val="left"/>
              <w:textAlignment w:val="auto"/>
              <w:rPr>
                <w:szCs w:val="24"/>
              </w:rPr>
            </w:pPr>
            <w:r w:rsidRPr="006419F1">
              <w:rPr>
                <w:szCs w:val="24"/>
              </w:rPr>
              <w:t>włączenia i wyłączenia, postojowe,</w:t>
            </w:r>
          </w:p>
          <w:p w14:paraId="49D7117B" w14:textId="77777777" w:rsidR="005D1D95" w:rsidRPr="006419F1" w:rsidRDefault="005D1D95" w:rsidP="00B5073D">
            <w:pPr>
              <w:jc w:val="left"/>
              <w:rPr>
                <w:szCs w:val="24"/>
              </w:rPr>
            </w:pPr>
            <w:r w:rsidRPr="006419F1">
              <w:rPr>
                <w:szCs w:val="24"/>
              </w:rPr>
              <w:t xml:space="preserve">jezdnie łącznic, </w:t>
            </w:r>
          </w:p>
          <w:p w14:paraId="5AC679B8" w14:textId="77777777" w:rsidR="005D1D95" w:rsidRPr="006419F1" w:rsidRDefault="005D1D95" w:rsidP="00B5073D">
            <w:pPr>
              <w:jc w:val="left"/>
              <w:rPr>
                <w:szCs w:val="24"/>
              </w:rPr>
            </w:pPr>
            <w:r w:rsidRPr="006419F1">
              <w:rPr>
                <w:szCs w:val="24"/>
              </w:rPr>
              <w:t>utwardzone pobocza</w:t>
            </w:r>
          </w:p>
        </w:tc>
        <w:tc>
          <w:tcPr>
            <w:tcW w:w="2693" w:type="dxa"/>
          </w:tcPr>
          <w:p w14:paraId="0B38601D" w14:textId="77777777" w:rsidR="005D1D95" w:rsidRPr="006419F1" w:rsidRDefault="005D1D95" w:rsidP="00B5073D">
            <w:pPr>
              <w:jc w:val="center"/>
              <w:rPr>
                <w:szCs w:val="24"/>
              </w:rPr>
            </w:pPr>
            <w:r w:rsidRPr="006419F1">
              <w:rPr>
                <w:szCs w:val="24"/>
              </w:rPr>
              <w:t>9</w:t>
            </w:r>
          </w:p>
        </w:tc>
      </w:tr>
      <w:tr w:rsidR="005D1D95" w:rsidRPr="006419F1" w14:paraId="0BD96AFC" w14:textId="77777777" w:rsidTr="00B5073D">
        <w:tc>
          <w:tcPr>
            <w:tcW w:w="1809" w:type="dxa"/>
          </w:tcPr>
          <w:p w14:paraId="0601C293" w14:textId="77777777" w:rsidR="005D1D95" w:rsidRPr="006419F1" w:rsidRDefault="005D1D95" w:rsidP="00B5073D">
            <w:pPr>
              <w:jc w:val="left"/>
              <w:rPr>
                <w:szCs w:val="24"/>
              </w:rPr>
            </w:pPr>
            <w:r w:rsidRPr="006419F1">
              <w:rPr>
                <w:szCs w:val="24"/>
              </w:rPr>
              <w:t xml:space="preserve">L,D, place parkingi, </w:t>
            </w:r>
          </w:p>
        </w:tc>
        <w:tc>
          <w:tcPr>
            <w:tcW w:w="3261" w:type="dxa"/>
          </w:tcPr>
          <w:p w14:paraId="0C9247C3" w14:textId="77777777" w:rsidR="005D1D95" w:rsidRPr="006419F1" w:rsidRDefault="005D1D95" w:rsidP="00B5073D">
            <w:pPr>
              <w:jc w:val="left"/>
              <w:rPr>
                <w:szCs w:val="24"/>
              </w:rPr>
            </w:pPr>
            <w:r w:rsidRPr="006419F1">
              <w:rPr>
                <w:szCs w:val="24"/>
              </w:rPr>
              <w:t>Wszystkie pasy ruchu i powierzchnie przeznaczone do ruchu i postoju pojazdów</w:t>
            </w:r>
          </w:p>
        </w:tc>
        <w:tc>
          <w:tcPr>
            <w:tcW w:w="2693" w:type="dxa"/>
          </w:tcPr>
          <w:p w14:paraId="62D7CCD1" w14:textId="77777777" w:rsidR="005D1D95" w:rsidRPr="006419F1" w:rsidRDefault="005D1D95" w:rsidP="00B5073D">
            <w:pPr>
              <w:jc w:val="center"/>
              <w:rPr>
                <w:szCs w:val="24"/>
              </w:rPr>
            </w:pPr>
            <w:r w:rsidRPr="006419F1">
              <w:rPr>
                <w:szCs w:val="24"/>
              </w:rPr>
              <w:t>12</w:t>
            </w:r>
          </w:p>
        </w:tc>
      </w:tr>
    </w:tbl>
    <w:p w14:paraId="2EE9FF18" w14:textId="77777777" w:rsidR="005D1D95" w:rsidRPr="006419F1" w:rsidRDefault="005D1D95" w:rsidP="005D1D95">
      <w:pPr>
        <w:rPr>
          <w:szCs w:val="24"/>
        </w:rPr>
      </w:pPr>
    </w:p>
    <w:p w14:paraId="61EC0260" w14:textId="77777777" w:rsidR="005D1D95" w:rsidRPr="006419F1" w:rsidRDefault="005D1D95" w:rsidP="005D1D95">
      <w:pPr>
        <w:rPr>
          <w:szCs w:val="24"/>
        </w:rPr>
      </w:pPr>
      <w:r w:rsidRPr="006419F1">
        <w:rPr>
          <w:szCs w:val="24"/>
        </w:rPr>
        <w:t>b) Równość poprzeczna</w:t>
      </w:r>
    </w:p>
    <w:p w14:paraId="362401BB" w14:textId="77777777" w:rsidR="005D1D95" w:rsidRPr="006419F1" w:rsidRDefault="005D1D95" w:rsidP="005D1D95">
      <w:pPr>
        <w:overflowPunct/>
        <w:ind w:firstLine="709"/>
        <w:textAlignment w:val="auto"/>
        <w:rPr>
          <w:szCs w:val="24"/>
        </w:rPr>
      </w:pPr>
      <w:r w:rsidRPr="006419F1">
        <w:rPr>
          <w:szCs w:val="24"/>
        </w:rPr>
        <w:t>Do oceny równości poprzecznej warstw nawierzchni dróg wszystkich klas oraz placów i parkingów należy stosować po ustaleniu z Inspektorem metodę łaty i klina lub pomiaru profilometrycznego równoważną użyciu łaty i klina, umożliwiającą wyznaczenie odchylenia równości w przekroju poprzecznym pasa ruchu/elementu drogi. Odchylenie to jest obliczane jako największa odległość (prześwit) pomiędzy teoretyczną łatą (o długości 2 m) a zarejestrowanym profilem poprzecznym warstwy. Efektywna szerokość pomiarowa jest równa szerokości mierzonego pasa ruchu (elementu nawierzchni) z tolerancją ±15%. Wartość odchylenia równości poprzecznej należy wyznaczać z krokiem przy metodzie profilometrycznej min co 1 m a przy metodzie łaty i klina co 50 m.</w:t>
      </w:r>
    </w:p>
    <w:p w14:paraId="1E632925" w14:textId="77777777" w:rsidR="005D1D95" w:rsidRPr="006419F1" w:rsidRDefault="005D1D95" w:rsidP="005D1D95">
      <w:pPr>
        <w:overflowPunct/>
        <w:ind w:firstLine="709"/>
        <w:textAlignment w:val="auto"/>
        <w:rPr>
          <w:szCs w:val="24"/>
        </w:rPr>
      </w:pPr>
      <w:r w:rsidRPr="006419F1">
        <w:rPr>
          <w:szCs w:val="24"/>
        </w:rPr>
        <w:t>Przy metodzie pomiaru profilometrycznego w miejscach niedostępnych dla profilografu pomiar równości poprzecznej warstw nawierzchni należy wykonać z użyciem łaty i klina. Długość łaty w pomiarze równości poprzecznej powinna wynosić 2 m. Pomiar powinien być wykonywany nie rzadziej niż co 5 m.</w:t>
      </w:r>
    </w:p>
    <w:p w14:paraId="5D2E2B7C" w14:textId="77777777" w:rsidR="005D1D95" w:rsidRPr="006419F1" w:rsidRDefault="005D1D95" w:rsidP="005D1D95">
      <w:pPr>
        <w:overflowPunct/>
        <w:ind w:firstLine="709"/>
        <w:textAlignment w:val="auto"/>
        <w:rPr>
          <w:szCs w:val="24"/>
        </w:rPr>
      </w:pPr>
      <w:r w:rsidRPr="006419F1">
        <w:rPr>
          <w:szCs w:val="24"/>
        </w:rPr>
        <w:t>Maksymalne wartości odchyleń równości poprzecznej określa tablica 35.</w:t>
      </w:r>
    </w:p>
    <w:p w14:paraId="4F4712FB" w14:textId="77777777" w:rsidR="005D1D95" w:rsidRPr="006419F1" w:rsidRDefault="005D1D95" w:rsidP="005D1D95">
      <w:pPr>
        <w:tabs>
          <w:tab w:val="left" w:pos="1134"/>
        </w:tabs>
        <w:overflowPunct/>
        <w:spacing w:before="120" w:after="120"/>
        <w:ind w:left="1134" w:hanging="1134"/>
        <w:textAlignment w:val="auto"/>
        <w:rPr>
          <w:szCs w:val="24"/>
        </w:rPr>
      </w:pPr>
      <w:r w:rsidRPr="006419F1">
        <w:rPr>
          <w:bCs/>
          <w:szCs w:val="24"/>
        </w:rPr>
        <w:t>Tablica 35.</w:t>
      </w:r>
      <w:r w:rsidRPr="006419F1">
        <w:rPr>
          <w:bCs/>
          <w:szCs w:val="24"/>
        </w:rPr>
        <w:tab/>
        <w:t>Maksymalne wartości odchyleń równości poprzecznej dla warstwy ścieralnej i wiążącej</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3119"/>
        <w:gridCol w:w="2977"/>
      </w:tblGrid>
      <w:tr w:rsidR="005D1D95" w:rsidRPr="006419F1" w14:paraId="28890EFC" w14:textId="77777777" w:rsidTr="00B5073D">
        <w:tc>
          <w:tcPr>
            <w:tcW w:w="1809" w:type="dxa"/>
            <w:vAlign w:val="center"/>
          </w:tcPr>
          <w:p w14:paraId="74B00657" w14:textId="77777777" w:rsidR="005D1D95" w:rsidRPr="006419F1" w:rsidRDefault="005D1D95" w:rsidP="00B5073D">
            <w:pPr>
              <w:jc w:val="center"/>
              <w:rPr>
                <w:szCs w:val="24"/>
              </w:rPr>
            </w:pPr>
            <w:r w:rsidRPr="006419F1">
              <w:rPr>
                <w:szCs w:val="24"/>
              </w:rPr>
              <w:t>Klasa drogi</w:t>
            </w:r>
          </w:p>
        </w:tc>
        <w:tc>
          <w:tcPr>
            <w:tcW w:w="3119" w:type="dxa"/>
            <w:vAlign w:val="center"/>
          </w:tcPr>
          <w:p w14:paraId="1FF02BAC" w14:textId="77777777" w:rsidR="005D1D95" w:rsidRPr="006419F1" w:rsidRDefault="005D1D95" w:rsidP="00B5073D">
            <w:pPr>
              <w:jc w:val="center"/>
              <w:rPr>
                <w:szCs w:val="24"/>
              </w:rPr>
            </w:pPr>
            <w:r w:rsidRPr="006419F1">
              <w:rPr>
                <w:szCs w:val="24"/>
              </w:rPr>
              <w:t>Element nawierzchni</w:t>
            </w:r>
          </w:p>
        </w:tc>
        <w:tc>
          <w:tcPr>
            <w:tcW w:w="2977" w:type="dxa"/>
            <w:vAlign w:val="center"/>
          </w:tcPr>
          <w:p w14:paraId="5BC826E5" w14:textId="77777777" w:rsidR="005D1D95" w:rsidRPr="006419F1" w:rsidRDefault="005D1D95" w:rsidP="00B5073D">
            <w:pPr>
              <w:jc w:val="center"/>
              <w:rPr>
                <w:szCs w:val="24"/>
              </w:rPr>
            </w:pPr>
            <w:r w:rsidRPr="006419F1">
              <w:rPr>
                <w:szCs w:val="24"/>
              </w:rPr>
              <w:t>Maksymalne wartości odchyleń równości poprzecznej warstwy [mm] dla warstwy wiążącej</w:t>
            </w:r>
          </w:p>
        </w:tc>
      </w:tr>
      <w:tr w:rsidR="005D1D95" w:rsidRPr="006419F1" w14:paraId="2A434DBC" w14:textId="77777777" w:rsidTr="00B5073D">
        <w:tc>
          <w:tcPr>
            <w:tcW w:w="1809" w:type="dxa"/>
            <w:vMerge w:val="restart"/>
          </w:tcPr>
          <w:p w14:paraId="2D10B3B0" w14:textId="77777777" w:rsidR="005D1D95" w:rsidRPr="006419F1" w:rsidRDefault="005D1D95" w:rsidP="00B5073D">
            <w:pPr>
              <w:rPr>
                <w:szCs w:val="24"/>
              </w:rPr>
            </w:pPr>
            <w:r w:rsidRPr="006419F1">
              <w:rPr>
                <w:szCs w:val="24"/>
              </w:rPr>
              <w:t>A,S,GP</w:t>
            </w:r>
          </w:p>
        </w:tc>
        <w:tc>
          <w:tcPr>
            <w:tcW w:w="3119" w:type="dxa"/>
          </w:tcPr>
          <w:p w14:paraId="74CA2E1E" w14:textId="77777777" w:rsidR="005D1D95" w:rsidRPr="006419F1" w:rsidRDefault="005D1D95" w:rsidP="00B5073D">
            <w:pPr>
              <w:overflowPunct/>
              <w:jc w:val="left"/>
              <w:textAlignment w:val="auto"/>
              <w:rPr>
                <w:szCs w:val="24"/>
              </w:rPr>
            </w:pPr>
            <w:r w:rsidRPr="006419F1">
              <w:rPr>
                <w:szCs w:val="24"/>
              </w:rPr>
              <w:t>Pasy ruchu zasadnicze, awaryjne,</w:t>
            </w:r>
          </w:p>
          <w:p w14:paraId="0B58242C" w14:textId="77777777" w:rsidR="005D1D95" w:rsidRPr="006419F1" w:rsidRDefault="005D1D95" w:rsidP="00B5073D">
            <w:pPr>
              <w:overflowPunct/>
              <w:jc w:val="left"/>
              <w:textAlignment w:val="auto"/>
              <w:rPr>
                <w:szCs w:val="24"/>
              </w:rPr>
            </w:pPr>
            <w:r w:rsidRPr="006419F1">
              <w:rPr>
                <w:szCs w:val="24"/>
              </w:rPr>
              <w:t>dodatkowe, włączenia i wyłączenia,</w:t>
            </w:r>
          </w:p>
          <w:p w14:paraId="4F70556B" w14:textId="77777777" w:rsidR="005D1D95" w:rsidRPr="006419F1" w:rsidRDefault="005D1D95" w:rsidP="00B5073D">
            <w:pPr>
              <w:jc w:val="left"/>
              <w:rPr>
                <w:szCs w:val="24"/>
              </w:rPr>
            </w:pPr>
            <w:r w:rsidRPr="006419F1">
              <w:rPr>
                <w:szCs w:val="24"/>
              </w:rPr>
              <w:t xml:space="preserve">jezdnie łącznic, </w:t>
            </w:r>
          </w:p>
          <w:p w14:paraId="2389D4DF" w14:textId="77777777" w:rsidR="005D1D95" w:rsidRPr="006419F1" w:rsidRDefault="005D1D95" w:rsidP="00B5073D">
            <w:pPr>
              <w:jc w:val="left"/>
              <w:rPr>
                <w:szCs w:val="24"/>
              </w:rPr>
            </w:pPr>
            <w:r w:rsidRPr="006419F1">
              <w:rPr>
                <w:szCs w:val="24"/>
              </w:rPr>
              <w:t>utwardzone pobocza</w:t>
            </w:r>
          </w:p>
        </w:tc>
        <w:tc>
          <w:tcPr>
            <w:tcW w:w="2977" w:type="dxa"/>
          </w:tcPr>
          <w:p w14:paraId="79B8312C" w14:textId="77777777" w:rsidR="005D1D95" w:rsidRPr="006419F1" w:rsidRDefault="005D1D95" w:rsidP="00B5073D">
            <w:pPr>
              <w:jc w:val="center"/>
              <w:rPr>
                <w:szCs w:val="24"/>
              </w:rPr>
            </w:pPr>
            <w:r w:rsidRPr="006419F1">
              <w:rPr>
                <w:szCs w:val="24"/>
              </w:rPr>
              <w:t>6</w:t>
            </w:r>
          </w:p>
        </w:tc>
      </w:tr>
      <w:tr w:rsidR="005D1D95" w:rsidRPr="006419F1" w14:paraId="69074889" w14:textId="77777777" w:rsidTr="00B5073D">
        <w:tc>
          <w:tcPr>
            <w:tcW w:w="1809" w:type="dxa"/>
            <w:vMerge/>
          </w:tcPr>
          <w:p w14:paraId="7309FCBC" w14:textId="77777777" w:rsidR="005D1D95" w:rsidRPr="006419F1" w:rsidRDefault="005D1D95" w:rsidP="00B5073D">
            <w:pPr>
              <w:rPr>
                <w:szCs w:val="24"/>
              </w:rPr>
            </w:pPr>
          </w:p>
        </w:tc>
        <w:tc>
          <w:tcPr>
            <w:tcW w:w="3119" w:type="dxa"/>
          </w:tcPr>
          <w:p w14:paraId="6131B786" w14:textId="77777777" w:rsidR="005D1D95" w:rsidRPr="006419F1" w:rsidRDefault="005D1D95" w:rsidP="00B5073D">
            <w:pPr>
              <w:jc w:val="left"/>
              <w:rPr>
                <w:szCs w:val="24"/>
              </w:rPr>
            </w:pPr>
            <w:r w:rsidRPr="006419F1">
              <w:rPr>
                <w:szCs w:val="24"/>
              </w:rPr>
              <w:t>Jezdnie MOP</w:t>
            </w:r>
          </w:p>
        </w:tc>
        <w:tc>
          <w:tcPr>
            <w:tcW w:w="2977" w:type="dxa"/>
          </w:tcPr>
          <w:p w14:paraId="4B5A7A01" w14:textId="77777777" w:rsidR="005D1D95" w:rsidRPr="006419F1" w:rsidRDefault="005D1D95" w:rsidP="00B5073D">
            <w:pPr>
              <w:jc w:val="center"/>
              <w:rPr>
                <w:szCs w:val="24"/>
              </w:rPr>
            </w:pPr>
            <w:r w:rsidRPr="006419F1">
              <w:rPr>
                <w:szCs w:val="24"/>
              </w:rPr>
              <w:t>9</w:t>
            </w:r>
          </w:p>
        </w:tc>
      </w:tr>
      <w:tr w:rsidR="005D1D95" w:rsidRPr="006419F1" w14:paraId="584E24CB" w14:textId="77777777" w:rsidTr="00B5073D">
        <w:tc>
          <w:tcPr>
            <w:tcW w:w="1809" w:type="dxa"/>
          </w:tcPr>
          <w:p w14:paraId="5776973F" w14:textId="77777777" w:rsidR="005D1D95" w:rsidRPr="006419F1" w:rsidRDefault="005D1D95" w:rsidP="00B5073D">
            <w:pPr>
              <w:rPr>
                <w:szCs w:val="24"/>
              </w:rPr>
            </w:pPr>
            <w:r w:rsidRPr="006419F1">
              <w:rPr>
                <w:szCs w:val="24"/>
              </w:rPr>
              <w:t>G,Z</w:t>
            </w:r>
          </w:p>
        </w:tc>
        <w:tc>
          <w:tcPr>
            <w:tcW w:w="3119" w:type="dxa"/>
          </w:tcPr>
          <w:p w14:paraId="7B951FCE" w14:textId="77777777" w:rsidR="005D1D95" w:rsidRPr="006419F1" w:rsidRDefault="005D1D95" w:rsidP="00B5073D">
            <w:pPr>
              <w:overflowPunct/>
              <w:jc w:val="left"/>
              <w:textAlignment w:val="auto"/>
              <w:rPr>
                <w:szCs w:val="24"/>
              </w:rPr>
            </w:pPr>
            <w:r w:rsidRPr="006419F1">
              <w:rPr>
                <w:szCs w:val="24"/>
              </w:rPr>
              <w:t>Pasy ruchu zasadnicze, dodatkowe,</w:t>
            </w:r>
          </w:p>
          <w:p w14:paraId="22F20C76" w14:textId="77777777" w:rsidR="005D1D95" w:rsidRPr="006419F1" w:rsidRDefault="005D1D95" w:rsidP="00B5073D">
            <w:pPr>
              <w:overflowPunct/>
              <w:jc w:val="left"/>
              <w:textAlignment w:val="auto"/>
              <w:rPr>
                <w:szCs w:val="24"/>
              </w:rPr>
            </w:pPr>
            <w:r w:rsidRPr="006419F1">
              <w:rPr>
                <w:szCs w:val="24"/>
              </w:rPr>
              <w:t>włączenia i wyłączenia, postojowe,</w:t>
            </w:r>
          </w:p>
          <w:p w14:paraId="3AD4D0A0" w14:textId="77777777" w:rsidR="005D1D95" w:rsidRPr="006419F1" w:rsidRDefault="005D1D95" w:rsidP="00B5073D">
            <w:pPr>
              <w:jc w:val="left"/>
              <w:rPr>
                <w:szCs w:val="24"/>
              </w:rPr>
            </w:pPr>
            <w:r w:rsidRPr="006419F1">
              <w:rPr>
                <w:szCs w:val="24"/>
              </w:rPr>
              <w:t xml:space="preserve">jezdnie łącznic, </w:t>
            </w:r>
          </w:p>
          <w:p w14:paraId="11546817" w14:textId="77777777" w:rsidR="005D1D95" w:rsidRPr="006419F1" w:rsidRDefault="005D1D95" w:rsidP="00B5073D">
            <w:pPr>
              <w:jc w:val="left"/>
              <w:rPr>
                <w:szCs w:val="24"/>
              </w:rPr>
            </w:pPr>
            <w:r w:rsidRPr="006419F1">
              <w:rPr>
                <w:szCs w:val="24"/>
              </w:rPr>
              <w:t>utwardzone pobocza</w:t>
            </w:r>
          </w:p>
        </w:tc>
        <w:tc>
          <w:tcPr>
            <w:tcW w:w="2977" w:type="dxa"/>
          </w:tcPr>
          <w:p w14:paraId="6E29E549" w14:textId="77777777" w:rsidR="005D1D95" w:rsidRPr="006419F1" w:rsidRDefault="005D1D95" w:rsidP="00B5073D">
            <w:pPr>
              <w:jc w:val="center"/>
              <w:rPr>
                <w:szCs w:val="24"/>
              </w:rPr>
            </w:pPr>
            <w:r w:rsidRPr="006419F1">
              <w:rPr>
                <w:szCs w:val="24"/>
              </w:rPr>
              <w:t>9</w:t>
            </w:r>
          </w:p>
        </w:tc>
      </w:tr>
      <w:tr w:rsidR="005D1D95" w:rsidRPr="006419F1" w14:paraId="2311C3DD" w14:textId="77777777" w:rsidTr="00B5073D">
        <w:tc>
          <w:tcPr>
            <w:tcW w:w="1809" w:type="dxa"/>
          </w:tcPr>
          <w:p w14:paraId="48E66294" w14:textId="77777777" w:rsidR="005D1D95" w:rsidRPr="006419F1" w:rsidRDefault="005D1D95" w:rsidP="00B5073D">
            <w:pPr>
              <w:jc w:val="left"/>
              <w:rPr>
                <w:szCs w:val="24"/>
              </w:rPr>
            </w:pPr>
            <w:r w:rsidRPr="006419F1">
              <w:rPr>
                <w:szCs w:val="24"/>
              </w:rPr>
              <w:t xml:space="preserve">L,D, place parkingi, </w:t>
            </w:r>
          </w:p>
        </w:tc>
        <w:tc>
          <w:tcPr>
            <w:tcW w:w="3119" w:type="dxa"/>
          </w:tcPr>
          <w:p w14:paraId="496091A5" w14:textId="77777777" w:rsidR="005D1D95" w:rsidRPr="006419F1" w:rsidRDefault="005D1D95" w:rsidP="00B5073D">
            <w:pPr>
              <w:jc w:val="left"/>
              <w:rPr>
                <w:szCs w:val="24"/>
              </w:rPr>
            </w:pPr>
            <w:r w:rsidRPr="006419F1">
              <w:rPr>
                <w:szCs w:val="24"/>
              </w:rPr>
              <w:t>Wszystkie pasy ruchu i powierzchnie przeznaczone do ruchu i postoju pojazdów</w:t>
            </w:r>
          </w:p>
        </w:tc>
        <w:tc>
          <w:tcPr>
            <w:tcW w:w="2977" w:type="dxa"/>
          </w:tcPr>
          <w:p w14:paraId="18C04488" w14:textId="77777777" w:rsidR="005D1D95" w:rsidRPr="006419F1" w:rsidRDefault="005D1D95" w:rsidP="00B5073D">
            <w:pPr>
              <w:jc w:val="center"/>
              <w:rPr>
                <w:szCs w:val="24"/>
              </w:rPr>
            </w:pPr>
            <w:r w:rsidRPr="006419F1">
              <w:rPr>
                <w:szCs w:val="24"/>
              </w:rPr>
              <w:t>12</w:t>
            </w:r>
          </w:p>
        </w:tc>
      </w:tr>
    </w:tbl>
    <w:p w14:paraId="7B93C06F" w14:textId="77777777" w:rsidR="005D1D95" w:rsidRPr="006419F1" w:rsidRDefault="005D1D95" w:rsidP="005D1D95">
      <w:pPr>
        <w:rPr>
          <w:szCs w:val="24"/>
        </w:rPr>
      </w:pPr>
    </w:p>
    <w:p w14:paraId="6E4A69A4" w14:textId="77777777" w:rsidR="005D1D95" w:rsidRPr="006419F1" w:rsidRDefault="005D1D95" w:rsidP="005D1D95">
      <w:pPr>
        <w:rPr>
          <w:szCs w:val="24"/>
        </w:rPr>
      </w:pPr>
      <w:r w:rsidRPr="006419F1">
        <w:rPr>
          <w:b/>
          <w:bCs/>
          <w:szCs w:val="24"/>
        </w:rPr>
        <w:t>6.10.5.</w:t>
      </w:r>
      <w:r w:rsidRPr="006419F1">
        <w:rPr>
          <w:szCs w:val="24"/>
        </w:rPr>
        <w:t xml:space="preserve"> Złącza technologiczne </w:t>
      </w:r>
    </w:p>
    <w:p w14:paraId="37C3BA94" w14:textId="77777777" w:rsidR="005D1D95" w:rsidRPr="006419F1" w:rsidRDefault="005D1D95" w:rsidP="005D1D95">
      <w:pPr>
        <w:ind w:firstLine="709"/>
        <w:rPr>
          <w:szCs w:val="24"/>
        </w:rPr>
      </w:pPr>
      <w:r w:rsidRPr="006419F1">
        <w:rPr>
          <w:szCs w:val="24"/>
        </w:rPr>
        <w:t>Złącza podłużne i poprzeczne, sprawdzone wizualnie, powinny być równe i związane, wykonane w linii prostej, równolegle lub prostopadle do osi drogi. Przylegające warstwy powinny być w jednym poziomie.</w:t>
      </w:r>
    </w:p>
    <w:p w14:paraId="6AD99F4C" w14:textId="77777777" w:rsidR="005D1D95" w:rsidRPr="006419F1" w:rsidRDefault="005D1D95" w:rsidP="005D1D95">
      <w:pPr>
        <w:ind w:left="426" w:hanging="426"/>
        <w:rPr>
          <w:szCs w:val="24"/>
        </w:rPr>
      </w:pPr>
      <w:r w:rsidRPr="006419F1">
        <w:rPr>
          <w:b/>
          <w:bCs/>
          <w:szCs w:val="24"/>
        </w:rPr>
        <w:t>6.10.6.</w:t>
      </w:r>
      <w:r w:rsidRPr="006419F1">
        <w:rPr>
          <w:szCs w:val="24"/>
        </w:rPr>
        <w:t xml:space="preserve"> </w:t>
      </w:r>
      <w:proofErr w:type="spellStart"/>
      <w:r w:rsidRPr="006419F1">
        <w:rPr>
          <w:szCs w:val="24"/>
        </w:rPr>
        <w:t>Szczepność</w:t>
      </w:r>
      <w:proofErr w:type="spellEnd"/>
      <w:r w:rsidRPr="006419F1">
        <w:rPr>
          <w:szCs w:val="24"/>
        </w:rPr>
        <w:t xml:space="preserve"> </w:t>
      </w:r>
      <w:proofErr w:type="spellStart"/>
      <w:r w:rsidRPr="006419F1">
        <w:rPr>
          <w:szCs w:val="24"/>
        </w:rPr>
        <w:t>międzywarstwowa</w:t>
      </w:r>
      <w:proofErr w:type="spellEnd"/>
      <w:r w:rsidRPr="006419F1">
        <w:rPr>
          <w:szCs w:val="24"/>
        </w:rPr>
        <w:t>.</w:t>
      </w:r>
    </w:p>
    <w:p w14:paraId="39C11727" w14:textId="77777777" w:rsidR="005D1D95" w:rsidRPr="006419F1" w:rsidRDefault="005D1D95" w:rsidP="005D1D95">
      <w:pPr>
        <w:ind w:firstLine="709"/>
      </w:pPr>
      <w:r w:rsidRPr="006419F1">
        <w:t xml:space="preserve">Do oceny </w:t>
      </w:r>
      <w:proofErr w:type="spellStart"/>
      <w:r w:rsidRPr="006419F1">
        <w:t>sczepności</w:t>
      </w:r>
      <w:proofErr w:type="spellEnd"/>
      <w:r w:rsidRPr="006419F1">
        <w:t xml:space="preserve"> </w:t>
      </w:r>
      <w:proofErr w:type="spellStart"/>
      <w:r w:rsidRPr="006419F1">
        <w:t>międzywarstwowej</w:t>
      </w:r>
      <w:proofErr w:type="spellEnd"/>
      <w:r w:rsidRPr="006419F1">
        <w:t xml:space="preserve"> (powiązania warstw) warstw asfaltowych służy badanie bezpośredniego ścinania, przeprowadzane w aparacie ścinającym na próbkach cylindrycznych o średnicy 150 mm w temperaturze +20°C. Kryteria </w:t>
      </w:r>
      <w:proofErr w:type="spellStart"/>
      <w:r w:rsidRPr="006419F1">
        <w:t>sczepności</w:t>
      </w:r>
      <w:proofErr w:type="spellEnd"/>
      <w:r w:rsidRPr="006419F1">
        <w:t xml:space="preserve"> </w:t>
      </w:r>
      <w:proofErr w:type="spellStart"/>
      <w:r w:rsidRPr="006419F1">
        <w:t>międzywarstwowej</w:t>
      </w:r>
      <w:proofErr w:type="spellEnd"/>
      <w:r w:rsidRPr="006419F1">
        <w:t xml:space="preserve"> wg metody </w:t>
      </w:r>
      <w:proofErr w:type="spellStart"/>
      <w:r w:rsidRPr="006419F1">
        <w:t>Leutnera</w:t>
      </w:r>
      <w:proofErr w:type="spellEnd"/>
      <w:r w:rsidRPr="006419F1">
        <w:t xml:space="preserve"> w warstwach asfaltowych przestawiono w tablicy nr 36. </w:t>
      </w:r>
    </w:p>
    <w:p w14:paraId="3FA2066A" w14:textId="77777777" w:rsidR="005D1D95" w:rsidRPr="006419F1" w:rsidRDefault="005D1D95" w:rsidP="005D1D95">
      <w:pPr>
        <w:spacing w:after="60"/>
        <w:ind w:firstLine="709"/>
      </w:pPr>
      <w:r w:rsidRPr="006419F1">
        <w:t xml:space="preserve">Tablica 36. Kryteria </w:t>
      </w:r>
      <w:proofErr w:type="spellStart"/>
      <w:r w:rsidRPr="006419F1">
        <w:t>sczepności</w:t>
      </w:r>
      <w:proofErr w:type="spellEnd"/>
      <w:r w:rsidRPr="006419F1">
        <w:t xml:space="preserve"> </w:t>
      </w:r>
      <w:proofErr w:type="spellStart"/>
      <w:r w:rsidRPr="006419F1">
        <w:t>międzywarstwowej</w:t>
      </w:r>
      <w:proofErr w:type="spellEnd"/>
      <w:r w:rsidRPr="006419F1">
        <w:t xml:space="preserve"> wg metody </w:t>
      </w:r>
      <w:proofErr w:type="spellStart"/>
      <w:r w:rsidRPr="006419F1">
        <w:t>Leutnera</w:t>
      </w:r>
      <w:proofErr w:type="spellEnd"/>
      <w:r w:rsidRPr="006419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4678"/>
      </w:tblGrid>
      <w:tr w:rsidR="005D1D95" w:rsidRPr="006419F1" w14:paraId="5CEB7ACB" w14:textId="77777777" w:rsidTr="00B5073D">
        <w:trPr>
          <w:jc w:val="center"/>
        </w:trPr>
        <w:tc>
          <w:tcPr>
            <w:tcW w:w="3085" w:type="dxa"/>
            <w:shd w:val="clear" w:color="auto" w:fill="auto"/>
          </w:tcPr>
          <w:p w14:paraId="45DCE2C7" w14:textId="77777777" w:rsidR="005D1D95" w:rsidRPr="006419F1" w:rsidRDefault="005D1D95" w:rsidP="00B5073D">
            <w:pPr>
              <w:jc w:val="center"/>
            </w:pPr>
            <w:r w:rsidRPr="006419F1">
              <w:t>Połączenie warstw</w:t>
            </w:r>
          </w:p>
        </w:tc>
        <w:tc>
          <w:tcPr>
            <w:tcW w:w="4678" w:type="dxa"/>
            <w:shd w:val="clear" w:color="auto" w:fill="auto"/>
          </w:tcPr>
          <w:p w14:paraId="45F4D711" w14:textId="77777777" w:rsidR="005D1D95" w:rsidRPr="006419F1" w:rsidRDefault="005D1D95" w:rsidP="00B5073D">
            <w:pPr>
              <w:jc w:val="center"/>
            </w:pPr>
            <w:r w:rsidRPr="006419F1">
              <w:t xml:space="preserve">Kryterium </w:t>
            </w:r>
            <w:proofErr w:type="spellStart"/>
            <w:r w:rsidRPr="006419F1">
              <w:t>sczepności</w:t>
            </w:r>
            <w:proofErr w:type="spellEnd"/>
            <w:r w:rsidRPr="006419F1">
              <w:t xml:space="preserve"> </w:t>
            </w:r>
            <w:proofErr w:type="spellStart"/>
            <w:r w:rsidRPr="006419F1">
              <w:t>międzywarstwowej</w:t>
            </w:r>
            <w:proofErr w:type="spellEnd"/>
          </w:p>
        </w:tc>
      </w:tr>
      <w:tr w:rsidR="005D1D95" w:rsidRPr="006419F1" w14:paraId="181FDFDA" w14:textId="77777777" w:rsidTr="00B5073D">
        <w:trPr>
          <w:jc w:val="center"/>
        </w:trPr>
        <w:tc>
          <w:tcPr>
            <w:tcW w:w="3085" w:type="dxa"/>
            <w:shd w:val="clear" w:color="auto" w:fill="auto"/>
          </w:tcPr>
          <w:p w14:paraId="50D2B2DC" w14:textId="77777777" w:rsidR="005D1D95" w:rsidRPr="006419F1" w:rsidRDefault="005D1D95" w:rsidP="00B5073D">
            <w:pPr>
              <w:jc w:val="center"/>
            </w:pPr>
            <w:proofErr w:type="spellStart"/>
            <w:r w:rsidRPr="006419F1">
              <w:t>Ścieralna-wiążąca</w:t>
            </w:r>
            <w:proofErr w:type="spellEnd"/>
          </w:p>
        </w:tc>
        <w:tc>
          <w:tcPr>
            <w:tcW w:w="4678" w:type="dxa"/>
            <w:shd w:val="clear" w:color="auto" w:fill="auto"/>
          </w:tcPr>
          <w:p w14:paraId="3E247817" w14:textId="77777777" w:rsidR="005D1D95" w:rsidRPr="006419F1" w:rsidRDefault="005D1D95" w:rsidP="00B5073D">
            <w:pPr>
              <w:jc w:val="center"/>
            </w:pPr>
            <w:r w:rsidRPr="006419F1">
              <w:t>1,0 MPa</w:t>
            </w:r>
          </w:p>
        </w:tc>
      </w:tr>
      <w:tr w:rsidR="005D1D95" w:rsidRPr="006419F1" w14:paraId="66FF94D0" w14:textId="77777777" w:rsidTr="00B5073D">
        <w:trPr>
          <w:jc w:val="center"/>
        </w:trPr>
        <w:tc>
          <w:tcPr>
            <w:tcW w:w="3085" w:type="dxa"/>
            <w:shd w:val="clear" w:color="auto" w:fill="auto"/>
          </w:tcPr>
          <w:p w14:paraId="19DB6B57" w14:textId="77777777" w:rsidR="005D1D95" w:rsidRPr="006419F1" w:rsidRDefault="005D1D95" w:rsidP="00B5073D">
            <w:pPr>
              <w:jc w:val="center"/>
              <w:rPr>
                <w:b/>
                <w:sz w:val="22"/>
                <w:szCs w:val="22"/>
              </w:rPr>
            </w:pPr>
            <w:r w:rsidRPr="006419F1">
              <w:rPr>
                <w:b/>
                <w:sz w:val="22"/>
                <w:szCs w:val="22"/>
              </w:rPr>
              <w:t>Wiążąca-podbudowa</w:t>
            </w:r>
          </w:p>
        </w:tc>
        <w:tc>
          <w:tcPr>
            <w:tcW w:w="4678" w:type="dxa"/>
            <w:shd w:val="clear" w:color="auto" w:fill="auto"/>
          </w:tcPr>
          <w:p w14:paraId="11B1A47A" w14:textId="77777777" w:rsidR="005D1D95" w:rsidRPr="006419F1" w:rsidRDefault="005D1D95" w:rsidP="00B5073D">
            <w:pPr>
              <w:jc w:val="center"/>
              <w:rPr>
                <w:b/>
                <w:sz w:val="22"/>
                <w:szCs w:val="22"/>
              </w:rPr>
            </w:pPr>
            <w:r w:rsidRPr="006419F1">
              <w:rPr>
                <w:b/>
                <w:sz w:val="22"/>
                <w:szCs w:val="22"/>
              </w:rPr>
              <w:t>0,7 MPa</w:t>
            </w:r>
          </w:p>
        </w:tc>
      </w:tr>
      <w:tr w:rsidR="005D1D95" w:rsidRPr="006419F1" w14:paraId="739F682B" w14:textId="77777777" w:rsidTr="00B5073D">
        <w:trPr>
          <w:jc w:val="center"/>
        </w:trPr>
        <w:tc>
          <w:tcPr>
            <w:tcW w:w="3085" w:type="dxa"/>
            <w:shd w:val="clear" w:color="auto" w:fill="auto"/>
          </w:tcPr>
          <w:p w14:paraId="75FCEE1D" w14:textId="77777777" w:rsidR="005D1D95" w:rsidRPr="006419F1" w:rsidRDefault="005D1D95" w:rsidP="00B5073D">
            <w:pPr>
              <w:jc w:val="center"/>
            </w:pPr>
            <w:proofErr w:type="spellStart"/>
            <w:r w:rsidRPr="006419F1">
              <w:t>Podbudowa-podbudowa</w:t>
            </w:r>
            <w:proofErr w:type="spellEnd"/>
          </w:p>
        </w:tc>
        <w:tc>
          <w:tcPr>
            <w:tcW w:w="4678" w:type="dxa"/>
            <w:shd w:val="clear" w:color="auto" w:fill="auto"/>
          </w:tcPr>
          <w:p w14:paraId="0347C6B9" w14:textId="77777777" w:rsidR="005D1D95" w:rsidRPr="006419F1" w:rsidRDefault="005D1D95" w:rsidP="00B5073D">
            <w:pPr>
              <w:jc w:val="center"/>
            </w:pPr>
            <w:r w:rsidRPr="006419F1">
              <w:t>0,6 MPa</w:t>
            </w:r>
          </w:p>
        </w:tc>
      </w:tr>
    </w:tbl>
    <w:p w14:paraId="456C25F8" w14:textId="77777777" w:rsidR="005D1D95" w:rsidRPr="006419F1" w:rsidRDefault="005D1D95" w:rsidP="005D1D95">
      <w:pPr>
        <w:ind w:firstLine="709"/>
        <w:rPr>
          <w:szCs w:val="24"/>
        </w:rPr>
      </w:pPr>
    </w:p>
    <w:p w14:paraId="60F97EAC" w14:textId="77777777" w:rsidR="005D1D95" w:rsidRPr="006419F1" w:rsidRDefault="005D1D95" w:rsidP="005D1D95">
      <w:pPr>
        <w:keepNext/>
        <w:spacing w:before="120" w:after="120"/>
        <w:rPr>
          <w:szCs w:val="24"/>
        </w:rPr>
      </w:pPr>
      <w:r w:rsidRPr="006419F1">
        <w:rPr>
          <w:b/>
          <w:bCs/>
          <w:szCs w:val="24"/>
        </w:rPr>
        <w:t>6.10.7.</w:t>
      </w:r>
      <w:r w:rsidRPr="006419F1">
        <w:rPr>
          <w:szCs w:val="24"/>
        </w:rPr>
        <w:t xml:space="preserve"> Szerokość warstwy </w:t>
      </w:r>
    </w:p>
    <w:p w14:paraId="5E7D75AF" w14:textId="77777777" w:rsidR="005D1D95" w:rsidRPr="006419F1" w:rsidRDefault="005D1D95" w:rsidP="005D1D95">
      <w:pPr>
        <w:numPr>
          <w:ilvl w:val="12"/>
          <w:numId w:val="0"/>
        </w:numPr>
        <w:ind w:firstLine="709"/>
        <w:rPr>
          <w:szCs w:val="24"/>
        </w:rPr>
      </w:pPr>
      <w:r w:rsidRPr="006419F1">
        <w:rPr>
          <w:szCs w:val="24"/>
        </w:rPr>
        <w:t xml:space="preserve">Szerokość warstwy, mierzona 10 razy na </w:t>
      </w:r>
      <w:smartTag w:uri="urn:schemas-microsoft-com:office:smarttags" w:element="metricconverter">
        <w:smartTagPr>
          <w:attr w:name="ProductID" w:val="1 km"/>
        </w:smartTagPr>
        <w:r w:rsidRPr="006419F1">
          <w:rPr>
            <w:szCs w:val="24"/>
          </w:rPr>
          <w:t>1 km</w:t>
        </w:r>
      </w:smartTag>
      <w:r w:rsidRPr="006419F1">
        <w:rPr>
          <w:szCs w:val="24"/>
        </w:rPr>
        <w:t xml:space="preserve"> każdej jezdni powinna być zgodna z dokumentacją projektową, z tolerancją  w zakresie od 0 do +</w:t>
      </w:r>
      <w:smartTag w:uri="urn:schemas-microsoft-com:office:smarttags" w:element="metricconverter">
        <w:smartTagPr>
          <w:attr w:name="ProductID" w:val="5 cm"/>
        </w:smartTagPr>
        <w:r w:rsidRPr="006419F1">
          <w:rPr>
            <w:szCs w:val="24"/>
          </w:rPr>
          <w:t>5 cm</w:t>
        </w:r>
      </w:smartTag>
      <w:r w:rsidRPr="006419F1">
        <w:rPr>
          <w:szCs w:val="24"/>
        </w:rPr>
        <w:t>, przy czym szerokość warstwy wiążącej powinna być odpowiednio szersza, tak aby stanowiła odsadzkę dla warstwy ścieralnej. W przypadku wyprofilowanej ukośnej krawędzi szerokość należy mierzyć w środku linii skosu.</w:t>
      </w:r>
    </w:p>
    <w:p w14:paraId="6ECC8DA8" w14:textId="77777777" w:rsidR="00D5390E" w:rsidRPr="006419F1" w:rsidRDefault="00D5390E" w:rsidP="005D1D95">
      <w:pPr>
        <w:numPr>
          <w:ilvl w:val="12"/>
          <w:numId w:val="0"/>
        </w:numPr>
        <w:ind w:firstLine="709"/>
        <w:rPr>
          <w:szCs w:val="24"/>
        </w:rPr>
      </w:pPr>
    </w:p>
    <w:p w14:paraId="0E189551" w14:textId="77777777" w:rsidR="005D1D95" w:rsidRPr="006419F1" w:rsidRDefault="005D1D95" w:rsidP="005D1D95">
      <w:pPr>
        <w:numPr>
          <w:ilvl w:val="12"/>
          <w:numId w:val="0"/>
        </w:numPr>
        <w:spacing w:before="120" w:after="120"/>
        <w:rPr>
          <w:szCs w:val="24"/>
        </w:rPr>
      </w:pPr>
      <w:r w:rsidRPr="006419F1">
        <w:rPr>
          <w:b/>
          <w:bCs/>
          <w:szCs w:val="24"/>
        </w:rPr>
        <w:t>6.10.8.</w:t>
      </w:r>
      <w:r w:rsidRPr="006419F1">
        <w:rPr>
          <w:szCs w:val="24"/>
        </w:rPr>
        <w:t xml:space="preserve"> Rzędne wysokościowe </w:t>
      </w:r>
    </w:p>
    <w:p w14:paraId="6024F6A0" w14:textId="77777777" w:rsidR="005D1D95" w:rsidRPr="006419F1" w:rsidRDefault="005D1D95" w:rsidP="005D1D95">
      <w:pPr>
        <w:ind w:firstLine="709"/>
        <w:rPr>
          <w:szCs w:val="24"/>
        </w:rPr>
      </w:pPr>
      <w:r w:rsidRPr="006419F1">
        <w:rPr>
          <w:szCs w:val="24"/>
        </w:rPr>
        <w:t xml:space="preserve">Rzędne wysokościowe, mierzone co </w:t>
      </w:r>
      <w:smartTag w:uri="urn:schemas-microsoft-com:office:smarttags" w:element="metricconverter">
        <w:smartTagPr>
          <w:attr w:name="ProductID" w:val="10 m"/>
        </w:smartTagPr>
        <w:r w:rsidRPr="006419F1">
          <w:rPr>
            <w:szCs w:val="24"/>
          </w:rPr>
          <w:t>10 m</w:t>
        </w:r>
      </w:smartTag>
      <w:r w:rsidRPr="006419F1">
        <w:rPr>
          <w:szCs w:val="24"/>
        </w:rPr>
        <w:t xml:space="preserve"> na prostych i co </w:t>
      </w:r>
      <w:smartTag w:uri="urn:schemas-microsoft-com:office:smarttags" w:element="metricconverter">
        <w:smartTagPr>
          <w:attr w:name="ProductID" w:val="10 m"/>
        </w:smartTagPr>
        <w:r w:rsidRPr="006419F1">
          <w:rPr>
            <w:szCs w:val="24"/>
          </w:rPr>
          <w:t>10 m</w:t>
        </w:r>
      </w:smartTag>
      <w:r w:rsidRPr="006419F1">
        <w:rPr>
          <w:szCs w:val="24"/>
        </w:rPr>
        <w:t xml:space="preserve"> na osi podłużnej i krawędziach, powinny być zgodne z dokumentacją projektową, z dopuszczalną tolerancją      ± </w:t>
      </w:r>
      <w:smartTag w:uri="urn:schemas-microsoft-com:office:smarttags" w:element="metricconverter">
        <w:smartTagPr>
          <w:attr w:name="ProductID" w:val="1 cm"/>
        </w:smartTagPr>
        <w:r w:rsidRPr="006419F1">
          <w:rPr>
            <w:szCs w:val="24"/>
          </w:rPr>
          <w:t>1 cm</w:t>
        </w:r>
      </w:smartTag>
      <w:r w:rsidRPr="006419F1">
        <w:rPr>
          <w:szCs w:val="24"/>
        </w:rPr>
        <w:t>, przy czym co najmniej 95% wykonanych pomiarów nie może przekraczać przedziału dopuszczalnych odchyleń.</w:t>
      </w:r>
    </w:p>
    <w:p w14:paraId="05164CCB" w14:textId="77777777" w:rsidR="005D1D95" w:rsidRPr="006419F1" w:rsidRDefault="005D1D95" w:rsidP="005D1D95">
      <w:pPr>
        <w:keepNext/>
        <w:spacing w:before="120" w:after="120"/>
        <w:rPr>
          <w:szCs w:val="24"/>
        </w:rPr>
      </w:pPr>
      <w:r w:rsidRPr="006419F1">
        <w:rPr>
          <w:b/>
          <w:bCs/>
          <w:szCs w:val="24"/>
        </w:rPr>
        <w:t>6.10.9.</w:t>
      </w:r>
      <w:r w:rsidRPr="006419F1">
        <w:rPr>
          <w:szCs w:val="24"/>
        </w:rPr>
        <w:t xml:space="preserve"> Ukształtowanie osi w planie </w:t>
      </w:r>
    </w:p>
    <w:p w14:paraId="438CB41B" w14:textId="77777777" w:rsidR="005D1D95" w:rsidRPr="006419F1" w:rsidRDefault="005D1D95" w:rsidP="005D1D95">
      <w:pPr>
        <w:ind w:firstLine="709"/>
        <w:rPr>
          <w:szCs w:val="24"/>
        </w:rPr>
      </w:pPr>
      <w:r w:rsidRPr="006419F1">
        <w:rPr>
          <w:szCs w:val="24"/>
        </w:rPr>
        <w:t xml:space="preserve">Ukształtowanie osi w planie, mierzone co </w:t>
      </w:r>
      <w:smartTag w:uri="urn:schemas-microsoft-com:office:smarttags" w:element="metricconverter">
        <w:smartTagPr>
          <w:attr w:name="ProductID" w:val="100 m"/>
        </w:smartTagPr>
        <w:r w:rsidRPr="006419F1">
          <w:rPr>
            <w:szCs w:val="24"/>
          </w:rPr>
          <w:t>100 m</w:t>
        </w:r>
      </w:smartTag>
      <w:r w:rsidRPr="006419F1">
        <w:rPr>
          <w:szCs w:val="24"/>
        </w:rPr>
        <w:t xml:space="preserve">, nie powinno różnić się od dokumentacji projektowej o więcej niż ± </w:t>
      </w:r>
      <w:smartTag w:uri="urn:schemas-microsoft-com:office:smarttags" w:element="metricconverter">
        <w:smartTagPr>
          <w:attr w:name="ProductID" w:val="5 cm"/>
        </w:smartTagPr>
        <w:r w:rsidRPr="006419F1">
          <w:rPr>
            <w:szCs w:val="24"/>
          </w:rPr>
          <w:t>5 cm</w:t>
        </w:r>
      </w:smartTag>
      <w:r w:rsidRPr="006419F1">
        <w:rPr>
          <w:szCs w:val="24"/>
        </w:rPr>
        <w:t>.</w:t>
      </w:r>
    </w:p>
    <w:p w14:paraId="07E637AB" w14:textId="77777777" w:rsidR="005D1D95" w:rsidRPr="006419F1" w:rsidRDefault="005D1D95" w:rsidP="005D1D95">
      <w:pPr>
        <w:keepNext/>
        <w:spacing w:before="120" w:after="120"/>
        <w:rPr>
          <w:szCs w:val="24"/>
        </w:rPr>
      </w:pPr>
      <w:r w:rsidRPr="006419F1">
        <w:rPr>
          <w:b/>
          <w:bCs/>
          <w:szCs w:val="24"/>
        </w:rPr>
        <w:t>6.10.10.</w:t>
      </w:r>
      <w:r w:rsidRPr="006419F1">
        <w:rPr>
          <w:szCs w:val="24"/>
        </w:rPr>
        <w:t xml:space="preserve"> Ocena wizualna warstwy </w:t>
      </w:r>
    </w:p>
    <w:p w14:paraId="25F25604" w14:textId="77777777" w:rsidR="005D1D95" w:rsidRPr="006419F1" w:rsidRDefault="005D1D95" w:rsidP="005D1D95">
      <w:pPr>
        <w:ind w:firstLine="709"/>
        <w:rPr>
          <w:szCs w:val="24"/>
        </w:rPr>
      </w:pPr>
      <w:r w:rsidRPr="006419F1">
        <w:rPr>
          <w:szCs w:val="24"/>
        </w:rPr>
        <w:t>Wygląd zewnętrzny warstwy, sprawdzony wizualnie, powinien być jednorodny, bez spękań, deformacji, plam i wykruszeń.</w:t>
      </w:r>
    </w:p>
    <w:p w14:paraId="5CDAA873" w14:textId="77777777" w:rsidR="005D1D95" w:rsidRPr="006419F1" w:rsidRDefault="005D1D95" w:rsidP="004C3076">
      <w:pPr>
        <w:pStyle w:val="Styl1"/>
        <w:rPr>
          <w:color w:val="auto"/>
        </w:rPr>
      </w:pPr>
      <w:r w:rsidRPr="006419F1">
        <w:rPr>
          <w:color w:val="auto"/>
        </w:rPr>
        <w:t>6.11. Badania kontrolne dodatkowe</w:t>
      </w:r>
    </w:p>
    <w:p w14:paraId="4B7D2B2E" w14:textId="77777777" w:rsidR="005D1D95" w:rsidRPr="006419F1" w:rsidRDefault="005D1D95" w:rsidP="005D1D95">
      <w:pPr>
        <w:rPr>
          <w:szCs w:val="24"/>
        </w:rPr>
      </w:pPr>
      <w:r w:rsidRPr="006419F1">
        <w:rPr>
          <w:szCs w:val="24"/>
        </w:rPr>
        <w:tab/>
        <w:t>W wypadku uznania, że jeden z wyników badań kontrolnych nie jest reprezentatywny dla ocenianego odcinka budowy, Wykonawca ma prawo żądać przeprowadzenia badań kontrolnych dodatkowych.</w:t>
      </w:r>
    </w:p>
    <w:p w14:paraId="1BEE50AA" w14:textId="77777777" w:rsidR="005D1D95" w:rsidRPr="006419F1" w:rsidRDefault="005D1D95" w:rsidP="005D1D95">
      <w:pPr>
        <w:rPr>
          <w:szCs w:val="24"/>
        </w:rPr>
      </w:pPr>
      <w:r w:rsidRPr="006419F1">
        <w:rPr>
          <w:szCs w:val="24"/>
        </w:rPr>
        <w:tab/>
        <w:t>Inspektor i Wykonawca decydują wspólnie o miejscach pobierania próbek i wyznaczeniu odcinków częściowych ocenianego odcinka budowy. Jeżeli odcinek częściowy przyporządkowany do badań kontrolnych nie może być jednoznacznie i zgodnie wyznaczony, to odcinek ten nie powinien być mniejszy niż 20% ocenianego odcinka budowy.</w:t>
      </w:r>
    </w:p>
    <w:p w14:paraId="20995224" w14:textId="77777777" w:rsidR="005D1D95" w:rsidRPr="006419F1" w:rsidRDefault="005D1D95" w:rsidP="005D1D95">
      <w:pPr>
        <w:rPr>
          <w:szCs w:val="24"/>
        </w:rPr>
      </w:pPr>
      <w:r w:rsidRPr="006419F1">
        <w:rPr>
          <w:szCs w:val="24"/>
        </w:rPr>
        <w:tab/>
        <w:t>Do odbioru uwzględniane są wyniki badań kontrolnych i badań kontrolnych dodatkowych do wyznaczonych odcinków częściowych.</w:t>
      </w:r>
    </w:p>
    <w:p w14:paraId="34F0F463" w14:textId="77777777" w:rsidR="005D1D95" w:rsidRPr="006419F1" w:rsidRDefault="005D1D95" w:rsidP="005D1D95">
      <w:pPr>
        <w:rPr>
          <w:szCs w:val="24"/>
        </w:rPr>
      </w:pPr>
      <w:r w:rsidRPr="006419F1">
        <w:rPr>
          <w:szCs w:val="24"/>
        </w:rPr>
        <w:tab/>
        <w:t>Koszty badań kontrolnych dodatkowych zażądanych przez Wykonawcę ponosi Wykonawca.</w:t>
      </w:r>
    </w:p>
    <w:p w14:paraId="1ADC547B" w14:textId="77777777" w:rsidR="005D1D95" w:rsidRPr="006419F1" w:rsidRDefault="005D1D95" w:rsidP="004C3076">
      <w:pPr>
        <w:pStyle w:val="Styl1"/>
        <w:rPr>
          <w:color w:val="auto"/>
        </w:rPr>
      </w:pPr>
      <w:r w:rsidRPr="006419F1">
        <w:rPr>
          <w:color w:val="auto"/>
        </w:rPr>
        <w:t>6.12. Badania arbitrażowe</w:t>
      </w:r>
    </w:p>
    <w:p w14:paraId="11A1B659" w14:textId="77777777" w:rsidR="005D1D95" w:rsidRPr="006419F1" w:rsidRDefault="005D1D95" w:rsidP="005D1D95">
      <w:pPr>
        <w:rPr>
          <w:szCs w:val="24"/>
        </w:rPr>
      </w:pPr>
      <w:r w:rsidRPr="006419F1">
        <w:rPr>
          <w:szCs w:val="24"/>
        </w:rPr>
        <w:tab/>
        <w:t>Badania arbitrażowe są powtórzeniem badań kontrolnych, co do których istnieją uzasadnione wątpliwości ze strony Inspektora lub Wykonawcy (np. na podstawie własnych badań).</w:t>
      </w:r>
    </w:p>
    <w:p w14:paraId="03DD28A3" w14:textId="77777777" w:rsidR="005D1D95" w:rsidRPr="006419F1" w:rsidRDefault="005D1D95" w:rsidP="005D1D95">
      <w:pPr>
        <w:rPr>
          <w:szCs w:val="24"/>
        </w:rPr>
      </w:pPr>
      <w:r w:rsidRPr="006419F1">
        <w:rPr>
          <w:szCs w:val="24"/>
        </w:rPr>
        <w:tab/>
        <w:t>Badania arbitrażowe wykonuje na wniosek strony kontraktu niezależne laboratorium, które nie wykonywało badań kontrolnych.</w:t>
      </w:r>
    </w:p>
    <w:p w14:paraId="566CA073" w14:textId="77777777" w:rsidR="005D1D95" w:rsidRPr="006419F1" w:rsidRDefault="005D1D95" w:rsidP="005D1D95">
      <w:pPr>
        <w:rPr>
          <w:szCs w:val="24"/>
        </w:rPr>
      </w:pPr>
      <w:r w:rsidRPr="006419F1">
        <w:rPr>
          <w:szCs w:val="24"/>
        </w:rPr>
        <w:lastRenderedPageBreak/>
        <w:tab/>
        <w:t>Koszty badań arbitrażowych wraz ze wszystkimi kosztami ubocznymi ponosi strona, na której niekorzyść przemawia wynik badania.</w:t>
      </w:r>
    </w:p>
    <w:p w14:paraId="20542E33" w14:textId="77777777" w:rsidR="005D1D95" w:rsidRPr="006419F1" w:rsidRDefault="005D1D95" w:rsidP="004C3076">
      <w:pPr>
        <w:pStyle w:val="Styl1"/>
        <w:rPr>
          <w:color w:val="auto"/>
        </w:rPr>
      </w:pPr>
      <w:bookmarkStart w:id="468" w:name="_Toc29383765"/>
      <w:r w:rsidRPr="006419F1">
        <w:rPr>
          <w:color w:val="auto"/>
        </w:rPr>
        <w:t>7. Obmiar robót</w:t>
      </w:r>
      <w:bookmarkEnd w:id="468"/>
    </w:p>
    <w:p w14:paraId="587D2CDF" w14:textId="77777777" w:rsidR="005D1D95" w:rsidRPr="006419F1" w:rsidRDefault="005D1D95" w:rsidP="004C3076">
      <w:pPr>
        <w:pStyle w:val="Styl1"/>
        <w:rPr>
          <w:color w:val="auto"/>
        </w:rPr>
      </w:pPr>
      <w:r w:rsidRPr="006419F1">
        <w:rPr>
          <w:color w:val="auto"/>
        </w:rPr>
        <w:t>7.1. Ogólne zasady obmiaru robót</w:t>
      </w:r>
    </w:p>
    <w:p w14:paraId="552F58C0" w14:textId="77777777" w:rsidR="005D1D95" w:rsidRPr="006419F1" w:rsidRDefault="005D1D95" w:rsidP="005D1D95">
      <w:pPr>
        <w:numPr>
          <w:ilvl w:val="12"/>
          <w:numId w:val="0"/>
        </w:numPr>
      </w:pPr>
      <w:r w:rsidRPr="006419F1">
        <w:tab/>
        <w:t>Ogólne zasady obmiaru robót podano w STWiORB D-M-00.00.00 „Wymagania ogólne” [1] pkt 7.</w:t>
      </w:r>
    </w:p>
    <w:p w14:paraId="146CB39D" w14:textId="77777777" w:rsidR="005D1D95" w:rsidRPr="006419F1" w:rsidRDefault="005D1D95" w:rsidP="004C3076">
      <w:pPr>
        <w:pStyle w:val="Styl1"/>
        <w:rPr>
          <w:color w:val="auto"/>
        </w:rPr>
      </w:pPr>
      <w:r w:rsidRPr="006419F1">
        <w:rPr>
          <w:color w:val="auto"/>
        </w:rPr>
        <w:t>7.2. Jednostka obmiarowa</w:t>
      </w:r>
    </w:p>
    <w:p w14:paraId="29335D29" w14:textId="77777777" w:rsidR="005D1D95" w:rsidRPr="006419F1" w:rsidRDefault="005D1D95" w:rsidP="005D1D95">
      <w:r w:rsidRPr="006419F1">
        <w:tab/>
        <w:t>Jednostką obmiarową jest m</w:t>
      </w:r>
      <w:r w:rsidRPr="006419F1">
        <w:rPr>
          <w:vertAlign w:val="superscript"/>
        </w:rPr>
        <w:t>2</w:t>
      </w:r>
      <w:r w:rsidRPr="006419F1">
        <w:t xml:space="preserve"> (metr kwadratowy) wykonanej warstwy z betonu asfaltowego (AC).</w:t>
      </w:r>
    </w:p>
    <w:p w14:paraId="3289C08B" w14:textId="77777777" w:rsidR="005D1D95" w:rsidRPr="006419F1" w:rsidRDefault="005D1D95" w:rsidP="004C3076">
      <w:pPr>
        <w:pStyle w:val="Styl1"/>
        <w:rPr>
          <w:color w:val="auto"/>
        </w:rPr>
      </w:pPr>
      <w:bookmarkStart w:id="469" w:name="_Toc29383766"/>
      <w:r w:rsidRPr="006419F1">
        <w:rPr>
          <w:color w:val="auto"/>
        </w:rPr>
        <w:t>8. Odbiór robót</w:t>
      </w:r>
      <w:bookmarkEnd w:id="469"/>
    </w:p>
    <w:p w14:paraId="69AC5562" w14:textId="77777777" w:rsidR="005D1D95" w:rsidRPr="006419F1" w:rsidRDefault="005D1D95" w:rsidP="005D1D95">
      <w:pPr>
        <w:numPr>
          <w:ilvl w:val="12"/>
          <w:numId w:val="0"/>
        </w:numPr>
      </w:pPr>
      <w:r w:rsidRPr="006419F1">
        <w:tab/>
        <w:t>Ogólne zasady odbioru robót podano w STWiORB D-M-00.00.00 „Wymagania ogólne” [1] pkt 8.</w:t>
      </w:r>
    </w:p>
    <w:p w14:paraId="135475FC" w14:textId="1CE987D3" w:rsidR="005D1D95" w:rsidRPr="006419F1" w:rsidRDefault="005D1D95" w:rsidP="005D1D95">
      <w:pPr>
        <w:numPr>
          <w:ilvl w:val="12"/>
          <w:numId w:val="0"/>
        </w:numPr>
      </w:pPr>
      <w:r w:rsidRPr="006419F1">
        <w:t>Roboty uznaje się za wykonane zgodnie z dokumentacją projektową, ST</w:t>
      </w:r>
      <w:r w:rsidR="00F661E1" w:rsidRPr="006419F1">
        <w:t xml:space="preserve">WiORB </w:t>
      </w:r>
      <w:r w:rsidRPr="006419F1">
        <w:t>i wymaganiami Inspektora, jeżeli wszystkie pomiary i badania z zachowaniem tolerancji według pktu 6 dały wyniki pozytywne. Jeśli warunki umowy przewidują dokonywanie potrąceń, to Zamawiający może w razie niedotrzymania wartości dopuszczalnych dokonać potrąceń według zasad określonych w Instrukcji DP-T 14 [87].</w:t>
      </w:r>
    </w:p>
    <w:p w14:paraId="2A3EEECF" w14:textId="77777777" w:rsidR="005D1D95" w:rsidRPr="006419F1" w:rsidRDefault="005D1D95" w:rsidP="004C3076">
      <w:pPr>
        <w:pStyle w:val="Styl1"/>
        <w:rPr>
          <w:color w:val="auto"/>
        </w:rPr>
      </w:pPr>
      <w:bookmarkStart w:id="470" w:name="_Toc29383767"/>
      <w:r w:rsidRPr="006419F1">
        <w:rPr>
          <w:color w:val="auto"/>
        </w:rPr>
        <w:t>9. Podstawa płatności</w:t>
      </w:r>
      <w:bookmarkEnd w:id="470"/>
    </w:p>
    <w:p w14:paraId="4B5C3FC2" w14:textId="77777777" w:rsidR="005D1D95" w:rsidRPr="006419F1" w:rsidRDefault="005D1D95" w:rsidP="004C3076">
      <w:pPr>
        <w:pStyle w:val="Styl1"/>
        <w:rPr>
          <w:color w:val="auto"/>
        </w:rPr>
      </w:pPr>
      <w:r w:rsidRPr="006419F1">
        <w:rPr>
          <w:color w:val="auto"/>
        </w:rPr>
        <w:t>9.1. Ogólne ustalenia dotyczące podstawy płatności</w:t>
      </w:r>
    </w:p>
    <w:p w14:paraId="2D06D709" w14:textId="77777777" w:rsidR="005D1D95" w:rsidRPr="006419F1" w:rsidRDefault="005D1D95" w:rsidP="005D1D95">
      <w:pPr>
        <w:numPr>
          <w:ilvl w:val="12"/>
          <w:numId w:val="0"/>
        </w:numPr>
      </w:pPr>
      <w:r w:rsidRPr="006419F1">
        <w:tab/>
        <w:t>Ogólne ustalenia dotyczące podstawy płatności podano w STWiORB D-M-00.00.00 „Wymagania ogólne” [1] pkt 9.</w:t>
      </w:r>
    </w:p>
    <w:p w14:paraId="7A743AC6" w14:textId="77777777" w:rsidR="005D1D95" w:rsidRPr="006419F1" w:rsidRDefault="005D1D95" w:rsidP="004C3076">
      <w:pPr>
        <w:pStyle w:val="Styl1"/>
        <w:rPr>
          <w:color w:val="auto"/>
        </w:rPr>
      </w:pPr>
      <w:r w:rsidRPr="006419F1">
        <w:rPr>
          <w:color w:val="auto"/>
        </w:rPr>
        <w:t>9.2. Cena jednostki obmiarowej</w:t>
      </w:r>
    </w:p>
    <w:p w14:paraId="57FFBB35" w14:textId="77777777" w:rsidR="005D1D95" w:rsidRPr="006419F1" w:rsidRDefault="005D1D95" w:rsidP="005D1D95">
      <w:pPr>
        <w:numPr>
          <w:ilvl w:val="12"/>
          <w:numId w:val="0"/>
        </w:numPr>
        <w:ind w:firstLine="709"/>
      </w:pPr>
      <w:r w:rsidRPr="006419F1">
        <w:t xml:space="preserve">Cena wykonania </w:t>
      </w:r>
      <w:smartTag w:uri="urn:schemas-microsoft-com:office:smarttags" w:element="metricconverter">
        <w:smartTagPr>
          <w:attr w:name="ProductID" w:val="1 m2"/>
        </w:smartTagPr>
        <w:r w:rsidRPr="006419F1">
          <w:t>1 m</w:t>
        </w:r>
        <w:r w:rsidRPr="006419F1">
          <w:rPr>
            <w:vertAlign w:val="superscript"/>
          </w:rPr>
          <w:t>2</w:t>
        </w:r>
      </w:smartTag>
      <w:r w:rsidRPr="006419F1">
        <w:t xml:space="preserve"> warstwy  z betonu asfaltowego (AC) obejmuje:</w:t>
      </w:r>
    </w:p>
    <w:p w14:paraId="08BDD512" w14:textId="77777777" w:rsidR="005D1D95" w:rsidRPr="006419F1" w:rsidRDefault="005D1D95" w:rsidP="005D1D95">
      <w:pPr>
        <w:numPr>
          <w:ilvl w:val="0"/>
          <w:numId w:val="336"/>
        </w:numPr>
      </w:pPr>
      <w:r w:rsidRPr="006419F1">
        <w:t xml:space="preserve">prace pomiarowe i roboty przygotowawcze, </w:t>
      </w:r>
    </w:p>
    <w:p w14:paraId="75A3CDD5" w14:textId="77777777" w:rsidR="005D1D95" w:rsidRPr="006419F1" w:rsidRDefault="005D1D95" w:rsidP="005D1D95">
      <w:pPr>
        <w:numPr>
          <w:ilvl w:val="0"/>
          <w:numId w:val="336"/>
        </w:numPr>
      </w:pPr>
      <w:r w:rsidRPr="006419F1">
        <w:t>oznakowanie robót,</w:t>
      </w:r>
    </w:p>
    <w:p w14:paraId="281C4A5C" w14:textId="77777777" w:rsidR="005D1D95" w:rsidRPr="006419F1" w:rsidRDefault="005D1D95" w:rsidP="005D1D95">
      <w:pPr>
        <w:numPr>
          <w:ilvl w:val="0"/>
          <w:numId w:val="336"/>
        </w:numPr>
      </w:pPr>
      <w:r w:rsidRPr="006419F1">
        <w:t>oczyszczenie i skropienie podłoża,</w:t>
      </w:r>
    </w:p>
    <w:p w14:paraId="605D6723" w14:textId="77777777" w:rsidR="005D1D95" w:rsidRPr="006419F1" w:rsidRDefault="005D1D95" w:rsidP="005D1D95">
      <w:pPr>
        <w:numPr>
          <w:ilvl w:val="0"/>
          <w:numId w:val="336"/>
        </w:numPr>
      </w:pPr>
      <w:r w:rsidRPr="006419F1">
        <w:t>dostarczenie materiałów i sprzętu,</w:t>
      </w:r>
    </w:p>
    <w:p w14:paraId="7A4AA0FF" w14:textId="77777777" w:rsidR="005D1D95" w:rsidRPr="006419F1" w:rsidRDefault="005D1D95" w:rsidP="005D1D95">
      <w:pPr>
        <w:numPr>
          <w:ilvl w:val="0"/>
          <w:numId w:val="336"/>
        </w:numPr>
      </w:pPr>
      <w:r w:rsidRPr="006419F1">
        <w:t>opracowanie recepty laboratoryjnej,</w:t>
      </w:r>
    </w:p>
    <w:p w14:paraId="1C0F5D6F" w14:textId="77777777" w:rsidR="005D1D95" w:rsidRPr="006419F1" w:rsidRDefault="005D1D95" w:rsidP="005D1D95">
      <w:pPr>
        <w:numPr>
          <w:ilvl w:val="0"/>
          <w:numId w:val="336"/>
        </w:numPr>
      </w:pPr>
      <w:r w:rsidRPr="006419F1">
        <w:t>wykonanie próby technologicznej i odcinka próbnego,</w:t>
      </w:r>
    </w:p>
    <w:p w14:paraId="14803C79" w14:textId="77777777" w:rsidR="005D1D95" w:rsidRPr="006419F1" w:rsidRDefault="005D1D95" w:rsidP="005D1D95">
      <w:pPr>
        <w:numPr>
          <w:ilvl w:val="0"/>
          <w:numId w:val="336"/>
        </w:numPr>
      </w:pPr>
      <w:r w:rsidRPr="006419F1">
        <w:t>wyprodukowanie mieszanki betonu asfaltowego i jej transport na miejsce wbudowania,</w:t>
      </w:r>
    </w:p>
    <w:p w14:paraId="169CBCEF" w14:textId="77777777" w:rsidR="005D1D95" w:rsidRPr="006419F1" w:rsidRDefault="005D1D95" w:rsidP="005D1D95">
      <w:pPr>
        <w:numPr>
          <w:ilvl w:val="0"/>
          <w:numId w:val="336"/>
        </w:numPr>
      </w:pPr>
      <w:r w:rsidRPr="006419F1">
        <w:t>posmarowanie lepiszczem lub pokrycie taśmą asfaltową krawędzi urządzeń obcych i krawężników,</w:t>
      </w:r>
    </w:p>
    <w:p w14:paraId="1608E189" w14:textId="77777777" w:rsidR="005D1D95" w:rsidRPr="006419F1" w:rsidRDefault="005D1D95" w:rsidP="005D1D95">
      <w:pPr>
        <w:numPr>
          <w:ilvl w:val="0"/>
          <w:numId w:val="336"/>
        </w:numPr>
      </w:pPr>
      <w:r w:rsidRPr="006419F1">
        <w:t>rozłożenie i zagęszczenie mieszanki betonu asfaltowego,</w:t>
      </w:r>
    </w:p>
    <w:p w14:paraId="6DC10DE6" w14:textId="77777777" w:rsidR="005D1D95" w:rsidRPr="006419F1" w:rsidRDefault="005D1D95" w:rsidP="005D1D95">
      <w:pPr>
        <w:numPr>
          <w:ilvl w:val="0"/>
          <w:numId w:val="336"/>
        </w:numPr>
      </w:pPr>
      <w:r w:rsidRPr="006419F1">
        <w:t>obcięcie krawędzi i posmarowanie lepiszczem,</w:t>
      </w:r>
    </w:p>
    <w:p w14:paraId="223F152F" w14:textId="77777777" w:rsidR="005D1D95" w:rsidRPr="006419F1" w:rsidRDefault="005D1D95" w:rsidP="005D1D95">
      <w:pPr>
        <w:numPr>
          <w:ilvl w:val="0"/>
          <w:numId w:val="336"/>
        </w:numPr>
      </w:pPr>
      <w:r w:rsidRPr="006419F1">
        <w:t>przeprowadzenie pomiarów i badań  wymaganych w specyfikacji technicznej,</w:t>
      </w:r>
    </w:p>
    <w:p w14:paraId="691C83D0" w14:textId="77777777" w:rsidR="005D1D95" w:rsidRPr="006419F1" w:rsidRDefault="005D1D95" w:rsidP="005D1D95">
      <w:pPr>
        <w:numPr>
          <w:ilvl w:val="0"/>
          <w:numId w:val="336"/>
        </w:numPr>
        <w:rPr>
          <w:b/>
        </w:rPr>
      </w:pPr>
      <w:r w:rsidRPr="006419F1">
        <w:t>odwiezienie sprzętu.</w:t>
      </w:r>
    </w:p>
    <w:p w14:paraId="05F9B74E" w14:textId="77777777" w:rsidR="005D1D95" w:rsidRPr="006419F1" w:rsidRDefault="005D1D95" w:rsidP="004C3076">
      <w:pPr>
        <w:pStyle w:val="Styl1"/>
        <w:rPr>
          <w:color w:val="auto"/>
        </w:rPr>
      </w:pPr>
      <w:r w:rsidRPr="006419F1">
        <w:rPr>
          <w:color w:val="auto"/>
        </w:rPr>
        <w:t>9.3. Sposób rozliczenia robót tymczasowych i prac towarzyszących</w:t>
      </w:r>
    </w:p>
    <w:p w14:paraId="57F9DEA9" w14:textId="77777777" w:rsidR="005D1D95" w:rsidRPr="006419F1" w:rsidRDefault="005D1D95" w:rsidP="005D1D95">
      <w:r w:rsidRPr="006419F1">
        <w:tab/>
        <w:t xml:space="preserve">Cena wykonania robót określonych niniejszą </w:t>
      </w:r>
      <w:proofErr w:type="spellStart"/>
      <w:r w:rsidRPr="006419F1">
        <w:t>STWiORBR</w:t>
      </w:r>
      <w:proofErr w:type="spellEnd"/>
      <w:r w:rsidRPr="006419F1">
        <w:t xml:space="preserve"> obejmuje:</w:t>
      </w:r>
    </w:p>
    <w:p w14:paraId="27DFE37F" w14:textId="77777777" w:rsidR="005D1D95" w:rsidRPr="006419F1" w:rsidRDefault="005D1D95" w:rsidP="005D1D95">
      <w:pPr>
        <w:numPr>
          <w:ilvl w:val="0"/>
          <w:numId w:val="336"/>
        </w:numPr>
      </w:pPr>
      <w:r w:rsidRPr="006419F1">
        <w:t>roboty tymczasowe, które są potrzebne do wykonania robót podstawowych, ale nie są przekazywane Zamawiającemu i są usuwane po wykonaniu robót podstawowych,</w:t>
      </w:r>
    </w:p>
    <w:p w14:paraId="53273A67" w14:textId="77777777" w:rsidR="005D1D95" w:rsidRPr="006419F1" w:rsidRDefault="005D1D95" w:rsidP="005D1D95">
      <w:pPr>
        <w:numPr>
          <w:ilvl w:val="0"/>
          <w:numId w:val="336"/>
        </w:numPr>
      </w:pPr>
      <w:r w:rsidRPr="006419F1">
        <w:t>prace towarzyszące, które są niezbędne do wykonania robót podstawowych, niezaliczane do robót tymczasowych, jak geodezyjne wytyczenie robót itd.</w:t>
      </w:r>
    </w:p>
    <w:p w14:paraId="22F87542" w14:textId="77777777" w:rsidR="005D1D95" w:rsidRPr="006419F1" w:rsidRDefault="005D1D95" w:rsidP="004C3076">
      <w:pPr>
        <w:pStyle w:val="Styl1"/>
        <w:rPr>
          <w:color w:val="auto"/>
        </w:rPr>
      </w:pPr>
      <w:bookmarkStart w:id="471" w:name="_Toc29383768"/>
      <w:r w:rsidRPr="006419F1">
        <w:rPr>
          <w:color w:val="auto"/>
        </w:rPr>
        <w:t>10. Przepisy związane</w:t>
      </w:r>
      <w:bookmarkEnd w:id="471"/>
    </w:p>
    <w:p w14:paraId="30B737C6" w14:textId="77777777" w:rsidR="005D1D95" w:rsidRPr="006419F1" w:rsidRDefault="005D1D95" w:rsidP="004C3076">
      <w:pPr>
        <w:pStyle w:val="Styl1"/>
        <w:rPr>
          <w:color w:val="auto"/>
        </w:rPr>
      </w:pPr>
      <w:r w:rsidRPr="006419F1">
        <w:rPr>
          <w:color w:val="auto"/>
        </w:rPr>
        <w:t>10.1. Ogólne specyfikacje techniczne wykonania i odbioru robót budowlanych (OSTWiORB)</w:t>
      </w:r>
    </w:p>
    <w:tbl>
      <w:tblPr>
        <w:tblW w:w="0" w:type="auto"/>
        <w:tblLayout w:type="fixed"/>
        <w:tblCellMar>
          <w:left w:w="70" w:type="dxa"/>
          <w:right w:w="70" w:type="dxa"/>
        </w:tblCellMar>
        <w:tblLook w:val="0000" w:firstRow="0" w:lastRow="0" w:firstColumn="0" w:lastColumn="0" w:noHBand="0" w:noVBand="0"/>
      </w:tblPr>
      <w:tblGrid>
        <w:gridCol w:w="496"/>
        <w:gridCol w:w="2334"/>
        <w:gridCol w:w="6000"/>
      </w:tblGrid>
      <w:tr w:rsidR="005D1D95" w:rsidRPr="006419F1" w14:paraId="0BC87984" w14:textId="77777777" w:rsidTr="00B5073D">
        <w:tblPrEx>
          <w:tblCellMar>
            <w:top w:w="0" w:type="dxa"/>
            <w:bottom w:w="0" w:type="dxa"/>
          </w:tblCellMar>
        </w:tblPrEx>
        <w:tc>
          <w:tcPr>
            <w:tcW w:w="496" w:type="dxa"/>
          </w:tcPr>
          <w:p w14:paraId="7FE375C0" w14:textId="77777777" w:rsidR="005D1D95" w:rsidRPr="006419F1" w:rsidRDefault="005D1D95" w:rsidP="00B5073D">
            <w:pPr>
              <w:jc w:val="right"/>
            </w:pPr>
            <w:r w:rsidRPr="006419F1">
              <w:t>1.</w:t>
            </w:r>
          </w:p>
        </w:tc>
        <w:tc>
          <w:tcPr>
            <w:tcW w:w="2334" w:type="dxa"/>
          </w:tcPr>
          <w:p w14:paraId="54294A40" w14:textId="77777777" w:rsidR="005D1D95" w:rsidRPr="006419F1" w:rsidRDefault="005D1D95" w:rsidP="00B5073D">
            <w:r w:rsidRPr="006419F1">
              <w:t>D-M-00.00.00</w:t>
            </w:r>
          </w:p>
        </w:tc>
        <w:tc>
          <w:tcPr>
            <w:tcW w:w="6000" w:type="dxa"/>
          </w:tcPr>
          <w:p w14:paraId="4F124AB2" w14:textId="77777777" w:rsidR="005D1D95" w:rsidRPr="006419F1" w:rsidRDefault="005D1D95" w:rsidP="00B5073D">
            <w:r w:rsidRPr="006419F1">
              <w:t>Wymagania ogólne</w:t>
            </w:r>
          </w:p>
        </w:tc>
      </w:tr>
      <w:tr w:rsidR="005D1D95" w:rsidRPr="006419F1" w14:paraId="2A3C7FC7" w14:textId="77777777" w:rsidTr="00B5073D">
        <w:tblPrEx>
          <w:tblCellMar>
            <w:top w:w="0" w:type="dxa"/>
            <w:bottom w:w="0" w:type="dxa"/>
          </w:tblCellMar>
        </w:tblPrEx>
        <w:tc>
          <w:tcPr>
            <w:tcW w:w="496" w:type="dxa"/>
          </w:tcPr>
          <w:p w14:paraId="24EA712E" w14:textId="77777777" w:rsidR="005D1D95" w:rsidRPr="006419F1" w:rsidRDefault="005D1D95" w:rsidP="00B5073D">
            <w:pPr>
              <w:jc w:val="right"/>
            </w:pPr>
            <w:r w:rsidRPr="006419F1">
              <w:t>2.</w:t>
            </w:r>
          </w:p>
        </w:tc>
        <w:tc>
          <w:tcPr>
            <w:tcW w:w="2334" w:type="dxa"/>
          </w:tcPr>
          <w:p w14:paraId="5104BC57" w14:textId="77777777" w:rsidR="005D1D95" w:rsidRPr="006419F1" w:rsidRDefault="005D1D95" w:rsidP="00B5073D">
            <w:r w:rsidRPr="006419F1">
              <w:t>D-04.03.01a</w:t>
            </w:r>
          </w:p>
        </w:tc>
        <w:tc>
          <w:tcPr>
            <w:tcW w:w="6000" w:type="dxa"/>
          </w:tcPr>
          <w:p w14:paraId="3DBA2C26" w14:textId="77777777" w:rsidR="005D1D95" w:rsidRPr="006419F1" w:rsidRDefault="005D1D95" w:rsidP="00B5073D">
            <w:r w:rsidRPr="006419F1">
              <w:t xml:space="preserve">Połączenie </w:t>
            </w:r>
            <w:proofErr w:type="spellStart"/>
            <w:r w:rsidRPr="006419F1">
              <w:t>międzywarstwowe</w:t>
            </w:r>
            <w:proofErr w:type="spellEnd"/>
            <w:r w:rsidRPr="006419F1">
              <w:t xml:space="preserve"> nawierzchni drogowej emulsją asfaltową</w:t>
            </w:r>
          </w:p>
        </w:tc>
      </w:tr>
    </w:tbl>
    <w:p w14:paraId="6DFEC431" w14:textId="77777777" w:rsidR="005D1D95" w:rsidRPr="006419F1" w:rsidRDefault="005D1D95" w:rsidP="004C3076">
      <w:pPr>
        <w:pStyle w:val="Styl1"/>
        <w:rPr>
          <w:color w:val="auto"/>
        </w:rPr>
      </w:pPr>
      <w:r w:rsidRPr="006419F1">
        <w:rPr>
          <w:color w:val="auto"/>
        </w:rPr>
        <w:t>10.2. Normy</w:t>
      </w:r>
    </w:p>
    <w:p w14:paraId="61B96FE7" w14:textId="77777777" w:rsidR="005D1D95" w:rsidRPr="006419F1" w:rsidRDefault="005D1D95" w:rsidP="005D1D95">
      <w:pPr>
        <w:spacing w:after="120"/>
      </w:pPr>
      <w:r w:rsidRPr="006419F1">
        <w:t>(Zestawienie zawiera dodatkowo normy PN-EN związane z badaniami materiałów występujących w niniejszej STWiORB)</w:t>
      </w:r>
    </w:p>
    <w:tbl>
      <w:tblPr>
        <w:tblW w:w="8868" w:type="dxa"/>
        <w:tblLayout w:type="fixed"/>
        <w:tblLook w:val="01E0" w:firstRow="1" w:lastRow="1" w:firstColumn="1" w:lastColumn="1" w:noHBand="0" w:noVBand="0"/>
      </w:tblPr>
      <w:tblGrid>
        <w:gridCol w:w="614"/>
        <w:gridCol w:w="2254"/>
        <w:gridCol w:w="6000"/>
      </w:tblGrid>
      <w:tr w:rsidR="005D1D95" w:rsidRPr="006419F1" w14:paraId="73288737" w14:textId="77777777" w:rsidTr="00B5073D">
        <w:tc>
          <w:tcPr>
            <w:tcW w:w="614" w:type="dxa"/>
          </w:tcPr>
          <w:p w14:paraId="2206E489" w14:textId="77777777" w:rsidR="005D1D95" w:rsidRPr="006419F1" w:rsidRDefault="005D1D95" w:rsidP="00B5073D">
            <w:pPr>
              <w:jc w:val="right"/>
            </w:pPr>
            <w:r w:rsidRPr="006419F1">
              <w:t>3.</w:t>
            </w:r>
          </w:p>
        </w:tc>
        <w:tc>
          <w:tcPr>
            <w:tcW w:w="2254" w:type="dxa"/>
          </w:tcPr>
          <w:p w14:paraId="7D7A19A8" w14:textId="77777777" w:rsidR="005D1D95" w:rsidRPr="006419F1" w:rsidRDefault="005D1D95" w:rsidP="00B5073D">
            <w:r w:rsidRPr="006419F1">
              <w:t>PN-EN 196-2</w:t>
            </w:r>
          </w:p>
        </w:tc>
        <w:tc>
          <w:tcPr>
            <w:tcW w:w="6000" w:type="dxa"/>
          </w:tcPr>
          <w:p w14:paraId="50374395" w14:textId="77777777" w:rsidR="005D1D95" w:rsidRPr="006419F1" w:rsidRDefault="005D1D95" w:rsidP="00B5073D">
            <w:r w:rsidRPr="006419F1">
              <w:t>Metody badania cementu - Część 2: Analiza chemiczna cementu</w:t>
            </w:r>
          </w:p>
        </w:tc>
      </w:tr>
      <w:tr w:rsidR="005D1D95" w:rsidRPr="006419F1" w14:paraId="13C4C21C" w14:textId="77777777" w:rsidTr="00B5073D">
        <w:tc>
          <w:tcPr>
            <w:tcW w:w="614" w:type="dxa"/>
          </w:tcPr>
          <w:p w14:paraId="74D82BE2" w14:textId="77777777" w:rsidR="005D1D95" w:rsidRPr="006419F1" w:rsidRDefault="005D1D95" w:rsidP="00B5073D">
            <w:pPr>
              <w:jc w:val="right"/>
            </w:pPr>
            <w:r w:rsidRPr="006419F1">
              <w:t>4.</w:t>
            </w:r>
          </w:p>
        </w:tc>
        <w:tc>
          <w:tcPr>
            <w:tcW w:w="2254" w:type="dxa"/>
          </w:tcPr>
          <w:p w14:paraId="24187451" w14:textId="77777777" w:rsidR="005D1D95" w:rsidRPr="006419F1" w:rsidRDefault="005D1D95" w:rsidP="00B5073D">
            <w:r w:rsidRPr="006419F1">
              <w:t>PN-EN 459-2</w:t>
            </w:r>
          </w:p>
        </w:tc>
        <w:tc>
          <w:tcPr>
            <w:tcW w:w="6000" w:type="dxa"/>
          </w:tcPr>
          <w:p w14:paraId="5932FA9A" w14:textId="77777777" w:rsidR="005D1D95" w:rsidRPr="006419F1" w:rsidRDefault="005D1D95" w:rsidP="00B5073D">
            <w:r w:rsidRPr="006419F1">
              <w:t>Wapno budowlane – Część 2: Metody badań</w:t>
            </w:r>
          </w:p>
        </w:tc>
      </w:tr>
      <w:tr w:rsidR="005D1D95" w:rsidRPr="006419F1" w14:paraId="7038D54F" w14:textId="77777777" w:rsidTr="00B5073D">
        <w:tc>
          <w:tcPr>
            <w:tcW w:w="614" w:type="dxa"/>
          </w:tcPr>
          <w:p w14:paraId="7E576FAE" w14:textId="77777777" w:rsidR="005D1D95" w:rsidRPr="006419F1" w:rsidRDefault="005D1D95" w:rsidP="00B5073D">
            <w:pPr>
              <w:jc w:val="right"/>
            </w:pPr>
            <w:r w:rsidRPr="006419F1">
              <w:t>5.</w:t>
            </w:r>
          </w:p>
        </w:tc>
        <w:tc>
          <w:tcPr>
            <w:tcW w:w="2254" w:type="dxa"/>
          </w:tcPr>
          <w:p w14:paraId="7B64594C" w14:textId="77777777" w:rsidR="005D1D95" w:rsidRPr="006419F1" w:rsidRDefault="005D1D95" w:rsidP="00B5073D">
            <w:r w:rsidRPr="006419F1">
              <w:t>PN-EN 932-3</w:t>
            </w:r>
          </w:p>
        </w:tc>
        <w:tc>
          <w:tcPr>
            <w:tcW w:w="6000" w:type="dxa"/>
          </w:tcPr>
          <w:p w14:paraId="53C2B8D0" w14:textId="77777777" w:rsidR="005D1D95" w:rsidRPr="006419F1" w:rsidRDefault="005D1D95" w:rsidP="00B5073D">
            <w:r w:rsidRPr="006419F1">
              <w:t>Badania podstawowych właściwości kruszyw – Procedura i terminologia uproszczonego opisu petrograficznego</w:t>
            </w:r>
          </w:p>
        </w:tc>
      </w:tr>
      <w:tr w:rsidR="005D1D95" w:rsidRPr="006419F1" w14:paraId="38E778B8" w14:textId="77777777" w:rsidTr="00B5073D">
        <w:tc>
          <w:tcPr>
            <w:tcW w:w="614" w:type="dxa"/>
          </w:tcPr>
          <w:p w14:paraId="4F5C180E" w14:textId="77777777" w:rsidR="005D1D95" w:rsidRPr="006419F1" w:rsidRDefault="005D1D95" w:rsidP="00B5073D">
            <w:pPr>
              <w:jc w:val="right"/>
            </w:pPr>
            <w:r w:rsidRPr="006419F1">
              <w:t>6.</w:t>
            </w:r>
          </w:p>
        </w:tc>
        <w:tc>
          <w:tcPr>
            <w:tcW w:w="2254" w:type="dxa"/>
          </w:tcPr>
          <w:p w14:paraId="1B13C1B5" w14:textId="77777777" w:rsidR="005D1D95" w:rsidRPr="006419F1" w:rsidRDefault="005D1D95" w:rsidP="00B5073D">
            <w:r w:rsidRPr="006419F1">
              <w:t>PN-EN 933-1</w:t>
            </w:r>
          </w:p>
        </w:tc>
        <w:tc>
          <w:tcPr>
            <w:tcW w:w="6000" w:type="dxa"/>
          </w:tcPr>
          <w:p w14:paraId="5FFAF074" w14:textId="77777777" w:rsidR="005D1D95" w:rsidRPr="006419F1" w:rsidRDefault="005D1D95" w:rsidP="00B5073D">
            <w:r w:rsidRPr="006419F1">
              <w:t xml:space="preserve">Badania geometrycznych właściwości kruszyw – Część 1: Oznaczanie </w:t>
            </w:r>
            <w:r w:rsidRPr="006419F1">
              <w:lastRenderedPageBreak/>
              <w:t>składu ziarnowego – Metoda przesiewania</w:t>
            </w:r>
          </w:p>
        </w:tc>
      </w:tr>
    </w:tbl>
    <w:p w14:paraId="230EF7DF" w14:textId="77777777" w:rsidR="005D1D95" w:rsidRPr="006419F1" w:rsidRDefault="005D1D95" w:rsidP="005D1D95"/>
    <w:tbl>
      <w:tblPr>
        <w:tblW w:w="8868" w:type="dxa"/>
        <w:tblLayout w:type="fixed"/>
        <w:tblLook w:val="01E0" w:firstRow="1" w:lastRow="1" w:firstColumn="1" w:lastColumn="1" w:noHBand="0" w:noVBand="0"/>
      </w:tblPr>
      <w:tblGrid>
        <w:gridCol w:w="614"/>
        <w:gridCol w:w="2254"/>
        <w:gridCol w:w="6000"/>
      </w:tblGrid>
      <w:tr w:rsidR="005D1D95" w:rsidRPr="006419F1" w14:paraId="3269AE79" w14:textId="77777777" w:rsidTr="00B5073D">
        <w:tc>
          <w:tcPr>
            <w:tcW w:w="614" w:type="dxa"/>
          </w:tcPr>
          <w:p w14:paraId="1047F55D" w14:textId="77777777" w:rsidR="005D1D95" w:rsidRPr="006419F1" w:rsidRDefault="005D1D95" w:rsidP="00B5073D">
            <w:pPr>
              <w:jc w:val="right"/>
            </w:pPr>
            <w:r w:rsidRPr="006419F1">
              <w:t>7.</w:t>
            </w:r>
          </w:p>
        </w:tc>
        <w:tc>
          <w:tcPr>
            <w:tcW w:w="2254" w:type="dxa"/>
          </w:tcPr>
          <w:p w14:paraId="339CB1F9" w14:textId="77777777" w:rsidR="005D1D95" w:rsidRPr="006419F1" w:rsidRDefault="005D1D95" w:rsidP="00B5073D">
            <w:r w:rsidRPr="006419F1">
              <w:t>PN-EN 933-3</w:t>
            </w:r>
          </w:p>
        </w:tc>
        <w:tc>
          <w:tcPr>
            <w:tcW w:w="6000" w:type="dxa"/>
          </w:tcPr>
          <w:p w14:paraId="1D647859" w14:textId="77777777" w:rsidR="005D1D95" w:rsidRPr="006419F1" w:rsidRDefault="005D1D95" w:rsidP="00B5073D">
            <w:r w:rsidRPr="006419F1">
              <w:t xml:space="preserve">Badania geometrycznych właściwości kruszyw – Część 3: Oznaczanie kształtu </w:t>
            </w:r>
            <w:proofErr w:type="spellStart"/>
            <w:r w:rsidRPr="006419F1">
              <w:t>ziarn</w:t>
            </w:r>
            <w:proofErr w:type="spellEnd"/>
            <w:r w:rsidRPr="006419F1">
              <w:t xml:space="preserve"> za pomocą wskaźnika płaskości</w:t>
            </w:r>
          </w:p>
        </w:tc>
      </w:tr>
      <w:tr w:rsidR="005D1D95" w:rsidRPr="006419F1" w14:paraId="3239DF21" w14:textId="77777777" w:rsidTr="00B5073D">
        <w:tc>
          <w:tcPr>
            <w:tcW w:w="614" w:type="dxa"/>
          </w:tcPr>
          <w:p w14:paraId="1B571E04" w14:textId="77777777" w:rsidR="005D1D95" w:rsidRPr="006419F1" w:rsidRDefault="005D1D95" w:rsidP="00B5073D">
            <w:pPr>
              <w:jc w:val="right"/>
            </w:pPr>
            <w:r w:rsidRPr="006419F1">
              <w:t>8.</w:t>
            </w:r>
          </w:p>
        </w:tc>
        <w:tc>
          <w:tcPr>
            <w:tcW w:w="2254" w:type="dxa"/>
          </w:tcPr>
          <w:p w14:paraId="782752EC" w14:textId="77777777" w:rsidR="005D1D95" w:rsidRPr="006419F1" w:rsidRDefault="005D1D95" w:rsidP="00B5073D">
            <w:r w:rsidRPr="006419F1">
              <w:t>PN-EN 933-4</w:t>
            </w:r>
          </w:p>
        </w:tc>
        <w:tc>
          <w:tcPr>
            <w:tcW w:w="6000" w:type="dxa"/>
          </w:tcPr>
          <w:p w14:paraId="17A50EEA" w14:textId="77777777" w:rsidR="005D1D95" w:rsidRPr="006419F1" w:rsidRDefault="005D1D95" w:rsidP="00B5073D">
            <w:r w:rsidRPr="006419F1">
              <w:t xml:space="preserve">Badania geometrycznych właściwości kruszyw – Część 4: Oznaczanie kształtu </w:t>
            </w:r>
            <w:proofErr w:type="spellStart"/>
            <w:r w:rsidRPr="006419F1">
              <w:t>ziarn</w:t>
            </w:r>
            <w:proofErr w:type="spellEnd"/>
            <w:r w:rsidRPr="006419F1">
              <w:t xml:space="preserve"> – Wskaźnik kształtu</w:t>
            </w:r>
          </w:p>
        </w:tc>
      </w:tr>
      <w:tr w:rsidR="005D1D95" w:rsidRPr="006419F1" w14:paraId="30EE9AAF" w14:textId="77777777" w:rsidTr="00B5073D">
        <w:tc>
          <w:tcPr>
            <w:tcW w:w="614" w:type="dxa"/>
          </w:tcPr>
          <w:p w14:paraId="7131D0B3" w14:textId="77777777" w:rsidR="005D1D95" w:rsidRPr="006419F1" w:rsidRDefault="005D1D95" w:rsidP="00B5073D">
            <w:pPr>
              <w:jc w:val="right"/>
            </w:pPr>
            <w:r w:rsidRPr="006419F1">
              <w:t>9.</w:t>
            </w:r>
          </w:p>
        </w:tc>
        <w:tc>
          <w:tcPr>
            <w:tcW w:w="2254" w:type="dxa"/>
          </w:tcPr>
          <w:p w14:paraId="1F204975" w14:textId="77777777" w:rsidR="005D1D95" w:rsidRPr="006419F1" w:rsidRDefault="005D1D95" w:rsidP="00B5073D">
            <w:r w:rsidRPr="006419F1">
              <w:t>PN-EN 933-5</w:t>
            </w:r>
          </w:p>
        </w:tc>
        <w:tc>
          <w:tcPr>
            <w:tcW w:w="6000" w:type="dxa"/>
          </w:tcPr>
          <w:p w14:paraId="34AECCAB" w14:textId="77777777" w:rsidR="005D1D95" w:rsidRPr="006419F1" w:rsidRDefault="005D1D95" w:rsidP="00B5073D">
            <w:r w:rsidRPr="006419F1">
              <w:t xml:space="preserve">Badania geometrycznych właściwości kruszyw – Oznaczanie procentowej zawartości </w:t>
            </w:r>
            <w:proofErr w:type="spellStart"/>
            <w:r w:rsidRPr="006419F1">
              <w:t>ziarn</w:t>
            </w:r>
            <w:proofErr w:type="spellEnd"/>
            <w:r w:rsidRPr="006419F1">
              <w:t xml:space="preserve"> o powierzchniach powstałych w wyniku </w:t>
            </w:r>
            <w:proofErr w:type="spellStart"/>
            <w:r w:rsidRPr="006419F1">
              <w:t>przekruszenia</w:t>
            </w:r>
            <w:proofErr w:type="spellEnd"/>
            <w:r w:rsidRPr="006419F1">
              <w:t xml:space="preserve"> lub łamania kruszyw grubych</w:t>
            </w:r>
          </w:p>
        </w:tc>
      </w:tr>
      <w:tr w:rsidR="005D1D95" w:rsidRPr="006419F1" w14:paraId="7CC7B6C7" w14:textId="77777777" w:rsidTr="00B5073D">
        <w:tc>
          <w:tcPr>
            <w:tcW w:w="614" w:type="dxa"/>
          </w:tcPr>
          <w:p w14:paraId="4CB0E7E4" w14:textId="77777777" w:rsidR="005D1D95" w:rsidRPr="006419F1" w:rsidRDefault="005D1D95" w:rsidP="00B5073D">
            <w:pPr>
              <w:jc w:val="right"/>
            </w:pPr>
            <w:r w:rsidRPr="006419F1">
              <w:t>10.</w:t>
            </w:r>
          </w:p>
        </w:tc>
        <w:tc>
          <w:tcPr>
            <w:tcW w:w="2254" w:type="dxa"/>
          </w:tcPr>
          <w:p w14:paraId="39BCF822" w14:textId="77777777" w:rsidR="005D1D95" w:rsidRPr="006419F1" w:rsidRDefault="005D1D95" w:rsidP="00B5073D">
            <w:r w:rsidRPr="006419F1">
              <w:t>PN-EN 933-6</w:t>
            </w:r>
          </w:p>
        </w:tc>
        <w:tc>
          <w:tcPr>
            <w:tcW w:w="6000" w:type="dxa"/>
          </w:tcPr>
          <w:p w14:paraId="2188162E" w14:textId="77777777" w:rsidR="005D1D95" w:rsidRPr="006419F1" w:rsidRDefault="005D1D95" w:rsidP="00B5073D">
            <w:r w:rsidRPr="006419F1">
              <w:t>Badania geometrycznych właściwości kruszyw – Część 6: Ocena właściwości powierzchni – Wskaźnik przepływu kruszyw</w:t>
            </w:r>
          </w:p>
        </w:tc>
      </w:tr>
      <w:tr w:rsidR="005D1D95" w:rsidRPr="006419F1" w14:paraId="5C479B4A" w14:textId="77777777" w:rsidTr="00B5073D">
        <w:tc>
          <w:tcPr>
            <w:tcW w:w="614" w:type="dxa"/>
          </w:tcPr>
          <w:p w14:paraId="14BBE8DB" w14:textId="77777777" w:rsidR="005D1D95" w:rsidRPr="006419F1" w:rsidRDefault="005D1D95" w:rsidP="00B5073D">
            <w:pPr>
              <w:jc w:val="right"/>
            </w:pPr>
            <w:r w:rsidRPr="006419F1">
              <w:t>11.</w:t>
            </w:r>
          </w:p>
        </w:tc>
        <w:tc>
          <w:tcPr>
            <w:tcW w:w="2254" w:type="dxa"/>
          </w:tcPr>
          <w:p w14:paraId="07E0D714" w14:textId="77777777" w:rsidR="005D1D95" w:rsidRPr="006419F1" w:rsidRDefault="005D1D95" w:rsidP="00B5073D">
            <w:r w:rsidRPr="006419F1">
              <w:t>PN-EN 933-9</w:t>
            </w:r>
          </w:p>
        </w:tc>
        <w:tc>
          <w:tcPr>
            <w:tcW w:w="6000" w:type="dxa"/>
          </w:tcPr>
          <w:p w14:paraId="57A7D29C" w14:textId="77777777" w:rsidR="005D1D95" w:rsidRPr="006419F1" w:rsidRDefault="005D1D95" w:rsidP="00B5073D">
            <w:r w:rsidRPr="006419F1">
              <w:t>Badania geometrycznych właściwości kruszyw – Część 9: Ocena zawartości drobnych cząstek – Badania błękitem metylenowym</w:t>
            </w:r>
          </w:p>
        </w:tc>
      </w:tr>
      <w:tr w:rsidR="005D1D95" w:rsidRPr="006419F1" w14:paraId="35E7F2D3" w14:textId="77777777" w:rsidTr="00B5073D">
        <w:tc>
          <w:tcPr>
            <w:tcW w:w="614" w:type="dxa"/>
          </w:tcPr>
          <w:p w14:paraId="421D3FF2" w14:textId="77777777" w:rsidR="005D1D95" w:rsidRPr="006419F1" w:rsidRDefault="005D1D95" w:rsidP="00B5073D">
            <w:pPr>
              <w:jc w:val="right"/>
            </w:pPr>
            <w:r w:rsidRPr="006419F1">
              <w:t>12.</w:t>
            </w:r>
          </w:p>
        </w:tc>
        <w:tc>
          <w:tcPr>
            <w:tcW w:w="2254" w:type="dxa"/>
          </w:tcPr>
          <w:p w14:paraId="772B0D7D" w14:textId="77777777" w:rsidR="005D1D95" w:rsidRPr="006419F1" w:rsidRDefault="005D1D95" w:rsidP="00B5073D">
            <w:r w:rsidRPr="006419F1">
              <w:t>PN-EN 933-10</w:t>
            </w:r>
          </w:p>
        </w:tc>
        <w:tc>
          <w:tcPr>
            <w:tcW w:w="6000" w:type="dxa"/>
          </w:tcPr>
          <w:p w14:paraId="49B167CD" w14:textId="77777777" w:rsidR="005D1D95" w:rsidRPr="006419F1" w:rsidRDefault="005D1D95" w:rsidP="00B5073D">
            <w:r w:rsidRPr="006419F1">
              <w:t>Badania geometrycznych właściwości kruszyw – Część 10: Ocena zawartości drobnych cząstek – Uziarnienie wypełniaczy (przesiewanie w strumieniu powietrza)</w:t>
            </w:r>
          </w:p>
        </w:tc>
      </w:tr>
      <w:tr w:rsidR="005D1D95" w:rsidRPr="006419F1" w14:paraId="2BAF855A" w14:textId="77777777" w:rsidTr="00B5073D">
        <w:tc>
          <w:tcPr>
            <w:tcW w:w="614" w:type="dxa"/>
          </w:tcPr>
          <w:p w14:paraId="1E5B49D8" w14:textId="77777777" w:rsidR="005D1D95" w:rsidRPr="006419F1" w:rsidRDefault="005D1D95" w:rsidP="00B5073D">
            <w:pPr>
              <w:jc w:val="right"/>
            </w:pPr>
            <w:r w:rsidRPr="006419F1">
              <w:t>13.</w:t>
            </w:r>
          </w:p>
        </w:tc>
        <w:tc>
          <w:tcPr>
            <w:tcW w:w="2254" w:type="dxa"/>
          </w:tcPr>
          <w:p w14:paraId="2F2C97FF" w14:textId="77777777" w:rsidR="005D1D95" w:rsidRPr="006419F1" w:rsidRDefault="005D1D95" w:rsidP="00B5073D">
            <w:r w:rsidRPr="006419F1">
              <w:t>PN-EN 1097-2</w:t>
            </w:r>
          </w:p>
        </w:tc>
        <w:tc>
          <w:tcPr>
            <w:tcW w:w="6000" w:type="dxa"/>
          </w:tcPr>
          <w:p w14:paraId="5CCFD1C6" w14:textId="77777777" w:rsidR="005D1D95" w:rsidRPr="006419F1" w:rsidRDefault="005D1D95" w:rsidP="00B5073D">
            <w:r w:rsidRPr="006419F1">
              <w:t>Badania mechanicznych i fizycznych właściwości kruszyw – Metody oznaczania odporności na rozdrabnianie</w:t>
            </w:r>
          </w:p>
        </w:tc>
      </w:tr>
      <w:tr w:rsidR="005D1D95" w:rsidRPr="006419F1" w14:paraId="00AEE80C" w14:textId="77777777" w:rsidTr="00B5073D">
        <w:tc>
          <w:tcPr>
            <w:tcW w:w="614" w:type="dxa"/>
          </w:tcPr>
          <w:p w14:paraId="079BA12B" w14:textId="77777777" w:rsidR="005D1D95" w:rsidRPr="006419F1" w:rsidRDefault="005D1D95" w:rsidP="00B5073D">
            <w:pPr>
              <w:jc w:val="right"/>
            </w:pPr>
            <w:r w:rsidRPr="006419F1">
              <w:t>14.</w:t>
            </w:r>
          </w:p>
        </w:tc>
        <w:tc>
          <w:tcPr>
            <w:tcW w:w="2254" w:type="dxa"/>
          </w:tcPr>
          <w:p w14:paraId="7882AF6E" w14:textId="77777777" w:rsidR="005D1D95" w:rsidRPr="006419F1" w:rsidRDefault="005D1D95" w:rsidP="00B5073D">
            <w:r w:rsidRPr="006419F1">
              <w:t>PN-EN 1097-4</w:t>
            </w:r>
          </w:p>
        </w:tc>
        <w:tc>
          <w:tcPr>
            <w:tcW w:w="6000" w:type="dxa"/>
          </w:tcPr>
          <w:p w14:paraId="489113BC" w14:textId="77777777" w:rsidR="005D1D95" w:rsidRPr="006419F1" w:rsidRDefault="005D1D95" w:rsidP="00B5073D">
            <w:r w:rsidRPr="006419F1">
              <w:t>Badania mechanicznych i fizycznych właściwości kruszyw – Część 4: Oznaczanie pustych przestrzeni suchego, zagęszczonego wypełniacza</w:t>
            </w:r>
          </w:p>
        </w:tc>
      </w:tr>
      <w:tr w:rsidR="005D1D95" w:rsidRPr="006419F1" w14:paraId="4D6B9465" w14:textId="77777777" w:rsidTr="00B5073D">
        <w:tc>
          <w:tcPr>
            <w:tcW w:w="614" w:type="dxa"/>
          </w:tcPr>
          <w:p w14:paraId="5108B22E" w14:textId="77777777" w:rsidR="005D1D95" w:rsidRPr="006419F1" w:rsidRDefault="005D1D95" w:rsidP="00B5073D">
            <w:pPr>
              <w:jc w:val="right"/>
            </w:pPr>
            <w:r w:rsidRPr="006419F1">
              <w:t>15.</w:t>
            </w:r>
          </w:p>
        </w:tc>
        <w:tc>
          <w:tcPr>
            <w:tcW w:w="2254" w:type="dxa"/>
          </w:tcPr>
          <w:p w14:paraId="55A873CA" w14:textId="77777777" w:rsidR="005D1D95" w:rsidRPr="006419F1" w:rsidRDefault="005D1D95" w:rsidP="00B5073D">
            <w:r w:rsidRPr="006419F1">
              <w:t>PN-EN 1097-5</w:t>
            </w:r>
          </w:p>
        </w:tc>
        <w:tc>
          <w:tcPr>
            <w:tcW w:w="6000" w:type="dxa"/>
          </w:tcPr>
          <w:p w14:paraId="3A6EF2F6" w14:textId="77777777" w:rsidR="005D1D95" w:rsidRPr="006419F1" w:rsidRDefault="005D1D95" w:rsidP="00B5073D">
            <w:r w:rsidRPr="006419F1">
              <w:t>Badania mechanicznych i fizycznych właściwości kruszyw – Część 5: Oznaczanie zawartości wody przez suszenie w suszarce z wentylacją</w:t>
            </w:r>
          </w:p>
        </w:tc>
      </w:tr>
      <w:tr w:rsidR="005D1D95" w:rsidRPr="006419F1" w14:paraId="6EBF61DE" w14:textId="77777777" w:rsidTr="00B5073D">
        <w:tc>
          <w:tcPr>
            <w:tcW w:w="614" w:type="dxa"/>
          </w:tcPr>
          <w:p w14:paraId="3328B60B" w14:textId="77777777" w:rsidR="005D1D95" w:rsidRPr="006419F1" w:rsidRDefault="005D1D95" w:rsidP="00B5073D">
            <w:pPr>
              <w:jc w:val="right"/>
            </w:pPr>
            <w:r w:rsidRPr="006419F1">
              <w:t>16.</w:t>
            </w:r>
          </w:p>
        </w:tc>
        <w:tc>
          <w:tcPr>
            <w:tcW w:w="2254" w:type="dxa"/>
          </w:tcPr>
          <w:p w14:paraId="3BDC852F" w14:textId="77777777" w:rsidR="005D1D95" w:rsidRPr="006419F1" w:rsidRDefault="005D1D95" w:rsidP="00B5073D">
            <w:r w:rsidRPr="006419F1">
              <w:t>PN-EN 1097-6</w:t>
            </w:r>
          </w:p>
        </w:tc>
        <w:tc>
          <w:tcPr>
            <w:tcW w:w="6000" w:type="dxa"/>
          </w:tcPr>
          <w:p w14:paraId="15EE36F7" w14:textId="77777777" w:rsidR="005D1D95" w:rsidRPr="006419F1" w:rsidRDefault="005D1D95" w:rsidP="00B5073D">
            <w:r w:rsidRPr="006419F1">
              <w:t xml:space="preserve">Badania mechanicznych i fizycznych właściwości kruszyw –Część 6: Oznaczanie gęstości </w:t>
            </w:r>
            <w:proofErr w:type="spellStart"/>
            <w:r w:rsidRPr="006419F1">
              <w:t>ziarn</w:t>
            </w:r>
            <w:proofErr w:type="spellEnd"/>
            <w:r w:rsidRPr="006419F1">
              <w:t xml:space="preserve"> i nasiąkliwości</w:t>
            </w:r>
          </w:p>
        </w:tc>
      </w:tr>
      <w:tr w:rsidR="005D1D95" w:rsidRPr="006419F1" w14:paraId="0D65C95F" w14:textId="77777777" w:rsidTr="00B5073D">
        <w:tc>
          <w:tcPr>
            <w:tcW w:w="614" w:type="dxa"/>
          </w:tcPr>
          <w:p w14:paraId="3F1A6E12" w14:textId="77777777" w:rsidR="005D1D95" w:rsidRPr="006419F1" w:rsidRDefault="005D1D95" w:rsidP="00B5073D">
            <w:pPr>
              <w:jc w:val="right"/>
            </w:pPr>
            <w:r w:rsidRPr="006419F1">
              <w:t>17.</w:t>
            </w:r>
          </w:p>
        </w:tc>
        <w:tc>
          <w:tcPr>
            <w:tcW w:w="2254" w:type="dxa"/>
          </w:tcPr>
          <w:p w14:paraId="73FD7C15" w14:textId="77777777" w:rsidR="005D1D95" w:rsidRPr="006419F1" w:rsidRDefault="005D1D95" w:rsidP="00B5073D">
            <w:r w:rsidRPr="006419F1">
              <w:t>PN-EN 1097-7</w:t>
            </w:r>
          </w:p>
        </w:tc>
        <w:tc>
          <w:tcPr>
            <w:tcW w:w="6000" w:type="dxa"/>
          </w:tcPr>
          <w:p w14:paraId="5E8E1FC6" w14:textId="77777777" w:rsidR="005D1D95" w:rsidRPr="006419F1" w:rsidRDefault="005D1D95" w:rsidP="00B5073D">
            <w:r w:rsidRPr="006419F1">
              <w:t>Badania mechanicznych i fizycznych właściwości kruszyw – Część 7: Oznaczanie gęstości wypełniacza – Metoda piknometryczna</w:t>
            </w:r>
          </w:p>
        </w:tc>
      </w:tr>
      <w:tr w:rsidR="005D1D95" w:rsidRPr="006419F1" w14:paraId="2C5B357C" w14:textId="77777777" w:rsidTr="00B5073D">
        <w:tc>
          <w:tcPr>
            <w:tcW w:w="614" w:type="dxa"/>
          </w:tcPr>
          <w:p w14:paraId="14EAFE35" w14:textId="77777777" w:rsidR="005D1D95" w:rsidRPr="006419F1" w:rsidRDefault="005D1D95" w:rsidP="00B5073D">
            <w:pPr>
              <w:jc w:val="right"/>
            </w:pPr>
            <w:r w:rsidRPr="006419F1">
              <w:t>18.</w:t>
            </w:r>
          </w:p>
        </w:tc>
        <w:tc>
          <w:tcPr>
            <w:tcW w:w="2254" w:type="dxa"/>
          </w:tcPr>
          <w:p w14:paraId="1626EFAE" w14:textId="77777777" w:rsidR="005D1D95" w:rsidRPr="006419F1" w:rsidRDefault="005D1D95" w:rsidP="00B5073D">
            <w:r w:rsidRPr="006419F1">
              <w:t>PN-EN 1367-1</w:t>
            </w:r>
          </w:p>
        </w:tc>
        <w:tc>
          <w:tcPr>
            <w:tcW w:w="6000" w:type="dxa"/>
          </w:tcPr>
          <w:p w14:paraId="6EC59111" w14:textId="77777777" w:rsidR="005D1D95" w:rsidRPr="006419F1" w:rsidRDefault="005D1D95" w:rsidP="00B5073D">
            <w:r w:rsidRPr="006419F1">
              <w:t>Badania właściwości cieplnych i odporności kruszyw na działanie czynników atmosferycznych – Część 1: Oznaczanie mrozoodporności</w:t>
            </w:r>
          </w:p>
        </w:tc>
      </w:tr>
      <w:tr w:rsidR="005D1D95" w:rsidRPr="006419F1" w14:paraId="2A24BEE8" w14:textId="77777777" w:rsidTr="00B5073D">
        <w:tc>
          <w:tcPr>
            <w:tcW w:w="614" w:type="dxa"/>
          </w:tcPr>
          <w:p w14:paraId="421F96B6" w14:textId="77777777" w:rsidR="005D1D95" w:rsidRPr="006419F1" w:rsidRDefault="005D1D95" w:rsidP="00B5073D">
            <w:pPr>
              <w:jc w:val="right"/>
            </w:pPr>
            <w:r w:rsidRPr="006419F1">
              <w:t>19.</w:t>
            </w:r>
          </w:p>
        </w:tc>
        <w:tc>
          <w:tcPr>
            <w:tcW w:w="2254" w:type="dxa"/>
          </w:tcPr>
          <w:p w14:paraId="50E59497" w14:textId="77777777" w:rsidR="005D1D95" w:rsidRPr="006419F1" w:rsidRDefault="005D1D95" w:rsidP="00B5073D">
            <w:r w:rsidRPr="006419F1">
              <w:t>PN-EN 1367-3</w:t>
            </w:r>
          </w:p>
        </w:tc>
        <w:tc>
          <w:tcPr>
            <w:tcW w:w="6000" w:type="dxa"/>
          </w:tcPr>
          <w:p w14:paraId="128241D8" w14:textId="77777777" w:rsidR="005D1D95" w:rsidRPr="006419F1" w:rsidRDefault="005D1D95" w:rsidP="00B5073D">
            <w:r w:rsidRPr="006419F1">
              <w:t>Badania właściwości cieplnych i odporności kruszyw na działanie czynników atmosferycznych – Część 3: Badanie bazaltowej zgorzeli słonecznej metodą gotowania</w:t>
            </w:r>
          </w:p>
        </w:tc>
      </w:tr>
      <w:tr w:rsidR="005D1D95" w:rsidRPr="006419F1" w14:paraId="55BDB1DE" w14:textId="77777777" w:rsidTr="00B5073D">
        <w:tc>
          <w:tcPr>
            <w:tcW w:w="614" w:type="dxa"/>
          </w:tcPr>
          <w:p w14:paraId="5EBC900A" w14:textId="77777777" w:rsidR="005D1D95" w:rsidRPr="006419F1" w:rsidRDefault="005D1D95" w:rsidP="00B5073D">
            <w:pPr>
              <w:jc w:val="right"/>
            </w:pPr>
            <w:r w:rsidRPr="006419F1">
              <w:t>20.</w:t>
            </w:r>
          </w:p>
        </w:tc>
        <w:tc>
          <w:tcPr>
            <w:tcW w:w="2254" w:type="dxa"/>
          </w:tcPr>
          <w:p w14:paraId="02EEAD99" w14:textId="77777777" w:rsidR="005D1D95" w:rsidRPr="006419F1" w:rsidRDefault="005D1D95" w:rsidP="00B5073D">
            <w:r w:rsidRPr="006419F1">
              <w:t>PN-EN 1426</w:t>
            </w:r>
          </w:p>
        </w:tc>
        <w:tc>
          <w:tcPr>
            <w:tcW w:w="6000" w:type="dxa"/>
          </w:tcPr>
          <w:p w14:paraId="19867185" w14:textId="77777777" w:rsidR="005D1D95" w:rsidRPr="006419F1" w:rsidRDefault="005D1D95" w:rsidP="00B5073D">
            <w:r w:rsidRPr="006419F1">
              <w:t>Asfalty i produkty asfaltowe – Oznaczanie penetracji igłą</w:t>
            </w:r>
          </w:p>
        </w:tc>
      </w:tr>
      <w:tr w:rsidR="005D1D95" w:rsidRPr="006419F1" w14:paraId="3CAA5BCF" w14:textId="77777777" w:rsidTr="00B5073D">
        <w:tc>
          <w:tcPr>
            <w:tcW w:w="614" w:type="dxa"/>
          </w:tcPr>
          <w:p w14:paraId="695D651E" w14:textId="77777777" w:rsidR="005D1D95" w:rsidRPr="006419F1" w:rsidRDefault="005D1D95" w:rsidP="00B5073D">
            <w:pPr>
              <w:jc w:val="right"/>
            </w:pPr>
            <w:r w:rsidRPr="006419F1">
              <w:t>21.</w:t>
            </w:r>
          </w:p>
        </w:tc>
        <w:tc>
          <w:tcPr>
            <w:tcW w:w="2254" w:type="dxa"/>
          </w:tcPr>
          <w:p w14:paraId="3EFD1713" w14:textId="77777777" w:rsidR="005D1D95" w:rsidRPr="006419F1" w:rsidRDefault="005D1D95" w:rsidP="00B5073D">
            <w:r w:rsidRPr="006419F1">
              <w:t>PN-EN 1427</w:t>
            </w:r>
          </w:p>
        </w:tc>
        <w:tc>
          <w:tcPr>
            <w:tcW w:w="6000" w:type="dxa"/>
          </w:tcPr>
          <w:p w14:paraId="0E6B1251" w14:textId="77777777" w:rsidR="005D1D95" w:rsidRPr="006419F1" w:rsidRDefault="005D1D95" w:rsidP="00B5073D">
            <w:r w:rsidRPr="006419F1">
              <w:t>Asfalty i produkty asfaltowe – Oznaczanie temperatury mięknienia – Metoda Pierścień i Kula</w:t>
            </w:r>
          </w:p>
        </w:tc>
      </w:tr>
      <w:tr w:rsidR="005D1D95" w:rsidRPr="006419F1" w14:paraId="2A140711" w14:textId="77777777" w:rsidTr="00B5073D">
        <w:tc>
          <w:tcPr>
            <w:tcW w:w="614" w:type="dxa"/>
          </w:tcPr>
          <w:p w14:paraId="6E90D862" w14:textId="77777777" w:rsidR="005D1D95" w:rsidRPr="006419F1" w:rsidRDefault="005D1D95" w:rsidP="00B5073D">
            <w:pPr>
              <w:jc w:val="right"/>
            </w:pPr>
            <w:r w:rsidRPr="006419F1">
              <w:t>22.</w:t>
            </w:r>
          </w:p>
        </w:tc>
        <w:tc>
          <w:tcPr>
            <w:tcW w:w="2254" w:type="dxa"/>
          </w:tcPr>
          <w:p w14:paraId="45CA0CAE" w14:textId="77777777" w:rsidR="005D1D95" w:rsidRPr="006419F1" w:rsidRDefault="005D1D95" w:rsidP="00B5073D">
            <w:r w:rsidRPr="006419F1">
              <w:t>PN-EN 1744-1</w:t>
            </w:r>
          </w:p>
        </w:tc>
        <w:tc>
          <w:tcPr>
            <w:tcW w:w="6000" w:type="dxa"/>
          </w:tcPr>
          <w:p w14:paraId="73554A65" w14:textId="77777777" w:rsidR="005D1D95" w:rsidRPr="006419F1" w:rsidRDefault="005D1D95" w:rsidP="00B5073D">
            <w:r w:rsidRPr="006419F1">
              <w:t>Badania chemicznych właściwości kruszyw – Analiza chemiczna</w:t>
            </w:r>
          </w:p>
        </w:tc>
      </w:tr>
      <w:tr w:rsidR="005D1D95" w:rsidRPr="006419F1" w14:paraId="4FFCD65B" w14:textId="77777777" w:rsidTr="00B5073D">
        <w:tc>
          <w:tcPr>
            <w:tcW w:w="614" w:type="dxa"/>
          </w:tcPr>
          <w:p w14:paraId="5D5FF31D" w14:textId="77777777" w:rsidR="005D1D95" w:rsidRPr="006419F1" w:rsidRDefault="005D1D95" w:rsidP="00B5073D">
            <w:pPr>
              <w:jc w:val="right"/>
            </w:pPr>
            <w:r w:rsidRPr="006419F1">
              <w:t>23.</w:t>
            </w:r>
          </w:p>
        </w:tc>
        <w:tc>
          <w:tcPr>
            <w:tcW w:w="2254" w:type="dxa"/>
          </w:tcPr>
          <w:p w14:paraId="44FE7481" w14:textId="77777777" w:rsidR="005D1D95" w:rsidRPr="006419F1" w:rsidRDefault="005D1D95" w:rsidP="00B5073D">
            <w:r w:rsidRPr="006419F1">
              <w:t>PN-EN 12591</w:t>
            </w:r>
          </w:p>
        </w:tc>
        <w:tc>
          <w:tcPr>
            <w:tcW w:w="6000" w:type="dxa"/>
          </w:tcPr>
          <w:p w14:paraId="70C851F3" w14:textId="77777777" w:rsidR="005D1D95" w:rsidRPr="006419F1" w:rsidRDefault="005D1D95" w:rsidP="00B5073D">
            <w:r w:rsidRPr="006419F1">
              <w:t>Asfalty i produkty asfaltowe – Wymagania dla asfaltów drogowych</w:t>
            </w:r>
          </w:p>
        </w:tc>
      </w:tr>
      <w:tr w:rsidR="005D1D95" w:rsidRPr="006419F1" w14:paraId="79E61894" w14:textId="77777777" w:rsidTr="00B5073D">
        <w:tc>
          <w:tcPr>
            <w:tcW w:w="614" w:type="dxa"/>
          </w:tcPr>
          <w:p w14:paraId="31B83D4C" w14:textId="77777777" w:rsidR="005D1D95" w:rsidRPr="006419F1" w:rsidRDefault="005D1D95" w:rsidP="00B5073D">
            <w:pPr>
              <w:jc w:val="right"/>
            </w:pPr>
            <w:r w:rsidRPr="006419F1">
              <w:t>24.</w:t>
            </w:r>
          </w:p>
        </w:tc>
        <w:tc>
          <w:tcPr>
            <w:tcW w:w="2254" w:type="dxa"/>
          </w:tcPr>
          <w:p w14:paraId="04145718" w14:textId="77777777" w:rsidR="005D1D95" w:rsidRPr="006419F1" w:rsidRDefault="005D1D95" w:rsidP="00B5073D">
            <w:r w:rsidRPr="006419F1">
              <w:t>PN-EN 12592</w:t>
            </w:r>
          </w:p>
        </w:tc>
        <w:tc>
          <w:tcPr>
            <w:tcW w:w="6000" w:type="dxa"/>
          </w:tcPr>
          <w:p w14:paraId="1B5DD5F7" w14:textId="77777777" w:rsidR="005D1D95" w:rsidRPr="006419F1" w:rsidRDefault="005D1D95" w:rsidP="00B5073D">
            <w:r w:rsidRPr="006419F1">
              <w:t>Asfalty i produkty asfaltowe – Oznaczanie rozpuszczalności</w:t>
            </w:r>
          </w:p>
        </w:tc>
      </w:tr>
      <w:tr w:rsidR="005D1D95" w:rsidRPr="006419F1" w14:paraId="617603B4" w14:textId="77777777" w:rsidTr="00B5073D">
        <w:tc>
          <w:tcPr>
            <w:tcW w:w="614" w:type="dxa"/>
          </w:tcPr>
          <w:p w14:paraId="0B49DA48" w14:textId="77777777" w:rsidR="005D1D95" w:rsidRPr="006419F1" w:rsidRDefault="005D1D95" w:rsidP="00B5073D">
            <w:pPr>
              <w:jc w:val="right"/>
            </w:pPr>
            <w:r w:rsidRPr="006419F1">
              <w:t>25.</w:t>
            </w:r>
          </w:p>
        </w:tc>
        <w:tc>
          <w:tcPr>
            <w:tcW w:w="2254" w:type="dxa"/>
          </w:tcPr>
          <w:p w14:paraId="2B47C104" w14:textId="77777777" w:rsidR="005D1D95" w:rsidRPr="006419F1" w:rsidRDefault="005D1D95" w:rsidP="00B5073D">
            <w:r w:rsidRPr="006419F1">
              <w:t>PN-EN 12593</w:t>
            </w:r>
          </w:p>
        </w:tc>
        <w:tc>
          <w:tcPr>
            <w:tcW w:w="6000" w:type="dxa"/>
          </w:tcPr>
          <w:p w14:paraId="7AC48D84" w14:textId="77777777" w:rsidR="005D1D95" w:rsidRPr="006419F1" w:rsidRDefault="005D1D95" w:rsidP="00B5073D">
            <w:r w:rsidRPr="006419F1">
              <w:t xml:space="preserve">Asfalty i produkty asfaltowe – Oznaczanie temperatury łamliwości </w:t>
            </w:r>
            <w:proofErr w:type="spellStart"/>
            <w:r w:rsidRPr="006419F1">
              <w:t>Fraassa</w:t>
            </w:r>
            <w:proofErr w:type="spellEnd"/>
          </w:p>
        </w:tc>
      </w:tr>
    </w:tbl>
    <w:p w14:paraId="0778E8E2" w14:textId="77777777" w:rsidR="005D1D95" w:rsidRPr="006419F1" w:rsidRDefault="005D1D95" w:rsidP="005D1D95"/>
    <w:tbl>
      <w:tblPr>
        <w:tblW w:w="8868" w:type="dxa"/>
        <w:tblLayout w:type="fixed"/>
        <w:tblLook w:val="01E0" w:firstRow="1" w:lastRow="1" w:firstColumn="1" w:lastColumn="1" w:noHBand="0" w:noVBand="0"/>
      </w:tblPr>
      <w:tblGrid>
        <w:gridCol w:w="614"/>
        <w:gridCol w:w="2254"/>
        <w:gridCol w:w="6000"/>
      </w:tblGrid>
      <w:tr w:rsidR="005D1D95" w:rsidRPr="006419F1" w14:paraId="55DA2139" w14:textId="77777777" w:rsidTr="00B5073D">
        <w:tc>
          <w:tcPr>
            <w:tcW w:w="614" w:type="dxa"/>
          </w:tcPr>
          <w:p w14:paraId="448AED6F" w14:textId="77777777" w:rsidR="005D1D95" w:rsidRPr="006419F1" w:rsidRDefault="005D1D95" w:rsidP="00B5073D">
            <w:pPr>
              <w:jc w:val="right"/>
            </w:pPr>
            <w:r w:rsidRPr="006419F1">
              <w:t>26.</w:t>
            </w:r>
          </w:p>
        </w:tc>
        <w:tc>
          <w:tcPr>
            <w:tcW w:w="2254" w:type="dxa"/>
          </w:tcPr>
          <w:p w14:paraId="20C3922B" w14:textId="77777777" w:rsidR="005D1D95" w:rsidRPr="006419F1" w:rsidRDefault="005D1D95" w:rsidP="00B5073D">
            <w:r w:rsidRPr="006419F1">
              <w:t>PN-EN 12595</w:t>
            </w:r>
          </w:p>
        </w:tc>
        <w:tc>
          <w:tcPr>
            <w:tcW w:w="6000" w:type="dxa"/>
          </w:tcPr>
          <w:p w14:paraId="09CB431B" w14:textId="77777777" w:rsidR="005D1D95" w:rsidRPr="006419F1" w:rsidRDefault="005D1D95" w:rsidP="00B5073D">
            <w:r w:rsidRPr="006419F1">
              <w:t>Asfalty i lepiszcza asfaltowe - Oznaczanie lepkości kinematycznej</w:t>
            </w:r>
          </w:p>
        </w:tc>
      </w:tr>
      <w:tr w:rsidR="005D1D95" w:rsidRPr="006419F1" w14:paraId="03B2B32C" w14:textId="77777777" w:rsidTr="00B5073D">
        <w:tc>
          <w:tcPr>
            <w:tcW w:w="614" w:type="dxa"/>
          </w:tcPr>
          <w:p w14:paraId="2C396D50" w14:textId="77777777" w:rsidR="005D1D95" w:rsidRPr="006419F1" w:rsidRDefault="005D1D95" w:rsidP="00B5073D">
            <w:pPr>
              <w:jc w:val="right"/>
            </w:pPr>
            <w:r w:rsidRPr="006419F1">
              <w:t>27.</w:t>
            </w:r>
          </w:p>
        </w:tc>
        <w:tc>
          <w:tcPr>
            <w:tcW w:w="2254" w:type="dxa"/>
          </w:tcPr>
          <w:p w14:paraId="3223553A" w14:textId="77777777" w:rsidR="005D1D95" w:rsidRPr="006419F1" w:rsidRDefault="005D1D95" w:rsidP="00B5073D">
            <w:r w:rsidRPr="006419F1">
              <w:t>PN-EN 12596</w:t>
            </w:r>
          </w:p>
        </w:tc>
        <w:tc>
          <w:tcPr>
            <w:tcW w:w="6000" w:type="dxa"/>
          </w:tcPr>
          <w:p w14:paraId="108970A2" w14:textId="77777777" w:rsidR="005D1D95" w:rsidRPr="006419F1" w:rsidRDefault="005D1D95" w:rsidP="00B5073D">
            <w:r w:rsidRPr="006419F1">
              <w:t>Asfalty i lepiszcza asfaltowe - Oznaczanie lepkości dynamicznej metodą próżniowej kapilary</w:t>
            </w:r>
          </w:p>
        </w:tc>
      </w:tr>
      <w:tr w:rsidR="005D1D95" w:rsidRPr="006419F1" w14:paraId="6A5F4EB0" w14:textId="77777777" w:rsidTr="00B5073D">
        <w:tc>
          <w:tcPr>
            <w:tcW w:w="614" w:type="dxa"/>
          </w:tcPr>
          <w:p w14:paraId="79905AEC" w14:textId="77777777" w:rsidR="005D1D95" w:rsidRPr="006419F1" w:rsidRDefault="005D1D95" w:rsidP="00B5073D">
            <w:pPr>
              <w:jc w:val="right"/>
            </w:pPr>
            <w:r w:rsidRPr="006419F1">
              <w:t>28.</w:t>
            </w:r>
          </w:p>
        </w:tc>
        <w:tc>
          <w:tcPr>
            <w:tcW w:w="2254" w:type="dxa"/>
          </w:tcPr>
          <w:p w14:paraId="31FD1BED" w14:textId="77777777" w:rsidR="005D1D95" w:rsidRPr="006419F1" w:rsidRDefault="005D1D95" w:rsidP="00B5073D">
            <w:r w:rsidRPr="006419F1">
              <w:t>PN-EN 12606-1</w:t>
            </w:r>
          </w:p>
        </w:tc>
        <w:tc>
          <w:tcPr>
            <w:tcW w:w="6000" w:type="dxa"/>
          </w:tcPr>
          <w:p w14:paraId="5625273E" w14:textId="77777777" w:rsidR="005D1D95" w:rsidRPr="006419F1" w:rsidRDefault="005D1D95" w:rsidP="00B5073D">
            <w:r w:rsidRPr="006419F1">
              <w:t>Asfalty i produkty asfaltowe – Oznaczanie zawartości parafiny – Część 1: Metoda destylacji</w:t>
            </w:r>
          </w:p>
        </w:tc>
      </w:tr>
      <w:tr w:rsidR="005D1D95" w:rsidRPr="006419F1" w14:paraId="678AF24D" w14:textId="77777777" w:rsidTr="00B5073D">
        <w:tc>
          <w:tcPr>
            <w:tcW w:w="614" w:type="dxa"/>
          </w:tcPr>
          <w:p w14:paraId="655A959E" w14:textId="77777777" w:rsidR="005D1D95" w:rsidRPr="006419F1" w:rsidRDefault="005D1D95" w:rsidP="00B5073D">
            <w:pPr>
              <w:jc w:val="right"/>
            </w:pPr>
            <w:r w:rsidRPr="006419F1">
              <w:t>29.</w:t>
            </w:r>
          </w:p>
        </w:tc>
        <w:tc>
          <w:tcPr>
            <w:tcW w:w="2254" w:type="dxa"/>
          </w:tcPr>
          <w:p w14:paraId="5F2ACCE0" w14:textId="77777777" w:rsidR="005D1D95" w:rsidRPr="006419F1" w:rsidRDefault="005D1D95" w:rsidP="00B5073D">
            <w:r w:rsidRPr="006419F1">
              <w:t>PN-EN 12607-1</w:t>
            </w:r>
          </w:p>
        </w:tc>
        <w:tc>
          <w:tcPr>
            <w:tcW w:w="6000" w:type="dxa"/>
          </w:tcPr>
          <w:p w14:paraId="08029E98" w14:textId="77777777" w:rsidR="005D1D95" w:rsidRPr="006419F1" w:rsidRDefault="005D1D95" w:rsidP="00B5073D">
            <w:r w:rsidRPr="006419F1">
              <w:t xml:space="preserve">Asfalty i produkty asfaltowe – Oznaczanie odporności na twardnienie pod wpływem ciepła i powietrza – Część 1: Metoda RTFOT </w:t>
            </w:r>
          </w:p>
        </w:tc>
      </w:tr>
      <w:tr w:rsidR="005D1D95" w:rsidRPr="006419F1" w14:paraId="3E0311BC" w14:textId="77777777" w:rsidTr="00B5073D">
        <w:tc>
          <w:tcPr>
            <w:tcW w:w="614" w:type="dxa"/>
          </w:tcPr>
          <w:p w14:paraId="587E5FF1" w14:textId="77777777" w:rsidR="005D1D95" w:rsidRPr="006419F1" w:rsidRDefault="005D1D95" w:rsidP="00B5073D">
            <w:pPr>
              <w:jc w:val="right"/>
            </w:pPr>
            <w:r w:rsidRPr="006419F1">
              <w:t>30.</w:t>
            </w:r>
          </w:p>
        </w:tc>
        <w:tc>
          <w:tcPr>
            <w:tcW w:w="2254" w:type="dxa"/>
          </w:tcPr>
          <w:p w14:paraId="033396F1" w14:textId="77777777" w:rsidR="005D1D95" w:rsidRPr="006419F1" w:rsidRDefault="005D1D95" w:rsidP="00B5073D">
            <w:pPr>
              <w:rPr>
                <w:highlight w:val="yellow"/>
              </w:rPr>
            </w:pPr>
            <w:r w:rsidRPr="006419F1">
              <w:t>PN-EN 12607-3</w:t>
            </w:r>
          </w:p>
        </w:tc>
        <w:tc>
          <w:tcPr>
            <w:tcW w:w="6000" w:type="dxa"/>
          </w:tcPr>
          <w:p w14:paraId="6D324EB9" w14:textId="77777777" w:rsidR="005D1D95" w:rsidRPr="006419F1" w:rsidRDefault="005D1D95" w:rsidP="00B5073D">
            <w:pPr>
              <w:rPr>
                <w:highlight w:val="yellow"/>
              </w:rPr>
            </w:pPr>
            <w:r w:rsidRPr="006419F1">
              <w:t>Asfalty i produkty asfaltowe – Oznaczanie odporności na twardnienie pod wpływem ciepła i powietrza – Część 3: Metoda RFT</w:t>
            </w:r>
          </w:p>
        </w:tc>
      </w:tr>
      <w:tr w:rsidR="005D1D95" w:rsidRPr="006419F1" w14:paraId="3AF1B550" w14:textId="77777777" w:rsidTr="00B5073D">
        <w:tc>
          <w:tcPr>
            <w:tcW w:w="614" w:type="dxa"/>
          </w:tcPr>
          <w:p w14:paraId="16CC33E3" w14:textId="77777777" w:rsidR="005D1D95" w:rsidRPr="006419F1" w:rsidRDefault="005D1D95" w:rsidP="00B5073D">
            <w:pPr>
              <w:jc w:val="right"/>
            </w:pPr>
            <w:r w:rsidRPr="006419F1">
              <w:t>31.</w:t>
            </w:r>
          </w:p>
        </w:tc>
        <w:tc>
          <w:tcPr>
            <w:tcW w:w="2254" w:type="dxa"/>
          </w:tcPr>
          <w:p w14:paraId="32EF5618" w14:textId="77777777" w:rsidR="005D1D95" w:rsidRPr="006419F1" w:rsidRDefault="005D1D95" w:rsidP="00B5073D">
            <w:r w:rsidRPr="006419F1">
              <w:t>PN-EN 12697-1</w:t>
            </w:r>
          </w:p>
        </w:tc>
        <w:tc>
          <w:tcPr>
            <w:tcW w:w="6000" w:type="dxa"/>
          </w:tcPr>
          <w:p w14:paraId="22C6AD43" w14:textId="77777777" w:rsidR="005D1D95" w:rsidRPr="006419F1" w:rsidRDefault="005D1D95" w:rsidP="00B5073D">
            <w:r w:rsidRPr="006419F1">
              <w:t>Mieszanki mineralno-asfaltowe - Metody badań mieszanek mineralno-asfaltowych na gorąco - Część 1: Zawartość lepiszcza rozpuszczalnego</w:t>
            </w:r>
          </w:p>
        </w:tc>
      </w:tr>
      <w:tr w:rsidR="005D1D95" w:rsidRPr="006419F1" w14:paraId="5794ED82" w14:textId="77777777" w:rsidTr="00B5073D">
        <w:tc>
          <w:tcPr>
            <w:tcW w:w="614" w:type="dxa"/>
          </w:tcPr>
          <w:p w14:paraId="65C58CF6" w14:textId="77777777" w:rsidR="005D1D95" w:rsidRPr="006419F1" w:rsidRDefault="005D1D95" w:rsidP="00B5073D">
            <w:pPr>
              <w:jc w:val="right"/>
            </w:pPr>
            <w:r w:rsidRPr="006419F1">
              <w:t>32.</w:t>
            </w:r>
          </w:p>
        </w:tc>
        <w:tc>
          <w:tcPr>
            <w:tcW w:w="2254" w:type="dxa"/>
          </w:tcPr>
          <w:p w14:paraId="66BD9D78" w14:textId="77777777" w:rsidR="005D1D95" w:rsidRPr="006419F1" w:rsidRDefault="005D1D95" w:rsidP="00B5073D">
            <w:r w:rsidRPr="006419F1">
              <w:t>PN-EN 12697-2</w:t>
            </w:r>
          </w:p>
        </w:tc>
        <w:tc>
          <w:tcPr>
            <w:tcW w:w="6000" w:type="dxa"/>
          </w:tcPr>
          <w:p w14:paraId="134EF836" w14:textId="77777777" w:rsidR="005D1D95" w:rsidRPr="006419F1" w:rsidRDefault="005D1D95" w:rsidP="00B5073D">
            <w:r w:rsidRPr="006419F1">
              <w:t>Mieszanki mineralno-asfaltowe - Metody badań mieszanek mineralno-asfaltowych na gorąco - Część 2: Oznaczanie składu ziarnowego</w:t>
            </w:r>
          </w:p>
        </w:tc>
      </w:tr>
      <w:tr w:rsidR="005D1D95" w:rsidRPr="006419F1" w14:paraId="50954D95" w14:textId="77777777" w:rsidTr="00B5073D">
        <w:tc>
          <w:tcPr>
            <w:tcW w:w="614" w:type="dxa"/>
          </w:tcPr>
          <w:p w14:paraId="07686F6B" w14:textId="77777777" w:rsidR="005D1D95" w:rsidRPr="006419F1" w:rsidRDefault="005D1D95" w:rsidP="00B5073D">
            <w:pPr>
              <w:jc w:val="right"/>
            </w:pPr>
            <w:r w:rsidRPr="006419F1">
              <w:t>33.</w:t>
            </w:r>
          </w:p>
        </w:tc>
        <w:tc>
          <w:tcPr>
            <w:tcW w:w="2254" w:type="dxa"/>
          </w:tcPr>
          <w:p w14:paraId="4C871185" w14:textId="77777777" w:rsidR="005D1D95" w:rsidRPr="006419F1" w:rsidRDefault="005D1D95" w:rsidP="00B5073D">
            <w:r w:rsidRPr="006419F1">
              <w:t>PN-EN 12697-3</w:t>
            </w:r>
          </w:p>
        </w:tc>
        <w:tc>
          <w:tcPr>
            <w:tcW w:w="6000" w:type="dxa"/>
          </w:tcPr>
          <w:p w14:paraId="74B7F740" w14:textId="77777777" w:rsidR="005D1D95" w:rsidRPr="006419F1" w:rsidRDefault="005D1D95" w:rsidP="00B5073D">
            <w:r w:rsidRPr="006419F1">
              <w:t>Mieszanki mineralno-asfaltowe - Metody badań mieszanek mineralno-asfaltowych na gorąco - Część 3: Odzyskiwanie asfaltu: Wyparka obrotowa</w:t>
            </w:r>
          </w:p>
        </w:tc>
      </w:tr>
      <w:tr w:rsidR="005D1D95" w:rsidRPr="006419F1" w14:paraId="3EAB3CD2" w14:textId="77777777" w:rsidTr="00B5073D">
        <w:tc>
          <w:tcPr>
            <w:tcW w:w="614" w:type="dxa"/>
          </w:tcPr>
          <w:p w14:paraId="0ACE265F" w14:textId="77777777" w:rsidR="005D1D95" w:rsidRPr="006419F1" w:rsidRDefault="005D1D95" w:rsidP="00B5073D">
            <w:pPr>
              <w:jc w:val="right"/>
            </w:pPr>
            <w:r w:rsidRPr="006419F1">
              <w:t>34.</w:t>
            </w:r>
          </w:p>
        </w:tc>
        <w:tc>
          <w:tcPr>
            <w:tcW w:w="2254" w:type="dxa"/>
          </w:tcPr>
          <w:p w14:paraId="21A2CACD" w14:textId="77777777" w:rsidR="005D1D95" w:rsidRPr="006419F1" w:rsidRDefault="005D1D95" w:rsidP="00B5073D">
            <w:r w:rsidRPr="006419F1">
              <w:t>PN-EN 12697-4</w:t>
            </w:r>
          </w:p>
        </w:tc>
        <w:tc>
          <w:tcPr>
            <w:tcW w:w="6000" w:type="dxa"/>
          </w:tcPr>
          <w:p w14:paraId="7D4AEE77" w14:textId="77777777" w:rsidR="005D1D95" w:rsidRPr="006419F1" w:rsidRDefault="005D1D95" w:rsidP="00B5073D">
            <w:r w:rsidRPr="006419F1">
              <w:t>Mieszanki mineralno-asfaltowe - Metody badań mieszanek mineralno-asfaltowych na gorąco - Część 4: Odzyskiwanie asfaltu - Kolumna do destylacji frakcyjnej</w:t>
            </w:r>
          </w:p>
        </w:tc>
      </w:tr>
      <w:tr w:rsidR="005D1D95" w:rsidRPr="006419F1" w14:paraId="36628071" w14:textId="77777777" w:rsidTr="00B5073D">
        <w:tc>
          <w:tcPr>
            <w:tcW w:w="614" w:type="dxa"/>
          </w:tcPr>
          <w:p w14:paraId="4A492C37" w14:textId="77777777" w:rsidR="005D1D95" w:rsidRPr="006419F1" w:rsidRDefault="005D1D95" w:rsidP="00B5073D">
            <w:pPr>
              <w:jc w:val="right"/>
            </w:pPr>
            <w:r w:rsidRPr="006419F1">
              <w:t>35.</w:t>
            </w:r>
          </w:p>
        </w:tc>
        <w:tc>
          <w:tcPr>
            <w:tcW w:w="2254" w:type="dxa"/>
          </w:tcPr>
          <w:p w14:paraId="74321158" w14:textId="77777777" w:rsidR="005D1D95" w:rsidRPr="006419F1" w:rsidRDefault="005D1D95" w:rsidP="00B5073D">
            <w:r w:rsidRPr="006419F1">
              <w:t>PN-EN 12697-5</w:t>
            </w:r>
          </w:p>
        </w:tc>
        <w:tc>
          <w:tcPr>
            <w:tcW w:w="6000" w:type="dxa"/>
          </w:tcPr>
          <w:p w14:paraId="3FD0553B" w14:textId="77777777" w:rsidR="005D1D95" w:rsidRPr="006419F1" w:rsidRDefault="005D1D95" w:rsidP="00B5073D">
            <w:r w:rsidRPr="006419F1">
              <w:t>Mieszanki mineralno-asfaltowe - Metody badań mieszanek mineralno-asfaltowych na gorąco - Część 5: Oznaczanie gęstości</w:t>
            </w:r>
          </w:p>
        </w:tc>
      </w:tr>
      <w:tr w:rsidR="005D1D95" w:rsidRPr="006419F1" w14:paraId="01E289E6" w14:textId="77777777" w:rsidTr="00B5073D">
        <w:tc>
          <w:tcPr>
            <w:tcW w:w="614" w:type="dxa"/>
          </w:tcPr>
          <w:p w14:paraId="7BE637E1" w14:textId="77777777" w:rsidR="005D1D95" w:rsidRPr="006419F1" w:rsidRDefault="005D1D95" w:rsidP="00B5073D">
            <w:pPr>
              <w:jc w:val="right"/>
            </w:pPr>
            <w:r w:rsidRPr="006419F1">
              <w:t>36.</w:t>
            </w:r>
          </w:p>
        </w:tc>
        <w:tc>
          <w:tcPr>
            <w:tcW w:w="2254" w:type="dxa"/>
          </w:tcPr>
          <w:p w14:paraId="49FAA1DB" w14:textId="77777777" w:rsidR="005D1D95" w:rsidRPr="006419F1" w:rsidRDefault="005D1D95" w:rsidP="00B5073D">
            <w:r w:rsidRPr="006419F1">
              <w:t>PN-EN 12697-6</w:t>
            </w:r>
          </w:p>
        </w:tc>
        <w:tc>
          <w:tcPr>
            <w:tcW w:w="6000" w:type="dxa"/>
          </w:tcPr>
          <w:p w14:paraId="2F2036C9" w14:textId="77777777" w:rsidR="005D1D95" w:rsidRPr="006419F1" w:rsidRDefault="005D1D95" w:rsidP="00B5073D">
            <w:r w:rsidRPr="006419F1">
              <w:t>Mieszanki mineralno-asfaltowe – Metody badań mieszanek mineralno-</w:t>
            </w:r>
            <w:r w:rsidRPr="006419F1">
              <w:lastRenderedPageBreak/>
              <w:t>asfaltowych na gorąco – Część 6: Oznaczanie gęstości objętościowej próbek mieszanki mineralno-asfaltowej</w:t>
            </w:r>
          </w:p>
        </w:tc>
      </w:tr>
      <w:tr w:rsidR="005D1D95" w:rsidRPr="006419F1" w14:paraId="4747C9B7" w14:textId="77777777" w:rsidTr="00B5073D">
        <w:tc>
          <w:tcPr>
            <w:tcW w:w="614" w:type="dxa"/>
          </w:tcPr>
          <w:p w14:paraId="6AD0FDF7" w14:textId="77777777" w:rsidR="005D1D95" w:rsidRPr="006419F1" w:rsidRDefault="005D1D95" w:rsidP="00B5073D">
            <w:pPr>
              <w:jc w:val="right"/>
            </w:pPr>
            <w:r w:rsidRPr="006419F1">
              <w:lastRenderedPageBreak/>
              <w:t>37.</w:t>
            </w:r>
          </w:p>
        </w:tc>
        <w:tc>
          <w:tcPr>
            <w:tcW w:w="2254" w:type="dxa"/>
          </w:tcPr>
          <w:p w14:paraId="6EABDC86" w14:textId="77777777" w:rsidR="005D1D95" w:rsidRPr="006419F1" w:rsidRDefault="005D1D95" w:rsidP="00B5073D">
            <w:r w:rsidRPr="006419F1">
              <w:t>PN-EN 12697-8</w:t>
            </w:r>
          </w:p>
        </w:tc>
        <w:tc>
          <w:tcPr>
            <w:tcW w:w="6000" w:type="dxa"/>
          </w:tcPr>
          <w:p w14:paraId="5237F1E5" w14:textId="77777777" w:rsidR="005D1D95" w:rsidRPr="006419F1" w:rsidRDefault="005D1D95" w:rsidP="00B5073D">
            <w:r w:rsidRPr="006419F1">
              <w:t>Mieszanki mineralno-asfaltowe – Metody badań mieszanek mineralno-asfaltowych na gorąco – Część 8: Oznaczanie zawartości wolnej przestrzeni</w:t>
            </w:r>
          </w:p>
        </w:tc>
      </w:tr>
      <w:tr w:rsidR="005D1D95" w:rsidRPr="006419F1" w14:paraId="0E335051" w14:textId="77777777" w:rsidTr="00B5073D">
        <w:tc>
          <w:tcPr>
            <w:tcW w:w="614" w:type="dxa"/>
          </w:tcPr>
          <w:p w14:paraId="28123E0F" w14:textId="77777777" w:rsidR="005D1D95" w:rsidRPr="006419F1" w:rsidRDefault="005D1D95" w:rsidP="00B5073D">
            <w:pPr>
              <w:jc w:val="right"/>
            </w:pPr>
            <w:r w:rsidRPr="006419F1">
              <w:t>38.</w:t>
            </w:r>
          </w:p>
        </w:tc>
        <w:tc>
          <w:tcPr>
            <w:tcW w:w="2254" w:type="dxa"/>
          </w:tcPr>
          <w:p w14:paraId="5EE3915A" w14:textId="77777777" w:rsidR="005D1D95" w:rsidRPr="006419F1" w:rsidRDefault="005D1D95" w:rsidP="00B5073D">
            <w:r w:rsidRPr="006419F1">
              <w:t>PN-EN 12697-11</w:t>
            </w:r>
          </w:p>
        </w:tc>
        <w:tc>
          <w:tcPr>
            <w:tcW w:w="6000" w:type="dxa"/>
          </w:tcPr>
          <w:p w14:paraId="5B4C039C" w14:textId="77777777" w:rsidR="005D1D95" w:rsidRPr="006419F1" w:rsidRDefault="005D1D95" w:rsidP="00B5073D">
            <w:r w:rsidRPr="006419F1">
              <w:t>Mieszanki mineralno-asfaltowe – Metody badań mieszanek mineralno-asfaltowych na gorąco – Część 11: Oznaczanie powinowactwa pomiędzy kruszywem i asfaltem</w:t>
            </w:r>
          </w:p>
        </w:tc>
      </w:tr>
      <w:tr w:rsidR="005D1D95" w:rsidRPr="006419F1" w14:paraId="2DD819BF" w14:textId="77777777" w:rsidTr="00B5073D">
        <w:tc>
          <w:tcPr>
            <w:tcW w:w="614" w:type="dxa"/>
          </w:tcPr>
          <w:p w14:paraId="619CE254" w14:textId="77777777" w:rsidR="005D1D95" w:rsidRPr="006419F1" w:rsidRDefault="005D1D95" w:rsidP="00B5073D">
            <w:pPr>
              <w:jc w:val="right"/>
            </w:pPr>
            <w:r w:rsidRPr="006419F1">
              <w:t>39.</w:t>
            </w:r>
          </w:p>
        </w:tc>
        <w:tc>
          <w:tcPr>
            <w:tcW w:w="2254" w:type="dxa"/>
          </w:tcPr>
          <w:p w14:paraId="5AA3A57A" w14:textId="77777777" w:rsidR="005D1D95" w:rsidRPr="006419F1" w:rsidRDefault="005D1D95" w:rsidP="00B5073D">
            <w:r w:rsidRPr="006419F1">
              <w:t>PN-EN 12697-12</w:t>
            </w:r>
          </w:p>
        </w:tc>
        <w:tc>
          <w:tcPr>
            <w:tcW w:w="6000" w:type="dxa"/>
          </w:tcPr>
          <w:p w14:paraId="531027EA" w14:textId="77777777" w:rsidR="005D1D95" w:rsidRPr="006419F1" w:rsidRDefault="005D1D95" w:rsidP="00B5073D">
            <w:r w:rsidRPr="006419F1">
              <w:t>Mieszanki mineralno-asfaltowe – Metody badań mieszanek mineralno-asfaltowych na gorąco – Część 12: Określanie wrażliwości próbek asfaltowych na wodę</w:t>
            </w:r>
          </w:p>
        </w:tc>
      </w:tr>
      <w:tr w:rsidR="005D1D95" w:rsidRPr="006419F1" w14:paraId="56D4330B" w14:textId="77777777" w:rsidTr="00B5073D">
        <w:tc>
          <w:tcPr>
            <w:tcW w:w="614" w:type="dxa"/>
          </w:tcPr>
          <w:p w14:paraId="566070C7" w14:textId="77777777" w:rsidR="005D1D95" w:rsidRPr="006419F1" w:rsidRDefault="005D1D95" w:rsidP="00B5073D">
            <w:pPr>
              <w:jc w:val="right"/>
            </w:pPr>
            <w:r w:rsidRPr="006419F1">
              <w:t>40.</w:t>
            </w:r>
          </w:p>
        </w:tc>
        <w:tc>
          <w:tcPr>
            <w:tcW w:w="2254" w:type="dxa"/>
          </w:tcPr>
          <w:p w14:paraId="4CD36B91" w14:textId="77777777" w:rsidR="005D1D95" w:rsidRPr="006419F1" w:rsidRDefault="005D1D95" w:rsidP="00B5073D">
            <w:r w:rsidRPr="006419F1">
              <w:t>PN-EN 12697-13</w:t>
            </w:r>
          </w:p>
        </w:tc>
        <w:tc>
          <w:tcPr>
            <w:tcW w:w="6000" w:type="dxa"/>
          </w:tcPr>
          <w:p w14:paraId="65D27B61" w14:textId="77777777" w:rsidR="005D1D95" w:rsidRPr="006419F1" w:rsidRDefault="005D1D95" w:rsidP="00B5073D">
            <w:r w:rsidRPr="006419F1">
              <w:t>Mieszanki mineralno-asfaltowe – Metody badań mieszanek mineralno-asfaltowych na gorąco – Część 13: Pomiar temperatury</w:t>
            </w:r>
          </w:p>
        </w:tc>
      </w:tr>
      <w:tr w:rsidR="005D1D95" w:rsidRPr="006419F1" w14:paraId="67AF4762" w14:textId="77777777" w:rsidTr="00B5073D">
        <w:tc>
          <w:tcPr>
            <w:tcW w:w="614" w:type="dxa"/>
          </w:tcPr>
          <w:p w14:paraId="25B72209" w14:textId="77777777" w:rsidR="005D1D95" w:rsidRPr="006419F1" w:rsidRDefault="005D1D95" w:rsidP="00B5073D">
            <w:pPr>
              <w:jc w:val="right"/>
            </w:pPr>
            <w:r w:rsidRPr="006419F1">
              <w:t>41.</w:t>
            </w:r>
          </w:p>
        </w:tc>
        <w:tc>
          <w:tcPr>
            <w:tcW w:w="2254" w:type="dxa"/>
          </w:tcPr>
          <w:p w14:paraId="7DA18277" w14:textId="77777777" w:rsidR="005D1D95" w:rsidRPr="006419F1" w:rsidRDefault="005D1D95" w:rsidP="00B5073D">
            <w:r w:rsidRPr="006419F1">
              <w:t>PN-EN 12697-22</w:t>
            </w:r>
          </w:p>
        </w:tc>
        <w:tc>
          <w:tcPr>
            <w:tcW w:w="6000" w:type="dxa"/>
          </w:tcPr>
          <w:p w14:paraId="38170F35" w14:textId="77777777" w:rsidR="005D1D95" w:rsidRPr="006419F1" w:rsidRDefault="005D1D95" w:rsidP="00B5073D">
            <w:r w:rsidRPr="006419F1">
              <w:t>Mieszanki mineralno-asfaltowe – Metody badań mieszanek mineralno-asfaltowych na gorąco – Część 22: Koleinowanie</w:t>
            </w:r>
          </w:p>
        </w:tc>
      </w:tr>
    </w:tbl>
    <w:p w14:paraId="4A52605B" w14:textId="77777777" w:rsidR="005D1D95" w:rsidRPr="006419F1" w:rsidRDefault="005D1D95" w:rsidP="005D1D95"/>
    <w:p w14:paraId="55475029" w14:textId="77777777" w:rsidR="005D1D95" w:rsidRPr="006419F1" w:rsidRDefault="005D1D95" w:rsidP="005D1D95"/>
    <w:tbl>
      <w:tblPr>
        <w:tblW w:w="8868" w:type="dxa"/>
        <w:tblLayout w:type="fixed"/>
        <w:tblLook w:val="01E0" w:firstRow="1" w:lastRow="1" w:firstColumn="1" w:lastColumn="1" w:noHBand="0" w:noVBand="0"/>
      </w:tblPr>
      <w:tblGrid>
        <w:gridCol w:w="614"/>
        <w:gridCol w:w="18"/>
        <w:gridCol w:w="2236"/>
        <w:gridCol w:w="6000"/>
      </w:tblGrid>
      <w:tr w:rsidR="005D1D95" w:rsidRPr="006419F1" w14:paraId="2EE8ABBE" w14:textId="77777777" w:rsidTr="00B5073D">
        <w:tc>
          <w:tcPr>
            <w:tcW w:w="614" w:type="dxa"/>
          </w:tcPr>
          <w:p w14:paraId="2BDB0B37" w14:textId="77777777" w:rsidR="005D1D95" w:rsidRPr="006419F1" w:rsidRDefault="005D1D95" w:rsidP="00B5073D">
            <w:pPr>
              <w:jc w:val="right"/>
            </w:pPr>
            <w:r w:rsidRPr="006419F1">
              <w:t>42.</w:t>
            </w:r>
          </w:p>
        </w:tc>
        <w:tc>
          <w:tcPr>
            <w:tcW w:w="2254" w:type="dxa"/>
            <w:gridSpan w:val="2"/>
          </w:tcPr>
          <w:p w14:paraId="0D49FA0D" w14:textId="77777777" w:rsidR="005D1D95" w:rsidRPr="006419F1" w:rsidRDefault="005D1D95" w:rsidP="00B5073D">
            <w:r w:rsidRPr="006419F1">
              <w:t>PN-EN 12697-24</w:t>
            </w:r>
          </w:p>
        </w:tc>
        <w:tc>
          <w:tcPr>
            <w:tcW w:w="6000" w:type="dxa"/>
          </w:tcPr>
          <w:p w14:paraId="6A0A799F" w14:textId="77777777" w:rsidR="005D1D95" w:rsidRPr="006419F1" w:rsidRDefault="005D1D95" w:rsidP="00B5073D">
            <w:r w:rsidRPr="006419F1">
              <w:t>Mieszanki mineralno-asfaltowe - Metody badań mieszanek mineralno-asfaltowych na gorąco - Część 24: Odporność na zmęczenie</w:t>
            </w:r>
          </w:p>
        </w:tc>
      </w:tr>
      <w:tr w:rsidR="005D1D95" w:rsidRPr="006419F1" w14:paraId="3E93A771" w14:textId="77777777" w:rsidTr="00B5073D">
        <w:tc>
          <w:tcPr>
            <w:tcW w:w="614" w:type="dxa"/>
          </w:tcPr>
          <w:p w14:paraId="2F116FD7" w14:textId="77777777" w:rsidR="005D1D95" w:rsidRPr="006419F1" w:rsidRDefault="005D1D95" w:rsidP="00B5073D">
            <w:pPr>
              <w:jc w:val="right"/>
            </w:pPr>
            <w:r w:rsidRPr="006419F1">
              <w:t>43.</w:t>
            </w:r>
          </w:p>
        </w:tc>
        <w:tc>
          <w:tcPr>
            <w:tcW w:w="2254" w:type="dxa"/>
            <w:gridSpan w:val="2"/>
          </w:tcPr>
          <w:p w14:paraId="4AFC6073" w14:textId="77777777" w:rsidR="005D1D95" w:rsidRPr="006419F1" w:rsidRDefault="005D1D95" w:rsidP="00B5073D">
            <w:r w:rsidRPr="006419F1">
              <w:t>PN-EN 12697-26</w:t>
            </w:r>
          </w:p>
        </w:tc>
        <w:tc>
          <w:tcPr>
            <w:tcW w:w="6000" w:type="dxa"/>
          </w:tcPr>
          <w:p w14:paraId="4F0CF158" w14:textId="77777777" w:rsidR="005D1D95" w:rsidRPr="006419F1" w:rsidRDefault="005D1D95" w:rsidP="00B5073D">
            <w:r w:rsidRPr="006419F1">
              <w:t>Mieszanki mineralno-asfaltowe - Metody badań mieszanek mineralno-asfaltowych na gorąco - Część 26: Sztywność</w:t>
            </w:r>
          </w:p>
        </w:tc>
      </w:tr>
      <w:tr w:rsidR="005D1D95" w:rsidRPr="006419F1" w14:paraId="015A7A9D" w14:textId="77777777" w:rsidTr="00B5073D">
        <w:tc>
          <w:tcPr>
            <w:tcW w:w="614" w:type="dxa"/>
          </w:tcPr>
          <w:p w14:paraId="418B7829" w14:textId="77777777" w:rsidR="005D1D95" w:rsidRPr="006419F1" w:rsidRDefault="005D1D95" w:rsidP="00B5073D">
            <w:pPr>
              <w:jc w:val="right"/>
            </w:pPr>
            <w:r w:rsidRPr="006419F1">
              <w:t>44.</w:t>
            </w:r>
          </w:p>
        </w:tc>
        <w:tc>
          <w:tcPr>
            <w:tcW w:w="2254" w:type="dxa"/>
            <w:gridSpan w:val="2"/>
          </w:tcPr>
          <w:p w14:paraId="1E8D9C21" w14:textId="77777777" w:rsidR="005D1D95" w:rsidRPr="006419F1" w:rsidRDefault="005D1D95" w:rsidP="00B5073D">
            <w:r w:rsidRPr="006419F1">
              <w:t>PN-EN 12697-27</w:t>
            </w:r>
          </w:p>
        </w:tc>
        <w:tc>
          <w:tcPr>
            <w:tcW w:w="6000" w:type="dxa"/>
          </w:tcPr>
          <w:p w14:paraId="39AB72A8" w14:textId="77777777" w:rsidR="005D1D95" w:rsidRPr="006419F1" w:rsidRDefault="005D1D95" w:rsidP="00B5073D">
            <w:r w:rsidRPr="006419F1">
              <w:t>Mieszanki mineralno-asfaltowe – Metody badań mieszanek mineralno-asfaltowych na gorąco – Część 27: Pobieranie próbek</w:t>
            </w:r>
          </w:p>
        </w:tc>
      </w:tr>
      <w:tr w:rsidR="005D1D95" w:rsidRPr="006419F1" w14:paraId="715AC7D6" w14:textId="77777777" w:rsidTr="00B5073D">
        <w:tc>
          <w:tcPr>
            <w:tcW w:w="614" w:type="dxa"/>
          </w:tcPr>
          <w:p w14:paraId="071E9BE0" w14:textId="77777777" w:rsidR="005D1D95" w:rsidRPr="006419F1" w:rsidRDefault="005D1D95" w:rsidP="00B5073D">
            <w:pPr>
              <w:jc w:val="right"/>
            </w:pPr>
            <w:r w:rsidRPr="006419F1">
              <w:t>45.</w:t>
            </w:r>
          </w:p>
        </w:tc>
        <w:tc>
          <w:tcPr>
            <w:tcW w:w="2254" w:type="dxa"/>
            <w:gridSpan w:val="2"/>
          </w:tcPr>
          <w:p w14:paraId="3C4E94C0" w14:textId="77777777" w:rsidR="005D1D95" w:rsidRPr="006419F1" w:rsidRDefault="005D1D95" w:rsidP="00B5073D">
            <w:r w:rsidRPr="006419F1">
              <w:t>PN-EN 12697-36</w:t>
            </w:r>
          </w:p>
        </w:tc>
        <w:tc>
          <w:tcPr>
            <w:tcW w:w="6000" w:type="dxa"/>
          </w:tcPr>
          <w:p w14:paraId="2DAD6DD1" w14:textId="77777777" w:rsidR="005D1D95" w:rsidRPr="006419F1" w:rsidRDefault="005D1D95" w:rsidP="00B5073D">
            <w:r w:rsidRPr="006419F1">
              <w:t>Mieszanki mineralno-asfaltowe – Metody badań mieszanek mineralno-asfaltowych na gorąco – Część 36: Oznaczanie grubości nawierzchni asfaltowych</w:t>
            </w:r>
          </w:p>
        </w:tc>
      </w:tr>
      <w:tr w:rsidR="005D1D95" w:rsidRPr="006419F1" w14:paraId="0922B6BD" w14:textId="77777777" w:rsidTr="00B5073D">
        <w:tc>
          <w:tcPr>
            <w:tcW w:w="614" w:type="dxa"/>
          </w:tcPr>
          <w:p w14:paraId="42B13F93" w14:textId="77777777" w:rsidR="005D1D95" w:rsidRPr="006419F1" w:rsidRDefault="005D1D95" w:rsidP="00B5073D">
            <w:pPr>
              <w:jc w:val="right"/>
            </w:pPr>
            <w:r w:rsidRPr="006419F1">
              <w:t>46.</w:t>
            </w:r>
          </w:p>
        </w:tc>
        <w:tc>
          <w:tcPr>
            <w:tcW w:w="2254" w:type="dxa"/>
            <w:gridSpan w:val="2"/>
          </w:tcPr>
          <w:p w14:paraId="24E0B45C" w14:textId="77777777" w:rsidR="005D1D95" w:rsidRPr="006419F1" w:rsidRDefault="005D1D95" w:rsidP="00B5073D">
            <w:r w:rsidRPr="006419F1">
              <w:t>PN-EN 12697-39</w:t>
            </w:r>
          </w:p>
        </w:tc>
        <w:tc>
          <w:tcPr>
            <w:tcW w:w="6000" w:type="dxa"/>
          </w:tcPr>
          <w:p w14:paraId="5B73EB9C" w14:textId="77777777" w:rsidR="005D1D95" w:rsidRPr="006419F1" w:rsidRDefault="005D1D95" w:rsidP="00B5073D">
            <w:r w:rsidRPr="006419F1">
              <w:t>Mieszanki mineralno-asfaltowe - Metody badań mieszanek mineralno-asfaltowych na gorąco - Część 39: Oznaczanie zawartości lepiszcza metodą spalania</w:t>
            </w:r>
          </w:p>
        </w:tc>
      </w:tr>
      <w:tr w:rsidR="005D1D95" w:rsidRPr="006419F1" w14:paraId="543F718E" w14:textId="77777777" w:rsidTr="00B5073D">
        <w:tc>
          <w:tcPr>
            <w:tcW w:w="614" w:type="dxa"/>
          </w:tcPr>
          <w:p w14:paraId="13C915D4" w14:textId="77777777" w:rsidR="005D1D95" w:rsidRPr="006419F1" w:rsidRDefault="005D1D95" w:rsidP="00B5073D">
            <w:pPr>
              <w:jc w:val="right"/>
            </w:pPr>
            <w:r w:rsidRPr="006419F1">
              <w:t>47.</w:t>
            </w:r>
          </w:p>
        </w:tc>
        <w:tc>
          <w:tcPr>
            <w:tcW w:w="2254" w:type="dxa"/>
            <w:gridSpan w:val="2"/>
          </w:tcPr>
          <w:p w14:paraId="24571D17" w14:textId="77777777" w:rsidR="005D1D95" w:rsidRPr="006419F1" w:rsidRDefault="005D1D95" w:rsidP="00B5073D">
            <w:r w:rsidRPr="006419F1">
              <w:t>PN-EN 12697-41</w:t>
            </w:r>
          </w:p>
        </w:tc>
        <w:tc>
          <w:tcPr>
            <w:tcW w:w="6000" w:type="dxa"/>
          </w:tcPr>
          <w:p w14:paraId="3D03C23D" w14:textId="77777777" w:rsidR="005D1D95" w:rsidRPr="006419F1" w:rsidRDefault="005D1D95" w:rsidP="00B5073D">
            <w:r w:rsidRPr="006419F1">
              <w:t>Mieszanki mineralno-asfaltowe - Metody badań mieszanek mineralno-asfaltowych na gorąco - Część 41: Odporność na płyny zapobiegające oblodzeniu</w:t>
            </w:r>
          </w:p>
        </w:tc>
      </w:tr>
      <w:tr w:rsidR="005D1D95" w:rsidRPr="006419F1" w14:paraId="3764ECF7" w14:textId="77777777" w:rsidTr="00B5073D">
        <w:tc>
          <w:tcPr>
            <w:tcW w:w="614" w:type="dxa"/>
          </w:tcPr>
          <w:p w14:paraId="20F434CC" w14:textId="77777777" w:rsidR="005D1D95" w:rsidRPr="006419F1" w:rsidRDefault="005D1D95" w:rsidP="00B5073D">
            <w:pPr>
              <w:jc w:val="right"/>
            </w:pPr>
            <w:r w:rsidRPr="006419F1">
              <w:t>48.</w:t>
            </w:r>
          </w:p>
        </w:tc>
        <w:tc>
          <w:tcPr>
            <w:tcW w:w="2254" w:type="dxa"/>
            <w:gridSpan w:val="2"/>
          </w:tcPr>
          <w:p w14:paraId="539A3247" w14:textId="77777777" w:rsidR="005D1D95" w:rsidRPr="006419F1" w:rsidRDefault="005D1D95" w:rsidP="00B5073D">
            <w:r w:rsidRPr="006419F1">
              <w:t>PN-EN 12697-42</w:t>
            </w:r>
          </w:p>
        </w:tc>
        <w:tc>
          <w:tcPr>
            <w:tcW w:w="6000" w:type="dxa"/>
          </w:tcPr>
          <w:p w14:paraId="5D87A229" w14:textId="77777777" w:rsidR="005D1D95" w:rsidRPr="006419F1" w:rsidRDefault="005D1D95" w:rsidP="00B5073D">
            <w:r w:rsidRPr="006419F1">
              <w:t>Mieszanki mineralno-asfaltowe - Metody badań mieszanek mineralno-asfaltowych na gorąco - Część 42: Zawartość części obcych w destrukcie asfaltowym</w:t>
            </w:r>
          </w:p>
        </w:tc>
      </w:tr>
      <w:tr w:rsidR="005D1D95" w:rsidRPr="006419F1" w14:paraId="000009F7" w14:textId="77777777" w:rsidTr="00B5073D">
        <w:tc>
          <w:tcPr>
            <w:tcW w:w="614" w:type="dxa"/>
          </w:tcPr>
          <w:p w14:paraId="35E3930D" w14:textId="77777777" w:rsidR="005D1D95" w:rsidRPr="006419F1" w:rsidRDefault="005D1D95" w:rsidP="00B5073D">
            <w:pPr>
              <w:jc w:val="right"/>
            </w:pPr>
            <w:r w:rsidRPr="006419F1">
              <w:t>49.</w:t>
            </w:r>
          </w:p>
        </w:tc>
        <w:tc>
          <w:tcPr>
            <w:tcW w:w="2254" w:type="dxa"/>
            <w:gridSpan w:val="2"/>
          </w:tcPr>
          <w:p w14:paraId="768D32F6" w14:textId="77777777" w:rsidR="005D1D95" w:rsidRPr="006419F1" w:rsidRDefault="005D1D95" w:rsidP="00B5073D">
            <w:r w:rsidRPr="006419F1">
              <w:t>PN-EN 12697-43</w:t>
            </w:r>
          </w:p>
        </w:tc>
        <w:tc>
          <w:tcPr>
            <w:tcW w:w="6000" w:type="dxa"/>
          </w:tcPr>
          <w:p w14:paraId="21E8EE05" w14:textId="77777777" w:rsidR="005D1D95" w:rsidRPr="006419F1" w:rsidRDefault="005D1D95" w:rsidP="00B5073D">
            <w:r w:rsidRPr="006419F1">
              <w:t>Mieszanki mineralno-asfaltowe - Metody badań mieszanek mineralno-asfaltowych na gorąco - Część 43: Odporność na paliwo</w:t>
            </w:r>
          </w:p>
        </w:tc>
      </w:tr>
      <w:tr w:rsidR="005D1D95" w:rsidRPr="006419F1" w14:paraId="39FEA704" w14:textId="77777777" w:rsidTr="00B5073D">
        <w:tc>
          <w:tcPr>
            <w:tcW w:w="614" w:type="dxa"/>
          </w:tcPr>
          <w:p w14:paraId="1C8AFB89" w14:textId="77777777" w:rsidR="005D1D95" w:rsidRPr="006419F1" w:rsidRDefault="005D1D95" w:rsidP="00B5073D">
            <w:pPr>
              <w:jc w:val="right"/>
            </w:pPr>
            <w:r w:rsidRPr="006419F1">
              <w:t>50.</w:t>
            </w:r>
          </w:p>
        </w:tc>
        <w:tc>
          <w:tcPr>
            <w:tcW w:w="2254" w:type="dxa"/>
            <w:gridSpan w:val="2"/>
          </w:tcPr>
          <w:p w14:paraId="1AE07018" w14:textId="77777777" w:rsidR="005D1D95" w:rsidRPr="006419F1" w:rsidRDefault="005D1D95" w:rsidP="00B5073D">
            <w:r w:rsidRPr="006419F1">
              <w:t>PN-EN 13043</w:t>
            </w:r>
          </w:p>
        </w:tc>
        <w:tc>
          <w:tcPr>
            <w:tcW w:w="6000" w:type="dxa"/>
          </w:tcPr>
          <w:p w14:paraId="2F390842" w14:textId="77777777" w:rsidR="005D1D95" w:rsidRPr="006419F1" w:rsidRDefault="005D1D95" w:rsidP="00B5073D">
            <w:r w:rsidRPr="006419F1">
              <w:t>Kruszywa do mieszanek bitumicznych i powierzchniowych utrwaleń stosowanych na drogach, lotniskach i innych powierzchniach przeznaczonych do ruchu</w:t>
            </w:r>
          </w:p>
        </w:tc>
      </w:tr>
      <w:tr w:rsidR="005D1D95" w:rsidRPr="006419F1" w14:paraId="12A11B1B" w14:textId="77777777" w:rsidTr="00B5073D">
        <w:tc>
          <w:tcPr>
            <w:tcW w:w="614" w:type="dxa"/>
          </w:tcPr>
          <w:p w14:paraId="795A1286" w14:textId="77777777" w:rsidR="005D1D95" w:rsidRPr="006419F1" w:rsidRDefault="005D1D95" w:rsidP="00B5073D">
            <w:pPr>
              <w:jc w:val="right"/>
            </w:pPr>
            <w:r w:rsidRPr="006419F1">
              <w:t>51.</w:t>
            </w:r>
          </w:p>
        </w:tc>
        <w:tc>
          <w:tcPr>
            <w:tcW w:w="2254" w:type="dxa"/>
            <w:gridSpan w:val="2"/>
          </w:tcPr>
          <w:p w14:paraId="0F85A93A" w14:textId="77777777" w:rsidR="005D1D95" w:rsidRPr="006419F1" w:rsidRDefault="005D1D95" w:rsidP="00B5073D">
            <w:r w:rsidRPr="006419F1">
              <w:t>PN-EN 13108-1</w:t>
            </w:r>
          </w:p>
        </w:tc>
        <w:tc>
          <w:tcPr>
            <w:tcW w:w="6000" w:type="dxa"/>
          </w:tcPr>
          <w:p w14:paraId="15B9C401" w14:textId="77777777" w:rsidR="005D1D95" w:rsidRPr="006419F1" w:rsidRDefault="005D1D95" w:rsidP="00B5073D">
            <w:r w:rsidRPr="006419F1">
              <w:t>Mieszanki mineralno-asfaltowe – Wymagania – Część 1: Beton asfaltowy</w:t>
            </w:r>
          </w:p>
        </w:tc>
      </w:tr>
      <w:tr w:rsidR="005D1D95" w:rsidRPr="006419F1" w14:paraId="05F7048B" w14:textId="77777777" w:rsidTr="00B5073D">
        <w:tc>
          <w:tcPr>
            <w:tcW w:w="614" w:type="dxa"/>
          </w:tcPr>
          <w:p w14:paraId="49998BE3" w14:textId="77777777" w:rsidR="005D1D95" w:rsidRPr="006419F1" w:rsidRDefault="005D1D95" w:rsidP="00B5073D">
            <w:pPr>
              <w:jc w:val="right"/>
            </w:pPr>
            <w:r w:rsidRPr="006419F1">
              <w:t>52.</w:t>
            </w:r>
          </w:p>
        </w:tc>
        <w:tc>
          <w:tcPr>
            <w:tcW w:w="2254" w:type="dxa"/>
            <w:gridSpan w:val="2"/>
          </w:tcPr>
          <w:p w14:paraId="22985C55" w14:textId="77777777" w:rsidR="005D1D95" w:rsidRPr="006419F1" w:rsidRDefault="005D1D95" w:rsidP="00B5073D">
            <w:r w:rsidRPr="006419F1">
              <w:t>PN-EN 13108-4</w:t>
            </w:r>
          </w:p>
        </w:tc>
        <w:tc>
          <w:tcPr>
            <w:tcW w:w="6000" w:type="dxa"/>
          </w:tcPr>
          <w:p w14:paraId="4A1AECB0" w14:textId="77777777" w:rsidR="005D1D95" w:rsidRPr="006419F1" w:rsidRDefault="005D1D95" w:rsidP="00B5073D">
            <w:r w:rsidRPr="006419F1">
              <w:t>Mieszanki mineralno-asfaltowe - Wymagania - Część 4: Mieszanka HRA</w:t>
            </w:r>
          </w:p>
        </w:tc>
      </w:tr>
      <w:tr w:rsidR="005D1D95" w:rsidRPr="006419F1" w14:paraId="3A0182AC" w14:textId="77777777" w:rsidTr="00B5073D">
        <w:tc>
          <w:tcPr>
            <w:tcW w:w="614" w:type="dxa"/>
          </w:tcPr>
          <w:p w14:paraId="7075EB7C" w14:textId="77777777" w:rsidR="005D1D95" w:rsidRPr="006419F1" w:rsidRDefault="005D1D95" w:rsidP="00B5073D">
            <w:pPr>
              <w:jc w:val="right"/>
            </w:pPr>
            <w:r w:rsidRPr="006419F1">
              <w:t>53.</w:t>
            </w:r>
          </w:p>
        </w:tc>
        <w:tc>
          <w:tcPr>
            <w:tcW w:w="2254" w:type="dxa"/>
            <w:gridSpan w:val="2"/>
          </w:tcPr>
          <w:p w14:paraId="76D7ED94" w14:textId="77777777" w:rsidR="005D1D95" w:rsidRPr="006419F1" w:rsidRDefault="005D1D95" w:rsidP="00B5073D">
            <w:r w:rsidRPr="006419F1">
              <w:t>PN-EN 13108-8</w:t>
            </w:r>
          </w:p>
        </w:tc>
        <w:tc>
          <w:tcPr>
            <w:tcW w:w="6000" w:type="dxa"/>
          </w:tcPr>
          <w:p w14:paraId="54C23895" w14:textId="77777777" w:rsidR="005D1D95" w:rsidRPr="006419F1" w:rsidRDefault="005D1D95" w:rsidP="00B5073D">
            <w:r w:rsidRPr="006419F1">
              <w:t>Mieszanki mineralno-asfaltowe - Wymagania - Część 8: Destrukt asfaltowy</w:t>
            </w:r>
          </w:p>
        </w:tc>
      </w:tr>
      <w:tr w:rsidR="005D1D95" w:rsidRPr="006419F1" w14:paraId="6FD471EE" w14:textId="77777777" w:rsidTr="00B5073D">
        <w:tc>
          <w:tcPr>
            <w:tcW w:w="614" w:type="dxa"/>
          </w:tcPr>
          <w:p w14:paraId="66FED274" w14:textId="77777777" w:rsidR="005D1D95" w:rsidRPr="006419F1" w:rsidRDefault="005D1D95" w:rsidP="00B5073D">
            <w:pPr>
              <w:jc w:val="right"/>
            </w:pPr>
            <w:r w:rsidRPr="006419F1">
              <w:t>54.</w:t>
            </w:r>
          </w:p>
        </w:tc>
        <w:tc>
          <w:tcPr>
            <w:tcW w:w="2254" w:type="dxa"/>
            <w:gridSpan w:val="2"/>
          </w:tcPr>
          <w:p w14:paraId="58DCA167" w14:textId="77777777" w:rsidR="005D1D95" w:rsidRPr="006419F1" w:rsidRDefault="005D1D95" w:rsidP="00B5073D">
            <w:r w:rsidRPr="006419F1">
              <w:t>PN-EN 13108-20</w:t>
            </w:r>
          </w:p>
        </w:tc>
        <w:tc>
          <w:tcPr>
            <w:tcW w:w="6000" w:type="dxa"/>
          </w:tcPr>
          <w:p w14:paraId="2328D086" w14:textId="77777777" w:rsidR="005D1D95" w:rsidRPr="006419F1" w:rsidRDefault="005D1D95" w:rsidP="00B5073D">
            <w:r w:rsidRPr="006419F1">
              <w:t>Mieszanki mineralno-asfaltowe – Wymagania – Część 20: Badanie typu</w:t>
            </w:r>
          </w:p>
        </w:tc>
      </w:tr>
      <w:tr w:rsidR="005D1D95" w:rsidRPr="006419F1" w14:paraId="38E17A42" w14:textId="77777777" w:rsidTr="00B5073D">
        <w:tc>
          <w:tcPr>
            <w:tcW w:w="614" w:type="dxa"/>
          </w:tcPr>
          <w:p w14:paraId="44239BB7" w14:textId="77777777" w:rsidR="005D1D95" w:rsidRPr="006419F1" w:rsidRDefault="005D1D95" w:rsidP="00B5073D">
            <w:pPr>
              <w:jc w:val="right"/>
            </w:pPr>
            <w:r w:rsidRPr="006419F1">
              <w:t>55.</w:t>
            </w:r>
          </w:p>
        </w:tc>
        <w:tc>
          <w:tcPr>
            <w:tcW w:w="2254" w:type="dxa"/>
            <w:gridSpan w:val="2"/>
          </w:tcPr>
          <w:p w14:paraId="251996D2" w14:textId="77777777" w:rsidR="005D1D95" w:rsidRPr="006419F1" w:rsidRDefault="005D1D95" w:rsidP="00B5073D">
            <w:pPr>
              <w:rPr>
                <w:szCs w:val="24"/>
              </w:rPr>
            </w:pPr>
            <w:r w:rsidRPr="006419F1">
              <w:rPr>
                <w:szCs w:val="24"/>
              </w:rPr>
              <w:t xml:space="preserve">PN-EN </w:t>
            </w:r>
          </w:p>
          <w:p w14:paraId="61BBB9DF" w14:textId="77777777" w:rsidR="005D1D95" w:rsidRPr="006419F1" w:rsidRDefault="005D1D95" w:rsidP="00B5073D">
            <w:pPr>
              <w:rPr>
                <w:szCs w:val="24"/>
              </w:rPr>
            </w:pPr>
            <w:r w:rsidRPr="006419F1">
              <w:rPr>
                <w:szCs w:val="24"/>
              </w:rPr>
              <w:t>13108-21</w:t>
            </w:r>
          </w:p>
        </w:tc>
        <w:tc>
          <w:tcPr>
            <w:tcW w:w="6000" w:type="dxa"/>
          </w:tcPr>
          <w:p w14:paraId="79D69A11" w14:textId="77777777" w:rsidR="005D1D95" w:rsidRPr="006419F1" w:rsidRDefault="005D1D95" w:rsidP="00B5073D">
            <w:pPr>
              <w:rPr>
                <w:szCs w:val="24"/>
              </w:rPr>
            </w:pPr>
            <w:r w:rsidRPr="006419F1">
              <w:rPr>
                <w:szCs w:val="24"/>
              </w:rPr>
              <w:t>Mieszanki mineralno-asfaltowe - Wymagania - Część 21: Zakładowa kontrola produkcji</w:t>
            </w:r>
          </w:p>
        </w:tc>
      </w:tr>
      <w:tr w:rsidR="005D1D95" w:rsidRPr="006419F1" w14:paraId="72573DAB" w14:textId="77777777" w:rsidTr="00B5073D">
        <w:tc>
          <w:tcPr>
            <w:tcW w:w="614" w:type="dxa"/>
          </w:tcPr>
          <w:p w14:paraId="3D1C0806" w14:textId="77777777" w:rsidR="005D1D95" w:rsidRPr="006419F1" w:rsidRDefault="005D1D95" w:rsidP="00B5073D">
            <w:pPr>
              <w:jc w:val="right"/>
            </w:pPr>
            <w:r w:rsidRPr="006419F1">
              <w:t>56.</w:t>
            </w:r>
          </w:p>
        </w:tc>
        <w:tc>
          <w:tcPr>
            <w:tcW w:w="2254" w:type="dxa"/>
            <w:gridSpan w:val="2"/>
          </w:tcPr>
          <w:p w14:paraId="776CA40B" w14:textId="77777777" w:rsidR="005D1D95" w:rsidRPr="006419F1" w:rsidRDefault="005D1D95" w:rsidP="00B5073D">
            <w:r w:rsidRPr="006419F1">
              <w:t>PN-EN 13179-1</w:t>
            </w:r>
          </w:p>
        </w:tc>
        <w:tc>
          <w:tcPr>
            <w:tcW w:w="6000" w:type="dxa"/>
          </w:tcPr>
          <w:p w14:paraId="1DDE4058" w14:textId="77777777" w:rsidR="005D1D95" w:rsidRPr="006419F1" w:rsidRDefault="005D1D95" w:rsidP="00B5073D">
            <w:r w:rsidRPr="006419F1">
              <w:t>Badania kruszyw wypełniających stosowanych do mieszanek bitumicznych – Część 1: Badanie metodą pierścienia delta i kuli</w:t>
            </w:r>
          </w:p>
        </w:tc>
      </w:tr>
      <w:tr w:rsidR="005D1D95" w:rsidRPr="006419F1" w14:paraId="6FE18FEA" w14:textId="77777777" w:rsidTr="00B5073D">
        <w:tc>
          <w:tcPr>
            <w:tcW w:w="614" w:type="dxa"/>
          </w:tcPr>
          <w:p w14:paraId="17E5B0D3" w14:textId="77777777" w:rsidR="005D1D95" w:rsidRPr="006419F1" w:rsidRDefault="005D1D95" w:rsidP="00B5073D">
            <w:pPr>
              <w:jc w:val="right"/>
            </w:pPr>
            <w:r w:rsidRPr="006419F1">
              <w:t>57.</w:t>
            </w:r>
          </w:p>
        </w:tc>
        <w:tc>
          <w:tcPr>
            <w:tcW w:w="2254" w:type="dxa"/>
            <w:gridSpan w:val="2"/>
          </w:tcPr>
          <w:p w14:paraId="61BD511D" w14:textId="77777777" w:rsidR="005D1D95" w:rsidRPr="006419F1" w:rsidRDefault="005D1D95" w:rsidP="00B5073D">
            <w:r w:rsidRPr="006419F1">
              <w:t>PN-EN 13179-2</w:t>
            </w:r>
          </w:p>
        </w:tc>
        <w:tc>
          <w:tcPr>
            <w:tcW w:w="6000" w:type="dxa"/>
          </w:tcPr>
          <w:p w14:paraId="36DDA3CC" w14:textId="77777777" w:rsidR="005D1D95" w:rsidRPr="006419F1" w:rsidRDefault="005D1D95" w:rsidP="00B5073D">
            <w:r w:rsidRPr="006419F1">
              <w:t>Badania kruszyw wypełniających stosowanych do mieszanek bitumicznych – Część 2: Liczba bitumiczna</w:t>
            </w:r>
          </w:p>
        </w:tc>
      </w:tr>
      <w:tr w:rsidR="005D1D95" w:rsidRPr="006419F1" w14:paraId="4C646C5C" w14:textId="77777777" w:rsidTr="00B5073D">
        <w:tc>
          <w:tcPr>
            <w:tcW w:w="614" w:type="dxa"/>
          </w:tcPr>
          <w:p w14:paraId="3B5AF6CC" w14:textId="77777777" w:rsidR="005D1D95" w:rsidRPr="006419F1" w:rsidRDefault="005D1D95" w:rsidP="00B5073D">
            <w:pPr>
              <w:jc w:val="right"/>
            </w:pPr>
            <w:r w:rsidRPr="006419F1">
              <w:t>58.</w:t>
            </w:r>
          </w:p>
        </w:tc>
        <w:tc>
          <w:tcPr>
            <w:tcW w:w="2254" w:type="dxa"/>
            <w:gridSpan w:val="2"/>
          </w:tcPr>
          <w:p w14:paraId="2BBAD471" w14:textId="77777777" w:rsidR="005D1D95" w:rsidRPr="006419F1" w:rsidRDefault="005D1D95" w:rsidP="00B5073D">
            <w:r w:rsidRPr="006419F1">
              <w:t>PN-EN 13398</w:t>
            </w:r>
          </w:p>
        </w:tc>
        <w:tc>
          <w:tcPr>
            <w:tcW w:w="6000" w:type="dxa"/>
          </w:tcPr>
          <w:p w14:paraId="3974AED8" w14:textId="77777777" w:rsidR="005D1D95" w:rsidRPr="006419F1" w:rsidRDefault="005D1D95" w:rsidP="00B5073D">
            <w:r w:rsidRPr="006419F1">
              <w:t>Asfalty i lepiszcza asfaltowe – Oznaczanie nawrotu sprężystego asfaltów modyfikowanych</w:t>
            </w:r>
          </w:p>
        </w:tc>
      </w:tr>
      <w:tr w:rsidR="005D1D95" w:rsidRPr="006419F1" w14:paraId="13BE469A" w14:textId="77777777" w:rsidTr="00B5073D">
        <w:tc>
          <w:tcPr>
            <w:tcW w:w="632" w:type="dxa"/>
            <w:gridSpan w:val="2"/>
          </w:tcPr>
          <w:p w14:paraId="439DE1BC" w14:textId="77777777" w:rsidR="005D1D95" w:rsidRPr="006419F1" w:rsidRDefault="005D1D95" w:rsidP="00B5073D">
            <w:pPr>
              <w:jc w:val="right"/>
            </w:pPr>
            <w:r w:rsidRPr="006419F1">
              <w:t>59.</w:t>
            </w:r>
          </w:p>
        </w:tc>
        <w:tc>
          <w:tcPr>
            <w:tcW w:w="2236" w:type="dxa"/>
          </w:tcPr>
          <w:p w14:paraId="1AE9BABF" w14:textId="77777777" w:rsidR="005D1D95" w:rsidRPr="006419F1" w:rsidRDefault="005D1D95" w:rsidP="00B5073D">
            <w:r w:rsidRPr="006419F1">
              <w:t>PN-EN 13399</w:t>
            </w:r>
          </w:p>
        </w:tc>
        <w:tc>
          <w:tcPr>
            <w:tcW w:w="6000" w:type="dxa"/>
          </w:tcPr>
          <w:p w14:paraId="13ADF5E0" w14:textId="77777777" w:rsidR="005D1D95" w:rsidRPr="006419F1" w:rsidRDefault="005D1D95" w:rsidP="00B5073D">
            <w:r w:rsidRPr="006419F1">
              <w:t>Asfalty i lepiszcza asfaltowe – Oznaczanie stabilności podczas magazynowania asfaltów modyfikowanych</w:t>
            </w:r>
          </w:p>
        </w:tc>
      </w:tr>
      <w:tr w:rsidR="005D1D95" w:rsidRPr="006419F1" w14:paraId="274E7584" w14:textId="77777777" w:rsidTr="00B5073D">
        <w:tc>
          <w:tcPr>
            <w:tcW w:w="632" w:type="dxa"/>
            <w:gridSpan w:val="2"/>
          </w:tcPr>
          <w:p w14:paraId="05A74C94" w14:textId="77777777" w:rsidR="005D1D95" w:rsidRPr="006419F1" w:rsidRDefault="005D1D95" w:rsidP="00B5073D">
            <w:pPr>
              <w:jc w:val="right"/>
            </w:pPr>
            <w:r w:rsidRPr="006419F1">
              <w:t>60.</w:t>
            </w:r>
          </w:p>
        </w:tc>
        <w:tc>
          <w:tcPr>
            <w:tcW w:w="2236" w:type="dxa"/>
          </w:tcPr>
          <w:p w14:paraId="7E3179F1" w14:textId="77777777" w:rsidR="005D1D95" w:rsidRPr="006419F1" w:rsidRDefault="005D1D95" w:rsidP="00B5073D">
            <w:r w:rsidRPr="006419F1">
              <w:t>PN-EN 13587</w:t>
            </w:r>
          </w:p>
        </w:tc>
        <w:tc>
          <w:tcPr>
            <w:tcW w:w="6000" w:type="dxa"/>
          </w:tcPr>
          <w:p w14:paraId="4B200AE3" w14:textId="77777777" w:rsidR="005D1D95" w:rsidRPr="006419F1" w:rsidRDefault="005D1D95" w:rsidP="00B5073D">
            <w:r w:rsidRPr="006419F1">
              <w:t>Asfalty i lepiszcza asfaltowe – Oznaczanie właściwości mechanicznych lepiszczy asfaltowych metodą rozciągania</w:t>
            </w:r>
          </w:p>
        </w:tc>
      </w:tr>
    </w:tbl>
    <w:p w14:paraId="07FF14A2" w14:textId="77777777" w:rsidR="005D1D95" w:rsidRPr="006419F1" w:rsidRDefault="005D1D95" w:rsidP="005D1D95"/>
    <w:tbl>
      <w:tblPr>
        <w:tblW w:w="8868" w:type="dxa"/>
        <w:tblLayout w:type="fixed"/>
        <w:tblLook w:val="01E0" w:firstRow="1" w:lastRow="1" w:firstColumn="1" w:lastColumn="1" w:noHBand="0" w:noVBand="0"/>
      </w:tblPr>
      <w:tblGrid>
        <w:gridCol w:w="632"/>
        <w:gridCol w:w="2236"/>
        <w:gridCol w:w="6000"/>
      </w:tblGrid>
      <w:tr w:rsidR="005D1D95" w:rsidRPr="006419F1" w14:paraId="30C062C4" w14:textId="77777777" w:rsidTr="00B5073D">
        <w:tc>
          <w:tcPr>
            <w:tcW w:w="632" w:type="dxa"/>
          </w:tcPr>
          <w:p w14:paraId="5FC74FDC" w14:textId="77777777" w:rsidR="005D1D95" w:rsidRPr="006419F1" w:rsidRDefault="005D1D95" w:rsidP="00B5073D">
            <w:pPr>
              <w:jc w:val="right"/>
            </w:pPr>
            <w:r w:rsidRPr="006419F1">
              <w:t>61.</w:t>
            </w:r>
          </w:p>
        </w:tc>
        <w:tc>
          <w:tcPr>
            <w:tcW w:w="2236" w:type="dxa"/>
          </w:tcPr>
          <w:p w14:paraId="7C4F8FEC" w14:textId="77777777" w:rsidR="005D1D95" w:rsidRPr="006419F1" w:rsidRDefault="005D1D95" w:rsidP="00B5073D">
            <w:r w:rsidRPr="006419F1">
              <w:t>PN-EN 13588</w:t>
            </w:r>
          </w:p>
        </w:tc>
        <w:tc>
          <w:tcPr>
            <w:tcW w:w="6000" w:type="dxa"/>
          </w:tcPr>
          <w:p w14:paraId="13514B3F" w14:textId="77777777" w:rsidR="005D1D95" w:rsidRPr="006419F1" w:rsidRDefault="005D1D95" w:rsidP="00B5073D">
            <w:r w:rsidRPr="006419F1">
              <w:t xml:space="preserve">Asfalty i lepiszcza asfaltowe – Oznaczanie kohezji lepiszczy </w:t>
            </w:r>
            <w:r w:rsidRPr="006419F1">
              <w:lastRenderedPageBreak/>
              <w:t>asfaltowych metodą testu wahadłowego</w:t>
            </w:r>
          </w:p>
        </w:tc>
      </w:tr>
      <w:tr w:rsidR="005D1D95" w:rsidRPr="006419F1" w14:paraId="72791DAB" w14:textId="77777777" w:rsidTr="00B5073D">
        <w:tc>
          <w:tcPr>
            <w:tcW w:w="632" w:type="dxa"/>
          </w:tcPr>
          <w:p w14:paraId="5F99B97D" w14:textId="77777777" w:rsidR="005D1D95" w:rsidRPr="006419F1" w:rsidRDefault="005D1D95" w:rsidP="00B5073D">
            <w:pPr>
              <w:jc w:val="right"/>
            </w:pPr>
            <w:r w:rsidRPr="006419F1">
              <w:lastRenderedPageBreak/>
              <w:t>62.</w:t>
            </w:r>
          </w:p>
        </w:tc>
        <w:tc>
          <w:tcPr>
            <w:tcW w:w="2236" w:type="dxa"/>
          </w:tcPr>
          <w:p w14:paraId="276DEAC5" w14:textId="77777777" w:rsidR="005D1D95" w:rsidRPr="006419F1" w:rsidRDefault="005D1D95" w:rsidP="00B5073D">
            <w:r w:rsidRPr="006419F1">
              <w:t>PN-EN 13589</w:t>
            </w:r>
          </w:p>
        </w:tc>
        <w:tc>
          <w:tcPr>
            <w:tcW w:w="6000" w:type="dxa"/>
          </w:tcPr>
          <w:p w14:paraId="3ED452CB" w14:textId="77777777" w:rsidR="005D1D95" w:rsidRPr="006419F1" w:rsidRDefault="005D1D95" w:rsidP="00B5073D">
            <w:r w:rsidRPr="006419F1">
              <w:t xml:space="preserve">Asfalty i lepiszcza asfaltowe – Oznaczanie siły rozciągania asfaltów modyfikowanych – Metoda z </w:t>
            </w:r>
            <w:proofErr w:type="spellStart"/>
            <w:r w:rsidRPr="006419F1">
              <w:t>duktylometrem</w:t>
            </w:r>
            <w:proofErr w:type="spellEnd"/>
          </w:p>
        </w:tc>
      </w:tr>
      <w:tr w:rsidR="005D1D95" w:rsidRPr="006419F1" w14:paraId="52DA5F4F" w14:textId="77777777" w:rsidTr="00B5073D">
        <w:tc>
          <w:tcPr>
            <w:tcW w:w="632" w:type="dxa"/>
          </w:tcPr>
          <w:p w14:paraId="2B7426DA" w14:textId="77777777" w:rsidR="005D1D95" w:rsidRPr="006419F1" w:rsidRDefault="005D1D95" w:rsidP="00B5073D">
            <w:pPr>
              <w:jc w:val="right"/>
            </w:pPr>
            <w:r w:rsidRPr="006419F1">
              <w:t>63.</w:t>
            </w:r>
          </w:p>
        </w:tc>
        <w:tc>
          <w:tcPr>
            <w:tcW w:w="2236" w:type="dxa"/>
          </w:tcPr>
          <w:p w14:paraId="22034B3E" w14:textId="77777777" w:rsidR="005D1D95" w:rsidRPr="006419F1" w:rsidRDefault="005D1D95" w:rsidP="00B5073D">
            <w:r w:rsidRPr="006419F1">
              <w:t>PN-EN 13703</w:t>
            </w:r>
          </w:p>
        </w:tc>
        <w:tc>
          <w:tcPr>
            <w:tcW w:w="6000" w:type="dxa"/>
          </w:tcPr>
          <w:p w14:paraId="736A5F63" w14:textId="77777777" w:rsidR="005D1D95" w:rsidRPr="006419F1" w:rsidRDefault="005D1D95" w:rsidP="00B5073D">
            <w:r w:rsidRPr="006419F1">
              <w:t>Asfalty i lepiszcza asfaltowe – Oznaczanie energii odkształcenia</w:t>
            </w:r>
          </w:p>
        </w:tc>
      </w:tr>
      <w:tr w:rsidR="005D1D95" w:rsidRPr="006419F1" w14:paraId="0428B445" w14:textId="77777777" w:rsidTr="00B5073D">
        <w:tc>
          <w:tcPr>
            <w:tcW w:w="632" w:type="dxa"/>
          </w:tcPr>
          <w:p w14:paraId="1E874DC4" w14:textId="77777777" w:rsidR="005D1D95" w:rsidRPr="006419F1" w:rsidRDefault="005D1D95" w:rsidP="00B5073D">
            <w:pPr>
              <w:jc w:val="right"/>
            </w:pPr>
            <w:r w:rsidRPr="006419F1">
              <w:t>64.</w:t>
            </w:r>
          </w:p>
        </w:tc>
        <w:tc>
          <w:tcPr>
            <w:tcW w:w="2236" w:type="dxa"/>
          </w:tcPr>
          <w:p w14:paraId="47BF198A" w14:textId="77777777" w:rsidR="005D1D95" w:rsidRPr="006419F1" w:rsidRDefault="005D1D95" w:rsidP="00B5073D">
            <w:r w:rsidRPr="006419F1">
              <w:t>PN-EN 13808</w:t>
            </w:r>
          </w:p>
        </w:tc>
        <w:tc>
          <w:tcPr>
            <w:tcW w:w="6000" w:type="dxa"/>
          </w:tcPr>
          <w:p w14:paraId="0943ABF6" w14:textId="77777777" w:rsidR="005D1D95" w:rsidRPr="006419F1" w:rsidRDefault="005D1D95" w:rsidP="00B5073D">
            <w:r w:rsidRPr="006419F1">
              <w:t>Asfalty i lepiszcza asfaltowe – Zasady specyfikacji kationowych emulsji asfaltowych</w:t>
            </w:r>
          </w:p>
        </w:tc>
      </w:tr>
      <w:tr w:rsidR="005D1D95" w:rsidRPr="006419F1" w14:paraId="125D68E4" w14:textId="77777777" w:rsidTr="00B5073D">
        <w:tc>
          <w:tcPr>
            <w:tcW w:w="632" w:type="dxa"/>
          </w:tcPr>
          <w:p w14:paraId="28985B83" w14:textId="77777777" w:rsidR="005D1D95" w:rsidRPr="006419F1" w:rsidRDefault="005D1D95" w:rsidP="00B5073D">
            <w:pPr>
              <w:jc w:val="right"/>
            </w:pPr>
            <w:r w:rsidRPr="006419F1">
              <w:t>64a.</w:t>
            </w:r>
          </w:p>
        </w:tc>
        <w:tc>
          <w:tcPr>
            <w:tcW w:w="2236" w:type="dxa"/>
          </w:tcPr>
          <w:p w14:paraId="77FB7D03" w14:textId="77777777" w:rsidR="005D1D95" w:rsidRPr="006419F1" w:rsidRDefault="005D1D95" w:rsidP="00B5073D">
            <w:pPr>
              <w:jc w:val="left"/>
              <w:rPr>
                <w:szCs w:val="24"/>
              </w:rPr>
            </w:pPr>
            <w:r w:rsidRPr="006419F1">
              <w:rPr>
                <w:szCs w:val="24"/>
              </w:rPr>
              <w:t>PN-EN 13808:2013-10/Ap1:2014-07</w:t>
            </w:r>
          </w:p>
        </w:tc>
        <w:tc>
          <w:tcPr>
            <w:tcW w:w="6000" w:type="dxa"/>
          </w:tcPr>
          <w:p w14:paraId="05F7E6C9" w14:textId="77777777" w:rsidR="005D1D95" w:rsidRPr="006419F1" w:rsidRDefault="005D1D95" w:rsidP="00B5073D">
            <w:pPr>
              <w:rPr>
                <w:szCs w:val="24"/>
              </w:rPr>
            </w:pPr>
            <w:r w:rsidRPr="006419F1">
              <w:t>Asfalty i lepiszcza asfaltowe – Zasady specyfikacji kationowych emulsji asfaltowych. Załącznik krajowy NA</w:t>
            </w:r>
          </w:p>
        </w:tc>
      </w:tr>
      <w:tr w:rsidR="005D1D95" w:rsidRPr="006419F1" w14:paraId="4E2168B5" w14:textId="77777777" w:rsidTr="00B5073D">
        <w:tc>
          <w:tcPr>
            <w:tcW w:w="632" w:type="dxa"/>
          </w:tcPr>
          <w:p w14:paraId="248DAB53" w14:textId="77777777" w:rsidR="005D1D95" w:rsidRPr="006419F1" w:rsidRDefault="005D1D95" w:rsidP="00B5073D">
            <w:pPr>
              <w:jc w:val="right"/>
            </w:pPr>
            <w:r w:rsidRPr="006419F1">
              <w:t>65.</w:t>
            </w:r>
          </w:p>
        </w:tc>
        <w:tc>
          <w:tcPr>
            <w:tcW w:w="2236" w:type="dxa"/>
          </w:tcPr>
          <w:p w14:paraId="69F26757" w14:textId="77777777" w:rsidR="005D1D95" w:rsidRPr="006419F1" w:rsidRDefault="005D1D95" w:rsidP="00B5073D">
            <w:pPr>
              <w:jc w:val="left"/>
              <w:rPr>
                <w:szCs w:val="24"/>
              </w:rPr>
            </w:pPr>
            <w:r w:rsidRPr="006419F1">
              <w:rPr>
                <w:szCs w:val="24"/>
              </w:rPr>
              <w:t>PN-EN 13924-2</w:t>
            </w:r>
          </w:p>
        </w:tc>
        <w:tc>
          <w:tcPr>
            <w:tcW w:w="6000" w:type="dxa"/>
          </w:tcPr>
          <w:p w14:paraId="13736CCB" w14:textId="77777777" w:rsidR="005D1D95" w:rsidRPr="006419F1" w:rsidRDefault="005D1D95" w:rsidP="00B5073D">
            <w:pPr>
              <w:rPr>
                <w:szCs w:val="24"/>
              </w:rPr>
            </w:pPr>
            <w:r w:rsidRPr="006419F1">
              <w:rPr>
                <w:szCs w:val="24"/>
              </w:rPr>
              <w:t xml:space="preserve">Asfalty i lepiszcza asfaltowe - Zasady klasyfikacji asfaltów drogowych specjalnych - Część 2: Asfalty drogowe wielorodzajowe </w:t>
            </w:r>
          </w:p>
        </w:tc>
      </w:tr>
      <w:tr w:rsidR="005D1D95" w:rsidRPr="006419F1" w14:paraId="45B3ACD1" w14:textId="77777777" w:rsidTr="00B5073D">
        <w:tc>
          <w:tcPr>
            <w:tcW w:w="632" w:type="dxa"/>
          </w:tcPr>
          <w:p w14:paraId="72BAD419" w14:textId="77777777" w:rsidR="005D1D95" w:rsidRPr="006419F1" w:rsidRDefault="005D1D95" w:rsidP="00B5073D">
            <w:pPr>
              <w:jc w:val="right"/>
            </w:pPr>
            <w:r w:rsidRPr="006419F1">
              <w:t>65a.</w:t>
            </w:r>
          </w:p>
        </w:tc>
        <w:tc>
          <w:tcPr>
            <w:tcW w:w="2236" w:type="dxa"/>
          </w:tcPr>
          <w:p w14:paraId="0467B5F3" w14:textId="77777777" w:rsidR="005D1D95" w:rsidRPr="006419F1" w:rsidRDefault="005D1D95" w:rsidP="00B5073D">
            <w:pPr>
              <w:jc w:val="left"/>
              <w:rPr>
                <w:szCs w:val="24"/>
                <w:lang w:val="en-US"/>
              </w:rPr>
            </w:pPr>
            <w:r w:rsidRPr="006419F1">
              <w:rPr>
                <w:szCs w:val="24"/>
                <w:lang w:val="en-US"/>
              </w:rPr>
              <w:t>PN-EN 13924-2:</w:t>
            </w:r>
          </w:p>
          <w:p w14:paraId="19BBF04A" w14:textId="77777777" w:rsidR="005D1D95" w:rsidRPr="006419F1" w:rsidRDefault="005D1D95" w:rsidP="00B5073D">
            <w:pPr>
              <w:jc w:val="left"/>
              <w:rPr>
                <w:szCs w:val="24"/>
                <w:lang w:val="en-US"/>
              </w:rPr>
            </w:pPr>
            <w:r w:rsidRPr="006419F1">
              <w:rPr>
                <w:szCs w:val="24"/>
                <w:lang w:val="en-US"/>
              </w:rPr>
              <w:t>2014-04/Ap1:</w:t>
            </w:r>
          </w:p>
          <w:p w14:paraId="59FE0586" w14:textId="77777777" w:rsidR="005D1D95" w:rsidRPr="006419F1" w:rsidRDefault="005D1D95" w:rsidP="00B5073D">
            <w:pPr>
              <w:jc w:val="left"/>
              <w:rPr>
                <w:szCs w:val="24"/>
                <w:lang w:val="en-US"/>
              </w:rPr>
            </w:pPr>
            <w:r w:rsidRPr="006419F1">
              <w:rPr>
                <w:szCs w:val="24"/>
                <w:lang w:val="en-US"/>
              </w:rPr>
              <w:t xml:space="preserve">2014-07 </w:t>
            </w:r>
            <w:proofErr w:type="spellStart"/>
            <w:r w:rsidRPr="006419F1">
              <w:rPr>
                <w:szCs w:val="24"/>
                <w:lang w:val="en-US"/>
              </w:rPr>
              <w:t>i</w:t>
            </w:r>
            <w:proofErr w:type="spellEnd"/>
            <w:r w:rsidRPr="006419F1">
              <w:rPr>
                <w:szCs w:val="24"/>
                <w:lang w:val="en-US"/>
              </w:rPr>
              <w:t xml:space="preserve"> PN-EN 13924-2:2014-04/Ap2:2015-09E</w:t>
            </w:r>
          </w:p>
        </w:tc>
        <w:tc>
          <w:tcPr>
            <w:tcW w:w="6000" w:type="dxa"/>
          </w:tcPr>
          <w:p w14:paraId="0126B9D4" w14:textId="77777777" w:rsidR="005D1D95" w:rsidRPr="006419F1" w:rsidRDefault="005D1D95" w:rsidP="00B5073D">
            <w:pPr>
              <w:rPr>
                <w:szCs w:val="24"/>
              </w:rPr>
            </w:pPr>
            <w:r w:rsidRPr="006419F1">
              <w:rPr>
                <w:szCs w:val="24"/>
              </w:rPr>
              <w:t>Asfalty i lepiszcza asfaltowe - Zasady klasyfikacji asfaltów drogowych specjalnych - Część 2: Asfalty drogowe wielorodzajowe. Załącznik krajowy NA</w:t>
            </w:r>
          </w:p>
        </w:tc>
      </w:tr>
      <w:tr w:rsidR="005D1D95" w:rsidRPr="006419F1" w14:paraId="3E005B84" w14:textId="77777777" w:rsidTr="00B5073D">
        <w:tc>
          <w:tcPr>
            <w:tcW w:w="632" w:type="dxa"/>
          </w:tcPr>
          <w:p w14:paraId="18F9AD9D" w14:textId="77777777" w:rsidR="005D1D95" w:rsidRPr="006419F1" w:rsidRDefault="005D1D95" w:rsidP="00B5073D">
            <w:pPr>
              <w:jc w:val="right"/>
            </w:pPr>
            <w:r w:rsidRPr="006419F1">
              <w:t>66.</w:t>
            </w:r>
          </w:p>
        </w:tc>
        <w:tc>
          <w:tcPr>
            <w:tcW w:w="2236" w:type="dxa"/>
          </w:tcPr>
          <w:p w14:paraId="3D861D41" w14:textId="77777777" w:rsidR="005D1D95" w:rsidRPr="006419F1" w:rsidRDefault="005D1D95" w:rsidP="00B5073D">
            <w:r w:rsidRPr="006419F1">
              <w:t>PN-EN 14023</w:t>
            </w:r>
          </w:p>
        </w:tc>
        <w:tc>
          <w:tcPr>
            <w:tcW w:w="6000" w:type="dxa"/>
          </w:tcPr>
          <w:p w14:paraId="5D1D0973" w14:textId="77777777" w:rsidR="005D1D95" w:rsidRPr="006419F1" w:rsidRDefault="005D1D95" w:rsidP="00B5073D">
            <w:r w:rsidRPr="006419F1">
              <w:t>Asfalty i lepiszcza asfaltowe – Zasady specyfikacji asfaltów modyfikowanych polimerami</w:t>
            </w:r>
          </w:p>
        </w:tc>
      </w:tr>
      <w:tr w:rsidR="005D1D95" w:rsidRPr="006419F1" w14:paraId="206B0428" w14:textId="77777777" w:rsidTr="00B5073D">
        <w:tc>
          <w:tcPr>
            <w:tcW w:w="632" w:type="dxa"/>
          </w:tcPr>
          <w:p w14:paraId="2EC3AF85" w14:textId="77777777" w:rsidR="005D1D95" w:rsidRPr="006419F1" w:rsidRDefault="005D1D95" w:rsidP="00B5073D">
            <w:pPr>
              <w:jc w:val="right"/>
            </w:pPr>
            <w:r w:rsidRPr="006419F1">
              <w:t>66a.</w:t>
            </w:r>
          </w:p>
        </w:tc>
        <w:tc>
          <w:tcPr>
            <w:tcW w:w="2236" w:type="dxa"/>
          </w:tcPr>
          <w:p w14:paraId="24314F9E" w14:textId="77777777" w:rsidR="005D1D95" w:rsidRPr="006419F1" w:rsidRDefault="005D1D95" w:rsidP="00B5073D">
            <w:pPr>
              <w:rPr>
                <w:szCs w:val="24"/>
              </w:rPr>
            </w:pPr>
            <w:r w:rsidRPr="006419F1">
              <w:rPr>
                <w:szCs w:val="24"/>
              </w:rPr>
              <w:t>PN-EN 14023:2011/Ap1:</w:t>
            </w:r>
          </w:p>
          <w:p w14:paraId="12C8331F" w14:textId="77777777" w:rsidR="005D1D95" w:rsidRPr="006419F1" w:rsidRDefault="005D1D95" w:rsidP="00B5073D">
            <w:pPr>
              <w:rPr>
                <w:szCs w:val="24"/>
                <w:highlight w:val="yellow"/>
              </w:rPr>
            </w:pPr>
            <w:r w:rsidRPr="006419F1">
              <w:rPr>
                <w:szCs w:val="24"/>
              </w:rPr>
              <w:t>2014-04</w:t>
            </w:r>
          </w:p>
        </w:tc>
        <w:tc>
          <w:tcPr>
            <w:tcW w:w="6000" w:type="dxa"/>
          </w:tcPr>
          <w:p w14:paraId="255DF41F" w14:textId="77777777" w:rsidR="005D1D95" w:rsidRPr="006419F1" w:rsidRDefault="005D1D95" w:rsidP="00B5073D">
            <w:pPr>
              <w:rPr>
                <w:szCs w:val="24"/>
              </w:rPr>
            </w:pPr>
            <w:r w:rsidRPr="006419F1">
              <w:rPr>
                <w:szCs w:val="24"/>
              </w:rPr>
              <w:t>Asfalty i lepiszcza asfaltowe – Zasady klasyfikacji asfaltów modyfikowanych polimerami. Załącznik krajowy NA</w:t>
            </w:r>
          </w:p>
        </w:tc>
      </w:tr>
      <w:tr w:rsidR="005D1D95" w:rsidRPr="006419F1" w14:paraId="61AFF987" w14:textId="77777777" w:rsidTr="00B5073D">
        <w:tc>
          <w:tcPr>
            <w:tcW w:w="632" w:type="dxa"/>
          </w:tcPr>
          <w:p w14:paraId="448B4387" w14:textId="77777777" w:rsidR="005D1D95" w:rsidRPr="006419F1" w:rsidRDefault="005D1D95" w:rsidP="00B5073D">
            <w:pPr>
              <w:jc w:val="right"/>
            </w:pPr>
            <w:r w:rsidRPr="006419F1">
              <w:t>67.</w:t>
            </w:r>
          </w:p>
        </w:tc>
        <w:tc>
          <w:tcPr>
            <w:tcW w:w="2236" w:type="dxa"/>
          </w:tcPr>
          <w:p w14:paraId="2DAA7972" w14:textId="77777777" w:rsidR="005D1D95" w:rsidRPr="006419F1" w:rsidRDefault="005D1D95" w:rsidP="00B5073D">
            <w:r w:rsidRPr="006419F1">
              <w:t>PN-EN 14188-1</w:t>
            </w:r>
          </w:p>
        </w:tc>
        <w:tc>
          <w:tcPr>
            <w:tcW w:w="6000" w:type="dxa"/>
          </w:tcPr>
          <w:p w14:paraId="0001D75F" w14:textId="77777777" w:rsidR="005D1D95" w:rsidRPr="006419F1" w:rsidRDefault="005D1D95" w:rsidP="00B5073D">
            <w:r w:rsidRPr="006419F1">
              <w:t>Wypełniacze szczelin i zalewy drogowe – Część 1: Wymagania wobec zalew drogowych na gorąco</w:t>
            </w:r>
          </w:p>
        </w:tc>
      </w:tr>
      <w:tr w:rsidR="005D1D95" w:rsidRPr="006419F1" w14:paraId="7417930B" w14:textId="77777777" w:rsidTr="00B5073D">
        <w:tc>
          <w:tcPr>
            <w:tcW w:w="632" w:type="dxa"/>
          </w:tcPr>
          <w:p w14:paraId="37049BB8" w14:textId="77777777" w:rsidR="005D1D95" w:rsidRPr="006419F1" w:rsidRDefault="005D1D95" w:rsidP="00B5073D">
            <w:pPr>
              <w:jc w:val="right"/>
            </w:pPr>
            <w:r w:rsidRPr="006419F1">
              <w:t>68.</w:t>
            </w:r>
          </w:p>
        </w:tc>
        <w:tc>
          <w:tcPr>
            <w:tcW w:w="2236" w:type="dxa"/>
          </w:tcPr>
          <w:p w14:paraId="46D6A3DB" w14:textId="77777777" w:rsidR="005D1D95" w:rsidRPr="006419F1" w:rsidRDefault="005D1D95" w:rsidP="00B5073D">
            <w:r w:rsidRPr="006419F1">
              <w:t>PN-EN 14188-2</w:t>
            </w:r>
          </w:p>
        </w:tc>
        <w:tc>
          <w:tcPr>
            <w:tcW w:w="6000" w:type="dxa"/>
          </w:tcPr>
          <w:p w14:paraId="3358E35F" w14:textId="77777777" w:rsidR="005D1D95" w:rsidRPr="006419F1" w:rsidRDefault="005D1D95" w:rsidP="00B5073D">
            <w:r w:rsidRPr="006419F1">
              <w:t>Wypełniacze szczelin i zalewy drogowe – Część 2: Wymagania wobec zalew drogowych na zimno</w:t>
            </w:r>
          </w:p>
        </w:tc>
      </w:tr>
      <w:tr w:rsidR="005D1D95" w:rsidRPr="006419F1" w14:paraId="7DFAAEFF" w14:textId="77777777" w:rsidTr="00B5073D">
        <w:tc>
          <w:tcPr>
            <w:tcW w:w="632" w:type="dxa"/>
          </w:tcPr>
          <w:p w14:paraId="4770FD8A" w14:textId="77777777" w:rsidR="005D1D95" w:rsidRPr="006419F1" w:rsidRDefault="005D1D95" w:rsidP="00B5073D">
            <w:pPr>
              <w:jc w:val="right"/>
            </w:pPr>
            <w:r w:rsidRPr="006419F1">
              <w:t>69.</w:t>
            </w:r>
          </w:p>
        </w:tc>
        <w:tc>
          <w:tcPr>
            <w:tcW w:w="2236" w:type="dxa"/>
          </w:tcPr>
          <w:p w14:paraId="54BB6A61" w14:textId="77777777" w:rsidR="005D1D95" w:rsidRPr="006419F1" w:rsidRDefault="005D1D95" w:rsidP="00B5073D">
            <w:r w:rsidRPr="006419F1">
              <w:t>PN-EN 22592</w:t>
            </w:r>
          </w:p>
        </w:tc>
        <w:tc>
          <w:tcPr>
            <w:tcW w:w="6000" w:type="dxa"/>
          </w:tcPr>
          <w:p w14:paraId="34ECDD83" w14:textId="77777777" w:rsidR="005D1D95" w:rsidRPr="006419F1" w:rsidRDefault="005D1D95" w:rsidP="00B5073D">
            <w:r w:rsidRPr="006419F1">
              <w:t>Przetwory naftowe – Oznaczanie temperatury zapłonu i palenia – Pomiar metodą otwartego tygla Clevelanda</w:t>
            </w:r>
          </w:p>
        </w:tc>
      </w:tr>
      <w:tr w:rsidR="005D1D95" w:rsidRPr="006419F1" w14:paraId="0C2652F9" w14:textId="77777777" w:rsidTr="00B5073D">
        <w:tc>
          <w:tcPr>
            <w:tcW w:w="632" w:type="dxa"/>
          </w:tcPr>
          <w:p w14:paraId="1518669F" w14:textId="77777777" w:rsidR="005D1D95" w:rsidRPr="006419F1" w:rsidRDefault="005D1D95" w:rsidP="00B5073D">
            <w:pPr>
              <w:jc w:val="right"/>
            </w:pPr>
            <w:r w:rsidRPr="006419F1">
              <w:t>70.</w:t>
            </w:r>
          </w:p>
        </w:tc>
        <w:tc>
          <w:tcPr>
            <w:tcW w:w="2236" w:type="dxa"/>
          </w:tcPr>
          <w:p w14:paraId="6425B082" w14:textId="77777777" w:rsidR="005D1D95" w:rsidRPr="006419F1" w:rsidRDefault="005D1D95" w:rsidP="00B5073D">
            <w:r w:rsidRPr="006419F1">
              <w:t>PN-EN ISO 2592</w:t>
            </w:r>
          </w:p>
        </w:tc>
        <w:tc>
          <w:tcPr>
            <w:tcW w:w="6000" w:type="dxa"/>
          </w:tcPr>
          <w:p w14:paraId="14F167C3" w14:textId="77777777" w:rsidR="005D1D95" w:rsidRPr="006419F1" w:rsidRDefault="005D1D95" w:rsidP="00B5073D">
            <w:r w:rsidRPr="006419F1">
              <w:t>Oznaczanie temperatury zapłonu i palenia – Metoda otwartego tygla Clevelanda</w:t>
            </w:r>
          </w:p>
        </w:tc>
      </w:tr>
      <w:tr w:rsidR="005D1D95" w:rsidRPr="006419F1" w14:paraId="22F26394" w14:textId="77777777" w:rsidTr="00B5073D">
        <w:tc>
          <w:tcPr>
            <w:tcW w:w="632" w:type="dxa"/>
          </w:tcPr>
          <w:p w14:paraId="3549D799" w14:textId="77777777" w:rsidR="005D1D95" w:rsidRPr="006419F1" w:rsidRDefault="005D1D95" w:rsidP="00B5073D">
            <w:pPr>
              <w:jc w:val="right"/>
            </w:pPr>
            <w:r w:rsidRPr="006419F1">
              <w:t>71.</w:t>
            </w:r>
          </w:p>
        </w:tc>
        <w:tc>
          <w:tcPr>
            <w:tcW w:w="2236" w:type="dxa"/>
          </w:tcPr>
          <w:p w14:paraId="6CE0EAD0" w14:textId="77777777" w:rsidR="005D1D95" w:rsidRPr="006419F1" w:rsidRDefault="005D1D95" w:rsidP="00B5073D">
            <w:r w:rsidRPr="006419F1">
              <w:t>PN-EN 13880-2</w:t>
            </w:r>
          </w:p>
        </w:tc>
        <w:tc>
          <w:tcPr>
            <w:tcW w:w="6000" w:type="dxa"/>
          </w:tcPr>
          <w:p w14:paraId="0B9D0C6D" w14:textId="77777777" w:rsidR="005D1D95" w:rsidRPr="006419F1" w:rsidRDefault="005D1D95" w:rsidP="00B5073D">
            <w:r w:rsidRPr="006419F1">
              <w:t>Zalewy szczelin na gorąco -- Część 2: Metoda badania dla określenia penetracji stożka w temperaturze 25 C</w:t>
            </w:r>
          </w:p>
        </w:tc>
      </w:tr>
      <w:tr w:rsidR="005D1D95" w:rsidRPr="006419F1" w14:paraId="1E32A4D5" w14:textId="77777777" w:rsidTr="00B5073D">
        <w:tc>
          <w:tcPr>
            <w:tcW w:w="632" w:type="dxa"/>
          </w:tcPr>
          <w:p w14:paraId="47E2DE29" w14:textId="77777777" w:rsidR="005D1D95" w:rsidRPr="006419F1" w:rsidRDefault="005D1D95" w:rsidP="00B5073D">
            <w:pPr>
              <w:jc w:val="right"/>
            </w:pPr>
            <w:r w:rsidRPr="006419F1">
              <w:t>72.</w:t>
            </w:r>
          </w:p>
        </w:tc>
        <w:tc>
          <w:tcPr>
            <w:tcW w:w="2236" w:type="dxa"/>
          </w:tcPr>
          <w:p w14:paraId="6571A9FA" w14:textId="77777777" w:rsidR="005D1D95" w:rsidRPr="006419F1" w:rsidRDefault="005D1D95" w:rsidP="00B5073D">
            <w:r w:rsidRPr="006419F1">
              <w:t>PN-EN 13880-3</w:t>
            </w:r>
          </w:p>
        </w:tc>
        <w:tc>
          <w:tcPr>
            <w:tcW w:w="6000" w:type="dxa"/>
          </w:tcPr>
          <w:p w14:paraId="5492C8EA" w14:textId="77777777" w:rsidR="005D1D95" w:rsidRPr="006419F1" w:rsidRDefault="005D1D95" w:rsidP="00B5073D">
            <w:r w:rsidRPr="006419F1">
              <w:t>Zalewy szczelin na gorąco -- Część 3: Metoda badania określająca penetrację i odprężenie sprężyste (odbojność)</w:t>
            </w:r>
          </w:p>
        </w:tc>
      </w:tr>
      <w:tr w:rsidR="005D1D95" w:rsidRPr="006419F1" w14:paraId="771D696A" w14:textId="77777777" w:rsidTr="00B5073D">
        <w:tc>
          <w:tcPr>
            <w:tcW w:w="632" w:type="dxa"/>
          </w:tcPr>
          <w:p w14:paraId="17EA4178" w14:textId="77777777" w:rsidR="005D1D95" w:rsidRPr="006419F1" w:rsidRDefault="005D1D95" w:rsidP="00B5073D">
            <w:pPr>
              <w:jc w:val="right"/>
            </w:pPr>
            <w:r w:rsidRPr="006419F1">
              <w:t>73.</w:t>
            </w:r>
          </w:p>
        </w:tc>
        <w:tc>
          <w:tcPr>
            <w:tcW w:w="2236" w:type="dxa"/>
          </w:tcPr>
          <w:p w14:paraId="10DE5404" w14:textId="77777777" w:rsidR="005D1D95" w:rsidRPr="006419F1" w:rsidRDefault="005D1D95" w:rsidP="00B5073D">
            <w:r w:rsidRPr="006419F1">
              <w:t>PN-EN 13880-5</w:t>
            </w:r>
          </w:p>
        </w:tc>
        <w:tc>
          <w:tcPr>
            <w:tcW w:w="6000" w:type="dxa"/>
          </w:tcPr>
          <w:p w14:paraId="3C49D281" w14:textId="77777777" w:rsidR="005D1D95" w:rsidRPr="006419F1" w:rsidRDefault="005D1D95" w:rsidP="00B5073D">
            <w:r w:rsidRPr="006419F1">
              <w:t>Zalewy szczelin na gorąco -- Część 5: Metody badań do oznaczania odporności na spływanie</w:t>
            </w:r>
          </w:p>
        </w:tc>
      </w:tr>
      <w:tr w:rsidR="005D1D95" w:rsidRPr="006419F1" w14:paraId="1FD57A29" w14:textId="77777777" w:rsidTr="00B5073D">
        <w:tc>
          <w:tcPr>
            <w:tcW w:w="632" w:type="dxa"/>
          </w:tcPr>
          <w:p w14:paraId="3E61FD72" w14:textId="77777777" w:rsidR="005D1D95" w:rsidRPr="006419F1" w:rsidRDefault="005D1D95" w:rsidP="00382ED2">
            <w:r w:rsidRPr="006419F1">
              <w:t>74.</w:t>
            </w:r>
          </w:p>
        </w:tc>
        <w:tc>
          <w:tcPr>
            <w:tcW w:w="2236" w:type="dxa"/>
          </w:tcPr>
          <w:p w14:paraId="5044D4A8" w14:textId="77777777" w:rsidR="005D1D95" w:rsidRPr="006419F1" w:rsidRDefault="005D1D95" w:rsidP="00382ED2">
            <w:r w:rsidRPr="006419F1">
              <w:t>PN-EN 13880-6</w:t>
            </w:r>
          </w:p>
        </w:tc>
        <w:tc>
          <w:tcPr>
            <w:tcW w:w="6000" w:type="dxa"/>
          </w:tcPr>
          <w:p w14:paraId="7B9F0D7D" w14:textId="77777777" w:rsidR="005D1D95" w:rsidRPr="006419F1" w:rsidRDefault="005D1D95" w:rsidP="00382ED2">
            <w:r w:rsidRPr="006419F1">
              <w:t>Zalewy szczelin na gorąco -- Część 6: Metoda przygotowania próbek do badania</w:t>
            </w:r>
          </w:p>
        </w:tc>
      </w:tr>
      <w:tr w:rsidR="005D1D95" w:rsidRPr="006419F1" w14:paraId="076E3F63" w14:textId="77777777" w:rsidTr="00B5073D">
        <w:tc>
          <w:tcPr>
            <w:tcW w:w="632" w:type="dxa"/>
          </w:tcPr>
          <w:p w14:paraId="5BBC3336" w14:textId="77777777" w:rsidR="005D1D95" w:rsidRPr="006419F1" w:rsidRDefault="005D1D95" w:rsidP="00382ED2">
            <w:r w:rsidRPr="006419F1">
              <w:t>75.</w:t>
            </w:r>
          </w:p>
        </w:tc>
        <w:tc>
          <w:tcPr>
            <w:tcW w:w="2236" w:type="dxa"/>
          </w:tcPr>
          <w:p w14:paraId="5E0580EC" w14:textId="77777777" w:rsidR="005D1D95" w:rsidRPr="006419F1" w:rsidRDefault="005D1D95" w:rsidP="00382ED2">
            <w:r w:rsidRPr="006419F1">
              <w:t>PN-EN 13880-13</w:t>
            </w:r>
          </w:p>
        </w:tc>
        <w:tc>
          <w:tcPr>
            <w:tcW w:w="6000" w:type="dxa"/>
          </w:tcPr>
          <w:p w14:paraId="142FC391" w14:textId="77777777" w:rsidR="005D1D95" w:rsidRPr="006419F1" w:rsidRDefault="005D1D95" w:rsidP="00382ED2">
            <w:r w:rsidRPr="006419F1">
              <w:t>Zalewy szczelin na gorąco -- Część 13: Metoda badania służąca do określenia wydłużenia nieciągłego (próba przyczepności)</w:t>
            </w:r>
          </w:p>
        </w:tc>
      </w:tr>
      <w:tr w:rsidR="005D1D95" w:rsidRPr="006419F1" w14:paraId="712CAD1F" w14:textId="77777777" w:rsidTr="00B5073D">
        <w:tc>
          <w:tcPr>
            <w:tcW w:w="632" w:type="dxa"/>
          </w:tcPr>
          <w:p w14:paraId="2B8264CD" w14:textId="77777777" w:rsidR="005D1D95" w:rsidRPr="006419F1" w:rsidRDefault="005D1D95" w:rsidP="00382ED2">
            <w:r w:rsidRPr="006419F1">
              <w:t>76.</w:t>
            </w:r>
          </w:p>
        </w:tc>
        <w:tc>
          <w:tcPr>
            <w:tcW w:w="2236" w:type="dxa"/>
          </w:tcPr>
          <w:p w14:paraId="4461C9EA" w14:textId="77777777" w:rsidR="005D1D95" w:rsidRPr="006419F1" w:rsidRDefault="005D1D95" w:rsidP="00382ED2">
            <w:r w:rsidRPr="006419F1">
              <w:t>DIN 52123</w:t>
            </w:r>
          </w:p>
        </w:tc>
        <w:tc>
          <w:tcPr>
            <w:tcW w:w="6000" w:type="dxa"/>
          </w:tcPr>
          <w:p w14:paraId="768BEDBF" w14:textId="77777777" w:rsidR="005D1D95" w:rsidRPr="006419F1" w:rsidRDefault="005D1D95" w:rsidP="00382ED2">
            <w:pPr>
              <w:rPr>
                <w:bCs/>
              </w:rPr>
            </w:pPr>
            <w:proofErr w:type="spellStart"/>
            <w:r w:rsidRPr="006419F1">
              <w:rPr>
                <w:rStyle w:val="value"/>
                <w:bCs/>
              </w:rPr>
              <w:t>Prüfung</w:t>
            </w:r>
            <w:proofErr w:type="spellEnd"/>
            <w:r w:rsidRPr="006419F1">
              <w:rPr>
                <w:rStyle w:val="value"/>
                <w:bCs/>
              </w:rPr>
              <w:t xml:space="preserve"> von Bitumen- </w:t>
            </w:r>
            <w:proofErr w:type="spellStart"/>
            <w:r w:rsidRPr="006419F1">
              <w:rPr>
                <w:rStyle w:val="value"/>
                <w:bCs/>
              </w:rPr>
              <w:t>und</w:t>
            </w:r>
            <w:proofErr w:type="spellEnd"/>
            <w:r w:rsidRPr="006419F1">
              <w:rPr>
                <w:rStyle w:val="value"/>
                <w:bCs/>
              </w:rPr>
              <w:t xml:space="preserve"> </w:t>
            </w:r>
            <w:proofErr w:type="spellStart"/>
            <w:r w:rsidRPr="006419F1">
              <w:rPr>
                <w:rStyle w:val="value"/>
                <w:bCs/>
              </w:rPr>
              <w:t>Polymerbitumenbahnen</w:t>
            </w:r>
            <w:proofErr w:type="spellEnd"/>
            <w:r w:rsidRPr="006419F1">
              <w:rPr>
                <w:rStyle w:val="value"/>
                <w:bCs/>
              </w:rPr>
              <w:t xml:space="preserve"> (Badanie taśm bitumicznych i polimerowo-bitumicznych)</w:t>
            </w:r>
          </w:p>
        </w:tc>
      </w:tr>
      <w:tr w:rsidR="005D1D95" w:rsidRPr="006419F1" w14:paraId="093A15F8" w14:textId="77777777" w:rsidTr="00B5073D">
        <w:tc>
          <w:tcPr>
            <w:tcW w:w="632" w:type="dxa"/>
          </w:tcPr>
          <w:p w14:paraId="59FA7E76" w14:textId="77777777" w:rsidR="005D1D95" w:rsidRPr="006419F1" w:rsidRDefault="005D1D95" w:rsidP="00382ED2">
            <w:r w:rsidRPr="006419F1">
              <w:t>77.</w:t>
            </w:r>
          </w:p>
        </w:tc>
        <w:tc>
          <w:tcPr>
            <w:tcW w:w="2236" w:type="dxa"/>
          </w:tcPr>
          <w:p w14:paraId="79D26CF9" w14:textId="77777777" w:rsidR="005D1D95" w:rsidRPr="006419F1" w:rsidRDefault="005D1D95" w:rsidP="00382ED2">
            <w:r w:rsidRPr="006419F1">
              <w:t>PN-EN 1425</w:t>
            </w:r>
          </w:p>
        </w:tc>
        <w:tc>
          <w:tcPr>
            <w:tcW w:w="6000" w:type="dxa"/>
          </w:tcPr>
          <w:p w14:paraId="18AB932E" w14:textId="77777777" w:rsidR="005D1D95" w:rsidRPr="006419F1" w:rsidRDefault="005D1D95" w:rsidP="00382ED2">
            <w:pPr>
              <w:rPr>
                <w:rStyle w:val="value"/>
                <w:bCs/>
              </w:rPr>
            </w:pPr>
            <w:r w:rsidRPr="006419F1">
              <w:rPr>
                <w:bCs/>
              </w:rPr>
              <w:t>Asfalty i lepiszcza asfaltowe -- Ocena organoleptyczna</w:t>
            </w:r>
          </w:p>
        </w:tc>
      </w:tr>
    </w:tbl>
    <w:p w14:paraId="14697ECC" w14:textId="77777777" w:rsidR="005D1D95" w:rsidRPr="006419F1" w:rsidRDefault="005D1D95" w:rsidP="00382ED2"/>
    <w:tbl>
      <w:tblPr>
        <w:tblW w:w="8868" w:type="dxa"/>
        <w:tblLayout w:type="fixed"/>
        <w:tblLook w:val="01E0" w:firstRow="1" w:lastRow="1" w:firstColumn="1" w:lastColumn="1" w:noHBand="0" w:noVBand="0"/>
      </w:tblPr>
      <w:tblGrid>
        <w:gridCol w:w="632"/>
        <w:gridCol w:w="2236"/>
        <w:gridCol w:w="6000"/>
      </w:tblGrid>
      <w:tr w:rsidR="005D1D95" w:rsidRPr="006419F1" w14:paraId="1B83E801" w14:textId="77777777" w:rsidTr="00B5073D">
        <w:tc>
          <w:tcPr>
            <w:tcW w:w="632" w:type="dxa"/>
          </w:tcPr>
          <w:p w14:paraId="2E321853" w14:textId="77777777" w:rsidR="005D1D95" w:rsidRPr="006419F1" w:rsidRDefault="005D1D95" w:rsidP="00382ED2">
            <w:r w:rsidRPr="006419F1">
              <w:t>78.</w:t>
            </w:r>
          </w:p>
        </w:tc>
        <w:tc>
          <w:tcPr>
            <w:tcW w:w="2236" w:type="dxa"/>
          </w:tcPr>
          <w:p w14:paraId="52DBF52E" w14:textId="77777777" w:rsidR="005D1D95" w:rsidRPr="006419F1" w:rsidRDefault="005D1D95" w:rsidP="00382ED2">
            <w:r w:rsidRPr="006419F1">
              <w:t>PN-EN 1428</w:t>
            </w:r>
          </w:p>
        </w:tc>
        <w:tc>
          <w:tcPr>
            <w:tcW w:w="6000" w:type="dxa"/>
          </w:tcPr>
          <w:p w14:paraId="5B59B50F" w14:textId="77777777" w:rsidR="005D1D95" w:rsidRPr="006419F1" w:rsidRDefault="005D1D95" w:rsidP="00382ED2">
            <w:pPr>
              <w:rPr>
                <w:b/>
              </w:rPr>
            </w:pPr>
            <w:r w:rsidRPr="006419F1">
              <w:t>Asfalty i lepiszcza asfaltowe -- Oznaczanie zawartości wody w emulsjach asfaltowych -- Metoda destylacji azeotropowej</w:t>
            </w:r>
          </w:p>
        </w:tc>
      </w:tr>
      <w:tr w:rsidR="005D1D95" w:rsidRPr="006419F1" w14:paraId="3F073FB7" w14:textId="77777777" w:rsidTr="00B5073D">
        <w:tc>
          <w:tcPr>
            <w:tcW w:w="632" w:type="dxa"/>
          </w:tcPr>
          <w:p w14:paraId="2E6822E4" w14:textId="77777777" w:rsidR="005D1D95" w:rsidRPr="006419F1" w:rsidRDefault="005D1D95" w:rsidP="00382ED2">
            <w:r w:rsidRPr="006419F1">
              <w:t>79.</w:t>
            </w:r>
          </w:p>
        </w:tc>
        <w:tc>
          <w:tcPr>
            <w:tcW w:w="2236" w:type="dxa"/>
          </w:tcPr>
          <w:p w14:paraId="6C0F44F7" w14:textId="77777777" w:rsidR="005D1D95" w:rsidRPr="006419F1" w:rsidRDefault="005D1D95" w:rsidP="00382ED2">
            <w:r w:rsidRPr="006419F1">
              <w:t>PN-EN 13074-1</w:t>
            </w:r>
          </w:p>
        </w:tc>
        <w:tc>
          <w:tcPr>
            <w:tcW w:w="6000" w:type="dxa"/>
          </w:tcPr>
          <w:p w14:paraId="20D5A427" w14:textId="77777777" w:rsidR="005D1D95" w:rsidRPr="006419F1" w:rsidRDefault="005D1D95" w:rsidP="00382ED2">
            <w:r w:rsidRPr="006419F1">
              <w:t>Asfalty i lepiszcza asfaltowe -- Odzyskiwanie lepiszcza z emulsji asfaltowych lub asfaltów upłynnionych lub fluksowanych -- Część 1: Odzyskiwanie metodą odparowania</w:t>
            </w:r>
          </w:p>
        </w:tc>
      </w:tr>
      <w:tr w:rsidR="005D1D95" w:rsidRPr="006419F1" w14:paraId="46E89956" w14:textId="77777777" w:rsidTr="00B5073D">
        <w:tc>
          <w:tcPr>
            <w:tcW w:w="632" w:type="dxa"/>
          </w:tcPr>
          <w:p w14:paraId="14241744" w14:textId="77777777" w:rsidR="005D1D95" w:rsidRPr="006419F1" w:rsidRDefault="005D1D95" w:rsidP="00382ED2">
            <w:r w:rsidRPr="006419F1">
              <w:t>80.</w:t>
            </w:r>
          </w:p>
        </w:tc>
        <w:tc>
          <w:tcPr>
            <w:tcW w:w="2236" w:type="dxa"/>
          </w:tcPr>
          <w:p w14:paraId="479D3FA1" w14:textId="77777777" w:rsidR="005D1D95" w:rsidRPr="006419F1" w:rsidRDefault="005D1D95" w:rsidP="00382ED2">
            <w:r w:rsidRPr="006419F1">
              <w:t>PN-EN 13074-2</w:t>
            </w:r>
          </w:p>
        </w:tc>
        <w:tc>
          <w:tcPr>
            <w:tcW w:w="6000" w:type="dxa"/>
          </w:tcPr>
          <w:p w14:paraId="769ED89B" w14:textId="77777777" w:rsidR="005D1D95" w:rsidRPr="006419F1" w:rsidRDefault="005D1D95" w:rsidP="00382ED2">
            <w:r w:rsidRPr="006419F1">
              <w:t>Asfalty i lepiszcza asfaltowe -- Odzyskiwanie lepiszcza z emulsji asfaltowych lub asfaltów upłynnionych lub fluksowanych -- Część 2: Stabilizacja po odzyskaniu metodą odparowania</w:t>
            </w:r>
          </w:p>
        </w:tc>
      </w:tr>
    </w:tbl>
    <w:p w14:paraId="644F48CA" w14:textId="77777777" w:rsidR="005D1D95" w:rsidRPr="006419F1" w:rsidRDefault="005D1D95" w:rsidP="004C3076">
      <w:pPr>
        <w:pStyle w:val="Styl1"/>
        <w:rPr>
          <w:color w:val="auto"/>
        </w:rPr>
      </w:pPr>
      <w:r w:rsidRPr="006419F1">
        <w:rPr>
          <w:color w:val="auto"/>
        </w:rPr>
        <w:t xml:space="preserve">10.3. Wymagania techniczne </w:t>
      </w:r>
    </w:p>
    <w:p w14:paraId="50A85156" w14:textId="77777777" w:rsidR="005D1D95" w:rsidRPr="006419F1" w:rsidRDefault="005D1D95" w:rsidP="005D1D95">
      <w:pPr>
        <w:numPr>
          <w:ilvl w:val="0"/>
          <w:numId w:val="383"/>
        </w:numPr>
        <w:ind w:left="567" w:hanging="142"/>
      </w:pPr>
      <w:r w:rsidRPr="006419F1">
        <w:t>Kruszywa do mieszanek mineralno-asfaltowych i powierzchniowych utrwaleń na drogach krajowych - WT-1 2014 - Kruszywa – Wymagania techniczne. Załącznik do Zarządzenia Generalnego Dyrektora Dróg Krajowych i Autostrad nr 46  z dnia 25 września 2014 r. i nr 8 z dnia 9 maja 2016 r.</w:t>
      </w:r>
    </w:p>
    <w:p w14:paraId="644535EB" w14:textId="77777777" w:rsidR="005D1D95" w:rsidRPr="006419F1" w:rsidRDefault="005D1D95" w:rsidP="005D1D95">
      <w:pPr>
        <w:numPr>
          <w:ilvl w:val="0"/>
          <w:numId w:val="383"/>
        </w:numPr>
        <w:ind w:left="567" w:hanging="142"/>
      </w:pPr>
      <w:r w:rsidRPr="006419F1">
        <w:t xml:space="preserve">Nawierzchnie asfaltowe na drogach krajowych - WT-2 2014 – część I - Mieszanki mineralno-asfaltowe. Wymagania Techniczne. Załącznik do Zarządzenia nr 54 Generalnego Dyrektora Dróg Krajowych i Autostrad z dnia 18 listopada 2014 roku zmieniającego zarządzenie w sprawie stosowania wymagań technicznych na drogach krajowych dotyczących mieszanek mineralno-asfaltowych. </w:t>
      </w:r>
    </w:p>
    <w:p w14:paraId="4E3264DE" w14:textId="77777777" w:rsidR="005D1D95" w:rsidRPr="006419F1" w:rsidRDefault="005D1D95" w:rsidP="005D1D95">
      <w:pPr>
        <w:numPr>
          <w:ilvl w:val="0"/>
          <w:numId w:val="383"/>
        </w:numPr>
        <w:ind w:left="567" w:hanging="142"/>
      </w:pPr>
      <w:r w:rsidRPr="006419F1">
        <w:t xml:space="preserve">Nawierzchnie asfaltowe na drogach krajowych - WT-2 2016 – część II - Wykonanie warstw nawierzchni asfaltowych. Wymagania Techniczne. Załącznik do Zarządzenia nr 7 Generalnego Dyrektora Dróg </w:t>
      </w:r>
      <w:r w:rsidRPr="006419F1">
        <w:lastRenderedPageBreak/>
        <w:t>Krajowych i Autostrad z dnia 9 maja 2016 roku zmieniającego zarządzenie w sprawie stosowania wymagań technicznych na drogach krajowych dotyczących mieszanek mineralno-asfaltowych.</w:t>
      </w:r>
    </w:p>
    <w:p w14:paraId="7E547315" w14:textId="77777777" w:rsidR="005D1D95" w:rsidRPr="006419F1" w:rsidRDefault="005D1D95" w:rsidP="005D1D95">
      <w:pPr>
        <w:numPr>
          <w:ilvl w:val="0"/>
          <w:numId w:val="383"/>
        </w:numPr>
        <w:tabs>
          <w:tab w:val="left" w:pos="567"/>
        </w:tabs>
        <w:ind w:left="567" w:hanging="142"/>
        <w:rPr>
          <w:sz w:val="22"/>
        </w:rPr>
      </w:pPr>
      <w:r w:rsidRPr="006419F1">
        <w:rPr>
          <w:sz w:val="22"/>
        </w:rPr>
        <w:t>Katalog typowych konstrukcji nawierzchni podatnych i półsztywnych. Załącznik do Zarządzenia nr 31 Generalnego Dyrektora Dróg Krajowych i Autostrad z dnia 16 czerwca 2014 r.</w:t>
      </w:r>
    </w:p>
    <w:p w14:paraId="08CFF60D" w14:textId="77777777" w:rsidR="005D1D95" w:rsidRPr="006419F1" w:rsidRDefault="005D1D95" w:rsidP="004C3076">
      <w:pPr>
        <w:pStyle w:val="Styl1"/>
        <w:rPr>
          <w:color w:val="auto"/>
        </w:rPr>
      </w:pPr>
      <w:r w:rsidRPr="006419F1">
        <w:rPr>
          <w:color w:val="auto"/>
        </w:rPr>
        <w:t>10.4. Inne dokumenty</w:t>
      </w:r>
    </w:p>
    <w:p w14:paraId="2D1F094C" w14:textId="77777777" w:rsidR="005D1D95" w:rsidRPr="006419F1" w:rsidRDefault="005D1D95" w:rsidP="005D1D95">
      <w:pPr>
        <w:numPr>
          <w:ilvl w:val="0"/>
          <w:numId w:val="383"/>
        </w:numPr>
        <w:ind w:left="709" w:hanging="283"/>
      </w:pPr>
      <w:r w:rsidRPr="006419F1">
        <w:t>Rozporządzenie Ministra Infrastruktury z dnia 24 czerwca 2022 r. sprawie przepisów techniczno-budowlanych dotyczących dróg publicznych (Dz. U. z 2022 r., poz. 1518).</w:t>
      </w:r>
    </w:p>
    <w:p w14:paraId="1AB46168" w14:textId="77777777" w:rsidR="005D1D95" w:rsidRPr="006419F1" w:rsidRDefault="005D1D95" w:rsidP="005D1D95">
      <w:pPr>
        <w:numPr>
          <w:ilvl w:val="0"/>
          <w:numId w:val="383"/>
        </w:numPr>
        <w:ind w:left="709" w:hanging="283"/>
        <w:rPr>
          <w:szCs w:val="24"/>
        </w:rPr>
      </w:pPr>
      <w:r w:rsidRPr="006419F1">
        <w:t>Ustawa z dnia 19 sierpnia 2011 r. o przewozie drogowym towarów niebezpiecznych (Dz.U. nr 227, poz.</w:t>
      </w:r>
      <w:r w:rsidRPr="006419F1">
        <w:rPr>
          <w:sz w:val="22"/>
        </w:rPr>
        <w:t xml:space="preserve"> 1367 z późn. zm.).</w:t>
      </w:r>
    </w:p>
    <w:p w14:paraId="1509A07C" w14:textId="77777777" w:rsidR="005D1D95" w:rsidRPr="006419F1" w:rsidRDefault="005D1D95" w:rsidP="005D1D95">
      <w:pPr>
        <w:numPr>
          <w:ilvl w:val="0"/>
          <w:numId w:val="383"/>
        </w:numPr>
        <w:ind w:left="709" w:hanging="283"/>
        <w:rPr>
          <w:szCs w:val="24"/>
        </w:rPr>
      </w:pPr>
      <w:r w:rsidRPr="006419F1">
        <w:t>Załącznik do zarządzenia Nr 17 Generalnego Dyrektora Dróg Krajowych i Autostrad dnia 21 maja 2020 r. - Instrukcja DP-T 14 Ocena jakości na drogach krajowych część I - Roboty drogowe.</w:t>
      </w:r>
    </w:p>
    <w:p w14:paraId="6EA73629" w14:textId="77777777" w:rsidR="00C62501" w:rsidRPr="006419F1" w:rsidRDefault="003C4C2F" w:rsidP="002519E6">
      <w:r w:rsidRPr="006419F1">
        <w:br w:type="page"/>
      </w:r>
    </w:p>
    <w:p w14:paraId="3CDA5D87" w14:textId="77777777" w:rsidR="002519E6" w:rsidRPr="006419F1" w:rsidRDefault="00F226F5" w:rsidP="00565DF5">
      <w:pPr>
        <w:pStyle w:val="Nagwek2"/>
        <w:jc w:val="left"/>
      </w:pPr>
      <w:bookmarkStart w:id="472" w:name="_Toc181663891"/>
      <w:r w:rsidRPr="006419F1">
        <w:t>M</w:t>
      </w:r>
      <w:r w:rsidR="00B35660" w:rsidRPr="006419F1">
        <w:t>.</w:t>
      </w:r>
      <w:r w:rsidRPr="006419F1">
        <w:t>3</w:t>
      </w:r>
      <w:r w:rsidR="00B2380D" w:rsidRPr="006419F1">
        <w:t>5.03.05a</w:t>
      </w:r>
      <w:r w:rsidR="00B35660" w:rsidRPr="006419F1">
        <w:t xml:space="preserve">. </w:t>
      </w:r>
      <w:r w:rsidR="00B2380D" w:rsidRPr="006419F1">
        <w:t>Nawierzchnia  z  betonu asfaltowego - Warstwa ścieralna</w:t>
      </w:r>
      <w:bookmarkEnd w:id="472"/>
    </w:p>
    <w:p w14:paraId="6AC640D0" w14:textId="77777777" w:rsidR="009C199E" w:rsidRPr="006419F1" w:rsidRDefault="009C199E" w:rsidP="004C3076">
      <w:pPr>
        <w:pStyle w:val="Styl1"/>
        <w:rPr>
          <w:color w:val="auto"/>
        </w:rPr>
      </w:pPr>
      <w:bookmarkStart w:id="473" w:name="_Toc28954692"/>
      <w:r w:rsidRPr="006419F1">
        <w:rPr>
          <w:color w:val="auto"/>
        </w:rPr>
        <w:t>1. Wstęp</w:t>
      </w:r>
      <w:bookmarkEnd w:id="473"/>
    </w:p>
    <w:p w14:paraId="52B15057" w14:textId="77777777" w:rsidR="009C199E" w:rsidRPr="006419F1" w:rsidRDefault="009C199E" w:rsidP="004C3076">
      <w:pPr>
        <w:pStyle w:val="Styl1"/>
        <w:rPr>
          <w:color w:val="auto"/>
        </w:rPr>
      </w:pPr>
      <w:r w:rsidRPr="006419F1">
        <w:rPr>
          <w:color w:val="auto"/>
        </w:rPr>
        <w:t>1.1. Przedmiot STWiORB</w:t>
      </w:r>
    </w:p>
    <w:p w14:paraId="7763FF48" w14:textId="77777777" w:rsidR="009C199E" w:rsidRPr="006419F1" w:rsidRDefault="009C199E" w:rsidP="009C199E">
      <w:pPr>
        <w:pStyle w:val="Standardowytekst"/>
        <w:rPr>
          <w:sz w:val="24"/>
          <w:szCs w:val="24"/>
        </w:rPr>
      </w:pPr>
      <w:r w:rsidRPr="006419F1">
        <w:rPr>
          <w:sz w:val="24"/>
          <w:szCs w:val="24"/>
        </w:rPr>
        <w:tab/>
      </w:r>
      <w:r w:rsidRPr="006419F1">
        <w:t>Przedmiotem niniejszej STWiORB są wymagania dotyczące wykonania i odbioru robót związanych z wykonaniem warstwy ścieralnej z betonu asfaltowego</w:t>
      </w:r>
      <w:r w:rsidRPr="006419F1">
        <w:rPr>
          <w:i/>
        </w:rPr>
        <w:t xml:space="preserve"> </w:t>
      </w:r>
      <w:r w:rsidRPr="006419F1">
        <w:rPr>
          <w:b/>
          <w:bCs/>
          <w:iCs/>
        </w:rPr>
        <w:t xml:space="preserve">AC11S PMB 45/80-55 KR 3-4 </w:t>
      </w:r>
      <w:r w:rsidRPr="006419F1">
        <w:t>podczas rozbudowy drogi wojewódzkiej nr 691 na odcinku od włączenia w drogę 738 do km 21+180 w miejscowości Bąkowiec.</w:t>
      </w:r>
    </w:p>
    <w:p w14:paraId="524559A7" w14:textId="77777777" w:rsidR="009C199E" w:rsidRPr="006419F1" w:rsidRDefault="009C199E" w:rsidP="004C3076">
      <w:pPr>
        <w:pStyle w:val="Styl1"/>
        <w:rPr>
          <w:color w:val="auto"/>
        </w:rPr>
      </w:pPr>
      <w:r w:rsidRPr="006419F1">
        <w:rPr>
          <w:color w:val="auto"/>
        </w:rPr>
        <w:t>1.2. Zakres stosowania STWiORB</w:t>
      </w:r>
    </w:p>
    <w:p w14:paraId="498D361B" w14:textId="77777777" w:rsidR="009C199E" w:rsidRPr="006419F1" w:rsidRDefault="009C199E" w:rsidP="009C199E">
      <w:r w:rsidRPr="006419F1">
        <w:tab/>
        <w:t>STWiORB jest stosowana jako dokument przetargowy i kontraktowy przy robotach jak w pkt.1.1</w:t>
      </w:r>
    </w:p>
    <w:p w14:paraId="49618CDD" w14:textId="77777777" w:rsidR="009C199E" w:rsidRPr="006419F1" w:rsidRDefault="009C199E" w:rsidP="004C3076">
      <w:pPr>
        <w:pStyle w:val="Styl1"/>
        <w:rPr>
          <w:color w:val="auto"/>
        </w:rPr>
      </w:pPr>
      <w:r w:rsidRPr="006419F1">
        <w:rPr>
          <w:color w:val="auto"/>
        </w:rPr>
        <w:t>1.3. Zakres robót objętych STWiORB</w:t>
      </w:r>
    </w:p>
    <w:p w14:paraId="3E65D912" w14:textId="77777777" w:rsidR="009C199E" w:rsidRPr="006419F1" w:rsidRDefault="009C199E" w:rsidP="009C199E">
      <w:pPr>
        <w:rPr>
          <w:szCs w:val="24"/>
        </w:rPr>
      </w:pPr>
      <w:r w:rsidRPr="006419F1">
        <w:rPr>
          <w:szCs w:val="24"/>
        </w:rPr>
        <w:tab/>
      </w:r>
      <w:r w:rsidRPr="006419F1">
        <w:t xml:space="preserve">Ustalenia zawarte w niniejszej specyfikacji dotyczą zasad prowadzenia robót związanych z wykonaniem i odbiorem warstwy ścieralnej z betonu asfaltowego wg PN-EN 13108-1 [50] i WT-2 [80] [81] z mieszanki mineralno-asfaltowej dostarczonej od producenta. W przypadku produkcji mieszanki mineralno-asfaltowej przez Wykonawcę dla potrzeb budowy, Wykonawca zobowiązany jest prowadzić zakładową kontrolę produkcji (ZKP) zgodnie z </w:t>
      </w:r>
      <w:r w:rsidRPr="006419F1">
        <w:rPr>
          <w:szCs w:val="24"/>
        </w:rPr>
        <w:t xml:space="preserve"> PN-EN 13108-21 [53].</w:t>
      </w:r>
    </w:p>
    <w:p w14:paraId="644558C2" w14:textId="77777777" w:rsidR="009C199E" w:rsidRPr="006419F1" w:rsidRDefault="009C199E" w:rsidP="009C199E">
      <w:r w:rsidRPr="006419F1">
        <w:tab/>
        <w:t>Warstwę ścieralną z betonu asfaltowego można wykonywać dla dróg kategorii ruchu od KR1 do KR6 (określenie kategorii ruchu podano w punkcie 1.4.7). Dopuszcza się stosowanie warstwy ścieralnej betonu asfaltowego AC11S na obiektach mostowych, jeżeli nawierzchnia dojazdów do mostu jest wykonana z betonu asfaltowego.</w:t>
      </w:r>
    </w:p>
    <w:p w14:paraId="536B06C8" w14:textId="77777777" w:rsidR="009C199E" w:rsidRPr="006419F1" w:rsidRDefault="009C199E" w:rsidP="009C199E">
      <w:pPr>
        <w:ind w:firstLine="709"/>
      </w:pPr>
      <w:r w:rsidRPr="006419F1">
        <w:t>Stosowane mieszanki  betonu asfaltowego o wymiarze D podano w tablicy 1.</w:t>
      </w:r>
    </w:p>
    <w:p w14:paraId="4BF00D9B" w14:textId="77777777" w:rsidR="009C199E" w:rsidRPr="006419F1" w:rsidRDefault="009C199E" w:rsidP="009C199E">
      <w:pPr>
        <w:spacing w:before="60" w:after="60"/>
      </w:pPr>
      <w:r w:rsidRPr="006419F1">
        <w:t xml:space="preserve">Tablica 1. Stosowane mieszanki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6132"/>
      </w:tblGrid>
      <w:tr w:rsidR="009C199E" w:rsidRPr="006419F1" w14:paraId="6ECB08F4" w14:textId="77777777" w:rsidTr="00B5073D">
        <w:trPr>
          <w:trHeight w:val="590"/>
        </w:trPr>
        <w:tc>
          <w:tcPr>
            <w:tcW w:w="1276" w:type="dxa"/>
            <w:vAlign w:val="center"/>
          </w:tcPr>
          <w:p w14:paraId="5346E32D" w14:textId="77777777" w:rsidR="009C199E" w:rsidRPr="006419F1" w:rsidRDefault="009C199E" w:rsidP="00B5073D">
            <w:pPr>
              <w:jc w:val="center"/>
            </w:pPr>
            <w:r w:rsidRPr="006419F1">
              <w:t>Kategoria</w:t>
            </w:r>
          </w:p>
          <w:p w14:paraId="61861674" w14:textId="77777777" w:rsidR="009C199E" w:rsidRPr="006419F1" w:rsidRDefault="009C199E" w:rsidP="00B5073D">
            <w:pPr>
              <w:jc w:val="center"/>
            </w:pPr>
            <w:r w:rsidRPr="006419F1">
              <w:t>Ruchu</w:t>
            </w:r>
          </w:p>
        </w:tc>
        <w:tc>
          <w:tcPr>
            <w:tcW w:w="6132" w:type="dxa"/>
            <w:vAlign w:val="center"/>
          </w:tcPr>
          <w:p w14:paraId="70184990" w14:textId="77777777" w:rsidR="009C199E" w:rsidRPr="006419F1" w:rsidRDefault="009C199E" w:rsidP="00B5073D">
            <w:pPr>
              <w:jc w:val="center"/>
            </w:pPr>
            <w:r w:rsidRPr="006419F1">
              <w:t>Mieszanki  o wymiarze D</w:t>
            </w:r>
            <w:r w:rsidRPr="006419F1">
              <w:rPr>
                <w:vertAlign w:val="superscript"/>
              </w:rPr>
              <w:t>1)</w:t>
            </w:r>
            <w:r w:rsidRPr="006419F1">
              <w:t>,  mm</w:t>
            </w:r>
          </w:p>
        </w:tc>
      </w:tr>
      <w:tr w:rsidR="009C199E" w:rsidRPr="006419F1" w14:paraId="7C2153CF" w14:textId="77777777" w:rsidTr="00B5073D">
        <w:tc>
          <w:tcPr>
            <w:tcW w:w="1276" w:type="dxa"/>
          </w:tcPr>
          <w:p w14:paraId="7E236B5A" w14:textId="77777777" w:rsidR="009C199E" w:rsidRPr="006419F1" w:rsidRDefault="009C199E" w:rsidP="00B5073D">
            <w:pPr>
              <w:spacing w:before="60" w:after="60"/>
              <w:jc w:val="center"/>
            </w:pPr>
            <w:r w:rsidRPr="006419F1">
              <w:t>KR 1-2</w:t>
            </w:r>
          </w:p>
          <w:p w14:paraId="2FDA5F7F" w14:textId="77777777" w:rsidR="009C199E" w:rsidRPr="006419F1" w:rsidRDefault="009C199E" w:rsidP="00B5073D">
            <w:pPr>
              <w:spacing w:before="60" w:after="60"/>
              <w:jc w:val="center"/>
              <w:rPr>
                <w:b/>
                <w:bCs/>
              </w:rPr>
            </w:pPr>
            <w:r w:rsidRPr="006419F1">
              <w:rPr>
                <w:b/>
                <w:bCs/>
              </w:rPr>
              <w:t>KR 3-4</w:t>
            </w:r>
          </w:p>
          <w:p w14:paraId="678E5217" w14:textId="77777777" w:rsidR="009C199E" w:rsidRPr="006419F1" w:rsidRDefault="009C199E" w:rsidP="00B5073D">
            <w:pPr>
              <w:spacing w:before="60" w:after="60"/>
              <w:jc w:val="center"/>
            </w:pPr>
            <w:r w:rsidRPr="006419F1">
              <w:t>KR 5-6</w:t>
            </w:r>
          </w:p>
        </w:tc>
        <w:tc>
          <w:tcPr>
            <w:tcW w:w="6132" w:type="dxa"/>
          </w:tcPr>
          <w:p w14:paraId="59F03D15" w14:textId="77777777" w:rsidR="009C199E" w:rsidRPr="006419F1" w:rsidRDefault="009C199E" w:rsidP="00B5073D">
            <w:pPr>
              <w:spacing w:before="60" w:after="60"/>
              <w:jc w:val="center"/>
              <w:rPr>
                <w:lang w:val="en-US"/>
              </w:rPr>
            </w:pPr>
            <w:r w:rsidRPr="006419F1">
              <w:rPr>
                <w:lang w:val="en-US"/>
              </w:rPr>
              <w:t>AC5S, AC8S, AC11S</w:t>
            </w:r>
          </w:p>
          <w:p w14:paraId="70642AB7" w14:textId="77777777" w:rsidR="009C199E" w:rsidRPr="006419F1" w:rsidRDefault="009C199E" w:rsidP="00B5073D">
            <w:pPr>
              <w:spacing w:before="60" w:after="60"/>
              <w:jc w:val="center"/>
              <w:rPr>
                <w:lang w:val="en-US"/>
              </w:rPr>
            </w:pPr>
            <w:r w:rsidRPr="006419F1">
              <w:rPr>
                <w:lang w:val="en-US"/>
              </w:rPr>
              <w:t xml:space="preserve">AC8S, </w:t>
            </w:r>
            <w:r w:rsidRPr="006419F1">
              <w:rPr>
                <w:b/>
                <w:bCs/>
                <w:lang w:val="en-US"/>
              </w:rPr>
              <w:t>AC11S</w:t>
            </w:r>
          </w:p>
          <w:p w14:paraId="4DC79163" w14:textId="77777777" w:rsidR="009C199E" w:rsidRPr="006419F1" w:rsidRDefault="009C199E" w:rsidP="00B5073D">
            <w:pPr>
              <w:spacing w:before="60" w:after="60"/>
              <w:jc w:val="center"/>
              <w:rPr>
                <w:vertAlign w:val="superscript"/>
                <w:lang w:val="en-US"/>
              </w:rPr>
            </w:pPr>
            <w:r w:rsidRPr="006419F1">
              <w:rPr>
                <w:lang w:val="en-US"/>
              </w:rPr>
              <w:t xml:space="preserve">AC8S </w:t>
            </w:r>
            <w:r w:rsidRPr="006419F1">
              <w:rPr>
                <w:vertAlign w:val="superscript"/>
                <w:lang w:val="en-US"/>
              </w:rPr>
              <w:t>2)</w:t>
            </w:r>
            <w:r w:rsidRPr="006419F1">
              <w:rPr>
                <w:lang w:val="en-US"/>
              </w:rPr>
              <w:t xml:space="preserve">, AC11S </w:t>
            </w:r>
            <w:r w:rsidRPr="006419F1">
              <w:rPr>
                <w:vertAlign w:val="superscript"/>
                <w:lang w:val="en-US"/>
              </w:rPr>
              <w:t>2)</w:t>
            </w:r>
          </w:p>
        </w:tc>
      </w:tr>
    </w:tbl>
    <w:p w14:paraId="25992C07" w14:textId="77777777" w:rsidR="009C199E" w:rsidRPr="006419F1" w:rsidRDefault="009C199E" w:rsidP="009C199E">
      <w:pPr>
        <w:rPr>
          <w:sz w:val="18"/>
          <w:szCs w:val="18"/>
        </w:rPr>
      </w:pPr>
      <w:r w:rsidRPr="006419F1">
        <w:rPr>
          <w:vertAlign w:val="superscript"/>
        </w:rPr>
        <w:t xml:space="preserve">1) </w:t>
      </w:r>
      <w:r w:rsidRPr="006419F1">
        <w:rPr>
          <w:sz w:val="18"/>
          <w:szCs w:val="18"/>
        </w:rPr>
        <w:t>Podział ze względu na wymiar największego kruszywa w mieszance – patrz punkt 1.4.4.</w:t>
      </w:r>
    </w:p>
    <w:p w14:paraId="003ADDE4" w14:textId="77777777" w:rsidR="009C199E" w:rsidRPr="006419F1" w:rsidRDefault="009C199E" w:rsidP="009C199E">
      <w:pPr>
        <w:rPr>
          <w:sz w:val="18"/>
          <w:szCs w:val="18"/>
        </w:rPr>
      </w:pPr>
      <w:r w:rsidRPr="006419F1">
        <w:rPr>
          <w:vertAlign w:val="superscript"/>
        </w:rPr>
        <w:t xml:space="preserve">2) </w:t>
      </w:r>
      <w:r w:rsidRPr="006419F1">
        <w:rPr>
          <w:sz w:val="18"/>
          <w:szCs w:val="18"/>
        </w:rPr>
        <w:t>Dopuszczony do stosowania w terenach górskich.</w:t>
      </w:r>
    </w:p>
    <w:p w14:paraId="6D5F2308" w14:textId="77777777" w:rsidR="009C199E" w:rsidRPr="006419F1" w:rsidRDefault="009C199E" w:rsidP="004C3076">
      <w:pPr>
        <w:pStyle w:val="Styl1"/>
        <w:rPr>
          <w:color w:val="auto"/>
        </w:rPr>
      </w:pPr>
      <w:r w:rsidRPr="006419F1">
        <w:rPr>
          <w:color w:val="auto"/>
        </w:rPr>
        <w:t>1.4. Określenia podstawowe</w:t>
      </w:r>
    </w:p>
    <w:p w14:paraId="75CFD461" w14:textId="77777777" w:rsidR="009C199E" w:rsidRPr="006419F1" w:rsidRDefault="009C199E" w:rsidP="009C199E">
      <w:pPr>
        <w:pStyle w:val="StylIwony"/>
        <w:spacing w:before="0" w:after="0"/>
        <w:rPr>
          <w:rFonts w:ascii="Times New Roman" w:hAnsi="Times New Roman"/>
          <w:sz w:val="20"/>
        </w:rPr>
      </w:pPr>
      <w:r w:rsidRPr="006419F1">
        <w:rPr>
          <w:rFonts w:ascii="Times New Roman" w:hAnsi="Times New Roman"/>
          <w:b/>
          <w:sz w:val="20"/>
        </w:rPr>
        <w:t xml:space="preserve">1.4.1. </w:t>
      </w:r>
      <w:r w:rsidRPr="006419F1">
        <w:rPr>
          <w:rFonts w:ascii="Times New Roman" w:hAnsi="Times New Roman"/>
          <w:sz w:val="20"/>
        </w:rPr>
        <w:t>Nawierzchnia – konstrukcja składająca się z jednej lub kilku warstw służących do przejmowania i rozkładania obciążeń od ruchu pojazdów na podłoże.</w:t>
      </w:r>
    </w:p>
    <w:p w14:paraId="411379CF" w14:textId="77777777" w:rsidR="009C199E" w:rsidRPr="006419F1" w:rsidRDefault="009C199E" w:rsidP="009C199E">
      <w:pPr>
        <w:pStyle w:val="StylIwony"/>
        <w:spacing w:after="0"/>
        <w:rPr>
          <w:rFonts w:ascii="Times New Roman" w:hAnsi="Times New Roman"/>
          <w:sz w:val="20"/>
        </w:rPr>
      </w:pPr>
      <w:r w:rsidRPr="006419F1">
        <w:rPr>
          <w:rFonts w:ascii="Times New Roman" w:hAnsi="Times New Roman"/>
          <w:b/>
          <w:sz w:val="20"/>
        </w:rPr>
        <w:t xml:space="preserve">1.4.2. </w:t>
      </w:r>
      <w:r w:rsidRPr="006419F1">
        <w:rPr>
          <w:rFonts w:ascii="Times New Roman" w:hAnsi="Times New Roman"/>
          <w:sz w:val="20"/>
        </w:rPr>
        <w:t>Warstwa ścieralna – górna warstwa nawierzchni będąca w bezpośrednim kontakcie z kołami pojazdów.</w:t>
      </w:r>
    </w:p>
    <w:p w14:paraId="2334DBAF" w14:textId="77777777" w:rsidR="009C199E" w:rsidRPr="006419F1" w:rsidRDefault="009C199E" w:rsidP="009C199E">
      <w:pPr>
        <w:pStyle w:val="StylIwony"/>
        <w:spacing w:after="0"/>
        <w:rPr>
          <w:rFonts w:ascii="Times New Roman" w:hAnsi="Times New Roman"/>
          <w:sz w:val="20"/>
        </w:rPr>
      </w:pPr>
      <w:r w:rsidRPr="006419F1">
        <w:rPr>
          <w:rFonts w:ascii="Times New Roman" w:hAnsi="Times New Roman"/>
          <w:b/>
          <w:sz w:val="20"/>
        </w:rPr>
        <w:t xml:space="preserve">1.4.3. </w:t>
      </w:r>
      <w:r w:rsidRPr="006419F1">
        <w:rPr>
          <w:rFonts w:ascii="Times New Roman" w:hAnsi="Times New Roman"/>
          <w:sz w:val="20"/>
        </w:rPr>
        <w:t>Mieszanka mineralno-asfaltowa (MMA) – mieszanka kruszyw i lepiszcza asfaltowego.</w:t>
      </w:r>
    </w:p>
    <w:p w14:paraId="3DDC881D" w14:textId="77777777" w:rsidR="009C199E" w:rsidRPr="006419F1" w:rsidRDefault="009C199E" w:rsidP="009C199E">
      <w:pPr>
        <w:pStyle w:val="StylIwony"/>
        <w:spacing w:after="0"/>
        <w:rPr>
          <w:rFonts w:ascii="Times New Roman" w:hAnsi="Times New Roman"/>
          <w:sz w:val="20"/>
        </w:rPr>
      </w:pPr>
      <w:r w:rsidRPr="006419F1">
        <w:rPr>
          <w:rFonts w:ascii="Times New Roman" w:hAnsi="Times New Roman"/>
          <w:b/>
          <w:sz w:val="20"/>
        </w:rPr>
        <w:t xml:space="preserve">1.4.4. </w:t>
      </w:r>
      <w:r w:rsidRPr="006419F1">
        <w:rPr>
          <w:rFonts w:ascii="Times New Roman" w:hAnsi="Times New Roman"/>
          <w:sz w:val="20"/>
        </w:rPr>
        <w:t>Wymiar mieszanki mineralno-asfaltowej – określenie mieszanki mineralno-asfaltowej, ze względu na największy wymiar kruszywa D, np. wymiar 5, 8, 11.</w:t>
      </w:r>
    </w:p>
    <w:p w14:paraId="505E9B93" w14:textId="77777777" w:rsidR="009C199E" w:rsidRPr="006419F1" w:rsidRDefault="009C199E" w:rsidP="009C199E">
      <w:pPr>
        <w:pStyle w:val="StylIwony"/>
        <w:spacing w:after="0"/>
        <w:rPr>
          <w:rFonts w:ascii="Times New Roman" w:hAnsi="Times New Roman"/>
          <w:sz w:val="20"/>
        </w:rPr>
      </w:pPr>
      <w:r w:rsidRPr="006419F1">
        <w:rPr>
          <w:rFonts w:ascii="Times New Roman" w:hAnsi="Times New Roman"/>
          <w:b/>
          <w:sz w:val="20"/>
        </w:rPr>
        <w:t xml:space="preserve">1.4.5. </w:t>
      </w:r>
      <w:r w:rsidRPr="006419F1">
        <w:rPr>
          <w:rFonts w:ascii="Times New Roman" w:hAnsi="Times New Roman"/>
          <w:sz w:val="20"/>
        </w:rPr>
        <w:t>Beton asfaltowy – mieszanka mineralno-asfaltowa, w której kruszywo o uziarnieniu ciągłym lub nieciągłym tworzy strukturę wzajemnie klinującą się.</w:t>
      </w:r>
    </w:p>
    <w:p w14:paraId="5883247A" w14:textId="77777777" w:rsidR="009C199E" w:rsidRPr="006419F1" w:rsidRDefault="009C199E" w:rsidP="009C199E">
      <w:pPr>
        <w:pStyle w:val="StylIwony"/>
        <w:spacing w:after="0"/>
        <w:rPr>
          <w:rFonts w:ascii="Times New Roman" w:hAnsi="Times New Roman"/>
          <w:sz w:val="20"/>
        </w:rPr>
      </w:pPr>
      <w:r w:rsidRPr="006419F1">
        <w:rPr>
          <w:rFonts w:ascii="Times New Roman" w:hAnsi="Times New Roman"/>
          <w:b/>
          <w:sz w:val="20"/>
        </w:rPr>
        <w:t xml:space="preserve">1.4.6. </w:t>
      </w:r>
      <w:r w:rsidRPr="006419F1">
        <w:rPr>
          <w:rFonts w:ascii="Times New Roman" w:hAnsi="Times New Roman"/>
          <w:sz w:val="20"/>
        </w:rPr>
        <w:t>Uziarnienie – skład ziarnowy kruszywa, wyrażony w procentach masy ziaren przechodzących przez określony zestaw sit.</w:t>
      </w:r>
    </w:p>
    <w:p w14:paraId="3A1B4080" w14:textId="77777777" w:rsidR="009C199E" w:rsidRPr="006419F1" w:rsidRDefault="009C199E" w:rsidP="009C199E">
      <w:pPr>
        <w:pStyle w:val="StylIwony"/>
        <w:spacing w:after="0"/>
        <w:rPr>
          <w:rFonts w:ascii="Times New Roman" w:hAnsi="Times New Roman"/>
          <w:sz w:val="20"/>
        </w:rPr>
      </w:pPr>
      <w:r w:rsidRPr="006419F1">
        <w:rPr>
          <w:rFonts w:ascii="Times New Roman" w:hAnsi="Times New Roman"/>
          <w:b/>
          <w:sz w:val="20"/>
        </w:rPr>
        <w:t xml:space="preserve">1.4.7. </w:t>
      </w:r>
      <w:r w:rsidRPr="006419F1">
        <w:rPr>
          <w:rFonts w:ascii="Times New Roman" w:hAnsi="Times New Roman"/>
          <w:sz w:val="20"/>
        </w:rPr>
        <w:t xml:space="preserve">Kategoria ruchu – obciążenie drogi ruchem samochodowym, wyrażone w osiach obliczeniowych (100 </w:t>
      </w:r>
      <w:proofErr w:type="spellStart"/>
      <w:r w:rsidRPr="006419F1">
        <w:rPr>
          <w:rFonts w:ascii="Times New Roman" w:hAnsi="Times New Roman"/>
          <w:sz w:val="20"/>
        </w:rPr>
        <w:t>kN</w:t>
      </w:r>
      <w:proofErr w:type="spellEnd"/>
      <w:r w:rsidRPr="006419F1">
        <w:rPr>
          <w:rFonts w:ascii="Times New Roman" w:hAnsi="Times New Roman"/>
          <w:sz w:val="20"/>
        </w:rPr>
        <w:t>) wg „Katalogu typowych konstrukcji nawierzchni podatnych i półsztywnych” GDDKiA [82].</w:t>
      </w:r>
    </w:p>
    <w:p w14:paraId="428642B8" w14:textId="77777777" w:rsidR="009C199E" w:rsidRPr="006419F1" w:rsidRDefault="009C199E" w:rsidP="009C199E">
      <w:pPr>
        <w:pStyle w:val="StylIwony"/>
        <w:spacing w:after="0"/>
        <w:rPr>
          <w:rFonts w:ascii="Times New Roman" w:hAnsi="Times New Roman"/>
          <w:sz w:val="20"/>
        </w:rPr>
      </w:pPr>
      <w:r w:rsidRPr="006419F1">
        <w:rPr>
          <w:rFonts w:ascii="Times New Roman" w:hAnsi="Times New Roman"/>
          <w:b/>
          <w:sz w:val="20"/>
        </w:rPr>
        <w:t xml:space="preserve">1.4.8. </w:t>
      </w:r>
      <w:r w:rsidRPr="006419F1">
        <w:rPr>
          <w:rFonts w:ascii="Times New Roman" w:hAnsi="Times New Roman"/>
          <w:sz w:val="20"/>
        </w:rPr>
        <w:t>Wymiar kruszywa – wielkość ziaren kruszywa, określona przez dolny (d) i górny (D) wymiar sita.</w:t>
      </w:r>
    </w:p>
    <w:p w14:paraId="33BA6CFA" w14:textId="77777777" w:rsidR="009C199E" w:rsidRPr="006419F1" w:rsidRDefault="009C199E" w:rsidP="009C199E">
      <w:pPr>
        <w:pStyle w:val="StylIwony"/>
        <w:spacing w:after="0"/>
        <w:rPr>
          <w:rFonts w:ascii="Times New Roman" w:hAnsi="Times New Roman"/>
          <w:sz w:val="20"/>
        </w:rPr>
      </w:pPr>
      <w:r w:rsidRPr="006419F1">
        <w:rPr>
          <w:rFonts w:ascii="Times New Roman" w:hAnsi="Times New Roman"/>
          <w:b/>
          <w:sz w:val="20"/>
        </w:rPr>
        <w:t xml:space="preserve">1.4.9. </w:t>
      </w:r>
      <w:r w:rsidRPr="006419F1">
        <w:rPr>
          <w:rFonts w:ascii="Times New Roman" w:hAnsi="Times New Roman"/>
          <w:sz w:val="20"/>
        </w:rPr>
        <w:t xml:space="preserve">Kruszywo grube – kruszywo z ziaren o wymiarze: D ≤ </w:t>
      </w:r>
      <w:smartTag w:uri="urn:schemas-microsoft-com:office:smarttags" w:element="metricconverter">
        <w:smartTagPr>
          <w:attr w:name="ProductID" w:val="45 mm"/>
        </w:smartTagPr>
        <w:r w:rsidRPr="006419F1">
          <w:rPr>
            <w:rFonts w:ascii="Times New Roman" w:hAnsi="Times New Roman"/>
            <w:sz w:val="20"/>
          </w:rPr>
          <w:t>45 mm</w:t>
        </w:r>
      </w:smartTag>
      <w:r w:rsidRPr="006419F1">
        <w:rPr>
          <w:rFonts w:ascii="Times New Roman" w:hAnsi="Times New Roman"/>
          <w:sz w:val="20"/>
        </w:rPr>
        <w:t xml:space="preserve"> oraz d &gt; </w:t>
      </w:r>
      <w:smartTag w:uri="urn:schemas-microsoft-com:office:smarttags" w:element="metricconverter">
        <w:smartTagPr>
          <w:attr w:name="ProductID" w:val="2 mm"/>
        </w:smartTagPr>
        <w:r w:rsidRPr="006419F1">
          <w:rPr>
            <w:rFonts w:ascii="Times New Roman" w:hAnsi="Times New Roman"/>
            <w:sz w:val="20"/>
          </w:rPr>
          <w:t>2 mm</w:t>
        </w:r>
      </w:smartTag>
      <w:r w:rsidRPr="006419F1">
        <w:rPr>
          <w:rFonts w:ascii="Times New Roman" w:hAnsi="Times New Roman"/>
          <w:sz w:val="20"/>
        </w:rPr>
        <w:t>.</w:t>
      </w:r>
    </w:p>
    <w:p w14:paraId="11F38E63" w14:textId="77777777" w:rsidR="009C199E" w:rsidRPr="006419F1" w:rsidRDefault="009C199E" w:rsidP="009C199E">
      <w:pPr>
        <w:pStyle w:val="StylIwony"/>
        <w:spacing w:after="0"/>
        <w:rPr>
          <w:rFonts w:ascii="Times New Roman" w:hAnsi="Times New Roman"/>
          <w:sz w:val="20"/>
        </w:rPr>
      </w:pPr>
      <w:r w:rsidRPr="006419F1">
        <w:rPr>
          <w:rFonts w:ascii="Times New Roman" w:hAnsi="Times New Roman"/>
          <w:b/>
          <w:sz w:val="20"/>
        </w:rPr>
        <w:t xml:space="preserve">1.4.10. </w:t>
      </w:r>
      <w:r w:rsidRPr="006419F1">
        <w:rPr>
          <w:rFonts w:ascii="Times New Roman" w:hAnsi="Times New Roman"/>
          <w:sz w:val="20"/>
        </w:rPr>
        <w:t xml:space="preserve">Kruszywo drobne – kruszywo z ziaren o wymiarze: D ≤ </w:t>
      </w:r>
      <w:smartTag w:uri="urn:schemas-microsoft-com:office:smarttags" w:element="metricconverter">
        <w:smartTagPr>
          <w:attr w:name="ProductID" w:val="2 mm"/>
        </w:smartTagPr>
        <w:r w:rsidRPr="006419F1">
          <w:rPr>
            <w:rFonts w:ascii="Times New Roman" w:hAnsi="Times New Roman"/>
            <w:sz w:val="20"/>
          </w:rPr>
          <w:t>2 mm</w:t>
        </w:r>
      </w:smartTag>
      <w:r w:rsidRPr="006419F1">
        <w:rPr>
          <w:rFonts w:ascii="Times New Roman" w:hAnsi="Times New Roman"/>
          <w:sz w:val="20"/>
        </w:rPr>
        <w:t xml:space="preserve">, którego większa część pozostaje na sicie </w:t>
      </w:r>
      <w:smartTag w:uri="urn:schemas-microsoft-com:office:smarttags" w:element="metricconverter">
        <w:smartTagPr>
          <w:attr w:name="ProductID" w:val="0,063 mm"/>
        </w:smartTagPr>
        <w:r w:rsidRPr="006419F1">
          <w:rPr>
            <w:rFonts w:ascii="Times New Roman" w:hAnsi="Times New Roman"/>
            <w:sz w:val="20"/>
          </w:rPr>
          <w:t>0,063 mm</w:t>
        </w:r>
      </w:smartTag>
      <w:r w:rsidRPr="006419F1">
        <w:rPr>
          <w:rFonts w:ascii="Times New Roman" w:hAnsi="Times New Roman"/>
          <w:sz w:val="20"/>
        </w:rPr>
        <w:t>.</w:t>
      </w:r>
    </w:p>
    <w:p w14:paraId="47AA1E17" w14:textId="77777777" w:rsidR="009C199E" w:rsidRPr="006419F1" w:rsidRDefault="009C199E" w:rsidP="009C199E">
      <w:pPr>
        <w:pStyle w:val="StylIwony"/>
        <w:spacing w:after="0"/>
        <w:rPr>
          <w:rFonts w:ascii="Times New Roman" w:hAnsi="Times New Roman"/>
          <w:sz w:val="20"/>
        </w:rPr>
      </w:pPr>
      <w:r w:rsidRPr="006419F1">
        <w:rPr>
          <w:rFonts w:ascii="Times New Roman" w:hAnsi="Times New Roman"/>
          <w:b/>
          <w:sz w:val="20"/>
        </w:rPr>
        <w:t xml:space="preserve">1.4.11. </w:t>
      </w:r>
      <w:r w:rsidRPr="006419F1">
        <w:rPr>
          <w:rFonts w:ascii="Times New Roman" w:hAnsi="Times New Roman"/>
          <w:sz w:val="20"/>
        </w:rPr>
        <w:t xml:space="preserve">Pył – kruszywo z ziaren przechodzących przez sito </w:t>
      </w:r>
      <w:smartTag w:uri="urn:schemas-microsoft-com:office:smarttags" w:element="metricconverter">
        <w:smartTagPr>
          <w:attr w:name="ProductID" w:val="0,063 mm"/>
        </w:smartTagPr>
        <w:r w:rsidRPr="006419F1">
          <w:rPr>
            <w:rFonts w:ascii="Times New Roman" w:hAnsi="Times New Roman"/>
            <w:sz w:val="20"/>
          </w:rPr>
          <w:t>0,063 mm</w:t>
        </w:r>
      </w:smartTag>
      <w:r w:rsidRPr="006419F1">
        <w:rPr>
          <w:rFonts w:ascii="Times New Roman" w:hAnsi="Times New Roman"/>
          <w:sz w:val="20"/>
        </w:rPr>
        <w:t>.</w:t>
      </w:r>
    </w:p>
    <w:p w14:paraId="6451460C" w14:textId="77777777" w:rsidR="009C199E" w:rsidRPr="006419F1" w:rsidRDefault="009C199E" w:rsidP="009C199E">
      <w:pPr>
        <w:pStyle w:val="StylIwony"/>
        <w:spacing w:after="0"/>
        <w:rPr>
          <w:rFonts w:ascii="Times New Roman" w:hAnsi="Times New Roman"/>
          <w:sz w:val="20"/>
        </w:rPr>
      </w:pPr>
      <w:r w:rsidRPr="006419F1">
        <w:rPr>
          <w:rFonts w:ascii="Times New Roman" w:hAnsi="Times New Roman"/>
          <w:b/>
          <w:sz w:val="20"/>
        </w:rPr>
        <w:lastRenderedPageBreak/>
        <w:t xml:space="preserve">1.4.12. </w:t>
      </w:r>
      <w:r w:rsidRPr="006419F1">
        <w:rPr>
          <w:rFonts w:ascii="Times New Roman" w:hAnsi="Times New Roman"/>
          <w:sz w:val="20"/>
        </w:rPr>
        <w:t xml:space="preserve">Wypełniacz – kruszywo, którego większa część przechodzi przez sito </w:t>
      </w:r>
      <w:smartTag w:uri="urn:schemas-microsoft-com:office:smarttags" w:element="metricconverter">
        <w:smartTagPr>
          <w:attr w:name="ProductID" w:val="0,063 mm"/>
        </w:smartTagPr>
        <w:r w:rsidRPr="006419F1">
          <w:rPr>
            <w:rFonts w:ascii="Times New Roman" w:hAnsi="Times New Roman"/>
            <w:sz w:val="20"/>
          </w:rPr>
          <w:t>0,063 mm</w:t>
        </w:r>
      </w:smartTag>
      <w:r w:rsidRPr="006419F1">
        <w:rPr>
          <w:rFonts w:ascii="Times New Roman" w:hAnsi="Times New Roman"/>
          <w:sz w:val="20"/>
        </w:rPr>
        <w:t>. (Wypełniacz mieszany – kruszywo, które składa się z wypełniacza pochodzenia mineralnego i wodorotlenku wapnia. Wypełniacz dodany – wypełniacz pochodzenia mineralnego, wyprodukowany oddzielnie).</w:t>
      </w:r>
    </w:p>
    <w:p w14:paraId="1CF93791" w14:textId="77777777" w:rsidR="009C199E" w:rsidRPr="006419F1" w:rsidRDefault="009C199E" w:rsidP="009C199E">
      <w:pPr>
        <w:pStyle w:val="StylIwony"/>
        <w:spacing w:after="0"/>
        <w:rPr>
          <w:rFonts w:ascii="Times New Roman" w:hAnsi="Times New Roman"/>
          <w:sz w:val="20"/>
        </w:rPr>
      </w:pPr>
      <w:r w:rsidRPr="006419F1">
        <w:rPr>
          <w:rFonts w:ascii="Times New Roman" w:hAnsi="Times New Roman"/>
          <w:b/>
          <w:sz w:val="20"/>
        </w:rPr>
        <w:t xml:space="preserve">1.4.13. </w:t>
      </w:r>
      <w:r w:rsidRPr="006419F1">
        <w:rPr>
          <w:rFonts w:ascii="Times New Roman" w:hAnsi="Times New Roman"/>
          <w:sz w:val="20"/>
        </w:rPr>
        <w:t>Kationowa emulsja asfaltowa – emulsja, w której emulgator nadaje dodatnie ładunki cząstkom zdyspergowanego asfaltu.</w:t>
      </w:r>
    </w:p>
    <w:p w14:paraId="1FD57D29" w14:textId="77777777" w:rsidR="009C199E" w:rsidRPr="006419F1" w:rsidRDefault="009C199E" w:rsidP="009C199E">
      <w:pPr>
        <w:overflowPunct/>
        <w:textAlignment w:val="auto"/>
      </w:pPr>
      <w:r w:rsidRPr="006419F1">
        <w:rPr>
          <w:b/>
          <w:bCs/>
        </w:rPr>
        <w:t>1.4.14.</w:t>
      </w:r>
      <w:r w:rsidRPr="006419F1">
        <w:rPr>
          <w:bCs/>
        </w:rPr>
        <w:t xml:space="preserve">Połączenia technologiczne </w:t>
      </w:r>
      <w:r w:rsidRPr="006419F1">
        <w:rPr>
          <w:b/>
          <w:bCs/>
        </w:rPr>
        <w:t xml:space="preserve">– </w:t>
      </w:r>
      <w:r w:rsidRPr="006419F1">
        <w:t>połączenia rożnych warstw ze sobą lub tych samych</w:t>
      </w:r>
    </w:p>
    <w:p w14:paraId="5C2F4C4F" w14:textId="77777777" w:rsidR="009C199E" w:rsidRPr="006419F1" w:rsidRDefault="009C199E" w:rsidP="009C199E">
      <w:pPr>
        <w:overflowPunct/>
        <w:textAlignment w:val="auto"/>
      </w:pPr>
      <w:r w:rsidRPr="006419F1">
        <w:t xml:space="preserve">warstw wykonywanych w rożnym czasie nie będących połączeniem </w:t>
      </w:r>
      <w:proofErr w:type="spellStart"/>
      <w:r w:rsidRPr="006419F1">
        <w:t>międzywarstwowym</w:t>
      </w:r>
      <w:proofErr w:type="spellEnd"/>
    </w:p>
    <w:p w14:paraId="1D8F584E" w14:textId="77777777" w:rsidR="009C199E" w:rsidRPr="006419F1" w:rsidRDefault="009C199E" w:rsidP="009C199E">
      <w:pPr>
        <w:overflowPunct/>
        <w:textAlignment w:val="auto"/>
      </w:pPr>
      <w:r w:rsidRPr="006419F1">
        <w:rPr>
          <w:b/>
          <w:bCs/>
        </w:rPr>
        <w:t>1.4.15.</w:t>
      </w:r>
      <w:r w:rsidRPr="006419F1">
        <w:rPr>
          <w:bCs/>
        </w:rPr>
        <w:t>Złącza podłużne i poprzeczne</w:t>
      </w:r>
      <w:r w:rsidRPr="006419F1">
        <w:rPr>
          <w:b/>
          <w:bCs/>
        </w:rPr>
        <w:t xml:space="preserve"> </w:t>
      </w:r>
      <w:r w:rsidRPr="006419F1">
        <w:t>– połączenia tego samego materiału wbudowywanego</w:t>
      </w:r>
    </w:p>
    <w:p w14:paraId="1F3B6781" w14:textId="77777777" w:rsidR="009C199E" w:rsidRPr="006419F1" w:rsidRDefault="009C199E" w:rsidP="009C199E">
      <w:pPr>
        <w:overflowPunct/>
        <w:textAlignment w:val="auto"/>
      </w:pPr>
      <w:r w:rsidRPr="006419F1">
        <w:t>w rożnym czasie</w:t>
      </w:r>
    </w:p>
    <w:p w14:paraId="44FE780F" w14:textId="77777777" w:rsidR="009C199E" w:rsidRPr="006419F1" w:rsidRDefault="009C199E" w:rsidP="009C199E">
      <w:pPr>
        <w:overflowPunct/>
        <w:textAlignment w:val="auto"/>
        <w:rPr>
          <w:b/>
        </w:rPr>
      </w:pPr>
      <w:r w:rsidRPr="006419F1">
        <w:rPr>
          <w:b/>
          <w:bCs/>
        </w:rPr>
        <w:t>1.4.16.</w:t>
      </w:r>
      <w:r w:rsidRPr="006419F1">
        <w:rPr>
          <w:bCs/>
        </w:rPr>
        <w:t xml:space="preserve">Spoiny </w:t>
      </w:r>
      <w:r w:rsidRPr="006419F1">
        <w:t>– połączenia rożnych materiałów, np. asfaltu lanego i betonu asfaltowego oraz warstwy asfaltowej z urządzeniami obcymi w nawierzchni lub ją ograniczającymi</w:t>
      </w:r>
    </w:p>
    <w:p w14:paraId="7150BA21" w14:textId="77777777" w:rsidR="009C199E" w:rsidRPr="006419F1" w:rsidRDefault="009C199E" w:rsidP="009C199E">
      <w:pPr>
        <w:pStyle w:val="StylIwony"/>
        <w:spacing w:after="0"/>
        <w:rPr>
          <w:rFonts w:ascii="Times New Roman" w:hAnsi="Times New Roman"/>
          <w:sz w:val="20"/>
        </w:rPr>
      </w:pPr>
      <w:r w:rsidRPr="006419F1">
        <w:rPr>
          <w:rFonts w:ascii="Times New Roman" w:hAnsi="Times New Roman"/>
          <w:b/>
          <w:sz w:val="20"/>
        </w:rPr>
        <w:t xml:space="preserve">1.4.17. </w:t>
      </w:r>
      <w:r w:rsidRPr="006419F1">
        <w:rPr>
          <w:rFonts w:ascii="Times New Roman" w:hAnsi="Times New Roman"/>
          <w:sz w:val="20"/>
        </w:rPr>
        <w:t>Pozostałe określenia podstawowe są zgodne z obowiązującymi, odpowiednimi polskimi normami i z definicjami podanymi w STWiORB D-M-00.00.00 „Wymagania ogólne” pkt 1.4.</w:t>
      </w:r>
    </w:p>
    <w:p w14:paraId="4101664B" w14:textId="77777777" w:rsidR="009C199E" w:rsidRPr="006419F1" w:rsidRDefault="009C199E" w:rsidP="009C199E">
      <w:pPr>
        <w:pStyle w:val="StylIwony"/>
        <w:rPr>
          <w:rFonts w:ascii="Times New Roman" w:hAnsi="Times New Roman"/>
          <w:sz w:val="20"/>
        </w:rPr>
      </w:pPr>
      <w:r w:rsidRPr="006419F1">
        <w:rPr>
          <w:rFonts w:ascii="Times New Roman" w:hAnsi="Times New Roman"/>
          <w:b/>
          <w:sz w:val="20"/>
        </w:rPr>
        <w:t xml:space="preserve">1.4.15. </w:t>
      </w:r>
      <w:r w:rsidRPr="006419F1">
        <w:rPr>
          <w:rFonts w:ascii="Times New Roman" w:hAnsi="Times New Roman"/>
          <w:sz w:val="20"/>
        </w:rPr>
        <w:t>Symbole i skróty dodatkowe</w:t>
      </w:r>
    </w:p>
    <w:tbl>
      <w:tblPr>
        <w:tblW w:w="0" w:type="auto"/>
        <w:tblLook w:val="04A0" w:firstRow="1" w:lastRow="0" w:firstColumn="1" w:lastColumn="0" w:noHBand="0" w:noVBand="1"/>
      </w:tblPr>
      <w:tblGrid>
        <w:gridCol w:w="737"/>
        <w:gridCol w:w="8131"/>
      </w:tblGrid>
      <w:tr w:rsidR="009C199E" w:rsidRPr="006419F1" w14:paraId="66ED17CD" w14:textId="77777777" w:rsidTr="00B5073D">
        <w:tc>
          <w:tcPr>
            <w:tcW w:w="737" w:type="dxa"/>
          </w:tcPr>
          <w:p w14:paraId="6DBE3112" w14:textId="77777777" w:rsidR="009C199E" w:rsidRPr="006419F1" w:rsidRDefault="009C199E" w:rsidP="00B5073D">
            <w:pPr>
              <w:pStyle w:val="StylIwony"/>
              <w:spacing w:before="0" w:after="0"/>
              <w:rPr>
                <w:rFonts w:ascii="Times New Roman" w:hAnsi="Times New Roman"/>
                <w:sz w:val="20"/>
              </w:rPr>
            </w:pPr>
            <w:r w:rsidRPr="006419F1">
              <w:rPr>
                <w:rFonts w:ascii="Times New Roman" w:hAnsi="Times New Roman"/>
                <w:sz w:val="20"/>
              </w:rPr>
              <w:t>AC_S</w:t>
            </w:r>
          </w:p>
        </w:tc>
        <w:tc>
          <w:tcPr>
            <w:tcW w:w="8131" w:type="dxa"/>
          </w:tcPr>
          <w:p w14:paraId="346D79F9" w14:textId="77777777" w:rsidR="009C199E" w:rsidRPr="006419F1" w:rsidRDefault="009C199E" w:rsidP="009C199E">
            <w:pPr>
              <w:pStyle w:val="StylIwony"/>
              <w:numPr>
                <w:ilvl w:val="0"/>
                <w:numId w:val="108"/>
              </w:numPr>
              <w:spacing w:before="0" w:after="0"/>
              <w:ind w:left="318" w:hanging="219"/>
              <w:rPr>
                <w:rFonts w:ascii="Times New Roman" w:hAnsi="Times New Roman"/>
                <w:sz w:val="20"/>
              </w:rPr>
            </w:pPr>
            <w:r w:rsidRPr="006419F1">
              <w:rPr>
                <w:rFonts w:ascii="Times New Roman" w:hAnsi="Times New Roman"/>
                <w:sz w:val="20"/>
              </w:rPr>
              <w:t>beton asfaltowy do warstwy ścieralnej</w:t>
            </w:r>
          </w:p>
        </w:tc>
      </w:tr>
      <w:tr w:rsidR="009C199E" w:rsidRPr="006419F1" w14:paraId="2B16E3CF" w14:textId="77777777" w:rsidTr="00B5073D">
        <w:tc>
          <w:tcPr>
            <w:tcW w:w="737" w:type="dxa"/>
          </w:tcPr>
          <w:p w14:paraId="30B70537" w14:textId="77777777" w:rsidR="009C199E" w:rsidRPr="006419F1" w:rsidRDefault="009C199E" w:rsidP="00B5073D">
            <w:pPr>
              <w:pStyle w:val="StylIwony"/>
              <w:spacing w:before="0" w:after="0"/>
              <w:rPr>
                <w:rFonts w:ascii="Times New Roman" w:hAnsi="Times New Roman"/>
                <w:sz w:val="20"/>
              </w:rPr>
            </w:pPr>
            <w:r w:rsidRPr="006419F1">
              <w:rPr>
                <w:rFonts w:ascii="Times New Roman" w:hAnsi="Times New Roman"/>
                <w:sz w:val="20"/>
              </w:rPr>
              <w:t>PMB</w:t>
            </w:r>
          </w:p>
        </w:tc>
        <w:tc>
          <w:tcPr>
            <w:tcW w:w="8131" w:type="dxa"/>
          </w:tcPr>
          <w:p w14:paraId="784FDE7A" w14:textId="77777777" w:rsidR="009C199E" w:rsidRPr="006419F1" w:rsidRDefault="009C199E" w:rsidP="009C199E">
            <w:pPr>
              <w:pStyle w:val="StylIwony"/>
              <w:numPr>
                <w:ilvl w:val="0"/>
                <w:numId w:val="109"/>
              </w:numPr>
              <w:spacing w:before="0" w:after="0"/>
              <w:ind w:left="318" w:hanging="219"/>
              <w:rPr>
                <w:rFonts w:ascii="Times New Roman" w:hAnsi="Times New Roman"/>
                <w:sz w:val="20"/>
                <w:lang w:val="en-US"/>
              </w:rPr>
            </w:pPr>
            <w:proofErr w:type="spellStart"/>
            <w:r w:rsidRPr="006419F1">
              <w:rPr>
                <w:rFonts w:ascii="Times New Roman" w:hAnsi="Times New Roman"/>
                <w:sz w:val="20"/>
                <w:lang w:val="en-US"/>
              </w:rPr>
              <w:t>polimeroasfalt</w:t>
            </w:r>
            <w:proofErr w:type="spellEnd"/>
            <w:r w:rsidRPr="006419F1">
              <w:rPr>
                <w:rFonts w:ascii="Times New Roman" w:hAnsi="Times New Roman"/>
                <w:sz w:val="20"/>
                <w:lang w:val="en-US"/>
              </w:rPr>
              <w:t xml:space="preserve"> (ang. polymer modified bitumen),</w:t>
            </w:r>
          </w:p>
        </w:tc>
      </w:tr>
      <w:tr w:rsidR="009C199E" w:rsidRPr="006419F1" w14:paraId="20C9C739" w14:textId="77777777" w:rsidTr="00B5073D">
        <w:tc>
          <w:tcPr>
            <w:tcW w:w="737" w:type="dxa"/>
          </w:tcPr>
          <w:p w14:paraId="282E4ED9" w14:textId="77777777" w:rsidR="009C199E" w:rsidRPr="006419F1" w:rsidRDefault="009C199E" w:rsidP="00B5073D">
            <w:pPr>
              <w:pStyle w:val="StylIwony"/>
              <w:spacing w:before="0" w:after="0"/>
              <w:rPr>
                <w:rFonts w:ascii="Times New Roman" w:hAnsi="Times New Roman"/>
                <w:sz w:val="20"/>
              </w:rPr>
            </w:pPr>
            <w:r w:rsidRPr="006419F1">
              <w:rPr>
                <w:rFonts w:ascii="Times New Roman" w:hAnsi="Times New Roman"/>
                <w:sz w:val="20"/>
              </w:rPr>
              <w:t>MG</w:t>
            </w:r>
          </w:p>
        </w:tc>
        <w:tc>
          <w:tcPr>
            <w:tcW w:w="8131" w:type="dxa"/>
          </w:tcPr>
          <w:p w14:paraId="13939BB9" w14:textId="77777777" w:rsidR="009C199E" w:rsidRPr="006419F1" w:rsidRDefault="009C199E" w:rsidP="009C199E">
            <w:pPr>
              <w:pStyle w:val="StylIwony"/>
              <w:numPr>
                <w:ilvl w:val="0"/>
                <w:numId w:val="109"/>
              </w:numPr>
              <w:spacing w:before="0" w:after="0"/>
              <w:ind w:left="318" w:hanging="219"/>
              <w:rPr>
                <w:rFonts w:ascii="Times New Roman" w:hAnsi="Times New Roman"/>
                <w:sz w:val="20"/>
              </w:rPr>
            </w:pPr>
            <w:r w:rsidRPr="006419F1">
              <w:rPr>
                <w:rFonts w:ascii="Times New Roman" w:hAnsi="Times New Roman"/>
                <w:sz w:val="20"/>
              </w:rPr>
              <w:t xml:space="preserve">asfalt wielorodzajowy (ang. </w:t>
            </w:r>
            <w:proofErr w:type="spellStart"/>
            <w:r w:rsidRPr="006419F1">
              <w:rPr>
                <w:rFonts w:ascii="Times New Roman" w:hAnsi="Times New Roman"/>
                <w:sz w:val="20"/>
              </w:rPr>
              <w:t>multigrade</w:t>
            </w:r>
            <w:proofErr w:type="spellEnd"/>
            <w:r w:rsidRPr="006419F1">
              <w:rPr>
                <w:rFonts w:ascii="Times New Roman" w:hAnsi="Times New Roman"/>
                <w:sz w:val="20"/>
              </w:rPr>
              <w:t>),</w:t>
            </w:r>
          </w:p>
        </w:tc>
      </w:tr>
      <w:tr w:rsidR="009C199E" w:rsidRPr="006419F1" w14:paraId="75E3DD51" w14:textId="77777777" w:rsidTr="00B5073D">
        <w:tc>
          <w:tcPr>
            <w:tcW w:w="737" w:type="dxa"/>
          </w:tcPr>
          <w:p w14:paraId="77ECA654" w14:textId="77777777" w:rsidR="009C199E" w:rsidRPr="006419F1" w:rsidRDefault="009C199E" w:rsidP="00B5073D">
            <w:pPr>
              <w:pStyle w:val="StylIwony"/>
              <w:spacing w:before="0" w:after="0"/>
              <w:rPr>
                <w:rFonts w:ascii="Times New Roman" w:hAnsi="Times New Roman"/>
                <w:sz w:val="20"/>
              </w:rPr>
            </w:pPr>
            <w:r w:rsidRPr="006419F1">
              <w:rPr>
                <w:rFonts w:ascii="Times New Roman" w:hAnsi="Times New Roman"/>
                <w:sz w:val="20"/>
              </w:rPr>
              <w:t>D</w:t>
            </w:r>
          </w:p>
        </w:tc>
        <w:tc>
          <w:tcPr>
            <w:tcW w:w="8131" w:type="dxa"/>
          </w:tcPr>
          <w:p w14:paraId="4CB5CF70" w14:textId="77777777" w:rsidR="009C199E" w:rsidRPr="006419F1" w:rsidRDefault="009C199E" w:rsidP="009C199E">
            <w:pPr>
              <w:pStyle w:val="StylIwony"/>
              <w:numPr>
                <w:ilvl w:val="0"/>
                <w:numId w:val="109"/>
              </w:numPr>
              <w:spacing w:before="0" w:after="0"/>
              <w:ind w:left="318" w:hanging="219"/>
              <w:rPr>
                <w:rFonts w:ascii="Times New Roman" w:hAnsi="Times New Roman"/>
                <w:sz w:val="20"/>
              </w:rPr>
            </w:pPr>
            <w:r w:rsidRPr="006419F1">
              <w:rPr>
                <w:rFonts w:ascii="Times New Roman" w:hAnsi="Times New Roman"/>
                <w:sz w:val="20"/>
              </w:rPr>
              <w:t>górny wymiar sita (przy określaniu wielkości ziaren kruszywa),</w:t>
            </w:r>
          </w:p>
        </w:tc>
      </w:tr>
      <w:tr w:rsidR="009C199E" w:rsidRPr="006419F1" w14:paraId="4BBD3411" w14:textId="77777777" w:rsidTr="00B5073D">
        <w:tc>
          <w:tcPr>
            <w:tcW w:w="737" w:type="dxa"/>
          </w:tcPr>
          <w:p w14:paraId="41AE6044" w14:textId="77777777" w:rsidR="009C199E" w:rsidRPr="006419F1" w:rsidRDefault="009C199E" w:rsidP="00B5073D">
            <w:pPr>
              <w:pStyle w:val="StylIwony"/>
              <w:spacing w:before="0" w:after="0"/>
              <w:rPr>
                <w:rFonts w:ascii="Times New Roman" w:hAnsi="Times New Roman"/>
                <w:sz w:val="20"/>
              </w:rPr>
            </w:pPr>
            <w:r w:rsidRPr="006419F1">
              <w:rPr>
                <w:rFonts w:ascii="Times New Roman" w:hAnsi="Times New Roman"/>
                <w:sz w:val="20"/>
              </w:rPr>
              <w:t>d</w:t>
            </w:r>
          </w:p>
        </w:tc>
        <w:tc>
          <w:tcPr>
            <w:tcW w:w="8131" w:type="dxa"/>
          </w:tcPr>
          <w:p w14:paraId="59AFE3A6" w14:textId="77777777" w:rsidR="009C199E" w:rsidRPr="006419F1" w:rsidRDefault="009C199E" w:rsidP="009C199E">
            <w:pPr>
              <w:pStyle w:val="StylIwony"/>
              <w:numPr>
                <w:ilvl w:val="0"/>
                <w:numId w:val="109"/>
              </w:numPr>
              <w:spacing w:before="0" w:after="0"/>
              <w:ind w:left="318" w:hanging="219"/>
              <w:rPr>
                <w:rFonts w:ascii="Times New Roman" w:hAnsi="Times New Roman"/>
                <w:sz w:val="20"/>
              </w:rPr>
            </w:pPr>
            <w:r w:rsidRPr="006419F1">
              <w:rPr>
                <w:rFonts w:ascii="Times New Roman" w:hAnsi="Times New Roman"/>
                <w:sz w:val="20"/>
              </w:rPr>
              <w:t>dolny wymiar sita (przy określaniu wielkości ziaren kruszywa),</w:t>
            </w:r>
          </w:p>
        </w:tc>
      </w:tr>
      <w:tr w:rsidR="009C199E" w:rsidRPr="006419F1" w14:paraId="5D63513B" w14:textId="77777777" w:rsidTr="00B5073D">
        <w:tc>
          <w:tcPr>
            <w:tcW w:w="737" w:type="dxa"/>
          </w:tcPr>
          <w:p w14:paraId="34834512" w14:textId="77777777" w:rsidR="009C199E" w:rsidRPr="006419F1" w:rsidRDefault="009C199E" w:rsidP="00B5073D">
            <w:pPr>
              <w:pStyle w:val="StylIwony"/>
              <w:spacing w:before="0" w:after="0"/>
              <w:rPr>
                <w:rFonts w:ascii="Times New Roman" w:hAnsi="Times New Roman"/>
                <w:sz w:val="20"/>
              </w:rPr>
            </w:pPr>
            <w:r w:rsidRPr="006419F1">
              <w:rPr>
                <w:rFonts w:ascii="Times New Roman" w:hAnsi="Times New Roman"/>
                <w:sz w:val="20"/>
              </w:rPr>
              <w:t>C</w:t>
            </w:r>
          </w:p>
        </w:tc>
        <w:tc>
          <w:tcPr>
            <w:tcW w:w="8131" w:type="dxa"/>
          </w:tcPr>
          <w:p w14:paraId="2AFD95A9" w14:textId="77777777" w:rsidR="009C199E" w:rsidRPr="006419F1" w:rsidRDefault="009C199E" w:rsidP="009C199E">
            <w:pPr>
              <w:pStyle w:val="StylIwony"/>
              <w:numPr>
                <w:ilvl w:val="0"/>
                <w:numId w:val="109"/>
              </w:numPr>
              <w:spacing w:before="0" w:after="0"/>
              <w:ind w:left="318" w:hanging="219"/>
              <w:rPr>
                <w:rFonts w:ascii="Times New Roman" w:hAnsi="Times New Roman"/>
                <w:sz w:val="20"/>
              </w:rPr>
            </w:pPr>
            <w:r w:rsidRPr="006419F1">
              <w:rPr>
                <w:rFonts w:ascii="Times New Roman" w:hAnsi="Times New Roman"/>
                <w:sz w:val="20"/>
              </w:rPr>
              <w:t>kationowa emulsja asfaltowa,</w:t>
            </w:r>
          </w:p>
        </w:tc>
      </w:tr>
      <w:tr w:rsidR="009C199E" w:rsidRPr="006419F1" w14:paraId="0D9D2AE3" w14:textId="77777777" w:rsidTr="00B5073D">
        <w:tc>
          <w:tcPr>
            <w:tcW w:w="737" w:type="dxa"/>
          </w:tcPr>
          <w:p w14:paraId="4630204C" w14:textId="77777777" w:rsidR="009C199E" w:rsidRPr="006419F1" w:rsidRDefault="009C199E" w:rsidP="00B5073D">
            <w:pPr>
              <w:pStyle w:val="StylIwony"/>
              <w:spacing w:before="0" w:after="0"/>
              <w:rPr>
                <w:rFonts w:ascii="Times New Roman" w:hAnsi="Times New Roman"/>
                <w:sz w:val="20"/>
              </w:rPr>
            </w:pPr>
            <w:r w:rsidRPr="006419F1">
              <w:rPr>
                <w:rFonts w:ascii="Times New Roman" w:hAnsi="Times New Roman"/>
                <w:sz w:val="20"/>
              </w:rPr>
              <w:t>NPD</w:t>
            </w:r>
          </w:p>
        </w:tc>
        <w:tc>
          <w:tcPr>
            <w:tcW w:w="8131" w:type="dxa"/>
          </w:tcPr>
          <w:p w14:paraId="3F53D19C" w14:textId="77777777" w:rsidR="009C199E" w:rsidRPr="006419F1" w:rsidRDefault="009C199E" w:rsidP="009C199E">
            <w:pPr>
              <w:pStyle w:val="StylIwony"/>
              <w:numPr>
                <w:ilvl w:val="0"/>
                <w:numId w:val="109"/>
              </w:numPr>
              <w:spacing w:before="0" w:after="0"/>
              <w:ind w:left="318" w:hanging="219"/>
              <w:rPr>
                <w:rFonts w:ascii="Times New Roman" w:hAnsi="Times New Roman"/>
                <w:sz w:val="20"/>
              </w:rPr>
            </w:pPr>
            <w:r w:rsidRPr="006419F1">
              <w:rPr>
                <w:rFonts w:ascii="Times New Roman" w:hAnsi="Times New Roman"/>
                <w:sz w:val="20"/>
              </w:rPr>
              <w:t xml:space="preserve">właściwość użytkowa nie określana (ang. No Performance </w:t>
            </w:r>
            <w:proofErr w:type="spellStart"/>
            <w:r w:rsidRPr="006419F1">
              <w:rPr>
                <w:rFonts w:ascii="Times New Roman" w:hAnsi="Times New Roman"/>
                <w:sz w:val="20"/>
              </w:rPr>
              <w:t>Determined</w:t>
            </w:r>
            <w:proofErr w:type="spellEnd"/>
            <w:r w:rsidRPr="006419F1">
              <w:rPr>
                <w:rFonts w:ascii="Times New Roman" w:hAnsi="Times New Roman"/>
                <w:sz w:val="20"/>
              </w:rPr>
              <w:t>; producent może jej nie określać),</w:t>
            </w:r>
          </w:p>
        </w:tc>
      </w:tr>
      <w:tr w:rsidR="009C199E" w:rsidRPr="006419F1" w14:paraId="2A807249" w14:textId="77777777" w:rsidTr="00B5073D">
        <w:tc>
          <w:tcPr>
            <w:tcW w:w="737" w:type="dxa"/>
          </w:tcPr>
          <w:p w14:paraId="6182F871" w14:textId="77777777" w:rsidR="009C199E" w:rsidRPr="006419F1" w:rsidRDefault="009C199E" w:rsidP="00B5073D">
            <w:pPr>
              <w:pStyle w:val="StylIwony"/>
              <w:spacing w:before="0" w:after="0"/>
              <w:rPr>
                <w:rFonts w:ascii="Times New Roman" w:hAnsi="Times New Roman"/>
                <w:sz w:val="20"/>
              </w:rPr>
            </w:pPr>
            <w:r w:rsidRPr="006419F1">
              <w:rPr>
                <w:rFonts w:ascii="Times New Roman" w:hAnsi="Times New Roman"/>
                <w:sz w:val="20"/>
              </w:rPr>
              <w:t>TBR</w:t>
            </w:r>
          </w:p>
        </w:tc>
        <w:tc>
          <w:tcPr>
            <w:tcW w:w="8131" w:type="dxa"/>
          </w:tcPr>
          <w:p w14:paraId="7881E6CE" w14:textId="77777777" w:rsidR="009C199E" w:rsidRPr="006419F1" w:rsidRDefault="009C199E" w:rsidP="009C199E">
            <w:pPr>
              <w:pStyle w:val="StylIwony"/>
              <w:numPr>
                <w:ilvl w:val="0"/>
                <w:numId w:val="109"/>
              </w:numPr>
              <w:spacing w:before="0" w:after="0"/>
              <w:ind w:left="318" w:hanging="219"/>
              <w:rPr>
                <w:rFonts w:ascii="Times New Roman" w:hAnsi="Times New Roman"/>
                <w:sz w:val="20"/>
              </w:rPr>
            </w:pPr>
            <w:r w:rsidRPr="006419F1">
              <w:rPr>
                <w:rFonts w:ascii="Times New Roman" w:hAnsi="Times New Roman"/>
                <w:sz w:val="20"/>
              </w:rPr>
              <w:t xml:space="preserve">do zadeklarowania (ang. To Be </w:t>
            </w:r>
            <w:proofErr w:type="spellStart"/>
            <w:r w:rsidRPr="006419F1">
              <w:rPr>
                <w:rFonts w:ascii="Times New Roman" w:hAnsi="Times New Roman"/>
                <w:sz w:val="20"/>
              </w:rPr>
              <w:t>Reported</w:t>
            </w:r>
            <w:proofErr w:type="spellEnd"/>
            <w:r w:rsidRPr="006419F1">
              <w:rPr>
                <w:rFonts w:ascii="Times New Roman" w:hAnsi="Times New Roman"/>
                <w:sz w:val="20"/>
              </w:rPr>
              <w:t>; producent może dostarczyć odpowiednie informacje, jednak nie jest do tego zobowiązany),</w:t>
            </w:r>
          </w:p>
        </w:tc>
      </w:tr>
      <w:tr w:rsidR="009C199E" w:rsidRPr="006419F1" w14:paraId="2C4184E2" w14:textId="77777777" w:rsidTr="00B5073D">
        <w:tc>
          <w:tcPr>
            <w:tcW w:w="737" w:type="dxa"/>
          </w:tcPr>
          <w:p w14:paraId="1CAD2154" w14:textId="77777777" w:rsidR="009C199E" w:rsidRPr="006419F1" w:rsidRDefault="009C199E" w:rsidP="00B5073D">
            <w:pPr>
              <w:pStyle w:val="StylIwony"/>
              <w:spacing w:before="0" w:after="0"/>
              <w:rPr>
                <w:rFonts w:ascii="Times New Roman" w:hAnsi="Times New Roman"/>
                <w:sz w:val="20"/>
              </w:rPr>
            </w:pPr>
            <w:r w:rsidRPr="006419F1">
              <w:rPr>
                <w:rFonts w:ascii="Times New Roman" w:hAnsi="Times New Roman"/>
                <w:sz w:val="20"/>
              </w:rPr>
              <w:t>IRI</w:t>
            </w:r>
          </w:p>
        </w:tc>
        <w:tc>
          <w:tcPr>
            <w:tcW w:w="8131" w:type="dxa"/>
          </w:tcPr>
          <w:p w14:paraId="38E45FF1" w14:textId="77777777" w:rsidR="009C199E" w:rsidRPr="006419F1" w:rsidRDefault="009C199E" w:rsidP="009C199E">
            <w:pPr>
              <w:pStyle w:val="StylIwony"/>
              <w:numPr>
                <w:ilvl w:val="0"/>
                <w:numId w:val="109"/>
              </w:numPr>
              <w:spacing w:before="0" w:after="0"/>
              <w:ind w:left="318" w:hanging="219"/>
              <w:rPr>
                <w:rFonts w:ascii="Times New Roman" w:hAnsi="Times New Roman"/>
                <w:sz w:val="20"/>
              </w:rPr>
            </w:pPr>
            <w:r w:rsidRPr="006419F1">
              <w:rPr>
                <w:rFonts w:ascii="Times New Roman" w:hAnsi="Times New Roman"/>
                <w:sz w:val="20"/>
              </w:rPr>
              <w:t xml:space="preserve">międzynarodowy wskaźnik równości (ang. International </w:t>
            </w:r>
            <w:proofErr w:type="spellStart"/>
            <w:r w:rsidRPr="006419F1">
              <w:rPr>
                <w:rFonts w:ascii="Times New Roman" w:hAnsi="Times New Roman"/>
                <w:sz w:val="20"/>
              </w:rPr>
              <w:t>Roughness</w:t>
            </w:r>
            <w:proofErr w:type="spellEnd"/>
            <w:r w:rsidRPr="006419F1">
              <w:rPr>
                <w:rFonts w:ascii="Times New Roman" w:hAnsi="Times New Roman"/>
                <w:sz w:val="20"/>
              </w:rPr>
              <w:t xml:space="preserve"> Index),</w:t>
            </w:r>
          </w:p>
        </w:tc>
      </w:tr>
      <w:tr w:rsidR="009C199E" w:rsidRPr="006419F1" w14:paraId="393A9BF1" w14:textId="77777777" w:rsidTr="00B5073D">
        <w:tc>
          <w:tcPr>
            <w:tcW w:w="737" w:type="dxa"/>
          </w:tcPr>
          <w:p w14:paraId="68938DE4" w14:textId="77777777" w:rsidR="009C199E" w:rsidRPr="006419F1" w:rsidRDefault="009C199E" w:rsidP="00B5073D">
            <w:pPr>
              <w:pStyle w:val="StylIwony"/>
              <w:spacing w:before="0" w:after="0"/>
              <w:rPr>
                <w:rFonts w:ascii="Times New Roman" w:hAnsi="Times New Roman"/>
                <w:sz w:val="20"/>
              </w:rPr>
            </w:pPr>
            <w:r w:rsidRPr="006419F1">
              <w:rPr>
                <w:rFonts w:ascii="Times New Roman" w:hAnsi="Times New Roman"/>
                <w:sz w:val="20"/>
              </w:rPr>
              <w:t>MOP</w:t>
            </w:r>
          </w:p>
        </w:tc>
        <w:tc>
          <w:tcPr>
            <w:tcW w:w="8131" w:type="dxa"/>
          </w:tcPr>
          <w:p w14:paraId="7FB76214" w14:textId="77777777" w:rsidR="009C199E" w:rsidRPr="006419F1" w:rsidRDefault="009C199E" w:rsidP="009C199E">
            <w:pPr>
              <w:pStyle w:val="StylIwony"/>
              <w:numPr>
                <w:ilvl w:val="0"/>
                <w:numId w:val="109"/>
              </w:numPr>
              <w:spacing w:before="0" w:after="0"/>
              <w:ind w:left="318" w:hanging="219"/>
              <w:rPr>
                <w:rFonts w:ascii="Times New Roman" w:hAnsi="Times New Roman"/>
                <w:sz w:val="20"/>
              </w:rPr>
            </w:pPr>
            <w:r w:rsidRPr="006419F1">
              <w:rPr>
                <w:rFonts w:ascii="Times New Roman" w:hAnsi="Times New Roman"/>
                <w:sz w:val="20"/>
              </w:rPr>
              <w:t xml:space="preserve">miejsce obsługi podróżnych. </w:t>
            </w:r>
          </w:p>
        </w:tc>
      </w:tr>
      <w:tr w:rsidR="009C199E" w:rsidRPr="006419F1" w14:paraId="46F651A3" w14:textId="77777777" w:rsidTr="00B5073D">
        <w:tc>
          <w:tcPr>
            <w:tcW w:w="737" w:type="dxa"/>
          </w:tcPr>
          <w:p w14:paraId="187D3E00" w14:textId="77777777" w:rsidR="009C199E" w:rsidRPr="006419F1" w:rsidRDefault="009C199E" w:rsidP="00B5073D">
            <w:pPr>
              <w:pStyle w:val="StylIwony"/>
              <w:spacing w:before="0" w:after="0"/>
              <w:rPr>
                <w:rFonts w:ascii="Times New Roman" w:hAnsi="Times New Roman"/>
                <w:sz w:val="20"/>
              </w:rPr>
            </w:pPr>
            <w:r w:rsidRPr="006419F1">
              <w:rPr>
                <w:rFonts w:ascii="Times New Roman" w:hAnsi="Times New Roman"/>
                <w:sz w:val="20"/>
              </w:rPr>
              <w:t>ZKP</w:t>
            </w:r>
          </w:p>
        </w:tc>
        <w:tc>
          <w:tcPr>
            <w:tcW w:w="8131" w:type="dxa"/>
          </w:tcPr>
          <w:p w14:paraId="17C04A7D" w14:textId="77777777" w:rsidR="009C199E" w:rsidRPr="006419F1" w:rsidRDefault="009C199E" w:rsidP="009C199E">
            <w:pPr>
              <w:pStyle w:val="StylIwony"/>
              <w:numPr>
                <w:ilvl w:val="0"/>
                <w:numId w:val="109"/>
              </w:numPr>
              <w:spacing w:before="0" w:after="0"/>
              <w:ind w:left="318" w:hanging="219"/>
              <w:rPr>
                <w:rFonts w:ascii="Times New Roman" w:hAnsi="Times New Roman"/>
                <w:sz w:val="20"/>
              </w:rPr>
            </w:pPr>
            <w:r w:rsidRPr="006419F1">
              <w:rPr>
                <w:rFonts w:ascii="Times New Roman" w:hAnsi="Times New Roman"/>
                <w:sz w:val="20"/>
              </w:rPr>
              <w:t>zakładowa kontrola produkcji</w:t>
            </w:r>
          </w:p>
        </w:tc>
      </w:tr>
    </w:tbl>
    <w:p w14:paraId="72A6A4D7" w14:textId="77777777" w:rsidR="009C199E" w:rsidRPr="006419F1" w:rsidRDefault="009C199E" w:rsidP="009C199E">
      <w:pPr>
        <w:spacing w:before="120"/>
      </w:pPr>
      <w:r w:rsidRPr="006419F1">
        <w:rPr>
          <w:b/>
        </w:rPr>
        <w:t>1.4</w:t>
      </w:r>
      <w:r w:rsidRPr="006419F1">
        <w:t>.</w:t>
      </w:r>
      <w:r w:rsidRPr="006419F1">
        <w:rPr>
          <w:b/>
        </w:rPr>
        <w:t xml:space="preserve">16. </w:t>
      </w:r>
      <w:r w:rsidRPr="006419F1">
        <w:t>Pozostałe określenia podstawowe są zgodne z obowiązującymi, odpowiednimi polskimi normami i z definicjami podanymi w STWiORB D-M-00.00.00 „Wymagania ogólne”[1] pkt 1.4.</w:t>
      </w:r>
    </w:p>
    <w:p w14:paraId="7E0EC902" w14:textId="77777777" w:rsidR="009C199E" w:rsidRPr="006419F1" w:rsidRDefault="009C199E" w:rsidP="004C3076">
      <w:pPr>
        <w:pStyle w:val="Styl1"/>
        <w:rPr>
          <w:color w:val="auto"/>
        </w:rPr>
      </w:pPr>
      <w:r w:rsidRPr="006419F1">
        <w:rPr>
          <w:color w:val="auto"/>
        </w:rPr>
        <w:t>1.5. Ogólne wymagania dotyczące robót</w:t>
      </w:r>
    </w:p>
    <w:p w14:paraId="18424A24" w14:textId="77777777" w:rsidR="009C199E" w:rsidRPr="006419F1" w:rsidRDefault="009C199E" w:rsidP="009C199E">
      <w:r w:rsidRPr="006419F1">
        <w:tab/>
        <w:t>Ogólne wymagania dotyczące robót podano w STWiORB D-M-00.00.00 „Wymagania ogólne” [1] pkt 1.5.</w:t>
      </w:r>
    </w:p>
    <w:p w14:paraId="4222F6A8" w14:textId="77777777" w:rsidR="009C199E" w:rsidRPr="006419F1" w:rsidRDefault="009C199E" w:rsidP="004C3076">
      <w:pPr>
        <w:pStyle w:val="Styl1"/>
        <w:rPr>
          <w:color w:val="auto"/>
        </w:rPr>
      </w:pPr>
      <w:bookmarkStart w:id="474" w:name="_Toc28954693"/>
      <w:r w:rsidRPr="006419F1">
        <w:rPr>
          <w:color w:val="auto"/>
        </w:rPr>
        <w:t>2. Materiały</w:t>
      </w:r>
      <w:bookmarkEnd w:id="474"/>
    </w:p>
    <w:p w14:paraId="525D71FB" w14:textId="77777777" w:rsidR="009C199E" w:rsidRPr="006419F1" w:rsidRDefault="009C199E" w:rsidP="004C3076">
      <w:pPr>
        <w:pStyle w:val="Styl1"/>
        <w:rPr>
          <w:color w:val="auto"/>
        </w:rPr>
      </w:pPr>
      <w:r w:rsidRPr="006419F1">
        <w:rPr>
          <w:color w:val="auto"/>
        </w:rPr>
        <w:t>2.1. Ogólne wymagania dotyczące materiałów</w:t>
      </w:r>
    </w:p>
    <w:p w14:paraId="65EA9A0D" w14:textId="77777777" w:rsidR="009C199E" w:rsidRPr="006419F1" w:rsidRDefault="009C199E" w:rsidP="009C199E">
      <w:r w:rsidRPr="006419F1">
        <w:tab/>
        <w:t>Ogólne wymagania dotyczące materiałów, ich pozyskiwania i składowania, podano w  STWiORB D-M-00.00.00 „Wymagania ogólne” [1] pkt 2.</w:t>
      </w:r>
    </w:p>
    <w:p w14:paraId="7424C5D4" w14:textId="77777777" w:rsidR="009C199E" w:rsidRPr="006419F1" w:rsidRDefault="009C199E" w:rsidP="009C199E">
      <w:pPr>
        <w:overflowPunct/>
        <w:autoSpaceDE/>
        <w:autoSpaceDN/>
        <w:adjustRightInd/>
        <w:ind w:firstLine="709"/>
        <w:textAlignment w:val="auto"/>
        <w:rPr>
          <w:szCs w:val="24"/>
        </w:rPr>
      </w:pPr>
      <w:r w:rsidRPr="006419F1">
        <w:rPr>
          <w:szCs w:val="24"/>
        </w:rPr>
        <w:t>Wykonawca powinien przedstawić Inspektorowi  dokumenty potwierdzające przydatność wszystkich materiałów stosowanych do wykonania warstw asfaltowych. W przypadku zmiany rodzaju i właściwości materiałów należy ponownie wykazać ich przydatność do przewidywanego celu.</w:t>
      </w:r>
    </w:p>
    <w:p w14:paraId="41C63F71" w14:textId="77777777" w:rsidR="009C199E" w:rsidRPr="006419F1" w:rsidRDefault="009C199E" w:rsidP="009C199E">
      <w:pPr>
        <w:pStyle w:val="StylIwony"/>
        <w:spacing w:before="0" w:after="0"/>
        <w:ind w:firstLine="709"/>
        <w:rPr>
          <w:rFonts w:ascii="Times New Roman" w:hAnsi="Times New Roman"/>
          <w:szCs w:val="24"/>
        </w:rPr>
      </w:pPr>
      <w:r w:rsidRPr="006419F1">
        <w:rPr>
          <w:rFonts w:ascii="Times New Roman" w:hAnsi="Times New Roman"/>
          <w:szCs w:val="24"/>
        </w:rPr>
        <w:t>Wbudowywana mieszanka mineralno-asfaltowa może pochodzić z kilku wytwórni pod warunkiem, że jest produkowana z tych samych materiałów (o ustalonej przydatności ) i w oparciu o takie samo badanie typu.</w:t>
      </w:r>
    </w:p>
    <w:p w14:paraId="6D7C9B67" w14:textId="77777777" w:rsidR="009C199E" w:rsidRPr="006419F1" w:rsidRDefault="009C199E" w:rsidP="004C3076">
      <w:pPr>
        <w:pStyle w:val="Styl1"/>
        <w:rPr>
          <w:color w:val="auto"/>
        </w:rPr>
      </w:pPr>
      <w:r w:rsidRPr="006419F1">
        <w:rPr>
          <w:color w:val="auto"/>
        </w:rPr>
        <w:t>2.2. Lepiszcza asfaltowe</w:t>
      </w:r>
    </w:p>
    <w:p w14:paraId="6062B7F3" w14:textId="77777777" w:rsidR="009C199E" w:rsidRPr="006419F1" w:rsidRDefault="009C199E" w:rsidP="009C199E">
      <w:r w:rsidRPr="006419F1">
        <w:tab/>
        <w:t xml:space="preserve">Należy stosować asfalty drogowe wg PN-EN 12591 [24] lub </w:t>
      </w:r>
      <w:proofErr w:type="spellStart"/>
      <w:r w:rsidRPr="006419F1">
        <w:t>polimeroasfalty</w:t>
      </w:r>
      <w:proofErr w:type="spellEnd"/>
      <w:r w:rsidRPr="006419F1">
        <w:t xml:space="preserve"> wg </w:t>
      </w:r>
      <w:r w:rsidRPr="006419F1">
        <w:rPr>
          <w:szCs w:val="24"/>
        </w:rPr>
        <w:t>PN-EN 14023 [64]</w:t>
      </w:r>
      <w:r w:rsidRPr="006419F1">
        <w:t xml:space="preserve"> [64a] oraz asfalty drogowe wielorodzajowe wg </w:t>
      </w:r>
      <w:r w:rsidRPr="006419F1">
        <w:rPr>
          <w:szCs w:val="24"/>
        </w:rPr>
        <w:t>PN-EN 13924-2 [63]</w:t>
      </w:r>
      <w:r w:rsidRPr="006419F1">
        <w:t xml:space="preserve"> [63a]. </w:t>
      </w:r>
    </w:p>
    <w:p w14:paraId="4637D718" w14:textId="77777777" w:rsidR="009C199E" w:rsidRPr="006419F1" w:rsidRDefault="009C199E" w:rsidP="009C199E">
      <w:pPr>
        <w:ind w:firstLine="709"/>
      </w:pPr>
      <w:r w:rsidRPr="006419F1">
        <w:t xml:space="preserve">Rodzaje stosowanych </w:t>
      </w:r>
      <w:proofErr w:type="spellStart"/>
      <w:r w:rsidRPr="006419F1">
        <w:t>lepiszcz</w:t>
      </w:r>
      <w:proofErr w:type="spellEnd"/>
      <w:r w:rsidRPr="006419F1">
        <w:t xml:space="preserve"> asfaltowych podano w tablicy 2. Oprócz </w:t>
      </w:r>
      <w:proofErr w:type="spellStart"/>
      <w:r w:rsidRPr="006419F1">
        <w:t>lepiszcz</w:t>
      </w:r>
      <w:proofErr w:type="spellEnd"/>
      <w:r w:rsidRPr="006419F1">
        <w:t xml:space="preserve"> wymienionych w tablicy 2 można stosować inne lepiszcza nienormowe według aprobat technicznych.</w:t>
      </w:r>
    </w:p>
    <w:p w14:paraId="67438A2F" w14:textId="77777777" w:rsidR="009C199E" w:rsidRPr="006419F1" w:rsidRDefault="009C199E" w:rsidP="009C199E">
      <w:pPr>
        <w:spacing w:before="60" w:after="60"/>
      </w:pPr>
      <w:r w:rsidRPr="006419F1">
        <w:t xml:space="preserve">Tablica 2. Zalecane  lepiszcza asfaltowe do warstwy ścieralnej z betonu asfaltowego </w:t>
      </w:r>
    </w:p>
    <w:tbl>
      <w:tblPr>
        <w:tblW w:w="8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2457"/>
        <w:gridCol w:w="2344"/>
        <w:gridCol w:w="2359"/>
      </w:tblGrid>
      <w:tr w:rsidR="009C199E" w:rsidRPr="006419F1" w14:paraId="011B0401" w14:textId="77777777" w:rsidTr="00B5073D">
        <w:tc>
          <w:tcPr>
            <w:tcW w:w="1548" w:type="dxa"/>
            <w:vMerge w:val="restart"/>
          </w:tcPr>
          <w:p w14:paraId="25191E71" w14:textId="77777777" w:rsidR="009C199E" w:rsidRPr="006419F1" w:rsidRDefault="009C199E" w:rsidP="00B5073D">
            <w:pPr>
              <w:spacing w:before="60"/>
              <w:jc w:val="center"/>
            </w:pPr>
            <w:r w:rsidRPr="006419F1">
              <w:t>Kategoria</w:t>
            </w:r>
          </w:p>
          <w:p w14:paraId="4FB1A812" w14:textId="77777777" w:rsidR="009C199E" w:rsidRPr="006419F1" w:rsidRDefault="009C199E" w:rsidP="00B5073D">
            <w:pPr>
              <w:spacing w:after="60"/>
              <w:jc w:val="center"/>
            </w:pPr>
            <w:r w:rsidRPr="006419F1">
              <w:t>ruchu</w:t>
            </w:r>
          </w:p>
        </w:tc>
        <w:tc>
          <w:tcPr>
            <w:tcW w:w="2457" w:type="dxa"/>
            <w:vMerge w:val="restart"/>
          </w:tcPr>
          <w:p w14:paraId="6D899E44" w14:textId="77777777" w:rsidR="009C199E" w:rsidRPr="006419F1" w:rsidRDefault="009C199E" w:rsidP="00B5073D">
            <w:pPr>
              <w:spacing w:before="60"/>
              <w:jc w:val="center"/>
            </w:pPr>
            <w:r w:rsidRPr="006419F1">
              <w:t>Mieszanka</w:t>
            </w:r>
          </w:p>
          <w:p w14:paraId="53898DD7" w14:textId="77777777" w:rsidR="009C199E" w:rsidRPr="006419F1" w:rsidRDefault="009C199E" w:rsidP="00B5073D">
            <w:pPr>
              <w:spacing w:after="60"/>
              <w:jc w:val="center"/>
            </w:pPr>
            <w:r w:rsidRPr="006419F1">
              <w:t>ACS</w:t>
            </w:r>
          </w:p>
        </w:tc>
        <w:tc>
          <w:tcPr>
            <w:tcW w:w="4703" w:type="dxa"/>
            <w:gridSpan w:val="2"/>
          </w:tcPr>
          <w:p w14:paraId="5F1343C0" w14:textId="77777777" w:rsidR="009C199E" w:rsidRPr="006419F1" w:rsidRDefault="009C199E" w:rsidP="00B5073D">
            <w:pPr>
              <w:spacing w:before="60"/>
              <w:jc w:val="center"/>
            </w:pPr>
            <w:r w:rsidRPr="006419F1">
              <w:t xml:space="preserve">Gatunek lepiszcza   </w:t>
            </w:r>
          </w:p>
        </w:tc>
      </w:tr>
      <w:tr w:rsidR="009C199E" w:rsidRPr="006419F1" w14:paraId="59DF78AC" w14:textId="77777777" w:rsidTr="00B5073D">
        <w:tc>
          <w:tcPr>
            <w:tcW w:w="1548" w:type="dxa"/>
            <w:vMerge/>
          </w:tcPr>
          <w:p w14:paraId="04755962" w14:textId="77777777" w:rsidR="009C199E" w:rsidRPr="006419F1" w:rsidRDefault="009C199E" w:rsidP="00B5073D">
            <w:pPr>
              <w:spacing w:after="60"/>
              <w:jc w:val="center"/>
            </w:pPr>
          </w:p>
        </w:tc>
        <w:tc>
          <w:tcPr>
            <w:tcW w:w="2457" w:type="dxa"/>
            <w:vMerge/>
          </w:tcPr>
          <w:p w14:paraId="24F2AEDD" w14:textId="77777777" w:rsidR="009C199E" w:rsidRPr="006419F1" w:rsidRDefault="009C199E" w:rsidP="00B5073D">
            <w:pPr>
              <w:spacing w:after="60"/>
              <w:jc w:val="center"/>
            </w:pPr>
          </w:p>
        </w:tc>
        <w:tc>
          <w:tcPr>
            <w:tcW w:w="2344" w:type="dxa"/>
          </w:tcPr>
          <w:p w14:paraId="0D2B2458" w14:textId="77777777" w:rsidR="009C199E" w:rsidRPr="006419F1" w:rsidRDefault="009C199E" w:rsidP="00B5073D">
            <w:pPr>
              <w:spacing w:after="60"/>
              <w:jc w:val="center"/>
            </w:pPr>
            <w:r w:rsidRPr="006419F1">
              <w:t>asfalt drogowy</w:t>
            </w:r>
          </w:p>
        </w:tc>
        <w:tc>
          <w:tcPr>
            <w:tcW w:w="2359" w:type="dxa"/>
          </w:tcPr>
          <w:p w14:paraId="4B1E062B" w14:textId="77777777" w:rsidR="009C199E" w:rsidRPr="006419F1" w:rsidRDefault="009C199E" w:rsidP="00B5073D">
            <w:pPr>
              <w:spacing w:after="60"/>
              <w:jc w:val="center"/>
            </w:pPr>
            <w:proofErr w:type="spellStart"/>
            <w:r w:rsidRPr="006419F1">
              <w:t>polimeroasfalt</w:t>
            </w:r>
            <w:proofErr w:type="spellEnd"/>
          </w:p>
        </w:tc>
      </w:tr>
      <w:tr w:rsidR="009C199E" w:rsidRPr="006419F1" w14:paraId="40C72DD7" w14:textId="77777777" w:rsidTr="00B5073D">
        <w:tc>
          <w:tcPr>
            <w:tcW w:w="1548" w:type="dxa"/>
          </w:tcPr>
          <w:p w14:paraId="6D2546EF" w14:textId="77777777" w:rsidR="009C199E" w:rsidRPr="006419F1" w:rsidRDefault="009C199E" w:rsidP="00B5073D">
            <w:pPr>
              <w:spacing w:before="180"/>
              <w:jc w:val="center"/>
            </w:pPr>
            <w:r w:rsidRPr="006419F1">
              <w:t>KR1 – KR2</w:t>
            </w:r>
          </w:p>
        </w:tc>
        <w:tc>
          <w:tcPr>
            <w:tcW w:w="2457" w:type="dxa"/>
          </w:tcPr>
          <w:p w14:paraId="4A1F209B" w14:textId="77777777" w:rsidR="009C199E" w:rsidRPr="006419F1" w:rsidRDefault="009C199E" w:rsidP="00B5073D">
            <w:pPr>
              <w:spacing w:before="180"/>
              <w:jc w:val="center"/>
            </w:pPr>
            <w:r w:rsidRPr="006419F1">
              <w:t>AC5S, AC8S, AC11S</w:t>
            </w:r>
          </w:p>
        </w:tc>
        <w:tc>
          <w:tcPr>
            <w:tcW w:w="2344" w:type="dxa"/>
          </w:tcPr>
          <w:p w14:paraId="2732B5CC" w14:textId="77777777" w:rsidR="009C199E" w:rsidRPr="006419F1" w:rsidRDefault="009C199E" w:rsidP="00B5073D">
            <w:pPr>
              <w:spacing w:before="60"/>
              <w:jc w:val="center"/>
            </w:pPr>
            <w:r w:rsidRPr="006419F1">
              <w:t>50/70, 70/100</w:t>
            </w:r>
          </w:p>
          <w:p w14:paraId="5F7524A1" w14:textId="77777777" w:rsidR="009C199E" w:rsidRPr="006419F1" w:rsidRDefault="009C199E" w:rsidP="00B5073D">
            <w:pPr>
              <w:jc w:val="center"/>
            </w:pPr>
            <w:r w:rsidRPr="006419F1">
              <w:t>MG 50/70-54/64</w:t>
            </w:r>
          </w:p>
        </w:tc>
        <w:tc>
          <w:tcPr>
            <w:tcW w:w="2359" w:type="dxa"/>
          </w:tcPr>
          <w:p w14:paraId="2C0B264E" w14:textId="77777777" w:rsidR="009C199E" w:rsidRPr="006419F1" w:rsidRDefault="009C199E" w:rsidP="00B5073D">
            <w:pPr>
              <w:jc w:val="center"/>
              <w:rPr>
                <w:vertAlign w:val="superscript"/>
              </w:rPr>
            </w:pPr>
          </w:p>
          <w:p w14:paraId="42C954CE" w14:textId="77777777" w:rsidR="009C199E" w:rsidRPr="006419F1" w:rsidRDefault="009C199E" w:rsidP="00B5073D">
            <w:pPr>
              <w:jc w:val="center"/>
              <w:rPr>
                <w:vertAlign w:val="superscript"/>
              </w:rPr>
            </w:pPr>
            <w:r w:rsidRPr="006419F1">
              <w:rPr>
                <w:vertAlign w:val="superscript"/>
              </w:rPr>
              <w:t>-</w:t>
            </w:r>
          </w:p>
        </w:tc>
      </w:tr>
      <w:tr w:rsidR="009C199E" w:rsidRPr="006419F1" w14:paraId="2361CBD3" w14:textId="77777777" w:rsidTr="00B5073D">
        <w:tc>
          <w:tcPr>
            <w:tcW w:w="1548" w:type="dxa"/>
          </w:tcPr>
          <w:p w14:paraId="34366421" w14:textId="77777777" w:rsidR="009C199E" w:rsidRPr="006419F1" w:rsidRDefault="009C199E" w:rsidP="00B5073D">
            <w:pPr>
              <w:spacing w:before="180" w:after="60"/>
              <w:jc w:val="center"/>
              <w:rPr>
                <w:b/>
                <w:bCs/>
              </w:rPr>
            </w:pPr>
            <w:r w:rsidRPr="006419F1">
              <w:rPr>
                <w:b/>
                <w:bCs/>
              </w:rPr>
              <w:t>KR3 – KR4</w:t>
            </w:r>
          </w:p>
        </w:tc>
        <w:tc>
          <w:tcPr>
            <w:tcW w:w="2457" w:type="dxa"/>
          </w:tcPr>
          <w:p w14:paraId="25AC035B" w14:textId="77777777" w:rsidR="009C199E" w:rsidRPr="006419F1" w:rsidRDefault="009C199E" w:rsidP="00B5073D">
            <w:pPr>
              <w:spacing w:before="180" w:after="60"/>
              <w:jc w:val="left"/>
            </w:pPr>
            <w:r w:rsidRPr="006419F1">
              <w:t xml:space="preserve">AC8S, </w:t>
            </w:r>
            <w:r w:rsidRPr="006419F1">
              <w:rPr>
                <w:b/>
                <w:bCs/>
              </w:rPr>
              <w:t>AC11S</w:t>
            </w:r>
          </w:p>
        </w:tc>
        <w:tc>
          <w:tcPr>
            <w:tcW w:w="2344" w:type="dxa"/>
          </w:tcPr>
          <w:p w14:paraId="53098AD5" w14:textId="77777777" w:rsidR="009C199E" w:rsidRPr="006419F1" w:rsidRDefault="009C199E" w:rsidP="00B5073D">
            <w:pPr>
              <w:spacing w:before="60"/>
              <w:jc w:val="center"/>
            </w:pPr>
            <w:r w:rsidRPr="006419F1">
              <w:t xml:space="preserve">   50/70</w:t>
            </w:r>
          </w:p>
          <w:p w14:paraId="301FDFE0" w14:textId="77777777" w:rsidR="009C199E" w:rsidRPr="006419F1" w:rsidRDefault="009C199E" w:rsidP="00B5073D">
            <w:pPr>
              <w:spacing w:after="60"/>
              <w:jc w:val="center"/>
            </w:pPr>
            <w:r w:rsidRPr="006419F1">
              <w:t xml:space="preserve">MG 50/70-54/64   </w:t>
            </w:r>
          </w:p>
        </w:tc>
        <w:tc>
          <w:tcPr>
            <w:tcW w:w="2359" w:type="dxa"/>
            <w:tcBorders>
              <w:bottom w:val="nil"/>
            </w:tcBorders>
          </w:tcPr>
          <w:p w14:paraId="51DC6DB0" w14:textId="77777777" w:rsidR="009C199E" w:rsidRPr="006419F1" w:rsidRDefault="009C199E" w:rsidP="00B5073D">
            <w:pPr>
              <w:spacing w:before="60"/>
              <w:jc w:val="center"/>
              <w:rPr>
                <w:b/>
                <w:bCs/>
              </w:rPr>
            </w:pPr>
            <w:r w:rsidRPr="006419F1">
              <w:rPr>
                <w:b/>
                <w:bCs/>
              </w:rPr>
              <w:t>PMB 45/80-55</w:t>
            </w:r>
          </w:p>
          <w:p w14:paraId="1068E690" w14:textId="77777777" w:rsidR="009C199E" w:rsidRPr="006419F1" w:rsidRDefault="009C199E" w:rsidP="00B5073D">
            <w:pPr>
              <w:spacing w:after="60"/>
              <w:jc w:val="center"/>
            </w:pPr>
            <w:r w:rsidRPr="006419F1">
              <w:t>PMB 45/80-65</w:t>
            </w:r>
          </w:p>
        </w:tc>
      </w:tr>
      <w:tr w:rsidR="009C199E" w:rsidRPr="006419F1" w14:paraId="4D66E209" w14:textId="77777777" w:rsidTr="00B5073D">
        <w:trPr>
          <w:trHeight w:val="477"/>
        </w:trPr>
        <w:tc>
          <w:tcPr>
            <w:tcW w:w="1548" w:type="dxa"/>
          </w:tcPr>
          <w:p w14:paraId="79D52940" w14:textId="77777777" w:rsidR="009C199E" w:rsidRPr="006419F1" w:rsidRDefault="009C199E" w:rsidP="00B5073D">
            <w:pPr>
              <w:spacing w:before="60"/>
              <w:jc w:val="center"/>
            </w:pPr>
          </w:p>
          <w:p w14:paraId="019C8705" w14:textId="77777777" w:rsidR="009C199E" w:rsidRPr="006419F1" w:rsidRDefault="009C199E" w:rsidP="00B5073D">
            <w:pPr>
              <w:spacing w:before="60"/>
              <w:jc w:val="center"/>
            </w:pPr>
            <w:r w:rsidRPr="006419F1">
              <w:t>KR5 – KR6</w:t>
            </w:r>
          </w:p>
        </w:tc>
        <w:tc>
          <w:tcPr>
            <w:tcW w:w="2457" w:type="dxa"/>
          </w:tcPr>
          <w:p w14:paraId="6CF48D93" w14:textId="77777777" w:rsidR="009C199E" w:rsidRPr="006419F1" w:rsidRDefault="009C199E" w:rsidP="00B5073D">
            <w:pPr>
              <w:spacing w:before="60"/>
            </w:pPr>
          </w:p>
          <w:p w14:paraId="7CE83A89" w14:textId="77777777" w:rsidR="009C199E" w:rsidRPr="006419F1" w:rsidRDefault="009C199E" w:rsidP="00B5073D">
            <w:pPr>
              <w:spacing w:before="60"/>
            </w:pPr>
            <w:r w:rsidRPr="006419F1">
              <w:t>AC8S, AC11S</w:t>
            </w:r>
          </w:p>
        </w:tc>
        <w:tc>
          <w:tcPr>
            <w:tcW w:w="2344" w:type="dxa"/>
          </w:tcPr>
          <w:p w14:paraId="741A81FE" w14:textId="77777777" w:rsidR="009C199E" w:rsidRPr="006419F1" w:rsidRDefault="009C199E" w:rsidP="00B5073D">
            <w:pPr>
              <w:spacing w:before="60"/>
              <w:jc w:val="center"/>
            </w:pPr>
          </w:p>
          <w:p w14:paraId="37F9E097" w14:textId="77777777" w:rsidR="009C199E" w:rsidRPr="006419F1" w:rsidRDefault="009C199E" w:rsidP="00B5073D">
            <w:pPr>
              <w:spacing w:before="60"/>
              <w:jc w:val="center"/>
            </w:pPr>
            <w:r w:rsidRPr="006419F1">
              <w:t>-</w:t>
            </w:r>
          </w:p>
        </w:tc>
        <w:tc>
          <w:tcPr>
            <w:tcW w:w="2359" w:type="dxa"/>
          </w:tcPr>
          <w:p w14:paraId="0829C951" w14:textId="77777777" w:rsidR="009C199E" w:rsidRPr="006419F1" w:rsidRDefault="009C199E" w:rsidP="00B5073D">
            <w:pPr>
              <w:spacing w:before="60"/>
              <w:jc w:val="center"/>
            </w:pPr>
            <w:r w:rsidRPr="006419F1">
              <w:t>PMB 45/80-55</w:t>
            </w:r>
          </w:p>
          <w:p w14:paraId="461CCE57" w14:textId="77777777" w:rsidR="009C199E" w:rsidRPr="006419F1" w:rsidRDefault="009C199E" w:rsidP="00B5073D">
            <w:pPr>
              <w:jc w:val="center"/>
            </w:pPr>
            <w:r w:rsidRPr="006419F1">
              <w:t>PMB 45/80-65</w:t>
            </w:r>
          </w:p>
          <w:p w14:paraId="5A24B5FF" w14:textId="77777777" w:rsidR="009C199E" w:rsidRPr="006419F1" w:rsidRDefault="009C199E" w:rsidP="00B5073D">
            <w:pPr>
              <w:spacing w:after="60"/>
              <w:jc w:val="center"/>
            </w:pPr>
            <w:r w:rsidRPr="006419F1">
              <w:t>PMB 45/80-80</w:t>
            </w:r>
          </w:p>
        </w:tc>
      </w:tr>
    </w:tbl>
    <w:p w14:paraId="7EFA4A68" w14:textId="77777777" w:rsidR="009C199E" w:rsidRPr="006419F1" w:rsidRDefault="009C199E" w:rsidP="009C199E">
      <w:pPr>
        <w:ind w:left="993" w:hanging="993"/>
        <w:rPr>
          <w:sz w:val="16"/>
          <w:szCs w:val="16"/>
        </w:rPr>
      </w:pPr>
    </w:p>
    <w:p w14:paraId="6305817F" w14:textId="77777777" w:rsidR="009C199E" w:rsidRPr="006419F1" w:rsidRDefault="009C199E" w:rsidP="009C199E">
      <w:pPr>
        <w:ind w:firstLine="709"/>
      </w:pPr>
      <w:r w:rsidRPr="006419F1">
        <w:t xml:space="preserve">Asfalty drogowe powinny spełniać wymagania podane w tablicy 3.  </w:t>
      </w:r>
      <w:proofErr w:type="spellStart"/>
      <w:r w:rsidRPr="006419F1">
        <w:t>Polimeroasfalty</w:t>
      </w:r>
      <w:proofErr w:type="spellEnd"/>
      <w:r w:rsidRPr="006419F1">
        <w:t xml:space="preserve">  powinny spełniać wymagania podane  w tablicy 4. Asfalt wielorodzajowy powinien spełniać wymagania podane w tablicy 5.</w:t>
      </w:r>
    </w:p>
    <w:p w14:paraId="6545DFF1" w14:textId="77777777" w:rsidR="009C199E" w:rsidRPr="006419F1" w:rsidRDefault="009C199E" w:rsidP="009C199E">
      <w:pPr>
        <w:spacing w:before="120" w:after="120"/>
      </w:pPr>
      <w:r w:rsidRPr="006419F1">
        <w:t>Tablica 3. Wymagania wobec asfaltów drogowych wg PN-EN 12591 [24]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3"/>
        <w:gridCol w:w="3255"/>
        <w:gridCol w:w="1114"/>
        <w:gridCol w:w="1795"/>
        <w:gridCol w:w="1150"/>
        <w:gridCol w:w="1150"/>
      </w:tblGrid>
      <w:tr w:rsidR="009C199E" w:rsidRPr="006419F1" w14:paraId="38893414" w14:textId="77777777" w:rsidTr="00B5073D">
        <w:tc>
          <w:tcPr>
            <w:tcW w:w="543" w:type="dxa"/>
            <w:vMerge w:val="restart"/>
            <w:vAlign w:val="center"/>
          </w:tcPr>
          <w:p w14:paraId="44AD1597" w14:textId="77777777" w:rsidR="009C199E" w:rsidRPr="006419F1" w:rsidRDefault="009C199E" w:rsidP="00B5073D">
            <w:pPr>
              <w:jc w:val="center"/>
            </w:pPr>
            <w:r w:rsidRPr="006419F1">
              <w:t>Lp.</w:t>
            </w:r>
          </w:p>
        </w:tc>
        <w:tc>
          <w:tcPr>
            <w:tcW w:w="3255" w:type="dxa"/>
            <w:vMerge w:val="restart"/>
            <w:vAlign w:val="center"/>
          </w:tcPr>
          <w:p w14:paraId="3F22110E" w14:textId="77777777" w:rsidR="009C199E" w:rsidRPr="006419F1" w:rsidRDefault="009C199E" w:rsidP="00B5073D">
            <w:pPr>
              <w:jc w:val="center"/>
            </w:pPr>
            <w:r w:rsidRPr="006419F1">
              <w:t>Właściwości</w:t>
            </w:r>
          </w:p>
        </w:tc>
        <w:tc>
          <w:tcPr>
            <w:tcW w:w="1110" w:type="dxa"/>
            <w:vMerge w:val="restart"/>
            <w:vAlign w:val="center"/>
          </w:tcPr>
          <w:p w14:paraId="18F51FB4" w14:textId="77777777" w:rsidR="009C199E" w:rsidRPr="006419F1" w:rsidRDefault="009C199E" w:rsidP="00B5073D">
            <w:pPr>
              <w:jc w:val="center"/>
            </w:pPr>
            <w:proofErr w:type="spellStart"/>
            <w:r w:rsidRPr="006419F1">
              <w:t>Jed-nostka</w:t>
            </w:r>
            <w:proofErr w:type="spellEnd"/>
          </w:p>
        </w:tc>
        <w:tc>
          <w:tcPr>
            <w:tcW w:w="1795" w:type="dxa"/>
            <w:vMerge w:val="restart"/>
            <w:vAlign w:val="center"/>
          </w:tcPr>
          <w:p w14:paraId="0ECDF929" w14:textId="77777777" w:rsidR="009C199E" w:rsidRPr="006419F1" w:rsidRDefault="009C199E" w:rsidP="00B5073D">
            <w:pPr>
              <w:jc w:val="center"/>
            </w:pPr>
            <w:r w:rsidRPr="006419F1">
              <w:t>Metoda</w:t>
            </w:r>
          </w:p>
          <w:p w14:paraId="0EDC594A" w14:textId="77777777" w:rsidR="009C199E" w:rsidRPr="006419F1" w:rsidRDefault="009C199E" w:rsidP="00B5073D">
            <w:pPr>
              <w:jc w:val="center"/>
            </w:pPr>
            <w:r w:rsidRPr="006419F1">
              <w:t>badania</w:t>
            </w:r>
          </w:p>
        </w:tc>
        <w:tc>
          <w:tcPr>
            <w:tcW w:w="2300" w:type="dxa"/>
            <w:gridSpan w:val="2"/>
          </w:tcPr>
          <w:p w14:paraId="365A129F" w14:textId="77777777" w:rsidR="009C199E" w:rsidRPr="006419F1" w:rsidRDefault="009C199E" w:rsidP="00B5073D">
            <w:pPr>
              <w:jc w:val="center"/>
            </w:pPr>
            <w:r w:rsidRPr="006419F1">
              <w:t>Rodzaj asfaltu</w:t>
            </w:r>
          </w:p>
        </w:tc>
      </w:tr>
      <w:tr w:rsidR="009C199E" w:rsidRPr="006419F1" w14:paraId="790371A4" w14:textId="77777777" w:rsidTr="00B5073D">
        <w:tc>
          <w:tcPr>
            <w:tcW w:w="543" w:type="dxa"/>
            <w:vMerge/>
          </w:tcPr>
          <w:p w14:paraId="029FC6B3" w14:textId="77777777" w:rsidR="009C199E" w:rsidRPr="006419F1" w:rsidRDefault="009C199E" w:rsidP="00B5073D">
            <w:pPr>
              <w:jc w:val="center"/>
            </w:pPr>
          </w:p>
        </w:tc>
        <w:tc>
          <w:tcPr>
            <w:tcW w:w="3255" w:type="dxa"/>
            <w:vMerge/>
          </w:tcPr>
          <w:p w14:paraId="469675ED" w14:textId="77777777" w:rsidR="009C199E" w:rsidRPr="006419F1" w:rsidRDefault="009C199E" w:rsidP="00B5073D">
            <w:pPr>
              <w:jc w:val="center"/>
            </w:pPr>
          </w:p>
        </w:tc>
        <w:tc>
          <w:tcPr>
            <w:tcW w:w="1110" w:type="dxa"/>
            <w:vMerge/>
          </w:tcPr>
          <w:p w14:paraId="1536E815" w14:textId="77777777" w:rsidR="009C199E" w:rsidRPr="006419F1" w:rsidRDefault="009C199E" w:rsidP="00B5073D">
            <w:pPr>
              <w:jc w:val="center"/>
            </w:pPr>
          </w:p>
        </w:tc>
        <w:tc>
          <w:tcPr>
            <w:tcW w:w="1795" w:type="dxa"/>
            <w:vMerge/>
          </w:tcPr>
          <w:p w14:paraId="76723615" w14:textId="77777777" w:rsidR="009C199E" w:rsidRPr="006419F1" w:rsidRDefault="009C199E" w:rsidP="00B5073D">
            <w:pPr>
              <w:jc w:val="center"/>
            </w:pPr>
          </w:p>
        </w:tc>
        <w:tc>
          <w:tcPr>
            <w:tcW w:w="1150" w:type="dxa"/>
          </w:tcPr>
          <w:p w14:paraId="1691B646" w14:textId="77777777" w:rsidR="009C199E" w:rsidRPr="006419F1" w:rsidRDefault="009C199E" w:rsidP="00B5073D">
            <w:pPr>
              <w:jc w:val="center"/>
            </w:pPr>
            <w:r w:rsidRPr="006419F1">
              <w:t>50/70</w:t>
            </w:r>
          </w:p>
        </w:tc>
        <w:tc>
          <w:tcPr>
            <w:tcW w:w="1150" w:type="dxa"/>
          </w:tcPr>
          <w:p w14:paraId="6F0A4B9B" w14:textId="77777777" w:rsidR="009C199E" w:rsidRPr="006419F1" w:rsidRDefault="009C199E" w:rsidP="00B5073D">
            <w:pPr>
              <w:jc w:val="center"/>
            </w:pPr>
            <w:r w:rsidRPr="006419F1">
              <w:t>70/100</w:t>
            </w:r>
          </w:p>
        </w:tc>
      </w:tr>
      <w:tr w:rsidR="009C199E" w:rsidRPr="006419F1" w14:paraId="6725FD06" w14:textId="77777777" w:rsidTr="00B5073D">
        <w:tc>
          <w:tcPr>
            <w:tcW w:w="9003" w:type="dxa"/>
            <w:gridSpan w:val="6"/>
          </w:tcPr>
          <w:p w14:paraId="142B95FE" w14:textId="77777777" w:rsidR="009C199E" w:rsidRPr="006419F1" w:rsidRDefault="009C199E" w:rsidP="00B5073D">
            <w:pPr>
              <w:jc w:val="center"/>
            </w:pPr>
            <w:r w:rsidRPr="006419F1">
              <w:t>WŁAŚCIWOŚCI   OBLIGATORYJNE</w:t>
            </w:r>
          </w:p>
        </w:tc>
      </w:tr>
      <w:tr w:rsidR="009C199E" w:rsidRPr="006419F1" w14:paraId="217FCBFC" w14:textId="77777777" w:rsidTr="00B5073D">
        <w:tc>
          <w:tcPr>
            <w:tcW w:w="543" w:type="dxa"/>
          </w:tcPr>
          <w:p w14:paraId="3768C185" w14:textId="77777777" w:rsidR="009C199E" w:rsidRPr="006419F1" w:rsidRDefault="009C199E" w:rsidP="00B5073D">
            <w:pPr>
              <w:spacing w:before="60" w:after="60"/>
              <w:jc w:val="center"/>
            </w:pPr>
            <w:r w:rsidRPr="006419F1">
              <w:t>1</w:t>
            </w:r>
          </w:p>
        </w:tc>
        <w:tc>
          <w:tcPr>
            <w:tcW w:w="3251" w:type="dxa"/>
          </w:tcPr>
          <w:p w14:paraId="48D4EC33" w14:textId="77777777" w:rsidR="009C199E" w:rsidRPr="006419F1" w:rsidRDefault="009C199E" w:rsidP="00B5073D">
            <w:pPr>
              <w:spacing w:before="60" w:after="60"/>
            </w:pPr>
            <w:r w:rsidRPr="006419F1">
              <w:t xml:space="preserve">Penetracja w </w:t>
            </w:r>
            <w:smartTag w:uri="urn:schemas-microsoft-com:office:smarttags" w:element="metricconverter">
              <w:smartTagPr>
                <w:attr w:name="ProductID" w:val="25ﾰC"/>
              </w:smartTagPr>
              <w:r w:rsidRPr="006419F1">
                <w:t>25°C</w:t>
              </w:r>
            </w:smartTag>
          </w:p>
        </w:tc>
        <w:tc>
          <w:tcPr>
            <w:tcW w:w="1114" w:type="dxa"/>
          </w:tcPr>
          <w:p w14:paraId="2B76350C" w14:textId="77777777" w:rsidR="009C199E" w:rsidRPr="006419F1" w:rsidRDefault="009C199E" w:rsidP="00B5073D">
            <w:pPr>
              <w:spacing w:before="60" w:after="60"/>
              <w:jc w:val="center"/>
            </w:pPr>
            <w:smartTag w:uri="urn:schemas-microsoft-com:office:smarttags" w:element="metricconverter">
              <w:smartTagPr>
                <w:attr w:name="ProductID" w:val="0,1 mm"/>
              </w:smartTagPr>
              <w:r w:rsidRPr="006419F1">
                <w:t>0,1 mm</w:t>
              </w:r>
            </w:smartTag>
          </w:p>
        </w:tc>
        <w:tc>
          <w:tcPr>
            <w:tcW w:w="1795" w:type="dxa"/>
          </w:tcPr>
          <w:p w14:paraId="70DDE300" w14:textId="77777777" w:rsidR="009C199E" w:rsidRPr="006419F1" w:rsidRDefault="009C199E" w:rsidP="00B5073D">
            <w:pPr>
              <w:spacing w:before="60" w:after="60"/>
              <w:jc w:val="center"/>
            </w:pPr>
            <w:r w:rsidRPr="006419F1">
              <w:t>PN-EN 1426 [21]</w:t>
            </w:r>
          </w:p>
        </w:tc>
        <w:tc>
          <w:tcPr>
            <w:tcW w:w="1150" w:type="dxa"/>
          </w:tcPr>
          <w:p w14:paraId="0B5A6872" w14:textId="77777777" w:rsidR="009C199E" w:rsidRPr="006419F1" w:rsidRDefault="009C199E" w:rsidP="00B5073D">
            <w:pPr>
              <w:spacing w:before="60" w:after="60"/>
              <w:jc w:val="center"/>
            </w:pPr>
            <w:r w:rsidRPr="006419F1">
              <w:t>50-70</w:t>
            </w:r>
          </w:p>
        </w:tc>
        <w:tc>
          <w:tcPr>
            <w:tcW w:w="1150" w:type="dxa"/>
          </w:tcPr>
          <w:p w14:paraId="26659131" w14:textId="77777777" w:rsidR="009C199E" w:rsidRPr="006419F1" w:rsidRDefault="009C199E" w:rsidP="00B5073D">
            <w:pPr>
              <w:spacing w:before="60" w:after="60"/>
              <w:jc w:val="center"/>
            </w:pPr>
            <w:r w:rsidRPr="006419F1">
              <w:t>70-100</w:t>
            </w:r>
          </w:p>
        </w:tc>
      </w:tr>
      <w:tr w:rsidR="009C199E" w:rsidRPr="006419F1" w14:paraId="22E2E965" w14:textId="77777777" w:rsidTr="00B5073D">
        <w:tc>
          <w:tcPr>
            <w:tcW w:w="543" w:type="dxa"/>
          </w:tcPr>
          <w:p w14:paraId="3EC14B74" w14:textId="77777777" w:rsidR="009C199E" w:rsidRPr="006419F1" w:rsidRDefault="009C199E" w:rsidP="00B5073D">
            <w:pPr>
              <w:spacing w:before="60" w:after="60"/>
              <w:jc w:val="center"/>
            </w:pPr>
            <w:r w:rsidRPr="006419F1">
              <w:t>2</w:t>
            </w:r>
          </w:p>
        </w:tc>
        <w:tc>
          <w:tcPr>
            <w:tcW w:w="3251" w:type="dxa"/>
          </w:tcPr>
          <w:p w14:paraId="187870DE" w14:textId="77777777" w:rsidR="009C199E" w:rsidRPr="006419F1" w:rsidRDefault="009C199E" w:rsidP="00B5073D">
            <w:pPr>
              <w:spacing w:before="60" w:after="60"/>
            </w:pPr>
            <w:r w:rsidRPr="006419F1">
              <w:t>Temperatura mięknienia</w:t>
            </w:r>
          </w:p>
        </w:tc>
        <w:tc>
          <w:tcPr>
            <w:tcW w:w="1114" w:type="dxa"/>
          </w:tcPr>
          <w:p w14:paraId="5F8EB250" w14:textId="77777777" w:rsidR="009C199E" w:rsidRPr="006419F1" w:rsidRDefault="009C199E" w:rsidP="00B5073D">
            <w:pPr>
              <w:spacing w:before="60" w:after="60"/>
              <w:jc w:val="center"/>
            </w:pPr>
            <w:r w:rsidRPr="006419F1">
              <w:t>°C</w:t>
            </w:r>
          </w:p>
        </w:tc>
        <w:tc>
          <w:tcPr>
            <w:tcW w:w="1795" w:type="dxa"/>
          </w:tcPr>
          <w:p w14:paraId="005B93B6" w14:textId="77777777" w:rsidR="009C199E" w:rsidRPr="006419F1" w:rsidRDefault="009C199E" w:rsidP="00B5073D">
            <w:pPr>
              <w:spacing w:before="60" w:after="60"/>
              <w:jc w:val="center"/>
            </w:pPr>
            <w:r w:rsidRPr="006419F1">
              <w:t>PN-EN 1427 [22]</w:t>
            </w:r>
          </w:p>
        </w:tc>
        <w:tc>
          <w:tcPr>
            <w:tcW w:w="1150" w:type="dxa"/>
          </w:tcPr>
          <w:p w14:paraId="543E6F21" w14:textId="77777777" w:rsidR="009C199E" w:rsidRPr="006419F1" w:rsidRDefault="009C199E" w:rsidP="00B5073D">
            <w:pPr>
              <w:spacing w:before="60" w:after="60"/>
              <w:jc w:val="center"/>
            </w:pPr>
            <w:r w:rsidRPr="006419F1">
              <w:t>46-54</w:t>
            </w:r>
          </w:p>
        </w:tc>
        <w:tc>
          <w:tcPr>
            <w:tcW w:w="1150" w:type="dxa"/>
          </w:tcPr>
          <w:p w14:paraId="7A3A1FCD" w14:textId="77777777" w:rsidR="009C199E" w:rsidRPr="006419F1" w:rsidRDefault="009C199E" w:rsidP="00B5073D">
            <w:pPr>
              <w:spacing w:before="60" w:after="60"/>
              <w:jc w:val="center"/>
            </w:pPr>
            <w:r w:rsidRPr="006419F1">
              <w:t>43-51</w:t>
            </w:r>
          </w:p>
        </w:tc>
      </w:tr>
      <w:tr w:rsidR="009C199E" w:rsidRPr="006419F1" w14:paraId="789B304A" w14:textId="77777777" w:rsidTr="00B5073D">
        <w:tc>
          <w:tcPr>
            <w:tcW w:w="543" w:type="dxa"/>
          </w:tcPr>
          <w:p w14:paraId="76208D26" w14:textId="77777777" w:rsidR="009C199E" w:rsidRPr="006419F1" w:rsidRDefault="009C199E" w:rsidP="00B5073D">
            <w:pPr>
              <w:jc w:val="center"/>
            </w:pPr>
            <w:r w:rsidRPr="006419F1">
              <w:t>3</w:t>
            </w:r>
          </w:p>
        </w:tc>
        <w:tc>
          <w:tcPr>
            <w:tcW w:w="3251" w:type="dxa"/>
          </w:tcPr>
          <w:p w14:paraId="59D3D341" w14:textId="77777777" w:rsidR="009C199E" w:rsidRPr="006419F1" w:rsidRDefault="009C199E" w:rsidP="00B5073D">
            <w:r w:rsidRPr="006419F1">
              <w:t xml:space="preserve">Temperatura zapłonu, </w:t>
            </w:r>
          </w:p>
          <w:p w14:paraId="2E5C468C" w14:textId="77777777" w:rsidR="009C199E" w:rsidRPr="006419F1" w:rsidRDefault="009C199E" w:rsidP="00B5073D">
            <w:r w:rsidRPr="006419F1">
              <w:t>nie mniej niż</w:t>
            </w:r>
          </w:p>
        </w:tc>
        <w:tc>
          <w:tcPr>
            <w:tcW w:w="1114" w:type="dxa"/>
          </w:tcPr>
          <w:p w14:paraId="250B2BD9" w14:textId="77777777" w:rsidR="009C199E" w:rsidRPr="006419F1" w:rsidRDefault="009C199E" w:rsidP="00B5073D">
            <w:pPr>
              <w:spacing w:before="120"/>
              <w:jc w:val="center"/>
            </w:pPr>
            <w:r w:rsidRPr="006419F1">
              <w:t>°C</w:t>
            </w:r>
          </w:p>
        </w:tc>
        <w:tc>
          <w:tcPr>
            <w:tcW w:w="1795" w:type="dxa"/>
          </w:tcPr>
          <w:p w14:paraId="389DE625" w14:textId="77777777" w:rsidR="009C199E" w:rsidRPr="006419F1" w:rsidRDefault="009C199E" w:rsidP="00B5073D">
            <w:pPr>
              <w:spacing w:before="120"/>
              <w:jc w:val="center"/>
            </w:pPr>
            <w:r w:rsidRPr="006419F1">
              <w:t>PN-EN 22592 [67]</w:t>
            </w:r>
          </w:p>
        </w:tc>
        <w:tc>
          <w:tcPr>
            <w:tcW w:w="1150" w:type="dxa"/>
          </w:tcPr>
          <w:p w14:paraId="1C92E9C4" w14:textId="77777777" w:rsidR="009C199E" w:rsidRPr="006419F1" w:rsidRDefault="009C199E" w:rsidP="00B5073D">
            <w:pPr>
              <w:spacing w:before="120"/>
              <w:jc w:val="center"/>
            </w:pPr>
            <w:r w:rsidRPr="006419F1">
              <w:t>230</w:t>
            </w:r>
          </w:p>
        </w:tc>
        <w:tc>
          <w:tcPr>
            <w:tcW w:w="1150" w:type="dxa"/>
          </w:tcPr>
          <w:p w14:paraId="4B1ED341" w14:textId="77777777" w:rsidR="009C199E" w:rsidRPr="006419F1" w:rsidRDefault="009C199E" w:rsidP="00B5073D">
            <w:pPr>
              <w:spacing w:before="120"/>
              <w:jc w:val="center"/>
            </w:pPr>
            <w:r w:rsidRPr="006419F1">
              <w:t>230</w:t>
            </w:r>
          </w:p>
        </w:tc>
      </w:tr>
      <w:tr w:rsidR="009C199E" w:rsidRPr="006419F1" w14:paraId="5FF9B9B3" w14:textId="77777777" w:rsidTr="00B5073D">
        <w:tc>
          <w:tcPr>
            <w:tcW w:w="543" w:type="dxa"/>
          </w:tcPr>
          <w:p w14:paraId="74987241" w14:textId="77777777" w:rsidR="009C199E" w:rsidRPr="006419F1" w:rsidRDefault="009C199E" w:rsidP="00B5073D">
            <w:pPr>
              <w:jc w:val="center"/>
            </w:pPr>
            <w:r w:rsidRPr="006419F1">
              <w:t>4</w:t>
            </w:r>
          </w:p>
        </w:tc>
        <w:tc>
          <w:tcPr>
            <w:tcW w:w="3251" w:type="dxa"/>
          </w:tcPr>
          <w:p w14:paraId="17640CB2" w14:textId="77777777" w:rsidR="009C199E" w:rsidRPr="006419F1" w:rsidRDefault="009C199E" w:rsidP="00B5073D">
            <w:pPr>
              <w:jc w:val="left"/>
            </w:pPr>
            <w:r w:rsidRPr="006419F1">
              <w:t xml:space="preserve">Zawartość składników rozpuszczalnych, </w:t>
            </w:r>
          </w:p>
          <w:p w14:paraId="7447BD7C" w14:textId="77777777" w:rsidR="009C199E" w:rsidRPr="006419F1" w:rsidRDefault="009C199E" w:rsidP="00B5073D">
            <w:pPr>
              <w:jc w:val="left"/>
            </w:pPr>
            <w:r w:rsidRPr="006419F1">
              <w:t>nie mniej niż</w:t>
            </w:r>
          </w:p>
        </w:tc>
        <w:tc>
          <w:tcPr>
            <w:tcW w:w="1114" w:type="dxa"/>
          </w:tcPr>
          <w:p w14:paraId="7F3D406B" w14:textId="77777777" w:rsidR="009C199E" w:rsidRPr="006419F1" w:rsidRDefault="009C199E" w:rsidP="00B5073D">
            <w:pPr>
              <w:jc w:val="center"/>
            </w:pPr>
          </w:p>
          <w:p w14:paraId="6BDD4B2B" w14:textId="77777777" w:rsidR="009C199E" w:rsidRPr="006419F1" w:rsidRDefault="009C199E" w:rsidP="00B5073D">
            <w:pPr>
              <w:jc w:val="center"/>
            </w:pPr>
            <w:r w:rsidRPr="006419F1">
              <w:t>% m/m</w:t>
            </w:r>
          </w:p>
        </w:tc>
        <w:tc>
          <w:tcPr>
            <w:tcW w:w="1795" w:type="dxa"/>
          </w:tcPr>
          <w:p w14:paraId="2399AC08" w14:textId="77777777" w:rsidR="009C199E" w:rsidRPr="006419F1" w:rsidRDefault="009C199E" w:rsidP="00B5073D">
            <w:pPr>
              <w:spacing w:before="120"/>
              <w:jc w:val="center"/>
            </w:pPr>
            <w:r w:rsidRPr="006419F1">
              <w:t>PN-EN 12592 [25]</w:t>
            </w:r>
          </w:p>
        </w:tc>
        <w:tc>
          <w:tcPr>
            <w:tcW w:w="1150" w:type="dxa"/>
          </w:tcPr>
          <w:p w14:paraId="596968AD" w14:textId="77777777" w:rsidR="009C199E" w:rsidRPr="006419F1" w:rsidRDefault="009C199E" w:rsidP="00B5073D">
            <w:pPr>
              <w:jc w:val="center"/>
            </w:pPr>
          </w:p>
          <w:p w14:paraId="3BE19069" w14:textId="77777777" w:rsidR="009C199E" w:rsidRPr="006419F1" w:rsidRDefault="009C199E" w:rsidP="00B5073D">
            <w:pPr>
              <w:jc w:val="center"/>
            </w:pPr>
            <w:r w:rsidRPr="006419F1">
              <w:t>99</w:t>
            </w:r>
          </w:p>
        </w:tc>
        <w:tc>
          <w:tcPr>
            <w:tcW w:w="1150" w:type="dxa"/>
          </w:tcPr>
          <w:p w14:paraId="576DE4A2" w14:textId="77777777" w:rsidR="009C199E" w:rsidRPr="006419F1" w:rsidRDefault="009C199E" w:rsidP="00B5073D">
            <w:pPr>
              <w:jc w:val="center"/>
            </w:pPr>
          </w:p>
          <w:p w14:paraId="2DE9088C" w14:textId="77777777" w:rsidR="009C199E" w:rsidRPr="006419F1" w:rsidRDefault="009C199E" w:rsidP="00B5073D">
            <w:pPr>
              <w:jc w:val="center"/>
            </w:pPr>
            <w:r w:rsidRPr="006419F1">
              <w:t>99</w:t>
            </w:r>
          </w:p>
        </w:tc>
      </w:tr>
      <w:tr w:rsidR="009C199E" w:rsidRPr="006419F1" w14:paraId="44278BA7" w14:textId="77777777" w:rsidTr="00B5073D">
        <w:tc>
          <w:tcPr>
            <w:tcW w:w="543" w:type="dxa"/>
          </w:tcPr>
          <w:p w14:paraId="0A55F5E0" w14:textId="77777777" w:rsidR="009C199E" w:rsidRPr="006419F1" w:rsidRDefault="009C199E" w:rsidP="00B5073D">
            <w:pPr>
              <w:jc w:val="center"/>
            </w:pPr>
            <w:r w:rsidRPr="006419F1">
              <w:t>5</w:t>
            </w:r>
          </w:p>
        </w:tc>
        <w:tc>
          <w:tcPr>
            <w:tcW w:w="3251" w:type="dxa"/>
          </w:tcPr>
          <w:p w14:paraId="1EC650CB" w14:textId="77777777" w:rsidR="009C199E" w:rsidRPr="006419F1" w:rsidRDefault="009C199E" w:rsidP="00B5073D">
            <w:r w:rsidRPr="006419F1">
              <w:t xml:space="preserve">Zmiana masy po starzeniu (ubytek lub przyrost), </w:t>
            </w:r>
          </w:p>
          <w:p w14:paraId="39163AFC" w14:textId="77777777" w:rsidR="009C199E" w:rsidRPr="006419F1" w:rsidRDefault="009C199E" w:rsidP="00B5073D">
            <w:r w:rsidRPr="006419F1">
              <w:t>nie więcej niż</w:t>
            </w:r>
          </w:p>
        </w:tc>
        <w:tc>
          <w:tcPr>
            <w:tcW w:w="1114" w:type="dxa"/>
          </w:tcPr>
          <w:p w14:paraId="24E1BB14" w14:textId="77777777" w:rsidR="009C199E" w:rsidRPr="006419F1" w:rsidRDefault="009C199E" w:rsidP="00B5073D">
            <w:pPr>
              <w:jc w:val="center"/>
            </w:pPr>
          </w:p>
          <w:p w14:paraId="02D2A677" w14:textId="77777777" w:rsidR="009C199E" w:rsidRPr="006419F1" w:rsidRDefault="009C199E" w:rsidP="00B5073D">
            <w:pPr>
              <w:jc w:val="center"/>
            </w:pPr>
            <w:r w:rsidRPr="006419F1">
              <w:t>% m/m</w:t>
            </w:r>
          </w:p>
        </w:tc>
        <w:tc>
          <w:tcPr>
            <w:tcW w:w="1795" w:type="dxa"/>
          </w:tcPr>
          <w:p w14:paraId="6648DF8C" w14:textId="77777777" w:rsidR="009C199E" w:rsidRPr="006419F1" w:rsidRDefault="009C199E" w:rsidP="00B5073D">
            <w:pPr>
              <w:spacing w:before="120"/>
              <w:jc w:val="center"/>
            </w:pPr>
            <w:r w:rsidRPr="006419F1">
              <w:t>PN-EN 12607-1 [30]</w:t>
            </w:r>
          </w:p>
        </w:tc>
        <w:tc>
          <w:tcPr>
            <w:tcW w:w="1150" w:type="dxa"/>
          </w:tcPr>
          <w:p w14:paraId="14B4E02C" w14:textId="77777777" w:rsidR="009C199E" w:rsidRPr="006419F1" w:rsidRDefault="009C199E" w:rsidP="00B5073D">
            <w:pPr>
              <w:jc w:val="center"/>
            </w:pPr>
          </w:p>
          <w:p w14:paraId="7A08A816" w14:textId="77777777" w:rsidR="009C199E" w:rsidRPr="006419F1" w:rsidRDefault="009C199E" w:rsidP="00B5073D">
            <w:pPr>
              <w:jc w:val="center"/>
            </w:pPr>
            <w:r w:rsidRPr="006419F1">
              <w:t>0,5</w:t>
            </w:r>
          </w:p>
        </w:tc>
        <w:tc>
          <w:tcPr>
            <w:tcW w:w="1150" w:type="dxa"/>
          </w:tcPr>
          <w:p w14:paraId="3925455C" w14:textId="77777777" w:rsidR="009C199E" w:rsidRPr="006419F1" w:rsidRDefault="009C199E" w:rsidP="00B5073D">
            <w:pPr>
              <w:jc w:val="center"/>
            </w:pPr>
          </w:p>
          <w:p w14:paraId="65E2AD84" w14:textId="77777777" w:rsidR="009C199E" w:rsidRPr="006419F1" w:rsidRDefault="009C199E" w:rsidP="00B5073D">
            <w:pPr>
              <w:jc w:val="center"/>
            </w:pPr>
            <w:r w:rsidRPr="006419F1">
              <w:t>0,8</w:t>
            </w:r>
          </w:p>
        </w:tc>
      </w:tr>
      <w:tr w:rsidR="009C199E" w:rsidRPr="006419F1" w14:paraId="04A530F7" w14:textId="77777777" w:rsidTr="00B5073D">
        <w:tc>
          <w:tcPr>
            <w:tcW w:w="543" w:type="dxa"/>
          </w:tcPr>
          <w:p w14:paraId="3C255252" w14:textId="77777777" w:rsidR="009C199E" w:rsidRPr="006419F1" w:rsidRDefault="009C199E" w:rsidP="00B5073D">
            <w:pPr>
              <w:jc w:val="center"/>
            </w:pPr>
            <w:r w:rsidRPr="006419F1">
              <w:t>6</w:t>
            </w:r>
          </w:p>
        </w:tc>
        <w:tc>
          <w:tcPr>
            <w:tcW w:w="3251" w:type="dxa"/>
          </w:tcPr>
          <w:p w14:paraId="7ED3E6A8" w14:textId="77777777" w:rsidR="009C199E" w:rsidRPr="006419F1" w:rsidRDefault="009C199E" w:rsidP="00B5073D">
            <w:r w:rsidRPr="006419F1">
              <w:t>Pozostała penetracja po starzeniu, nie mniej niż</w:t>
            </w:r>
          </w:p>
        </w:tc>
        <w:tc>
          <w:tcPr>
            <w:tcW w:w="1114" w:type="dxa"/>
          </w:tcPr>
          <w:p w14:paraId="2244B731" w14:textId="77777777" w:rsidR="009C199E" w:rsidRPr="006419F1" w:rsidRDefault="009C199E" w:rsidP="00B5073D">
            <w:pPr>
              <w:spacing w:before="120"/>
              <w:jc w:val="center"/>
            </w:pPr>
            <w:r w:rsidRPr="006419F1">
              <w:t>%</w:t>
            </w:r>
          </w:p>
        </w:tc>
        <w:tc>
          <w:tcPr>
            <w:tcW w:w="1795" w:type="dxa"/>
          </w:tcPr>
          <w:p w14:paraId="41348587" w14:textId="77777777" w:rsidR="009C199E" w:rsidRPr="006419F1" w:rsidRDefault="009C199E" w:rsidP="00B5073D">
            <w:pPr>
              <w:jc w:val="center"/>
            </w:pPr>
            <w:r w:rsidRPr="006419F1">
              <w:t>PN-EN 1426 [21]</w:t>
            </w:r>
          </w:p>
        </w:tc>
        <w:tc>
          <w:tcPr>
            <w:tcW w:w="1150" w:type="dxa"/>
          </w:tcPr>
          <w:p w14:paraId="16F364C3" w14:textId="77777777" w:rsidR="009C199E" w:rsidRPr="006419F1" w:rsidRDefault="009C199E" w:rsidP="00B5073D">
            <w:pPr>
              <w:spacing w:before="120"/>
              <w:jc w:val="center"/>
            </w:pPr>
            <w:r w:rsidRPr="006419F1">
              <w:t>50</w:t>
            </w:r>
          </w:p>
        </w:tc>
        <w:tc>
          <w:tcPr>
            <w:tcW w:w="1150" w:type="dxa"/>
          </w:tcPr>
          <w:p w14:paraId="126D42B7" w14:textId="77777777" w:rsidR="009C199E" w:rsidRPr="006419F1" w:rsidRDefault="009C199E" w:rsidP="00B5073D">
            <w:pPr>
              <w:spacing w:before="120"/>
              <w:jc w:val="center"/>
            </w:pPr>
            <w:r w:rsidRPr="006419F1">
              <w:t>46</w:t>
            </w:r>
          </w:p>
        </w:tc>
      </w:tr>
      <w:tr w:rsidR="009C199E" w:rsidRPr="006419F1" w14:paraId="69CD28C4" w14:textId="77777777" w:rsidTr="00B5073D">
        <w:tc>
          <w:tcPr>
            <w:tcW w:w="543" w:type="dxa"/>
          </w:tcPr>
          <w:p w14:paraId="505415F9" w14:textId="77777777" w:rsidR="009C199E" w:rsidRPr="006419F1" w:rsidRDefault="009C199E" w:rsidP="00B5073D">
            <w:pPr>
              <w:jc w:val="center"/>
            </w:pPr>
            <w:r w:rsidRPr="006419F1">
              <w:t>7</w:t>
            </w:r>
          </w:p>
        </w:tc>
        <w:tc>
          <w:tcPr>
            <w:tcW w:w="3251" w:type="dxa"/>
          </w:tcPr>
          <w:p w14:paraId="44DBCBAC" w14:textId="77777777" w:rsidR="009C199E" w:rsidRPr="006419F1" w:rsidRDefault="009C199E" w:rsidP="00B5073D">
            <w:r w:rsidRPr="006419F1">
              <w:t>Temperatura mięknienia po starzeniu, nie mniej niż</w:t>
            </w:r>
          </w:p>
        </w:tc>
        <w:tc>
          <w:tcPr>
            <w:tcW w:w="1114" w:type="dxa"/>
          </w:tcPr>
          <w:p w14:paraId="3F2153A3" w14:textId="77777777" w:rsidR="009C199E" w:rsidRPr="006419F1" w:rsidRDefault="009C199E" w:rsidP="00B5073D">
            <w:pPr>
              <w:jc w:val="center"/>
            </w:pPr>
            <w:r w:rsidRPr="006419F1">
              <w:t>°C</w:t>
            </w:r>
          </w:p>
        </w:tc>
        <w:tc>
          <w:tcPr>
            <w:tcW w:w="1795" w:type="dxa"/>
          </w:tcPr>
          <w:p w14:paraId="7C9258FF" w14:textId="77777777" w:rsidR="009C199E" w:rsidRPr="006419F1" w:rsidRDefault="009C199E" w:rsidP="00B5073D">
            <w:pPr>
              <w:jc w:val="center"/>
            </w:pPr>
            <w:r w:rsidRPr="006419F1">
              <w:t>PN-EN 1427 [22]</w:t>
            </w:r>
          </w:p>
        </w:tc>
        <w:tc>
          <w:tcPr>
            <w:tcW w:w="1150" w:type="dxa"/>
          </w:tcPr>
          <w:p w14:paraId="156D251A" w14:textId="77777777" w:rsidR="009C199E" w:rsidRPr="006419F1" w:rsidRDefault="009C199E" w:rsidP="00B5073D">
            <w:pPr>
              <w:spacing w:before="120"/>
              <w:jc w:val="center"/>
            </w:pPr>
            <w:r w:rsidRPr="006419F1">
              <w:t>48</w:t>
            </w:r>
          </w:p>
        </w:tc>
        <w:tc>
          <w:tcPr>
            <w:tcW w:w="1150" w:type="dxa"/>
          </w:tcPr>
          <w:p w14:paraId="173510AB" w14:textId="77777777" w:rsidR="009C199E" w:rsidRPr="006419F1" w:rsidRDefault="009C199E" w:rsidP="00B5073D">
            <w:pPr>
              <w:spacing w:before="120"/>
              <w:jc w:val="center"/>
            </w:pPr>
            <w:r w:rsidRPr="006419F1">
              <w:t>45</w:t>
            </w:r>
          </w:p>
        </w:tc>
      </w:tr>
      <w:tr w:rsidR="009C199E" w:rsidRPr="006419F1" w14:paraId="6BBE7A42" w14:textId="77777777" w:rsidTr="00B5073D">
        <w:tc>
          <w:tcPr>
            <w:tcW w:w="543" w:type="dxa"/>
          </w:tcPr>
          <w:p w14:paraId="7EA1CD54" w14:textId="77777777" w:rsidR="009C199E" w:rsidRPr="006419F1" w:rsidRDefault="009C199E" w:rsidP="00B5073D">
            <w:pPr>
              <w:jc w:val="center"/>
            </w:pPr>
            <w:r w:rsidRPr="006419F1">
              <w:t>8</w:t>
            </w:r>
          </w:p>
        </w:tc>
        <w:tc>
          <w:tcPr>
            <w:tcW w:w="3251" w:type="dxa"/>
          </w:tcPr>
          <w:p w14:paraId="204EFF76" w14:textId="77777777" w:rsidR="009C199E" w:rsidRPr="006419F1" w:rsidRDefault="009C199E" w:rsidP="00B5073D">
            <w:r w:rsidRPr="006419F1">
              <w:t>Wzrost temp. mięknienia po starzeniu, nie więcej niż</w:t>
            </w:r>
          </w:p>
        </w:tc>
        <w:tc>
          <w:tcPr>
            <w:tcW w:w="1114" w:type="dxa"/>
          </w:tcPr>
          <w:p w14:paraId="11AB13BB" w14:textId="77777777" w:rsidR="009C199E" w:rsidRPr="006419F1" w:rsidRDefault="009C199E" w:rsidP="00B5073D">
            <w:pPr>
              <w:jc w:val="center"/>
            </w:pPr>
            <w:r w:rsidRPr="006419F1">
              <w:t>°C</w:t>
            </w:r>
          </w:p>
        </w:tc>
        <w:tc>
          <w:tcPr>
            <w:tcW w:w="1795" w:type="dxa"/>
          </w:tcPr>
          <w:p w14:paraId="6B20B9CF" w14:textId="77777777" w:rsidR="009C199E" w:rsidRPr="006419F1" w:rsidRDefault="009C199E" w:rsidP="00B5073D">
            <w:pPr>
              <w:jc w:val="center"/>
            </w:pPr>
            <w:r w:rsidRPr="006419F1">
              <w:t>PN-EN 1427 [22]</w:t>
            </w:r>
          </w:p>
        </w:tc>
        <w:tc>
          <w:tcPr>
            <w:tcW w:w="1150" w:type="dxa"/>
          </w:tcPr>
          <w:p w14:paraId="618521F9" w14:textId="77777777" w:rsidR="009C199E" w:rsidRPr="006419F1" w:rsidRDefault="009C199E" w:rsidP="00B5073D">
            <w:pPr>
              <w:spacing w:before="120"/>
              <w:jc w:val="center"/>
            </w:pPr>
            <w:r w:rsidRPr="006419F1">
              <w:t>9</w:t>
            </w:r>
          </w:p>
        </w:tc>
        <w:tc>
          <w:tcPr>
            <w:tcW w:w="1150" w:type="dxa"/>
          </w:tcPr>
          <w:p w14:paraId="4B753D53" w14:textId="77777777" w:rsidR="009C199E" w:rsidRPr="006419F1" w:rsidRDefault="009C199E" w:rsidP="00B5073D">
            <w:pPr>
              <w:spacing w:before="120"/>
              <w:jc w:val="center"/>
            </w:pPr>
            <w:r w:rsidRPr="006419F1">
              <w:t>9</w:t>
            </w:r>
          </w:p>
        </w:tc>
      </w:tr>
      <w:tr w:rsidR="009C199E" w:rsidRPr="006419F1" w14:paraId="13727BC7" w14:textId="77777777" w:rsidTr="00B5073D">
        <w:tc>
          <w:tcPr>
            <w:tcW w:w="9003" w:type="dxa"/>
            <w:gridSpan w:val="6"/>
          </w:tcPr>
          <w:p w14:paraId="05651F68" w14:textId="77777777" w:rsidR="009C199E" w:rsidRPr="006419F1" w:rsidRDefault="009C199E" w:rsidP="00B5073D">
            <w:pPr>
              <w:jc w:val="center"/>
            </w:pPr>
            <w:r w:rsidRPr="006419F1">
              <w:t>WŁAŚCIWOŚCI   SPECJALNE   KRAJOWE</w:t>
            </w:r>
          </w:p>
        </w:tc>
      </w:tr>
      <w:tr w:rsidR="009C199E" w:rsidRPr="006419F1" w14:paraId="7D2571BC" w14:textId="77777777" w:rsidTr="00B5073D">
        <w:tc>
          <w:tcPr>
            <w:tcW w:w="543" w:type="dxa"/>
          </w:tcPr>
          <w:p w14:paraId="2A032E1A" w14:textId="77777777" w:rsidR="009C199E" w:rsidRPr="006419F1" w:rsidRDefault="009C199E" w:rsidP="00B5073D">
            <w:pPr>
              <w:jc w:val="center"/>
            </w:pPr>
            <w:r w:rsidRPr="006419F1">
              <w:t>9</w:t>
            </w:r>
          </w:p>
        </w:tc>
        <w:tc>
          <w:tcPr>
            <w:tcW w:w="3251" w:type="dxa"/>
          </w:tcPr>
          <w:p w14:paraId="570C66BF" w14:textId="77777777" w:rsidR="009C199E" w:rsidRPr="006419F1" w:rsidRDefault="009C199E" w:rsidP="00B5073D">
            <w:pPr>
              <w:jc w:val="left"/>
            </w:pPr>
            <w:r w:rsidRPr="006419F1">
              <w:t xml:space="preserve">Temperatura łamliwości </w:t>
            </w:r>
            <w:proofErr w:type="spellStart"/>
            <w:r w:rsidRPr="006419F1">
              <w:t>Fraassa</w:t>
            </w:r>
            <w:proofErr w:type="spellEnd"/>
            <w:r w:rsidRPr="006419F1">
              <w:t>, nie więcej niż</w:t>
            </w:r>
          </w:p>
        </w:tc>
        <w:tc>
          <w:tcPr>
            <w:tcW w:w="1114" w:type="dxa"/>
          </w:tcPr>
          <w:p w14:paraId="11CE9C49" w14:textId="77777777" w:rsidR="009C199E" w:rsidRPr="006419F1" w:rsidRDefault="009C199E" w:rsidP="00B5073D">
            <w:pPr>
              <w:spacing w:before="120"/>
              <w:jc w:val="center"/>
            </w:pPr>
            <w:r w:rsidRPr="006419F1">
              <w:t>°C</w:t>
            </w:r>
          </w:p>
        </w:tc>
        <w:tc>
          <w:tcPr>
            <w:tcW w:w="1795" w:type="dxa"/>
          </w:tcPr>
          <w:p w14:paraId="3E4E4967" w14:textId="77777777" w:rsidR="009C199E" w:rsidRPr="006419F1" w:rsidRDefault="009C199E" w:rsidP="00B5073D">
            <w:pPr>
              <w:spacing w:before="120"/>
              <w:jc w:val="center"/>
            </w:pPr>
            <w:r w:rsidRPr="006419F1">
              <w:t>PN-EN 12593 [26]</w:t>
            </w:r>
          </w:p>
        </w:tc>
        <w:tc>
          <w:tcPr>
            <w:tcW w:w="1150" w:type="dxa"/>
          </w:tcPr>
          <w:p w14:paraId="5C62C6B0" w14:textId="77777777" w:rsidR="009C199E" w:rsidRPr="006419F1" w:rsidRDefault="009C199E" w:rsidP="00B5073D">
            <w:pPr>
              <w:spacing w:before="120"/>
              <w:jc w:val="center"/>
            </w:pPr>
            <w:r w:rsidRPr="006419F1">
              <w:t>-8</w:t>
            </w:r>
          </w:p>
        </w:tc>
        <w:tc>
          <w:tcPr>
            <w:tcW w:w="1150" w:type="dxa"/>
          </w:tcPr>
          <w:p w14:paraId="546D38B6" w14:textId="77777777" w:rsidR="009C199E" w:rsidRPr="006419F1" w:rsidRDefault="009C199E" w:rsidP="00B5073D">
            <w:pPr>
              <w:spacing w:before="120"/>
              <w:jc w:val="center"/>
            </w:pPr>
            <w:r w:rsidRPr="006419F1">
              <w:t>-10</w:t>
            </w:r>
          </w:p>
        </w:tc>
      </w:tr>
      <w:tr w:rsidR="009C199E" w:rsidRPr="006419F1" w14:paraId="57D8D1CB" w14:textId="77777777" w:rsidTr="00B5073D">
        <w:tc>
          <w:tcPr>
            <w:tcW w:w="543" w:type="dxa"/>
          </w:tcPr>
          <w:p w14:paraId="20892E69" w14:textId="77777777" w:rsidR="009C199E" w:rsidRPr="006419F1" w:rsidRDefault="009C199E" w:rsidP="00B5073D">
            <w:pPr>
              <w:jc w:val="center"/>
            </w:pPr>
            <w:r w:rsidRPr="006419F1">
              <w:t>10</w:t>
            </w:r>
          </w:p>
        </w:tc>
        <w:tc>
          <w:tcPr>
            <w:tcW w:w="3251" w:type="dxa"/>
          </w:tcPr>
          <w:p w14:paraId="49C64863" w14:textId="77777777" w:rsidR="009C199E" w:rsidRPr="006419F1" w:rsidRDefault="009C199E" w:rsidP="00B5073D">
            <w:r w:rsidRPr="006419F1">
              <w:t>Indeks penetracji</w:t>
            </w:r>
          </w:p>
        </w:tc>
        <w:tc>
          <w:tcPr>
            <w:tcW w:w="1114" w:type="dxa"/>
          </w:tcPr>
          <w:p w14:paraId="56D3DA6D" w14:textId="77777777" w:rsidR="009C199E" w:rsidRPr="006419F1" w:rsidRDefault="009C199E" w:rsidP="00B5073D">
            <w:pPr>
              <w:jc w:val="center"/>
            </w:pPr>
            <w:r w:rsidRPr="006419F1">
              <w:t>-</w:t>
            </w:r>
          </w:p>
        </w:tc>
        <w:tc>
          <w:tcPr>
            <w:tcW w:w="1795" w:type="dxa"/>
          </w:tcPr>
          <w:p w14:paraId="186F66FC" w14:textId="77777777" w:rsidR="009C199E" w:rsidRPr="006419F1" w:rsidRDefault="009C199E" w:rsidP="00B5073D">
            <w:pPr>
              <w:jc w:val="center"/>
            </w:pPr>
            <w:r w:rsidRPr="006419F1">
              <w:t>PN-EN 12591 [24]</w:t>
            </w:r>
          </w:p>
        </w:tc>
        <w:tc>
          <w:tcPr>
            <w:tcW w:w="1150" w:type="dxa"/>
          </w:tcPr>
          <w:p w14:paraId="04CE8DCB" w14:textId="77777777" w:rsidR="009C199E" w:rsidRPr="006419F1" w:rsidRDefault="009C199E" w:rsidP="00B5073D">
            <w:pPr>
              <w:jc w:val="center"/>
            </w:pPr>
            <w:r w:rsidRPr="006419F1">
              <w:t>Brak wymagań</w:t>
            </w:r>
          </w:p>
        </w:tc>
        <w:tc>
          <w:tcPr>
            <w:tcW w:w="1150" w:type="dxa"/>
          </w:tcPr>
          <w:p w14:paraId="032259B9" w14:textId="77777777" w:rsidR="009C199E" w:rsidRPr="006419F1" w:rsidRDefault="009C199E" w:rsidP="00B5073D">
            <w:pPr>
              <w:jc w:val="center"/>
            </w:pPr>
            <w:r w:rsidRPr="006419F1">
              <w:t>Brak wymagań</w:t>
            </w:r>
          </w:p>
        </w:tc>
      </w:tr>
      <w:tr w:rsidR="009C199E" w:rsidRPr="006419F1" w14:paraId="2DC98882" w14:textId="77777777" w:rsidTr="00B5073D">
        <w:tc>
          <w:tcPr>
            <w:tcW w:w="543" w:type="dxa"/>
          </w:tcPr>
          <w:p w14:paraId="33F52C72" w14:textId="77777777" w:rsidR="009C199E" w:rsidRPr="006419F1" w:rsidRDefault="009C199E" w:rsidP="00B5073D">
            <w:pPr>
              <w:jc w:val="center"/>
            </w:pPr>
            <w:r w:rsidRPr="006419F1">
              <w:t>11</w:t>
            </w:r>
          </w:p>
        </w:tc>
        <w:tc>
          <w:tcPr>
            <w:tcW w:w="3251" w:type="dxa"/>
          </w:tcPr>
          <w:p w14:paraId="5FB6D7C5" w14:textId="77777777" w:rsidR="009C199E" w:rsidRPr="006419F1" w:rsidRDefault="009C199E" w:rsidP="00B5073D">
            <w:r w:rsidRPr="006419F1">
              <w:t>Lepkość dynamiczna w 60°C</w:t>
            </w:r>
          </w:p>
        </w:tc>
        <w:tc>
          <w:tcPr>
            <w:tcW w:w="1114" w:type="dxa"/>
          </w:tcPr>
          <w:p w14:paraId="04808FEA" w14:textId="77777777" w:rsidR="009C199E" w:rsidRPr="006419F1" w:rsidRDefault="009C199E" w:rsidP="00B5073D">
            <w:pPr>
              <w:jc w:val="center"/>
            </w:pPr>
            <w:proofErr w:type="spellStart"/>
            <w:r w:rsidRPr="006419F1">
              <w:t>Pa∙s</w:t>
            </w:r>
            <w:proofErr w:type="spellEnd"/>
          </w:p>
        </w:tc>
        <w:tc>
          <w:tcPr>
            <w:tcW w:w="1795" w:type="dxa"/>
          </w:tcPr>
          <w:p w14:paraId="531DB456" w14:textId="77777777" w:rsidR="009C199E" w:rsidRPr="006419F1" w:rsidRDefault="009C199E" w:rsidP="00B5073D">
            <w:pPr>
              <w:jc w:val="center"/>
            </w:pPr>
            <w:r w:rsidRPr="006419F1">
              <w:t>PN-EN 12596 [28]</w:t>
            </w:r>
          </w:p>
        </w:tc>
        <w:tc>
          <w:tcPr>
            <w:tcW w:w="1150" w:type="dxa"/>
          </w:tcPr>
          <w:p w14:paraId="359C2727" w14:textId="77777777" w:rsidR="009C199E" w:rsidRPr="006419F1" w:rsidRDefault="009C199E" w:rsidP="00B5073D">
            <w:pPr>
              <w:jc w:val="center"/>
            </w:pPr>
            <w:r w:rsidRPr="006419F1">
              <w:t>Brak wymagań</w:t>
            </w:r>
          </w:p>
        </w:tc>
        <w:tc>
          <w:tcPr>
            <w:tcW w:w="1150" w:type="dxa"/>
          </w:tcPr>
          <w:p w14:paraId="4296C9D3" w14:textId="77777777" w:rsidR="009C199E" w:rsidRPr="006419F1" w:rsidRDefault="009C199E" w:rsidP="00B5073D">
            <w:pPr>
              <w:jc w:val="center"/>
            </w:pPr>
            <w:r w:rsidRPr="006419F1">
              <w:t>Brak wymagań</w:t>
            </w:r>
          </w:p>
        </w:tc>
      </w:tr>
      <w:tr w:rsidR="009C199E" w:rsidRPr="006419F1" w14:paraId="537DF6A4" w14:textId="77777777" w:rsidTr="00B5073D">
        <w:tc>
          <w:tcPr>
            <w:tcW w:w="543" w:type="dxa"/>
          </w:tcPr>
          <w:p w14:paraId="2786A970" w14:textId="77777777" w:rsidR="009C199E" w:rsidRPr="006419F1" w:rsidRDefault="009C199E" w:rsidP="00B5073D">
            <w:pPr>
              <w:jc w:val="center"/>
            </w:pPr>
            <w:r w:rsidRPr="006419F1">
              <w:t>12</w:t>
            </w:r>
          </w:p>
        </w:tc>
        <w:tc>
          <w:tcPr>
            <w:tcW w:w="3251" w:type="dxa"/>
          </w:tcPr>
          <w:p w14:paraId="741EE8BA" w14:textId="77777777" w:rsidR="009C199E" w:rsidRPr="006419F1" w:rsidRDefault="009C199E" w:rsidP="00B5073D">
            <w:r w:rsidRPr="006419F1">
              <w:t>Lepkość kinematyczna w 135°C</w:t>
            </w:r>
          </w:p>
        </w:tc>
        <w:tc>
          <w:tcPr>
            <w:tcW w:w="1114" w:type="dxa"/>
          </w:tcPr>
          <w:p w14:paraId="60D32CDE" w14:textId="77777777" w:rsidR="009C199E" w:rsidRPr="006419F1" w:rsidRDefault="009C199E" w:rsidP="00B5073D">
            <w:pPr>
              <w:jc w:val="center"/>
            </w:pPr>
            <w:r w:rsidRPr="006419F1">
              <w:t>mm</w:t>
            </w:r>
            <w:r w:rsidRPr="006419F1">
              <w:rPr>
                <w:vertAlign w:val="superscript"/>
              </w:rPr>
              <w:t>2</w:t>
            </w:r>
            <w:r w:rsidRPr="006419F1">
              <w:t>/s</w:t>
            </w:r>
          </w:p>
        </w:tc>
        <w:tc>
          <w:tcPr>
            <w:tcW w:w="1795" w:type="dxa"/>
          </w:tcPr>
          <w:p w14:paraId="206D1FE2" w14:textId="77777777" w:rsidR="009C199E" w:rsidRPr="006419F1" w:rsidRDefault="009C199E" w:rsidP="00B5073D">
            <w:pPr>
              <w:jc w:val="center"/>
            </w:pPr>
            <w:r w:rsidRPr="006419F1">
              <w:t>PN-EN 12595 [27]</w:t>
            </w:r>
          </w:p>
        </w:tc>
        <w:tc>
          <w:tcPr>
            <w:tcW w:w="1150" w:type="dxa"/>
          </w:tcPr>
          <w:p w14:paraId="156CF5C6" w14:textId="77777777" w:rsidR="009C199E" w:rsidRPr="006419F1" w:rsidRDefault="009C199E" w:rsidP="00B5073D">
            <w:pPr>
              <w:jc w:val="center"/>
            </w:pPr>
            <w:r w:rsidRPr="006419F1">
              <w:t>Brak wymagań</w:t>
            </w:r>
          </w:p>
        </w:tc>
        <w:tc>
          <w:tcPr>
            <w:tcW w:w="1150" w:type="dxa"/>
          </w:tcPr>
          <w:p w14:paraId="101D6A26" w14:textId="77777777" w:rsidR="009C199E" w:rsidRPr="006419F1" w:rsidRDefault="009C199E" w:rsidP="00B5073D">
            <w:pPr>
              <w:jc w:val="center"/>
            </w:pPr>
            <w:r w:rsidRPr="006419F1">
              <w:t>Brak wymagań</w:t>
            </w:r>
          </w:p>
        </w:tc>
      </w:tr>
    </w:tbl>
    <w:p w14:paraId="226BCC52" w14:textId="77777777" w:rsidR="009C199E" w:rsidRPr="006419F1" w:rsidRDefault="009C199E" w:rsidP="009C199E">
      <w:pPr>
        <w:tabs>
          <w:tab w:val="left" w:pos="993"/>
        </w:tabs>
        <w:spacing w:before="240" w:after="120"/>
        <w:ind w:left="992" w:hanging="992"/>
      </w:pPr>
      <w:r w:rsidRPr="006419F1">
        <w:t>Tablica 4.</w:t>
      </w:r>
      <w:r w:rsidRPr="006419F1">
        <w:tab/>
        <w:t>Wymagania wobec asfaltów modyfikowanych polimerami (</w:t>
      </w:r>
      <w:proofErr w:type="spellStart"/>
      <w:r w:rsidRPr="006419F1">
        <w:t>polimeroasfaltów</w:t>
      </w:r>
      <w:proofErr w:type="spellEnd"/>
      <w:r w:rsidRPr="006419F1">
        <w:t xml:space="preserve">) wg </w:t>
      </w:r>
      <w:r w:rsidRPr="006419F1">
        <w:rPr>
          <w:szCs w:val="24"/>
        </w:rPr>
        <w:t>PN-EN 14023:2011/Ap1:2014-04</w:t>
      </w:r>
      <w:r w:rsidRPr="006419F1">
        <w:t xml:space="preserve"> [64a]</w:t>
      </w:r>
    </w:p>
    <w:tbl>
      <w:tblPr>
        <w:tblW w:w="898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7"/>
        <w:gridCol w:w="1276"/>
        <w:gridCol w:w="850"/>
        <w:gridCol w:w="851"/>
        <w:gridCol w:w="850"/>
        <w:gridCol w:w="709"/>
        <w:gridCol w:w="851"/>
        <w:gridCol w:w="708"/>
        <w:gridCol w:w="851"/>
        <w:gridCol w:w="709"/>
      </w:tblGrid>
      <w:tr w:rsidR="009C199E" w:rsidRPr="006419F1" w14:paraId="4CAEC5A0" w14:textId="77777777" w:rsidTr="00B5073D">
        <w:tc>
          <w:tcPr>
            <w:tcW w:w="1327" w:type="dxa"/>
            <w:vMerge w:val="restart"/>
            <w:vAlign w:val="center"/>
          </w:tcPr>
          <w:p w14:paraId="1C8A17FE" w14:textId="77777777" w:rsidR="009C199E" w:rsidRPr="006419F1" w:rsidRDefault="009C199E" w:rsidP="00B5073D">
            <w:pPr>
              <w:jc w:val="center"/>
              <w:rPr>
                <w:sz w:val="18"/>
                <w:szCs w:val="18"/>
              </w:rPr>
            </w:pPr>
            <w:r w:rsidRPr="006419F1">
              <w:rPr>
                <w:sz w:val="18"/>
                <w:szCs w:val="18"/>
              </w:rPr>
              <w:t>Wymaganie</w:t>
            </w:r>
          </w:p>
          <w:p w14:paraId="78C73992" w14:textId="77777777" w:rsidR="009C199E" w:rsidRPr="006419F1" w:rsidRDefault="009C199E" w:rsidP="00B5073D">
            <w:pPr>
              <w:jc w:val="center"/>
              <w:rPr>
                <w:sz w:val="18"/>
                <w:szCs w:val="18"/>
              </w:rPr>
            </w:pPr>
            <w:r w:rsidRPr="006419F1">
              <w:rPr>
                <w:sz w:val="18"/>
                <w:szCs w:val="18"/>
              </w:rPr>
              <w:t>podstawowe</w:t>
            </w:r>
          </w:p>
        </w:tc>
        <w:tc>
          <w:tcPr>
            <w:tcW w:w="1276" w:type="dxa"/>
            <w:vMerge w:val="restart"/>
            <w:vAlign w:val="center"/>
          </w:tcPr>
          <w:p w14:paraId="0DF88F20" w14:textId="77777777" w:rsidR="009C199E" w:rsidRPr="006419F1" w:rsidRDefault="009C199E" w:rsidP="00B5073D">
            <w:pPr>
              <w:jc w:val="center"/>
              <w:rPr>
                <w:sz w:val="18"/>
                <w:szCs w:val="18"/>
              </w:rPr>
            </w:pPr>
            <w:r w:rsidRPr="006419F1">
              <w:rPr>
                <w:sz w:val="18"/>
                <w:szCs w:val="18"/>
              </w:rPr>
              <w:t>Właściwość</w:t>
            </w:r>
          </w:p>
        </w:tc>
        <w:tc>
          <w:tcPr>
            <w:tcW w:w="850" w:type="dxa"/>
            <w:vMerge w:val="restart"/>
            <w:vAlign w:val="center"/>
          </w:tcPr>
          <w:p w14:paraId="1397867C" w14:textId="77777777" w:rsidR="009C199E" w:rsidRPr="006419F1" w:rsidRDefault="009C199E" w:rsidP="00B5073D">
            <w:pPr>
              <w:jc w:val="center"/>
              <w:rPr>
                <w:sz w:val="18"/>
                <w:szCs w:val="18"/>
              </w:rPr>
            </w:pPr>
            <w:r w:rsidRPr="006419F1">
              <w:rPr>
                <w:sz w:val="18"/>
                <w:szCs w:val="18"/>
              </w:rPr>
              <w:t>Metoda</w:t>
            </w:r>
          </w:p>
          <w:p w14:paraId="370EFDF1" w14:textId="77777777" w:rsidR="009C199E" w:rsidRPr="006419F1" w:rsidRDefault="009C199E" w:rsidP="00B5073D">
            <w:pPr>
              <w:jc w:val="center"/>
              <w:rPr>
                <w:sz w:val="18"/>
                <w:szCs w:val="18"/>
              </w:rPr>
            </w:pPr>
            <w:r w:rsidRPr="006419F1">
              <w:rPr>
                <w:sz w:val="18"/>
                <w:szCs w:val="18"/>
              </w:rPr>
              <w:t>badania</w:t>
            </w:r>
          </w:p>
        </w:tc>
        <w:tc>
          <w:tcPr>
            <w:tcW w:w="851" w:type="dxa"/>
            <w:vMerge w:val="restart"/>
            <w:vAlign w:val="center"/>
          </w:tcPr>
          <w:p w14:paraId="5530D78C" w14:textId="77777777" w:rsidR="009C199E" w:rsidRPr="006419F1" w:rsidRDefault="009C199E" w:rsidP="00B5073D">
            <w:pPr>
              <w:jc w:val="center"/>
              <w:rPr>
                <w:sz w:val="18"/>
                <w:szCs w:val="18"/>
              </w:rPr>
            </w:pPr>
            <w:proofErr w:type="spellStart"/>
            <w:r w:rsidRPr="006419F1">
              <w:rPr>
                <w:sz w:val="18"/>
                <w:szCs w:val="18"/>
              </w:rPr>
              <w:t>Jed</w:t>
            </w:r>
            <w:proofErr w:type="spellEnd"/>
            <w:r w:rsidRPr="006419F1">
              <w:rPr>
                <w:sz w:val="18"/>
                <w:szCs w:val="18"/>
              </w:rPr>
              <w:t>-</w:t>
            </w:r>
          </w:p>
          <w:p w14:paraId="4DC9FD43" w14:textId="77777777" w:rsidR="009C199E" w:rsidRPr="006419F1" w:rsidRDefault="009C199E" w:rsidP="00B5073D">
            <w:pPr>
              <w:jc w:val="center"/>
              <w:rPr>
                <w:sz w:val="18"/>
                <w:szCs w:val="18"/>
              </w:rPr>
            </w:pPr>
            <w:proofErr w:type="spellStart"/>
            <w:r w:rsidRPr="006419F1">
              <w:rPr>
                <w:sz w:val="18"/>
                <w:szCs w:val="18"/>
              </w:rPr>
              <w:t>nostka</w:t>
            </w:r>
            <w:proofErr w:type="spellEnd"/>
          </w:p>
        </w:tc>
        <w:tc>
          <w:tcPr>
            <w:tcW w:w="4678" w:type="dxa"/>
            <w:gridSpan w:val="6"/>
          </w:tcPr>
          <w:p w14:paraId="5905C04A" w14:textId="77777777" w:rsidR="009C199E" w:rsidRPr="006419F1" w:rsidRDefault="009C199E" w:rsidP="00B5073D">
            <w:pPr>
              <w:rPr>
                <w:sz w:val="18"/>
                <w:szCs w:val="18"/>
              </w:rPr>
            </w:pPr>
            <w:r w:rsidRPr="006419F1">
              <w:rPr>
                <w:sz w:val="18"/>
                <w:szCs w:val="18"/>
              </w:rPr>
              <w:t>Gatunki asfaltów modyfikowanych polimerami (PMB)</w:t>
            </w:r>
          </w:p>
        </w:tc>
      </w:tr>
      <w:tr w:rsidR="009C199E" w:rsidRPr="006419F1" w14:paraId="71937270" w14:textId="77777777" w:rsidTr="00B5073D">
        <w:tc>
          <w:tcPr>
            <w:tcW w:w="1327" w:type="dxa"/>
            <w:vMerge/>
          </w:tcPr>
          <w:p w14:paraId="67E076CB" w14:textId="77777777" w:rsidR="009C199E" w:rsidRPr="006419F1" w:rsidRDefault="009C199E" w:rsidP="00B5073D">
            <w:pPr>
              <w:jc w:val="center"/>
              <w:rPr>
                <w:sz w:val="18"/>
                <w:szCs w:val="18"/>
              </w:rPr>
            </w:pPr>
          </w:p>
        </w:tc>
        <w:tc>
          <w:tcPr>
            <w:tcW w:w="1276" w:type="dxa"/>
            <w:vMerge/>
          </w:tcPr>
          <w:p w14:paraId="293A4AA0" w14:textId="77777777" w:rsidR="009C199E" w:rsidRPr="006419F1" w:rsidRDefault="009C199E" w:rsidP="00B5073D">
            <w:pPr>
              <w:jc w:val="center"/>
              <w:rPr>
                <w:sz w:val="18"/>
                <w:szCs w:val="18"/>
              </w:rPr>
            </w:pPr>
          </w:p>
        </w:tc>
        <w:tc>
          <w:tcPr>
            <w:tcW w:w="850" w:type="dxa"/>
            <w:vMerge/>
          </w:tcPr>
          <w:p w14:paraId="3C4D9FC9" w14:textId="77777777" w:rsidR="009C199E" w:rsidRPr="006419F1" w:rsidRDefault="009C199E" w:rsidP="00B5073D">
            <w:pPr>
              <w:jc w:val="center"/>
              <w:rPr>
                <w:sz w:val="18"/>
                <w:szCs w:val="18"/>
              </w:rPr>
            </w:pPr>
          </w:p>
        </w:tc>
        <w:tc>
          <w:tcPr>
            <w:tcW w:w="851" w:type="dxa"/>
            <w:vMerge/>
          </w:tcPr>
          <w:p w14:paraId="08F7BCB0" w14:textId="77777777" w:rsidR="009C199E" w:rsidRPr="006419F1" w:rsidRDefault="009C199E" w:rsidP="00B5073D">
            <w:pPr>
              <w:jc w:val="center"/>
              <w:rPr>
                <w:sz w:val="18"/>
                <w:szCs w:val="18"/>
              </w:rPr>
            </w:pPr>
          </w:p>
        </w:tc>
        <w:tc>
          <w:tcPr>
            <w:tcW w:w="1559" w:type="dxa"/>
            <w:gridSpan w:val="2"/>
          </w:tcPr>
          <w:p w14:paraId="230E572C" w14:textId="77777777" w:rsidR="009C199E" w:rsidRPr="006419F1" w:rsidRDefault="009C199E" w:rsidP="00B5073D">
            <w:pPr>
              <w:jc w:val="center"/>
              <w:rPr>
                <w:sz w:val="18"/>
                <w:szCs w:val="18"/>
              </w:rPr>
            </w:pPr>
            <w:r w:rsidRPr="006419F1">
              <w:rPr>
                <w:sz w:val="18"/>
                <w:szCs w:val="18"/>
              </w:rPr>
              <w:t>45/80 – 55</w:t>
            </w:r>
          </w:p>
        </w:tc>
        <w:tc>
          <w:tcPr>
            <w:tcW w:w="1559" w:type="dxa"/>
            <w:gridSpan w:val="2"/>
          </w:tcPr>
          <w:p w14:paraId="78330567" w14:textId="77777777" w:rsidR="009C199E" w:rsidRPr="006419F1" w:rsidRDefault="009C199E" w:rsidP="00B5073D">
            <w:pPr>
              <w:jc w:val="center"/>
              <w:rPr>
                <w:sz w:val="18"/>
                <w:szCs w:val="18"/>
              </w:rPr>
            </w:pPr>
            <w:r w:rsidRPr="006419F1">
              <w:rPr>
                <w:sz w:val="18"/>
                <w:szCs w:val="18"/>
              </w:rPr>
              <w:t>45/80 – 65</w:t>
            </w:r>
          </w:p>
        </w:tc>
        <w:tc>
          <w:tcPr>
            <w:tcW w:w="1560" w:type="dxa"/>
            <w:gridSpan w:val="2"/>
          </w:tcPr>
          <w:p w14:paraId="58633920" w14:textId="77777777" w:rsidR="009C199E" w:rsidRPr="006419F1" w:rsidRDefault="009C199E" w:rsidP="00B5073D">
            <w:pPr>
              <w:jc w:val="center"/>
              <w:rPr>
                <w:sz w:val="18"/>
                <w:szCs w:val="18"/>
              </w:rPr>
            </w:pPr>
            <w:r w:rsidRPr="006419F1">
              <w:rPr>
                <w:sz w:val="18"/>
                <w:szCs w:val="18"/>
              </w:rPr>
              <w:t>45/80 - 80</w:t>
            </w:r>
          </w:p>
        </w:tc>
      </w:tr>
      <w:tr w:rsidR="009C199E" w:rsidRPr="006419F1" w14:paraId="317F9E2D" w14:textId="77777777" w:rsidTr="00B5073D">
        <w:tc>
          <w:tcPr>
            <w:tcW w:w="1327" w:type="dxa"/>
            <w:vMerge/>
          </w:tcPr>
          <w:p w14:paraId="409A2F85" w14:textId="77777777" w:rsidR="009C199E" w:rsidRPr="006419F1" w:rsidRDefault="009C199E" w:rsidP="00B5073D">
            <w:pPr>
              <w:jc w:val="center"/>
              <w:rPr>
                <w:sz w:val="18"/>
                <w:szCs w:val="18"/>
              </w:rPr>
            </w:pPr>
          </w:p>
        </w:tc>
        <w:tc>
          <w:tcPr>
            <w:tcW w:w="1276" w:type="dxa"/>
            <w:vMerge/>
          </w:tcPr>
          <w:p w14:paraId="761DCC77" w14:textId="77777777" w:rsidR="009C199E" w:rsidRPr="006419F1" w:rsidRDefault="009C199E" w:rsidP="00B5073D">
            <w:pPr>
              <w:jc w:val="center"/>
              <w:rPr>
                <w:sz w:val="18"/>
                <w:szCs w:val="18"/>
              </w:rPr>
            </w:pPr>
          </w:p>
        </w:tc>
        <w:tc>
          <w:tcPr>
            <w:tcW w:w="850" w:type="dxa"/>
            <w:vMerge/>
          </w:tcPr>
          <w:p w14:paraId="7039F88C" w14:textId="77777777" w:rsidR="009C199E" w:rsidRPr="006419F1" w:rsidRDefault="009C199E" w:rsidP="00B5073D">
            <w:pPr>
              <w:jc w:val="center"/>
              <w:rPr>
                <w:sz w:val="18"/>
                <w:szCs w:val="18"/>
              </w:rPr>
            </w:pPr>
          </w:p>
        </w:tc>
        <w:tc>
          <w:tcPr>
            <w:tcW w:w="851" w:type="dxa"/>
            <w:vMerge/>
          </w:tcPr>
          <w:p w14:paraId="7B0114DB" w14:textId="77777777" w:rsidR="009C199E" w:rsidRPr="006419F1" w:rsidRDefault="009C199E" w:rsidP="00B5073D">
            <w:pPr>
              <w:jc w:val="center"/>
              <w:rPr>
                <w:sz w:val="18"/>
                <w:szCs w:val="18"/>
              </w:rPr>
            </w:pPr>
          </w:p>
        </w:tc>
        <w:tc>
          <w:tcPr>
            <w:tcW w:w="850" w:type="dxa"/>
          </w:tcPr>
          <w:p w14:paraId="738A1B74" w14:textId="77777777" w:rsidR="009C199E" w:rsidRPr="006419F1" w:rsidRDefault="009C199E" w:rsidP="00B5073D">
            <w:pPr>
              <w:spacing w:after="60"/>
              <w:rPr>
                <w:sz w:val="18"/>
                <w:szCs w:val="18"/>
              </w:rPr>
            </w:pPr>
            <w:proofErr w:type="spellStart"/>
            <w:r w:rsidRPr="006419F1">
              <w:rPr>
                <w:sz w:val="18"/>
                <w:szCs w:val="18"/>
              </w:rPr>
              <w:t>wyma-ganie</w:t>
            </w:r>
            <w:proofErr w:type="spellEnd"/>
          </w:p>
        </w:tc>
        <w:tc>
          <w:tcPr>
            <w:tcW w:w="709" w:type="dxa"/>
          </w:tcPr>
          <w:p w14:paraId="144C21C3" w14:textId="77777777" w:rsidR="009C199E" w:rsidRPr="006419F1" w:rsidRDefault="009C199E" w:rsidP="00B5073D">
            <w:pPr>
              <w:rPr>
                <w:sz w:val="18"/>
                <w:szCs w:val="18"/>
              </w:rPr>
            </w:pPr>
            <w:r w:rsidRPr="006419F1">
              <w:rPr>
                <w:sz w:val="18"/>
                <w:szCs w:val="18"/>
              </w:rPr>
              <w:t>klasa</w:t>
            </w:r>
          </w:p>
        </w:tc>
        <w:tc>
          <w:tcPr>
            <w:tcW w:w="851" w:type="dxa"/>
          </w:tcPr>
          <w:p w14:paraId="47B7E99D" w14:textId="77777777" w:rsidR="009C199E" w:rsidRPr="006419F1" w:rsidRDefault="009C199E" w:rsidP="00B5073D">
            <w:pPr>
              <w:rPr>
                <w:sz w:val="18"/>
                <w:szCs w:val="18"/>
              </w:rPr>
            </w:pPr>
            <w:proofErr w:type="spellStart"/>
            <w:r w:rsidRPr="006419F1">
              <w:rPr>
                <w:sz w:val="18"/>
                <w:szCs w:val="18"/>
              </w:rPr>
              <w:t>wyma-ganie</w:t>
            </w:r>
            <w:proofErr w:type="spellEnd"/>
          </w:p>
        </w:tc>
        <w:tc>
          <w:tcPr>
            <w:tcW w:w="708" w:type="dxa"/>
          </w:tcPr>
          <w:p w14:paraId="758A1994" w14:textId="77777777" w:rsidR="009C199E" w:rsidRPr="006419F1" w:rsidRDefault="009C199E" w:rsidP="00B5073D">
            <w:pPr>
              <w:rPr>
                <w:sz w:val="18"/>
                <w:szCs w:val="18"/>
              </w:rPr>
            </w:pPr>
            <w:r w:rsidRPr="006419F1">
              <w:rPr>
                <w:sz w:val="18"/>
                <w:szCs w:val="18"/>
              </w:rPr>
              <w:t>klasa</w:t>
            </w:r>
          </w:p>
        </w:tc>
        <w:tc>
          <w:tcPr>
            <w:tcW w:w="851" w:type="dxa"/>
          </w:tcPr>
          <w:p w14:paraId="4E043209" w14:textId="77777777" w:rsidR="009C199E" w:rsidRPr="006419F1" w:rsidRDefault="009C199E" w:rsidP="00B5073D">
            <w:pPr>
              <w:rPr>
                <w:sz w:val="18"/>
                <w:szCs w:val="18"/>
              </w:rPr>
            </w:pPr>
            <w:proofErr w:type="spellStart"/>
            <w:r w:rsidRPr="006419F1">
              <w:rPr>
                <w:sz w:val="18"/>
                <w:szCs w:val="18"/>
              </w:rPr>
              <w:t>wyma-ganie</w:t>
            </w:r>
            <w:proofErr w:type="spellEnd"/>
          </w:p>
        </w:tc>
        <w:tc>
          <w:tcPr>
            <w:tcW w:w="709" w:type="dxa"/>
          </w:tcPr>
          <w:p w14:paraId="12005312" w14:textId="77777777" w:rsidR="009C199E" w:rsidRPr="006419F1" w:rsidRDefault="009C199E" w:rsidP="00B5073D">
            <w:pPr>
              <w:rPr>
                <w:sz w:val="18"/>
                <w:szCs w:val="18"/>
              </w:rPr>
            </w:pPr>
            <w:r w:rsidRPr="006419F1">
              <w:rPr>
                <w:sz w:val="18"/>
                <w:szCs w:val="18"/>
              </w:rPr>
              <w:t>klasa</w:t>
            </w:r>
          </w:p>
        </w:tc>
      </w:tr>
      <w:tr w:rsidR="009C199E" w:rsidRPr="006419F1" w14:paraId="0A5CAFBD" w14:textId="77777777" w:rsidTr="00B5073D">
        <w:tc>
          <w:tcPr>
            <w:tcW w:w="1327" w:type="dxa"/>
          </w:tcPr>
          <w:p w14:paraId="07E3E683" w14:textId="77777777" w:rsidR="009C199E" w:rsidRPr="006419F1" w:rsidRDefault="009C199E" w:rsidP="00B5073D">
            <w:pPr>
              <w:jc w:val="left"/>
              <w:rPr>
                <w:sz w:val="18"/>
                <w:szCs w:val="18"/>
              </w:rPr>
            </w:pPr>
            <w:r w:rsidRPr="006419F1">
              <w:rPr>
                <w:sz w:val="18"/>
                <w:szCs w:val="18"/>
              </w:rPr>
              <w:t xml:space="preserve">Konsystencja w pośrednich temperaturach </w:t>
            </w:r>
            <w:proofErr w:type="spellStart"/>
            <w:r w:rsidRPr="006419F1">
              <w:rPr>
                <w:sz w:val="18"/>
                <w:szCs w:val="18"/>
              </w:rPr>
              <w:t>eksploa-tacyjnych</w:t>
            </w:r>
            <w:proofErr w:type="spellEnd"/>
          </w:p>
        </w:tc>
        <w:tc>
          <w:tcPr>
            <w:tcW w:w="1276" w:type="dxa"/>
            <w:vAlign w:val="center"/>
          </w:tcPr>
          <w:p w14:paraId="4D0EF1FA" w14:textId="77777777" w:rsidR="009C199E" w:rsidRPr="006419F1" w:rsidRDefault="009C199E" w:rsidP="00B5073D">
            <w:pPr>
              <w:rPr>
                <w:sz w:val="18"/>
                <w:szCs w:val="18"/>
              </w:rPr>
            </w:pPr>
            <w:r w:rsidRPr="006419F1">
              <w:rPr>
                <w:sz w:val="18"/>
                <w:szCs w:val="18"/>
              </w:rPr>
              <w:t xml:space="preserve">Penetracja </w:t>
            </w:r>
          </w:p>
          <w:p w14:paraId="5165DB1C" w14:textId="77777777" w:rsidR="009C199E" w:rsidRPr="006419F1" w:rsidRDefault="009C199E" w:rsidP="00B5073D">
            <w:pPr>
              <w:rPr>
                <w:sz w:val="18"/>
                <w:szCs w:val="18"/>
              </w:rPr>
            </w:pPr>
            <w:r w:rsidRPr="006419F1">
              <w:rPr>
                <w:sz w:val="18"/>
                <w:szCs w:val="18"/>
              </w:rPr>
              <w:t xml:space="preserve">w </w:t>
            </w:r>
            <w:smartTag w:uri="urn:schemas-microsoft-com:office:smarttags" w:element="metricconverter">
              <w:smartTagPr>
                <w:attr w:name="ProductID" w:val="25ﾰC"/>
              </w:smartTagPr>
              <w:r w:rsidRPr="006419F1">
                <w:rPr>
                  <w:sz w:val="18"/>
                  <w:szCs w:val="18"/>
                </w:rPr>
                <w:t>25°C</w:t>
              </w:r>
            </w:smartTag>
          </w:p>
        </w:tc>
        <w:tc>
          <w:tcPr>
            <w:tcW w:w="850" w:type="dxa"/>
            <w:vAlign w:val="center"/>
          </w:tcPr>
          <w:p w14:paraId="4B93B277" w14:textId="77777777" w:rsidR="009C199E" w:rsidRPr="006419F1" w:rsidRDefault="009C199E" w:rsidP="00B5073D">
            <w:pPr>
              <w:tabs>
                <w:tab w:val="left" w:pos="285"/>
              </w:tabs>
              <w:jc w:val="center"/>
              <w:rPr>
                <w:sz w:val="18"/>
                <w:szCs w:val="18"/>
              </w:rPr>
            </w:pPr>
            <w:r w:rsidRPr="006419F1">
              <w:rPr>
                <w:sz w:val="18"/>
                <w:szCs w:val="18"/>
              </w:rPr>
              <w:t>PN-EN 1426 [21]</w:t>
            </w:r>
          </w:p>
        </w:tc>
        <w:tc>
          <w:tcPr>
            <w:tcW w:w="851" w:type="dxa"/>
            <w:vAlign w:val="center"/>
          </w:tcPr>
          <w:p w14:paraId="7C324B48" w14:textId="77777777" w:rsidR="009C199E" w:rsidRPr="006419F1" w:rsidRDefault="009C199E" w:rsidP="00B5073D">
            <w:pPr>
              <w:jc w:val="center"/>
              <w:rPr>
                <w:sz w:val="18"/>
                <w:szCs w:val="18"/>
              </w:rPr>
            </w:pPr>
            <w:smartTag w:uri="urn:schemas-microsoft-com:office:smarttags" w:element="metricconverter">
              <w:smartTagPr>
                <w:attr w:name="ProductID" w:val="0,1 mm"/>
              </w:smartTagPr>
              <w:r w:rsidRPr="006419F1">
                <w:rPr>
                  <w:sz w:val="18"/>
                  <w:szCs w:val="18"/>
                </w:rPr>
                <w:t>0,1 mm</w:t>
              </w:r>
            </w:smartTag>
          </w:p>
        </w:tc>
        <w:tc>
          <w:tcPr>
            <w:tcW w:w="850" w:type="dxa"/>
            <w:vAlign w:val="center"/>
          </w:tcPr>
          <w:p w14:paraId="307EF102" w14:textId="77777777" w:rsidR="009C199E" w:rsidRPr="006419F1" w:rsidRDefault="009C199E" w:rsidP="00B5073D">
            <w:pPr>
              <w:jc w:val="center"/>
              <w:rPr>
                <w:sz w:val="18"/>
                <w:szCs w:val="18"/>
              </w:rPr>
            </w:pPr>
            <w:r w:rsidRPr="006419F1">
              <w:rPr>
                <w:sz w:val="18"/>
                <w:szCs w:val="18"/>
              </w:rPr>
              <w:t>45-80</w:t>
            </w:r>
          </w:p>
        </w:tc>
        <w:tc>
          <w:tcPr>
            <w:tcW w:w="709" w:type="dxa"/>
            <w:vAlign w:val="center"/>
          </w:tcPr>
          <w:p w14:paraId="10F0AA47" w14:textId="77777777" w:rsidR="009C199E" w:rsidRPr="006419F1" w:rsidRDefault="009C199E" w:rsidP="00B5073D">
            <w:pPr>
              <w:jc w:val="center"/>
              <w:rPr>
                <w:sz w:val="18"/>
                <w:szCs w:val="18"/>
              </w:rPr>
            </w:pPr>
            <w:r w:rsidRPr="006419F1">
              <w:rPr>
                <w:sz w:val="18"/>
                <w:szCs w:val="18"/>
              </w:rPr>
              <w:t>4</w:t>
            </w:r>
          </w:p>
        </w:tc>
        <w:tc>
          <w:tcPr>
            <w:tcW w:w="851" w:type="dxa"/>
            <w:vAlign w:val="center"/>
          </w:tcPr>
          <w:p w14:paraId="7BC12361" w14:textId="77777777" w:rsidR="009C199E" w:rsidRPr="006419F1" w:rsidRDefault="009C199E" w:rsidP="00B5073D">
            <w:pPr>
              <w:jc w:val="center"/>
              <w:rPr>
                <w:sz w:val="18"/>
                <w:szCs w:val="18"/>
              </w:rPr>
            </w:pPr>
            <w:r w:rsidRPr="006419F1">
              <w:rPr>
                <w:sz w:val="18"/>
                <w:szCs w:val="18"/>
              </w:rPr>
              <w:t>45-80</w:t>
            </w:r>
          </w:p>
        </w:tc>
        <w:tc>
          <w:tcPr>
            <w:tcW w:w="708" w:type="dxa"/>
            <w:vAlign w:val="center"/>
          </w:tcPr>
          <w:p w14:paraId="3B774C48" w14:textId="77777777" w:rsidR="009C199E" w:rsidRPr="006419F1" w:rsidRDefault="009C199E" w:rsidP="00B5073D">
            <w:pPr>
              <w:jc w:val="center"/>
              <w:rPr>
                <w:sz w:val="18"/>
                <w:szCs w:val="18"/>
              </w:rPr>
            </w:pPr>
            <w:r w:rsidRPr="006419F1">
              <w:rPr>
                <w:sz w:val="18"/>
                <w:szCs w:val="18"/>
              </w:rPr>
              <w:t>4</w:t>
            </w:r>
          </w:p>
        </w:tc>
        <w:tc>
          <w:tcPr>
            <w:tcW w:w="851" w:type="dxa"/>
            <w:vAlign w:val="center"/>
          </w:tcPr>
          <w:p w14:paraId="6AB62C5D" w14:textId="77777777" w:rsidR="009C199E" w:rsidRPr="006419F1" w:rsidRDefault="009C199E" w:rsidP="00B5073D">
            <w:pPr>
              <w:jc w:val="center"/>
              <w:rPr>
                <w:sz w:val="18"/>
                <w:szCs w:val="18"/>
              </w:rPr>
            </w:pPr>
            <w:r w:rsidRPr="006419F1">
              <w:rPr>
                <w:sz w:val="18"/>
                <w:szCs w:val="18"/>
              </w:rPr>
              <w:t>45-80</w:t>
            </w:r>
          </w:p>
        </w:tc>
        <w:tc>
          <w:tcPr>
            <w:tcW w:w="709" w:type="dxa"/>
            <w:vAlign w:val="center"/>
          </w:tcPr>
          <w:p w14:paraId="69D0CD31" w14:textId="77777777" w:rsidR="009C199E" w:rsidRPr="006419F1" w:rsidRDefault="009C199E" w:rsidP="00B5073D">
            <w:pPr>
              <w:jc w:val="center"/>
              <w:rPr>
                <w:sz w:val="18"/>
                <w:szCs w:val="18"/>
              </w:rPr>
            </w:pPr>
            <w:r w:rsidRPr="006419F1">
              <w:rPr>
                <w:sz w:val="18"/>
                <w:szCs w:val="18"/>
              </w:rPr>
              <w:t>4</w:t>
            </w:r>
          </w:p>
        </w:tc>
      </w:tr>
      <w:tr w:rsidR="009C199E" w:rsidRPr="006419F1" w14:paraId="7C32FF0F" w14:textId="77777777" w:rsidTr="00B5073D">
        <w:tc>
          <w:tcPr>
            <w:tcW w:w="1327" w:type="dxa"/>
          </w:tcPr>
          <w:p w14:paraId="20CE9E75" w14:textId="77777777" w:rsidR="009C199E" w:rsidRPr="006419F1" w:rsidRDefault="009C199E" w:rsidP="00B5073D">
            <w:pPr>
              <w:jc w:val="left"/>
              <w:rPr>
                <w:sz w:val="18"/>
                <w:szCs w:val="18"/>
              </w:rPr>
            </w:pPr>
            <w:r w:rsidRPr="006419F1">
              <w:rPr>
                <w:sz w:val="18"/>
                <w:szCs w:val="18"/>
              </w:rPr>
              <w:t xml:space="preserve">Konsystencja  w wysokich  </w:t>
            </w:r>
            <w:proofErr w:type="spellStart"/>
            <w:r w:rsidRPr="006419F1">
              <w:rPr>
                <w:sz w:val="18"/>
                <w:szCs w:val="18"/>
              </w:rPr>
              <w:t>temperatu</w:t>
            </w:r>
            <w:proofErr w:type="spellEnd"/>
            <w:r w:rsidRPr="006419F1">
              <w:rPr>
                <w:sz w:val="18"/>
                <w:szCs w:val="18"/>
              </w:rPr>
              <w:t xml:space="preserve">-  </w:t>
            </w:r>
            <w:proofErr w:type="spellStart"/>
            <w:r w:rsidRPr="006419F1">
              <w:rPr>
                <w:sz w:val="18"/>
                <w:szCs w:val="18"/>
              </w:rPr>
              <w:t>rach</w:t>
            </w:r>
            <w:proofErr w:type="spellEnd"/>
            <w:r w:rsidRPr="006419F1">
              <w:rPr>
                <w:sz w:val="18"/>
                <w:szCs w:val="18"/>
              </w:rPr>
              <w:t xml:space="preserve"> </w:t>
            </w:r>
            <w:proofErr w:type="spellStart"/>
            <w:r w:rsidRPr="006419F1">
              <w:rPr>
                <w:sz w:val="18"/>
                <w:szCs w:val="18"/>
              </w:rPr>
              <w:t>eksploa-tacyjnych</w:t>
            </w:r>
            <w:proofErr w:type="spellEnd"/>
          </w:p>
        </w:tc>
        <w:tc>
          <w:tcPr>
            <w:tcW w:w="1276" w:type="dxa"/>
            <w:vAlign w:val="center"/>
          </w:tcPr>
          <w:p w14:paraId="31A1BC35" w14:textId="77777777" w:rsidR="009C199E" w:rsidRPr="006419F1" w:rsidRDefault="009C199E" w:rsidP="00B5073D">
            <w:pPr>
              <w:rPr>
                <w:sz w:val="18"/>
                <w:szCs w:val="18"/>
              </w:rPr>
            </w:pPr>
            <w:r w:rsidRPr="006419F1">
              <w:rPr>
                <w:sz w:val="18"/>
                <w:szCs w:val="18"/>
              </w:rPr>
              <w:t>Temperatura mięknienia</w:t>
            </w:r>
          </w:p>
        </w:tc>
        <w:tc>
          <w:tcPr>
            <w:tcW w:w="850" w:type="dxa"/>
            <w:vAlign w:val="center"/>
          </w:tcPr>
          <w:p w14:paraId="24BDFE98" w14:textId="77777777" w:rsidR="009C199E" w:rsidRPr="006419F1" w:rsidRDefault="009C199E" w:rsidP="00B5073D">
            <w:pPr>
              <w:jc w:val="center"/>
              <w:rPr>
                <w:sz w:val="18"/>
                <w:szCs w:val="18"/>
              </w:rPr>
            </w:pPr>
            <w:r w:rsidRPr="006419F1">
              <w:rPr>
                <w:sz w:val="18"/>
                <w:szCs w:val="18"/>
              </w:rPr>
              <w:t>PN-EN 1427 [22]</w:t>
            </w:r>
          </w:p>
        </w:tc>
        <w:tc>
          <w:tcPr>
            <w:tcW w:w="851" w:type="dxa"/>
            <w:vAlign w:val="center"/>
          </w:tcPr>
          <w:p w14:paraId="27DCCFAF" w14:textId="77777777" w:rsidR="009C199E" w:rsidRPr="006419F1" w:rsidRDefault="009C199E" w:rsidP="00B5073D">
            <w:pPr>
              <w:jc w:val="center"/>
              <w:rPr>
                <w:sz w:val="18"/>
                <w:szCs w:val="18"/>
              </w:rPr>
            </w:pPr>
            <w:r w:rsidRPr="006419F1">
              <w:rPr>
                <w:sz w:val="18"/>
                <w:szCs w:val="18"/>
              </w:rPr>
              <w:t>°C</w:t>
            </w:r>
          </w:p>
        </w:tc>
        <w:tc>
          <w:tcPr>
            <w:tcW w:w="850" w:type="dxa"/>
            <w:vAlign w:val="center"/>
          </w:tcPr>
          <w:p w14:paraId="5D182478" w14:textId="77777777" w:rsidR="009C199E" w:rsidRPr="006419F1" w:rsidRDefault="009C199E" w:rsidP="00B5073D">
            <w:pPr>
              <w:jc w:val="center"/>
              <w:rPr>
                <w:sz w:val="18"/>
                <w:szCs w:val="18"/>
              </w:rPr>
            </w:pPr>
            <w:r w:rsidRPr="006419F1">
              <w:rPr>
                <w:sz w:val="18"/>
                <w:szCs w:val="18"/>
              </w:rPr>
              <w:t>≥ 55</w:t>
            </w:r>
          </w:p>
        </w:tc>
        <w:tc>
          <w:tcPr>
            <w:tcW w:w="709" w:type="dxa"/>
            <w:vAlign w:val="center"/>
          </w:tcPr>
          <w:p w14:paraId="023BFCC5" w14:textId="77777777" w:rsidR="009C199E" w:rsidRPr="006419F1" w:rsidRDefault="009C199E" w:rsidP="00B5073D">
            <w:pPr>
              <w:jc w:val="center"/>
              <w:rPr>
                <w:sz w:val="18"/>
                <w:szCs w:val="18"/>
              </w:rPr>
            </w:pPr>
            <w:r w:rsidRPr="006419F1">
              <w:rPr>
                <w:sz w:val="18"/>
                <w:szCs w:val="18"/>
              </w:rPr>
              <w:t>7</w:t>
            </w:r>
          </w:p>
        </w:tc>
        <w:tc>
          <w:tcPr>
            <w:tcW w:w="851" w:type="dxa"/>
            <w:vAlign w:val="center"/>
          </w:tcPr>
          <w:p w14:paraId="525CB7A1" w14:textId="77777777" w:rsidR="009C199E" w:rsidRPr="006419F1" w:rsidRDefault="009C199E" w:rsidP="00B5073D">
            <w:pPr>
              <w:jc w:val="center"/>
              <w:rPr>
                <w:sz w:val="18"/>
                <w:szCs w:val="18"/>
              </w:rPr>
            </w:pPr>
            <w:r w:rsidRPr="006419F1">
              <w:rPr>
                <w:sz w:val="18"/>
                <w:szCs w:val="18"/>
              </w:rPr>
              <w:t>≥ 65</w:t>
            </w:r>
          </w:p>
        </w:tc>
        <w:tc>
          <w:tcPr>
            <w:tcW w:w="708" w:type="dxa"/>
            <w:vAlign w:val="center"/>
          </w:tcPr>
          <w:p w14:paraId="49FD7FD2" w14:textId="77777777" w:rsidR="009C199E" w:rsidRPr="006419F1" w:rsidRDefault="009C199E" w:rsidP="00B5073D">
            <w:pPr>
              <w:jc w:val="center"/>
              <w:rPr>
                <w:sz w:val="18"/>
                <w:szCs w:val="18"/>
              </w:rPr>
            </w:pPr>
            <w:r w:rsidRPr="006419F1">
              <w:rPr>
                <w:sz w:val="18"/>
                <w:szCs w:val="18"/>
              </w:rPr>
              <w:t>5</w:t>
            </w:r>
          </w:p>
        </w:tc>
        <w:tc>
          <w:tcPr>
            <w:tcW w:w="851" w:type="dxa"/>
            <w:vAlign w:val="center"/>
          </w:tcPr>
          <w:p w14:paraId="1D1D6E16" w14:textId="77777777" w:rsidR="009C199E" w:rsidRPr="006419F1" w:rsidRDefault="009C199E" w:rsidP="00B5073D">
            <w:pPr>
              <w:jc w:val="center"/>
              <w:rPr>
                <w:sz w:val="18"/>
                <w:szCs w:val="18"/>
              </w:rPr>
            </w:pPr>
            <w:r w:rsidRPr="006419F1">
              <w:rPr>
                <w:sz w:val="18"/>
                <w:szCs w:val="18"/>
              </w:rPr>
              <w:t>≥ 80</w:t>
            </w:r>
          </w:p>
        </w:tc>
        <w:tc>
          <w:tcPr>
            <w:tcW w:w="709" w:type="dxa"/>
            <w:vAlign w:val="center"/>
          </w:tcPr>
          <w:p w14:paraId="0D1510D2" w14:textId="77777777" w:rsidR="009C199E" w:rsidRPr="006419F1" w:rsidRDefault="009C199E" w:rsidP="00B5073D">
            <w:pPr>
              <w:jc w:val="center"/>
              <w:rPr>
                <w:sz w:val="18"/>
                <w:szCs w:val="18"/>
              </w:rPr>
            </w:pPr>
            <w:r w:rsidRPr="006419F1">
              <w:rPr>
                <w:sz w:val="18"/>
                <w:szCs w:val="18"/>
              </w:rPr>
              <w:t>2</w:t>
            </w:r>
          </w:p>
        </w:tc>
      </w:tr>
      <w:tr w:rsidR="009C199E" w:rsidRPr="006419F1" w14:paraId="5EB5DD5D" w14:textId="77777777" w:rsidTr="00B5073D">
        <w:tc>
          <w:tcPr>
            <w:tcW w:w="1327" w:type="dxa"/>
            <w:vMerge w:val="restart"/>
            <w:vAlign w:val="center"/>
          </w:tcPr>
          <w:p w14:paraId="4B6FDA2F" w14:textId="77777777" w:rsidR="009C199E" w:rsidRPr="006419F1" w:rsidRDefault="009C199E" w:rsidP="00B5073D">
            <w:pPr>
              <w:jc w:val="left"/>
              <w:rPr>
                <w:sz w:val="18"/>
                <w:szCs w:val="18"/>
              </w:rPr>
            </w:pPr>
            <w:r w:rsidRPr="006419F1">
              <w:rPr>
                <w:sz w:val="18"/>
                <w:szCs w:val="18"/>
              </w:rPr>
              <w:t>Kohezja</w:t>
            </w:r>
          </w:p>
        </w:tc>
        <w:tc>
          <w:tcPr>
            <w:tcW w:w="1276" w:type="dxa"/>
            <w:vAlign w:val="center"/>
          </w:tcPr>
          <w:p w14:paraId="1D12211B" w14:textId="77777777" w:rsidR="009C199E" w:rsidRPr="006419F1" w:rsidRDefault="009C199E" w:rsidP="00B5073D">
            <w:pPr>
              <w:jc w:val="left"/>
              <w:rPr>
                <w:sz w:val="18"/>
                <w:szCs w:val="18"/>
              </w:rPr>
            </w:pPr>
            <w:r w:rsidRPr="006419F1">
              <w:rPr>
                <w:sz w:val="18"/>
                <w:szCs w:val="18"/>
              </w:rPr>
              <w:t>Siła rozciąga-</w:t>
            </w:r>
            <w:proofErr w:type="spellStart"/>
            <w:r w:rsidRPr="006419F1">
              <w:rPr>
                <w:sz w:val="18"/>
                <w:szCs w:val="18"/>
              </w:rPr>
              <w:t>nia</w:t>
            </w:r>
            <w:proofErr w:type="spellEnd"/>
            <w:r w:rsidRPr="006419F1">
              <w:rPr>
                <w:sz w:val="18"/>
                <w:szCs w:val="18"/>
              </w:rPr>
              <w:t xml:space="preserve"> (metoda z </w:t>
            </w:r>
            <w:proofErr w:type="spellStart"/>
            <w:r w:rsidRPr="006419F1">
              <w:rPr>
                <w:sz w:val="18"/>
                <w:szCs w:val="18"/>
              </w:rPr>
              <w:t>duktylome</w:t>
            </w:r>
            <w:proofErr w:type="spellEnd"/>
            <w:r w:rsidRPr="006419F1">
              <w:rPr>
                <w:sz w:val="18"/>
                <w:szCs w:val="18"/>
              </w:rPr>
              <w:t>-trem, rozciąganie 50 mm/min)</w:t>
            </w:r>
          </w:p>
        </w:tc>
        <w:tc>
          <w:tcPr>
            <w:tcW w:w="850" w:type="dxa"/>
            <w:vAlign w:val="center"/>
          </w:tcPr>
          <w:p w14:paraId="5B8CCF17" w14:textId="77777777" w:rsidR="009C199E" w:rsidRPr="006419F1" w:rsidRDefault="009C199E" w:rsidP="00B5073D">
            <w:pPr>
              <w:jc w:val="center"/>
              <w:rPr>
                <w:sz w:val="18"/>
                <w:szCs w:val="18"/>
              </w:rPr>
            </w:pPr>
            <w:r w:rsidRPr="006419F1">
              <w:rPr>
                <w:sz w:val="18"/>
                <w:szCs w:val="18"/>
              </w:rPr>
              <w:t>PN-EN 13589 [60]      PN-EN 13703 [61]</w:t>
            </w:r>
          </w:p>
        </w:tc>
        <w:tc>
          <w:tcPr>
            <w:tcW w:w="851" w:type="dxa"/>
            <w:vAlign w:val="center"/>
          </w:tcPr>
          <w:p w14:paraId="43F18DBB" w14:textId="77777777" w:rsidR="009C199E" w:rsidRPr="006419F1" w:rsidRDefault="009C199E" w:rsidP="00B5073D">
            <w:pPr>
              <w:jc w:val="center"/>
              <w:rPr>
                <w:sz w:val="18"/>
                <w:szCs w:val="18"/>
              </w:rPr>
            </w:pPr>
            <w:r w:rsidRPr="006419F1">
              <w:rPr>
                <w:sz w:val="18"/>
                <w:szCs w:val="18"/>
              </w:rPr>
              <w:t>J/cm</w:t>
            </w:r>
            <w:r w:rsidRPr="006419F1">
              <w:rPr>
                <w:sz w:val="18"/>
                <w:szCs w:val="18"/>
                <w:vertAlign w:val="superscript"/>
              </w:rPr>
              <w:t>2</w:t>
            </w:r>
          </w:p>
        </w:tc>
        <w:tc>
          <w:tcPr>
            <w:tcW w:w="850" w:type="dxa"/>
            <w:vAlign w:val="center"/>
          </w:tcPr>
          <w:p w14:paraId="24D719C0" w14:textId="77777777" w:rsidR="009C199E" w:rsidRPr="006419F1" w:rsidRDefault="009C199E" w:rsidP="00B5073D">
            <w:pPr>
              <w:jc w:val="center"/>
              <w:rPr>
                <w:sz w:val="18"/>
                <w:szCs w:val="18"/>
              </w:rPr>
            </w:pPr>
            <w:r w:rsidRPr="006419F1">
              <w:rPr>
                <w:sz w:val="18"/>
                <w:szCs w:val="18"/>
              </w:rPr>
              <w:t>≥ 3</w:t>
            </w:r>
          </w:p>
          <w:p w14:paraId="6B0393EB" w14:textId="77777777" w:rsidR="009C199E" w:rsidRPr="006419F1" w:rsidRDefault="009C199E" w:rsidP="00B5073D">
            <w:pPr>
              <w:jc w:val="center"/>
              <w:rPr>
                <w:sz w:val="18"/>
                <w:szCs w:val="18"/>
              </w:rPr>
            </w:pPr>
            <w:r w:rsidRPr="006419F1">
              <w:rPr>
                <w:sz w:val="18"/>
                <w:szCs w:val="18"/>
              </w:rPr>
              <w:t xml:space="preserve">w </w:t>
            </w:r>
            <w:smartTag w:uri="urn:schemas-microsoft-com:office:smarttags" w:element="metricconverter">
              <w:smartTagPr>
                <w:attr w:name="ProductID" w:val="5ﾰC"/>
              </w:smartTagPr>
              <w:r w:rsidRPr="006419F1">
                <w:rPr>
                  <w:sz w:val="18"/>
                  <w:szCs w:val="18"/>
                </w:rPr>
                <w:t>5°C</w:t>
              </w:r>
            </w:smartTag>
          </w:p>
        </w:tc>
        <w:tc>
          <w:tcPr>
            <w:tcW w:w="709" w:type="dxa"/>
            <w:vAlign w:val="center"/>
          </w:tcPr>
          <w:p w14:paraId="034E8EEB" w14:textId="77777777" w:rsidR="009C199E" w:rsidRPr="006419F1" w:rsidRDefault="009C199E" w:rsidP="00B5073D">
            <w:pPr>
              <w:jc w:val="center"/>
              <w:rPr>
                <w:sz w:val="18"/>
                <w:szCs w:val="18"/>
              </w:rPr>
            </w:pPr>
            <w:r w:rsidRPr="006419F1">
              <w:rPr>
                <w:sz w:val="18"/>
                <w:szCs w:val="18"/>
              </w:rPr>
              <w:t>2</w:t>
            </w:r>
          </w:p>
        </w:tc>
        <w:tc>
          <w:tcPr>
            <w:tcW w:w="851" w:type="dxa"/>
            <w:vAlign w:val="center"/>
          </w:tcPr>
          <w:p w14:paraId="77CD7A40" w14:textId="77777777" w:rsidR="009C199E" w:rsidRPr="006419F1" w:rsidRDefault="009C199E" w:rsidP="00B5073D">
            <w:pPr>
              <w:jc w:val="center"/>
              <w:rPr>
                <w:sz w:val="18"/>
                <w:szCs w:val="18"/>
              </w:rPr>
            </w:pPr>
            <w:r w:rsidRPr="006419F1">
              <w:rPr>
                <w:sz w:val="18"/>
                <w:szCs w:val="18"/>
              </w:rPr>
              <w:t>≥2</w:t>
            </w:r>
          </w:p>
          <w:p w14:paraId="20D7E1E4" w14:textId="77777777" w:rsidR="009C199E" w:rsidRPr="006419F1" w:rsidRDefault="009C199E" w:rsidP="00B5073D">
            <w:pPr>
              <w:jc w:val="center"/>
              <w:rPr>
                <w:sz w:val="18"/>
                <w:szCs w:val="18"/>
              </w:rPr>
            </w:pPr>
            <w:r w:rsidRPr="006419F1">
              <w:rPr>
                <w:sz w:val="18"/>
                <w:szCs w:val="18"/>
              </w:rPr>
              <w:t xml:space="preserve">w </w:t>
            </w:r>
            <w:smartTag w:uri="urn:schemas-microsoft-com:office:smarttags" w:element="metricconverter">
              <w:smartTagPr>
                <w:attr w:name="ProductID" w:val="10ﾰC"/>
              </w:smartTagPr>
              <w:r w:rsidRPr="006419F1">
                <w:rPr>
                  <w:sz w:val="18"/>
                  <w:szCs w:val="18"/>
                </w:rPr>
                <w:t>10°C</w:t>
              </w:r>
            </w:smartTag>
          </w:p>
        </w:tc>
        <w:tc>
          <w:tcPr>
            <w:tcW w:w="708" w:type="dxa"/>
            <w:vAlign w:val="center"/>
          </w:tcPr>
          <w:p w14:paraId="15019CF5" w14:textId="77777777" w:rsidR="009C199E" w:rsidRPr="006419F1" w:rsidRDefault="009C199E" w:rsidP="00B5073D">
            <w:pPr>
              <w:jc w:val="center"/>
              <w:rPr>
                <w:sz w:val="18"/>
                <w:szCs w:val="18"/>
              </w:rPr>
            </w:pPr>
            <w:r w:rsidRPr="006419F1">
              <w:rPr>
                <w:sz w:val="18"/>
                <w:szCs w:val="18"/>
              </w:rPr>
              <w:t>6</w:t>
            </w:r>
          </w:p>
        </w:tc>
        <w:tc>
          <w:tcPr>
            <w:tcW w:w="851" w:type="dxa"/>
            <w:vAlign w:val="center"/>
          </w:tcPr>
          <w:p w14:paraId="79EF0E29" w14:textId="77777777" w:rsidR="009C199E" w:rsidRPr="006419F1" w:rsidRDefault="009C199E" w:rsidP="00B5073D">
            <w:pPr>
              <w:jc w:val="center"/>
              <w:rPr>
                <w:sz w:val="18"/>
                <w:szCs w:val="18"/>
              </w:rPr>
            </w:pPr>
            <w:proofErr w:type="spellStart"/>
            <w:r w:rsidRPr="006419F1">
              <w:rPr>
                <w:sz w:val="18"/>
                <w:szCs w:val="18"/>
              </w:rPr>
              <w:t>TBR</w:t>
            </w:r>
            <w:r w:rsidRPr="006419F1">
              <w:rPr>
                <w:sz w:val="18"/>
                <w:szCs w:val="18"/>
                <w:vertAlign w:val="superscript"/>
              </w:rPr>
              <w:t>b</w:t>
            </w:r>
            <w:proofErr w:type="spellEnd"/>
          </w:p>
          <w:p w14:paraId="62FF2CB5" w14:textId="77777777" w:rsidR="009C199E" w:rsidRPr="006419F1" w:rsidRDefault="009C199E" w:rsidP="00B5073D">
            <w:pPr>
              <w:jc w:val="center"/>
              <w:rPr>
                <w:sz w:val="18"/>
                <w:szCs w:val="18"/>
              </w:rPr>
            </w:pPr>
            <w:r w:rsidRPr="006419F1">
              <w:rPr>
                <w:sz w:val="18"/>
                <w:szCs w:val="18"/>
              </w:rPr>
              <w:t>(w 10°C)</w:t>
            </w:r>
          </w:p>
        </w:tc>
        <w:tc>
          <w:tcPr>
            <w:tcW w:w="709" w:type="dxa"/>
            <w:vAlign w:val="center"/>
          </w:tcPr>
          <w:p w14:paraId="726318A8" w14:textId="77777777" w:rsidR="009C199E" w:rsidRPr="006419F1" w:rsidRDefault="009C199E" w:rsidP="00B5073D">
            <w:pPr>
              <w:jc w:val="center"/>
              <w:rPr>
                <w:sz w:val="18"/>
                <w:szCs w:val="18"/>
              </w:rPr>
            </w:pPr>
            <w:r w:rsidRPr="006419F1">
              <w:rPr>
                <w:sz w:val="18"/>
                <w:szCs w:val="18"/>
              </w:rPr>
              <w:t>-</w:t>
            </w:r>
          </w:p>
        </w:tc>
      </w:tr>
      <w:tr w:rsidR="009C199E" w:rsidRPr="006419F1" w14:paraId="5884DFDB" w14:textId="77777777" w:rsidTr="00B5073D">
        <w:tc>
          <w:tcPr>
            <w:tcW w:w="1327" w:type="dxa"/>
            <w:vMerge/>
          </w:tcPr>
          <w:p w14:paraId="01FA2E34" w14:textId="77777777" w:rsidR="009C199E" w:rsidRPr="006419F1" w:rsidRDefault="009C199E" w:rsidP="00B5073D">
            <w:pPr>
              <w:rPr>
                <w:sz w:val="18"/>
                <w:szCs w:val="18"/>
              </w:rPr>
            </w:pPr>
          </w:p>
        </w:tc>
        <w:tc>
          <w:tcPr>
            <w:tcW w:w="1276" w:type="dxa"/>
            <w:vAlign w:val="center"/>
          </w:tcPr>
          <w:p w14:paraId="75CB2634" w14:textId="77777777" w:rsidR="009C199E" w:rsidRPr="006419F1" w:rsidRDefault="009C199E" w:rsidP="00B5073D">
            <w:pPr>
              <w:jc w:val="left"/>
              <w:rPr>
                <w:sz w:val="18"/>
                <w:szCs w:val="18"/>
              </w:rPr>
            </w:pPr>
            <w:r w:rsidRPr="006419F1">
              <w:rPr>
                <w:sz w:val="18"/>
                <w:szCs w:val="18"/>
              </w:rPr>
              <w:t xml:space="preserve">Rozciąganie bezpośrednie </w:t>
            </w:r>
            <w:r w:rsidRPr="006419F1">
              <w:rPr>
                <w:sz w:val="18"/>
                <w:szCs w:val="18"/>
              </w:rPr>
              <w:lastRenderedPageBreak/>
              <w:t xml:space="preserve">w </w:t>
            </w:r>
            <w:smartTag w:uri="urn:schemas-microsoft-com:office:smarttags" w:element="metricconverter">
              <w:smartTagPr>
                <w:attr w:name="ProductID" w:val="5ﾰC"/>
              </w:smartTagPr>
              <w:r w:rsidRPr="006419F1">
                <w:rPr>
                  <w:sz w:val="18"/>
                  <w:szCs w:val="18"/>
                </w:rPr>
                <w:t>5°C</w:t>
              </w:r>
            </w:smartTag>
            <w:r w:rsidRPr="006419F1">
              <w:rPr>
                <w:sz w:val="18"/>
                <w:szCs w:val="18"/>
              </w:rPr>
              <w:t xml:space="preserve"> (rozciąganie 100 mm/min)</w:t>
            </w:r>
          </w:p>
        </w:tc>
        <w:tc>
          <w:tcPr>
            <w:tcW w:w="850" w:type="dxa"/>
            <w:vAlign w:val="center"/>
          </w:tcPr>
          <w:p w14:paraId="0D858445" w14:textId="77777777" w:rsidR="009C199E" w:rsidRPr="006419F1" w:rsidRDefault="009C199E" w:rsidP="00B5073D">
            <w:pPr>
              <w:jc w:val="center"/>
              <w:rPr>
                <w:sz w:val="18"/>
                <w:szCs w:val="18"/>
              </w:rPr>
            </w:pPr>
            <w:r w:rsidRPr="006419F1">
              <w:rPr>
                <w:sz w:val="18"/>
                <w:szCs w:val="18"/>
              </w:rPr>
              <w:lastRenderedPageBreak/>
              <w:t xml:space="preserve">PN-EN 13587 </w:t>
            </w:r>
            <w:r w:rsidRPr="006419F1">
              <w:rPr>
                <w:sz w:val="18"/>
                <w:szCs w:val="18"/>
              </w:rPr>
              <w:lastRenderedPageBreak/>
              <w:t>[58]      PN-EN 13703 [61]</w:t>
            </w:r>
          </w:p>
        </w:tc>
        <w:tc>
          <w:tcPr>
            <w:tcW w:w="851" w:type="dxa"/>
            <w:vAlign w:val="center"/>
          </w:tcPr>
          <w:p w14:paraId="562FFA58" w14:textId="77777777" w:rsidR="009C199E" w:rsidRPr="006419F1" w:rsidRDefault="009C199E" w:rsidP="00B5073D">
            <w:pPr>
              <w:jc w:val="center"/>
              <w:rPr>
                <w:sz w:val="18"/>
                <w:szCs w:val="18"/>
              </w:rPr>
            </w:pPr>
            <w:r w:rsidRPr="006419F1">
              <w:rPr>
                <w:sz w:val="18"/>
                <w:szCs w:val="18"/>
              </w:rPr>
              <w:lastRenderedPageBreak/>
              <w:t>J/cm</w:t>
            </w:r>
            <w:r w:rsidRPr="006419F1">
              <w:rPr>
                <w:sz w:val="18"/>
                <w:szCs w:val="18"/>
                <w:vertAlign w:val="superscript"/>
              </w:rPr>
              <w:t>2</w:t>
            </w:r>
          </w:p>
        </w:tc>
        <w:tc>
          <w:tcPr>
            <w:tcW w:w="850" w:type="dxa"/>
            <w:vAlign w:val="center"/>
          </w:tcPr>
          <w:p w14:paraId="09A3F36A" w14:textId="77777777" w:rsidR="009C199E" w:rsidRPr="006419F1" w:rsidRDefault="009C199E" w:rsidP="00B5073D">
            <w:pPr>
              <w:jc w:val="center"/>
              <w:rPr>
                <w:sz w:val="18"/>
                <w:szCs w:val="18"/>
                <w:vertAlign w:val="superscript"/>
              </w:rPr>
            </w:pPr>
            <w:proofErr w:type="spellStart"/>
            <w:r w:rsidRPr="006419F1">
              <w:rPr>
                <w:sz w:val="18"/>
                <w:szCs w:val="18"/>
              </w:rPr>
              <w:t>NR</w:t>
            </w:r>
            <w:r w:rsidRPr="006419F1">
              <w:rPr>
                <w:sz w:val="18"/>
                <w:szCs w:val="18"/>
                <w:vertAlign w:val="superscript"/>
              </w:rPr>
              <w:t>a</w:t>
            </w:r>
            <w:proofErr w:type="spellEnd"/>
          </w:p>
        </w:tc>
        <w:tc>
          <w:tcPr>
            <w:tcW w:w="709" w:type="dxa"/>
            <w:vAlign w:val="center"/>
          </w:tcPr>
          <w:p w14:paraId="71BDDD21" w14:textId="77777777" w:rsidR="009C199E" w:rsidRPr="006419F1" w:rsidRDefault="009C199E" w:rsidP="00B5073D">
            <w:pPr>
              <w:jc w:val="center"/>
              <w:rPr>
                <w:sz w:val="18"/>
                <w:szCs w:val="18"/>
              </w:rPr>
            </w:pPr>
            <w:r w:rsidRPr="006419F1">
              <w:rPr>
                <w:sz w:val="18"/>
                <w:szCs w:val="18"/>
              </w:rPr>
              <w:t>0</w:t>
            </w:r>
          </w:p>
        </w:tc>
        <w:tc>
          <w:tcPr>
            <w:tcW w:w="851" w:type="dxa"/>
            <w:vAlign w:val="center"/>
          </w:tcPr>
          <w:p w14:paraId="1BD940F6" w14:textId="77777777" w:rsidR="009C199E" w:rsidRPr="006419F1" w:rsidRDefault="009C199E" w:rsidP="00B5073D">
            <w:pPr>
              <w:jc w:val="center"/>
              <w:rPr>
                <w:sz w:val="18"/>
                <w:szCs w:val="18"/>
              </w:rPr>
            </w:pPr>
            <w:proofErr w:type="spellStart"/>
            <w:r w:rsidRPr="006419F1">
              <w:rPr>
                <w:sz w:val="18"/>
                <w:szCs w:val="18"/>
              </w:rPr>
              <w:t>NR</w:t>
            </w:r>
            <w:r w:rsidRPr="006419F1">
              <w:rPr>
                <w:sz w:val="18"/>
                <w:szCs w:val="18"/>
                <w:vertAlign w:val="superscript"/>
              </w:rPr>
              <w:t>a</w:t>
            </w:r>
            <w:proofErr w:type="spellEnd"/>
          </w:p>
        </w:tc>
        <w:tc>
          <w:tcPr>
            <w:tcW w:w="708" w:type="dxa"/>
            <w:vAlign w:val="center"/>
          </w:tcPr>
          <w:p w14:paraId="789DEE83" w14:textId="77777777" w:rsidR="009C199E" w:rsidRPr="006419F1" w:rsidRDefault="009C199E" w:rsidP="00B5073D">
            <w:pPr>
              <w:jc w:val="center"/>
              <w:rPr>
                <w:sz w:val="18"/>
                <w:szCs w:val="18"/>
              </w:rPr>
            </w:pPr>
            <w:r w:rsidRPr="006419F1">
              <w:rPr>
                <w:sz w:val="18"/>
                <w:szCs w:val="18"/>
              </w:rPr>
              <w:t>0</w:t>
            </w:r>
          </w:p>
        </w:tc>
        <w:tc>
          <w:tcPr>
            <w:tcW w:w="851" w:type="dxa"/>
            <w:vAlign w:val="center"/>
          </w:tcPr>
          <w:p w14:paraId="5DD40CED" w14:textId="77777777" w:rsidR="009C199E" w:rsidRPr="006419F1" w:rsidRDefault="009C199E" w:rsidP="00B5073D">
            <w:pPr>
              <w:jc w:val="center"/>
              <w:rPr>
                <w:sz w:val="18"/>
                <w:szCs w:val="18"/>
                <w:vertAlign w:val="superscript"/>
              </w:rPr>
            </w:pPr>
            <w:proofErr w:type="spellStart"/>
            <w:r w:rsidRPr="006419F1">
              <w:rPr>
                <w:sz w:val="18"/>
                <w:szCs w:val="18"/>
              </w:rPr>
              <w:t>NR</w:t>
            </w:r>
            <w:r w:rsidRPr="006419F1">
              <w:rPr>
                <w:sz w:val="18"/>
                <w:szCs w:val="18"/>
                <w:vertAlign w:val="superscript"/>
              </w:rPr>
              <w:t>a</w:t>
            </w:r>
            <w:proofErr w:type="spellEnd"/>
          </w:p>
        </w:tc>
        <w:tc>
          <w:tcPr>
            <w:tcW w:w="709" w:type="dxa"/>
            <w:vAlign w:val="center"/>
          </w:tcPr>
          <w:p w14:paraId="2B00CB52" w14:textId="77777777" w:rsidR="009C199E" w:rsidRPr="006419F1" w:rsidRDefault="009C199E" w:rsidP="00B5073D">
            <w:pPr>
              <w:jc w:val="center"/>
              <w:rPr>
                <w:sz w:val="18"/>
                <w:szCs w:val="18"/>
              </w:rPr>
            </w:pPr>
            <w:r w:rsidRPr="006419F1">
              <w:rPr>
                <w:sz w:val="18"/>
                <w:szCs w:val="18"/>
              </w:rPr>
              <w:t>0</w:t>
            </w:r>
          </w:p>
        </w:tc>
      </w:tr>
      <w:tr w:rsidR="009C199E" w:rsidRPr="006419F1" w14:paraId="274656C1" w14:textId="77777777" w:rsidTr="00B5073D">
        <w:tc>
          <w:tcPr>
            <w:tcW w:w="1327" w:type="dxa"/>
            <w:vMerge/>
          </w:tcPr>
          <w:p w14:paraId="7C8CB0F1" w14:textId="77777777" w:rsidR="009C199E" w:rsidRPr="006419F1" w:rsidRDefault="009C199E" w:rsidP="00B5073D">
            <w:pPr>
              <w:rPr>
                <w:sz w:val="18"/>
                <w:szCs w:val="18"/>
              </w:rPr>
            </w:pPr>
          </w:p>
        </w:tc>
        <w:tc>
          <w:tcPr>
            <w:tcW w:w="1276" w:type="dxa"/>
            <w:vAlign w:val="center"/>
          </w:tcPr>
          <w:p w14:paraId="3C6D0C54" w14:textId="77777777" w:rsidR="009C199E" w:rsidRPr="006419F1" w:rsidRDefault="009C199E" w:rsidP="00B5073D">
            <w:pPr>
              <w:jc w:val="left"/>
              <w:rPr>
                <w:sz w:val="18"/>
                <w:szCs w:val="18"/>
              </w:rPr>
            </w:pPr>
            <w:r w:rsidRPr="006419F1">
              <w:rPr>
                <w:sz w:val="18"/>
                <w:szCs w:val="18"/>
              </w:rPr>
              <w:t xml:space="preserve">Wahadło </w:t>
            </w:r>
            <w:proofErr w:type="spellStart"/>
            <w:r w:rsidRPr="006419F1">
              <w:rPr>
                <w:sz w:val="18"/>
                <w:szCs w:val="18"/>
              </w:rPr>
              <w:t>Vialit</w:t>
            </w:r>
            <w:proofErr w:type="spellEnd"/>
            <w:r w:rsidRPr="006419F1">
              <w:rPr>
                <w:sz w:val="18"/>
                <w:szCs w:val="18"/>
              </w:rPr>
              <w:t xml:space="preserve"> (meto-da uderzenia)</w:t>
            </w:r>
          </w:p>
        </w:tc>
        <w:tc>
          <w:tcPr>
            <w:tcW w:w="850" w:type="dxa"/>
            <w:vAlign w:val="center"/>
          </w:tcPr>
          <w:p w14:paraId="3E7ED93E" w14:textId="77777777" w:rsidR="009C199E" w:rsidRPr="006419F1" w:rsidRDefault="009C199E" w:rsidP="00B5073D">
            <w:pPr>
              <w:jc w:val="center"/>
              <w:rPr>
                <w:sz w:val="18"/>
                <w:szCs w:val="18"/>
              </w:rPr>
            </w:pPr>
            <w:r w:rsidRPr="006419F1">
              <w:rPr>
                <w:sz w:val="18"/>
                <w:szCs w:val="18"/>
              </w:rPr>
              <w:t>PN-EN 13588 [59]</w:t>
            </w:r>
          </w:p>
        </w:tc>
        <w:tc>
          <w:tcPr>
            <w:tcW w:w="851" w:type="dxa"/>
            <w:vAlign w:val="center"/>
          </w:tcPr>
          <w:p w14:paraId="2360FA7D" w14:textId="77777777" w:rsidR="009C199E" w:rsidRPr="006419F1" w:rsidRDefault="009C199E" w:rsidP="00B5073D">
            <w:pPr>
              <w:jc w:val="center"/>
              <w:rPr>
                <w:sz w:val="18"/>
                <w:szCs w:val="18"/>
              </w:rPr>
            </w:pPr>
            <w:r w:rsidRPr="006419F1">
              <w:rPr>
                <w:sz w:val="18"/>
                <w:szCs w:val="18"/>
              </w:rPr>
              <w:t>J/cm</w:t>
            </w:r>
            <w:r w:rsidRPr="006419F1">
              <w:rPr>
                <w:sz w:val="18"/>
                <w:szCs w:val="18"/>
                <w:vertAlign w:val="superscript"/>
              </w:rPr>
              <w:t>2</w:t>
            </w:r>
          </w:p>
        </w:tc>
        <w:tc>
          <w:tcPr>
            <w:tcW w:w="850" w:type="dxa"/>
            <w:vAlign w:val="center"/>
          </w:tcPr>
          <w:p w14:paraId="5A765484" w14:textId="77777777" w:rsidR="009C199E" w:rsidRPr="006419F1" w:rsidRDefault="009C199E" w:rsidP="00B5073D">
            <w:pPr>
              <w:jc w:val="center"/>
              <w:rPr>
                <w:sz w:val="18"/>
                <w:szCs w:val="18"/>
                <w:vertAlign w:val="superscript"/>
              </w:rPr>
            </w:pPr>
            <w:proofErr w:type="spellStart"/>
            <w:r w:rsidRPr="006419F1">
              <w:rPr>
                <w:sz w:val="18"/>
                <w:szCs w:val="18"/>
              </w:rPr>
              <w:t>NR</w:t>
            </w:r>
            <w:r w:rsidRPr="006419F1">
              <w:rPr>
                <w:sz w:val="18"/>
                <w:szCs w:val="18"/>
                <w:vertAlign w:val="superscript"/>
              </w:rPr>
              <w:t>a</w:t>
            </w:r>
            <w:proofErr w:type="spellEnd"/>
          </w:p>
        </w:tc>
        <w:tc>
          <w:tcPr>
            <w:tcW w:w="709" w:type="dxa"/>
            <w:vAlign w:val="center"/>
          </w:tcPr>
          <w:p w14:paraId="08953442" w14:textId="77777777" w:rsidR="009C199E" w:rsidRPr="006419F1" w:rsidRDefault="009C199E" w:rsidP="00B5073D">
            <w:pPr>
              <w:jc w:val="center"/>
              <w:rPr>
                <w:sz w:val="18"/>
                <w:szCs w:val="18"/>
              </w:rPr>
            </w:pPr>
            <w:r w:rsidRPr="006419F1">
              <w:rPr>
                <w:sz w:val="18"/>
                <w:szCs w:val="18"/>
              </w:rPr>
              <w:t>0</w:t>
            </w:r>
          </w:p>
        </w:tc>
        <w:tc>
          <w:tcPr>
            <w:tcW w:w="851" w:type="dxa"/>
            <w:vAlign w:val="center"/>
          </w:tcPr>
          <w:p w14:paraId="5F027575" w14:textId="77777777" w:rsidR="009C199E" w:rsidRPr="006419F1" w:rsidRDefault="009C199E" w:rsidP="00B5073D">
            <w:pPr>
              <w:jc w:val="center"/>
              <w:rPr>
                <w:sz w:val="18"/>
                <w:szCs w:val="18"/>
              </w:rPr>
            </w:pPr>
            <w:proofErr w:type="spellStart"/>
            <w:r w:rsidRPr="006419F1">
              <w:rPr>
                <w:sz w:val="18"/>
                <w:szCs w:val="18"/>
              </w:rPr>
              <w:t>NR</w:t>
            </w:r>
            <w:r w:rsidRPr="006419F1">
              <w:rPr>
                <w:sz w:val="18"/>
                <w:szCs w:val="18"/>
                <w:vertAlign w:val="superscript"/>
              </w:rPr>
              <w:t>a</w:t>
            </w:r>
            <w:proofErr w:type="spellEnd"/>
          </w:p>
        </w:tc>
        <w:tc>
          <w:tcPr>
            <w:tcW w:w="708" w:type="dxa"/>
            <w:vAlign w:val="center"/>
          </w:tcPr>
          <w:p w14:paraId="7C60ED28" w14:textId="77777777" w:rsidR="009C199E" w:rsidRPr="006419F1" w:rsidRDefault="009C199E" w:rsidP="00B5073D">
            <w:pPr>
              <w:jc w:val="center"/>
              <w:rPr>
                <w:sz w:val="18"/>
                <w:szCs w:val="18"/>
              </w:rPr>
            </w:pPr>
            <w:r w:rsidRPr="006419F1">
              <w:rPr>
                <w:sz w:val="18"/>
                <w:szCs w:val="18"/>
              </w:rPr>
              <w:t>0</w:t>
            </w:r>
          </w:p>
        </w:tc>
        <w:tc>
          <w:tcPr>
            <w:tcW w:w="851" w:type="dxa"/>
            <w:vAlign w:val="center"/>
          </w:tcPr>
          <w:p w14:paraId="2D7707B3" w14:textId="77777777" w:rsidR="009C199E" w:rsidRPr="006419F1" w:rsidRDefault="009C199E" w:rsidP="00B5073D">
            <w:pPr>
              <w:jc w:val="center"/>
              <w:rPr>
                <w:sz w:val="18"/>
                <w:szCs w:val="18"/>
                <w:vertAlign w:val="superscript"/>
              </w:rPr>
            </w:pPr>
            <w:proofErr w:type="spellStart"/>
            <w:r w:rsidRPr="006419F1">
              <w:rPr>
                <w:sz w:val="18"/>
                <w:szCs w:val="18"/>
              </w:rPr>
              <w:t>NR</w:t>
            </w:r>
            <w:r w:rsidRPr="006419F1">
              <w:rPr>
                <w:sz w:val="18"/>
                <w:szCs w:val="18"/>
                <w:vertAlign w:val="superscript"/>
              </w:rPr>
              <w:t>a</w:t>
            </w:r>
            <w:proofErr w:type="spellEnd"/>
          </w:p>
        </w:tc>
        <w:tc>
          <w:tcPr>
            <w:tcW w:w="709" w:type="dxa"/>
            <w:vAlign w:val="center"/>
          </w:tcPr>
          <w:p w14:paraId="4A6F34B8" w14:textId="77777777" w:rsidR="009C199E" w:rsidRPr="006419F1" w:rsidRDefault="009C199E" w:rsidP="00B5073D">
            <w:pPr>
              <w:jc w:val="center"/>
              <w:rPr>
                <w:sz w:val="18"/>
                <w:szCs w:val="18"/>
              </w:rPr>
            </w:pPr>
            <w:r w:rsidRPr="006419F1">
              <w:rPr>
                <w:sz w:val="18"/>
                <w:szCs w:val="18"/>
              </w:rPr>
              <w:t>0</w:t>
            </w:r>
          </w:p>
        </w:tc>
      </w:tr>
      <w:tr w:rsidR="009C199E" w:rsidRPr="006419F1" w14:paraId="7FCD79EC" w14:textId="77777777" w:rsidTr="00B5073D">
        <w:tc>
          <w:tcPr>
            <w:tcW w:w="1327" w:type="dxa"/>
            <w:vMerge w:val="restart"/>
            <w:vAlign w:val="center"/>
          </w:tcPr>
          <w:p w14:paraId="507AF0C5" w14:textId="77777777" w:rsidR="009C199E" w:rsidRPr="006419F1" w:rsidRDefault="009C199E" w:rsidP="00B5073D">
            <w:pPr>
              <w:jc w:val="left"/>
              <w:rPr>
                <w:sz w:val="18"/>
                <w:szCs w:val="18"/>
              </w:rPr>
            </w:pPr>
            <w:r w:rsidRPr="006419F1">
              <w:rPr>
                <w:sz w:val="18"/>
                <w:szCs w:val="18"/>
              </w:rPr>
              <w:t xml:space="preserve">Stałość </w:t>
            </w:r>
            <w:proofErr w:type="spellStart"/>
            <w:r w:rsidRPr="006419F1">
              <w:rPr>
                <w:sz w:val="18"/>
                <w:szCs w:val="18"/>
              </w:rPr>
              <w:t>kon</w:t>
            </w:r>
            <w:proofErr w:type="spellEnd"/>
            <w:r w:rsidRPr="006419F1">
              <w:rPr>
                <w:sz w:val="18"/>
                <w:szCs w:val="18"/>
              </w:rPr>
              <w:t>-</w:t>
            </w:r>
          </w:p>
          <w:p w14:paraId="17739A6C" w14:textId="77777777" w:rsidR="009C199E" w:rsidRPr="006419F1" w:rsidRDefault="009C199E" w:rsidP="00B5073D">
            <w:pPr>
              <w:jc w:val="left"/>
              <w:rPr>
                <w:sz w:val="18"/>
                <w:szCs w:val="18"/>
              </w:rPr>
            </w:pPr>
            <w:proofErr w:type="spellStart"/>
            <w:r w:rsidRPr="006419F1">
              <w:rPr>
                <w:sz w:val="18"/>
                <w:szCs w:val="18"/>
              </w:rPr>
              <w:t>systencji</w:t>
            </w:r>
            <w:proofErr w:type="spellEnd"/>
            <w:r w:rsidRPr="006419F1">
              <w:rPr>
                <w:sz w:val="18"/>
                <w:szCs w:val="18"/>
              </w:rPr>
              <w:t xml:space="preserve"> (Odporność na starzenie)</w:t>
            </w:r>
          </w:p>
          <w:p w14:paraId="48F7E771" w14:textId="77777777" w:rsidR="009C199E" w:rsidRPr="006419F1" w:rsidRDefault="009C199E" w:rsidP="00B5073D">
            <w:pPr>
              <w:jc w:val="left"/>
              <w:rPr>
                <w:sz w:val="18"/>
                <w:szCs w:val="18"/>
              </w:rPr>
            </w:pPr>
            <w:r w:rsidRPr="006419F1">
              <w:rPr>
                <w:sz w:val="18"/>
                <w:szCs w:val="18"/>
              </w:rPr>
              <w:t>wg PN-EN 12607-1 [30]</w:t>
            </w:r>
          </w:p>
        </w:tc>
        <w:tc>
          <w:tcPr>
            <w:tcW w:w="1276" w:type="dxa"/>
            <w:vAlign w:val="center"/>
          </w:tcPr>
          <w:p w14:paraId="6976BB75" w14:textId="77777777" w:rsidR="009C199E" w:rsidRPr="006419F1" w:rsidRDefault="009C199E" w:rsidP="00B5073D">
            <w:pPr>
              <w:jc w:val="center"/>
              <w:rPr>
                <w:sz w:val="18"/>
                <w:szCs w:val="18"/>
              </w:rPr>
            </w:pPr>
            <w:r w:rsidRPr="006419F1">
              <w:rPr>
                <w:sz w:val="18"/>
                <w:szCs w:val="18"/>
              </w:rPr>
              <w:t>Zmiana masy</w:t>
            </w:r>
          </w:p>
        </w:tc>
        <w:tc>
          <w:tcPr>
            <w:tcW w:w="850" w:type="dxa"/>
            <w:vAlign w:val="center"/>
          </w:tcPr>
          <w:p w14:paraId="0B025671" w14:textId="77777777" w:rsidR="009C199E" w:rsidRPr="006419F1" w:rsidRDefault="009C199E" w:rsidP="00B5073D">
            <w:pPr>
              <w:jc w:val="center"/>
              <w:rPr>
                <w:sz w:val="18"/>
                <w:szCs w:val="18"/>
              </w:rPr>
            </w:pPr>
            <w:r w:rsidRPr="006419F1">
              <w:rPr>
                <w:sz w:val="18"/>
                <w:szCs w:val="18"/>
              </w:rPr>
              <w:t>PN-EN 12607-1[30]</w:t>
            </w:r>
          </w:p>
        </w:tc>
        <w:tc>
          <w:tcPr>
            <w:tcW w:w="851" w:type="dxa"/>
            <w:vAlign w:val="center"/>
          </w:tcPr>
          <w:p w14:paraId="73BAE5D8" w14:textId="77777777" w:rsidR="009C199E" w:rsidRPr="006419F1" w:rsidRDefault="009C199E" w:rsidP="00B5073D">
            <w:pPr>
              <w:jc w:val="center"/>
              <w:rPr>
                <w:sz w:val="18"/>
                <w:szCs w:val="18"/>
              </w:rPr>
            </w:pPr>
            <w:r w:rsidRPr="006419F1">
              <w:rPr>
                <w:sz w:val="18"/>
                <w:szCs w:val="18"/>
              </w:rPr>
              <w:t>%</w:t>
            </w:r>
          </w:p>
        </w:tc>
        <w:tc>
          <w:tcPr>
            <w:tcW w:w="850" w:type="dxa"/>
            <w:vAlign w:val="center"/>
          </w:tcPr>
          <w:p w14:paraId="64108388" w14:textId="77777777" w:rsidR="009C199E" w:rsidRPr="006419F1" w:rsidRDefault="009C199E" w:rsidP="00B5073D">
            <w:pPr>
              <w:jc w:val="center"/>
              <w:rPr>
                <w:sz w:val="18"/>
                <w:szCs w:val="18"/>
              </w:rPr>
            </w:pPr>
            <w:r w:rsidRPr="006419F1">
              <w:rPr>
                <w:sz w:val="18"/>
                <w:szCs w:val="18"/>
              </w:rPr>
              <w:t>≤ 0,5</w:t>
            </w:r>
          </w:p>
        </w:tc>
        <w:tc>
          <w:tcPr>
            <w:tcW w:w="709" w:type="dxa"/>
            <w:vAlign w:val="center"/>
          </w:tcPr>
          <w:p w14:paraId="6892E02E" w14:textId="77777777" w:rsidR="009C199E" w:rsidRPr="006419F1" w:rsidRDefault="009C199E" w:rsidP="00B5073D">
            <w:pPr>
              <w:jc w:val="center"/>
              <w:rPr>
                <w:sz w:val="18"/>
                <w:szCs w:val="18"/>
              </w:rPr>
            </w:pPr>
            <w:r w:rsidRPr="006419F1">
              <w:rPr>
                <w:sz w:val="18"/>
                <w:szCs w:val="18"/>
              </w:rPr>
              <w:t>3</w:t>
            </w:r>
          </w:p>
        </w:tc>
        <w:tc>
          <w:tcPr>
            <w:tcW w:w="851" w:type="dxa"/>
            <w:vAlign w:val="center"/>
          </w:tcPr>
          <w:p w14:paraId="65AF3481" w14:textId="77777777" w:rsidR="009C199E" w:rsidRPr="006419F1" w:rsidRDefault="009C199E" w:rsidP="00B5073D">
            <w:pPr>
              <w:jc w:val="center"/>
              <w:rPr>
                <w:sz w:val="18"/>
                <w:szCs w:val="18"/>
              </w:rPr>
            </w:pPr>
            <w:r w:rsidRPr="006419F1">
              <w:rPr>
                <w:sz w:val="18"/>
                <w:szCs w:val="18"/>
              </w:rPr>
              <w:t>≤ 0,5</w:t>
            </w:r>
          </w:p>
        </w:tc>
        <w:tc>
          <w:tcPr>
            <w:tcW w:w="708" w:type="dxa"/>
            <w:vAlign w:val="center"/>
          </w:tcPr>
          <w:p w14:paraId="0D7E1301" w14:textId="77777777" w:rsidR="009C199E" w:rsidRPr="006419F1" w:rsidRDefault="009C199E" w:rsidP="00B5073D">
            <w:pPr>
              <w:jc w:val="center"/>
              <w:rPr>
                <w:sz w:val="18"/>
                <w:szCs w:val="18"/>
              </w:rPr>
            </w:pPr>
            <w:r w:rsidRPr="006419F1">
              <w:rPr>
                <w:sz w:val="18"/>
                <w:szCs w:val="18"/>
              </w:rPr>
              <w:t>3</w:t>
            </w:r>
          </w:p>
        </w:tc>
        <w:tc>
          <w:tcPr>
            <w:tcW w:w="851" w:type="dxa"/>
            <w:vAlign w:val="center"/>
          </w:tcPr>
          <w:p w14:paraId="38ABD48C" w14:textId="77777777" w:rsidR="009C199E" w:rsidRPr="006419F1" w:rsidRDefault="009C199E" w:rsidP="00B5073D">
            <w:pPr>
              <w:jc w:val="center"/>
              <w:rPr>
                <w:sz w:val="18"/>
                <w:szCs w:val="18"/>
              </w:rPr>
            </w:pPr>
            <w:r w:rsidRPr="006419F1">
              <w:rPr>
                <w:sz w:val="18"/>
                <w:szCs w:val="18"/>
              </w:rPr>
              <w:t>≤ 0,5</w:t>
            </w:r>
          </w:p>
        </w:tc>
        <w:tc>
          <w:tcPr>
            <w:tcW w:w="709" w:type="dxa"/>
            <w:vAlign w:val="center"/>
          </w:tcPr>
          <w:p w14:paraId="3305C7C4" w14:textId="77777777" w:rsidR="009C199E" w:rsidRPr="006419F1" w:rsidRDefault="009C199E" w:rsidP="00B5073D">
            <w:pPr>
              <w:jc w:val="center"/>
              <w:rPr>
                <w:sz w:val="18"/>
                <w:szCs w:val="18"/>
              </w:rPr>
            </w:pPr>
            <w:r w:rsidRPr="006419F1">
              <w:rPr>
                <w:sz w:val="18"/>
                <w:szCs w:val="18"/>
              </w:rPr>
              <w:t>3</w:t>
            </w:r>
          </w:p>
        </w:tc>
      </w:tr>
      <w:tr w:rsidR="009C199E" w:rsidRPr="006419F1" w14:paraId="2A23E40A" w14:textId="77777777" w:rsidTr="00B5073D">
        <w:tc>
          <w:tcPr>
            <w:tcW w:w="1327" w:type="dxa"/>
            <w:vMerge/>
          </w:tcPr>
          <w:p w14:paraId="08CB5D21" w14:textId="77777777" w:rsidR="009C199E" w:rsidRPr="006419F1" w:rsidRDefault="009C199E" w:rsidP="00B5073D">
            <w:pPr>
              <w:jc w:val="left"/>
              <w:rPr>
                <w:sz w:val="18"/>
                <w:szCs w:val="18"/>
              </w:rPr>
            </w:pPr>
          </w:p>
        </w:tc>
        <w:tc>
          <w:tcPr>
            <w:tcW w:w="1276" w:type="dxa"/>
            <w:vAlign w:val="center"/>
          </w:tcPr>
          <w:p w14:paraId="7CC08158" w14:textId="77777777" w:rsidR="009C199E" w:rsidRPr="006419F1" w:rsidRDefault="009C199E" w:rsidP="00B5073D">
            <w:pPr>
              <w:jc w:val="left"/>
              <w:rPr>
                <w:sz w:val="18"/>
                <w:szCs w:val="18"/>
              </w:rPr>
            </w:pPr>
            <w:r w:rsidRPr="006419F1">
              <w:rPr>
                <w:sz w:val="18"/>
                <w:szCs w:val="18"/>
              </w:rPr>
              <w:t>Pozostała penetracja</w:t>
            </w:r>
          </w:p>
        </w:tc>
        <w:tc>
          <w:tcPr>
            <w:tcW w:w="850" w:type="dxa"/>
            <w:vAlign w:val="center"/>
          </w:tcPr>
          <w:p w14:paraId="002EFC51" w14:textId="77777777" w:rsidR="009C199E" w:rsidRPr="006419F1" w:rsidRDefault="009C199E" w:rsidP="00B5073D">
            <w:pPr>
              <w:jc w:val="center"/>
              <w:rPr>
                <w:sz w:val="18"/>
                <w:szCs w:val="18"/>
              </w:rPr>
            </w:pPr>
            <w:r w:rsidRPr="006419F1">
              <w:rPr>
                <w:sz w:val="18"/>
                <w:szCs w:val="18"/>
              </w:rPr>
              <w:t>PN-EN 1426 [21]</w:t>
            </w:r>
          </w:p>
        </w:tc>
        <w:tc>
          <w:tcPr>
            <w:tcW w:w="851" w:type="dxa"/>
            <w:vAlign w:val="center"/>
          </w:tcPr>
          <w:p w14:paraId="25925FE8" w14:textId="77777777" w:rsidR="009C199E" w:rsidRPr="006419F1" w:rsidRDefault="009C199E" w:rsidP="00B5073D">
            <w:pPr>
              <w:spacing w:before="120"/>
              <w:jc w:val="center"/>
              <w:rPr>
                <w:sz w:val="18"/>
                <w:szCs w:val="18"/>
              </w:rPr>
            </w:pPr>
            <w:r w:rsidRPr="006419F1">
              <w:rPr>
                <w:sz w:val="18"/>
                <w:szCs w:val="18"/>
              </w:rPr>
              <w:t>%</w:t>
            </w:r>
          </w:p>
        </w:tc>
        <w:tc>
          <w:tcPr>
            <w:tcW w:w="850" w:type="dxa"/>
            <w:vAlign w:val="center"/>
          </w:tcPr>
          <w:p w14:paraId="7B760EC3" w14:textId="77777777" w:rsidR="009C199E" w:rsidRPr="006419F1" w:rsidRDefault="009C199E" w:rsidP="00B5073D">
            <w:pPr>
              <w:spacing w:before="120"/>
              <w:jc w:val="center"/>
              <w:rPr>
                <w:sz w:val="18"/>
                <w:szCs w:val="18"/>
              </w:rPr>
            </w:pPr>
            <w:r w:rsidRPr="006419F1">
              <w:rPr>
                <w:sz w:val="18"/>
                <w:szCs w:val="18"/>
              </w:rPr>
              <w:t>≥ 60</w:t>
            </w:r>
          </w:p>
        </w:tc>
        <w:tc>
          <w:tcPr>
            <w:tcW w:w="709" w:type="dxa"/>
            <w:vAlign w:val="center"/>
          </w:tcPr>
          <w:p w14:paraId="7B214200" w14:textId="77777777" w:rsidR="009C199E" w:rsidRPr="006419F1" w:rsidRDefault="009C199E" w:rsidP="00B5073D">
            <w:pPr>
              <w:spacing w:before="120"/>
              <w:jc w:val="center"/>
              <w:rPr>
                <w:sz w:val="18"/>
                <w:szCs w:val="18"/>
              </w:rPr>
            </w:pPr>
            <w:r w:rsidRPr="006419F1">
              <w:rPr>
                <w:sz w:val="18"/>
                <w:szCs w:val="18"/>
              </w:rPr>
              <w:t>7</w:t>
            </w:r>
          </w:p>
        </w:tc>
        <w:tc>
          <w:tcPr>
            <w:tcW w:w="851" w:type="dxa"/>
            <w:vAlign w:val="center"/>
          </w:tcPr>
          <w:p w14:paraId="45EE013F" w14:textId="77777777" w:rsidR="009C199E" w:rsidRPr="006419F1" w:rsidRDefault="009C199E" w:rsidP="00B5073D">
            <w:pPr>
              <w:spacing w:before="120"/>
              <w:jc w:val="center"/>
              <w:rPr>
                <w:sz w:val="18"/>
                <w:szCs w:val="18"/>
              </w:rPr>
            </w:pPr>
            <w:r w:rsidRPr="006419F1">
              <w:rPr>
                <w:sz w:val="18"/>
                <w:szCs w:val="18"/>
              </w:rPr>
              <w:t>≥ 60</w:t>
            </w:r>
          </w:p>
        </w:tc>
        <w:tc>
          <w:tcPr>
            <w:tcW w:w="708" w:type="dxa"/>
            <w:vAlign w:val="center"/>
          </w:tcPr>
          <w:p w14:paraId="56B2A27B" w14:textId="77777777" w:rsidR="009C199E" w:rsidRPr="006419F1" w:rsidRDefault="009C199E" w:rsidP="00B5073D">
            <w:pPr>
              <w:spacing w:before="120"/>
              <w:jc w:val="center"/>
              <w:rPr>
                <w:sz w:val="18"/>
                <w:szCs w:val="18"/>
              </w:rPr>
            </w:pPr>
            <w:r w:rsidRPr="006419F1">
              <w:rPr>
                <w:sz w:val="18"/>
                <w:szCs w:val="18"/>
              </w:rPr>
              <w:t>7</w:t>
            </w:r>
          </w:p>
        </w:tc>
        <w:tc>
          <w:tcPr>
            <w:tcW w:w="851" w:type="dxa"/>
            <w:vAlign w:val="center"/>
          </w:tcPr>
          <w:p w14:paraId="1E10254C" w14:textId="77777777" w:rsidR="009C199E" w:rsidRPr="006419F1" w:rsidRDefault="009C199E" w:rsidP="00B5073D">
            <w:pPr>
              <w:spacing w:before="120"/>
              <w:jc w:val="center"/>
              <w:rPr>
                <w:sz w:val="18"/>
                <w:szCs w:val="18"/>
              </w:rPr>
            </w:pPr>
            <w:r w:rsidRPr="006419F1">
              <w:rPr>
                <w:sz w:val="18"/>
                <w:szCs w:val="18"/>
              </w:rPr>
              <w:t>≥ 60</w:t>
            </w:r>
          </w:p>
        </w:tc>
        <w:tc>
          <w:tcPr>
            <w:tcW w:w="709" w:type="dxa"/>
            <w:vAlign w:val="center"/>
          </w:tcPr>
          <w:p w14:paraId="6C739B90" w14:textId="77777777" w:rsidR="009C199E" w:rsidRPr="006419F1" w:rsidRDefault="009C199E" w:rsidP="00B5073D">
            <w:pPr>
              <w:spacing w:before="120"/>
              <w:jc w:val="center"/>
              <w:rPr>
                <w:sz w:val="18"/>
                <w:szCs w:val="18"/>
              </w:rPr>
            </w:pPr>
            <w:r w:rsidRPr="006419F1">
              <w:rPr>
                <w:sz w:val="18"/>
                <w:szCs w:val="18"/>
              </w:rPr>
              <w:t>7</w:t>
            </w:r>
          </w:p>
        </w:tc>
      </w:tr>
      <w:tr w:rsidR="009C199E" w:rsidRPr="006419F1" w14:paraId="31D49B67" w14:textId="77777777" w:rsidTr="00B5073D">
        <w:tc>
          <w:tcPr>
            <w:tcW w:w="1327" w:type="dxa"/>
            <w:vMerge/>
          </w:tcPr>
          <w:p w14:paraId="3DF02FDF" w14:textId="77777777" w:rsidR="009C199E" w:rsidRPr="006419F1" w:rsidRDefault="009C199E" w:rsidP="00B5073D">
            <w:pPr>
              <w:jc w:val="left"/>
              <w:rPr>
                <w:sz w:val="18"/>
                <w:szCs w:val="18"/>
              </w:rPr>
            </w:pPr>
          </w:p>
        </w:tc>
        <w:tc>
          <w:tcPr>
            <w:tcW w:w="1276" w:type="dxa"/>
            <w:vAlign w:val="center"/>
          </w:tcPr>
          <w:p w14:paraId="4269487E" w14:textId="77777777" w:rsidR="009C199E" w:rsidRPr="006419F1" w:rsidRDefault="009C199E" w:rsidP="00B5073D">
            <w:pPr>
              <w:jc w:val="left"/>
              <w:rPr>
                <w:sz w:val="18"/>
                <w:szCs w:val="18"/>
              </w:rPr>
            </w:pPr>
            <w:r w:rsidRPr="006419F1">
              <w:rPr>
                <w:sz w:val="18"/>
                <w:szCs w:val="18"/>
              </w:rPr>
              <w:t xml:space="preserve">Wzrost </w:t>
            </w:r>
            <w:proofErr w:type="spellStart"/>
            <w:r w:rsidRPr="006419F1">
              <w:rPr>
                <w:sz w:val="18"/>
                <w:szCs w:val="18"/>
              </w:rPr>
              <w:t>tem-peratury</w:t>
            </w:r>
            <w:proofErr w:type="spellEnd"/>
            <w:r w:rsidRPr="006419F1">
              <w:rPr>
                <w:sz w:val="18"/>
                <w:szCs w:val="18"/>
              </w:rPr>
              <w:t xml:space="preserve"> mięknienia</w:t>
            </w:r>
          </w:p>
        </w:tc>
        <w:tc>
          <w:tcPr>
            <w:tcW w:w="850" w:type="dxa"/>
            <w:vAlign w:val="center"/>
          </w:tcPr>
          <w:p w14:paraId="5C0ED261" w14:textId="77777777" w:rsidR="009C199E" w:rsidRPr="006419F1" w:rsidRDefault="009C199E" w:rsidP="00B5073D">
            <w:pPr>
              <w:jc w:val="center"/>
              <w:rPr>
                <w:sz w:val="18"/>
                <w:szCs w:val="18"/>
              </w:rPr>
            </w:pPr>
            <w:r w:rsidRPr="006419F1">
              <w:rPr>
                <w:sz w:val="18"/>
                <w:szCs w:val="18"/>
              </w:rPr>
              <w:t>PN-EN 1427 [22]</w:t>
            </w:r>
          </w:p>
        </w:tc>
        <w:tc>
          <w:tcPr>
            <w:tcW w:w="851" w:type="dxa"/>
            <w:vAlign w:val="center"/>
          </w:tcPr>
          <w:p w14:paraId="3FA9AD74" w14:textId="77777777" w:rsidR="009C199E" w:rsidRPr="006419F1" w:rsidRDefault="009C199E" w:rsidP="00B5073D">
            <w:pPr>
              <w:jc w:val="center"/>
              <w:rPr>
                <w:sz w:val="18"/>
                <w:szCs w:val="18"/>
              </w:rPr>
            </w:pPr>
            <w:r w:rsidRPr="006419F1">
              <w:rPr>
                <w:sz w:val="18"/>
                <w:szCs w:val="18"/>
              </w:rPr>
              <w:t>°C</w:t>
            </w:r>
          </w:p>
        </w:tc>
        <w:tc>
          <w:tcPr>
            <w:tcW w:w="850" w:type="dxa"/>
            <w:vAlign w:val="center"/>
          </w:tcPr>
          <w:p w14:paraId="6B70094A" w14:textId="77777777" w:rsidR="009C199E" w:rsidRPr="006419F1" w:rsidRDefault="009C199E" w:rsidP="00B5073D">
            <w:pPr>
              <w:jc w:val="center"/>
              <w:rPr>
                <w:sz w:val="18"/>
                <w:szCs w:val="18"/>
              </w:rPr>
            </w:pPr>
            <w:r w:rsidRPr="006419F1">
              <w:rPr>
                <w:sz w:val="18"/>
                <w:szCs w:val="18"/>
              </w:rPr>
              <w:t>≤ 8</w:t>
            </w:r>
          </w:p>
        </w:tc>
        <w:tc>
          <w:tcPr>
            <w:tcW w:w="709" w:type="dxa"/>
            <w:vAlign w:val="center"/>
          </w:tcPr>
          <w:p w14:paraId="44214708" w14:textId="77777777" w:rsidR="009C199E" w:rsidRPr="006419F1" w:rsidRDefault="009C199E" w:rsidP="00B5073D">
            <w:pPr>
              <w:jc w:val="center"/>
              <w:rPr>
                <w:sz w:val="18"/>
                <w:szCs w:val="18"/>
              </w:rPr>
            </w:pPr>
            <w:r w:rsidRPr="006419F1">
              <w:rPr>
                <w:sz w:val="18"/>
                <w:szCs w:val="18"/>
              </w:rPr>
              <w:t>2</w:t>
            </w:r>
          </w:p>
        </w:tc>
        <w:tc>
          <w:tcPr>
            <w:tcW w:w="851" w:type="dxa"/>
            <w:vAlign w:val="center"/>
          </w:tcPr>
          <w:p w14:paraId="4BAECE27" w14:textId="77777777" w:rsidR="009C199E" w:rsidRPr="006419F1" w:rsidRDefault="009C199E" w:rsidP="00B5073D">
            <w:pPr>
              <w:jc w:val="center"/>
              <w:rPr>
                <w:sz w:val="18"/>
                <w:szCs w:val="18"/>
              </w:rPr>
            </w:pPr>
            <w:r w:rsidRPr="006419F1">
              <w:rPr>
                <w:sz w:val="18"/>
                <w:szCs w:val="18"/>
              </w:rPr>
              <w:t>≤ 8</w:t>
            </w:r>
          </w:p>
        </w:tc>
        <w:tc>
          <w:tcPr>
            <w:tcW w:w="708" w:type="dxa"/>
            <w:vAlign w:val="center"/>
          </w:tcPr>
          <w:p w14:paraId="0C279C9E" w14:textId="77777777" w:rsidR="009C199E" w:rsidRPr="006419F1" w:rsidRDefault="009C199E" w:rsidP="00B5073D">
            <w:pPr>
              <w:jc w:val="center"/>
              <w:rPr>
                <w:sz w:val="18"/>
                <w:szCs w:val="18"/>
              </w:rPr>
            </w:pPr>
            <w:r w:rsidRPr="006419F1">
              <w:rPr>
                <w:sz w:val="18"/>
                <w:szCs w:val="18"/>
              </w:rPr>
              <w:t>2</w:t>
            </w:r>
          </w:p>
        </w:tc>
        <w:tc>
          <w:tcPr>
            <w:tcW w:w="851" w:type="dxa"/>
            <w:vAlign w:val="center"/>
          </w:tcPr>
          <w:p w14:paraId="66B002D5" w14:textId="77777777" w:rsidR="009C199E" w:rsidRPr="006419F1" w:rsidRDefault="009C199E" w:rsidP="00B5073D">
            <w:pPr>
              <w:jc w:val="center"/>
              <w:rPr>
                <w:sz w:val="18"/>
                <w:szCs w:val="18"/>
              </w:rPr>
            </w:pPr>
            <w:r w:rsidRPr="006419F1">
              <w:rPr>
                <w:sz w:val="18"/>
                <w:szCs w:val="18"/>
              </w:rPr>
              <w:t>≤ 8</w:t>
            </w:r>
          </w:p>
        </w:tc>
        <w:tc>
          <w:tcPr>
            <w:tcW w:w="709" w:type="dxa"/>
            <w:vAlign w:val="center"/>
          </w:tcPr>
          <w:p w14:paraId="09699061" w14:textId="77777777" w:rsidR="009C199E" w:rsidRPr="006419F1" w:rsidRDefault="009C199E" w:rsidP="00B5073D">
            <w:pPr>
              <w:jc w:val="center"/>
              <w:rPr>
                <w:sz w:val="18"/>
                <w:szCs w:val="18"/>
              </w:rPr>
            </w:pPr>
            <w:r w:rsidRPr="006419F1">
              <w:rPr>
                <w:sz w:val="18"/>
                <w:szCs w:val="18"/>
              </w:rPr>
              <w:t>2</w:t>
            </w:r>
          </w:p>
        </w:tc>
      </w:tr>
      <w:tr w:rsidR="009C199E" w:rsidRPr="006419F1" w14:paraId="41E69C62" w14:textId="77777777" w:rsidTr="00B5073D">
        <w:tc>
          <w:tcPr>
            <w:tcW w:w="1327" w:type="dxa"/>
            <w:vAlign w:val="center"/>
          </w:tcPr>
          <w:p w14:paraId="445A80CE" w14:textId="77777777" w:rsidR="009C199E" w:rsidRPr="006419F1" w:rsidRDefault="009C199E" w:rsidP="00B5073D">
            <w:pPr>
              <w:jc w:val="left"/>
              <w:rPr>
                <w:sz w:val="18"/>
                <w:szCs w:val="18"/>
              </w:rPr>
            </w:pPr>
            <w:r w:rsidRPr="006419F1">
              <w:rPr>
                <w:sz w:val="18"/>
                <w:szCs w:val="18"/>
              </w:rPr>
              <w:t>Inne właściwości</w:t>
            </w:r>
          </w:p>
        </w:tc>
        <w:tc>
          <w:tcPr>
            <w:tcW w:w="1276" w:type="dxa"/>
            <w:vAlign w:val="center"/>
          </w:tcPr>
          <w:p w14:paraId="5F0C3620" w14:textId="77777777" w:rsidR="009C199E" w:rsidRPr="006419F1" w:rsidRDefault="009C199E" w:rsidP="00B5073D">
            <w:pPr>
              <w:jc w:val="left"/>
              <w:rPr>
                <w:sz w:val="18"/>
                <w:szCs w:val="18"/>
              </w:rPr>
            </w:pPr>
            <w:r w:rsidRPr="006419F1">
              <w:rPr>
                <w:sz w:val="18"/>
                <w:szCs w:val="18"/>
              </w:rPr>
              <w:t>Temperatura zapłonu</w:t>
            </w:r>
          </w:p>
        </w:tc>
        <w:tc>
          <w:tcPr>
            <w:tcW w:w="850" w:type="dxa"/>
            <w:vAlign w:val="center"/>
          </w:tcPr>
          <w:p w14:paraId="72855AEA" w14:textId="77777777" w:rsidR="009C199E" w:rsidRPr="006419F1" w:rsidRDefault="009C199E" w:rsidP="00B5073D">
            <w:pPr>
              <w:jc w:val="center"/>
              <w:rPr>
                <w:sz w:val="18"/>
                <w:szCs w:val="18"/>
              </w:rPr>
            </w:pPr>
            <w:r w:rsidRPr="006419F1">
              <w:rPr>
                <w:sz w:val="18"/>
                <w:szCs w:val="18"/>
              </w:rPr>
              <w:t>PN-EN ISO 2592 [68]</w:t>
            </w:r>
          </w:p>
        </w:tc>
        <w:tc>
          <w:tcPr>
            <w:tcW w:w="851" w:type="dxa"/>
            <w:vAlign w:val="center"/>
          </w:tcPr>
          <w:p w14:paraId="00FDB56D" w14:textId="77777777" w:rsidR="009C199E" w:rsidRPr="006419F1" w:rsidRDefault="009C199E" w:rsidP="00B5073D">
            <w:pPr>
              <w:jc w:val="center"/>
              <w:rPr>
                <w:sz w:val="18"/>
                <w:szCs w:val="18"/>
              </w:rPr>
            </w:pPr>
            <w:r w:rsidRPr="006419F1">
              <w:rPr>
                <w:sz w:val="18"/>
                <w:szCs w:val="18"/>
              </w:rPr>
              <w:t>°C</w:t>
            </w:r>
          </w:p>
        </w:tc>
        <w:tc>
          <w:tcPr>
            <w:tcW w:w="850" w:type="dxa"/>
            <w:vAlign w:val="center"/>
          </w:tcPr>
          <w:p w14:paraId="2025D82A" w14:textId="77777777" w:rsidR="009C199E" w:rsidRPr="006419F1" w:rsidRDefault="009C199E" w:rsidP="00B5073D">
            <w:pPr>
              <w:jc w:val="center"/>
              <w:rPr>
                <w:sz w:val="18"/>
                <w:szCs w:val="18"/>
              </w:rPr>
            </w:pPr>
            <w:r w:rsidRPr="006419F1">
              <w:rPr>
                <w:sz w:val="18"/>
                <w:szCs w:val="18"/>
              </w:rPr>
              <w:t>≥ 235</w:t>
            </w:r>
          </w:p>
        </w:tc>
        <w:tc>
          <w:tcPr>
            <w:tcW w:w="709" w:type="dxa"/>
            <w:vAlign w:val="center"/>
          </w:tcPr>
          <w:p w14:paraId="66E27443" w14:textId="77777777" w:rsidR="009C199E" w:rsidRPr="006419F1" w:rsidRDefault="009C199E" w:rsidP="00B5073D">
            <w:pPr>
              <w:jc w:val="center"/>
              <w:rPr>
                <w:sz w:val="18"/>
                <w:szCs w:val="18"/>
              </w:rPr>
            </w:pPr>
            <w:r w:rsidRPr="006419F1">
              <w:rPr>
                <w:sz w:val="18"/>
                <w:szCs w:val="18"/>
              </w:rPr>
              <w:t>3</w:t>
            </w:r>
          </w:p>
        </w:tc>
        <w:tc>
          <w:tcPr>
            <w:tcW w:w="851" w:type="dxa"/>
            <w:vAlign w:val="center"/>
          </w:tcPr>
          <w:p w14:paraId="18930BBE" w14:textId="77777777" w:rsidR="009C199E" w:rsidRPr="006419F1" w:rsidRDefault="009C199E" w:rsidP="00B5073D">
            <w:pPr>
              <w:jc w:val="center"/>
              <w:rPr>
                <w:sz w:val="18"/>
                <w:szCs w:val="18"/>
              </w:rPr>
            </w:pPr>
            <w:r w:rsidRPr="006419F1">
              <w:rPr>
                <w:sz w:val="18"/>
                <w:szCs w:val="18"/>
              </w:rPr>
              <w:t>≥ 235</w:t>
            </w:r>
          </w:p>
        </w:tc>
        <w:tc>
          <w:tcPr>
            <w:tcW w:w="708" w:type="dxa"/>
            <w:vAlign w:val="center"/>
          </w:tcPr>
          <w:p w14:paraId="5C362847" w14:textId="77777777" w:rsidR="009C199E" w:rsidRPr="006419F1" w:rsidRDefault="009C199E" w:rsidP="00B5073D">
            <w:pPr>
              <w:jc w:val="center"/>
              <w:rPr>
                <w:sz w:val="18"/>
                <w:szCs w:val="18"/>
              </w:rPr>
            </w:pPr>
            <w:r w:rsidRPr="006419F1">
              <w:rPr>
                <w:sz w:val="18"/>
                <w:szCs w:val="18"/>
              </w:rPr>
              <w:t>3</w:t>
            </w:r>
          </w:p>
        </w:tc>
        <w:tc>
          <w:tcPr>
            <w:tcW w:w="851" w:type="dxa"/>
            <w:vAlign w:val="center"/>
          </w:tcPr>
          <w:p w14:paraId="24B404BC" w14:textId="77777777" w:rsidR="009C199E" w:rsidRPr="006419F1" w:rsidRDefault="009C199E" w:rsidP="00B5073D">
            <w:pPr>
              <w:jc w:val="center"/>
              <w:rPr>
                <w:sz w:val="18"/>
                <w:szCs w:val="18"/>
              </w:rPr>
            </w:pPr>
            <w:r w:rsidRPr="006419F1">
              <w:rPr>
                <w:sz w:val="18"/>
                <w:szCs w:val="18"/>
              </w:rPr>
              <w:t>≥ 235</w:t>
            </w:r>
          </w:p>
        </w:tc>
        <w:tc>
          <w:tcPr>
            <w:tcW w:w="709" w:type="dxa"/>
            <w:vAlign w:val="center"/>
          </w:tcPr>
          <w:p w14:paraId="29266B14" w14:textId="77777777" w:rsidR="009C199E" w:rsidRPr="006419F1" w:rsidRDefault="009C199E" w:rsidP="00B5073D">
            <w:pPr>
              <w:jc w:val="center"/>
              <w:rPr>
                <w:sz w:val="18"/>
                <w:szCs w:val="18"/>
              </w:rPr>
            </w:pPr>
            <w:r w:rsidRPr="006419F1">
              <w:rPr>
                <w:sz w:val="18"/>
                <w:szCs w:val="18"/>
              </w:rPr>
              <w:t>3</w:t>
            </w:r>
          </w:p>
        </w:tc>
      </w:tr>
      <w:tr w:rsidR="009C199E" w:rsidRPr="006419F1" w14:paraId="43CBA011" w14:textId="77777777" w:rsidTr="00B5073D">
        <w:tc>
          <w:tcPr>
            <w:tcW w:w="1327" w:type="dxa"/>
            <w:vMerge w:val="restart"/>
            <w:vAlign w:val="center"/>
          </w:tcPr>
          <w:p w14:paraId="470A2555" w14:textId="77777777" w:rsidR="009C199E" w:rsidRPr="006419F1" w:rsidRDefault="009C199E" w:rsidP="00B5073D">
            <w:pPr>
              <w:jc w:val="left"/>
              <w:rPr>
                <w:sz w:val="18"/>
                <w:szCs w:val="18"/>
              </w:rPr>
            </w:pPr>
            <w:r w:rsidRPr="006419F1">
              <w:rPr>
                <w:sz w:val="18"/>
                <w:szCs w:val="18"/>
              </w:rPr>
              <w:t>Wymagania</w:t>
            </w:r>
          </w:p>
          <w:p w14:paraId="6B46FD86" w14:textId="77777777" w:rsidR="009C199E" w:rsidRPr="006419F1" w:rsidRDefault="009C199E" w:rsidP="00B5073D">
            <w:pPr>
              <w:jc w:val="left"/>
              <w:rPr>
                <w:sz w:val="18"/>
                <w:szCs w:val="18"/>
              </w:rPr>
            </w:pPr>
            <w:r w:rsidRPr="006419F1">
              <w:rPr>
                <w:sz w:val="18"/>
                <w:szCs w:val="18"/>
              </w:rPr>
              <w:t>Dodatkowe</w:t>
            </w:r>
          </w:p>
        </w:tc>
        <w:tc>
          <w:tcPr>
            <w:tcW w:w="1276" w:type="dxa"/>
            <w:vAlign w:val="center"/>
          </w:tcPr>
          <w:p w14:paraId="1D79011B" w14:textId="77777777" w:rsidR="009C199E" w:rsidRPr="006419F1" w:rsidRDefault="009C199E" w:rsidP="00B5073D">
            <w:pPr>
              <w:jc w:val="left"/>
              <w:rPr>
                <w:sz w:val="18"/>
                <w:szCs w:val="18"/>
              </w:rPr>
            </w:pPr>
            <w:r w:rsidRPr="006419F1">
              <w:rPr>
                <w:sz w:val="18"/>
                <w:szCs w:val="18"/>
              </w:rPr>
              <w:t>Temperatura łamliwości</w:t>
            </w:r>
          </w:p>
        </w:tc>
        <w:tc>
          <w:tcPr>
            <w:tcW w:w="850" w:type="dxa"/>
            <w:tcBorders>
              <w:bottom w:val="single" w:sz="4" w:space="0" w:color="auto"/>
            </w:tcBorders>
            <w:vAlign w:val="center"/>
          </w:tcPr>
          <w:p w14:paraId="462C335D" w14:textId="77777777" w:rsidR="009C199E" w:rsidRPr="006419F1" w:rsidRDefault="009C199E" w:rsidP="00B5073D">
            <w:pPr>
              <w:jc w:val="center"/>
              <w:rPr>
                <w:sz w:val="18"/>
                <w:szCs w:val="18"/>
              </w:rPr>
            </w:pPr>
            <w:r w:rsidRPr="006419F1">
              <w:rPr>
                <w:sz w:val="18"/>
                <w:szCs w:val="18"/>
              </w:rPr>
              <w:t>PN-EN 12593 [26]</w:t>
            </w:r>
          </w:p>
        </w:tc>
        <w:tc>
          <w:tcPr>
            <w:tcW w:w="851" w:type="dxa"/>
            <w:tcBorders>
              <w:bottom w:val="single" w:sz="4" w:space="0" w:color="auto"/>
            </w:tcBorders>
            <w:vAlign w:val="center"/>
          </w:tcPr>
          <w:p w14:paraId="28BB465C" w14:textId="77777777" w:rsidR="009C199E" w:rsidRPr="006419F1" w:rsidRDefault="009C199E" w:rsidP="00B5073D">
            <w:pPr>
              <w:jc w:val="center"/>
              <w:rPr>
                <w:sz w:val="18"/>
                <w:szCs w:val="18"/>
              </w:rPr>
            </w:pPr>
            <w:r w:rsidRPr="006419F1">
              <w:rPr>
                <w:sz w:val="18"/>
                <w:szCs w:val="18"/>
              </w:rPr>
              <w:t>°C</w:t>
            </w:r>
          </w:p>
        </w:tc>
        <w:tc>
          <w:tcPr>
            <w:tcW w:w="850" w:type="dxa"/>
            <w:vAlign w:val="center"/>
          </w:tcPr>
          <w:p w14:paraId="33870D84" w14:textId="77777777" w:rsidR="009C199E" w:rsidRPr="006419F1" w:rsidRDefault="009C199E" w:rsidP="00B5073D">
            <w:pPr>
              <w:jc w:val="center"/>
              <w:rPr>
                <w:sz w:val="18"/>
                <w:szCs w:val="18"/>
              </w:rPr>
            </w:pPr>
            <w:r w:rsidRPr="006419F1">
              <w:rPr>
                <w:sz w:val="18"/>
                <w:szCs w:val="18"/>
              </w:rPr>
              <w:t>≤ -15</w:t>
            </w:r>
          </w:p>
        </w:tc>
        <w:tc>
          <w:tcPr>
            <w:tcW w:w="709" w:type="dxa"/>
            <w:vAlign w:val="center"/>
          </w:tcPr>
          <w:p w14:paraId="5F1E4F7A" w14:textId="77777777" w:rsidR="009C199E" w:rsidRPr="006419F1" w:rsidRDefault="009C199E" w:rsidP="00B5073D">
            <w:pPr>
              <w:jc w:val="center"/>
              <w:rPr>
                <w:sz w:val="18"/>
                <w:szCs w:val="18"/>
              </w:rPr>
            </w:pPr>
            <w:r w:rsidRPr="006419F1">
              <w:rPr>
                <w:sz w:val="18"/>
                <w:szCs w:val="18"/>
              </w:rPr>
              <w:t>7</w:t>
            </w:r>
          </w:p>
        </w:tc>
        <w:tc>
          <w:tcPr>
            <w:tcW w:w="851" w:type="dxa"/>
            <w:vAlign w:val="center"/>
          </w:tcPr>
          <w:p w14:paraId="28DBE2F3" w14:textId="77777777" w:rsidR="009C199E" w:rsidRPr="006419F1" w:rsidRDefault="009C199E" w:rsidP="00B5073D">
            <w:pPr>
              <w:jc w:val="center"/>
              <w:rPr>
                <w:sz w:val="18"/>
                <w:szCs w:val="18"/>
              </w:rPr>
            </w:pPr>
            <w:r w:rsidRPr="006419F1">
              <w:rPr>
                <w:sz w:val="18"/>
                <w:szCs w:val="18"/>
              </w:rPr>
              <w:t>≤ -15</w:t>
            </w:r>
          </w:p>
        </w:tc>
        <w:tc>
          <w:tcPr>
            <w:tcW w:w="708" w:type="dxa"/>
            <w:vAlign w:val="center"/>
          </w:tcPr>
          <w:p w14:paraId="169E3FC6" w14:textId="77777777" w:rsidR="009C199E" w:rsidRPr="006419F1" w:rsidRDefault="009C199E" w:rsidP="00B5073D">
            <w:pPr>
              <w:jc w:val="center"/>
              <w:rPr>
                <w:sz w:val="18"/>
                <w:szCs w:val="18"/>
              </w:rPr>
            </w:pPr>
            <w:r w:rsidRPr="006419F1">
              <w:rPr>
                <w:sz w:val="18"/>
                <w:szCs w:val="18"/>
              </w:rPr>
              <w:t>7</w:t>
            </w:r>
          </w:p>
        </w:tc>
        <w:tc>
          <w:tcPr>
            <w:tcW w:w="851" w:type="dxa"/>
            <w:vAlign w:val="center"/>
          </w:tcPr>
          <w:p w14:paraId="50014AF2" w14:textId="77777777" w:rsidR="009C199E" w:rsidRPr="006419F1" w:rsidRDefault="009C199E" w:rsidP="00B5073D">
            <w:pPr>
              <w:jc w:val="center"/>
              <w:rPr>
                <w:sz w:val="18"/>
                <w:szCs w:val="18"/>
              </w:rPr>
            </w:pPr>
            <w:r w:rsidRPr="006419F1">
              <w:rPr>
                <w:sz w:val="18"/>
                <w:szCs w:val="18"/>
              </w:rPr>
              <w:t>≤ -18</w:t>
            </w:r>
          </w:p>
        </w:tc>
        <w:tc>
          <w:tcPr>
            <w:tcW w:w="709" w:type="dxa"/>
            <w:vAlign w:val="center"/>
          </w:tcPr>
          <w:p w14:paraId="5CA512B5" w14:textId="77777777" w:rsidR="009C199E" w:rsidRPr="006419F1" w:rsidRDefault="009C199E" w:rsidP="00B5073D">
            <w:pPr>
              <w:jc w:val="center"/>
              <w:rPr>
                <w:sz w:val="18"/>
                <w:szCs w:val="18"/>
              </w:rPr>
            </w:pPr>
            <w:r w:rsidRPr="006419F1">
              <w:rPr>
                <w:sz w:val="18"/>
                <w:szCs w:val="18"/>
              </w:rPr>
              <w:t>8</w:t>
            </w:r>
          </w:p>
        </w:tc>
      </w:tr>
      <w:tr w:rsidR="009C199E" w:rsidRPr="006419F1" w14:paraId="19B7FAA2" w14:textId="77777777" w:rsidTr="00B5073D">
        <w:tc>
          <w:tcPr>
            <w:tcW w:w="1327" w:type="dxa"/>
            <w:vMerge/>
          </w:tcPr>
          <w:p w14:paraId="75C87EBE" w14:textId="77777777" w:rsidR="009C199E" w:rsidRPr="006419F1" w:rsidRDefault="009C199E" w:rsidP="00B5073D">
            <w:pPr>
              <w:rPr>
                <w:sz w:val="18"/>
                <w:szCs w:val="18"/>
              </w:rPr>
            </w:pPr>
          </w:p>
        </w:tc>
        <w:tc>
          <w:tcPr>
            <w:tcW w:w="1276" w:type="dxa"/>
            <w:vAlign w:val="center"/>
          </w:tcPr>
          <w:p w14:paraId="27B345AC" w14:textId="77777777" w:rsidR="009C199E" w:rsidRPr="006419F1" w:rsidRDefault="009C199E" w:rsidP="00B5073D">
            <w:pPr>
              <w:jc w:val="left"/>
              <w:rPr>
                <w:sz w:val="18"/>
                <w:szCs w:val="18"/>
              </w:rPr>
            </w:pPr>
            <w:r w:rsidRPr="006419F1">
              <w:rPr>
                <w:sz w:val="18"/>
                <w:szCs w:val="18"/>
              </w:rPr>
              <w:t xml:space="preserve">Nawrót sprężysty w </w:t>
            </w:r>
            <w:smartTag w:uri="urn:schemas-microsoft-com:office:smarttags" w:element="metricconverter">
              <w:smartTagPr>
                <w:attr w:name="ProductID" w:val="25ﾰC"/>
              </w:smartTagPr>
              <w:r w:rsidRPr="006419F1">
                <w:rPr>
                  <w:sz w:val="18"/>
                  <w:szCs w:val="18"/>
                </w:rPr>
                <w:t>25°C</w:t>
              </w:r>
            </w:smartTag>
          </w:p>
        </w:tc>
        <w:tc>
          <w:tcPr>
            <w:tcW w:w="850" w:type="dxa"/>
            <w:vMerge w:val="restart"/>
            <w:vAlign w:val="center"/>
          </w:tcPr>
          <w:p w14:paraId="23849AB2" w14:textId="77777777" w:rsidR="009C199E" w:rsidRPr="006419F1" w:rsidRDefault="009C199E" w:rsidP="00B5073D">
            <w:pPr>
              <w:jc w:val="center"/>
              <w:rPr>
                <w:sz w:val="18"/>
                <w:szCs w:val="18"/>
              </w:rPr>
            </w:pPr>
            <w:r w:rsidRPr="006419F1">
              <w:rPr>
                <w:sz w:val="18"/>
                <w:szCs w:val="18"/>
              </w:rPr>
              <w:t>PN-EN 13398</w:t>
            </w:r>
          </w:p>
          <w:p w14:paraId="312F75E2" w14:textId="77777777" w:rsidR="009C199E" w:rsidRPr="006419F1" w:rsidRDefault="009C199E" w:rsidP="00B5073D">
            <w:pPr>
              <w:jc w:val="center"/>
              <w:rPr>
                <w:sz w:val="18"/>
                <w:szCs w:val="18"/>
              </w:rPr>
            </w:pPr>
            <w:r w:rsidRPr="006419F1">
              <w:rPr>
                <w:sz w:val="18"/>
                <w:szCs w:val="18"/>
              </w:rPr>
              <w:t>[56]</w:t>
            </w:r>
          </w:p>
        </w:tc>
        <w:tc>
          <w:tcPr>
            <w:tcW w:w="851" w:type="dxa"/>
            <w:vMerge w:val="restart"/>
            <w:vAlign w:val="center"/>
          </w:tcPr>
          <w:p w14:paraId="04CA2311" w14:textId="77777777" w:rsidR="009C199E" w:rsidRPr="006419F1" w:rsidRDefault="009C199E" w:rsidP="00B5073D">
            <w:pPr>
              <w:jc w:val="center"/>
              <w:rPr>
                <w:sz w:val="18"/>
                <w:szCs w:val="18"/>
              </w:rPr>
            </w:pPr>
            <w:r w:rsidRPr="006419F1">
              <w:rPr>
                <w:sz w:val="18"/>
                <w:szCs w:val="18"/>
              </w:rPr>
              <w:t>%</w:t>
            </w:r>
          </w:p>
        </w:tc>
        <w:tc>
          <w:tcPr>
            <w:tcW w:w="850" w:type="dxa"/>
            <w:vAlign w:val="center"/>
          </w:tcPr>
          <w:p w14:paraId="59AFECFC" w14:textId="77777777" w:rsidR="009C199E" w:rsidRPr="006419F1" w:rsidRDefault="009C199E" w:rsidP="00B5073D">
            <w:pPr>
              <w:jc w:val="center"/>
              <w:rPr>
                <w:sz w:val="18"/>
                <w:szCs w:val="18"/>
              </w:rPr>
            </w:pPr>
            <w:r w:rsidRPr="006419F1">
              <w:rPr>
                <w:sz w:val="18"/>
                <w:szCs w:val="18"/>
              </w:rPr>
              <w:t>≥ 70</w:t>
            </w:r>
          </w:p>
        </w:tc>
        <w:tc>
          <w:tcPr>
            <w:tcW w:w="709" w:type="dxa"/>
            <w:vAlign w:val="center"/>
          </w:tcPr>
          <w:p w14:paraId="4D236706" w14:textId="77777777" w:rsidR="009C199E" w:rsidRPr="006419F1" w:rsidRDefault="009C199E" w:rsidP="00B5073D">
            <w:pPr>
              <w:jc w:val="center"/>
              <w:rPr>
                <w:sz w:val="18"/>
                <w:szCs w:val="18"/>
              </w:rPr>
            </w:pPr>
            <w:r w:rsidRPr="006419F1">
              <w:rPr>
                <w:sz w:val="18"/>
                <w:szCs w:val="18"/>
              </w:rPr>
              <w:t>3</w:t>
            </w:r>
          </w:p>
        </w:tc>
        <w:tc>
          <w:tcPr>
            <w:tcW w:w="851" w:type="dxa"/>
            <w:vAlign w:val="center"/>
          </w:tcPr>
          <w:p w14:paraId="62342519" w14:textId="77777777" w:rsidR="009C199E" w:rsidRPr="006419F1" w:rsidRDefault="009C199E" w:rsidP="00B5073D">
            <w:pPr>
              <w:jc w:val="center"/>
              <w:rPr>
                <w:sz w:val="18"/>
                <w:szCs w:val="18"/>
              </w:rPr>
            </w:pPr>
            <w:r w:rsidRPr="006419F1">
              <w:rPr>
                <w:sz w:val="18"/>
                <w:szCs w:val="18"/>
              </w:rPr>
              <w:t>≥ 80</w:t>
            </w:r>
          </w:p>
        </w:tc>
        <w:tc>
          <w:tcPr>
            <w:tcW w:w="708" w:type="dxa"/>
            <w:vAlign w:val="center"/>
          </w:tcPr>
          <w:p w14:paraId="05801AB5" w14:textId="77777777" w:rsidR="009C199E" w:rsidRPr="006419F1" w:rsidRDefault="009C199E" w:rsidP="00B5073D">
            <w:pPr>
              <w:jc w:val="center"/>
              <w:rPr>
                <w:sz w:val="18"/>
                <w:szCs w:val="18"/>
              </w:rPr>
            </w:pPr>
            <w:r w:rsidRPr="006419F1">
              <w:rPr>
                <w:sz w:val="18"/>
                <w:szCs w:val="18"/>
              </w:rPr>
              <w:t>2</w:t>
            </w:r>
          </w:p>
        </w:tc>
        <w:tc>
          <w:tcPr>
            <w:tcW w:w="851" w:type="dxa"/>
            <w:vAlign w:val="center"/>
          </w:tcPr>
          <w:p w14:paraId="1E8D5771" w14:textId="77777777" w:rsidR="009C199E" w:rsidRPr="006419F1" w:rsidRDefault="009C199E" w:rsidP="00B5073D">
            <w:pPr>
              <w:jc w:val="center"/>
              <w:rPr>
                <w:sz w:val="18"/>
                <w:szCs w:val="18"/>
              </w:rPr>
            </w:pPr>
            <w:r w:rsidRPr="006419F1">
              <w:rPr>
                <w:sz w:val="18"/>
                <w:szCs w:val="18"/>
              </w:rPr>
              <w:t>≥ 80</w:t>
            </w:r>
          </w:p>
        </w:tc>
        <w:tc>
          <w:tcPr>
            <w:tcW w:w="709" w:type="dxa"/>
            <w:vAlign w:val="center"/>
          </w:tcPr>
          <w:p w14:paraId="2F603AAE" w14:textId="77777777" w:rsidR="009C199E" w:rsidRPr="006419F1" w:rsidRDefault="009C199E" w:rsidP="00B5073D">
            <w:pPr>
              <w:jc w:val="center"/>
              <w:rPr>
                <w:sz w:val="18"/>
                <w:szCs w:val="18"/>
              </w:rPr>
            </w:pPr>
            <w:r w:rsidRPr="006419F1">
              <w:rPr>
                <w:sz w:val="18"/>
                <w:szCs w:val="18"/>
              </w:rPr>
              <w:t>2</w:t>
            </w:r>
          </w:p>
        </w:tc>
      </w:tr>
      <w:tr w:rsidR="009C199E" w:rsidRPr="006419F1" w14:paraId="5A56C967" w14:textId="77777777" w:rsidTr="00B5073D">
        <w:tc>
          <w:tcPr>
            <w:tcW w:w="1327" w:type="dxa"/>
            <w:vMerge/>
          </w:tcPr>
          <w:p w14:paraId="4216CF06" w14:textId="77777777" w:rsidR="009C199E" w:rsidRPr="006419F1" w:rsidRDefault="009C199E" w:rsidP="00B5073D">
            <w:pPr>
              <w:rPr>
                <w:sz w:val="18"/>
                <w:szCs w:val="18"/>
              </w:rPr>
            </w:pPr>
          </w:p>
        </w:tc>
        <w:tc>
          <w:tcPr>
            <w:tcW w:w="1276" w:type="dxa"/>
            <w:vAlign w:val="center"/>
          </w:tcPr>
          <w:p w14:paraId="0010FF89" w14:textId="77777777" w:rsidR="009C199E" w:rsidRPr="006419F1" w:rsidRDefault="009C199E" w:rsidP="00B5073D">
            <w:pPr>
              <w:jc w:val="left"/>
              <w:rPr>
                <w:sz w:val="18"/>
                <w:szCs w:val="18"/>
              </w:rPr>
            </w:pPr>
            <w:r w:rsidRPr="006419F1">
              <w:rPr>
                <w:sz w:val="18"/>
                <w:szCs w:val="18"/>
              </w:rPr>
              <w:t xml:space="preserve">Nawrót sprężysty w </w:t>
            </w:r>
            <w:smartTag w:uri="urn:schemas-microsoft-com:office:smarttags" w:element="metricconverter">
              <w:smartTagPr>
                <w:attr w:name="ProductID" w:val="10ﾰC"/>
              </w:smartTagPr>
              <w:r w:rsidRPr="006419F1">
                <w:rPr>
                  <w:sz w:val="18"/>
                  <w:szCs w:val="18"/>
                </w:rPr>
                <w:t>10°C</w:t>
              </w:r>
            </w:smartTag>
          </w:p>
        </w:tc>
        <w:tc>
          <w:tcPr>
            <w:tcW w:w="850" w:type="dxa"/>
            <w:vMerge/>
            <w:vAlign w:val="center"/>
          </w:tcPr>
          <w:p w14:paraId="2727E2E5" w14:textId="77777777" w:rsidR="009C199E" w:rsidRPr="006419F1" w:rsidRDefault="009C199E" w:rsidP="00B5073D">
            <w:pPr>
              <w:jc w:val="center"/>
              <w:rPr>
                <w:sz w:val="18"/>
                <w:szCs w:val="18"/>
              </w:rPr>
            </w:pPr>
          </w:p>
        </w:tc>
        <w:tc>
          <w:tcPr>
            <w:tcW w:w="851" w:type="dxa"/>
            <w:vMerge/>
            <w:vAlign w:val="center"/>
          </w:tcPr>
          <w:p w14:paraId="4038208B" w14:textId="77777777" w:rsidR="009C199E" w:rsidRPr="006419F1" w:rsidRDefault="009C199E" w:rsidP="00B5073D">
            <w:pPr>
              <w:jc w:val="center"/>
              <w:rPr>
                <w:sz w:val="18"/>
                <w:szCs w:val="18"/>
              </w:rPr>
            </w:pPr>
          </w:p>
        </w:tc>
        <w:tc>
          <w:tcPr>
            <w:tcW w:w="850" w:type="dxa"/>
            <w:vAlign w:val="center"/>
          </w:tcPr>
          <w:p w14:paraId="44454232" w14:textId="77777777" w:rsidR="009C199E" w:rsidRPr="006419F1" w:rsidRDefault="009C199E" w:rsidP="00B5073D">
            <w:pPr>
              <w:jc w:val="center"/>
              <w:rPr>
                <w:sz w:val="18"/>
                <w:szCs w:val="18"/>
              </w:rPr>
            </w:pPr>
            <w:proofErr w:type="spellStart"/>
            <w:r w:rsidRPr="006419F1">
              <w:rPr>
                <w:sz w:val="18"/>
                <w:szCs w:val="18"/>
              </w:rPr>
              <w:t>NR</w:t>
            </w:r>
            <w:r w:rsidRPr="006419F1">
              <w:rPr>
                <w:sz w:val="18"/>
                <w:szCs w:val="18"/>
                <w:vertAlign w:val="superscript"/>
              </w:rPr>
              <w:t>a</w:t>
            </w:r>
            <w:proofErr w:type="spellEnd"/>
          </w:p>
        </w:tc>
        <w:tc>
          <w:tcPr>
            <w:tcW w:w="709" w:type="dxa"/>
            <w:vAlign w:val="center"/>
          </w:tcPr>
          <w:p w14:paraId="30095FDE" w14:textId="77777777" w:rsidR="009C199E" w:rsidRPr="006419F1" w:rsidRDefault="009C199E" w:rsidP="00B5073D">
            <w:pPr>
              <w:jc w:val="center"/>
              <w:rPr>
                <w:sz w:val="18"/>
                <w:szCs w:val="18"/>
              </w:rPr>
            </w:pPr>
            <w:r w:rsidRPr="006419F1">
              <w:rPr>
                <w:sz w:val="18"/>
                <w:szCs w:val="18"/>
              </w:rPr>
              <w:t>0</w:t>
            </w:r>
          </w:p>
        </w:tc>
        <w:tc>
          <w:tcPr>
            <w:tcW w:w="851" w:type="dxa"/>
            <w:vAlign w:val="center"/>
          </w:tcPr>
          <w:p w14:paraId="72AF8A1B" w14:textId="77777777" w:rsidR="009C199E" w:rsidRPr="006419F1" w:rsidRDefault="009C199E" w:rsidP="00B5073D">
            <w:pPr>
              <w:jc w:val="center"/>
              <w:rPr>
                <w:sz w:val="18"/>
                <w:szCs w:val="18"/>
              </w:rPr>
            </w:pPr>
            <w:proofErr w:type="spellStart"/>
            <w:r w:rsidRPr="006419F1">
              <w:rPr>
                <w:sz w:val="18"/>
                <w:szCs w:val="18"/>
              </w:rPr>
              <w:t>NR</w:t>
            </w:r>
            <w:r w:rsidRPr="006419F1">
              <w:rPr>
                <w:sz w:val="18"/>
                <w:szCs w:val="18"/>
                <w:vertAlign w:val="superscript"/>
              </w:rPr>
              <w:t>a</w:t>
            </w:r>
            <w:proofErr w:type="spellEnd"/>
          </w:p>
        </w:tc>
        <w:tc>
          <w:tcPr>
            <w:tcW w:w="708" w:type="dxa"/>
            <w:vAlign w:val="center"/>
          </w:tcPr>
          <w:p w14:paraId="5352326E" w14:textId="77777777" w:rsidR="009C199E" w:rsidRPr="006419F1" w:rsidRDefault="009C199E" w:rsidP="00B5073D">
            <w:pPr>
              <w:jc w:val="center"/>
              <w:rPr>
                <w:sz w:val="18"/>
                <w:szCs w:val="18"/>
              </w:rPr>
            </w:pPr>
            <w:r w:rsidRPr="006419F1">
              <w:rPr>
                <w:sz w:val="18"/>
                <w:szCs w:val="18"/>
              </w:rPr>
              <w:t>0</w:t>
            </w:r>
          </w:p>
        </w:tc>
        <w:tc>
          <w:tcPr>
            <w:tcW w:w="851" w:type="dxa"/>
            <w:vAlign w:val="center"/>
          </w:tcPr>
          <w:p w14:paraId="13659349" w14:textId="77777777" w:rsidR="009C199E" w:rsidRPr="006419F1" w:rsidRDefault="009C199E" w:rsidP="00B5073D">
            <w:pPr>
              <w:jc w:val="center"/>
              <w:rPr>
                <w:sz w:val="18"/>
                <w:szCs w:val="18"/>
                <w:vertAlign w:val="superscript"/>
              </w:rPr>
            </w:pPr>
            <w:proofErr w:type="spellStart"/>
            <w:r w:rsidRPr="006419F1">
              <w:rPr>
                <w:sz w:val="18"/>
                <w:szCs w:val="18"/>
              </w:rPr>
              <w:t>TBR</w:t>
            </w:r>
            <w:r w:rsidRPr="006419F1">
              <w:rPr>
                <w:sz w:val="18"/>
                <w:szCs w:val="18"/>
                <w:vertAlign w:val="superscript"/>
              </w:rPr>
              <w:t>b</w:t>
            </w:r>
            <w:proofErr w:type="spellEnd"/>
          </w:p>
        </w:tc>
        <w:tc>
          <w:tcPr>
            <w:tcW w:w="709" w:type="dxa"/>
            <w:vAlign w:val="center"/>
          </w:tcPr>
          <w:p w14:paraId="3AD00B85" w14:textId="77777777" w:rsidR="009C199E" w:rsidRPr="006419F1" w:rsidRDefault="009C199E" w:rsidP="00B5073D">
            <w:pPr>
              <w:jc w:val="center"/>
              <w:rPr>
                <w:sz w:val="18"/>
                <w:szCs w:val="18"/>
              </w:rPr>
            </w:pPr>
            <w:r w:rsidRPr="006419F1">
              <w:rPr>
                <w:sz w:val="18"/>
                <w:szCs w:val="18"/>
              </w:rPr>
              <w:t>1</w:t>
            </w:r>
          </w:p>
        </w:tc>
      </w:tr>
      <w:tr w:rsidR="009C199E" w:rsidRPr="006419F1" w14:paraId="5E221BA6" w14:textId="77777777" w:rsidTr="00B5073D">
        <w:tc>
          <w:tcPr>
            <w:tcW w:w="1327" w:type="dxa"/>
            <w:vMerge/>
            <w:vAlign w:val="center"/>
          </w:tcPr>
          <w:p w14:paraId="4E795753" w14:textId="77777777" w:rsidR="009C199E" w:rsidRPr="006419F1" w:rsidRDefault="009C199E" w:rsidP="00B5073D">
            <w:pPr>
              <w:rPr>
                <w:sz w:val="18"/>
                <w:szCs w:val="18"/>
              </w:rPr>
            </w:pPr>
          </w:p>
        </w:tc>
        <w:tc>
          <w:tcPr>
            <w:tcW w:w="1276" w:type="dxa"/>
            <w:vAlign w:val="center"/>
          </w:tcPr>
          <w:p w14:paraId="2017DC01" w14:textId="77777777" w:rsidR="009C199E" w:rsidRPr="006419F1" w:rsidRDefault="009C199E" w:rsidP="00B5073D">
            <w:pPr>
              <w:jc w:val="left"/>
              <w:rPr>
                <w:sz w:val="18"/>
                <w:szCs w:val="18"/>
              </w:rPr>
            </w:pPr>
            <w:r w:rsidRPr="006419F1">
              <w:rPr>
                <w:sz w:val="18"/>
                <w:szCs w:val="18"/>
              </w:rPr>
              <w:t>Zakres plastyczności</w:t>
            </w:r>
          </w:p>
        </w:tc>
        <w:tc>
          <w:tcPr>
            <w:tcW w:w="850" w:type="dxa"/>
            <w:vAlign w:val="center"/>
          </w:tcPr>
          <w:p w14:paraId="4E5FC577" w14:textId="77777777" w:rsidR="009C199E" w:rsidRPr="006419F1" w:rsidRDefault="009C199E" w:rsidP="00B5073D">
            <w:pPr>
              <w:jc w:val="center"/>
              <w:rPr>
                <w:sz w:val="18"/>
                <w:szCs w:val="18"/>
              </w:rPr>
            </w:pPr>
            <w:r w:rsidRPr="006419F1">
              <w:rPr>
                <w:sz w:val="18"/>
                <w:szCs w:val="18"/>
              </w:rPr>
              <w:t>PN-EN 14023 [64] Punkt 5.1.9</w:t>
            </w:r>
          </w:p>
        </w:tc>
        <w:tc>
          <w:tcPr>
            <w:tcW w:w="851" w:type="dxa"/>
            <w:vAlign w:val="center"/>
          </w:tcPr>
          <w:p w14:paraId="4B273B6C" w14:textId="77777777" w:rsidR="009C199E" w:rsidRPr="006419F1" w:rsidRDefault="009C199E" w:rsidP="00B5073D">
            <w:pPr>
              <w:jc w:val="center"/>
              <w:rPr>
                <w:sz w:val="18"/>
                <w:szCs w:val="18"/>
              </w:rPr>
            </w:pPr>
            <w:r w:rsidRPr="006419F1">
              <w:rPr>
                <w:sz w:val="18"/>
                <w:szCs w:val="18"/>
              </w:rPr>
              <w:t>°C</w:t>
            </w:r>
          </w:p>
        </w:tc>
        <w:tc>
          <w:tcPr>
            <w:tcW w:w="850" w:type="dxa"/>
            <w:vAlign w:val="center"/>
          </w:tcPr>
          <w:p w14:paraId="3B1F8C3B" w14:textId="77777777" w:rsidR="009C199E" w:rsidRPr="006419F1" w:rsidRDefault="009C199E" w:rsidP="00B5073D">
            <w:pPr>
              <w:jc w:val="center"/>
              <w:rPr>
                <w:sz w:val="18"/>
                <w:szCs w:val="18"/>
              </w:rPr>
            </w:pPr>
            <w:proofErr w:type="spellStart"/>
            <w:r w:rsidRPr="006419F1">
              <w:rPr>
                <w:sz w:val="18"/>
                <w:szCs w:val="18"/>
              </w:rPr>
              <w:t>NR</w:t>
            </w:r>
            <w:r w:rsidRPr="006419F1">
              <w:rPr>
                <w:sz w:val="18"/>
                <w:szCs w:val="18"/>
                <w:vertAlign w:val="superscript"/>
              </w:rPr>
              <w:t>a</w:t>
            </w:r>
            <w:proofErr w:type="spellEnd"/>
          </w:p>
        </w:tc>
        <w:tc>
          <w:tcPr>
            <w:tcW w:w="709" w:type="dxa"/>
            <w:vAlign w:val="center"/>
          </w:tcPr>
          <w:p w14:paraId="44537FC9" w14:textId="77777777" w:rsidR="009C199E" w:rsidRPr="006419F1" w:rsidRDefault="009C199E" w:rsidP="00B5073D">
            <w:pPr>
              <w:jc w:val="center"/>
              <w:rPr>
                <w:sz w:val="18"/>
                <w:szCs w:val="18"/>
              </w:rPr>
            </w:pPr>
            <w:r w:rsidRPr="006419F1">
              <w:rPr>
                <w:sz w:val="18"/>
                <w:szCs w:val="18"/>
              </w:rPr>
              <w:t>0</w:t>
            </w:r>
          </w:p>
        </w:tc>
        <w:tc>
          <w:tcPr>
            <w:tcW w:w="851" w:type="dxa"/>
            <w:vAlign w:val="center"/>
          </w:tcPr>
          <w:p w14:paraId="525A1F61" w14:textId="77777777" w:rsidR="009C199E" w:rsidRPr="006419F1" w:rsidRDefault="009C199E" w:rsidP="00B5073D">
            <w:pPr>
              <w:jc w:val="center"/>
              <w:rPr>
                <w:sz w:val="18"/>
                <w:szCs w:val="18"/>
              </w:rPr>
            </w:pPr>
            <w:proofErr w:type="spellStart"/>
            <w:r w:rsidRPr="006419F1">
              <w:rPr>
                <w:sz w:val="18"/>
                <w:szCs w:val="18"/>
              </w:rPr>
              <w:t>NR</w:t>
            </w:r>
            <w:r w:rsidRPr="006419F1">
              <w:rPr>
                <w:sz w:val="18"/>
                <w:szCs w:val="18"/>
                <w:vertAlign w:val="superscript"/>
              </w:rPr>
              <w:t>a</w:t>
            </w:r>
            <w:proofErr w:type="spellEnd"/>
          </w:p>
        </w:tc>
        <w:tc>
          <w:tcPr>
            <w:tcW w:w="708" w:type="dxa"/>
            <w:vAlign w:val="center"/>
          </w:tcPr>
          <w:p w14:paraId="6672B283" w14:textId="77777777" w:rsidR="009C199E" w:rsidRPr="006419F1" w:rsidRDefault="009C199E" w:rsidP="00B5073D">
            <w:pPr>
              <w:jc w:val="center"/>
              <w:rPr>
                <w:sz w:val="18"/>
                <w:szCs w:val="18"/>
              </w:rPr>
            </w:pPr>
            <w:r w:rsidRPr="006419F1">
              <w:rPr>
                <w:sz w:val="18"/>
                <w:szCs w:val="18"/>
              </w:rPr>
              <w:t>0</w:t>
            </w:r>
          </w:p>
        </w:tc>
        <w:tc>
          <w:tcPr>
            <w:tcW w:w="851" w:type="dxa"/>
            <w:vAlign w:val="center"/>
          </w:tcPr>
          <w:p w14:paraId="59374978" w14:textId="77777777" w:rsidR="009C199E" w:rsidRPr="006419F1" w:rsidRDefault="009C199E" w:rsidP="00B5073D">
            <w:pPr>
              <w:jc w:val="center"/>
              <w:rPr>
                <w:sz w:val="18"/>
                <w:szCs w:val="18"/>
              </w:rPr>
            </w:pPr>
            <w:proofErr w:type="spellStart"/>
            <w:r w:rsidRPr="006419F1">
              <w:rPr>
                <w:sz w:val="18"/>
                <w:szCs w:val="18"/>
              </w:rPr>
              <w:t>NR</w:t>
            </w:r>
            <w:r w:rsidRPr="006419F1">
              <w:rPr>
                <w:sz w:val="18"/>
                <w:szCs w:val="18"/>
                <w:vertAlign w:val="superscript"/>
              </w:rPr>
              <w:t>a</w:t>
            </w:r>
            <w:proofErr w:type="spellEnd"/>
          </w:p>
        </w:tc>
        <w:tc>
          <w:tcPr>
            <w:tcW w:w="709" w:type="dxa"/>
            <w:vAlign w:val="center"/>
          </w:tcPr>
          <w:p w14:paraId="390A606E" w14:textId="77777777" w:rsidR="009C199E" w:rsidRPr="006419F1" w:rsidRDefault="009C199E" w:rsidP="00B5073D">
            <w:pPr>
              <w:jc w:val="center"/>
              <w:rPr>
                <w:sz w:val="18"/>
                <w:szCs w:val="18"/>
              </w:rPr>
            </w:pPr>
            <w:r w:rsidRPr="006419F1">
              <w:rPr>
                <w:sz w:val="18"/>
                <w:szCs w:val="18"/>
              </w:rPr>
              <w:t>0</w:t>
            </w:r>
          </w:p>
        </w:tc>
      </w:tr>
      <w:tr w:rsidR="009C199E" w:rsidRPr="006419F1" w14:paraId="07CFBEDE" w14:textId="77777777" w:rsidTr="00B5073D">
        <w:tc>
          <w:tcPr>
            <w:tcW w:w="1327" w:type="dxa"/>
            <w:vMerge/>
          </w:tcPr>
          <w:p w14:paraId="5D8B9847" w14:textId="77777777" w:rsidR="009C199E" w:rsidRPr="006419F1" w:rsidRDefault="009C199E" w:rsidP="00B5073D">
            <w:pPr>
              <w:rPr>
                <w:sz w:val="18"/>
                <w:szCs w:val="18"/>
              </w:rPr>
            </w:pPr>
          </w:p>
        </w:tc>
        <w:tc>
          <w:tcPr>
            <w:tcW w:w="1276" w:type="dxa"/>
            <w:vAlign w:val="center"/>
          </w:tcPr>
          <w:p w14:paraId="4F5DC7FD" w14:textId="77777777" w:rsidR="009C199E" w:rsidRPr="006419F1" w:rsidRDefault="009C199E" w:rsidP="00B5073D">
            <w:pPr>
              <w:jc w:val="left"/>
              <w:rPr>
                <w:sz w:val="18"/>
                <w:szCs w:val="18"/>
              </w:rPr>
            </w:pPr>
            <w:r w:rsidRPr="006419F1">
              <w:rPr>
                <w:sz w:val="18"/>
                <w:szCs w:val="18"/>
              </w:rPr>
              <w:t xml:space="preserve">Stabilność </w:t>
            </w:r>
            <w:proofErr w:type="spellStart"/>
            <w:r w:rsidRPr="006419F1">
              <w:rPr>
                <w:sz w:val="18"/>
                <w:szCs w:val="18"/>
              </w:rPr>
              <w:t>magazynowa-nia</w:t>
            </w:r>
            <w:proofErr w:type="spellEnd"/>
            <w:r w:rsidRPr="006419F1">
              <w:rPr>
                <w:sz w:val="18"/>
                <w:szCs w:val="18"/>
              </w:rPr>
              <w:t>. Różnica temperatur mięknienia</w:t>
            </w:r>
          </w:p>
        </w:tc>
        <w:tc>
          <w:tcPr>
            <w:tcW w:w="850" w:type="dxa"/>
            <w:vAlign w:val="center"/>
          </w:tcPr>
          <w:p w14:paraId="5BCE19D6" w14:textId="77777777" w:rsidR="009C199E" w:rsidRPr="006419F1" w:rsidRDefault="009C199E" w:rsidP="00B5073D">
            <w:pPr>
              <w:jc w:val="center"/>
              <w:rPr>
                <w:sz w:val="18"/>
                <w:szCs w:val="18"/>
              </w:rPr>
            </w:pPr>
            <w:r w:rsidRPr="006419F1">
              <w:rPr>
                <w:sz w:val="18"/>
                <w:szCs w:val="18"/>
              </w:rPr>
              <w:t>PN-EN 13399 [57]</w:t>
            </w:r>
          </w:p>
          <w:p w14:paraId="0CC21A49" w14:textId="77777777" w:rsidR="009C199E" w:rsidRPr="006419F1" w:rsidRDefault="009C199E" w:rsidP="00B5073D">
            <w:pPr>
              <w:jc w:val="center"/>
              <w:rPr>
                <w:sz w:val="18"/>
                <w:szCs w:val="18"/>
              </w:rPr>
            </w:pPr>
            <w:r w:rsidRPr="006419F1">
              <w:rPr>
                <w:sz w:val="18"/>
                <w:szCs w:val="18"/>
              </w:rPr>
              <w:t>PN-EN 1427 [22]</w:t>
            </w:r>
          </w:p>
        </w:tc>
        <w:tc>
          <w:tcPr>
            <w:tcW w:w="851" w:type="dxa"/>
            <w:vAlign w:val="center"/>
          </w:tcPr>
          <w:p w14:paraId="0D771972" w14:textId="77777777" w:rsidR="009C199E" w:rsidRPr="006419F1" w:rsidRDefault="009C199E" w:rsidP="00B5073D">
            <w:pPr>
              <w:jc w:val="center"/>
              <w:rPr>
                <w:sz w:val="18"/>
                <w:szCs w:val="18"/>
              </w:rPr>
            </w:pPr>
            <w:r w:rsidRPr="006419F1">
              <w:rPr>
                <w:sz w:val="18"/>
                <w:szCs w:val="18"/>
              </w:rPr>
              <w:t>°C</w:t>
            </w:r>
          </w:p>
        </w:tc>
        <w:tc>
          <w:tcPr>
            <w:tcW w:w="850" w:type="dxa"/>
            <w:vAlign w:val="center"/>
          </w:tcPr>
          <w:p w14:paraId="2D17E35C" w14:textId="77777777" w:rsidR="009C199E" w:rsidRPr="006419F1" w:rsidRDefault="009C199E" w:rsidP="00B5073D">
            <w:pPr>
              <w:jc w:val="center"/>
              <w:rPr>
                <w:sz w:val="18"/>
                <w:szCs w:val="18"/>
              </w:rPr>
            </w:pPr>
            <w:r w:rsidRPr="006419F1">
              <w:rPr>
                <w:sz w:val="18"/>
                <w:szCs w:val="18"/>
              </w:rPr>
              <w:t>≤ 5</w:t>
            </w:r>
          </w:p>
        </w:tc>
        <w:tc>
          <w:tcPr>
            <w:tcW w:w="709" w:type="dxa"/>
            <w:vAlign w:val="center"/>
          </w:tcPr>
          <w:p w14:paraId="087A1C10" w14:textId="77777777" w:rsidR="009C199E" w:rsidRPr="006419F1" w:rsidRDefault="009C199E" w:rsidP="00B5073D">
            <w:pPr>
              <w:jc w:val="center"/>
              <w:rPr>
                <w:sz w:val="18"/>
                <w:szCs w:val="18"/>
              </w:rPr>
            </w:pPr>
            <w:r w:rsidRPr="006419F1">
              <w:rPr>
                <w:sz w:val="18"/>
                <w:szCs w:val="18"/>
              </w:rPr>
              <w:t>2</w:t>
            </w:r>
          </w:p>
        </w:tc>
        <w:tc>
          <w:tcPr>
            <w:tcW w:w="851" w:type="dxa"/>
            <w:vAlign w:val="center"/>
          </w:tcPr>
          <w:p w14:paraId="4F934AE8" w14:textId="77777777" w:rsidR="009C199E" w:rsidRPr="006419F1" w:rsidRDefault="009C199E" w:rsidP="00B5073D">
            <w:pPr>
              <w:jc w:val="center"/>
              <w:rPr>
                <w:sz w:val="18"/>
                <w:szCs w:val="18"/>
              </w:rPr>
            </w:pPr>
            <w:r w:rsidRPr="006419F1">
              <w:rPr>
                <w:sz w:val="18"/>
                <w:szCs w:val="18"/>
              </w:rPr>
              <w:t>≤ 5</w:t>
            </w:r>
          </w:p>
        </w:tc>
        <w:tc>
          <w:tcPr>
            <w:tcW w:w="708" w:type="dxa"/>
            <w:vAlign w:val="center"/>
          </w:tcPr>
          <w:p w14:paraId="60AD8FDB" w14:textId="77777777" w:rsidR="009C199E" w:rsidRPr="006419F1" w:rsidRDefault="009C199E" w:rsidP="00B5073D">
            <w:pPr>
              <w:jc w:val="center"/>
              <w:rPr>
                <w:sz w:val="18"/>
                <w:szCs w:val="18"/>
              </w:rPr>
            </w:pPr>
            <w:r w:rsidRPr="006419F1">
              <w:rPr>
                <w:sz w:val="18"/>
                <w:szCs w:val="18"/>
              </w:rPr>
              <w:t>2</w:t>
            </w:r>
          </w:p>
        </w:tc>
        <w:tc>
          <w:tcPr>
            <w:tcW w:w="851" w:type="dxa"/>
            <w:vAlign w:val="center"/>
          </w:tcPr>
          <w:p w14:paraId="7D749BC6" w14:textId="77777777" w:rsidR="009C199E" w:rsidRPr="006419F1" w:rsidRDefault="009C199E" w:rsidP="00B5073D">
            <w:pPr>
              <w:jc w:val="center"/>
              <w:rPr>
                <w:sz w:val="18"/>
                <w:szCs w:val="18"/>
              </w:rPr>
            </w:pPr>
            <w:r w:rsidRPr="006419F1">
              <w:rPr>
                <w:sz w:val="18"/>
                <w:szCs w:val="18"/>
              </w:rPr>
              <w:t>≤ 5</w:t>
            </w:r>
          </w:p>
        </w:tc>
        <w:tc>
          <w:tcPr>
            <w:tcW w:w="709" w:type="dxa"/>
            <w:vAlign w:val="center"/>
          </w:tcPr>
          <w:p w14:paraId="7D88E540" w14:textId="77777777" w:rsidR="009C199E" w:rsidRPr="006419F1" w:rsidRDefault="009C199E" w:rsidP="00B5073D">
            <w:pPr>
              <w:jc w:val="center"/>
              <w:rPr>
                <w:sz w:val="18"/>
                <w:szCs w:val="18"/>
              </w:rPr>
            </w:pPr>
            <w:r w:rsidRPr="006419F1">
              <w:rPr>
                <w:sz w:val="18"/>
                <w:szCs w:val="18"/>
              </w:rPr>
              <w:t>2</w:t>
            </w:r>
          </w:p>
        </w:tc>
      </w:tr>
      <w:tr w:rsidR="009C199E" w:rsidRPr="006419F1" w14:paraId="4109B741" w14:textId="77777777" w:rsidTr="00B5073D">
        <w:tc>
          <w:tcPr>
            <w:tcW w:w="1327" w:type="dxa"/>
            <w:vMerge/>
            <w:tcBorders>
              <w:bottom w:val="single" w:sz="4" w:space="0" w:color="auto"/>
            </w:tcBorders>
          </w:tcPr>
          <w:p w14:paraId="47D9EC71" w14:textId="77777777" w:rsidR="009C199E" w:rsidRPr="006419F1" w:rsidRDefault="009C199E" w:rsidP="00B5073D">
            <w:pPr>
              <w:rPr>
                <w:sz w:val="18"/>
                <w:szCs w:val="18"/>
              </w:rPr>
            </w:pPr>
          </w:p>
        </w:tc>
        <w:tc>
          <w:tcPr>
            <w:tcW w:w="1276" w:type="dxa"/>
            <w:vAlign w:val="center"/>
          </w:tcPr>
          <w:p w14:paraId="0E5081D2" w14:textId="77777777" w:rsidR="009C199E" w:rsidRPr="006419F1" w:rsidRDefault="009C199E" w:rsidP="00B5073D">
            <w:pPr>
              <w:jc w:val="left"/>
              <w:rPr>
                <w:sz w:val="18"/>
                <w:szCs w:val="18"/>
              </w:rPr>
            </w:pPr>
            <w:r w:rsidRPr="006419F1">
              <w:rPr>
                <w:sz w:val="18"/>
                <w:szCs w:val="18"/>
              </w:rPr>
              <w:t xml:space="preserve">Stabilność </w:t>
            </w:r>
            <w:proofErr w:type="spellStart"/>
            <w:r w:rsidRPr="006419F1">
              <w:rPr>
                <w:sz w:val="18"/>
                <w:szCs w:val="18"/>
              </w:rPr>
              <w:t>magazynowa-nia</w:t>
            </w:r>
            <w:proofErr w:type="spellEnd"/>
            <w:r w:rsidRPr="006419F1">
              <w:rPr>
                <w:sz w:val="18"/>
                <w:szCs w:val="18"/>
              </w:rPr>
              <w:t>. Różnica penetracji</w:t>
            </w:r>
          </w:p>
        </w:tc>
        <w:tc>
          <w:tcPr>
            <w:tcW w:w="850" w:type="dxa"/>
            <w:vAlign w:val="center"/>
          </w:tcPr>
          <w:p w14:paraId="419115CD" w14:textId="77777777" w:rsidR="009C199E" w:rsidRPr="006419F1" w:rsidRDefault="009C199E" w:rsidP="00B5073D">
            <w:pPr>
              <w:jc w:val="center"/>
              <w:rPr>
                <w:sz w:val="18"/>
                <w:szCs w:val="18"/>
              </w:rPr>
            </w:pPr>
            <w:r w:rsidRPr="006419F1">
              <w:rPr>
                <w:sz w:val="18"/>
                <w:szCs w:val="18"/>
              </w:rPr>
              <w:t>PN-EN 13399 [57]</w:t>
            </w:r>
          </w:p>
          <w:p w14:paraId="75FE425F" w14:textId="77777777" w:rsidR="009C199E" w:rsidRPr="006419F1" w:rsidRDefault="009C199E" w:rsidP="00B5073D">
            <w:pPr>
              <w:jc w:val="center"/>
              <w:rPr>
                <w:sz w:val="18"/>
                <w:szCs w:val="18"/>
              </w:rPr>
            </w:pPr>
            <w:r w:rsidRPr="006419F1">
              <w:rPr>
                <w:sz w:val="18"/>
                <w:szCs w:val="18"/>
              </w:rPr>
              <w:t>PN-EN 1426 [21]</w:t>
            </w:r>
          </w:p>
        </w:tc>
        <w:tc>
          <w:tcPr>
            <w:tcW w:w="851" w:type="dxa"/>
            <w:vAlign w:val="center"/>
          </w:tcPr>
          <w:p w14:paraId="36451BBE" w14:textId="77777777" w:rsidR="009C199E" w:rsidRPr="006419F1" w:rsidRDefault="009C199E" w:rsidP="00B5073D">
            <w:pPr>
              <w:jc w:val="center"/>
              <w:rPr>
                <w:sz w:val="18"/>
                <w:szCs w:val="18"/>
              </w:rPr>
            </w:pPr>
            <w:smartTag w:uri="urn:schemas-microsoft-com:office:smarttags" w:element="metricconverter">
              <w:smartTagPr>
                <w:attr w:name="ProductID" w:val="0,1 mm"/>
              </w:smartTagPr>
              <w:r w:rsidRPr="006419F1">
                <w:rPr>
                  <w:sz w:val="18"/>
                  <w:szCs w:val="18"/>
                </w:rPr>
                <w:t>0,1 mm</w:t>
              </w:r>
            </w:smartTag>
          </w:p>
        </w:tc>
        <w:tc>
          <w:tcPr>
            <w:tcW w:w="850" w:type="dxa"/>
            <w:vAlign w:val="center"/>
          </w:tcPr>
          <w:p w14:paraId="14460ACA" w14:textId="77777777" w:rsidR="009C199E" w:rsidRPr="006419F1" w:rsidRDefault="009C199E" w:rsidP="00B5073D">
            <w:pPr>
              <w:jc w:val="center"/>
              <w:rPr>
                <w:sz w:val="18"/>
                <w:szCs w:val="18"/>
              </w:rPr>
            </w:pPr>
            <w:proofErr w:type="spellStart"/>
            <w:r w:rsidRPr="006419F1">
              <w:rPr>
                <w:sz w:val="18"/>
                <w:szCs w:val="18"/>
              </w:rPr>
              <w:t>NR</w:t>
            </w:r>
            <w:r w:rsidRPr="006419F1">
              <w:rPr>
                <w:sz w:val="18"/>
                <w:szCs w:val="18"/>
                <w:vertAlign w:val="superscript"/>
              </w:rPr>
              <w:t>a</w:t>
            </w:r>
            <w:proofErr w:type="spellEnd"/>
          </w:p>
        </w:tc>
        <w:tc>
          <w:tcPr>
            <w:tcW w:w="709" w:type="dxa"/>
            <w:vAlign w:val="center"/>
          </w:tcPr>
          <w:p w14:paraId="5E1894CA" w14:textId="77777777" w:rsidR="009C199E" w:rsidRPr="006419F1" w:rsidRDefault="009C199E" w:rsidP="00B5073D">
            <w:pPr>
              <w:jc w:val="center"/>
              <w:rPr>
                <w:sz w:val="18"/>
                <w:szCs w:val="18"/>
              </w:rPr>
            </w:pPr>
            <w:r w:rsidRPr="006419F1">
              <w:rPr>
                <w:sz w:val="18"/>
                <w:szCs w:val="18"/>
              </w:rPr>
              <w:t>0</w:t>
            </w:r>
          </w:p>
        </w:tc>
        <w:tc>
          <w:tcPr>
            <w:tcW w:w="851" w:type="dxa"/>
            <w:vAlign w:val="center"/>
          </w:tcPr>
          <w:p w14:paraId="7010E611" w14:textId="77777777" w:rsidR="009C199E" w:rsidRPr="006419F1" w:rsidRDefault="009C199E" w:rsidP="00B5073D">
            <w:pPr>
              <w:jc w:val="center"/>
              <w:rPr>
                <w:sz w:val="18"/>
                <w:szCs w:val="18"/>
              </w:rPr>
            </w:pPr>
            <w:proofErr w:type="spellStart"/>
            <w:r w:rsidRPr="006419F1">
              <w:rPr>
                <w:sz w:val="18"/>
                <w:szCs w:val="18"/>
              </w:rPr>
              <w:t>NR</w:t>
            </w:r>
            <w:r w:rsidRPr="006419F1">
              <w:rPr>
                <w:sz w:val="18"/>
                <w:szCs w:val="18"/>
                <w:vertAlign w:val="superscript"/>
              </w:rPr>
              <w:t>a</w:t>
            </w:r>
            <w:proofErr w:type="spellEnd"/>
          </w:p>
        </w:tc>
        <w:tc>
          <w:tcPr>
            <w:tcW w:w="708" w:type="dxa"/>
            <w:vAlign w:val="center"/>
          </w:tcPr>
          <w:p w14:paraId="53570E77" w14:textId="77777777" w:rsidR="009C199E" w:rsidRPr="006419F1" w:rsidRDefault="009C199E" w:rsidP="00B5073D">
            <w:pPr>
              <w:jc w:val="center"/>
              <w:rPr>
                <w:sz w:val="18"/>
                <w:szCs w:val="18"/>
              </w:rPr>
            </w:pPr>
            <w:r w:rsidRPr="006419F1">
              <w:rPr>
                <w:sz w:val="18"/>
                <w:szCs w:val="18"/>
              </w:rPr>
              <w:t>0</w:t>
            </w:r>
          </w:p>
        </w:tc>
        <w:tc>
          <w:tcPr>
            <w:tcW w:w="851" w:type="dxa"/>
            <w:vAlign w:val="center"/>
          </w:tcPr>
          <w:p w14:paraId="4DD2C179" w14:textId="77777777" w:rsidR="009C199E" w:rsidRPr="006419F1" w:rsidRDefault="009C199E" w:rsidP="00B5073D">
            <w:pPr>
              <w:jc w:val="center"/>
              <w:rPr>
                <w:sz w:val="18"/>
                <w:szCs w:val="18"/>
              </w:rPr>
            </w:pPr>
            <w:proofErr w:type="spellStart"/>
            <w:r w:rsidRPr="006419F1">
              <w:rPr>
                <w:sz w:val="18"/>
                <w:szCs w:val="18"/>
              </w:rPr>
              <w:t>NR</w:t>
            </w:r>
            <w:r w:rsidRPr="006419F1">
              <w:rPr>
                <w:sz w:val="18"/>
                <w:szCs w:val="18"/>
                <w:vertAlign w:val="superscript"/>
              </w:rPr>
              <w:t>a</w:t>
            </w:r>
            <w:proofErr w:type="spellEnd"/>
          </w:p>
        </w:tc>
        <w:tc>
          <w:tcPr>
            <w:tcW w:w="709" w:type="dxa"/>
            <w:vAlign w:val="center"/>
          </w:tcPr>
          <w:p w14:paraId="29551B6C" w14:textId="77777777" w:rsidR="009C199E" w:rsidRPr="006419F1" w:rsidRDefault="009C199E" w:rsidP="00B5073D">
            <w:pPr>
              <w:jc w:val="center"/>
              <w:rPr>
                <w:sz w:val="18"/>
                <w:szCs w:val="18"/>
              </w:rPr>
            </w:pPr>
            <w:r w:rsidRPr="006419F1">
              <w:rPr>
                <w:sz w:val="18"/>
                <w:szCs w:val="18"/>
              </w:rPr>
              <w:t>0</w:t>
            </w:r>
          </w:p>
        </w:tc>
      </w:tr>
    </w:tbl>
    <w:p w14:paraId="2CC81B38" w14:textId="77777777" w:rsidR="009C199E" w:rsidRPr="006419F1" w:rsidRDefault="009C199E" w:rsidP="009C199E"/>
    <w:tbl>
      <w:tblPr>
        <w:tblW w:w="898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7"/>
        <w:gridCol w:w="1276"/>
        <w:gridCol w:w="850"/>
        <w:gridCol w:w="851"/>
        <w:gridCol w:w="850"/>
        <w:gridCol w:w="709"/>
        <w:gridCol w:w="851"/>
        <w:gridCol w:w="708"/>
        <w:gridCol w:w="851"/>
        <w:gridCol w:w="709"/>
      </w:tblGrid>
      <w:tr w:rsidR="009C199E" w:rsidRPr="006419F1" w14:paraId="1EFB4055" w14:textId="77777777" w:rsidTr="00B5073D">
        <w:tc>
          <w:tcPr>
            <w:tcW w:w="1327" w:type="dxa"/>
            <w:vMerge w:val="restart"/>
            <w:tcBorders>
              <w:top w:val="single" w:sz="4" w:space="0" w:color="auto"/>
              <w:left w:val="single" w:sz="4" w:space="0" w:color="auto"/>
              <w:right w:val="single" w:sz="4" w:space="0" w:color="auto"/>
            </w:tcBorders>
            <w:vAlign w:val="center"/>
          </w:tcPr>
          <w:p w14:paraId="13C90EAF" w14:textId="77777777" w:rsidR="009C199E" w:rsidRPr="006419F1" w:rsidRDefault="009C199E" w:rsidP="00B5073D">
            <w:pPr>
              <w:jc w:val="left"/>
              <w:rPr>
                <w:sz w:val="18"/>
                <w:szCs w:val="18"/>
              </w:rPr>
            </w:pPr>
            <w:r w:rsidRPr="006419F1">
              <w:rPr>
                <w:sz w:val="18"/>
                <w:szCs w:val="18"/>
              </w:rPr>
              <w:t>Wymagania</w:t>
            </w:r>
          </w:p>
          <w:p w14:paraId="23451329" w14:textId="77777777" w:rsidR="009C199E" w:rsidRPr="006419F1" w:rsidRDefault="009C199E" w:rsidP="00B5073D">
            <w:pPr>
              <w:jc w:val="left"/>
              <w:rPr>
                <w:sz w:val="18"/>
                <w:szCs w:val="18"/>
              </w:rPr>
            </w:pPr>
            <w:r w:rsidRPr="006419F1">
              <w:rPr>
                <w:sz w:val="18"/>
                <w:szCs w:val="18"/>
              </w:rPr>
              <w:t>Dodatkowe</w:t>
            </w:r>
          </w:p>
        </w:tc>
        <w:tc>
          <w:tcPr>
            <w:tcW w:w="1276" w:type="dxa"/>
            <w:tcBorders>
              <w:left w:val="single" w:sz="4" w:space="0" w:color="auto"/>
            </w:tcBorders>
            <w:vAlign w:val="center"/>
          </w:tcPr>
          <w:p w14:paraId="2BFCDF97" w14:textId="77777777" w:rsidR="009C199E" w:rsidRPr="006419F1" w:rsidRDefault="009C199E" w:rsidP="00B5073D">
            <w:pPr>
              <w:jc w:val="left"/>
              <w:rPr>
                <w:sz w:val="18"/>
                <w:szCs w:val="18"/>
              </w:rPr>
            </w:pPr>
            <w:r w:rsidRPr="006419F1">
              <w:rPr>
                <w:sz w:val="18"/>
                <w:szCs w:val="18"/>
              </w:rPr>
              <w:t xml:space="preserve">Spadek </w:t>
            </w:r>
            <w:proofErr w:type="spellStart"/>
            <w:r w:rsidRPr="006419F1">
              <w:rPr>
                <w:sz w:val="18"/>
                <w:szCs w:val="18"/>
              </w:rPr>
              <w:t>tem</w:t>
            </w:r>
            <w:proofErr w:type="spellEnd"/>
            <w:r w:rsidRPr="006419F1">
              <w:rPr>
                <w:sz w:val="18"/>
                <w:szCs w:val="18"/>
              </w:rPr>
              <w:t xml:space="preserve">-  </w:t>
            </w:r>
            <w:proofErr w:type="spellStart"/>
            <w:r w:rsidRPr="006419F1">
              <w:rPr>
                <w:sz w:val="18"/>
                <w:szCs w:val="18"/>
              </w:rPr>
              <w:t>peratury</w:t>
            </w:r>
            <w:proofErr w:type="spellEnd"/>
            <w:r w:rsidRPr="006419F1">
              <w:rPr>
                <w:sz w:val="18"/>
                <w:szCs w:val="18"/>
              </w:rPr>
              <w:t xml:space="preserve"> mięknienia po starzeniu wg PN-EN 12607</w:t>
            </w:r>
          </w:p>
          <w:p w14:paraId="1F1A7993" w14:textId="77777777" w:rsidR="009C199E" w:rsidRPr="006419F1" w:rsidRDefault="009C199E" w:rsidP="00B5073D">
            <w:pPr>
              <w:rPr>
                <w:sz w:val="18"/>
                <w:szCs w:val="18"/>
              </w:rPr>
            </w:pPr>
            <w:r w:rsidRPr="006419F1">
              <w:rPr>
                <w:sz w:val="18"/>
                <w:szCs w:val="18"/>
              </w:rPr>
              <w:t>-1  [30]</w:t>
            </w:r>
          </w:p>
        </w:tc>
        <w:tc>
          <w:tcPr>
            <w:tcW w:w="850" w:type="dxa"/>
            <w:tcBorders>
              <w:bottom w:val="single" w:sz="4" w:space="0" w:color="auto"/>
            </w:tcBorders>
            <w:vAlign w:val="center"/>
          </w:tcPr>
          <w:p w14:paraId="55B6CE73" w14:textId="77777777" w:rsidR="009C199E" w:rsidRPr="006419F1" w:rsidRDefault="009C199E" w:rsidP="00B5073D">
            <w:pPr>
              <w:jc w:val="center"/>
              <w:rPr>
                <w:sz w:val="18"/>
                <w:szCs w:val="18"/>
              </w:rPr>
            </w:pPr>
            <w:r w:rsidRPr="006419F1">
              <w:rPr>
                <w:sz w:val="18"/>
                <w:szCs w:val="18"/>
              </w:rPr>
              <w:t>PN-EN 12607-1 [29]</w:t>
            </w:r>
          </w:p>
          <w:p w14:paraId="611AE7A5" w14:textId="77777777" w:rsidR="009C199E" w:rsidRPr="006419F1" w:rsidRDefault="009C199E" w:rsidP="00B5073D">
            <w:pPr>
              <w:jc w:val="center"/>
              <w:rPr>
                <w:sz w:val="18"/>
                <w:szCs w:val="18"/>
              </w:rPr>
            </w:pPr>
            <w:r w:rsidRPr="006419F1">
              <w:rPr>
                <w:sz w:val="18"/>
                <w:szCs w:val="18"/>
              </w:rPr>
              <w:t>PN-EN 1427 [22]</w:t>
            </w:r>
          </w:p>
        </w:tc>
        <w:tc>
          <w:tcPr>
            <w:tcW w:w="851" w:type="dxa"/>
            <w:tcBorders>
              <w:bottom w:val="single" w:sz="4" w:space="0" w:color="auto"/>
            </w:tcBorders>
            <w:vAlign w:val="center"/>
          </w:tcPr>
          <w:p w14:paraId="603584EC" w14:textId="77777777" w:rsidR="009C199E" w:rsidRPr="006419F1" w:rsidRDefault="009C199E" w:rsidP="00B5073D">
            <w:pPr>
              <w:jc w:val="center"/>
              <w:rPr>
                <w:sz w:val="18"/>
                <w:szCs w:val="18"/>
              </w:rPr>
            </w:pPr>
            <w:r w:rsidRPr="006419F1">
              <w:rPr>
                <w:sz w:val="18"/>
                <w:szCs w:val="18"/>
              </w:rPr>
              <w:t>°C</w:t>
            </w:r>
          </w:p>
        </w:tc>
        <w:tc>
          <w:tcPr>
            <w:tcW w:w="850" w:type="dxa"/>
            <w:vAlign w:val="center"/>
          </w:tcPr>
          <w:p w14:paraId="003945BA" w14:textId="77777777" w:rsidR="009C199E" w:rsidRPr="006419F1" w:rsidRDefault="009C199E" w:rsidP="00B5073D">
            <w:pPr>
              <w:jc w:val="center"/>
              <w:rPr>
                <w:sz w:val="18"/>
                <w:szCs w:val="18"/>
              </w:rPr>
            </w:pPr>
            <w:proofErr w:type="spellStart"/>
            <w:r w:rsidRPr="006419F1">
              <w:rPr>
                <w:sz w:val="18"/>
                <w:szCs w:val="18"/>
              </w:rPr>
              <w:t>TBR</w:t>
            </w:r>
            <w:r w:rsidRPr="006419F1">
              <w:rPr>
                <w:sz w:val="18"/>
                <w:szCs w:val="18"/>
                <w:vertAlign w:val="superscript"/>
              </w:rPr>
              <w:t>b</w:t>
            </w:r>
            <w:proofErr w:type="spellEnd"/>
          </w:p>
        </w:tc>
        <w:tc>
          <w:tcPr>
            <w:tcW w:w="709" w:type="dxa"/>
            <w:vAlign w:val="center"/>
          </w:tcPr>
          <w:p w14:paraId="3034AAF1" w14:textId="77777777" w:rsidR="009C199E" w:rsidRPr="006419F1" w:rsidRDefault="009C199E" w:rsidP="00B5073D">
            <w:pPr>
              <w:jc w:val="center"/>
              <w:rPr>
                <w:sz w:val="18"/>
                <w:szCs w:val="18"/>
              </w:rPr>
            </w:pPr>
            <w:r w:rsidRPr="006419F1">
              <w:rPr>
                <w:sz w:val="18"/>
                <w:szCs w:val="18"/>
              </w:rPr>
              <w:t>1</w:t>
            </w:r>
          </w:p>
        </w:tc>
        <w:tc>
          <w:tcPr>
            <w:tcW w:w="851" w:type="dxa"/>
            <w:vAlign w:val="center"/>
          </w:tcPr>
          <w:p w14:paraId="6F8EA622" w14:textId="77777777" w:rsidR="009C199E" w:rsidRPr="006419F1" w:rsidRDefault="009C199E" w:rsidP="00B5073D">
            <w:pPr>
              <w:jc w:val="center"/>
              <w:rPr>
                <w:sz w:val="18"/>
                <w:szCs w:val="18"/>
              </w:rPr>
            </w:pPr>
            <w:proofErr w:type="spellStart"/>
            <w:r w:rsidRPr="006419F1">
              <w:rPr>
                <w:sz w:val="18"/>
                <w:szCs w:val="18"/>
              </w:rPr>
              <w:t>TBR</w:t>
            </w:r>
            <w:r w:rsidRPr="006419F1">
              <w:rPr>
                <w:sz w:val="18"/>
                <w:szCs w:val="18"/>
                <w:vertAlign w:val="superscript"/>
              </w:rPr>
              <w:t>b</w:t>
            </w:r>
            <w:proofErr w:type="spellEnd"/>
          </w:p>
        </w:tc>
        <w:tc>
          <w:tcPr>
            <w:tcW w:w="708" w:type="dxa"/>
            <w:vAlign w:val="center"/>
          </w:tcPr>
          <w:p w14:paraId="4E88529F" w14:textId="77777777" w:rsidR="009C199E" w:rsidRPr="006419F1" w:rsidRDefault="009C199E" w:rsidP="00B5073D">
            <w:pPr>
              <w:jc w:val="center"/>
              <w:rPr>
                <w:sz w:val="18"/>
                <w:szCs w:val="18"/>
              </w:rPr>
            </w:pPr>
            <w:r w:rsidRPr="006419F1">
              <w:rPr>
                <w:sz w:val="18"/>
                <w:szCs w:val="18"/>
              </w:rPr>
              <w:t>1</w:t>
            </w:r>
          </w:p>
        </w:tc>
        <w:tc>
          <w:tcPr>
            <w:tcW w:w="851" w:type="dxa"/>
            <w:vAlign w:val="center"/>
          </w:tcPr>
          <w:p w14:paraId="5ED689BB" w14:textId="77777777" w:rsidR="009C199E" w:rsidRPr="006419F1" w:rsidRDefault="009C199E" w:rsidP="00B5073D">
            <w:pPr>
              <w:jc w:val="center"/>
              <w:rPr>
                <w:sz w:val="18"/>
                <w:szCs w:val="18"/>
              </w:rPr>
            </w:pPr>
            <w:proofErr w:type="spellStart"/>
            <w:r w:rsidRPr="006419F1">
              <w:rPr>
                <w:sz w:val="18"/>
                <w:szCs w:val="18"/>
              </w:rPr>
              <w:t>TBR</w:t>
            </w:r>
            <w:r w:rsidRPr="006419F1">
              <w:rPr>
                <w:sz w:val="18"/>
                <w:szCs w:val="18"/>
                <w:vertAlign w:val="superscript"/>
              </w:rPr>
              <w:t>b</w:t>
            </w:r>
            <w:proofErr w:type="spellEnd"/>
          </w:p>
        </w:tc>
        <w:tc>
          <w:tcPr>
            <w:tcW w:w="709" w:type="dxa"/>
            <w:vAlign w:val="center"/>
          </w:tcPr>
          <w:p w14:paraId="676EC151" w14:textId="77777777" w:rsidR="009C199E" w:rsidRPr="006419F1" w:rsidRDefault="009C199E" w:rsidP="00B5073D">
            <w:pPr>
              <w:jc w:val="center"/>
              <w:rPr>
                <w:sz w:val="18"/>
                <w:szCs w:val="18"/>
              </w:rPr>
            </w:pPr>
            <w:r w:rsidRPr="006419F1">
              <w:rPr>
                <w:sz w:val="18"/>
                <w:szCs w:val="18"/>
              </w:rPr>
              <w:t>1</w:t>
            </w:r>
          </w:p>
        </w:tc>
      </w:tr>
      <w:tr w:rsidR="009C199E" w:rsidRPr="006419F1" w14:paraId="4EC3E369" w14:textId="77777777" w:rsidTr="00B5073D">
        <w:tc>
          <w:tcPr>
            <w:tcW w:w="1327" w:type="dxa"/>
            <w:vMerge/>
            <w:tcBorders>
              <w:left w:val="single" w:sz="4" w:space="0" w:color="auto"/>
              <w:right w:val="single" w:sz="4" w:space="0" w:color="auto"/>
            </w:tcBorders>
            <w:vAlign w:val="center"/>
          </w:tcPr>
          <w:p w14:paraId="27DFB2AE" w14:textId="77777777" w:rsidR="009C199E" w:rsidRPr="006419F1" w:rsidRDefault="009C199E" w:rsidP="00B5073D">
            <w:pPr>
              <w:jc w:val="left"/>
              <w:rPr>
                <w:sz w:val="18"/>
                <w:szCs w:val="18"/>
              </w:rPr>
            </w:pPr>
          </w:p>
        </w:tc>
        <w:tc>
          <w:tcPr>
            <w:tcW w:w="1276" w:type="dxa"/>
            <w:tcBorders>
              <w:left w:val="single" w:sz="4" w:space="0" w:color="auto"/>
            </w:tcBorders>
            <w:vAlign w:val="center"/>
          </w:tcPr>
          <w:p w14:paraId="4BD680B9" w14:textId="77777777" w:rsidR="009C199E" w:rsidRPr="006419F1" w:rsidRDefault="009C199E" w:rsidP="00B5073D">
            <w:pPr>
              <w:jc w:val="left"/>
              <w:rPr>
                <w:sz w:val="18"/>
                <w:szCs w:val="18"/>
              </w:rPr>
            </w:pPr>
            <w:r w:rsidRPr="006419F1">
              <w:rPr>
                <w:sz w:val="18"/>
                <w:szCs w:val="18"/>
              </w:rPr>
              <w:t xml:space="preserve">Nawrót </w:t>
            </w:r>
            <w:proofErr w:type="spellStart"/>
            <w:r w:rsidRPr="006419F1">
              <w:rPr>
                <w:sz w:val="18"/>
                <w:szCs w:val="18"/>
              </w:rPr>
              <w:t>sprę-żysty</w:t>
            </w:r>
            <w:proofErr w:type="spellEnd"/>
            <w:r w:rsidRPr="006419F1">
              <w:rPr>
                <w:sz w:val="18"/>
                <w:szCs w:val="18"/>
              </w:rPr>
              <w:t xml:space="preserve"> w </w:t>
            </w:r>
            <w:smartTag w:uri="urn:schemas-microsoft-com:office:smarttags" w:element="metricconverter">
              <w:smartTagPr>
                <w:attr w:name="ProductID" w:val="25ﾰC"/>
              </w:smartTagPr>
              <w:r w:rsidRPr="006419F1">
                <w:rPr>
                  <w:sz w:val="18"/>
                  <w:szCs w:val="18"/>
                </w:rPr>
                <w:t>25°C</w:t>
              </w:r>
            </w:smartTag>
            <w:r w:rsidRPr="006419F1">
              <w:rPr>
                <w:sz w:val="18"/>
                <w:szCs w:val="18"/>
              </w:rPr>
              <w:t xml:space="preserve"> po starzeniu wg PN-EN 12607-1 [30]</w:t>
            </w:r>
          </w:p>
        </w:tc>
        <w:tc>
          <w:tcPr>
            <w:tcW w:w="850" w:type="dxa"/>
            <w:vMerge w:val="restart"/>
            <w:vAlign w:val="center"/>
          </w:tcPr>
          <w:p w14:paraId="7F1505EE" w14:textId="77777777" w:rsidR="009C199E" w:rsidRPr="006419F1" w:rsidRDefault="009C199E" w:rsidP="00B5073D">
            <w:pPr>
              <w:jc w:val="center"/>
              <w:rPr>
                <w:sz w:val="18"/>
                <w:szCs w:val="18"/>
              </w:rPr>
            </w:pPr>
            <w:r w:rsidRPr="006419F1">
              <w:rPr>
                <w:sz w:val="18"/>
                <w:szCs w:val="18"/>
              </w:rPr>
              <w:t>PN-EN 12607-1 [30]</w:t>
            </w:r>
          </w:p>
          <w:p w14:paraId="64917BA9" w14:textId="77777777" w:rsidR="009C199E" w:rsidRPr="006419F1" w:rsidRDefault="009C199E" w:rsidP="00B5073D">
            <w:pPr>
              <w:jc w:val="center"/>
              <w:rPr>
                <w:sz w:val="18"/>
                <w:szCs w:val="18"/>
              </w:rPr>
            </w:pPr>
            <w:r w:rsidRPr="006419F1">
              <w:rPr>
                <w:sz w:val="18"/>
                <w:szCs w:val="18"/>
              </w:rPr>
              <w:t>PN-EN 13398 [56]</w:t>
            </w:r>
          </w:p>
        </w:tc>
        <w:tc>
          <w:tcPr>
            <w:tcW w:w="851" w:type="dxa"/>
            <w:vMerge w:val="restart"/>
            <w:vAlign w:val="center"/>
          </w:tcPr>
          <w:p w14:paraId="3C41FA81" w14:textId="77777777" w:rsidR="009C199E" w:rsidRPr="006419F1" w:rsidRDefault="009C199E" w:rsidP="00B5073D">
            <w:pPr>
              <w:jc w:val="center"/>
              <w:rPr>
                <w:sz w:val="18"/>
                <w:szCs w:val="18"/>
              </w:rPr>
            </w:pPr>
            <w:r w:rsidRPr="006419F1">
              <w:rPr>
                <w:sz w:val="18"/>
                <w:szCs w:val="18"/>
              </w:rPr>
              <w:t>%</w:t>
            </w:r>
          </w:p>
        </w:tc>
        <w:tc>
          <w:tcPr>
            <w:tcW w:w="850" w:type="dxa"/>
            <w:vAlign w:val="center"/>
          </w:tcPr>
          <w:p w14:paraId="4A340739" w14:textId="77777777" w:rsidR="009C199E" w:rsidRPr="006419F1" w:rsidRDefault="009C199E" w:rsidP="00B5073D">
            <w:pPr>
              <w:jc w:val="center"/>
              <w:rPr>
                <w:sz w:val="18"/>
                <w:szCs w:val="18"/>
              </w:rPr>
            </w:pPr>
            <w:r w:rsidRPr="006419F1">
              <w:rPr>
                <w:sz w:val="18"/>
                <w:szCs w:val="18"/>
              </w:rPr>
              <w:t>≥ 50</w:t>
            </w:r>
          </w:p>
        </w:tc>
        <w:tc>
          <w:tcPr>
            <w:tcW w:w="709" w:type="dxa"/>
            <w:vAlign w:val="center"/>
          </w:tcPr>
          <w:p w14:paraId="4905DFD0" w14:textId="77777777" w:rsidR="009C199E" w:rsidRPr="006419F1" w:rsidRDefault="009C199E" w:rsidP="00B5073D">
            <w:pPr>
              <w:jc w:val="center"/>
              <w:rPr>
                <w:sz w:val="18"/>
                <w:szCs w:val="18"/>
              </w:rPr>
            </w:pPr>
            <w:r w:rsidRPr="006419F1">
              <w:rPr>
                <w:sz w:val="18"/>
                <w:szCs w:val="18"/>
              </w:rPr>
              <w:t>4</w:t>
            </w:r>
          </w:p>
        </w:tc>
        <w:tc>
          <w:tcPr>
            <w:tcW w:w="851" w:type="dxa"/>
            <w:vAlign w:val="center"/>
          </w:tcPr>
          <w:p w14:paraId="0167FAB2" w14:textId="77777777" w:rsidR="009C199E" w:rsidRPr="006419F1" w:rsidRDefault="009C199E" w:rsidP="00B5073D">
            <w:pPr>
              <w:jc w:val="center"/>
              <w:rPr>
                <w:sz w:val="18"/>
                <w:szCs w:val="18"/>
              </w:rPr>
            </w:pPr>
            <w:r w:rsidRPr="006419F1">
              <w:rPr>
                <w:sz w:val="18"/>
                <w:szCs w:val="18"/>
              </w:rPr>
              <w:t>≥ 60</w:t>
            </w:r>
          </w:p>
        </w:tc>
        <w:tc>
          <w:tcPr>
            <w:tcW w:w="708" w:type="dxa"/>
            <w:vAlign w:val="center"/>
          </w:tcPr>
          <w:p w14:paraId="0D0920C3" w14:textId="77777777" w:rsidR="009C199E" w:rsidRPr="006419F1" w:rsidRDefault="009C199E" w:rsidP="00B5073D">
            <w:pPr>
              <w:jc w:val="center"/>
              <w:rPr>
                <w:sz w:val="18"/>
                <w:szCs w:val="18"/>
              </w:rPr>
            </w:pPr>
            <w:r w:rsidRPr="006419F1">
              <w:rPr>
                <w:sz w:val="18"/>
                <w:szCs w:val="18"/>
              </w:rPr>
              <w:t>3</w:t>
            </w:r>
          </w:p>
        </w:tc>
        <w:tc>
          <w:tcPr>
            <w:tcW w:w="851" w:type="dxa"/>
            <w:vAlign w:val="center"/>
          </w:tcPr>
          <w:p w14:paraId="323A7EC2" w14:textId="77777777" w:rsidR="009C199E" w:rsidRPr="006419F1" w:rsidRDefault="009C199E" w:rsidP="00B5073D">
            <w:pPr>
              <w:jc w:val="center"/>
              <w:rPr>
                <w:sz w:val="18"/>
                <w:szCs w:val="18"/>
              </w:rPr>
            </w:pPr>
            <w:r w:rsidRPr="006419F1">
              <w:rPr>
                <w:sz w:val="18"/>
                <w:szCs w:val="18"/>
              </w:rPr>
              <w:t>≥ 60</w:t>
            </w:r>
          </w:p>
        </w:tc>
        <w:tc>
          <w:tcPr>
            <w:tcW w:w="709" w:type="dxa"/>
            <w:vAlign w:val="center"/>
          </w:tcPr>
          <w:p w14:paraId="091D9403" w14:textId="77777777" w:rsidR="009C199E" w:rsidRPr="006419F1" w:rsidRDefault="009C199E" w:rsidP="00B5073D">
            <w:pPr>
              <w:jc w:val="center"/>
              <w:rPr>
                <w:sz w:val="18"/>
                <w:szCs w:val="18"/>
              </w:rPr>
            </w:pPr>
            <w:r w:rsidRPr="006419F1">
              <w:rPr>
                <w:sz w:val="18"/>
                <w:szCs w:val="18"/>
              </w:rPr>
              <w:t>3</w:t>
            </w:r>
          </w:p>
        </w:tc>
      </w:tr>
      <w:tr w:rsidR="009C199E" w:rsidRPr="006419F1" w14:paraId="79A39DBE" w14:textId="77777777" w:rsidTr="00B5073D">
        <w:tc>
          <w:tcPr>
            <w:tcW w:w="1327" w:type="dxa"/>
            <w:vMerge/>
            <w:tcBorders>
              <w:left w:val="single" w:sz="4" w:space="0" w:color="auto"/>
              <w:right w:val="single" w:sz="4" w:space="0" w:color="auto"/>
            </w:tcBorders>
            <w:vAlign w:val="center"/>
          </w:tcPr>
          <w:p w14:paraId="4BF80AB3" w14:textId="77777777" w:rsidR="009C199E" w:rsidRPr="006419F1" w:rsidRDefault="009C199E" w:rsidP="00B5073D">
            <w:pPr>
              <w:rPr>
                <w:sz w:val="18"/>
                <w:szCs w:val="18"/>
              </w:rPr>
            </w:pPr>
          </w:p>
        </w:tc>
        <w:tc>
          <w:tcPr>
            <w:tcW w:w="1276" w:type="dxa"/>
            <w:tcBorders>
              <w:left w:val="single" w:sz="4" w:space="0" w:color="auto"/>
            </w:tcBorders>
            <w:vAlign w:val="center"/>
          </w:tcPr>
          <w:p w14:paraId="05BF4534" w14:textId="77777777" w:rsidR="009C199E" w:rsidRPr="006419F1" w:rsidRDefault="009C199E" w:rsidP="00B5073D">
            <w:pPr>
              <w:jc w:val="left"/>
              <w:rPr>
                <w:sz w:val="18"/>
                <w:szCs w:val="18"/>
              </w:rPr>
            </w:pPr>
            <w:r w:rsidRPr="006419F1">
              <w:rPr>
                <w:sz w:val="18"/>
                <w:szCs w:val="18"/>
              </w:rPr>
              <w:t xml:space="preserve">Nawrót </w:t>
            </w:r>
            <w:proofErr w:type="spellStart"/>
            <w:r w:rsidRPr="006419F1">
              <w:rPr>
                <w:sz w:val="18"/>
                <w:szCs w:val="18"/>
              </w:rPr>
              <w:t>sprę-żysty</w:t>
            </w:r>
            <w:proofErr w:type="spellEnd"/>
            <w:r w:rsidRPr="006419F1">
              <w:rPr>
                <w:sz w:val="18"/>
                <w:szCs w:val="18"/>
              </w:rPr>
              <w:t xml:space="preserve"> w </w:t>
            </w:r>
            <w:smartTag w:uri="urn:schemas-microsoft-com:office:smarttags" w:element="metricconverter">
              <w:smartTagPr>
                <w:attr w:name="ProductID" w:val="10ﾰC"/>
              </w:smartTagPr>
              <w:r w:rsidRPr="006419F1">
                <w:rPr>
                  <w:sz w:val="18"/>
                  <w:szCs w:val="18"/>
                </w:rPr>
                <w:t>10°C</w:t>
              </w:r>
            </w:smartTag>
            <w:r w:rsidRPr="006419F1">
              <w:rPr>
                <w:sz w:val="18"/>
                <w:szCs w:val="18"/>
              </w:rPr>
              <w:t xml:space="preserve"> po starzeniu wg PN-EN 12607-1  [30]</w:t>
            </w:r>
          </w:p>
        </w:tc>
        <w:tc>
          <w:tcPr>
            <w:tcW w:w="850" w:type="dxa"/>
            <w:vMerge/>
            <w:vAlign w:val="center"/>
          </w:tcPr>
          <w:p w14:paraId="15CE9D02" w14:textId="77777777" w:rsidR="009C199E" w:rsidRPr="006419F1" w:rsidRDefault="009C199E" w:rsidP="00B5073D">
            <w:pPr>
              <w:jc w:val="center"/>
              <w:rPr>
                <w:sz w:val="18"/>
                <w:szCs w:val="18"/>
              </w:rPr>
            </w:pPr>
          </w:p>
        </w:tc>
        <w:tc>
          <w:tcPr>
            <w:tcW w:w="851" w:type="dxa"/>
            <w:vMerge/>
            <w:vAlign w:val="center"/>
          </w:tcPr>
          <w:p w14:paraId="326A0349" w14:textId="77777777" w:rsidR="009C199E" w:rsidRPr="006419F1" w:rsidRDefault="009C199E" w:rsidP="00B5073D">
            <w:pPr>
              <w:jc w:val="center"/>
              <w:rPr>
                <w:sz w:val="18"/>
                <w:szCs w:val="18"/>
              </w:rPr>
            </w:pPr>
          </w:p>
        </w:tc>
        <w:tc>
          <w:tcPr>
            <w:tcW w:w="850" w:type="dxa"/>
            <w:vAlign w:val="center"/>
          </w:tcPr>
          <w:p w14:paraId="280CCBC8" w14:textId="77777777" w:rsidR="009C199E" w:rsidRPr="006419F1" w:rsidRDefault="009C199E" w:rsidP="00B5073D">
            <w:pPr>
              <w:jc w:val="center"/>
              <w:rPr>
                <w:sz w:val="18"/>
                <w:szCs w:val="18"/>
              </w:rPr>
            </w:pPr>
            <w:proofErr w:type="spellStart"/>
            <w:r w:rsidRPr="006419F1">
              <w:rPr>
                <w:sz w:val="18"/>
                <w:szCs w:val="18"/>
              </w:rPr>
              <w:t>NR</w:t>
            </w:r>
            <w:r w:rsidRPr="006419F1">
              <w:rPr>
                <w:sz w:val="18"/>
                <w:szCs w:val="18"/>
                <w:vertAlign w:val="superscript"/>
              </w:rPr>
              <w:t>a</w:t>
            </w:r>
            <w:proofErr w:type="spellEnd"/>
          </w:p>
        </w:tc>
        <w:tc>
          <w:tcPr>
            <w:tcW w:w="709" w:type="dxa"/>
            <w:vAlign w:val="center"/>
          </w:tcPr>
          <w:p w14:paraId="0DF27D58" w14:textId="77777777" w:rsidR="009C199E" w:rsidRPr="006419F1" w:rsidRDefault="009C199E" w:rsidP="00B5073D">
            <w:pPr>
              <w:jc w:val="center"/>
              <w:rPr>
                <w:sz w:val="18"/>
                <w:szCs w:val="18"/>
              </w:rPr>
            </w:pPr>
            <w:r w:rsidRPr="006419F1">
              <w:rPr>
                <w:sz w:val="18"/>
                <w:szCs w:val="18"/>
              </w:rPr>
              <w:t>0</w:t>
            </w:r>
          </w:p>
        </w:tc>
        <w:tc>
          <w:tcPr>
            <w:tcW w:w="851" w:type="dxa"/>
            <w:vAlign w:val="center"/>
          </w:tcPr>
          <w:p w14:paraId="2ABF4999" w14:textId="77777777" w:rsidR="009C199E" w:rsidRPr="006419F1" w:rsidRDefault="009C199E" w:rsidP="00B5073D">
            <w:pPr>
              <w:jc w:val="center"/>
              <w:rPr>
                <w:sz w:val="18"/>
                <w:szCs w:val="18"/>
              </w:rPr>
            </w:pPr>
            <w:proofErr w:type="spellStart"/>
            <w:r w:rsidRPr="006419F1">
              <w:rPr>
                <w:sz w:val="18"/>
                <w:szCs w:val="18"/>
              </w:rPr>
              <w:t>NR</w:t>
            </w:r>
            <w:r w:rsidRPr="006419F1">
              <w:rPr>
                <w:sz w:val="18"/>
                <w:szCs w:val="18"/>
                <w:vertAlign w:val="superscript"/>
              </w:rPr>
              <w:t>a</w:t>
            </w:r>
            <w:proofErr w:type="spellEnd"/>
          </w:p>
        </w:tc>
        <w:tc>
          <w:tcPr>
            <w:tcW w:w="708" w:type="dxa"/>
            <w:vAlign w:val="center"/>
          </w:tcPr>
          <w:p w14:paraId="07774801" w14:textId="77777777" w:rsidR="009C199E" w:rsidRPr="006419F1" w:rsidRDefault="009C199E" w:rsidP="00B5073D">
            <w:pPr>
              <w:jc w:val="center"/>
              <w:rPr>
                <w:sz w:val="18"/>
                <w:szCs w:val="18"/>
              </w:rPr>
            </w:pPr>
            <w:r w:rsidRPr="006419F1">
              <w:rPr>
                <w:sz w:val="18"/>
                <w:szCs w:val="18"/>
              </w:rPr>
              <w:t>0</w:t>
            </w:r>
          </w:p>
        </w:tc>
        <w:tc>
          <w:tcPr>
            <w:tcW w:w="851" w:type="dxa"/>
            <w:vAlign w:val="center"/>
          </w:tcPr>
          <w:p w14:paraId="0612048A" w14:textId="77777777" w:rsidR="009C199E" w:rsidRPr="006419F1" w:rsidRDefault="009C199E" w:rsidP="00B5073D">
            <w:pPr>
              <w:jc w:val="center"/>
              <w:rPr>
                <w:sz w:val="18"/>
                <w:szCs w:val="18"/>
              </w:rPr>
            </w:pPr>
            <w:proofErr w:type="spellStart"/>
            <w:r w:rsidRPr="006419F1">
              <w:rPr>
                <w:sz w:val="18"/>
                <w:szCs w:val="18"/>
              </w:rPr>
              <w:t>TBR</w:t>
            </w:r>
            <w:r w:rsidRPr="006419F1">
              <w:rPr>
                <w:sz w:val="18"/>
                <w:szCs w:val="18"/>
                <w:vertAlign w:val="superscript"/>
              </w:rPr>
              <w:t>b</w:t>
            </w:r>
            <w:proofErr w:type="spellEnd"/>
          </w:p>
        </w:tc>
        <w:tc>
          <w:tcPr>
            <w:tcW w:w="709" w:type="dxa"/>
            <w:vAlign w:val="center"/>
          </w:tcPr>
          <w:p w14:paraId="7C44E21E" w14:textId="77777777" w:rsidR="009C199E" w:rsidRPr="006419F1" w:rsidRDefault="009C199E" w:rsidP="00B5073D">
            <w:pPr>
              <w:jc w:val="center"/>
              <w:rPr>
                <w:sz w:val="18"/>
                <w:szCs w:val="18"/>
              </w:rPr>
            </w:pPr>
            <w:r w:rsidRPr="006419F1">
              <w:rPr>
                <w:sz w:val="18"/>
                <w:szCs w:val="18"/>
              </w:rPr>
              <w:t>1</w:t>
            </w:r>
          </w:p>
        </w:tc>
      </w:tr>
      <w:tr w:rsidR="009C199E" w:rsidRPr="006419F1" w14:paraId="292E3F71" w14:textId="77777777" w:rsidTr="00B5073D">
        <w:trPr>
          <w:trHeight w:val="558"/>
        </w:trPr>
        <w:tc>
          <w:tcPr>
            <w:tcW w:w="8982" w:type="dxa"/>
            <w:gridSpan w:val="10"/>
          </w:tcPr>
          <w:p w14:paraId="14E7842D" w14:textId="77777777" w:rsidR="009C199E" w:rsidRPr="006419F1" w:rsidRDefault="009C199E" w:rsidP="00B5073D">
            <w:pPr>
              <w:rPr>
                <w:sz w:val="18"/>
                <w:szCs w:val="18"/>
                <w:lang w:val="en-US"/>
              </w:rPr>
            </w:pPr>
            <w:r w:rsidRPr="006419F1">
              <w:rPr>
                <w:sz w:val="18"/>
                <w:szCs w:val="18"/>
                <w:vertAlign w:val="superscript"/>
                <w:lang w:val="en-US"/>
              </w:rPr>
              <w:t>a</w:t>
            </w:r>
            <w:r w:rsidRPr="006419F1">
              <w:rPr>
                <w:sz w:val="18"/>
                <w:szCs w:val="18"/>
                <w:lang w:val="en-US"/>
              </w:rPr>
              <w:t xml:space="preserve"> NR – No Requirements (</w:t>
            </w:r>
            <w:proofErr w:type="spellStart"/>
            <w:r w:rsidRPr="006419F1">
              <w:rPr>
                <w:sz w:val="18"/>
                <w:szCs w:val="18"/>
                <w:lang w:val="en-US"/>
              </w:rPr>
              <w:t>brak</w:t>
            </w:r>
            <w:proofErr w:type="spellEnd"/>
            <w:r w:rsidRPr="006419F1">
              <w:rPr>
                <w:sz w:val="18"/>
                <w:szCs w:val="18"/>
                <w:lang w:val="en-US"/>
              </w:rPr>
              <w:t xml:space="preserve"> </w:t>
            </w:r>
            <w:proofErr w:type="spellStart"/>
            <w:r w:rsidRPr="006419F1">
              <w:rPr>
                <w:sz w:val="18"/>
                <w:szCs w:val="18"/>
                <w:lang w:val="en-US"/>
              </w:rPr>
              <w:t>wymagań</w:t>
            </w:r>
            <w:proofErr w:type="spellEnd"/>
            <w:r w:rsidRPr="006419F1">
              <w:rPr>
                <w:sz w:val="18"/>
                <w:szCs w:val="18"/>
                <w:lang w:val="en-US"/>
              </w:rPr>
              <w:t>)</w:t>
            </w:r>
          </w:p>
          <w:p w14:paraId="10C67975" w14:textId="77777777" w:rsidR="009C199E" w:rsidRPr="006419F1" w:rsidRDefault="009C199E" w:rsidP="00B5073D">
            <w:pPr>
              <w:rPr>
                <w:sz w:val="18"/>
                <w:szCs w:val="18"/>
              </w:rPr>
            </w:pPr>
            <w:r w:rsidRPr="006419F1">
              <w:rPr>
                <w:sz w:val="18"/>
                <w:szCs w:val="18"/>
                <w:vertAlign w:val="superscript"/>
              </w:rPr>
              <w:t>b</w:t>
            </w:r>
            <w:r w:rsidRPr="006419F1">
              <w:rPr>
                <w:sz w:val="18"/>
                <w:szCs w:val="18"/>
              </w:rPr>
              <w:t xml:space="preserve"> TBR – To Be </w:t>
            </w:r>
            <w:proofErr w:type="spellStart"/>
            <w:r w:rsidRPr="006419F1">
              <w:rPr>
                <w:sz w:val="18"/>
                <w:szCs w:val="18"/>
              </w:rPr>
              <w:t>Reported</w:t>
            </w:r>
            <w:proofErr w:type="spellEnd"/>
            <w:r w:rsidRPr="006419F1">
              <w:rPr>
                <w:sz w:val="18"/>
                <w:szCs w:val="18"/>
              </w:rPr>
              <w:t xml:space="preserve"> (do zadeklarowania)</w:t>
            </w:r>
          </w:p>
        </w:tc>
      </w:tr>
    </w:tbl>
    <w:p w14:paraId="6E44A5E5" w14:textId="77777777" w:rsidR="009C199E" w:rsidRPr="006419F1" w:rsidRDefault="009C199E" w:rsidP="009C199E">
      <w:pPr>
        <w:ind w:left="993" w:hanging="993"/>
        <w:rPr>
          <w:sz w:val="18"/>
          <w:szCs w:val="18"/>
        </w:rPr>
      </w:pPr>
    </w:p>
    <w:p w14:paraId="5A9D25D8" w14:textId="77777777" w:rsidR="009C199E" w:rsidRPr="006419F1" w:rsidRDefault="009C199E" w:rsidP="009C199E">
      <w:pPr>
        <w:spacing w:before="120" w:after="120"/>
        <w:ind w:left="993" w:hanging="993"/>
      </w:pPr>
      <w:r w:rsidRPr="006419F1">
        <w:t>Tablica 5.</w:t>
      </w:r>
      <w:r w:rsidRPr="006419F1">
        <w:tab/>
        <w:t xml:space="preserve">Wymagania wobec asfaltu MG 50/70-54/64 wg </w:t>
      </w:r>
      <w:r w:rsidRPr="006419F1">
        <w:rPr>
          <w:szCs w:val="24"/>
        </w:rPr>
        <w:t>PN-EN 13924-2:2014- 04/Ap1 i Ap2</w:t>
      </w:r>
      <w:r w:rsidRPr="006419F1">
        <w:t xml:space="preserve"> [63a]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3"/>
        <w:gridCol w:w="3165"/>
        <w:gridCol w:w="1200"/>
        <w:gridCol w:w="1722"/>
        <w:gridCol w:w="1376"/>
        <w:gridCol w:w="997"/>
      </w:tblGrid>
      <w:tr w:rsidR="009C199E" w:rsidRPr="006419F1" w14:paraId="4749BA66" w14:textId="77777777" w:rsidTr="00B5073D">
        <w:tc>
          <w:tcPr>
            <w:tcW w:w="543" w:type="dxa"/>
            <w:vMerge w:val="restart"/>
            <w:vAlign w:val="center"/>
          </w:tcPr>
          <w:p w14:paraId="59C1BFC9" w14:textId="77777777" w:rsidR="009C199E" w:rsidRPr="006419F1" w:rsidRDefault="009C199E" w:rsidP="00B5073D">
            <w:pPr>
              <w:spacing w:before="120"/>
              <w:jc w:val="center"/>
            </w:pPr>
            <w:r w:rsidRPr="006419F1">
              <w:lastRenderedPageBreak/>
              <w:t>Lp.</w:t>
            </w:r>
          </w:p>
        </w:tc>
        <w:tc>
          <w:tcPr>
            <w:tcW w:w="3165" w:type="dxa"/>
            <w:vMerge w:val="restart"/>
            <w:vAlign w:val="center"/>
          </w:tcPr>
          <w:p w14:paraId="78E76692" w14:textId="77777777" w:rsidR="009C199E" w:rsidRPr="006419F1" w:rsidRDefault="009C199E" w:rsidP="00B5073D">
            <w:pPr>
              <w:spacing w:before="120"/>
              <w:jc w:val="center"/>
            </w:pPr>
            <w:r w:rsidRPr="006419F1">
              <w:t>Właściwości</w:t>
            </w:r>
          </w:p>
        </w:tc>
        <w:tc>
          <w:tcPr>
            <w:tcW w:w="1200" w:type="dxa"/>
            <w:vMerge w:val="restart"/>
            <w:vAlign w:val="center"/>
          </w:tcPr>
          <w:p w14:paraId="6056E619" w14:textId="77777777" w:rsidR="009C199E" w:rsidRPr="006419F1" w:rsidRDefault="009C199E" w:rsidP="00B5073D">
            <w:pPr>
              <w:spacing w:before="120"/>
              <w:jc w:val="center"/>
            </w:pPr>
            <w:r w:rsidRPr="006419F1">
              <w:t>Jednostka</w:t>
            </w:r>
          </w:p>
        </w:tc>
        <w:tc>
          <w:tcPr>
            <w:tcW w:w="1722" w:type="dxa"/>
            <w:vMerge w:val="restart"/>
            <w:vAlign w:val="center"/>
          </w:tcPr>
          <w:p w14:paraId="00C63F0D" w14:textId="77777777" w:rsidR="009C199E" w:rsidRPr="006419F1" w:rsidRDefault="009C199E" w:rsidP="00B5073D">
            <w:pPr>
              <w:jc w:val="center"/>
            </w:pPr>
            <w:r w:rsidRPr="006419F1">
              <w:t>Metoda</w:t>
            </w:r>
          </w:p>
          <w:p w14:paraId="506D93C3" w14:textId="77777777" w:rsidR="009C199E" w:rsidRPr="006419F1" w:rsidRDefault="009C199E" w:rsidP="00B5073D">
            <w:pPr>
              <w:jc w:val="center"/>
            </w:pPr>
            <w:r w:rsidRPr="006419F1">
              <w:t>badania</w:t>
            </w:r>
          </w:p>
        </w:tc>
        <w:tc>
          <w:tcPr>
            <w:tcW w:w="2373" w:type="dxa"/>
            <w:gridSpan w:val="2"/>
            <w:vAlign w:val="center"/>
          </w:tcPr>
          <w:p w14:paraId="16CA88F8" w14:textId="77777777" w:rsidR="009C199E" w:rsidRPr="006419F1" w:rsidRDefault="009C199E" w:rsidP="00B5073D">
            <w:pPr>
              <w:jc w:val="center"/>
            </w:pPr>
            <w:r w:rsidRPr="006419F1">
              <w:t>asfalt</w:t>
            </w:r>
          </w:p>
          <w:p w14:paraId="72F54AF6" w14:textId="77777777" w:rsidR="009C199E" w:rsidRPr="006419F1" w:rsidRDefault="009C199E" w:rsidP="00B5073D">
            <w:pPr>
              <w:jc w:val="center"/>
            </w:pPr>
            <w:r w:rsidRPr="006419F1">
              <w:t>MG 50/70-54/64</w:t>
            </w:r>
          </w:p>
        </w:tc>
      </w:tr>
      <w:tr w:rsidR="009C199E" w:rsidRPr="006419F1" w14:paraId="684C85BC" w14:textId="77777777" w:rsidTr="00B5073D">
        <w:tc>
          <w:tcPr>
            <w:tcW w:w="543" w:type="dxa"/>
            <w:vMerge/>
            <w:vAlign w:val="center"/>
          </w:tcPr>
          <w:p w14:paraId="7280BEC8" w14:textId="77777777" w:rsidR="009C199E" w:rsidRPr="006419F1" w:rsidRDefault="009C199E" w:rsidP="00B5073D">
            <w:pPr>
              <w:jc w:val="center"/>
            </w:pPr>
          </w:p>
        </w:tc>
        <w:tc>
          <w:tcPr>
            <w:tcW w:w="3165" w:type="dxa"/>
            <w:vMerge/>
            <w:vAlign w:val="center"/>
          </w:tcPr>
          <w:p w14:paraId="5023F5CB" w14:textId="77777777" w:rsidR="009C199E" w:rsidRPr="006419F1" w:rsidRDefault="009C199E" w:rsidP="00B5073D">
            <w:pPr>
              <w:jc w:val="center"/>
            </w:pPr>
          </w:p>
        </w:tc>
        <w:tc>
          <w:tcPr>
            <w:tcW w:w="1200" w:type="dxa"/>
            <w:vMerge/>
            <w:vAlign w:val="center"/>
          </w:tcPr>
          <w:p w14:paraId="0E993F65" w14:textId="77777777" w:rsidR="009C199E" w:rsidRPr="006419F1" w:rsidRDefault="009C199E" w:rsidP="00B5073D">
            <w:pPr>
              <w:jc w:val="center"/>
            </w:pPr>
          </w:p>
        </w:tc>
        <w:tc>
          <w:tcPr>
            <w:tcW w:w="1722" w:type="dxa"/>
            <w:vMerge/>
            <w:vAlign w:val="center"/>
          </w:tcPr>
          <w:p w14:paraId="2821C695" w14:textId="77777777" w:rsidR="009C199E" w:rsidRPr="006419F1" w:rsidRDefault="009C199E" w:rsidP="00B5073D">
            <w:pPr>
              <w:jc w:val="center"/>
            </w:pPr>
          </w:p>
        </w:tc>
        <w:tc>
          <w:tcPr>
            <w:tcW w:w="1376" w:type="dxa"/>
            <w:vAlign w:val="center"/>
          </w:tcPr>
          <w:p w14:paraId="32CC0125" w14:textId="77777777" w:rsidR="009C199E" w:rsidRPr="006419F1" w:rsidRDefault="009C199E" w:rsidP="00B5073D">
            <w:pPr>
              <w:jc w:val="center"/>
            </w:pPr>
            <w:r w:rsidRPr="006419F1">
              <w:t>Wymaganie</w:t>
            </w:r>
          </w:p>
        </w:tc>
        <w:tc>
          <w:tcPr>
            <w:tcW w:w="997" w:type="dxa"/>
            <w:vAlign w:val="center"/>
          </w:tcPr>
          <w:p w14:paraId="5754B910" w14:textId="77777777" w:rsidR="009C199E" w:rsidRPr="006419F1" w:rsidRDefault="009C199E" w:rsidP="00B5073D">
            <w:pPr>
              <w:jc w:val="center"/>
            </w:pPr>
            <w:r w:rsidRPr="006419F1">
              <w:t>Klasa</w:t>
            </w:r>
          </w:p>
        </w:tc>
      </w:tr>
      <w:tr w:rsidR="009C199E" w:rsidRPr="006419F1" w14:paraId="6CAB5609" w14:textId="77777777" w:rsidTr="00B5073D">
        <w:tc>
          <w:tcPr>
            <w:tcW w:w="543" w:type="dxa"/>
          </w:tcPr>
          <w:p w14:paraId="5AB35EDA" w14:textId="77777777" w:rsidR="009C199E" w:rsidRPr="006419F1" w:rsidRDefault="009C199E" w:rsidP="00B5073D">
            <w:pPr>
              <w:spacing w:before="120"/>
              <w:jc w:val="center"/>
            </w:pPr>
            <w:r w:rsidRPr="006419F1">
              <w:t>1</w:t>
            </w:r>
          </w:p>
        </w:tc>
        <w:tc>
          <w:tcPr>
            <w:tcW w:w="3165" w:type="dxa"/>
          </w:tcPr>
          <w:p w14:paraId="2E4ABE11" w14:textId="77777777" w:rsidR="009C199E" w:rsidRPr="006419F1" w:rsidRDefault="009C199E" w:rsidP="00B5073D">
            <w:pPr>
              <w:spacing w:before="120"/>
            </w:pPr>
            <w:r w:rsidRPr="006419F1">
              <w:t xml:space="preserve">Penetracja w </w:t>
            </w:r>
            <w:smartTag w:uri="urn:schemas-microsoft-com:office:smarttags" w:element="metricconverter">
              <w:smartTagPr>
                <w:attr w:name="ProductID" w:val="25ﾰC"/>
              </w:smartTagPr>
              <w:r w:rsidRPr="006419F1">
                <w:t>25°C</w:t>
              </w:r>
            </w:smartTag>
          </w:p>
        </w:tc>
        <w:tc>
          <w:tcPr>
            <w:tcW w:w="1200" w:type="dxa"/>
            <w:vAlign w:val="center"/>
          </w:tcPr>
          <w:p w14:paraId="046A6919" w14:textId="77777777" w:rsidR="009C199E" w:rsidRPr="006419F1" w:rsidRDefault="009C199E" w:rsidP="00B5073D">
            <w:pPr>
              <w:jc w:val="center"/>
            </w:pPr>
            <w:smartTag w:uri="urn:schemas-microsoft-com:office:smarttags" w:element="metricconverter">
              <w:smartTagPr>
                <w:attr w:name="ProductID" w:val="0,1 mm"/>
              </w:smartTagPr>
              <w:r w:rsidRPr="006419F1">
                <w:t>0,1 mm</w:t>
              </w:r>
            </w:smartTag>
          </w:p>
        </w:tc>
        <w:tc>
          <w:tcPr>
            <w:tcW w:w="1722" w:type="dxa"/>
            <w:vAlign w:val="center"/>
          </w:tcPr>
          <w:p w14:paraId="014E8C2C" w14:textId="77777777" w:rsidR="009C199E" w:rsidRPr="006419F1" w:rsidRDefault="009C199E" w:rsidP="00B5073D">
            <w:pPr>
              <w:jc w:val="center"/>
            </w:pPr>
            <w:r w:rsidRPr="006419F1">
              <w:t>PN-EN 1426 [21]</w:t>
            </w:r>
          </w:p>
        </w:tc>
        <w:tc>
          <w:tcPr>
            <w:tcW w:w="1376" w:type="dxa"/>
            <w:vAlign w:val="center"/>
          </w:tcPr>
          <w:p w14:paraId="3D642E47" w14:textId="77777777" w:rsidR="009C199E" w:rsidRPr="006419F1" w:rsidRDefault="009C199E" w:rsidP="00B5073D">
            <w:pPr>
              <w:jc w:val="center"/>
            </w:pPr>
            <w:r w:rsidRPr="006419F1">
              <w:t>50÷70</w:t>
            </w:r>
          </w:p>
        </w:tc>
        <w:tc>
          <w:tcPr>
            <w:tcW w:w="997" w:type="dxa"/>
          </w:tcPr>
          <w:p w14:paraId="47503FC5" w14:textId="77777777" w:rsidR="009C199E" w:rsidRPr="006419F1" w:rsidRDefault="009C199E" w:rsidP="00B5073D">
            <w:pPr>
              <w:jc w:val="center"/>
            </w:pPr>
            <w:r w:rsidRPr="006419F1">
              <w:t>4</w:t>
            </w:r>
          </w:p>
        </w:tc>
      </w:tr>
      <w:tr w:rsidR="009C199E" w:rsidRPr="006419F1" w14:paraId="4B85B1CA" w14:textId="77777777" w:rsidTr="00B5073D">
        <w:tc>
          <w:tcPr>
            <w:tcW w:w="543" w:type="dxa"/>
          </w:tcPr>
          <w:p w14:paraId="04107F93" w14:textId="77777777" w:rsidR="009C199E" w:rsidRPr="006419F1" w:rsidRDefault="009C199E" w:rsidP="00B5073D">
            <w:pPr>
              <w:spacing w:before="120"/>
              <w:jc w:val="center"/>
            </w:pPr>
            <w:r w:rsidRPr="006419F1">
              <w:t>2</w:t>
            </w:r>
          </w:p>
        </w:tc>
        <w:tc>
          <w:tcPr>
            <w:tcW w:w="3165" w:type="dxa"/>
          </w:tcPr>
          <w:p w14:paraId="07FAD7E3" w14:textId="77777777" w:rsidR="009C199E" w:rsidRPr="006419F1" w:rsidRDefault="009C199E" w:rsidP="00B5073D">
            <w:pPr>
              <w:spacing w:before="120"/>
            </w:pPr>
            <w:r w:rsidRPr="006419F1">
              <w:t>Temperatura mięknienia</w:t>
            </w:r>
          </w:p>
        </w:tc>
        <w:tc>
          <w:tcPr>
            <w:tcW w:w="1200" w:type="dxa"/>
            <w:vAlign w:val="center"/>
          </w:tcPr>
          <w:p w14:paraId="3D38DCC2" w14:textId="77777777" w:rsidR="009C199E" w:rsidRPr="006419F1" w:rsidRDefault="009C199E" w:rsidP="00B5073D">
            <w:pPr>
              <w:jc w:val="center"/>
            </w:pPr>
            <w:r w:rsidRPr="006419F1">
              <w:t>°C</w:t>
            </w:r>
          </w:p>
        </w:tc>
        <w:tc>
          <w:tcPr>
            <w:tcW w:w="1722" w:type="dxa"/>
            <w:vAlign w:val="center"/>
          </w:tcPr>
          <w:p w14:paraId="4979C848" w14:textId="77777777" w:rsidR="009C199E" w:rsidRPr="006419F1" w:rsidRDefault="009C199E" w:rsidP="00B5073D">
            <w:pPr>
              <w:jc w:val="center"/>
            </w:pPr>
            <w:r w:rsidRPr="006419F1">
              <w:t>PN-EN 1427 [22]</w:t>
            </w:r>
          </w:p>
        </w:tc>
        <w:tc>
          <w:tcPr>
            <w:tcW w:w="1376" w:type="dxa"/>
            <w:vAlign w:val="center"/>
          </w:tcPr>
          <w:p w14:paraId="600548C6" w14:textId="77777777" w:rsidR="009C199E" w:rsidRPr="006419F1" w:rsidRDefault="009C199E" w:rsidP="00B5073D">
            <w:pPr>
              <w:jc w:val="center"/>
            </w:pPr>
            <w:r w:rsidRPr="006419F1">
              <w:t>54÷64</w:t>
            </w:r>
          </w:p>
        </w:tc>
        <w:tc>
          <w:tcPr>
            <w:tcW w:w="997" w:type="dxa"/>
          </w:tcPr>
          <w:p w14:paraId="45C5ACDF" w14:textId="77777777" w:rsidR="009C199E" w:rsidRPr="006419F1" w:rsidRDefault="009C199E" w:rsidP="00B5073D">
            <w:pPr>
              <w:jc w:val="center"/>
            </w:pPr>
            <w:r w:rsidRPr="006419F1">
              <w:t>2</w:t>
            </w:r>
          </w:p>
        </w:tc>
      </w:tr>
      <w:tr w:rsidR="009C199E" w:rsidRPr="006419F1" w14:paraId="3D69CFF3" w14:textId="77777777" w:rsidTr="00B5073D">
        <w:tc>
          <w:tcPr>
            <w:tcW w:w="543" w:type="dxa"/>
          </w:tcPr>
          <w:p w14:paraId="630276DC" w14:textId="77777777" w:rsidR="009C199E" w:rsidRPr="006419F1" w:rsidRDefault="009C199E" w:rsidP="00B5073D">
            <w:pPr>
              <w:spacing w:before="120"/>
              <w:jc w:val="center"/>
            </w:pPr>
            <w:r w:rsidRPr="006419F1">
              <w:t>3</w:t>
            </w:r>
          </w:p>
        </w:tc>
        <w:tc>
          <w:tcPr>
            <w:tcW w:w="3165" w:type="dxa"/>
          </w:tcPr>
          <w:p w14:paraId="7096C603" w14:textId="77777777" w:rsidR="009C199E" w:rsidRPr="006419F1" w:rsidRDefault="009C199E" w:rsidP="00B5073D">
            <w:pPr>
              <w:spacing w:before="120"/>
            </w:pPr>
            <w:r w:rsidRPr="006419F1">
              <w:t>Indeks penetracji</w:t>
            </w:r>
          </w:p>
        </w:tc>
        <w:tc>
          <w:tcPr>
            <w:tcW w:w="1200" w:type="dxa"/>
            <w:vAlign w:val="center"/>
          </w:tcPr>
          <w:p w14:paraId="6337571A" w14:textId="77777777" w:rsidR="009C199E" w:rsidRPr="006419F1" w:rsidRDefault="009C199E" w:rsidP="00B5073D">
            <w:pPr>
              <w:jc w:val="center"/>
            </w:pPr>
            <w:r w:rsidRPr="006419F1">
              <w:t>-</w:t>
            </w:r>
          </w:p>
        </w:tc>
        <w:tc>
          <w:tcPr>
            <w:tcW w:w="1722" w:type="dxa"/>
            <w:vAlign w:val="center"/>
          </w:tcPr>
          <w:p w14:paraId="5D155D94" w14:textId="77777777" w:rsidR="009C199E" w:rsidRPr="006419F1" w:rsidRDefault="009C199E" w:rsidP="00B5073D">
            <w:pPr>
              <w:jc w:val="center"/>
            </w:pPr>
            <w:r w:rsidRPr="006419F1">
              <w:t>PN-EN 13924-2 [63]</w:t>
            </w:r>
          </w:p>
        </w:tc>
        <w:tc>
          <w:tcPr>
            <w:tcW w:w="1376" w:type="dxa"/>
            <w:vAlign w:val="center"/>
          </w:tcPr>
          <w:p w14:paraId="17B3EE81" w14:textId="77777777" w:rsidR="009C199E" w:rsidRPr="006419F1" w:rsidRDefault="009C199E" w:rsidP="00B5073D">
            <w:pPr>
              <w:jc w:val="center"/>
            </w:pPr>
            <w:r w:rsidRPr="006419F1">
              <w:t>+0,3 do +2,0</w:t>
            </w:r>
          </w:p>
        </w:tc>
        <w:tc>
          <w:tcPr>
            <w:tcW w:w="997" w:type="dxa"/>
          </w:tcPr>
          <w:p w14:paraId="6CD18861" w14:textId="77777777" w:rsidR="009C199E" w:rsidRPr="006419F1" w:rsidRDefault="009C199E" w:rsidP="00B5073D">
            <w:pPr>
              <w:jc w:val="center"/>
            </w:pPr>
            <w:r w:rsidRPr="006419F1">
              <w:t>3</w:t>
            </w:r>
          </w:p>
        </w:tc>
      </w:tr>
      <w:tr w:rsidR="009C199E" w:rsidRPr="006419F1" w14:paraId="5643EA0C" w14:textId="77777777" w:rsidTr="00B5073D">
        <w:tc>
          <w:tcPr>
            <w:tcW w:w="543" w:type="dxa"/>
          </w:tcPr>
          <w:p w14:paraId="1F5B6789" w14:textId="77777777" w:rsidR="009C199E" w:rsidRPr="006419F1" w:rsidRDefault="009C199E" w:rsidP="00B5073D">
            <w:pPr>
              <w:spacing w:before="120"/>
              <w:jc w:val="center"/>
            </w:pPr>
            <w:r w:rsidRPr="006419F1">
              <w:t>4</w:t>
            </w:r>
          </w:p>
        </w:tc>
        <w:tc>
          <w:tcPr>
            <w:tcW w:w="3165" w:type="dxa"/>
          </w:tcPr>
          <w:p w14:paraId="109FA679" w14:textId="77777777" w:rsidR="009C199E" w:rsidRPr="006419F1" w:rsidRDefault="009C199E" w:rsidP="00B5073D">
            <w:pPr>
              <w:spacing w:before="120"/>
            </w:pPr>
            <w:r w:rsidRPr="006419F1">
              <w:t>Temperatura zapłonu,</w:t>
            </w:r>
          </w:p>
        </w:tc>
        <w:tc>
          <w:tcPr>
            <w:tcW w:w="1200" w:type="dxa"/>
            <w:vAlign w:val="center"/>
          </w:tcPr>
          <w:p w14:paraId="57C2302B" w14:textId="77777777" w:rsidR="009C199E" w:rsidRPr="006419F1" w:rsidRDefault="009C199E" w:rsidP="00B5073D">
            <w:pPr>
              <w:jc w:val="center"/>
            </w:pPr>
            <w:r w:rsidRPr="006419F1">
              <w:t>°C</w:t>
            </w:r>
          </w:p>
        </w:tc>
        <w:tc>
          <w:tcPr>
            <w:tcW w:w="1722" w:type="dxa"/>
            <w:vAlign w:val="center"/>
          </w:tcPr>
          <w:p w14:paraId="4FBED503" w14:textId="77777777" w:rsidR="009C199E" w:rsidRPr="006419F1" w:rsidRDefault="009C199E" w:rsidP="00B5073D">
            <w:pPr>
              <w:jc w:val="center"/>
            </w:pPr>
            <w:r w:rsidRPr="006419F1">
              <w:t>PN-EN ISO 2592 [68]</w:t>
            </w:r>
          </w:p>
        </w:tc>
        <w:tc>
          <w:tcPr>
            <w:tcW w:w="1376" w:type="dxa"/>
            <w:vAlign w:val="center"/>
          </w:tcPr>
          <w:p w14:paraId="66FEA370" w14:textId="77777777" w:rsidR="009C199E" w:rsidRPr="006419F1" w:rsidRDefault="009C199E" w:rsidP="00B5073D">
            <w:pPr>
              <w:jc w:val="center"/>
            </w:pPr>
            <w:r w:rsidRPr="006419F1">
              <w:t>≥ 250</w:t>
            </w:r>
          </w:p>
        </w:tc>
        <w:tc>
          <w:tcPr>
            <w:tcW w:w="997" w:type="dxa"/>
          </w:tcPr>
          <w:p w14:paraId="51D0E73D" w14:textId="77777777" w:rsidR="009C199E" w:rsidRPr="006419F1" w:rsidRDefault="009C199E" w:rsidP="00B5073D">
            <w:pPr>
              <w:jc w:val="center"/>
            </w:pPr>
            <w:r w:rsidRPr="006419F1">
              <w:t>4</w:t>
            </w:r>
          </w:p>
        </w:tc>
      </w:tr>
      <w:tr w:rsidR="009C199E" w:rsidRPr="006419F1" w14:paraId="7D44BF67" w14:textId="77777777" w:rsidTr="00B5073D">
        <w:tc>
          <w:tcPr>
            <w:tcW w:w="543" w:type="dxa"/>
          </w:tcPr>
          <w:p w14:paraId="0676B4DD" w14:textId="77777777" w:rsidR="009C199E" w:rsidRPr="006419F1" w:rsidRDefault="009C199E" w:rsidP="00B5073D">
            <w:pPr>
              <w:spacing w:before="120"/>
              <w:jc w:val="center"/>
            </w:pPr>
            <w:r w:rsidRPr="006419F1">
              <w:t>5</w:t>
            </w:r>
          </w:p>
        </w:tc>
        <w:tc>
          <w:tcPr>
            <w:tcW w:w="3165" w:type="dxa"/>
          </w:tcPr>
          <w:p w14:paraId="13054859" w14:textId="77777777" w:rsidR="009C199E" w:rsidRPr="006419F1" w:rsidRDefault="009C199E" w:rsidP="00B5073D">
            <w:pPr>
              <w:spacing w:before="120"/>
              <w:jc w:val="left"/>
            </w:pPr>
            <w:r w:rsidRPr="006419F1">
              <w:t>Rozpuszczalność</w:t>
            </w:r>
          </w:p>
        </w:tc>
        <w:tc>
          <w:tcPr>
            <w:tcW w:w="1200" w:type="dxa"/>
            <w:vAlign w:val="center"/>
          </w:tcPr>
          <w:p w14:paraId="4CB52B70" w14:textId="77777777" w:rsidR="009C199E" w:rsidRPr="006419F1" w:rsidRDefault="009C199E" w:rsidP="00B5073D">
            <w:pPr>
              <w:jc w:val="center"/>
            </w:pPr>
            <w:r w:rsidRPr="006419F1">
              <w:t>%</w:t>
            </w:r>
          </w:p>
        </w:tc>
        <w:tc>
          <w:tcPr>
            <w:tcW w:w="1722" w:type="dxa"/>
            <w:vAlign w:val="center"/>
          </w:tcPr>
          <w:p w14:paraId="5D504EDD" w14:textId="77777777" w:rsidR="009C199E" w:rsidRPr="006419F1" w:rsidRDefault="009C199E" w:rsidP="00B5073D">
            <w:pPr>
              <w:jc w:val="center"/>
            </w:pPr>
            <w:r w:rsidRPr="006419F1">
              <w:t>PN-EN 12592 [25]</w:t>
            </w:r>
          </w:p>
        </w:tc>
        <w:tc>
          <w:tcPr>
            <w:tcW w:w="1376" w:type="dxa"/>
            <w:vAlign w:val="center"/>
          </w:tcPr>
          <w:p w14:paraId="6CEE52B1" w14:textId="77777777" w:rsidR="009C199E" w:rsidRPr="006419F1" w:rsidRDefault="009C199E" w:rsidP="00B5073D">
            <w:pPr>
              <w:jc w:val="center"/>
            </w:pPr>
            <w:r w:rsidRPr="006419F1">
              <w:t>≥ 99,0</w:t>
            </w:r>
          </w:p>
        </w:tc>
        <w:tc>
          <w:tcPr>
            <w:tcW w:w="997" w:type="dxa"/>
          </w:tcPr>
          <w:p w14:paraId="0DE74B69" w14:textId="77777777" w:rsidR="009C199E" w:rsidRPr="006419F1" w:rsidRDefault="009C199E" w:rsidP="00B5073D">
            <w:pPr>
              <w:jc w:val="center"/>
            </w:pPr>
            <w:r w:rsidRPr="006419F1">
              <w:t>2</w:t>
            </w:r>
          </w:p>
        </w:tc>
      </w:tr>
      <w:tr w:rsidR="009C199E" w:rsidRPr="006419F1" w14:paraId="57796609" w14:textId="77777777" w:rsidTr="00B5073D">
        <w:tc>
          <w:tcPr>
            <w:tcW w:w="543" w:type="dxa"/>
          </w:tcPr>
          <w:p w14:paraId="516FBE77" w14:textId="77777777" w:rsidR="009C199E" w:rsidRPr="006419F1" w:rsidRDefault="009C199E" w:rsidP="00B5073D">
            <w:pPr>
              <w:jc w:val="center"/>
            </w:pPr>
            <w:r w:rsidRPr="006419F1">
              <w:t>6</w:t>
            </w:r>
          </w:p>
        </w:tc>
        <w:tc>
          <w:tcPr>
            <w:tcW w:w="3165" w:type="dxa"/>
          </w:tcPr>
          <w:p w14:paraId="46EAB25F" w14:textId="77777777" w:rsidR="009C199E" w:rsidRPr="006419F1" w:rsidRDefault="009C199E" w:rsidP="00B5073D">
            <w:pPr>
              <w:jc w:val="left"/>
            </w:pPr>
            <w:r w:rsidRPr="006419F1">
              <w:t xml:space="preserve">Temperatura łamliwości </w:t>
            </w:r>
            <w:proofErr w:type="spellStart"/>
            <w:r w:rsidRPr="006419F1">
              <w:t>Fraassa</w:t>
            </w:r>
            <w:proofErr w:type="spellEnd"/>
          </w:p>
        </w:tc>
        <w:tc>
          <w:tcPr>
            <w:tcW w:w="1200" w:type="dxa"/>
            <w:vAlign w:val="center"/>
          </w:tcPr>
          <w:p w14:paraId="34C9C9DE" w14:textId="77777777" w:rsidR="009C199E" w:rsidRPr="006419F1" w:rsidRDefault="009C199E" w:rsidP="00B5073D">
            <w:pPr>
              <w:jc w:val="center"/>
            </w:pPr>
            <w:r w:rsidRPr="006419F1">
              <w:t>°C</w:t>
            </w:r>
          </w:p>
        </w:tc>
        <w:tc>
          <w:tcPr>
            <w:tcW w:w="1722" w:type="dxa"/>
            <w:vAlign w:val="center"/>
          </w:tcPr>
          <w:p w14:paraId="3C521DF1" w14:textId="77777777" w:rsidR="009C199E" w:rsidRPr="006419F1" w:rsidRDefault="009C199E" w:rsidP="00B5073D">
            <w:pPr>
              <w:jc w:val="center"/>
            </w:pPr>
            <w:r w:rsidRPr="006419F1">
              <w:t>PN-EN 12593 [26]</w:t>
            </w:r>
          </w:p>
        </w:tc>
        <w:tc>
          <w:tcPr>
            <w:tcW w:w="1376" w:type="dxa"/>
            <w:vAlign w:val="center"/>
          </w:tcPr>
          <w:p w14:paraId="35538DA7" w14:textId="77777777" w:rsidR="009C199E" w:rsidRPr="006419F1" w:rsidRDefault="009C199E" w:rsidP="00B5073D">
            <w:pPr>
              <w:jc w:val="center"/>
            </w:pPr>
            <w:r w:rsidRPr="006419F1">
              <w:t>≤ -17</w:t>
            </w:r>
          </w:p>
        </w:tc>
        <w:tc>
          <w:tcPr>
            <w:tcW w:w="997" w:type="dxa"/>
          </w:tcPr>
          <w:p w14:paraId="616E171C" w14:textId="77777777" w:rsidR="009C199E" w:rsidRPr="006419F1" w:rsidRDefault="009C199E" w:rsidP="00B5073D">
            <w:pPr>
              <w:jc w:val="center"/>
            </w:pPr>
            <w:r w:rsidRPr="006419F1">
              <w:t>5</w:t>
            </w:r>
          </w:p>
        </w:tc>
      </w:tr>
      <w:tr w:rsidR="009C199E" w:rsidRPr="006419F1" w14:paraId="2DB015DB" w14:textId="77777777" w:rsidTr="00B5073D">
        <w:tc>
          <w:tcPr>
            <w:tcW w:w="543" w:type="dxa"/>
          </w:tcPr>
          <w:p w14:paraId="674C5171" w14:textId="77777777" w:rsidR="009C199E" w:rsidRPr="006419F1" w:rsidRDefault="009C199E" w:rsidP="00B5073D">
            <w:pPr>
              <w:jc w:val="center"/>
            </w:pPr>
            <w:r w:rsidRPr="006419F1">
              <w:t>7</w:t>
            </w:r>
          </w:p>
        </w:tc>
        <w:tc>
          <w:tcPr>
            <w:tcW w:w="3165" w:type="dxa"/>
          </w:tcPr>
          <w:p w14:paraId="75DD44A6" w14:textId="77777777" w:rsidR="009C199E" w:rsidRPr="006419F1" w:rsidRDefault="009C199E" w:rsidP="00B5073D">
            <w:pPr>
              <w:jc w:val="left"/>
            </w:pPr>
            <w:r w:rsidRPr="006419F1">
              <w:t>Lepkość dynamiczna w 60°C</w:t>
            </w:r>
          </w:p>
        </w:tc>
        <w:tc>
          <w:tcPr>
            <w:tcW w:w="1200" w:type="dxa"/>
            <w:vAlign w:val="center"/>
          </w:tcPr>
          <w:p w14:paraId="449F8406" w14:textId="77777777" w:rsidR="009C199E" w:rsidRPr="006419F1" w:rsidRDefault="009C199E" w:rsidP="00B5073D">
            <w:pPr>
              <w:jc w:val="center"/>
            </w:pPr>
            <w:proofErr w:type="spellStart"/>
            <w:r w:rsidRPr="006419F1">
              <w:t>Pa∙s</w:t>
            </w:r>
            <w:proofErr w:type="spellEnd"/>
          </w:p>
        </w:tc>
        <w:tc>
          <w:tcPr>
            <w:tcW w:w="1722" w:type="dxa"/>
            <w:vAlign w:val="center"/>
          </w:tcPr>
          <w:p w14:paraId="3698AD6D" w14:textId="77777777" w:rsidR="009C199E" w:rsidRPr="006419F1" w:rsidRDefault="009C199E" w:rsidP="00B5073D">
            <w:pPr>
              <w:jc w:val="center"/>
            </w:pPr>
            <w:r w:rsidRPr="006419F1">
              <w:t>PN-EN 12596 [28]</w:t>
            </w:r>
          </w:p>
        </w:tc>
        <w:tc>
          <w:tcPr>
            <w:tcW w:w="1376" w:type="dxa"/>
            <w:vAlign w:val="center"/>
          </w:tcPr>
          <w:p w14:paraId="1A4200DF" w14:textId="77777777" w:rsidR="009C199E" w:rsidRPr="006419F1" w:rsidRDefault="009C199E" w:rsidP="00B5073D">
            <w:pPr>
              <w:jc w:val="center"/>
            </w:pPr>
            <w:r w:rsidRPr="006419F1">
              <w:t>≥ 900</w:t>
            </w:r>
          </w:p>
        </w:tc>
        <w:tc>
          <w:tcPr>
            <w:tcW w:w="997" w:type="dxa"/>
          </w:tcPr>
          <w:p w14:paraId="71282F6B" w14:textId="77777777" w:rsidR="009C199E" w:rsidRPr="006419F1" w:rsidRDefault="009C199E" w:rsidP="00B5073D">
            <w:pPr>
              <w:jc w:val="center"/>
            </w:pPr>
            <w:r w:rsidRPr="006419F1">
              <w:t>4</w:t>
            </w:r>
          </w:p>
        </w:tc>
      </w:tr>
      <w:tr w:rsidR="009C199E" w:rsidRPr="006419F1" w14:paraId="307A274B" w14:textId="77777777" w:rsidTr="00B5073D">
        <w:tc>
          <w:tcPr>
            <w:tcW w:w="543" w:type="dxa"/>
          </w:tcPr>
          <w:p w14:paraId="5743414F" w14:textId="77777777" w:rsidR="009C199E" w:rsidRPr="006419F1" w:rsidRDefault="009C199E" w:rsidP="00B5073D">
            <w:pPr>
              <w:jc w:val="center"/>
            </w:pPr>
            <w:r w:rsidRPr="006419F1">
              <w:t>8</w:t>
            </w:r>
          </w:p>
        </w:tc>
        <w:tc>
          <w:tcPr>
            <w:tcW w:w="3165" w:type="dxa"/>
          </w:tcPr>
          <w:p w14:paraId="4A2D49DE" w14:textId="77777777" w:rsidR="009C199E" w:rsidRPr="006419F1" w:rsidRDefault="009C199E" w:rsidP="00B5073D">
            <w:pPr>
              <w:jc w:val="left"/>
            </w:pPr>
            <w:r w:rsidRPr="006419F1">
              <w:t>Lepkość kinematyczna w 135°C</w:t>
            </w:r>
          </w:p>
        </w:tc>
        <w:tc>
          <w:tcPr>
            <w:tcW w:w="1200" w:type="dxa"/>
            <w:vAlign w:val="center"/>
          </w:tcPr>
          <w:p w14:paraId="46779F24" w14:textId="77777777" w:rsidR="009C199E" w:rsidRPr="006419F1" w:rsidRDefault="009C199E" w:rsidP="00B5073D">
            <w:pPr>
              <w:jc w:val="center"/>
            </w:pPr>
            <w:r w:rsidRPr="006419F1">
              <w:t>mm</w:t>
            </w:r>
            <w:r w:rsidRPr="006419F1">
              <w:rPr>
                <w:vertAlign w:val="superscript"/>
              </w:rPr>
              <w:t>2</w:t>
            </w:r>
            <w:r w:rsidRPr="006419F1">
              <w:t>/s</w:t>
            </w:r>
          </w:p>
        </w:tc>
        <w:tc>
          <w:tcPr>
            <w:tcW w:w="1722" w:type="dxa"/>
            <w:vAlign w:val="center"/>
          </w:tcPr>
          <w:p w14:paraId="76210B94" w14:textId="77777777" w:rsidR="009C199E" w:rsidRPr="006419F1" w:rsidRDefault="009C199E" w:rsidP="00B5073D">
            <w:pPr>
              <w:jc w:val="center"/>
            </w:pPr>
            <w:r w:rsidRPr="006419F1">
              <w:t>PN-EN 12595 [27]</w:t>
            </w:r>
          </w:p>
        </w:tc>
        <w:tc>
          <w:tcPr>
            <w:tcW w:w="1376" w:type="dxa"/>
            <w:vAlign w:val="center"/>
          </w:tcPr>
          <w:p w14:paraId="6CC6355C" w14:textId="77777777" w:rsidR="009C199E" w:rsidRPr="006419F1" w:rsidRDefault="009C199E" w:rsidP="00B5073D">
            <w:pPr>
              <w:jc w:val="center"/>
            </w:pPr>
            <w:r w:rsidRPr="006419F1">
              <w:t>Brak wymagań</w:t>
            </w:r>
          </w:p>
        </w:tc>
        <w:tc>
          <w:tcPr>
            <w:tcW w:w="997" w:type="dxa"/>
          </w:tcPr>
          <w:p w14:paraId="0AF9E95C" w14:textId="77777777" w:rsidR="009C199E" w:rsidRPr="006419F1" w:rsidRDefault="009C199E" w:rsidP="00B5073D">
            <w:pPr>
              <w:jc w:val="center"/>
            </w:pPr>
            <w:r w:rsidRPr="006419F1">
              <w:t>0</w:t>
            </w:r>
          </w:p>
        </w:tc>
      </w:tr>
      <w:tr w:rsidR="009C199E" w:rsidRPr="006419F1" w14:paraId="591423B1" w14:textId="77777777" w:rsidTr="00B5073D">
        <w:tc>
          <w:tcPr>
            <w:tcW w:w="8006" w:type="dxa"/>
            <w:gridSpan w:val="5"/>
          </w:tcPr>
          <w:p w14:paraId="59423CEA" w14:textId="77777777" w:rsidR="009C199E" w:rsidRPr="006419F1" w:rsidRDefault="009C199E" w:rsidP="00B5073D">
            <w:pPr>
              <w:jc w:val="center"/>
            </w:pPr>
            <w:r w:rsidRPr="006419F1">
              <w:t>Właściwości po starzeniu</w:t>
            </w:r>
          </w:p>
        </w:tc>
        <w:tc>
          <w:tcPr>
            <w:tcW w:w="997" w:type="dxa"/>
          </w:tcPr>
          <w:p w14:paraId="5D27C096" w14:textId="77777777" w:rsidR="009C199E" w:rsidRPr="006419F1" w:rsidRDefault="009C199E" w:rsidP="00B5073D">
            <w:pPr>
              <w:jc w:val="center"/>
            </w:pPr>
          </w:p>
        </w:tc>
      </w:tr>
      <w:tr w:rsidR="009C199E" w:rsidRPr="006419F1" w14:paraId="4B2B3B5A" w14:textId="77777777" w:rsidTr="00B5073D">
        <w:tc>
          <w:tcPr>
            <w:tcW w:w="543" w:type="dxa"/>
          </w:tcPr>
          <w:p w14:paraId="74AA1809" w14:textId="77777777" w:rsidR="009C199E" w:rsidRPr="006419F1" w:rsidRDefault="009C199E" w:rsidP="00B5073D">
            <w:pPr>
              <w:jc w:val="center"/>
            </w:pPr>
            <w:r w:rsidRPr="006419F1">
              <w:t>9</w:t>
            </w:r>
          </w:p>
        </w:tc>
        <w:tc>
          <w:tcPr>
            <w:tcW w:w="3165" w:type="dxa"/>
          </w:tcPr>
          <w:p w14:paraId="3C691033" w14:textId="77777777" w:rsidR="009C199E" w:rsidRPr="006419F1" w:rsidRDefault="009C199E" w:rsidP="00B5073D">
            <w:r w:rsidRPr="006419F1">
              <w:t>Pozostała penetracja po starzeniu</w:t>
            </w:r>
          </w:p>
        </w:tc>
        <w:tc>
          <w:tcPr>
            <w:tcW w:w="1200" w:type="dxa"/>
            <w:vAlign w:val="center"/>
          </w:tcPr>
          <w:p w14:paraId="259F42FB" w14:textId="77777777" w:rsidR="009C199E" w:rsidRPr="006419F1" w:rsidRDefault="009C199E" w:rsidP="00B5073D">
            <w:pPr>
              <w:jc w:val="center"/>
            </w:pPr>
            <w:r w:rsidRPr="006419F1">
              <w:t>%</w:t>
            </w:r>
          </w:p>
        </w:tc>
        <w:tc>
          <w:tcPr>
            <w:tcW w:w="1722" w:type="dxa"/>
            <w:vAlign w:val="center"/>
          </w:tcPr>
          <w:p w14:paraId="69D9517A" w14:textId="77777777" w:rsidR="009C199E" w:rsidRPr="006419F1" w:rsidRDefault="009C199E" w:rsidP="00B5073D">
            <w:pPr>
              <w:jc w:val="center"/>
            </w:pPr>
            <w:r w:rsidRPr="006419F1">
              <w:t>PN-EN 1426 [21]</w:t>
            </w:r>
          </w:p>
        </w:tc>
        <w:tc>
          <w:tcPr>
            <w:tcW w:w="1376" w:type="dxa"/>
            <w:vAlign w:val="center"/>
          </w:tcPr>
          <w:p w14:paraId="51179B4C" w14:textId="77777777" w:rsidR="009C199E" w:rsidRPr="006419F1" w:rsidRDefault="009C199E" w:rsidP="00B5073D">
            <w:pPr>
              <w:jc w:val="center"/>
            </w:pPr>
            <w:r w:rsidRPr="006419F1">
              <w:t>≥ 50</w:t>
            </w:r>
          </w:p>
        </w:tc>
        <w:tc>
          <w:tcPr>
            <w:tcW w:w="997" w:type="dxa"/>
          </w:tcPr>
          <w:p w14:paraId="11AD949E" w14:textId="77777777" w:rsidR="009C199E" w:rsidRPr="006419F1" w:rsidRDefault="009C199E" w:rsidP="00B5073D">
            <w:pPr>
              <w:jc w:val="center"/>
            </w:pPr>
            <w:r w:rsidRPr="006419F1">
              <w:t>2</w:t>
            </w:r>
          </w:p>
        </w:tc>
      </w:tr>
      <w:tr w:rsidR="009C199E" w:rsidRPr="006419F1" w14:paraId="1B39F8CA" w14:textId="77777777" w:rsidTr="00B5073D">
        <w:tc>
          <w:tcPr>
            <w:tcW w:w="543" w:type="dxa"/>
          </w:tcPr>
          <w:p w14:paraId="5490D040" w14:textId="77777777" w:rsidR="009C199E" w:rsidRPr="006419F1" w:rsidRDefault="009C199E" w:rsidP="00B5073D">
            <w:pPr>
              <w:jc w:val="center"/>
            </w:pPr>
            <w:r w:rsidRPr="006419F1">
              <w:t>10</w:t>
            </w:r>
          </w:p>
        </w:tc>
        <w:tc>
          <w:tcPr>
            <w:tcW w:w="3165" w:type="dxa"/>
          </w:tcPr>
          <w:p w14:paraId="5291F7F2" w14:textId="77777777" w:rsidR="009C199E" w:rsidRPr="006419F1" w:rsidRDefault="009C199E" w:rsidP="00B5073D">
            <w:r w:rsidRPr="006419F1">
              <w:t>Wzrost temp. mięknienia po starzeniu</w:t>
            </w:r>
          </w:p>
        </w:tc>
        <w:tc>
          <w:tcPr>
            <w:tcW w:w="1200" w:type="dxa"/>
            <w:vAlign w:val="center"/>
          </w:tcPr>
          <w:p w14:paraId="44E1F0CE" w14:textId="77777777" w:rsidR="009C199E" w:rsidRPr="006419F1" w:rsidRDefault="009C199E" w:rsidP="00B5073D">
            <w:pPr>
              <w:jc w:val="center"/>
            </w:pPr>
            <w:r w:rsidRPr="006419F1">
              <w:t>°C</w:t>
            </w:r>
          </w:p>
        </w:tc>
        <w:tc>
          <w:tcPr>
            <w:tcW w:w="1722" w:type="dxa"/>
            <w:vAlign w:val="center"/>
          </w:tcPr>
          <w:p w14:paraId="2ADFEC46" w14:textId="77777777" w:rsidR="009C199E" w:rsidRPr="006419F1" w:rsidRDefault="009C199E" w:rsidP="00B5073D">
            <w:pPr>
              <w:jc w:val="center"/>
            </w:pPr>
            <w:r w:rsidRPr="006419F1">
              <w:t>PN-EN 1427 [22]</w:t>
            </w:r>
          </w:p>
        </w:tc>
        <w:tc>
          <w:tcPr>
            <w:tcW w:w="1376" w:type="dxa"/>
            <w:vAlign w:val="center"/>
          </w:tcPr>
          <w:p w14:paraId="6B78004F" w14:textId="77777777" w:rsidR="009C199E" w:rsidRPr="006419F1" w:rsidRDefault="009C199E" w:rsidP="00B5073D">
            <w:pPr>
              <w:jc w:val="center"/>
            </w:pPr>
            <w:r w:rsidRPr="006419F1">
              <w:t>≤ 10</w:t>
            </w:r>
          </w:p>
        </w:tc>
        <w:tc>
          <w:tcPr>
            <w:tcW w:w="997" w:type="dxa"/>
          </w:tcPr>
          <w:p w14:paraId="75B0D074" w14:textId="77777777" w:rsidR="009C199E" w:rsidRPr="006419F1" w:rsidRDefault="009C199E" w:rsidP="00B5073D">
            <w:pPr>
              <w:jc w:val="center"/>
            </w:pPr>
            <w:r w:rsidRPr="006419F1">
              <w:t>3</w:t>
            </w:r>
          </w:p>
        </w:tc>
      </w:tr>
      <w:tr w:rsidR="009C199E" w:rsidRPr="006419F1" w14:paraId="6DD30E2A" w14:textId="77777777" w:rsidTr="00B5073D">
        <w:tc>
          <w:tcPr>
            <w:tcW w:w="543" w:type="dxa"/>
          </w:tcPr>
          <w:p w14:paraId="1A0A2099" w14:textId="77777777" w:rsidR="009C199E" w:rsidRPr="006419F1" w:rsidRDefault="009C199E" w:rsidP="00B5073D">
            <w:pPr>
              <w:spacing w:before="120"/>
              <w:jc w:val="center"/>
            </w:pPr>
            <w:r w:rsidRPr="006419F1">
              <w:t>11</w:t>
            </w:r>
          </w:p>
        </w:tc>
        <w:tc>
          <w:tcPr>
            <w:tcW w:w="3165" w:type="dxa"/>
          </w:tcPr>
          <w:p w14:paraId="11913E70" w14:textId="77777777" w:rsidR="009C199E" w:rsidRPr="006419F1" w:rsidRDefault="009C199E" w:rsidP="00B5073D">
            <w:pPr>
              <w:spacing w:before="120"/>
            </w:pPr>
            <w:r w:rsidRPr="006419F1">
              <w:t>Zmiana masy po starzeniu</w:t>
            </w:r>
          </w:p>
        </w:tc>
        <w:tc>
          <w:tcPr>
            <w:tcW w:w="1200" w:type="dxa"/>
            <w:vAlign w:val="center"/>
          </w:tcPr>
          <w:p w14:paraId="0C1512A7" w14:textId="77777777" w:rsidR="009C199E" w:rsidRPr="006419F1" w:rsidRDefault="009C199E" w:rsidP="00B5073D">
            <w:pPr>
              <w:jc w:val="center"/>
            </w:pPr>
            <w:r w:rsidRPr="006419F1">
              <w:t>%</w:t>
            </w:r>
          </w:p>
        </w:tc>
        <w:tc>
          <w:tcPr>
            <w:tcW w:w="1722" w:type="dxa"/>
            <w:vAlign w:val="center"/>
          </w:tcPr>
          <w:p w14:paraId="1F793A7B" w14:textId="77777777" w:rsidR="009C199E" w:rsidRPr="006419F1" w:rsidRDefault="009C199E" w:rsidP="00B5073D">
            <w:pPr>
              <w:jc w:val="center"/>
            </w:pPr>
            <w:r w:rsidRPr="006419F1">
              <w:t>PN-EN 12607-1[30]</w:t>
            </w:r>
          </w:p>
        </w:tc>
        <w:tc>
          <w:tcPr>
            <w:tcW w:w="1376" w:type="dxa"/>
            <w:vAlign w:val="center"/>
          </w:tcPr>
          <w:p w14:paraId="08C541CD" w14:textId="77777777" w:rsidR="009C199E" w:rsidRPr="006419F1" w:rsidRDefault="009C199E" w:rsidP="00B5073D">
            <w:pPr>
              <w:jc w:val="center"/>
            </w:pPr>
            <w:r w:rsidRPr="006419F1">
              <w:t>&lt; 0,5</w:t>
            </w:r>
          </w:p>
        </w:tc>
        <w:tc>
          <w:tcPr>
            <w:tcW w:w="997" w:type="dxa"/>
          </w:tcPr>
          <w:p w14:paraId="127A0308" w14:textId="77777777" w:rsidR="009C199E" w:rsidRPr="006419F1" w:rsidRDefault="009C199E" w:rsidP="00B5073D">
            <w:pPr>
              <w:jc w:val="center"/>
            </w:pPr>
            <w:r w:rsidRPr="006419F1">
              <w:t>1</w:t>
            </w:r>
          </w:p>
        </w:tc>
      </w:tr>
    </w:tbl>
    <w:p w14:paraId="54D34D4E" w14:textId="77777777" w:rsidR="009C199E" w:rsidRPr="006419F1" w:rsidRDefault="009C199E" w:rsidP="009C199E">
      <w:pPr>
        <w:rPr>
          <w:sz w:val="16"/>
          <w:szCs w:val="16"/>
        </w:rPr>
      </w:pPr>
    </w:p>
    <w:p w14:paraId="4949807A" w14:textId="77777777" w:rsidR="009C199E" w:rsidRPr="006419F1" w:rsidRDefault="009C199E" w:rsidP="009C199E">
      <w:pPr>
        <w:ind w:left="993" w:hanging="993"/>
        <w:rPr>
          <w:sz w:val="16"/>
          <w:szCs w:val="16"/>
        </w:rPr>
      </w:pPr>
    </w:p>
    <w:p w14:paraId="23D2ABAD" w14:textId="77777777" w:rsidR="009C199E" w:rsidRPr="006419F1" w:rsidRDefault="009C199E" w:rsidP="009C199E">
      <w:r w:rsidRPr="006419F1">
        <w:rPr>
          <w:sz w:val="16"/>
          <w:szCs w:val="16"/>
        </w:rPr>
        <w:tab/>
      </w:r>
      <w:r w:rsidRPr="006419F1">
        <w:t xml:space="preserve">Składowanie asfaltu drogowego powinno się odbywać w zbiornikach, wykluczających zanieczyszczenie asfaltu i wyposażonych w system grzewczy pośredni (bez kontaktu asfaltu z przewodami grzewczymi). Zbiornik roboczy otaczarki powinien być izolowany termicznie, posiadać automatyczny system grzewczy z tolerancją ± </w:t>
      </w:r>
      <w:smartTag w:uri="urn:schemas-microsoft-com:office:smarttags" w:element="metricconverter">
        <w:smartTagPr>
          <w:attr w:name="ProductID" w:val="5ﾰC"/>
        </w:smartTagPr>
        <w:r w:rsidRPr="006419F1">
          <w:t>5°C</w:t>
        </w:r>
      </w:smartTag>
      <w:r w:rsidRPr="006419F1">
        <w:t xml:space="preserve"> oraz układ cyrkulacji asfaltu.</w:t>
      </w:r>
    </w:p>
    <w:p w14:paraId="6410E024" w14:textId="77777777" w:rsidR="009C199E" w:rsidRPr="006419F1" w:rsidRDefault="009C199E" w:rsidP="009C199E">
      <w:r w:rsidRPr="006419F1">
        <w:tab/>
      </w:r>
      <w:proofErr w:type="spellStart"/>
      <w:r w:rsidRPr="006419F1">
        <w:t>Polimeroasfalt</w:t>
      </w:r>
      <w:proofErr w:type="spellEnd"/>
      <w:r w:rsidRPr="006419F1">
        <w:t xml:space="preserve"> powinien być magazynowany w zbiorniku wyposażonym w system grzewczy pośredni z termostatem kontrolującym temperaturę z dokładnością  ± </w:t>
      </w:r>
      <w:smartTag w:uri="urn:schemas-microsoft-com:office:smarttags" w:element="metricconverter">
        <w:smartTagPr>
          <w:attr w:name="ProductID" w:val="5ﾰC"/>
        </w:smartTagPr>
        <w:r w:rsidRPr="006419F1">
          <w:t>5°C</w:t>
        </w:r>
      </w:smartTag>
      <w:r w:rsidRPr="006419F1">
        <w:t xml:space="preserve">. Zaleca się wyposażenie zbiornika w mieszadło. Zaleca się bezpośrednie zużycie </w:t>
      </w:r>
      <w:proofErr w:type="spellStart"/>
      <w:r w:rsidRPr="006419F1">
        <w:t>polimeroasfaltu</w:t>
      </w:r>
      <w:proofErr w:type="spellEnd"/>
      <w:r w:rsidRPr="006419F1">
        <w:t xml:space="preserve"> po dostarczeniu. Należy unikać wielokrotnego rozgrzewania i chłodzenia </w:t>
      </w:r>
      <w:proofErr w:type="spellStart"/>
      <w:r w:rsidRPr="006419F1">
        <w:t>polimeroasfaltu</w:t>
      </w:r>
      <w:proofErr w:type="spellEnd"/>
      <w:r w:rsidRPr="006419F1">
        <w:t xml:space="preserve"> w okresie jego stosowania oraz unikać niekontrolowanego mieszania </w:t>
      </w:r>
      <w:proofErr w:type="spellStart"/>
      <w:r w:rsidRPr="006419F1">
        <w:t>polimeroasfaltów</w:t>
      </w:r>
      <w:proofErr w:type="spellEnd"/>
      <w:r w:rsidRPr="006419F1">
        <w:t xml:space="preserve">  różnego rodzaju i klasy oraz z asfaltem zwykłym.</w:t>
      </w:r>
    </w:p>
    <w:p w14:paraId="7673AC2D" w14:textId="77777777" w:rsidR="009C199E" w:rsidRPr="006419F1" w:rsidRDefault="009C199E" w:rsidP="009C199E">
      <w:pPr>
        <w:ind w:firstLine="709"/>
      </w:pPr>
      <w:r w:rsidRPr="006419F1">
        <w:t>Temperatura lepiszcza asfaltowego w zbiorniku magazynowym (roboczym) nie powinna przekraczać w okresie krótkotrwałym, nie dłuższym niż 5 dni,  poniższych wartości:</w:t>
      </w:r>
    </w:p>
    <w:p w14:paraId="4EA13827" w14:textId="77777777" w:rsidR="009C199E" w:rsidRPr="006419F1" w:rsidRDefault="009C199E" w:rsidP="009C199E">
      <w:pPr>
        <w:numPr>
          <w:ilvl w:val="0"/>
          <w:numId w:val="388"/>
        </w:numPr>
        <w:ind w:left="426"/>
      </w:pPr>
      <w:r w:rsidRPr="006419F1">
        <w:t>asfaltu drogowego 50/70 i 70/100: 180°C,</w:t>
      </w:r>
    </w:p>
    <w:p w14:paraId="19F4091C" w14:textId="77777777" w:rsidR="009C199E" w:rsidRPr="006419F1" w:rsidRDefault="009C199E" w:rsidP="009C199E">
      <w:pPr>
        <w:numPr>
          <w:ilvl w:val="0"/>
          <w:numId w:val="388"/>
        </w:numPr>
        <w:ind w:left="426"/>
      </w:pPr>
      <w:proofErr w:type="spellStart"/>
      <w:r w:rsidRPr="006419F1">
        <w:t>polimeroasfaltu</w:t>
      </w:r>
      <w:proofErr w:type="spellEnd"/>
      <w:r w:rsidRPr="006419F1">
        <w:t>: wg wskazań producenta,</w:t>
      </w:r>
    </w:p>
    <w:p w14:paraId="420E41F3" w14:textId="77777777" w:rsidR="009C199E" w:rsidRPr="006419F1" w:rsidRDefault="009C199E" w:rsidP="009C199E">
      <w:pPr>
        <w:numPr>
          <w:ilvl w:val="0"/>
          <w:numId w:val="388"/>
        </w:numPr>
        <w:ind w:left="426"/>
      </w:pPr>
      <w:r w:rsidRPr="006419F1">
        <w:t>asfaltu drogowego wielorodzajowego: wg wskazań producenta.</w:t>
      </w:r>
    </w:p>
    <w:p w14:paraId="3804EBC2" w14:textId="77777777" w:rsidR="009C199E" w:rsidRPr="006419F1" w:rsidRDefault="009C199E" w:rsidP="004C3076">
      <w:pPr>
        <w:pStyle w:val="Styl1"/>
        <w:rPr>
          <w:color w:val="auto"/>
        </w:rPr>
      </w:pPr>
      <w:r w:rsidRPr="006419F1">
        <w:rPr>
          <w:color w:val="auto"/>
        </w:rPr>
        <w:t xml:space="preserve">2.3. Kruszywo </w:t>
      </w:r>
    </w:p>
    <w:p w14:paraId="2FD53B35" w14:textId="77777777" w:rsidR="009C199E" w:rsidRPr="006419F1" w:rsidRDefault="009C199E" w:rsidP="009C199E">
      <w:r w:rsidRPr="006419F1">
        <w:tab/>
        <w:t xml:space="preserve">Do warstwy ścieralnej z betonu asfaltowego należy stosować kruszywo według PN-EN 13043 [49] i WT-1 Kruszywa 2014 [79], obejmujące kruszywo grube, kruszywo drobne  i wypełniacz. </w:t>
      </w:r>
    </w:p>
    <w:p w14:paraId="224D2FE8" w14:textId="77777777" w:rsidR="009C199E" w:rsidRPr="006419F1" w:rsidRDefault="009C199E" w:rsidP="009C199E">
      <w:pPr>
        <w:ind w:firstLine="709"/>
      </w:pPr>
      <w:r w:rsidRPr="006419F1">
        <w:t>W mieszance mineralno-asfaltowej jako kruszywo drobne należy stosować mieszankę kruszywa łamanego i niełamanego dla KR1÷KR2 lub kruszywo łamane w 100% (dla kategorii KR3 do KR6 nie dopuszcza się stosowania kruszywa niełamanego drobnego).</w:t>
      </w:r>
    </w:p>
    <w:p w14:paraId="06338DFC" w14:textId="77777777" w:rsidR="009C199E" w:rsidRPr="006419F1" w:rsidRDefault="009C199E" w:rsidP="009C199E">
      <w:pPr>
        <w:ind w:firstLine="709"/>
      </w:pPr>
      <w:r w:rsidRPr="006419F1">
        <w:t>Jeżeli stosowana jest mieszanka kruszywa drobnego niełamanego i łamanego, to należy przyjąć proporcje kruszywa łamanego do niełamanego co najmniej 50/50.</w:t>
      </w:r>
    </w:p>
    <w:p w14:paraId="02DAA097" w14:textId="77777777" w:rsidR="009C199E" w:rsidRPr="006419F1" w:rsidRDefault="009C199E" w:rsidP="009C199E">
      <w:pPr>
        <w:ind w:firstLine="709"/>
      </w:pPr>
      <w:r w:rsidRPr="006419F1">
        <w:t xml:space="preserve">Nie dopuszcza się użycia granulatu asfaltowego w warstwie ścieralnej. </w:t>
      </w:r>
    </w:p>
    <w:p w14:paraId="184F827F" w14:textId="77777777" w:rsidR="009C199E" w:rsidRPr="006419F1" w:rsidRDefault="009C199E" w:rsidP="009C199E">
      <w:pPr>
        <w:ind w:firstLine="709"/>
      </w:pPr>
      <w:r w:rsidRPr="006419F1">
        <w:t>Kruszywa powinny spełniać wymagania podane w WT-1 Kruszywa 2014 [79]  wg tablic poniżej.</w:t>
      </w:r>
    </w:p>
    <w:p w14:paraId="3D4DFA1C" w14:textId="77777777" w:rsidR="009C199E" w:rsidRPr="006419F1" w:rsidRDefault="009C199E" w:rsidP="009C199E">
      <w:pPr>
        <w:spacing w:before="120" w:after="120"/>
        <w:ind w:left="1200" w:hanging="1200"/>
      </w:pPr>
      <w:r w:rsidRPr="006419F1">
        <w:t>Tablica 6. Wymagane właściwości kruszywa grubego do warstwy ścieralnej z betonu asfaltowego</w:t>
      </w:r>
    </w:p>
    <w:tbl>
      <w:tblPr>
        <w:tblW w:w="8760"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46"/>
        <w:gridCol w:w="3827"/>
        <w:gridCol w:w="1417"/>
        <w:gridCol w:w="1418"/>
        <w:gridCol w:w="1552"/>
      </w:tblGrid>
      <w:tr w:rsidR="009C199E" w:rsidRPr="006419F1" w14:paraId="620FDA1F" w14:textId="77777777" w:rsidTr="00B5073D">
        <w:tc>
          <w:tcPr>
            <w:tcW w:w="546" w:type="dxa"/>
            <w:vAlign w:val="center"/>
          </w:tcPr>
          <w:p w14:paraId="7380E8F3" w14:textId="77777777" w:rsidR="009C199E" w:rsidRPr="006419F1" w:rsidRDefault="009C199E" w:rsidP="00B5073D">
            <w:pPr>
              <w:jc w:val="center"/>
            </w:pPr>
            <w:r w:rsidRPr="006419F1">
              <w:t>Lp.</w:t>
            </w:r>
          </w:p>
        </w:tc>
        <w:tc>
          <w:tcPr>
            <w:tcW w:w="3827" w:type="dxa"/>
            <w:vAlign w:val="center"/>
          </w:tcPr>
          <w:p w14:paraId="337597E2" w14:textId="77777777" w:rsidR="009C199E" w:rsidRPr="006419F1" w:rsidRDefault="009C199E" w:rsidP="00B5073D">
            <w:pPr>
              <w:spacing w:before="60" w:after="60"/>
              <w:jc w:val="center"/>
            </w:pPr>
            <w:r w:rsidRPr="006419F1">
              <w:t>Właściwości kruszywa</w:t>
            </w:r>
          </w:p>
        </w:tc>
        <w:tc>
          <w:tcPr>
            <w:tcW w:w="1417" w:type="dxa"/>
            <w:vAlign w:val="center"/>
          </w:tcPr>
          <w:p w14:paraId="41507844" w14:textId="77777777" w:rsidR="009C199E" w:rsidRPr="006419F1" w:rsidRDefault="009C199E" w:rsidP="00B5073D">
            <w:pPr>
              <w:spacing w:before="60" w:after="60"/>
              <w:jc w:val="center"/>
            </w:pPr>
            <w:r w:rsidRPr="006419F1">
              <w:t>KR1÷KR2</w:t>
            </w:r>
          </w:p>
        </w:tc>
        <w:tc>
          <w:tcPr>
            <w:tcW w:w="1418" w:type="dxa"/>
            <w:vAlign w:val="center"/>
          </w:tcPr>
          <w:p w14:paraId="4722A743" w14:textId="77777777" w:rsidR="009C199E" w:rsidRPr="006419F1" w:rsidRDefault="009C199E" w:rsidP="00B5073D">
            <w:pPr>
              <w:spacing w:before="60" w:after="60"/>
              <w:jc w:val="center"/>
            </w:pPr>
            <w:r w:rsidRPr="006419F1">
              <w:t>KR3÷KR4</w:t>
            </w:r>
          </w:p>
        </w:tc>
        <w:tc>
          <w:tcPr>
            <w:tcW w:w="1552" w:type="dxa"/>
          </w:tcPr>
          <w:p w14:paraId="17779806" w14:textId="77777777" w:rsidR="009C199E" w:rsidRPr="006419F1" w:rsidRDefault="009C199E" w:rsidP="00B5073D">
            <w:pPr>
              <w:spacing w:before="60" w:after="60"/>
              <w:jc w:val="center"/>
            </w:pPr>
            <w:r w:rsidRPr="006419F1">
              <w:t>KR5÷KR6</w:t>
            </w:r>
          </w:p>
        </w:tc>
      </w:tr>
      <w:tr w:rsidR="009C199E" w:rsidRPr="006419F1" w14:paraId="3A27D31B" w14:textId="77777777" w:rsidTr="00B5073D">
        <w:tc>
          <w:tcPr>
            <w:tcW w:w="546" w:type="dxa"/>
          </w:tcPr>
          <w:p w14:paraId="152FBD18" w14:textId="77777777" w:rsidR="009C199E" w:rsidRPr="006419F1" w:rsidRDefault="009C199E" w:rsidP="00B5073D">
            <w:r w:rsidRPr="006419F1">
              <w:t>1</w:t>
            </w:r>
          </w:p>
        </w:tc>
        <w:tc>
          <w:tcPr>
            <w:tcW w:w="3827" w:type="dxa"/>
            <w:vAlign w:val="center"/>
          </w:tcPr>
          <w:p w14:paraId="6375EF6C" w14:textId="77777777" w:rsidR="009C199E" w:rsidRPr="006419F1" w:rsidRDefault="009C199E" w:rsidP="00B5073D">
            <w:pPr>
              <w:rPr>
                <w:b/>
              </w:rPr>
            </w:pPr>
            <w:r w:rsidRPr="006419F1">
              <w:t>Uziarnienie według PN-EN 933-1[6]; kategoria nie niższa niż:</w:t>
            </w:r>
          </w:p>
        </w:tc>
        <w:tc>
          <w:tcPr>
            <w:tcW w:w="1417" w:type="dxa"/>
            <w:vAlign w:val="center"/>
          </w:tcPr>
          <w:p w14:paraId="3E6EFACB" w14:textId="77777777" w:rsidR="009C199E" w:rsidRPr="006419F1" w:rsidRDefault="009C199E" w:rsidP="00B5073D">
            <w:pPr>
              <w:jc w:val="center"/>
              <w:rPr>
                <w:b/>
                <w:vertAlign w:val="superscript"/>
              </w:rPr>
            </w:pPr>
            <w:r w:rsidRPr="006419F1">
              <w:t>G</w:t>
            </w:r>
            <w:r w:rsidRPr="006419F1">
              <w:rPr>
                <w:vertAlign w:val="subscript"/>
              </w:rPr>
              <w:t>C</w:t>
            </w:r>
            <w:r w:rsidRPr="006419F1">
              <w:t>85/20</w:t>
            </w:r>
          </w:p>
        </w:tc>
        <w:tc>
          <w:tcPr>
            <w:tcW w:w="1418" w:type="dxa"/>
            <w:vAlign w:val="center"/>
          </w:tcPr>
          <w:p w14:paraId="4298218D" w14:textId="77777777" w:rsidR="009C199E" w:rsidRPr="006419F1" w:rsidRDefault="009C199E" w:rsidP="00B5073D">
            <w:pPr>
              <w:jc w:val="center"/>
              <w:rPr>
                <w:b/>
                <w:vertAlign w:val="superscript"/>
              </w:rPr>
            </w:pPr>
            <w:r w:rsidRPr="006419F1">
              <w:t>G</w:t>
            </w:r>
            <w:r w:rsidRPr="006419F1">
              <w:rPr>
                <w:vertAlign w:val="subscript"/>
              </w:rPr>
              <w:t>C</w:t>
            </w:r>
            <w:r w:rsidRPr="006419F1">
              <w:t>90/20</w:t>
            </w:r>
          </w:p>
        </w:tc>
        <w:tc>
          <w:tcPr>
            <w:tcW w:w="1552" w:type="dxa"/>
            <w:vAlign w:val="center"/>
          </w:tcPr>
          <w:p w14:paraId="614BF5F6" w14:textId="77777777" w:rsidR="009C199E" w:rsidRPr="006419F1" w:rsidRDefault="009C199E" w:rsidP="00B5073D">
            <w:pPr>
              <w:jc w:val="center"/>
              <w:rPr>
                <w:b/>
                <w:vertAlign w:val="superscript"/>
              </w:rPr>
            </w:pPr>
            <w:r w:rsidRPr="006419F1">
              <w:t>G</w:t>
            </w:r>
            <w:r w:rsidRPr="006419F1">
              <w:rPr>
                <w:vertAlign w:val="subscript"/>
              </w:rPr>
              <w:t>C</w:t>
            </w:r>
            <w:r w:rsidRPr="006419F1">
              <w:t>90/15</w:t>
            </w:r>
          </w:p>
        </w:tc>
      </w:tr>
      <w:tr w:rsidR="009C199E" w:rsidRPr="006419F1" w14:paraId="705DD335" w14:textId="77777777" w:rsidTr="00B5073D">
        <w:tc>
          <w:tcPr>
            <w:tcW w:w="546" w:type="dxa"/>
          </w:tcPr>
          <w:p w14:paraId="24DA8C80" w14:textId="77777777" w:rsidR="009C199E" w:rsidRPr="006419F1" w:rsidRDefault="009C199E" w:rsidP="00B5073D">
            <w:r w:rsidRPr="006419F1">
              <w:t>2</w:t>
            </w:r>
          </w:p>
        </w:tc>
        <w:tc>
          <w:tcPr>
            <w:tcW w:w="3827" w:type="dxa"/>
            <w:vAlign w:val="center"/>
          </w:tcPr>
          <w:p w14:paraId="6F4CCE3C" w14:textId="77777777" w:rsidR="009C199E" w:rsidRPr="006419F1" w:rsidRDefault="009C199E" w:rsidP="00B5073D">
            <w:pPr>
              <w:rPr>
                <w:b/>
              </w:rPr>
            </w:pPr>
            <w:r w:rsidRPr="006419F1">
              <w:t>Tolerancja uziarnienia; odchylenia nie większe niż według kategorii:</w:t>
            </w:r>
          </w:p>
        </w:tc>
        <w:tc>
          <w:tcPr>
            <w:tcW w:w="1417" w:type="dxa"/>
          </w:tcPr>
          <w:p w14:paraId="7090B56D" w14:textId="77777777" w:rsidR="009C199E" w:rsidRPr="006419F1" w:rsidRDefault="009C199E" w:rsidP="00B5073D">
            <w:pPr>
              <w:jc w:val="center"/>
              <w:rPr>
                <w:vertAlign w:val="subscript"/>
              </w:rPr>
            </w:pPr>
            <w:r w:rsidRPr="006419F1">
              <w:t>G</w:t>
            </w:r>
            <w:r w:rsidRPr="006419F1">
              <w:rPr>
                <w:vertAlign w:val="subscript"/>
              </w:rPr>
              <w:t>25/15</w:t>
            </w:r>
          </w:p>
          <w:p w14:paraId="7A8D0A82" w14:textId="77777777" w:rsidR="009C199E" w:rsidRPr="006419F1" w:rsidRDefault="009C199E" w:rsidP="00B5073D">
            <w:pPr>
              <w:jc w:val="center"/>
              <w:rPr>
                <w:vertAlign w:val="subscript"/>
              </w:rPr>
            </w:pPr>
            <w:r w:rsidRPr="006419F1">
              <w:t>G</w:t>
            </w:r>
            <w:r w:rsidRPr="006419F1">
              <w:rPr>
                <w:vertAlign w:val="subscript"/>
              </w:rPr>
              <w:t>20/15</w:t>
            </w:r>
          </w:p>
          <w:p w14:paraId="0FD91D6F" w14:textId="77777777" w:rsidR="009C199E" w:rsidRPr="006419F1" w:rsidRDefault="009C199E" w:rsidP="00B5073D">
            <w:pPr>
              <w:jc w:val="center"/>
              <w:rPr>
                <w:b/>
              </w:rPr>
            </w:pPr>
            <w:r w:rsidRPr="006419F1">
              <w:t>G</w:t>
            </w:r>
            <w:r w:rsidRPr="006419F1">
              <w:rPr>
                <w:vertAlign w:val="subscript"/>
              </w:rPr>
              <w:t>20/17,5</w:t>
            </w:r>
          </w:p>
        </w:tc>
        <w:tc>
          <w:tcPr>
            <w:tcW w:w="1418" w:type="dxa"/>
          </w:tcPr>
          <w:p w14:paraId="174AD6B6" w14:textId="77777777" w:rsidR="009C199E" w:rsidRPr="006419F1" w:rsidRDefault="009C199E" w:rsidP="00B5073D">
            <w:pPr>
              <w:spacing w:before="120"/>
              <w:jc w:val="center"/>
              <w:rPr>
                <w:vertAlign w:val="subscript"/>
              </w:rPr>
            </w:pPr>
            <w:r w:rsidRPr="006419F1">
              <w:t>G</w:t>
            </w:r>
            <w:r w:rsidRPr="006419F1">
              <w:rPr>
                <w:vertAlign w:val="subscript"/>
              </w:rPr>
              <w:t>25/15</w:t>
            </w:r>
          </w:p>
          <w:p w14:paraId="2D1BBE1D" w14:textId="77777777" w:rsidR="009C199E" w:rsidRPr="006419F1" w:rsidRDefault="009C199E" w:rsidP="00B5073D">
            <w:pPr>
              <w:jc w:val="center"/>
              <w:rPr>
                <w:b/>
              </w:rPr>
            </w:pPr>
            <w:r w:rsidRPr="006419F1">
              <w:t>G</w:t>
            </w:r>
            <w:r w:rsidRPr="006419F1">
              <w:rPr>
                <w:vertAlign w:val="subscript"/>
              </w:rPr>
              <w:t>20/15</w:t>
            </w:r>
          </w:p>
        </w:tc>
        <w:tc>
          <w:tcPr>
            <w:tcW w:w="1552" w:type="dxa"/>
            <w:vAlign w:val="center"/>
          </w:tcPr>
          <w:p w14:paraId="1C5928A4" w14:textId="77777777" w:rsidR="009C199E" w:rsidRPr="006419F1" w:rsidRDefault="009C199E" w:rsidP="00B5073D">
            <w:pPr>
              <w:jc w:val="center"/>
              <w:rPr>
                <w:vertAlign w:val="subscript"/>
              </w:rPr>
            </w:pPr>
            <w:r w:rsidRPr="006419F1">
              <w:t>G</w:t>
            </w:r>
            <w:r w:rsidRPr="006419F1">
              <w:rPr>
                <w:vertAlign w:val="subscript"/>
              </w:rPr>
              <w:t>25/15</w:t>
            </w:r>
          </w:p>
          <w:p w14:paraId="2378E7B5" w14:textId="77777777" w:rsidR="009C199E" w:rsidRPr="006419F1" w:rsidRDefault="009C199E" w:rsidP="00B5073D">
            <w:pPr>
              <w:jc w:val="center"/>
              <w:rPr>
                <w:b/>
              </w:rPr>
            </w:pPr>
            <w:r w:rsidRPr="006419F1">
              <w:t>G</w:t>
            </w:r>
            <w:r w:rsidRPr="006419F1">
              <w:rPr>
                <w:vertAlign w:val="subscript"/>
              </w:rPr>
              <w:t>20/15</w:t>
            </w:r>
          </w:p>
        </w:tc>
      </w:tr>
      <w:tr w:rsidR="009C199E" w:rsidRPr="006419F1" w14:paraId="30B519A6" w14:textId="77777777" w:rsidTr="00B5073D">
        <w:tc>
          <w:tcPr>
            <w:tcW w:w="546" w:type="dxa"/>
          </w:tcPr>
          <w:p w14:paraId="5A7C8AE5" w14:textId="77777777" w:rsidR="009C199E" w:rsidRPr="006419F1" w:rsidRDefault="009C199E" w:rsidP="00B5073D">
            <w:r w:rsidRPr="006419F1">
              <w:t>3</w:t>
            </w:r>
          </w:p>
        </w:tc>
        <w:tc>
          <w:tcPr>
            <w:tcW w:w="3827" w:type="dxa"/>
            <w:vAlign w:val="center"/>
          </w:tcPr>
          <w:p w14:paraId="76E949BB" w14:textId="77777777" w:rsidR="009C199E" w:rsidRPr="006419F1" w:rsidRDefault="009C199E" w:rsidP="00B5073D">
            <w:pPr>
              <w:rPr>
                <w:b/>
              </w:rPr>
            </w:pPr>
            <w:r w:rsidRPr="006419F1">
              <w:t>Zawartość pyłu według PN-EN 933-1[6]; kategoria nie wyższa niż:</w:t>
            </w:r>
          </w:p>
        </w:tc>
        <w:tc>
          <w:tcPr>
            <w:tcW w:w="1417" w:type="dxa"/>
          </w:tcPr>
          <w:p w14:paraId="6EBE8344" w14:textId="77777777" w:rsidR="009C199E" w:rsidRPr="006419F1" w:rsidRDefault="009C199E" w:rsidP="00B5073D">
            <w:pPr>
              <w:spacing w:before="120"/>
              <w:jc w:val="center"/>
              <w:rPr>
                <w:b/>
              </w:rPr>
            </w:pPr>
            <w:r w:rsidRPr="006419F1">
              <w:rPr>
                <w:i/>
              </w:rPr>
              <w:t>f</w:t>
            </w:r>
            <w:r w:rsidRPr="006419F1">
              <w:rPr>
                <w:vertAlign w:val="subscript"/>
              </w:rPr>
              <w:t>2</w:t>
            </w:r>
          </w:p>
        </w:tc>
        <w:tc>
          <w:tcPr>
            <w:tcW w:w="1418" w:type="dxa"/>
          </w:tcPr>
          <w:p w14:paraId="1DBEBD1E" w14:textId="77777777" w:rsidR="009C199E" w:rsidRPr="006419F1" w:rsidRDefault="009C199E" w:rsidP="00B5073D">
            <w:pPr>
              <w:spacing w:before="120"/>
              <w:jc w:val="center"/>
              <w:rPr>
                <w:b/>
              </w:rPr>
            </w:pPr>
            <w:r w:rsidRPr="006419F1">
              <w:rPr>
                <w:i/>
              </w:rPr>
              <w:t>f</w:t>
            </w:r>
            <w:r w:rsidRPr="006419F1">
              <w:rPr>
                <w:vertAlign w:val="subscript"/>
              </w:rPr>
              <w:t>2</w:t>
            </w:r>
          </w:p>
        </w:tc>
        <w:tc>
          <w:tcPr>
            <w:tcW w:w="1552" w:type="dxa"/>
            <w:vAlign w:val="center"/>
          </w:tcPr>
          <w:p w14:paraId="3969F3A7" w14:textId="77777777" w:rsidR="009C199E" w:rsidRPr="006419F1" w:rsidRDefault="009C199E" w:rsidP="00B5073D">
            <w:pPr>
              <w:jc w:val="center"/>
              <w:rPr>
                <w:b/>
              </w:rPr>
            </w:pPr>
            <w:r w:rsidRPr="006419F1">
              <w:rPr>
                <w:i/>
              </w:rPr>
              <w:t>f</w:t>
            </w:r>
            <w:r w:rsidRPr="006419F1">
              <w:rPr>
                <w:vertAlign w:val="subscript"/>
              </w:rPr>
              <w:t>2</w:t>
            </w:r>
          </w:p>
        </w:tc>
      </w:tr>
      <w:tr w:rsidR="009C199E" w:rsidRPr="006419F1" w14:paraId="485E3C95" w14:textId="77777777" w:rsidTr="00B5073D">
        <w:tc>
          <w:tcPr>
            <w:tcW w:w="546" w:type="dxa"/>
          </w:tcPr>
          <w:p w14:paraId="2EA5AFD3" w14:textId="77777777" w:rsidR="009C199E" w:rsidRPr="006419F1" w:rsidRDefault="009C199E" w:rsidP="00B5073D">
            <w:r w:rsidRPr="006419F1">
              <w:lastRenderedPageBreak/>
              <w:t>4</w:t>
            </w:r>
          </w:p>
        </w:tc>
        <w:tc>
          <w:tcPr>
            <w:tcW w:w="3827" w:type="dxa"/>
            <w:vAlign w:val="center"/>
          </w:tcPr>
          <w:p w14:paraId="2557062C" w14:textId="77777777" w:rsidR="009C199E" w:rsidRPr="006419F1" w:rsidRDefault="009C199E" w:rsidP="00B5073D">
            <w:pPr>
              <w:rPr>
                <w:b/>
              </w:rPr>
            </w:pPr>
            <w:r w:rsidRPr="006419F1">
              <w:t>Kształt kruszywa według PN-EN 933-3 [7] lub według PN-EN 933-4 [8]; kategoria nie wyższa niż:</w:t>
            </w:r>
          </w:p>
        </w:tc>
        <w:tc>
          <w:tcPr>
            <w:tcW w:w="1417" w:type="dxa"/>
          </w:tcPr>
          <w:p w14:paraId="16949BA1" w14:textId="77777777" w:rsidR="009C199E" w:rsidRPr="006419F1" w:rsidRDefault="009C199E" w:rsidP="00B5073D">
            <w:pPr>
              <w:jc w:val="center"/>
              <w:rPr>
                <w:i/>
              </w:rPr>
            </w:pPr>
          </w:p>
          <w:p w14:paraId="5E233A91" w14:textId="77777777" w:rsidR="009C199E" w:rsidRPr="006419F1" w:rsidRDefault="009C199E" w:rsidP="00B5073D">
            <w:pPr>
              <w:jc w:val="center"/>
              <w:rPr>
                <w:b/>
              </w:rPr>
            </w:pPr>
            <w:r w:rsidRPr="006419F1">
              <w:rPr>
                <w:i/>
              </w:rPr>
              <w:t>FI</w:t>
            </w:r>
            <w:r w:rsidRPr="006419F1">
              <w:rPr>
                <w:i/>
                <w:vertAlign w:val="subscript"/>
              </w:rPr>
              <w:t>25</w:t>
            </w:r>
            <w:r w:rsidRPr="006419F1">
              <w:t xml:space="preserve"> lub </w:t>
            </w:r>
            <w:r w:rsidRPr="006419F1">
              <w:rPr>
                <w:i/>
              </w:rPr>
              <w:t>SI</w:t>
            </w:r>
            <w:r w:rsidRPr="006419F1">
              <w:rPr>
                <w:i/>
                <w:vertAlign w:val="subscript"/>
              </w:rPr>
              <w:t>25</w:t>
            </w:r>
          </w:p>
        </w:tc>
        <w:tc>
          <w:tcPr>
            <w:tcW w:w="1418" w:type="dxa"/>
          </w:tcPr>
          <w:p w14:paraId="088AA6AB" w14:textId="77777777" w:rsidR="009C199E" w:rsidRPr="006419F1" w:rsidRDefault="009C199E" w:rsidP="00B5073D">
            <w:pPr>
              <w:jc w:val="center"/>
              <w:rPr>
                <w:i/>
              </w:rPr>
            </w:pPr>
          </w:p>
          <w:p w14:paraId="4A28A75E" w14:textId="77777777" w:rsidR="009C199E" w:rsidRPr="006419F1" w:rsidRDefault="009C199E" w:rsidP="00B5073D">
            <w:pPr>
              <w:jc w:val="center"/>
              <w:rPr>
                <w:b/>
              </w:rPr>
            </w:pPr>
            <w:r w:rsidRPr="006419F1">
              <w:rPr>
                <w:i/>
              </w:rPr>
              <w:t>FI</w:t>
            </w:r>
            <w:r w:rsidRPr="006419F1">
              <w:rPr>
                <w:i/>
                <w:vertAlign w:val="subscript"/>
              </w:rPr>
              <w:t>20</w:t>
            </w:r>
            <w:r w:rsidRPr="006419F1">
              <w:t xml:space="preserve"> lub </w:t>
            </w:r>
            <w:r w:rsidRPr="006419F1">
              <w:rPr>
                <w:i/>
              </w:rPr>
              <w:t>SI</w:t>
            </w:r>
            <w:r w:rsidRPr="006419F1">
              <w:rPr>
                <w:i/>
                <w:vertAlign w:val="subscript"/>
              </w:rPr>
              <w:t>20</w:t>
            </w:r>
          </w:p>
        </w:tc>
        <w:tc>
          <w:tcPr>
            <w:tcW w:w="1552" w:type="dxa"/>
            <w:vAlign w:val="center"/>
          </w:tcPr>
          <w:p w14:paraId="14A9924C" w14:textId="77777777" w:rsidR="009C199E" w:rsidRPr="006419F1" w:rsidRDefault="009C199E" w:rsidP="00B5073D">
            <w:pPr>
              <w:jc w:val="center"/>
              <w:rPr>
                <w:b/>
              </w:rPr>
            </w:pPr>
            <w:r w:rsidRPr="006419F1">
              <w:rPr>
                <w:i/>
              </w:rPr>
              <w:t>FI</w:t>
            </w:r>
            <w:r w:rsidRPr="006419F1">
              <w:rPr>
                <w:i/>
                <w:vertAlign w:val="subscript"/>
              </w:rPr>
              <w:t>20</w:t>
            </w:r>
            <w:r w:rsidRPr="006419F1">
              <w:t xml:space="preserve"> lub </w:t>
            </w:r>
            <w:r w:rsidRPr="006419F1">
              <w:rPr>
                <w:i/>
              </w:rPr>
              <w:t>SI</w:t>
            </w:r>
            <w:r w:rsidRPr="006419F1">
              <w:rPr>
                <w:i/>
                <w:vertAlign w:val="subscript"/>
              </w:rPr>
              <w:t>20</w:t>
            </w:r>
          </w:p>
        </w:tc>
      </w:tr>
    </w:tbl>
    <w:p w14:paraId="62470B33" w14:textId="77777777" w:rsidR="009C199E" w:rsidRPr="006419F1" w:rsidRDefault="009C199E" w:rsidP="009C199E"/>
    <w:tbl>
      <w:tblPr>
        <w:tblW w:w="8760"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46"/>
        <w:gridCol w:w="3827"/>
        <w:gridCol w:w="1417"/>
        <w:gridCol w:w="1418"/>
        <w:gridCol w:w="1552"/>
      </w:tblGrid>
      <w:tr w:rsidR="009C199E" w:rsidRPr="006419F1" w14:paraId="025794FE" w14:textId="77777777" w:rsidTr="00B5073D">
        <w:tc>
          <w:tcPr>
            <w:tcW w:w="546" w:type="dxa"/>
          </w:tcPr>
          <w:p w14:paraId="5A859305" w14:textId="77777777" w:rsidR="009C199E" w:rsidRPr="006419F1" w:rsidRDefault="009C199E" w:rsidP="00B5073D">
            <w:r w:rsidRPr="006419F1">
              <w:t>5</w:t>
            </w:r>
          </w:p>
        </w:tc>
        <w:tc>
          <w:tcPr>
            <w:tcW w:w="3827" w:type="dxa"/>
            <w:vAlign w:val="center"/>
          </w:tcPr>
          <w:p w14:paraId="51660B72" w14:textId="77777777" w:rsidR="009C199E" w:rsidRPr="006419F1" w:rsidRDefault="009C199E" w:rsidP="00B5073D">
            <w:pPr>
              <w:rPr>
                <w:b/>
              </w:rPr>
            </w:pPr>
            <w:r w:rsidRPr="006419F1">
              <w:t xml:space="preserve">Procentowa zawartość ziaren o powierzchni </w:t>
            </w:r>
            <w:proofErr w:type="spellStart"/>
            <w:r w:rsidRPr="006419F1">
              <w:t>przekruszonej</w:t>
            </w:r>
            <w:proofErr w:type="spellEnd"/>
            <w:r w:rsidRPr="006419F1">
              <w:t xml:space="preserve"> i łamanej w kruszywie grubym według PN-EN 933-5 [9]; kategoria nie niższa niż:</w:t>
            </w:r>
          </w:p>
        </w:tc>
        <w:tc>
          <w:tcPr>
            <w:tcW w:w="1417" w:type="dxa"/>
            <w:vAlign w:val="center"/>
          </w:tcPr>
          <w:p w14:paraId="52D1EC14" w14:textId="77777777" w:rsidR="009C199E" w:rsidRPr="006419F1" w:rsidRDefault="009C199E" w:rsidP="00B5073D">
            <w:pPr>
              <w:jc w:val="center"/>
              <w:rPr>
                <w:b/>
              </w:rPr>
            </w:pPr>
            <w:r w:rsidRPr="006419F1">
              <w:rPr>
                <w:i/>
              </w:rPr>
              <w:t xml:space="preserve">C </w:t>
            </w:r>
            <w:r w:rsidRPr="006419F1">
              <w:rPr>
                <w:i/>
                <w:vertAlign w:val="subscript"/>
              </w:rPr>
              <w:t>deklarowana</w:t>
            </w:r>
          </w:p>
        </w:tc>
        <w:tc>
          <w:tcPr>
            <w:tcW w:w="1418" w:type="dxa"/>
            <w:vAlign w:val="center"/>
          </w:tcPr>
          <w:p w14:paraId="5A5AA909" w14:textId="77777777" w:rsidR="009C199E" w:rsidRPr="006419F1" w:rsidRDefault="009C199E" w:rsidP="00B5073D">
            <w:pPr>
              <w:jc w:val="center"/>
              <w:rPr>
                <w:b/>
              </w:rPr>
            </w:pPr>
            <w:r w:rsidRPr="006419F1">
              <w:rPr>
                <w:i/>
              </w:rPr>
              <w:t>C</w:t>
            </w:r>
            <w:r w:rsidRPr="006419F1">
              <w:rPr>
                <w:i/>
                <w:vertAlign w:val="subscript"/>
              </w:rPr>
              <w:t>95</w:t>
            </w:r>
            <w:r w:rsidRPr="006419F1">
              <w:rPr>
                <w:vertAlign w:val="subscript"/>
              </w:rPr>
              <w:t>/1</w:t>
            </w:r>
          </w:p>
        </w:tc>
        <w:tc>
          <w:tcPr>
            <w:tcW w:w="1552" w:type="dxa"/>
            <w:vAlign w:val="center"/>
          </w:tcPr>
          <w:p w14:paraId="63139C14" w14:textId="77777777" w:rsidR="009C199E" w:rsidRPr="006419F1" w:rsidRDefault="009C199E" w:rsidP="00B5073D">
            <w:pPr>
              <w:jc w:val="center"/>
              <w:rPr>
                <w:b/>
              </w:rPr>
            </w:pPr>
            <w:r w:rsidRPr="006419F1">
              <w:rPr>
                <w:i/>
              </w:rPr>
              <w:t>C</w:t>
            </w:r>
            <w:r w:rsidRPr="006419F1">
              <w:rPr>
                <w:i/>
                <w:vertAlign w:val="subscript"/>
              </w:rPr>
              <w:t>95</w:t>
            </w:r>
            <w:r w:rsidRPr="006419F1">
              <w:rPr>
                <w:vertAlign w:val="subscript"/>
              </w:rPr>
              <w:t>/1</w:t>
            </w:r>
          </w:p>
        </w:tc>
      </w:tr>
      <w:tr w:rsidR="009C199E" w:rsidRPr="006419F1" w14:paraId="7448B084" w14:textId="77777777" w:rsidTr="00B5073D">
        <w:tc>
          <w:tcPr>
            <w:tcW w:w="546" w:type="dxa"/>
          </w:tcPr>
          <w:p w14:paraId="74FB930F" w14:textId="77777777" w:rsidR="009C199E" w:rsidRPr="006419F1" w:rsidRDefault="009C199E" w:rsidP="00B5073D">
            <w:r w:rsidRPr="006419F1">
              <w:t>6</w:t>
            </w:r>
          </w:p>
        </w:tc>
        <w:tc>
          <w:tcPr>
            <w:tcW w:w="3827" w:type="dxa"/>
            <w:vAlign w:val="center"/>
          </w:tcPr>
          <w:p w14:paraId="7245AEE5" w14:textId="77777777" w:rsidR="009C199E" w:rsidRPr="006419F1" w:rsidRDefault="009C199E" w:rsidP="00B5073D">
            <w:pPr>
              <w:rPr>
                <w:b/>
              </w:rPr>
            </w:pPr>
            <w:r w:rsidRPr="006419F1">
              <w:t>Odporność kruszywa na rozdrabnianie według normy PN-EN 1097-2 [13], badana na kruszywie o wymiarze 10/14, rozdział 5, kategoria nie wyższa niż:</w:t>
            </w:r>
          </w:p>
        </w:tc>
        <w:tc>
          <w:tcPr>
            <w:tcW w:w="1417" w:type="dxa"/>
          </w:tcPr>
          <w:p w14:paraId="76536F1D" w14:textId="77777777" w:rsidR="009C199E" w:rsidRPr="006419F1" w:rsidRDefault="009C199E" w:rsidP="00B5073D">
            <w:pPr>
              <w:jc w:val="center"/>
              <w:rPr>
                <w:i/>
              </w:rPr>
            </w:pPr>
          </w:p>
          <w:p w14:paraId="79DAA956" w14:textId="77777777" w:rsidR="009C199E" w:rsidRPr="006419F1" w:rsidRDefault="009C199E" w:rsidP="00B5073D">
            <w:pPr>
              <w:jc w:val="center"/>
              <w:rPr>
                <w:i/>
              </w:rPr>
            </w:pPr>
          </w:p>
          <w:p w14:paraId="549F478B" w14:textId="77777777" w:rsidR="009C199E" w:rsidRPr="006419F1" w:rsidRDefault="009C199E" w:rsidP="00B5073D">
            <w:pPr>
              <w:jc w:val="center"/>
              <w:rPr>
                <w:b/>
              </w:rPr>
            </w:pPr>
            <w:r w:rsidRPr="006419F1">
              <w:rPr>
                <w:i/>
              </w:rPr>
              <w:t>LA</w:t>
            </w:r>
            <w:r w:rsidRPr="006419F1">
              <w:rPr>
                <w:i/>
                <w:vertAlign w:val="subscript"/>
              </w:rPr>
              <w:t>30</w:t>
            </w:r>
          </w:p>
        </w:tc>
        <w:tc>
          <w:tcPr>
            <w:tcW w:w="1418" w:type="dxa"/>
          </w:tcPr>
          <w:p w14:paraId="7D8890B6" w14:textId="77777777" w:rsidR="009C199E" w:rsidRPr="006419F1" w:rsidRDefault="009C199E" w:rsidP="00B5073D">
            <w:pPr>
              <w:jc w:val="center"/>
              <w:rPr>
                <w:i/>
              </w:rPr>
            </w:pPr>
          </w:p>
          <w:p w14:paraId="7B248190" w14:textId="77777777" w:rsidR="009C199E" w:rsidRPr="006419F1" w:rsidRDefault="009C199E" w:rsidP="00B5073D">
            <w:pPr>
              <w:jc w:val="center"/>
              <w:rPr>
                <w:i/>
              </w:rPr>
            </w:pPr>
          </w:p>
          <w:p w14:paraId="428B5D6F" w14:textId="77777777" w:rsidR="009C199E" w:rsidRPr="006419F1" w:rsidRDefault="009C199E" w:rsidP="00B5073D">
            <w:pPr>
              <w:jc w:val="center"/>
              <w:rPr>
                <w:b/>
              </w:rPr>
            </w:pPr>
            <w:r w:rsidRPr="006419F1">
              <w:rPr>
                <w:i/>
              </w:rPr>
              <w:t>LA</w:t>
            </w:r>
            <w:r w:rsidRPr="006419F1">
              <w:rPr>
                <w:i/>
                <w:vertAlign w:val="subscript"/>
              </w:rPr>
              <w:t>30</w:t>
            </w:r>
          </w:p>
        </w:tc>
        <w:tc>
          <w:tcPr>
            <w:tcW w:w="1552" w:type="dxa"/>
          </w:tcPr>
          <w:p w14:paraId="778C495B" w14:textId="77777777" w:rsidR="009C199E" w:rsidRPr="006419F1" w:rsidRDefault="009C199E" w:rsidP="00B5073D">
            <w:pPr>
              <w:jc w:val="center"/>
              <w:rPr>
                <w:i/>
              </w:rPr>
            </w:pPr>
          </w:p>
          <w:p w14:paraId="5BE726B0" w14:textId="77777777" w:rsidR="009C199E" w:rsidRPr="006419F1" w:rsidRDefault="009C199E" w:rsidP="00B5073D">
            <w:pPr>
              <w:jc w:val="center"/>
              <w:rPr>
                <w:i/>
              </w:rPr>
            </w:pPr>
          </w:p>
          <w:p w14:paraId="4DC406E0" w14:textId="77777777" w:rsidR="009C199E" w:rsidRPr="006419F1" w:rsidRDefault="009C199E" w:rsidP="00B5073D">
            <w:pPr>
              <w:jc w:val="center"/>
              <w:rPr>
                <w:b/>
              </w:rPr>
            </w:pPr>
            <w:r w:rsidRPr="006419F1">
              <w:rPr>
                <w:i/>
              </w:rPr>
              <w:t>LA</w:t>
            </w:r>
            <w:r w:rsidRPr="006419F1">
              <w:rPr>
                <w:vertAlign w:val="subscript"/>
              </w:rPr>
              <w:t>25</w:t>
            </w:r>
          </w:p>
        </w:tc>
      </w:tr>
      <w:tr w:rsidR="009C199E" w:rsidRPr="006419F1" w14:paraId="5208734B" w14:textId="77777777" w:rsidTr="00B5073D">
        <w:tc>
          <w:tcPr>
            <w:tcW w:w="546" w:type="dxa"/>
          </w:tcPr>
          <w:p w14:paraId="23A89C6F" w14:textId="77777777" w:rsidR="009C199E" w:rsidRPr="006419F1" w:rsidRDefault="009C199E" w:rsidP="00B5073D">
            <w:r w:rsidRPr="006419F1">
              <w:t>7</w:t>
            </w:r>
          </w:p>
        </w:tc>
        <w:tc>
          <w:tcPr>
            <w:tcW w:w="3827" w:type="dxa"/>
            <w:vAlign w:val="center"/>
          </w:tcPr>
          <w:p w14:paraId="16861822" w14:textId="77777777" w:rsidR="009C199E" w:rsidRPr="006419F1" w:rsidRDefault="009C199E" w:rsidP="00B5073D">
            <w:pPr>
              <w:rPr>
                <w:b/>
              </w:rPr>
            </w:pPr>
            <w:r w:rsidRPr="006419F1">
              <w:t>Odporność na polerowanie kruszyw według PN-EN 1097-8 [18] (dotyczy warstwy ścieralnej), kategoria nie niższa niż:</w:t>
            </w:r>
          </w:p>
        </w:tc>
        <w:tc>
          <w:tcPr>
            <w:tcW w:w="1417" w:type="dxa"/>
          </w:tcPr>
          <w:p w14:paraId="3158809B" w14:textId="77777777" w:rsidR="009C199E" w:rsidRPr="006419F1" w:rsidRDefault="009C199E" w:rsidP="00B5073D">
            <w:pPr>
              <w:jc w:val="center"/>
              <w:rPr>
                <w:i/>
              </w:rPr>
            </w:pPr>
          </w:p>
          <w:p w14:paraId="2B4A9340" w14:textId="77777777" w:rsidR="009C199E" w:rsidRPr="006419F1" w:rsidRDefault="009C199E" w:rsidP="00B5073D">
            <w:pPr>
              <w:spacing w:before="120"/>
              <w:jc w:val="center"/>
              <w:rPr>
                <w:b/>
                <w:vertAlign w:val="subscript"/>
              </w:rPr>
            </w:pPr>
            <w:r w:rsidRPr="006419F1">
              <w:rPr>
                <w:i/>
              </w:rPr>
              <w:t>PSV</w:t>
            </w:r>
            <w:r w:rsidRPr="006419F1">
              <w:rPr>
                <w:i/>
                <w:vertAlign w:val="subscript"/>
              </w:rPr>
              <w:t>44</w:t>
            </w:r>
          </w:p>
        </w:tc>
        <w:tc>
          <w:tcPr>
            <w:tcW w:w="1418" w:type="dxa"/>
          </w:tcPr>
          <w:p w14:paraId="66FFC907" w14:textId="77777777" w:rsidR="009C199E" w:rsidRPr="006419F1" w:rsidRDefault="009C199E" w:rsidP="00B5073D">
            <w:pPr>
              <w:jc w:val="center"/>
              <w:rPr>
                <w:i/>
              </w:rPr>
            </w:pPr>
          </w:p>
          <w:p w14:paraId="7DCFF605" w14:textId="77777777" w:rsidR="009C199E" w:rsidRPr="006419F1" w:rsidRDefault="009C199E" w:rsidP="00B5073D">
            <w:pPr>
              <w:jc w:val="center"/>
              <w:rPr>
                <w:b/>
                <w:vertAlign w:val="subscript"/>
              </w:rPr>
            </w:pPr>
            <w:proofErr w:type="spellStart"/>
            <w:r w:rsidRPr="006419F1">
              <w:rPr>
                <w:i/>
              </w:rPr>
              <w:t>PSV</w:t>
            </w:r>
            <w:r w:rsidRPr="006419F1">
              <w:rPr>
                <w:i/>
                <w:vertAlign w:val="subscript"/>
              </w:rPr>
              <w:t>Deklarowana</w:t>
            </w:r>
            <w:proofErr w:type="spellEnd"/>
            <w:r w:rsidRPr="006419F1">
              <w:rPr>
                <w:i/>
                <w:vertAlign w:val="subscript"/>
              </w:rPr>
              <w:t>, nie mniej niż 48</w:t>
            </w:r>
            <w:r w:rsidRPr="006419F1">
              <w:rPr>
                <w:i/>
              </w:rPr>
              <w:t>*)</w:t>
            </w:r>
          </w:p>
        </w:tc>
        <w:tc>
          <w:tcPr>
            <w:tcW w:w="1552" w:type="dxa"/>
            <w:vAlign w:val="center"/>
          </w:tcPr>
          <w:p w14:paraId="2E1E0DE9" w14:textId="77777777" w:rsidR="009C199E" w:rsidRPr="006419F1" w:rsidRDefault="009C199E" w:rsidP="00B5073D">
            <w:pPr>
              <w:jc w:val="center"/>
              <w:rPr>
                <w:b/>
              </w:rPr>
            </w:pPr>
            <w:r w:rsidRPr="006419F1">
              <w:rPr>
                <w:i/>
              </w:rPr>
              <w:t>PSV</w:t>
            </w:r>
            <w:r w:rsidRPr="006419F1">
              <w:rPr>
                <w:vertAlign w:val="subscript"/>
              </w:rPr>
              <w:t>50</w:t>
            </w:r>
            <w:r w:rsidRPr="006419F1">
              <w:t>*)</w:t>
            </w:r>
          </w:p>
        </w:tc>
      </w:tr>
      <w:tr w:rsidR="009C199E" w:rsidRPr="006419F1" w14:paraId="3301F45A" w14:textId="77777777" w:rsidTr="00B5073D">
        <w:tc>
          <w:tcPr>
            <w:tcW w:w="546" w:type="dxa"/>
          </w:tcPr>
          <w:p w14:paraId="293BE14F" w14:textId="77777777" w:rsidR="009C199E" w:rsidRPr="006419F1" w:rsidRDefault="009C199E" w:rsidP="00B5073D">
            <w:r w:rsidRPr="006419F1">
              <w:t>8</w:t>
            </w:r>
          </w:p>
        </w:tc>
        <w:tc>
          <w:tcPr>
            <w:tcW w:w="3827" w:type="dxa"/>
          </w:tcPr>
          <w:p w14:paraId="793F5E1A" w14:textId="77777777" w:rsidR="009C199E" w:rsidRPr="006419F1" w:rsidRDefault="009C199E" w:rsidP="00B5073D">
            <w:pPr>
              <w:jc w:val="left"/>
              <w:rPr>
                <w:b/>
              </w:rPr>
            </w:pPr>
            <w:r w:rsidRPr="006419F1">
              <w:t>Gęstość ziaren według PN-EN 1097-6 [16], rozdział 7, 8 lub 9:</w:t>
            </w:r>
          </w:p>
        </w:tc>
        <w:tc>
          <w:tcPr>
            <w:tcW w:w="1417" w:type="dxa"/>
            <w:vAlign w:val="center"/>
          </w:tcPr>
          <w:p w14:paraId="0F09F373" w14:textId="77777777" w:rsidR="009C199E" w:rsidRPr="006419F1" w:rsidRDefault="009C199E" w:rsidP="00B5073D">
            <w:pPr>
              <w:jc w:val="left"/>
              <w:rPr>
                <w:b/>
              </w:rPr>
            </w:pPr>
            <w:proofErr w:type="spellStart"/>
            <w:r w:rsidRPr="006419F1">
              <w:t>deklarowa-na</w:t>
            </w:r>
            <w:proofErr w:type="spellEnd"/>
            <w:r w:rsidRPr="006419F1">
              <w:t xml:space="preserve"> przez producenta</w:t>
            </w:r>
          </w:p>
        </w:tc>
        <w:tc>
          <w:tcPr>
            <w:tcW w:w="1418" w:type="dxa"/>
            <w:vAlign w:val="center"/>
          </w:tcPr>
          <w:p w14:paraId="0BCD3AC1" w14:textId="77777777" w:rsidR="009C199E" w:rsidRPr="006419F1" w:rsidRDefault="009C199E" w:rsidP="00B5073D">
            <w:pPr>
              <w:jc w:val="left"/>
              <w:rPr>
                <w:b/>
              </w:rPr>
            </w:pPr>
            <w:proofErr w:type="spellStart"/>
            <w:r w:rsidRPr="006419F1">
              <w:t>deklarowa-na</w:t>
            </w:r>
            <w:proofErr w:type="spellEnd"/>
            <w:r w:rsidRPr="006419F1">
              <w:t xml:space="preserve"> przez producenta</w:t>
            </w:r>
          </w:p>
        </w:tc>
        <w:tc>
          <w:tcPr>
            <w:tcW w:w="1552" w:type="dxa"/>
            <w:vAlign w:val="center"/>
          </w:tcPr>
          <w:p w14:paraId="5B53A586" w14:textId="77777777" w:rsidR="009C199E" w:rsidRPr="006419F1" w:rsidRDefault="009C199E" w:rsidP="00B5073D">
            <w:pPr>
              <w:rPr>
                <w:b/>
              </w:rPr>
            </w:pPr>
            <w:r w:rsidRPr="006419F1">
              <w:t>deklarowana przez producenta</w:t>
            </w:r>
          </w:p>
        </w:tc>
      </w:tr>
      <w:tr w:rsidR="009C199E" w:rsidRPr="006419F1" w14:paraId="748BE75F" w14:textId="77777777" w:rsidTr="00B5073D">
        <w:tc>
          <w:tcPr>
            <w:tcW w:w="546" w:type="dxa"/>
          </w:tcPr>
          <w:p w14:paraId="6D07DF09" w14:textId="77777777" w:rsidR="009C199E" w:rsidRPr="006419F1" w:rsidRDefault="009C199E" w:rsidP="00B5073D">
            <w:r w:rsidRPr="006419F1">
              <w:t>9</w:t>
            </w:r>
          </w:p>
        </w:tc>
        <w:tc>
          <w:tcPr>
            <w:tcW w:w="3827" w:type="dxa"/>
          </w:tcPr>
          <w:p w14:paraId="62043AE7" w14:textId="77777777" w:rsidR="009C199E" w:rsidRPr="006419F1" w:rsidRDefault="009C199E" w:rsidP="00B5073D">
            <w:pPr>
              <w:jc w:val="left"/>
              <w:rPr>
                <w:b/>
              </w:rPr>
            </w:pPr>
            <w:r w:rsidRPr="006419F1">
              <w:t>Nasiąkliwość według PN-EN 1097-6 [16], rozdział 7, 8 lub 9:</w:t>
            </w:r>
          </w:p>
        </w:tc>
        <w:tc>
          <w:tcPr>
            <w:tcW w:w="1417" w:type="dxa"/>
            <w:vAlign w:val="center"/>
          </w:tcPr>
          <w:p w14:paraId="575499A4" w14:textId="77777777" w:rsidR="009C199E" w:rsidRPr="006419F1" w:rsidRDefault="009C199E" w:rsidP="00B5073D">
            <w:pPr>
              <w:jc w:val="left"/>
              <w:rPr>
                <w:b/>
              </w:rPr>
            </w:pPr>
            <w:proofErr w:type="spellStart"/>
            <w:r w:rsidRPr="006419F1">
              <w:t>deklarowa-na</w:t>
            </w:r>
            <w:proofErr w:type="spellEnd"/>
            <w:r w:rsidRPr="006419F1">
              <w:t xml:space="preserve"> przez producenta</w:t>
            </w:r>
          </w:p>
        </w:tc>
        <w:tc>
          <w:tcPr>
            <w:tcW w:w="1418" w:type="dxa"/>
            <w:vAlign w:val="center"/>
          </w:tcPr>
          <w:p w14:paraId="63970DBB" w14:textId="77777777" w:rsidR="009C199E" w:rsidRPr="006419F1" w:rsidRDefault="009C199E" w:rsidP="00B5073D">
            <w:pPr>
              <w:jc w:val="left"/>
              <w:rPr>
                <w:b/>
              </w:rPr>
            </w:pPr>
            <w:proofErr w:type="spellStart"/>
            <w:r w:rsidRPr="006419F1">
              <w:t>deklarowa-na</w:t>
            </w:r>
            <w:proofErr w:type="spellEnd"/>
            <w:r w:rsidRPr="006419F1">
              <w:t xml:space="preserve"> przez producenta</w:t>
            </w:r>
          </w:p>
        </w:tc>
        <w:tc>
          <w:tcPr>
            <w:tcW w:w="1552" w:type="dxa"/>
            <w:vAlign w:val="center"/>
          </w:tcPr>
          <w:p w14:paraId="34F6A104" w14:textId="77777777" w:rsidR="009C199E" w:rsidRPr="006419F1" w:rsidRDefault="009C199E" w:rsidP="00B5073D">
            <w:pPr>
              <w:rPr>
                <w:b/>
              </w:rPr>
            </w:pPr>
            <w:r w:rsidRPr="006419F1">
              <w:t>deklarowana przez producenta</w:t>
            </w:r>
          </w:p>
        </w:tc>
      </w:tr>
      <w:tr w:rsidR="009C199E" w:rsidRPr="006419F1" w14:paraId="17116A03" w14:textId="77777777" w:rsidTr="00B5073D">
        <w:tc>
          <w:tcPr>
            <w:tcW w:w="546" w:type="dxa"/>
          </w:tcPr>
          <w:p w14:paraId="36382E4F" w14:textId="77777777" w:rsidR="009C199E" w:rsidRPr="006419F1" w:rsidRDefault="009C199E" w:rsidP="00B5073D">
            <w:r w:rsidRPr="006419F1">
              <w:t>10</w:t>
            </w:r>
          </w:p>
        </w:tc>
        <w:tc>
          <w:tcPr>
            <w:tcW w:w="3827" w:type="dxa"/>
            <w:vAlign w:val="center"/>
          </w:tcPr>
          <w:p w14:paraId="24555DD9" w14:textId="77777777" w:rsidR="009C199E" w:rsidRPr="006419F1" w:rsidRDefault="009C199E" w:rsidP="00B5073D">
            <w:pPr>
              <w:rPr>
                <w:b/>
              </w:rPr>
            </w:pPr>
            <w:r w:rsidRPr="006419F1">
              <w:t>Mrozoodporność według PN-EN 1367-6 [20], w 1 % NaCl (dotyczy warstwy ścieralnej); kategoria nie wyższa niż:</w:t>
            </w:r>
          </w:p>
        </w:tc>
        <w:tc>
          <w:tcPr>
            <w:tcW w:w="1417" w:type="dxa"/>
          </w:tcPr>
          <w:p w14:paraId="79FE1CCE" w14:textId="77777777" w:rsidR="009C199E" w:rsidRPr="006419F1" w:rsidRDefault="009C199E" w:rsidP="00B5073D">
            <w:pPr>
              <w:spacing w:before="120"/>
              <w:jc w:val="center"/>
            </w:pPr>
          </w:p>
          <w:p w14:paraId="24A3F5E9" w14:textId="77777777" w:rsidR="009C199E" w:rsidRPr="006419F1" w:rsidRDefault="009C199E" w:rsidP="00B5073D">
            <w:pPr>
              <w:spacing w:before="120"/>
              <w:jc w:val="center"/>
            </w:pPr>
            <w:r w:rsidRPr="006419F1">
              <w:t>10</w:t>
            </w:r>
          </w:p>
        </w:tc>
        <w:tc>
          <w:tcPr>
            <w:tcW w:w="1418" w:type="dxa"/>
          </w:tcPr>
          <w:p w14:paraId="411DB4DA" w14:textId="77777777" w:rsidR="009C199E" w:rsidRPr="006419F1" w:rsidRDefault="009C199E" w:rsidP="00B5073D">
            <w:pPr>
              <w:spacing w:before="120"/>
              <w:jc w:val="center"/>
            </w:pPr>
          </w:p>
          <w:p w14:paraId="2BAFD46E" w14:textId="77777777" w:rsidR="009C199E" w:rsidRPr="006419F1" w:rsidRDefault="009C199E" w:rsidP="00B5073D">
            <w:pPr>
              <w:spacing w:before="120"/>
              <w:jc w:val="center"/>
            </w:pPr>
            <w:r w:rsidRPr="006419F1">
              <w:t>7</w:t>
            </w:r>
          </w:p>
        </w:tc>
        <w:tc>
          <w:tcPr>
            <w:tcW w:w="1552" w:type="dxa"/>
            <w:vAlign w:val="center"/>
          </w:tcPr>
          <w:p w14:paraId="13755382" w14:textId="77777777" w:rsidR="009C199E" w:rsidRPr="006419F1" w:rsidRDefault="009C199E" w:rsidP="00B5073D">
            <w:pPr>
              <w:spacing w:before="120"/>
              <w:jc w:val="center"/>
            </w:pPr>
            <w:r w:rsidRPr="006419F1">
              <w:t>7</w:t>
            </w:r>
          </w:p>
        </w:tc>
      </w:tr>
      <w:tr w:rsidR="009C199E" w:rsidRPr="006419F1" w14:paraId="78CDA534" w14:textId="77777777" w:rsidTr="00B5073D">
        <w:tc>
          <w:tcPr>
            <w:tcW w:w="546" w:type="dxa"/>
          </w:tcPr>
          <w:p w14:paraId="121CA905" w14:textId="77777777" w:rsidR="009C199E" w:rsidRPr="006419F1" w:rsidRDefault="009C199E" w:rsidP="00B5073D">
            <w:r w:rsidRPr="006419F1">
              <w:t>11</w:t>
            </w:r>
          </w:p>
        </w:tc>
        <w:tc>
          <w:tcPr>
            <w:tcW w:w="3827" w:type="dxa"/>
            <w:vAlign w:val="center"/>
          </w:tcPr>
          <w:p w14:paraId="708CD392" w14:textId="77777777" w:rsidR="009C199E" w:rsidRPr="006419F1" w:rsidRDefault="009C199E" w:rsidP="00B5073D">
            <w:pPr>
              <w:rPr>
                <w:b/>
              </w:rPr>
            </w:pPr>
            <w:r w:rsidRPr="006419F1">
              <w:t xml:space="preserve">„Zgorzel słoneczna” bazaltu według </w:t>
            </w:r>
            <w:r w:rsidRPr="006419F1">
              <w:br/>
              <w:t>PN-EN 1367-3 [19]; wymagana kategoria:</w:t>
            </w:r>
          </w:p>
        </w:tc>
        <w:tc>
          <w:tcPr>
            <w:tcW w:w="1417" w:type="dxa"/>
          </w:tcPr>
          <w:p w14:paraId="659D6F10" w14:textId="77777777" w:rsidR="009C199E" w:rsidRPr="006419F1" w:rsidRDefault="009C199E" w:rsidP="00B5073D">
            <w:pPr>
              <w:jc w:val="center"/>
              <w:rPr>
                <w:i/>
              </w:rPr>
            </w:pPr>
          </w:p>
          <w:p w14:paraId="63BAAFB9" w14:textId="77777777" w:rsidR="009C199E" w:rsidRPr="006419F1" w:rsidRDefault="009C199E" w:rsidP="00B5073D">
            <w:pPr>
              <w:jc w:val="center"/>
              <w:rPr>
                <w:b/>
              </w:rPr>
            </w:pPr>
            <w:r w:rsidRPr="006419F1">
              <w:rPr>
                <w:i/>
              </w:rPr>
              <w:t>SB</w:t>
            </w:r>
            <w:r w:rsidRPr="006419F1">
              <w:rPr>
                <w:vertAlign w:val="subscript"/>
              </w:rPr>
              <w:t>LA</w:t>
            </w:r>
          </w:p>
        </w:tc>
        <w:tc>
          <w:tcPr>
            <w:tcW w:w="1418" w:type="dxa"/>
          </w:tcPr>
          <w:p w14:paraId="0BF4302A" w14:textId="77777777" w:rsidR="009C199E" w:rsidRPr="006419F1" w:rsidRDefault="009C199E" w:rsidP="00B5073D">
            <w:pPr>
              <w:jc w:val="center"/>
              <w:rPr>
                <w:i/>
              </w:rPr>
            </w:pPr>
          </w:p>
          <w:p w14:paraId="31E87A93" w14:textId="77777777" w:rsidR="009C199E" w:rsidRPr="006419F1" w:rsidRDefault="009C199E" w:rsidP="00B5073D">
            <w:pPr>
              <w:jc w:val="center"/>
              <w:rPr>
                <w:b/>
              </w:rPr>
            </w:pPr>
            <w:r w:rsidRPr="006419F1">
              <w:rPr>
                <w:i/>
              </w:rPr>
              <w:t>SB</w:t>
            </w:r>
            <w:r w:rsidRPr="006419F1">
              <w:rPr>
                <w:vertAlign w:val="subscript"/>
              </w:rPr>
              <w:t>LA</w:t>
            </w:r>
          </w:p>
        </w:tc>
        <w:tc>
          <w:tcPr>
            <w:tcW w:w="1552" w:type="dxa"/>
            <w:vAlign w:val="center"/>
          </w:tcPr>
          <w:p w14:paraId="3EB31F89" w14:textId="77777777" w:rsidR="009C199E" w:rsidRPr="006419F1" w:rsidRDefault="009C199E" w:rsidP="00B5073D">
            <w:pPr>
              <w:jc w:val="center"/>
              <w:rPr>
                <w:b/>
              </w:rPr>
            </w:pPr>
            <w:r w:rsidRPr="006419F1">
              <w:rPr>
                <w:i/>
              </w:rPr>
              <w:t>SB</w:t>
            </w:r>
            <w:r w:rsidRPr="006419F1">
              <w:rPr>
                <w:vertAlign w:val="subscript"/>
              </w:rPr>
              <w:t>LA</w:t>
            </w:r>
          </w:p>
        </w:tc>
      </w:tr>
      <w:tr w:rsidR="009C199E" w:rsidRPr="006419F1" w14:paraId="489D6B53" w14:textId="77777777" w:rsidTr="00B5073D">
        <w:tc>
          <w:tcPr>
            <w:tcW w:w="546" w:type="dxa"/>
          </w:tcPr>
          <w:p w14:paraId="0447C550" w14:textId="77777777" w:rsidR="009C199E" w:rsidRPr="006419F1" w:rsidRDefault="009C199E" w:rsidP="00B5073D">
            <w:r w:rsidRPr="006419F1">
              <w:t>12</w:t>
            </w:r>
          </w:p>
        </w:tc>
        <w:tc>
          <w:tcPr>
            <w:tcW w:w="3827" w:type="dxa"/>
            <w:vAlign w:val="center"/>
          </w:tcPr>
          <w:p w14:paraId="506946A2" w14:textId="77777777" w:rsidR="009C199E" w:rsidRPr="006419F1" w:rsidRDefault="009C199E" w:rsidP="00B5073D">
            <w:pPr>
              <w:rPr>
                <w:b/>
              </w:rPr>
            </w:pPr>
            <w:r w:rsidRPr="006419F1">
              <w:t>Skład chemiczny – uproszczony opis petrograficzny według PN-EN 932-3 [5]</w:t>
            </w:r>
          </w:p>
        </w:tc>
        <w:tc>
          <w:tcPr>
            <w:tcW w:w="1417" w:type="dxa"/>
          </w:tcPr>
          <w:p w14:paraId="71C79402" w14:textId="77777777" w:rsidR="009C199E" w:rsidRPr="006419F1" w:rsidRDefault="009C199E" w:rsidP="00B5073D">
            <w:pPr>
              <w:jc w:val="left"/>
              <w:rPr>
                <w:b/>
              </w:rPr>
            </w:pPr>
            <w:proofErr w:type="spellStart"/>
            <w:r w:rsidRPr="006419F1">
              <w:t>deklarowa-ny</w:t>
            </w:r>
            <w:proofErr w:type="spellEnd"/>
            <w:r w:rsidRPr="006419F1">
              <w:t xml:space="preserve"> przez producenta</w:t>
            </w:r>
          </w:p>
        </w:tc>
        <w:tc>
          <w:tcPr>
            <w:tcW w:w="1418" w:type="dxa"/>
          </w:tcPr>
          <w:p w14:paraId="108604CB" w14:textId="77777777" w:rsidR="009C199E" w:rsidRPr="006419F1" w:rsidRDefault="009C199E" w:rsidP="00B5073D">
            <w:pPr>
              <w:jc w:val="left"/>
              <w:rPr>
                <w:b/>
              </w:rPr>
            </w:pPr>
            <w:proofErr w:type="spellStart"/>
            <w:r w:rsidRPr="006419F1">
              <w:t>deklarowa-ny</w:t>
            </w:r>
            <w:proofErr w:type="spellEnd"/>
            <w:r w:rsidRPr="006419F1">
              <w:t xml:space="preserve"> przez producenta</w:t>
            </w:r>
          </w:p>
        </w:tc>
        <w:tc>
          <w:tcPr>
            <w:tcW w:w="1552" w:type="dxa"/>
            <w:vAlign w:val="center"/>
          </w:tcPr>
          <w:p w14:paraId="0072A12A" w14:textId="77777777" w:rsidR="009C199E" w:rsidRPr="006419F1" w:rsidRDefault="009C199E" w:rsidP="00B5073D">
            <w:pPr>
              <w:rPr>
                <w:b/>
              </w:rPr>
            </w:pPr>
            <w:r w:rsidRPr="006419F1">
              <w:t>deklarowany przez producenta</w:t>
            </w:r>
          </w:p>
        </w:tc>
      </w:tr>
      <w:tr w:rsidR="009C199E" w:rsidRPr="006419F1" w14:paraId="79C677B6" w14:textId="77777777" w:rsidTr="00B5073D">
        <w:tc>
          <w:tcPr>
            <w:tcW w:w="546" w:type="dxa"/>
          </w:tcPr>
          <w:p w14:paraId="5A2B294A" w14:textId="77777777" w:rsidR="009C199E" w:rsidRPr="006419F1" w:rsidRDefault="009C199E" w:rsidP="00B5073D">
            <w:r w:rsidRPr="006419F1">
              <w:t>13</w:t>
            </w:r>
          </w:p>
        </w:tc>
        <w:tc>
          <w:tcPr>
            <w:tcW w:w="3827" w:type="dxa"/>
            <w:vAlign w:val="center"/>
          </w:tcPr>
          <w:p w14:paraId="44DBF4E4" w14:textId="77777777" w:rsidR="009C199E" w:rsidRPr="006419F1" w:rsidRDefault="009C199E" w:rsidP="00B5073D">
            <w:pPr>
              <w:rPr>
                <w:b/>
              </w:rPr>
            </w:pPr>
            <w:r w:rsidRPr="006419F1">
              <w:t>Grube zanieczyszczenia lekkie według PN-EN 1744-1 [23], p.14.2; kategoria nie wyższa niż:</w:t>
            </w:r>
          </w:p>
        </w:tc>
        <w:tc>
          <w:tcPr>
            <w:tcW w:w="1417" w:type="dxa"/>
          </w:tcPr>
          <w:p w14:paraId="454EB614" w14:textId="77777777" w:rsidR="009C199E" w:rsidRPr="006419F1" w:rsidRDefault="009C199E" w:rsidP="00B5073D">
            <w:pPr>
              <w:jc w:val="center"/>
              <w:rPr>
                <w:i/>
              </w:rPr>
            </w:pPr>
          </w:p>
          <w:p w14:paraId="77AC02A4" w14:textId="77777777" w:rsidR="009C199E" w:rsidRPr="006419F1" w:rsidRDefault="009C199E" w:rsidP="00B5073D">
            <w:pPr>
              <w:jc w:val="center"/>
              <w:rPr>
                <w:b/>
              </w:rPr>
            </w:pPr>
            <w:proofErr w:type="spellStart"/>
            <w:r w:rsidRPr="006419F1">
              <w:rPr>
                <w:i/>
              </w:rPr>
              <w:t>m</w:t>
            </w:r>
            <w:r w:rsidRPr="006419F1">
              <w:rPr>
                <w:vertAlign w:val="subscript"/>
              </w:rPr>
              <w:t>LPC</w:t>
            </w:r>
            <w:proofErr w:type="spellEnd"/>
            <w:r w:rsidRPr="006419F1">
              <w:t xml:space="preserve"> 0,1</w:t>
            </w:r>
          </w:p>
        </w:tc>
        <w:tc>
          <w:tcPr>
            <w:tcW w:w="1418" w:type="dxa"/>
          </w:tcPr>
          <w:p w14:paraId="1CEE4491" w14:textId="77777777" w:rsidR="009C199E" w:rsidRPr="006419F1" w:rsidRDefault="009C199E" w:rsidP="00B5073D">
            <w:pPr>
              <w:jc w:val="center"/>
              <w:rPr>
                <w:i/>
              </w:rPr>
            </w:pPr>
          </w:p>
          <w:p w14:paraId="7BC9333B" w14:textId="77777777" w:rsidR="009C199E" w:rsidRPr="006419F1" w:rsidRDefault="009C199E" w:rsidP="00B5073D">
            <w:pPr>
              <w:jc w:val="center"/>
              <w:rPr>
                <w:b/>
              </w:rPr>
            </w:pPr>
            <w:proofErr w:type="spellStart"/>
            <w:r w:rsidRPr="006419F1">
              <w:rPr>
                <w:i/>
              </w:rPr>
              <w:t>m</w:t>
            </w:r>
            <w:r w:rsidRPr="006419F1">
              <w:rPr>
                <w:vertAlign w:val="subscript"/>
              </w:rPr>
              <w:t>LPC</w:t>
            </w:r>
            <w:proofErr w:type="spellEnd"/>
            <w:r w:rsidRPr="006419F1">
              <w:t xml:space="preserve"> 0,1</w:t>
            </w:r>
          </w:p>
        </w:tc>
        <w:tc>
          <w:tcPr>
            <w:tcW w:w="1552" w:type="dxa"/>
            <w:vAlign w:val="center"/>
          </w:tcPr>
          <w:p w14:paraId="70BF665A" w14:textId="77777777" w:rsidR="009C199E" w:rsidRPr="006419F1" w:rsidRDefault="009C199E" w:rsidP="00B5073D">
            <w:pPr>
              <w:jc w:val="center"/>
              <w:rPr>
                <w:b/>
              </w:rPr>
            </w:pPr>
            <w:proofErr w:type="spellStart"/>
            <w:r w:rsidRPr="006419F1">
              <w:rPr>
                <w:i/>
              </w:rPr>
              <w:t>m</w:t>
            </w:r>
            <w:r w:rsidRPr="006419F1">
              <w:rPr>
                <w:vertAlign w:val="subscript"/>
              </w:rPr>
              <w:t>LPC</w:t>
            </w:r>
            <w:proofErr w:type="spellEnd"/>
            <w:r w:rsidRPr="006419F1">
              <w:t xml:space="preserve"> 0,1</w:t>
            </w:r>
          </w:p>
        </w:tc>
      </w:tr>
      <w:tr w:rsidR="009C199E" w:rsidRPr="006419F1" w14:paraId="0CD66B72" w14:textId="77777777" w:rsidTr="00B5073D">
        <w:tc>
          <w:tcPr>
            <w:tcW w:w="546" w:type="dxa"/>
          </w:tcPr>
          <w:p w14:paraId="4DEB8C69" w14:textId="77777777" w:rsidR="009C199E" w:rsidRPr="006419F1" w:rsidRDefault="009C199E" w:rsidP="00B5073D">
            <w:r w:rsidRPr="006419F1">
              <w:t>14</w:t>
            </w:r>
          </w:p>
        </w:tc>
        <w:tc>
          <w:tcPr>
            <w:tcW w:w="3827" w:type="dxa"/>
            <w:vAlign w:val="center"/>
          </w:tcPr>
          <w:p w14:paraId="60766565" w14:textId="77777777" w:rsidR="009C199E" w:rsidRPr="006419F1" w:rsidRDefault="009C199E" w:rsidP="00B5073D">
            <w:pPr>
              <w:rPr>
                <w:b/>
              </w:rPr>
            </w:pPr>
            <w:r w:rsidRPr="006419F1">
              <w:t>Rozpad krzemianowy żużla wielkopiecowego chłodzonego powietrzem według PN-EN 1744-1 [23], p. 19.1:</w:t>
            </w:r>
          </w:p>
        </w:tc>
        <w:tc>
          <w:tcPr>
            <w:tcW w:w="1417" w:type="dxa"/>
            <w:vAlign w:val="center"/>
          </w:tcPr>
          <w:p w14:paraId="391CB7F2" w14:textId="77777777" w:rsidR="009C199E" w:rsidRPr="006419F1" w:rsidRDefault="009C199E" w:rsidP="00B5073D">
            <w:pPr>
              <w:rPr>
                <w:b/>
              </w:rPr>
            </w:pPr>
            <w:r w:rsidRPr="006419F1">
              <w:t>wymagana odporność</w:t>
            </w:r>
          </w:p>
        </w:tc>
        <w:tc>
          <w:tcPr>
            <w:tcW w:w="1418" w:type="dxa"/>
            <w:vAlign w:val="center"/>
          </w:tcPr>
          <w:p w14:paraId="1DC99A1B" w14:textId="77777777" w:rsidR="009C199E" w:rsidRPr="006419F1" w:rsidRDefault="009C199E" w:rsidP="00B5073D">
            <w:pPr>
              <w:rPr>
                <w:b/>
              </w:rPr>
            </w:pPr>
            <w:r w:rsidRPr="006419F1">
              <w:t>wymagana odporność</w:t>
            </w:r>
          </w:p>
        </w:tc>
        <w:tc>
          <w:tcPr>
            <w:tcW w:w="1552" w:type="dxa"/>
            <w:vAlign w:val="center"/>
          </w:tcPr>
          <w:p w14:paraId="5A29B375" w14:textId="77777777" w:rsidR="009C199E" w:rsidRPr="006419F1" w:rsidRDefault="009C199E" w:rsidP="00B5073D">
            <w:pPr>
              <w:rPr>
                <w:b/>
              </w:rPr>
            </w:pPr>
            <w:r w:rsidRPr="006419F1">
              <w:t>wymagana odporność</w:t>
            </w:r>
          </w:p>
        </w:tc>
      </w:tr>
      <w:tr w:rsidR="009C199E" w:rsidRPr="006419F1" w14:paraId="7357D629" w14:textId="77777777" w:rsidTr="00B5073D">
        <w:tc>
          <w:tcPr>
            <w:tcW w:w="546" w:type="dxa"/>
          </w:tcPr>
          <w:p w14:paraId="18E4A306" w14:textId="77777777" w:rsidR="009C199E" w:rsidRPr="006419F1" w:rsidRDefault="009C199E" w:rsidP="00B5073D">
            <w:r w:rsidRPr="006419F1">
              <w:t>15</w:t>
            </w:r>
          </w:p>
        </w:tc>
        <w:tc>
          <w:tcPr>
            <w:tcW w:w="3827" w:type="dxa"/>
            <w:vAlign w:val="center"/>
          </w:tcPr>
          <w:p w14:paraId="164ECFE9" w14:textId="77777777" w:rsidR="009C199E" w:rsidRPr="006419F1" w:rsidRDefault="009C199E" w:rsidP="00B5073D">
            <w:pPr>
              <w:rPr>
                <w:b/>
              </w:rPr>
            </w:pPr>
            <w:r w:rsidRPr="006419F1">
              <w:t>Rozpad żelazowy żużla wielkopiecowego chłodzonego powietrzem według PN-EN 1744-1 [23], p. 19.2:</w:t>
            </w:r>
          </w:p>
        </w:tc>
        <w:tc>
          <w:tcPr>
            <w:tcW w:w="1417" w:type="dxa"/>
            <w:vAlign w:val="center"/>
          </w:tcPr>
          <w:p w14:paraId="688ACFFF" w14:textId="77777777" w:rsidR="009C199E" w:rsidRPr="006419F1" w:rsidRDefault="009C199E" w:rsidP="00B5073D">
            <w:pPr>
              <w:rPr>
                <w:b/>
              </w:rPr>
            </w:pPr>
            <w:r w:rsidRPr="006419F1">
              <w:t>wymagana odporność</w:t>
            </w:r>
          </w:p>
        </w:tc>
        <w:tc>
          <w:tcPr>
            <w:tcW w:w="1418" w:type="dxa"/>
            <w:vAlign w:val="center"/>
          </w:tcPr>
          <w:p w14:paraId="305A45E0" w14:textId="77777777" w:rsidR="009C199E" w:rsidRPr="006419F1" w:rsidRDefault="009C199E" w:rsidP="00B5073D">
            <w:pPr>
              <w:rPr>
                <w:b/>
              </w:rPr>
            </w:pPr>
            <w:r w:rsidRPr="006419F1">
              <w:t>wymagana odporność</w:t>
            </w:r>
          </w:p>
        </w:tc>
        <w:tc>
          <w:tcPr>
            <w:tcW w:w="1552" w:type="dxa"/>
            <w:vAlign w:val="center"/>
          </w:tcPr>
          <w:p w14:paraId="12376CDB" w14:textId="77777777" w:rsidR="009C199E" w:rsidRPr="006419F1" w:rsidRDefault="009C199E" w:rsidP="00B5073D">
            <w:pPr>
              <w:rPr>
                <w:b/>
              </w:rPr>
            </w:pPr>
            <w:r w:rsidRPr="006419F1">
              <w:t>wymagana odporność</w:t>
            </w:r>
          </w:p>
        </w:tc>
      </w:tr>
      <w:tr w:rsidR="009C199E" w:rsidRPr="006419F1" w14:paraId="0C90E613" w14:textId="77777777" w:rsidTr="00B5073D">
        <w:tc>
          <w:tcPr>
            <w:tcW w:w="546" w:type="dxa"/>
          </w:tcPr>
          <w:p w14:paraId="0BBFE37A" w14:textId="77777777" w:rsidR="009C199E" w:rsidRPr="006419F1" w:rsidRDefault="009C199E" w:rsidP="00B5073D">
            <w:r w:rsidRPr="006419F1">
              <w:t>16</w:t>
            </w:r>
          </w:p>
        </w:tc>
        <w:tc>
          <w:tcPr>
            <w:tcW w:w="3827" w:type="dxa"/>
            <w:vAlign w:val="center"/>
          </w:tcPr>
          <w:p w14:paraId="5B86671B" w14:textId="77777777" w:rsidR="009C199E" w:rsidRPr="006419F1" w:rsidRDefault="009C199E" w:rsidP="00B5073D">
            <w:pPr>
              <w:rPr>
                <w:b/>
              </w:rPr>
            </w:pPr>
            <w:r w:rsidRPr="006419F1">
              <w:t>Stałość objętości kruszywa z żużla stalowniczego według PN-EN 1744-1 [23] p. 19.3; kategoria nie wyższa niż:</w:t>
            </w:r>
          </w:p>
        </w:tc>
        <w:tc>
          <w:tcPr>
            <w:tcW w:w="1417" w:type="dxa"/>
          </w:tcPr>
          <w:p w14:paraId="4E2E61F5" w14:textId="77777777" w:rsidR="009C199E" w:rsidRPr="006419F1" w:rsidRDefault="009C199E" w:rsidP="00B5073D">
            <w:pPr>
              <w:spacing w:before="60"/>
              <w:jc w:val="center"/>
              <w:rPr>
                <w:i/>
              </w:rPr>
            </w:pPr>
          </w:p>
          <w:p w14:paraId="6470C41A" w14:textId="77777777" w:rsidR="009C199E" w:rsidRPr="006419F1" w:rsidRDefault="009C199E" w:rsidP="00B5073D">
            <w:pPr>
              <w:spacing w:before="60"/>
              <w:jc w:val="center"/>
              <w:rPr>
                <w:b/>
              </w:rPr>
            </w:pPr>
            <w:r w:rsidRPr="006419F1">
              <w:rPr>
                <w:i/>
              </w:rPr>
              <w:t>V</w:t>
            </w:r>
            <w:r w:rsidRPr="006419F1">
              <w:rPr>
                <w:vertAlign w:val="subscript"/>
              </w:rPr>
              <w:t>3,5</w:t>
            </w:r>
          </w:p>
        </w:tc>
        <w:tc>
          <w:tcPr>
            <w:tcW w:w="1418" w:type="dxa"/>
          </w:tcPr>
          <w:p w14:paraId="551FF9F4" w14:textId="77777777" w:rsidR="009C199E" w:rsidRPr="006419F1" w:rsidRDefault="009C199E" w:rsidP="00B5073D">
            <w:pPr>
              <w:spacing w:before="60"/>
              <w:jc w:val="center"/>
              <w:rPr>
                <w:i/>
              </w:rPr>
            </w:pPr>
          </w:p>
          <w:p w14:paraId="46C4DDAE" w14:textId="77777777" w:rsidR="009C199E" w:rsidRPr="006419F1" w:rsidRDefault="009C199E" w:rsidP="00B5073D">
            <w:pPr>
              <w:spacing w:before="60"/>
              <w:jc w:val="center"/>
              <w:rPr>
                <w:b/>
              </w:rPr>
            </w:pPr>
            <w:r w:rsidRPr="006419F1">
              <w:rPr>
                <w:i/>
              </w:rPr>
              <w:t>V</w:t>
            </w:r>
            <w:r w:rsidRPr="006419F1">
              <w:rPr>
                <w:vertAlign w:val="subscript"/>
              </w:rPr>
              <w:t>3,5</w:t>
            </w:r>
          </w:p>
        </w:tc>
        <w:tc>
          <w:tcPr>
            <w:tcW w:w="1552" w:type="dxa"/>
            <w:vAlign w:val="center"/>
          </w:tcPr>
          <w:p w14:paraId="09794677" w14:textId="77777777" w:rsidR="009C199E" w:rsidRPr="006419F1" w:rsidRDefault="009C199E" w:rsidP="00B5073D">
            <w:pPr>
              <w:jc w:val="center"/>
              <w:rPr>
                <w:b/>
              </w:rPr>
            </w:pPr>
            <w:r w:rsidRPr="006419F1">
              <w:rPr>
                <w:i/>
              </w:rPr>
              <w:t>V</w:t>
            </w:r>
            <w:r w:rsidRPr="006419F1">
              <w:rPr>
                <w:vertAlign w:val="subscript"/>
              </w:rPr>
              <w:t>3,5</w:t>
            </w:r>
          </w:p>
        </w:tc>
      </w:tr>
    </w:tbl>
    <w:p w14:paraId="2DD72C23" w14:textId="77777777" w:rsidR="009C199E" w:rsidRPr="006419F1" w:rsidRDefault="009C199E" w:rsidP="009C199E">
      <w:pPr>
        <w:shd w:val="clear" w:color="auto" w:fill="FFFFFF"/>
      </w:pPr>
      <w:r w:rsidRPr="006419F1">
        <w:t>*) Kruszywa grube, które nie spełniają wymaganej kategorii wobec odporności na polerowanie (</w:t>
      </w:r>
      <w:r w:rsidRPr="006419F1">
        <w:rPr>
          <w:i/>
        </w:rPr>
        <w:t>PSV</w:t>
      </w:r>
      <w:r w:rsidRPr="006419F1">
        <w:t>), mogą być stosowane, jeśli są używane w mieszance kruszyw (grubych), która obliczeniowo osiąga podaną wartość wymaganej kategorii. Obliczona wartość (</w:t>
      </w:r>
      <w:r w:rsidRPr="006419F1">
        <w:rPr>
          <w:i/>
        </w:rPr>
        <w:t>PSV</w:t>
      </w:r>
      <w:r w:rsidRPr="006419F1">
        <w:t>) mieszanki kruszywa grubego jest średnią ważoną wynikającą z wagowego udziału każdego z rodzajów kruszyw grubych przewidzianych do zastosowania w mieszance mineralno-asfaltowej oraz kategorii odporności na polerowania każdego z tych kruszyw. Można mieszać tylko kruszywa grube kategorii PSV</w:t>
      </w:r>
      <w:r w:rsidRPr="006419F1">
        <w:rPr>
          <w:vertAlign w:val="subscript"/>
        </w:rPr>
        <w:t>44</w:t>
      </w:r>
      <w:r w:rsidRPr="006419F1">
        <w:t xml:space="preserve"> i wyższej.</w:t>
      </w:r>
    </w:p>
    <w:p w14:paraId="32C50E43" w14:textId="77777777" w:rsidR="009C199E" w:rsidRPr="006419F1" w:rsidRDefault="009C199E" w:rsidP="009C199E">
      <w:pPr>
        <w:shd w:val="clear" w:color="auto" w:fill="FFFFFF"/>
        <w:ind w:firstLine="709"/>
      </w:pPr>
    </w:p>
    <w:p w14:paraId="4CC0E81F" w14:textId="77777777" w:rsidR="009C199E" w:rsidRPr="006419F1" w:rsidRDefault="009C199E" w:rsidP="009C199E">
      <w:pPr>
        <w:shd w:val="clear" w:color="auto" w:fill="FFFFFF"/>
        <w:ind w:firstLine="709"/>
      </w:pPr>
      <w:r w:rsidRPr="006419F1">
        <w:t>Kruszywo niełamane drobne lub o ciągłym uziarnieniu do D ≤ 8  do warstwy ścieralnej  z betonu asfaltowego  powinno spełniać wymagania podane w tablicy  7 .</w:t>
      </w:r>
    </w:p>
    <w:p w14:paraId="1F95C78D" w14:textId="77777777" w:rsidR="009C199E" w:rsidRPr="006419F1" w:rsidRDefault="009C199E" w:rsidP="009C199E">
      <w:pPr>
        <w:shd w:val="clear" w:color="auto" w:fill="FFFFFF"/>
        <w:spacing w:before="120" w:after="120"/>
        <w:ind w:left="1320" w:hanging="1320"/>
      </w:pPr>
      <w:r w:rsidRPr="006419F1">
        <w:t>Tablica 7. Wymagane właściwości kruszywa niełamanego drobnego lub o ciągłym uziarnieniu do D≤8  do warstwy ścieralnej  z betonu asfaltowego</w:t>
      </w:r>
    </w:p>
    <w:tbl>
      <w:tblPr>
        <w:tblW w:w="88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5208"/>
        <w:gridCol w:w="2985"/>
      </w:tblGrid>
      <w:tr w:rsidR="009C199E" w:rsidRPr="006419F1" w14:paraId="7E371AB5" w14:textId="77777777" w:rsidTr="00B5073D">
        <w:tc>
          <w:tcPr>
            <w:tcW w:w="675" w:type="dxa"/>
            <w:vMerge w:val="restart"/>
          </w:tcPr>
          <w:p w14:paraId="50154157" w14:textId="77777777" w:rsidR="009C199E" w:rsidRPr="006419F1" w:rsidRDefault="009C199E" w:rsidP="00B5073D"/>
          <w:p w14:paraId="5A788DA1" w14:textId="77777777" w:rsidR="009C199E" w:rsidRPr="006419F1" w:rsidRDefault="009C199E" w:rsidP="00B5073D">
            <w:r w:rsidRPr="006419F1">
              <w:t>Lp.</w:t>
            </w:r>
          </w:p>
        </w:tc>
        <w:tc>
          <w:tcPr>
            <w:tcW w:w="5208" w:type="dxa"/>
            <w:vMerge w:val="restart"/>
          </w:tcPr>
          <w:p w14:paraId="5DDE5053" w14:textId="77777777" w:rsidR="009C199E" w:rsidRPr="006419F1" w:rsidRDefault="009C199E" w:rsidP="00B5073D">
            <w:pPr>
              <w:jc w:val="center"/>
            </w:pPr>
          </w:p>
          <w:p w14:paraId="34BC5D24" w14:textId="77777777" w:rsidR="009C199E" w:rsidRPr="006419F1" w:rsidRDefault="009C199E" w:rsidP="00B5073D">
            <w:pPr>
              <w:jc w:val="center"/>
            </w:pPr>
            <w:r w:rsidRPr="006419F1">
              <w:t>Właściwości kruszywa</w:t>
            </w:r>
          </w:p>
        </w:tc>
        <w:tc>
          <w:tcPr>
            <w:tcW w:w="2985" w:type="dxa"/>
          </w:tcPr>
          <w:p w14:paraId="394DF184" w14:textId="77777777" w:rsidR="009C199E" w:rsidRPr="006419F1" w:rsidRDefault="009C199E" w:rsidP="00B5073D">
            <w:pPr>
              <w:jc w:val="center"/>
            </w:pPr>
            <w:r w:rsidRPr="006419F1">
              <w:t>Wymagania w zależności od kategorii ruchu</w:t>
            </w:r>
          </w:p>
        </w:tc>
      </w:tr>
      <w:tr w:rsidR="009C199E" w:rsidRPr="006419F1" w14:paraId="12408C52" w14:textId="77777777" w:rsidTr="00B5073D">
        <w:tc>
          <w:tcPr>
            <w:tcW w:w="675" w:type="dxa"/>
            <w:vMerge/>
          </w:tcPr>
          <w:p w14:paraId="23089614" w14:textId="77777777" w:rsidR="009C199E" w:rsidRPr="006419F1" w:rsidRDefault="009C199E" w:rsidP="00B5073D"/>
        </w:tc>
        <w:tc>
          <w:tcPr>
            <w:tcW w:w="5208" w:type="dxa"/>
            <w:vMerge/>
          </w:tcPr>
          <w:p w14:paraId="1B724EB7" w14:textId="77777777" w:rsidR="009C199E" w:rsidRPr="006419F1" w:rsidRDefault="009C199E" w:rsidP="00B5073D"/>
        </w:tc>
        <w:tc>
          <w:tcPr>
            <w:tcW w:w="2985" w:type="dxa"/>
          </w:tcPr>
          <w:p w14:paraId="0B4286F8" w14:textId="77777777" w:rsidR="009C199E" w:rsidRPr="006419F1" w:rsidRDefault="009C199E" w:rsidP="00B5073D">
            <w:pPr>
              <w:jc w:val="center"/>
            </w:pPr>
            <w:r w:rsidRPr="006419F1">
              <w:t>KR1÷KR2</w:t>
            </w:r>
          </w:p>
        </w:tc>
      </w:tr>
      <w:tr w:rsidR="009C199E" w:rsidRPr="006419F1" w14:paraId="2CB66896" w14:textId="77777777" w:rsidTr="00B5073D">
        <w:tc>
          <w:tcPr>
            <w:tcW w:w="675" w:type="dxa"/>
          </w:tcPr>
          <w:p w14:paraId="5153F06B" w14:textId="77777777" w:rsidR="009C199E" w:rsidRPr="006419F1" w:rsidRDefault="009C199E" w:rsidP="00B5073D">
            <w:pPr>
              <w:jc w:val="center"/>
            </w:pPr>
            <w:r w:rsidRPr="006419F1">
              <w:t>1</w:t>
            </w:r>
          </w:p>
        </w:tc>
        <w:tc>
          <w:tcPr>
            <w:tcW w:w="5208" w:type="dxa"/>
          </w:tcPr>
          <w:p w14:paraId="1C3B0F6A" w14:textId="77777777" w:rsidR="009C199E" w:rsidRPr="006419F1" w:rsidRDefault="009C199E" w:rsidP="00B5073D">
            <w:pPr>
              <w:rPr>
                <w:b/>
              </w:rPr>
            </w:pPr>
            <w:r w:rsidRPr="006419F1">
              <w:t>Uziarnienie według PN-EN 933-1 [6], wymagana kategoria:</w:t>
            </w:r>
          </w:p>
        </w:tc>
        <w:tc>
          <w:tcPr>
            <w:tcW w:w="2985" w:type="dxa"/>
          </w:tcPr>
          <w:p w14:paraId="20CB277B" w14:textId="77777777" w:rsidR="009C199E" w:rsidRPr="006419F1" w:rsidRDefault="009C199E" w:rsidP="00B5073D">
            <w:pPr>
              <w:spacing w:before="120"/>
              <w:jc w:val="center"/>
              <w:rPr>
                <w:b/>
              </w:rPr>
            </w:pPr>
            <w:r w:rsidRPr="006419F1">
              <w:t>G</w:t>
            </w:r>
            <w:r w:rsidRPr="006419F1">
              <w:rPr>
                <w:vertAlign w:val="subscript"/>
              </w:rPr>
              <w:t>F</w:t>
            </w:r>
            <w:r w:rsidRPr="006419F1">
              <w:t>85 lub G</w:t>
            </w:r>
            <w:r w:rsidRPr="006419F1">
              <w:rPr>
                <w:vertAlign w:val="subscript"/>
              </w:rPr>
              <w:t>A</w:t>
            </w:r>
            <w:r w:rsidRPr="006419F1">
              <w:t>85</w:t>
            </w:r>
          </w:p>
        </w:tc>
      </w:tr>
      <w:tr w:rsidR="009C199E" w:rsidRPr="006419F1" w14:paraId="05CB9519" w14:textId="77777777" w:rsidTr="00B5073D">
        <w:tc>
          <w:tcPr>
            <w:tcW w:w="675" w:type="dxa"/>
          </w:tcPr>
          <w:p w14:paraId="6CD7003B" w14:textId="77777777" w:rsidR="009C199E" w:rsidRPr="006419F1" w:rsidRDefault="009C199E" w:rsidP="00B5073D">
            <w:pPr>
              <w:jc w:val="center"/>
            </w:pPr>
            <w:r w:rsidRPr="006419F1">
              <w:t>2</w:t>
            </w:r>
          </w:p>
        </w:tc>
        <w:tc>
          <w:tcPr>
            <w:tcW w:w="5208" w:type="dxa"/>
          </w:tcPr>
          <w:p w14:paraId="0F30CB0D" w14:textId="77777777" w:rsidR="009C199E" w:rsidRPr="006419F1" w:rsidRDefault="009C199E" w:rsidP="00B5073D">
            <w:pPr>
              <w:rPr>
                <w:b/>
              </w:rPr>
            </w:pPr>
            <w:r w:rsidRPr="006419F1">
              <w:t>Tolerancja uziarnienia; odchylenie nie większe niż według kategorii:</w:t>
            </w:r>
          </w:p>
        </w:tc>
        <w:tc>
          <w:tcPr>
            <w:tcW w:w="2985" w:type="dxa"/>
          </w:tcPr>
          <w:p w14:paraId="5DEA6FB0" w14:textId="77777777" w:rsidR="009C199E" w:rsidRPr="006419F1" w:rsidRDefault="009C199E" w:rsidP="00B5073D">
            <w:pPr>
              <w:spacing w:before="120"/>
              <w:jc w:val="center"/>
              <w:rPr>
                <w:b/>
              </w:rPr>
            </w:pPr>
            <w:r w:rsidRPr="006419F1">
              <w:t>G</w:t>
            </w:r>
            <w:r w:rsidRPr="006419F1">
              <w:rPr>
                <w:vertAlign w:val="subscript"/>
              </w:rPr>
              <w:t>TC</w:t>
            </w:r>
            <w:r w:rsidRPr="006419F1">
              <w:t>NR</w:t>
            </w:r>
          </w:p>
        </w:tc>
      </w:tr>
      <w:tr w:rsidR="009C199E" w:rsidRPr="006419F1" w14:paraId="4543B01F" w14:textId="77777777" w:rsidTr="00B5073D">
        <w:tc>
          <w:tcPr>
            <w:tcW w:w="675" w:type="dxa"/>
          </w:tcPr>
          <w:p w14:paraId="6E23919B" w14:textId="77777777" w:rsidR="009C199E" w:rsidRPr="006419F1" w:rsidRDefault="009C199E" w:rsidP="00B5073D">
            <w:pPr>
              <w:jc w:val="center"/>
            </w:pPr>
            <w:r w:rsidRPr="006419F1">
              <w:t>3</w:t>
            </w:r>
          </w:p>
        </w:tc>
        <w:tc>
          <w:tcPr>
            <w:tcW w:w="5208" w:type="dxa"/>
          </w:tcPr>
          <w:p w14:paraId="6595E9FB" w14:textId="77777777" w:rsidR="009C199E" w:rsidRPr="006419F1" w:rsidRDefault="009C199E" w:rsidP="00B5073D">
            <w:r w:rsidRPr="006419F1">
              <w:t>Zawartość pyłów według PN-EN 933-1 [6], kategoria nie wyższa niż:</w:t>
            </w:r>
          </w:p>
        </w:tc>
        <w:tc>
          <w:tcPr>
            <w:tcW w:w="2985" w:type="dxa"/>
          </w:tcPr>
          <w:p w14:paraId="433E39FE" w14:textId="77777777" w:rsidR="009C199E" w:rsidRPr="006419F1" w:rsidRDefault="009C199E" w:rsidP="00B5073D">
            <w:pPr>
              <w:spacing w:before="120"/>
              <w:jc w:val="center"/>
              <w:rPr>
                <w:b/>
              </w:rPr>
            </w:pPr>
            <w:r w:rsidRPr="006419F1">
              <w:sym w:font="Symbol" w:char="F0A6"/>
            </w:r>
            <w:r w:rsidRPr="006419F1">
              <w:rPr>
                <w:vertAlign w:val="subscript"/>
              </w:rPr>
              <w:t>3</w:t>
            </w:r>
          </w:p>
        </w:tc>
      </w:tr>
      <w:tr w:rsidR="009C199E" w:rsidRPr="006419F1" w14:paraId="6C4CD922" w14:textId="77777777" w:rsidTr="00B5073D">
        <w:tc>
          <w:tcPr>
            <w:tcW w:w="675" w:type="dxa"/>
          </w:tcPr>
          <w:p w14:paraId="50C86FD9" w14:textId="77777777" w:rsidR="009C199E" w:rsidRPr="006419F1" w:rsidRDefault="009C199E" w:rsidP="00B5073D">
            <w:pPr>
              <w:jc w:val="center"/>
            </w:pPr>
            <w:r w:rsidRPr="006419F1">
              <w:lastRenderedPageBreak/>
              <w:t>4</w:t>
            </w:r>
          </w:p>
        </w:tc>
        <w:tc>
          <w:tcPr>
            <w:tcW w:w="5208" w:type="dxa"/>
          </w:tcPr>
          <w:p w14:paraId="3477C8D3" w14:textId="77777777" w:rsidR="009C199E" w:rsidRPr="006419F1" w:rsidRDefault="009C199E" w:rsidP="00B5073D">
            <w:pPr>
              <w:rPr>
                <w:b/>
              </w:rPr>
            </w:pPr>
            <w:r w:rsidRPr="006419F1">
              <w:t>Jakość pyłów według PN-EN 933-9 [11]; kategoria nie wyższa niż:</w:t>
            </w:r>
          </w:p>
        </w:tc>
        <w:tc>
          <w:tcPr>
            <w:tcW w:w="2985" w:type="dxa"/>
          </w:tcPr>
          <w:p w14:paraId="72601D31" w14:textId="77777777" w:rsidR="009C199E" w:rsidRPr="006419F1" w:rsidRDefault="009C199E" w:rsidP="00B5073D">
            <w:pPr>
              <w:spacing w:before="120"/>
              <w:jc w:val="center"/>
              <w:rPr>
                <w:b/>
              </w:rPr>
            </w:pPr>
            <w:r w:rsidRPr="006419F1">
              <w:t>MB</w:t>
            </w:r>
            <w:r w:rsidRPr="006419F1">
              <w:rPr>
                <w:vertAlign w:val="subscript"/>
              </w:rPr>
              <w:t>F</w:t>
            </w:r>
            <w:r w:rsidRPr="006419F1">
              <w:t>10</w:t>
            </w:r>
          </w:p>
        </w:tc>
      </w:tr>
      <w:tr w:rsidR="009C199E" w:rsidRPr="006419F1" w14:paraId="240F8CB2" w14:textId="77777777" w:rsidTr="00B5073D">
        <w:tc>
          <w:tcPr>
            <w:tcW w:w="675" w:type="dxa"/>
          </w:tcPr>
          <w:p w14:paraId="5B32E2C3" w14:textId="77777777" w:rsidR="009C199E" w:rsidRPr="006419F1" w:rsidRDefault="009C199E" w:rsidP="00B5073D">
            <w:pPr>
              <w:jc w:val="center"/>
            </w:pPr>
            <w:r w:rsidRPr="006419F1">
              <w:t>5</w:t>
            </w:r>
          </w:p>
        </w:tc>
        <w:tc>
          <w:tcPr>
            <w:tcW w:w="5208" w:type="dxa"/>
          </w:tcPr>
          <w:p w14:paraId="4A3244F5" w14:textId="77777777" w:rsidR="009C199E" w:rsidRPr="006419F1" w:rsidRDefault="009C199E" w:rsidP="00B5073D">
            <w:pPr>
              <w:rPr>
                <w:b/>
              </w:rPr>
            </w:pPr>
            <w:r w:rsidRPr="006419F1">
              <w:t>Kanciastość kruszywa drobnego lub kruszywa 0/2 wydzielonego z kruszywa o ciągłym uziarnieniu według PN-EN 933-6 [10], rozdz. 8, kategoria nie niższa niż:</w:t>
            </w:r>
          </w:p>
        </w:tc>
        <w:tc>
          <w:tcPr>
            <w:tcW w:w="2985" w:type="dxa"/>
          </w:tcPr>
          <w:p w14:paraId="058C36FC" w14:textId="77777777" w:rsidR="009C199E" w:rsidRPr="006419F1" w:rsidRDefault="009C199E" w:rsidP="00B5073D">
            <w:pPr>
              <w:jc w:val="center"/>
              <w:rPr>
                <w:i/>
              </w:rPr>
            </w:pPr>
          </w:p>
          <w:p w14:paraId="6F261C10" w14:textId="77777777" w:rsidR="009C199E" w:rsidRPr="006419F1" w:rsidRDefault="009C199E" w:rsidP="00B5073D">
            <w:pPr>
              <w:jc w:val="center"/>
              <w:rPr>
                <w:b/>
              </w:rPr>
            </w:pPr>
            <w:proofErr w:type="spellStart"/>
            <w:r w:rsidRPr="006419F1">
              <w:rPr>
                <w:i/>
              </w:rPr>
              <w:t>E</w:t>
            </w:r>
            <w:r w:rsidRPr="006419F1">
              <w:rPr>
                <w:vertAlign w:val="subscript"/>
              </w:rPr>
              <w:t>cs</w:t>
            </w:r>
            <w:proofErr w:type="spellEnd"/>
            <w:r w:rsidRPr="006419F1">
              <w:rPr>
                <w:vertAlign w:val="subscript"/>
              </w:rPr>
              <w:t xml:space="preserve"> </w:t>
            </w:r>
            <w:r w:rsidRPr="006419F1">
              <w:t>Deklarowana</w:t>
            </w:r>
          </w:p>
        </w:tc>
      </w:tr>
      <w:tr w:rsidR="009C199E" w:rsidRPr="006419F1" w14:paraId="20AE64C4" w14:textId="77777777" w:rsidTr="00B5073D">
        <w:tc>
          <w:tcPr>
            <w:tcW w:w="675" w:type="dxa"/>
          </w:tcPr>
          <w:p w14:paraId="03955E50" w14:textId="77777777" w:rsidR="009C199E" w:rsidRPr="006419F1" w:rsidRDefault="009C199E" w:rsidP="00B5073D">
            <w:pPr>
              <w:jc w:val="center"/>
            </w:pPr>
            <w:r w:rsidRPr="006419F1">
              <w:t>6</w:t>
            </w:r>
          </w:p>
        </w:tc>
        <w:tc>
          <w:tcPr>
            <w:tcW w:w="5208" w:type="dxa"/>
          </w:tcPr>
          <w:p w14:paraId="144FC7C8" w14:textId="77777777" w:rsidR="009C199E" w:rsidRPr="006419F1" w:rsidRDefault="009C199E" w:rsidP="00B5073D">
            <w:pPr>
              <w:rPr>
                <w:b/>
              </w:rPr>
            </w:pPr>
            <w:r w:rsidRPr="006419F1">
              <w:t>Gęstość ziaren według PN-EN 1097-6 [16], rozdz. 7, 8 lub 9:</w:t>
            </w:r>
          </w:p>
        </w:tc>
        <w:tc>
          <w:tcPr>
            <w:tcW w:w="2985" w:type="dxa"/>
          </w:tcPr>
          <w:p w14:paraId="53AFF748" w14:textId="77777777" w:rsidR="009C199E" w:rsidRPr="006419F1" w:rsidRDefault="009C199E" w:rsidP="00B5073D">
            <w:pPr>
              <w:jc w:val="center"/>
              <w:rPr>
                <w:b/>
              </w:rPr>
            </w:pPr>
            <w:r w:rsidRPr="006419F1">
              <w:t>deklarowana przez producenta</w:t>
            </w:r>
          </w:p>
        </w:tc>
      </w:tr>
      <w:tr w:rsidR="009C199E" w:rsidRPr="006419F1" w14:paraId="3CA93D4B" w14:textId="77777777" w:rsidTr="00B5073D">
        <w:tc>
          <w:tcPr>
            <w:tcW w:w="675" w:type="dxa"/>
          </w:tcPr>
          <w:p w14:paraId="5D5C8459" w14:textId="77777777" w:rsidR="009C199E" w:rsidRPr="006419F1" w:rsidRDefault="009C199E" w:rsidP="00B5073D">
            <w:pPr>
              <w:jc w:val="center"/>
            </w:pPr>
            <w:r w:rsidRPr="006419F1">
              <w:t>7</w:t>
            </w:r>
          </w:p>
        </w:tc>
        <w:tc>
          <w:tcPr>
            <w:tcW w:w="5208" w:type="dxa"/>
          </w:tcPr>
          <w:p w14:paraId="414E3FAC" w14:textId="77777777" w:rsidR="009C199E" w:rsidRPr="006419F1" w:rsidRDefault="009C199E" w:rsidP="00B5073D">
            <w:r w:rsidRPr="006419F1">
              <w:t>Nasiąkliwość według PN-EN 1097-6 [16], rozdz. 7, 8 lub 9</w:t>
            </w:r>
          </w:p>
        </w:tc>
        <w:tc>
          <w:tcPr>
            <w:tcW w:w="2985" w:type="dxa"/>
            <w:vAlign w:val="center"/>
          </w:tcPr>
          <w:p w14:paraId="71ED6E31" w14:textId="77777777" w:rsidR="009C199E" w:rsidRPr="006419F1" w:rsidRDefault="009C199E" w:rsidP="00B5073D">
            <w:pPr>
              <w:jc w:val="center"/>
            </w:pPr>
            <w:r w:rsidRPr="006419F1">
              <w:t>deklarowana przez producenta</w:t>
            </w:r>
          </w:p>
        </w:tc>
      </w:tr>
      <w:tr w:rsidR="009C199E" w:rsidRPr="006419F1" w14:paraId="5773C93A" w14:textId="77777777" w:rsidTr="00B5073D">
        <w:tc>
          <w:tcPr>
            <w:tcW w:w="675" w:type="dxa"/>
          </w:tcPr>
          <w:p w14:paraId="43A14AE0" w14:textId="77777777" w:rsidR="009C199E" w:rsidRPr="006419F1" w:rsidRDefault="009C199E" w:rsidP="00B5073D">
            <w:pPr>
              <w:jc w:val="center"/>
            </w:pPr>
            <w:r w:rsidRPr="006419F1">
              <w:t>8</w:t>
            </w:r>
          </w:p>
        </w:tc>
        <w:tc>
          <w:tcPr>
            <w:tcW w:w="5208" w:type="dxa"/>
          </w:tcPr>
          <w:p w14:paraId="1DC24B0B" w14:textId="77777777" w:rsidR="009C199E" w:rsidRPr="006419F1" w:rsidRDefault="009C199E" w:rsidP="00B5073D">
            <w:r w:rsidRPr="006419F1">
              <w:t>Grube zanieczyszczenia lekkie, według PN-EN 1744-1 [23] p. 14.2, kategoria nie wyższa niż:</w:t>
            </w:r>
          </w:p>
        </w:tc>
        <w:tc>
          <w:tcPr>
            <w:tcW w:w="2985" w:type="dxa"/>
            <w:vAlign w:val="center"/>
          </w:tcPr>
          <w:p w14:paraId="41C5AC67" w14:textId="77777777" w:rsidR="009C199E" w:rsidRPr="006419F1" w:rsidRDefault="009C199E" w:rsidP="00B5073D">
            <w:pPr>
              <w:jc w:val="center"/>
            </w:pPr>
            <w:r w:rsidRPr="006419F1">
              <w:rPr>
                <w:i/>
              </w:rPr>
              <w:t>m</w:t>
            </w:r>
            <w:r w:rsidRPr="006419F1">
              <w:rPr>
                <w:vertAlign w:val="subscript"/>
              </w:rPr>
              <w:t>LPC</w:t>
            </w:r>
            <w:r w:rsidRPr="006419F1">
              <w:t>0,1</w:t>
            </w:r>
          </w:p>
        </w:tc>
      </w:tr>
    </w:tbl>
    <w:p w14:paraId="0FFB9FCC" w14:textId="77777777" w:rsidR="009C199E" w:rsidRPr="006419F1" w:rsidRDefault="009C199E" w:rsidP="009C199E">
      <w:pPr>
        <w:shd w:val="clear" w:color="auto" w:fill="FFFFFF"/>
        <w:rPr>
          <w:b/>
        </w:rPr>
      </w:pPr>
    </w:p>
    <w:p w14:paraId="432E13E6" w14:textId="77777777" w:rsidR="009C199E" w:rsidRPr="006419F1" w:rsidRDefault="009C199E" w:rsidP="009C199E">
      <w:pPr>
        <w:shd w:val="clear" w:color="auto" w:fill="FFFFFF"/>
        <w:ind w:firstLine="709"/>
      </w:pPr>
      <w:r w:rsidRPr="006419F1">
        <w:t>Kruszywo łamane drobne lub o ciągłym uziarnieniu do D≤8  do warstwy ścieralnej  z betonu asfaltowego  powinno spełniać wymagania podane w tablicy  8 .</w:t>
      </w:r>
    </w:p>
    <w:p w14:paraId="59BE40A2" w14:textId="77777777" w:rsidR="009C199E" w:rsidRPr="006419F1" w:rsidRDefault="009C199E" w:rsidP="009C199E">
      <w:pPr>
        <w:shd w:val="clear" w:color="auto" w:fill="FFFFFF"/>
        <w:spacing w:before="120" w:after="120"/>
        <w:ind w:left="1321" w:hanging="1321"/>
      </w:pPr>
      <w:r w:rsidRPr="006419F1">
        <w:t>Tablica 8. Wymagane właściwości kruszywa łamanego drobnego lub o ciągłym uziarnieniu do D≤8  do warstwy ścieralnej  z betonu asfaltowego</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4353"/>
        <w:gridCol w:w="1513"/>
        <w:gridCol w:w="10"/>
        <w:gridCol w:w="1062"/>
        <w:gridCol w:w="7"/>
        <w:gridCol w:w="1069"/>
      </w:tblGrid>
      <w:tr w:rsidR="009C199E" w:rsidRPr="006419F1" w14:paraId="7D90669D" w14:textId="77777777" w:rsidTr="00B5073D">
        <w:tc>
          <w:tcPr>
            <w:tcW w:w="675" w:type="dxa"/>
            <w:vAlign w:val="center"/>
          </w:tcPr>
          <w:p w14:paraId="72C27E22" w14:textId="77777777" w:rsidR="009C199E" w:rsidRPr="006419F1" w:rsidRDefault="009C199E" w:rsidP="00B5073D">
            <w:pPr>
              <w:jc w:val="center"/>
            </w:pPr>
            <w:r w:rsidRPr="006419F1">
              <w:t>Lp.</w:t>
            </w:r>
          </w:p>
        </w:tc>
        <w:tc>
          <w:tcPr>
            <w:tcW w:w="4353" w:type="dxa"/>
            <w:vAlign w:val="center"/>
          </w:tcPr>
          <w:p w14:paraId="2A6DE526" w14:textId="77777777" w:rsidR="009C199E" w:rsidRPr="006419F1" w:rsidRDefault="009C199E" w:rsidP="00B5073D">
            <w:pPr>
              <w:jc w:val="center"/>
            </w:pPr>
            <w:r w:rsidRPr="006419F1">
              <w:t>Właściwości kruszywa</w:t>
            </w:r>
          </w:p>
        </w:tc>
        <w:tc>
          <w:tcPr>
            <w:tcW w:w="3497" w:type="dxa"/>
            <w:gridSpan w:val="5"/>
            <w:vAlign w:val="center"/>
          </w:tcPr>
          <w:p w14:paraId="54FCB3F3" w14:textId="77777777" w:rsidR="009C199E" w:rsidRPr="006419F1" w:rsidRDefault="009C199E" w:rsidP="00B5073D">
            <w:pPr>
              <w:jc w:val="center"/>
            </w:pPr>
            <w:r w:rsidRPr="006419F1">
              <w:t>Wymagania w zależności od kategorii ruchu</w:t>
            </w:r>
          </w:p>
        </w:tc>
      </w:tr>
      <w:tr w:rsidR="009C199E" w:rsidRPr="006419F1" w14:paraId="1C20A1CD" w14:textId="77777777" w:rsidTr="00B5073D">
        <w:tc>
          <w:tcPr>
            <w:tcW w:w="675" w:type="dxa"/>
            <w:vAlign w:val="center"/>
          </w:tcPr>
          <w:p w14:paraId="27BD801C" w14:textId="77777777" w:rsidR="009C199E" w:rsidRPr="006419F1" w:rsidRDefault="009C199E" w:rsidP="00B5073D">
            <w:pPr>
              <w:jc w:val="center"/>
            </w:pPr>
          </w:p>
        </w:tc>
        <w:tc>
          <w:tcPr>
            <w:tcW w:w="4353" w:type="dxa"/>
            <w:vAlign w:val="center"/>
          </w:tcPr>
          <w:p w14:paraId="2BE87B61" w14:textId="77777777" w:rsidR="009C199E" w:rsidRPr="006419F1" w:rsidRDefault="009C199E" w:rsidP="00B5073D">
            <w:pPr>
              <w:jc w:val="center"/>
            </w:pPr>
          </w:p>
        </w:tc>
        <w:tc>
          <w:tcPr>
            <w:tcW w:w="1359" w:type="dxa"/>
            <w:gridSpan w:val="2"/>
            <w:vAlign w:val="center"/>
          </w:tcPr>
          <w:p w14:paraId="10D1FD7A" w14:textId="77777777" w:rsidR="009C199E" w:rsidRPr="006419F1" w:rsidRDefault="009C199E" w:rsidP="00B5073D">
            <w:pPr>
              <w:jc w:val="center"/>
            </w:pPr>
            <w:r w:rsidRPr="006419F1">
              <w:t>KR1</w:t>
            </w:r>
          </w:p>
          <w:p w14:paraId="62F5DE80" w14:textId="77777777" w:rsidR="009C199E" w:rsidRPr="006419F1" w:rsidRDefault="009C199E" w:rsidP="00B5073D">
            <w:pPr>
              <w:jc w:val="center"/>
            </w:pPr>
            <w:r w:rsidRPr="006419F1">
              <w:t xml:space="preserve"> </w:t>
            </w:r>
            <w:r w:rsidRPr="006419F1">
              <w:sym w:font="Symbol" w:char="F0B8"/>
            </w:r>
            <w:r w:rsidRPr="006419F1">
              <w:t xml:space="preserve"> KR2</w:t>
            </w:r>
          </w:p>
        </w:tc>
        <w:tc>
          <w:tcPr>
            <w:tcW w:w="1069" w:type="dxa"/>
            <w:gridSpan w:val="2"/>
            <w:vAlign w:val="center"/>
          </w:tcPr>
          <w:p w14:paraId="0D65C2A6" w14:textId="77777777" w:rsidR="009C199E" w:rsidRPr="006419F1" w:rsidRDefault="009C199E" w:rsidP="00B5073D">
            <w:pPr>
              <w:jc w:val="center"/>
            </w:pPr>
            <w:r w:rsidRPr="006419F1">
              <w:t xml:space="preserve">KR3 </w:t>
            </w:r>
          </w:p>
          <w:p w14:paraId="13E90E3C" w14:textId="77777777" w:rsidR="009C199E" w:rsidRPr="006419F1" w:rsidRDefault="009C199E" w:rsidP="00B5073D">
            <w:pPr>
              <w:jc w:val="center"/>
            </w:pPr>
            <w:r w:rsidRPr="006419F1">
              <w:sym w:font="Symbol" w:char="F0B8"/>
            </w:r>
            <w:r w:rsidRPr="006419F1">
              <w:t xml:space="preserve"> KR4</w:t>
            </w:r>
          </w:p>
        </w:tc>
        <w:tc>
          <w:tcPr>
            <w:tcW w:w="1069" w:type="dxa"/>
            <w:vAlign w:val="center"/>
          </w:tcPr>
          <w:p w14:paraId="6ED3C28D" w14:textId="77777777" w:rsidR="009C199E" w:rsidRPr="006419F1" w:rsidRDefault="009C199E" w:rsidP="00B5073D">
            <w:pPr>
              <w:jc w:val="center"/>
            </w:pPr>
            <w:r w:rsidRPr="006419F1">
              <w:t xml:space="preserve">KR5 </w:t>
            </w:r>
          </w:p>
          <w:p w14:paraId="4CDB8240" w14:textId="77777777" w:rsidR="009C199E" w:rsidRPr="006419F1" w:rsidRDefault="009C199E" w:rsidP="00B5073D">
            <w:pPr>
              <w:jc w:val="center"/>
            </w:pPr>
            <w:r w:rsidRPr="006419F1">
              <w:sym w:font="Symbol" w:char="F0B8"/>
            </w:r>
            <w:r w:rsidRPr="006419F1">
              <w:t xml:space="preserve"> KR6</w:t>
            </w:r>
          </w:p>
        </w:tc>
      </w:tr>
      <w:tr w:rsidR="009C199E" w:rsidRPr="006419F1" w14:paraId="1C4DEBB9" w14:textId="77777777" w:rsidTr="00B5073D">
        <w:tc>
          <w:tcPr>
            <w:tcW w:w="675" w:type="dxa"/>
          </w:tcPr>
          <w:p w14:paraId="2AEBF311" w14:textId="77777777" w:rsidR="009C199E" w:rsidRPr="006419F1" w:rsidRDefault="009C199E" w:rsidP="00B5073D">
            <w:pPr>
              <w:jc w:val="center"/>
            </w:pPr>
            <w:r w:rsidRPr="006419F1">
              <w:t>1</w:t>
            </w:r>
          </w:p>
        </w:tc>
        <w:tc>
          <w:tcPr>
            <w:tcW w:w="4353" w:type="dxa"/>
          </w:tcPr>
          <w:p w14:paraId="38D8927E" w14:textId="77777777" w:rsidR="009C199E" w:rsidRPr="006419F1" w:rsidRDefault="009C199E" w:rsidP="00B5073D">
            <w:r w:rsidRPr="006419F1">
              <w:t>Uziarnienie według PN-EN 933-1 [6], wymagana kategoria:</w:t>
            </w:r>
          </w:p>
        </w:tc>
        <w:tc>
          <w:tcPr>
            <w:tcW w:w="3497" w:type="dxa"/>
            <w:gridSpan w:val="5"/>
            <w:vAlign w:val="center"/>
          </w:tcPr>
          <w:p w14:paraId="6778B1E7" w14:textId="77777777" w:rsidR="009C199E" w:rsidRPr="006419F1" w:rsidRDefault="009C199E" w:rsidP="00B5073D">
            <w:pPr>
              <w:jc w:val="center"/>
            </w:pPr>
            <w:r w:rsidRPr="006419F1">
              <w:t>G</w:t>
            </w:r>
            <w:r w:rsidRPr="006419F1">
              <w:rPr>
                <w:vertAlign w:val="subscript"/>
              </w:rPr>
              <w:t>F</w:t>
            </w:r>
            <w:r w:rsidRPr="006419F1">
              <w:t>85 lub G</w:t>
            </w:r>
            <w:r w:rsidRPr="006419F1">
              <w:rPr>
                <w:vertAlign w:val="subscript"/>
              </w:rPr>
              <w:t>A</w:t>
            </w:r>
            <w:r w:rsidRPr="006419F1">
              <w:t>85</w:t>
            </w:r>
          </w:p>
        </w:tc>
      </w:tr>
      <w:tr w:rsidR="009C199E" w:rsidRPr="006419F1" w14:paraId="75857FB5" w14:textId="77777777" w:rsidTr="00B5073D">
        <w:tc>
          <w:tcPr>
            <w:tcW w:w="675" w:type="dxa"/>
          </w:tcPr>
          <w:p w14:paraId="7458D4E5" w14:textId="77777777" w:rsidR="009C199E" w:rsidRPr="006419F1" w:rsidRDefault="009C199E" w:rsidP="00B5073D">
            <w:pPr>
              <w:jc w:val="center"/>
            </w:pPr>
            <w:r w:rsidRPr="006419F1">
              <w:t>2</w:t>
            </w:r>
          </w:p>
        </w:tc>
        <w:tc>
          <w:tcPr>
            <w:tcW w:w="4353" w:type="dxa"/>
          </w:tcPr>
          <w:p w14:paraId="0EEC5A58" w14:textId="77777777" w:rsidR="009C199E" w:rsidRPr="006419F1" w:rsidRDefault="009C199E" w:rsidP="00B5073D">
            <w:r w:rsidRPr="006419F1">
              <w:t>Tolerancja uziarnienia; odchylenie nie większe niż według kategorii:</w:t>
            </w:r>
          </w:p>
        </w:tc>
        <w:tc>
          <w:tcPr>
            <w:tcW w:w="1359" w:type="dxa"/>
            <w:gridSpan w:val="2"/>
          </w:tcPr>
          <w:p w14:paraId="1C528CE8" w14:textId="77777777" w:rsidR="009C199E" w:rsidRPr="006419F1" w:rsidRDefault="009C199E" w:rsidP="00B5073D">
            <w:pPr>
              <w:spacing w:before="180"/>
              <w:jc w:val="center"/>
            </w:pPr>
            <w:r w:rsidRPr="006419F1">
              <w:t>G</w:t>
            </w:r>
            <w:r w:rsidRPr="006419F1">
              <w:rPr>
                <w:vertAlign w:val="subscript"/>
              </w:rPr>
              <w:t>TC</w:t>
            </w:r>
            <w:r w:rsidRPr="006419F1">
              <w:t>NR</w:t>
            </w:r>
          </w:p>
        </w:tc>
        <w:tc>
          <w:tcPr>
            <w:tcW w:w="1069" w:type="dxa"/>
            <w:gridSpan w:val="2"/>
            <w:vAlign w:val="center"/>
          </w:tcPr>
          <w:p w14:paraId="25F456D5" w14:textId="77777777" w:rsidR="009C199E" w:rsidRPr="006419F1" w:rsidRDefault="009C199E" w:rsidP="00B5073D">
            <w:pPr>
              <w:jc w:val="center"/>
            </w:pPr>
            <w:r w:rsidRPr="006419F1">
              <w:t>G</w:t>
            </w:r>
            <w:r w:rsidRPr="006419F1">
              <w:rPr>
                <w:vertAlign w:val="subscript"/>
              </w:rPr>
              <w:t>TC</w:t>
            </w:r>
            <w:r w:rsidRPr="006419F1">
              <w:t>20</w:t>
            </w:r>
          </w:p>
        </w:tc>
        <w:tc>
          <w:tcPr>
            <w:tcW w:w="1069" w:type="dxa"/>
          </w:tcPr>
          <w:p w14:paraId="29B3E5D9" w14:textId="77777777" w:rsidR="009C199E" w:rsidRPr="006419F1" w:rsidRDefault="009C199E" w:rsidP="00B5073D">
            <w:pPr>
              <w:spacing w:before="180"/>
              <w:jc w:val="center"/>
            </w:pPr>
            <w:r w:rsidRPr="006419F1">
              <w:t>G</w:t>
            </w:r>
            <w:r w:rsidRPr="006419F1">
              <w:rPr>
                <w:vertAlign w:val="subscript"/>
              </w:rPr>
              <w:t>TC</w:t>
            </w:r>
            <w:r w:rsidRPr="006419F1">
              <w:t>20</w:t>
            </w:r>
          </w:p>
        </w:tc>
      </w:tr>
      <w:tr w:rsidR="009C199E" w:rsidRPr="006419F1" w14:paraId="2520066B" w14:textId="77777777" w:rsidTr="00B5073D">
        <w:tc>
          <w:tcPr>
            <w:tcW w:w="675" w:type="dxa"/>
          </w:tcPr>
          <w:p w14:paraId="1D8146B4" w14:textId="77777777" w:rsidR="009C199E" w:rsidRPr="006419F1" w:rsidRDefault="009C199E" w:rsidP="00B5073D">
            <w:pPr>
              <w:jc w:val="center"/>
            </w:pPr>
            <w:r w:rsidRPr="006419F1">
              <w:t>3</w:t>
            </w:r>
          </w:p>
        </w:tc>
        <w:tc>
          <w:tcPr>
            <w:tcW w:w="4353" w:type="dxa"/>
          </w:tcPr>
          <w:p w14:paraId="03823C4A" w14:textId="77777777" w:rsidR="009C199E" w:rsidRPr="006419F1" w:rsidRDefault="009C199E" w:rsidP="00B5073D">
            <w:r w:rsidRPr="006419F1">
              <w:t>Zawartość pyłów według PN-EN 933-1 [6], kategoria nie wyższa niż:</w:t>
            </w:r>
          </w:p>
        </w:tc>
        <w:tc>
          <w:tcPr>
            <w:tcW w:w="3497" w:type="dxa"/>
            <w:gridSpan w:val="5"/>
            <w:vAlign w:val="center"/>
          </w:tcPr>
          <w:p w14:paraId="364F8EA4" w14:textId="77777777" w:rsidR="009C199E" w:rsidRPr="006419F1" w:rsidRDefault="009C199E" w:rsidP="00B5073D">
            <w:pPr>
              <w:jc w:val="center"/>
            </w:pPr>
            <w:r w:rsidRPr="006419F1">
              <w:sym w:font="Symbol" w:char="F0A6"/>
            </w:r>
            <w:r w:rsidRPr="006419F1">
              <w:rPr>
                <w:vertAlign w:val="subscript"/>
              </w:rPr>
              <w:t>16</w:t>
            </w:r>
          </w:p>
        </w:tc>
      </w:tr>
      <w:tr w:rsidR="009C199E" w:rsidRPr="006419F1" w14:paraId="04D8CCD1" w14:textId="77777777" w:rsidTr="00B5073D">
        <w:tc>
          <w:tcPr>
            <w:tcW w:w="675" w:type="dxa"/>
          </w:tcPr>
          <w:p w14:paraId="58A2EC5E" w14:textId="77777777" w:rsidR="009C199E" w:rsidRPr="006419F1" w:rsidRDefault="009C199E" w:rsidP="00B5073D">
            <w:pPr>
              <w:jc w:val="center"/>
            </w:pPr>
            <w:r w:rsidRPr="006419F1">
              <w:t>4</w:t>
            </w:r>
          </w:p>
        </w:tc>
        <w:tc>
          <w:tcPr>
            <w:tcW w:w="4353" w:type="dxa"/>
          </w:tcPr>
          <w:p w14:paraId="7D52C682" w14:textId="77777777" w:rsidR="009C199E" w:rsidRPr="006419F1" w:rsidRDefault="009C199E" w:rsidP="00B5073D">
            <w:r w:rsidRPr="006419F1">
              <w:t>Jakość pyłów według PN-EN 933-9 [11]; kategoria nie wyższa niż:</w:t>
            </w:r>
          </w:p>
        </w:tc>
        <w:tc>
          <w:tcPr>
            <w:tcW w:w="3497" w:type="dxa"/>
            <w:gridSpan w:val="5"/>
            <w:vAlign w:val="center"/>
          </w:tcPr>
          <w:p w14:paraId="6B966CCC" w14:textId="77777777" w:rsidR="009C199E" w:rsidRPr="006419F1" w:rsidRDefault="009C199E" w:rsidP="00B5073D">
            <w:pPr>
              <w:jc w:val="center"/>
            </w:pPr>
            <w:r w:rsidRPr="006419F1">
              <w:t>MB</w:t>
            </w:r>
            <w:r w:rsidRPr="006419F1">
              <w:rPr>
                <w:vertAlign w:val="subscript"/>
              </w:rPr>
              <w:t>F</w:t>
            </w:r>
            <w:r w:rsidRPr="006419F1">
              <w:t>10</w:t>
            </w:r>
          </w:p>
        </w:tc>
      </w:tr>
      <w:tr w:rsidR="009C199E" w:rsidRPr="006419F1" w14:paraId="361B7D72" w14:textId="77777777" w:rsidTr="00B5073D">
        <w:tc>
          <w:tcPr>
            <w:tcW w:w="675" w:type="dxa"/>
          </w:tcPr>
          <w:p w14:paraId="0C362766" w14:textId="77777777" w:rsidR="009C199E" w:rsidRPr="006419F1" w:rsidRDefault="009C199E" w:rsidP="00B5073D">
            <w:pPr>
              <w:jc w:val="center"/>
            </w:pPr>
            <w:r w:rsidRPr="006419F1">
              <w:t>5</w:t>
            </w:r>
          </w:p>
        </w:tc>
        <w:tc>
          <w:tcPr>
            <w:tcW w:w="4353" w:type="dxa"/>
          </w:tcPr>
          <w:p w14:paraId="149233BF" w14:textId="77777777" w:rsidR="009C199E" w:rsidRPr="006419F1" w:rsidRDefault="009C199E" w:rsidP="00B5073D">
            <w:r w:rsidRPr="006419F1">
              <w:t>Kanciastość kruszywa drobnego według PN-EN 933-6 [10], rozdz. 8, kategoria nie niższa niż:</w:t>
            </w:r>
          </w:p>
        </w:tc>
        <w:tc>
          <w:tcPr>
            <w:tcW w:w="1349" w:type="dxa"/>
            <w:vAlign w:val="center"/>
          </w:tcPr>
          <w:p w14:paraId="47D7E8FF" w14:textId="77777777" w:rsidR="009C199E" w:rsidRPr="006419F1" w:rsidRDefault="009C199E" w:rsidP="00B5073D">
            <w:pPr>
              <w:jc w:val="center"/>
            </w:pPr>
            <w:proofErr w:type="spellStart"/>
            <w:r w:rsidRPr="006419F1">
              <w:rPr>
                <w:i/>
              </w:rPr>
              <w:t>E</w:t>
            </w:r>
            <w:r w:rsidRPr="006419F1">
              <w:rPr>
                <w:vertAlign w:val="subscript"/>
              </w:rPr>
              <w:t>cs</w:t>
            </w:r>
            <w:r w:rsidRPr="006419F1">
              <w:t>Deklarowana</w:t>
            </w:r>
            <w:proofErr w:type="spellEnd"/>
          </w:p>
        </w:tc>
        <w:tc>
          <w:tcPr>
            <w:tcW w:w="1072" w:type="dxa"/>
            <w:gridSpan w:val="2"/>
          </w:tcPr>
          <w:p w14:paraId="41126AD5" w14:textId="77777777" w:rsidR="009C199E" w:rsidRPr="006419F1" w:rsidRDefault="009C199E" w:rsidP="00B5073D">
            <w:pPr>
              <w:rPr>
                <w:i/>
              </w:rPr>
            </w:pPr>
          </w:p>
          <w:p w14:paraId="7A99524E" w14:textId="77777777" w:rsidR="009C199E" w:rsidRPr="006419F1" w:rsidRDefault="009C199E" w:rsidP="00B5073D">
            <w:r w:rsidRPr="006419F1">
              <w:rPr>
                <w:i/>
              </w:rPr>
              <w:t>E</w:t>
            </w:r>
            <w:r w:rsidRPr="006419F1">
              <w:rPr>
                <w:vertAlign w:val="subscript"/>
              </w:rPr>
              <w:t>cs</w:t>
            </w:r>
            <w:r w:rsidRPr="006419F1">
              <w:t>30</w:t>
            </w:r>
          </w:p>
        </w:tc>
        <w:tc>
          <w:tcPr>
            <w:tcW w:w="1076" w:type="dxa"/>
            <w:gridSpan w:val="2"/>
          </w:tcPr>
          <w:p w14:paraId="66F76DE0" w14:textId="77777777" w:rsidR="009C199E" w:rsidRPr="006419F1" w:rsidRDefault="009C199E" w:rsidP="00B5073D">
            <w:pPr>
              <w:rPr>
                <w:i/>
              </w:rPr>
            </w:pPr>
          </w:p>
          <w:p w14:paraId="3D3F07D0" w14:textId="77777777" w:rsidR="009C199E" w:rsidRPr="006419F1" w:rsidRDefault="009C199E" w:rsidP="00B5073D">
            <w:r w:rsidRPr="006419F1">
              <w:rPr>
                <w:i/>
              </w:rPr>
              <w:t>E</w:t>
            </w:r>
            <w:r w:rsidRPr="006419F1">
              <w:rPr>
                <w:vertAlign w:val="subscript"/>
              </w:rPr>
              <w:t>cs</w:t>
            </w:r>
            <w:r w:rsidRPr="006419F1">
              <w:t>30</w:t>
            </w:r>
          </w:p>
        </w:tc>
      </w:tr>
      <w:tr w:rsidR="009C199E" w:rsidRPr="006419F1" w14:paraId="3F59CB82" w14:textId="77777777" w:rsidTr="00B5073D">
        <w:tc>
          <w:tcPr>
            <w:tcW w:w="675" w:type="dxa"/>
          </w:tcPr>
          <w:p w14:paraId="57A851CF" w14:textId="77777777" w:rsidR="009C199E" w:rsidRPr="006419F1" w:rsidRDefault="009C199E" w:rsidP="00B5073D">
            <w:pPr>
              <w:jc w:val="center"/>
            </w:pPr>
            <w:r w:rsidRPr="006419F1">
              <w:t>6</w:t>
            </w:r>
          </w:p>
        </w:tc>
        <w:tc>
          <w:tcPr>
            <w:tcW w:w="4353" w:type="dxa"/>
          </w:tcPr>
          <w:p w14:paraId="6F575268" w14:textId="77777777" w:rsidR="009C199E" w:rsidRPr="006419F1" w:rsidRDefault="009C199E" w:rsidP="00B5073D">
            <w:r w:rsidRPr="006419F1">
              <w:t>Gęstość ziaren według PN-EN 1097-6 [16], rozdz. 7, 8 lub 9:</w:t>
            </w:r>
          </w:p>
        </w:tc>
        <w:tc>
          <w:tcPr>
            <w:tcW w:w="3497" w:type="dxa"/>
            <w:gridSpan w:val="5"/>
            <w:vAlign w:val="center"/>
          </w:tcPr>
          <w:p w14:paraId="04014251" w14:textId="77777777" w:rsidR="009C199E" w:rsidRPr="006419F1" w:rsidRDefault="009C199E" w:rsidP="00B5073D">
            <w:pPr>
              <w:jc w:val="center"/>
            </w:pPr>
            <w:r w:rsidRPr="006419F1">
              <w:t>deklarowana przez producenta</w:t>
            </w:r>
          </w:p>
        </w:tc>
      </w:tr>
      <w:tr w:rsidR="009C199E" w:rsidRPr="006419F1" w14:paraId="56DB1997" w14:textId="77777777" w:rsidTr="00B5073D">
        <w:tc>
          <w:tcPr>
            <w:tcW w:w="675" w:type="dxa"/>
          </w:tcPr>
          <w:p w14:paraId="72E108E6" w14:textId="77777777" w:rsidR="009C199E" w:rsidRPr="006419F1" w:rsidRDefault="009C199E" w:rsidP="00B5073D">
            <w:pPr>
              <w:jc w:val="center"/>
            </w:pPr>
            <w:r w:rsidRPr="006419F1">
              <w:t>7</w:t>
            </w:r>
          </w:p>
        </w:tc>
        <w:tc>
          <w:tcPr>
            <w:tcW w:w="4353" w:type="dxa"/>
          </w:tcPr>
          <w:p w14:paraId="3E1F551E" w14:textId="77777777" w:rsidR="009C199E" w:rsidRPr="006419F1" w:rsidRDefault="009C199E" w:rsidP="00B5073D">
            <w:r w:rsidRPr="006419F1">
              <w:t>Nasiąkliwość według PN-EN 1097-6 [16], rozdz. 7, 8 lub 9</w:t>
            </w:r>
          </w:p>
        </w:tc>
        <w:tc>
          <w:tcPr>
            <w:tcW w:w="3497" w:type="dxa"/>
            <w:gridSpan w:val="5"/>
            <w:vAlign w:val="center"/>
          </w:tcPr>
          <w:p w14:paraId="53113996" w14:textId="77777777" w:rsidR="009C199E" w:rsidRPr="006419F1" w:rsidRDefault="009C199E" w:rsidP="00B5073D">
            <w:pPr>
              <w:jc w:val="center"/>
            </w:pPr>
            <w:r w:rsidRPr="006419F1">
              <w:t>deklarowana przez producenta</w:t>
            </w:r>
          </w:p>
        </w:tc>
      </w:tr>
      <w:tr w:rsidR="009C199E" w:rsidRPr="006419F1" w14:paraId="155EAF2B" w14:textId="77777777" w:rsidTr="00B5073D">
        <w:tc>
          <w:tcPr>
            <w:tcW w:w="675" w:type="dxa"/>
          </w:tcPr>
          <w:p w14:paraId="2E71977D" w14:textId="77777777" w:rsidR="009C199E" w:rsidRPr="006419F1" w:rsidRDefault="009C199E" w:rsidP="00B5073D">
            <w:pPr>
              <w:jc w:val="center"/>
            </w:pPr>
            <w:r w:rsidRPr="006419F1">
              <w:t>8</w:t>
            </w:r>
          </w:p>
        </w:tc>
        <w:tc>
          <w:tcPr>
            <w:tcW w:w="4353" w:type="dxa"/>
          </w:tcPr>
          <w:p w14:paraId="56CD63E3" w14:textId="77777777" w:rsidR="009C199E" w:rsidRPr="006419F1" w:rsidRDefault="009C199E" w:rsidP="00B5073D">
            <w:r w:rsidRPr="006419F1">
              <w:t>Grube zanieczyszczenia lekkie, według PN-EN 1744-1 [23] p. 14.2, kategoria nie wyższa niż:</w:t>
            </w:r>
          </w:p>
        </w:tc>
        <w:tc>
          <w:tcPr>
            <w:tcW w:w="3497" w:type="dxa"/>
            <w:gridSpan w:val="5"/>
            <w:vAlign w:val="center"/>
          </w:tcPr>
          <w:p w14:paraId="207DCE43" w14:textId="77777777" w:rsidR="009C199E" w:rsidRPr="006419F1" w:rsidRDefault="009C199E" w:rsidP="00B5073D">
            <w:pPr>
              <w:jc w:val="center"/>
            </w:pPr>
            <w:r w:rsidRPr="006419F1">
              <w:rPr>
                <w:i/>
              </w:rPr>
              <w:t>m</w:t>
            </w:r>
            <w:r w:rsidRPr="006419F1">
              <w:rPr>
                <w:vertAlign w:val="subscript"/>
              </w:rPr>
              <w:t>LPC</w:t>
            </w:r>
            <w:r w:rsidRPr="006419F1">
              <w:t>0,1</w:t>
            </w:r>
          </w:p>
        </w:tc>
      </w:tr>
    </w:tbl>
    <w:p w14:paraId="6C72BB64" w14:textId="77777777" w:rsidR="009C199E" w:rsidRPr="006419F1" w:rsidRDefault="009C199E" w:rsidP="009C199E"/>
    <w:p w14:paraId="088BE311" w14:textId="77777777" w:rsidR="009C199E" w:rsidRPr="006419F1" w:rsidRDefault="009C199E" w:rsidP="009C199E">
      <w:pPr>
        <w:widowControl w:val="0"/>
        <w:ind w:right="-57" w:firstLine="709"/>
      </w:pPr>
      <w:r w:rsidRPr="006419F1">
        <w:t>Do warstwy ścieralnej z betonu asfaltowego, w zależności od kategorii ruchu,  należy stosować wypełniacz spełniający wymagania podane w tablicy 9.</w:t>
      </w:r>
    </w:p>
    <w:p w14:paraId="7992C0D7" w14:textId="77777777" w:rsidR="009C199E" w:rsidRPr="006419F1" w:rsidRDefault="009C199E" w:rsidP="009C199E">
      <w:pPr>
        <w:tabs>
          <w:tab w:val="left" w:pos="1134"/>
        </w:tabs>
        <w:spacing w:before="120" w:after="120"/>
        <w:ind w:left="1134" w:hanging="1134"/>
      </w:pPr>
      <w:r w:rsidRPr="006419F1">
        <w:t>Tablica 9.</w:t>
      </w:r>
      <w:r w:rsidRPr="006419F1">
        <w:tab/>
        <w:t>Wymagane właściwości wypełniacza do warstwy ścieralnej  z betonu asfaltowego</w:t>
      </w:r>
    </w:p>
    <w:tbl>
      <w:tblPr>
        <w:tblW w:w="8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8"/>
        <w:gridCol w:w="4320"/>
        <w:gridCol w:w="1142"/>
        <w:gridCol w:w="1142"/>
        <w:gridCol w:w="1316"/>
      </w:tblGrid>
      <w:tr w:rsidR="009C199E" w:rsidRPr="006419F1" w14:paraId="1AF7DC01" w14:textId="77777777" w:rsidTr="00B5073D">
        <w:tc>
          <w:tcPr>
            <w:tcW w:w="708" w:type="dxa"/>
            <w:vMerge w:val="restart"/>
            <w:vAlign w:val="center"/>
          </w:tcPr>
          <w:p w14:paraId="0DFCE4C1" w14:textId="77777777" w:rsidR="009C199E" w:rsidRPr="006419F1" w:rsidRDefault="009C199E" w:rsidP="00B5073D">
            <w:pPr>
              <w:jc w:val="center"/>
            </w:pPr>
            <w:r w:rsidRPr="006419F1">
              <w:t>Lp.</w:t>
            </w:r>
          </w:p>
        </w:tc>
        <w:tc>
          <w:tcPr>
            <w:tcW w:w="4320" w:type="dxa"/>
            <w:vMerge w:val="restart"/>
            <w:vAlign w:val="center"/>
          </w:tcPr>
          <w:p w14:paraId="39E08247" w14:textId="77777777" w:rsidR="009C199E" w:rsidRPr="006419F1" w:rsidRDefault="009C199E" w:rsidP="00B5073D">
            <w:pPr>
              <w:jc w:val="center"/>
            </w:pPr>
            <w:r w:rsidRPr="006419F1">
              <w:t>Właściwości kruszywa</w:t>
            </w:r>
          </w:p>
        </w:tc>
        <w:tc>
          <w:tcPr>
            <w:tcW w:w="3600" w:type="dxa"/>
            <w:gridSpan w:val="3"/>
            <w:vAlign w:val="center"/>
          </w:tcPr>
          <w:p w14:paraId="74F2A02D" w14:textId="77777777" w:rsidR="009C199E" w:rsidRPr="006419F1" w:rsidRDefault="009C199E" w:rsidP="00B5073D">
            <w:pPr>
              <w:jc w:val="center"/>
            </w:pPr>
            <w:r w:rsidRPr="006419F1">
              <w:t>Wymagania w zależności od kategorii ruchu</w:t>
            </w:r>
          </w:p>
        </w:tc>
      </w:tr>
      <w:tr w:rsidR="009C199E" w:rsidRPr="006419F1" w14:paraId="1DC011AC" w14:textId="77777777" w:rsidTr="00B5073D">
        <w:tc>
          <w:tcPr>
            <w:tcW w:w="708" w:type="dxa"/>
            <w:vMerge/>
            <w:vAlign w:val="center"/>
          </w:tcPr>
          <w:p w14:paraId="31BFDD5E" w14:textId="77777777" w:rsidR="009C199E" w:rsidRPr="006419F1" w:rsidRDefault="009C199E" w:rsidP="00B5073D">
            <w:pPr>
              <w:jc w:val="center"/>
            </w:pPr>
          </w:p>
        </w:tc>
        <w:tc>
          <w:tcPr>
            <w:tcW w:w="4320" w:type="dxa"/>
            <w:vMerge/>
            <w:vAlign w:val="center"/>
          </w:tcPr>
          <w:p w14:paraId="289C322C" w14:textId="77777777" w:rsidR="009C199E" w:rsidRPr="006419F1" w:rsidRDefault="009C199E" w:rsidP="00B5073D">
            <w:pPr>
              <w:jc w:val="center"/>
            </w:pPr>
          </w:p>
        </w:tc>
        <w:tc>
          <w:tcPr>
            <w:tcW w:w="1142" w:type="dxa"/>
            <w:vAlign w:val="center"/>
          </w:tcPr>
          <w:p w14:paraId="0B3D7F5B" w14:textId="77777777" w:rsidR="009C199E" w:rsidRPr="006419F1" w:rsidRDefault="009C199E" w:rsidP="00B5073D">
            <w:pPr>
              <w:jc w:val="center"/>
            </w:pPr>
            <w:r w:rsidRPr="006419F1">
              <w:t xml:space="preserve">KR1 </w:t>
            </w:r>
            <w:r w:rsidRPr="006419F1">
              <w:sym w:font="Symbol" w:char="F0B8"/>
            </w:r>
            <w:r w:rsidRPr="006419F1">
              <w:t xml:space="preserve"> KR2</w:t>
            </w:r>
          </w:p>
        </w:tc>
        <w:tc>
          <w:tcPr>
            <w:tcW w:w="1142" w:type="dxa"/>
            <w:vAlign w:val="center"/>
          </w:tcPr>
          <w:p w14:paraId="514B7078" w14:textId="77777777" w:rsidR="009C199E" w:rsidRPr="006419F1" w:rsidRDefault="009C199E" w:rsidP="00B5073D">
            <w:pPr>
              <w:jc w:val="center"/>
            </w:pPr>
            <w:r w:rsidRPr="006419F1">
              <w:t xml:space="preserve">KR3 </w:t>
            </w:r>
            <w:r w:rsidRPr="006419F1">
              <w:sym w:font="Symbol" w:char="F0B8"/>
            </w:r>
            <w:r w:rsidRPr="006419F1">
              <w:t xml:space="preserve"> KR4</w:t>
            </w:r>
          </w:p>
        </w:tc>
        <w:tc>
          <w:tcPr>
            <w:tcW w:w="1316" w:type="dxa"/>
            <w:vAlign w:val="center"/>
          </w:tcPr>
          <w:p w14:paraId="56267E17" w14:textId="77777777" w:rsidR="009C199E" w:rsidRPr="006419F1" w:rsidRDefault="009C199E" w:rsidP="00B5073D">
            <w:pPr>
              <w:jc w:val="center"/>
            </w:pPr>
            <w:r w:rsidRPr="006419F1">
              <w:t xml:space="preserve">KR5 </w:t>
            </w:r>
            <w:r w:rsidRPr="006419F1">
              <w:sym w:font="Symbol" w:char="F0B8"/>
            </w:r>
            <w:r w:rsidRPr="006419F1">
              <w:t xml:space="preserve"> KR6</w:t>
            </w:r>
          </w:p>
        </w:tc>
      </w:tr>
      <w:tr w:rsidR="009C199E" w:rsidRPr="006419F1" w14:paraId="125523AE" w14:textId="77777777" w:rsidTr="00B5073D">
        <w:tc>
          <w:tcPr>
            <w:tcW w:w="708" w:type="dxa"/>
          </w:tcPr>
          <w:p w14:paraId="6C72BABD" w14:textId="77777777" w:rsidR="009C199E" w:rsidRPr="006419F1" w:rsidRDefault="009C199E" w:rsidP="00B5073D">
            <w:pPr>
              <w:spacing w:before="120"/>
              <w:jc w:val="center"/>
            </w:pPr>
            <w:r w:rsidRPr="006419F1">
              <w:t>1</w:t>
            </w:r>
          </w:p>
        </w:tc>
        <w:tc>
          <w:tcPr>
            <w:tcW w:w="4320" w:type="dxa"/>
          </w:tcPr>
          <w:p w14:paraId="0872DAE7" w14:textId="77777777" w:rsidR="009C199E" w:rsidRPr="006419F1" w:rsidRDefault="009C199E" w:rsidP="00B5073D">
            <w:pPr>
              <w:spacing w:before="120"/>
            </w:pPr>
            <w:r w:rsidRPr="006419F1">
              <w:t>Uziarnienie według PN-EN 933-10 [12]</w:t>
            </w:r>
          </w:p>
        </w:tc>
        <w:tc>
          <w:tcPr>
            <w:tcW w:w="3600" w:type="dxa"/>
            <w:gridSpan w:val="3"/>
            <w:vAlign w:val="center"/>
          </w:tcPr>
          <w:p w14:paraId="3944754F" w14:textId="77777777" w:rsidR="009C199E" w:rsidRPr="006419F1" w:rsidRDefault="009C199E" w:rsidP="00B5073D">
            <w:pPr>
              <w:jc w:val="center"/>
            </w:pPr>
            <w:r w:rsidRPr="006419F1">
              <w:t>zgodnie z tablicą 24 w PN-EN 13043 [49]</w:t>
            </w:r>
          </w:p>
        </w:tc>
      </w:tr>
      <w:tr w:rsidR="009C199E" w:rsidRPr="006419F1" w14:paraId="7AD4A318" w14:textId="77777777" w:rsidTr="00B5073D">
        <w:tc>
          <w:tcPr>
            <w:tcW w:w="708" w:type="dxa"/>
          </w:tcPr>
          <w:p w14:paraId="674684BA" w14:textId="77777777" w:rsidR="009C199E" w:rsidRPr="006419F1" w:rsidRDefault="009C199E" w:rsidP="00B5073D">
            <w:pPr>
              <w:jc w:val="center"/>
            </w:pPr>
            <w:r w:rsidRPr="006419F1">
              <w:t>2</w:t>
            </w:r>
          </w:p>
        </w:tc>
        <w:tc>
          <w:tcPr>
            <w:tcW w:w="4320" w:type="dxa"/>
          </w:tcPr>
          <w:p w14:paraId="175ECE75" w14:textId="77777777" w:rsidR="009C199E" w:rsidRPr="006419F1" w:rsidRDefault="009C199E" w:rsidP="00B5073D">
            <w:r w:rsidRPr="006419F1">
              <w:t>Jakość pyłów według PN-EN 933-9 [11]; kategoria nie wyższa niż:</w:t>
            </w:r>
          </w:p>
        </w:tc>
        <w:tc>
          <w:tcPr>
            <w:tcW w:w="3600" w:type="dxa"/>
            <w:gridSpan w:val="3"/>
            <w:vAlign w:val="center"/>
          </w:tcPr>
          <w:p w14:paraId="2B230DC9" w14:textId="77777777" w:rsidR="009C199E" w:rsidRPr="006419F1" w:rsidRDefault="009C199E" w:rsidP="00B5073D">
            <w:pPr>
              <w:jc w:val="center"/>
            </w:pPr>
            <w:r w:rsidRPr="006419F1">
              <w:t>MB</w:t>
            </w:r>
            <w:r w:rsidRPr="006419F1">
              <w:rPr>
                <w:vertAlign w:val="subscript"/>
              </w:rPr>
              <w:t>F</w:t>
            </w:r>
            <w:r w:rsidRPr="006419F1">
              <w:t>10</w:t>
            </w:r>
          </w:p>
        </w:tc>
      </w:tr>
      <w:tr w:rsidR="009C199E" w:rsidRPr="006419F1" w14:paraId="1989B582" w14:textId="77777777" w:rsidTr="00B5073D">
        <w:tc>
          <w:tcPr>
            <w:tcW w:w="708" w:type="dxa"/>
          </w:tcPr>
          <w:p w14:paraId="4A81D012" w14:textId="77777777" w:rsidR="009C199E" w:rsidRPr="006419F1" w:rsidRDefault="009C199E" w:rsidP="00B5073D">
            <w:pPr>
              <w:jc w:val="center"/>
            </w:pPr>
            <w:r w:rsidRPr="006419F1">
              <w:t>3</w:t>
            </w:r>
          </w:p>
        </w:tc>
        <w:tc>
          <w:tcPr>
            <w:tcW w:w="4320" w:type="dxa"/>
          </w:tcPr>
          <w:p w14:paraId="71182238" w14:textId="77777777" w:rsidR="009C199E" w:rsidRPr="006419F1" w:rsidRDefault="009C199E" w:rsidP="00B5073D">
            <w:r w:rsidRPr="006419F1">
              <w:t>Zawartość wody według PN-EN 1097-5 [15], nie wyższa niż:</w:t>
            </w:r>
          </w:p>
        </w:tc>
        <w:tc>
          <w:tcPr>
            <w:tcW w:w="3600" w:type="dxa"/>
            <w:gridSpan w:val="3"/>
            <w:vAlign w:val="center"/>
          </w:tcPr>
          <w:p w14:paraId="45E5BCD3" w14:textId="77777777" w:rsidR="009C199E" w:rsidRPr="006419F1" w:rsidRDefault="009C199E" w:rsidP="00B5073D">
            <w:pPr>
              <w:jc w:val="center"/>
            </w:pPr>
            <w:r w:rsidRPr="006419F1">
              <w:t>1 % (m/m)</w:t>
            </w:r>
          </w:p>
        </w:tc>
      </w:tr>
      <w:tr w:rsidR="009C199E" w:rsidRPr="006419F1" w14:paraId="58F429C4" w14:textId="77777777" w:rsidTr="00B5073D">
        <w:tc>
          <w:tcPr>
            <w:tcW w:w="708" w:type="dxa"/>
          </w:tcPr>
          <w:p w14:paraId="5305014F" w14:textId="77777777" w:rsidR="009C199E" w:rsidRPr="006419F1" w:rsidRDefault="009C199E" w:rsidP="00B5073D">
            <w:pPr>
              <w:jc w:val="center"/>
            </w:pPr>
            <w:r w:rsidRPr="006419F1">
              <w:t>4</w:t>
            </w:r>
          </w:p>
        </w:tc>
        <w:tc>
          <w:tcPr>
            <w:tcW w:w="4320" w:type="dxa"/>
          </w:tcPr>
          <w:p w14:paraId="02101FAD" w14:textId="77777777" w:rsidR="009C199E" w:rsidRPr="006419F1" w:rsidRDefault="009C199E" w:rsidP="00B5073D">
            <w:r w:rsidRPr="006419F1">
              <w:t>Gęstość ziaren według PN-EN 1097-7 [17]</w:t>
            </w:r>
          </w:p>
        </w:tc>
        <w:tc>
          <w:tcPr>
            <w:tcW w:w="3600" w:type="dxa"/>
            <w:gridSpan w:val="3"/>
            <w:vAlign w:val="center"/>
          </w:tcPr>
          <w:p w14:paraId="3F9BD982" w14:textId="77777777" w:rsidR="009C199E" w:rsidRPr="006419F1" w:rsidRDefault="009C199E" w:rsidP="00B5073D">
            <w:pPr>
              <w:jc w:val="center"/>
            </w:pPr>
            <w:r w:rsidRPr="006419F1">
              <w:t>deklarowana przez producenta</w:t>
            </w:r>
          </w:p>
        </w:tc>
      </w:tr>
      <w:tr w:rsidR="009C199E" w:rsidRPr="006419F1" w14:paraId="39384E6D" w14:textId="77777777" w:rsidTr="00B5073D">
        <w:tc>
          <w:tcPr>
            <w:tcW w:w="708" w:type="dxa"/>
          </w:tcPr>
          <w:p w14:paraId="29F3375F" w14:textId="77777777" w:rsidR="009C199E" w:rsidRPr="006419F1" w:rsidRDefault="009C199E" w:rsidP="00B5073D">
            <w:pPr>
              <w:jc w:val="center"/>
            </w:pPr>
            <w:r w:rsidRPr="006419F1">
              <w:t>5</w:t>
            </w:r>
          </w:p>
        </w:tc>
        <w:tc>
          <w:tcPr>
            <w:tcW w:w="4320" w:type="dxa"/>
          </w:tcPr>
          <w:p w14:paraId="729FF1F4" w14:textId="77777777" w:rsidR="009C199E" w:rsidRPr="006419F1" w:rsidRDefault="009C199E" w:rsidP="00B5073D">
            <w:r w:rsidRPr="006419F1">
              <w:t>Wolne przestrzenie w suchym zagęszczonym wypełniaczu według PN-EN 1097-4 [14], wymagana kategoria:</w:t>
            </w:r>
          </w:p>
        </w:tc>
        <w:tc>
          <w:tcPr>
            <w:tcW w:w="3600" w:type="dxa"/>
            <w:gridSpan w:val="3"/>
            <w:vAlign w:val="center"/>
          </w:tcPr>
          <w:p w14:paraId="7D12118D" w14:textId="77777777" w:rsidR="009C199E" w:rsidRPr="006419F1" w:rsidRDefault="009C199E" w:rsidP="00B5073D">
            <w:pPr>
              <w:jc w:val="center"/>
            </w:pPr>
            <w:r w:rsidRPr="006419F1">
              <w:t>V</w:t>
            </w:r>
            <w:r w:rsidRPr="006419F1">
              <w:rPr>
                <w:vertAlign w:val="subscript"/>
              </w:rPr>
              <w:t>28/45</w:t>
            </w:r>
          </w:p>
        </w:tc>
      </w:tr>
      <w:tr w:rsidR="009C199E" w:rsidRPr="006419F1" w14:paraId="3E4680F7" w14:textId="77777777" w:rsidTr="00B5073D">
        <w:tc>
          <w:tcPr>
            <w:tcW w:w="708" w:type="dxa"/>
          </w:tcPr>
          <w:p w14:paraId="40257D58" w14:textId="77777777" w:rsidR="009C199E" w:rsidRPr="006419F1" w:rsidRDefault="009C199E" w:rsidP="00B5073D">
            <w:pPr>
              <w:jc w:val="center"/>
            </w:pPr>
            <w:r w:rsidRPr="006419F1">
              <w:t>6</w:t>
            </w:r>
          </w:p>
        </w:tc>
        <w:tc>
          <w:tcPr>
            <w:tcW w:w="4320" w:type="dxa"/>
          </w:tcPr>
          <w:p w14:paraId="79467953" w14:textId="77777777" w:rsidR="009C199E" w:rsidRPr="006419F1" w:rsidRDefault="009C199E" w:rsidP="00B5073D">
            <w:r w:rsidRPr="006419F1">
              <w:t>Przyrost temperatury mięknienia według PN-EN 13179-1 [54], wymagana kategoria:</w:t>
            </w:r>
          </w:p>
        </w:tc>
        <w:tc>
          <w:tcPr>
            <w:tcW w:w="3600" w:type="dxa"/>
            <w:gridSpan w:val="3"/>
            <w:vAlign w:val="center"/>
          </w:tcPr>
          <w:p w14:paraId="1FA9559F" w14:textId="77777777" w:rsidR="009C199E" w:rsidRPr="006419F1" w:rsidRDefault="009C199E" w:rsidP="00B5073D">
            <w:pPr>
              <w:jc w:val="center"/>
            </w:pPr>
            <w:r w:rsidRPr="006419F1">
              <w:sym w:font="Symbol" w:char="F044"/>
            </w:r>
            <w:r w:rsidRPr="006419F1">
              <w:rPr>
                <w:vertAlign w:val="subscript"/>
              </w:rPr>
              <w:t>R&amp;B</w:t>
            </w:r>
            <w:r w:rsidRPr="006419F1">
              <w:t>8/25</w:t>
            </w:r>
          </w:p>
        </w:tc>
      </w:tr>
      <w:tr w:rsidR="009C199E" w:rsidRPr="006419F1" w14:paraId="35359345" w14:textId="77777777" w:rsidTr="00B5073D">
        <w:tc>
          <w:tcPr>
            <w:tcW w:w="708" w:type="dxa"/>
          </w:tcPr>
          <w:p w14:paraId="31CE5328" w14:textId="77777777" w:rsidR="009C199E" w:rsidRPr="006419F1" w:rsidRDefault="009C199E" w:rsidP="00B5073D">
            <w:pPr>
              <w:jc w:val="center"/>
            </w:pPr>
            <w:r w:rsidRPr="006419F1">
              <w:t>7</w:t>
            </w:r>
          </w:p>
        </w:tc>
        <w:tc>
          <w:tcPr>
            <w:tcW w:w="4320" w:type="dxa"/>
          </w:tcPr>
          <w:p w14:paraId="5358EDB0" w14:textId="77777777" w:rsidR="009C199E" w:rsidRPr="006419F1" w:rsidRDefault="009C199E" w:rsidP="00B5073D">
            <w:r w:rsidRPr="006419F1">
              <w:t>Rozpuszczalność w wodzie według PN-EN 1744-1 [23], kategoria nie wyższa niż:</w:t>
            </w:r>
          </w:p>
        </w:tc>
        <w:tc>
          <w:tcPr>
            <w:tcW w:w="3600" w:type="dxa"/>
            <w:gridSpan w:val="3"/>
            <w:vAlign w:val="center"/>
          </w:tcPr>
          <w:p w14:paraId="15A34FB5" w14:textId="77777777" w:rsidR="009C199E" w:rsidRPr="006419F1" w:rsidRDefault="009C199E" w:rsidP="00B5073D">
            <w:pPr>
              <w:jc w:val="center"/>
            </w:pPr>
            <w:r w:rsidRPr="006419F1">
              <w:t>WS</w:t>
            </w:r>
            <w:r w:rsidRPr="006419F1">
              <w:rPr>
                <w:vertAlign w:val="subscript"/>
              </w:rPr>
              <w:t>10</w:t>
            </w:r>
          </w:p>
        </w:tc>
      </w:tr>
      <w:tr w:rsidR="009C199E" w:rsidRPr="006419F1" w14:paraId="083B0413" w14:textId="77777777" w:rsidTr="00B5073D">
        <w:tc>
          <w:tcPr>
            <w:tcW w:w="708" w:type="dxa"/>
          </w:tcPr>
          <w:p w14:paraId="635F809A" w14:textId="77777777" w:rsidR="009C199E" w:rsidRPr="006419F1" w:rsidRDefault="009C199E" w:rsidP="00B5073D">
            <w:pPr>
              <w:jc w:val="center"/>
            </w:pPr>
            <w:r w:rsidRPr="006419F1">
              <w:t>8</w:t>
            </w:r>
          </w:p>
        </w:tc>
        <w:tc>
          <w:tcPr>
            <w:tcW w:w="4320" w:type="dxa"/>
          </w:tcPr>
          <w:p w14:paraId="61D5792C" w14:textId="77777777" w:rsidR="009C199E" w:rsidRPr="006419F1" w:rsidRDefault="009C199E" w:rsidP="00B5073D">
            <w:r w:rsidRPr="006419F1">
              <w:t>Zawartość CaCO</w:t>
            </w:r>
            <w:r w:rsidRPr="006419F1">
              <w:rPr>
                <w:vertAlign w:val="subscript"/>
              </w:rPr>
              <w:t>3</w:t>
            </w:r>
            <w:r w:rsidRPr="006419F1">
              <w:t xml:space="preserve"> w wypełniaczu wapiennym według PN-EN 196-2 [3], kategoria nie niższa niż:</w:t>
            </w:r>
          </w:p>
        </w:tc>
        <w:tc>
          <w:tcPr>
            <w:tcW w:w="3600" w:type="dxa"/>
            <w:gridSpan w:val="3"/>
            <w:vAlign w:val="center"/>
          </w:tcPr>
          <w:p w14:paraId="55967608" w14:textId="77777777" w:rsidR="009C199E" w:rsidRPr="006419F1" w:rsidRDefault="009C199E" w:rsidP="00B5073D">
            <w:pPr>
              <w:jc w:val="center"/>
            </w:pPr>
            <w:r w:rsidRPr="006419F1">
              <w:t>CC</w:t>
            </w:r>
            <w:r w:rsidRPr="006419F1">
              <w:rPr>
                <w:vertAlign w:val="subscript"/>
              </w:rPr>
              <w:t>70</w:t>
            </w:r>
          </w:p>
        </w:tc>
      </w:tr>
      <w:tr w:rsidR="009C199E" w:rsidRPr="006419F1" w14:paraId="6C9D2859" w14:textId="77777777" w:rsidTr="00B5073D">
        <w:tc>
          <w:tcPr>
            <w:tcW w:w="708" w:type="dxa"/>
          </w:tcPr>
          <w:p w14:paraId="5B180758" w14:textId="77777777" w:rsidR="009C199E" w:rsidRPr="006419F1" w:rsidRDefault="009C199E" w:rsidP="00B5073D">
            <w:pPr>
              <w:jc w:val="center"/>
            </w:pPr>
            <w:r w:rsidRPr="006419F1">
              <w:t>9</w:t>
            </w:r>
          </w:p>
        </w:tc>
        <w:tc>
          <w:tcPr>
            <w:tcW w:w="4320" w:type="dxa"/>
          </w:tcPr>
          <w:p w14:paraId="43DEAEE2" w14:textId="77777777" w:rsidR="009C199E" w:rsidRPr="006419F1" w:rsidRDefault="009C199E" w:rsidP="00B5073D">
            <w:r w:rsidRPr="006419F1">
              <w:t xml:space="preserve">Zawartość wodorotlenku wapnia w wypełniaczu </w:t>
            </w:r>
            <w:r w:rsidRPr="006419F1">
              <w:lastRenderedPageBreak/>
              <w:t>mieszanym wg PN-EN 459-2 [4], wymagana kategoria:</w:t>
            </w:r>
          </w:p>
        </w:tc>
        <w:tc>
          <w:tcPr>
            <w:tcW w:w="3600" w:type="dxa"/>
            <w:gridSpan w:val="3"/>
            <w:vAlign w:val="center"/>
          </w:tcPr>
          <w:p w14:paraId="50E7EDDD" w14:textId="77777777" w:rsidR="009C199E" w:rsidRPr="006419F1" w:rsidRDefault="009C199E" w:rsidP="00B5073D">
            <w:pPr>
              <w:jc w:val="center"/>
            </w:pPr>
            <w:r w:rsidRPr="006419F1">
              <w:lastRenderedPageBreak/>
              <w:t>K</w:t>
            </w:r>
            <w:r w:rsidRPr="006419F1">
              <w:rPr>
                <w:vertAlign w:val="subscript"/>
              </w:rPr>
              <w:t>a</w:t>
            </w:r>
            <w:r w:rsidRPr="006419F1">
              <w:t>20</w:t>
            </w:r>
          </w:p>
        </w:tc>
      </w:tr>
      <w:tr w:rsidR="009C199E" w:rsidRPr="006419F1" w14:paraId="3937F637" w14:textId="77777777" w:rsidTr="00B5073D">
        <w:tc>
          <w:tcPr>
            <w:tcW w:w="708" w:type="dxa"/>
          </w:tcPr>
          <w:p w14:paraId="6421E234" w14:textId="77777777" w:rsidR="009C199E" w:rsidRPr="006419F1" w:rsidRDefault="009C199E" w:rsidP="00B5073D">
            <w:pPr>
              <w:jc w:val="center"/>
            </w:pPr>
            <w:r w:rsidRPr="006419F1">
              <w:t>10</w:t>
            </w:r>
          </w:p>
        </w:tc>
        <w:tc>
          <w:tcPr>
            <w:tcW w:w="4320" w:type="dxa"/>
          </w:tcPr>
          <w:p w14:paraId="02EFD91C" w14:textId="77777777" w:rsidR="009C199E" w:rsidRPr="006419F1" w:rsidRDefault="009C199E" w:rsidP="00B5073D">
            <w:r w:rsidRPr="006419F1">
              <w:t>„Liczba asfaltowa” według PN-EN 13179-2 [55], wymagana kategoria:</w:t>
            </w:r>
          </w:p>
        </w:tc>
        <w:tc>
          <w:tcPr>
            <w:tcW w:w="3600" w:type="dxa"/>
            <w:gridSpan w:val="3"/>
            <w:vAlign w:val="center"/>
          </w:tcPr>
          <w:p w14:paraId="4668B015" w14:textId="77777777" w:rsidR="009C199E" w:rsidRPr="006419F1" w:rsidRDefault="009C199E" w:rsidP="00B5073D">
            <w:pPr>
              <w:jc w:val="center"/>
            </w:pPr>
            <w:proofErr w:type="spellStart"/>
            <w:r w:rsidRPr="006419F1">
              <w:t>BN</w:t>
            </w:r>
            <w:r w:rsidRPr="006419F1">
              <w:rPr>
                <w:vertAlign w:val="subscript"/>
              </w:rPr>
              <w:t>Deklarowana</w:t>
            </w:r>
            <w:proofErr w:type="spellEnd"/>
          </w:p>
        </w:tc>
      </w:tr>
    </w:tbl>
    <w:p w14:paraId="32ED6BA1" w14:textId="77777777" w:rsidR="009C199E" w:rsidRPr="006419F1" w:rsidRDefault="009C199E" w:rsidP="009C199E">
      <w:r w:rsidRPr="006419F1">
        <w:tab/>
      </w:r>
    </w:p>
    <w:p w14:paraId="5946DC8C" w14:textId="77777777" w:rsidR="009C199E" w:rsidRPr="006419F1" w:rsidRDefault="009C199E" w:rsidP="009C199E">
      <w:pPr>
        <w:ind w:firstLine="709"/>
      </w:pPr>
      <w:r w:rsidRPr="006419F1">
        <w:t>Składowanie kruszywa powinno się odbywać w warunkach zabezpieczających je przed zanieczyszczeniem i zmieszaniem z kruszywem o innym wymiarze lub pochodzeniu. Podłoże składowiska musi być równe, utwardzone i odwodnione. Składowanie wypełniacza powinno się odbywać w silosach wyposażonych w urządzenia do aeracji.</w:t>
      </w:r>
    </w:p>
    <w:p w14:paraId="0E87D7A1" w14:textId="77777777" w:rsidR="009C199E" w:rsidRPr="006419F1" w:rsidRDefault="009C199E" w:rsidP="004C3076">
      <w:pPr>
        <w:pStyle w:val="Styl1"/>
        <w:rPr>
          <w:color w:val="auto"/>
        </w:rPr>
      </w:pPr>
      <w:r w:rsidRPr="006419F1">
        <w:rPr>
          <w:color w:val="auto"/>
        </w:rPr>
        <w:t xml:space="preserve">2.4. Kruszywo do </w:t>
      </w:r>
      <w:proofErr w:type="spellStart"/>
      <w:r w:rsidRPr="006419F1">
        <w:rPr>
          <w:color w:val="auto"/>
        </w:rPr>
        <w:t>uszorstnienia</w:t>
      </w:r>
      <w:proofErr w:type="spellEnd"/>
    </w:p>
    <w:p w14:paraId="0C67FD21" w14:textId="77777777" w:rsidR="009C199E" w:rsidRPr="006419F1" w:rsidRDefault="009C199E" w:rsidP="009C199E">
      <w:r w:rsidRPr="006419F1">
        <w:t xml:space="preserve">Nie wymaga się </w:t>
      </w:r>
      <w:proofErr w:type="spellStart"/>
      <w:r w:rsidRPr="006419F1">
        <w:t>uszorstnienia</w:t>
      </w:r>
      <w:proofErr w:type="spellEnd"/>
      <w:r w:rsidRPr="006419F1">
        <w:t xml:space="preserve"> warstwy ścieralnej z betonu asfaltowego.</w:t>
      </w:r>
    </w:p>
    <w:p w14:paraId="0C6692F7" w14:textId="77777777" w:rsidR="009C199E" w:rsidRPr="006419F1" w:rsidRDefault="009C199E" w:rsidP="009C199E">
      <w:r w:rsidRPr="006419F1">
        <w:tab/>
      </w:r>
    </w:p>
    <w:p w14:paraId="5620B524" w14:textId="77777777" w:rsidR="009C199E" w:rsidRPr="006419F1" w:rsidRDefault="009C199E" w:rsidP="009C199E">
      <w:pPr>
        <w:rPr>
          <w:b/>
        </w:rPr>
      </w:pPr>
      <w:r w:rsidRPr="006419F1">
        <w:rPr>
          <w:b/>
        </w:rPr>
        <w:t>2.5. Środek adhezyjny</w:t>
      </w:r>
    </w:p>
    <w:p w14:paraId="3FD214BF" w14:textId="77777777" w:rsidR="009C199E" w:rsidRPr="006419F1" w:rsidRDefault="009C199E" w:rsidP="009C199E">
      <w:r w:rsidRPr="006419F1">
        <w:tab/>
        <w:t>W celu poprawy powinowactwa fizykochemicznego lepiszcza asfaltowego i kruszywa, gwarantującego odpowiednią przyczepność (adhezję) lepiszcza do kruszywa i odporność mieszanki mineralno-asfaltowej na działanie wody, należy dobrać i zastosować środek adhezyjny tak, aby dla konkretnej pary kruszywo-lepiszcze wartość przyczepności określona według PN-EN 12697-11 [36], metoda C  wynosiła co najmniej 80%.</w:t>
      </w:r>
    </w:p>
    <w:p w14:paraId="7972C816" w14:textId="77777777" w:rsidR="009C199E" w:rsidRPr="006419F1" w:rsidRDefault="009C199E" w:rsidP="009C199E">
      <w:r w:rsidRPr="006419F1">
        <w:tab/>
        <w:t>Środek adhezyjny powinien odpowiadać wymaganiom określonym przez producenta.</w:t>
      </w:r>
    </w:p>
    <w:p w14:paraId="4372F8FD" w14:textId="77777777" w:rsidR="009C199E" w:rsidRPr="006419F1" w:rsidRDefault="009C199E" w:rsidP="009C199E">
      <w:r w:rsidRPr="006419F1">
        <w:tab/>
        <w:t>Składowanie środka adhezyjnego jest dozwolone tylko w oryginalnych opakowaniach, w warunkach określonych przez producenta.</w:t>
      </w:r>
    </w:p>
    <w:p w14:paraId="2CC6EBA3" w14:textId="77777777" w:rsidR="009C199E" w:rsidRPr="006419F1" w:rsidRDefault="009C199E" w:rsidP="004C3076">
      <w:pPr>
        <w:pStyle w:val="Styl1"/>
        <w:rPr>
          <w:color w:val="auto"/>
        </w:rPr>
      </w:pPr>
      <w:r w:rsidRPr="006419F1">
        <w:rPr>
          <w:color w:val="auto"/>
        </w:rPr>
        <w:t>2.6. Materiały do uszczelnienia połączeń i krawędzi</w:t>
      </w:r>
    </w:p>
    <w:p w14:paraId="664A8B01" w14:textId="77777777" w:rsidR="009C199E" w:rsidRPr="006419F1" w:rsidRDefault="009C199E" w:rsidP="009C199E">
      <w:r w:rsidRPr="006419F1">
        <w:tab/>
        <w:t>Do uszczelnienia połączeń technologicznych (tj. złączy podłużnych i poprzecznych) z tego samego materiału wykonywanego w różnym czasie oraz spoin stanowiących połączenia różnych materiałów lub połączenie warstwy asfaltowej z urządzeniami obcymi w nawierzchni lub ją ograniczającymi, należy stosować e</w:t>
      </w:r>
      <w:r w:rsidRPr="006419F1">
        <w:rPr>
          <w:szCs w:val="24"/>
        </w:rPr>
        <w:t>lastyczne taśmy bitumiczne, pasty asfaltowe lub zalewy drogowe na gorąco dobrane wg zasad przedstawionych w tablicy 10 i 11 oraz spełniające wymagania, w zależności od rodzaju materiału, wg tablic od 12 do 15. Materiał na elastyczne taśmy bitumiczne w celu zapewnienia elastyczności powinien być  modyfikowany polimerami.</w:t>
      </w:r>
    </w:p>
    <w:p w14:paraId="54C38772" w14:textId="77777777" w:rsidR="009C199E" w:rsidRPr="006419F1" w:rsidRDefault="009C199E" w:rsidP="009C199E">
      <w:pPr>
        <w:tabs>
          <w:tab w:val="left" w:pos="1620"/>
        </w:tabs>
      </w:pPr>
    </w:p>
    <w:p w14:paraId="6C2FF156" w14:textId="77777777" w:rsidR="009C199E" w:rsidRPr="006419F1" w:rsidRDefault="009C199E" w:rsidP="009C199E">
      <w:pPr>
        <w:tabs>
          <w:tab w:val="left" w:pos="1134"/>
        </w:tabs>
        <w:spacing w:before="120" w:after="120"/>
        <w:ind w:left="1134" w:hanging="1134"/>
      </w:pPr>
      <w:r w:rsidRPr="006419F1">
        <w:t>Tablica 10.</w:t>
      </w:r>
      <w:r w:rsidRPr="006419F1">
        <w:tab/>
        <w:t>Materiały do złączy między fragmentami zagęszczonej MMA rozkładanej metodą „gorące przy zimnym”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1785"/>
        <w:gridCol w:w="1785"/>
        <w:gridCol w:w="1786"/>
        <w:gridCol w:w="1786"/>
      </w:tblGrid>
      <w:tr w:rsidR="009C199E" w:rsidRPr="006419F1" w14:paraId="1B5211E6" w14:textId="77777777" w:rsidTr="00B5073D">
        <w:tc>
          <w:tcPr>
            <w:tcW w:w="1785" w:type="dxa"/>
            <w:vMerge w:val="restart"/>
            <w:vAlign w:val="center"/>
          </w:tcPr>
          <w:p w14:paraId="064A50AE" w14:textId="77777777" w:rsidR="009C199E" w:rsidRPr="006419F1" w:rsidRDefault="009C199E" w:rsidP="00B5073D">
            <w:pPr>
              <w:tabs>
                <w:tab w:val="left" w:pos="1620"/>
              </w:tabs>
              <w:jc w:val="center"/>
            </w:pPr>
            <w:r w:rsidRPr="006419F1">
              <w:t>Rodzaj warstwy</w:t>
            </w:r>
          </w:p>
        </w:tc>
        <w:tc>
          <w:tcPr>
            <w:tcW w:w="3570" w:type="dxa"/>
            <w:gridSpan w:val="2"/>
            <w:vAlign w:val="center"/>
          </w:tcPr>
          <w:p w14:paraId="6C05CDFE" w14:textId="77777777" w:rsidR="009C199E" w:rsidRPr="006419F1" w:rsidRDefault="009C199E" w:rsidP="00B5073D">
            <w:pPr>
              <w:tabs>
                <w:tab w:val="left" w:pos="1620"/>
              </w:tabs>
              <w:jc w:val="center"/>
            </w:pPr>
            <w:r w:rsidRPr="006419F1">
              <w:t>Złącze podłużne</w:t>
            </w:r>
          </w:p>
        </w:tc>
        <w:tc>
          <w:tcPr>
            <w:tcW w:w="3572" w:type="dxa"/>
            <w:gridSpan w:val="2"/>
            <w:vAlign w:val="center"/>
          </w:tcPr>
          <w:p w14:paraId="35BC7E9D" w14:textId="77777777" w:rsidR="009C199E" w:rsidRPr="006419F1" w:rsidRDefault="009C199E" w:rsidP="00B5073D">
            <w:pPr>
              <w:tabs>
                <w:tab w:val="left" w:pos="1620"/>
              </w:tabs>
              <w:jc w:val="center"/>
            </w:pPr>
            <w:r w:rsidRPr="006419F1">
              <w:t>Złącze poprzeczne</w:t>
            </w:r>
          </w:p>
        </w:tc>
      </w:tr>
      <w:tr w:rsidR="009C199E" w:rsidRPr="006419F1" w14:paraId="2A1F88BF" w14:textId="77777777" w:rsidTr="00B5073D">
        <w:tc>
          <w:tcPr>
            <w:tcW w:w="1785" w:type="dxa"/>
            <w:vMerge/>
            <w:vAlign w:val="center"/>
          </w:tcPr>
          <w:p w14:paraId="36855542" w14:textId="77777777" w:rsidR="009C199E" w:rsidRPr="006419F1" w:rsidRDefault="009C199E" w:rsidP="00B5073D">
            <w:pPr>
              <w:tabs>
                <w:tab w:val="left" w:pos="1620"/>
              </w:tabs>
              <w:jc w:val="center"/>
            </w:pPr>
          </w:p>
        </w:tc>
        <w:tc>
          <w:tcPr>
            <w:tcW w:w="1785" w:type="dxa"/>
            <w:vAlign w:val="center"/>
          </w:tcPr>
          <w:p w14:paraId="3424A15D" w14:textId="77777777" w:rsidR="009C199E" w:rsidRPr="006419F1" w:rsidRDefault="009C199E" w:rsidP="00B5073D">
            <w:pPr>
              <w:tabs>
                <w:tab w:val="left" w:pos="1620"/>
              </w:tabs>
              <w:jc w:val="center"/>
            </w:pPr>
            <w:r w:rsidRPr="006419F1">
              <w:t>Ruch</w:t>
            </w:r>
          </w:p>
        </w:tc>
        <w:tc>
          <w:tcPr>
            <w:tcW w:w="1785" w:type="dxa"/>
            <w:vAlign w:val="center"/>
          </w:tcPr>
          <w:p w14:paraId="7C4F4532" w14:textId="77777777" w:rsidR="009C199E" w:rsidRPr="006419F1" w:rsidRDefault="009C199E" w:rsidP="00B5073D">
            <w:pPr>
              <w:tabs>
                <w:tab w:val="left" w:pos="1620"/>
              </w:tabs>
              <w:jc w:val="center"/>
            </w:pPr>
            <w:r w:rsidRPr="006419F1">
              <w:t>Rodzaj materiału</w:t>
            </w:r>
          </w:p>
        </w:tc>
        <w:tc>
          <w:tcPr>
            <w:tcW w:w="1786" w:type="dxa"/>
            <w:vAlign w:val="center"/>
          </w:tcPr>
          <w:p w14:paraId="081E9C42" w14:textId="77777777" w:rsidR="009C199E" w:rsidRPr="006419F1" w:rsidRDefault="009C199E" w:rsidP="00B5073D">
            <w:pPr>
              <w:tabs>
                <w:tab w:val="left" w:pos="1620"/>
              </w:tabs>
              <w:jc w:val="center"/>
            </w:pPr>
            <w:r w:rsidRPr="006419F1">
              <w:t>Ruch</w:t>
            </w:r>
          </w:p>
        </w:tc>
        <w:tc>
          <w:tcPr>
            <w:tcW w:w="1786" w:type="dxa"/>
            <w:vAlign w:val="center"/>
          </w:tcPr>
          <w:p w14:paraId="195D44A7" w14:textId="77777777" w:rsidR="009C199E" w:rsidRPr="006419F1" w:rsidRDefault="009C199E" w:rsidP="00B5073D">
            <w:pPr>
              <w:tabs>
                <w:tab w:val="left" w:pos="1620"/>
              </w:tabs>
              <w:jc w:val="center"/>
            </w:pPr>
            <w:r w:rsidRPr="006419F1">
              <w:t>Rodzaj materiału</w:t>
            </w:r>
          </w:p>
        </w:tc>
      </w:tr>
      <w:tr w:rsidR="009C199E" w:rsidRPr="006419F1" w14:paraId="23A8BA95" w14:textId="77777777" w:rsidTr="00B5073D">
        <w:tc>
          <w:tcPr>
            <w:tcW w:w="1785" w:type="dxa"/>
            <w:vMerge w:val="restart"/>
          </w:tcPr>
          <w:p w14:paraId="16CDC535" w14:textId="77777777" w:rsidR="009C199E" w:rsidRPr="006419F1" w:rsidRDefault="009C199E" w:rsidP="00B5073D">
            <w:pPr>
              <w:tabs>
                <w:tab w:val="left" w:pos="1620"/>
              </w:tabs>
              <w:jc w:val="left"/>
            </w:pPr>
            <w:r w:rsidRPr="006419F1">
              <w:t>Warstwa ścieralna</w:t>
            </w:r>
          </w:p>
        </w:tc>
        <w:tc>
          <w:tcPr>
            <w:tcW w:w="1785" w:type="dxa"/>
          </w:tcPr>
          <w:p w14:paraId="6F13301C" w14:textId="77777777" w:rsidR="009C199E" w:rsidRPr="006419F1" w:rsidRDefault="009C199E" w:rsidP="00B5073D">
            <w:pPr>
              <w:tabs>
                <w:tab w:val="left" w:pos="1620"/>
              </w:tabs>
              <w:jc w:val="left"/>
            </w:pPr>
            <w:r w:rsidRPr="006419F1">
              <w:t>KR 1-2</w:t>
            </w:r>
          </w:p>
        </w:tc>
        <w:tc>
          <w:tcPr>
            <w:tcW w:w="1785" w:type="dxa"/>
          </w:tcPr>
          <w:p w14:paraId="4E29824E" w14:textId="77777777" w:rsidR="009C199E" w:rsidRPr="006419F1" w:rsidRDefault="009C199E" w:rsidP="00B5073D">
            <w:pPr>
              <w:tabs>
                <w:tab w:val="left" w:pos="1620"/>
              </w:tabs>
              <w:jc w:val="left"/>
            </w:pPr>
            <w:r w:rsidRPr="006419F1">
              <w:t>Pasty asfaltowe lub elastyczne taśmy bitumiczne</w:t>
            </w:r>
          </w:p>
        </w:tc>
        <w:tc>
          <w:tcPr>
            <w:tcW w:w="1786" w:type="dxa"/>
          </w:tcPr>
          <w:p w14:paraId="2978C5FA" w14:textId="77777777" w:rsidR="009C199E" w:rsidRPr="006419F1" w:rsidRDefault="009C199E" w:rsidP="00B5073D">
            <w:pPr>
              <w:tabs>
                <w:tab w:val="left" w:pos="1620"/>
              </w:tabs>
              <w:jc w:val="left"/>
            </w:pPr>
            <w:r w:rsidRPr="006419F1">
              <w:t>KR 1-2</w:t>
            </w:r>
          </w:p>
        </w:tc>
        <w:tc>
          <w:tcPr>
            <w:tcW w:w="1786" w:type="dxa"/>
          </w:tcPr>
          <w:p w14:paraId="194FC0EB" w14:textId="77777777" w:rsidR="009C199E" w:rsidRPr="006419F1" w:rsidRDefault="009C199E" w:rsidP="00B5073D">
            <w:pPr>
              <w:tabs>
                <w:tab w:val="left" w:pos="1620"/>
              </w:tabs>
              <w:jc w:val="left"/>
            </w:pPr>
            <w:r w:rsidRPr="006419F1">
              <w:t>Pasty asfaltowe lub elastyczne taśmy bitumiczne</w:t>
            </w:r>
          </w:p>
        </w:tc>
      </w:tr>
      <w:tr w:rsidR="009C199E" w:rsidRPr="006419F1" w14:paraId="57E187BE" w14:textId="77777777" w:rsidTr="00B5073D">
        <w:tc>
          <w:tcPr>
            <w:tcW w:w="1785" w:type="dxa"/>
            <w:vMerge/>
          </w:tcPr>
          <w:p w14:paraId="1B0ABD59" w14:textId="77777777" w:rsidR="009C199E" w:rsidRPr="006419F1" w:rsidRDefault="009C199E" w:rsidP="00B5073D">
            <w:pPr>
              <w:tabs>
                <w:tab w:val="left" w:pos="1620"/>
              </w:tabs>
              <w:jc w:val="left"/>
            </w:pPr>
          </w:p>
        </w:tc>
        <w:tc>
          <w:tcPr>
            <w:tcW w:w="1785" w:type="dxa"/>
          </w:tcPr>
          <w:p w14:paraId="060EC34C" w14:textId="77777777" w:rsidR="009C199E" w:rsidRPr="006419F1" w:rsidRDefault="009C199E" w:rsidP="00B5073D">
            <w:pPr>
              <w:tabs>
                <w:tab w:val="left" w:pos="1620"/>
              </w:tabs>
              <w:jc w:val="left"/>
            </w:pPr>
            <w:r w:rsidRPr="006419F1">
              <w:t>KR 3-6</w:t>
            </w:r>
          </w:p>
        </w:tc>
        <w:tc>
          <w:tcPr>
            <w:tcW w:w="1785" w:type="dxa"/>
          </w:tcPr>
          <w:p w14:paraId="7F66E46A" w14:textId="77777777" w:rsidR="009C199E" w:rsidRPr="006419F1" w:rsidRDefault="009C199E" w:rsidP="00B5073D">
            <w:pPr>
              <w:tabs>
                <w:tab w:val="left" w:pos="1620"/>
              </w:tabs>
              <w:jc w:val="left"/>
            </w:pPr>
            <w:r w:rsidRPr="006419F1">
              <w:t>Elastyczne taśmy bitumiczne</w:t>
            </w:r>
          </w:p>
        </w:tc>
        <w:tc>
          <w:tcPr>
            <w:tcW w:w="1786" w:type="dxa"/>
          </w:tcPr>
          <w:p w14:paraId="2955C459" w14:textId="77777777" w:rsidR="009C199E" w:rsidRPr="006419F1" w:rsidRDefault="009C199E" w:rsidP="00B5073D">
            <w:pPr>
              <w:tabs>
                <w:tab w:val="left" w:pos="1620"/>
              </w:tabs>
              <w:jc w:val="left"/>
            </w:pPr>
            <w:r w:rsidRPr="006419F1">
              <w:t>KR 3-6</w:t>
            </w:r>
          </w:p>
        </w:tc>
        <w:tc>
          <w:tcPr>
            <w:tcW w:w="1786" w:type="dxa"/>
          </w:tcPr>
          <w:p w14:paraId="5A5A5E53" w14:textId="77777777" w:rsidR="009C199E" w:rsidRPr="006419F1" w:rsidRDefault="009C199E" w:rsidP="00B5073D">
            <w:pPr>
              <w:tabs>
                <w:tab w:val="left" w:pos="1620"/>
              </w:tabs>
              <w:jc w:val="left"/>
            </w:pPr>
            <w:r w:rsidRPr="006419F1">
              <w:t>Elastyczne taśmy bitumiczne</w:t>
            </w:r>
          </w:p>
        </w:tc>
      </w:tr>
    </w:tbl>
    <w:p w14:paraId="02216BF4" w14:textId="77777777" w:rsidR="009C199E" w:rsidRPr="006419F1" w:rsidRDefault="009C199E" w:rsidP="009C199E">
      <w:pPr>
        <w:tabs>
          <w:tab w:val="left" w:pos="1134"/>
        </w:tabs>
        <w:spacing w:before="240" w:after="120"/>
        <w:ind w:left="1134" w:hanging="1134"/>
      </w:pPr>
      <w:r w:rsidRPr="006419F1">
        <w:t>Tablica 11.</w:t>
      </w:r>
      <w:r w:rsidRPr="006419F1">
        <w:tab/>
        <w:t>Materiały do spoin między fragmentami zagęszczonej MMA i elementami wyposażenia drogi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5"/>
        <w:gridCol w:w="2976"/>
        <w:gridCol w:w="2976"/>
      </w:tblGrid>
      <w:tr w:rsidR="009C199E" w:rsidRPr="006419F1" w14:paraId="0E067CDF" w14:textId="77777777" w:rsidTr="00B5073D">
        <w:tc>
          <w:tcPr>
            <w:tcW w:w="2975" w:type="dxa"/>
            <w:vAlign w:val="center"/>
          </w:tcPr>
          <w:p w14:paraId="573720A5" w14:textId="77777777" w:rsidR="009C199E" w:rsidRPr="006419F1" w:rsidRDefault="009C199E" w:rsidP="00B5073D">
            <w:pPr>
              <w:tabs>
                <w:tab w:val="left" w:pos="1620"/>
              </w:tabs>
              <w:spacing w:before="120" w:after="120"/>
              <w:jc w:val="center"/>
            </w:pPr>
            <w:r w:rsidRPr="006419F1">
              <w:t>Rodzaj warstwy</w:t>
            </w:r>
          </w:p>
        </w:tc>
        <w:tc>
          <w:tcPr>
            <w:tcW w:w="2976" w:type="dxa"/>
            <w:vAlign w:val="center"/>
          </w:tcPr>
          <w:p w14:paraId="78EC2BD6" w14:textId="77777777" w:rsidR="009C199E" w:rsidRPr="006419F1" w:rsidRDefault="009C199E" w:rsidP="00B5073D">
            <w:pPr>
              <w:tabs>
                <w:tab w:val="left" w:pos="1620"/>
              </w:tabs>
              <w:spacing w:before="120" w:after="120"/>
              <w:jc w:val="center"/>
            </w:pPr>
            <w:r w:rsidRPr="006419F1">
              <w:t>Ruch</w:t>
            </w:r>
          </w:p>
        </w:tc>
        <w:tc>
          <w:tcPr>
            <w:tcW w:w="2976" w:type="dxa"/>
            <w:vAlign w:val="center"/>
          </w:tcPr>
          <w:p w14:paraId="175AB60B" w14:textId="77777777" w:rsidR="009C199E" w:rsidRPr="006419F1" w:rsidRDefault="009C199E" w:rsidP="00B5073D">
            <w:pPr>
              <w:tabs>
                <w:tab w:val="left" w:pos="1620"/>
              </w:tabs>
              <w:spacing w:before="120" w:after="120"/>
              <w:jc w:val="center"/>
            </w:pPr>
            <w:r w:rsidRPr="006419F1">
              <w:t>Rodzaj materiału</w:t>
            </w:r>
          </w:p>
        </w:tc>
      </w:tr>
      <w:tr w:rsidR="009C199E" w:rsidRPr="006419F1" w14:paraId="0E8A1A0E" w14:textId="77777777" w:rsidTr="00B5073D">
        <w:tc>
          <w:tcPr>
            <w:tcW w:w="2975" w:type="dxa"/>
            <w:vMerge w:val="restart"/>
          </w:tcPr>
          <w:p w14:paraId="29F12552" w14:textId="77777777" w:rsidR="009C199E" w:rsidRPr="006419F1" w:rsidRDefault="009C199E" w:rsidP="00B5073D">
            <w:pPr>
              <w:tabs>
                <w:tab w:val="left" w:pos="1620"/>
              </w:tabs>
              <w:jc w:val="left"/>
            </w:pPr>
            <w:r w:rsidRPr="006419F1">
              <w:t>Warstwa ścieralna</w:t>
            </w:r>
          </w:p>
        </w:tc>
        <w:tc>
          <w:tcPr>
            <w:tcW w:w="2976" w:type="dxa"/>
          </w:tcPr>
          <w:p w14:paraId="23317802" w14:textId="77777777" w:rsidR="009C199E" w:rsidRPr="006419F1" w:rsidRDefault="009C199E" w:rsidP="00B5073D">
            <w:pPr>
              <w:tabs>
                <w:tab w:val="left" w:pos="1620"/>
              </w:tabs>
              <w:jc w:val="left"/>
            </w:pPr>
            <w:r w:rsidRPr="006419F1">
              <w:t>KR 1-2</w:t>
            </w:r>
          </w:p>
        </w:tc>
        <w:tc>
          <w:tcPr>
            <w:tcW w:w="2976" w:type="dxa"/>
          </w:tcPr>
          <w:p w14:paraId="3BD5A790" w14:textId="77777777" w:rsidR="009C199E" w:rsidRPr="006419F1" w:rsidRDefault="009C199E" w:rsidP="00B5073D">
            <w:pPr>
              <w:tabs>
                <w:tab w:val="left" w:pos="1620"/>
              </w:tabs>
              <w:jc w:val="left"/>
            </w:pPr>
            <w:r w:rsidRPr="006419F1">
              <w:t>Pasta asfaltowa</w:t>
            </w:r>
          </w:p>
        </w:tc>
      </w:tr>
      <w:tr w:rsidR="009C199E" w:rsidRPr="006419F1" w14:paraId="3F1BA0F7" w14:textId="77777777" w:rsidTr="00B5073D">
        <w:tc>
          <w:tcPr>
            <w:tcW w:w="2975" w:type="dxa"/>
            <w:vMerge/>
          </w:tcPr>
          <w:p w14:paraId="63163D49" w14:textId="77777777" w:rsidR="009C199E" w:rsidRPr="006419F1" w:rsidRDefault="009C199E" w:rsidP="00B5073D">
            <w:pPr>
              <w:tabs>
                <w:tab w:val="left" w:pos="1620"/>
              </w:tabs>
              <w:jc w:val="left"/>
            </w:pPr>
          </w:p>
        </w:tc>
        <w:tc>
          <w:tcPr>
            <w:tcW w:w="2976" w:type="dxa"/>
          </w:tcPr>
          <w:p w14:paraId="673A0E2E" w14:textId="77777777" w:rsidR="009C199E" w:rsidRPr="006419F1" w:rsidRDefault="009C199E" w:rsidP="00B5073D">
            <w:pPr>
              <w:tabs>
                <w:tab w:val="left" w:pos="1620"/>
              </w:tabs>
              <w:jc w:val="left"/>
            </w:pPr>
            <w:r w:rsidRPr="006419F1">
              <w:t>KR 3-6</w:t>
            </w:r>
          </w:p>
        </w:tc>
        <w:tc>
          <w:tcPr>
            <w:tcW w:w="2976" w:type="dxa"/>
          </w:tcPr>
          <w:p w14:paraId="393EF3CC" w14:textId="77777777" w:rsidR="009C199E" w:rsidRPr="006419F1" w:rsidRDefault="009C199E" w:rsidP="00B5073D">
            <w:pPr>
              <w:tabs>
                <w:tab w:val="left" w:pos="1620"/>
              </w:tabs>
              <w:jc w:val="left"/>
            </w:pPr>
            <w:r w:rsidRPr="006419F1">
              <w:t>Elastyczna taśma bitumiczna lub zalewa drogowa na gorąco</w:t>
            </w:r>
          </w:p>
        </w:tc>
      </w:tr>
    </w:tbl>
    <w:p w14:paraId="21FB04FD" w14:textId="77777777" w:rsidR="009C199E" w:rsidRPr="006419F1" w:rsidRDefault="009C199E" w:rsidP="009C199E">
      <w:pPr>
        <w:tabs>
          <w:tab w:val="left" w:pos="1620"/>
        </w:tabs>
        <w:spacing w:before="240" w:after="120"/>
      </w:pPr>
      <w:r w:rsidRPr="006419F1">
        <w:t>Tablica 12. Wymagania wobec taśm bitumicznych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2268"/>
        <w:gridCol w:w="2126"/>
        <w:gridCol w:w="1873"/>
      </w:tblGrid>
      <w:tr w:rsidR="009C199E" w:rsidRPr="006419F1" w14:paraId="0FB7DB4C" w14:textId="77777777" w:rsidTr="00B5073D">
        <w:tc>
          <w:tcPr>
            <w:tcW w:w="2660" w:type="dxa"/>
            <w:vAlign w:val="center"/>
          </w:tcPr>
          <w:p w14:paraId="35FB2EE9" w14:textId="77777777" w:rsidR="009C199E" w:rsidRPr="006419F1" w:rsidRDefault="009C199E" w:rsidP="00B5073D">
            <w:pPr>
              <w:tabs>
                <w:tab w:val="left" w:pos="1620"/>
              </w:tabs>
              <w:spacing w:before="120" w:after="120"/>
              <w:jc w:val="center"/>
            </w:pPr>
            <w:r w:rsidRPr="006419F1">
              <w:t>Właściwość</w:t>
            </w:r>
          </w:p>
        </w:tc>
        <w:tc>
          <w:tcPr>
            <w:tcW w:w="2268" w:type="dxa"/>
            <w:vAlign w:val="center"/>
          </w:tcPr>
          <w:p w14:paraId="004361B0" w14:textId="77777777" w:rsidR="009C199E" w:rsidRPr="006419F1" w:rsidRDefault="009C199E" w:rsidP="00B5073D">
            <w:pPr>
              <w:tabs>
                <w:tab w:val="left" w:pos="1620"/>
              </w:tabs>
              <w:spacing w:before="120" w:after="120"/>
              <w:jc w:val="center"/>
            </w:pPr>
            <w:r w:rsidRPr="006419F1">
              <w:t>Metoda badawcza</w:t>
            </w:r>
          </w:p>
        </w:tc>
        <w:tc>
          <w:tcPr>
            <w:tcW w:w="2126" w:type="dxa"/>
            <w:vAlign w:val="center"/>
          </w:tcPr>
          <w:p w14:paraId="34074387" w14:textId="77777777" w:rsidR="009C199E" w:rsidRPr="006419F1" w:rsidRDefault="009C199E" w:rsidP="00B5073D">
            <w:pPr>
              <w:tabs>
                <w:tab w:val="left" w:pos="1620"/>
              </w:tabs>
              <w:spacing w:before="120" w:after="120"/>
              <w:jc w:val="center"/>
            </w:pPr>
            <w:r w:rsidRPr="006419F1">
              <w:t>Dodatkowy opis warunków badania</w:t>
            </w:r>
          </w:p>
        </w:tc>
        <w:tc>
          <w:tcPr>
            <w:tcW w:w="1873" w:type="dxa"/>
            <w:vAlign w:val="center"/>
          </w:tcPr>
          <w:p w14:paraId="15B65A6E" w14:textId="77777777" w:rsidR="009C199E" w:rsidRPr="006419F1" w:rsidRDefault="009C199E" w:rsidP="00B5073D">
            <w:pPr>
              <w:tabs>
                <w:tab w:val="left" w:pos="1620"/>
              </w:tabs>
              <w:spacing w:before="120" w:after="120"/>
              <w:jc w:val="center"/>
            </w:pPr>
            <w:r w:rsidRPr="006419F1">
              <w:t>Wymaganie</w:t>
            </w:r>
          </w:p>
        </w:tc>
      </w:tr>
      <w:tr w:rsidR="009C199E" w:rsidRPr="006419F1" w14:paraId="6D8A3B1A" w14:textId="77777777" w:rsidTr="00B5073D">
        <w:tc>
          <w:tcPr>
            <w:tcW w:w="2660" w:type="dxa"/>
          </w:tcPr>
          <w:p w14:paraId="1B64A1F7" w14:textId="77777777" w:rsidR="009C199E" w:rsidRPr="006419F1" w:rsidRDefault="009C199E" w:rsidP="00B5073D">
            <w:pPr>
              <w:tabs>
                <w:tab w:val="left" w:pos="1620"/>
              </w:tabs>
              <w:jc w:val="left"/>
            </w:pPr>
            <w:r w:rsidRPr="006419F1">
              <w:t xml:space="preserve">Temperatura mięknienia </w:t>
            </w:r>
            <w:proofErr w:type="spellStart"/>
            <w:r w:rsidRPr="006419F1">
              <w:t>PiK</w:t>
            </w:r>
            <w:proofErr w:type="spellEnd"/>
          </w:p>
        </w:tc>
        <w:tc>
          <w:tcPr>
            <w:tcW w:w="2268" w:type="dxa"/>
          </w:tcPr>
          <w:p w14:paraId="7EA652C6" w14:textId="77777777" w:rsidR="009C199E" w:rsidRPr="006419F1" w:rsidRDefault="009C199E" w:rsidP="00B5073D">
            <w:pPr>
              <w:tabs>
                <w:tab w:val="left" w:pos="1620"/>
              </w:tabs>
              <w:jc w:val="left"/>
            </w:pPr>
            <w:r w:rsidRPr="006419F1">
              <w:t>PN-EN 1427[22]</w:t>
            </w:r>
          </w:p>
        </w:tc>
        <w:tc>
          <w:tcPr>
            <w:tcW w:w="2126" w:type="dxa"/>
          </w:tcPr>
          <w:p w14:paraId="4DC27229" w14:textId="77777777" w:rsidR="009C199E" w:rsidRPr="006419F1" w:rsidRDefault="009C199E" w:rsidP="00B5073D">
            <w:pPr>
              <w:tabs>
                <w:tab w:val="left" w:pos="1620"/>
              </w:tabs>
              <w:jc w:val="left"/>
            </w:pPr>
          </w:p>
        </w:tc>
        <w:tc>
          <w:tcPr>
            <w:tcW w:w="1873" w:type="dxa"/>
          </w:tcPr>
          <w:p w14:paraId="37A26F07" w14:textId="77777777" w:rsidR="009C199E" w:rsidRPr="006419F1" w:rsidRDefault="009C199E" w:rsidP="00B5073D">
            <w:pPr>
              <w:tabs>
                <w:tab w:val="left" w:pos="1620"/>
              </w:tabs>
              <w:jc w:val="center"/>
            </w:pPr>
            <w:r w:rsidRPr="006419F1">
              <w:t>≥90°C</w:t>
            </w:r>
          </w:p>
        </w:tc>
      </w:tr>
      <w:tr w:rsidR="009C199E" w:rsidRPr="006419F1" w14:paraId="2DA6ADF1" w14:textId="77777777" w:rsidTr="00B5073D">
        <w:tc>
          <w:tcPr>
            <w:tcW w:w="2660" w:type="dxa"/>
          </w:tcPr>
          <w:p w14:paraId="6B0A534C" w14:textId="77777777" w:rsidR="009C199E" w:rsidRPr="006419F1" w:rsidRDefault="009C199E" w:rsidP="00B5073D">
            <w:pPr>
              <w:tabs>
                <w:tab w:val="left" w:pos="1620"/>
              </w:tabs>
              <w:jc w:val="left"/>
            </w:pPr>
            <w:r w:rsidRPr="006419F1">
              <w:t>Penetracja stożkiem</w:t>
            </w:r>
          </w:p>
        </w:tc>
        <w:tc>
          <w:tcPr>
            <w:tcW w:w="2268" w:type="dxa"/>
          </w:tcPr>
          <w:p w14:paraId="062A7862" w14:textId="77777777" w:rsidR="009C199E" w:rsidRPr="006419F1" w:rsidRDefault="009C199E" w:rsidP="00B5073D">
            <w:pPr>
              <w:tabs>
                <w:tab w:val="left" w:pos="1620"/>
              </w:tabs>
              <w:jc w:val="left"/>
            </w:pPr>
            <w:r w:rsidRPr="006419F1">
              <w:t>PN-EN 13880-2[69]</w:t>
            </w:r>
          </w:p>
        </w:tc>
        <w:tc>
          <w:tcPr>
            <w:tcW w:w="2126" w:type="dxa"/>
          </w:tcPr>
          <w:p w14:paraId="2658FF20" w14:textId="77777777" w:rsidR="009C199E" w:rsidRPr="006419F1" w:rsidRDefault="009C199E" w:rsidP="00B5073D">
            <w:pPr>
              <w:tabs>
                <w:tab w:val="left" w:pos="1620"/>
              </w:tabs>
              <w:jc w:val="left"/>
            </w:pPr>
          </w:p>
        </w:tc>
        <w:tc>
          <w:tcPr>
            <w:tcW w:w="1873" w:type="dxa"/>
          </w:tcPr>
          <w:p w14:paraId="3F4038F4" w14:textId="77777777" w:rsidR="009C199E" w:rsidRPr="006419F1" w:rsidRDefault="009C199E" w:rsidP="00B5073D">
            <w:pPr>
              <w:tabs>
                <w:tab w:val="left" w:pos="1620"/>
              </w:tabs>
              <w:jc w:val="center"/>
            </w:pPr>
            <w:r w:rsidRPr="006419F1">
              <w:t>20 do 50</w:t>
            </w:r>
          </w:p>
          <w:p w14:paraId="1DD5C9AD" w14:textId="77777777" w:rsidR="009C199E" w:rsidRPr="006419F1" w:rsidRDefault="009C199E" w:rsidP="00B5073D">
            <w:pPr>
              <w:tabs>
                <w:tab w:val="left" w:pos="1620"/>
              </w:tabs>
              <w:jc w:val="center"/>
            </w:pPr>
            <w:r w:rsidRPr="006419F1">
              <w:t>1/10 mm</w:t>
            </w:r>
          </w:p>
        </w:tc>
      </w:tr>
      <w:tr w:rsidR="009C199E" w:rsidRPr="006419F1" w14:paraId="79660515" w14:textId="77777777" w:rsidTr="00B5073D">
        <w:tc>
          <w:tcPr>
            <w:tcW w:w="2660" w:type="dxa"/>
          </w:tcPr>
          <w:p w14:paraId="6E6BC3F3" w14:textId="77777777" w:rsidR="009C199E" w:rsidRPr="006419F1" w:rsidRDefault="009C199E" w:rsidP="00B5073D">
            <w:pPr>
              <w:tabs>
                <w:tab w:val="left" w:pos="1620"/>
              </w:tabs>
              <w:jc w:val="left"/>
            </w:pPr>
            <w:r w:rsidRPr="006419F1">
              <w:t>Odprężenie sprężyste (odbojność)</w:t>
            </w:r>
          </w:p>
        </w:tc>
        <w:tc>
          <w:tcPr>
            <w:tcW w:w="2268" w:type="dxa"/>
          </w:tcPr>
          <w:p w14:paraId="37493378" w14:textId="77777777" w:rsidR="009C199E" w:rsidRPr="006419F1" w:rsidRDefault="009C199E" w:rsidP="00B5073D">
            <w:pPr>
              <w:tabs>
                <w:tab w:val="left" w:pos="1620"/>
              </w:tabs>
              <w:jc w:val="left"/>
            </w:pPr>
            <w:r w:rsidRPr="006419F1">
              <w:t>PN-EN 13880-3[70]</w:t>
            </w:r>
          </w:p>
        </w:tc>
        <w:tc>
          <w:tcPr>
            <w:tcW w:w="2126" w:type="dxa"/>
          </w:tcPr>
          <w:p w14:paraId="0E48558B" w14:textId="77777777" w:rsidR="009C199E" w:rsidRPr="006419F1" w:rsidRDefault="009C199E" w:rsidP="00B5073D">
            <w:pPr>
              <w:tabs>
                <w:tab w:val="left" w:pos="1620"/>
              </w:tabs>
              <w:jc w:val="left"/>
            </w:pPr>
          </w:p>
        </w:tc>
        <w:tc>
          <w:tcPr>
            <w:tcW w:w="1873" w:type="dxa"/>
          </w:tcPr>
          <w:p w14:paraId="08066BE6" w14:textId="77777777" w:rsidR="009C199E" w:rsidRPr="006419F1" w:rsidRDefault="009C199E" w:rsidP="00B5073D">
            <w:pPr>
              <w:tabs>
                <w:tab w:val="left" w:pos="1620"/>
              </w:tabs>
              <w:jc w:val="center"/>
            </w:pPr>
            <w:r w:rsidRPr="006419F1">
              <w:t>10 do 30%</w:t>
            </w:r>
          </w:p>
        </w:tc>
      </w:tr>
      <w:tr w:rsidR="009C199E" w:rsidRPr="006419F1" w14:paraId="3E5CE323" w14:textId="77777777" w:rsidTr="00B5073D">
        <w:tc>
          <w:tcPr>
            <w:tcW w:w="2660" w:type="dxa"/>
          </w:tcPr>
          <w:p w14:paraId="59DDEF1D" w14:textId="77777777" w:rsidR="009C199E" w:rsidRPr="006419F1" w:rsidRDefault="009C199E" w:rsidP="00B5073D">
            <w:pPr>
              <w:tabs>
                <w:tab w:val="left" w:pos="1620"/>
              </w:tabs>
              <w:jc w:val="left"/>
            </w:pPr>
            <w:r w:rsidRPr="006419F1">
              <w:t>Zginanie na zimno</w:t>
            </w:r>
          </w:p>
        </w:tc>
        <w:tc>
          <w:tcPr>
            <w:tcW w:w="2268" w:type="dxa"/>
          </w:tcPr>
          <w:p w14:paraId="322B085F" w14:textId="77777777" w:rsidR="009C199E" w:rsidRPr="006419F1" w:rsidRDefault="009C199E" w:rsidP="00B5073D">
            <w:pPr>
              <w:tabs>
                <w:tab w:val="left" w:pos="1620"/>
              </w:tabs>
              <w:jc w:val="left"/>
            </w:pPr>
            <w:r w:rsidRPr="006419F1">
              <w:t>DIN 52123[74]</w:t>
            </w:r>
          </w:p>
        </w:tc>
        <w:tc>
          <w:tcPr>
            <w:tcW w:w="2126" w:type="dxa"/>
          </w:tcPr>
          <w:p w14:paraId="37ED0060" w14:textId="77777777" w:rsidR="009C199E" w:rsidRPr="006419F1" w:rsidRDefault="009C199E" w:rsidP="00B5073D">
            <w:pPr>
              <w:overflowPunct/>
              <w:autoSpaceDE/>
              <w:autoSpaceDN/>
              <w:adjustRightInd/>
              <w:jc w:val="left"/>
              <w:textAlignment w:val="auto"/>
              <w:rPr>
                <w:szCs w:val="24"/>
              </w:rPr>
            </w:pPr>
            <w:r w:rsidRPr="006419F1">
              <w:rPr>
                <w:szCs w:val="24"/>
              </w:rPr>
              <w:t xml:space="preserve">test odcinka taśmy o długości 20 cm w temperaturze 0 °C </w:t>
            </w:r>
          </w:p>
          <w:p w14:paraId="1A3430E1" w14:textId="77777777" w:rsidR="009C199E" w:rsidRPr="006419F1" w:rsidRDefault="009C199E" w:rsidP="00B5073D">
            <w:pPr>
              <w:overflowPunct/>
              <w:autoSpaceDE/>
              <w:autoSpaceDN/>
              <w:adjustRightInd/>
              <w:jc w:val="left"/>
              <w:textAlignment w:val="auto"/>
              <w:rPr>
                <w:szCs w:val="24"/>
              </w:rPr>
            </w:pPr>
            <w:r w:rsidRPr="006419F1">
              <w:rPr>
                <w:szCs w:val="24"/>
              </w:rPr>
              <w:t xml:space="preserve">badanie po 24 </w:t>
            </w:r>
            <w:r w:rsidRPr="006419F1">
              <w:rPr>
                <w:szCs w:val="24"/>
              </w:rPr>
              <w:lastRenderedPageBreak/>
              <w:t xml:space="preserve">godzinnym </w:t>
            </w:r>
          </w:p>
          <w:p w14:paraId="5F43DE96" w14:textId="77777777" w:rsidR="009C199E" w:rsidRPr="006419F1" w:rsidRDefault="009C199E" w:rsidP="00B5073D">
            <w:pPr>
              <w:overflowPunct/>
              <w:autoSpaceDE/>
              <w:autoSpaceDN/>
              <w:adjustRightInd/>
              <w:jc w:val="left"/>
              <w:textAlignment w:val="auto"/>
            </w:pPr>
            <w:r w:rsidRPr="006419F1">
              <w:rPr>
                <w:szCs w:val="24"/>
              </w:rPr>
              <w:t xml:space="preserve">kondycjonowaniu </w:t>
            </w:r>
          </w:p>
        </w:tc>
        <w:tc>
          <w:tcPr>
            <w:tcW w:w="1873" w:type="dxa"/>
          </w:tcPr>
          <w:p w14:paraId="49BEF8D5" w14:textId="77777777" w:rsidR="009C199E" w:rsidRPr="006419F1" w:rsidRDefault="009C199E" w:rsidP="00B5073D">
            <w:pPr>
              <w:tabs>
                <w:tab w:val="left" w:pos="1620"/>
              </w:tabs>
              <w:jc w:val="center"/>
            </w:pPr>
            <w:r w:rsidRPr="006419F1">
              <w:lastRenderedPageBreak/>
              <w:t>Bez pęknięcia</w:t>
            </w:r>
          </w:p>
        </w:tc>
      </w:tr>
      <w:tr w:rsidR="009C199E" w:rsidRPr="006419F1" w14:paraId="24827890" w14:textId="77777777" w:rsidTr="00B5073D">
        <w:tc>
          <w:tcPr>
            <w:tcW w:w="2660" w:type="dxa"/>
          </w:tcPr>
          <w:p w14:paraId="0C8294CD" w14:textId="77777777" w:rsidR="009C199E" w:rsidRPr="006419F1" w:rsidRDefault="009C199E" w:rsidP="00B5073D">
            <w:pPr>
              <w:tabs>
                <w:tab w:val="left" w:pos="1620"/>
              </w:tabs>
              <w:jc w:val="left"/>
            </w:pPr>
            <w:r w:rsidRPr="006419F1">
              <w:t>Możliwość wydłużenia oraz przyczepności taśmy</w:t>
            </w:r>
          </w:p>
        </w:tc>
        <w:tc>
          <w:tcPr>
            <w:tcW w:w="2268" w:type="dxa"/>
          </w:tcPr>
          <w:p w14:paraId="08934335" w14:textId="77777777" w:rsidR="009C199E" w:rsidRPr="006419F1" w:rsidRDefault="009C199E" w:rsidP="00B5073D">
            <w:pPr>
              <w:tabs>
                <w:tab w:val="left" w:pos="1620"/>
              </w:tabs>
              <w:jc w:val="left"/>
            </w:pPr>
            <w:r w:rsidRPr="006419F1">
              <w:t>SNV 671 920</w:t>
            </w:r>
          </w:p>
          <w:p w14:paraId="14860DB7" w14:textId="77777777" w:rsidR="009C199E" w:rsidRPr="006419F1" w:rsidRDefault="009C199E" w:rsidP="00B5073D">
            <w:pPr>
              <w:tabs>
                <w:tab w:val="left" w:pos="1620"/>
              </w:tabs>
              <w:jc w:val="left"/>
            </w:pPr>
            <w:r w:rsidRPr="006419F1">
              <w:t>(PN-EN 13880-13 [73])</w:t>
            </w:r>
          </w:p>
        </w:tc>
        <w:tc>
          <w:tcPr>
            <w:tcW w:w="2126" w:type="dxa"/>
          </w:tcPr>
          <w:p w14:paraId="75C8E790" w14:textId="77777777" w:rsidR="009C199E" w:rsidRPr="006419F1" w:rsidRDefault="009C199E" w:rsidP="00B5073D">
            <w:pPr>
              <w:tabs>
                <w:tab w:val="left" w:pos="1620"/>
              </w:tabs>
              <w:jc w:val="left"/>
            </w:pPr>
            <w:r w:rsidRPr="006419F1">
              <w:t xml:space="preserve">W temperaturze </w:t>
            </w:r>
          </w:p>
          <w:p w14:paraId="37688775" w14:textId="77777777" w:rsidR="009C199E" w:rsidRPr="006419F1" w:rsidRDefault="009C199E" w:rsidP="00B5073D">
            <w:pPr>
              <w:tabs>
                <w:tab w:val="left" w:pos="1620"/>
              </w:tabs>
              <w:jc w:val="left"/>
            </w:pPr>
            <w:r w:rsidRPr="006419F1">
              <w:t>-10°C</w:t>
            </w:r>
          </w:p>
        </w:tc>
        <w:tc>
          <w:tcPr>
            <w:tcW w:w="1873" w:type="dxa"/>
          </w:tcPr>
          <w:p w14:paraId="40216EFE" w14:textId="77777777" w:rsidR="009C199E" w:rsidRPr="006419F1" w:rsidRDefault="009C199E" w:rsidP="00B5073D">
            <w:pPr>
              <w:tabs>
                <w:tab w:val="left" w:pos="1620"/>
              </w:tabs>
              <w:jc w:val="center"/>
            </w:pPr>
            <w:r w:rsidRPr="006419F1">
              <w:t>≥10%</w:t>
            </w:r>
          </w:p>
          <w:p w14:paraId="5DABD7CB" w14:textId="77777777" w:rsidR="009C199E" w:rsidRPr="006419F1" w:rsidRDefault="009C199E" w:rsidP="00B5073D">
            <w:pPr>
              <w:tabs>
                <w:tab w:val="left" w:pos="1620"/>
              </w:tabs>
              <w:jc w:val="center"/>
            </w:pPr>
            <w:r w:rsidRPr="006419F1">
              <w:t>≤1 N/mm</w:t>
            </w:r>
            <w:r w:rsidRPr="006419F1">
              <w:rPr>
                <w:vertAlign w:val="superscript"/>
              </w:rPr>
              <w:t>2</w:t>
            </w:r>
          </w:p>
        </w:tc>
      </w:tr>
      <w:tr w:rsidR="009C199E" w:rsidRPr="006419F1" w14:paraId="39088B1B" w14:textId="77777777" w:rsidTr="00B5073D">
        <w:tc>
          <w:tcPr>
            <w:tcW w:w="2660" w:type="dxa"/>
          </w:tcPr>
          <w:p w14:paraId="3C5802C8" w14:textId="77777777" w:rsidR="009C199E" w:rsidRPr="006419F1" w:rsidRDefault="009C199E" w:rsidP="00B5073D">
            <w:pPr>
              <w:tabs>
                <w:tab w:val="left" w:pos="1620"/>
              </w:tabs>
              <w:jc w:val="left"/>
            </w:pPr>
            <w:r w:rsidRPr="006419F1">
              <w:t>Możliwość wydłużenia oraz przyczepności taśmy po starzeniu termicznym</w:t>
            </w:r>
          </w:p>
        </w:tc>
        <w:tc>
          <w:tcPr>
            <w:tcW w:w="2268" w:type="dxa"/>
          </w:tcPr>
          <w:p w14:paraId="176F7DAA" w14:textId="77777777" w:rsidR="009C199E" w:rsidRPr="006419F1" w:rsidRDefault="009C199E" w:rsidP="00B5073D">
            <w:pPr>
              <w:tabs>
                <w:tab w:val="left" w:pos="1620"/>
              </w:tabs>
              <w:jc w:val="left"/>
            </w:pPr>
            <w:r w:rsidRPr="006419F1">
              <w:t>SNV 671 920</w:t>
            </w:r>
          </w:p>
          <w:p w14:paraId="2B348F6B" w14:textId="77777777" w:rsidR="009C199E" w:rsidRPr="006419F1" w:rsidRDefault="009C199E" w:rsidP="00B5073D">
            <w:pPr>
              <w:tabs>
                <w:tab w:val="left" w:pos="1620"/>
              </w:tabs>
              <w:jc w:val="left"/>
            </w:pPr>
            <w:r w:rsidRPr="006419F1">
              <w:t>(PN-EN 13880-13 [73])</w:t>
            </w:r>
          </w:p>
        </w:tc>
        <w:tc>
          <w:tcPr>
            <w:tcW w:w="2126" w:type="dxa"/>
          </w:tcPr>
          <w:p w14:paraId="1A6EB93D" w14:textId="77777777" w:rsidR="009C199E" w:rsidRPr="006419F1" w:rsidRDefault="009C199E" w:rsidP="00B5073D">
            <w:pPr>
              <w:tabs>
                <w:tab w:val="left" w:pos="1620"/>
              </w:tabs>
              <w:jc w:val="left"/>
            </w:pPr>
            <w:r w:rsidRPr="006419F1">
              <w:t xml:space="preserve">W temperaturze </w:t>
            </w:r>
          </w:p>
          <w:p w14:paraId="24C529EF" w14:textId="77777777" w:rsidR="009C199E" w:rsidRPr="006419F1" w:rsidRDefault="009C199E" w:rsidP="00B5073D">
            <w:pPr>
              <w:tabs>
                <w:tab w:val="left" w:pos="1620"/>
              </w:tabs>
              <w:jc w:val="left"/>
            </w:pPr>
            <w:r w:rsidRPr="006419F1">
              <w:t>-10°C</w:t>
            </w:r>
          </w:p>
        </w:tc>
        <w:tc>
          <w:tcPr>
            <w:tcW w:w="1873" w:type="dxa"/>
          </w:tcPr>
          <w:p w14:paraId="3AE68852" w14:textId="77777777" w:rsidR="009C199E" w:rsidRPr="006419F1" w:rsidRDefault="009C199E" w:rsidP="00B5073D">
            <w:pPr>
              <w:tabs>
                <w:tab w:val="left" w:pos="1620"/>
              </w:tabs>
              <w:jc w:val="center"/>
            </w:pPr>
            <w:r w:rsidRPr="006419F1">
              <w:t>Należy podać wynik</w:t>
            </w:r>
          </w:p>
        </w:tc>
      </w:tr>
    </w:tbl>
    <w:p w14:paraId="17CD5211" w14:textId="77777777" w:rsidR="009C199E" w:rsidRPr="006419F1" w:rsidRDefault="009C199E" w:rsidP="009C199E">
      <w:pPr>
        <w:spacing w:before="240" w:after="120"/>
      </w:pPr>
      <w:r w:rsidRPr="006419F1">
        <w:t>Tablica 13. Wymagania wobec past asfaltowych na zimno na bazie emulsji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5"/>
        <w:gridCol w:w="2976"/>
        <w:gridCol w:w="2976"/>
      </w:tblGrid>
      <w:tr w:rsidR="009C199E" w:rsidRPr="006419F1" w14:paraId="3E71A0B6" w14:textId="77777777" w:rsidTr="00B5073D">
        <w:tc>
          <w:tcPr>
            <w:tcW w:w="2975" w:type="dxa"/>
            <w:vAlign w:val="center"/>
          </w:tcPr>
          <w:p w14:paraId="3AD2260D" w14:textId="77777777" w:rsidR="009C199E" w:rsidRPr="006419F1" w:rsidRDefault="009C199E" w:rsidP="00B5073D">
            <w:pPr>
              <w:spacing w:before="120" w:after="120"/>
              <w:jc w:val="center"/>
            </w:pPr>
            <w:r w:rsidRPr="006419F1">
              <w:t>Właściwość</w:t>
            </w:r>
          </w:p>
        </w:tc>
        <w:tc>
          <w:tcPr>
            <w:tcW w:w="2976" w:type="dxa"/>
            <w:vAlign w:val="center"/>
          </w:tcPr>
          <w:p w14:paraId="2B0A8C54" w14:textId="77777777" w:rsidR="009C199E" w:rsidRPr="006419F1" w:rsidRDefault="009C199E" w:rsidP="00B5073D">
            <w:pPr>
              <w:spacing w:before="120" w:after="120"/>
              <w:jc w:val="center"/>
            </w:pPr>
            <w:r w:rsidRPr="006419F1">
              <w:t>Metoda badawcza</w:t>
            </w:r>
          </w:p>
        </w:tc>
        <w:tc>
          <w:tcPr>
            <w:tcW w:w="2976" w:type="dxa"/>
            <w:vAlign w:val="center"/>
          </w:tcPr>
          <w:p w14:paraId="4EB6308E" w14:textId="77777777" w:rsidR="009C199E" w:rsidRPr="006419F1" w:rsidRDefault="009C199E" w:rsidP="00B5073D">
            <w:pPr>
              <w:spacing w:before="120" w:after="120"/>
              <w:jc w:val="center"/>
            </w:pPr>
            <w:r w:rsidRPr="006419F1">
              <w:t>Wymaganie</w:t>
            </w:r>
          </w:p>
        </w:tc>
      </w:tr>
      <w:tr w:rsidR="009C199E" w:rsidRPr="006419F1" w14:paraId="30DA82F6" w14:textId="77777777" w:rsidTr="00B5073D">
        <w:tc>
          <w:tcPr>
            <w:tcW w:w="2975" w:type="dxa"/>
          </w:tcPr>
          <w:p w14:paraId="282F39E4" w14:textId="77777777" w:rsidR="009C199E" w:rsidRPr="006419F1" w:rsidRDefault="009C199E" w:rsidP="00B5073D">
            <w:r w:rsidRPr="006419F1">
              <w:t>Ocena organoleptyczna</w:t>
            </w:r>
          </w:p>
        </w:tc>
        <w:tc>
          <w:tcPr>
            <w:tcW w:w="2976" w:type="dxa"/>
          </w:tcPr>
          <w:p w14:paraId="36CC9627" w14:textId="77777777" w:rsidR="009C199E" w:rsidRPr="006419F1" w:rsidRDefault="009C199E" w:rsidP="00B5073D">
            <w:pPr>
              <w:jc w:val="center"/>
            </w:pPr>
            <w:r w:rsidRPr="006419F1">
              <w:t>PN-EN 1425[75]</w:t>
            </w:r>
          </w:p>
        </w:tc>
        <w:tc>
          <w:tcPr>
            <w:tcW w:w="2976" w:type="dxa"/>
          </w:tcPr>
          <w:p w14:paraId="61A92417" w14:textId="77777777" w:rsidR="009C199E" w:rsidRPr="006419F1" w:rsidRDefault="009C199E" w:rsidP="00B5073D">
            <w:pPr>
              <w:jc w:val="center"/>
            </w:pPr>
            <w:r w:rsidRPr="006419F1">
              <w:t>Pasta</w:t>
            </w:r>
          </w:p>
        </w:tc>
      </w:tr>
      <w:tr w:rsidR="009C199E" w:rsidRPr="006419F1" w14:paraId="321750BC" w14:textId="77777777" w:rsidTr="00B5073D">
        <w:tc>
          <w:tcPr>
            <w:tcW w:w="2975" w:type="dxa"/>
          </w:tcPr>
          <w:p w14:paraId="49DEF3D4" w14:textId="77777777" w:rsidR="009C199E" w:rsidRPr="006419F1" w:rsidRDefault="009C199E" w:rsidP="00B5073D">
            <w:r w:rsidRPr="006419F1">
              <w:t>Odporność na spływanie</w:t>
            </w:r>
          </w:p>
        </w:tc>
        <w:tc>
          <w:tcPr>
            <w:tcW w:w="2976" w:type="dxa"/>
          </w:tcPr>
          <w:p w14:paraId="093CEB67" w14:textId="77777777" w:rsidR="009C199E" w:rsidRPr="006419F1" w:rsidRDefault="009C199E" w:rsidP="00B5073D">
            <w:pPr>
              <w:jc w:val="center"/>
            </w:pPr>
            <w:r w:rsidRPr="006419F1">
              <w:t>PN-EN 13880-5[71]</w:t>
            </w:r>
          </w:p>
        </w:tc>
        <w:tc>
          <w:tcPr>
            <w:tcW w:w="2976" w:type="dxa"/>
          </w:tcPr>
          <w:p w14:paraId="011F8AAA" w14:textId="77777777" w:rsidR="009C199E" w:rsidRPr="006419F1" w:rsidRDefault="009C199E" w:rsidP="00B5073D">
            <w:pPr>
              <w:jc w:val="center"/>
            </w:pPr>
            <w:r w:rsidRPr="006419F1">
              <w:t>Nie spływa</w:t>
            </w:r>
          </w:p>
        </w:tc>
      </w:tr>
      <w:tr w:rsidR="009C199E" w:rsidRPr="006419F1" w14:paraId="2F87E437" w14:textId="77777777" w:rsidTr="00B5073D">
        <w:tc>
          <w:tcPr>
            <w:tcW w:w="2975" w:type="dxa"/>
          </w:tcPr>
          <w:p w14:paraId="4380FFE2" w14:textId="77777777" w:rsidR="009C199E" w:rsidRPr="006419F1" w:rsidRDefault="009C199E" w:rsidP="00B5073D">
            <w:r w:rsidRPr="006419F1">
              <w:t>Zawartość wody</w:t>
            </w:r>
          </w:p>
        </w:tc>
        <w:tc>
          <w:tcPr>
            <w:tcW w:w="2976" w:type="dxa"/>
          </w:tcPr>
          <w:p w14:paraId="46E5604C" w14:textId="77777777" w:rsidR="009C199E" w:rsidRPr="006419F1" w:rsidRDefault="009C199E" w:rsidP="00B5073D">
            <w:pPr>
              <w:jc w:val="center"/>
            </w:pPr>
            <w:r w:rsidRPr="006419F1">
              <w:t>PN-EN 1428[76]</w:t>
            </w:r>
          </w:p>
        </w:tc>
        <w:tc>
          <w:tcPr>
            <w:tcW w:w="2976" w:type="dxa"/>
          </w:tcPr>
          <w:p w14:paraId="68AC2803" w14:textId="77777777" w:rsidR="009C199E" w:rsidRPr="006419F1" w:rsidRDefault="009C199E" w:rsidP="00B5073D">
            <w:pPr>
              <w:jc w:val="center"/>
            </w:pPr>
            <w:r w:rsidRPr="006419F1">
              <w:t>≤50% m/m</w:t>
            </w:r>
          </w:p>
        </w:tc>
      </w:tr>
      <w:tr w:rsidR="009C199E" w:rsidRPr="006419F1" w14:paraId="535CD36F" w14:textId="77777777" w:rsidTr="00B5073D">
        <w:tc>
          <w:tcPr>
            <w:tcW w:w="8927" w:type="dxa"/>
            <w:gridSpan w:val="3"/>
          </w:tcPr>
          <w:p w14:paraId="0B4AE5C1" w14:textId="77777777" w:rsidR="009C199E" w:rsidRPr="006419F1" w:rsidRDefault="009C199E" w:rsidP="00B5073D">
            <w:pPr>
              <w:jc w:val="center"/>
            </w:pPr>
            <w:r w:rsidRPr="006419F1">
              <w:t>Właściwości odzyskanego i ustabilizowanego lepiszcza: PN-EN 13074-1 lub PN-EN 13074-2</w:t>
            </w:r>
          </w:p>
        </w:tc>
      </w:tr>
      <w:tr w:rsidR="009C199E" w:rsidRPr="006419F1" w14:paraId="09475300" w14:textId="77777777" w:rsidTr="00B5073D">
        <w:tc>
          <w:tcPr>
            <w:tcW w:w="2975" w:type="dxa"/>
          </w:tcPr>
          <w:p w14:paraId="2B283D9D" w14:textId="77777777" w:rsidR="009C199E" w:rsidRPr="006419F1" w:rsidRDefault="009C199E" w:rsidP="00B5073D">
            <w:pPr>
              <w:jc w:val="left"/>
            </w:pPr>
            <w:r w:rsidRPr="006419F1">
              <w:t xml:space="preserve">Temperatura mięknienia </w:t>
            </w:r>
            <w:proofErr w:type="spellStart"/>
            <w:r w:rsidRPr="006419F1">
              <w:t>PiK</w:t>
            </w:r>
            <w:proofErr w:type="spellEnd"/>
          </w:p>
        </w:tc>
        <w:tc>
          <w:tcPr>
            <w:tcW w:w="2976" w:type="dxa"/>
          </w:tcPr>
          <w:p w14:paraId="41D08647" w14:textId="77777777" w:rsidR="009C199E" w:rsidRPr="006419F1" w:rsidRDefault="009C199E" w:rsidP="00B5073D">
            <w:pPr>
              <w:jc w:val="center"/>
            </w:pPr>
            <w:r w:rsidRPr="006419F1">
              <w:t>PN-EN 1427[22]</w:t>
            </w:r>
          </w:p>
        </w:tc>
        <w:tc>
          <w:tcPr>
            <w:tcW w:w="2976" w:type="dxa"/>
          </w:tcPr>
          <w:p w14:paraId="77BC2E40" w14:textId="77777777" w:rsidR="009C199E" w:rsidRPr="006419F1" w:rsidRDefault="009C199E" w:rsidP="00B5073D">
            <w:pPr>
              <w:jc w:val="center"/>
            </w:pPr>
            <w:r w:rsidRPr="006419F1">
              <w:t>≥70°C</w:t>
            </w:r>
          </w:p>
        </w:tc>
      </w:tr>
    </w:tbl>
    <w:p w14:paraId="1047E352" w14:textId="77777777" w:rsidR="009C199E" w:rsidRPr="006419F1" w:rsidRDefault="009C199E" w:rsidP="009C199E">
      <w:pPr>
        <w:spacing w:before="240" w:after="120"/>
        <w:ind w:left="1134" w:hanging="1134"/>
      </w:pPr>
      <w:r w:rsidRPr="006419F1">
        <w:t>Tablica 14.</w:t>
      </w:r>
      <w:r w:rsidRPr="006419F1">
        <w:tab/>
        <w:t>Wymagania wobec past asfaltowych na gorąco na bazie asfaltu modyfikowanego polimerami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5"/>
        <w:gridCol w:w="2976"/>
        <w:gridCol w:w="2976"/>
      </w:tblGrid>
      <w:tr w:rsidR="009C199E" w:rsidRPr="006419F1" w14:paraId="5E4807D7" w14:textId="77777777" w:rsidTr="00B5073D">
        <w:tc>
          <w:tcPr>
            <w:tcW w:w="2975" w:type="dxa"/>
            <w:vAlign w:val="center"/>
          </w:tcPr>
          <w:p w14:paraId="30E87CBC" w14:textId="77777777" w:rsidR="009C199E" w:rsidRPr="006419F1" w:rsidRDefault="009C199E" w:rsidP="00B5073D">
            <w:pPr>
              <w:spacing w:before="120" w:after="120"/>
              <w:jc w:val="center"/>
            </w:pPr>
            <w:r w:rsidRPr="006419F1">
              <w:t>Właściwość</w:t>
            </w:r>
          </w:p>
        </w:tc>
        <w:tc>
          <w:tcPr>
            <w:tcW w:w="2976" w:type="dxa"/>
            <w:vAlign w:val="center"/>
          </w:tcPr>
          <w:p w14:paraId="6205F7C2" w14:textId="77777777" w:rsidR="009C199E" w:rsidRPr="006419F1" w:rsidRDefault="009C199E" w:rsidP="00B5073D">
            <w:pPr>
              <w:spacing w:before="120" w:after="120"/>
              <w:jc w:val="center"/>
            </w:pPr>
            <w:r w:rsidRPr="006419F1">
              <w:t>Metoda badawcza</w:t>
            </w:r>
          </w:p>
        </w:tc>
        <w:tc>
          <w:tcPr>
            <w:tcW w:w="2976" w:type="dxa"/>
            <w:vAlign w:val="center"/>
          </w:tcPr>
          <w:p w14:paraId="19FEC7E9" w14:textId="77777777" w:rsidR="009C199E" w:rsidRPr="006419F1" w:rsidRDefault="009C199E" w:rsidP="00B5073D">
            <w:pPr>
              <w:spacing w:before="120" w:after="120"/>
              <w:jc w:val="center"/>
            </w:pPr>
            <w:r w:rsidRPr="006419F1">
              <w:t>Wymaganie</w:t>
            </w:r>
          </w:p>
        </w:tc>
      </w:tr>
      <w:tr w:rsidR="009C199E" w:rsidRPr="006419F1" w14:paraId="40CE074B" w14:textId="77777777" w:rsidTr="00B5073D">
        <w:tc>
          <w:tcPr>
            <w:tcW w:w="2975" w:type="dxa"/>
          </w:tcPr>
          <w:p w14:paraId="0C61A6EA" w14:textId="77777777" w:rsidR="009C199E" w:rsidRPr="006419F1" w:rsidRDefault="009C199E" w:rsidP="00B5073D">
            <w:r w:rsidRPr="006419F1">
              <w:t>Zachowanie przy temperaturze lejności</w:t>
            </w:r>
          </w:p>
        </w:tc>
        <w:tc>
          <w:tcPr>
            <w:tcW w:w="2976" w:type="dxa"/>
          </w:tcPr>
          <w:p w14:paraId="194D1063" w14:textId="77777777" w:rsidR="009C199E" w:rsidRPr="006419F1" w:rsidRDefault="009C199E" w:rsidP="00B5073D">
            <w:pPr>
              <w:jc w:val="center"/>
            </w:pPr>
            <w:r w:rsidRPr="006419F1">
              <w:t>PN-EN 13880-6[72]</w:t>
            </w:r>
          </w:p>
        </w:tc>
        <w:tc>
          <w:tcPr>
            <w:tcW w:w="2976" w:type="dxa"/>
          </w:tcPr>
          <w:p w14:paraId="3C7A7457" w14:textId="77777777" w:rsidR="009C199E" w:rsidRPr="006419F1" w:rsidRDefault="009C199E" w:rsidP="00B5073D">
            <w:pPr>
              <w:jc w:val="center"/>
            </w:pPr>
            <w:r w:rsidRPr="006419F1">
              <w:t>Homogeniczny</w:t>
            </w:r>
          </w:p>
        </w:tc>
      </w:tr>
      <w:tr w:rsidR="009C199E" w:rsidRPr="006419F1" w14:paraId="37859208" w14:textId="77777777" w:rsidTr="00B5073D">
        <w:tc>
          <w:tcPr>
            <w:tcW w:w="2975" w:type="dxa"/>
          </w:tcPr>
          <w:p w14:paraId="3AFAB258" w14:textId="77777777" w:rsidR="009C199E" w:rsidRPr="006419F1" w:rsidRDefault="009C199E" w:rsidP="00B5073D">
            <w:pPr>
              <w:jc w:val="left"/>
            </w:pPr>
            <w:r w:rsidRPr="006419F1">
              <w:t xml:space="preserve">Temperatura mięknienia </w:t>
            </w:r>
            <w:proofErr w:type="spellStart"/>
            <w:r w:rsidRPr="006419F1">
              <w:t>PiK</w:t>
            </w:r>
            <w:proofErr w:type="spellEnd"/>
          </w:p>
        </w:tc>
        <w:tc>
          <w:tcPr>
            <w:tcW w:w="2976" w:type="dxa"/>
          </w:tcPr>
          <w:p w14:paraId="3E98BB9A" w14:textId="77777777" w:rsidR="009C199E" w:rsidRPr="006419F1" w:rsidRDefault="009C199E" w:rsidP="00B5073D">
            <w:pPr>
              <w:jc w:val="center"/>
            </w:pPr>
            <w:r w:rsidRPr="006419F1">
              <w:t>PN-EN 1427[22]</w:t>
            </w:r>
          </w:p>
        </w:tc>
        <w:tc>
          <w:tcPr>
            <w:tcW w:w="2976" w:type="dxa"/>
          </w:tcPr>
          <w:p w14:paraId="0461D06D" w14:textId="77777777" w:rsidR="009C199E" w:rsidRPr="006419F1" w:rsidRDefault="009C199E" w:rsidP="00B5073D">
            <w:pPr>
              <w:jc w:val="center"/>
            </w:pPr>
            <w:r w:rsidRPr="006419F1">
              <w:t>≥80°C</w:t>
            </w:r>
          </w:p>
        </w:tc>
      </w:tr>
      <w:tr w:rsidR="009C199E" w:rsidRPr="006419F1" w14:paraId="39CDD786" w14:textId="77777777" w:rsidTr="00B5073D">
        <w:tc>
          <w:tcPr>
            <w:tcW w:w="2975" w:type="dxa"/>
          </w:tcPr>
          <w:p w14:paraId="1A400BBC" w14:textId="77777777" w:rsidR="009C199E" w:rsidRPr="006419F1" w:rsidRDefault="009C199E" w:rsidP="00B5073D">
            <w:r w:rsidRPr="006419F1">
              <w:t>Penetracja stożkiem w 25°C, 5 s, 150 g</w:t>
            </w:r>
          </w:p>
        </w:tc>
        <w:tc>
          <w:tcPr>
            <w:tcW w:w="2976" w:type="dxa"/>
          </w:tcPr>
          <w:p w14:paraId="260EE212" w14:textId="77777777" w:rsidR="009C199E" w:rsidRPr="006419F1" w:rsidRDefault="009C199E" w:rsidP="00B5073D">
            <w:pPr>
              <w:tabs>
                <w:tab w:val="left" w:pos="300"/>
                <w:tab w:val="center" w:pos="1380"/>
              </w:tabs>
              <w:jc w:val="left"/>
            </w:pPr>
            <w:r w:rsidRPr="006419F1">
              <w:tab/>
            </w:r>
            <w:r w:rsidRPr="006419F1">
              <w:tab/>
              <w:t>PN-EN 13880-2[69]</w:t>
            </w:r>
          </w:p>
        </w:tc>
        <w:tc>
          <w:tcPr>
            <w:tcW w:w="2976" w:type="dxa"/>
          </w:tcPr>
          <w:p w14:paraId="24039DEA" w14:textId="77777777" w:rsidR="009C199E" w:rsidRPr="006419F1" w:rsidRDefault="009C199E" w:rsidP="00B5073D">
            <w:pPr>
              <w:jc w:val="center"/>
            </w:pPr>
            <w:r w:rsidRPr="006419F1">
              <w:t>30 do 60  0,1 mm</w:t>
            </w:r>
          </w:p>
        </w:tc>
      </w:tr>
      <w:tr w:rsidR="009C199E" w:rsidRPr="006419F1" w14:paraId="24B6B061" w14:textId="77777777" w:rsidTr="00B5073D">
        <w:tc>
          <w:tcPr>
            <w:tcW w:w="2975" w:type="dxa"/>
          </w:tcPr>
          <w:p w14:paraId="28D20E64" w14:textId="77777777" w:rsidR="009C199E" w:rsidRPr="006419F1" w:rsidRDefault="009C199E" w:rsidP="00B5073D">
            <w:r w:rsidRPr="006419F1">
              <w:t>Odporność na spływanie</w:t>
            </w:r>
          </w:p>
        </w:tc>
        <w:tc>
          <w:tcPr>
            <w:tcW w:w="2976" w:type="dxa"/>
          </w:tcPr>
          <w:p w14:paraId="1D7EDC96" w14:textId="77777777" w:rsidR="009C199E" w:rsidRPr="006419F1" w:rsidRDefault="009C199E" w:rsidP="00B5073D">
            <w:pPr>
              <w:jc w:val="center"/>
            </w:pPr>
            <w:r w:rsidRPr="006419F1">
              <w:t>PN-EN 13880-5[71]</w:t>
            </w:r>
          </w:p>
        </w:tc>
        <w:tc>
          <w:tcPr>
            <w:tcW w:w="2976" w:type="dxa"/>
          </w:tcPr>
          <w:p w14:paraId="26E11A32" w14:textId="77777777" w:rsidR="009C199E" w:rsidRPr="006419F1" w:rsidRDefault="009C199E" w:rsidP="00B5073D">
            <w:pPr>
              <w:jc w:val="center"/>
            </w:pPr>
            <w:r w:rsidRPr="006419F1">
              <w:t>≤5,0 mm</w:t>
            </w:r>
          </w:p>
        </w:tc>
      </w:tr>
      <w:tr w:rsidR="009C199E" w:rsidRPr="006419F1" w14:paraId="2295E852" w14:textId="77777777" w:rsidTr="00B5073D">
        <w:tc>
          <w:tcPr>
            <w:tcW w:w="2975" w:type="dxa"/>
          </w:tcPr>
          <w:p w14:paraId="0F994645" w14:textId="77777777" w:rsidR="009C199E" w:rsidRPr="006419F1" w:rsidRDefault="009C199E" w:rsidP="00B5073D">
            <w:pPr>
              <w:jc w:val="left"/>
            </w:pPr>
            <w:r w:rsidRPr="006419F1">
              <w:t>Odprężenie sprężyste (odbojność)</w:t>
            </w:r>
          </w:p>
        </w:tc>
        <w:tc>
          <w:tcPr>
            <w:tcW w:w="2976" w:type="dxa"/>
          </w:tcPr>
          <w:p w14:paraId="06296E0E" w14:textId="77777777" w:rsidR="009C199E" w:rsidRPr="006419F1" w:rsidRDefault="009C199E" w:rsidP="00B5073D">
            <w:pPr>
              <w:jc w:val="center"/>
            </w:pPr>
            <w:r w:rsidRPr="006419F1">
              <w:t>PN-EN 13380-3[70]</w:t>
            </w:r>
          </w:p>
        </w:tc>
        <w:tc>
          <w:tcPr>
            <w:tcW w:w="2976" w:type="dxa"/>
          </w:tcPr>
          <w:p w14:paraId="7E6FD045" w14:textId="77777777" w:rsidR="009C199E" w:rsidRPr="006419F1" w:rsidRDefault="009C199E" w:rsidP="00B5073D">
            <w:pPr>
              <w:jc w:val="center"/>
            </w:pPr>
            <w:r w:rsidRPr="006419F1">
              <w:t>10-50%</w:t>
            </w:r>
          </w:p>
        </w:tc>
      </w:tr>
      <w:tr w:rsidR="009C199E" w:rsidRPr="006419F1" w14:paraId="2A183BF2" w14:textId="77777777" w:rsidTr="00B5073D">
        <w:tc>
          <w:tcPr>
            <w:tcW w:w="2975" w:type="dxa"/>
          </w:tcPr>
          <w:p w14:paraId="6BFE5200" w14:textId="77777777" w:rsidR="009C199E" w:rsidRPr="006419F1" w:rsidRDefault="009C199E" w:rsidP="00B5073D">
            <w:pPr>
              <w:jc w:val="left"/>
            </w:pPr>
            <w:r w:rsidRPr="006419F1">
              <w:t>Wydłużenie nieciągłe (próba przyczepności ), po 5 h, -10°C</w:t>
            </w:r>
          </w:p>
        </w:tc>
        <w:tc>
          <w:tcPr>
            <w:tcW w:w="2976" w:type="dxa"/>
          </w:tcPr>
          <w:p w14:paraId="169CBD64" w14:textId="77777777" w:rsidR="009C199E" w:rsidRPr="006419F1" w:rsidRDefault="009C199E" w:rsidP="00B5073D">
            <w:pPr>
              <w:jc w:val="center"/>
            </w:pPr>
            <w:r w:rsidRPr="006419F1">
              <w:t>PN-EN 13880-13[73]</w:t>
            </w:r>
          </w:p>
        </w:tc>
        <w:tc>
          <w:tcPr>
            <w:tcW w:w="2976" w:type="dxa"/>
          </w:tcPr>
          <w:p w14:paraId="161A74AE" w14:textId="77777777" w:rsidR="009C199E" w:rsidRPr="006419F1" w:rsidRDefault="009C199E" w:rsidP="00B5073D">
            <w:pPr>
              <w:jc w:val="center"/>
            </w:pPr>
            <w:r w:rsidRPr="006419F1">
              <w:t>≥5 mm</w:t>
            </w:r>
          </w:p>
          <w:p w14:paraId="0FFAF867" w14:textId="77777777" w:rsidR="009C199E" w:rsidRPr="006419F1" w:rsidRDefault="009C199E" w:rsidP="00B5073D">
            <w:pPr>
              <w:jc w:val="center"/>
            </w:pPr>
            <w:r w:rsidRPr="006419F1">
              <w:t>≤0,75 N/mm</w:t>
            </w:r>
            <w:r w:rsidRPr="006419F1">
              <w:rPr>
                <w:vertAlign w:val="superscript"/>
              </w:rPr>
              <w:t>2</w:t>
            </w:r>
          </w:p>
        </w:tc>
      </w:tr>
    </w:tbl>
    <w:p w14:paraId="7EC0730D" w14:textId="77777777" w:rsidR="009C199E" w:rsidRPr="006419F1" w:rsidRDefault="009C199E" w:rsidP="009C199E">
      <w:pPr>
        <w:spacing w:before="240" w:after="120"/>
      </w:pPr>
      <w:r w:rsidRPr="006419F1">
        <w:t>Tablica 15. Wymagania wobec zalew drogowych na gorąco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977"/>
        <w:gridCol w:w="2977"/>
      </w:tblGrid>
      <w:tr w:rsidR="009C199E" w:rsidRPr="006419F1" w14:paraId="318EB997" w14:textId="77777777" w:rsidTr="00B5073D">
        <w:tc>
          <w:tcPr>
            <w:tcW w:w="2943" w:type="dxa"/>
            <w:vAlign w:val="center"/>
          </w:tcPr>
          <w:p w14:paraId="380AA625" w14:textId="77777777" w:rsidR="009C199E" w:rsidRPr="006419F1" w:rsidRDefault="009C199E" w:rsidP="00B5073D">
            <w:pPr>
              <w:spacing w:before="120" w:after="120"/>
              <w:jc w:val="center"/>
            </w:pPr>
            <w:r w:rsidRPr="006419F1">
              <w:t>Właściwości</w:t>
            </w:r>
          </w:p>
        </w:tc>
        <w:tc>
          <w:tcPr>
            <w:tcW w:w="2977" w:type="dxa"/>
            <w:vAlign w:val="center"/>
          </w:tcPr>
          <w:p w14:paraId="0B94ACFD" w14:textId="77777777" w:rsidR="009C199E" w:rsidRPr="006419F1" w:rsidRDefault="009C199E" w:rsidP="00B5073D">
            <w:pPr>
              <w:spacing w:before="120" w:after="120"/>
              <w:jc w:val="center"/>
            </w:pPr>
            <w:r w:rsidRPr="006419F1">
              <w:t>Metoda badawcza</w:t>
            </w:r>
          </w:p>
        </w:tc>
        <w:tc>
          <w:tcPr>
            <w:tcW w:w="2977" w:type="dxa"/>
            <w:vAlign w:val="center"/>
          </w:tcPr>
          <w:p w14:paraId="61BD2DB1" w14:textId="77777777" w:rsidR="009C199E" w:rsidRPr="006419F1" w:rsidRDefault="009C199E" w:rsidP="00B5073D">
            <w:pPr>
              <w:spacing w:before="120" w:after="120"/>
              <w:jc w:val="center"/>
            </w:pPr>
            <w:r w:rsidRPr="006419F1">
              <w:t>Wymagania dla typu</w:t>
            </w:r>
          </w:p>
        </w:tc>
      </w:tr>
      <w:tr w:rsidR="009C199E" w:rsidRPr="006419F1" w14:paraId="409BFD4D" w14:textId="77777777" w:rsidTr="00B5073D">
        <w:tc>
          <w:tcPr>
            <w:tcW w:w="2943" w:type="dxa"/>
          </w:tcPr>
          <w:p w14:paraId="4B72AAF9" w14:textId="77777777" w:rsidR="009C199E" w:rsidRPr="006419F1" w:rsidRDefault="009C199E" w:rsidP="00B5073D">
            <w:pPr>
              <w:jc w:val="left"/>
            </w:pPr>
            <w:r w:rsidRPr="006419F1">
              <w:t>PN- EN 14188-1 tablica 2 punkty od 1 do 11.2.8.</w:t>
            </w:r>
          </w:p>
        </w:tc>
        <w:tc>
          <w:tcPr>
            <w:tcW w:w="2977" w:type="dxa"/>
          </w:tcPr>
          <w:p w14:paraId="0915F97D" w14:textId="77777777" w:rsidR="009C199E" w:rsidRPr="006419F1" w:rsidRDefault="009C199E" w:rsidP="00B5073D">
            <w:pPr>
              <w:jc w:val="center"/>
            </w:pPr>
            <w:r w:rsidRPr="006419F1">
              <w:t>PN-EN 14188-1[65]</w:t>
            </w:r>
          </w:p>
        </w:tc>
        <w:tc>
          <w:tcPr>
            <w:tcW w:w="2977" w:type="dxa"/>
          </w:tcPr>
          <w:p w14:paraId="2B10DA85" w14:textId="77777777" w:rsidR="009C199E" w:rsidRPr="006419F1" w:rsidRDefault="009C199E" w:rsidP="00B5073D">
            <w:pPr>
              <w:jc w:val="center"/>
            </w:pPr>
            <w:r w:rsidRPr="006419F1">
              <w:t>N 1</w:t>
            </w:r>
          </w:p>
        </w:tc>
      </w:tr>
    </w:tbl>
    <w:p w14:paraId="3B515CC6" w14:textId="77777777" w:rsidR="009C199E" w:rsidRPr="006419F1" w:rsidRDefault="009C199E" w:rsidP="009C199E">
      <w:pPr>
        <w:spacing w:before="120"/>
        <w:ind w:firstLine="709"/>
      </w:pPr>
      <w:r w:rsidRPr="006419F1">
        <w:t>Składowanie materiałów termoplastycznych jest dozwolone tylko w oryginalnych opakowaniach producenta, w warunkach określonych w aprobacie technicznej.</w:t>
      </w:r>
    </w:p>
    <w:p w14:paraId="3B60DDB0" w14:textId="77777777" w:rsidR="009C199E" w:rsidRPr="006419F1" w:rsidRDefault="009C199E" w:rsidP="009C199E">
      <w:pPr>
        <w:ind w:firstLine="709"/>
      </w:pPr>
      <w:r w:rsidRPr="006419F1">
        <w:t>Do uszczelnienia krawędzi należy stosować asfalt drogowy wg PN-EN 12591 [24], asfalt modyfikowany polimerami wg PN-EN 14023 [64] „metoda na gorąco”. Dopuszcza się inne rodzaje lepiszcza wg norm lub aprobat technicznych.</w:t>
      </w:r>
    </w:p>
    <w:p w14:paraId="0E2586E7" w14:textId="77777777" w:rsidR="009C199E" w:rsidRPr="006419F1" w:rsidRDefault="009C199E" w:rsidP="004C3076">
      <w:pPr>
        <w:pStyle w:val="Styl1"/>
        <w:rPr>
          <w:color w:val="auto"/>
        </w:rPr>
      </w:pPr>
      <w:r w:rsidRPr="006419F1">
        <w:rPr>
          <w:color w:val="auto"/>
        </w:rPr>
        <w:t>2.7. Materiały do złączenia warstw konstrukcji</w:t>
      </w:r>
    </w:p>
    <w:p w14:paraId="50B4F6DA" w14:textId="77777777" w:rsidR="009C199E" w:rsidRPr="006419F1" w:rsidRDefault="009C199E" w:rsidP="009C199E">
      <w:pPr>
        <w:tabs>
          <w:tab w:val="left" w:pos="-2694"/>
        </w:tabs>
      </w:pPr>
      <w:r w:rsidRPr="006419F1">
        <w:tab/>
        <w:t>Do złączania warstw konstrukcji nawierzchni (warstwa wiążąca z warstwą ścieralną) należy stosować  kationowe emulsje asfaltowe niemodyfikowane lub kationowe emulsje modyfikowane polimerami według aktualnego Załącznika krajowego [62a] NA do PN-EN 13808 [62].</w:t>
      </w:r>
    </w:p>
    <w:p w14:paraId="496EE61B" w14:textId="77777777" w:rsidR="009C199E" w:rsidRPr="006419F1" w:rsidRDefault="009C199E" w:rsidP="009C199E">
      <w:pPr>
        <w:overflowPunct/>
        <w:autoSpaceDE/>
        <w:autoSpaceDN/>
        <w:adjustRightInd/>
        <w:ind w:firstLine="709"/>
        <w:textAlignment w:val="auto"/>
        <w:rPr>
          <w:szCs w:val="24"/>
        </w:rPr>
      </w:pPr>
      <w:r w:rsidRPr="006419F1">
        <w:rPr>
          <w:szCs w:val="24"/>
        </w:rPr>
        <w:t xml:space="preserve">Spośród rodzajów emulsji wymienionych w Załączniku krajowym NA [62a] do normy PN-EN 13808 [62], należy stosować emulsje oznaczone kodem ZM. </w:t>
      </w:r>
    </w:p>
    <w:p w14:paraId="3E7E7CA4" w14:textId="77777777" w:rsidR="009C199E" w:rsidRPr="006419F1" w:rsidRDefault="009C199E" w:rsidP="009C199E">
      <w:pPr>
        <w:ind w:firstLine="709"/>
      </w:pPr>
      <w:r w:rsidRPr="006419F1">
        <w:t xml:space="preserve">Właściwości i przeznaczenie emulsji asfaltowych oraz sposób ich składowania opisano w STWiORB D-04.03.01a [2]. </w:t>
      </w:r>
    </w:p>
    <w:p w14:paraId="15806976" w14:textId="77777777" w:rsidR="009C199E" w:rsidRPr="006419F1" w:rsidRDefault="009C199E" w:rsidP="004C3076">
      <w:pPr>
        <w:pStyle w:val="Styl1"/>
        <w:rPr>
          <w:color w:val="auto"/>
        </w:rPr>
      </w:pPr>
      <w:r w:rsidRPr="006419F1">
        <w:rPr>
          <w:color w:val="auto"/>
        </w:rPr>
        <w:t>2.8. Dodatki do mieszanki mineralno-asfaltowej</w:t>
      </w:r>
    </w:p>
    <w:p w14:paraId="7A5A8B16" w14:textId="77777777" w:rsidR="009C199E" w:rsidRPr="006419F1" w:rsidRDefault="009C199E" w:rsidP="009C199E">
      <w:pPr>
        <w:widowControl w:val="0"/>
        <w:ind w:right="-57" w:firstLine="709"/>
      </w:pPr>
      <w:r w:rsidRPr="006419F1">
        <w:t xml:space="preserve">Mogą być stosowane dodatki stabilizujące lub modyfikujące. Pochodzenie, rodzaj i właściwości dodatków powinny być deklarowane. </w:t>
      </w:r>
    </w:p>
    <w:p w14:paraId="7E96C62C" w14:textId="77777777" w:rsidR="009C199E" w:rsidRPr="006419F1" w:rsidRDefault="009C199E" w:rsidP="009C199E">
      <w:pPr>
        <w:widowControl w:val="0"/>
        <w:ind w:right="-57" w:firstLine="709"/>
      </w:pPr>
      <w:r w:rsidRPr="006419F1">
        <w:t>Należy używać tylko materiałów składowych o ustalonej przydatności. Ustalenie przydatności powinno wynikać co najmniej jednego z następujących dokumentów:</w:t>
      </w:r>
    </w:p>
    <w:p w14:paraId="793D777F" w14:textId="77777777" w:rsidR="009C199E" w:rsidRPr="006419F1" w:rsidRDefault="009C199E" w:rsidP="009C199E">
      <w:pPr>
        <w:widowControl w:val="0"/>
        <w:numPr>
          <w:ilvl w:val="0"/>
          <w:numId w:val="389"/>
        </w:numPr>
        <w:ind w:left="426" w:right="-57"/>
      </w:pPr>
      <w:r w:rsidRPr="006419F1">
        <w:t>Normy Europejskiej,</w:t>
      </w:r>
    </w:p>
    <w:p w14:paraId="461E4A88" w14:textId="77777777" w:rsidR="009C199E" w:rsidRPr="006419F1" w:rsidRDefault="009C199E" w:rsidP="009C199E">
      <w:pPr>
        <w:widowControl w:val="0"/>
        <w:numPr>
          <w:ilvl w:val="0"/>
          <w:numId w:val="389"/>
        </w:numPr>
        <w:ind w:left="426" w:right="-57"/>
      </w:pPr>
      <w:r w:rsidRPr="006419F1">
        <w:t>europejskiej aprobaty technicznej,</w:t>
      </w:r>
    </w:p>
    <w:p w14:paraId="131E25F1" w14:textId="77777777" w:rsidR="009C199E" w:rsidRPr="006419F1" w:rsidRDefault="009C199E" w:rsidP="009C199E">
      <w:pPr>
        <w:widowControl w:val="0"/>
        <w:numPr>
          <w:ilvl w:val="0"/>
          <w:numId w:val="389"/>
        </w:numPr>
        <w:ind w:left="426" w:right="-57"/>
      </w:pPr>
      <w:r w:rsidRPr="006419F1">
        <w:t xml:space="preserve">specyfikacji materiałowych opartych na potwierdzonych pozytywnych zastosowaniach w nawierzchniach asfaltowych. Wykaz należy dostarczyć w celu udowodnienia przydatności. Wykaz może być oparty na </w:t>
      </w:r>
      <w:r w:rsidRPr="006419F1">
        <w:lastRenderedPageBreak/>
        <w:t>badaniach w połączeniu z dowodami w praktyce.</w:t>
      </w:r>
    </w:p>
    <w:p w14:paraId="06A23C90" w14:textId="77777777" w:rsidR="009C199E" w:rsidRPr="006419F1" w:rsidRDefault="009C199E" w:rsidP="009C199E">
      <w:pPr>
        <w:widowControl w:val="0"/>
        <w:ind w:right="-57" w:firstLine="709"/>
      </w:pPr>
      <w:r w:rsidRPr="006419F1">
        <w:t xml:space="preserve">Zaleca się stosowanie do mieszanki mineralno-asfaltowej środka obniżającego temperaturę produkcji i układania. </w:t>
      </w:r>
    </w:p>
    <w:p w14:paraId="18FA01A9" w14:textId="77777777" w:rsidR="009C199E" w:rsidRPr="006419F1" w:rsidRDefault="009C199E" w:rsidP="009C199E">
      <w:pPr>
        <w:widowControl w:val="0"/>
        <w:ind w:right="-57" w:firstLine="709"/>
      </w:pPr>
      <w:r w:rsidRPr="006419F1">
        <w:t xml:space="preserve">Do mieszanki mineralno-asfaltowej  może być stosowany dodatek asfaltu naturalnego wg PN-EN 13108-4 [51], załącznik B. </w:t>
      </w:r>
    </w:p>
    <w:p w14:paraId="4A1E5D5A" w14:textId="77777777" w:rsidR="009C199E" w:rsidRPr="006419F1" w:rsidRDefault="009C199E" w:rsidP="004C3076">
      <w:pPr>
        <w:pStyle w:val="Styl1"/>
        <w:rPr>
          <w:color w:val="auto"/>
        </w:rPr>
      </w:pPr>
      <w:r w:rsidRPr="006419F1">
        <w:rPr>
          <w:color w:val="auto"/>
        </w:rPr>
        <w:t>2.9. Skład mieszanki mineralno-asfaltowej</w:t>
      </w:r>
    </w:p>
    <w:p w14:paraId="09F01EF0" w14:textId="77777777" w:rsidR="009C199E" w:rsidRPr="006419F1" w:rsidRDefault="009C199E" w:rsidP="009C199E">
      <w:pPr>
        <w:ind w:firstLine="709"/>
      </w:pPr>
      <w:r w:rsidRPr="006419F1">
        <w:t xml:space="preserve">Skład mieszanki mineralno-asfaltowej powinien być ustalony na podstawie badań próbek wykonanych zgodnie z normą PN-EN 13108-20 [52] załącznik C oraz normami powiązanymi. Próbki powinny spełniać wymagania podane w p. 2.10. w zależności od kategorii ruchu, jak i zawartości asfaltu </w:t>
      </w:r>
      <w:proofErr w:type="spellStart"/>
      <w:r w:rsidRPr="006419F1">
        <w:t>B</w:t>
      </w:r>
      <w:r w:rsidRPr="006419F1">
        <w:rPr>
          <w:vertAlign w:val="subscript"/>
        </w:rPr>
        <w:t>min</w:t>
      </w:r>
      <w:proofErr w:type="spellEnd"/>
      <w:r w:rsidRPr="006419F1">
        <w:t xml:space="preserve"> i temperatur zagęszczania próbek.</w:t>
      </w:r>
    </w:p>
    <w:p w14:paraId="5BDF9D79" w14:textId="77777777" w:rsidR="009C199E" w:rsidRPr="006419F1" w:rsidRDefault="009C199E" w:rsidP="009C199E">
      <w:pPr>
        <w:ind w:firstLine="709"/>
        <w:rPr>
          <w:szCs w:val="24"/>
        </w:rPr>
      </w:pPr>
      <w:r w:rsidRPr="006419F1">
        <w:rPr>
          <w:szCs w:val="24"/>
        </w:rPr>
        <w:t>Uziarnienie mieszanki mineralnej oraz minimalna zawartość lepiszcza podane są w tablicach 16 i 17.</w:t>
      </w:r>
    </w:p>
    <w:p w14:paraId="2CA92551" w14:textId="06DCCCDD" w:rsidR="009C199E" w:rsidRPr="006419F1" w:rsidRDefault="009C199E" w:rsidP="009C199E">
      <w:pPr>
        <w:tabs>
          <w:tab w:val="left" w:pos="1276"/>
        </w:tabs>
        <w:spacing w:before="120" w:after="120"/>
        <w:ind w:left="1276" w:hanging="1276"/>
      </w:pPr>
      <w:r w:rsidRPr="006419F1">
        <w:t>Tablica 16.</w:t>
      </w:r>
      <w:r w:rsidRPr="006419F1">
        <w:tab/>
        <w:t xml:space="preserve">Uziarnienie mieszanki mineralnej oraz zawartość lepiszcza do betonu asfaltowego do warstwy ścieralnej dla ruchu KR1-KR2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992"/>
        <w:gridCol w:w="850"/>
        <w:gridCol w:w="851"/>
        <w:gridCol w:w="850"/>
        <w:gridCol w:w="851"/>
        <w:gridCol w:w="882"/>
      </w:tblGrid>
      <w:tr w:rsidR="009C199E" w:rsidRPr="006419F1" w14:paraId="5CBDABA9" w14:textId="77777777" w:rsidTr="00B5073D">
        <w:tc>
          <w:tcPr>
            <w:tcW w:w="2235" w:type="dxa"/>
            <w:vMerge w:val="restart"/>
            <w:vAlign w:val="center"/>
          </w:tcPr>
          <w:p w14:paraId="70095FA7" w14:textId="77777777" w:rsidR="009C199E" w:rsidRPr="006419F1" w:rsidRDefault="009C199E" w:rsidP="00B5073D">
            <w:pPr>
              <w:jc w:val="center"/>
            </w:pPr>
            <w:r w:rsidRPr="006419F1">
              <w:t>Właściwość</w:t>
            </w:r>
          </w:p>
        </w:tc>
        <w:tc>
          <w:tcPr>
            <w:tcW w:w="5276" w:type="dxa"/>
            <w:gridSpan w:val="6"/>
          </w:tcPr>
          <w:p w14:paraId="32A77198" w14:textId="77777777" w:rsidR="009C199E" w:rsidRPr="006419F1" w:rsidRDefault="009C199E" w:rsidP="00B5073D">
            <w:pPr>
              <w:jc w:val="center"/>
            </w:pPr>
            <w:r w:rsidRPr="006419F1">
              <w:t>Przesiew,   [% (m/m)]</w:t>
            </w:r>
          </w:p>
        </w:tc>
      </w:tr>
      <w:tr w:rsidR="009C199E" w:rsidRPr="006419F1" w14:paraId="037929C8" w14:textId="77777777" w:rsidTr="00B5073D">
        <w:tc>
          <w:tcPr>
            <w:tcW w:w="2235" w:type="dxa"/>
            <w:vMerge/>
          </w:tcPr>
          <w:p w14:paraId="736F4B42" w14:textId="77777777" w:rsidR="009C199E" w:rsidRPr="006419F1" w:rsidRDefault="009C199E" w:rsidP="00B5073D">
            <w:pPr>
              <w:jc w:val="center"/>
            </w:pPr>
          </w:p>
        </w:tc>
        <w:tc>
          <w:tcPr>
            <w:tcW w:w="1842" w:type="dxa"/>
            <w:gridSpan w:val="2"/>
          </w:tcPr>
          <w:p w14:paraId="0FA70D27" w14:textId="77777777" w:rsidR="009C199E" w:rsidRPr="006419F1" w:rsidRDefault="009C199E" w:rsidP="00B5073D">
            <w:pPr>
              <w:jc w:val="center"/>
            </w:pPr>
            <w:r w:rsidRPr="006419F1">
              <w:t>AC5S</w:t>
            </w:r>
          </w:p>
        </w:tc>
        <w:tc>
          <w:tcPr>
            <w:tcW w:w="1701" w:type="dxa"/>
            <w:gridSpan w:val="2"/>
          </w:tcPr>
          <w:p w14:paraId="16B0537B" w14:textId="77777777" w:rsidR="009C199E" w:rsidRPr="006419F1" w:rsidRDefault="009C199E" w:rsidP="00B5073D">
            <w:pPr>
              <w:jc w:val="center"/>
            </w:pPr>
            <w:r w:rsidRPr="006419F1">
              <w:t>AC8S</w:t>
            </w:r>
          </w:p>
        </w:tc>
        <w:tc>
          <w:tcPr>
            <w:tcW w:w="1733" w:type="dxa"/>
            <w:gridSpan w:val="2"/>
          </w:tcPr>
          <w:p w14:paraId="057F6603" w14:textId="77777777" w:rsidR="009C199E" w:rsidRPr="006419F1" w:rsidRDefault="009C199E" w:rsidP="00B5073D">
            <w:pPr>
              <w:jc w:val="center"/>
            </w:pPr>
            <w:r w:rsidRPr="006419F1">
              <w:t>AC11S</w:t>
            </w:r>
          </w:p>
        </w:tc>
      </w:tr>
      <w:tr w:rsidR="009C199E" w:rsidRPr="006419F1" w14:paraId="5F53BC82" w14:textId="77777777" w:rsidTr="00B5073D">
        <w:tc>
          <w:tcPr>
            <w:tcW w:w="2235" w:type="dxa"/>
          </w:tcPr>
          <w:p w14:paraId="5A4482F8" w14:textId="77777777" w:rsidR="009C199E" w:rsidRPr="006419F1" w:rsidRDefault="009C199E" w:rsidP="00B5073D">
            <w:pPr>
              <w:jc w:val="center"/>
            </w:pPr>
            <w:r w:rsidRPr="006419F1">
              <w:t>Wymiar sita #, [mm]</w:t>
            </w:r>
          </w:p>
        </w:tc>
        <w:tc>
          <w:tcPr>
            <w:tcW w:w="992" w:type="dxa"/>
          </w:tcPr>
          <w:p w14:paraId="11614F78" w14:textId="77777777" w:rsidR="009C199E" w:rsidRPr="006419F1" w:rsidRDefault="009C199E" w:rsidP="00B5073D">
            <w:pPr>
              <w:jc w:val="center"/>
            </w:pPr>
            <w:r w:rsidRPr="006419F1">
              <w:t>Od</w:t>
            </w:r>
          </w:p>
        </w:tc>
        <w:tc>
          <w:tcPr>
            <w:tcW w:w="850" w:type="dxa"/>
          </w:tcPr>
          <w:p w14:paraId="5D326D3B" w14:textId="77777777" w:rsidR="009C199E" w:rsidRPr="006419F1" w:rsidRDefault="009C199E" w:rsidP="00B5073D">
            <w:pPr>
              <w:jc w:val="center"/>
            </w:pPr>
            <w:r w:rsidRPr="006419F1">
              <w:t>Do</w:t>
            </w:r>
          </w:p>
        </w:tc>
        <w:tc>
          <w:tcPr>
            <w:tcW w:w="851" w:type="dxa"/>
          </w:tcPr>
          <w:p w14:paraId="72956AF0" w14:textId="77777777" w:rsidR="009C199E" w:rsidRPr="006419F1" w:rsidRDefault="009C199E" w:rsidP="00B5073D">
            <w:pPr>
              <w:jc w:val="center"/>
            </w:pPr>
            <w:r w:rsidRPr="006419F1">
              <w:t>od</w:t>
            </w:r>
          </w:p>
        </w:tc>
        <w:tc>
          <w:tcPr>
            <w:tcW w:w="850" w:type="dxa"/>
          </w:tcPr>
          <w:p w14:paraId="693478B7" w14:textId="77777777" w:rsidR="009C199E" w:rsidRPr="006419F1" w:rsidRDefault="009C199E" w:rsidP="00B5073D">
            <w:pPr>
              <w:jc w:val="center"/>
            </w:pPr>
            <w:r w:rsidRPr="006419F1">
              <w:t>do</w:t>
            </w:r>
          </w:p>
        </w:tc>
        <w:tc>
          <w:tcPr>
            <w:tcW w:w="851" w:type="dxa"/>
          </w:tcPr>
          <w:p w14:paraId="1D07E451" w14:textId="77777777" w:rsidR="009C199E" w:rsidRPr="006419F1" w:rsidRDefault="009C199E" w:rsidP="00B5073D">
            <w:pPr>
              <w:jc w:val="center"/>
            </w:pPr>
            <w:r w:rsidRPr="006419F1">
              <w:t>od</w:t>
            </w:r>
          </w:p>
        </w:tc>
        <w:tc>
          <w:tcPr>
            <w:tcW w:w="882" w:type="dxa"/>
          </w:tcPr>
          <w:p w14:paraId="52CEB71D" w14:textId="77777777" w:rsidR="009C199E" w:rsidRPr="006419F1" w:rsidRDefault="009C199E" w:rsidP="00B5073D">
            <w:pPr>
              <w:jc w:val="center"/>
            </w:pPr>
            <w:r w:rsidRPr="006419F1">
              <w:t>Do</w:t>
            </w:r>
          </w:p>
        </w:tc>
      </w:tr>
      <w:tr w:rsidR="009C199E" w:rsidRPr="006419F1" w14:paraId="1BA120F7" w14:textId="77777777" w:rsidTr="00B5073D">
        <w:tc>
          <w:tcPr>
            <w:tcW w:w="2235" w:type="dxa"/>
          </w:tcPr>
          <w:p w14:paraId="2A73B36D" w14:textId="77777777" w:rsidR="009C199E" w:rsidRPr="006419F1" w:rsidRDefault="009C199E" w:rsidP="00B5073D">
            <w:pPr>
              <w:jc w:val="center"/>
            </w:pPr>
            <w:r w:rsidRPr="006419F1">
              <w:t>16</w:t>
            </w:r>
          </w:p>
        </w:tc>
        <w:tc>
          <w:tcPr>
            <w:tcW w:w="992" w:type="dxa"/>
          </w:tcPr>
          <w:p w14:paraId="33B71B2A" w14:textId="77777777" w:rsidR="009C199E" w:rsidRPr="006419F1" w:rsidRDefault="009C199E" w:rsidP="00B5073D">
            <w:pPr>
              <w:jc w:val="center"/>
            </w:pPr>
            <w:r w:rsidRPr="006419F1">
              <w:t>-</w:t>
            </w:r>
          </w:p>
        </w:tc>
        <w:tc>
          <w:tcPr>
            <w:tcW w:w="850" w:type="dxa"/>
          </w:tcPr>
          <w:p w14:paraId="1299E770" w14:textId="77777777" w:rsidR="009C199E" w:rsidRPr="006419F1" w:rsidRDefault="009C199E" w:rsidP="00B5073D">
            <w:pPr>
              <w:jc w:val="center"/>
            </w:pPr>
            <w:r w:rsidRPr="006419F1">
              <w:t>-</w:t>
            </w:r>
          </w:p>
        </w:tc>
        <w:tc>
          <w:tcPr>
            <w:tcW w:w="851" w:type="dxa"/>
          </w:tcPr>
          <w:p w14:paraId="35506A9C" w14:textId="77777777" w:rsidR="009C199E" w:rsidRPr="006419F1" w:rsidRDefault="009C199E" w:rsidP="00B5073D">
            <w:pPr>
              <w:jc w:val="center"/>
            </w:pPr>
            <w:r w:rsidRPr="006419F1">
              <w:t>-</w:t>
            </w:r>
          </w:p>
        </w:tc>
        <w:tc>
          <w:tcPr>
            <w:tcW w:w="850" w:type="dxa"/>
          </w:tcPr>
          <w:p w14:paraId="6916C1FA" w14:textId="77777777" w:rsidR="009C199E" w:rsidRPr="006419F1" w:rsidRDefault="009C199E" w:rsidP="00B5073D">
            <w:pPr>
              <w:jc w:val="center"/>
            </w:pPr>
            <w:r w:rsidRPr="006419F1">
              <w:t>-</w:t>
            </w:r>
          </w:p>
        </w:tc>
        <w:tc>
          <w:tcPr>
            <w:tcW w:w="851" w:type="dxa"/>
          </w:tcPr>
          <w:p w14:paraId="291C95D3" w14:textId="77777777" w:rsidR="009C199E" w:rsidRPr="006419F1" w:rsidRDefault="009C199E" w:rsidP="00B5073D">
            <w:pPr>
              <w:jc w:val="center"/>
            </w:pPr>
            <w:r w:rsidRPr="006419F1">
              <w:t>100</w:t>
            </w:r>
          </w:p>
        </w:tc>
        <w:tc>
          <w:tcPr>
            <w:tcW w:w="882" w:type="dxa"/>
          </w:tcPr>
          <w:p w14:paraId="48AC78BF" w14:textId="77777777" w:rsidR="009C199E" w:rsidRPr="006419F1" w:rsidRDefault="009C199E" w:rsidP="00B5073D">
            <w:pPr>
              <w:jc w:val="center"/>
            </w:pPr>
            <w:r w:rsidRPr="006419F1">
              <w:t>-</w:t>
            </w:r>
          </w:p>
        </w:tc>
      </w:tr>
      <w:tr w:rsidR="009C199E" w:rsidRPr="006419F1" w14:paraId="343E0B72" w14:textId="77777777" w:rsidTr="00B5073D">
        <w:tc>
          <w:tcPr>
            <w:tcW w:w="2235" w:type="dxa"/>
          </w:tcPr>
          <w:p w14:paraId="0F7A5496" w14:textId="77777777" w:rsidR="009C199E" w:rsidRPr="006419F1" w:rsidRDefault="009C199E" w:rsidP="00B5073D">
            <w:pPr>
              <w:jc w:val="center"/>
            </w:pPr>
            <w:r w:rsidRPr="006419F1">
              <w:t>11,2</w:t>
            </w:r>
          </w:p>
        </w:tc>
        <w:tc>
          <w:tcPr>
            <w:tcW w:w="992" w:type="dxa"/>
          </w:tcPr>
          <w:p w14:paraId="630BC273" w14:textId="77777777" w:rsidR="009C199E" w:rsidRPr="006419F1" w:rsidRDefault="009C199E" w:rsidP="00B5073D">
            <w:pPr>
              <w:jc w:val="center"/>
            </w:pPr>
            <w:r w:rsidRPr="006419F1">
              <w:t>-</w:t>
            </w:r>
          </w:p>
        </w:tc>
        <w:tc>
          <w:tcPr>
            <w:tcW w:w="850" w:type="dxa"/>
          </w:tcPr>
          <w:p w14:paraId="552FAC50" w14:textId="77777777" w:rsidR="009C199E" w:rsidRPr="006419F1" w:rsidRDefault="009C199E" w:rsidP="00B5073D">
            <w:pPr>
              <w:jc w:val="center"/>
            </w:pPr>
            <w:r w:rsidRPr="006419F1">
              <w:t>-</w:t>
            </w:r>
          </w:p>
        </w:tc>
        <w:tc>
          <w:tcPr>
            <w:tcW w:w="851" w:type="dxa"/>
          </w:tcPr>
          <w:p w14:paraId="20F2608A" w14:textId="77777777" w:rsidR="009C199E" w:rsidRPr="006419F1" w:rsidRDefault="009C199E" w:rsidP="00B5073D">
            <w:pPr>
              <w:jc w:val="center"/>
            </w:pPr>
            <w:r w:rsidRPr="006419F1">
              <w:t>100</w:t>
            </w:r>
          </w:p>
        </w:tc>
        <w:tc>
          <w:tcPr>
            <w:tcW w:w="850" w:type="dxa"/>
          </w:tcPr>
          <w:p w14:paraId="0D6E620E" w14:textId="77777777" w:rsidR="009C199E" w:rsidRPr="006419F1" w:rsidRDefault="009C199E" w:rsidP="00B5073D">
            <w:pPr>
              <w:jc w:val="center"/>
            </w:pPr>
            <w:r w:rsidRPr="006419F1">
              <w:t>-</w:t>
            </w:r>
          </w:p>
        </w:tc>
        <w:tc>
          <w:tcPr>
            <w:tcW w:w="851" w:type="dxa"/>
          </w:tcPr>
          <w:p w14:paraId="5EB47758" w14:textId="77777777" w:rsidR="009C199E" w:rsidRPr="006419F1" w:rsidRDefault="009C199E" w:rsidP="00B5073D">
            <w:pPr>
              <w:jc w:val="center"/>
            </w:pPr>
            <w:r w:rsidRPr="006419F1">
              <w:t>90</w:t>
            </w:r>
          </w:p>
        </w:tc>
        <w:tc>
          <w:tcPr>
            <w:tcW w:w="882" w:type="dxa"/>
          </w:tcPr>
          <w:p w14:paraId="4C535704" w14:textId="77777777" w:rsidR="009C199E" w:rsidRPr="006419F1" w:rsidRDefault="009C199E" w:rsidP="00B5073D">
            <w:pPr>
              <w:jc w:val="center"/>
            </w:pPr>
            <w:r w:rsidRPr="006419F1">
              <w:t>100</w:t>
            </w:r>
          </w:p>
        </w:tc>
      </w:tr>
      <w:tr w:rsidR="009C199E" w:rsidRPr="006419F1" w14:paraId="21AB9C04" w14:textId="77777777" w:rsidTr="00B5073D">
        <w:tc>
          <w:tcPr>
            <w:tcW w:w="2235" w:type="dxa"/>
          </w:tcPr>
          <w:p w14:paraId="4B49E9D5" w14:textId="77777777" w:rsidR="009C199E" w:rsidRPr="006419F1" w:rsidRDefault="009C199E" w:rsidP="00B5073D">
            <w:pPr>
              <w:jc w:val="center"/>
            </w:pPr>
            <w:r w:rsidRPr="006419F1">
              <w:t>8</w:t>
            </w:r>
          </w:p>
        </w:tc>
        <w:tc>
          <w:tcPr>
            <w:tcW w:w="992" w:type="dxa"/>
          </w:tcPr>
          <w:p w14:paraId="6D9C6CEA" w14:textId="77777777" w:rsidR="009C199E" w:rsidRPr="006419F1" w:rsidRDefault="009C199E" w:rsidP="00B5073D">
            <w:pPr>
              <w:jc w:val="center"/>
            </w:pPr>
            <w:r w:rsidRPr="006419F1">
              <w:t>100</w:t>
            </w:r>
          </w:p>
        </w:tc>
        <w:tc>
          <w:tcPr>
            <w:tcW w:w="850" w:type="dxa"/>
          </w:tcPr>
          <w:p w14:paraId="250B335D" w14:textId="77777777" w:rsidR="009C199E" w:rsidRPr="006419F1" w:rsidRDefault="009C199E" w:rsidP="00B5073D">
            <w:pPr>
              <w:jc w:val="center"/>
            </w:pPr>
            <w:r w:rsidRPr="006419F1">
              <w:t>-</w:t>
            </w:r>
          </w:p>
        </w:tc>
        <w:tc>
          <w:tcPr>
            <w:tcW w:w="851" w:type="dxa"/>
          </w:tcPr>
          <w:p w14:paraId="39BE2F0F" w14:textId="77777777" w:rsidR="009C199E" w:rsidRPr="006419F1" w:rsidRDefault="009C199E" w:rsidP="00B5073D">
            <w:pPr>
              <w:jc w:val="center"/>
            </w:pPr>
            <w:r w:rsidRPr="006419F1">
              <w:t>90</w:t>
            </w:r>
          </w:p>
        </w:tc>
        <w:tc>
          <w:tcPr>
            <w:tcW w:w="850" w:type="dxa"/>
          </w:tcPr>
          <w:p w14:paraId="502015BC" w14:textId="77777777" w:rsidR="009C199E" w:rsidRPr="006419F1" w:rsidRDefault="009C199E" w:rsidP="00B5073D">
            <w:pPr>
              <w:jc w:val="center"/>
            </w:pPr>
            <w:r w:rsidRPr="006419F1">
              <w:t>100</w:t>
            </w:r>
          </w:p>
        </w:tc>
        <w:tc>
          <w:tcPr>
            <w:tcW w:w="851" w:type="dxa"/>
          </w:tcPr>
          <w:p w14:paraId="79EEAB7B" w14:textId="77777777" w:rsidR="009C199E" w:rsidRPr="006419F1" w:rsidRDefault="009C199E" w:rsidP="00B5073D">
            <w:pPr>
              <w:jc w:val="center"/>
            </w:pPr>
            <w:r w:rsidRPr="006419F1">
              <w:t>70</w:t>
            </w:r>
          </w:p>
        </w:tc>
        <w:tc>
          <w:tcPr>
            <w:tcW w:w="882" w:type="dxa"/>
          </w:tcPr>
          <w:p w14:paraId="543573E3" w14:textId="77777777" w:rsidR="009C199E" w:rsidRPr="006419F1" w:rsidRDefault="009C199E" w:rsidP="00B5073D">
            <w:pPr>
              <w:jc w:val="center"/>
            </w:pPr>
            <w:r w:rsidRPr="006419F1">
              <w:t>90</w:t>
            </w:r>
          </w:p>
        </w:tc>
      </w:tr>
      <w:tr w:rsidR="009C199E" w:rsidRPr="006419F1" w14:paraId="0B963B8D" w14:textId="77777777" w:rsidTr="00B5073D">
        <w:tc>
          <w:tcPr>
            <w:tcW w:w="2235" w:type="dxa"/>
          </w:tcPr>
          <w:p w14:paraId="4F8D030B" w14:textId="77777777" w:rsidR="009C199E" w:rsidRPr="006419F1" w:rsidRDefault="009C199E" w:rsidP="00B5073D">
            <w:pPr>
              <w:jc w:val="center"/>
            </w:pPr>
            <w:r w:rsidRPr="006419F1">
              <w:t>5,6</w:t>
            </w:r>
          </w:p>
        </w:tc>
        <w:tc>
          <w:tcPr>
            <w:tcW w:w="992" w:type="dxa"/>
          </w:tcPr>
          <w:p w14:paraId="6FBAA2AC" w14:textId="77777777" w:rsidR="009C199E" w:rsidRPr="006419F1" w:rsidRDefault="009C199E" w:rsidP="00B5073D">
            <w:pPr>
              <w:jc w:val="center"/>
            </w:pPr>
            <w:r w:rsidRPr="006419F1">
              <w:t>90</w:t>
            </w:r>
          </w:p>
        </w:tc>
        <w:tc>
          <w:tcPr>
            <w:tcW w:w="850" w:type="dxa"/>
          </w:tcPr>
          <w:p w14:paraId="65FF8CFB" w14:textId="77777777" w:rsidR="009C199E" w:rsidRPr="006419F1" w:rsidRDefault="009C199E" w:rsidP="00B5073D">
            <w:pPr>
              <w:jc w:val="center"/>
            </w:pPr>
            <w:r w:rsidRPr="006419F1">
              <w:t>100</w:t>
            </w:r>
          </w:p>
        </w:tc>
        <w:tc>
          <w:tcPr>
            <w:tcW w:w="851" w:type="dxa"/>
          </w:tcPr>
          <w:p w14:paraId="17D053A0" w14:textId="77777777" w:rsidR="009C199E" w:rsidRPr="006419F1" w:rsidRDefault="009C199E" w:rsidP="00B5073D">
            <w:pPr>
              <w:jc w:val="center"/>
            </w:pPr>
            <w:r w:rsidRPr="006419F1">
              <w:t>70</w:t>
            </w:r>
          </w:p>
        </w:tc>
        <w:tc>
          <w:tcPr>
            <w:tcW w:w="850" w:type="dxa"/>
          </w:tcPr>
          <w:p w14:paraId="2E24DDD1" w14:textId="77777777" w:rsidR="009C199E" w:rsidRPr="006419F1" w:rsidRDefault="009C199E" w:rsidP="00B5073D">
            <w:pPr>
              <w:jc w:val="center"/>
            </w:pPr>
            <w:r w:rsidRPr="006419F1">
              <w:t>90</w:t>
            </w:r>
          </w:p>
        </w:tc>
        <w:tc>
          <w:tcPr>
            <w:tcW w:w="851" w:type="dxa"/>
          </w:tcPr>
          <w:p w14:paraId="575E79B5" w14:textId="77777777" w:rsidR="009C199E" w:rsidRPr="006419F1" w:rsidRDefault="009C199E" w:rsidP="00B5073D">
            <w:pPr>
              <w:jc w:val="center"/>
            </w:pPr>
            <w:r w:rsidRPr="006419F1">
              <w:t>-</w:t>
            </w:r>
          </w:p>
        </w:tc>
        <w:tc>
          <w:tcPr>
            <w:tcW w:w="882" w:type="dxa"/>
          </w:tcPr>
          <w:p w14:paraId="5E700C57" w14:textId="77777777" w:rsidR="009C199E" w:rsidRPr="006419F1" w:rsidRDefault="009C199E" w:rsidP="00B5073D">
            <w:pPr>
              <w:jc w:val="center"/>
            </w:pPr>
            <w:r w:rsidRPr="006419F1">
              <w:t>-</w:t>
            </w:r>
          </w:p>
        </w:tc>
      </w:tr>
      <w:tr w:rsidR="009C199E" w:rsidRPr="006419F1" w14:paraId="66D42DA1" w14:textId="77777777" w:rsidTr="00B5073D">
        <w:tc>
          <w:tcPr>
            <w:tcW w:w="2235" w:type="dxa"/>
          </w:tcPr>
          <w:p w14:paraId="1D7750D0" w14:textId="77777777" w:rsidR="009C199E" w:rsidRPr="006419F1" w:rsidRDefault="009C199E" w:rsidP="00B5073D">
            <w:pPr>
              <w:jc w:val="center"/>
            </w:pPr>
            <w:r w:rsidRPr="006419F1">
              <w:t>2</w:t>
            </w:r>
          </w:p>
        </w:tc>
        <w:tc>
          <w:tcPr>
            <w:tcW w:w="992" w:type="dxa"/>
          </w:tcPr>
          <w:p w14:paraId="05640512" w14:textId="77777777" w:rsidR="009C199E" w:rsidRPr="006419F1" w:rsidRDefault="009C199E" w:rsidP="00B5073D">
            <w:pPr>
              <w:jc w:val="center"/>
            </w:pPr>
            <w:r w:rsidRPr="006419F1">
              <w:t>40</w:t>
            </w:r>
          </w:p>
        </w:tc>
        <w:tc>
          <w:tcPr>
            <w:tcW w:w="850" w:type="dxa"/>
          </w:tcPr>
          <w:p w14:paraId="69233E48" w14:textId="77777777" w:rsidR="009C199E" w:rsidRPr="006419F1" w:rsidRDefault="009C199E" w:rsidP="00B5073D">
            <w:pPr>
              <w:jc w:val="center"/>
            </w:pPr>
            <w:r w:rsidRPr="006419F1">
              <w:t>65</w:t>
            </w:r>
          </w:p>
        </w:tc>
        <w:tc>
          <w:tcPr>
            <w:tcW w:w="851" w:type="dxa"/>
          </w:tcPr>
          <w:p w14:paraId="08193996" w14:textId="77777777" w:rsidR="009C199E" w:rsidRPr="006419F1" w:rsidRDefault="009C199E" w:rsidP="00B5073D">
            <w:pPr>
              <w:jc w:val="center"/>
            </w:pPr>
            <w:r w:rsidRPr="006419F1">
              <w:t>45</w:t>
            </w:r>
          </w:p>
        </w:tc>
        <w:tc>
          <w:tcPr>
            <w:tcW w:w="850" w:type="dxa"/>
          </w:tcPr>
          <w:p w14:paraId="4AC2D269" w14:textId="77777777" w:rsidR="009C199E" w:rsidRPr="006419F1" w:rsidRDefault="009C199E" w:rsidP="00B5073D">
            <w:pPr>
              <w:jc w:val="center"/>
            </w:pPr>
            <w:r w:rsidRPr="006419F1">
              <w:t>60</w:t>
            </w:r>
          </w:p>
        </w:tc>
        <w:tc>
          <w:tcPr>
            <w:tcW w:w="851" w:type="dxa"/>
          </w:tcPr>
          <w:p w14:paraId="2F0ED259" w14:textId="77777777" w:rsidR="009C199E" w:rsidRPr="006419F1" w:rsidRDefault="009C199E" w:rsidP="00B5073D">
            <w:pPr>
              <w:jc w:val="center"/>
            </w:pPr>
            <w:r w:rsidRPr="006419F1">
              <w:t>30</w:t>
            </w:r>
          </w:p>
        </w:tc>
        <w:tc>
          <w:tcPr>
            <w:tcW w:w="882" w:type="dxa"/>
          </w:tcPr>
          <w:p w14:paraId="66A86FC1" w14:textId="77777777" w:rsidR="009C199E" w:rsidRPr="006419F1" w:rsidRDefault="009C199E" w:rsidP="00B5073D">
            <w:pPr>
              <w:jc w:val="center"/>
            </w:pPr>
            <w:r w:rsidRPr="006419F1">
              <w:t>55</w:t>
            </w:r>
          </w:p>
        </w:tc>
      </w:tr>
      <w:tr w:rsidR="009C199E" w:rsidRPr="006419F1" w14:paraId="5A7F305A" w14:textId="77777777" w:rsidTr="00B5073D">
        <w:tc>
          <w:tcPr>
            <w:tcW w:w="2235" w:type="dxa"/>
          </w:tcPr>
          <w:p w14:paraId="74E7769E" w14:textId="77777777" w:rsidR="009C199E" w:rsidRPr="006419F1" w:rsidRDefault="009C199E" w:rsidP="00B5073D">
            <w:pPr>
              <w:jc w:val="center"/>
            </w:pPr>
            <w:r w:rsidRPr="006419F1">
              <w:t>0,125</w:t>
            </w:r>
          </w:p>
        </w:tc>
        <w:tc>
          <w:tcPr>
            <w:tcW w:w="992" w:type="dxa"/>
          </w:tcPr>
          <w:p w14:paraId="6EBE7246" w14:textId="77777777" w:rsidR="009C199E" w:rsidRPr="006419F1" w:rsidRDefault="009C199E" w:rsidP="00B5073D">
            <w:pPr>
              <w:jc w:val="center"/>
            </w:pPr>
            <w:r w:rsidRPr="006419F1">
              <w:t>8</w:t>
            </w:r>
          </w:p>
        </w:tc>
        <w:tc>
          <w:tcPr>
            <w:tcW w:w="850" w:type="dxa"/>
          </w:tcPr>
          <w:p w14:paraId="1B32D068" w14:textId="77777777" w:rsidR="009C199E" w:rsidRPr="006419F1" w:rsidRDefault="009C199E" w:rsidP="00B5073D">
            <w:pPr>
              <w:jc w:val="center"/>
            </w:pPr>
            <w:r w:rsidRPr="006419F1">
              <w:t>22</w:t>
            </w:r>
          </w:p>
        </w:tc>
        <w:tc>
          <w:tcPr>
            <w:tcW w:w="851" w:type="dxa"/>
          </w:tcPr>
          <w:p w14:paraId="0771EBB1" w14:textId="77777777" w:rsidR="009C199E" w:rsidRPr="006419F1" w:rsidRDefault="009C199E" w:rsidP="00B5073D">
            <w:pPr>
              <w:jc w:val="center"/>
            </w:pPr>
            <w:r w:rsidRPr="006419F1">
              <w:t>8</w:t>
            </w:r>
          </w:p>
        </w:tc>
        <w:tc>
          <w:tcPr>
            <w:tcW w:w="850" w:type="dxa"/>
          </w:tcPr>
          <w:p w14:paraId="386BAAD6" w14:textId="77777777" w:rsidR="009C199E" w:rsidRPr="006419F1" w:rsidRDefault="009C199E" w:rsidP="00B5073D">
            <w:pPr>
              <w:jc w:val="center"/>
            </w:pPr>
            <w:r w:rsidRPr="006419F1">
              <w:t>22</w:t>
            </w:r>
          </w:p>
        </w:tc>
        <w:tc>
          <w:tcPr>
            <w:tcW w:w="851" w:type="dxa"/>
          </w:tcPr>
          <w:p w14:paraId="15859CCD" w14:textId="77777777" w:rsidR="009C199E" w:rsidRPr="006419F1" w:rsidRDefault="009C199E" w:rsidP="00B5073D">
            <w:pPr>
              <w:jc w:val="center"/>
            </w:pPr>
            <w:r w:rsidRPr="006419F1">
              <w:t>8</w:t>
            </w:r>
          </w:p>
        </w:tc>
        <w:tc>
          <w:tcPr>
            <w:tcW w:w="882" w:type="dxa"/>
          </w:tcPr>
          <w:p w14:paraId="41DD1BC5" w14:textId="77777777" w:rsidR="009C199E" w:rsidRPr="006419F1" w:rsidRDefault="009C199E" w:rsidP="00B5073D">
            <w:pPr>
              <w:jc w:val="center"/>
            </w:pPr>
            <w:r w:rsidRPr="006419F1">
              <w:t>20</w:t>
            </w:r>
          </w:p>
        </w:tc>
      </w:tr>
      <w:tr w:rsidR="009C199E" w:rsidRPr="006419F1" w14:paraId="5E125AC6" w14:textId="77777777" w:rsidTr="00B5073D">
        <w:tc>
          <w:tcPr>
            <w:tcW w:w="2235" w:type="dxa"/>
          </w:tcPr>
          <w:p w14:paraId="5C6EDA17" w14:textId="77777777" w:rsidR="009C199E" w:rsidRPr="006419F1" w:rsidRDefault="009C199E" w:rsidP="00B5073D">
            <w:pPr>
              <w:jc w:val="center"/>
            </w:pPr>
            <w:r w:rsidRPr="006419F1">
              <w:t>0,063</w:t>
            </w:r>
          </w:p>
        </w:tc>
        <w:tc>
          <w:tcPr>
            <w:tcW w:w="992" w:type="dxa"/>
          </w:tcPr>
          <w:p w14:paraId="23B185B0" w14:textId="77777777" w:rsidR="009C199E" w:rsidRPr="006419F1" w:rsidRDefault="009C199E" w:rsidP="00B5073D">
            <w:pPr>
              <w:jc w:val="center"/>
            </w:pPr>
            <w:r w:rsidRPr="006419F1">
              <w:t>6</w:t>
            </w:r>
          </w:p>
        </w:tc>
        <w:tc>
          <w:tcPr>
            <w:tcW w:w="850" w:type="dxa"/>
          </w:tcPr>
          <w:p w14:paraId="6C6288E7" w14:textId="77777777" w:rsidR="009C199E" w:rsidRPr="006419F1" w:rsidRDefault="009C199E" w:rsidP="00B5073D">
            <w:pPr>
              <w:jc w:val="center"/>
            </w:pPr>
            <w:r w:rsidRPr="006419F1">
              <w:t>14</w:t>
            </w:r>
          </w:p>
        </w:tc>
        <w:tc>
          <w:tcPr>
            <w:tcW w:w="851" w:type="dxa"/>
          </w:tcPr>
          <w:p w14:paraId="1B2AE933" w14:textId="77777777" w:rsidR="009C199E" w:rsidRPr="006419F1" w:rsidRDefault="009C199E" w:rsidP="00B5073D">
            <w:pPr>
              <w:jc w:val="center"/>
            </w:pPr>
            <w:r w:rsidRPr="006419F1">
              <w:t>6</w:t>
            </w:r>
          </w:p>
        </w:tc>
        <w:tc>
          <w:tcPr>
            <w:tcW w:w="850" w:type="dxa"/>
          </w:tcPr>
          <w:p w14:paraId="584116ED" w14:textId="77777777" w:rsidR="009C199E" w:rsidRPr="006419F1" w:rsidRDefault="009C199E" w:rsidP="00B5073D">
            <w:pPr>
              <w:jc w:val="center"/>
            </w:pPr>
            <w:r w:rsidRPr="006419F1">
              <w:t>14</w:t>
            </w:r>
          </w:p>
        </w:tc>
        <w:tc>
          <w:tcPr>
            <w:tcW w:w="851" w:type="dxa"/>
          </w:tcPr>
          <w:p w14:paraId="5419744A" w14:textId="77777777" w:rsidR="009C199E" w:rsidRPr="006419F1" w:rsidRDefault="009C199E" w:rsidP="00B5073D">
            <w:pPr>
              <w:jc w:val="center"/>
            </w:pPr>
            <w:r w:rsidRPr="006419F1">
              <w:t>5</w:t>
            </w:r>
          </w:p>
        </w:tc>
        <w:tc>
          <w:tcPr>
            <w:tcW w:w="882" w:type="dxa"/>
          </w:tcPr>
          <w:p w14:paraId="6F8F0DD3" w14:textId="77777777" w:rsidR="009C199E" w:rsidRPr="006419F1" w:rsidRDefault="009C199E" w:rsidP="00B5073D">
            <w:pPr>
              <w:jc w:val="center"/>
            </w:pPr>
            <w:r w:rsidRPr="006419F1">
              <w:t>12,0</w:t>
            </w:r>
          </w:p>
        </w:tc>
      </w:tr>
      <w:tr w:rsidR="009C199E" w:rsidRPr="006419F1" w14:paraId="5543CB0D" w14:textId="77777777" w:rsidTr="00B5073D">
        <w:tc>
          <w:tcPr>
            <w:tcW w:w="2235" w:type="dxa"/>
          </w:tcPr>
          <w:p w14:paraId="01315957" w14:textId="77777777" w:rsidR="009C199E" w:rsidRPr="006419F1" w:rsidRDefault="009C199E" w:rsidP="00B5073D">
            <w:pPr>
              <w:jc w:val="left"/>
              <w:rPr>
                <w:vertAlign w:val="superscript"/>
              </w:rPr>
            </w:pPr>
            <w:r w:rsidRPr="006419F1">
              <w:t>Zawartość lepiszcza, minimum</w:t>
            </w:r>
            <w:r w:rsidRPr="006419F1">
              <w:rPr>
                <w:vertAlign w:val="superscript"/>
              </w:rPr>
              <w:t>*)</w:t>
            </w:r>
          </w:p>
        </w:tc>
        <w:tc>
          <w:tcPr>
            <w:tcW w:w="1842" w:type="dxa"/>
            <w:gridSpan w:val="2"/>
          </w:tcPr>
          <w:p w14:paraId="5D3D184C" w14:textId="77777777" w:rsidR="009C199E" w:rsidRPr="006419F1" w:rsidRDefault="009C199E" w:rsidP="00B5073D">
            <w:pPr>
              <w:spacing w:before="120"/>
              <w:jc w:val="center"/>
            </w:pPr>
            <w:r w:rsidRPr="006419F1">
              <w:t>B</w:t>
            </w:r>
            <w:r w:rsidRPr="006419F1">
              <w:rPr>
                <w:vertAlign w:val="subscript"/>
              </w:rPr>
              <w:t>min6,2</w:t>
            </w:r>
          </w:p>
        </w:tc>
        <w:tc>
          <w:tcPr>
            <w:tcW w:w="1701" w:type="dxa"/>
            <w:gridSpan w:val="2"/>
          </w:tcPr>
          <w:p w14:paraId="0BDA1692" w14:textId="77777777" w:rsidR="009C199E" w:rsidRPr="006419F1" w:rsidRDefault="009C199E" w:rsidP="00B5073D">
            <w:pPr>
              <w:spacing w:before="120"/>
              <w:jc w:val="center"/>
            </w:pPr>
            <w:r w:rsidRPr="006419F1">
              <w:t>B</w:t>
            </w:r>
            <w:r w:rsidRPr="006419F1">
              <w:rPr>
                <w:vertAlign w:val="subscript"/>
              </w:rPr>
              <w:t>min6,0</w:t>
            </w:r>
          </w:p>
        </w:tc>
        <w:tc>
          <w:tcPr>
            <w:tcW w:w="1733" w:type="dxa"/>
            <w:gridSpan w:val="2"/>
          </w:tcPr>
          <w:p w14:paraId="48A0A0C0" w14:textId="77777777" w:rsidR="009C199E" w:rsidRPr="006419F1" w:rsidRDefault="009C199E" w:rsidP="00B5073D">
            <w:pPr>
              <w:spacing w:before="120"/>
              <w:jc w:val="center"/>
            </w:pPr>
            <w:r w:rsidRPr="006419F1">
              <w:t>B</w:t>
            </w:r>
            <w:r w:rsidRPr="006419F1">
              <w:rPr>
                <w:vertAlign w:val="subscript"/>
              </w:rPr>
              <w:t xml:space="preserve">min5,8 </w:t>
            </w:r>
          </w:p>
        </w:tc>
      </w:tr>
    </w:tbl>
    <w:p w14:paraId="24D1A1BE" w14:textId="26ABFBA9" w:rsidR="009C199E" w:rsidRPr="006419F1" w:rsidRDefault="009C199E" w:rsidP="009C199E">
      <w:pPr>
        <w:tabs>
          <w:tab w:val="left" w:pos="1134"/>
        </w:tabs>
        <w:spacing w:before="240" w:after="120"/>
        <w:ind w:left="1134" w:hanging="1134"/>
      </w:pPr>
      <w:r w:rsidRPr="006419F1">
        <w:t>Tablica 17.</w:t>
      </w:r>
      <w:r w:rsidRPr="006419F1">
        <w:tab/>
        <w:t xml:space="preserve">Uziarnienie mieszanki mineralnej oraz zawartość lepiszcza do betonu asfaltowego do warstwy ścieralnej dla ruchu KR3-KR6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77"/>
        <w:gridCol w:w="591"/>
        <w:gridCol w:w="960"/>
        <w:gridCol w:w="1080"/>
        <w:gridCol w:w="1103"/>
      </w:tblGrid>
      <w:tr w:rsidR="009C199E" w:rsidRPr="006419F1" w14:paraId="5B3A316E" w14:textId="77777777" w:rsidTr="00B5073D">
        <w:tc>
          <w:tcPr>
            <w:tcW w:w="4077" w:type="dxa"/>
            <w:vMerge w:val="restart"/>
            <w:vAlign w:val="center"/>
          </w:tcPr>
          <w:p w14:paraId="1936BEB5" w14:textId="77777777" w:rsidR="009C199E" w:rsidRPr="006419F1" w:rsidRDefault="009C199E" w:rsidP="00B5073D">
            <w:pPr>
              <w:jc w:val="center"/>
            </w:pPr>
            <w:r w:rsidRPr="006419F1">
              <w:t>Właściwość</w:t>
            </w:r>
          </w:p>
        </w:tc>
        <w:tc>
          <w:tcPr>
            <w:tcW w:w="3734" w:type="dxa"/>
            <w:gridSpan w:val="4"/>
            <w:vAlign w:val="center"/>
          </w:tcPr>
          <w:p w14:paraId="643EE092" w14:textId="77777777" w:rsidR="009C199E" w:rsidRPr="006419F1" w:rsidRDefault="009C199E" w:rsidP="00B5073D">
            <w:pPr>
              <w:jc w:val="center"/>
            </w:pPr>
            <w:r w:rsidRPr="006419F1">
              <w:t>Przesiew,   [% (m/m)]</w:t>
            </w:r>
          </w:p>
        </w:tc>
      </w:tr>
      <w:tr w:rsidR="009C199E" w:rsidRPr="006419F1" w14:paraId="2B520189" w14:textId="77777777" w:rsidTr="00B5073D">
        <w:tc>
          <w:tcPr>
            <w:tcW w:w="4077" w:type="dxa"/>
            <w:vMerge/>
            <w:vAlign w:val="center"/>
          </w:tcPr>
          <w:p w14:paraId="6287347B" w14:textId="77777777" w:rsidR="009C199E" w:rsidRPr="006419F1" w:rsidRDefault="009C199E" w:rsidP="00B5073D">
            <w:pPr>
              <w:jc w:val="center"/>
            </w:pPr>
          </w:p>
        </w:tc>
        <w:tc>
          <w:tcPr>
            <w:tcW w:w="1551" w:type="dxa"/>
            <w:gridSpan w:val="2"/>
            <w:vAlign w:val="center"/>
          </w:tcPr>
          <w:p w14:paraId="77F5459F" w14:textId="77777777" w:rsidR="009C199E" w:rsidRPr="006419F1" w:rsidRDefault="009C199E" w:rsidP="00B5073D">
            <w:pPr>
              <w:jc w:val="center"/>
            </w:pPr>
            <w:r w:rsidRPr="006419F1">
              <w:t>AC8S</w:t>
            </w:r>
          </w:p>
        </w:tc>
        <w:tc>
          <w:tcPr>
            <w:tcW w:w="2183" w:type="dxa"/>
            <w:gridSpan w:val="2"/>
            <w:vAlign w:val="center"/>
          </w:tcPr>
          <w:p w14:paraId="177CD708" w14:textId="77777777" w:rsidR="009C199E" w:rsidRPr="006419F1" w:rsidRDefault="009C199E" w:rsidP="00B5073D">
            <w:pPr>
              <w:jc w:val="center"/>
              <w:rPr>
                <w:b/>
                <w:bCs/>
              </w:rPr>
            </w:pPr>
            <w:r w:rsidRPr="006419F1">
              <w:rPr>
                <w:b/>
                <w:bCs/>
              </w:rPr>
              <w:t>AC11S</w:t>
            </w:r>
          </w:p>
        </w:tc>
      </w:tr>
      <w:tr w:rsidR="009C199E" w:rsidRPr="006419F1" w14:paraId="4E086221" w14:textId="77777777" w:rsidTr="00B5073D">
        <w:tc>
          <w:tcPr>
            <w:tcW w:w="4077" w:type="dxa"/>
          </w:tcPr>
          <w:p w14:paraId="04119E05" w14:textId="77777777" w:rsidR="009C199E" w:rsidRPr="006419F1" w:rsidRDefault="009C199E" w:rsidP="00B5073D">
            <w:pPr>
              <w:jc w:val="center"/>
            </w:pPr>
            <w:r w:rsidRPr="006419F1">
              <w:t>Wymiar sita #, [mm]</w:t>
            </w:r>
          </w:p>
        </w:tc>
        <w:tc>
          <w:tcPr>
            <w:tcW w:w="591" w:type="dxa"/>
          </w:tcPr>
          <w:p w14:paraId="32E7D09A" w14:textId="77777777" w:rsidR="009C199E" w:rsidRPr="006419F1" w:rsidRDefault="009C199E" w:rsidP="00B5073D">
            <w:pPr>
              <w:jc w:val="center"/>
            </w:pPr>
            <w:r w:rsidRPr="006419F1">
              <w:t>od</w:t>
            </w:r>
          </w:p>
        </w:tc>
        <w:tc>
          <w:tcPr>
            <w:tcW w:w="960" w:type="dxa"/>
          </w:tcPr>
          <w:p w14:paraId="023A72ED" w14:textId="77777777" w:rsidR="009C199E" w:rsidRPr="006419F1" w:rsidRDefault="009C199E" w:rsidP="00B5073D">
            <w:pPr>
              <w:jc w:val="center"/>
            </w:pPr>
            <w:r w:rsidRPr="006419F1">
              <w:t>do</w:t>
            </w:r>
          </w:p>
        </w:tc>
        <w:tc>
          <w:tcPr>
            <w:tcW w:w="1080" w:type="dxa"/>
          </w:tcPr>
          <w:p w14:paraId="17578C72" w14:textId="77777777" w:rsidR="009C199E" w:rsidRPr="006419F1" w:rsidRDefault="009C199E" w:rsidP="00B5073D">
            <w:pPr>
              <w:jc w:val="center"/>
            </w:pPr>
            <w:r w:rsidRPr="006419F1">
              <w:t>od</w:t>
            </w:r>
          </w:p>
        </w:tc>
        <w:tc>
          <w:tcPr>
            <w:tcW w:w="1103" w:type="dxa"/>
          </w:tcPr>
          <w:p w14:paraId="14B3BA8D" w14:textId="77777777" w:rsidR="009C199E" w:rsidRPr="006419F1" w:rsidRDefault="009C199E" w:rsidP="00B5073D">
            <w:pPr>
              <w:jc w:val="center"/>
            </w:pPr>
            <w:r w:rsidRPr="006419F1">
              <w:t>do</w:t>
            </w:r>
          </w:p>
        </w:tc>
      </w:tr>
      <w:tr w:rsidR="009C199E" w:rsidRPr="006419F1" w14:paraId="4923B64E" w14:textId="77777777" w:rsidTr="00B5073D">
        <w:tc>
          <w:tcPr>
            <w:tcW w:w="4077" w:type="dxa"/>
          </w:tcPr>
          <w:p w14:paraId="32A95A97" w14:textId="77777777" w:rsidR="009C199E" w:rsidRPr="006419F1" w:rsidRDefault="009C199E" w:rsidP="00B5073D">
            <w:pPr>
              <w:jc w:val="center"/>
            </w:pPr>
            <w:r w:rsidRPr="006419F1">
              <w:t>16</w:t>
            </w:r>
          </w:p>
        </w:tc>
        <w:tc>
          <w:tcPr>
            <w:tcW w:w="591" w:type="dxa"/>
          </w:tcPr>
          <w:p w14:paraId="26051B17" w14:textId="77777777" w:rsidR="009C199E" w:rsidRPr="006419F1" w:rsidRDefault="009C199E" w:rsidP="00B5073D">
            <w:pPr>
              <w:jc w:val="center"/>
            </w:pPr>
            <w:r w:rsidRPr="006419F1">
              <w:t>-</w:t>
            </w:r>
          </w:p>
        </w:tc>
        <w:tc>
          <w:tcPr>
            <w:tcW w:w="960" w:type="dxa"/>
          </w:tcPr>
          <w:p w14:paraId="2CECF8BB" w14:textId="77777777" w:rsidR="009C199E" w:rsidRPr="006419F1" w:rsidRDefault="009C199E" w:rsidP="00B5073D">
            <w:pPr>
              <w:jc w:val="center"/>
            </w:pPr>
            <w:r w:rsidRPr="006419F1">
              <w:t>-</w:t>
            </w:r>
          </w:p>
        </w:tc>
        <w:tc>
          <w:tcPr>
            <w:tcW w:w="1080" w:type="dxa"/>
          </w:tcPr>
          <w:p w14:paraId="1A0EDA54" w14:textId="77777777" w:rsidR="009C199E" w:rsidRPr="006419F1" w:rsidRDefault="009C199E" w:rsidP="00B5073D">
            <w:pPr>
              <w:jc w:val="center"/>
            </w:pPr>
            <w:r w:rsidRPr="006419F1">
              <w:t>100</w:t>
            </w:r>
          </w:p>
        </w:tc>
        <w:tc>
          <w:tcPr>
            <w:tcW w:w="1103" w:type="dxa"/>
          </w:tcPr>
          <w:p w14:paraId="46DA8B6D" w14:textId="77777777" w:rsidR="009C199E" w:rsidRPr="006419F1" w:rsidRDefault="009C199E" w:rsidP="00B5073D">
            <w:pPr>
              <w:jc w:val="center"/>
            </w:pPr>
            <w:r w:rsidRPr="006419F1">
              <w:t>-</w:t>
            </w:r>
          </w:p>
        </w:tc>
      </w:tr>
      <w:tr w:rsidR="009C199E" w:rsidRPr="006419F1" w14:paraId="305581E2" w14:textId="77777777" w:rsidTr="00B5073D">
        <w:tc>
          <w:tcPr>
            <w:tcW w:w="4077" w:type="dxa"/>
          </w:tcPr>
          <w:p w14:paraId="7A15A2C7" w14:textId="77777777" w:rsidR="009C199E" w:rsidRPr="006419F1" w:rsidRDefault="009C199E" w:rsidP="00B5073D">
            <w:pPr>
              <w:jc w:val="center"/>
            </w:pPr>
            <w:r w:rsidRPr="006419F1">
              <w:t>11,2</w:t>
            </w:r>
          </w:p>
        </w:tc>
        <w:tc>
          <w:tcPr>
            <w:tcW w:w="591" w:type="dxa"/>
          </w:tcPr>
          <w:p w14:paraId="2B12A155" w14:textId="77777777" w:rsidR="009C199E" w:rsidRPr="006419F1" w:rsidRDefault="009C199E" w:rsidP="00B5073D">
            <w:pPr>
              <w:jc w:val="center"/>
            </w:pPr>
            <w:r w:rsidRPr="006419F1">
              <w:t>100</w:t>
            </w:r>
          </w:p>
        </w:tc>
        <w:tc>
          <w:tcPr>
            <w:tcW w:w="960" w:type="dxa"/>
          </w:tcPr>
          <w:p w14:paraId="04C4093B" w14:textId="77777777" w:rsidR="009C199E" w:rsidRPr="006419F1" w:rsidRDefault="009C199E" w:rsidP="00B5073D">
            <w:pPr>
              <w:jc w:val="center"/>
            </w:pPr>
            <w:r w:rsidRPr="006419F1">
              <w:t>-</w:t>
            </w:r>
          </w:p>
        </w:tc>
        <w:tc>
          <w:tcPr>
            <w:tcW w:w="1080" w:type="dxa"/>
          </w:tcPr>
          <w:p w14:paraId="6FA2DD9E" w14:textId="77777777" w:rsidR="009C199E" w:rsidRPr="006419F1" w:rsidRDefault="009C199E" w:rsidP="00B5073D">
            <w:pPr>
              <w:jc w:val="center"/>
            </w:pPr>
            <w:r w:rsidRPr="006419F1">
              <w:t>90</w:t>
            </w:r>
          </w:p>
        </w:tc>
        <w:tc>
          <w:tcPr>
            <w:tcW w:w="1103" w:type="dxa"/>
          </w:tcPr>
          <w:p w14:paraId="561CF7A6" w14:textId="77777777" w:rsidR="009C199E" w:rsidRPr="006419F1" w:rsidRDefault="009C199E" w:rsidP="00B5073D">
            <w:pPr>
              <w:jc w:val="center"/>
            </w:pPr>
            <w:r w:rsidRPr="006419F1">
              <w:t>100</w:t>
            </w:r>
          </w:p>
        </w:tc>
      </w:tr>
      <w:tr w:rsidR="009C199E" w:rsidRPr="006419F1" w14:paraId="675A231D" w14:textId="77777777" w:rsidTr="00B5073D">
        <w:tc>
          <w:tcPr>
            <w:tcW w:w="4077" w:type="dxa"/>
          </w:tcPr>
          <w:p w14:paraId="5B648820" w14:textId="77777777" w:rsidR="009C199E" w:rsidRPr="006419F1" w:rsidRDefault="009C199E" w:rsidP="00B5073D">
            <w:pPr>
              <w:jc w:val="center"/>
            </w:pPr>
            <w:r w:rsidRPr="006419F1">
              <w:t>8</w:t>
            </w:r>
          </w:p>
        </w:tc>
        <w:tc>
          <w:tcPr>
            <w:tcW w:w="591" w:type="dxa"/>
          </w:tcPr>
          <w:p w14:paraId="3AC72957" w14:textId="77777777" w:rsidR="009C199E" w:rsidRPr="006419F1" w:rsidRDefault="009C199E" w:rsidP="00B5073D">
            <w:pPr>
              <w:jc w:val="center"/>
            </w:pPr>
            <w:r w:rsidRPr="006419F1">
              <w:t>90</w:t>
            </w:r>
          </w:p>
        </w:tc>
        <w:tc>
          <w:tcPr>
            <w:tcW w:w="960" w:type="dxa"/>
          </w:tcPr>
          <w:p w14:paraId="0589AFCC" w14:textId="77777777" w:rsidR="009C199E" w:rsidRPr="006419F1" w:rsidRDefault="009C199E" w:rsidP="00B5073D">
            <w:pPr>
              <w:jc w:val="center"/>
            </w:pPr>
            <w:r w:rsidRPr="006419F1">
              <w:t>100</w:t>
            </w:r>
          </w:p>
        </w:tc>
        <w:tc>
          <w:tcPr>
            <w:tcW w:w="1080" w:type="dxa"/>
          </w:tcPr>
          <w:p w14:paraId="0E29D9A3" w14:textId="77777777" w:rsidR="009C199E" w:rsidRPr="006419F1" w:rsidRDefault="009C199E" w:rsidP="00B5073D">
            <w:pPr>
              <w:jc w:val="center"/>
            </w:pPr>
            <w:r w:rsidRPr="006419F1">
              <w:t>60</w:t>
            </w:r>
          </w:p>
        </w:tc>
        <w:tc>
          <w:tcPr>
            <w:tcW w:w="1103" w:type="dxa"/>
          </w:tcPr>
          <w:p w14:paraId="768F025A" w14:textId="77777777" w:rsidR="009C199E" w:rsidRPr="006419F1" w:rsidRDefault="009C199E" w:rsidP="00B5073D">
            <w:pPr>
              <w:jc w:val="center"/>
            </w:pPr>
            <w:r w:rsidRPr="006419F1">
              <w:t>90</w:t>
            </w:r>
          </w:p>
        </w:tc>
      </w:tr>
      <w:tr w:rsidR="009C199E" w:rsidRPr="006419F1" w14:paraId="38BB5ED6" w14:textId="77777777" w:rsidTr="00B5073D">
        <w:tc>
          <w:tcPr>
            <w:tcW w:w="4077" w:type="dxa"/>
          </w:tcPr>
          <w:p w14:paraId="08020972" w14:textId="77777777" w:rsidR="009C199E" w:rsidRPr="006419F1" w:rsidRDefault="009C199E" w:rsidP="00B5073D">
            <w:pPr>
              <w:jc w:val="center"/>
            </w:pPr>
            <w:r w:rsidRPr="006419F1">
              <w:t>5,6</w:t>
            </w:r>
          </w:p>
        </w:tc>
        <w:tc>
          <w:tcPr>
            <w:tcW w:w="591" w:type="dxa"/>
          </w:tcPr>
          <w:p w14:paraId="51312232" w14:textId="77777777" w:rsidR="009C199E" w:rsidRPr="006419F1" w:rsidRDefault="009C199E" w:rsidP="00B5073D">
            <w:pPr>
              <w:jc w:val="center"/>
            </w:pPr>
            <w:r w:rsidRPr="006419F1">
              <w:t>60</w:t>
            </w:r>
          </w:p>
        </w:tc>
        <w:tc>
          <w:tcPr>
            <w:tcW w:w="960" w:type="dxa"/>
          </w:tcPr>
          <w:p w14:paraId="64F9B273" w14:textId="77777777" w:rsidR="009C199E" w:rsidRPr="006419F1" w:rsidRDefault="009C199E" w:rsidP="00B5073D">
            <w:pPr>
              <w:jc w:val="center"/>
            </w:pPr>
            <w:r w:rsidRPr="006419F1">
              <w:t>80</w:t>
            </w:r>
          </w:p>
        </w:tc>
        <w:tc>
          <w:tcPr>
            <w:tcW w:w="1080" w:type="dxa"/>
          </w:tcPr>
          <w:p w14:paraId="5A3FE142" w14:textId="77777777" w:rsidR="009C199E" w:rsidRPr="006419F1" w:rsidRDefault="009C199E" w:rsidP="00B5073D">
            <w:pPr>
              <w:tabs>
                <w:tab w:val="left" w:pos="285"/>
                <w:tab w:val="center" w:pos="342"/>
              </w:tabs>
              <w:jc w:val="left"/>
            </w:pPr>
            <w:r w:rsidRPr="006419F1">
              <w:tab/>
              <w:t>48</w:t>
            </w:r>
          </w:p>
        </w:tc>
        <w:tc>
          <w:tcPr>
            <w:tcW w:w="1103" w:type="dxa"/>
          </w:tcPr>
          <w:p w14:paraId="5FB18800" w14:textId="77777777" w:rsidR="009C199E" w:rsidRPr="006419F1" w:rsidRDefault="009C199E" w:rsidP="00B5073D">
            <w:pPr>
              <w:jc w:val="center"/>
            </w:pPr>
            <w:r w:rsidRPr="006419F1">
              <w:t>75</w:t>
            </w:r>
          </w:p>
        </w:tc>
      </w:tr>
      <w:tr w:rsidR="009C199E" w:rsidRPr="006419F1" w14:paraId="74ACA203" w14:textId="77777777" w:rsidTr="00B5073D">
        <w:tc>
          <w:tcPr>
            <w:tcW w:w="4077" w:type="dxa"/>
          </w:tcPr>
          <w:p w14:paraId="073214BB" w14:textId="77777777" w:rsidR="009C199E" w:rsidRPr="006419F1" w:rsidRDefault="009C199E" w:rsidP="00B5073D">
            <w:pPr>
              <w:jc w:val="center"/>
            </w:pPr>
            <w:r w:rsidRPr="006419F1">
              <w:t>4,0</w:t>
            </w:r>
          </w:p>
        </w:tc>
        <w:tc>
          <w:tcPr>
            <w:tcW w:w="591" w:type="dxa"/>
          </w:tcPr>
          <w:p w14:paraId="27520D5F" w14:textId="77777777" w:rsidR="009C199E" w:rsidRPr="006419F1" w:rsidRDefault="009C199E" w:rsidP="00B5073D">
            <w:pPr>
              <w:jc w:val="center"/>
            </w:pPr>
            <w:r w:rsidRPr="006419F1">
              <w:t>48</w:t>
            </w:r>
          </w:p>
        </w:tc>
        <w:tc>
          <w:tcPr>
            <w:tcW w:w="960" w:type="dxa"/>
          </w:tcPr>
          <w:p w14:paraId="11D7BB46" w14:textId="77777777" w:rsidR="009C199E" w:rsidRPr="006419F1" w:rsidRDefault="009C199E" w:rsidP="00B5073D">
            <w:pPr>
              <w:jc w:val="center"/>
            </w:pPr>
            <w:r w:rsidRPr="006419F1">
              <w:t>60</w:t>
            </w:r>
          </w:p>
        </w:tc>
        <w:tc>
          <w:tcPr>
            <w:tcW w:w="1080" w:type="dxa"/>
          </w:tcPr>
          <w:p w14:paraId="1C382407" w14:textId="77777777" w:rsidR="009C199E" w:rsidRPr="006419F1" w:rsidRDefault="009C199E" w:rsidP="00B5073D">
            <w:pPr>
              <w:jc w:val="center"/>
            </w:pPr>
            <w:r w:rsidRPr="006419F1">
              <w:t>42</w:t>
            </w:r>
          </w:p>
        </w:tc>
        <w:tc>
          <w:tcPr>
            <w:tcW w:w="1103" w:type="dxa"/>
          </w:tcPr>
          <w:p w14:paraId="30CAF1D7" w14:textId="77777777" w:rsidR="009C199E" w:rsidRPr="006419F1" w:rsidRDefault="009C199E" w:rsidP="00B5073D">
            <w:pPr>
              <w:jc w:val="center"/>
            </w:pPr>
            <w:r w:rsidRPr="006419F1">
              <w:t>60</w:t>
            </w:r>
          </w:p>
        </w:tc>
      </w:tr>
      <w:tr w:rsidR="009C199E" w:rsidRPr="006419F1" w14:paraId="7A80CB94" w14:textId="77777777" w:rsidTr="00B5073D">
        <w:tc>
          <w:tcPr>
            <w:tcW w:w="4077" w:type="dxa"/>
          </w:tcPr>
          <w:p w14:paraId="1DD05649" w14:textId="77777777" w:rsidR="009C199E" w:rsidRPr="006419F1" w:rsidRDefault="009C199E" w:rsidP="00B5073D">
            <w:pPr>
              <w:jc w:val="center"/>
            </w:pPr>
            <w:r w:rsidRPr="006419F1">
              <w:t>2</w:t>
            </w:r>
          </w:p>
        </w:tc>
        <w:tc>
          <w:tcPr>
            <w:tcW w:w="591" w:type="dxa"/>
          </w:tcPr>
          <w:p w14:paraId="5C8AF879" w14:textId="77777777" w:rsidR="009C199E" w:rsidRPr="006419F1" w:rsidRDefault="009C199E" w:rsidP="00B5073D">
            <w:pPr>
              <w:jc w:val="center"/>
            </w:pPr>
            <w:r w:rsidRPr="006419F1">
              <w:t>40</w:t>
            </w:r>
          </w:p>
        </w:tc>
        <w:tc>
          <w:tcPr>
            <w:tcW w:w="960" w:type="dxa"/>
          </w:tcPr>
          <w:p w14:paraId="5A6B1E82" w14:textId="77777777" w:rsidR="009C199E" w:rsidRPr="006419F1" w:rsidRDefault="009C199E" w:rsidP="00B5073D">
            <w:pPr>
              <w:jc w:val="center"/>
            </w:pPr>
            <w:r w:rsidRPr="006419F1">
              <w:t>55</w:t>
            </w:r>
          </w:p>
        </w:tc>
        <w:tc>
          <w:tcPr>
            <w:tcW w:w="1080" w:type="dxa"/>
          </w:tcPr>
          <w:p w14:paraId="5A7E5849" w14:textId="77777777" w:rsidR="009C199E" w:rsidRPr="006419F1" w:rsidRDefault="009C199E" w:rsidP="00B5073D">
            <w:pPr>
              <w:jc w:val="center"/>
            </w:pPr>
            <w:r w:rsidRPr="006419F1">
              <w:t>35</w:t>
            </w:r>
          </w:p>
        </w:tc>
        <w:tc>
          <w:tcPr>
            <w:tcW w:w="1103" w:type="dxa"/>
          </w:tcPr>
          <w:p w14:paraId="3C0DDA69" w14:textId="77777777" w:rsidR="009C199E" w:rsidRPr="006419F1" w:rsidRDefault="009C199E" w:rsidP="00B5073D">
            <w:pPr>
              <w:jc w:val="center"/>
            </w:pPr>
            <w:r w:rsidRPr="006419F1">
              <w:t>50</w:t>
            </w:r>
          </w:p>
        </w:tc>
      </w:tr>
      <w:tr w:rsidR="009C199E" w:rsidRPr="006419F1" w14:paraId="1BF50602" w14:textId="77777777" w:rsidTr="00B5073D">
        <w:tc>
          <w:tcPr>
            <w:tcW w:w="4077" w:type="dxa"/>
          </w:tcPr>
          <w:p w14:paraId="3A0EDA03" w14:textId="77777777" w:rsidR="009C199E" w:rsidRPr="006419F1" w:rsidRDefault="009C199E" w:rsidP="00B5073D">
            <w:pPr>
              <w:jc w:val="center"/>
            </w:pPr>
            <w:r w:rsidRPr="006419F1">
              <w:t>0,125</w:t>
            </w:r>
          </w:p>
        </w:tc>
        <w:tc>
          <w:tcPr>
            <w:tcW w:w="591" w:type="dxa"/>
          </w:tcPr>
          <w:p w14:paraId="66CE78A2" w14:textId="77777777" w:rsidR="009C199E" w:rsidRPr="006419F1" w:rsidRDefault="009C199E" w:rsidP="00B5073D">
            <w:pPr>
              <w:jc w:val="center"/>
            </w:pPr>
            <w:r w:rsidRPr="006419F1">
              <w:t>8</w:t>
            </w:r>
          </w:p>
        </w:tc>
        <w:tc>
          <w:tcPr>
            <w:tcW w:w="960" w:type="dxa"/>
          </w:tcPr>
          <w:p w14:paraId="19F6CD00" w14:textId="77777777" w:rsidR="009C199E" w:rsidRPr="006419F1" w:rsidRDefault="009C199E" w:rsidP="00B5073D">
            <w:pPr>
              <w:jc w:val="center"/>
            </w:pPr>
            <w:r w:rsidRPr="006419F1">
              <w:t>22</w:t>
            </w:r>
          </w:p>
        </w:tc>
        <w:tc>
          <w:tcPr>
            <w:tcW w:w="1080" w:type="dxa"/>
          </w:tcPr>
          <w:p w14:paraId="2C232CED" w14:textId="77777777" w:rsidR="009C199E" w:rsidRPr="006419F1" w:rsidRDefault="009C199E" w:rsidP="00B5073D">
            <w:pPr>
              <w:jc w:val="center"/>
            </w:pPr>
            <w:r w:rsidRPr="006419F1">
              <w:t>8</w:t>
            </w:r>
          </w:p>
        </w:tc>
        <w:tc>
          <w:tcPr>
            <w:tcW w:w="1103" w:type="dxa"/>
          </w:tcPr>
          <w:p w14:paraId="5C7F5537" w14:textId="77777777" w:rsidR="009C199E" w:rsidRPr="006419F1" w:rsidRDefault="009C199E" w:rsidP="00B5073D">
            <w:pPr>
              <w:jc w:val="center"/>
            </w:pPr>
            <w:r w:rsidRPr="006419F1">
              <w:t>20</w:t>
            </w:r>
          </w:p>
        </w:tc>
      </w:tr>
      <w:tr w:rsidR="009C199E" w:rsidRPr="006419F1" w14:paraId="2C4AEFCF" w14:textId="77777777" w:rsidTr="00B5073D">
        <w:tc>
          <w:tcPr>
            <w:tcW w:w="4077" w:type="dxa"/>
          </w:tcPr>
          <w:p w14:paraId="21F44B34" w14:textId="77777777" w:rsidR="009C199E" w:rsidRPr="006419F1" w:rsidRDefault="009C199E" w:rsidP="00B5073D">
            <w:pPr>
              <w:jc w:val="center"/>
            </w:pPr>
            <w:r w:rsidRPr="006419F1">
              <w:t>0,063</w:t>
            </w:r>
          </w:p>
        </w:tc>
        <w:tc>
          <w:tcPr>
            <w:tcW w:w="591" w:type="dxa"/>
          </w:tcPr>
          <w:p w14:paraId="33F5C084" w14:textId="77777777" w:rsidR="009C199E" w:rsidRPr="006419F1" w:rsidRDefault="009C199E" w:rsidP="00B5073D">
            <w:pPr>
              <w:jc w:val="center"/>
            </w:pPr>
            <w:r w:rsidRPr="006419F1">
              <w:t>5</w:t>
            </w:r>
          </w:p>
        </w:tc>
        <w:tc>
          <w:tcPr>
            <w:tcW w:w="960" w:type="dxa"/>
          </w:tcPr>
          <w:p w14:paraId="75E74B63" w14:textId="77777777" w:rsidR="009C199E" w:rsidRPr="006419F1" w:rsidRDefault="009C199E" w:rsidP="00B5073D">
            <w:pPr>
              <w:jc w:val="center"/>
            </w:pPr>
            <w:r w:rsidRPr="006419F1">
              <w:t>12,0</w:t>
            </w:r>
          </w:p>
        </w:tc>
        <w:tc>
          <w:tcPr>
            <w:tcW w:w="1080" w:type="dxa"/>
          </w:tcPr>
          <w:p w14:paraId="45440116" w14:textId="77777777" w:rsidR="009C199E" w:rsidRPr="006419F1" w:rsidRDefault="009C199E" w:rsidP="00B5073D">
            <w:pPr>
              <w:jc w:val="center"/>
            </w:pPr>
            <w:r w:rsidRPr="006419F1">
              <w:t>5</w:t>
            </w:r>
          </w:p>
        </w:tc>
        <w:tc>
          <w:tcPr>
            <w:tcW w:w="1103" w:type="dxa"/>
          </w:tcPr>
          <w:p w14:paraId="5CEA8707" w14:textId="77777777" w:rsidR="009C199E" w:rsidRPr="006419F1" w:rsidRDefault="009C199E" w:rsidP="00B5073D">
            <w:pPr>
              <w:jc w:val="center"/>
            </w:pPr>
            <w:r w:rsidRPr="006419F1">
              <w:t>11,0</w:t>
            </w:r>
          </w:p>
        </w:tc>
      </w:tr>
      <w:tr w:rsidR="009C199E" w:rsidRPr="006419F1" w14:paraId="72B022F4" w14:textId="77777777" w:rsidTr="00B5073D">
        <w:tc>
          <w:tcPr>
            <w:tcW w:w="4077" w:type="dxa"/>
          </w:tcPr>
          <w:p w14:paraId="51DEB0FD" w14:textId="77777777" w:rsidR="009C199E" w:rsidRPr="006419F1" w:rsidRDefault="009C199E" w:rsidP="00B5073D">
            <w:pPr>
              <w:spacing w:before="60" w:after="60"/>
              <w:rPr>
                <w:vertAlign w:val="superscript"/>
              </w:rPr>
            </w:pPr>
            <w:r w:rsidRPr="006419F1">
              <w:t>Zawartość lepiszcza, minimum</w:t>
            </w:r>
            <w:r w:rsidRPr="006419F1">
              <w:rPr>
                <w:vertAlign w:val="superscript"/>
              </w:rPr>
              <w:t>*)</w:t>
            </w:r>
          </w:p>
        </w:tc>
        <w:tc>
          <w:tcPr>
            <w:tcW w:w="1551" w:type="dxa"/>
            <w:gridSpan w:val="2"/>
          </w:tcPr>
          <w:p w14:paraId="6738BD1D" w14:textId="77777777" w:rsidR="009C199E" w:rsidRPr="006419F1" w:rsidRDefault="009C199E" w:rsidP="00B5073D">
            <w:pPr>
              <w:spacing w:before="60" w:after="60"/>
              <w:jc w:val="center"/>
            </w:pPr>
            <w:r w:rsidRPr="006419F1">
              <w:t>B</w:t>
            </w:r>
            <w:r w:rsidRPr="006419F1">
              <w:rPr>
                <w:vertAlign w:val="subscript"/>
              </w:rPr>
              <w:t>min5,8</w:t>
            </w:r>
          </w:p>
        </w:tc>
        <w:tc>
          <w:tcPr>
            <w:tcW w:w="2183" w:type="dxa"/>
            <w:gridSpan w:val="2"/>
          </w:tcPr>
          <w:p w14:paraId="06BBEE43" w14:textId="77777777" w:rsidR="009C199E" w:rsidRPr="006419F1" w:rsidRDefault="009C199E" w:rsidP="00B5073D">
            <w:pPr>
              <w:spacing w:before="60" w:after="60"/>
              <w:jc w:val="center"/>
            </w:pPr>
            <w:r w:rsidRPr="006419F1">
              <w:t>B</w:t>
            </w:r>
            <w:r w:rsidRPr="006419F1">
              <w:rPr>
                <w:vertAlign w:val="subscript"/>
              </w:rPr>
              <w:t xml:space="preserve">min5,8 </w:t>
            </w:r>
          </w:p>
        </w:tc>
      </w:tr>
      <w:tr w:rsidR="009C199E" w:rsidRPr="006419F1" w14:paraId="574CE8EE" w14:textId="77777777" w:rsidTr="00B5073D">
        <w:tc>
          <w:tcPr>
            <w:tcW w:w="7811" w:type="dxa"/>
            <w:gridSpan w:val="5"/>
          </w:tcPr>
          <w:p w14:paraId="6A39E7B2" w14:textId="77777777" w:rsidR="009C199E" w:rsidRPr="006419F1" w:rsidRDefault="009C199E" w:rsidP="00B5073D">
            <w:pPr>
              <w:tabs>
                <w:tab w:val="left" w:pos="284"/>
              </w:tabs>
              <w:ind w:left="284" w:hanging="284"/>
            </w:pPr>
            <w:r w:rsidRPr="006419F1">
              <w:rPr>
                <w:vertAlign w:val="superscript"/>
              </w:rPr>
              <w:t>*)</w:t>
            </w:r>
            <w:r w:rsidRPr="006419F1">
              <w:tab/>
              <w:t>Minimalna zawartość lepiszcza jest określona przy założonej gęstości mieszanki mineralnej 2,650 Mg/m</w:t>
            </w:r>
            <w:r w:rsidRPr="006419F1">
              <w:rPr>
                <w:vertAlign w:val="superscript"/>
              </w:rPr>
              <w:t>3</w:t>
            </w:r>
            <w:r w:rsidRPr="006419F1">
              <w:t>. Jeżeli stosowana mieszanka mineralna ma inną gęstość (</w:t>
            </w:r>
            <w:proofErr w:type="spellStart"/>
            <w:r w:rsidRPr="006419F1">
              <w:rPr>
                <w:i/>
              </w:rPr>
              <w:t>ρ</w:t>
            </w:r>
            <w:r w:rsidRPr="006419F1">
              <w:rPr>
                <w:vertAlign w:val="subscript"/>
              </w:rPr>
              <w:t>d</w:t>
            </w:r>
            <w:proofErr w:type="spellEnd"/>
            <w:r w:rsidRPr="006419F1">
              <w:t xml:space="preserve">), to do wyznaczenia minimalnej zawartości lepiszcza podaną wartość należy pomnożyć przez współczynnik </w:t>
            </w:r>
            <w:r w:rsidRPr="006419F1">
              <w:rPr>
                <w:position w:val="-6"/>
              </w:rPr>
              <w:object w:dxaOrig="240" w:dyaOrig="220" w14:anchorId="232912FF">
                <v:shape id="_x0000_i2776" type="#_x0000_t75" style="width:11.8pt;height:10.75pt" o:ole="">
                  <v:imagedata r:id="rId11" o:title=""/>
                </v:shape>
                <o:OLEObject Type="Embed" ProgID="Equation.3" ShapeID="_x0000_i2776" DrawAspect="Content" ObjectID="_1792277555" r:id="rId17"/>
              </w:object>
            </w:r>
            <w:r w:rsidRPr="006419F1">
              <w:t xml:space="preserve"> według równania:</w:t>
            </w:r>
          </w:p>
          <w:p w14:paraId="4A7A77A6" w14:textId="77777777" w:rsidR="009C199E" w:rsidRPr="006419F1" w:rsidRDefault="009C199E" w:rsidP="00B5073D">
            <w:pPr>
              <w:jc w:val="center"/>
            </w:pPr>
            <w:r w:rsidRPr="006419F1">
              <w:rPr>
                <w:position w:val="-30"/>
              </w:rPr>
              <w:object w:dxaOrig="880" w:dyaOrig="680" w14:anchorId="79CA8E69">
                <v:shape id="_x0000_i2777" type="#_x0000_t75" style="width:44.05pt;height:33.85pt" o:ole="">
                  <v:imagedata r:id="rId13" o:title=""/>
                </v:shape>
                <o:OLEObject Type="Embed" ProgID="Equation.3" ShapeID="_x0000_i2777" DrawAspect="Content" ObjectID="_1792277556" r:id="rId18"/>
              </w:object>
            </w:r>
          </w:p>
        </w:tc>
      </w:tr>
    </w:tbl>
    <w:p w14:paraId="3C90D332" w14:textId="77777777" w:rsidR="009C199E" w:rsidRPr="006419F1" w:rsidRDefault="009C199E" w:rsidP="004C3076">
      <w:pPr>
        <w:pStyle w:val="Styl1"/>
        <w:rPr>
          <w:color w:val="auto"/>
        </w:rPr>
      </w:pPr>
      <w:r w:rsidRPr="006419F1">
        <w:rPr>
          <w:color w:val="auto"/>
        </w:rPr>
        <w:t>2.10. Właściwości mieszaki mineralno-asfaltowej do wykonania betonu asfaltowego do warstwy ścieralnej</w:t>
      </w:r>
    </w:p>
    <w:p w14:paraId="1B02EBC0" w14:textId="77777777" w:rsidR="009C199E" w:rsidRPr="006419F1" w:rsidRDefault="009C199E" w:rsidP="009C199E">
      <w:r w:rsidRPr="006419F1">
        <w:tab/>
        <w:t>Wymagane właściwości mieszanki mineralno-asfaltowej podane są w tablicach  18, 19 i 20.</w:t>
      </w:r>
    </w:p>
    <w:p w14:paraId="5A1ADC45" w14:textId="77777777" w:rsidR="009C199E" w:rsidRPr="006419F1" w:rsidRDefault="009C199E" w:rsidP="009C199E">
      <w:pPr>
        <w:spacing w:before="120" w:after="120"/>
        <w:ind w:left="1276" w:hanging="1276"/>
      </w:pPr>
      <w:r w:rsidRPr="006419F1">
        <w:t>Tablica 18.</w:t>
      </w:r>
      <w:r w:rsidRPr="006419F1">
        <w:tab/>
        <w:t xml:space="preserve">Wymagane właściwości mieszanki mineralno-asfaltowej do warstwy ścieralnej, dla ruchu KR1 ÷ KR2 </w:t>
      </w: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559"/>
        <w:gridCol w:w="2410"/>
        <w:gridCol w:w="1134"/>
        <w:gridCol w:w="1134"/>
        <w:gridCol w:w="1134"/>
      </w:tblGrid>
      <w:tr w:rsidR="009C199E" w:rsidRPr="006419F1" w14:paraId="331C8F8B" w14:textId="77777777" w:rsidTr="00B5073D">
        <w:tc>
          <w:tcPr>
            <w:tcW w:w="1526" w:type="dxa"/>
          </w:tcPr>
          <w:p w14:paraId="538133C2" w14:textId="77777777" w:rsidR="009C199E" w:rsidRPr="006419F1" w:rsidRDefault="009C199E" w:rsidP="00B5073D">
            <w:pPr>
              <w:jc w:val="center"/>
            </w:pPr>
          </w:p>
          <w:p w14:paraId="1EAB7A83" w14:textId="77777777" w:rsidR="009C199E" w:rsidRPr="006419F1" w:rsidRDefault="009C199E" w:rsidP="00B5073D">
            <w:pPr>
              <w:jc w:val="center"/>
            </w:pPr>
            <w:r w:rsidRPr="006419F1">
              <w:t>Właściwość</w:t>
            </w:r>
          </w:p>
        </w:tc>
        <w:tc>
          <w:tcPr>
            <w:tcW w:w="1559" w:type="dxa"/>
          </w:tcPr>
          <w:p w14:paraId="3387AFAF" w14:textId="77777777" w:rsidR="009C199E" w:rsidRPr="006419F1" w:rsidRDefault="009C199E" w:rsidP="00B5073D">
            <w:pPr>
              <w:jc w:val="center"/>
            </w:pPr>
            <w:r w:rsidRPr="006419F1">
              <w:t xml:space="preserve">Warunki zagęszczania wg PN-EN </w:t>
            </w:r>
          </w:p>
          <w:p w14:paraId="776B99F9" w14:textId="77777777" w:rsidR="009C199E" w:rsidRPr="006419F1" w:rsidRDefault="009C199E" w:rsidP="00B5073D">
            <w:pPr>
              <w:jc w:val="center"/>
            </w:pPr>
            <w:r w:rsidRPr="006419F1">
              <w:t>13108-20 [52]</w:t>
            </w:r>
          </w:p>
        </w:tc>
        <w:tc>
          <w:tcPr>
            <w:tcW w:w="2410" w:type="dxa"/>
          </w:tcPr>
          <w:p w14:paraId="75FED7A5" w14:textId="77777777" w:rsidR="009C199E" w:rsidRPr="006419F1" w:rsidRDefault="009C199E" w:rsidP="00B5073D">
            <w:pPr>
              <w:jc w:val="center"/>
            </w:pPr>
          </w:p>
          <w:p w14:paraId="4CA3CE40" w14:textId="77777777" w:rsidR="009C199E" w:rsidRPr="006419F1" w:rsidRDefault="009C199E" w:rsidP="00B5073D">
            <w:pPr>
              <w:jc w:val="center"/>
            </w:pPr>
            <w:r w:rsidRPr="006419F1">
              <w:t>Metoda i warunki badania</w:t>
            </w:r>
          </w:p>
        </w:tc>
        <w:tc>
          <w:tcPr>
            <w:tcW w:w="1134" w:type="dxa"/>
            <w:shd w:val="clear" w:color="auto" w:fill="auto"/>
          </w:tcPr>
          <w:p w14:paraId="432C4A16" w14:textId="77777777" w:rsidR="009C199E" w:rsidRPr="006419F1" w:rsidRDefault="009C199E" w:rsidP="00B5073D">
            <w:pPr>
              <w:jc w:val="center"/>
            </w:pPr>
          </w:p>
          <w:p w14:paraId="152309DB" w14:textId="77777777" w:rsidR="009C199E" w:rsidRPr="006419F1" w:rsidRDefault="009C199E" w:rsidP="00B5073D">
            <w:pPr>
              <w:jc w:val="center"/>
            </w:pPr>
            <w:r w:rsidRPr="006419F1">
              <w:t>AC5S</w:t>
            </w:r>
          </w:p>
        </w:tc>
        <w:tc>
          <w:tcPr>
            <w:tcW w:w="1134" w:type="dxa"/>
            <w:shd w:val="clear" w:color="auto" w:fill="auto"/>
          </w:tcPr>
          <w:p w14:paraId="7C3DE48E" w14:textId="77777777" w:rsidR="009C199E" w:rsidRPr="006419F1" w:rsidRDefault="009C199E" w:rsidP="00B5073D">
            <w:pPr>
              <w:jc w:val="center"/>
            </w:pPr>
          </w:p>
          <w:p w14:paraId="6D761F28" w14:textId="77777777" w:rsidR="009C199E" w:rsidRPr="006419F1" w:rsidRDefault="009C199E" w:rsidP="00B5073D">
            <w:pPr>
              <w:jc w:val="center"/>
            </w:pPr>
            <w:r w:rsidRPr="006419F1">
              <w:t>AC8S</w:t>
            </w:r>
          </w:p>
        </w:tc>
        <w:tc>
          <w:tcPr>
            <w:tcW w:w="1134" w:type="dxa"/>
          </w:tcPr>
          <w:p w14:paraId="6796403C" w14:textId="77777777" w:rsidR="009C199E" w:rsidRPr="006419F1" w:rsidRDefault="009C199E" w:rsidP="00B5073D">
            <w:pPr>
              <w:jc w:val="center"/>
            </w:pPr>
          </w:p>
          <w:p w14:paraId="0A2B1DA2" w14:textId="77777777" w:rsidR="009C199E" w:rsidRPr="006419F1" w:rsidRDefault="009C199E" w:rsidP="00B5073D">
            <w:pPr>
              <w:jc w:val="center"/>
            </w:pPr>
            <w:r w:rsidRPr="006419F1">
              <w:t>AC11S</w:t>
            </w:r>
          </w:p>
        </w:tc>
      </w:tr>
      <w:tr w:rsidR="009C199E" w:rsidRPr="006419F1" w14:paraId="1A43B800" w14:textId="77777777" w:rsidTr="00B5073D">
        <w:tc>
          <w:tcPr>
            <w:tcW w:w="1526" w:type="dxa"/>
          </w:tcPr>
          <w:p w14:paraId="69BB8A1B" w14:textId="77777777" w:rsidR="009C199E" w:rsidRPr="006419F1" w:rsidRDefault="009C199E" w:rsidP="00B5073D">
            <w:r w:rsidRPr="006419F1">
              <w:lastRenderedPageBreak/>
              <w:t>Zawartość wolnych przestrzeni</w:t>
            </w:r>
          </w:p>
        </w:tc>
        <w:tc>
          <w:tcPr>
            <w:tcW w:w="1559" w:type="dxa"/>
            <w:vAlign w:val="center"/>
          </w:tcPr>
          <w:p w14:paraId="5AAE1A01" w14:textId="77777777" w:rsidR="009C199E" w:rsidRPr="006419F1" w:rsidRDefault="009C199E" w:rsidP="00B5073D">
            <w:r w:rsidRPr="006419F1">
              <w:t>C.1.2,ubijanie, 2×50 uderzeń</w:t>
            </w:r>
          </w:p>
        </w:tc>
        <w:tc>
          <w:tcPr>
            <w:tcW w:w="2410" w:type="dxa"/>
            <w:vAlign w:val="center"/>
          </w:tcPr>
          <w:p w14:paraId="64287D4A" w14:textId="77777777" w:rsidR="009C199E" w:rsidRPr="006419F1" w:rsidRDefault="009C199E" w:rsidP="00B5073D">
            <w:pPr>
              <w:spacing w:before="120"/>
              <w:jc w:val="center"/>
            </w:pPr>
            <w:r w:rsidRPr="006419F1">
              <w:t xml:space="preserve">PN-EN 12697-8 [35], </w:t>
            </w:r>
          </w:p>
          <w:p w14:paraId="005B736D" w14:textId="77777777" w:rsidR="009C199E" w:rsidRPr="006419F1" w:rsidRDefault="009C199E" w:rsidP="00B5073D">
            <w:pPr>
              <w:jc w:val="center"/>
            </w:pPr>
            <w:r w:rsidRPr="006419F1">
              <w:t>p. 4</w:t>
            </w:r>
          </w:p>
        </w:tc>
        <w:tc>
          <w:tcPr>
            <w:tcW w:w="1134" w:type="dxa"/>
            <w:shd w:val="clear" w:color="auto" w:fill="auto"/>
            <w:vAlign w:val="center"/>
          </w:tcPr>
          <w:p w14:paraId="4F67D385" w14:textId="77777777" w:rsidR="009C199E" w:rsidRPr="006419F1" w:rsidRDefault="009C199E" w:rsidP="00B5073D">
            <w:pPr>
              <w:jc w:val="center"/>
            </w:pPr>
            <w:r w:rsidRPr="006419F1">
              <w:rPr>
                <w:i/>
              </w:rPr>
              <w:t>V</w:t>
            </w:r>
            <w:r w:rsidRPr="006419F1">
              <w:rPr>
                <w:vertAlign w:val="subscript"/>
              </w:rPr>
              <w:t>min1,0</w:t>
            </w:r>
          </w:p>
          <w:p w14:paraId="5D2A74A0" w14:textId="77777777" w:rsidR="009C199E" w:rsidRPr="006419F1" w:rsidRDefault="009C199E" w:rsidP="00B5073D">
            <w:pPr>
              <w:jc w:val="center"/>
            </w:pPr>
            <w:r w:rsidRPr="006419F1">
              <w:rPr>
                <w:i/>
              </w:rPr>
              <w:t>V</w:t>
            </w:r>
            <w:r w:rsidRPr="006419F1">
              <w:rPr>
                <w:vertAlign w:val="subscript"/>
              </w:rPr>
              <w:t>max3,0</w:t>
            </w:r>
          </w:p>
        </w:tc>
        <w:tc>
          <w:tcPr>
            <w:tcW w:w="1134" w:type="dxa"/>
            <w:shd w:val="clear" w:color="auto" w:fill="auto"/>
            <w:vAlign w:val="center"/>
          </w:tcPr>
          <w:p w14:paraId="40C90826" w14:textId="77777777" w:rsidR="009C199E" w:rsidRPr="006419F1" w:rsidRDefault="009C199E" w:rsidP="00B5073D">
            <w:pPr>
              <w:jc w:val="center"/>
            </w:pPr>
            <w:r w:rsidRPr="006419F1">
              <w:rPr>
                <w:i/>
              </w:rPr>
              <w:t>V</w:t>
            </w:r>
            <w:r w:rsidRPr="006419F1">
              <w:rPr>
                <w:vertAlign w:val="subscript"/>
              </w:rPr>
              <w:t>min1,0</w:t>
            </w:r>
          </w:p>
          <w:p w14:paraId="7B4A7477" w14:textId="77777777" w:rsidR="009C199E" w:rsidRPr="006419F1" w:rsidRDefault="009C199E" w:rsidP="00B5073D">
            <w:pPr>
              <w:jc w:val="center"/>
            </w:pPr>
            <w:r w:rsidRPr="006419F1">
              <w:rPr>
                <w:i/>
              </w:rPr>
              <w:t>V</w:t>
            </w:r>
            <w:r w:rsidRPr="006419F1">
              <w:rPr>
                <w:vertAlign w:val="subscript"/>
              </w:rPr>
              <w:t>max3,0</w:t>
            </w:r>
          </w:p>
        </w:tc>
        <w:tc>
          <w:tcPr>
            <w:tcW w:w="1134" w:type="dxa"/>
            <w:vAlign w:val="center"/>
          </w:tcPr>
          <w:p w14:paraId="7262F130" w14:textId="77777777" w:rsidR="009C199E" w:rsidRPr="006419F1" w:rsidRDefault="009C199E" w:rsidP="00B5073D">
            <w:pPr>
              <w:jc w:val="center"/>
            </w:pPr>
            <w:r w:rsidRPr="006419F1">
              <w:rPr>
                <w:i/>
              </w:rPr>
              <w:t>V</w:t>
            </w:r>
            <w:r w:rsidRPr="006419F1">
              <w:rPr>
                <w:vertAlign w:val="subscript"/>
              </w:rPr>
              <w:t>min1,0</w:t>
            </w:r>
          </w:p>
          <w:p w14:paraId="58CBB74C" w14:textId="77777777" w:rsidR="009C199E" w:rsidRPr="006419F1" w:rsidRDefault="009C199E" w:rsidP="00B5073D">
            <w:pPr>
              <w:jc w:val="center"/>
            </w:pPr>
            <w:r w:rsidRPr="006419F1">
              <w:rPr>
                <w:i/>
              </w:rPr>
              <w:t>V</w:t>
            </w:r>
            <w:r w:rsidRPr="006419F1">
              <w:rPr>
                <w:vertAlign w:val="subscript"/>
              </w:rPr>
              <w:t>max3,0</w:t>
            </w:r>
          </w:p>
        </w:tc>
      </w:tr>
      <w:tr w:rsidR="009C199E" w:rsidRPr="006419F1" w14:paraId="7B326D11" w14:textId="77777777" w:rsidTr="00B5073D">
        <w:tc>
          <w:tcPr>
            <w:tcW w:w="1526" w:type="dxa"/>
          </w:tcPr>
          <w:p w14:paraId="32F6A63A" w14:textId="77777777" w:rsidR="009C199E" w:rsidRPr="006419F1" w:rsidRDefault="009C199E" w:rsidP="00B5073D">
            <w:pPr>
              <w:jc w:val="left"/>
            </w:pPr>
            <w:r w:rsidRPr="006419F1">
              <w:t>Wolne przestrzenie wypełnione lepiszczem</w:t>
            </w:r>
          </w:p>
        </w:tc>
        <w:tc>
          <w:tcPr>
            <w:tcW w:w="1559" w:type="dxa"/>
            <w:vAlign w:val="center"/>
          </w:tcPr>
          <w:p w14:paraId="3B53CAD3" w14:textId="77777777" w:rsidR="009C199E" w:rsidRPr="006419F1" w:rsidRDefault="009C199E" w:rsidP="00B5073D">
            <w:r w:rsidRPr="006419F1">
              <w:t>C.1.2,ubijanie, 2×50 uderzeń</w:t>
            </w:r>
          </w:p>
        </w:tc>
        <w:tc>
          <w:tcPr>
            <w:tcW w:w="2410" w:type="dxa"/>
            <w:vAlign w:val="center"/>
          </w:tcPr>
          <w:p w14:paraId="1898CCA2" w14:textId="77777777" w:rsidR="009C199E" w:rsidRPr="006419F1" w:rsidRDefault="009C199E" w:rsidP="00B5073D">
            <w:pPr>
              <w:spacing w:before="120"/>
              <w:jc w:val="center"/>
            </w:pPr>
            <w:r w:rsidRPr="006419F1">
              <w:t xml:space="preserve">PN-EN 12697-8 [35], </w:t>
            </w:r>
          </w:p>
          <w:p w14:paraId="38EF1D5F" w14:textId="77777777" w:rsidR="009C199E" w:rsidRPr="006419F1" w:rsidRDefault="009C199E" w:rsidP="00B5073D">
            <w:pPr>
              <w:jc w:val="center"/>
            </w:pPr>
            <w:r w:rsidRPr="006419F1">
              <w:t>p. 5</w:t>
            </w:r>
          </w:p>
        </w:tc>
        <w:tc>
          <w:tcPr>
            <w:tcW w:w="1134" w:type="dxa"/>
            <w:shd w:val="clear" w:color="auto" w:fill="auto"/>
            <w:vAlign w:val="center"/>
          </w:tcPr>
          <w:p w14:paraId="48469A08" w14:textId="77777777" w:rsidR="009C199E" w:rsidRPr="006419F1" w:rsidRDefault="009C199E" w:rsidP="00B5073D">
            <w:pPr>
              <w:jc w:val="center"/>
              <w:rPr>
                <w:i/>
                <w:vertAlign w:val="subscript"/>
              </w:rPr>
            </w:pPr>
            <w:r w:rsidRPr="006419F1">
              <w:rPr>
                <w:i/>
              </w:rPr>
              <w:t>VFB</w:t>
            </w:r>
            <w:r w:rsidRPr="006419F1">
              <w:rPr>
                <w:i/>
                <w:vertAlign w:val="subscript"/>
              </w:rPr>
              <w:t>min75</w:t>
            </w:r>
          </w:p>
          <w:p w14:paraId="578FFA8C" w14:textId="77777777" w:rsidR="009C199E" w:rsidRPr="006419F1" w:rsidRDefault="009C199E" w:rsidP="00B5073D">
            <w:pPr>
              <w:jc w:val="center"/>
              <w:rPr>
                <w:i/>
                <w:vertAlign w:val="subscript"/>
              </w:rPr>
            </w:pPr>
            <w:r w:rsidRPr="006419F1">
              <w:rPr>
                <w:i/>
              </w:rPr>
              <w:t>VFB</w:t>
            </w:r>
            <w:r w:rsidRPr="006419F1">
              <w:rPr>
                <w:i/>
                <w:vertAlign w:val="subscript"/>
              </w:rPr>
              <w:t>max93</w:t>
            </w:r>
          </w:p>
        </w:tc>
        <w:tc>
          <w:tcPr>
            <w:tcW w:w="1134" w:type="dxa"/>
            <w:shd w:val="clear" w:color="auto" w:fill="auto"/>
            <w:vAlign w:val="center"/>
          </w:tcPr>
          <w:p w14:paraId="498BBE4D" w14:textId="77777777" w:rsidR="009C199E" w:rsidRPr="006419F1" w:rsidRDefault="009C199E" w:rsidP="00B5073D">
            <w:pPr>
              <w:jc w:val="center"/>
              <w:rPr>
                <w:i/>
                <w:vertAlign w:val="subscript"/>
              </w:rPr>
            </w:pPr>
            <w:r w:rsidRPr="006419F1">
              <w:rPr>
                <w:i/>
              </w:rPr>
              <w:t>VFB</w:t>
            </w:r>
            <w:r w:rsidRPr="006419F1">
              <w:rPr>
                <w:i/>
                <w:vertAlign w:val="subscript"/>
              </w:rPr>
              <w:t>min75</w:t>
            </w:r>
          </w:p>
          <w:p w14:paraId="111069F7" w14:textId="77777777" w:rsidR="009C199E" w:rsidRPr="006419F1" w:rsidRDefault="009C199E" w:rsidP="00B5073D">
            <w:pPr>
              <w:jc w:val="center"/>
            </w:pPr>
            <w:r w:rsidRPr="006419F1">
              <w:rPr>
                <w:i/>
              </w:rPr>
              <w:t>VFB</w:t>
            </w:r>
            <w:r w:rsidRPr="006419F1">
              <w:rPr>
                <w:i/>
                <w:vertAlign w:val="subscript"/>
              </w:rPr>
              <w:t>max93</w:t>
            </w:r>
          </w:p>
        </w:tc>
        <w:tc>
          <w:tcPr>
            <w:tcW w:w="1134" w:type="dxa"/>
            <w:vAlign w:val="center"/>
          </w:tcPr>
          <w:p w14:paraId="3DBDE1FA" w14:textId="77777777" w:rsidR="009C199E" w:rsidRPr="006419F1" w:rsidRDefault="009C199E" w:rsidP="00B5073D">
            <w:pPr>
              <w:jc w:val="center"/>
              <w:rPr>
                <w:i/>
                <w:vertAlign w:val="subscript"/>
              </w:rPr>
            </w:pPr>
            <w:r w:rsidRPr="006419F1">
              <w:rPr>
                <w:i/>
              </w:rPr>
              <w:t>VFB</w:t>
            </w:r>
            <w:r w:rsidRPr="006419F1">
              <w:rPr>
                <w:i/>
                <w:vertAlign w:val="subscript"/>
              </w:rPr>
              <w:t>min75</w:t>
            </w:r>
          </w:p>
          <w:p w14:paraId="389304F8" w14:textId="77777777" w:rsidR="009C199E" w:rsidRPr="006419F1" w:rsidRDefault="009C199E" w:rsidP="00B5073D">
            <w:pPr>
              <w:jc w:val="center"/>
            </w:pPr>
            <w:r w:rsidRPr="006419F1">
              <w:rPr>
                <w:i/>
              </w:rPr>
              <w:t>VFB</w:t>
            </w:r>
            <w:r w:rsidRPr="006419F1">
              <w:rPr>
                <w:i/>
                <w:vertAlign w:val="subscript"/>
              </w:rPr>
              <w:t>max93</w:t>
            </w:r>
          </w:p>
        </w:tc>
      </w:tr>
      <w:tr w:rsidR="009C199E" w:rsidRPr="006419F1" w14:paraId="4F877134" w14:textId="77777777" w:rsidTr="00B5073D">
        <w:tc>
          <w:tcPr>
            <w:tcW w:w="1526" w:type="dxa"/>
          </w:tcPr>
          <w:p w14:paraId="588F103F" w14:textId="77777777" w:rsidR="009C199E" w:rsidRPr="006419F1" w:rsidRDefault="009C199E" w:rsidP="00B5073D">
            <w:r w:rsidRPr="006419F1">
              <w:t>Zawartość wolnych przestrzeni w mieszance mineralnej</w:t>
            </w:r>
          </w:p>
        </w:tc>
        <w:tc>
          <w:tcPr>
            <w:tcW w:w="1559" w:type="dxa"/>
            <w:vAlign w:val="center"/>
          </w:tcPr>
          <w:p w14:paraId="036F3075" w14:textId="77777777" w:rsidR="009C199E" w:rsidRPr="006419F1" w:rsidRDefault="009C199E" w:rsidP="00B5073D">
            <w:r w:rsidRPr="006419F1">
              <w:t>C.1.2,ubijanie, 2×50 uderzeń</w:t>
            </w:r>
          </w:p>
        </w:tc>
        <w:tc>
          <w:tcPr>
            <w:tcW w:w="2410" w:type="dxa"/>
            <w:vAlign w:val="center"/>
          </w:tcPr>
          <w:p w14:paraId="5BA2BDBC" w14:textId="77777777" w:rsidR="009C199E" w:rsidRPr="006419F1" w:rsidRDefault="009C199E" w:rsidP="00B5073D">
            <w:pPr>
              <w:spacing w:before="120"/>
              <w:jc w:val="center"/>
            </w:pPr>
            <w:r w:rsidRPr="006419F1">
              <w:t xml:space="preserve">PN-EN 12697-8 [35], </w:t>
            </w:r>
          </w:p>
          <w:p w14:paraId="0D55CF35" w14:textId="77777777" w:rsidR="009C199E" w:rsidRPr="006419F1" w:rsidRDefault="009C199E" w:rsidP="00B5073D">
            <w:pPr>
              <w:jc w:val="center"/>
            </w:pPr>
            <w:r w:rsidRPr="006419F1">
              <w:t>p. 5</w:t>
            </w:r>
          </w:p>
        </w:tc>
        <w:tc>
          <w:tcPr>
            <w:tcW w:w="1134" w:type="dxa"/>
            <w:shd w:val="clear" w:color="auto" w:fill="auto"/>
            <w:vAlign w:val="center"/>
          </w:tcPr>
          <w:p w14:paraId="2FFAEC09" w14:textId="77777777" w:rsidR="009C199E" w:rsidRPr="006419F1" w:rsidRDefault="009C199E" w:rsidP="00B5073D">
            <w:pPr>
              <w:jc w:val="center"/>
              <w:rPr>
                <w:i/>
                <w:vertAlign w:val="subscript"/>
              </w:rPr>
            </w:pPr>
            <w:r w:rsidRPr="006419F1">
              <w:rPr>
                <w:i/>
              </w:rPr>
              <w:t>VMA</w:t>
            </w:r>
            <w:r w:rsidRPr="006419F1">
              <w:rPr>
                <w:i/>
                <w:vertAlign w:val="subscript"/>
              </w:rPr>
              <w:t>min14</w:t>
            </w:r>
          </w:p>
        </w:tc>
        <w:tc>
          <w:tcPr>
            <w:tcW w:w="1134" w:type="dxa"/>
            <w:shd w:val="clear" w:color="auto" w:fill="auto"/>
            <w:vAlign w:val="center"/>
          </w:tcPr>
          <w:p w14:paraId="483DEF8F" w14:textId="77777777" w:rsidR="009C199E" w:rsidRPr="006419F1" w:rsidRDefault="009C199E" w:rsidP="00B5073D">
            <w:pPr>
              <w:jc w:val="center"/>
              <w:rPr>
                <w:i/>
              </w:rPr>
            </w:pPr>
            <w:r w:rsidRPr="006419F1">
              <w:rPr>
                <w:i/>
              </w:rPr>
              <w:t>VMA</w:t>
            </w:r>
            <w:r w:rsidRPr="006419F1">
              <w:rPr>
                <w:i/>
                <w:vertAlign w:val="subscript"/>
              </w:rPr>
              <w:t>min14</w:t>
            </w:r>
          </w:p>
        </w:tc>
        <w:tc>
          <w:tcPr>
            <w:tcW w:w="1134" w:type="dxa"/>
            <w:vAlign w:val="center"/>
          </w:tcPr>
          <w:p w14:paraId="0B1C1612" w14:textId="77777777" w:rsidR="009C199E" w:rsidRPr="006419F1" w:rsidRDefault="009C199E" w:rsidP="00B5073D">
            <w:pPr>
              <w:jc w:val="center"/>
              <w:rPr>
                <w:i/>
              </w:rPr>
            </w:pPr>
            <w:r w:rsidRPr="006419F1">
              <w:rPr>
                <w:i/>
              </w:rPr>
              <w:t>VMA</w:t>
            </w:r>
            <w:r w:rsidRPr="006419F1">
              <w:rPr>
                <w:i/>
                <w:vertAlign w:val="subscript"/>
              </w:rPr>
              <w:t>min14</w:t>
            </w:r>
          </w:p>
        </w:tc>
      </w:tr>
      <w:tr w:rsidR="009C199E" w:rsidRPr="006419F1" w14:paraId="0C62DB24" w14:textId="77777777" w:rsidTr="00B5073D">
        <w:tc>
          <w:tcPr>
            <w:tcW w:w="1526" w:type="dxa"/>
            <w:vAlign w:val="center"/>
          </w:tcPr>
          <w:p w14:paraId="1A0EA85E" w14:textId="77777777" w:rsidR="009C199E" w:rsidRPr="006419F1" w:rsidRDefault="009C199E" w:rsidP="00B5073D">
            <w:pPr>
              <w:jc w:val="left"/>
              <w:rPr>
                <w:vertAlign w:val="superscript"/>
              </w:rPr>
            </w:pPr>
            <w:r w:rsidRPr="006419F1">
              <w:t xml:space="preserve">Odporność na działanie </w:t>
            </w:r>
            <w:proofErr w:type="spellStart"/>
            <w:r w:rsidRPr="006419F1">
              <w:t>wody</w:t>
            </w:r>
            <w:r w:rsidRPr="006419F1">
              <w:rPr>
                <w:vertAlign w:val="superscript"/>
              </w:rPr>
              <w:t>a</w:t>
            </w:r>
            <w:proofErr w:type="spellEnd"/>
            <w:r w:rsidRPr="006419F1">
              <w:rPr>
                <w:vertAlign w:val="superscript"/>
              </w:rPr>
              <w:t>)</w:t>
            </w:r>
          </w:p>
        </w:tc>
        <w:tc>
          <w:tcPr>
            <w:tcW w:w="1559" w:type="dxa"/>
            <w:vAlign w:val="center"/>
          </w:tcPr>
          <w:p w14:paraId="3F5DD4C6" w14:textId="77777777" w:rsidR="009C199E" w:rsidRPr="006419F1" w:rsidRDefault="009C199E" w:rsidP="00B5073D">
            <w:r w:rsidRPr="006419F1">
              <w:t>C.1.1,ubijanie, 2×35 uderzeń</w:t>
            </w:r>
          </w:p>
        </w:tc>
        <w:tc>
          <w:tcPr>
            <w:tcW w:w="2410" w:type="dxa"/>
            <w:vAlign w:val="center"/>
          </w:tcPr>
          <w:p w14:paraId="0DB8735E" w14:textId="77777777" w:rsidR="009C199E" w:rsidRPr="006419F1" w:rsidRDefault="009C199E" w:rsidP="00B5073D">
            <w:pPr>
              <w:jc w:val="center"/>
            </w:pPr>
            <w:r w:rsidRPr="006419F1">
              <w:t xml:space="preserve">PN-EN 12697-12 [37], przechowywanie w </w:t>
            </w:r>
            <w:smartTag w:uri="urn:schemas-microsoft-com:office:smarttags" w:element="metricconverter">
              <w:smartTagPr>
                <w:attr w:name="ProductID" w:val="40ﾰC"/>
              </w:smartTagPr>
              <w:r w:rsidRPr="006419F1">
                <w:t>40°C</w:t>
              </w:r>
            </w:smartTag>
            <w:r w:rsidRPr="006419F1">
              <w:t xml:space="preserve"> z jednym cyklem zamrażania, </w:t>
            </w:r>
          </w:p>
          <w:p w14:paraId="782EA2E7" w14:textId="77777777" w:rsidR="009C199E" w:rsidRPr="006419F1" w:rsidRDefault="009C199E" w:rsidP="00B5073D">
            <w:pPr>
              <w:jc w:val="center"/>
            </w:pPr>
            <w:r w:rsidRPr="006419F1">
              <w:t xml:space="preserve">badanie w </w:t>
            </w:r>
            <w:smartTag w:uri="urn:schemas-microsoft-com:office:smarttags" w:element="metricconverter">
              <w:smartTagPr>
                <w:attr w:name="ProductID" w:val="25ﾰC"/>
              </w:smartTagPr>
              <w:r w:rsidRPr="006419F1">
                <w:t>25°C</w:t>
              </w:r>
            </w:smartTag>
          </w:p>
        </w:tc>
        <w:tc>
          <w:tcPr>
            <w:tcW w:w="1134" w:type="dxa"/>
            <w:shd w:val="clear" w:color="auto" w:fill="auto"/>
            <w:vAlign w:val="center"/>
          </w:tcPr>
          <w:p w14:paraId="302C7C3E" w14:textId="77777777" w:rsidR="009C199E" w:rsidRPr="006419F1" w:rsidRDefault="009C199E" w:rsidP="00B5073D">
            <w:pPr>
              <w:jc w:val="center"/>
            </w:pPr>
            <w:r w:rsidRPr="006419F1">
              <w:rPr>
                <w:i/>
              </w:rPr>
              <w:t>ITSR</w:t>
            </w:r>
            <w:r w:rsidRPr="006419F1">
              <w:rPr>
                <w:vertAlign w:val="subscript"/>
              </w:rPr>
              <w:t>90</w:t>
            </w:r>
          </w:p>
        </w:tc>
        <w:tc>
          <w:tcPr>
            <w:tcW w:w="1134" w:type="dxa"/>
            <w:shd w:val="clear" w:color="auto" w:fill="auto"/>
            <w:vAlign w:val="center"/>
          </w:tcPr>
          <w:p w14:paraId="35A727F9" w14:textId="77777777" w:rsidR="009C199E" w:rsidRPr="006419F1" w:rsidRDefault="009C199E" w:rsidP="00B5073D">
            <w:pPr>
              <w:jc w:val="center"/>
            </w:pPr>
            <w:r w:rsidRPr="006419F1">
              <w:rPr>
                <w:i/>
              </w:rPr>
              <w:t>ITSR</w:t>
            </w:r>
            <w:r w:rsidRPr="006419F1">
              <w:rPr>
                <w:vertAlign w:val="subscript"/>
              </w:rPr>
              <w:t>90</w:t>
            </w:r>
          </w:p>
        </w:tc>
        <w:tc>
          <w:tcPr>
            <w:tcW w:w="1134" w:type="dxa"/>
            <w:vAlign w:val="center"/>
          </w:tcPr>
          <w:p w14:paraId="68B53FF0" w14:textId="77777777" w:rsidR="009C199E" w:rsidRPr="006419F1" w:rsidRDefault="009C199E" w:rsidP="00B5073D">
            <w:pPr>
              <w:jc w:val="center"/>
            </w:pPr>
            <w:r w:rsidRPr="006419F1">
              <w:rPr>
                <w:i/>
              </w:rPr>
              <w:t>ITSR</w:t>
            </w:r>
            <w:r w:rsidRPr="006419F1">
              <w:rPr>
                <w:vertAlign w:val="subscript"/>
              </w:rPr>
              <w:t>90</w:t>
            </w:r>
          </w:p>
        </w:tc>
      </w:tr>
      <w:tr w:rsidR="009C199E" w:rsidRPr="006419F1" w14:paraId="3E09FC4C" w14:textId="77777777" w:rsidTr="00B5073D">
        <w:tblPrEx>
          <w:tblCellMar>
            <w:left w:w="70" w:type="dxa"/>
            <w:right w:w="70" w:type="dxa"/>
          </w:tblCellMar>
          <w:tblLook w:val="0000" w:firstRow="0" w:lastRow="0" w:firstColumn="0" w:lastColumn="0" w:noHBand="0" w:noVBand="0"/>
        </w:tblPrEx>
        <w:trPr>
          <w:trHeight w:val="309"/>
        </w:trPr>
        <w:tc>
          <w:tcPr>
            <w:tcW w:w="8897" w:type="dxa"/>
            <w:gridSpan w:val="6"/>
          </w:tcPr>
          <w:p w14:paraId="477DBEB5" w14:textId="77777777" w:rsidR="009C199E" w:rsidRPr="006419F1" w:rsidRDefault="009C199E" w:rsidP="00B5073D">
            <w:pPr>
              <w:tabs>
                <w:tab w:val="left" w:pos="180"/>
              </w:tabs>
              <w:ind w:left="142" w:hanging="142"/>
            </w:pPr>
            <w:r w:rsidRPr="006419F1">
              <w:rPr>
                <w:vertAlign w:val="superscript"/>
              </w:rPr>
              <w:t>a)</w:t>
            </w:r>
            <w:r w:rsidRPr="006419F1">
              <w:tab/>
              <w:t>Ujednoliconą procedurę badania odporności na działanie wody podano w WT-2 2014 [80] w załączniku 1</w:t>
            </w:r>
          </w:p>
        </w:tc>
      </w:tr>
    </w:tbl>
    <w:p w14:paraId="2020C195" w14:textId="77777777" w:rsidR="009C199E" w:rsidRPr="006419F1" w:rsidRDefault="009C199E" w:rsidP="009C199E">
      <w:pPr>
        <w:tabs>
          <w:tab w:val="left" w:pos="1440"/>
        </w:tabs>
        <w:spacing w:before="120" w:after="120"/>
        <w:ind w:left="1440" w:hanging="1440"/>
      </w:pPr>
      <w:r w:rsidRPr="006419F1">
        <w:t>Tablica 19. Wymagane właściwości mieszanki mineralno-asfaltowej do warstwy ścieralnej, dla ruchu KR3 ÷ KR4</w:t>
      </w:r>
      <w:r w:rsidRPr="006419F1">
        <w:rPr>
          <w:i/>
        </w:rPr>
        <w:t xml:space="preserve"> </w:t>
      </w:r>
    </w:p>
    <w:tbl>
      <w:tblPr>
        <w:tblW w:w="87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8"/>
        <w:gridCol w:w="1571"/>
        <w:gridCol w:w="3008"/>
        <w:gridCol w:w="1134"/>
        <w:gridCol w:w="1175"/>
      </w:tblGrid>
      <w:tr w:rsidR="009C199E" w:rsidRPr="006419F1" w14:paraId="30368397" w14:textId="77777777" w:rsidTr="00B5073D">
        <w:tc>
          <w:tcPr>
            <w:tcW w:w="1908" w:type="dxa"/>
          </w:tcPr>
          <w:p w14:paraId="23AF4008" w14:textId="77777777" w:rsidR="009C199E" w:rsidRPr="006419F1" w:rsidRDefault="009C199E" w:rsidP="00B5073D">
            <w:pPr>
              <w:jc w:val="center"/>
            </w:pPr>
          </w:p>
          <w:p w14:paraId="153830A6" w14:textId="77777777" w:rsidR="009C199E" w:rsidRPr="006419F1" w:rsidRDefault="009C199E" w:rsidP="00B5073D">
            <w:pPr>
              <w:jc w:val="center"/>
            </w:pPr>
            <w:r w:rsidRPr="006419F1">
              <w:t>Właściwość</w:t>
            </w:r>
          </w:p>
        </w:tc>
        <w:tc>
          <w:tcPr>
            <w:tcW w:w="1571" w:type="dxa"/>
          </w:tcPr>
          <w:p w14:paraId="27AF1D8F" w14:textId="77777777" w:rsidR="009C199E" w:rsidRPr="006419F1" w:rsidRDefault="009C199E" w:rsidP="00B5073D">
            <w:pPr>
              <w:jc w:val="center"/>
              <w:rPr>
                <w:sz w:val="18"/>
                <w:szCs w:val="18"/>
              </w:rPr>
            </w:pPr>
            <w:r w:rsidRPr="006419F1">
              <w:rPr>
                <w:sz w:val="18"/>
                <w:szCs w:val="18"/>
              </w:rPr>
              <w:t xml:space="preserve">Warunki zagęszczania wg PN-EN </w:t>
            </w:r>
          </w:p>
          <w:p w14:paraId="040DB4D8" w14:textId="77777777" w:rsidR="009C199E" w:rsidRPr="006419F1" w:rsidRDefault="009C199E" w:rsidP="00B5073D">
            <w:pPr>
              <w:jc w:val="center"/>
            </w:pPr>
            <w:r w:rsidRPr="006419F1">
              <w:rPr>
                <w:sz w:val="18"/>
                <w:szCs w:val="18"/>
              </w:rPr>
              <w:t>13108-20  [52]</w:t>
            </w:r>
          </w:p>
        </w:tc>
        <w:tc>
          <w:tcPr>
            <w:tcW w:w="3008" w:type="dxa"/>
          </w:tcPr>
          <w:p w14:paraId="1CDF774C" w14:textId="77777777" w:rsidR="009C199E" w:rsidRPr="006419F1" w:rsidRDefault="009C199E" w:rsidP="00B5073D">
            <w:pPr>
              <w:jc w:val="center"/>
            </w:pPr>
          </w:p>
          <w:p w14:paraId="43F05442" w14:textId="77777777" w:rsidR="009C199E" w:rsidRPr="006419F1" w:rsidRDefault="009C199E" w:rsidP="00B5073D">
            <w:pPr>
              <w:jc w:val="center"/>
            </w:pPr>
            <w:r w:rsidRPr="006419F1">
              <w:t>Metoda i warunki badania</w:t>
            </w:r>
          </w:p>
        </w:tc>
        <w:tc>
          <w:tcPr>
            <w:tcW w:w="1134" w:type="dxa"/>
          </w:tcPr>
          <w:p w14:paraId="75DD43E9" w14:textId="77777777" w:rsidR="009C199E" w:rsidRPr="006419F1" w:rsidRDefault="009C199E" w:rsidP="00B5073D">
            <w:pPr>
              <w:jc w:val="center"/>
            </w:pPr>
          </w:p>
          <w:p w14:paraId="44833CFA" w14:textId="77777777" w:rsidR="009C199E" w:rsidRPr="006419F1" w:rsidRDefault="009C199E" w:rsidP="00B5073D">
            <w:pPr>
              <w:jc w:val="center"/>
            </w:pPr>
            <w:r w:rsidRPr="006419F1">
              <w:t>AC8S</w:t>
            </w:r>
          </w:p>
        </w:tc>
        <w:tc>
          <w:tcPr>
            <w:tcW w:w="1175" w:type="dxa"/>
          </w:tcPr>
          <w:p w14:paraId="79C71C0F" w14:textId="77777777" w:rsidR="009C199E" w:rsidRPr="006419F1" w:rsidRDefault="009C199E" w:rsidP="00B5073D">
            <w:pPr>
              <w:jc w:val="center"/>
            </w:pPr>
          </w:p>
          <w:p w14:paraId="668C5219" w14:textId="77777777" w:rsidR="009C199E" w:rsidRPr="006419F1" w:rsidRDefault="009C199E" w:rsidP="00B5073D">
            <w:pPr>
              <w:jc w:val="center"/>
            </w:pPr>
            <w:r w:rsidRPr="006419F1">
              <w:t>AC11S</w:t>
            </w:r>
          </w:p>
        </w:tc>
      </w:tr>
      <w:tr w:rsidR="009C199E" w:rsidRPr="006419F1" w14:paraId="1985D890" w14:textId="77777777" w:rsidTr="00B5073D">
        <w:tc>
          <w:tcPr>
            <w:tcW w:w="1908" w:type="dxa"/>
            <w:vAlign w:val="center"/>
          </w:tcPr>
          <w:p w14:paraId="36631105" w14:textId="77777777" w:rsidR="009C199E" w:rsidRPr="006419F1" w:rsidRDefault="009C199E" w:rsidP="00B5073D">
            <w:r w:rsidRPr="006419F1">
              <w:t>Zawartość wolnych przestrzeni</w:t>
            </w:r>
          </w:p>
        </w:tc>
        <w:tc>
          <w:tcPr>
            <w:tcW w:w="1571" w:type="dxa"/>
            <w:vAlign w:val="center"/>
          </w:tcPr>
          <w:p w14:paraId="1190CC81" w14:textId="77777777" w:rsidR="009C199E" w:rsidRPr="006419F1" w:rsidRDefault="009C199E" w:rsidP="00B5073D">
            <w:r w:rsidRPr="006419F1">
              <w:t>C.1.2,</w:t>
            </w:r>
          </w:p>
          <w:p w14:paraId="7B02229D" w14:textId="77777777" w:rsidR="009C199E" w:rsidRPr="006419F1" w:rsidRDefault="009C199E" w:rsidP="00B5073D">
            <w:r w:rsidRPr="006419F1">
              <w:t>ubijanie, 2×75 uderzeń</w:t>
            </w:r>
          </w:p>
        </w:tc>
        <w:tc>
          <w:tcPr>
            <w:tcW w:w="3008" w:type="dxa"/>
            <w:vAlign w:val="center"/>
          </w:tcPr>
          <w:p w14:paraId="1BF6D241" w14:textId="77777777" w:rsidR="009C199E" w:rsidRPr="006419F1" w:rsidRDefault="009C199E" w:rsidP="00B5073D">
            <w:pPr>
              <w:jc w:val="center"/>
            </w:pPr>
            <w:r w:rsidRPr="006419F1">
              <w:t>PN-EN 12697-8 [35], p. 4</w:t>
            </w:r>
          </w:p>
        </w:tc>
        <w:tc>
          <w:tcPr>
            <w:tcW w:w="1134" w:type="dxa"/>
            <w:vAlign w:val="center"/>
          </w:tcPr>
          <w:p w14:paraId="66ECCCC5" w14:textId="77777777" w:rsidR="009C199E" w:rsidRPr="006419F1" w:rsidRDefault="009C199E" w:rsidP="00B5073D">
            <w:pPr>
              <w:jc w:val="center"/>
            </w:pPr>
            <w:r w:rsidRPr="006419F1">
              <w:rPr>
                <w:i/>
              </w:rPr>
              <w:t>V</w:t>
            </w:r>
            <w:r w:rsidRPr="006419F1">
              <w:rPr>
                <w:vertAlign w:val="subscript"/>
              </w:rPr>
              <w:t>min2,0</w:t>
            </w:r>
          </w:p>
          <w:p w14:paraId="25789482" w14:textId="77777777" w:rsidR="009C199E" w:rsidRPr="006419F1" w:rsidRDefault="009C199E" w:rsidP="00B5073D">
            <w:pPr>
              <w:jc w:val="center"/>
            </w:pPr>
            <w:r w:rsidRPr="006419F1">
              <w:rPr>
                <w:i/>
              </w:rPr>
              <w:t>V</w:t>
            </w:r>
            <w:r w:rsidRPr="006419F1">
              <w:rPr>
                <w:vertAlign w:val="subscript"/>
              </w:rPr>
              <w:t>max4</w:t>
            </w:r>
          </w:p>
        </w:tc>
        <w:tc>
          <w:tcPr>
            <w:tcW w:w="1175" w:type="dxa"/>
            <w:vAlign w:val="center"/>
          </w:tcPr>
          <w:p w14:paraId="1DE60B22" w14:textId="77777777" w:rsidR="009C199E" w:rsidRPr="006419F1" w:rsidRDefault="009C199E" w:rsidP="00B5073D">
            <w:pPr>
              <w:jc w:val="center"/>
            </w:pPr>
            <w:r w:rsidRPr="006419F1">
              <w:rPr>
                <w:i/>
              </w:rPr>
              <w:t>V</w:t>
            </w:r>
            <w:r w:rsidRPr="006419F1">
              <w:rPr>
                <w:vertAlign w:val="subscript"/>
              </w:rPr>
              <w:t>min2,0</w:t>
            </w:r>
          </w:p>
          <w:p w14:paraId="1D45CAE8" w14:textId="77777777" w:rsidR="009C199E" w:rsidRPr="006419F1" w:rsidRDefault="009C199E" w:rsidP="00B5073D">
            <w:pPr>
              <w:jc w:val="center"/>
            </w:pPr>
            <w:r w:rsidRPr="006419F1">
              <w:rPr>
                <w:i/>
              </w:rPr>
              <w:t>V</w:t>
            </w:r>
            <w:r w:rsidRPr="006419F1">
              <w:rPr>
                <w:vertAlign w:val="subscript"/>
              </w:rPr>
              <w:t>max4</w:t>
            </w:r>
          </w:p>
        </w:tc>
      </w:tr>
      <w:tr w:rsidR="009C199E" w:rsidRPr="006419F1" w14:paraId="3EDE10CC" w14:textId="77777777" w:rsidTr="00B5073D">
        <w:tc>
          <w:tcPr>
            <w:tcW w:w="1908" w:type="dxa"/>
            <w:vAlign w:val="center"/>
          </w:tcPr>
          <w:p w14:paraId="3ED1BB38" w14:textId="77777777" w:rsidR="009C199E" w:rsidRPr="006419F1" w:rsidRDefault="009C199E" w:rsidP="00B5073D">
            <w:pPr>
              <w:jc w:val="left"/>
              <w:rPr>
                <w:szCs w:val="24"/>
                <w:vertAlign w:val="superscript"/>
              </w:rPr>
            </w:pPr>
            <w:r w:rsidRPr="006419F1">
              <w:rPr>
                <w:szCs w:val="24"/>
              </w:rPr>
              <w:t xml:space="preserve">Odporność na deformacje trwałe </w:t>
            </w:r>
            <w:r w:rsidRPr="006419F1">
              <w:rPr>
                <w:szCs w:val="24"/>
                <w:vertAlign w:val="superscript"/>
              </w:rPr>
              <w:t>a), c)</w:t>
            </w:r>
          </w:p>
        </w:tc>
        <w:tc>
          <w:tcPr>
            <w:tcW w:w="1571" w:type="dxa"/>
            <w:vAlign w:val="center"/>
          </w:tcPr>
          <w:p w14:paraId="0F0821F2" w14:textId="77777777" w:rsidR="009C199E" w:rsidRPr="006419F1" w:rsidRDefault="009C199E" w:rsidP="00B5073D">
            <w:pPr>
              <w:rPr>
                <w:szCs w:val="24"/>
              </w:rPr>
            </w:pPr>
            <w:r w:rsidRPr="006419F1">
              <w:rPr>
                <w:szCs w:val="24"/>
              </w:rPr>
              <w:t>C.1.20, wałowanie,</w:t>
            </w:r>
          </w:p>
          <w:p w14:paraId="460B0925" w14:textId="77777777" w:rsidR="009C199E" w:rsidRPr="006419F1" w:rsidRDefault="009C199E" w:rsidP="00B5073D">
            <w:pPr>
              <w:rPr>
                <w:szCs w:val="24"/>
              </w:rPr>
            </w:pPr>
            <w:r w:rsidRPr="006419F1">
              <w:rPr>
                <w:szCs w:val="24"/>
              </w:rPr>
              <w:t>P</w:t>
            </w:r>
            <w:r w:rsidRPr="006419F1">
              <w:rPr>
                <w:szCs w:val="24"/>
                <w:vertAlign w:val="subscript"/>
              </w:rPr>
              <w:t>98</w:t>
            </w:r>
            <w:r w:rsidRPr="006419F1">
              <w:rPr>
                <w:szCs w:val="24"/>
              </w:rPr>
              <w:t>-P</w:t>
            </w:r>
            <w:r w:rsidRPr="006419F1">
              <w:rPr>
                <w:szCs w:val="24"/>
                <w:vertAlign w:val="subscript"/>
              </w:rPr>
              <w:t>100</w:t>
            </w:r>
          </w:p>
        </w:tc>
        <w:tc>
          <w:tcPr>
            <w:tcW w:w="3008" w:type="dxa"/>
            <w:vAlign w:val="center"/>
          </w:tcPr>
          <w:p w14:paraId="306AAE2E" w14:textId="77777777" w:rsidR="009C199E" w:rsidRPr="006419F1" w:rsidRDefault="009C199E" w:rsidP="00B5073D">
            <w:pPr>
              <w:jc w:val="center"/>
            </w:pPr>
            <w:r w:rsidRPr="006419F1">
              <w:t>PN-EN 12697-22[40], metoda B       w powietrzu, PN-EN 13108-20, D.1.6,60°C, 10 000 cykli [52]</w:t>
            </w:r>
          </w:p>
        </w:tc>
        <w:tc>
          <w:tcPr>
            <w:tcW w:w="1134" w:type="dxa"/>
            <w:vAlign w:val="center"/>
          </w:tcPr>
          <w:p w14:paraId="07A8D71B" w14:textId="77777777" w:rsidR="009C199E" w:rsidRPr="006419F1" w:rsidRDefault="009C199E" w:rsidP="00B5073D">
            <w:pPr>
              <w:jc w:val="left"/>
              <w:rPr>
                <w:vertAlign w:val="subscript"/>
              </w:rPr>
            </w:pPr>
            <w:r w:rsidRPr="006419F1">
              <w:rPr>
                <w:i/>
              </w:rPr>
              <w:t>WTS</w:t>
            </w:r>
            <w:r w:rsidRPr="006419F1">
              <w:rPr>
                <w:vertAlign w:val="subscript"/>
              </w:rPr>
              <w:t>AIR 0,15</w:t>
            </w:r>
          </w:p>
          <w:p w14:paraId="7350E9B7" w14:textId="77777777" w:rsidR="009C199E" w:rsidRPr="006419F1" w:rsidRDefault="009C199E" w:rsidP="00B5073D">
            <w:pPr>
              <w:jc w:val="left"/>
              <w:rPr>
                <w:vertAlign w:val="subscript"/>
              </w:rPr>
            </w:pPr>
            <w:r w:rsidRPr="006419F1">
              <w:rPr>
                <w:i/>
              </w:rPr>
              <w:t>PRD</w:t>
            </w:r>
            <w:r w:rsidRPr="006419F1">
              <w:rPr>
                <w:vertAlign w:val="subscript"/>
              </w:rPr>
              <w:t>AIR9,0</w:t>
            </w:r>
          </w:p>
        </w:tc>
        <w:tc>
          <w:tcPr>
            <w:tcW w:w="1175" w:type="dxa"/>
            <w:vAlign w:val="center"/>
          </w:tcPr>
          <w:p w14:paraId="0223198E" w14:textId="77777777" w:rsidR="009C199E" w:rsidRPr="006419F1" w:rsidRDefault="009C199E" w:rsidP="00B5073D">
            <w:pPr>
              <w:jc w:val="center"/>
              <w:rPr>
                <w:vertAlign w:val="subscript"/>
              </w:rPr>
            </w:pPr>
            <w:r w:rsidRPr="006419F1">
              <w:rPr>
                <w:i/>
              </w:rPr>
              <w:t>WTS</w:t>
            </w:r>
            <w:r w:rsidRPr="006419F1">
              <w:rPr>
                <w:vertAlign w:val="subscript"/>
              </w:rPr>
              <w:t>AIR 0,15</w:t>
            </w:r>
          </w:p>
          <w:p w14:paraId="17980AAB" w14:textId="77777777" w:rsidR="009C199E" w:rsidRPr="006419F1" w:rsidRDefault="009C199E" w:rsidP="00B5073D">
            <w:pPr>
              <w:jc w:val="center"/>
            </w:pPr>
            <w:r w:rsidRPr="006419F1">
              <w:rPr>
                <w:i/>
              </w:rPr>
              <w:t>PRD</w:t>
            </w:r>
            <w:r w:rsidRPr="006419F1">
              <w:rPr>
                <w:vertAlign w:val="subscript"/>
              </w:rPr>
              <w:t>AIR9,0</w:t>
            </w:r>
          </w:p>
        </w:tc>
      </w:tr>
      <w:tr w:rsidR="009C199E" w:rsidRPr="006419F1" w14:paraId="2928239E" w14:textId="77777777" w:rsidTr="00B5073D">
        <w:tc>
          <w:tcPr>
            <w:tcW w:w="1908" w:type="dxa"/>
            <w:vAlign w:val="center"/>
          </w:tcPr>
          <w:p w14:paraId="6837484F" w14:textId="77777777" w:rsidR="009C199E" w:rsidRPr="006419F1" w:rsidRDefault="009C199E" w:rsidP="00B5073D">
            <w:pPr>
              <w:jc w:val="left"/>
            </w:pPr>
            <w:r w:rsidRPr="006419F1">
              <w:t>Odporność na działanie wody</w:t>
            </w:r>
          </w:p>
        </w:tc>
        <w:tc>
          <w:tcPr>
            <w:tcW w:w="1571" w:type="dxa"/>
            <w:vAlign w:val="center"/>
          </w:tcPr>
          <w:p w14:paraId="2BDDF59D" w14:textId="77777777" w:rsidR="009C199E" w:rsidRPr="006419F1" w:rsidRDefault="009C199E" w:rsidP="00B5073D">
            <w:r w:rsidRPr="006419F1">
              <w:t>C.1.1,</w:t>
            </w:r>
          </w:p>
          <w:p w14:paraId="7D24459F" w14:textId="77777777" w:rsidR="009C199E" w:rsidRPr="006419F1" w:rsidRDefault="009C199E" w:rsidP="00B5073D">
            <w:r w:rsidRPr="006419F1">
              <w:t>ubijanie, 2×35 uderzeń</w:t>
            </w:r>
          </w:p>
        </w:tc>
        <w:tc>
          <w:tcPr>
            <w:tcW w:w="3008" w:type="dxa"/>
            <w:vAlign w:val="center"/>
          </w:tcPr>
          <w:p w14:paraId="738FF0CD" w14:textId="77777777" w:rsidR="009C199E" w:rsidRPr="006419F1" w:rsidRDefault="009C199E" w:rsidP="00B5073D">
            <w:pPr>
              <w:jc w:val="center"/>
            </w:pPr>
            <w:r w:rsidRPr="006419F1">
              <w:t xml:space="preserve">PN-EN 12697-12 [37], przechowywanie w </w:t>
            </w:r>
            <w:smartTag w:uri="urn:schemas-microsoft-com:office:smarttags" w:element="metricconverter">
              <w:smartTagPr>
                <w:attr w:name="ProductID" w:val="40ﾰC"/>
              </w:smartTagPr>
              <w:r w:rsidRPr="006419F1">
                <w:t>40°C</w:t>
              </w:r>
            </w:smartTag>
            <w:r w:rsidRPr="006419F1">
              <w:t xml:space="preserve"> z jednym cyklem zamrażania, </w:t>
            </w:r>
          </w:p>
          <w:p w14:paraId="7415D50A" w14:textId="77777777" w:rsidR="009C199E" w:rsidRPr="006419F1" w:rsidRDefault="009C199E" w:rsidP="00B5073D">
            <w:pPr>
              <w:jc w:val="center"/>
              <w:rPr>
                <w:vertAlign w:val="superscript"/>
              </w:rPr>
            </w:pPr>
            <w:r w:rsidRPr="006419F1">
              <w:t xml:space="preserve">badanie w </w:t>
            </w:r>
            <w:smartTag w:uri="urn:schemas-microsoft-com:office:smarttags" w:element="metricconverter">
              <w:smartTagPr>
                <w:attr w:name="ProductID" w:val="25ﾰC"/>
              </w:smartTagPr>
              <w:r w:rsidRPr="006419F1">
                <w:t>25°C</w:t>
              </w:r>
            </w:smartTag>
            <w:r w:rsidRPr="006419F1">
              <w:t xml:space="preserve">  </w:t>
            </w:r>
            <w:r w:rsidRPr="006419F1">
              <w:rPr>
                <w:vertAlign w:val="superscript"/>
              </w:rPr>
              <w:t>b)</w:t>
            </w:r>
          </w:p>
        </w:tc>
        <w:tc>
          <w:tcPr>
            <w:tcW w:w="1134" w:type="dxa"/>
            <w:vAlign w:val="center"/>
          </w:tcPr>
          <w:p w14:paraId="049AE87B" w14:textId="77777777" w:rsidR="009C199E" w:rsidRPr="006419F1" w:rsidRDefault="009C199E" w:rsidP="00B5073D">
            <w:pPr>
              <w:jc w:val="center"/>
            </w:pPr>
            <w:r w:rsidRPr="006419F1">
              <w:rPr>
                <w:i/>
              </w:rPr>
              <w:t>ITSR</w:t>
            </w:r>
            <w:r w:rsidRPr="006419F1">
              <w:rPr>
                <w:vertAlign w:val="subscript"/>
              </w:rPr>
              <w:t>90</w:t>
            </w:r>
          </w:p>
        </w:tc>
        <w:tc>
          <w:tcPr>
            <w:tcW w:w="1175" w:type="dxa"/>
            <w:vAlign w:val="center"/>
          </w:tcPr>
          <w:p w14:paraId="45D5764C" w14:textId="77777777" w:rsidR="009C199E" w:rsidRPr="006419F1" w:rsidRDefault="009C199E" w:rsidP="00B5073D">
            <w:pPr>
              <w:jc w:val="center"/>
            </w:pPr>
            <w:r w:rsidRPr="006419F1">
              <w:rPr>
                <w:i/>
              </w:rPr>
              <w:t>ITSR</w:t>
            </w:r>
            <w:r w:rsidRPr="006419F1">
              <w:rPr>
                <w:vertAlign w:val="subscript"/>
              </w:rPr>
              <w:t>90</w:t>
            </w:r>
          </w:p>
        </w:tc>
      </w:tr>
      <w:tr w:rsidR="009C199E" w:rsidRPr="006419F1" w14:paraId="1F79AFE2" w14:textId="77777777" w:rsidTr="00B5073D">
        <w:tblPrEx>
          <w:tblCellMar>
            <w:left w:w="70" w:type="dxa"/>
            <w:right w:w="70" w:type="dxa"/>
          </w:tblCellMar>
          <w:tblLook w:val="0000" w:firstRow="0" w:lastRow="0" w:firstColumn="0" w:lastColumn="0" w:noHBand="0" w:noVBand="0"/>
        </w:tblPrEx>
        <w:trPr>
          <w:trHeight w:val="514"/>
        </w:trPr>
        <w:tc>
          <w:tcPr>
            <w:tcW w:w="8796" w:type="dxa"/>
            <w:gridSpan w:val="5"/>
          </w:tcPr>
          <w:p w14:paraId="03EB2E5B" w14:textId="77777777" w:rsidR="009C199E" w:rsidRPr="006419F1" w:rsidRDefault="009C199E" w:rsidP="00B5073D">
            <w:pPr>
              <w:tabs>
                <w:tab w:val="left" w:pos="180"/>
              </w:tabs>
              <w:ind w:left="180" w:hanging="142"/>
              <w:rPr>
                <w:sz w:val="18"/>
                <w:szCs w:val="18"/>
              </w:rPr>
            </w:pPr>
            <w:r w:rsidRPr="006419F1">
              <w:rPr>
                <w:sz w:val="18"/>
                <w:szCs w:val="18"/>
                <w:vertAlign w:val="superscript"/>
              </w:rPr>
              <w:t>a)</w:t>
            </w:r>
            <w:r w:rsidRPr="006419F1">
              <w:tab/>
            </w:r>
            <w:r w:rsidRPr="006419F1">
              <w:rPr>
                <w:sz w:val="18"/>
                <w:szCs w:val="18"/>
              </w:rPr>
              <w:t xml:space="preserve">Grubość </w:t>
            </w:r>
            <w:proofErr w:type="spellStart"/>
            <w:r w:rsidRPr="006419F1">
              <w:rPr>
                <w:sz w:val="18"/>
                <w:szCs w:val="18"/>
              </w:rPr>
              <w:t>plyty</w:t>
            </w:r>
            <w:proofErr w:type="spellEnd"/>
            <w:r w:rsidRPr="006419F1">
              <w:rPr>
                <w:sz w:val="18"/>
                <w:szCs w:val="18"/>
              </w:rPr>
              <w:t>: AC8, AC11  40mm</w:t>
            </w:r>
          </w:p>
          <w:p w14:paraId="705E173F" w14:textId="77777777" w:rsidR="009C199E" w:rsidRPr="006419F1" w:rsidRDefault="009C199E" w:rsidP="00B5073D">
            <w:pPr>
              <w:tabs>
                <w:tab w:val="left" w:pos="180"/>
              </w:tabs>
              <w:ind w:left="180" w:hanging="142"/>
              <w:rPr>
                <w:sz w:val="18"/>
                <w:szCs w:val="18"/>
              </w:rPr>
            </w:pPr>
            <w:r w:rsidRPr="006419F1">
              <w:rPr>
                <w:sz w:val="18"/>
                <w:szCs w:val="18"/>
                <w:vertAlign w:val="superscript"/>
              </w:rPr>
              <w:t>b)</w:t>
            </w:r>
            <w:r w:rsidRPr="006419F1">
              <w:tab/>
            </w:r>
            <w:r w:rsidRPr="006419F1">
              <w:rPr>
                <w:sz w:val="18"/>
                <w:szCs w:val="18"/>
              </w:rPr>
              <w:t>Ujednoliconą procedurę badania odporności na działanie wody podano w WT-2 2014 [80] w załączniku 1</w:t>
            </w:r>
          </w:p>
          <w:p w14:paraId="64AEC2F2" w14:textId="77777777" w:rsidR="009C199E" w:rsidRPr="006419F1" w:rsidRDefault="009C199E" w:rsidP="00B5073D">
            <w:pPr>
              <w:tabs>
                <w:tab w:val="left" w:pos="180"/>
              </w:tabs>
              <w:ind w:left="180" w:hanging="142"/>
              <w:rPr>
                <w:sz w:val="16"/>
                <w:szCs w:val="16"/>
              </w:rPr>
            </w:pPr>
            <w:r w:rsidRPr="006419F1">
              <w:rPr>
                <w:sz w:val="18"/>
                <w:szCs w:val="18"/>
                <w:vertAlign w:val="superscript"/>
              </w:rPr>
              <w:t>c)</w:t>
            </w:r>
            <w:r w:rsidRPr="006419F1">
              <w:rPr>
                <w:sz w:val="18"/>
                <w:szCs w:val="18"/>
              </w:rPr>
              <w:t xml:space="preserve">Procedurę kondycjonowania krótkoterminowego </w:t>
            </w:r>
            <w:proofErr w:type="spellStart"/>
            <w:r w:rsidRPr="006419F1">
              <w:rPr>
                <w:sz w:val="18"/>
                <w:szCs w:val="18"/>
              </w:rPr>
              <w:t>mma</w:t>
            </w:r>
            <w:proofErr w:type="spellEnd"/>
            <w:r w:rsidRPr="006419F1">
              <w:rPr>
                <w:sz w:val="18"/>
                <w:szCs w:val="18"/>
              </w:rPr>
              <w:t xml:space="preserve"> przed zagęszczeniem próbek do badań podano w WT-2 2014 [80] w załączniku 2</w:t>
            </w:r>
          </w:p>
        </w:tc>
      </w:tr>
    </w:tbl>
    <w:p w14:paraId="1A5D2F25" w14:textId="77777777" w:rsidR="009C199E" w:rsidRPr="006419F1" w:rsidRDefault="009C199E" w:rsidP="009C199E">
      <w:pPr>
        <w:tabs>
          <w:tab w:val="left" w:pos="1560"/>
        </w:tabs>
        <w:spacing w:before="120" w:after="120"/>
        <w:ind w:left="1559" w:hanging="1559"/>
      </w:pPr>
    </w:p>
    <w:p w14:paraId="03E66135" w14:textId="77777777" w:rsidR="009C199E" w:rsidRPr="006419F1" w:rsidRDefault="009C199E" w:rsidP="009C199E">
      <w:pPr>
        <w:tabs>
          <w:tab w:val="left" w:pos="1560"/>
        </w:tabs>
        <w:spacing w:before="120" w:after="120"/>
        <w:ind w:left="1559" w:hanging="1559"/>
      </w:pPr>
      <w:r w:rsidRPr="006419F1">
        <w:t xml:space="preserve">Tablica 20. Wymagane właściwości mieszanki mineralno-asfaltowej do warstwy ścieralnej, dla ruchu KR5 ÷ KR6 </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8"/>
        <w:gridCol w:w="1691"/>
        <w:gridCol w:w="3008"/>
        <w:gridCol w:w="1134"/>
        <w:gridCol w:w="1134"/>
      </w:tblGrid>
      <w:tr w:rsidR="009C199E" w:rsidRPr="006419F1" w14:paraId="75B8B738" w14:textId="77777777" w:rsidTr="00B5073D">
        <w:tc>
          <w:tcPr>
            <w:tcW w:w="1788" w:type="dxa"/>
          </w:tcPr>
          <w:p w14:paraId="382BDBA9" w14:textId="77777777" w:rsidR="009C199E" w:rsidRPr="006419F1" w:rsidRDefault="009C199E" w:rsidP="00B5073D">
            <w:pPr>
              <w:jc w:val="center"/>
            </w:pPr>
          </w:p>
          <w:p w14:paraId="0596BF16" w14:textId="77777777" w:rsidR="009C199E" w:rsidRPr="006419F1" w:rsidRDefault="009C199E" w:rsidP="00B5073D">
            <w:pPr>
              <w:jc w:val="center"/>
            </w:pPr>
            <w:r w:rsidRPr="006419F1">
              <w:t>Właściwość</w:t>
            </w:r>
          </w:p>
        </w:tc>
        <w:tc>
          <w:tcPr>
            <w:tcW w:w="1691" w:type="dxa"/>
          </w:tcPr>
          <w:p w14:paraId="032D568F" w14:textId="77777777" w:rsidR="009C199E" w:rsidRPr="006419F1" w:rsidRDefault="009C199E" w:rsidP="00B5073D">
            <w:pPr>
              <w:jc w:val="center"/>
              <w:rPr>
                <w:sz w:val="18"/>
                <w:szCs w:val="18"/>
              </w:rPr>
            </w:pPr>
            <w:r w:rsidRPr="006419F1">
              <w:rPr>
                <w:sz w:val="18"/>
                <w:szCs w:val="18"/>
              </w:rPr>
              <w:t xml:space="preserve">Warunki zagęszczania wg PN-EN </w:t>
            </w:r>
          </w:p>
          <w:p w14:paraId="7D5E5BD3" w14:textId="77777777" w:rsidR="009C199E" w:rsidRPr="006419F1" w:rsidRDefault="009C199E" w:rsidP="00B5073D">
            <w:pPr>
              <w:jc w:val="center"/>
            </w:pPr>
            <w:r w:rsidRPr="006419F1">
              <w:rPr>
                <w:sz w:val="18"/>
                <w:szCs w:val="18"/>
              </w:rPr>
              <w:t>13108-20  [52]</w:t>
            </w:r>
          </w:p>
        </w:tc>
        <w:tc>
          <w:tcPr>
            <w:tcW w:w="3008" w:type="dxa"/>
          </w:tcPr>
          <w:p w14:paraId="27F5B07B" w14:textId="77777777" w:rsidR="009C199E" w:rsidRPr="006419F1" w:rsidRDefault="009C199E" w:rsidP="00B5073D">
            <w:pPr>
              <w:jc w:val="center"/>
            </w:pPr>
          </w:p>
          <w:p w14:paraId="17802EC9" w14:textId="77777777" w:rsidR="009C199E" w:rsidRPr="006419F1" w:rsidRDefault="009C199E" w:rsidP="00B5073D">
            <w:pPr>
              <w:jc w:val="center"/>
            </w:pPr>
            <w:r w:rsidRPr="006419F1">
              <w:t>Metoda i warunki badania</w:t>
            </w:r>
          </w:p>
        </w:tc>
        <w:tc>
          <w:tcPr>
            <w:tcW w:w="1134" w:type="dxa"/>
          </w:tcPr>
          <w:p w14:paraId="2B8F8F2A" w14:textId="77777777" w:rsidR="009C199E" w:rsidRPr="006419F1" w:rsidRDefault="009C199E" w:rsidP="00B5073D">
            <w:pPr>
              <w:jc w:val="center"/>
            </w:pPr>
          </w:p>
          <w:p w14:paraId="3D74164D" w14:textId="77777777" w:rsidR="009C199E" w:rsidRPr="006419F1" w:rsidRDefault="009C199E" w:rsidP="00B5073D">
            <w:pPr>
              <w:jc w:val="center"/>
            </w:pPr>
            <w:r w:rsidRPr="006419F1">
              <w:t>AC8S</w:t>
            </w:r>
          </w:p>
        </w:tc>
        <w:tc>
          <w:tcPr>
            <w:tcW w:w="1134" w:type="dxa"/>
          </w:tcPr>
          <w:p w14:paraId="29884BDC" w14:textId="77777777" w:rsidR="009C199E" w:rsidRPr="006419F1" w:rsidRDefault="009C199E" w:rsidP="00B5073D">
            <w:pPr>
              <w:jc w:val="center"/>
            </w:pPr>
          </w:p>
          <w:p w14:paraId="6CD30020" w14:textId="77777777" w:rsidR="009C199E" w:rsidRPr="006419F1" w:rsidRDefault="009C199E" w:rsidP="00B5073D">
            <w:pPr>
              <w:jc w:val="center"/>
            </w:pPr>
            <w:r w:rsidRPr="006419F1">
              <w:t>AC11S</w:t>
            </w:r>
          </w:p>
        </w:tc>
      </w:tr>
      <w:tr w:rsidR="009C199E" w:rsidRPr="006419F1" w14:paraId="56F3D110" w14:textId="77777777" w:rsidTr="00B5073D">
        <w:tc>
          <w:tcPr>
            <w:tcW w:w="1788" w:type="dxa"/>
            <w:vAlign w:val="center"/>
          </w:tcPr>
          <w:p w14:paraId="4A59D940" w14:textId="77777777" w:rsidR="009C199E" w:rsidRPr="006419F1" w:rsidRDefault="009C199E" w:rsidP="00B5073D">
            <w:r w:rsidRPr="006419F1">
              <w:t>Zawartość wolnych przestrzeni</w:t>
            </w:r>
          </w:p>
        </w:tc>
        <w:tc>
          <w:tcPr>
            <w:tcW w:w="1691" w:type="dxa"/>
            <w:vAlign w:val="center"/>
          </w:tcPr>
          <w:p w14:paraId="73F05A77" w14:textId="77777777" w:rsidR="009C199E" w:rsidRPr="006419F1" w:rsidRDefault="009C199E" w:rsidP="00B5073D">
            <w:r w:rsidRPr="006419F1">
              <w:t>C.1.2,</w:t>
            </w:r>
          </w:p>
          <w:p w14:paraId="66CB8ED9" w14:textId="77777777" w:rsidR="009C199E" w:rsidRPr="006419F1" w:rsidRDefault="009C199E" w:rsidP="00B5073D">
            <w:r w:rsidRPr="006419F1">
              <w:t xml:space="preserve">ubijanie, </w:t>
            </w:r>
          </w:p>
          <w:p w14:paraId="2A341258" w14:textId="77777777" w:rsidR="009C199E" w:rsidRPr="006419F1" w:rsidRDefault="009C199E" w:rsidP="00B5073D">
            <w:r w:rsidRPr="006419F1">
              <w:t>2×75 uderzeń</w:t>
            </w:r>
          </w:p>
        </w:tc>
        <w:tc>
          <w:tcPr>
            <w:tcW w:w="3008" w:type="dxa"/>
            <w:vAlign w:val="center"/>
          </w:tcPr>
          <w:p w14:paraId="2AB088F2" w14:textId="77777777" w:rsidR="009C199E" w:rsidRPr="006419F1" w:rsidRDefault="009C199E" w:rsidP="00B5073D">
            <w:pPr>
              <w:jc w:val="center"/>
            </w:pPr>
            <w:r w:rsidRPr="006419F1">
              <w:t xml:space="preserve">PN-EN 12697-8 [35], </w:t>
            </w:r>
          </w:p>
          <w:p w14:paraId="5182709F" w14:textId="77777777" w:rsidR="009C199E" w:rsidRPr="006419F1" w:rsidRDefault="009C199E" w:rsidP="00B5073D">
            <w:pPr>
              <w:jc w:val="center"/>
            </w:pPr>
            <w:r w:rsidRPr="006419F1">
              <w:t>p. 4</w:t>
            </w:r>
          </w:p>
        </w:tc>
        <w:tc>
          <w:tcPr>
            <w:tcW w:w="1134" w:type="dxa"/>
            <w:vAlign w:val="center"/>
          </w:tcPr>
          <w:p w14:paraId="14277342" w14:textId="77777777" w:rsidR="009C199E" w:rsidRPr="006419F1" w:rsidRDefault="009C199E" w:rsidP="00B5073D">
            <w:pPr>
              <w:jc w:val="center"/>
            </w:pPr>
            <w:r w:rsidRPr="006419F1">
              <w:rPr>
                <w:i/>
              </w:rPr>
              <w:t>V</w:t>
            </w:r>
            <w:r w:rsidRPr="006419F1">
              <w:rPr>
                <w:vertAlign w:val="subscript"/>
              </w:rPr>
              <w:t>min2,0</w:t>
            </w:r>
          </w:p>
          <w:p w14:paraId="487D693E" w14:textId="77777777" w:rsidR="009C199E" w:rsidRPr="006419F1" w:rsidRDefault="009C199E" w:rsidP="00B5073D">
            <w:pPr>
              <w:jc w:val="center"/>
            </w:pPr>
            <w:r w:rsidRPr="006419F1">
              <w:rPr>
                <w:i/>
              </w:rPr>
              <w:t>V</w:t>
            </w:r>
            <w:r w:rsidRPr="006419F1">
              <w:rPr>
                <w:vertAlign w:val="subscript"/>
              </w:rPr>
              <w:t>max4</w:t>
            </w:r>
          </w:p>
        </w:tc>
        <w:tc>
          <w:tcPr>
            <w:tcW w:w="1134" w:type="dxa"/>
            <w:vAlign w:val="center"/>
          </w:tcPr>
          <w:p w14:paraId="0E3B4731" w14:textId="77777777" w:rsidR="009C199E" w:rsidRPr="006419F1" w:rsidRDefault="009C199E" w:rsidP="00B5073D">
            <w:pPr>
              <w:jc w:val="center"/>
            </w:pPr>
            <w:r w:rsidRPr="006419F1">
              <w:rPr>
                <w:i/>
              </w:rPr>
              <w:t>V</w:t>
            </w:r>
            <w:r w:rsidRPr="006419F1">
              <w:rPr>
                <w:vertAlign w:val="subscript"/>
              </w:rPr>
              <w:t>min2,0</w:t>
            </w:r>
          </w:p>
          <w:p w14:paraId="1326EA36" w14:textId="77777777" w:rsidR="009C199E" w:rsidRPr="006419F1" w:rsidRDefault="009C199E" w:rsidP="00B5073D">
            <w:pPr>
              <w:jc w:val="center"/>
            </w:pPr>
            <w:r w:rsidRPr="006419F1">
              <w:rPr>
                <w:i/>
              </w:rPr>
              <w:t>V</w:t>
            </w:r>
            <w:r w:rsidRPr="006419F1">
              <w:rPr>
                <w:vertAlign w:val="subscript"/>
              </w:rPr>
              <w:t>max4</w:t>
            </w:r>
          </w:p>
        </w:tc>
      </w:tr>
      <w:tr w:rsidR="009C199E" w:rsidRPr="006419F1" w14:paraId="52504DEE" w14:textId="77777777" w:rsidTr="00B5073D">
        <w:tc>
          <w:tcPr>
            <w:tcW w:w="1788" w:type="dxa"/>
            <w:vAlign w:val="center"/>
          </w:tcPr>
          <w:p w14:paraId="62A83C89" w14:textId="77777777" w:rsidR="009C199E" w:rsidRPr="006419F1" w:rsidRDefault="009C199E" w:rsidP="00B5073D">
            <w:pPr>
              <w:jc w:val="left"/>
              <w:rPr>
                <w:szCs w:val="24"/>
                <w:vertAlign w:val="superscript"/>
              </w:rPr>
            </w:pPr>
            <w:r w:rsidRPr="006419F1">
              <w:rPr>
                <w:szCs w:val="24"/>
              </w:rPr>
              <w:t xml:space="preserve">Odporność na deformacje trwałe </w:t>
            </w:r>
            <w:r w:rsidRPr="006419F1">
              <w:rPr>
                <w:szCs w:val="24"/>
                <w:vertAlign w:val="superscript"/>
              </w:rPr>
              <w:t>a), c)</w:t>
            </w:r>
          </w:p>
        </w:tc>
        <w:tc>
          <w:tcPr>
            <w:tcW w:w="1691" w:type="dxa"/>
            <w:vAlign w:val="center"/>
          </w:tcPr>
          <w:p w14:paraId="6B2738EC" w14:textId="77777777" w:rsidR="009C199E" w:rsidRPr="006419F1" w:rsidRDefault="009C199E" w:rsidP="00B5073D">
            <w:pPr>
              <w:rPr>
                <w:szCs w:val="24"/>
              </w:rPr>
            </w:pPr>
            <w:r w:rsidRPr="006419F1">
              <w:rPr>
                <w:szCs w:val="24"/>
              </w:rPr>
              <w:t>C.1.20, wałowanie,</w:t>
            </w:r>
          </w:p>
          <w:p w14:paraId="5ABF97D0" w14:textId="77777777" w:rsidR="009C199E" w:rsidRPr="006419F1" w:rsidRDefault="009C199E" w:rsidP="00B5073D">
            <w:pPr>
              <w:rPr>
                <w:szCs w:val="24"/>
              </w:rPr>
            </w:pPr>
            <w:r w:rsidRPr="006419F1">
              <w:rPr>
                <w:szCs w:val="24"/>
              </w:rPr>
              <w:t>P</w:t>
            </w:r>
            <w:r w:rsidRPr="006419F1">
              <w:rPr>
                <w:szCs w:val="24"/>
                <w:vertAlign w:val="subscript"/>
              </w:rPr>
              <w:t>98</w:t>
            </w:r>
            <w:r w:rsidRPr="006419F1">
              <w:rPr>
                <w:szCs w:val="24"/>
              </w:rPr>
              <w:t>-P</w:t>
            </w:r>
            <w:r w:rsidRPr="006419F1">
              <w:rPr>
                <w:szCs w:val="24"/>
                <w:vertAlign w:val="subscript"/>
              </w:rPr>
              <w:t>100</w:t>
            </w:r>
          </w:p>
        </w:tc>
        <w:tc>
          <w:tcPr>
            <w:tcW w:w="3008" w:type="dxa"/>
            <w:vAlign w:val="center"/>
          </w:tcPr>
          <w:p w14:paraId="032FFDED" w14:textId="77777777" w:rsidR="009C199E" w:rsidRPr="006419F1" w:rsidRDefault="009C199E" w:rsidP="00B5073D">
            <w:pPr>
              <w:jc w:val="center"/>
            </w:pPr>
            <w:r w:rsidRPr="006419F1">
              <w:t>PN-EN 12697-22 [40], metoda B       w powietrzu, PN-EN 13108-20, D.1.6,60°C, 10 000 cykli [52]</w:t>
            </w:r>
          </w:p>
        </w:tc>
        <w:tc>
          <w:tcPr>
            <w:tcW w:w="1134" w:type="dxa"/>
            <w:vAlign w:val="center"/>
          </w:tcPr>
          <w:p w14:paraId="632D2E22" w14:textId="77777777" w:rsidR="009C199E" w:rsidRPr="006419F1" w:rsidRDefault="009C199E" w:rsidP="00B5073D">
            <w:pPr>
              <w:jc w:val="left"/>
              <w:rPr>
                <w:vertAlign w:val="subscript"/>
              </w:rPr>
            </w:pPr>
            <w:r w:rsidRPr="006419F1">
              <w:rPr>
                <w:i/>
              </w:rPr>
              <w:t>WTS</w:t>
            </w:r>
            <w:r w:rsidRPr="006419F1">
              <w:rPr>
                <w:vertAlign w:val="subscript"/>
              </w:rPr>
              <w:t>AIR 0,10</w:t>
            </w:r>
          </w:p>
          <w:p w14:paraId="574FC1AB" w14:textId="77777777" w:rsidR="009C199E" w:rsidRPr="006419F1" w:rsidRDefault="009C199E" w:rsidP="00B5073D">
            <w:pPr>
              <w:jc w:val="left"/>
              <w:rPr>
                <w:vertAlign w:val="subscript"/>
              </w:rPr>
            </w:pPr>
            <w:r w:rsidRPr="006419F1">
              <w:rPr>
                <w:i/>
              </w:rPr>
              <w:t>PRD</w:t>
            </w:r>
            <w:r w:rsidRPr="006419F1">
              <w:rPr>
                <w:vertAlign w:val="subscript"/>
              </w:rPr>
              <w:t>AIR7,0</w:t>
            </w:r>
          </w:p>
        </w:tc>
        <w:tc>
          <w:tcPr>
            <w:tcW w:w="1134" w:type="dxa"/>
            <w:vAlign w:val="center"/>
          </w:tcPr>
          <w:p w14:paraId="29C59C82" w14:textId="77777777" w:rsidR="009C199E" w:rsidRPr="006419F1" w:rsidRDefault="009C199E" w:rsidP="00B5073D">
            <w:pPr>
              <w:jc w:val="center"/>
              <w:rPr>
                <w:vertAlign w:val="subscript"/>
              </w:rPr>
            </w:pPr>
            <w:r w:rsidRPr="006419F1">
              <w:rPr>
                <w:i/>
              </w:rPr>
              <w:t>WTS</w:t>
            </w:r>
            <w:r w:rsidRPr="006419F1">
              <w:rPr>
                <w:vertAlign w:val="subscript"/>
              </w:rPr>
              <w:t>AIR 0,10</w:t>
            </w:r>
          </w:p>
          <w:p w14:paraId="1D11E379" w14:textId="77777777" w:rsidR="009C199E" w:rsidRPr="006419F1" w:rsidRDefault="009C199E" w:rsidP="00B5073D">
            <w:pPr>
              <w:jc w:val="center"/>
            </w:pPr>
            <w:r w:rsidRPr="006419F1">
              <w:rPr>
                <w:i/>
              </w:rPr>
              <w:t>PRD</w:t>
            </w:r>
            <w:r w:rsidRPr="006419F1">
              <w:rPr>
                <w:vertAlign w:val="subscript"/>
              </w:rPr>
              <w:t>AIR7,0</w:t>
            </w:r>
          </w:p>
        </w:tc>
      </w:tr>
      <w:tr w:rsidR="009C199E" w:rsidRPr="006419F1" w14:paraId="44770D58" w14:textId="77777777" w:rsidTr="00B5073D">
        <w:tc>
          <w:tcPr>
            <w:tcW w:w="1788" w:type="dxa"/>
            <w:vAlign w:val="center"/>
          </w:tcPr>
          <w:p w14:paraId="6DCA8D68" w14:textId="77777777" w:rsidR="009C199E" w:rsidRPr="006419F1" w:rsidRDefault="009C199E" w:rsidP="00B5073D">
            <w:pPr>
              <w:jc w:val="left"/>
            </w:pPr>
            <w:r w:rsidRPr="006419F1">
              <w:t>Odporność na działanie wody</w:t>
            </w:r>
          </w:p>
        </w:tc>
        <w:tc>
          <w:tcPr>
            <w:tcW w:w="1691" w:type="dxa"/>
            <w:vAlign w:val="center"/>
          </w:tcPr>
          <w:p w14:paraId="0E9FC8D8" w14:textId="77777777" w:rsidR="009C199E" w:rsidRPr="006419F1" w:rsidRDefault="009C199E" w:rsidP="00B5073D">
            <w:r w:rsidRPr="006419F1">
              <w:t>C.1.1,ubijanie, 2×35 uderzeń</w:t>
            </w:r>
          </w:p>
        </w:tc>
        <w:tc>
          <w:tcPr>
            <w:tcW w:w="3008" w:type="dxa"/>
            <w:vAlign w:val="center"/>
          </w:tcPr>
          <w:p w14:paraId="22E8B5E7" w14:textId="77777777" w:rsidR="009C199E" w:rsidRPr="006419F1" w:rsidRDefault="009C199E" w:rsidP="00B5073D">
            <w:pPr>
              <w:jc w:val="center"/>
            </w:pPr>
            <w:r w:rsidRPr="006419F1">
              <w:t xml:space="preserve">PN-EN 12697-12 [37], przechowywanie w </w:t>
            </w:r>
            <w:smartTag w:uri="urn:schemas-microsoft-com:office:smarttags" w:element="metricconverter">
              <w:smartTagPr>
                <w:attr w:name="ProductID" w:val="40ﾰC"/>
              </w:smartTagPr>
              <w:r w:rsidRPr="006419F1">
                <w:t>40°C</w:t>
              </w:r>
            </w:smartTag>
            <w:r w:rsidRPr="006419F1">
              <w:t xml:space="preserve"> z jednym cyklem zamrażania, </w:t>
            </w:r>
          </w:p>
          <w:p w14:paraId="54971192" w14:textId="77777777" w:rsidR="009C199E" w:rsidRPr="006419F1" w:rsidRDefault="009C199E" w:rsidP="00B5073D">
            <w:pPr>
              <w:jc w:val="center"/>
              <w:rPr>
                <w:vertAlign w:val="superscript"/>
              </w:rPr>
            </w:pPr>
            <w:r w:rsidRPr="006419F1">
              <w:t xml:space="preserve">badanie w 25°C </w:t>
            </w:r>
            <w:r w:rsidRPr="006419F1">
              <w:rPr>
                <w:vertAlign w:val="superscript"/>
              </w:rPr>
              <w:t>b)</w:t>
            </w:r>
          </w:p>
        </w:tc>
        <w:tc>
          <w:tcPr>
            <w:tcW w:w="1134" w:type="dxa"/>
            <w:vAlign w:val="center"/>
          </w:tcPr>
          <w:p w14:paraId="4289DFC9" w14:textId="77777777" w:rsidR="009C199E" w:rsidRPr="006419F1" w:rsidRDefault="009C199E" w:rsidP="00B5073D">
            <w:pPr>
              <w:jc w:val="center"/>
            </w:pPr>
            <w:r w:rsidRPr="006419F1">
              <w:rPr>
                <w:i/>
              </w:rPr>
              <w:t>ITSR</w:t>
            </w:r>
            <w:r w:rsidRPr="006419F1">
              <w:rPr>
                <w:vertAlign w:val="subscript"/>
              </w:rPr>
              <w:t>90</w:t>
            </w:r>
          </w:p>
        </w:tc>
        <w:tc>
          <w:tcPr>
            <w:tcW w:w="1134" w:type="dxa"/>
            <w:vAlign w:val="center"/>
          </w:tcPr>
          <w:p w14:paraId="3E5B0261" w14:textId="77777777" w:rsidR="009C199E" w:rsidRPr="006419F1" w:rsidRDefault="009C199E" w:rsidP="00B5073D">
            <w:pPr>
              <w:jc w:val="center"/>
            </w:pPr>
            <w:r w:rsidRPr="006419F1">
              <w:rPr>
                <w:i/>
              </w:rPr>
              <w:t>ITSR</w:t>
            </w:r>
            <w:r w:rsidRPr="006419F1">
              <w:rPr>
                <w:vertAlign w:val="subscript"/>
              </w:rPr>
              <w:t>90</w:t>
            </w:r>
          </w:p>
        </w:tc>
      </w:tr>
      <w:tr w:rsidR="009C199E" w:rsidRPr="006419F1" w14:paraId="0C88BCAA" w14:textId="77777777" w:rsidTr="00B5073D">
        <w:tc>
          <w:tcPr>
            <w:tcW w:w="1788" w:type="dxa"/>
            <w:vAlign w:val="center"/>
          </w:tcPr>
          <w:p w14:paraId="2647B519" w14:textId="77777777" w:rsidR="009C199E" w:rsidRPr="006419F1" w:rsidRDefault="009C199E" w:rsidP="00B5073D">
            <w:pPr>
              <w:jc w:val="left"/>
            </w:pPr>
            <w:r w:rsidRPr="006419F1">
              <w:t>Współczynnik luminacji</w:t>
            </w:r>
          </w:p>
        </w:tc>
        <w:tc>
          <w:tcPr>
            <w:tcW w:w="1691" w:type="dxa"/>
            <w:vAlign w:val="center"/>
          </w:tcPr>
          <w:p w14:paraId="27FB488A" w14:textId="77777777" w:rsidR="009C199E" w:rsidRPr="006419F1" w:rsidRDefault="009C199E" w:rsidP="00B5073D">
            <w:pPr>
              <w:jc w:val="center"/>
            </w:pPr>
            <w:r w:rsidRPr="006419F1">
              <w:t>-</w:t>
            </w:r>
          </w:p>
        </w:tc>
        <w:tc>
          <w:tcPr>
            <w:tcW w:w="3008" w:type="dxa"/>
            <w:vAlign w:val="center"/>
          </w:tcPr>
          <w:p w14:paraId="6E1AA268" w14:textId="77777777" w:rsidR="009C199E" w:rsidRPr="006419F1" w:rsidRDefault="009C199E" w:rsidP="00B5073D">
            <w:pPr>
              <w:jc w:val="center"/>
            </w:pPr>
            <w:r w:rsidRPr="006419F1">
              <w:t>Zgodnie z załącznikiem 4 do WT-2 2014 [80]</w:t>
            </w:r>
          </w:p>
        </w:tc>
        <w:tc>
          <w:tcPr>
            <w:tcW w:w="1134" w:type="dxa"/>
            <w:vAlign w:val="center"/>
          </w:tcPr>
          <w:p w14:paraId="0ED56C8A" w14:textId="77777777" w:rsidR="009C199E" w:rsidRPr="006419F1" w:rsidRDefault="009C199E" w:rsidP="00B5073D">
            <w:pPr>
              <w:jc w:val="center"/>
              <w:rPr>
                <w:i/>
                <w:vertAlign w:val="superscript"/>
              </w:rPr>
            </w:pPr>
            <w:r w:rsidRPr="006419F1">
              <w:rPr>
                <w:i/>
              </w:rPr>
              <w:t>Q</w:t>
            </w:r>
            <w:r w:rsidRPr="006419F1">
              <w:rPr>
                <w:i/>
                <w:vertAlign w:val="subscript"/>
              </w:rPr>
              <w:t>d</w:t>
            </w:r>
            <w:r w:rsidRPr="006419F1">
              <w:rPr>
                <w:i/>
              </w:rPr>
              <w:t>≥70</w:t>
            </w:r>
            <w:r w:rsidRPr="006419F1">
              <w:rPr>
                <w:i/>
                <w:vertAlign w:val="superscript"/>
              </w:rPr>
              <w:t>d</w:t>
            </w:r>
          </w:p>
          <w:p w14:paraId="2CB1AE3E" w14:textId="77777777" w:rsidR="009C199E" w:rsidRPr="006419F1" w:rsidRDefault="009C199E" w:rsidP="00B5073D">
            <w:pPr>
              <w:jc w:val="center"/>
              <w:rPr>
                <w:i/>
                <w:vertAlign w:val="superscript"/>
              </w:rPr>
            </w:pPr>
            <w:r w:rsidRPr="006419F1">
              <w:rPr>
                <w:i/>
              </w:rPr>
              <w:t>Q</w:t>
            </w:r>
            <w:r w:rsidRPr="006419F1">
              <w:rPr>
                <w:i/>
                <w:vertAlign w:val="subscript"/>
              </w:rPr>
              <w:t>d</w:t>
            </w:r>
            <w:r w:rsidRPr="006419F1">
              <w:rPr>
                <w:i/>
              </w:rPr>
              <w:t>≥90</w:t>
            </w:r>
            <w:r w:rsidRPr="006419F1">
              <w:rPr>
                <w:i/>
                <w:vertAlign w:val="superscript"/>
              </w:rPr>
              <w:t>e</w:t>
            </w:r>
          </w:p>
        </w:tc>
        <w:tc>
          <w:tcPr>
            <w:tcW w:w="1134" w:type="dxa"/>
            <w:vAlign w:val="center"/>
          </w:tcPr>
          <w:p w14:paraId="37765EA2" w14:textId="77777777" w:rsidR="009C199E" w:rsidRPr="006419F1" w:rsidRDefault="009C199E" w:rsidP="00B5073D">
            <w:pPr>
              <w:jc w:val="center"/>
              <w:rPr>
                <w:i/>
                <w:vertAlign w:val="superscript"/>
              </w:rPr>
            </w:pPr>
            <w:r w:rsidRPr="006419F1">
              <w:rPr>
                <w:i/>
              </w:rPr>
              <w:t>Q</w:t>
            </w:r>
            <w:r w:rsidRPr="006419F1">
              <w:rPr>
                <w:i/>
                <w:vertAlign w:val="subscript"/>
              </w:rPr>
              <w:t>d</w:t>
            </w:r>
            <w:r w:rsidRPr="006419F1">
              <w:rPr>
                <w:i/>
              </w:rPr>
              <w:t>≥70</w:t>
            </w:r>
            <w:r w:rsidRPr="006419F1">
              <w:rPr>
                <w:i/>
                <w:vertAlign w:val="superscript"/>
              </w:rPr>
              <w:t>d</w:t>
            </w:r>
          </w:p>
          <w:p w14:paraId="53194C16" w14:textId="77777777" w:rsidR="009C199E" w:rsidRPr="006419F1" w:rsidRDefault="009C199E" w:rsidP="00B5073D">
            <w:pPr>
              <w:jc w:val="center"/>
              <w:rPr>
                <w:i/>
              </w:rPr>
            </w:pPr>
            <w:r w:rsidRPr="006419F1">
              <w:rPr>
                <w:i/>
              </w:rPr>
              <w:t>Q</w:t>
            </w:r>
            <w:r w:rsidRPr="006419F1">
              <w:rPr>
                <w:i/>
                <w:vertAlign w:val="subscript"/>
              </w:rPr>
              <w:t>d</w:t>
            </w:r>
            <w:r w:rsidRPr="006419F1">
              <w:rPr>
                <w:i/>
              </w:rPr>
              <w:t>≥90</w:t>
            </w:r>
            <w:r w:rsidRPr="006419F1">
              <w:rPr>
                <w:i/>
                <w:vertAlign w:val="superscript"/>
              </w:rPr>
              <w:t>e</w:t>
            </w:r>
          </w:p>
        </w:tc>
      </w:tr>
      <w:tr w:rsidR="009C199E" w:rsidRPr="006419F1" w14:paraId="45BC3B64" w14:textId="77777777" w:rsidTr="00B5073D">
        <w:tblPrEx>
          <w:tblCellMar>
            <w:left w:w="70" w:type="dxa"/>
            <w:right w:w="70" w:type="dxa"/>
          </w:tblCellMar>
          <w:tblLook w:val="0000" w:firstRow="0" w:lastRow="0" w:firstColumn="0" w:lastColumn="0" w:noHBand="0" w:noVBand="0"/>
        </w:tblPrEx>
        <w:trPr>
          <w:trHeight w:val="514"/>
        </w:trPr>
        <w:tc>
          <w:tcPr>
            <w:tcW w:w="8755" w:type="dxa"/>
            <w:gridSpan w:val="5"/>
          </w:tcPr>
          <w:p w14:paraId="74BA82F9" w14:textId="77777777" w:rsidR="009C199E" w:rsidRPr="006419F1" w:rsidRDefault="009C199E" w:rsidP="00B5073D">
            <w:pPr>
              <w:tabs>
                <w:tab w:val="left" w:pos="180"/>
              </w:tabs>
              <w:ind w:left="180" w:hanging="142"/>
              <w:rPr>
                <w:sz w:val="18"/>
                <w:szCs w:val="18"/>
              </w:rPr>
            </w:pPr>
            <w:r w:rsidRPr="006419F1">
              <w:rPr>
                <w:sz w:val="18"/>
                <w:szCs w:val="18"/>
                <w:vertAlign w:val="superscript"/>
              </w:rPr>
              <w:t>a)</w:t>
            </w:r>
            <w:r w:rsidRPr="006419F1">
              <w:rPr>
                <w:sz w:val="18"/>
                <w:szCs w:val="18"/>
              </w:rPr>
              <w:tab/>
              <w:t>Grubość płyty: AC8, AC11  40mm.</w:t>
            </w:r>
          </w:p>
          <w:p w14:paraId="323F73A8" w14:textId="77777777" w:rsidR="009C199E" w:rsidRPr="006419F1" w:rsidRDefault="009C199E" w:rsidP="00B5073D">
            <w:pPr>
              <w:tabs>
                <w:tab w:val="left" w:pos="180"/>
              </w:tabs>
              <w:ind w:left="180" w:hanging="142"/>
              <w:rPr>
                <w:sz w:val="18"/>
                <w:szCs w:val="18"/>
              </w:rPr>
            </w:pPr>
            <w:r w:rsidRPr="006419F1">
              <w:rPr>
                <w:sz w:val="18"/>
                <w:szCs w:val="18"/>
                <w:vertAlign w:val="superscript"/>
              </w:rPr>
              <w:t>b)</w:t>
            </w:r>
            <w:r w:rsidRPr="006419F1">
              <w:rPr>
                <w:sz w:val="18"/>
                <w:szCs w:val="18"/>
              </w:rPr>
              <w:tab/>
              <w:t>Ujednoliconą procedurę badania odporności na działanie wody podano w WT-2 2014[80] w załączniku 1.</w:t>
            </w:r>
          </w:p>
          <w:p w14:paraId="4744CEC5" w14:textId="77777777" w:rsidR="009C199E" w:rsidRPr="006419F1" w:rsidRDefault="009C199E" w:rsidP="00B5073D">
            <w:pPr>
              <w:tabs>
                <w:tab w:val="left" w:pos="180"/>
              </w:tabs>
              <w:ind w:left="180" w:hanging="142"/>
              <w:rPr>
                <w:sz w:val="18"/>
                <w:szCs w:val="18"/>
              </w:rPr>
            </w:pPr>
            <w:r w:rsidRPr="006419F1">
              <w:rPr>
                <w:sz w:val="18"/>
                <w:szCs w:val="18"/>
                <w:vertAlign w:val="superscript"/>
              </w:rPr>
              <w:t>c)</w:t>
            </w:r>
            <w:r w:rsidRPr="006419F1">
              <w:rPr>
                <w:sz w:val="18"/>
                <w:szCs w:val="18"/>
              </w:rPr>
              <w:t xml:space="preserve">Procedurę kondycjonowania krótkoterminowego </w:t>
            </w:r>
            <w:proofErr w:type="spellStart"/>
            <w:r w:rsidRPr="006419F1">
              <w:rPr>
                <w:sz w:val="18"/>
                <w:szCs w:val="18"/>
              </w:rPr>
              <w:t>mma</w:t>
            </w:r>
            <w:proofErr w:type="spellEnd"/>
            <w:r w:rsidRPr="006419F1">
              <w:rPr>
                <w:sz w:val="18"/>
                <w:szCs w:val="18"/>
              </w:rPr>
              <w:t xml:space="preserve"> przed zagęszczeniem próbek do badań podano w WT-2 2014[80] w załączniku 2</w:t>
            </w:r>
          </w:p>
          <w:p w14:paraId="35BD3422" w14:textId="77777777" w:rsidR="009C199E" w:rsidRPr="006419F1" w:rsidRDefault="009C199E" w:rsidP="00B5073D">
            <w:pPr>
              <w:tabs>
                <w:tab w:val="left" w:pos="180"/>
              </w:tabs>
              <w:ind w:left="180" w:hanging="142"/>
              <w:rPr>
                <w:sz w:val="18"/>
                <w:szCs w:val="18"/>
              </w:rPr>
            </w:pPr>
            <w:r w:rsidRPr="006419F1">
              <w:rPr>
                <w:sz w:val="18"/>
                <w:szCs w:val="18"/>
              </w:rPr>
              <w:t>d)wymaganie dotyczy nawierzchni wykonywanych w terenach otwartych</w:t>
            </w:r>
          </w:p>
          <w:p w14:paraId="3685CAA7" w14:textId="77777777" w:rsidR="009C199E" w:rsidRPr="006419F1" w:rsidRDefault="009C199E" w:rsidP="00B5073D">
            <w:pPr>
              <w:tabs>
                <w:tab w:val="left" w:pos="180"/>
              </w:tabs>
              <w:ind w:left="180" w:hanging="142"/>
              <w:rPr>
                <w:sz w:val="16"/>
                <w:szCs w:val="16"/>
              </w:rPr>
            </w:pPr>
            <w:r w:rsidRPr="006419F1">
              <w:rPr>
                <w:sz w:val="18"/>
                <w:szCs w:val="18"/>
              </w:rPr>
              <w:lastRenderedPageBreak/>
              <w:t>e)wymaganie dotyczy nawierzchni wykonywanych w tunelach</w:t>
            </w:r>
          </w:p>
        </w:tc>
      </w:tr>
    </w:tbl>
    <w:p w14:paraId="613F332F" w14:textId="77777777" w:rsidR="009C199E" w:rsidRPr="006419F1" w:rsidRDefault="009C199E" w:rsidP="004C3076">
      <w:pPr>
        <w:pStyle w:val="Styl1"/>
        <w:rPr>
          <w:color w:val="auto"/>
        </w:rPr>
      </w:pPr>
      <w:bookmarkStart w:id="475" w:name="_Toc28954694"/>
      <w:r w:rsidRPr="006419F1">
        <w:rPr>
          <w:color w:val="auto"/>
        </w:rPr>
        <w:lastRenderedPageBreak/>
        <w:t>3. Sprzęt</w:t>
      </w:r>
      <w:bookmarkEnd w:id="475"/>
    </w:p>
    <w:p w14:paraId="509B7355" w14:textId="77777777" w:rsidR="009C199E" w:rsidRPr="006419F1" w:rsidRDefault="009C199E" w:rsidP="004C3076">
      <w:pPr>
        <w:pStyle w:val="Styl1"/>
        <w:rPr>
          <w:color w:val="auto"/>
        </w:rPr>
      </w:pPr>
      <w:r w:rsidRPr="006419F1">
        <w:rPr>
          <w:color w:val="auto"/>
        </w:rPr>
        <w:t>3.1. Ogólne wymagania dotyczące sprzętu</w:t>
      </w:r>
    </w:p>
    <w:p w14:paraId="76A454E0" w14:textId="77777777" w:rsidR="009C199E" w:rsidRPr="006419F1" w:rsidRDefault="009C199E" w:rsidP="009C199E">
      <w:pPr>
        <w:numPr>
          <w:ilvl w:val="12"/>
          <w:numId w:val="0"/>
        </w:numPr>
      </w:pPr>
      <w:r w:rsidRPr="006419F1">
        <w:tab/>
        <w:t>Ogólne wymagania dotyczące sprzętu podano w STWiORB  D-M-00.00.00 „Wymagania ogólne” [1] pkt 3.</w:t>
      </w:r>
    </w:p>
    <w:p w14:paraId="1958FCC7" w14:textId="77777777" w:rsidR="009C199E" w:rsidRPr="006419F1" w:rsidRDefault="009C199E" w:rsidP="004C3076">
      <w:pPr>
        <w:pStyle w:val="Styl1"/>
        <w:rPr>
          <w:color w:val="auto"/>
        </w:rPr>
      </w:pPr>
      <w:r w:rsidRPr="006419F1">
        <w:rPr>
          <w:color w:val="auto"/>
        </w:rPr>
        <w:t>3.2. Sprzęt stosowany do wykonania robót</w:t>
      </w:r>
    </w:p>
    <w:p w14:paraId="05E62B40" w14:textId="77777777" w:rsidR="009C199E" w:rsidRPr="006419F1" w:rsidRDefault="009C199E" w:rsidP="009C199E">
      <w:r w:rsidRPr="006419F1">
        <w:tab/>
        <w:t>Przy wykonywaniu robót Wykonawca w zależności od potrzeb, powinien wykazać się możliwością korzystania ze sprzętu dostosowanego do przyjętej metody robót, jak:</w:t>
      </w:r>
    </w:p>
    <w:p w14:paraId="6A15D844" w14:textId="77777777" w:rsidR="009C199E" w:rsidRPr="006419F1" w:rsidRDefault="009C199E" w:rsidP="009C199E">
      <w:pPr>
        <w:numPr>
          <w:ilvl w:val="0"/>
          <w:numId w:val="395"/>
        </w:numPr>
        <w:ind w:left="360"/>
        <w:rPr>
          <w:szCs w:val="24"/>
        </w:rPr>
      </w:pPr>
      <w:r w:rsidRPr="006419F1">
        <w:rPr>
          <w:szCs w:val="24"/>
        </w:rPr>
        <w:t>wytwórnia (otaczarka</w:t>
      </w:r>
      <w:r w:rsidRPr="006419F1">
        <w:rPr>
          <w:b/>
          <w:szCs w:val="24"/>
        </w:rPr>
        <w:t>)</w:t>
      </w:r>
      <w:r w:rsidRPr="006419F1">
        <w:rPr>
          <w:szCs w:val="24"/>
        </w:rPr>
        <w:t xml:space="preserve"> o mieszaniu cyklicznym lub ciągłym, z automatycznym komputerowym sterowaniem produkcji, do wytwarzania mieszanek mineralno-asfaltowych,</w:t>
      </w:r>
      <w:r w:rsidRPr="006419F1">
        <w:rPr>
          <w:szCs w:val="24"/>
        </w:rPr>
        <w:br/>
        <w:t xml:space="preserve">Wytwórnia  powinna zapewnić wysuszenie i wymieszanie wszystkich składników oraz zachowanie właściwej temperatury składników i gotowej mieszanki mineralno-asfaltowej. Na wytwórni powinien funkcjonować certyfikowany system zakładowej kontroli produkcji zgodny z PN-EN 13108-21 [53]. </w:t>
      </w:r>
      <w:r w:rsidRPr="006419F1">
        <w:rPr>
          <w:szCs w:val="24"/>
        </w:rPr>
        <w:br/>
        <w:t>Wytwórnia powinna być wyposażona w termometry (urządzenia pomiarowe) pozwalające na ciągłe monitorowanie temperatury poszczególnych materiałów, na różnych etapach przygotowywania materiałów, jak i na wyjściu z mieszalnika,</w:t>
      </w:r>
    </w:p>
    <w:p w14:paraId="63169460" w14:textId="77777777" w:rsidR="009C199E" w:rsidRPr="006419F1" w:rsidRDefault="009C199E" w:rsidP="009C199E">
      <w:pPr>
        <w:numPr>
          <w:ilvl w:val="0"/>
          <w:numId w:val="395"/>
        </w:numPr>
        <w:ind w:left="360"/>
      </w:pPr>
      <w:r w:rsidRPr="006419F1">
        <w:t>układarka gąsienicowa, z elektronicznym sterowaniem równości układanej warstwy,</w:t>
      </w:r>
    </w:p>
    <w:p w14:paraId="74470163" w14:textId="77777777" w:rsidR="009C199E" w:rsidRPr="006419F1" w:rsidRDefault="009C199E" w:rsidP="009C199E">
      <w:pPr>
        <w:numPr>
          <w:ilvl w:val="0"/>
          <w:numId w:val="395"/>
        </w:numPr>
        <w:ind w:left="360"/>
      </w:pPr>
      <w:r w:rsidRPr="006419F1">
        <w:t>skrapiarka,</w:t>
      </w:r>
    </w:p>
    <w:p w14:paraId="630D1CFD" w14:textId="77777777" w:rsidR="009C199E" w:rsidRPr="006419F1" w:rsidRDefault="009C199E" w:rsidP="009C199E">
      <w:pPr>
        <w:numPr>
          <w:ilvl w:val="0"/>
          <w:numId w:val="395"/>
        </w:numPr>
        <w:ind w:left="360"/>
      </w:pPr>
      <w:r w:rsidRPr="006419F1">
        <w:t xml:space="preserve">walce stalowe gładkie, </w:t>
      </w:r>
    </w:p>
    <w:p w14:paraId="091DF0A7" w14:textId="77777777" w:rsidR="009C199E" w:rsidRPr="006419F1" w:rsidRDefault="009C199E" w:rsidP="009C199E">
      <w:pPr>
        <w:numPr>
          <w:ilvl w:val="0"/>
          <w:numId w:val="395"/>
        </w:numPr>
        <w:ind w:left="360"/>
      </w:pPr>
      <w:r w:rsidRPr="006419F1">
        <w:t xml:space="preserve">lekka </w:t>
      </w:r>
      <w:proofErr w:type="spellStart"/>
      <w:r w:rsidRPr="006419F1">
        <w:t>rozsypywarka</w:t>
      </w:r>
      <w:proofErr w:type="spellEnd"/>
      <w:r w:rsidRPr="006419F1">
        <w:t xml:space="preserve"> kruszywa,</w:t>
      </w:r>
    </w:p>
    <w:p w14:paraId="5CA5E8DE" w14:textId="77777777" w:rsidR="009C199E" w:rsidRPr="006419F1" w:rsidRDefault="009C199E" w:rsidP="009C199E">
      <w:pPr>
        <w:numPr>
          <w:ilvl w:val="0"/>
          <w:numId w:val="395"/>
        </w:numPr>
        <w:ind w:left="360"/>
      </w:pPr>
      <w:r w:rsidRPr="006419F1">
        <w:t>szczotki mechaniczne i/lub inne urządzenia czyszczące,</w:t>
      </w:r>
    </w:p>
    <w:p w14:paraId="63E3814F" w14:textId="77777777" w:rsidR="009C199E" w:rsidRPr="006419F1" w:rsidRDefault="009C199E" w:rsidP="009C199E">
      <w:pPr>
        <w:numPr>
          <w:ilvl w:val="0"/>
          <w:numId w:val="395"/>
        </w:numPr>
        <w:ind w:left="360"/>
      </w:pPr>
      <w:r w:rsidRPr="006419F1">
        <w:t>samochody samowyładowcze z przykryciem brezentowym lub termosami,</w:t>
      </w:r>
    </w:p>
    <w:p w14:paraId="29E4ACC9" w14:textId="77777777" w:rsidR="009C199E" w:rsidRPr="006419F1" w:rsidRDefault="009C199E" w:rsidP="009C199E">
      <w:pPr>
        <w:numPr>
          <w:ilvl w:val="0"/>
          <w:numId w:val="395"/>
        </w:numPr>
        <w:ind w:left="360"/>
      </w:pPr>
      <w:r w:rsidRPr="006419F1">
        <w:t>sprzęt drobny.</w:t>
      </w:r>
    </w:p>
    <w:p w14:paraId="44C562E0" w14:textId="77777777" w:rsidR="009C199E" w:rsidRPr="006419F1" w:rsidRDefault="009C199E" w:rsidP="009C199E">
      <w:r w:rsidRPr="006419F1">
        <w:tab/>
        <w:t>Sprzęt powinien odpowiadać wymaganiom określonym w dokumentacji projektowej, ST, instrukcjach producentów lub propozycji Wykonawcy i powinien być zaakceptowany przez Inspektora.</w:t>
      </w:r>
    </w:p>
    <w:p w14:paraId="636F0CA1" w14:textId="77777777" w:rsidR="009C199E" w:rsidRPr="006419F1" w:rsidRDefault="009C199E" w:rsidP="004C3076">
      <w:pPr>
        <w:pStyle w:val="Styl1"/>
        <w:rPr>
          <w:color w:val="auto"/>
        </w:rPr>
      </w:pPr>
      <w:bookmarkStart w:id="476" w:name="_Toc28954695"/>
      <w:r w:rsidRPr="006419F1">
        <w:rPr>
          <w:color w:val="auto"/>
        </w:rPr>
        <w:t>4. Transport</w:t>
      </w:r>
      <w:bookmarkEnd w:id="476"/>
    </w:p>
    <w:p w14:paraId="364473DA" w14:textId="77777777" w:rsidR="009C199E" w:rsidRPr="006419F1" w:rsidRDefault="009C199E" w:rsidP="004C3076">
      <w:pPr>
        <w:pStyle w:val="Styl1"/>
        <w:rPr>
          <w:color w:val="auto"/>
        </w:rPr>
      </w:pPr>
      <w:r w:rsidRPr="006419F1">
        <w:rPr>
          <w:color w:val="auto"/>
        </w:rPr>
        <w:t>4.1. Ogólne wymagania dotyczące transportu</w:t>
      </w:r>
    </w:p>
    <w:p w14:paraId="7B1D333B" w14:textId="7CFAA246" w:rsidR="009C199E" w:rsidRPr="006419F1" w:rsidRDefault="009C199E" w:rsidP="009C199E">
      <w:pPr>
        <w:numPr>
          <w:ilvl w:val="12"/>
          <w:numId w:val="0"/>
        </w:numPr>
      </w:pPr>
      <w:r w:rsidRPr="006419F1">
        <w:t>Ogólne wymagania dotyczące transportu podano w STWiORB D-M-00.00.00 „Wymagania ogólne” [1] pkt 4.</w:t>
      </w:r>
      <w:r w:rsidRPr="006419F1">
        <w:tab/>
      </w:r>
    </w:p>
    <w:p w14:paraId="2A4351C0" w14:textId="77777777" w:rsidR="009C199E" w:rsidRPr="006419F1" w:rsidRDefault="009C199E" w:rsidP="004C3076">
      <w:pPr>
        <w:pStyle w:val="Styl1"/>
        <w:rPr>
          <w:color w:val="auto"/>
        </w:rPr>
      </w:pPr>
      <w:r w:rsidRPr="006419F1">
        <w:rPr>
          <w:color w:val="auto"/>
        </w:rPr>
        <w:t xml:space="preserve">4.2. Transport materiałów </w:t>
      </w:r>
    </w:p>
    <w:p w14:paraId="73A3FB34" w14:textId="77777777" w:rsidR="009C199E" w:rsidRPr="006419F1" w:rsidRDefault="009C199E" w:rsidP="009C199E">
      <w:r w:rsidRPr="006419F1">
        <w:tab/>
        <w:t xml:space="preserve">Asfalt i </w:t>
      </w:r>
      <w:proofErr w:type="spellStart"/>
      <w:r w:rsidRPr="006419F1">
        <w:t>polimeroasfalt</w:t>
      </w:r>
      <w:proofErr w:type="spellEnd"/>
      <w:r w:rsidRPr="006419F1">
        <w:t xml:space="preserve"> </w:t>
      </w:r>
      <w:r w:rsidRPr="006419F1">
        <w:rPr>
          <w:szCs w:val="24"/>
        </w:rPr>
        <w:t xml:space="preserve">należy przewozić zgodnie z zasadami wynikającymi z ustawy o przewozie drogowym towarów niebezpiecznych [84] wprowadzającej przepisy konwencji ADR, </w:t>
      </w:r>
      <w:r w:rsidRPr="006419F1">
        <w:t>w cysternach kolejowych lub samochodach izolowanych i zaopatrzonych w urządzenia umożliwiające pośrednie ogrzewanie oraz w zawory spustowe.</w:t>
      </w:r>
    </w:p>
    <w:p w14:paraId="74E8EC87" w14:textId="77777777" w:rsidR="009C199E" w:rsidRPr="006419F1" w:rsidRDefault="009C199E" w:rsidP="009C199E">
      <w:pPr>
        <w:ind w:firstLine="709"/>
      </w:pPr>
      <w:r w:rsidRPr="006419F1">
        <w:t>Kruszywa można przewozić dowolnymi środkami transportu, w warunkach zabezpieczających je przed zanieczyszczeniem, zmieszaniem z innymi materiałami i nadmiernym zawilgoceniem.</w:t>
      </w:r>
    </w:p>
    <w:p w14:paraId="26C6F3F3" w14:textId="77777777" w:rsidR="009C199E" w:rsidRPr="006419F1" w:rsidRDefault="009C199E" w:rsidP="009C199E">
      <w:pPr>
        <w:ind w:firstLine="709"/>
      </w:pPr>
      <w:r w:rsidRPr="006419F1">
        <w:t>Wypełniacz należy przewozić w sposób chroniący go przed zawilgoceniem, zbryleniem i zanieczyszczeniem. Wypełniacz luzem powinien być przewożony w odpowiednich cysternach przystosowanych do przewozu materiałów sypkich, umożliwiających rozładunek pneumatyczny.</w:t>
      </w:r>
    </w:p>
    <w:p w14:paraId="39898353" w14:textId="77777777" w:rsidR="009C199E" w:rsidRPr="006419F1" w:rsidRDefault="009C199E" w:rsidP="009C199E">
      <w:pPr>
        <w:ind w:firstLine="709"/>
      </w:pPr>
      <w:r w:rsidRPr="006419F1">
        <w:t xml:space="preserve">Środek adhezyjny, w opakowaniu producenta, może być przewożony dowolnymi środkami transportu z uwzględnieniem zaleceń producenta. Opakowanie powinno być zabezpieczone tak, aby nie uległo uszkodzeniu. </w:t>
      </w:r>
    </w:p>
    <w:p w14:paraId="6B7FDD05" w14:textId="77777777" w:rsidR="009C199E" w:rsidRPr="006419F1" w:rsidRDefault="009C199E" w:rsidP="009C199E">
      <w:pPr>
        <w:ind w:firstLine="709"/>
      </w:pPr>
      <w:r w:rsidRPr="006419F1">
        <w:t xml:space="preserve">Emulsja asfaltowa może być transportowana w zamkniętych cysternach, autocysternach, beczkach i innych opakowaniach pod warunkiem, że nie będą korodowały pod wpływem emulsji i nie będą powodowały jej rozpadu. Cysterny powinny być wyposażone w przegrody. Nie należy używać do transportu opakowań z metali lekkich (może zachodzić wydzielanie wodoru i groźba wybuchu przy emulsjach o </w:t>
      </w:r>
      <w:proofErr w:type="spellStart"/>
      <w:r w:rsidRPr="006419F1">
        <w:t>pH</w:t>
      </w:r>
      <w:proofErr w:type="spellEnd"/>
      <w:r w:rsidRPr="006419F1">
        <w:t xml:space="preserve"> ≤ 4).</w:t>
      </w:r>
    </w:p>
    <w:p w14:paraId="234EE8CD" w14:textId="77777777" w:rsidR="009C199E" w:rsidRPr="006419F1" w:rsidRDefault="009C199E" w:rsidP="009C199E">
      <w:pPr>
        <w:ind w:firstLine="709"/>
        <w:rPr>
          <w:szCs w:val="24"/>
        </w:rPr>
      </w:pPr>
      <w:r w:rsidRPr="006419F1">
        <w:t xml:space="preserve">Mieszankę mineralno-asfaltową należy  dowozić na budowę pojazdami samowyładowczymi w zależności od postępu robót. Podczas transportu i postoju przed wbudowaniem mieszanka powinna być zabezpieczona przed ostygnięciem i dopływem powietrza (przez przykrycie, pojemniki termoizolacyjne lub ogrzewane itp.). Warunki i czas transportu mieszanki, od produkcji do wbudowania, powinna zapewniać utrzymanie temperatury w wymaganym przedziale. </w:t>
      </w:r>
      <w:r w:rsidRPr="006419F1">
        <w:rPr>
          <w:szCs w:val="24"/>
        </w:rPr>
        <w:t xml:space="preserve">Nie dotyczy to przypadków użycia dodatków obniżających temperaturę produkcji i wbudowania, lepiszczy zawierających takie środki lub specjalnych technologii produkcji i wbudowywania w obniżonej temperaturze, tj. z użyciem asfaltu spienionego. W tym zakresie należy kierować się informacjami (zaleceniami) podanymi przez producentów tych środków. </w:t>
      </w:r>
    </w:p>
    <w:p w14:paraId="2545CE2D" w14:textId="77777777" w:rsidR="009C199E" w:rsidRPr="006419F1" w:rsidRDefault="009C199E" w:rsidP="009C199E">
      <w:pPr>
        <w:ind w:firstLine="709"/>
        <w:rPr>
          <w:szCs w:val="24"/>
        </w:rPr>
      </w:pPr>
      <w:r w:rsidRPr="006419F1">
        <w:t>Powierzchnie pojemników używanych do transportu mieszanki powinny być czyste, a do zwilżania tych powierzchni można używać tylko środki antyadhezyjne niewpływające szkodliwie na mieszankę</w:t>
      </w:r>
      <w:r w:rsidRPr="006419F1">
        <w:rPr>
          <w:szCs w:val="24"/>
        </w:rPr>
        <w:t xml:space="preserve">. Zabrania się skrapiania skrzyń olejem na pędowym lub innymi środkami ropopochodnymi. </w:t>
      </w:r>
    </w:p>
    <w:p w14:paraId="020355B0" w14:textId="77777777" w:rsidR="009C199E" w:rsidRPr="006419F1" w:rsidRDefault="009C199E" w:rsidP="004C3076">
      <w:pPr>
        <w:pStyle w:val="Styl1"/>
        <w:rPr>
          <w:color w:val="auto"/>
        </w:rPr>
      </w:pPr>
      <w:bookmarkStart w:id="477" w:name="_Toc28954696"/>
      <w:r w:rsidRPr="006419F1">
        <w:rPr>
          <w:color w:val="auto"/>
        </w:rPr>
        <w:lastRenderedPageBreak/>
        <w:t>5. Wykonanie robót</w:t>
      </w:r>
      <w:bookmarkEnd w:id="477"/>
    </w:p>
    <w:p w14:paraId="54FB0366" w14:textId="77777777" w:rsidR="009C199E" w:rsidRPr="006419F1" w:rsidRDefault="009C199E" w:rsidP="004C3076">
      <w:pPr>
        <w:pStyle w:val="Styl1"/>
        <w:rPr>
          <w:color w:val="auto"/>
        </w:rPr>
      </w:pPr>
      <w:r w:rsidRPr="006419F1">
        <w:rPr>
          <w:color w:val="auto"/>
        </w:rPr>
        <w:t>5.1. Ogólne zasady wykonania robót</w:t>
      </w:r>
    </w:p>
    <w:p w14:paraId="3CBE3E51" w14:textId="77777777" w:rsidR="009C199E" w:rsidRPr="006419F1" w:rsidRDefault="009C199E" w:rsidP="009C199E">
      <w:pPr>
        <w:numPr>
          <w:ilvl w:val="12"/>
          <w:numId w:val="0"/>
        </w:numPr>
      </w:pPr>
      <w:r w:rsidRPr="006419F1">
        <w:tab/>
        <w:t>Ogólne zasady wykonania robót podano w STWiORB D-M-00.00.00 „Wymagania ogólne” [1] pkt 5.</w:t>
      </w:r>
    </w:p>
    <w:p w14:paraId="6969873C" w14:textId="77777777" w:rsidR="009C199E" w:rsidRPr="006419F1" w:rsidRDefault="009C199E" w:rsidP="004C3076">
      <w:pPr>
        <w:pStyle w:val="Styl1"/>
        <w:rPr>
          <w:color w:val="auto"/>
        </w:rPr>
      </w:pPr>
      <w:r w:rsidRPr="006419F1">
        <w:rPr>
          <w:color w:val="auto"/>
        </w:rPr>
        <w:t>5.2. Projektowanie mieszanki mineralno-asfaltowej</w:t>
      </w:r>
    </w:p>
    <w:p w14:paraId="1075F286" w14:textId="77777777" w:rsidR="009C199E" w:rsidRPr="006419F1" w:rsidRDefault="009C199E" w:rsidP="009C199E">
      <w:pPr>
        <w:widowControl w:val="0"/>
        <w:ind w:right="-59"/>
        <w:rPr>
          <w:szCs w:val="24"/>
        </w:rPr>
      </w:pPr>
      <w:r w:rsidRPr="006419F1">
        <w:tab/>
        <w:t>Przed przystąpieniem do robót Wykonawca dostarczy Zamawiającemu i Inspektorowi do akceptacji projekt składu mieszanki mineralno-asfaltowej (AC5S, AC8S, AC11S</w:t>
      </w:r>
      <w:r w:rsidRPr="006419F1">
        <w:rPr>
          <w:szCs w:val="24"/>
        </w:rPr>
        <w:t>).</w:t>
      </w:r>
    </w:p>
    <w:p w14:paraId="17E5BD79" w14:textId="77777777" w:rsidR="009C199E" w:rsidRPr="006419F1" w:rsidRDefault="009C199E" w:rsidP="009C199E">
      <w:pPr>
        <w:widowControl w:val="0"/>
        <w:ind w:right="-59" w:firstLine="709"/>
        <w:rPr>
          <w:szCs w:val="24"/>
        </w:rPr>
      </w:pPr>
      <w:r w:rsidRPr="006419F1">
        <w:rPr>
          <w:szCs w:val="24"/>
        </w:rPr>
        <w:t xml:space="preserve">Projekt mieszanki mineralno-asfaltowej powinien określać: </w:t>
      </w:r>
    </w:p>
    <w:p w14:paraId="63A286AC" w14:textId="77777777" w:rsidR="009C199E" w:rsidRPr="006419F1" w:rsidRDefault="009C199E" w:rsidP="009C199E">
      <w:pPr>
        <w:widowControl w:val="0"/>
        <w:numPr>
          <w:ilvl w:val="0"/>
          <w:numId w:val="338"/>
        </w:numPr>
        <w:overflowPunct/>
        <w:autoSpaceDE/>
        <w:autoSpaceDN/>
        <w:adjustRightInd/>
        <w:ind w:right="-59"/>
        <w:textAlignment w:val="auto"/>
        <w:rPr>
          <w:szCs w:val="24"/>
        </w:rPr>
      </w:pPr>
      <w:r w:rsidRPr="006419F1">
        <w:rPr>
          <w:szCs w:val="24"/>
        </w:rPr>
        <w:t>źródło wszystkich zastosowanych materiałów,</w:t>
      </w:r>
    </w:p>
    <w:p w14:paraId="6D156BC5" w14:textId="77777777" w:rsidR="009C199E" w:rsidRPr="006419F1" w:rsidRDefault="009C199E" w:rsidP="009C199E">
      <w:pPr>
        <w:widowControl w:val="0"/>
        <w:numPr>
          <w:ilvl w:val="0"/>
          <w:numId w:val="338"/>
        </w:numPr>
        <w:overflowPunct/>
        <w:autoSpaceDE/>
        <w:autoSpaceDN/>
        <w:adjustRightInd/>
        <w:ind w:right="-59"/>
        <w:textAlignment w:val="auto"/>
        <w:rPr>
          <w:szCs w:val="24"/>
        </w:rPr>
      </w:pPr>
      <w:r w:rsidRPr="006419F1">
        <w:rPr>
          <w:szCs w:val="24"/>
        </w:rPr>
        <w:t>proporcje wszystkich składników mieszanki mineralnej,</w:t>
      </w:r>
    </w:p>
    <w:p w14:paraId="69D444FF" w14:textId="77777777" w:rsidR="009C199E" w:rsidRPr="006419F1" w:rsidRDefault="009C199E" w:rsidP="009C199E">
      <w:pPr>
        <w:widowControl w:val="0"/>
        <w:numPr>
          <w:ilvl w:val="0"/>
          <w:numId w:val="338"/>
        </w:numPr>
        <w:overflowPunct/>
        <w:autoSpaceDE/>
        <w:autoSpaceDN/>
        <w:adjustRightInd/>
        <w:ind w:right="-59"/>
        <w:textAlignment w:val="auto"/>
        <w:rPr>
          <w:szCs w:val="24"/>
        </w:rPr>
      </w:pPr>
      <w:r w:rsidRPr="006419F1">
        <w:rPr>
          <w:szCs w:val="24"/>
        </w:rPr>
        <w:t>punkty graniczne uziarnienia,</w:t>
      </w:r>
    </w:p>
    <w:p w14:paraId="0F67E227" w14:textId="77777777" w:rsidR="009C199E" w:rsidRPr="006419F1" w:rsidRDefault="009C199E" w:rsidP="009C199E">
      <w:pPr>
        <w:widowControl w:val="0"/>
        <w:numPr>
          <w:ilvl w:val="0"/>
          <w:numId w:val="338"/>
        </w:numPr>
        <w:overflowPunct/>
        <w:autoSpaceDE/>
        <w:autoSpaceDN/>
        <w:adjustRightInd/>
        <w:ind w:right="-59"/>
        <w:textAlignment w:val="auto"/>
        <w:rPr>
          <w:szCs w:val="24"/>
        </w:rPr>
      </w:pPr>
      <w:r w:rsidRPr="006419F1">
        <w:rPr>
          <w:szCs w:val="24"/>
        </w:rPr>
        <w:t>wyniki badań przeprowadzonych w celu określenia właściwości mieszanki i porównanie ich z wymaganiami specyfikacji,</w:t>
      </w:r>
    </w:p>
    <w:p w14:paraId="1F5B9AC8" w14:textId="77777777" w:rsidR="009C199E" w:rsidRPr="006419F1" w:rsidRDefault="009C199E" w:rsidP="009C199E">
      <w:pPr>
        <w:widowControl w:val="0"/>
        <w:numPr>
          <w:ilvl w:val="0"/>
          <w:numId w:val="338"/>
        </w:numPr>
        <w:overflowPunct/>
        <w:autoSpaceDE/>
        <w:autoSpaceDN/>
        <w:adjustRightInd/>
        <w:ind w:right="-59"/>
        <w:textAlignment w:val="auto"/>
        <w:rPr>
          <w:szCs w:val="24"/>
        </w:rPr>
      </w:pPr>
      <w:r w:rsidRPr="006419F1">
        <w:rPr>
          <w:szCs w:val="24"/>
        </w:rPr>
        <w:t xml:space="preserve">wyniki badań dotyczących fizycznych właściwości kruszywa, </w:t>
      </w:r>
    </w:p>
    <w:p w14:paraId="184DAF5E" w14:textId="77777777" w:rsidR="009C199E" w:rsidRPr="006419F1" w:rsidRDefault="009C199E" w:rsidP="009C199E">
      <w:pPr>
        <w:widowControl w:val="0"/>
        <w:numPr>
          <w:ilvl w:val="0"/>
          <w:numId w:val="338"/>
        </w:numPr>
        <w:overflowPunct/>
        <w:autoSpaceDE/>
        <w:autoSpaceDN/>
        <w:adjustRightInd/>
        <w:ind w:right="-59"/>
        <w:textAlignment w:val="auto"/>
        <w:rPr>
          <w:szCs w:val="24"/>
        </w:rPr>
      </w:pPr>
      <w:r w:rsidRPr="006419F1">
        <w:rPr>
          <w:szCs w:val="24"/>
        </w:rPr>
        <w:t xml:space="preserve">temperaturę wytwarzania i układania mieszanki. </w:t>
      </w:r>
    </w:p>
    <w:p w14:paraId="774D7247" w14:textId="77777777" w:rsidR="009C199E" w:rsidRPr="006419F1" w:rsidRDefault="009C199E" w:rsidP="009C199E">
      <w:pPr>
        <w:shd w:val="clear" w:color="auto" w:fill="FFFFFF"/>
        <w:ind w:right="2" w:firstLine="709"/>
        <w:rPr>
          <w:spacing w:val="1"/>
          <w:szCs w:val="24"/>
        </w:rPr>
      </w:pPr>
      <w:r w:rsidRPr="006419F1">
        <w:rPr>
          <w:spacing w:val="1"/>
          <w:szCs w:val="24"/>
        </w:rPr>
        <w:t xml:space="preserve">W zagęszczaniu próbek laboratoryjnych mieszanek mineralno-asfaltowych należy stosować następujące temperatury mieszanki w zależności stosowanego asfaltu: </w:t>
      </w:r>
    </w:p>
    <w:p w14:paraId="7125F26B" w14:textId="77777777" w:rsidR="009C199E" w:rsidRPr="006419F1" w:rsidRDefault="009C199E" w:rsidP="009C199E">
      <w:pPr>
        <w:numPr>
          <w:ilvl w:val="0"/>
          <w:numId w:val="339"/>
        </w:numPr>
        <w:shd w:val="clear" w:color="auto" w:fill="FFFFFF"/>
        <w:tabs>
          <w:tab w:val="clear" w:pos="454"/>
          <w:tab w:val="num" w:pos="360"/>
        </w:tabs>
        <w:ind w:left="360" w:right="2" w:hanging="303"/>
        <w:rPr>
          <w:spacing w:val="1"/>
          <w:szCs w:val="24"/>
        </w:rPr>
      </w:pPr>
      <w:r w:rsidRPr="006419F1">
        <w:rPr>
          <w:spacing w:val="1"/>
          <w:szCs w:val="24"/>
        </w:rPr>
        <w:t>50/70 i 70/100: 135°C±</w:t>
      </w:r>
      <w:smartTag w:uri="urn:schemas-microsoft-com:office:smarttags" w:element="metricconverter">
        <w:smartTagPr>
          <w:attr w:name="ProductID" w:val="5ﾰC"/>
        </w:smartTagPr>
        <w:r w:rsidRPr="006419F1">
          <w:rPr>
            <w:spacing w:val="1"/>
            <w:szCs w:val="24"/>
          </w:rPr>
          <w:t>5°C</w:t>
        </w:r>
      </w:smartTag>
      <w:r w:rsidRPr="006419F1">
        <w:rPr>
          <w:spacing w:val="1"/>
          <w:szCs w:val="24"/>
        </w:rPr>
        <w:t>,</w:t>
      </w:r>
    </w:p>
    <w:p w14:paraId="57D1F0F9" w14:textId="77777777" w:rsidR="009C199E" w:rsidRPr="006419F1" w:rsidRDefault="009C199E" w:rsidP="009C199E">
      <w:pPr>
        <w:numPr>
          <w:ilvl w:val="0"/>
          <w:numId w:val="339"/>
        </w:numPr>
        <w:tabs>
          <w:tab w:val="clear" w:pos="454"/>
          <w:tab w:val="num" w:pos="360"/>
        </w:tabs>
        <w:ind w:left="360" w:hanging="303"/>
        <w:jc w:val="left"/>
        <w:rPr>
          <w:szCs w:val="24"/>
        </w:rPr>
      </w:pPr>
      <w:r w:rsidRPr="006419F1">
        <w:rPr>
          <w:szCs w:val="24"/>
        </w:rPr>
        <w:t>MG 50/70-54/64: 140</w:t>
      </w:r>
      <w:r w:rsidRPr="006419F1">
        <w:rPr>
          <w:spacing w:val="1"/>
          <w:szCs w:val="24"/>
        </w:rPr>
        <w:t>°</w:t>
      </w:r>
      <w:r w:rsidRPr="006419F1">
        <w:rPr>
          <w:szCs w:val="24"/>
        </w:rPr>
        <w:t>C</w:t>
      </w:r>
      <w:r w:rsidRPr="006419F1">
        <w:rPr>
          <w:spacing w:val="1"/>
          <w:szCs w:val="24"/>
        </w:rPr>
        <w:t>±</w:t>
      </w:r>
      <w:smartTag w:uri="urn:schemas-microsoft-com:office:smarttags" w:element="metricconverter">
        <w:smartTagPr>
          <w:attr w:name="ProductID" w:val="5ﾰC"/>
        </w:smartTagPr>
        <w:r w:rsidRPr="006419F1">
          <w:rPr>
            <w:spacing w:val="1"/>
            <w:szCs w:val="24"/>
          </w:rPr>
          <w:t>5°C</w:t>
        </w:r>
      </w:smartTag>
      <w:r w:rsidRPr="006419F1">
        <w:rPr>
          <w:spacing w:val="1"/>
          <w:szCs w:val="24"/>
        </w:rPr>
        <w:t>,</w:t>
      </w:r>
      <w:r w:rsidRPr="006419F1">
        <w:rPr>
          <w:szCs w:val="24"/>
        </w:rPr>
        <w:t xml:space="preserve"> </w:t>
      </w:r>
    </w:p>
    <w:p w14:paraId="2C167546" w14:textId="77777777" w:rsidR="009C199E" w:rsidRPr="006419F1" w:rsidRDefault="009C199E" w:rsidP="009C199E">
      <w:pPr>
        <w:numPr>
          <w:ilvl w:val="0"/>
          <w:numId w:val="339"/>
        </w:numPr>
        <w:tabs>
          <w:tab w:val="clear" w:pos="454"/>
          <w:tab w:val="num" w:pos="360"/>
        </w:tabs>
        <w:ind w:left="360" w:hanging="303"/>
        <w:jc w:val="left"/>
        <w:rPr>
          <w:szCs w:val="24"/>
          <w:lang w:val="en-US"/>
        </w:rPr>
      </w:pPr>
      <w:r w:rsidRPr="006419F1">
        <w:rPr>
          <w:szCs w:val="24"/>
          <w:lang w:val="en-US"/>
        </w:rPr>
        <w:t>PMB 45/80 – 55, PMB 45/80-65, PMB 45/80-80: 145</w:t>
      </w:r>
      <w:r w:rsidRPr="006419F1">
        <w:rPr>
          <w:spacing w:val="1"/>
          <w:szCs w:val="24"/>
          <w:lang w:val="en-US"/>
        </w:rPr>
        <w:t>°</w:t>
      </w:r>
      <w:r w:rsidRPr="006419F1">
        <w:rPr>
          <w:szCs w:val="24"/>
          <w:lang w:val="en-US"/>
        </w:rPr>
        <w:t>C</w:t>
      </w:r>
      <w:r w:rsidRPr="006419F1">
        <w:rPr>
          <w:spacing w:val="1"/>
          <w:szCs w:val="24"/>
          <w:lang w:val="en-US"/>
        </w:rPr>
        <w:t>±</w:t>
      </w:r>
      <w:smartTag w:uri="urn:schemas-microsoft-com:office:smarttags" w:element="metricconverter">
        <w:smartTagPr>
          <w:attr w:name="ProductID" w:val="5ﾰC"/>
        </w:smartTagPr>
        <w:r w:rsidRPr="006419F1">
          <w:rPr>
            <w:spacing w:val="1"/>
            <w:szCs w:val="24"/>
            <w:lang w:val="en-US"/>
          </w:rPr>
          <w:t>5°C</w:t>
        </w:r>
      </w:smartTag>
      <w:r w:rsidRPr="006419F1">
        <w:rPr>
          <w:spacing w:val="1"/>
          <w:szCs w:val="24"/>
          <w:lang w:val="en-US"/>
        </w:rPr>
        <w:t xml:space="preserve">. </w:t>
      </w:r>
    </w:p>
    <w:p w14:paraId="749DB8B9" w14:textId="77777777" w:rsidR="009C199E" w:rsidRPr="006419F1" w:rsidRDefault="009C199E" w:rsidP="009C199E">
      <w:pPr>
        <w:shd w:val="clear" w:color="auto" w:fill="FFFFFF"/>
        <w:ind w:right="2" w:firstLine="709"/>
        <w:rPr>
          <w:spacing w:val="2"/>
          <w:szCs w:val="24"/>
        </w:rPr>
      </w:pPr>
      <w:r w:rsidRPr="006419F1">
        <w:rPr>
          <w:spacing w:val="1"/>
          <w:szCs w:val="24"/>
        </w:rPr>
        <w:t xml:space="preserve">Recepta powinna być zaprojektowana dla konkretnych materiałów, zaakceptowanych przez Zamawiającego i Inspektora, do wbudowania i przy wykorzystaniu reprezentatywnych próbek tych materiałów.  </w:t>
      </w:r>
    </w:p>
    <w:p w14:paraId="61C4772F" w14:textId="77777777" w:rsidR="009C199E" w:rsidRPr="006419F1" w:rsidRDefault="009C199E" w:rsidP="009C199E">
      <w:pPr>
        <w:shd w:val="clear" w:color="auto" w:fill="FFFFFF"/>
        <w:ind w:right="2" w:firstLine="709"/>
        <w:rPr>
          <w:spacing w:val="2"/>
          <w:szCs w:val="24"/>
        </w:rPr>
      </w:pPr>
      <w:r w:rsidRPr="006419F1">
        <w:rPr>
          <w:spacing w:val="2"/>
          <w:szCs w:val="24"/>
        </w:rPr>
        <w:t>Jeżeli mieszanka mineralno-asfaltowa jest dostarczana z kilku wytwórni lub od kilku producentów, to należy zapewnić zgodność typu i wymiaru mieszanki oraz spełnienie wymaganej dokumentacji projektowej.</w:t>
      </w:r>
    </w:p>
    <w:p w14:paraId="491D2828" w14:textId="77777777" w:rsidR="009C199E" w:rsidRPr="006419F1" w:rsidRDefault="009C199E" w:rsidP="009C199E">
      <w:pPr>
        <w:shd w:val="clear" w:color="auto" w:fill="FFFFFF"/>
        <w:ind w:right="2" w:firstLine="709"/>
        <w:rPr>
          <w:spacing w:val="1"/>
          <w:szCs w:val="24"/>
        </w:rPr>
      </w:pPr>
      <w:r w:rsidRPr="006419F1">
        <w:rPr>
          <w:spacing w:val="2"/>
          <w:szCs w:val="24"/>
        </w:rPr>
        <w:t xml:space="preserve">Każda zmiana składników mieszanki w czasie trwania robót wymaga akceptacji Inspektora </w:t>
      </w:r>
      <w:r w:rsidRPr="006419F1">
        <w:rPr>
          <w:spacing w:val="1"/>
          <w:szCs w:val="24"/>
        </w:rPr>
        <w:t xml:space="preserve">oraz opracowania nowej recepty i jej zatwierdzenia.  </w:t>
      </w:r>
    </w:p>
    <w:p w14:paraId="7E9A5773" w14:textId="77777777" w:rsidR="009C199E" w:rsidRPr="006419F1" w:rsidRDefault="009C199E" w:rsidP="009C199E">
      <w:pPr>
        <w:ind w:firstLine="709"/>
        <w:rPr>
          <w:szCs w:val="24"/>
        </w:rPr>
      </w:pPr>
      <w:r w:rsidRPr="006419F1">
        <w:rPr>
          <w:szCs w:val="24"/>
        </w:rPr>
        <w:t xml:space="preserve">Podczas ustalania składu mieszanki Wykonawca powinien zadbać, aby projektowana recepta laboratoryjna opierała się na prawidłowych i w pełni reprezentatywnych próbkach materiałów, które będą stosowane do wykonania robót. Powinien także zapewnić, aby mieszanka i jej poszczególne składniki spełniały wymagania dotyczące cech fizycznych i wytrzymałościowych określonych w niniejszej specyfikacji. </w:t>
      </w:r>
    </w:p>
    <w:p w14:paraId="0219DD94" w14:textId="77777777" w:rsidR="009C199E" w:rsidRPr="006419F1" w:rsidRDefault="009C199E" w:rsidP="009C199E">
      <w:pPr>
        <w:ind w:firstLine="709"/>
        <w:rPr>
          <w:szCs w:val="24"/>
        </w:rPr>
      </w:pPr>
      <w:r w:rsidRPr="006419F1">
        <w:rPr>
          <w:szCs w:val="24"/>
        </w:rPr>
        <w:t>Akceptacja recepty przez Zamawiającego może nastąpić na podstawie przedstawionych przez Wykonawcę badań typu i sprawozdania z próby technologicznej. W przypadku kiedy Zamawiający, w celu akceptacji recepty mieszanki mineralno-asfaltowej, zdecyduje się wykonać dodatkowo niezależne badania, Wykonawca dostarczy zgodnie z wymaganiami Inspektora próbki wszystkich składników mieszanki.</w:t>
      </w:r>
    </w:p>
    <w:p w14:paraId="3556218D" w14:textId="77777777" w:rsidR="009C199E" w:rsidRPr="006419F1" w:rsidRDefault="009C199E" w:rsidP="009C199E">
      <w:pPr>
        <w:ind w:firstLine="709"/>
        <w:rPr>
          <w:szCs w:val="24"/>
        </w:rPr>
      </w:pPr>
      <w:r w:rsidRPr="006419F1">
        <w:rPr>
          <w:szCs w:val="24"/>
        </w:rPr>
        <w:t>Zaakceptowana recepta stanowi ważną podstawę produkcji.</w:t>
      </w:r>
    </w:p>
    <w:p w14:paraId="4451ED33" w14:textId="77777777" w:rsidR="009C199E" w:rsidRPr="006419F1" w:rsidRDefault="009C199E" w:rsidP="004C3076">
      <w:pPr>
        <w:pStyle w:val="Styl1"/>
        <w:rPr>
          <w:color w:val="auto"/>
        </w:rPr>
      </w:pPr>
      <w:r w:rsidRPr="006419F1">
        <w:rPr>
          <w:color w:val="auto"/>
        </w:rPr>
        <w:t>5.3. Wytwarzanie mieszanki mineralno-asfaltowej</w:t>
      </w:r>
    </w:p>
    <w:p w14:paraId="1605993E" w14:textId="77777777" w:rsidR="009C199E" w:rsidRPr="006419F1" w:rsidRDefault="009C199E" w:rsidP="009C199E">
      <w:pPr>
        <w:rPr>
          <w:szCs w:val="24"/>
        </w:rPr>
      </w:pPr>
      <w:r w:rsidRPr="006419F1">
        <w:tab/>
        <w:t xml:space="preserve">Mieszankę mineralno-asfaltową należy wytwarzać na gorąco w otaczarce (zespole maszyn i urządzeń dozowania, podgrzewania i mieszania składników oraz przechowywania gotowej mieszanki). </w:t>
      </w:r>
      <w:r w:rsidRPr="006419F1">
        <w:rPr>
          <w:szCs w:val="24"/>
        </w:rPr>
        <w:t>Inspektor dopuści do produkcji tylko otaczarki posiadające certyfikowany system zakładowej kontroli produkcji zgodny z PN</w:t>
      </w:r>
      <w:r w:rsidRPr="006419F1">
        <w:rPr>
          <w:szCs w:val="24"/>
        </w:rPr>
        <w:noBreakHyphen/>
        <w:t xml:space="preserve">EN 13108-21 [53]. </w:t>
      </w:r>
    </w:p>
    <w:p w14:paraId="6FD49F96" w14:textId="77777777" w:rsidR="009C199E" w:rsidRPr="006419F1" w:rsidRDefault="009C199E" w:rsidP="009C199E">
      <w:r w:rsidRPr="006419F1">
        <w:tab/>
        <w:t>Dozowanie składników mieszanki mineralno-asfaltowej w otaczarkach, w tym także wstępne, powinno być zautomatyzowane i zgodne z receptą roboczą, a urządzenia do dozowania składników oraz pomiaru temperatury powinny być okresowo sprawdzane. Kruszywo o różnym uziarnieniu lub pochodzeniu należy dodawać odmierzone oddzielnie.</w:t>
      </w:r>
    </w:p>
    <w:p w14:paraId="4AFB22F2" w14:textId="77777777" w:rsidR="009C199E" w:rsidRPr="006419F1" w:rsidRDefault="009C199E" w:rsidP="009C199E">
      <w:r w:rsidRPr="006419F1">
        <w:tab/>
        <w:t xml:space="preserve">Lepiszcze asfaltowe należy przechowywać w zbiorniku z pośrednim systemem ogrzewania, z układem termostatowania zapewniającym utrzymanie żądanej temperatury z dokładnością ± </w:t>
      </w:r>
      <w:smartTag w:uri="urn:schemas-microsoft-com:office:smarttags" w:element="metricconverter">
        <w:smartTagPr>
          <w:attr w:name="ProductID" w:val="5ﾰC"/>
        </w:smartTagPr>
        <w:r w:rsidRPr="006419F1">
          <w:t>5°C</w:t>
        </w:r>
      </w:smartTag>
      <w:r w:rsidRPr="006419F1">
        <w:t xml:space="preserve">. Temperatura lepiszcza asfaltowego w zbiorniku magazynowym (roboczym) nie może przekraczać wartości podanych w </w:t>
      </w:r>
      <w:proofErr w:type="spellStart"/>
      <w:r w:rsidRPr="006419F1">
        <w:t>pkcie</w:t>
      </w:r>
      <w:proofErr w:type="spellEnd"/>
      <w:r w:rsidRPr="006419F1">
        <w:t xml:space="preserve"> 2.2.</w:t>
      </w:r>
    </w:p>
    <w:p w14:paraId="1F7875A8" w14:textId="77777777" w:rsidR="009C199E" w:rsidRPr="006419F1" w:rsidRDefault="009C199E" w:rsidP="009C199E">
      <w:pPr>
        <w:ind w:firstLine="708"/>
      </w:pPr>
      <w:r w:rsidRPr="006419F1">
        <w:t>Kruszywo (ewentualnie z wypełniaczem) powinno być wysuszone i podgrzane tak, aby mieszanka mineralna uzyskała temperaturę właściwą do otoczenia lepiszczem asfaltowym. Temperatura mieszanki mineralnej nie powinna być wyższa o więcej niż 30</w:t>
      </w:r>
      <w:r w:rsidRPr="006419F1">
        <w:rPr>
          <w:vertAlign w:val="superscript"/>
        </w:rPr>
        <w:t>o</w:t>
      </w:r>
      <w:r w:rsidRPr="006419F1">
        <w:t>C od najwyższej temperatury mieszanki mineralno-asfaltowej podanej w tablicy 21. W tej tablicy najniższa temperatura dotyczy mieszanki mineralno-asfaltowej dostarczonej na miejsce wbudowania, a najwyższa temperatura dotyczy mieszanki mineralno-asfaltowej bezpośrednio po wytworzeniu w wytwórni.</w:t>
      </w:r>
    </w:p>
    <w:p w14:paraId="6B467C67" w14:textId="77777777" w:rsidR="009C199E" w:rsidRPr="006419F1" w:rsidRDefault="009C199E" w:rsidP="009C199E">
      <w:pPr>
        <w:keepNext/>
        <w:spacing w:before="120" w:after="120"/>
      </w:pPr>
      <w:r w:rsidRPr="006419F1">
        <w:t xml:space="preserve">Tablica 21. Najwyższa i najniższa temperatura mieszanki AC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40"/>
        <w:gridCol w:w="3071"/>
      </w:tblGrid>
      <w:tr w:rsidR="009C199E" w:rsidRPr="006419F1" w14:paraId="00E80BCF" w14:textId="77777777" w:rsidTr="00B5073D">
        <w:tc>
          <w:tcPr>
            <w:tcW w:w="2640" w:type="dxa"/>
          </w:tcPr>
          <w:p w14:paraId="0A1F7B79" w14:textId="77777777" w:rsidR="009C199E" w:rsidRPr="006419F1" w:rsidRDefault="009C199E" w:rsidP="00B5073D">
            <w:pPr>
              <w:spacing w:before="60" w:after="60"/>
              <w:jc w:val="center"/>
            </w:pPr>
            <w:r w:rsidRPr="006419F1">
              <w:t>Lepiszcze asfaltowe</w:t>
            </w:r>
          </w:p>
        </w:tc>
        <w:tc>
          <w:tcPr>
            <w:tcW w:w="3071" w:type="dxa"/>
          </w:tcPr>
          <w:p w14:paraId="74D094C4" w14:textId="77777777" w:rsidR="009C199E" w:rsidRPr="006419F1" w:rsidRDefault="009C199E" w:rsidP="00B5073D">
            <w:pPr>
              <w:spacing w:before="60" w:after="60"/>
              <w:jc w:val="center"/>
            </w:pPr>
            <w:r w:rsidRPr="006419F1">
              <w:t>Temperatura mieszanki [°C]</w:t>
            </w:r>
          </w:p>
        </w:tc>
      </w:tr>
      <w:tr w:rsidR="009C199E" w:rsidRPr="006419F1" w14:paraId="67C10FE9" w14:textId="77777777" w:rsidTr="00B5073D">
        <w:tc>
          <w:tcPr>
            <w:tcW w:w="2640" w:type="dxa"/>
          </w:tcPr>
          <w:p w14:paraId="6119A730" w14:textId="77777777" w:rsidR="009C199E" w:rsidRPr="006419F1" w:rsidRDefault="009C199E" w:rsidP="00B5073D">
            <w:pPr>
              <w:spacing w:before="60"/>
              <w:jc w:val="center"/>
              <w:rPr>
                <w:lang w:val="en-US"/>
              </w:rPr>
            </w:pPr>
            <w:proofErr w:type="spellStart"/>
            <w:r w:rsidRPr="006419F1">
              <w:rPr>
                <w:lang w:val="en-US"/>
              </w:rPr>
              <w:t>Asfalt</w:t>
            </w:r>
            <w:proofErr w:type="spellEnd"/>
            <w:r w:rsidRPr="006419F1">
              <w:rPr>
                <w:lang w:val="en-US"/>
              </w:rPr>
              <w:t xml:space="preserve"> 50/70</w:t>
            </w:r>
          </w:p>
          <w:p w14:paraId="302FD5F9" w14:textId="77777777" w:rsidR="009C199E" w:rsidRPr="006419F1" w:rsidRDefault="009C199E" w:rsidP="00B5073D">
            <w:pPr>
              <w:spacing w:before="60"/>
              <w:ind w:firstLine="12"/>
              <w:jc w:val="center"/>
              <w:rPr>
                <w:lang w:val="en-US"/>
              </w:rPr>
            </w:pPr>
            <w:proofErr w:type="spellStart"/>
            <w:r w:rsidRPr="006419F1">
              <w:rPr>
                <w:lang w:val="en-US"/>
              </w:rPr>
              <w:t>Asfalt</w:t>
            </w:r>
            <w:proofErr w:type="spellEnd"/>
            <w:r w:rsidRPr="006419F1">
              <w:rPr>
                <w:lang w:val="en-US"/>
              </w:rPr>
              <w:t xml:space="preserve"> 70/100</w:t>
            </w:r>
          </w:p>
          <w:p w14:paraId="3630883A" w14:textId="77777777" w:rsidR="009C199E" w:rsidRPr="006419F1" w:rsidRDefault="009C199E" w:rsidP="00B5073D">
            <w:pPr>
              <w:spacing w:before="60"/>
              <w:jc w:val="center"/>
              <w:rPr>
                <w:b/>
                <w:bCs/>
                <w:lang w:val="en-US"/>
              </w:rPr>
            </w:pPr>
            <w:r w:rsidRPr="006419F1">
              <w:rPr>
                <w:b/>
                <w:bCs/>
                <w:lang w:val="en-US"/>
              </w:rPr>
              <w:lastRenderedPageBreak/>
              <w:t>PMB 45/80-55</w:t>
            </w:r>
          </w:p>
          <w:p w14:paraId="7EE6D994" w14:textId="77777777" w:rsidR="009C199E" w:rsidRPr="006419F1" w:rsidRDefault="009C199E" w:rsidP="00B5073D">
            <w:pPr>
              <w:spacing w:before="60"/>
              <w:jc w:val="center"/>
              <w:rPr>
                <w:lang w:val="en-US"/>
              </w:rPr>
            </w:pPr>
            <w:r w:rsidRPr="006419F1">
              <w:rPr>
                <w:lang w:val="en-US"/>
              </w:rPr>
              <w:t>PMB 45/80-65</w:t>
            </w:r>
          </w:p>
          <w:p w14:paraId="79361206" w14:textId="77777777" w:rsidR="009C199E" w:rsidRPr="006419F1" w:rsidRDefault="009C199E" w:rsidP="00B5073D">
            <w:pPr>
              <w:spacing w:before="60"/>
              <w:jc w:val="center"/>
              <w:rPr>
                <w:lang w:val="en-US"/>
              </w:rPr>
            </w:pPr>
            <w:r w:rsidRPr="006419F1">
              <w:rPr>
                <w:lang w:val="en-US"/>
              </w:rPr>
              <w:t>PMB 45/80-80</w:t>
            </w:r>
          </w:p>
          <w:p w14:paraId="2A5E7BC6" w14:textId="77777777" w:rsidR="009C199E" w:rsidRPr="006419F1" w:rsidRDefault="009C199E" w:rsidP="00B5073D">
            <w:pPr>
              <w:spacing w:before="60"/>
              <w:jc w:val="center"/>
              <w:rPr>
                <w:lang w:val="en-US"/>
              </w:rPr>
            </w:pPr>
            <w:r w:rsidRPr="006419F1">
              <w:rPr>
                <w:lang w:val="en-US"/>
              </w:rPr>
              <w:t>MG 50/70-54/64</w:t>
            </w:r>
          </w:p>
        </w:tc>
        <w:tc>
          <w:tcPr>
            <w:tcW w:w="3071" w:type="dxa"/>
          </w:tcPr>
          <w:p w14:paraId="05BF1DB2" w14:textId="77777777" w:rsidR="009C199E" w:rsidRPr="006419F1" w:rsidRDefault="009C199E" w:rsidP="00B5073D">
            <w:pPr>
              <w:spacing w:before="60"/>
              <w:jc w:val="center"/>
            </w:pPr>
            <w:r w:rsidRPr="006419F1">
              <w:lastRenderedPageBreak/>
              <w:t>od 140 do 180</w:t>
            </w:r>
          </w:p>
          <w:p w14:paraId="0FE2E313" w14:textId="77777777" w:rsidR="009C199E" w:rsidRPr="006419F1" w:rsidRDefault="009C199E" w:rsidP="00B5073D">
            <w:pPr>
              <w:spacing w:before="60"/>
              <w:jc w:val="center"/>
            </w:pPr>
            <w:r w:rsidRPr="006419F1">
              <w:t>od 140 do 180</w:t>
            </w:r>
          </w:p>
          <w:p w14:paraId="0E2E063B" w14:textId="77777777" w:rsidR="009C199E" w:rsidRPr="006419F1" w:rsidRDefault="009C199E" w:rsidP="00B5073D">
            <w:pPr>
              <w:spacing w:before="60"/>
              <w:jc w:val="center"/>
              <w:rPr>
                <w:b/>
                <w:bCs/>
              </w:rPr>
            </w:pPr>
            <w:r w:rsidRPr="006419F1">
              <w:rPr>
                <w:b/>
                <w:bCs/>
              </w:rPr>
              <w:lastRenderedPageBreak/>
              <w:t>wg wskazań producenta</w:t>
            </w:r>
          </w:p>
          <w:p w14:paraId="16B1AD00" w14:textId="77777777" w:rsidR="009C199E" w:rsidRPr="006419F1" w:rsidRDefault="009C199E" w:rsidP="00B5073D">
            <w:pPr>
              <w:spacing w:before="60"/>
              <w:jc w:val="center"/>
            </w:pPr>
            <w:r w:rsidRPr="006419F1">
              <w:t>wg wskazań producenta</w:t>
            </w:r>
          </w:p>
          <w:p w14:paraId="394688E1" w14:textId="77777777" w:rsidR="009C199E" w:rsidRPr="006419F1" w:rsidRDefault="009C199E" w:rsidP="00B5073D">
            <w:pPr>
              <w:spacing w:before="60"/>
              <w:jc w:val="center"/>
            </w:pPr>
            <w:r w:rsidRPr="006419F1">
              <w:t>wg wskazań producenta</w:t>
            </w:r>
          </w:p>
          <w:p w14:paraId="61FDFC33" w14:textId="77777777" w:rsidR="009C199E" w:rsidRPr="006419F1" w:rsidRDefault="009C199E" w:rsidP="00B5073D">
            <w:pPr>
              <w:spacing w:before="60"/>
              <w:jc w:val="center"/>
            </w:pPr>
            <w:r w:rsidRPr="006419F1">
              <w:t>wg wskazań producenta</w:t>
            </w:r>
          </w:p>
        </w:tc>
      </w:tr>
    </w:tbl>
    <w:p w14:paraId="748C403F" w14:textId="77777777" w:rsidR="009C199E" w:rsidRPr="006419F1" w:rsidRDefault="009C199E" w:rsidP="009C199E">
      <w:pPr>
        <w:spacing w:before="120"/>
        <w:ind w:firstLine="709"/>
        <w:rPr>
          <w:szCs w:val="24"/>
        </w:rPr>
      </w:pPr>
      <w:r w:rsidRPr="006419F1">
        <w:rPr>
          <w:szCs w:val="24"/>
        </w:rPr>
        <w:lastRenderedPageBreak/>
        <w:t>Podana temperatura nie znajduje zastosowania do mieszanek mineralno-asfaltowych, do których jest dodawany dodatek w celu obniżenia temperatury jej wytwarzania i wbudowania lub gdy stosowane lepiszcze asfaltowe zawiera taki środek.</w:t>
      </w:r>
    </w:p>
    <w:p w14:paraId="4389B296" w14:textId="77777777" w:rsidR="009C199E" w:rsidRPr="006419F1" w:rsidRDefault="009C199E" w:rsidP="009C199E">
      <w:r w:rsidRPr="006419F1">
        <w:tab/>
        <w:t>Sposób i czas mieszania składników mieszanki mineralno-asfaltowej powinny zapewnić równomierne otoczenie kruszywa lepiszczem asfaltowym.</w:t>
      </w:r>
    </w:p>
    <w:p w14:paraId="14950E85" w14:textId="77777777" w:rsidR="009C199E" w:rsidRPr="006419F1" w:rsidRDefault="009C199E" w:rsidP="009C199E">
      <w:pPr>
        <w:ind w:firstLine="709"/>
        <w:rPr>
          <w:szCs w:val="24"/>
        </w:rPr>
      </w:pPr>
      <w:r w:rsidRPr="006419F1">
        <w:rPr>
          <w:szCs w:val="24"/>
        </w:rPr>
        <w:t xml:space="preserve">Dodatki modyfikujące lub stabilizujące do mieszanki  mineralno-asfaltowej mogą być dodawane w postaci stałej lub ciekłej. System dozowania powinien zapewnić jednorodność dozowania dodatków i ich wymieszania w wytwarzanej mieszance. Warunki wytwarzania i przechowywania mieszanki mineralno-asfaltowej na gorąco nie powinny istotnie wpływać na skuteczność działania tych dodatków. </w:t>
      </w:r>
    </w:p>
    <w:p w14:paraId="355AB89E" w14:textId="77777777" w:rsidR="009C199E" w:rsidRPr="006419F1" w:rsidRDefault="009C199E" w:rsidP="009C199E">
      <w:pPr>
        <w:ind w:firstLine="709"/>
      </w:pPr>
      <w:r w:rsidRPr="006419F1">
        <w:t>Dopuszcza się dostawy mieszanek mineralno-asfaltowych z kilku wytwórni, pod warunkiem skoordynowania między sobą deklarowanych przydatności mieszanek (m.in.: typ, rodzaj składników, właściwości objętościowe) z zachowaniem braku różnic w ich właściwościach, m. in. barwy warstwy ścieralnej.</w:t>
      </w:r>
    </w:p>
    <w:p w14:paraId="746956FE" w14:textId="77777777" w:rsidR="009C199E" w:rsidRPr="006419F1" w:rsidRDefault="009C199E" w:rsidP="009C199E">
      <w:pPr>
        <w:ind w:firstLine="709"/>
        <w:rPr>
          <w:szCs w:val="24"/>
        </w:rPr>
      </w:pPr>
      <w:r w:rsidRPr="006419F1">
        <w:rPr>
          <w:szCs w:val="24"/>
        </w:rPr>
        <w:t xml:space="preserve">Produkcja powinna być tak zaplanowana, aby nie dopuścić do zbyt długiego przechowywania mieszanki w silosach; należy wykluczyć możliwość szkodliwych zmian. </w:t>
      </w:r>
    </w:p>
    <w:p w14:paraId="083B4710" w14:textId="77777777" w:rsidR="009C199E" w:rsidRPr="006419F1" w:rsidRDefault="009C199E" w:rsidP="009C199E">
      <w:pPr>
        <w:ind w:firstLine="709"/>
        <w:rPr>
          <w:szCs w:val="24"/>
        </w:rPr>
      </w:pPr>
      <w:r w:rsidRPr="006419F1">
        <w:rPr>
          <w:szCs w:val="24"/>
        </w:rPr>
        <w:t xml:space="preserve">Czas przechowywania – magazynowania mieszanki  MMA powinien uwzględniać możliwości wytwórni (sposób podgrzewania silosów gotowej mieszanki MMA i rodzaj izolacji), warunki atmosferyczne  oraz czas transportu na budowę. </w:t>
      </w:r>
    </w:p>
    <w:p w14:paraId="6521DCCB" w14:textId="77777777" w:rsidR="009C199E" w:rsidRPr="006419F1" w:rsidRDefault="009C199E" w:rsidP="004C3076">
      <w:pPr>
        <w:pStyle w:val="Styl1"/>
        <w:rPr>
          <w:color w:val="auto"/>
        </w:rPr>
      </w:pPr>
      <w:r w:rsidRPr="006419F1">
        <w:rPr>
          <w:color w:val="auto"/>
        </w:rPr>
        <w:t>5.4. Przygotowanie podłoża</w:t>
      </w:r>
    </w:p>
    <w:p w14:paraId="5F20497C" w14:textId="77777777" w:rsidR="009C199E" w:rsidRPr="006419F1" w:rsidRDefault="009C199E" w:rsidP="009C199E">
      <w:r w:rsidRPr="006419F1">
        <w:tab/>
        <w:t>Podłoże (warstwa wyrównawcza, warstwa wiążąca lub stara warstwa ścieralna) pod warstwę ścieralną z betonu asfaltowego powinno być na całej powierzchni:</w:t>
      </w:r>
    </w:p>
    <w:p w14:paraId="74B00FE8" w14:textId="77777777" w:rsidR="009C199E" w:rsidRPr="006419F1" w:rsidRDefault="009C199E" w:rsidP="009C199E">
      <w:pPr>
        <w:numPr>
          <w:ilvl w:val="0"/>
          <w:numId w:val="102"/>
        </w:numPr>
      </w:pPr>
      <w:r w:rsidRPr="006419F1">
        <w:t>ustabilizowane i nośne,</w:t>
      </w:r>
    </w:p>
    <w:p w14:paraId="215F2CC5" w14:textId="77777777" w:rsidR="009C199E" w:rsidRPr="006419F1" w:rsidRDefault="009C199E" w:rsidP="009C199E">
      <w:pPr>
        <w:numPr>
          <w:ilvl w:val="0"/>
          <w:numId w:val="102"/>
        </w:numPr>
      </w:pPr>
      <w:r w:rsidRPr="006419F1">
        <w:t>czyste, bez zanieczyszczenia lub pozostałości luźnego kruszywa,</w:t>
      </w:r>
    </w:p>
    <w:p w14:paraId="5B455436" w14:textId="77777777" w:rsidR="009C199E" w:rsidRPr="006419F1" w:rsidRDefault="009C199E" w:rsidP="009C199E">
      <w:pPr>
        <w:numPr>
          <w:ilvl w:val="0"/>
          <w:numId w:val="102"/>
        </w:numPr>
      </w:pPr>
      <w:r w:rsidRPr="006419F1">
        <w:t>wyprofilowane, równe i bez kolein,</w:t>
      </w:r>
    </w:p>
    <w:p w14:paraId="0DBC82DF" w14:textId="77777777" w:rsidR="009C199E" w:rsidRPr="006419F1" w:rsidRDefault="009C199E" w:rsidP="009C199E">
      <w:pPr>
        <w:numPr>
          <w:ilvl w:val="0"/>
          <w:numId w:val="102"/>
        </w:numPr>
      </w:pPr>
      <w:r w:rsidRPr="006419F1">
        <w:t>suche.</w:t>
      </w:r>
    </w:p>
    <w:p w14:paraId="13F56408" w14:textId="77777777" w:rsidR="009C199E" w:rsidRPr="006419F1" w:rsidRDefault="009C199E" w:rsidP="009C199E">
      <w:r w:rsidRPr="006419F1">
        <w:tab/>
        <w:t>Rzędne wysokościowe podłoża oraz urządzeń usytuowanych w nawierzchni lub ją ograniczających powinny być zgodne z dokumentacją projektową. Z podłoża powinien być zapewniony odpływ wody.</w:t>
      </w:r>
    </w:p>
    <w:p w14:paraId="480B312A" w14:textId="77777777" w:rsidR="009C199E" w:rsidRPr="006419F1" w:rsidRDefault="009C199E" w:rsidP="009C199E">
      <w:r w:rsidRPr="006419F1">
        <w:tab/>
        <w:t>Oznakowanie poziome na warstwie podłoża należy usunąć.</w:t>
      </w:r>
    </w:p>
    <w:p w14:paraId="706A032E" w14:textId="77777777" w:rsidR="009C199E" w:rsidRPr="006419F1" w:rsidRDefault="009C199E" w:rsidP="009C199E">
      <w:pPr>
        <w:rPr>
          <w:szCs w:val="24"/>
        </w:rPr>
      </w:pPr>
      <w:r w:rsidRPr="006419F1">
        <w:tab/>
      </w:r>
      <w:r w:rsidRPr="006419F1">
        <w:rPr>
          <w:szCs w:val="24"/>
        </w:rPr>
        <w:t xml:space="preserve">Podłoże pod warstwę ścieralną powinno spełniać wymagania określone w tablicy 22. Jeżeli nierówności poprzeczne są większe aniżeli dopuszczalne, należy odpowiednio wyrównać podłoże poprzez frezowanie lub ułożenie warstwy wyrównawczej. </w:t>
      </w:r>
    </w:p>
    <w:p w14:paraId="2E08DD45" w14:textId="77777777" w:rsidR="009C199E" w:rsidRPr="006419F1" w:rsidRDefault="009C199E" w:rsidP="009C199E">
      <w:pPr>
        <w:overflowPunct/>
        <w:autoSpaceDE/>
        <w:autoSpaceDN/>
        <w:adjustRightInd/>
        <w:spacing w:before="240" w:after="120"/>
        <w:jc w:val="left"/>
        <w:textAlignment w:val="auto"/>
        <w:rPr>
          <w:szCs w:val="24"/>
        </w:rPr>
      </w:pPr>
      <w:r w:rsidRPr="006419F1">
        <w:rPr>
          <w:szCs w:val="24"/>
        </w:rPr>
        <w:t xml:space="preserve">Tablica 22. Maksymalne nierówności podłoża pod warstwę ścieralną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3858"/>
        <w:gridCol w:w="2976"/>
      </w:tblGrid>
      <w:tr w:rsidR="009C199E" w:rsidRPr="006419F1" w14:paraId="24E5A94D" w14:textId="77777777" w:rsidTr="00B5073D">
        <w:tc>
          <w:tcPr>
            <w:tcW w:w="2093" w:type="dxa"/>
            <w:vAlign w:val="center"/>
          </w:tcPr>
          <w:p w14:paraId="251D66BA" w14:textId="77777777" w:rsidR="009C199E" w:rsidRPr="006419F1" w:rsidRDefault="009C199E" w:rsidP="00B5073D">
            <w:pPr>
              <w:overflowPunct/>
              <w:autoSpaceDE/>
              <w:autoSpaceDN/>
              <w:adjustRightInd/>
              <w:jc w:val="center"/>
              <w:textAlignment w:val="auto"/>
              <w:rPr>
                <w:szCs w:val="24"/>
              </w:rPr>
            </w:pPr>
            <w:r w:rsidRPr="006419F1">
              <w:rPr>
                <w:szCs w:val="24"/>
              </w:rPr>
              <w:t>Klasa drogi</w:t>
            </w:r>
          </w:p>
        </w:tc>
        <w:tc>
          <w:tcPr>
            <w:tcW w:w="3858" w:type="dxa"/>
            <w:vAlign w:val="center"/>
          </w:tcPr>
          <w:p w14:paraId="73FAAC0F" w14:textId="77777777" w:rsidR="009C199E" w:rsidRPr="006419F1" w:rsidRDefault="009C199E" w:rsidP="00B5073D">
            <w:pPr>
              <w:overflowPunct/>
              <w:autoSpaceDE/>
              <w:autoSpaceDN/>
              <w:adjustRightInd/>
              <w:jc w:val="center"/>
              <w:textAlignment w:val="auto"/>
              <w:rPr>
                <w:szCs w:val="24"/>
              </w:rPr>
            </w:pPr>
            <w:r w:rsidRPr="006419F1">
              <w:rPr>
                <w:szCs w:val="24"/>
              </w:rPr>
              <w:t>Element nawierzchni</w:t>
            </w:r>
          </w:p>
        </w:tc>
        <w:tc>
          <w:tcPr>
            <w:tcW w:w="2976" w:type="dxa"/>
            <w:vAlign w:val="center"/>
          </w:tcPr>
          <w:p w14:paraId="72A7A804" w14:textId="77777777" w:rsidR="009C199E" w:rsidRPr="006419F1" w:rsidRDefault="009C199E" w:rsidP="00B5073D">
            <w:pPr>
              <w:overflowPunct/>
              <w:autoSpaceDE/>
              <w:autoSpaceDN/>
              <w:adjustRightInd/>
              <w:jc w:val="center"/>
              <w:textAlignment w:val="auto"/>
              <w:rPr>
                <w:szCs w:val="24"/>
              </w:rPr>
            </w:pPr>
            <w:r w:rsidRPr="006419F1">
              <w:rPr>
                <w:szCs w:val="24"/>
              </w:rPr>
              <w:t>Dopuszczalne wartości odchyleń równości podłużnej i poprzecznej pod warstwę ścieralną [mm]</w:t>
            </w:r>
          </w:p>
        </w:tc>
      </w:tr>
      <w:tr w:rsidR="009C199E" w:rsidRPr="006419F1" w14:paraId="5CFCEE7F" w14:textId="77777777" w:rsidTr="00B5073D">
        <w:tc>
          <w:tcPr>
            <w:tcW w:w="2093" w:type="dxa"/>
            <w:vMerge w:val="restart"/>
          </w:tcPr>
          <w:p w14:paraId="199CAE97" w14:textId="77777777" w:rsidR="009C199E" w:rsidRPr="006419F1" w:rsidRDefault="009C199E" w:rsidP="00B5073D">
            <w:pPr>
              <w:overflowPunct/>
              <w:autoSpaceDE/>
              <w:autoSpaceDN/>
              <w:adjustRightInd/>
              <w:jc w:val="left"/>
              <w:textAlignment w:val="auto"/>
              <w:rPr>
                <w:szCs w:val="24"/>
              </w:rPr>
            </w:pPr>
            <w:r w:rsidRPr="006419F1">
              <w:rPr>
                <w:szCs w:val="24"/>
              </w:rPr>
              <w:t>A, S, GP</w:t>
            </w:r>
          </w:p>
        </w:tc>
        <w:tc>
          <w:tcPr>
            <w:tcW w:w="3858" w:type="dxa"/>
          </w:tcPr>
          <w:p w14:paraId="2AE29280" w14:textId="77777777" w:rsidR="009C199E" w:rsidRPr="006419F1" w:rsidRDefault="009C199E" w:rsidP="00B5073D">
            <w:pPr>
              <w:overflowPunct/>
              <w:autoSpaceDE/>
              <w:autoSpaceDN/>
              <w:adjustRightInd/>
              <w:jc w:val="left"/>
              <w:textAlignment w:val="auto"/>
              <w:rPr>
                <w:szCs w:val="24"/>
              </w:rPr>
            </w:pPr>
            <w:r w:rsidRPr="006419F1">
              <w:rPr>
                <w:szCs w:val="24"/>
              </w:rPr>
              <w:t xml:space="preserve">Pasy ruchu zasadnicze, awaryjne, dodatkowe, </w:t>
            </w:r>
          </w:p>
          <w:p w14:paraId="511B0274" w14:textId="77777777" w:rsidR="009C199E" w:rsidRPr="006419F1" w:rsidRDefault="009C199E" w:rsidP="00B5073D">
            <w:pPr>
              <w:overflowPunct/>
              <w:autoSpaceDE/>
              <w:autoSpaceDN/>
              <w:adjustRightInd/>
              <w:jc w:val="left"/>
              <w:textAlignment w:val="auto"/>
              <w:rPr>
                <w:szCs w:val="24"/>
              </w:rPr>
            </w:pPr>
            <w:r w:rsidRPr="006419F1">
              <w:rPr>
                <w:szCs w:val="24"/>
              </w:rPr>
              <w:t xml:space="preserve">włączenia i wyłączenia, jezdnie łącznic, </w:t>
            </w:r>
          </w:p>
          <w:p w14:paraId="143A00B3" w14:textId="77777777" w:rsidR="009C199E" w:rsidRPr="006419F1" w:rsidRDefault="009C199E" w:rsidP="00B5073D">
            <w:pPr>
              <w:overflowPunct/>
              <w:autoSpaceDE/>
              <w:autoSpaceDN/>
              <w:adjustRightInd/>
              <w:jc w:val="left"/>
              <w:textAlignment w:val="auto"/>
              <w:rPr>
                <w:szCs w:val="24"/>
              </w:rPr>
            </w:pPr>
            <w:r w:rsidRPr="006419F1">
              <w:rPr>
                <w:szCs w:val="24"/>
              </w:rPr>
              <w:t xml:space="preserve">utwardzone pobocza </w:t>
            </w:r>
          </w:p>
        </w:tc>
        <w:tc>
          <w:tcPr>
            <w:tcW w:w="2976" w:type="dxa"/>
          </w:tcPr>
          <w:p w14:paraId="10397D5D" w14:textId="77777777" w:rsidR="009C199E" w:rsidRPr="006419F1" w:rsidRDefault="009C199E" w:rsidP="00B5073D">
            <w:pPr>
              <w:overflowPunct/>
              <w:autoSpaceDE/>
              <w:autoSpaceDN/>
              <w:adjustRightInd/>
              <w:jc w:val="left"/>
              <w:textAlignment w:val="auto"/>
              <w:rPr>
                <w:szCs w:val="24"/>
              </w:rPr>
            </w:pPr>
          </w:p>
          <w:p w14:paraId="088B2451" w14:textId="77777777" w:rsidR="009C199E" w:rsidRPr="006419F1" w:rsidRDefault="009C199E" w:rsidP="00B5073D">
            <w:pPr>
              <w:jc w:val="center"/>
              <w:rPr>
                <w:szCs w:val="24"/>
              </w:rPr>
            </w:pPr>
            <w:r w:rsidRPr="006419F1">
              <w:rPr>
                <w:szCs w:val="24"/>
              </w:rPr>
              <w:t>6</w:t>
            </w:r>
          </w:p>
        </w:tc>
      </w:tr>
      <w:tr w:rsidR="009C199E" w:rsidRPr="006419F1" w14:paraId="03DE47E0" w14:textId="77777777" w:rsidTr="00B5073D">
        <w:tc>
          <w:tcPr>
            <w:tcW w:w="2093" w:type="dxa"/>
            <w:vMerge/>
          </w:tcPr>
          <w:p w14:paraId="6E566B61" w14:textId="77777777" w:rsidR="009C199E" w:rsidRPr="006419F1" w:rsidRDefault="009C199E" w:rsidP="00B5073D">
            <w:pPr>
              <w:overflowPunct/>
              <w:autoSpaceDE/>
              <w:autoSpaceDN/>
              <w:adjustRightInd/>
              <w:jc w:val="left"/>
              <w:textAlignment w:val="auto"/>
              <w:rPr>
                <w:szCs w:val="24"/>
              </w:rPr>
            </w:pPr>
          </w:p>
        </w:tc>
        <w:tc>
          <w:tcPr>
            <w:tcW w:w="3858" w:type="dxa"/>
          </w:tcPr>
          <w:p w14:paraId="04626200" w14:textId="77777777" w:rsidR="009C199E" w:rsidRPr="006419F1" w:rsidRDefault="009C199E" w:rsidP="00B5073D">
            <w:pPr>
              <w:overflowPunct/>
              <w:autoSpaceDE/>
              <w:autoSpaceDN/>
              <w:adjustRightInd/>
              <w:jc w:val="left"/>
              <w:textAlignment w:val="auto"/>
              <w:rPr>
                <w:szCs w:val="24"/>
              </w:rPr>
            </w:pPr>
            <w:r w:rsidRPr="006419F1">
              <w:rPr>
                <w:szCs w:val="24"/>
              </w:rPr>
              <w:t>Jezdnie MOP</w:t>
            </w:r>
          </w:p>
        </w:tc>
        <w:tc>
          <w:tcPr>
            <w:tcW w:w="2976" w:type="dxa"/>
          </w:tcPr>
          <w:p w14:paraId="4D5653EB" w14:textId="77777777" w:rsidR="009C199E" w:rsidRPr="006419F1" w:rsidRDefault="009C199E" w:rsidP="00B5073D">
            <w:pPr>
              <w:overflowPunct/>
              <w:autoSpaceDE/>
              <w:autoSpaceDN/>
              <w:adjustRightInd/>
              <w:jc w:val="center"/>
              <w:textAlignment w:val="auto"/>
              <w:rPr>
                <w:szCs w:val="24"/>
              </w:rPr>
            </w:pPr>
            <w:r w:rsidRPr="006419F1">
              <w:rPr>
                <w:szCs w:val="24"/>
              </w:rPr>
              <w:t>9</w:t>
            </w:r>
          </w:p>
        </w:tc>
      </w:tr>
      <w:tr w:rsidR="009C199E" w:rsidRPr="006419F1" w14:paraId="5839B053" w14:textId="77777777" w:rsidTr="00B5073D">
        <w:tc>
          <w:tcPr>
            <w:tcW w:w="2093" w:type="dxa"/>
          </w:tcPr>
          <w:p w14:paraId="01780644" w14:textId="77777777" w:rsidR="009C199E" w:rsidRPr="006419F1" w:rsidRDefault="009C199E" w:rsidP="00B5073D">
            <w:pPr>
              <w:overflowPunct/>
              <w:autoSpaceDE/>
              <w:autoSpaceDN/>
              <w:adjustRightInd/>
              <w:jc w:val="left"/>
              <w:textAlignment w:val="auto"/>
              <w:rPr>
                <w:szCs w:val="24"/>
              </w:rPr>
            </w:pPr>
            <w:r w:rsidRPr="006419F1">
              <w:rPr>
                <w:szCs w:val="24"/>
              </w:rPr>
              <w:t>G, Z</w:t>
            </w:r>
          </w:p>
        </w:tc>
        <w:tc>
          <w:tcPr>
            <w:tcW w:w="3858" w:type="dxa"/>
          </w:tcPr>
          <w:p w14:paraId="7495006B" w14:textId="77777777" w:rsidR="009C199E" w:rsidRPr="006419F1" w:rsidRDefault="009C199E" w:rsidP="00B5073D">
            <w:pPr>
              <w:overflowPunct/>
              <w:autoSpaceDE/>
              <w:autoSpaceDN/>
              <w:adjustRightInd/>
              <w:jc w:val="left"/>
              <w:textAlignment w:val="auto"/>
              <w:rPr>
                <w:szCs w:val="24"/>
              </w:rPr>
            </w:pPr>
            <w:r w:rsidRPr="006419F1">
              <w:rPr>
                <w:szCs w:val="24"/>
              </w:rPr>
              <w:t xml:space="preserve">Pasy ruchu zasadnicze, </w:t>
            </w:r>
          </w:p>
          <w:p w14:paraId="133DFF0A" w14:textId="77777777" w:rsidR="009C199E" w:rsidRPr="006419F1" w:rsidRDefault="009C199E" w:rsidP="00B5073D">
            <w:pPr>
              <w:overflowPunct/>
              <w:autoSpaceDE/>
              <w:autoSpaceDN/>
              <w:adjustRightInd/>
              <w:jc w:val="left"/>
              <w:textAlignment w:val="auto"/>
              <w:rPr>
                <w:szCs w:val="24"/>
              </w:rPr>
            </w:pPr>
            <w:r w:rsidRPr="006419F1">
              <w:rPr>
                <w:szCs w:val="24"/>
              </w:rPr>
              <w:t xml:space="preserve">dodatkowe, włączenia </w:t>
            </w:r>
          </w:p>
          <w:p w14:paraId="4C6DCC84" w14:textId="77777777" w:rsidR="009C199E" w:rsidRPr="006419F1" w:rsidRDefault="009C199E" w:rsidP="00B5073D">
            <w:pPr>
              <w:overflowPunct/>
              <w:autoSpaceDE/>
              <w:autoSpaceDN/>
              <w:adjustRightInd/>
              <w:jc w:val="left"/>
              <w:textAlignment w:val="auto"/>
              <w:rPr>
                <w:szCs w:val="24"/>
              </w:rPr>
            </w:pPr>
            <w:r w:rsidRPr="006419F1">
              <w:rPr>
                <w:szCs w:val="24"/>
              </w:rPr>
              <w:t xml:space="preserve">i wyłączenia, postojowe, </w:t>
            </w:r>
          </w:p>
          <w:p w14:paraId="2B4BD266" w14:textId="77777777" w:rsidR="009C199E" w:rsidRPr="006419F1" w:rsidRDefault="009C199E" w:rsidP="00B5073D">
            <w:pPr>
              <w:overflowPunct/>
              <w:autoSpaceDE/>
              <w:autoSpaceDN/>
              <w:adjustRightInd/>
              <w:jc w:val="left"/>
              <w:textAlignment w:val="auto"/>
              <w:rPr>
                <w:szCs w:val="24"/>
              </w:rPr>
            </w:pPr>
            <w:r w:rsidRPr="006419F1">
              <w:rPr>
                <w:szCs w:val="24"/>
              </w:rPr>
              <w:t xml:space="preserve">utwardzone pobocza </w:t>
            </w:r>
          </w:p>
          <w:p w14:paraId="16D362DB" w14:textId="77777777" w:rsidR="009C199E" w:rsidRPr="006419F1" w:rsidRDefault="009C199E" w:rsidP="00B5073D">
            <w:pPr>
              <w:overflowPunct/>
              <w:autoSpaceDE/>
              <w:autoSpaceDN/>
              <w:adjustRightInd/>
              <w:jc w:val="left"/>
              <w:textAlignment w:val="auto"/>
              <w:rPr>
                <w:szCs w:val="24"/>
              </w:rPr>
            </w:pPr>
          </w:p>
        </w:tc>
        <w:tc>
          <w:tcPr>
            <w:tcW w:w="2976" w:type="dxa"/>
          </w:tcPr>
          <w:p w14:paraId="46843031" w14:textId="77777777" w:rsidR="009C199E" w:rsidRPr="006419F1" w:rsidRDefault="009C199E" w:rsidP="00B5073D">
            <w:pPr>
              <w:overflowPunct/>
              <w:autoSpaceDE/>
              <w:autoSpaceDN/>
              <w:adjustRightInd/>
              <w:jc w:val="center"/>
              <w:textAlignment w:val="auto"/>
              <w:rPr>
                <w:szCs w:val="24"/>
              </w:rPr>
            </w:pPr>
            <w:r w:rsidRPr="006419F1">
              <w:rPr>
                <w:szCs w:val="24"/>
              </w:rPr>
              <w:t>9</w:t>
            </w:r>
          </w:p>
        </w:tc>
      </w:tr>
      <w:tr w:rsidR="009C199E" w:rsidRPr="006419F1" w14:paraId="3FCFBCF1" w14:textId="77777777" w:rsidTr="00B5073D">
        <w:tc>
          <w:tcPr>
            <w:tcW w:w="2093" w:type="dxa"/>
          </w:tcPr>
          <w:p w14:paraId="382E48E7" w14:textId="77777777" w:rsidR="009C199E" w:rsidRPr="006419F1" w:rsidRDefault="009C199E" w:rsidP="00B5073D">
            <w:pPr>
              <w:overflowPunct/>
              <w:autoSpaceDE/>
              <w:autoSpaceDN/>
              <w:adjustRightInd/>
              <w:jc w:val="left"/>
              <w:textAlignment w:val="auto"/>
              <w:rPr>
                <w:szCs w:val="24"/>
              </w:rPr>
            </w:pPr>
            <w:r w:rsidRPr="006419F1">
              <w:rPr>
                <w:szCs w:val="24"/>
              </w:rPr>
              <w:t>L, D, place, parkingi</w:t>
            </w:r>
          </w:p>
        </w:tc>
        <w:tc>
          <w:tcPr>
            <w:tcW w:w="3858" w:type="dxa"/>
          </w:tcPr>
          <w:p w14:paraId="62AF9D35" w14:textId="77777777" w:rsidR="009C199E" w:rsidRPr="006419F1" w:rsidRDefault="009C199E" w:rsidP="00B5073D">
            <w:pPr>
              <w:overflowPunct/>
              <w:autoSpaceDE/>
              <w:autoSpaceDN/>
              <w:adjustRightInd/>
              <w:jc w:val="left"/>
              <w:textAlignment w:val="auto"/>
              <w:rPr>
                <w:szCs w:val="24"/>
              </w:rPr>
            </w:pPr>
            <w:r w:rsidRPr="006419F1">
              <w:rPr>
                <w:szCs w:val="24"/>
              </w:rPr>
              <w:t xml:space="preserve">Wszystkie pasy ruchu </w:t>
            </w:r>
          </w:p>
          <w:p w14:paraId="062EEB8D" w14:textId="77777777" w:rsidR="009C199E" w:rsidRPr="006419F1" w:rsidRDefault="009C199E" w:rsidP="00B5073D">
            <w:pPr>
              <w:overflowPunct/>
              <w:autoSpaceDE/>
              <w:autoSpaceDN/>
              <w:adjustRightInd/>
              <w:jc w:val="left"/>
              <w:textAlignment w:val="auto"/>
              <w:rPr>
                <w:szCs w:val="24"/>
              </w:rPr>
            </w:pPr>
            <w:r w:rsidRPr="006419F1">
              <w:rPr>
                <w:szCs w:val="24"/>
              </w:rPr>
              <w:t xml:space="preserve">i powierzchnie </w:t>
            </w:r>
          </w:p>
          <w:p w14:paraId="510F25E9" w14:textId="77777777" w:rsidR="009C199E" w:rsidRPr="006419F1" w:rsidRDefault="009C199E" w:rsidP="00B5073D">
            <w:pPr>
              <w:overflowPunct/>
              <w:autoSpaceDE/>
              <w:autoSpaceDN/>
              <w:adjustRightInd/>
              <w:jc w:val="left"/>
              <w:textAlignment w:val="auto"/>
              <w:rPr>
                <w:szCs w:val="24"/>
              </w:rPr>
            </w:pPr>
            <w:r w:rsidRPr="006419F1">
              <w:rPr>
                <w:szCs w:val="24"/>
              </w:rPr>
              <w:t xml:space="preserve">przeznaczone do ruchu </w:t>
            </w:r>
          </w:p>
          <w:p w14:paraId="4D2E437F" w14:textId="77777777" w:rsidR="009C199E" w:rsidRPr="006419F1" w:rsidRDefault="009C199E" w:rsidP="00B5073D">
            <w:pPr>
              <w:overflowPunct/>
              <w:autoSpaceDE/>
              <w:autoSpaceDN/>
              <w:adjustRightInd/>
              <w:jc w:val="left"/>
              <w:textAlignment w:val="auto"/>
              <w:rPr>
                <w:szCs w:val="24"/>
              </w:rPr>
            </w:pPr>
            <w:r w:rsidRPr="006419F1">
              <w:rPr>
                <w:szCs w:val="24"/>
              </w:rPr>
              <w:t xml:space="preserve">i postoju pojazdów </w:t>
            </w:r>
          </w:p>
          <w:p w14:paraId="02E02F8A" w14:textId="77777777" w:rsidR="009C199E" w:rsidRPr="006419F1" w:rsidRDefault="009C199E" w:rsidP="00B5073D">
            <w:pPr>
              <w:overflowPunct/>
              <w:autoSpaceDE/>
              <w:autoSpaceDN/>
              <w:adjustRightInd/>
              <w:jc w:val="left"/>
              <w:textAlignment w:val="auto"/>
              <w:rPr>
                <w:szCs w:val="24"/>
              </w:rPr>
            </w:pPr>
          </w:p>
        </w:tc>
        <w:tc>
          <w:tcPr>
            <w:tcW w:w="2976" w:type="dxa"/>
          </w:tcPr>
          <w:p w14:paraId="6D8C70C9" w14:textId="77777777" w:rsidR="009C199E" w:rsidRPr="006419F1" w:rsidRDefault="009C199E" w:rsidP="00B5073D">
            <w:pPr>
              <w:overflowPunct/>
              <w:autoSpaceDE/>
              <w:autoSpaceDN/>
              <w:adjustRightInd/>
              <w:jc w:val="center"/>
              <w:textAlignment w:val="auto"/>
              <w:rPr>
                <w:szCs w:val="24"/>
              </w:rPr>
            </w:pPr>
            <w:r w:rsidRPr="006419F1">
              <w:rPr>
                <w:szCs w:val="24"/>
              </w:rPr>
              <w:t>12</w:t>
            </w:r>
          </w:p>
        </w:tc>
      </w:tr>
    </w:tbl>
    <w:p w14:paraId="1F9045F1" w14:textId="77777777" w:rsidR="009C199E" w:rsidRPr="006419F1" w:rsidRDefault="009C199E" w:rsidP="009C199E">
      <w:pPr>
        <w:overflowPunct/>
        <w:autoSpaceDE/>
        <w:autoSpaceDN/>
        <w:adjustRightInd/>
        <w:jc w:val="left"/>
        <w:textAlignment w:val="auto"/>
        <w:rPr>
          <w:rFonts w:ascii="Arial" w:hAnsi="Arial" w:cs="Arial"/>
          <w:sz w:val="18"/>
          <w:szCs w:val="18"/>
        </w:rPr>
      </w:pPr>
    </w:p>
    <w:p w14:paraId="7CD7E099" w14:textId="77777777" w:rsidR="009C199E" w:rsidRPr="006419F1" w:rsidRDefault="009C199E" w:rsidP="009C199E">
      <w:r w:rsidRPr="006419F1">
        <w:tab/>
        <w:t>Wykonane w podłożu łaty z materiału o mniejszej sztywności (np. łaty z asfaltu lanego w betonie asfaltowym) należy usunąć, a powstałe w ten sposób ubytki wypełnić materiałem o właściwościach zbliżonych do materiału podstawowego (np. wypełnić betonem asfaltowym).</w:t>
      </w:r>
    </w:p>
    <w:p w14:paraId="00D05AAD" w14:textId="77777777" w:rsidR="009C199E" w:rsidRPr="006419F1" w:rsidRDefault="009C199E" w:rsidP="009C199E">
      <w:r w:rsidRPr="006419F1">
        <w:lastRenderedPageBreak/>
        <w:tab/>
        <w:t>W celu polepszenia połączenia między warstwami technologicznymi nawierzchni powierzchnia podłoża powinna być w ocenie wizualnej chropowata.</w:t>
      </w:r>
    </w:p>
    <w:p w14:paraId="54335385" w14:textId="77777777" w:rsidR="009C199E" w:rsidRPr="006419F1" w:rsidRDefault="009C199E" w:rsidP="009C199E">
      <w:r w:rsidRPr="006419F1">
        <w:tab/>
        <w:t>Szerokie szczeliny w podłożu należy wypełnić odpowiednim materiałem, np. zalewami drogowymi według PN-EN 14188-1 [65] lub PN-EN 14188-2 [66] albo innymi materiałami według norm lub aprobat technicznych.</w:t>
      </w:r>
    </w:p>
    <w:p w14:paraId="501809C1" w14:textId="77777777" w:rsidR="009C199E" w:rsidRPr="006419F1" w:rsidRDefault="009C199E" w:rsidP="009C199E">
      <w:r w:rsidRPr="006419F1">
        <w:tab/>
        <w:t xml:space="preserve">Na podłożu wykazującym zniszczenia w postaci siatki spękań zmęczeniowych lub spękań poprzecznych zaleca się stosowanie membrany </w:t>
      </w:r>
      <w:proofErr w:type="spellStart"/>
      <w:r w:rsidRPr="006419F1">
        <w:t>przeciwspękaniowej</w:t>
      </w:r>
      <w:proofErr w:type="spellEnd"/>
      <w:r w:rsidRPr="006419F1">
        <w:t xml:space="preserve">, np. mieszanki mineralno-asfaltowej, warstwy SAMI lub z </w:t>
      </w:r>
      <w:proofErr w:type="spellStart"/>
      <w:r w:rsidRPr="006419F1">
        <w:t>geosyntetyków</w:t>
      </w:r>
      <w:proofErr w:type="spellEnd"/>
      <w:r w:rsidRPr="006419F1">
        <w:t xml:space="preserve"> według norm lub aprobat technicznych lub podłoże należy wymienić.</w:t>
      </w:r>
    </w:p>
    <w:p w14:paraId="453B20C2" w14:textId="77777777" w:rsidR="009C199E" w:rsidRPr="006419F1" w:rsidRDefault="009C199E" w:rsidP="009C199E">
      <w:pPr>
        <w:ind w:firstLine="709"/>
      </w:pPr>
      <w:r w:rsidRPr="006419F1">
        <w:t>Przygotowanie podłoża do skropienia emulsją należy wykonać zgodnie z STWiORB D-04.03.01a [2].</w:t>
      </w:r>
    </w:p>
    <w:p w14:paraId="08647EAF" w14:textId="77777777" w:rsidR="009C199E" w:rsidRPr="006419F1" w:rsidRDefault="009C199E" w:rsidP="004C3076">
      <w:pPr>
        <w:pStyle w:val="Styl1"/>
        <w:rPr>
          <w:color w:val="auto"/>
        </w:rPr>
      </w:pPr>
      <w:r w:rsidRPr="006419F1">
        <w:rPr>
          <w:color w:val="auto"/>
        </w:rPr>
        <w:t>5.5. Próba technologiczna</w:t>
      </w:r>
    </w:p>
    <w:p w14:paraId="125CA8A3" w14:textId="77777777" w:rsidR="009C199E" w:rsidRPr="006419F1" w:rsidRDefault="009C199E" w:rsidP="009C199E">
      <w:pPr>
        <w:rPr>
          <w:szCs w:val="24"/>
        </w:rPr>
      </w:pPr>
      <w:r w:rsidRPr="006419F1">
        <w:tab/>
        <w:t xml:space="preserve">Wykonawca przed przystąpieniem do produkcji mieszanki jest zobowiązany do przeprowadzenia w obecności Inspektora próby technologicznej, która ma na celu sprawdzenie zgodności właściwości wyprodukowanej mieszanki z receptą. W tym celu należy zaprogramować otaczarkę zgodnie z receptą roboczą i w cyklu automatycznym produkować mieszankę. Do badań należy pobrać mieszankę wyprodukowaną po ustabilizowaniu się pracy otaczarki. </w:t>
      </w:r>
      <w:r w:rsidRPr="006419F1">
        <w:rPr>
          <w:szCs w:val="24"/>
        </w:rPr>
        <w:t xml:space="preserve">W przypadku produkcji mieszanki mineralno- asfaltowej w kilku otaczarkach próba powinna być przeprowadzona na każdej wytwórni. </w:t>
      </w:r>
    </w:p>
    <w:p w14:paraId="07BE3D60" w14:textId="77777777" w:rsidR="009C199E" w:rsidRPr="006419F1" w:rsidRDefault="009C199E" w:rsidP="009C199E">
      <w:r w:rsidRPr="006419F1">
        <w:tab/>
        <w:t>Nie dopuszcza się oceniania dokładności pracy otaczarki oraz prawidłowości składu mieszanki mineralnej na podstawie tzw. suchego zarobu, z uwagi na możliwą segregację kruszywa.</w:t>
      </w:r>
    </w:p>
    <w:p w14:paraId="28453C48" w14:textId="77777777" w:rsidR="009C199E" w:rsidRPr="006419F1" w:rsidRDefault="009C199E" w:rsidP="009C199E">
      <w:pPr>
        <w:ind w:firstLine="709"/>
        <w:rPr>
          <w:szCs w:val="24"/>
        </w:rPr>
      </w:pPr>
      <w:r w:rsidRPr="006419F1">
        <w:rPr>
          <w:szCs w:val="24"/>
        </w:rPr>
        <w:t xml:space="preserve">Do próby technologicznej Wykonawca użyje takich materiałów, jakie będą stosowane do wykonania właściwej mieszanki mineralno-asfaltowej. </w:t>
      </w:r>
    </w:p>
    <w:p w14:paraId="032656AC" w14:textId="77777777" w:rsidR="009C199E" w:rsidRPr="006419F1" w:rsidRDefault="009C199E" w:rsidP="009C199E">
      <w:pPr>
        <w:ind w:firstLine="709"/>
        <w:rPr>
          <w:szCs w:val="24"/>
        </w:rPr>
      </w:pPr>
      <w:r w:rsidRPr="006419F1">
        <w:rPr>
          <w:szCs w:val="24"/>
        </w:rPr>
        <w:t>W czasie wykonywania zarobu próbnego dozowania ilościowe poszczególnych materiałów składowych mieszanki mineralno-asfaltowej powinny być zgodne z ilościami podanymi w przedłożonej przez Wykonawcę i zatwierdzonej przez Zamawiającego recepcie. Sprawdzenie zawartości asfaltu w mieszance określa się wykonując ekstrakcję. Sprawdzenie uziarnienia mieszanki mineralnej wykonuje się poprzez analizę sitową kruszywa.</w:t>
      </w:r>
    </w:p>
    <w:p w14:paraId="70D7C705" w14:textId="77777777" w:rsidR="009C199E" w:rsidRPr="006419F1" w:rsidRDefault="009C199E" w:rsidP="009C199E">
      <w:pPr>
        <w:ind w:firstLine="709"/>
        <w:rPr>
          <w:szCs w:val="24"/>
        </w:rPr>
      </w:pPr>
      <w:r w:rsidRPr="006419F1">
        <w:rPr>
          <w:szCs w:val="24"/>
        </w:rPr>
        <w:t xml:space="preserve">Do sprawdzenia składu granulometrycznego mieszanki mineralnej i zawartości asfaltu zaleca się pobrać próbki z co najmniej trzeciego zarobu po uruchomieniu produkcji. Tolerancje zawartości składników mieszanki mineralno-asfaltowej względem składu zaprojektowanego, powinny być zawarte w granicach podanych w punkcie 6.  </w:t>
      </w:r>
    </w:p>
    <w:p w14:paraId="20FAF00D" w14:textId="77777777" w:rsidR="009C199E" w:rsidRPr="006419F1" w:rsidRDefault="009C199E" w:rsidP="009C199E">
      <w:r w:rsidRPr="006419F1">
        <w:tab/>
        <w:t>Mieszankę wyprodukowaną po ustabilizowaniu się pracy otaczarki należy zgromadzić w silosie lub załadować na samochód. Próbki do badań należy pobierać ze skrzyni samochodu zgodnie z metodą określoną w PN-EN 12697-27 [43].</w:t>
      </w:r>
    </w:p>
    <w:p w14:paraId="55D7D60C" w14:textId="77777777" w:rsidR="009C199E" w:rsidRPr="006419F1" w:rsidRDefault="009C199E" w:rsidP="009C199E">
      <w:r w:rsidRPr="006419F1">
        <w:tab/>
        <w:t>Na podstawie uzyskanych wyników Inspektor podejmuje decyzję o wykonaniu odcinka próbnego.</w:t>
      </w:r>
    </w:p>
    <w:p w14:paraId="543B7475" w14:textId="77777777" w:rsidR="009C199E" w:rsidRPr="006419F1" w:rsidRDefault="009C199E" w:rsidP="004C3076">
      <w:pPr>
        <w:pStyle w:val="Styl1"/>
        <w:rPr>
          <w:color w:val="auto"/>
        </w:rPr>
      </w:pPr>
      <w:r w:rsidRPr="006419F1">
        <w:rPr>
          <w:color w:val="auto"/>
        </w:rPr>
        <w:t>5.6. Odcinek próbny</w:t>
      </w:r>
    </w:p>
    <w:p w14:paraId="07EF8E24" w14:textId="77777777" w:rsidR="009C199E" w:rsidRPr="006419F1" w:rsidRDefault="009C199E" w:rsidP="009C199E">
      <w:pPr>
        <w:ind w:firstLine="709"/>
        <w:rPr>
          <w:szCs w:val="24"/>
        </w:rPr>
      </w:pPr>
      <w:r w:rsidRPr="006419F1">
        <w:rPr>
          <w:szCs w:val="24"/>
        </w:rPr>
        <w:t xml:space="preserve">Zaakceptowanie przez Inspektora wyników badań próbek z próbnego zarobu stanowi podstawę do wykonania przez Wykonawcę odcinka próbnego. Za zgodą Inspektora można połączyć wykonanie próby technologicznej z wykonaniem odcinka próbnego. W takim przypadku zaleca się pobrać próbki mieszanki mineralno-asfaltowej do badań zza rozściełacza, wg pktu 4.3, 4.5, 4.6 PN-EN12697-27 [43]. </w:t>
      </w:r>
    </w:p>
    <w:p w14:paraId="0C2CA232" w14:textId="77777777" w:rsidR="009C199E" w:rsidRPr="006419F1" w:rsidRDefault="009C199E" w:rsidP="009C199E">
      <w:pPr>
        <w:ind w:firstLine="709"/>
        <w:rPr>
          <w:szCs w:val="24"/>
        </w:rPr>
      </w:pPr>
      <w:r w:rsidRPr="006419F1">
        <w:rPr>
          <w:szCs w:val="24"/>
        </w:rPr>
        <w:t>W przypadku braku innych uzgodnień z Inspektorem, Wykonawca powinien wykonać odcinek próbny co najmniej na trzy dni przed rozpoczęciem robót, w celu:</w:t>
      </w:r>
    </w:p>
    <w:p w14:paraId="27570499" w14:textId="77777777" w:rsidR="009C199E" w:rsidRPr="006419F1" w:rsidRDefault="009C199E" w:rsidP="009C199E">
      <w:pPr>
        <w:pStyle w:val="Akapitzlist"/>
        <w:numPr>
          <w:ilvl w:val="0"/>
          <w:numId w:val="340"/>
        </w:numPr>
        <w:contextualSpacing/>
        <w:jc w:val="both"/>
        <w:rPr>
          <w:szCs w:val="24"/>
        </w:rPr>
      </w:pPr>
      <w:r w:rsidRPr="006419F1">
        <w:rPr>
          <w:szCs w:val="24"/>
        </w:rPr>
        <w:t>sprawdzenia czy użyty sprzęt jest właściwy,</w:t>
      </w:r>
    </w:p>
    <w:p w14:paraId="50583068" w14:textId="77777777" w:rsidR="009C199E" w:rsidRPr="006419F1" w:rsidRDefault="009C199E" w:rsidP="009C199E">
      <w:pPr>
        <w:pStyle w:val="Akapitzlist"/>
        <w:numPr>
          <w:ilvl w:val="0"/>
          <w:numId w:val="340"/>
        </w:numPr>
        <w:contextualSpacing/>
        <w:jc w:val="both"/>
        <w:rPr>
          <w:szCs w:val="24"/>
        </w:rPr>
      </w:pPr>
      <w:r w:rsidRPr="006419F1">
        <w:rPr>
          <w:szCs w:val="24"/>
        </w:rPr>
        <w:t>określenia grubości warstwy mieszanki mineralno-asfaltowej przed zagęszczeniem, koniecznej do uzyskania wymaganej w kontrakcie grubości warstwy,</w:t>
      </w:r>
    </w:p>
    <w:p w14:paraId="6245E2EA" w14:textId="77777777" w:rsidR="009C199E" w:rsidRPr="006419F1" w:rsidRDefault="009C199E" w:rsidP="009C199E">
      <w:pPr>
        <w:pStyle w:val="Akapitzlist"/>
        <w:numPr>
          <w:ilvl w:val="0"/>
          <w:numId w:val="340"/>
        </w:numPr>
        <w:contextualSpacing/>
        <w:jc w:val="both"/>
        <w:rPr>
          <w:szCs w:val="24"/>
        </w:rPr>
      </w:pPr>
      <w:r w:rsidRPr="006419F1">
        <w:rPr>
          <w:szCs w:val="24"/>
        </w:rPr>
        <w:t>określenia potrzebnej liczby przejść walców dla uzyskania prawidłowego zagęszczenia warstwy.</w:t>
      </w:r>
    </w:p>
    <w:p w14:paraId="2E1F22BF" w14:textId="77777777" w:rsidR="009C199E" w:rsidRPr="006419F1" w:rsidRDefault="009C199E" w:rsidP="009C199E">
      <w:pPr>
        <w:ind w:firstLine="709"/>
        <w:rPr>
          <w:szCs w:val="24"/>
        </w:rPr>
      </w:pPr>
      <w:r w:rsidRPr="006419F1">
        <w:t>Do takiej próby Wykonawca powinien użyć takich materiałów oraz sprzętu, jaki</w:t>
      </w:r>
      <w:r w:rsidRPr="006419F1">
        <w:rPr>
          <w:szCs w:val="24"/>
        </w:rPr>
        <w:t xml:space="preserve"> stosowany będzie do wykonania warstwy nawierzchni. </w:t>
      </w:r>
    </w:p>
    <w:p w14:paraId="7B84B6E6" w14:textId="77777777" w:rsidR="009C199E" w:rsidRPr="006419F1" w:rsidRDefault="009C199E" w:rsidP="009C199E">
      <w:pPr>
        <w:rPr>
          <w:szCs w:val="24"/>
        </w:rPr>
      </w:pPr>
      <w:r w:rsidRPr="006419F1">
        <w:rPr>
          <w:szCs w:val="24"/>
        </w:rPr>
        <w:tab/>
        <w:t xml:space="preserve">Odcinek próbny powinien być zlokalizowany w miejscu uzgodnionym z Inspektorem. Powierzchnia odcinka próbnego powinna wynosić co najmniej </w:t>
      </w:r>
      <w:smartTag w:uri="urn:schemas-microsoft-com:office:smarttags" w:element="metricconverter">
        <w:smartTagPr>
          <w:attr w:name="ProductID" w:val="500 m2"/>
        </w:smartTagPr>
        <w:r w:rsidRPr="006419F1">
          <w:rPr>
            <w:szCs w:val="24"/>
          </w:rPr>
          <w:t>500 m</w:t>
        </w:r>
        <w:r w:rsidRPr="006419F1">
          <w:rPr>
            <w:szCs w:val="24"/>
            <w:vertAlign w:val="superscript"/>
          </w:rPr>
          <w:t>2</w:t>
        </w:r>
      </w:smartTag>
      <w:r w:rsidRPr="006419F1">
        <w:rPr>
          <w:szCs w:val="24"/>
        </w:rPr>
        <w:t xml:space="preserve">, a długość co najmniej </w:t>
      </w:r>
      <w:smartTag w:uri="urn:schemas-microsoft-com:office:smarttags" w:element="metricconverter">
        <w:smartTagPr>
          <w:attr w:name="ProductID" w:val="50 m"/>
        </w:smartTagPr>
        <w:r w:rsidRPr="006419F1">
          <w:rPr>
            <w:szCs w:val="24"/>
          </w:rPr>
          <w:t>50 m</w:t>
        </w:r>
      </w:smartTag>
      <w:r w:rsidRPr="006419F1">
        <w:rPr>
          <w:szCs w:val="24"/>
        </w:rPr>
        <w:t xml:space="preserve"> i powinny być tak dobrane, aby na jego podstawie możliwa była ocena prawidłowości wbudowania i zagęszczenia mieszanki mineralno-asfaltowej.</w:t>
      </w:r>
    </w:p>
    <w:p w14:paraId="2D699AA1" w14:textId="77777777" w:rsidR="009C199E" w:rsidRPr="006419F1" w:rsidRDefault="009C199E" w:rsidP="009C199E">
      <w:pPr>
        <w:ind w:firstLine="709"/>
        <w:rPr>
          <w:szCs w:val="24"/>
        </w:rPr>
      </w:pPr>
      <w:r w:rsidRPr="006419F1">
        <w:rPr>
          <w:szCs w:val="24"/>
        </w:rPr>
        <w:t xml:space="preserve">Grubość układanej warstwy powinna być zgodna z grubością podaną w dokumentacji projektowej. Ilość  próbek (rdzeni) pobrana z odcinka próbnego powinna być uzgodniona z Inspektorem i oceniona pod względem zgodności z </w:t>
      </w:r>
      <w:r w:rsidRPr="006419F1">
        <w:rPr>
          <w:szCs w:val="24"/>
          <w:shd w:val="clear" w:color="auto" w:fill="FFFFFF"/>
        </w:rPr>
        <w:t>wy</w:t>
      </w:r>
      <w:r w:rsidRPr="006419F1">
        <w:rPr>
          <w:szCs w:val="24"/>
        </w:rPr>
        <w:t xml:space="preserve">maganiami niniejszej specyfikacji. Należy pobrać minimum w dwóch przekrojach poprzecznych po dwie próbki (rdzenie). </w:t>
      </w:r>
    </w:p>
    <w:p w14:paraId="475DDCBE" w14:textId="77777777" w:rsidR="009C199E" w:rsidRPr="006419F1" w:rsidRDefault="009C199E" w:rsidP="009C199E">
      <w:pPr>
        <w:ind w:firstLine="709"/>
        <w:rPr>
          <w:szCs w:val="24"/>
        </w:rPr>
      </w:pPr>
      <w:r w:rsidRPr="006419F1">
        <w:rPr>
          <w:szCs w:val="24"/>
        </w:rPr>
        <w:t>Dopuszcza się, aby za zgodą Inspektora, odcinek próbny zlokalizowany był w ciągu zasadniczych prac nawierzchniowych objętych danym kontraktem.</w:t>
      </w:r>
    </w:p>
    <w:p w14:paraId="76EA3F16" w14:textId="77777777" w:rsidR="009C199E" w:rsidRPr="006419F1" w:rsidRDefault="009C199E" w:rsidP="009C199E">
      <w:pPr>
        <w:rPr>
          <w:szCs w:val="24"/>
        </w:rPr>
      </w:pPr>
      <w:r w:rsidRPr="006419F1">
        <w:rPr>
          <w:szCs w:val="24"/>
        </w:rPr>
        <w:tab/>
        <w:t>Wykonawca może przystąpić do realizacji robót po zaakceptowaniu przez Inspektora technologii wbudowania oraz wyników z odcinka próbnego.</w:t>
      </w:r>
    </w:p>
    <w:p w14:paraId="13831592" w14:textId="77777777" w:rsidR="009C199E" w:rsidRPr="006419F1" w:rsidRDefault="009C199E" w:rsidP="004C3076">
      <w:pPr>
        <w:pStyle w:val="Styl1"/>
        <w:rPr>
          <w:color w:val="auto"/>
        </w:rPr>
      </w:pPr>
      <w:r w:rsidRPr="006419F1">
        <w:rPr>
          <w:color w:val="auto"/>
        </w:rPr>
        <w:t xml:space="preserve">5.7. Połączenie </w:t>
      </w:r>
      <w:proofErr w:type="spellStart"/>
      <w:r w:rsidRPr="006419F1">
        <w:rPr>
          <w:color w:val="auto"/>
        </w:rPr>
        <w:t>międzywarstwowe</w:t>
      </w:r>
      <w:proofErr w:type="spellEnd"/>
    </w:p>
    <w:p w14:paraId="26DF4F24" w14:textId="77777777" w:rsidR="009C199E" w:rsidRPr="006419F1" w:rsidRDefault="009C199E" w:rsidP="009C199E">
      <w:r w:rsidRPr="006419F1">
        <w:lastRenderedPageBreak/>
        <w:tab/>
        <w:t>Uzyskanie wymaganej trwałości nawierzchni jest uzależnione od zapewnienia połączenia między warstwami i ich współpracy w przenoszeniu obciążenia nawierzchni ruchem.</w:t>
      </w:r>
    </w:p>
    <w:p w14:paraId="5FEBEE65" w14:textId="77777777" w:rsidR="009C199E" w:rsidRPr="006419F1" w:rsidRDefault="009C199E" w:rsidP="009C199E">
      <w:r w:rsidRPr="006419F1">
        <w:tab/>
        <w:t>Podłoże powinno być skropione lepiszczem. Ma to na celu zwiększenie połączenia między warstwami konstrukcyjnymi oraz zabezpieczenie przed wnikaniem i zaleganiem wody między warstwami.</w:t>
      </w:r>
    </w:p>
    <w:p w14:paraId="79257C1E" w14:textId="77777777" w:rsidR="009C199E" w:rsidRPr="006419F1" w:rsidRDefault="009C199E" w:rsidP="009C199E">
      <w:pPr>
        <w:ind w:firstLine="397"/>
      </w:pPr>
      <w:r w:rsidRPr="006419F1">
        <w:t>Można odstąpić od wykonania skropienia przy rozkładaniu dwóch warstw asfaltowych w jednym cyklu technologicznym (tzw. połączenia gorące na gorące)</w:t>
      </w:r>
    </w:p>
    <w:p w14:paraId="2E178C87" w14:textId="77777777" w:rsidR="009C199E" w:rsidRPr="006419F1" w:rsidRDefault="009C199E" w:rsidP="009C199E">
      <w:r w:rsidRPr="006419F1">
        <w:tab/>
        <w:t xml:space="preserve">Warunki wykonania połączenia </w:t>
      </w:r>
      <w:proofErr w:type="spellStart"/>
      <w:r w:rsidRPr="006419F1">
        <w:t>międzywarstwowego</w:t>
      </w:r>
      <w:proofErr w:type="spellEnd"/>
      <w:r w:rsidRPr="006419F1">
        <w:t xml:space="preserve"> oraz kontrola wykonania skropienia zostały przedstawione w STWiORB D-04.03.01a [2].</w:t>
      </w:r>
    </w:p>
    <w:p w14:paraId="5876D3CF" w14:textId="77777777" w:rsidR="009C199E" w:rsidRPr="006419F1" w:rsidRDefault="009C199E" w:rsidP="004C3076">
      <w:pPr>
        <w:pStyle w:val="Styl1"/>
        <w:rPr>
          <w:color w:val="auto"/>
        </w:rPr>
      </w:pPr>
      <w:r w:rsidRPr="006419F1">
        <w:rPr>
          <w:color w:val="auto"/>
        </w:rPr>
        <w:t>5.8. Wbudowanie mieszanki mineralno-asfaltowej</w:t>
      </w:r>
    </w:p>
    <w:p w14:paraId="61A891F3" w14:textId="77777777" w:rsidR="009C199E" w:rsidRPr="006419F1" w:rsidRDefault="009C199E" w:rsidP="009C199E">
      <w:pPr>
        <w:overflowPunct/>
        <w:ind w:firstLine="709"/>
        <w:textAlignment w:val="auto"/>
        <w:rPr>
          <w:szCs w:val="24"/>
        </w:rPr>
      </w:pPr>
      <w:r w:rsidRPr="006419F1">
        <w:rPr>
          <w:szCs w:val="24"/>
        </w:rPr>
        <w:t>Przy doborze rodzaju mieszanki mineralno-asfaltowej do układu warstw konstrukcyjnych należy zachować zasadę mówiącą, że grubość warstwy musi być co najmniej dwuipółkrotnie większa od wymiaru D kruszywa danej mieszanki (h ≥ 2,5×D).</w:t>
      </w:r>
    </w:p>
    <w:p w14:paraId="1AF40ABF" w14:textId="77777777" w:rsidR="009C199E" w:rsidRPr="006419F1" w:rsidRDefault="009C199E" w:rsidP="009C199E">
      <w:pPr>
        <w:overflowPunct/>
        <w:autoSpaceDE/>
        <w:autoSpaceDN/>
        <w:adjustRightInd/>
        <w:ind w:firstLine="709"/>
        <w:textAlignment w:val="auto"/>
        <w:rPr>
          <w:szCs w:val="24"/>
        </w:rPr>
      </w:pPr>
      <w:r w:rsidRPr="006419F1">
        <w:rPr>
          <w:szCs w:val="24"/>
        </w:rPr>
        <w:t xml:space="preserve">Jeżeli warstwa nawierzchni według dokumentacji projektowej jest zbyt gruba, aby można było ją rozłożyć i zagęścić w pojedynczej operacji, to warstwa ta może się składać z dwóch warstw technologicznych, z których każda zostaje rozłożona i zagęszczona w odrębnej operacji. Należy zapewnić pełne połączenie między tymi warstwami zgodnie z pkt.5.7. </w:t>
      </w:r>
    </w:p>
    <w:p w14:paraId="1F4CF158" w14:textId="77777777" w:rsidR="009C199E" w:rsidRPr="006419F1" w:rsidRDefault="009C199E" w:rsidP="009C199E">
      <w:r w:rsidRPr="006419F1">
        <w:tab/>
        <w:t>Mieszankę mineralno-asfaltową można wbudowywać na podłożu przygotowanym zgodnie z zapisami w punktach 5.4 i 5.7.</w:t>
      </w:r>
    </w:p>
    <w:p w14:paraId="65D37A09" w14:textId="77777777" w:rsidR="009C199E" w:rsidRPr="006419F1" w:rsidRDefault="009C199E" w:rsidP="009C199E">
      <w:r w:rsidRPr="006419F1">
        <w:tab/>
        <w:t xml:space="preserve">Transport mieszanki mineralno-asfaltowej asfaltowej powinien być zgodny z zaleceniami podanymi w punkcie 4.2. </w:t>
      </w:r>
    </w:p>
    <w:p w14:paraId="7CFD8687" w14:textId="77777777" w:rsidR="009C199E" w:rsidRPr="006419F1" w:rsidRDefault="009C199E" w:rsidP="009C199E">
      <w:pPr>
        <w:overflowPunct/>
        <w:autoSpaceDE/>
        <w:autoSpaceDN/>
        <w:adjustRightInd/>
        <w:ind w:firstLine="709"/>
        <w:jc w:val="left"/>
        <w:textAlignment w:val="auto"/>
        <w:rPr>
          <w:szCs w:val="24"/>
        </w:rPr>
      </w:pPr>
      <w:r w:rsidRPr="006419F1">
        <w:rPr>
          <w:szCs w:val="24"/>
        </w:rPr>
        <w:t xml:space="preserve">Prace związane z wbudowaniem mieszanki mineralno-asfaltowej należy tak zaplanować, aby: </w:t>
      </w:r>
    </w:p>
    <w:p w14:paraId="251EF263" w14:textId="77777777" w:rsidR="009C199E" w:rsidRPr="006419F1" w:rsidRDefault="009C199E" w:rsidP="009C199E">
      <w:pPr>
        <w:numPr>
          <w:ilvl w:val="0"/>
          <w:numId w:val="386"/>
        </w:numPr>
        <w:overflowPunct/>
        <w:autoSpaceDE/>
        <w:autoSpaceDN/>
        <w:adjustRightInd/>
        <w:ind w:left="284" w:hanging="218"/>
        <w:textAlignment w:val="auto"/>
        <w:rPr>
          <w:szCs w:val="24"/>
        </w:rPr>
      </w:pPr>
      <w:r w:rsidRPr="006419F1">
        <w:rPr>
          <w:szCs w:val="24"/>
        </w:rPr>
        <w:t xml:space="preserve">jeżeli to możliwe układanie warstwy odbywało się całą szerokością jezdni (jedną rozkładarką lub dwoma rozkładarkami pracującymi obok siebie z odpowiednim przesunięciem), a w przypadku braku takiej możliwości o dopuszczonym ruchu jednokierunkowym (wahadłowym) szerokością pasa ruchu, </w:t>
      </w:r>
    </w:p>
    <w:p w14:paraId="2F4597DB" w14:textId="77777777" w:rsidR="009C199E" w:rsidRPr="006419F1" w:rsidRDefault="009C199E" w:rsidP="009C199E">
      <w:pPr>
        <w:numPr>
          <w:ilvl w:val="0"/>
          <w:numId w:val="386"/>
        </w:numPr>
        <w:overflowPunct/>
        <w:autoSpaceDE/>
        <w:autoSpaceDN/>
        <w:adjustRightInd/>
        <w:ind w:left="284" w:hanging="218"/>
        <w:textAlignment w:val="auto"/>
        <w:rPr>
          <w:szCs w:val="24"/>
        </w:rPr>
      </w:pPr>
      <w:r w:rsidRPr="006419F1">
        <w:rPr>
          <w:szCs w:val="24"/>
        </w:rPr>
        <w:t xml:space="preserve">dzienne działki robocze (tj. odcinki nawierzchni na których mieszanka mineralno-asfaltowa jest wbudowywana jednego dnia) powinny być możliwie jak najdłuższe min. 200 m, </w:t>
      </w:r>
    </w:p>
    <w:p w14:paraId="1BDF88DF" w14:textId="77777777" w:rsidR="009C199E" w:rsidRPr="006419F1" w:rsidRDefault="009C199E" w:rsidP="009C199E">
      <w:pPr>
        <w:numPr>
          <w:ilvl w:val="0"/>
          <w:numId w:val="386"/>
        </w:numPr>
        <w:overflowPunct/>
        <w:autoSpaceDE/>
        <w:autoSpaceDN/>
        <w:adjustRightInd/>
        <w:ind w:left="284" w:hanging="218"/>
        <w:textAlignment w:val="auto"/>
        <w:rPr>
          <w:szCs w:val="24"/>
        </w:rPr>
      </w:pPr>
      <w:r w:rsidRPr="006419F1">
        <w:rPr>
          <w:szCs w:val="24"/>
        </w:rPr>
        <w:t xml:space="preserve">organizacja dostaw mieszanki powinna zapewnić pracę rozkładarki bez zatrzymań. </w:t>
      </w:r>
    </w:p>
    <w:p w14:paraId="6992A475" w14:textId="77777777" w:rsidR="009C199E" w:rsidRPr="006419F1" w:rsidRDefault="009C199E" w:rsidP="009C199E">
      <w:r w:rsidRPr="006419F1">
        <w:tab/>
        <w:t>Mieszankę mineralno-asfaltową asfaltową należy wbudowywać w odpowiednich warunkach atmosferycznych. Nie wolno wbudowywać betonu asfaltowego gdy na podłożu tworzy się zamknięty film wodny.</w:t>
      </w:r>
    </w:p>
    <w:p w14:paraId="39BC075A" w14:textId="77777777" w:rsidR="009C199E" w:rsidRPr="006419F1" w:rsidRDefault="009C199E" w:rsidP="009C199E">
      <w:r w:rsidRPr="006419F1">
        <w:tab/>
        <w:t xml:space="preserve">Temperatura otoczenia w ciągu doby nie powinna być niższa od temperatury podanej w tablicy 23. </w:t>
      </w:r>
      <w:r w:rsidRPr="006419F1">
        <w:rPr>
          <w:szCs w:val="24"/>
        </w:rPr>
        <w:t xml:space="preserve">Temperatura otoczenia może być niższa w wypadku stosowania ogrzewania podłoża i obramowania (np. promienniki podczerwieni, urządzenia mikrofalowe). </w:t>
      </w:r>
      <w:r w:rsidRPr="006419F1">
        <w:t>Temperatura podłoża powinna wynosić co najmniej 5°C.</w:t>
      </w:r>
      <w:r w:rsidRPr="006419F1">
        <w:rPr>
          <w:szCs w:val="24"/>
        </w:rPr>
        <w:t xml:space="preserve"> Temperatura powietrza powinna być mierzona co najmniej 3 razy dziennie: przed przystąpieniem do robót oraz podczas ich wykonywania w okresach równomiernie rozłożonych w planowanym czasie realizacji dziennej działki roboczej. </w:t>
      </w:r>
      <w:r w:rsidRPr="006419F1">
        <w:t xml:space="preserve">Nie dopuszcza się układania mieszanki mineralno-asfaltowej asfaltowej podczas silnego wiatru (V &gt; 16 m/s) oraz podczas opadów atmosferycznych. </w:t>
      </w:r>
    </w:p>
    <w:p w14:paraId="7D72E248" w14:textId="77777777" w:rsidR="009C199E" w:rsidRPr="006419F1" w:rsidRDefault="009C199E" w:rsidP="009C199E">
      <w:pPr>
        <w:ind w:firstLine="709"/>
      </w:pPr>
      <w:r w:rsidRPr="006419F1">
        <w:t>Podczas budowy nawierzchni należy dążyć do ułożenia wszystkich warstw przed sezonem zimowym, aby zapewnić szczelność nawierzchni i jej odporność na działanie wody i mrozu.</w:t>
      </w:r>
      <w:r w:rsidRPr="006419F1">
        <w:tab/>
      </w:r>
    </w:p>
    <w:p w14:paraId="3B5FD526" w14:textId="77777777" w:rsidR="009C199E" w:rsidRPr="006419F1" w:rsidRDefault="009C199E" w:rsidP="009C199E">
      <w:pPr>
        <w:ind w:firstLine="709"/>
      </w:pPr>
      <w:r w:rsidRPr="006419F1">
        <w:t xml:space="preserve">W wypadku stosowania mieszanek mineralno-asfaltowych z dodatkiem obniżającym temperaturę mieszania i wbudowania należy indywidualnie określić wymagane warunki otoczenia. </w:t>
      </w:r>
    </w:p>
    <w:p w14:paraId="6680E958" w14:textId="77777777" w:rsidR="009C199E" w:rsidRPr="006419F1" w:rsidRDefault="009C199E" w:rsidP="009C199E">
      <w:pPr>
        <w:tabs>
          <w:tab w:val="left" w:pos="1560"/>
        </w:tabs>
        <w:spacing w:before="120" w:after="120"/>
        <w:ind w:left="1200" w:hanging="1200"/>
      </w:pPr>
      <w:r w:rsidRPr="006419F1">
        <w:t>Tablica 23. Minimalna temperatura otoczenia na wysokości 2 m podczas wykonywania warstw asfaltowych</w:t>
      </w:r>
    </w:p>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0"/>
        <w:gridCol w:w="4111"/>
      </w:tblGrid>
      <w:tr w:rsidR="009C199E" w:rsidRPr="006419F1" w14:paraId="4673F9FA" w14:textId="77777777" w:rsidTr="00B5073D">
        <w:trPr>
          <w:trHeight w:val="562"/>
        </w:trPr>
        <w:tc>
          <w:tcPr>
            <w:tcW w:w="3840" w:type="dxa"/>
            <w:vAlign w:val="center"/>
          </w:tcPr>
          <w:p w14:paraId="7A84CD4D" w14:textId="77777777" w:rsidR="009C199E" w:rsidRPr="006419F1" w:rsidRDefault="009C199E" w:rsidP="00B5073D">
            <w:pPr>
              <w:jc w:val="center"/>
            </w:pPr>
            <w:r w:rsidRPr="006419F1">
              <w:t>Rodzaj robót</w:t>
            </w:r>
          </w:p>
        </w:tc>
        <w:tc>
          <w:tcPr>
            <w:tcW w:w="4111" w:type="dxa"/>
            <w:vAlign w:val="center"/>
          </w:tcPr>
          <w:p w14:paraId="53C4F83C" w14:textId="77777777" w:rsidR="009C199E" w:rsidRPr="006419F1" w:rsidRDefault="009C199E" w:rsidP="00B5073D">
            <w:pPr>
              <w:jc w:val="center"/>
            </w:pPr>
            <w:r w:rsidRPr="006419F1">
              <w:t>Minimalna temperatura powietrza  [°C]</w:t>
            </w:r>
          </w:p>
        </w:tc>
      </w:tr>
      <w:tr w:rsidR="009C199E" w:rsidRPr="006419F1" w14:paraId="38247DC4" w14:textId="77777777" w:rsidTr="00B5073D">
        <w:tc>
          <w:tcPr>
            <w:tcW w:w="3840" w:type="dxa"/>
          </w:tcPr>
          <w:p w14:paraId="6A49C00A" w14:textId="77777777" w:rsidR="009C199E" w:rsidRPr="006419F1" w:rsidRDefault="009C199E" w:rsidP="00B5073D">
            <w:pPr>
              <w:spacing w:before="40" w:after="40"/>
            </w:pPr>
            <w:r w:rsidRPr="006419F1">
              <w:t xml:space="preserve">Warstwa ścieralna o grubości ≥ </w:t>
            </w:r>
            <w:smartTag w:uri="urn:schemas-microsoft-com:office:smarttags" w:element="metricconverter">
              <w:smartTagPr>
                <w:attr w:name="ProductID" w:val="3 cm"/>
              </w:smartTagPr>
              <w:r w:rsidRPr="006419F1">
                <w:t>3 cm</w:t>
              </w:r>
            </w:smartTag>
          </w:p>
        </w:tc>
        <w:tc>
          <w:tcPr>
            <w:tcW w:w="4111" w:type="dxa"/>
          </w:tcPr>
          <w:p w14:paraId="2A591FC4" w14:textId="77777777" w:rsidR="009C199E" w:rsidRPr="006419F1" w:rsidRDefault="009C199E" w:rsidP="00B5073D">
            <w:pPr>
              <w:spacing w:before="40" w:after="40"/>
              <w:jc w:val="center"/>
            </w:pPr>
            <w:r w:rsidRPr="006419F1">
              <w:t>+5</w:t>
            </w:r>
          </w:p>
        </w:tc>
      </w:tr>
      <w:tr w:rsidR="009C199E" w:rsidRPr="006419F1" w14:paraId="7CB8747A" w14:textId="77777777" w:rsidTr="00B5073D">
        <w:tc>
          <w:tcPr>
            <w:tcW w:w="3840" w:type="dxa"/>
          </w:tcPr>
          <w:p w14:paraId="6AF9A0B1" w14:textId="77777777" w:rsidR="009C199E" w:rsidRPr="006419F1" w:rsidRDefault="009C199E" w:rsidP="00B5073D">
            <w:pPr>
              <w:spacing w:before="40" w:after="40"/>
            </w:pPr>
            <w:r w:rsidRPr="006419F1">
              <w:t xml:space="preserve">Warstwa ścieralna o grubości &lt; </w:t>
            </w:r>
            <w:smartTag w:uri="urn:schemas-microsoft-com:office:smarttags" w:element="metricconverter">
              <w:smartTagPr>
                <w:attr w:name="ProductID" w:val="3 cm"/>
              </w:smartTagPr>
              <w:r w:rsidRPr="006419F1">
                <w:t>3 cm</w:t>
              </w:r>
            </w:smartTag>
          </w:p>
        </w:tc>
        <w:tc>
          <w:tcPr>
            <w:tcW w:w="4111" w:type="dxa"/>
          </w:tcPr>
          <w:p w14:paraId="05969400" w14:textId="77777777" w:rsidR="009C199E" w:rsidRPr="006419F1" w:rsidRDefault="009C199E" w:rsidP="00B5073D">
            <w:pPr>
              <w:spacing w:before="40" w:after="40"/>
              <w:jc w:val="center"/>
            </w:pPr>
            <w:r w:rsidRPr="006419F1">
              <w:t>+10</w:t>
            </w:r>
          </w:p>
        </w:tc>
      </w:tr>
      <w:tr w:rsidR="009C199E" w:rsidRPr="006419F1" w14:paraId="10C6189E" w14:textId="77777777" w:rsidTr="00B5073D">
        <w:tc>
          <w:tcPr>
            <w:tcW w:w="3840" w:type="dxa"/>
          </w:tcPr>
          <w:p w14:paraId="4B595A2A" w14:textId="77777777" w:rsidR="009C199E" w:rsidRPr="006419F1" w:rsidRDefault="009C199E" w:rsidP="00B5073D">
            <w:pPr>
              <w:spacing w:before="40" w:after="40"/>
            </w:pPr>
            <w:r w:rsidRPr="006419F1">
              <w:t>Nawierzchnia typu kompaktowego</w:t>
            </w:r>
          </w:p>
        </w:tc>
        <w:tc>
          <w:tcPr>
            <w:tcW w:w="4111" w:type="dxa"/>
          </w:tcPr>
          <w:p w14:paraId="3DE4E230" w14:textId="77777777" w:rsidR="009C199E" w:rsidRPr="006419F1" w:rsidRDefault="009C199E" w:rsidP="00B5073D">
            <w:pPr>
              <w:spacing w:before="40" w:after="40"/>
              <w:jc w:val="center"/>
            </w:pPr>
            <w:r w:rsidRPr="006419F1">
              <w:t>0</w:t>
            </w:r>
          </w:p>
        </w:tc>
      </w:tr>
    </w:tbl>
    <w:p w14:paraId="1AAB1C53" w14:textId="77777777" w:rsidR="009C199E" w:rsidRPr="006419F1" w:rsidRDefault="009C199E" w:rsidP="009C199E">
      <w:pPr>
        <w:spacing w:before="240"/>
        <w:ind w:firstLine="709"/>
        <w:rPr>
          <w:sz w:val="22"/>
          <w:szCs w:val="22"/>
        </w:rPr>
      </w:pPr>
      <w:r w:rsidRPr="006419F1">
        <w:t xml:space="preserve">Mieszanka mineralno-asfaltowa powinna być wbudowywana rozkładarką wyposażoną w układ automatycznego sterowania grubości warstwy i utrzymywania niwelety zgodnie z dokumentacją projektową, </w:t>
      </w:r>
      <w:r w:rsidRPr="006419F1">
        <w:rPr>
          <w:sz w:val="22"/>
          <w:szCs w:val="22"/>
        </w:rPr>
        <w:t xml:space="preserve">elementy wibrujące do wstępnego zagęszczenia, urządzenia do podgrzewania elementów roboczych rozkładarki. Mieszanki mineralno-asfaltowe można rozkładać specjalną maszyną drogową z podwójnym zestawem rozkładającym do układania dwóch warstw technologicznych w jednej operacji (tzw. asfaltowe warstwy kompaktowe). </w:t>
      </w:r>
    </w:p>
    <w:p w14:paraId="316A5519" w14:textId="77777777" w:rsidR="009C199E" w:rsidRPr="006419F1" w:rsidRDefault="009C199E" w:rsidP="009C199E">
      <w:pPr>
        <w:ind w:firstLine="709"/>
      </w:pPr>
      <w:r w:rsidRPr="006419F1">
        <w:t>W miejscach niedostępnych dla sprzętu dopuszcza się wbudowywanie ręczne.</w:t>
      </w:r>
    </w:p>
    <w:p w14:paraId="574F7BB8" w14:textId="77777777" w:rsidR="009C199E" w:rsidRPr="006419F1" w:rsidRDefault="009C199E" w:rsidP="009C199E">
      <w:r w:rsidRPr="006419F1">
        <w:tab/>
        <w:t xml:space="preserve">Grubość wykonywanej warstwy powinna być sprawdzana co </w:t>
      </w:r>
      <w:smartTag w:uri="urn:schemas-microsoft-com:office:smarttags" w:element="metricconverter">
        <w:smartTagPr>
          <w:attr w:name="ProductID" w:val="25 m"/>
        </w:smartTagPr>
        <w:r w:rsidRPr="006419F1">
          <w:t>25 m</w:t>
        </w:r>
      </w:smartTag>
      <w:r w:rsidRPr="006419F1">
        <w:t>, w co najmniej trzech miejscach (w osi i przy brzegach warstwy).</w:t>
      </w:r>
    </w:p>
    <w:p w14:paraId="1F4A214E" w14:textId="77777777" w:rsidR="009C199E" w:rsidRPr="006419F1" w:rsidRDefault="009C199E" w:rsidP="009C199E">
      <w:r w:rsidRPr="006419F1">
        <w:tab/>
        <w:t xml:space="preserve">Warstwy wałowane powinny być równomiernie zagęszczone ciężkimi walcami drogowymi o charakterystyce (statycznym nacisku liniowym) zapewniającej skuteczność zagęszczania, potwierdzoną na odcinku </w:t>
      </w:r>
      <w:r w:rsidRPr="006419F1">
        <w:lastRenderedPageBreak/>
        <w:t xml:space="preserve">próbnym. Do warstw z betonu asfaltowego należy stosować walce drogowe stalowe gładkie z możliwością wibracji, oscylacji lub walce ogumione. </w:t>
      </w:r>
    </w:p>
    <w:p w14:paraId="79EC708B" w14:textId="77777777" w:rsidR="009C199E" w:rsidRPr="006419F1" w:rsidRDefault="009C199E" w:rsidP="009C199E">
      <w:pPr>
        <w:ind w:firstLine="709"/>
      </w:pPr>
      <w:r w:rsidRPr="006419F1">
        <w:t>Przy wykonywaniu nawierzchni dróg o kategorii KR6, do warstwy ścieralnej wymagane jest:</w:t>
      </w:r>
    </w:p>
    <w:p w14:paraId="7EA68213" w14:textId="77777777" w:rsidR="009C199E" w:rsidRPr="006419F1" w:rsidRDefault="009C199E" w:rsidP="009C199E">
      <w:pPr>
        <w:numPr>
          <w:ilvl w:val="0"/>
          <w:numId w:val="401"/>
        </w:numPr>
        <w:ind w:left="284" w:hanging="218"/>
      </w:pPr>
      <w:r w:rsidRPr="006419F1">
        <w:t>stosowanie podajników mieszanki mineralno-asfaltowej do zasilania kosza rozkładarki z środków transportu,</w:t>
      </w:r>
    </w:p>
    <w:p w14:paraId="54D8FD3A" w14:textId="77777777" w:rsidR="009C199E" w:rsidRPr="006419F1" w:rsidRDefault="009C199E" w:rsidP="009C199E">
      <w:pPr>
        <w:numPr>
          <w:ilvl w:val="0"/>
          <w:numId w:val="401"/>
        </w:numPr>
        <w:ind w:left="284" w:hanging="218"/>
      </w:pPr>
      <w:r w:rsidRPr="006419F1">
        <w:t>stosowanie rozkładarek wyposażonych w łatę o długości min. 10 m z co najmniej 3 czujnikami.</w:t>
      </w:r>
    </w:p>
    <w:p w14:paraId="23776A52" w14:textId="77777777" w:rsidR="009C199E" w:rsidRPr="006419F1" w:rsidRDefault="009C199E" w:rsidP="004C3076">
      <w:pPr>
        <w:pStyle w:val="Styl1"/>
        <w:rPr>
          <w:color w:val="auto"/>
        </w:rPr>
      </w:pPr>
      <w:r w:rsidRPr="006419F1">
        <w:rPr>
          <w:color w:val="auto"/>
        </w:rPr>
        <w:t>5.9. Połączenia technologiczne</w:t>
      </w:r>
    </w:p>
    <w:p w14:paraId="373693DF" w14:textId="77777777" w:rsidR="009C199E" w:rsidRPr="006419F1" w:rsidRDefault="009C199E" w:rsidP="009C199E">
      <w:pPr>
        <w:ind w:firstLine="709"/>
      </w:pPr>
      <w:r w:rsidRPr="006419F1">
        <w:t>Połączenia technologiczne należy wykonywać jako:</w:t>
      </w:r>
    </w:p>
    <w:p w14:paraId="43D3A1CF" w14:textId="77777777" w:rsidR="009C199E" w:rsidRPr="006419F1" w:rsidRDefault="009C199E" w:rsidP="009C199E">
      <w:pPr>
        <w:numPr>
          <w:ilvl w:val="0"/>
          <w:numId w:val="353"/>
        </w:numPr>
      </w:pPr>
      <w:r w:rsidRPr="006419F1">
        <w:t>złącza podłużne i poprzeczne (wg definicji punkt 1.4.15.),</w:t>
      </w:r>
    </w:p>
    <w:p w14:paraId="28F36D33" w14:textId="77777777" w:rsidR="009C199E" w:rsidRPr="006419F1" w:rsidRDefault="009C199E" w:rsidP="009C199E">
      <w:pPr>
        <w:numPr>
          <w:ilvl w:val="0"/>
          <w:numId w:val="353"/>
        </w:numPr>
      </w:pPr>
      <w:r w:rsidRPr="006419F1">
        <w:t>spoiny (wg definicji punkt 1.4.16.).</w:t>
      </w:r>
    </w:p>
    <w:p w14:paraId="1DB0FFB1" w14:textId="77777777" w:rsidR="009C199E" w:rsidRPr="006419F1" w:rsidRDefault="009C199E" w:rsidP="009C199E">
      <w:pPr>
        <w:ind w:firstLine="709"/>
      </w:pPr>
      <w:r w:rsidRPr="006419F1">
        <w:t xml:space="preserve">Połączenia technologiczne powinny być jednorodne i szczelne.   </w:t>
      </w:r>
    </w:p>
    <w:p w14:paraId="2A4DEBB0" w14:textId="77777777" w:rsidR="009C199E" w:rsidRPr="006419F1" w:rsidRDefault="009C199E" w:rsidP="009C199E">
      <w:pPr>
        <w:keepNext/>
        <w:spacing w:before="120" w:after="120"/>
      </w:pPr>
      <w:r w:rsidRPr="006419F1">
        <w:rPr>
          <w:b/>
        </w:rPr>
        <w:t>5.9.1.</w:t>
      </w:r>
      <w:r w:rsidRPr="006419F1">
        <w:t xml:space="preserve"> Wykonanie złączy</w:t>
      </w:r>
    </w:p>
    <w:p w14:paraId="0A57963C" w14:textId="77777777" w:rsidR="009C199E" w:rsidRPr="006419F1" w:rsidRDefault="009C199E" w:rsidP="009C199E">
      <w:pPr>
        <w:keepNext/>
        <w:spacing w:after="120"/>
      </w:pPr>
      <w:r w:rsidRPr="006419F1">
        <w:t>5.9.1.1. Sposób wykonania złączy-wymagania ogólne</w:t>
      </w:r>
    </w:p>
    <w:p w14:paraId="5D2B205C" w14:textId="77777777" w:rsidR="009C199E" w:rsidRPr="006419F1" w:rsidRDefault="009C199E" w:rsidP="009C199E">
      <w:pPr>
        <w:ind w:firstLine="709"/>
      </w:pPr>
      <w:r w:rsidRPr="006419F1">
        <w:t>Złącza w warstwach nawierzchni powinny być wykonywane w linii prostej.</w:t>
      </w:r>
    </w:p>
    <w:p w14:paraId="5A855BD6" w14:textId="77777777" w:rsidR="009C199E" w:rsidRPr="006419F1" w:rsidRDefault="009C199E" w:rsidP="009C199E">
      <w:pPr>
        <w:ind w:firstLine="709"/>
      </w:pPr>
      <w:r w:rsidRPr="006419F1">
        <w:t xml:space="preserve">Złącza podłużnego nie można umiejscawiać w śladach kół, ani  w obszarze poziomego oznakowania jezdni. Złącza podłużne między pasami kolejnych warstw technologicznych należy przesuwać względem siebie co najmniej 30 cm w kierunku poprzecznym do osi jezdni. Złącza poprzeczne między działkami roboczymi układanych pasów kolejnych warstw technologicznych należy przesunąć względem siebie o co najmniej </w:t>
      </w:r>
      <w:smartTag w:uri="urn:schemas-microsoft-com:office:smarttags" w:element="metricconverter">
        <w:smartTagPr>
          <w:attr w:name="ProductID" w:val="2 m"/>
        </w:smartTagPr>
        <w:r w:rsidRPr="006419F1">
          <w:t>2 m</w:t>
        </w:r>
      </w:smartTag>
      <w:r w:rsidRPr="006419F1">
        <w:t xml:space="preserve"> w kierunku podłużnym do osi jezdni.</w:t>
      </w:r>
    </w:p>
    <w:p w14:paraId="49210898" w14:textId="77777777" w:rsidR="009C199E" w:rsidRPr="006419F1" w:rsidRDefault="009C199E" w:rsidP="009C199E">
      <w:pPr>
        <w:ind w:firstLine="709"/>
        <w:rPr>
          <w:szCs w:val="24"/>
        </w:rPr>
      </w:pPr>
      <w:r w:rsidRPr="006419F1">
        <w:rPr>
          <w:szCs w:val="24"/>
        </w:rPr>
        <w:t xml:space="preserve">Połączenie nawierzchni mostowej z nawierzchnią drogową powinno być wykonane w strefie płyty przejściowej. Połączenie warstw ścieralnej i wiążącej powinno być przesunięte o co najmniej </w:t>
      </w:r>
      <w:smartTag w:uri="urn:schemas-microsoft-com:office:smarttags" w:element="metricconverter">
        <w:smartTagPr>
          <w:attr w:name="ProductID" w:val="0,5 m"/>
        </w:smartTagPr>
        <w:r w:rsidRPr="006419F1">
          <w:rPr>
            <w:szCs w:val="24"/>
          </w:rPr>
          <w:t>0,5 m</w:t>
        </w:r>
      </w:smartTag>
      <w:r w:rsidRPr="006419F1">
        <w:rPr>
          <w:szCs w:val="24"/>
        </w:rPr>
        <w:t xml:space="preserve">. Krawędzie poprzeczne łączonych warstw wiążącej i ścieralnej nawierzchni drogowej powinny być odcięte piłą. </w:t>
      </w:r>
    </w:p>
    <w:p w14:paraId="13537F9F" w14:textId="77777777" w:rsidR="009C199E" w:rsidRPr="006419F1" w:rsidRDefault="009C199E" w:rsidP="009C199E">
      <w:pPr>
        <w:ind w:firstLine="709"/>
      </w:pPr>
      <w:r w:rsidRPr="006419F1">
        <w:rPr>
          <w:szCs w:val="24"/>
        </w:rPr>
        <w:t>Złącza powinny być całkowicie związane, a powierzchnie przylegających warstw powinny być w jednym poziomie.</w:t>
      </w:r>
    </w:p>
    <w:p w14:paraId="0553A66C" w14:textId="77777777" w:rsidR="009C199E" w:rsidRPr="006419F1" w:rsidRDefault="009C199E" w:rsidP="009C199E">
      <w:pPr>
        <w:spacing w:before="120" w:after="120"/>
      </w:pPr>
      <w:r w:rsidRPr="006419F1">
        <w:t>5.9.1.2. Technologia rozkładania „gorące przy gorącym”</w:t>
      </w:r>
    </w:p>
    <w:p w14:paraId="75241E6D" w14:textId="77777777" w:rsidR="009C199E" w:rsidRPr="006419F1" w:rsidRDefault="009C199E" w:rsidP="009C199E">
      <w:pPr>
        <w:ind w:firstLine="709"/>
      </w:pPr>
      <w:r w:rsidRPr="006419F1">
        <w:t xml:space="preserve">Metoda ta ma zastosowanie w przypadku wykonywania złącza podłużnego, gdy układanie mieszanki odbywa się przez minimum dwie rozkładarki pracujące obok siebie z przesunięciem. Wydajności wstępnego zagęszczania deską rozkładarek muszą być do siebie dopasowane. Przyjęta technologia robót powinna zapewnić prawidłowe i szczelne połączenia układanych pasów warstwy technologicznej. Warunek ten można zapewnić przez zminimalizowanie odległości między rozkładarkami tak, aby odległość między układanymi pasami nie była większa niż długość rozkładarki oraz druga w kolejności rozkładarka nadkładała mieszankę na pierwszy pas. </w:t>
      </w:r>
    </w:p>
    <w:p w14:paraId="05B02759" w14:textId="77777777" w:rsidR="009C199E" w:rsidRPr="006419F1" w:rsidRDefault="009C199E" w:rsidP="009C199E">
      <w:pPr>
        <w:overflowPunct/>
        <w:textAlignment w:val="auto"/>
        <w:rPr>
          <w:szCs w:val="24"/>
        </w:rPr>
      </w:pPr>
      <w:r w:rsidRPr="006419F1">
        <w:rPr>
          <w:szCs w:val="24"/>
        </w:rPr>
        <w:t>Walce zagęszczające mieszankę za każdą rozkładarką powinny być o zbliżonych parametrach. Zagęszczanie każdego z pasów należy rozpoczynać od zewnętrznej krawędzi pasa i stopniowo zagęszczać pas w kierunku złącza.</w:t>
      </w:r>
    </w:p>
    <w:p w14:paraId="51E23C99" w14:textId="77777777" w:rsidR="009C199E" w:rsidRPr="006419F1" w:rsidRDefault="009C199E" w:rsidP="009C199E">
      <w:pPr>
        <w:ind w:firstLine="709"/>
        <w:rPr>
          <w:szCs w:val="24"/>
        </w:rPr>
      </w:pPr>
      <w:r w:rsidRPr="006419F1">
        <w:rPr>
          <w:szCs w:val="24"/>
        </w:rPr>
        <w:t>Przy tej metodzie nie stosuje się dodatkowych materiałów do złączy.</w:t>
      </w:r>
    </w:p>
    <w:p w14:paraId="6F3BAD6B" w14:textId="77777777" w:rsidR="009C199E" w:rsidRPr="006419F1" w:rsidRDefault="009C199E" w:rsidP="009C199E">
      <w:pPr>
        <w:spacing w:before="120" w:after="120"/>
      </w:pPr>
      <w:r w:rsidRPr="006419F1">
        <w:t xml:space="preserve"> 5.9.1.3. Technologia rozkładania „gorące przy zimnym” </w:t>
      </w:r>
    </w:p>
    <w:p w14:paraId="5F78DB07" w14:textId="77777777" w:rsidR="009C199E" w:rsidRPr="006419F1" w:rsidRDefault="009C199E" w:rsidP="009C199E">
      <w:pPr>
        <w:overflowPunct/>
        <w:ind w:firstLine="709"/>
        <w:textAlignment w:val="auto"/>
        <w:rPr>
          <w:szCs w:val="24"/>
        </w:rPr>
      </w:pPr>
      <w:r w:rsidRPr="006419F1">
        <w:rPr>
          <w:szCs w:val="24"/>
        </w:rPr>
        <w:t>Wykonanie złączy metodą „gorące przy zimnym” stosuje się w przypadkach, gdy ze względu na ruch, względnie z innych uzasadnionych powodów konieczne jest wykonywanie nawierzchni w odstępach czasowych. Krawędź złącza w takim przypadku powinna być wykonana w trakcie układania pierwszego pasa ruchu.</w:t>
      </w:r>
    </w:p>
    <w:p w14:paraId="3A7790CE" w14:textId="77777777" w:rsidR="009C199E" w:rsidRPr="006419F1" w:rsidRDefault="009C199E" w:rsidP="009C199E">
      <w:pPr>
        <w:overflowPunct/>
        <w:ind w:firstLine="709"/>
        <w:textAlignment w:val="auto"/>
        <w:rPr>
          <w:szCs w:val="24"/>
        </w:rPr>
      </w:pPr>
      <w:r w:rsidRPr="006419F1">
        <w:rPr>
          <w:szCs w:val="24"/>
        </w:rPr>
        <w:t xml:space="preserve">Wcześniej wykonany pas warstwy technologicznej powinien mieć wyprofilowaną krawędź równomiernie zagęszczoną, bez pęknięć. Krawędź ta nie może być pionowa, lecz powinna być skośna (pochylenie około 3:1 </w:t>
      </w:r>
      <w:proofErr w:type="spellStart"/>
      <w:r w:rsidRPr="006419F1">
        <w:rPr>
          <w:szCs w:val="24"/>
        </w:rPr>
        <w:t>tj.pod</w:t>
      </w:r>
      <w:proofErr w:type="spellEnd"/>
      <w:r w:rsidRPr="006419F1">
        <w:rPr>
          <w:szCs w:val="24"/>
        </w:rPr>
        <w:t xml:space="preserve"> kątem 70-80˚ w stosunku do warstwy niżej leżącej). Skos wykonany „na gorąco”, powinien być uformowany podczas układania pierwszego pasa ruchu, przy zastosowaniu rolki dociskowej lub noża talerzowego.</w:t>
      </w:r>
    </w:p>
    <w:p w14:paraId="17FB12F1" w14:textId="77777777" w:rsidR="009C199E" w:rsidRPr="006419F1" w:rsidRDefault="009C199E" w:rsidP="009C199E">
      <w:pPr>
        <w:overflowPunct/>
        <w:ind w:firstLine="709"/>
        <w:textAlignment w:val="auto"/>
        <w:rPr>
          <w:szCs w:val="24"/>
        </w:rPr>
      </w:pPr>
      <w:r w:rsidRPr="006419F1">
        <w:rPr>
          <w:szCs w:val="24"/>
        </w:rPr>
        <w:t>Jeżeli skos nie został uformowany „na gorąco”, należy uzyskać go przez frezowanie zimnego pasa, z zachowaniem wymaganego kąta. Powierzchnia styku powinna być czysta i sucha. Przed ułożeniem sąsiedniego pasa całą powierzchnię styku należy pokryć taśmą przylepną lub pastą w ilości podanej w punktach 5.9.1.5.  i 5.9.1.6.</w:t>
      </w:r>
    </w:p>
    <w:p w14:paraId="161274CE" w14:textId="77777777" w:rsidR="009C199E" w:rsidRPr="006419F1" w:rsidRDefault="009C199E" w:rsidP="009C199E">
      <w:pPr>
        <w:overflowPunct/>
        <w:ind w:firstLine="709"/>
        <w:textAlignment w:val="auto"/>
        <w:rPr>
          <w:szCs w:val="24"/>
        </w:rPr>
      </w:pPr>
      <w:r w:rsidRPr="006419F1">
        <w:rPr>
          <w:szCs w:val="24"/>
        </w:rPr>
        <w:t>Drugi pas powinien być wykonywany z zakładem 2-3 cm licząc od górnej krawędzi złącza, zachodzącym na pas wykonany wcześniej.</w:t>
      </w:r>
    </w:p>
    <w:p w14:paraId="5D17C0BA" w14:textId="77777777" w:rsidR="009C199E" w:rsidRPr="006419F1" w:rsidRDefault="009C199E" w:rsidP="009C199E">
      <w:pPr>
        <w:keepNext/>
        <w:spacing w:before="120" w:after="120"/>
      </w:pPr>
      <w:r w:rsidRPr="006419F1">
        <w:t xml:space="preserve">5.9.1.4. Zakończenie działki roboczej </w:t>
      </w:r>
    </w:p>
    <w:p w14:paraId="73497AC1" w14:textId="77777777" w:rsidR="009C199E" w:rsidRPr="006419F1" w:rsidRDefault="009C199E" w:rsidP="009C199E">
      <w:pPr>
        <w:overflowPunct/>
        <w:ind w:firstLine="709"/>
        <w:textAlignment w:val="auto"/>
        <w:rPr>
          <w:szCs w:val="24"/>
        </w:rPr>
      </w:pPr>
      <w:r w:rsidRPr="006419F1">
        <w:rPr>
          <w:szCs w:val="24"/>
        </w:rPr>
        <w:t>Zakończenie działki roboczej należy wykonać w sposób i przy pomocy urządzeń zapewniających uzyskanie nieregularnej powierzchni spoiny (przy pomocy wstawianej</w:t>
      </w:r>
    </w:p>
    <w:p w14:paraId="64F7407D" w14:textId="77777777" w:rsidR="009C199E" w:rsidRPr="006419F1" w:rsidRDefault="009C199E" w:rsidP="009C199E">
      <w:pPr>
        <w:overflowPunct/>
        <w:textAlignment w:val="auto"/>
        <w:rPr>
          <w:szCs w:val="24"/>
        </w:rPr>
      </w:pPr>
      <w:r w:rsidRPr="006419F1">
        <w:rPr>
          <w:szCs w:val="24"/>
        </w:rPr>
        <w:t>kantówki lub frezarki). Zakończenie działki roboczej należy wykonać prostopadle do osi drogi.</w:t>
      </w:r>
    </w:p>
    <w:p w14:paraId="7C71D758" w14:textId="77777777" w:rsidR="009C199E" w:rsidRPr="006419F1" w:rsidRDefault="009C199E" w:rsidP="009C199E">
      <w:pPr>
        <w:overflowPunct/>
        <w:ind w:firstLine="709"/>
        <w:textAlignment w:val="auto"/>
        <w:rPr>
          <w:szCs w:val="24"/>
        </w:rPr>
      </w:pPr>
      <w:r w:rsidRPr="006419F1">
        <w:rPr>
          <w:szCs w:val="24"/>
        </w:rPr>
        <w:t>Krawędź działki roboczej jest równocześnie krawędzią poprzeczną złącza.</w:t>
      </w:r>
    </w:p>
    <w:p w14:paraId="365F464D" w14:textId="77777777" w:rsidR="009C199E" w:rsidRPr="006419F1" w:rsidRDefault="009C199E" w:rsidP="009C199E">
      <w:pPr>
        <w:overflowPunct/>
        <w:ind w:firstLine="709"/>
        <w:textAlignment w:val="auto"/>
        <w:rPr>
          <w:szCs w:val="24"/>
        </w:rPr>
      </w:pPr>
      <w:r w:rsidRPr="006419F1">
        <w:rPr>
          <w:szCs w:val="24"/>
        </w:rPr>
        <w:t>Złącza poprzeczne między działkami roboczymi układanych pasów kolejnych warstw technologicznych należy przesunąć względem siebie o co najmniej 3m w kierunku podłużnym do osi jezdni.</w:t>
      </w:r>
    </w:p>
    <w:p w14:paraId="0018D137" w14:textId="77777777" w:rsidR="009C199E" w:rsidRPr="006419F1" w:rsidRDefault="009C199E" w:rsidP="009C199E">
      <w:pPr>
        <w:spacing w:before="120" w:after="120"/>
        <w:rPr>
          <w:b/>
        </w:rPr>
      </w:pPr>
      <w:r w:rsidRPr="006419F1">
        <w:t>5.9.1.5.</w:t>
      </w:r>
      <w:r w:rsidRPr="006419F1">
        <w:rPr>
          <w:b/>
        </w:rPr>
        <w:t xml:space="preserve"> </w:t>
      </w:r>
      <w:r w:rsidRPr="006419F1">
        <w:t>Wymagania wobec wbudowania taśm bitumicznych</w:t>
      </w:r>
    </w:p>
    <w:p w14:paraId="531EEB45" w14:textId="77777777" w:rsidR="009C199E" w:rsidRPr="006419F1" w:rsidRDefault="009C199E" w:rsidP="009C199E">
      <w:pPr>
        <w:overflowPunct/>
        <w:ind w:firstLine="709"/>
        <w:textAlignment w:val="auto"/>
        <w:rPr>
          <w:szCs w:val="24"/>
        </w:rPr>
      </w:pPr>
      <w:r w:rsidRPr="006419F1">
        <w:rPr>
          <w:szCs w:val="24"/>
        </w:rPr>
        <w:t>Minimalna wysokość taśmy wynosi 4 cm.</w:t>
      </w:r>
    </w:p>
    <w:p w14:paraId="64348A0F" w14:textId="77777777" w:rsidR="009C199E" w:rsidRPr="006419F1" w:rsidRDefault="009C199E" w:rsidP="009C199E">
      <w:pPr>
        <w:overflowPunct/>
        <w:ind w:firstLine="709"/>
        <w:textAlignment w:val="auto"/>
        <w:rPr>
          <w:szCs w:val="24"/>
        </w:rPr>
      </w:pPr>
      <w:r w:rsidRPr="006419F1">
        <w:rPr>
          <w:szCs w:val="24"/>
        </w:rPr>
        <w:lastRenderedPageBreak/>
        <w:t>Grubość taśmy powinna wynosić 10 mm.</w:t>
      </w:r>
    </w:p>
    <w:p w14:paraId="4EA160AD" w14:textId="77777777" w:rsidR="009C199E" w:rsidRPr="006419F1" w:rsidRDefault="009C199E" w:rsidP="009C199E">
      <w:pPr>
        <w:overflowPunct/>
        <w:ind w:firstLine="709"/>
        <w:textAlignment w:val="auto"/>
        <w:rPr>
          <w:szCs w:val="24"/>
        </w:rPr>
      </w:pPr>
      <w:r w:rsidRPr="006419F1">
        <w:rPr>
          <w:szCs w:val="24"/>
        </w:rPr>
        <w:t>Krawędź boczna złącza podłużnego powinna być uformowana za pomocą rolki dociskowej lub poprzez obcięcie nożem talerzowym.</w:t>
      </w:r>
    </w:p>
    <w:p w14:paraId="2006B706" w14:textId="77777777" w:rsidR="009C199E" w:rsidRPr="006419F1" w:rsidRDefault="009C199E" w:rsidP="009C199E">
      <w:pPr>
        <w:overflowPunct/>
        <w:ind w:firstLine="709"/>
        <w:textAlignment w:val="auto"/>
        <w:rPr>
          <w:szCs w:val="24"/>
        </w:rPr>
      </w:pPr>
      <w:r w:rsidRPr="006419F1">
        <w:rPr>
          <w:szCs w:val="24"/>
        </w:rPr>
        <w:t>Krawędź boczna złącza poprzecznego powinna być uformowana w taki sposób i za</w:t>
      </w:r>
    </w:p>
    <w:p w14:paraId="3CA8236B" w14:textId="77777777" w:rsidR="009C199E" w:rsidRPr="006419F1" w:rsidRDefault="009C199E" w:rsidP="009C199E">
      <w:pPr>
        <w:overflowPunct/>
        <w:textAlignment w:val="auto"/>
        <w:rPr>
          <w:szCs w:val="24"/>
        </w:rPr>
      </w:pPr>
      <w:r w:rsidRPr="006419F1">
        <w:rPr>
          <w:szCs w:val="24"/>
        </w:rPr>
        <w:t>pomocą urządzeń umożliwiających uzyskanie nieregularnej powierzchni.</w:t>
      </w:r>
    </w:p>
    <w:p w14:paraId="1963893B" w14:textId="77777777" w:rsidR="009C199E" w:rsidRPr="006419F1" w:rsidRDefault="009C199E" w:rsidP="009C199E">
      <w:pPr>
        <w:overflowPunct/>
        <w:ind w:firstLine="709"/>
        <w:textAlignment w:val="auto"/>
        <w:rPr>
          <w:szCs w:val="24"/>
        </w:rPr>
      </w:pPr>
      <w:r w:rsidRPr="006419F1">
        <w:rPr>
          <w:szCs w:val="24"/>
        </w:rPr>
        <w:t>Powierzchnie krawędzi do których klejona będzie taśma, powinny być czyste i suche.</w:t>
      </w:r>
    </w:p>
    <w:p w14:paraId="1A94493E" w14:textId="77777777" w:rsidR="009C199E" w:rsidRPr="006419F1" w:rsidRDefault="009C199E" w:rsidP="009C199E">
      <w:pPr>
        <w:overflowPunct/>
        <w:ind w:firstLine="709"/>
        <w:textAlignment w:val="auto"/>
        <w:rPr>
          <w:szCs w:val="24"/>
        </w:rPr>
      </w:pPr>
      <w:r w:rsidRPr="006419F1">
        <w:rPr>
          <w:szCs w:val="24"/>
        </w:rPr>
        <w:t>Przed przyklejeniem taśmy w metodzie „gorące przy zimnym”, krawędzie „zimnej” warstwy na całkowitej grubości, należy zagruntować zgodnie z zaleceniami producenta</w:t>
      </w:r>
    </w:p>
    <w:p w14:paraId="45CA9AD4" w14:textId="77777777" w:rsidR="009C199E" w:rsidRPr="006419F1" w:rsidRDefault="009C199E" w:rsidP="009C199E">
      <w:pPr>
        <w:overflowPunct/>
        <w:textAlignment w:val="auto"/>
        <w:rPr>
          <w:szCs w:val="24"/>
        </w:rPr>
      </w:pPr>
      <w:r w:rsidRPr="006419F1">
        <w:rPr>
          <w:szCs w:val="24"/>
        </w:rPr>
        <w:t>taśmy. Taśma bitumiczna powinna być wstępnie przyklejona do zimnej krawędzi złącza na całej jego wysokości oraz wystawać ponad powierzchnię warstwy do 5 mm lub wg zaleceń producenta.</w:t>
      </w:r>
    </w:p>
    <w:p w14:paraId="08A27F8D" w14:textId="77777777" w:rsidR="009C199E" w:rsidRPr="006419F1" w:rsidRDefault="009C199E" w:rsidP="009C199E">
      <w:pPr>
        <w:spacing w:before="120" w:after="120"/>
        <w:rPr>
          <w:b/>
          <w:szCs w:val="24"/>
        </w:rPr>
      </w:pPr>
      <w:r w:rsidRPr="006419F1">
        <w:rPr>
          <w:szCs w:val="24"/>
        </w:rPr>
        <w:t>5.9.1.6.</w:t>
      </w:r>
      <w:r w:rsidRPr="006419F1">
        <w:rPr>
          <w:b/>
          <w:szCs w:val="24"/>
        </w:rPr>
        <w:t xml:space="preserve"> </w:t>
      </w:r>
      <w:r w:rsidRPr="006419F1">
        <w:rPr>
          <w:szCs w:val="24"/>
        </w:rPr>
        <w:t>Wymagania wobec wbudowywania past bitumicznych</w:t>
      </w:r>
    </w:p>
    <w:p w14:paraId="5D03F11A" w14:textId="77777777" w:rsidR="009C199E" w:rsidRPr="006419F1" w:rsidRDefault="009C199E" w:rsidP="009C199E">
      <w:pPr>
        <w:overflowPunct/>
        <w:ind w:firstLine="709"/>
        <w:textAlignment w:val="auto"/>
        <w:rPr>
          <w:szCs w:val="24"/>
        </w:rPr>
      </w:pPr>
      <w:r w:rsidRPr="006419F1">
        <w:rPr>
          <w:szCs w:val="24"/>
        </w:rPr>
        <w:t>Przygotowanie krawędzi bocznych jak w przypadku stosowania taśm bitumicznych.</w:t>
      </w:r>
    </w:p>
    <w:p w14:paraId="7B456B14" w14:textId="77777777" w:rsidR="009C199E" w:rsidRPr="006419F1" w:rsidRDefault="009C199E" w:rsidP="009C199E">
      <w:pPr>
        <w:overflowPunct/>
        <w:ind w:firstLine="709"/>
        <w:textAlignment w:val="auto"/>
        <w:rPr>
          <w:szCs w:val="24"/>
        </w:rPr>
      </w:pPr>
      <w:r w:rsidRPr="006419F1">
        <w:rPr>
          <w:szCs w:val="24"/>
        </w:rPr>
        <w:t>Pasta powinna być nanoszona mechanicznie z zapewnieniem równomiernego jej</w:t>
      </w:r>
    </w:p>
    <w:p w14:paraId="3129C90A" w14:textId="77777777" w:rsidR="009C199E" w:rsidRPr="006419F1" w:rsidRDefault="009C199E" w:rsidP="009C199E">
      <w:pPr>
        <w:overflowPunct/>
        <w:textAlignment w:val="auto"/>
        <w:rPr>
          <w:szCs w:val="24"/>
        </w:rPr>
      </w:pPr>
      <w:r w:rsidRPr="006419F1">
        <w:rPr>
          <w:szCs w:val="24"/>
        </w:rPr>
        <w:t>rozprowadzenia na bocznej krawędzi w ilości 3 - 4 kg/m</w:t>
      </w:r>
      <w:r w:rsidRPr="006419F1">
        <w:rPr>
          <w:szCs w:val="24"/>
          <w:vertAlign w:val="superscript"/>
        </w:rPr>
        <w:t>2</w:t>
      </w:r>
      <w:r w:rsidRPr="006419F1">
        <w:rPr>
          <w:szCs w:val="24"/>
        </w:rPr>
        <w:t xml:space="preserve"> (warstwa o grubości 3 - 4 mm przy gęstości około 1,0 g/cm</w:t>
      </w:r>
      <w:r w:rsidRPr="006419F1">
        <w:rPr>
          <w:szCs w:val="24"/>
          <w:vertAlign w:val="superscript"/>
        </w:rPr>
        <w:t>3</w:t>
      </w:r>
      <w:r w:rsidRPr="006419F1">
        <w:rPr>
          <w:szCs w:val="24"/>
        </w:rPr>
        <w:t>).</w:t>
      </w:r>
    </w:p>
    <w:p w14:paraId="2B125854" w14:textId="77777777" w:rsidR="009C199E" w:rsidRPr="006419F1" w:rsidRDefault="009C199E" w:rsidP="009C199E">
      <w:pPr>
        <w:overflowPunct/>
        <w:ind w:firstLine="709"/>
        <w:textAlignment w:val="auto"/>
        <w:rPr>
          <w:szCs w:val="24"/>
        </w:rPr>
      </w:pPr>
      <w:r w:rsidRPr="006419F1">
        <w:rPr>
          <w:szCs w:val="24"/>
        </w:rPr>
        <w:t>Dopuszcza się ręczne nanoszenie past w miejscach niedostępnych.</w:t>
      </w:r>
    </w:p>
    <w:p w14:paraId="79D3643B" w14:textId="77777777" w:rsidR="009C199E" w:rsidRPr="006419F1" w:rsidRDefault="009C199E" w:rsidP="009C199E">
      <w:pPr>
        <w:spacing w:before="120" w:after="120"/>
      </w:pPr>
      <w:r w:rsidRPr="006419F1">
        <w:rPr>
          <w:b/>
        </w:rPr>
        <w:t>5.9.2.</w:t>
      </w:r>
      <w:r w:rsidRPr="006419F1">
        <w:t xml:space="preserve"> Wykonanie spoin  </w:t>
      </w:r>
    </w:p>
    <w:p w14:paraId="3DB923D8" w14:textId="77777777" w:rsidR="009C199E" w:rsidRPr="006419F1" w:rsidRDefault="009C199E" w:rsidP="009C199E">
      <w:pPr>
        <w:ind w:firstLine="709"/>
      </w:pPr>
      <w:r w:rsidRPr="006419F1">
        <w:t>Spoiny należy wykonywać w wypadku połączeń warstwy z urządzeniami w nawierzchni lub ją ograniczającymi.</w:t>
      </w:r>
    </w:p>
    <w:p w14:paraId="02A0EB6A" w14:textId="77777777" w:rsidR="009C199E" w:rsidRPr="006419F1" w:rsidRDefault="009C199E" w:rsidP="009C199E">
      <w:pPr>
        <w:ind w:firstLine="709"/>
      </w:pPr>
      <w:r w:rsidRPr="006419F1">
        <w:t xml:space="preserve">Spoiny należy wykonywać z materiałów termoplastycznych (taśmy, pasty, zalewy drogowe na gorąco) zgodnych z </w:t>
      </w:r>
      <w:proofErr w:type="spellStart"/>
      <w:r w:rsidRPr="006419F1">
        <w:t>pktem</w:t>
      </w:r>
      <w:proofErr w:type="spellEnd"/>
      <w:r w:rsidRPr="006419F1">
        <w:t xml:space="preserve"> 2.6. </w:t>
      </w:r>
    </w:p>
    <w:p w14:paraId="72740218" w14:textId="77777777" w:rsidR="009C199E" w:rsidRPr="006419F1" w:rsidRDefault="009C199E" w:rsidP="009C199E">
      <w:pPr>
        <w:ind w:firstLine="709"/>
      </w:pPr>
      <w:r w:rsidRPr="006419F1">
        <w:t>Grubość elastycznej taśmy uszczelniającej w spoinach w warstwie ścieralnej powinna wynosić nie mniej niż 10 mm.</w:t>
      </w:r>
    </w:p>
    <w:p w14:paraId="67814296" w14:textId="77777777" w:rsidR="009C199E" w:rsidRPr="006419F1" w:rsidRDefault="009C199E" w:rsidP="009C199E">
      <w:pPr>
        <w:overflowPunct/>
        <w:ind w:firstLine="709"/>
        <w:textAlignment w:val="auto"/>
        <w:rPr>
          <w:szCs w:val="24"/>
        </w:rPr>
      </w:pPr>
      <w:r w:rsidRPr="006419F1">
        <w:rPr>
          <w:szCs w:val="24"/>
        </w:rPr>
        <w:t>Pasta powinna być nanoszona mechanicznie z zapewnieniem równomiernego jej rozprowadzenia na bocznej krawędzi w ilości 3 - 4 kg/m</w:t>
      </w:r>
      <w:r w:rsidRPr="006419F1">
        <w:rPr>
          <w:szCs w:val="24"/>
          <w:vertAlign w:val="superscript"/>
        </w:rPr>
        <w:t>2</w:t>
      </w:r>
      <w:r w:rsidRPr="006419F1">
        <w:rPr>
          <w:szCs w:val="24"/>
        </w:rPr>
        <w:t xml:space="preserve"> (warstwa o grubości 3 - 4 mm przy gęstości około 1,0 g/cm</w:t>
      </w:r>
      <w:r w:rsidRPr="006419F1">
        <w:rPr>
          <w:szCs w:val="24"/>
          <w:vertAlign w:val="superscript"/>
        </w:rPr>
        <w:t>3</w:t>
      </w:r>
      <w:r w:rsidRPr="006419F1">
        <w:rPr>
          <w:szCs w:val="24"/>
        </w:rPr>
        <w:t>).</w:t>
      </w:r>
    </w:p>
    <w:p w14:paraId="64E46C9A" w14:textId="77777777" w:rsidR="009C199E" w:rsidRPr="006419F1" w:rsidRDefault="009C199E" w:rsidP="009C199E">
      <w:pPr>
        <w:overflowPunct/>
        <w:ind w:firstLine="709"/>
        <w:textAlignment w:val="auto"/>
        <w:rPr>
          <w:szCs w:val="24"/>
        </w:rPr>
      </w:pPr>
      <w:r w:rsidRPr="006419F1">
        <w:rPr>
          <w:szCs w:val="24"/>
        </w:rPr>
        <w:t>Zalewy drogowe na gorąco należy stosować zgodnie z zaleceniami producenta, przy czym szerokość naciętej spoiny powinna wynosić ok. 10 mm.</w:t>
      </w:r>
    </w:p>
    <w:p w14:paraId="2A27304E" w14:textId="77777777" w:rsidR="009C199E" w:rsidRPr="006419F1" w:rsidRDefault="009C199E" w:rsidP="004C3076">
      <w:pPr>
        <w:pStyle w:val="Styl1"/>
        <w:rPr>
          <w:color w:val="auto"/>
        </w:rPr>
      </w:pPr>
      <w:r w:rsidRPr="006419F1">
        <w:rPr>
          <w:color w:val="auto"/>
        </w:rPr>
        <w:t xml:space="preserve">5.10. Krawędzie </w:t>
      </w:r>
    </w:p>
    <w:p w14:paraId="3C74EA71" w14:textId="77777777" w:rsidR="009C199E" w:rsidRPr="006419F1" w:rsidRDefault="009C199E" w:rsidP="009C199E">
      <w:pPr>
        <w:ind w:firstLine="709"/>
        <w:rPr>
          <w:szCs w:val="24"/>
        </w:rPr>
      </w:pPr>
      <w:r w:rsidRPr="006419F1">
        <w:rPr>
          <w:szCs w:val="24"/>
        </w:rPr>
        <w:t xml:space="preserve">W przypadku warstwy ścieralnej rozkładanej przy urządzeniach ograniczających nawierzchnię, których górna powierzchnia ma być w jednym poziomie z powierzchnią tej nawierzchni (np. ściek uliczny, korytka odwadniające) oraz gdy spadek jezdni jest w stronę tych urządzeń, to powierzchnia warstwy ścieralnej powinna być wyższa o 0,5÷1,0 cm. </w:t>
      </w:r>
    </w:p>
    <w:p w14:paraId="6C52BD2D" w14:textId="77777777" w:rsidR="009C199E" w:rsidRPr="006419F1" w:rsidRDefault="009C199E" w:rsidP="009C199E">
      <w:pPr>
        <w:ind w:firstLine="709"/>
        <w:rPr>
          <w:szCs w:val="24"/>
        </w:rPr>
      </w:pPr>
      <w:r w:rsidRPr="006419F1">
        <w:rPr>
          <w:szCs w:val="24"/>
        </w:rPr>
        <w:t xml:space="preserve">W przypadku warstw nawierzchni bez urządzeń ograniczających (np. krawężników) krawędziom należy nadać spadki o nachyleniu nie większym niż 2:1, przy pomocy rolki dociskowej mocowanej do walca lub elementu mocowanego do rozkładarki </w:t>
      </w:r>
      <w:proofErr w:type="spellStart"/>
      <w:r w:rsidRPr="006419F1">
        <w:rPr>
          <w:szCs w:val="24"/>
        </w:rPr>
        <w:t>tzw</w:t>
      </w:r>
      <w:proofErr w:type="spellEnd"/>
      <w:r w:rsidRPr="006419F1">
        <w:rPr>
          <w:szCs w:val="24"/>
        </w:rPr>
        <w:t xml:space="preserve"> „buta” („na gorąco”).</w:t>
      </w:r>
    </w:p>
    <w:p w14:paraId="3D30562B" w14:textId="77777777" w:rsidR="009C199E" w:rsidRPr="006419F1" w:rsidRDefault="009C199E" w:rsidP="009C199E">
      <w:pPr>
        <w:ind w:firstLine="709"/>
        <w:rPr>
          <w:szCs w:val="24"/>
        </w:rPr>
      </w:pPr>
      <w:r w:rsidRPr="006419F1">
        <w:rPr>
          <w:szCs w:val="24"/>
        </w:rPr>
        <w:t>Jeżeli krawędzie nie zostały uformowane na gorąco krawędzie należy wyfrezować je na zimno.</w:t>
      </w:r>
    </w:p>
    <w:p w14:paraId="02667BFA" w14:textId="77777777" w:rsidR="009C199E" w:rsidRPr="006419F1" w:rsidRDefault="009C199E" w:rsidP="009C199E">
      <w:pPr>
        <w:ind w:firstLine="709"/>
        <w:rPr>
          <w:szCs w:val="24"/>
        </w:rPr>
      </w:pPr>
      <w:r w:rsidRPr="006419F1">
        <w:rPr>
          <w:szCs w:val="24"/>
        </w:rPr>
        <w:t>Po wykonaniu nawierzchni asfaltowej o jednostronnym nachyleniu jezdni należy uszczelnić krawędź położoną wyżej (niżej położona krawędź powinna zostać nieuszczelniona).</w:t>
      </w:r>
    </w:p>
    <w:p w14:paraId="30AEDCD2" w14:textId="77777777" w:rsidR="009C199E" w:rsidRPr="006419F1" w:rsidRDefault="009C199E" w:rsidP="009C199E">
      <w:pPr>
        <w:overflowPunct/>
        <w:ind w:firstLine="709"/>
        <w:textAlignment w:val="auto"/>
        <w:rPr>
          <w:szCs w:val="24"/>
        </w:rPr>
      </w:pPr>
      <w:r w:rsidRPr="006419F1">
        <w:rPr>
          <w:szCs w:val="24"/>
        </w:rPr>
        <w:t>W przypadku nawierzchni o dwustronnym nachyleniu (przekrój daszkowy) decyzję o potrzebie i sposobie uszczelnienia krawędzi zewnętrznych podejmie Projektant w uzgodnieniu z Inspektorem.</w:t>
      </w:r>
    </w:p>
    <w:p w14:paraId="3F5A2435" w14:textId="77777777" w:rsidR="009C199E" w:rsidRPr="006419F1" w:rsidRDefault="009C199E" w:rsidP="009C199E">
      <w:pPr>
        <w:overflowPunct/>
        <w:ind w:firstLine="709"/>
        <w:textAlignment w:val="auto"/>
        <w:rPr>
          <w:szCs w:val="24"/>
        </w:rPr>
      </w:pPr>
      <w:r w:rsidRPr="006419F1">
        <w:rPr>
          <w:szCs w:val="24"/>
        </w:rPr>
        <w:t>Krawędzie zewnętrzne oraz powierzchnie odsadzek poziomych należy uszczelnić przez pokrycie gorącym asfaltem w ilości:</w:t>
      </w:r>
    </w:p>
    <w:p w14:paraId="002BCD6A" w14:textId="77777777" w:rsidR="009C199E" w:rsidRPr="006419F1" w:rsidRDefault="009C199E" w:rsidP="009C199E">
      <w:pPr>
        <w:numPr>
          <w:ilvl w:val="0"/>
          <w:numId w:val="402"/>
        </w:numPr>
        <w:overflowPunct/>
        <w:ind w:left="426"/>
        <w:textAlignment w:val="auto"/>
        <w:rPr>
          <w:szCs w:val="24"/>
        </w:rPr>
      </w:pPr>
      <w:r w:rsidRPr="006419F1">
        <w:rPr>
          <w:szCs w:val="24"/>
        </w:rPr>
        <w:t>powierzchnie odsadzek - 1,5 kg/m</w:t>
      </w:r>
      <w:r w:rsidRPr="006419F1">
        <w:rPr>
          <w:szCs w:val="24"/>
          <w:vertAlign w:val="superscript"/>
        </w:rPr>
        <w:t>2</w:t>
      </w:r>
      <w:r w:rsidRPr="006419F1">
        <w:rPr>
          <w:szCs w:val="24"/>
        </w:rPr>
        <w:t>,</w:t>
      </w:r>
    </w:p>
    <w:p w14:paraId="2B740BEA" w14:textId="77777777" w:rsidR="009C199E" w:rsidRPr="006419F1" w:rsidRDefault="009C199E" w:rsidP="009C199E">
      <w:pPr>
        <w:numPr>
          <w:ilvl w:val="0"/>
          <w:numId w:val="402"/>
        </w:numPr>
        <w:overflowPunct/>
        <w:ind w:left="426"/>
        <w:textAlignment w:val="auto"/>
        <w:rPr>
          <w:szCs w:val="24"/>
        </w:rPr>
      </w:pPr>
      <w:r w:rsidRPr="006419F1">
        <w:rPr>
          <w:szCs w:val="24"/>
        </w:rPr>
        <w:t>krawędzie zewnętrzne - 4 kg/m</w:t>
      </w:r>
      <w:r w:rsidRPr="006419F1">
        <w:rPr>
          <w:szCs w:val="24"/>
          <w:vertAlign w:val="superscript"/>
        </w:rPr>
        <w:t>2</w:t>
      </w:r>
      <w:r w:rsidRPr="006419F1">
        <w:rPr>
          <w:szCs w:val="24"/>
        </w:rPr>
        <w:t>.</w:t>
      </w:r>
    </w:p>
    <w:p w14:paraId="1DF9D086" w14:textId="77777777" w:rsidR="009C199E" w:rsidRPr="006419F1" w:rsidRDefault="009C199E" w:rsidP="009C199E">
      <w:pPr>
        <w:ind w:firstLine="709"/>
        <w:rPr>
          <w:szCs w:val="24"/>
        </w:rPr>
      </w:pPr>
      <w:r w:rsidRPr="006419F1">
        <w:rPr>
          <w:szCs w:val="24"/>
        </w:rPr>
        <w:t>Gorący asfalt może być nanoszony w kilku przejściach roboczych.</w:t>
      </w:r>
    </w:p>
    <w:p w14:paraId="13C1759B" w14:textId="77777777" w:rsidR="009C199E" w:rsidRPr="006419F1" w:rsidRDefault="009C199E" w:rsidP="009C199E">
      <w:pPr>
        <w:overflowPunct/>
        <w:ind w:firstLine="709"/>
        <w:textAlignment w:val="auto"/>
        <w:rPr>
          <w:szCs w:val="24"/>
        </w:rPr>
      </w:pPr>
      <w:r w:rsidRPr="006419F1">
        <w:rPr>
          <w:szCs w:val="24"/>
        </w:rPr>
        <w:t>Do uszczelniania krawędzi zewnętrznych należy stosować asfalt drogowy według PN-EN 12591 [24], asfalt modyfikowany polimerami według PN-EN 14023 [64], asfalt wielorodzajowy wg PN-EN 13924-2 [63], albo inne lepiszcza według norm lub aprobat technicznych. Uszczelnienie krawędzi zewnętrznej należy wykonać gorącym lepiszczem.</w:t>
      </w:r>
    </w:p>
    <w:p w14:paraId="7FC97560" w14:textId="77777777" w:rsidR="009C199E" w:rsidRPr="006419F1" w:rsidRDefault="009C199E" w:rsidP="009C199E">
      <w:pPr>
        <w:ind w:firstLine="709"/>
        <w:rPr>
          <w:szCs w:val="24"/>
        </w:rPr>
      </w:pPr>
      <w:r w:rsidRPr="006419F1">
        <w:rPr>
          <w:szCs w:val="24"/>
        </w:rPr>
        <w:t xml:space="preserve">Lepiszcze powinno być naniesione odpowiednio szybko tak, aby krawędzie nie uległy zabrudzeniu. Niżej położona krawędź (z wyjątkiem strefy zmiany przechyłki) powinna pozostać nieuszczelniona. </w:t>
      </w:r>
    </w:p>
    <w:p w14:paraId="6EA8DB4F" w14:textId="77777777" w:rsidR="009C199E" w:rsidRPr="006419F1" w:rsidRDefault="009C199E" w:rsidP="009C199E">
      <w:pPr>
        <w:ind w:firstLine="709"/>
        <w:rPr>
          <w:szCs w:val="24"/>
        </w:rPr>
      </w:pPr>
      <w:r w:rsidRPr="006419F1">
        <w:rPr>
          <w:szCs w:val="24"/>
        </w:rPr>
        <w:t xml:space="preserve">Dopuszcza się jednoczesne uszczelnianie krawędzi kolejnych warstw, jeżeli warstwy były ułożone jedna po drugiej, a krawędzie były zabezpieczone przed zanieczyszczeniem. Jeżeli krawędź położona wyżej jest uszczelniana warstwowo, to przylegającą powierzchnię odsadzki danej warstwy należy uszczelnić na szerokości co najmniej </w:t>
      </w:r>
      <w:smartTag w:uri="urn:schemas-microsoft-com:office:smarttags" w:element="metricconverter">
        <w:smartTagPr>
          <w:attr w:name="ProductID" w:val="10 cm"/>
        </w:smartTagPr>
        <w:r w:rsidRPr="006419F1">
          <w:rPr>
            <w:szCs w:val="24"/>
          </w:rPr>
          <w:t>10 cm</w:t>
        </w:r>
      </w:smartTag>
      <w:r w:rsidRPr="006419F1">
        <w:rPr>
          <w:szCs w:val="24"/>
        </w:rPr>
        <w:t>.</w:t>
      </w:r>
    </w:p>
    <w:p w14:paraId="5EF25438" w14:textId="77777777" w:rsidR="009C199E" w:rsidRPr="006419F1" w:rsidRDefault="009C199E" w:rsidP="004C3076">
      <w:pPr>
        <w:pStyle w:val="Styl1"/>
        <w:rPr>
          <w:color w:val="auto"/>
        </w:rPr>
      </w:pPr>
      <w:r w:rsidRPr="006419F1">
        <w:rPr>
          <w:color w:val="auto"/>
        </w:rPr>
        <w:t>5.11. Wykończenie warstwy ścieralnej</w:t>
      </w:r>
    </w:p>
    <w:p w14:paraId="1195BF30" w14:textId="77777777" w:rsidR="009C199E" w:rsidRPr="006419F1" w:rsidRDefault="009C199E" w:rsidP="009C199E">
      <w:r w:rsidRPr="006419F1">
        <w:tab/>
        <w:t>Warstwa ścieralna powinna mieć jednorodną teksturę i strukturę dostosowaną do przeznaczenia, np. ze względu na właściwości przeciwpoślizgowe, hałas toczenia kół lub względy estetyczne.</w:t>
      </w:r>
    </w:p>
    <w:p w14:paraId="38D45BEB" w14:textId="77777777" w:rsidR="009C199E" w:rsidRPr="006419F1" w:rsidRDefault="009C199E" w:rsidP="009C199E">
      <w:pPr>
        <w:ind w:firstLine="709"/>
      </w:pPr>
      <w:r w:rsidRPr="006419F1">
        <w:lastRenderedPageBreak/>
        <w:t xml:space="preserve">Nie wymaga się </w:t>
      </w:r>
      <w:proofErr w:type="spellStart"/>
      <w:r w:rsidRPr="006419F1">
        <w:t>uszorstnienia</w:t>
      </w:r>
      <w:proofErr w:type="spellEnd"/>
      <w:r w:rsidRPr="006419F1">
        <w:t xml:space="preserve"> warstwy ścieralnej z betonu asfaltowego.</w:t>
      </w:r>
    </w:p>
    <w:p w14:paraId="45D72B26" w14:textId="77777777" w:rsidR="009C199E" w:rsidRPr="006419F1" w:rsidRDefault="009C199E" w:rsidP="004C3076">
      <w:pPr>
        <w:pStyle w:val="Styl1"/>
        <w:rPr>
          <w:color w:val="auto"/>
        </w:rPr>
      </w:pPr>
      <w:r w:rsidRPr="006419F1">
        <w:rPr>
          <w:color w:val="auto"/>
        </w:rPr>
        <w:t>5.12. Jasność nawierzchni</w:t>
      </w:r>
    </w:p>
    <w:p w14:paraId="6A9F3668" w14:textId="77777777" w:rsidR="009C199E" w:rsidRPr="006419F1" w:rsidRDefault="009C199E" w:rsidP="009C199E">
      <w:pPr>
        <w:overflowPunct/>
        <w:ind w:firstLine="709"/>
        <w:textAlignment w:val="auto"/>
        <w:rPr>
          <w:szCs w:val="24"/>
        </w:rPr>
      </w:pPr>
      <w:r w:rsidRPr="006419F1">
        <w:rPr>
          <w:szCs w:val="24"/>
        </w:rPr>
        <w:t>Powierzchnią wymagającą rozjaśnienia warstwy ścieralnej jest nawierzchnia KR5-6 na obiektach inżynierskich w ciągu głównym dróg krajowych i nawierzchnia w tunelach.</w:t>
      </w:r>
    </w:p>
    <w:p w14:paraId="78F7194E" w14:textId="77777777" w:rsidR="009C199E" w:rsidRPr="006419F1" w:rsidRDefault="009C199E" w:rsidP="009C199E">
      <w:pPr>
        <w:overflowPunct/>
        <w:ind w:firstLine="709"/>
        <w:textAlignment w:val="auto"/>
        <w:rPr>
          <w:szCs w:val="24"/>
        </w:rPr>
      </w:pPr>
      <w:r w:rsidRPr="006419F1">
        <w:rPr>
          <w:szCs w:val="24"/>
        </w:rPr>
        <w:t>Rozjaśnienie do żądanego poziomu luminancji można uzyskać przez dodanie jasnego kruszywa grubego lub jasnego kruszywa drobnego lub kombinacji drobnych i grubych kruszyw jasnych do warstwy  ścieralnej.</w:t>
      </w:r>
    </w:p>
    <w:p w14:paraId="3A92CA42" w14:textId="77777777" w:rsidR="009C199E" w:rsidRPr="006419F1" w:rsidRDefault="009C199E" w:rsidP="009C199E">
      <w:pPr>
        <w:overflowPunct/>
        <w:ind w:firstLine="709"/>
        <w:textAlignment w:val="auto"/>
        <w:rPr>
          <w:szCs w:val="24"/>
        </w:rPr>
      </w:pPr>
      <w:r w:rsidRPr="006419F1">
        <w:rPr>
          <w:szCs w:val="24"/>
        </w:rPr>
        <w:t>Kruszywa stosowane do rozjaśnienia muszą posiadać własności fizyko-mechaniczne określone dla danej kategorii ruchu warstw ścieralnych w WT-1 2014 [79]. Możliwe jest również zastosowanie innych składników mieszanki mineralno-asfaltowej w celu rozjaśnienia nawierzchni (np. lepiszcza syntetyczne).</w:t>
      </w:r>
    </w:p>
    <w:p w14:paraId="2C6628CF" w14:textId="77777777" w:rsidR="009C199E" w:rsidRPr="006419F1" w:rsidRDefault="009C199E" w:rsidP="004C3076">
      <w:pPr>
        <w:pStyle w:val="Styl1"/>
        <w:rPr>
          <w:color w:val="auto"/>
        </w:rPr>
      </w:pPr>
      <w:bookmarkStart w:id="478" w:name="_Toc28954697"/>
      <w:r w:rsidRPr="006419F1">
        <w:rPr>
          <w:color w:val="auto"/>
        </w:rPr>
        <w:t>6. Kontrola jakości robót</w:t>
      </w:r>
      <w:bookmarkEnd w:id="478"/>
    </w:p>
    <w:p w14:paraId="66385714" w14:textId="77777777" w:rsidR="009C199E" w:rsidRPr="006419F1" w:rsidRDefault="009C199E" w:rsidP="004C3076">
      <w:pPr>
        <w:pStyle w:val="Styl1"/>
        <w:rPr>
          <w:color w:val="auto"/>
        </w:rPr>
      </w:pPr>
      <w:r w:rsidRPr="006419F1">
        <w:rPr>
          <w:color w:val="auto"/>
        </w:rPr>
        <w:t>6.1. Ogólne zasady kontroli jakości robót</w:t>
      </w:r>
    </w:p>
    <w:p w14:paraId="1A7177DB" w14:textId="77777777" w:rsidR="009C199E" w:rsidRPr="006419F1" w:rsidRDefault="009C199E" w:rsidP="009C199E">
      <w:pPr>
        <w:numPr>
          <w:ilvl w:val="12"/>
          <w:numId w:val="0"/>
        </w:numPr>
      </w:pPr>
      <w:r w:rsidRPr="006419F1">
        <w:tab/>
        <w:t>Ogólne zasady kontroli jakości robót podano w STWiORB D-M-00.00.00 „Wymagania ogólne” [1] pkt 6.</w:t>
      </w:r>
    </w:p>
    <w:p w14:paraId="0E0FBB04" w14:textId="77777777" w:rsidR="009C199E" w:rsidRPr="006419F1" w:rsidRDefault="009C199E" w:rsidP="004C3076">
      <w:pPr>
        <w:pStyle w:val="Styl1"/>
        <w:rPr>
          <w:color w:val="auto"/>
        </w:rPr>
      </w:pPr>
      <w:r w:rsidRPr="006419F1">
        <w:rPr>
          <w:color w:val="auto"/>
        </w:rPr>
        <w:t>6.2. Badania przed przystąpieniem do robót</w:t>
      </w:r>
    </w:p>
    <w:p w14:paraId="0C86539C" w14:textId="77777777" w:rsidR="009C199E" w:rsidRPr="006419F1" w:rsidRDefault="009C199E" w:rsidP="009C199E">
      <w:r w:rsidRPr="006419F1">
        <w:tab/>
        <w:t>Przed przystąpieniem do robót Wykonawca powinien:</w:t>
      </w:r>
    </w:p>
    <w:p w14:paraId="18424245" w14:textId="77777777" w:rsidR="009C199E" w:rsidRPr="006419F1" w:rsidRDefault="009C199E" w:rsidP="009C199E">
      <w:pPr>
        <w:numPr>
          <w:ilvl w:val="0"/>
          <w:numId w:val="336"/>
        </w:numPr>
      </w:pPr>
      <w:r w:rsidRPr="006419F1">
        <w:t>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p>
    <w:p w14:paraId="40F50631" w14:textId="77777777" w:rsidR="009C199E" w:rsidRPr="006419F1" w:rsidRDefault="009C199E" w:rsidP="009C199E">
      <w:pPr>
        <w:numPr>
          <w:ilvl w:val="0"/>
          <w:numId w:val="336"/>
        </w:numPr>
      </w:pPr>
      <w:r w:rsidRPr="006419F1">
        <w:t>ew. wykonać własne badania właściwości materiałów przeznaczonych do wykonania robót, określone przez Inspektora.</w:t>
      </w:r>
    </w:p>
    <w:p w14:paraId="12FB5753" w14:textId="77777777" w:rsidR="009C199E" w:rsidRPr="006419F1" w:rsidRDefault="009C199E" w:rsidP="009C199E">
      <w:pPr>
        <w:numPr>
          <w:ilvl w:val="12"/>
          <w:numId w:val="0"/>
        </w:numPr>
      </w:pPr>
      <w:r w:rsidRPr="006419F1">
        <w:tab/>
        <w:t>Wszystkie dokumenty oraz wyniki badań Wykonawca przedstawia Inspektorowi do akceptacji.</w:t>
      </w:r>
    </w:p>
    <w:p w14:paraId="4F51D69B" w14:textId="77777777" w:rsidR="009C199E" w:rsidRPr="006419F1" w:rsidRDefault="009C199E" w:rsidP="009C199E">
      <w:pPr>
        <w:spacing w:before="120" w:after="120"/>
      </w:pPr>
      <w:r w:rsidRPr="006419F1">
        <w:rPr>
          <w:b/>
        </w:rPr>
        <w:t>6.2.1.</w:t>
      </w:r>
      <w:r w:rsidRPr="006419F1">
        <w:t xml:space="preserve"> Badanie typu </w:t>
      </w:r>
    </w:p>
    <w:p w14:paraId="11A2CEC7" w14:textId="77777777" w:rsidR="009C199E" w:rsidRPr="006419F1" w:rsidRDefault="009C199E" w:rsidP="009C199E">
      <w:pPr>
        <w:ind w:firstLine="709"/>
      </w:pPr>
      <w:r w:rsidRPr="006419F1">
        <w:t>Przed przystąpieniem do robót, w terminie uzgodnionym z Inspektorem, Wykonawca przedstawi do akceptacji badania typu mieszanek mineralno-asfaltowych wraz z wymaganymi w normie PN-EN 13108-20 [52] załącznikami, w celu zatwierdzenia do stosowania. W przypadku zaistnienia podanych poniżej sytuacji wymagających powtórzenia badania typu należy je ponownie wykonać i przedstawić do akceptacji.</w:t>
      </w:r>
    </w:p>
    <w:p w14:paraId="2DE3734C" w14:textId="77777777" w:rsidR="009C199E" w:rsidRPr="006419F1" w:rsidRDefault="009C199E" w:rsidP="009C199E">
      <w:pPr>
        <w:ind w:firstLine="709"/>
        <w:rPr>
          <w:szCs w:val="24"/>
        </w:rPr>
      </w:pPr>
      <w:r w:rsidRPr="006419F1">
        <w:rPr>
          <w:szCs w:val="24"/>
        </w:rPr>
        <w:t>Badanie typu powinno zawierać:</w:t>
      </w:r>
    </w:p>
    <w:p w14:paraId="09CAFDA2" w14:textId="77777777" w:rsidR="009C199E" w:rsidRPr="006419F1" w:rsidRDefault="009C199E" w:rsidP="009C199E">
      <w:pPr>
        <w:numPr>
          <w:ilvl w:val="0"/>
          <w:numId w:val="406"/>
        </w:numPr>
        <w:ind w:left="426"/>
      </w:pPr>
      <w:r w:rsidRPr="006419F1">
        <w:t>informacje ogólne:</w:t>
      </w:r>
    </w:p>
    <w:p w14:paraId="4B70ED38" w14:textId="77777777" w:rsidR="009C199E" w:rsidRPr="006419F1" w:rsidRDefault="009C199E" w:rsidP="009C199E">
      <w:pPr>
        <w:numPr>
          <w:ilvl w:val="0"/>
          <w:numId w:val="392"/>
        </w:numPr>
      </w:pPr>
      <w:r w:rsidRPr="006419F1">
        <w:t>nazwę i adres producenta mieszanki mineralno-asfaltowej,</w:t>
      </w:r>
    </w:p>
    <w:p w14:paraId="46494E1E" w14:textId="77777777" w:rsidR="009C199E" w:rsidRPr="006419F1" w:rsidRDefault="009C199E" w:rsidP="009C199E">
      <w:pPr>
        <w:numPr>
          <w:ilvl w:val="0"/>
          <w:numId w:val="392"/>
        </w:numPr>
      </w:pPr>
      <w:r w:rsidRPr="006419F1">
        <w:t>datę wydania,</w:t>
      </w:r>
    </w:p>
    <w:p w14:paraId="0546A766" w14:textId="77777777" w:rsidR="009C199E" w:rsidRPr="006419F1" w:rsidRDefault="009C199E" w:rsidP="009C199E">
      <w:pPr>
        <w:numPr>
          <w:ilvl w:val="0"/>
          <w:numId w:val="392"/>
        </w:numPr>
      </w:pPr>
      <w:r w:rsidRPr="006419F1">
        <w:t xml:space="preserve">nazwę wytwórni produkującej mieszankę </w:t>
      </w:r>
      <w:proofErr w:type="spellStart"/>
      <w:r w:rsidRPr="006419F1">
        <w:t>mineralno</w:t>
      </w:r>
      <w:proofErr w:type="spellEnd"/>
      <w:r w:rsidRPr="006419F1">
        <w:t xml:space="preserve"> –asfaltową,</w:t>
      </w:r>
    </w:p>
    <w:p w14:paraId="0290A703" w14:textId="77777777" w:rsidR="009C199E" w:rsidRPr="006419F1" w:rsidRDefault="009C199E" w:rsidP="009C199E">
      <w:pPr>
        <w:numPr>
          <w:ilvl w:val="0"/>
          <w:numId w:val="392"/>
        </w:numPr>
      </w:pPr>
      <w:r w:rsidRPr="006419F1">
        <w:t>określenie typu mieszanki i kategorii, z którymi jest deklarowana zgodność,</w:t>
      </w:r>
    </w:p>
    <w:p w14:paraId="0263BEFD" w14:textId="77777777" w:rsidR="009C199E" w:rsidRPr="006419F1" w:rsidRDefault="009C199E" w:rsidP="009C199E">
      <w:pPr>
        <w:numPr>
          <w:ilvl w:val="0"/>
          <w:numId w:val="392"/>
        </w:numPr>
      </w:pPr>
      <w:r w:rsidRPr="006419F1">
        <w:t>zestawienie metod przygotowania próbek oraz metod i warunków badania poszczególnych właściwości.</w:t>
      </w:r>
    </w:p>
    <w:p w14:paraId="47A2996C" w14:textId="77777777" w:rsidR="009C199E" w:rsidRPr="006419F1" w:rsidRDefault="009C199E" w:rsidP="009C199E">
      <w:pPr>
        <w:numPr>
          <w:ilvl w:val="0"/>
          <w:numId w:val="406"/>
        </w:numPr>
        <w:ind w:left="426"/>
      </w:pPr>
      <w:r w:rsidRPr="006419F1">
        <w:t>informacje o składnikach:</w:t>
      </w:r>
    </w:p>
    <w:p w14:paraId="43E4A6D6" w14:textId="77777777" w:rsidR="009C199E" w:rsidRPr="006419F1" w:rsidRDefault="009C199E" w:rsidP="009C199E">
      <w:pPr>
        <w:numPr>
          <w:ilvl w:val="0"/>
          <w:numId w:val="393"/>
        </w:numPr>
      </w:pPr>
      <w:r w:rsidRPr="006419F1">
        <w:t>każdy wymiar kruszywa: źródło i rodzaj,</w:t>
      </w:r>
    </w:p>
    <w:p w14:paraId="35E13370" w14:textId="77777777" w:rsidR="009C199E" w:rsidRPr="006419F1" w:rsidRDefault="009C199E" w:rsidP="009C199E">
      <w:pPr>
        <w:numPr>
          <w:ilvl w:val="0"/>
          <w:numId w:val="393"/>
        </w:numPr>
      </w:pPr>
      <w:r w:rsidRPr="006419F1">
        <w:t>lepiszcze: typ i rodzaj,</w:t>
      </w:r>
    </w:p>
    <w:p w14:paraId="1B7F2568" w14:textId="77777777" w:rsidR="009C199E" w:rsidRPr="006419F1" w:rsidRDefault="009C199E" w:rsidP="009C199E">
      <w:pPr>
        <w:numPr>
          <w:ilvl w:val="0"/>
          <w:numId w:val="393"/>
        </w:numPr>
      </w:pPr>
      <w:r w:rsidRPr="006419F1">
        <w:t>wypełniacz: źródło i rodzaj,</w:t>
      </w:r>
    </w:p>
    <w:p w14:paraId="77CAD8D3" w14:textId="77777777" w:rsidR="009C199E" w:rsidRPr="006419F1" w:rsidRDefault="009C199E" w:rsidP="009C199E">
      <w:pPr>
        <w:numPr>
          <w:ilvl w:val="0"/>
          <w:numId w:val="393"/>
        </w:numPr>
      </w:pPr>
      <w:r w:rsidRPr="006419F1">
        <w:t>dodatki: źródło i rodzaj,</w:t>
      </w:r>
    </w:p>
    <w:p w14:paraId="3BED12E2" w14:textId="77777777" w:rsidR="009C199E" w:rsidRPr="006419F1" w:rsidRDefault="009C199E" w:rsidP="009C199E">
      <w:pPr>
        <w:numPr>
          <w:ilvl w:val="0"/>
          <w:numId w:val="393"/>
        </w:numPr>
      </w:pPr>
      <w:r w:rsidRPr="006419F1">
        <w:t>wszystkie składniki: wyniki badań zgodnie z zestawieniem podanym w tablicy 24.</w:t>
      </w:r>
    </w:p>
    <w:p w14:paraId="10FA483D" w14:textId="77777777" w:rsidR="009C199E" w:rsidRPr="006419F1" w:rsidRDefault="009C199E" w:rsidP="009C199E">
      <w:pPr>
        <w:spacing w:before="120" w:after="120"/>
      </w:pPr>
      <w:r w:rsidRPr="006419F1">
        <w:t>Tablica 24. Rodzaj i liczba badań składników mieszanki mineralno-asfaltowej</w:t>
      </w:r>
    </w:p>
    <w:tbl>
      <w:tblPr>
        <w:tblW w:w="8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8"/>
        <w:gridCol w:w="2276"/>
        <w:gridCol w:w="2337"/>
        <w:gridCol w:w="1387"/>
      </w:tblGrid>
      <w:tr w:rsidR="009C199E" w:rsidRPr="006419F1" w14:paraId="101A5B27" w14:textId="77777777" w:rsidTr="00B5073D">
        <w:tc>
          <w:tcPr>
            <w:tcW w:w="2748" w:type="dxa"/>
          </w:tcPr>
          <w:p w14:paraId="6CB2015B" w14:textId="77777777" w:rsidR="009C199E" w:rsidRPr="006419F1" w:rsidRDefault="009C199E" w:rsidP="00B5073D">
            <w:pPr>
              <w:spacing w:before="120"/>
              <w:jc w:val="center"/>
            </w:pPr>
            <w:r w:rsidRPr="006419F1">
              <w:t>Składnik</w:t>
            </w:r>
          </w:p>
        </w:tc>
        <w:tc>
          <w:tcPr>
            <w:tcW w:w="2276" w:type="dxa"/>
          </w:tcPr>
          <w:p w14:paraId="03EAFEEB" w14:textId="77777777" w:rsidR="009C199E" w:rsidRPr="006419F1" w:rsidRDefault="009C199E" w:rsidP="00B5073D">
            <w:pPr>
              <w:spacing w:before="120"/>
              <w:jc w:val="center"/>
            </w:pPr>
            <w:r w:rsidRPr="006419F1">
              <w:t>Właściwość</w:t>
            </w:r>
          </w:p>
        </w:tc>
        <w:tc>
          <w:tcPr>
            <w:tcW w:w="2337" w:type="dxa"/>
          </w:tcPr>
          <w:p w14:paraId="69421E6A" w14:textId="77777777" w:rsidR="009C199E" w:rsidRPr="006419F1" w:rsidRDefault="009C199E" w:rsidP="00B5073D">
            <w:pPr>
              <w:spacing w:before="120"/>
              <w:jc w:val="center"/>
            </w:pPr>
            <w:r w:rsidRPr="006419F1">
              <w:t>Metoda badania</w:t>
            </w:r>
          </w:p>
        </w:tc>
        <w:tc>
          <w:tcPr>
            <w:tcW w:w="1387" w:type="dxa"/>
          </w:tcPr>
          <w:p w14:paraId="2895A652" w14:textId="77777777" w:rsidR="009C199E" w:rsidRPr="006419F1" w:rsidRDefault="009C199E" w:rsidP="00B5073D">
            <w:pPr>
              <w:jc w:val="center"/>
            </w:pPr>
            <w:r w:rsidRPr="006419F1">
              <w:t>Liczba badań</w:t>
            </w:r>
          </w:p>
        </w:tc>
      </w:tr>
      <w:tr w:rsidR="009C199E" w:rsidRPr="006419F1" w14:paraId="530EC2A1" w14:textId="77777777" w:rsidTr="00B5073D">
        <w:tc>
          <w:tcPr>
            <w:tcW w:w="2748" w:type="dxa"/>
            <w:vMerge w:val="restart"/>
          </w:tcPr>
          <w:p w14:paraId="5E27A5F5" w14:textId="77777777" w:rsidR="009C199E" w:rsidRPr="006419F1" w:rsidRDefault="009C199E" w:rsidP="00B5073D">
            <w:r w:rsidRPr="006419F1">
              <w:t>Kruszywo</w:t>
            </w:r>
          </w:p>
          <w:p w14:paraId="32168A16" w14:textId="77777777" w:rsidR="009C199E" w:rsidRPr="006419F1" w:rsidRDefault="009C199E" w:rsidP="00B5073D">
            <w:r w:rsidRPr="006419F1">
              <w:t>(PN-EN 13043 [49])</w:t>
            </w:r>
          </w:p>
        </w:tc>
        <w:tc>
          <w:tcPr>
            <w:tcW w:w="2276" w:type="dxa"/>
          </w:tcPr>
          <w:p w14:paraId="25BC3EEB" w14:textId="77777777" w:rsidR="009C199E" w:rsidRPr="006419F1" w:rsidRDefault="009C199E" w:rsidP="00B5073D">
            <w:pPr>
              <w:spacing w:before="60" w:after="60"/>
            </w:pPr>
            <w:r w:rsidRPr="006419F1">
              <w:t>Uziarnienie</w:t>
            </w:r>
          </w:p>
        </w:tc>
        <w:tc>
          <w:tcPr>
            <w:tcW w:w="2337" w:type="dxa"/>
          </w:tcPr>
          <w:p w14:paraId="41C67771" w14:textId="77777777" w:rsidR="009C199E" w:rsidRPr="006419F1" w:rsidRDefault="009C199E" w:rsidP="00B5073D">
            <w:pPr>
              <w:spacing w:before="60" w:after="60"/>
              <w:jc w:val="center"/>
            </w:pPr>
            <w:r w:rsidRPr="006419F1">
              <w:t>PN-EN 933-1 [6]</w:t>
            </w:r>
          </w:p>
        </w:tc>
        <w:tc>
          <w:tcPr>
            <w:tcW w:w="1387" w:type="dxa"/>
          </w:tcPr>
          <w:p w14:paraId="75E0FB1F" w14:textId="77777777" w:rsidR="009C199E" w:rsidRPr="006419F1" w:rsidRDefault="009C199E" w:rsidP="00B5073D">
            <w:pPr>
              <w:spacing w:before="60" w:after="60"/>
              <w:jc w:val="center"/>
            </w:pPr>
            <w:r w:rsidRPr="006419F1">
              <w:t>1 na frakcję</w:t>
            </w:r>
          </w:p>
        </w:tc>
      </w:tr>
      <w:tr w:rsidR="009C199E" w:rsidRPr="006419F1" w14:paraId="7D8EAECE" w14:textId="77777777" w:rsidTr="00B5073D">
        <w:tc>
          <w:tcPr>
            <w:tcW w:w="2748" w:type="dxa"/>
            <w:vMerge/>
          </w:tcPr>
          <w:p w14:paraId="784D89C1" w14:textId="77777777" w:rsidR="009C199E" w:rsidRPr="006419F1" w:rsidRDefault="009C199E" w:rsidP="00B5073D"/>
        </w:tc>
        <w:tc>
          <w:tcPr>
            <w:tcW w:w="2276" w:type="dxa"/>
          </w:tcPr>
          <w:p w14:paraId="51AAA733" w14:textId="77777777" w:rsidR="009C199E" w:rsidRPr="006419F1" w:rsidRDefault="009C199E" w:rsidP="00B5073D">
            <w:pPr>
              <w:spacing w:before="60" w:after="60"/>
            </w:pPr>
            <w:r w:rsidRPr="006419F1">
              <w:t>Gęstość</w:t>
            </w:r>
          </w:p>
        </w:tc>
        <w:tc>
          <w:tcPr>
            <w:tcW w:w="2337" w:type="dxa"/>
          </w:tcPr>
          <w:p w14:paraId="1ADD338F" w14:textId="77777777" w:rsidR="009C199E" w:rsidRPr="006419F1" w:rsidRDefault="009C199E" w:rsidP="00B5073D">
            <w:pPr>
              <w:spacing w:before="60" w:after="60"/>
              <w:jc w:val="center"/>
            </w:pPr>
            <w:r w:rsidRPr="006419F1">
              <w:t>PN-EN 1097-6 [16]</w:t>
            </w:r>
          </w:p>
        </w:tc>
        <w:tc>
          <w:tcPr>
            <w:tcW w:w="1387" w:type="dxa"/>
          </w:tcPr>
          <w:p w14:paraId="330FBB3C" w14:textId="77777777" w:rsidR="009C199E" w:rsidRPr="006419F1" w:rsidRDefault="009C199E" w:rsidP="00B5073D">
            <w:pPr>
              <w:spacing w:before="60" w:after="60"/>
              <w:jc w:val="center"/>
            </w:pPr>
            <w:r w:rsidRPr="006419F1">
              <w:t>1 na frakcję</w:t>
            </w:r>
          </w:p>
        </w:tc>
      </w:tr>
      <w:tr w:rsidR="009C199E" w:rsidRPr="006419F1" w14:paraId="23112D0C" w14:textId="77777777" w:rsidTr="00B5073D">
        <w:tc>
          <w:tcPr>
            <w:tcW w:w="2748" w:type="dxa"/>
            <w:vMerge w:val="restart"/>
          </w:tcPr>
          <w:p w14:paraId="65D51603" w14:textId="77777777" w:rsidR="009C199E" w:rsidRPr="006419F1" w:rsidRDefault="009C199E" w:rsidP="00B5073D">
            <w:r w:rsidRPr="006419F1">
              <w:t>Lepiszcze (PN-EN 12591 [24], PN-EN 13924-2 [63], PN-EN 14023 [64])</w:t>
            </w:r>
          </w:p>
        </w:tc>
        <w:tc>
          <w:tcPr>
            <w:tcW w:w="2276" w:type="dxa"/>
          </w:tcPr>
          <w:p w14:paraId="3ABA50A0" w14:textId="77777777" w:rsidR="009C199E" w:rsidRPr="006419F1" w:rsidRDefault="009C199E" w:rsidP="00B5073D">
            <w:r w:rsidRPr="006419F1">
              <w:t xml:space="preserve">Penetracja lub </w:t>
            </w:r>
            <w:proofErr w:type="spellStart"/>
            <w:r w:rsidRPr="006419F1">
              <w:t>tem-peratura</w:t>
            </w:r>
            <w:proofErr w:type="spellEnd"/>
            <w:r w:rsidRPr="006419F1">
              <w:t xml:space="preserve"> mięknienia</w:t>
            </w:r>
          </w:p>
        </w:tc>
        <w:tc>
          <w:tcPr>
            <w:tcW w:w="2337" w:type="dxa"/>
          </w:tcPr>
          <w:p w14:paraId="18B3D44F" w14:textId="77777777" w:rsidR="009C199E" w:rsidRPr="006419F1" w:rsidRDefault="009C199E" w:rsidP="00B5073D">
            <w:pPr>
              <w:jc w:val="center"/>
            </w:pPr>
            <w:r w:rsidRPr="006419F1">
              <w:t>PN-EN 1426 [21] lub</w:t>
            </w:r>
          </w:p>
          <w:p w14:paraId="45E4876E" w14:textId="77777777" w:rsidR="009C199E" w:rsidRPr="006419F1" w:rsidRDefault="009C199E" w:rsidP="00B5073D">
            <w:pPr>
              <w:jc w:val="center"/>
            </w:pPr>
            <w:r w:rsidRPr="006419F1">
              <w:t>PN-EN 1427 [22]</w:t>
            </w:r>
          </w:p>
        </w:tc>
        <w:tc>
          <w:tcPr>
            <w:tcW w:w="1387" w:type="dxa"/>
          </w:tcPr>
          <w:p w14:paraId="6B2C71A8" w14:textId="77777777" w:rsidR="009C199E" w:rsidRPr="006419F1" w:rsidRDefault="009C199E" w:rsidP="00B5073D">
            <w:pPr>
              <w:jc w:val="center"/>
            </w:pPr>
            <w:r w:rsidRPr="006419F1">
              <w:t>1</w:t>
            </w:r>
          </w:p>
        </w:tc>
      </w:tr>
      <w:tr w:rsidR="009C199E" w:rsidRPr="006419F1" w14:paraId="0C2DC664" w14:textId="77777777" w:rsidTr="00B5073D">
        <w:tc>
          <w:tcPr>
            <w:tcW w:w="2748" w:type="dxa"/>
            <w:vMerge/>
          </w:tcPr>
          <w:p w14:paraId="64F9F84E" w14:textId="77777777" w:rsidR="009C199E" w:rsidRPr="006419F1" w:rsidRDefault="009C199E" w:rsidP="00B5073D"/>
        </w:tc>
        <w:tc>
          <w:tcPr>
            <w:tcW w:w="2276" w:type="dxa"/>
          </w:tcPr>
          <w:p w14:paraId="64B7A518" w14:textId="77777777" w:rsidR="009C199E" w:rsidRPr="006419F1" w:rsidRDefault="009C199E" w:rsidP="00B5073D">
            <w:pPr>
              <w:spacing w:before="60" w:after="60"/>
              <w:rPr>
                <w:vertAlign w:val="superscript"/>
              </w:rPr>
            </w:pPr>
            <w:r w:rsidRPr="006419F1">
              <w:t>Nawrót sprężysty</w:t>
            </w:r>
            <w:r w:rsidRPr="006419F1">
              <w:rPr>
                <w:vertAlign w:val="superscript"/>
              </w:rPr>
              <w:t>*)</w:t>
            </w:r>
          </w:p>
        </w:tc>
        <w:tc>
          <w:tcPr>
            <w:tcW w:w="2337" w:type="dxa"/>
          </w:tcPr>
          <w:p w14:paraId="744584F9" w14:textId="77777777" w:rsidR="009C199E" w:rsidRPr="006419F1" w:rsidRDefault="009C199E" w:rsidP="00B5073D">
            <w:pPr>
              <w:spacing w:before="60" w:after="60"/>
              <w:jc w:val="center"/>
            </w:pPr>
            <w:r w:rsidRPr="006419F1">
              <w:t>PN-EN 13398 [56]</w:t>
            </w:r>
          </w:p>
        </w:tc>
        <w:tc>
          <w:tcPr>
            <w:tcW w:w="1387" w:type="dxa"/>
          </w:tcPr>
          <w:p w14:paraId="2A0B3CF2" w14:textId="77777777" w:rsidR="009C199E" w:rsidRPr="006419F1" w:rsidRDefault="009C199E" w:rsidP="00B5073D">
            <w:pPr>
              <w:spacing w:before="60" w:after="60"/>
              <w:jc w:val="center"/>
            </w:pPr>
            <w:r w:rsidRPr="006419F1">
              <w:t>1</w:t>
            </w:r>
          </w:p>
        </w:tc>
      </w:tr>
      <w:tr w:rsidR="009C199E" w:rsidRPr="006419F1" w14:paraId="793E6330" w14:textId="77777777" w:rsidTr="00B5073D">
        <w:tc>
          <w:tcPr>
            <w:tcW w:w="2748" w:type="dxa"/>
            <w:vMerge w:val="restart"/>
          </w:tcPr>
          <w:p w14:paraId="53209FD3" w14:textId="77777777" w:rsidR="009C199E" w:rsidRPr="006419F1" w:rsidRDefault="009C199E" w:rsidP="00B5073D">
            <w:r w:rsidRPr="006419F1">
              <w:t xml:space="preserve">Wypełniacz </w:t>
            </w:r>
          </w:p>
          <w:p w14:paraId="25A05605" w14:textId="77777777" w:rsidR="009C199E" w:rsidRPr="006419F1" w:rsidRDefault="009C199E" w:rsidP="00B5073D">
            <w:r w:rsidRPr="006419F1">
              <w:t>(PN-EN 13043[49])</w:t>
            </w:r>
          </w:p>
        </w:tc>
        <w:tc>
          <w:tcPr>
            <w:tcW w:w="2276" w:type="dxa"/>
          </w:tcPr>
          <w:p w14:paraId="1310B4AB" w14:textId="77777777" w:rsidR="009C199E" w:rsidRPr="006419F1" w:rsidRDefault="009C199E" w:rsidP="00B5073D">
            <w:pPr>
              <w:spacing w:before="60" w:after="60"/>
            </w:pPr>
            <w:r w:rsidRPr="006419F1">
              <w:t>Uziarnienie</w:t>
            </w:r>
          </w:p>
        </w:tc>
        <w:tc>
          <w:tcPr>
            <w:tcW w:w="2337" w:type="dxa"/>
          </w:tcPr>
          <w:p w14:paraId="02EFB61A" w14:textId="77777777" w:rsidR="009C199E" w:rsidRPr="006419F1" w:rsidRDefault="009C199E" w:rsidP="00B5073D">
            <w:pPr>
              <w:spacing w:before="60" w:after="60"/>
              <w:jc w:val="center"/>
            </w:pPr>
            <w:r w:rsidRPr="006419F1">
              <w:t>PN-EN 933-10 [12]</w:t>
            </w:r>
          </w:p>
        </w:tc>
        <w:tc>
          <w:tcPr>
            <w:tcW w:w="1387" w:type="dxa"/>
          </w:tcPr>
          <w:p w14:paraId="4129BCD7" w14:textId="77777777" w:rsidR="009C199E" w:rsidRPr="006419F1" w:rsidRDefault="009C199E" w:rsidP="00B5073D">
            <w:pPr>
              <w:spacing w:before="60" w:after="60"/>
              <w:jc w:val="center"/>
            </w:pPr>
            <w:r w:rsidRPr="006419F1">
              <w:t>1</w:t>
            </w:r>
          </w:p>
        </w:tc>
      </w:tr>
      <w:tr w:rsidR="009C199E" w:rsidRPr="006419F1" w14:paraId="77B787FA" w14:textId="77777777" w:rsidTr="00B5073D">
        <w:tc>
          <w:tcPr>
            <w:tcW w:w="2748" w:type="dxa"/>
            <w:vMerge/>
          </w:tcPr>
          <w:p w14:paraId="69702C89" w14:textId="77777777" w:rsidR="009C199E" w:rsidRPr="006419F1" w:rsidRDefault="009C199E" w:rsidP="00B5073D"/>
        </w:tc>
        <w:tc>
          <w:tcPr>
            <w:tcW w:w="2276" w:type="dxa"/>
          </w:tcPr>
          <w:p w14:paraId="0F69669A" w14:textId="77777777" w:rsidR="009C199E" w:rsidRPr="006419F1" w:rsidRDefault="009C199E" w:rsidP="00B5073D">
            <w:pPr>
              <w:spacing w:before="60" w:after="60"/>
            </w:pPr>
            <w:r w:rsidRPr="006419F1">
              <w:t>Gęstość</w:t>
            </w:r>
          </w:p>
        </w:tc>
        <w:tc>
          <w:tcPr>
            <w:tcW w:w="2337" w:type="dxa"/>
          </w:tcPr>
          <w:p w14:paraId="5991EBD3" w14:textId="77777777" w:rsidR="009C199E" w:rsidRPr="006419F1" w:rsidRDefault="009C199E" w:rsidP="00B5073D">
            <w:pPr>
              <w:spacing w:before="60" w:after="60"/>
              <w:jc w:val="center"/>
            </w:pPr>
            <w:r w:rsidRPr="006419F1">
              <w:t>PN-EN 1097-7 [17]</w:t>
            </w:r>
          </w:p>
        </w:tc>
        <w:tc>
          <w:tcPr>
            <w:tcW w:w="1387" w:type="dxa"/>
          </w:tcPr>
          <w:p w14:paraId="4E10DB3D" w14:textId="77777777" w:rsidR="009C199E" w:rsidRPr="006419F1" w:rsidRDefault="009C199E" w:rsidP="00B5073D">
            <w:pPr>
              <w:spacing w:before="60" w:after="60"/>
              <w:jc w:val="center"/>
            </w:pPr>
            <w:r w:rsidRPr="006419F1">
              <w:t>1</w:t>
            </w:r>
          </w:p>
        </w:tc>
      </w:tr>
      <w:tr w:rsidR="009C199E" w:rsidRPr="006419F1" w14:paraId="645E4B8D" w14:textId="77777777" w:rsidTr="00B5073D">
        <w:tc>
          <w:tcPr>
            <w:tcW w:w="2748" w:type="dxa"/>
          </w:tcPr>
          <w:p w14:paraId="56E87356" w14:textId="77777777" w:rsidR="009C199E" w:rsidRPr="006419F1" w:rsidRDefault="009C199E" w:rsidP="00B5073D">
            <w:r w:rsidRPr="006419F1">
              <w:t>Dodatki</w:t>
            </w:r>
          </w:p>
        </w:tc>
        <w:tc>
          <w:tcPr>
            <w:tcW w:w="2276" w:type="dxa"/>
          </w:tcPr>
          <w:p w14:paraId="2E9D8B47" w14:textId="77777777" w:rsidR="009C199E" w:rsidRPr="006419F1" w:rsidRDefault="009C199E" w:rsidP="00B5073D">
            <w:pPr>
              <w:spacing w:before="60" w:after="60"/>
            </w:pPr>
            <w:r w:rsidRPr="006419F1">
              <w:t>Typ</w:t>
            </w:r>
          </w:p>
        </w:tc>
        <w:tc>
          <w:tcPr>
            <w:tcW w:w="2337" w:type="dxa"/>
          </w:tcPr>
          <w:p w14:paraId="6CF4DEE2" w14:textId="77777777" w:rsidR="009C199E" w:rsidRPr="006419F1" w:rsidRDefault="009C199E" w:rsidP="00B5073D">
            <w:pPr>
              <w:spacing w:before="60" w:after="60"/>
            </w:pPr>
          </w:p>
        </w:tc>
        <w:tc>
          <w:tcPr>
            <w:tcW w:w="1387" w:type="dxa"/>
          </w:tcPr>
          <w:p w14:paraId="091777DF" w14:textId="77777777" w:rsidR="009C199E" w:rsidRPr="006419F1" w:rsidRDefault="009C199E" w:rsidP="00B5073D">
            <w:pPr>
              <w:spacing w:before="60" w:after="60"/>
              <w:jc w:val="center"/>
            </w:pPr>
          </w:p>
        </w:tc>
      </w:tr>
    </w:tbl>
    <w:p w14:paraId="10853A24" w14:textId="77777777" w:rsidR="009C199E" w:rsidRPr="006419F1" w:rsidRDefault="009C199E" w:rsidP="009C199E">
      <w:r w:rsidRPr="006419F1">
        <w:rPr>
          <w:vertAlign w:val="superscript"/>
        </w:rPr>
        <w:t>*)</w:t>
      </w:r>
      <w:r w:rsidRPr="006419F1">
        <w:t xml:space="preserve"> dotyczy jedynie lepiszczy wg PN-EN 14023[64]</w:t>
      </w:r>
    </w:p>
    <w:p w14:paraId="6214295A" w14:textId="77777777" w:rsidR="009C199E" w:rsidRPr="006419F1" w:rsidRDefault="009C199E" w:rsidP="009C199E">
      <w:pPr>
        <w:numPr>
          <w:ilvl w:val="0"/>
          <w:numId w:val="406"/>
        </w:numPr>
        <w:spacing w:before="120"/>
        <w:ind w:left="425" w:hanging="357"/>
      </w:pPr>
      <w:r w:rsidRPr="006419F1">
        <w:t>informacje o mieszance mineralno-asfaltowej:</w:t>
      </w:r>
    </w:p>
    <w:p w14:paraId="3A835D54" w14:textId="77777777" w:rsidR="009C199E" w:rsidRPr="006419F1" w:rsidRDefault="009C199E" w:rsidP="009C199E">
      <w:pPr>
        <w:numPr>
          <w:ilvl w:val="0"/>
          <w:numId w:val="394"/>
        </w:numPr>
      </w:pPr>
      <w:r w:rsidRPr="006419F1">
        <w:lastRenderedPageBreak/>
        <w:t>skład mieszaki podany jako wejściowy (w przypadku walidacji w laboratorium) lub wyjściowy skład (w wypadku walidacji produkcji),</w:t>
      </w:r>
    </w:p>
    <w:p w14:paraId="5CA02E1D" w14:textId="77777777" w:rsidR="009C199E" w:rsidRPr="006419F1" w:rsidRDefault="009C199E" w:rsidP="009C199E">
      <w:pPr>
        <w:numPr>
          <w:ilvl w:val="0"/>
          <w:numId w:val="394"/>
        </w:numPr>
      </w:pPr>
      <w:r w:rsidRPr="006419F1">
        <w:t>wyniki badań zgodnie z zestawieniem podanym w tablicy 25.</w:t>
      </w:r>
    </w:p>
    <w:p w14:paraId="0815FD22" w14:textId="77777777" w:rsidR="009C199E" w:rsidRPr="006419F1" w:rsidRDefault="009C199E" w:rsidP="009C199E">
      <w:pPr>
        <w:spacing w:before="240" w:after="120"/>
      </w:pPr>
      <w:r w:rsidRPr="006419F1">
        <w:t>Tablica 25. Rodzaj i liczba badań mieszanki mineralno-asfaltowej</w:t>
      </w:r>
    </w:p>
    <w:tbl>
      <w:tblPr>
        <w:tblW w:w="8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3360"/>
        <w:gridCol w:w="1680"/>
      </w:tblGrid>
      <w:tr w:rsidR="009C199E" w:rsidRPr="006419F1" w14:paraId="72BEAE5B" w14:textId="77777777" w:rsidTr="00B5073D">
        <w:tc>
          <w:tcPr>
            <w:tcW w:w="3828" w:type="dxa"/>
          </w:tcPr>
          <w:p w14:paraId="4E9CB8B9" w14:textId="77777777" w:rsidR="009C199E" w:rsidRPr="006419F1" w:rsidRDefault="009C199E" w:rsidP="00B5073D">
            <w:pPr>
              <w:spacing w:before="60" w:after="60"/>
              <w:jc w:val="center"/>
            </w:pPr>
            <w:r w:rsidRPr="006419F1">
              <w:t>Właściwość</w:t>
            </w:r>
          </w:p>
        </w:tc>
        <w:tc>
          <w:tcPr>
            <w:tcW w:w="3360" w:type="dxa"/>
          </w:tcPr>
          <w:p w14:paraId="6D6773F6" w14:textId="77777777" w:rsidR="009C199E" w:rsidRPr="006419F1" w:rsidRDefault="009C199E" w:rsidP="00B5073D">
            <w:pPr>
              <w:spacing w:before="60" w:after="60"/>
              <w:jc w:val="center"/>
            </w:pPr>
            <w:r w:rsidRPr="006419F1">
              <w:t>Metoda badania</w:t>
            </w:r>
          </w:p>
        </w:tc>
        <w:tc>
          <w:tcPr>
            <w:tcW w:w="1680" w:type="dxa"/>
          </w:tcPr>
          <w:p w14:paraId="34D88DA4" w14:textId="77777777" w:rsidR="009C199E" w:rsidRPr="006419F1" w:rsidRDefault="009C199E" w:rsidP="00B5073D">
            <w:pPr>
              <w:spacing w:before="60" w:after="60"/>
              <w:jc w:val="center"/>
            </w:pPr>
            <w:r w:rsidRPr="006419F1">
              <w:t>Liczba badań</w:t>
            </w:r>
          </w:p>
        </w:tc>
      </w:tr>
      <w:tr w:rsidR="009C199E" w:rsidRPr="006419F1" w14:paraId="5C244E25" w14:textId="77777777" w:rsidTr="00B5073D">
        <w:tc>
          <w:tcPr>
            <w:tcW w:w="3828" w:type="dxa"/>
          </w:tcPr>
          <w:p w14:paraId="1833DAD6" w14:textId="77777777" w:rsidR="009C199E" w:rsidRPr="006419F1" w:rsidRDefault="009C199E" w:rsidP="00B5073D">
            <w:pPr>
              <w:spacing w:before="120"/>
            </w:pPr>
            <w:r w:rsidRPr="006419F1">
              <w:t>Zawartość lepiszcza (obowiązkowa)</w:t>
            </w:r>
          </w:p>
        </w:tc>
        <w:tc>
          <w:tcPr>
            <w:tcW w:w="3360" w:type="dxa"/>
          </w:tcPr>
          <w:p w14:paraId="185F0E4C" w14:textId="77777777" w:rsidR="009C199E" w:rsidRPr="006419F1" w:rsidRDefault="009C199E" w:rsidP="00B5073D">
            <w:pPr>
              <w:jc w:val="center"/>
            </w:pPr>
            <w:r w:rsidRPr="006419F1">
              <w:t>PN-EN 12697-1[31]</w:t>
            </w:r>
          </w:p>
          <w:p w14:paraId="11B44930" w14:textId="77777777" w:rsidR="009C199E" w:rsidRPr="006419F1" w:rsidRDefault="009C199E" w:rsidP="00B5073D">
            <w:pPr>
              <w:jc w:val="center"/>
            </w:pPr>
            <w:r w:rsidRPr="006419F1">
              <w:t>PN-EN 12697-39[45]</w:t>
            </w:r>
          </w:p>
        </w:tc>
        <w:tc>
          <w:tcPr>
            <w:tcW w:w="1680" w:type="dxa"/>
          </w:tcPr>
          <w:p w14:paraId="4C68662B" w14:textId="77777777" w:rsidR="009C199E" w:rsidRPr="006419F1" w:rsidRDefault="009C199E" w:rsidP="00B5073D">
            <w:pPr>
              <w:spacing w:before="120"/>
              <w:jc w:val="center"/>
            </w:pPr>
            <w:r w:rsidRPr="006419F1">
              <w:t>1</w:t>
            </w:r>
          </w:p>
        </w:tc>
      </w:tr>
      <w:tr w:rsidR="009C199E" w:rsidRPr="006419F1" w14:paraId="0AE6890F" w14:textId="77777777" w:rsidTr="00B5073D">
        <w:tc>
          <w:tcPr>
            <w:tcW w:w="3828" w:type="dxa"/>
          </w:tcPr>
          <w:p w14:paraId="77D6C910" w14:textId="77777777" w:rsidR="009C199E" w:rsidRPr="006419F1" w:rsidRDefault="009C199E" w:rsidP="00B5073D">
            <w:pPr>
              <w:spacing w:before="60" w:after="60"/>
            </w:pPr>
            <w:r w:rsidRPr="006419F1">
              <w:t>Uziarnienie (obowiązkowa)</w:t>
            </w:r>
          </w:p>
        </w:tc>
        <w:tc>
          <w:tcPr>
            <w:tcW w:w="3360" w:type="dxa"/>
          </w:tcPr>
          <w:p w14:paraId="05EC7309" w14:textId="77777777" w:rsidR="009C199E" w:rsidRPr="006419F1" w:rsidRDefault="009C199E" w:rsidP="00B5073D">
            <w:pPr>
              <w:spacing w:before="60" w:after="60"/>
              <w:jc w:val="center"/>
            </w:pPr>
            <w:r w:rsidRPr="006419F1">
              <w:t>PN-EN 12697-2 [32]</w:t>
            </w:r>
          </w:p>
        </w:tc>
        <w:tc>
          <w:tcPr>
            <w:tcW w:w="1680" w:type="dxa"/>
          </w:tcPr>
          <w:p w14:paraId="5B05DC70" w14:textId="77777777" w:rsidR="009C199E" w:rsidRPr="006419F1" w:rsidRDefault="009C199E" w:rsidP="00B5073D">
            <w:pPr>
              <w:spacing w:before="60" w:after="60"/>
              <w:jc w:val="center"/>
            </w:pPr>
            <w:r w:rsidRPr="006419F1">
              <w:t>1</w:t>
            </w:r>
          </w:p>
        </w:tc>
      </w:tr>
      <w:tr w:rsidR="009C199E" w:rsidRPr="006419F1" w14:paraId="44BDC816" w14:textId="77777777" w:rsidTr="00B5073D">
        <w:tc>
          <w:tcPr>
            <w:tcW w:w="3828" w:type="dxa"/>
          </w:tcPr>
          <w:p w14:paraId="4924CC28" w14:textId="77777777" w:rsidR="009C199E" w:rsidRPr="006419F1" w:rsidRDefault="009C199E" w:rsidP="00B5073D">
            <w:r w:rsidRPr="006419F1">
              <w:t>Zawartość wolnych przestrzeni łącznie z VFB i VMA przy wymaganej zawartości wolnych przestrzeni V</w:t>
            </w:r>
            <w:r w:rsidRPr="006419F1">
              <w:rPr>
                <w:vertAlign w:val="subscript"/>
              </w:rPr>
              <w:t>max</w:t>
            </w:r>
            <w:r w:rsidRPr="006419F1">
              <w:t>≤7% (obowiązkowa)</w:t>
            </w:r>
          </w:p>
        </w:tc>
        <w:tc>
          <w:tcPr>
            <w:tcW w:w="3360" w:type="dxa"/>
          </w:tcPr>
          <w:p w14:paraId="23B8EDDB" w14:textId="77777777" w:rsidR="009C199E" w:rsidRPr="006419F1" w:rsidRDefault="009C199E" w:rsidP="00B5073D">
            <w:pPr>
              <w:jc w:val="center"/>
            </w:pPr>
            <w:r w:rsidRPr="006419F1">
              <w:t>PN-EN 12697-8 [35]</w:t>
            </w:r>
          </w:p>
          <w:p w14:paraId="08899D70" w14:textId="77777777" w:rsidR="009C199E" w:rsidRPr="006419F1" w:rsidRDefault="009C199E" w:rsidP="00B5073D">
            <w:pPr>
              <w:jc w:val="left"/>
            </w:pPr>
            <w:r w:rsidRPr="006419F1">
              <w:t>Gęstość objętościowa wg PN-EN 12697-6 [34], metoda B, w stanie nasyconym powierz-</w:t>
            </w:r>
            <w:proofErr w:type="spellStart"/>
            <w:r w:rsidRPr="006419F1">
              <w:t>chniowo</w:t>
            </w:r>
            <w:proofErr w:type="spellEnd"/>
            <w:r w:rsidRPr="006419F1">
              <w:t xml:space="preserve"> suchym. Gęstość wg PN-EN 12697-5 [33], metoda A w wodzie</w:t>
            </w:r>
          </w:p>
        </w:tc>
        <w:tc>
          <w:tcPr>
            <w:tcW w:w="1680" w:type="dxa"/>
          </w:tcPr>
          <w:p w14:paraId="226991FA" w14:textId="77777777" w:rsidR="009C199E" w:rsidRPr="006419F1" w:rsidRDefault="009C199E" w:rsidP="00B5073D">
            <w:pPr>
              <w:jc w:val="center"/>
            </w:pPr>
          </w:p>
          <w:p w14:paraId="4711F7D1" w14:textId="77777777" w:rsidR="009C199E" w:rsidRPr="006419F1" w:rsidRDefault="009C199E" w:rsidP="00B5073D">
            <w:pPr>
              <w:jc w:val="center"/>
            </w:pPr>
          </w:p>
          <w:p w14:paraId="175CD828" w14:textId="77777777" w:rsidR="009C199E" w:rsidRPr="006419F1" w:rsidRDefault="009C199E" w:rsidP="00B5073D">
            <w:pPr>
              <w:jc w:val="center"/>
            </w:pPr>
          </w:p>
          <w:p w14:paraId="5FDD3818" w14:textId="77777777" w:rsidR="009C199E" w:rsidRPr="006419F1" w:rsidRDefault="009C199E" w:rsidP="00B5073D">
            <w:pPr>
              <w:jc w:val="center"/>
            </w:pPr>
            <w:r w:rsidRPr="006419F1">
              <w:t>1</w:t>
            </w:r>
          </w:p>
        </w:tc>
      </w:tr>
      <w:tr w:rsidR="009C199E" w:rsidRPr="006419F1" w14:paraId="426A7344" w14:textId="77777777" w:rsidTr="00B5073D">
        <w:tc>
          <w:tcPr>
            <w:tcW w:w="3828" w:type="dxa"/>
          </w:tcPr>
          <w:p w14:paraId="3FB1C5E4" w14:textId="77777777" w:rsidR="009C199E" w:rsidRPr="006419F1" w:rsidRDefault="009C199E" w:rsidP="00B5073D">
            <w:r w:rsidRPr="006419F1">
              <w:t>Wrażliwość na działanie wody (powiązana funkcjonalnie)</w:t>
            </w:r>
          </w:p>
        </w:tc>
        <w:tc>
          <w:tcPr>
            <w:tcW w:w="3360" w:type="dxa"/>
          </w:tcPr>
          <w:p w14:paraId="220183C3" w14:textId="77777777" w:rsidR="009C199E" w:rsidRPr="006419F1" w:rsidRDefault="009C199E" w:rsidP="00B5073D">
            <w:pPr>
              <w:spacing w:before="120"/>
              <w:jc w:val="center"/>
            </w:pPr>
            <w:r w:rsidRPr="006419F1">
              <w:t>PN-EN 12697-12 [37]</w:t>
            </w:r>
          </w:p>
        </w:tc>
        <w:tc>
          <w:tcPr>
            <w:tcW w:w="1680" w:type="dxa"/>
          </w:tcPr>
          <w:p w14:paraId="2F2891B4" w14:textId="77777777" w:rsidR="009C199E" w:rsidRPr="006419F1" w:rsidRDefault="009C199E" w:rsidP="00B5073D">
            <w:pPr>
              <w:spacing w:before="120"/>
              <w:jc w:val="center"/>
            </w:pPr>
            <w:r w:rsidRPr="006419F1">
              <w:t>1</w:t>
            </w:r>
          </w:p>
        </w:tc>
      </w:tr>
      <w:tr w:rsidR="009C199E" w:rsidRPr="006419F1" w14:paraId="01270B8E" w14:textId="77777777" w:rsidTr="00B5073D">
        <w:tc>
          <w:tcPr>
            <w:tcW w:w="3828" w:type="dxa"/>
          </w:tcPr>
          <w:p w14:paraId="08D4DF7C" w14:textId="77777777" w:rsidR="009C199E" w:rsidRPr="006419F1" w:rsidRDefault="009C199E" w:rsidP="00B5073D">
            <w:r w:rsidRPr="006419F1">
              <w:t xml:space="preserve">Odporność na deformacje trwałe (powiązana funkcjonalnie), dotyczy betonu asfaltowego </w:t>
            </w:r>
            <w:proofErr w:type="spellStart"/>
            <w:r w:rsidRPr="006419F1">
              <w:t>zaprojektowa-nego</w:t>
            </w:r>
            <w:proofErr w:type="spellEnd"/>
            <w:r w:rsidRPr="006419F1">
              <w:t xml:space="preserve"> do maksymalnego obciążenia osi poniżej 130 </w:t>
            </w:r>
            <w:proofErr w:type="spellStart"/>
            <w:r w:rsidRPr="006419F1">
              <w:t>kN</w:t>
            </w:r>
            <w:proofErr w:type="spellEnd"/>
          </w:p>
        </w:tc>
        <w:tc>
          <w:tcPr>
            <w:tcW w:w="3360" w:type="dxa"/>
          </w:tcPr>
          <w:p w14:paraId="698E3B1C" w14:textId="77777777" w:rsidR="009C199E" w:rsidRPr="006419F1" w:rsidRDefault="009C199E" w:rsidP="00B5073D">
            <w:pPr>
              <w:jc w:val="center"/>
            </w:pPr>
            <w:r w:rsidRPr="006419F1">
              <w:t>PN-EN 12697-22 [39]</w:t>
            </w:r>
          </w:p>
          <w:p w14:paraId="107EA1AD" w14:textId="77777777" w:rsidR="009C199E" w:rsidRPr="006419F1" w:rsidRDefault="009C199E" w:rsidP="00B5073D">
            <w:pPr>
              <w:jc w:val="left"/>
            </w:pPr>
            <w:r w:rsidRPr="006419F1">
              <w:t>mały aparat, metoda B w powietrzu, przy wymaganej temperaturze</w:t>
            </w:r>
          </w:p>
        </w:tc>
        <w:tc>
          <w:tcPr>
            <w:tcW w:w="1680" w:type="dxa"/>
          </w:tcPr>
          <w:p w14:paraId="650D3107" w14:textId="77777777" w:rsidR="009C199E" w:rsidRPr="006419F1" w:rsidRDefault="009C199E" w:rsidP="00B5073D">
            <w:pPr>
              <w:jc w:val="center"/>
            </w:pPr>
          </w:p>
          <w:p w14:paraId="461EC8D0" w14:textId="77777777" w:rsidR="009C199E" w:rsidRPr="006419F1" w:rsidRDefault="009C199E" w:rsidP="00B5073D">
            <w:pPr>
              <w:jc w:val="center"/>
            </w:pPr>
          </w:p>
          <w:p w14:paraId="260AA34A" w14:textId="77777777" w:rsidR="009C199E" w:rsidRPr="006419F1" w:rsidRDefault="009C199E" w:rsidP="00B5073D">
            <w:pPr>
              <w:jc w:val="center"/>
            </w:pPr>
            <w:r w:rsidRPr="006419F1">
              <w:t>1</w:t>
            </w:r>
          </w:p>
        </w:tc>
      </w:tr>
      <w:tr w:rsidR="009C199E" w:rsidRPr="006419F1" w14:paraId="4362A547" w14:textId="77777777" w:rsidTr="00B5073D">
        <w:tc>
          <w:tcPr>
            <w:tcW w:w="3828" w:type="dxa"/>
          </w:tcPr>
          <w:p w14:paraId="51F2E681" w14:textId="77777777" w:rsidR="009C199E" w:rsidRPr="006419F1" w:rsidRDefault="009C199E" w:rsidP="00B5073D">
            <w:pPr>
              <w:spacing w:before="60" w:after="60"/>
            </w:pPr>
            <w:r w:rsidRPr="006419F1">
              <w:t>Sztywność (funkcjonalna)</w:t>
            </w:r>
          </w:p>
        </w:tc>
        <w:tc>
          <w:tcPr>
            <w:tcW w:w="3360" w:type="dxa"/>
          </w:tcPr>
          <w:p w14:paraId="6E81CB3D" w14:textId="77777777" w:rsidR="009C199E" w:rsidRPr="006419F1" w:rsidRDefault="009C199E" w:rsidP="00B5073D">
            <w:pPr>
              <w:spacing w:before="60" w:after="60"/>
            </w:pPr>
            <w:r w:rsidRPr="006419F1">
              <w:t>PN-EN 12697-26 [42]</w:t>
            </w:r>
          </w:p>
        </w:tc>
        <w:tc>
          <w:tcPr>
            <w:tcW w:w="1680" w:type="dxa"/>
          </w:tcPr>
          <w:p w14:paraId="045EC971" w14:textId="77777777" w:rsidR="009C199E" w:rsidRPr="006419F1" w:rsidRDefault="009C199E" w:rsidP="00B5073D">
            <w:pPr>
              <w:spacing w:before="60" w:after="60"/>
              <w:jc w:val="center"/>
            </w:pPr>
            <w:r w:rsidRPr="006419F1">
              <w:t>1</w:t>
            </w:r>
          </w:p>
        </w:tc>
      </w:tr>
      <w:tr w:rsidR="009C199E" w:rsidRPr="006419F1" w14:paraId="19478FCC" w14:textId="77777777" w:rsidTr="00B5073D">
        <w:tc>
          <w:tcPr>
            <w:tcW w:w="3828" w:type="dxa"/>
          </w:tcPr>
          <w:p w14:paraId="3A6B7B98" w14:textId="77777777" w:rsidR="009C199E" w:rsidRPr="006419F1" w:rsidRDefault="009C199E" w:rsidP="00B5073D">
            <w:r w:rsidRPr="006419F1">
              <w:t xml:space="preserve">Zmęczenie (funkcjonalna) do nawierzchni zaprojektowanych wg kryterium opartym na czteropunktowym zginaniu </w:t>
            </w:r>
          </w:p>
        </w:tc>
        <w:tc>
          <w:tcPr>
            <w:tcW w:w="3360" w:type="dxa"/>
          </w:tcPr>
          <w:p w14:paraId="48715826" w14:textId="77777777" w:rsidR="009C199E" w:rsidRPr="006419F1" w:rsidRDefault="009C199E" w:rsidP="00B5073D">
            <w:pPr>
              <w:jc w:val="center"/>
            </w:pPr>
          </w:p>
          <w:p w14:paraId="3F4F9327" w14:textId="77777777" w:rsidR="009C199E" w:rsidRPr="006419F1" w:rsidRDefault="009C199E" w:rsidP="00B5073D">
            <w:pPr>
              <w:jc w:val="center"/>
            </w:pPr>
            <w:r w:rsidRPr="006419F1">
              <w:t>PN-EN 12697-24 [41], załącznik D</w:t>
            </w:r>
          </w:p>
        </w:tc>
        <w:tc>
          <w:tcPr>
            <w:tcW w:w="1680" w:type="dxa"/>
          </w:tcPr>
          <w:p w14:paraId="6ACD27D7" w14:textId="77777777" w:rsidR="009C199E" w:rsidRPr="006419F1" w:rsidRDefault="009C199E" w:rsidP="00B5073D">
            <w:pPr>
              <w:jc w:val="center"/>
            </w:pPr>
          </w:p>
          <w:p w14:paraId="5B7E59CA" w14:textId="77777777" w:rsidR="009C199E" w:rsidRPr="006419F1" w:rsidRDefault="009C199E" w:rsidP="00B5073D">
            <w:pPr>
              <w:jc w:val="center"/>
            </w:pPr>
            <w:r w:rsidRPr="006419F1">
              <w:t>1</w:t>
            </w:r>
          </w:p>
        </w:tc>
      </w:tr>
      <w:tr w:rsidR="009C199E" w:rsidRPr="006419F1" w14:paraId="0642B807" w14:textId="77777777" w:rsidTr="00B5073D">
        <w:tc>
          <w:tcPr>
            <w:tcW w:w="3828" w:type="dxa"/>
          </w:tcPr>
          <w:p w14:paraId="696450C9" w14:textId="77777777" w:rsidR="009C199E" w:rsidRPr="006419F1" w:rsidRDefault="009C199E" w:rsidP="00B5073D">
            <w:r w:rsidRPr="006419F1">
              <w:t>Odporność na paliwo (powiązana funkcjonalnie)</w:t>
            </w:r>
          </w:p>
        </w:tc>
        <w:tc>
          <w:tcPr>
            <w:tcW w:w="3360" w:type="dxa"/>
          </w:tcPr>
          <w:p w14:paraId="487C1A64" w14:textId="77777777" w:rsidR="009C199E" w:rsidRPr="006419F1" w:rsidRDefault="009C199E" w:rsidP="00B5073D">
            <w:pPr>
              <w:spacing w:before="120"/>
              <w:jc w:val="center"/>
            </w:pPr>
            <w:r w:rsidRPr="006419F1">
              <w:t>PN-EN 12697-43 [47]</w:t>
            </w:r>
          </w:p>
        </w:tc>
        <w:tc>
          <w:tcPr>
            <w:tcW w:w="1680" w:type="dxa"/>
          </w:tcPr>
          <w:p w14:paraId="5C0D5354" w14:textId="77777777" w:rsidR="009C199E" w:rsidRPr="006419F1" w:rsidRDefault="009C199E" w:rsidP="00B5073D">
            <w:pPr>
              <w:spacing w:before="120"/>
              <w:jc w:val="center"/>
            </w:pPr>
            <w:r w:rsidRPr="006419F1">
              <w:t>1</w:t>
            </w:r>
          </w:p>
        </w:tc>
      </w:tr>
      <w:tr w:rsidR="009C199E" w:rsidRPr="006419F1" w14:paraId="726649DF" w14:textId="77777777" w:rsidTr="00B5073D">
        <w:tc>
          <w:tcPr>
            <w:tcW w:w="3828" w:type="dxa"/>
          </w:tcPr>
          <w:p w14:paraId="489A9758" w14:textId="77777777" w:rsidR="009C199E" w:rsidRPr="006419F1" w:rsidRDefault="009C199E" w:rsidP="00B5073D">
            <w:r w:rsidRPr="006419F1">
              <w:t>Odporność na środki odladzające (powiązana funkcjonalnie)</w:t>
            </w:r>
          </w:p>
        </w:tc>
        <w:tc>
          <w:tcPr>
            <w:tcW w:w="3360" w:type="dxa"/>
          </w:tcPr>
          <w:p w14:paraId="6DACEAA6" w14:textId="77777777" w:rsidR="009C199E" w:rsidRPr="006419F1" w:rsidRDefault="009C199E" w:rsidP="00B5073D">
            <w:pPr>
              <w:spacing w:before="120"/>
              <w:jc w:val="center"/>
            </w:pPr>
            <w:r w:rsidRPr="006419F1">
              <w:t>PN-EN 12697-41 [46]</w:t>
            </w:r>
          </w:p>
        </w:tc>
        <w:tc>
          <w:tcPr>
            <w:tcW w:w="1680" w:type="dxa"/>
          </w:tcPr>
          <w:p w14:paraId="1DB2E0C9" w14:textId="77777777" w:rsidR="009C199E" w:rsidRPr="006419F1" w:rsidRDefault="009C199E" w:rsidP="00B5073D">
            <w:pPr>
              <w:spacing w:before="120"/>
              <w:jc w:val="center"/>
            </w:pPr>
            <w:r w:rsidRPr="006419F1">
              <w:t>1</w:t>
            </w:r>
          </w:p>
        </w:tc>
      </w:tr>
    </w:tbl>
    <w:p w14:paraId="592CDB75" w14:textId="77777777" w:rsidR="009C199E" w:rsidRPr="006419F1" w:rsidRDefault="009C199E" w:rsidP="009C199E">
      <w:pPr>
        <w:rPr>
          <w:highlight w:val="yellow"/>
        </w:rPr>
      </w:pPr>
    </w:p>
    <w:p w14:paraId="28EC03A1" w14:textId="77777777" w:rsidR="009C199E" w:rsidRPr="006419F1" w:rsidRDefault="009C199E" w:rsidP="009C199E">
      <w:pPr>
        <w:ind w:firstLine="709"/>
      </w:pPr>
      <w:r w:rsidRPr="006419F1">
        <w:t>Badanie typu należy przeprowadzić zgodnie z PN-EN 13108-20 [52] przy pierwszym wprowadzeniu mieszanek mineralno-asfaltowych do obrotu i powinno być powtórzone w wypadku:</w:t>
      </w:r>
    </w:p>
    <w:p w14:paraId="0153EF17" w14:textId="77777777" w:rsidR="009C199E" w:rsidRPr="006419F1" w:rsidRDefault="009C199E" w:rsidP="009C199E">
      <w:pPr>
        <w:widowControl w:val="0"/>
        <w:numPr>
          <w:ilvl w:val="0"/>
          <w:numId w:val="193"/>
        </w:numPr>
        <w:tabs>
          <w:tab w:val="left" w:pos="426"/>
        </w:tabs>
        <w:overflowPunct/>
        <w:autoSpaceDE/>
        <w:autoSpaceDN/>
        <w:adjustRightInd/>
        <w:ind w:left="426" w:right="-57" w:hanging="426"/>
        <w:textAlignment w:val="auto"/>
      </w:pPr>
      <w:r w:rsidRPr="006419F1">
        <w:t>zmiany złoża kruszywa,</w:t>
      </w:r>
    </w:p>
    <w:p w14:paraId="0C07F04B" w14:textId="77777777" w:rsidR="009C199E" w:rsidRPr="006419F1" w:rsidRDefault="009C199E" w:rsidP="009C199E">
      <w:pPr>
        <w:widowControl w:val="0"/>
        <w:numPr>
          <w:ilvl w:val="0"/>
          <w:numId w:val="193"/>
        </w:numPr>
        <w:tabs>
          <w:tab w:val="left" w:pos="426"/>
        </w:tabs>
        <w:overflowPunct/>
        <w:autoSpaceDE/>
        <w:autoSpaceDN/>
        <w:adjustRightInd/>
        <w:ind w:left="426" w:right="-57" w:hanging="426"/>
        <w:textAlignment w:val="auto"/>
      </w:pPr>
      <w:r w:rsidRPr="006419F1">
        <w:t>zmiany rodzaju kruszywa (typu petrograficznego),</w:t>
      </w:r>
    </w:p>
    <w:p w14:paraId="279A23CC" w14:textId="77777777" w:rsidR="009C199E" w:rsidRPr="006419F1" w:rsidRDefault="009C199E" w:rsidP="009C199E">
      <w:pPr>
        <w:widowControl w:val="0"/>
        <w:numPr>
          <w:ilvl w:val="0"/>
          <w:numId w:val="193"/>
        </w:numPr>
        <w:tabs>
          <w:tab w:val="left" w:pos="426"/>
        </w:tabs>
        <w:overflowPunct/>
        <w:autoSpaceDE/>
        <w:autoSpaceDN/>
        <w:adjustRightInd/>
        <w:ind w:left="426" w:right="-57" w:hanging="426"/>
        <w:textAlignment w:val="auto"/>
      </w:pPr>
      <w:r w:rsidRPr="006419F1">
        <w:t xml:space="preserve">zmiany kategorii kruszywa grubego, jak definiowano w PN-EN 13043 [49], jednej z następujących właściwości: kształtu, udziału ziaren częściowo </w:t>
      </w:r>
      <w:proofErr w:type="spellStart"/>
      <w:r w:rsidRPr="006419F1">
        <w:t>przekruszonych</w:t>
      </w:r>
      <w:proofErr w:type="spellEnd"/>
      <w:r w:rsidRPr="006419F1">
        <w:t>, odporności na rozdrabnianie, odporności na ścieranie lub kanciastości kruszywa drobnego,</w:t>
      </w:r>
    </w:p>
    <w:p w14:paraId="5F5C1114" w14:textId="77777777" w:rsidR="009C199E" w:rsidRPr="006419F1" w:rsidRDefault="009C199E" w:rsidP="009C199E">
      <w:pPr>
        <w:widowControl w:val="0"/>
        <w:numPr>
          <w:ilvl w:val="0"/>
          <w:numId w:val="193"/>
        </w:numPr>
        <w:tabs>
          <w:tab w:val="left" w:pos="426"/>
        </w:tabs>
        <w:overflowPunct/>
        <w:autoSpaceDE/>
        <w:autoSpaceDN/>
        <w:adjustRightInd/>
        <w:ind w:left="426" w:right="-57" w:hanging="426"/>
        <w:textAlignment w:val="auto"/>
      </w:pPr>
      <w:r w:rsidRPr="006419F1">
        <w:t>zmiany gęstości ziaren (średnia ważona) o więcej niż 0,05 Mg/m</w:t>
      </w:r>
      <w:r w:rsidRPr="006419F1">
        <w:rPr>
          <w:vertAlign w:val="superscript"/>
        </w:rPr>
        <w:t>3</w:t>
      </w:r>
      <w:r w:rsidRPr="006419F1">
        <w:t>,</w:t>
      </w:r>
    </w:p>
    <w:p w14:paraId="6A0804CB" w14:textId="77777777" w:rsidR="009C199E" w:rsidRPr="006419F1" w:rsidRDefault="009C199E" w:rsidP="009C199E">
      <w:pPr>
        <w:widowControl w:val="0"/>
        <w:numPr>
          <w:ilvl w:val="0"/>
          <w:numId w:val="193"/>
        </w:numPr>
        <w:tabs>
          <w:tab w:val="left" w:pos="426"/>
        </w:tabs>
        <w:overflowPunct/>
        <w:autoSpaceDE/>
        <w:autoSpaceDN/>
        <w:adjustRightInd/>
        <w:ind w:left="426" w:right="-57" w:hanging="426"/>
        <w:textAlignment w:val="auto"/>
      </w:pPr>
      <w:r w:rsidRPr="006419F1">
        <w:t>zmiany rodzaju lepiszcza,</w:t>
      </w:r>
    </w:p>
    <w:p w14:paraId="50ACBDB5" w14:textId="77777777" w:rsidR="009C199E" w:rsidRPr="006419F1" w:rsidRDefault="009C199E" w:rsidP="009C199E">
      <w:pPr>
        <w:widowControl w:val="0"/>
        <w:numPr>
          <w:ilvl w:val="0"/>
          <w:numId w:val="193"/>
        </w:numPr>
        <w:tabs>
          <w:tab w:val="left" w:pos="426"/>
        </w:tabs>
        <w:overflowPunct/>
        <w:autoSpaceDE/>
        <w:autoSpaceDN/>
        <w:adjustRightInd/>
        <w:ind w:left="426" w:right="-57" w:hanging="426"/>
        <w:textAlignment w:val="auto"/>
      </w:pPr>
      <w:r w:rsidRPr="006419F1">
        <w:t>zmiany typu mineralogicznego wypełniacza.</w:t>
      </w:r>
    </w:p>
    <w:p w14:paraId="0DF69A0E" w14:textId="77777777" w:rsidR="009C199E" w:rsidRPr="006419F1" w:rsidRDefault="009C199E" w:rsidP="009C199E">
      <w:pPr>
        <w:ind w:firstLine="709"/>
      </w:pPr>
      <w:r w:rsidRPr="006419F1">
        <w:t>Dopuszcza się zastosowanie podejścia grupowego w zakresie badania typu. Oznacza to, że w wypadku, gdy nastąpiła zmiana składu mieszanki mineralno- asfaltowej i istnieją uzasadnione przesłanki, że dana właściwość nie ulegnie pogorszeniu oraz przy zachowaniu tej samej wymaganej kategorii właściwości, to nie jest konieczne badanie tej właściwości w ramach badania typu.</w:t>
      </w:r>
    </w:p>
    <w:p w14:paraId="4880C1A2" w14:textId="77777777" w:rsidR="009C199E" w:rsidRPr="006419F1" w:rsidRDefault="009C199E" w:rsidP="004C3076">
      <w:pPr>
        <w:pStyle w:val="Styl1"/>
        <w:rPr>
          <w:color w:val="auto"/>
        </w:rPr>
      </w:pPr>
      <w:r w:rsidRPr="006419F1">
        <w:rPr>
          <w:color w:val="auto"/>
        </w:rPr>
        <w:t>6.3. Badania w czasie robót</w:t>
      </w:r>
    </w:p>
    <w:p w14:paraId="0E9146AF" w14:textId="77777777" w:rsidR="009C199E" w:rsidRPr="006419F1" w:rsidRDefault="009C199E" w:rsidP="009C199E">
      <w:r w:rsidRPr="006419F1">
        <w:tab/>
        <w:t>Badania dzielą się na:</w:t>
      </w:r>
    </w:p>
    <w:p w14:paraId="76517173" w14:textId="77777777" w:rsidR="009C199E" w:rsidRPr="006419F1" w:rsidRDefault="009C199E" w:rsidP="009C199E">
      <w:pPr>
        <w:numPr>
          <w:ilvl w:val="0"/>
          <w:numId w:val="104"/>
        </w:numPr>
      </w:pPr>
      <w:r w:rsidRPr="006419F1">
        <w:t>badania Wykonawcy (w ramach własnego nadzoru),</w:t>
      </w:r>
    </w:p>
    <w:p w14:paraId="2D7A4CBA" w14:textId="77777777" w:rsidR="009C199E" w:rsidRPr="006419F1" w:rsidRDefault="009C199E" w:rsidP="009C199E">
      <w:pPr>
        <w:numPr>
          <w:ilvl w:val="0"/>
          <w:numId w:val="104"/>
        </w:numPr>
      </w:pPr>
      <w:r w:rsidRPr="006419F1">
        <w:t>badania kontrolne (w ramach nadzoru zleceniodawcy – Inspektora):</w:t>
      </w:r>
    </w:p>
    <w:p w14:paraId="47DE5077" w14:textId="77777777" w:rsidR="009C199E" w:rsidRPr="006419F1" w:rsidRDefault="009C199E" w:rsidP="009C199E">
      <w:pPr>
        <w:numPr>
          <w:ilvl w:val="0"/>
          <w:numId w:val="104"/>
        </w:numPr>
        <w:ind w:hanging="37"/>
        <w:rPr>
          <w:szCs w:val="24"/>
        </w:rPr>
      </w:pPr>
      <w:r w:rsidRPr="006419F1">
        <w:rPr>
          <w:szCs w:val="24"/>
        </w:rPr>
        <w:t>dodatkowe,</w:t>
      </w:r>
    </w:p>
    <w:p w14:paraId="36C1B75A" w14:textId="77777777" w:rsidR="009C199E" w:rsidRPr="006419F1" w:rsidRDefault="009C199E" w:rsidP="009C199E">
      <w:pPr>
        <w:numPr>
          <w:ilvl w:val="0"/>
          <w:numId w:val="104"/>
        </w:numPr>
        <w:ind w:hanging="37"/>
        <w:rPr>
          <w:szCs w:val="24"/>
        </w:rPr>
      </w:pPr>
      <w:r w:rsidRPr="006419F1">
        <w:rPr>
          <w:szCs w:val="24"/>
        </w:rPr>
        <w:t>arbitrażowe.</w:t>
      </w:r>
    </w:p>
    <w:p w14:paraId="40A3D488" w14:textId="77777777" w:rsidR="009C199E" w:rsidRPr="006419F1" w:rsidRDefault="009C199E" w:rsidP="004C3076">
      <w:pPr>
        <w:pStyle w:val="Styl1"/>
        <w:rPr>
          <w:color w:val="auto"/>
        </w:rPr>
      </w:pPr>
      <w:r w:rsidRPr="006419F1">
        <w:rPr>
          <w:color w:val="auto"/>
        </w:rPr>
        <w:t>6.4. Badania Wykonawcy</w:t>
      </w:r>
    </w:p>
    <w:p w14:paraId="681D4144" w14:textId="77777777" w:rsidR="009C199E" w:rsidRPr="006419F1" w:rsidRDefault="009C199E" w:rsidP="009C199E">
      <w:pPr>
        <w:spacing w:after="120"/>
        <w:rPr>
          <w:szCs w:val="24"/>
        </w:rPr>
      </w:pPr>
      <w:r w:rsidRPr="006419F1">
        <w:rPr>
          <w:b/>
          <w:szCs w:val="24"/>
        </w:rPr>
        <w:t>6.4.1.</w:t>
      </w:r>
      <w:r w:rsidRPr="006419F1">
        <w:rPr>
          <w:szCs w:val="24"/>
        </w:rPr>
        <w:t xml:space="preserve"> Badania w czasie wytwarzania mieszanki mineralno-asfaltowej </w:t>
      </w:r>
    </w:p>
    <w:p w14:paraId="455DC211" w14:textId="77777777" w:rsidR="009C199E" w:rsidRPr="006419F1" w:rsidRDefault="009C199E" w:rsidP="009C199E">
      <w:pPr>
        <w:ind w:firstLine="709"/>
        <w:rPr>
          <w:szCs w:val="24"/>
        </w:rPr>
      </w:pPr>
      <w:r w:rsidRPr="006419F1">
        <w:rPr>
          <w:szCs w:val="24"/>
        </w:rPr>
        <w:t xml:space="preserve">Badania Wykonawcy w czasie wytwarzania mieszanki </w:t>
      </w:r>
      <w:proofErr w:type="spellStart"/>
      <w:r w:rsidRPr="006419F1">
        <w:rPr>
          <w:szCs w:val="24"/>
        </w:rPr>
        <w:t>mineralno</w:t>
      </w:r>
      <w:proofErr w:type="spellEnd"/>
      <w:r w:rsidRPr="006419F1">
        <w:rPr>
          <w:szCs w:val="24"/>
        </w:rPr>
        <w:t>–asfaltowej powinny być wykonywane w ramach zakładowej kontroli produkcji, zgodnie z normą PN-EN 13108-21 [53].</w:t>
      </w:r>
    </w:p>
    <w:p w14:paraId="38EAE363" w14:textId="77777777" w:rsidR="009C199E" w:rsidRPr="006419F1" w:rsidRDefault="009C199E" w:rsidP="009C199E">
      <w:pPr>
        <w:ind w:firstLine="709"/>
        <w:rPr>
          <w:szCs w:val="24"/>
        </w:rPr>
      </w:pPr>
      <w:r w:rsidRPr="006419F1">
        <w:rPr>
          <w:szCs w:val="24"/>
        </w:rPr>
        <w:t>Zakres badań Wykonawcy w systemie zakładowej kontroli produkcji obejmuje:</w:t>
      </w:r>
    </w:p>
    <w:p w14:paraId="2622254F" w14:textId="77777777" w:rsidR="009C199E" w:rsidRPr="006419F1" w:rsidRDefault="009C199E" w:rsidP="009C199E">
      <w:pPr>
        <w:numPr>
          <w:ilvl w:val="0"/>
          <w:numId w:val="341"/>
        </w:numPr>
        <w:rPr>
          <w:szCs w:val="24"/>
        </w:rPr>
      </w:pPr>
      <w:r w:rsidRPr="006419F1">
        <w:rPr>
          <w:szCs w:val="24"/>
        </w:rPr>
        <w:t xml:space="preserve">badania materiałów wsadowych do mieszanki mineralno-asfaltowej (asfaltów, kruszyw wypełniacza  i dodatków), </w:t>
      </w:r>
    </w:p>
    <w:p w14:paraId="06FE0119" w14:textId="77777777" w:rsidR="009C199E" w:rsidRPr="006419F1" w:rsidRDefault="009C199E" w:rsidP="009C199E">
      <w:pPr>
        <w:numPr>
          <w:ilvl w:val="0"/>
          <w:numId w:val="341"/>
        </w:numPr>
        <w:rPr>
          <w:szCs w:val="24"/>
        </w:rPr>
      </w:pPr>
      <w:r w:rsidRPr="006419F1">
        <w:rPr>
          <w:szCs w:val="24"/>
        </w:rPr>
        <w:lastRenderedPageBreak/>
        <w:t>badanie składu i właściwości mieszanki mineralno-asfaltowej.</w:t>
      </w:r>
    </w:p>
    <w:p w14:paraId="597CD4CD" w14:textId="77777777" w:rsidR="009C199E" w:rsidRPr="006419F1" w:rsidRDefault="009C199E" w:rsidP="009C199E">
      <w:pPr>
        <w:ind w:firstLine="709"/>
        <w:rPr>
          <w:szCs w:val="24"/>
        </w:rPr>
      </w:pPr>
      <w:r w:rsidRPr="006419F1">
        <w:rPr>
          <w:szCs w:val="24"/>
        </w:rPr>
        <w:t xml:space="preserve">Częstotliwość oraz zakres badań i pomiarów w czasie wytwarzania mieszanki mineralno-asfaltowej powinno być zgodne z certyfikowanym systemem ZKP. </w:t>
      </w:r>
    </w:p>
    <w:p w14:paraId="24FCA992" w14:textId="77777777" w:rsidR="009C199E" w:rsidRPr="006419F1" w:rsidRDefault="009C199E" w:rsidP="009C199E">
      <w:pPr>
        <w:spacing w:before="120" w:after="120"/>
      </w:pPr>
      <w:r w:rsidRPr="006419F1">
        <w:rPr>
          <w:b/>
        </w:rPr>
        <w:t>6.4.2.</w:t>
      </w:r>
      <w:r w:rsidRPr="006419F1">
        <w:t xml:space="preserve"> Badania w czasie wykonywania warstwy asfaltowej i badania gotowej warstwy</w:t>
      </w:r>
      <w:r w:rsidRPr="006419F1">
        <w:tab/>
      </w:r>
    </w:p>
    <w:p w14:paraId="0C020B80" w14:textId="77777777" w:rsidR="009C199E" w:rsidRPr="006419F1" w:rsidRDefault="009C199E" w:rsidP="009C199E">
      <w:pPr>
        <w:ind w:firstLine="709"/>
      </w:pPr>
      <w:r w:rsidRPr="006419F1">
        <w:t xml:space="preserve">Badania Wykonawcy są wykonywane przez Wykonawcę lub jego zleceniobiorców celem sprawdzenia, czy jakość materiałów budowlanych (mieszanek mineralno-asfaltowych i ich składników, lepiszczy i materiałów do uszczelnień itp.) oraz gotowej warstwy (wbudowane warstwy asfaltowe, połączenia itp.) spełniają wymagania określone w kontrakcie. </w:t>
      </w:r>
    </w:p>
    <w:p w14:paraId="457FEF96" w14:textId="77777777" w:rsidR="009C199E" w:rsidRPr="006419F1" w:rsidRDefault="009C199E" w:rsidP="009C199E">
      <w:r w:rsidRPr="006419F1">
        <w:tab/>
        <w:t>Wykonawca powinien wykonywać te badania podczas realizacji kontraktu, z niezbędną starannością i w wymaganym zakresie. Wyniki należy zapisywać w protokołach. W razie stwierdzenia uchybień w stosunku do wymagań kontraktu, ich przyczyny należy niezwłocznie usunąć.</w:t>
      </w:r>
    </w:p>
    <w:p w14:paraId="58172F46" w14:textId="77777777" w:rsidR="009C199E" w:rsidRPr="006419F1" w:rsidRDefault="009C199E" w:rsidP="009C199E">
      <w:r w:rsidRPr="006419F1">
        <w:tab/>
        <w:t>Wyniki badań Wykonawcy należy przekazywać Inspektorowi na jego żądanie. Inspektor może zdecydować o dokonaniu odbioru na podstawie badań Wykonawcy. W razie zastrzeżeń Inspektor może przeprowadzić badania kontrolne według pktu 6.5.</w:t>
      </w:r>
    </w:p>
    <w:p w14:paraId="0C7D6BD8" w14:textId="77777777" w:rsidR="009C199E" w:rsidRPr="006419F1" w:rsidRDefault="009C199E" w:rsidP="009C199E">
      <w:r w:rsidRPr="006419F1">
        <w:tab/>
        <w:t>Zakres i ilość badań Wykonawcy związany z wykonywaniem nawierzchni:</w:t>
      </w:r>
    </w:p>
    <w:p w14:paraId="429F0806" w14:textId="77777777" w:rsidR="009C199E" w:rsidRPr="006419F1" w:rsidRDefault="009C199E" w:rsidP="009C199E">
      <w:pPr>
        <w:numPr>
          <w:ilvl w:val="0"/>
          <w:numId w:val="105"/>
        </w:numPr>
      </w:pPr>
      <w:r w:rsidRPr="006419F1">
        <w:t>pomiar temperatury powietrza,</w:t>
      </w:r>
    </w:p>
    <w:p w14:paraId="6A039DC0" w14:textId="77777777" w:rsidR="009C199E" w:rsidRPr="006419F1" w:rsidRDefault="009C199E" w:rsidP="009C199E">
      <w:pPr>
        <w:numPr>
          <w:ilvl w:val="0"/>
          <w:numId w:val="105"/>
        </w:numPr>
      </w:pPr>
      <w:r w:rsidRPr="006419F1">
        <w:t>pomiar temperatury mieszanki mineralno-asfaltowej podczas wykonywania nawierzchni (wg PN-EN 12697-13 [38]),</w:t>
      </w:r>
    </w:p>
    <w:p w14:paraId="27C7CB35" w14:textId="77777777" w:rsidR="009C199E" w:rsidRPr="006419F1" w:rsidRDefault="009C199E" w:rsidP="009C199E">
      <w:pPr>
        <w:numPr>
          <w:ilvl w:val="0"/>
          <w:numId w:val="105"/>
        </w:numPr>
      </w:pPr>
      <w:r w:rsidRPr="006419F1">
        <w:t>ocena wizualna mieszanki mineralno-asfaltowej,</w:t>
      </w:r>
    </w:p>
    <w:p w14:paraId="36CB7EC8" w14:textId="77777777" w:rsidR="009C199E" w:rsidRPr="006419F1" w:rsidRDefault="009C199E" w:rsidP="009C199E">
      <w:pPr>
        <w:numPr>
          <w:ilvl w:val="0"/>
          <w:numId w:val="105"/>
        </w:numPr>
      </w:pPr>
      <w:r w:rsidRPr="006419F1">
        <w:t>ocena wizualna posypki,</w:t>
      </w:r>
    </w:p>
    <w:p w14:paraId="37CB7FEB" w14:textId="77777777" w:rsidR="009C199E" w:rsidRPr="006419F1" w:rsidRDefault="009C199E" w:rsidP="009C199E">
      <w:pPr>
        <w:numPr>
          <w:ilvl w:val="0"/>
          <w:numId w:val="105"/>
        </w:numPr>
      </w:pPr>
      <w:r w:rsidRPr="006419F1">
        <w:t>wykaz ilości materiałów lub grubości wykonanej warstwy 1 pkt na działkę roboczą, lecz nie rzadziej niż raz na 1500 m</w:t>
      </w:r>
      <w:r w:rsidRPr="006419F1">
        <w:rPr>
          <w:vertAlign w:val="superscript"/>
        </w:rPr>
        <w:t>2</w:t>
      </w:r>
      <w:r w:rsidRPr="006419F1">
        <w:t xml:space="preserve"> ,</w:t>
      </w:r>
    </w:p>
    <w:p w14:paraId="14F73C3B" w14:textId="77777777" w:rsidR="009C199E" w:rsidRPr="006419F1" w:rsidRDefault="009C199E" w:rsidP="009C199E">
      <w:pPr>
        <w:pStyle w:val="Wcicienormalne"/>
        <w:numPr>
          <w:ilvl w:val="0"/>
          <w:numId w:val="105"/>
        </w:numPr>
        <w:jc w:val="both"/>
        <w:rPr>
          <w:szCs w:val="24"/>
        </w:rPr>
      </w:pPr>
      <w:r w:rsidRPr="006419F1">
        <w:t xml:space="preserve">określenie wskaźnika zagęszczenia i zawartości wolnej przestrzeni w warstwie - </w:t>
      </w:r>
      <w:r w:rsidRPr="006419F1">
        <w:br/>
      </w:r>
      <w:r w:rsidRPr="006419F1">
        <w:rPr>
          <w:szCs w:val="24"/>
        </w:rPr>
        <w:t>z każdej odwierconej próbki (1</w:t>
      </w:r>
      <w:r w:rsidRPr="006419F1">
        <w:t xml:space="preserve"> pkt na działkę roboczą, lecz nie rzadziej niż raz na 1500 m</w:t>
      </w:r>
      <w:r w:rsidRPr="006419F1">
        <w:rPr>
          <w:vertAlign w:val="superscript"/>
        </w:rPr>
        <w:t>2</w:t>
      </w:r>
      <w:r w:rsidRPr="006419F1">
        <w:t>)</w:t>
      </w:r>
      <w:r w:rsidRPr="006419F1">
        <w:rPr>
          <w:szCs w:val="24"/>
        </w:rPr>
        <w:t>,</w:t>
      </w:r>
    </w:p>
    <w:p w14:paraId="6BCE5F73" w14:textId="77777777" w:rsidR="009C199E" w:rsidRPr="006419F1" w:rsidRDefault="009C199E" w:rsidP="009C199E">
      <w:pPr>
        <w:numPr>
          <w:ilvl w:val="0"/>
          <w:numId w:val="105"/>
        </w:numPr>
      </w:pPr>
      <w:r w:rsidRPr="006419F1">
        <w:t xml:space="preserve">pomiar spadku poprzecznego warstwy asfaltowej (wg. pktu </w:t>
      </w:r>
      <w:r w:rsidRPr="006419F1">
        <w:rPr>
          <w:szCs w:val="24"/>
        </w:rPr>
        <w:t>6.10.3)</w:t>
      </w:r>
      <w:r w:rsidRPr="006419F1">
        <w:t>,</w:t>
      </w:r>
    </w:p>
    <w:p w14:paraId="6730AB92" w14:textId="77777777" w:rsidR="009C199E" w:rsidRPr="006419F1" w:rsidRDefault="009C199E" w:rsidP="009C199E">
      <w:pPr>
        <w:numPr>
          <w:ilvl w:val="0"/>
          <w:numId w:val="105"/>
        </w:numPr>
      </w:pPr>
      <w:r w:rsidRPr="006419F1">
        <w:t>pomiar równości warstwy asfaltowej (wg pktu 6.10.4),</w:t>
      </w:r>
    </w:p>
    <w:p w14:paraId="5132F65A" w14:textId="77777777" w:rsidR="009C199E" w:rsidRPr="006419F1" w:rsidRDefault="009C199E" w:rsidP="009C199E">
      <w:pPr>
        <w:numPr>
          <w:ilvl w:val="0"/>
          <w:numId w:val="105"/>
        </w:numPr>
      </w:pPr>
      <w:r w:rsidRPr="006419F1">
        <w:rPr>
          <w:szCs w:val="24"/>
        </w:rPr>
        <w:t>pomiar właściwości przeciwpoślizgowych warstwy ścieralnej (wg. pktu. 6.10.11)</w:t>
      </w:r>
      <w:r w:rsidRPr="006419F1">
        <w:t>,</w:t>
      </w:r>
    </w:p>
    <w:p w14:paraId="2B21AD45" w14:textId="77777777" w:rsidR="009C199E" w:rsidRPr="006419F1" w:rsidRDefault="009C199E" w:rsidP="009C199E">
      <w:pPr>
        <w:pStyle w:val="Wcicienormalne"/>
        <w:numPr>
          <w:ilvl w:val="0"/>
          <w:numId w:val="105"/>
        </w:numPr>
        <w:jc w:val="both"/>
        <w:rPr>
          <w:b/>
          <w:bCs/>
          <w:sz w:val="14"/>
          <w:szCs w:val="18"/>
        </w:rPr>
      </w:pPr>
      <w:proofErr w:type="spellStart"/>
      <w:r w:rsidRPr="006419F1">
        <w:rPr>
          <w:szCs w:val="24"/>
        </w:rPr>
        <w:t>szczepność</w:t>
      </w:r>
      <w:proofErr w:type="spellEnd"/>
      <w:r w:rsidRPr="006419F1">
        <w:rPr>
          <w:szCs w:val="24"/>
        </w:rPr>
        <w:t xml:space="preserve"> </w:t>
      </w:r>
      <w:proofErr w:type="spellStart"/>
      <w:r w:rsidRPr="006419F1">
        <w:rPr>
          <w:szCs w:val="24"/>
        </w:rPr>
        <w:t>międzywarstwowa</w:t>
      </w:r>
      <w:proofErr w:type="spellEnd"/>
      <w:r w:rsidRPr="006419F1">
        <w:rPr>
          <w:szCs w:val="24"/>
        </w:rPr>
        <w:t xml:space="preserve"> –  ilość próbek do ustalenia z Inspektorem,</w:t>
      </w:r>
      <w:r w:rsidRPr="006419F1">
        <w:rPr>
          <w:rStyle w:val="Nagwek2Znak"/>
          <w:szCs w:val="24"/>
        </w:rPr>
        <w:t xml:space="preserve"> </w:t>
      </w:r>
      <w:r w:rsidRPr="006419F1">
        <w:rPr>
          <w:rStyle w:val="cf01"/>
          <w:b/>
          <w:bCs/>
        </w:rPr>
        <w:t>oraz Inwestorem, ale nie mniej niż 3 badania i nie więcej niż 10 badań dla całej Inwestycji</w:t>
      </w:r>
      <w:r w:rsidRPr="006419F1">
        <w:rPr>
          <w:b/>
          <w:bCs/>
          <w:sz w:val="14"/>
          <w:szCs w:val="18"/>
        </w:rPr>
        <w:t>,</w:t>
      </w:r>
    </w:p>
    <w:p w14:paraId="4600E9FC" w14:textId="77777777" w:rsidR="009C199E" w:rsidRPr="006419F1" w:rsidRDefault="009C199E" w:rsidP="009C199E">
      <w:pPr>
        <w:numPr>
          <w:ilvl w:val="0"/>
          <w:numId w:val="105"/>
        </w:numPr>
      </w:pPr>
      <w:r w:rsidRPr="006419F1">
        <w:t>pomiar parametrów geometrycznych poboczy,</w:t>
      </w:r>
    </w:p>
    <w:p w14:paraId="2C1D520C" w14:textId="77777777" w:rsidR="009C199E" w:rsidRPr="006419F1" w:rsidRDefault="009C199E" w:rsidP="009C199E">
      <w:pPr>
        <w:numPr>
          <w:ilvl w:val="0"/>
          <w:numId w:val="105"/>
        </w:numPr>
      </w:pPr>
      <w:r w:rsidRPr="006419F1">
        <w:t>ocena wizualna jednorodności powierzchni warstwy,</w:t>
      </w:r>
    </w:p>
    <w:p w14:paraId="7BE1669B" w14:textId="77777777" w:rsidR="009C199E" w:rsidRPr="006419F1" w:rsidRDefault="009C199E" w:rsidP="009C199E">
      <w:pPr>
        <w:numPr>
          <w:ilvl w:val="0"/>
          <w:numId w:val="105"/>
        </w:numPr>
      </w:pPr>
      <w:r w:rsidRPr="006419F1">
        <w:t>ocena wizualna jakości wykonania połączeń technologicznych.</w:t>
      </w:r>
    </w:p>
    <w:p w14:paraId="112A36C2" w14:textId="1B08EBF9" w:rsidR="009C199E" w:rsidRPr="006419F1" w:rsidRDefault="009C199E" w:rsidP="004C3076">
      <w:pPr>
        <w:pStyle w:val="Styl1"/>
        <w:rPr>
          <w:color w:val="auto"/>
        </w:rPr>
      </w:pPr>
      <w:r w:rsidRPr="006419F1">
        <w:rPr>
          <w:color w:val="auto"/>
        </w:rPr>
        <w:t>6.5. Badania kontrolne Zamawiającego (uznaniowe)</w:t>
      </w:r>
    </w:p>
    <w:p w14:paraId="1B835A10" w14:textId="71A9D2CD" w:rsidR="009C199E" w:rsidRPr="006419F1" w:rsidRDefault="009C199E" w:rsidP="00AF368C">
      <w:pPr>
        <w:rPr>
          <w:b/>
          <w:bCs/>
        </w:rPr>
      </w:pPr>
      <w:r w:rsidRPr="006419F1">
        <w:rPr>
          <w:rStyle w:val="Nagwek6Znak"/>
          <w:b w:val="0"/>
          <w:bCs w:val="0"/>
        </w:rPr>
        <w:t>Zamawiający może wykonać badania kontrolne które są badaniami Inspektora, ich celem jest sprawdzenie, czy jakość materiałów budowlanych (mieszanek mineralno-asfaltowych i ich składników, lepiszczy i materiałów do uszczelnień itp.) oraz gotowej warstwy (wbudowane warstwy asfaltowe, połączenia itp.) spełniają wymagania określone w kontrakcie. Pobieraniem próbek i wykonaniem badań na miejscu budowy zajmuje się Inspektor w obecności Wykonawcy. Badania odbywają się również wtedy, gdy Wykonawca zostanie w porę powiadomiony o ich terminie, jednak nie będzie przy nich obecny</w:t>
      </w:r>
      <w:r w:rsidRPr="006419F1">
        <w:t>. Wykonawca może pobierać i pakować próbki do badań kontrolnych. Do wysłania próbek i przeprowadzenia badań kontrolnych jest upoważniony tylko Zamawiający lub uznana przez niego placówka badawcza. Zamawiający decyduje o wyborze takiej placówki.</w:t>
      </w:r>
    </w:p>
    <w:p w14:paraId="1922EA63" w14:textId="77777777" w:rsidR="009C199E" w:rsidRPr="006419F1" w:rsidRDefault="009C199E" w:rsidP="009C199E">
      <w:pPr>
        <w:pStyle w:val="Wcicienormalne"/>
        <w:ind w:left="0" w:firstLine="709"/>
        <w:rPr>
          <w:szCs w:val="24"/>
        </w:rPr>
      </w:pPr>
      <w:r w:rsidRPr="006419F1">
        <w:rPr>
          <w:szCs w:val="24"/>
        </w:rPr>
        <w:t xml:space="preserve">Rodzaj i zakres badań kontrolnych Zamawiającego mieszanki mineralno-asfaltowej i wykonanej warstwy jest następujący: </w:t>
      </w:r>
    </w:p>
    <w:p w14:paraId="6B8691E2" w14:textId="77777777" w:rsidR="009C199E" w:rsidRPr="006419F1" w:rsidRDefault="009C199E" w:rsidP="009C199E">
      <w:pPr>
        <w:numPr>
          <w:ilvl w:val="0"/>
          <w:numId w:val="342"/>
        </w:numPr>
        <w:rPr>
          <w:szCs w:val="24"/>
        </w:rPr>
      </w:pPr>
      <w:r w:rsidRPr="006419F1">
        <w:rPr>
          <w:szCs w:val="24"/>
        </w:rPr>
        <w:t>badania materiałów wsadowych do mieszanki mineralno-asfaltowej (asfaltów, kruszyw, wypełniacza  i dodatków).</w:t>
      </w:r>
    </w:p>
    <w:p w14:paraId="2497749A" w14:textId="77777777" w:rsidR="009C199E" w:rsidRPr="006419F1" w:rsidRDefault="009C199E" w:rsidP="009C199E">
      <w:pPr>
        <w:pStyle w:val="Wcicienormalne"/>
        <w:ind w:left="0"/>
        <w:rPr>
          <w:szCs w:val="24"/>
        </w:rPr>
      </w:pPr>
      <w:r w:rsidRPr="006419F1">
        <w:rPr>
          <w:szCs w:val="24"/>
        </w:rPr>
        <w:t>Mieszanka mineralno-asfaltowa:</w:t>
      </w:r>
    </w:p>
    <w:p w14:paraId="61610831" w14:textId="77777777" w:rsidR="009C199E" w:rsidRPr="006419F1" w:rsidRDefault="009C199E" w:rsidP="009C199E">
      <w:pPr>
        <w:pStyle w:val="Wcicienormalne"/>
        <w:numPr>
          <w:ilvl w:val="0"/>
          <w:numId w:val="343"/>
        </w:numPr>
        <w:jc w:val="both"/>
        <w:rPr>
          <w:szCs w:val="24"/>
        </w:rPr>
      </w:pPr>
      <w:r w:rsidRPr="006419F1">
        <w:rPr>
          <w:szCs w:val="24"/>
        </w:rPr>
        <w:t>uziarnienie,</w:t>
      </w:r>
    </w:p>
    <w:p w14:paraId="62842E3E" w14:textId="77777777" w:rsidR="009C199E" w:rsidRPr="006419F1" w:rsidRDefault="009C199E" w:rsidP="009C199E">
      <w:pPr>
        <w:pStyle w:val="Wcicienormalne"/>
        <w:numPr>
          <w:ilvl w:val="0"/>
          <w:numId w:val="343"/>
        </w:numPr>
        <w:jc w:val="both"/>
        <w:rPr>
          <w:szCs w:val="24"/>
        </w:rPr>
      </w:pPr>
      <w:r w:rsidRPr="006419F1">
        <w:rPr>
          <w:szCs w:val="24"/>
        </w:rPr>
        <w:t>zawartość lepiszcza,</w:t>
      </w:r>
    </w:p>
    <w:p w14:paraId="03EEF6B0" w14:textId="77777777" w:rsidR="009C199E" w:rsidRPr="006419F1" w:rsidRDefault="009C199E" w:rsidP="009C199E">
      <w:pPr>
        <w:pStyle w:val="Wcicienormalne"/>
        <w:numPr>
          <w:ilvl w:val="0"/>
          <w:numId w:val="343"/>
        </w:numPr>
        <w:jc w:val="both"/>
        <w:rPr>
          <w:szCs w:val="24"/>
        </w:rPr>
      </w:pPr>
      <w:r w:rsidRPr="006419F1">
        <w:rPr>
          <w:szCs w:val="24"/>
        </w:rPr>
        <w:t>temperatura mięknienia odzyskanego lepiszcza,</w:t>
      </w:r>
    </w:p>
    <w:p w14:paraId="017A8293" w14:textId="77777777" w:rsidR="009C199E" w:rsidRPr="006419F1" w:rsidRDefault="009C199E" w:rsidP="009C199E">
      <w:pPr>
        <w:pStyle w:val="Wcicienormalne"/>
        <w:numPr>
          <w:ilvl w:val="0"/>
          <w:numId w:val="343"/>
        </w:numPr>
        <w:jc w:val="both"/>
        <w:rPr>
          <w:szCs w:val="24"/>
        </w:rPr>
      </w:pPr>
      <w:r w:rsidRPr="006419F1">
        <w:rPr>
          <w:szCs w:val="24"/>
        </w:rPr>
        <w:t>gęstość i zawartość wolnych przestrzeni próbki.</w:t>
      </w:r>
    </w:p>
    <w:p w14:paraId="53F00390" w14:textId="77777777" w:rsidR="009C199E" w:rsidRPr="006419F1" w:rsidRDefault="009C199E" w:rsidP="009C199E">
      <w:pPr>
        <w:rPr>
          <w:szCs w:val="24"/>
        </w:rPr>
      </w:pPr>
      <w:r w:rsidRPr="006419F1">
        <w:rPr>
          <w:szCs w:val="24"/>
        </w:rPr>
        <w:t>Warunki technologiczne wbudowywania mieszanki mineralno-asfaltowej:</w:t>
      </w:r>
    </w:p>
    <w:p w14:paraId="39C59410" w14:textId="77777777" w:rsidR="009C199E" w:rsidRPr="006419F1" w:rsidRDefault="009C199E" w:rsidP="009C199E">
      <w:pPr>
        <w:numPr>
          <w:ilvl w:val="0"/>
          <w:numId w:val="344"/>
        </w:numPr>
        <w:rPr>
          <w:szCs w:val="24"/>
        </w:rPr>
      </w:pPr>
      <w:r w:rsidRPr="006419F1">
        <w:rPr>
          <w:szCs w:val="24"/>
        </w:rPr>
        <w:t>pomiar temperatury powietrza podczas pobrania  próby do badań,</w:t>
      </w:r>
    </w:p>
    <w:p w14:paraId="6BCE0C91" w14:textId="77777777" w:rsidR="009C199E" w:rsidRPr="006419F1" w:rsidRDefault="009C199E" w:rsidP="009C199E">
      <w:pPr>
        <w:numPr>
          <w:ilvl w:val="0"/>
          <w:numId w:val="344"/>
        </w:numPr>
        <w:rPr>
          <w:szCs w:val="24"/>
        </w:rPr>
      </w:pPr>
      <w:r w:rsidRPr="006419F1">
        <w:rPr>
          <w:szCs w:val="24"/>
        </w:rPr>
        <w:t>pomiar temperatury mieszanki mineralno-asfaltowej,</w:t>
      </w:r>
    </w:p>
    <w:p w14:paraId="5AC4FFF3" w14:textId="77777777" w:rsidR="009C199E" w:rsidRPr="006419F1" w:rsidRDefault="009C199E" w:rsidP="009C199E">
      <w:pPr>
        <w:numPr>
          <w:ilvl w:val="0"/>
          <w:numId w:val="344"/>
        </w:numPr>
        <w:rPr>
          <w:szCs w:val="24"/>
        </w:rPr>
      </w:pPr>
      <w:r w:rsidRPr="006419F1">
        <w:rPr>
          <w:szCs w:val="24"/>
        </w:rPr>
        <w:t>ocena wizualna dostarczonej mieszanki mineralno-asfaltowej.</w:t>
      </w:r>
    </w:p>
    <w:p w14:paraId="529BEF0F" w14:textId="77777777" w:rsidR="009C199E" w:rsidRPr="006419F1" w:rsidRDefault="009C199E" w:rsidP="009C199E">
      <w:pPr>
        <w:rPr>
          <w:szCs w:val="24"/>
        </w:rPr>
      </w:pPr>
      <w:r w:rsidRPr="006419F1">
        <w:rPr>
          <w:szCs w:val="24"/>
        </w:rPr>
        <w:t>Wykonana warstwa:</w:t>
      </w:r>
    </w:p>
    <w:p w14:paraId="432EEDDD" w14:textId="77777777" w:rsidR="009C199E" w:rsidRPr="006419F1" w:rsidRDefault="009C199E" w:rsidP="009C199E">
      <w:pPr>
        <w:pStyle w:val="Wcicienormalne"/>
        <w:numPr>
          <w:ilvl w:val="0"/>
          <w:numId w:val="345"/>
        </w:numPr>
        <w:jc w:val="both"/>
        <w:rPr>
          <w:szCs w:val="24"/>
        </w:rPr>
      </w:pPr>
      <w:r w:rsidRPr="006419F1">
        <w:rPr>
          <w:szCs w:val="24"/>
        </w:rPr>
        <w:t>wskaźnik zagęszczenia</w:t>
      </w:r>
    </w:p>
    <w:p w14:paraId="7A6801D6" w14:textId="77777777" w:rsidR="009C199E" w:rsidRPr="006419F1" w:rsidRDefault="009C199E" w:rsidP="009C199E">
      <w:pPr>
        <w:pStyle w:val="Wcicienormalne"/>
        <w:numPr>
          <w:ilvl w:val="0"/>
          <w:numId w:val="345"/>
        </w:numPr>
        <w:jc w:val="both"/>
        <w:rPr>
          <w:szCs w:val="24"/>
        </w:rPr>
      </w:pPr>
      <w:r w:rsidRPr="006419F1">
        <w:rPr>
          <w:szCs w:val="24"/>
        </w:rPr>
        <w:t>grubość warstwy lub ilość zużytego materiału,</w:t>
      </w:r>
    </w:p>
    <w:p w14:paraId="031B64AF" w14:textId="77777777" w:rsidR="009C199E" w:rsidRPr="006419F1" w:rsidRDefault="009C199E" w:rsidP="009C199E">
      <w:pPr>
        <w:pStyle w:val="Wcicienormalne"/>
        <w:numPr>
          <w:ilvl w:val="0"/>
          <w:numId w:val="345"/>
        </w:numPr>
        <w:jc w:val="both"/>
        <w:rPr>
          <w:szCs w:val="24"/>
        </w:rPr>
      </w:pPr>
      <w:r w:rsidRPr="006419F1">
        <w:rPr>
          <w:szCs w:val="24"/>
        </w:rPr>
        <w:t>równość podłużna i poprzeczna,</w:t>
      </w:r>
    </w:p>
    <w:p w14:paraId="4CF23D74" w14:textId="77777777" w:rsidR="009C199E" w:rsidRPr="006419F1" w:rsidRDefault="009C199E" w:rsidP="009C199E">
      <w:pPr>
        <w:pStyle w:val="Wcicienormalne"/>
        <w:numPr>
          <w:ilvl w:val="0"/>
          <w:numId w:val="345"/>
        </w:numPr>
        <w:jc w:val="both"/>
        <w:rPr>
          <w:szCs w:val="24"/>
        </w:rPr>
      </w:pPr>
      <w:r w:rsidRPr="006419F1">
        <w:rPr>
          <w:szCs w:val="24"/>
        </w:rPr>
        <w:lastRenderedPageBreak/>
        <w:t>spadki poprzeczne,</w:t>
      </w:r>
    </w:p>
    <w:p w14:paraId="042C679C" w14:textId="77777777" w:rsidR="009C199E" w:rsidRPr="006419F1" w:rsidRDefault="009C199E" w:rsidP="009C199E">
      <w:pPr>
        <w:pStyle w:val="Wcicienormalne"/>
        <w:numPr>
          <w:ilvl w:val="0"/>
          <w:numId w:val="345"/>
        </w:numPr>
        <w:jc w:val="both"/>
        <w:rPr>
          <w:szCs w:val="24"/>
        </w:rPr>
      </w:pPr>
      <w:r w:rsidRPr="006419F1">
        <w:rPr>
          <w:szCs w:val="24"/>
        </w:rPr>
        <w:t>zawartość wolnych przestrzeni,</w:t>
      </w:r>
    </w:p>
    <w:p w14:paraId="368F7555" w14:textId="77777777" w:rsidR="009C199E" w:rsidRPr="006419F1" w:rsidRDefault="009C199E" w:rsidP="009C199E">
      <w:pPr>
        <w:pStyle w:val="Wcicienormalne"/>
        <w:numPr>
          <w:ilvl w:val="0"/>
          <w:numId w:val="345"/>
        </w:numPr>
        <w:jc w:val="both"/>
        <w:rPr>
          <w:szCs w:val="24"/>
        </w:rPr>
      </w:pPr>
      <w:r w:rsidRPr="006419F1">
        <w:rPr>
          <w:szCs w:val="24"/>
        </w:rPr>
        <w:t>złącza technologiczne,</w:t>
      </w:r>
    </w:p>
    <w:p w14:paraId="3895176B" w14:textId="77777777" w:rsidR="009C199E" w:rsidRPr="006419F1" w:rsidRDefault="009C199E" w:rsidP="009C199E">
      <w:pPr>
        <w:pStyle w:val="Wcicienormalne"/>
        <w:numPr>
          <w:ilvl w:val="0"/>
          <w:numId w:val="345"/>
        </w:numPr>
        <w:jc w:val="both"/>
        <w:rPr>
          <w:szCs w:val="24"/>
        </w:rPr>
      </w:pPr>
      <w:r w:rsidRPr="006419F1">
        <w:rPr>
          <w:szCs w:val="24"/>
        </w:rPr>
        <w:t>szerokość warstwy,</w:t>
      </w:r>
    </w:p>
    <w:p w14:paraId="4AB04008" w14:textId="77777777" w:rsidR="009C199E" w:rsidRPr="006419F1" w:rsidRDefault="009C199E" w:rsidP="009C199E">
      <w:pPr>
        <w:pStyle w:val="Wcicienormalne"/>
        <w:numPr>
          <w:ilvl w:val="0"/>
          <w:numId w:val="345"/>
        </w:numPr>
        <w:jc w:val="both"/>
        <w:rPr>
          <w:szCs w:val="24"/>
        </w:rPr>
      </w:pPr>
      <w:r w:rsidRPr="006419F1">
        <w:rPr>
          <w:szCs w:val="24"/>
        </w:rPr>
        <w:t>rzędne wysokościowe,</w:t>
      </w:r>
    </w:p>
    <w:p w14:paraId="66955CC7" w14:textId="77777777" w:rsidR="009C199E" w:rsidRPr="006419F1" w:rsidRDefault="009C199E" w:rsidP="009C199E">
      <w:pPr>
        <w:pStyle w:val="Wcicienormalne"/>
        <w:numPr>
          <w:ilvl w:val="0"/>
          <w:numId w:val="345"/>
        </w:numPr>
        <w:jc w:val="both"/>
        <w:rPr>
          <w:szCs w:val="24"/>
        </w:rPr>
      </w:pPr>
      <w:r w:rsidRPr="006419F1">
        <w:rPr>
          <w:szCs w:val="24"/>
        </w:rPr>
        <w:t>ukształtowanie osi w planie,</w:t>
      </w:r>
    </w:p>
    <w:p w14:paraId="0B153163" w14:textId="77777777" w:rsidR="009C199E" w:rsidRPr="006419F1" w:rsidRDefault="009C199E" w:rsidP="009C199E">
      <w:pPr>
        <w:pStyle w:val="Wcicienormalne"/>
        <w:numPr>
          <w:ilvl w:val="0"/>
          <w:numId w:val="345"/>
        </w:numPr>
        <w:jc w:val="both"/>
        <w:rPr>
          <w:szCs w:val="24"/>
        </w:rPr>
      </w:pPr>
      <w:r w:rsidRPr="006419F1">
        <w:rPr>
          <w:szCs w:val="24"/>
        </w:rPr>
        <w:t>ocena wizualna warstwy,</w:t>
      </w:r>
    </w:p>
    <w:p w14:paraId="47145671" w14:textId="77777777" w:rsidR="009C199E" w:rsidRPr="006419F1" w:rsidRDefault="009C199E" w:rsidP="009C199E">
      <w:pPr>
        <w:pStyle w:val="Wcicienormalne"/>
        <w:numPr>
          <w:ilvl w:val="0"/>
          <w:numId w:val="345"/>
        </w:numPr>
        <w:jc w:val="both"/>
        <w:rPr>
          <w:szCs w:val="24"/>
        </w:rPr>
      </w:pPr>
      <w:r w:rsidRPr="006419F1">
        <w:rPr>
          <w:szCs w:val="24"/>
        </w:rPr>
        <w:t>właściwości przeciwpoślizgowe warstwy ścieralnej.</w:t>
      </w:r>
    </w:p>
    <w:p w14:paraId="7244FEB8" w14:textId="77777777" w:rsidR="009C199E" w:rsidRPr="006419F1" w:rsidRDefault="009C199E" w:rsidP="009C199E">
      <w:pPr>
        <w:keepNext/>
        <w:spacing w:before="120" w:after="120"/>
        <w:rPr>
          <w:b/>
          <w:szCs w:val="24"/>
        </w:rPr>
      </w:pPr>
      <w:r w:rsidRPr="006419F1">
        <w:rPr>
          <w:b/>
          <w:szCs w:val="24"/>
        </w:rPr>
        <w:t xml:space="preserve">6.6. </w:t>
      </w:r>
      <w:r w:rsidRPr="006419F1">
        <w:rPr>
          <w:b/>
          <w:bCs/>
          <w:szCs w:val="24"/>
        </w:rPr>
        <w:t>Badanie materiałów wsadowych</w:t>
      </w:r>
    </w:p>
    <w:p w14:paraId="5BECD898" w14:textId="77777777" w:rsidR="009C199E" w:rsidRPr="006419F1" w:rsidRDefault="009C199E" w:rsidP="009C199E">
      <w:pPr>
        <w:ind w:firstLine="709"/>
        <w:rPr>
          <w:szCs w:val="24"/>
        </w:rPr>
      </w:pPr>
      <w:r w:rsidRPr="006419F1">
        <w:rPr>
          <w:szCs w:val="24"/>
        </w:rPr>
        <w:t xml:space="preserve">Właściwości materiałów wsadowych należy oceniać na podstawie badań pobranych próbek w miejscu produkcji  mieszanki mineralno-asfaltowej. </w:t>
      </w:r>
    </w:p>
    <w:p w14:paraId="283E33E2" w14:textId="77777777" w:rsidR="009C199E" w:rsidRPr="006419F1" w:rsidRDefault="009C199E" w:rsidP="009C199E">
      <w:pPr>
        <w:ind w:firstLine="709"/>
        <w:rPr>
          <w:szCs w:val="24"/>
        </w:rPr>
      </w:pPr>
      <w:r w:rsidRPr="006419F1">
        <w:rPr>
          <w:szCs w:val="24"/>
        </w:rPr>
        <w:t xml:space="preserve">Do oceny jakości materiałów wsadowych mieszanki mineralno-asfaltowej, za zgodą nadzoru i Zamawiającego mogą posłużyć wyniki badań wykonanych w ramach zakładowej kontroli produkcji. </w:t>
      </w:r>
    </w:p>
    <w:p w14:paraId="755937D2" w14:textId="77777777" w:rsidR="009C199E" w:rsidRPr="006419F1" w:rsidRDefault="009C199E" w:rsidP="009C199E">
      <w:pPr>
        <w:spacing w:before="120" w:after="120"/>
        <w:ind w:right="-57"/>
        <w:rPr>
          <w:szCs w:val="24"/>
        </w:rPr>
      </w:pPr>
      <w:r w:rsidRPr="006419F1">
        <w:rPr>
          <w:b/>
          <w:bCs/>
          <w:szCs w:val="24"/>
        </w:rPr>
        <w:t>6.6.1.</w:t>
      </w:r>
      <w:r w:rsidRPr="006419F1">
        <w:rPr>
          <w:b/>
          <w:szCs w:val="24"/>
        </w:rPr>
        <w:t xml:space="preserve"> </w:t>
      </w:r>
      <w:r w:rsidRPr="006419F1">
        <w:rPr>
          <w:szCs w:val="24"/>
        </w:rPr>
        <w:t>Kruszywa i wypełniacz</w:t>
      </w:r>
    </w:p>
    <w:p w14:paraId="7ABF6181" w14:textId="77777777" w:rsidR="009C199E" w:rsidRPr="006419F1" w:rsidRDefault="009C199E" w:rsidP="009C199E">
      <w:pPr>
        <w:ind w:right="-57" w:firstLine="709"/>
        <w:rPr>
          <w:szCs w:val="24"/>
        </w:rPr>
      </w:pPr>
      <w:r w:rsidRPr="006419F1">
        <w:rPr>
          <w:szCs w:val="24"/>
        </w:rPr>
        <w:t xml:space="preserve">Z kruszywa należy pobrać i zbadać średnie próbki. Wielkość pobranej średniej próbki nie może być mniejsza niż: </w:t>
      </w:r>
    </w:p>
    <w:p w14:paraId="1B0C9990" w14:textId="77777777" w:rsidR="009C199E" w:rsidRPr="006419F1" w:rsidRDefault="009C199E" w:rsidP="009C199E">
      <w:pPr>
        <w:widowControl w:val="0"/>
        <w:numPr>
          <w:ilvl w:val="0"/>
          <w:numId w:val="193"/>
        </w:numPr>
        <w:tabs>
          <w:tab w:val="left" w:pos="426"/>
        </w:tabs>
        <w:overflowPunct/>
        <w:autoSpaceDE/>
        <w:autoSpaceDN/>
        <w:adjustRightInd/>
        <w:ind w:left="426" w:right="-57" w:hanging="426"/>
        <w:textAlignment w:val="auto"/>
        <w:rPr>
          <w:szCs w:val="24"/>
        </w:rPr>
      </w:pPr>
      <w:r w:rsidRPr="006419F1">
        <w:rPr>
          <w:szCs w:val="24"/>
        </w:rPr>
        <w:t>wypełniacz</w:t>
      </w:r>
      <w:r w:rsidRPr="006419F1">
        <w:rPr>
          <w:szCs w:val="24"/>
        </w:rPr>
        <w:tab/>
      </w:r>
      <w:r w:rsidRPr="006419F1">
        <w:rPr>
          <w:szCs w:val="24"/>
        </w:rPr>
        <w:tab/>
      </w:r>
      <w:r w:rsidRPr="006419F1">
        <w:rPr>
          <w:szCs w:val="24"/>
        </w:rPr>
        <w:tab/>
      </w:r>
      <w:r w:rsidRPr="006419F1">
        <w:rPr>
          <w:szCs w:val="24"/>
        </w:rPr>
        <w:tab/>
      </w:r>
      <w:r w:rsidRPr="006419F1">
        <w:rPr>
          <w:szCs w:val="24"/>
        </w:rPr>
        <w:tab/>
      </w:r>
      <w:smartTag w:uri="urn:schemas-microsoft-com:office:smarttags" w:element="metricconverter">
        <w:smartTagPr>
          <w:attr w:name="ProductID" w:val="2 kg"/>
        </w:smartTagPr>
        <w:r w:rsidRPr="006419F1">
          <w:rPr>
            <w:szCs w:val="24"/>
          </w:rPr>
          <w:t>2 kg</w:t>
        </w:r>
      </w:smartTag>
      <w:r w:rsidRPr="006419F1">
        <w:rPr>
          <w:szCs w:val="24"/>
        </w:rPr>
        <w:t>,</w:t>
      </w:r>
    </w:p>
    <w:p w14:paraId="4D6BDAFD" w14:textId="77777777" w:rsidR="009C199E" w:rsidRPr="006419F1" w:rsidRDefault="009C199E" w:rsidP="009C199E">
      <w:pPr>
        <w:widowControl w:val="0"/>
        <w:numPr>
          <w:ilvl w:val="0"/>
          <w:numId w:val="193"/>
        </w:numPr>
        <w:tabs>
          <w:tab w:val="left" w:pos="426"/>
        </w:tabs>
        <w:overflowPunct/>
        <w:autoSpaceDE/>
        <w:autoSpaceDN/>
        <w:adjustRightInd/>
        <w:ind w:left="426" w:right="-57" w:hanging="426"/>
        <w:textAlignment w:val="auto"/>
        <w:rPr>
          <w:szCs w:val="24"/>
        </w:rPr>
      </w:pPr>
      <w:r w:rsidRPr="006419F1">
        <w:rPr>
          <w:szCs w:val="24"/>
        </w:rPr>
        <w:t xml:space="preserve">kruszywa o uziarnieniu do </w:t>
      </w:r>
      <w:smartTag w:uri="urn:schemas-microsoft-com:office:smarttags" w:element="metricconverter">
        <w:smartTagPr>
          <w:attr w:name="ProductID" w:val="8 mm"/>
        </w:smartTagPr>
        <w:r w:rsidRPr="006419F1">
          <w:rPr>
            <w:szCs w:val="24"/>
          </w:rPr>
          <w:t>8 mm</w:t>
        </w:r>
      </w:smartTag>
      <w:r w:rsidRPr="006419F1">
        <w:rPr>
          <w:szCs w:val="24"/>
        </w:rPr>
        <w:tab/>
      </w:r>
      <w:r w:rsidRPr="006419F1">
        <w:rPr>
          <w:szCs w:val="24"/>
        </w:rPr>
        <w:tab/>
      </w:r>
      <w:smartTag w:uri="urn:schemas-microsoft-com:office:smarttags" w:element="metricconverter">
        <w:smartTagPr>
          <w:attr w:name="ProductID" w:val="5 kg"/>
        </w:smartTagPr>
        <w:r w:rsidRPr="006419F1">
          <w:rPr>
            <w:szCs w:val="24"/>
          </w:rPr>
          <w:t>5 kg</w:t>
        </w:r>
      </w:smartTag>
      <w:r w:rsidRPr="006419F1">
        <w:rPr>
          <w:szCs w:val="24"/>
        </w:rPr>
        <w:t>,</w:t>
      </w:r>
    </w:p>
    <w:p w14:paraId="3DBD0629" w14:textId="77777777" w:rsidR="009C199E" w:rsidRPr="006419F1" w:rsidRDefault="009C199E" w:rsidP="009C199E">
      <w:pPr>
        <w:widowControl w:val="0"/>
        <w:numPr>
          <w:ilvl w:val="0"/>
          <w:numId w:val="193"/>
        </w:numPr>
        <w:tabs>
          <w:tab w:val="left" w:pos="426"/>
        </w:tabs>
        <w:overflowPunct/>
        <w:autoSpaceDE/>
        <w:autoSpaceDN/>
        <w:adjustRightInd/>
        <w:ind w:left="426" w:right="-57" w:hanging="426"/>
        <w:textAlignment w:val="auto"/>
        <w:rPr>
          <w:szCs w:val="24"/>
        </w:rPr>
      </w:pPr>
      <w:r w:rsidRPr="006419F1">
        <w:rPr>
          <w:szCs w:val="24"/>
        </w:rPr>
        <w:t xml:space="preserve">kruszywa o uziarnieniu powyżej </w:t>
      </w:r>
      <w:smartTag w:uri="urn:schemas-microsoft-com:office:smarttags" w:element="metricconverter">
        <w:smartTagPr>
          <w:attr w:name="ProductID" w:val="8 mm"/>
        </w:smartTagPr>
        <w:r w:rsidRPr="006419F1">
          <w:rPr>
            <w:szCs w:val="24"/>
          </w:rPr>
          <w:t>8 mm</w:t>
        </w:r>
      </w:smartTag>
      <w:r w:rsidRPr="006419F1">
        <w:rPr>
          <w:szCs w:val="24"/>
        </w:rPr>
        <w:tab/>
      </w:r>
      <w:r w:rsidRPr="006419F1">
        <w:rPr>
          <w:szCs w:val="24"/>
        </w:rPr>
        <w:tab/>
      </w:r>
      <w:smartTag w:uri="urn:schemas-microsoft-com:office:smarttags" w:element="metricconverter">
        <w:smartTagPr>
          <w:attr w:name="ProductID" w:val="15 kg"/>
        </w:smartTagPr>
        <w:r w:rsidRPr="006419F1">
          <w:rPr>
            <w:szCs w:val="24"/>
          </w:rPr>
          <w:t>15 kg</w:t>
        </w:r>
      </w:smartTag>
      <w:r w:rsidRPr="006419F1">
        <w:rPr>
          <w:szCs w:val="24"/>
        </w:rPr>
        <w:t>.</w:t>
      </w:r>
    </w:p>
    <w:p w14:paraId="17A21C1A" w14:textId="77777777" w:rsidR="009C199E" w:rsidRPr="006419F1" w:rsidRDefault="009C199E" w:rsidP="009C199E">
      <w:pPr>
        <w:widowControl w:val="0"/>
        <w:tabs>
          <w:tab w:val="left" w:pos="426"/>
        </w:tabs>
        <w:overflowPunct/>
        <w:autoSpaceDE/>
        <w:autoSpaceDN/>
        <w:adjustRightInd/>
        <w:ind w:right="-57"/>
        <w:textAlignment w:val="auto"/>
        <w:rPr>
          <w:szCs w:val="24"/>
        </w:rPr>
      </w:pPr>
      <w:r w:rsidRPr="006419F1">
        <w:rPr>
          <w:szCs w:val="24"/>
        </w:rPr>
        <w:tab/>
      </w:r>
      <w:r w:rsidRPr="006419F1">
        <w:rPr>
          <w:szCs w:val="24"/>
        </w:rPr>
        <w:tab/>
        <w:t xml:space="preserve">Wypełniacz i kruszywa powinny spełniać wymagania podane w </w:t>
      </w:r>
      <w:proofErr w:type="spellStart"/>
      <w:r w:rsidRPr="006419F1">
        <w:rPr>
          <w:szCs w:val="24"/>
        </w:rPr>
        <w:t>pkcie</w:t>
      </w:r>
      <w:proofErr w:type="spellEnd"/>
      <w:r w:rsidRPr="006419F1">
        <w:rPr>
          <w:szCs w:val="24"/>
        </w:rPr>
        <w:t xml:space="preserve">  2.3. i 2.4.</w:t>
      </w:r>
    </w:p>
    <w:p w14:paraId="411CD6AE" w14:textId="77777777" w:rsidR="009C199E" w:rsidRPr="006419F1" w:rsidRDefault="009C199E" w:rsidP="009C199E">
      <w:pPr>
        <w:spacing w:before="120" w:after="120"/>
        <w:ind w:right="-57"/>
        <w:rPr>
          <w:szCs w:val="24"/>
        </w:rPr>
      </w:pPr>
      <w:r w:rsidRPr="006419F1">
        <w:rPr>
          <w:b/>
          <w:bCs/>
          <w:szCs w:val="24"/>
        </w:rPr>
        <w:t>6.6.2.</w:t>
      </w:r>
      <w:r w:rsidRPr="006419F1">
        <w:rPr>
          <w:szCs w:val="24"/>
        </w:rPr>
        <w:t xml:space="preserve"> Lepiszcze </w:t>
      </w:r>
    </w:p>
    <w:p w14:paraId="0A64A4C2" w14:textId="77777777" w:rsidR="009C199E" w:rsidRPr="006419F1" w:rsidRDefault="009C199E" w:rsidP="009C199E">
      <w:pPr>
        <w:ind w:right="-57" w:firstLine="709"/>
        <w:rPr>
          <w:szCs w:val="24"/>
        </w:rPr>
      </w:pPr>
      <w:r w:rsidRPr="006419F1">
        <w:rPr>
          <w:szCs w:val="24"/>
        </w:rPr>
        <w:t xml:space="preserve">Z lepiszcza należy pobrać próbkę średnią składająca się z 3 próbek częściowych po </w:t>
      </w:r>
      <w:smartTag w:uri="urn:schemas-microsoft-com:office:smarttags" w:element="metricconverter">
        <w:smartTagPr>
          <w:attr w:name="ProductID" w:val="2 kg"/>
        </w:smartTagPr>
        <w:r w:rsidRPr="006419F1">
          <w:rPr>
            <w:szCs w:val="24"/>
          </w:rPr>
          <w:t>2 kg</w:t>
        </w:r>
      </w:smartTag>
      <w:r w:rsidRPr="006419F1">
        <w:rPr>
          <w:szCs w:val="24"/>
        </w:rPr>
        <w:t>. Z tego jedną próbkę częściową należy poddać badaniom. Ponadto należy  zbadać kolejną próbkę, jeżeli wygląd zewnętrzny (jednolitość, kolor, zapach, zanieczyszczenia) może budzić obawy.</w:t>
      </w:r>
    </w:p>
    <w:p w14:paraId="52116E42" w14:textId="77777777" w:rsidR="009C199E" w:rsidRPr="006419F1" w:rsidRDefault="009C199E" w:rsidP="009C199E">
      <w:pPr>
        <w:ind w:right="-57" w:firstLine="709"/>
        <w:rPr>
          <w:szCs w:val="24"/>
        </w:rPr>
      </w:pPr>
      <w:r w:rsidRPr="006419F1">
        <w:rPr>
          <w:szCs w:val="24"/>
        </w:rPr>
        <w:t xml:space="preserve">Asfalty powinny spełniać wymagania podane w </w:t>
      </w:r>
      <w:proofErr w:type="spellStart"/>
      <w:r w:rsidRPr="006419F1">
        <w:rPr>
          <w:szCs w:val="24"/>
        </w:rPr>
        <w:t>pkcie</w:t>
      </w:r>
      <w:proofErr w:type="spellEnd"/>
      <w:r w:rsidRPr="006419F1">
        <w:rPr>
          <w:szCs w:val="24"/>
        </w:rPr>
        <w:t xml:space="preserve"> 2.2.</w:t>
      </w:r>
    </w:p>
    <w:p w14:paraId="01BFB445" w14:textId="77777777" w:rsidR="009C199E" w:rsidRPr="006419F1" w:rsidRDefault="009C199E" w:rsidP="009C199E">
      <w:pPr>
        <w:spacing w:before="120" w:after="120"/>
        <w:ind w:right="-57"/>
        <w:rPr>
          <w:szCs w:val="24"/>
        </w:rPr>
      </w:pPr>
      <w:r w:rsidRPr="006419F1">
        <w:rPr>
          <w:b/>
          <w:bCs/>
          <w:szCs w:val="24"/>
        </w:rPr>
        <w:t>6.7.</w:t>
      </w:r>
      <w:r w:rsidRPr="006419F1">
        <w:rPr>
          <w:szCs w:val="24"/>
        </w:rPr>
        <w:t xml:space="preserve"> </w:t>
      </w:r>
      <w:r w:rsidRPr="006419F1">
        <w:rPr>
          <w:b/>
          <w:bCs/>
          <w:szCs w:val="24"/>
        </w:rPr>
        <w:t>Materiały do uszczelniania połączeń</w:t>
      </w:r>
      <w:r w:rsidRPr="006419F1">
        <w:rPr>
          <w:szCs w:val="24"/>
        </w:rPr>
        <w:t xml:space="preserve"> </w:t>
      </w:r>
    </w:p>
    <w:p w14:paraId="327369D3" w14:textId="77777777" w:rsidR="009C199E" w:rsidRPr="006419F1" w:rsidRDefault="009C199E" w:rsidP="009C199E">
      <w:pPr>
        <w:ind w:right="-57" w:firstLine="709"/>
        <w:rPr>
          <w:szCs w:val="24"/>
        </w:rPr>
      </w:pPr>
      <w:r w:rsidRPr="006419F1">
        <w:rPr>
          <w:szCs w:val="24"/>
        </w:rPr>
        <w:t xml:space="preserve">W przypadku wątpliwości co do jakości materiałów użytych do uszczelnienia połączeń należy z lepiszcza lub materiałów termoplastycznych pobrać próbki średnie składające się z 3 próbek częściowych po </w:t>
      </w:r>
      <w:smartTag w:uri="urn:schemas-microsoft-com:office:smarttags" w:element="metricconverter">
        <w:smartTagPr>
          <w:attr w:name="ProductID" w:val="2 kg"/>
        </w:smartTagPr>
        <w:r w:rsidRPr="006419F1">
          <w:rPr>
            <w:szCs w:val="24"/>
          </w:rPr>
          <w:t>2 kg</w:t>
        </w:r>
      </w:smartTag>
      <w:r w:rsidRPr="006419F1">
        <w:rPr>
          <w:szCs w:val="24"/>
        </w:rPr>
        <w:t>. Z tego jedną próbkę częściową należy poddać badaniom. Ponadto należy pobrać i zbadać kolejną próbkę, jeżeli zewnętrzny wygląd (jednolitość, kolor, połysk, zapach, zanieczyszczenia) może budzić obawy.</w:t>
      </w:r>
    </w:p>
    <w:p w14:paraId="10AF8452" w14:textId="77777777" w:rsidR="009C199E" w:rsidRPr="006419F1" w:rsidRDefault="009C199E" w:rsidP="009C199E">
      <w:pPr>
        <w:ind w:right="-57" w:firstLine="709"/>
        <w:rPr>
          <w:szCs w:val="24"/>
        </w:rPr>
      </w:pPr>
      <w:r w:rsidRPr="006419F1">
        <w:rPr>
          <w:szCs w:val="24"/>
        </w:rPr>
        <w:t xml:space="preserve">Materiały do uszczelniania połączeń powinny spełniać wymagania podane w </w:t>
      </w:r>
      <w:proofErr w:type="spellStart"/>
      <w:r w:rsidRPr="006419F1">
        <w:rPr>
          <w:szCs w:val="24"/>
        </w:rPr>
        <w:t>pkcie</w:t>
      </w:r>
      <w:proofErr w:type="spellEnd"/>
      <w:r w:rsidRPr="006419F1">
        <w:rPr>
          <w:szCs w:val="24"/>
        </w:rPr>
        <w:t xml:space="preserve"> 2.6.</w:t>
      </w:r>
    </w:p>
    <w:p w14:paraId="3873FEE7" w14:textId="77777777" w:rsidR="009C199E" w:rsidRPr="006419F1" w:rsidRDefault="009C199E" w:rsidP="009C199E">
      <w:pPr>
        <w:keepNext/>
        <w:spacing w:before="120" w:after="120"/>
        <w:ind w:right="-57"/>
        <w:rPr>
          <w:szCs w:val="24"/>
        </w:rPr>
      </w:pPr>
      <w:r w:rsidRPr="006419F1">
        <w:rPr>
          <w:b/>
          <w:szCs w:val="24"/>
        </w:rPr>
        <w:t>6.8.</w:t>
      </w:r>
      <w:r w:rsidRPr="006419F1">
        <w:rPr>
          <w:szCs w:val="24"/>
        </w:rPr>
        <w:t xml:space="preserve"> </w:t>
      </w:r>
      <w:r w:rsidRPr="006419F1">
        <w:rPr>
          <w:b/>
          <w:bCs/>
          <w:szCs w:val="24"/>
        </w:rPr>
        <w:t>Badania mieszanki mineralno-asfaltowej</w:t>
      </w:r>
      <w:r w:rsidRPr="006419F1">
        <w:rPr>
          <w:szCs w:val="24"/>
        </w:rPr>
        <w:t xml:space="preserve">  </w:t>
      </w:r>
    </w:p>
    <w:p w14:paraId="5506B7D6" w14:textId="77777777" w:rsidR="009C199E" w:rsidRPr="006419F1" w:rsidRDefault="009C199E" w:rsidP="009C199E">
      <w:pPr>
        <w:ind w:firstLine="709"/>
        <w:rPr>
          <w:szCs w:val="24"/>
        </w:rPr>
      </w:pPr>
      <w:r w:rsidRPr="006419F1">
        <w:rPr>
          <w:szCs w:val="24"/>
        </w:rPr>
        <w:t>Właściwości materiałów należy oceniać na podstawie badań pobranych próbek mieszanki mineralno-asfaltowej przed wbudowaniem (wbudowanie oznacza wykonanie warstwy asfaltowej). Wyjątkowo dopuszcza się badania próbek pobranych z wykonanej warstwy asfaltowej.</w:t>
      </w:r>
    </w:p>
    <w:p w14:paraId="7DC7775D" w14:textId="77777777" w:rsidR="009C199E" w:rsidRPr="006419F1" w:rsidRDefault="009C199E" w:rsidP="009C199E">
      <w:pPr>
        <w:ind w:firstLine="709"/>
        <w:rPr>
          <w:szCs w:val="24"/>
        </w:rPr>
      </w:pPr>
      <w:r w:rsidRPr="006419F1">
        <w:rPr>
          <w:szCs w:val="24"/>
        </w:rPr>
        <w:t xml:space="preserve">Do oceny jakości mieszanki mineralno-asfaltowej za zgodą nadzoru i Zamawiającego mogą posłużyć wyniki badań wykonanych w ramach zakładowej kontroli produkcji.  </w:t>
      </w:r>
    </w:p>
    <w:p w14:paraId="683B16D4" w14:textId="77777777" w:rsidR="009C199E" w:rsidRPr="006419F1" w:rsidRDefault="009C199E" w:rsidP="009C199E">
      <w:pPr>
        <w:ind w:firstLine="709"/>
        <w:rPr>
          <w:szCs w:val="24"/>
        </w:rPr>
      </w:pPr>
      <w:r w:rsidRPr="006419F1">
        <w:rPr>
          <w:szCs w:val="24"/>
        </w:rPr>
        <w:t>Na etapie oceny jakości wbudowanej mieszanki mineralno-asfaltowej podaje się wartości dopuszczalne i tolerancje, w których uwzględnia się: rozrzut występujący przy pobieraniu próbek, dokładność metod badań oraz odstępstwa uwarunkowane metodą pracy.</w:t>
      </w:r>
    </w:p>
    <w:p w14:paraId="3DE7C085" w14:textId="77777777" w:rsidR="009C199E" w:rsidRPr="006419F1" w:rsidRDefault="009C199E" w:rsidP="009C199E">
      <w:pPr>
        <w:ind w:firstLine="709"/>
        <w:rPr>
          <w:szCs w:val="24"/>
        </w:rPr>
      </w:pPr>
      <w:r w:rsidRPr="006419F1">
        <w:rPr>
          <w:szCs w:val="24"/>
        </w:rPr>
        <w:t xml:space="preserve">Właściwości materiałów budowlanych należy określać dla każdej warstwy technologicznej, a metody badań powinny być zgodne z wymaganiami podanymi poniżej, chyba że ST lub dokumentacja projektowa podają inaczej. </w:t>
      </w:r>
    </w:p>
    <w:p w14:paraId="7ED191AB" w14:textId="77777777" w:rsidR="009C199E" w:rsidRPr="006419F1" w:rsidRDefault="009C199E" w:rsidP="009C199E">
      <w:pPr>
        <w:keepNext/>
        <w:spacing w:before="120" w:after="120"/>
        <w:rPr>
          <w:szCs w:val="24"/>
        </w:rPr>
      </w:pPr>
      <w:r w:rsidRPr="006419F1">
        <w:rPr>
          <w:b/>
          <w:bCs/>
          <w:szCs w:val="24"/>
        </w:rPr>
        <w:t>6.8.1.</w:t>
      </w:r>
      <w:r w:rsidRPr="006419F1">
        <w:rPr>
          <w:szCs w:val="24"/>
        </w:rPr>
        <w:t xml:space="preserve"> Uziarnienie </w:t>
      </w:r>
    </w:p>
    <w:p w14:paraId="48CE47C7" w14:textId="77777777" w:rsidR="009C199E" w:rsidRPr="006419F1" w:rsidRDefault="009C199E" w:rsidP="009C199E">
      <w:pPr>
        <w:ind w:right="-57" w:firstLine="709"/>
        <w:rPr>
          <w:szCs w:val="24"/>
        </w:rPr>
      </w:pPr>
      <w:r w:rsidRPr="006419F1">
        <w:rPr>
          <w:szCs w:val="24"/>
        </w:rPr>
        <w:t>Uziarnienie każdej próbki pobranej z luźnej mieszanki mineralno-asfaltowej nie może odbiegać od wartości projektowanej, z uwzględnieniem dopuszczalnych odchyłek podanych w tablicy 26, w zależności od liczby wyników badań z danego odcinka budowy. Wyniki badań nie uwzględniają badań kontrolnych dodatkowych.</w:t>
      </w:r>
    </w:p>
    <w:p w14:paraId="2CA48479" w14:textId="77777777" w:rsidR="009C199E" w:rsidRPr="006419F1" w:rsidRDefault="009C199E" w:rsidP="009C199E">
      <w:pPr>
        <w:spacing w:before="120" w:after="120"/>
        <w:ind w:left="1134" w:hanging="1134"/>
        <w:rPr>
          <w:szCs w:val="24"/>
        </w:rPr>
      </w:pPr>
      <w:r w:rsidRPr="006419F1">
        <w:rPr>
          <w:szCs w:val="24"/>
        </w:rPr>
        <w:t>Tablica 26.</w:t>
      </w:r>
      <w:r w:rsidRPr="006419F1">
        <w:rPr>
          <w:szCs w:val="24"/>
        </w:rPr>
        <w:tab/>
        <w:t xml:space="preserve">Dopuszczalne odchyłki dotyczące pojedynczego wyniku badania i średniej arytmetycznej wyników badań zawartości kruszywa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88"/>
        <w:gridCol w:w="730"/>
        <w:gridCol w:w="894"/>
        <w:gridCol w:w="1016"/>
        <w:gridCol w:w="960"/>
        <w:gridCol w:w="894"/>
        <w:gridCol w:w="906"/>
      </w:tblGrid>
      <w:tr w:rsidR="009C199E" w:rsidRPr="006419F1" w14:paraId="7F9DFF22" w14:textId="77777777" w:rsidTr="00B5073D">
        <w:tc>
          <w:tcPr>
            <w:tcW w:w="2988" w:type="dxa"/>
            <w:vMerge w:val="restart"/>
          </w:tcPr>
          <w:p w14:paraId="3E7ACE01" w14:textId="77777777" w:rsidR="009C199E" w:rsidRPr="006419F1" w:rsidRDefault="009C199E" w:rsidP="00B5073D">
            <w:pPr>
              <w:tabs>
                <w:tab w:val="left" w:pos="1877"/>
              </w:tabs>
              <w:ind w:right="-57"/>
              <w:jc w:val="center"/>
              <w:rPr>
                <w:szCs w:val="24"/>
              </w:rPr>
            </w:pPr>
          </w:p>
          <w:p w14:paraId="083DD11C" w14:textId="77777777" w:rsidR="009C199E" w:rsidRPr="006419F1" w:rsidRDefault="009C199E" w:rsidP="00B5073D">
            <w:pPr>
              <w:tabs>
                <w:tab w:val="left" w:pos="1877"/>
              </w:tabs>
              <w:ind w:right="-57"/>
              <w:jc w:val="center"/>
              <w:rPr>
                <w:szCs w:val="24"/>
              </w:rPr>
            </w:pPr>
            <w:r w:rsidRPr="006419F1">
              <w:rPr>
                <w:szCs w:val="24"/>
              </w:rPr>
              <w:t>Kruszywo o wymiarze</w:t>
            </w:r>
          </w:p>
        </w:tc>
        <w:tc>
          <w:tcPr>
            <w:tcW w:w="5400" w:type="dxa"/>
            <w:gridSpan w:val="6"/>
          </w:tcPr>
          <w:p w14:paraId="468BE35B" w14:textId="77777777" w:rsidR="009C199E" w:rsidRPr="006419F1" w:rsidRDefault="009C199E" w:rsidP="00B5073D">
            <w:pPr>
              <w:ind w:right="-57"/>
              <w:jc w:val="center"/>
              <w:rPr>
                <w:szCs w:val="24"/>
              </w:rPr>
            </w:pPr>
            <w:r w:rsidRPr="006419F1">
              <w:rPr>
                <w:szCs w:val="24"/>
              </w:rPr>
              <w:t>Liczba wyników badań</w:t>
            </w:r>
          </w:p>
        </w:tc>
      </w:tr>
      <w:tr w:rsidR="009C199E" w:rsidRPr="006419F1" w14:paraId="7D705170" w14:textId="77777777" w:rsidTr="00B5073D">
        <w:tc>
          <w:tcPr>
            <w:tcW w:w="2988" w:type="dxa"/>
            <w:vMerge/>
          </w:tcPr>
          <w:p w14:paraId="6B51BCD3" w14:textId="77777777" w:rsidR="009C199E" w:rsidRPr="006419F1" w:rsidRDefault="009C199E" w:rsidP="00B5073D">
            <w:pPr>
              <w:tabs>
                <w:tab w:val="left" w:pos="1877"/>
              </w:tabs>
              <w:ind w:right="-57"/>
              <w:rPr>
                <w:szCs w:val="24"/>
              </w:rPr>
            </w:pPr>
          </w:p>
        </w:tc>
        <w:tc>
          <w:tcPr>
            <w:tcW w:w="730" w:type="dxa"/>
          </w:tcPr>
          <w:p w14:paraId="39C5E60F" w14:textId="77777777" w:rsidR="009C199E" w:rsidRPr="006419F1" w:rsidRDefault="009C199E" w:rsidP="00B5073D">
            <w:pPr>
              <w:spacing w:before="120"/>
              <w:jc w:val="center"/>
              <w:rPr>
                <w:szCs w:val="24"/>
              </w:rPr>
            </w:pPr>
            <w:r w:rsidRPr="006419F1">
              <w:rPr>
                <w:szCs w:val="24"/>
              </w:rPr>
              <w:t>1</w:t>
            </w:r>
          </w:p>
        </w:tc>
        <w:tc>
          <w:tcPr>
            <w:tcW w:w="894" w:type="dxa"/>
          </w:tcPr>
          <w:p w14:paraId="7817AD94" w14:textId="77777777" w:rsidR="009C199E" w:rsidRPr="006419F1" w:rsidRDefault="009C199E" w:rsidP="00B5073D">
            <w:pPr>
              <w:spacing w:before="120"/>
              <w:jc w:val="center"/>
              <w:rPr>
                <w:szCs w:val="24"/>
              </w:rPr>
            </w:pPr>
            <w:r w:rsidRPr="006419F1">
              <w:rPr>
                <w:szCs w:val="24"/>
              </w:rPr>
              <w:t>2</w:t>
            </w:r>
          </w:p>
        </w:tc>
        <w:tc>
          <w:tcPr>
            <w:tcW w:w="1016" w:type="dxa"/>
          </w:tcPr>
          <w:p w14:paraId="3F6B08B1" w14:textId="77777777" w:rsidR="009C199E" w:rsidRPr="006419F1" w:rsidRDefault="009C199E" w:rsidP="00B5073D">
            <w:pPr>
              <w:ind w:right="-57"/>
              <w:jc w:val="center"/>
              <w:rPr>
                <w:szCs w:val="24"/>
              </w:rPr>
            </w:pPr>
            <w:r w:rsidRPr="006419F1">
              <w:rPr>
                <w:szCs w:val="24"/>
              </w:rPr>
              <w:t>od 3</w:t>
            </w:r>
          </w:p>
          <w:p w14:paraId="083946F2" w14:textId="77777777" w:rsidR="009C199E" w:rsidRPr="006419F1" w:rsidRDefault="009C199E" w:rsidP="00B5073D">
            <w:pPr>
              <w:ind w:right="-57"/>
              <w:jc w:val="center"/>
              <w:rPr>
                <w:szCs w:val="24"/>
              </w:rPr>
            </w:pPr>
            <w:r w:rsidRPr="006419F1">
              <w:rPr>
                <w:szCs w:val="24"/>
              </w:rPr>
              <w:t>do 4</w:t>
            </w:r>
          </w:p>
        </w:tc>
        <w:tc>
          <w:tcPr>
            <w:tcW w:w="960" w:type="dxa"/>
          </w:tcPr>
          <w:p w14:paraId="186360D2" w14:textId="77777777" w:rsidR="009C199E" w:rsidRPr="006419F1" w:rsidRDefault="009C199E" w:rsidP="00B5073D">
            <w:pPr>
              <w:ind w:right="-57"/>
              <w:jc w:val="center"/>
              <w:rPr>
                <w:szCs w:val="24"/>
              </w:rPr>
            </w:pPr>
            <w:r w:rsidRPr="006419F1">
              <w:rPr>
                <w:szCs w:val="24"/>
              </w:rPr>
              <w:t xml:space="preserve">od 5 </w:t>
            </w:r>
          </w:p>
          <w:p w14:paraId="378626E4" w14:textId="77777777" w:rsidR="009C199E" w:rsidRPr="006419F1" w:rsidRDefault="009C199E" w:rsidP="00B5073D">
            <w:pPr>
              <w:ind w:right="-57"/>
              <w:jc w:val="center"/>
              <w:rPr>
                <w:szCs w:val="24"/>
              </w:rPr>
            </w:pPr>
            <w:r w:rsidRPr="006419F1">
              <w:rPr>
                <w:szCs w:val="24"/>
              </w:rPr>
              <w:t>do 8</w:t>
            </w:r>
          </w:p>
        </w:tc>
        <w:tc>
          <w:tcPr>
            <w:tcW w:w="894" w:type="dxa"/>
          </w:tcPr>
          <w:p w14:paraId="308EC10F" w14:textId="77777777" w:rsidR="009C199E" w:rsidRPr="006419F1" w:rsidRDefault="009C199E" w:rsidP="00B5073D">
            <w:pPr>
              <w:ind w:right="-57"/>
              <w:jc w:val="center"/>
              <w:rPr>
                <w:szCs w:val="24"/>
              </w:rPr>
            </w:pPr>
            <w:r w:rsidRPr="006419F1">
              <w:rPr>
                <w:szCs w:val="24"/>
              </w:rPr>
              <w:t xml:space="preserve">od 9 </w:t>
            </w:r>
          </w:p>
          <w:p w14:paraId="6F913A2F" w14:textId="77777777" w:rsidR="009C199E" w:rsidRPr="006419F1" w:rsidRDefault="009C199E" w:rsidP="00B5073D">
            <w:pPr>
              <w:ind w:right="-57"/>
              <w:jc w:val="center"/>
              <w:rPr>
                <w:szCs w:val="24"/>
              </w:rPr>
            </w:pPr>
            <w:r w:rsidRPr="006419F1">
              <w:rPr>
                <w:szCs w:val="24"/>
              </w:rPr>
              <w:t>do 19</w:t>
            </w:r>
          </w:p>
        </w:tc>
        <w:tc>
          <w:tcPr>
            <w:tcW w:w="906" w:type="dxa"/>
          </w:tcPr>
          <w:p w14:paraId="3171FFD5" w14:textId="77777777" w:rsidR="009C199E" w:rsidRPr="006419F1" w:rsidRDefault="009C199E" w:rsidP="00B5073D">
            <w:pPr>
              <w:spacing w:before="120"/>
              <w:jc w:val="center"/>
              <w:rPr>
                <w:szCs w:val="24"/>
              </w:rPr>
            </w:pPr>
            <w:r w:rsidRPr="006419F1">
              <w:rPr>
                <w:szCs w:val="24"/>
              </w:rPr>
              <w:t>≥20</w:t>
            </w:r>
          </w:p>
        </w:tc>
      </w:tr>
      <w:tr w:rsidR="009C199E" w:rsidRPr="006419F1" w14:paraId="34FC2D6A" w14:textId="77777777" w:rsidTr="00B5073D">
        <w:tc>
          <w:tcPr>
            <w:tcW w:w="2988" w:type="dxa"/>
          </w:tcPr>
          <w:p w14:paraId="58F12554" w14:textId="77777777" w:rsidR="009C199E" w:rsidRPr="006419F1" w:rsidRDefault="009C199E" w:rsidP="00B5073D">
            <w:pPr>
              <w:tabs>
                <w:tab w:val="left" w:pos="1877"/>
              </w:tabs>
              <w:spacing w:before="60" w:after="60"/>
              <w:jc w:val="left"/>
              <w:rPr>
                <w:szCs w:val="24"/>
              </w:rPr>
            </w:pPr>
            <w:r w:rsidRPr="006419F1">
              <w:rPr>
                <w:szCs w:val="24"/>
              </w:rPr>
              <w:t>&lt;</w:t>
            </w:r>
            <w:smartTag w:uri="urn:schemas-microsoft-com:office:smarttags" w:element="metricconverter">
              <w:smartTagPr>
                <w:attr w:name="ProductID" w:val="0,063 mm"/>
              </w:smartTagPr>
              <w:r w:rsidRPr="006419F1">
                <w:rPr>
                  <w:szCs w:val="24"/>
                </w:rPr>
                <w:t>0,063 mm</w:t>
              </w:r>
            </w:smartTag>
            <w:r w:rsidRPr="006419F1">
              <w:rPr>
                <w:szCs w:val="24"/>
              </w:rPr>
              <w:t>, [%(m/m)], mieszanki gruboziarniste</w:t>
            </w:r>
          </w:p>
        </w:tc>
        <w:tc>
          <w:tcPr>
            <w:tcW w:w="730" w:type="dxa"/>
          </w:tcPr>
          <w:p w14:paraId="3631FA3B" w14:textId="77777777" w:rsidR="009C199E" w:rsidRPr="006419F1" w:rsidRDefault="009C199E" w:rsidP="00B5073D">
            <w:pPr>
              <w:spacing w:before="180" w:after="60"/>
              <w:jc w:val="center"/>
              <w:rPr>
                <w:szCs w:val="24"/>
              </w:rPr>
            </w:pPr>
            <w:r w:rsidRPr="006419F1">
              <w:rPr>
                <w:szCs w:val="24"/>
              </w:rPr>
              <w:t>±4,0</w:t>
            </w:r>
          </w:p>
        </w:tc>
        <w:tc>
          <w:tcPr>
            <w:tcW w:w="894" w:type="dxa"/>
          </w:tcPr>
          <w:p w14:paraId="365986CC" w14:textId="77777777" w:rsidR="009C199E" w:rsidRPr="006419F1" w:rsidRDefault="009C199E" w:rsidP="00B5073D">
            <w:pPr>
              <w:spacing w:before="180" w:after="60"/>
              <w:jc w:val="center"/>
              <w:rPr>
                <w:szCs w:val="24"/>
              </w:rPr>
            </w:pPr>
            <w:r w:rsidRPr="006419F1">
              <w:rPr>
                <w:szCs w:val="24"/>
              </w:rPr>
              <w:t>±3,6</w:t>
            </w:r>
          </w:p>
        </w:tc>
        <w:tc>
          <w:tcPr>
            <w:tcW w:w="1016" w:type="dxa"/>
          </w:tcPr>
          <w:p w14:paraId="23950006" w14:textId="77777777" w:rsidR="009C199E" w:rsidRPr="006419F1" w:rsidRDefault="009C199E" w:rsidP="00B5073D">
            <w:pPr>
              <w:spacing w:before="180" w:after="60"/>
              <w:jc w:val="center"/>
              <w:rPr>
                <w:szCs w:val="24"/>
              </w:rPr>
            </w:pPr>
            <w:r w:rsidRPr="006419F1">
              <w:rPr>
                <w:szCs w:val="24"/>
              </w:rPr>
              <w:t>±3,2</w:t>
            </w:r>
          </w:p>
        </w:tc>
        <w:tc>
          <w:tcPr>
            <w:tcW w:w="960" w:type="dxa"/>
          </w:tcPr>
          <w:p w14:paraId="262EBDB3" w14:textId="77777777" w:rsidR="009C199E" w:rsidRPr="006419F1" w:rsidRDefault="009C199E" w:rsidP="00B5073D">
            <w:pPr>
              <w:spacing w:before="180" w:after="60"/>
              <w:jc w:val="center"/>
              <w:rPr>
                <w:szCs w:val="24"/>
              </w:rPr>
            </w:pPr>
            <w:r w:rsidRPr="006419F1">
              <w:rPr>
                <w:szCs w:val="24"/>
              </w:rPr>
              <w:t>±2,9</w:t>
            </w:r>
          </w:p>
        </w:tc>
        <w:tc>
          <w:tcPr>
            <w:tcW w:w="894" w:type="dxa"/>
          </w:tcPr>
          <w:p w14:paraId="6A30357F" w14:textId="77777777" w:rsidR="009C199E" w:rsidRPr="006419F1" w:rsidRDefault="009C199E" w:rsidP="00B5073D">
            <w:pPr>
              <w:spacing w:before="180" w:after="60"/>
              <w:jc w:val="center"/>
              <w:rPr>
                <w:szCs w:val="24"/>
              </w:rPr>
            </w:pPr>
            <w:r w:rsidRPr="006419F1">
              <w:rPr>
                <w:szCs w:val="24"/>
              </w:rPr>
              <w:t>±2,4</w:t>
            </w:r>
          </w:p>
        </w:tc>
        <w:tc>
          <w:tcPr>
            <w:tcW w:w="906" w:type="dxa"/>
          </w:tcPr>
          <w:p w14:paraId="56812F30" w14:textId="77777777" w:rsidR="009C199E" w:rsidRPr="006419F1" w:rsidRDefault="009C199E" w:rsidP="00B5073D">
            <w:pPr>
              <w:spacing w:before="180" w:after="60"/>
              <w:jc w:val="center"/>
              <w:rPr>
                <w:szCs w:val="24"/>
              </w:rPr>
            </w:pPr>
            <w:r w:rsidRPr="006419F1">
              <w:rPr>
                <w:szCs w:val="24"/>
              </w:rPr>
              <w:t>±2,0</w:t>
            </w:r>
          </w:p>
        </w:tc>
      </w:tr>
      <w:tr w:rsidR="009C199E" w:rsidRPr="006419F1" w14:paraId="53220A3D" w14:textId="77777777" w:rsidTr="00B5073D">
        <w:tc>
          <w:tcPr>
            <w:tcW w:w="2988" w:type="dxa"/>
          </w:tcPr>
          <w:p w14:paraId="49670157" w14:textId="77777777" w:rsidR="009C199E" w:rsidRPr="006419F1" w:rsidRDefault="009C199E" w:rsidP="00B5073D">
            <w:pPr>
              <w:tabs>
                <w:tab w:val="left" w:pos="1877"/>
              </w:tabs>
              <w:spacing w:before="60" w:after="60"/>
              <w:jc w:val="left"/>
              <w:rPr>
                <w:szCs w:val="24"/>
              </w:rPr>
            </w:pPr>
            <w:r w:rsidRPr="006419F1">
              <w:rPr>
                <w:szCs w:val="24"/>
              </w:rPr>
              <w:lastRenderedPageBreak/>
              <w:t>&lt;</w:t>
            </w:r>
            <w:smartTag w:uri="urn:schemas-microsoft-com:office:smarttags" w:element="metricconverter">
              <w:smartTagPr>
                <w:attr w:name="ProductID" w:val="0,063 mm"/>
              </w:smartTagPr>
              <w:r w:rsidRPr="006419F1">
                <w:rPr>
                  <w:szCs w:val="24"/>
                </w:rPr>
                <w:t>0,063 mm</w:t>
              </w:r>
            </w:smartTag>
            <w:r w:rsidRPr="006419F1">
              <w:rPr>
                <w:szCs w:val="24"/>
              </w:rPr>
              <w:t>, [%(m/m)], mieszanki drobnoziarniste</w:t>
            </w:r>
          </w:p>
        </w:tc>
        <w:tc>
          <w:tcPr>
            <w:tcW w:w="730" w:type="dxa"/>
          </w:tcPr>
          <w:p w14:paraId="0FAB4B8A" w14:textId="77777777" w:rsidR="009C199E" w:rsidRPr="006419F1" w:rsidRDefault="009C199E" w:rsidP="00B5073D">
            <w:pPr>
              <w:spacing w:before="180" w:after="60"/>
              <w:jc w:val="center"/>
              <w:rPr>
                <w:szCs w:val="24"/>
              </w:rPr>
            </w:pPr>
            <w:r w:rsidRPr="006419F1">
              <w:rPr>
                <w:szCs w:val="24"/>
              </w:rPr>
              <w:t>±3,0</w:t>
            </w:r>
          </w:p>
        </w:tc>
        <w:tc>
          <w:tcPr>
            <w:tcW w:w="894" w:type="dxa"/>
          </w:tcPr>
          <w:p w14:paraId="397D93F2" w14:textId="77777777" w:rsidR="009C199E" w:rsidRPr="006419F1" w:rsidRDefault="009C199E" w:rsidP="00B5073D">
            <w:pPr>
              <w:spacing w:before="180" w:after="60"/>
              <w:jc w:val="center"/>
              <w:rPr>
                <w:szCs w:val="24"/>
              </w:rPr>
            </w:pPr>
            <w:r w:rsidRPr="006419F1">
              <w:rPr>
                <w:szCs w:val="24"/>
              </w:rPr>
              <w:t>±2,7</w:t>
            </w:r>
          </w:p>
        </w:tc>
        <w:tc>
          <w:tcPr>
            <w:tcW w:w="1016" w:type="dxa"/>
          </w:tcPr>
          <w:p w14:paraId="21A18834" w14:textId="77777777" w:rsidR="009C199E" w:rsidRPr="006419F1" w:rsidRDefault="009C199E" w:rsidP="00B5073D">
            <w:pPr>
              <w:spacing w:before="180" w:after="60"/>
              <w:jc w:val="center"/>
              <w:rPr>
                <w:szCs w:val="24"/>
              </w:rPr>
            </w:pPr>
            <w:r w:rsidRPr="006419F1">
              <w:rPr>
                <w:szCs w:val="24"/>
              </w:rPr>
              <w:t>±2,4</w:t>
            </w:r>
          </w:p>
        </w:tc>
        <w:tc>
          <w:tcPr>
            <w:tcW w:w="960" w:type="dxa"/>
          </w:tcPr>
          <w:p w14:paraId="4CF2EBD6" w14:textId="77777777" w:rsidR="009C199E" w:rsidRPr="006419F1" w:rsidRDefault="009C199E" w:rsidP="00B5073D">
            <w:pPr>
              <w:spacing w:before="180" w:after="60"/>
              <w:jc w:val="center"/>
              <w:rPr>
                <w:szCs w:val="24"/>
              </w:rPr>
            </w:pPr>
            <w:r w:rsidRPr="006419F1">
              <w:rPr>
                <w:szCs w:val="24"/>
              </w:rPr>
              <w:t>±2,1</w:t>
            </w:r>
          </w:p>
        </w:tc>
        <w:tc>
          <w:tcPr>
            <w:tcW w:w="894" w:type="dxa"/>
          </w:tcPr>
          <w:p w14:paraId="1E4E4C62" w14:textId="77777777" w:rsidR="009C199E" w:rsidRPr="006419F1" w:rsidRDefault="009C199E" w:rsidP="00B5073D">
            <w:pPr>
              <w:spacing w:before="180" w:after="60"/>
              <w:jc w:val="center"/>
              <w:rPr>
                <w:szCs w:val="24"/>
              </w:rPr>
            </w:pPr>
            <w:r w:rsidRPr="006419F1">
              <w:rPr>
                <w:szCs w:val="24"/>
              </w:rPr>
              <w:t>±1,8</w:t>
            </w:r>
          </w:p>
        </w:tc>
        <w:tc>
          <w:tcPr>
            <w:tcW w:w="906" w:type="dxa"/>
          </w:tcPr>
          <w:p w14:paraId="3CD504B3" w14:textId="77777777" w:rsidR="009C199E" w:rsidRPr="006419F1" w:rsidRDefault="009C199E" w:rsidP="00B5073D">
            <w:pPr>
              <w:spacing w:before="180" w:after="60"/>
              <w:jc w:val="center"/>
              <w:rPr>
                <w:szCs w:val="24"/>
              </w:rPr>
            </w:pPr>
            <w:r w:rsidRPr="006419F1">
              <w:rPr>
                <w:szCs w:val="24"/>
              </w:rPr>
              <w:t>±1,5</w:t>
            </w:r>
          </w:p>
        </w:tc>
      </w:tr>
      <w:tr w:rsidR="009C199E" w:rsidRPr="006419F1" w14:paraId="13D3A91A" w14:textId="77777777" w:rsidTr="00B5073D">
        <w:tc>
          <w:tcPr>
            <w:tcW w:w="2988" w:type="dxa"/>
          </w:tcPr>
          <w:p w14:paraId="5BEF9D60" w14:textId="77777777" w:rsidR="009C199E" w:rsidRPr="006419F1" w:rsidRDefault="009C199E" w:rsidP="00B5073D">
            <w:pPr>
              <w:tabs>
                <w:tab w:val="left" w:pos="1877"/>
              </w:tabs>
              <w:spacing w:before="60" w:after="60"/>
              <w:jc w:val="left"/>
              <w:rPr>
                <w:szCs w:val="24"/>
              </w:rPr>
            </w:pPr>
            <w:r w:rsidRPr="006419F1">
              <w:rPr>
                <w:szCs w:val="24"/>
              </w:rPr>
              <w:t>&lt;</w:t>
            </w:r>
            <w:smartTag w:uri="urn:schemas-microsoft-com:office:smarttags" w:element="metricconverter">
              <w:smartTagPr>
                <w:attr w:name="ProductID" w:val="0,125 mm"/>
              </w:smartTagPr>
              <w:r w:rsidRPr="006419F1">
                <w:rPr>
                  <w:szCs w:val="24"/>
                </w:rPr>
                <w:t>0,125 mm</w:t>
              </w:r>
            </w:smartTag>
            <w:r w:rsidRPr="006419F1">
              <w:rPr>
                <w:szCs w:val="24"/>
              </w:rPr>
              <w:t>, [%(m/m)], mieszanki gruboziarniste</w:t>
            </w:r>
          </w:p>
        </w:tc>
        <w:tc>
          <w:tcPr>
            <w:tcW w:w="730" w:type="dxa"/>
          </w:tcPr>
          <w:p w14:paraId="12755634" w14:textId="77777777" w:rsidR="009C199E" w:rsidRPr="006419F1" w:rsidRDefault="009C199E" w:rsidP="00B5073D">
            <w:pPr>
              <w:spacing w:before="180" w:after="60"/>
              <w:jc w:val="center"/>
              <w:rPr>
                <w:szCs w:val="24"/>
              </w:rPr>
            </w:pPr>
            <w:r w:rsidRPr="006419F1">
              <w:rPr>
                <w:szCs w:val="24"/>
              </w:rPr>
              <w:t>±5,0</w:t>
            </w:r>
          </w:p>
        </w:tc>
        <w:tc>
          <w:tcPr>
            <w:tcW w:w="894" w:type="dxa"/>
          </w:tcPr>
          <w:p w14:paraId="3A78B2B4" w14:textId="77777777" w:rsidR="009C199E" w:rsidRPr="006419F1" w:rsidRDefault="009C199E" w:rsidP="00B5073D">
            <w:pPr>
              <w:spacing w:before="180" w:after="60"/>
              <w:jc w:val="center"/>
              <w:rPr>
                <w:szCs w:val="24"/>
              </w:rPr>
            </w:pPr>
            <w:r w:rsidRPr="006419F1">
              <w:rPr>
                <w:szCs w:val="24"/>
              </w:rPr>
              <w:t>±4,4</w:t>
            </w:r>
          </w:p>
        </w:tc>
        <w:tc>
          <w:tcPr>
            <w:tcW w:w="1016" w:type="dxa"/>
          </w:tcPr>
          <w:p w14:paraId="436C6481" w14:textId="77777777" w:rsidR="009C199E" w:rsidRPr="006419F1" w:rsidRDefault="009C199E" w:rsidP="00B5073D">
            <w:pPr>
              <w:spacing w:before="180" w:after="60"/>
              <w:jc w:val="center"/>
              <w:rPr>
                <w:szCs w:val="24"/>
              </w:rPr>
            </w:pPr>
            <w:r w:rsidRPr="006419F1">
              <w:rPr>
                <w:szCs w:val="24"/>
              </w:rPr>
              <w:t>±3,9</w:t>
            </w:r>
          </w:p>
        </w:tc>
        <w:tc>
          <w:tcPr>
            <w:tcW w:w="960" w:type="dxa"/>
          </w:tcPr>
          <w:p w14:paraId="30587CC9" w14:textId="77777777" w:rsidR="009C199E" w:rsidRPr="006419F1" w:rsidRDefault="009C199E" w:rsidP="00B5073D">
            <w:pPr>
              <w:spacing w:before="180" w:after="60"/>
              <w:jc w:val="center"/>
              <w:rPr>
                <w:szCs w:val="24"/>
              </w:rPr>
            </w:pPr>
            <w:r w:rsidRPr="006419F1">
              <w:rPr>
                <w:szCs w:val="24"/>
              </w:rPr>
              <w:t>±3,4</w:t>
            </w:r>
          </w:p>
        </w:tc>
        <w:tc>
          <w:tcPr>
            <w:tcW w:w="894" w:type="dxa"/>
          </w:tcPr>
          <w:p w14:paraId="4DB7EF47" w14:textId="77777777" w:rsidR="009C199E" w:rsidRPr="006419F1" w:rsidRDefault="009C199E" w:rsidP="00B5073D">
            <w:pPr>
              <w:spacing w:before="180" w:after="60"/>
              <w:jc w:val="center"/>
              <w:rPr>
                <w:szCs w:val="24"/>
              </w:rPr>
            </w:pPr>
            <w:r w:rsidRPr="006419F1">
              <w:rPr>
                <w:szCs w:val="24"/>
              </w:rPr>
              <w:t>±2,7</w:t>
            </w:r>
          </w:p>
        </w:tc>
        <w:tc>
          <w:tcPr>
            <w:tcW w:w="906" w:type="dxa"/>
          </w:tcPr>
          <w:p w14:paraId="246362D7" w14:textId="77777777" w:rsidR="009C199E" w:rsidRPr="006419F1" w:rsidRDefault="009C199E" w:rsidP="00B5073D">
            <w:pPr>
              <w:spacing w:before="180" w:after="60"/>
              <w:jc w:val="center"/>
              <w:rPr>
                <w:szCs w:val="24"/>
              </w:rPr>
            </w:pPr>
            <w:r w:rsidRPr="006419F1">
              <w:rPr>
                <w:szCs w:val="24"/>
              </w:rPr>
              <w:t>±2,0</w:t>
            </w:r>
          </w:p>
        </w:tc>
      </w:tr>
      <w:tr w:rsidR="009C199E" w:rsidRPr="006419F1" w14:paraId="7695FB73" w14:textId="77777777" w:rsidTr="00B5073D">
        <w:tc>
          <w:tcPr>
            <w:tcW w:w="2988" w:type="dxa"/>
          </w:tcPr>
          <w:p w14:paraId="3A0AF980" w14:textId="77777777" w:rsidR="009C199E" w:rsidRPr="006419F1" w:rsidRDefault="009C199E" w:rsidP="00B5073D">
            <w:pPr>
              <w:tabs>
                <w:tab w:val="left" w:pos="1877"/>
              </w:tabs>
              <w:spacing w:before="60" w:after="60"/>
              <w:jc w:val="left"/>
              <w:rPr>
                <w:szCs w:val="24"/>
              </w:rPr>
            </w:pPr>
            <w:r w:rsidRPr="006419F1">
              <w:rPr>
                <w:szCs w:val="24"/>
              </w:rPr>
              <w:t>&lt;</w:t>
            </w:r>
            <w:smartTag w:uri="urn:schemas-microsoft-com:office:smarttags" w:element="metricconverter">
              <w:smartTagPr>
                <w:attr w:name="ProductID" w:val="0,125 mm"/>
              </w:smartTagPr>
              <w:r w:rsidRPr="006419F1">
                <w:rPr>
                  <w:szCs w:val="24"/>
                </w:rPr>
                <w:t>0,125 mm</w:t>
              </w:r>
            </w:smartTag>
            <w:r w:rsidRPr="006419F1">
              <w:rPr>
                <w:szCs w:val="24"/>
              </w:rPr>
              <w:t>, [%(m/m)], mieszanki drobnoziarniste</w:t>
            </w:r>
          </w:p>
        </w:tc>
        <w:tc>
          <w:tcPr>
            <w:tcW w:w="730" w:type="dxa"/>
          </w:tcPr>
          <w:p w14:paraId="52128009" w14:textId="77777777" w:rsidR="009C199E" w:rsidRPr="006419F1" w:rsidRDefault="009C199E" w:rsidP="00B5073D">
            <w:pPr>
              <w:spacing w:before="180" w:after="60"/>
              <w:jc w:val="center"/>
              <w:rPr>
                <w:szCs w:val="24"/>
              </w:rPr>
            </w:pPr>
            <w:r w:rsidRPr="006419F1">
              <w:rPr>
                <w:szCs w:val="24"/>
              </w:rPr>
              <w:t>±4,0</w:t>
            </w:r>
          </w:p>
        </w:tc>
        <w:tc>
          <w:tcPr>
            <w:tcW w:w="894" w:type="dxa"/>
          </w:tcPr>
          <w:p w14:paraId="2AC6BFA0" w14:textId="77777777" w:rsidR="009C199E" w:rsidRPr="006419F1" w:rsidRDefault="009C199E" w:rsidP="00B5073D">
            <w:pPr>
              <w:spacing w:before="180" w:after="60"/>
              <w:jc w:val="center"/>
              <w:rPr>
                <w:szCs w:val="24"/>
              </w:rPr>
            </w:pPr>
            <w:r w:rsidRPr="006419F1">
              <w:rPr>
                <w:szCs w:val="24"/>
              </w:rPr>
              <w:t>±3,6</w:t>
            </w:r>
          </w:p>
        </w:tc>
        <w:tc>
          <w:tcPr>
            <w:tcW w:w="1016" w:type="dxa"/>
          </w:tcPr>
          <w:p w14:paraId="25B21540" w14:textId="77777777" w:rsidR="009C199E" w:rsidRPr="006419F1" w:rsidRDefault="009C199E" w:rsidP="00B5073D">
            <w:pPr>
              <w:spacing w:before="180" w:after="60"/>
              <w:jc w:val="center"/>
              <w:rPr>
                <w:szCs w:val="24"/>
              </w:rPr>
            </w:pPr>
            <w:r w:rsidRPr="006419F1">
              <w:rPr>
                <w:szCs w:val="24"/>
              </w:rPr>
              <w:t>±3,3</w:t>
            </w:r>
          </w:p>
        </w:tc>
        <w:tc>
          <w:tcPr>
            <w:tcW w:w="960" w:type="dxa"/>
          </w:tcPr>
          <w:p w14:paraId="3BE5ED99" w14:textId="77777777" w:rsidR="009C199E" w:rsidRPr="006419F1" w:rsidRDefault="009C199E" w:rsidP="00B5073D">
            <w:pPr>
              <w:spacing w:before="180" w:after="60"/>
              <w:jc w:val="center"/>
              <w:rPr>
                <w:szCs w:val="24"/>
              </w:rPr>
            </w:pPr>
            <w:r w:rsidRPr="006419F1">
              <w:rPr>
                <w:szCs w:val="24"/>
              </w:rPr>
              <w:t>±2,9</w:t>
            </w:r>
          </w:p>
        </w:tc>
        <w:tc>
          <w:tcPr>
            <w:tcW w:w="894" w:type="dxa"/>
          </w:tcPr>
          <w:p w14:paraId="7ED8ED01" w14:textId="77777777" w:rsidR="009C199E" w:rsidRPr="006419F1" w:rsidRDefault="009C199E" w:rsidP="00B5073D">
            <w:pPr>
              <w:spacing w:before="180" w:after="60"/>
              <w:jc w:val="center"/>
              <w:rPr>
                <w:szCs w:val="24"/>
              </w:rPr>
            </w:pPr>
            <w:r w:rsidRPr="006419F1">
              <w:rPr>
                <w:szCs w:val="24"/>
              </w:rPr>
              <w:t>±2,5</w:t>
            </w:r>
          </w:p>
        </w:tc>
        <w:tc>
          <w:tcPr>
            <w:tcW w:w="906" w:type="dxa"/>
          </w:tcPr>
          <w:p w14:paraId="63094B2D" w14:textId="77777777" w:rsidR="009C199E" w:rsidRPr="006419F1" w:rsidRDefault="009C199E" w:rsidP="00B5073D">
            <w:pPr>
              <w:spacing w:before="180" w:after="60"/>
              <w:jc w:val="center"/>
              <w:rPr>
                <w:szCs w:val="24"/>
              </w:rPr>
            </w:pPr>
            <w:r w:rsidRPr="006419F1">
              <w:rPr>
                <w:szCs w:val="24"/>
              </w:rPr>
              <w:t>±2,0</w:t>
            </w:r>
          </w:p>
        </w:tc>
      </w:tr>
      <w:tr w:rsidR="009C199E" w:rsidRPr="006419F1" w14:paraId="5DB9D2FA" w14:textId="77777777" w:rsidTr="00B5073D">
        <w:tc>
          <w:tcPr>
            <w:tcW w:w="2988" w:type="dxa"/>
          </w:tcPr>
          <w:p w14:paraId="72DC5F83" w14:textId="77777777" w:rsidR="009C199E" w:rsidRPr="006419F1" w:rsidRDefault="009C199E" w:rsidP="00B5073D">
            <w:pPr>
              <w:tabs>
                <w:tab w:val="left" w:pos="1877"/>
              </w:tabs>
              <w:spacing w:before="60" w:after="60"/>
              <w:rPr>
                <w:szCs w:val="24"/>
              </w:rPr>
            </w:pPr>
            <w:r w:rsidRPr="006419F1">
              <w:rPr>
                <w:szCs w:val="24"/>
              </w:rPr>
              <w:t xml:space="preserve">Od </w:t>
            </w:r>
            <w:smartTag w:uri="urn:schemas-microsoft-com:office:smarttags" w:element="metricconverter">
              <w:smartTagPr>
                <w:attr w:name="ProductID" w:val="0,063 mm"/>
              </w:smartTagPr>
              <w:r w:rsidRPr="006419F1">
                <w:rPr>
                  <w:szCs w:val="24"/>
                </w:rPr>
                <w:t>0,063 mm</w:t>
              </w:r>
            </w:smartTag>
            <w:r w:rsidRPr="006419F1">
              <w:rPr>
                <w:szCs w:val="24"/>
              </w:rPr>
              <w:t xml:space="preserve"> do </w:t>
            </w:r>
            <w:smartTag w:uri="urn:schemas-microsoft-com:office:smarttags" w:element="metricconverter">
              <w:smartTagPr>
                <w:attr w:name="ProductID" w:val="2 mm"/>
              </w:smartTagPr>
              <w:r w:rsidRPr="006419F1">
                <w:rPr>
                  <w:szCs w:val="24"/>
                </w:rPr>
                <w:t>2 mm</w:t>
              </w:r>
            </w:smartTag>
          </w:p>
        </w:tc>
        <w:tc>
          <w:tcPr>
            <w:tcW w:w="730" w:type="dxa"/>
          </w:tcPr>
          <w:p w14:paraId="0B4924CC" w14:textId="77777777" w:rsidR="009C199E" w:rsidRPr="006419F1" w:rsidRDefault="009C199E" w:rsidP="00B5073D">
            <w:pPr>
              <w:spacing w:before="60" w:after="60"/>
              <w:jc w:val="center"/>
              <w:rPr>
                <w:szCs w:val="24"/>
              </w:rPr>
            </w:pPr>
            <w:r w:rsidRPr="006419F1">
              <w:rPr>
                <w:szCs w:val="24"/>
              </w:rPr>
              <w:t>±8</w:t>
            </w:r>
          </w:p>
        </w:tc>
        <w:tc>
          <w:tcPr>
            <w:tcW w:w="894" w:type="dxa"/>
          </w:tcPr>
          <w:p w14:paraId="1015517F" w14:textId="77777777" w:rsidR="009C199E" w:rsidRPr="006419F1" w:rsidRDefault="009C199E" w:rsidP="00B5073D">
            <w:pPr>
              <w:spacing w:before="60" w:after="60"/>
              <w:jc w:val="center"/>
              <w:rPr>
                <w:szCs w:val="24"/>
              </w:rPr>
            </w:pPr>
            <w:r w:rsidRPr="006419F1">
              <w:rPr>
                <w:szCs w:val="24"/>
              </w:rPr>
              <w:t>±6,1</w:t>
            </w:r>
          </w:p>
        </w:tc>
        <w:tc>
          <w:tcPr>
            <w:tcW w:w="1016" w:type="dxa"/>
          </w:tcPr>
          <w:p w14:paraId="1CE42F22" w14:textId="77777777" w:rsidR="009C199E" w:rsidRPr="006419F1" w:rsidRDefault="009C199E" w:rsidP="00B5073D">
            <w:pPr>
              <w:spacing w:before="60" w:after="60"/>
              <w:jc w:val="center"/>
              <w:rPr>
                <w:szCs w:val="24"/>
              </w:rPr>
            </w:pPr>
            <w:r w:rsidRPr="006419F1">
              <w:rPr>
                <w:szCs w:val="24"/>
              </w:rPr>
              <w:t>±5,0</w:t>
            </w:r>
          </w:p>
        </w:tc>
        <w:tc>
          <w:tcPr>
            <w:tcW w:w="960" w:type="dxa"/>
          </w:tcPr>
          <w:p w14:paraId="78F0F574" w14:textId="77777777" w:rsidR="009C199E" w:rsidRPr="006419F1" w:rsidRDefault="009C199E" w:rsidP="00B5073D">
            <w:pPr>
              <w:spacing w:before="60" w:after="60"/>
              <w:jc w:val="center"/>
              <w:rPr>
                <w:szCs w:val="24"/>
              </w:rPr>
            </w:pPr>
            <w:r w:rsidRPr="006419F1">
              <w:rPr>
                <w:szCs w:val="24"/>
              </w:rPr>
              <w:t>±4,1</w:t>
            </w:r>
          </w:p>
        </w:tc>
        <w:tc>
          <w:tcPr>
            <w:tcW w:w="894" w:type="dxa"/>
          </w:tcPr>
          <w:p w14:paraId="4F0555A1" w14:textId="77777777" w:rsidR="009C199E" w:rsidRPr="006419F1" w:rsidRDefault="009C199E" w:rsidP="00B5073D">
            <w:pPr>
              <w:spacing w:before="60" w:after="60"/>
              <w:jc w:val="center"/>
              <w:rPr>
                <w:szCs w:val="24"/>
              </w:rPr>
            </w:pPr>
            <w:r w:rsidRPr="006419F1">
              <w:rPr>
                <w:szCs w:val="24"/>
              </w:rPr>
              <w:t>±3,3</w:t>
            </w:r>
          </w:p>
        </w:tc>
        <w:tc>
          <w:tcPr>
            <w:tcW w:w="906" w:type="dxa"/>
          </w:tcPr>
          <w:p w14:paraId="1AB2F04F" w14:textId="77777777" w:rsidR="009C199E" w:rsidRPr="006419F1" w:rsidRDefault="009C199E" w:rsidP="00B5073D">
            <w:pPr>
              <w:spacing w:before="60" w:after="60"/>
              <w:jc w:val="center"/>
              <w:rPr>
                <w:szCs w:val="24"/>
              </w:rPr>
            </w:pPr>
            <w:r w:rsidRPr="006419F1">
              <w:rPr>
                <w:szCs w:val="24"/>
              </w:rPr>
              <w:t>±3,0</w:t>
            </w:r>
          </w:p>
        </w:tc>
      </w:tr>
      <w:tr w:rsidR="009C199E" w:rsidRPr="006419F1" w14:paraId="41B0F1E2" w14:textId="77777777" w:rsidTr="00B5073D">
        <w:tc>
          <w:tcPr>
            <w:tcW w:w="2988" w:type="dxa"/>
          </w:tcPr>
          <w:p w14:paraId="3CDF9737" w14:textId="77777777" w:rsidR="009C199E" w:rsidRPr="006419F1" w:rsidRDefault="009C199E" w:rsidP="00B5073D">
            <w:pPr>
              <w:tabs>
                <w:tab w:val="left" w:pos="1877"/>
              </w:tabs>
              <w:spacing w:before="60" w:after="60"/>
              <w:rPr>
                <w:szCs w:val="24"/>
              </w:rPr>
            </w:pPr>
            <w:r w:rsidRPr="006419F1">
              <w:rPr>
                <w:szCs w:val="24"/>
              </w:rPr>
              <w:t>&gt;</w:t>
            </w:r>
            <w:smartTag w:uri="urn:schemas-microsoft-com:office:smarttags" w:element="metricconverter">
              <w:smartTagPr>
                <w:attr w:name="ProductID" w:val="2 mm"/>
              </w:smartTagPr>
              <w:r w:rsidRPr="006419F1">
                <w:rPr>
                  <w:szCs w:val="24"/>
                </w:rPr>
                <w:t>2 mm</w:t>
              </w:r>
            </w:smartTag>
            <w:r w:rsidRPr="006419F1">
              <w:rPr>
                <w:szCs w:val="24"/>
              </w:rPr>
              <w:t xml:space="preserve"> </w:t>
            </w:r>
          </w:p>
        </w:tc>
        <w:tc>
          <w:tcPr>
            <w:tcW w:w="730" w:type="dxa"/>
          </w:tcPr>
          <w:p w14:paraId="68B8DD03" w14:textId="77777777" w:rsidR="009C199E" w:rsidRPr="006419F1" w:rsidRDefault="009C199E" w:rsidP="00B5073D">
            <w:pPr>
              <w:spacing w:before="60" w:after="60"/>
              <w:jc w:val="center"/>
              <w:rPr>
                <w:szCs w:val="24"/>
              </w:rPr>
            </w:pPr>
            <w:r w:rsidRPr="006419F1">
              <w:rPr>
                <w:szCs w:val="24"/>
              </w:rPr>
              <w:t>±8</w:t>
            </w:r>
          </w:p>
        </w:tc>
        <w:tc>
          <w:tcPr>
            <w:tcW w:w="894" w:type="dxa"/>
          </w:tcPr>
          <w:p w14:paraId="1703B999" w14:textId="77777777" w:rsidR="009C199E" w:rsidRPr="006419F1" w:rsidRDefault="009C199E" w:rsidP="00B5073D">
            <w:pPr>
              <w:spacing w:before="60" w:after="60"/>
              <w:jc w:val="center"/>
              <w:rPr>
                <w:szCs w:val="24"/>
              </w:rPr>
            </w:pPr>
            <w:r w:rsidRPr="006419F1">
              <w:rPr>
                <w:szCs w:val="24"/>
              </w:rPr>
              <w:t>±6,1</w:t>
            </w:r>
          </w:p>
        </w:tc>
        <w:tc>
          <w:tcPr>
            <w:tcW w:w="1016" w:type="dxa"/>
          </w:tcPr>
          <w:p w14:paraId="04F3DF94" w14:textId="77777777" w:rsidR="009C199E" w:rsidRPr="006419F1" w:rsidRDefault="009C199E" w:rsidP="00B5073D">
            <w:pPr>
              <w:spacing w:before="60" w:after="60"/>
              <w:jc w:val="center"/>
              <w:rPr>
                <w:szCs w:val="24"/>
              </w:rPr>
            </w:pPr>
            <w:r w:rsidRPr="006419F1">
              <w:rPr>
                <w:szCs w:val="24"/>
              </w:rPr>
              <w:t>±5,0</w:t>
            </w:r>
          </w:p>
        </w:tc>
        <w:tc>
          <w:tcPr>
            <w:tcW w:w="960" w:type="dxa"/>
          </w:tcPr>
          <w:p w14:paraId="1AD4DEB3" w14:textId="77777777" w:rsidR="009C199E" w:rsidRPr="006419F1" w:rsidRDefault="009C199E" w:rsidP="00B5073D">
            <w:pPr>
              <w:spacing w:before="60" w:after="60"/>
              <w:jc w:val="center"/>
              <w:rPr>
                <w:szCs w:val="24"/>
              </w:rPr>
            </w:pPr>
            <w:r w:rsidRPr="006419F1">
              <w:rPr>
                <w:szCs w:val="24"/>
              </w:rPr>
              <w:t>±4,1</w:t>
            </w:r>
          </w:p>
        </w:tc>
        <w:tc>
          <w:tcPr>
            <w:tcW w:w="894" w:type="dxa"/>
          </w:tcPr>
          <w:p w14:paraId="737039C3" w14:textId="77777777" w:rsidR="009C199E" w:rsidRPr="006419F1" w:rsidRDefault="009C199E" w:rsidP="00B5073D">
            <w:pPr>
              <w:spacing w:before="60" w:after="60"/>
              <w:jc w:val="center"/>
              <w:rPr>
                <w:szCs w:val="24"/>
              </w:rPr>
            </w:pPr>
            <w:r w:rsidRPr="006419F1">
              <w:rPr>
                <w:szCs w:val="24"/>
              </w:rPr>
              <w:t>±3,3</w:t>
            </w:r>
          </w:p>
        </w:tc>
        <w:tc>
          <w:tcPr>
            <w:tcW w:w="906" w:type="dxa"/>
          </w:tcPr>
          <w:p w14:paraId="3364EBA5" w14:textId="77777777" w:rsidR="009C199E" w:rsidRPr="006419F1" w:rsidRDefault="009C199E" w:rsidP="00B5073D">
            <w:pPr>
              <w:spacing w:before="60" w:after="60"/>
              <w:jc w:val="center"/>
              <w:rPr>
                <w:szCs w:val="24"/>
              </w:rPr>
            </w:pPr>
            <w:r w:rsidRPr="006419F1">
              <w:rPr>
                <w:szCs w:val="24"/>
              </w:rPr>
              <w:t>±3,0</w:t>
            </w:r>
          </w:p>
        </w:tc>
      </w:tr>
      <w:tr w:rsidR="009C199E" w:rsidRPr="006419F1" w14:paraId="2FF60AA1" w14:textId="77777777" w:rsidTr="00B5073D">
        <w:tc>
          <w:tcPr>
            <w:tcW w:w="2988" w:type="dxa"/>
          </w:tcPr>
          <w:p w14:paraId="3C3C35E1" w14:textId="77777777" w:rsidR="009C199E" w:rsidRPr="006419F1" w:rsidRDefault="009C199E" w:rsidP="00B5073D">
            <w:pPr>
              <w:tabs>
                <w:tab w:val="left" w:pos="1877"/>
              </w:tabs>
              <w:ind w:right="-57"/>
              <w:jc w:val="left"/>
              <w:rPr>
                <w:szCs w:val="24"/>
              </w:rPr>
            </w:pPr>
            <w:r w:rsidRPr="006419F1">
              <w:rPr>
                <w:szCs w:val="24"/>
              </w:rPr>
              <w:t xml:space="preserve">Ziarna grube </w:t>
            </w:r>
          </w:p>
          <w:p w14:paraId="6CEBDD37" w14:textId="77777777" w:rsidR="009C199E" w:rsidRPr="006419F1" w:rsidRDefault="009C199E" w:rsidP="00B5073D">
            <w:pPr>
              <w:tabs>
                <w:tab w:val="left" w:pos="1877"/>
              </w:tabs>
              <w:ind w:right="-57"/>
              <w:jc w:val="left"/>
              <w:rPr>
                <w:szCs w:val="24"/>
              </w:rPr>
            </w:pPr>
            <w:r w:rsidRPr="006419F1">
              <w:rPr>
                <w:szCs w:val="24"/>
              </w:rPr>
              <w:t>(mieszanki drobnoziarniste)</w:t>
            </w:r>
          </w:p>
        </w:tc>
        <w:tc>
          <w:tcPr>
            <w:tcW w:w="730" w:type="dxa"/>
          </w:tcPr>
          <w:p w14:paraId="2F927713" w14:textId="77777777" w:rsidR="009C199E" w:rsidRPr="006419F1" w:rsidRDefault="009C199E" w:rsidP="00B5073D">
            <w:pPr>
              <w:ind w:right="-57"/>
              <w:jc w:val="center"/>
              <w:rPr>
                <w:szCs w:val="24"/>
              </w:rPr>
            </w:pPr>
            <w:r w:rsidRPr="006419F1">
              <w:rPr>
                <w:szCs w:val="24"/>
              </w:rPr>
              <w:t>-8    +5</w:t>
            </w:r>
          </w:p>
        </w:tc>
        <w:tc>
          <w:tcPr>
            <w:tcW w:w="894" w:type="dxa"/>
          </w:tcPr>
          <w:p w14:paraId="20EEE38E" w14:textId="77777777" w:rsidR="009C199E" w:rsidRPr="006419F1" w:rsidRDefault="009C199E" w:rsidP="00B5073D">
            <w:pPr>
              <w:ind w:right="-57"/>
              <w:jc w:val="center"/>
              <w:rPr>
                <w:szCs w:val="24"/>
              </w:rPr>
            </w:pPr>
            <w:r w:rsidRPr="006419F1">
              <w:rPr>
                <w:szCs w:val="24"/>
              </w:rPr>
              <w:t>-6,7   +4,7</w:t>
            </w:r>
          </w:p>
        </w:tc>
        <w:tc>
          <w:tcPr>
            <w:tcW w:w="1016" w:type="dxa"/>
          </w:tcPr>
          <w:p w14:paraId="079C754A" w14:textId="77777777" w:rsidR="009C199E" w:rsidRPr="006419F1" w:rsidRDefault="009C199E" w:rsidP="00B5073D">
            <w:pPr>
              <w:ind w:right="-57"/>
              <w:jc w:val="center"/>
              <w:rPr>
                <w:szCs w:val="24"/>
              </w:rPr>
            </w:pPr>
            <w:r w:rsidRPr="006419F1">
              <w:rPr>
                <w:szCs w:val="24"/>
              </w:rPr>
              <w:t>-5,8   +4,5</w:t>
            </w:r>
          </w:p>
        </w:tc>
        <w:tc>
          <w:tcPr>
            <w:tcW w:w="960" w:type="dxa"/>
          </w:tcPr>
          <w:p w14:paraId="184C3BED" w14:textId="77777777" w:rsidR="009C199E" w:rsidRPr="006419F1" w:rsidRDefault="009C199E" w:rsidP="00B5073D">
            <w:pPr>
              <w:ind w:right="-57"/>
              <w:jc w:val="center"/>
              <w:rPr>
                <w:szCs w:val="24"/>
              </w:rPr>
            </w:pPr>
            <w:r w:rsidRPr="006419F1">
              <w:rPr>
                <w:szCs w:val="24"/>
              </w:rPr>
              <w:t>-5,1   +4,3</w:t>
            </w:r>
          </w:p>
        </w:tc>
        <w:tc>
          <w:tcPr>
            <w:tcW w:w="894" w:type="dxa"/>
          </w:tcPr>
          <w:p w14:paraId="3FA3B4BC" w14:textId="77777777" w:rsidR="009C199E" w:rsidRPr="006419F1" w:rsidRDefault="009C199E" w:rsidP="00B5073D">
            <w:pPr>
              <w:ind w:right="-57"/>
              <w:jc w:val="center"/>
              <w:rPr>
                <w:szCs w:val="24"/>
              </w:rPr>
            </w:pPr>
            <w:r w:rsidRPr="006419F1">
              <w:rPr>
                <w:szCs w:val="24"/>
              </w:rPr>
              <w:t>-4,4   +4,1</w:t>
            </w:r>
          </w:p>
        </w:tc>
        <w:tc>
          <w:tcPr>
            <w:tcW w:w="906" w:type="dxa"/>
          </w:tcPr>
          <w:p w14:paraId="06596EA3" w14:textId="77777777" w:rsidR="009C199E" w:rsidRPr="006419F1" w:rsidRDefault="009C199E" w:rsidP="00B5073D">
            <w:pPr>
              <w:spacing w:before="120"/>
              <w:ind w:right="-57"/>
              <w:jc w:val="center"/>
              <w:rPr>
                <w:szCs w:val="24"/>
              </w:rPr>
            </w:pPr>
            <w:r w:rsidRPr="006419F1">
              <w:rPr>
                <w:szCs w:val="24"/>
              </w:rPr>
              <w:t>±4,0</w:t>
            </w:r>
          </w:p>
        </w:tc>
      </w:tr>
      <w:tr w:rsidR="009C199E" w:rsidRPr="006419F1" w14:paraId="1E21974D" w14:textId="77777777" w:rsidTr="00B5073D">
        <w:tc>
          <w:tcPr>
            <w:tcW w:w="2988" w:type="dxa"/>
          </w:tcPr>
          <w:p w14:paraId="0D028ACC" w14:textId="77777777" w:rsidR="009C199E" w:rsidRPr="006419F1" w:rsidRDefault="009C199E" w:rsidP="00B5073D">
            <w:pPr>
              <w:tabs>
                <w:tab w:val="left" w:pos="1877"/>
              </w:tabs>
              <w:ind w:right="-57"/>
              <w:jc w:val="left"/>
              <w:rPr>
                <w:szCs w:val="24"/>
              </w:rPr>
            </w:pPr>
            <w:r w:rsidRPr="006419F1">
              <w:rPr>
                <w:szCs w:val="24"/>
              </w:rPr>
              <w:t xml:space="preserve">Ziarna grube </w:t>
            </w:r>
          </w:p>
          <w:p w14:paraId="35937273" w14:textId="77777777" w:rsidR="009C199E" w:rsidRPr="006419F1" w:rsidRDefault="009C199E" w:rsidP="00B5073D">
            <w:pPr>
              <w:tabs>
                <w:tab w:val="left" w:pos="1877"/>
              </w:tabs>
              <w:ind w:right="-57"/>
              <w:jc w:val="left"/>
              <w:rPr>
                <w:szCs w:val="24"/>
              </w:rPr>
            </w:pPr>
            <w:r w:rsidRPr="006419F1">
              <w:rPr>
                <w:szCs w:val="24"/>
              </w:rPr>
              <w:t>(mieszanki gruboziarniste)</w:t>
            </w:r>
          </w:p>
        </w:tc>
        <w:tc>
          <w:tcPr>
            <w:tcW w:w="730" w:type="dxa"/>
          </w:tcPr>
          <w:p w14:paraId="749A8469" w14:textId="77777777" w:rsidR="009C199E" w:rsidRPr="006419F1" w:rsidRDefault="009C199E" w:rsidP="00B5073D">
            <w:pPr>
              <w:ind w:right="-57"/>
              <w:jc w:val="center"/>
              <w:rPr>
                <w:szCs w:val="24"/>
              </w:rPr>
            </w:pPr>
            <w:r w:rsidRPr="006419F1">
              <w:rPr>
                <w:szCs w:val="24"/>
              </w:rPr>
              <w:t>-9 +5,0</w:t>
            </w:r>
          </w:p>
        </w:tc>
        <w:tc>
          <w:tcPr>
            <w:tcW w:w="894" w:type="dxa"/>
          </w:tcPr>
          <w:p w14:paraId="66D699CB" w14:textId="77777777" w:rsidR="009C199E" w:rsidRPr="006419F1" w:rsidRDefault="009C199E" w:rsidP="00B5073D">
            <w:pPr>
              <w:ind w:right="-57"/>
              <w:jc w:val="center"/>
              <w:rPr>
                <w:szCs w:val="24"/>
              </w:rPr>
            </w:pPr>
            <w:r w:rsidRPr="006419F1">
              <w:rPr>
                <w:szCs w:val="24"/>
              </w:rPr>
              <w:t>-7,6 +5,0</w:t>
            </w:r>
          </w:p>
        </w:tc>
        <w:tc>
          <w:tcPr>
            <w:tcW w:w="1016" w:type="dxa"/>
          </w:tcPr>
          <w:p w14:paraId="51D6DF14" w14:textId="77777777" w:rsidR="009C199E" w:rsidRPr="006419F1" w:rsidRDefault="009C199E" w:rsidP="00B5073D">
            <w:pPr>
              <w:ind w:right="-57"/>
              <w:jc w:val="center"/>
              <w:rPr>
                <w:szCs w:val="24"/>
              </w:rPr>
            </w:pPr>
            <w:r w:rsidRPr="006419F1">
              <w:rPr>
                <w:szCs w:val="24"/>
              </w:rPr>
              <w:t>-6,8 +5,0</w:t>
            </w:r>
          </w:p>
        </w:tc>
        <w:tc>
          <w:tcPr>
            <w:tcW w:w="960" w:type="dxa"/>
          </w:tcPr>
          <w:p w14:paraId="3B38F668" w14:textId="77777777" w:rsidR="009C199E" w:rsidRPr="006419F1" w:rsidRDefault="009C199E" w:rsidP="00B5073D">
            <w:pPr>
              <w:ind w:right="-57"/>
              <w:jc w:val="center"/>
              <w:rPr>
                <w:szCs w:val="24"/>
              </w:rPr>
            </w:pPr>
            <w:r w:rsidRPr="006419F1">
              <w:rPr>
                <w:szCs w:val="24"/>
              </w:rPr>
              <w:t>-6,1 +5,0</w:t>
            </w:r>
          </w:p>
        </w:tc>
        <w:tc>
          <w:tcPr>
            <w:tcW w:w="894" w:type="dxa"/>
          </w:tcPr>
          <w:p w14:paraId="1351BC17" w14:textId="77777777" w:rsidR="009C199E" w:rsidRPr="006419F1" w:rsidRDefault="009C199E" w:rsidP="00B5073D">
            <w:pPr>
              <w:ind w:right="-57"/>
              <w:jc w:val="center"/>
              <w:rPr>
                <w:szCs w:val="24"/>
              </w:rPr>
            </w:pPr>
            <w:r w:rsidRPr="006419F1">
              <w:rPr>
                <w:szCs w:val="24"/>
              </w:rPr>
              <w:t>-5,5 +5,0</w:t>
            </w:r>
          </w:p>
        </w:tc>
        <w:tc>
          <w:tcPr>
            <w:tcW w:w="906" w:type="dxa"/>
          </w:tcPr>
          <w:p w14:paraId="41A97CB2" w14:textId="77777777" w:rsidR="009C199E" w:rsidRPr="006419F1" w:rsidRDefault="009C199E" w:rsidP="00B5073D">
            <w:pPr>
              <w:spacing w:before="120"/>
              <w:ind w:right="-57"/>
              <w:jc w:val="center"/>
              <w:rPr>
                <w:szCs w:val="24"/>
              </w:rPr>
            </w:pPr>
            <w:r w:rsidRPr="006419F1">
              <w:rPr>
                <w:szCs w:val="24"/>
              </w:rPr>
              <w:t>±5,0</w:t>
            </w:r>
          </w:p>
        </w:tc>
      </w:tr>
    </w:tbl>
    <w:p w14:paraId="09B62843" w14:textId="77777777" w:rsidR="009C199E" w:rsidRPr="006419F1" w:rsidRDefault="009C199E" w:rsidP="009C199E">
      <w:pPr>
        <w:spacing w:before="120"/>
        <w:ind w:firstLine="709"/>
        <w:rPr>
          <w:szCs w:val="24"/>
        </w:rPr>
      </w:pPr>
      <w:r w:rsidRPr="006419F1">
        <w:rPr>
          <w:szCs w:val="24"/>
        </w:rPr>
        <w:t>Jeżeli w składzie mieszanki mineralno-asfaltowej określono dodatki kruszywa o szczególnych właściwościach, np. kruszywo rozjaśniające lub odporne na polerowanie, to dopuszczalna odchyłka zawartości tego kruszywa wynosi:</w:t>
      </w:r>
    </w:p>
    <w:p w14:paraId="2C334A2A" w14:textId="77777777" w:rsidR="009C199E" w:rsidRPr="006419F1" w:rsidRDefault="009C199E" w:rsidP="009C199E">
      <w:pPr>
        <w:rPr>
          <w:szCs w:val="24"/>
        </w:rPr>
      </w:pPr>
      <w:r w:rsidRPr="006419F1">
        <w:rPr>
          <w:szCs w:val="24"/>
        </w:rPr>
        <w:t>-  ± 20% w wypadku kruszywa grubego,</w:t>
      </w:r>
    </w:p>
    <w:p w14:paraId="46B0ED19" w14:textId="77777777" w:rsidR="009C199E" w:rsidRPr="006419F1" w:rsidRDefault="009C199E" w:rsidP="009C199E">
      <w:pPr>
        <w:rPr>
          <w:szCs w:val="24"/>
        </w:rPr>
      </w:pPr>
      <w:r w:rsidRPr="006419F1">
        <w:rPr>
          <w:szCs w:val="24"/>
        </w:rPr>
        <w:t>-  ±30% w wypadku kruszywa drobnego.</w:t>
      </w:r>
    </w:p>
    <w:p w14:paraId="0C84A8A2" w14:textId="77777777" w:rsidR="009C199E" w:rsidRPr="006419F1" w:rsidRDefault="009C199E" w:rsidP="009C199E">
      <w:pPr>
        <w:spacing w:before="120" w:after="120"/>
        <w:rPr>
          <w:szCs w:val="24"/>
        </w:rPr>
      </w:pPr>
      <w:r w:rsidRPr="006419F1">
        <w:rPr>
          <w:b/>
          <w:bCs/>
          <w:szCs w:val="24"/>
        </w:rPr>
        <w:t>6.8.2.</w:t>
      </w:r>
      <w:r w:rsidRPr="006419F1">
        <w:rPr>
          <w:szCs w:val="24"/>
        </w:rPr>
        <w:t xml:space="preserve"> Zawartość lepiszcza </w:t>
      </w:r>
    </w:p>
    <w:p w14:paraId="58460C71" w14:textId="77777777" w:rsidR="009C199E" w:rsidRPr="006419F1" w:rsidRDefault="009C199E" w:rsidP="009C199E">
      <w:pPr>
        <w:ind w:right="-57" w:firstLine="709"/>
        <w:rPr>
          <w:szCs w:val="24"/>
        </w:rPr>
      </w:pPr>
      <w:r w:rsidRPr="006419F1">
        <w:rPr>
          <w:szCs w:val="24"/>
        </w:rPr>
        <w:t>Zawartość rozpuszczalnego lepiszcza z każdej próbki pobranej z mieszanki mineralno-asfaltowej nie może odbiegać od wartości projektowanej, z uwzględnieniem podanych dopuszczalnych odchyłek, w zależności od liczby wyników badań z danego odcinka budowy (tablica 27). Do wyników badań nie zalicza się badań kontrolnych dodatkowych.</w:t>
      </w:r>
    </w:p>
    <w:p w14:paraId="125830BB" w14:textId="77777777" w:rsidR="009C199E" w:rsidRPr="006419F1" w:rsidRDefault="009C199E" w:rsidP="009C199E">
      <w:pPr>
        <w:spacing w:before="120" w:after="120"/>
        <w:ind w:left="1200" w:right="-57" w:hanging="1200"/>
        <w:rPr>
          <w:szCs w:val="24"/>
        </w:rPr>
      </w:pPr>
      <w:r w:rsidRPr="006419F1">
        <w:rPr>
          <w:szCs w:val="24"/>
        </w:rPr>
        <w:t>Tablica 27. Dopuszczalne odchyłki pojedynczego wyniku badania i średniej arytmetycznej wyników badań zawartości lepiszcza rozpuszczalnego [%(m/m)]</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48"/>
        <w:gridCol w:w="960"/>
        <w:gridCol w:w="1002"/>
        <w:gridCol w:w="1158"/>
        <w:gridCol w:w="1058"/>
        <w:gridCol w:w="1178"/>
        <w:gridCol w:w="1364"/>
      </w:tblGrid>
      <w:tr w:rsidR="009C199E" w:rsidRPr="006419F1" w14:paraId="2FBD9417" w14:textId="77777777" w:rsidTr="00B5073D">
        <w:tc>
          <w:tcPr>
            <w:tcW w:w="2148" w:type="dxa"/>
            <w:vMerge w:val="restart"/>
            <w:vAlign w:val="center"/>
          </w:tcPr>
          <w:p w14:paraId="5C523C11" w14:textId="77777777" w:rsidR="009C199E" w:rsidRPr="006419F1" w:rsidRDefault="009C199E" w:rsidP="00B5073D">
            <w:pPr>
              <w:spacing w:before="120"/>
              <w:ind w:right="-57"/>
              <w:jc w:val="center"/>
              <w:rPr>
                <w:szCs w:val="24"/>
              </w:rPr>
            </w:pPr>
            <w:r w:rsidRPr="006419F1">
              <w:rPr>
                <w:szCs w:val="24"/>
              </w:rPr>
              <w:t>Rodzaj mieszanki</w:t>
            </w:r>
          </w:p>
        </w:tc>
        <w:tc>
          <w:tcPr>
            <w:tcW w:w="6720" w:type="dxa"/>
            <w:gridSpan w:val="6"/>
          </w:tcPr>
          <w:p w14:paraId="59D7329D" w14:textId="77777777" w:rsidR="009C199E" w:rsidRPr="006419F1" w:rsidRDefault="009C199E" w:rsidP="00B5073D">
            <w:pPr>
              <w:ind w:right="-57"/>
              <w:jc w:val="center"/>
              <w:rPr>
                <w:szCs w:val="24"/>
              </w:rPr>
            </w:pPr>
            <w:r w:rsidRPr="006419F1">
              <w:rPr>
                <w:szCs w:val="24"/>
              </w:rPr>
              <w:t>Liczba wyników badań</w:t>
            </w:r>
          </w:p>
        </w:tc>
      </w:tr>
      <w:tr w:rsidR="009C199E" w:rsidRPr="006419F1" w14:paraId="46DFA48B" w14:textId="77777777" w:rsidTr="00B5073D">
        <w:tc>
          <w:tcPr>
            <w:tcW w:w="2148" w:type="dxa"/>
            <w:vMerge/>
          </w:tcPr>
          <w:p w14:paraId="16E71525" w14:textId="77777777" w:rsidR="009C199E" w:rsidRPr="006419F1" w:rsidRDefault="009C199E" w:rsidP="00B5073D">
            <w:pPr>
              <w:ind w:right="-57"/>
              <w:jc w:val="center"/>
              <w:rPr>
                <w:szCs w:val="24"/>
              </w:rPr>
            </w:pPr>
          </w:p>
        </w:tc>
        <w:tc>
          <w:tcPr>
            <w:tcW w:w="960" w:type="dxa"/>
            <w:vAlign w:val="center"/>
          </w:tcPr>
          <w:p w14:paraId="3A22D74D" w14:textId="77777777" w:rsidR="009C199E" w:rsidRPr="006419F1" w:rsidRDefault="009C199E" w:rsidP="00B5073D">
            <w:pPr>
              <w:spacing w:before="120"/>
              <w:jc w:val="center"/>
              <w:rPr>
                <w:szCs w:val="24"/>
              </w:rPr>
            </w:pPr>
            <w:r w:rsidRPr="006419F1">
              <w:rPr>
                <w:szCs w:val="24"/>
              </w:rPr>
              <w:t>1</w:t>
            </w:r>
          </w:p>
        </w:tc>
        <w:tc>
          <w:tcPr>
            <w:tcW w:w="1002" w:type="dxa"/>
            <w:vAlign w:val="center"/>
          </w:tcPr>
          <w:p w14:paraId="65AA7AEA" w14:textId="77777777" w:rsidR="009C199E" w:rsidRPr="006419F1" w:rsidRDefault="009C199E" w:rsidP="00B5073D">
            <w:pPr>
              <w:spacing w:before="120"/>
              <w:jc w:val="center"/>
              <w:rPr>
                <w:szCs w:val="24"/>
              </w:rPr>
            </w:pPr>
            <w:r w:rsidRPr="006419F1">
              <w:rPr>
                <w:szCs w:val="24"/>
              </w:rPr>
              <w:t>2</w:t>
            </w:r>
          </w:p>
        </w:tc>
        <w:tc>
          <w:tcPr>
            <w:tcW w:w="1158" w:type="dxa"/>
            <w:vAlign w:val="center"/>
          </w:tcPr>
          <w:p w14:paraId="583A49F5" w14:textId="77777777" w:rsidR="009C199E" w:rsidRPr="006419F1" w:rsidRDefault="009C199E" w:rsidP="00B5073D">
            <w:pPr>
              <w:spacing w:before="120"/>
              <w:jc w:val="center"/>
              <w:rPr>
                <w:szCs w:val="24"/>
              </w:rPr>
            </w:pPr>
            <w:r w:rsidRPr="006419F1">
              <w:rPr>
                <w:szCs w:val="24"/>
              </w:rPr>
              <w:t>Od 3 do 4</w:t>
            </w:r>
          </w:p>
        </w:tc>
        <w:tc>
          <w:tcPr>
            <w:tcW w:w="1058" w:type="dxa"/>
            <w:vAlign w:val="center"/>
          </w:tcPr>
          <w:p w14:paraId="4F342BDF" w14:textId="77777777" w:rsidR="009C199E" w:rsidRPr="006419F1" w:rsidRDefault="009C199E" w:rsidP="00B5073D">
            <w:pPr>
              <w:ind w:right="-57"/>
              <w:jc w:val="center"/>
              <w:rPr>
                <w:szCs w:val="24"/>
              </w:rPr>
            </w:pPr>
            <w:r w:rsidRPr="006419F1">
              <w:rPr>
                <w:szCs w:val="24"/>
              </w:rPr>
              <w:t>Od 5</w:t>
            </w:r>
          </w:p>
          <w:p w14:paraId="1F83EB1F" w14:textId="77777777" w:rsidR="009C199E" w:rsidRPr="006419F1" w:rsidRDefault="009C199E" w:rsidP="00B5073D">
            <w:pPr>
              <w:ind w:right="-57"/>
              <w:jc w:val="center"/>
              <w:rPr>
                <w:szCs w:val="24"/>
                <w:vertAlign w:val="superscript"/>
              </w:rPr>
            </w:pPr>
            <w:r w:rsidRPr="006419F1">
              <w:rPr>
                <w:szCs w:val="24"/>
              </w:rPr>
              <w:t>do 8</w:t>
            </w:r>
            <w:r w:rsidRPr="006419F1">
              <w:rPr>
                <w:szCs w:val="24"/>
                <w:vertAlign w:val="superscript"/>
              </w:rPr>
              <w:t>a)</w:t>
            </w:r>
          </w:p>
        </w:tc>
        <w:tc>
          <w:tcPr>
            <w:tcW w:w="1178" w:type="dxa"/>
            <w:vAlign w:val="center"/>
          </w:tcPr>
          <w:p w14:paraId="22DFC753" w14:textId="77777777" w:rsidR="009C199E" w:rsidRPr="006419F1" w:rsidRDefault="009C199E" w:rsidP="00B5073D">
            <w:pPr>
              <w:ind w:right="-57"/>
              <w:jc w:val="center"/>
              <w:rPr>
                <w:szCs w:val="24"/>
              </w:rPr>
            </w:pPr>
            <w:r w:rsidRPr="006419F1">
              <w:rPr>
                <w:szCs w:val="24"/>
              </w:rPr>
              <w:t>Od 9</w:t>
            </w:r>
          </w:p>
          <w:p w14:paraId="7DEE846E" w14:textId="77777777" w:rsidR="009C199E" w:rsidRPr="006419F1" w:rsidRDefault="009C199E" w:rsidP="00B5073D">
            <w:pPr>
              <w:ind w:right="-57"/>
              <w:jc w:val="center"/>
              <w:rPr>
                <w:szCs w:val="24"/>
                <w:vertAlign w:val="superscript"/>
              </w:rPr>
            </w:pPr>
            <w:r w:rsidRPr="006419F1">
              <w:rPr>
                <w:szCs w:val="24"/>
              </w:rPr>
              <w:t>do 19</w:t>
            </w:r>
            <w:r w:rsidRPr="006419F1">
              <w:rPr>
                <w:szCs w:val="24"/>
                <w:vertAlign w:val="superscript"/>
              </w:rPr>
              <w:t>a)</w:t>
            </w:r>
          </w:p>
        </w:tc>
        <w:tc>
          <w:tcPr>
            <w:tcW w:w="1364" w:type="dxa"/>
            <w:vAlign w:val="center"/>
          </w:tcPr>
          <w:p w14:paraId="425B6287" w14:textId="77777777" w:rsidR="009C199E" w:rsidRPr="006419F1" w:rsidRDefault="009C199E" w:rsidP="00B5073D">
            <w:pPr>
              <w:spacing w:before="120"/>
              <w:jc w:val="center"/>
              <w:rPr>
                <w:szCs w:val="24"/>
              </w:rPr>
            </w:pPr>
            <w:r w:rsidRPr="006419F1">
              <w:rPr>
                <w:szCs w:val="24"/>
              </w:rPr>
              <w:t>≥20</w:t>
            </w:r>
          </w:p>
        </w:tc>
      </w:tr>
      <w:tr w:rsidR="009C199E" w:rsidRPr="006419F1" w14:paraId="4810E0BC" w14:textId="77777777" w:rsidTr="00B5073D">
        <w:tc>
          <w:tcPr>
            <w:tcW w:w="2148" w:type="dxa"/>
          </w:tcPr>
          <w:p w14:paraId="0CB837A0" w14:textId="77777777" w:rsidR="009C199E" w:rsidRPr="006419F1" w:rsidRDefault="009C199E" w:rsidP="00B5073D">
            <w:pPr>
              <w:ind w:right="-57"/>
              <w:jc w:val="center"/>
              <w:rPr>
                <w:szCs w:val="24"/>
              </w:rPr>
            </w:pPr>
            <w:r w:rsidRPr="006419F1">
              <w:rPr>
                <w:szCs w:val="24"/>
              </w:rPr>
              <w:t>Mieszanki gruboziarniste</w:t>
            </w:r>
          </w:p>
        </w:tc>
        <w:tc>
          <w:tcPr>
            <w:tcW w:w="960" w:type="dxa"/>
          </w:tcPr>
          <w:p w14:paraId="123AA169" w14:textId="77777777" w:rsidR="009C199E" w:rsidRPr="006419F1" w:rsidRDefault="009C199E" w:rsidP="00B5073D">
            <w:pPr>
              <w:ind w:right="-57"/>
              <w:jc w:val="center"/>
              <w:rPr>
                <w:szCs w:val="24"/>
              </w:rPr>
            </w:pPr>
            <w:r w:rsidRPr="006419F1">
              <w:rPr>
                <w:szCs w:val="24"/>
              </w:rPr>
              <w:t>±0,6</w:t>
            </w:r>
          </w:p>
        </w:tc>
        <w:tc>
          <w:tcPr>
            <w:tcW w:w="1002" w:type="dxa"/>
          </w:tcPr>
          <w:p w14:paraId="6E4EFA08" w14:textId="77777777" w:rsidR="009C199E" w:rsidRPr="006419F1" w:rsidRDefault="009C199E" w:rsidP="00B5073D">
            <w:pPr>
              <w:ind w:right="-57"/>
              <w:jc w:val="center"/>
              <w:rPr>
                <w:szCs w:val="24"/>
              </w:rPr>
            </w:pPr>
            <w:r w:rsidRPr="006419F1">
              <w:rPr>
                <w:szCs w:val="24"/>
              </w:rPr>
              <w:t>±0,55</w:t>
            </w:r>
          </w:p>
        </w:tc>
        <w:tc>
          <w:tcPr>
            <w:tcW w:w="1158" w:type="dxa"/>
          </w:tcPr>
          <w:p w14:paraId="66DAEA48" w14:textId="77777777" w:rsidR="009C199E" w:rsidRPr="006419F1" w:rsidRDefault="009C199E" w:rsidP="00B5073D">
            <w:pPr>
              <w:ind w:right="-57"/>
              <w:jc w:val="center"/>
              <w:rPr>
                <w:szCs w:val="24"/>
              </w:rPr>
            </w:pPr>
            <w:r w:rsidRPr="006419F1">
              <w:rPr>
                <w:szCs w:val="24"/>
              </w:rPr>
              <w:t>±0,50</w:t>
            </w:r>
          </w:p>
        </w:tc>
        <w:tc>
          <w:tcPr>
            <w:tcW w:w="1058" w:type="dxa"/>
          </w:tcPr>
          <w:p w14:paraId="775AC337" w14:textId="77777777" w:rsidR="009C199E" w:rsidRPr="006419F1" w:rsidRDefault="009C199E" w:rsidP="00B5073D">
            <w:pPr>
              <w:ind w:right="-57"/>
              <w:jc w:val="center"/>
              <w:rPr>
                <w:szCs w:val="24"/>
              </w:rPr>
            </w:pPr>
            <w:r w:rsidRPr="006419F1">
              <w:rPr>
                <w:szCs w:val="24"/>
              </w:rPr>
              <w:t>±0,40</w:t>
            </w:r>
          </w:p>
        </w:tc>
        <w:tc>
          <w:tcPr>
            <w:tcW w:w="1178" w:type="dxa"/>
          </w:tcPr>
          <w:p w14:paraId="700006DE" w14:textId="77777777" w:rsidR="009C199E" w:rsidRPr="006419F1" w:rsidRDefault="009C199E" w:rsidP="00B5073D">
            <w:pPr>
              <w:ind w:right="-57"/>
              <w:jc w:val="center"/>
              <w:rPr>
                <w:szCs w:val="24"/>
              </w:rPr>
            </w:pPr>
            <w:r w:rsidRPr="006419F1">
              <w:rPr>
                <w:szCs w:val="24"/>
              </w:rPr>
              <w:t>±0,35</w:t>
            </w:r>
          </w:p>
        </w:tc>
        <w:tc>
          <w:tcPr>
            <w:tcW w:w="1364" w:type="dxa"/>
          </w:tcPr>
          <w:p w14:paraId="4C147672" w14:textId="77777777" w:rsidR="009C199E" w:rsidRPr="006419F1" w:rsidRDefault="009C199E" w:rsidP="00B5073D">
            <w:pPr>
              <w:ind w:right="-57"/>
              <w:jc w:val="center"/>
              <w:rPr>
                <w:szCs w:val="24"/>
              </w:rPr>
            </w:pPr>
            <w:r w:rsidRPr="006419F1">
              <w:rPr>
                <w:szCs w:val="24"/>
              </w:rPr>
              <w:t>±0,30</w:t>
            </w:r>
          </w:p>
        </w:tc>
      </w:tr>
      <w:tr w:rsidR="009C199E" w:rsidRPr="006419F1" w14:paraId="6A0F25AE" w14:textId="77777777" w:rsidTr="00B5073D">
        <w:tc>
          <w:tcPr>
            <w:tcW w:w="2148" w:type="dxa"/>
          </w:tcPr>
          <w:p w14:paraId="4A8A66A9" w14:textId="77777777" w:rsidR="009C199E" w:rsidRPr="006419F1" w:rsidRDefault="009C199E" w:rsidP="00B5073D">
            <w:pPr>
              <w:ind w:right="-57"/>
              <w:jc w:val="center"/>
              <w:rPr>
                <w:szCs w:val="24"/>
              </w:rPr>
            </w:pPr>
            <w:r w:rsidRPr="006419F1">
              <w:rPr>
                <w:szCs w:val="24"/>
              </w:rPr>
              <w:t>Mieszanki drobnoziarniste</w:t>
            </w:r>
          </w:p>
        </w:tc>
        <w:tc>
          <w:tcPr>
            <w:tcW w:w="960" w:type="dxa"/>
          </w:tcPr>
          <w:p w14:paraId="3A913D7B" w14:textId="77777777" w:rsidR="009C199E" w:rsidRPr="006419F1" w:rsidRDefault="009C199E" w:rsidP="00B5073D">
            <w:pPr>
              <w:ind w:right="-57"/>
              <w:jc w:val="center"/>
              <w:rPr>
                <w:szCs w:val="24"/>
              </w:rPr>
            </w:pPr>
            <w:r w:rsidRPr="006419F1">
              <w:rPr>
                <w:szCs w:val="24"/>
              </w:rPr>
              <w:t>±0,5</w:t>
            </w:r>
          </w:p>
        </w:tc>
        <w:tc>
          <w:tcPr>
            <w:tcW w:w="1002" w:type="dxa"/>
          </w:tcPr>
          <w:p w14:paraId="70F07A96" w14:textId="77777777" w:rsidR="009C199E" w:rsidRPr="006419F1" w:rsidRDefault="009C199E" w:rsidP="00B5073D">
            <w:pPr>
              <w:ind w:right="-57"/>
              <w:jc w:val="center"/>
              <w:rPr>
                <w:szCs w:val="24"/>
              </w:rPr>
            </w:pPr>
            <w:r w:rsidRPr="006419F1">
              <w:rPr>
                <w:szCs w:val="24"/>
              </w:rPr>
              <w:t>±0,45</w:t>
            </w:r>
          </w:p>
        </w:tc>
        <w:tc>
          <w:tcPr>
            <w:tcW w:w="1158" w:type="dxa"/>
          </w:tcPr>
          <w:p w14:paraId="549BC3B4" w14:textId="77777777" w:rsidR="009C199E" w:rsidRPr="006419F1" w:rsidRDefault="009C199E" w:rsidP="00B5073D">
            <w:pPr>
              <w:ind w:right="-57"/>
              <w:jc w:val="center"/>
              <w:rPr>
                <w:szCs w:val="24"/>
              </w:rPr>
            </w:pPr>
            <w:r w:rsidRPr="006419F1">
              <w:rPr>
                <w:szCs w:val="24"/>
              </w:rPr>
              <w:t>±0,40</w:t>
            </w:r>
          </w:p>
        </w:tc>
        <w:tc>
          <w:tcPr>
            <w:tcW w:w="1058" w:type="dxa"/>
          </w:tcPr>
          <w:p w14:paraId="76AFA9ED" w14:textId="77777777" w:rsidR="009C199E" w:rsidRPr="006419F1" w:rsidRDefault="009C199E" w:rsidP="00B5073D">
            <w:pPr>
              <w:ind w:right="-57"/>
              <w:jc w:val="center"/>
              <w:rPr>
                <w:szCs w:val="24"/>
              </w:rPr>
            </w:pPr>
            <w:r w:rsidRPr="006419F1">
              <w:rPr>
                <w:szCs w:val="24"/>
              </w:rPr>
              <w:t>±0,40</w:t>
            </w:r>
          </w:p>
        </w:tc>
        <w:tc>
          <w:tcPr>
            <w:tcW w:w="1178" w:type="dxa"/>
          </w:tcPr>
          <w:p w14:paraId="4C16EB9F" w14:textId="77777777" w:rsidR="009C199E" w:rsidRPr="006419F1" w:rsidRDefault="009C199E" w:rsidP="00B5073D">
            <w:pPr>
              <w:ind w:right="-57"/>
              <w:jc w:val="center"/>
              <w:rPr>
                <w:szCs w:val="24"/>
              </w:rPr>
            </w:pPr>
            <w:r w:rsidRPr="006419F1">
              <w:rPr>
                <w:szCs w:val="24"/>
              </w:rPr>
              <w:t>±0,35</w:t>
            </w:r>
          </w:p>
        </w:tc>
        <w:tc>
          <w:tcPr>
            <w:tcW w:w="1364" w:type="dxa"/>
          </w:tcPr>
          <w:p w14:paraId="265A1CCA" w14:textId="77777777" w:rsidR="009C199E" w:rsidRPr="006419F1" w:rsidRDefault="009C199E" w:rsidP="00B5073D">
            <w:pPr>
              <w:ind w:right="-57"/>
              <w:jc w:val="center"/>
              <w:rPr>
                <w:szCs w:val="24"/>
              </w:rPr>
            </w:pPr>
            <w:r w:rsidRPr="006419F1">
              <w:rPr>
                <w:szCs w:val="24"/>
              </w:rPr>
              <w:t>±0,30</w:t>
            </w:r>
          </w:p>
        </w:tc>
      </w:tr>
      <w:tr w:rsidR="009C199E" w:rsidRPr="006419F1" w14:paraId="53197668" w14:textId="77777777" w:rsidTr="00B5073D">
        <w:tc>
          <w:tcPr>
            <w:tcW w:w="8868" w:type="dxa"/>
            <w:gridSpan w:val="7"/>
          </w:tcPr>
          <w:p w14:paraId="62257C2B" w14:textId="77777777" w:rsidR="009C199E" w:rsidRPr="006419F1" w:rsidRDefault="009C199E" w:rsidP="009C199E">
            <w:pPr>
              <w:numPr>
                <w:ilvl w:val="0"/>
                <w:numId w:val="346"/>
              </w:numPr>
              <w:tabs>
                <w:tab w:val="left" w:pos="426"/>
              </w:tabs>
              <w:overflowPunct/>
              <w:autoSpaceDE/>
              <w:autoSpaceDN/>
              <w:adjustRightInd/>
              <w:ind w:left="426" w:right="-57"/>
              <w:textAlignment w:val="auto"/>
            </w:pPr>
            <w:r w:rsidRPr="006419F1">
              <w:t>dodatkowo dopuszcza się maksymalnie jeden wynik, spośród wyników badań wziętych do obliczenia średniej arytmetycznej, którego odchyłka jest większa od dopuszczalnej odchyłki dotyczącej średniej arytmetycznej, lecz nie przekracza dopuszczalnej odchyłki jak do pojedynczego wyniku badania</w:t>
            </w:r>
          </w:p>
        </w:tc>
      </w:tr>
    </w:tbl>
    <w:p w14:paraId="12E04621" w14:textId="77777777" w:rsidR="009C199E" w:rsidRPr="006419F1" w:rsidRDefault="009C199E" w:rsidP="009C199E">
      <w:pPr>
        <w:spacing w:before="120" w:after="120"/>
        <w:rPr>
          <w:szCs w:val="24"/>
        </w:rPr>
      </w:pPr>
      <w:r w:rsidRPr="006419F1">
        <w:rPr>
          <w:b/>
          <w:bCs/>
          <w:szCs w:val="24"/>
        </w:rPr>
        <w:t>6.8.3.</w:t>
      </w:r>
      <w:r w:rsidRPr="006419F1">
        <w:rPr>
          <w:szCs w:val="24"/>
        </w:rPr>
        <w:t xml:space="preserve"> Temperatura mięknienia i nawrót sprężysty lepiszcza odzyskanego </w:t>
      </w:r>
    </w:p>
    <w:p w14:paraId="40EF2B5E" w14:textId="77777777" w:rsidR="009C199E" w:rsidRPr="006419F1" w:rsidRDefault="009C199E" w:rsidP="009C199E">
      <w:pPr>
        <w:overflowPunct/>
        <w:ind w:firstLine="709"/>
        <w:textAlignment w:val="auto"/>
        <w:rPr>
          <w:szCs w:val="24"/>
        </w:rPr>
      </w:pPr>
      <w:r w:rsidRPr="006419F1">
        <w:rPr>
          <w:szCs w:val="24"/>
        </w:rPr>
        <w:t>Dla asfaltów drogowych zgodnych z PN-EN 12591 [24] oraz wielorodzajowych zgodnych z PN-EN 13924-2 [63], temperatura mięknienia lepiszcza odzyskanego, nie może być większa niż maksymalna wartość temperatury mięknienia, o więcej niż dopuszczalny wzrost temperatury mięknienia po starzeniu metodą RTFOT podany w normie (przykładowo dla MG 50/70-54/64 jest to: 64°C +10°C = 74°C).</w:t>
      </w:r>
    </w:p>
    <w:p w14:paraId="325F84A6" w14:textId="77777777" w:rsidR="009C199E" w:rsidRPr="006419F1" w:rsidRDefault="009C199E" w:rsidP="009C199E">
      <w:pPr>
        <w:overflowPunct/>
        <w:ind w:firstLine="709"/>
        <w:textAlignment w:val="auto"/>
        <w:rPr>
          <w:szCs w:val="24"/>
        </w:rPr>
      </w:pPr>
      <w:r w:rsidRPr="006419F1">
        <w:rPr>
          <w:szCs w:val="24"/>
        </w:rPr>
        <w:t xml:space="preserve">Temperatura mięknienia </w:t>
      </w:r>
      <w:proofErr w:type="spellStart"/>
      <w:r w:rsidRPr="006419F1">
        <w:rPr>
          <w:szCs w:val="24"/>
        </w:rPr>
        <w:t>polimeroasfaltu</w:t>
      </w:r>
      <w:proofErr w:type="spellEnd"/>
      <w:r w:rsidRPr="006419F1">
        <w:rPr>
          <w:szCs w:val="24"/>
        </w:rPr>
        <w:t xml:space="preserve"> wyekstrahowanego z mieszanki </w:t>
      </w:r>
      <w:proofErr w:type="spellStart"/>
      <w:r w:rsidRPr="006419F1">
        <w:rPr>
          <w:szCs w:val="24"/>
        </w:rPr>
        <w:t>mineralno</w:t>
      </w:r>
      <w:proofErr w:type="spellEnd"/>
      <w:r w:rsidRPr="006419F1">
        <w:rPr>
          <w:szCs w:val="24"/>
        </w:rPr>
        <w:t xml:space="preserve"> asfaltowej nie powinna przekroczyć wartości dopuszczalnych podanych w tablicy 28.</w:t>
      </w:r>
    </w:p>
    <w:p w14:paraId="1570A36F" w14:textId="77777777" w:rsidR="009C199E" w:rsidRPr="006419F1" w:rsidRDefault="009C199E" w:rsidP="009C199E">
      <w:pPr>
        <w:spacing w:before="120" w:after="120"/>
        <w:ind w:left="1276" w:hanging="1276"/>
        <w:rPr>
          <w:szCs w:val="24"/>
        </w:rPr>
      </w:pPr>
      <w:r w:rsidRPr="006419F1">
        <w:rPr>
          <w:szCs w:val="24"/>
        </w:rPr>
        <w:t>Tablica 28.</w:t>
      </w:r>
      <w:r w:rsidRPr="006419F1">
        <w:rPr>
          <w:szCs w:val="24"/>
        </w:rPr>
        <w:tab/>
        <w:t xml:space="preserve">Najwyższa temperatura mięknienia wyekstrahowanego </w:t>
      </w:r>
      <w:proofErr w:type="spellStart"/>
      <w:r w:rsidRPr="006419F1">
        <w:rPr>
          <w:szCs w:val="24"/>
        </w:rPr>
        <w:t>polimeroasfaltu</w:t>
      </w:r>
      <w:proofErr w:type="spellEnd"/>
      <w:r w:rsidRPr="006419F1">
        <w:rPr>
          <w:szCs w:val="24"/>
        </w:rPr>
        <w:t xml:space="preserve"> drogowego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5"/>
        <w:gridCol w:w="3756"/>
      </w:tblGrid>
      <w:tr w:rsidR="009C199E" w:rsidRPr="006419F1" w14:paraId="364BBD54" w14:textId="77777777" w:rsidTr="00B5073D">
        <w:tc>
          <w:tcPr>
            <w:tcW w:w="3755" w:type="dxa"/>
            <w:vAlign w:val="center"/>
          </w:tcPr>
          <w:p w14:paraId="1D3A859C" w14:textId="77777777" w:rsidR="009C199E" w:rsidRPr="006419F1" w:rsidRDefault="009C199E" w:rsidP="00B5073D">
            <w:pPr>
              <w:spacing w:before="60" w:after="60"/>
              <w:ind w:right="57"/>
              <w:jc w:val="center"/>
              <w:rPr>
                <w:szCs w:val="24"/>
              </w:rPr>
            </w:pPr>
            <w:r w:rsidRPr="006419F1">
              <w:rPr>
                <w:szCs w:val="24"/>
              </w:rPr>
              <w:t>Rodzaj lepiszcza</w:t>
            </w:r>
          </w:p>
        </w:tc>
        <w:tc>
          <w:tcPr>
            <w:tcW w:w="3756" w:type="dxa"/>
            <w:vAlign w:val="center"/>
          </w:tcPr>
          <w:p w14:paraId="6924728F" w14:textId="77777777" w:rsidR="009C199E" w:rsidRPr="006419F1" w:rsidRDefault="009C199E" w:rsidP="00B5073D">
            <w:pPr>
              <w:spacing w:before="60" w:after="60"/>
              <w:ind w:right="57"/>
              <w:jc w:val="center"/>
              <w:rPr>
                <w:szCs w:val="24"/>
              </w:rPr>
            </w:pPr>
            <w:r w:rsidRPr="006419F1">
              <w:rPr>
                <w:szCs w:val="24"/>
              </w:rPr>
              <w:t>Najwyższa temperatura mięknienia, °C</w:t>
            </w:r>
          </w:p>
        </w:tc>
      </w:tr>
      <w:tr w:rsidR="009C199E" w:rsidRPr="006419F1" w14:paraId="05F3C3C6" w14:textId="77777777" w:rsidTr="00B5073D">
        <w:tc>
          <w:tcPr>
            <w:tcW w:w="3755" w:type="dxa"/>
          </w:tcPr>
          <w:p w14:paraId="12AB1024" w14:textId="77777777" w:rsidR="009C199E" w:rsidRPr="006419F1" w:rsidRDefault="009C199E" w:rsidP="00B5073D">
            <w:pPr>
              <w:spacing w:before="60" w:after="60"/>
              <w:ind w:right="57"/>
              <w:jc w:val="center"/>
              <w:rPr>
                <w:szCs w:val="24"/>
              </w:rPr>
            </w:pPr>
            <w:r w:rsidRPr="006419F1">
              <w:rPr>
                <w:szCs w:val="24"/>
              </w:rPr>
              <w:t>PMB-45/80-55</w:t>
            </w:r>
          </w:p>
        </w:tc>
        <w:tc>
          <w:tcPr>
            <w:tcW w:w="3756" w:type="dxa"/>
          </w:tcPr>
          <w:p w14:paraId="4796F9A3" w14:textId="77777777" w:rsidR="009C199E" w:rsidRPr="006419F1" w:rsidRDefault="009C199E" w:rsidP="00B5073D">
            <w:pPr>
              <w:spacing w:before="60" w:after="60"/>
              <w:ind w:right="57"/>
              <w:jc w:val="center"/>
              <w:rPr>
                <w:szCs w:val="24"/>
              </w:rPr>
            </w:pPr>
            <w:r w:rsidRPr="006419F1">
              <w:rPr>
                <w:szCs w:val="24"/>
              </w:rPr>
              <w:t>73</w:t>
            </w:r>
          </w:p>
        </w:tc>
      </w:tr>
      <w:tr w:rsidR="009C199E" w:rsidRPr="006419F1" w14:paraId="5A191CC2" w14:textId="77777777" w:rsidTr="00B5073D">
        <w:tc>
          <w:tcPr>
            <w:tcW w:w="3755" w:type="dxa"/>
          </w:tcPr>
          <w:p w14:paraId="73AA496F" w14:textId="77777777" w:rsidR="009C199E" w:rsidRPr="006419F1" w:rsidRDefault="009C199E" w:rsidP="00B5073D">
            <w:pPr>
              <w:spacing w:before="60" w:after="60"/>
              <w:ind w:right="57"/>
              <w:jc w:val="center"/>
              <w:rPr>
                <w:szCs w:val="24"/>
              </w:rPr>
            </w:pPr>
            <w:r w:rsidRPr="006419F1">
              <w:rPr>
                <w:szCs w:val="24"/>
              </w:rPr>
              <w:t>PMB 45/80-65</w:t>
            </w:r>
          </w:p>
        </w:tc>
        <w:tc>
          <w:tcPr>
            <w:tcW w:w="3756" w:type="dxa"/>
          </w:tcPr>
          <w:p w14:paraId="66D0249A" w14:textId="77777777" w:rsidR="009C199E" w:rsidRPr="006419F1" w:rsidRDefault="009C199E" w:rsidP="00B5073D">
            <w:pPr>
              <w:spacing w:before="60" w:after="60"/>
              <w:ind w:right="57"/>
              <w:jc w:val="center"/>
              <w:rPr>
                <w:szCs w:val="24"/>
              </w:rPr>
            </w:pPr>
            <w:r w:rsidRPr="006419F1">
              <w:rPr>
                <w:szCs w:val="24"/>
              </w:rPr>
              <w:t>83</w:t>
            </w:r>
          </w:p>
        </w:tc>
      </w:tr>
      <w:tr w:rsidR="009C199E" w:rsidRPr="006419F1" w14:paraId="2A0B1586" w14:textId="77777777" w:rsidTr="00B5073D">
        <w:tc>
          <w:tcPr>
            <w:tcW w:w="3755" w:type="dxa"/>
          </w:tcPr>
          <w:p w14:paraId="10711F23" w14:textId="77777777" w:rsidR="009C199E" w:rsidRPr="006419F1" w:rsidRDefault="009C199E" w:rsidP="00B5073D">
            <w:pPr>
              <w:spacing w:before="60" w:after="60"/>
              <w:ind w:right="57"/>
              <w:jc w:val="center"/>
              <w:rPr>
                <w:szCs w:val="24"/>
              </w:rPr>
            </w:pPr>
            <w:r w:rsidRPr="006419F1">
              <w:rPr>
                <w:szCs w:val="24"/>
              </w:rPr>
              <w:t>PMB 45/80-80</w:t>
            </w:r>
          </w:p>
        </w:tc>
        <w:tc>
          <w:tcPr>
            <w:tcW w:w="3756" w:type="dxa"/>
          </w:tcPr>
          <w:p w14:paraId="5EC44154" w14:textId="77777777" w:rsidR="009C199E" w:rsidRPr="006419F1" w:rsidRDefault="009C199E" w:rsidP="00B5073D">
            <w:pPr>
              <w:spacing w:before="60" w:after="60"/>
              <w:ind w:right="57"/>
              <w:jc w:val="center"/>
              <w:rPr>
                <w:szCs w:val="24"/>
              </w:rPr>
            </w:pPr>
            <w:r w:rsidRPr="006419F1">
              <w:rPr>
                <w:szCs w:val="24"/>
              </w:rPr>
              <w:t>Nie dotyczy</w:t>
            </w:r>
          </w:p>
        </w:tc>
      </w:tr>
    </w:tbl>
    <w:p w14:paraId="06457FA3" w14:textId="77777777" w:rsidR="009C199E" w:rsidRPr="006419F1" w:rsidRDefault="009C199E" w:rsidP="009C199E">
      <w:pPr>
        <w:overflowPunct/>
        <w:spacing w:before="240"/>
        <w:ind w:firstLine="709"/>
        <w:textAlignment w:val="auto"/>
        <w:rPr>
          <w:szCs w:val="24"/>
        </w:rPr>
      </w:pPr>
      <w:r w:rsidRPr="006419F1">
        <w:rPr>
          <w:szCs w:val="24"/>
        </w:rPr>
        <w:t xml:space="preserve">W przypadku, gdy dostarczony na wytwornię </w:t>
      </w:r>
      <w:proofErr w:type="spellStart"/>
      <w:r w:rsidRPr="006419F1">
        <w:rPr>
          <w:szCs w:val="24"/>
        </w:rPr>
        <w:t>polimeroasfalt</w:t>
      </w:r>
      <w:proofErr w:type="spellEnd"/>
      <w:r w:rsidRPr="006419F1">
        <w:rPr>
          <w:szCs w:val="24"/>
        </w:rPr>
        <w:t xml:space="preserve"> charakteryzuje się wysoką temperaturą mięknienia (tzn. większą niż dolna granica normowa + 10°C), która została udokumentowana w ramach kontroli jakości i zasad ZKP na wytworni, stosuje się wymaganie górnej granicy temperatury mięknienia wyekstrahowanego lepiszcza obliczone w następujący </w:t>
      </w:r>
      <w:proofErr w:type="spellStart"/>
      <w:r w:rsidRPr="006419F1">
        <w:rPr>
          <w:szCs w:val="24"/>
        </w:rPr>
        <w:t>sposob</w:t>
      </w:r>
      <w:proofErr w:type="spellEnd"/>
      <w:r w:rsidRPr="006419F1">
        <w:rPr>
          <w:szCs w:val="24"/>
        </w:rPr>
        <w:t>:</w:t>
      </w:r>
    </w:p>
    <w:p w14:paraId="333E4E68" w14:textId="77777777" w:rsidR="009C199E" w:rsidRPr="006419F1" w:rsidRDefault="009C199E" w:rsidP="009C199E">
      <w:pPr>
        <w:overflowPunct/>
        <w:ind w:firstLine="709"/>
        <w:textAlignment w:val="auto"/>
        <w:rPr>
          <w:szCs w:val="24"/>
        </w:rPr>
      </w:pPr>
      <w:r w:rsidRPr="006419F1">
        <w:rPr>
          <w:szCs w:val="24"/>
        </w:rPr>
        <w:lastRenderedPageBreak/>
        <w:t xml:space="preserve">Najwyższa dopuszczalna temperatura mięknienia wyekstrahowanego </w:t>
      </w:r>
      <w:proofErr w:type="spellStart"/>
      <w:r w:rsidRPr="006419F1">
        <w:rPr>
          <w:szCs w:val="24"/>
        </w:rPr>
        <w:t>polimeroasfaltu</w:t>
      </w:r>
      <w:proofErr w:type="spellEnd"/>
      <w:r w:rsidRPr="006419F1">
        <w:rPr>
          <w:szCs w:val="24"/>
        </w:rPr>
        <w:t xml:space="preserve"> = temperatura mięknienia zbadanej dostawy na wytwórnię + dopuszczalny wg Załącznika krajowego NA do PN-EN 14023 [64a] wzrost temperatury mięknienia po starzeniu RTFOT.</w:t>
      </w:r>
    </w:p>
    <w:p w14:paraId="7852BC7A" w14:textId="77777777" w:rsidR="009C199E" w:rsidRPr="006419F1" w:rsidRDefault="009C199E" w:rsidP="009C199E">
      <w:pPr>
        <w:overflowPunct/>
        <w:ind w:firstLine="709"/>
        <w:textAlignment w:val="auto"/>
        <w:rPr>
          <w:szCs w:val="24"/>
        </w:rPr>
      </w:pPr>
      <w:r w:rsidRPr="006419F1">
        <w:rPr>
          <w:szCs w:val="24"/>
        </w:rPr>
        <w:t xml:space="preserve">W wypadku mieszanki mineralno-asfaltowej z </w:t>
      </w:r>
      <w:proofErr w:type="spellStart"/>
      <w:r w:rsidRPr="006419F1">
        <w:rPr>
          <w:szCs w:val="24"/>
        </w:rPr>
        <w:t>polimeroasfaltem</w:t>
      </w:r>
      <w:proofErr w:type="spellEnd"/>
      <w:r w:rsidRPr="006419F1">
        <w:rPr>
          <w:szCs w:val="24"/>
        </w:rPr>
        <w:t xml:space="preserve"> </w:t>
      </w:r>
      <w:proofErr w:type="spellStart"/>
      <w:r w:rsidRPr="006419F1">
        <w:rPr>
          <w:szCs w:val="24"/>
        </w:rPr>
        <w:t>nawrot</w:t>
      </w:r>
      <w:proofErr w:type="spellEnd"/>
      <w:r w:rsidRPr="006419F1">
        <w:rPr>
          <w:szCs w:val="24"/>
        </w:rPr>
        <w:t xml:space="preserve"> sprężysty lepiszcza wyekstrahowanego powinien wynieść co najmniej 40%. Dotyczy to również przedwczesnego zerwania tego lepiszcza w badaniu, przy czym należy wtedy podać  wartość wydłużenia (zgodnie z zapisami normy PN-EN 13398 [56]).</w:t>
      </w:r>
    </w:p>
    <w:p w14:paraId="19158637" w14:textId="77777777" w:rsidR="009C199E" w:rsidRPr="006419F1" w:rsidRDefault="009C199E" w:rsidP="009C199E">
      <w:pPr>
        <w:keepNext/>
        <w:spacing w:before="120" w:after="120"/>
        <w:ind w:right="-57"/>
        <w:rPr>
          <w:szCs w:val="24"/>
        </w:rPr>
      </w:pPr>
      <w:r w:rsidRPr="006419F1">
        <w:rPr>
          <w:b/>
          <w:bCs/>
          <w:szCs w:val="24"/>
        </w:rPr>
        <w:t>6.8.4.</w:t>
      </w:r>
      <w:r w:rsidRPr="006419F1">
        <w:rPr>
          <w:szCs w:val="24"/>
        </w:rPr>
        <w:t xml:space="preserve"> Gęstość i zawartość wolnych przestrzeni</w:t>
      </w:r>
    </w:p>
    <w:p w14:paraId="69CAA30D" w14:textId="77777777" w:rsidR="009C199E" w:rsidRPr="006419F1" w:rsidRDefault="009C199E" w:rsidP="009C199E">
      <w:pPr>
        <w:ind w:right="-57" w:firstLine="709"/>
        <w:rPr>
          <w:szCs w:val="24"/>
        </w:rPr>
      </w:pPr>
      <w:r w:rsidRPr="006419F1">
        <w:rPr>
          <w:szCs w:val="24"/>
        </w:rPr>
        <w:t xml:space="preserve">Zawartość wolnych przestrzeni w próbce Marshalla pobranej z mieszanki mineralno-asfaltowej lub wyjątkowo powtórnie rozgrzanej próbki pobranej z nawierzchni nie może wykroczyć poza wartości podane w </w:t>
      </w:r>
      <w:proofErr w:type="spellStart"/>
      <w:r w:rsidRPr="006419F1">
        <w:rPr>
          <w:szCs w:val="24"/>
        </w:rPr>
        <w:t>pkcie</w:t>
      </w:r>
      <w:proofErr w:type="spellEnd"/>
      <w:r w:rsidRPr="006419F1">
        <w:rPr>
          <w:szCs w:val="24"/>
        </w:rPr>
        <w:t xml:space="preserve"> 2.10 o więcej niż 1,5% (v/v).</w:t>
      </w:r>
    </w:p>
    <w:p w14:paraId="1DDE16F8" w14:textId="77777777" w:rsidR="009C199E" w:rsidRPr="006419F1" w:rsidRDefault="009C199E" w:rsidP="009C199E">
      <w:pPr>
        <w:spacing w:before="120" w:after="120"/>
        <w:rPr>
          <w:b/>
          <w:bCs/>
          <w:szCs w:val="24"/>
        </w:rPr>
      </w:pPr>
      <w:r w:rsidRPr="006419F1">
        <w:rPr>
          <w:b/>
          <w:szCs w:val="24"/>
        </w:rPr>
        <w:t xml:space="preserve">6.9. </w:t>
      </w:r>
      <w:r w:rsidRPr="006419F1">
        <w:rPr>
          <w:b/>
          <w:bCs/>
          <w:szCs w:val="24"/>
        </w:rPr>
        <w:t xml:space="preserve">Warunki technologiczne wbudowywania mieszanki mineralno-asfaltowej </w:t>
      </w:r>
    </w:p>
    <w:p w14:paraId="6C23FB7D" w14:textId="77777777" w:rsidR="009C199E" w:rsidRPr="006419F1" w:rsidRDefault="009C199E" w:rsidP="009C199E">
      <w:pPr>
        <w:ind w:firstLine="709"/>
        <w:rPr>
          <w:szCs w:val="24"/>
        </w:rPr>
      </w:pPr>
      <w:r w:rsidRPr="006419F1">
        <w:rPr>
          <w:szCs w:val="24"/>
        </w:rPr>
        <w:t xml:space="preserve">Temperatura powietrza powinna być mierzona przed i w czasie robót; nie powinna być mniejsza niż podano w tablicy 23.  </w:t>
      </w:r>
    </w:p>
    <w:p w14:paraId="3B73CA9E" w14:textId="77777777" w:rsidR="009C199E" w:rsidRPr="006419F1" w:rsidRDefault="009C199E" w:rsidP="009C199E">
      <w:pPr>
        <w:ind w:firstLine="709"/>
        <w:rPr>
          <w:szCs w:val="24"/>
        </w:rPr>
      </w:pPr>
      <w:r w:rsidRPr="006419F1">
        <w:rPr>
          <w:szCs w:val="24"/>
        </w:rPr>
        <w:t xml:space="preserve">Pomiar temperatury mieszanki  mineralno-asfaltowej podczas wykonywania nawierzchni polega na kilkakrotnym zanurzeniu termometru w mieszance znajdującej się w zasobniku rozściełacza i odczytaniu temperatury. Dodatkowo należy sprawdzać temperaturę mieszanki za stołem rozściełacza w przypadku dłuższego postoju spowodowanego przerwą w dostawie mieszanki mineralno-asfaltowej z wytwórni. Jeżeli temperatura za stołem po zakończeniu postoju będzie zbyt niska do uzyskania odpowiedniego zagęszczenia, to należy wykonać zakończenie działki roboczej i rozpocząć proces układania jak dla nowej. </w:t>
      </w:r>
    </w:p>
    <w:p w14:paraId="6430F1ED" w14:textId="77777777" w:rsidR="009C199E" w:rsidRPr="006419F1" w:rsidRDefault="009C199E" w:rsidP="009C199E">
      <w:pPr>
        <w:numPr>
          <w:ilvl w:val="12"/>
          <w:numId w:val="0"/>
        </w:numPr>
        <w:ind w:firstLine="709"/>
        <w:rPr>
          <w:szCs w:val="24"/>
        </w:rPr>
      </w:pPr>
      <w:r w:rsidRPr="006419F1">
        <w:rPr>
          <w:szCs w:val="24"/>
        </w:rPr>
        <w:t xml:space="preserve">Pomiar temperatury mieszanki  mineralno-asfaltowej należy wykonać zgodnie z wymaganiami normy PN-EN 12697-13 [38]. </w:t>
      </w:r>
    </w:p>
    <w:p w14:paraId="44BE0BD5" w14:textId="77777777" w:rsidR="009C199E" w:rsidRPr="006419F1" w:rsidRDefault="009C199E" w:rsidP="009C199E">
      <w:pPr>
        <w:ind w:firstLine="709"/>
        <w:rPr>
          <w:b/>
          <w:szCs w:val="24"/>
        </w:rPr>
      </w:pPr>
      <w:r w:rsidRPr="006419F1">
        <w:rPr>
          <w:szCs w:val="24"/>
        </w:rPr>
        <w:t>Sprawdzeniu podlega wygląd mieszanki mineralno-asfaltowej w czasie rozładunku do zasobnika rozściełacza oraz porównaniu z normalnym wyglądem z uwzględnieniem uziarnienia, jednorodności mieszanki, prawidłowości pokrycia ziaren lepiszczem, koloru, ewentualnego nadmiaru lub niedoboru lepiszcza.</w:t>
      </w:r>
    </w:p>
    <w:p w14:paraId="49D8B216" w14:textId="77777777" w:rsidR="009C199E" w:rsidRPr="006419F1" w:rsidRDefault="009C199E" w:rsidP="009C199E">
      <w:pPr>
        <w:spacing w:before="120" w:after="120"/>
        <w:rPr>
          <w:szCs w:val="24"/>
        </w:rPr>
      </w:pPr>
      <w:r w:rsidRPr="006419F1">
        <w:rPr>
          <w:b/>
          <w:szCs w:val="24"/>
        </w:rPr>
        <w:t>6.10.</w:t>
      </w:r>
      <w:r w:rsidRPr="006419F1">
        <w:rPr>
          <w:szCs w:val="24"/>
        </w:rPr>
        <w:t xml:space="preserve"> </w:t>
      </w:r>
      <w:r w:rsidRPr="006419F1">
        <w:rPr>
          <w:b/>
          <w:bCs/>
          <w:szCs w:val="24"/>
        </w:rPr>
        <w:t>Wykonana warstwa</w:t>
      </w:r>
    </w:p>
    <w:p w14:paraId="1934C951" w14:textId="77777777" w:rsidR="009C199E" w:rsidRPr="006419F1" w:rsidRDefault="009C199E" w:rsidP="009C199E">
      <w:pPr>
        <w:spacing w:after="120"/>
        <w:ind w:right="-57"/>
        <w:rPr>
          <w:szCs w:val="24"/>
        </w:rPr>
      </w:pPr>
      <w:r w:rsidRPr="006419F1">
        <w:rPr>
          <w:b/>
          <w:bCs/>
          <w:szCs w:val="24"/>
        </w:rPr>
        <w:t>6.10.1.</w:t>
      </w:r>
      <w:r w:rsidRPr="006419F1">
        <w:rPr>
          <w:szCs w:val="24"/>
        </w:rPr>
        <w:t xml:space="preserve"> Wskaźnik zagęszczenia i zawartość wolnych przestrzeni </w:t>
      </w:r>
    </w:p>
    <w:p w14:paraId="191BDB4E" w14:textId="77777777" w:rsidR="009C199E" w:rsidRPr="006419F1" w:rsidRDefault="009C199E" w:rsidP="009C199E">
      <w:pPr>
        <w:ind w:firstLine="709"/>
      </w:pPr>
      <w:r w:rsidRPr="006419F1">
        <w:rPr>
          <w:szCs w:val="24"/>
        </w:rPr>
        <w:t xml:space="preserve">Zagęszczenie wykonanej warstwy wyrażone wskaźnikiem zagęszczenia oraz zawartością wolnych przestrzeni nie może przekroczyć wartości dopuszczalnych  podanych w tablicy 29. </w:t>
      </w:r>
      <w:r w:rsidRPr="006419F1">
        <w:t>Dotyczy to każdego pojedynczego oznaczenia danej właściwości.</w:t>
      </w:r>
    </w:p>
    <w:p w14:paraId="5CB8FF9F" w14:textId="77777777" w:rsidR="009C199E" w:rsidRPr="006419F1" w:rsidRDefault="009C199E" w:rsidP="009C199E">
      <w:r w:rsidRPr="006419F1">
        <w:tab/>
        <w:t>Określenie gęstości objętościowej należy wykonywać według PN-EN 12697-6 [34].</w:t>
      </w:r>
    </w:p>
    <w:p w14:paraId="4033711F" w14:textId="77777777" w:rsidR="009C199E" w:rsidRPr="006419F1" w:rsidRDefault="009C199E" w:rsidP="009C199E">
      <w:pPr>
        <w:spacing w:before="120" w:after="120"/>
      </w:pPr>
      <w:r w:rsidRPr="006419F1">
        <w:t xml:space="preserve">Tablica 29. Właściwości warstwy AC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8"/>
        <w:gridCol w:w="1680"/>
        <w:gridCol w:w="2400"/>
      </w:tblGrid>
      <w:tr w:rsidR="009C199E" w:rsidRPr="006419F1" w14:paraId="6385AA30" w14:textId="77777777" w:rsidTr="00B5073D">
        <w:tc>
          <w:tcPr>
            <w:tcW w:w="2748" w:type="dxa"/>
          </w:tcPr>
          <w:p w14:paraId="10877D7E" w14:textId="77777777" w:rsidR="009C199E" w:rsidRPr="006419F1" w:rsidRDefault="009C199E" w:rsidP="00B5073D">
            <w:pPr>
              <w:jc w:val="center"/>
            </w:pPr>
          </w:p>
          <w:p w14:paraId="38E60C56" w14:textId="77777777" w:rsidR="009C199E" w:rsidRPr="006419F1" w:rsidRDefault="009C199E" w:rsidP="00B5073D">
            <w:pPr>
              <w:jc w:val="center"/>
            </w:pPr>
            <w:r w:rsidRPr="006419F1">
              <w:t>Typ i wymiar mieszanki</w:t>
            </w:r>
          </w:p>
        </w:tc>
        <w:tc>
          <w:tcPr>
            <w:tcW w:w="1680" w:type="dxa"/>
          </w:tcPr>
          <w:p w14:paraId="6C74169B" w14:textId="77777777" w:rsidR="009C199E" w:rsidRPr="006419F1" w:rsidRDefault="009C199E" w:rsidP="00B5073D">
            <w:pPr>
              <w:spacing w:before="120"/>
              <w:jc w:val="center"/>
            </w:pPr>
            <w:r w:rsidRPr="006419F1">
              <w:t>Wskaźnik zagęszczenia</w:t>
            </w:r>
          </w:p>
          <w:p w14:paraId="3C943092" w14:textId="77777777" w:rsidR="009C199E" w:rsidRPr="006419F1" w:rsidRDefault="009C199E" w:rsidP="00B5073D">
            <w:pPr>
              <w:ind w:left="87"/>
              <w:jc w:val="center"/>
            </w:pPr>
            <w:r w:rsidRPr="006419F1">
              <w:t>[%]</w:t>
            </w:r>
          </w:p>
        </w:tc>
        <w:tc>
          <w:tcPr>
            <w:tcW w:w="2400" w:type="dxa"/>
          </w:tcPr>
          <w:p w14:paraId="1C18190C" w14:textId="77777777" w:rsidR="009C199E" w:rsidRPr="006419F1" w:rsidRDefault="009C199E" w:rsidP="00B5073D">
            <w:pPr>
              <w:jc w:val="center"/>
            </w:pPr>
            <w:r w:rsidRPr="006419F1">
              <w:t>Zawartość wolnych przestrzeni w warstwie  [%(v/v)]</w:t>
            </w:r>
          </w:p>
        </w:tc>
      </w:tr>
      <w:tr w:rsidR="009C199E" w:rsidRPr="006419F1" w14:paraId="1614AF93" w14:textId="77777777" w:rsidTr="00B5073D">
        <w:tc>
          <w:tcPr>
            <w:tcW w:w="2748" w:type="dxa"/>
          </w:tcPr>
          <w:p w14:paraId="19DEE28F" w14:textId="77777777" w:rsidR="009C199E" w:rsidRPr="006419F1" w:rsidRDefault="009C199E" w:rsidP="00B5073D">
            <w:pPr>
              <w:spacing w:before="40" w:after="40"/>
              <w:jc w:val="left"/>
            </w:pPr>
            <w:r w:rsidRPr="006419F1">
              <w:t>AC5S,     KR1-KR2</w:t>
            </w:r>
          </w:p>
        </w:tc>
        <w:tc>
          <w:tcPr>
            <w:tcW w:w="1680" w:type="dxa"/>
          </w:tcPr>
          <w:p w14:paraId="16A649BD" w14:textId="77777777" w:rsidR="009C199E" w:rsidRPr="006419F1" w:rsidRDefault="009C199E" w:rsidP="00B5073D">
            <w:pPr>
              <w:spacing w:before="40" w:after="40"/>
              <w:jc w:val="center"/>
            </w:pPr>
            <w:r w:rsidRPr="006419F1">
              <w:t>≥ 98</w:t>
            </w:r>
          </w:p>
        </w:tc>
        <w:tc>
          <w:tcPr>
            <w:tcW w:w="2400" w:type="dxa"/>
          </w:tcPr>
          <w:p w14:paraId="04679D92" w14:textId="77777777" w:rsidR="009C199E" w:rsidRPr="006419F1" w:rsidRDefault="009C199E" w:rsidP="00B5073D">
            <w:pPr>
              <w:spacing w:before="40" w:after="40"/>
              <w:jc w:val="center"/>
            </w:pPr>
            <w:r w:rsidRPr="006419F1">
              <w:t>1,0 ÷ 5,0</w:t>
            </w:r>
          </w:p>
        </w:tc>
      </w:tr>
      <w:tr w:rsidR="009C199E" w:rsidRPr="006419F1" w14:paraId="0273C365" w14:textId="77777777" w:rsidTr="00B5073D">
        <w:tc>
          <w:tcPr>
            <w:tcW w:w="2748" w:type="dxa"/>
          </w:tcPr>
          <w:p w14:paraId="32A06375" w14:textId="77777777" w:rsidR="009C199E" w:rsidRPr="006419F1" w:rsidRDefault="009C199E" w:rsidP="00B5073D">
            <w:pPr>
              <w:spacing w:before="40" w:after="40"/>
              <w:jc w:val="left"/>
            </w:pPr>
            <w:r w:rsidRPr="006419F1">
              <w:t>AC8S,     KR1-KR2</w:t>
            </w:r>
          </w:p>
        </w:tc>
        <w:tc>
          <w:tcPr>
            <w:tcW w:w="1680" w:type="dxa"/>
          </w:tcPr>
          <w:p w14:paraId="4E145D2A" w14:textId="77777777" w:rsidR="009C199E" w:rsidRPr="006419F1" w:rsidRDefault="009C199E" w:rsidP="00B5073D">
            <w:pPr>
              <w:spacing w:before="40" w:after="40"/>
              <w:jc w:val="center"/>
            </w:pPr>
            <w:r w:rsidRPr="006419F1">
              <w:t>≥ 98</w:t>
            </w:r>
          </w:p>
        </w:tc>
        <w:tc>
          <w:tcPr>
            <w:tcW w:w="2400" w:type="dxa"/>
          </w:tcPr>
          <w:p w14:paraId="7E46F00B" w14:textId="77777777" w:rsidR="009C199E" w:rsidRPr="006419F1" w:rsidRDefault="009C199E" w:rsidP="00B5073D">
            <w:pPr>
              <w:spacing w:before="40" w:after="40"/>
              <w:jc w:val="center"/>
            </w:pPr>
            <w:r w:rsidRPr="006419F1">
              <w:t>1,0 ÷ 4,5</w:t>
            </w:r>
          </w:p>
        </w:tc>
      </w:tr>
      <w:tr w:rsidR="009C199E" w:rsidRPr="006419F1" w14:paraId="67B40203" w14:textId="77777777" w:rsidTr="00B5073D">
        <w:tc>
          <w:tcPr>
            <w:tcW w:w="2748" w:type="dxa"/>
          </w:tcPr>
          <w:p w14:paraId="2E1BB4A9" w14:textId="77777777" w:rsidR="009C199E" w:rsidRPr="006419F1" w:rsidRDefault="009C199E" w:rsidP="00B5073D">
            <w:pPr>
              <w:spacing w:before="40" w:after="40"/>
              <w:jc w:val="left"/>
            </w:pPr>
            <w:r w:rsidRPr="006419F1">
              <w:t>AC11S,   KR1-KR2</w:t>
            </w:r>
          </w:p>
        </w:tc>
        <w:tc>
          <w:tcPr>
            <w:tcW w:w="1680" w:type="dxa"/>
          </w:tcPr>
          <w:p w14:paraId="77EE8F5C" w14:textId="77777777" w:rsidR="009C199E" w:rsidRPr="006419F1" w:rsidRDefault="009C199E" w:rsidP="00B5073D">
            <w:pPr>
              <w:spacing w:before="40" w:after="40"/>
              <w:jc w:val="center"/>
            </w:pPr>
            <w:r w:rsidRPr="006419F1">
              <w:t>≥ 98</w:t>
            </w:r>
          </w:p>
        </w:tc>
        <w:tc>
          <w:tcPr>
            <w:tcW w:w="2400" w:type="dxa"/>
          </w:tcPr>
          <w:p w14:paraId="15FEB6B5" w14:textId="77777777" w:rsidR="009C199E" w:rsidRPr="006419F1" w:rsidRDefault="009C199E" w:rsidP="00B5073D">
            <w:pPr>
              <w:spacing w:before="40" w:after="40"/>
              <w:jc w:val="center"/>
            </w:pPr>
            <w:r w:rsidRPr="006419F1">
              <w:t>1,0 ÷ 4,5</w:t>
            </w:r>
          </w:p>
        </w:tc>
      </w:tr>
      <w:tr w:rsidR="009C199E" w:rsidRPr="006419F1" w14:paraId="49EA4F64" w14:textId="77777777" w:rsidTr="00B5073D">
        <w:tc>
          <w:tcPr>
            <w:tcW w:w="2748" w:type="dxa"/>
          </w:tcPr>
          <w:p w14:paraId="7FBE1922" w14:textId="77777777" w:rsidR="009C199E" w:rsidRPr="006419F1" w:rsidRDefault="009C199E" w:rsidP="00B5073D">
            <w:pPr>
              <w:spacing w:before="40" w:after="40"/>
              <w:jc w:val="left"/>
            </w:pPr>
            <w:r w:rsidRPr="006419F1">
              <w:t>AC8S,     KR3-KR4</w:t>
            </w:r>
          </w:p>
        </w:tc>
        <w:tc>
          <w:tcPr>
            <w:tcW w:w="1680" w:type="dxa"/>
          </w:tcPr>
          <w:p w14:paraId="3AD72AB5" w14:textId="77777777" w:rsidR="009C199E" w:rsidRPr="006419F1" w:rsidRDefault="009C199E" w:rsidP="00B5073D">
            <w:pPr>
              <w:spacing w:before="40" w:after="40"/>
              <w:jc w:val="center"/>
            </w:pPr>
            <w:r w:rsidRPr="006419F1">
              <w:t>≥ 98</w:t>
            </w:r>
          </w:p>
        </w:tc>
        <w:tc>
          <w:tcPr>
            <w:tcW w:w="2400" w:type="dxa"/>
          </w:tcPr>
          <w:p w14:paraId="6B8E373F" w14:textId="77777777" w:rsidR="009C199E" w:rsidRPr="006419F1" w:rsidRDefault="009C199E" w:rsidP="00B5073D">
            <w:pPr>
              <w:spacing w:before="40" w:after="40"/>
              <w:jc w:val="center"/>
            </w:pPr>
            <w:r w:rsidRPr="006419F1">
              <w:t>2,0÷5,0</w:t>
            </w:r>
          </w:p>
        </w:tc>
      </w:tr>
      <w:tr w:rsidR="009C199E" w:rsidRPr="006419F1" w14:paraId="15F19827" w14:textId="77777777" w:rsidTr="00B5073D">
        <w:tc>
          <w:tcPr>
            <w:tcW w:w="2748" w:type="dxa"/>
          </w:tcPr>
          <w:p w14:paraId="3CF4918F" w14:textId="77777777" w:rsidR="009C199E" w:rsidRPr="006419F1" w:rsidRDefault="009C199E" w:rsidP="00B5073D">
            <w:pPr>
              <w:spacing w:before="40" w:after="40"/>
              <w:jc w:val="left"/>
              <w:rPr>
                <w:b/>
                <w:bCs/>
              </w:rPr>
            </w:pPr>
            <w:r w:rsidRPr="006419F1">
              <w:rPr>
                <w:b/>
                <w:bCs/>
              </w:rPr>
              <w:t>AC11S,   KR3-KR4</w:t>
            </w:r>
          </w:p>
        </w:tc>
        <w:tc>
          <w:tcPr>
            <w:tcW w:w="1680" w:type="dxa"/>
          </w:tcPr>
          <w:p w14:paraId="0D80F9D0" w14:textId="77777777" w:rsidR="009C199E" w:rsidRPr="006419F1" w:rsidRDefault="009C199E" w:rsidP="00B5073D">
            <w:pPr>
              <w:spacing w:before="40" w:after="40"/>
              <w:jc w:val="center"/>
              <w:rPr>
                <w:b/>
                <w:bCs/>
              </w:rPr>
            </w:pPr>
            <w:r w:rsidRPr="006419F1">
              <w:rPr>
                <w:b/>
                <w:bCs/>
              </w:rPr>
              <w:t>≥ 98</w:t>
            </w:r>
          </w:p>
        </w:tc>
        <w:tc>
          <w:tcPr>
            <w:tcW w:w="2400" w:type="dxa"/>
          </w:tcPr>
          <w:p w14:paraId="27FC5264" w14:textId="77777777" w:rsidR="009C199E" w:rsidRPr="006419F1" w:rsidRDefault="009C199E" w:rsidP="00B5073D">
            <w:pPr>
              <w:spacing w:before="40" w:after="40"/>
              <w:jc w:val="center"/>
              <w:rPr>
                <w:b/>
                <w:bCs/>
              </w:rPr>
            </w:pPr>
            <w:r w:rsidRPr="006419F1">
              <w:rPr>
                <w:b/>
                <w:bCs/>
              </w:rPr>
              <w:t>2,0÷5,0</w:t>
            </w:r>
          </w:p>
        </w:tc>
      </w:tr>
      <w:tr w:rsidR="009C199E" w:rsidRPr="006419F1" w14:paraId="1FB51A10" w14:textId="77777777" w:rsidTr="00B5073D">
        <w:tc>
          <w:tcPr>
            <w:tcW w:w="2748" w:type="dxa"/>
          </w:tcPr>
          <w:p w14:paraId="7066D121" w14:textId="77777777" w:rsidR="009C199E" w:rsidRPr="006419F1" w:rsidRDefault="009C199E" w:rsidP="00B5073D">
            <w:pPr>
              <w:spacing w:before="40" w:after="40"/>
              <w:jc w:val="left"/>
            </w:pPr>
            <w:r w:rsidRPr="006419F1">
              <w:t>AC8S,     KR5-KR6</w:t>
            </w:r>
          </w:p>
        </w:tc>
        <w:tc>
          <w:tcPr>
            <w:tcW w:w="1680" w:type="dxa"/>
          </w:tcPr>
          <w:p w14:paraId="3371CB56" w14:textId="77777777" w:rsidR="009C199E" w:rsidRPr="006419F1" w:rsidRDefault="009C199E" w:rsidP="00B5073D">
            <w:pPr>
              <w:spacing w:before="40" w:after="40"/>
              <w:jc w:val="center"/>
            </w:pPr>
            <w:r w:rsidRPr="006419F1">
              <w:t>≥ 98</w:t>
            </w:r>
          </w:p>
        </w:tc>
        <w:tc>
          <w:tcPr>
            <w:tcW w:w="2400" w:type="dxa"/>
          </w:tcPr>
          <w:p w14:paraId="2F926EE5" w14:textId="77777777" w:rsidR="009C199E" w:rsidRPr="006419F1" w:rsidRDefault="009C199E" w:rsidP="00B5073D">
            <w:pPr>
              <w:spacing w:before="40" w:after="40"/>
              <w:jc w:val="center"/>
            </w:pPr>
            <w:r w:rsidRPr="006419F1">
              <w:t>2,0÷5,0</w:t>
            </w:r>
          </w:p>
        </w:tc>
      </w:tr>
      <w:tr w:rsidR="009C199E" w:rsidRPr="006419F1" w14:paraId="601057EA" w14:textId="77777777" w:rsidTr="00B5073D">
        <w:tc>
          <w:tcPr>
            <w:tcW w:w="2748" w:type="dxa"/>
          </w:tcPr>
          <w:p w14:paraId="01B5AD9C" w14:textId="77777777" w:rsidR="009C199E" w:rsidRPr="006419F1" w:rsidRDefault="009C199E" w:rsidP="00B5073D">
            <w:pPr>
              <w:spacing w:before="40" w:after="40"/>
            </w:pPr>
            <w:r w:rsidRPr="006419F1">
              <w:t>AC11S,   KR5-KR6</w:t>
            </w:r>
          </w:p>
        </w:tc>
        <w:tc>
          <w:tcPr>
            <w:tcW w:w="1680" w:type="dxa"/>
          </w:tcPr>
          <w:p w14:paraId="31D1EC53" w14:textId="77777777" w:rsidR="009C199E" w:rsidRPr="006419F1" w:rsidRDefault="009C199E" w:rsidP="00B5073D">
            <w:pPr>
              <w:spacing w:before="40" w:after="40"/>
              <w:jc w:val="center"/>
            </w:pPr>
            <w:r w:rsidRPr="006419F1">
              <w:t>≥ 98</w:t>
            </w:r>
          </w:p>
        </w:tc>
        <w:tc>
          <w:tcPr>
            <w:tcW w:w="2400" w:type="dxa"/>
          </w:tcPr>
          <w:p w14:paraId="5D63FDE6" w14:textId="77777777" w:rsidR="009C199E" w:rsidRPr="006419F1" w:rsidRDefault="009C199E" w:rsidP="00B5073D">
            <w:pPr>
              <w:spacing w:before="40" w:after="40"/>
              <w:jc w:val="center"/>
            </w:pPr>
            <w:r w:rsidRPr="006419F1">
              <w:t>2,0÷5,0</w:t>
            </w:r>
          </w:p>
        </w:tc>
      </w:tr>
    </w:tbl>
    <w:p w14:paraId="6E099368" w14:textId="77777777" w:rsidR="009C199E" w:rsidRPr="006419F1" w:rsidRDefault="009C199E" w:rsidP="009C199E">
      <w:pPr>
        <w:spacing w:before="120" w:after="120"/>
        <w:ind w:firstLine="709"/>
        <w:rPr>
          <w:szCs w:val="24"/>
        </w:rPr>
      </w:pPr>
      <w:r w:rsidRPr="006419F1">
        <w:rPr>
          <w:szCs w:val="24"/>
        </w:rPr>
        <w:t>Wskaźnik zagęszczenia i zawartość wolnych przestrzeni  należy badać 1</w:t>
      </w:r>
      <w:r w:rsidRPr="006419F1">
        <w:t xml:space="preserve"> pkt na działkę roboczą, lecz nie rzadziej niż raz na 1500 m</w:t>
      </w:r>
      <w:r w:rsidRPr="006419F1">
        <w:rPr>
          <w:vertAlign w:val="superscript"/>
        </w:rPr>
        <w:t xml:space="preserve">2 </w:t>
      </w:r>
      <w:r w:rsidRPr="006419F1">
        <w:rPr>
          <w:szCs w:val="24"/>
        </w:rPr>
        <w:t xml:space="preserve"> dla każdej warstwy; w razie potrzeby liczba próbek może zostać zwiększona (np. nawierzchnie mostowe).</w:t>
      </w:r>
    </w:p>
    <w:p w14:paraId="0068F01A" w14:textId="77777777" w:rsidR="009C199E" w:rsidRPr="006419F1" w:rsidRDefault="009C199E" w:rsidP="009C199E">
      <w:pPr>
        <w:keepNext/>
        <w:spacing w:after="120"/>
        <w:ind w:right="-57"/>
        <w:rPr>
          <w:szCs w:val="24"/>
        </w:rPr>
      </w:pPr>
      <w:r w:rsidRPr="006419F1">
        <w:rPr>
          <w:szCs w:val="24"/>
        </w:rPr>
        <w:t xml:space="preserve"> </w:t>
      </w:r>
      <w:r w:rsidRPr="006419F1">
        <w:rPr>
          <w:b/>
          <w:bCs/>
          <w:szCs w:val="24"/>
        </w:rPr>
        <w:t>6.10.2.</w:t>
      </w:r>
      <w:r w:rsidRPr="006419F1">
        <w:rPr>
          <w:szCs w:val="24"/>
        </w:rPr>
        <w:t xml:space="preserve"> Grubość warstwy   </w:t>
      </w:r>
    </w:p>
    <w:p w14:paraId="54CFB789" w14:textId="77777777" w:rsidR="009C199E" w:rsidRPr="006419F1" w:rsidRDefault="009C199E" w:rsidP="009C199E">
      <w:pPr>
        <w:ind w:firstLine="709"/>
      </w:pPr>
      <w:r w:rsidRPr="006419F1">
        <w:t>Średnia grubość dla poszczególnych warstw asfaltowych oraz średnia grubość dla całego pakietu tych warstw powinna być zgodna z grubością przyjętą w projekcie konstrukcji nawierzchni. Jedynie w przypadku pojedynczych wyników pomiarów grubości wykonanej warstwy oznaczane według PN-EN 12697-36 [44] mogą odbiegać od projektu o wartości podane w tablicy 30.</w:t>
      </w:r>
    </w:p>
    <w:p w14:paraId="3FC0F569" w14:textId="77777777" w:rsidR="009C199E" w:rsidRPr="006419F1" w:rsidRDefault="009C199E" w:rsidP="009C199E">
      <w:pPr>
        <w:spacing w:before="120" w:after="120"/>
        <w:ind w:left="992" w:hanging="992"/>
      </w:pPr>
      <w:r w:rsidRPr="006419F1">
        <w:t xml:space="preserve">Tablica 30. Dopuszczalne odchyłki grubości warstwy [%] </w:t>
      </w:r>
    </w:p>
    <w:tbl>
      <w:tblPr>
        <w:tblW w:w="9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31"/>
        <w:gridCol w:w="1977"/>
        <w:gridCol w:w="2331"/>
      </w:tblGrid>
      <w:tr w:rsidR="009C199E" w:rsidRPr="006419F1" w14:paraId="523DCC21" w14:textId="77777777" w:rsidTr="00B5073D">
        <w:tc>
          <w:tcPr>
            <w:tcW w:w="4931" w:type="dxa"/>
            <w:vAlign w:val="center"/>
          </w:tcPr>
          <w:p w14:paraId="6893A1EC" w14:textId="77777777" w:rsidR="009C199E" w:rsidRPr="006419F1" w:rsidRDefault="009C199E" w:rsidP="00B5073D">
            <w:pPr>
              <w:jc w:val="center"/>
            </w:pPr>
            <w:r w:rsidRPr="006419F1">
              <w:lastRenderedPageBreak/>
              <w:t>Warunki oceny</w:t>
            </w:r>
          </w:p>
        </w:tc>
        <w:tc>
          <w:tcPr>
            <w:tcW w:w="1977" w:type="dxa"/>
            <w:vAlign w:val="center"/>
          </w:tcPr>
          <w:p w14:paraId="02B7C057" w14:textId="77777777" w:rsidR="009C199E" w:rsidRPr="006419F1" w:rsidRDefault="009C199E" w:rsidP="00B5073D">
            <w:pPr>
              <w:jc w:val="center"/>
            </w:pPr>
            <w:r w:rsidRPr="006419F1">
              <w:t xml:space="preserve">Pakiet: warstwa </w:t>
            </w:r>
            <w:proofErr w:type="spellStart"/>
            <w:r w:rsidRPr="006419F1">
              <w:t>ścieralna+wiążąca</w:t>
            </w:r>
            <w:proofErr w:type="spellEnd"/>
            <w:r w:rsidRPr="006419F1">
              <w:t xml:space="preserve"> +podbudowa asfaltowa razem</w:t>
            </w:r>
          </w:p>
        </w:tc>
        <w:tc>
          <w:tcPr>
            <w:tcW w:w="2331" w:type="dxa"/>
            <w:vAlign w:val="center"/>
          </w:tcPr>
          <w:p w14:paraId="5E5A88C5" w14:textId="77777777" w:rsidR="009C199E" w:rsidRPr="006419F1" w:rsidRDefault="009C199E" w:rsidP="00B5073D">
            <w:pPr>
              <w:jc w:val="center"/>
            </w:pPr>
            <w:r w:rsidRPr="006419F1">
              <w:t>Warstwa ścieralna</w:t>
            </w:r>
          </w:p>
        </w:tc>
      </w:tr>
      <w:tr w:rsidR="009C199E" w:rsidRPr="006419F1" w14:paraId="17182141" w14:textId="77777777" w:rsidTr="00B5073D">
        <w:trPr>
          <w:trHeight w:val="892"/>
        </w:trPr>
        <w:tc>
          <w:tcPr>
            <w:tcW w:w="4931" w:type="dxa"/>
            <w:tcBorders>
              <w:bottom w:val="nil"/>
            </w:tcBorders>
          </w:tcPr>
          <w:p w14:paraId="27CCE14F" w14:textId="77777777" w:rsidR="009C199E" w:rsidRPr="006419F1" w:rsidRDefault="009C199E" w:rsidP="00B5073D">
            <w:pPr>
              <w:jc w:val="left"/>
            </w:pPr>
            <w:r w:rsidRPr="006419F1">
              <w:t>Dla wartości średniej grubości wbudowanej warstwy z całego odcinka budowy</w:t>
            </w:r>
          </w:p>
        </w:tc>
        <w:tc>
          <w:tcPr>
            <w:tcW w:w="1977" w:type="dxa"/>
            <w:tcBorders>
              <w:bottom w:val="nil"/>
            </w:tcBorders>
          </w:tcPr>
          <w:p w14:paraId="79EC6CF0" w14:textId="77777777" w:rsidR="009C199E" w:rsidRPr="006419F1" w:rsidRDefault="009C199E" w:rsidP="00B5073D">
            <w:pPr>
              <w:jc w:val="center"/>
            </w:pPr>
            <w:r w:rsidRPr="006419F1">
              <w:t>Nie dopuszcza się zaniżenia grubości</w:t>
            </w:r>
          </w:p>
        </w:tc>
        <w:tc>
          <w:tcPr>
            <w:tcW w:w="2331" w:type="dxa"/>
            <w:tcBorders>
              <w:bottom w:val="single" w:sz="4" w:space="0" w:color="auto"/>
            </w:tcBorders>
          </w:tcPr>
          <w:p w14:paraId="7E1C19D6" w14:textId="77777777" w:rsidR="009C199E" w:rsidRPr="006419F1" w:rsidRDefault="009C199E" w:rsidP="00B5073D">
            <w:pPr>
              <w:jc w:val="center"/>
            </w:pPr>
            <w:r w:rsidRPr="006419F1">
              <w:t>Nie dopuszcza się zaniżenia grubości</w:t>
            </w:r>
          </w:p>
        </w:tc>
      </w:tr>
      <w:tr w:rsidR="009C199E" w:rsidRPr="006419F1" w14:paraId="4583D86D" w14:textId="77777777" w:rsidTr="00B5073D">
        <w:tc>
          <w:tcPr>
            <w:tcW w:w="4931" w:type="dxa"/>
          </w:tcPr>
          <w:p w14:paraId="13C06D7E" w14:textId="77777777" w:rsidR="009C199E" w:rsidRPr="006419F1" w:rsidRDefault="009C199E" w:rsidP="00B5073D">
            <w:pPr>
              <w:spacing w:before="60" w:after="60"/>
            </w:pPr>
            <w:r w:rsidRPr="006419F1">
              <w:t>Dla wartości pojedynczych wyników pomiarów grubości wbudowanej warstwy</w:t>
            </w:r>
          </w:p>
        </w:tc>
        <w:tc>
          <w:tcPr>
            <w:tcW w:w="1977" w:type="dxa"/>
          </w:tcPr>
          <w:p w14:paraId="58353B10" w14:textId="77777777" w:rsidR="009C199E" w:rsidRPr="006419F1" w:rsidRDefault="009C199E" w:rsidP="00B5073D">
            <w:pPr>
              <w:spacing w:before="60" w:after="60"/>
              <w:jc w:val="center"/>
            </w:pPr>
            <w:r w:rsidRPr="006419F1">
              <w:t>0÷10%, ale nie więcej niż 1,0 cm</w:t>
            </w:r>
          </w:p>
        </w:tc>
        <w:tc>
          <w:tcPr>
            <w:tcW w:w="2331" w:type="dxa"/>
            <w:tcBorders>
              <w:bottom w:val="single" w:sz="4" w:space="0" w:color="auto"/>
            </w:tcBorders>
          </w:tcPr>
          <w:p w14:paraId="0D27A8CF" w14:textId="77777777" w:rsidR="009C199E" w:rsidRPr="006419F1" w:rsidRDefault="009C199E" w:rsidP="00B5073D">
            <w:pPr>
              <w:spacing w:before="60" w:after="60"/>
              <w:jc w:val="center"/>
            </w:pPr>
            <w:r w:rsidRPr="006419F1">
              <w:t>0÷5%</w:t>
            </w:r>
          </w:p>
        </w:tc>
      </w:tr>
    </w:tbl>
    <w:p w14:paraId="6E12B585" w14:textId="77777777" w:rsidR="009C199E" w:rsidRPr="006419F1" w:rsidRDefault="009C199E" w:rsidP="009C199E">
      <w:pPr>
        <w:overflowPunct/>
        <w:spacing w:before="120"/>
        <w:ind w:firstLine="709"/>
        <w:textAlignment w:val="auto"/>
        <w:rPr>
          <w:szCs w:val="24"/>
        </w:rPr>
      </w:pPr>
      <w:r w:rsidRPr="006419F1">
        <w:rPr>
          <w:szCs w:val="24"/>
        </w:rPr>
        <w:t>Należy sprawdzić zachowanie zasady mówiącej, że grubość warstwy musi być co najmniej dwuipółkrotnie większa od wymiaru D kruszywa danej mieszanki (h ≥ 2,5×D).</w:t>
      </w:r>
    </w:p>
    <w:p w14:paraId="5ECAAD0B" w14:textId="77777777" w:rsidR="009C199E" w:rsidRPr="006419F1" w:rsidRDefault="009C199E" w:rsidP="009C199E">
      <w:pPr>
        <w:overflowPunct/>
        <w:ind w:firstLine="709"/>
        <w:textAlignment w:val="auto"/>
        <w:rPr>
          <w:szCs w:val="24"/>
        </w:rPr>
      </w:pPr>
      <w:r w:rsidRPr="006419F1">
        <w:rPr>
          <w:szCs w:val="24"/>
        </w:rPr>
        <w:t>Zwiększone grubości poszczególnych warstw będą zaliczane jako wyrównanie ewentualnych niedoborów niżej leżącej warstwy.</w:t>
      </w:r>
    </w:p>
    <w:p w14:paraId="205D7768" w14:textId="77777777" w:rsidR="009C199E" w:rsidRPr="006419F1" w:rsidRDefault="009C199E" w:rsidP="009C199E">
      <w:pPr>
        <w:spacing w:before="120" w:after="120"/>
        <w:rPr>
          <w:szCs w:val="24"/>
        </w:rPr>
      </w:pPr>
      <w:r w:rsidRPr="006419F1">
        <w:rPr>
          <w:b/>
          <w:bCs/>
          <w:szCs w:val="24"/>
        </w:rPr>
        <w:t>6.10.3.</w:t>
      </w:r>
      <w:r w:rsidRPr="006419F1">
        <w:rPr>
          <w:szCs w:val="24"/>
        </w:rPr>
        <w:t xml:space="preserve"> Spadki poprzeczne</w:t>
      </w:r>
    </w:p>
    <w:p w14:paraId="3CBAA6A6" w14:textId="77777777" w:rsidR="009C199E" w:rsidRPr="006419F1" w:rsidRDefault="009C199E" w:rsidP="009C199E">
      <w:r w:rsidRPr="006419F1">
        <w:rPr>
          <w:szCs w:val="24"/>
        </w:rPr>
        <w:tab/>
      </w:r>
      <w:r w:rsidRPr="006419F1">
        <w:t>Spadki poprzeczne nawierzchni należy badać nie rzadziej niż co 20 m oraz w punktach głównych łuków poziomych.</w:t>
      </w:r>
    </w:p>
    <w:p w14:paraId="5F980E49" w14:textId="77777777" w:rsidR="009C199E" w:rsidRPr="006419F1" w:rsidRDefault="009C199E" w:rsidP="009C199E">
      <w:pPr>
        <w:ind w:firstLine="709"/>
        <w:rPr>
          <w:szCs w:val="24"/>
        </w:rPr>
      </w:pPr>
      <w:r w:rsidRPr="006419F1">
        <w:rPr>
          <w:szCs w:val="24"/>
        </w:rPr>
        <w:t xml:space="preserve">Spadki poprzeczne powinny być zgodne z dokumentacją projektową, z tolerancją       </w:t>
      </w:r>
      <w:r w:rsidRPr="006419F1">
        <w:rPr>
          <w:szCs w:val="24"/>
        </w:rPr>
        <w:sym w:font="Symbol" w:char="00B1"/>
      </w:r>
      <w:r w:rsidRPr="006419F1">
        <w:rPr>
          <w:szCs w:val="24"/>
        </w:rPr>
        <w:t xml:space="preserve"> 0,5%. </w:t>
      </w:r>
    </w:p>
    <w:p w14:paraId="6768FA82" w14:textId="77777777" w:rsidR="009C199E" w:rsidRPr="006419F1" w:rsidRDefault="009C199E" w:rsidP="009C199E">
      <w:pPr>
        <w:spacing w:before="120" w:after="120"/>
      </w:pPr>
      <w:r w:rsidRPr="006419F1">
        <w:rPr>
          <w:b/>
          <w:bCs/>
        </w:rPr>
        <w:t>6.10.4.</w:t>
      </w:r>
      <w:r w:rsidRPr="006419F1">
        <w:t xml:space="preserve"> Równość </w:t>
      </w:r>
    </w:p>
    <w:p w14:paraId="415F2DF6" w14:textId="77777777" w:rsidR="009C199E" w:rsidRPr="006419F1" w:rsidRDefault="009C199E" w:rsidP="009C199E">
      <w:pPr>
        <w:spacing w:after="120"/>
      </w:pPr>
      <w:r w:rsidRPr="006419F1">
        <w:t>a) Równość podłużna</w:t>
      </w:r>
    </w:p>
    <w:p w14:paraId="7B72FCF2" w14:textId="77777777" w:rsidR="009C199E" w:rsidRPr="006419F1" w:rsidRDefault="009C199E" w:rsidP="009C199E">
      <w:pPr>
        <w:overflowPunct/>
        <w:ind w:firstLine="709"/>
        <w:textAlignment w:val="auto"/>
        <w:rPr>
          <w:szCs w:val="24"/>
        </w:rPr>
      </w:pPr>
      <w:r w:rsidRPr="006419F1">
        <w:rPr>
          <w:szCs w:val="24"/>
        </w:rPr>
        <w:t>W pomiarach równości podłużnej warstw konstrukcji nawierzchni należy stosować metody:</w:t>
      </w:r>
    </w:p>
    <w:p w14:paraId="055ED42B" w14:textId="77777777" w:rsidR="009C199E" w:rsidRPr="006419F1" w:rsidRDefault="009C199E" w:rsidP="009C199E">
      <w:pPr>
        <w:numPr>
          <w:ilvl w:val="0"/>
          <w:numId w:val="403"/>
        </w:numPr>
        <w:overflowPunct/>
        <w:ind w:left="284" w:hanging="218"/>
        <w:textAlignment w:val="auto"/>
        <w:rPr>
          <w:szCs w:val="24"/>
        </w:rPr>
      </w:pPr>
      <w:r w:rsidRPr="006419F1">
        <w:rPr>
          <w:szCs w:val="24"/>
        </w:rPr>
        <w:t>profilometryczną bazującą na wskaźnikach równości IRI,</w:t>
      </w:r>
    </w:p>
    <w:p w14:paraId="21FE19AA" w14:textId="77777777" w:rsidR="009C199E" w:rsidRPr="006419F1" w:rsidRDefault="009C199E" w:rsidP="009C199E">
      <w:pPr>
        <w:numPr>
          <w:ilvl w:val="0"/>
          <w:numId w:val="403"/>
        </w:numPr>
        <w:overflowPunct/>
        <w:ind w:left="284" w:hanging="218"/>
        <w:textAlignment w:val="auto"/>
        <w:rPr>
          <w:szCs w:val="24"/>
        </w:rPr>
      </w:pPr>
      <w:r w:rsidRPr="006419F1">
        <w:rPr>
          <w:szCs w:val="24"/>
        </w:rPr>
        <w:t xml:space="preserve">pomiaru ciągłego równoważną użyciu łaty i klina np. z wykorzystaniem </w:t>
      </w:r>
      <w:proofErr w:type="spellStart"/>
      <w:r w:rsidRPr="006419F1">
        <w:rPr>
          <w:szCs w:val="24"/>
        </w:rPr>
        <w:t>planografu</w:t>
      </w:r>
      <w:proofErr w:type="spellEnd"/>
      <w:r w:rsidRPr="006419F1">
        <w:rPr>
          <w:szCs w:val="24"/>
        </w:rPr>
        <w:t xml:space="preserve"> (w miejscach niedostępnych dla </w:t>
      </w:r>
      <w:proofErr w:type="spellStart"/>
      <w:r w:rsidRPr="006419F1">
        <w:rPr>
          <w:szCs w:val="24"/>
        </w:rPr>
        <w:t>planografu</w:t>
      </w:r>
      <w:proofErr w:type="spellEnd"/>
      <w:r w:rsidRPr="006419F1">
        <w:rPr>
          <w:szCs w:val="24"/>
        </w:rPr>
        <w:t xml:space="preserve"> pomiar z użyciem łaty i klina). Długość łaty w pomiarze równości podłużnej powinna wynosić 4 m.</w:t>
      </w:r>
    </w:p>
    <w:p w14:paraId="2C2B5066" w14:textId="77777777" w:rsidR="009C199E" w:rsidRPr="006419F1" w:rsidRDefault="009C199E" w:rsidP="009C199E">
      <w:pPr>
        <w:overflowPunct/>
        <w:ind w:firstLine="709"/>
        <w:textAlignment w:val="auto"/>
        <w:rPr>
          <w:szCs w:val="24"/>
        </w:rPr>
      </w:pPr>
      <w:r w:rsidRPr="006419F1">
        <w:rPr>
          <w:szCs w:val="24"/>
        </w:rPr>
        <w:t>Do oceny równości podłużnej warstwy ścieralnej nawierzchni dróg klasy A, S, GP oraz G należy stosować metodę profilometryczną bazującą na wskaźnikach równości IRI [mm/m]. Wartość IRI należy wyznaczać z krokiem co 50 m. Długość ocenianego odcinka nawierzchni nie powinna być większa niż 1000 m. Odcinek końcowy o długości mniejszej niż 500 m należy oceniać łącznie z odcinkiem poprzedzającym.</w:t>
      </w:r>
    </w:p>
    <w:p w14:paraId="14B81107" w14:textId="77777777" w:rsidR="009C199E" w:rsidRPr="006419F1" w:rsidRDefault="009C199E" w:rsidP="009C199E">
      <w:pPr>
        <w:overflowPunct/>
        <w:ind w:firstLine="709"/>
        <w:textAlignment w:val="auto"/>
        <w:rPr>
          <w:szCs w:val="24"/>
        </w:rPr>
      </w:pPr>
      <w:r w:rsidRPr="006419F1">
        <w:rPr>
          <w:szCs w:val="24"/>
        </w:rPr>
        <w:t>Do oceny równości odcinka nawierzchni ustala się minimalną liczbę wskaźników IRI równą 5. W przypadku odbioru robot na krótkich odcinkach nawierzchni, których całkowita długość jest mniejsza niż 250 m, dopuszcza się wyznaczanie wskaźników IRI z krokiem mniejszym niż 50 m, przy czym należy ustalać maksymalną możliwą długość kroku pomiarowego, z uwzględnieniem minimalnej wymaganej liczby wskaźników IRI równej 5.</w:t>
      </w:r>
    </w:p>
    <w:p w14:paraId="74720751" w14:textId="77777777" w:rsidR="009C199E" w:rsidRPr="006419F1" w:rsidRDefault="009C199E" w:rsidP="009C199E">
      <w:pPr>
        <w:overflowPunct/>
        <w:ind w:firstLine="709"/>
        <w:textAlignment w:val="auto"/>
        <w:rPr>
          <w:szCs w:val="24"/>
        </w:rPr>
      </w:pPr>
      <w:r w:rsidRPr="006419F1">
        <w:rPr>
          <w:szCs w:val="24"/>
        </w:rPr>
        <w:t>Do oceny równości podłużnej</w:t>
      </w:r>
      <w:r w:rsidRPr="006419F1">
        <w:rPr>
          <w:rFonts w:eastAsia="TimesNewRoman"/>
          <w:szCs w:val="24"/>
        </w:rPr>
        <w:t xml:space="preserve"> </w:t>
      </w:r>
      <w:r w:rsidRPr="006419F1">
        <w:rPr>
          <w:szCs w:val="24"/>
        </w:rPr>
        <w:t xml:space="preserve">warstwy ścieralnej nawierzchni dróg klasy Z, L, D oraz placów i parkingów należy stosować metodę pomiaru ciągłego równoważną użyciu łaty i klina np. z wykorzystaniem </w:t>
      </w:r>
      <w:proofErr w:type="spellStart"/>
      <w:r w:rsidRPr="006419F1">
        <w:rPr>
          <w:szCs w:val="24"/>
        </w:rPr>
        <w:t>planografu</w:t>
      </w:r>
      <w:proofErr w:type="spellEnd"/>
      <w:r w:rsidRPr="006419F1">
        <w:rPr>
          <w:szCs w:val="24"/>
        </w:rPr>
        <w:t>, umożliwiającego wyznaczanie odchyleń równości podłużnej jako największej odległości (prześwitu) pomiędzy teoretyczną linią łączącą spody kołek jezdnych urządzenia a mierzoną powierzchnią warstwy [mm].</w:t>
      </w:r>
    </w:p>
    <w:p w14:paraId="558F9D18" w14:textId="77777777" w:rsidR="009C199E" w:rsidRPr="006419F1" w:rsidRDefault="009C199E" w:rsidP="009C199E">
      <w:pPr>
        <w:overflowPunct/>
        <w:ind w:firstLine="709"/>
        <w:textAlignment w:val="auto"/>
        <w:rPr>
          <w:szCs w:val="24"/>
        </w:rPr>
      </w:pPr>
      <w:r w:rsidRPr="006419F1">
        <w:rPr>
          <w:szCs w:val="24"/>
        </w:rPr>
        <w:t xml:space="preserve">W miejscach niedostępnych dla </w:t>
      </w:r>
      <w:proofErr w:type="spellStart"/>
      <w:r w:rsidRPr="006419F1">
        <w:rPr>
          <w:szCs w:val="24"/>
        </w:rPr>
        <w:t>planografu</w:t>
      </w:r>
      <w:proofErr w:type="spellEnd"/>
      <w:r w:rsidRPr="006419F1">
        <w:rPr>
          <w:szCs w:val="24"/>
        </w:rPr>
        <w:t xml:space="preserve"> pomiar równości podłużnej warstw nawierzchni należy wykonać w sposób ciągły z użyciem łaty i klina.</w:t>
      </w:r>
    </w:p>
    <w:p w14:paraId="018A8680" w14:textId="77777777" w:rsidR="009C199E" w:rsidRPr="006419F1" w:rsidRDefault="009C199E" w:rsidP="009C199E">
      <w:pPr>
        <w:overflowPunct/>
        <w:ind w:firstLine="709"/>
        <w:textAlignment w:val="auto"/>
        <w:rPr>
          <w:szCs w:val="24"/>
        </w:rPr>
      </w:pPr>
      <w:r w:rsidRPr="006419F1">
        <w:rPr>
          <w:szCs w:val="24"/>
        </w:rPr>
        <w:t>Wymagana równość podłużna jest określona przez dopuszczalną wartość średnią</w:t>
      </w:r>
    </w:p>
    <w:p w14:paraId="3A569BBD" w14:textId="77777777" w:rsidR="009C199E" w:rsidRPr="006419F1" w:rsidRDefault="009C199E" w:rsidP="009C199E">
      <w:pPr>
        <w:overflowPunct/>
        <w:textAlignment w:val="auto"/>
        <w:rPr>
          <w:szCs w:val="24"/>
        </w:rPr>
      </w:pPr>
      <w:r w:rsidRPr="006419F1">
        <w:rPr>
          <w:szCs w:val="24"/>
        </w:rPr>
        <w:t xml:space="preserve">wyników pomiaru </w:t>
      </w:r>
      <w:proofErr w:type="spellStart"/>
      <w:r w:rsidRPr="006419F1">
        <w:rPr>
          <w:szCs w:val="24"/>
        </w:rPr>
        <w:t>IRI</w:t>
      </w:r>
      <w:r w:rsidRPr="006419F1">
        <w:rPr>
          <w:szCs w:val="24"/>
          <w:vertAlign w:val="subscript"/>
        </w:rPr>
        <w:t>śr</w:t>
      </w:r>
      <w:proofErr w:type="spellEnd"/>
      <w:r w:rsidRPr="006419F1">
        <w:rPr>
          <w:szCs w:val="24"/>
        </w:rPr>
        <w:t xml:space="preserve"> oraz dopuszczalną wartość maksymalną pojedynczego pomiaru</w:t>
      </w:r>
    </w:p>
    <w:p w14:paraId="27A18731" w14:textId="77777777" w:rsidR="009C199E" w:rsidRPr="006419F1" w:rsidRDefault="009C199E" w:rsidP="009C199E">
      <w:pPr>
        <w:overflowPunct/>
        <w:textAlignment w:val="auto"/>
        <w:rPr>
          <w:szCs w:val="24"/>
        </w:rPr>
      </w:pPr>
      <w:proofErr w:type="spellStart"/>
      <w:r w:rsidRPr="006419F1">
        <w:rPr>
          <w:szCs w:val="24"/>
        </w:rPr>
        <w:t>IRI</w:t>
      </w:r>
      <w:r w:rsidRPr="006419F1">
        <w:rPr>
          <w:szCs w:val="24"/>
          <w:vertAlign w:val="subscript"/>
        </w:rPr>
        <w:t>max</w:t>
      </w:r>
      <w:proofErr w:type="spellEnd"/>
      <w:r w:rsidRPr="006419F1">
        <w:rPr>
          <w:szCs w:val="24"/>
        </w:rPr>
        <w:t>, których nie można przekroczyć na długości ocenianego odcinka nawierzchni.</w:t>
      </w:r>
    </w:p>
    <w:p w14:paraId="7ACC2675" w14:textId="77777777" w:rsidR="009C199E" w:rsidRPr="006419F1" w:rsidRDefault="009C199E" w:rsidP="009C199E">
      <w:pPr>
        <w:overflowPunct/>
        <w:textAlignment w:val="auto"/>
        <w:rPr>
          <w:szCs w:val="24"/>
        </w:rPr>
      </w:pPr>
      <w:r w:rsidRPr="006419F1">
        <w:rPr>
          <w:szCs w:val="24"/>
        </w:rPr>
        <w:t>Maksymalne wartości dla warstwy ścieralnej oznaczone metodą profilometryczną określa</w:t>
      </w:r>
    </w:p>
    <w:p w14:paraId="04EC5789" w14:textId="77777777" w:rsidR="009C199E" w:rsidRPr="006419F1" w:rsidRDefault="009C199E" w:rsidP="009C199E">
      <w:pPr>
        <w:rPr>
          <w:szCs w:val="24"/>
        </w:rPr>
      </w:pPr>
      <w:r w:rsidRPr="006419F1">
        <w:rPr>
          <w:szCs w:val="24"/>
        </w:rPr>
        <w:t>tablica 31.</w:t>
      </w:r>
    </w:p>
    <w:p w14:paraId="79E6CE26" w14:textId="77777777" w:rsidR="009C199E" w:rsidRPr="006419F1" w:rsidRDefault="009C199E" w:rsidP="009C199E">
      <w:pPr>
        <w:spacing w:before="120" w:after="120"/>
        <w:ind w:left="1134" w:hanging="1134"/>
        <w:rPr>
          <w:szCs w:val="24"/>
        </w:rPr>
      </w:pPr>
      <w:r w:rsidRPr="006419F1">
        <w:rPr>
          <w:szCs w:val="24"/>
        </w:rPr>
        <w:t>Tablica 31. Maksymalne wartości wskaźnika IRI dla warstwy ścieralnej określone metodą profilometryczną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37"/>
        <w:gridCol w:w="2232"/>
        <w:gridCol w:w="2232"/>
      </w:tblGrid>
      <w:tr w:rsidR="009C199E" w:rsidRPr="006419F1" w14:paraId="660E890F" w14:textId="77777777" w:rsidTr="00B5073D">
        <w:tc>
          <w:tcPr>
            <w:tcW w:w="1526" w:type="dxa"/>
            <w:vMerge w:val="restart"/>
            <w:vAlign w:val="center"/>
          </w:tcPr>
          <w:p w14:paraId="267F8E87" w14:textId="77777777" w:rsidR="009C199E" w:rsidRPr="006419F1" w:rsidRDefault="009C199E" w:rsidP="00B5073D">
            <w:pPr>
              <w:jc w:val="center"/>
              <w:rPr>
                <w:szCs w:val="24"/>
              </w:rPr>
            </w:pPr>
            <w:r w:rsidRPr="006419F1">
              <w:rPr>
                <w:szCs w:val="24"/>
              </w:rPr>
              <w:t>Klasa drogi</w:t>
            </w:r>
          </w:p>
        </w:tc>
        <w:tc>
          <w:tcPr>
            <w:tcW w:w="2937" w:type="dxa"/>
            <w:vMerge w:val="restart"/>
            <w:vAlign w:val="center"/>
          </w:tcPr>
          <w:p w14:paraId="068B9B4D" w14:textId="77777777" w:rsidR="009C199E" w:rsidRPr="006419F1" w:rsidRDefault="009C199E" w:rsidP="00B5073D">
            <w:pPr>
              <w:jc w:val="center"/>
              <w:rPr>
                <w:szCs w:val="24"/>
              </w:rPr>
            </w:pPr>
            <w:r w:rsidRPr="006419F1">
              <w:rPr>
                <w:szCs w:val="24"/>
              </w:rPr>
              <w:t>Element nawierzchni</w:t>
            </w:r>
          </w:p>
        </w:tc>
        <w:tc>
          <w:tcPr>
            <w:tcW w:w="4464" w:type="dxa"/>
            <w:gridSpan w:val="2"/>
            <w:vAlign w:val="center"/>
          </w:tcPr>
          <w:p w14:paraId="34D18CAD" w14:textId="77777777" w:rsidR="009C199E" w:rsidRPr="006419F1" w:rsidRDefault="009C199E" w:rsidP="00B5073D">
            <w:pPr>
              <w:jc w:val="center"/>
              <w:rPr>
                <w:szCs w:val="24"/>
              </w:rPr>
            </w:pPr>
            <w:r w:rsidRPr="006419F1">
              <w:rPr>
                <w:szCs w:val="24"/>
              </w:rPr>
              <w:t>Maksymalne wartości wskaźników dla zadanego zakresu długości odcinka drogi [mm/m]</w:t>
            </w:r>
          </w:p>
        </w:tc>
      </w:tr>
      <w:tr w:rsidR="009C199E" w:rsidRPr="006419F1" w14:paraId="23646FF1" w14:textId="77777777" w:rsidTr="00B5073D">
        <w:tc>
          <w:tcPr>
            <w:tcW w:w="1526" w:type="dxa"/>
            <w:vMerge/>
            <w:vAlign w:val="center"/>
          </w:tcPr>
          <w:p w14:paraId="56ACF7D6" w14:textId="77777777" w:rsidR="009C199E" w:rsidRPr="006419F1" w:rsidRDefault="009C199E" w:rsidP="00B5073D">
            <w:pPr>
              <w:jc w:val="center"/>
              <w:rPr>
                <w:szCs w:val="24"/>
              </w:rPr>
            </w:pPr>
          </w:p>
        </w:tc>
        <w:tc>
          <w:tcPr>
            <w:tcW w:w="2937" w:type="dxa"/>
            <w:vMerge/>
            <w:vAlign w:val="center"/>
          </w:tcPr>
          <w:p w14:paraId="44ACC274" w14:textId="77777777" w:rsidR="009C199E" w:rsidRPr="006419F1" w:rsidRDefault="009C199E" w:rsidP="00B5073D">
            <w:pPr>
              <w:jc w:val="center"/>
              <w:rPr>
                <w:szCs w:val="24"/>
              </w:rPr>
            </w:pPr>
          </w:p>
        </w:tc>
        <w:tc>
          <w:tcPr>
            <w:tcW w:w="2232" w:type="dxa"/>
            <w:vAlign w:val="center"/>
          </w:tcPr>
          <w:p w14:paraId="32ACC3B1" w14:textId="77777777" w:rsidR="009C199E" w:rsidRPr="006419F1" w:rsidRDefault="009C199E" w:rsidP="00B5073D">
            <w:pPr>
              <w:jc w:val="center"/>
              <w:rPr>
                <w:szCs w:val="24"/>
              </w:rPr>
            </w:pPr>
            <w:proofErr w:type="spellStart"/>
            <w:r w:rsidRPr="006419F1">
              <w:rPr>
                <w:rFonts w:ascii="Verdana" w:hAnsi="Verdana" w:cs="Verdana"/>
              </w:rPr>
              <w:t>IRI</w:t>
            </w:r>
            <w:r w:rsidRPr="006419F1">
              <w:rPr>
                <w:rFonts w:ascii="Verdana" w:hAnsi="Verdana" w:cs="Verdana"/>
                <w:sz w:val="13"/>
                <w:szCs w:val="13"/>
              </w:rPr>
              <w:t>śr</w:t>
            </w:r>
            <w:proofErr w:type="spellEnd"/>
            <w:r w:rsidRPr="006419F1">
              <w:rPr>
                <w:rFonts w:ascii="Verdana" w:hAnsi="Verdana" w:cs="Verdana"/>
                <w:sz w:val="13"/>
                <w:szCs w:val="13"/>
              </w:rPr>
              <w:t>*</w:t>
            </w:r>
          </w:p>
        </w:tc>
        <w:tc>
          <w:tcPr>
            <w:tcW w:w="2232" w:type="dxa"/>
            <w:vAlign w:val="center"/>
          </w:tcPr>
          <w:p w14:paraId="28DC3831" w14:textId="77777777" w:rsidR="009C199E" w:rsidRPr="006419F1" w:rsidRDefault="009C199E" w:rsidP="00B5073D">
            <w:pPr>
              <w:jc w:val="center"/>
              <w:rPr>
                <w:szCs w:val="24"/>
              </w:rPr>
            </w:pPr>
            <w:proofErr w:type="spellStart"/>
            <w:r w:rsidRPr="006419F1">
              <w:rPr>
                <w:rFonts w:ascii="Verdana" w:hAnsi="Verdana" w:cs="Verdana"/>
              </w:rPr>
              <w:t>IRI</w:t>
            </w:r>
            <w:r w:rsidRPr="006419F1">
              <w:rPr>
                <w:rFonts w:ascii="Verdana" w:hAnsi="Verdana" w:cs="Verdana"/>
                <w:sz w:val="13"/>
                <w:szCs w:val="13"/>
              </w:rPr>
              <w:t>max</w:t>
            </w:r>
            <w:proofErr w:type="spellEnd"/>
          </w:p>
        </w:tc>
      </w:tr>
      <w:tr w:rsidR="009C199E" w:rsidRPr="006419F1" w14:paraId="4EF4B370" w14:textId="77777777" w:rsidTr="00B5073D">
        <w:tc>
          <w:tcPr>
            <w:tcW w:w="1526" w:type="dxa"/>
            <w:vMerge w:val="restart"/>
          </w:tcPr>
          <w:p w14:paraId="5F27369B" w14:textId="77777777" w:rsidR="009C199E" w:rsidRPr="006419F1" w:rsidRDefault="009C199E" w:rsidP="00B5073D">
            <w:pPr>
              <w:rPr>
                <w:szCs w:val="24"/>
              </w:rPr>
            </w:pPr>
            <w:r w:rsidRPr="006419F1">
              <w:rPr>
                <w:szCs w:val="24"/>
              </w:rPr>
              <w:t>A,S, GP</w:t>
            </w:r>
          </w:p>
        </w:tc>
        <w:tc>
          <w:tcPr>
            <w:tcW w:w="2937" w:type="dxa"/>
          </w:tcPr>
          <w:p w14:paraId="7E66D223" w14:textId="77777777" w:rsidR="009C199E" w:rsidRPr="006419F1" w:rsidRDefault="009C199E" w:rsidP="00B5073D">
            <w:pPr>
              <w:overflowPunct/>
              <w:jc w:val="left"/>
              <w:textAlignment w:val="auto"/>
              <w:rPr>
                <w:szCs w:val="24"/>
              </w:rPr>
            </w:pPr>
            <w:r w:rsidRPr="006419F1">
              <w:rPr>
                <w:szCs w:val="24"/>
              </w:rPr>
              <w:t>Pasy ruchu zasadnicze, awaryjne,</w:t>
            </w:r>
          </w:p>
          <w:p w14:paraId="49989641" w14:textId="77777777" w:rsidR="009C199E" w:rsidRPr="006419F1" w:rsidRDefault="009C199E" w:rsidP="00B5073D">
            <w:pPr>
              <w:overflowPunct/>
              <w:jc w:val="left"/>
              <w:textAlignment w:val="auto"/>
              <w:rPr>
                <w:szCs w:val="24"/>
              </w:rPr>
            </w:pPr>
            <w:r w:rsidRPr="006419F1">
              <w:rPr>
                <w:szCs w:val="24"/>
              </w:rPr>
              <w:t>dodatkowe, włączenia i wyłączenia,</w:t>
            </w:r>
          </w:p>
          <w:p w14:paraId="7DC91A18" w14:textId="77777777" w:rsidR="009C199E" w:rsidRPr="006419F1" w:rsidRDefault="009C199E" w:rsidP="00B5073D">
            <w:pPr>
              <w:rPr>
                <w:szCs w:val="24"/>
              </w:rPr>
            </w:pPr>
            <w:r w:rsidRPr="006419F1">
              <w:rPr>
                <w:szCs w:val="24"/>
              </w:rPr>
              <w:t>jezdnie łącznic, utwardzone pobocza</w:t>
            </w:r>
          </w:p>
        </w:tc>
        <w:tc>
          <w:tcPr>
            <w:tcW w:w="2232" w:type="dxa"/>
          </w:tcPr>
          <w:p w14:paraId="26FB0CCC" w14:textId="77777777" w:rsidR="009C199E" w:rsidRPr="006419F1" w:rsidRDefault="009C199E" w:rsidP="00B5073D">
            <w:pPr>
              <w:jc w:val="center"/>
              <w:rPr>
                <w:szCs w:val="24"/>
              </w:rPr>
            </w:pPr>
            <w:r w:rsidRPr="006419F1">
              <w:rPr>
                <w:szCs w:val="24"/>
              </w:rPr>
              <w:t>1,3</w:t>
            </w:r>
          </w:p>
        </w:tc>
        <w:tc>
          <w:tcPr>
            <w:tcW w:w="2232" w:type="dxa"/>
          </w:tcPr>
          <w:p w14:paraId="0826AE2D" w14:textId="77777777" w:rsidR="009C199E" w:rsidRPr="006419F1" w:rsidRDefault="009C199E" w:rsidP="00B5073D">
            <w:pPr>
              <w:jc w:val="center"/>
              <w:rPr>
                <w:szCs w:val="24"/>
              </w:rPr>
            </w:pPr>
            <w:r w:rsidRPr="006419F1">
              <w:rPr>
                <w:szCs w:val="24"/>
              </w:rPr>
              <w:t>2,4</w:t>
            </w:r>
          </w:p>
        </w:tc>
      </w:tr>
      <w:tr w:rsidR="009C199E" w:rsidRPr="006419F1" w14:paraId="1B6EC9D8" w14:textId="77777777" w:rsidTr="00B5073D">
        <w:tc>
          <w:tcPr>
            <w:tcW w:w="1526" w:type="dxa"/>
            <w:vMerge/>
          </w:tcPr>
          <w:p w14:paraId="1C94A748" w14:textId="77777777" w:rsidR="009C199E" w:rsidRPr="006419F1" w:rsidRDefault="009C199E" w:rsidP="00B5073D">
            <w:pPr>
              <w:rPr>
                <w:szCs w:val="24"/>
              </w:rPr>
            </w:pPr>
          </w:p>
        </w:tc>
        <w:tc>
          <w:tcPr>
            <w:tcW w:w="2937" w:type="dxa"/>
          </w:tcPr>
          <w:p w14:paraId="0DE23599" w14:textId="77777777" w:rsidR="009C199E" w:rsidRPr="006419F1" w:rsidRDefault="009C199E" w:rsidP="00B5073D">
            <w:pPr>
              <w:rPr>
                <w:szCs w:val="24"/>
              </w:rPr>
            </w:pPr>
            <w:r w:rsidRPr="006419F1">
              <w:rPr>
                <w:szCs w:val="24"/>
              </w:rPr>
              <w:t>Jezdnie MOP</w:t>
            </w:r>
          </w:p>
        </w:tc>
        <w:tc>
          <w:tcPr>
            <w:tcW w:w="2232" w:type="dxa"/>
          </w:tcPr>
          <w:p w14:paraId="3A2EEA27" w14:textId="77777777" w:rsidR="009C199E" w:rsidRPr="006419F1" w:rsidRDefault="009C199E" w:rsidP="00B5073D">
            <w:pPr>
              <w:jc w:val="center"/>
              <w:rPr>
                <w:szCs w:val="24"/>
              </w:rPr>
            </w:pPr>
            <w:r w:rsidRPr="006419F1">
              <w:rPr>
                <w:szCs w:val="24"/>
              </w:rPr>
              <w:t>1,5</w:t>
            </w:r>
          </w:p>
        </w:tc>
        <w:tc>
          <w:tcPr>
            <w:tcW w:w="2232" w:type="dxa"/>
          </w:tcPr>
          <w:p w14:paraId="34D99D28" w14:textId="77777777" w:rsidR="009C199E" w:rsidRPr="006419F1" w:rsidRDefault="009C199E" w:rsidP="00B5073D">
            <w:pPr>
              <w:jc w:val="center"/>
              <w:rPr>
                <w:szCs w:val="24"/>
              </w:rPr>
            </w:pPr>
            <w:r w:rsidRPr="006419F1">
              <w:rPr>
                <w:szCs w:val="24"/>
              </w:rPr>
              <w:t>2,7</w:t>
            </w:r>
          </w:p>
        </w:tc>
      </w:tr>
      <w:tr w:rsidR="009C199E" w:rsidRPr="006419F1" w14:paraId="2D7381C0" w14:textId="77777777" w:rsidTr="00B5073D">
        <w:tc>
          <w:tcPr>
            <w:tcW w:w="1526" w:type="dxa"/>
          </w:tcPr>
          <w:p w14:paraId="044233CC" w14:textId="77777777" w:rsidR="009C199E" w:rsidRPr="006419F1" w:rsidRDefault="009C199E" w:rsidP="00B5073D">
            <w:pPr>
              <w:rPr>
                <w:szCs w:val="24"/>
              </w:rPr>
            </w:pPr>
            <w:r w:rsidRPr="006419F1">
              <w:rPr>
                <w:szCs w:val="24"/>
              </w:rPr>
              <w:t>G</w:t>
            </w:r>
          </w:p>
        </w:tc>
        <w:tc>
          <w:tcPr>
            <w:tcW w:w="2937" w:type="dxa"/>
          </w:tcPr>
          <w:p w14:paraId="7AC9C1CB" w14:textId="77777777" w:rsidR="009C199E" w:rsidRPr="006419F1" w:rsidRDefault="009C199E" w:rsidP="00B5073D">
            <w:pPr>
              <w:overflowPunct/>
              <w:jc w:val="left"/>
              <w:textAlignment w:val="auto"/>
              <w:rPr>
                <w:szCs w:val="24"/>
              </w:rPr>
            </w:pPr>
            <w:r w:rsidRPr="006419F1">
              <w:rPr>
                <w:szCs w:val="24"/>
              </w:rPr>
              <w:t>Pasy ruchu zasadnicze, dodatkowe,</w:t>
            </w:r>
          </w:p>
          <w:p w14:paraId="291C7ACA" w14:textId="77777777" w:rsidR="009C199E" w:rsidRPr="006419F1" w:rsidRDefault="009C199E" w:rsidP="00B5073D">
            <w:pPr>
              <w:overflowPunct/>
              <w:jc w:val="left"/>
              <w:textAlignment w:val="auto"/>
              <w:rPr>
                <w:szCs w:val="24"/>
              </w:rPr>
            </w:pPr>
            <w:r w:rsidRPr="006419F1">
              <w:rPr>
                <w:szCs w:val="24"/>
              </w:rPr>
              <w:t xml:space="preserve">włączenia i wyłączenia, </w:t>
            </w:r>
            <w:r w:rsidRPr="006419F1">
              <w:rPr>
                <w:szCs w:val="24"/>
              </w:rPr>
              <w:lastRenderedPageBreak/>
              <w:t>postojowe,</w:t>
            </w:r>
          </w:p>
          <w:p w14:paraId="449F5C8B" w14:textId="77777777" w:rsidR="009C199E" w:rsidRPr="006419F1" w:rsidRDefault="009C199E" w:rsidP="00B5073D">
            <w:pPr>
              <w:rPr>
                <w:szCs w:val="24"/>
              </w:rPr>
            </w:pPr>
            <w:r w:rsidRPr="006419F1">
              <w:rPr>
                <w:szCs w:val="24"/>
              </w:rPr>
              <w:t>jezdnie łącznic, utwardzone pobocza</w:t>
            </w:r>
          </w:p>
        </w:tc>
        <w:tc>
          <w:tcPr>
            <w:tcW w:w="2232" w:type="dxa"/>
          </w:tcPr>
          <w:p w14:paraId="30AE0D13" w14:textId="77777777" w:rsidR="009C199E" w:rsidRPr="006419F1" w:rsidRDefault="009C199E" w:rsidP="00B5073D">
            <w:pPr>
              <w:jc w:val="center"/>
              <w:rPr>
                <w:szCs w:val="24"/>
              </w:rPr>
            </w:pPr>
            <w:r w:rsidRPr="006419F1">
              <w:rPr>
                <w:szCs w:val="24"/>
              </w:rPr>
              <w:lastRenderedPageBreak/>
              <w:t>1,7</w:t>
            </w:r>
          </w:p>
        </w:tc>
        <w:tc>
          <w:tcPr>
            <w:tcW w:w="2232" w:type="dxa"/>
          </w:tcPr>
          <w:p w14:paraId="20385DCF" w14:textId="77777777" w:rsidR="009C199E" w:rsidRPr="006419F1" w:rsidRDefault="009C199E" w:rsidP="00B5073D">
            <w:pPr>
              <w:jc w:val="center"/>
              <w:rPr>
                <w:szCs w:val="24"/>
              </w:rPr>
            </w:pPr>
            <w:r w:rsidRPr="006419F1">
              <w:rPr>
                <w:szCs w:val="24"/>
              </w:rPr>
              <w:t>3,4</w:t>
            </w:r>
          </w:p>
        </w:tc>
      </w:tr>
      <w:tr w:rsidR="009C199E" w:rsidRPr="006419F1" w14:paraId="1D825113" w14:textId="77777777" w:rsidTr="00B5073D">
        <w:tc>
          <w:tcPr>
            <w:tcW w:w="8927" w:type="dxa"/>
            <w:gridSpan w:val="4"/>
          </w:tcPr>
          <w:p w14:paraId="43457B64" w14:textId="77777777" w:rsidR="009C199E" w:rsidRPr="006419F1" w:rsidRDefault="009C199E" w:rsidP="00B5073D">
            <w:pPr>
              <w:overflowPunct/>
              <w:jc w:val="left"/>
              <w:textAlignment w:val="auto"/>
            </w:pPr>
            <w:r w:rsidRPr="006419F1">
              <w:t>* w przypadku:</w:t>
            </w:r>
          </w:p>
          <w:p w14:paraId="5B9B8098" w14:textId="77777777" w:rsidR="009C199E" w:rsidRPr="006419F1" w:rsidRDefault="009C199E" w:rsidP="00B5073D">
            <w:pPr>
              <w:overflowPunct/>
              <w:jc w:val="left"/>
              <w:textAlignment w:val="auto"/>
            </w:pPr>
            <w:r w:rsidRPr="006419F1">
              <w:t>− odbioru odcinków warstwy nawierzchni o całkowitej długości mniejszej niż 500 m,</w:t>
            </w:r>
          </w:p>
          <w:p w14:paraId="77A13C2E" w14:textId="77777777" w:rsidR="009C199E" w:rsidRPr="006419F1" w:rsidRDefault="009C199E" w:rsidP="00B5073D">
            <w:pPr>
              <w:overflowPunct/>
              <w:ind w:left="142" w:hanging="142"/>
              <w:jc w:val="left"/>
              <w:textAlignment w:val="auto"/>
            </w:pPr>
            <w:r w:rsidRPr="006419F1">
              <w:t>− odbioru robót polegających na ułożeniu na istniejącej nawierzchni jedynie warstwy ścieralnej (niezależnie od długości odcinka robot),</w:t>
            </w:r>
          </w:p>
          <w:p w14:paraId="7F8E9F4D" w14:textId="77777777" w:rsidR="009C199E" w:rsidRPr="006419F1" w:rsidRDefault="009C199E" w:rsidP="00B5073D">
            <w:pPr>
              <w:overflowPunct/>
              <w:jc w:val="left"/>
              <w:textAlignment w:val="auto"/>
              <w:rPr>
                <w:szCs w:val="24"/>
              </w:rPr>
            </w:pPr>
            <w:r w:rsidRPr="006419F1">
              <w:t xml:space="preserve">dopuszczalną wartość </w:t>
            </w:r>
            <w:proofErr w:type="spellStart"/>
            <w:r w:rsidRPr="006419F1">
              <w:t>IRIśr</w:t>
            </w:r>
            <w:proofErr w:type="spellEnd"/>
            <w:r w:rsidRPr="006419F1">
              <w:t xml:space="preserve"> wg tablicy należy zwiększyć o 0,2 mm/m.</w:t>
            </w:r>
          </w:p>
        </w:tc>
      </w:tr>
    </w:tbl>
    <w:p w14:paraId="2B6D025F" w14:textId="77777777" w:rsidR="009C199E" w:rsidRPr="006419F1" w:rsidRDefault="009C199E" w:rsidP="009C199E">
      <w:pPr>
        <w:overflowPunct/>
        <w:spacing w:before="120"/>
        <w:ind w:firstLine="709"/>
        <w:textAlignment w:val="auto"/>
        <w:rPr>
          <w:szCs w:val="24"/>
        </w:rPr>
      </w:pPr>
      <w:r w:rsidRPr="006419F1">
        <w:rPr>
          <w:szCs w:val="24"/>
        </w:rPr>
        <w:t xml:space="preserve">Maksymalne wartości odchyleń równości podłużnej dla warstwy oznaczone pomiarem ciągłym równoważnym użyciu łaty i klina np. z wykorzystaniem </w:t>
      </w:r>
      <w:proofErr w:type="spellStart"/>
      <w:r w:rsidRPr="006419F1">
        <w:rPr>
          <w:szCs w:val="24"/>
        </w:rPr>
        <w:t>planografu</w:t>
      </w:r>
      <w:proofErr w:type="spellEnd"/>
      <w:r w:rsidRPr="006419F1">
        <w:rPr>
          <w:szCs w:val="24"/>
        </w:rPr>
        <w:t>, łaty i klina określa tablica 32.</w:t>
      </w:r>
    </w:p>
    <w:p w14:paraId="1000C065" w14:textId="77777777" w:rsidR="009C199E" w:rsidRPr="006419F1" w:rsidRDefault="009C199E" w:rsidP="009C199E">
      <w:pPr>
        <w:tabs>
          <w:tab w:val="left" w:pos="1134"/>
        </w:tabs>
        <w:overflowPunct/>
        <w:spacing w:before="120" w:after="120"/>
        <w:ind w:left="1134" w:hanging="1134"/>
        <w:textAlignment w:val="auto"/>
        <w:rPr>
          <w:szCs w:val="24"/>
        </w:rPr>
      </w:pPr>
      <w:r w:rsidRPr="006419F1">
        <w:rPr>
          <w:bCs/>
          <w:szCs w:val="24"/>
        </w:rPr>
        <w:t>Tablica 32.</w:t>
      </w:r>
      <w:r w:rsidRPr="006419F1">
        <w:rPr>
          <w:bCs/>
          <w:szCs w:val="24"/>
        </w:rPr>
        <w:tab/>
        <w:t>Maksymalne wartości odchyleń równości podłużnej dla warstwy ścieralnej określone za pomocą pomiaru ciągłego, łaty i klina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142"/>
        <w:gridCol w:w="2976"/>
      </w:tblGrid>
      <w:tr w:rsidR="009C199E" w:rsidRPr="006419F1" w14:paraId="293F6CA8" w14:textId="77777777" w:rsidTr="00B5073D">
        <w:tc>
          <w:tcPr>
            <w:tcW w:w="1809" w:type="dxa"/>
            <w:vAlign w:val="center"/>
          </w:tcPr>
          <w:p w14:paraId="07E199EB" w14:textId="77777777" w:rsidR="009C199E" w:rsidRPr="006419F1" w:rsidRDefault="009C199E" w:rsidP="00B5073D">
            <w:pPr>
              <w:jc w:val="center"/>
              <w:rPr>
                <w:szCs w:val="24"/>
              </w:rPr>
            </w:pPr>
            <w:r w:rsidRPr="006419F1">
              <w:rPr>
                <w:szCs w:val="24"/>
              </w:rPr>
              <w:t>Klasa drogi</w:t>
            </w:r>
          </w:p>
        </w:tc>
        <w:tc>
          <w:tcPr>
            <w:tcW w:w="4142" w:type="dxa"/>
            <w:vAlign w:val="center"/>
          </w:tcPr>
          <w:p w14:paraId="74DA7AD3" w14:textId="77777777" w:rsidR="009C199E" w:rsidRPr="006419F1" w:rsidRDefault="009C199E" w:rsidP="00B5073D">
            <w:pPr>
              <w:jc w:val="center"/>
              <w:rPr>
                <w:szCs w:val="24"/>
              </w:rPr>
            </w:pPr>
            <w:r w:rsidRPr="006419F1">
              <w:rPr>
                <w:szCs w:val="24"/>
              </w:rPr>
              <w:t>Element nawierzchni</w:t>
            </w:r>
          </w:p>
        </w:tc>
        <w:tc>
          <w:tcPr>
            <w:tcW w:w="2976" w:type="dxa"/>
            <w:vAlign w:val="center"/>
          </w:tcPr>
          <w:p w14:paraId="7CA6E22A" w14:textId="77777777" w:rsidR="009C199E" w:rsidRPr="006419F1" w:rsidRDefault="009C199E" w:rsidP="00B5073D">
            <w:pPr>
              <w:jc w:val="center"/>
              <w:rPr>
                <w:szCs w:val="24"/>
              </w:rPr>
            </w:pPr>
            <w:r w:rsidRPr="006419F1">
              <w:rPr>
                <w:szCs w:val="24"/>
              </w:rPr>
              <w:t>Maksymalne wartości odchyleń równości podłużnej warstwy [mm] dla warstwy ścieralnej</w:t>
            </w:r>
          </w:p>
        </w:tc>
      </w:tr>
      <w:tr w:rsidR="009C199E" w:rsidRPr="006419F1" w14:paraId="4C084BA5" w14:textId="77777777" w:rsidTr="00B5073D">
        <w:tc>
          <w:tcPr>
            <w:tcW w:w="1809" w:type="dxa"/>
            <w:vMerge w:val="restart"/>
          </w:tcPr>
          <w:p w14:paraId="01382534" w14:textId="77777777" w:rsidR="009C199E" w:rsidRPr="006419F1" w:rsidRDefault="009C199E" w:rsidP="00B5073D">
            <w:pPr>
              <w:rPr>
                <w:szCs w:val="24"/>
              </w:rPr>
            </w:pPr>
            <w:r w:rsidRPr="006419F1">
              <w:rPr>
                <w:szCs w:val="24"/>
              </w:rPr>
              <w:t>A,S,GP</w:t>
            </w:r>
          </w:p>
        </w:tc>
        <w:tc>
          <w:tcPr>
            <w:tcW w:w="4142" w:type="dxa"/>
          </w:tcPr>
          <w:p w14:paraId="61F7E9E5" w14:textId="77777777" w:rsidR="009C199E" w:rsidRPr="006419F1" w:rsidRDefault="009C199E" w:rsidP="00B5073D">
            <w:pPr>
              <w:overflowPunct/>
              <w:jc w:val="left"/>
              <w:textAlignment w:val="auto"/>
              <w:rPr>
                <w:szCs w:val="24"/>
              </w:rPr>
            </w:pPr>
            <w:r w:rsidRPr="006419F1">
              <w:rPr>
                <w:szCs w:val="24"/>
              </w:rPr>
              <w:t>Pasy ruchu zasadnicze, awaryjne,</w:t>
            </w:r>
          </w:p>
          <w:p w14:paraId="7ED4E442" w14:textId="77777777" w:rsidR="009C199E" w:rsidRPr="006419F1" w:rsidRDefault="009C199E" w:rsidP="00B5073D">
            <w:pPr>
              <w:overflowPunct/>
              <w:jc w:val="left"/>
              <w:textAlignment w:val="auto"/>
              <w:rPr>
                <w:szCs w:val="24"/>
              </w:rPr>
            </w:pPr>
            <w:r w:rsidRPr="006419F1">
              <w:rPr>
                <w:szCs w:val="24"/>
              </w:rPr>
              <w:t>dodatkowe, włączenia i wyłączenia,</w:t>
            </w:r>
          </w:p>
          <w:p w14:paraId="4845BD20" w14:textId="77777777" w:rsidR="009C199E" w:rsidRPr="006419F1" w:rsidRDefault="009C199E" w:rsidP="00B5073D">
            <w:pPr>
              <w:rPr>
                <w:szCs w:val="24"/>
              </w:rPr>
            </w:pPr>
            <w:r w:rsidRPr="006419F1">
              <w:rPr>
                <w:szCs w:val="24"/>
              </w:rPr>
              <w:t>jezdnie łącznic, utwardzone pobocza</w:t>
            </w:r>
          </w:p>
        </w:tc>
        <w:tc>
          <w:tcPr>
            <w:tcW w:w="2976" w:type="dxa"/>
          </w:tcPr>
          <w:p w14:paraId="367545EC" w14:textId="77777777" w:rsidR="009C199E" w:rsidRPr="006419F1" w:rsidRDefault="009C199E" w:rsidP="00B5073D">
            <w:pPr>
              <w:jc w:val="center"/>
              <w:rPr>
                <w:szCs w:val="24"/>
              </w:rPr>
            </w:pPr>
            <w:r w:rsidRPr="006419F1">
              <w:rPr>
                <w:szCs w:val="24"/>
              </w:rPr>
              <w:t>-</w:t>
            </w:r>
          </w:p>
        </w:tc>
      </w:tr>
      <w:tr w:rsidR="009C199E" w:rsidRPr="006419F1" w14:paraId="3BF2F195" w14:textId="77777777" w:rsidTr="00B5073D">
        <w:tc>
          <w:tcPr>
            <w:tcW w:w="1809" w:type="dxa"/>
            <w:vMerge/>
          </w:tcPr>
          <w:p w14:paraId="754ADBC5" w14:textId="77777777" w:rsidR="009C199E" w:rsidRPr="006419F1" w:rsidRDefault="009C199E" w:rsidP="00B5073D">
            <w:pPr>
              <w:rPr>
                <w:szCs w:val="24"/>
              </w:rPr>
            </w:pPr>
          </w:p>
        </w:tc>
        <w:tc>
          <w:tcPr>
            <w:tcW w:w="4142" w:type="dxa"/>
          </w:tcPr>
          <w:p w14:paraId="53DE04CF" w14:textId="77777777" w:rsidR="009C199E" w:rsidRPr="006419F1" w:rsidRDefault="009C199E" w:rsidP="00B5073D">
            <w:pPr>
              <w:rPr>
                <w:szCs w:val="24"/>
              </w:rPr>
            </w:pPr>
            <w:r w:rsidRPr="006419F1">
              <w:rPr>
                <w:szCs w:val="24"/>
              </w:rPr>
              <w:t>Jezdnie MOP</w:t>
            </w:r>
          </w:p>
        </w:tc>
        <w:tc>
          <w:tcPr>
            <w:tcW w:w="2976" w:type="dxa"/>
          </w:tcPr>
          <w:p w14:paraId="076B56F0" w14:textId="77777777" w:rsidR="009C199E" w:rsidRPr="006419F1" w:rsidRDefault="009C199E" w:rsidP="00B5073D">
            <w:pPr>
              <w:jc w:val="center"/>
              <w:rPr>
                <w:szCs w:val="24"/>
              </w:rPr>
            </w:pPr>
            <w:r w:rsidRPr="006419F1">
              <w:rPr>
                <w:szCs w:val="24"/>
              </w:rPr>
              <w:t>-</w:t>
            </w:r>
          </w:p>
        </w:tc>
      </w:tr>
      <w:tr w:rsidR="009C199E" w:rsidRPr="006419F1" w14:paraId="2DF31B34" w14:textId="77777777" w:rsidTr="00B5073D">
        <w:tc>
          <w:tcPr>
            <w:tcW w:w="1809" w:type="dxa"/>
          </w:tcPr>
          <w:p w14:paraId="722AA40A" w14:textId="77777777" w:rsidR="009C199E" w:rsidRPr="006419F1" w:rsidRDefault="009C199E" w:rsidP="00B5073D">
            <w:pPr>
              <w:rPr>
                <w:szCs w:val="24"/>
              </w:rPr>
            </w:pPr>
            <w:r w:rsidRPr="006419F1">
              <w:rPr>
                <w:szCs w:val="24"/>
              </w:rPr>
              <w:t>G,Z</w:t>
            </w:r>
          </w:p>
        </w:tc>
        <w:tc>
          <w:tcPr>
            <w:tcW w:w="4142" w:type="dxa"/>
          </w:tcPr>
          <w:p w14:paraId="68E3F556" w14:textId="77777777" w:rsidR="009C199E" w:rsidRPr="006419F1" w:rsidRDefault="009C199E" w:rsidP="00B5073D">
            <w:pPr>
              <w:overflowPunct/>
              <w:jc w:val="left"/>
              <w:textAlignment w:val="auto"/>
              <w:rPr>
                <w:szCs w:val="24"/>
              </w:rPr>
            </w:pPr>
            <w:r w:rsidRPr="006419F1">
              <w:rPr>
                <w:szCs w:val="24"/>
              </w:rPr>
              <w:t>Pasy ruchu zasadnicze, dodatkowe,</w:t>
            </w:r>
          </w:p>
          <w:p w14:paraId="0C47DF0E" w14:textId="77777777" w:rsidR="009C199E" w:rsidRPr="006419F1" w:rsidRDefault="009C199E" w:rsidP="00B5073D">
            <w:pPr>
              <w:overflowPunct/>
              <w:jc w:val="left"/>
              <w:textAlignment w:val="auto"/>
              <w:rPr>
                <w:szCs w:val="24"/>
              </w:rPr>
            </w:pPr>
            <w:r w:rsidRPr="006419F1">
              <w:rPr>
                <w:szCs w:val="24"/>
              </w:rPr>
              <w:t>włączenia i wyłączenia, postojowe,</w:t>
            </w:r>
          </w:p>
          <w:p w14:paraId="3C44C466" w14:textId="77777777" w:rsidR="009C199E" w:rsidRPr="006419F1" w:rsidRDefault="009C199E" w:rsidP="00B5073D">
            <w:pPr>
              <w:rPr>
                <w:szCs w:val="24"/>
              </w:rPr>
            </w:pPr>
            <w:r w:rsidRPr="006419F1">
              <w:rPr>
                <w:szCs w:val="24"/>
              </w:rPr>
              <w:t>jezdnie łącznic, utwardzone pobocza</w:t>
            </w:r>
          </w:p>
        </w:tc>
        <w:tc>
          <w:tcPr>
            <w:tcW w:w="2976" w:type="dxa"/>
          </w:tcPr>
          <w:p w14:paraId="352F4C41" w14:textId="77777777" w:rsidR="009C199E" w:rsidRPr="006419F1" w:rsidRDefault="009C199E" w:rsidP="00B5073D">
            <w:pPr>
              <w:jc w:val="center"/>
              <w:rPr>
                <w:szCs w:val="24"/>
              </w:rPr>
            </w:pPr>
            <w:r w:rsidRPr="006419F1">
              <w:rPr>
                <w:szCs w:val="24"/>
              </w:rPr>
              <w:t>6</w:t>
            </w:r>
          </w:p>
          <w:p w14:paraId="728D333A" w14:textId="77777777" w:rsidR="009C199E" w:rsidRPr="006419F1" w:rsidRDefault="009C199E" w:rsidP="00B5073D">
            <w:pPr>
              <w:jc w:val="center"/>
              <w:rPr>
                <w:szCs w:val="24"/>
              </w:rPr>
            </w:pPr>
            <w:r w:rsidRPr="006419F1">
              <w:rPr>
                <w:szCs w:val="24"/>
              </w:rPr>
              <w:t>(dotyczy jedynie klasy Z)</w:t>
            </w:r>
          </w:p>
        </w:tc>
      </w:tr>
      <w:tr w:rsidR="009C199E" w:rsidRPr="006419F1" w14:paraId="32CF4EE1" w14:textId="77777777" w:rsidTr="00B5073D">
        <w:tc>
          <w:tcPr>
            <w:tcW w:w="1809" w:type="dxa"/>
          </w:tcPr>
          <w:p w14:paraId="6267595A" w14:textId="77777777" w:rsidR="009C199E" w:rsidRPr="006419F1" w:rsidRDefault="009C199E" w:rsidP="00B5073D">
            <w:pPr>
              <w:jc w:val="left"/>
              <w:rPr>
                <w:szCs w:val="24"/>
              </w:rPr>
            </w:pPr>
            <w:r w:rsidRPr="006419F1">
              <w:rPr>
                <w:szCs w:val="24"/>
              </w:rPr>
              <w:t xml:space="preserve">L,D, place parkingi, </w:t>
            </w:r>
          </w:p>
        </w:tc>
        <w:tc>
          <w:tcPr>
            <w:tcW w:w="4142" w:type="dxa"/>
          </w:tcPr>
          <w:p w14:paraId="31DBCC21" w14:textId="77777777" w:rsidR="009C199E" w:rsidRPr="006419F1" w:rsidRDefault="009C199E" w:rsidP="00B5073D">
            <w:pPr>
              <w:rPr>
                <w:szCs w:val="24"/>
              </w:rPr>
            </w:pPr>
            <w:r w:rsidRPr="006419F1">
              <w:rPr>
                <w:szCs w:val="24"/>
              </w:rPr>
              <w:t>Wszystkie pasy ruchu i powierzchnie przeznaczone do ruchu i postoju pojazdów</w:t>
            </w:r>
          </w:p>
        </w:tc>
        <w:tc>
          <w:tcPr>
            <w:tcW w:w="2976" w:type="dxa"/>
          </w:tcPr>
          <w:p w14:paraId="5832E02F" w14:textId="77777777" w:rsidR="009C199E" w:rsidRPr="006419F1" w:rsidRDefault="009C199E" w:rsidP="00B5073D">
            <w:pPr>
              <w:jc w:val="center"/>
              <w:rPr>
                <w:szCs w:val="24"/>
              </w:rPr>
            </w:pPr>
            <w:r w:rsidRPr="006419F1">
              <w:rPr>
                <w:szCs w:val="24"/>
              </w:rPr>
              <w:t>9</w:t>
            </w:r>
          </w:p>
        </w:tc>
      </w:tr>
    </w:tbl>
    <w:p w14:paraId="5611E57A" w14:textId="77777777" w:rsidR="009C199E" w:rsidRPr="006419F1" w:rsidRDefault="009C199E" w:rsidP="009C199E">
      <w:pPr>
        <w:rPr>
          <w:rFonts w:ascii="Verdana" w:hAnsi="Verdana" w:cs="Verdana"/>
        </w:rPr>
      </w:pPr>
    </w:p>
    <w:p w14:paraId="079D6E10" w14:textId="77777777" w:rsidR="009C199E" w:rsidRPr="006419F1" w:rsidRDefault="009C199E" w:rsidP="009C199E">
      <w:pPr>
        <w:rPr>
          <w:szCs w:val="24"/>
        </w:rPr>
      </w:pPr>
      <w:r w:rsidRPr="006419F1">
        <w:rPr>
          <w:szCs w:val="24"/>
        </w:rPr>
        <w:t>b) Równość poprzeczna</w:t>
      </w:r>
    </w:p>
    <w:p w14:paraId="3D940F24" w14:textId="77777777" w:rsidR="009C199E" w:rsidRPr="006419F1" w:rsidRDefault="009C199E" w:rsidP="009C199E">
      <w:pPr>
        <w:overflowPunct/>
        <w:ind w:firstLine="709"/>
        <w:textAlignment w:val="auto"/>
        <w:rPr>
          <w:szCs w:val="24"/>
        </w:rPr>
      </w:pPr>
      <w:r w:rsidRPr="006419F1">
        <w:rPr>
          <w:szCs w:val="24"/>
        </w:rPr>
        <w:t xml:space="preserve">Do oceny równości poprzecznej warstw nawierzchni dróg wszystkich klas oraz placów i parkingów należy po ustaleniu z Inspektorem metodę łaty i klina lub pomiaru profilometrycznego równoważną użyciu łaty i klina, umożliwiającą wyznaczenie odchylenia równości w przekroju poprzecznym pasa ruchu/elementu drogi Odchylenie to jest obliczane jako największa odległość (prześwit) pomiędzy teoretyczną łatą (o długości 2 m) a zarejestrowanym profilem poprzecznym warstwy. Efektywna szerokość pomiarowa jest równa szerokości mierzonego pasa ruchu (elementu nawierzchni) z tolerancją ±15%.  </w:t>
      </w:r>
    </w:p>
    <w:p w14:paraId="74159BCF" w14:textId="77777777" w:rsidR="009C199E" w:rsidRPr="006419F1" w:rsidRDefault="009C199E" w:rsidP="009C199E">
      <w:pPr>
        <w:overflowPunct/>
        <w:ind w:firstLine="709"/>
        <w:textAlignment w:val="auto"/>
        <w:rPr>
          <w:szCs w:val="24"/>
        </w:rPr>
      </w:pPr>
      <w:r w:rsidRPr="006419F1">
        <w:rPr>
          <w:szCs w:val="24"/>
        </w:rPr>
        <w:t xml:space="preserve">Wartość odchylenia równości poprzecznej </w:t>
      </w:r>
      <w:bookmarkStart w:id="479" w:name="_Hlk92107565"/>
      <w:r w:rsidRPr="006419F1">
        <w:rPr>
          <w:szCs w:val="24"/>
        </w:rPr>
        <w:t>należy wyznaczać z krokiem przy metodzie profilometrycznej min co 1 m a przy metodzie łaty i klina co 50 m.</w:t>
      </w:r>
      <w:bookmarkEnd w:id="479"/>
    </w:p>
    <w:p w14:paraId="7C075C31" w14:textId="77777777" w:rsidR="009C199E" w:rsidRPr="006419F1" w:rsidRDefault="009C199E" w:rsidP="009C199E">
      <w:pPr>
        <w:overflowPunct/>
        <w:ind w:firstLine="709"/>
        <w:textAlignment w:val="auto"/>
        <w:rPr>
          <w:szCs w:val="24"/>
        </w:rPr>
      </w:pPr>
      <w:r w:rsidRPr="006419F1">
        <w:rPr>
          <w:szCs w:val="24"/>
        </w:rPr>
        <w:t>Przy metodzie pomiaru profilometrycznego miejscach niedostępnych dla profilografu pomiar równości poprzecznej warstw nawierzchni należy wykonać z użyciem łaty i klina. Długość łaty w pomiarze równości poprzecznej powinna wynosić 2 m. Pomiar powinien być wykonywany nie rzadziej niż co 5 m. Maksymalne wartości odchyleń równości poprzecznej określa tablica 33.</w:t>
      </w:r>
    </w:p>
    <w:p w14:paraId="4168B7B7" w14:textId="77777777" w:rsidR="009C199E" w:rsidRPr="006419F1" w:rsidRDefault="009C199E" w:rsidP="009C199E">
      <w:pPr>
        <w:overflowPunct/>
        <w:spacing w:before="120" w:after="120"/>
        <w:textAlignment w:val="auto"/>
        <w:rPr>
          <w:szCs w:val="24"/>
        </w:rPr>
      </w:pPr>
      <w:r w:rsidRPr="006419F1">
        <w:rPr>
          <w:bCs/>
          <w:szCs w:val="24"/>
        </w:rPr>
        <w:t xml:space="preserve">Tablica 33. Maksymalne wartości odchyleń równości poprzecznej dla warstwy ścieralnej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142"/>
        <w:gridCol w:w="2976"/>
      </w:tblGrid>
      <w:tr w:rsidR="009C199E" w:rsidRPr="006419F1" w14:paraId="0A9B1235" w14:textId="77777777" w:rsidTr="00B5073D">
        <w:tc>
          <w:tcPr>
            <w:tcW w:w="1809" w:type="dxa"/>
            <w:vAlign w:val="center"/>
          </w:tcPr>
          <w:p w14:paraId="695CC151" w14:textId="77777777" w:rsidR="009C199E" w:rsidRPr="006419F1" w:rsidRDefault="009C199E" w:rsidP="00B5073D">
            <w:pPr>
              <w:jc w:val="center"/>
              <w:rPr>
                <w:szCs w:val="24"/>
              </w:rPr>
            </w:pPr>
            <w:r w:rsidRPr="006419F1">
              <w:rPr>
                <w:szCs w:val="24"/>
              </w:rPr>
              <w:t>Klasa drogi</w:t>
            </w:r>
          </w:p>
        </w:tc>
        <w:tc>
          <w:tcPr>
            <w:tcW w:w="4142" w:type="dxa"/>
            <w:vAlign w:val="center"/>
          </w:tcPr>
          <w:p w14:paraId="26713876" w14:textId="77777777" w:rsidR="009C199E" w:rsidRPr="006419F1" w:rsidRDefault="009C199E" w:rsidP="00B5073D">
            <w:pPr>
              <w:jc w:val="center"/>
              <w:rPr>
                <w:szCs w:val="24"/>
              </w:rPr>
            </w:pPr>
            <w:r w:rsidRPr="006419F1">
              <w:rPr>
                <w:szCs w:val="24"/>
              </w:rPr>
              <w:t>Element nawierzchni</w:t>
            </w:r>
          </w:p>
        </w:tc>
        <w:tc>
          <w:tcPr>
            <w:tcW w:w="2976" w:type="dxa"/>
            <w:vAlign w:val="center"/>
          </w:tcPr>
          <w:p w14:paraId="608FE041" w14:textId="77777777" w:rsidR="009C199E" w:rsidRPr="006419F1" w:rsidRDefault="009C199E" w:rsidP="00B5073D">
            <w:pPr>
              <w:jc w:val="center"/>
              <w:rPr>
                <w:szCs w:val="24"/>
              </w:rPr>
            </w:pPr>
            <w:r w:rsidRPr="006419F1">
              <w:rPr>
                <w:szCs w:val="24"/>
              </w:rPr>
              <w:t>Maksymalne wartości odchyleń równości poprzecznej warstwy [mm] dla warstwy ścieralnej</w:t>
            </w:r>
          </w:p>
        </w:tc>
      </w:tr>
      <w:tr w:rsidR="009C199E" w:rsidRPr="006419F1" w14:paraId="47D00A1F" w14:textId="77777777" w:rsidTr="00B5073D">
        <w:tc>
          <w:tcPr>
            <w:tcW w:w="1809" w:type="dxa"/>
            <w:vMerge w:val="restart"/>
          </w:tcPr>
          <w:p w14:paraId="7A1620A4" w14:textId="77777777" w:rsidR="009C199E" w:rsidRPr="006419F1" w:rsidRDefault="009C199E" w:rsidP="00B5073D">
            <w:pPr>
              <w:rPr>
                <w:szCs w:val="24"/>
              </w:rPr>
            </w:pPr>
            <w:r w:rsidRPr="006419F1">
              <w:rPr>
                <w:szCs w:val="24"/>
              </w:rPr>
              <w:t>A,S,GP</w:t>
            </w:r>
          </w:p>
        </w:tc>
        <w:tc>
          <w:tcPr>
            <w:tcW w:w="4142" w:type="dxa"/>
          </w:tcPr>
          <w:p w14:paraId="3DEF25EB" w14:textId="77777777" w:rsidR="009C199E" w:rsidRPr="006419F1" w:rsidRDefault="009C199E" w:rsidP="00B5073D">
            <w:pPr>
              <w:overflowPunct/>
              <w:jc w:val="left"/>
              <w:textAlignment w:val="auto"/>
              <w:rPr>
                <w:szCs w:val="24"/>
              </w:rPr>
            </w:pPr>
            <w:r w:rsidRPr="006419F1">
              <w:rPr>
                <w:szCs w:val="24"/>
              </w:rPr>
              <w:t>Pasy ruchu zasadnicze, awaryjne,</w:t>
            </w:r>
          </w:p>
          <w:p w14:paraId="1A8E8968" w14:textId="77777777" w:rsidR="009C199E" w:rsidRPr="006419F1" w:rsidRDefault="009C199E" w:rsidP="00B5073D">
            <w:pPr>
              <w:overflowPunct/>
              <w:jc w:val="left"/>
              <w:textAlignment w:val="auto"/>
              <w:rPr>
                <w:szCs w:val="24"/>
              </w:rPr>
            </w:pPr>
            <w:r w:rsidRPr="006419F1">
              <w:rPr>
                <w:szCs w:val="24"/>
              </w:rPr>
              <w:t>dodatkowe, włączenia i wyłączenia,</w:t>
            </w:r>
          </w:p>
          <w:p w14:paraId="693A16DF" w14:textId="77777777" w:rsidR="009C199E" w:rsidRPr="006419F1" w:rsidRDefault="009C199E" w:rsidP="00B5073D">
            <w:pPr>
              <w:rPr>
                <w:szCs w:val="24"/>
              </w:rPr>
            </w:pPr>
            <w:r w:rsidRPr="006419F1">
              <w:rPr>
                <w:szCs w:val="24"/>
              </w:rPr>
              <w:t>jezdnie łącznic, utwardzone pobocza</w:t>
            </w:r>
          </w:p>
        </w:tc>
        <w:tc>
          <w:tcPr>
            <w:tcW w:w="2976" w:type="dxa"/>
          </w:tcPr>
          <w:p w14:paraId="748C5CC6" w14:textId="77777777" w:rsidR="009C199E" w:rsidRPr="006419F1" w:rsidRDefault="009C199E" w:rsidP="00B5073D">
            <w:pPr>
              <w:jc w:val="center"/>
              <w:rPr>
                <w:szCs w:val="24"/>
              </w:rPr>
            </w:pPr>
            <w:r w:rsidRPr="006419F1">
              <w:rPr>
                <w:szCs w:val="24"/>
              </w:rPr>
              <w:t>4</w:t>
            </w:r>
          </w:p>
        </w:tc>
      </w:tr>
      <w:tr w:rsidR="009C199E" w:rsidRPr="006419F1" w14:paraId="68B05E87" w14:textId="77777777" w:rsidTr="00B5073D">
        <w:tc>
          <w:tcPr>
            <w:tcW w:w="1809" w:type="dxa"/>
            <w:vMerge/>
          </w:tcPr>
          <w:p w14:paraId="13211A36" w14:textId="77777777" w:rsidR="009C199E" w:rsidRPr="006419F1" w:rsidRDefault="009C199E" w:rsidP="00B5073D">
            <w:pPr>
              <w:rPr>
                <w:szCs w:val="24"/>
              </w:rPr>
            </w:pPr>
          </w:p>
        </w:tc>
        <w:tc>
          <w:tcPr>
            <w:tcW w:w="4142" w:type="dxa"/>
          </w:tcPr>
          <w:p w14:paraId="77F74003" w14:textId="77777777" w:rsidR="009C199E" w:rsidRPr="006419F1" w:rsidRDefault="009C199E" w:rsidP="00B5073D">
            <w:pPr>
              <w:rPr>
                <w:szCs w:val="24"/>
              </w:rPr>
            </w:pPr>
            <w:r w:rsidRPr="006419F1">
              <w:rPr>
                <w:szCs w:val="24"/>
              </w:rPr>
              <w:t>Jezdnie MOP</w:t>
            </w:r>
          </w:p>
        </w:tc>
        <w:tc>
          <w:tcPr>
            <w:tcW w:w="2976" w:type="dxa"/>
          </w:tcPr>
          <w:p w14:paraId="635FAE58" w14:textId="77777777" w:rsidR="009C199E" w:rsidRPr="006419F1" w:rsidRDefault="009C199E" w:rsidP="00B5073D">
            <w:pPr>
              <w:jc w:val="center"/>
              <w:rPr>
                <w:szCs w:val="24"/>
              </w:rPr>
            </w:pPr>
            <w:r w:rsidRPr="006419F1">
              <w:rPr>
                <w:szCs w:val="24"/>
              </w:rPr>
              <w:t>6</w:t>
            </w:r>
          </w:p>
        </w:tc>
      </w:tr>
      <w:tr w:rsidR="009C199E" w:rsidRPr="006419F1" w14:paraId="52A832C9" w14:textId="77777777" w:rsidTr="00B5073D">
        <w:tc>
          <w:tcPr>
            <w:tcW w:w="1809" w:type="dxa"/>
          </w:tcPr>
          <w:p w14:paraId="512744D9" w14:textId="77777777" w:rsidR="009C199E" w:rsidRPr="006419F1" w:rsidRDefault="009C199E" w:rsidP="00B5073D">
            <w:pPr>
              <w:rPr>
                <w:szCs w:val="24"/>
              </w:rPr>
            </w:pPr>
            <w:r w:rsidRPr="006419F1">
              <w:rPr>
                <w:szCs w:val="24"/>
              </w:rPr>
              <w:t>G,Z</w:t>
            </w:r>
          </w:p>
        </w:tc>
        <w:tc>
          <w:tcPr>
            <w:tcW w:w="4142" w:type="dxa"/>
          </w:tcPr>
          <w:p w14:paraId="6A891092" w14:textId="77777777" w:rsidR="009C199E" w:rsidRPr="006419F1" w:rsidRDefault="009C199E" w:rsidP="00B5073D">
            <w:pPr>
              <w:overflowPunct/>
              <w:jc w:val="left"/>
              <w:textAlignment w:val="auto"/>
              <w:rPr>
                <w:szCs w:val="24"/>
              </w:rPr>
            </w:pPr>
            <w:r w:rsidRPr="006419F1">
              <w:rPr>
                <w:szCs w:val="24"/>
              </w:rPr>
              <w:t>Pasy ruchu zasadnicze, dodatkowe,</w:t>
            </w:r>
          </w:p>
          <w:p w14:paraId="274DA5C7" w14:textId="77777777" w:rsidR="009C199E" w:rsidRPr="006419F1" w:rsidRDefault="009C199E" w:rsidP="00B5073D">
            <w:pPr>
              <w:overflowPunct/>
              <w:jc w:val="left"/>
              <w:textAlignment w:val="auto"/>
              <w:rPr>
                <w:szCs w:val="24"/>
              </w:rPr>
            </w:pPr>
            <w:r w:rsidRPr="006419F1">
              <w:rPr>
                <w:szCs w:val="24"/>
              </w:rPr>
              <w:t>włączenia i wyłączenia, postojowe,</w:t>
            </w:r>
          </w:p>
          <w:p w14:paraId="68DD9CFB" w14:textId="77777777" w:rsidR="009C199E" w:rsidRPr="006419F1" w:rsidRDefault="009C199E" w:rsidP="00B5073D">
            <w:pPr>
              <w:rPr>
                <w:szCs w:val="24"/>
              </w:rPr>
            </w:pPr>
            <w:r w:rsidRPr="006419F1">
              <w:rPr>
                <w:szCs w:val="24"/>
              </w:rPr>
              <w:t>jezdnie łącznic, utwardzone pobocza</w:t>
            </w:r>
          </w:p>
        </w:tc>
        <w:tc>
          <w:tcPr>
            <w:tcW w:w="2976" w:type="dxa"/>
          </w:tcPr>
          <w:p w14:paraId="18DC3349" w14:textId="77777777" w:rsidR="009C199E" w:rsidRPr="006419F1" w:rsidRDefault="009C199E" w:rsidP="00B5073D">
            <w:pPr>
              <w:jc w:val="center"/>
              <w:rPr>
                <w:szCs w:val="24"/>
              </w:rPr>
            </w:pPr>
            <w:r w:rsidRPr="006419F1">
              <w:rPr>
                <w:szCs w:val="24"/>
              </w:rPr>
              <w:t>6</w:t>
            </w:r>
          </w:p>
        </w:tc>
      </w:tr>
      <w:tr w:rsidR="009C199E" w:rsidRPr="006419F1" w14:paraId="3DA38042" w14:textId="77777777" w:rsidTr="00B5073D">
        <w:tc>
          <w:tcPr>
            <w:tcW w:w="1809" w:type="dxa"/>
          </w:tcPr>
          <w:p w14:paraId="19B13CDD" w14:textId="77777777" w:rsidR="009C199E" w:rsidRPr="006419F1" w:rsidRDefault="009C199E" w:rsidP="00B5073D">
            <w:pPr>
              <w:jc w:val="left"/>
              <w:rPr>
                <w:szCs w:val="24"/>
              </w:rPr>
            </w:pPr>
            <w:r w:rsidRPr="006419F1">
              <w:rPr>
                <w:szCs w:val="24"/>
              </w:rPr>
              <w:t xml:space="preserve">L,D, place parkingi, </w:t>
            </w:r>
          </w:p>
        </w:tc>
        <w:tc>
          <w:tcPr>
            <w:tcW w:w="4142" w:type="dxa"/>
          </w:tcPr>
          <w:p w14:paraId="3F7896B8" w14:textId="77777777" w:rsidR="009C199E" w:rsidRPr="006419F1" w:rsidRDefault="009C199E" w:rsidP="00B5073D">
            <w:pPr>
              <w:rPr>
                <w:szCs w:val="24"/>
              </w:rPr>
            </w:pPr>
            <w:r w:rsidRPr="006419F1">
              <w:rPr>
                <w:szCs w:val="24"/>
              </w:rPr>
              <w:t>Wszystkie pasy ruchu i powierzchnie przeznaczone do ruchu i postoju pojazdów</w:t>
            </w:r>
          </w:p>
        </w:tc>
        <w:tc>
          <w:tcPr>
            <w:tcW w:w="2976" w:type="dxa"/>
          </w:tcPr>
          <w:p w14:paraId="103ADFAC" w14:textId="77777777" w:rsidR="009C199E" w:rsidRPr="006419F1" w:rsidRDefault="009C199E" w:rsidP="00B5073D">
            <w:pPr>
              <w:jc w:val="center"/>
              <w:rPr>
                <w:szCs w:val="24"/>
              </w:rPr>
            </w:pPr>
            <w:r w:rsidRPr="006419F1">
              <w:rPr>
                <w:szCs w:val="24"/>
              </w:rPr>
              <w:t>9</w:t>
            </w:r>
          </w:p>
        </w:tc>
      </w:tr>
    </w:tbl>
    <w:p w14:paraId="447C3559" w14:textId="77777777" w:rsidR="009C199E" w:rsidRPr="006419F1" w:rsidRDefault="009C199E" w:rsidP="009C199E">
      <w:pPr>
        <w:rPr>
          <w:rFonts w:ascii="Verdana" w:hAnsi="Verdana" w:cs="Verdana"/>
        </w:rPr>
      </w:pPr>
    </w:p>
    <w:p w14:paraId="6C177B36" w14:textId="77777777" w:rsidR="009C199E" w:rsidRPr="006419F1" w:rsidRDefault="009C199E" w:rsidP="009C199E">
      <w:pPr>
        <w:rPr>
          <w:szCs w:val="24"/>
        </w:rPr>
      </w:pPr>
      <w:r w:rsidRPr="006419F1">
        <w:rPr>
          <w:b/>
          <w:bCs/>
          <w:szCs w:val="24"/>
        </w:rPr>
        <w:t>6.10.5.</w:t>
      </w:r>
      <w:r w:rsidRPr="006419F1">
        <w:rPr>
          <w:szCs w:val="24"/>
        </w:rPr>
        <w:t xml:space="preserve"> Złącza technologiczne </w:t>
      </w:r>
    </w:p>
    <w:p w14:paraId="5BDEA553" w14:textId="77777777" w:rsidR="009C199E" w:rsidRPr="006419F1" w:rsidRDefault="009C199E" w:rsidP="009C199E">
      <w:pPr>
        <w:ind w:firstLine="709"/>
        <w:rPr>
          <w:szCs w:val="24"/>
        </w:rPr>
      </w:pPr>
      <w:r w:rsidRPr="006419F1">
        <w:rPr>
          <w:szCs w:val="24"/>
        </w:rPr>
        <w:t>Złącza podłużne i poprzeczne, sprawdzone wizualnie, powinny być równe i związane, wykonane w linii prostej, równolegle lub prostopadle do osi drogi. Przylegające warstwy powinny być w jednym poziomie.</w:t>
      </w:r>
    </w:p>
    <w:p w14:paraId="077951C6" w14:textId="77777777" w:rsidR="009C199E" w:rsidRPr="006419F1" w:rsidRDefault="009C199E" w:rsidP="009C199E">
      <w:pPr>
        <w:numPr>
          <w:ilvl w:val="2"/>
          <w:numId w:val="411"/>
        </w:numPr>
        <w:ind w:left="284" w:hanging="284"/>
        <w:rPr>
          <w:szCs w:val="24"/>
        </w:rPr>
      </w:pPr>
      <w:proofErr w:type="spellStart"/>
      <w:r w:rsidRPr="006419F1">
        <w:rPr>
          <w:szCs w:val="24"/>
        </w:rPr>
        <w:t>Szczepność</w:t>
      </w:r>
      <w:proofErr w:type="spellEnd"/>
      <w:r w:rsidRPr="006419F1">
        <w:rPr>
          <w:szCs w:val="24"/>
        </w:rPr>
        <w:t xml:space="preserve"> </w:t>
      </w:r>
      <w:proofErr w:type="spellStart"/>
      <w:r w:rsidRPr="006419F1">
        <w:rPr>
          <w:szCs w:val="24"/>
        </w:rPr>
        <w:t>międzywarstwowa</w:t>
      </w:r>
      <w:proofErr w:type="spellEnd"/>
      <w:r w:rsidRPr="006419F1">
        <w:rPr>
          <w:szCs w:val="24"/>
        </w:rPr>
        <w:t>.</w:t>
      </w:r>
    </w:p>
    <w:p w14:paraId="5442CCA1" w14:textId="77777777" w:rsidR="009C199E" w:rsidRPr="006419F1" w:rsidRDefault="009C199E" w:rsidP="009C199E">
      <w:pPr>
        <w:ind w:firstLine="709"/>
      </w:pPr>
      <w:r w:rsidRPr="006419F1">
        <w:t xml:space="preserve">Do oceny </w:t>
      </w:r>
      <w:proofErr w:type="spellStart"/>
      <w:r w:rsidRPr="006419F1">
        <w:t>sczepności</w:t>
      </w:r>
      <w:proofErr w:type="spellEnd"/>
      <w:r w:rsidRPr="006419F1">
        <w:t xml:space="preserve"> </w:t>
      </w:r>
      <w:proofErr w:type="spellStart"/>
      <w:r w:rsidRPr="006419F1">
        <w:t>międzywarstwowej</w:t>
      </w:r>
      <w:proofErr w:type="spellEnd"/>
      <w:r w:rsidRPr="006419F1">
        <w:t xml:space="preserve"> (powiązania warstw) warstw asfaltowych służy badanie bezpośredniego ścinania, przeprowadzane w aparacie ścinającym na próbkach cylindrycznych o średnicy 150 mm w </w:t>
      </w:r>
      <w:r w:rsidRPr="006419F1">
        <w:lastRenderedPageBreak/>
        <w:t xml:space="preserve">temperaturze +20°C. Kryteria </w:t>
      </w:r>
      <w:proofErr w:type="spellStart"/>
      <w:r w:rsidRPr="006419F1">
        <w:t>sczepności</w:t>
      </w:r>
      <w:proofErr w:type="spellEnd"/>
      <w:r w:rsidRPr="006419F1">
        <w:t xml:space="preserve"> </w:t>
      </w:r>
      <w:proofErr w:type="spellStart"/>
      <w:r w:rsidRPr="006419F1">
        <w:t>międzywarstwowej</w:t>
      </w:r>
      <w:proofErr w:type="spellEnd"/>
      <w:r w:rsidRPr="006419F1">
        <w:t xml:space="preserve"> wg metody </w:t>
      </w:r>
      <w:proofErr w:type="spellStart"/>
      <w:r w:rsidRPr="006419F1">
        <w:t>Leutnera</w:t>
      </w:r>
      <w:proofErr w:type="spellEnd"/>
      <w:r w:rsidRPr="006419F1">
        <w:t xml:space="preserve"> w warstwach asfaltowych przestawiono w tablicy nr 34. </w:t>
      </w:r>
    </w:p>
    <w:p w14:paraId="21B12311" w14:textId="77777777" w:rsidR="009C199E" w:rsidRPr="006419F1" w:rsidRDefault="009C199E" w:rsidP="009C199E">
      <w:pPr>
        <w:spacing w:after="60"/>
        <w:ind w:firstLine="709"/>
      </w:pPr>
      <w:r w:rsidRPr="006419F1">
        <w:t xml:space="preserve">Tablica 34. Kryteria </w:t>
      </w:r>
      <w:proofErr w:type="spellStart"/>
      <w:r w:rsidRPr="006419F1">
        <w:t>sczepności</w:t>
      </w:r>
      <w:proofErr w:type="spellEnd"/>
      <w:r w:rsidRPr="006419F1">
        <w:t xml:space="preserve"> </w:t>
      </w:r>
      <w:proofErr w:type="spellStart"/>
      <w:r w:rsidRPr="006419F1">
        <w:t>międzywarstwowej</w:t>
      </w:r>
      <w:proofErr w:type="spellEnd"/>
      <w:r w:rsidRPr="006419F1">
        <w:t xml:space="preserve"> wg metody </w:t>
      </w:r>
      <w:proofErr w:type="spellStart"/>
      <w:r w:rsidRPr="006419F1">
        <w:t>Leutnera</w:t>
      </w:r>
      <w:proofErr w:type="spellEnd"/>
      <w:r w:rsidRPr="006419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4678"/>
      </w:tblGrid>
      <w:tr w:rsidR="009C199E" w:rsidRPr="006419F1" w14:paraId="5FFD8DB6" w14:textId="77777777" w:rsidTr="00B5073D">
        <w:trPr>
          <w:jc w:val="center"/>
        </w:trPr>
        <w:tc>
          <w:tcPr>
            <w:tcW w:w="3085" w:type="dxa"/>
            <w:shd w:val="clear" w:color="auto" w:fill="auto"/>
          </w:tcPr>
          <w:p w14:paraId="239B1034" w14:textId="77777777" w:rsidR="009C199E" w:rsidRPr="006419F1" w:rsidRDefault="009C199E" w:rsidP="00B5073D">
            <w:pPr>
              <w:jc w:val="center"/>
            </w:pPr>
            <w:r w:rsidRPr="006419F1">
              <w:t>Połączenie warstw</w:t>
            </w:r>
          </w:p>
        </w:tc>
        <w:tc>
          <w:tcPr>
            <w:tcW w:w="4678" w:type="dxa"/>
            <w:shd w:val="clear" w:color="auto" w:fill="auto"/>
          </w:tcPr>
          <w:p w14:paraId="0EC96A3E" w14:textId="77777777" w:rsidR="009C199E" w:rsidRPr="006419F1" w:rsidRDefault="009C199E" w:rsidP="00B5073D">
            <w:pPr>
              <w:jc w:val="center"/>
            </w:pPr>
            <w:r w:rsidRPr="006419F1">
              <w:t xml:space="preserve">Kryterium </w:t>
            </w:r>
            <w:proofErr w:type="spellStart"/>
            <w:r w:rsidRPr="006419F1">
              <w:t>sczepności</w:t>
            </w:r>
            <w:proofErr w:type="spellEnd"/>
            <w:r w:rsidRPr="006419F1">
              <w:t xml:space="preserve"> </w:t>
            </w:r>
            <w:proofErr w:type="spellStart"/>
            <w:r w:rsidRPr="006419F1">
              <w:t>międzywarstwowej</w:t>
            </w:r>
            <w:proofErr w:type="spellEnd"/>
          </w:p>
        </w:tc>
      </w:tr>
      <w:tr w:rsidR="009C199E" w:rsidRPr="006419F1" w14:paraId="1DAE10B5" w14:textId="77777777" w:rsidTr="00B5073D">
        <w:trPr>
          <w:jc w:val="center"/>
        </w:trPr>
        <w:tc>
          <w:tcPr>
            <w:tcW w:w="3085" w:type="dxa"/>
            <w:shd w:val="clear" w:color="auto" w:fill="auto"/>
          </w:tcPr>
          <w:p w14:paraId="1D325A02" w14:textId="77777777" w:rsidR="009C199E" w:rsidRPr="006419F1" w:rsidRDefault="009C199E" w:rsidP="00B5073D">
            <w:pPr>
              <w:jc w:val="center"/>
              <w:rPr>
                <w:b/>
                <w:sz w:val="24"/>
                <w:szCs w:val="24"/>
              </w:rPr>
            </w:pPr>
            <w:proofErr w:type="spellStart"/>
            <w:r w:rsidRPr="006419F1">
              <w:rPr>
                <w:b/>
                <w:sz w:val="24"/>
                <w:szCs w:val="24"/>
              </w:rPr>
              <w:t>Ścieralna-wiążąca</w:t>
            </w:r>
            <w:proofErr w:type="spellEnd"/>
          </w:p>
        </w:tc>
        <w:tc>
          <w:tcPr>
            <w:tcW w:w="4678" w:type="dxa"/>
            <w:shd w:val="clear" w:color="auto" w:fill="auto"/>
          </w:tcPr>
          <w:p w14:paraId="2FB3BEDE" w14:textId="77777777" w:rsidR="009C199E" w:rsidRPr="006419F1" w:rsidRDefault="009C199E" w:rsidP="00B5073D">
            <w:pPr>
              <w:jc w:val="center"/>
              <w:rPr>
                <w:b/>
                <w:sz w:val="24"/>
                <w:szCs w:val="24"/>
              </w:rPr>
            </w:pPr>
            <w:r w:rsidRPr="006419F1">
              <w:rPr>
                <w:b/>
                <w:sz w:val="24"/>
                <w:szCs w:val="24"/>
              </w:rPr>
              <w:t>1,0 MPa</w:t>
            </w:r>
          </w:p>
        </w:tc>
      </w:tr>
      <w:tr w:rsidR="009C199E" w:rsidRPr="006419F1" w14:paraId="7F69E482" w14:textId="77777777" w:rsidTr="00B5073D">
        <w:trPr>
          <w:jc w:val="center"/>
        </w:trPr>
        <w:tc>
          <w:tcPr>
            <w:tcW w:w="3085" w:type="dxa"/>
            <w:shd w:val="clear" w:color="auto" w:fill="auto"/>
          </w:tcPr>
          <w:p w14:paraId="39C3C33A" w14:textId="77777777" w:rsidR="009C199E" w:rsidRPr="006419F1" w:rsidRDefault="009C199E" w:rsidP="00B5073D">
            <w:pPr>
              <w:jc w:val="center"/>
            </w:pPr>
            <w:r w:rsidRPr="006419F1">
              <w:t>Wiążąca-podbudowa</w:t>
            </w:r>
          </w:p>
        </w:tc>
        <w:tc>
          <w:tcPr>
            <w:tcW w:w="4678" w:type="dxa"/>
            <w:shd w:val="clear" w:color="auto" w:fill="auto"/>
          </w:tcPr>
          <w:p w14:paraId="262548E3" w14:textId="77777777" w:rsidR="009C199E" w:rsidRPr="006419F1" w:rsidRDefault="009C199E" w:rsidP="00B5073D">
            <w:pPr>
              <w:jc w:val="center"/>
            </w:pPr>
            <w:r w:rsidRPr="006419F1">
              <w:t>0,7 MPa</w:t>
            </w:r>
          </w:p>
        </w:tc>
      </w:tr>
      <w:tr w:rsidR="009C199E" w:rsidRPr="006419F1" w14:paraId="3307DF8C" w14:textId="77777777" w:rsidTr="00B5073D">
        <w:trPr>
          <w:jc w:val="center"/>
        </w:trPr>
        <w:tc>
          <w:tcPr>
            <w:tcW w:w="3085" w:type="dxa"/>
            <w:shd w:val="clear" w:color="auto" w:fill="auto"/>
          </w:tcPr>
          <w:p w14:paraId="1C704A56" w14:textId="77777777" w:rsidR="009C199E" w:rsidRPr="006419F1" w:rsidRDefault="009C199E" w:rsidP="00B5073D">
            <w:pPr>
              <w:jc w:val="center"/>
            </w:pPr>
            <w:proofErr w:type="spellStart"/>
            <w:r w:rsidRPr="006419F1">
              <w:t>Podbudowa-podbudowa</w:t>
            </w:r>
            <w:proofErr w:type="spellEnd"/>
          </w:p>
        </w:tc>
        <w:tc>
          <w:tcPr>
            <w:tcW w:w="4678" w:type="dxa"/>
            <w:shd w:val="clear" w:color="auto" w:fill="auto"/>
          </w:tcPr>
          <w:p w14:paraId="1AE08981" w14:textId="77777777" w:rsidR="009C199E" w:rsidRPr="006419F1" w:rsidRDefault="009C199E" w:rsidP="00B5073D">
            <w:pPr>
              <w:jc w:val="center"/>
            </w:pPr>
            <w:r w:rsidRPr="006419F1">
              <w:t>0,6 MPa</w:t>
            </w:r>
          </w:p>
        </w:tc>
      </w:tr>
    </w:tbl>
    <w:p w14:paraId="5017D4DA" w14:textId="77777777" w:rsidR="009C199E" w:rsidRPr="006419F1" w:rsidRDefault="009C199E" w:rsidP="009C199E">
      <w:pPr>
        <w:spacing w:before="120" w:after="120"/>
        <w:rPr>
          <w:szCs w:val="24"/>
        </w:rPr>
      </w:pPr>
      <w:r w:rsidRPr="006419F1">
        <w:rPr>
          <w:b/>
          <w:bCs/>
          <w:szCs w:val="24"/>
        </w:rPr>
        <w:t>6.10.7.</w:t>
      </w:r>
      <w:r w:rsidRPr="006419F1">
        <w:rPr>
          <w:szCs w:val="24"/>
        </w:rPr>
        <w:t xml:space="preserve"> Szerokość warstwy </w:t>
      </w:r>
    </w:p>
    <w:p w14:paraId="3D4D849D" w14:textId="77777777" w:rsidR="009C199E" w:rsidRPr="006419F1" w:rsidRDefault="009C199E" w:rsidP="009C199E">
      <w:pPr>
        <w:numPr>
          <w:ilvl w:val="12"/>
          <w:numId w:val="0"/>
        </w:numPr>
        <w:ind w:firstLine="709"/>
        <w:rPr>
          <w:szCs w:val="24"/>
        </w:rPr>
      </w:pPr>
      <w:r w:rsidRPr="006419F1">
        <w:rPr>
          <w:szCs w:val="24"/>
        </w:rPr>
        <w:t xml:space="preserve">Szerokość warstwy, mierzona 10 razy na </w:t>
      </w:r>
      <w:smartTag w:uri="urn:schemas-microsoft-com:office:smarttags" w:element="metricconverter">
        <w:smartTagPr>
          <w:attr w:name="ProductID" w:val="1 km"/>
        </w:smartTagPr>
        <w:r w:rsidRPr="006419F1">
          <w:rPr>
            <w:szCs w:val="24"/>
          </w:rPr>
          <w:t>1 km</w:t>
        </w:r>
      </w:smartTag>
      <w:r w:rsidRPr="006419F1">
        <w:rPr>
          <w:szCs w:val="24"/>
        </w:rPr>
        <w:t xml:space="preserve"> każdej jezdni powinna być zgodna z dokumentacją projektową, z tolerancją  w zakresie od 0 do +</w:t>
      </w:r>
      <w:smartTag w:uri="urn:schemas-microsoft-com:office:smarttags" w:element="metricconverter">
        <w:smartTagPr>
          <w:attr w:name="ProductID" w:val="5 cm"/>
        </w:smartTagPr>
        <w:r w:rsidRPr="006419F1">
          <w:rPr>
            <w:szCs w:val="24"/>
          </w:rPr>
          <w:t>5 cm</w:t>
        </w:r>
      </w:smartTag>
      <w:r w:rsidRPr="006419F1">
        <w:rPr>
          <w:szCs w:val="24"/>
        </w:rPr>
        <w:t>, przy czym szerokość warstwy wiążącej powinna być odpowiednio szersza, tak aby stanowiła odsadzkę dla warstwy ścieralnej. W przypadku wyprofilowanej ukośnej krawędzi szerokość należy mierzyć w środku linii skosu.</w:t>
      </w:r>
    </w:p>
    <w:p w14:paraId="61E55792" w14:textId="77777777" w:rsidR="009C199E" w:rsidRPr="006419F1" w:rsidRDefault="009C199E" w:rsidP="009C199E">
      <w:pPr>
        <w:numPr>
          <w:ilvl w:val="12"/>
          <w:numId w:val="0"/>
        </w:numPr>
        <w:spacing w:before="120" w:after="120"/>
        <w:rPr>
          <w:szCs w:val="24"/>
        </w:rPr>
      </w:pPr>
      <w:r w:rsidRPr="006419F1">
        <w:rPr>
          <w:b/>
          <w:bCs/>
          <w:szCs w:val="24"/>
        </w:rPr>
        <w:t>6.10.8.</w:t>
      </w:r>
      <w:r w:rsidRPr="006419F1">
        <w:rPr>
          <w:szCs w:val="24"/>
        </w:rPr>
        <w:t xml:space="preserve"> Rzędne wysokościowe </w:t>
      </w:r>
    </w:p>
    <w:p w14:paraId="365D6264" w14:textId="77777777" w:rsidR="009C199E" w:rsidRPr="006419F1" w:rsidRDefault="009C199E" w:rsidP="009C199E">
      <w:pPr>
        <w:ind w:firstLine="709"/>
        <w:rPr>
          <w:szCs w:val="24"/>
        </w:rPr>
      </w:pPr>
      <w:r w:rsidRPr="006419F1">
        <w:rPr>
          <w:szCs w:val="24"/>
        </w:rPr>
        <w:t xml:space="preserve">Rzędne wysokościowe, mierzone co </w:t>
      </w:r>
      <w:smartTag w:uri="urn:schemas-microsoft-com:office:smarttags" w:element="metricconverter">
        <w:smartTagPr>
          <w:attr w:name="ProductID" w:val="10 m"/>
        </w:smartTagPr>
        <w:r w:rsidRPr="006419F1">
          <w:rPr>
            <w:szCs w:val="24"/>
          </w:rPr>
          <w:t>10 m</w:t>
        </w:r>
      </w:smartTag>
      <w:r w:rsidRPr="006419F1">
        <w:rPr>
          <w:szCs w:val="24"/>
        </w:rPr>
        <w:t xml:space="preserve"> na prostych i co </w:t>
      </w:r>
      <w:smartTag w:uri="urn:schemas-microsoft-com:office:smarttags" w:element="metricconverter">
        <w:smartTagPr>
          <w:attr w:name="ProductID" w:val="10 m"/>
        </w:smartTagPr>
        <w:r w:rsidRPr="006419F1">
          <w:rPr>
            <w:szCs w:val="24"/>
          </w:rPr>
          <w:t>10 m</w:t>
        </w:r>
      </w:smartTag>
      <w:r w:rsidRPr="006419F1">
        <w:rPr>
          <w:szCs w:val="24"/>
        </w:rPr>
        <w:t xml:space="preserve"> na osi podłużnej i krawędziach, powinny być zgodne z dokumentacją projektową, z dopuszczalną tolerancją      ± </w:t>
      </w:r>
      <w:smartTag w:uri="urn:schemas-microsoft-com:office:smarttags" w:element="metricconverter">
        <w:smartTagPr>
          <w:attr w:name="ProductID" w:val="1 cm"/>
        </w:smartTagPr>
        <w:r w:rsidRPr="006419F1">
          <w:rPr>
            <w:szCs w:val="24"/>
          </w:rPr>
          <w:t>1 cm</w:t>
        </w:r>
      </w:smartTag>
      <w:r w:rsidRPr="006419F1">
        <w:rPr>
          <w:szCs w:val="24"/>
        </w:rPr>
        <w:t>, przy czym co najmniej 95% wykonanych pomiarów nie może przekraczać przedziału dopuszczalnych odchyleń.</w:t>
      </w:r>
    </w:p>
    <w:p w14:paraId="379474D0" w14:textId="77777777" w:rsidR="009C199E" w:rsidRPr="006419F1" w:rsidRDefault="009C199E" w:rsidP="009C199E">
      <w:pPr>
        <w:spacing w:before="120" w:after="120"/>
        <w:rPr>
          <w:szCs w:val="24"/>
        </w:rPr>
      </w:pPr>
      <w:r w:rsidRPr="006419F1">
        <w:rPr>
          <w:b/>
          <w:bCs/>
          <w:szCs w:val="24"/>
        </w:rPr>
        <w:t>6.10.9.</w:t>
      </w:r>
      <w:r w:rsidRPr="006419F1">
        <w:rPr>
          <w:szCs w:val="24"/>
        </w:rPr>
        <w:t xml:space="preserve"> Ukształtowanie osi w planie </w:t>
      </w:r>
    </w:p>
    <w:p w14:paraId="55522B46" w14:textId="77777777" w:rsidR="009C199E" w:rsidRPr="006419F1" w:rsidRDefault="009C199E" w:rsidP="009C199E">
      <w:pPr>
        <w:ind w:firstLine="709"/>
        <w:rPr>
          <w:szCs w:val="24"/>
        </w:rPr>
      </w:pPr>
      <w:r w:rsidRPr="006419F1">
        <w:rPr>
          <w:szCs w:val="24"/>
        </w:rPr>
        <w:t xml:space="preserve">Ukształtowanie osi w planie, mierzone co </w:t>
      </w:r>
      <w:smartTag w:uri="urn:schemas-microsoft-com:office:smarttags" w:element="metricconverter">
        <w:smartTagPr>
          <w:attr w:name="ProductID" w:val="100 m"/>
        </w:smartTagPr>
        <w:r w:rsidRPr="006419F1">
          <w:rPr>
            <w:szCs w:val="24"/>
          </w:rPr>
          <w:t>100 m</w:t>
        </w:r>
      </w:smartTag>
      <w:r w:rsidRPr="006419F1">
        <w:rPr>
          <w:szCs w:val="24"/>
        </w:rPr>
        <w:t xml:space="preserve">, nie powinno różnić się od dokumentacji projektowej o więcej niż ± </w:t>
      </w:r>
      <w:smartTag w:uri="urn:schemas-microsoft-com:office:smarttags" w:element="metricconverter">
        <w:smartTagPr>
          <w:attr w:name="ProductID" w:val="5 cm"/>
        </w:smartTagPr>
        <w:r w:rsidRPr="006419F1">
          <w:rPr>
            <w:szCs w:val="24"/>
          </w:rPr>
          <w:t>5 cm</w:t>
        </w:r>
      </w:smartTag>
      <w:r w:rsidRPr="006419F1">
        <w:rPr>
          <w:szCs w:val="24"/>
        </w:rPr>
        <w:t>.</w:t>
      </w:r>
    </w:p>
    <w:p w14:paraId="4C5302DB" w14:textId="77777777" w:rsidR="009C199E" w:rsidRPr="006419F1" w:rsidRDefault="009C199E" w:rsidP="009C199E">
      <w:pPr>
        <w:spacing w:before="120" w:after="120"/>
        <w:rPr>
          <w:szCs w:val="24"/>
        </w:rPr>
      </w:pPr>
      <w:r w:rsidRPr="006419F1">
        <w:rPr>
          <w:b/>
          <w:bCs/>
          <w:szCs w:val="24"/>
        </w:rPr>
        <w:t>6.10.10.</w:t>
      </w:r>
      <w:r w:rsidRPr="006419F1">
        <w:rPr>
          <w:szCs w:val="24"/>
        </w:rPr>
        <w:t xml:space="preserve"> Ocena wizualna warstwy </w:t>
      </w:r>
    </w:p>
    <w:p w14:paraId="27A17103" w14:textId="77777777" w:rsidR="009C199E" w:rsidRPr="006419F1" w:rsidRDefault="009C199E" w:rsidP="009C199E">
      <w:pPr>
        <w:ind w:firstLine="709"/>
        <w:rPr>
          <w:szCs w:val="24"/>
        </w:rPr>
      </w:pPr>
      <w:r w:rsidRPr="006419F1">
        <w:rPr>
          <w:szCs w:val="24"/>
        </w:rPr>
        <w:t>Wygląd zewnętrzny warstwy, sprawdzony wizualnie, powinien być jednorodny, bez spękań, deformacji, plam i wykruszeń.</w:t>
      </w:r>
    </w:p>
    <w:p w14:paraId="777957AE" w14:textId="77777777" w:rsidR="009C199E" w:rsidRPr="006419F1" w:rsidRDefault="009C199E" w:rsidP="009C199E">
      <w:pPr>
        <w:keepNext/>
        <w:spacing w:before="120" w:after="120"/>
        <w:rPr>
          <w:szCs w:val="24"/>
        </w:rPr>
      </w:pPr>
      <w:r w:rsidRPr="006419F1">
        <w:rPr>
          <w:b/>
          <w:bCs/>
          <w:szCs w:val="24"/>
        </w:rPr>
        <w:t>6.10.11.</w:t>
      </w:r>
      <w:r w:rsidRPr="006419F1">
        <w:rPr>
          <w:szCs w:val="24"/>
        </w:rPr>
        <w:t xml:space="preserve"> Właściwości przeciwpoślizgowe warstwy ścieralnej </w:t>
      </w:r>
    </w:p>
    <w:p w14:paraId="05259504" w14:textId="77777777" w:rsidR="009C199E" w:rsidRPr="006419F1" w:rsidRDefault="009C199E" w:rsidP="009C199E">
      <w:pPr>
        <w:rPr>
          <w:szCs w:val="24"/>
        </w:rPr>
      </w:pPr>
      <w:r w:rsidRPr="006419F1">
        <w:rPr>
          <w:szCs w:val="24"/>
        </w:rPr>
        <w:tab/>
        <w:t xml:space="preserve">Przy ocenie właściwości przeciwpoślizgowych nawierzchni drogi klasy G i dróg wyższych klas powinien być określony współczynnik tarcia na mokrej nawierzchni przy całkowitym poślizgu opony testowej. </w:t>
      </w:r>
    </w:p>
    <w:p w14:paraId="0DD27606" w14:textId="77777777" w:rsidR="009C199E" w:rsidRPr="006419F1" w:rsidRDefault="009C199E" w:rsidP="009C199E">
      <w:pPr>
        <w:rPr>
          <w:szCs w:val="24"/>
        </w:rPr>
      </w:pPr>
      <w:r w:rsidRPr="006419F1">
        <w:rPr>
          <w:szCs w:val="24"/>
        </w:rPr>
        <w:tab/>
        <w:t xml:space="preserve">Pomiar wykonuje się przy temperaturze otoczenia od 5 do </w:t>
      </w:r>
      <w:smartTag w:uri="urn:schemas-microsoft-com:office:smarttags" w:element="metricconverter">
        <w:smartTagPr>
          <w:attr w:name="ProductID" w:val="30ﾰC"/>
        </w:smartTagPr>
        <w:r w:rsidRPr="006419F1">
          <w:rPr>
            <w:szCs w:val="24"/>
          </w:rPr>
          <w:t>30°C</w:t>
        </w:r>
      </w:smartTag>
      <w:r w:rsidRPr="006419F1">
        <w:rPr>
          <w:szCs w:val="24"/>
        </w:rPr>
        <w:t xml:space="preserve">, nie rzadziej niż co </w:t>
      </w:r>
      <w:smartTag w:uri="urn:schemas-microsoft-com:office:smarttags" w:element="metricconverter">
        <w:smartTagPr>
          <w:attr w:name="ProductID" w:val="50 m"/>
        </w:smartTagPr>
        <w:r w:rsidRPr="006419F1">
          <w:rPr>
            <w:szCs w:val="24"/>
          </w:rPr>
          <w:t>50 m</w:t>
        </w:r>
      </w:smartTag>
      <w:r w:rsidRPr="006419F1">
        <w:rPr>
          <w:szCs w:val="24"/>
        </w:rPr>
        <w:t xml:space="preserve"> na nawierzchni zwilżanej wodą w ilości 0,5 l/m</w:t>
      </w:r>
      <w:r w:rsidRPr="006419F1">
        <w:rPr>
          <w:szCs w:val="24"/>
          <w:vertAlign w:val="superscript"/>
        </w:rPr>
        <w:t>2</w:t>
      </w:r>
      <w:r w:rsidRPr="006419F1">
        <w:rPr>
          <w:szCs w:val="24"/>
        </w:rPr>
        <w:t>, a wynik pomiaru powinien być przeliczany na wartość przy 100% poślizgu opony testowej rowkowanej (</w:t>
      </w:r>
      <w:proofErr w:type="spellStart"/>
      <w:r w:rsidRPr="006419F1">
        <w:rPr>
          <w:szCs w:val="24"/>
        </w:rPr>
        <w:t>ribbed</w:t>
      </w:r>
      <w:proofErr w:type="spellEnd"/>
      <w:r w:rsidRPr="006419F1">
        <w:rPr>
          <w:szCs w:val="24"/>
        </w:rPr>
        <w:t xml:space="preserve"> </w:t>
      </w:r>
      <w:proofErr w:type="spellStart"/>
      <w:r w:rsidRPr="006419F1">
        <w:rPr>
          <w:szCs w:val="24"/>
        </w:rPr>
        <w:t>type</w:t>
      </w:r>
      <w:proofErr w:type="spellEnd"/>
      <w:r w:rsidRPr="006419F1">
        <w:rPr>
          <w:szCs w:val="24"/>
        </w:rPr>
        <w:t>) o rozmiarze 165 R15 lub innej wiarygodnej metody równoważnej, jeśli dysponuje się sprawdzoną zależnością korelacyjną umożliwiającą przeliczenie wyników pomiarów na wartości uzyskiwane zestawem o pełnej blokadzie koła. Badanie należy wykonać przed dopuszczeniem nawierzchni do ruchu. Uzyskane wartości współczynnika tarcia należy rejestrować z dokładnością do trzech miejsc po przecinku</w:t>
      </w:r>
    </w:p>
    <w:p w14:paraId="5E06872A" w14:textId="77777777" w:rsidR="009C199E" w:rsidRPr="006419F1" w:rsidRDefault="009C199E" w:rsidP="009C199E">
      <w:pPr>
        <w:ind w:firstLine="709"/>
        <w:rPr>
          <w:szCs w:val="24"/>
        </w:rPr>
      </w:pPr>
      <w:r w:rsidRPr="006419F1">
        <w:rPr>
          <w:szCs w:val="24"/>
        </w:rPr>
        <w:t>Miarą właściwości przeciwpoślizgowych jest miarodajny współczynnik tarcia. Za miarodajny współczynnik tarcia przyjmuje się różnicę wartości średniej E(μ) i odchylenia standardowego D: E(μ) – D. Wyniki podaje się z dokładnością do dwóch miejsc po przecinku. Długość ocenianego odcinka nawierzchni nie powinna być większa niż 1000 m, a liczba pomiarów nie mniejsza niż 10. Odcinek końcowy o długości mniejszej niż 500 m należy oceniać łącznie z odcinkiem poprzedzającym. W wypadku odbioru krótkich odcinków nawierzchni, na których nie można wykonać pomiarów z prędkością 90 lub 60 km/h (np. rondo, dojazd do skrzyżowania, niektóre łącznice), do oceny przyjmuje się wyniki pomiarów współczynnika tarcia przy prędkościach pomiarowych odpowiednio 60 i 30 km/h.</w:t>
      </w:r>
    </w:p>
    <w:p w14:paraId="3B7C3EEF" w14:textId="77777777" w:rsidR="009C199E" w:rsidRPr="006419F1" w:rsidRDefault="009C199E" w:rsidP="009C199E">
      <w:pPr>
        <w:rPr>
          <w:szCs w:val="24"/>
        </w:rPr>
      </w:pPr>
      <w:r w:rsidRPr="006419F1">
        <w:rPr>
          <w:szCs w:val="24"/>
        </w:rPr>
        <w:tab/>
        <w:t>Dopuszczalne wartości miarodajnego współczynnika tarcia nawierzchni są określone w tablicy 35.</w:t>
      </w:r>
    </w:p>
    <w:p w14:paraId="28872726" w14:textId="77777777" w:rsidR="009C199E" w:rsidRPr="006419F1" w:rsidRDefault="009C199E" w:rsidP="009C199E">
      <w:pPr>
        <w:spacing w:before="120" w:after="120"/>
        <w:rPr>
          <w:szCs w:val="24"/>
        </w:rPr>
      </w:pPr>
      <w:r w:rsidRPr="006419F1">
        <w:rPr>
          <w:szCs w:val="24"/>
        </w:rPr>
        <w:t>Tablica 35. Wymagane minimalne wartości miarodajne współczynnika tarcia</w:t>
      </w:r>
    </w:p>
    <w:tbl>
      <w:tblPr>
        <w:tblW w:w="0" w:type="auto"/>
        <w:tblInd w:w="9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186"/>
        <w:gridCol w:w="1785"/>
        <w:gridCol w:w="1786"/>
      </w:tblGrid>
      <w:tr w:rsidR="009C199E" w:rsidRPr="006419F1" w14:paraId="3744D845" w14:textId="77777777" w:rsidTr="00B5073D">
        <w:tc>
          <w:tcPr>
            <w:tcW w:w="1384" w:type="dxa"/>
            <w:vMerge w:val="restart"/>
            <w:vAlign w:val="center"/>
          </w:tcPr>
          <w:p w14:paraId="63F5ABDA" w14:textId="77777777" w:rsidR="009C199E" w:rsidRPr="006419F1" w:rsidRDefault="009C199E" w:rsidP="00B5073D">
            <w:pPr>
              <w:jc w:val="center"/>
              <w:rPr>
                <w:szCs w:val="24"/>
              </w:rPr>
            </w:pPr>
            <w:r w:rsidRPr="006419F1">
              <w:rPr>
                <w:szCs w:val="24"/>
              </w:rPr>
              <w:t>Klasa drogi</w:t>
            </w:r>
          </w:p>
        </w:tc>
        <w:tc>
          <w:tcPr>
            <w:tcW w:w="2186" w:type="dxa"/>
            <w:vMerge w:val="restart"/>
            <w:vAlign w:val="center"/>
          </w:tcPr>
          <w:p w14:paraId="62CEBC3C" w14:textId="77777777" w:rsidR="009C199E" w:rsidRPr="006419F1" w:rsidRDefault="009C199E" w:rsidP="00B5073D">
            <w:pPr>
              <w:jc w:val="center"/>
              <w:rPr>
                <w:szCs w:val="24"/>
              </w:rPr>
            </w:pPr>
            <w:r w:rsidRPr="006419F1">
              <w:rPr>
                <w:szCs w:val="24"/>
              </w:rPr>
              <w:t>Element nawierzchni</w:t>
            </w:r>
          </w:p>
        </w:tc>
        <w:tc>
          <w:tcPr>
            <w:tcW w:w="3571" w:type="dxa"/>
            <w:gridSpan w:val="2"/>
            <w:vAlign w:val="center"/>
          </w:tcPr>
          <w:p w14:paraId="3018352C" w14:textId="77777777" w:rsidR="009C199E" w:rsidRPr="006419F1" w:rsidRDefault="009C199E" w:rsidP="00B5073D">
            <w:pPr>
              <w:overflowPunct/>
              <w:jc w:val="center"/>
              <w:textAlignment w:val="auto"/>
              <w:rPr>
                <w:szCs w:val="24"/>
              </w:rPr>
            </w:pPr>
            <w:r w:rsidRPr="006419F1">
              <w:rPr>
                <w:szCs w:val="24"/>
              </w:rPr>
              <w:t>Minimalna wartość miarodajnego</w:t>
            </w:r>
          </w:p>
          <w:p w14:paraId="2BBC97A0" w14:textId="77777777" w:rsidR="009C199E" w:rsidRPr="006419F1" w:rsidRDefault="009C199E" w:rsidP="00B5073D">
            <w:pPr>
              <w:overflowPunct/>
              <w:jc w:val="center"/>
              <w:textAlignment w:val="auto"/>
              <w:rPr>
                <w:szCs w:val="24"/>
              </w:rPr>
            </w:pPr>
            <w:r w:rsidRPr="006419F1">
              <w:rPr>
                <w:szCs w:val="24"/>
              </w:rPr>
              <w:t>współczynnika tarcia przy prędkości</w:t>
            </w:r>
          </w:p>
          <w:p w14:paraId="7D11A944" w14:textId="77777777" w:rsidR="009C199E" w:rsidRPr="006419F1" w:rsidRDefault="009C199E" w:rsidP="00B5073D">
            <w:pPr>
              <w:overflowPunct/>
              <w:jc w:val="center"/>
              <w:textAlignment w:val="auto"/>
              <w:rPr>
                <w:szCs w:val="24"/>
              </w:rPr>
            </w:pPr>
            <w:r w:rsidRPr="006419F1">
              <w:rPr>
                <w:szCs w:val="24"/>
              </w:rPr>
              <w:t>zablokowanej opony względem nawierzchni</w:t>
            </w:r>
          </w:p>
          <w:p w14:paraId="2997953C" w14:textId="77777777" w:rsidR="009C199E" w:rsidRPr="006419F1" w:rsidRDefault="009C199E" w:rsidP="00B5073D">
            <w:pPr>
              <w:jc w:val="center"/>
              <w:rPr>
                <w:szCs w:val="24"/>
              </w:rPr>
            </w:pPr>
          </w:p>
        </w:tc>
      </w:tr>
      <w:tr w:rsidR="009C199E" w:rsidRPr="006419F1" w14:paraId="6406F053" w14:textId="77777777" w:rsidTr="00B5073D">
        <w:tc>
          <w:tcPr>
            <w:tcW w:w="1384" w:type="dxa"/>
            <w:vMerge/>
            <w:vAlign w:val="center"/>
          </w:tcPr>
          <w:p w14:paraId="67298EC1" w14:textId="77777777" w:rsidR="009C199E" w:rsidRPr="006419F1" w:rsidRDefault="009C199E" w:rsidP="00B5073D">
            <w:pPr>
              <w:jc w:val="center"/>
              <w:rPr>
                <w:szCs w:val="24"/>
              </w:rPr>
            </w:pPr>
          </w:p>
        </w:tc>
        <w:tc>
          <w:tcPr>
            <w:tcW w:w="2186" w:type="dxa"/>
            <w:vMerge/>
            <w:vAlign w:val="center"/>
          </w:tcPr>
          <w:p w14:paraId="40566B17" w14:textId="77777777" w:rsidR="009C199E" w:rsidRPr="006419F1" w:rsidRDefault="009C199E" w:rsidP="00B5073D">
            <w:pPr>
              <w:jc w:val="center"/>
              <w:rPr>
                <w:szCs w:val="24"/>
              </w:rPr>
            </w:pPr>
          </w:p>
        </w:tc>
        <w:tc>
          <w:tcPr>
            <w:tcW w:w="1785" w:type="dxa"/>
            <w:vAlign w:val="center"/>
          </w:tcPr>
          <w:p w14:paraId="4E571730" w14:textId="77777777" w:rsidR="009C199E" w:rsidRPr="006419F1" w:rsidRDefault="009C199E" w:rsidP="00B5073D">
            <w:pPr>
              <w:jc w:val="center"/>
              <w:rPr>
                <w:szCs w:val="24"/>
              </w:rPr>
            </w:pPr>
            <w:r w:rsidRPr="006419F1">
              <w:rPr>
                <w:szCs w:val="24"/>
              </w:rPr>
              <w:t>30 km/h</w:t>
            </w:r>
          </w:p>
        </w:tc>
        <w:tc>
          <w:tcPr>
            <w:tcW w:w="1786" w:type="dxa"/>
            <w:vAlign w:val="center"/>
          </w:tcPr>
          <w:p w14:paraId="7E21715D" w14:textId="77777777" w:rsidR="009C199E" w:rsidRPr="006419F1" w:rsidRDefault="009C199E" w:rsidP="00B5073D">
            <w:pPr>
              <w:jc w:val="center"/>
              <w:rPr>
                <w:szCs w:val="24"/>
              </w:rPr>
            </w:pPr>
            <w:r w:rsidRPr="006419F1">
              <w:rPr>
                <w:szCs w:val="24"/>
              </w:rPr>
              <w:t>60 km/h</w:t>
            </w:r>
          </w:p>
        </w:tc>
      </w:tr>
      <w:tr w:rsidR="009C199E" w:rsidRPr="006419F1" w14:paraId="68E32E6D" w14:textId="77777777" w:rsidTr="00B5073D">
        <w:tc>
          <w:tcPr>
            <w:tcW w:w="1384" w:type="dxa"/>
            <w:vMerge w:val="restart"/>
          </w:tcPr>
          <w:p w14:paraId="793E7D96" w14:textId="77777777" w:rsidR="009C199E" w:rsidRPr="006419F1" w:rsidRDefault="009C199E" w:rsidP="00B5073D">
            <w:pPr>
              <w:rPr>
                <w:szCs w:val="24"/>
              </w:rPr>
            </w:pPr>
            <w:r w:rsidRPr="006419F1">
              <w:rPr>
                <w:szCs w:val="24"/>
              </w:rPr>
              <w:t>A,S</w:t>
            </w:r>
          </w:p>
        </w:tc>
        <w:tc>
          <w:tcPr>
            <w:tcW w:w="2186" w:type="dxa"/>
          </w:tcPr>
          <w:p w14:paraId="6D64D0BC" w14:textId="77777777" w:rsidR="009C199E" w:rsidRPr="006419F1" w:rsidRDefault="009C199E" w:rsidP="00B5073D">
            <w:pPr>
              <w:jc w:val="left"/>
              <w:rPr>
                <w:szCs w:val="24"/>
              </w:rPr>
            </w:pPr>
            <w:r w:rsidRPr="006419F1">
              <w:rPr>
                <w:szCs w:val="24"/>
              </w:rPr>
              <w:t>Pasy ruchu zasadnicze, dodatkowe, awaryjne</w:t>
            </w:r>
          </w:p>
        </w:tc>
        <w:tc>
          <w:tcPr>
            <w:tcW w:w="1785" w:type="dxa"/>
          </w:tcPr>
          <w:p w14:paraId="4FA8B634" w14:textId="77777777" w:rsidR="009C199E" w:rsidRPr="006419F1" w:rsidRDefault="009C199E" w:rsidP="00B5073D">
            <w:pPr>
              <w:jc w:val="center"/>
              <w:rPr>
                <w:szCs w:val="24"/>
                <w:vertAlign w:val="superscript"/>
              </w:rPr>
            </w:pPr>
            <w:r w:rsidRPr="006419F1">
              <w:rPr>
                <w:szCs w:val="24"/>
              </w:rPr>
              <w:t>0,48**</w:t>
            </w:r>
          </w:p>
        </w:tc>
        <w:tc>
          <w:tcPr>
            <w:tcW w:w="1786" w:type="dxa"/>
          </w:tcPr>
          <w:p w14:paraId="1662D71D" w14:textId="77777777" w:rsidR="009C199E" w:rsidRPr="006419F1" w:rsidRDefault="009C199E" w:rsidP="00B5073D">
            <w:pPr>
              <w:jc w:val="center"/>
              <w:rPr>
                <w:szCs w:val="24"/>
              </w:rPr>
            </w:pPr>
            <w:r w:rsidRPr="006419F1">
              <w:rPr>
                <w:szCs w:val="24"/>
              </w:rPr>
              <w:t>0,44</w:t>
            </w:r>
          </w:p>
        </w:tc>
      </w:tr>
      <w:tr w:rsidR="009C199E" w:rsidRPr="006419F1" w14:paraId="0EE326AC" w14:textId="77777777" w:rsidTr="00B5073D">
        <w:tc>
          <w:tcPr>
            <w:tcW w:w="1384" w:type="dxa"/>
            <w:vMerge/>
          </w:tcPr>
          <w:p w14:paraId="6E7902F5" w14:textId="77777777" w:rsidR="009C199E" w:rsidRPr="006419F1" w:rsidRDefault="009C199E" w:rsidP="00B5073D">
            <w:pPr>
              <w:rPr>
                <w:szCs w:val="24"/>
              </w:rPr>
            </w:pPr>
          </w:p>
        </w:tc>
        <w:tc>
          <w:tcPr>
            <w:tcW w:w="2186" w:type="dxa"/>
          </w:tcPr>
          <w:p w14:paraId="33735868" w14:textId="77777777" w:rsidR="009C199E" w:rsidRPr="006419F1" w:rsidRDefault="009C199E" w:rsidP="00B5073D">
            <w:pPr>
              <w:rPr>
                <w:szCs w:val="24"/>
              </w:rPr>
            </w:pPr>
            <w:r w:rsidRPr="006419F1">
              <w:rPr>
                <w:szCs w:val="24"/>
              </w:rPr>
              <w:t>Pasy włączenia i wyłączenia, jezdnie łącznic</w:t>
            </w:r>
          </w:p>
        </w:tc>
        <w:tc>
          <w:tcPr>
            <w:tcW w:w="1785" w:type="dxa"/>
          </w:tcPr>
          <w:p w14:paraId="6B135ABB" w14:textId="77777777" w:rsidR="009C199E" w:rsidRPr="006419F1" w:rsidRDefault="009C199E" w:rsidP="00B5073D">
            <w:pPr>
              <w:jc w:val="center"/>
              <w:rPr>
                <w:szCs w:val="24"/>
              </w:rPr>
            </w:pPr>
            <w:r w:rsidRPr="006419F1">
              <w:rPr>
                <w:szCs w:val="24"/>
              </w:rPr>
              <w:t>0,50**</w:t>
            </w:r>
          </w:p>
        </w:tc>
        <w:tc>
          <w:tcPr>
            <w:tcW w:w="1786" w:type="dxa"/>
          </w:tcPr>
          <w:p w14:paraId="608CA6AD" w14:textId="77777777" w:rsidR="009C199E" w:rsidRPr="006419F1" w:rsidRDefault="009C199E" w:rsidP="00B5073D">
            <w:pPr>
              <w:jc w:val="center"/>
              <w:rPr>
                <w:szCs w:val="24"/>
              </w:rPr>
            </w:pPr>
            <w:r w:rsidRPr="006419F1">
              <w:rPr>
                <w:szCs w:val="24"/>
              </w:rPr>
              <w:t>0,46</w:t>
            </w:r>
          </w:p>
        </w:tc>
      </w:tr>
      <w:tr w:rsidR="009C199E" w:rsidRPr="006419F1" w14:paraId="08461591" w14:textId="77777777" w:rsidTr="00B5073D">
        <w:tc>
          <w:tcPr>
            <w:tcW w:w="1384" w:type="dxa"/>
          </w:tcPr>
          <w:p w14:paraId="3B4F5692" w14:textId="77777777" w:rsidR="009C199E" w:rsidRPr="006419F1" w:rsidRDefault="009C199E" w:rsidP="00B5073D">
            <w:pPr>
              <w:rPr>
                <w:szCs w:val="24"/>
              </w:rPr>
            </w:pPr>
            <w:r w:rsidRPr="006419F1">
              <w:rPr>
                <w:szCs w:val="24"/>
              </w:rPr>
              <w:t>GP,G</w:t>
            </w:r>
          </w:p>
        </w:tc>
        <w:tc>
          <w:tcPr>
            <w:tcW w:w="2186" w:type="dxa"/>
          </w:tcPr>
          <w:p w14:paraId="6DB900D1" w14:textId="77777777" w:rsidR="009C199E" w:rsidRPr="006419F1" w:rsidRDefault="009C199E" w:rsidP="00B5073D">
            <w:pPr>
              <w:rPr>
                <w:szCs w:val="24"/>
              </w:rPr>
            </w:pPr>
            <w:r w:rsidRPr="006419F1">
              <w:rPr>
                <w:szCs w:val="24"/>
              </w:rPr>
              <w:t xml:space="preserve">Pasy ruchu, pasy dodatkowe, jezdnie łącznic, utwardzone </w:t>
            </w:r>
            <w:r w:rsidRPr="006419F1">
              <w:rPr>
                <w:szCs w:val="24"/>
              </w:rPr>
              <w:lastRenderedPageBreak/>
              <w:t>pobocza</w:t>
            </w:r>
          </w:p>
        </w:tc>
        <w:tc>
          <w:tcPr>
            <w:tcW w:w="1785" w:type="dxa"/>
          </w:tcPr>
          <w:p w14:paraId="6D6153B3" w14:textId="77777777" w:rsidR="009C199E" w:rsidRPr="006419F1" w:rsidRDefault="009C199E" w:rsidP="00B5073D">
            <w:pPr>
              <w:jc w:val="center"/>
              <w:rPr>
                <w:szCs w:val="24"/>
              </w:rPr>
            </w:pPr>
            <w:r w:rsidRPr="006419F1">
              <w:rPr>
                <w:szCs w:val="24"/>
              </w:rPr>
              <w:lastRenderedPageBreak/>
              <w:t>0,46**</w:t>
            </w:r>
          </w:p>
        </w:tc>
        <w:tc>
          <w:tcPr>
            <w:tcW w:w="1786" w:type="dxa"/>
          </w:tcPr>
          <w:p w14:paraId="49D4EAF2" w14:textId="77777777" w:rsidR="009C199E" w:rsidRPr="006419F1" w:rsidRDefault="009C199E" w:rsidP="00B5073D">
            <w:pPr>
              <w:jc w:val="center"/>
              <w:rPr>
                <w:szCs w:val="24"/>
              </w:rPr>
            </w:pPr>
            <w:r w:rsidRPr="006419F1">
              <w:rPr>
                <w:szCs w:val="24"/>
              </w:rPr>
              <w:t>0,37</w:t>
            </w:r>
          </w:p>
        </w:tc>
      </w:tr>
      <w:tr w:rsidR="009C199E" w:rsidRPr="006419F1" w14:paraId="7AEBB747" w14:textId="77777777" w:rsidTr="00B5073D">
        <w:tc>
          <w:tcPr>
            <w:tcW w:w="7141" w:type="dxa"/>
            <w:gridSpan w:val="4"/>
          </w:tcPr>
          <w:p w14:paraId="03B61261" w14:textId="77777777" w:rsidR="009C199E" w:rsidRPr="006419F1" w:rsidRDefault="009C199E" w:rsidP="00B5073D">
            <w:pPr>
              <w:overflowPunct/>
              <w:ind w:left="284" w:hanging="284"/>
              <w:jc w:val="left"/>
              <w:textAlignment w:val="auto"/>
              <w:rPr>
                <w:sz w:val="22"/>
                <w:szCs w:val="22"/>
              </w:rPr>
            </w:pPr>
            <w:r w:rsidRPr="006419F1">
              <w:rPr>
                <w:sz w:val="22"/>
                <w:szCs w:val="22"/>
              </w:rPr>
              <w:t>**  wartość wymagania dla odcinków nawierzchni, na których nie można wykonać pomiarów z prędkością 60 km/h</w:t>
            </w:r>
          </w:p>
        </w:tc>
      </w:tr>
    </w:tbl>
    <w:p w14:paraId="3FE306CB" w14:textId="77777777" w:rsidR="009C199E" w:rsidRPr="006419F1" w:rsidRDefault="009C199E" w:rsidP="009C199E">
      <w:pPr>
        <w:rPr>
          <w:szCs w:val="24"/>
        </w:rPr>
      </w:pPr>
    </w:p>
    <w:p w14:paraId="03887816" w14:textId="77777777" w:rsidR="009C199E" w:rsidRPr="006419F1" w:rsidRDefault="009C199E" w:rsidP="009C199E">
      <w:pPr>
        <w:rPr>
          <w:szCs w:val="24"/>
        </w:rPr>
      </w:pPr>
      <w:r w:rsidRPr="006419F1">
        <w:rPr>
          <w:b/>
          <w:bCs/>
          <w:szCs w:val="24"/>
        </w:rPr>
        <w:t>6.10.12</w:t>
      </w:r>
      <w:r w:rsidRPr="006419F1">
        <w:rPr>
          <w:szCs w:val="24"/>
        </w:rPr>
        <w:t>. Jasność nawierzchni</w:t>
      </w:r>
    </w:p>
    <w:p w14:paraId="25738B68" w14:textId="77777777" w:rsidR="009C199E" w:rsidRPr="006419F1" w:rsidRDefault="009C199E" w:rsidP="009C199E">
      <w:pPr>
        <w:overflowPunct/>
        <w:ind w:firstLine="709"/>
        <w:textAlignment w:val="auto"/>
        <w:rPr>
          <w:szCs w:val="24"/>
        </w:rPr>
      </w:pPr>
      <w:r w:rsidRPr="006419F1">
        <w:rPr>
          <w:szCs w:val="24"/>
        </w:rPr>
        <w:t>Za jasną uważa się taką nawierzchnię, dla której oznaczona wartość współczynnika luminancji na etapie: przeprowadzania procedury badania typu (wartość towarzysząca badaniu typu) i zatwierdzania badania typu przez Zamawiającego, wynosi co najmniej 70 mcd/(m</w:t>
      </w:r>
      <w:r w:rsidRPr="006419F1">
        <w:rPr>
          <w:szCs w:val="24"/>
          <w:vertAlign w:val="superscript"/>
        </w:rPr>
        <w:t>2</w:t>
      </w:r>
      <w:r w:rsidRPr="006419F1">
        <w:rPr>
          <w:szCs w:val="24"/>
        </w:rPr>
        <w:t>∙lux) – dotyczy zastosowań na powierzchniach określonych w niniejszym punkcie.</w:t>
      </w:r>
    </w:p>
    <w:p w14:paraId="5CB7DD16" w14:textId="77777777" w:rsidR="009C199E" w:rsidRPr="006419F1" w:rsidRDefault="009C199E" w:rsidP="009C199E">
      <w:pPr>
        <w:overflowPunct/>
        <w:ind w:firstLine="709"/>
        <w:textAlignment w:val="auto"/>
        <w:rPr>
          <w:szCs w:val="24"/>
        </w:rPr>
      </w:pPr>
      <w:r w:rsidRPr="006419F1">
        <w:rPr>
          <w:szCs w:val="24"/>
        </w:rPr>
        <w:t>Pomiar współczynnika luminancji należy wykonać wg załącznika 4 z WT-2 2014 -część I.</w:t>
      </w:r>
    </w:p>
    <w:p w14:paraId="14A979B3" w14:textId="77777777" w:rsidR="009C199E" w:rsidRPr="006419F1" w:rsidRDefault="009C199E" w:rsidP="009C199E">
      <w:pPr>
        <w:spacing w:before="120" w:after="120"/>
        <w:rPr>
          <w:b/>
        </w:rPr>
      </w:pPr>
      <w:r w:rsidRPr="006419F1">
        <w:rPr>
          <w:b/>
        </w:rPr>
        <w:t>6.11. Badania kontrolne dodatkowe</w:t>
      </w:r>
    </w:p>
    <w:p w14:paraId="44AE804C" w14:textId="77777777" w:rsidR="009C199E" w:rsidRPr="006419F1" w:rsidRDefault="009C199E" w:rsidP="009C199E">
      <w:r w:rsidRPr="006419F1">
        <w:tab/>
        <w:t>W wypadku uznania, że jeden z wyników badań kontrolnych nie jest reprezentatywny dla ocenianego odcinka budowy, Wykonawca ma prawo żądać przeprowadzenia badań kontrolnych dodatkowych.</w:t>
      </w:r>
    </w:p>
    <w:p w14:paraId="757CCD41" w14:textId="77777777" w:rsidR="009C199E" w:rsidRPr="006419F1" w:rsidRDefault="009C199E" w:rsidP="009C199E">
      <w:r w:rsidRPr="006419F1">
        <w:tab/>
        <w:t>Inspektor i Wykonawca decydują wspólnie o miejscach pobierania próbek i wyznaczeniu odcinków częściowych ocenianego odcinka budowy. Jeżeli odcinek częściowy przyporządkowany do badań kontrolnych nie może być jednoznacznie i zgodnie wyznaczony, to odcinek ten nie powinien być mniejszy niż 20% ocenianego odcinka budowy.</w:t>
      </w:r>
    </w:p>
    <w:p w14:paraId="4FDB3B29" w14:textId="77777777" w:rsidR="009C199E" w:rsidRPr="006419F1" w:rsidRDefault="009C199E" w:rsidP="009C199E">
      <w:r w:rsidRPr="006419F1">
        <w:tab/>
        <w:t>Do odbioru uwzględniane są wyniki badań kontrolnych i badań kontrolnych dodatkowych do wyznaczonych odcinków częściowych.</w:t>
      </w:r>
    </w:p>
    <w:p w14:paraId="28797A2C" w14:textId="77777777" w:rsidR="009C199E" w:rsidRPr="006419F1" w:rsidRDefault="009C199E" w:rsidP="009C199E">
      <w:r w:rsidRPr="006419F1">
        <w:tab/>
        <w:t>Koszty badań kontrolnych dodatkowych zażądanych przez Wykonawcę ponosi Wykonawca.</w:t>
      </w:r>
    </w:p>
    <w:p w14:paraId="5750C180" w14:textId="77777777" w:rsidR="009C199E" w:rsidRPr="006419F1" w:rsidRDefault="009C199E" w:rsidP="009C199E">
      <w:pPr>
        <w:keepNext/>
        <w:spacing w:before="120" w:after="120"/>
        <w:rPr>
          <w:b/>
        </w:rPr>
      </w:pPr>
      <w:r w:rsidRPr="006419F1">
        <w:rPr>
          <w:b/>
        </w:rPr>
        <w:t>6.12. Badania arbitrażowe</w:t>
      </w:r>
    </w:p>
    <w:p w14:paraId="501C2B55" w14:textId="77777777" w:rsidR="009C199E" w:rsidRPr="006419F1" w:rsidRDefault="009C199E" w:rsidP="009C199E">
      <w:r w:rsidRPr="006419F1">
        <w:tab/>
        <w:t>Badania arbitrażowe są powtórzeniem badań kontrolnych, co do których istnieją uzasadnione wątpliwości ze strony Inspektora lub Wykonawcy (np. na podstawie własnych badań).</w:t>
      </w:r>
    </w:p>
    <w:p w14:paraId="63B741EE" w14:textId="77777777" w:rsidR="009C199E" w:rsidRPr="006419F1" w:rsidRDefault="009C199E" w:rsidP="009C199E">
      <w:r w:rsidRPr="006419F1">
        <w:tab/>
        <w:t>Badania arbitrażowe wykonuje na wniosek strony kontraktu niezależne laboratorium, które nie wykonywało badań kontrolnych.</w:t>
      </w:r>
    </w:p>
    <w:p w14:paraId="08693070" w14:textId="77777777" w:rsidR="009C199E" w:rsidRPr="006419F1" w:rsidRDefault="009C199E" w:rsidP="009C199E">
      <w:r w:rsidRPr="006419F1">
        <w:tab/>
        <w:t>Koszty badań arbitrażowych wraz ze wszystkimi kosztami ubocznymi ponosi strona, na której niekorzyść przemawia wynik badania.</w:t>
      </w:r>
    </w:p>
    <w:p w14:paraId="4673FE85" w14:textId="77777777" w:rsidR="009C199E" w:rsidRPr="006419F1" w:rsidRDefault="009C199E" w:rsidP="00AF368C">
      <w:pPr>
        <w:pStyle w:val="Styl1"/>
        <w:rPr>
          <w:color w:val="auto"/>
        </w:rPr>
      </w:pPr>
      <w:bookmarkStart w:id="480" w:name="_Toc28954698"/>
      <w:r w:rsidRPr="006419F1">
        <w:rPr>
          <w:color w:val="auto"/>
        </w:rPr>
        <w:t>7. Obmiar robót</w:t>
      </w:r>
      <w:bookmarkEnd w:id="480"/>
    </w:p>
    <w:p w14:paraId="6AF8193E" w14:textId="77777777" w:rsidR="009C199E" w:rsidRPr="006419F1" w:rsidRDefault="009C199E" w:rsidP="00AF368C">
      <w:pPr>
        <w:pStyle w:val="Styl1"/>
        <w:rPr>
          <w:color w:val="auto"/>
        </w:rPr>
      </w:pPr>
      <w:r w:rsidRPr="006419F1">
        <w:rPr>
          <w:color w:val="auto"/>
        </w:rPr>
        <w:t>7.1. Ogólne zasady obmiaru robót</w:t>
      </w:r>
    </w:p>
    <w:p w14:paraId="4AED5310" w14:textId="77777777" w:rsidR="009C199E" w:rsidRPr="006419F1" w:rsidRDefault="009C199E" w:rsidP="009C199E">
      <w:pPr>
        <w:numPr>
          <w:ilvl w:val="12"/>
          <w:numId w:val="0"/>
        </w:numPr>
      </w:pPr>
      <w:r w:rsidRPr="006419F1">
        <w:tab/>
        <w:t>Ogólne zasady obmiaru robót podano w STWiORB D-M-00.00.00 „Wymagania ogólne” [1] pkt 7.</w:t>
      </w:r>
    </w:p>
    <w:p w14:paraId="0D986A40" w14:textId="77777777" w:rsidR="009C199E" w:rsidRPr="006419F1" w:rsidRDefault="009C199E" w:rsidP="00AF368C">
      <w:pPr>
        <w:pStyle w:val="Styl1"/>
        <w:rPr>
          <w:color w:val="auto"/>
        </w:rPr>
      </w:pPr>
      <w:r w:rsidRPr="006419F1">
        <w:rPr>
          <w:color w:val="auto"/>
        </w:rPr>
        <w:t>7.2. Jednostka obmiarowa</w:t>
      </w:r>
    </w:p>
    <w:p w14:paraId="2B30E022" w14:textId="77777777" w:rsidR="009C199E" w:rsidRPr="006419F1" w:rsidRDefault="009C199E" w:rsidP="009C199E">
      <w:r w:rsidRPr="006419F1">
        <w:tab/>
        <w:t>Jednostką obmiarową jest m</w:t>
      </w:r>
      <w:r w:rsidRPr="006419F1">
        <w:rPr>
          <w:vertAlign w:val="superscript"/>
        </w:rPr>
        <w:t>2</w:t>
      </w:r>
      <w:r w:rsidRPr="006419F1">
        <w:t xml:space="preserve"> (metr kwadratowy) wykonanej warstwy ścieralnej z betonu asfaltowego (AC).</w:t>
      </w:r>
    </w:p>
    <w:p w14:paraId="0D134BC0" w14:textId="77777777" w:rsidR="009C199E" w:rsidRPr="006419F1" w:rsidRDefault="009C199E" w:rsidP="00AF368C">
      <w:pPr>
        <w:pStyle w:val="Styl1"/>
        <w:rPr>
          <w:color w:val="auto"/>
        </w:rPr>
      </w:pPr>
      <w:bookmarkStart w:id="481" w:name="_Toc28954699"/>
      <w:r w:rsidRPr="006419F1">
        <w:rPr>
          <w:color w:val="auto"/>
        </w:rPr>
        <w:t>8. Odbiór robót</w:t>
      </w:r>
      <w:bookmarkEnd w:id="481"/>
    </w:p>
    <w:p w14:paraId="384DBE98" w14:textId="77777777" w:rsidR="009C199E" w:rsidRPr="006419F1" w:rsidRDefault="009C199E" w:rsidP="009C199E">
      <w:pPr>
        <w:numPr>
          <w:ilvl w:val="12"/>
          <w:numId w:val="0"/>
        </w:numPr>
      </w:pPr>
      <w:r w:rsidRPr="006419F1">
        <w:tab/>
        <w:t>Ogólne zasady odbioru robót podano w STWiORB D-M-00.00.00 „Wymagania ogólne” [1] pkt 8.</w:t>
      </w:r>
    </w:p>
    <w:p w14:paraId="1995AFC1" w14:textId="77777777" w:rsidR="009C199E" w:rsidRPr="006419F1" w:rsidRDefault="009C199E" w:rsidP="009C199E">
      <w:pPr>
        <w:numPr>
          <w:ilvl w:val="12"/>
          <w:numId w:val="0"/>
        </w:numPr>
      </w:pPr>
      <w:r w:rsidRPr="006419F1">
        <w:tab/>
        <w:t>Roboty uznaje się za wykonane zgodnie z dokumentacją projektową, ST                  i wymaganiami Inspektora, jeżeli wszystkie pomiary i badania z zachowaniem tolerancji według pktu 6 dały wyniki pozytywne. Jeśli warunki umowy przewidują dokonywanie potrąceń, to Zamawiający może w razie niedotrzymania wartości dopuszczalnych dokonać potrąceń według zasad określonych w Instrukcji DP-T 14 [85]</w:t>
      </w:r>
    </w:p>
    <w:p w14:paraId="1E842D1F" w14:textId="77777777" w:rsidR="009C199E" w:rsidRPr="006419F1" w:rsidRDefault="009C199E" w:rsidP="009C199E">
      <w:pPr>
        <w:numPr>
          <w:ilvl w:val="12"/>
          <w:numId w:val="0"/>
        </w:numPr>
      </w:pPr>
    </w:p>
    <w:p w14:paraId="4FC3C5F8" w14:textId="77777777" w:rsidR="009C199E" w:rsidRPr="006419F1" w:rsidRDefault="009C199E" w:rsidP="00AF368C">
      <w:pPr>
        <w:pStyle w:val="Styl1"/>
        <w:rPr>
          <w:color w:val="auto"/>
        </w:rPr>
      </w:pPr>
      <w:bookmarkStart w:id="482" w:name="_Toc28954700"/>
      <w:r w:rsidRPr="006419F1">
        <w:rPr>
          <w:color w:val="auto"/>
        </w:rPr>
        <w:t>9. Podstawa płatności</w:t>
      </w:r>
      <w:bookmarkEnd w:id="482"/>
    </w:p>
    <w:p w14:paraId="248E8E6A" w14:textId="77777777" w:rsidR="009C199E" w:rsidRPr="006419F1" w:rsidRDefault="009C199E" w:rsidP="00AF368C">
      <w:pPr>
        <w:pStyle w:val="Styl1"/>
        <w:rPr>
          <w:color w:val="auto"/>
        </w:rPr>
      </w:pPr>
      <w:r w:rsidRPr="006419F1">
        <w:rPr>
          <w:color w:val="auto"/>
        </w:rPr>
        <w:t>9.1. Ogólne ustalenia dotyczące podstawy płatności</w:t>
      </w:r>
    </w:p>
    <w:p w14:paraId="0BFA51C0" w14:textId="77777777" w:rsidR="009C199E" w:rsidRPr="006419F1" w:rsidRDefault="009C199E" w:rsidP="009C199E">
      <w:pPr>
        <w:numPr>
          <w:ilvl w:val="12"/>
          <w:numId w:val="0"/>
        </w:numPr>
      </w:pPr>
      <w:r w:rsidRPr="006419F1">
        <w:tab/>
        <w:t>Ogólne ustalenia dotyczące podstawy płatności podano w STWiORB D-M-00.00.00 „Wymagania ogólne” [1] pkt 9.</w:t>
      </w:r>
    </w:p>
    <w:p w14:paraId="1D1EF30A" w14:textId="77777777" w:rsidR="009C199E" w:rsidRPr="006419F1" w:rsidRDefault="009C199E" w:rsidP="00AF368C">
      <w:pPr>
        <w:pStyle w:val="Styl1"/>
        <w:rPr>
          <w:color w:val="auto"/>
        </w:rPr>
      </w:pPr>
      <w:r w:rsidRPr="006419F1">
        <w:rPr>
          <w:color w:val="auto"/>
        </w:rPr>
        <w:t>9.2. Cena jednostki obmiarowej</w:t>
      </w:r>
    </w:p>
    <w:p w14:paraId="475E9AA1" w14:textId="77777777" w:rsidR="009C199E" w:rsidRPr="006419F1" w:rsidRDefault="009C199E" w:rsidP="009C199E">
      <w:pPr>
        <w:numPr>
          <w:ilvl w:val="12"/>
          <w:numId w:val="0"/>
        </w:numPr>
        <w:ind w:firstLine="709"/>
      </w:pPr>
      <w:r w:rsidRPr="006419F1">
        <w:t xml:space="preserve">Cena wykonania </w:t>
      </w:r>
      <w:smartTag w:uri="urn:schemas-microsoft-com:office:smarttags" w:element="metricconverter">
        <w:smartTagPr>
          <w:attr w:name="ProductID" w:val="1 m2"/>
        </w:smartTagPr>
        <w:r w:rsidRPr="006419F1">
          <w:t>1 m</w:t>
        </w:r>
        <w:r w:rsidRPr="006419F1">
          <w:rPr>
            <w:vertAlign w:val="superscript"/>
          </w:rPr>
          <w:t>2</w:t>
        </w:r>
      </w:smartTag>
      <w:r w:rsidRPr="006419F1">
        <w:t xml:space="preserve"> warstwy ścieralnej z betonu asfaltowego (AC) obejmuje:</w:t>
      </w:r>
    </w:p>
    <w:p w14:paraId="135EDDB8" w14:textId="77777777" w:rsidR="009C199E" w:rsidRPr="006419F1" w:rsidRDefault="009C199E" w:rsidP="009C199E">
      <w:pPr>
        <w:numPr>
          <w:ilvl w:val="0"/>
          <w:numId w:val="336"/>
        </w:numPr>
      </w:pPr>
      <w:r w:rsidRPr="006419F1">
        <w:t xml:space="preserve">prace pomiarowe i roboty przygotowawcze, </w:t>
      </w:r>
    </w:p>
    <w:p w14:paraId="396C9D68" w14:textId="77777777" w:rsidR="009C199E" w:rsidRPr="006419F1" w:rsidRDefault="009C199E" w:rsidP="009C199E">
      <w:pPr>
        <w:numPr>
          <w:ilvl w:val="0"/>
          <w:numId w:val="336"/>
        </w:numPr>
      </w:pPr>
      <w:r w:rsidRPr="006419F1">
        <w:t>oznakowanie robót,</w:t>
      </w:r>
    </w:p>
    <w:p w14:paraId="16DF7627" w14:textId="77777777" w:rsidR="009C199E" w:rsidRPr="006419F1" w:rsidRDefault="009C199E" w:rsidP="009C199E">
      <w:pPr>
        <w:numPr>
          <w:ilvl w:val="0"/>
          <w:numId w:val="336"/>
        </w:numPr>
      </w:pPr>
      <w:r w:rsidRPr="006419F1">
        <w:t>oczyszczenie i skropienie podłoża,</w:t>
      </w:r>
    </w:p>
    <w:p w14:paraId="15C461B4" w14:textId="77777777" w:rsidR="009C199E" w:rsidRPr="006419F1" w:rsidRDefault="009C199E" w:rsidP="009C199E">
      <w:pPr>
        <w:numPr>
          <w:ilvl w:val="0"/>
          <w:numId w:val="336"/>
        </w:numPr>
      </w:pPr>
      <w:r w:rsidRPr="006419F1">
        <w:t>dostarczenie materiałów i sprzętu,</w:t>
      </w:r>
    </w:p>
    <w:p w14:paraId="29E4FE53" w14:textId="77777777" w:rsidR="009C199E" w:rsidRPr="006419F1" w:rsidRDefault="009C199E" w:rsidP="009C199E">
      <w:pPr>
        <w:numPr>
          <w:ilvl w:val="0"/>
          <w:numId w:val="336"/>
        </w:numPr>
      </w:pPr>
      <w:r w:rsidRPr="006419F1">
        <w:t>opracowanie recepty laboratoryjnej,</w:t>
      </w:r>
    </w:p>
    <w:p w14:paraId="50FD7803" w14:textId="77777777" w:rsidR="009C199E" w:rsidRPr="006419F1" w:rsidRDefault="009C199E" w:rsidP="009C199E">
      <w:pPr>
        <w:numPr>
          <w:ilvl w:val="0"/>
          <w:numId w:val="336"/>
        </w:numPr>
      </w:pPr>
      <w:r w:rsidRPr="006419F1">
        <w:t>wykonanie próby technologicznej i odcinka próbnego,</w:t>
      </w:r>
    </w:p>
    <w:p w14:paraId="26F1FE55" w14:textId="77777777" w:rsidR="009C199E" w:rsidRPr="006419F1" w:rsidRDefault="009C199E" w:rsidP="009C199E">
      <w:pPr>
        <w:numPr>
          <w:ilvl w:val="0"/>
          <w:numId w:val="336"/>
        </w:numPr>
      </w:pPr>
      <w:r w:rsidRPr="006419F1">
        <w:lastRenderedPageBreak/>
        <w:t>wyprodukowanie mieszanki betonu asfaltowego i jej transport na miejsce wbudowania,</w:t>
      </w:r>
    </w:p>
    <w:p w14:paraId="2CB6C44B" w14:textId="77777777" w:rsidR="009C199E" w:rsidRPr="006419F1" w:rsidRDefault="009C199E" w:rsidP="009C199E">
      <w:pPr>
        <w:numPr>
          <w:ilvl w:val="0"/>
          <w:numId w:val="336"/>
        </w:numPr>
      </w:pPr>
      <w:r w:rsidRPr="006419F1">
        <w:t>posmarowanie lepiszczem lub pokrycie taśmą asfaltową krawędzi urządzeń obcych i krawężników,</w:t>
      </w:r>
    </w:p>
    <w:p w14:paraId="7A953AAC" w14:textId="77777777" w:rsidR="009C199E" w:rsidRPr="006419F1" w:rsidRDefault="009C199E" w:rsidP="009C199E">
      <w:pPr>
        <w:numPr>
          <w:ilvl w:val="0"/>
          <w:numId w:val="336"/>
        </w:numPr>
      </w:pPr>
      <w:r w:rsidRPr="006419F1">
        <w:t>rozłożenie i zagęszczenie mieszanki betonu asfaltowego,</w:t>
      </w:r>
    </w:p>
    <w:p w14:paraId="49F8D8FC" w14:textId="77777777" w:rsidR="009C199E" w:rsidRPr="006419F1" w:rsidRDefault="009C199E" w:rsidP="009C199E">
      <w:pPr>
        <w:numPr>
          <w:ilvl w:val="0"/>
          <w:numId w:val="336"/>
        </w:numPr>
      </w:pPr>
      <w:r w:rsidRPr="006419F1">
        <w:t>obcięcie krawędzi i posmarowanie lepiszczem,</w:t>
      </w:r>
    </w:p>
    <w:p w14:paraId="6AA9292A" w14:textId="77777777" w:rsidR="009C199E" w:rsidRPr="006419F1" w:rsidRDefault="009C199E" w:rsidP="009C199E">
      <w:pPr>
        <w:numPr>
          <w:ilvl w:val="0"/>
          <w:numId w:val="336"/>
        </w:numPr>
      </w:pPr>
      <w:r w:rsidRPr="006419F1">
        <w:t>przeprowadzenie pomiarów i badań  wymaganych w specyfikacji technicznej,</w:t>
      </w:r>
    </w:p>
    <w:p w14:paraId="769D267E" w14:textId="77777777" w:rsidR="009C199E" w:rsidRPr="006419F1" w:rsidRDefault="009C199E" w:rsidP="009C199E">
      <w:pPr>
        <w:numPr>
          <w:ilvl w:val="0"/>
          <w:numId w:val="336"/>
        </w:numPr>
        <w:rPr>
          <w:b/>
        </w:rPr>
      </w:pPr>
      <w:r w:rsidRPr="006419F1">
        <w:t>odwiezienie sprzętu.</w:t>
      </w:r>
    </w:p>
    <w:p w14:paraId="05DAA1BE" w14:textId="77777777" w:rsidR="009C199E" w:rsidRPr="006419F1" w:rsidRDefault="009C199E" w:rsidP="00AF368C">
      <w:pPr>
        <w:pStyle w:val="Styl1"/>
        <w:rPr>
          <w:color w:val="auto"/>
        </w:rPr>
      </w:pPr>
      <w:r w:rsidRPr="006419F1">
        <w:rPr>
          <w:color w:val="auto"/>
        </w:rPr>
        <w:t>9.3. Sposób rozliczenia robót tymczasowych i prac towarzyszących</w:t>
      </w:r>
    </w:p>
    <w:p w14:paraId="2F7BB424" w14:textId="77777777" w:rsidR="009C199E" w:rsidRPr="006419F1" w:rsidRDefault="009C199E" w:rsidP="009C199E">
      <w:r w:rsidRPr="006419F1">
        <w:tab/>
        <w:t>Cena wykonania robót określonych niniejszą OST obejmuje:</w:t>
      </w:r>
    </w:p>
    <w:p w14:paraId="37BA92CF" w14:textId="77777777" w:rsidR="009C199E" w:rsidRPr="006419F1" w:rsidRDefault="009C199E" w:rsidP="009C199E">
      <w:pPr>
        <w:numPr>
          <w:ilvl w:val="0"/>
          <w:numId w:val="336"/>
        </w:numPr>
      </w:pPr>
      <w:r w:rsidRPr="006419F1">
        <w:t>roboty tymczasowe, które są potrzebne do wykonania robót podstawowych, ale nie są przekazywane Zamawiającemu i są usuwane po wykonaniu robót podstawowych,</w:t>
      </w:r>
    </w:p>
    <w:p w14:paraId="0B9EDEDA" w14:textId="77777777" w:rsidR="009C199E" w:rsidRPr="006419F1" w:rsidRDefault="009C199E" w:rsidP="009C199E">
      <w:pPr>
        <w:numPr>
          <w:ilvl w:val="0"/>
          <w:numId w:val="336"/>
        </w:numPr>
      </w:pPr>
      <w:r w:rsidRPr="006419F1">
        <w:t>prace towarzyszące, które są niezbędne do wykonania robót podstawowych, niezaliczane do robót tymczasowych, jak geodezyjne wytyczenie robót itd.</w:t>
      </w:r>
    </w:p>
    <w:p w14:paraId="68D807E4" w14:textId="77777777" w:rsidR="009C199E" w:rsidRPr="006419F1" w:rsidRDefault="009C199E" w:rsidP="00AF368C">
      <w:pPr>
        <w:pStyle w:val="Styl1"/>
        <w:rPr>
          <w:color w:val="auto"/>
        </w:rPr>
      </w:pPr>
      <w:bookmarkStart w:id="483" w:name="_Toc28954701"/>
      <w:r w:rsidRPr="006419F1">
        <w:rPr>
          <w:color w:val="auto"/>
        </w:rPr>
        <w:t>10. Przepisy związane</w:t>
      </w:r>
      <w:bookmarkEnd w:id="483"/>
    </w:p>
    <w:p w14:paraId="42B3A698" w14:textId="77777777" w:rsidR="009C199E" w:rsidRPr="006419F1" w:rsidRDefault="009C199E" w:rsidP="00AF368C">
      <w:pPr>
        <w:pStyle w:val="Styl1"/>
        <w:rPr>
          <w:color w:val="auto"/>
        </w:rPr>
      </w:pPr>
      <w:r w:rsidRPr="006419F1">
        <w:rPr>
          <w:color w:val="auto"/>
        </w:rPr>
        <w:t>10.1. Ogólne specyfikacje techniczne wykonania i odbioru robót budowlanych (OSTWiORB)</w:t>
      </w:r>
    </w:p>
    <w:tbl>
      <w:tblPr>
        <w:tblW w:w="0" w:type="auto"/>
        <w:tblLayout w:type="fixed"/>
        <w:tblCellMar>
          <w:left w:w="70" w:type="dxa"/>
          <w:right w:w="70" w:type="dxa"/>
        </w:tblCellMar>
        <w:tblLook w:val="0000" w:firstRow="0" w:lastRow="0" w:firstColumn="0" w:lastColumn="0" w:noHBand="0" w:noVBand="0"/>
      </w:tblPr>
      <w:tblGrid>
        <w:gridCol w:w="670"/>
        <w:gridCol w:w="1701"/>
        <w:gridCol w:w="6492"/>
      </w:tblGrid>
      <w:tr w:rsidR="009C199E" w:rsidRPr="006419F1" w14:paraId="12DBE0B8" w14:textId="77777777" w:rsidTr="00B5073D">
        <w:tblPrEx>
          <w:tblCellMar>
            <w:top w:w="0" w:type="dxa"/>
            <w:bottom w:w="0" w:type="dxa"/>
          </w:tblCellMar>
        </w:tblPrEx>
        <w:tc>
          <w:tcPr>
            <w:tcW w:w="670" w:type="dxa"/>
          </w:tcPr>
          <w:p w14:paraId="010AFD39" w14:textId="77777777" w:rsidR="009C199E" w:rsidRPr="006419F1" w:rsidRDefault="009C199E" w:rsidP="00B5073D">
            <w:pPr>
              <w:jc w:val="center"/>
            </w:pPr>
            <w:r w:rsidRPr="006419F1">
              <w:t>1.</w:t>
            </w:r>
          </w:p>
        </w:tc>
        <w:tc>
          <w:tcPr>
            <w:tcW w:w="1701" w:type="dxa"/>
          </w:tcPr>
          <w:p w14:paraId="1DA12BAE" w14:textId="77777777" w:rsidR="009C199E" w:rsidRPr="006419F1" w:rsidRDefault="009C199E" w:rsidP="00B5073D">
            <w:r w:rsidRPr="006419F1">
              <w:t xml:space="preserve"> D-M-00.00.00</w:t>
            </w:r>
          </w:p>
        </w:tc>
        <w:tc>
          <w:tcPr>
            <w:tcW w:w="6492" w:type="dxa"/>
          </w:tcPr>
          <w:p w14:paraId="4B157FFD" w14:textId="77777777" w:rsidR="009C199E" w:rsidRPr="006419F1" w:rsidRDefault="009C199E" w:rsidP="00B5073D">
            <w:r w:rsidRPr="006419F1">
              <w:t>Wymagania ogólne</w:t>
            </w:r>
          </w:p>
        </w:tc>
      </w:tr>
      <w:tr w:rsidR="009C199E" w:rsidRPr="006419F1" w14:paraId="63C56058" w14:textId="77777777" w:rsidTr="00B5073D">
        <w:tblPrEx>
          <w:tblCellMar>
            <w:top w:w="0" w:type="dxa"/>
            <w:bottom w:w="0" w:type="dxa"/>
          </w:tblCellMar>
        </w:tblPrEx>
        <w:tc>
          <w:tcPr>
            <w:tcW w:w="670" w:type="dxa"/>
          </w:tcPr>
          <w:p w14:paraId="1848BFDF" w14:textId="77777777" w:rsidR="009C199E" w:rsidRPr="006419F1" w:rsidRDefault="009C199E" w:rsidP="00B5073D">
            <w:pPr>
              <w:jc w:val="center"/>
            </w:pPr>
            <w:r w:rsidRPr="006419F1">
              <w:t>2.</w:t>
            </w:r>
          </w:p>
        </w:tc>
        <w:tc>
          <w:tcPr>
            <w:tcW w:w="1701" w:type="dxa"/>
          </w:tcPr>
          <w:p w14:paraId="39F59D5D" w14:textId="77777777" w:rsidR="009C199E" w:rsidRPr="006419F1" w:rsidRDefault="009C199E" w:rsidP="00B5073D">
            <w:r w:rsidRPr="006419F1">
              <w:t>D-04.03.01a</w:t>
            </w:r>
          </w:p>
        </w:tc>
        <w:tc>
          <w:tcPr>
            <w:tcW w:w="6492" w:type="dxa"/>
          </w:tcPr>
          <w:p w14:paraId="1EA2B9FA" w14:textId="77777777" w:rsidR="009C199E" w:rsidRPr="006419F1" w:rsidRDefault="009C199E" w:rsidP="00B5073D">
            <w:r w:rsidRPr="006419F1">
              <w:t xml:space="preserve">Połączenie </w:t>
            </w:r>
            <w:proofErr w:type="spellStart"/>
            <w:r w:rsidRPr="006419F1">
              <w:t>międzywarstwowe</w:t>
            </w:r>
            <w:proofErr w:type="spellEnd"/>
            <w:r w:rsidRPr="006419F1">
              <w:t xml:space="preserve"> nawierzchni drogowej emulsją asfaltową</w:t>
            </w:r>
          </w:p>
        </w:tc>
      </w:tr>
    </w:tbl>
    <w:p w14:paraId="260DF679" w14:textId="77777777" w:rsidR="009C199E" w:rsidRPr="006419F1" w:rsidRDefault="009C199E" w:rsidP="00AF368C">
      <w:pPr>
        <w:pStyle w:val="Styl1"/>
        <w:rPr>
          <w:color w:val="auto"/>
        </w:rPr>
      </w:pPr>
      <w:r w:rsidRPr="006419F1">
        <w:rPr>
          <w:color w:val="auto"/>
        </w:rPr>
        <w:t>10.2. Normy</w:t>
      </w:r>
    </w:p>
    <w:p w14:paraId="00B54605" w14:textId="77777777" w:rsidR="009C199E" w:rsidRPr="006419F1" w:rsidRDefault="009C199E" w:rsidP="009C199E">
      <w:pPr>
        <w:spacing w:after="120"/>
      </w:pPr>
      <w:r w:rsidRPr="006419F1">
        <w:t>(Zestawienie zawiera dodatkowo normy PN-EN związane z badaniami materiałów występujących w niniejszej STWiORB)</w:t>
      </w:r>
    </w:p>
    <w:tbl>
      <w:tblPr>
        <w:tblW w:w="8897" w:type="dxa"/>
        <w:tblLayout w:type="fixed"/>
        <w:tblLook w:val="01E0" w:firstRow="1" w:lastRow="1" w:firstColumn="1" w:lastColumn="1" w:noHBand="0" w:noVBand="0"/>
      </w:tblPr>
      <w:tblGrid>
        <w:gridCol w:w="708"/>
        <w:gridCol w:w="2280"/>
        <w:gridCol w:w="5909"/>
      </w:tblGrid>
      <w:tr w:rsidR="009C199E" w:rsidRPr="006419F1" w14:paraId="16DD650C" w14:textId="77777777" w:rsidTr="00B5073D">
        <w:tc>
          <w:tcPr>
            <w:tcW w:w="708" w:type="dxa"/>
          </w:tcPr>
          <w:p w14:paraId="454BDAEC" w14:textId="77777777" w:rsidR="009C199E" w:rsidRPr="006419F1" w:rsidRDefault="009C199E" w:rsidP="00B5073D">
            <w:pPr>
              <w:jc w:val="center"/>
            </w:pPr>
            <w:r w:rsidRPr="006419F1">
              <w:t>3.</w:t>
            </w:r>
          </w:p>
        </w:tc>
        <w:tc>
          <w:tcPr>
            <w:tcW w:w="2280" w:type="dxa"/>
          </w:tcPr>
          <w:p w14:paraId="0A1A76EA" w14:textId="77777777" w:rsidR="009C199E" w:rsidRPr="006419F1" w:rsidRDefault="009C199E" w:rsidP="00B5073D">
            <w:r w:rsidRPr="006419F1">
              <w:t>PN-EN 196-2</w:t>
            </w:r>
          </w:p>
        </w:tc>
        <w:tc>
          <w:tcPr>
            <w:tcW w:w="5909" w:type="dxa"/>
          </w:tcPr>
          <w:p w14:paraId="3450B285" w14:textId="77777777" w:rsidR="009C199E" w:rsidRPr="006419F1" w:rsidRDefault="009C199E" w:rsidP="00B5073D">
            <w:r w:rsidRPr="006419F1">
              <w:t>Metody badania cementu – Część 2: Analiza chemiczna cementu</w:t>
            </w:r>
          </w:p>
        </w:tc>
      </w:tr>
      <w:tr w:rsidR="009C199E" w:rsidRPr="006419F1" w14:paraId="75195FC7" w14:textId="77777777" w:rsidTr="00B5073D">
        <w:tc>
          <w:tcPr>
            <w:tcW w:w="708" w:type="dxa"/>
          </w:tcPr>
          <w:p w14:paraId="467A30D6" w14:textId="77777777" w:rsidR="009C199E" w:rsidRPr="006419F1" w:rsidRDefault="009C199E" w:rsidP="00B5073D">
            <w:pPr>
              <w:jc w:val="center"/>
            </w:pPr>
            <w:r w:rsidRPr="006419F1">
              <w:t>4.</w:t>
            </w:r>
          </w:p>
        </w:tc>
        <w:tc>
          <w:tcPr>
            <w:tcW w:w="2280" w:type="dxa"/>
          </w:tcPr>
          <w:p w14:paraId="58B0536A" w14:textId="77777777" w:rsidR="009C199E" w:rsidRPr="006419F1" w:rsidRDefault="009C199E" w:rsidP="00B5073D">
            <w:r w:rsidRPr="006419F1">
              <w:t>PN-EN 459-2</w:t>
            </w:r>
          </w:p>
        </w:tc>
        <w:tc>
          <w:tcPr>
            <w:tcW w:w="5909" w:type="dxa"/>
          </w:tcPr>
          <w:p w14:paraId="7F7CE2E5" w14:textId="77777777" w:rsidR="009C199E" w:rsidRPr="006419F1" w:rsidRDefault="009C199E" w:rsidP="00B5073D">
            <w:r w:rsidRPr="006419F1">
              <w:t>Wapno budowlane – Część 2: Metody badań</w:t>
            </w:r>
          </w:p>
        </w:tc>
      </w:tr>
      <w:tr w:rsidR="009C199E" w:rsidRPr="006419F1" w14:paraId="764EA2D9" w14:textId="77777777" w:rsidTr="00B5073D">
        <w:tc>
          <w:tcPr>
            <w:tcW w:w="708" w:type="dxa"/>
          </w:tcPr>
          <w:p w14:paraId="697C4768" w14:textId="77777777" w:rsidR="009C199E" w:rsidRPr="006419F1" w:rsidRDefault="009C199E" w:rsidP="00B5073D">
            <w:pPr>
              <w:jc w:val="center"/>
            </w:pPr>
            <w:r w:rsidRPr="006419F1">
              <w:t>5.</w:t>
            </w:r>
          </w:p>
        </w:tc>
        <w:tc>
          <w:tcPr>
            <w:tcW w:w="2280" w:type="dxa"/>
          </w:tcPr>
          <w:p w14:paraId="5FCC5332" w14:textId="77777777" w:rsidR="009C199E" w:rsidRPr="006419F1" w:rsidRDefault="009C199E" w:rsidP="00B5073D">
            <w:r w:rsidRPr="006419F1">
              <w:t>PN-EN 932-3</w:t>
            </w:r>
          </w:p>
        </w:tc>
        <w:tc>
          <w:tcPr>
            <w:tcW w:w="5909" w:type="dxa"/>
          </w:tcPr>
          <w:p w14:paraId="3CA08D04" w14:textId="77777777" w:rsidR="009C199E" w:rsidRPr="006419F1" w:rsidRDefault="009C199E" w:rsidP="00B5073D">
            <w:r w:rsidRPr="006419F1">
              <w:t>Badania podstawowych właściwości kruszyw – Procedura i terminologia uproszczonego opisu petrograficznego</w:t>
            </w:r>
          </w:p>
        </w:tc>
      </w:tr>
      <w:tr w:rsidR="009C199E" w:rsidRPr="006419F1" w14:paraId="5197246F" w14:textId="77777777" w:rsidTr="00B5073D">
        <w:tc>
          <w:tcPr>
            <w:tcW w:w="708" w:type="dxa"/>
          </w:tcPr>
          <w:p w14:paraId="41CA5B37" w14:textId="77777777" w:rsidR="009C199E" w:rsidRPr="006419F1" w:rsidRDefault="009C199E" w:rsidP="00B5073D">
            <w:pPr>
              <w:jc w:val="center"/>
            </w:pPr>
            <w:r w:rsidRPr="006419F1">
              <w:t>6.</w:t>
            </w:r>
          </w:p>
        </w:tc>
        <w:tc>
          <w:tcPr>
            <w:tcW w:w="2280" w:type="dxa"/>
          </w:tcPr>
          <w:p w14:paraId="0B1A148A" w14:textId="77777777" w:rsidR="009C199E" w:rsidRPr="006419F1" w:rsidRDefault="009C199E" w:rsidP="00B5073D">
            <w:r w:rsidRPr="006419F1">
              <w:t>PN-EN 933-1</w:t>
            </w:r>
          </w:p>
        </w:tc>
        <w:tc>
          <w:tcPr>
            <w:tcW w:w="5909" w:type="dxa"/>
          </w:tcPr>
          <w:p w14:paraId="0292B785" w14:textId="77777777" w:rsidR="009C199E" w:rsidRPr="006419F1" w:rsidRDefault="009C199E" w:rsidP="00B5073D">
            <w:r w:rsidRPr="006419F1">
              <w:t>Badania geometrycznych właściwości kruszyw – Część 1: Oznaczanie składu ziarnowego – Metoda przesiewania</w:t>
            </w:r>
          </w:p>
        </w:tc>
      </w:tr>
      <w:tr w:rsidR="009C199E" w:rsidRPr="006419F1" w14:paraId="72AF497F" w14:textId="77777777" w:rsidTr="00B5073D">
        <w:tc>
          <w:tcPr>
            <w:tcW w:w="708" w:type="dxa"/>
          </w:tcPr>
          <w:p w14:paraId="2E5D9C3B" w14:textId="77777777" w:rsidR="009C199E" w:rsidRPr="006419F1" w:rsidRDefault="009C199E" w:rsidP="00B5073D">
            <w:pPr>
              <w:jc w:val="center"/>
            </w:pPr>
            <w:r w:rsidRPr="006419F1">
              <w:t>7.</w:t>
            </w:r>
          </w:p>
        </w:tc>
        <w:tc>
          <w:tcPr>
            <w:tcW w:w="2280" w:type="dxa"/>
          </w:tcPr>
          <w:p w14:paraId="583F4F1C" w14:textId="77777777" w:rsidR="009C199E" w:rsidRPr="006419F1" w:rsidRDefault="009C199E" w:rsidP="00B5073D">
            <w:r w:rsidRPr="006419F1">
              <w:t>PN-EN 933-3</w:t>
            </w:r>
          </w:p>
        </w:tc>
        <w:tc>
          <w:tcPr>
            <w:tcW w:w="5909" w:type="dxa"/>
          </w:tcPr>
          <w:p w14:paraId="0FCAD08C" w14:textId="77777777" w:rsidR="009C199E" w:rsidRPr="006419F1" w:rsidRDefault="009C199E" w:rsidP="00B5073D">
            <w:r w:rsidRPr="006419F1">
              <w:t xml:space="preserve">Badania geometrycznych właściwości kruszyw – Część 3: Oznaczanie kształtu </w:t>
            </w:r>
            <w:proofErr w:type="spellStart"/>
            <w:r w:rsidRPr="006419F1">
              <w:t>ziarn</w:t>
            </w:r>
            <w:proofErr w:type="spellEnd"/>
            <w:r w:rsidRPr="006419F1">
              <w:t xml:space="preserve"> za pomocą wskaźnika płaskości</w:t>
            </w:r>
          </w:p>
        </w:tc>
      </w:tr>
      <w:tr w:rsidR="009C199E" w:rsidRPr="006419F1" w14:paraId="131E90C8" w14:textId="77777777" w:rsidTr="00B5073D">
        <w:tc>
          <w:tcPr>
            <w:tcW w:w="708" w:type="dxa"/>
          </w:tcPr>
          <w:p w14:paraId="49A387A5" w14:textId="77777777" w:rsidR="009C199E" w:rsidRPr="006419F1" w:rsidRDefault="009C199E" w:rsidP="00B5073D">
            <w:pPr>
              <w:jc w:val="center"/>
            </w:pPr>
            <w:r w:rsidRPr="006419F1">
              <w:t>8.</w:t>
            </w:r>
          </w:p>
        </w:tc>
        <w:tc>
          <w:tcPr>
            <w:tcW w:w="2280" w:type="dxa"/>
          </w:tcPr>
          <w:p w14:paraId="21979E2F" w14:textId="77777777" w:rsidR="009C199E" w:rsidRPr="006419F1" w:rsidRDefault="009C199E" w:rsidP="00B5073D">
            <w:r w:rsidRPr="006419F1">
              <w:t>PN-EN 933-4</w:t>
            </w:r>
          </w:p>
        </w:tc>
        <w:tc>
          <w:tcPr>
            <w:tcW w:w="5909" w:type="dxa"/>
          </w:tcPr>
          <w:p w14:paraId="509C315D" w14:textId="77777777" w:rsidR="009C199E" w:rsidRPr="006419F1" w:rsidRDefault="009C199E" w:rsidP="00B5073D">
            <w:r w:rsidRPr="006419F1">
              <w:t xml:space="preserve">Badania geometrycznych właściwości kruszyw – Część 4: Oznaczanie kształtu </w:t>
            </w:r>
            <w:proofErr w:type="spellStart"/>
            <w:r w:rsidRPr="006419F1">
              <w:t>ziarn</w:t>
            </w:r>
            <w:proofErr w:type="spellEnd"/>
            <w:r w:rsidRPr="006419F1">
              <w:t xml:space="preserve"> – Wskaźnik kształtu</w:t>
            </w:r>
          </w:p>
        </w:tc>
      </w:tr>
      <w:tr w:rsidR="009C199E" w:rsidRPr="006419F1" w14:paraId="29E6088B" w14:textId="77777777" w:rsidTr="00B5073D">
        <w:tc>
          <w:tcPr>
            <w:tcW w:w="708" w:type="dxa"/>
          </w:tcPr>
          <w:p w14:paraId="16A513E3" w14:textId="77777777" w:rsidR="009C199E" w:rsidRPr="006419F1" w:rsidRDefault="009C199E" w:rsidP="00B5073D">
            <w:pPr>
              <w:jc w:val="center"/>
            </w:pPr>
            <w:r w:rsidRPr="006419F1">
              <w:t>9.</w:t>
            </w:r>
          </w:p>
        </w:tc>
        <w:tc>
          <w:tcPr>
            <w:tcW w:w="2280" w:type="dxa"/>
          </w:tcPr>
          <w:p w14:paraId="55F8AD07" w14:textId="77777777" w:rsidR="009C199E" w:rsidRPr="006419F1" w:rsidRDefault="009C199E" w:rsidP="00B5073D">
            <w:r w:rsidRPr="006419F1">
              <w:t>PN-EN 933-5</w:t>
            </w:r>
          </w:p>
        </w:tc>
        <w:tc>
          <w:tcPr>
            <w:tcW w:w="5909" w:type="dxa"/>
          </w:tcPr>
          <w:p w14:paraId="4012BCE9" w14:textId="77777777" w:rsidR="009C199E" w:rsidRPr="006419F1" w:rsidRDefault="009C199E" w:rsidP="00B5073D">
            <w:r w:rsidRPr="006419F1">
              <w:t xml:space="preserve">Badania geometrycznych właściwości kruszyw – Oznaczanie procentowej zawartości </w:t>
            </w:r>
            <w:proofErr w:type="spellStart"/>
            <w:r w:rsidRPr="006419F1">
              <w:t>ziarn</w:t>
            </w:r>
            <w:proofErr w:type="spellEnd"/>
            <w:r w:rsidRPr="006419F1">
              <w:t xml:space="preserve"> o powierzchniach powstałych w wyniku </w:t>
            </w:r>
            <w:proofErr w:type="spellStart"/>
            <w:r w:rsidRPr="006419F1">
              <w:t>przekruszenia</w:t>
            </w:r>
            <w:proofErr w:type="spellEnd"/>
            <w:r w:rsidRPr="006419F1">
              <w:t xml:space="preserve"> lub łamania kruszyw grubych</w:t>
            </w:r>
          </w:p>
        </w:tc>
      </w:tr>
      <w:tr w:rsidR="009C199E" w:rsidRPr="006419F1" w14:paraId="14B35AB1" w14:textId="77777777" w:rsidTr="00B5073D">
        <w:tc>
          <w:tcPr>
            <w:tcW w:w="708" w:type="dxa"/>
          </w:tcPr>
          <w:p w14:paraId="78E2846D" w14:textId="77777777" w:rsidR="009C199E" w:rsidRPr="006419F1" w:rsidRDefault="009C199E" w:rsidP="00B5073D">
            <w:pPr>
              <w:jc w:val="center"/>
            </w:pPr>
            <w:r w:rsidRPr="006419F1">
              <w:t>10.</w:t>
            </w:r>
          </w:p>
        </w:tc>
        <w:tc>
          <w:tcPr>
            <w:tcW w:w="2280" w:type="dxa"/>
          </w:tcPr>
          <w:p w14:paraId="24FF31D3" w14:textId="77777777" w:rsidR="009C199E" w:rsidRPr="006419F1" w:rsidRDefault="009C199E" w:rsidP="00B5073D">
            <w:r w:rsidRPr="006419F1">
              <w:t>PN-EN 933-6</w:t>
            </w:r>
          </w:p>
        </w:tc>
        <w:tc>
          <w:tcPr>
            <w:tcW w:w="5909" w:type="dxa"/>
          </w:tcPr>
          <w:p w14:paraId="6D27389A" w14:textId="77777777" w:rsidR="009C199E" w:rsidRPr="006419F1" w:rsidRDefault="009C199E" w:rsidP="00B5073D">
            <w:r w:rsidRPr="006419F1">
              <w:t>Badania geometrycznych właściwości kruszyw – Część 6: Ocena właściwości powierzchni – Wskaźnik przepływu kruszyw</w:t>
            </w:r>
          </w:p>
        </w:tc>
      </w:tr>
      <w:tr w:rsidR="009C199E" w:rsidRPr="006419F1" w14:paraId="5D477F26" w14:textId="77777777" w:rsidTr="00B5073D">
        <w:tc>
          <w:tcPr>
            <w:tcW w:w="708" w:type="dxa"/>
          </w:tcPr>
          <w:p w14:paraId="3FAAFDC2" w14:textId="77777777" w:rsidR="009C199E" w:rsidRPr="006419F1" w:rsidRDefault="009C199E" w:rsidP="00B5073D">
            <w:pPr>
              <w:jc w:val="center"/>
            </w:pPr>
            <w:r w:rsidRPr="006419F1">
              <w:t>11.</w:t>
            </w:r>
          </w:p>
        </w:tc>
        <w:tc>
          <w:tcPr>
            <w:tcW w:w="2280" w:type="dxa"/>
          </w:tcPr>
          <w:p w14:paraId="1DD5E3EE" w14:textId="77777777" w:rsidR="009C199E" w:rsidRPr="006419F1" w:rsidRDefault="009C199E" w:rsidP="00B5073D">
            <w:r w:rsidRPr="006419F1">
              <w:t>PN-EN 933-9</w:t>
            </w:r>
          </w:p>
        </w:tc>
        <w:tc>
          <w:tcPr>
            <w:tcW w:w="5909" w:type="dxa"/>
          </w:tcPr>
          <w:p w14:paraId="3195DCE1" w14:textId="77777777" w:rsidR="009C199E" w:rsidRPr="006419F1" w:rsidRDefault="009C199E" w:rsidP="00B5073D">
            <w:r w:rsidRPr="006419F1">
              <w:t>Badania geometrycznych właściwości kruszyw – Część 9: Ocena zawartości drobnych cząstek – Badania błękitem metylenowym</w:t>
            </w:r>
          </w:p>
        </w:tc>
      </w:tr>
      <w:tr w:rsidR="009C199E" w:rsidRPr="006419F1" w14:paraId="72EA0B59" w14:textId="77777777" w:rsidTr="00B5073D">
        <w:tc>
          <w:tcPr>
            <w:tcW w:w="708" w:type="dxa"/>
          </w:tcPr>
          <w:p w14:paraId="1AE5C5B9" w14:textId="77777777" w:rsidR="009C199E" w:rsidRPr="006419F1" w:rsidRDefault="009C199E" w:rsidP="00B5073D">
            <w:pPr>
              <w:jc w:val="center"/>
            </w:pPr>
            <w:r w:rsidRPr="006419F1">
              <w:t>12.</w:t>
            </w:r>
          </w:p>
        </w:tc>
        <w:tc>
          <w:tcPr>
            <w:tcW w:w="2280" w:type="dxa"/>
          </w:tcPr>
          <w:p w14:paraId="7BDF19C7" w14:textId="77777777" w:rsidR="009C199E" w:rsidRPr="006419F1" w:rsidRDefault="009C199E" w:rsidP="00B5073D">
            <w:r w:rsidRPr="006419F1">
              <w:t>PN-EN 933-10</w:t>
            </w:r>
          </w:p>
        </w:tc>
        <w:tc>
          <w:tcPr>
            <w:tcW w:w="5909" w:type="dxa"/>
          </w:tcPr>
          <w:p w14:paraId="38ECE3C0" w14:textId="77777777" w:rsidR="009C199E" w:rsidRPr="006419F1" w:rsidRDefault="009C199E" w:rsidP="00B5073D">
            <w:r w:rsidRPr="006419F1">
              <w:t>Badania geometrycznych właściwości kruszyw – Część 10: Ocena zawartości drobnych cząstek – Uziarnienie wypełniaczy (przesiewanie w strumieniu powietrza)</w:t>
            </w:r>
          </w:p>
        </w:tc>
      </w:tr>
      <w:tr w:rsidR="009C199E" w:rsidRPr="006419F1" w14:paraId="04A94FA1" w14:textId="77777777" w:rsidTr="00B5073D">
        <w:tc>
          <w:tcPr>
            <w:tcW w:w="708" w:type="dxa"/>
          </w:tcPr>
          <w:p w14:paraId="17C243EE" w14:textId="77777777" w:rsidR="009C199E" w:rsidRPr="006419F1" w:rsidRDefault="009C199E" w:rsidP="00B5073D">
            <w:pPr>
              <w:jc w:val="center"/>
            </w:pPr>
            <w:r w:rsidRPr="006419F1">
              <w:t>13.</w:t>
            </w:r>
          </w:p>
        </w:tc>
        <w:tc>
          <w:tcPr>
            <w:tcW w:w="2280" w:type="dxa"/>
          </w:tcPr>
          <w:p w14:paraId="12B4B8D6" w14:textId="77777777" w:rsidR="009C199E" w:rsidRPr="006419F1" w:rsidRDefault="009C199E" w:rsidP="00B5073D">
            <w:r w:rsidRPr="006419F1">
              <w:t>PN-EN 1097-2</w:t>
            </w:r>
          </w:p>
        </w:tc>
        <w:tc>
          <w:tcPr>
            <w:tcW w:w="5909" w:type="dxa"/>
          </w:tcPr>
          <w:p w14:paraId="3A23A623" w14:textId="77777777" w:rsidR="009C199E" w:rsidRPr="006419F1" w:rsidRDefault="009C199E" w:rsidP="00B5073D">
            <w:r w:rsidRPr="006419F1">
              <w:t>Badania mechanicznych i fizycznych właściwości kruszyw – Część 2: Metody oznaczania odporności na rozdrabnianie</w:t>
            </w:r>
          </w:p>
        </w:tc>
      </w:tr>
      <w:tr w:rsidR="009C199E" w:rsidRPr="006419F1" w14:paraId="13659B97" w14:textId="77777777" w:rsidTr="00B5073D">
        <w:tc>
          <w:tcPr>
            <w:tcW w:w="708" w:type="dxa"/>
          </w:tcPr>
          <w:p w14:paraId="6E608ED4" w14:textId="77777777" w:rsidR="009C199E" w:rsidRPr="006419F1" w:rsidRDefault="009C199E" w:rsidP="00B5073D">
            <w:pPr>
              <w:jc w:val="center"/>
            </w:pPr>
            <w:r w:rsidRPr="006419F1">
              <w:t>14.</w:t>
            </w:r>
          </w:p>
        </w:tc>
        <w:tc>
          <w:tcPr>
            <w:tcW w:w="2280" w:type="dxa"/>
          </w:tcPr>
          <w:p w14:paraId="095455D4" w14:textId="77777777" w:rsidR="009C199E" w:rsidRPr="006419F1" w:rsidRDefault="009C199E" w:rsidP="00B5073D">
            <w:r w:rsidRPr="006419F1">
              <w:t>PN-EN 1097-4</w:t>
            </w:r>
          </w:p>
        </w:tc>
        <w:tc>
          <w:tcPr>
            <w:tcW w:w="5909" w:type="dxa"/>
          </w:tcPr>
          <w:p w14:paraId="036D4E68" w14:textId="77777777" w:rsidR="009C199E" w:rsidRPr="006419F1" w:rsidRDefault="009C199E" w:rsidP="00B5073D">
            <w:r w:rsidRPr="006419F1">
              <w:t>Badania mechanicznych i fizycznych właściwości kruszyw – Część 4: Oznaczanie pustych przestrzeni suchego, zagęszczonego wypełniacza</w:t>
            </w:r>
          </w:p>
        </w:tc>
      </w:tr>
      <w:tr w:rsidR="009C199E" w:rsidRPr="006419F1" w14:paraId="4DD5A880" w14:textId="77777777" w:rsidTr="00B5073D">
        <w:tc>
          <w:tcPr>
            <w:tcW w:w="708" w:type="dxa"/>
          </w:tcPr>
          <w:p w14:paraId="3C0E9EFC" w14:textId="77777777" w:rsidR="009C199E" w:rsidRPr="006419F1" w:rsidRDefault="009C199E" w:rsidP="00B5073D">
            <w:pPr>
              <w:jc w:val="center"/>
            </w:pPr>
            <w:r w:rsidRPr="006419F1">
              <w:t>15.</w:t>
            </w:r>
          </w:p>
        </w:tc>
        <w:tc>
          <w:tcPr>
            <w:tcW w:w="2280" w:type="dxa"/>
          </w:tcPr>
          <w:p w14:paraId="17F60D0E" w14:textId="77777777" w:rsidR="009C199E" w:rsidRPr="006419F1" w:rsidRDefault="009C199E" w:rsidP="00B5073D">
            <w:r w:rsidRPr="006419F1">
              <w:t>PN-EN 1097-5</w:t>
            </w:r>
          </w:p>
        </w:tc>
        <w:tc>
          <w:tcPr>
            <w:tcW w:w="5909" w:type="dxa"/>
          </w:tcPr>
          <w:p w14:paraId="555F8DF4" w14:textId="77777777" w:rsidR="009C199E" w:rsidRPr="006419F1" w:rsidRDefault="009C199E" w:rsidP="00B5073D">
            <w:r w:rsidRPr="006419F1">
              <w:t>Badania mechanicznych i fizycznych właściwości kruszyw – Część 5: Oznaczanie zawartości wody przez suszenie w suszarce z wentylacją</w:t>
            </w:r>
          </w:p>
        </w:tc>
      </w:tr>
      <w:tr w:rsidR="009C199E" w:rsidRPr="006419F1" w14:paraId="117DA0D7" w14:textId="77777777" w:rsidTr="00B5073D">
        <w:tc>
          <w:tcPr>
            <w:tcW w:w="708" w:type="dxa"/>
          </w:tcPr>
          <w:p w14:paraId="18AE0EB1" w14:textId="77777777" w:rsidR="009C199E" w:rsidRPr="006419F1" w:rsidRDefault="009C199E" w:rsidP="00B5073D">
            <w:pPr>
              <w:jc w:val="center"/>
            </w:pPr>
            <w:r w:rsidRPr="006419F1">
              <w:t>16.</w:t>
            </w:r>
          </w:p>
        </w:tc>
        <w:tc>
          <w:tcPr>
            <w:tcW w:w="2280" w:type="dxa"/>
          </w:tcPr>
          <w:p w14:paraId="68766E1F" w14:textId="77777777" w:rsidR="009C199E" w:rsidRPr="006419F1" w:rsidRDefault="009C199E" w:rsidP="00B5073D">
            <w:r w:rsidRPr="006419F1">
              <w:t>PN-EN 1097-6</w:t>
            </w:r>
          </w:p>
        </w:tc>
        <w:tc>
          <w:tcPr>
            <w:tcW w:w="5909" w:type="dxa"/>
          </w:tcPr>
          <w:p w14:paraId="226B8297" w14:textId="77777777" w:rsidR="009C199E" w:rsidRPr="006419F1" w:rsidRDefault="009C199E" w:rsidP="00B5073D">
            <w:r w:rsidRPr="006419F1">
              <w:t xml:space="preserve">Badania mechanicznych i fizycznych właściwości kruszyw – Część 6: Oznaczanie gęstości </w:t>
            </w:r>
            <w:proofErr w:type="spellStart"/>
            <w:r w:rsidRPr="006419F1">
              <w:t>ziarn</w:t>
            </w:r>
            <w:proofErr w:type="spellEnd"/>
            <w:r w:rsidRPr="006419F1">
              <w:t xml:space="preserve"> i nasiąkliwości</w:t>
            </w:r>
          </w:p>
        </w:tc>
      </w:tr>
      <w:tr w:rsidR="009C199E" w:rsidRPr="006419F1" w14:paraId="3E69813C" w14:textId="77777777" w:rsidTr="00B5073D">
        <w:tc>
          <w:tcPr>
            <w:tcW w:w="708" w:type="dxa"/>
          </w:tcPr>
          <w:p w14:paraId="1B90249C" w14:textId="77777777" w:rsidR="009C199E" w:rsidRPr="006419F1" w:rsidRDefault="009C199E" w:rsidP="00B5073D">
            <w:pPr>
              <w:jc w:val="center"/>
            </w:pPr>
            <w:r w:rsidRPr="006419F1">
              <w:t>17.</w:t>
            </w:r>
          </w:p>
        </w:tc>
        <w:tc>
          <w:tcPr>
            <w:tcW w:w="2280" w:type="dxa"/>
          </w:tcPr>
          <w:p w14:paraId="03D9399C" w14:textId="77777777" w:rsidR="009C199E" w:rsidRPr="006419F1" w:rsidRDefault="009C199E" w:rsidP="00B5073D">
            <w:r w:rsidRPr="006419F1">
              <w:t>PN-EN 1097-7</w:t>
            </w:r>
          </w:p>
        </w:tc>
        <w:tc>
          <w:tcPr>
            <w:tcW w:w="5909" w:type="dxa"/>
          </w:tcPr>
          <w:p w14:paraId="3F83CD58" w14:textId="77777777" w:rsidR="009C199E" w:rsidRPr="006419F1" w:rsidRDefault="009C199E" w:rsidP="00B5073D">
            <w:r w:rsidRPr="006419F1">
              <w:t>Badania mechanicznych i fizycznych właściwości kruszyw – Część 7: Oznaczanie gęstości wypełniacza – Metoda piknometryczna</w:t>
            </w:r>
          </w:p>
        </w:tc>
      </w:tr>
      <w:tr w:rsidR="009C199E" w:rsidRPr="006419F1" w14:paraId="2647B7F2" w14:textId="77777777" w:rsidTr="00B5073D">
        <w:tc>
          <w:tcPr>
            <w:tcW w:w="708" w:type="dxa"/>
          </w:tcPr>
          <w:p w14:paraId="708FB396" w14:textId="77777777" w:rsidR="009C199E" w:rsidRPr="006419F1" w:rsidRDefault="009C199E" w:rsidP="00B5073D">
            <w:pPr>
              <w:jc w:val="center"/>
            </w:pPr>
            <w:r w:rsidRPr="006419F1">
              <w:t>18.</w:t>
            </w:r>
          </w:p>
        </w:tc>
        <w:tc>
          <w:tcPr>
            <w:tcW w:w="2280" w:type="dxa"/>
          </w:tcPr>
          <w:p w14:paraId="53E964B2" w14:textId="77777777" w:rsidR="009C199E" w:rsidRPr="006419F1" w:rsidRDefault="009C199E" w:rsidP="00B5073D">
            <w:r w:rsidRPr="006419F1">
              <w:t>PN-EN 1097-8</w:t>
            </w:r>
          </w:p>
        </w:tc>
        <w:tc>
          <w:tcPr>
            <w:tcW w:w="5909" w:type="dxa"/>
          </w:tcPr>
          <w:p w14:paraId="3BC8ED63" w14:textId="77777777" w:rsidR="009C199E" w:rsidRPr="006419F1" w:rsidRDefault="009C199E" w:rsidP="00B5073D">
            <w:r w:rsidRPr="006419F1">
              <w:t xml:space="preserve">Badania mechanicznych i fizycznych właściwości kruszyw – Część 8: Oznaczanie </w:t>
            </w:r>
            <w:proofErr w:type="spellStart"/>
            <w:r w:rsidRPr="006419F1">
              <w:t>polerowalności</w:t>
            </w:r>
            <w:proofErr w:type="spellEnd"/>
            <w:r w:rsidRPr="006419F1">
              <w:t xml:space="preserve"> kamienia</w:t>
            </w:r>
          </w:p>
        </w:tc>
      </w:tr>
      <w:tr w:rsidR="009C199E" w:rsidRPr="006419F1" w14:paraId="401CD6DB" w14:textId="77777777" w:rsidTr="00B5073D">
        <w:tc>
          <w:tcPr>
            <w:tcW w:w="708" w:type="dxa"/>
          </w:tcPr>
          <w:p w14:paraId="2868959C" w14:textId="77777777" w:rsidR="009C199E" w:rsidRPr="006419F1" w:rsidRDefault="009C199E" w:rsidP="00B5073D">
            <w:pPr>
              <w:jc w:val="center"/>
            </w:pPr>
            <w:r w:rsidRPr="006419F1">
              <w:t>19.</w:t>
            </w:r>
          </w:p>
        </w:tc>
        <w:tc>
          <w:tcPr>
            <w:tcW w:w="2280" w:type="dxa"/>
          </w:tcPr>
          <w:p w14:paraId="4F403B37" w14:textId="77777777" w:rsidR="009C199E" w:rsidRPr="006419F1" w:rsidRDefault="009C199E" w:rsidP="00B5073D">
            <w:r w:rsidRPr="006419F1">
              <w:t>PN-EN 1367-3</w:t>
            </w:r>
          </w:p>
        </w:tc>
        <w:tc>
          <w:tcPr>
            <w:tcW w:w="5909" w:type="dxa"/>
          </w:tcPr>
          <w:p w14:paraId="6E2C9A00" w14:textId="77777777" w:rsidR="009C199E" w:rsidRPr="006419F1" w:rsidRDefault="009C199E" w:rsidP="00B5073D">
            <w:r w:rsidRPr="006419F1">
              <w:t>Badania właściwości cieplnych i odporności kruszyw na działanie czynników atmosferycznych – Część 3: Badanie bazaltowej zgorzeli słonecznej metodą gotowania</w:t>
            </w:r>
          </w:p>
        </w:tc>
      </w:tr>
      <w:tr w:rsidR="009C199E" w:rsidRPr="006419F1" w14:paraId="712E85DF" w14:textId="77777777" w:rsidTr="00B5073D">
        <w:tc>
          <w:tcPr>
            <w:tcW w:w="708" w:type="dxa"/>
          </w:tcPr>
          <w:p w14:paraId="2D6B55EB" w14:textId="77777777" w:rsidR="009C199E" w:rsidRPr="006419F1" w:rsidRDefault="009C199E" w:rsidP="00B5073D">
            <w:pPr>
              <w:jc w:val="center"/>
            </w:pPr>
            <w:r w:rsidRPr="006419F1">
              <w:t>20.</w:t>
            </w:r>
          </w:p>
        </w:tc>
        <w:tc>
          <w:tcPr>
            <w:tcW w:w="2280" w:type="dxa"/>
          </w:tcPr>
          <w:p w14:paraId="09CBE15B" w14:textId="77777777" w:rsidR="009C199E" w:rsidRPr="006419F1" w:rsidRDefault="009C199E" w:rsidP="00B5073D">
            <w:r w:rsidRPr="006419F1">
              <w:t>PN-EN 1367-6</w:t>
            </w:r>
          </w:p>
        </w:tc>
        <w:tc>
          <w:tcPr>
            <w:tcW w:w="5909" w:type="dxa"/>
          </w:tcPr>
          <w:p w14:paraId="6D911063" w14:textId="77777777" w:rsidR="009C199E" w:rsidRPr="006419F1" w:rsidRDefault="009C199E" w:rsidP="00B5073D">
            <w:r w:rsidRPr="006419F1">
              <w:t>Badania właściwości cieplnych i odporności kruszyw na działanie czynników atmosferycznych - Część 6: Mrozoodporność w obecności soli</w:t>
            </w:r>
          </w:p>
        </w:tc>
      </w:tr>
      <w:tr w:rsidR="009C199E" w:rsidRPr="006419F1" w14:paraId="74A116A7" w14:textId="77777777" w:rsidTr="00B5073D">
        <w:tc>
          <w:tcPr>
            <w:tcW w:w="708" w:type="dxa"/>
          </w:tcPr>
          <w:p w14:paraId="20D2A909" w14:textId="77777777" w:rsidR="009C199E" w:rsidRPr="006419F1" w:rsidRDefault="009C199E" w:rsidP="00B5073D">
            <w:pPr>
              <w:jc w:val="center"/>
            </w:pPr>
            <w:r w:rsidRPr="006419F1">
              <w:lastRenderedPageBreak/>
              <w:t>21.</w:t>
            </w:r>
          </w:p>
        </w:tc>
        <w:tc>
          <w:tcPr>
            <w:tcW w:w="2280" w:type="dxa"/>
          </w:tcPr>
          <w:p w14:paraId="4CAB7CD6" w14:textId="77777777" w:rsidR="009C199E" w:rsidRPr="006419F1" w:rsidRDefault="009C199E" w:rsidP="00B5073D">
            <w:r w:rsidRPr="006419F1">
              <w:t>PN-EN 1426</w:t>
            </w:r>
          </w:p>
        </w:tc>
        <w:tc>
          <w:tcPr>
            <w:tcW w:w="5909" w:type="dxa"/>
          </w:tcPr>
          <w:p w14:paraId="69E0EAEB" w14:textId="77777777" w:rsidR="009C199E" w:rsidRPr="006419F1" w:rsidRDefault="009C199E" w:rsidP="00B5073D">
            <w:r w:rsidRPr="006419F1">
              <w:t>Asfalty i produkty asfaltowe – Oznaczanie penetracji igłą</w:t>
            </w:r>
          </w:p>
        </w:tc>
      </w:tr>
      <w:tr w:rsidR="009C199E" w:rsidRPr="006419F1" w14:paraId="69366AC1" w14:textId="77777777" w:rsidTr="00B5073D">
        <w:tc>
          <w:tcPr>
            <w:tcW w:w="708" w:type="dxa"/>
          </w:tcPr>
          <w:p w14:paraId="62EF0A57" w14:textId="77777777" w:rsidR="009C199E" w:rsidRPr="006419F1" w:rsidRDefault="009C199E" w:rsidP="00B5073D">
            <w:pPr>
              <w:jc w:val="center"/>
            </w:pPr>
            <w:r w:rsidRPr="006419F1">
              <w:t>22.</w:t>
            </w:r>
          </w:p>
        </w:tc>
        <w:tc>
          <w:tcPr>
            <w:tcW w:w="2280" w:type="dxa"/>
          </w:tcPr>
          <w:p w14:paraId="076C873F" w14:textId="77777777" w:rsidR="009C199E" w:rsidRPr="006419F1" w:rsidRDefault="009C199E" w:rsidP="00B5073D">
            <w:r w:rsidRPr="006419F1">
              <w:t>PN-EN 1427</w:t>
            </w:r>
          </w:p>
        </w:tc>
        <w:tc>
          <w:tcPr>
            <w:tcW w:w="5909" w:type="dxa"/>
          </w:tcPr>
          <w:p w14:paraId="698D34FB" w14:textId="77777777" w:rsidR="009C199E" w:rsidRPr="006419F1" w:rsidRDefault="009C199E" w:rsidP="00B5073D">
            <w:r w:rsidRPr="006419F1">
              <w:t>Asfalty i produkty asfaltowe – Oznaczanie temperatury mięknienia – Metoda Pierścień i Kula</w:t>
            </w:r>
          </w:p>
        </w:tc>
      </w:tr>
      <w:tr w:rsidR="009C199E" w:rsidRPr="006419F1" w14:paraId="4804B416" w14:textId="77777777" w:rsidTr="00B5073D">
        <w:tc>
          <w:tcPr>
            <w:tcW w:w="708" w:type="dxa"/>
          </w:tcPr>
          <w:p w14:paraId="67AA6BB1" w14:textId="77777777" w:rsidR="009C199E" w:rsidRPr="006419F1" w:rsidRDefault="009C199E" w:rsidP="00B5073D">
            <w:pPr>
              <w:jc w:val="center"/>
            </w:pPr>
            <w:r w:rsidRPr="006419F1">
              <w:t>23.</w:t>
            </w:r>
          </w:p>
        </w:tc>
        <w:tc>
          <w:tcPr>
            <w:tcW w:w="2280" w:type="dxa"/>
          </w:tcPr>
          <w:p w14:paraId="0FF24FA1" w14:textId="77777777" w:rsidR="009C199E" w:rsidRPr="006419F1" w:rsidRDefault="009C199E" w:rsidP="00B5073D">
            <w:r w:rsidRPr="006419F1">
              <w:t>PN-EN 1744-1</w:t>
            </w:r>
          </w:p>
        </w:tc>
        <w:tc>
          <w:tcPr>
            <w:tcW w:w="5909" w:type="dxa"/>
          </w:tcPr>
          <w:p w14:paraId="5DE57D4C" w14:textId="77777777" w:rsidR="009C199E" w:rsidRPr="006419F1" w:rsidRDefault="009C199E" w:rsidP="00B5073D">
            <w:r w:rsidRPr="006419F1">
              <w:t>Badania chemicznych właściwości kruszyw – Analiza chemiczna</w:t>
            </w:r>
          </w:p>
        </w:tc>
      </w:tr>
      <w:tr w:rsidR="009C199E" w:rsidRPr="006419F1" w14:paraId="5154749D" w14:textId="77777777" w:rsidTr="00B5073D">
        <w:tc>
          <w:tcPr>
            <w:tcW w:w="708" w:type="dxa"/>
          </w:tcPr>
          <w:p w14:paraId="777D83E9" w14:textId="77777777" w:rsidR="009C199E" w:rsidRPr="006419F1" w:rsidRDefault="009C199E" w:rsidP="00B5073D">
            <w:pPr>
              <w:jc w:val="center"/>
            </w:pPr>
            <w:r w:rsidRPr="006419F1">
              <w:t>24.</w:t>
            </w:r>
          </w:p>
        </w:tc>
        <w:tc>
          <w:tcPr>
            <w:tcW w:w="2280" w:type="dxa"/>
          </w:tcPr>
          <w:p w14:paraId="253A6C45" w14:textId="77777777" w:rsidR="009C199E" w:rsidRPr="006419F1" w:rsidRDefault="009C199E" w:rsidP="00B5073D">
            <w:r w:rsidRPr="006419F1">
              <w:t>PN-EN 12591</w:t>
            </w:r>
          </w:p>
        </w:tc>
        <w:tc>
          <w:tcPr>
            <w:tcW w:w="5909" w:type="dxa"/>
          </w:tcPr>
          <w:p w14:paraId="4D5858D3" w14:textId="77777777" w:rsidR="009C199E" w:rsidRPr="006419F1" w:rsidRDefault="009C199E" w:rsidP="00B5073D">
            <w:r w:rsidRPr="006419F1">
              <w:t>Asfalty i produkty asfaltowe – Wymagania dla asfaltów drogowych</w:t>
            </w:r>
          </w:p>
        </w:tc>
      </w:tr>
    </w:tbl>
    <w:p w14:paraId="300A7C55" w14:textId="77777777" w:rsidR="009C199E" w:rsidRPr="006419F1" w:rsidRDefault="009C199E" w:rsidP="009C199E"/>
    <w:tbl>
      <w:tblPr>
        <w:tblW w:w="8897" w:type="dxa"/>
        <w:tblLayout w:type="fixed"/>
        <w:tblLook w:val="01E0" w:firstRow="1" w:lastRow="1" w:firstColumn="1" w:lastColumn="1" w:noHBand="0" w:noVBand="0"/>
      </w:tblPr>
      <w:tblGrid>
        <w:gridCol w:w="708"/>
        <w:gridCol w:w="2280"/>
        <w:gridCol w:w="5909"/>
      </w:tblGrid>
      <w:tr w:rsidR="009C199E" w:rsidRPr="006419F1" w14:paraId="2CC10182" w14:textId="77777777" w:rsidTr="00B5073D">
        <w:tc>
          <w:tcPr>
            <w:tcW w:w="708" w:type="dxa"/>
          </w:tcPr>
          <w:p w14:paraId="1D50A5CB" w14:textId="77777777" w:rsidR="009C199E" w:rsidRPr="006419F1" w:rsidRDefault="009C199E" w:rsidP="00B5073D">
            <w:pPr>
              <w:jc w:val="center"/>
            </w:pPr>
            <w:r w:rsidRPr="006419F1">
              <w:t>25.</w:t>
            </w:r>
          </w:p>
        </w:tc>
        <w:tc>
          <w:tcPr>
            <w:tcW w:w="2280" w:type="dxa"/>
          </w:tcPr>
          <w:p w14:paraId="39F51937" w14:textId="77777777" w:rsidR="009C199E" w:rsidRPr="006419F1" w:rsidRDefault="009C199E" w:rsidP="00B5073D">
            <w:r w:rsidRPr="006419F1">
              <w:t>PN-EN 12592</w:t>
            </w:r>
          </w:p>
        </w:tc>
        <w:tc>
          <w:tcPr>
            <w:tcW w:w="5909" w:type="dxa"/>
          </w:tcPr>
          <w:p w14:paraId="0AD51CDD" w14:textId="77777777" w:rsidR="009C199E" w:rsidRPr="006419F1" w:rsidRDefault="009C199E" w:rsidP="00B5073D">
            <w:r w:rsidRPr="006419F1">
              <w:t>Asfalty i produkty asfaltowe – Oznaczanie rozpuszczalności</w:t>
            </w:r>
          </w:p>
        </w:tc>
      </w:tr>
      <w:tr w:rsidR="009C199E" w:rsidRPr="006419F1" w14:paraId="7D470058" w14:textId="77777777" w:rsidTr="00B5073D">
        <w:tc>
          <w:tcPr>
            <w:tcW w:w="708" w:type="dxa"/>
          </w:tcPr>
          <w:p w14:paraId="0363AD0D" w14:textId="77777777" w:rsidR="009C199E" w:rsidRPr="006419F1" w:rsidRDefault="009C199E" w:rsidP="00B5073D">
            <w:pPr>
              <w:jc w:val="center"/>
            </w:pPr>
            <w:r w:rsidRPr="006419F1">
              <w:t>26.</w:t>
            </w:r>
          </w:p>
        </w:tc>
        <w:tc>
          <w:tcPr>
            <w:tcW w:w="2280" w:type="dxa"/>
          </w:tcPr>
          <w:p w14:paraId="21F27084" w14:textId="77777777" w:rsidR="009C199E" w:rsidRPr="006419F1" w:rsidRDefault="009C199E" w:rsidP="00B5073D">
            <w:r w:rsidRPr="006419F1">
              <w:t>PN-EN 12593</w:t>
            </w:r>
          </w:p>
        </w:tc>
        <w:tc>
          <w:tcPr>
            <w:tcW w:w="5909" w:type="dxa"/>
          </w:tcPr>
          <w:p w14:paraId="6CD3328B" w14:textId="77777777" w:rsidR="009C199E" w:rsidRPr="006419F1" w:rsidRDefault="009C199E" w:rsidP="00B5073D">
            <w:r w:rsidRPr="006419F1">
              <w:t xml:space="preserve">Asfalty i produkty asfaltowe – Oznaczanie temperatury łamliwości </w:t>
            </w:r>
            <w:proofErr w:type="spellStart"/>
            <w:r w:rsidRPr="006419F1">
              <w:t>Fraassa</w:t>
            </w:r>
            <w:proofErr w:type="spellEnd"/>
          </w:p>
        </w:tc>
      </w:tr>
      <w:tr w:rsidR="009C199E" w:rsidRPr="006419F1" w14:paraId="7309800B" w14:textId="77777777" w:rsidTr="00B5073D">
        <w:tc>
          <w:tcPr>
            <w:tcW w:w="708" w:type="dxa"/>
          </w:tcPr>
          <w:p w14:paraId="27E527EE" w14:textId="77777777" w:rsidR="009C199E" w:rsidRPr="006419F1" w:rsidRDefault="009C199E" w:rsidP="00B5073D">
            <w:pPr>
              <w:jc w:val="center"/>
            </w:pPr>
            <w:r w:rsidRPr="006419F1">
              <w:t>27.</w:t>
            </w:r>
          </w:p>
        </w:tc>
        <w:tc>
          <w:tcPr>
            <w:tcW w:w="2280" w:type="dxa"/>
          </w:tcPr>
          <w:p w14:paraId="1D39A7F6" w14:textId="77777777" w:rsidR="009C199E" w:rsidRPr="006419F1" w:rsidRDefault="009C199E" w:rsidP="00B5073D">
            <w:r w:rsidRPr="006419F1">
              <w:t>PN-EN 12595</w:t>
            </w:r>
          </w:p>
        </w:tc>
        <w:tc>
          <w:tcPr>
            <w:tcW w:w="5909" w:type="dxa"/>
          </w:tcPr>
          <w:p w14:paraId="47ED3B51" w14:textId="77777777" w:rsidR="009C199E" w:rsidRPr="006419F1" w:rsidRDefault="009C199E" w:rsidP="00B5073D">
            <w:r w:rsidRPr="006419F1">
              <w:t>Asfalty i lepiszcza asfaltowe - Oznaczanie lepkości kinematycznej</w:t>
            </w:r>
          </w:p>
        </w:tc>
      </w:tr>
      <w:tr w:rsidR="009C199E" w:rsidRPr="006419F1" w14:paraId="127FFB90" w14:textId="77777777" w:rsidTr="00B5073D">
        <w:tc>
          <w:tcPr>
            <w:tcW w:w="708" w:type="dxa"/>
          </w:tcPr>
          <w:p w14:paraId="4E821C3B" w14:textId="77777777" w:rsidR="009C199E" w:rsidRPr="006419F1" w:rsidRDefault="009C199E" w:rsidP="00B5073D">
            <w:pPr>
              <w:jc w:val="center"/>
            </w:pPr>
            <w:r w:rsidRPr="006419F1">
              <w:t>28.</w:t>
            </w:r>
          </w:p>
        </w:tc>
        <w:tc>
          <w:tcPr>
            <w:tcW w:w="2280" w:type="dxa"/>
          </w:tcPr>
          <w:p w14:paraId="7081F58C" w14:textId="77777777" w:rsidR="009C199E" w:rsidRPr="006419F1" w:rsidRDefault="009C199E" w:rsidP="00B5073D">
            <w:r w:rsidRPr="006419F1">
              <w:t>PN-EN 12596</w:t>
            </w:r>
          </w:p>
        </w:tc>
        <w:tc>
          <w:tcPr>
            <w:tcW w:w="5909" w:type="dxa"/>
          </w:tcPr>
          <w:p w14:paraId="44B5EE33" w14:textId="77777777" w:rsidR="009C199E" w:rsidRPr="006419F1" w:rsidRDefault="009C199E" w:rsidP="00B5073D">
            <w:r w:rsidRPr="006419F1">
              <w:t>Asfalty i lepiszcza asfaltowe - Oznaczanie lepkości dynamicznej metodą próżniowej kapilary</w:t>
            </w:r>
          </w:p>
        </w:tc>
      </w:tr>
      <w:tr w:rsidR="009C199E" w:rsidRPr="006419F1" w14:paraId="3D2D64DD" w14:textId="77777777" w:rsidTr="00B5073D">
        <w:tc>
          <w:tcPr>
            <w:tcW w:w="708" w:type="dxa"/>
          </w:tcPr>
          <w:p w14:paraId="52E27F67" w14:textId="77777777" w:rsidR="009C199E" w:rsidRPr="006419F1" w:rsidRDefault="009C199E" w:rsidP="00B5073D">
            <w:pPr>
              <w:jc w:val="center"/>
            </w:pPr>
            <w:r w:rsidRPr="006419F1">
              <w:t>29.</w:t>
            </w:r>
          </w:p>
        </w:tc>
        <w:tc>
          <w:tcPr>
            <w:tcW w:w="2280" w:type="dxa"/>
          </w:tcPr>
          <w:p w14:paraId="563E862E" w14:textId="77777777" w:rsidR="009C199E" w:rsidRPr="006419F1" w:rsidRDefault="009C199E" w:rsidP="00B5073D">
            <w:r w:rsidRPr="006419F1">
              <w:t>PN-EN 12606-1</w:t>
            </w:r>
          </w:p>
        </w:tc>
        <w:tc>
          <w:tcPr>
            <w:tcW w:w="5909" w:type="dxa"/>
          </w:tcPr>
          <w:p w14:paraId="37AE84E7" w14:textId="77777777" w:rsidR="009C199E" w:rsidRPr="006419F1" w:rsidRDefault="009C199E" w:rsidP="00B5073D">
            <w:r w:rsidRPr="006419F1">
              <w:t>Asfalty i lepiszcza asfaltowe – Oznaczanie zawartości parafiny – Część 1: Metoda destylacji</w:t>
            </w:r>
          </w:p>
        </w:tc>
      </w:tr>
      <w:tr w:rsidR="009C199E" w:rsidRPr="006419F1" w14:paraId="0036F023" w14:textId="77777777" w:rsidTr="00B5073D">
        <w:tc>
          <w:tcPr>
            <w:tcW w:w="708" w:type="dxa"/>
          </w:tcPr>
          <w:p w14:paraId="11834F0D" w14:textId="77777777" w:rsidR="009C199E" w:rsidRPr="006419F1" w:rsidRDefault="009C199E" w:rsidP="00B5073D">
            <w:pPr>
              <w:jc w:val="center"/>
            </w:pPr>
            <w:r w:rsidRPr="006419F1">
              <w:t>30.</w:t>
            </w:r>
          </w:p>
        </w:tc>
        <w:tc>
          <w:tcPr>
            <w:tcW w:w="2280" w:type="dxa"/>
          </w:tcPr>
          <w:p w14:paraId="757C5440" w14:textId="77777777" w:rsidR="009C199E" w:rsidRPr="006419F1" w:rsidRDefault="009C199E" w:rsidP="00B5073D">
            <w:r w:rsidRPr="006419F1">
              <w:t>PN-EN 12607-1</w:t>
            </w:r>
          </w:p>
        </w:tc>
        <w:tc>
          <w:tcPr>
            <w:tcW w:w="5909" w:type="dxa"/>
          </w:tcPr>
          <w:p w14:paraId="3DB913BC" w14:textId="77777777" w:rsidR="009C199E" w:rsidRPr="006419F1" w:rsidRDefault="009C199E" w:rsidP="00B5073D">
            <w:r w:rsidRPr="006419F1">
              <w:t>Asfalty i lepiszcza asfaltowe – Oznaczanie odporności na starzenie pod wpływem ciepła i powietrza – Część 1: Metoda RTFOT</w:t>
            </w:r>
          </w:p>
        </w:tc>
      </w:tr>
      <w:tr w:rsidR="009C199E" w:rsidRPr="006419F1" w14:paraId="6FBE8B33" w14:textId="77777777" w:rsidTr="00B5073D">
        <w:tc>
          <w:tcPr>
            <w:tcW w:w="708" w:type="dxa"/>
          </w:tcPr>
          <w:p w14:paraId="56A72436" w14:textId="77777777" w:rsidR="009C199E" w:rsidRPr="006419F1" w:rsidRDefault="009C199E" w:rsidP="00B5073D">
            <w:pPr>
              <w:jc w:val="center"/>
            </w:pPr>
            <w:r w:rsidRPr="006419F1">
              <w:t>31.</w:t>
            </w:r>
          </w:p>
        </w:tc>
        <w:tc>
          <w:tcPr>
            <w:tcW w:w="2280" w:type="dxa"/>
          </w:tcPr>
          <w:p w14:paraId="65251FFB" w14:textId="77777777" w:rsidR="009C199E" w:rsidRPr="006419F1" w:rsidRDefault="009C199E" w:rsidP="00B5073D">
            <w:r w:rsidRPr="006419F1">
              <w:t>PN-EN 12697-1</w:t>
            </w:r>
          </w:p>
        </w:tc>
        <w:tc>
          <w:tcPr>
            <w:tcW w:w="5909" w:type="dxa"/>
          </w:tcPr>
          <w:p w14:paraId="5C48CBC7" w14:textId="77777777" w:rsidR="009C199E" w:rsidRPr="006419F1" w:rsidRDefault="009C199E" w:rsidP="00B5073D">
            <w:r w:rsidRPr="006419F1">
              <w:t>Mieszanki mineralno-asfaltowe - Metody badań mieszanek mineralno-asfaltowych na gorąco - Część 1: Zawartość lepiszcza rozpuszczalnego</w:t>
            </w:r>
          </w:p>
        </w:tc>
      </w:tr>
      <w:tr w:rsidR="009C199E" w:rsidRPr="006419F1" w14:paraId="0E9C390B" w14:textId="77777777" w:rsidTr="00B5073D">
        <w:tc>
          <w:tcPr>
            <w:tcW w:w="708" w:type="dxa"/>
          </w:tcPr>
          <w:p w14:paraId="7BEF11AB" w14:textId="77777777" w:rsidR="009C199E" w:rsidRPr="006419F1" w:rsidRDefault="009C199E" w:rsidP="00B5073D">
            <w:pPr>
              <w:jc w:val="center"/>
            </w:pPr>
            <w:r w:rsidRPr="006419F1">
              <w:t>32.</w:t>
            </w:r>
          </w:p>
        </w:tc>
        <w:tc>
          <w:tcPr>
            <w:tcW w:w="2280" w:type="dxa"/>
          </w:tcPr>
          <w:p w14:paraId="1D85CDED" w14:textId="77777777" w:rsidR="009C199E" w:rsidRPr="006419F1" w:rsidRDefault="009C199E" w:rsidP="00B5073D">
            <w:r w:rsidRPr="006419F1">
              <w:t>PN-EN 12697-2</w:t>
            </w:r>
          </w:p>
        </w:tc>
        <w:tc>
          <w:tcPr>
            <w:tcW w:w="5909" w:type="dxa"/>
          </w:tcPr>
          <w:p w14:paraId="3139B9DE" w14:textId="77777777" w:rsidR="009C199E" w:rsidRPr="006419F1" w:rsidRDefault="009C199E" w:rsidP="00B5073D">
            <w:r w:rsidRPr="006419F1">
              <w:t>Mieszanki mineralno-asfaltowe - Metody badań mieszanek mineralno-asfaltowych na gorąco - Część 2: Oznaczanie składu ziarnowego</w:t>
            </w:r>
          </w:p>
        </w:tc>
      </w:tr>
      <w:tr w:rsidR="009C199E" w:rsidRPr="006419F1" w14:paraId="35E2C97E" w14:textId="77777777" w:rsidTr="00B5073D">
        <w:tc>
          <w:tcPr>
            <w:tcW w:w="708" w:type="dxa"/>
          </w:tcPr>
          <w:p w14:paraId="1A4501BD" w14:textId="77777777" w:rsidR="009C199E" w:rsidRPr="006419F1" w:rsidRDefault="009C199E" w:rsidP="00B5073D">
            <w:pPr>
              <w:jc w:val="center"/>
            </w:pPr>
            <w:r w:rsidRPr="006419F1">
              <w:t>33.</w:t>
            </w:r>
          </w:p>
        </w:tc>
        <w:tc>
          <w:tcPr>
            <w:tcW w:w="2280" w:type="dxa"/>
          </w:tcPr>
          <w:p w14:paraId="64605F9D" w14:textId="77777777" w:rsidR="009C199E" w:rsidRPr="006419F1" w:rsidRDefault="009C199E" w:rsidP="00B5073D">
            <w:r w:rsidRPr="006419F1">
              <w:t>PN-EN 12697-5</w:t>
            </w:r>
          </w:p>
        </w:tc>
        <w:tc>
          <w:tcPr>
            <w:tcW w:w="5909" w:type="dxa"/>
          </w:tcPr>
          <w:p w14:paraId="6040ED77" w14:textId="77777777" w:rsidR="009C199E" w:rsidRPr="006419F1" w:rsidRDefault="009C199E" w:rsidP="00B5073D">
            <w:r w:rsidRPr="006419F1">
              <w:t>Mieszanki mineralno-asfaltowe - Metody badań mieszanek mineralno-asfaltowych na gorąco - Część 5: Oznaczanie gęstości</w:t>
            </w:r>
          </w:p>
        </w:tc>
      </w:tr>
      <w:tr w:rsidR="009C199E" w:rsidRPr="006419F1" w14:paraId="1628DF68" w14:textId="77777777" w:rsidTr="00B5073D">
        <w:tc>
          <w:tcPr>
            <w:tcW w:w="708" w:type="dxa"/>
          </w:tcPr>
          <w:p w14:paraId="5858C9C1" w14:textId="77777777" w:rsidR="009C199E" w:rsidRPr="006419F1" w:rsidRDefault="009C199E" w:rsidP="00B5073D">
            <w:pPr>
              <w:jc w:val="center"/>
            </w:pPr>
            <w:r w:rsidRPr="006419F1">
              <w:t>34.</w:t>
            </w:r>
          </w:p>
        </w:tc>
        <w:tc>
          <w:tcPr>
            <w:tcW w:w="2280" w:type="dxa"/>
          </w:tcPr>
          <w:p w14:paraId="6140C8ED" w14:textId="77777777" w:rsidR="009C199E" w:rsidRPr="006419F1" w:rsidRDefault="009C199E" w:rsidP="00B5073D">
            <w:r w:rsidRPr="006419F1">
              <w:t>PN-EN 12697-6</w:t>
            </w:r>
          </w:p>
        </w:tc>
        <w:tc>
          <w:tcPr>
            <w:tcW w:w="5909" w:type="dxa"/>
          </w:tcPr>
          <w:p w14:paraId="0D6927CF" w14:textId="77777777" w:rsidR="009C199E" w:rsidRPr="006419F1" w:rsidRDefault="009C199E" w:rsidP="00B5073D">
            <w:r w:rsidRPr="006419F1">
              <w:t>Mieszanki mineralno-asfaltowe – Metody badań mieszanek mineralno-asfaltowych na gorąco – Część 6: Oznaczanie gęstości objętościowej próbek mieszanki mineralno-asfaltowej</w:t>
            </w:r>
          </w:p>
        </w:tc>
      </w:tr>
      <w:tr w:rsidR="009C199E" w:rsidRPr="006419F1" w14:paraId="35A0D5E8" w14:textId="77777777" w:rsidTr="00B5073D">
        <w:tc>
          <w:tcPr>
            <w:tcW w:w="708" w:type="dxa"/>
          </w:tcPr>
          <w:p w14:paraId="390F5CE4" w14:textId="77777777" w:rsidR="009C199E" w:rsidRPr="006419F1" w:rsidRDefault="009C199E" w:rsidP="00B5073D">
            <w:pPr>
              <w:jc w:val="center"/>
            </w:pPr>
            <w:r w:rsidRPr="006419F1">
              <w:t>35.</w:t>
            </w:r>
          </w:p>
        </w:tc>
        <w:tc>
          <w:tcPr>
            <w:tcW w:w="2280" w:type="dxa"/>
          </w:tcPr>
          <w:p w14:paraId="1D6B74F1" w14:textId="77777777" w:rsidR="009C199E" w:rsidRPr="006419F1" w:rsidRDefault="009C199E" w:rsidP="00B5073D">
            <w:r w:rsidRPr="006419F1">
              <w:t>PN-EN 12697-8</w:t>
            </w:r>
          </w:p>
        </w:tc>
        <w:tc>
          <w:tcPr>
            <w:tcW w:w="5909" w:type="dxa"/>
          </w:tcPr>
          <w:p w14:paraId="3E71FA6C" w14:textId="77777777" w:rsidR="009C199E" w:rsidRPr="006419F1" w:rsidRDefault="009C199E" w:rsidP="00B5073D">
            <w:r w:rsidRPr="006419F1">
              <w:t>Mieszanki mineralno-asfaltowe – Metody badań mieszanek mineralno-asfaltowych na gorąco – Część 8: Oznaczanie zawartości wolnej przestrzeni</w:t>
            </w:r>
          </w:p>
        </w:tc>
      </w:tr>
      <w:tr w:rsidR="009C199E" w:rsidRPr="006419F1" w14:paraId="0B51C1C1" w14:textId="77777777" w:rsidTr="00B5073D">
        <w:tc>
          <w:tcPr>
            <w:tcW w:w="708" w:type="dxa"/>
          </w:tcPr>
          <w:p w14:paraId="763AE27F" w14:textId="77777777" w:rsidR="009C199E" w:rsidRPr="006419F1" w:rsidRDefault="009C199E" w:rsidP="00B5073D">
            <w:pPr>
              <w:jc w:val="center"/>
            </w:pPr>
            <w:r w:rsidRPr="006419F1">
              <w:t>36.</w:t>
            </w:r>
          </w:p>
        </w:tc>
        <w:tc>
          <w:tcPr>
            <w:tcW w:w="2280" w:type="dxa"/>
          </w:tcPr>
          <w:p w14:paraId="4C100B56" w14:textId="77777777" w:rsidR="009C199E" w:rsidRPr="006419F1" w:rsidRDefault="009C199E" w:rsidP="00B5073D">
            <w:r w:rsidRPr="006419F1">
              <w:t>PN-EN 12697-11</w:t>
            </w:r>
          </w:p>
        </w:tc>
        <w:tc>
          <w:tcPr>
            <w:tcW w:w="5909" w:type="dxa"/>
          </w:tcPr>
          <w:p w14:paraId="1E8FBCFC" w14:textId="77777777" w:rsidR="009C199E" w:rsidRPr="006419F1" w:rsidRDefault="009C199E" w:rsidP="00B5073D">
            <w:r w:rsidRPr="006419F1">
              <w:t>Mieszanki mineralno-asfaltowe – Metody badania mieszanek mineralno-asfaltowych na gorąco – Część 11: Oznaczanie powinowactwa pomiędzy kruszywem i asfaltem</w:t>
            </w:r>
          </w:p>
        </w:tc>
      </w:tr>
      <w:tr w:rsidR="009C199E" w:rsidRPr="006419F1" w14:paraId="469DA353" w14:textId="77777777" w:rsidTr="00B5073D">
        <w:tc>
          <w:tcPr>
            <w:tcW w:w="708" w:type="dxa"/>
          </w:tcPr>
          <w:p w14:paraId="5A82B10C" w14:textId="77777777" w:rsidR="009C199E" w:rsidRPr="006419F1" w:rsidRDefault="009C199E" w:rsidP="00B5073D">
            <w:pPr>
              <w:jc w:val="center"/>
            </w:pPr>
            <w:r w:rsidRPr="006419F1">
              <w:t>37.</w:t>
            </w:r>
          </w:p>
        </w:tc>
        <w:tc>
          <w:tcPr>
            <w:tcW w:w="2280" w:type="dxa"/>
          </w:tcPr>
          <w:p w14:paraId="62CF1271" w14:textId="77777777" w:rsidR="009C199E" w:rsidRPr="006419F1" w:rsidRDefault="009C199E" w:rsidP="00B5073D">
            <w:r w:rsidRPr="006419F1">
              <w:t>PN-EN 12697-12</w:t>
            </w:r>
          </w:p>
        </w:tc>
        <w:tc>
          <w:tcPr>
            <w:tcW w:w="5909" w:type="dxa"/>
          </w:tcPr>
          <w:p w14:paraId="3D036745" w14:textId="77777777" w:rsidR="009C199E" w:rsidRPr="006419F1" w:rsidRDefault="009C199E" w:rsidP="00B5073D">
            <w:r w:rsidRPr="006419F1">
              <w:t>Mieszanki mineralno-asfaltowe – Metody badania mieszanek mineralno-asfaltowych na gorąco – Część 12: Określanie wrażliwości próbek asfaltowych na wodę</w:t>
            </w:r>
          </w:p>
        </w:tc>
      </w:tr>
      <w:tr w:rsidR="009C199E" w:rsidRPr="006419F1" w14:paraId="71EE38A2" w14:textId="77777777" w:rsidTr="00B5073D">
        <w:tc>
          <w:tcPr>
            <w:tcW w:w="708" w:type="dxa"/>
          </w:tcPr>
          <w:p w14:paraId="288F7827" w14:textId="77777777" w:rsidR="009C199E" w:rsidRPr="006419F1" w:rsidRDefault="009C199E" w:rsidP="00B5073D">
            <w:pPr>
              <w:jc w:val="center"/>
            </w:pPr>
            <w:r w:rsidRPr="006419F1">
              <w:t>38.</w:t>
            </w:r>
          </w:p>
        </w:tc>
        <w:tc>
          <w:tcPr>
            <w:tcW w:w="2280" w:type="dxa"/>
          </w:tcPr>
          <w:p w14:paraId="23013135" w14:textId="77777777" w:rsidR="009C199E" w:rsidRPr="006419F1" w:rsidRDefault="009C199E" w:rsidP="00B5073D">
            <w:r w:rsidRPr="006419F1">
              <w:t>PN-EN 12697-13</w:t>
            </w:r>
          </w:p>
        </w:tc>
        <w:tc>
          <w:tcPr>
            <w:tcW w:w="5909" w:type="dxa"/>
          </w:tcPr>
          <w:p w14:paraId="7FC98B34" w14:textId="77777777" w:rsidR="009C199E" w:rsidRPr="006419F1" w:rsidRDefault="009C199E" w:rsidP="00B5073D">
            <w:r w:rsidRPr="006419F1">
              <w:t>Mieszanki mineralno-asfaltowe – Metody badań mieszanek mineralno-asfaltowych na gorąco – Część 13: Pomiar temperatury</w:t>
            </w:r>
          </w:p>
        </w:tc>
      </w:tr>
      <w:tr w:rsidR="009C199E" w:rsidRPr="006419F1" w14:paraId="7F29799C" w14:textId="77777777" w:rsidTr="00B5073D">
        <w:tc>
          <w:tcPr>
            <w:tcW w:w="708" w:type="dxa"/>
          </w:tcPr>
          <w:p w14:paraId="5AFF8AAC" w14:textId="77777777" w:rsidR="009C199E" w:rsidRPr="006419F1" w:rsidRDefault="009C199E" w:rsidP="00B5073D">
            <w:pPr>
              <w:jc w:val="center"/>
            </w:pPr>
            <w:r w:rsidRPr="006419F1">
              <w:t>39.</w:t>
            </w:r>
          </w:p>
        </w:tc>
        <w:tc>
          <w:tcPr>
            <w:tcW w:w="2280" w:type="dxa"/>
          </w:tcPr>
          <w:p w14:paraId="1877D103" w14:textId="77777777" w:rsidR="009C199E" w:rsidRPr="006419F1" w:rsidRDefault="009C199E" w:rsidP="00B5073D">
            <w:r w:rsidRPr="006419F1">
              <w:t>PN-EN 12697-22</w:t>
            </w:r>
          </w:p>
        </w:tc>
        <w:tc>
          <w:tcPr>
            <w:tcW w:w="5909" w:type="dxa"/>
          </w:tcPr>
          <w:p w14:paraId="479A227A" w14:textId="77777777" w:rsidR="009C199E" w:rsidRPr="006419F1" w:rsidRDefault="009C199E" w:rsidP="00B5073D">
            <w:r w:rsidRPr="006419F1">
              <w:t>Mieszanki mineralno-asfaltowe – Metody badań mieszanek mineralno-asfaltowych na gorąco – Część 22: Koleinowanie</w:t>
            </w:r>
          </w:p>
        </w:tc>
      </w:tr>
      <w:tr w:rsidR="009C199E" w:rsidRPr="006419F1" w14:paraId="326D707F" w14:textId="77777777" w:rsidTr="00B5073D">
        <w:tc>
          <w:tcPr>
            <w:tcW w:w="708" w:type="dxa"/>
          </w:tcPr>
          <w:p w14:paraId="752B46F6" w14:textId="77777777" w:rsidR="009C199E" w:rsidRPr="006419F1" w:rsidRDefault="009C199E" w:rsidP="00B5073D">
            <w:pPr>
              <w:jc w:val="center"/>
            </w:pPr>
            <w:r w:rsidRPr="006419F1">
              <w:t>40.</w:t>
            </w:r>
          </w:p>
        </w:tc>
        <w:tc>
          <w:tcPr>
            <w:tcW w:w="2280" w:type="dxa"/>
          </w:tcPr>
          <w:p w14:paraId="184E3DC9" w14:textId="77777777" w:rsidR="009C199E" w:rsidRPr="006419F1" w:rsidRDefault="009C199E" w:rsidP="00B5073D">
            <w:r w:rsidRPr="006419F1">
              <w:t>PN-EN 12697-22</w:t>
            </w:r>
          </w:p>
        </w:tc>
        <w:tc>
          <w:tcPr>
            <w:tcW w:w="5909" w:type="dxa"/>
          </w:tcPr>
          <w:p w14:paraId="0CA50996" w14:textId="77777777" w:rsidR="009C199E" w:rsidRPr="006419F1" w:rsidRDefault="009C199E" w:rsidP="00B5073D">
            <w:r w:rsidRPr="006419F1">
              <w:t>Mieszanki mineralno-asfaltowe - Metody badań mieszanek mineralno-asfaltowych na gorąco - Część 22: Koleinowanie</w:t>
            </w:r>
          </w:p>
        </w:tc>
      </w:tr>
      <w:tr w:rsidR="009C199E" w:rsidRPr="006419F1" w14:paraId="0317FD5F" w14:textId="77777777" w:rsidTr="00B5073D">
        <w:tc>
          <w:tcPr>
            <w:tcW w:w="708" w:type="dxa"/>
          </w:tcPr>
          <w:p w14:paraId="49B3E3C1" w14:textId="77777777" w:rsidR="009C199E" w:rsidRPr="006419F1" w:rsidRDefault="009C199E" w:rsidP="00B5073D">
            <w:pPr>
              <w:jc w:val="center"/>
            </w:pPr>
            <w:r w:rsidRPr="006419F1">
              <w:t>41.</w:t>
            </w:r>
          </w:p>
        </w:tc>
        <w:tc>
          <w:tcPr>
            <w:tcW w:w="2280" w:type="dxa"/>
          </w:tcPr>
          <w:p w14:paraId="15352FFE" w14:textId="77777777" w:rsidR="009C199E" w:rsidRPr="006419F1" w:rsidRDefault="009C199E" w:rsidP="00B5073D">
            <w:r w:rsidRPr="006419F1">
              <w:t>PN-EN 12697-24</w:t>
            </w:r>
          </w:p>
        </w:tc>
        <w:tc>
          <w:tcPr>
            <w:tcW w:w="5909" w:type="dxa"/>
          </w:tcPr>
          <w:p w14:paraId="347EE4B0" w14:textId="77777777" w:rsidR="009C199E" w:rsidRPr="006419F1" w:rsidRDefault="009C199E" w:rsidP="00B5073D">
            <w:r w:rsidRPr="006419F1">
              <w:t>Mieszanki mineralno-asfaltowe - Metody badań mieszanek mineralno-asfaltowych na gorąco - Część 24: Odporność na zmęczenie</w:t>
            </w:r>
          </w:p>
        </w:tc>
      </w:tr>
      <w:tr w:rsidR="009C199E" w:rsidRPr="006419F1" w14:paraId="70BCD9A6" w14:textId="77777777" w:rsidTr="00B5073D">
        <w:tc>
          <w:tcPr>
            <w:tcW w:w="708" w:type="dxa"/>
          </w:tcPr>
          <w:p w14:paraId="4A5FD949" w14:textId="77777777" w:rsidR="009C199E" w:rsidRPr="006419F1" w:rsidRDefault="009C199E" w:rsidP="00B5073D">
            <w:pPr>
              <w:jc w:val="center"/>
            </w:pPr>
            <w:r w:rsidRPr="006419F1">
              <w:t>42.</w:t>
            </w:r>
          </w:p>
        </w:tc>
        <w:tc>
          <w:tcPr>
            <w:tcW w:w="2280" w:type="dxa"/>
          </w:tcPr>
          <w:p w14:paraId="5A1FB311" w14:textId="77777777" w:rsidR="009C199E" w:rsidRPr="006419F1" w:rsidRDefault="009C199E" w:rsidP="00B5073D">
            <w:r w:rsidRPr="006419F1">
              <w:t>PN-EN 12697-26</w:t>
            </w:r>
          </w:p>
        </w:tc>
        <w:tc>
          <w:tcPr>
            <w:tcW w:w="5909" w:type="dxa"/>
          </w:tcPr>
          <w:p w14:paraId="0D257316" w14:textId="77777777" w:rsidR="009C199E" w:rsidRPr="006419F1" w:rsidRDefault="009C199E" w:rsidP="00B5073D">
            <w:r w:rsidRPr="006419F1">
              <w:t>Mieszanki mineralno-asfaltowe - Metody badań mieszanek mineralno-asfaltowych na gorąco - Część 26: Sztywność</w:t>
            </w:r>
          </w:p>
        </w:tc>
      </w:tr>
      <w:tr w:rsidR="009C199E" w:rsidRPr="006419F1" w14:paraId="66B0D0E9" w14:textId="77777777" w:rsidTr="00B5073D">
        <w:tc>
          <w:tcPr>
            <w:tcW w:w="708" w:type="dxa"/>
          </w:tcPr>
          <w:p w14:paraId="17F69A29" w14:textId="77777777" w:rsidR="009C199E" w:rsidRPr="006419F1" w:rsidRDefault="009C199E" w:rsidP="00B5073D">
            <w:pPr>
              <w:jc w:val="center"/>
            </w:pPr>
            <w:r w:rsidRPr="006419F1">
              <w:t>43.</w:t>
            </w:r>
          </w:p>
        </w:tc>
        <w:tc>
          <w:tcPr>
            <w:tcW w:w="2280" w:type="dxa"/>
          </w:tcPr>
          <w:p w14:paraId="6A84DD40" w14:textId="77777777" w:rsidR="009C199E" w:rsidRPr="006419F1" w:rsidRDefault="009C199E" w:rsidP="00B5073D">
            <w:r w:rsidRPr="006419F1">
              <w:t>PN-EN 12697-27</w:t>
            </w:r>
          </w:p>
        </w:tc>
        <w:tc>
          <w:tcPr>
            <w:tcW w:w="5909" w:type="dxa"/>
          </w:tcPr>
          <w:p w14:paraId="0628CF99" w14:textId="77777777" w:rsidR="009C199E" w:rsidRPr="006419F1" w:rsidRDefault="009C199E" w:rsidP="00B5073D">
            <w:r w:rsidRPr="006419F1">
              <w:t>Mieszanki mineralno-asfaltowe – Metody badań mieszanek mineralno-asfaltowych na gorąco – Część 27: Pobieranie próbek</w:t>
            </w:r>
          </w:p>
        </w:tc>
      </w:tr>
      <w:tr w:rsidR="009C199E" w:rsidRPr="006419F1" w14:paraId="77002298" w14:textId="77777777" w:rsidTr="00B5073D">
        <w:tc>
          <w:tcPr>
            <w:tcW w:w="708" w:type="dxa"/>
          </w:tcPr>
          <w:p w14:paraId="284B5A8E" w14:textId="77777777" w:rsidR="009C199E" w:rsidRPr="006419F1" w:rsidRDefault="009C199E" w:rsidP="00B5073D">
            <w:pPr>
              <w:jc w:val="center"/>
            </w:pPr>
            <w:r w:rsidRPr="006419F1">
              <w:t>44.</w:t>
            </w:r>
          </w:p>
        </w:tc>
        <w:tc>
          <w:tcPr>
            <w:tcW w:w="2280" w:type="dxa"/>
          </w:tcPr>
          <w:p w14:paraId="6DDDC03E" w14:textId="77777777" w:rsidR="009C199E" w:rsidRPr="006419F1" w:rsidRDefault="009C199E" w:rsidP="00B5073D">
            <w:r w:rsidRPr="006419F1">
              <w:t>PN-EN 12697-36</w:t>
            </w:r>
          </w:p>
        </w:tc>
        <w:tc>
          <w:tcPr>
            <w:tcW w:w="5909" w:type="dxa"/>
          </w:tcPr>
          <w:p w14:paraId="6F24EF60" w14:textId="77777777" w:rsidR="009C199E" w:rsidRPr="006419F1" w:rsidRDefault="009C199E" w:rsidP="00B5073D">
            <w:r w:rsidRPr="006419F1">
              <w:t>Mieszanki mineralno-asfaltowe – Metody badań mieszanek mineralno-asfaltowych na gorąco – Część 36: Oznaczanie grubości nawierzchni asfaltowych</w:t>
            </w:r>
          </w:p>
        </w:tc>
      </w:tr>
      <w:tr w:rsidR="009C199E" w:rsidRPr="006419F1" w14:paraId="3FFA7F2E" w14:textId="77777777" w:rsidTr="00B5073D">
        <w:tc>
          <w:tcPr>
            <w:tcW w:w="708" w:type="dxa"/>
          </w:tcPr>
          <w:p w14:paraId="5B3C10A3" w14:textId="77777777" w:rsidR="009C199E" w:rsidRPr="006419F1" w:rsidRDefault="009C199E" w:rsidP="00B5073D">
            <w:pPr>
              <w:jc w:val="center"/>
            </w:pPr>
            <w:r w:rsidRPr="006419F1">
              <w:t>45.</w:t>
            </w:r>
          </w:p>
        </w:tc>
        <w:tc>
          <w:tcPr>
            <w:tcW w:w="2280" w:type="dxa"/>
          </w:tcPr>
          <w:p w14:paraId="2A571AF4" w14:textId="77777777" w:rsidR="009C199E" w:rsidRPr="006419F1" w:rsidRDefault="009C199E" w:rsidP="00B5073D">
            <w:r w:rsidRPr="006419F1">
              <w:t>PN-EN 12697-39</w:t>
            </w:r>
          </w:p>
        </w:tc>
        <w:tc>
          <w:tcPr>
            <w:tcW w:w="5909" w:type="dxa"/>
          </w:tcPr>
          <w:p w14:paraId="6AB1BF08" w14:textId="77777777" w:rsidR="009C199E" w:rsidRPr="006419F1" w:rsidRDefault="009C199E" w:rsidP="00B5073D">
            <w:r w:rsidRPr="006419F1">
              <w:t>Mieszanki mineralno-asfaltowe - Metody badań mieszanek mineralno-asfaltowych na gorąco - Część 39: Oznaczanie zawartości lepiszcza metodą spalania</w:t>
            </w:r>
          </w:p>
        </w:tc>
      </w:tr>
      <w:tr w:rsidR="009C199E" w:rsidRPr="006419F1" w14:paraId="338CB0A5" w14:textId="77777777" w:rsidTr="00B5073D">
        <w:tc>
          <w:tcPr>
            <w:tcW w:w="708" w:type="dxa"/>
          </w:tcPr>
          <w:p w14:paraId="07EDE96C" w14:textId="77777777" w:rsidR="009C199E" w:rsidRPr="006419F1" w:rsidRDefault="009C199E" w:rsidP="00B5073D">
            <w:pPr>
              <w:jc w:val="center"/>
            </w:pPr>
            <w:r w:rsidRPr="006419F1">
              <w:t>46.</w:t>
            </w:r>
          </w:p>
        </w:tc>
        <w:tc>
          <w:tcPr>
            <w:tcW w:w="2280" w:type="dxa"/>
          </w:tcPr>
          <w:p w14:paraId="4D208251" w14:textId="77777777" w:rsidR="009C199E" w:rsidRPr="006419F1" w:rsidRDefault="009C199E" w:rsidP="00B5073D">
            <w:r w:rsidRPr="006419F1">
              <w:t>PN-EN 12697-41</w:t>
            </w:r>
          </w:p>
        </w:tc>
        <w:tc>
          <w:tcPr>
            <w:tcW w:w="5909" w:type="dxa"/>
          </w:tcPr>
          <w:p w14:paraId="73342C19" w14:textId="77777777" w:rsidR="009C199E" w:rsidRPr="006419F1" w:rsidRDefault="009C199E" w:rsidP="00B5073D">
            <w:r w:rsidRPr="006419F1">
              <w:t>Mieszanki mineralno-asfaltowe - Metody badań mieszanek mineralno-asfaltowych na gorąco - Część 41: Odporność na płyny zapobiegające oblodzeniu</w:t>
            </w:r>
          </w:p>
        </w:tc>
      </w:tr>
      <w:tr w:rsidR="009C199E" w:rsidRPr="006419F1" w14:paraId="11486E1B" w14:textId="77777777" w:rsidTr="00B5073D">
        <w:tc>
          <w:tcPr>
            <w:tcW w:w="708" w:type="dxa"/>
          </w:tcPr>
          <w:p w14:paraId="376183A2" w14:textId="77777777" w:rsidR="009C199E" w:rsidRPr="006419F1" w:rsidRDefault="009C199E" w:rsidP="00B5073D">
            <w:pPr>
              <w:jc w:val="center"/>
            </w:pPr>
            <w:r w:rsidRPr="006419F1">
              <w:t>47.</w:t>
            </w:r>
          </w:p>
        </w:tc>
        <w:tc>
          <w:tcPr>
            <w:tcW w:w="2280" w:type="dxa"/>
          </w:tcPr>
          <w:p w14:paraId="3303A196" w14:textId="77777777" w:rsidR="009C199E" w:rsidRPr="006419F1" w:rsidRDefault="009C199E" w:rsidP="00B5073D">
            <w:r w:rsidRPr="006419F1">
              <w:t>PN-EN 12697-43</w:t>
            </w:r>
          </w:p>
        </w:tc>
        <w:tc>
          <w:tcPr>
            <w:tcW w:w="5909" w:type="dxa"/>
          </w:tcPr>
          <w:p w14:paraId="2D5AD920" w14:textId="77777777" w:rsidR="009C199E" w:rsidRPr="006419F1" w:rsidRDefault="009C199E" w:rsidP="00B5073D">
            <w:r w:rsidRPr="006419F1">
              <w:t>Mieszanki mineralno-asfaltowe - Metody badań mieszanek mineralno-asfaltowych na gorąco - Część 43: Odporność na paliwo</w:t>
            </w:r>
          </w:p>
        </w:tc>
      </w:tr>
      <w:tr w:rsidR="009C199E" w:rsidRPr="006419F1" w14:paraId="527B5AF7" w14:textId="77777777" w:rsidTr="00B5073D">
        <w:tc>
          <w:tcPr>
            <w:tcW w:w="708" w:type="dxa"/>
          </w:tcPr>
          <w:p w14:paraId="22B4AE3E" w14:textId="77777777" w:rsidR="009C199E" w:rsidRPr="006419F1" w:rsidRDefault="009C199E" w:rsidP="00B5073D">
            <w:pPr>
              <w:jc w:val="center"/>
            </w:pPr>
            <w:r w:rsidRPr="006419F1">
              <w:t>48.</w:t>
            </w:r>
          </w:p>
        </w:tc>
        <w:tc>
          <w:tcPr>
            <w:tcW w:w="2280" w:type="dxa"/>
          </w:tcPr>
          <w:p w14:paraId="088D4F5A" w14:textId="77777777" w:rsidR="009C199E" w:rsidRPr="006419F1" w:rsidRDefault="009C199E" w:rsidP="00B5073D">
            <w:r w:rsidRPr="006419F1">
              <w:t>PN-EN 12846-1</w:t>
            </w:r>
          </w:p>
        </w:tc>
        <w:tc>
          <w:tcPr>
            <w:tcW w:w="5909" w:type="dxa"/>
          </w:tcPr>
          <w:p w14:paraId="3029E678" w14:textId="77777777" w:rsidR="009C199E" w:rsidRPr="006419F1" w:rsidRDefault="009C199E" w:rsidP="00B5073D">
            <w:r w:rsidRPr="006419F1">
              <w:t>Asfalty i lepiszcza asfaltowe - Oznaczanie czasu wypływu lepkościomierzem wypływowym - Część 1: Emulsje asfaltowe</w:t>
            </w:r>
          </w:p>
        </w:tc>
      </w:tr>
      <w:tr w:rsidR="009C199E" w:rsidRPr="006419F1" w14:paraId="3C73149F" w14:textId="77777777" w:rsidTr="00B5073D">
        <w:tc>
          <w:tcPr>
            <w:tcW w:w="708" w:type="dxa"/>
          </w:tcPr>
          <w:p w14:paraId="615D999C" w14:textId="77777777" w:rsidR="009C199E" w:rsidRPr="006419F1" w:rsidRDefault="009C199E" w:rsidP="00B5073D">
            <w:pPr>
              <w:jc w:val="center"/>
            </w:pPr>
            <w:r w:rsidRPr="006419F1">
              <w:t>49.</w:t>
            </w:r>
          </w:p>
        </w:tc>
        <w:tc>
          <w:tcPr>
            <w:tcW w:w="2280" w:type="dxa"/>
          </w:tcPr>
          <w:p w14:paraId="5EDAD461" w14:textId="77777777" w:rsidR="009C199E" w:rsidRPr="006419F1" w:rsidRDefault="009C199E" w:rsidP="00B5073D">
            <w:r w:rsidRPr="006419F1">
              <w:t>PN-EN 13043</w:t>
            </w:r>
          </w:p>
        </w:tc>
        <w:tc>
          <w:tcPr>
            <w:tcW w:w="5909" w:type="dxa"/>
          </w:tcPr>
          <w:p w14:paraId="0C127DDC" w14:textId="77777777" w:rsidR="009C199E" w:rsidRPr="006419F1" w:rsidRDefault="009C199E" w:rsidP="00B5073D">
            <w:r w:rsidRPr="006419F1">
              <w:t xml:space="preserve">Kruszywa do mieszanek bitumicznych i powierzchniowych utrwaleń stosowanych na drogach, lotniskach i innych powierzchniach </w:t>
            </w:r>
            <w:r w:rsidRPr="006419F1">
              <w:lastRenderedPageBreak/>
              <w:t>przeznaczonych do ruchu</w:t>
            </w:r>
          </w:p>
        </w:tc>
      </w:tr>
      <w:tr w:rsidR="009C199E" w:rsidRPr="006419F1" w14:paraId="2B1F8614" w14:textId="77777777" w:rsidTr="00B5073D">
        <w:tc>
          <w:tcPr>
            <w:tcW w:w="708" w:type="dxa"/>
          </w:tcPr>
          <w:p w14:paraId="25EAFE57" w14:textId="77777777" w:rsidR="009C199E" w:rsidRPr="006419F1" w:rsidRDefault="009C199E" w:rsidP="00B5073D">
            <w:pPr>
              <w:jc w:val="center"/>
            </w:pPr>
            <w:r w:rsidRPr="006419F1">
              <w:lastRenderedPageBreak/>
              <w:t>50.</w:t>
            </w:r>
          </w:p>
        </w:tc>
        <w:tc>
          <w:tcPr>
            <w:tcW w:w="2280" w:type="dxa"/>
          </w:tcPr>
          <w:p w14:paraId="432C1CA2" w14:textId="77777777" w:rsidR="009C199E" w:rsidRPr="006419F1" w:rsidRDefault="009C199E" w:rsidP="00B5073D">
            <w:r w:rsidRPr="006419F1">
              <w:t>PN-EN 13108-1</w:t>
            </w:r>
          </w:p>
        </w:tc>
        <w:tc>
          <w:tcPr>
            <w:tcW w:w="5909" w:type="dxa"/>
          </w:tcPr>
          <w:p w14:paraId="0E534234" w14:textId="77777777" w:rsidR="009C199E" w:rsidRPr="006419F1" w:rsidRDefault="009C199E" w:rsidP="00B5073D">
            <w:r w:rsidRPr="006419F1">
              <w:t>Mieszanki mineralno-asfaltowe – Wymagania – Część 1: Beton asfaltowy</w:t>
            </w:r>
          </w:p>
        </w:tc>
      </w:tr>
      <w:tr w:rsidR="009C199E" w:rsidRPr="006419F1" w14:paraId="462D59F7" w14:textId="77777777" w:rsidTr="00B5073D">
        <w:tc>
          <w:tcPr>
            <w:tcW w:w="708" w:type="dxa"/>
          </w:tcPr>
          <w:p w14:paraId="73678827" w14:textId="77777777" w:rsidR="009C199E" w:rsidRPr="006419F1" w:rsidRDefault="009C199E" w:rsidP="00B5073D">
            <w:pPr>
              <w:jc w:val="center"/>
            </w:pPr>
            <w:r w:rsidRPr="006419F1">
              <w:t>51.</w:t>
            </w:r>
          </w:p>
        </w:tc>
        <w:tc>
          <w:tcPr>
            <w:tcW w:w="2280" w:type="dxa"/>
          </w:tcPr>
          <w:p w14:paraId="65DF26AB" w14:textId="77777777" w:rsidR="009C199E" w:rsidRPr="006419F1" w:rsidRDefault="009C199E" w:rsidP="00B5073D">
            <w:r w:rsidRPr="006419F1">
              <w:t>PN-EN 13108-4</w:t>
            </w:r>
          </w:p>
        </w:tc>
        <w:tc>
          <w:tcPr>
            <w:tcW w:w="5909" w:type="dxa"/>
          </w:tcPr>
          <w:p w14:paraId="3CDB5A8B" w14:textId="77777777" w:rsidR="009C199E" w:rsidRPr="006419F1" w:rsidRDefault="009C199E" w:rsidP="00B5073D">
            <w:r w:rsidRPr="006419F1">
              <w:t>Mieszanki mineralno-asfaltowe - Wymagania - Część 4: Mieszanka HRA</w:t>
            </w:r>
          </w:p>
        </w:tc>
      </w:tr>
      <w:tr w:rsidR="009C199E" w:rsidRPr="006419F1" w14:paraId="3F7B0C8B" w14:textId="77777777" w:rsidTr="00B5073D">
        <w:tc>
          <w:tcPr>
            <w:tcW w:w="708" w:type="dxa"/>
          </w:tcPr>
          <w:p w14:paraId="54E13FE8" w14:textId="77777777" w:rsidR="009C199E" w:rsidRPr="006419F1" w:rsidRDefault="009C199E" w:rsidP="00B5073D">
            <w:pPr>
              <w:jc w:val="center"/>
            </w:pPr>
            <w:r w:rsidRPr="006419F1">
              <w:t>52.</w:t>
            </w:r>
          </w:p>
        </w:tc>
        <w:tc>
          <w:tcPr>
            <w:tcW w:w="2280" w:type="dxa"/>
          </w:tcPr>
          <w:p w14:paraId="605D85B0" w14:textId="77777777" w:rsidR="009C199E" w:rsidRPr="006419F1" w:rsidRDefault="009C199E" w:rsidP="00B5073D">
            <w:r w:rsidRPr="006419F1">
              <w:t>PN-EN 13108-20</w:t>
            </w:r>
          </w:p>
        </w:tc>
        <w:tc>
          <w:tcPr>
            <w:tcW w:w="5909" w:type="dxa"/>
          </w:tcPr>
          <w:p w14:paraId="7EDEAC0B" w14:textId="77777777" w:rsidR="009C199E" w:rsidRPr="006419F1" w:rsidRDefault="009C199E" w:rsidP="00B5073D">
            <w:r w:rsidRPr="006419F1">
              <w:t>Mieszanki mineralno-asfaltowe – Wymagania – Część 20: Badanie typu</w:t>
            </w:r>
          </w:p>
        </w:tc>
      </w:tr>
      <w:tr w:rsidR="009C199E" w:rsidRPr="006419F1" w14:paraId="3188FDD8" w14:textId="77777777" w:rsidTr="00B5073D">
        <w:tc>
          <w:tcPr>
            <w:tcW w:w="708" w:type="dxa"/>
          </w:tcPr>
          <w:p w14:paraId="6E9D15B9" w14:textId="77777777" w:rsidR="009C199E" w:rsidRPr="006419F1" w:rsidRDefault="009C199E" w:rsidP="00B5073D">
            <w:pPr>
              <w:jc w:val="center"/>
            </w:pPr>
            <w:r w:rsidRPr="006419F1">
              <w:t>53.</w:t>
            </w:r>
          </w:p>
        </w:tc>
        <w:tc>
          <w:tcPr>
            <w:tcW w:w="2280" w:type="dxa"/>
          </w:tcPr>
          <w:p w14:paraId="1B574342" w14:textId="77777777" w:rsidR="009C199E" w:rsidRPr="006419F1" w:rsidRDefault="009C199E" w:rsidP="00B5073D">
            <w:pPr>
              <w:rPr>
                <w:szCs w:val="24"/>
              </w:rPr>
            </w:pPr>
            <w:r w:rsidRPr="006419F1">
              <w:rPr>
                <w:szCs w:val="24"/>
              </w:rPr>
              <w:t>PN-EN 13108-21</w:t>
            </w:r>
          </w:p>
        </w:tc>
        <w:tc>
          <w:tcPr>
            <w:tcW w:w="5909" w:type="dxa"/>
          </w:tcPr>
          <w:p w14:paraId="7DBC07ED" w14:textId="77777777" w:rsidR="009C199E" w:rsidRPr="006419F1" w:rsidRDefault="009C199E" w:rsidP="00B5073D">
            <w:pPr>
              <w:rPr>
                <w:szCs w:val="24"/>
              </w:rPr>
            </w:pPr>
            <w:r w:rsidRPr="006419F1">
              <w:rPr>
                <w:szCs w:val="24"/>
              </w:rPr>
              <w:t>Mieszanki mineralno-asfaltowe - Wymagania - Część 21: Zakładowa kontrola produkcji</w:t>
            </w:r>
          </w:p>
        </w:tc>
      </w:tr>
      <w:tr w:rsidR="009C199E" w:rsidRPr="006419F1" w14:paraId="7CBC22CE" w14:textId="77777777" w:rsidTr="00B5073D">
        <w:tc>
          <w:tcPr>
            <w:tcW w:w="708" w:type="dxa"/>
          </w:tcPr>
          <w:p w14:paraId="6F7F0CED" w14:textId="77777777" w:rsidR="009C199E" w:rsidRPr="006419F1" w:rsidRDefault="009C199E" w:rsidP="00B5073D">
            <w:pPr>
              <w:jc w:val="center"/>
            </w:pPr>
            <w:r w:rsidRPr="006419F1">
              <w:t>54.</w:t>
            </w:r>
          </w:p>
        </w:tc>
        <w:tc>
          <w:tcPr>
            <w:tcW w:w="2280" w:type="dxa"/>
          </w:tcPr>
          <w:p w14:paraId="781FC88B" w14:textId="77777777" w:rsidR="009C199E" w:rsidRPr="006419F1" w:rsidRDefault="009C199E" w:rsidP="00B5073D">
            <w:r w:rsidRPr="006419F1">
              <w:t>PN-EN 13179-1</w:t>
            </w:r>
          </w:p>
        </w:tc>
        <w:tc>
          <w:tcPr>
            <w:tcW w:w="5909" w:type="dxa"/>
          </w:tcPr>
          <w:p w14:paraId="765D84CA" w14:textId="77777777" w:rsidR="009C199E" w:rsidRPr="006419F1" w:rsidRDefault="009C199E" w:rsidP="00B5073D">
            <w:r w:rsidRPr="006419F1">
              <w:t>Badania kruszyw wypełniających stosowanych do mieszanek bitumicznych – Część 1: Badanie metodą pierścienia delta i kuli</w:t>
            </w:r>
          </w:p>
        </w:tc>
      </w:tr>
      <w:tr w:rsidR="009C199E" w:rsidRPr="006419F1" w14:paraId="517DA614" w14:textId="77777777" w:rsidTr="00B5073D">
        <w:tc>
          <w:tcPr>
            <w:tcW w:w="708" w:type="dxa"/>
          </w:tcPr>
          <w:p w14:paraId="5890288E" w14:textId="77777777" w:rsidR="009C199E" w:rsidRPr="006419F1" w:rsidRDefault="009C199E" w:rsidP="00B5073D">
            <w:pPr>
              <w:jc w:val="center"/>
            </w:pPr>
            <w:r w:rsidRPr="006419F1">
              <w:t>55.</w:t>
            </w:r>
          </w:p>
        </w:tc>
        <w:tc>
          <w:tcPr>
            <w:tcW w:w="2280" w:type="dxa"/>
          </w:tcPr>
          <w:p w14:paraId="2D70A2D5" w14:textId="77777777" w:rsidR="009C199E" w:rsidRPr="006419F1" w:rsidRDefault="009C199E" w:rsidP="00B5073D">
            <w:r w:rsidRPr="006419F1">
              <w:t>PN-EN 13179-2</w:t>
            </w:r>
          </w:p>
        </w:tc>
        <w:tc>
          <w:tcPr>
            <w:tcW w:w="5909" w:type="dxa"/>
          </w:tcPr>
          <w:p w14:paraId="552397A6" w14:textId="77777777" w:rsidR="009C199E" w:rsidRPr="006419F1" w:rsidRDefault="009C199E" w:rsidP="00B5073D">
            <w:r w:rsidRPr="006419F1">
              <w:t>Badania kruszyw wypełniających stosowanych do mieszanek bitumicznych – Część 2: Liczba bitumiczna</w:t>
            </w:r>
          </w:p>
        </w:tc>
      </w:tr>
      <w:tr w:rsidR="009C199E" w:rsidRPr="006419F1" w14:paraId="37FB164C" w14:textId="77777777" w:rsidTr="00B5073D">
        <w:tc>
          <w:tcPr>
            <w:tcW w:w="708" w:type="dxa"/>
          </w:tcPr>
          <w:p w14:paraId="5C5920E2" w14:textId="77777777" w:rsidR="009C199E" w:rsidRPr="006419F1" w:rsidRDefault="009C199E" w:rsidP="00B5073D">
            <w:pPr>
              <w:jc w:val="center"/>
            </w:pPr>
            <w:r w:rsidRPr="006419F1">
              <w:t>56.</w:t>
            </w:r>
          </w:p>
        </w:tc>
        <w:tc>
          <w:tcPr>
            <w:tcW w:w="2280" w:type="dxa"/>
          </w:tcPr>
          <w:p w14:paraId="624F7336" w14:textId="77777777" w:rsidR="009C199E" w:rsidRPr="006419F1" w:rsidRDefault="009C199E" w:rsidP="00B5073D">
            <w:r w:rsidRPr="006419F1">
              <w:t>PN-EN 13398</w:t>
            </w:r>
          </w:p>
        </w:tc>
        <w:tc>
          <w:tcPr>
            <w:tcW w:w="5909" w:type="dxa"/>
          </w:tcPr>
          <w:p w14:paraId="1D03DB27" w14:textId="77777777" w:rsidR="009C199E" w:rsidRPr="006419F1" w:rsidRDefault="009C199E" w:rsidP="00B5073D">
            <w:r w:rsidRPr="006419F1">
              <w:t>Asfalty i lepiszcza asfaltowe – Oznaczanie nawrotu sprężystego asfaltów modyfikowanych</w:t>
            </w:r>
          </w:p>
        </w:tc>
      </w:tr>
      <w:tr w:rsidR="009C199E" w:rsidRPr="006419F1" w14:paraId="7ABCA700" w14:textId="77777777" w:rsidTr="00B5073D">
        <w:tc>
          <w:tcPr>
            <w:tcW w:w="708" w:type="dxa"/>
          </w:tcPr>
          <w:p w14:paraId="3693451D" w14:textId="77777777" w:rsidR="009C199E" w:rsidRPr="006419F1" w:rsidRDefault="009C199E" w:rsidP="00B5073D">
            <w:pPr>
              <w:jc w:val="center"/>
            </w:pPr>
            <w:r w:rsidRPr="006419F1">
              <w:t>57.</w:t>
            </w:r>
          </w:p>
        </w:tc>
        <w:tc>
          <w:tcPr>
            <w:tcW w:w="2280" w:type="dxa"/>
          </w:tcPr>
          <w:p w14:paraId="4ACF4BC4" w14:textId="77777777" w:rsidR="009C199E" w:rsidRPr="006419F1" w:rsidRDefault="009C199E" w:rsidP="00B5073D">
            <w:r w:rsidRPr="006419F1">
              <w:t>PN-EN 13399</w:t>
            </w:r>
          </w:p>
        </w:tc>
        <w:tc>
          <w:tcPr>
            <w:tcW w:w="5909" w:type="dxa"/>
          </w:tcPr>
          <w:p w14:paraId="0D9A7D11" w14:textId="77777777" w:rsidR="009C199E" w:rsidRPr="006419F1" w:rsidRDefault="009C199E" w:rsidP="00B5073D">
            <w:r w:rsidRPr="006419F1">
              <w:t xml:space="preserve">Asfalty i lepiszcza asfaltowe – Oznaczanie stabilności podczas magazynowania asfaltów modyfikowanych </w:t>
            </w:r>
          </w:p>
        </w:tc>
      </w:tr>
      <w:tr w:rsidR="009C199E" w:rsidRPr="006419F1" w14:paraId="3AC2ADEC" w14:textId="77777777" w:rsidTr="00B5073D">
        <w:tc>
          <w:tcPr>
            <w:tcW w:w="708" w:type="dxa"/>
          </w:tcPr>
          <w:p w14:paraId="325FA330" w14:textId="77777777" w:rsidR="009C199E" w:rsidRPr="006419F1" w:rsidRDefault="009C199E" w:rsidP="00B5073D">
            <w:pPr>
              <w:jc w:val="center"/>
            </w:pPr>
            <w:r w:rsidRPr="006419F1">
              <w:t>58.</w:t>
            </w:r>
          </w:p>
        </w:tc>
        <w:tc>
          <w:tcPr>
            <w:tcW w:w="2280" w:type="dxa"/>
          </w:tcPr>
          <w:p w14:paraId="1A042967" w14:textId="77777777" w:rsidR="009C199E" w:rsidRPr="006419F1" w:rsidRDefault="009C199E" w:rsidP="00B5073D">
            <w:r w:rsidRPr="006419F1">
              <w:t>PN-EN 13587</w:t>
            </w:r>
          </w:p>
        </w:tc>
        <w:tc>
          <w:tcPr>
            <w:tcW w:w="5909" w:type="dxa"/>
          </w:tcPr>
          <w:p w14:paraId="2CB51A67" w14:textId="77777777" w:rsidR="009C199E" w:rsidRPr="006419F1" w:rsidRDefault="009C199E" w:rsidP="00B5073D">
            <w:r w:rsidRPr="006419F1">
              <w:t>Asfalty i lepiszcza asfaltowe – Oznaczanie właściwości mechanicznych lepiszczy asfaltowych metodą rozciągania</w:t>
            </w:r>
          </w:p>
        </w:tc>
      </w:tr>
    </w:tbl>
    <w:p w14:paraId="5996FBAB" w14:textId="77777777" w:rsidR="009C199E" w:rsidRPr="006419F1" w:rsidRDefault="009C199E" w:rsidP="009C199E"/>
    <w:tbl>
      <w:tblPr>
        <w:tblW w:w="8897" w:type="dxa"/>
        <w:tblLayout w:type="fixed"/>
        <w:tblLook w:val="01E0" w:firstRow="1" w:lastRow="1" w:firstColumn="1" w:lastColumn="1" w:noHBand="0" w:noVBand="0"/>
      </w:tblPr>
      <w:tblGrid>
        <w:gridCol w:w="708"/>
        <w:gridCol w:w="2280"/>
        <w:gridCol w:w="5909"/>
      </w:tblGrid>
      <w:tr w:rsidR="009C199E" w:rsidRPr="006419F1" w14:paraId="76E943C2" w14:textId="77777777" w:rsidTr="00B5073D">
        <w:tc>
          <w:tcPr>
            <w:tcW w:w="708" w:type="dxa"/>
          </w:tcPr>
          <w:p w14:paraId="1041AD29" w14:textId="77777777" w:rsidR="009C199E" w:rsidRPr="006419F1" w:rsidRDefault="009C199E" w:rsidP="00B5073D">
            <w:pPr>
              <w:jc w:val="center"/>
            </w:pPr>
            <w:r w:rsidRPr="006419F1">
              <w:t>59.</w:t>
            </w:r>
          </w:p>
        </w:tc>
        <w:tc>
          <w:tcPr>
            <w:tcW w:w="2280" w:type="dxa"/>
          </w:tcPr>
          <w:p w14:paraId="429CAFCC" w14:textId="77777777" w:rsidR="009C199E" w:rsidRPr="006419F1" w:rsidRDefault="009C199E" w:rsidP="00B5073D">
            <w:r w:rsidRPr="006419F1">
              <w:t>PN-EN 13588</w:t>
            </w:r>
          </w:p>
        </w:tc>
        <w:tc>
          <w:tcPr>
            <w:tcW w:w="5909" w:type="dxa"/>
          </w:tcPr>
          <w:p w14:paraId="1010FDE7" w14:textId="77777777" w:rsidR="009C199E" w:rsidRPr="006419F1" w:rsidRDefault="009C199E" w:rsidP="00B5073D">
            <w:r w:rsidRPr="006419F1">
              <w:t>Asfalty i lepiszcza asfaltowe – Oznaczanie kohezji lepiszczy asfaltowych metodą testu wahadłowego</w:t>
            </w:r>
          </w:p>
        </w:tc>
      </w:tr>
      <w:tr w:rsidR="009C199E" w:rsidRPr="006419F1" w14:paraId="2D2E110B" w14:textId="77777777" w:rsidTr="00B5073D">
        <w:tc>
          <w:tcPr>
            <w:tcW w:w="708" w:type="dxa"/>
          </w:tcPr>
          <w:p w14:paraId="6DD95632" w14:textId="77777777" w:rsidR="009C199E" w:rsidRPr="006419F1" w:rsidRDefault="009C199E" w:rsidP="00B5073D">
            <w:pPr>
              <w:jc w:val="center"/>
            </w:pPr>
            <w:r w:rsidRPr="006419F1">
              <w:t>60.</w:t>
            </w:r>
          </w:p>
        </w:tc>
        <w:tc>
          <w:tcPr>
            <w:tcW w:w="2280" w:type="dxa"/>
          </w:tcPr>
          <w:p w14:paraId="45CCAB95" w14:textId="77777777" w:rsidR="009C199E" w:rsidRPr="006419F1" w:rsidRDefault="009C199E" w:rsidP="00B5073D">
            <w:r w:rsidRPr="006419F1">
              <w:t>PN-EN 13589</w:t>
            </w:r>
          </w:p>
        </w:tc>
        <w:tc>
          <w:tcPr>
            <w:tcW w:w="5909" w:type="dxa"/>
          </w:tcPr>
          <w:p w14:paraId="57DF50DD" w14:textId="77777777" w:rsidR="009C199E" w:rsidRPr="006419F1" w:rsidRDefault="009C199E" w:rsidP="00B5073D">
            <w:r w:rsidRPr="006419F1">
              <w:t xml:space="preserve">Asfalty i lepiszcza asfaltowe – Oznaczanie siły rozciągania asfaltów modyfikowanych – Metoda z </w:t>
            </w:r>
            <w:proofErr w:type="spellStart"/>
            <w:r w:rsidRPr="006419F1">
              <w:t>duktylometrem</w:t>
            </w:r>
            <w:proofErr w:type="spellEnd"/>
          </w:p>
        </w:tc>
      </w:tr>
      <w:tr w:rsidR="009C199E" w:rsidRPr="006419F1" w14:paraId="30F1EDBC" w14:textId="77777777" w:rsidTr="00B5073D">
        <w:tc>
          <w:tcPr>
            <w:tcW w:w="708" w:type="dxa"/>
          </w:tcPr>
          <w:p w14:paraId="5B5095E8" w14:textId="77777777" w:rsidR="009C199E" w:rsidRPr="006419F1" w:rsidRDefault="009C199E" w:rsidP="00B5073D">
            <w:pPr>
              <w:jc w:val="center"/>
            </w:pPr>
            <w:r w:rsidRPr="006419F1">
              <w:t>61.</w:t>
            </w:r>
          </w:p>
        </w:tc>
        <w:tc>
          <w:tcPr>
            <w:tcW w:w="2280" w:type="dxa"/>
          </w:tcPr>
          <w:p w14:paraId="3D93C6FD" w14:textId="77777777" w:rsidR="009C199E" w:rsidRPr="006419F1" w:rsidRDefault="009C199E" w:rsidP="00B5073D">
            <w:r w:rsidRPr="006419F1">
              <w:t>PN-EN 13703</w:t>
            </w:r>
          </w:p>
        </w:tc>
        <w:tc>
          <w:tcPr>
            <w:tcW w:w="5909" w:type="dxa"/>
          </w:tcPr>
          <w:p w14:paraId="6945AC5A" w14:textId="77777777" w:rsidR="009C199E" w:rsidRPr="006419F1" w:rsidRDefault="009C199E" w:rsidP="00B5073D">
            <w:r w:rsidRPr="006419F1">
              <w:t>Asfalty i lepiszcza asfaltowe – Oznaczanie energii odkształcenia</w:t>
            </w:r>
          </w:p>
        </w:tc>
      </w:tr>
      <w:tr w:rsidR="009C199E" w:rsidRPr="006419F1" w14:paraId="3527B291" w14:textId="77777777" w:rsidTr="00B5073D">
        <w:tc>
          <w:tcPr>
            <w:tcW w:w="708" w:type="dxa"/>
          </w:tcPr>
          <w:p w14:paraId="4C3A147F" w14:textId="77777777" w:rsidR="009C199E" w:rsidRPr="006419F1" w:rsidRDefault="009C199E" w:rsidP="00B5073D">
            <w:pPr>
              <w:jc w:val="center"/>
            </w:pPr>
            <w:r w:rsidRPr="006419F1">
              <w:t>62.</w:t>
            </w:r>
          </w:p>
        </w:tc>
        <w:tc>
          <w:tcPr>
            <w:tcW w:w="2280" w:type="dxa"/>
          </w:tcPr>
          <w:p w14:paraId="6B3125C0" w14:textId="77777777" w:rsidR="009C199E" w:rsidRPr="006419F1" w:rsidRDefault="009C199E" w:rsidP="00B5073D">
            <w:r w:rsidRPr="006419F1">
              <w:t>PN-EN 13808</w:t>
            </w:r>
          </w:p>
        </w:tc>
        <w:tc>
          <w:tcPr>
            <w:tcW w:w="5909" w:type="dxa"/>
          </w:tcPr>
          <w:p w14:paraId="578219E1" w14:textId="77777777" w:rsidR="009C199E" w:rsidRPr="006419F1" w:rsidRDefault="009C199E" w:rsidP="00B5073D">
            <w:r w:rsidRPr="006419F1">
              <w:t>Asfalty i lepiszcza asfaltowe – Zasady specyfikacji kationowych emulsji asfaltowych</w:t>
            </w:r>
          </w:p>
        </w:tc>
      </w:tr>
      <w:tr w:rsidR="009C199E" w:rsidRPr="006419F1" w14:paraId="1ABF7491" w14:textId="77777777" w:rsidTr="00B5073D">
        <w:tc>
          <w:tcPr>
            <w:tcW w:w="708" w:type="dxa"/>
          </w:tcPr>
          <w:p w14:paraId="4EFA38BF" w14:textId="77777777" w:rsidR="009C199E" w:rsidRPr="006419F1" w:rsidRDefault="009C199E" w:rsidP="00B5073D">
            <w:pPr>
              <w:jc w:val="center"/>
            </w:pPr>
            <w:r w:rsidRPr="006419F1">
              <w:t>62a.</w:t>
            </w:r>
          </w:p>
        </w:tc>
        <w:tc>
          <w:tcPr>
            <w:tcW w:w="2280" w:type="dxa"/>
          </w:tcPr>
          <w:p w14:paraId="705FC995" w14:textId="77777777" w:rsidR="009C199E" w:rsidRPr="006419F1" w:rsidRDefault="009C199E" w:rsidP="00B5073D">
            <w:pPr>
              <w:jc w:val="left"/>
              <w:rPr>
                <w:szCs w:val="24"/>
              </w:rPr>
            </w:pPr>
            <w:r w:rsidRPr="006419F1">
              <w:rPr>
                <w:szCs w:val="24"/>
              </w:rPr>
              <w:t>PN-EN 13808:2013-10/Ap1:2014-07</w:t>
            </w:r>
          </w:p>
        </w:tc>
        <w:tc>
          <w:tcPr>
            <w:tcW w:w="5909" w:type="dxa"/>
          </w:tcPr>
          <w:p w14:paraId="25C53CEF" w14:textId="77777777" w:rsidR="009C199E" w:rsidRPr="006419F1" w:rsidRDefault="009C199E" w:rsidP="00B5073D">
            <w:pPr>
              <w:rPr>
                <w:szCs w:val="24"/>
              </w:rPr>
            </w:pPr>
            <w:r w:rsidRPr="006419F1">
              <w:t>Asfalty i lepiszcza asfaltowe – Zasady specyfikacji kationowych emulsji asfaltowych. Załącznik krajowy NA</w:t>
            </w:r>
          </w:p>
        </w:tc>
      </w:tr>
      <w:tr w:rsidR="009C199E" w:rsidRPr="006419F1" w14:paraId="600B0727" w14:textId="77777777" w:rsidTr="00B5073D">
        <w:tc>
          <w:tcPr>
            <w:tcW w:w="708" w:type="dxa"/>
          </w:tcPr>
          <w:p w14:paraId="3DE7AD0D" w14:textId="77777777" w:rsidR="009C199E" w:rsidRPr="006419F1" w:rsidRDefault="009C199E" w:rsidP="00B5073D">
            <w:pPr>
              <w:jc w:val="center"/>
            </w:pPr>
            <w:r w:rsidRPr="006419F1">
              <w:t>63.</w:t>
            </w:r>
          </w:p>
        </w:tc>
        <w:tc>
          <w:tcPr>
            <w:tcW w:w="2280" w:type="dxa"/>
          </w:tcPr>
          <w:p w14:paraId="7BE6A569" w14:textId="77777777" w:rsidR="009C199E" w:rsidRPr="006419F1" w:rsidRDefault="009C199E" w:rsidP="00B5073D">
            <w:pPr>
              <w:jc w:val="left"/>
              <w:rPr>
                <w:szCs w:val="24"/>
              </w:rPr>
            </w:pPr>
            <w:r w:rsidRPr="006419F1">
              <w:rPr>
                <w:szCs w:val="24"/>
              </w:rPr>
              <w:t>PN-EN 13924-2</w:t>
            </w:r>
          </w:p>
        </w:tc>
        <w:tc>
          <w:tcPr>
            <w:tcW w:w="5909" w:type="dxa"/>
          </w:tcPr>
          <w:p w14:paraId="5A64973E" w14:textId="77777777" w:rsidR="009C199E" w:rsidRPr="006419F1" w:rsidRDefault="009C199E" w:rsidP="00B5073D">
            <w:pPr>
              <w:rPr>
                <w:szCs w:val="24"/>
              </w:rPr>
            </w:pPr>
            <w:r w:rsidRPr="006419F1">
              <w:rPr>
                <w:szCs w:val="24"/>
              </w:rPr>
              <w:t xml:space="preserve">Asfalty i lepiszcza asfaltowe - Zasady klasyfikacji asfaltów drogowych specjalnych - Część 2: Asfalty drogowe wielorodzajowe </w:t>
            </w:r>
          </w:p>
        </w:tc>
      </w:tr>
      <w:tr w:rsidR="009C199E" w:rsidRPr="006419F1" w14:paraId="45DE246C" w14:textId="77777777" w:rsidTr="00B5073D">
        <w:tc>
          <w:tcPr>
            <w:tcW w:w="708" w:type="dxa"/>
          </w:tcPr>
          <w:p w14:paraId="221E5702" w14:textId="77777777" w:rsidR="009C199E" w:rsidRPr="006419F1" w:rsidRDefault="009C199E" w:rsidP="00B5073D">
            <w:pPr>
              <w:jc w:val="center"/>
            </w:pPr>
            <w:r w:rsidRPr="006419F1">
              <w:t>63a</w:t>
            </w:r>
          </w:p>
        </w:tc>
        <w:tc>
          <w:tcPr>
            <w:tcW w:w="2280" w:type="dxa"/>
          </w:tcPr>
          <w:p w14:paraId="00FCBA87" w14:textId="77777777" w:rsidR="009C199E" w:rsidRPr="006419F1" w:rsidRDefault="009C199E" w:rsidP="00B5073D">
            <w:pPr>
              <w:jc w:val="left"/>
              <w:rPr>
                <w:szCs w:val="24"/>
                <w:lang w:val="en-US"/>
              </w:rPr>
            </w:pPr>
            <w:r w:rsidRPr="006419F1">
              <w:rPr>
                <w:szCs w:val="24"/>
                <w:lang w:val="en-US"/>
              </w:rPr>
              <w:t>PN-EN 13924-2:</w:t>
            </w:r>
          </w:p>
          <w:p w14:paraId="7A8C7580" w14:textId="77777777" w:rsidR="009C199E" w:rsidRPr="006419F1" w:rsidRDefault="009C199E" w:rsidP="00B5073D">
            <w:pPr>
              <w:jc w:val="left"/>
              <w:rPr>
                <w:szCs w:val="24"/>
                <w:lang w:val="en-US"/>
              </w:rPr>
            </w:pPr>
            <w:r w:rsidRPr="006419F1">
              <w:rPr>
                <w:szCs w:val="24"/>
                <w:lang w:val="en-US"/>
              </w:rPr>
              <w:t>2014-04/Ap1:</w:t>
            </w:r>
          </w:p>
          <w:p w14:paraId="7984B2FF" w14:textId="77777777" w:rsidR="009C199E" w:rsidRPr="006419F1" w:rsidRDefault="009C199E" w:rsidP="00B5073D">
            <w:pPr>
              <w:jc w:val="left"/>
              <w:rPr>
                <w:szCs w:val="24"/>
              </w:rPr>
            </w:pPr>
            <w:r w:rsidRPr="006419F1">
              <w:rPr>
                <w:szCs w:val="24"/>
                <w:lang w:val="en-US"/>
              </w:rPr>
              <w:t xml:space="preserve">2014-07 </w:t>
            </w:r>
            <w:proofErr w:type="spellStart"/>
            <w:r w:rsidRPr="006419F1">
              <w:rPr>
                <w:szCs w:val="24"/>
                <w:lang w:val="en-US"/>
              </w:rPr>
              <w:t>i</w:t>
            </w:r>
            <w:proofErr w:type="spellEnd"/>
            <w:r w:rsidRPr="006419F1">
              <w:rPr>
                <w:szCs w:val="24"/>
                <w:lang w:val="en-US"/>
              </w:rPr>
              <w:t xml:space="preserve"> PN-EN 13924-2:2014-04/Ap2:2015-09E</w:t>
            </w:r>
          </w:p>
        </w:tc>
        <w:tc>
          <w:tcPr>
            <w:tcW w:w="5909" w:type="dxa"/>
          </w:tcPr>
          <w:p w14:paraId="72D3E3FC" w14:textId="77777777" w:rsidR="009C199E" w:rsidRPr="006419F1" w:rsidRDefault="009C199E" w:rsidP="00B5073D">
            <w:pPr>
              <w:rPr>
                <w:szCs w:val="24"/>
              </w:rPr>
            </w:pPr>
            <w:r w:rsidRPr="006419F1">
              <w:rPr>
                <w:szCs w:val="24"/>
              </w:rPr>
              <w:t>Asfalty i lepiszcza asfaltowe - Zasady klasyfikacji asfaltów drogowych specjalnych - Część 2: Asfalty drogowe wielorodzajowe. Załącznik krajowy NA</w:t>
            </w:r>
          </w:p>
        </w:tc>
      </w:tr>
      <w:tr w:rsidR="009C199E" w:rsidRPr="006419F1" w14:paraId="187721C4" w14:textId="77777777" w:rsidTr="00B5073D">
        <w:tc>
          <w:tcPr>
            <w:tcW w:w="708" w:type="dxa"/>
          </w:tcPr>
          <w:p w14:paraId="76281008" w14:textId="77777777" w:rsidR="009C199E" w:rsidRPr="006419F1" w:rsidRDefault="009C199E" w:rsidP="00B5073D">
            <w:pPr>
              <w:jc w:val="center"/>
            </w:pPr>
            <w:r w:rsidRPr="006419F1">
              <w:t>64.</w:t>
            </w:r>
          </w:p>
        </w:tc>
        <w:tc>
          <w:tcPr>
            <w:tcW w:w="2280" w:type="dxa"/>
          </w:tcPr>
          <w:p w14:paraId="79FC0A13" w14:textId="77777777" w:rsidR="009C199E" w:rsidRPr="006419F1" w:rsidRDefault="009C199E" w:rsidP="00B5073D">
            <w:pPr>
              <w:tabs>
                <w:tab w:val="right" w:pos="2064"/>
              </w:tabs>
            </w:pPr>
            <w:r w:rsidRPr="006419F1">
              <w:t>PN-EN 14023</w:t>
            </w:r>
            <w:r w:rsidRPr="006419F1">
              <w:tab/>
            </w:r>
          </w:p>
        </w:tc>
        <w:tc>
          <w:tcPr>
            <w:tcW w:w="5909" w:type="dxa"/>
          </w:tcPr>
          <w:p w14:paraId="551B6ED1" w14:textId="77777777" w:rsidR="009C199E" w:rsidRPr="006419F1" w:rsidRDefault="009C199E" w:rsidP="00B5073D">
            <w:r w:rsidRPr="006419F1">
              <w:t>Asfalty i lepiszcza asfaltowe – Zasady specyfikacji asfaltów modyfikowanych polimerami</w:t>
            </w:r>
          </w:p>
        </w:tc>
      </w:tr>
      <w:tr w:rsidR="009C199E" w:rsidRPr="006419F1" w14:paraId="37AA2775" w14:textId="77777777" w:rsidTr="00B5073D">
        <w:tc>
          <w:tcPr>
            <w:tcW w:w="708" w:type="dxa"/>
          </w:tcPr>
          <w:p w14:paraId="2D572DE0" w14:textId="77777777" w:rsidR="009C199E" w:rsidRPr="006419F1" w:rsidRDefault="009C199E" w:rsidP="00B5073D">
            <w:pPr>
              <w:jc w:val="center"/>
            </w:pPr>
            <w:r w:rsidRPr="006419F1">
              <w:t>64a.</w:t>
            </w:r>
          </w:p>
        </w:tc>
        <w:tc>
          <w:tcPr>
            <w:tcW w:w="2280" w:type="dxa"/>
          </w:tcPr>
          <w:p w14:paraId="0487C3C5" w14:textId="77777777" w:rsidR="009C199E" w:rsidRPr="006419F1" w:rsidRDefault="009C199E" w:rsidP="00B5073D">
            <w:pPr>
              <w:rPr>
                <w:szCs w:val="24"/>
              </w:rPr>
            </w:pPr>
            <w:r w:rsidRPr="006419F1">
              <w:rPr>
                <w:szCs w:val="24"/>
              </w:rPr>
              <w:t>PN-EN 14023:2011/Ap1:</w:t>
            </w:r>
          </w:p>
          <w:p w14:paraId="676E046D" w14:textId="77777777" w:rsidR="009C199E" w:rsidRPr="006419F1" w:rsidRDefault="009C199E" w:rsidP="00B5073D">
            <w:pPr>
              <w:rPr>
                <w:szCs w:val="24"/>
              </w:rPr>
            </w:pPr>
            <w:r w:rsidRPr="006419F1">
              <w:rPr>
                <w:szCs w:val="24"/>
              </w:rPr>
              <w:t>2014-04</w:t>
            </w:r>
          </w:p>
        </w:tc>
        <w:tc>
          <w:tcPr>
            <w:tcW w:w="5909" w:type="dxa"/>
          </w:tcPr>
          <w:p w14:paraId="02ACBBB8" w14:textId="77777777" w:rsidR="009C199E" w:rsidRPr="006419F1" w:rsidRDefault="009C199E" w:rsidP="00B5073D">
            <w:pPr>
              <w:rPr>
                <w:szCs w:val="24"/>
              </w:rPr>
            </w:pPr>
            <w:r w:rsidRPr="006419F1">
              <w:rPr>
                <w:szCs w:val="24"/>
              </w:rPr>
              <w:t>Asfalty i lepiszcza asfaltowe – Zasady klasyfikacji asfaltów modyfikowanych polimerami. Załącznik krajowy NA</w:t>
            </w:r>
          </w:p>
        </w:tc>
      </w:tr>
      <w:tr w:rsidR="009C199E" w:rsidRPr="006419F1" w14:paraId="05332DD1" w14:textId="77777777" w:rsidTr="00B5073D">
        <w:tc>
          <w:tcPr>
            <w:tcW w:w="708" w:type="dxa"/>
          </w:tcPr>
          <w:p w14:paraId="15B89464" w14:textId="77777777" w:rsidR="009C199E" w:rsidRPr="006419F1" w:rsidRDefault="009C199E" w:rsidP="00B5073D">
            <w:pPr>
              <w:jc w:val="center"/>
            </w:pPr>
            <w:r w:rsidRPr="006419F1">
              <w:t>65.</w:t>
            </w:r>
          </w:p>
        </w:tc>
        <w:tc>
          <w:tcPr>
            <w:tcW w:w="2280" w:type="dxa"/>
          </w:tcPr>
          <w:p w14:paraId="6521857C" w14:textId="77777777" w:rsidR="009C199E" w:rsidRPr="006419F1" w:rsidRDefault="009C199E" w:rsidP="00B5073D">
            <w:r w:rsidRPr="006419F1">
              <w:t>PN-EN 14188-1</w:t>
            </w:r>
          </w:p>
        </w:tc>
        <w:tc>
          <w:tcPr>
            <w:tcW w:w="5909" w:type="dxa"/>
          </w:tcPr>
          <w:p w14:paraId="520AD8FC" w14:textId="77777777" w:rsidR="009C199E" w:rsidRPr="006419F1" w:rsidRDefault="009C199E" w:rsidP="00B5073D">
            <w:r w:rsidRPr="006419F1">
              <w:t>Wypełniacze szczelin i zalewy drogowe – Część 1: Wymagania wobec zalew drogowych na gorąco</w:t>
            </w:r>
          </w:p>
        </w:tc>
      </w:tr>
      <w:tr w:rsidR="009C199E" w:rsidRPr="006419F1" w14:paraId="0355DBF8" w14:textId="77777777" w:rsidTr="00B5073D">
        <w:tc>
          <w:tcPr>
            <w:tcW w:w="708" w:type="dxa"/>
          </w:tcPr>
          <w:p w14:paraId="17715E7B" w14:textId="77777777" w:rsidR="009C199E" w:rsidRPr="006419F1" w:rsidRDefault="009C199E" w:rsidP="00B5073D">
            <w:pPr>
              <w:jc w:val="center"/>
            </w:pPr>
            <w:r w:rsidRPr="006419F1">
              <w:t>66.</w:t>
            </w:r>
          </w:p>
        </w:tc>
        <w:tc>
          <w:tcPr>
            <w:tcW w:w="2280" w:type="dxa"/>
          </w:tcPr>
          <w:p w14:paraId="734246F5" w14:textId="77777777" w:rsidR="009C199E" w:rsidRPr="006419F1" w:rsidRDefault="009C199E" w:rsidP="00B5073D">
            <w:r w:rsidRPr="006419F1">
              <w:t>PN-EN 14188-2</w:t>
            </w:r>
          </w:p>
        </w:tc>
        <w:tc>
          <w:tcPr>
            <w:tcW w:w="5909" w:type="dxa"/>
          </w:tcPr>
          <w:p w14:paraId="50A920A3" w14:textId="77777777" w:rsidR="009C199E" w:rsidRPr="006419F1" w:rsidRDefault="009C199E" w:rsidP="00B5073D">
            <w:r w:rsidRPr="006419F1">
              <w:t>Wypełniacze szczelin i zalewy drogowe – Część 2: Wymagania wobec zalew drogowych na zimno</w:t>
            </w:r>
          </w:p>
        </w:tc>
      </w:tr>
      <w:tr w:rsidR="009C199E" w:rsidRPr="006419F1" w14:paraId="4D301084" w14:textId="77777777" w:rsidTr="00B5073D">
        <w:tc>
          <w:tcPr>
            <w:tcW w:w="708" w:type="dxa"/>
          </w:tcPr>
          <w:p w14:paraId="0FE468E7" w14:textId="77777777" w:rsidR="009C199E" w:rsidRPr="006419F1" w:rsidRDefault="009C199E" w:rsidP="00B5073D">
            <w:pPr>
              <w:jc w:val="center"/>
            </w:pPr>
            <w:r w:rsidRPr="006419F1">
              <w:t>67.</w:t>
            </w:r>
          </w:p>
        </w:tc>
        <w:tc>
          <w:tcPr>
            <w:tcW w:w="2280" w:type="dxa"/>
          </w:tcPr>
          <w:p w14:paraId="4899150C" w14:textId="77777777" w:rsidR="009C199E" w:rsidRPr="006419F1" w:rsidRDefault="009C199E" w:rsidP="00B5073D">
            <w:r w:rsidRPr="006419F1">
              <w:t>PN-EN 22592</w:t>
            </w:r>
          </w:p>
        </w:tc>
        <w:tc>
          <w:tcPr>
            <w:tcW w:w="5909" w:type="dxa"/>
          </w:tcPr>
          <w:p w14:paraId="33C950DD" w14:textId="77777777" w:rsidR="009C199E" w:rsidRPr="006419F1" w:rsidRDefault="009C199E" w:rsidP="00B5073D">
            <w:r w:rsidRPr="006419F1">
              <w:t>Przetwory naftowe – Oznaczanie temperatury zapłonu i palenia – Pomiar metodą otwartego tygla Clevelanda</w:t>
            </w:r>
          </w:p>
        </w:tc>
      </w:tr>
      <w:tr w:rsidR="009C199E" w:rsidRPr="006419F1" w14:paraId="722E0A26" w14:textId="77777777" w:rsidTr="00B5073D">
        <w:tc>
          <w:tcPr>
            <w:tcW w:w="708" w:type="dxa"/>
          </w:tcPr>
          <w:p w14:paraId="47F676D0" w14:textId="77777777" w:rsidR="009C199E" w:rsidRPr="006419F1" w:rsidRDefault="009C199E" w:rsidP="00B5073D">
            <w:pPr>
              <w:jc w:val="center"/>
            </w:pPr>
            <w:r w:rsidRPr="006419F1">
              <w:t>68.</w:t>
            </w:r>
          </w:p>
        </w:tc>
        <w:tc>
          <w:tcPr>
            <w:tcW w:w="2280" w:type="dxa"/>
          </w:tcPr>
          <w:p w14:paraId="5538E1C1" w14:textId="77777777" w:rsidR="009C199E" w:rsidRPr="006419F1" w:rsidRDefault="009C199E" w:rsidP="00B5073D">
            <w:r w:rsidRPr="006419F1">
              <w:t>PN-EN ISO 2592</w:t>
            </w:r>
          </w:p>
        </w:tc>
        <w:tc>
          <w:tcPr>
            <w:tcW w:w="5909" w:type="dxa"/>
          </w:tcPr>
          <w:p w14:paraId="02397AF0" w14:textId="77777777" w:rsidR="009C199E" w:rsidRPr="006419F1" w:rsidRDefault="009C199E" w:rsidP="00B5073D">
            <w:r w:rsidRPr="006419F1">
              <w:t>Oznaczanie temperatury zapłonu i palenia – Metoda otwartego tygla Clevelanda</w:t>
            </w:r>
          </w:p>
        </w:tc>
      </w:tr>
      <w:tr w:rsidR="009C199E" w:rsidRPr="006419F1" w14:paraId="0899B01B" w14:textId="77777777" w:rsidTr="00B5073D">
        <w:tc>
          <w:tcPr>
            <w:tcW w:w="708" w:type="dxa"/>
          </w:tcPr>
          <w:p w14:paraId="6B484027" w14:textId="77777777" w:rsidR="009C199E" w:rsidRPr="006419F1" w:rsidRDefault="009C199E" w:rsidP="00B5073D">
            <w:pPr>
              <w:jc w:val="center"/>
            </w:pPr>
            <w:r w:rsidRPr="006419F1">
              <w:t>69.</w:t>
            </w:r>
          </w:p>
        </w:tc>
        <w:tc>
          <w:tcPr>
            <w:tcW w:w="2280" w:type="dxa"/>
          </w:tcPr>
          <w:p w14:paraId="4DD1FBBF" w14:textId="77777777" w:rsidR="009C199E" w:rsidRPr="006419F1" w:rsidRDefault="009C199E" w:rsidP="00B5073D">
            <w:r w:rsidRPr="006419F1">
              <w:t>PN-EN 13880-2</w:t>
            </w:r>
          </w:p>
        </w:tc>
        <w:tc>
          <w:tcPr>
            <w:tcW w:w="5909" w:type="dxa"/>
          </w:tcPr>
          <w:p w14:paraId="0BB3B7AA" w14:textId="77777777" w:rsidR="009C199E" w:rsidRPr="006419F1" w:rsidRDefault="009C199E" w:rsidP="00B5073D">
            <w:r w:rsidRPr="006419F1">
              <w:t>Zalewy szczelin na gorąco -- Część 2: Metoda badania dla określenia penetracji stożka w temperaturze 25 C</w:t>
            </w:r>
          </w:p>
        </w:tc>
      </w:tr>
      <w:tr w:rsidR="009C199E" w:rsidRPr="006419F1" w14:paraId="75EF2180" w14:textId="77777777" w:rsidTr="00B5073D">
        <w:tc>
          <w:tcPr>
            <w:tcW w:w="708" w:type="dxa"/>
          </w:tcPr>
          <w:p w14:paraId="0B05A9E5" w14:textId="77777777" w:rsidR="009C199E" w:rsidRPr="006419F1" w:rsidRDefault="009C199E" w:rsidP="00B5073D">
            <w:pPr>
              <w:jc w:val="center"/>
            </w:pPr>
            <w:r w:rsidRPr="006419F1">
              <w:t>70.</w:t>
            </w:r>
          </w:p>
        </w:tc>
        <w:tc>
          <w:tcPr>
            <w:tcW w:w="2280" w:type="dxa"/>
          </w:tcPr>
          <w:p w14:paraId="73535E80" w14:textId="77777777" w:rsidR="009C199E" w:rsidRPr="006419F1" w:rsidRDefault="009C199E" w:rsidP="00B5073D">
            <w:r w:rsidRPr="006419F1">
              <w:t>PN-EN 13880-3</w:t>
            </w:r>
          </w:p>
        </w:tc>
        <w:tc>
          <w:tcPr>
            <w:tcW w:w="5909" w:type="dxa"/>
          </w:tcPr>
          <w:p w14:paraId="605D4A10" w14:textId="77777777" w:rsidR="009C199E" w:rsidRPr="006419F1" w:rsidRDefault="009C199E" w:rsidP="00B5073D">
            <w:r w:rsidRPr="006419F1">
              <w:t>Zalewy szczelin na gorąco -- Część 3: Metoda badania określająca penetrację i odprężenie sprężyste (odbojność)</w:t>
            </w:r>
          </w:p>
        </w:tc>
      </w:tr>
      <w:tr w:rsidR="009C199E" w:rsidRPr="006419F1" w14:paraId="423A2A3F" w14:textId="77777777" w:rsidTr="00B5073D">
        <w:tc>
          <w:tcPr>
            <w:tcW w:w="708" w:type="dxa"/>
          </w:tcPr>
          <w:p w14:paraId="71E51599" w14:textId="77777777" w:rsidR="009C199E" w:rsidRPr="006419F1" w:rsidRDefault="009C199E" w:rsidP="00B5073D">
            <w:pPr>
              <w:jc w:val="center"/>
            </w:pPr>
            <w:r w:rsidRPr="006419F1">
              <w:t>71.</w:t>
            </w:r>
          </w:p>
        </w:tc>
        <w:tc>
          <w:tcPr>
            <w:tcW w:w="2280" w:type="dxa"/>
          </w:tcPr>
          <w:p w14:paraId="7C7A7036" w14:textId="77777777" w:rsidR="009C199E" w:rsidRPr="006419F1" w:rsidRDefault="009C199E" w:rsidP="00B5073D">
            <w:r w:rsidRPr="006419F1">
              <w:t>PN-EN 13880-5</w:t>
            </w:r>
          </w:p>
        </w:tc>
        <w:tc>
          <w:tcPr>
            <w:tcW w:w="5909" w:type="dxa"/>
          </w:tcPr>
          <w:p w14:paraId="002FBB89" w14:textId="77777777" w:rsidR="009C199E" w:rsidRPr="006419F1" w:rsidRDefault="009C199E" w:rsidP="00B5073D">
            <w:r w:rsidRPr="006419F1">
              <w:t>Zalewy szczelin na gorąco -- Część 5: Metody badań do oznaczania odporności na spływanie</w:t>
            </w:r>
          </w:p>
        </w:tc>
      </w:tr>
      <w:tr w:rsidR="009C199E" w:rsidRPr="006419F1" w14:paraId="1CFF9024" w14:textId="77777777" w:rsidTr="00B5073D">
        <w:tc>
          <w:tcPr>
            <w:tcW w:w="708" w:type="dxa"/>
          </w:tcPr>
          <w:p w14:paraId="4C73848F" w14:textId="77777777" w:rsidR="009C199E" w:rsidRPr="006419F1" w:rsidRDefault="009C199E" w:rsidP="00B5073D">
            <w:pPr>
              <w:jc w:val="center"/>
            </w:pPr>
            <w:r w:rsidRPr="006419F1">
              <w:t>72.</w:t>
            </w:r>
          </w:p>
        </w:tc>
        <w:tc>
          <w:tcPr>
            <w:tcW w:w="2280" w:type="dxa"/>
          </w:tcPr>
          <w:p w14:paraId="06B149BB" w14:textId="77777777" w:rsidR="009C199E" w:rsidRPr="006419F1" w:rsidRDefault="009C199E" w:rsidP="00382ED2">
            <w:r w:rsidRPr="006419F1">
              <w:t>PN-EN 13880-6</w:t>
            </w:r>
          </w:p>
        </w:tc>
        <w:tc>
          <w:tcPr>
            <w:tcW w:w="5909" w:type="dxa"/>
          </w:tcPr>
          <w:p w14:paraId="5A662E00" w14:textId="77777777" w:rsidR="009C199E" w:rsidRPr="006419F1" w:rsidRDefault="009C199E" w:rsidP="00382ED2">
            <w:r w:rsidRPr="006419F1">
              <w:t>Zalewy szczelin na gorąco -- Część 6: Metoda przygotowania próbek do badania</w:t>
            </w:r>
          </w:p>
        </w:tc>
      </w:tr>
      <w:tr w:rsidR="009C199E" w:rsidRPr="006419F1" w14:paraId="48BB9BB3" w14:textId="77777777" w:rsidTr="00B5073D">
        <w:tc>
          <w:tcPr>
            <w:tcW w:w="708" w:type="dxa"/>
          </w:tcPr>
          <w:p w14:paraId="13497C43" w14:textId="77777777" w:rsidR="009C199E" w:rsidRPr="006419F1" w:rsidRDefault="009C199E" w:rsidP="00B5073D">
            <w:pPr>
              <w:jc w:val="center"/>
            </w:pPr>
            <w:r w:rsidRPr="006419F1">
              <w:t>73.</w:t>
            </w:r>
          </w:p>
        </w:tc>
        <w:tc>
          <w:tcPr>
            <w:tcW w:w="2280" w:type="dxa"/>
          </w:tcPr>
          <w:p w14:paraId="0530DF40" w14:textId="77777777" w:rsidR="009C199E" w:rsidRPr="006419F1" w:rsidRDefault="009C199E" w:rsidP="00382ED2">
            <w:r w:rsidRPr="006419F1">
              <w:t>PN-EN 13880-13</w:t>
            </w:r>
          </w:p>
        </w:tc>
        <w:tc>
          <w:tcPr>
            <w:tcW w:w="5909" w:type="dxa"/>
          </w:tcPr>
          <w:p w14:paraId="3EF1439C" w14:textId="77777777" w:rsidR="009C199E" w:rsidRPr="006419F1" w:rsidRDefault="009C199E" w:rsidP="00382ED2">
            <w:r w:rsidRPr="006419F1">
              <w:t>Zalewy szczelin na gorąco -- Część 13: Metoda badania służąca do określenia wydłużenia nieciągłego (próba przyczepności)</w:t>
            </w:r>
          </w:p>
        </w:tc>
      </w:tr>
      <w:tr w:rsidR="009C199E" w:rsidRPr="006419F1" w14:paraId="385439D5" w14:textId="77777777" w:rsidTr="00B5073D">
        <w:trPr>
          <w:trHeight w:val="555"/>
        </w:trPr>
        <w:tc>
          <w:tcPr>
            <w:tcW w:w="708" w:type="dxa"/>
          </w:tcPr>
          <w:p w14:paraId="60510EAC" w14:textId="77777777" w:rsidR="009C199E" w:rsidRPr="006419F1" w:rsidRDefault="009C199E" w:rsidP="00B5073D">
            <w:pPr>
              <w:jc w:val="center"/>
            </w:pPr>
            <w:r w:rsidRPr="006419F1">
              <w:t>74.</w:t>
            </w:r>
          </w:p>
        </w:tc>
        <w:tc>
          <w:tcPr>
            <w:tcW w:w="2280" w:type="dxa"/>
          </w:tcPr>
          <w:p w14:paraId="20ACC4DD" w14:textId="77777777" w:rsidR="009C199E" w:rsidRPr="006419F1" w:rsidRDefault="009C199E" w:rsidP="00382ED2">
            <w:r w:rsidRPr="006419F1">
              <w:t>DIN 52123</w:t>
            </w:r>
          </w:p>
        </w:tc>
        <w:tc>
          <w:tcPr>
            <w:tcW w:w="5909" w:type="dxa"/>
          </w:tcPr>
          <w:p w14:paraId="1F0906BD" w14:textId="77777777" w:rsidR="009C199E" w:rsidRPr="006419F1" w:rsidRDefault="009C199E" w:rsidP="00382ED2">
            <w:proofErr w:type="spellStart"/>
            <w:r w:rsidRPr="006419F1">
              <w:rPr>
                <w:rStyle w:val="value"/>
                <w:b/>
              </w:rPr>
              <w:t>Prüfung</w:t>
            </w:r>
            <w:proofErr w:type="spellEnd"/>
            <w:r w:rsidRPr="006419F1">
              <w:rPr>
                <w:rStyle w:val="value"/>
                <w:b/>
              </w:rPr>
              <w:t xml:space="preserve"> von Bitumen- </w:t>
            </w:r>
            <w:proofErr w:type="spellStart"/>
            <w:r w:rsidRPr="006419F1">
              <w:rPr>
                <w:rStyle w:val="value"/>
                <w:b/>
              </w:rPr>
              <w:t>und</w:t>
            </w:r>
            <w:proofErr w:type="spellEnd"/>
            <w:r w:rsidRPr="006419F1">
              <w:rPr>
                <w:rStyle w:val="value"/>
                <w:b/>
              </w:rPr>
              <w:t xml:space="preserve"> </w:t>
            </w:r>
            <w:proofErr w:type="spellStart"/>
            <w:r w:rsidRPr="006419F1">
              <w:rPr>
                <w:rStyle w:val="value"/>
                <w:b/>
              </w:rPr>
              <w:t>Polymerbitumenbahnen</w:t>
            </w:r>
            <w:proofErr w:type="spellEnd"/>
            <w:r w:rsidRPr="006419F1">
              <w:rPr>
                <w:rStyle w:val="value"/>
                <w:b/>
              </w:rPr>
              <w:t xml:space="preserve"> (Badanie taśm bitumicznych i polimerowo-bitumicznych)</w:t>
            </w:r>
          </w:p>
        </w:tc>
      </w:tr>
      <w:tr w:rsidR="009C199E" w:rsidRPr="006419F1" w14:paraId="53ACE451" w14:textId="77777777" w:rsidTr="00B5073D">
        <w:tc>
          <w:tcPr>
            <w:tcW w:w="708" w:type="dxa"/>
          </w:tcPr>
          <w:p w14:paraId="123B6A90" w14:textId="77777777" w:rsidR="009C199E" w:rsidRPr="006419F1" w:rsidRDefault="009C199E" w:rsidP="00B5073D">
            <w:pPr>
              <w:jc w:val="center"/>
            </w:pPr>
            <w:r w:rsidRPr="006419F1">
              <w:t>75.</w:t>
            </w:r>
          </w:p>
        </w:tc>
        <w:tc>
          <w:tcPr>
            <w:tcW w:w="2280" w:type="dxa"/>
          </w:tcPr>
          <w:p w14:paraId="0C73C30C" w14:textId="77777777" w:rsidR="009C199E" w:rsidRPr="006419F1" w:rsidRDefault="009C199E" w:rsidP="00382ED2">
            <w:r w:rsidRPr="006419F1">
              <w:t>PN-EN 1425</w:t>
            </w:r>
          </w:p>
        </w:tc>
        <w:tc>
          <w:tcPr>
            <w:tcW w:w="5909" w:type="dxa"/>
          </w:tcPr>
          <w:p w14:paraId="500E67B1" w14:textId="77777777" w:rsidR="009C199E" w:rsidRPr="006419F1" w:rsidRDefault="009C199E" w:rsidP="00382ED2">
            <w:pPr>
              <w:rPr>
                <w:rStyle w:val="value"/>
                <w:b/>
              </w:rPr>
            </w:pPr>
            <w:r w:rsidRPr="006419F1">
              <w:rPr>
                <w:b/>
              </w:rPr>
              <w:t>Asfalty i lepiszcza asfaltowe -- Ocena organoleptyczna</w:t>
            </w:r>
          </w:p>
        </w:tc>
      </w:tr>
      <w:tr w:rsidR="009C199E" w:rsidRPr="006419F1" w14:paraId="01B052D0" w14:textId="77777777" w:rsidTr="00B5073D">
        <w:tc>
          <w:tcPr>
            <w:tcW w:w="708" w:type="dxa"/>
          </w:tcPr>
          <w:p w14:paraId="6A16976E" w14:textId="77777777" w:rsidR="009C199E" w:rsidRPr="006419F1" w:rsidRDefault="009C199E" w:rsidP="00B5073D">
            <w:pPr>
              <w:jc w:val="center"/>
            </w:pPr>
            <w:r w:rsidRPr="006419F1">
              <w:t>76.</w:t>
            </w:r>
          </w:p>
        </w:tc>
        <w:tc>
          <w:tcPr>
            <w:tcW w:w="2280" w:type="dxa"/>
          </w:tcPr>
          <w:p w14:paraId="7FBC4F11" w14:textId="77777777" w:rsidR="009C199E" w:rsidRPr="006419F1" w:rsidRDefault="009C199E" w:rsidP="00382ED2">
            <w:r w:rsidRPr="006419F1">
              <w:t>PN-EN 1428</w:t>
            </w:r>
          </w:p>
        </w:tc>
        <w:tc>
          <w:tcPr>
            <w:tcW w:w="5909" w:type="dxa"/>
          </w:tcPr>
          <w:p w14:paraId="763245E5" w14:textId="77777777" w:rsidR="009C199E" w:rsidRPr="006419F1" w:rsidRDefault="009C199E" w:rsidP="00382ED2">
            <w:pPr>
              <w:rPr>
                <w:b/>
              </w:rPr>
            </w:pPr>
            <w:r w:rsidRPr="006419F1">
              <w:t xml:space="preserve">Asfalty i lepiszcza asfaltowe -- Oznaczanie zawartości wody w </w:t>
            </w:r>
            <w:r w:rsidRPr="006419F1">
              <w:lastRenderedPageBreak/>
              <w:t>emulsjach asfaltowych -- Metoda destylacji azeotropowej</w:t>
            </w:r>
          </w:p>
        </w:tc>
      </w:tr>
      <w:tr w:rsidR="009C199E" w:rsidRPr="006419F1" w14:paraId="141B11E8" w14:textId="77777777" w:rsidTr="00B5073D">
        <w:tc>
          <w:tcPr>
            <w:tcW w:w="708" w:type="dxa"/>
          </w:tcPr>
          <w:p w14:paraId="6465A956" w14:textId="77777777" w:rsidR="009C199E" w:rsidRPr="006419F1" w:rsidRDefault="009C199E" w:rsidP="00B5073D">
            <w:pPr>
              <w:jc w:val="center"/>
            </w:pPr>
            <w:r w:rsidRPr="006419F1">
              <w:lastRenderedPageBreak/>
              <w:t xml:space="preserve">77. </w:t>
            </w:r>
          </w:p>
        </w:tc>
        <w:tc>
          <w:tcPr>
            <w:tcW w:w="2280" w:type="dxa"/>
          </w:tcPr>
          <w:p w14:paraId="2B1E35CB" w14:textId="77777777" w:rsidR="009C199E" w:rsidRPr="006419F1" w:rsidRDefault="009C199E" w:rsidP="00382ED2">
            <w:r w:rsidRPr="006419F1">
              <w:t>PN-EN 13074-1</w:t>
            </w:r>
          </w:p>
        </w:tc>
        <w:tc>
          <w:tcPr>
            <w:tcW w:w="5909" w:type="dxa"/>
          </w:tcPr>
          <w:p w14:paraId="4102664B" w14:textId="77777777" w:rsidR="009C199E" w:rsidRPr="006419F1" w:rsidRDefault="009C199E" w:rsidP="00382ED2">
            <w:r w:rsidRPr="006419F1">
              <w:t>Asfalty i lepiszcza asfaltowe -- Odzyskiwanie lepiszcza z emulsji asfaltowych lub asfaltów upłynnionych lub fluksowanych -- Część 1: Odzyskiwanie metodą odparowania</w:t>
            </w:r>
          </w:p>
        </w:tc>
      </w:tr>
      <w:tr w:rsidR="009C199E" w:rsidRPr="006419F1" w14:paraId="1354F125" w14:textId="77777777" w:rsidTr="00B5073D">
        <w:tc>
          <w:tcPr>
            <w:tcW w:w="708" w:type="dxa"/>
          </w:tcPr>
          <w:p w14:paraId="6D8AAFC5" w14:textId="77777777" w:rsidR="009C199E" w:rsidRPr="006419F1" w:rsidRDefault="009C199E" w:rsidP="00B5073D">
            <w:pPr>
              <w:jc w:val="center"/>
            </w:pPr>
            <w:r w:rsidRPr="006419F1">
              <w:t>78.</w:t>
            </w:r>
          </w:p>
        </w:tc>
        <w:tc>
          <w:tcPr>
            <w:tcW w:w="2280" w:type="dxa"/>
          </w:tcPr>
          <w:p w14:paraId="7C860522" w14:textId="77777777" w:rsidR="009C199E" w:rsidRPr="006419F1" w:rsidRDefault="009C199E" w:rsidP="00B5073D">
            <w:r w:rsidRPr="006419F1">
              <w:t>PN-EN 13074-2</w:t>
            </w:r>
          </w:p>
        </w:tc>
        <w:tc>
          <w:tcPr>
            <w:tcW w:w="5909" w:type="dxa"/>
          </w:tcPr>
          <w:p w14:paraId="3C7FF132" w14:textId="77777777" w:rsidR="009C199E" w:rsidRPr="006419F1" w:rsidRDefault="009C199E" w:rsidP="00B5073D">
            <w:r w:rsidRPr="006419F1">
              <w:t>Asfalty i lepiszcza asfaltowe -- Odzyskiwanie lepiszcza z emulsji asfaltowych lub asfaltów upłynnionych lub fluksowanych -- Część 2: Stabilizacja po odzyskaniu metodą odparowania</w:t>
            </w:r>
          </w:p>
        </w:tc>
      </w:tr>
    </w:tbl>
    <w:p w14:paraId="3CB3D416" w14:textId="77777777" w:rsidR="009C199E" w:rsidRPr="006419F1" w:rsidRDefault="009C199E" w:rsidP="00AF368C">
      <w:pPr>
        <w:pStyle w:val="Styl1"/>
        <w:rPr>
          <w:color w:val="auto"/>
        </w:rPr>
      </w:pPr>
      <w:r w:rsidRPr="006419F1">
        <w:rPr>
          <w:color w:val="auto"/>
        </w:rPr>
        <w:t>10.3. Wymagania techniczne i katalogi</w:t>
      </w:r>
    </w:p>
    <w:p w14:paraId="59DC19F2" w14:textId="77777777" w:rsidR="009C199E" w:rsidRPr="006419F1" w:rsidRDefault="009C199E" w:rsidP="009C199E">
      <w:pPr>
        <w:numPr>
          <w:ilvl w:val="0"/>
          <w:numId w:val="363"/>
        </w:numPr>
        <w:tabs>
          <w:tab w:val="left" w:pos="426"/>
        </w:tabs>
        <w:ind w:left="426" w:hanging="66"/>
      </w:pPr>
      <w:r w:rsidRPr="006419F1">
        <w:t>Kruszywa do mieszanek mineralno-asfaltowych i powierzchniowych utrwaleń na drogach krajowych - WT-1 2014 - Kruszywa – Wymagania techniczne. Załącznik do Zarządzenia Generalnego Dyrektora Dróg Krajowych i Autostrad nr 46  z dnia 25 września 2014 r. i nr 8 z dnia 9 maja 2016 r.</w:t>
      </w:r>
    </w:p>
    <w:p w14:paraId="6BDC3D77" w14:textId="77777777" w:rsidR="009C199E" w:rsidRPr="006419F1" w:rsidRDefault="009C199E" w:rsidP="009C199E">
      <w:pPr>
        <w:numPr>
          <w:ilvl w:val="0"/>
          <w:numId w:val="363"/>
        </w:numPr>
        <w:tabs>
          <w:tab w:val="left" w:pos="426"/>
        </w:tabs>
        <w:ind w:left="426" w:hanging="66"/>
      </w:pPr>
      <w:r w:rsidRPr="006419F1">
        <w:t xml:space="preserve">Nawierzchnie asfaltowe na drogach krajowych - WT-2 2014 – część I - Mieszanki mineralno-asfaltowe. Wymagania Techniczne. Załącznik do Zarządzenia nr 54 Generalnego Dyrektora Dróg Krajowych i Autostrad z dnia 18 listopada 2014 roku zmieniającego zarządzenie w sprawie stosowania wymagań technicznych na drogach krajowych dotyczących mieszanek mineralno-asfaltowych. </w:t>
      </w:r>
    </w:p>
    <w:p w14:paraId="7B2EF54A" w14:textId="77777777" w:rsidR="009C199E" w:rsidRPr="006419F1" w:rsidRDefault="009C199E" w:rsidP="009C199E">
      <w:pPr>
        <w:numPr>
          <w:ilvl w:val="0"/>
          <w:numId w:val="363"/>
        </w:numPr>
        <w:tabs>
          <w:tab w:val="left" w:pos="426"/>
        </w:tabs>
        <w:ind w:left="426" w:hanging="66"/>
      </w:pPr>
      <w:r w:rsidRPr="006419F1">
        <w:t>Nawierzchnie asfaltowe na drogach krajowych - WT-2 2016 – część II - Wykonanie warstw nawierzchni asfaltowych. Wymagania Techniczne. Załącznik do Zarządzenia nr 7 Generalnego Dyrektora Dróg Krajowych i Autostrad z dnia 9 maja 2016 roku zmieniającego zarządzenie w sprawie stosowania wymagań technicznych na drogach krajowych dotyczących mieszanek mineralno-asfaltowych.</w:t>
      </w:r>
    </w:p>
    <w:p w14:paraId="538509D9" w14:textId="77777777" w:rsidR="009C199E" w:rsidRPr="006419F1" w:rsidRDefault="009C199E" w:rsidP="009C199E">
      <w:pPr>
        <w:numPr>
          <w:ilvl w:val="0"/>
          <w:numId w:val="363"/>
        </w:numPr>
        <w:tabs>
          <w:tab w:val="left" w:pos="426"/>
          <w:tab w:val="left" w:pos="567"/>
        </w:tabs>
        <w:ind w:left="426" w:hanging="66"/>
        <w:rPr>
          <w:sz w:val="22"/>
        </w:rPr>
      </w:pPr>
      <w:r w:rsidRPr="006419F1">
        <w:rPr>
          <w:sz w:val="22"/>
        </w:rPr>
        <w:t>Katalog typowych konstrukcji nawierzchni podatnych i półsztywnych. Załącznik do Zarządzenia nr 31 Generalnego Dyrektora Dróg Krajowych i Autostrad z dnia 16 czerwca 2014 r.</w:t>
      </w:r>
    </w:p>
    <w:p w14:paraId="31D7AE50" w14:textId="77777777" w:rsidR="009C199E" w:rsidRPr="006419F1" w:rsidRDefault="009C199E" w:rsidP="00AF368C">
      <w:pPr>
        <w:pStyle w:val="Styl1"/>
        <w:rPr>
          <w:color w:val="auto"/>
        </w:rPr>
      </w:pPr>
      <w:r w:rsidRPr="006419F1">
        <w:rPr>
          <w:color w:val="auto"/>
        </w:rPr>
        <w:t>10.4. Inne dokumenty</w:t>
      </w:r>
    </w:p>
    <w:p w14:paraId="3A46FCCB" w14:textId="77777777" w:rsidR="009C199E" w:rsidRPr="006419F1" w:rsidRDefault="009C199E" w:rsidP="009C199E">
      <w:pPr>
        <w:numPr>
          <w:ilvl w:val="0"/>
          <w:numId w:val="363"/>
        </w:numPr>
        <w:tabs>
          <w:tab w:val="left" w:pos="426"/>
          <w:tab w:val="left" w:pos="567"/>
        </w:tabs>
        <w:ind w:left="426" w:hanging="66"/>
      </w:pPr>
      <w:r w:rsidRPr="006419F1">
        <w:t>Rozporządzenie Ministra Infrastruktury z dnia 24 czerwca 2022 r. sprawie przepisów techniczno-budowlanych dotyczących dróg publicznych (Dz. U. z 2022 r., poz. 1518).</w:t>
      </w:r>
    </w:p>
    <w:p w14:paraId="505CC765" w14:textId="77777777" w:rsidR="009C199E" w:rsidRPr="006419F1" w:rsidRDefault="009C199E" w:rsidP="009C199E">
      <w:pPr>
        <w:numPr>
          <w:ilvl w:val="0"/>
          <w:numId w:val="363"/>
        </w:numPr>
        <w:tabs>
          <w:tab w:val="left" w:pos="426"/>
          <w:tab w:val="left" w:pos="567"/>
        </w:tabs>
        <w:ind w:left="426" w:hanging="66"/>
      </w:pPr>
      <w:r w:rsidRPr="006419F1">
        <w:rPr>
          <w:sz w:val="22"/>
        </w:rPr>
        <w:t>Ustawa</w:t>
      </w:r>
      <w:r w:rsidRPr="006419F1">
        <w:t xml:space="preserve"> z dnia 19 sierpnia 2011 r. o przewozie drogowym towarów niebezpiecznych (Dz.U. nr 227, poz. 1367 z późn. zm.)</w:t>
      </w:r>
    </w:p>
    <w:p w14:paraId="0A216D94" w14:textId="77777777" w:rsidR="008C3413" w:rsidRPr="006419F1" w:rsidRDefault="009C199E" w:rsidP="008C3413">
      <w:pPr>
        <w:pStyle w:val="Spistreci2"/>
      </w:pPr>
      <w:r w:rsidRPr="006419F1">
        <w:t xml:space="preserve">Załącznik do zarządzenia Nr 17 Generalnego Dyrektora Dróg Krajowych i Autostrad dnia 21 maja 2020 r. - Instrukcja DP-T 14 Ocena jakości na drogach krajowych </w:t>
      </w:r>
      <w:r w:rsidRPr="006419F1">
        <w:br/>
      </w:r>
    </w:p>
    <w:p w14:paraId="200EDA91" w14:textId="77777777" w:rsidR="008C3413" w:rsidRPr="006419F1" w:rsidRDefault="008C3413" w:rsidP="008C3413">
      <w:pPr>
        <w:pStyle w:val="Spistreci2"/>
        <w:ind w:left="0"/>
      </w:pPr>
      <w:r w:rsidRPr="006419F1">
        <w:br w:type="page"/>
      </w:r>
    </w:p>
    <w:p w14:paraId="15B24531" w14:textId="453C7A84" w:rsidR="00C10A88" w:rsidRPr="006419F1" w:rsidRDefault="008C3413" w:rsidP="008C3413">
      <w:pPr>
        <w:pStyle w:val="Nagwek2"/>
      </w:pPr>
      <w:bookmarkStart w:id="484" w:name="_Toc181663892"/>
      <w:r w:rsidRPr="006419F1">
        <w:t>M.3</w:t>
      </w:r>
      <w:r w:rsidRPr="006419F1">
        <w:t>6</w:t>
      </w:r>
      <w:r w:rsidRPr="006419F1">
        <w:t>.01.01. Zagospodarowanie terenu przy obiekcie elementami drogowymi</w:t>
      </w:r>
      <w:bookmarkEnd w:id="484"/>
    </w:p>
    <w:p w14:paraId="731536A6" w14:textId="77777777" w:rsidR="00C10A88" w:rsidRPr="006419F1" w:rsidRDefault="00C10A88" w:rsidP="00906DA2">
      <w:pPr>
        <w:pStyle w:val="Styl1"/>
        <w:rPr>
          <w:color w:val="auto"/>
        </w:rPr>
      </w:pPr>
      <w:r w:rsidRPr="006419F1">
        <w:rPr>
          <w:color w:val="auto"/>
        </w:rPr>
        <w:t>1. WSTĘP</w:t>
      </w:r>
    </w:p>
    <w:p w14:paraId="0FDE73F2" w14:textId="77777777" w:rsidR="00C10A88" w:rsidRPr="006419F1" w:rsidRDefault="00C10A88" w:rsidP="00906DA2">
      <w:pPr>
        <w:pStyle w:val="Styl1"/>
        <w:rPr>
          <w:color w:val="auto"/>
        </w:rPr>
      </w:pPr>
      <w:r w:rsidRPr="006419F1">
        <w:rPr>
          <w:color w:val="auto"/>
        </w:rPr>
        <w:t>1.1. Przedmiot STWiORB</w:t>
      </w:r>
    </w:p>
    <w:p w14:paraId="636FDB5C" w14:textId="5463321C" w:rsidR="004F162E" w:rsidRPr="006419F1" w:rsidRDefault="00C10A88" w:rsidP="006D02EE">
      <w:pPr>
        <w:overflowPunct/>
        <w:textAlignment w:val="auto"/>
        <w:rPr>
          <w:i/>
        </w:rPr>
      </w:pPr>
      <w:r w:rsidRPr="006419F1">
        <w:t xml:space="preserve">Przedmiotem niniejszej Specyfikacji Technicznej Wykonania i Odbioru Robót Budowlanych (STWiORB) są wymagania dotyczące wykonania i odbioru robót związanych z zagospodarowaniem terenu przy obiekcie elementami drogowymi </w:t>
      </w:r>
      <w:r w:rsidR="004F162E" w:rsidRPr="006419F1">
        <w:t xml:space="preserve">podczas </w:t>
      </w:r>
      <w:r w:rsidR="006D02EE" w:rsidRPr="006419F1">
        <w:t>rozbudowy drogi wojewódzkiej nr 691 na odcinku od włączenia w drogę 738 do km 21+180 w miejscowości Bąkowiec.</w:t>
      </w:r>
    </w:p>
    <w:p w14:paraId="6105EB54" w14:textId="77777777" w:rsidR="00C10A88" w:rsidRPr="006419F1" w:rsidRDefault="00C10A88" w:rsidP="004F162E">
      <w:pPr>
        <w:pStyle w:val="Styl1"/>
        <w:rPr>
          <w:color w:val="auto"/>
        </w:rPr>
      </w:pPr>
      <w:r w:rsidRPr="006419F1">
        <w:rPr>
          <w:color w:val="auto"/>
        </w:rPr>
        <w:t>1.2. Zakres stosowania STWiORB</w:t>
      </w:r>
    </w:p>
    <w:p w14:paraId="3B21E635" w14:textId="77777777" w:rsidR="00C10A88" w:rsidRPr="006419F1" w:rsidRDefault="00C10A88" w:rsidP="00C10A88">
      <w:r w:rsidRPr="006419F1">
        <w:rPr>
          <w:szCs w:val="24"/>
        </w:rPr>
        <w:t>STWiORB jest stosowana jako dokument przetargowy i kontraktowy przy zleceniu i realizacji robót wymienionych w punkcie 1.1.</w:t>
      </w:r>
    </w:p>
    <w:p w14:paraId="1E89604A" w14:textId="77777777" w:rsidR="00C10A88" w:rsidRPr="006419F1" w:rsidRDefault="00C10A88" w:rsidP="00906DA2">
      <w:pPr>
        <w:pStyle w:val="Styl1"/>
        <w:rPr>
          <w:color w:val="auto"/>
        </w:rPr>
      </w:pPr>
      <w:r w:rsidRPr="006419F1">
        <w:rPr>
          <w:color w:val="auto"/>
        </w:rPr>
        <w:t>1.3. Zakres robót objętych STWiORB</w:t>
      </w:r>
    </w:p>
    <w:p w14:paraId="2F7AC337" w14:textId="433D697D" w:rsidR="004F162E" w:rsidRPr="006419F1" w:rsidRDefault="00C10A88" w:rsidP="006D02EE">
      <w:pPr>
        <w:overflowPunct/>
        <w:textAlignment w:val="auto"/>
      </w:pPr>
      <w:r w:rsidRPr="006419F1">
        <w:t xml:space="preserve">Ustalenia zawarte w niniejszej STWiORB dotyczą zasad prowadzenia robót związanych z wykonaniem i odbiorem robót związanych z zagospodarowaniem terenu przy obiekcie elementami drogowymi </w:t>
      </w:r>
      <w:r w:rsidR="004F162E" w:rsidRPr="006419F1">
        <w:t xml:space="preserve">podczas </w:t>
      </w:r>
      <w:r w:rsidR="006D02EE" w:rsidRPr="006419F1">
        <w:t>rozbudowy drogi wojewódzkiej nr 691 na odcinku od włączenia w drogę 738 do km 21+180 w miejscowości Bąkowiec.</w:t>
      </w:r>
    </w:p>
    <w:p w14:paraId="1BFD16DC" w14:textId="77777777" w:rsidR="006D02EE" w:rsidRPr="006419F1" w:rsidRDefault="006D02EE" w:rsidP="006D02EE">
      <w:pPr>
        <w:overflowPunct/>
        <w:textAlignment w:val="auto"/>
        <w:rPr>
          <w:bCs/>
        </w:rPr>
      </w:pPr>
    </w:p>
    <w:p w14:paraId="01C1EE3A" w14:textId="4A977545" w:rsidR="00C10A88" w:rsidRPr="006419F1" w:rsidRDefault="00C10A88" w:rsidP="00C10A88">
      <w:pPr>
        <w:rPr>
          <w:bCs/>
        </w:rPr>
      </w:pPr>
      <w:r w:rsidRPr="006419F1">
        <w:rPr>
          <w:bCs/>
        </w:rPr>
        <w:t>Zakres robót obejmuje następujące rodzaje prac:</w:t>
      </w:r>
    </w:p>
    <w:p w14:paraId="07DCCC8A" w14:textId="77777777" w:rsidR="00762E61" w:rsidRPr="006419F1" w:rsidRDefault="00762E61" w:rsidP="00762E61">
      <w:pPr>
        <w:rPr>
          <w:bCs/>
        </w:rPr>
      </w:pPr>
      <w:r w:rsidRPr="006419F1">
        <w:rPr>
          <w:bCs/>
        </w:rPr>
        <w:t xml:space="preserve">- przygotowanie podłoża, </w:t>
      </w:r>
    </w:p>
    <w:p w14:paraId="3C9F76B8" w14:textId="26393B27" w:rsidR="00762E61" w:rsidRPr="006419F1" w:rsidRDefault="00762E61" w:rsidP="00762E61">
      <w:pPr>
        <w:rPr>
          <w:bCs/>
        </w:rPr>
      </w:pPr>
      <w:r w:rsidRPr="006419F1">
        <w:rPr>
          <w:bCs/>
        </w:rPr>
        <w:t>- ułożenie obrzeża</w:t>
      </w:r>
      <w:r w:rsidR="009E4634" w:rsidRPr="006419F1">
        <w:rPr>
          <w:bCs/>
        </w:rPr>
        <w:t>,</w:t>
      </w:r>
      <w:r w:rsidRPr="006419F1">
        <w:rPr>
          <w:bCs/>
        </w:rPr>
        <w:t xml:space="preserve"> </w:t>
      </w:r>
    </w:p>
    <w:p w14:paraId="4C9A3E3C" w14:textId="77777777" w:rsidR="00762E61" w:rsidRPr="006419F1" w:rsidRDefault="00762E61" w:rsidP="00762E61">
      <w:pPr>
        <w:rPr>
          <w:bCs/>
        </w:rPr>
      </w:pPr>
      <w:r w:rsidRPr="006419F1">
        <w:rPr>
          <w:bCs/>
        </w:rPr>
        <w:t>- wykonanie podsypki cementowo-piaskowej gr min 3 cm,</w:t>
      </w:r>
    </w:p>
    <w:p w14:paraId="545266B4" w14:textId="77777777" w:rsidR="00762E61" w:rsidRPr="006419F1" w:rsidRDefault="00762E61" w:rsidP="00762E61">
      <w:pPr>
        <w:rPr>
          <w:bCs/>
        </w:rPr>
      </w:pPr>
      <w:r w:rsidRPr="006419F1">
        <w:rPr>
          <w:bCs/>
        </w:rPr>
        <w:t>- wykonanie chodnika z kostki,</w:t>
      </w:r>
    </w:p>
    <w:p w14:paraId="783AD83C" w14:textId="77777777" w:rsidR="00762E61" w:rsidRPr="006419F1" w:rsidRDefault="00762E61" w:rsidP="00762E61">
      <w:pPr>
        <w:rPr>
          <w:bCs/>
        </w:rPr>
      </w:pPr>
      <w:r w:rsidRPr="006419F1">
        <w:rPr>
          <w:bCs/>
        </w:rPr>
        <w:t xml:space="preserve">- </w:t>
      </w:r>
      <w:proofErr w:type="spellStart"/>
      <w:r w:rsidRPr="006419F1">
        <w:rPr>
          <w:bCs/>
        </w:rPr>
        <w:t>zaspoinowanie</w:t>
      </w:r>
      <w:proofErr w:type="spellEnd"/>
      <w:r w:rsidRPr="006419F1">
        <w:rPr>
          <w:bCs/>
        </w:rPr>
        <w:t xml:space="preserve"> styków kostek zaprawą cementowo-piaskową 1 : 2.</w:t>
      </w:r>
    </w:p>
    <w:p w14:paraId="048675A1" w14:textId="5421D79D" w:rsidR="00762E61" w:rsidRPr="006419F1" w:rsidRDefault="00762E61" w:rsidP="00762E61">
      <w:pPr>
        <w:rPr>
          <w:bCs/>
        </w:rPr>
      </w:pPr>
      <w:r w:rsidRPr="006419F1">
        <w:rPr>
          <w:bCs/>
        </w:rPr>
        <w:t>- wykonanie krawężnika drogowego</w:t>
      </w:r>
      <w:r w:rsidR="00797C97" w:rsidRPr="006419F1">
        <w:rPr>
          <w:bCs/>
        </w:rPr>
        <w:t xml:space="preserve"> kamiennego </w:t>
      </w:r>
    </w:p>
    <w:p w14:paraId="355B5078" w14:textId="77777777" w:rsidR="00C10A88" w:rsidRPr="006419F1" w:rsidRDefault="00C10A88" w:rsidP="00906DA2">
      <w:pPr>
        <w:pStyle w:val="Styl1"/>
        <w:rPr>
          <w:color w:val="auto"/>
        </w:rPr>
      </w:pPr>
      <w:r w:rsidRPr="006419F1">
        <w:rPr>
          <w:color w:val="auto"/>
        </w:rPr>
        <w:t>1.4. Określenia podstawowe</w:t>
      </w:r>
    </w:p>
    <w:p w14:paraId="0B2AE12A" w14:textId="77777777" w:rsidR="00C10A88" w:rsidRPr="006419F1" w:rsidRDefault="00C10A88" w:rsidP="00C10A88">
      <w:r w:rsidRPr="006419F1">
        <w:t xml:space="preserve">Określenia podane w niniejszej STWiORB są zgodne z obowiązującymi polskimi normami i podanymi w </w:t>
      </w:r>
      <w:r w:rsidRPr="006419F1">
        <w:rPr>
          <w:spacing w:val="1"/>
        </w:rPr>
        <w:t xml:space="preserve">OSTWiORB </w:t>
      </w:r>
      <w:r w:rsidRPr="006419F1">
        <w:t xml:space="preserve">D-M-00.00.00 </w:t>
      </w:r>
      <w:r w:rsidRPr="006419F1">
        <w:rPr>
          <w:spacing w:val="1"/>
        </w:rPr>
        <w:t>„Wymagania Ogólne” pkt. 1.4.</w:t>
      </w:r>
    </w:p>
    <w:p w14:paraId="070CCC5F" w14:textId="77777777" w:rsidR="00C10A88" w:rsidRPr="006419F1" w:rsidRDefault="00C10A88" w:rsidP="00906DA2">
      <w:pPr>
        <w:pStyle w:val="Styl1"/>
        <w:rPr>
          <w:color w:val="auto"/>
        </w:rPr>
      </w:pPr>
      <w:r w:rsidRPr="006419F1">
        <w:rPr>
          <w:color w:val="auto"/>
        </w:rPr>
        <w:t>1.5. Ogólne wymagania dotyczące robót</w:t>
      </w:r>
    </w:p>
    <w:p w14:paraId="11091043" w14:textId="77777777" w:rsidR="00C10A88" w:rsidRPr="006419F1" w:rsidRDefault="00C10A88" w:rsidP="00C10A88">
      <w:pPr>
        <w:rPr>
          <w:b/>
        </w:rPr>
      </w:pPr>
      <w:r w:rsidRPr="006419F1">
        <w:t>Ogólne wymagania dotyczące robót podano w OSTWiORB D-M-00.00.00 „Wymagania ogólne” [1], pkt 1.5.</w:t>
      </w:r>
    </w:p>
    <w:p w14:paraId="23C19336" w14:textId="77777777" w:rsidR="00C10A88" w:rsidRPr="006419F1" w:rsidRDefault="00C10A88" w:rsidP="00906DA2">
      <w:pPr>
        <w:pStyle w:val="Styl1"/>
        <w:rPr>
          <w:color w:val="auto"/>
        </w:rPr>
      </w:pPr>
      <w:r w:rsidRPr="006419F1">
        <w:rPr>
          <w:color w:val="auto"/>
        </w:rPr>
        <w:t>2. MATERIAŁY</w:t>
      </w:r>
    </w:p>
    <w:p w14:paraId="54395349" w14:textId="77777777" w:rsidR="00C10A88" w:rsidRPr="006419F1" w:rsidRDefault="00C10A88" w:rsidP="00906DA2">
      <w:pPr>
        <w:pStyle w:val="Styl1"/>
        <w:rPr>
          <w:color w:val="auto"/>
        </w:rPr>
      </w:pPr>
      <w:r w:rsidRPr="006419F1">
        <w:rPr>
          <w:color w:val="auto"/>
        </w:rPr>
        <w:t>2.1. Ogólne wymagania dotyczące materiałów</w:t>
      </w:r>
    </w:p>
    <w:p w14:paraId="363CFB1A" w14:textId="77777777" w:rsidR="00C10A88" w:rsidRPr="006419F1" w:rsidRDefault="00C10A88" w:rsidP="00C10A88">
      <w:r w:rsidRPr="006419F1">
        <w:t>Ogólne wymagania dotyczące materiałów, ich pozyskiwania i składowania, podano w OSTWiORB D-M-00.00.00 „Wymagania ogólne” [1] pkt 2.</w:t>
      </w:r>
    </w:p>
    <w:p w14:paraId="5C79D748" w14:textId="77777777" w:rsidR="00C10A88" w:rsidRPr="006419F1" w:rsidRDefault="00C10A88" w:rsidP="00906DA2">
      <w:pPr>
        <w:pStyle w:val="Styl1"/>
        <w:rPr>
          <w:color w:val="auto"/>
        </w:rPr>
      </w:pPr>
      <w:r w:rsidRPr="006419F1">
        <w:rPr>
          <w:color w:val="auto"/>
        </w:rPr>
        <w:t>2.2. Stosowane materiały</w:t>
      </w:r>
    </w:p>
    <w:p w14:paraId="4944BFE5" w14:textId="77777777" w:rsidR="00C10A88" w:rsidRPr="006419F1" w:rsidRDefault="00C10A88" w:rsidP="00C10A88">
      <w:pPr>
        <w:rPr>
          <w:bCs/>
        </w:rPr>
      </w:pPr>
      <w:r w:rsidRPr="006419F1">
        <w:rPr>
          <w:bCs/>
        </w:rPr>
        <w:t xml:space="preserve">Materiały do zagospodarowania terenu przy obiekcie </w:t>
      </w:r>
      <w:r w:rsidRPr="006419F1">
        <w:t>elementami drogowymi</w:t>
      </w:r>
      <w:r w:rsidRPr="006419F1">
        <w:rPr>
          <w:bCs/>
        </w:rPr>
        <w:t xml:space="preserve"> należy stosować wg „Katalogu</w:t>
      </w:r>
    </w:p>
    <w:p w14:paraId="6D828CC1" w14:textId="77777777" w:rsidR="00C10A88" w:rsidRPr="006419F1" w:rsidRDefault="00C10A88" w:rsidP="00C10A88">
      <w:pPr>
        <w:rPr>
          <w:bCs/>
        </w:rPr>
      </w:pPr>
      <w:r w:rsidRPr="006419F1">
        <w:rPr>
          <w:bCs/>
        </w:rPr>
        <w:t>Powtarzalnych Elementów Drogowych”:</w:t>
      </w:r>
    </w:p>
    <w:p w14:paraId="017CF118" w14:textId="75D8A4F6" w:rsidR="00C10A88" w:rsidRPr="006419F1" w:rsidRDefault="00C10A88" w:rsidP="00C10A88">
      <w:pPr>
        <w:rPr>
          <w:bCs/>
        </w:rPr>
      </w:pPr>
      <w:r w:rsidRPr="006419F1">
        <w:rPr>
          <w:bCs/>
        </w:rPr>
        <w:t xml:space="preserve">- </w:t>
      </w:r>
      <w:r w:rsidR="007F0E54" w:rsidRPr="006419F1">
        <w:rPr>
          <w:bCs/>
        </w:rPr>
        <w:t>krawężnik</w:t>
      </w:r>
      <w:r w:rsidR="002B3623" w:rsidRPr="006419F1">
        <w:rPr>
          <w:bCs/>
        </w:rPr>
        <w:t xml:space="preserve"> </w:t>
      </w:r>
      <w:r w:rsidR="00797C97" w:rsidRPr="006419F1">
        <w:rPr>
          <w:bCs/>
        </w:rPr>
        <w:t>drogowy kamienny</w:t>
      </w:r>
      <w:r w:rsidR="002B3623" w:rsidRPr="006419F1">
        <w:rPr>
          <w:bCs/>
        </w:rPr>
        <w:t xml:space="preserve"> </w:t>
      </w:r>
      <w:r w:rsidR="007F0E54" w:rsidRPr="006419F1">
        <w:rPr>
          <w:bCs/>
        </w:rPr>
        <w:t>20</w:t>
      </w:r>
      <w:r w:rsidR="002B3623" w:rsidRPr="006419F1">
        <w:rPr>
          <w:bCs/>
        </w:rPr>
        <w:t>x30</w:t>
      </w:r>
      <w:r w:rsidR="007F0E54" w:rsidRPr="006419F1">
        <w:rPr>
          <w:bCs/>
        </w:rPr>
        <w:t xml:space="preserve"> cm</w:t>
      </w:r>
      <w:r w:rsidRPr="006419F1">
        <w:rPr>
          <w:bCs/>
        </w:rPr>
        <w:t xml:space="preserve">  </w:t>
      </w:r>
    </w:p>
    <w:p w14:paraId="207F9BA1" w14:textId="1D80DAC7" w:rsidR="002B3623" w:rsidRPr="006419F1" w:rsidRDefault="007F0E54" w:rsidP="00C10A88">
      <w:pPr>
        <w:rPr>
          <w:bCs/>
        </w:rPr>
      </w:pPr>
      <w:r w:rsidRPr="006419F1">
        <w:rPr>
          <w:bCs/>
        </w:rPr>
        <w:t xml:space="preserve">- </w:t>
      </w:r>
      <w:r w:rsidR="002B3623" w:rsidRPr="006419F1">
        <w:rPr>
          <w:bCs/>
        </w:rPr>
        <w:t>obrzeże betonowe 8x30</w:t>
      </w:r>
      <w:r w:rsidRPr="006419F1">
        <w:rPr>
          <w:bCs/>
        </w:rPr>
        <w:t xml:space="preserve"> cm</w:t>
      </w:r>
    </w:p>
    <w:p w14:paraId="3139CE2E" w14:textId="77777777" w:rsidR="00C10A88" w:rsidRPr="006419F1" w:rsidRDefault="00C10A88" w:rsidP="00C10A88">
      <w:pPr>
        <w:rPr>
          <w:bCs/>
        </w:rPr>
      </w:pPr>
      <w:r w:rsidRPr="006419F1">
        <w:rPr>
          <w:bCs/>
        </w:rPr>
        <w:t>- kostka betonowa - grubości min. 6 cm</w:t>
      </w:r>
    </w:p>
    <w:p w14:paraId="11A797DA" w14:textId="77777777" w:rsidR="00C10A88" w:rsidRPr="006419F1" w:rsidRDefault="00C10A88" w:rsidP="00C10A88">
      <w:pPr>
        <w:rPr>
          <w:bCs/>
        </w:rPr>
      </w:pPr>
      <w:r w:rsidRPr="006419F1">
        <w:rPr>
          <w:bCs/>
        </w:rPr>
        <w:t xml:space="preserve">- podsypka cementowo – piaskowa 1:4 </w:t>
      </w:r>
    </w:p>
    <w:p w14:paraId="65793CB4" w14:textId="6B249E6D" w:rsidR="00C10A88" w:rsidRPr="006419F1" w:rsidRDefault="00C10A88" w:rsidP="00C10A88">
      <w:pPr>
        <w:rPr>
          <w:bCs/>
        </w:rPr>
      </w:pPr>
      <w:r w:rsidRPr="006419F1">
        <w:rPr>
          <w:bCs/>
        </w:rPr>
        <w:t>- materiały do wykonania ławy pod krawężniki</w:t>
      </w:r>
      <w:r w:rsidR="007F0E54" w:rsidRPr="006419F1">
        <w:rPr>
          <w:bCs/>
        </w:rPr>
        <w:t xml:space="preserve"> i opornik betonowy</w:t>
      </w:r>
    </w:p>
    <w:p w14:paraId="081C6C03" w14:textId="77777777" w:rsidR="005D429E" w:rsidRPr="006419F1" w:rsidRDefault="005D429E" w:rsidP="00C10A88">
      <w:pPr>
        <w:overflowPunct/>
        <w:jc w:val="left"/>
        <w:textAlignment w:val="auto"/>
        <w:rPr>
          <w:b/>
        </w:rPr>
      </w:pPr>
    </w:p>
    <w:p w14:paraId="570E9187" w14:textId="7DC05345" w:rsidR="00C10A88" w:rsidRPr="006419F1" w:rsidRDefault="00C10A88" w:rsidP="00C10A88">
      <w:pPr>
        <w:overflowPunct/>
        <w:jc w:val="left"/>
        <w:textAlignment w:val="auto"/>
        <w:rPr>
          <w:rFonts w:ascii="TimesNewRomanPSMT" w:hAnsi="TimesNewRomanPSMT" w:cs="TimesNewRomanPSMT"/>
        </w:rPr>
      </w:pPr>
      <w:r w:rsidRPr="006419F1">
        <w:rPr>
          <w:b/>
        </w:rPr>
        <w:t xml:space="preserve">2.2.1. </w:t>
      </w:r>
      <w:r w:rsidRPr="006419F1">
        <w:t xml:space="preserve">Krawężnik drogowy </w:t>
      </w:r>
      <w:r w:rsidR="00797C97" w:rsidRPr="006419F1">
        <w:t>kamienny</w:t>
      </w:r>
    </w:p>
    <w:p w14:paraId="64F1DC41" w14:textId="3BCA3564" w:rsidR="00C10A88" w:rsidRPr="006419F1" w:rsidRDefault="00C10A88" w:rsidP="00C10A88">
      <w:pPr>
        <w:overflowPunct/>
        <w:jc w:val="left"/>
        <w:textAlignment w:val="auto"/>
        <w:rPr>
          <w:rFonts w:ascii="TimesNewRomanPSMT" w:hAnsi="TimesNewRomanPSMT" w:cs="TimesNewRomanPSMT"/>
        </w:rPr>
      </w:pPr>
      <w:r w:rsidRPr="006419F1">
        <w:rPr>
          <w:rFonts w:ascii="TimesNewRomanPSMT" w:hAnsi="TimesNewRomanPSMT" w:cs="TimesNewRomanPSMT"/>
        </w:rPr>
        <w:t xml:space="preserve">Krawężnik drogowy - </w:t>
      </w:r>
      <w:r w:rsidR="00437DCF" w:rsidRPr="006419F1">
        <w:rPr>
          <w:rFonts w:ascii="TimesNewRomanPSMT" w:hAnsi="TimesNewRomanPSMT" w:cs="TimesNewRomanPSMT"/>
        </w:rPr>
        <w:t>kamienny</w:t>
      </w:r>
      <w:r w:rsidRPr="006419F1">
        <w:rPr>
          <w:rFonts w:ascii="TimesNewRomanPSMT" w:hAnsi="TimesNewRomanPSMT" w:cs="TimesNewRomanPSMT"/>
        </w:rPr>
        <w:t xml:space="preserve"> 20x30 </w:t>
      </w:r>
      <w:r w:rsidR="005D429E" w:rsidRPr="006419F1">
        <w:rPr>
          <w:rFonts w:ascii="TimesNewRomanPSMT" w:hAnsi="TimesNewRomanPSMT" w:cs="TimesNewRomanPSMT"/>
        </w:rPr>
        <w:t xml:space="preserve">cm </w:t>
      </w:r>
      <w:r w:rsidRPr="006419F1">
        <w:rPr>
          <w:rFonts w:ascii="TimesNewRomanPSMT" w:hAnsi="TimesNewRomanPSMT" w:cs="TimesNewRomanPSMT"/>
        </w:rPr>
        <w:t xml:space="preserve">na podsypce cementowo-piaskowej 1:4 grub. 5 cm na ławie betonowej </w:t>
      </w:r>
      <w:r w:rsidRPr="006419F1">
        <w:rPr>
          <w:rFonts w:ascii="TimesNewRomanPSMT" w:hAnsi="TimesNewRomanPSMT" w:cs="TimesNewRomanPSMT"/>
        </w:rPr>
        <w:br/>
        <w:t>z oporem</w:t>
      </w:r>
    </w:p>
    <w:p w14:paraId="424537CE" w14:textId="77777777" w:rsidR="00797C97" w:rsidRPr="006419F1" w:rsidRDefault="00797C97" w:rsidP="00797C97">
      <w:pPr>
        <w:overflowPunct/>
        <w:jc w:val="left"/>
        <w:textAlignment w:val="auto"/>
        <w:rPr>
          <w:rFonts w:ascii="TimesNewRomanPSMT" w:hAnsi="TimesNewRomanPSMT" w:cs="TimesNewRomanPSMT"/>
        </w:rPr>
      </w:pPr>
      <w:r w:rsidRPr="006419F1">
        <w:rPr>
          <w:rFonts w:ascii="TimesNewRomanPSMT" w:hAnsi="TimesNewRomanPSMT" w:cs="TimesNewRomanPSMT"/>
        </w:rPr>
        <w:t xml:space="preserve">Zasady i wymagania ogólne odnośnie krawężników kamiennych zgodnie z </w:t>
      </w:r>
      <w:r w:rsidRPr="006419F1">
        <w:rPr>
          <w:rFonts w:ascii="TimesNewRomanPSMT" w:hAnsi="TimesNewRomanPSMT" w:cs="TimesNewRomanPSMT"/>
          <w:b/>
        </w:rPr>
        <w:t>M.19.01.01 pkt 2.2.3</w:t>
      </w:r>
      <w:r w:rsidRPr="006419F1">
        <w:rPr>
          <w:rFonts w:ascii="TimesNewRomanPSMT" w:hAnsi="TimesNewRomanPSMT" w:cs="TimesNewRomanPSMT"/>
        </w:rPr>
        <w:t xml:space="preserve"> niniejszej STWiORB.</w:t>
      </w:r>
    </w:p>
    <w:p w14:paraId="0BF0F1C3" w14:textId="77777777" w:rsidR="00797C97" w:rsidRPr="006419F1" w:rsidRDefault="00797C97" w:rsidP="00C10A88">
      <w:pPr>
        <w:overflowPunct/>
        <w:jc w:val="left"/>
        <w:textAlignment w:val="auto"/>
        <w:rPr>
          <w:rFonts w:ascii="TimesNewRomanPSMT" w:hAnsi="TimesNewRomanPSMT" w:cs="TimesNewRomanPSMT"/>
        </w:rPr>
      </w:pPr>
    </w:p>
    <w:p w14:paraId="681107DC" w14:textId="77777777" w:rsidR="00C10A88" w:rsidRPr="006419F1" w:rsidRDefault="00C10A88" w:rsidP="00C10A88">
      <w:pPr>
        <w:spacing w:after="120"/>
        <w:ind w:right="-28"/>
      </w:pPr>
      <w:r w:rsidRPr="006419F1">
        <w:rPr>
          <w:b/>
        </w:rPr>
        <w:t>2.2.</w:t>
      </w:r>
      <w:r w:rsidR="00A4584E" w:rsidRPr="006419F1">
        <w:rPr>
          <w:b/>
        </w:rPr>
        <w:t>2</w:t>
      </w:r>
      <w:r w:rsidRPr="006419F1">
        <w:rPr>
          <w:b/>
        </w:rPr>
        <w:t xml:space="preserve">. </w:t>
      </w:r>
      <w:r w:rsidRPr="006419F1">
        <w:t>Kostka betonowa</w:t>
      </w:r>
    </w:p>
    <w:p w14:paraId="706762C1" w14:textId="77777777" w:rsidR="00C10A88" w:rsidRPr="006419F1" w:rsidRDefault="00C10A88" w:rsidP="00C10A88">
      <w:pPr>
        <w:spacing w:after="120"/>
        <w:ind w:right="-28"/>
      </w:pPr>
      <w:r w:rsidRPr="006419F1">
        <w:t>Kostka betonowa powinna spełniać wymagania jak niżej:</w:t>
      </w:r>
    </w:p>
    <w:p w14:paraId="49446C2A" w14:textId="77777777" w:rsidR="00C10A88" w:rsidRPr="006419F1" w:rsidRDefault="00C10A88" w:rsidP="005D429E">
      <w:pPr>
        <w:spacing w:after="120"/>
        <w:ind w:right="-28"/>
      </w:pPr>
      <w:r w:rsidRPr="006419F1">
        <w:t>- wytrzymałość na ściskanie odpowiadająca klasie betonu nie mniejszej niż C30/37,</w:t>
      </w:r>
    </w:p>
    <w:p w14:paraId="60F67061" w14:textId="77777777" w:rsidR="00C10A88" w:rsidRPr="006419F1" w:rsidRDefault="00C10A88" w:rsidP="005D429E">
      <w:pPr>
        <w:spacing w:after="120"/>
        <w:ind w:right="-28"/>
      </w:pPr>
      <w:r w:rsidRPr="006419F1">
        <w:lastRenderedPageBreak/>
        <w:t>- nasiąkliwość nie większą niż 5%,</w:t>
      </w:r>
    </w:p>
    <w:p w14:paraId="6942335F" w14:textId="77777777" w:rsidR="00C10A88" w:rsidRPr="006419F1" w:rsidRDefault="00C10A88" w:rsidP="005D429E">
      <w:pPr>
        <w:spacing w:after="120"/>
        <w:ind w:right="-28"/>
      </w:pPr>
      <w:r w:rsidRPr="006419F1">
        <w:t>- mrozoodporność &gt; 100 cykli,</w:t>
      </w:r>
    </w:p>
    <w:p w14:paraId="2BB9A033" w14:textId="77777777" w:rsidR="00C10A88" w:rsidRPr="006419F1" w:rsidRDefault="00C10A88" w:rsidP="005D429E">
      <w:pPr>
        <w:spacing w:after="120"/>
        <w:ind w:right="-28"/>
      </w:pPr>
      <w:r w:rsidRPr="006419F1">
        <w:t>- właściwą geometrię kostki</w:t>
      </w:r>
    </w:p>
    <w:p w14:paraId="0B439275" w14:textId="77777777" w:rsidR="00C10A88" w:rsidRPr="006419F1" w:rsidRDefault="00C10A88" w:rsidP="00C10A88">
      <w:pPr>
        <w:overflowPunct/>
        <w:jc w:val="left"/>
        <w:textAlignment w:val="auto"/>
        <w:rPr>
          <w:rFonts w:ascii="TimesNewRomanPSMT" w:hAnsi="TimesNewRomanPSMT" w:cs="TimesNewRomanPSMT"/>
        </w:rPr>
      </w:pPr>
      <w:r w:rsidRPr="006419F1">
        <w:rPr>
          <w:rFonts w:ascii="TimesNewRomanPSMT" w:hAnsi="TimesNewRomanPSMT" w:cs="TimesNewRomanPSMT"/>
        </w:rPr>
        <w:t>Warunkiem dopuszczenia do stosowania betonowej kostki brukowej w budownictwie drogowym jest posiadanie</w:t>
      </w:r>
    </w:p>
    <w:p w14:paraId="3A564262" w14:textId="0B12322C" w:rsidR="00C10A88" w:rsidRPr="006419F1" w:rsidRDefault="000A6702" w:rsidP="00C10A88">
      <w:pPr>
        <w:spacing w:after="120"/>
        <w:ind w:right="-28"/>
        <w:rPr>
          <w:rFonts w:ascii="TimesNewRomanPSMT" w:hAnsi="TimesNewRomanPSMT" w:cs="TimesNewRomanPSMT"/>
        </w:rPr>
      </w:pPr>
      <w:r w:rsidRPr="006419F1">
        <w:rPr>
          <w:rFonts w:ascii="TimesNewRomanPSMT" w:hAnsi="TimesNewRomanPSMT" w:cs="TimesNewRomanPSMT"/>
        </w:rPr>
        <w:t>krajowej oceny</w:t>
      </w:r>
      <w:r w:rsidR="00C10A88" w:rsidRPr="006419F1">
        <w:rPr>
          <w:rFonts w:ascii="TimesNewRomanPSMT" w:hAnsi="TimesNewRomanPSMT" w:cs="TimesNewRomanPSMT"/>
        </w:rPr>
        <w:t xml:space="preserve"> technicznej, wydanej przez uprawnioną jednostkę.</w:t>
      </w:r>
    </w:p>
    <w:p w14:paraId="454CF332" w14:textId="7B94F007" w:rsidR="00762E61" w:rsidRPr="006419F1" w:rsidRDefault="00762E61" w:rsidP="00762E61">
      <w:pPr>
        <w:pStyle w:val="tekstost"/>
        <w:keepNext/>
        <w:spacing w:after="120"/>
      </w:pPr>
      <w:r w:rsidRPr="006419F1">
        <w:rPr>
          <w:b/>
        </w:rPr>
        <w:t>2.2.3.</w:t>
      </w:r>
      <w:r w:rsidRPr="006419F1">
        <w:t xml:space="preserve">  Obrzeż</w:t>
      </w:r>
      <w:r w:rsidR="00870CB8" w:rsidRPr="006419F1">
        <w:t>e</w:t>
      </w:r>
      <w:r w:rsidRPr="006419F1">
        <w:t xml:space="preserve"> </w:t>
      </w:r>
    </w:p>
    <w:p w14:paraId="7A8545AA" w14:textId="324360E3" w:rsidR="00F636CA" w:rsidRPr="006419F1" w:rsidRDefault="00762E61" w:rsidP="00762E61">
      <w:r w:rsidRPr="006419F1">
        <w:t>Obrzeża powinny być wykonane z betonu klasy C25/30 i spełniać warunki zawarte w norm</w:t>
      </w:r>
      <w:r w:rsidR="00F636CA" w:rsidRPr="006419F1">
        <w:t>ie</w:t>
      </w:r>
    </w:p>
    <w:p w14:paraId="341AA7C5" w14:textId="532E91DB" w:rsidR="00762E61" w:rsidRPr="006419F1" w:rsidRDefault="00F636CA" w:rsidP="00F636CA">
      <w:r w:rsidRPr="006419F1">
        <w:rPr>
          <w:rFonts w:ascii="TimesNewRomanPSMT" w:hAnsi="TimesNewRomanPSMT" w:cs="TimesNewRomanPSMT"/>
        </w:rPr>
        <w:t>PN-EN 1340</w:t>
      </w:r>
      <w:r w:rsidRPr="006419F1">
        <w:t>.</w:t>
      </w:r>
    </w:p>
    <w:p w14:paraId="77853BE3" w14:textId="1D2198E2" w:rsidR="00F636CA" w:rsidRPr="006419F1" w:rsidRDefault="00F636CA" w:rsidP="00F636CA">
      <w:pPr>
        <w:overflowPunct/>
        <w:jc w:val="left"/>
        <w:textAlignment w:val="auto"/>
        <w:rPr>
          <w:rFonts w:ascii="Times-Roman" w:hAnsi="Times-Roman" w:cs="Times-Roman"/>
        </w:rPr>
      </w:pPr>
      <w:r w:rsidRPr="006419F1">
        <w:rPr>
          <w:rFonts w:ascii="Times-Roman" w:hAnsi="Times-Roman" w:cs="Times-Roman"/>
        </w:rPr>
        <w:t>Wła</w:t>
      </w:r>
      <w:r w:rsidRPr="006419F1">
        <w:rPr>
          <w:rFonts w:ascii="TimesNewRoman" w:eastAsia="TimesNewRoman" w:hAnsi="Times-Roman" w:cs="TimesNewRoman" w:hint="eastAsia"/>
        </w:rPr>
        <w:t>ś</w:t>
      </w:r>
      <w:r w:rsidRPr="006419F1">
        <w:rPr>
          <w:rFonts w:ascii="Times-Roman" w:hAnsi="Times-Roman" w:cs="Times-Roman"/>
        </w:rPr>
        <w:t>ciwo</w:t>
      </w:r>
      <w:r w:rsidRPr="006419F1">
        <w:rPr>
          <w:rFonts w:ascii="TimesNewRoman" w:eastAsia="TimesNewRoman" w:hAnsi="Times-Roman" w:cs="TimesNewRoman" w:hint="eastAsia"/>
        </w:rPr>
        <w:t>ś</w:t>
      </w:r>
      <w:r w:rsidRPr="006419F1">
        <w:rPr>
          <w:rFonts w:ascii="Times-Roman" w:hAnsi="Times-Roman" w:cs="Times-Roman"/>
        </w:rPr>
        <w:t>ci i klasy dla obrze</w:t>
      </w:r>
      <w:r w:rsidRPr="006419F1">
        <w:rPr>
          <w:rFonts w:ascii="TimesNewRoman" w:eastAsia="TimesNewRoman" w:hAnsi="Times-Roman" w:cs="TimesNewRoman" w:hint="eastAsia"/>
        </w:rPr>
        <w:t>ż</w:t>
      </w:r>
      <w:r w:rsidRPr="006419F1">
        <w:rPr>
          <w:rFonts w:ascii="Times-Roman" w:hAnsi="Times-Roman" w:cs="Times-Roman"/>
        </w:rPr>
        <w:t>y:</w:t>
      </w:r>
    </w:p>
    <w:p w14:paraId="4D576162" w14:textId="77777777" w:rsidR="00F636CA" w:rsidRPr="006419F1" w:rsidRDefault="00F636CA" w:rsidP="00F636CA">
      <w:pPr>
        <w:overflowPunct/>
        <w:jc w:val="left"/>
        <w:textAlignment w:val="auto"/>
        <w:rPr>
          <w:rFonts w:ascii="Times-Roman" w:hAnsi="Times-Roman" w:cs="Times-Roman"/>
          <w:u w:val="single"/>
        </w:rPr>
      </w:pPr>
      <w:r w:rsidRPr="006419F1">
        <w:rPr>
          <w:rFonts w:ascii="Times-Roman" w:hAnsi="Times-Roman" w:cs="Times-Roman"/>
        </w:rPr>
        <w:t>- nasi</w:t>
      </w:r>
      <w:r w:rsidRPr="006419F1">
        <w:rPr>
          <w:rFonts w:ascii="TimesNewRoman" w:eastAsia="TimesNewRoman" w:hAnsi="Times-Roman" w:cs="TimesNewRoman" w:hint="eastAsia"/>
        </w:rPr>
        <w:t>ą</w:t>
      </w:r>
      <w:r w:rsidRPr="006419F1">
        <w:rPr>
          <w:rFonts w:ascii="Times-Roman" w:hAnsi="Times-Roman" w:cs="Times-Roman"/>
        </w:rPr>
        <w:t>kliwo</w:t>
      </w:r>
      <w:r w:rsidRPr="006419F1">
        <w:rPr>
          <w:rFonts w:ascii="TimesNewRoman" w:eastAsia="TimesNewRoman" w:hAnsi="Times-Roman" w:cs="TimesNewRoman" w:hint="eastAsia"/>
        </w:rPr>
        <w:t>ść</w:t>
      </w:r>
      <w:r w:rsidRPr="006419F1">
        <w:rPr>
          <w:rFonts w:ascii="TimesNewRoman" w:eastAsia="TimesNewRoman" w:hAnsi="Times-Roman" w:cs="TimesNewRoman"/>
        </w:rPr>
        <w:t xml:space="preserve"> </w:t>
      </w:r>
      <w:r w:rsidRPr="006419F1">
        <w:rPr>
          <w:rFonts w:ascii="Times-Roman" w:hAnsi="Times-Roman" w:cs="Times-Roman"/>
        </w:rPr>
        <w:t>nie wi</w:t>
      </w:r>
      <w:r w:rsidRPr="006419F1">
        <w:rPr>
          <w:rFonts w:ascii="TimesNewRoman" w:eastAsia="TimesNewRoman" w:hAnsi="Times-Roman" w:cs="TimesNewRoman" w:hint="eastAsia"/>
        </w:rPr>
        <w:t>ę</w:t>
      </w:r>
      <w:r w:rsidRPr="006419F1">
        <w:rPr>
          <w:rFonts w:ascii="Times-Roman" w:hAnsi="Times-Roman" w:cs="Times-Roman"/>
        </w:rPr>
        <w:t>ksza ni</w:t>
      </w:r>
      <w:r w:rsidRPr="006419F1">
        <w:rPr>
          <w:rFonts w:ascii="TimesNewRoman" w:eastAsia="TimesNewRoman" w:hAnsi="Times-Roman" w:cs="TimesNewRoman" w:hint="eastAsia"/>
        </w:rPr>
        <w:t>ż</w:t>
      </w:r>
      <w:r w:rsidRPr="006419F1">
        <w:rPr>
          <w:rFonts w:ascii="TimesNewRoman" w:eastAsia="TimesNewRoman" w:hAnsi="Times-Roman" w:cs="TimesNewRoman"/>
        </w:rPr>
        <w:t xml:space="preserve"> </w:t>
      </w:r>
      <w:r w:rsidRPr="006419F1">
        <w:rPr>
          <w:rFonts w:ascii="Times-Roman" w:hAnsi="Times-Roman" w:cs="Times-Roman"/>
        </w:rPr>
        <w:t>5%, (zał</w:t>
      </w:r>
      <w:r w:rsidRPr="006419F1">
        <w:rPr>
          <w:rFonts w:ascii="TimesNewRoman" w:eastAsia="TimesNewRoman" w:hAnsi="Times-Roman" w:cs="TimesNewRoman" w:hint="eastAsia"/>
        </w:rPr>
        <w:t>ą</w:t>
      </w:r>
      <w:r w:rsidRPr="006419F1">
        <w:rPr>
          <w:rFonts w:ascii="Times-Roman" w:hAnsi="Times-Roman" w:cs="Times-Roman"/>
        </w:rPr>
        <w:t>cznik E: Badanie nasi</w:t>
      </w:r>
      <w:r w:rsidRPr="006419F1">
        <w:rPr>
          <w:rFonts w:ascii="TimesNewRoman" w:eastAsia="TimesNewRoman" w:hAnsi="Times-Roman" w:cs="TimesNewRoman" w:hint="eastAsia"/>
        </w:rPr>
        <w:t>ą</w:t>
      </w:r>
      <w:r w:rsidRPr="006419F1">
        <w:rPr>
          <w:rFonts w:ascii="Times-Roman" w:hAnsi="Times-Roman" w:cs="Times-Roman"/>
        </w:rPr>
        <w:t>kliwo</w:t>
      </w:r>
      <w:r w:rsidRPr="006419F1">
        <w:rPr>
          <w:rFonts w:ascii="TimesNewRoman" w:eastAsia="TimesNewRoman" w:hAnsi="Times-Roman" w:cs="TimesNewRoman" w:hint="eastAsia"/>
        </w:rPr>
        <w:t>ś</w:t>
      </w:r>
      <w:r w:rsidRPr="006419F1">
        <w:rPr>
          <w:rFonts w:ascii="Times-Roman" w:hAnsi="Times-Roman" w:cs="Times-Roman"/>
        </w:rPr>
        <w:t xml:space="preserve">ci)%, </w:t>
      </w:r>
      <w:r w:rsidRPr="006419F1">
        <w:rPr>
          <w:rFonts w:ascii="Times-Roman" w:hAnsi="Times-Roman" w:cs="Times-Roman"/>
          <w:u w:val="single"/>
        </w:rPr>
        <w:t>jednak decyduj</w:t>
      </w:r>
      <w:r w:rsidRPr="006419F1">
        <w:rPr>
          <w:rFonts w:ascii="TimesNewRoman" w:eastAsia="TimesNewRoman" w:hAnsi="Times-Roman" w:cs="TimesNewRoman" w:hint="eastAsia"/>
          <w:u w:val="single"/>
        </w:rPr>
        <w:t>ą</w:t>
      </w:r>
      <w:r w:rsidRPr="006419F1">
        <w:rPr>
          <w:rFonts w:ascii="Times-Roman" w:hAnsi="Times-Roman" w:cs="Times-Roman"/>
          <w:u w:val="single"/>
        </w:rPr>
        <w:t>cym kryterium jest</w:t>
      </w:r>
    </w:p>
    <w:p w14:paraId="2C3FD86D" w14:textId="77777777" w:rsidR="00F636CA" w:rsidRPr="006419F1" w:rsidRDefault="00F636CA" w:rsidP="00F636CA">
      <w:pPr>
        <w:overflowPunct/>
        <w:jc w:val="left"/>
        <w:textAlignment w:val="auto"/>
        <w:rPr>
          <w:rFonts w:ascii="Times-Roman" w:hAnsi="Times-Roman" w:cs="Times-Roman"/>
          <w:u w:val="single"/>
        </w:rPr>
      </w:pPr>
      <w:r w:rsidRPr="006419F1">
        <w:rPr>
          <w:rFonts w:ascii="Times-Roman" w:hAnsi="Times-Roman" w:cs="Times-Roman"/>
          <w:u w:val="single"/>
        </w:rPr>
        <w:t>odporno</w:t>
      </w:r>
      <w:r w:rsidRPr="006419F1">
        <w:rPr>
          <w:rFonts w:ascii="TimesNewRoman" w:eastAsia="TimesNewRoman" w:hAnsi="Times-Roman" w:cs="TimesNewRoman" w:hint="eastAsia"/>
          <w:u w:val="single"/>
        </w:rPr>
        <w:t>ść</w:t>
      </w:r>
      <w:r w:rsidRPr="006419F1">
        <w:rPr>
          <w:rFonts w:ascii="TimesNewRoman" w:eastAsia="TimesNewRoman" w:hAnsi="Times-Roman" w:cs="TimesNewRoman"/>
          <w:u w:val="single"/>
        </w:rPr>
        <w:t xml:space="preserve"> </w:t>
      </w:r>
      <w:r w:rsidRPr="006419F1">
        <w:rPr>
          <w:rFonts w:ascii="Times-Roman" w:hAnsi="Times-Roman" w:cs="Times-Roman"/>
          <w:u w:val="single"/>
        </w:rPr>
        <w:t>na zamra</w:t>
      </w:r>
      <w:r w:rsidRPr="006419F1">
        <w:rPr>
          <w:rFonts w:ascii="TimesNewRoman" w:eastAsia="TimesNewRoman" w:hAnsi="Times-Roman" w:cs="TimesNewRoman" w:hint="eastAsia"/>
          <w:u w:val="single"/>
        </w:rPr>
        <w:t>ż</w:t>
      </w:r>
      <w:r w:rsidRPr="006419F1">
        <w:rPr>
          <w:rFonts w:ascii="Times-Roman" w:hAnsi="Times-Roman" w:cs="Times-Roman"/>
          <w:u w:val="single"/>
        </w:rPr>
        <w:t>anie /rozmra</w:t>
      </w:r>
      <w:r w:rsidRPr="006419F1">
        <w:rPr>
          <w:rFonts w:ascii="TimesNewRoman" w:eastAsia="TimesNewRoman" w:hAnsi="Times-Roman" w:cs="TimesNewRoman" w:hint="eastAsia"/>
          <w:u w:val="single"/>
        </w:rPr>
        <w:t>ż</w:t>
      </w:r>
      <w:r w:rsidRPr="006419F1">
        <w:rPr>
          <w:rFonts w:ascii="Times-Roman" w:hAnsi="Times-Roman" w:cs="Times-Roman"/>
          <w:u w:val="single"/>
        </w:rPr>
        <w:t>anie</w:t>
      </w:r>
    </w:p>
    <w:p w14:paraId="4EBB0E5B" w14:textId="6AB2992A" w:rsidR="00F636CA" w:rsidRPr="006419F1" w:rsidRDefault="00F636CA" w:rsidP="00F636CA">
      <w:pPr>
        <w:overflowPunct/>
        <w:jc w:val="left"/>
        <w:textAlignment w:val="auto"/>
        <w:rPr>
          <w:rFonts w:ascii="Times-Roman" w:hAnsi="Times-Roman" w:cs="Times-Roman"/>
        </w:rPr>
      </w:pPr>
      <w:r w:rsidRPr="006419F1">
        <w:rPr>
          <w:rFonts w:ascii="Times-Roman" w:hAnsi="Times-Roman" w:cs="Times-Roman"/>
        </w:rPr>
        <w:t>- odporno</w:t>
      </w:r>
      <w:r w:rsidRPr="006419F1">
        <w:rPr>
          <w:rFonts w:ascii="TimesNewRoman" w:eastAsia="TimesNewRoman" w:hAnsi="Times-Roman" w:cs="TimesNewRoman" w:hint="eastAsia"/>
        </w:rPr>
        <w:t>ść</w:t>
      </w:r>
      <w:r w:rsidRPr="006419F1">
        <w:rPr>
          <w:rFonts w:ascii="TimesNewRoman" w:eastAsia="TimesNewRoman" w:hAnsi="Times-Roman" w:cs="TimesNewRoman"/>
        </w:rPr>
        <w:t xml:space="preserve"> </w:t>
      </w:r>
      <w:r w:rsidRPr="006419F1">
        <w:rPr>
          <w:rFonts w:ascii="Times-Roman" w:hAnsi="Times-Roman" w:cs="Times-Roman"/>
        </w:rPr>
        <w:t>na zamra</w:t>
      </w:r>
      <w:r w:rsidRPr="006419F1">
        <w:rPr>
          <w:rFonts w:ascii="TimesNewRoman" w:eastAsia="TimesNewRoman" w:hAnsi="Times-Roman" w:cs="TimesNewRoman" w:hint="eastAsia"/>
        </w:rPr>
        <w:t>ż</w:t>
      </w:r>
      <w:r w:rsidRPr="006419F1">
        <w:rPr>
          <w:rFonts w:ascii="Times-Roman" w:hAnsi="Times-Roman" w:cs="Times-Roman"/>
        </w:rPr>
        <w:t>anie/rozmra</w:t>
      </w:r>
      <w:r w:rsidRPr="006419F1">
        <w:rPr>
          <w:rFonts w:ascii="TimesNewRoman" w:eastAsia="TimesNewRoman" w:hAnsi="Times-Roman" w:cs="TimesNewRoman" w:hint="eastAsia"/>
        </w:rPr>
        <w:t>ż</w:t>
      </w:r>
      <w:r w:rsidRPr="006419F1">
        <w:rPr>
          <w:rFonts w:ascii="Times-Roman" w:hAnsi="Times-Roman" w:cs="Times-Roman"/>
        </w:rPr>
        <w:t xml:space="preserve">anie </w:t>
      </w:r>
      <w:r w:rsidRPr="006419F1">
        <w:rPr>
          <w:rFonts w:ascii="Times-Bold" w:hAnsi="Times-Bold" w:cs="Times-Bold"/>
          <w:b/>
          <w:bCs/>
        </w:rPr>
        <w:t xml:space="preserve">– </w:t>
      </w:r>
      <w:r w:rsidRPr="006419F1">
        <w:rPr>
          <w:rFonts w:ascii="Times-Roman" w:hAnsi="Times-Roman" w:cs="Times-Roman"/>
        </w:rPr>
        <w:t>klasa 3, (zał</w:t>
      </w:r>
      <w:r w:rsidRPr="006419F1">
        <w:rPr>
          <w:rFonts w:ascii="TimesNewRoman" w:eastAsia="TimesNewRoman" w:hAnsi="Times-Roman" w:cs="TimesNewRoman" w:hint="eastAsia"/>
        </w:rPr>
        <w:t>ą</w:t>
      </w:r>
      <w:r w:rsidRPr="006419F1">
        <w:rPr>
          <w:rFonts w:ascii="Times-Roman" w:hAnsi="Times-Roman" w:cs="Times-Roman"/>
        </w:rPr>
        <w:t>cznik D: Metoda okre</w:t>
      </w:r>
      <w:r w:rsidRPr="006419F1">
        <w:rPr>
          <w:rFonts w:ascii="TimesNewRoman" w:eastAsia="TimesNewRoman" w:hAnsi="Times-Roman" w:cs="TimesNewRoman" w:hint="eastAsia"/>
        </w:rPr>
        <w:t>ś</w:t>
      </w:r>
      <w:r w:rsidRPr="006419F1">
        <w:rPr>
          <w:rFonts w:ascii="Times-Roman" w:hAnsi="Times-Roman" w:cs="Times-Roman"/>
        </w:rPr>
        <w:t>lania odporno</w:t>
      </w:r>
      <w:r w:rsidRPr="006419F1">
        <w:rPr>
          <w:rFonts w:ascii="TimesNewRoman" w:eastAsia="TimesNewRoman" w:hAnsi="Times-Roman" w:cs="TimesNewRoman" w:hint="eastAsia"/>
        </w:rPr>
        <w:t>ś</w:t>
      </w:r>
      <w:r w:rsidRPr="006419F1">
        <w:rPr>
          <w:rFonts w:ascii="Times-Roman" w:hAnsi="Times-Roman" w:cs="Times-Roman"/>
        </w:rPr>
        <w:t>ci na zamra</w:t>
      </w:r>
      <w:r w:rsidRPr="006419F1">
        <w:rPr>
          <w:rFonts w:ascii="TimesNewRoman" w:eastAsia="TimesNewRoman" w:hAnsi="Times-Roman" w:cs="TimesNewRoman" w:hint="eastAsia"/>
        </w:rPr>
        <w:t>ż</w:t>
      </w:r>
      <w:r w:rsidRPr="006419F1">
        <w:rPr>
          <w:rFonts w:ascii="Times-Roman" w:hAnsi="Times-Roman" w:cs="Times-Roman"/>
        </w:rPr>
        <w:t>anie/ rozmra</w:t>
      </w:r>
      <w:r w:rsidRPr="006419F1">
        <w:rPr>
          <w:rFonts w:ascii="TimesNewRoman" w:eastAsia="TimesNewRoman" w:hAnsi="Times-Roman" w:cs="TimesNewRoman" w:hint="eastAsia"/>
        </w:rPr>
        <w:t>ż</w:t>
      </w:r>
      <w:r w:rsidRPr="006419F1">
        <w:rPr>
          <w:rFonts w:ascii="Times-Roman" w:hAnsi="Times-Roman" w:cs="Times-Roman"/>
        </w:rPr>
        <w:t>anie z udziałem soli odladzaj</w:t>
      </w:r>
      <w:r w:rsidRPr="006419F1">
        <w:rPr>
          <w:rFonts w:ascii="TimesNewRoman" w:eastAsia="TimesNewRoman" w:hAnsi="Times-Roman" w:cs="TimesNewRoman" w:hint="eastAsia"/>
        </w:rPr>
        <w:t>ą</w:t>
      </w:r>
      <w:r w:rsidRPr="006419F1">
        <w:rPr>
          <w:rFonts w:ascii="Times-Roman" w:hAnsi="Times-Roman" w:cs="Times-Roman"/>
        </w:rPr>
        <w:t>cej)</w:t>
      </w:r>
    </w:p>
    <w:p w14:paraId="14D9B2E8" w14:textId="77777777" w:rsidR="00F636CA" w:rsidRPr="006419F1" w:rsidRDefault="00F636CA" w:rsidP="00F636CA">
      <w:pPr>
        <w:overflowPunct/>
        <w:jc w:val="left"/>
        <w:textAlignment w:val="auto"/>
        <w:rPr>
          <w:rFonts w:ascii="Times-Roman" w:hAnsi="Times-Roman" w:cs="Times-Roman"/>
        </w:rPr>
      </w:pPr>
      <w:r w:rsidRPr="006419F1">
        <w:rPr>
          <w:rFonts w:ascii="Times-Roman" w:hAnsi="Times-Roman" w:cs="Times-Roman"/>
        </w:rPr>
        <w:t>- odporno</w:t>
      </w:r>
      <w:r w:rsidRPr="006419F1">
        <w:rPr>
          <w:rFonts w:ascii="TimesNewRoman" w:eastAsia="TimesNewRoman" w:hAnsi="Times-Roman" w:cs="TimesNewRoman" w:hint="eastAsia"/>
        </w:rPr>
        <w:t>ść</w:t>
      </w:r>
      <w:r w:rsidRPr="006419F1">
        <w:rPr>
          <w:rFonts w:ascii="TimesNewRoman" w:eastAsia="TimesNewRoman" w:hAnsi="Times-Roman" w:cs="TimesNewRoman"/>
        </w:rPr>
        <w:t xml:space="preserve"> </w:t>
      </w:r>
      <w:r w:rsidRPr="006419F1">
        <w:rPr>
          <w:rFonts w:ascii="Times-Roman" w:hAnsi="Times-Roman" w:cs="Times-Roman"/>
        </w:rPr>
        <w:t xml:space="preserve">na </w:t>
      </w:r>
      <w:r w:rsidRPr="006419F1">
        <w:rPr>
          <w:rFonts w:ascii="TimesNewRoman" w:eastAsia="TimesNewRoman" w:hAnsi="Times-Roman" w:cs="TimesNewRoman" w:hint="eastAsia"/>
        </w:rPr>
        <w:t>ś</w:t>
      </w:r>
      <w:r w:rsidRPr="006419F1">
        <w:rPr>
          <w:rFonts w:ascii="Times-Roman" w:hAnsi="Times-Roman" w:cs="Times-Roman"/>
        </w:rPr>
        <w:t>cieranie – klasa 4, (zał</w:t>
      </w:r>
      <w:r w:rsidRPr="006419F1">
        <w:rPr>
          <w:rFonts w:ascii="TimesNewRoman" w:eastAsia="TimesNewRoman" w:hAnsi="Times-Roman" w:cs="TimesNewRoman" w:hint="eastAsia"/>
        </w:rPr>
        <w:t>ą</w:t>
      </w:r>
      <w:r w:rsidRPr="006419F1">
        <w:rPr>
          <w:rFonts w:ascii="Times-Roman" w:hAnsi="Times-Roman" w:cs="Times-Roman"/>
        </w:rPr>
        <w:t>cznik G: Pomiar odporno</w:t>
      </w:r>
      <w:r w:rsidRPr="006419F1">
        <w:rPr>
          <w:rFonts w:ascii="TimesNewRoman" w:eastAsia="TimesNewRoman" w:hAnsi="Times-Roman" w:cs="TimesNewRoman" w:hint="eastAsia"/>
        </w:rPr>
        <w:t>ś</w:t>
      </w:r>
      <w:r w:rsidRPr="006419F1">
        <w:rPr>
          <w:rFonts w:ascii="Times-Roman" w:hAnsi="Times-Roman" w:cs="Times-Roman"/>
        </w:rPr>
        <w:t xml:space="preserve">ci na </w:t>
      </w:r>
      <w:r w:rsidRPr="006419F1">
        <w:rPr>
          <w:rFonts w:ascii="TimesNewRoman" w:eastAsia="TimesNewRoman" w:hAnsi="Times-Roman" w:cs="TimesNewRoman" w:hint="eastAsia"/>
        </w:rPr>
        <w:t>ś</w:t>
      </w:r>
      <w:r w:rsidRPr="006419F1">
        <w:rPr>
          <w:rFonts w:ascii="Times-Roman" w:hAnsi="Times-Roman" w:cs="Times-Roman"/>
        </w:rPr>
        <w:t>cieranie)</w:t>
      </w:r>
    </w:p>
    <w:p w14:paraId="14E65417" w14:textId="60AAD5D2" w:rsidR="00F636CA" w:rsidRPr="006419F1" w:rsidRDefault="00F636CA" w:rsidP="00F636CA">
      <w:pPr>
        <w:overflowPunct/>
        <w:jc w:val="left"/>
        <w:textAlignment w:val="auto"/>
        <w:rPr>
          <w:rFonts w:ascii="Times-Roman" w:hAnsi="Times-Roman" w:cs="Times-Roman"/>
        </w:rPr>
      </w:pPr>
      <w:r w:rsidRPr="006419F1">
        <w:rPr>
          <w:rFonts w:ascii="Times-Roman" w:hAnsi="Times-Roman" w:cs="Times-Roman"/>
        </w:rPr>
        <w:t>- wytrzymało</w:t>
      </w:r>
      <w:r w:rsidRPr="006419F1">
        <w:rPr>
          <w:rFonts w:ascii="TimesNewRoman" w:eastAsia="TimesNewRoman" w:hAnsi="Times-Roman" w:cs="TimesNewRoman" w:hint="eastAsia"/>
        </w:rPr>
        <w:t>ść</w:t>
      </w:r>
      <w:r w:rsidRPr="006419F1">
        <w:rPr>
          <w:rFonts w:ascii="TimesNewRoman" w:eastAsia="TimesNewRoman" w:hAnsi="Times-Roman" w:cs="TimesNewRoman"/>
        </w:rPr>
        <w:t xml:space="preserve"> </w:t>
      </w:r>
      <w:r w:rsidRPr="006419F1">
        <w:rPr>
          <w:rFonts w:ascii="Times-Roman" w:hAnsi="Times-Roman" w:cs="Times-Roman"/>
        </w:rPr>
        <w:t>na zginanie – klasa 2, (zał</w:t>
      </w:r>
      <w:r w:rsidRPr="006419F1">
        <w:rPr>
          <w:rFonts w:ascii="TimesNewRoman" w:eastAsia="TimesNewRoman" w:hAnsi="Times-Roman" w:cs="TimesNewRoman" w:hint="eastAsia"/>
        </w:rPr>
        <w:t>ą</w:t>
      </w:r>
      <w:r w:rsidRPr="006419F1">
        <w:rPr>
          <w:rFonts w:ascii="Times-Roman" w:hAnsi="Times-Roman" w:cs="Times-Roman"/>
        </w:rPr>
        <w:t>cznik F Pomiar wytrzymało</w:t>
      </w:r>
      <w:r w:rsidRPr="006419F1">
        <w:rPr>
          <w:rFonts w:ascii="TimesNewRoman" w:eastAsia="TimesNewRoman" w:hAnsi="Times-Roman" w:cs="TimesNewRoman" w:hint="eastAsia"/>
        </w:rPr>
        <w:t>ś</w:t>
      </w:r>
      <w:r w:rsidRPr="006419F1">
        <w:rPr>
          <w:rFonts w:ascii="Times-Roman" w:hAnsi="Times-Roman" w:cs="Times-Roman"/>
        </w:rPr>
        <w:t xml:space="preserve">ci na zginanie) </w:t>
      </w:r>
    </w:p>
    <w:p w14:paraId="1BCE613E" w14:textId="1913AB29" w:rsidR="00F636CA" w:rsidRPr="006419F1" w:rsidRDefault="00F636CA" w:rsidP="00F636CA">
      <w:pPr>
        <w:overflowPunct/>
        <w:jc w:val="left"/>
        <w:textAlignment w:val="auto"/>
        <w:rPr>
          <w:rFonts w:ascii="Times-Roman" w:hAnsi="Times-Roman" w:cs="Times-Roman"/>
        </w:rPr>
      </w:pPr>
      <w:r w:rsidRPr="006419F1">
        <w:rPr>
          <w:rFonts w:ascii="Times-Roman" w:hAnsi="Times-Roman" w:cs="Times-Roman"/>
        </w:rPr>
        <w:t>Wygl</w:t>
      </w:r>
      <w:r w:rsidRPr="006419F1">
        <w:rPr>
          <w:rFonts w:ascii="TimesNewRoman" w:eastAsia="TimesNewRoman" w:hAnsi="Times-Roman" w:cs="TimesNewRoman" w:hint="eastAsia"/>
        </w:rPr>
        <w:t>ą</w:t>
      </w:r>
      <w:r w:rsidRPr="006419F1">
        <w:rPr>
          <w:rFonts w:ascii="Times-Roman" w:hAnsi="Times-Roman" w:cs="Times-Roman"/>
        </w:rPr>
        <w:t>d, tekstura i zabarwienie obrzeży i oporników betonowych powinny by</w:t>
      </w:r>
      <w:r w:rsidRPr="006419F1">
        <w:rPr>
          <w:rFonts w:ascii="TimesNewRoman" w:eastAsia="TimesNewRoman" w:hAnsi="Times-Roman" w:cs="TimesNewRoman" w:hint="eastAsia"/>
        </w:rPr>
        <w:t>ć</w:t>
      </w:r>
      <w:r w:rsidRPr="006419F1">
        <w:rPr>
          <w:rFonts w:ascii="TimesNewRoman" w:eastAsia="TimesNewRoman" w:hAnsi="Times-Roman" w:cs="TimesNewRoman"/>
        </w:rPr>
        <w:t xml:space="preserve"> </w:t>
      </w:r>
      <w:r w:rsidRPr="006419F1">
        <w:rPr>
          <w:rFonts w:ascii="Times-Roman" w:hAnsi="Times-Roman" w:cs="Times-Roman"/>
        </w:rPr>
        <w:t>zgodne z wymaganiami podanymi w PN-EN 1340:2004, zał</w:t>
      </w:r>
      <w:r w:rsidRPr="006419F1">
        <w:rPr>
          <w:rFonts w:ascii="TimesNewRoman" w:eastAsia="TimesNewRoman" w:hAnsi="Times-Roman" w:cs="TimesNewRoman" w:hint="eastAsia"/>
        </w:rPr>
        <w:t>ą</w:t>
      </w:r>
      <w:r w:rsidRPr="006419F1">
        <w:rPr>
          <w:rFonts w:ascii="Times-Roman" w:hAnsi="Times-Roman" w:cs="Times-Roman"/>
        </w:rPr>
        <w:t>cznik J.</w:t>
      </w:r>
    </w:p>
    <w:p w14:paraId="730C86DD" w14:textId="77777777" w:rsidR="00762E61" w:rsidRPr="006419F1" w:rsidRDefault="00762E61" w:rsidP="00762E61">
      <w:pPr>
        <w:pStyle w:val="10"/>
      </w:pPr>
      <w:r w:rsidRPr="006419F1">
        <w:t>Dopuszczalne odchyłki wymiarów obrzeży wynoszą:</w:t>
      </w:r>
    </w:p>
    <w:p w14:paraId="429EC67E" w14:textId="77777777" w:rsidR="00762E61" w:rsidRPr="006419F1" w:rsidRDefault="00762E61">
      <w:pPr>
        <w:pStyle w:val="10"/>
        <w:numPr>
          <w:ilvl w:val="0"/>
          <w:numId w:val="75"/>
        </w:numPr>
        <w:ind w:right="-57"/>
      </w:pPr>
      <w:r w:rsidRPr="006419F1">
        <w:t xml:space="preserve">na długości  </w:t>
      </w:r>
      <w:r w:rsidRPr="006419F1">
        <w:sym w:font="Symbol" w:char="F0B1"/>
      </w:r>
      <w:r w:rsidRPr="006419F1">
        <w:t xml:space="preserve"> 8 mm,</w:t>
      </w:r>
    </w:p>
    <w:p w14:paraId="6031B380" w14:textId="77777777" w:rsidR="00762E61" w:rsidRPr="006419F1" w:rsidRDefault="00762E61">
      <w:pPr>
        <w:pStyle w:val="10"/>
        <w:numPr>
          <w:ilvl w:val="0"/>
          <w:numId w:val="72"/>
        </w:numPr>
        <w:ind w:left="284" w:right="-57" w:hanging="284"/>
      </w:pPr>
      <w:r w:rsidRPr="006419F1">
        <w:t xml:space="preserve">na szerokości i wysokości  </w:t>
      </w:r>
      <w:r w:rsidRPr="006419F1">
        <w:sym w:font="Symbol" w:char="F0B1"/>
      </w:r>
      <w:r w:rsidRPr="006419F1">
        <w:t xml:space="preserve"> 3 mm.</w:t>
      </w:r>
    </w:p>
    <w:p w14:paraId="6DC02CA2" w14:textId="77777777" w:rsidR="00762E61" w:rsidRPr="006419F1" w:rsidRDefault="00762E61" w:rsidP="00762E61">
      <w:pPr>
        <w:pStyle w:val="10"/>
      </w:pPr>
      <w:r w:rsidRPr="006419F1">
        <w:t>Dopuszczalne wady i uszkodzenia obrzeży wynoszą:</w:t>
      </w:r>
    </w:p>
    <w:p w14:paraId="007D3BB7" w14:textId="77777777" w:rsidR="00762E61" w:rsidRPr="006419F1" w:rsidRDefault="00762E61">
      <w:pPr>
        <w:pStyle w:val="10"/>
        <w:numPr>
          <w:ilvl w:val="0"/>
          <w:numId w:val="73"/>
        </w:numPr>
        <w:ind w:left="284" w:right="-57" w:hanging="284"/>
      </w:pPr>
      <w:r w:rsidRPr="006419F1">
        <w:t>wklęsłość lub wypukłość powierzchni i krawędzi - 2 mm,</w:t>
      </w:r>
    </w:p>
    <w:p w14:paraId="5F688E81" w14:textId="77777777" w:rsidR="00762E61" w:rsidRPr="006419F1" w:rsidRDefault="00762E61">
      <w:pPr>
        <w:pStyle w:val="10"/>
        <w:numPr>
          <w:ilvl w:val="0"/>
          <w:numId w:val="73"/>
        </w:numPr>
        <w:ind w:left="284" w:right="-57" w:hanging="284"/>
      </w:pPr>
      <w:r w:rsidRPr="006419F1">
        <w:t>szczerby i uszkodzenia krawędzi i naroży ograniczających powierzchnie górne (ścieralne) są niedopuszczalne.</w:t>
      </w:r>
    </w:p>
    <w:p w14:paraId="492FDF74" w14:textId="77777777" w:rsidR="00762E61" w:rsidRPr="006419F1" w:rsidRDefault="00762E61" w:rsidP="00C10A88">
      <w:pPr>
        <w:spacing w:after="120"/>
        <w:ind w:right="-28"/>
        <w:rPr>
          <w:rFonts w:ascii="TimesNewRomanPSMT" w:hAnsi="TimesNewRomanPSMT" w:cs="TimesNewRomanPSMT"/>
        </w:rPr>
      </w:pPr>
    </w:p>
    <w:p w14:paraId="4C9C3C5B" w14:textId="77777777" w:rsidR="00C10A88" w:rsidRPr="006419F1" w:rsidRDefault="00C10A88" w:rsidP="00C10A88">
      <w:pPr>
        <w:overflowPunct/>
        <w:jc w:val="left"/>
        <w:textAlignment w:val="auto"/>
        <w:rPr>
          <w:rFonts w:ascii="TimesNewRomanPSMT" w:hAnsi="TimesNewRomanPSMT" w:cs="TimesNewRomanPSMT"/>
        </w:rPr>
      </w:pPr>
      <w:r w:rsidRPr="006419F1">
        <w:rPr>
          <w:b/>
        </w:rPr>
        <w:t>2.2.</w:t>
      </w:r>
      <w:r w:rsidR="00762E61" w:rsidRPr="006419F1">
        <w:rPr>
          <w:b/>
        </w:rPr>
        <w:t>4</w:t>
      </w:r>
      <w:r w:rsidRPr="006419F1">
        <w:rPr>
          <w:b/>
        </w:rPr>
        <w:t xml:space="preserve">. </w:t>
      </w:r>
      <w:r w:rsidRPr="006419F1">
        <w:t xml:space="preserve">Materiały na podsypkę i do zapraw </w:t>
      </w:r>
    </w:p>
    <w:p w14:paraId="20C45962" w14:textId="77777777" w:rsidR="00C10A88" w:rsidRPr="006419F1" w:rsidRDefault="00C10A88" w:rsidP="00C10A88">
      <w:pPr>
        <w:overflowPunct/>
        <w:textAlignment w:val="auto"/>
      </w:pPr>
      <w:r w:rsidRPr="006419F1">
        <w:t>a) na podsypkę piaskową:</w:t>
      </w:r>
    </w:p>
    <w:p w14:paraId="27A5D4C7" w14:textId="77777777" w:rsidR="00C10A88" w:rsidRPr="006419F1" w:rsidRDefault="00C10A88" w:rsidP="00C10A88">
      <w:pPr>
        <w:overflowPunct/>
        <w:textAlignment w:val="auto"/>
      </w:pPr>
      <w:r w:rsidRPr="006419F1">
        <w:rPr>
          <w:rFonts w:eastAsia="SymbolMT"/>
        </w:rPr>
        <w:t xml:space="preserve">- </w:t>
      </w:r>
      <w:r w:rsidRPr="006419F1">
        <w:t>piasek naturalny wg PN-B-11113, odpowiadający wymaganiom dla gatunku 2 lub 3,</w:t>
      </w:r>
    </w:p>
    <w:p w14:paraId="1FE09768" w14:textId="77777777" w:rsidR="00C10A88" w:rsidRPr="006419F1" w:rsidRDefault="00C10A88" w:rsidP="00C10A88">
      <w:pPr>
        <w:overflowPunct/>
        <w:textAlignment w:val="auto"/>
      </w:pPr>
      <w:r w:rsidRPr="006419F1">
        <w:t>b) na podsypkę cementowo-piaskową i do zapraw:</w:t>
      </w:r>
    </w:p>
    <w:p w14:paraId="2BE171A7" w14:textId="2579FC49" w:rsidR="00C10A88" w:rsidRPr="006419F1" w:rsidRDefault="00C10A88" w:rsidP="00C10A88">
      <w:pPr>
        <w:overflowPunct/>
        <w:textAlignment w:val="auto"/>
      </w:pPr>
      <w:r w:rsidRPr="006419F1">
        <w:rPr>
          <w:rFonts w:eastAsia="SymbolMT"/>
        </w:rPr>
        <w:t xml:space="preserve">- </w:t>
      </w:r>
      <w:r w:rsidRPr="006419F1">
        <w:t>mieszankę cementu i piasku: z piasku naturalnego spełniającego wymagania dla gatunku 1 wg PN-B-11113, cementu 32,5 spełniającego wymagania PN-EN 197-1 i wody odmiany 1 odpowiadającej</w:t>
      </w:r>
      <w:r w:rsidR="007116BB" w:rsidRPr="006419F1">
        <w:t xml:space="preserve"> </w:t>
      </w:r>
      <w:r w:rsidRPr="006419F1">
        <w:t>wymaganiom PN-88/B-32250.</w:t>
      </w:r>
    </w:p>
    <w:p w14:paraId="02D1D95B" w14:textId="77777777" w:rsidR="00C10A88" w:rsidRPr="006419F1" w:rsidRDefault="00C10A88" w:rsidP="00C10A88">
      <w:pPr>
        <w:overflowPunct/>
        <w:textAlignment w:val="auto"/>
      </w:pPr>
      <w:r w:rsidRPr="006419F1">
        <w:t>Składowanie kruszywa, nie przeznaczonego do bezpośredniego wbudowania po dostarczeniu na budowę, powinno</w:t>
      </w:r>
    </w:p>
    <w:p w14:paraId="478C28B0" w14:textId="77777777" w:rsidR="00C10A88" w:rsidRPr="006419F1" w:rsidRDefault="00C10A88" w:rsidP="00C10A88">
      <w:pPr>
        <w:overflowPunct/>
        <w:textAlignment w:val="auto"/>
      </w:pPr>
      <w:r w:rsidRPr="006419F1">
        <w:t>odbywać się na podłożu równym, utwardzonym i dobrze odwodnionym, przy zabezpieczeniu kruszywa przed</w:t>
      </w:r>
    </w:p>
    <w:p w14:paraId="6701BD5B" w14:textId="77777777" w:rsidR="00C10A88" w:rsidRPr="006419F1" w:rsidRDefault="00C10A88" w:rsidP="00C10A88">
      <w:pPr>
        <w:spacing w:after="120"/>
        <w:ind w:right="-28"/>
      </w:pPr>
      <w:r w:rsidRPr="006419F1">
        <w:t>zanieczyszczeniem i zmieszaniem z innymi materiałami kamiennymi.</w:t>
      </w:r>
    </w:p>
    <w:p w14:paraId="48CA3F99" w14:textId="77777777" w:rsidR="00C10A88" w:rsidRPr="006419F1" w:rsidRDefault="00C10A88" w:rsidP="00C10A88">
      <w:pPr>
        <w:overflowPunct/>
        <w:jc w:val="left"/>
        <w:textAlignment w:val="auto"/>
        <w:rPr>
          <w:rFonts w:ascii="TimesNewRomanPSMT" w:hAnsi="TimesNewRomanPSMT" w:cs="TimesNewRomanPSMT"/>
        </w:rPr>
      </w:pPr>
      <w:r w:rsidRPr="006419F1">
        <w:rPr>
          <w:b/>
        </w:rPr>
        <w:t>2.2.</w:t>
      </w:r>
      <w:r w:rsidR="00762E61" w:rsidRPr="006419F1">
        <w:rPr>
          <w:b/>
        </w:rPr>
        <w:t>5</w:t>
      </w:r>
      <w:r w:rsidRPr="006419F1">
        <w:rPr>
          <w:b/>
        </w:rPr>
        <w:t xml:space="preserve">. </w:t>
      </w:r>
      <w:r w:rsidRPr="006419F1">
        <w:t xml:space="preserve">Materiały na ławy </w:t>
      </w:r>
    </w:p>
    <w:p w14:paraId="11F6ADDF" w14:textId="77777777" w:rsidR="00C10A88" w:rsidRPr="006419F1" w:rsidRDefault="00C10A88" w:rsidP="00C10A88">
      <w:pPr>
        <w:overflowPunct/>
        <w:jc w:val="left"/>
        <w:textAlignment w:val="auto"/>
        <w:rPr>
          <w:rFonts w:ascii="TimesNewRomanPSMT" w:hAnsi="TimesNewRomanPSMT" w:cs="TimesNewRomanPSMT"/>
        </w:rPr>
      </w:pPr>
      <w:r w:rsidRPr="006419F1">
        <w:rPr>
          <w:rFonts w:ascii="TimesNewRomanPSMT" w:hAnsi="TimesNewRomanPSMT" w:cs="TimesNewRomanPSMT"/>
        </w:rPr>
        <w:t>Do wykonania ław pod krawężniki należy stosować beton klasy C 12/15 (zgodnie z dokumentacją projektową), wg</w:t>
      </w:r>
    </w:p>
    <w:p w14:paraId="3F78FCF5" w14:textId="77777777" w:rsidR="00C10A88" w:rsidRPr="006419F1" w:rsidRDefault="00C10A88" w:rsidP="00C10A88">
      <w:pPr>
        <w:spacing w:after="120"/>
        <w:ind w:right="-28"/>
      </w:pPr>
      <w:r w:rsidRPr="006419F1">
        <w:rPr>
          <w:rFonts w:ascii="TimesNewRomanPSMT" w:hAnsi="TimesNewRomanPSMT" w:cs="TimesNewRomanPSMT"/>
        </w:rPr>
        <w:t>PN-EN-206-1.</w:t>
      </w:r>
    </w:p>
    <w:p w14:paraId="03DD590A" w14:textId="77777777" w:rsidR="00C10A88" w:rsidRPr="006419F1" w:rsidRDefault="00C10A88" w:rsidP="00282F36">
      <w:pPr>
        <w:pStyle w:val="Styl1"/>
        <w:rPr>
          <w:color w:val="auto"/>
        </w:rPr>
      </w:pPr>
      <w:r w:rsidRPr="006419F1">
        <w:rPr>
          <w:color w:val="auto"/>
        </w:rPr>
        <w:t>3. SPRZĘT</w:t>
      </w:r>
    </w:p>
    <w:p w14:paraId="5DAD97D8" w14:textId="77777777" w:rsidR="00C10A88" w:rsidRPr="006419F1" w:rsidRDefault="00C10A88" w:rsidP="00906DA2">
      <w:pPr>
        <w:pStyle w:val="Styl1"/>
        <w:rPr>
          <w:color w:val="auto"/>
        </w:rPr>
      </w:pPr>
      <w:r w:rsidRPr="006419F1">
        <w:rPr>
          <w:color w:val="auto"/>
        </w:rPr>
        <w:t>3.1. Ogólne wymagania dotyczące sprzętu</w:t>
      </w:r>
    </w:p>
    <w:p w14:paraId="67A710AF" w14:textId="77777777" w:rsidR="00C10A88" w:rsidRPr="006419F1" w:rsidRDefault="00C10A88" w:rsidP="00C10A88">
      <w:r w:rsidRPr="006419F1">
        <w:t>Ogólne wymagania dotyczące sprzętu podano w OSTWiORB D-M-00.00.00 „Wymagania ogólne” [1], pkt 3.</w:t>
      </w:r>
    </w:p>
    <w:p w14:paraId="0F37F3E7" w14:textId="77777777" w:rsidR="00C10A88" w:rsidRPr="006419F1" w:rsidRDefault="00C10A88" w:rsidP="00906DA2">
      <w:pPr>
        <w:pStyle w:val="Styl1"/>
        <w:rPr>
          <w:color w:val="auto"/>
        </w:rPr>
      </w:pPr>
      <w:r w:rsidRPr="006419F1">
        <w:rPr>
          <w:color w:val="auto"/>
        </w:rPr>
        <w:t>3.2. Sprzęt do wykonania robót</w:t>
      </w:r>
    </w:p>
    <w:p w14:paraId="70948EBA" w14:textId="47277701" w:rsidR="00C10A88" w:rsidRPr="006419F1" w:rsidRDefault="00C10A88" w:rsidP="00C10A88">
      <w:pPr>
        <w:overflowPunct/>
        <w:jc w:val="left"/>
        <w:textAlignment w:val="auto"/>
      </w:pPr>
      <w:r w:rsidRPr="006419F1">
        <w:t xml:space="preserve">Sprzęt używany do wykonania robót ziemnych, betonowych oraz wykonania i montażu elementów drogowych musi uzyskać akceptację </w:t>
      </w:r>
      <w:r w:rsidR="0066496A" w:rsidRPr="006419F1">
        <w:t>Inspektora Nadzoru</w:t>
      </w:r>
      <w:r w:rsidRPr="006419F1">
        <w:t>.</w:t>
      </w:r>
    </w:p>
    <w:p w14:paraId="0E345D0D" w14:textId="77777777" w:rsidR="00C10A88" w:rsidRPr="006419F1" w:rsidRDefault="00C10A88" w:rsidP="00C10A88">
      <w:pPr>
        <w:ind w:right="-58" w:firstLine="709"/>
      </w:pPr>
    </w:p>
    <w:p w14:paraId="09E2695C" w14:textId="77777777" w:rsidR="00C10A88" w:rsidRPr="006419F1" w:rsidRDefault="00C10A88" w:rsidP="007116BB">
      <w:pPr>
        <w:ind w:right="-58"/>
      </w:pPr>
      <w:r w:rsidRPr="006419F1">
        <w:t xml:space="preserve">Do wykonania robót można stosować: </w:t>
      </w:r>
    </w:p>
    <w:p w14:paraId="4DF09349" w14:textId="77777777" w:rsidR="00C10A88" w:rsidRPr="006419F1" w:rsidRDefault="00C10A88">
      <w:pPr>
        <w:numPr>
          <w:ilvl w:val="0"/>
          <w:numId w:val="71"/>
        </w:numPr>
        <w:tabs>
          <w:tab w:val="clear" w:pos="567"/>
          <w:tab w:val="num" w:pos="426"/>
        </w:tabs>
        <w:overflowPunct/>
        <w:autoSpaceDE/>
        <w:autoSpaceDN/>
        <w:adjustRightInd/>
        <w:ind w:left="426" w:hanging="426"/>
        <w:textAlignment w:val="auto"/>
      </w:pPr>
      <w:r w:rsidRPr="006419F1">
        <w:t>ubijaki o ręcznym prowadzeniu,</w:t>
      </w:r>
    </w:p>
    <w:p w14:paraId="214F3F73" w14:textId="77777777" w:rsidR="00C10A88" w:rsidRPr="006419F1" w:rsidRDefault="00C10A88">
      <w:pPr>
        <w:numPr>
          <w:ilvl w:val="0"/>
          <w:numId w:val="71"/>
        </w:numPr>
        <w:tabs>
          <w:tab w:val="clear" w:pos="567"/>
          <w:tab w:val="num" w:pos="426"/>
        </w:tabs>
        <w:overflowPunct/>
        <w:autoSpaceDE/>
        <w:autoSpaceDN/>
        <w:adjustRightInd/>
        <w:ind w:left="426" w:hanging="426"/>
        <w:textAlignment w:val="auto"/>
      </w:pPr>
      <w:r w:rsidRPr="006419F1">
        <w:t>płyty ubijające,</w:t>
      </w:r>
    </w:p>
    <w:p w14:paraId="7841CFC7" w14:textId="77777777" w:rsidR="00C10A88" w:rsidRPr="006419F1" w:rsidRDefault="00C10A88">
      <w:pPr>
        <w:numPr>
          <w:ilvl w:val="0"/>
          <w:numId w:val="71"/>
        </w:numPr>
        <w:tabs>
          <w:tab w:val="clear" w:pos="567"/>
          <w:tab w:val="num" w:pos="426"/>
        </w:tabs>
        <w:overflowPunct/>
        <w:autoSpaceDE/>
        <w:autoSpaceDN/>
        <w:adjustRightInd/>
        <w:ind w:left="426" w:hanging="426"/>
        <w:textAlignment w:val="auto"/>
      </w:pPr>
      <w:r w:rsidRPr="006419F1">
        <w:t>zagęszczarki wibracyjne</w:t>
      </w:r>
    </w:p>
    <w:p w14:paraId="0FCCFD8E" w14:textId="77777777" w:rsidR="00C10A88" w:rsidRPr="006419F1" w:rsidRDefault="00C10A88">
      <w:pPr>
        <w:numPr>
          <w:ilvl w:val="0"/>
          <w:numId w:val="71"/>
        </w:numPr>
        <w:tabs>
          <w:tab w:val="clear" w:pos="567"/>
          <w:tab w:val="num" w:pos="426"/>
        </w:tabs>
        <w:overflowPunct/>
        <w:autoSpaceDE/>
        <w:autoSpaceDN/>
        <w:adjustRightInd/>
        <w:ind w:left="426" w:hanging="426"/>
        <w:textAlignment w:val="auto"/>
      </w:pPr>
      <w:r w:rsidRPr="006419F1">
        <w:t>taczki, łopaty,</w:t>
      </w:r>
    </w:p>
    <w:p w14:paraId="4627F898" w14:textId="77777777" w:rsidR="00C10A88" w:rsidRPr="006419F1" w:rsidRDefault="00C10A88">
      <w:pPr>
        <w:numPr>
          <w:ilvl w:val="0"/>
          <w:numId w:val="71"/>
        </w:numPr>
        <w:tabs>
          <w:tab w:val="clear" w:pos="567"/>
          <w:tab w:val="num" w:pos="426"/>
        </w:tabs>
        <w:overflowPunct/>
        <w:autoSpaceDE/>
        <w:autoSpaceDN/>
        <w:adjustRightInd/>
        <w:ind w:left="426" w:hanging="426"/>
        <w:textAlignment w:val="auto"/>
      </w:pPr>
      <w:r w:rsidRPr="006419F1">
        <w:t>przecinarki, szlifierki z tarczą</w:t>
      </w:r>
    </w:p>
    <w:p w14:paraId="0678A80E" w14:textId="77777777" w:rsidR="00C10A88" w:rsidRPr="006419F1" w:rsidRDefault="00C10A88" w:rsidP="007116BB">
      <w:r w:rsidRPr="006419F1">
        <w:t>Do zagęszczania należy stosować zagęszczarki wibracyjne (płytowe) z wykładziną elastomerową, chroniące prefabrykaty przed ścieraniem i wykruszaniem naroży.</w:t>
      </w:r>
    </w:p>
    <w:p w14:paraId="068F6915" w14:textId="77777777" w:rsidR="00437DCF" w:rsidRPr="006419F1" w:rsidRDefault="00437DCF" w:rsidP="007116BB"/>
    <w:p w14:paraId="5DD3C37A" w14:textId="77777777" w:rsidR="00C10A88" w:rsidRPr="006419F1" w:rsidRDefault="00C10A88" w:rsidP="00906DA2">
      <w:pPr>
        <w:pStyle w:val="Styl1"/>
        <w:rPr>
          <w:color w:val="auto"/>
        </w:rPr>
      </w:pPr>
      <w:r w:rsidRPr="006419F1">
        <w:rPr>
          <w:color w:val="auto"/>
        </w:rPr>
        <w:t>4. TRANSPORT</w:t>
      </w:r>
    </w:p>
    <w:p w14:paraId="1FFF0779" w14:textId="77777777" w:rsidR="00C10A88" w:rsidRPr="006419F1" w:rsidRDefault="00C10A88" w:rsidP="00906DA2">
      <w:pPr>
        <w:pStyle w:val="Styl1"/>
        <w:rPr>
          <w:color w:val="auto"/>
        </w:rPr>
      </w:pPr>
      <w:r w:rsidRPr="006419F1">
        <w:rPr>
          <w:color w:val="auto"/>
        </w:rPr>
        <w:lastRenderedPageBreak/>
        <w:t>4.1. Ogólne wymagania dotyczące transportu</w:t>
      </w:r>
    </w:p>
    <w:p w14:paraId="15CE72DE" w14:textId="77777777" w:rsidR="00C10A88" w:rsidRPr="006419F1" w:rsidRDefault="00C10A88" w:rsidP="00C10A88">
      <w:r w:rsidRPr="006419F1">
        <w:t>Ogólne wymagania dotyczące transportu podano w OSTWiORB D-M-00.00.00 „Wymagania ogólne” [1], pkt  4.</w:t>
      </w:r>
    </w:p>
    <w:p w14:paraId="2C19742F" w14:textId="77777777" w:rsidR="00C10A88" w:rsidRPr="006419F1" w:rsidRDefault="00C10A88" w:rsidP="00906DA2">
      <w:pPr>
        <w:pStyle w:val="Styl1"/>
        <w:rPr>
          <w:color w:val="auto"/>
        </w:rPr>
      </w:pPr>
      <w:r w:rsidRPr="006419F1">
        <w:rPr>
          <w:color w:val="auto"/>
        </w:rPr>
        <w:t xml:space="preserve">4.2. Transport materiałów </w:t>
      </w:r>
    </w:p>
    <w:p w14:paraId="678AF821" w14:textId="77777777" w:rsidR="00C10A88" w:rsidRPr="006419F1" w:rsidRDefault="00C10A88" w:rsidP="00C10A88">
      <w:pPr>
        <w:pStyle w:val="10"/>
      </w:pPr>
      <w:r w:rsidRPr="006419F1">
        <w:t>Załadunek, transport, rozładunek i składowanie materiałów do wykonania elementów zagospodarowania terenu przy obiekcie powinny odbywać się tak, aby zachować ich dobry stan techniczny.</w:t>
      </w:r>
    </w:p>
    <w:p w14:paraId="595DE7A6" w14:textId="77777777" w:rsidR="00C10A88" w:rsidRPr="006419F1" w:rsidRDefault="00C10A88" w:rsidP="00C10A88">
      <w:pPr>
        <w:pStyle w:val="tekstost"/>
      </w:pPr>
      <w:r w:rsidRPr="006419F1">
        <w:t>Prefabrykaty należy umieścić równomiernie na całej powierzchni ładunkowej środka transportu i zabezpieczyć przed spadaniem lub przesuwaniem. Elementy powinny być ułożone w warstwach rozdzielonych drewnianymi przekładkami, zabezpieczone przed przemieszczaniem się, górna warstwa nie powinna wystawać poza ściany środka transportowego.</w:t>
      </w:r>
    </w:p>
    <w:p w14:paraId="68F30AC0" w14:textId="16792F93" w:rsidR="00C10A88" w:rsidRPr="006419F1" w:rsidRDefault="00C10A88" w:rsidP="00C10A88">
      <w:pPr>
        <w:pStyle w:val="10"/>
      </w:pPr>
      <w:r w:rsidRPr="006419F1">
        <w:t>Cement powinien być transportowany w workach samochodami krytymi, zgodnie z wymaganiami normy</w:t>
      </w:r>
      <w:r w:rsidRPr="006419F1">
        <w:br/>
        <w:t>BN-88/6731-08.</w:t>
      </w:r>
      <w:r w:rsidR="00A75E8D" w:rsidRPr="006419F1">
        <w:t xml:space="preserve"> </w:t>
      </w:r>
      <w:r w:rsidRPr="006419F1">
        <w:t>Kruszywo można przewozić dowolnymi środkami transportu w sposób zabezpieczający je przed zanieczyszczeniem i zmieszaniem z innymi asortymentami.</w:t>
      </w:r>
    </w:p>
    <w:p w14:paraId="4EF04915" w14:textId="77777777" w:rsidR="00C10A88" w:rsidRPr="006419F1" w:rsidRDefault="00C10A88" w:rsidP="00906DA2">
      <w:pPr>
        <w:pStyle w:val="Styl1"/>
        <w:rPr>
          <w:color w:val="auto"/>
        </w:rPr>
      </w:pPr>
      <w:r w:rsidRPr="006419F1">
        <w:rPr>
          <w:color w:val="auto"/>
        </w:rPr>
        <w:t>5. WYKONANIE ROBÓT</w:t>
      </w:r>
    </w:p>
    <w:p w14:paraId="73309998" w14:textId="77777777" w:rsidR="00C10A88" w:rsidRPr="006419F1" w:rsidRDefault="00C10A88" w:rsidP="00906DA2">
      <w:pPr>
        <w:pStyle w:val="Styl1"/>
        <w:rPr>
          <w:color w:val="auto"/>
        </w:rPr>
      </w:pPr>
      <w:r w:rsidRPr="006419F1">
        <w:rPr>
          <w:color w:val="auto"/>
        </w:rPr>
        <w:t>5.1. Ogólne zasady wykonywania robót</w:t>
      </w:r>
    </w:p>
    <w:p w14:paraId="2A815CCC" w14:textId="77777777" w:rsidR="00C10A88" w:rsidRPr="006419F1" w:rsidRDefault="00C10A88" w:rsidP="00C10A88">
      <w:r w:rsidRPr="006419F1">
        <w:t>Ogólne zasady wykonywania robót podano w OSTWiORB D-M-00.00.00 „Wymagania ogólne” [1], pkt 5.</w:t>
      </w:r>
    </w:p>
    <w:p w14:paraId="3FD1CC43" w14:textId="77777777" w:rsidR="00C10A88" w:rsidRPr="006419F1" w:rsidRDefault="00C10A88" w:rsidP="00906DA2">
      <w:pPr>
        <w:pStyle w:val="Styl1"/>
        <w:rPr>
          <w:color w:val="auto"/>
        </w:rPr>
      </w:pPr>
      <w:r w:rsidRPr="006419F1">
        <w:rPr>
          <w:color w:val="auto"/>
        </w:rPr>
        <w:t>5.2. Zasady wykonywania robót</w:t>
      </w:r>
    </w:p>
    <w:p w14:paraId="6E95EB1F" w14:textId="77777777" w:rsidR="00C10A88" w:rsidRPr="006419F1" w:rsidRDefault="00C10A88" w:rsidP="00C10A88">
      <w:pPr>
        <w:numPr>
          <w:ilvl w:val="12"/>
          <w:numId w:val="0"/>
        </w:numPr>
      </w:pPr>
      <w:r w:rsidRPr="006419F1">
        <w:t>Podstawowe czynności przy wykonywaniu robót obejmują:</w:t>
      </w:r>
    </w:p>
    <w:p w14:paraId="0869FABA" w14:textId="77777777" w:rsidR="00C10A88" w:rsidRPr="006419F1" w:rsidRDefault="00C10A88" w:rsidP="00C10A88">
      <w:pPr>
        <w:overflowPunct/>
        <w:autoSpaceDE/>
        <w:autoSpaceDN/>
        <w:adjustRightInd/>
        <w:ind w:left="360"/>
        <w:textAlignment w:val="auto"/>
      </w:pPr>
      <w:r w:rsidRPr="006419F1">
        <w:t>roboty przygotowawcze,</w:t>
      </w:r>
    </w:p>
    <w:p w14:paraId="64C46BCA" w14:textId="77777777" w:rsidR="00C10A88" w:rsidRPr="006419F1" w:rsidRDefault="00C10A88" w:rsidP="00C10A88">
      <w:pPr>
        <w:overflowPunct/>
        <w:autoSpaceDE/>
        <w:autoSpaceDN/>
        <w:adjustRightInd/>
        <w:ind w:left="360"/>
        <w:textAlignment w:val="auto"/>
      </w:pPr>
      <w:r w:rsidRPr="006419F1">
        <w:t>wbudowanie elementów i roboty wykończeniowe.</w:t>
      </w:r>
    </w:p>
    <w:p w14:paraId="5E680364" w14:textId="77777777" w:rsidR="00C10A88" w:rsidRPr="006419F1" w:rsidRDefault="00C10A88" w:rsidP="00906DA2">
      <w:pPr>
        <w:pStyle w:val="Styl1"/>
        <w:rPr>
          <w:color w:val="auto"/>
        </w:rPr>
      </w:pPr>
      <w:r w:rsidRPr="006419F1">
        <w:rPr>
          <w:color w:val="auto"/>
        </w:rPr>
        <w:t>5.3. Roboty przygotowawcze</w:t>
      </w:r>
    </w:p>
    <w:p w14:paraId="5756F974" w14:textId="77777777" w:rsidR="00C10A88" w:rsidRPr="006419F1" w:rsidRDefault="00C10A88" w:rsidP="007116BB">
      <w:pPr>
        <w:numPr>
          <w:ilvl w:val="12"/>
          <w:numId w:val="0"/>
        </w:numPr>
      </w:pPr>
      <w:r w:rsidRPr="006419F1">
        <w:t>Przed przystąpieniem do robót należy:</w:t>
      </w:r>
    </w:p>
    <w:p w14:paraId="3EACC715" w14:textId="77777777" w:rsidR="00C10A88" w:rsidRPr="006419F1" w:rsidRDefault="00C10A88">
      <w:pPr>
        <w:numPr>
          <w:ilvl w:val="0"/>
          <w:numId w:val="71"/>
        </w:numPr>
        <w:tabs>
          <w:tab w:val="clear" w:pos="567"/>
          <w:tab w:val="num" w:pos="426"/>
        </w:tabs>
        <w:overflowPunct/>
        <w:autoSpaceDE/>
        <w:autoSpaceDN/>
        <w:adjustRightInd/>
        <w:ind w:left="426" w:hanging="426"/>
        <w:textAlignment w:val="auto"/>
      </w:pPr>
      <w:r w:rsidRPr="006419F1">
        <w:t>ustalić materiały niezbędne do wykonania robót,</w:t>
      </w:r>
    </w:p>
    <w:p w14:paraId="055E58B5" w14:textId="77777777" w:rsidR="00C10A88" w:rsidRPr="006419F1" w:rsidRDefault="00C10A88">
      <w:pPr>
        <w:numPr>
          <w:ilvl w:val="0"/>
          <w:numId w:val="71"/>
        </w:numPr>
        <w:tabs>
          <w:tab w:val="clear" w:pos="567"/>
          <w:tab w:val="num" w:pos="426"/>
        </w:tabs>
        <w:overflowPunct/>
        <w:autoSpaceDE/>
        <w:autoSpaceDN/>
        <w:adjustRightInd/>
        <w:ind w:left="426" w:hanging="426"/>
        <w:textAlignment w:val="auto"/>
      </w:pPr>
      <w:r w:rsidRPr="006419F1">
        <w:t>określić kolejność, sposób i termin wykonania robót.</w:t>
      </w:r>
    </w:p>
    <w:p w14:paraId="0F7DD6B2" w14:textId="77777777" w:rsidR="00C10A88" w:rsidRPr="006419F1" w:rsidRDefault="00C10A88" w:rsidP="00906DA2">
      <w:pPr>
        <w:pStyle w:val="Styl1"/>
        <w:rPr>
          <w:color w:val="auto"/>
        </w:rPr>
      </w:pPr>
      <w:r w:rsidRPr="006419F1">
        <w:rPr>
          <w:color w:val="auto"/>
        </w:rPr>
        <w:t>5.4. Wbudowanie elementów i roboty wykończeniowe</w:t>
      </w:r>
    </w:p>
    <w:p w14:paraId="69A23451" w14:textId="77777777" w:rsidR="00C10A88" w:rsidRPr="006419F1" w:rsidRDefault="00C10A88" w:rsidP="00C10A88">
      <w:pPr>
        <w:spacing w:after="120"/>
        <w:ind w:right="-28"/>
      </w:pPr>
      <w:r w:rsidRPr="006419F1">
        <w:t>5.4.1. Przygotowanie podłoża</w:t>
      </w:r>
    </w:p>
    <w:p w14:paraId="0EBDF679" w14:textId="77777777" w:rsidR="00C10A88" w:rsidRPr="006419F1" w:rsidRDefault="00C10A88" w:rsidP="00C10A88">
      <w:pPr>
        <w:ind w:right="-28"/>
      </w:pPr>
      <w:r w:rsidRPr="006419F1">
        <w:t xml:space="preserve">Przed wykonaniem robót należy sprawdzić wskaźnik zagęszczenia gruntu. </w:t>
      </w:r>
    </w:p>
    <w:p w14:paraId="28A53AC7" w14:textId="77777777" w:rsidR="00C10A88" w:rsidRPr="006419F1" w:rsidRDefault="00C10A88" w:rsidP="00C10A88">
      <w:pPr>
        <w:ind w:right="-28"/>
      </w:pPr>
      <w:r w:rsidRPr="006419F1">
        <w:t>Wskaźnik zagęszczenia podłoża pod ułożenie elementów prefabrykowanych powinien wynosić I</w:t>
      </w:r>
      <w:r w:rsidRPr="006419F1">
        <w:rPr>
          <w:vertAlign w:val="subscript"/>
        </w:rPr>
        <w:t>s</w:t>
      </w:r>
      <w:r w:rsidRPr="006419F1">
        <w:t xml:space="preserve"> </w:t>
      </w:r>
      <w:r w:rsidRPr="006419F1">
        <w:sym w:font="Symbol" w:char="F0B3"/>
      </w:r>
      <w:r w:rsidRPr="006419F1">
        <w:t xml:space="preserve">0,97 wg </w:t>
      </w:r>
      <w:proofErr w:type="spellStart"/>
      <w:r w:rsidRPr="006419F1">
        <w:t>Proctora</w:t>
      </w:r>
      <w:proofErr w:type="spellEnd"/>
      <w:r w:rsidRPr="006419F1">
        <w:t>.</w:t>
      </w:r>
    </w:p>
    <w:p w14:paraId="65CCAE52" w14:textId="65668B93" w:rsidR="00C10A88" w:rsidRPr="006419F1" w:rsidRDefault="00C10A88" w:rsidP="00C10A88">
      <w:pPr>
        <w:pStyle w:val="Tekstpodstawowy3"/>
        <w:spacing w:after="0"/>
        <w:jc w:val="both"/>
        <w:rPr>
          <w:sz w:val="20"/>
          <w:szCs w:val="20"/>
        </w:rPr>
      </w:pPr>
      <w:r w:rsidRPr="006419F1">
        <w:rPr>
          <w:sz w:val="20"/>
          <w:szCs w:val="20"/>
        </w:rPr>
        <w:t xml:space="preserve">Jeżeli badania kontrolne wykażą, że zagęszczenie warstwy nie jest wystarczające, to Wykonawca powinien spulchnić warstwę, doprowadzić grunt do wilgotności optymalnej i powtórnie zagęścić. Jeżeli powtórne zagęszczenie nie spowoduje uzyskania wymaganego wskaźnika zagęszczenia, Wykonawca powinien usunąć warstwę i wbudować nowy materiał, o ile </w:t>
      </w:r>
      <w:r w:rsidR="00DD59FE" w:rsidRPr="006419F1">
        <w:rPr>
          <w:sz w:val="20"/>
          <w:szCs w:val="20"/>
        </w:rPr>
        <w:t>Inspektor Nadzoru</w:t>
      </w:r>
      <w:r w:rsidRPr="006419F1">
        <w:rPr>
          <w:sz w:val="20"/>
          <w:szCs w:val="20"/>
        </w:rPr>
        <w:t xml:space="preserve"> nie zezwoli na ponowienie próby prawidłowego zagęszczenia warstwy.</w:t>
      </w:r>
    </w:p>
    <w:p w14:paraId="08E7B1F6" w14:textId="77777777" w:rsidR="007116BB" w:rsidRPr="006419F1" w:rsidRDefault="007116BB" w:rsidP="00A4584E">
      <w:pPr>
        <w:spacing w:after="120"/>
        <w:ind w:right="-28"/>
      </w:pPr>
    </w:p>
    <w:p w14:paraId="78486B4F" w14:textId="049951E7" w:rsidR="00C10A88" w:rsidRPr="006419F1" w:rsidRDefault="00A4584E" w:rsidP="00A4584E">
      <w:pPr>
        <w:spacing w:after="120"/>
        <w:ind w:right="-28"/>
      </w:pPr>
      <w:r w:rsidRPr="006419F1">
        <w:t xml:space="preserve">5.4.2. </w:t>
      </w:r>
      <w:r w:rsidR="00C10A88" w:rsidRPr="006419F1">
        <w:t>Koryto pod chodnik i podbudowa</w:t>
      </w:r>
    </w:p>
    <w:p w14:paraId="0D49A8A5" w14:textId="77777777" w:rsidR="00C10A88" w:rsidRPr="006419F1" w:rsidRDefault="00C10A88" w:rsidP="00C10A88">
      <w:pPr>
        <w:overflowPunct/>
        <w:textAlignment w:val="auto"/>
      </w:pPr>
      <w:r w:rsidRPr="006419F1">
        <w:rPr>
          <w:rFonts w:ascii="TimesNewRomanPSMT" w:hAnsi="TimesNewRomanPSMT" w:cs="TimesNewRomanPSMT"/>
        </w:rPr>
        <w:t xml:space="preserve">Koryto wykonane w podłożu powinno być wyprofilowane zgodnie z projektowanymi spadkami podłużnymi i poprzecznymi. Wskaźnik zagęszczenia koryta nie powinien być mniejszy niż 0,97 według normalnej metody </w:t>
      </w:r>
      <w:proofErr w:type="spellStart"/>
      <w:r w:rsidRPr="006419F1">
        <w:rPr>
          <w:rFonts w:ascii="TimesNewRomanPSMT" w:hAnsi="TimesNewRomanPSMT" w:cs="TimesNewRomanPSMT"/>
        </w:rPr>
        <w:t>Proctora</w:t>
      </w:r>
      <w:proofErr w:type="spellEnd"/>
      <w:r w:rsidRPr="006419F1">
        <w:rPr>
          <w:rFonts w:ascii="TimesNewRomanPSMT" w:hAnsi="TimesNewRomanPSMT" w:cs="TimesNewRomanPSMT"/>
        </w:rPr>
        <w:t>.</w:t>
      </w:r>
    </w:p>
    <w:p w14:paraId="5DD767A1" w14:textId="77777777" w:rsidR="00C10A88" w:rsidRPr="006419F1" w:rsidRDefault="00C10A88" w:rsidP="00C10A88">
      <w:pPr>
        <w:overflowPunct/>
        <w:textAlignment w:val="auto"/>
        <w:rPr>
          <w:rFonts w:ascii="TimesNewRomanPSMT" w:hAnsi="TimesNewRomanPSMT" w:cs="TimesNewRomanPSMT"/>
        </w:rPr>
      </w:pPr>
      <w:r w:rsidRPr="006419F1">
        <w:rPr>
          <w:rFonts w:ascii="TimesNewRomanPSMT" w:hAnsi="TimesNewRomanPSMT" w:cs="TimesNewRomanPSMT"/>
        </w:rPr>
        <w:t>Na podbudowę piaskową należy stosować kruszywo łamane stabilizowane mechanicznie. Grubość podbudowy po zagęszczeniu powinna wynosić 10 cm. Podbudowa powinna być zwilżona wodą, zagęszczona i wyprofilowana.</w:t>
      </w:r>
    </w:p>
    <w:p w14:paraId="2BAF7357" w14:textId="0ACBEC2D" w:rsidR="00762E61" w:rsidRPr="006419F1" w:rsidRDefault="00762E61" w:rsidP="00762E61">
      <w:pPr>
        <w:spacing w:before="120" w:after="120"/>
        <w:ind w:right="-28"/>
      </w:pPr>
      <w:r w:rsidRPr="006419F1">
        <w:t>5.4.3. Obrzeża</w:t>
      </w:r>
      <w:r w:rsidR="007116BB" w:rsidRPr="006419F1">
        <w:t xml:space="preserve"> </w:t>
      </w:r>
    </w:p>
    <w:p w14:paraId="04E8A102" w14:textId="77777777" w:rsidR="00762E61" w:rsidRPr="006419F1" w:rsidRDefault="00762E61" w:rsidP="00762E61">
      <w:pPr>
        <w:pStyle w:val="10"/>
      </w:pPr>
      <w:r w:rsidRPr="006419F1">
        <w:t>Obrzeża umocnienia o wymiarach 30 × 8 × 100 cm należy ustawiać w uprzednio wykonanym korycie na podsypce (ławie) z piasku o grubości 5 cm, obsypując zewnętrzną ścianę obrzeży gruntem i ubijając go. Szerokość spoin między obrzeżami nie powinna przekraczać 1 cm. Przed zalaniem spoin zaprawą należy je oczyścić i zmyć wodą. Spoiny muszą być pielęgnowane wodą.</w:t>
      </w:r>
    </w:p>
    <w:p w14:paraId="6B757961" w14:textId="77777777" w:rsidR="00C10A88" w:rsidRPr="006419F1" w:rsidRDefault="00762E61" w:rsidP="00762E61">
      <w:pPr>
        <w:spacing w:before="120" w:after="120"/>
        <w:ind w:right="-28"/>
      </w:pPr>
      <w:r w:rsidRPr="006419F1">
        <w:t xml:space="preserve">5.4.4. </w:t>
      </w:r>
      <w:r w:rsidR="00C10A88" w:rsidRPr="006419F1">
        <w:t xml:space="preserve">Ułożenie podsypki cementowo-piaskowej </w:t>
      </w:r>
    </w:p>
    <w:p w14:paraId="14BE6C29" w14:textId="77777777" w:rsidR="00C10A88" w:rsidRPr="006419F1" w:rsidRDefault="00C10A88" w:rsidP="00C10A88">
      <w:pPr>
        <w:overflowPunct/>
        <w:jc w:val="left"/>
        <w:textAlignment w:val="auto"/>
        <w:rPr>
          <w:rFonts w:ascii="TimesNewRomanPSMT" w:hAnsi="TimesNewRomanPSMT" w:cs="TimesNewRomanPSMT"/>
        </w:rPr>
      </w:pPr>
      <w:r w:rsidRPr="006419F1">
        <w:rPr>
          <w:rFonts w:ascii="TimesNewRomanPSMT" w:hAnsi="TimesNewRomanPSMT" w:cs="TimesNewRomanPSMT"/>
        </w:rPr>
        <w:t>Podsypkę cementowo-piaskową wykonać należy w proporcji 1:4</w:t>
      </w:r>
    </w:p>
    <w:p w14:paraId="6848265A" w14:textId="77777777" w:rsidR="00C10A88" w:rsidRPr="006419F1" w:rsidRDefault="00C10A88" w:rsidP="00C10A88">
      <w:pPr>
        <w:ind w:right="-29"/>
      </w:pPr>
      <w:r w:rsidRPr="006419F1">
        <w:t>Podsypkę cementowo-piaskową przygotowuje się w betoniarkach, a następnie rozściela się na podłożu przygotowanym jak wyżej. Rozścielona podsypka powinna być wyprofilowana i zagęszczona w stanie wilgotności optymalnej, lekkimi walcami (np. ręcznymi lub zagęszczarkami wibracyjnymi).</w:t>
      </w:r>
    </w:p>
    <w:p w14:paraId="32F43325" w14:textId="77777777" w:rsidR="00C10A88" w:rsidRPr="006419F1" w:rsidRDefault="00C10A88" w:rsidP="00C10A88">
      <w:pPr>
        <w:ind w:right="-29"/>
      </w:pPr>
      <w:r w:rsidRPr="006419F1">
        <w:t xml:space="preserve">Całkowite ubicie i wypełnienie spoin zaprawą musi być zakończone przed rozpoczęciem wiązania cementu w podsypce. </w:t>
      </w:r>
    </w:p>
    <w:p w14:paraId="5D5AF439" w14:textId="77777777" w:rsidR="00C10A88" w:rsidRPr="006419F1" w:rsidRDefault="00C10A88" w:rsidP="00C10A88">
      <w:pPr>
        <w:ind w:right="-29"/>
      </w:pPr>
      <w:r w:rsidRPr="006419F1">
        <w:lastRenderedPageBreak/>
        <w:t>Grubość podsypki po zagęszczeniu powinna wynosić 5 cm. Dopuszczalnie odchyłki od zaprojektowanej grubości podsypki nie powinny przekraczać </w:t>
      </w:r>
      <w:r w:rsidRPr="006419F1">
        <w:sym w:font="Symbol" w:char="F0B1"/>
      </w:r>
      <w:r w:rsidRPr="006419F1">
        <w:t> 1 cm. Podsypkę należy zwilżyć wodą, wyprofilować i zagęścić do wskaźnika zagęszczenia I</w:t>
      </w:r>
      <w:r w:rsidRPr="006419F1">
        <w:rPr>
          <w:vertAlign w:val="subscript"/>
        </w:rPr>
        <w:t>s</w:t>
      </w:r>
      <w:r w:rsidRPr="006419F1">
        <w:t xml:space="preserve"> </w:t>
      </w:r>
      <w:r w:rsidRPr="006419F1">
        <w:sym w:font="Symbol" w:char="F0B3"/>
      </w:r>
      <w:r w:rsidRPr="006419F1">
        <w:t xml:space="preserve"> 0,97. </w:t>
      </w:r>
    </w:p>
    <w:p w14:paraId="05580A20" w14:textId="77777777" w:rsidR="00C10A88" w:rsidRPr="006419F1" w:rsidRDefault="00762E61" w:rsidP="00762E61">
      <w:pPr>
        <w:spacing w:before="120" w:after="120"/>
        <w:ind w:right="-28"/>
      </w:pPr>
      <w:r w:rsidRPr="006419F1">
        <w:t xml:space="preserve">5.4.5. </w:t>
      </w:r>
      <w:r w:rsidR="00C10A88" w:rsidRPr="006419F1">
        <w:t>Układanie chodnika z kostki</w:t>
      </w:r>
    </w:p>
    <w:p w14:paraId="1D8911D1" w14:textId="77777777" w:rsidR="00C10A88" w:rsidRPr="006419F1" w:rsidRDefault="00C10A88" w:rsidP="00C10A88">
      <w:pPr>
        <w:overflowPunct/>
        <w:textAlignment w:val="auto"/>
        <w:rPr>
          <w:rFonts w:ascii="TimesNewRomanPSMT" w:hAnsi="TimesNewRomanPSMT" w:cs="TimesNewRomanPSMT"/>
        </w:rPr>
      </w:pPr>
      <w:r w:rsidRPr="006419F1">
        <w:rPr>
          <w:rFonts w:ascii="TimesNewRomanPSMT" w:hAnsi="TimesNewRomanPSMT" w:cs="TimesNewRomanPSMT"/>
        </w:rPr>
        <w:t>Kostkę układa się na podsypce lub podłożu piaszczystym w taki sposób, aby szczeliny między kostkami wynosiły od 2 do 3 mm. Kostkę należy układać ok. 1,5 cm wyżej od projektowanej niwelety chodnika, gdyż w czasie wibrowania (ubijania) podsypka ulega zagęszczeniu.</w:t>
      </w:r>
    </w:p>
    <w:p w14:paraId="2E7D4E80" w14:textId="77777777" w:rsidR="00C10A88" w:rsidRPr="006419F1" w:rsidRDefault="00C10A88" w:rsidP="00C10A88">
      <w:pPr>
        <w:overflowPunct/>
        <w:textAlignment w:val="auto"/>
        <w:rPr>
          <w:rFonts w:ascii="TimesNewRomanPSMT" w:hAnsi="TimesNewRomanPSMT" w:cs="TimesNewRomanPSMT"/>
        </w:rPr>
      </w:pPr>
      <w:r w:rsidRPr="006419F1">
        <w:rPr>
          <w:rFonts w:ascii="TimesNewRomanPSMT" w:hAnsi="TimesNewRomanPSMT" w:cs="TimesNewRomanPSMT"/>
        </w:rPr>
        <w:t>Po ułożeniu kostki, szczeliny należy wypełnić piaskiem, a następnie zamieść powierzchnię ułożonych kostek przy</w:t>
      </w:r>
    </w:p>
    <w:p w14:paraId="18395A98" w14:textId="77777777" w:rsidR="00C10A88" w:rsidRPr="006419F1" w:rsidRDefault="00C10A88" w:rsidP="00C10A88">
      <w:pPr>
        <w:overflowPunct/>
        <w:textAlignment w:val="auto"/>
        <w:rPr>
          <w:rFonts w:ascii="TimesNewRomanPSMT" w:hAnsi="TimesNewRomanPSMT" w:cs="TimesNewRomanPSMT"/>
        </w:rPr>
      </w:pPr>
      <w:r w:rsidRPr="006419F1">
        <w:rPr>
          <w:rFonts w:ascii="TimesNewRomanPSMT" w:hAnsi="TimesNewRomanPSMT" w:cs="TimesNewRomanPSMT"/>
        </w:rPr>
        <w:t>użyciu szczotek ręcznych lub mechanicznych i przystąpić do ubijania nawierzchni chodnika.</w:t>
      </w:r>
    </w:p>
    <w:p w14:paraId="6B5547BE" w14:textId="77777777" w:rsidR="00C10A88" w:rsidRPr="006419F1" w:rsidRDefault="00C10A88" w:rsidP="00C10A88">
      <w:pPr>
        <w:overflowPunct/>
        <w:textAlignment w:val="auto"/>
        <w:rPr>
          <w:rFonts w:ascii="TimesNewRomanPSMT" w:hAnsi="TimesNewRomanPSMT" w:cs="TimesNewRomanPSMT"/>
        </w:rPr>
      </w:pPr>
      <w:r w:rsidRPr="006419F1">
        <w:rPr>
          <w:rFonts w:ascii="TimesNewRomanPSMT" w:hAnsi="TimesNewRomanPSMT" w:cs="TimesNewRomanPSMT"/>
        </w:rPr>
        <w:t>Do ubijania ułożonego chodnika z kostek brukowych, stosuje się wibratory płytowe z osłoną z tworzywa sztucznego dla ochrony kostek przed uszkodzeniem i zabrudzeniem. Wibrowanie należy prowadzić od krawędzi powierzchni ubijanej w kierunku środka i jednocześnie w kierunku poprzecznym kształtek.</w:t>
      </w:r>
    </w:p>
    <w:p w14:paraId="41AE2BA6" w14:textId="77777777" w:rsidR="00C10A88" w:rsidRPr="006419F1" w:rsidRDefault="00C10A88" w:rsidP="00C10A88">
      <w:pPr>
        <w:overflowPunct/>
        <w:textAlignment w:val="auto"/>
        <w:rPr>
          <w:rFonts w:ascii="TimesNewRomanPSMT" w:hAnsi="TimesNewRomanPSMT" w:cs="TimesNewRomanPSMT"/>
        </w:rPr>
      </w:pPr>
      <w:r w:rsidRPr="006419F1">
        <w:rPr>
          <w:rFonts w:ascii="TimesNewRomanPSMT" w:hAnsi="TimesNewRomanPSMT" w:cs="TimesNewRomanPSMT"/>
        </w:rPr>
        <w:t>Do zagęszczania nawierzchni z betonowych kostek brukowych nie wolno używać walca.</w:t>
      </w:r>
    </w:p>
    <w:p w14:paraId="51CD613C" w14:textId="77777777" w:rsidR="00C10A88" w:rsidRPr="006419F1" w:rsidRDefault="00C10A88" w:rsidP="00C10A88">
      <w:pPr>
        <w:overflowPunct/>
        <w:textAlignment w:val="auto"/>
        <w:rPr>
          <w:rFonts w:ascii="TimesNewRomanPSMT" w:hAnsi="TimesNewRomanPSMT" w:cs="TimesNewRomanPSMT"/>
        </w:rPr>
      </w:pPr>
      <w:r w:rsidRPr="006419F1">
        <w:rPr>
          <w:rFonts w:ascii="TimesNewRomanPSMT" w:hAnsi="TimesNewRomanPSMT" w:cs="TimesNewRomanPSMT"/>
        </w:rPr>
        <w:t>Po ubiciu nawierzchni należy uzupełnić szczeliny materiałem do wypełnienia i zamieść nawierzchnię</w:t>
      </w:r>
      <w:r w:rsidR="00762E61" w:rsidRPr="006419F1">
        <w:rPr>
          <w:rFonts w:ascii="TimesNewRomanPSMT" w:hAnsi="TimesNewRomanPSMT" w:cs="TimesNewRomanPSMT"/>
        </w:rPr>
        <w:t>.</w:t>
      </w:r>
    </w:p>
    <w:p w14:paraId="4F182425" w14:textId="77777777" w:rsidR="00762E61" w:rsidRPr="006419F1" w:rsidRDefault="00762E61" w:rsidP="00762E61">
      <w:pPr>
        <w:overflowPunct/>
        <w:jc w:val="left"/>
        <w:textAlignment w:val="auto"/>
      </w:pPr>
      <w:r w:rsidRPr="006419F1">
        <w:t>Głębokość zamulenia powinna wynosić minimum 4 cm. Zaprawa powinna tworzyć monolit z płytkami i całkowicie wypełniać spoiny.</w:t>
      </w:r>
    </w:p>
    <w:p w14:paraId="6C2F881D" w14:textId="77777777" w:rsidR="00762E61" w:rsidRPr="006419F1" w:rsidRDefault="00762E61" w:rsidP="00762E61">
      <w:pPr>
        <w:overflowPunct/>
        <w:jc w:val="left"/>
        <w:textAlignment w:val="auto"/>
      </w:pPr>
      <w:r w:rsidRPr="006419F1">
        <w:t>Po wykonaniu zamulenia spoin Wykonawca zobowiązany jest do dokładnego oczyszczenia nawierzchni z wszelkich zanieczyszczeń (np. resztek zaprawy, piasku, itp.).</w:t>
      </w:r>
    </w:p>
    <w:p w14:paraId="7685B738" w14:textId="77777777" w:rsidR="00762E61" w:rsidRPr="006419F1" w:rsidRDefault="00762E61" w:rsidP="00C10A88">
      <w:pPr>
        <w:overflowPunct/>
        <w:textAlignment w:val="auto"/>
        <w:rPr>
          <w:rFonts w:ascii="TimesNewRomanPSMT" w:hAnsi="TimesNewRomanPSMT" w:cs="TimesNewRomanPSMT"/>
        </w:rPr>
      </w:pPr>
      <w:r w:rsidRPr="006419F1">
        <w:rPr>
          <w:rFonts w:ascii="TimesNewRomanPSMT" w:hAnsi="TimesNewRomanPSMT" w:cs="TimesNewRomanPSMT"/>
        </w:rPr>
        <w:t>Chodnik z wypełnieniem spoin piaskiem nie wymaga pielęgnacji - może być zaraz oddany do użytkowania.</w:t>
      </w:r>
    </w:p>
    <w:p w14:paraId="02D2D4C3" w14:textId="77777777" w:rsidR="00762E61" w:rsidRPr="006419F1" w:rsidRDefault="00762E61" w:rsidP="00C10A88">
      <w:pPr>
        <w:overflowPunct/>
        <w:textAlignment w:val="auto"/>
        <w:rPr>
          <w:b/>
        </w:rPr>
      </w:pPr>
    </w:p>
    <w:p w14:paraId="7D303FD7" w14:textId="0B0D3859" w:rsidR="007116BB" w:rsidRPr="006419F1" w:rsidRDefault="007116BB" w:rsidP="0030499D">
      <w:pPr>
        <w:spacing w:before="120" w:after="120"/>
        <w:ind w:right="-28"/>
      </w:pPr>
      <w:r w:rsidRPr="006419F1">
        <w:t>5.4.6</w:t>
      </w:r>
      <w:r w:rsidR="00D93FF0" w:rsidRPr="006419F1">
        <w:t>.</w:t>
      </w:r>
      <w:r w:rsidRPr="006419F1">
        <w:t xml:space="preserve"> Wykonanie ławy pod krawężniki </w:t>
      </w:r>
    </w:p>
    <w:p w14:paraId="3A3D5960" w14:textId="77777777" w:rsidR="0030499D" w:rsidRPr="006419F1" w:rsidRDefault="0030499D" w:rsidP="0030499D">
      <w:r w:rsidRPr="006419F1">
        <w:t>Ławy betonowe w gruntach spoistych wykonuje się zwykle bez szalowania z zastosowaniem warstwy odsączającej z piasku grubości 5 cm. Przy gruntach sypkich ławę należy wykonywać w szalowaniu. Ławę betonową z oporem wykonuje się w szalunku.</w:t>
      </w:r>
    </w:p>
    <w:p w14:paraId="5E9A85B9" w14:textId="77777777" w:rsidR="0030499D" w:rsidRPr="006419F1" w:rsidRDefault="0030499D" w:rsidP="0030499D">
      <w:r w:rsidRPr="006419F1">
        <w:t>Wykonanie ławy betonowej polega na rozścieleniu dowiezionego betonu na przygotowanym podłożu i konstrukcji szalunku oraz odpowiednim jego zagęszczeniu.</w:t>
      </w:r>
    </w:p>
    <w:p w14:paraId="6908FFD8" w14:textId="77777777" w:rsidR="0030499D" w:rsidRPr="006419F1" w:rsidRDefault="0030499D" w:rsidP="0030499D">
      <w:r w:rsidRPr="006419F1">
        <w:t>Wykonana ława po zagęszczeniu betonu powinna odpowiadać wymiarem oraz kształtem zgodnie z Dokumentacją projektową.</w:t>
      </w:r>
    </w:p>
    <w:p w14:paraId="194BE20E" w14:textId="77777777" w:rsidR="0030499D" w:rsidRPr="006419F1" w:rsidRDefault="0030499D" w:rsidP="0030499D">
      <w:r w:rsidRPr="006419F1">
        <w:t>Dla zabezpieczenia przed wpływami temperatury (skurcze lub rozszerzanie) co 50 m należy w ławie betonowej stosować szczeliny dylatacyjne wypełnione elastyczną masą zalewową spełniającą wymagania PN-EN 14188-1 lub PN-EN 14188-2.</w:t>
      </w:r>
    </w:p>
    <w:p w14:paraId="6D38E23A" w14:textId="207B736E" w:rsidR="00C10A88" w:rsidRPr="006419F1" w:rsidRDefault="007116BB" w:rsidP="007116BB">
      <w:pPr>
        <w:spacing w:before="120" w:after="120"/>
        <w:ind w:right="-28"/>
      </w:pPr>
      <w:r w:rsidRPr="006419F1">
        <w:t>5.4.7</w:t>
      </w:r>
      <w:r w:rsidR="00D93FF0" w:rsidRPr="006419F1">
        <w:t>.</w:t>
      </w:r>
      <w:r w:rsidRPr="006419F1">
        <w:t xml:space="preserve"> </w:t>
      </w:r>
      <w:r w:rsidR="0030499D" w:rsidRPr="006419F1">
        <w:t>W</w:t>
      </w:r>
      <w:r w:rsidR="00C10A88" w:rsidRPr="006419F1">
        <w:t xml:space="preserve">budowanie krawężników </w:t>
      </w:r>
    </w:p>
    <w:p w14:paraId="43CC91EA" w14:textId="77777777" w:rsidR="006918BA" w:rsidRPr="006419F1" w:rsidRDefault="00C10A88" w:rsidP="00C10A88">
      <w:pPr>
        <w:overflowPunct/>
        <w:jc w:val="left"/>
        <w:textAlignment w:val="auto"/>
        <w:rPr>
          <w:rFonts w:ascii="TimesNewRomanPSMT" w:hAnsi="TimesNewRomanPSMT" w:cs="TimesNewRomanPSMT"/>
        </w:rPr>
      </w:pPr>
      <w:r w:rsidRPr="006419F1">
        <w:rPr>
          <w:rFonts w:ascii="TimesNewRomanPSMT" w:hAnsi="TimesNewRomanPSMT" w:cs="TimesNewRomanPSMT"/>
        </w:rPr>
        <w:t xml:space="preserve">Wbudowanie krawężnika należy dokonać zgodnie z „Dokumentacją Projektową”. </w:t>
      </w:r>
    </w:p>
    <w:p w14:paraId="7202E5AC" w14:textId="02444176" w:rsidR="006918BA" w:rsidRPr="006419F1" w:rsidRDefault="006918BA" w:rsidP="00C10A88">
      <w:pPr>
        <w:overflowPunct/>
        <w:jc w:val="left"/>
        <w:textAlignment w:val="auto"/>
        <w:rPr>
          <w:rFonts w:ascii="TimesNewRomanPSMT" w:hAnsi="TimesNewRomanPSMT" w:cs="TimesNewRomanPSMT"/>
        </w:rPr>
      </w:pPr>
      <w:r w:rsidRPr="006419F1">
        <w:t>Ustawianie krawężników na ławie betonowej wykonuje się na podsypce cementowo-piaskowej o grubości od 3 do 5 cm po zagęszczeniu.</w:t>
      </w:r>
    </w:p>
    <w:p w14:paraId="06AE5D1C" w14:textId="070553A6" w:rsidR="00C10A88" w:rsidRPr="006419F1" w:rsidRDefault="00C10A88" w:rsidP="00C10A88">
      <w:pPr>
        <w:overflowPunct/>
        <w:jc w:val="left"/>
        <w:textAlignment w:val="auto"/>
      </w:pPr>
      <w:r w:rsidRPr="006419F1">
        <w:rPr>
          <w:rFonts w:ascii="TimesNewRomanPSMT" w:hAnsi="TimesNewRomanPSMT" w:cs="TimesNewRomanPSMT"/>
        </w:rPr>
        <w:t>Przy wbudowywaniu krawężnika należy bezwzględnie przestrzegać wytyczonej trasy</w:t>
      </w:r>
      <w:r w:rsidR="006918BA" w:rsidRPr="006419F1">
        <w:rPr>
          <w:rFonts w:ascii="TimesNewRomanPSMT" w:hAnsi="TimesNewRomanPSMT" w:cs="TimesNewRomanPSMT"/>
        </w:rPr>
        <w:t xml:space="preserve"> </w:t>
      </w:r>
      <w:r w:rsidRPr="006419F1">
        <w:rPr>
          <w:rFonts w:ascii="TimesNewRomanPSMT" w:hAnsi="TimesNewRomanPSMT" w:cs="TimesNewRomanPSMT"/>
        </w:rPr>
        <w:t xml:space="preserve">przebiegu krawężnika oraz usytuowania wysokościowego, zgodnego z Dokumentacją Projektową. Dopuszczalne odstępstwa od Dokumentacji Projektowej, to </w:t>
      </w:r>
      <w:r w:rsidRPr="006419F1">
        <w:t>±</w:t>
      </w:r>
      <w:r w:rsidRPr="006419F1">
        <w:rPr>
          <w:rFonts w:ascii="TimesNewRomanPSMT" w:hAnsi="TimesNewRomanPSMT" w:cs="TimesNewRomanPSMT"/>
        </w:rPr>
        <w:t xml:space="preserve">1 cm w niwelecie krawężnika i </w:t>
      </w:r>
      <w:r w:rsidRPr="006419F1">
        <w:t>±</w:t>
      </w:r>
      <w:r w:rsidRPr="006419F1">
        <w:rPr>
          <w:rFonts w:ascii="SymbolMT" w:eastAsia="SymbolMT" w:hAnsi="TimesNewRomanPSMT" w:cs="SymbolMT"/>
        </w:rPr>
        <w:t xml:space="preserve"> </w:t>
      </w:r>
      <w:r w:rsidRPr="006419F1">
        <w:rPr>
          <w:rFonts w:ascii="TimesNewRomanPSMT" w:hAnsi="TimesNewRomanPSMT" w:cs="TimesNewRomanPSMT"/>
        </w:rPr>
        <w:t>5 cm w usytuowaniu poziomym.</w:t>
      </w:r>
    </w:p>
    <w:p w14:paraId="1BD438AB" w14:textId="77777777" w:rsidR="006918BA" w:rsidRPr="006419F1" w:rsidRDefault="007116BB" w:rsidP="006918BA">
      <w:pPr>
        <w:spacing w:before="120" w:after="120"/>
        <w:ind w:right="-28"/>
      </w:pPr>
      <w:r w:rsidRPr="006419F1">
        <w:t>5.4.8</w:t>
      </w:r>
      <w:r w:rsidR="00D93FF0" w:rsidRPr="006419F1">
        <w:t>.</w:t>
      </w:r>
      <w:r w:rsidRPr="006419F1">
        <w:t xml:space="preserve"> </w:t>
      </w:r>
      <w:r w:rsidR="00C10A88" w:rsidRPr="006419F1">
        <w:t xml:space="preserve">Wypełnienie spoin między krawężnikami </w:t>
      </w:r>
    </w:p>
    <w:p w14:paraId="0389613C" w14:textId="77777777" w:rsidR="00437DCF" w:rsidRPr="006419F1" w:rsidRDefault="00437DCF" w:rsidP="00437DCF">
      <w:pPr>
        <w:pStyle w:val="tekstost"/>
      </w:pPr>
      <w:r w:rsidRPr="006419F1">
        <w:t xml:space="preserve">Uszczelnienie spoin krawężników wykonać zgodnie z </w:t>
      </w:r>
      <w:r w:rsidRPr="006419F1">
        <w:rPr>
          <w:rFonts w:ascii="TimesNewRomanPSMT" w:hAnsi="TimesNewRomanPSMT" w:cs="TimesNewRomanPSMT"/>
          <w:b/>
        </w:rPr>
        <w:t>M.19.01.01 pkt 5.8</w:t>
      </w:r>
      <w:r w:rsidRPr="006419F1">
        <w:rPr>
          <w:rFonts w:ascii="TimesNewRomanPSMT" w:hAnsi="TimesNewRomanPSMT" w:cs="TimesNewRomanPSMT"/>
        </w:rPr>
        <w:t xml:space="preserve"> niniejszej STWiORB.</w:t>
      </w:r>
    </w:p>
    <w:p w14:paraId="0053480A" w14:textId="061AAA47" w:rsidR="00C10A88" w:rsidRPr="006419F1" w:rsidRDefault="00C10A88" w:rsidP="00906DA2">
      <w:pPr>
        <w:pStyle w:val="Styl1"/>
        <w:rPr>
          <w:color w:val="auto"/>
        </w:rPr>
      </w:pPr>
      <w:r w:rsidRPr="006419F1">
        <w:rPr>
          <w:color w:val="auto"/>
        </w:rPr>
        <w:t xml:space="preserve">6. KONTROLA JAKOŚCI ROBÓT </w:t>
      </w:r>
    </w:p>
    <w:p w14:paraId="15FF50C5" w14:textId="77777777" w:rsidR="00C10A88" w:rsidRPr="006419F1" w:rsidRDefault="00C10A88" w:rsidP="00906DA2">
      <w:pPr>
        <w:pStyle w:val="Styl1"/>
        <w:rPr>
          <w:color w:val="auto"/>
        </w:rPr>
      </w:pPr>
      <w:r w:rsidRPr="006419F1">
        <w:rPr>
          <w:color w:val="auto"/>
        </w:rPr>
        <w:t>6.1. Ogólne zasady kontroli jakości robót</w:t>
      </w:r>
    </w:p>
    <w:p w14:paraId="7ECA64B0" w14:textId="77777777" w:rsidR="00C10A88" w:rsidRPr="006419F1" w:rsidRDefault="00C10A88" w:rsidP="00C10A88">
      <w:r w:rsidRPr="006419F1">
        <w:t>Ogólne zasady kontroli jakości robót podano w OSTWiORB D-M-00.00.00 [1] „Wymagania ogólne”, pkt 6.</w:t>
      </w:r>
    </w:p>
    <w:p w14:paraId="3585BB51" w14:textId="77777777" w:rsidR="00C10A88" w:rsidRPr="006419F1" w:rsidRDefault="00C10A88" w:rsidP="00906DA2">
      <w:pPr>
        <w:pStyle w:val="Styl1"/>
        <w:rPr>
          <w:color w:val="auto"/>
        </w:rPr>
      </w:pPr>
      <w:r w:rsidRPr="006419F1">
        <w:rPr>
          <w:color w:val="auto"/>
        </w:rPr>
        <w:t>6.2. Badania przed przystąpieniem do robót</w:t>
      </w:r>
    </w:p>
    <w:p w14:paraId="666FD662" w14:textId="77777777" w:rsidR="00C10A88" w:rsidRPr="006419F1" w:rsidRDefault="00C10A88" w:rsidP="0085106F">
      <w:r w:rsidRPr="006419F1">
        <w:t>Przed przystąpieniem do robót Wykonawca powinien:</w:t>
      </w:r>
    </w:p>
    <w:p w14:paraId="6B806423" w14:textId="6475A9F8" w:rsidR="00C10A88" w:rsidRPr="006419F1" w:rsidRDefault="00C10A88">
      <w:pPr>
        <w:numPr>
          <w:ilvl w:val="0"/>
          <w:numId w:val="71"/>
        </w:numPr>
        <w:tabs>
          <w:tab w:val="clear" w:pos="567"/>
          <w:tab w:val="num" w:pos="426"/>
        </w:tabs>
        <w:overflowPunct/>
        <w:autoSpaceDE/>
        <w:autoSpaceDN/>
        <w:adjustRightInd/>
        <w:ind w:left="426" w:hanging="426"/>
        <w:textAlignment w:val="auto"/>
      </w:pPr>
      <w:r w:rsidRPr="006419F1">
        <w:t xml:space="preserve">uzyskać wymagane dokumenty, dopuszczające wyroby budowlane do obrotu i powszechnego stosowania (certyfikaty zgodności, deklaracje </w:t>
      </w:r>
      <w:r w:rsidR="00F9024D" w:rsidRPr="006419F1">
        <w:t>właściwości użytkowych</w:t>
      </w:r>
      <w:r w:rsidRPr="006419F1">
        <w:t xml:space="preserve">, </w:t>
      </w:r>
      <w:r w:rsidR="000A6702" w:rsidRPr="006419F1">
        <w:t>krajowe oceny techniczne</w:t>
      </w:r>
      <w:r w:rsidRPr="006419F1">
        <w:t>, ew. badania materiałów wykonane przez dostawców itp.), potwierdzające zgodność materiałów z wymaganiami pktu 2 niniejszej STWiORB,</w:t>
      </w:r>
    </w:p>
    <w:p w14:paraId="378E7A31" w14:textId="77777777" w:rsidR="00C10A88" w:rsidRPr="006419F1" w:rsidRDefault="00C10A88" w:rsidP="0085106F">
      <w:r w:rsidRPr="006419F1">
        <w:t xml:space="preserve">Przed przystąpieniem do robót należy sprawdzić stopień zagęszczenia, zgodnie z  </w:t>
      </w:r>
      <w:proofErr w:type="spellStart"/>
      <w:r w:rsidRPr="006419F1">
        <w:t>pktem</w:t>
      </w:r>
      <w:proofErr w:type="spellEnd"/>
      <w:r w:rsidRPr="006419F1">
        <w:t xml:space="preserve"> 5.4.1.  </w:t>
      </w:r>
    </w:p>
    <w:p w14:paraId="6FF27DCB" w14:textId="3986A68D" w:rsidR="00C10A88" w:rsidRPr="006419F1" w:rsidRDefault="00C10A88" w:rsidP="0085106F">
      <w:r w:rsidRPr="006419F1">
        <w:t xml:space="preserve">Wszystkie dokumenty oraz wyniki badań Wykonawca przedstawi </w:t>
      </w:r>
      <w:r w:rsidR="00DD59FE" w:rsidRPr="006419F1">
        <w:t>Inspektorowi Nadzoru</w:t>
      </w:r>
      <w:r w:rsidRPr="006419F1">
        <w:t xml:space="preserve"> do akceptacji.</w:t>
      </w:r>
    </w:p>
    <w:p w14:paraId="44D0C656" w14:textId="77777777" w:rsidR="00C10A88" w:rsidRPr="006419F1" w:rsidRDefault="00C10A88" w:rsidP="00C10A88">
      <w:pPr>
        <w:ind w:firstLine="709"/>
      </w:pPr>
    </w:p>
    <w:p w14:paraId="1855B92C" w14:textId="77777777" w:rsidR="00C10A88" w:rsidRPr="006419F1" w:rsidRDefault="00C10A88" w:rsidP="00906DA2">
      <w:pPr>
        <w:pStyle w:val="Styl1"/>
        <w:rPr>
          <w:color w:val="auto"/>
        </w:rPr>
      </w:pPr>
      <w:r w:rsidRPr="006419F1">
        <w:rPr>
          <w:color w:val="auto"/>
        </w:rPr>
        <w:t>6.3. Badania w czasie robót</w:t>
      </w:r>
    </w:p>
    <w:p w14:paraId="2BAD7DFD" w14:textId="77777777" w:rsidR="00762E61" w:rsidRPr="006419F1" w:rsidRDefault="00762E61" w:rsidP="00762E61">
      <w:pPr>
        <w:overflowPunct/>
        <w:jc w:val="left"/>
        <w:textAlignment w:val="auto"/>
        <w:rPr>
          <w:rFonts w:ascii="Times-Roman" w:hAnsi="Times-Roman" w:cs="Times-Roman"/>
        </w:rPr>
      </w:pPr>
      <w:r w:rsidRPr="006419F1">
        <w:rPr>
          <w:rFonts w:ascii="Times-Roman" w:hAnsi="Times-Roman" w:cs="Times-Roman"/>
        </w:rPr>
        <w:t>Należy wykonać</w:t>
      </w:r>
      <w:r w:rsidRPr="006419F1">
        <w:rPr>
          <w:rFonts w:ascii="TTE200D398t00" w:hAnsi="TTE200D398t00" w:cs="TTE200D398t00"/>
        </w:rPr>
        <w:t xml:space="preserve"> </w:t>
      </w:r>
      <w:r w:rsidRPr="006419F1">
        <w:rPr>
          <w:rFonts w:ascii="Times-Roman" w:hAnsi="Times-Roman" w:cs="Times-Roman"/>
        </w:rPr>
        <w:t>następuj</w:t>
      </w:r>
      <w:r w:rsidRPr="006419F1">
        <w:rPr>
          <w:rFonts w:ascii="TTE200D398t00" w:hAnsi="TTE200D398t00" w:cs="TTE200D398t00"/>
        </w:rPr>
        <w:t>ą</w:t>
      </w:r>
      <w:r w:rsidRPr="006419F1">
        <w:rPr>
          <w:rFonts w:ascii="Times-Roman" w:hAnsi="Times-Roman" w:cs="Times-Roman"/>
        </w:rPr>
        <w:t>ce badania i sprawdzenia:</w:t>
      </w:r>
    </w:p>
    <w:p w14:paraId="39C724CF" w14:textId="77777777" w:rsidR="00762E61" w:rsidRPr="006419F1" w:rsidRDefault="00762E61" w:rsidP="00762E61">
      <w:pPr>
        <w:overflowPunct/>
        <w:jc w:val="left"/>
        <w:textAlignment w:val="auto"/>
        <w:rPr>
          <w:rFonts w:ascii="Times-Roman" w:hAnsi="Times-Roman" w:cs="Times-Roman"/>
        </w:rPr>
      </w:pPr>
      <w:r w:rsidRPr="006419F1">
        <w:rPr>
          <w:rFonts w:ascii="Times-Roman" w:hAnsi="Times-Roman" w:cs="Times-Roman"/>
        </w:rPr>
        <w:lastRenderedPageBreak/>
        <w:t>- prawidłowość zagęszczenia podłoża,</w:t>
      </w:r>
    </w:p>
    <w:p w14:paraId="27DBE122" w14:textId="77777777" w:rsidR="00762E61" w:rsidRPr="006419F1" w:rsidRDefault="00762E61" w:rsidP="00762E61">
      <w:pPr>
        <w:overflowPunct/>
        <w:jc w:val="left"/>
        <w:textAlignment w:val="auto"/>
        <w:rPr>
          <w:rFonts w:ascii="Times-Roman" w:hAnsi="Times-Roman" w:cs="Times-Roman"/>
        </w:rPr>
      </w:pPr>
      <w:r w:rsidRPr="006419F1">
        <w:rPr>
          <w:rFonts w:ascii="Times-Roman" w:hAnsi="Times-Roman" w:cs="Times-Roman"/>
        </w:rPr>
        <w:t>- zgodność</w:t>
      </w:r>
      <w:r w:rsidRPr="006419F1">
        <w:rPr>
          <w:rFonts w:ascii="TTE200D398t00" w:hAnsi="TTE200D398t00" w:cs="TTE200D398t00"/>
        </w:rPr>
        <w:t xml:space="preserve"> </w:t>
      </w:r>
      <w:r w:rsidRPr="006419F1">
        <w:rPr>
          <w:rFonts w:ascii="Times-Roman" w:hAnsi="Times-Roman" w:cs="Times-Roman"/>
        </w:rPr>
        <w:t>spadków poprzecznych i podłużnych podłoża z wymaganiami dokumentacji projektowej,</w:t>
      </w:r>
    </w:p>
    <w:p w14:paraId="39589737" w14:textId="77777777" w:rsidR="00762E61" w:rsidRPr="006419F1" w:rsidRDefault="00762E61" w:rsidP="00762E61">
      <w:pPr>
        <w:overflowPunct/>
        <w:jc w:val="left"/>
        <w:textAlignment w:val="auto"/>
        <w:rPr>
          <w:rFonts w:ascii="Times-Roman" w:hAnsi="Times-Roman" w:cs="Times-Roman"/>
        </w:rPr>
      </w:pPr>
      <w:r w:rsidRPr="006419F1">
        <w:rPr>
          <w:rFonts w:ascii="Times-Roman" w:hAnsi="Times-Roman" w:cs="Times-Roman"/>
        </w:rPr>
        <w:t>- zgodność ułożenia obrzeża i krawężnika z dokumentacją projektową,</w:t>
      </w:r>
    </w:p>
    <w:p w14:paraId="16ADE5DC" w14:textId="77777777" w:rsidR="00762E61" w:rsidRPr="006419F1" w:rsidRDefault="00762E61" w:rsidP="00762E61">
      <w:pPr>
        <w:overflowPunct/>
        <w:jc w:val="left"/>
        <w:textAlignment w:val="auto"/>
        <w:rPr>
          <w:rFonts w:ascii="Times-Roman" w:hAnsi="Times-Roman" w:cs="Times-Roman"/>
        </w:rPr>
      </w:pPr>
      <w:r w:rsidRPr="006419F1">
        <w:rPr>
          <w:rFonts w:ascii="Times-Roman" w:hAnsi="Times-Roman" w:cs="Times-Roman"/>
        </w:rPr>
        <w:t>- grubość</w:t>
      </w:r>
      <w:r w:rsidRPr="006419F1">
        <w:rPr>
          <w:rFonts w:ascii="TTE200D398t00" w:hAnsi="TTE200D398t00" w:cs="TTE200D398t00"/>
        </w:rPr>
        <w:t xml:space="preserve"> </w:t>
      </w:r>
      <w:r w:rsidRPr="006419F1">
        <w:rPr>
          <w:rFonts w:ascii="Times-Roman" w:hAnsi="Times-Roman" w:cs="Times-Roman"/>
        </w:rPr>
        <w:t>wykonanej podsypki piaskowej,</w:t>
      </w:r>
    </w:p>
    <w:p w14:paraId="2857EA56" w14:textId="77777777" w:rsidR="00762E61" w:rsidRPr="006419F1" w:rsidRDefault="00762E61" w:rsidP="00762E61">
      <w:pPr>
        <w:overflowPunct/>
        <w:jc w:val="left"/>
        <w:textAlignment w:val="auto"/>
        <w:rPr>
          <w:rFonts w:ascii="Times-Roman" w:hAnsi="Times-Roman" w:cs="Times-Roman"/>
        </w:rPr>
      </w:pPr>
      <w:r w:rsidRPr="006419F1">
        <w:rPr>
          <w:rFonts w:ascii="Times-Roman" w:hAnsi="Times-Roman" w:cs="Times-Roman"/>
        </w:rPr>
        <w:t>- zagęszczenie podsypki piaskowej,</w:t>
      </w:r>
    </w:p>
    <w:p w14:paraId="4FC5AEAC" w14:textId="77777777" w:rsidR="00762E61" w:rsidRPr="006419F1" w:rsidRDefault="00762E61" w:rsidP="00762E61">
      <w:pPr>
        <w:overflowPunct/>
        <w:jc w:val="left"/>
        <w:textAlignment w:val="auto"/>
        <w:rPr>
          <w:rFonts w:ascii="Times-Roman" w:hAnsi="Times-Roman" w:cs="Times-Roman"/>
        </w:rPr>
      </w:pPr>
      <w:r w:rsidRPr="006419F1">
        <w:rPr>
          <w:rFonts w:ascii="Times-Roman" w:hAnsi="Times-Roman" w:cs="Times-Roman"/>
        </w:rPr>
        <w:t>- zgodność</w:t>
      </w:r>
      <w:r w:rsidRPr="006419F1">
        <w:rPr>
          <w:rFonts w:ascii="TTE200D398t00" w:hAnsi="TTE200D398t00" w:cs="TTE200D398t00"/>
        </w:rPr>
        <w:t xml:space="preserve"> </w:t>
      </w:r>
      <w:r w:rsidRPr="006419F1">
        <w:rPr>
          <w:rFonts w:ascii="Times-Roman" w:hAnsi="Times-Roman" w:cs="Times-Roman"/>
        </w:rPr>
        <w:t>profilu poprzecznego i podłużnego wykonanej nawierzchni z dokumentacją</w:t>
      </w:r>
      <w:r w:rsidRPr="006419F1">
        <w:rPr>
          <w:rFonts w:ascii="TTE200D398t00" w:hAnsi="TTE200D398t00" w:cs="TTE200D398t00"/>
        </w:rPr>
        <w:t xml:space="preserve"> </w:t>
      </w:r>
      <w:r w:rsidRPr="006419F1">
        <w:rPr>
          <w:rFonts w:ascii="Times-Roman" w:hAnsi="Times-Roman" w:cs="Times-Roman"/>
        </w:rPr>
        <w:t>rysunkową,</w:t>
      </w:r>
    </w:p>
    <w:p w14:paraId="6DCAD69F" w14:textId="77777777" w:rsidR="00762E61" w:rsidRPr="006419F1" w:rsidRDefault="00762E61" w:rsidP="00762E61">
      <w:pPr>
        <w:overflowPunct/>
        <w:jc w:val="left"/>
        <w:textAlignment w:val="auto"/>
        <w:rPr>
          <w:rFonts w:ascii="Times-Roman" w:hAnsi="Times-Roman" w:cs="Times-Roman"/>
        </w:rPr>
      </w:pPr>
      <w:r w:rsidRPr="006419F1">
        <w:rPr>
          <w:rFonts w:ascii="Times-Roman" w:hAnsi="Times-Roman" w:cs="Times-Roman"/>
        </w:rPr>
        <w:t>- równość</w:t>
      </w:r>
      <w:r w:rsidRPr="006419F1">
        <w:rPr>
          <w:rFonts w:ascii="TTE200D398t00" w:hAnsi="TTE200D398t00" w:cs="TTE200D398t00"/>
        </w:rPr>
        <w:t xml:space="preserve"> </w:t>
      </w:r>
      <w:r w:rsidRPr="006419F1">
        <w:rPr>
          <w:rFonts w:ascii="Times-Roman" w:hAnsi="Times-Roman" w:cs="Times-Roman"/>
        </w:rPr>
        <w:t>wykonanej nawierzchni,</w:t>
      </w:r>
    </w:p>
    <w:p w14:paraId="19987F4F" w14:textId="77777777" w:rsidR="00762E61" w:rsidRPr="006419F1" w:rsidRDefault="00762E61" w:rsidP="00762E61">
      <w:pPr>
        <w:overflowPunct/>
        <w:jc w:val="left"/>
        <w:textAlignment w:val="auto"/>
        <w:rPr>
          <w:rFonts w:ascii="Times-Roman" w:hAnsi="Times-Roman" w:cs="Times-Roman"/>
        </w:rPr>
      </w:pPr>
      <w:r w:rsidRPr="006419F1">
        <w:rPr>
          <w:rFonts w:ascii="Times-Roman" w:hAnsi="Times-Roman" w:cs="Times-Roman"/>
        </w:rPr>
        <w:t>- dokładność</w:t>
      </w:r>
      <w:r w:rsidRPr="006419F1">
        <w:rPr>
          <w:rFonts w:ascii="TTE200D398t00" w:hAnsi="TTE200D398t00" w:cs="TTE200D398t00"/>
        </w:rPr>
        <w:t xml:space="preserve"> </w:t>
      </w:r>
      <w:r w:rsidRPr="006419F1">
        <w:rPr>
          <w:rFonts w:ascii="Times-Roman" w:hAnsi="Times-Roman" w:cs="Times-Roman"/>
        </w:rPr>
        <w:t>ubicia nawierzchni,</w:t>
      </w:r>
    </w:p>
    <w:p w14:paraId="0A58C2C2" w14:textId="77777777" w:rsidR="00762E61" w:rsidRPr="006419F1" w:rsidRDefault="00762E61" w:rsidP="00762E61">
      <w:pPr>
        <w:overflowPunct/>
        <w:jc w:val="left"/>
        <w:textAlignment w:val="auto"/>
        <w:rPr>
          <w:rFonts w:ascii="Times-Roman" w:hAnsi="Times-Roman" w:cs="Times-Roman"/>
        </w:rPr>
      </w:pPr>
      <w:r w:rsidRPr="006419F1">
        <w:rPr>
          <w:rFonts w:ascii="Times-Roman" w:hAnsi="Times-Roman" w:cs="Times-Roman"/>
        </w:rPr>
        <w:t>- prawidłowość</w:t>
      </w:r>
      <w:r w:rsidRPr="006419F1">
        <w:rPr>
          <w:rFonts w:ascii="TTE200D398t00" w:hAnsi="TTE200D398t00" w:cs="TTE200D398t00"/>
        </w:rPr>
        <w:t xml:space="preserve"> </w:t>
      </w:r>
      <w:r w:rsidRPr="006419F1">
        <w:rPr>
          <w:rFonts w:ascii="Times-Roman" w:hAnsi="Times-Roman" w:cs="Times-Roman"/>
        </w:rPr>
        <w:t>wypełnienia spoin zaprawą,</w:t>
      </w:r>
    </w:p>
    <w:p w14:paraId="0A3443C7" w14:textId="77777777" w:rsidR="00762E61" w:rsidRPr="006419F1" w:rsidRDefault="00762E61" w:rsidP="00762E61">
      <w:pPr>
        <w:overflowPunct/>
        <w:jc w:val="left"/>
        <w:textAlignment w:val="auto"/>
        <w:rPr>
          <w:rFonts w:ascii="Times-Roman" w:hAnsi="Times-Roman" w:cs="Times-Roman"/>
        </w:rPr>
      </w:pPr>
      <w:r w:rsidRPr="006419F1">
        <w:rPr>
          <w:rFonts w:ascii="Times-Roman" w:hAnsi="Times-Roman" w:cs="Times-Roman"/>
        </w:rPr>
        <w:t>- oczyszczenie nawierzchni,</w:t>
      </w:r>
    </w:p>
    <w:p w14:paraId="1218DEB8" w14:textId="77777777" w:rsidR="00762E61" w:rsidRPr="006419F1" w:rsidRDefault="00762E61" w:rsidP="00762E61">
      <w:pPr>
        <w:overflowPunct/>
        <w:jc w:val="left"/>
        <w:textAlignment w:val="auto"/>
        <w:rPr>
          <w:rFonts w:ascii="Times-Roman" w:hAnsi="Times-Roman" w:cs="Times-Roman"/>
        </w:rPr>
      </w:pPr>
      <w:r w:rsidRPr="006419F1">
        <w:rPr>
          <w:rFonts w:ascii="Times-Roman" w:hAnsi="Times-Roman" w:cs="Times-Roman"/>
        </w:rPr>
        <w:t>- zgodność</w:t>
      </w:r>
      <w:r w:rsidRPr="006419F1">
        <w:rPr>
          <w:rFonts w:ascii="TTE200D398t00" w:hAnsi="TTE200D398t00" w:cs="TTE200D398t00"/>
        </w:rPr>
        <w:t xml:space="preserve"> </w:t>
      </w:r>
      <w:r w:rsidRPr="006419F1">
        <w:rPr>
          <w:rFonts w:ascii="Times-Roman" w:hAnsi="Times-Roman" w:cs="Times-Roman"/>
        </w:rPr>
        <w:t>wbudowanych materiałów z wymaganiami dokumentacji projektowej i STWiORB.</w:t>
      </w:r>
    </w:p>
    <w:p w14:paraId="5F24FFE0" w14:textId="77777777" w:rsidR="00C10A88" w:rsidRPr="006419F1" w:rsidRDefault="00C10A88" w:rsidP="00C10A88">
      <w:pPr>
        <w:overflowPunct/>
        <w:jc w:val="left"/>
        <w:textAlignment w:val="auto"/>
      </w:pPr>
    </w:p>
    <w:p w14:paraId="297915B5" w14:textId="77777777" w:rsidR="00C10A88" w:rsidRPr="006419F1" w:rsidRDefault="00C10A88" w:rsidP="00906DA2">
      <w:pPr>
        <w:pStyle w:val="Styl1"/>
        <w:rPr>
          <w:color w:val="auto"/>
        </w:rPr>
      </w:pPr>
      <w:r w:rsidRPr="006419F1">
        <w:rPr>
          <w:color w:val="auto"/>
        </w:rPr>
        <w:t xml:space="preserve"> 6.3.1 </w:t>
      </w:r>
      <w:r w:rsidRPr="006419F1">
        <w:rPr>
          <w:b w:val="0"/>
          <w:bCs/>
          <w:color w:val="auto"/>
        </w:rPr>
        <w:t>Wykop pod ławę (podbudowę)</w:t>
      </w:r>
    </w:p>
    <w:p w14:paraId="254298B9" w14:textId="77777777" w:rsidR="00C10A88" w:rsidRPr="006419F1" w:rsidRDefault="00C10A88" w:rsidP="00C10A88">
      <w:pPr>
        <w:overflowPunct/>
        <w:jc w:val="left"/>
        <w:textAlignment w:val="auto"/>
        <w:rPr>
          <w:bCs/>
        </w:rPr>
      </w:pPr>
      <w:r w:rsidRPr="006419F1">
        <w:rPr>
          <w:rFonts w:ascii="TimesNewRomanPSMT" w:hAnsi="TimesNewRomanPSMT" w:cs="TimesNewRomanPSMT"/>
        </w:rPr>
        <w:t xml:space="preserve">Należy sprawdzać, czy wymiary wykopu są zgodne z dokumentacją projektową oraz zagęszczenie podłoża na dnie </w:t>
      </w:r>
      <w:r w:rsidRPr="006419F1">
        <w:rPr>
          <w:rFonts w:ascii="TimesNewRomanPSMT" w:hAnsi="TimesNewRomanPSMT" w:cs="TimesNewRomanPSMT"/>
          <w:bCs/>
        </w:rPr>
        <w:t xml:space="preserve">wykopu. Tolerancja dla szerokości wykopu wynosi </w:t>
      </w:r>
      <w:r w:rsidRPr="006419F1">
        <w:t>±</w:t>
      </w:r>
      <w:r w:rsidRPr="006419F1">
        <w:rPr>
          <w:rFonts w:ascii="TimesNewRomanPSMT" w:hAnsi="TimesNewRomanPSMT" w:cs="TimesNewRomanPSMT"/>
          <w:bCs/>
        </w:rPr>
        <w:t xml:space="preserve"> 2 cm. Zagęszczenie podłoża powinno być zgodne z pkt 5.4.1</w:t>
      </w:r>
    </w:p>
    <w:p w14:paraId="06E9AE21" w14:textId="77777777" w:rsidR="00C10A88" w:rsidRPr="006419F1" w:rsidRDefault="00C10A88" w:rsidP="00906DA2">
      <w:pPr>
        <w:pStyle w:val="Styl1"/>
        <w:rPr>
          <w:color w:val="auto"/>
        </w:rPr>
      </w:pPr>
      <w:r w:rsidRPr="006419F1">
        <w:rPr>
          <w:color w:val="auto"/>
        </w:rPr>
        <w:t xml:space="preserve">6.3.2 </w:t>
      </w:r>
      <w:r w:rsidRPr="006419F1">
        <w:rPr>
          <w:b w:val="0"/>
          <w:bCs/>
          <w:color w:val="auto"/>
        </w:rPr>
        <w:t>Sprawdzenie wykonania ławy (podbudowę)</w:t>
      </w:r>
    </w:p>
    <w:p w14:paraId="4DC9CEF3" w14:textId="77777777" w:rsidR="00C10A88" w:rsidRPr="006419F1" w:rsidRDefault="00C10A88" w:rsidP="00C10A88">
      <w:pPr>
        <w:overflowPunct/>
        <w:jc w:val="left"/>
        <w:textAlignment w:val="auto"/>
        <w:rPr>
          <w:rFonts w:ascii="TimesNewRomanPSMT" w:hAnsi="TimesNewRomanPSMT" w:cs="TimesNewRomanPSMT"/>
        </w:rPr>
      </w:pPr>
      <w:r w:rsidRPr="006419F1">
        <w:rPr>
          <w:rFonts w:ascii="TimesNewRomanPSMT" w:hAnsi="TimesNewRomanPSMT" w:cs="TimesNewRomanPSMT"/>
        </w:rPr>
        <w:t>Przy wykonywaniu ławy(podbudowy), badaniu podlegają:</w:t>
      </w:r>
    </w:p>
    <w:p w14:paraId="52152B80" w14:textId="77777777" w:rsidR="00C10A88" w:rsidRPr="006419F1" w:rsidRDefault="00C10A88" w:rsidP="00C10A88">
      <w:pPr>
        <w:overflowPunct/>
        <w:jc w:val="left"/>
        <w:textAlignment w:val="auto"/>
        <w:rPr>
          <w:rFonts w:ascii="TimesNewRomanPSMT" w:hAnsi="TimesNewRomanPSMT" w:cs="TimesNewRomanPSMT"/>
        </w:rPr>
      </w:pPr>
      <w:r w:rsidRPr="006419F1">
        <w:rPr>
          <w:rFonts w:ascii="TimesNewRomanPSMT" w:hAnsi="TimesNewRomanPSMT" w:cs="TimesNewRomanPSMT"/>
        </w:rPr>
        <w:t xml:space="preserve">- linia ławy (podbudowy) w planie, </w:t>
      </w:r>
    </w:p>
    <w:p w14:paraId="1132A492" w14:textId="77777777" w:rsidR="00C10A88" w:rsidRPr="006419F1" w:rsidRDefault="00C10A88" w:rsidP="00C10A88">
      <w:pPr>
        <w:overflowPunct/>
        <w:jc w:val="left"/>
        <w:textAlignment w:val="auto"/>
        <w:rPr>
          <w:rFonts w:ascii="TimesNewRomanPSMT" w:hAnsi="TimesNewRomanPSMT" w:cs="TimesNewRomanPSMT"/>
        </w:rPr>
      </w:pPr>
      <w:r w:rsidRPr="006419F1">
        <w:rPr>
          <w:rFonts w:ascii="TimesNewRomanPSMT" w:hAnsi="TimesNewRomanPSMT" w:cs="TimesNewRomanPSMT"/>
        </w:rPr>
        <w:t>- niweleta górnej powierzchni ławy (podbudowy)</w:t>
      </w:r>
    </w:p>
    <w:p w14:paraId="5EE02B10" w14:textId="77777777" w:rsidR="00C10A88" w:rsidRPr="006419F1" w:rsidRDefault="00C10A88" w:rsidP="00C10A88">
      <w:pPr>
        <w:overflowPunct/>
        <w:jc w:val="left"/>
        <w:textAlignment w:val="auto"/>
        <w:rPr>
          <w:bCs/>
        </w:rPr>
      </w:pPr>
      <w:r w:rsidRPr="006419F1">
        <w:rPr>
          <w:bCs/>
        </w:rPr>
        <w:t>- wymiary i równość ławy</w:t>
      </w:r>
    </w:p>
    <w:p w14:paraId="58E0DD3A" w14:textId="77777777" w:rsidR="00C10A88" w:rsidRPr="006419F1" w:rsidRDefault="00C10A88" w:rsidP="00C10A88">
      <w:pPr>
        <w:ind w:right="-58"/>
        <w:rPr>
          <w:rFonts w:ascii="TimesNewRomanPSMT" w:hAnsi="TimesNewRomanPSMT" w:cs="TimesNewRomanPSMT"/>
        </w:rPr>
      </w:pPr>
      <w:r w:rsidRPr="006419F1">
        <w:t xml:space="preserve">Dopuszczalne odstępstwa </w:t>
      </w:r>
      <w:r w:rsidRPr="006419F1">
        <w:rPr>
          <w:rFonts w:ascii="TimesNewRomanPSMT" w:hAnsi="TimesNewRomanPSMT" w:cs="TimesNewRomanPSMT"/>
        </w:rPr>
        <w:t xml:space="preserve">to </w:t>
      </w:r>
      <w:r w:rsidRPr="006419F1">
        <w:t>±</w:t>
      </w:r>
      <w:r w:rsidRPr="006419F1">
        <w:rPr>
          <w:rFonts w:ascii="TimesNewRomanPSMT" w:hAnsi="TimesNewRomanPSMT" w:cs="TimesNewRomanPSMT"/>
        </w:rPr>
        <w:t>1 cm</w:t>
      </w:r>
    </w:p>
    <w:p w14:paraId="4593E0CC" w14:textId="77777777" w:rsidR="00C10A88" w:rsidRPr="006419F1" w:rsidRDefault="00C10A88" w:rsidP="00C10A88">
      <w:pPr>
        <w:ind w:right="-58"/>
      </w:pPr>
    </w:p>
    <w:p w14:paraId="5523CD12" w14:textId="77777777" w:rsidR="00C10A88" w:rsidRPr="006419F1" w:rsidRDefault="00C10A88" w:rsidP="00C10A88">
      <w:pPr>
        <w:ind w:right="-58"/>
      </w:pPr>
      <w:r w:rsidRPr="006419F1">
        <w:rPr>
          <w:b/>
          <w:bCs/>
        </w:rPr>
        <w:t>6.3.</w:t>
      </w:r>
      <w:r w:rsidR="00A4584E" w:rsidRPr="006419F1">
        <w:rPr>
          <w:b/>
          <w:bCs/>
        </w:rPr>
        <w:t>3</w:t>
      </w:r>
      <w:r w:rsidRPr="006419F1">
        <w:t xml:space="preserve"> Sprawdzenie ustawienia krawężników</w:t>
      </w:r>
    </w:p>
    <w:p w14:paraId="597F1902" w14:textId="77777777" w:rsidR="00C10A88" w:rsidRPr="006419F1" w:rsidRDefault="00C10A88" w:rsidP="00C10A88">
      <w:pPr>
        <w:ind w:right="-58"/>
      </w:pPr>
    </w:p>
    <w:p w14:paraId="7BEF4A06" w14:textId="77777777" w:rsidR="00C10A88" w:rsidRPr="006419F1" w:rsidRDefault="00C10A88" w:rsidP="00C10A88">
      <w:pPr>
        <w:overflowPunct/>
        <w:jc w:val="left"/>
        <w:textAlignment w:val="auto"/>
        <w:rPr>
          <w:rFonts w:ascii="TimesNewRomanPSMT" w:hAnsi="TimesNewRomanPSMT" w:cs="TimesNewRomanPSMT"/>
        </w:rPr>
      </w:pPr>
      <w:r w:rsidRPr="006419F1">
        <w:rPr>
          <w:rFonts w:ascii="TimesNewRomanPSMT" w:hAnsi="TimesNewRomanPSMT" w:cs="TimesNewRomanPSMT"/>
        </w:rPr>
        <w:t>Przy ustawieniu krawężników należy sprawdzić:</w:t>
      </w:r>
    </w:p>
    <w:p w14:paraId="25F7C264" w14:textId="77777777" w:rsidR="00C10A88" w:rsidRPr="006419F1" w:rsidRDefault="00C10A88" w:rsidP="00C10A88">
      <w:pPr>
        <w:overflowPunct/>
        <w:jc w:val="left"/>
        <w:textAlignment w:val="auto"/>
        <w:rPr>
          <w:rFonts w:ascii="TimesNewRomanPSMT" w:hAnsi="TimesNewRomanPSMT" w:cs="TimesNewRomanPSMT"/>
        </w:rPr>
      </w:pPr>
      <w:r w:rsidRPr="006419F1">
        <w:rPr>
          <w:rFonts w:ascii="TimesNewRomanPSMT" w:hAnsi="TimesNewRomanPSMT" w:cs="TimesNewRomanPSMT"/>
        </w:rPr>
        <w:t>a) dopuszczalne odchylenia linii krawężników w poziomie od linii projektowanej,</w:t>
      </w:r>
    </w:p>
    <w:p w14:paraId="2CE933B2" w14:textId="77777777" w:rsidR="00C10A88" w:rsidRPr="006419F1" w:rsidRDefault="00C10A88" w:rsidP="00C10A88">
      <w:pPr>
        <w:overflowPunct/>
        <w:jc w:val="left"/>
        <w:textAlignment w:val="auto"/>
        <w:rPr>
          <w:rFonts w:ascii="TimesNewRomanPSMT" w:hAnsi="TimesNewRomanPSMT" w:cs="TimesNewRomanPSMT"/>
        </w:rPr>
      </w:pPr>
      <w:r w:rsidRPr="006419F1">
        <w:rPr>
          <w:rFonts w:ascii="TimesNewRomanPSMT" w:hAnsi="TimesNewRomanPSMT" w:cs="TimesNewRomanPSMT"/>
        </w:rPr>
        <w:t>b) dopuszczalne odchylenie niwelety górnej płaszczyzny krawężnika od niwelety projektowanej,</w:t>
      </w:r>
    </w:p>
    <w:p w14:paraId="09710471" w14:textId="77777777" w:rsidR="00C10A88" w:rsidRPr="006419F1" w:rsidRDefault="00C10A88" w:rsidP="00C10A88">
      <w:pPr>
        <w:overflowPunct/>
        <w:jc w:val="left"/>
        <w:textAlignment w:val="auto"/>
        <w:rPr>
          <w:rFonts w:ascii="TimesNewRomanPSMT" w:hAnsi="TimesNewRomanPSMT" w:cs="TimesNewRomanPSMT"/>
        </w:rPr>
      </w:pPr>
      <w:r w:rsidRPr="006419F1">
        <w:rPr>
          <w:rFonts w:ascii="TimesNewRomanPSMT" w:hAnsi="TimesNewRomanPSMT" w:cs="TimesNewRomanPSMT"/>
        </w:rPr>
        <w:t>c) równość górnej powierzchni krawężników,,</w:t>
      </w:r>
    </w:p>
    <w:p w14:paraId="4FC40F2F" w14:textId="77777777" w:rsidR="00C10A88" w:rsidRPr="006419F1" w:rsidRDefault="00C10A88" w:rsidP="00C10A88">
      <w:pPr>
        <w:overflowPunct/>
        <w:jc w:val="left"/>
        <w:textAlignment w:val="auto"/>
        <w:rPr>
          <w:rFonts w:ascii="TimesNewRomanPSMT" w:hAnsi="TimesNewRomanPSMT" w:cs="TimesNewRomanPSMT"/>
        </w:rPr>
      </w:pPr>
      <w:r w:rsidRPr="006419F1">
        <w:rPr>
          <w:rFonts w:ascii="TimesNewRomanPSMT" w:hAnsi="TimesNewRomanPSMT" w:cs="TimesNewRomanPSMT"/>
        </w:rPr>
        <w:t>d) wypełnienie spoin, wykonane zgodnie z pkt 5, przy czym wymagane jest całkowite wypełnienie badanej spoiny,</w:t>
      </w:r>
    </w:p>
    <w:p w14:paraId="2F875764" w14:textId="77777777" w:rsidR="00C10A88" w:rsidRPr="006419F1" w:rsidRDefault="00C10A88" w:rsidP="00C10A88">
      <w:pPr>
        <w:ind w:right="-58"/>
        <w:rPr>
          <w:rFonts w:ascii="TimesNewRomanPSMT" w:hAnsi="TimesNewRomanPSMT" w:cs="TimesNewRomanPSMT"/>
        </w:rPr>
      </w:pPr>
      <w:r w:rsidRPr="006419F1">
        <w:t xml:space="preserve">Dopuszczalne odstępstwa </w:t>
      </w:r>
      <w:r w:rsidRPr="006419F1">
        <w:rPr>
          <w:rFonts w:ascii="TimesNewRomanPSMT" w:hAnsi="TimesNewRomanPSMT" w:cs="TimesNewRomanPSMT"/>
        </w:rPr>
        <w:t xml:space="preserve">to </w:t>
      </w:r>
      <w:r w:rsidRPr="006419F1">
        <w:t>±</w:t>
      </w:r>
      <w:r w:rsidRPr="006419F1">
        <w:rPr>
          <w:rFonts w:ascii="TimesNewRomanPSMT" w:hAnsi="TimesNewRomanPSMT" w:cs="TimesNewRomanPSMT"/>
        </w:rPr>
        <w:t>1 cm</w:t>
      </w:r>
    </w:p>
    <w:p w14:paraId="76305E95" w14:textId="77777777" w:rsidR="00C10A88" w:rsidRPr="006419F1" w:rsidRDefault="00C10A88" w:rsidP="00C10A88">
      <w:pPr>
        <w:ind w:right="-58"/>
      </w:pPr>
    </w:p>
    <w:p w14:paraId="38A9705E" w14:textId="77777777" w:rsidR="00C10A88" w:rsidRPr="006419F1" w:rsidRDefault="00C10A88" w:rsidP="00C10A88">
      <w:pPr>
        <w:ind w:right="-58"/>
      </w:pPr>
      <w:r w:rsidRPr="006419F1">
        <w:rPr>
          <w:b/>
          <w:bCs/>
        </w:rPr>
        <w:t>6.3.</w:t>
      </w:r>
      <w:r w:rsidR="00A4584E" w:rsidRPr="006419F1">
        <w:rPr>
          <w:b/>
          <w:bCs/>
        </w:rPr>
        <w:t>4</w:t>
      </w:r>
      <w:r w:rsidRPr="006419F1">
        <w:t xml:space="preserve"> Sprawdzenie wykonania chodnika</w:t>
      </w:r>
    </w:p>
    <w:p w14:paraId="574891E6" w14:textId="77777777" w:rsidR="00C10A88" w:rsidRPr="006419F1" w:rsidRDefault="00C10A88" w:rsidP="00C10A88">
      <w:pPr>
        <w:ind w:right="-58"/>
      </w:pPr>
    </w:p>
    <w:p w14:paraId="161216E6" w14:textId="77777777" w:rsidR="00C10A88" w:rsidRPr="006419F1" w:rsidRDefault="00C10A88" w:rsidP="00C10A88">
      <w:pPr>
        <w:overflowPunct/>
        <w:jc w:val="left"/>
        <w:textAlignment w:val="auto"/>
        <w:rPr>
          <w:rFonts w:ascii="TimesNewRomanPSMT" w:hAnsi="TimesNewRomanPSMT" w:cs="TimesNewRomanPSMT"/>
        </w:rPr>
      </w:pPr>
      <w:r w:rsidRPr="006419F1">
        <w:rPr>
          <w:rFonts w:ascii="TimesNewRomanPSMT" w:hAnsi="TimesNewRomanPSMT" w:cs="TimesNewRomanPSMT"/>
        </w:rPr>
        <w:t>Sprawdzenie prawidłowości wykonania chodnika z betonowych kostek brukowych polega na stwierdzeniu zgodności</w:t>
      </w:r>
    </w:p>
    <w:p w14:paraId="4F053013" w14:textId="77777777" w:rsidR="00C10A88" w:rsidRPr="006419F1" w:rsidRDefault="00C10A88" w:rsidP="00C10A88">
      <w:pPr>
        <w:overflowPunct/>
        <w:jc w:val="left"/>
        <w:textAlignment w:val="auto"/>
        <w:rPr>
          <w:rFonts w:ascii="TimesNewRomanPSMT" w:hAnsi="TimesNewRomanPSMT" w:cs="TimesNewRomanPSMT"/>
        </w:rPr>
      </w:pPr>
      <w:r w:rsidRPr="006419F1">
        <w:rPr>
          <w:rFonts w:ascii="TimesNewRomanPSMT" w:hAnsi="TimesNewRomanPSMT" w:cs="TimesNewRomanPSMT"/>
        </w:rPr>
        <w:t>wykonania z dokumentacją projektową oraz wymaganiami pkt 5 niniejszej STWiORB:</w:t>
      </w:r>
    </w:p>
    <w:p w14:paraId="15121D6D" w14:textId="77777777" w:rsidR="00C10A88" w:rsidRPr="006419F1" w:rsidRDefault="00C10A88" w:rsidP="00C10A88">
      <w:pPr>
        <w:overflowPunct/>
        <w:jc w:val="left"/>
        <w:textAlignment w:val="auto"/>
        <w:rPr>
          <w:rFonts w:ascii="TimesNewRomanPSMT" w:hAnsi="TimesNewRomanPSMT" w:cs="TimesNewRomanPSMT"/>
        </w:rPr>
      </w:pPr>
      <w:r w:rsidRPr="006419F1">
        <w:rPr>
          <w:rFonts w:ascii="TimesNewRomanPSMT" w:hAnsi="TimesNewRomanPSMT" w:cs="TimesNewRomanPSMT"/>
        </w:rPr>
        <w:t xml:space="preserve">- sprawdzenie równości chodnika </w:t>
      </w:r>
      <w:r w:rsidRPr="006419F1">
        <w:t>±</w:t>
      </w:r>
      <w:r w:rsidRPr="006419F1">
        <w:rPr>
          <w:rFonts w:ascii="TimesNewRomanPSMT" w:hAnsi="TimesNewRomanPSMT" w:cs="TimesNewRomanPSMT"/>
        </w:rPr>
        <w:t>1 cm,</w:t>
      </w:r>
    </w:p>
    <w:p w14:paraId="72FF8DE0" w14:textId="77777777" w:rsidR="00C10A88" w:rsidRPr="006419F1" w:rsidRDefault="00C10A88" w:rsidP="00C10A88">
      <w:pPr>
        <w:overflowPunct/>
        <w:jc w:val="left"/>
        <w:textAlignment w:val="auto"/>
        <w:rPr>
          <w:rFonts w:ascii="TimesNewRomanPSMT" w:hAnsi="TimesNewRomanPSMT" w:cs="TimesNewRomanPSMT"/>
        </w:rPr>
      </w:pPr>
      <w:r w:rsidRPr="006419F1">
        <w:rPr>
          <w:rFonts w:ascii="TimesNewRomanPSMT" w:hAnsi="TimesNewRomanPSMT" w:cs="TimesNewRomanPSMT"/>
        </w:rPr>
        <w:t>- sprawdzenie profilu podłużnego,</w:t>
      </w:r>
    </w:p>
    <w:p w14:paraId="50F2BBD1" w14:textId="77777777" w:rsidR="00C10A88" w:rsidRPr="006419F1" w:rsidRDefault="00C10A88" w:rsidP="00C10A88">
      <w:pPr>
        <w:overflowPunct/>
        <w:jc w:val="left"/>
        <w:textAlignment w:val="auto"/>
        <w:rPr>
          <w:rFonts w:ascii="TimesNewRomanPSMT" w:hAnsi="TimesNewRomanPSMT" w:cs="TimesNewRomanPSMT"/>
        </w:rPr>
      </w:pPr>
      <w:r w:rsidRPr="006419F1">
        <w:rPr>
          <w:rFonts w:ascii="TimesNewRomanPSMT" w:hAnsi="TimesNewRomanPSMT" w:cs="TimesNewRomanPSMT"/>
        </w:rPr>
        <w:t xml:space="preserve">- sprawdzenie profilu poprzecznego </w:t>
      </w:r>
      <w:r w:rsidRPr="006419F1">
        <w:t>±</w:t>
      </w:r>
      <w:r w:rsidRPr="006419F1">
        <w:rPr>
          <w:rFonts w:ascii="TimesNewRomanPSMT" w:hAnsi="TimesNewRomanPSMT" w:cs="TimesNewRomanPSMT"/>
        </w:rPr>
        <w:t xml:space="preserve"> 0,3 %</w:t>
      </w:r>
    </w:p>
    <w:p w14:paraId="0B1C1B11" w14:textId="77777777" w:rsidR="00C10A88" w:rsidRPr="006419F1" w:rsidRDefault="00C10A88" w:rsidP="00C10A88">
      <w:pPr>
        <w:overflowPunct/>
        <w:jc w:val="left"/>
        <w:textAlignment w:val="auto"/>
        <w:rPr>
          <w:rFonts w:ascii="TimesNewRomanPSMT" w:hAnsi="TimesNewRomanPSMT" w:cs="TimesNewRomanPSMT"/>
        </w:rPr>
      </w:pPr>
      <w:r w:rsidRPr="006419F1">
        <w:rPr>
          <w:rFonts w:ascii="TimesNewRomanPSMT" w:hAnsi="TimesNewRomanPSMT" w:cs="TimesNewRomanPSMT"/>
        </w:rPr>
        <w:t>- pomierzenie szerokości spoin,</w:t>
      </w:r>
    </w:p>
    <w:p w14:paraId="5047225B" w14:textId="77777777" w:rsidR="00C10A88" w:rsidRPr="006419F1" w:rsidRDefault="00C10A88" w:rsidP="00C10A88">
      <w:pPr>
        <w:overflowPunct/>
        <w:jc w:val="left"/>
        <w:textAlignment w:val="auto"/>
        <w:rPr>
          <w:rFonts w:ascii="TimesNewRomanPSMT" w:hAnsi="TimesNewRomanPSMT" w:cs="TimesNewRomanPSMT"/>
        </w:rPr>
      </w:pPr>
      <w:r w:rsidRPr="006419F1">
        <w:rPr>
          <w:rFonts w:ascii="TimesNewRomanPSMT" w:hAnsi="TimesNewRomanPSMT" w:cs="TimesNewRomanPSMT"/>
        </w:rPr>
        <w:t>- sprawdzenie prawidłowości ubijania (wibrowania),</w:t>
      </w:r>
    </w:p>
    <w:p w14:paraId="53FDEC54" w14:textId="77777777" w:rsidR="00C10A88" w:rsidRPr="006419F1" w:rsidRDefault="00C10A88" w:rsidP="00C10A88">
      <w:pPr>
        <w:overflowPunct/>
        <w:jc w:val="left"/>
        <w:textAlignment w:val="auto"/>
        <w:rPr>
          <w:rFonts w:ascii="TimesNewRomanPSMT" w:hAnsi="TimesNewRomanPSMT" w:cs="TimesNewRomanPSMT"/>
        </w:rPr>
      </w:pPr>
      <w:r w:rsidRPr="006419F1">
        <w:rPr>
          <w:rFonts w:ascii="TimesNewRomanPSMT" w:hAnsi="TimesNewRomanPSMT" w:cs="TimesNewRomanPSMT"/>
        </w:rPr>
        <w:t>- sprawdzenie prawidłowości wypełnienia spoin,</w:t>
      </w:r>
    </w:p>
    <w:p w14:paraId="4F60223D" w14:textId="77777777" w:rsidR="00C10A88" w:rsidRPr="006419F1" w:rsidRDefault="00C10A88" w:rsidP="00C10A88">
      <w:pPr>
        <w:overflowPunct/>
        <w:jc w:val="left"/>
        <w:textAlignment w:val="auto"/>
        <w:rPr>
          <w:rFonts w:ascii="TimesNewRomanPSMT" w:hAnsi="TimesNewRomanPSMT" w:cs="TimesNewRomanPSMT"/>
        </w:rPr>
      </w:pPr>
      <w:r w:rsidRPr="006419F1">
        <w:rPr>
          <w:rFonts w:ascii="TimesNewRomanPSMT" w:hAnsi="TimesNewRomanPSMT" w:cs="TimesNewRomanPSMT"/>
        </w:rPr>
        <w:t>- sprawdzenie, czy przyjęty deseń (wzór) i kolor nawierzchni jest zachowany.</w:t>
      </w:r>
    </w:p>
    <w:p w14:paraId="360E6231" w14:textId="77777777" w:rsidR="00C10A88" w:rsidRPr="006419F1" w:rsidRDefault="00C10A88" w:rsidP="00C10A88">
      <w:pPr>
        <w:ind w:right="-58"/>
      </w:pPr>
    </w:p>
    <w:p w14:paraId="60D9B815" w14:textId="77777777" w:rsidR="00C10A88" w:rsidRPr="006419F1" w:rsidRDefault="00C10A88" w:rsidP="00906DA2">
      <w:pPr>
        <w:pStyle w:val="Styl1"/>
        <w:rPr>
          <w:color w:val="auto"/>
        </w:rPr>
      </w:pPr>
      <w:r w:rsidRPr="006419F1">
        <w:rPr>
          <w:color w:val="auto"/>
        </w:rPr>
        <w:t>7. OBMIAR ROBÓT</w:t>
      </w:r>
    </w:p>
    <w:p w14:paraId="1B77E602" w14:textId="77777777" w:rsidR="00C10A88" w:rsidRPr="006419F1" w:rsidRDefault="00C10A88" w:rsidP="00906DA2">
      <w:pPr>
        <w:pStyle w:val="Styl1"/>
        <w:rPr>
          <w:color w:val="auto"/>
        </w:rPr>
      </w:pPr>
      <w:r w:rsidRPr="006419F1">
        <w:rPr>
          <w:color w:val="auto"/>
        </w:rPr>
        <w:t>7.1. Ogólne zasady obmiaru robót</w:t>
      </w:r>
    </w:p>
    <w:p w14:paraId="61BF8F2D" w14:textId="77777777" w:rsidR="00C10A88" w:rsidRPr="006419F1" w:rsidRDefault="00C10A88" w:rsidP="00C10A88">
      <w:r w:rsidRPr="006419F1">
        <w:t>Ogólne zasady obmiaru robót podano w OSTWiORB D-M-00.00.00 „Wymagania ogólne” [1], pkt 7.</w:t>
      </w:r>
    </w:p>
    <w:p w14:paraId="0CE490E2" w14:textId="77777777" w:rsidR="00C10A88" w:rsidRPr="006419F1" w:rsidRDefault="00C10A88" w:rsidP="00906DA2">
      <w:pPr>
        <w:pStyle w:val="Styl1"/>
        <w:rPr>
          <w:color w:val="auto"/>
        </w:rPr>
      </w:pPr>
      <w:r w:rsidRPr="006419F1">
        <w:rPr>
          <w:color w:val="auto"/>
        </w:rPr>
        <w:t>7.2. Jednostka obmiarowa</w:t>
      </w:r>
    </w:p>
    <w:p w14:paraId="3796F848" w14:textId="77777777" w:rsidR="00C10A88" w:rsidRPr="006419F1" w:rsidRDefault="00C10A88" w:rsidP="00C10A88">
      <w:r w:rsidRPr="006419F1">
        <w:t>Jednostką obmiarową jest:</w:t>
      </w:r>
    </w:p>
    <w:p w14:paraId="35BFB541" w14:textId="01DF2293" w:rsidR="00C10A88" w:rsidRPr="006419F1" w:rsidRDefault="00C10A88" w:rsidP="00C10A88">
      <w:r w:rsidRPr="006419F1">
        <w:t>- 1 m wbudowanego krawężnika</w:t>
      </w:r>
      <w:r w:rsidR="009E4634" w:rsidRPr="006419F1">
        <w:t xml:space="preserve"> </w:t>
      </w:r>
      <w:r w:rsidR="00C85271" w:rsidRPr="006419F1">
        <w:t>i obrzeża</w:t>
      </w:r>
    </w:p>
    <w:p w14:paraId="169942F3" w14:textId="77777777" w:rsidR="00C10A88" w:rsidRPr="006419F1" w:rsidRDefault="00C10A88" w:rsidP="00C10A88">
      <w:r w:rsidRPr="006419F1">
        <w:t>- 1 m</w:t>
      </w:r>
      <w:r w:rsidRPr="006419F1">
        <w:rPr>
          <w:vertAlign w:val="superscript"/>
        </w:rPr>
        <w:t>2</w:t>
      </w:r>
      <w:r w:rsidRPr="006419F1">
        <w:t xml:space="preserve"> (metr kwadratowy) wykonanego chodnika z kostki</w:t>
      </w:r>
    </w:p>
    <w:p w14:paraId="10AA30EF" w14:textId="4751E7EB" w:rsidR="00C10A88" w:rsidRPr="006419F1" w:rsidRDefault="00C10A88" w:rsidP="00906DA2">
      <w:pPr>
        <w:pStyle w:val="Styl1"/>
        <w:rPr>
          <w:color w:val="auto"/>
        </w:rPr>
      </w:pPr>
      <w:r w:rsidRPr="006419F1">
        <w:rPr>
          <w:color w:val="auto"/>
        </w:rPr>
        <w:t>8. ODBIÓR ROBÓT</w:t>
      </w:r>
    </w:p>
    <w:p w14:paraId="6C23ED54" w14:textId="77777777" w:rsidR="00C10A88" w:rsidRPr="006419F1" w:rsidRDefault="00C10A88" w:rsidP="00906DA2">
      <w:pPr>
        <w:pStyle w:val="Styl1"/>
        <w:rPr>
          <w:color w:val="auto"/>
        </w:rPr>
      </w:pPr>
      <w:r w:rsidRPr="006419F1">
        <w:rPr>
          <w:color w:val="auto"/>
        </w:rPr>
        <w:t>8.1. Ogólne zasady odbioru robót</w:t>
      </w:r>
    </w:p>
    <w:p w14:paraId="3954ABAC" w14:textId="77777777" w:rsidR="00C10A88" w:rsidRPr="006419F1" w:rsidRDefault="00C10A88" w:rsidP="00C10A88">
      <w:r w:rsidRPr="006419F1">
        <w:t>Ogólne zasady odbioru robót podano w OSTWiORB D-M-00.00.00 „Wymagania ogólne” [1], pkt 8.</w:t>
      </w:r>
    </w:p>
    <w:p w14:paraId="004ABE94" w14:textId="27B8FF26" w:rsidR="00C10A88" w:rsidRPr="006419F1" w:rsidRDefault="00C10A88" w:rsidP="00C10A88">
      <w:r w:rsidRPr="006419F1">
        <w:lastRenderedPageBreak/>
        <w:t xml:space="preserve">Roboty uznaje się za wykonane zgodnie z dokumentacją projektową, STWiORB i wymaganiami </w:t>
      </w:r>
      <w:r w:rsidR="0066496A" w:rsidRPr="006419F1">
        <w:t>Inspektora Nadzoru</w:t>
      </w:r>
      <w:r w:rsidRPr="006419F1">
        <w:t>, jeżeli wszystkie pomiary i badania z zachowaniem tolerancji wg punktu 6 dały wyniki pozytywne.</w:t>
      </w:r>
    </w:p>
    <w:p w14:paraId="4E7DE61E" w14:textId="77777777" w:rsidR="00C10A88" w:rsidRPr="006419F1" w:rsidRDefault="00C10A88" w:rsidP="00906DA2">
      <w:pPr>
        <w:pStyle w:val="Styl1"/>
        <w:rPr>
          <w:color w:val="auto"/>
        </w:rPr>
      </w:pPr>
      <w:r w:rsidRPr="006419F1">
        <w:rPr>
          <w:color w:val="auto"/>
        </w:rPr>
        <w:t>8.2. Odbiór robót zanikających i ulegających zakryciu</w:t>
      </w:r>
    </w:p>
    <w:p w14:paraId="4EF1E923" w14:textId="77777777" w:rsidR="00C10A88" w:rsidRPr="006419F1" w:rsidRDefault="00C10A88" w:rsidP="00C10A88">
      <w:pPr>
        <w:pStyle w:val="Tekstpodstawowywcity3"/>
        <w:rPr>
          <w:b/>
          <w:sz w:val="20"/>
        </w:rPr>
      </w:pPr>
      <w:r w:rsidRPr="006419F1">
        <w:rPr>
          <w:sz w:val="20"/>
        </w:rPr>
        <w:t>Odbiorowi robót zanikających i ulegających zakryciu podlegają:</w:t>
      </w:r>
    </w:p>
    <w:p w14:paraId="3189BC95" w14:textId="77777777" w:rsidR="00C10A88" w:rsidRPr="006419F1" w:rsidRDefault="00C10A88">
      <w:pPr>
        <w:numPr>
          <w:ilvl w:val="0"/>
          <w:numId w:val="71"/>
        </w:numPr>
        <w:tabs>
          <w:tab w:val="clear" w:pos="567"/>
          <w:tab w:val="num" w:pos="284"/>
        </w:tabs>
        <w:overflowPunct/>
        <w:autoSpaceDE/>
        <w:autoSpaceDN/>
        <w:adjustRightInd/>
        <w:ind w:left="284" w:hanging="284"/>
        <w:textAlignment w:val="auto"/>
      </w:pPr>
      <w:r w:rsidRPr="006419F1">
        <w:t>wykop pod ławę (podbudowę),</w:t>
      </w:r>
    </w:p>
    <w:p w14:paraId="0C1463F1" w14:textId="77777777" w:rsidR="00C10A88" w:rsidRPr="006419F1" w:rsidRDefault="00C10A88">
      <w:pPr>
        <w:numPr>
          <w:ilvl w:val="0"/>
          <w:numId w:val="71"/>
        </w:numPr>
        <w:tabs>
          <w:tab w:val="clear" w:pos="567"/>
          <w:tab w:val="num" w:pos="284"/>
        </w:tabs>
        <w:overflowPunct/>
        <w:autoSpaceDE/>
        <w:autoSpaceDN/>
        <w:adjustRightInd/>
        <w:ind w:left="284" w:hanging="284"/>
        <w:textAlignment w:val="auto"/>
      </w:pPr>
      <w:r w:rsidRPr="006419F1">
        <w:t>równość i stopień zagęszczenia podłoża gruntowego,</w:t>
      </w:r>
    </w:p>
    <w:p w14:paraId="054AD6CB" w14:textId="77777777" w:rsidR="00C10A88" w:rsidRPr="006419F1" w:rsidRDefault="00C10A88">
      <w:pPr>
        <w:numPr>
          <w:ilvl w:val="0"/>
          <w:numId w:val="71"/>
        </w:numPr>
        <w:tabs>
          <w:tab w:val="clear" w:pos="567"/>
          <w:tab w:val="num" w:pos="284"/>
        </w:tabs>
        <w:overflowPunct/>
        <w:autoSpaceDE/>
        <w:autoSpaceDN/>
        <w:adjustRightInd/>
        <w:ind w:left="284" w:hanging="284"/>
        <w:textAlignment w:val="auto"/>
      </w:pPr>
      <w:r w:rsidRPr="006419F1">
        <w:t>ułożenie podbudowy,</w:t>
      </w:r>
    </w:p>
    <w:p w14:paraId="47104509" w14:textId="7E84CF62" w:rsidR="00374225" w:rsidRPr="006419F1" w:rsidRDefault="00374225">
      <w:pPr>
        <w:numPr>
          <w:ilvl w:val="0"/>
          <w:numId w:val="71"/>
        </w:numPr>
        <w:tabs>
          <w:tab w:val="clear" w:pos="567"/>
          <w:tab w:val="num" w:pos="284"/>
        </w:tabs>
        <w:overflowPunct/>
        <w:autoSpaceDE/>
        <w:autoSpaceDN/>
        <w:adjustRightInd/>
        <w:ind w:left="284" w:hanging="284"/>
        <w:textAlignment w:val="auto"/>
      </w:pPr>
      <w:r w:rsidRPr="006419F1">
        <w:t>wykonanie ławy betonowej pod krawężniki</w:t>
      </w:r>
      <w:r w:rsidR="009E4634" w:rsidRPr="006419F1">
        <w:t>,</w:t>
      </w:r>
    </w:p>
    <w:p w14:paraId="6FA141D4" w14:textId="77777777" w:rsidR="00C10A88" w:rsidRPr="006419F1" w:rsidRDefault="00C10A88">
      <w:pPr>
        <w:numPr>
          <w:ilvl w:val="0"/>
          <w:numId w:val="71"/>
        </w:numPr>
        <w:tabs>
          <w:tab w:val="clear" w:pos="567"/>
          <w:tab w:val="num" w:pos="284"/>
        </w:tabs>
        <w:overflowPunct/>
        <w:autoSpaceDE/>
        <w:autoSpaceDN/>
        <w:adjustRightInd/>
        <w:ind w:left="284" w:hanging="284"/>
        <w:textAlignment w:val="auto"/>
      </w:pPr>
      <w:r w:rsidRPr="006419F1">
        <w:t>wykonana podsypka.</w:t>
      </w:r>
    </w:p>
    <w:p w14:paraId="186753AF" w14:textId="77777777" w:rsidR="00C10A88" w:rsidRPr="006419F1" w:rsidRDefault="00C10A88" w:rsidP="00C10A88">
      <w:pPr>
        <w:pStyle w:val="Tekstpodstawowywcity3"/>
        <w:rPr>
          <w:b/>
          <w:sz w:val="20"/>
        </w:rPr>
      </w:pPr>
      <w:r w:rsidRPr="006419F1">
        <w:rPr>
          <w:sz w:val="20"/>
        </w:rPr>
        <w:t>Odbiór tych robót powinien być zgodny z wymaganiami OSTWiORB D-M-00.00.00 „Wymagania ogólne” [1] oraz niniejszej STWiORB.</w:t>
      </w:r>
    </w:p>
    <w:p w14:paraId="4F02292E" w14:textId="77777777" w:rsidR="00C10A88" w:rsidRPr="006419F1" w:rsidRDefault="00C10A88" w:rsidP="00906DA2">
      <w:pPr>
        <w:pStyle w:val="Styl1"/>
        <w:rPr>
          <w:color w:val="auto"/>
        </w:rPr>
      </w:pPr>
      <w:r w:rsidRPr="006419F1">
        <w:rPr>
          <w:color w:val="auto"/>
        </w:rPr>
        <w:t>9. PODSTAWA PŁATNOŚCI</w:t>
      </w:r>
    </w:p>
    <w:p w14:paraId="20F2A3ED" w14:textId="77777777" w:rsidR="00C10A88" w:rsidRPr="006419F1" w:rsidRDefault="00C10A88" w:rsidP="00906DA2">
      <w:pPr>
        <w:pStyle w:val="Styl1"/>
        <w:rPr>
          <w:color w:val="auto"/>
        </w:rPr>
      </w:pPr>
      <w:r w:rsidRPr="006419F1">
        <w:rPr>
          <w:color w:val="auto"/>
        </w:rPr>
        <w:t>9.1. Ogólne ustalenia dotyczące podstawy płatności</w:t>
      </w:r>
    </w:p>
    <w:p w14:paraId="17878940" w14:textId="77777777" w:rsidR="00C10A88" w:rsidRPr="006419F1" w:rsidRDefault="00C10A88" w:rsidP="00FA139E">
      <w:r w:rsidRPr="006419F1">
        <w:t>Ogólne ustalenia dotyczące podstawy płatności podano w OSTWiORB D-M-00.00.00 „Wymagania ogólne” [1], pkt 9.</w:t>
      </w:r>
    </w:p>
    <w:p w14:paraId="45A92109" w14:textId="77777777" w:rsidR="00C10A88" w:rsidRPr="006419F1" w:rsidRDefault="00C10A88" w:rsidP="00906DA2">
      <w:pPr>
        <w:pStyle w:val="Styl1"/>
        <w:rPr>
          <w:color w:val="auto"/>
        </w:rPr>
      </w:pPr>
      <w:r w:rsidRPr="006419F1">
        <w:rPr>
          <w:color w:val="auto"/>
        </w:rPr>
        <w:t>9.2. Cena jednostki obmiarowej</w:t>
      </w:r>
    </w:p>
    <w:p w14:paraId="0465265F" w14:textId="77777777" w:rsidR="00C10A88" w:rsidRPr="006419F1" w:rsidRDefault="00C10A88" w:rsidP="00C10A88">
      <w:pPr>
        <w:ind w:firstLine="709"/>
      </w:pPr>
      <w:r w:rsidRPr="006419F1">
        <w:t>Cena jednostki obmiarowej obejmuje:</w:t>
      </w:r>
    </w:p>
    <w:p w14:paraId="377DC4A8" w14:textId="77777777" w:rsidR="00C10A88" w:rsidRPr="006419F1" w:rsidRDefault="00C10A88">
      <w:pPr>
        <w:numPr>
          <w:ilvl w:val="0"/>
          <w:numId w:val="71"/>
        </w:numPr>
        <w:tabs>
          <w:tab w:val="clear" w:pos="567"/>
          <w:tab w:val="num" w:pos="709"/>
        </w:tabs>
        <w:overflowPunct/>
        <w:autoSpaceDE/>
        <w:autoSpaceDN/>
        <w:adjustRightInd/>
        <w:ind w:left="709" w:hanging="426"/>
        <w:textAlignment w:val="auto"/>
      </w:pPr>
      <w:r w:rsidRPr="006419F1">
        <w:t>prace pomiarowe i roboty przygotowawcze,</w:t>
      </w:r>
    </w:p>
    <w:p w14:paraId="6EEE3912" w14:textId="77777777" w:rsidR="00C10A88" w:rsidRPr="006419F1" w:rsidRDefault="00C10A88">
      <w:pPr>
        <w:numPr>
          <w:ilvl w:val="0"/>
          <w:numId w:val="71"/>
        </w:numPr>
        <w:tabs>
          <w:tab w:val="clear" w:pos="567"/>
          <w:tab w:val="num" w:pos="709"/>
        </w:tabs>
        <w:overflowPunct/>
        <w:autoSpaceDE/>
        <w:autoSpaceDN/>
        <w:adjustRightInd/>
        <w:ind w:left="709" w:hanging="426"/>
        <w:textAlignment w:val="auto"/>
      </w:pPr>
      <w:r w:rsidRPr="006419F1">
        <w:t>przygotowanie podłoża gruntowego,</w:t>
      </w:r>
    </w:p>
    <w:p w14:paraId="441051CA" w14:textId="77777777" w:rsidR="00C10A88" w:rsidRPr="006419F1" w:rsidRDefault="00C10A88">
      <w:pPr>
        <w:numPr>
          <w:ilvl w:val="0"/>
          <w:numId w:val="71"/>
        </w:numPr>
        <w:tabs>
          <w:tab w:val="clear" w:pos="567"/>
          <w:tab w:val="num" w:pos="709"/>
        </w:tabs>
        <w:overflowPunct/>
        <w:autoSpaceDE/>
        <w:autoSpaceDN/>
        <w:adjustRightInd/>
        <w:ind w:left="709" w:hanging="426"/>
        <w:textAlignment w:val="auto"/>
      </w:pPr>
      <w:r w:rsidRPr="006419F1">
        <w:t>zakup, dostarczenie i składowanie materiałów i innych środków produkcji,</w:t>
      </w:r>
    </w:p>
    <w:p w14:paraId="411E7BBD" w14:textId="77777777" w:rsidR="00C10A88" w:rsidRPr="006419F1" w:rsidRDefault="00C10A88">
      <w:pPr>
        <w:numPr>
          <w:ilvl w:val="0"/>
          <w:numId w:val="71"/>
        </w:numPr>
        <w:tabs>
          <w:tab w:val="clear" w:pos="567"/>
          <w:tab w:val="num" w:pos="709"/>
        </w:tabs>
        <w:overflowPunct/>
        <w:autoSpaceDE/>
        <w:autoSpaceDN/>
        <w:adjustRightInd/>
        <w:ind w:left="709" w:hanging="426"/>
        <w:textAlignment w:val="auto"/>
      </w:pPr>
      <w:r w:rsidRPr="006419F1">
        <w:t>wykonanie wykopu pod ławy (podbudowy),</w:t>
      </w:r>
    </w:p>
    <w:p w14:paraId="497DD4D5" w14:textId="77777777" w:rsidR="00C10A88" w:rsidRPr="006419F1" w:rsidRDefault="00C10A88">
      <w:pPr>
        <w:numPr>
          <w:ilvl w:val="0"/>
          <w:numId w:val="71"/>
        </w:numPr>
        <w:tabs>
          <w:tab w:val="clear" w:pos="567"/>
          <w:tab w:val="num" w:pos="709"/>
        </w:tabs>
        <w:overflowPunct/>
        <w:autoSpaceDE/>
        <w:autoSpaceDN/>
        <w:adjustRightInd/>
        <w:ind w:left="709" w:hanging="426"/>
        <w:textAlignment w:val="auto"/>
      </w:pPr>
      <w:r w:rsidRPr="006419F1">
        <w:t>wykonanie ławy (podbudowy) z kruszywa łamanego,</w:t>
      </w:r>
    </w:p>
    <w:p w14:paraId="70D7F1E4" w14:textId="39ED201D" w:rsidR="00374225" w:rsidRPr="006419F1" w:rsidRDefault="00374225">
      <w:pPr>
        <w:numPr>
          <w:ilvl w:val="0"/>
          <w:numId w:val="71"/>
        </w:numPr>
        <w:tabs>
          <w:tab w:val="clear" w:pos="567"/>
          <w:tab w:val="num" w:pos="709"/>
        </w:tabs>
        <w:overflowPunct/>
        <w:autoSpaceDE/>
        <w:autoSpaceDN/>
        <w:adjustRightInd/>
        <w:ind w:left="709" w:hanging="426"/>
        <w:textAlignment w:val="auto"/>
      </w:pPr>
      <w:r w:rsidRPr="006419F1">
        <w:t>wykonanie ławy pod krawężniki i opornik betonowy</w:t>
      </w:r>
    </w:p>
    <w:p w14:paraId="7B5ABAAE" w14:textId="77777777" w:rsidR="00C10A88" w:rsidRPr="006419F1" w:rsidRDefault="00C10A88">
      <w:pPr>
        <w:numPr>
          <w:ilvl w:val="0"/>
          <w:numId w:val="71"/>
        </w:numPr>
        <w:tabs>
          <w:tab w:val="clear" w:pos="567"/>
          <w:tab w:val="num" w:pos="709"/>
        </w:tabs>
        <w:overflowPunct/>
        <w:autoSpaceDE/>
        <w:autoSpaceDN/>
        <w:adjustRightInd/>
        <w:ind w:left="709" w:hanging="426"/>
        <w:textAlignment w:val="auto"/>
      </w:pPr>
      <w:r w:rsidRPr="006419F1">
        <w:t>wykonanie podsypki cementowo-piaskowej,</w:t>
      </w:r>
    </w:p>
    <w:p w14:paraId="62B8941A" w14:textId="662D16CE" w:rsidR="00C10A88" w:rsidRPr="006419F1" w:rsidRDefault="00C10A88">
      <w:pPr>
        <w:numPr>
          <w:ilvl w:val="0"/>
          <w:numId w:val="71"/>
        </w:numPr>
        <w:tabs>
          <w:tab w:val="clear" w:pos="567"/>
          <w:tab w:val="num" w:pos="709"/>
        </w:tabs>
        <w:overflowPunct/>
        <w:autoSpaceDE/>
        <w:autoSpaceDN/>
        <w:adjustRightInd/>
        <w:ind w:left="709" w:hanging="426"/>
        <w:textAlignment w:val="auto"/>
      </w:pPr>
      <w:r w:rsidRPr="006419F1">
        <w:t>ustawienie krawężników na podsypce z wypełnieniem spoin,</w:t>
      </w:r>
    </w:p>
    <w:p w14:paraId="5E16A30D" w14:textId="77777777" w:rsidR="00C10A88" w:rsidRPr="006419F1" w:rsidRDefault="00C10A88">
      <w:pPr>
        <w:numPr>
          <w:ilvl w:val="0"/>
          <w:numId w:val="71"/>
        </w:numPr>
        <w:tabs>
          <w:tab w:val="clear" w:pos="567"/>
          <w:tab w:val="num" w:pos="709"/>
        </w:tabs>
        <w:overflowPunct/>
        <w:autoSpaceDE/>
        <w:autoSpaceDN/>
        <w:adjustRightInd/>
        <w:ind w:left="709" w:hanging="426"/>
        <w:textAlignment w:val="auto"/>
      </w:pPr>
      <w:r w:rsidRPr="006419F1">
        <w:t>zasypanie zewnętrznej ściany krawężnika gruntem i ubicie,</w:t>
      </w:r>
    </w:p>
    <w:p w14:paraId="257A225C" w14:textId="77777777" w:rsidR="00C10A88" w:rsidRPr="006419F1" w:rsidRDefault="00C10A88">
      <w:pPr>
        <w:numPr>
          <w:ilvl w:val="0"/>
          <w:numId w:val="71"/>
        </w:numPr>
        <w:tabs>
          <w:tab w:val="clear" w:pos="567"/>
          <w:tab w:val="num" w:pos="709"/>
        </w:tabs>
        <w:overflowPunct/>
        <w:autoSpaceDE/>
        <w:autoSpaceDN/>
        <w:adjustRightInd/>
        <w:ind w:left="709" w:hanging="426"/>
        <w:textAlignment w:val="auto"/>
      </w:pPr>
      <w:r w:rsidRPr="006419F1">
        <w:rPr>
          <w:rFonts w:ascii="TimesNewRomanPSMT" w:hAnsi="TimesNewRomanPSMT" w:cs="TimesNewRomanPSMT"/>
        </w:rPr>
        <w:t>ułożenie kostki brukowej wraz z zagęszczeniem i wypełnieniem szczelin,</w:t>
      </w:r>
      <w:r w:rsidRPr="006419F1">
        <w:t xml:space="preserve"> </w:t>
      </w:r>
    </w:p>
    <w:p w14:paraId="5984E7D5" w14:textId="77777777" w:rsidR="00C10A88" w:rsidRPr="006419F1" w:rsidRDefault="00C10A88">
      <w:pPr>
        <w:numPr>
          <w:ilvl w:val="0"/>
          <w:numId w:val="71"/>
        </w:numPr>
        <w:tabs>
          <w:tab w:val="clear" w:pos="567"/>
          <w:tab w:val="num" w:pos="709"/>
        </w:tabs>
        <w:overflowPunct/>
        <w:autoSpaceDE/>
        <w:autoSpaceDN/>
        <w:adjustRightInd/>
        <w:ind w:left="709" w:hanging="426"/>
        <w:textAlignment w:val="auto"/>
      </w:pPr>
      <w:r w:rsidRPr="006419F1">
        <w:t>pielęgnacja,</w:t>
      </w:r>
    </w:p>
    <w:p w14:paraId="5ABEA9FF" w14:textId="77777777" w:rsidR="00C10A88" w:rsidRPr="006419F1" w:rsidRDefault="00C10A88">
      <w:pPr>
        <w:numPr>
          <w:ilvl w:val="0"/>
          <w:numId w:val="71"/>
        </w:numPr>
        <w:tabs>
          <w:tab w:val="clear" w:pos="567"/>
          <w:tab w:val="num" w:pos="709"/>
        </w:tabs>
        <w:overflowPunct/>
        <w:autoSpaceDE/>
        <w:autoSpaceDN/>
        <w:adjustRightInd/>
        <w:ind w:left="709" w:hanging="426"/>
        <w:textAlignment w:val="auto"/>
      </w:pPr>
      <w:r w:rsidRPr="006419F1">
        <w:t>przeprowadzenie pomiarów i badań wymaganych w niniejszej STWiORB,</w:t>
      </w:r>
    </w:p>
    <w:p w14:paraId="5F8C90BF" w14:textId="77777777" w:rsidR="00C10A88" w:rsidRPr="006419F1" w:rsidRDefault="00C10A88">
      <w:pPr>
        <w:numPr>
          <w:ilvl w:val="0"/>
          <w:numId w:val="71"/>
        </w:numPr>
        <w:tabs>
          <w:tab w:val="clear" w:pos="567"/>
          <w:tab w:val="num" w:pos="709"/>
        </w:tabs>
        <w:overflowPunct/>
        <w:autoSpaceDE/>
        <w:autoSpaceDN/>
        <w:adjustRightInd/>
        <w:ind w:left="709" w:hanging="426"/>
        <w:textAlignment w:val="auto"/>
      </w:pPr>
      <w:r w:rsidRPr="006419F1">
        <w:t>roboty tymczasowe, które są potrzebne do wykonania robót podstawowych,</w:t>
      </w:r>
    </w:p>
    <w:p w14:paraId="2E99EBEB" w14:textId="77777777" w:rsidR="00C10A88" w:rsidRPr="006419F1" w:rsidRDefault="00C10A88">
      <w:pPr>
        <w:numPr>
          <w:ilvl w:val="0"/>
          <w:numId w:val="71"/>
        </w:numPr>
        <w:tabs>
          <w:tab w:val="clear" w:pos="567"/>
          <w:tab w:val="num" w:pos="709"/>
        </w:tabs>
        <w:overflowPunct/>
        <w:autoSpaceDE/>
        <w:autoSpaceDN/>
        <w:adjustRightInd/>
        <w:ind w:left="709" w:hanging="426"/>
        <w:textAlignment w:val="auto"/>
      </w:pPr>
      <w:r w:rsidRPr="006419F1">
        <w:t>prace towarzyszące, które są niezbędne do wykonania robót podstawowych niezaliczane do robót</w:t>
      </w:r>
    </w:p>
    <w:p w14:paraId="61FC6BDD" w14:textId="77777777" w:rsidR="00C10A88" w:rsidRPr="006419F1" w:rsidRDefault="00C10A88" w:rsidP="00C10A88">
      <w:pPr>
        <w:overflowPunct/>
        <w:autoSpaceDE/>
        <w:autoSpaceDN/>
        <w:adjustRightInd/>
        <w:ind w:left="709"/>
        <w:textAlignment w:val="auto"/>
      </w:pPr>
      <w:r w:rsidRPr="006419F1">
        <w:t>tymczasowych.</w:t>
      </w:r>
    </w:p>
    <w:p w14:paraId="2BC2E0CB" w14:textId="77777777" w:rsidR="00C10A88" w:rsidRPr="006419F1" w:rsidRDefault="00C10A88">
      <w:pPr>
        <w:numPr>
          <w:ilvl w:val="0"/>
          <w:numId w:val="71"/>
        </w:numPr>
        <w:tabs>
          <w:tab w:val="clear" w:pos="567"/>
          <w:tab w:val="num" w:pos="709"/>
        </w:tabs>
        <w:overflowPunct/>
        <w:autoSpaceDE/>
        <w:autoSpaceDN/>
        <w:adjustRightInd/>
        <w:ind w:left="709" w:hanging="426"/>
        <w:textAlignment w:val="auto"/>
      </w:pPr>
      <w:r w:rsidRPr="006419F1">
        <w:t>uporządkowanie miejsca robót.</w:t>
      </w:r>
    </w:p>
    <w:p w14:paraId="6E36879C" w14:textId="77777777" w:rsidR="00C10A88" w:rsidRPr="006419F1" w:rsidRDefault="00C10A88" w:rsidP="00906DA2">
      <w:pPr>
        <w:pStyle w:val="Styl1"/>
        <w:rPr>
          <w:color w:val="auto"/>
        </w:rPr>
      </w:pPr>
      <w:r w:rsidRPr="006419F1">
        <w:rPr>
          <w:color w:val="auto"/>
        </w:rPr>
        <w:t>9.3. Sposób rozliczenia robót tymczasowych i prac towarzyszących</w:t>
      </w:r>
    </w:p>
    <w:p w14:paraId="3CFD70E5" w14:textId="77777777" w:rsidR="00C10A88" w:rsidRPr="006419F1" w:rsidRDefault="00C10A88" w:rsidP="00FA139E">
      <w:r w:rsidRPr="006419F1">
        <w:t>Cena wykonania robót określonych niniejszą STWiORB obejmuje również:</w:t>
      </w:r>
    </w:p>
    <w:p w14:paraId="61E0D988" w14:textId="77777777" w:rsidR="00C10A88" w:rsidRPr="006419F1" w:rsidRDefault="00C10A88">
      <w:pPr>
        <w:numPr>
          <w:ilvl w:val="0"/>
          <w:numId w:val="47"/>
        </w:numPr>
        <w:overflowPunct/>
        <w:autoSpaceDE/>
        <w:autoSpaceDN/>
        <w:adjustRightInd/>
        <w:textAlignment w:val="auto"/>
      </w:pPr>
      <w:r w:rsidRPr="006419F1">
        <w:t>roboty tymczasowe, które są potrzebne do wykonania robót podstawowych, ale nie są przekazywane Zamawiającemu i są usuwane po wykonaniu robót podstawowych,</w:t>
      </w:r>
    </w:p>
    <w:p w14:paraId="0A06162B" w14:textId="77777777" w:rsidR="00C10A88" w:rsidRPr="006419F1" w:rsidRDefault="00C10A88">
      <w:pPr>
        <w:numPr>
          <w:ilvl w:val="0"/>
          <w:numId w:val="47"/>
        </w:numPr>
        <w:overflowPunct/>
        <w:autoSpaceDE/>
        <w:autoSpaceDN/>
        <w:adjustRightInd/>
        <w:textAlignment w:val="auto"/>
      </w:pPr>
      <w:r w:rsidRPr="006419F1">
        <w:t>prace towarzyszące, które są niezbędne do wykonania robót podstawowych, niezaliczane do robót tymczasowych.</w:t>
      </w:r>
    </w:p>
    <w:p w14:paraId="268D2858" w14:textId="77777777" w:rsidR="00C10A88" w:rsidRPr="006419F1" w:rsidRDefault="00C10A88" w:rsidP="00906DA2">
      <w:pPr>
        <w:pStyle w:val="Styl1"/>
        <w:rPr>
          <w:color w:val="auto"/>
        </w:rPr>
      </w:pPr>
      <w:r w:rsidRPr="006419F1">
        <w:rPr>
          <w:color w:val="auto"/>
        </w:rPr>
        <w:t>10. PRZEPISY ZWIĄZANE</w:t>
      </w:r>
    </w:p>
    <w:p w14:paraId="10517EB4" w14:textId="77777777" w:rsidR="00C10A88" w:rsidRPr="006419F1" w:rsidRDefault="00C10A88" w:rsidP="00906DA2">
      <w:pPr>
        <w:pStyle w:val="Styl1"/>
        <w:rPr>
          <w:color w:val="auto"/>
        </w:rPr>
      </w:pPr>
      <w:r w:rsidRPr="006419F1">
        <w:rPr>
          <w:color w:val="auto"/>
        </w:rPr>
        <w:t>10.1. Ogólne Specyfikacje Techniczne Wykonania i Odbioru Robót Budowlanych (OSTWiORB)</w:t>
      </w:r>
    </w:p>
    <w:tbl>
      <w:tblPr>
        <w:tblW w:w="0" w:type="auto"/>
        <w:tblLook w:val="01E0" w:firstRow="1" w:lastRow="1" w:firstColumn="1" w:lastColumn="1" w:noHBand="0" w:noVBand="0"/>
      </w:tblPr>
      <w:tblGrid>
        <w:gridCol w:w="534"/>
        <w:gridCol w:w="2268"/>
        <w:gridCol w:w="4709"/>
      </w:tblGrid>
      <w:tr w:rsidR="00123DA1" w:rsidRPr="006419F1" w14:paraId="33C01A9A" w14:textId="77777777" w:rsidTr="00C10A88">
        <w:tc>
          <w:tcPr>
            <w:tcW w:w="534" w:type="dxa"/>
          </w:tcPr>
          <w:p w14:paraId="217684DA" w14:textId="77777777" w:rsidR="00C10A88" w:rsidRPr="006419F1" w:rsidRDefault="00C10A88" w:rsidP="00C10A88">
            <w:pPr>
              <w:jc w:val="left"/>
            </w:pPr>
            <w:r w:rsidRPr="006419F1">
              <w:t xml:space="preserve">  1.</w:t>
            </w:r>
          </w:p>
        </w:tc>
        <w:tc>
          <w:tcPr>
            <w:tcW w:w="2268" w:type="dxa"/>
          </w:tcPr>
          <w:p w14:paraId="5AD36148" w14:textId="77777777" w:rsidR="00C10A88" w:rsidRPr="006419F1" w:rsidRDefault="00C10A88" w:rsidP="00C10A88">
            <w:pPr>
              <w:jc w:val="left"/>
            </w:pPr>
            <w:r w:rsidRPr="006419F1">
              <w:t>D-M-00.00.00</w:t>
            </w:r>
          </w:p>
        </w:tc>
        <w:tc>
          <w:tcPr>
            <w:tcW w:w="4709" w:type="dxa"/>
          </w:tcPr>
          <w:p w14:paraId="7A47E8EF" w14:textId="77777777" w:rsidR="00C10A88" w:rsidRPr="006419F1" w:rsidRDefault="00C10A88" w:rsidP="00C10A88">
            <w:pPr>
              <w:jc w:val="left"/>
            </w:pPr>
            <w:r w:rsidRPr="006419F1">
              <w:t>Wymagania ogólne</w:t>
            </w:r>
          </w:p>
        </w:tc>
      </w:tr>
    </w:tbl>
    <w:p w14:paraId="6BC9507F" w14:textId="77777777" w:rsidR="00C10A88" w:rsidRPr="006419F1" w:rsidRDefault="00C10A88" w:rsidP="00906DA2">
      <w:pPr>
        <w:pStyle w:val="Styl1"/>
        <w:rPr>
          <w:color w:val="auto"/>
        </w:rPr>
      </w:pPr>
      <w:r w:rsidRPr="006419F1">
        <w:rPr>
          <w:color w:val="auto"/>
        </w:rPr>
        <w:t>10.2. Specyfikacje Techniczne Wykonania i Odbioru Robót Budowlanych (STWiORB)</w:t>
      </w:r>
    </w:p>
    <w:tbl>
      <w:tblPr>
        <w:tblW w:w="0" w:type="auto"/>
        <w:tblLook w:val="01E0" w:firstRow="1" w:lastRow="1" w:firstColumn="1" w:lastColumn="1" w:noHBand="0" w:noVBand="0"/>
      </w:tblPr>
      <w:tblGrid>
        <w:gridCol w:w="534"/>
        <w:gridCol w:w="2268"/>
        <w:gridCol w:w="4709"/>
      </w:tblGrid>
      <w:tr w:rsidR="00123DA1" w:rsidRPr="006419F1" w14:paraId="6F46954D" w14:textId="77777777" w:rsidTr="00C10A88">
        <w:trPr>
          <w:trHeight w:val="112"/>
        </w:trPr>
        <w:tc>
          <w:tcPr>
            <w:tcW w:w="534" w:type="dxa"/>
          </w:tcPr>
          <w:p w14:paraId="25220E13" w14:textId="77777777" w:rsidR="00C10A88" w:rsidRPr="006419F1" w:rsidRDefault="00C10A88" w:rsidP="00C10A88">
            <w:pPr>
              <w:jc w:val="left"/>
            </w:pPr>
            <w:r w:rsidRPr="006419F1">
              <w:t xml:space="preserve">  2.</w:t>
            </w:r>
          </w:p>
        </w:tc>
        <w:tc>
          <w:tcPr>
            <w:tcW w:w="2268" w:type="dxa"/>
          </w:tcPr>
          <w:p w14:paraId="2682C526" w14:textId="77777777" w:rsidR="00C10A88" w:rsidRPr="006419F1" w:rsidRDefault="00C10A88" w:rsidP="00C10A88">
            <w:pPr>
              <w:jc w:val="left"/>
            </w:pPr>
            <w:r w:rsidRPr="006419F1">
              <w:t>M-13.01.00</w:t>
            </w:r>
          </w:p>
        </w:tc>
        <w:tc>
          <w:tcPr>
            <w:tcW w:w="4709" w:type="dxa"/>
          </w:tcPr>
          <w:p w14:paraId="01D1F8E8" w14:textId="77777777" w:rsidR="00C10A88" w:rsidRPr="006419F1" w:rsidRDefault="00C10A88" w:rsidP="00C10A88">
            <w:pPr>
              <w:jc w:val="left"/>
            </w:pPr>
            <w:r w:rsidRPr="006419F1">
              <w:t>Beton konstrukcyjny w obiektach mostowych</w:t>
            </w:r>
          </w:p>
        </w:tc>
      </w:tr>
      <w:tr w:rsidR="00123DA1" w:rsidRPr="006419F1" w14:paraId="7D3C78B6" w14:textId="77777777" w:rsidTr="00C10A88">
        <w:trPr>
          <w:trHeight w:val="72"/>
        </w:trPr>
        <w:tc>
          <w:tcPr>
            <w:tcW w:w="534" w:type="dxa"/>
          </w:tcPr>
          <w:p w14:paraId="01DA8D96" w14:textId="77777777" w:rsidR="00C10A88" w:rsidRPr="006419F1" w:rsidRDefault="00C10A88" w:rsidP="00C10A88">
            <w:pPr>
              <w:jc w:val="left"/>
            </w:pPr>
            <w:r w:rsidRPr="006419F1">
              <w:t xml:space="preserve">  3.</w:t>
            </w:r>
          </w:p>
        </w:tc>
        <w:tc>
          <w:tcPr>
            <w:tcW w:w="2268" w:type="dxa"/>
          </w:tcPr>
          <w:p w14:paraId="3876592F" w14:textId="77777777" w:rsidR="00C10A88" w:rsidRPr="006419F1" w:rsidRDefault="00C10A88" w:rsidP="00C10A88">
            <w:pPr>
              <w:jc w:val="left"/>
            </w:pPr>
            <w:r w:rsidRPr="006419F1">
              <w:t>M-13.02.00</w:t>
            </w:r>
          </w:p>
        </w:tc>
        <w:tc>
          <w:tcPr>
            <w:tcW w:w="4709" w:type="dxa"/>
          </w:tcPr>
          <w:p w14:paraId="2F482191" w14:textId="77777777" w:rsidR="00C10A88" w:rsidRPr="006419F1" w:rsidRDefault="00C10A88" w:rsidP="00C10A88">
            <w:pPr>
              <w:jc w:val="left"/>
            </w:pPr>
            <w:r w:rsidRPr="006419F1">
              <w:t>Beton niekonstrukcyjny</w:t>
            </w:r>
          </w:p>
        </w:tc>
      </w:tr>
    </w:tbl>
    <w:p w14:paraId="64C68526" w14:textId="77777777" w:rsidR="009E4634" w:rsidRPr="006419F1" w:rsidRDefault="009E4634" w:rsidP="00906DA2">
      <w:pPr>
        <w:pStyle w:val="Styl1"/>
        <w:rPr>
          <w:color w:val="auto"/>
        </w:rPr>
      </w:pPr>
    </w:p>
    <w:p w14:paraId="13EFD16F" w14:textId="4814E5F3" w:rsidR="00C10A88" w:rsidRPr="006419F1" w:rsidRDefault="00C10A88" w:rsidP="00906DA2">
      <w:pPr>
        <w:pStyle w:val="Styl1"/>
        <w:rPr>
          <w:color w:val="auto"/>
        </w:rPr>
      </w:pPr>
      <w:r w:rsidRPr="006419F1">
        <w:rPr>
          <w:color w:val="auto"/>
        </w:rPr>
        <w:t>10.3. Normy</w:t>
      </w:r>
    </w:p>
    <w:tbl>
      <w:tblPr>
        <w:tblW w:w="0" w:type="auto"/>
        <w:tblLook w:val="01E0" w:firstRow="1" w:lastRow="1" w:firstColumn="1" w:lastColumn="1" w:noHBand="0" w:noVBand="0"/>
      </w:tblPr>
      <w:tblGrid>
        <w:gridCol w:w="534"/>
        <w:gridCol w:w="2268"/>
        <w:gridCol w:w="4709"/>
      </w:tblGrid>
      <w:tr w:rsidR="00123DA1" w:rsidRPr="006419F1" w14:paraId="1C1D2A33" w14:textId="77777777" w:rsidTr="00C10A88">
        <w:tc>
          <w:tcPr>
            <w:tcW w:w="534" w:type="dxa"/>
          </w:tcPr>
          <w:p w14:paraId="724257C7" w14:textId="77777777" w:rsidR="00C10A88" w:rsidRPr="006419F1" w:rsidRDefault="00C10A88" w:rsidP="00C10A88">
            <w:pPr>
              <w:jc w:val="left"/>
            </w:pPr>
            <w:r w:rsidRPr="006419F1">
              <w:t xml:space="preserve">  4.</w:t>
            </w:r>
          </w:p>
        </w:tc>
        <w:tc>
          <w:tcPr>
            <w:tcW w:w="2268" w:type="dxa"/>
          </w:tcPr>
          <w:p w14:paraId="762E5FEE" w14:textId="77777777" w:rsidR="00C10A88" w:rsidRPr="006419F1" w:rsidRDefault="00C10A88" w:rsidP="00C10A88">
            <w:pPr>
              <w:jc w:val="left"/>
            </w:pPr>
            <w:r w:rsidRPr="006419F1">
              <w:t>BN-77/8931-12</w:t>
            </w:r>
          </w:p>
        </w:tc>
        <w:tc>
          <w:tcPr>
            <w:tcW w:w="4709" w:type="dxa"/>
          </w:tcPr>
          <w:p w14:paraId="6C232A5D" w14:textId="77777777" w:rsidR="00C10A88" w:rsidRPr="006419F1" w:rsidRDefault="00C10A88" w:rsidP="00C10A88">
            <w:pPr>
              <w:jc w:val="left"/>
            </w:pPr>
            <w:r w:rsidRPr="006419F1">
              <w:t>Oznaczanie wskaźnika zagęszczenia gruntu</w:t>
            </w:r>
          </w:p>
        </w:tc>
      </w:tr>
      <w:tr w:rsidR="00123DA1" w:rsidRPr="006419F1" w14:paraId="1B5BBB14" w14:textId="77777777" w:rsidTr="00C10A88">
        <w:tc>
          <w:tcPr>
            <w:tcW w:w="534" w:type="dxa"/>
          </w:tcPr>
          <w:p w14:paraId="25E8961C" w14:textId="77777777" w:rsidR="00C10A88" w:rsidRPr="006419F1" w:rsidRDefault="00C10A88" w:rsidP="00C10A88">
            <w:pPr>
              <w:jc w:val="left"/>
            </w:pPr>
            <w:r w:rsidRPr="006419F1">
              <w:t xml:space="preserve">  5.</w:t>
            </w:r>
          </w:p>
        </w:tc>
        <w:tc>
          <w:tcPr>
            <w:tcW w:w="2268" w:type="dxa"/>
          </w:tcPr>
          <w:p w14:paraId="66D370C2" w14:textId="77777777" w:rsidR="00C10A88" w:rsidRPr="006419F1" w:rsidRDefault="00C10A88" w:rsidP="00C10A88">
            <w:pPr>
              <w:jc w:val="left"/>
            </w:pPr>
            <w:r w:rsidRPr="006419F1">
              <w:t>PN-B-04481:1988</w:t>
            </w:r>
          </w:p>
        </w:tc>
        <w:tc>
          <w:tcPr>
            <w:tcW w:w="4709" w:type="dxa"/>
          </w:tcPr>
          <w:p w14:paraId="5899B258" w14:textId="77777777" w:rsidR="00C10A88" w:rsidRPr="006419F1" w:rsidRDefault="00C10A88" w:rsidP="00C10A88">
            <w:pPr>
              <w:jc w:val="left"/>
            </w:pPr>
            <w:r w:rsidRPr="006419F1">
              <w:t>Grunty budowlane. Badanie próbek gruntu</w:t>
            </w:r>
          </w:p>
        </w:tc>
      </w:tr>
      <w:tr w:rsidR="00123DA1" w:rsidRPr="006419F1" w14:paraId="27DBFE90" w14:textId="77777777" w:rsidTr="00C10A88">
        <w:tc>
          <w:tcPr>
            <w:tcW w:w="534" w:type="dxa"/>
          </w:tcPr>
          <w:p w14:paraId="2924B154" w14:textId="77777777" w:rsidR="00C10A88" w:rsidRPr="006419F1" w:rsidRDefault="00C10A88" w:rsidP="00C10A88">
            <w:pPr>
              <w:jc w:val="left"/>
            </w:pPr>
            <w:r w:rsidRPr="006419F1">
              <w:t xml:space="preserve">  6.</w:t>
            </w:r>
          </w:p>
        </w:tc>
        <w:tc>
          <w:tcPr>
            <w:tcW w:w="2268" w:type="dxa"/>
          </w:tcPr>
          <w:p w14:paraId="7FB3ACCB" w14:textId="77777777" w:rsidR="00C10A88" w:rsidRPr="006419F1" w:rsidRDefault="00C10A88" w:rsidP="00C10A88">
            <w:pPr>
              <w:jc w:val="left"/>
            </w:pPr>
            <w:r w:rsidRPr="006419F1">
              <w:t>PN-B-06250:1988</w:t>
            </w:r>
          </w:p>
        </w:tc>
        <w:tc>
          <w:tcPr>
            <w:tcW w:w="4709" w:type="dxa"/>
          </w:tcPr>
          <w:p w14:paraId="2AF8DA50" w14:textId="77777777" w:rsidR="00C10A88" w:rsidRPr="006419F1" w:rsidRDefault="00C10A88" w:rsidP="00C10A88">
            <w:pPr>
              <w:jc w:val="left"/>
            </w:pPr>
            <w:r w:rsidRPr="006419F1">
              <w:t>Beton zwykły</w:t>
            </w:r>
          </w:p>
        </w:tc>
      </w:tr>
      <w:tr w:rsidR="00123DA1" w:rsidRPr="006419F1" w14:paraId="58386B5D" w14:textId="77777777" w:rsidTr="00C10A88">
        <w:tc>
          <w:tcPr>
            <w:tcW w:w="534" w:type="dxa"/>
          </w:tcPr>
          <w:p w14:paraId="3DC1A970" w14:textId="77777777" w:rsidR="00C10A88" w:rsidRPr="006419F1" w:rsidRDefault="00C10A88" w:rsidP="00C10A88">
            <w:pPr>
              <w:jc w:val="left"/>
            </w:pPr>
            <w:r w:rsidRPr="006419F1">
              <w:lastRenderedPageBreak/>
              <w:t xml:space="preserve">  7.</w:t>
            </w:r>
          </w:p>
        </w:tc>
        <w:tc>
          <w:tcPr>
            <w:tcW w:w="2268" w:type="dxa"/>
          </w:tcPr>
          <w:p w14:paraId="498E0055" w14:textId="77777777" w:rsidR="00C10A88" w:rsidRPr="006419F1" w:rsidRDefault="00C10A88" w:rsidP="00C10A88">
            <w:pPr>
              <w:jc w:val="left"/>
            </w:pPr>
            <w:r w:rsidRPr="006419F1">
              <w:t>PN-B-04111:1984</w:t>
            </w:r>
          </w:p>
        </w:tc>
        <w:tc>
          <w:tcPr>
            <w:tcW w:w="4709" w:type="dxa"/>
          </w:tcPr>
          <w:p w14:paraId="67AFA421" w14:textId="77777777" w:rsidR="00C10A88" w:rsidRPr="006419F1" w:rsidRDefault="00C10A88" w:rsidP="00C10A88">
            <w:pPr>
              <w:pStyle w:val="Tekstpodstawowy"/>
              <w:spacing w:line="240" w:lineRule="auto"/>
              <w:ind w:right="-28"/>
              <w:rPr>
                <w:sz w:val="20"/>
              </w:rPr>
            </w:pPr>
            <w:r w:rsidRPr="006419F1">
              <w:rPr>
                <w:sz w:val="20"/>
              </w:rPr>
              <w:t xml:space="preserve">Materiały kamienne. Oznaczenie ścieralności na tarczy </w:t>
            </w:r>
            <w:proofErr w:type="spellStart"/>
            <w:r w:rsidRPr="006419F1">
              <w:rPr>
                <w:sz w:val="20"/>
              </w:rPr>
              <w:t>Boehmego</w:t>
            </w:r>
            <w:proofErr w:type="spellEnd"/>
          </w:p>
        </w:tc>
      </w:tr>
      <w:tr w:rsidR="00123DA1" w:rsidRPr="006419F1" w14:paraId="162A659B" w14:textId="77777777" w:rsidTr="00C10A88">
        <w:tc>
          <w:tcPr>
            <w:tcW w:w="534" w:type="dxa"/>
          </w:tcPr>
          <w:p w14:paraId="077BC5C6" w14:textId="77777777" w:rsidR="00C10A88" w:rsidRPr="006419F1" w:rsidRDefault="00C10A88" w:rsidP="00C10A88">
            <w:pPr>
              <w:jc w:val="left"/>
            </w:pPr>
            <w:r w:rsidRPr="006419F1">
              <w:t xml:space="preserve">  8.</w:t>
            </w:r>
          </w:p>
        </w:tc>
        <w:tc>
          <w:tcPr>
            <w:tcW w:w="2268" w:type="dxa"/>
          </w:tcPr>
          <w:p w14:paraId="325F017E" w14:textId="63C234F1" w:rsidR="00C10A88" w:rsidRPr="006419F1" w:rsidRDefault="00F64038" w:rsidP="00C10A88">
            <w:pPr>
              <w:jc w:val="left"/>
            </w:pPr>
            <w:r w:rsidRPr="006419F1">
              <w:t>PN-EN 1340:2004</w:t>
            </w:r>
          </w:p>
        </w:tc>
        <w:tc>
          <w:tcPr>
            <w:tcW w:w="4709" w:type="dxa"/>
          </w:tcPr>
          <w:p w14:paraId="01C8F9F9" w14:textId="48FDAE5D" w:rsidR="00C10A88" w:rsidRPr="006419F1" w:rsidRDefault="00F64038" w:rsidP="00C10A88">
            <w:pPr>
              <w:pStyle w:val="Tekstpodstawowy"/>
              <w:spacing w:line="240" w:lineRule="auto"/>
              <w:ind w:right="-28"/>
              <w:rPr>
                <w:sz w:val="20"/>
              </w:rPr>
            </w:pPr>
            <w:r w:rsidRPr="006419F1">
              <w:rPr>
                <w:sz w:val="20"/>
              </w:rPr>
              <w:t>Krawężniki betonowe - Wymagania i metody badań.</w:t>
            </w:r>
          </w:p>
        </w:tc>
      </w:tr>
      <w:tr w:rsidR="00123DA1" w:rsidRPr="006419F1" w14:paraId="5D66E1CB" w14:textId="77777777" w:rsidTr="00C10A88">
        <w:tc>
          <w:tcPr>
            <w:tcW w:w="534" w:type="dxa"/>
          </w:tcPr>
          <w:p w14:paraId="73889BDD" w14:textId="77777777" w:rsidR="00C10A88" w:rsidRPr="006419F1" w:rsidRDefault="00C10A88" w:rsidP="00C10A88">
            <w:pPr>
              <w:jc w:val="left"/>
            </w:pPr>
            <w:r w:rsidRPr="006419F1">
              <w:t xml:space="preserve">  9.</w:t>
            </w:r>
          </w:p>
        </w:tc>
        <w:tc>
          <w:tcPr>
            <w:tcW w:w="2268" w:type="dxa"/>
          </w:tcPr>
          <w:p w14:paraId="5AD052BD" w14:textId="3C3DC6E6" w:rsidR="00C10A88" w:rsidRPr="006419F1" w:rsidRDefault="00A75E8D" w:rsidP="00C10A88">
            <w:pPr>
              <w:jc w:val="left"/>
            </w:pPr>
            <w:r w:rsidRPr="006419F1">
              <w:rPr>
                <w:rFonts w:ascii="Times-Roman" w:hAnsi="Times-Roman" w:cs="Times-Roman"/>
              </w:rPr>
              <w:t>PN-EN 206+A2:2021-08</w:t>
            </w:r>
          </w:p>
        </w:tc>
        <w:tc>
          <w:tcPr>
            <w:tcW w:w="4709" w:type="dxa"/>
          </w:tcPr>
          <w:p w14:paraId="0502F468" w14:textId="2BCF7DD1" w:rsidR="00C10A88" w:rsidRPr="006419F1" w:rsidRDefault="00A75E8D" w:rsidP="00C10A88">
            <w:pPr>
              <w:pStyle w:val="Tekstpodstawowy"/>
              <w:spacing w:line="240" w:lineRule="auto"/>
              <w:ind w:left="33" w:right="-28"/>
              <w:rPr>
                <w:sz w:val="20"/>
              </w:rPr>
            </w:pPr>
            <w:r w:rsidRPr="006419F1">
              <w:rPr>
                <w:sz w:val="20"/>
              </w:rPr>
              <w:t>Beton - Wymagania, właściwości użytkowe, produkcja i zgodność</w:t>
            </w:r>
          </w:p>
        </w:tc>
      </w:tr>
      <w:tr w:rsidR="00123DA1" w:rsidRPr="006419F1" w14:paraId="4DF0D820" w14:textId="77777777" w:rsidTr="00C10A88">
        <w:tc>
          <w:tcPr>
            <w:tcW w:w="534" w:type="dxa"/>
          </w:tcPr>
          <w:p w14:paraId="4EF1026F" w14:textId="77777777" w:rsidR="00C10A88" w:rsidRPr="006419F1" w:rsidRDefault="00C10A88" w:rsidP="00C10A88">
            <w:pPr>
              <w:jc w:val="left"/>
            </w:pPr>
            <w:r w:rsidRPr="006419F1">
              <w:t>10.</w:t>
            </w:r>
          </w:p>
        </w:tc>
        <w:tc>
          <w:tcPr>
            <w:tcW w:w="2268" w:type="dxa"/>
          </w:tcPr>
          <w:p w14:paraId="0EF7466D" w14:textId="77777777" w:rsidR="00C10A88" w:rsidRPr="006419F1" w:rsidRDefault="00C10A88" w:rsidP="00C10A88">
            <w:pPr>
              <w:jc w:val="left"/>
            </w:pPr>
            <w:r w:rsidRPr="006419F1">
              <w:t>PN-B-11113:1996</w:t>
            </w:r>
          </w:p>
        </w:tc>
        <w:tc>
          <w:tcPr>
            <w:tcW w:w="4709" w:type="dxa"/>
          </w:tcPr>
          <w:p w14:paraId="3F557EDE" w14:textId="77777777" w:rsidR="00C10A88" w:rsidRPr="006419F1" w:rsidRDefault="00C10A88" w:rsidP="00C10A88">
            <w:pPr>
              <w:jc w:val="left"/>
            </w:pPr>
            <w:r w:rsidRPr="006419F1">
              <w:t>Kruszywa mineralne. Kruszywa naturalne do nawierzchni drogowych. Piasek</w:t>
            </w:r>
          </w:p>
        </w:tc>
      </w:tr>
      <w:tr w:rsidR="00123DA1" w:rsidRPr="006419F1" w14:paraId="6E6253DD" w14:textId="77777777" w:rsidTr="00C10A88">
        <w:tc>
          <w:tcPr>
            <w:tcW w:w="534" w:type="dxa"/>
          </w:tcPr>
          <w:p w14:paraId="2BA0166C" w14:textId="77777777" w:rsidR="00C10A88" w:rsidRPr="006419F1" w:rsidRDefault="00C10A88" w:rsidP="00C10A88">
            <w:pPr>
              <w:jc w:val="left"/>
            </w:pPr>
            <w:r w:rsidRPr="006419F1">
              <w:t>11.</w:t>
            </w:r>
          </w:p>
        </w:tc>
        <w:tc>
          <w:tcPr>
            <w:tcW w:w="2268" w:type="dxa"/>
          </w:tcPr>
          <w:p w14:paraId="3788FC0F" w14:textId="77777777" w:rsidR="00C10A88" w:rsidRPr="006419F1" w:rsidRDefault="00C10A88" w:rsidP="00C10A88">
            <w:pPr>
              <w:jc w:val="left"/>
            </w:pPr>
            <w:r w:rsidRPr="006419F1">
              <w:t>PN-EN 197-1:2002</w:t>
            </w:r>
          </w:p>
        </w:tc>
        <w:tc>
          <w:tcPr>
            <w:tcW w:w="4709" w:type="dxa"/>
          </w:tcPr>
          <w:p w14:paraId="1D3AA896" w14:textId="77777777" w:rsidR="00C10A88" w:rsidRPr="006419F1" w:rsidRDefault="00C10A88" w:rsidP="00C10A88">
            <w:pPr>
              <w:pStyle w:val="Tekstpodstawowy"/>
              <w:spacing w:line="240" w:lineRule="auto"/>
              <w:ind w:right="-28"/>
              <w:rPr>
                <w:sz w:val="20"/>
              </w:rPr>
            </w:pPr>
            <w:r w:rsidRPr="006419F1">
              <w:rPr>
                <w:sz w:val="20"/>
              </w:rPr>
              <w:t>Cement. Część 1: Skład, wymagania i kryteria zgodności dotyczące cementu powszechnego użytku</w:t>
            </w:r>
          </w:p>
        </w:tc>
      </w:tr>
      <w:tr w:rsidR="00123DA1" w:rsidRPr="006419F1" w14:paraId="002F3C4A" w14:textId="77777777" w:rsidTr="00C10A88">
        <w:tc>
          <w:tcPr>
            <w:tcW w:w="534" w:type="dxa"/>
          </w:tcPr>
          <w:p w14:paraId="4D38292A" w14:textId="77777777" w:rsidR="00C10A88" w:rsidRPr="006419F1" w:rsidRDefault="00C10A88" w:rsidP="00C10A88">
            <w:pPr>
              <w:jc w:val="left"/>
            </w:pPr>
            <w:r w:rsidRPr="006419F1">
              <w:t>12.</w:t>
            </w:r>
          </w:p>
        </w:tc>
        <w:tc>
          <w:tcPr>
            <w:tcW w:w="2268" w:type="dxa"/>
          </w:tcPr>
          <w:p w14:paraId="7E900F0A" w14:textId="77777777" w:rsidR="00C10A88" w:rsidRPr="006419F1" w:rsidRDefault="00C10A88" w:rsidP="00C10A88">
            <w:pPr>
              <w:jc w:val="left"/>
            </w:pPr>
            <w:r w:rsidRPr="006419F1">
              <w:t>PN-EN 1008:2004</w:t>
            </w:r>
          </w:p>
        </w:tc>
        <w:tc>
          <w:tcPr>
            <w:tcW w:w="4709" w:type="dxa"/>
          </w:tcPr>
          <w:p w14:paraId="779DEA37" w14:textId="77777777" w:rsidR="00C10A88" w:rsidRPr="006419F1" w:rsidRDefault="00C10A88" w:rsidP="00C10A88">
            <w:pPr>
              <w:jc w:val="left"/>
            </w:pPr>
            <w:r w:rsidRPr="006419F1">
              <w:t>Woda zarobowa do betonów</w:t>
            </w:r>
          </w:p>
        </w:tc>
      </w:tr>
      <w:tr w:rsidR="00123DA1" w:rsidRPr="006419F1" w14:paraId="7BE31640" w14:textId="77777777" w:rsidTr="00C10A88">
        <w:tc>
          <w:tcPr>
            <w:tcW w:w="534" w:type="dxa"/>
          </w:tcPr>
          <w:p w14:paraId="2F28A38C" w14:textId="77777777" w:rsidR="00C10A88" w:rsidRPr="006419F1" w:rsidRDefault="00C10A88" w:rsidP="00C10A88">
            <w:pPr>
              <w:jc w:val="left"/>
            </w:pPr>
            <w:r w:rsidRPr="006419F1">
              <w:t>13.</w:t>
            </w:r>
          </w:p>
        </w:tc>
        <w:tc>
          <w:tcPr>
            <w:tcW w:w="2268" w:type="dxa"/>
          </w:tcPr>
          <w:p w14:paraId="45170255" w14:textId="77777777" w:rsidR="00C10A88" w:rsidRPr="006419F1" w:rsidRDefault="00C10A88" w:rsidP="00C10A88">
            <w:pPr>
              <w:jc w:val="left"/>
            </w:pPr>
            <w:r w:rsidRPr="006419F1">
              <w:t>PN-B-06711:1979</w:t>
            </w:r>
          </w:p>
        </w:tc>
        <w:tc>
          <w:tcPr>
            <w:tcW w:w="4709" w:type="dxa"/>
          </w:tcPr>
          <w:p w14:paraId="1EC16241" w14:textId="77777777" w:rsidR="00C10A88" w:rsidRPr="006419F1" w:rsidRDefault="00C10A88" w:rsidP="00C10A88">
            <w:pPr>
              <w:pStyle w:val="Tekstpodstawowy"/>
              <w:spacing w:line="240" w:lineRule="auto"/>
              <w:ind w:left="-108" w:right="-28"/>
              <w:rPr>
                <w:sz w:val="20"/>
              </w:rPr>
            </w:pPr>
            <w:r w:rsidRPr="006419F1">
              <w:t xml:space="preserve">  </w:t>
            </w:r>
            <w:r w:rsidRPr="006419F1">
              <w:rPr>
                <w:sz w:val="20"/>
              </w:rPr>
              <w:t>Kruszywa mineralne. Piaski do zapraw budowlanych</w:t>
            </w:r>
          </w:p>
        </w:tc>
      </w:tr>
      <w:tr w:rsidR="00123DA1" w:rsidRPr="006419F1" w14:paraId="7E6A6158" w14:textId="77777777" w:rsidTr="00C10A88">
        <w:tc>
          <w:tcPr>
            <w:tcW w:w="534" w:type="dxa"/>
          </w:tcPr>
          <w:p w14:paraId="51D98FC2" w14:textId="77777777" w:rsidR="00C10A88" w:rsidRPr="006419F1" w:rsidRDefault="00C10A88" w:rsidP="00C10A88">
            <w:pPr>
              <w:jc w:val="left"/>
            </w:pPr>
            <w:r w:rsidRPr="006419F1">
              <w:t>14.</w:t>
            </w:r>
          </w:p>
        </w:tc>
        <w:tc>
          <w:tcPr>
            <w:tcW w:w="2268" w:type="dxa"/>
          </w:tcPr>
          <w:p w14:paraId="226CDEB8" w14:textId="77777777" w:rsidR="00C10A88" w:rsidRPr="006419F1" w:rsidRDefault="00C10A88" w:rsidP="00C10A88">
            <w:pPr>
              <w:jc w:val="left"/>
            </w:pPr>
            <w:r w:rsidRPr="006419F1">
              <w:t>BN-88/6731-08</w:t>
            </w:r>
          </w:p>
        </w:tc>
        <w:tc>
          <w:tcPr>
            <w:tcW w:w="4709" w:type="dxa"/>
          </w:tcPr>
          <w:p w14:paraId="45A8F922" w14:textId="77777777" w:rsidR="00C10A88" w:rsidRPr="006419F1" w:rsidRDefault="00C10A88" w:rsidP="00C10A88">
            <w:pPr>
              <w:tabs>
                <w:tab w:val="left" w:pos="2268"/>
              </w:tabs>
              <w:jc w:val="left"/>
            </w:pPr>
            <w:r w:rsidRPr="006419F1">
              <w:t>Cement. Transport i przechowywanie</w:t>
            </w:r>
          </w:p>
        </w:tc>
      </w:tr>
      <w:tr w:rsidR="00123DA1" w:rsidRPr="006419F1" w14:paraId="3655A612" w14:textId="77777777" w:rsidTr="00C10A88">
        <w:tc>
          <w:tcPr>
            <w:tcW w:w="534" w:type="dxa"/>
          </w:tcPr>
          <w:p w14:paraId="52255E8F" w14:textId="77777777" w:rsidR="00C10A88" w:rsidRPr="006419F1" w:rsidRDefault="00C10A88" w:rsidP="00C10A88">
            <w:pPr>
              <w:jc w:val="left"/>
            </w:pPr>
            <w:r w:rsidRPr="006419F1">
              <w:t>15.</w:t>
            </w:r>
          </w:p>
        </w:tc>
        <w:tc>
          <w:tcPr>
            <w:tcW w:w="2268" w:type="dxa"/>
          </w:tcPr>
          <w:p w14:paraId="7EA97BDF" w14:textId="77777777" w:rsidR="00C10A88" w:rsidRPr="006419F1" w:rsidRDefault="00C10A88" w:rsidP="00C10A88">
            <w:pPr>
              <w:jc w:val="left"/>
            </w:pPr>
            <w:r w:rsidRPr="006419F1">
              <w:t>PN-B-10021:1980</w:t>
            </w:r>
          </w:p>
        </w:tc>
        <w:tc>
          <w:tcPr>
            <w:tcW w:w="4709" w:type="dxa"/>
          </w:tcPr>
          <w:p w14:paraId="470217BE" w14:textId="77777777" w:rsidR="00C10A88" w:rsidRPr="006419F1" w:rsidRDefault="00C10A88" w:rsidP="00C10A88">
            <w:pPr>
              <w:jc w:val="left"/>
            </w:pPr>
            <w:r w:rsidRPr="006419F1">
              <w:t>Prefabrykaty budowlane z betonu. Metody pomiaru cech geometrycznych</w:t>
            </w:r>
          </w:p>
        </w:tc>
      </w:tr>
      <w:tr w:rsidR="00123DA1" w:rsidRPr="006419F1" w14:paraId="76070854" w14:textId="77777777" w:rsidTr="00C10A88">
        <w:tc>
          <w:tcPr>
            <w:tcW w:w="534" w:type="dxa"/>
          </w:tcPr>
          <w:p w14:paraId="0ED0D669" w14:textId="77777777" w:rsidR="00C10A88" w:rsidRPr="006419F1" w:rsidRDefault="00C10A88" w:rsidP="00C10A88">
            <w:pPr>
              <w:jc w:val="left"/>
            </w:pPr>
            <w:r w:rsidRPr="006419F1">
              <w:t>16.</w:t>
            </w:r>
          </w:p>
        </w:tc>
        <w:tc>
          <w:tcPr>
            <w:tcW w:w="2268" w:type="dxa"/>
          </w:tcPr>
          <w:p w14:paraId="7CBE33C3" w14:textId="77777777" w:rsidR="00C10A88" w:rsidRPr="006419F1" w:rsidRDefault="00C10A88" w:rsidP="00C10A88">
            <w:pPr>
              <w:jc w:val="left"/>
            </w:pPr>
            <w:r w:rsidRPr="006419F1">
              <w:t>BN-80/6775-03/04</w:t>
            </w:r>
          </w:p>
        </w:tc>
        <w:tc>
          <w:tcPr>
            <w:tcW w:w="4709" w:type="dxa"/>
          </w:tcPr>
          <w:p w14:paraId="2603ACC0" w14:textId="3DB56590" w:rsidR="00C10A88" w:rsidRPr="006419F1" w:rsidRDefault="00C10A88" w:rsidP="00A75E8D">
            <w:pPr>
              <w:pStyle w:val="Tekstpodstawowy"/>
              <w:spacing w:line="240" w:lineRule="auto"/>
              <w:ind w:right="-28"/>
              <w:rPr>
                <w:sz w:val="20"/>
              </w:rPr>
            </w:pPr>
            <w:r w:rsidRPr="006419F1">
              <w:rPr>
                <w:sz w:val="20"/>
              </w:rPr>
              <w:t>Prefabrykaty budowlane z betonu. Elementy nawierzchni dróg, ulic, parkingów i torowisk tramwajowych.  Krawężniki i obrzeża chodnikowe</w:t>
            </w:r>
          </w:p>
        </w:tc>
      </w:tr>
      <w:tr w:rsidR="00123DA1" w:rsidRPr="006419F1" w14:paraId="0569CA0A" w14:textId="77777777" w:rsidTr="00C10A88">
        <w:tc>
          <w:tcPr>
            <w:tcW w:w="534" w:type="dxa"/>
          </w:tcPr>
          <w:p w14:paraId="06D782C5" w14:textId="1C92C43B" w:rsidR="001F5AF3" w:rsidRPr="006419F1" w:rsidRDefault="00C10A88" w:rsidP="001F5AF3">
            <w:pPr>
              <w:jc w:val="left"/>
            </w:pPr>
            <w:r w:rsidRPr="006419F1">
              <w:t>17.</w:t>
            </w:r>
          </w:p>
        </w:tc>
        <w:tc>
          <w:tcPr>
            <w:tcW w:w="2268" w:type="dxa"/>
          </w:tcPr>
          <w:p w14:paraId="14C0639C" w14:textId="77777777" w:rsidR="00C10A88" w:rsidRPr="006419F1" w:rsidRDefault="00C10A88" w:rsidP="00C10A88">
            <w:pPr>
              <w:jc w:val="left"/>
            </w:pPr>
            <w:r w:rsidRPr="006419F1">
              <w:rPr>
                <w:rFonts w:ascii="TimesNewRomanPSMT" w:hAnsi="TimesNewRomanPSMT" w:cs="TimesNewRomanPSMT"/>
              </w:rPr>
              <w:t>BN-64/8845-02</w:t>
            </w:r>
          </w:p>
        </w:tc>
        <w:tc>
          <w:tcPr>
            <w:tcW w:w="4709" w:type="dxa"/>
          </w:tcPr>
          <w:p w14:paraId="2C6DA55B" w14:textId="73756210" w:rsidR="001F5AF3" w:rsidRPr="006419F1" w:rsidRDefault="00C10A88" w:rsidP="00C10A88">
            <w:pPr>
              <w:pStyle w:val="Tekstpodstawowy"/>
              <w:spacing w:line="240" w:lineRule="auto"/>
              <w:ind w:right="-28"/>
              <w:rPr>
                <w:sz w:val="20"/>
              </w:rPr>
            </w:pPr>
            <w:r w:rsidRPr="006419F1">
              <w:rPr>
                <w:sz w:val="20"/>
              </w:rPr>
              <w:t>Krawężniki uliczne. Warunki techniczne ustawiania i odbioru</w:t>
            </w:r>
          </w:p>
          <w:p w14:paraId="33BA194F" w14:textId="77777777" w:rsidR="001F5AF3" w:rsidRPr="006419F1" w:rsidRDefault="001F5AF3" w:rsidP="00C10A88">
            <w:pPr>
              <w:pStyle w:val="Tekstpodstawowy"/>
              <w:spacing w:line="240" w:lineRule="auto"/>
              <w:ind w:right="-28"/>
              <w:rPr>
                <w:sz w:val="20"/>
              </w:rPr>
            </w:pPr>
          </w:p>
        </w:tc>
      </w:tr>
    </w:tbl>
    <w:p w14:paraId="4678890C" w14:textId="77777777" w:rsidR="00C10A88" w:rsidRPr="006419F1" w:rsidRDefault="00C10A88" w:rsidP="00906DA2">
      <w:pPr>
        <w:pStyle w:val="Styl1"/>
        <w:rPr>
          <w:color w:val="auto"/>
        </w:rPr>
      </w:pPr>
      <w:r w:rsidRPr="006419F1">
        <w:rPr>
          <w:color w:val="auto"/>
        </w:rPr>
        <w:t>10.4 Inne dokumenty</w:t>
      </w:r>
    </w:p>
    <w:tbl>
      <w:tblPr>
        <w:tblW w:w="0" w:type="auto"/>
        <w:tblLook w:val="01E0" w:firstRow="1" w:lastRow="1" w:firstColumn="1" w:lastColumn="1" w:noHBand="0" w:noVBand="0"/>
      </w:tblPr>
      <w:tblGrid>
        <w:gridCol w:w="534"/>
        <w:gridCol w:w="6977"/>
      </w:tblGrid>
      <w:tr w:rsidR="00C10A88" w:rsidRPr="006419F1" w14:paraId="0E1B9481" w14:textId="77777777" w:rsidTr="00C10A88">
        <w:tc>
          <w:tcPr>
            <w:tcW w:w="534" w:type="dxa"/>
          </w:tcPr>
          <w:p w14:paraId="192E59AB" w14:textId="77777777" w:rsidR="00C10A88" w:rsidRPr="006419F1" w:rsidRDefault="00C10A88" w:rsidP="00C10A88">
            <w:pPr>
              <w:jc w:val="left"/>
            </w:pPr>
            <w:r w:rsidRPr="006419F1">
              <w:t>18.</w:t>
            </w:r>
          </w:p>
        </w:tc>
        <w:tc>
          <w:tcPr>
            <w:tcW w:w="6977" w:type="dxa"/>
          </w:tcPr>
          <w:p w14:paraId="2232B377" w14:textId="2F75D2DE" w:rsidR="00C10A88" w:rsidRPr="006419F1" w:rsidRDefault="00C10A88" w:rsidP="00C10A88">
            <w:pPr>
              <w:pStyle w:val="Tekstpodstawowy"/>
              <w:spacing w:line="240" w:lineRule="auto"/>
              <w:ind w:right="-28"/>
              <w:rPr>
                <w:sz w:val="20"/>
              </w:rPr>
            </w:pPr>
            <w:r w:rsidRPr="006419F1">
              <w:rPr>
                <w:sz w:val="20"/>
              </w:rPr>
              <w:t xml:space="preserve">Katalog powtarzalnych elementów drogowych (KPED), </w:t>
            </w:r>
            <w:proofErr w:type="spellStart"/>
            <w:r w:rsidRPr="006419F1">
              <w:rPr>
                <w:sz w:val="20"/>
              </w:rPr>
              <w:t>Transprojekt</w:t>
            </w:r>
            <w:proofErr w:type="spellEnd"/>
            <w:r w:rsidRPr="006419F1">
              <w:rPr>
                <w:sz w:val="20"/>
              </w:rPr>
              <w:t>-Warszawa, 1979.</w:t>
            </w:r>
          </w:p>
        </w:tc>
      </w:tr>
    </w:tbl>
    <w:p w14:paraId="531CDC26" w14:textId="7884CE93" w:rsidR="00240DD4" w:rsidRPr="006419F1" w:rsidRDefault="00240DD4" w:rsidP="00565DF5"/>
    <w:p w14:paraId="6242820D" w14:textId="12990427" w:rsidR="00740AD1" w:rsidRPr="006419F1" w:rsidRDefault="00740AD1" w:rsidP="001F5AF3"/>
    <w:p w14:paraId="134100FF" w14:textId="77777777" w:rsidR="00740AD1" w:rsidRPr="006419F1" w:rsidRDefault="00740AD1" w:rsidP="00740AD1">
      <w:pPr>
        <w:pStyle w:val="Nagwek2"/>
      </w:pPr>
      <w:r w:rsidRPr="006419F1">
        <w:br w:type="page"/>
      </w:r>
      <w:bookmarkStart w:id="485" w:name="_Toc174271940"/>
      <w:bookmarkStart w:id="486" w:name="_Toc181663893"/>
      <w:r w:rsidRPr="006419F1">
        <w:lastRenderedPageBreak/>
        <w:t>M.37.01.01. Zabezpieczenie antykorozyjne powierzchni  betonowych</w:t>
      </w:r>
      <w:bookmarkEnd w:id="485"/>
      <w:bookmarkEnd w:id="486"/>
    </w:p>
    <w:p w14:paraId="3FCFEC49" w14:textId="77777777" w:rsidR="00740AD1" w:rsidRPr="006419F1" w:rsidRDefault="00740AD1" w:rsidP="00740AD1">
      <w:pPr>
        <w:pStyle w:val="Styl1"/>
        <w:rPr>
          <w:color w:val="auto"/>
        </w:rPr>
      </w:pPr>
      <w:r w:rsidRPr="006419F1">
        <w:rPr>
          <w:color w:val="auto"/>
        </w:rPr>
        <w:t>1. WSTĘP</w:t>
      </w:r>
    </w:p>
    <w:p w14:paraId="26A88875" w14:textId="77777777" w:rsidR="00740AD1" w:rsidRPr="006419F1" w:rsidRDefault="00740AD1" w:rsidP="00740AD1">
      <w:pPr>
        <w:pStyle w:val="Styl1"/>
        <w:rPr>
          <w:color w:val="auto"/>
        </w:rPr>
      </w:pPr>
      <w:r w:rsidRPr="006419F1">
        <w:rPr>
          <w:color w:val="auto"/>
        </w:rPr>
        <w:t>1.1. Przedmiot STWiORB</w:t>
      </w:r>
    </w:p>
    <w:p w14:paraId="2A87C579" w14:textId="77777777" w:rsidR="00740AD1" w:rsidRPr="006419F1" w:rsidRDefault="00740AD1" w:rsidP="00740AD1">
      <w:r w:rsidRPr="006419F1">
        <w:t>Przedmiotem niniejszej Specyfikacji Technicznej Wykonania i Odbioru Robót Budowlanych (STWiORB) są wymagania dotyczące wykonania i odbioru robót  związanych z zabezpieczeniem antykorozyjnym odsłoniętych powierzchni betonowych na obiekcie inż. podczas rozbudowy drogi wojewódzkiej nr 691 na odcinku od włączenia w drogę 738 do km 21+180 w miejscowości Bąkowiec.</w:t>
      </w:r>
    </w:p>
    <w:p w14:paraId="35AF8C0C" w14:textId="77777777" w:rsidR="00740AD1" w:rsidRPr="006419F1" w:rsidRDefault="00740AD1" w:rsidP="00740AD1">
      <w:pPr>
        <w:pStyle w:val="Styl1"/>
        <w:rPr>
          <w:color w:val="auto"/>
        </w:rPr>
      </w:pPr>
      <w:r w:rsidRPr="006419F1">
        <w:rPr>
          <w:color w:val="auto"/>
        </w:rPr>
        <w:t>1.2. Zakres stosowania STWiORB</w:t>
      </w:r>
    </w:p>
    <w:p w14:paraId="2A9C8113" w14:textId="77777777" w:rsidR="00740AD1" w:rsidRPr="006419F1" w:rsidRDefault="00740AD1" w:rsidP="00740AD1">
      <w:r w:rsidRPr="006419F1">
        <w:rPr>
          <w:szCs w:val="24"/>
        </w:rPr>
        <w:t>STWiORB jest stosowana jako dokument przetargowy i kontraktowy przy zleceniu i realizacji robót wymienionych w punkcie 1.1.</w:t>
      </w:r>
    </w:p>
    <w:p w14:paraId="51109223" w14:textId="77777777" w:rsidR="00740AD1" w:rsidRPr="006419F1" w:rsidRDefault="00740AD1" w:rsidP="00740AD1">
      <w:pPr>
        <w:pStyle w:val="Styl1"/>
        <w:rPr>
          <w:color w:val="auto"/>
        </w:rPr>
      </w:pPr>
      <w:r w:rsidRPr="006419F1">
        <w:rPr>
          <w:color w:val="auto"/>
        </w:rPr>
        <w:t>1.3. Zakres robót objętych STWiORB</w:t>
      </w:r>
    </w:p>
    <w:p w14:paraId="03C33990" w14:textId="77777777" w:rsidR="00740AD1" w:rsidRPr="006419F1" w:rsidRDefault="00740AD1" w:rsidP="00740AD1">
      <w:r w:rsidRPr="006419F1">
        <w:t>Ustalenia zawarte w niniejszej STWiORB dotyczą zasad prowadzenia robót związanych z wykonaniem i odbiorem powłok antykorozyjnych na odsłoniętych powierzchniach betonowych podczas rozbudowy drogi wojewódzkiej nr 691 na odcinku od włączenia w drogę 738 do km 21+180 w miejscowości Bąkowiec.</w:t>
      </w:r>
    </w:p>
    <w:p w14:paraId="7383EB8D" w14:textId="77777777" w:rsidR="00740AD1" w:rsidRPr="006419F1" w:rsidRDefault="00740AD1" w:rsidP="00740AD1">
      <w:r w:rsidRPr="006419F1">
        <w:t xml:space="preserve">Roboty obejmują wykonanie powłok bez zdolności pokrywania rys. </w:t>
      </w:r>
    </w:p>
    <w:p w14:paraId="26F080CD" w14:textId="77777777" w:rsidR="00740AD1" w:rsidRPr="006419F1" w:rsidRDefault="00740AD1" w:rsidP="00740AD1">
      <w:pPr>
        <w:pStyle w:val="Styl1"/>
        <w:rPr>
          <w:color w:val="auto"/>
        </w:rPr>
      </w:pPr>
      <w:r w:rsidRPr="006419F1">
        <w:rPr>
          <w:color w:val="auto"/>
        </w:rPr>
        <w:t xml:space="preserve"> 1.4. Określenia podstawowe</w:t>
      </w:r>
    </w:p>
    <w:p w14:paraId="738A069F" w14:textId="77777777" w:rsidR="00740AD1" w:rsidRPr="006419F1" w:rsidRDefault="00740AD1" w:rsidP="00740AD1">
      <w:r w:rsidRPr="006419F1">
        <w:rPr>
          <w:b/>
          <w:bCs/>
        </w:rPr>
        <w:t xml:space="preserve">1.4.1. </w:t>
      </w:r>
      <w:r w:rsidRPr="006419F1">
        <w:t>Ochrona powierzchniowa betonu - zwiększenie odporności konstrukcji betonowej na działanie środowisk agresywnych, przez odcięcie lub ograniczenie dostępu środowiska agresywnego do powierzchni konstrukcji.</w:t>
      </w:r>
    </w:p>
    <w:p w14:paraId="112CECEA" w14:textId="77777777" w:rsidR="00740AD1" w:rsidRPr="006419F1" w:rsidRDefault="00740AD1" w:rsidP="00740AD1">
      <w:pPr>
        <w:pStyle w:val="Tekstpodstawowy"/>
        <w:tabs>
          <w:tab w:val="left" w:pos="709"/>
        </w:tabs>
        <w:spacing w:before="120" w:after="120" w:line="240" w:lineRule="auto"/>
        <w:jc w:val="both"/>
        <w:rPr>
          <w:sz w:val="20"/>
        </w:rPr>
      </w:pPr>
      <w:r w:rsidRPr="006419F1">
        <w:rPr>
          <w:b/>
          <w:bCs/>
          <w:sz w:val="20"/>
        </w:rPr>
        <w:t xml:space="preserve">1.4.2. </w:t>
      </w:r>
      <w:proofErr w:type="spellStart"/>
      <w:r w:rsidRPr="006419F1">
        <w:rPr>
          <w:sz w:val="20"/>
        </w:rPr>
        <w:t>Hydrofobizacja</w:t>
      </w:r>
      <w:proofErr w:type="spellEnd"/>
      <w:r w:rsidRPr="006419F1">
        <w:rPr>
          <w:sz w:val="20"/>
        </w:rPr>
        <w:t xml:space="preserve"> - obniżenie zwilżalności przez wodę powierzchni betonu; uzyskiwana jest przez nanoszenie roztworów lub emulsji odpowiednich substancji tworzących warstewki hydrofobowe (hydrofobowość - cecha pewnych makrocząsteczek i cząsteczek koloidalnych polegająca na braku tendencji do gromadzenia na swej powierzchni cząsteczek wody).</w:t>
      </w:r>
    </w:p>
    <w:p w14:paraId="038976E6" w14:textId="77777777" w:rsidR="00740AD1" w:rsidRPr="006419F1" w:rsidRDefault="00740AD1" w:rsidP="00740AD1">
      <w:pPr>
        <w:pStyle w:val="Tekstpodstawowy"/>
        <w:tabs>
          <w:tab w:val="left" w:pos="709"/>
        </w:tabs>
        <w:spacing w:line="240" w:lineRule="auto"/>
        <w:jc w:val="both"/>
        <w:rPr>
          <w:sz w:val="20"/>
        </w:rPr>
      </w:pPr>
      <w:r w:rsidRPr="006419F1">
        <w:rPr>
          <w:b/>
          <w:bCs/>
          <w:sz w:val="20"/>
        </w:rPr>
        <w:t>1.4.3.</w:t>
      </w:r>
      <w:r w:rsidRPr="006419F1">
        <w:rPr>
          <w:sz w:val="20"/>
        </w:rPr>
        <w:t xml:space="preserve"> Karbonatyzacja betonu - proces powstawania węglanów pod wpływem działania dwutlenku węgla i wilgoci; karbonatyzacja betonu  nie powoduje jego widocznego uszkodzenia, powoduje jednakże redukcję </w:t>
      </w:r>
      <w:proofErr w:type="spellStart"/>
      <w:r w:rsidRPr="006419F1">
        <w:rPr>
          <w:sz w:val="20"/>
        </w:rPr>
        <w:t>pH</w:t>
      </w:r>
      <w:proofErr w:type="spellEnd"/>
      <w:r w:rsidRPr="006419F1">
        <w:rPr>
          <w:sz w:val="20"/>
        </w:rPr>
        <w:t xml:space="preserve"> betonu, przez co następuje jego zobojętnienie i ustaje jego zdolność do pasywacji stali zbrojeniowej, a w konsekwencji występuje korozja prętów znajdujących się w strefie betonu </w:t>
      </w:r>
      <w:proofErr w:type="spellStart"/>
      <w:r w:rsidRPr="006419F1">
        <w:rPr>
          <w:sz w:val="20"/>
        </w:rPr>
        <w:t>skarbonatyzowanego</w:t>
      </w:r>
      <w:proofErr w:type="spellEnd"/>
      <w:r w:rsidRPr="006419F1">
        <w:rPr>
          <w:sz w:val="20"/>
        </w:rPr>
        <w:t xml:space="preserve"> (</w:t>
      </w:r>
      <w:proofErr w:type="spellStart"/>
      <w:r w:rsidRPr="006419F1">
        <w:rPr>
          <w:sz w:val="20"/>
        </w:rPr>
        <w:t>pH</w:t>
      </w:r>
      <w:proofErr w:type="spellEnd"/>
      <w:r w:rsidRPr="006419F1">
        <w:rPr>
          <w:sz w:val="20"/>
        </w:rPr>
        <w:t>&lt;11).</w:t>
      </w:r>
    </w:p>
    <w:p w14:paraId="4BA2F746" w14:textId="77777777" w:rsidR="00740AD1" w:rsidRPr="006419F1" w:rsidRDefault="00740AD1" w:rsidP="00740AD1">
      <w:pPr>
        <w:pStyle w:val="Tekstpodstawowy"/>
        <w:tabs>
          <w:tab w:val="left" w:pos="709"/>
        </w:tabs>
        <w:spacing w:before="120" w:after="120" w:line="240" w:lineRule="auto"/>
        <w:jc w:val="both"/>
        <w:rPr>
          <w:sz w:val="20"/>
        </w:rPr>
      </w:pPr>
      <w:r w:rsidRPr="006419F1">
        <w:rPr>
          <w:b/>
          <w:bCs/>
          <w:sz w:val="20"/>
        </w:rPr>
        <w:t>1.4.4</w:t>
      </w:r>
      <w:r w:rsidRPr="006419F1">
        <w:rPr>
          <w:sz w:val="20"/>
        </w:rPr>
        <w:t>. Pole referencyjne - wybrany i oznaczony, dostępny fragment powierzchni konstrukcji służący za wzorzec do ustalenia minimalnego, możliwego do przyjęcia poziomu wykonania prac powierzchniowego zabezpieczenia, sprawdzenia czy podane przez producenta lub Wykonawcę dane są prawidłowe i zgodne z wymaganiami oraz umożliwienia oceny właściwości prawidłowo wykonanego zabezpieczenia w dowolnym czasie po zakończeniu prac.</w:t>
      </w:r>
    </w:p>
    <w:p w14:paraId="45F5083A" w14:textId="77777777" w:rsidR="00740AD1" w:rsidRPr="006419F1" w:rsidRDefault="00740AD1" w:rsidP="00740AD1">
      <w:pPr>
        <w:pStyle w:val="Tekstpodstawowy"/>
        <w:tabs>
          <w:tab w:val="left" w:pos="709"/>
        </w:tabs>
        <w:spacing w:line="240" w:lineRule="auto"/>
        <w:jc w:val="both"/>
        <w:rPr>
          <w:sz w:val="20"/>
        </w:rPr>
      </w:pPr>
      <w:r w:rsidRPr="006419F1">
        <w:rPr>
          <w:b/>
          <w:bCs/>
          <w:sz w:val="20"/>
        </w:rPr>
        <w:t>1.4.5.</w:t>
      </w:r>
      <w:r w:rsidRPr="006419F1">
        <w:rPr>
          <w:sz w:val="20"/>
        </w:rPr>
        <w:t xml:space="preserve"> Temperatura punktu rosy - temperatura, w której na powierzchni elementu pojawiają się kropelki wody wskutek kondensacji pary wodnej zawartej w powietrzu, w wyniku wypromieniowania ciepła przez podłoże lub wskutek napływu ciepłego, wilgotnego powietrza na chłodniejsze podłoże.</w:t>
      </w:r>
    </w:p>
    <w:p w14:paraId="64498411" w14:textId="77777777" w:rsidR="00740AD1" w:rsidRPr="006419F1" w:rsidRDefault="00740AD1" w:rsidP="00740AD1">
      <w:pPr>
        <w:pStyle w:val="Tekstpodstawowy"/>
        <w:tabs>
          <w:tab w:val="left" w:pos="709"/>
        </w:tabs>
        <w:spacing w:before="120" w:after="120" w:line="240" w:lineRule="auto"/>
        <w:jc w:val="both"/>
        <w:rPr>
          <w:sz w:val="20"/>
        </w:rPr>
      </w:pPr>
      <w:r w:rsidRPr="006419F1">
        <w:rPr>
          <w:b/>
          <w:bCs/>
          <w:sz w:val="20"/>
        </w:rPr>
        <w:t>1.4.6.</w:t>
      </w:r>
      <w:r w:rsidRPr="006419F1">
        <w:rPr>
          <w:sz w:val="20"/>
        </w:rPr>
        <w:t xml:space="preserve"> PC (</w:t>
      </w:r>
      <w:proofErr w:type="spellStart"/>
      <w:r w:rsidRPr="006419F1">
        <w:rPr>
          <w:sz w:val="20"/>
        </w:rPr>
        <w:t>Polymer-Concrete</w:t>
      </w:r>
      <w:proofErr w:type="spellEnd"/>
      <w:r w:rsidRPr="006419F1">
        <w:rPr>
          <w:sz w:val="20"/>
        </w:rPr>
        <w:t>) - zaprawa o spoiwie polimerowym.</w:t>
      </w:r>
    </w:p>
    <w:p w14:paraId="735C68B3" w14:textId="77777777" w:rsidR="00740AD1" w:rsidRPr="006419F1" w:rsidRDefault="00740AD1" w:rsidP="00740AD1">
      <w:pPr>
        <w:pStyle w:val="Tekstpodstawowy"/>
        <w:tabs>
          <w:tab w:val="left" w:pos="709"/>
        </w:tabs>
        <w:spacing w:line="240" w:lineRule="auto"/>
        <w:jc w:val="both"/>
        <w:rPr>
          <w:sz w:val="20"/>
        </w:rPr>
      </w:pPr>
      <w:r w:rsidRPr="006419F1">
        <w:rPr>
          <w:b/>
          <w:bCs/>
          <w:sz w:val="20"/>
        </w:rPr>
        <w:t>1.4.7.</w:t>
      </w:r>
      <w:r w:rsidRPr="006419F1">
        <w:rPr>
          <w:sz w:val="20"/>
        </w:rPr>
        <w:t xml:space="preserve"> PCC (</w:t>
      </w:r>
      <w:proofErr w:type="spellStart"/>
      <w:r w:rsidRPr="006419F1">
        <w:rPr>
          <w:sz w:val="20"/>
        </w:rPr>
        <w:t>Polymer</w:t>
      </w:r>
      <w:proofErr w:type="spellEnd"/>
      <w:r w:rsidRPr="006419F1">
        <w:rPr>
          <w:sz w:val="20"/>
        </w:rPr>
        <w:t>-Cement-</w:t>
      </w:r>
      <w:proofErr w:type="spellStart"/>
      <w:r w:rsidRPr="006419F1">
        <w:rPr>
          <w:sz w:val="20"/>
        </w:rPr>
        <w:t>Concrete</w:t>
      </w:r>
      <w:proofErr w:type="spellEnd"/>
      <w:r w:rsidRPr="006419F1">
        <w:rPr>
          <w:sz w:val="20"/>
        </w:rPr>
        <w:t>) - zaprawa o spoiwie polimerowo-cementowym.</w:t>
      </w:r>
    </w:p>
    <w:p w14:paraId="3B2983C7" w14:textId="77777777" w:rsidR="00740AD1" w:rsidRPr="006419F1" w:rsidRDefault="00740AD1" w:rsidP="00740AD1">
      <w:pPr>
        <w:pStyle w:val="Tekstpodstawowy"/>
        <w:tabs>
          <w:tab w:val="left" w:pos="709"/>
        </w:tabs>
        <w:spacing w:before="120" w:line="240" w:lineRule="auto"/>
        <w:jc w:val="both"/>
        <w:rPr>
          <w:sz w:val="20"/>
        </w:rPr>
      </w:pPr>
      <w:r w:rsidRPr="006419F1">
        <w:rPr>
          <w:b/>
          <w:bCs/>
          <w:sz w:val="20"/>
        </w:rPr>
        <w:t>1.4.8.</w:t>
      </w:r>
      <w:r w:rsidRPr="006419F1">
        <w:rPr>
          <w:sz w:val="20"/>
        </w:rPr>
        <w:t xml:space="preserve"> Impregnacja - nasycanie betonu preparatami polimerowymi o niskiej lepkości, które po wniknięciu w głąb betonu i spolimeryzowaniu wpływają korzystnie na jego cechy fizyczne i chemiczne, wyróżnia się tu:</w:t>
      </w:r>
    </w:p>
    <w:p w14:paraId="42B140BC" w14:textId="77777777" w:rsidR="00740AD1" w:rsidRPr="006419F1" w:rsidRDefault="00740AD1" w:rsidP="00740AD1">
      <w:pPr>
        <w:pStyle w:val="Tekstpodstawowy"/>
        <w:numPr>
          <w:ilvl w:val="0"/>
          <w:numId w:val="237"/>
        </w:numPr>
        <w:tabs>
          <w:tab w:val="clear" w:pos="397"/>
          <w:tab w:val="num" w:pos="284"/>
          <w:tab w:val="left" w:pos="709"/>
        </w:tabs>
        <w:spacing w:line="240" w:lineRule="auto"/>
        <w:ind w:left="284" w:hanging="284"/>
        <w:jc w:val="both"/>
        <w:rPr>
          <w:sz w:val="20"/>
        </w:rPr>
      </w:pPr>
      <w:r w:rsidRPr="006419F1">
        <w:rPr>
          <w:sz w:val="20"/>
        </w:rPr>
        <w:t>hydrofobowe impregnaty porów (zwane dalej impregnatami hydrofobowymi) - wyroby ciekłe, penetrujące beton, tworzące powłoki na ściankach porów,</w:t>
      </w:r>
    </w:p>
    <w:p w14:paraId="250D452A" w14:textId="77777777" w:rsidR="00740AD1" w:rsidRPr="006419F1" w:rsidRDefault="00740AD1" w:rsidP="00740AD1">
      <w:pPr>
        <w:pStyle w:val="Tekstpodstawowy"/>
        <w:numPr>
          <w:ilvl w:val="0"/>
          <w:numId w:val="237"/>
        </w:numPr>
        <w:tabs>
          <w:tab w:val="clear" w:pos="397"/>
          <w:tab w:val="num" w:pos="284"/>
          <w:tab w:val="left" w:pos="709"/>
        </w:tabs>
        <w:spacing w:line="240" w:lineRule="auto"/>
        <w:ind w:left="284" w:hanging="284"/>
        <w:jc w:val="both"/>
        <w:rPr>
          <w:sz w:val="20"/>
        </w:rPr>
      </w:pPr>
      <w:r w:rsidRPr="006419F1">
        <w:rPr>
          <w:sz w:val="20"/>
        </w:rPr>
        <w:t>impregnaty wypełniające pory - wyroby ciekłe penetrujące pory w betonie, tworzące materiał stały.</w:t>
      </w:r>
    </w:p>
    <w:p w14:paraId="09232012" w14:textId="77777777" w:rsidR="00740AD1" w:rsidRPr="006419F1" w:rsidRDefault="00740AD1" w:rsidP="00740AD1">
      <w:pPr>
        <w:spacing w:before="120"/>
      </w:pPr>
      <w:r w:rsidRPr="006419F1">
        <w:rPr>
          <w:b/>
          <w:bCs/>
        </w:rPr>
        <w:t xml:space="preserve">1.4.9. </w:t>
      </w:r>
      <w:r w:rsidRPr="006419F1">
        <w:t xml:space="preserve">Pozostałe określenia podstawowe są zgodne z obowiązującymi, odpowiednimi polskimi normami i z definicjami podanymi w OSTWiORB D-M-00.00.00 „Wymagania ogólne” [1] pkt 1.4.  </w:t>
      </w:r>
    </w:p>
    <w:p w14:paraId="239214C7" w14:textId="77777777" w:rsidR="00740AD1" w:rsidRPr="006419F1" w:rsidRDefault="00740AD1" w:rsidP="00740AD1">
      <w:pPr>
        <w:pStyle w:val="Styl1"/>
        <w:rPr>
          <w:color w:val="auto"/>
        </w:rPr>
      </w:pPr>
      <w:r w:rsidRPr="006419F1">
        <w:rPr>
          <w:color w:val="auto"/>
        </w:rPr>
        <w:t>1.5. Ogólne wymagania dotyczące robót</w:t>
      </w:r>
    </w:p>
    <w:p w14:paraId="3633DFA6" w14:textId="77777777" w:rsidR="00740AD1" w:rsidRPr="006419F1" w:rsidRDefault="00740AD1" w:rsidP="00740AD1">
      <w:r w:rsidRPr="006419F1">
        <w:t>Ogólne wymagania dotyczące robót podano w OSTWiORB D-M-00.00.00 „Wymagania ogólne” [1] pkt 1.5.</w:t>
      </w:r>
    </w:p>
    <w:p w14:paraId="7F17B679" w14:textId="77777777" w:rsidR="00740AD1" w:rsidRPr="006419F1" w:rsidRDefault="00740AD1" w:rsidP="00740AD1"/>
    <w:p w14:paraId="4BC0319F" w14:textId="77777777" w:rsidR="00740AD1" w:rsidRPr="006419F1" w:rsidRDefault="00740AD1" w:rsidP="00740AD1">
      <w:pPr>
        <w:pStyle w:val="Styl1"/>
        <w:rPr>
          <w:color w:val="auto"/>
        </w:rPr>
      </w:pPr>
      <w:bookmarkStart w:id="487" w:name="_Toc421594980"/>
      <w:bookmarkStart w:id="488" w:name="_Toc507909780"/>
      <w:bookmarkStart w:id="489" w:name="_Toc507909887"/>
      <w:bookmarkStart w:id="490" w:name="_Toc138042846"/>
      <w:bookmarkStart w:id="491" w:name="_Toc179695825"/>
      <w:r w:rsidRPr="006419F1">
        <w:rPr>
          <w:color w:val="auto"/>
        </w:rPr>
        <w:t>2. MATERIAŁY</w:t>
      </w:r>
      <w:bookmarkEnd w:id="487"/>
      <w:bookmarkEnd w:id="488"/>
      <w:bookmarkEnd w:id="489"/>
      <w:bookmarkEnd w:id="490"/>
      <w:bookmarkEnd w:id="491"/>
    </w:p>
    <w:p w14:paraId="273C8FBB" w14:textId="77777777" w:rsidR="00740AD1" w:rsidRPr="006419F1" w:rsidRDefault="00740AD1" w:rsidP="00740AD1">
      <w:pPr>
        <w:pStyle w:val="Styl1"/>
        <w:rPr>
          <w:color w:val="auto"/>
        </w:rPr>
      </w:pPr>
      <w:r w:rsidRPr="006419F1">
        <w:rPr>
          <w:color w:val="auto"/>
        </w:rPr>
        <w:t>2.1. Ogólne wymagania dotyczące materiałów</w:t>
      </w:r>
    </w:p>
    <w:p w14:paraId="5962D325" w14:textId="77777777" w:rsidR="00740AD1" w:rsidRPr="006419F1" w:rsidRDefault="00740AD1" w:rsidP="00740AD1">
      <w:r w:rsidRPr="006419F1">
        <w:lastRenderedPageBreak/>
        <w:t>Ogólne wymagania dotyczące materiałów, ich pozyskiwania i składowania, podano w OSTWiORB D-M-00.00.00 „Wymagania ogólne” [1] pkt 2.</w:t>
      </w:r>
    </w:p>
    <w:p w14:paraId="3F4B26F5" w14:textId="77777777" w:rsidR="00740AD1" w:rsidRPr="006419F1" w:rsidRDefault="00740AD1" w:rsidP="00740AD1">
      <w:pPr>
        <w:pStyle w:val="Tekstpodstawowy"/>
        <w:spacing w:line="240" w:lineRule="auto"/>
        <w:jc w:val="both"/>
        <w:rPr>
          <w:sz w:val="20"/>
        </w:rPr>
      </w:pPr>
      <w:r w:rsidRPr="006419F1">
        <w:rPr>
          <w:sz w:val="20"/>
        </w:rPr>
        <w:t xml:space="preserve">Za sprawdzenie przydatności materiałów oraz jakość wbudowania odpowiada Wykonawca. </w:t>
      </w:r>
    </w:p>
    <w:p w14:paraId="412249CA" w14:textId="77777777" w:rsidR="00740AD1" w:rsidRPr="006419F1" w:rsidRDefault="00740AD1" w:rsidP="00740AD1">
      <w:pPr>
        <w:pStyle w:val="Tekstpodstawowy"/>
        <w:rPr>
          <w:sz w:val="20"/>
        </w:rPr>
      </w:pPr>
      <w:r w:rsidRPr="006419F1">
        <w:rPr>
          <w:sz w:val="20"/>
        </w:rPr>
        <w:t>Do ochrony powierzchniowej można stosować jedynie materiały, które:</w:t>
      </w:r>
    </w:p>
    <w:p w14:paraId="5B759A7B" w14:textId="77777777" w:rsidR="00740AD1" w:rsidRPr="006419F1" w:rsidRDefault="00740AD1" w:rsidP="00740AD1">
      <w:pPr>
        <w:pStyle w:val="Tekstpodstawowy"/>
        <w:rPr>
          <w:sz w:val="20"/>
        </w:rPr>
      </w:pPr>
      <w:r w:rsidRPr="006419F1">
        <w:rPr>
          <w:sz w:val="20"/>
        </w:rPr>
        <w:t>1) są zgodne z projektem roboczym opracowanym według zasad i technologii przedstawionych w STWiORB;</w:t>
      </w:r>
    </w:p>
    <w:p w14:paraId="49B44131" w14:textId="77777777" w:rsidR="00740AD1" w:rsidRPr="006419F1" w:rsidRDefault="00740AD1" w:rsidP="00740AD1">
      <w:pPr>
        <w:pStyle w:val="Tekstpodstawowy"/>
        <w:spacing w:line="276" w:lineRule="auto"/>
        <w:rPr>
          <w:sz w:val="20"/>
        </w:rPr>
      </w:pPr>
      <w:r w:rsidRPr="006419F1">
        <w:rPr>
          <w:sz w:val="20"/>
        </w:rPr>
        <w:t>2) posiadają odpowiednie dokumenty dopuszczające do obrotu i stosowania w budownictwie komunikacyjnym, zgodnie z art. 10 Ustawy z dnia 7 lipca 1994 r. Prawo budowlane (Dz. U. Nr 89 z dnia 25 sierpnia 1994 r. poz.414) z późniejszymi zmianami;</w:t>
      </w:r>
    </w:p>
    <w:p w14:paraId="2335CCD8" w14:textId="77777777" w:rsidR="00740AD1" w:rsidRPr="006419F1" w:rsidRDefault="00740AD1" w:rsidP="00740AD1">
      <w:pPr>
        <w:pStyle w:val="Tekstpodstawowy"/>
        <w:rPr>
          <w:sz w:val="20"/>
        </w:rPr>
      </w:pPr>
      <w:r w:rsidRPr="006419F1">
        <w:rPr>
          <w:sz w:val="20"/>
        </w:rPr>
        <w:t>są zaakceptowane do wbudowania przez Inspektora Nadzoru.</w:t>
      </w:r>
    </w:p>
    <w:p w14:paraId="62003E5A" w14:textId="77777777" w:rsidR="00740AD1" w:rsidRPr="006419F1" w:rsidRDefault="00740AD1" w:rsidP="00740AD1">
      <w:pPr>
        <w:pStyle w:val="Tekstpodstawowy"/>
        <w:spacing w:line="240" w:lineRule="auto"/>
        <w:jc w:val="both"/>
        <w:rPr>
          <w:sz w:val="20"/>
        </w:rPr>
      </w:pPr>
      <w:r w:rsidRPr="006419F1">
        <w:rPr>
          <w:sz w:val="20"/>
        </w:rPr>
        <w:t>Przed przystąpieniem do wbudowania materiałów Wykonawca zobowiązany jest do przedstawienia dla każdej dostawy dokumentów poświadczających zgodność materiału z odpowiednim dokumentem odniesienia wynikającym z Ustawy.</w:t>
      </w:r>
    </w:p>
    <w:p w14:paraId="3E64F244" w14:textId="77777777" w:rsidR="00740AD1" w:rsidRPr="006419F1" w:rsidRDefault="00740AD1" w:rsidP="00740AD1">
      <w:pPr>
        <w:pStyle w:val="Tekstpodstawowy"/>
        <w:spacing w:line="240" w:lineRule="auto"/>
        <w:jc w:val="both"/>
        <w:rPr>
          <w:sz w:val="20"/>
        </w:rPr>
      </w:pPr>
      <w:bookmarkStart w:id="492" w:name="_Hlk174272194"/>
      <w:r w:rsidRPr="006419F1">
        <w:rPr>
          <w:sz w:val="20"/>
        </w:rPr>
        <w:t>Należy stosować materiały, które są oznakowane znakiem CE lub B, dla których Wykonawca przedstawi deklarację właściwości użytkowych z Polską Normą, Normą Zharmonizowaną, Europejską lub Krajową Oceną Techniczną</w:t>
      </w:r>
      <w:bookmarkEnd w:id="492"/>
      <w:r w:rsidRPr="006419F1">
        <w:rPr>
          <w:sz w:val="20"/>
        </w:rPr>
        <w:t>. Za sprawdzenie przydatności materiałów oraz jakość wbudowania odpowiada Wykonawca.</w:t>
      </w:r>
    </w:p>
    <w:p w14:paraId="41AEDFF0" w14:textId="77777777" w:rsidR="00740AD1" w:rsidRPr="006419F1" w:rsidRDefault="00740AD1" w:rsidP="00740AD1">
      <w:pPr>
        <w:pStyle w:val="Tekstpodstawowy"/>
        <w:tabs>
          <w:tab w:val="left" w:pos="709"/>
        </w:tabs>
        <w:spacing w:line="240" w:lineRule="auto"/>
        <w:jc w:val="both"/>
        <w:rPr>
          <w:sz w:val="20"/>
        </w:rPr>
      </w:pPr>
      <w:r w:rsidRPr="006419F1">
        <w:rPr>
          <w:sz w:val="20"/>
        </w:rPr>
        <w:t xml:space="preserve">Przy doborze materiałów do zabezpieczenia antykorozyjnego należy brać pod uwagę określenie materiałów </w:t>
      </w:r>
      <w:r w:rsidRPr="006419F1">
        <w:rPr>
          <w:sz w:val="20"/>
        </w:rPr>
        <w:br/>
        <w:t>w dokumentacji projektowej.</w:t>
      </w:r>
    </w:p>
    <w:p w14:paraId="6CD1CDBB" w14:textId="77777777" w:rsidR="00740AD1" w:rsidRPr="006419F1" w:rsidRDefault="00740AD1" w:rsidP="00740AD1">
      <w:pPr>
        <w:overflowPunct/>
        <w:textAlignment w:val="auto"/>
      </w:pPr>
      <w:r w:rsidRPr="006419F1">
        <w:t>Zaleca si</w:t>
      </w:r>
      <w:r w:rsidRPr="006419F1">
        <w:rPr>
          <w:rFonts w:ascii="TimesNewRoman" w:eastAsia="TimesNewRoman" w:cs="TimesNewRoman" w:hint="eastAsia"/>
        </w:rPr>
        <w:t>ę</w:t>
      </w:r>
      <w:r w:rsidRPr="006419F1">
        <w:rPr>
          <w:rFonts w:ascii="TimesNewRoman" w:eastAsia="TimesNewRoman" w:cs="TimesNewRoman"/>
        </w:rPr>
        <w:t xml:space="preserve"> </w:t>
      </w:r>
      <w:r w:rsidRPr="006419F1">
        <w:t>u</w:t>
      </w:r>
      <w:r w:rsidRPr="006419F1">
        <w:rPr>
          <w:rFonts w:ascii="TimesNewRoman" w:eastAsia="TimesNewRoman" w:cs="TimesNewRoman" w:hint="eastAsia"/>
        </w:rPr>
        <w:t>ż</w:t>
      </w:r>
      <w:r w:rsidRPr="006419F1">
        <w:t xml:space="preserve">ycie wyrobów rekomendowanych do stosowania w budownictwie mostowym – w postaci </w:t>
      </w:r>
      <w:r w:rsidRPr="006419F1">
        <w:rPr>
          <w:rFonts w:ascii="TimesNewRoman" w:eastAsia="TimesNewRoman" w:cs="TimesNewRoman" w:hint="eastAsia"/>
        </w:rPr>
        <w:t>ś</w:t>
      </w:r>
      <w:r w:rsidRPr="006419F1">
        <w:t>rodka gotowego do u</w:t>
      </w:r>
      <w:r w:rsidRPr="006419F1">
        <w:rPr>
          <w:rFonts w:ascii="TimesNewRoman" w:eastAsia="TimesNewRoman" w:cs="TimesNewRoman" w:hint="eastAsia"/>
        </w:rPr>
        <w:t>ż</w:t>
      </w:r>
      <w:r w:rsidRPr="006419F1">
        <w:t>ytku. Zastosowane materiały powinny być częścią systemu pochodz</w:t>
      </w:r>
      <w:r w:rsidRPr="006419F1">
        <w:rPr>
          <w:rFonts w:ascii="TimesNewRoman" w:eastAsia="TimesNewRoman" w:cs="TimesNewRoman" w:hint="eastAsia"/>
        </w:rPr>
        <w:t>ą</w:t>
      </w:r>
      <w:r w:rsidRPr="006419F1">
        <w:t>cego od jednego producenta.</w:t>
      </w:r>
    </w:p>
    <w:p w14:paraId="47CE6D14" w14:textId="77777777" w:rsidR="00740AD1" w:rsidRPr="006419F1" w:rsidRDefault="00740AD1" w:rsidP="00740AD1">
      <w:pPr>
        <w:overflowPunct/>
        <w:jc w:val="left"/>
        <w:textAlignment w:val="auto"/>
      </w:pPr>
      <w:r w:rsidRPr="006419F1">
        <w:t>Do zabezpieczania antykorozyjnego betonu mo</w:t>
      </w:r>
      <w:r w:rsidRPr="006419F1">
        <w:rPr>
          <w:rFonts w:ascii="TimesNewRoman" w:eastAsia="TimesNewRoman" w:cs="TimesNewRoman" w:hint="eastAsia"/>
        </w:rPr>
        <w:t>ż</w:t>
      </w:r>
      <w:r w:rsidRPr="006419F1">
        <w:t>na stosowa</w:t>
      </w:r>
      <w:r w:rsidRPr="006419F1">
        <w:rPr>
          <w:rFonts w:ascii="TimesNewRoman" w:eastAsia="TimesNewRoman" w:cs="TimesNewRoman" w:hint="eastAsia"/>
        </w:rPr>
        <w:t>ć</w:t>
      </w:r>
      <w:r w:rsidRPr="006419F1">
        <w:rPr>
          <w:rFonts w:ascii="TimesNewRoman" w:eastAsia="TimesNewRoman" w:cs="TimesNewRoman"/>
        </w:rPr>
        <w:t xml:space="preserve"> </w:t>
      </w:r>
      <w:r w:rsidRPr="006419F1">
        <w:t>tylko materiały o nieprzeterminowanej przydatno</w:t>
      </w:r>
      <w:r w:rsidRPr="006419F1">
        <w:rPr>
          <w:rFonts w:ascii="TimesNewRoman" w:eastAsia="TimesNewRoman" w:cs="TimesNewRoman" w:hint="eastAsia"/>
        </w:rPr>
        <w:t>ś</w:t>
      </w:r>
      <w:r w:rsidRPr="006419F1">
        <w:t>ci do stosowania. Kolorystyka zgodna z Dokumentacj</w:t>
      </w:r>
      <w:r w:rsidRPr="006419F1">
        <w:rPr>
          <w:rFonts w:ascii="TimesNewRoman" w:eastAsia="TimesNewRoman" w:cs="TimesNewRoman" w:hint="eastAsia"/>
        </w:rPr>
        <w:t>ą</w:t>
      </w:r>
      <w:r w:rsidRPr="006419F1">
        <w:rPr>
          <w:rFonts w:ascii="TimesNewRoman" w:eastAsia="TimesNewRoman" w:cs="TimesNewRoman"/>
        </w:rPr>
        <w:t xml:space="preserve"> </w:t>
      </w:r>
      <w:r w:rsidRPr="006419F1">
        <w:t>projektow</w:t>
      </w:r>
      <w:r w:rsidRPr="006419F1">
        <w:rPr>
          <w:rFonts w:ascii="TimesNewRoman" w:eastAsia="TimesNewRoman" w:cs="TimesNewRoman" w:hint="eastAsia"/>
        </w:rPr>
        <w:t>ą</w:t>
      </w:r>
    </w:p>
    <w:p w14:paraId="553B72B4" w14:textId="77777777" w:rsidR="00740AD1" w:rsidRPr="006419F1" w:rsidRDefault="00740AD1" w:rsidP="00740AD1">
      <w:pPr>
        <w:pStyle w:val="Styl1"/>
        <w:rPr>
          <w:color w:val="auto"/>
        </w:rPr>
      </w:pPr>
      <w:r w:rsidRPr="006419F1">
        <w:rPr>
          <w:color w:val="auto"/>
        </w:rPr>
        <w:t>2.2. Powłoki ochronne</w:t>
      </w:r>
    </w:p>
    <w:p w14:paraId="64AC4672" w14:textId="77777777" w:rsidR="00740AD1" w:rsidRPr="006419F1" w:rsidRDefault="00740AD1" w:rsidP="00740AD1">
      <w:pPr>
        <w:pStyle w:val="Styl1"/>
        <w:rPr>
          <w:color w:val="auto"/>
        </w:rPr>
      </w:pPr>
      <w:r w:rsidRPr="006419F1">
        <w:rPr>
          <w:color w:val="auto"/>
        </w:rPr>
        <w:t xml:space="preserve">2.2.1. Powłoki bez zdolności pokrywania zarysowań </w:t>
      </w:r>
    </w:p>
    <w:p w14:paraId="40176233" w14:textId="77777777" w:rsidR="00740AD1" w:rsidRPr="006419F1" w:rsidRDefault="00740AD1" w:rsidP="00740AD1">
      <w:pPr>
        <w:overflowPunct/>
        <w:jc w:val="left"/>
        <w:textAlignment w:val="auto"/>
      </w:pPr>
      <w:r w:rsidRPr="006419F1">
        <w:t>Cienkowarstwowe powłoki o grubo</w:t>
      </w:r>
      <w:r w:rsidRPr="006419F1">
        <w:rPr>
          <w:rFonts w:ascii="TimesNewRoman" w:eastAsia="TimesNewRoman" w:cs="TimesNewRoman" w:hint="eastAsia"/>
        </w:rPr>
        <w:t>ś</w:t>
      </w:r>
      <w:r w:rsidRPr="006419F1">
        <w:t>ci do 0,3 mm, wykonane dyspersjami polimerowymi, kopolimerami,</w:t>
      </w:r>
    </w:p>
    <w:p w14:paraId="5C1F0FC0" w14:textId="77777777" w:rsidR="00740AD1" w:rsidRPr="006419F1" w:rsidRDefault="00740AD1" w:rsidP="00740AD1">
      <w:pPr>
        <w:overflowPunct/>
        <w:jc w:val="left"/>
        <w:textAlignment w:val="auto"/>
      </w:pPr>
      <w:r w:rsidRPr="006419F1">
        <w:t xml:space="preserve">poliuretanami, </w:t>
      </w:r>
      <w:r w:rsidRPr="006419F1">
        <w:rPr>
          <w:rFonts w:ascii="TimesNewRoman" w:eastAsia="TimesNewRoman" w:cs="TimesNewRoman" w:hint="eastAsia"/>
        </w:rPr>
        <w:t>ż</w:t>
      </w:r>
      <w:r w:rsidRPr="006419F1">
        <w:t xml:space="preserve">ywicami akrylowymi lub wodnymi emulsjami </w:t>
      </w:r>
      <w:r w:rsidRPr="006419F1">
        <w:rPr>
          <w:rFonts w:ascii="TimesNewRoman" w:eastAsia="TimesNewRoman" w:cs="TimesNewRoman" w:hint="eastAsia"/>
        </w:rPr>
        <w:t>ż</w:t>
      </w:r>
      <w:r w:rsidRPr="006419F1">
        <w:t>ywic epoksydowych</w:t>
      </w:r>
    </w:p>
    <w:p w14:paraId="2EAC0EB2" w14:textId="77777777" w:rsidR="00740AD1" w:rsidRPr="006419F1" w:rsidRDefault="00740AD1" w:rsidP="00740AD1">
      <w:pPr>
        <w:overflowPunct/>
        <w:jc w:val="left"/>
        <w:textAlignment w:val="auto"/>
      </w:pPr>
      <w:r w:rsidRPr="006419F1">
        <w:t>Wymagania dla powłoki:</w:t>
      </w:r>
    </w:p>
    <w:p w14:paraId="19BC8341" w14:textId="77777777" w:rsidR="00740AD1" w:rsidRPr="006419F1" w:rsidRDefault="00740AD1" w:rsidP="00740AD1">
      <w:pPr>
        <w:overflowPunct/>
        <w:jc w:val="left"/>
        <w:textAlignment w:val="auto"/>
        <w:rPr>
          <w:rFonts w:ascii="TimesNewRoman" w:eastAsia="TimesNewRoman" w:cs="TimesNewRoman"/>
        </w:rPr>
      </w:pPr>
      <w:r w:rsidRPr="006419F1">
        <w:rPr>
          <w:rFonts w:ascii="Symbol" w:hAnsi="Symbol" w:cs="Symbol"/>
        </w:rPr>
        <w:t></w:t>
      </w:r>
      <w:r w:rsidRPr="006419F1">
        <w:rPr>
          <w:rFonts w:ascii="Symbol" w:hAnsi="Symbol" w:cs="Symbol"/>
        </w:rPr>
        <w:t></w:t>
      </w:r>
      <w:r w:rsidRPr="006419F1">
        <w:t>nie pokrywa zarysowa</w:t>
      </w:r>
      <w:r w:rsidRPr="006419F1">
        <w:rPr>
          <w:rFonts w:ascii="TimesNewRoman" w:eastAsia="TimesNewRoman" w:cs="TimesNewRoman" w:hint="eastAsia"/>
        </w:rPr>
        <w:t>ń</w:t>
      </w:r>
    </w:p>
    <w:p w14:paraId="70041E1E" w14:textId="77777777" w:rsidR="00740AD1" w:rsidRPr="006419F1" w:rsidRDefault="00740AD1" w:rsidP="00740AD1">
      <w:pPr>
        <w:overflowPunct/>
        <w:jc w:val="left"/>
        <w:textAlignment w:val="auto"/>
      </w:pPr>
      <w:r w:rsidRPr="006419F1">
        <w:rPr>
          <w:rFonts w:ascii="Symbol" w:hAnsi="Symbol" w:cs="Symbol"/>
        </w:rPr>
        <w:t></w:t>
      </w:r>
      <w:r w:rsidRPr="006419F1">
        <w:rPr>
          <w:rFonts w:ascii="Symbol" w:hAnsi="Symbol" w:cs="Symbol"/>
        </w:rPr>
        <w:t></w:t>
      </w:r>
      <w:r w:rsidRPr="006419F1">
        <w:t>wska</w:t>
      </w:r>
      <w:r w:rsidRPr="006419F1">
        <w:rPr>
          <w:rFonts w:ascii="TimesNewRoman" w:eastAsia="TimesNewRoman" w:cs="TimesNewRoman" w:hint="eastAsia"/>
        </w:rPr>
        <w:t>ź</w:t>
      </w:r>
      <w:r w:rsidRPr="006419F1">
        <w:t>nik ograniczenia chłonno</w:t>
      </w:r>
      <w:r w:rsidRPr="006419F1">
        <w:rPr>
          <w:rFonts w:ascii="TimesNewRoman" w:eastAsia="TimesNewRoman" w:cs="TimesNewRoman" w:hint="eastAsia"/>
        </w:rPr>
        <w:t>ś</w:t>
      </w:r>
      <w:r w:rsidRPr="006419F1">
        <w:t xml:space="preserve">ci wody </w:t>
      </w:r>
      <w:r w:rsidRPr="006419F1">
        <w:rPr>
          <w:rFonts w:ascii="TimesNewRoman" w:eastAsia="TimesNewRoman" w:cs="TimesNewRoman" w:hint="eastAsia"/>
        </w:rPr>
        <w:t>≥</w:t>
      </w:r>
      <w:r w:rsidRPr="006419F1">
        <w:t>30% (badany wg Procedury IBDiM PB-TM-X5)</w:t>
      </w:r>
    </w:p>
    <w:p w14:paraId="69044601" w14:textId="77777777" w:rsidR="00740AD1" w:rsidRPr="006419F1" w:rsidRDefault="00740AD1" w:rsidP="00740AD1">
      <w:pPr>
        <w:overflowPunct/>
        <w:jc w:val="left"/>
        <w:textAlignment w:val="auto"/>
      </w:pPr>
      <w:r w:rsidRPr="006419F1">
        <w:rPr>
          <w:rFonts w:ascii="Symbol" w:hAnsi="Symbol" w:cs="Symbol"/>
        </w:rPr>
        <w:t></w:t>
      </w:r>
      <w:r w:rsidRPr="006419F1">
        <w:rPr>
          <w:rFonts w:ascii="Symbol" w:hAnsi="Symbol" w:cs="Symbol"/>
        </w:rPr>
        <w:t></w:t>
      </w:r>
      <w:r w:rsidRPr="006419F1">
        <w:t>opór dyfuzji CO</w:t>
      </w:r>
      <w:r w:rsidRPr="006419F1">
        <w:rPr>
          <w:sz w:val="13"/>
          <w:szCs w:val="13"/>
        </w:rPr>
        <w:t>2</w:t>
      </w:r>
      <w:r w:rsidRPr="006419F1">
        <w:t>:S</w:t>
      </w:r>
      <w:r w:rsidRPr="006419F1">
        <w:rPr>
          <w:sz w:val="13"/>
          <w:szCs w:val="13"/>
        </w:rPr>
        <w:t>D</w:t>
      </w:r>
      <w:r w:rsidRPr="006419F1">
        <w:t>CO</w:t>
      </w:r>
      <w:r w:rsidRPr="006419F1">
        <w:rPr>
          <w:sz w:val="13"/>
          <w:szCs w:val="13"/>
        </w:rPr>
        <w:t>2</w:t>
      </w:r>
      <w:r w:rsidRPr="006419F1">
        <w:rPr>
          <w:rFonts w:ascii="Symbol" w:hAnsi="Symbol" w:cs="Symbol"/>
        </w:rPr>
        <w:t></w:t>
      </w:r>
      <w:r w:rsidRPr="006419F1">
        <w:rPr>
          <w:rFonts w:ascii="Symbol" w:hAnsi="Symbol" w:cs="Symbol"/>
        </w:rPr>
        <w:t></w:t>
      </w:r>
      <w:r w:rsidRPr="006419F1">
        <w:t>50m słupa powietrza,</w:t>
      </w:r>
    </w:p>
    <w:p w14:paraId="63FE7DC9" w14:textId="77777777" w:rsidR="00740AD1" w:rsidRPr="006419F1" w:rsidRDefault="00740AD1" w:rsidP="00740AD1">
      <w:pPr>
        <w:overflowPunct/>
        <w:jc w:val="left"/>
        <w:textAlignment w:val="auto"/>
      </w:pPr>
      <w:r w:rsidRPr="006419F1">
        <w:rPr>
          <w:rFonts w:ascii="Symbol" w:hAnsi="Symbol" w:cs="Symbol"/>
        </w:rPr>
        <w:t></w:t>
      </w:r>
      <w:r w:rsidRPr="006419F1">
        <w:rPr>
          <w:rFonts w:ascii="Symbol" w:hAnsi="Symbol" w:cs="Symbol"/>
        </w:rPr>
        <w:t></w:t>
      </w:r>
      <w:r w:rsidRPr="006419F1">
        <w:t>opór dyfuzji H</w:t>
      </w:r>
      <w:r w:rsidRPr="006419F1">
        <w:rPr>
          <w:sz w:val="13"/>
          <w:szCs w:val="13"/>
        </w:rPr>
        <w:t>2</w:t>
      </w:r>
      <w:r w:rsidRPr="006419F1">
        <w:t>O:S</w:t>
      </w:r>
      <w:r w:rsidRPr="006419F1">
        <w:rPr>
          <w:sz w:val="13"/>
          <w:szCs w:val="13"/>
        </w:rPr>
        <w:t>D</w:t>
      </w:r>
      <w:r w:rsidRPr="006419F1">
        <w:t>CO</w:t>
      </w:r>
      <w:r w:rsidRPr="006419F1">
        <w:rPr>
          <w:sz w:val="13"/>
          <w:szCs w:val="13"/>
        </w:rPr>
        <w:t xml:space="preserve">2 </w:t>
      </w:r>
      <w:r w:rsidRPr="006419F1">
        <w:rPr>
          <w:rFonts w:ascii="Symbol" w:hAnsi="Symbol" w:cs="Symbol"/>
        </w:rPr>
        <w:t></w:t>
      </w:r>
      <w:r w:rsidRPr="006419F1">
        <w:rPr>
          <w:rFonts w:ascii="Symbol" w:hAnsi="Symbol" w:cs="Symbol"/>
        </w:rPr>
        <w:t></w:t>
      </w:r>
      <w:r w:rsidRPr="006419F1">
        <w:t>4 m słupa powietrza,</w:t>
      </w:r>
    </w:p>
    <w:p w14:paraId="352C77AA" w14:textId="77777777" w:rsidR="00740AD1" w:rsidRPr="006419F1" w:rsidRDefault="00740AD1" w:rsidP="00740AD1">
      <w:pPr>
        <w:overflowPunct/>
        <w:jc w:val="left"/>
        <w:textAlignment w:val="auto"/>
      </w:pPr>
      <w:r w:rsidRPr="006419F1">
        <w:rPr>
          <w:rFonts w:ascii="Symbol" w:hAnsi="Symbol" w:cs="Symbol"/>
        </w:rPr>
        <w:t></w:t>
      </w:r>
      <w:r w:rsidRPr="006419F1">
        <w:rPr>
          <w:rFonts w:ascii="Symbol" w:hAnsi="Symbol" w:cs="Symbol"/>
        </w:rPr>
        <w:t></w:t>
      </w:r>
      <w:r w:rsidRPr="006419F1">
        <w:t>wytrzymało</w:t>
      </w:r>
      <w:r w:rsidRPr="006419F1">
        <w:rPr>
          <w:rFonts w:ascii="TimesNewRoman" w:eastAsia="TimesNewRoman" w:cs="TimesNewRoman" w:hint="eastAsia"/>
        </w:rPr>
        <w:t>ść</w:t>
      </w:r>
      <w:r w:rsidRPr="006419F1">
        <w:rPr>
          <w:rFonts w:ascii="TimesNewRoman" w:eastAsia="TimesNewRoman" w:cs="TimesNewRoman"/>
        </w:rPr>
        <w:t xml:space="preserve"> </w:t>
      </w:r>
      <w:r w:rsidRPr="006419F1">
        <w:t>na odrywanie od podło</w:t>
      </w:r>
      <w:r w:rsidRPr="006419F1">
        <w:rPr>
          <w:rFonts w:ascii="TimesNewRoman" w:eastAsia="TimesNewRoman" w:cs="TimesNewRoman" w:hint="eastAsia"/>
        </w:rPr>
        <w:t>ż</w:t>
      </w:r>
      <w:r w:rsidRPr="006419F1">
        <w:t>a:</w:t>
      </w:r>
    </w:p>
    <w:p w14:paraId="05F780F7" w14:textId="77777777" w:rsidR="00740AD1" w:rsidRPr="006419F1" w:rsidRDefault="00740AD1" w:rsidP="00740AD1">
      <w:pPr>
        <w:overflowPunct/>
        <w:ind w:left="709" w:firstLine="709"/>
        <w:jc w:val="left"/>
        <w:textAlignment w:val="auto"/>
      </w:pPr>
      <w:r w:rsidRPr="006419F1">
        <w:t>warto</w:t>
      </w:r>
      <w:r w:rsidRPr="006419F1">
        <w:rPr>
          <w:rFonts w:ascii="TimesNewRoman" w:eastAsia="TimesNewRoman" w:cs="TimesNewRoman" w:hint="eastAsia"/>
        </w:rPr>
        <w:t>ść</w:t>
      </w:r>
      <w:r w:rsidRPr="006419F1">
        <w:rPr>
          <w:rFonts w:ascii="TimesNewRoman" w:eastAsia="TimesNewRoman" w:cs="TimesNewRoman"/>
        </w:rPr>
        <w:t xml:space="preserve"> </w:t>
      </w:r>
      <w:r w:rsidRPr="006419F1">
        <w:rPr>
          <w:rFonts w:ascii="TimesNewRoman" w:eastAsia="TimesNewRoman" w:cs="TimesNewRoman" w:hint="eastAsia"/>
        </w:rPr>
        <w:t>ś</w:t>
      </w:r>
      <w:r w:rsidRPr="006419F1">
        <w:t xml:space="preserve">rednia </w:t>
      </w:r>
      <w:r w:rsidRPr="006419F1">
        <w:rPr>
          <w:rFonts w:ascii="Symbol" w:hAnsi="Symbol" w:cs="Symbol"/>
        </w:rPr>
        <w:t></w:t>
      </w:r>
      <w:r w:rsidRPr="006419F1">
        <w:rPr>
          <w:rFonts w:ascii="Symbol" w:hAnsi="Symbol" w:cs="Symbol"/>
        </w:rPr>
        <w:t></w:t>
      </w:r>
      <w:r w:rsidRPr="006419F1">
        <w:t>0,8 MPa,</w:t>
      </w:r>
    </w:p>
    <w:p w14:paraId="031B2CCC" w14:textId="77777777" w:rsidR="00740AD1" w:rsidRPr="006419F1" w:rsidRDefault="00740AD1" w:rsidP="00740AD1">
      <w:pPr>
        <w:ind w:left="709" w:firstLine="709"/>
      </w:pPr>
      <w:r w:rsidRPr="006419F1">
        <w:t>warto</w:t>
      </w:r>
      <w:r w:rsidRPr="006419F1">
        <w:rPr>
          <w:rFonts w:ascii="TimesNewRoman" w:eastAsia="TimesNewRoman" w:cs="TimesNewRoman" w:hint="eastAsia"/>
        </w:rPr>
        <w:t>ść</w:t>
      </w:r>
      <w:r w:rsidRPr="006419F1">
        <w:rPr>
          <w:rFonts w:ascii="TimesNewRoman" w:eastAsia="TimesNewRoman" w:cs="TimesNewRoman"/>
        </w:rPr>
        <w:t xml:space="preserve"> </w:t>
      </w:r>
      <w:r w:rsidRPr="006419F1">
        <w:t xml:space="preserve">minimalna </w:t>
      </w:r>
      <w:r w:rsidRPr="006419F1">
        <w:rPr>
          <w:rFonts w:ascii="Symbol" w:hAnsi="Symbol" w:cs="Symbol"/>
        </w:rPr>
        <w:t></w:t>
      </w:r>
      <w:r w:rsidRPr="006419F1">
        <w:rPr>
          <w:rFonts w:ascii="Symbol" w:hAnsi="Symbol" w:cs="Symbol"/>
        </w:rPr>
        <w:t></w:t>
      </w:r>
      <w:r w:rsidRPr="006419F1">
        <w:t>0,5 MPa.</w:t>
      </w:r>
    </w:p>
    <w:p w14:paraId="44922FE7" w14:textId="77777777" w:rsidR="00740AD1" w:rsidRPr="006419F1" w:rsidRDefault="00740AD1" w:rsidP="00740AD1">
      <w:pPr>
        <w:pStyle w:val="Styl1"/>
        <w:rPr>
          <w:color w:val="auto"/>
        </w:rPr>
      </w:pPr>
      <w:bookmarkStart w:id="493" w:name="_Toc179695826"/>
      <w:r w:rsidRPr="006419F1">
        <w:rPr>
          <w:color w:val="auto"/>
        </w:rPr>
        <w:t>3. SPRZĘT</w:t>
      </w:r>
      <w:bookmarkEnd w:id="493"/>
    </w:p>
    <w:p w14:paraId="374487B0" w14:textId="77777777" w:rsidR="00740AD1" w:rsidRPr="006419F1" w:rsidRDefault="00740AD1" w:rsidP="00740AD1">
      <w:pPr>
        <w:pStyle w:val="Styl1"/>
        <w:rPr>
          <w:color w:val="auto"/>
        </w:rPr>
      </w:pPr>
      <w:r w:rsidRPr="006419F1">
        <w:rPr>
          <w:color w:val="auto"/>
        </w:rPr>
        <w:t>3.1. Ogólne wymagania dotyczące sprzętu</w:t>
      </w:r>
    </w:p>
    <w:p w14:paraId="5B164274" w14:textId="77777777" w:rsidR="00740AD1" w:rsidRPr="006419F1" w:rsidRDefault="00740AD1" w:rsidP="00740AD1">
      <w:r w:rsidRPr="006419F1">
        <w:t>Ogólne wymagania dotyczące sprzętu podano w OSTWiORB D-M-00.00.00 „Wymagania ogólne”[1], pkt 3.</w:t>
      </w:r>
    </w:p>
    <w:p w14:paraId="00003BFA" w14:textId="77777777" w:rsidR="00740AD1" w:rsidRPr="006419F1" w:rsidRDefault="00740AD1" w:rsidP="00740AD1">
      <w:pPr>
        <w:pStyle w:val="Styl1"/>
        <w:rPr>
          <w:color w:val="auto"/>
        </w:rPr>
      </w:pPr>
      <w:r w:rsidRPr="006419F1">
        <w:rPr>
          <w:color w:val="auto"/>
        </w:rPr>
        <w:t>3.2. Sprzęt do wykonania robót</w:t>
      </w:r>
    </w:p>
    <w:p w14:paraId="2409A583" w14:textId="77777777" w:rsidR="00740AD1" w:rsidRPr="006419F1" w:rsidRDefault="00740AD1" w:rsidP="00740AD1">
      <w:pPr>
        <w:pStyle w:val="Tekstpodstawowy"/>
        <w:spacing w:line="240" w:lineRule="auto"/>
        <w:jc w:val="both"/>
        <w:rPr>
          <w:sz w:val="20"/>
        </w:rPr>
      </w:pPr>
      <w:r w:rsidRPr="006419F1">
        <w:rPr>
          <w:sz w:val="20"/>
        </w:rPr>
        <w:t xml:space="preserve">Wykonawca zobowiązany jest posiadać niezbędny sprzęt do wykonywania robót, zgodnie z przyjętą technologią i kartami technicznymi materiałów oraz konieczny, podstawowy sprzęt laboratoryjny do kontroli procesu technologicznego i wykonanych prac. </w:t>
      </w:r>
    </w:p>
    <w:p w14:paraId="211F5534" w14:textId="77777777" w:rsidR="00740AD1" w:rsidRPr="006419F1" w:rsidRDefault="00740AD1" w:rsidP="00740AD1">
      <w:pPr>
        <w:pStyle w:val="Tekstpodstawowy"/>
        <w:spacing w:line="240" w:lineRule="auto"/>
        <w:jc w:val="both"/>
        <w:rPr>
          <w:sz w:val="20"/>
        </w:rPr>
      </w:pPr>
      <w:r w:rsidRPr="006419F1">
        <w:rPr>
          <w:sz w:val="20"/>
        </w:rPr>
        <w:t>W dyspozycji Wykonawcy powinien znajdować się sprzęt do przygotowania powierzchni betonowej, np.:</w:t>
      </w:r>
    </w:p>
    <w:p w14:paraId="4A147F83" w14:textId="77777777" w:rsidR="00740AD1" w:rsidRPr="006419F1" w:rsidRDefault="00740AD1" w:rsidP="00740AD1">
      <w:pPr>
        <w:pStyle w:val="Tekstpodstawowy"/>
        <w:numPr>
          <w:ilvl w:val="0"/>
          <w:numId w:val="238"/>
        </w:numPr>
        <w:spacing w:line="240" w:lineRule="auto"/>
        <w:jc w:val="both"/>
        <w:rPr>
          <w:sz w:val="20"/>
        </w:rPr>
      </w:pPr>
      <w:r w:rsidRPr="006419F1">
        <w:rPr>
          <w:sz w:val="20"/>
        </w:rPr>
        <w:t>młotki,</w:t>
      </w:r>
    </w:p>
    <w:p w14:paraId="0F6C9358" w14:textId="77777777" w:rsidR="00740AD1" w:rsidRPr="006419F1" w:rsidRDefault="00740AD1" w:rsidP="00740AD1">
      <w:pPr>
        <w:pStyle w:val="Tekstpodstawowy"/>
        <w:numPr>
          <w:ilvl w:val="0"/>
          <w:numId w:val="238"/>
        </w:numPr>
        <w:spacing w:line="240" w:lineRule="auto"/>
        <w:jc w:val="both"/>
        <w:rPr>
          <w:sz w:val="20"/>
        </w:rPr>
      </w:pPr>
      <w:r w:rsidRPr="006419F1">
        <w:rPr>
          <w:sz w:val="20"/>
        </w:rPr>
        <w:t>szczotki stalowe ręczne i obrotowe,</w:t>
      </w:r>
    </w:p>
    <w:p w14:paraId="535D46C6" w14:textId="77777777" w:rsidR="00740AD1" w:rsidRPr="006419F1" w:rsidRDefault="00740AD1" w:rsidP="00740AD1">
      <w:pPr>
        <w:pStyle w:val="Tekstpodstawowy"/>
        <w:numPr>
          <w:ilvl w:val="0"/>
          <w:numId w:val="238"/>
        </w:numPr>
        <w:spacing w:line="240" w:lineRule="auto"/>
        <w:jc w:val="both"/>
        <w:rPr>
          <w:sz w:val="20"/>
        </w:rPr>
      </w:pPr>
      <w:r w:rsidRPr="006419F1">
        <w:rPr>
          <w:sz w:val="20"/>
        </w:rPr>
        <w:t>szlifierki lub wiertarki do napędu szczotek obrotowych,</w:t>
      </w:r>
    </w:p>
    <w:p w14:paraId="3C70EF6C" w14:textId="77777777" w:rsidR="00740AD1" w:rsidRPr="006419F1" w:rsidRDefault="00740AD1" w:rsidP="00740AD1">
      <w:pPr>
        <w:pStyle w:val="Tekstpodstawowy"/>
        <w:numPr>
          <w:ilvl w:val="0"/>
          <w:numId w:val="238"/>
        </w:numPr>
        <w:spacing w:line="240" w:lineRule="auto"/>
        <w:jc w:val="both"/>
        <w:rPr>
          <w:sz w:val="20"/>
        </w:rPr>
      </w:pPr>
      <w:r w:rsidRPr="006419F1">
        <w:rPr>
          <w:sz w:val="20"/>
        </w:rPr>
        <w:t>aparatura doczyszczenia strumieniowo-ściernego (piaskownica, sprężarka o wydajności 10 m</w:t>
      </w:r>
      <w:r w:rsidRPr="006419F1">
        <w:rPr>
          <w:sz w:val="20"/>
          <w:vertAlign w:val="superscript"/>
        </w:rPr>
        <w:t>3</w:t>
      </w:r>
      <w:r w:rsidRPr="006419F1">
        <w:rPr>
          <w:sz w:val="20"/>
        </w:rPr>
        <w:t>/h),</w:t>
      </w:r>
    </w:p>
    <w:p w14:paraId="539DE5BD" w14:textId="77777777" w:rsidR="00740AD1" w:rsidRPr="006419F1" w:rsidRDefault="00740AD1" w:rsidP="00740AD1">
      <w:pPr>
        <w:pStyle w:val="Tekstpodstawowy"/>
        <w:numPr>
          <w:ilvl w:val="0"/>
          <w:numId w:val="238"/>
        </w:numPr>
        <w:spacing w:line="240" w:lineRule="auto"/>
        <w:jc w:val="both"/>
        <w:rPr>
          <w:sz w:val="20"/>
        </w:rPr>
      </w:pPr>
      <w:r w:rsidRPr="006419F1">
        <w:rPr>
          <w:sz w:val="20"/>
        </w:rPr>
        <w:t>odkurzacz,</w:t>
      </w:r>
    </w:p>
    <w:p w14:paraId="6B8365E4" w14:textId="77777777" w:rsidR="00740AD1" w:rsidRPr="006419F1" w:rsidRDefault="00740AD1" w:rsidP="00740AD1">
      <w:pPr>
        <w:pStyle w:val="Tekstpodstawowy"/>
        <w:numPr>
          <w:ilvl w:val="0"/>
          <w:numId w:val="238"/>
        </w:numPr>
        <w:spacing w:line="240" w:lineRule="auto"/>
        <w:jc w:val="both"/>
        <w:rPr>
          <w:sz w:val="20"/>
        </w:rPr>
      </w:pPr>
      <w:r w:rsidRPr="006419F1">
        <w:rPr>
          <w:sz w:val="20"/>
        </w:rPr>
        <w:t>sprężarka śrubowa,</w:t>
      </w:r>
    </w:p>
    <w:p w14:paraId="2AE8BAB0" w14:textId="77777777" w:rsidR="00740AD1" w:rsidRPr="006419F1" w:rsidRDefault="00740AD1" w:rsidP="00740AD1">
      <w:pPr>
        <w:pStyle w:val="Tekstpodstawowy"/>
        <w:numPr>
          <w:ilvl w:val="0"/>
          <w:numId w:val="238"/>
        </w:numPr>
        <w:spacing w:line="240" w:lineRule="auto"/>
        <w:jc w:val="both"/>
        <w:rPr>
          <w:sz w:val="20"/>
        </w:rPr>
      </w:pPr>
      <w:r w:rsidRPr="006419F1">
        <w:rPr>
          <w:sz w:val="20"/>
        </w:rPr>
        <w:t>sprzęt do ewentualnej naprawy powierzchni - szpachle do nakładania zapraw naprawczych, sprzęt do iniekcji rys.</w:t>
      </w:r>
    </w:p>
    <w:p w14:paraId="3D4ECA47" w14:textId="77777777" w:rsidR="00740AD1" w:rsidRPr="006419F1" w:rsidRDefault="00740AD1" w:rsidP="00740AD1">
      <w:pPr>
        <w:pStyle w:val="Tekstpodstawowy"/>
        <w:spacing w:line="240" w:lineRule="auto"/>
        <w:jc w:val="both"/>
        <w:rPr>
          <w:sz w:val="20"/>
        </w:rPr>
      </w:pPr>
    </w:p>
    <w:p w14:paraId="12B2E58E" w14:textId="77777777" w:rsidR="00740AD1" w:rsidRPr="006419F1" w:rsidRDefault="00740AD1" w:rsidP="00740AD1">
      <w:pPr>
        <w:pStyle w:val="Tekstpodstawowy"/>
        <w:spacing w:line="240" w:lineRule="auto"/>
        <w:jc w:val="both"/>
        <w:rPr>
          <w:sz w:val="20"/>
        </w:rPr>
      </w:pPr>
      <w:r w:rsidRPr="006419F1">
        <w:rPr>
          <w:sz w:val="20"/>
        </w:rPr>
        <w:t>Do nakładania powłok można stosować:</w:t>
      </w:r>
    </w:p>
    <w:p w14:paraId="741D314E" w14:textId="77777777" w:rsidR="00740AD1" w:rsidRPr="006419F1" w:rsidRDefault="00740AD1" w:rsidP="00740AD1">
      <w:pPr>
        <w:pStyle w:val="Tekstpodstawowy"/>
        <w:numPr>
          <w:ilvl w:val="0"/>
          <w:numId w:val="240"/>
        </w:numPr>
        <w:spacing w:line="240" w:lineRule="auto"/>
        <w:jc w:val="both"/>
        <w:rPr>
          <w:sz w:val="20"/>
        </w:rPr>
      </w:pPr>
      <w:r w:rsidRPr="006419F1">
        <w:rPr>
          <w:sz w:val="20"/>
        </w:rPr>
        <w:t>naczynia i wiadra blaszane do przygotowania materiału,</w:t>
      </w:r>
    </w:p>
    <w:p w14:paraId="1EF96A6F" w14:textId="77777777" w:rsidR="00740AD1" w:rsidRPr="006419F1" w:rsidRDefault="00740AD1" w:rsidP="00740AD1">
      <w:pPr>
        <w:pStyle w:val="Tekstpodstawowy"/>
        <w:numPr>
          <w:ilvl w:val="0"/>
          <w:numId w:val="240"/>
        </w:numPr>
        <w:spacing w:line="240" w:lineRule="auto"/>
        <w:jc w:val="both"/>
        <w:rPr>
          <w:sz w:val="20"/>
        </w:rPr>
      </w:pPr>
      <w:r w:rsidRPr="006419F1">
        <w:rPr>
          <w:sz w:val="20"/>
        </w:rPr>
        <w:t>mieszadło wolnoobrotowe do wymieszania składników w przypadku preparatów kilkuskładnikowych,</w:t>
      </w:r>
    </w:p>
    <w:p w14:paraId="6174E9C8" w14:textId="77777777" w:rsidR="00740AD1" w:rsidRPr="006419F1" w:rsidRDefault="00740AD1" w:rsidP="00740AD1">
      <w:pPr>
        <w:pStyle w:val="Tekstpodstawowy"/>
        <w:numPr>
          <w:ilvl w:val="0"/>
          <w:numId w:val="240"/>
        </w:numPr>
        <w:spacing w:line="240" w:lineRule="auto"/>
        <w:jc w:val="both"/>
        <w:rPr>
          <w:sz w:val="20"/>
        </w:rPr>
      </w:pPr>
      <w:r w:rsidRPr="006419F1">
        <w:rPr>
          <w:sz w:val="20"/>
        </w:rPr>
        <w:t>pędzle,</w:t>
      </w:r>
    </w:p>
    <w:p w14:paraId="5D39861B" w14:textId="77777777" w:rsidR="00740AD1" w:rsidRPr="006419F1" w:rsidRDefault="00740AD1" w:rsidP="00740AD1">
      <w:pPr>
        <w:pStyle w:val="Tekstpodstawowy"/>
        <w:numPr>
          <w:ilvl w:val="0"/>
          <w:numId w:val="240"/>
        </w:numPr>
        <w:spacing w:line="240" w:lineRule="auto"/>
        <w:jc w:val="both"/>
        <w:rPr>
          <w:sz w:val="20"/>
        </w:rPr>
      </w:pPr>
      <w:r w:rsidRPr="006419F1">
        <w:rPr>
          <w:sz w:val="20"/>
        </w:rPr>
        <w:t>wałki,</w:t>
      </w:r>
    </w:p>
    <w:p w14:paraId="02DA9B98" w14:textId="77777777" w:rsidR="00740AD1" w:rsidRPr="006419F1" w:rsidRDefault="00740AD1" w:rsidP="00740AD1">
      <w:pPr>
        <w:pStyle w:val="Tekstpodstawowy"/>
        <w:numPr>
          <w:ilvl w:val="0"/>
          <w:numId w:val="240"/>
        </w:numPr>
        <w:spacing w:line="240" w:lineRule="auto"/>
        <w:jc w:val="both"/>
        <w:rPr>
          <w:sz w:val="20"/>
        </w:rPr>
      </w:pPr>
      <w:r w:rsidRPr="006419F1">
        <w:rPr>
          <w:sz w:val="20"/>
        </w:rPr>
        <w:lastRenderedPageBreak/>
        <w:t>sprzęt do natrysku pneumatycznego,</w:t>
      </w:r>
    </w:p>
    <w:p w14:paraId="178FCB45" w14:textId="77777777" w:rsidR="00740AD1" w:rsidRPr="006419F1" w:rsidRDefault="00740AD1" w:rsidP="00740AD1">
      <w:pPr>
        <w:pStyle w:val="Tekstpodstawowy"/>
        <w:numPr>
          <w:ilvl w:val="0"/>
          <w:numId w:val="240"/>
        </w:numPr>
        <w:spacing w:line="240" w:lineRule="auto"/>
        <w:jc w:val="both"/>
        <w:rPr>
          <w:sz w:val="20"/>
        </w:rPr>
      </w:pPr>
      <w:r w:rsidRPr="006419F1">
        <w:rPr>
          <w:sz w:val="20"/>
        </w:rPr>
        <w:t>sprzęt do natrysku hydrodynamicznego.</w:t>
      </w:r>
    </w:p>
    <w:p w14:paraId="0275E0A0" w14:textId="77777777" w:rsidR="00740AD1" w:rsidRPr="006419F1" w:rsidRDefault="00740AD1" w:rsidP="00740AD1">
      <w:pPr>
        <w:pStyle w:val="Tekstpodstawowy"/>
        <w:spacing w:line="240" w:lineRule="auto"/>
        <w:jc w:val="both"/>
        <w:rPr>
          <w:sz w:val="20"/>
        </w:rPr>
      </w:pPr>
      <w:r w:rsidRPr="006419F1">
        <w:rPr>
          <w:sz w:val="20"/>
        </w:rPr>
        <w:t>Wybór sprzętu i narzędzi do wykonania robót podlega akceptacji Inspektora Nadzoru.</w:t>
      </w:r>
    </w:p>
    <w:p w14:paraId="7F371A56" w14:textId="77777777" w:rsidR="00740AD1" w:rsidRPr="006419F1" w:rsidRDefault="00740AD1" w:rsidP="00740AD1">
      <w:pPr>
        <w:pStyle w:val="Tekstpodstawowy"/>
        <w:spacing w:line="240" w:lineRule="auto"/>
        <w:jc w:val="both"/>
        <w:rPr>
          <w:sz w:val="20"/>
        </w:rPr>
      </w:pPr>
      <w:r w:rsidRPr="006419F1">
        <w:rPr>
          <w:sz w:val="20"/>
        </w:rPr>
        <w:t>Podczas robót Wykonawca zobowiązany jest kontrolować warunki atmosferyczne, a podczas robót posiadać do dyspozycji:</w:t>
      </w:r>
    </w:p>
    <w:p w14:paraId="7FFA48A1" w14:textId="77777777" w:rsidR="00740AD1" w:rsidRPr="006419F1" w:rsidRDefault="00740AD1" w:rsidP="00740AD1">
      <w:pPr>
        <w:pStyle w:val="Tekstpodstawowy"/>
        <w:numPr>
          <w:ilvl w:val="0"/>
          <w:numId w:val="239"/>
        </w:numPr>
        <w:spacing w:line="240" w:lineRule="auto"/>
        <w:jc w:val="both"/>
        <w:rPr>
          <w:sz w:val="20"/>
        </w:rPr>
      </w:pPr>
      <w:r w:rsidRPr="006419F1">
        <w:rPr>
          <w:sz w:val="20"/>
        </w:rPr>
        <w:t>wilgotnościomierz,</w:t>
      </w:r>
    </w:p>
    <w:p w14:paraId="3FC15547" w14:textId="77777777" w:rsidR="00740AD1" w:rsidRPr="006419F1" w:rsidRDefault="00740AD1" w:rsidP="00740AD1">
      <w:pPr>
        <w:pStyle w:val="Tekstpodstawowy"/>
        <w:numPr>
          <w:ilvl w:val="0"/>
          <w:numId w:val="239"/>
        </w:numPr>
        <w:spacing w:line="240" w:lineRule="auto"/>
        <w:jc w:val="both"/>
        <w:rPr>
          <w:sz w:val="20"/>
        </w:rPr>
      </w:pPr>
      <w:r w:rsidRPr="006419F1">
        <w:rPr>
          <w:sz w:val="20"/>
        </w:rPr>
        <w:t>termometry do pomiaru temperatury powietrza i podłoża betonowego.</w:t>
      </w:r>
    </w:p>
    <w:p w14:paraId="76F16A51" w14:textId="77777777" w:rsidR="00740AD1" w:rsidRPr="006419F1" w:rsidRDefault="00740AD1" w:rsidP="00740AD1">
      <w:pPr>
        <w:pStyle w:val="Tekstpodstawowy"/>
        <w:spacing w:line="240" w:lineRule="auto"/>
        <w:jc w:val="both"/>
        <w:rPr>
          <w:sz w:val="20"/>
        </w:rPr>
      </w:pPr>
      <w:r w:rsidRPr="006419F1">
        <w:rPr>
          <w:sz w:val="20"/>
        </w:rPr>
        <w:t xml:space="preserve">Wykonawca powinien tez dysponować sprzętem laboratoryjnym do wykonania badań wytrzymałości podłoża oraz jakości powłok (przyczepności, grubości) wg odpowiednich norm przedmiotowych.     </w:t>
      </w:r>
    </w:p>
    <w:p w14:paraId="2688AA5A" w14:textId="77777777" w:rsidR="00740AD1" w:rsidRPr="006419F1" w:rsidRDefault="00740AD1" w:rsidP="00740AD1">
      <w:pPr>
        <w:pStyle w:val="Tekstpodstawowy"/>
        <w:spacing w:line="240" w:lineRule="auto"/>
        <w:jc w:val="both"/>
        <w:rPr>
          <w:sz w:val="20"/>
        </w:rPr>
      </w:pPr>
      <w:r w:rsidRPr="006419F1">
        <w:rPr>
          <w:sz w:val="20"/>
        </w:rPr>
        <w:t xml:space="preserve"> </w:t>
      </w:r>
    </w:p>
    <w:p w14:paraId="63FBFB29" w14:textId="77777777" w:rsidR="00740AD1" w:rsidRPr="006419F1" w:rsidRDefault="00740AD1" w:rsidP="00740AD1">
      <w:pPr>
        <w:pStyle w:val="Styl1"/>
        <w:rPr>
          <w:color w:val="auto"/>
        </w:rPr>
      </w:pPr>
      <w:bookmarkStart w:id="494" w:name="_Toc179695827"/>
      <w:r w:rsidRPr="006419F1">
        <w:rPr>
          <w:color w:val="auto"/>
        </w:rPr>
        <w:t>4. TRANSPORT</w:t>
      </w:r>
      <w:bookmarkEnd w:id="494"/>
    </w:p>
    <w:p w14:paraId="54DF4423" w14:textId="77777777" w:rsidR="00740AD1" w:rsidRPr="006419F1" w:rsidRDefault="00740AD1" w:rsidP="00740AD1">
      <w:pPr>
        <w:pStyle w:val="Styl1"/>
        <w:rPr>
          <w:color w:val="auto"/>
        </w:rPr>
      </w:pPr>
      <w:r w:rsidRPr="006419F1">
        <w:rPr>
          <w:color w:val="auto"/>
        </w:rPr>
        <w:t>4.1. Ogólne wymagania dotyczące transportu</w:t>
      </w:r>
    </w:p>
    <w:p w14:paraId="1445D04E" w14:textId="77777777" w:rsidR="00740AD1" w:rsidRPr="006419F1" w:rsidRDefault="00740AD1" w:rsidP="00740AD1">
      <w:r w:rsidRPr="006419F1">
        <w:t>Ogólne wymagania dotyczące transportu podano w OSTWiORB D-M-00.00.00 „Wymagania ogólne” [1], pkt  4.</w:t>
      </w:r>
    </w:p>
    <w:p w14:paraId="5554EECA" w14:textId="77777777" w:rsidR="00740AD1" w:rsidRPr="006419F1" w:rsidRDefault="00740AD1" w:rsidP="00740AD1">
      <w:pPr>
        <w:pStyle w:val="Styl1"/>
        <w:rPr>
          <w:color w:val="auto"/>
        </w:rPr>
      </w:pPr>
      <w:r w:rsidRPr="006419F1">
        <w:rPr>
          <w:color w:val="auto"/>
        </w:rPr>
        <w:t xml:space="preserve">4.2. Transport materiałów  </w:t>
      </w:r>
    </w:p>
    <w:p w14:paraId="3659ACE6" w14:textId="77777777" w:rsidR="00740AD1" w:rsidRPr="006419F1" w:rsidRDefault="00740AD1" w:rsidP="00740AD1">
      <w:r w:rsidRPr="006419F1">
        <w:t>Materiały do wykonywania ochrony powierzchniowej powinny być pakowane w oryginalne opakowania producenta. Na każdym opakowaniu powinna być umieszczona etykieta zawierająca dane:</w:t>
      </w:r>
    </w:p>
    <w:p w14:paraId="294AD483" w14:textId="77777777" w:rsidR="00740AD1" w:rsidRPr="006419F1" w:rsidRDefault="00740AD1" w:rsidP="00740AD1">
      <w:pPr>
        <w:numPr>
          <w:ilvl w:val="0"/>
          <w:numId w:val="241"/>
        </w:numPr>
      </w:pPr>
      <w:r w:rsidRPr="006419F1">
        <w:t>nazwę i adres producenta,</w:t>
      </w:r>
    </w:p>
    <w:p w14:paraId="36C78114" w14:textId="77777777" w:rsidR="00740AD1" w:rsidRPr="006419F1" w:rsidRDefault="00740AD1" w:rsidP="00740AD1">
      <w:pPr>
        <w:numPr>
          <w:ilvl w:val="0"/>
          <w:numId w:val="241"/>
        </w:numPr>
      </w:pPr>
      <w:r w:rsidRPr="006419F1">
        <w:t>nazwę wyrobu,</w:t>
      </w:r>
    </w:p>
    <w:p w14:paraId="1EAFADCA" w14:textId="77777777" w:rsidR="00740AD1" w:rsidRPr="006419F1" w:rsidRDefault="00740AD1" w:rsidP="00740AD1">
      <w:pPr>
        <w:numPr>
          <w:ilvl w:val="0"/>
          <w:numId w:val="241"/>
        </w:numPr>
      </w:pPr>
      <w:r w:rsidRPr="006419F1">
        <w:t>oznaczenie,</w:t>
      </w:r>
    </w:p>
    <w:p w14:paraId="54AAE9D6" w14:textId="77777777" w:rsidR="00740AD1" w:rsidRPr="006419F1" w:rsidRDefault="00740AD1" w:rsidP="00740AD1">
      <w:pPr>
        <w:numPr>
          <w:ilvl w:val="0"/>
          <w:numId w:val="241"/>
        </w:numPr>
      </w:pPr>
      <w:r w:rsidRPr="006419F1">
        <w:t>datę produkcji,</w:t>
      </w:r>
    </w:p>
    <w:p w14:paraId="3BD98D36" w14:textId="77777777" w:rsidR="00740AD1" w:rsidRPr="006419F1" w:rsidRDefault="00740AD1" w:rsidP="00740AD1">
      <w:pPr>
        <w:numPr>
          <w:ilvl w:val="0"/>
          <w:numId w:val="241"/>
        </w:numPr>
      </w:pPr>
      <w:r w:rsidRPr="006419F1">
        <w:t>masę netto,</w:t>
      </w:r>
    </w:p>
    <w:p w14:paraId="240B1B9F" w14:textId="77777777" w:rsidR="00740AD1" w:rsidRPr="006419F1" w:rsidRDefault="00740AD1" w:rsidP="00740AD1">
      <w:pPr>
        <w:numPr>
          <w:ilvl w:val="0"/>
          <w:numId w:val="241"/>
        </w:numPr>
      </w:pPr>
      <w:r w:rsidRPr="006419F1">
        <w:t>termin przydatności do użycia,</w:t>
      </w:r>
    </w:p>
    <w:p w14:paraId="592F75C8" w14:textId="77777777" w:rsidR="00740AD1" w:rsidRPr="006419F1" w:rsidRDefault="00740AD1" w:rsidP="00740AD1">
      <w:pPr>
        <w:numPr>
          <w:ilvl w:val="0"/>
          <w:numId w:val="241"/>
        </w:numPr>
      </w:pPr>
      <w:r w:rsidRPr="006419F1">
        <w:t>informację o dopuszczeniu wyrobu do obrotu i stosowania,</w:t>
      </w:r>
    </w:p>
    <w:p w14:paraId="0CC65D64" w14:textId="77777777" w:rsidR="00740AD1" w:rsidRPr="006419F1" w:rsidRDefault="00740AD1" w:rsidP="00740AD1">
      <w:pPr>
        <w:numPr>
          <w:ilvl w:val="0"/>
          <w:numId w:val="241"/>
        </w:numPr>
      </w:pPr>
      <w:r w:rsidRPr="006419F1">
        <w:t>informację o proporcji mieszania,</w:t>
      </w:r>
    </w:p>
    <w:p w14:paraId="30F96FBD" w14:textId="77777777" w:rsidR="00740AD1" w:rsidRPr="006419F1" w:rsidRDefault="00740AD1" w:rsidP="00740AD1">
      <w:pPr>
        <w:numPr>
          <w:ilvl w:val="0"/>
          <w:numId w:val="241"/>
        </w:numPr>
      </w:pPr>
      <w:r w:rsidRPr="006419F1">
        <w:t>sposób przechowywania i stosowania materiałów i zachowania przy tym niezbędnych środków ostrożności, bhp i ochrony środowiska.</w:t>
      </w:r>
    </w:p>
    <w:p w14:paraId="6C407827" w14:textId="77777777" w:rsidR="00740AD1" w:rsidRPr="006419F1" w:rsidRDefault="00740AD1" w:rsidP="00740AD1">
      <w:r w:rsidRPr="006419F1">
        <w:t xml:space="preserve">Materiały powinny być przechowywane w suchych, chłodnych pomieszczeniach, w oryginalnych, szczelnie zamkniętych opakowaniach, z dala od źródeł ognia i elementów grzejnych, w warunkach zabezpieczających je przed nasłonecznieniem i wpływami atmosferycznymi. </w:t>
      </w:r>
    </w:p>
    <w:p w14:paraId="004E6FDA" w14:textId="77777777" w:rsidR="00740AD1" w:rsidRPr="006419F1" w:rsidRDefault="00740AD1" w:rsidP="00740AD1">
      <w:r w:rsidRPr="006419F1">
        <w:t>Materiały należy transportować krytymi środkami transportu chroniąc opakowania przed uszkodzeniami mechanicznymi.</w:t>
      </w:r>
    </w:p>
    <w:p w14:paraId="5C259F16" w14:textId="77777777" w:rsidR="00740AD1" w:rsidRPr="006419F1" w:rsidRDefault="00740AD1" w:rsidP="00740AD1"/>
    <w:p w14:paraId="2A55053B" w14:textId="77777777" w:rsidR="00740AD1" w:rsidRPr="006419F1" w:rsidRDefault="00740AD1" w:rsidP="00740AD1">
      <w:pPr>
        <w:pStyle w:val="Styl1"/>
        <w:rPr>
          <w:color w:val="auto"/>
        </w:rPr>
      </w:pPr>
      <w:bookmarkStart w:id="495" w:name="_Toc179695828"/>
      <w:r w:rsidRPr="006419F1">
        <w:rPr>
          <w:color w:val="auto"/>
        </w:rPr>
        <w:t>5. WYKONANIE ROBÓT</w:t>
      </w:r>
      <w:bookmarkEnd w:id="495"/>
    </w:p>
    <w:p w14:paraId="1AB6826D" w14:textId="77777777" w:rsidR="00740AD1" w:rsidRPr="006419F1" w:rsidRDefault="00740AD1" w:rsidP="00740AD1">
      <w:pPr>
        <w:pStyle w:val="Styl1"/>
        <w:rPr>
          <w:color w:val="auto"/>
        </w:rPr>
      </w:pPr>
      <w:r w:rsidRPr="006419F1">
        <w:rPr>
          <w:color w:val="auto"/>
        </w:rPr>
        <w:t>5.1. Ogólne zasady wykonywania robót</w:t>
      </w:r>
    </w:p>
    <w:p w14:paraId="66B648D7" w14:textId="77777777" w:rsidR="00740AD1" w:rsidRPr="006419F1" w:rsidRDefault="00740AD1" w:rsidP="00740AD1">
      <w:r w:rsidRPr="006419F1">
        <w:t>Ogólne zasady wykonywania robót podano w OSTWiORB D-M-00.00.00 „Wymagania ogólne”[1], pkt 5.</w:t>
      </w:r>
    </w:p>
    <w:p w14:paraId="7A15579D" w14:textId="77777777" w:rsidR="00740AD1" w:rsidRPr="006419F1" w:rsidRDefault="00740AD1" w:rsidP="00740AD1"/>
    <w:p w14:paraId="1FCF1760" w14:textId="77777777" w:rsidR="00740AD1" w:rsidRPr="006419F1" w:rsidRDefault="00740AD1" w:rsidP="00740AD1">
      <w:r w:rsidRPr="006419F1">
        <w:t>Przed przystąpieniem do prac Wykonawca zobowiązany jest przedstawić Program Zapewnienia Jakości (PZJ).</w:t>
      </w:r>
    </w:p>
    <w:p w14:paraId="66C082BB" w14:textId="77777777" w:rsidR="00740AD1" w:rsidRPr="006419F1" w:rsidRDefault="00740AD1" w:rsidP="00740AD1">
      <w:r w:rsidRPr="006419F1">
        <w:t>Ochrona powierzchniowa betonu powinna być wykonana zgodnie z Rozporządzeniem Ministra Transportu i Gospodarki Morskiej z dnia 30 maja 2000 r. w sprawie warunków technicznych, jakim powinny odpowiadać drogowe obiekty inżynierskie i ich usytuowanie.</w:t>
      </w:r>
    </w:p>
    <w:p w14:paraId="02643D5E" w14:textId="77777777" w:rsidR="00740AD1" w:rsidRPr="006419F1" w:rsidRDefault="00740AD1" w:rsidP="00740AD1">
      <w:r w:rsidRPr="006419F1">
        <w:t>Powierzchniowa ochrona betonu powinna być realizowana na wszystkich powierzchniach elementów betonowych bezpośrednio narażonych na czynniki atmosferyczne.</w:t>
      </w:r>
    </w:p>
    <w:p w14:paraId="5A92F52C" w14:textId="77777777" w:rsidR="00740AD1" w:rsidRPr="006419F1" w:rsidRDefault="00740AD1" w:rsidP="00740AD1"/>
    <w:p w14:paraId="52D47167" w14:textId="77777777" w:rsidR="00740AD1" w:rsidRPr="006419F1" w:rsidRDefault="00740AD1" w:rsidP="00740AD1">
      <w:pPr>
        <w:pStyle w:val="Styl1"/>
        <w:rPr>
          <w:color w:val="auto"/>
        </w:rPr>
      </w:pPr>
      <w:r w:rsidRPr="006419F1">
        <w:rPr>
          <w:color w:val="auto"/>
        </w:rPr>
        <w:t>5.2. Zasady wykonywania robót</w:t>
      </w:r>
    </w:p>
    <w:p w14:paraId="3B0F53C9" w14:textId="77777777" w:rsidR="00740AD1" w:rsidRPr="006419F1" w:rsidRDefault="00740AD1" w:rsidP="00740AD1">
      <w:pPr>
        <w:numPr>
          <w:ilvl w:val="12"/>
          <w:numId w:val="0"/>
        </w:numPr>
      </w:pPr>
      <w:r w:rsidRPr="006419F1">
        <w:t>Podstawowe czynności przy wykonywaniu robót obejmują:</w:t>
      </w:r>
    </w:p>
    <w:p w14:paraId="560E17EA" w14:textId="77777777" w:rsidR="00740AD1" w:rsidRPr="006419F1" w:rsidRDefault="00740AD1" w:rsidP="00740AD1">
      <w:pPr>
        <w:overflowPunct/>
        <w:autoSpaceDE/>
        <w:autoSpaceDN/>
        <w:adjustRightInd/>
        <w:textAlignment w:val="auto"/>
      </w:pPr>
      <w:r w:rsidRPr="006419F1">
        <w:t>- roboty przygotowawcze,</w:t>
      </w:r>
    </w:p>
    <w:p w14:paraId="75B85A4D" w14:textId="77777777" w:rsidR="00740AD1" w:rsidRPr="006419F1" w:rsidRDefault="00740AD1" w:rsidP="00740AD1">
      <w:pPr>
        <w:overflowPunct/>
        <w:autoSpaceDE/>
        <w:autoSpaceDN/>
        <w:adjustRightInd/>
        <w:textAlignment w:val="auto"/>
      </w:pPr>
      <w:r w:rsidRPr="006419F1">
        <w:t>- przygotowanie podłoża betonowego,</w:t>
      </w:r>
    </w:p>
    <w:p w14:paraId="3C6D2433" w14:textId="77777777" w:rsidR="00740AD1" w:rsidRPr="006419F1" w:rsidRDefault="00740AD1" w:rsidP="00740AD1">
      <w:pPr>
        <w:overflowPunct/>
        <w:autoSpaceDE/>
        <w:autoSpaceDN/>
        <w:adjustRightInd/>
        <w:textAlignment w:val="auto"/>
      </w:pPr>
      <w:r w:rsidRPr="006419F1">
        <w:t>- nałożenie powłoki,</w:t>
      </w:r>
    </w:p>
    <w:p w14:paraId="4212857B" w14:textId="77777777" w:rsidR="00740AD1" w:rsidRPr="006419F1" w:rsidRDefault="00740AD1" w:rsidP="00740AD1">
      <w:pPr>
        <w:overflowPunct/>
        <w:autoSpaceDE/>
        <w:autoSpaceDN/>
        <w:adjustRightInd/>
        <w:textAlignment w:val="auto"/>
      </w:pPr>
      <w:r w:rsidRPr="006419F1">
        <w:t>- roboty wykończeniowe.</w:t>
      </w:r>
    </w:p>
    <w:p w14:paraId="5B978810" w14:textId="77777777" w:rsidR="00740AD1" w:rsidRPr="006419F1" w:rsidRDefault="00740AD1" w:rsidP="00740AD1">
      <w:pPr>
        <w:overflowPunct/>
        <w:autoSpaceDE/>
        <w:autoSpaceDN/>
        <w:adjustRightInd/>
        <w:textAlignment w:val="auto"/>
      </w:pPr>
    </w:p>
    <w:p w14:paraId="5F4BB97C" w14:textId="77777777" w:rsidR="00740AD1" w:rsidRPr="006419F1" w:rsidRDefault="00740AD1" w:rsidP="00740AD1">
      <w:pPr>
        <w:pStyle w:val="Styl1"/>
        <w:rPr>
          <w:color w:val="auto"/>
        </w:rPr>
      </w:pPr>
      <w:r w:rsidRPr="006419F1">
        <w:rPr>
          <w:color w:val="auto"/>
        </w:rPr>
        <w:t>5.3. Roboty przygotowawcze</w:t>
      </w:r>
    </w:p>
    <w:p w14:paraId="7717A48F" w14:textId="77777777" w:rsidR="00740AD1" w:rsidRPr="006419F1" w:rsidRDefault="00740AD1" w:rsidP="00740AD1">
      <w:pPr>
        <w:numPr>
          <w:ilvl w:val="12"/>
          <w:numId w:val="0"/>
        </w:numPr>
      </w:pPr>
      <w:r w:rsidRPr="006419F1">
        <w:t>Przed przystąpieniem do robót należy, na podstawie dokumentacji projektowej, STWiORB lub wskazań Inspektora Nadzoru:</w:t>
      </w:r>
    </w:p>
    <w:p w14:paraId="6110EBF9" w14:textId="77777777" w:rsidR="00740AD1" w:rsidRPr="006419F1" w:rsidRDefault="00740AD1" w:rsidP="00740AD1">
      <w:pPr>
        <w:numPr>
          <w:ilvl w:val="0"/>
          <w:numId w:val="27"/>
        </w:numPr>
        <w:tabs>
          <w:tab w:val="clear" w:pos="700"/>
          <w:tab w:val="num" w:pos="284"/>
        </w:tabs>
        <w:ind w:hanging="700"/>
      </w:pPr>
      <w:r w:rsidRPr="006419F1">
        <w:t>ustalić materiały niezbędne do wykonania robót,</w:t>
      </w:r>
    </w:p>
    <w:p w14:paraId="61398A32" w14:textId="77777777" w:rsidR="00740AD1" w:rsidRPr="006419F1" w:rsidRDefault="00740AD1" w:rsidP="00740AD1">
      <w:pPr>
        <w:numPr>
          <w:ilvl w:val="0"/>
          <w:numId w:val="27"/>
        </w:numPr>
        <w:tabs>
          <w:tab w:val="clear" w:pos="700"/>
          <w:tab w:val="num" w:pos="284"/>
        </w:tabs>
        <w:ind w:hanging="700"/>
      </w:pPr>
      <w:r w:rsidRPr="006419F1">
        <w:t>określić kolejność, sposób i termin wykonania robót.</w:t>
      </w:r>
    </w:p>
    <w:p w14:paraId="777778BA" w14:textId="77777777" w:rsidR="00740AD1" w:rsidRPr="006419F1" w:rsidRDefault="00740AD1" w:rsidP="00740AD1">
      <w:pPr>
        <w:pStyle w:val="Tekstpodstawowy"/>
        <w:numPr>
          <w:ilvl w:val="12"/>
          <w:numId w:val="0"/>
        </w:numPr>
        <w:spacing w:line="240" w:lineRule="auto"/>
        <w:jc w:val="both"/>
        <w:rPr>
          <w:sz w:val="20"/>
        </w:rPr>
      </w:pPr>
      <w:r w:rsidRPr="006419F1">
        <w:rPr>
          <w:sz w:val="20"/>
        </w:rPr>
        <w:lastRenderedPageBreak/>
        <w:t>Do Wykonawcy należy również wykonanie, zabezpieczenie, utrzymanie oraz rozbiórka rusztowań, pomostów roboczych i innych urządzeń pomocniczych niezbędnych do prowadzenia robót.</w:t>
      </w:r>
    </w:p>
    <w:p w14:paraId="3D5F6C3C" w14:textId="77777777" w:rsidR="00740AD1" w:rsidRPr="006419F1" w:rsidRDefault="00740AD1" w:rsidP="00740AD1">
      <w:pPr>
        <w:pStyle w:val="Tekstpodstawowy"/>
        <w:spacing w:line="240" w:lineRule="auto"/>
        <w:ind w:firstLine="709"/>
        <w:jc w:val="both"/>
        <w:rPr>
          <w:sz w:val="20"/>
        </w:rPr>
      </w:pPr>
    </w:p>
    <w:p w14:paraId="10C80C99" w14:textId="77777777" w:rsidR="00740AD1" w:rsidRPr="006419F1" w:rsidRDefault="00740AD1" w:rsidP="00740AD1">
      <w:pPr>
        <w:pStyle w:val="Styl1"/>
        <w:rPr>
          <w:color w:val="auto"/>
        </w:rPr>
      </w:pPr>
      <w:r w:rsidRPr="006419F1">
        <w:rPr>
          <w:color w:val="auto"/>
        </w:rPr>
        <w:t>5.4. Warunki atmosferyczne</w:t>
      </w:r>
    </w:p>
    <w:p w14:paraId="6597F20B" w14:textId="77777777" w:rsidR="00740AD1" w:rsidRPr="006419F1" w:rsidRDefault="00740AD1" w:rsidP="00740AD1">
      <w:pPr>
        <w:pStyle w:val="Tekstpodstawowy"/>
        <w:tabs>
          <w:tab w:val="left" w:pos="709"/>
        </w:tabs>
        <w:spacing w:line="240" w:lineRule="auto"/>
        <w:jc w:val="both"/>
        <w:rPr>
          <w:sz w:val="20"/>
        </w:rPr>
      </w:pPr>
      <w:r w:rsidRPr="006419F1">
        <w:rPr>
          <w:sz w:val="20"/>
        </w:rPr>
        <w:t>Podczas wykonywania ochrony powierzchniowej powinny być spełnione następujące warunki:</w:t>
      </w:r>
    </w:p>
    <w:p w14:paraId="112D6D23" w14:textId="77777777" w:rsidR="00740AD1" w:rsidRPr="006419F1" w:rsidRDefault="00740AD1" w:rsidP="00740AD1">
      <w:pPr>
        <w:pStyle w:val="Tekstpodstawowy"/>
        <w:numPr>
          <w:ilvl w:val="0"/>
          <w:numId w:val="242"/>
        </w:numPr>
        <w:spacing w:line="240" w:lineRule="auto"/>
        <w:jc w:val="both"/>
        <w:rPr>
          <w:sz w:val="20"/>
        </w:rPr>
      </w:pPr>
      <w:r w:rsidRPr="006419F1">
        <w:rPr>
          <w:sz w:val="20"/>
        </w:rPr>
        <w:t>jeżeli producent materiałów nie podaje inaczej, to prace malarskie powinny być prowadzone w temperaturze nie niższej niż +5°C (dla wyrobów epoksydowych +8°C) i wyższej o min. 3°C od temperatury punktu rosy przy wilgotności względnej nie wyższej niż 80%. (Tabelę podającą temperaturę punktu rosy dla podłoża w zależności od wilgotności względnej powietrza zamieszczono w załączniku 6). Nie wolno malować powierzchni konstrukcji betonowych pokrytych miejscowo szronem (dotyczy materiałów stosowanych w ujemnych temperaturach),</w:t>
      </w:r>
    </w:p>
    <w:p w14:paraId="16C082BA" w14:textId="77777777" w:rsidR="00740AD1" w:rsidRPr="006419F1" w:rsidRDefault="00740AD1" w:rsidP="00740AD1">
      <w:pPr>
        <w:pStyle w:val="Tekstpodstawowy"/>
        <w:numPr>
          <w:ilvl w:val="0"/>
          <w:numId w:val="242"/>
        </w:numPr>
        <w:spacing w:line="240" w:lineRule="auto"/>
        <w:jc w:val="both"/>
        <w:rPr>
          <w:sz w:val="20"/>
        </w:rPr>
      </w:pPr>
      <w:r w:rsidRPr="006419F1">
        <w:rPr>
          <w:sz w:val="20"/>
        </w:rPr>
        <w:t>niedopuszczalne jest wykonywanie prac malarskich podczas złej pogody - silnego wiatru, deszczu, we mgle oraz przy pojawiającej się na powierzchni betonu rosie.</w:t>
      </w:r>
    </w:p>
    <w:p w14:paraId="7263D715" w14:textId="77777777" w:rsidR="00740AD1" w:rsidRPr="006419F1" w:rsidRDefault="00740AD1" w:rsidP="00740AD1">
      <w:pPr>
        <w:pStyle w:val="Tekstpodstawowy"/>
        <w:spacing w:line="240" w:lineRule="auto"/>
        <w:jc w:val="both"/>
        <w:rPr>
          <w:sz w:val="20"/>
        </w:rPr>
      </w:pPr>
      <w:r w:rsidRPr="006419F1">
        <w:rPr>
          <w:sz w:val="20"/>
        </w:rPr>
        <w:t>Podczas wykonywania prac malarskich Wykonawca zobowiązany jest kontrolować wilgotność podłoża oraz temperaturę powietrza i podłoża. Parametry te muszą odpowiadać wymaganiom podanym w kartach technicznych, zgodności z Polską Normą, Normą Zharmonizowaną, Europejską lub Krajową Oceną Techniczną. Pomiary warunków atmosferycznych należy wykonywać co 3-4 godziny i przy każdej odczuwalnej zmianie pogody. Z pomiarów warunków klimatycznych Wykonawca powinien sporządzić protokół. Przykład protokołu podano w załączniku 4B.</w:t>
      </w:r>
    </w:p>
    <w:p w14:paraId="7B3F45B3" w14:textId="77777777" w:rsidR="00740AD1" w:rsidRPr="006419F1" w:rsidRDefault="00740AD1" w:rsidP="00740AD1">
      <w:pPr>
        <w:pStyle w:val="Styl1"/>
        <w:rPr>
          <w:color w:val="auto"/>
        </w:rPr>
      </w:pPr>
      <w:r w:rsidRPr="006419F1">
        <w:rPr>
          <w:color w:val="auto"/>
        </w:rPr>
        <w:t>5.5. Przygotowanie podłoża</w:t>
      </w:r>
    </w:p>
    <w:p w14:paraId="4561D4A5" w14:textId="77777777" w:rsidR="00740AD1" w:rsidRPr="006419F1" w:rsidRDefault="00740AD1" w:rsidP="00740AD1">
      <w:pPr>
        <w:pStyle w:val="Tekstpodstawowy"/>
        <w:spacing w:after="120" w:line="240" w:lineRule="auto"/>
        <w:jc w:val="both"/>
        <w:rPr>
          <w:sz w:val="20"/>
        </w:rPr>
      </w:pPr>
      <w:r w:rsidRPr="006419F1">
        <w:rPr>
          <w:b/>
          <w:bCs/>
          <w:sz w:val="20"/>
        </w:rPr>
        <w:t>5.5.1.</w:t>
      </w:r>
      <w:r w:rsidRPr="006419F1">
        <w:rPr>
          <w:sz w:val="20"/>
        </w:rPr>
        <w:t xml:space="preserve"> Warunki ogólne</w:t>
      </w:r>
    </w:p>
    <w:p w14:paraId="55279814" w14:textId="77777777" w:rsidR="00740AD1" w:rsidRPr="006419F1" w:rsidRDefault="00740AD1" w:rsidP="00740AD1">
      <w:pPr>
        <w:pStyle w:val="Tekstpodstawowy"/>
        <w:spacing w:line="240" w:lineRule="auto"/>
        <w:jc w:val="both"/>
        <w:rPr>
          <w:sz w:val="20"/>
        </w:rPr>
      </w:pPr>
      <w:r w:rsidRPr="006419F1">
        <w:rPr>
          <w:sz w:val="20"/>
        </w:rPr>
        <w:t>Bez względu na rodzaj stosowanej ochrony powierzchniowej podłoże betonowe wymaga specjalnych przygotowań. Właściwe oczyszczenie betonu ma decydujące znaczenie dla trwałości i jakości stosowanych zabezpieczeń. Przygotowanie podłoża ma na celu zapewnienie warunków do właściwego zastosowania materiału lub ochrony powierzchniowej.</w:t>
      </w:r>
    </w:p>
    <w:p w14:paraId="6B0224CF" w14:textId="77777777" w:rsidR="00740AD1" w:rsidRPr="006419F1" w:rsidRDefault="00740AD1" w:rsidP="00740AD1">
      <w:pPr>
        <w:pStyle w:val="Tekstpodstawowy"/>
        <w:spacing w:line="240" w:lineRule="auto"/>
        <w:jc w:val="both"/>
        <w:rPr>
          <w:sz w:val="20"/>
        </w:rPr>
      </w:pPr>
      <w:r w:rsidRPr="006419F1">
        <w:rPr>
          <w:sz w:val="20"/>
        </w:rPr>
        <w:t>Podłoże betonowe, na którym stosuje się ochronę powierzchniową, powinno być jednorodne, czyste, wolne od mleczka cementowego, piasku, pyłów, olejów i tłuszczów, a także oczyszczone z odstających grudek związanego betonu, skorodowanych, luźnych części betonu, starych powłok ochronnych i innych elementów pogarszających przyczepność. W przypadku impregnacji betonu preparatami zwiększającymi  wytrzymałość podłoża należy zwrócić uwagę na stan podłoża (bez rys, spękań). Przygotowane podłoże powinno mieć odpowiednią szorstkość.</w:t>
      </w:r>
    </w:p>
    <w:p w14:paraId="4C4B0878" w14:textId="77777777" w:rsidR="00740AD1" w:rsidRPr="006419F1" w:rsidRDefault="00740AD1" w:rsidP="00740AD1">
      <w:pPr>
        <w:pStyle w:val="Tekstpodstawowy"/>
        <w:spacing w:line="240" w:lineRule="auto"/>
        <w:jc w:val="both"/>
        <w:rPr>
          <w:sz w:val="20"/>
        </w:rPr>
      </w:pPr>
      <w:r w:rsidRPr="006419F1">
        <w:rPr>
          <w:sz w:val="20"/>
        </w:rPr>
        <w:t>Z przygotowania podłoża Wykonawca powinien przygotować protokół. Przykład protokołu podano w załączniku  3.</w:t>
      </w:r>
    </w:p>
    <w:p w14:paraId="7590B364" w14:textId="77777777" w:rsidR="00740AD1" w:rsidRPr="006419F1" w:rsidRDefault="00740AD1" w:rsidP="00740AD1">
      <w:pPr>
        <w:pStyle w:val="Tekstpodstawowy"/>
        <w:spacing w:before="120" w:after="120" w:line="240" w:lineRule="auto"/>
        <w:jc w:val="both"/>
        <w:rPr>
          <w:sz w:val="20"/>
        </w:rPr>
      </w:pPr>
      <w:r w:rsidRPr="006419F1">
        <w:rPr>
          <w:b/>
          <w:bCs/>
          <w:sz w:val="20"/>
        </w:rPr>
        <w:t>5.5.2.</w:t>
      </w:r>
      <w:r w:rsidRPr="006419F1">
        <w:rPr>
          <w:sz w:val="20"/>
        </w:rPr>
        <w:t xml:space="preserve"> Sposoby przygotowania podłoża</w:t>
      </w:r>
    </w:p>
    <w:p w14:paraId="4B3EEE53" w14:textId="77777777" w:rsidR="00740AD1" w:rsidRPr="006419F1" w:rsidRDefault="00740AD1" w:rsidP="00740AD1">
      <w:pPr>
        <w:pStyle w:val="Tekstpodstawowy"/>
        <w:spacing w:line="240" w:lineRule="auto"/>
        <w:jc w:val="both"/>
        <w:rPr>
          <w:sz w:val="20"/>
        </w:rPr>
      </w:pPr>
      <w:r w:rsidRPr="006419F1">
        <w:rPr>
          <w:sz w:val="20"/>
        </w:rPr>
        <w:t xml:space="preserve">Prace przygotowawcze polegające na oczyszczeniu betonu należy wykonywać metodami, które nie naruszają materiału konstrukcyjnego. Z całej izolowanej powierzchni należy usunąć mleczko cementowe. Niezwiązane części betonu można odbić młotkami, a całe powierzchnie oczyścić metodą strumieniowo-ścierną (np. piaskowanie, śrutowanie, </w:t>
      </w:r>
      <w:proofErr w:type="spellStart"/>
      <w:r w:rsidRPr="006419F1">
        <w:rPr>
          <w:sz w:val="20"/>
        </w:rPr>
        <w:t>hydropiaskowanie</w:t>
      </w:r>
      <w:proofErr w:type="spellEnd"/>
      <w:r w:rsidRPr="006419F1">
        <w:rPr>
          <w:sz w:val="20"/>
        </w:rPr>
        <w:t>). Następnie oczyszczoną powierzchnię należy odpylić odkurzaczem przemysłowym lub przez zdmuchnięcie pyłu sprężonym powietrzem (sprężarki śrubowe). Miejsca zatłuszczone należy zmyć rozpuszczalnikami organicznymi lub detergentami. Zasadnicze roboty przygotowawcze polegające na usunięciu wszystkich części luźnych należy dostosować do przewidywanych materiałów naprawczych, zgodnie z kartami technicznymi.</w:t>
      </w:r>
    </w:p>
    <w:p w14:paraId="4849CEAD" w14:textId="77777777" w:rsidR="00740AD1" w:rsidRPr="006419F1" w:rsidRDefault="00740AD1" w:rsidP="00740AD1">
      <w:pPr>
        <w:pStyle w:val="Tekstpodstawowy"/>
        <w:spacing w:line="240" w:lineRule="auto"/>
        <w:jc w:val="both"/>
        <w:rPr>
          <w:sz w:val="20"/>
        </w:rPr>
      </w:pPr>
      <w:r w:rsidRPr="006419F1">
        <w:rPr>
          <w:sz w:val="20"/>
        </w:rPr>
        <w:t xml:space="preserve">W przypadku drobnych nierówności (o głębokości do 0,5 cm) podłoże betonowe należy wyrównać szpachlówką typu PCC kompatybilną do stosowanej powłoki, zgodnie z zasadami podanymi w „Zaleceniach do wykonywania oraz odbioru napraw i ochrony powierzchniowej betonu w konstrukcjach mostowych”, GDDP, 1998. Rysy występujące w podłożu betonowym powinny być </w:t>
      </w:r>
      <w:proofErr w:type="spellStart"/>
      <w:r w:rsidRPr="006419F1">
        <w:rPr>
          <w:sz w:val="20"/>
        </w:rPr>
        <w:t>zainiektowane</w:t>
      </w:r>
      <w:proofErr w:type="spellEnd"/>
      <w:r w:rsidRPr="006419F1">
        <w:rPr>
          <w:sz w:val="20"/>
        </w:rPr>
        <w:t xml:space="preserve">. Gdy beton jest uszkodzony, </w:t>
      </w:r>
      <w:proofErr w:type="spellStart"/>
      <w:r w:rsidRPr="006419F1">
        <w:rPr>
          <w:sz w:val="20"/>
        </w:rPr>
        <w:t>skarbonatyzowany</w:t>
      </w:r>
      <w:proofErr w:type="spellEnd"/>
      <w:r w:rsidRPr="006419F1">
        <w:rPr>
          <w:sz w:val="20"/>
        </w:rPr>
        <w:t xml:space="preserve"> na głębokości równej lub większej niż grubość otuliny zbrojenia, albo zawiera substancje chemiczne o stężeniu przekraczającym dopuszczalne normy, należy go usunąć lub zneutralizować substancje szkodliwe, a następnie naprawić, np. zaprawami typu PCC. </w:t>
      </w:r>
    </w:p>
    <w:p w14:paraId="528AAB99" w14:textId="77777777" w:rsidR="00740AD1" w:rsidRPr="006419F1" w:rsidRDefault="00740AD1" w:rsidP="00740AD1">
      <w:pPr>
        <w:pStyle w:val="Tekstpodstawowy"/>
        <w:spacing w:line="240" w:lineRule="auto"/>
        <w:jc w:val="both"/>
        <w:rPr>
          <w:sz w:val="20"/>
        </w:rPr>
      </w:pPr>
      <w:r w:rsidRPr="006419F1">
        <w:rPr>
          <w:sz w:val="20"/>
        </w:rPr>
        <w:t>Czas oczekiwania pomiędzy wykonaniem elementu betonowego lub jego naprawieniem, a wykonaniem powłoki ochronnej jest zależny od wykonywanych prac na elemencie (np. betonowanie, naprawa zaprawami PCC) i stosowanych materiałów. Czas ten należy przyjmować wg danych podawanych w kartach technicznych stosowanych materiałów.</w:t>
      </w:r>
    </w:p>
    <w:p w14:paraId="2CE5E3E0" w14:textId="77777777" w:rsidR="00740AD1" w:rsidRPr="006419F1" w:rsidRDefault="00740AD1" w:rsidP="00740AD1">
      <w:pPr>
        <w:pStyle w:val="Tekstpodstawowy"/>
        <w:spacing w:before="120" w:after="120" w:line="240" w:lineRule="auto"/>
        <w:jc w:val="both"/>
        <w:rPr>
          <w:sz w:val="20"/>
        </w:rPr>
      </w:pPr>
      <w:r w:rsidRPr="006419F1">
        <w:rPr>
          <w:b/>
          <w:bCs/>
          <w:sz w:val="20"/>
        </w:rPr>
        <w:t>5.5.3.</w:t>
      </w:r>
      <w:r w:rsidRPr="006419F1">
        <w:rPr>
          <w:sz w:val="20"/>
        </w:rPr>
        <w:t xml:space="preserve"> Wymagania dla podłoża pod ochronę powierzchni betonowej</w:t>
      </w:r>
    </w:p>
    <w:p w14:paraId="0A63D34F" w14:textId="77777777" w:rsidR="00740AD1" w:rsidRPr="006419F1" w:rsidRDefault="00740AD1" w:rsidP="00740AD1">
      <w:pPr>
        <w:pStyle w:val="Tekstpodstawowy"/>
        <w:spacing w:line="240" w:lineRule="auto"/>
        <w:jc w:val="both"/>
        <w:rPr>
          <w:sz w:val="20"/>
        </w:rPr>
      </w:pPr>
      <w:r w:rsidRPr="006419F1">
        <w:rPr>
          <w:sz w:val="20"/>
        </w:rPr>
        <w:t>Jeżeli producent materiału nie podaje inaczej w karcie technicznej stosowanego materiału, przygotowane podłoże powinno mieć:</w:t>
      </w:r>
    </w:p>
    <w:p w14:paraId="32AE2364" w14:textId="77777777" w:rsidR="00740AD1" w:rsidRPr="006419F1" w:rsidRDefault="00740AD1" w:rsidP="00740AD1">
      <w:pPr>
        <w:pStyle w:val="Tekstpodstawowy"/>
        <w:numPr>
          <w:ilvl w:val="0"/>
          <w:numId w:val="243"/>
        </w:numPr>
        <w:spacing w:line="240" w:lineRule="auto"/>
        <w:jc w:val="both"/>
        <w:rPr>
          <w:sz w:val="20"/>
        </w:rPr>
      </w:pPr>
      <w:r w:rsidRPr="006419F1">
        <w:rPr>
          <w:sz w:val="20"/>
        </w:rPr>
        <w:t>wytrzymałość na ściskanie podłoża betonowego w konstrukcjach nowo zbudowanych obiektów   nie mniejszą niż wynikającą z przyjętej klasy betonu,</w:t>
      </w:r>
    </w:p>
    <w:p w14:paraId="5D9074D0" w14:textId="77777777" w:rsidR="00740AD1" w:rsidRPr="006419F1" w:rsidRDefault="00740AD1" w:rsidP="00740AD1">
      <w:pPr>
        <w:pStyle w:val="Tekstpodstawowy"/>
        <w:numPr>
          <w:ilvl w:val="0"/>
          <w:numId w:val="243"/>
        </w:numPr>
        <w:spacing w:line="240" w:lineRule="auto"/>
        <w:jc w:val="both"/>
        <w:rPr>
          <w:sz w:val="20"/>
        </w:rPr>
      </w:pPr>
      <w:r w:rsidRPr="006419F1">
        <w:rPr>
          <w:sz w:val="20"/>
        </w:rPr>
        <w:t>wytrzymałość na odrywanie wg normy PN-EN 1542:2000[4] prawidłowo przygotowanego podłoża betonowego:</w:t>
      </w:r>
    </w:p>
    <w:p w14:paraId="09DE4654" w14:textId="77777777" w:rsidR="00740AD1" w:rsidRPr="006419F1" w:rsidRDefault="00740AD1" w:rsidP="00740AD1">
      <w:pPr>
        <w:pStyle w:val="Tekstpodstawowy"/>
        <w:tabs>
          <w:tab w:val="left" w:pos="426"/>
        </w:tabs>
        <w:spacing w:line="240" w:lineRule="auto"/>
        <w:ind w:left="284"/>
        <w:jc w:val="both"/>
        <w:rPr>
          <w:sz w:val="20"/>
        </w:rPr>
      </w:pPr>
      <w:r w:rsidRPr="006419F1">
        <w:rPr>
          <w:sz w:val="20"/>
        </w:rPr>
        <w:lastRenderedPageBreak/>
        <w:t xml:space="preserve">- wartość średnią </w:t>
      </w:r>
      <w:r w:rsidRPr="006419F1">
        <w:rPr>
          <w:sz w:val="20"/>
        </w:rPr>
        <w:tab/>
      </w:r>
      <w:r w:rsidRPr="006419F1">
        <w:rPr>
          <w:sz w:val="20"/>
        </w:rPr>
        <w:tab/>
      </w:r>
      <w:r w:rsidRPr="006419F1">
        <w:rPr>
          <w:sz w:val="20"/>
        </w:rPr>
        <w:sym w:font="Symbol" w:char="F0B3"/>
      </w:r>
      <w:r w:rsidRPr="006419F1">
        <w:rPr>
          <w:sz w:val="20"/>
        </w:rPr>
        <w:t xml:space="preserve"> 1,5 MPa,</w:t>
      </w:r>
    </w:p>
    <w:p w14:paraId="2F3CB42C" w14:textId="77777777" w:rsidR="00740AD1" w:rsidRPr="006419F1" w:rsidRDefault="00740AD1" w:rsidP="00740AD1">
      <w:pPr>
        <w:pStyle w:val="Tekstpodstawowy"/>
        <w:tabs>
          <w:tab w:val="left" w:pos="426"/>
        </w:tabs>
        <w:spacing w:line="240" w:lineRule="auto"/>
        <w:ind w:left="284"/>
        <w:jc w:val="both"/>
        <w:rPr>
          <w:sz w:val="20"/>
        </w:rPr>
      </w:pPr>
      <w:r w:rsidRPr="006419F1">
        <w:rPr>
          <w:sz w:val="20"/>
        </w:rPr>
        <w:t xml:space="preserve">- wartość minimalną </w:t>
      </w:r>
      <w:r w:rsidRPr="006419F1">
        <w:rPr>
          <w:sz w:val="20"/>
        </w:rPr>
        <w:tab/>
      </w:r>
      <w:r w:rsidRPr="006419F1">
        <w:rPr>
          <w:sz w:val="20"/>
        </w:rPr>
        <w:tab/>
        <w:t>1,0 MPa.</w:t>
      </w:r>
    </w:p>
    <w:p w14:paraId="46D8C38A" w14:textId="77777777" w:rsidR="00740AD1" w:rsidRPr="006419F1" w:rsidRDefault="00740AD1" w:rsidP="00740AD1">
      <w:pPr>
        <w:pStyle w:val="Tekstpodstawowy"/>
        <w:spacing w:line="240" w:lineRule="auto"/>
        <w:ind w:left="284"/>
        <w:jc w:val="both"/>
        <w:rPr>
          <w:sz w:val="20"/>
        </w:rPr>
      </w:pPr>
      <w:r w:rsidRPr="006419F1">
        <w:rPr>
          <w:sz w:val="20"/>
        </w:rPr>
        <w:t>Należy wykonać jedno oznaczenie wytrzymałości na odrywanie betonu w podłożu na każde 25 m</w:t>
      </w:r>
      <w:r w:rsidRPr="006419F1">
        <w:rPr>
          <w:sz w:val="20"/>
          <w:vertAlign w:val="superscript"/>
        </w:rPr>
        <w:t>2</w:t>
      </w:r>
      <w:r w:rsidRPr="006419F1">
        <w:rPr>
          <w:sz w:val="20"/>
        </w:rPr>
        <w:t xml:space="preserve"> powierzchni oczyszczonego podłoża, przy czym minimalna liczba oznaczeń wynosi 5 dla jednego obiektu,</w:t>
      </w:r>
    </w:p>
    <w:p w14:paraId="04D270E2" w14:textId="77777777" w:rsidR="00740AD1" w:rsidRPr="006419F1" w:rsidRDefault="00740AD1" w:rsidP="00740AD1">
      <w:pPr>
        <w:pStyle w:val="Tekstpodstawowy"/>
        <w:numPr>
          <w:ilvl w:val="0"/>
          <w:numId w:val="243"/>
        </w:numPr>
        <w:spacing w:line="240" w:lineRule="auto"/>
        <w:jc w:val="both"/>
        <w:rPr>
          <w:sz w:val="20"/>
        </w:rPr>
      </w:pPr>
      <w:r w:rsidRPr="006419F1">
        <w:rPr>
          <w:sz w:val="20"/>
        </w:rPr>
        <w:t xml:space="preserve">podłoże suche - beton w stanie powietrzno-suchym, bez widocznych śladów wilgoci. W przypadku impregnacji podłoże betonowe wymaga dokładnego wysuszenia, tak aby usunąć wodę z porów i zwiększyć skuteczność takiego zabezpieczenia. Jeżeli producent tak zaleca, dla materiałów stosowanych na mokre podłoże powierzchnia betonu powinna być matowo-wilgotna,  </w:t>
      </w:r>
    </w:p>
    <w:p w14:paraId="18414939" w14:textId="77777777" w:rsidR="00740AD1" w:rsidRPr="006419F1" w:rsidRDefault="00740AD1" w:rsidP="00740AD1">
      <w:pPr>
        <w:pStyle w:val="Tekstpodstawowy"/>
        <w:numPr>
          <w:ilvl w:val="0"/>
          <w:numId w:val="243"/>
        </w:numPr>
        <w:spacing w:line="240" w:lineRule="auto"/>
        <w:jc w:val="both"/>
        <w:rPr>
          <w:sz w:val="20"/>
        </w:rPr>
      </w:pPr>
      <w:r w:rsidRPr="006419F1">
        <w:rPr>
          <w:sz w:val="20"/>
        </w:rPr>
        <w:t>temperaturę podłoża betonowego nie niższą niż +8°C (temperatura podłoża musi być wyższa o 3°K od punktu rosy) i nie wyższa niż +25°C, chyba że producent podaje inne wymagania,</w:t>
      </w:r>
    </w:p>
    <w:p w14:paraId="1BA2CF40" w14:textId="77777777" w:rsidR="00740AD1" w:rsidRPr="006419F1" w:rsidRDefault="00740AD1" w:rsidP="00740AD1">
      <w:pPr>
        <w:pStyle w:val="Akapitzlist"/>
        <w:numPr>
          <w:ilvl w:val="0"/>
          <w:numId w:val="243"/>
        </w:numPr>
        <w:rPr>
          <w:sz w:val="20"/>
          <w:lang w:bidi="ar-SA"/>
        </w:rPr>
      </w:pPr>
      <w:r w:rsidRPr="006419F1">
        <w:rPr>
          <w:sz w:val="20"/>
        </w:rPr>
        <w:t xml:space="preserve">szorstkość przygotowanej powierzchni betonu </w:t>
      </w:r>
      <w:r w:rsidRPr="006419F1">
        <w:rPr>
          <w:sz w:val="20"/>
          <w:lang w:bidi="ar-SA"/>
        </w:rPr>
        <w:t xml:space="preserve">określona metodą wypełnienia piaskiem nie przekraczającą 1,0 mm. </w:t>
      </w:r>
    </w:p>
    <w:p w14:paraId="4FF57EED" w14:textId="77777777" w:rsidR="00740AD1" w:rsidRPr="006419F1" w:rsidRDefault="00740AD1" w:rsidP="00740AD1">
      <w:pPr>
        <w:pStyle w:val="Tekstpodstawowy"/>
        <w:numPr>
          <w:ilvl w:val="0"/>
          <w:numId w:val="243"/>
        </w:numPr>
        <w:spacing w:line="240" w:lineRule="auto"/>
        <w:jc w:val="both"/>
        <w:rPr>
          <w:sz w:val="20"/>
        </w:rPr>
      </w:pPr>
      <w:r w:rsidRPr="006419F1">
        <w:rPr>
          <w:sz w:val="20"/>
        </w:rPr>
        <w:t>podłoże czyste – powierzchnia betonu wolna od luźnych frakcji, pyłów, plam, olejów, smarów i innych zanieczyszczeń; ocenę czystości podłoża wykonuje się wizualnie,</w:t>
      </w:r>
    </w:p>
    <w:p w14:paraId="1813182D" w14:textId="77777777" w:rsidR="00740AD1" w:rsidRPr="006419F1" w:rsidRDefault="00740AD1" w:rsidP="00740AD1">
      <w:pPr>
        <w:pStyle w:val="Tekstpodstawowy"/>
        <w:numPr>
          <w:ilvl w:val="0"/>
          <w:numId w:val="243"/>
        </w:numPr>
        <w:spacing w:line="240" w:lineRule="auto"/>
        <w:jc w:val="both"/>
        <w:rPr>
          <w:sz w:val="20"/>
        </w:rPr>
      </w:pPr>
      <w:r w:rsidRPr="006419F1">
        <w:rPr>
          <w:sz w:val="20"/>
        </w:rPr>
        <w:t xml:space="preserve">podłoże gładkie i równe – lokalne nierówności i zagłębienia powierzchni betonu nie powinny przekraczać </w:t>
      </w:r>
      <w:r w:rsidRPr="006419F1">
        <w:rPr>
          <w:sz w:val="20"/>
        </w:rPr>
        <w:sym w:font="Symbol" w:char="F0B1"/>
      </w:r>
      <w:r w:rsidRPr="006419F1">
        <w:rPr>
          <w:sz w:val="20"/>
        </w:rPr>
        <w:t xml:space="preserve"> 1 mm. Szczeliny pomiędzy powierzchnią podłoża a łatą o długości 4 m ułożoną na betonie nie powinny przekracza 3 mm, pomiar równości podłoża wykonuje się mierząc cechowanym klinem prześwity pod aluminiową łatą o długości 4 m ułożoną na badanej powierzchni. </w:t>
      </w:r>
    </w:p>
    <w:p w14:paraId="2F93342A" w14:textId="77777777" w:rsidR="00740AD1" w:rsidRPr="006419F1" w:rsidRDefault="00740AD1" w:rsidP="00740AD1">
      <w:pPr>
        <w:pStyle w:val="Styl1"/>
        <w:rPr>
          <w:color w:val="auto"/>
        </w:rPr>
      </w:pPr>
      <w:r w:rsidRPr="006419F1">
        <w:rPr>
          <w:color w:val="auto"/>
        </w:rPr>
        <w:t>5.6. Przygotowanie materiałów</w:t>
      </w:r>
    </w:p>
    <w:p w14:paraId="3D45037A" w14:textId="77777777" w:rsidR="00740AD1" w:rsidRPr="006419F1" w:rsidRDefault="00740AD1" w:rsidP="00740AD1">
      <w:pPr>
        <w:pStyle w:val="Tekstpodstawowy"/>
        <w:spacing w:line="240" w:lineRule="auto"/>
        <w:jc w:val="both"/>
        <w:rPr>
          <w:sz w:val="20"/>
        </w:rPr>
      </w:pPr>
      <w:r w:rsidRPr="006419F1">
        <w:rPr>
          <w:sz w:val="20"/>
        </w:rPr>
        <w:t xml:space="preserve">Przed przystąpieniem do przygotowania materiałów należy sprawdzić zgodność materiału z dokumentacją projektową i specyfikacją techniczną, stan opakowań i termin przydatności do stosowania. Z kontroli jakości materiałów do ochrony powierzchniowej (w tym materiału gruntującego, jeśli występuje w systemie) Wykonawca powinien sporządzić protokół. </w:t>
      </w:r>
    </w:p>
    <w:p w14:paraId="1BA33F75" w14:textId="77777777" w:rsidR="00740AD1" w:rsidRPr="006419F1" w:rsidRDefault="00740AD1" w:rsidP="00740AD1">
      <w:pPr>
        <w:pStyle w:val="Tekstpodstawowy"/>
        <w:spacing w:line="240" w:lineRule="auto"/>
        <w:jc w:val="both"/>
        <w:rPr>
          <w:sz w:val="20"/>
        </w:rPr>
      </w:pPr>
      <w:r w:rsidRPr="006419F1">
        <w:rPr>
          <w:sz w:val="20"/>
        </w:rPr>
        <w:t>Jeżeli producent materiału nie przewiduje inaczej w karcie technicznej, materiały należy przygotować do aplikacji, w sposób podany w dalszym ciągu:</w:t>
      </w:r>
    </w:p>
    <w:p w14:paraId="60C620B4" w14:textId="77777777" w:rsidR="00740AD1" w:rsidRPr="006419F1" w:rsidRDefault="00740AD1" w:rsidP="00740AD1">
      <w:pPr>
        <w:pStyle w:val="Tekstpodstawowy"/>
        <w:numPr>
          <w:ilvl w:val="0"/>
          <w:numId w:val="244"/>
        </w:numPr>
        <w:spacing w:line="240" w:lineRule="auto"/>
        <w:jc w:val="both"/>
        <w:rPr>
          <w:sz w:val="20"/>
        </w:rPr>
      </w:pPr>
      <w:r w:rsidRPr="006419F1">
        <w:rPr>
          <w:sz w:val="20"/>
        </w:rPr>
        <w:t>materiały jednoskładnikowe (takie jak farby i większość impregnatów) dostarczane w formie gotowej do użycia. W przypadku stosowania farb należy:</w:t>
      </w:r>
    </w:p>
    <w:p w14:paraId="2BE171E2" w14:textId="77777777" w:rsidR="00740AD1" w:rsidRPr="006419F1" w:rsidRDefault="00740AD1" w:rsidP="00740AD1">
      <w:pPr>
        <w:pStyle w:val="Tekstpodstawowy"/>
        <w:numPr>
          <w:ilvl w:val="1"/>
          <w:numId w:val="244"/>
        </w:numPr>
        <w:tabs>
          <w:tab w:val="clear" w:pos="1364"/>
          <w:tab w:val="num" w:pos="709"/>
        </w:tabs>
        <w:spacing w:line="240" w:lineRule="auto"/>
        <w:ind w:left="709" w:hanging="283"/>
        <w:jc w:val="both"/>
        <w:rPr>
          <w:sz w:val="20"/>
        </w:rPr>
      </w:pPr>
      <w:r w:rsidRPr="006419F1">
        <w:rPr>
          <w:sz w:val="20"/>
        </w:rPr>
        <w:t xml:space="preserve">otworzyć pojemnik, sprawdzić obecność kożucha na powierzchni farby, a następnie ocenić jego rodzaj; w przypadku stwierdzenia obecności kożucha należy go możliwie dokładnie odłączyć od ścianek opakowania i usunąć; w razie potrzeby przez odsączenie na sicie o nominalnej średnicy otworów 125 </w:t>
      </w:r>
      <w:r w:rsidRPr="006419F1">
        <w:rPr>
          <w:sz w:val="20"/>
        </w:rPr>
        <w:sym w:font="Symbol" w:char="F06D"/>
      </w:r>
      <w:r w:rsidRPr="006419F1">
        <w:rPr>
          <w:sz w:val="20"/>
        </w:rPr>
        <w:t>m,</w:t>
      </w:r>
    </w:p>
    <w:p w14:paraId="02DAB270" w14:textId="77777777" w:rsidR="00740AD1" w:rsidRPr="006419F1" w:rsidRDefault="00740AD1" w:rsidP="00740AD1">
      <w:pPr>
        <w:pStyle w:val="Tekstpodstawowy"/>
        <w:numPr>
          <w:ilvl w:val="1"/>
          <w:numId w:val="244"/>
        </w:numPr>
        <w:tabs>
          <w:tab w:val="clear" w:pos="1364"/>
          <w:tab w:val="num" w:pos="709"/>
        </w:tabs>
        <w:spacing w:line="240" w:lineRule="auto"/>
        <w:ind w:left="709" w:hanging="283"/>
        <w:jc w:val="both"/>
        <w:rPr>
          <w:sz w:val="20"/>
        </w:rPr>
      </w:pPr>
      <w:r w:rsidRPr="006419F1">
        <w:rPr>
          <w:sz w:val="20"/>
        </w:rPr>
        <w:t>sprawdzić obecność osadu i jego rodzaj (np. lekki, twardy) - materiał zawierający twardy osad nie nadaje się do stosowania,</w:t>
      </w:r>
    </w:p>
    <w:p w14:paraId="1AFC232B" w14:textId="77777777" w:rsidR="00740AD1" w:rsidRPr="006419F1" w:rsidRDefault="00740AD1" w:rsidP="00740AD1">
      <w:pPr>
        <w:pStyle w:val="Tekstpodstawowy"/>
        <w:numPr>
          <w:ilvl w:val="1"/>
          <w:numId w:val="244"/>
        </w:numPr>
        <w:tabs>
          <w:tab w:val="clear" w:pos="1364"/>
          <w:tab w:val="num" w:pos="709"/>
        </w:tabs>
        <w:spacing w:line="240" w:lineRule="auto"/>
        <w:ind w:left="709" w:hanging="283"/>
        <w:jc w:val="both"/>
        <w:rPr>
          <w:sz w:val="20"/>
        </w:rPr>
      </w:pPr>
      <w:r w:rsidRPr="006419F1">
        <w:rPr>
          <w:sz w:val="20"/>
        </w:rPr>
        <w:t>gdy występuje miękki osad zawartość pojemnika należy dobrze wymieszać, aby ujednorodnić farbę stosując mieszadło wolnoobrotowe; podczas przygotowywania farby należy w miarę możliwości unikać jej napowietrzenia; przed użyciem farba powinna pozbawiona pęcherzyków powietrza,</w:t>
      </w:r>
    </w:p>
    <w:p w14:paraId="55DDF01B" w14:textId="77777777" w:rsidR="00740AD1" w:rsidRPr="006419F1" w:rsidRDefault="00740AD1" w:rsidP="00740AD1">
      <w:pPr>
        <w:pStyle w:val="Tekstpodstawowy"/>
        <w:numPr>
          <w:ilvl w:val="1"/>
          <w:numId w:val="244"/>
        </w:numPr>
        <w:tabs>
          <w:tab w:val="clear" w:pos="1364"/>
          <w:tab w:val="num" w:pos="709"/>
        </w:tabs>
        <w:spacing w:line="240" w:lineRule="auto"/>
        <w:ind w:left="709" w:hanging="283"/>
        <w:jc w:val="both"/>
        <w:rPr>
          <w:sz w:val="20"/>
        </w:rPr>
      </w:pPr>
      <w:r w:rsidRPr="006419F1">
        <w:rPr>
          <w:sz w:val="20"/>
        </w:rPr>
        <w:t>w przypadku stosowania impregnatów jednoskładnikowych wskazane jest wymieszanie ich bezpośrednio przed zastosowaniem. Przed użyciem materiał powinien być pozbawiony pęcherzyków powietrza.</w:t>
      </w:r>
    </w:p>
    <w:p w14:paraId="3E51113A" w14:textId="77777777" w:rsidR="00740AD1" w:rsidRPr="006419F1" w:rsidRDefault="00740AD1" w:rsidP="00740AD1">
      <w:pPr>
        <w:pStyle w:val="Tekstpodstawowy"/>
        <w:numPr>
          <w:ilvl w:val="0"/>
          <w:numId w:val="244"/>
        </w:numPr>
        <w:spacing w:line="240" w:lineRule="auto"/>
        <w:jc w:val="both"/>
        <w:rPr>
          <w:sz w:val="20"/>
        </w:rPr>
      </w:pPr>
      <w:r w:rsidRPr="006419F1">
        <w:rPr>
          <w:sz w:val="20"/>
        </w:rPr>
        <w:t>materiały dwuskładnikowe ze składnikami A i B konfekcjonowane w odpowiednich proporcjach fabrycznie; gotowy do użycia produkt uzyskuje się przez dokładne wymieszanie składników A i B; mieszać należy mieszadłem wolnoobrotowym około 3-4 min.; po wymieszaniu - bezpośrednio przed zastosowaniem, materiał powinien stanowić jednorodną mieszaninę, bez widocznych smug i pęcherzyków powietrza. Materiały dwuskładnikowe typu sucha zaprawa i płyn zarobowy (np.: w przypadku niektórych materiałów do wykonywania wypraw ochronnych) należy przygotowywać zgodnie z zaleceniami producenta- dotyczy to przede wszystkim przyjęcia właściwych proporcji mieszania suchej zaprawy i płynu zarobowego; po połączeniu składników należy je mieszać mieszadłem wolnoobrotowym około 3-4 min, aż do uzyskania jednorodnej konsystencji.</w:t>
      </w:r>
    </w:p>
    <w:p w14:paraId="470EBA9B" w14:textId="77777777" w:rsidR="00740AD1" w:rsidRPr="006419F1" w:rsidRDefault="00740AD1" w:rsidP="00740AD1">
      <w:pPr>
        <w:pStyle w:val="Tekstpodstawowy"/>
        <w:spacing w:line="240" w:lineRule="auto"/>
        <w:ind w:left="397"/>
        <w:jc w:val="both"/>
        <w:rPr>
          <w:sz w:val="20"/>
        </w:rPr>
      </w:pPr>
    </w:p>
    <w:p w14:paraId="1B19B2AA" w14:textId="77777777" w:rsidR="00740AD1" w:rsidRPr="006419F1" w:rsidRDefault="00740AD1" w:rsidP="00740AD1">
      <w:pPr>
        <w:pStyle w:val="Styl1"/>
        <w:rPr>
          <w:color w:val="auto"/>
        </w:rPr>
      </w:pPr>
      <w:r w:rsidRPr="006419F1">
        <w:rPr>
          <w:color w:val="auto"/>
        </w:rPr>
        <w:t>5.7. Nakładanie powłok</w:t>
      </w:r>
    </w:p>
    <w:p w14:paraId="43E7DBE1" w14:textId="77777777" w:rsidR="00740AD1" w:rsidRPr="006419F1" w:rsidRDefault="00740AD1" w:rsidP="00740AD1">
      <w:pPr>
        <w:pStyle w:val="Tekstpodstawowy"/>
        <w:numPr>
          <w:ilvl w:val="12"/>
          <w:numId w:val="0"/>
        </w:numPr>
        <w:spacing w:after="120" w:line="240" w:lineRule="auto"/>
        <w:jc w:val="both"/>
        <w:rPr>
          <w:sz w:val="20"/>
        </w:rPr>
      </w:pPr>
      <w:r w:rsidRPr="006419F1">
        <w:rPr>
          <w:b/>
          <w:bCs/>
          <w:sz w:val="20"/>
        </w:rPr>
        <w:t>5.7.1.</w:t>
      </w:r>
      <w:r w:rsidRPr="006419F1">
        <w:rPr>
          <w:sz w:val="20"/>
        </w:rPr>
        <w:t xml:space="preserve"> Warunki ogólne</w:t>
      </w:r>
    </w:p>
    <w:p w14:paraId="30EB2274" w14:textId="77777777" w:rsidR="00740AD1" w:rsidRPr="006419F1" w:rsidRDefault="00740AD1" w:rsidP="00740AD1">
      <w:pPr>
        <w:pStyle w:val="Tekstpodstawowy"/>
        <w:numPr>
          <w:ilvl w:val="12"/>
          <w:numId w:val="0"/>
        </w:numPr>
        <w:spacing w:line="240" w:lineRule="auto"/>
        <w:jc w:val="both"/>
        <w:rPr>
          <w:sz w:val="20"/>
        </w:rPr>
      </w:pPr>
      <w:r w:rsidRPr="006419F1">
        <w:rPr>
          <w:sz w:val="20"/>
        </w:rPr>
        <w:t xml:space="preserve">Roboty powinny być wykonywane przez specjalistyczne firmy. Przy wykonywaniu robót należy zawsze i bezwzględnie przestrzegać zaleceń technologicznych określonych przez producenta materiału. Zalecenia te zawarte są w kartach technicznych materiałów i opracowane przez jego producenta. Każdy z materiałów przeznaczony do zabezpieczenia antykorozyjnego ma swoją specyfikę stosowania i dla każdego materiału można określić nieco inne wymagania dotyczące warunków pogodowych, warunków przygotowania i wilgotności podłoża oraz warunków wykonywania kolejnych warstw. Ścisłe przestrzeganie zaleceń technologicznych producenta materiału ma decydujący wpływ na trwałość wykonywanych powłok. </w:t>
      </w:r>
    </w:p>
    <w:p w14:paraId="47957C34" w14:textId="77777777" w:rsidR="00740AD1" w:rsidRPr="006419F1" w:rsidRDefault="00740AD1" w:rsidP="00740AD1">
      <w:pPr>
        <w:pStyle w:val="Tekstpodstawowy"/>
        <w:numPr>
          <w:ilvl w:val="12"/>
          <w:numId w:val="0"/>
        </w:numPr>
        <w:spacing w:line="240" w:lineRule="auto"/>
        <w:jc w:val="both"/>
        <w:rPr>
          <w:sz w:val="20"/>
        </w:rPr>
      </w:pPr>
      <w:r w:rsidRPr="006419F1">
        <w:rPr>
          <w:sz w:val="20"/>
        </w:rPr>
        <w:t>Jeżeli producent nie podaje inaczej powłoki można nakładać co najmniej po 14 dniach dojrzewania betonu. Przy nanoszeniu materiałów do zabezpieczeń powierzchniowych betonu należy zwrócić uwagę na grubość nanoszonej powłoki, uwzględniając szorstkość podłoża</w:t>
      </w:r>
      <w:r w:rsidRPr="006419F1">
        <w:t xml:space="preserve"> </w:t>
      </w:r>
      <w:r w:rsidRPr="006419F1">
        <w:rPr>
          <w:sz w:val="20"/>
        </w:rPr>
        <w:t xml:space="preserve">określoną w punkcie 5.5.3.  </w:t>
      </w:r>
    </w:p>
    <w:p w14:paraId="4CCABC58" w14:textId="77777777" w:rsidR="00740AD1" w:rsidRPr="006419F1" w:rsidRDefault="00740AD1" w:rsidP="00740AD1">
      <w:pPr>
        <w:pStyle w:val="Tekstpodstawowy"/>
        <w:numPr>
          <w:ilvl w:val="12"/>
          <w:numId w:val="0"/>
        </w:numPr>
        <w:spacing w:line="240" w:lineRule="auto"/>
        <w:jc w:val="both"/>
        <w:rPr>
          <w:sz w:val="20"/>
        </w:rPr>
      </w:pPr>
      <w:r w:rsidRPr="006419F1">
        <w:rPr>
          <w:sz w:val="20"/>
        </w:rPr>
        <w:lastRenderedPageBreak/>
        <w:t>Z wykonania robót Wykonawca powinien sporządzić protokół.</w:t>
      </w:r>
    </w:p>
    <w:p w14:paraId="18A85390" w14:textId="77777777" w:rsidR="00740AD1" w:rsidRPr="006419F1" w:rsidRDefault="00740AD1" w:rsidP="00740AD1">
      <w:pPr>
        <w:pStyle w:val="Tekstpodstawowy"/>
        <w:numPr>
          <w:ilvl w:val="12"/>
          <w:numId w:val="0"/>
        </w:numPr>
        <w:spacing w:before="120" w:after="120" w:line="240" w:lineRule="auto"/>
        <w:jc w:val="both"/>
        <w:rPr>
          <w:sz w:val="20"/>
        </w:rPr>
      </w:pPr>
      <w:r w:rsidRPr="006419F1">
        <w:rPr>
          <w:b/>
          <w:bCs/>
          <w:sz w:val="20"/>
        </w:rPr>
        <w:t>5.7.2.</w:t>
      </w:r>
      <w:r w:rsidRPr="006419F1">
        <w:rPr>
          <w:sz w:val="20"/>
        </w:rPr>
        <w:t xml:space="preserve"> Metody nakładania powłok </w:t>
      </w:r>
    </w:p>
    <w:p w14:paraId="0C9A7BC1" w14:textId="77777777" w:rsidR="00740AD1" w:rsidRPr="006419F1" w:rsidRDefault="00740AD1" w:rsidP="00740AD1">
      <w:pPr>
        <w:pStyle w:val="Tekstpodstawowy"/>
        <w:numPr>
          <w:ilvl w:val="12"/>
          <w:numId w:val="0"/>
        </w:numPr>
        <w:spacing w:line="240" w:lineRule="auto"/>
        <w:jc w:val="both"/>
        <w:rPr>
          <w:sz w:val="20"/>
        </w:rPr>
      </w:pPr>
      <w:r w:rsidRPr="006419F1">
        <w:rPr>
          <w:sz w:val="20"/>
        </w:rPr>
        <w:t xml:space="preserve">Materiał powłokowy powinien być dostarczany na budowę jako gotowy do użycia (po ewentualnym dokładnym wymieszaniu). Materiały użyte powinny być ze sobą spójne i należeć do tego samego systemu. </w:t>
      </w:r>
    </w:p>
    <w:p w14:paraId="1D8A56AF" w14:textId="77777777" w:rsidR="00740AD1" w:rsidRPr="006419F1" w:rsidRDefault="00740AD1" w:rsidP="00740AD1">
      <w:pPr>
        <w:pStyle w:val="Tekstpodstawowy"/>
        <w:numPr>
          <w:ilvl w:val="12"/>
          <w:numId w:val="0"/>
        </w:numPr>
        <w:spacing w:line="240" w:lineRule="auto"/>
        <w:jc w:val="both"/>
        <w:rPr>
          <w:sz w:val="20"/>
        </w:rPr>
      </w:pPr>
      <w:r w:rsidRPr="006419F1">
        <w:rPr>
          <w:sz w:val="20"/>
        </w:rPr>
        <w:t>Wierzchnią powłokę należy nakładać min. dwukrotnie, do osiągnięcia minimalnej, wymaganej grubości, zapełniającej spełnienie wymagań ochronnych określonych w pkt. 2. Odstęp między poszczególnymi warstwami – zgodnie z wymaganiami producenta. Materiał powinien dawać się nakładać pędzlem, wałkiem lub natryskiem (zarówno powietrznym jak i bezpowietrznym).</w:t>
      </w:r>
    </w:p>
    <w:p w14:paraId="5F2C3A8F" w14:textId="77777777" w:rsidR="00740AD1" w:rsidRPr="006419F1" w:rsidRDefault="00740AD1" w:rsidP="00740AD1">
      <w:pPr>
        <w:pStyle w:val="Tekstpodstawowy"/>
        <w:numPr>
          <w:ilvl w:val="12"/>
          <w:numId w:val="0"/>
        </w:numPr>
        <w:spacing w:line="240" w:lineRule="auto"/>
        <w:jc w:val="both"/>
        <w:rPr>
          <w:sz w:val="20"/>
        </w:rPr>
      </w:pPr>
      <w:r w:rsidRPr="006419F1">
        <w:rPr>
          <w:sz w:val="20"/>
        </w:rPr>
        <w:t>Nie należy wykonywać robót malarskich na powierzchniach o temperaturze niższej niż +5</w:t>
      </w:r>
      <w:r w:rsidRPr="006419F1">
        <w:rPr>
          <w:sz w:val="20"/>
          <w:vertAlign w:val="superscript"/>
        </w:rPr>
        <w:t>O</w:t>
      </w:r>
      <w:r w:rsidRPr="006419F1">
        <w:rPr>
          <w:sz w:val="20"/>
        </w:rPr>
        <w:t>C.</w:t>
      </w:r>
    </w:p>
    <w:p w14:paraId="3ECF68A0" w14:textId="77777777" w:rsidR="00740AD1" w:rsidRPr="006419F1" w:rsidRDefault="00740AD1" w:rsidP="00740AD1">
      <w:pPr>
        <w:pStyle w:val="Tekstpodstawowy"/>
        <w:numPr>
          <w:ilvl w:val="12"/>
          <w:numId w:val="0"/>
        </w:numPr>
        <w:spacing w:line="240" w:lineRule="auto"/>
        <w:jc w:val="both"/>
        <w:rPr>
          <w:sz w:val="20"/>
        </w:rPr>
      </w:pPr>
      <w:r w:rsidRPr="006419F1">
        <w:rPr>
          <w:sz w:val="20"/>
        </w:rPr>
        <w:t>Temperatura powierzchni musi być wyższa o minimum 3</w:t>
      </w:r>
      <w:r w:rsidRPr="006419F1">
        <w:rPr>
          <w:sz w:val="20"/>
          <w:vertAlign w:val="superscript"/>
        </w:rPr>
        <w:t>O</w:t>
      </w:r>
      <w:r w:rsidRPr="006419F1">
        <w:rPr>
          <w:sz w:val="20"/>
        </w:rPr>
        <w:t>C od temperatury punktu rosy otaczającego powietrza (chyba że producent farby zaleca inaczej)</w:t>
      </w:r>
    </w:p>
    <w:p w14:paraId="35ED9273" w14:textId="77777777" w:rsidR="00740AD1" w:rsidRPr="006419F1" w:rsidRDefault="00740AD1" w:rsidP="00740AD1">
      <w:pPr>
        <w:pStyle w:val="Tekstpodstawowy"/>
        <w:numPr>
          <w:ilvl w:val="12"/>
          <w:numId w:val="0"/>
        </w:numPr>
        <w:spacing w:line="240" w:lineRule="auto"/>
        <w:jc w:val="both"/>
        <w:rPr>
          <w:sz w:val="20"/>
        </w:rPr>
      </w:pPr>
    </w:p>
    <w:p w14:paraId="761814D3" w14:textId="77777777" w:rsidR="00740AD1" w:rsidRPr="006419F1" w:rsidRDefault="00740AD1" w:rsidP="00740AD1">
      <w:pPr>
        <w:pStyle w:val="Styl1"/>
        <w:rPr>
          <w:color w:val="auto"/>
        </w:rPr>
      </w:pPr>
      <w:r w:rsidRPr="006419F1">
        <w:rPr>
          <w:color w:val="auto"/>
        </w:rPr>
        <w:t xml:space="preserve">5.8. Pielęgnacja powłoki </w:t>
      </w:r>
    </w:p>
    <w:p w14:paraId="14E3D4B2" w14:textId="77777777" w:rsidR="00740AD1" w:rsidRPr="006419F1" w:rsidRDefault="00740AD1" w:rsidP="00740AD1">
      <w:pPr>
        <w:pStyle w:val="Tekstpodstawowy"/>
        <w:numPr>
          <w:ilvl w:val="12"/>
          <w:numId w:val="0"/>
        </w:numPr>
        <w:spacing w:line="240" w:lineRule="auto"/>
        <w:jc w:val="both"/>
        <w:rPr>
          <w:sz w:val="20"/>
        </w:rPr>
      </w:pPr>
      <w:r w:rsidRPr="006419F1">
        <w:rPr>
          <w:sz w:val="20"/>
        </w:rPr>
        <w:t>Jeżeli producent nie podaje inaczej, bezpośrednio po ukończeniu prac związanych z zabezpieczeniem antykorozyjnym betonu należy chronić tę powierzchnię przed intensywnym nasłonecznieniem, silnym wiatrem, a także deszczem oraz spadkiem temperatury powietrza poniżej 5°C i przegrzaniem powyżej 25°C przez czas określony przez producenta materiału w kartach technicznych.</w:t>
      </w:r>
    </w:p>
    <w:p w14:paraId="036375D4" w14:textId="77777777" w:rsidR="00740AD1" w:rsidRPr="006419F1" w:rsidRDefault="00740AD1" w:rsidP="00740AD1">
      <w:pPr>
        <w:pStyle w:val="Styl1"/>
        <w:rPr>
          <w:color w:val="auto"/>
        </w:rPr>
      </w:pPr>
      <w:r w:rsidRPr="006419F1">
        <w:rPr>
          <w:color w:val="auto"/>
        </w:rPr>
        <w:t xml:space="preserve"> 5.9. Bezpieczeństwo robót i ochrona środowiska</w:t>
      </w:r>
    </w:p>
    <w:p w14:paraId="19ABEC3B" w14:textId="77777777" w:rsidR="00740AD1" w:rsidRPr="006419F1" w:rsidRDefault="00740AD1" w:rsidP="00740AD1">
      <w:pPr>
        <w:pStyle w:val="Tekstpodstawowy"/>
        <w:numPr>
          <w:ilvl w:val="12"/>
          <w:numId w:val="0"/>
        </w:numPr>
        <w:spacing w:line="240" w:lineRule="auto"/>
        <w:jc w:val="both"/>
        <w:rPr>
          <w:sz w:val="20"/>
        </w:rPr>
      </w:pPr>
      <w:r w:rsidRPr="006419F1">
        <w:rPr>
          <w:sz w:val="20"/>
        </w:rPr>
        <w:t>Materiały do antykorozyjnego zabezpieczania betonu powinny być dostarczane w szczelnych, oryginalnych pojemnikach i składowane w suchych pomieszczeniach w temperaturach nie niższych niż +5°C i wyższych niż +25°C.</w:t>
      </w:r>
    </w:p>
    <w:p w14:paraId="73925F55" w14:textId="77777777" w:rsidR="00740AD1" w:rsidRPr="006419F1" w:rsidRDefault="00740AD1" w:rsidP="00740AD1">
      <w:pPr>
        <w:pStyle w:val="Tekstpodstawowy"/>
        <w:numPr>
          <w:ilvl w:val="12"/>
          <w:numId w:val="0"/>
        </w:numPr>
        <w:spacing w:line="240" w:lineRule="auto"/>
        <w:jc w:val="both"/>
        <w:rPr>
          <w:sz w:val="20"/>
        </w:rPr>
      </w:pPr>
      <w:r w:rsidRPr="006419F1">
        <w:rPr>
          <w:sz w:val="20"/>
        </w:rPr>
        <w:t>Transport i składowanie materiałów na bazie żywic syntetycznych powinny odpowiadać ogólnym wymaganiom, jak dla materiałów toksycznych i łatwopalnych.</w:t>
      </w:r>
    </w:p>
    <w:p w14:paraId="51604028" w14:textId="77777777" w:rsidR="00740AD1" w:rsidRPr="006419F1" w:rsidRDefault="00740AD1" w:rsidP="00740AD1">
      <w:pPr>
        <w:pStyle w:val="Tekstpodstawowy"/>
        <w:numPr>
          <w:ilvl w:val="12"/>
          <w:numId w:val="0"/>
        </w:numPr>
        <w:spacing w:line="240" w:lineRule="auto"/>
        <w:jc w:val="both"/>
        <w:rPr>
          <w:sz w:val="20"/>
        </w:rPr>
      </w:pPr>
      <w:r w:rsidRPr="006419F1">
        <w:rPr>
          <w:sz w:val="20"/>
        </w:rPr>
        <w:t>Sposób prowadzenia prac związanych z antykorozyjnym zabezpieczaniem betonu nie może powodować skażenia środowiska.</w:t>
      </w:r>
    </w:p>
    <w:p w14:paraId="748A172B" w14:textId="77777777" w:rsidR="00740AD1" w:rsidRPr="006419F1" w:rsidRDefault="00740AD1" w:rsidP="00740AD1">
      <w:pPr>
        <w:pStyle w:val="Tekstpodstawowy"/>
        <w:numPr>
          <w:ilvl w:val="12"/>
          <w:numId w:val="0"/>
        </w:numPr>
        <w:spacing w:line="240" w:lineRule="auto"/>
        <w:jc w:val="both"/>
        <w:rPr>
          <w:sz w:val="20"/>
        </w:rPr>
      </w:pPr>
      <w:r w:rsidRPr="006419F1">
        <w:rPr>
          <w:sz w:val="20"/>
        </w:rPr>
        <w:t>Resztek materiałów pozostałych w pojemnikach i po umyciu przyrządów roboczych nie wolno wylewać do kanalizacji. Wszelkie odpady tych materiałów Wykonawca obowiązany jest usunąć z terenu i poddać utylizacji. Wykonawca obowiązany jest zabezpieczyć teren przed zanieczyszczeniem odpadami, szczególnie w przypadku materiałów nanoszonych metodą natryskową.</w:t>
      </w:r>
    </w:p>
    <w:p w14:paraId="70A7C840" w14:textId="77777777" w:rsidR="00740AD1" w:rsidRPr="006419F1" w:rsidRDefault="00740AD1" w:rsidP="00740AD1">
      <w:pPr>
        <w:pStyle w:val="Tekstpodstawowy"/>
        <w:numPr>
          <w:ilvl w:val="12"/>
          <w:numId w:val="0"/>
        </w:numPr>
        <w:spacing w:line="240" w:lineRule="auto"/>
        <w:jc w:val="both"/>
        <w:rPr>
          <w:sz w:val="20"/>
        </w:rPr>
      </w:pPr>
    </w:p>
    <w:p w14:paraId="6FBA345C" w14:textId="77777777" w:rsidR="00740AD1" w:rsidRPr="006419F1" w:rsidRDefault="00740AD1" w:rsidP="00740AD1">
      <w:pPr>
        <w:pStyle w:val="Styl1"/>
        <w:rPr>
          <w:color w:val="auto"/>
        </w:rPr>
      </w:pPr>
      <w:bookmarkStart w:id="496" w:name="_Toc179695829"/>
      <w:r w:rsidRPr="006419F1">
        <w:rPr>
          <w:color w:val="auto"/>
        </w:rPr>
        <w:t>6. KONTROLA JAKOŚCI ROBÓT</w:t>
      </w:r>
      <w:bookmarkEnd w:id="496"/>
    </w:p>
    <w:p w14:paraId="5577AA07" w14:textId="77777777" w:rsidR="00740AD1" w:rsidRPr="006419F1" w:rsidRDefault="00740AD1" w:rsidP="00740AD1">
      <w:pPr>
        <w:pStyle w:val="Styl1"/>
        <w:rPr>
          <w:color w:val="auto"/>
        </w:rPr>
      </w:pPr>
      <w:r w:rsidRPr="006419F1">
        <w:rPr>
          <w:color w:val="auto"/>
        </w:rPr>
        <w:t>6.1. Ogólne zasady kontroli jakości robót</w:t>
      </w:r>
    </w:p>
    <w:p w14:paraId="6AC2AB14" w14:textId="77777777" w:rsidR="00740AD1" w:rsidRPr="006419F1" w:rsidRDefault="00740AD1" w:rsidP="00740AD1">
      <w:r w:rsidRPr="006419F1">
        <w:t>Ogólne zasady kontroli jakości robót podano w OSTWiORB D-M-00.00.00 „Wymagania ogólne” [1], pkt 6.</w:t>
      </w:r>
    </w:p>
    <w:p w14:paraId="492A049E" w14:textId="77777777" w:rsidR="00740AD1" w:rsidRPr="006419F1" w:rsidRDefault="00740AD1" w:rsidP="00740AD1">
      <w:pPr>
        <w:pStyle w:val="Styl1"/>
        <w:rPr>
          <w:color w:val="auto"/>
        </w:rPr>
      </w:pPr>
      <w:r w:rsidRPr="006419F1">
        <w:rPr>
          <w:color w:val="auto"/>
        </w:rPr>
        <w:t>6.2. Badania i kontrola przed przystąpieniem do robót</w:t>
      </w:r>
    </w:p>
    <w:p w14:paraId="6BFFFFE1" w14:textId="77777777" w:rsidR="00740AD1" w:rsidRPr="006419F1" w:rsidRDefault="00740AD1" w:rsidP="00740AD1">
      <w:pPr>
        <w:pStyle w:val="Tekstpodstawowy"/>
        <w:numPr>
          <w:ilvl w:val="12"/>
          <w:numId w:val="0"/>
        </w:numPr>
        <w:spacing w:line="240" w:lineRule="auto"/>
        <w:jc w:val="both"/>
        <w:rPr>
          <w:sz w:val="20"/>
        </w:rPr>
      </w:pPr>
      <w:r w:rsidRPr="006419F1">
        <w:rPr>
          <w:sz w:val="20"/>
        </w:rPr>
        <w:t>Przed rozpoczęciem robót Wykonawca zobowiązany jest przedstawić Inżynierowi do akceptacji aktualne świadectwa badań materiałów podstawowych wykonywanych w ramach nadzoru wewnętrznego przez producenta  (atesty materiałów).</w:t>
      </w:r>
    </w:p>
    <w:p w14:paraId="57085CD0" w14:textId="77777777" w:rsidR="00740AD1" w:rsidRPr="006419F1" w:rsidRDefault="00740AD1" w:rsidP="00740AD1">
      <w:pPr>
        <w:pStyle w:val="Tekstpodstawowy"/>
        <w:numPr>
          <w:ilvl w:val="12"/>
          <w:numId w:val="0"/>
        </w:numPr>
        <w:spacing w:line="240" w:lineRule="auto"/>
        <w:jc w:val="both"/>
        <w:rPr>
          <w:sz w:val="20"/>
        </w:rPr>
      </w:pPr>
      <w:r w:rsidRPr="006419F1">
        <w:rPr>
          <w:sz w:val="20"/>
        </w:rPr>
        <w:t>Kontrola materiałów polega na sprawdzeniu ich przydatności do stosowania oraz na sprawdzeniu podstawowych parametrów technicznych na próbkach świadkach.</w:t>
      </w:r>
    </w:p>
    <w:p w14:paraId="76DD7DFD" w14:textId="77777777" w:rsidR="00740AD1" w:rsidRPr="006419F1" w:rsidRDefault="00740AD1" w:rsidP="00740AD1">
      <w:pPr>
        <w:pStyle w:val="Tekstpodstawowy"/>
        <w:numPr>
          <w:ilvl w:val="12"/>
          <w:numId w:val="0"/>
        </w:numPr>
        <w:spacing w:line="240" w:lineRule="auto"/>
        <w:jc w:val="both"/>
        <w:rPr>
          <w:sz w:val="20"/>
        </w:rPr>
      </w:pPr>
      <w:r w:rsidRPr="006419F1">
        <w:rPr>
          <w:sz w:val="20"/>
        </w:rPr>
        <w:t>Kontroli podlegają:</w:t>
      </w:r>
    </w:p>
    <w:p w14:paraId="2A37385D" w14:textId="77777777" w:rsidR="00740AD1" w:rsidRPr="006419F1" w:rsidRDefault="00740AD1" w:rsidP="00740AD1">
      <w:pPr>
        <w:pStyle w:val="Tekstpodstawowy"/>
        <w:numPr>
          <w:ilvl w:val="12"/>
          <w:numId w:val="0"/>
        </w:numPr>
        <w:spacing w:line="240" w:lineRule="auto"/>
        <w:jc w:val="both"/>
        <w:rPr>
          <w:sz w:val="20"/>
        </w:rPr>
      </w:pPr>
      <w:r w:rsidRPr="006419F1">
        <w:rPr>
          <w:sz w:val="20"/>
        </w:rPr>
        <w:t>- przydatność do stosowania</w:t>
      </w:r>
    </w:p>
    <w:p w14:paraId="237A1F87" w14:textId="77777777" w:rsidR="00740AD1" w:rsidRPr="006419F1" w:rsidRDefault="00740AD1" w:rsidP="00740AD1">
      <w:pPr>
        <w:pStyle w:val="Tekstpodstawowy"/>
        <w:numPr>
          <w:ilvl w:val="12"/>
          <w:numId w:val="0"/>
        </w:numPr>
        <w:spacing w:line="240" w:lineRule="auto"/>
        <w:jc w:val="both"/>
        <w:rPr>
          <w:sz w:val="20"/>
        </w:rPr>
      </w:pPr>
      <w:r w:rsidRPr="006419F1">
        <w:rPr>
          <w:sz w:val="20"/>
        </w:rPr>
        <w:t>- data produkcji,</w:t>
      </w:r>
    </w:p>
    <w:p w14:paraId="1F184C6C" w14:textId="77777777" w:rsidR="00740AD1" w:rsidRPr="006419F1" w:rsidRDefault="00740AD1" w:rsidP="00740AD1">
      <w:pPr>
        <w:pStyle w:val="Tekstpodstawowy"/>
        <w:numPr>
          <w:ilvl w:val="12"/>
          <w:numId w:val="0"/>
        </w:numPr>
        <w:spacing w:line="240" w:lineRule="auto"/>
        <w:jc w:val="both"/>
        <w:rPr>
          <w:sz w:val="20"/>
        </w:rPr>
      </w:pPr>
      <w:r w:rsidRPr="006419F1">
        <w:rPr>
          <w:sz w:val="20"/>
        </w:rPr>
        <w:t>- data przydatności do stosowania,</w:t>
      </w:r>
    </w:p>
    <w:p w14:paraId="02387E90" w14:textId="77777777" w:rsidR="00740AD1" w:rsidRPr="006419F1" w:rsidRDefault="00740AD1" w:rsidP="00740AD1">
      <w:pPr>
        <w:pStyle w:val="Tekstpodstawowy"/>
        <w:numPr>
          <w:ilvl w:val="12"/>
          <w:numId w:val="0"/>
        </w:numPr>
        <w:spacing w:line="240" w:lineRule="auto"/>
        <w:jc w:val="both"/>
        <w:rPr>
          <w:sz w:val="20"/>
        </w:rPr>
      </w:pPr>
      <w:r w:rsidRPr="006419F1">
        <w:rPr>
          <w:sz w:val="20"/>
        </w:rPr>
        <w:t>- warunki przechowywania,</w:t>
      </w:r>
    </w:p>
    <w:p w14:paraId="4C5C1E0C" w14:textId="77777777" w:rsidR="00740AD1" w:rsidRPr="006419F1" w:rsidRDefault="00740AD1" w:rsidP="00740AD1">
      <w:pPr>
        <w:pStyle w:val="Tekstpodstawowy"/>
        <w:numPr>
          <w:ilvl w:val="12"/>
          <w:numId w:val="0"/>
        </w:numPr>
        <w:spacing w:line="240" w:lineRule="auto"/>
        <w:jc w:val="both"/>
        <w:rPr>
          <w:sz w:val="20"/>
        </w:rPr>
      </w:pPr>
      <w:r w:rsidRPr="006419F1">
        <w:rPr>
          <w:sz w:val="20"/>
        </w:rPr>
        <w:t>- stan opakowań,</w:t>
      </w:r>
    </w:p>
    <w:p w14:paraId="04F993FF" w14:textId="77777777" w:rsidR="00740AD1" w:rsidRPr="006419F1" w:rsidRDefault="00740AD1" w:rsidP="00740AD1">
      <w:pPr>
        <w:pStyle w:val="Tekstpodstawowy"/>
        <w:numPr>
          <w:ilvl w:val="12"/>
          <w:numId w:val="0"/>
        </w:numPr>
        <w:spacing w:line="240" w:lineRule="auto"/>
        <w:jc w:val="both"/>
        <w:rPr>
          <w:sz w:val="20"/>
        </w:rPr>
      </w:pPr>
      <w:r w:rsidRPr="006419F1">
        <w:rPr>
          <w:sz w:val="20"/>
        </w:rPr>
        <w:t>- przyczepność (wytrzymałość na odrywanie).</w:t>
      </w:r>
    </w:p>
    <w:p w14:paraId="75AF5BC0" w14:textId="77777777" w:rsidR="00740AD1" w:rsidRPr="006419F1" w:rsidRDefault="00740AD1" w:rsidP="00740AD1">
      <w:pPr>
        <w:pStyle w:val="Tekstpodstawowy"/>
        <w:numPr>
          <w:ilvl w:val="12"/>
          <w:numId w:val="0"/>
        </w:numPr>
        <w:spacing w:line="240" w:lineRule="auto"/>
        <w:jc w:val="both"/>
        <w:rPr>
          <w:sz w:val="20"/>
        </w:rPr>
      </w:pPr>
      <w:r w:rsidRPr="006419F1">
        <w:rPr>
          <w:sz w:val="20"/>
        </w:rPr>
        <w:t>Badania zestawu zapraw do naprawy betonu należy przeprowadzić dla każdej przedstawionej do odbioru partii. Plany badań należy przyjąć wg normy PN-ISO 2859-2:1996. Badania materiałów i powłoki ochronnej należy przeprowadzić zgodnie z normami przedmiotowymi oraz procedurami badawczymi IBDiM.</w:t>
      </w:r>
    </w:p>
    <w:p w14:paraId="635FC4D7" w14:textId="77777777" w:rsidR="00740AD1" w:rsidRPr="006419F1" w:rsidRDefault="00740AD1" w:rsidP="00740AD1">
      <w:pPr>
        <w:pStyle w:val="Tekstpodstawowy"/>
        <w:numPr>
          <w:ilvl w:val="12"/>
          <w:numId w:val="0"/>
        </w:numPr>
        <w:spacing w:line="240" w:lineRule="auto"/>
        <w:jc w:val="both"/>
        <w:rPr>
          <w:sz w:val="20"/>
        </w:rPr>
      </w:pPr>
      <w:r w:rsidRPr="006419F1">
        <w:rPr>
          <w:sz w:val="20"/>
        </w:rPr>
        <w:t>Za wbudowane materiały oraz badanie ich przydatności odpowiada Wykonawca.</w:t>
      </w:r>
    </w:p>
    <w:p w14:paraId="6C0F621D" w14:textId="77777777" w:rsidR="00740AD1" w:rsidRPr="006419F1" w:rsidRDefault="00740AD1" w:rsidP="00740AD1">
      <w:pPr>
        <w:pStyle w:val="Styl1"/>
        <w:rPr>
          <w:color w:val="auto"/>
        </w:rPr>
      </w:pPr>
      <w:r w:rsidRPr="006419F1">
        <w:rPr>
          <w:color w:val="auto"/>
        </w:rPr>
        <w:t>6.3. Badania w trakcie wykonania robót</w:t>
      </w:r>
    </w:p>
    <w:p w14:paraId="2533F5F6" w14:textId="77777777" w:rsidR="00740AD1" w:rsidRPr="006419F1" w:rsidRDefault="00740AD1" w:rsidP="00740AD1">
      <w:pPr>
        <w:spacing w:line="276" w:lineRule="auto"/>
      </w:pPr>
      <w:r w:rsidRPr="006419F1">
        <w:t>Podczas wykonywania robót objętych niniejszą STWiORB należy wykonać następujące kontrolne badania:</w:t>
      </w:r>
    </w:p>
    <w:p w14:paraId="556FA8EB" w14:textId="77777777" w:rsidR="00740AD1" w:rsidRPr="006419F1" w:rsidRDefault="00740AD1" w:rsidP="00740AD1">
      <w:pPr>
        <w:numPr>
          <w:ilvl w:val="0"/>
          <w:numId w:val="333"/>
        </w:numPr>
        <w:overflowPunct/>
        <w:autoSpaceDE/>
        <w:autoSpaceDN/>
        <w:adjustRightInd/>
        <w:spacing w:line="276" w:lineRule="auto"/>
        <w:textAlignment w:val="auto"/>
      </w:pPr>
      <w:r w:rsidRPr="006419F1">
        <w:t>przygotowanie podłoża,</w:t>
      </w:r>
    </w:p>
    <w:p w14:paraId="37B0354F" w14:textId="77777777" w:rsidR="00740AD1" w:rsidRPr="006419F1" w:rsidRDefault="00740AD1" w:rsidP="00740AD1">
      <w:pPr>
        <w:numPr>
          <w:ilvl w:val="0"/>
          <w:numId w:val="333"/>
        </w:numPr>
        <w:overflowPunct/>
        <w:autoSpaceDE/>
        <w:autoSpaceDN/>
        <w:adjustRightInd/>
        <w:spacing w:line="276" w:lineRule="auto"/>
        <w:textAlignment w:val="auto"/>
      </w:pPr>
      <w:r w:rsidRPr="006419F1">
        <w:t xml:space="preserve">badanie wytrzymałości na odrywanie od podłoża przed naprawą, </w:t>
      </w:r>
    </w:p>
    <w:p w14:paraId="7DF9EDCA" w14:textId="77777777" w:rsidR="00740AD1" w:rsidRPr="006419F1" w:rsidRDefault="00740AD1" w:rsidP="00740AD1">
      <w:pPr>
        <w:numPr>
          <w:ilvl w:val="0"/>
          <w:numId w:val="333"/>
        </w:numPr>
        <w:overflowPunct/>
        <w:autoSpaceDE/>
        <w:autoSpaceDN/>
        <w:adjustRightInd/>
        <w:spacing w:line="276" w:lineRule="auto"/>
        <w:textAlignment w:val="auto"/>
      </w:pPr>
      <w:r w:rsidRPr="006419F1">
        <w:lastRenderedPageBreak/>
        <w:t>naprawy i zabezpieczenia odkrytych prętów zbrojeniowych,</w:t>
      </w:r>
    </w:p>
    <w:p w14:paraId="78245345" w14:textId="77777777" w:rsidR="00740AD1" w:rsidRPr="006419F1" w:rsidRDefault="00740AD1" w:rsidP="00740AD1">
      <w:pPr>
        <w:numPr>
          <w:ilvl w:val="0"/>
          <w:numId w:val="333"/>
        </w:numPr>
        <w:overflowPunct/>
        <w:autoSpaceDE/>
        <w:autoSpaceDN/>
        <w:adjustRightInd/>
        <w:spacing w:line="276" w:lineRule="auto"/>
        <w:textAlignment w:val="auto"/>
      </w:pPr>
      <w:r w:rsidRPr="006419F1">
        <w:t xml:space="preserve">badanie grubości naniesionej powłoki ochronnej, </w:t>
      </w:r>
    </w:p>
    <w:p w14:paraId="249B65B2" w14:textId="77777777" w:rsidR="00740AD1" w:rsidRPr="006419F1" w:rsidRDefault="00740AD1" w:rsidP="00740AD1">
      <w:pPr>
        <w:spacing w:line="276" w:lineRule="auto"/>
      </w:pPr>
      <w:r w:rsidRPr="006419F1">
        <w:t>Ponadto kontroli podlegać powinno zachowanie warunków technologicznych podczas naprawy tj.:</w:t>
      </w:r>
    </w:p>
    <w:p w14:paraId="7899193B" w14:textId="77777777" w:rsidR="00740AD1" w:rsidRPr="006419F1" w:rsidRDefault="00740AD1" w:rsidP="00740AD1">
      <w:pPr>
        <w:numPr>
          <w:ilvl w:val="0"/>
          <w:numId w:val="334"/>
        </w:numPr>
        <w:overflowPunct/>
        <w:autoSpaceDE/>
        <w:autoSpaceDN/>
        <w:adjustRightInd/>
        <w:spacing w:line="276" w:lineRule="auto"/>
        <w:textAlignment w:val="auto"/>
      </w:pPr>
      <w:r w:rsidRPr="006419F1">
        <w:t>temperatura materiałów, podłoża i powietrza,</w:t>
      </w:r>
    </w:p>
    <w:p w14:paraId="2469D5C9" w14:textId="77777777" w:rsidR="00740AD1" w:rsidRPr="006419F1" w:rsidRDefault="00740AD1" w:rsidP="00740AD1">
      <w:pPr>
        <w:numPr>
          <w:ilvl w:val="0"/>
          <w:numId w:val="334"/>
        </w:numPr>
        <w:overflowPunct/>
        <w:autoSpaceDE/>
        <w:autoSpaceDN/>
        <w:adjustRightInd/>
        <w:spacing w:line="276" w:lineRule="auto"/>
        <w:textAlignment w:val="auto"/>
      </w:pPr>
      <w:r w:rsidRPr="006419F1">
        <w:t>wilgotność podłoża,</w:t>
      </w:r>
    </w:p>
    <w:p w14:paraId="0B3B427C" w14:textId="77777777" w:rsidR="00740AD1" w:rsidRPr="006419F1" w:rsidRDefault="00740AD1" w:rsidP="00740AD1">
      <w:pPr>
        <w:numPr>
          <w:ilvl w:val="0"/>
          <w:numId w:val="334"/>
        </w:numPr>
        <w:overflowPunct/>
        <w:autoSpaceDE/>
        <w:autoSpaceDN/>
        <w:adjustRightInd/>
        <w:spacing w:line="276" w:lineRule="auto"/>
        <w:textAlignment w:val="auto"/>
      </w:pPr>
      <w:r w:rsidRPr="006419F1">
        <w:t>sprzęt oraz czas mieszania materiałów,</w:t>
      </w:r>
    </w:p>
    <w:p w14:paraId="7B7246F1" w14:textId="77777777" w:rsidR="00740AD1" w:rsidRPr="006419F1" w:rsidRDefault="00740AD1" w:rsidP="00740AD1">
      <w:pPr>
        <w:numPr>
          <w:ilvl w:val="0"/>
          <w:numId w:val="334"/>
        </w:numPr>
        <w:overflowPunct/>
        <w:autoSpaceDE/>
        <w:autoSpaceDN/>
        <w:adjustRightInd/>
        <w:spacing w:line="276" w:lineRule="auto"/>
        <w:textAlignment w:val="auto"/>
      </w:pPr>
      <w:r w:rsidRPr="006419F1">
        <w:t>pielęgnacja wykonanej warstwy.</w:t>
      </w:r>
    </w:p>
    <w:p w14:paraId="6A1878B8" w14:textId="77777777" w:rsidR="00740AD1" w:rsidRPr="006419F1" w:rsidRDefault="00740AD1" w:rsidP="00740AD1">
      <w:pPr>
        <w:pStyle w:val="Tekstpodstawowy"/>
        <w:numPr>
          <w:ilvl w:val="12"/>
          <w:numId w:val="0"/>
        </w:numPr>
        <w:tabs>
          <w:tab w:val="left" w:pos="709"/>
        </w:tabs>
        <w:spacing w:line="240" w:lineRule="auto"/>
        <w:jc w:val="both"/>
        <w:rPr>
          <w:sz w:val="20"/>
        </w:rPr>
      </w:pPr>
      <w:r w:rsidRPr="006419F1">
        <w:rPr>
          <w:sz w:val="20"/>
        </w:rPr>
        <w:tab/>
      </w:r>
    </w:p>
    <w:p w14:paraId="47DC1DB5" w14:textId="77777777" w:rsidR="00740AD1" w:rsidRPr="006419F1" w:rsidRDefault="00740AD1" w:rsidP="00740AD1">
      <w:pPr>
        <w:pStyle w:val="Styl1"/>
        <w:rPr>
          <w:color w:val="auto"/>
        </w:rPr>
      </w:pPr>
      <w:r w:rsidRPr="006419F1">
        <w:rPr>
          <w:color w:val="auto"/>
        </w:rPr>
        <w:t>6.4. Badania i kontrola po wykonaniu robót</w:t>
      </w:r>
    </w:p>
    <w:p w14:paraId="626C940D" w14:textId="77777777" w:rsidR="00740AD1" w:rsidRPr="006419F1" w:rsidRDefault="00740AD1" w:rsidP="00740AD1">
      <w:pPr>
        <w:pStyle w:val="Tekstpodstawowy"/>
        <w:numPr>
          <w:ilvl w:val="12"/>
          <w:numId w:val="0"/>
        </w:numPr>
        <w:spacing w:line="240" w:lineRule="auto"/>
        <w:jc w:val="both"/>
        <w:rPr>
          <w:sz w:val="20"/>
        </w:rPr>
      </w:pPr>
      <w:r w:rsidRPr="006419F1">
        <w:rPr>
          <w:sz w:val="20"/>
        </w:rPr>
        <w:t>Badaniu podlegać winny próbki pobrane w trakcie realizacji robót. Kontroli podlega również stopień wypełnienia ubytków, równość powierzchni, stopień przyczepności do podłoża. Zakres badań kontrolnych ustala Inspektor Nadzoru. W szczególności może on uznać za wystarczające raporty z badań wykonywanych przez Wykonawcę.</w:t>
      </w:r>
    </w:p>
    <w:p w14:paraId="7A7894C1" w14:textId="77777777" w:rsidR="00740AD1" w:rsidRPr="006419F1" w:rsidRDefault="00740AD1" w:rsidP="00740AD1">
      <w:pPr>
        <w:pStyle w:val="Tekstpodstawowy"/>
        <w:numPr>
          <w:ilvl w:val="12"/>
          <w:numId w:val="0"/>
        </w:numPr>
        <w:spacing w:line="240" w:lineRule="auto"/>
        <w:jc w:val="both"/>
        <w:rPr>
          <w:sz w:val="20"/>
        </w:rPr>
      </w:pPr>
    </w:p>
    <w:p w14:paraId="7EEFAEBD" w14:textId="77777777" w:rsidR="00740AD1" w:rsidRPr="006419F1" w:rsidRDefault="00740AD1" w:rsidP="00740AD1">
      <w:pPr>
        <w:pStyle w:val="Tekstpodstawowy"/>
        <w:numPr>
          <w:ilvl w:val="12"/>
          <w:numId w:val="0"/>
        </w:numPr>
        <w:tabs>
          <w:tab w:val="left" w:pos="709"/>
        </w:tabs>
        <w:spacing w:after="120" w:line="240" w:lineRule="auto"/>
        <w:jc w:val="both"/>
        <w:rPr>
          <w:sz w:val="20"/>
        </w:rPr>
      </w:pPr>
      <w:r w:rsidRPr="006419F1">
        <w:rPr>
          <w:b/>
          <w:bCs/>
          <w:sz w:val="20"/>
        </w:rPr>
        <w:t xml:space="preserve">6.4.1. </w:t>
      </w:r>
      <w:r w:rsidRPr="006419F1">
        <w:rPr>
          <w:sz w:val="20"/>
        </w:rPr>
        <w:t>Sprawdzenie stanu całej powłoki</w:t>
      </w:r>
    </w:p>
    <w:p w14:paraId="4C0F87F7" w14:textId="77777777" w:rsidR="00740AD1" w:rsidRPr="006419F1" w:rsidRDefault="00740AD1" w:rsidP="00740AD1">
      <w:pPr>
        <w:pStyle w:val="Tekstpodstawowy"/>
        <w:numPr>
          <w:ilvl w:val="12"/>
          <w:numId w:val="0"/>
        </w:numPr>
        <w:spacing w:line="240" w:lineRule="auto"/>
        <w:jc w:val="both"/>
        <w:rPr>
          <w:sz w:val="20"/>
        </w:rPr>
      </w:pPr>
      <w:r w:rsidRPr="006419F1">
        <w:rPr>
          <w:sz w:val="20"/>
        </w:rPr>
        <w:t>Sprawdzenie wyglądu zewnętrznego obejmuje wzrokową ocenę stanu całej powłoki lub wyprawy wg wymagań podanych w tablicy 1.</w:t>
      </w:r>
    </w:p>
    <w:p w14:paraId="0ADFD996" w14:textId="77777777" w:rsidR="00740AD1" w:rsidRPr="006419F1" w:rsidRDefault="00740AD1" w:rsidP="00740AD1">
      <w:pPr>
        <w:pStyle w:val="Tekstpodstawowy"/>
        <w:numPr>
          <w:ilvl w:val="12"/>
          <w:numId w:val="0"/>
        </w:numPr>
        <w:spacing w:before="120" w:after="120" w:line="240" w:lineRule="auto"/>
        <w:rPr>
          <w:sz w:val="20"/>
        </w:rPr>
      </w:pPr>
      <w:r w:rsidRPr="006419F1">
        <w:rPr>
          <w:sz w:val="20"/>
        </w:rPr>
        <w:t>Tablica 1. Ocena wizualna jakości powłok i wypraw ochronnych</w:t>
      </w:r>
    </w:p>
    <w:tbl>
      <w:tblPr>
        <w:tblW w:w="75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3260"/>
        <w:gridCol w:w="3793"/>
      </w:tblGrid>
      <w:tr w:rsidR="00740AD1" w:rsidRPr="006419F1" w14:paraId="754BAA17" w14:textId="77777777" w:rsidTr="00162365">
        <w:tc>
          <w:tcPr>
            <w:tcW w:w="534" w:type="dxa"/>
            <w:tcBorders>
              <w:top w:val="single" w:sz="4" w:space="0" w:color="auto"/>
              <w:left w:val="single" w:sz="4" w:space="0" w:color="auto"/>
              <w:bottom w:val="double" w:sz="4" w:space="0" w:color="auto"/>
              <w:right w:val="single" w:sz="4" w:space="0" w:color="auto"/>
            </w:tcBorders>
          </w:tcPr>
          <w:p w14:paraId="48AB1493" w14:textId="77777777" w:rsidR="00740AD1" w:rsidRPr="006419F1" w:rsidRDefault="00740AD1" w:rsidP="00162365">
            <w:pPr>
              <w:pStyle w:val="Tekstpodstawowy"/>
              <w:numPr>
                <w:ilvl w:val="12"/>
                <w:numId w:val="0"/>
              </w:numPr>
              <w:spacing w:before="60" w:after="60" w:line="240" w:lineRule="auto"/>
              <w:rPr>
                <w:sz w:val="20"/>
              </w:rPr>
            </w:pPr>
            <w:r w:rsidRPr="006419F1">
              <w:rPr>
                <w:sz w:val="20"/>
              </w:rPr>
              <w:t>Lp.</w:t>
            </w:r>
          </w:p>
        </w:tc>
        <w:tc>
          <w:tcPr>
            <w:tcW w:w="3260" w:type="dxa"/>
            <w:tcBorders>
              <w:top w:val="single" w:sz="4" w:space="0" w:color="auto"/>
              <w:left w:val="single" w:sz="4" w:space="0" w:color="auto"/>
              <w:bottom w:val="double" w:sz="4" w:space="0" w:color="auto"/>
              <w:right w:val="single" w:sz="4" w:space="0" w:color="auto"/>
            </w:tcBorders>
          </w:tcPr>
          <w:p w14:paraId="6641375F" w14:textId="77777777" w:rsidR="00740AD1" w:rsidRPr="006419F1" w:rsidRDefault="00740AD1" w:rsidP="00162365">
            <w:pPr>
              <w:pStyle w:val="Tekstpodstawowy"/>
              <w:numPr>
                <w:ilvl w:val="12"/>
                <w:numId w:val="0"/>
              </w:numPr>
              <w:spacing w:before="60" w:after="60" w:line="240" w:lineRule="auto"/>
              <w:rPr>
                <w:sz w:val="20"/>
              </w:rPr>
            </w:pPr>
            <w:r w:rsidRPr="006419F1">
              <w:rPr>
                <w:sz w:val="20"/>
              </w:rPr>
              <w:t>Cecha powłoki</w:t>
            </w:r>
          </w:p>
        </w:tc>
        <w:tc>
          <w:tcPr>
            <w:tcW w:w="3793" w:type="dxa"/>
            <w:tcBorders>
              <w:top w:val="single" w:sz="4" w:space="0" w:color="auto"/>
              <w:left w:val="single" w:sz="4" w:space="0" w:color="auto"/>
              <w:bottom w:val="double" w:sz="4" w:space="0" w:color="auto"/>
              <w:right w:val="single" w:sz="4" w:space="0" w:color="auto"/>
            </w:tcBorders>
          </w:tcPr>
          <w:p w14:paraId="6EF62DE5" w14:textId="77777777" w:rsidR="00740AD1" w:rsidRPr="006419F1" w:rsidRDefault="00740AD1" w:rsidP="00162365">
            <w:pPr>
              <w:pStyle w:val="Tekstpodstawowy"/>
              <w:numPr>
                <w:ilvl w:val="12"/>
                <w:numId w:val="0"/>
              </w:numPr>
              <w:spacing w:before="60" w:after="60" w:line="240" w:lineRule="auto"/>
              <w:rPr>
                <w:sz w:val="20"/>
              </w:rPr>
            </w:pPr>
            <w:r w:rsidRPr="006419F1">
              <w:rPr>
                <w:sz w:val="20"/>
              </w:rPr>
              <w:t>Wymagania</w:t>
            </w:r>
          </w:p>
        </w:tc>
      </w:tr>
      <w:tr w:rsidR="00740AD1" w:rsidRPr="006419F1" w14:paraId="22DB4AA5" w14:textId="77777777" w:rsidTr="00162365">
        <w:tc>
          <w:tcPr>
            <w:tcW w:w="534" w:type="dxa"/>
            <w:tcBorders>
              <w:top w:val="double" w:sz="4" w:space="0" w:color="auto"/>
              <w:left w:val="single" w:sz="4" w:space="0" w:color="auto"/>
              <w:bottom w:val="single" w:sz="4" w:space="0" w:color="auto"/>
              <w:right w:val="single" w:sz="4" w:space="0" w:color="auto"/>
            </w:tcBorders>
          </w:tcPr>
          <w:p w14:paraId="72C936F4" w14:textId="77777777" w:rsidR="00740AD1" w:rsidRPr="006419F1" w:rsidRDefault="00740AD1" w:rsidP="00162365">
            <w:pPr>
              <w:pStyle w:val="Tekstpodstawowy"/>
              <w:numPr>
                <w:ilvl w:val="12"/>
                <w:numId w:val="0"/>
              </w:numPr>
              <w:spacing w:line="240" w:lineRule="auto"/>
              <w:rPr>
                <w:sz w:val="20"/>
              </w:rPr>
            </w:pPr>
            <w:r w:rsidRPr="006419F1">
              <w:rPr>
                <w:sz w:val="20"/>
              </w:rPr>
              <w:t>1</w:t>
            </w:r>
          </w:p>
        </w:tc>
        <w:tc>
          <w:tcPr>
            <w:tcW w:w="3260" w:type="dxa"/>
            <w:tcBorders>
              <w:top w:val="double" w:sz="4" w:space="0" w:color="auto"/>
              <w:left w:val="single" w:sz="4" w:space="0" w:color="auto"/>
              <w:bottom w:val="single" w:sz="4" w:space="0" w:color="auto"/>
              <w:right w:val="single" w:sz="4" w:space="0" w:color="auto"/>
            </w:tcBorders>
          </w:tcPr>
          <w:p w14:paraId="2C4E1F8F" w14:textId="77777777" w:rsidR="00740AD1" w:rsidRPr="006419F1" w:rsidRDefault="00740AD1" w:rsidP="00162365">
            <w:pPr>
              <w:pStyle w:val="Tekstpodstawowy"/>
              <w:numPr>
                <w:ilvl w:val="12"/>
                <w:numId w:val="0"/>
              </w:numPr>
              <w:spacing w:line="240" w:lineRule="auto"/>
              <w:rPr>
                <w:sz w:val="20"/>
              </w:rPr>
            </w:pPr>
            <w:r w:rsidRPr="006419F1">
              <w:rPr>
                <w:sz w:val="20"/>
              </w:rPr>
              <w:t>Połysk</w:t>
            </w:r>
          </w:p>
        </w:tc>
        <w:tc>
          <w:tcPr>
            <w:tcW w:w="3793" w:type="dxa"/>
            <w:tcBorders>
              <w:top w:val="double" w:sz="4" w:space="0" w:color="auto"/>
              <w:left w:val="single" w:sz="4" w:space="0" w:color="auto"/>
              <w:bottom w:val="single" w:sz="4" w:space="0" w:color="auto"/>
              <w:right w:val="single" w:sz="4" w:space="0" w:color="auto"/>
            </w:tcBorders>
          </w:tcPr>
          <w:p w14:paraId="4C1D8099" w14:textId="77777777" w:rsidR="00740AD1" w:rsidRPr="006419F1" w:rsidRDefault="00740AD1" w:rsidP="00162365">
            <w:pPr>
              <w:pStyle w:val="Tekstpodstawowy"/>
              <w:numPr>
                <w:ilvl w:val="12"/>
                <w:numId w:val="0"/>
              </w:numPr>
              <w:spacing w:line="240" w:lineRule="auto"/>
              <w:rPr>
                <w:sz w:val="20"/>
              </w:rPr>
            </w:pPr>
            <w:r w:rsidRPr="006419F1">
              <w:rPr>
                <w:sz w:val="20"/>
              </w:rPr>
              <w:t>jednolity na całej powierzchni</w:t>
            </w:r>
          </w:p>
        </w:tc>
      </w:tr>
      <w:tr w:rsidR="00740AD1" w:rsidRPr="006419F1" w14:paraId="4B65B7F8" w14:textId="77777777" w:rsidTr="00162365">
        <w:tc>
          <w:tcPr>
            <w:tcW w:w="534" w:type="dxa"/>
            <w:tcBorders>
              <w:top w:val="single" w:sz="4" w:space="0" w:color="auto"/>
              <w:left w:val="single" w:sz="4" w:space="0" w:color="auto"/>
              <w:bottom w:val="single" w:sz="4" w:space="0" w:color="auto"/>
              <w:right w:val="single" w:sz="4" w:space="0" w:color="auto"/>
            </w:tcBorders>
          </w:tcPr>
          <w:p w14:paraId="51CB6658" w14:textId="77777777" w:rsidR="00740AD1" w:rsidRPr="006419F1" w:rsidRDefault="00740AD1" w:rsidP="00162365">
            <w:pPr>
              <w:pStyle w:val="Tekstpodstawowy"/>
              <w:numPr>
                <w:ilvl w:val="12"/>
                <w:numId w:val="0"/>
              </w:numPr>
              <w:spacing w:before="120" w:line="240" w:lineRule="auto"/>
              <w:rPr>
                <w:sz w:val="20"/>
              </w:rPr>
            </w:pPr>
            <w:r w:rsidRPr="006419F1">
              <w:rPr>
                <w:sz w:val="20"/>
              </w:rPr>
              <w:t>2</w:t>
            </w:r>
          </w:p>
        </w:tc>
        <w:tc>
          <w:tcPr>
            <w:tcW w:w="3260" w:type="dxa"/>
            <w:tcBorders>
              <w:top w:val="single" w:sz="4" w:space="0" w:color="auto"/>
              <w:left w:val="single" w:sz="4" w:space="0" w:color="auto"/>
              <w:bottom w:val="single" w:sz="4" w:space="0" w:color="auto"/>
              <w:right w:val="single" w:sz="4" w:space="0" w:color="auto"/>
            </w:tcBorders>
          </w:tcPr>
          <w:p w14:paraId="032225F9" w14:textId="77777777" w:rsidR="00740AD1" w:rsidRPr="006419F1" w:rsidRDefault="00740AD1" w:rsidP="00162365">
            <w:pPr>
              <w:pStyle w:val="Tekstpodstawowy"/>
              <w:numPr>
                <w:ilvl w:val="12"/>
                <w:numId w:val="0"/>
              </w:numPr>
              <w:spacing w:before="120" w:line="240" w:lineRule="auto"/>
              <w:rPr>
                <w:sz w:val="20"/>
              </w:rPr>
            </w:pPr>
            <w:r w:rsidRPr="006419F1">
              <w:rPr>
                <w:sz w:val="20"/>
              </w:rPr>
              <w:t>Barwa</w:t>
            </w:r>
          </w:p>
        </w:tc>
        <w:tc>
          <w:tcPr>
            <w:tcW w:w="3793" w:type="dxa"/>
            <w:tcBorders>
              <w:top w:val="single" w:sz="4" w:space="0" w:color="auto"/>
              <w:left w:val="single" w:sz="4" w:space="0" w:color="auto"/>
              <w:bottom w:val="single" w:sz="4" w:space="0" w:color="auto"/>
              <w:right w:val="single" w:sz="4" w:space="0" w:color="auto"/>
            </w:tcBorders>
          </w:tcPr>
          <w:p w14:paraId="5017796E" w14:textId="77777777" w:rsidR="00740AD1" w:rsidRPr="006419F1" w:rsidRDefault="00740AD1" w:rsidP="00162365">
            <w:pPr>
              <w:pStyle w:val="Tekstpodstawowy"/>
              <w:numPr>
                <w:ilvl w:val="12"/>
                <w:numId w:val="0"/>
              </w:numPr>
              <w:spacing w:line="240" w:lineRule="auto"/>
              <w:rPr>
                <w:sz w:val="20"/>
              </w:rPr>
            </w:pPr>
            <w:r w:rsidRPr="006419F1">
              <w:rPr>
                <w:sz w:val="20"/>
              </w:rPr>
              <w:t xml:space="preserve">jednolita na całej powierzchni, </w:t>
            </w:r>
          </w:p>
          <w:p w14:paraId="2F9A3EBD" w14:textId="77777777" w:rsidR="00740AD1" w:rsidRPr="006419F1" w:rsidRDefault="00740AD1" w:rsidP="00162365">
            <w:pPr>
              <w:pStyle w:val="Tekstpodstawowy"/>
              <w:numPr>
                <w:ilvl w:val="12"/>
                <w:numId w:val="0"/>
              </w:numPr>
              <w:spacing w:line="240" w:lineRule="auto"/>
              <w:rPr>
                <w:sz w:val="20"/>
              </w:rPr>
            </w:pPr>
            <w:r w:rsidRPr="006419F1">
              <w:rPr>
                <w:sz w:val="20"/>
              </w:rPr>
              <w:t>zgodna ze wzorcem</w:t>
            </w:r>
          </w:p>
        </w:tc>
      </w:tr>
      <w:tr w:rsidR="00740AD1" w:rsidRPr="006419F1" w14:paraId="0D09F323" w14:textId="77777777" w:rsidTr="00162365">
        <w:tc>
          <w:tcPr>
            <w:tcW w:w="534" w:type="dxa"/>
            <w:tcBorders>
              <w:top w:val="single" w:sz="4" w:space="0" w:color="auto"/>
              <w:left w:val="single" w:sz="4" w:space="0" w:color="auto"/>
              <w:bottom w:val="single" w:sz="4" w:space="0" w:color="auto"/>
              <w:right w:val="single" w:sz="4" w:space="0" w:color="auto"/>
            </w:tcBorders>
          </w:tcPr>
          <w:p w14:paraId="184F80BC" w14:textId="77777777" w:rsidR="00740AD1" w:rsidRPr="006419F1" w:rsidRDefault="00740AD1" w:rsidP="00162365">
            <w:pPr>
              <w:pStyle w:val="Tekstpodstawowy"/>
              <w:numPr>
                <w:ilvl w:val="12"/>
                <w:numId w:val="0"/>
              </w:numPr>
              <w:spacing w:line="240" w:lineRule="auto"/>
              <w:rPr>
                <w:sz w:val="20"/>
              </w:rPr>
            </w:pPr>
            <w:r w:rsidRPr="006419F1">
              <w:rPr>
                <w:sz w:val="20"/>
              </w:rPr>
              <w:t>3</w:t>
            </w:r>
          </w:p>
        </w:tc>
        <w:tc>
          <w:tcPr>
            <w:tcW w:w="3260" w:type="dxa"/>
            <w:tcBorders>
              <w:top w:val="single" w:sz="4" w:space="0" w:color="auto"/>
              <w:left w:val="single" w:sz="4" w:space="0" w:color="auto"/>
              <w:bottom w:val="single" w:sz="4" w:space="0" w:color="auto"/>
              <w:right w:val="single" w:sz="4" w:space="0" w:color="auto"/>
            </w:tcBorders>
          </w:tcPr>
          <w:p w14:paraId="3D0A6565" w14:textId="77777777" w:rsidR="00740AD1" w:rsidRPr="006419F1" w:rsidRDefault="00740AD1" w:rsidP="00162365">
            <w:pPr>
              <w:pStyle w:val="Tekstpodstawowy"/>
              <w:numPr>
                <w:ilvl w:val="12"/>
                <w:numId w:val="0"/>
              </w:numPr>
              <w:spacing w:line="240" w:lineRule="auto"/>
              <w:rPr>
                <w:sz w:val="20"/>
              </w:rPr>
            </w:pPr>
            <w:proofErr w:type="spellStart"/>
            <w:r w:rsidRPr="006419F1">
              <w:rPr>
                <w:sz w:val="20"/>
              </w:rPr>
              <w:t>Zmięknienie</w:t>
            </w:r>
            <w:proofErr w:type="spellEnd"/>
            <w:r w:rsidRPr="006419F1">
              <w:rPr>
                <w:sz w:val="20"/>
              </w:rPr>
              <w:t xml:space="preserve"> powłoki</w:t>
            </w:r>
          </w:p>
        </w:tc>
        <w:tc>
          <w:tcPr>
            <w:tcW w:w="3793" w:type="dxa"/>
            <w:tcBorders>
              <w:top w:val="single" w:sz="4" w:space="0" w:color="auto"/>
              <w:left w:val="single" w:sz="4" w:space="0" w:color="auto"/>
              <w:bottom w:val="single" w:sz="4" w:space="0" w:color="auto"/>
              <w:right w:val="single" w:sz="4" w:space="0" w:color="auto"/>
            </w:tcBorders>
          </w:tcPr>
          <w:p w14:paraId="52E096E7" w14:textId="77777777" w:rsidR="00740AD1" w:rsidRPr="006419F1" w:rsidRDefault="00740AD1" w:rsidP="00162365">
            <w:pPr>
              <w:pStyle w:val="Tekstpodstawowy"/>
              <w:numPr>
                <w:ilvl w:val="12"/>
                <w:numId w:val="0"/>
              </w:numPr>
              <w:spacing w:line="240" w:lineRule="auto"/>
              <w:rPr>
                <w:sz w:val="20"/>
              </w:rPr>
            </w:pPr>
            <w:r w:rsidRPr="006419F1">
              <w:rPr>
                <w:sz w:val="20"/>
              </w:rPr>
              <w:t>niedopuszczalne</w:t>
            </w:r>
          </w:p>
        </w:tc>
      </w:tr>
      <w:tr w:rsidR="00740AD1" w:rsidRPr="006419F1" w14:paraId="28998E3E" w14:textId="77777777" w:rsidTr="00162365">
        <w:tc>
          <w:tcPr>
            <w:tcW w:w="534" w:type="dxa"/>
            <w:tcBorders>
              <w:top w:val="single" w:sz="4" w:space="0" w:color="auto"/>
              <w:left w:val="single" w:sz="4" w:space="0" w:color="auto"/>
              <w:bottom w:val="single" w:sz="4" w:space="0" w:color="auto"/>
              <w:right w:val="single" w:sz="4" w:space="0" w:color="auto"/>
            </w:tcBorders>
          </w:tcPr>
          <w:p w14:paraId="51C149AD" w14:textId="77777777" w:rsidR="00740AD1" w:rsidRPr="006419F1" w:rsidRDefault="00740AD1" w:rsidP="00162365">
            <w:pPr>
              <w:pStyle w:val="Tekstpodstawowy"/>
              <w:numPr>
                <w:ilvl w:val="12"/>
                <w:numId w:val="0"/>
              </w:numPr>
              <w:spacing w:line="240" w:lineRule="auto"/>
              <w:rPr>
                <w:sz w:val="20"/>
              </w:rPr>
            </w:pPr>
            <w:r w:rsidRPr="006419F1">
              <w:rPr>
                <w:sz w:val="20"/>
              </w:rPr>
              <w:t>4</w:t>
            </w:r>
          </w:p>
        </w:tc>
        <w:tc>
          <w:tcPr>
            <w:tcW w:w="3260" w:type="dxa"/>
            <w:tcBorders>
              <w:top w:val="single" w:sz="4" w:space="0" w:color="auto"/>
              <w:left w:val="single" w:sz="4" w:space="0" w:color="auto"/>
              <w:bottom w:val="single" w:sz="4" w:space="0" w:color="auto"/>
              <w:right w:val="single" w:sz="4" w:space="0" w:color="auto"/>
            </w:tcBorders>
          </w:tcPr>
          <w:p w14:paraId="7F344204" w14:textId="77777777" w:rsidR="00740AD1" w:rsidRPr="006419F1" w:rsidRDefault="00740AD1" w:rsidP="00162365">
            <w:pPr>
              <w:pStyle w:val="Tekstpodstawowy"/>
              <w:numPr>
                <w:ilvl w:val="12"/>
                <w:numId w:val="0"/>
              </w:numPr>
              <w:spacing w:line="240" w:lineRule="auto"/>
              <w:rPr>
                <w:sz w:val="20"/>
              </w:rPr>
            </w:pPr>
            <w:r w:rsidRPr="006419F1">
              <w:rPr>
                <w:sz w:val="20"/>
              </w:rPr>
              <w:t>Ubytki</w:t>
            </w:r>
          </w:p>
        </w:tc>
        <w:tc>
          <w:tcPr>
            <w:tcW w:w="3793" w:type="dxa"/>
            <w:tcBorders>
              <w:top w:val="single" w:sz="4" w:space="0" w:color="auto"/>
              <w:left w:val="single" w:sz="4" w:space="0" w:color="auto"/>
              <w:bottom w:val="single" w:sz="4" w:space="0" w:color="auto"/>
              <w:right w:val="single" w:sz="4" w:space="0" w:color="auto"/>
            </w:tcBorders>
          </w:tcPr>
          <w:p w14:paraId="12D5A14C" w14:textId="77777777" w:rsidR="00740AD1" w:rsidRPr="006419F1" w:rsidRDefault="00740AD1" w:rsidP="00162365">
            <w:pPr>
              <w:pStyle w:val="Tekstpodstawowy"/>
              <w:numPr>
                <w:ilvl w:val="12"/>
                <w:numId w:val="0"/>
              </w:numPr>
              <w:spacing w:line="240" w:lineRule="auto"/>
              <w:rPr>
                <w:sz w:val="20"/>
              </w:rPr>
            </w:pPr>
            <w:r w:rsidRPr="006419F1">
              <w:rPr>
                <w:sz w:val="20"/>
              </w:rPr>
              <w:t>niedopuszczalne</w:t>
            </w:r>
          </w:p>
        </w:tc>
      </w:tr>
      <w:tr w:rsidR="00740AD1" w:rsidRPr="006419F1" w14:paraId="6A15D2AB" w14:textId="77777777" w:rsidTr="00162365">
        <w:tc>
          <w:tcPr>
            <w:tcW w:w="534" w:type="dxa"/>
            <w:tcBorders>
              <w:top w:val="single" w:sz="4" w:space="0" w:color="auto"/>
              <w:left w:val="single" w:sz="4" w:space="0" w:color="auto"/>
              <w:bottom w:val="single" w:sz="4" w:space="0" w:color="auto"/>
              <w:right w:val="single" w:sz="4" w:space="0" w:color="auto"/>
            </w:tcBorders>
          </w:tcPr>
          <w:p w14:paraId="25F2ABC1" w14:textId="77777777" w:rsidR="00740AD1" w:rsidRPr="006419F1" w:rsidRDefault="00740AD1" w:rsidP="00162365">
            <w:pPr>
              <w:pStyle w:val="Tekstpodstawowy"/>
              <w:numPr>
                <w:ilvl w:val="12"/>
                <w:numId w:val="0"/>
              </w:numPr>
              <w:spacing w:before="120" w:line="240" w:lineRule="auto"/>
              <w:rPr>
                <w:sz w:val="20"/>
              </w:rPr>
            </w:pPr>
            <w:r w:rsidRPr="006419F1">
              <w:rPr>
                <w:sz w:val="20"/>
              </w:rPr>
              <w:t>5</w:t>
            </w:r>
          </w:p>
        </w:tc>
        <w:tc>
          <w:tcPr>
            <w:tcW w:w="3260" w:type="dxa"/>
            <w:tcBorders>
              <w:top w:val="single" w:sz="4" w:space="0" w:color="auto"/>
              <w:left w:val="single" w:sz="4" w:space="0" w:color="auto"/>
              <w:bottom w:val="single" w:sz="4" w:space="0" w:color="auto"/>
              <w:right w:val="single" w:sz="4" w:space="0" w:color="auto"/>
            </w:tcBorders>
          </w:tcPr>
          <w:p w14:paraId="69B3CCAC" w14:textId="77777777" w:rsidR="00740AD1" w:rsidRPr="006419F1" w:rsidRDefault="00740AD1" w:rsidP="00162365">
            <w:pPr>
              <w:pStyle w:val="Tekstpodstawowy"/>
              <w:numPr>
                <w:ilvl w:val="12"/>
                <w:numId w:val="0"/>
              </w:numPr>
              <w:spacing w:before="120" w:line="240" w:lineRule="auto"/>
              <w:rPr>
                <w:sz w:val="20"/>
              </w:rPr>
            </w:pPr>
            <w:r w:rsidRPr="006419F1">
              <w:rPr>
                <w:sz w:val="20"/>
              </w:rPr>
              <w:t>Chropowatość</w:t>
            </w:r>
          </w:p>
        </w:tc>
        <w:tc>
          <w:tcPr>
            <w:tcW w:w="3793" w:type="dxa"/>
            <w:tcBorders>
              <w:top w:val="single" w:sz="4" w:space="0" w:color="auto"/>
              <w:left w:val="single" w:sz="4" w:space="0" w:color="auto"/>
              <w:bottom w:val="single" w:sz="4" w:space="0" w:color="auto"/>
              <w:right w:val="single" w:sz="4" w:space="0" w:color="auto"/>
            </w:tcBorders>
          </w:tcPr>
          <w:p w14:paraId="31BFE037" w14:textId="77777777" w:rsidR="00740AD1" w:rsidRPr="006419F1" w:rsidRDefault="00740AD1" w:rsidP="00162365">
            <w:pPr>
              <w:pStyle w:val="Tekstpodstawowy"/>
              <w:numPr>
                <w:ilvl w:val="12"/>
                <w:numId w:val="0"/>
              </w:numPr>
              <w:spacing w:line="240" w:lineRule="auto"/>
              <w:rPr>
                <w:sz w:val="20"/>
              </w:rPr>
            </w:pPr>
            <w:r w:rsidRPr="006419F1">
              <w:rPr>
                <w:sz w:val="20"/>
              </w:rPr>
              <w:t xml:space="preserve">niedopuszczalna - w przypadku </w:t>
            </w:r>
          </w:p>
          <w:p w14:paraId="29096FE1" w14:textId="77777777" w:rsidR="00740AD1" w:rsidRPr="006419F1" w:rsidRDefault="00740AD1" w:rsidP="00162365">
            <w:pPr>
              <w:pStyle w:val="Tekstpodstawowy"/>
              <w:numPr>
                <w:ilvl w:val="12"/>
                <w:numId w:val="0"/>
              </w:numPr>
              <w:spacing w:line="240" w:lineRule="auto"/>
              <w:rPr>
                <w:sz w:val="20"/>
              </w:rPr>
            </w:pPr>
            <w:r w:rsidRPr="006419F1">
              <w:rPr>
                <w:sz w:val="20"/>
              </w:rPr>
              <w:t>gładkich powłok</w:t>
            </w:r>
          </w:p>
        </w:tc>
      </w:tr>
      <w:tr w:rsidR="00740AD1" w:rsidRPr="006419F1" w14:paraId="17826657" w14:textId="77777777" w:rsidTr="00162365">
        <w:tc>
          <w:tcPr>
            <w:tcW w:w="534" w:type="dxa"/>
            <w:tcBorders>
              <w:top w:val="single" w:sz="4" w:space="0" w:color="auto"/>
              <w:left w:val="single" w:sz="4" w:space="0" w:color="auto"/>
              <w:bottom w:val="single" w:sz="4" w:space="0" w:color="auto"/>
              <w:right w:val="single" w:sz="4" w:space="0" w:color="auto"/>
            </w:tcBorders>
          </w:tcPr>
          <w:p w14:paraId="623FD258" w14:textId="77777777" w:rsidR="00740AD1" w:rsidRPr="006419F1" w:rsidRDefault="00740AD1" w:rsidP="00162365">
            <w:pPr>
              <w:pStyle w:val="Tekstpodstawowy"/>
              <w:numPr>
                <w:ilvl w:val="12"/>
                <w:numId w:val="0"/>
              </w:numPr>
              <w:spacing w:line="240" w:lineRule="auto"/>
              <w:rPr>
                <w:sz w:val="20"/>
              </w:rPr>
            </w:pPr>
            <w:r w:rsidRPr="006419F1">
              <w:rPr>
                <w:sz w:val="20"/>
              </w:rPr>
              <w:t>6</w:t>
            </w:r>
          </w:p>
        </w:tc>
        <w:tc>
          <w:tcPr>
            <w:tcW w:w="3260" w:type="dxa"/>
            <w:tcBorders>
              <w:top w:val="single" w:sz="4" w:space="0" w:color="auto"/>
              <w:left w:val="single" w:sz="4" w:space="0" w:color="auto"/>
              <w:bottom w:val="single" w:sz="4" w:space="0" w:color="auto"/>
              <w:right w:val="single" w:sz="4" w:space="0" w:color="auto"/>
            </w:tcBorders>
          </w:tcPr>
          <w:p w14:paraId="45756D35" w14:textId="77777777" w:rsidR="00740AD1" w:rsidRPr="006419F1" w:rsidRDefault="00740AD1" w:rsidP="00162365">
            <w:pPr>
              <w:pStyle w:val="Tekstpodstawowy"/>
              <w:numPr>
                <w:ilvl w:val="12"/>
                <w:numId w:val="0"/>
              </w:numPr>
              <w:spacing w:line="240" w:lineRule="auto"/>
              <w:rPr>
                <w:sz w:val="20"/>
              </w:rPr>
            </w:pPr>
            <w:r w:rsidRPr="006419F1">
              <w:rPr>
                <w:sz w:val="20"/>
              </w:rPr>
              <w:t>Kratery</w:t>
            </w:r>
          </w:p>
        </w:tc>
        <w:tc>
          <w:tcPr>
            <w:tcW w:w="3793" w:type="dxa"/>
            <w:tcBorders>
              <w:top w:val="single" w:sz="4" w:space="0" w:color="auto"/>
              <w:left w:val="single" w:sz="4" w:space="0" w:color="auto"/>
              <w:bottom w:val="single" w:sz="4" w:space="0" w:color="auto"/>
              <w:right w:val="single" w:sz="4" w:space="0" w:color="auto"/>
            </w:tcBorders>
          </w:tcPr>
          <w:p w14:paraId="44EB7208" w14:textId="77777777" w:rsidR="00740AD1" w:rsidRPr="006419F1" w:rsidRDefault="00740AD1" w:rsidP="00162365">
            <w:pPr>
              <w:pStyle w:val="Tekstpodstawowy"/>
              <w:numPr>
                <w:ilvl w:val="12"/>
                <w:numId w:val="0"/>
              </w:numPr>
              <w:spacing w:line="240" w:lineRule="auto"/>
              <w:rPr>
                <w:sz w:val="20"/>
              </w:rPr>
            </w:pPr>
            <w:r w:rsidRPr="006419F1">
              <w:rPr>
                <w:sz w:val="20"/>
              </w:rPr>
              <w:t>dopuszczalna o charakterze ukłuć szpilki</w:t>
            </w:r>
          </w:p>
        </w:tc>
      </w:tr>
      <w:tr w:rsidR="00740AD1" w:rsidRPr="006419F1" w14:paraId="4365E753" w14:textId="77777777" w:rsidTr="00162365">
        <w:tc>
          <w:tcPr>
            <w:tcW w:w="534" w:type="dxa"/>
            <w:tcBorders>
              <w:top w:val="single" w:sz="4" w:space="0" w:color="auto"/>
              <w:left w:val="single" w:sz="4" w:space="0" w:color="auto"/>
              <w:bottom w:val="single" w:sz="4" w:space="0" w:color="auto"/>
              <w:right w:val="single" w:sz="4" w:space="0" w:color="auto"/>
            </w:tcBorders>
          </w:tcPr>
          <w:p w14:paraId="009CCB63" w14:textId="77777777" w:rsidR="00740AD1" w:rsidRPr="006419F1" w:rsidRDefault="00740AD1" w:rsidP="00162365">
            <w:pPr>
              <w:pStyle w:val="Tekstpodstawowy"/>
              <w:numPr>
                <w:ilvl w:val="12"/>
                <w:numId w:val="0"/>
              </w:numPr>
              <w:spacing w:line="240" w:lineRule="auto"/>
              <w:rPr>
                <w:sz w:val="20"/>
              </w:rPr>
            </w:pPr>
            <w:r w:rsidRPr="006419F1">
              <w:rPr>
                <w:sz w:val="20"/>
              </w:rPr>
              <w:t>7</w:t>
            </w:r>
          </w:p>
        </w:tc>
        <w:tc>
          <w:tcPr>
            <w:tcW w:w="3260" w:type="dxa"/>
            <w:tcBorders>
              <w:top w:val="single" w:sz="4" w:space="0" w:color="auto"/>
              <w:left w:val="single" w:sz="4" w:space="0" w:color="auto"/>
              <w:bottom w:val="single" w:sz="4" w:space="0" w:color="auto"/>
              <w:right w:val="single" w:sz="4" w:space="0" w:color="auto"/>
            </w:tcBorders>
          </w:tcPr>
          <w:p w14:paraId="1A3335C9" w14:textId="77777777" w:rsidR="00740AD1" w:rsidRPr="006419F1" w:rsidRDefault="00740AD1" w:rsidP="00162365">
            <w:pPr>
              <w:pStyle w:val="Tekstpodstawowy"/>
              <w:numPr>
                <w:ilvl w:val="12"/>
                <w:numId w:val="0"/>
              </w:numPr>
              <w:spacing w:line="240" w:lineRule="auto"/>
              <w:rPr>
                <w:sz w:val="20"/>
              </w:rPr>
            </w:pPr>
            <w:r w:rsidRPr="006419F1">
              <w:rPr>
                <w:sz w:val="20"/>
              </w:rPr>
              <w:t>Zacieki</w:t>
            </w:r>
          </w:p>
        </w:tc>
        <w:tc>
          <w:tcPr>
            <w:tcW w:w="3793" w:type="dxa"/>
            <w:tcBorders>
              <w:top w:val="single" w:sz="4" w:space="0" w:color="auto"/>
              <w:left w:val="single" w:sz="4" w:space="0" w:color="auto"/>
              <w:bottom w:val="single" w:sz="4" w:space="0" w:color="auto"/>
              <w:right w:val="single" w:sz="4" w:space="0" w:color="auto"/>
            </w:tcBorders>
          </w:tcPr>
          <w:p w14:paraId="39A328ED" w14:textId="77777777" w:rsidR="00740AD1" w:rsidRPr="006419F1" w:rsidRDefault="00740AD1" w:rsidP="00162365">
            <w:pPr>
              <w:jc w:val="left"/>
            </w:pPr>
            <w:r w:rsidRPr="006419F1">
              <w:t>niedopuszczalne</w:t>
            </w:r>
          </w:p>
        </w:tc>
      </w:tr>
      <w:tr w:rsidR="00740AD1" w:rsidRPr="006419F1" w14:paraId="1501FFDD" w14:textId="77777777" w:rsidTr="00162365">
        <w:tc>
          <w:tcPr>
            <w:tcW w:w="534" w:type="dxa"/>
            <w:tcBorders>
              <w:top w:val="single" w:sz="4" w:space="0" w:color="auto"/>
              <w:left w:val="single" w:sz="4" w:space="0" w:color="auto"/>
              <w:bottom w:val="single" w:sz="4" w:space="0" w:color="auto"/>
              <w:right w:val="single" w:sz="4" w:space="0" w:color="auto"/>
            </w:tcBorders>
          </w:tcPr>
          <w:p w14:paraId="3768276E" w14:textId="77777777" w:rsidR="00740AD1" w:rsidRPr="006419F1" w:rsidRDefault="00740AD1" w:rsidP="00162365">
            <w:pPr>
              <w:pStyle w:val="Tekstpodstawowy"/>
              <w:numPr>
                <w:ilvl w:val="12"/>
                <w:numId w:val="0"/>
              </w:numPr>
              <w:spacing w:line="240" w:lineRule="auto"/>
              <w:rPr>
                <w:sz w:val="20"/>
              </w:rPr>
            </w:pPr>
            <w:r w:rsidRPr="006419F1">
              <w:rPr>
                <w:sz w:val="20"/>
              </w:rPr>
              <w:t>8</w:t>
            </w:r>
          </w:p>
        </w:tc>
        <w:tc>
          <w:tcPr>
            <w:tcW w:w="3260" w:type="dxa"/>
            <w:tcBorders>
              <w:top w:val="single" w:sz="4" w:space="0" w:color="auto"/>
              <w:left w:val="single" w:sz="4" w:space="0" w:color="auto"/>
              <w:bottom w:val="single" w:sz="4" w:space="0" w:color="auto"/>
              <w:right w:val="single" w:sz="4" w:space="0" w:color="auto"/>
            </w:tcBorders>
          </w:tcPr>
          <w:p w14:paraId="31BD7D5B" w14:textId="77777777" w:rsidR="00740AD1" w:rsidRPr="006419F1" w:rsidRDefault="00740AD1" w:rsidP="00162365">
            <w:pPr>
              <w:pStyle w:val="Tekstpodstawowy"/>
              <w:numPr>
                <w:ilvl w:val="12"/>
                <w:numId w:val="0"/>
              </w:numPr>
              <w:spacing w:line="240" w:lineRule="auto"/>
              <w:rPr>
                <w:sz w:val="20"/>
              </w:rPr>
            </w:pPr>
            <w:r w:rsidRPr="006419F1">
              <w:rPr>
                <w:sz w:val="20"/>
              </w:rPr>
              <w:t>Marszczenie się wymalowania</w:t>
            </w:r>
          </w:p>
        </w:tc>
        <w:tc>
          <w:tcPr>
            <w:tcW w:w="3793" w:type="dxa"/>
            <w:tcBorders>
              <w:top w:val="single" w:sz="4" w:space="0" w:color="auto"/>
              <w:left w:val="single" w:sz="4" w:space="0" w:color="auto"/>
              <w:bottom w:val="single" w:sz="4" w:space="0" w:color="auto"/>
              <w:right w:val="single" w:sz="4" w:space="0" w:color="auto"/>
            </w:tcBorders>
          </w:tcPr>
          <w:p w14:paraId="4D7ED018" w14:textId="77777777" w:rsidR="00740AD1" w:rsidRPr="006419F1" w:rsidRDefault="00740AD1" w:rsidP="00162365">
            <w:pPr>
              <w:jc w:val="left"/>
            </w:pPr>
            <w:r w:rsidRPr="006419F1">
              <w:t>niedopuszczalne</w:t>
            </w:r>
          </w:p>
        </w:tc>
      </w:tr>
      <w:tr w:rsidR="00740AD1" w:rsidRPr="006419F1" w14:paraId="28C1A52A" w14:textId="77777777" w:rsidTr="00162365">
        <w:tc>
          <w:tcPr>
            <w:tcW w:w="534" w:type="dxa"/>
            <w:tcBorders>
              <w:top w:val="single" w:sz="4" w:space="0" w:color="auto"/>
              <w:left w:val="single" w:sz="4" w:space="0" w:color="auto"/>
              <w:bottom w:val="single" w:sz="4" w:space="0" w:color="auto"/>
              <w:right w:val="single" w:sz="4" w:space="0" w:color="auto"/>
            </w:tcBorders>
          </w:tcPr>
          <w:p w14:paraId="08C17E48" w14:textId="77777777" w:rsidR="00740AD1" w:rsidRPr="006419F1" w:rsidRDefault="00740AD1" w:rsidP="00162365">
            <w:pPr>
              <w:pStyle w:val="Tekstpodstawowy"/>
              <w:numPr>
                <w:ilvl w:val="12"/>
                <w:numId w:val="0"/>
              </w:numPr>
              <w:spacing w:line="240" w:lineRule="auto"/>
              <w:rPr>
                <w:sz w:val="20"/>
              </w:rPr>
            </w:pPr>
            <w:r w:rsidRPr="006419F1">
              <w:rPr>
                <w:sz w:val="20"/>
              </w:rPr>
              <w:t>9</w:t>
            </w:r>
          </w:p>
        </w:tc>
        <w:tc>
          <w:tcPr>
            <w:tcW w:w="3260" w:type="dxa"/>
            <w:tcBorders>
              <w:top w:val="single" w:sz="4" w:space="0" w:color="auto"/>
              <w:left w:val="single" w:sz="4" w:space="0" w:color="auto"/>
              <w:bottom w:val="single" w:sz="4" w:space="0" w:color="auto"/>
              <w:right w:val="single" w:sz="4" w:space="0" w:color="auto"/>
            </w:tcBorders>
          </w:tcPr>
          <w:p w14:paraId="02163E17" w14:textId="77777777" w:rsidR="00740AD1" w:rsidRPr="006419F1" w:rsidRDefault="00740AD1" w:rsidP="00162365">
            <w:pPr>
              <w:pStyle w:val="Tekstpodstawowy"/>
              <w:numPr>
                <w:ilvl w:val="12"/>
                <w:numId w:val="0"/>
              </w:numPr>
              <w:spacing w:line="240" w:lineRule="auto"/>
              <w:rPr>
                <w:sz w:val="20"/>
              </w:rPr>
            </w:pPr>
            <w:r w:rsidRPr="006419F1">
              <w:rPr>
                <w:sz w:val="20"/>
              </w:rPr>
              <w:t>Rysy i pęknięcia</w:t>
            </w:r>
          </w:p>
        </w:tc>
        <w:tc>
          <w:tcPr>
            <w:tcW w:w="3793" w:type="dxa"/>
            <w:tcBorders>
              <w:top w:val="single" w:sz="4" w:space="0" w:color="auto"/>
              <w:left w:val="single" w:sz="4" w:space="0" w:color="auto"/>
              <w:bottom w:val="single" w:sz="4" w:space="0" w:color="auto"/>
              <w:right w:val="single" w:sz="4" w:space="0" w:color="auto"/>
            </w:tcBorders>
          </w:tcPr>
          <w:p w14:paraId="2A58B918" w14:textId="77777777" w:rsidR="00740AD1" w:rsidRPr="006419F1" w:rsidRDefault="00740AD1" w:rsidP="00162365">
            <w:pPr>
              <w:jc w:val="left"/>
            </w:pPr>
            <w:r w:rsidRPr="006419F1">
              <w:t>niedopuszczalne</w:t>
            </w:r>
          </w:p>
        </w:tc>
      </w:tr>
      <w:tr w:rsidR="00740AD1" w:rsidRPr="006419F1" w14:paraId="12A1E5E3" w14:textId="77777777" w:rsidTr="00162365">
        <w:tc>
          <w:tcPr>
            <w:tcW w:w="534" w:type="dxa"/>
            <w:tcBorders>
              <w:top w:val="single" w:sz="4" w:space="0" w:color="auto"/>
              <w:left w:val="single" w:sz="4" w:space="0" w:color="auto"/>
              <w:bottom w:val="single" w:sz="4" w:space="0" w:color="auto"/>
              <w:right w:val="single" w:sz="4" w:space="0" w:color="auto"/>
            </w:tcBorders>
          </w:tcPr>
          <w:p w14:paraId="27EA05C4" w14:textId="77777777" w:rsidR="00740AD1" w:rsidRPr="006419F1" w:rsidRDefault="00740AD1" w:rsidP="00162365">
            <w:pPr>
              <w:pStyle w:val="Tekstpodstawowy"/>
              <w:numPr>
                <w:ilvl w:val="12"/>
                <w:numId w:val="0"/>
              </w:numPr>
              <w:spacing w:line="240" w:lineRule="auto"/>
              <w:rPr>
                <w:sz w:val="20"/>
              </w:rPr>
            </w:pPr>
            <w:r w:rsidRPr="006419F1">
              <w:rPr>
                <w:sz w:val="20"/>
              </w:rPr>
              <w:t>10</w:t>
            </w:r>
          </w:p>
        </w:tc>
        <w:tc>
          <w:tcPr>
            <w:tcW w:w="3260" w:type="dxa"/>
            <w:tcBorders>
              <w:top w:val="single" w:sz="4" w:space="0" w:color="auto"/>
              <w:left w:val="single" w:sz="4" w:space="0" w:color="auto"/>
              <w:bottom w:val="single" w:sz="4" w:space="0" w:color="auto"/>
              <w:right w:val="single" w:sz="4" w:space="0" w:color="auto"/>
            </w:tcBorders>
          </w:tcPr>
          <w:p w14:paraId="57EBEAF2" w14:textId="77777777" w:rsidR="00740AD1" w:rsidRPr="006419F1" w:rsidRDefault="00740AD1" w:rsidP="00162365">
            <w:pPr>
              <w:pStyle w:val="Tekstpodstawowy"/>
              <w:numPr>
                <w:ilvl w:val="12"/>
                <w:numId w:val="0"/>
              </w:numPr>
              <w:spacing w:line="240" w:lineRule="auto"/>
              <w:rPr>
                <w:sz w:val="20"/>
              </w:rPr>
            </w:pPr>
            <w:r w:rsidRPr="006419F1">
              <w:rPr>
                <w:sz w:val="20"/>
              </w:rPr>
              <w:t>Pęcherze</w:t>
            </w:r>
          </w:p>
        </w:tc>
        <w:tc>
          <w:tcPr>
            <w:tcW w:w="3793" w:type="dxa"/>
            <w:tcBorders>
              <w:top w:val="single" w:sz="4" w:space="0" w:color="auto"/>
              <w:left w:val="single" w:sz="4" w:space="0" w:color="auto"/>
              <w:bottom w:val="single" w:sz="4" w:space="0" w:color="auto"/>
              <w:right w:val="single" w:sz="4" w:space="0" w:color="auto"/>
            </w:tcBorders>
          </w:tcPr>
          <w:p w14:paraId="10A12F57" w14:textId="77777777" w:rsidR="00740AD1" w:rsidRPr="006419F1" w:rsidRDefault="00740AD1" w:rsidP="00162365">
            <w:pPr>
              <w:jc w:val="left"/>
            </w:pPr>
            <w:r w:rsidRPr="006419F1">
              <w:t>niedopuszczalne</w:t>
            </w:r>
          </w:p>
        </w:tc>
      </w:tr>
      <w:tr w:rsidR="00740AD1" w:rsidRPr="006419F1" w14:paraId="7F1C734B" w14:textId="77777777" w:rsidTr="00162365">
        <w:tc>
          <w:tcPr>
            <w:tcW w:w="534" w:type="dxa"/>
            <w:tcBorders>
              <w:top w:val="single" w:sz="4" w:space="0" w:color="auto"/>
              <w:left w:val="single" w:sz="4" w:space="0" w:color="auto"/>
              <w:bottom w:val="single" w:sz="4" w:space="0" w:color="auto"/>
              <w:right w:val="single" w:sz="4" w:space="0" w:color="auto"/>
            </w:tcBorders>
          </w:tcPr>
          <w:p w14:paraId="67FD01AA" w14:textId="77777777" w:rsidR="00740AD1" w:rsidRPr="006419F1" w:rsidRDefault="00740AD1" w:rsidP="00162365">
            <w:pPr>
              <w:pStyle w:val="Tekstpodstawowy"/>
              <w:numPr>
                <w:ilvl w:val="12"/>
                <w:numId w:val="0"/>
              </w:numPr>
              <w:spacing w:line="240" w:lineRule="auto"/>
              <w:rPr>
                <w:sz w:val="20"/>
              </w:rPr>
            </w:pPr>
            <w:r w:rsidRPr="006419F1">
              <w:rPr>
                <w:sz w:val="20"/>
              </w:rPr>
              <w:t>11</w:t>
            </w:r>
          </w:p>
        </w:tc>
        <w:tc>
          <w:tcPr>
            <w:tcW w:w="3260" w:type="dxa"/>
            <w:tcBorders>
              <w:top w:val="single" w:sz="4" w:space="0" w:color="auto"/>
              <w:left w:val="single" w:sz="4" w:space="0" w:color="auto"/>
              <w:bottom w:val="single" w:sz="4" w:space="0" w:color="auto"/>
              <w:right w:val="single" w:sz="4" w:space="0" w:color="auto"/>
            </w:tcBorders>
          </w:tcPr>
          <w:p w14:paraId="7035CC8B" w14:textId="77777777" w:rsidR="00740AD1" w:rsidRPr="006419F1" w:rsidRDefault="00740AD1" w:rsidP="00162365">
            <w:pPr>
              <w:pStyle w:val="Tekstpodstawowy"/>
              <w:numPr>
                <w:ilvl w:val="12"/>
                <w:numId w:val="0"/>
              </w:numPr>
              <w:spacing w:line="240" w:lineRule="auto"/>
              <w:rPr>
                <w:sz w:val="20"/>
              </w:rPr>
            </w:pPr>
            <w:r w:rsidRPr="006419F1">
              <w:rPr>
                <w:sz w:val="20"/>
              </w:rPr>
              <w:t>Odspajanie się powłoki lub wyprawy</w:t>
            </w:r>
          </w:p>
        </w:tc>
        <w:tc>
          <w:tcPr>
            <w:tcW w:w="3793" w:type="dxa"/>
            <w:tcBorders>
              <w:top w:val="single" w:sz="4" w:space="0" w:color="auto"/>
              <w:left w:val="single" w:sz="4" w:space="0" w:color="auto"/>
              <w:bottom w:val="single" w:sz="4" w:space="0" w:color="auto"/>
              <w:right w:val="single" w:sz="4" w:space="0" w:color="auto"/>
            </w:tcBorders>
          </w:tcPr>
          <w:p w14:paraId="5AF4DF04" w14:textId="77777777" w:rsidR="00740AD1" w:rsidRPr="006419F1" w:rsidRDefault="00740AD1" w:rsidP="00162365">
            <w:pPr>
              <w:jc w:val="left"/>
            </w:pPr>
            <w:r w:rsidRPr="006419F1">
              <w:t>niedopuszczalne</w:t>
            </w:r>
          </w:p>
        </w:tc>
      </w:tr>
    </w:tbl>
    <w:p w14:paraId="017FF218" w14:textId="77777777" w:rsidR="00740AD1" w:rsidRPr="006419F1" w:rsidRDefault="00740AD1" w:rsidP="00740AD1">
      <w:pPr>
        <w:spacing w:before="120"/>
      </w:pPr>
      <w:r w:rsidRPr="006419F1">
        <w:t>Cała powierzchnia betonu powinna być dokładnie pokryta materiałem ochronnym.</w:t>
      </w:r>
    </w:p>
    <w:p w14:paraId="24774149" w14:textId="77777777" w:rsidR="00740AD1" w:rsidRPr="006419F1" w:rsidRDefault="00740AD1" w:rsidP="00740AD1">
      <w:pPr>
        <w:spacing w:before="120"/>
      </w:pPr>
    </w:p>
    <w:p w14:paraId="0E105AB3" w14:textId="77777777" w:rsidR="00740AD1" w:rsidRPr="006419F1" w:rsidRDefault="00740AD1" w:rsidP="00740AD1">
      <w:pPr>
        <w:pStyle w:val="Styl1"/>
        <w:rPr>
          <w:color w:val="auto"/>
        </w:rPr>
      </w:pPr>
      <w:r w:rsidRPr="006419F1">
        <w:rPr>
          <w:color w:val="auto"/>
        </w:rPr>
        <w:t xml:space="preserve">6.5. </w:t>
      </w:r>
      <w:r w:rsidRPr="006419F1">
        <w:rPr>
          <w:color w:val="auto"/>
        </w:rPr>
        <w:tab/>
        <w:t xml:space="preserve">Zasady postępowania z wadliwie wykonaną powłoką ochronną. </w:t>
      </w:r>
    </w:p>
    <w:p w14:paraId="24744774" w14:textId="77777777" w:rsidR="00740AD1" w:rsidRPr="006419F1" w:rsidRDefault="00740AD1" w:rsidP="00740AD1">
      <w:pPr>
        <w:spacing w:after="60" w:line="276" w:lineRule="auto"/>
      </w:pPr>
      <w:r w:rsidRPr="006419F1">
        <w:t xml:space="preserve">Jeżeli powłoka ochronna zostanie wykonana źle i nie spełni określonych parametrów, to będzie zerwana i wymieniona na nową na koszt Wykonawcy.  </w:t>
      </w:r>
      <w:r w:rsidRPr="006419F1">
        <w:br/>
        <w:t>Po przeprowadzeniu stosownych badań określających charakter i stopień wadliwości, Inspektor Nadzoru może nakazać pozostawienie wadliwej powłoki nie płacąc jednak Wykonawcy robót za wykonaną pracę.</w:t>
      </w:r>
    </w:p>
    <w:p w14:paraId="1BE5F4BD" w14:textId="77777777" w:rsidR="00740AD1" w:rsidRPr="006419F1" w:rsidRDefault="00740AD1" w:rsidP="00740AD1">
      <w:pPr>
        <w:spacing w:before="120"/>
      </w:pPr>
    </w:p>
    <w:p w14:paraId="5FEAAC58" w14:textId="77777777" w:rsidR="00740AD1" w:rsidRPr="006419F1" w:rsidRDefault="00740AD1" w:rsidP="00740AD1">
      <w:pPr>
        <w:pStyle w:val="Styl1"/>
        <w:rPr>
          <w:color w:val="auto"/>
        </w:rPr>
      </w:pPr>
      <w:bookmarkStart w:id="497" w:name="_Toc179695830"/>
      <w:r w:rsidRPr="006419F1">
        <w:rPr>
          <w:color w:val="auto"/>
        </w:rPr>
        <w:t>7. OBMIAR ROBÓT</w:t>
      </w:r>
      <w:bookmarkEnd w:id="497"/>
    </w:p>
    <w:p w14:paraId="48E29E92" w14:textId="77777777" w:rsidR="00740AD1" w:rsidRPr="006419F1" w:rsidRDefault="00740AD1" w:rsidP="00740AD1">
      <w:pPr>
        <w:pStyle w:val="Styl1"/>
        <w:rPr>
          <w:color w:val="auto"/>
        </w:rPr>
      </w:pPr>
      <w:r w:rsidRPr="006419F1">
        <w:rPr>
          <w:color w:val="auto"/>
        </w:rPr>
        <w:t>7.1. Ogólne zasady obmiaru robót</w:t>
      </w:r>
    </w:p>
    <w:p w14:paraId="38EA2D18" w14:textId="77777777" w:rsidR="00740AD1" w:rsidRPr="006419F1" w:rsidRDefault="00740AD1" w:rsidP="00740AD1">
      <w:r w:rsidRPr="006419F1">
        <w:t>Ogólne zasady obmiaru robót podano w OSTWiORB D-M-00.00.00 „Wymagania ogólne” [1], pkt 7.</w:t>
      </w:r>
    </w:p>
    <w:p w14:paraId="0AD0B455" w14:textId="77777777" w:rsidR="00740AD1" w:rsidRPr="006419F1" w:rsidRDefault="00740AD1" w:rsidP="00740AD1">
      <w:pPr>
        <w:pStyle w:val="Styl1"/>
        <w:rPr>
          <w:color w:val="auto"/>
        </w:rPr>
      </w:pPr>
      <w:r w:rsidRPr="006419F1">
        <w:rPr>
          <w:color w:val="auto"/>
        </w:rPr>
        <w:t>7.2. Jednostka obmiarowa</w:t>
      </w:r>
    </w:p>
    <w:p w14:paraId="03A2E6B7" w14:textId="77777777" w:rsidR="00740AD1" w:rsidRPr="006419F1" w:rsidRDefault="00740AD1" w:rsidP="00740AD1">
      <w:r w:rsidRPr="006419F1">
        <w:t>Jednostką obmiarową jest 1 m</w:t>
      </w:r>
      <w:r w:rsidRPr="006419F1">
        <w:rPr>
          <w:vertAlign w:val="superscript"/>
        </w:rPr>
        <w:t>2</w:t>
      </w:r>
      <w:r w:rsidRPr="006419F1">
        <w:t xml:space="preserve"> (metr kwadratowy) powierzchni betonu zabezpieczonej antykorozyjnie.</w:t>
      </w:r>
    </w:p>
    <w:p w14:paraId="1B79B90C" w14:textId="77777777" w:rsidR="00740AD1" w:rsidRPr="006419F1" w:rsidRDefault="00740AD1" w:rsidP="00740AD1">
      <w:pPr>
        <w:pStyle w:val="Styl1"/>
        <w:rPr>
          <w:color w:val="auto"/>
        </w:rPr>
      </w:pPr>
      <w:bookmarkStart w:id="498" w:name="_Toc155070931"/>
      <w:bookmarkStart w:id="499" w:name="_Toc179695831"/>
      <w:r w:rsidRPr="006419F1">
        <w:rPr>
          <w:color w:val="auto"/>
        </w:rPr>
        <w:t>8. ODBIÓR ROBÓT</w:t>
      </w:r>
      <w:bookmarkEnd w:id="498"/>
      <w:bookmarkEnd w:id="499"/>
    </w:p>
    <w:p w14:paraId="27BCCE8A" w14:textId="77777777" w:rsidR="00740AD1" w:rsidRPr="006419F1" w:rsidRDefault="00740AD1" w:rsidP="00740AD1">
      <w:pPr>
        <w:pStyle w:val="Styl1"/>
        <w:rPr>
          <w:color w:val="auto"/>
        </w:rPr>
      </w:pPr>
      <w:r w:rsidRPr="006419F1">
        <w:rPr>
          <w:color w:val="auto"/>
        </w:rPr>
        <w:t>8.1. Ogólne zasady odbioru robót</w:t>
      </w:r>
    </w:p>
    <w:p w14:paraId="114C3B0F" w14:textId="77777777" w:rsidR="00740AD1" w:rsidRPr="006419F1" w:rsidRDefault="00740AD1" w:rsidP="00740AD1">
      <w:r w:rsidRPr="006419F1">
        <w:t>Ogólne zasady odbioru robót podano w OSTWiORB D-M-00.00.00 „Wymagania ogólne” [1], pkt. 8.</w:t>
      </w:r>
    </w:p>
    <w:p w14:paraId="34826765" w14:textId="77777777" w:rsidR="00740AD1" w:rsidRPr="006419F1" w:rsidRDefault="00740AD1" w:rsidP="00740AD1">
      <w:r w:rsidRPr="006419F1">
        <w:t>Roboty uznaje się za wykonane zgodnie z dokumentacją projektową, STWiORB i wymaganiami Inspektora Nadzoru, jeżeli wszystkie pomiary i badania z zachowaniem tolerancji wg punktu 6 dały wyniki pozytywne.</w:t>
      </w:r>
    </w:p>
    <w:p w14:paraId="09C56955" w14:textId="77777777" w:rsidR="00740AD1" w:rsidRPr="006419F1" w:rsidRDefault="00740AD1" w:rsidP="00740AD1">
      <w:pPr>
        <w:pStyle w:val="Styl1"/>
        <w:rPr>
          <w:color w:val="auto"/>
        </w:rPr>
      </w:pPr>
      <w:r w:rsidRPr="006419F1">
        <w:rPr>
          <w:color w:val="auto"/>
        </w:rPr>
        <w:lastRenderedPageBreak/>
        <w:t>8.2. Odbiór robót zanikających i ulegających zakryciu</w:t>
      </w:r>
    </w:p>
    <w:p w14:paraId="75669AF9" w14:textId="77777777" w:rsidR="00740AD1" w:rsidRPr="006419F1" w:rsidRDefault="00740AD1" w:rsidP="00740AD1">
      <w:pPr>
        <w:pStyle w:val="Tekstpodstawowywcity3"/>
        <w:rPr>
          <w:sz w:val="20"/>
        </w:rPr>
      </w:pPr>
      <w:r w:rsidRPr="006419F1">
        <w:rPr>
          <w:sz w:val="20"/>
        </w:rPr>
        <w:t>Odbiorowi robót zanikających i ulegających zakryciu podlegają:</w:t>
      </w:r>
    </w:p>
    <w:p w14:paraId="7C542C07" w14:textId="77777777" w:rsidR="00740AD1" w:rsidRPr="006419F1" w:rsidRDefault="00740AD1" w:rsidP="00740AD1">
      <w:pPr>
        <w:pStyle w:val="Tekstpodstawowywcity3"/>
        <w:numPr>
          <w:ilvl w:val="0"/>
          <w:numId w:val="45"/>
        </w:numPr>
        <w:spacing w:before="0"/>
        <w:rPr>
          <w:sz w:val="20"/>
        </w:rPr>
      </w:pPr>
      <w:r w:rsidRPr="006419F1">
        <w:rPr>
          <w:sz w:val="20"/>
        </w:rPr>
        <w:t>przygotowanie podłoża do ułożenia powłoki,</w:t>
      </w:r>
    </w:p>
    <w:p w14:paraId="442A0633" w14:textId="77777777" w:rsidR="00740AD1" w:rsidRPr="006419F1" w:rsidRDefault="00740AD1" w:rsidP="00740AD1">
      <w:pPr>
        <w:pStyle w:val="Akapitzlist"/>
        <w:numPr>
          <w:ilvl w:val="0"/>
          <w:numId w:val="45"/>
        </w:numPr>
        <w:rPr>
          <w:sz w:val="20"/>
          <w:lang w:bidi="ar-SA"/>
        </w:rPr>
      </w:pPr>
      <w:r w:rsidRPr="006419F1">
        <w:rPr>
          <w:sz w:val="20"/>
          <w:lang w:bidi="ar-SA"/>
        </w:rPr>
        <w:t xml:space="preserve">wykonanie warstwy wygładzającej i </w:t>
      </w:r>
      <w:proofErr w:type="spellStart"/>
      <w:r w:rsidRPr="006419F1">
        <w:rPr>
          <w:sz w:val="20"/>
          <w:lang w:bidi="ar-SA"/>
        </w:rPr>
        <w:t>reprofilacyjnej</w:t>
      </w:r>
      <w:proofErr w:type="spellEnd"/>
      <w:r w:rsidRPr="006419F1">
        <w:rPr>
          <w:sz w:val="20"/>
          <w:lang w:bidi="ar-SA"/>
        </w:rPr>
        <w:t>.</w:t>
      </w:r>
    </w:p>
    <w:p w14:paraId="1B3C9D88" w14:textId="77777777" w:rsidR="00740AD1" w:rsidRPr="006419F1" w:rsidRDefault="00740AD1" w:rsidP="00740AD1">
      <w:pPr>
        <w:pStyle w:val="Tekstpodstawowywcity3"/>
        <w:numPr>
          <w:ilvl w:val="0"/>
          <w:numId w:val="45"/>
        </w:numPr>
        <w:spacing w:before="0"/>
        <w:rPr>
          <w:sz w:val="20"/>
        </w:rPr>
      </w:pPr>
      <w:r w:rsidRPr="006419F1">
        <w:rPr>
          <w:sz w:val="20"/>
        </w:rPr>
        <w:t>ułożenie powłoki gruntującej i międzywarstw.</w:t>
      </w:r>
    </w:p>
    <w:p w14:paraId="7F743D6C" w14:textId="77777777" w:rsidR="00740AD1" w:rsidRPr="006419F1" w:rsidRDefault="00740AD1" w:rsidP="00740AD1">
      <w:pPr>
        <w:pStyle w:val="Tekstpodstawowywcity3"/>
        <w:rPr>
          <w:sz w:val="20"/>
        </w:rPr>
      </w:pPr>
      <w:r w:rsidRPr="006419F1">
        <w:rPr>
          <w:sz w:val="20"/>
        </w:rPr>
        <w:t>Odbiór tych robót powinien być zgodny z wymaganiami OSTWiORB D-M-00.00.00 „Wymagania ogólne” [1] oraz niniejszej STWiORB.</w:t>
      </w:r>
    </w:p>
    <w:p w14:paraId="29656254" w14:textId="77777777" w:rsidR="00740AD1" w:rsidRPr="006419F1" w:rsidRDefault="00740AD1" w:rsidP="00740AD1">
      <w:pPr>
        <w:pStyle w:val="Styl1"/>
        <w:rPr>
          <w:color w:val="auto"/>
        </w:rPr>
      </w:pPr>
      <w:bookmarkStart w:id="500" w:name="_Toc155070932"/>
      <w:bookmarkStart w:id="501" w:name="_Toc179695832"/>
      <w:r w:rsidRPr="006419F1">
        <w:rPr>
          <w:color w:val="auto"/>
        </w:rPr>
        <w:t>9. PODSTAWA PŁATNOŚCI</w:t>
      </w:r>
      <w:bookmarkEnd w:id="500"/>
      <w:bookmarkEnd w:id="501"/>
    </w:p>
    <w:p w14:paraId="317A015D" w14:textId="77777777" w:rsidR="00740AD1" w:rsidRPr="006419F1" w:rsidRDefault="00740AD1" w:rsidP="00740AD1">
      <w:pPr>
        <w:pStyle w:val="Styl1"/>
        <w:rPr>
          <w:color w:val="auto"/>
        </w:rPr>
      </w:pPr>
      <w:r w:rsidRPr="006419F1">
        <w:rPr>
          <w:color w:val="auto"/>
        </w:rPr>
        <w:t>9.1. Ogólne ustalenia dotyczące podstawy płatności</w:t>
      </w:r>
    </w:p>
    <w:p w14:paraId="30932640" w14:textId="77777777" w:rsidR="00740AD1" w:rsidRPr="006419F1" w:rsidRDefault="00740AD1" w:rsidP="00740AD1">
      <w:r w:rsidRPr="006419F1">
        <w:t>Ogólne ustalenia dotyczące podstawy płatności podano w OSTWiORB D-M-00.00.00 „Wymagania ogólne” [1],</w:t>
      </w:r>
      <w:r w:rsidRPr="006419F1">
        <w:br/>
        <w:t>pkt 9.</w:t>
      </w:r>
    </w:p>
    <w:p w14:paraId="182F3A72" w14:textId="77777777" w:rsidR="00740AD1" w:rsidRPr="006419F1" w:rsidRDefault="00740AD1" w:rsidP="00740AD1">
      <w:pPr>
        <w:pStyle w:val="Styl1"/>
        <w:rPr>
          <w:color w:val="auto"/>
        </w:rPr>
      </w:pPr>
      <w:r w:rsidRPr="006419F1">
        <w:rPr>
          <w:color w:val="auto"/>
        </w:rPr>
        <w:t>9.2. Cena jednostki obmiarowej</w:t>
      </w:r>
    </w:p>
    <w:p w14:paraId="66E1EF0B" w14:textId="77777777" w:rsidR="00740AD1" w:rsidRPr="006419F1" w:rsidRDefault="00740AD1" w:rsidP="00740AD1">
      <w:bookmarkStart w:id="502" w:name="_Toc155070933"/>
      <w:r w:rsidRPr="006419F1">
        <w:t>Cena jednostki obmiarowej obejmuje:</w:t>
      </w:r>
    </w:p>
    <w:p w14:paraId="049C6BB7" w14:textId="77777777" w:rsidR="00740AD1" w:rsidRPr="006419F1" w:rsidRDefault="00740AD1" w:rsidP="00740AD1">
      <w:pPr>
        <w:pStyle w:val="Tekstpodstawowy"/>
        <w:numPr>
          <w:ilvl w:val="0"/>
          <w:numId w:val="253"/>
        </w:numPr>
        <w:spacing w:line="240" w:lineRule="auto"/>
        <w:jc w:val="both"/>
        <w:rPr>
          <w:sz w:val="20"/>
        </w:rPr>
      </w:pPr>
      <w:r w:rsidRPr="006419F1">
        <w:rPr>
          <w:sz w:val="20"/>
        </w:rPr>
        <w:t>roboty przygotowawcze i pomiarowe,</w:t>
      </w:r>
    </w:p>
    <w:p w14:paraId="7FDD0279" w14:textId="77777777" w:rsidR="00740AD1" w:rsidRPr="006419F1" w:rsidRDefault="00740AD1" w:rsidP="00740AD1">
      <w:pPr>
        <w:pStyle w:val="Tekstpodstawowy"/>
        <w:numPr>
          <w:ilvl w:val="0"/>
          <w:numId w:val="253"/>
        </w:numPr>
        <w:spacing w:line="240" w:lineRule="auto"/>
        <w:jc w:val="both"/>
        <w:rPr>
          <w:sz w:val="20"/>
        </w:rPr>
      </w:pPr>
      <w:r w:rsidRPr="006419F1">
        <w:rPr>
          <w:sz w:val="20"/>
        </w:rPr>
        <w:t>zakup, dostawę i magazynowanie materiałów, konstrukcji lub wyrobów potrzebnych do wykonania robót,</w:t>
      </w:r>
    </w:p>
    <w:p w14:paraId="5CB4E899" w14:textId="77777777" w:rsidR="00740AD1" w:rsidRPr="006419F1" w:rsidRDefault="00740AD1" w:rsidP="00740AD1">
      <w:pPr>
        <w:pStyle w:val="Tekstpodstawowy"/>
        <w:numPr>
          <w:ilvl w:val="0"/>
          <w:numId w:val="253"/>
        </w:numPr>
        <w:spacing w:line="240" w:lineRule="auto"/>
        <w:jc w:val="both"/>
        <w:rPr>
          <w:sz w:val="20"/>
        </w:rPr>
      </w:pPr>
      <w:r w:rsidRPr="006419F1">
        <w:rPr>
          <w:sz w:val="20"/>
        </w:rPr>
        <w:t>przygotowanie podłoża do nakładania powłoki,</w:t>
      </w:r>
    </w:p>
    <w:p w14:paraId="234C0D2D" w14:textId="77777777" w:rsidR="00740AD1" w:rsidRPr="006419F1" w:rsidRDefault="00740AD1" w:rsidP="00740AD1">
      <w:pPr>
        <w:pStyle w:val="Tekstpodstawowy"/>
        <w:numPr>
          <w:ilvl w:val="0"/>
          <w:numId w:val="253"/>
        </w:numPr>
        <w:spacing w:line="240" w:lineRule="auto"/>
        <w:jc w:val="both"/>
        <w:rPr>
          <w:sz w:val="20"/>
        </w:rPr>
      </w:pPr>
      <w:r w:rsidRPr="006419F1">
        <w:rPr>
          <w:sz w:val="20"/>
        </w:rPr>
        <w:t>nałożenie powłoki,</w:t>
      </w:r>
    </w:p>
    <w:p w14:paraId="37A237C9" w14:textId="77777777" w:rsidR="00740AD1" w:rsidRPr="006419F1" w:rsidRDefault="00740AD1" w:rsidP="00740AD1">
      <w:pPr>
        <w:pStyle w:val="Tekstpodstawowy"/>
        <w:numPr>
          <w:ilvl w:val="0"/>
          <w:numId w:val="253"/>
        </w:numPr>
        <w:spacing w:line="240" w:lineRule="auto"/>
        <w:jc w:val="both"/>
        <w:rPr>
          <w:sz w:val="20"/>
        </w:rPr>
      </w:pPr>
      <w:r w:rsidRPr="006419F1">
        <w:rPr>
          <w:sz w:val="20"/>
        </w:rPr>
        <w:t>pielęgnację powłoki,</w:t>
      </w:r>
    </w:p>
    <w:p w14:paraId="6542FBF3" w14:textId="77777777" w:rsidR="00740AD1" w:rsidRPr="006419F1" w:rsidRDefault="00740AD1" w:rsidP="00740AD1">
      <w:pPr>
        <w:pStyle w:val="Tekstpodstawowy"/>
        <w:numPr>
          <w:ilvl w:val="0"/>
          <w:numId w:val="253"/>
        </w:numPr>
        <w:spacing w:line="240" w:lineRule="auto"/>
        <w:jc w:val="both"/>
        <w:rPr>
          <w:sz w:val="20"/>
        </w:rPr>
      </w:pPr>
      <w:r w:rsidRPr="006419F1">
        <w:rPr>
          <w:sz w:val="20"/>
        </w:rPr>
        <w:t>wykonanie i rozbiórkę rusztowań, pomostów roboczych, urządzeń pomocniczych, niezbędnych do wykonania robót,</w:t>
      </w:r>
    </w:p>
    <w:p w14:paraId="55C882A0" w14:textId="77777777" w:rsidR="00740AD1" w:rsidRPr="006419F1" w:rsidRDefault="00740AD1" w:rsidP="00740AD1">
      <w:pPr>
        <w:pStyle w:val="Tekstpodstawowy"/>
        <w:numPr>
          <w:ilvl w:val="0"/>
          <w:numId w:val="253"/>
        </w:numPr>
        <w:spacing w:line="240" w:lineRule="auto"/>
        <w:jc w:val="both"/>
        <w:rPr>
          <w:sz w:val="20"/>
        </w:rPr>
      </w:pPr>
      <w:r w:rsidRPr="006419F1">
        <w:rPr>
          <w:sz w:val="20"/>
        </w:rPr>
        <w:t>zapewnienie bezpieczeństwa robót i ochrony środowiska,</w:t>
      </w:r>
    </w:p>
    <w:p w14:paraId="08481CCE" w14:textId="77777777" w:rsidR="00740AD1" w:rsidRPr="006419F1" w:rsidRDefault="00740AD1" w:rsidP="00740AD1">
      <w:pPr>
        <w:pStyle w:val="Tekstpodstawowy"/>
        <w:numPr>
          <w:ilvl w:val="0"/>
          <w:numId w:val="253"/>
        </w:numPr>
        <w:spacing w:line="240" w:lineRule="auto"/>
        <w:jc w:val="both"/>
        <w:rPr>
          <w:sz w:val="20"/>
        </w:rPr>
      </w:pPr>
      <w:r w:rsidRPr="006419F1">
        <w:rPr>
          <w:sz w:val="20"/>
        </w:rPr>
        <w:t>wykonanie badań,</w:t>
      </w:r>
    </w:p>
    <w:p w14:paraId="5185B4CC" w14:textId="77777777" w:rsidR="00740AD1" w:rsidRPr="006419F1" w:rsidRDefault="00740AD1" w:rsidP="00740AD1">
      <w:pPr>
        <w:pStyle w:val="Tekstpodstawowy"/>
        <w:numPr>
          <w:ilvl w:val="0"/>
          <w:numId w:val="253"/>
        </w:numPr>
        <w:spacing w:line="240" w:lineRule="auto"/>
        <w:jc w:val="both"/>
        <w:rPr>
          <w:sz w:val="20"/>
        </w:rPr>
      </w:pPr>
      <w:r w:rsidRPr="006419F1">
        <w:rPr>
          <w:sz w:val="20"/>
        </w:rPr>
        <w:t>uporządkowanie miejsca robót.</w:t>
      </w:r>
    </w:p>
    <w:p w14:paraId="1175C529" w14:textId="77777777" w:rsidR="00740AD1" w:rsidRPr="006419F1" w:rsidRDefault="00740AD1" w:rsidP="00740AD1">
      <w:pPr>
        <w:pStyle w:val="Styl1"/>
        <w:rPr>
          <w:color w:val="auto"/>
        </w:rPr>
      </w:pPr>
      <w:r w:rsidRPr="006419F1">
        <w:rPr>
          <w:color w:val="auto"/>
        </w:rPr>
        <w:t xml:space="preserve">9.3. Sposób rozliczenia robót tymczasowych i prac towarzyszących  </w:t>
      </w:r>
    </w:p>
    <w:p w14:paraId="6E198192" w14:textId="77777777" w:rsidR="00740AD1" w:rsidRPr="006419F1" w:rsidRDefault="00740AD1" w:rsidP="00740AD1">
      <w:r w:rsidRPr="006419F1">
        <w:t>Cena wykonania robót określonych niniejszą STWiORB obejmuje:</w:t>
      </w:r>
    </w:p>
    <w:p w14:paraId="638CA969" w14:textId="77777777" w:rsidR="00740AD1" w:rsidRPr="006419F1" w:rsidRDefault="00740AD1" w:rsidP="00740AD1">
      <w:pPr>
        <w:numPr>
          <w:ilvl w:val="0"/>
          <w:numId w:val="236"/>
        </w:numPr>
        <w:tabs>
          <w:tab w:val="clear" w:pos="1505"/>
          <w:tab w:val="num" w:pos="426"/>
        </w:tabs>
        <w:overflowPunct/>
        <w:autoSpaceDE/>
        <w:autoSpaceDN/>
        <w:adjustRightInd/>
        <w:ind w:left="426" w:hanging="426"/>
        <w:textAlignment w:val="auto"/>
      </w:pPr>
      <w:r w:rsidRPr="006419F1">
        <w:t>roboty tymczasowe, które są potrzebne do wykonania robót podstawowych, ale nie są przekazywane Zamawiającemu i są usuwane po wykonaniu robót podstawowych,</w:t>
      </w:r>
    </w:p>
    <w:p w14:paraId="264C063A" w14:textId="77777777" w:rsidR="00740AD1" w:rsidRPr="006419F1" w:rsidRDefault="00740AD1" w:rsidP="00740AD1">
      <w:pPr>
        <w:numPr>
          <w:ilvl w:val="0"/>
          <w:numId w:val="236"/>
        </w:numPr>
        <w:tabs>
          <w:tab w:val="clear" w:pos="1505"/>
          <w:tab w:val="num" w:pos="426"/>
        </w:tabs>
        <w:overflowPunct/>
        <w:autoSpaceDE/>
        <w:autoSpaceDN/>
        <w:adjustRightInd/>
        <w:ind w:left="426" w:hanging="426"/>
        <w:textAlignment w:val="auto"/>
      </w:pPr>
      <w:r w:rsidRPr="006419F1">
        <w:t>prace towarzyszące, które są niezbędne do wykonania robót podstawowych, niezaliczane do robót tymczasowych.</w:t>
      </w:r>
    </w:p>
    <w:p w14:paraId="4D9793D2" w14:textId="77777777" w:rsidR="00740AD1" w:rsidRPr="006419F1" w:rsidRDefault="00740AD1" w:rsidP="00740AD1">
      <w:pPr>
        <w:pStyle w:val="Styl1"/>
        <w:rPr>
          <w:color w:val="auto"/>
        </w:rPr>
      </w:pPr>
      <w:bookmarkStart w:id="503" w:name="_Toc179695833"/>
      <w:r w:rsidRPr="006419F1">
        <w:rPr>
          <w:color w:val="auto"/>
        </w:rPr>
        <w:t>10. PRZEPISY ZWIĄZANE</w:t>
      </w:r>
      <w:bookmarkEnd w:id="503"/>
    </w:p>
    <w:p w14:paraId="4B0EB455" w14:textId="77777777" w:rsidR="00740AD1" w:rsidRPr="006419F1" w:rsidRDefault="00740AD1" w:rsidP="00740AD1">
      <w:pPr>
        <w:pStyle w:val="Styl1"/>
        <w:rPr>
          <w:color w:val="auto"/>
        </w:rPr>
      </w:pPr>
      <w:r w:rsidRPr="006419F1">
        <w:rPr>
          <w:color w:val="auto"/>
        </w:rPr>
        <w:t>10.1. Ogólne Specyfikacje Techniczne Wykonania i Odbioru Robót Budowlanych (OSTWiORB)</w:t>
      </w:r>
    </w:p>
    <w:tbl>
      <w:tblPr>
        <w:tblW w:w="0" w:type="auto"/>
        <w:tblLook w:val="01E0" w:firstRow="1" w:lastRow="1" w:firstColumn="1" w:lastColumn="1" w:noHBand="0" w:noVBand="0"/>
      </w:tblPr>
      <w:tblGrid>
        <w:gridCol w:w="574"/>
        <w:gridCol w:w="1802"/>
        <w:gridCol w:w="5103"/>
      </w:tblGrid>
      <w:tr w:rsidR="00740AD1" w:rsidRPr="006419F1" w14:paraId="783FE205" w14:textId="77777777" w:rsidTr="00162365">
        <w:tc>
          <w:tcPr>
            <w:tcW w:w="574" w:type="dxa"/>
          </w:tcPr>
          <w:p w14:paraId="0E2900F1" w14:textId="77777777" w:rsidR="00740AD1" w:rsidRPr="006419F1" w:rsidRDefault="00740AD1" w:rsidP="00162365">
            <w:pPr>
              <w:pStyle w:val="Tekstpodstawowy"/>
              <w:spacing w:line="240" w:lineRule="auto"/>
              <w:rPr>
                <w:sz w:val="20"/>
              </w:rPr>
            </w:pPr>
            <w:r w:rsidRPr="006419F1">
              <w:rPr>
                <w:sz w:val="20"/>
              </w:rPr>
              <w:t>1.</w:t>
            </w:r>
          </w:p>
        </w:tc>
        <w:tc>
          <w:tcPr>
            <w:tcW w:w="1802" w:type="dxa"/>
          </w:tcPr>
          <w:p w14:paraId="5615CBC8" w14:textId="77777777" w:rsidR="00740AD1" w:rsidRPr="006419F1" w:rsidRDefault="00740AD1" w:rsidP="00162365">
            <w:pPr>
              <w:pStyle w:val="Tekstpodstawowy"/>
              <w:spacing w:line="240" w:lineRule="auto"/>
              <w:rPr>
                <w:sz w:val="20"/>
              </w:rPr>
            </w:pPr>
            <w:r w:rsidRPr="006419F1">
              <w:rPr>
                <w:sz w:val="20"/>
              </w:rPr>
              <w:t>D-M-00.00.00</w:t>
            </w:r>
          </w:p>
        </w:tc>
        <w:tc>
          <w:tcPr>
            <w:tcW w:w="5103" w:type="dxa"/>
          </w:tcPr>
          <w:p w14:paraId="1D379445" w14:textId="77777777" w:rsidR="00740AD1" w:rsidRPr="006419F1" w:rsidRDefault="00740AD1" w:rsidP="00162365">
            <w:pPr>
              <w:pStyle w:val="Tekstpodstawowy"/>
              <w:spacing w:line="240" w:lineRule="auto"/>
              <w:rPr>
                <w:sz w:val="20"/>
              </w:rPr>
            </w:pPr>
            <w:r w:rsidRPr="006419F1">
              <w:rPr>
                <w:sz w:val="20"/>
              </w:rPr>
              <w:t>Wymagania ogólne</w:t>
            </w:r>
          </w:p>
        </w:tc>
      </w:tr>
    </w:tbl>
    <w:bookmarkEnd w:id="502"/>
    <w:p w14:paraId="45CEDA8B" w14:textId="77777777" w:rsidR="00740AD1" w:rsidRPr="006419F1" w:rsidRDefault="00740AD1" w:rsidP="00740AD1">
      <w:pPr>
        <w:pStyle w:val="Styl1"/>
        <w:rPr>
          <w:color w:val="auto"/>
        </w:rPr>
      </w:pPr>
      <w:r w:rsidRPr="006419F1">
        <w:rPr>
          <w:color w:val="auto"/>
        </w:rPr>
        <w:t>10.2. Normy</w:t>
      </w:r>
    </w:p>
    <w:tbl>
      <w:tblPr>
        <w:tblW w:w="0" w:type="auto"/>
        <w:tblLook w:val="01E0" w:firstRow="1" w:lastRow="1" w:firstColumn="1" w:lastColumn="1" w:noHBand="0" w:noVBand="0"/>
      </w:tblPr>
      <w:tblGrid>
        <w:gridCol w:w="574"/>
        <w:gridCol w:w="1802"/>
        <w:gridCol w:w="5103"/>
      </w:tblGrid>
      <w:tr w:rsidR="00740AD1" w:rsidRPr="006419F1" w14:paraId="480AD3C5" w14:textId="77777777" w:rsidTr="00162365">
        <w:tc>
          <w:tcPr>
            <w:tcW w:w="574" w:type="dxa"/>
          </w:tcPr>
          <w:p w14:paraId="2BA2E2BC" w14:textId="77777777" w:rsidR="00740AD1" w:rsidRPr="006419F1" w:rsidRDefault="00740AD1" w:rsidP="00162365">
            <w:pPr>
              <w:pStyle w:val="Tekstpodstawowy"/>
              <w:spacing w:line="240" w:lineRule="auto"/>
              <w:rPr>
                <w:sz w:val="20"/>
              </w:rPr>
            </w:pPr>
            <w:r w:rsidRPr="006419F1">
              <w:rPr>
                <w:sz w:val="20"/>
              </w:rPr>
              <w:t>2.</w:t>
            </w:r>
          </w:p>
        </w:tc>
        <w:tc>
          <w:tcPr>
            <w:tcW w:w="1802" w:type="dxa"/>
          </w:tcPr>
          <w:p w14:paraId="22E110C7" w14:textId="77777777" w:rsidR="00740AD1" w:rsidRPr="006419F1" w:rsidRDefault="00740AD1" w:rsidP="00162365">
            <w:pPr>
              <w:pStyle w:val="Tekstpodstawowy"/>
              <w:spacing w:line="240" w:lineRule="auto"/>
              <w:rPr>
                <w:sz w:val="20"/>
              </w:rPr>
            </w:pPr>
            <w:r w:rsidRPr="006419F1">
              <w:rPr>
                <w:sz w:val="20"/>
              </w:rPr>
              <w:t>PN-B-03264:2000</w:t>
            </w:r>
          </w:p>
        </w:tc>
        <w:tc>
          <w:tcPr>
            <w:tcW w:w="5103" w:type="dxa"/>
          </w:tcPr>
          <w:p w14:paraId="2F4D6AE6" w14:textId="77777777" w:rsidR="00740AD1" w:rsidRPr="006419F1" w:rsidRDefault="00740AD1" w:rsidP="00162365">
            <w:pPr>
              <w:pStyle w:val="Tekstpodstawowy"/>
              <w:spacing w:line="240" w:lineRule="auto"/>
              <w:rPr>
                <w:sz w:val="20"/>
              </w:rPr>
            </w:pPr>
            <w:r w:rsidRPr="006419F1">
              <w:rPr>
                <w:sz w:val="20"/>
              </w:rPr>
              <w:t>Konstrukcje betonowe, żelbetowe i sprężone. Obliczenia statyczne i projektowanie.</w:t>
            </w:r>
          </w:p>
        </w:tc>
      </w:tr>
      <w:tr w:rsidR="00740AD1" w:rsidRPr="006419F1" w14:paraId="047CBC01" w14:textId="77777777" w:rsidTr="00162365">
        <w:tc>
          <w:tcPr>
            <w:tcW w:w="574" w:type="dxa"/>
          </w:tcPr>
          <w:p w14:paraId="626AFAB7" w14:textId="77777777" w:rsidR="00740AD1" w:rsidRPr="006419F1" w:rsidRDefault="00740AD1" w:rsidP="00162365">
            <w:pPr>
              <w:pStyle w:val="Tekstpodstawowy"/>
              <w:spacing w:line="240" w:lineRule="auto"/>
              <w:rPr>
                <w:sz w:val="20"/>
              </w:rPr>
            </w:pPr>
            <w:r w:rsidRPr="006419F1">
              <w:rPr>
                <w:sz w:val="20"/>
              </w:rPr>
              <w:t>3.</w:t>
            </w:r>
          </w:p>
        </w:tc>
        <w:tc>
          <w:tcPr>
            <w:tcW w:w="1802" w:type="dxa"/>
          </w:tcPr>
          <w:p w14:paraId="3D2129A1" w14:textId="77777777" w:rsidR="00740AD1" w:rsidRPr="006419F1" w:rsidRDefault="00740AD1" w:rsidP="00162365">
            <w:pPr>
              <w:pStyle w:val="Tekstpodstawowy"/>
              <w:spacing w:line="240" w:lineRule="auto"/>
              <w:rPr>
                <w:sz w:val="20"/>
              </w:rPr>
            </w:pPr>
            <w:r w:rsidRPr="006419F1">
              <w:rPr>
                <w:sz w:val="20"/>
              </w:rPr>
              <w:t>PN-B-04500:1985</w:t>
            </w:r>
          </w:p>
        </w:tc>
        <w:tc>
          <w:tcPr>
            <w:tcW w:w="5103" w:type="dxa"/>
          </w:tcPr>
          <w:p w14:paraId="3C46D596" w14:textId="77777777" w:rsidR="00740AD1" w:rsidRPr="006419F1" w:rsidRDefault="00740AD1" w:rsidP="00162365">
            <w:pPr>
              <w:pStyle w:val="Tekstpodstawowy"/>
              <w:spacing w:line="240" w:lineRule="auto"/>
              <w:rPr>
                <w:sz w:val="20"/>
              </w:rPr>
            </w:pPr>
            <w:r w:rsidRPr="006419F1">
              <w:rPr>
                <w:sz w:val="20"/>
              </w:rPr>
              <w:t>Zaprawy budowlane - badanie cech fizycznych i wytrzymałościowych</w:t>
            </w:r>
          </w:p>
        </w:tc>
      </w:tr>
      <w:tr w:rsidR="00740AD1" w:rsidRPr="006419F1" w14:paraId="12246BF0" w14:textId="77777777" w:rsidTr="00162365">
        <w:tc>
          <w:tcPr>
            <w:tcW w:w="574" w:type="dxa"/>
          </w:tcPr>
          <w:p w14:paraId="4045240B" w14:textId="77777777" w:rsidR="00740AD1" w:rsidRPr="006419F1" w:rsidRDefault="00740AD1" w:rsidP="00162365">
            <w:pPr>
              <w:pStyle w:val="Tekstpodstawowy"/>
              <w:spacing w:line="240" w:lineRule="auto"/>
              <w:rPr>
                <w:sz w:val="20"/>
              </w:rPr>
            </w:pPr>
            <w:r w:rsidRPr="006419F1">
              <w:rPr>
                <w:sz w:val="20"/>
              </w:rPr>
              <w:t>4.</w:t>
            </w:r>
          </w:p>
        </w:tc>
        <w:tc>
          <w:tcPr>
            <w:tcW w:w="1802" w:type="dxa"/>
          </w:tcPr>
          <w:p w14:paraId="37847DE2" w14:textId="77777777" w:rsidR="00740AD1" w:rsidRPr="006419F1" w:rsidRDefault="00740AD1" w:rsidP="00162365">
            <w:pPr>
              <w:pStyle w:val="Tekstpodstawowy"/>
              <w:spacing w:line="240" w:lineRule="auto"/>
              <w:rPr>
                <w:sz w:val="20"/>
              </w:rPr>
            </w:pPr>
            <w:r w:rsidRPr="006419F1">
              <w:rPr>
                <w:sz w:val="20"/>
              </w:rPr>
              <w:t>PN-EN 1542:2000</w:t>
            </w:r>
          </w:p>
        </w:tc>
        <w:tc>
          <w:tcPr>
            <w:tcW w:w="5103" w:type="dxa"/>
          </w:tcPr>
          <w:p w14:paraId="70DE104E" w14:textId="77777777" w:rsidR="00740AD1" w:rsidRPr="006419F1" w:rsidRDefault="00740AD1" w:rsidP="00162365">
            <w:pPr>
              <w:pStyle w:val="Tekstpodstawowy"/>
              <w:spacing w:line="240" w:lineRule="auto"/>
              <w:rPr>
                <w:sz w:val="20"/>
              </w:rPr>
            </w:pPr>
            <w:r w:rsidRPr="006419F1">
              <w:rPr>
                <w:sz w:val="20"/>
              </w:rPr>
              <w:t>Wyroby i systemy do ochrony i napraw konstrukcji betonowych. Metody badań. Pomiar przyczepności przez odrywanie.</w:t>
            </w:r>
          </w:p>
        </w:tc>
      </w:tr>
      <w:tr w:rsidR="00740AD1" w:rsidRPr="006419F1" w14:paraId="47516AE3" w14:textId="77777777" w:rsidTr="00162365">
        <w:tc>
          <w:tcPr>
            <w:tcW w:w="574" w:type="dxa"/>
          </w:tcPr>
          <w:p w14:paraId="1A4D835F" w14:textId="77777777" w:rsidR="00740AD1" w:rsidRPr="006419F1" w:rsidRDefault="00740AD1" w:rsidP="00162365">
            <w:pPr>
              <w:pStyle w:val="Tekstpodstawowy"/>
              <w:spacing w:line="240" w:lineRule="auto"/>
              <w:rPr>
                <w:sz w:val="20"/>
              </w:rPr>
            </w:pPr>
            <w:r w:rsidRPr="006419F1">
              <w:rPr>
                <w:sz w:val="20"/>
              </w:rPr>
              <w:t>5.</w:t>
            </w:r>
          </w:p>
        </w:tc>
        <w:tc>
          <w:tcPr>
            <w:tcW w:w="1802" w:type="dxa"/>
          </w:tcPr>
          <w:p w14:paraId="2AB59B4B" w14:textId="77777777" w:rsidR="00740AD1" w:rsidRPr="006419F1" w:rsidRDefault="00740AD1" w:rsidP="00162365">
            <w:pPr>
              <w:pStyle w:val="Tekstpodstawowy"/>
              <w:spacing w:line="240" w:lineRule="auto"/>
              <w:rPr>
                <w:sz w:val="20"/>
              </w:rPr>
            </w:pPr>
            <w:r w:rsidRPr="006419F1">
              <w:rPr>
                <w:sz w:val="20"/>
              </w:rPr>
              <w:t>PN-EN 21513</w:t>
            </w:r>
          </w:p>
        </w:tc>
        <w:tc>
          <w:tcPr>
            <w:tcW w:w="5103" w:type="dxa"/>
          </w:tcPr>
          <w:p w14:paraId="1413668A" w14:textId="77777777" w:rsidR="00740AD1" w:rsidRPr="006419F1" w:rsidRDefault="00740AD1" w:rsidP="00162365">
            <w:pPr>
              <w:pStyle w:val="Tekstpodstawowy"/>
              <w:spacing w:line="240" w:lineRule="auto"/>
              <w:rPr>
                <w:sz w:val="20"/>
              </w:rPr>
            </w:pPr>
            <w:r w:rsidRPr="006419F1">
              <w:rPr>
                <w:sz w:val="20"/>
              </w:rPr>
              <w:t>Farby i lakiery. Sprawdzanie i przygotowywanie próbek do badań.</w:t>
            </w:r>
          </w:p>
        </w:tc>
      </w:tr>
    </w:tbl>
    <w:p w14:paraId="197E6D7E" w14:textId="77777777" w:rsidR="00740AD1" w:rsidRPr="006419F1" w:rsidRDefault="00740AD1" w:rsidP="00740AD1">
      <w:pPr>
        <w:pStyle w:val="Tekstpodstawowy"/>
        <w:tabs>
          <w:tab w:val="left" w:pos="709"/>
        </w:tabs>
        <w:spacing w:before="120" w:after="120"/>
        <w:rPr>
          <w:b/>
          <w:bCs/>
          <w:sz w:val="20"/>
        </w:rPr>
      </w:pPr>
      <w:r w:rsidRPr="006419F1">
        <w:rPr>
          <w:b/>
          <w:bCs/>
          <w:sz w:val="20"/>
        </w:rPr>
        <w:t>10.3. Inne dokumenty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842"/>
        <w:gridCol w:w="5135"/>
      </w:tblGrid>
      <w:tr w:rsidR="00740AD1" w:rsidRPr="006419F1" w14:paraId="58946152" w14:textId="77777777" w:rsidTr="00162365">
        <w:tc>
          <w:tcPr>
            <w:tcW w:w="534" w:type="dxa"/>
            <w:tcBorders>
              <w:top w:val="nil"/>
              <w:left w:val="nil"/>
              <w:bottom w:val="nil"/>
              <w:right w:val="nil"/>
            </w:tcBorders>
          </w:tcPr>
          <w:p w14:paraId="223B4B40" w14:textId="77777777" w:rsidR="00740AD1" w:rsidRPr="006419F1" w:rsidRDefault="00740AD1" w:rsidP="00162365">
            <w:pPr>
              <w:pStyle w:val="Tekstpodstawowy"/>
              <w:tabs>
                <w:tab w:val="left" w:pos="709"/>
              </w:tabs>
              <w:spacing w:line="240" w:lineRule="auto"/>
              <w:rPr>
                <w:sz w:val="20"/>
              </w:rPr>
            </w:pPr>
            <w:r w:rsidRPr="006419F1">
              <w:rPr>
                <w:sz w:val="20"/>
              </w:rPr>
              <w:t>6.</w:t>
            </w:r>
          </w:p>
        </w:tc>
        <w:tc>
          <w:tcPr>
            <w:tcW w:w="1842" w:type="dxa"/>
            <w:tcBorders>
              <w:top w:val="nil"/>
              <w:left w:val="nil"/>
              <w:bottom w:val="nil"/>
              <w:right w:val="nil"/>
            </w:tcBorders>
          </w:tcPr>
          <w:p w14:paraId="57C28CDF" w14:textId="77777777" w:rsidR="00740AD1" w:rsidRPr="006419F1" w:rsidRDefault="00740AD1" w:rsidP="00162365">
            <w:pPr>
              <w:pStyle w:val="Tekstpodstawowy"/>
              <w:tabs>
                <w:tab w:val="left" w:pos="709"/>
              </w:tabs>
              <w:spacing w:line="240" w:lineRule="auto"/>
              <w:rPr>
                <w:sz w:val="20"/>
              </w:rPr>
            </w:pPr>
            <w:r w:rsidRPr="006419F1">
              <w:rPr>
                <w:sz w:val="20"/>
              </w:rPr>
              <w:t>Procedura IBDiM Nr PB-TM-X5</w:t>
            </w:r>
          </w:p>
        </w:tc>
        <w:tc>
          <w:tcPr>
            <w:tcW w:w="5135" w:type="dxa"/>
            <w:tcBorders>
              <w:top w:val="nil"/>
              <w:left w:val="nil"/>
              <w:bottom w:val="nil"/>
              <w:right w:val="nil"/>
            </w:tcBorders>
          </w:tcPr>
          <w:p w14:paraId="5DA330CF" w14:textId="77777777" w:rsidR="00740AD1" w:rsidRPr="006419F1" w:rsidRDefault="00740AD1" w:rsidP="00162365">
            <w:pPr>
              <w:pStyle w:val="Tekstpodstawowy"/>
              <w:tabs>
                <w:tab w:val="left" w:pos="709"/>
              </w:tabs>
              <w:spacing w:line="240" w:lineRule="auto"/>
              <w:rPr>
                <w:sz w:val="20"/>
              </w:rPr>
            </w:pPr>
            <w:r w:rsidRPr="006419F1">
              <w:rPr>
                <w:sz w:val="20"/>
              </w:rPr>
              <w:t>Oznaczenie wskaźnika ograniczenia chłonności wody</w:t>
            </w:r>
          </w:p>
        </w:tc>
      </w:tr>
      <w:tr w:rsidR="00740AD1" w:rsidRPr="006419F1" w14:paraId="44C321E6" w14:textId="77777777" w:rsidTr="00162365">
        <w:tc>
          <w:tcPr>
            <w:tcW w:w="534" w:type="dxa"/>
            <w:tcBorders>
              <w:top w:val="nil"/>
              <w:left w:val="nil"/>
              <w:bottom w:val="nil"/>
              <w:right w:val="nil"/>
            </w:tcBorders>
          </w:tcPr>
          <w:p w14:paraId="4F6664C0" w14:textId="77777777" w:rsidR="00740AD1" w:rsidRPr="006419F1" w:rsidRDefault="00740AD1" w:rsidP="00162365">
            <w:pPr>
              <w:pStyle w:val="Tekstpodstawowy"/>
              <w:tabs>
                <w:tab w:val="left" w:pos="709"/>
              </w:tabs>
              <w:spacing w:line="240" w:lineRule="auto"/>
              <w:rPr>
                <w:sz w:val="20"/>
              </w:rPr>
            </w:pPr>
            <w:r w:rsidRPr="006419F1">
              <w:rPr>
                <w:sz w:val="20"/>
              </w:rPr>
              <w:t>7.</w:t>
            </w:r>
          </w:p>
        </w:tc>
        <w:tc>
          <w:tcPr>
            <w:tcW w:w="1842" w:type="dxa"/>
            <w:tcBorders>
              <w:top w:val="nil"/>
              <w:left w:val="nil"/>
              <w:bottom w:val="nil"/>
              <w:right w:val="nil"/>
            </w:tcBorders>
          </w:tcPr>
          <w:p w14:paraId="2633EB0D" w14:textId="77777777" w:rsidR="00740AD1" w:rsidRPr="006419F1" w:rsidRDefault="00740AD1" w:rsidP="00162365">
            <w:pPr>
              <w:pStyle w:val="Tekstpodstawowy"/>
              <w:tabs>
                <w:tab w:val="left" w:pos="709"/>
              </w:tabs>
              <w:spacing w:line="240" w:lineRule="auto"/>
              <w:rPr>
                <w:sz w:val="20"/>
              </w:rPr>
            </w:pPr>
            <w:r w:rsidRPr="006419F1">
              <w:rPr>
                <w:sz w:val="20"/>
              </w:rPr>
              <w:t>Procedura IBDiM PO-2</w:t>
            </w:r>
          </w:p>
        </w:tc>
        <w:tc>
          <w:tcPr>
            <w:tcW w:w="5135" w:type="dxa"/>
            <w:tcBorders>
              <w:top w:val="nil"/>
              <w:left w:val="nil"/>
              <w:bottom w:val="nil"/>
              <w:right w:val="nil"/>
            </w:tcBorders>
          </w:tcPr>
          <w:p w14:paraId="30CD0846" w14:textId="77777777" w:rsidR="00740AD1" w:rsidRPr="006419F1" w:rsidRDefault="00740AD1" w:rsidP="00162365">
            <w:pPr>
              <w:pStyle w:val="Tekstpodstawowy"/>
              <w:tabs>
                <w:tab w:val="left" w:pos="709"/>
              </w:tabs>
              <w:spacing w:line="240" w:lineRule="auto"/>
              <w:rPr>
                <w:sz w:val="20"/>
              </w:rPr>
            </w:pPr>
            <w:r w:rsidRPr="006419F1">
              <w:rPr>
                <w:sz w:val="20"/>
              </w:rPr>
              <w:t>Badanie i ocena stanu powłoki po 150 cyklach zamrażania i odmrażania</w:t>
            </w:r>
          </w:p>
        </w:tc>
      </w:tr>
      <w:tr w:rsidR="00740AD1" w:rsidRPr="006419F1" w14:paraId="11E3C090" w14:textId="77777777" w:rsidTr="00162365">
        <w:tc>
          <w:tcPr>
            <w:tcW w:w="534" w:type="dxa"/>
            <w:tcBorders>
              <w:top w:val="nil"/>
              <w:left w:val="nil"/>
              <w:bottom w:val="nil"/>
              <w:right w:val="nil"/>
            </w:tcBorders>
          </w:tcPr>
          <w:p w14:paraId="0CF83E70" w14:textId="77777777" w:rsidR="00740AD1" w:rsidRPr="006419F1" w:rsidRDefault="00740AD1" w:rsidP="00162365">
            <w:pPr>
              <w:pStyle w:val="Tekstpodstawowy"/>
              <w:tabs>
                <w:tab w:val="left" w:pos="709"/>
              </w:tabs>
              <w:spacing w:line="240" w:lineRule="auto"/>
              <w:rPr>
                <w:sz w:val="20"/>
              </w:rPr>
            </w:pPr>
            <w:r w:rsidRPr="006419F1">
              <w:rPr>
                <w:sz w:val="20"/>
              </w:rPr>
              <w:t>8.</w:t>
            </w:r>
          </w:p>
        </w:tc>
        <w:tc>
          <w:tcPr>
            <w:tcW w:w="1842" w:type="dxa"/>
            <w:tcBorders>
              <w:top w:val="nil"/>
              <w:left w:val="nil"/>
              <w:bottom w:val="nil"/>
              <w:right w:val="nil"/>
            </w:tcBorders>
          </w:tcPr>
          <w:p w14:paraId="2A8005E9" w14:textId="77777777" w:rsidR="00740AD1" w:rsidRPr="006419F1" w:rsidRDefault="00740AD1" w:rsidP="00162365">
            <w:pPr>
              <w:pStyle w:val="Tekstpodstawowy"/>
              <w:tabs>
                <w:tab w:val="left" w:pos="709"/>
              </w:tabs>
              <w:spacing w:line="240" w:lineRule="auto"/>
              <w:rPr>
                <w:sz w:val="20"/>
              </w:rPr>
            </w:pPr>
            <w:r w:rsidRPr="006419F1">
              <w:rPr>
                <w:sz w:val="20"/>
              </w:rPr>
              <w:t xml:space="preserve">Procedura ITB </w:t>
            </w:r>
          </w:p>
          <w:p w14:paraId="0C6F9078" w14:textId="77777777" w:rsidR="00740AD1" w:rsidRPr="006419F1" w:rsidRDefault="00740AD1" w:rsidP="00162365">
            <w:pPr>
              <w:pStyle w:val="Tekstpodstawowy"/>
              <w:tabs>
                <w:tab w:val="left" w:pos="709"/>
              </w:tabs>
              <w:spacing w:line="240" w:lineRule="auto"/>
              <w:rPr>
                <w:sz w:val="20"/>
              </w:rPr>
            </w:pPr>
            <w:r w:rsidRPr="006419F1">
              <w:rPr>
                <w:sz w:val="20"/>
              </w:rPr>
              <w:t>LO-4</w:t>
            </w:r>
          </w:p>
        </w:tc>
        <w:tc>
          <w:tcPr>
            <w:tcW w:w="5135" w:type="dxa"/>
            <w:tcBorders>
              <w:top w:val="nil"/>
              <w:left w:val="nil"/>
              <w:bottom w:val="nil"/>
              <w:right w:val="nil"/>
            </w:tcBorders>
          </w:tcPr>
          <w:p w14:paraId="2F05F063" w14:textId="77777777" w:rsidR="00740AD1" w:rsidRPr="006419F1" w:rsidRDefault="00740AD1" w:rsidP="00162365">
            <w:pPr>
              <w:pStyle w:val="Tekstpodstawowy"/>
              <w:tabs>
                <w:tab w:val="left" w:pos="709"/>
              </w:tabs>
              <w:spacing w:line="240" w:lineRule="auto"/>
              <w:rPr>
                <w:sz w:val="20"/>
              </w:rPr>
            </w:pPr>
            <w:r w:rsidRPr="006419F1">
              <w:rPr>
                <w:sz w:val="20"/>
              </w:rPr>
              <w:t>Oznaczanie przepuszczalności pary wodnej przez powłoki malarskie, bitumiczne i z tworzyw sztucznych oraz folie z tworzyw sztucznych i papy</w:t>
            </w:r>
          </w:p>
        </w:tc>
      </w:tr>
      <w:tr w:rsidR="00740AD1" w:rsidRPr="006419F1" w14:paraId="432152AD" w14:textId="77777777" w:rsidTr="00162365">
        <w:tc>
          <w:tcPr>
            <w:tcW w:w="534" w:type="dxa"/>
            <w:tcBorders>
              <w:top w:val="nil"/>
              <w:left w:val="nil"/>
              <w:bottom w:val="nil"/>
              <w:right w:val="nil"/>
            </w:tcBorders>
          </w:tcPr>
          <w:p w14:paraId="695F096F" w14:textId="77777777" w:rsidR="00740AD1" w:rsidRPr="006419F1" w:rsidRDefault="00740AD1" w:rsidP="00162365">
            <w:pPr>
              <w:pStyle w:val="Tekstpodstawowy"/>
              <w:tabs>
                <w:tab w:val="left" w:pos="709"/>
              </w:tabs>
              <w:spacing w:line="240" w:lineRule="auto"/>
              <w:rPr>
                <w:sz w:val="20"/>
              </w:rPr>
            </w:pPr>
            <w:r w:rsidRPr="006419F1">
              <w:rPr>
                <w:sz w:val="20"/>
              </w:rPr>
              <w:t>9.</w:t>
            </w:r>
          </w:p>
        </w:tc>
        <w:tc>
          <w:tcPr>
            <w:tcW w:w="1842" w:type="dxa"/>
            <w:tcBorders>
              <w:top w:val="nil"/>
              <w:left w:val="nil"/>
              <w:bottom w:val="nil"/>
              <w:right w:val="nil"/>
            </w:tcBorders>
          </w:tcPr>
          <w:p w14:paraId="7DF9DF35" w14:textId="77777777" w:rsidR="00740AD1" w:rsidRPr="006419F1" w:rsidRDefault="00740AD1" w:rsidP="00162365">
            <w:pPr>
              <w:pStyle w:val="Tekstpodstawowy"/>
              <w:tabs>
                <w:tab w:val="left" w:pos="709"/>
              </w:tabs>
              <w:spacing w:line="240" w:lineRule="auto"/>
              <w:rPr>
                <w:sz w:val="20"/>
              </w:rPr>
            </w:pPr>
            <w:r w:rsidRPr="006419F1">
              <w:rPr>
                <w:sz w:val="20"/>
              </w:rPr>
              <w:t>Procedura IBDiM</w:t>
            </w:r>
          </w:p>
          <w:p w14:paraId="75F4E611" w14:textId="77777777" w:rsidR="00740AD1" w:rsidRPr="006419F1" w:rsidRDefault="00740AD1" w:rsidP="00162365">
            <w:pPr>
              <w:pStyle w:val="Tekstpodstawowy"/>
              <w:tabs>
                <w:tab w:val="left" w:pos="709"/>
              </w:tabs>
              <w:spacing w:line="240" w:lineRule="auto"/>
              <w:rPr>
                <w:sz w:val="20"/>
              </w:rPr>
            </w:pPr>
            <w:r w:rsidRPr="006419F1">
              <w:rPr>
                <w:sz w:val="20"/>
              </w:rPr>
              <w:t>TM-X3</w:t>
            </w:r>
          </w:p>
        </w:tc>
        <w:tc>
          <w:tcPr>
            <w:tcW w:w="5135" w:type="dxa"/>
            <w:tcBorders>
              <w:top w:val="nil"/>
              <w:left w:val="nil"/>
              <w:bottom w:val="nil"/>
              <w:right w:val="nil"/>
            </w:tcBorders>
          </w:tcPr>
          <w:p w14:paraId="4F2B1715" w14:textId="77777777" w:rsidR="00740AD1" w:rsidRPr="006419F1" w:rsidRDefault="00740AD1" w:rsidP="00162365">
            <w:pPr>
              <w:pStyle w:val="Tekstpodstawowy"/>
              <w:tabs>
                <w:tab w:val="left" w:pos="709"/>
              </w:tabs>
              <w:spacing w:line="240" w:lineRule="auto"/>
              <w:rPr>
                <w:sz w:val="20"/>
              </w:rPr>
            </w:pPr>
            <w:r w:rsidRPr="006419F1">
              <w:rPr>
                <w:sz w:val="20"/>
              </w:rPr>
              <w:t>Badanie przyczepności powłoki ochronnej do betonu metodą „</w:t>
            </w:r>
            <w:proofErr w:type="spellStart"/>
            <w:r w:rsidRPr="006419F1">
              <w:rPr>
                <w:sz w:val="20"/>
              </w:rPr>
              <w:t>pull</w:t>
            </w:r>
            <w:proofErr w:type="spellEnd"/>
            <w:r w:rsidRPr="006419F1">
              <w:rPr>
                <w:sz w:val="20"/>
              </w:rPr>
              <w:t>-off”</w:t>
            </w:r>
          </w:p>
        </w:tc>
      </w:tr>
      <w:tr w:rsidR="00740AD1" w:rsidRPr="006419F1" w14:paraId="7BF811B7" w14:textId="77777777" w:rsidTr="00162365">
        <w:tc>
          <w:tcPr>
            <w:tcW w:w="534" w:type="dxa"/>
            <w:tcBorders>
              <w:top w:val="nil"/>
              <w:left w:val="nil"/>
              <w:bottom w:val="nil"/>
              <w:right w:val="nil"/>
            </w:tcBorders>
          </w:tcPr>
          <w:p w14:paraId="706D8CB6" w14:textId="77777777" w:rsidR="00740AD1" w:rsidRPr="006419F1" w:rsidRDefault="00740AD1" w:rsidP="00162365">
            <w:pPr>
              <w:pStyle w:val="Tekstpodstawowy"/>
              <w:tabs>
                <w:tab w:val="left" w:pos="709"/>
              </w:tabs>
              <w:spacing w:line="240" w:lineRule="auto"/>
              <w:rPr>
                <w:sz w:val="20"/>
              </w:rPr>
            </w:pPr>
            <w:r w:rsidRPr="006419F1">
              <w:rPr>
                <w:sz w:val="20"/>
              </w:rPr>
              <w:lastRenderedPageBreak/>
              <w:t>10.</w:t>
            </w:r>
          </w:p>
        </w:tc>
        <w:tc>
          <w:tcPr>
            <w:tcW w:w="1842" w:type="dxa"/>
            <w:tcBorders>
              <w:top w:val="nil"/>
              <w:left w:val="nil"/>
              <w:bottom w:val="nil"/>
              <w:right w:val="nil"/>
            </w:tcBorders>
          </w:tcPr>
          <w:p w14:paraId="35BC2877" w14:textId="77777777" w:rsidR="00740AD1" w:rsidRPr="006419F1" w:rsidRDefault="00740AD1" w:rsidP="00162365">
            <w:pPr>
              <w:pStyle w:val="Tekstpodstawowy"/>
              <w:tabs>
                <w:tab w:val="left" w:pos="709"/>
              </w:tabs>
              <w:spacing w:line="240" w:lineRule="auto"/>
              <w:rPr>
                <w:sz w:val="20"/>
              </w:rPr>
            </w:pPr>
            <w:r w:rsidRPr="006419F1">
              <w:rPr>
                <w:sz w:val="20"/>
              </w:rPr>
              <w:t xml:space="preserve">Procedura ITB </w:t>
            </w:r>
          </w:p>
          <w:p w14:paraId="0E692AEF" w14:textId="77777777" w:rsidR="00740AD1" w:rsidRPr="006419F1" w:rsidRDefault="00740AD1" w:rsidP="00162365">
            <w:pPr>
              <w:pStyle w:val="Tekstpodstawowy"/>
              <w:tabs>
                <w:tab w:val="left" w:pos="709"/>
              </w:tabs>
              <w:spacing w:line="240" w:lineRule="auto"/>
              <w:rPr>
                <w:sz w:val="20"/>
              </w:rPr>
            </w:pPr>
            <w:r w:rsidRPr="006419F1">
              <w:rPr>
                <w:sz w:val="20"/>
              </w:rPr>
              <w:t>nr 211</w:t>
            </w:r>
          </w:p>
        </w:tc>
        <w:tc>
          <w:tcPr>
            <w:tcW w:w="5135" w:type="dxa"/>
            <w:tcBorders>
              <w:top w:val="nil"/>
              <w:left w:val="nil"/>
              <w:bottom w:val="nil"/>
              <w:right w:val="nil"/>
            </w:tcBorders>
          </w:tcPr>
          <w:p w14:paraId="73A0D429" w14:textId="77777777" w:rsidR="00740AD1" w:rsidRPr="006419F1" w:rsidRDefault="00740AD1" w:rsidP="00162365">
            <w:pPr>
              <w:pStyle w:val="Tekstpodstawowy"/>
              <w:tabs>
                <w:tab w:val="left" w:pos="709"/>
              </w:tabs>
              <w:spacing w:line="240" w:lineRule="auto"/>
              <w:rPr>
                <w:sz w:val="20"/>
              </w:rPr>
            </w:pPr>
            <w:r w:rsidRPr="006419F1">
              <w:rPr>
                <w:sz w:val="20"/>
              </w:rPr>
              <w:t>Wymagania techniczne i metody badań zapraw plastycznych oraz warunki odbioru pocienionych wypraw z zapraw plastycznych</w:t>
            </w:r>
          </w:p>
        </w:tc>
      </w:tr>
    </w:tbl>
    <w:p w14:paraId="76CC9E2D" w14:textId="77777777" w:rsidR="00740AD1" w:rsidRPr="006419F1" w:rsidRDefault="00740AD1" w:rsidP="00740AD1">
      <w:pPr>
        <w:pStyle w:val="Tekstpodstawowy"/>
        <w:tabs>
          <w:tab w:val="left" w:pos="709"/>
        </w:tabs>
        <w:spacing w:line="240" w:lineRule="auto"/>
        <w:ind w:left="426" w:hanging="426"/>
        <w:jc w:val="both"/>
        <w:rPr>
          <w:sz w:val="20"/>
        </w:rPr>
      </w:pPr>
      <w:r w:rsidRPr="006419F1">
        <w:rPr>
          <w:sz w:val="20"/>
        </w:rPr>
        <w:t>11. Rozporządzenie Ministra Transportu i Gospodarki Morskiej z dnia 30 maja 2000 r. w sprawie warunków technicznych, jakim powinny odpowiadać drogowe obiekty inżynierskie i ich usytuowanie (Dz.U. nr 63, poz. 735)</w:t>
      </w:r>
    </w:p>
    <w:p w14:paraId="22DD1890" w14:textId="77777777" w:rsidR="00740AD1" w:rsidRPr="006419F1" w:rsidRDefault="00740AD1" w:rsidP="00740AD1">
      <w:pPr>
        <w:pStyle w:val="Tekstpodstawowy"/>
        <w:spacing w:line="240" w:lineRule="auto"/>
        <w:ind w:left="426" w:hanging="426"/>
        <w:jc w:val="both"/>
        <w:rPr>
          <w:sz w:val="20"/>
        </w:rPr>
      </w:pPr>
      <w:r w:rsidRPr="006419F1">
        <w:rPr>
          <w:sz w:val="20"/>
        </w:rPr>
        <w:t>12. Zalecenia do wykonywania oraz odbioru napraw i ochrony powierzchniowej betonu  w konstrukcjach mostowych, GDDP-IBDiM, Żmigród, 1998</w:t>
      </w:r>
    </w:p>
    <w:p w14:paraId="17041BAA" w14:textId="77777777" w:rsidR="00740AD1" w:rsidRPr="006419F1" w:rsidRDefault="00740AD1" w:rsidP="00740AD1">
      <w:pPr>
        <w:pStyle w:val="Tekstpodstawowy"/>
        <w:spacing w:line="240" w:lineRule="auto"/>
        <w:ind w:left="426" w:hanging="426"/>
        <w:jc w:val="both"/>
        <w:rPr>
          <w:sz w:val="20"/>
        </w:rPr>
      </w:pPr>
      <w:r w:rsidRPr="006419F1">
        <w:rPr>
          <w:sz w:val="20"/>
        </w:rPr>
        <w:t>13. „Katalog zabezpieczeń powierzchniowych drogowych obiektów inżynierskich” stanowiący załącznik do Zarządzenia Nr 11 Generalnego Dyrektora Dróg Publicznych z dn. 19 września 2003 roku.</w:t>
      </w:r>
    </w:p>
    <w:p w14:paraId="13A609F3" w14:textId="77777777" w:rsidR="00740AD1" w:rsidRPr="006419F1" w:rsidRDefault="00740AD1" w:rsidP="00740AD1">
      <w:pPr>
        <w:pStyle w:val="Styl1"/>
        <w:rPr>
          <w:color w:val="auto"/>
        </w:rPr>
      </w:pPr>
    </w:p>
    <w:p w14:paraId="63D863CD" w14:textId="77777777" w:rsidR="00740AD1" w:rsidRPr="006419F1" w:rsidRDefault="00740AD1" w:rsidP="00740AD1">
      <w:pPr>
        <w:pStyle w:val="Styl1"/>
        <w:rPr>
          <w:color w:val="auto"/>
        </w:rPr>
      </w:pPr>
    </w:p>
    <w:p w14:paraId="7F7995F9" w14:textId="77777777" w:rsidR="00740AD1" w:rsidRPr="006419F1" w:rsidRDefault="00740AD1" w:rsidP="00740AD1">
      <w:pPr>
        <w:pStyle w:val="Styl1"/>
        <w:rPr>
          <w:color w:val="auto"/>
        </w:rPr>
      </w:pPr>
    </w:p>
    <w:p w14:paraId="767B5DE0" w14:textId="77777777" w:rsidR="00740AD1" w:rsidRPr="006419F1" w:rsidRDefault="00740AD1" w:rsidP="00740AD1">
      <w:pPr>
        <w:overflowPunct/>
        <w:autoSpaceDE/>
        <w:autoSpaceDN/>
        <w:adjustRightInd/>
        <w:jc w:val="left"/>
        <w:textAlignment w:val="auto"/>
        <w:rPr>
          <w:rFonts w:eastAsia="TimesNewRomanPS-BoldMT"/>
          <w:b/>
          <w:bCs/>
        </w:rPr>
      </w:pPr>
      <w:r w:rsidRPr="006419F1">
        <w:br w:type="page"/>
      </w:r>
    </w:p>
    <w:p w14:paraId="75CD5448" w14:textId="77777777" w:rsidR="00740AD1" w:rsidRPr="006419F1" w:rsidRDefault="00740AD1" w:rsidP="00740AD1">
      <w:pPr>
        <w:pStyle w:val="Nagwek2"/>
      </w:pPr>
      <w:bookmarkStart w:id="504" w:name="_Toc256082610"/>
      <w:bookmarkStart w:id="505" w:name="_Toc174271943"/>
      <w:bookmarkStart w:id="506" w:name="_Toc181663894"/>
      <w:r w:rsidRPr="006419F1">
        <w:t xml:space="preserve">M.38.01.01. </w:t>
      </w:r>
      <w:bookmarkEnd w:id="504"/>
      <w:r w:rsidRPr="006419F1">
        <w:t>Punkty pomiarowo-kontrolne na obiektach inżynierskich</w:t>
      </w:r>
      <w:bookmarkEnd w:id="505"/>
      <w:bookmarkEnd w:id="506"/>
    </w:p>
    <w:p w14:paraId="61273C60" w14:textId="77777777" w:rsidR="00740AD1" w:rsidRPr="006419F1" w:rsidRDefault="00740AD1" w:rsidP="00A42B02">
      <w:pPr>
        <w:pStyle w:val="Akapitzlist"/>
        <w:numPr>
          <w:ilvl w:val="0"/>
          <w:numId w:val="335"/>
        </w:numPr>
        <w:rPr>
          <w:b/>
          <w:sz w:val="20"/>
        </w:rPr>
      </w:pPr>
      <w:r w:rsidRPr="006419F1">
        <w:rPr>
          <w:b/>
          <w:sz w:val="20"/>
        </w:rPr>
        <w:t>Wstęp</w:t>
      </w:r>
    </w:p>
    <w:p w14:paraId="39441035" w14:textId="77777777" w:rsidR="00740AD1" w:rsidRPr="006419F1" w:rsidRDefault="00740AD1" w:rsidP="00740AD1">
      <w:pPr>
        <w:pStyle w:val="Styl2"/>
        <w:ind w:firstLine="0"/>
        <w:rPr>
          <w:sz w:val="20"/>
          <w:szCs w:val="20"/>
        </w:rPr>
      </w:pPr>
    </w:p>
    <w:p w14:paraId="032E9939" w14:textId="77777777" w:rsidR="00740AD1" w:rsidRPr="006419F1" w:rsidRDefault="00740AD1" w:rsidP="00740AD1">
      <w:pPr>
        <w:pStyle w:val="Styl3"/>
        <w:numPr>
          <w:ilvl w:val="1"/>
          <w:numId w:val="10"/>
        </w:numPr>
        <w:jc w:val="left"/>
        <w:rPr>
          <w:sz w:val="20"/>
          <w:szCs w:val="20"/>
        </w:rPr>
      </w:pPr>
      <w:r w:rsidRPr="006419F1">
        <w:rPr>
          <w:sz w:val="20"/>
          <w:szCs w:val="20"/>
        </w:rPr>
        <w:t>Przedmiot Specyfikacji Technicznej Wykonania i Odbioru Robót Budowlanych</w:t>
      </w:r>
    </w:p>
    <w:p w14:paraId="2DB8DCA0" w14:textId="77777777" w:rsidR="00740AD1" w:rsidRPr="006419F1" w:rsidRDefault="00740AD1" w:rsidP="00740AD1">
      <w:r w:rsidRPr="006419F1">
        <w:t>Przedmiotem niniejszej Specyfikacji Technicznej Wykonania i Odbioru Robót Budowlanych (STWiORB) są wymagania dotyczące umieszczenia punktów pomiarowo-kontrolnych podczas rozbudowy drogi wojewódzkiej nr 691 na odcinku od włączenia w drogę 738 do km 21+180 w miejscowości Bąkowiec.</w:t>
      </w:r>
    </w:p>
    <w:p w14:paraId="27F4B375" w14:textId="77777777" w:rsidR="00740AD1" w:rsidRPr="006419F1" w:rsidRDefault="00740AD1" w:rsidP="00740AD1"/>
    <w:p w14:paraId="71954500" w14:textId="77777777" w:rsidR="00740AD1" w:rsidRPr="006419F1" w:rsidRDefault="00740AD1" w:rsidP="00740AD1">
      <w:pPr>
        <w:pStyle w:val="Styl3"/>
        <w:numPr>
          <w:ilvl w:val="1"/>
          <w:numId w:val="10"/>
        </w:numPr>
        <w:jc w:val="left"/>
        <w:rPr>
          <w:sz w:val="20"/>
          <w:szCs w:val="20"/>
        </w:rPr>
      </w:pPr>
      <w:r w:rsidRPr="006419F1">
        <w:rPr>
          <w:sz w:val="20"/>
          <w:szCs w:val="20"/>
        </w:rPr>
        <w:t>Zakres stosowania STWiORB</w:t>
      </w:r>
    </w:p>
    <w:p w14:paraId="0685055E" w14:textId="77777777" w:rsidR="00740AD1" w:rsidRPr="006419F1" w:rsidRDefault="00740AD1" w:rsidP="00740AD1">
      <w:r w:rsidRPr="006419F1">
        <w:t>STWiORB jest stosowana jako dokument przetargowy i kontraktowy przy zlecaniu i realizacji robót wymienionych w punkcie 1.1.</w:t>
      </w:r>
    </w:p>
    <w:p w14:paraId="382B9E12" w14:textId="77777777" w:rsidR="00740AD1" w:rsidRPr="006419F1" w:rsidRDefault="00740AD1" w:rsidP="00740AD1"/>
    <w:p w14:paraId="7C5BF7D8" w14:textId="77777777" w:rsidR="00740AD1" w:rsidRPr="006419F1" w:rsidRDefault="00740AD1" w:rsidP="00740AD1">
      <w:pPr>
        <w:pStyle w:val="Styl3"/>
        <w:numPr>
          <w:ilvl w:val="1"/>
          <w:numId w:val="10"/>
        </w:numPr>
        <w:jc w:val="left"/>
        <w:rPr>
          <w:sz w:val="20"/>
          <w:szCs w:val="20"/>
        </w:rPr>
      </w:pPr>
      <w:r w:rsidRPr="006419F1">
        <w:rPr>
          <w:sz w:val="20"/>
          <w:szCs w:val="20"/>
        </w:rPr>
        <w:t>Zakres robót objętych STWiORB</w:t>
      </w:r>
    </w:p>
    <w:p w14:paraId="6F401B77" w14:textId="77777777" w:rsidR="00740AD1" w:rsidRPr="006419F1" w:rsidRDefault="00740AD1" w:rsidP="00740AD1">
      <w:r w:rsidRPr="006419F1">
        <w:t>Ustalenia zawarte w niniejszej STWiORB mają zastosowanie przy zakładaniu punktów pomiarowo-kontrolnych na obiektach inżynierskich podczas rozbudowy drogi wojewódzkiej nr 691 na odcinku od włączenia w drogę 738 do km 21+180 w miejscowości Bąkowiec.</w:t>
      </w:r>
    </w:p>
    <w:p w14:paraId="096AAA22" w14:textId="77777777" w:rsidR="00740AD1" w:rsidRPr="006419F1" w:rsidRDefault="00740AD1" w:rsidP="00740AD1"/>
    <w:p w14:paraId="5C0D7E3E" w14:textId="77777777" w:rsidR="00740AD1" w:rsidRPr="006419F1" w:rsidRDefault="00740AD1" w:rsidP="00740AD1">
      <w:pPr>
        <w:pStyle w:val="Styl3"/>
        <w:numPr>
          <w:ilvl w:val="1"/>
          <w:numId w:val="10"/>
        </w:numPr>
        <w:jc w:val="left"/>
        <w:rPr>
          <w:sz w:val="20"/>
          <w:szCs w:val="20"/>
        </w:rPr>
      </w:pPr>
      <w:r w:rsidRPr="006419F1">
        <w:rPr>
          <w:sz w:val="20"/>
          <w:szCs w:val="20"/>
        </w:rPr>
        <w:t>Określenia podstawowe</w:t>
      </w:r>
    </w:p>
    <w:p w14:paraId="0CB0EA97" w14:textId="77777777" w:rsidR="00740AD1" w:rsidRPr="006419F1" w:rsidRDefault="00740AD1" w:rsidP="00740AD1">
      <w:r w:rsidRPr="006419F1">
        <w:t xml:space="preserve">Określenia podane w niniejszej STWiORB są zgodne z obowiązującymi polskimi normami i </w:t>
      </w:r>
      <w:r w:rsidRPr="006419F1">
        <w:rPr>
          <w:spacing w:val="1"/>
        </w:rPr>
        <w:t>OSTWiORB  „Wymagania Ogólne”.</w:t>
      </w:r>
    </w:p>
    <w:p w14:paraId="7A246311" w14:textId="77777777" w:rsidR="00740AD1" w:rsidRPr="006419F1" w:rsidRDefault="00740AD1" w:rsidP="00740AD1"/>
    <w:p w14:paraId="60F97690" w14:textId="77777777" w:rsidR="00740AD1" w:rsidRPr="006419F1" w:rsidRDefault="00740AD1" w:rsidP="00740AD1">
      <w:pPr>
        <w:pStyle w:val="Styl3"/>
        <w:numPr>
          <w:ilvl w:val="1"/>
          <w:numId w:val="10"/>
        </w:numPr>
        <w:jc w:val="left"/>
        <w:rPr>
          <w:sz w:val="20"/>
          <w:szCs w:val="20"/>
        </w:rPr>
      </w:pPr>
      <w:r w:rsidRPr="006419F1">
        <w:rPr>
          <w:sz w:val="20"/>
          <w:szCs w:val="20"/>
        </w:rPr>
        <w:t>Ogólne wymagania dotyczące robót</w:t>
      </w:r>
    </w:p>
    <w:p w14:paraId="5D466806" w14:textId="77777777" w:rsidR="00740AD1" w:rsidRPr="006419F1" w:rsidRDefault="00740AD1" w:rsidP="00740AD1">
      <w:r w:rsidRPr="006419F1">
        <w:t xml:space="preserve">Ogólne wymagania dotyczące robót podano w </w:t>
      </w:r>
      <w:r w:rsidRPr="006419F1">
        <w:rPr>
          <w:spacing w:val="1"/>
        </w:rPr>
        <w:t>OSTWiORB  „Wymagania Ogólne”.</w:t>
      </w:r>
    </w:p>
    <w:p w14:paraId="711195BA" w14:textId="77777777" w:rsidR="00740AD1" w:rsidRPr="006419F1" w:rsidRDefault="00740AD1" w:rsidP="00740AD1">
      <w:r w:rsidRPr="006419F1">
        <w:t>Wykonawca robót odpowiedzialny jest za jakość ich wykonania oraz za zgodność z Dokumentacją Projektową, STWiORB i poleceniami Inspektora Nadzoru.</w:t>
      </w:r>
    </w:p>
    <w:p w14:paraId="4AAA01D2" w14:textId="77777777" w:rsidR="00740AD1" w:rsidRPr="006419F1" w:rsidRDefault="00740AD1" w:rsidP="00740AD1">
      <w:r w:rsidRPr="006419F1">
        <w:t>Przy wykonywaniu zakładania punktów pomiarowo kontrolnych należy przestrzegać Dz. U. Nr 63 „Rozporządzenie Ministra Transportu i Gospodarki Morskiej z dnia 30.05.2000r. w sprawie warunków technicznych, jakim powinny odpowiadać drogowe obiekty inżynierskie i ich usytuowanie”.</w:t>
      </w:r>
    </w:p>
    <w:p w14:paraId="7714BBDD" w14:textId="77777777" w:rsidR="00740AD1" w:rsidRPr="006419F1" w:rsidRDefault="00740AD1" w:rsidP="00740AD1"/>
    <w:p w14:paraId="717800AC" w14:textId="77777777" w:rsidR="00740AD1" w:rsidRPr="006419F1" w:rsidRDefault="00740AD1" w:rsidP="00740AD1">
      <w:pPr>
        <w:pStyle w:val="Styl2"/>
        <w:numPr>
          <w:ilvl w:val="0"/>
          <w:numId w:val="10"/>
        </w:numPr>
        <w:rPr>
          <w:sz w:val="20"/>
          <w:szCs w:val="20"/>
        </w:rPr>
      </w:pPr>
      <w:r w:rsidRPr="006419F1">
        <w:rPr>
          <w:sz w:val="20"/>
          <w:szCs w:val="20"/>
        </w:rPr>
        <w:t>Materiały</w:t>
      </w:r>
    </w:p>
    <w:p w14:paraId="23BEBC33" w14:textId="77777777" w:rsidR="00740AD1" w:rsidRPr="006419F1" w:rsidRDefault="00740AD1" w:rsidP="00740AD1">
      <w:pPr>
        <w:pStyle w:val="Styl2"/>
        <w:ind w:firstLine="0"/>
        <w:rPr>
          <w:sz w:val="20"/>
          <w:szCs w:val="20"/>
        </w:rPr>
      </w:pPr>
    </w:p>
    <w:p w14:paraId="6746B1CA" w14:textId="77777777" w:rsidR="00740AD1" w:rsidRPr="006419F1" w:rsidRDefault="00740AD1" w:rsidP="00740AD1">
      <w:pPr>
        <w:pStyle w:val="Styl3"/>
        <w:numPr>
          <w:ilvl w:val="1"/>
          <w:numId w:val="10"/>
        </w:numPr>
        <w:jc w:val="left"/>
        <w:rPr>
          <w:sz w:val="20"/>
          <w:szCs w:val="20"/>
        </w:rPr>
      </w:pPr>
      <w:r w:rsidRPr="006419F1">
        <w:rPr>
          <w:sz w:val="20"/>
          <w:szCs w:val="20"/>
        </w:rPr>
        <w:t>Ogólne wymagania dotyczące materiałów</w:t>
      </w:r>
    </w:p>
    <w:p w14:paraId="1E1F743E" w14:textId="77777777" w:rsidR="00740AD1" w:rsidRPr="006419F1" w:rsidRDefault="00740AD1" w:rsidP="00740AD1">
      <w:r w:rsidRPr="006419F1">
        <w:t xml:space="preserve">Ogólne wymagania dotyczące materiałów podano w </w:t>
      </w:r>
      <w:r w:rsidRPr="006419F1">
        <w:rPr>
          <w:spacing w:val="1"/>
        </w:rPr>
        <w:t>OSTWiORB  „Wymagania Ogólne” pkt 2.</w:t>
      </w:r>
    </w:p>
    <w:p w14:paraId="37BB2A8B" w14:textId="77777777" w:rsidR="00740AD1" w:rsidRPr="006419F1" w:rsidRDefault="00740AD1" w:rsidP="00740AD1"/>
    <w:p w14:paraId="225BDCEE" w14:textId="77777777" w:rsidR="00740AD1" w:rsidRPr="006419F1" w:rsidRDefault="00740AD1" w:rsidP="00740AD1">
      <w:pPr>
        <w:pStyle w:val="Styl3"/>
        <w:numPr>
          <w:ilvl w:val="1"/>
          <w:numId w:val="10"/>
        </w:numPr>
        <w:jc w:val="left"/>
        <w:rPr>
          <w:sz w:val="20"/>
          <w:szCs w:val="20"/>
        </w:rPr>
      </w:pPr>
      <w:r w:rsidRPr="006419F1">
        <w:rPr>
          <w:sz w:val="20"/>
          <w:szCs w:val="20"/>
        </w:rPr>
        <w:t>Materiały do wykonania robót</w:t>
      </w:r>
    </w:p>
    <w:p w14:paraId="39376669" w14:textId="77777777" w:rsidR="00740AD1" w:rsidRPr="006419F1" w:rsidRDefault="00740AD1" w:rsidP="00740AD1">
      <w:r w:rsidRPr="006419F1">
        <w:t>Materiałami stosowanymi do zakładania punktów pomiarowo kontrolnych według zasad niniejszej STWiORB są:</w:t>
      </w:r>
    </w:p>
    <w:p w14:paraId="1D609CB8" w14:textId="77777777" w:rsidR="00740AD1" w:rsidRPr="006419F1" w:rsidRDefault="00740AD1" w:rsidP="00740AD1">
      <w:pPr>
        <w:numPr>
          <w:ilvl w:val="0"/>
          <w:numId w:val="267"/>
        </w:numPr>
        <w:overflowPunct/>
        <w:autoSpaceDE/>
        <w:autoSpaceDN/>
        <w:adjustRightInd/>
        <w:jc w:val="left"/>
        <w:textAlignment w:val="auto"/>
      </w:pPr>
      <w:r w:rsidRPr="006419F1">
        <w:t xml:space="preserve">repery geodezyjne stalowe (punkty pomiarowe) osadzone w podporach i płycie </w:t>
      </w:r>
    </w:p>
    <w:p w14:paraId="1E68F8C4" w14:textId="77777777" w:rsidR="00740AD1" w:rsidRPr="006419F1" w:rsidRDefault="00740AD1" w:rsidP="00740AD1">
      <w:pPr>
        <w:numPr>
          <w:ilvl w:val="0"/>
          <w:numId w:val="267"/>
        </w:numPr>
        <w:overflowPunct/>
        <w:autoSpaceDE/>
        <w:autoSpaceDN/>
        <w:adjustRightInd/>
        <w:jc w:val="left"/>
        <w:textAlignment w:val="auto"/>
      </w:pPr>
      <w:r w:rsidRPr="006419F1">
        <w:t>świadki,</w:t>
      </w:r>
    </w:p>
    <w:p w14:paraId="3C1C3A57" w14:textId="77777777" w:rsidR="00740AD1" w:rsidRPr="006419F1" w:rsidRDefault="00740AD1" w:rsidP="00740AD1">
      <w:pPr>
        <w:numPr>
          <w:ilvl w:val="0"/>
          <w:numId w:val="267"/>
        </w:numPr>
        <w:overflowPunct/>
        <w:autoSpaceDE/>
        <w:autoSpaceDN/>
        <w:adjustRightInd/>
        <w:jc w:val="left"/>
        <w:textAlignment w:val="auto"/>
      </w:pPr>
      <w:r w:rsidRPr="006419F1">
        <w:t>bądź inne materiały akceptowane przez Inspektora Nadzoru.</w:t>
      </w:r>
    </w:p>
    <w:p w14:paraId="21F6EBDB" w14:textId="77777777" w:rsidR="00740AD1" w:rsidRPr="006419F1" w:rsidRDefault="00740AD1" w:rsidP="00740AD1">
      <w:r w:rsidRPr="006419F1">
        <w:t>Znaki wysokościowe na podporach należy wykonać w postaci kołków wstrzeliwanych lub elementów osadzanych w betonie. Znaki wysokościowe dla stalowego ustroju niosącego wykonać jako elementy nakładkowe.</w:t>
      </w:r>
    </w:p>
    <w:p w14:paraId="18C2F8A4" w14:textId="77777777" w:rsidR="00740AD1" w:rsidRPr="006419F1" w:rsidRDefault="00740AD1" w:rsidP="00740AD1">
      <w:r w:rsidRPr="006419F1">
        <w:t xml:space="preserve">Znaki pomiarowe muszą być wykonane z materiału dobrze zabezpieczonego antykorozyjnie (przez ocynkowanie </w:t>
      </w:r>
      <w:r w:rsidRPr="006419F1">
        <w:br/>
        <w:t>i malowanie) lub ze stali nierdzewnej.</w:t>
      </w:r>
    </w:p>
    <w:p w14:paraId="0AC97B61" w14:textId="77777777" w:rsidR="00740AD1" w:rsidRPr="006419F1" w:rsidRDefault="00740AD1" w:rsidP="00740AD1">
      <w:r w:rsidRPr="006419F1">
        <w:t xml:space="preserve">Wykonanie punktów pomiarowo-kontrolnych na stalowym ustroju niosącym nie może powodować </w:t>
      </w:r>
      <w:r w:rsidRPr="006419F1">
        <w:br/>
        <w:t>w szczególności:</w:t>
      </w:r>
    </w:p>
    <w:p w14:paraId="6E8EFCDF" w14:textId="77777777" w:rsidR="00740AD1" w:rsidRPr="006419F1" w:rsidRDefault="00740AD1" w:rsidP="00740AD1">
      <w:pPr>
        <w:numPr>
          <w:ilvl w:val="0"/>
          <w:numId w:val="268"/>
        </w:numPr>
        <w:overflowPunct/>
        <w:autoSpaceDE/>
        <w:autoSpaceDN/>
        <w:adjustRightInd/>
        <w:jc w:val="left"/>
        <w:textAlignment w:val="auto"/>
      </w:pPr>
      <w:r w:rsidRPr="006419F1">
        <w:t>powstawania miejsc (punktów) o nadmiernej koncentracji naprężeń,</w:t>
      </w:r>
    </w:p>
    <w:p w14:paraId="7E87DF88" w14:textId="77777777" w:rsidR="00740AD1" w:rsidRPr="006419F1" w:rsidRDefault="00740AD1" w:rsidP="00740AD1">
      <w:pPr>
        <w:numPr>
          <w:ilvl w:val="0"/>
          <w:numId w:val="268"/>
        </w:numPr>
        <w:overflowPunct/>
        <w:autoSpaceDE/>
        <w:autoSpaceDN/>
        <w:adjustRightInd/>
        <w:jc w:val="left"/>
        <w:textAlignment w:val="auto"/>
      </w:pPr>
      <w:r w:rsidRPr="006419F1">
        <w:t>progów zatrzymujących wodę i zanieczyszczenia.</w:t>
      </w:r>
    </w:p>
    <w:p w14:paraId="3D977398" w14:textId="77777777" w:rsidR="00740AD1" w:rsidRPr="006419F1" w:rsidRDefault="00740AD1" w:rsidP="00740AD1">
      <w:r w:rsidRPr="006419F1">
        <w:t>Punkty pomiarowo-kontrolne na stalowym ustroju niosącym powinny:</w:t>
      </w:r>
    </w:p>
    <w:p w14:paraId="763A6C8D" w14:textId="77777777" w:rsidR="00740AD1" w:rsidRPr="006419F1" w:rsidRDefault="00740AD1" w:rsidP="00740AD1">
      <w:pPr>
        <w:numPr>
          <w:ilvl w:val="0"/>
          <w:numId w:val="269"/>
        </w:numPr>
        <w:overflowPunct/>
        <w:autoSpaceDE/>
        <w:autoSpaceDN/>
        <w:adjustRightInd/>
        <w:jc w:val="left"/>
        <w:textAlignment w:val="auto"/>
      </w:pPr>
      <w:r w:rsidRPr="006419F1">
        <w:t>być zabezpieczone przez ochronę materiałowo-strukturalną (w szczególności zgodność powłok metalizacyjnych i malarskich z powłokami stalowego ustroju niosącego),</w:t>
      </w:r>
    </w:p>
    <w:p w14:paraId="3A63515D" w14:textId="77777777" w:rsidR="00740AD1" w:rsidRPr="006419F1" w:rsidRDefault="00740AD1" w:rsidP="00740AD1">
      <w:pPr>
        <w:numPr>
          <w:ilvl w:val="0"/>
          <w:numId w:val="269"/>
        </w:numPr>
        <w:overflowPunct/>
        <w:autoSpaceDE/>
        <w:autoSpaceDN/>
        <w:adjustRightInd/>
        <w:jc w:val="left"/>
        <w:textAlignment w:val="auto"/>
      </w:pPr>
      <w:r w:rsidRPr="006419F1">
        <w:t>być zabezpieczone przez ochronę powierzchniową (w szczególności zgodność gatunków stali, materiału spawalniczego i sposobu spawania ze stalowym ustrojem nośnym),</w:t>
      </w:r>
    </w:p>
    <w:p w14:paraId="0F35253E" w14:textId="77777777" w:rsidR="00740AD1" w:rsidRPr="006419F1" w:rsidRDefault="00740AD1" w:rsidP="00740AD1">
      <w:pPr>
        <w:numPr>
          <w:ilvl w:val="0"/>
          <w:numId w:val="269"/>
        </w:numPr>
        <w:overflowPunct/>
        <w:autoSpaceDE/>
        <w:autoSpaceDN/>
        <w:adjustRightInd/>
        <w:jc w:val="left"/>
        <w:textAlignment w:val="auto"/>
      </w:pPr>
      <w:r w:rsidRPr="006419F1">
        <w:t>być wykonane z elementów zamkniętych hermetycznie, o mało rozwiniętej powierzchni i wyokrąglonych narożach i krawędziach,</w:t>
      </w:r>
    </w:p>
    <w:p w14:paraId="04E287CE" w14:textId="77777777" w:rsidR="00740AD1" w:rsidRPr="006419F1" w:rsidRDefault="00740AD1" w:rsidP="00740AD1">
      <w:pPr>
        <w:numPr>
          <w:ilvl w:val="0"/>
          <w:numId w:val="269"/>
        </w:numPr>
        <w:overflowPunct/>
        <w:autoSpaceDE/>
        <w:autoSpaceDN/>
        <w:adjustRightInd/>
        <w:jc w:val="left"/>
        <w:textAlignment w:val="auto"/>
      </w:pPr>
      <w:r w:rsidRPr="006419F1">
        <w:t>swoim rozwiązaniem konstrukcyjnym łagodzić skutki powstania karbu.</w:t>
      </w:r>
    </w:p>
    <w:p w14:paraId="018099DE" w14:textId="77777777" w:rsidR="00740AD1" w:rsidRPr="006419F1" w:rsidRDefault="00740AD1" w:rsidP="00740AD1">
      <w:pPr>
        <w:overflowPunct/>
        <w:autoSpaceDE/>
        <w:autoSpaceDN/>
        <w:adjustRightInd/>
        <w:ind w:left="720"/>
        <w:jc w:val="left"/>
        <w:textAlignment w:val="auto"/>
      </w:pPr>
    </w:p>
    <w:p w14:paraId="3D9B9DAF" w14:textId="77777777" w:rsidR="00740AD1" w:rsidRPr="006419F1" w:rsidRDefault="00740AD1" w:rsidP="00740AD1">
      <w:pPr>
        <w:pStyle w:val="Styl2"/>
        <w:numPr>
          <w:ilvl w:val="0"/>
          <w:numId w:val="10"/>
        </w:numPr>
        <w:rPr>
          <w:sz w:val="20"/>
          <w:szCs w:val="20"/>
        </w:rPr>
      </w:pPr>
      <w:r w:rsidRPr="006419F1">
        <w:rPr>
          <w:sz w:val="20"/>
          <w:szCs w:val="20"/>
        </w:rPr>
        <w:t>Sprzęt</w:t>
      </w:r>
    </w:p>
    <w:p w14:paraId="15FD19B8" w14:textId="77777777" w:rsidR="00740AD1" w:rsidRPr="006419F1" w:rsidRDefault="00740AD1" w:rsidP="00740AD1">
      <w:pPr>
        <w:pStyle w:val="Styl2"/>
        <w:ind w:firstLine="0"/>
        <w:rPr>
          <w:sz w:val="20"/>
          <w:szCs w:val="20"/>
        </w:rPr>
      </w:pPr>
    </w:p>
    <w:p w14:paraId="29D0704D" w14:textId="77777777" w:rsidR="00740AD1" w:rsidRPr="006419F1" w:rsidRDefault="00740AD1" w:rsidP="00740AD1">
      <w:pPr>
        <w:pStyle w:val="Styl3"/>
        <w:numPr>
          <w:ilvl w:val="1"/>
          <w:numId w:val="10"/>
        </w:numPr>
        <w:jc w:val="left"/>
        <w:rPr>
          <w:sz w:val="20"/>
          <w:szCs w:val="20"/>
        </w:rPr>
      </w:pPr>
      <w:r w:rsidRPr="006419F1">
        <w:rPr>
          <w:sz w:val="20"/>
          <w:szCs w:val="20"/>
        </w:rPr>
        <w:t>Ogólne wymagania dotyczące sprzętu</w:t>
      </w:r>
    </w:p>
    <w:p w14:paraId="3C710640" w14:textId="77777777" w:rsidR="00740AD1" w:rsidRPr="006419F1" w:rsidRDefault="00740AD1" w:rsidP="00740AD1">
      <w:r w:rsidRPr="006419F1">
        <w:t xml:space="preserve">Ogólne wymagania dotyczące sprzętu podano w </w:t>
      </w:r>
      <w:r w:rsidRPr="006419F1">
        <w:rPr>
          <w:spacing w:val="1"/>
        </w:rPr>
        <w:t>OSTWiORB  „Wymagania Ogólne” pkt 3.</w:t>
      </w:r>
    </w:p>
    <w:p w14:paraId="57099BA4" w14:textId="77777777" w:rsidR="00740AD1" w:rsidRPr="006419F1" w:rsidRDefault="00740AD1" w:rsidP="00740AD1">
      <w:r w:rsidRPr="006419F1">
        <w:lastRenderedPageBreak/>
        <w:t>Do wyznaczania punktów pomiarowo kontrolnych należy stosować sprzęt:</w:t>
      </w:r>
    </w:p>
    <w:p w14:paraId="26A4CCFA" w14:textId="77777777" w:rsidR="00740AD1" w:rsidRPr="006419F1" w:rsidRDefault="00740AD1" w:rsidP="00740AD1">
      <w:pPr>
        <w:numPr>
          <w:ilvl w:val="0"/>
          <w:numId w:val="270"/>
        </w:numPr>
        <w:overflowPunct/>
        <w:autoSpaceDE/>
        <w:autoSpaceDN/>
        <w:adjustRightInd/>
        <w:jc w:val="left"/>
        <w:textAlignment w:val="auto"/>
      </w:pPr>
      <w:r w:rsidRPr="006419F1">
        <w:t>teodolity,</w:t>
      </w:r>
    </w:p>
    <w:p w14:paraId="1B5869F7" w14:textId="77777777" w:rsidR="00740AD1" w:rsidRPr="006419F1" w:rsidRDefault="00740AD1" w:rsidP="00740AD1">
      <w:pPr>
        <w:numPr>
          <w:ilvl w:val="0"/>
          <w:numId w:val="270"/>
        </w:numPr>
        <w:overflowPunct/>
        <w:autoSpaceDE/>
        <w:autoSpaceDN/>
        <w:adjustRightInd/>
        <w:jc w:val="left"/>
        <w:textAlignment w:val="auto"/>
      </w:pPr>
      <w:r w:rsidRPr="006419F1">
        <w:t>niwelatory,</w:t>
      </w:r>
    </w:p>
    <w:p w14:paraId="29E5E5B9" w14:textId="77777777" w:rsidR="00740AD1" w:rsidRPr="006419F1" w:rsidRDefault="00740AD1" w:rsidP="00740AD1">
      <w:pPr>
        <w:numPr>
          <w:ilvl w:val="0"/>
          <w:numId w:val="270"/>
        </w:numPr>
        <w:overflowPunct/>
        <w:autoSpaceDE/>
        <w:autoSpaceDN/>
        <w:adjustRightInd/>
        <w:jc w:val="left"/>
        <w:textAlignment w:val="auto"/>
      </w:pPr>
      <w:r w:rsidRPr="006419F1">
        <w:t>tyczki,</w:t>
      </w:r>
    </w:p>
    <w:p w14:paraId="73AABE80" w14:textId="77777777" w:rsidR="00740AD1" w:rsidRPr="006419F1" w:rsidRDefault="00740AD1" w:rsidP="00740AD1">
      <w:pPr>
        <w:numPr>
          <w:ilvl w:val="0"/>
          <w:numId w:val="270"/>
        </w:numPr>
        <w:overflowPunct/>
        <w:autoSpaceDE/>
        <w:autoSpaceDN/>
        <w:adjustRightInd/>
        <w:jc w:val="left"/>
        <w:textAlignment w:val="auto"/>
      </w:pPr>
      <w:r w:rsidRPr="006419F1">
        <w:t>łaty,</w:t>
      </w:r>
    </w:p>
    <w:p w14:paraId="785B1B99" w14:textId="77777777" w:rsidR="00740AD1" w:rsidRPr="006419F1" w:rsidRDefault="00740AD1" w:rsidP="00740AD1">
      <w:pPr>
        <w:numPr>
          <w:ilvl w:val="0"/>
          <w:numId w:val="270"/>
        </w:numPr>
        <w:overflowPunct/>
        <w:autoSpaceDE/>
        <w:autoSpaceDN/>
        <w:adjustRightInd/>
        <w:jc w:val="left"/>
        <w:textAlignment w:val="auto"/>
      </w:pPr>
      <w:r w:rsidRPr="006419F1">
        <w:t>taśmy</w:t>
      </w:r>
    </w:p>
    <w:p w14:paraId="5A3EBA63" w14:textId="77777777" w:rsidR="00740AD1" w:rsidRPr="006419F1" w:rsidRDefault="00740AD1" w:rsidP="00740AD1">
      <w:r w:rsidRPr="006419F1">
        <w:t>Sprzęt stosowany do odtworzenia trasy drogowej i jej punktów wysokościowych powinien gwarantować uzyskanie wymaganej dokładności pomiaru.</w:t>
      </w:r>
    </w:p>
    <w:p w14:paraId="338140E8" w14:textId="77777777" w:rsidR="00740AD1" w:rsidRPr="006419F1" w:rsidRDefault="00740AD1" w:rsidP="00740AD1"/>
    <w:p w14:paraId="00A3CF10" w14:textId="77777777" w:rsidR="00740AD1" w:rsidRPr="006419F1" w:rsidRDefault="00740AD1" w:rsidP="00740AD1">
      <w:pPr>
        <w:pStyle w:val="Styl2"/>
        <w:numPr>
          <w:ilvl w:val="0"/>
          <w:numId w:val="10"/>
        </w:numPr>
        <w:rPr>
          <w:sz w:val="20"/>
          <w:szCs w:val="20"/>
        </w:rPr>
      </w:pPr>
      <w:r w:rsidRPr="006419F1">
        <w:rPr>
          <w:sz w:val="20"/>
          <w:szCs w:val="20"/>
        </w:rPr>
        <w:t>Transport</w:t>
      </w:r>
    </w:p>
    <w:p w14:paraId="274B56EE" w14:textId="77777777" w:rsidR="00740AD1" w:rsidRPr="006419F1" w:rsidRDefault="00740AD1" w:rsidP="00740AD1">
      <w:pPr>
        <w:pStyle w:val="Styl2"/>
        <w:ind w:firstLine="0"/>
        <w:rPr>
          <w:sz w:val="20"/>
          <w:szCs w:val="20"/>
        </w:rPr>
      </w:pPr>
    </w:p>
    <w:p w14:paraId="1052B232" w14:textId="77777777" w:rsidR="00740AD1" w:rsidRPr="006419F1" w:rsidRDefault="00740AD1" w:rsidP="00740AD1">
      <w:pPr>
        <w:pStyle w:val="Styl3"/>
        <w:numPr>
          <w:ilvl w:val="1"/>
          <w:numId w:val="10"/>
        </w:numPr>
        <w:jc w:val="left"/>
        <w:rPr>
          <w:sz w:val="20"/>
          <w:szCs w:val="20"/>
        </w:rPr>
      </w:pPr>
      <w:r w:rsidRPr="006419F1">
        <w:rPr>
          <w:sz w:val="20"/>
          <w:szCs w:val="20"/>
        </w:rPr>
        <w:t>Ogólne wymagania dotyczące transportu</w:t>
      </w:r>
    </w:p>
    <w:p w14:paraId="4F8ADCF3" w14:textId="77777777" w:rsidR="00740AD1" w:rsidRPr="006419F1" w:rsidRDefault="00740AD1" w:rsidP="00740AD1">
      <w:r w:rsidRPr="006419F1">
        <w:t xml:space="preserve">Ogólne wymagania dotyczące transportu podano w </w:t>
      </w:r>
      <w:r w:rsidRPr="006419F1">
        <w:rPr>
          <w:spacing w:val="1"/>
        </w:rPr>
        <w:t>OSTWiORB  „Wymagania Ogólne” pkt 4.</w:t>
      </w:r>
    </w:p>
    <w:p w14:paraId="1D4B41FD" w14:textId="77777777" w:rsidR="00740AD1" w:rsidRPr="006419F1" w:rsidRDefault="00740AD1" w:rsidP="00740AD1">
      <w:r w:rsidRPr="006419F1">
        <w:t>Dopuszczalny jest dowolny rodzaj środków transportowych zaakceptowany przez Inspektora Nadzoru, służący do przewozu geodetów, sprzętu geodezyjnego oraz materiałów.</w:t>
      </w:r>
    </w:p>
    <w:p w14:paraId="6B2F51B0" w14:textId="77777777" w:rsidR="00740AD1" w:rsidRPr="006419F1" w:rsidRDefault="00740AD1" w:rsidP="00740AD1"/>
    <w:p w14:paraId="115DB16B" w14:textId="77777777" w:rsidR="00740AD1" w:rsidRPr="006419F1" w:rsidRDefault="00740AD1" w:rsidP="00740AD1">
      <w:pPr>
        <w:pStyle w:val="Styl2"/>
        <w:numPr>
          <w:ilvl w:val="0"/>
          <w:numId w:val="10"/>
        </w:numPr>
        <w:rPr>
          <w:sz w:val="20"/>
          <w:szCs w:val="20"/>
        </w:rPr>
      </w:pPr>
      <w:r w:rsidRPr="006419F1">
        <w:rPr>
          <w:sz w:val="20"/>
          <w:szCs w:val="20"/>
        </w:rPr>
        <w:t>Wykonanie robót</w:t>
      </w:r>
    </w:p>
    <w:p w14:paraId="526C1FAD" w14:textId="77777777" w:rsidR="00740AD1" w:rsidRPr="006419F1" w:rsidRDefault="00740AD1" w:rsidP="00740AD1">
      <w:pPr>
        <w:pStyle w:val="Styl2"/>
        <w:ind w:firstLine="0"/>
        <w:rPr>
          <w:sz w:val="20"/>
          <w:szCs w:val="20"/>
        </w:rPr>
      </w:pPr>
    </w:p>
    <w:p w14:paraId="19080678" w14:textId="77777777" w:rsidR="00740AD1" w:rsidRPr="006419F1" w:rsidRDefault="00740AD1" w:rsidP="00740AD1">
      <w:pPr>
        <w:pStyle w:val="Styl3"/>
        <w:numPr>
          <w:ilvl w:val="1"/>
          <w:numId w:val="10"/>
        </w:numPr>
        <w:jc w:val="left"/>
        <w:rPr>
          <w:sz w:val="20"/>
          <w:szCs w:val="20"/>
        </w:rPr>
      </w:pPr>
      <w:r w:rsidRPr="006419F1">
        <w:rPr>
          <w:sz w:val="20"/>
          <w:szCs w:val="20"/>
        </w:rPr>
        <w:t>Ogólne zasady wykonywania robót</w:t>
      </w:r>
    </w:p>
    <w:p w14:paraId="63ECDC2B" w14:textId="77777777" w:rsidR="00740AD1" w:rsidRPr="006419F1" w:rsidRDefault="00740AD1" w:rsidP="00740AD1">
      <w:r w:rsidRPr="006419F1">
        <w:t>Ogólne zasady wykonywania robót podano w OSTWiORB  „Wymagania Ogólne” pkt 5.</w:t>
      </w:r>
    </w:p>
    <w:p w14:paraId="10C74EC4" w14:textId="77777777" w:rsidR="00740AD1" w:rsidRPr="006419F1" w:rsidRDefault="00740AD1" w:rsidP="00740AD1">
      <w:r w:rsidRPr="006419F1">
        <w:t>Prace pomiarowe powinny być wykonane przez uprawnionego geodetę, zgodnie z obowiązującymi instrukcjami Głównego Urzędu Geodezji i Kartografii (</w:t>
      </w:r>
      <w:proofErr w:type="spellStart"/>
      <w:r w:rsidRPr="006419F1">
        <w:t>GUGiK</w:t>
      </w:r>
      <w:proofErr w:type="spellEnd"/>
      <w:r w:rsidRPr="006419F1">
        <w:t xml:space="preserve">). Prace należy poprzedzić uzgodnieniami z </w:t>
      </w:r>
      <w:proofErr w:type="spellStart"/>
      <w:r w:rsidRPr="006419F1">
        <w:t>UGiK</w:t>
      </w:r>
      <w:proofErr w:type="spellEnd"/>
      <w:r w:rsidRPr="006419F1">
        <w:t xml:space="preserve">. Ilość i miejsce rozmieszczenia znaków wysokościowych powinna być zgodna z Dokumentacją Projektową. </w:t>
      </w:r>
    </w:p>
    <w:p w14:paraId="49257352" w14:textId="77777777" w:rsidR="00740AD1" w:rsidRPr="006419F1" w:rsidRDefault="00740AD1" w:rsidP="00740AD1"/>
    <w:p w14:paraId="3CC5DA85" w14:textId="77777777" w:rsidR="00740AD1" w:rsidRPr="006419F1" w:rsidRDefault="00740AD1" w:rsidP="00740AD1">
      <w:pPr>
        <w:overflowPunct/>
        <w:textAlignment w:val="auto"/>
        <w:rPr>
          <w:b/>
          <w:bCs/>
        </w:rPr>
      </w:pPr>
      <w:r w:rsidRPr="006419F1">
        <w:rPr>
          <w:b/>
          <w:bCs/>
        </w:rPr>
        <w:t>5.2. Stałe znaki wysokościowe</w:t>
      </w:r>
    </w:p>
    <w:p w14:paraId="0D5CEFF8" w14:textId="77777777" w:rsidR="00740AD1" w:rsidRPr="006419F1" w:rsidRDefault="00740AD1" w:rsidP="00740AD1">
      <w:pPr>
        <w:overflowPunct/>
        <w:textAlignment w:val="auto"/>
      </w:pPr>
      <w:r w:rsidRPr="006419F1">
        <w:t>Stałe znaki wysoko</w:t>
      </w:r>
      <w:r w:rsidRPr="006419F1">
        <w:rPr>
          <w:rFonts w:eastAsia="TimesNewRoman"/>
        </w:rPr>
        <w:t>ś</w:t>
      </w:r>
      <w:r w:rsidRPr="006419F1">
        <w:t>ciowe nale</w:t>
      </w:r>
      <w:r w:rsidRPr="006419F1">
        <w:rPr>
          <w:rFonts w:eastAsia="TimesNewRoman"/>
        </w:rPr>
        <w:t>ż</w:t>
      </w:r>
      <w:r w:rsidRPr="006419F1">
        <w:t>y wykona</w:t>
      </w:r>
      <w:r w:rsidRPr="006419F1">
        <w:rPr>
          <w:rFonts w:eastAsia="TimesNewRoman"/>
        </w:rPr>
        <w:t xml:space="preserve">ć </w:t>
      </w:r>
      <w:r w:rsidRPr="006419F1">
        <w:t>przed zało</w:t>
      </w:r>
      <w:r w:rsidRPr="006419F1">
        <w:rPr>
          <w:rFonts w:eastAsia="TimesNewRoman"/>
        </w:rPr>
        <w:t>ż</w:t>
      </w:r>
      <w:r w:rsidRPr="006419F1">
        <w:t>eniem znaków wysoko</w:t>
      </w:r>
      <w:r w:rsidRPr="006419F1">
        <w:rPr>
          <w:rFonts w:eastAsia="TimesNewRoman"/>
        </w:rPr>
        <w:t>ś</w:t>
      </w:r>
      <w:r w:rsidRPr="006419F1">
        <w:t>ciowych na obiekcie.</w:t>
      </w:r>
    </w:p>
    <w:p w14:paraId="416EB3CB" w14:textId="77777777" w:rsidR="00740AD1" w:rsidRPr="006419F1" w:rsidRDefault="00740AD1" w:rsidP="00740AD1">
      <w:pPr>
        <w:overflowPunct/>
        <w:textAlignment w:val="auto"/>
      </w:pPr>
      <w:r w:rsidRPr="006419F1">
        <w:t>Stałe znaki wysoko</w:t>
      </w:r>
      <w:r w:rsidRPr="006419F1">
        <w:rPr>
          <w:rFonts w:eastAsia="TimesNewRoman"/>
        </w:rPr>
        <w:t>ś</w:t>
      </w:r>
      <w:r w:rsidRPr="006419F1">
        <w:t>ciowe nale</w:t>
      </w:r>
      <w:r w:rsidRPr="006419F1">
        <w:rPr>
          <w:rFonts w:eastAsia="TimesNewRoman"/>
        </w:rPr>
        <w:t>ż</w:t>
      </w:r>
      <w:r w:rsidRPr="006419F1">
        <w:t>y umie</w:t>
      </w:r>
      <w:r w:rsidRPr="006419F1">
        <w:rPr>
          <w:rFonts w:eastAsia="TimesNewRoman"/>
        </w:rPr>
        <w:t>ś</w:t>
      </w:r>
      <w:r w:rsidRPr="006419F1">
        <w:t>ci</w:t>
      </w:r>
      <w:r w:rsidRPr="006419F1">
        <w:rPr>
          <w:rFonts w:eastAsia="TimesNewRoman"/>
        </w:rPr>
        <w:t xml:space="preserve">ć </w:t>
      </w:r>
      <w:r w:rsidRPr="006419F1">
        <w:t>poza korpusem nasypu drogi w niewielkiej odległo</w:t>
      </w:r>
      <w:r w:rsidRPr="006419F1">
        <w:rPr>
          <w:rFonts w:eastAsia="TimesNewRoman"/>
        </w:rPr>
        <w:t>ś</w:t>
      </w:r>
      <w:r w:rsidRPr="006419F1">
        <w:t xml:space="preserve">ci od obiektu </w:t>
      </w:r>
      <w:r w:rsidRPr="006419F1">
        <w:br/>
        <w:t>i dowi</w:t>
      </w:r>
      <w:r w:rsidRPr="006419F1">
        <w:rPr>
          <w:rFonts w:eastAsia="TimesNewRoman"/>
        </w:rPr>
        <w:t>ą</w:t>
      </w:r>
      <w:r w:rsidRPr="006419F1">
        <w:t>za</w:t>
      </w:r>
      <w:r w:rsidRPr="006419F1">
        <w:rPr>
          <w:rFonts w:eastAsia="TimesNewRoman"/>
        </w:rPr>
        <w:t xml:space="preserve">ć </w:t>
      </w:r>
      <w:r w:rsidRPr="006419F1">
        <w:t>do układu niwelacji pa</w:t>
      </w:r>
      <w:r w:rsidRPr="006419F1">
        <w:rPr>
          <w:rFonts w:eastAsia="TimesNewRoman"/>
        </w:rPr>
        <w:t>ń</w:t>
      </w:r>
      <w:r w:rsidRPr="006419F1">
        <w:t>stwowej.</w:t>
      </w:r>
    </w:p>
    <w:p w14:paraId="4EF43D26" w14:textId="77777777" w:rsidR="00740AD1" w:rsidRPr="006419F1" w:rsidRDefault="00740AD1" w:rsidP="00740AD1">
      <w:pPr>
        <w:overflowPunct/>
        <w:textAlignment w:val="auto"/>
      </w:pPr>
      <w:r w:rsidRPr="006419F1">
        <w:t>Je</w:t>
      </w:r>
      <w:r w:rsidRPr="006419F1">
        <w:rPr>
          <w:rFonts w:eastAsia="TimesNewRoman"/>
        </w:rPr>
        <w:t>ż</w:t>
      </w:r>
      <w:r w:rsidRPr="006419F1">
        <w:t>eli dokumentacja projektowa nie stanowi inaczej to nale</w:t>
      </w:r>
      <w:r w:rsidRPr="006419F1">
        <w:rPr>
          <w:rFonts w:eastAsia="TimesNewRoman"/>
        </w:rPr>
        <w:t>ż</w:t>
      </w:r>
      <w:r w:rsidRPr="006419F1">
        <w:t>y wykona</w:t>
      </w:r>
      <w:r w:rsidRPr="006419F1">
        <w:rPr>
          <w:rFonts w:eastAsia="TimesNewRoman"/>
        </w:rPr>
        <w:t>ć</w:t>
      </w:r>
      <w:r w:rsidRPr="006419F1">
        <w:t>:</w:t>
      </w:r>
    </w:p>
    <w:p w14:paraId="0ADAC2CF" w14:textId="77777777" w:rsidR="00740AD1" w:rsidRPr="006419F1" w:rsidRDefault="00740AD1" w:rsidP="00740AD1">
      <w:pPr>
        <w:overflowPunct/>
        <w:textAlignment w:val="auto"/>
      </w:pPr>
      <w:r w:rsidRPr="006419F1">
        <w:t>– 1 stały znak wysoko</w:t>
      </w:r>
      <w:r w:rsidRPr="006419F1">
        <w:rPr>
          <w:rFonts w:eastAsia="TimesNewRoman"/>
        </w:rPr>
        <w:t>ś</w:t>
      </w:r>
      <w:r w:rsidRPr="006419F1">
        <w:t>ciowy dla obiektów o długo</w:t>
      </w:r>
      <w:r w:rsidRPr="006419F1">
        <w:rPr>
          <w:rFonts w:eastAsia="TimesNewRoman"/>
        </w:rPr>
        <w:t>ś</w:t>
      </w:r>
      <w:r w:rsidRPr="006419F1">
        <w:t>ci mniejszej ni</w:t>
      </w:r>
      <w:r w:rsidRPr="006419F1">
        <w:rPr>
          <w:rFonts w:eastAsia="TimesNewRoman"/>
        </w:rPr>
        <w:t xml:space="preserve">ż </w:t>
      </w:r>
      <w:r w:rsidRPr="006419F1">
        <w:t>100 m,</w:t>
      </w:r>
    </w:p>
    <w:p w14:paraId="0570372D" w14:textId="77777777" w:rsidR="00740AD1" w:rsidRPr="006419F1" w:rsidRDefault="00740AD1" w:rsidP="00740AD1">
      <w:pPr>
        <w:overflowPunct/>
        <w:textAlignment w:val="auto"/>
      </w:pPr>
      <w:r w:rsidRPr="006419F1">
        <w:t>– 2 stałe znaki wysoko</w:t>
      </w:r>
      <w:r w:rsidRPr="006419F1">
        <w:rPr>
          <w:rFonts w:eastAsia="TimesNewRoman"/>
        </w:rPr>
        <w:t>ś</w:t>
      </w:r>
      <w:r w:rsidRPr="006419F1">
        <w:t>ciowe w pobli</w:t>
      </w:r>
      <w:r w:rsidRPr="006419F1">
        <w:rPr>
          <w:rFonts w:eastAsia="TimesNewRoman"/>
        </w:rPr>
        <w:t>ż</w:t>
      </w:r>
      <w:r w:rsidRPr="006419F1">
        <w:t>u skrajnych podpór dla obiektów o długo</w:t>
      </w:r>
      <w:r w:rsidRPr="006419F1">
        <w:rPr>
          <w:rFonts w:eastAsia="TimesNewRoman"/>
        </w:rPr>
        <w:t>ś</w:t>
      </w:r>
      <w:r w:rsidRPr="006419F1">
        <w:t>ci 100m i wi</w:t>
      </w:r>
      <w:r w:rsidRPr="006419F1">
        <w:rPr>
          <w:rFonts w:eastAsia="TimesNewRoman"/>
        </w:rPr>
        <w:t>ę</w:t>
      </w:r>
      <w:r w:rsidRPr="006419F1">
        <w:t>kszej.</w:t>
      </w:r>
    </w:p>
    <w:p w14:paraId="3D0160C3" w14:textId="77777777" w:rsidR="00740AD1" w:rsidRPr="006419F1" w:rsidRDefault="00740AD1" w:rsidP="00740AD1">
      <w:pPr>
        <w:overflowPunct/>
        <w:textAlignment w:val="auto"/>
      </w:pPr>
      <w:r w:rsidRPr="006419F1">
        <w:t>Stały znak wysoko</w:t>
      </w:r>
      <w:r w:rsidRPr="006419F1">
        <w:rPr>
          <w:rFonts w:eastAsia="TimesNewRoman"/>
        </w:rPr>
        <w:t>ś</w:t>
      </w:r>
      <w:r w:rsidRPr="006419F1">
        <w:t>ciowy nale</w:t>
      </w:r>
      <w:r w:rsidRPr="006419F1">
        <w:rPr>
          <w:rFonts w:eastAsia="TimesNewRoman"/>
        </w:rPr>
        <w:t>ż</w:t>
      </w:r>
      <w:r w:rsidRPr="006419F1">
        <w:t>y wykona</w:t>
      </w:r>
      <w:r w:rsidRPr="006419F1">
        <w:rPr>
          <w:rFonts w:eastAsia="TimesNewRoman"/>
        </w:rPr>
        <w:t xml:space="preserve">ć </w:t>
      </w:r>
      <w:r w:rsidRPr="006419F1">
        <w:t xml:space="preserve">w postaci słupka betonowego (prefabrykowanego lub „na mokro”) </w:t>
      </w:r>
      <w:r w:rsidRPr="006419F1">
        <w:br/>
        <w:t>z osadzonym na górnej powierzchni trzpieniem geodezyjnym ze stali nierdzewnej. Słupek nale</w:t>
      </w:r>
      <w:r w:rsidRPr="006419F1">
        <w:rPr>
          <w:rFonts w:eastAsia="TimesNewRoman"/>
        </w:rPr>
        <w:t>ż</w:t>
      </w:r>
      <w:r w:rsidRPr="006419F1">
        <w:t>y wykona</w:t>
      </w:r>
      <w:r w:rsidRPr="006419F1">
        <w:rPr>
          <w:rFonts w:eastAsia="TimesNewRoman"/>
        </w:rPr>
        <w:t xml:space="preserve">ć </w:t>
      </w:r>
      <w:r w:rsidRPr="006419F1">
        <w:rPr>
          <w:rFonts w:eastAsia="TimesNewRoman"/>
        </w:rPr>
        <w:br/>
      </w:r>
      <w:r w:rsidRPr="006419F1">
        <w:t>o przekroju 20x20cm i wysoko</w:t>
      </w:r>
      <w:r w:rsidRPr="006419F1">
        <w:rPr>
          <w:rFonts w:eastAsia="TimesNewRoman"/>
        </w:rPr>
        <w:t>ś</w:t>
      </w:r>
      <w:r w:rsidRPr="006419F1">
        <w:t>ci takiej, aby podstawa słupka była zagł</w:t>
      </w:r>
      <w:r w:rsidRPr="006419F1">
        <w:rPr>
          <w:rFonts w:eastAsia="TimesNewRoman"/>
        </w:rPr>
        <w:t>ę</w:t>
      </w:r>
      <w:r w:rsidRPr="006419F1">
        <w:t>biona poni</w:t>
      </w:r>
      <w:r w:rsidRPr="006419F1">
        <w:rPr>
          <w:rFonts w:eastAsia="TimesNewRoman"/>
        </w:rPr>
        <w:t>ż</w:t>
      </w:r>
      <w:r w:rsidRPr="006419F1">
        <w:t xml:space="preserve">ej poziomu przemarzania, </w:t>
      </w:r>
      <w:r w:rsidRPr="006419F1">
        <w:br/>
        <w:t>a wierzch z osadzonym trzpieniem znajdował si</w:t>
      </w:r>
      <w:r w:rsidRPr="006419F1">
        <w:rPr>
          <w:rFonts w:eastAsia="TimesNewRoman"/>
        </w:rPr>
        <w:t xml:space="preserve">ę </w:t>
      </w:r>
      <w:r w:rsidRPr="006419F1">
        <w:t>ok. 20cm nad powierzchni</w:t>
      </w:r>
      <w:r w:rsidRPr="006419F1">
        <w:rPr>
          <w:rFonts w:eastAsia="TimesNewRoman"/>
        </w:rPr>
        <w:t xml:space="preserve">ą </w:t>
      </w:r>
      <w:r w:rsidRPr="006419F1">
        <w:t>terenu.</w:t>
      </w:r>
    </w:p>
    <w:p w14:paraId="78E9E124" w14:textId="77777777" w:rsidR="00740AD1" w:rsidRPr="006419F1" w:rsidRDefault="00740AD1" w:rsidP="00740AD1">
      <w:pPr>
        <w:overflowPunct/>
        <w:textAlignment w:val="auto"/>
      </w:pPr>
    </w:p>
    <w:p w14:paraId="3F6F2D25" w14:textId="77777777" w:rsidR="00740AD1" w:rsidRPr="006419F1" w:rsidRDefault="00740AD1" w:rsidP="00740AD1">
      <w:pPr>
        <w:overflowPunct/>
        <w:textAlignment w:val="auto"/>
        <w:rPr>
          <w:b/>
          <w:bCs/>
        </w:rPr>
      </w:pPr>
      <w:r w:rsidRPr="006419F1">
        <w:rPr>
          <w:b/>
          <w:bCs/>
        </w:rPr>
        <w:t>5.3. Znaki pomiarowe na obiektach</w:t>
      </w:r>
    </w:p>
    <w:p w14:paraId="2723C314" w14:textId="77777777" w:rsidR="00740AD1" w:rsidRPr="006419F1" w:rsidRDefault="00740AD1" w:rsidP="00740AD1">
      <w:pPr>
        <w:overflowPunct/>
        <w:textAlignment w:val="auto"/>
      </w:pPr>
      <w:r w:rsidRPr="006419F1">
        <w:t>Znaki pomiarowe na obiektach nale</w:t>
      </w:r>
      <w:r w:rsidRPr="006419F1">
        <w:rPr>
          <w:rFonts w:eastAsia="TimesNewRoman"/>
        </w:rPr>
        <w:t>ż</w:t>
      </w:r>
      <w:r w:rsidRPr="006419F1">
        <w:t>y osadzi</w:t>
      </w:r>
      <w:r w:rsidRPr="006419F1">
        <w:rPr>
          <w:rFonts w:eastAsia="TimesNewRoman"/>
        </w:rPr>
        <w:t xml:space="preserve">ć </w:t>
      </w:r>
      <w:r w:rsidRPr="006419F1">
        <w:t>w ilo</w:t>
      </w:r>
      <w:r w:rsidRPr="006419F1">
        <w:rPr>
          <w:rFonts w:eastAsia="TimesNewRoman"/>
        </w:rPr>
        <w:t>ś</w:t>
      </w:r>
      <w:r w:rsidRPr="006419F1">
        <w:t>ci i w miejscach wskazanych w dokumentacji projektowej. Miejsce osadzenia znaku (trzpienia) musi zapewni</w:t>
      </w:r>
      <w:r w:rsidRPr="006419F1">
        <w:rPr>
          <w:rFonts w:eastAsia="TimesNewRoman"/>
        </w:rPr>
        <w:t xml:space="preserve">ć </w:t>
      </w:r>
      <w:r w:rsidRPr="006419F1">
        <w:t>mo</w:t>
      </w:r>
      <w:r w:rsidRPr="006419F1">
        <w:rPr>
          <w:rFonts w:eastAsia="TimesNewRoman"/>
        </w:rPr>
        <w:t>ż</w:t>
      </w:r>
      <w:r w:rsidRPr="006419F1">
        <w:t>liwo</w:t>
      </w:r>
      <w:r w:rsidRPr="006419F1">
        <w:rPr>
          <w:rFonts w:eastAsia="TimesNewRoman"/>
        </w:rPr>
        <w:t xml:space="preserve">ść </w:t>
      </w:r>
      <w:r w:rsidRPr="006419F1">
        <w:t>ustawienia na nim łaty niwelacyjnej i wykonanie odczytu, natomiast kształt trzpienia powinien zapewni</w:t>
      </w:r>
      <w:r w:rsidRPr="006419F1">
        <w:rPr>
          <w:rFonts w:eastAsia="TimesNewRoman"/>
        </w:rPr>
        <w:t xml:space="preserve">ć </w:t>
      </w:r>
      <w:r w:rsidRPr="006419F1">
        <w:t xml:space="preserve">jednoznaczny sposób ustawienia na nim łaty. </w:t>
      </w:r>
    </w:p>
    <w:p w14:paraId="21FF998E" w14:textId="77777777" w:rsidR="00740AD1" w:rsidRPr="006419F1" w:rsidRDefault="00740AD1" w:rsidP="00740AD1">
      <w:pPr>
        <w:overflowPunct/>
        <w:textAlignment w:val="auto"/>
      </w:pPr>
      <w:r w:rsidRPr="006419F1">
        <w:t>Osadzenie nale</w:t>
      </w:r>
      <w:r w:rsidRPr="006419F1">
        <w:rPr>
          <w:rFonts w:eastAsia="TimesNewRoman"/>
        </w:rPr>
        <w:t>ż</w:t>
      </w:r>
      <w:r w:rsidRPr="006419F1">
        <w:t>y wykona</w:t>
      </w:r>
      <w:r w:rsidRPr="006419F1">
        <w:rPr>
          <w:rFonts w:eastAsia="TimesNewRoman"/>
        </w:rPr>
        <w:t xml:space="preserve">ć </w:t>
      </w:r>
      <w:r w:rsidRPr="006419F1">
        <w:t>w sposób trwały, uniemo</w:t>
      </w:r>
      <w:r w:rsidRPr="006419F1">
        <w:rPr>
          <w:rFonts w:eastAsia="TimesNewRoman"/>
        </w:rPr>
        <w:t>ż</w:t>
      </w:r>
      <w:r w:rsidRPr="006419F1">
        <w:t>liwiaj</w:t>
      </w:r>
      <w:r w:rsidRPr="006419F1">
        <w:rPr>
          <w:rFonts w:eastAsia="TimesNewRoman"/>
        </w:rPr>
        <w:t>ą</w:t>
      </w:r>
      <w:r w:rsidRPr="006419F1">
        <w:t>cy przypadkowe uszkodzenie i naruszenie poło</w:t>
      </w:r>
      <w:r w:rsidRPr="006419F1">
        <w:rPr>
          <w:rFonts w:eastAsia="TimesNewRoman"/>
        </w:rPr>
        <w:t>ż</w:t>
      </w:r>
      <w:r w:rsidRPr="006419F1">
        <w:t>enia.</w:t>
      </w:r>
    </w:p>
    <w:p w14:paraId="65B29468" w14:textId="77777777" w:rsidR="00740AD1" w:rsidRPr="006419F1" w:rsidRDefault="00740AD1" w:rsidP="00740AD1">
      <w:pPr>
        <w:overflowPunct/>
        <w:textAlignment w:val="auto"/>
      </w:pPr>
      <w:r w:rsidRPr="006419F1">
        <w:t>Zakłada si</w:t>
      </w:r>
      <w:r w:rsidRPr="006419F1">
        <w:rPr>
          <w:rFonts w:eastAsia="TimesNewRoman"/>
        </w:rPr>
        <w:t xml:space="preserve">ę </w:t>
      </w:r>
      <w:r w:rsidRPr="006419F1">
        <w:t>wykonanie znaków osadzanych w otworach wierconych. Przed przyst</w:t>
      </w:r>
      <w:r w:rsidRPr="006419F1">
        <w:rPr>
          <w:rFonts w:eastAsia="TimesNewRoman"/>
        </w:rPr>
        <w:t>ą</w:t>
      </w:r>
      <w:r w:rsidRPr="006419F1">
        <w:t>pieniem do wykonywania otworów nale</w:t>
      </w:r>
      <w:r w:rsidRPr="006419F1">
        <w:rPr>
          <w:rFonts w:eastAsia="TimesNewRoman"/>
        </w:rPr>
        <w:t>ż</w:t>
      </w:r>
      <w:r w:rsidRPr="006419F1">
        <w:t>y wykona</w:t>
      </w:r>
      <w:r w:rsidRPr="006419F1">
        <w:rPr>
          <w:rFonts w:eastAsia="TimesNewRoman"/>
        </w:rPr>
        <w:t xml:space="preserve">ć </w:t>
      </w:r>
      <w:r w:rsidRPr="006419F1">
        <w:t>niezb</w:t>
      </w:r>
      <w:r w:rsidRPr="006419F1">
        <w:rPr>
          <w:rFonts w:eastAsia="TimesNewRoman"/>
        </w:rPr>
        <w:t>ę</w:t>
      </w:r>
      <w:r w:rsidRPr="006419F1">
        <w:t>dne pomosty i rusztowania umo</w:t>
      </w:r>
      <w:r w:rsidRPr="006419F1">
        <w:rPr>
          <w:rFonts w:eastAsia="TimesNewRoman"/>
        </w:rPr>
        <w:t>ż</w:t>
      </w:r>
      <w:r w:rsidRPr="006419F1">
        <w:t>liwiaj</w:t>
      </w:r>
      <w:r w:rsidRPr="006419F1">
        <w:rPr>
          <w:rFonts w:eastAsia="TimesNewRoman"/>
        </w:rPr>
        <w:t>ą</w:t>
      </w:r>
      <w:r w:rsidRPr="006419F1">
        <w:t>ce dost</w:t>
      </w:r>
      <w:r w:rsidRPr="006419F1">
        <w:rPr>
          <w:rFonts w:eastAsia="TimesNewRoman"/>
        </w:rPr>
        <w:t>ę</w:t>
      </w:r>
      <w:r w:rsidRPr="006419F1">
        <w:t>p do konstrukcji w miejscach wykonywania odwiertów a tak</w:t>
      </w:r>
      <w:r w:rsidRPr="006419F1">
        <w:rPr>
          <w:rFonts w:eastAsia="TimesNewRoman"/>
        </w:rPr>
        <w:t>ż</w:t>
      </w:r>
      <w:r w:rsidRPr="006419F1">
        <w:t>e zapewniaj</w:t>
      </w:r>
      <w:r w:rsidRPr="006419F1">
        <w:rPr>
          <w:rFonts w:eastAsia="TimesNewRoman"/>
        </w:rPr>
        <w:t>ą</w:t>
      </w:r>
      <w:r w:rsidRPr="006419F1">
        <w:t>ce bezpiecze</w:t>
      </w:r>
      <w:r w:rsidRPr="006419F1">
        <w:rPr>
          <w:rFonts w:eastAsia="TimesNewRoman"/>
        </w:rPr>
        <w:t>ń</w:t>
      </w:r>
      <w:r w:rsidRPr="006419F1">
        <w:t>stwo pracy obsługi oraz bezpiecze</w:t>
      </w:r>
      <w:r w:rsidRPr="006419F1">
        <w:rPr>
          <w:rFonts w:eastAsia="TimesNewRoman"/>
        </w:rPr>
        <w:t>ń</w:t>
      </w:r>
      <w:r w:rsidRPr="006419F1">
        <w:t>stwo u</w:t>
      </w:r>
      <w:r w:rsidRPr="006419F1">
        <w:rPr>
          <w:rFonts w:eastAsia="TimesNewRoman"/>
        </w:rPr>
        <w:t>ż</w:t>
      </w:r>
      <w:r w:rsidRPr="006419F1">
        <w:t xml:space="preserve">ytkowników dróg. </w:t>
      </w:r>
      <w:r w:rsidRPr="006419F1">
        <w:rPr>
          <w:rFonts w:eastAsia="TimesNewRoman"/>
        </w:rPr>
        <w:t>Ś</w:t>
      </w:r>
      <w:r w:rsidRPr="006419F1">
        <w:t>rednic</w:t>
      </w:r>
      <w:r w:rsidRPr="006419F1">
        <w:rPr>
          <w:rFonts w:eastAsia="TimesNewRoman"/>
        </w:rPr>
        <w:t xml:space="preserve">ę </w:t>
      </w:r>
      <w:r w:rsidRPr="006419F1">
        <w:t>i gł</w:t>
      </w:r>
      <w:r w:rsidRPr="006419F1">
        <w:rPr>
          <w:rFonts w:eastAsia="TimesNewRoman"/>
        </w:rPr>
        <w:t>ę</w:t>
      </w:r>
      <w:r w:rsidRPr="006419F1">
        <w:t>boko</w:t>
      </w:r>
      <w:r w:rsidRPr="006419F1">
        <w:rPr>
          <w:rFonts w:eastAsia="TimesNewRoman"/>
        </w:rPr>
        <w:t xml:space="preserve">ść </w:t>
      </w:r>
      <w:r w:rsidRPr="006419F1">
        <w:t>otworów nale</w:t>
      </w:r>
      <w:r w:rsidRPr="006419F1">
        <w:rPr>
          <w:rFonts w:eastAsia="TimesNewRoman"/>
        </w:rPr>
        <w:t>ż</w:t>
      </w:r>
      <w:r w:rsidRPr="006419F1">
        <w:t>y ustali</w:t>
      </w:r>
      <w:r w:rsidRPr="006419F1">
        <w:rPr>
          <w:rFonts w:eastAsia="TimesNewRoman"/>
        </w:rPr>
        <w:t xml:space="preserve">ć </w:t>
      </w:r>
      <w:r w:rsidRPr="006419F1">
        <w:t xml:space="preserve">w projekcie roboczym na podstawie </w:t>
      </w:r>
      <w:r w:rsidRPr="006419F1">
        <w:rPr>
          <w:rFonts w:eastAsia="TimesNewRoman"/>
        </w:rPr>
        <w:t>ś</w:t>
      </w:r>
      <w:r w:rsidRPr="006419F1">
        <w:t>rednicy trzpieni przewidzianych do osadzenia oraz zalece</w:t>
      </w:r>
      <w:r w:rsidRPr="006419F1">
        <w:rPr>
          <w:rFonts w:eastAsia="TimesNewRoman"/>
        </w:rPr>
        <w:t xml:space="preserve">ń </w:t>
      </w:r>
      <w:r w:rsidRPr="006419F1">
        <w:t xml:space="preserve">producenta kleju (kompozycji) </w:t>
      </w:r>
      <w:r w:rsidRPr="006419F1">
        <w:rPr>
          <w:rFonts w:eastAsia="TimesNewRoman"/>
        </w:rPr>
        <w:t>ż</w:t>
      </w:r>
      <w:r w:rsidRPr="006419F1">
        <w:t>ywicznego. Po wierceniu, otwory nale</w:t>
      </w:r>
      <w:r w:rsidRPr="006419F1">
        <w:rPr>
          <w:rFonts w:eastAsia="TimesNewRoman"/>
        </w:rPr>
        <w:t>ż</w:t>
      </w:r>
      <w:r w:rsidRPr="006419F1">
        <w:t>y oczy</w:t>
      </w:r>
      <w:r w:rsidRPr="006419F1">
        <w:rPr>
          <w:rFonts w:eastAsia="TimesNewRoman"/>
        </w:rPr>
        <w:t>ś</w:t>
      </w:r>
      <w:r w:rsidRPr="006419F1">
        <w:t>ci</w:t>
      </w:r>
      <w:r w:rsidRPr="006419F1">
        <w:rPr>
          <w:rFonts w:eastAsia="TimesNewRoman"/>
        </w:rPr>
        <w:t xml:space="preserve">ć </w:t>
      </w:r>
      <w:r w:rsidRPr="006419F1">
        <w:t>strumieniem spr</w:t>
      </w:r>
      <w:r w:rsidRPr="006419F1">
        <w:rPr>
          <w:rFonts w:eastAsia="TimesNewRoman"/>
        </w:rPr>
        <w:t>ęż</w:t>
      </w:r>
      <w:r w:rsidRPr="006419F1">
        <w:t>onego powietrza (ci</w:t>
      </w:r>
      <w:r w:rsidRPr="006419F1">
        <w:rPr>
          <w:rFonts w:eastAsia="TimesNewRoman"/>
        </w:rPr>
        <w:t>ś</w:t>
      </w:r>
      <w:r w:rsidRPr="006419F1">
        <w:t xml:space="preserve">nienie </w:t>
      </w:r>
      <w:r w:rsidRPr="006419F1">
        <w:rPr>
          <w:rFonts w:eastAsia="TimesNewRoman"/>
        </w:rPr>
        <w:t xml:space="preserve">≥ </w:t>
      </w:r>
      <w:r w:rsidRPr="006419F1">
        <w:t>0,6MPa) i zabezpieczy</w:t>
      </w:r>
      <w:r w:rsidRPr="006419F1">
        <w:rPr>
          <w:rFonts w:eastAsia="TimesNewRoman"/>
        </w:rPr>
        <w:t xml:space="preserve">ć </w:t>
      </w:r>
      <w:r w:rsidRPr="006419F1">
        <w:t xml:space="preserve">przed zanieczyszczeniem </w:t>
      </w:r>
      <w:r w:rsidRPr="006419F1">
        <w:br/>
        <w:t>i zawilgoceniem. Prace przy u</w:t>
      </w:r>
      <w:r w:rsidRPr="006419F1">
        <w:rPr>
          <w:rFonts w:eastAsia="TimesNewRoman"/>
        </w:rPr>
        <w:t>ż</w:t>
      </w:r>
      <w:r w:rsidRPr="006419F1">
        <w:t xml:space="preserve">yciu kompozycji (klejów) na bazie </w:t>
      </w:r>
      <w:r w:rsidRPr="006419F1">
        <w:rPr>
          <w:rFonts w:eastAsia="TimesNewRoman"/>
        </w:rPr>
        <w:t>ż</w:t>
      </w:r>
      <w:r w:rsidRPr="006419F1">
        <w:t>ywic syntetycznych prowadzone winny by</w:t>
      </w:r>
      <w:r w:rsidRPr="006419F1">
        <w:rPr>
          <w:rFonts w:eastAsia="TimesNewRoman"/>
        </w:rPr>
        <w:t xml:space="preserve">ć </w:t>
      </w:r>
      <w:r w:rsidRPr="006419F1">
        <w:t>zgodnie z instrukcj</w:t>
      </w:r>
      <w:r w:rsidRPr="006419F1">
        <w:rPr>
          <w:rFonts w:eastAsia="TimesNewRoman"/>
        </w:rPr>
        <w:t xml:space="preserve">ą </w:t>
      </w:r>
      <w:r w:rsidRPr="006419F1">
        <w:t>jej stosowania podan</w:t>
      </w:r>
      <w:r w:rsidRPr="006419F1">
        <w:rPr>
          <w:rFonts w:eastAsia="TimesNewRoman"/>
        </w:rPr>
        <w:t xml:space="preserve">ą </w:t>
      </w:r>
      <w:r w:rsidRPr="006419F1">
        <w:t>przez producenta. Trzpienie przed ich osadzeniem w otworach musz</w:t>
      </w:r>
      <w:r w:rsidRPr="006419F1">
        <w:rPr>
          <w:rFonts w:eastAsia="TimesNewRoman"/>
        </w:rPr>
        <w:t xml:space="preserve">ą </w:t>
      </w:r>
      <w:r w:rsidRPr="006419F1">
        <w:t>by</w:t>
      </w:r>
      <w:r w:rsidRPr="006419F1">
        <w:rPr>
          <w:rFonts w:eastAsia="TimesNewRoman"/>
        </w:rPr>
        <w:t xml:space="preserve">ć </w:t>
      </w:r>
      <w:r w:rsidRPr="006419F1">
        <w:t>dokładnie oczyszczone.</w:t>
      </w:r>
    </w:p>
    <w:p w14:paraId="0EF43FFD" w14:textId="77777777" w:rsidR="00740AD1" w:rsidRPr="006419F1" w:rsidRDefault="00740AD1" w:rsidP="00740AD1">
      <w:pPr>
        <w:overflowPunct/>
        <w:textAlignment w:val="auto"/>
      </w:pPr>
      <w:r w:rsidRPr="006419F1">
        <w:t>W celu umo</w:t>
      </w:r>
      <w:r w:rsidRPr="006419F1">
        <w:rPr>
          <w:rFonts w:eastAsia="TimesNewRoman"/>
        </w:rPr>
        <w:t>ż</w:t>
      </w:r>
      <w:r w:rsidRPr="006419F1">
        <w:t>liwienia prowadzenia kontroli osiada</w:t>
      </w:r>
      <w:r w:rsidRPr="006419F1">
        <w:rPr>
          <w:rFonts w:eastAsia="TimesNewRoman"/>
        </w:rPr>
        <w:t xml:space="preserve">ń </w:t>
      </w:r>
      <w:r w:rsidRPr="006419F1">
        <w:t>podpór obiektu mostowego, znaki przewidziane do osadzenia w</w:t>
      </w:r>
    </w:p>
    <w:p w14:paraId="4B477718" w14:textId="77777777" w:rsidR="00740AD1" w:rsidRPr="006419F1" w:rsidRDefault="00740AD1" w:rsidP="00740AD1">
      <w:pPr>
        <w:overflowPunct/>
        <w:textAlignment w:val="auto"/>
      </w:pPr>
      <w:r w:rsidRPr="006419F1">
        <w:t>podporach obiektu nale</w:t>
      </w:r>
      <w:r w:rsidRPr="006419F1">
        <w:rPr>
          <w:rFonts w:eastAsia="TimesNewRoman"/>
        </w:rPr>
        <w:t>ż</w:t>
      </w:r>
      <w:r w:rsidRPr="006419F1">
        <w:t>y zamontowa</w:t>
      </w:r>
      <w:r w:rsidRPr="006419F1">
        <w:rPr>
          <w:rFonts w:eastAsia="TimesNewRoman"/>
        </w:rPr>
        <w:t xml:space="preserve">ć </w:t>
      </w:r>
      <w:r w:rsidRPr="006419F1">
        <w:t>bezpo</w:t>
      </w:r>
      <w:r w:rsidRPr="006419F1">
        <w:rPr>
          <w:rFonts w:eastAsia="TimesNewRoman"/>
        </w:rPr>
        <w:t>ś</w:t>
      </w:r>
      <w:r w:rsidRPr="006419F1">
        <w:t xml:space="preserve">rednio po </w:t>
      </w:r>
      <w:proofErr w:type="spellStart"/>
      <w:r w:rsidRPr="006419F1">
        <w:t>rozszalowaniu</w:t>
      </w:r>
      <w:proofErr w:type="spellEnd"/>
      <w:r w:rsidRPr="006419F1">
        <w:t xml:space="preserve"> podpór i </w:t>
      </w:r>
      <w:proofErr w:type="spellStart"/>
      <w:r w:rsidRPr="006419F1">
        <w:t>zaniwelowa</w:t>
      </w:r>
      <w:r w:rsidRPr="006419F1">
        <w:rPr>
          <w:rFonts w:eastAsia="TimesNewRoman"/>
        </w:rPr>
        <w:t>ć</w:t>
      </w:r>
      <w:proofErr w:type="spellEnd"/>
      <w:r w:rsidRPr="006419F1">
        <w:rPr>
          <w:rFonts w:eastAsia="TimesNewRoman"/>
        </w:rPr>
        <w:t xml:space="preserve"> </w:t>
      </w:r>
      <w:r w:rsidRPr="006419F1">
        <w:t>je w oparciu o stały znak wysoko</w:t>
      </w:r>
      <w:r w:rsidRPr="006419F1">
        <w:rPr>
          <w:rFonts w:eastAsia="TimesNewRoman"/>
        </w:rPr>
        <w:t>ś</w:t>
      </w:r>
      <w:r w:rsidRPr="006419F1">
        <w:t>ciowy.</w:t>
      </w:r>
    </w:p>
    <w:p w14:paraId="0FB0B7AD" w14:textId="77777777" w:rsidR="00740AD1" w:rsidRPr="006419F1" w:rsidRDefault="00740AD1" w:rsidP="00740AD1">
      <w:pPr>
        <w:overflowPunct/>
        <w:textAlignment w:val="auto"/>
      </w:pPr>
    </w:p>
    <w:p w14:paraId="0983272A" w14:textId="77777777" w:rsidR="00740AD1" w:rsidRPr="006419F1" w:rsidRDefault="00740AD1" w:rsidP="00740AD1">
      <w:pPr>
        <w:overflowPunct/>
        <w:textAlignment w:val="auto"/>
        <w:rPr>
          <w:b/>
          <w:bCs/>
        </w:rPr>
      </w:pPr>
      <w:r w:rsidRPr="006419F1">
        <w:rPr>
          <w:b/>
          <w:bCs/>
        </w:rPr>
        <w:t>5.4. Prace geodezyjne</w:t>
      </w:r>
    </w:p>
    <w:p w14:paraId="07823C65" w14:textId="77777777" w:rsidR="00740AD1" w:rsidRPr="006419F1" w:rsidRDefault="00740AD1" w:rsidP="00740AD1">
      <w:pPr>
        <w:overflowPunct/>
        <w:textAlignment w:val="auto"/>
      </w:pPr>
      <w:r w:rsidRPr="006419F1">
        <w:t>Dla ka</w:t>
      </w:r>
      <w:r w:rsidRPr="006419F1">
        <w:rPr>
          <w:rFonts w:eastAsia="TimesNewRoman"/>
        </w:rPr>
        <w:t>ż</w:t>
      </w:r>
      <w:r w:rsidRPr="006419F1">
        <w:t>dego stałego znaku wysoko</w:t>
      </w:r>
      <w:r w:rsidRPr="006419F1">
        <w:rPr>
          <w:rFonts w:eastAsia="TimesNewRoman"/>
        </w:rPr>
        <w:t>ś</w:t>
      </w:r>
      <w:r w:rsidRPr="006419F1">
        <w:t>ciowego nale</w:t>
      </w:r>
      <w:r w:rsidRPr="006419F1">
        <w:rPr>
          <w:rFonts w:eastAsia="TimesNewRoman"/>
        </w:rPr>
        <w:t>ż</w:t>
      </w:r>
      <w:r w:rsidRPr="006419F1">
        <w:t>y sporz</w:t>
      </w:r>
      <w:r w:rsidRPr="006419F1">
        <w:rPr>
          <w:rFonts w:eastAsia="TimesNewRoman"/>
        </w:rPr>
        <w:t>ą</w:t>
      </w:r>
      <w:r w:rsidRPr="006419F1">
        <w:t>dzi</w:t>
      </w:r>
      <w:r w:rsidRPr="006419F1">
        <w:rPr>
          <w:rFonts w:eastAsia="TimesNewRoman"/>
        </w:rPr>
        <w:t xml:space="preserve">ć </w:t>
      </w:r>
      <w:r w:rsidRPr="006419F1">
        <w:t>opis topograficzny umo</w:t>
      </w:r>
      <w:r w:rsidRPr="006419F1">
        <w:rPr>
          <w:rFonts w:eastAsia="TimesNewRoman"/>
        </w:rPr>
        <w:t>ż</w:t>
      </w:r>
      <w:r w:rsidRPr="006419F1">
        <w:t>liwiaj</w:t>
      </w:r>
      <w:r w:rsidRPr="006419F1">
        <w:rPr>
          <w:rFonts w:eastAsia="TimesNewRoman"/>
        </w:rPr>
        <w:t>ą</w:t>
      </w:r>
      <w:r w:rsidRPr="006419F1">
        <w:t>cy:</w:t>
      </w:r>
    </w:p>
    <w:p w14:paraId="2A53A2C5" w14:textId="77777777" w:rsidR="00740AD1" w:rsidRPr="006419F1" w:rsidRDefault="00740AD1" w:rsidP="00740AD1">
      <w:pPr>
        <w:overflowPunct/>
        <w:textAlignment w:val="auto"/>
      </w:pPr>
      <w:r w:rsidRPr="006419F1">
        <w:t>– odnalezienie i zidentyfikowanie znaku,</w:t>
      </w:r>
    </w:p>
    <w:p w14:paraId="65981C42" w14:textId="77777777" w:rsidR="00740AD1" w:rsidRPr="006419F1" w:rsidRDefault="00740AD1" w:rsidP="00740AD1">
      <w:pPr>
        <w:overflowPunct/>
        <w:textAlignment w:val="auto"/>
      </w:pPr>
      <w:r w:rsidRPr="006419F1">
        <w:t>– naniesienie punktu na map</w:t>
      </w:r>
      <w:r w:rsidRPr="006419F1">
        <w:rPr>
          <w:rFonts w:eastAsia="TimesNewRoman"/>
        </w:rPr>
        <w:t xml:space="preserve">ę </w:t>
      </w:r>
      <w:r w:rsidRPr="006419F1">
        <w:t>topograficzn</w:t>
      </w:r>
      <w:r w:rsidRPr="006419F1">
        <w:rPr>
          <w:rFonts w:eastAsia="TimesNewRoman"/>
        </w:rPr>
        <w:t xml:space="preserve">ą </w:t>
      </w:r>
      <w:r w:rsidRPr="006419F1">
        <w:t>(1:10 000),</w:t>
      </w:r>
    </w:p>
    <w:p w14:paraId="1780EEC3" w14:textId="77777777" w:rsidR="00740AD1" w:rsidRPr="006419F1" w:rsidRDefault="00740AD1" w:rsidP="00740AD1">
      <w:pPr>
        <w:overflowPunct/>
        <w:textAlignment w:val="auto"/>
      </w:pPr>
      <w:r w:rsidRPr="006419F1">
        <w:t>a ponadto nale</w:t>
      </w:r>
      <w:r w:rsidRPr="006419F1">
        <w:rPr>
          <w:rFonts w:eastAsia="TimesNewRoman"/>
        </w:rPr>
        <w:t>ż</w:t>
      </w:r>
      <w:r w:rsidRPr="006419F1">
        <w:t>y okre</w:t>
      </w:r>
      <w:r w:rsidRPr="006419F1">
        <w:rPr>
          <w:rFonts w:eastAsia="TimesNewRoman"/>
        </w:rPr>
        <w:t>ś</w:t>
      </w:r>
      <w:r w:rsidRPr="006419F1">
        <w:t>li</w:t>
      </w:r>
      <w:r w:rsidRPr="006419F1">
        <w:rPr>
          <w:rFonts w:eastAsia="TimesNewRoman"/>
        </w:rPr>
        <w:t xml:space="preserve">ć </w:t>
      </w:r>
      <w:r w:rsidRPr="006419F1">
        <w:t>jego rz</w:t>
      </w:r>
      <w:r w:rsidRPr="006419F1">
        <w:rPr>
          <w:rFonts w:eastAsia="TimesNewRoman"/>
        </w:rPr>
        <w:t>ę</w:t>
      </w:r>
      <w:r w:rsidRPr="006419F1">
        <w:t>dn</w:t>
      </w:r>
      <w:r w:rsidRPr="006419F1">
        <w:rPr>
          <w:rFonts w:eastAsia="TimesNewRoman"/>
        </w:rPr>
        <w:t xml:space="preserve">ą </w:t>
      </w:r>
      <w:r w:rsidRPr="006419F1">
        <w:t>w nawi</w:t>
      </w:r>
      <w:r w:rsidRPr="006419F1">
        <w:rPr>
          <w:rFonts w:eastAsia="TimesNewRoman"/>
        </w:rPr>
        <w:t>ą</w:t>
      </w:r>
      <w:r w:rsidRPr="006419F1">
        <w:t>zaniu do układu niwelacji pa</w:t>
      </w:r>
      <w:r w:rsidRPr="006419F1">
        <w:rPr>
          <w:rFonts w:eastAsia="TimesNewRoman"/>
        </w:rPr>
        <w:t>ń</w:t>
      </w:r>
      <w:r w:rsidRPr="006419F1">
        <w:t>stwowej.</w:t>
      </w:r>
    </w:p>
    <w:p w14:paraId="48548010" w14:textId="77777777" w:rsidR="00740AD1" w:rsidRPr="006419F1" w:rsidRDefault="00740AD1" w:rsidP="00740AD1">
      <w:pPr>
        <w:overflowPunct/>
        <w:textAlignment w:val="auto"/>
      </w:pPr>
      <w:r w:rsidRPr="006419F1">
        <w:t>W oparciu o rz</w:t>
      </w:r>
      <w:r w:rsidRPr="006419F1">
        <w:rPr>
          <w:rFonts w:eastAsia="TimesNewRoman"/>
        </w:rPr>
        <w:t>ę</w:t>
      </w:r>
      <w:r w:rsidRPr="006419F1">
        <w:t>dne stałych znaków wysoko</w:t>
      </w:r>
      <w:r w:rsidRPr="006419F1">
        <w:rPr>
          <w:rFonts w:eastAsia="TimesNewRoman"/>
        </w:rPr>
        <w:t>ś</w:t>
      </w:r>
      <w:r w:rsidRPr="006419F1">
        <w:t>ciowych nale</w:t>
      </w:r>
      <w:r w:rsidRPr="006419F1">
        <w:rPr>
          <w:rFonts w:eastAsia="TimesNewRoman"/>
        </w:rPr>
        <w:t>ż</w:t>
      </w:r>
      <w:r w:rsidRPr="006419F1">
        <w:t>y okre</w:t>
      </w:r>
      <w:r w:rsidRPr="006419F1">
        <w:rPr>
          <w:rFonts w:eastAsia="TimesNewRoman"/>
        </w:rPr>
        <w:t>ś</w:t>
      </w:r>
      <w:r w:rsidRPr="006419F1">
        <w:t>li</w:t>
      </w:r>
      <w:r w:rsidRPr="006419F1">
        <w:rPr>
          <w:rFonts w:eastAsia="TimesNewRoman"/>
        </w:rPr>
        <w:t xml:space="preserve">ć </w:t>
      </w:r>
      <w:r w:rsidRPr="006419F1">
        <w:t>rz</w:t>
      </w:r>
      <w:r w:rsidRPr="006419F1">
        <w:rPr>
          <w:rFonts w:eastAsia="TimesNewRoman"/>
        </w:rPr>
        <w:t>ę</w:t>
      </w:r>
      <w:r w:rsidRPr="006419F1">
        <w:t>dne znaków pomiarowych osadzonych na</w:t>
      </w:r>
    </w:p>
    <w:p w14:paraId="6CC1BBC1" w14:textId="77777777" w:rsidR="00740AD1" w:rsidRPr="006419F1" w:rsidRDefault="00740AD1" w:rsidP="00740AD1">
      <w:pPr>
        <w:overflowPunct/>
        <w:textAlignment w:val="auto"/>
      </w:pPr>
      <w:r w:rsidRPr="006419F1">
        <w:t>obiekcie - z dokładno</w:t>
      </w:r>
      <w:r w:rsidRPr="006419F1">
        <w:rPr>
          <w:rFonts w:eastAsia="TimesNewRoman"/>
        </w:rPr>
        <w:t>ś</w:t>
      </w:r>
      <w:r w:rsidRPr="006419F1">
        <w:t>ci</w:t>
      </w:r>
      <w:r w:rsidRPr="006419F1">
        <w:rPr>
          <w:rFonts w:eastAsia="TimesNewRoman"/>
        </w:rPr>
        <w:t xml:space="preserve">ą </w:t>
      </w:r>
      <w:r w:rsidRPr="006419F1">
        <w:t>± 1mm.</w:t>
      </w:r>
    </w:p>
    <w:p w14:paraId="5F4CC210" w14:textId="77777777" w:rsidR="00740AD1" w:rsidRPr="006419F1" w:rsidRDefault="00740AD1" w:rsidP="00740AD1">
      <w:pPr>
        <w:overflowPunct/>
        <w:textAlignment w:val="auto"/>
      </w:pPr>
      <w:r w:rsidRPr="006419F1">
        <w:lastRenderedPageBreak/>
        <w:t>Dla poszczególnych zada</w:t>
      </w:r>
      <w:r w:rsidRPr="006419F1">
        <w:rPr>
          <w:rFonts w:eastAsia="TimesNewRoman"/>
        </w:rPr>
        <w:t xml:space="preserve">ń </w:t>
      </w:r>
      <w:r w:rsidRPr="006419F1">
        <w:t>geodezyjnych zwi</w:t>
      </w:r>
      <w:r w:rsidRPr="006419F1">
        <w:rPr>
          <w:rFonts w:eastAsia="TimesNewRoman"/>
        </w:rPr>
        <w:t>ą</w:t>
      </w:r>
      <w:r w:rsidRPr="006419F1">
        <w:t>zanych z osadzaniem znaków i monitoringiem osiada</w:t>
      </w:r>
      <w:r w:rsidRPr="006419F1">
        <w:rPr>
          <w:rFonts w:eastAsia="TimesNewRoman"/>
        </w:rPr>
        <w:t xml:space="preserve">ń </w:t>
      </w:r>
      <w:r w:rsidRPr="006419F1">
        <w:t>podpór obiektu mostowego nale</w:t>
      </w:r>
      <w:r w:rsidRPr="006419F1">
        <w:rPr>
          <w:rFonts w:eastAsia="TimesNewRoman"/>
        </w:rPr>
        <w:t>ż</w:t>
      </w:r>
      <w:r w:rsidRPr="006419F1">
        <w:t>y sporz</w:t>
      </w:r>
      <w:r w:rsidRPr="006419F1">
        <w:rPr>
          <w:rFonts w:eastAsia="TimesNewRoman"/>
        </w:rPr>
        <w:t>ą</w:t>
      </w:r>
      <w:r w:rsidRPr="006419F1">
        <w:t>dzi</w:t>
      </w:r>
      <w:r w:rsidRPr="006419F1">
        <w:rPr>
          <w:rFonts w:eastAsia="TimesNewRoman"/>
        </w:rPr>
        <w:t xml:space="preserve">ć </w:t>
      </w:r>
      <w:r w:rsidRPr="006419F1">
        <w:t>odpowiednie opracowania (operaty), z których nale</w:t>
      </w:r>
      <w:r w:rsidRPr="006419F1">
        <w:rPr>
          <w:rFonts w:eastAsia="TimesNewRoman"/>
        </w:rPr>
        <w:t>ż</w:t>
      </w:r>
      <w:r w:rsidRPr="006419F1">
        <w:t>y utworzy</w:t>
      </w:r>
      <w:r w:rsidRPr="006419F1">
        <w:rPr>
          <w:rFonts w:eastAsia="TimesNewRoman"/>
        </w:rPr>
        <w:t xml:space="preserve">ć </w:t>
      </w:r>
      <w:r w:rsidRPr="006419F1">
        <w:t>ko</w:t>
      </w:r>
      <w:r w:rsidRPr="006419F1">
        <w:rPr>
          <w:rFonts w:eastAsia="TimesNewRoman"/>
        </w:rPr>
        <w:t>ń</w:t>
      </w:r>
      <w:r w:rsidRPr="006419F1">
        <w:t>cow</w:t>
      </w:r>
      <w:r w:rsidRPr="006419F1">
        <w:rPr>
          <w:rFonts w:eastAsia="TimesNewRoman"/>
        </w:rPr>
        <w:t xml:space="preserve">ą </w:t>
      </w:r>
      <w:r w:rsidRPr="006419F1">
        <w:t>dokumentacj</w:t>
      </w:r>
      <w:r w:rsidRPr="006419F1">
        <w:rPr>
          <w:rFonts w:eastAsia="TimesNewRoman"/>
        </w:rPr>
        <w:t xml:space="preserve">ę </w:t>
      </w:r>
      <w:r w:rsidRPr="006419F1">
        <w:t>geodezyjn</w:t>
      </w:r>
      <w:r w:rsidRPr="006419F1">
        <w:rPr>
          <w:rFonts w:eastAsia="TimesNewRoman"/>
        </w:rPr>
        <w:t xml:space="preserve">ą </w:t>
      </w:r>
      <w:r w:rsidRPr="006419F1">
        <w:t>i doł</w:t>
      </w:r>
      <w:r w:rsidRPr="006419F1">
        <w:rPr>
          <w:rFonts w:eastAsia="TimesNewRoman"/>
        </w:rPr>
        <w:t>ą</w:t>
      </w:r>
      <w:r w:rsidRPr="006419F1">
        <w:t>czy</w:t>
      </w:r>
      <w:r w:rsidRPr="006419F1">
        <w:rPr>
          <w:rFonts w:eastAsia="TimesNewRoman"/>
        </w:rPr>
        <w:t xml:space="preserve">ć </w:t>
      </w:r>
      <w:r w:rsidRPr="006419F1">
        <w:t>j</w:t>
      </w:r>
      <w:r w:rsidRPr="006419F1">
        <w:rPr>
          <w:rFonts w:eastAsia="TimesNewRoman"/>
        </w:rPr>
        <w:t xml:space="preserve">ą </w:t>
      </w:r>
      <w:r w:rsidRPr="006419F1">
        <w:t>do dokumentacji powykonawczej.</w:t>
      </w:r>
    </w:p>
    <w:p w14:paraId="1EBDCFD5" w14:textId="77777777" w:rsidR="00740AD1" w:rsidRPr="006419F1" w:rsidRDefault="00740AD1" w:rsidP="00740AD1">
      <w:pPr>
        <w:pStyle w:val="Styl2"/>
        <w:numPr>
          <w:ilvl w:val="0"/>
          <w:numId w:val="10"/>
        </w:numPr>
        <w:rPr>
          <w:sz w:val="20"/>
          <w:szCs w:val="20"/>
        </w:rPr>
      </w:pPr>
      <w:r w:rsidRPr="006419F1">
        <w:rPr>
          <w:sz w:val="20"/>
          <w:szCs w:val="20"/>
        </w:rPr>
        <w:t>Kontrola jakości robót</w:t>
      </w:r>
    </w:p>
    <w:p w14:paraId="72DAE70E" w14:textId="77777777" w:rsidR="00740AD1" w:rsidRPr="006419F1" w:rsidRDefault="00740AD1" w:rsidP="00740AD1">
      <w:pPr>
        <w:pStyle w:val="Styl2"/>
        <w:ind w:left="0" w:firstLine="0"/>
        <w:rPr>
          <w:sz w:val="20"/>
          <w:szCs w:val="20"/>
        </w:rPr>
      </w:pPr>
    </w:p>
    <w:p w14:paraId="52DF0BA1" w14:textId="77777777" w:rsidR="00740AD1" w:rsidRPr="006419F1" w:rsidRDefault="00740AD1" w:rsidP="00740AD1">
      <w:pPr>
        <w:pStyle w:val="Styl3"/>
        <w:numPr>
          <w:ilvl w:val="1"/>
          <w:numId w:val="10"/>
        </w:numPr>
        <w:jc w:val="left"/>
        <w:rPr>
          <w:sz w:val="20"/>
          <w:szCs w:val="20"/>
        </w:rPr>
      </w:pPr>
      <w:r w:rsidRPr="006419F1">
        <w:rPr>
          <w:sz w:val="20"/>
          <w:szCs w:val="20"/>
        </w:rPr>
        <w:t>Ogólne zasady kontroli jakości robót</w:t>
      </w:r>
    </w:p>
    <w:p w14:paraId="51CE0FF4" w14:textId="77777777" w:rsidR="00740AD1" w:rsidRPr="006419F1" w:rsidRDefault="00740AD1" w:rsidP="00740AD1">
      <w:r w:rsidRPr="006419F1">
        <w:t xml:space="preserve">Ogólne zasady kontroli jakości robót podano w OSTWiORB  „Wymagania Ogólne” pkt 6. Kontrolę jakości prac pomiarowych związanych z zakładaniem punktów pomiarowo-kontrolnych należy prowadzić wg ogólnych zasad określonych w instrukcjach i wytycznych </w:t>
      </w:r>
      <w:proofErr w:type="spellStart"/>
      <w:r w:rsidRPr="006419F1">
        <w:t>GUGiK</w:t>
      </w:r>
      <w:proofErr w:type="spellEnd"/>
      <w:r w:rsidRPr="006419F1">
        <w:t>.</w:t>
      </w:r>
    </w:p>
    <w:p w14:paraId="6946F621" w14:textId="77777777" w:rsidR="00740AD1" w:rsidRPr="006419F1" w:rsidRDefault="00740AD1" w:rsidP="00740AD1"/>
    <w:p w14:paraId="625D3ECE" w14:textId="77777777" w:rsidR="00740AD1" w:rsidRPr="006419F1" w:rsidRDefault="00740AD1" w:rsidP="00740AD1">
      <w:pPr>
        <w:pStyle w:val="Styl2"/>
        <w:numPr>
          <w:ilvl w:val="0"/>
          <w:numId w:val="10"/>
        </w:numPr>
        <w:rPr>
          <w:sz w:val="20"/>
          <w:szCs w:val="20"/>
        </w:rPr>
      </w:pPr>
      <w:r w:rsidRPr="006419F1">
        <w:rPr>
          <w:sz w:val="20"/>
          <w:szCs w:val="20"/>
        </w:rPr>
        <w:t>Obmiar robót</w:t>
      </w:r>
    </w:p>
    <w:p w14:paraId="2E3F577A" w14:textId="77777777" w:rsidR="00740AD1" w:rsidRPr="006419F1" w:rsidRDefault="00740AD1" w:rsidP="00740AD1">
      <w:pPr>
        <w:pStyle w:val="Styl2"/>
        <w:ind w:firstLine="0"/>
        <w:rPr>
          <w:sz w:val="20"/>
          <w:szCs w:val="20"/>
        </w:rPr>
      </w:pPr>
    </w:p>
    <w:p w14:paraId="4F0BB9B6" w14:textId="77777777" w:rsidR="00740AD1" w:rsidRPr="006419F1" w:rsidRDefault="00740AD1" w:rsidP="00740AD1">
      <w:pPr>
        <w:pStyle w:val="Styl3"/>
        <w:numPr>
          <w:ilvl w:val="1"/>
          <w:numId w:val="10"/>
        </w:numPr>
        <w:jc w:val="left"/>
        <w:rPr>
          <w:sz w:val="20"/>
          <w:szCs w:val="20"/>
        </w:rPr>
      </w:pPr>
      <w:r w:rsidRPr="006419F1">
        <w:rPr>
          <w:sz w:val="20"/>
          <w:szCs w:val="20"/>
        </w:rPr>
        <w:t>Ogólne zasady obmiaru robót</w:t>
      </w:r>
    </w:p>
    <w:p w14:paraId="0FE06585" w14:textId="77777777" w:rsidR="00740AD1" w:rsidRPr="006419F1" w:rsidRDefault="00740AD1" w:rsidP="00740AD1">
      <w:r w:rsidRPr="006419F1">
        <w:t>Ogólne zasady obmiaru robót podano w OSTWiORB  „Wymagania Ogólne” pkt 7.</w:t>
      </w:r>
    </w:p>
    <w:p w14:paraId="2EA35019" w14:textId="77777777" w:rsidR="00740AD1" w:rsidRPr="006419F1" w:rsidRDefault="00740AD1" w:rsidP="00740AD1"/>
    <w:p w14:paraId="4A448C13" w14:textId="77777777" w:rsidR="00740AD1" w:rsidRPr="006419F1" w:rsidRDefault="00740AD1" w:rsidP="00740AD1">
      <w:pPr>
        <w:pStyle w:val="Styl3"/>
        <w:numPr>
          <w:ilvl w:val="1"/>
          <w:numId w:val="10"/>
        </w:numPr>
        <w:jc w:val="left"/>
        <w:rPr>
          <w:sz w:val="20"/>
          <w:szCs w:val="20"/>
        </w:rPr>
      </w:pPr>
      <w:r w:rsidRPr="006419F1">
        <w:rPr>
          <w:sz w:val="20"/>
          <w:szCs w:val="20"/>
        </w:rPr>
        <w:t>Jednostka obmiarowa</w:t>
      </w:r>
    </w:p>
    <w:p w14:paraId="42BE8932" w14:textId="77777777" w:rsidR="00740AD1" w:rsidRPr="006419F1" w:rsidRDefault="00740AD1" w:rsidP="00740AD1">
      <w:pPr>
        <w:overflowPunct/>
        <w:textAlignment w:val="auto"/>
      </w:pPr>
      <w:r w:rsidRPr="006419F1">
        <w:t>Ilo</w:t>
      </w:r>
      <w:r w:rsidRPr="006419F1">
        <w:rPr>
          <w:rFonts w:ascii="TimesNewRoman" w:eastAsia="TimesNewRoman" w:cs="TimesNewRoman" w:hint="eastAsia"/>
        </w:rPr>
        <w:t>ś</w:t>
      </w:r>
      <w:r w:rsidRPr="006419F1">
        <w:t>ci jednostek obmiarowych nale</w:t>
      </w:r>
      <w:r w:rsidRPr="006419F1">
        <w:rPr>
          <w:rFonts w:ascii="TimesNewRoman" w:eastAsia="TimesNewRoman" w:cs="TimesNewRoman" w:hint="eastAsia"/>
        </w:rPr>
        <w:t>ż</w:t>
      </w:r>
      <w:r w:rsidRPr="006419F1">
        <w:t>y ustala</w:t>
      </w:r>
      <w:r w:rsidRPr="006419F1">
        <w:rPr>
          <w:rFonts w:ascii="TimesNewRoman" w:eastAsia="TimesNewRoman" w:cs="TimesNewRoman" w:hint="eastAsia"/>
        </w:rPr>
        <w:t>ć</w:t>
      </w:r>
      <w:r w:rsidRPr="006419F1">
        <w:rPr>
          <w:rFonts w:ascii="TimesNewRoman" w:eastAsia="TimesNewRoman" w:cs="TimesNewRoman"/>
        </w:rPr>
        <w:t xml:space="preserve"> </w:t>
      </w:r>
      <w:r w:rsidRPr="006419F1">
        <w:t>odr</w:t>
      </w:r>
      <w:r w:rsidRPr="006419F1">
        <w:rPr>
          <w:rFonts w:ascii="TimesNewRoman" w:eastAsia="TimesNewRoman" w:cs="TimesNewRoman" w:hint="eastAsia"/>
        </w:rPr>
        <w:t>ę</w:t>
      </w:r>
      <w:r w:rsidRPr="006419F1">
        <w:t>bnie dla ka</w:t>
      </w:r>
      <w:r w:rsidRPr="006419F1">
        <w:rPr>
          <w:rFonts w:ascii="TimesNewRoman" w:eastAsia="TimesNewRoman" w:cs="TimesNewRoman" w:hint="eastAsia"/>
        </w:rPr>
        <w:t>ż</w:t>
      </w:r>
      <w:r w:rsidRPr="006419F1">
        <w:t>dego rodzaju znaku: znaki pomiarowe na obiekcie, stałe znaki wysoko</w:t>
      </w:r>
      <w:r w:rsidRPr="006419F1">
        <w:rPr>
          <w:rFonts w:ascii="TimesNewRoman" w:eastAsia="TimesNewRoman" w:cs="TimesNewRoman" w:hint="eastAsia"/>
        </w:rPr>
        <w:t>ś</w:t>
      </w:r>
      <w:r w:rsidRPr="006419F1">
        <w:t>ciowe w s</w:t>
      </w:r>
      <w:r w:rsidRPr="006419F1">
        <w:rPr>
          <w:rFonts w:ascii="TimesNewRoman" w:eastAsia="TimesNewRoman" w:cs="TimesNewRoman" w:hint="eastAsia"/>
        </w:rPr>
        <w:t>ą</w:t>
      </w:r>
      <w:r w:rsidRPr="006419F1">
        <w:t>siedztwie obiektu, ewentualne wodowskazy. Obmiar polega na obliczeniu ilo</w:t>
      </w:r>
      <w:r w:rsidRPr="006419F1">
        <w:rPr>
          <w:rFonts w:ascii="TimesNewRoman" w:eastAsia="TimesNewRoman" w:cs="TimesNewRoman" w:hint="eastAsia"/>
        </w:rPr>
        <w:t>ś</w:t>
      </w:r>
      <w:r w:rsidRPr="006419F1">
        <w:t>ci znaków okre</w:t>
      </w:r>
      <w:r w:rsidRPr="006419F1">
        <w:rPr>
          <w:rFonts w:ascii="TimesNewRoman" w:eastAsia="TimesNewRoman" w:cs="TimesNewRoman" w:hint="eastAsia"/>
        </w:rPr>
        <w:t>ś</w:t>
      </w:r>
      <w:r w:rsidRPr="006419F1">
        <w:t>lonego rodzaju, przewidzianych w dokumentacji projektowej, z uwzgl</w:t>
      </w:r>
      <w:r w:rsidRPr="006419F1">
        <w:rPr>
          <w:rFonts w:ascii="TimesNewRoman" w:eastAsia="TimesNewRoman" w:cs="TimesNewRoman" w:hint="eastAsia"/>
        </w:rPr>
        <w:t>ę</w:t>
      </w:r>
      <w:r w:rsidRPr="006419F1">
        <w:t>dnieniem zmian zaaprobowanych przez Inspektora Nadzoru, tj. sumarycznych ilo</w:t>
      </w:r>
      <w:r w:rsidRPr="006419F1">
        <w:rPr>
          <w:rFonts w:ascii="TimesNewRoman" w:eastAsia="TimesNewRoman" w:cs="TimesNewRoman" w:hint="eastAsia"/>
        </w:rPr>
        <w:t>ś</w:t>
      </w:r>
      <w:r w:rsidRPr="006419F1">
        <w:t>ci znaków zainstalowanych dla danego obiektu. Sumaryczne ilo</w:t>
      </w:r>
      <w:r w:rsidRPr="006419F1">
        <w:rPr>
          <w:rFonts w:ascii="TimesNewRoman" w:eastAsia="TimesNewRoman" w:cs="TimesNewRoman" w:hint="eastAsia"/>
        </w:rPr>
        <w:t>ś</w:t>
      </w:r>
      <w:r w:rsidRPr="006419F1">
        <w:t>ci robót przyjmuje si</w:t>
      </w:r>
      <w:r w:rsidRPr="006419F1">
        <w:rPr>
          <w:rFonts w:ascii="TimesNewRoman" w:eastAsia="TimesNewRoman" w:cs="TimesNewRoman" w:hint="eastAsia"/>
        </w:rPr>
        <w:t>ę</w:t>
      </w:r>
      <w:r w:rsidRPr="006419F1">
        <w:rPr>
          <w:rFonts w:ascii="TimesNewRoman" w:eastAsia="TimesNewRoman" w:cs="TimesNewRoman"/>
        </w:rPr>
        <w:t xml:space="preserve"> </w:t>
      </w:r>
      <w:r w:rsidRPr="006419F1">
        <w:t>w pełnych jednostkach obmiarowych (1 szt.).</w:t>
      </w:r>
    </w:p>
    <w:p w14:paraId="22A22A44" w14:textId="77777777" w:rsidR="00740AD1" w:rsidRPr="006419F1" w:rsidRDefault="00740AD1" w:rsidP="00740AD1"/>
    <w:p w14:paraId="423C4A25" w14:textId="77777777" w:rsidR="00740AD1" w:rsidRPr="006419F1" w:rsidRDefault="00740AD1" w:rsidP="00740AD1">
      <w:pPr>
        <w:pStyle w:val="Styl2"/>
        <w:numPr>
          <w:ilvl w:val="0"/>
          <w:numId w:val="10"/>
        </w:numPr>
        <w:rPr>
          <w:sz w:val="20"/>
          <w:szCs w:val="20"/>
        </w:rPr>
      </w:pPr>
      <w:r w:rsidRPr="006419F1">
        <w:rPr>
          <w:sz w:val="20"/>
          <w:szCs w:val="20"/>
        </w:rPr>
        <w:t>Odbiór robót</w:t>
      </w:r>
    </w:p>
    <w:p w14:paraId="1DF5464F" w14:textId="77777777" w:rsidR="00740AD1" w:rsidRPr="006419F1" w:rsidRDefault="00740AD1" w:rsidP="00740AD1">
      <w:pPr>
        <w:pStyle w:val="Styl2"/>
        <w:ind w:left="0" w:firstLine="0"/>
        <w:rPr>
          <w:sz w:val="20"/>
          <w:szCs w:val="20"/>
        </w:rPr>
      </w:pPr>
    </w:p>
    <w:p w14:paraId="65970882" w14:textId="77777777" w:rsidR="00740AD1" w:rsidRPr="006419F1" w:rsidRDefault="00740AD1" w:rsidP="00740AD1">
      <w:pPr>
        <w:pStyle w:val="Styl3"/>
        <w:numPr>
          <w:ilvl w:val="1"/>
          <w:numId w:val="10"/>
        </w:numPr>
        <w:jc w:val="left"/>
        <w:rPr>
          <w:sz w:val="20"/>
          <w:szCs w:val="20"/>
        </w:rPr>
      </w:pPr>
      <w:r w:rsidRPr="006419F1">
        <w:rPr>
          <w:sz w:val="20"/>
          <w:szCs w:val="20"/>
        </w:rPr>
        <w:t>Ogólne zasady odbioru robót</w:t>
      </w:r>
    </w:p>
    <w:p w14:paraId="6E2E4BD3" w14:textId="77777777" w:rsidR="00740AD1" w:rsidRPr="006419F1" w:rsidRDefault="00740AD1" w:rsidP="00740AD1">
      <w:pPr>
        <w:pStyle w:val="Styl3"/>
        <w:ind w:left="0" w:firstLine="0"/>
        <w:rPr>
          <w:sz w:val="20"/>
          <w:szCs w:val="20"/>
        </w:rPr>
      </w:pPr>
    </w:p>
    <w:p w14:paraId="011FCD60" w14:textId="77777777" w:rsidR="00740AD1" w:rsidRPr="006419F1" w:rsidRDefault="00740AD1" w:rsidP="00740AD1">
      <w:r w:rsidRPr="006419F1">
        <w:t>Ogólne zasady odbioru robót podano w OSTWiORB  „Wymagania Ogólne” pkt 8. Roboty objęte niniejszą STWiORB podlegają odbiorowi, który jest dokonywany na podstawie wyników pomiarów, badań i oceny wizualnej. Jeżeli wszystkie badania przewidziane w pkt. 6 dały wynik pozytywny, wykonane roboty należy uznać za wykonane zgodnie z wymaganiami STWiORB. Jeżeli choć jedno badanie dało wynik ujemny wykonane roboty należy uznać za niezgodne z wymaganiami. W tym wypadku Wykonawca jest zobowiązany doprowadzić roboty do zgodności z STWiORB i przedstawić je do ponownego odbioru.</w:t>
      </w:r>
    </w:p>
    <w:p w14:paraId="3C1688C2" w14:textId="77777777" w:rsidR="00740AD1" w:rsidRPr="006419F1" w:rsidRDefault="00740AD1" w:rsidP="00740AD1"/>
    <w:p w14:paraId="47894CC0" w14:textId="77777777" w:rsidR="00740AD1" w:rsidRPr="006419F1" w:rsidRDefault="00740AD1" w:rsidP="00740AD1">
      <w:pPr>
        <w:pStyle w:val="Styl2"/>
        <w:numPr>
          <w:ilvl w:val="0"/>
          <w:numId w:val="10"/>
        </w:numPr>
        <w:rPr>
          <w:sz w:val="20"/>
          <w:szCs w:val="20"/>
        </w:rPr>
      </w:pPr>
      <w:r w:rsidRPr="006419F1">
        <w:rPr>
          <w:sz w:val="20"/>
          <w:szCs w:val="20"/>
        </w:rPr>
        <w:t>Podstawa płatności</w:t>
      </w:r>
    </w:p>
    <w:p w14:paraId="7952319F" w14:textId="77777777" w:rsidR="00740AD1" w:rsidRPr="006419F1" w:rsidRDefault="00740AD1" w:rsidP="00740AD1">
      <w:pPr>
        <w:pStyle w:val="Styl2"/>
        <w:ind w:left="0" w:firstLine="0"/>
        <w:rPr>
          <w:sz w:val="20"/>
          <w:szCs w:val="20"/>
        </w:rPr>
      </w:pPr>
    </w:p>
    <w:p w14:paraId="614692BA" w14:textId="77777777" w:rsidR="00740AD1" w:rsidRPr="006419F1" w:rsidRDefault="00740AD1" w:rsidP="00740AD1">
      <w:pPr>
        <w:pStyle w:val="Styl3"/>
        <w:numPr>
          <w:ilvl w:val="1"/>
          <w:numId w:val="10"/>
        </w:numPr>
        <w:jc w:val="left"/>
        <w:rPr>
          <w:sz w:val="20"/>
          <w:szCs w:val="20"/>
        </w:rPr>
      </w:pPr>
      <w:r w:rsidRPr="006419F1">
        <w:rPr>
          <w:sz w:val="20"/>
          <w:szCs w:val="20"/>
        </w:rPr>
        <w:t>Ogólne ustalenia dotyczące podstawy płatności</w:t>
      </w:r>
    </w:p>
    <w:p w14:paraId="6B77CE0C" w14:textId="77777777" w:rsidR="00740AD1" w:rsidRPr="006419F1" w:rsidRDefault="00740AD1" w:rsidP="00740AD1">
      <w:r w:rsidRPr="006419F1">
        <w:t>Ogólne ustalenia dotyczące podstawy płatności podano w OSTWiORB  „Wymagania Ogólne” pkt 9.</w:t>
      </w:r>
    </w:p>
    <w:p w14:paraId="6E289273" w14:textId="77777777" w:rsidR="00740AD1" w:rsidRPr="006419F1" w:rsidRDefault="00740AD1" w:rsidP="00740AD1"/>
    <w:p w14:paraId="25873BCB" w14:textId="77777777" w:rsidR="00740AD1" w:rsidRPr="006419F1" w:rsidRDefault="00740AD1" w:rsidP="00740AD1">
      <w:pPr>
        <w:pStyle w:val="Styl3"/>
        <w:numPr>
          <w:ilvl w:val="1"/>
          <w:numId w:val="10"/>
        </w:numPr>
        <w:jc w:val="left"/>
        <w:rPr>
          <w:sz w:val="20"/>
          <w:szCs w:val="20"/>
        </w:rPr>
      </w:pPr>
      <w:r w:rsidRPr="006419F1">
        <w:rPr>
          <w:sz w:val="20"/>
          <w:szCs w:val="20"/>
        </w:rPr>
        <w:t>Cena jednostki obmiarowej</w:t>
      </w:r>
    </w:p>
    <w:p w14:paraId="500D9185" w14:textId="77777777" w:rsidR="00740AD1" w:rsidRPr="006419F1" w:rsidRDefault="00740AD1" w:rsidP="00740AD1">
      <w:r w:rsidRPr="006419F1">
        <w:t>Cena 1 sztuki repera uwzględnia:</w:t>
      </w:r>
    </w:p>
    <w:p w14:paraId="33946CB1" w14:textId="77777777" w:rsidR="00740AD1" w:rsidRPr="006419F1" w:rsidRDefault="00740AD1" w:rsidP="00740AD1">
      <w:pPr>
        <w:numPr>
          <w:ilvl w:val="0"/>
          <w:numId w:val="271"/>
        </w:numPr>
        <w:overflowPunct/>
        <w:autoSpaceDE/>
        <w:autoSpaceDN/>
        <w:adjustRightInd/>
        <w:jc w:val="left"/>
        <w:textAlignment w:val="auto"/>
      </w:pPr>
      <w:r w:rsidRPr="006419F1">
        <w:t>zakup i zapewnienie niezbędnych czynników produkcji,</w:t>
      </w:r>
    </w:p>
    <w:p w14:paraId="601A7FD1" w14:textId="77777777" w:rsidR="00740AD1" w:rsidRPr="006419F1" w:rsidRDefault="00740AD1" w:rsidP="00740AD1">
      <w:pPr>
        <w:numPr>
          <w:ilvl w:val="0"/>
          <w:numId w:val="271"/>
        </w:numPr>
        <w:overflowPunct/>
        <w:autoSpaceDE/>
        <w:autoSpaceDN/>
        <w:adjustRightInd/>
        <w:jc w:val="left"/>
        <w:textAlignment w:val="auto"/>
      </w:pPr>
      <w:r w:rsidRPr="006419F1">
        <w:t>uzyskanie niezbędnych pozwoleń na lokalizację punktów wysokościowych w terenie,</w:t>
      </w:r>
    </w:p>
    <w:p w14:paraId="73A653A2" w14:textId="77777777" w:rsidR="00740AD1" w:rsidRPr="006419F1" w:rsidRDefault="00740AD1" w:rsidP="00740AD1">
      <w:pPr>
        <w:numPr>
          <w:ilvl w:val="0"/>
          <w:numId w:val="271"/>
        </w:numPr>
        <w:overflowPunct/>
        <w:autoSpaceDE/>
        <w:autoSpaceDN/>
        <w:adjustRightInd/>
        <w:jc w:val="left"/>
        <w:textAlignment w:val="auto"/>
      </w:pPr>
      <w:r w:rsidRPr="006419F1">
        <w:t>wykonanie punktów wysokościowych na konstrukcji obiektu,</w:t>
      </w:r>
    </w:p>
    <w:p w14:paraId="4EE35E78" w14:textId="77777777" w:rsidR="00740AD1" w:rsidRPr="006419F1" w:rsidRDefault="00740AD1" w:rsidP="00740AD1">
      <w:pPr>
        <w:numPr>
          <w:ilvl w:val="0"/>
          <w:numId w:val="271"/>
        </w:numPr>
        <w:overflowPunct/>
        <w:autoSpaceDE/>
        <w:autoSpaceDN/>
        <w:adjustRightInd/>
        <w:jc w:val="left"/>
        <w:textAlignment w:val="auto"/>
      </w:pPr>
      <w:r w:rsidRPr="006419F1">
        <w:t xml:space="preserve">założenie stałych znaków wysokościowych dowiązanych do niwelacji państwowej, </w:t>
      </w:r>
    </w:p>
    <w:p w14:paraId="03ABFBBD" w14:textId="77777777" w:rsidR="00740AD1" w:rsidRPr="006419F1" w:rsidRDefault="00740AD1" w:rsidP="00740AD1">
      <w:pPr>
        <w:numPr>
          <w:ilvl w:val="0"/>
          <w:numId w:val="271"/>
        </w:numPr>
        <w:overflowPunct/>
        <w:autoSpaceDE/>
        <w:autoSpaceDN/>
        <w:adjustRightInd/>
        <w:jc w:val="left"/>
        <w:textAlignment w:val="auto"/>
      </w:pPr>
      <w:r w:rsidRPr="006419F1">
        <w:t>uzyskanie dokumentacji powykonawczej z naniesionymi punktami wysokościowymi (reperami),</w:t>
      </w:r>
    </w:p>
    <w:p w14:paraId="77E5227A" w14:textId="77777777" w:rsidR="00740AD1" w:rsidRPr="006419F1" w:rsidRDefault="00740AD1" w:rsidP="00740AD1">
      <w:pPr>
        <w:numPr>
          <w:ilvl w:val="0"/>
          <w:numId w:val="271"/>
        </w:numPr>
        <w:overflowPunct/>
        <w:autoSpaceDE/>
        <w:autoSpaceDN/>
        <w:adjustRightInd/>
        <w:jc w:val="left"/>
        <w:textAlignment w:val="auto"/>
      </w:pPr>
      <w:r w:rsidRPr="006419F1">
        <w:t>wykonanie prac pomiarowych,</w:t>
      </w:r>
    </w:p>
    <w:p w14:paraId="2C689197" w14:textId="77777777" w:rsidR="00740AD1" w:rsidRPr="006419F1" w:rsidRDefault="00740AD1" w:rsidP="00740AD1">
      <w:pPr>
        <w:numPr>
          <w:ilvl w:val="0"/>
          <w:numId w:val="271"/>
        </w:numPr>
        <w:overflowPunct/>
        <w:autoSpaceDE/>
        <w:autoSpaceDN/>
        <w:adjustRightInd/>
        <w:jc w:val="left"/>
        <w:textAlignment w:val="auto"/>
      </w:pPr>
      <w:r w:rsidRPr="006419F1">
        <w:t xml:space="preserve">opracowanie dokumentacji inwentaryzującej punkty pomiarowo-kontrolne w postaci uzgodnionej </w:t>
      </w:r>
      <w:r w:rsidRPr="006419F1">
        <w:br/>
        <w:t>z Inspektorem Nadzoru</w:t>
      </w:r>
    </w:p>
    <w:p w14:paraId="42A61DA7" w14:textId="77777777" w:rsidR="00740AD1" w:rsidRPr="006419F1" w:rsidRDefault="00740AD1" w:rsidP="00740AD1">
      <w:pPr>
        <w:numPr>
          <w:ilvl w:val="0"/>
          <w:numId w:val="271"/>
        </w:numPr>
        <w:overflowPunct/>
        <w:autoSpaceDE/>
        <w:autoSpaceDN/>
        <w:adjustRightInd/>
        <w:jc w:val="left"/>
        <w:textAlignment w:val="auto"/>
      </w:pPr>
      <w:r w:rsidRPr="006419F1">
        <w:t xml:space="preserve">złożenie sprawozdań z prac geodezyjnych w terenowym ośrodku geodezyjnym (o ile są wymagane). </w:t>
      </w:r>
    </w:p>
    <w:p w14:paraId="79CC7AAA" w14:textId="77777777" w:rsidR="00740AD1" w:rsidRPr="006419F1" w:rsidRDefault="00740AD1" w:rsidP="00740AD1"/>
    <w:p w14:paraId="348AB449" w14:textId="77777777" w:rsidR="00740AD1" w:rsidRPr="006419F1" w:rsidRDefault="00740AD1" w:rsidP="00740AD1">
      <w:pPr>
        <w:pStyle w:val="Styl2"/>
        <w:numPr>
          <w:ilvl w:val="0"/>
          <w:numId w:val="10"/>
        </w:numPr>
        <w:rPr>
          <w:sz w:val="20"/>
          <w:szCs w:val="20"/>
        </w:rPr>
      </w:pPr>
      <w:r w:rsidRPr="006419F1">
        <w:rPr>
          <w:sz w:val="20"/>
          <w:szCs w:val="20"/>
        </w:rPr>
        <w:t>Przepisy związane</w:t>
      </w:r>
    </w:p>
    <w:p w14:paraId="483316FB" w14:textId="77777777" w:rsidR="00740AD1" w:rsidRPr="006419F1" w:rsidRDefault="00740AD1" w:rsidP="00740AD1">
      <w:pPr>
        <w:pStyle w:val="10"/>
      </w:pPr>
    </w:p>
    <w:p w14:paraId="6B057971" w14:textId="77777777" w:rsidR="00740AD1" w:rsidRPr="006419F1" w:rsidRDefault="00740AD1" w:rsidP="00740AD1">
      <w:pPr>
        <w:pStyle w:val="Akapitzlist"/>
        <w:numPr>
          <w:ilvl w:val="0"/>
          <w:numId w:val="272"/>
        </w:numPr>
        <w:rPr>
          <w:sz w:val="20"/>
        </w:rPr>
      </w:pPr>
      <w:r w:rsidRPr="006419F1">
        <w:rPr>
          <w:sz w:val="20"/>
        </w:rPr>
        <w:t>Instrukcja techniczna 0-1. Ogólne zasady wykonywania prac geodezyjnych.</w:t>
      </w:r>
    </w:p>
    <w:p w14:paraId="4C10D139" w14:textId="77777777" w:rsidR="00740AD1" w:rsidRPr="006419F1" w:rsidRDefault="00740AD1" w:rsidP="00740AD1">
      <w:pPr>
        <w:pStyle w:val="Akapitzlist"/>
        <w:numPr>
          <w:ilvl w:val="0"/>
          <w:numId w:val="272"/>
        </w:numPr>
        <w:rPr>
          <w:sz w:val="20"/>
        </w:rPr>
      </w:pPr>
      <w:r w:rsidRPr="006419F1">
        <w:rPr>
          <w:sz w:val="20"/>
        </w:rPr>
        <w:t>Instrukcja techniczna G-3. Geodezyjna obsługa inwestycji. Główny Urząd Geodezji i Kartografii, Warszawa, 1979</w:t>
      </w:r>
    </w:p>
    <w:p w14:paraId="3C374436" w14:textId="77777777" w:rsidR="00740AD1" w:rsidRPr="006419F1" w:rsidRDefault="00740AD1" w:rsidP="00740AD1">
      <w:pPr>
        <w:pStyle w:val="Akapitzlist"/>
        <w:numPr>
          <w:ilvl w:val="0"/>
          <w:numId w:val="272"/>
        </w:numPr>
        <w:rPr>
          <w:sz w:val="20"/>
        </w:rPr>
      </w:pPr>
      <w:r w:rsidRPr="006419F1">
        <w:rPr>
          <w:sz w:val="20"/>
        </w:rPr>
        <w:t xml:space="preserve">Instrukcja techniczna G-1. Geodezyjna osnowa pozioma, </w:t>
      </w:r>
      <w:proofErr w:type="spellStart"/>
      <w:r w:rsidRPr="006419F1">
        <w:rPr>
          <w:sz w:val="20"/>
        </w:rPr>
        <w:t>GUGiK</w:t>
      </w:r>
      <w:proofErr w:type="spellEnd"/>
      <w:r w:rsidRPr="006419F1">
        <w:rPr>
          <w:sz w:val="20"/>
        </w:rPr>
        <w:t>, 1989</w:t>
      </w:r>
    </w:p>
    <w:p w14:paraId="2F40908D" w14:textId="77777777" w:rsidR="00740AD1" w:rsidRPr="006419F1" w:rsidRDefault="00740AD1" w:rsidP="00740AD1">
      <w:pPr>
        <w:pStyle w:val="Akapitzlist"/>
        <w:numPr>
          <w:ilvl w:val="0"/>
          <w:numId w:val="272"/>
        </w:numPr>
        <w:rPr>
          <w:sz w:val="20"/>
        </w:rPr>
      </w:pPr>
      <w:r w:rsidRPr="006419F1">
        <w:rPr>
          <w:sz w:val="20"/>
        </w:rPr>
        <w:t xml:space="preserve">Instrukcja techniczna G-2. Wysokościowa osnowa geodezyjna, </w:t>
      </w:r>
      <w:proofErr w:type="spellStart"/>
      <w:r w:rsidRPr="006419F1">
        <w:rPr>
          <w:sz w:val="20"/>
        </w:rPr>
        <w:t>GUGiK</w:t>
      </w:r>
      <w:proofErr w:type="spellEnd"/>
      <w:r w:rsidRPr="006419F1">
        <w:rPr>
          <w:sz w:val="20"/>
        </w:rPr>
        <w:t>, 1983</w:t>
      </w:r>
    </w:p>
    <w:p w14:paraId="5AF64F42" w14:textId="77777777" w:rsidR="00740AD1" w:rsidRPr="006419F1" w:rsidRDefault="00740AD1" w:rsidP="00740AD1">
      <w:pPr>
        <w:pStyle w:val="Akapitzlist"/>
        <w:numPr>
          <w:ilvl w:val="0"/>
          <w:numId w:val="272"/>
        </w:numPr>
        <w:rPr>
          <w:sz w:val="20"/>
        </w:rPr>
      </w:pPr>
      <w:r w:rsidRPr="006419F1">
        <w:rPr>
          <w:sz w:val="20"/>
        </w:rPr>
        <w:t xml:space="preserve">Instrukcja techniczna G-4. Pomiary sytuacyjne i wysokościowe, </w:t>
      </w:r>
      <w:proofErr w:type="spellStart"/>
      <w:r w:rsidRPr="006419F1">
        <w:rPr>
          <w:sz w:val="20"/>
        </w:rPr>
        <w:t>GUGiK</w:t>
      </w:r>
      <w:proofErr w:type="spellEnd"/>
      <w:r w:rsidRPr="006419F1">
        <w:rPr>
          <w:sz w:val="20"/>
        </w:rPr>
        <w:t>, 1979</w:t>
      </w:r>
    </w:p>
    <w:p w14:paraId="364B6F3E" w14:textId="77777777" w:rsidR="00740AD1" w:rsidRPr="006419F1" w:rsidRDefault="00740AD1" w:rsidP="00740AD1">
      <w:pPr>
        <w:pStyle w:val="Akapitzlist"/>
        <w:numPr>
          <w:ilvl w:val="0"/>
          <w:numId w:val="272"/>
        </w:numPr>
        <w:rPr>
          <w:sz w:val="20"/>
        </w:rPr>
      </w:pPr>
      <w:r w:rsidRPr="006419F1">
        <w:rPr>
          <w:sz w:val="20"/>
        </w:rPr>
        <w:t xml:space="preserve">Wytyczne techniczne G-3.2. Pomiary realizacyjne, </w:t>
      </w:r>
      <w:proofErr w:type="spellStart"/>
      <w:r w:rsidRPr="006419F1">
        <w:rPr>
          <w:sz w:val="20"/>
        </w:rPr>
        <w:t>GUGiK</w:t>
      </w:r>
      <w:proofErr w:type="spellEnd"/>
      <w:r w:rsidRPr="006419F1">
        <w:rPr>
          <w:sz w:val="20"/>
        </w:rPr>
        <w:t>, 1983</w:t>
      </w:r>
    </w:p>
    <w:p w14:paraId="06F77651" w14:textId="77777777" w:rsidR="00740AD1" w:rsidRPr="006419F1" w:rsidRDefault="00740AD1" w:rsidP="00740AD1">
      <w:pPr>
        <w:pStyle w:val="Akapitzlist"/>
        <w:numPr>
          <w:ilvl w:val="0"/>
          <w:numId w:val="272"/>
        </w:numPr>
        <w:rPr>
          <w:sz w:val="20"/>
        </w:rPr>
      </w:pPr>
      <w:r w:rsidRPr="006419F1">
        <w:rPr>
          <w:sz w:val="20"/>
        </w:rPr>
        <w:t xml:space="preserve">Wytyczne techniczne G-3.1. Osnowy realizacyjne, </w:t>
      </w:r>
      <w:proofErr w:type="spellStart"/>
      <w:r w:rsidRPr="006419F1">
        <w:rPr>
          <w:sz w:val="20"/>
        </w:rPr>
        <w:t>GUGiK</w:t>
      </w:r>
      <w:proofErr w:type="spellEnd"/>
      <w:r w:rsidRPr="006419F1">
        <w:rPr>
          <w:sz w:val="20"/>
        </w:rPr>
        <w:t>, 1983.</w:t>
      </w:r>
    </w:p>
    <w:p w14:paraId="27E8372A" w14:textId="3671FE9C" w:rsidR="00384F24" w:rsidRPr="006419F1" w:rsidRDefault="00740AD1" w:rsidP="001F5AF3">
      <w:r w:rsidRPr="006419F1">
        <w:t>Dz. U. Nr 63 „Rozporządzenie Ministra Transportu i Gospodarki Morskiej z dnia 30.05.2000r. w sprawie warunków technicznych, jakim powinny odpowiadać drogowe obiekty inżynierskie i ich usytuowanie”</w:t>
      </w:r>
    </w:p>
    <w:sectPr w:rsidR="00384F24" w:rsidRPr="006419F1" w:rsidSect="001B62BB">
      <w:headerReference w:type="even" r:id="rId19"/>
      <w:headerReference w:type="default" r:id="rId20"/>
      <w:footerReference w:type="default" r:id="rId21"/>
      <w:pgSz w:w="11907" w:h="16840" w:code="9"/>
      <w:pgMar w:top="1134" w:right="1134" w:bottom="1134" w:left="1134" w:header="567" w:footer="567" w:gutter="284"/>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D45F36" w14:textId="77777777" w:rsidR="00575672" w:rsidRDefault="00575672">
      <w:r>
        <w:separator/>
      </w:r>
    </w:p>
  </w:endnote>
  <w:endnote w:type="continuationSeparator" w:id="0">
    <w:p w14:paraId="67EBA37A" w14:textId="77777777" w:rsidR="00575672" w:rsidRDefault="005756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Roman">
    <w:altName w:val="Times New Roman"/>
    <w:panose1 w:val="00000000000000000000"/>
    <w:charset w:val="00"/>
    <w:family w:val="auto"/>
    <w:notTrueType/>
    <w:pitch w:val="default"/>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Bookman Old Style">
    <w:panose1 w:val="02050604050505020204"/>
    <w:charset w:val="EE"/>
    <w:family w:val="roman"/>
    <w:pitch w:val="variable"/>
    <w:sig w:usb0="00000287" w:usb1="00000000" w:usb2="00000000" w:usb3="00000000" w:csb0="0000009F" w:csb1="00000000"/>
    <w:embedRegular r:id="rId1" w:fontKey="{14981908-1D77-45B2-8641-BAFF5B7E820A}"/>
  </w:font>
  <w:font w:name="Century Gothic">
    <w:panose1 w:val="020B0502020202020204"/>
    <w:charset w:val="EE"/>
    <w:family w:val="swiss"/>
    <w:pitch w:val="variable"/>
    <w:sig w:usb0="00000287" w:usb1="00000000" w:usb2="00000000" w:usb3="00000000" w:csb0="0000009F" w:csb1="00000000"/>
    <w:embedRegular r:id="rId2" w:fontKey="{1A493241-5C3B-4BA2-842C-84FB0A9B2F90}"/>
  </w:font>
  <w:font w:name="Tahoma">
    <w:panose1 w:val="020B0604030504040204"/>
    <w:charset w:val="EE"/>
    <w:family w:val="swiss"/>
    <w:pitch w:val="variable"/>
    <w:sig w:usb0="E1002EFF" w:usb1="C000605B" w:usb2="00000029" w:usb3="00000000" w:csb0="000101FF" w:csb1="00000000"/>
    <w:embedRegular r:id="rId3" w:fontKey="{C2F91B88-1469-447E-BAF1-C06CE2EA5744}"/>
    <w:embedItalic r:id="rId4" w:fontKey="{EC6F422B-44C5-400F-B8F4-4AA678FEF771}"/>
  </w:font>
  <w:font w:name="TimesNewRomanPS-BoldMT">
    <w:altName w:val="Times New Roman"/>
    <w:panose1 w:val="00000000000000000000"/>
    <w:charset w:val="00"/>
    <w:family w:val="roman"/>
    <w:notTrueType/>
    <w:pitch w:val="default"/>
    <w:sig w:usb0="00000007" w:usb1="08070000" w:usb2="00000010" w:usb3="00000000" w:csb0="00020003" w:csb1="00000000"/>
  </w:font>
  <w:font w:name="Cambria">
    <w:panose1 w:val="02040503050406030204"/>
    <w:charset w:val="EE"/>
    <w:family w:val="roman"/>
    <w:pitch w:val="variable"/>
    <w:sig w:usb0="E00006FF" w:usb1="420024FF" w:usb2="02000000" w:usb3="00000000" w:csb0="0000019F" w:csb1="00000000"/>
    <w:embedRegular r:id="rId5" w:fontKey="{FBD8E2E0-6263-406A-97D9-C7A749C19B36}"/>
    <w:embedBold r:id="rId6" w:fontKey="{E8F1F44F-F7A5-4BB5-865F-F403CA6ECD08}"/>
  </w:font>
  <w:font w:name="TimesNewRomanPS">
    <w:altName w:val="Times New Roman"/>
    <w:panose1 w:val="00000000000000000000"/>
    <w:charset w:val="00"/>
    <w:family w:val="roman"/>
    <w:notTrueType/>
    <w:pitch w:val="variable"/>
    <w:sig w:usb0="00000003" w:usb1="00000000" w:usb2="00000000" w:usb3="00000000" w:csb0="00000001" w:csb1="00000000"/>
  </w:font>
  <w:font w:name="TimesEE">
    <w:altName w:val="Times New Roman"/>
    <w:panose1 w:val="00000000000000000000"/>
    <w:charset w:val="00"/>
    <w:family w:val="auto"/>
    <w:notTrueType/>
    <w:pitch w:val="default"/>
    <w:sig w:usb0="00000003" w:usb1="00000000" w:usb2="00000000" w:usb3="00000000" w:csb0="00000001" w:csb1="00000000"/>
  </w:font>
  <w:font w:name="HelveticaEE">
    <w:altName w:val="Times New Roman"/>
    <w:panose1 w:val="00000000000000000000"/>
    <w:charset w:val="00"/>
    <w:family w:val="auto"/>
    <w:notTrueType/>
    <w:pitch w:val="default"/>
    <w:sig w:usb0="00000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embedRegular r:id="rId7" w:fontKey="{133437E3-AD41-4F3A-80E6-A2D4FC82ACC3}"/>
    <w:embedBold r:id="rId8" w:fontKey="{1405D611-BC99-443A-80A1-863FC2722198}"/>
  </w:font>
  <w:font w:name="Arial Black">
    <w:panose1 w:val="020B0A04020102020204"/>
    <w:charset w:val="EE"/>
    <w:family w:val="swiss"/>
    <w:pitch w:val="variable"/>
    <w:sig w:usb0="A00002AF" w:usb1="400078FB" w:usb2="00000000" w:usb3="00000000" w:csb0="0000009F" w:csb1="00000000"/>
    <w:embedBold r:id="rId9" w:fontKey="{EE5AC93F-2C7F-4D97-A561-8493CA342295}"/>
  </w:font>
  <w:font w:name="Calibri">
    <w:panose1 w:val="020F0502020204030204"/>
    <w:charset w:val="EE"/>
    <w:family w:val="swiss"/>
    <w:pitch w:val="variable"/>
    <w:sig w:usb0="E4002EFF" w:usb1="C200247B" w:usb2="00000009" w:usb3="00000000" w:csb0="000001FF" w:csb1="00000000"/>
    <w:embedRegular r:id="rId10" w:fontKey="{425DACB8-191D-44DF-AC5D-93391651E27F}"/>
    <w:embedBold r:id="rId11" w:fontKey="{B165372C-BC85-444C-9E6B-8E220339CDE4}"/>
  </w:font>
  <w:font w:name="Segoe UI">
    <w:panose1 w:val="020B0502040204020203"/>
    <w:charset w:val="EE"/>
    <w:family w:val="swiss"/>
    <w:pitch w:val="variable"/>
    <w:sig w:usb0="E4002EFF" w:usb1="C000E47F" w:usb2="00000009" w:usb3="00000000" w:csb0="000001FF" w:csb1="00000000"/>
    <w:embedRegular r:id="rId12" w:fontKey="{75BA2942-F7CC-4FEF-BEC9-44A22A295B92}"/>
    <w:embedBold r:id="rId13" w:fontKey="{F29C7C81-2279-4B66-9B4A-214E6462056D}"/>
  </w:font>
  <w:font w:name="TimesNewRoman">
    <w:altName w:val="MS Gothic"/>
    <w:panose1 w:val="00000000000000000000"/>
    <w:charset w:val="80"/>
    <w:family w:val="auto"/>
    <w:notTrueType/>
    <w:pitch w:val="default"/>
    <w:sig w:usb0="00000005" w:usb1="08070000" w:usb2="00000010" w:usb3="00000000" w:csb0="00020002" w:csb1="00000000"/>
  </w:font>
  <w:font w:name="SansSerif">
    <w:charset w:val="02"/>
    <w:family w:val="auto"/>
    <w:pitch w:val="variable"/>
    <w:sig w:usb0="00000000" w:usb1="10000000" w:usb2="00000000" w:usb3="00000000" w:csb0="80000000" w:csb1="00000000"/>
    <w:embedRegular r:id="rId14" w:fontKey="{62304AD2-35C3-4AD2-8AB0-C67C0BACCDBE}"/>
  </w:font>
  <w:font w:name="TimesNewRoman,Bold">
    <w:altName w:val="Times New Roman"/>
    <w:panose1 w:val="00000000000000000000"/>
    <w:charset w:val="EE"/>
    <w:family w:val="auto"/>
    <w:notTrueType/>
    <w:pitch w:val="default"/>
    <w:sig w:usb0="00000005" w:usb1="00000000" w:usb2="00000000" w:usb3="00000000" w:csb0="00000002" w:csb1="00000000"/>
  </w:font>
  <w:font w:name="TimesNewRomanPSMT">
    <w:altName w:val="Times New Roman"/>
    <w:panose1 w:val="00000000000000000000"/>
    <w:charset w:val="00"/>
    <w:family w:val="roman"/>
    <w:notTrueType/>
    <w:pitch w:val="default"/>
    <w:sig w:usb0="00000007" w:usb1="08070000" w:usb2="00000010" w:usb3="00000000" w:csb0="00020003" w:csb1="00000000"/>
  </w:font>
  <w:font w:name="SymbolMT">
    <w:altName w:val="Microsoft JhengHei"/>
    <w:panose1 w:val="00000000000000000000"/>
    <w:charset w:val="88"/>
    <w:family w:val="auto"/>
    <w:notTrueType/>
    <w:pitch w:val="default"/>
    <w:sig w:usb0="00000001" w:usb1="08080000" w:usb2="00000010" w:usb3="00000000" w:csb0="00100000" w:csb1="00000000"/>
  </w:font>
  <w:font w:name="Times-Italic">
    <w:altName w:val="Times New Roman"/>
    <w:panose1 w:val="00000000000000000000"/>
    <w:charset w:val="00"/>
    <w:family w:val="swiss"/>
    <w:notTrueType/>
    <w:pitch w:val="default"/>
    <w:sig w:usb0="00000003" w:usb1="00000000" w:usb2="00000000" w:usb3="00000000" w:csb0="00000001" w:csb1="00000000"/>
  </w:font>
  <w:font w:name="Times-Bold">
    <w:altName w:val="Times New Roman"/>
    <w:panose1 w:val="00000000000000000000"/>
    <w:charset w:val="00"/>
    <w:family w:val="roman"/>
    <w:notTrueType/>
    <w:pitch w:val="default"/>
    <w:sig w:usb0="00000003" w:usb1="00000000" w:usb2="00000000" w:usb3="00000000" w:csb0="00000001" w:csb1="00000000"/>
  </w:font>
  <w:font w:name="TimesNewRomanPS-ItalicMT">
    <w:altName w:val="MS Mincho"/>
    <w:panose1 w:val="00000000000000000000"/>
    <w:charset w:val="80"/>
    <w:family w:val="auto"/>
    <w:notTrueType/>
    <w:pitch w:val="default"/>
    <w:sig w:usb0="00000001" w:usb1="08070000" w:usb2="00000010" w:usb3="00000000" w:csb0="00020000" w:csb1="00000000"/>
  </w:font>
  <w:font w:name="Verdana">
    <w:panose1 w:val="020B0604030504040204"/>
    <w:charset w:val="EE"/>
    <w:family w:val="swiss"/>
    <w:pitch w:val="variable"/>
    <w:sig w:usb0="A00006FF" w:usb1="4000205B" w:usb2="00000010" w:usb3="00000000" w:csb0="0000019F" w:csb1="00000000"/>
    <w:embedRegular r:id="rId15" w:fontKey="{6B6BB1E4-5C4F-4685-8D75-6FEA68720E97}"/>
  </w:font>
  <w:font w:name="TTE200D398t00">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59C04A" w14:textId="67A65143" w:rsidR="00A4584E" w:rsidRDefault="00A4584E" w:rsidP="00872265">
    <w:pPr>
      <w:pStyle w:val="Stopka"/>
      <w:pBdr>
        <w:top w:val="single" w:sz="4" w:space="1" w:color="auto"/>
      </w:pBdr>
      <w:tabs>
        <w:tab w:val="clear" w:pos="4536"/>
        <w:tab w:val="clear" w:pos="9072"/>
        <w:tab w:val="right" w:pos="9360"/>
      </w:tabs>
      <w:rPr>
        <w:rFonts w:ascii="Cambria" w:hAnsi="Cambria"/>
      </w:rPr>
    </w:pPr>
    <w:r>
      <w:rPr>
        <w:rFonts w:ascii="Cambria" w:hAnsi="Cambria"/>
      </w:rPr>
      <w:tab/>
      <w:t xml:space="preserve">Strona </w:t>
    </w:r>
    <w:r>
      <w:fldChar w:fldCharType="begin"/>
    </w:r>
    <w:r>
      <w:instrText xml:space="preserve"> PAGE   \* MERGEFORMAT </w:instrText>
    </w:r>
    <w:r>
      <w:fldChar w:fldCharType="separate"/>
    </w:r>
    <w:r w:rsidR="00153619" w:rsidRPr="00153619">
      <w:rPr>
        <w:rFonts w:ascii="Cambria" w:hAnsi="Cambria"/>
        <w:noProof/>
      </w:rPr>
      <w:t>4</w:t>
    </w:r>
    <w:r>
      <w:rPr>
        <w:rFonts w:ascii="Cambria" w:hAnsi="Cambria"/>
        <w:noProof/>
      </w:rPr>
      <w:fldChar w:fldCharType="end"/>
    </w:r>
  </w:p>
  <w:p w14:paraId="052E51DA" w14:textId="74A362E1" w:rsidR="00000000" w:rsidRDefault="00271A34" w:rsidP="00271A34">
    <w:pPr>
      <w:tabs>
        <w:tab w:val="left" w:pos="1010"/>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8E8AE9" w14:textId="77777777" w:rsidR="00575672" w:rsidRDefault="00575672">
      <w:r>
        <w:separator/>
      </w:r>
    </w:p>
  </w:footnote>
  <w:footnote w:type="continuationSeparator" w:id="0">
    <w:p w14:paraId="74E2B14C" w14:textId="77777777" w:rsidR="00575672" w:rsidRDefault="005756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5051DE" w14:textId="135162C1" w:rsidR="00A4584E" w:rsidRDefault="00A4584E">
    <w:pPr>
      <w:pStyle w:val="Nagwek"/>
      <w:rPr>
        <w:rFonts w:ascii="Times New Roman" w:hAnsi="Times New Roman"/>
        <w:sz w:val="20"/>
      </w:rPr>
    </w:pPr>
  </w:p>
  <w:p w14:paraId="12619455" w14:textId="77777777" w:rsidR="00A4584E" w:rsidRDefault="00A4584E">
    <w:pPr>
      <w:pStyle w:val="Nagwek"/>
      <w:rPr>
        <w:rFonts w:ascii="Times New Roman" w:hAnsi="Times New Roman"/>
        <w:sz w:val="20"/>
      </w:rPr>
    </w:pPr>
  </w:p>
  <w:p w14:paraId="72F60484" w14:textId="77777777" w:rsidR="00AC4F49" w:rsidRDefault="00AC4F49"/>
  <w:p w14:paraId="1A9C2D41" w14:textId="77777777" w:rsidR="00AC4F49" w:rsidRDefault="00AC4F49"/>
  <w:p w14:paraId="3BB4B1B8" w14:textId="77777777" w:rsidR="00D711C1" w:rsidRDefault="00D711C1"/>
  <w:p w14:paraId="634328BD" w14:textId="77777777" w:rsidR="00000000" w:rsidRDefault="00000000"/>
  <w:p w14:paraId="7F4329DD" w14:textId="77777777" w:rsidR="00000000" w:rsidRDefault="0000000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1E2A1E" w14:textId="6366236D" w:rsidR="00A4584E" w:rsidRPr="00F275B9" w:rsidRDefault="00A4584E" w:rsidP="00087A8C">
    <w:pPr>
      <w:pStyle w:val="Nagwek"/>
      <w:pBdr>
        <w:bottom w:val="single" w:sz="4" w:space="1" w:color="auto"/>
      </w:pBdr>
      <w:jc w:val="both"/>
      <w:rPr>
        <w:rFonts w:ascii="Times New Roman" w:hAnsi="Times New Roman"/>
        <w:sz w:val="20"/>
      </w:rPr>
    </w:pPr>
    <w:r w:rsidRPr="00F275B9">
      <w:rPr>
        <w:rFonts w:ascii="Times New Roman" w:hAnsi="Times New Roman"/>
        <w:sz w:val="20"/>
      </w:rPr>
      <w:t>Specyfikacje Techniczne Wykonania i Odbioru Robót Budowlanych (STWiORB)</w:t>
    </w:r>
    <w:r>
      <w:rPr>
        <w:rFonts w:ascii="Times New Roman" w:hAnsi="Times New Roman"/>
        <w:sz w:val="20"/>
      </w:rPr>
      <w:t xml:space="preserve"> </w:t>
    </w:r>
    <w:r w:rsidR="00431497">
      <w:rPr>
        <w:rFonts w:ascii="Times New Roman" w:hAnsi="Times New Roman"/>
        <w:sz w:val="20"/>
      </w:rPr>
      <w:br/>
    </w:r>
    <w:r w:rsidR="00431497" w:rsidRPr="00431497">
      <w:rPr>
        <w:rFonts w:ascii="Times New Roman" w:hAnsi="Times New Roman"/>
        <w:b/>
        <w:bCs/>
        <w:sz w:val="20"/>
      </w:rPr>
      <w:t xml:space="preserve">Rozbudowa </w:t>
    </w:r>
    <w:r w:rsidR="00665D3A" w:rsidRPr="00665D3A">
      <w:rPr>
        <w:rFonts w:ascii="Times New Roman" w:hAnsi="Times New Roman"/>
        <w:b/>
        <w:bCs/>
        <w:sz w:val="20"/>
      </w:rPr>
      <w:t xml:space="preserve">drogi wojewódzkiej nr 691 na odcinku od włączenia w drogę 738 do km 21+180 </w:t>
    </w:r>
    <w:r w:rsidR="00665D3A">
      <w:rPr>
        <w:rFonts w:ascii="Times New Roman" w:hAnsi="Times New Roman"/>
        <w:b/>
        <w:bCs/>
        <w:sz w:val="20"/>
      </w:rPr>
      <w:br/>
    </w:r>
    <w:r w:rsidR="00665D3A" w:rsidRPr="00665D3A">
      <w:rPr>
        <w:rFonts w:ascii="Times New Roman" w:hAnsi="Times New Roman"/>
        <w:b/>
        <w:bCs/>
        <w:sz w:val="20"/>
      </w:rPr>
      <w:t>w miejscowości Bąkowiec</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11"/>
    <w:multiLevelType w:val="multilevel"/>
    <w:tmpl w:val="00000011"/>
    <w:lvl w:ilvl="0">
      <w:start w:val="14"/>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5B4E7C"/>
    <w:multiLevelType w:val="hybridMultilevel"/>
    <w:tmpl w:val="3F868114"/>
    <w:lvl w:ilvl="0" w:tplc="FB92B68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0EA49DD"/>
    <w:multiLevelType w:val="hybridMultilevel"/>
    <w:tmpl w:val="ECFE61A4"/>
    <w:lvl w:ilvl="0" w:tplc="FFFFFFFF">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13446D9"/>
    <w:multiLevelType w:val="hybridMultilevel"/>
    <w:tmpl w:val="8C680E30"/>
    <w:lvl w:ilvl="0" w:tplc="FFFFFFFF">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278648F"/>
    <w:multiLevelType w:val="hybridMultilevel"/>
    <w:tmpl w:val="0222115C"/>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2AB070D"/>
    <w:multiLevelType w:val="hybridMultilevel"/>
    <w:tmpl w:val="5D145E7E"/>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2E36CCB"/>
    <w:multiLevelType w:val="hybridMultilevel"/>
    <w:tmpl w:val="F2124688"/>
    <w:lvl w:ilvl="0" w:tplc="21A2C34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42E02AA"/>
    <w:multiLevelType w:val="hybridMultilevel"/>
    <w:tmpl w:val="C8944D04"/>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4A022F9"/>
    <w:multiLevelType w:val="hybridMultilevel"/>
    <w:tmpl w:val="CFB4ACDE"/>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4C23179"/>
    <w:multiLevelType w:val="hybridMultilevel"/>
    <w:tmpl w:val="7ADCE2B4"/>
    <w:lvl w:ilvl="0" w:tplc="CCC64652">
      <w:start w:val="1"/>
      <w:numFmt w:val="bullet"/>
      <w:lvlText w:val="–"/>
      <w:lvlJc w:val="left"/>
      <w:pPr>
        <w:tabs>
          <w:tab w:val="num" w:pos="284"/>
        </w:tabs>
        <w:ind w:left="284" w:hanging="284"/>
      </w:pPr>
      <w:rPr>
        <w:rFonts w:ascii="Times New Roman" w:hAnsi="Times New Roman" w:cs="Times New Roman"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11" w15:restartNumberingAfterBreak="0">
    <w:nsid w:val="06407FB2"/>
    <w:multiLevelType w:val="hybridMultilevel"/>
    <w:tmpl w:val="22CE98F6"/>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064E0F68"/>
    <w:multiLevelType w:val="hybridMultilevel"/>
    <w:tmpl w:val="7F704966"/>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CF58A4"/>
    <w:multiLevelType w:val="hybridMultilevel"/>
    <w:tmpl w:val="A1E8C8C6"/>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6DD7DF2"/>
    <w:multiLevelType w:val="hybridMultilevel"/>
    <w:tmpl w:val="15B8A6B8"/>
    <w:lvl w:ilvl="0" w:tplc="83C805C6">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07921D0D"/>
    <w:multiLevelType w:val="hybridMultilevel"/>
    <w:tmpl w:val="4A8C32C8"/>
    <w:lvl w:ilvl="0" w:tplc="0B40E93A">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7EE6879"/>
    <w:multiLevelType w:val="hybridMultilevel"/>
    <w:tmpl w:val="C4603190"/>
    <w:lvl w:ilvl="0" w:tplc="0B40E93A">
      <w:start w:val="1"/>
      <w:numFmt w:val="bullet"/>
      <w:lvlText w:val="–"/>
      <w:lvlJc w:val="left"/>
      <w:pPr>
        <w:tabs>
          <w:tab w:val="num" w:pos="340"/>
        </w:tabs>
        <w:ind w:left="340" w:hanging="340"/>
      </w:pPr>
      <w:rPr>
        <w:rFonts w:ascii="Times New Roman" w:hAnsi="Times New Roman" w:cs="Times New Roman" w:hint="default"/>
      </w:rPr>
    </w:lvl>
    <w:lvl w:ilvl="1" w:tplc="B3DC9560">
      <w:start w:val="1"/>
      <w:numFmt w:val="bullet"/>
      <w:lvlText w:val="–"/>
      <w:lvlJc w:val="left"/>
      <w:pPr>
        <w:tabs>
          <w:tab w:val="num" w:pos="1364"/>
        </w:tabs>
        <w:ind w:left="1364" w:hanging="284"/>
      </w:pPr>
      <w:rPr>
        <w:rFonts w:ascii="Times New Roman" w:hAnsi="Times New Roman" w:cs="Times New Roman"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08345ADF"/>
    <w:multiLevelType w:val="multilevel"/>
    <w:tmpl w:val="A07A0424"/>
    <w:lvl w:ilvl="0">
      <w:start w:val="1"/>
      <w:numFmt w:val="decimal"/>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lvlText w:val="%1.%2."/>
      <w:lvlJc w:val="left"/>
      <w:pPr>
        <w:ind w:left="360" w:hanging="360"/>
      </w:pPr>
      <w:rPr>
        <w:rFonts w:hint="default"/>
      </w:rPr>
    </w:lvl>
    <w:lvl w:ilvl="2">
      <w:start w:val="1"/>
      <w:numFmt w:val="decimalZero"/>
      <w:lvlText w:val="%1.%2.%3."/>
      <w:lvlJc w:val="left"/>
      <w:pPr>
        <w:ind w:left="720" w:hanging="720"/>
      </w:pPr>
      <w:rPr>
        <w:rFonts w:hint="default"/>
      </w:rPr>
    </w:lvl>
    <w:lvl w:ilvl="3">
      <w:start w:val="1"/>
      <w:numFmt w:val="decimalZero"/>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08880CC5"/>
    <w:multiLevelType w:val="hybridMultilevel"/>
    <w:tmpl w:val="04F470A2"/>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089F5FB0"/>
    <w:multiLevelType w:val="hybridMultilevel"/>
    <w:tmpl w:val="6FD607CA"/>
    <w:lvl w:ilvl="0" w:tplc="83C805C6">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0" w15:restartNumberingAfterBreak="0">
    <w:nsid w:val="08D03997"/>
    <w:multiLevelType w:val="hybridMultilevel"/>
    <w:tmpl w:val="38822EFA"/>
    <w:lvl w:ilvl="0" w:tplc="83C805C6">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0A701CB8"/>
    <w:multiLevelType w:val="hybridMultilevel"/>
    <w:tmpl w:val="0A5A8584"/>
    <w:lvl w:ilvl="0" w:tplc="C576DBD4">
      <w:start w:val="1"/>
      <w:numFmt w:val="bullet"/>
      <w:lvlText w:val="-"/>
      <w:lvlJc w:val="left"/>
      <w:pPr>
        <w:ind w:left="1004" w:hanging="360"/>
      </w:pPr>
      <w:rPr>
        <w:rFonts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2" w15:restartNumberingAfterBreak="0">
    <w:nsid w:val="0AB50413"/>
    <w:multiLevelType w:val="multilevel"/>
    <w:tmpl w:val="77D22A8E"/>
    <w:lvl w:ilvl="0">
      <w:start w:val="6"/>
      <w:numFmt w:val="decimal"/>
      <w:lvlText w:val="%1"/>
      <w:lvlJc w:val="left"/>
      <w:pPr>
        <w:ind w:left="480" w:hanging="480"/>
      </w:pPr>
      <w:rPr>
        <w:rFonts w:hint="default"/>
      </w:rPr>
    </w:lvl>
    <w:lvl w:ilvl="1">
      <w:start w:val="7"/>
      <w:numFmt w:val="decimal"/>
      <w:lvlText w:val="%1.%2"/>
      <w:lvlJc w:val="left"/>
      <w:pPr>
        <w:ind w:left="480" w:hanging="480"/>
      </w:pPr>
      <w:rPr>
        <w:rFonts w:hint="default"/>
      </w:rPr>
    </w:lvl>
    <w:lvl w:ilvl="2">
      <w:start w:val="6"/>
      <w:numFmt w:val="decimal"/>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0AC441A5"/>
    <w:multiLevelType w:val="hybridMultilevel"/>
    <w:tmpl w:val="4338473C"/>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0BA277A5"/>
    <w:multiLevelType w:val="hybridMultilevel"/>
    <w:tmpl w:val="735E728E"/>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0C6F3071"/>
    <w:multiLevelType w:val="hybridMultilevel"/>
    <w:tmpl w:val="EB7465A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0CB1228D"/>
    <w:multiLevelType w:val="hybridMultilevel"/>
    <w:tmpl w:val="5F7A27E0"/>
    <w:lvl w:ilvl="0" w:tplc="DAB622D6">
      <w:numFmt w:val="bullet"/>
      <w:lvlText w:val="-"/>
      <w:lvlJc w:val="left"/>
      <w:pPr>
        <w:tabs>
          <w:tab w:val="num" w:pos="397"/>
        </w:tabs>
        <w:ind w:left="397" w:hanging="397"/>
      </w:pPr>
      <w:rPr>
        <w:rFonts w:ascii="Times-Roman" w:eastAsia="Times New Roman" w:hAnsi="Times-Roman" w:hint="default"/>
      </w:rPr>
    </w:lvl>
    <w:lvl w:ilvl="1" w:tplc="04150003">
      <w:start w:val="1"/>
      <w:numFmt w:val="decimal"/>
      <w:lvlText w:val="%2."/>
      <w:lvlJc w:val="left"/>
      <w:pPr>
        <w:tabs>
          <w:tab w:val="num" w:pos="1440"/>
        </w:tabs>
        <w:ind w:left="1440" w:hanging="360"/>
      </w:pPr>
      <w:rPr>
        <w:rFonts w:cs="Times New Roman"/>
      </w:rPr>
    </w:lvl>
    <w:lvl w:ilvl="2" w:tplc="04150005">
      <w:start w:val="1"/>
      <w:numFmt w:val="decimal"/>
      <w:lvlText w:val="%3."/>
      <w:lvlJc w:val="left"/>
      <w:pPr>
        <w:tabs>
          <w:tab w:val="num" w:pos="2160"/>
        </w:tabs>
        <w:ind w:left="2160" w:hanging="360"/>
      </w:pPr>
      <w:rPr>
        <w:rFonts w:cs="Times New Roman"/>
      </w:rPr>
    </w:lvl>
    <w:lvl w:ilvl="3" w:tplc="04150001">
      <w:start w:val="1"/>
      <w:numFmt w:val="decimal"/>
      <w:lvlText w:val="%4."/>
      <w:lvlJc w:val="left"/>
      <w:pPr>
        <w:tabs>
          <w:tab w:val="num" w:pos="2880"/>
        </w:tabs>
        <w:ind w:left="2880" w:hanging="360"/>
      </w:pPr>
      <w:rPr>
        <w:rFonts w:cs="Times New Roman"/>
      </w:rPr>
    </w:lvl>
    <w:lvl w:ilvl="4" w:tplc="04150003">
      <w:start w:val="1"/>
      <w:numFmt w:val="decimal"/>
      <w:lvlText w:val="%5."/>
      <w:lvlJc w:val="left"/>
      <w:pPr>
        <w:tabs>
          <w:tab w:val="num" w:pos="3600"/>
        </w:tabs>
        <w:ind w:left="3600" w:hanging="360"/>
      </w:pPr>
      <w:rPr>
        <w:rFonts w:cs="Times New Roman"/>
      </w:rPr>
    </w:lvl>
    <w:lvl w:ilvl="5" w:tplc="04150005">
      <w:start w:val="1"/>
      <w:numFmt w:val="decimal"/>
      <w:lvlText w:val="%6."/>
      <w:lvlJc w:val="left"/>
      <w:pPr>
        <w:tabs>
          <w:tab w:val="num" w:pos="4320"/>
        </w:tabs>
        <w:ind w:left="4320" w:hanging="360"/>
      </w:pPr>
      <w:rPr>
        <w:rFonts w:cs="Times New Roman"/>
      </w:rPr>
    </w:lvl>
    <w:lvl w:ilvl="6" w:tplc="04150001">
      <w:start w:val="1"/>
      <w:numFmt w:val="decimal"/>
      <w:lvlText w:val="%7."/>
      <w:lvlJc w:val="left"/>
      <w:pPr>
        <w:tabs>
          <w:tab w:val="num" w:pos="5040"/>
        </w:tabs>
        <w:ind w:left="5040" w:hanging="360"/>
      </w:pPr>
      <w:rPr>
        <w:rFonts w:cs="Times New Roman"/>
      </w:rPr>
    </w:lvl>
    <w:lvl w:ilvl="7" w:tplc="04150003">
      <w:start w:val="1"/>
      <w:numFmt w:val="decimal"/>
      <w:lvlText w:val="%8."/>
      <w:lvlJc w:val="left"/>
      <w:pPr>
        <w:tabs>
          <w:tab w:val="num" w:pos="5760"/>
        </w:tabs>
        <w:ind w:left="5760" w:hanging="360"/>
      </w:pPr>
      <w:rPr>
        <w:rFonts w:cs="Times New Roman"/>
      </w:rPr>
    </w:lvl>
    <w:lvl w:ilvl="8" w:tplc="04150005">
      <w:start w:val="1"/>
      <w:numFmt w:val="decimal"/>
      <w:lvlText w:val="%9."/>
      <w:lvlJc w:val="left"/>
      <w:pPr>
        <w:tabs>
          <w:tab w:val="num" w:pos="6480"/>
        </w:tabs>
        <w:ind w:left="6480" w:hanging="360"/>
      </w:pPr>
      <w:rPr>
        <w:rFonts w:cs="Times New Roman"/>
      </w:rPr>
    </w:lvl>
  </w:abstractNum>
  <w:abstractNum w:abstractNumId="27" w15:restartNumberingAfterBreak="0">
    <w:nsid w:val="0CBF3F7F"/>
    <w:multiLevelType w:val="hybridMultilevel"/>
    <w:tmpl w:val="54605AD6"/>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0CF25725"/>
    <w:multiLevelType w:val="hybridMultilevel"/>
    <w:tmpl w:val="EA22D3CC"/>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0D6F14BB"/>
    <w:multiLevelType w:val="hybridMultilevel"/>
    <w:tmpl w:val="891C7F7C"/>
    <w:lvl w:ilvl="0" w:tplc="D7149D92">
      <w:start w:val="1"/>
      <w:numFmt w:val="lowerLetter"/>
      <w:lvlText w:val="%1)"/>
      <w:lvlJc w:val="left"/>
      <w:pPr>
        <w:ind w:left="360" w:hanging="360"/>
      </w:pPr>
    </w:lvl>
    <w:lvl w:ilvl="1" w:tplc="04150003">
      <w:start w:val="1"/>
      <w:numFmt w:val="lowerLetter"/>
      <w:lvlText w:val="%2."/>
      <w:lvlJc w:val="left"/>
      <w:pPr>
        <w:ind w:left="1080" w:hanging="360"/>
      </w:pPr>
    </w:lvl>
    <w:lvl w:ilvl="2" w:tplc="04150005">
      <w:start w:val="1"/>
      <w:numFmt w:val="lowerRoman"/>
      <w:lvlText w:val="%3."/>
      <w:lvlJc w:val="right"/>
      <w:pPr>
        <w:ind w:left="1800" w:hanging="180"/>
      </w:pPr>
    </w:lvl>
    <w:lvl w:ilvl="3" w:tplc="04150001">
      <w:start w:val="1"/>
      <w:numFmt w:val="decimal"/>
      <w:lvlText w:val="%4."/>
      <w:lvlJc w:val="left"/>
      <w:pPr>
        <w:ind w:left="2520" w:hanging="360"/>
      </w:pPr>
    </w:lvl>
    <w:lvl w:ilvl="4" w:tplc="04150003">
      <w:start w:val="1"/>
      <w:numFmt w:val="lowerLetter"/>
      <w:lvlText w:val="%5."/>
      <w:lvlJc w:val="left"/>
      <w:pPr>
        <w:ind w:left="3240" w:hanging="360"/>
      </w:pPr>
    </w:lvl>
    <w:lvl w:ilvl="5" w:tplc="04150005">
      <w:start w:val="1"/>
      <w:numFmt w:val="lowerRoman"/>
      <w:lvlText w:val="%6."/>
      <w:lvlJc w:val="right"/>
      <w:pPr>
        <w:ind w:left="3960" w:hanging="180"/>
      </w:pPr>
    </w:lvl>
    <w:lvl w:ilvl="6" w:tplc="04150001">
      <w:start w:val="1"/>
      <w:numFmt w:val="decimal"/>
      <w:lvlText w:val="%7."/>
      <w:lvlJc w:val="left"/>
      <w:pPr>
        <w:ind w:left="4680" w:hanging="360"/>
      </w:pPr>
    </w:lvl>
    <w:lvl w:ilvl="7" w:tplc="04150003">
      <w:start w:val="1"/>
      <w:numFmt w:val="lowerLetter"/>
      <w:lvlText w:val="%8."/>
      <w:lvlJc w:val="left"/>
      <w:pPr>
        <w:ind w:left="5400" w:hanging="360"/>
      </w:pPr>
    </w:lvl>
    <w:lvl w:ilvl="8" w:tplc="04150005">
      <w:start w:val="1"/>
      <w:numFmt w:val="lowerRoman"/>
      <w:lvlText w:val="%9."/>
      <w:lvlJc w:val="right"/>
      <w:pPr>
        <w:ind w:left="6120" w:hanging="180"/>
      </w:pPr>
    </w:lvl>
  </w:abstractNum>
  <w:abstractNum w:abstractNumId="30" w15:restartNumberingAfterBreak="0">
    <w:nsid w:val="0D8274FA"/>
    <w:multiLevelType w:val="hybridMultilevel"/>
    <w:tmpl w:val="F6F6C01E"/>
    <w:lvl w:ilvl="0" w:tplc="FFFFFFFF">
      <w:start w:val="1"/>
      <w:numFmt w:val="bullet"/>
      <w:lvlText w:val=""/>
      <w:lvlJc w:val="left"/>
      <w:pPr>
        <w:tabs>
          <w:tab w:val="num" w:pos="425"/>
        </w:tabs>
        <w:ind w:left="425" w:hanging="425"/>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0DBE5580"/>
    <w:multiLevelType w:val="hybridMultilevel"/>
    <w:tmpl w:val="8F2AA138"/>
    <w:lvl w:ilvl="0" w:tplc="CCC64652">
      <w:start w:val="1"/>
      <w:numFmt w:val="bullet"/>
      <w:lvlText w:val="–"/>
      <w:lvlJc w:val="left"/>
      <w:pPr>
        <w:tabs>
          <w:tab w:val="num" w:pos="284"/>
        </w:tabs>
        <w:ind w:left="284" w:hanging="284"/>
      </w:pPr>
      <w:rPr>
        <w:rFonts w:ascii="Times New Roman" w:hAnsi="Times New Roman" w:cs="Times New Roman"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32" w15:restartNumberingAfterBreak="0">
    <w:nsid w:val="0DDF5EDB"/>
    <w:multiLevelType w:val="hybridMultilevel"/>
    <w:tmpl w:val="90A8F20A"/>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0DF534A6"/>
    <w:multiLevelType w:val="hybridMultilevel"/>
    <w:tmpl w:val="20887222"/>
    <w:lvl w:ilvl="0" w:tplc="4ECEB390">
      <w:start w:val="1"/>
      <w:numFmt w:val="lowerLetter"/>
      <w:lvlText w:val="%1)"/>
      <w:lvlJc w:val="left"/>
      <w:pPr>
        <w:tabs>
          <w:tab w:val="num" w:pos="340"/>
        </w:tabs>
        <w:ind w:left="340" w:hanging="624"/>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4" w15:restartNumberingAfterBreak="0">
    <w:nsid w:val="0E254666"/>
    <w:multiLevelType w:val="hybridMultilevel"/>
    <w:tmpl w:val="FAC05752"/>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0E697AB2"/>
    <w:multiLevelType w:val="multilevel"/>
    <w:tmpl w:val="BB148F80"/>
    <w:lvl w:ilvl="0">
      <w:start w:val="10"/>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0EA4606C"/>
    <w:multiLevelType w:val="hybridMultilevel"/>
    <w:tmpl w:val="D7D6CFC4"/>
    <w:lvl w:ilvl="0" w:tplc="FFFFFFFF">
      <w:start w:val="1"/>
      <w:numFmt w:val="decimal"/>
      <w:lvlText w:val="%1)"/>
      <w:lvlJc w:val="left"/>
      <w:pPr>
        <w:tabs>
          <w:tab w:val="num" w:pos="720"/>
        </w:tabs>
        <w:ind w:left="720" w:hanging="360"/>
      </w:pPr>
      <w:rPr>
        <w:rFonts w:hint="default"/>
      </w:rPr>
    </w:lvl>
    <w:lvl w:ilvl="1" w:tplc="FFFFFFFF">
      <w:start w:val="1"/>
      <w:numFmt w:val="lowerLetter"/>
      <w:lvlText w:val="%2)"/>
      <w:lvlJc w:val="left"/>
      <w:pPr>
        <w:tabs>
          <w:tab w:val="num" w:pos="644"/>
        </w:tabs>
        <w:ind w:left="644" w:hanging="360"/>
      </w:pPr>
      <w:rPr>
        <w:rFonts w:hint="default"/>
      </w:rPr>
    </w:lvl>
    <w:lvl w:ilvl="2" w:tplc="DECE0E4E">
      <w:start w:val="1"/>
      <w:numFmt w:val="lowerLetter"/>
      <w:lvlText w:val="%3)"/>
      <w:lvlJc w:val="left"/>
      <w:pPr>
        <w:tabs>
          <w:tab w:val="num" w:pos="510"/>
        </w:tabs>
        <w:ind w:left="567" w:hanging="454"/>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15:restartNumberingAfterBreak="0">
    <w:nsid w:val="0F474F29"/>
    <w:multiLevelType w:val="multilevel"/>
    <w:tmpl w:val="28444704"/>
    <w:lvl w:ilvl="0">
      <w:start w:val="2"/>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Zero"/>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0FA300FF"/>
    <w:multiLevelType w:val="hybridMultilevel"/>
    <w:tmpl w:val="BFD62C4C"/>
    <w:lvl w:ilvl="0" w:tplc="FFFFFFFF">
      <w:numFmt w:val="bullet"/>
      <w:lvlText w:val="–"/>
      <w:lvlJc w:val="left"/>
      <w:pPr>
        <w:tabs>
          <w:tab w:val="num" w:pos="1441"/>
        </w:tabs>
        <w:ind w:left="1441" w:hanging="360"/>
      </w:pPr>
      <w:rPr>
        <w:rFonts w:ascii="Times New Roman" w:hAnsi="Times New Roman" w:cs="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10397FC0"/>
    <w:multiLevelType w:val="hybridMultilevel"/>
    <w:tmpl w:val="99EC7D3E"/>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40" w15:restartNumberingAfterBreak="0">
    <w:nsid w:val="107C1977"/>
    <w:multiLevelType w:val="hybridMultilevel"/>
    <w:tmpl w:val="4EC2DF06"/>
    <w:lvl w:ilvl="0" w:tplc="21A2C34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10BB1B56"/>
    <w:multiLevelType w:val="hybridMultilevel"/>
    <w:tmpl w:val="C73614D2"/>
    <w:lvl w:ilvl="0" w:tplc="0B40E93A">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12782D84"/>
    <w:multiLevelType w:val="hybridMultilevel"/>
    <w:tmpl w:val="CA1C45E2"/>
    <w:lvl w:ilvl="0" w:tplc="83C805C6">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3" w15:restartNumberingAfterBreak="0">
    <w:nsid w:val="12921248"/>
    <w:multiLevelType w:val="hybridMultilevel"/>
    <w:tmpl w:val="097641FC"/>
    <w:lvl w:ilvl="0" w:tplc="462A2F42">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4" w15:restartNumberingAfterBreak="0">
    <w:nsid w:val="12AB5FFA"/>
    <w:multiLevelType w:val="hybridMultilevel"/>
    <w:tmpl w:val="6FEE6866"/>
    <w:lvl w:ilvl="0" w:tplc="FFFFFFFF">
      <w:start w:val="1"/>
      <w:numFmt w:val="decimal"/>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lowerLetter"/>
      <w:lvlText w:val="%3)"/>
      <w:lvlJc w:val="left"/>
      <w:pPr>
        <w:tabs>
          <w:tab w:val="num" w:pos="2340"/>
        </w:tabs>
        <w:ind w:left="2340" w:hanging="360"/>
      </w:pPr>
      <w:rPr>
        <w:rFonts w:hint="default"/>
        <w:color w:val="auto"/>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5" w15:restartNumberingAfterBreak="0">
    <w:nsid w:val="13BD7FB5"/>
    <w:multiLevelType w:val="multilevel"/>
    <w:tmpl w:val="3E4EBD70"/>
    <w:lvl w:ilvl="0">
      <w:start w:val="1"/>
      <w:numFmt w:val="decimal"/>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lvlText w:val="%1.%2."/>
      <w:lvlJc w:val="left"/>
      <w:pPr>
        <w:ind w:left="360" w:hanging="360"/>
      </w:pPr>
      <w:rPr>
        <w:rFonts w:hint="default"/>
      </w:rPr>
    </w:lvl>
    <w:lvl w:ilvl="2">
      <w:start w:val="1"/>
      <w:numFmt w:val="decimalZero"/>
      <w:lvlText w:val="%1.%2.%3."/>
      <w:lvlJc w:val="left"/>
      <w:pPr>
        <w:ind w:left="720" w:hanging="720"/>
      </w:pPr>
      <w:rPr>
        <w:rFonts w:hint="default"/>
      </w:rPr>
    </w:lvl>
    <w:lvl w:ilvl="3">
      <w:start w:val="1"/>
      <w:numFmt w:val="decimalZero"/>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145F2D35"/>
    <w:multiLevelType w:val="hybridMultilevel"/>
    <w:tmpl w:val="8B2222D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14665071"/>
    <w:multiLevelType w:val="hybridMultilevel"/>
    <w:tmpl w:val="93E6483C"/>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14814816"/>
    <w:multiLevelType w:val="hybridMultilevel"/>
    <w:tmpl w:val="8376B8C4"/>
    <w:lvl w:ilvl="0" w:tplc="FB2A2230">
      <w:start w:val="1"/>
      <w:numFmt w:val="bullet"/>
      <w:lvlText w:val="–"/>
      <w:lvlJc w:val="left"/>
      <w:pPr>
        <w:tabs>
          <w:tab w:val="num" w:pos="454"/>
        </w:tabs>
        <w:ind w:left="454"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15436DA2"/>
    <w:multiLevelType w:val="hybridMultilevel"/>
    <w:tmpl w:val="791EE820"/>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15784108"/>
    <w:multiLevelType w:val="hybridMultilevel"/>
    <w:tmpl w:val="489E5596"/>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16707E8F"/>
    <w:multiLevelType w:val="hybridMultilevel"/>
    <w:tmpl w:val="171C0F9A"/>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16A44C4F"/>
    <w:multiLevelType w:val="hybridMultilevel"/>
    <w:tmpl w:val="57B8ABC2"/>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16A91690"/>
    <w:multiLevelType w:val="hybridMultilevel"/>
    <w:tmpl w:val="AABA24E6"/>
    <w:lvl w:ilvl="0" w:tplc="D35AB624">
      <w:start w:val="1"/>
      <w:numFmt w:val="bullet"/>
      <w:lvlText w:val="–"/>
      <w:lvlJc w:val="left"/>
      <w:pPr>
        <w:tabs>
          <w:tab w:val="num" w:pos="397"/>
        </w:tabs>
        <w:ind w:left="397" w:hanging="397"/>
      </w:pPr>
      <w:rPr>
        <w:rFonts w:ascii="Times New Roman" w:hAnsi="Times New Roman" w:cs="Times New Roman" w:hint="default"/>
        <w:sz w:val="16"/>
      </w:rPr>
    </w:lvl>
    <w:lvl w:ilvl="1" w:tplc="04150003">
      <w:start w:val="1"/>
      <w:numFmt w:val="decimal"/>
      <w:lvlText w:val="%2."/>
      <w:lvlJc w:val="left"/>
      <w:pPr>
        <w:tabs>
          <w:tab w:val="num" w:pos="1440"/>
        </w:tabs>
        <w:ind w:left="1440" w:hanging="360"/>
      </w:pPr>
      <w:rPr>
        <w:rFonts w:cs="Times New Roman"/>
      </w:rPr>
    </w:lvl>
    <w:lvl w:ilvl="2" w:tplc="04150005">
      <w:start w:val="1"/>
      <w:numFmt w:val="decimal"/>
      <w:lvlText w:val="%3."/>
      <w:lvlJc w:val="left"/>
      <w:pPr>
        <w:tabs>
          <w:tab w:val="num" w:pos="2160"/>
        </w:tabs>
        <w:ind w:left="2160" w:hanging="360"/>
      </w:pPr>
      <w:rPr>
        <w:rFonts w:cs="Times New Roman"/>
      </w:rPr>
    </w:lvl>
    <w:lvl w:ilvl="3" w:tplc="04150001">
      <w:start w:val="1"/>
      <w:numFmt w:val="decimal"/>
      <w:lvlText w:val="%4."/>
      <w:lvlJc w:val="left"/>
      <w:pPr>
        <w:tabs>
          <w:tab w:val="num" w:pos="2880"/>
        </w:tabs>
        <w:ind w:left="2880" w:hanging="360"/>
      </w:pPr>
      <w:rPr>
        <w:rFonts w:cs="Times New Roman"/>
      </w:rPr>
    </w:lvl>
    <w:lvl w:ilvl="4" w:tplc="04150003">
      <w:start w:val="1"/>
      <w:numFmt w:val="decimal"/>
      <w:lvlText w:val="%5."/>
      <w:lvlJc w:val="left"/>
      <w:pPr>
        <w:tabs>
          <w:tab w:val="num" w:pos="3600"/>
        </w:tabs>
        <w:ind w:left="3600" w:hanging="360"/>
      </w:pPr>
      <w:rPr>
        <w:rFonts w:cs="Times New Roman"/>
      </w:rPr>
    </w:lvl>
    <w:lvl w:ilvl="5" w:tplc="04150005">
      <w:start w:val="1"/>
      <w:numFmt w:val="decimal"/>
      <w:lvlText w:val="%6."/>
      <w:lvlJc w:val="left"/>
      <w:pPr>
        <w:tabs>
          <w:tab w:val="num" w:pos="4320"/>
        </w:tabs>
        <w:ind w:left="4320" w:hanging="360"/>
      </w:pPr>
      <w:rPr>
        <w:rFonts w:cs="Times New Roman"/>
      </w:rPr>
    </w:lvl>
    <w:lvl w:ilvl="6" w:tplc="04150001">
      <w:start w:val="1"/>
      <w:numFmt w:val="decimal"/>
      <w:lvlText w:val="%7."/>
      <w:lvlJc w:val="left"/>
      <w:pPr>
        <w:tabs>
          <w:tab w:val="num" w:pos="5040"/>
        </w:tabs>
        <w:ind w:left="5040" w:hanging="360"/>
      </w:pPr>
      <w:rPr>
        <w:rFonts w:cs="Times New Roman"/>
      </w:rPr>
    </w:lvl>
    <w:lvl w:ilvl="7" w:tplc="04150003">
      <w:start w:val="1"/>
      <w:numFmt w:val="decimal"/>
      <w:lvlText w:val="%8."/>
      <w:lvlJc w:val="left"/>
      <w:pPr>
        <w:tabs>
          <w:tab w:val="num" w:pos="5760"/>
        </w:tabs>
        <w:ind w:left="5760" w:hanging="360"/>
      </w:pPr>
      <w:rPr>
        <w:rFonts w:cs="Times New Roman"/>
      </w:rPr>
    </w:lvl>
    <w:lvl w:ilvl="8" w:tplc="04150005">
      <w:start w:val="1"/>
      <w:numFmt w:val="decimal"/>
      <w:lvlText w:val="%9."/>
      <w:lvlJc w:val="left"/>
      <w:pPr>
        <w:tabs>
          <w:tab w:val="num" w:pos="6480"/>
        </w:tabs>
        <w:ind w:left="6480" w:hanging="360"/>
      </w:pPr>
      <w:rPr>
        <w:rFonts w:cs="Times New Roman"/>
      </w:rPr>
    </w:lvl>
  </w:abstractNum>
  <w:abstractNum w:abstractNumId="54" w15:restartNumberingAfterBreak="0">
    <w:nsid w:val="16C82DCB"/>
    <w:multiLevelType w:val="hybridMultilevel"/>
    <w:tmpl w:val="A03EFEFE"/>
    <w:lvl w:ilvl="0" w:tplc="7604FFAC">
      <w:start w:val="3"/>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176650E7"/>
    <w:multiLevelType w:val="hybridMultilevel"/>
    <w:tmpl w:val="E55ED1BC"/>
    <w:lvl w:ilvl="0" w:tplc="7F0EE4CE">
      <w:start w:val="81"/>
      <w:numFmt w:val="decimal"/>
      <w:lvlText w:val="%1. "/>
      <w:lvlJc w:val="right"/>
      <w:pPr>
        <w:ind w:left="720" w:hanging="360"/>
      </w:pPr>
      <w:rPr>
        <w:rFonts w:ascii="Times New Roman" w:hAnsi="Times New Roman" w:cs="Times New Roman" w:hint="default"/>
        <w:b w:val="0"/>
        <w:i w:val="0"/>
        <w:caps w:val="0"/>
        <w:strike w:val="0"/>
        <w:dstrike w:val="0"/>
        <w:outline w:val="0"/>
        <w:shadow w:val="0"/>
        <w:emboss w:val="0"/>
        <w:imprint w:val="0"/>
        <w:vanish w:val="0"/>
        <w:sz w:val="24"/>
        <w:u w:val="none"/>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17C807F2"/>
    <w:multiLevelType w:val="hybridMultilevel"/>
    <w:tmpl w:val="F8A8D1E2"/>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18286949"/>
    <w:multiLevelType w:val="hybridMultilevel"/>
    <w:tmpl w:val="72883856"/>
    <w:lvl w:ilvl="0" w:tplc="A1A4A81E">
      <w:start w:val="1"/>
      <w:numFmt w:val="lowerLetter"/>
      <w:lvlText w:val="%1)"/>
      <w:lvlJc w:val="left"/>
      <w:pPr>
        <w:tabs>
          <w:tab w:val="num" w:pos="360"/>
        </w:tabs>
        <w:ind w:left="36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8" w15:restartNumberingAfterBreak="0">
    <w:nsid w:val="184C547F"/>
    <w:multiLevelType w:val="hybridMultilevel"/>
    <w:tmpl w:val="C308B9B2"/>
    <w:lvl w:ilvl="0" w:tplc="0B40E93A">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187873EC"/>
    <w:multiLevelType w:val="hybridMultilevel"/>
    <w:tmpl w:val="EE54BB48"/>
    <w:lvl w:ilvl="0" w:tplc="FFFFFFFF">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18970866"/>
    <w:multiLevelType w:val="hybridMultilevel"/>
    <w:tmpl w:val="BCD6DE0E"/>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18F11D03"/>
    <w:multiLevelType w:val="hybridMultilevel"/>
    <w:tmpl w:val="3AD42ADE"/>
    <w:lvl w:ilvl="0" w:tplc="92BEE5C6">
      <w:start w:val="1"/>
      <w:numFmt w:val="lowerLetter"/>
      <w:lvlText w:val="%1)"/>
      <w:lvlJc w:val="left"/>
      <w:pPr>
        <w:tabs>
          <w:tab w:val="num" w:pos="720"/>
        </w:tabs>
        <w:ind w:left="720" w:hanging="360"/>
      </w:pPr>
      <w:rPr>
        <w:rFonts w:hint="default"/>
      </w:rPr>
    </w:lvl>
    <w:lvl w:ilvl="1" w:tplc="7D0A56CA">
      <w:start w:val="1"/>
      <w:numFmt w:val="bullet"/>
      <w:lvlText w:val="–"/>
      <w:lvlJc w:val="left"/>
      <w:pPr>
        <w:tabs>
          <w:tab w:val="num" w:pos="1477"/>
        </w:tabs>
        <w:ind w:left="1477" w:hanging="397"/>
      </w:pPr>
      <w:rPr>
        <w:rFonts w:ascii="Times New Roman" w:hAnsi="Times New Roman" w:cs="Times New Roman"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2" w15:restartNumberingAfterBreak="0">
    <w:nsid w:val="1918767B"/>
    <w:multiLevelType w:val="hybridMultilevel"/>
    <w:tmpl w:val="31AE2DD0"/>
    <w:lvl w:ilvl="0" w:tplc="CCC64652">
      <w:start w:val="1"/>
      <w:numFmt w:val="bullet"/>
      <w:lvlText w:val="–"/>
      <w:lvlJc w:val="left"/>
      <w:pPr>
        <w:tabs>
          <w:tab w:val="num" w:pos="284"/>
        </w:tabs>
        <w:ind w:left="284" w:hanging="284"/>
      </w:pPr>
      <w:rPr>
        <w:rFonts w:ascii="Times New Roman" w:hAnsi="Times New Roman" w:cs="Times New Roman"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63" w15:restartNumberingAfterBreak="0">
    <w:nsid w:val="19D3691B"/>
    <w:multiLevelType w:val="hybridMultilevel"/>
    <w:tmpl w:val="1082B2AC"/>
    <w:lvl w:ilvl="0" w:tplc="1DB86D44">
      <w:start w:val="1"/>
      <w:numFmt w:val="bullet"/>
      <w:lvlText w:val=""/>
      <w:lvlJc w:val="left"/>
      <w:pPr>
        <w:tabs>
          <w:tab w:val="num" w:pos="22"/>
        </w:tabs>
        <w:ind w:left="992" w:hanging="283"/>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19FE6730"/>
    <w:multiLevelType w:val="hybridMultilevel"/>
    <w:tmpl w:val="EBF4B580"/>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1AED3142"/>
    <w:multiLevelType w:val="hybridMultilevel"/>
    <w:tmpl w:val="B8BCBC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1B3B50DF"/>
    <w:multiLevelType w:val="hybridMultilevel"/>
    <w:tmpl w:val="A3183EAA"/>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1B6649F5"/>
    <w:multiLevelType w:val="hybridMultilevel"/>
    <w:tmpl w:val="816A4308"/>
    <w:lvl w:ilvl="0" w:tplc="FFFFFFFF">
      <w:start w:val="1"/>
      <w:numFmt w:val="decimal"/>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rPr>
        <w:rFonts w:hint="default"/>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8" w15:restartNumberingAfterBreak="0">
    <w:nsid w:val="1B9A0A37"/>
    <w:multiLevelType w:val="hybridMultilevel"/>
    <w:tmpl w:val="1E8060D6"/>
    <w:lvl w:ilvl="0" w:tplc="FFFFFFFF">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1C1B5F15"/>
    <w:multiLevelType w:val="hybridMultilevel"/>
    <w:tmpl w:val="D884BAEE"/>
    <w:lvl w:ilvl="0" w:tplc="FB92B68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1C9F48F5"/>
    <w:multiLevelType w:val="hybridMultilevel"/>
    <w:tmpl w:val="60C4C0EE"/>
    <w:lvl w:ilvl="0" w:tplc="FB92B68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1CC0313D"/>
    <w:multiLevelType w:val="hybridMultilevel"/>
    <w:tmpl w:val="3CEA2EDE"/>
    <w:lvl w:ilvl="0" w:tplc="04150011">
      <w:start w:val="1"/>
      <w:numFmt w:val="lowerLetter"/>
      <w:lvlText w:val="%1)"/>
      <w:lvlJc w:val="left"/>
      <w:pPr>
        <w:tabs>
          <w:tab w:val="num" w:pos="720"/>
        </w:tabs>
        <w:ind w:left="720" w:hanging="360"/>
      </w:pPr>
      <w:rPr>
        <w:rFonts w:hint="default"/>
      </w:rPr>
    </w:lvl>
    <w:lvl w:ilvl="1" w:tplc="1BA853B4">
      <w:start w:val="2"/>
      <w:numFmt w:val="bullet"/>
      <w:lvlText w:val="-"/>
      <w:lvlJc w:val="left"/>
      <w:pPr>
        <w:tabs>
          <w:tab w:val="num" w:pos="1440"/>
        </w:tabs>
        <w:ind w:left="1440" w:hanging="360"/>
      </w:pPr>
      <w:rPr>
        <w:rFonts w:ascii="Times New Roman" w:eastAsia="Times New Roman" w:hAnsi="Times New Roman" w:cs="Times New Roman"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2" w15:restartNumberingAfterBreak="0">
    <w:nsid w:val="1D754DCB"/>
    <w:multiLevelType w:val="hybridMultilevel"/>
    <w:tmpl w:val="4104816A"/>
    <w:lvl w:ilvl="0" w:tplc="4D62364C">
      <w:start w:val="1"/>
      <w:numFmt w:val="bullet"/>
      <w:lvlText w:val=""/>
      <w:legacy w:legacy="1" w:legacySpace="0" w:legacyIndent="283"/>
      <w:lvlJc w:val="left"/>
      <w:pPr>
        <w:ind w:left="991" w:hanging="283"/>
      </w:pPr>
      <w:rPr>
        <w:rFonts w:ascii="Symbol" w:hAnsi="Symbol" w:hint="default"/>
        <w:sz w:val="20"/>
      </w:rPr>
    </w:lvl>
    <w:lvl w:ilvl="1" w:tplc="04150003" w:tentative="1">
      <w:start w:val="1"/>
      <w:numFmt w:val="bullet"/>
      <w:lvlText w:val="o"/>
      <w:lvlJc w:val="left"/>
      <w:pPr>
        <w:tabs>
          <w:tab w:val="num" w:pos="2148"/>
        </w:tabs>
        <w:ind w:left="2148" w:hanging="360"/>
      </w:pPr>
      <w:rPr>
        <w:rFonts w:ascii="Courier New" w:hAnsi="Courier New" w:cs="Courier New" w:hint="default"/>
      </w:rPr>
    </w:lvl>
    <w:lvl w:ilvl="2" w:tplc="04150005" w:tentative="1">
      <w:start w:val="1"/>
      <w:numFmt w:val="bullet"/>
      <w:lvlText w:val=""/>
      <w:lvlJc w:val="left"/>
      <w:pPr>
        <w:tabs>
          <w:tab w:val="num" w:pos="2868"/>
        </w:tabs>
        <w:ind w:left="2868" w:hanging="360"/>
      </w:pPr>
      <w:rPr>
        <w:rFonts w:ascii="Wingdings" w:hAnsi="Wingdings" w:hint="default"/>
      </w:rPr>
    </w:lvl>
    <w:lvl w:ilvl="3" w:tplc="04150001" w:tentative="1">
      <w:start w:val="1"/>
      <w:numFmt w:val="bullet"/>
      <w:lvlText w:val=""/>
      <w:lvlJc w:val="left"/>
      <w:pPr>
        <w:tabs>
          <w:tab w:val="num" w:pos="3588"/>
        </w:tabs>
        <w:ind w:left="3588" w:hanging="360"/>
      </w:pPr>
      <w:rPr>
        <w:rFonts w:ascii="Symbol" w:hAnsi="Symbol" w:hint="default"/>
      </w:rPr>
    </w:lvl>
    <w:lvl w:ilvl="4" w:tplc="04150003" w:tentative="1">
      <w:start w:val="1"/>
      <w:numFmt w:val="bullet"/>
      <w:lvlText w:val="o"/>
      <w:lvlJc w:val="left"/>
      <w:pPr>
        <w:tabs>
          <w:tab w:val="num" w:pos="4308"/>
        </w:tabs>
        <w:ind w:left="4308" w:hanging="360"/>
      </w:pPr>
      <w:rPr>
        <w:rFonts w:ascii="Courier New" w:hAnsi="Courier New" w:cs="Courier New" w:hint="default"/>
      </w:rPr>
    </w:lvl>
    <w:lvl w:ilvl="5" w:tplc="04150005" w:tentative="1">
      <w:start w:val="1"/>
      <w:numFmt w:val="bullet"/>
      <w:lvlText w:val=""/>
      <w:lvlJc w:val="left"/>
      <w:pPr>
        <w:tabs>
          <w:tab w:val="num" w:pos="5028"/>
        </w:tabs>
        <w:ind w:left="5028" w:hanging="360"/>
      </w:pPr>
      <w:rPr>
        <w:rFonts w:ascii="Wingdings" w:hAnsi="Wingdings" w:hint="default"/>
      </w:rPr>
    </w:lvl>
    <w:lvl w:ilvl="6" w:tplc="04150001" w:tentative="1">
      <w:start w:val="1"/>
      <w:numFmt w:val="bullet"/>
      <w:lvlText w:val=""/>
      <w:lvlJc w:val="left"/>
      <w:pPr>
        <w:tabs>
          <w:tab w:val="num" w:pos="5748"/>
        </w:tabs>
        <w:ind w:left="5748" w:hanging="360"/>
      </w:pPr>
      <w:rPr>
        <w:rFonts w:ascii="Symbol" w:hAnsi="Symbol" w:hint="default"/>
      </w:rPr>
    </w:lvl>
    <w:lvl w:ilvl="7" w:tplc="04150003" w:tentative="1">
      <w:start w:val="1"/>
      <w:numFmt w:val="bullet"/>
      <w:lvlText w:val="o"/>
      <w:lvlJc w:val="left"/>
      <w:pPr>
        <w:tabs>
          <w:tab w:val="num" w:pos="6468"/>
        </w:tabs>
        <w:ind w:left="6468" w:hanging="360"/>
      </w:pPr>
      <w:rPr>
        <w:rFonts w:ascii="Courier New" w:hAnsi="Courier New" w:cs="Courier New" w:hint="default"/>
      </w:rPr>
    </w:lvl>
    <w:lvl w:ilvl="8" w:tplc="04150005" w:tentative="1">
      <w:start w:val="1"/>
      <w:numFmt w:val="bullet"/>
      <w:lvlText w:val=""/>
      <w:lvlJc w:val="left"/>
      <w:pPr>
        <w:tabs>
          <w:tab w:val="num" w:pos="7188"/>
        </w:tabs>
        <w:ind w:left="7188" w:hanging="360"/>
      </w:pPr>
      <w:rPr>
        <w:rFonts w:ascii="Wingdings" w:hAnsi="Wingdings" w:hint="default"/>
      </w:rPr>
    </w:lvl>
  </w:abstractNum>
  <w:abstractNum w:abstractNumId="73" w15:restartNumberingAfterBreak="0">
    <w:nsid w:val="1D9F05CB"/>
    <w:multiLevelType w:val="multilevel"/>
    <w:tmpl w:val="1566400E"/>
    <w:lvl w:ilvl="0">
      <w:start w:val="1"/>
      <w:numFmt w:val="decimal"/>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lvlText w:val="%1.%2."/>
      <w:lvlJc w:val="left"/>
      <w:pPr>
        <w:ind w:left="360" w:hanging="360"/>
      </w:pPr>
      <w:rPr>
        <w:rFonts w:hint="default"/>
      </w:rPr>
    </w:lvl>
    <w:lvl w:ilvl="2">
      <w:start w:val="1"/>
      <w:numFmt w:val="decimalZero"/>
      <w:lvlText w:val="%1.%2.%3."/>
      <w:lvlJc w:val="left"/>
      <w:pPr>
        <w:ind w:left="720" w:hanging="720"/>
      </w:pPr>
      <w:rPr>
        <w:rFonts w:hint="default"/>
      </w:rPr>
    </w:lvl>
    <w:lvl w:ilvl="3">
      <w:start w:val="1"/>
      <w:numFmt w:val="decimalZero"/>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4" w15:restartNumberingAfterBreak="0">
    <w:nsid w:val="1DCC60C1"/>
    <w:multiLevelType w:val="hybridMultilevel"/>
    <w:tmpl w:val="17742A16"/>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1E235AB7"/>
    <w:multiLevelType w:val="hybridMultilevel"/>
    <w:tmpl w:val="4AC28640"/>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1E6B2A66"/>
    <w:multiLevelType w:val="hybridMultilevel"/>
    <w:tmpl w:val="0B0418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1F040CF5"/>
    <w:multiLevelType w:val="hybridMultilevel"/>
    <w:tmpl w:val="89448D7C"/>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1F0B281D"/>
    <w:multiLevelType w:val="hybridMultilevel"/>
    <w:tmpl w:val="4A9CA86A"/>
    <w:lvl w:ilvl="0" w:tplc="0B40E93A">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1F617FF0"/>
    <w:multiLevelType w:val="hybridMultilevel"/>
    <w:tmpl w:val="FF74C008"/>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201B6A1F"/>
    <w:multiLevelType w:val="hybridMultilevel"/>
    <w:tmpl w:val="150E3E66"/>
    <w:lvl w:ilvl="0" w:tplc="F4BC8016">
      <w:start w:val="1"/>
      <w:numFmt w:val="bullet"/>
      <w:lvlText w:val=""/>
      <w:lvlJc w:val="left"/>
      <w:pPr>
        <w:tabs>
          <w:tab w:val="num" w:pos="1505"/>
        </w:tabs>
        <w:ind w:left="1505" w:hanging="425"/>
      </w:pPr>
      <w:rPr>
        <w:rFonts w:ascii="Symbol" w:hAnsi="Symbol" w:hint="default"/>
      </w:rPr>
    </w:lvl>
    <w:lvl w:ilvl="1" w:tplc="DF6A7B38">
      <w:start w:val="1"/>
      <w:numFmt w:val="lowerLetter"/>
      <w:lvlText w:val="%2)"/>
      <w:lvlJc w:val="left"/>
      <w:pPr>
        <w:tabs>
          <w:tab w:val="num" w:pos="1505"/>
        </w:tabs>
        <w:ind w:left="1505" w:hanging="425"/>
      </w:pPr>
      <w:rPr>
        <w:rFonts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2071458A"/>
    <w:multiLevelType w:val="hybridMultilevel"/>
    <w:tmpl w:val="05A83F1C"/>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208F3924"/>
    <w:multiLevelType w:val="hybridMultilevel"/>
    <w:tmpl w:val="AAD0817C"/>
    <w:lvl w:ilvl="0" w:tplc="AD2033B2">
      <w:start w:val="1"/>
      <w:numFmt w:val="decimal"/>
      <w:lvlText w:val="%1. "/>
      <w:lvlJc w:val="right"/>
      <w:pPr>
        <w:ind w:left="720" w:hanging="360"/>
      </w:pPr>
      <w:rPr>
        <w:rFonts w:ascii="Times New Roman" w:hAnsi="Times New Roman" w:cs="Times New Roman" w:hint="default"/>
        <w:b w:val="0"/>
        <w:i w:val="0"/>
        <w:caps w:val="0"/>
        <w:strike w:val="0"/>
        <w:dstrike w:val="0"/>
        <w:outline w:val="0"/>
        <w:shadow w:val="0"/>
        <w:emboss w:val="0"/>
        <w:imprint w:val="0"/>
        <w:vanish w:val="0"/>
        <w:sz w:val="24"/>
        <w:u w:val="none"/>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2094777E"/>
    <w:multiLevelType w:val="hybridMultilevel"/>
    <w:tmpl w:val="E072F912"/>
    <w:lvl w:ilvl="0" w:tplc="3334DC0A">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20CE48B7"/>
    <w:multiLevelType w:val="hybridMultilevel"/>
    <w:tmpl w:val="A25E8BE8"/>
    <w:lvl w:ilvl="0" w:tplc="F2E85CEE">
      <w:start w:val="4"/>
      <w:numFmt w:val="upperLetter"/>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2121364D"/>
    <w:multiLevelType w:val="hybridMultilevel"/>
    <w:tmpl w:val="EF529EF8"/>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212F2F76"/>
    <w:multiLevelType w:val="hybridMultilevel"/>
    <w:tmpl w:val="193EE420"/>
    <w:lvl w:ilvl="0" w:tplc="FFFFFFFF">
      <w:start w:val="1"/>
      <w:numFmt w:val="bullet"/>
      <w:lvlText w:val=""/>
      <w:lvlJc w:val="left"/>
      <w:pPr>
        <w:tabs>
          <w:tab w:val="num" w:pos="1505"/>
        </w:tabs>
        <w:ind w:left="1505" w:hanging="425"/>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21573B15"/>
    <w:multiLevelType w:val="hybridMultilevel"/>
    <w:tmpl w:val="9A6A501A"/>
    <w:lvl w:ilvl="0" w:tplc="51FA5E94">
      <w:start w:val="1"/>
      <w:numFmt w:val="lowerLetter"/>
      <w:lvlText w:val="%1)"/>
      <w:lvlJc w:val="left"/>
      <w:pPr>
        <w:ind w:left="364" w:hanging="257"/>
      </w:pPr>
      <w:rPr>
        <w:rFonts w:ascii="Times New Roman" w:eastAsia="Times New Roman" w:hAnsi="Times New Roman" w:cs="Times New Roman" w:hint="default"/>
        <w:b w:val="0"/>
        <w:bCs w:val="0"/>
        <w:i w:val="0"/>
        <w:iCs w:val="0"/>
        <w:spacing w:val="0"/>
        <w:w w:val="99"/>
        <w:sz w:val="20"/>
        <w:szCs w:val="20"/>
        <w:lang w:val="pl-PL" w:eastAsia="en-US" w:bidi="ar-SA"/>
      </w:rPr>
    </w:lvl>
    <w:lvl w:ilvl="1" w:tplc="CEB4837E">
      <w:numFmt w:val="bullet"/>
      <w:lvlText w:val="•"/>
      <w:lvlJc w:val="left"/>
      <w:pPr>
        <w:ind w:left="1244" w:hanging="257"/>
      </w:pPr>
      <w:rPr>
        <w:rFonts w:hint="default"/>
        <w:lang w:val="pl-PL" w:eastAsia="en-US" w:bidi="ar-SA"/>
      </w:rPr>
    </w:lvl>
    <w:lvl w:ilvl="2" w:tplc="EAFC8470">
      <w:numFmt w:val="bullet"/>
      <w:lvlText w:val="•"/>
      <w:lvlJc w:val="left"/>
      <w:pPr>
        <w:ind w:left="2128" w:hanging="257"/>
      </w:pPr>
      <w:rPr>
        <w:rFonts w:hint="default"/>
        <w:lang w:val="pl-PL" w:eastAsia="en-US" w:bidi="ar-SA"/>
      </w:rPr>
    </w:lvl>
    <w:lvl w:ilvl="3" w:tplc="50F8C9C6">
      <w:numFmt w:val="bullet"/>
      <w:lvlText w:val="•"/>
      <w:lvlJc w:val="left"/>
      <w:pPr>
        <w:ind w:left="3012" w:hanging="257"/>
      </w:pPr>
      <w:rPr>
        <w:rFonts w:hint="default"/>
        <w:lang w:val="pl-PL" w:eastAsia="en-US" w:bidi="ar-SA"/>
      </w:rPr>
    </w:lvl>
    <w:lvl w:ilvl="4" w:tplc="6B4CC56E">
      <w:numFmt w:val="bullet"/>
      <w:lvlText w:val="•"/>
      <w:lvlJc w:val="left"/>
      <w:pPr>
        <w:ind w:left="3896" w:hanging="257"/>
      </w:pPr>
      <w:rPr>
        <w:rFonts w:hint="default"/>
        <w:lang w:val="pl-PL" w:eastAsia="en-US" w:bidi="ar-SA"/>
      </w:rPr>
    </w:lvl>
    <w:lvl w:ilvl="5" w:tplc="B8EA70A2">
      <w:numFmt w:val="bullet"/>
      <w:lvlText w:val="•"/>
      <w:lvlJc w:val="left"/>
      <w:pPr>
        <w:ind w:left="4781" w:hanging="257"/>
      </w:pPr>
      <w:rPr>
        <w:rFonts w:hint="default"/>
        <w:lang w:val="pl-PL" w:eastAsia="en-US" w:bidi="ar-SA"/>
      </w:rPr>
    </w:lvl>
    <w:lvl w:ilvl="6" w:tplc="5E043886">
      <w:numFmt w:val="bullet"/>
      <w:lvlText w:val="•"/>
      <w:lvlJc w:val="left"/>
      <w:pPr>
        <w:ind w:left="5665" w:hanging="257"/>
      </w:pPr>
      <w:rPr>
        <w:rFonts w:hint="default"/>
        <w:lang w:val="pl-PL" w:eastAsia="en-US" w:bidi="ar-SA"/>
      </w:rPr>
    </w:lvl>
    <w:lvl w:ilvl="7" w:tplc="F79A6C72">
      <w:numFmt w:val="bullet"/>
      <w:lvlText w:val="•"/>
      <w:lvlJc w:val="left"/>
      <w:pPr>
        <w:ind w:left="6549" w:hanging="257"/>
      </w:pPr>
      <w:rPr>
        <w:rFonts w:hint="default"/>
        <w:lang w:val="pl-PL" w:eastAsia="en-US" w:bidi="ar-SA"/>
      </w:rPr>
    </w:lvl>
    <w:lvl w:ilvl="8" w:tplc="E02A637A">
      <w:numFmt w:val="bullet"/>
      <w:lvlText w:val="•"/>
      <w:lvlJc w:val="left"/>
      <w:pPr>
        <w:ind w:left="7433" w:hanging="257"/>
      </w:pPr>
      <w:rPr>
        <w:rFonts w:hint="default"/>
        <w:lang w:val="pl-PL" w:eastAsia="en-US" w:bidi="ar-SA"/>
      </w:rPr>
    </w:lvl>
  </w:abstractNum>
  <w:abstractNum w:abstractNumId="88" w15:restartNumberingAfterBreak="0">
    <w:nsid w:val="216B3206"/>
    <w:multiLevelType w:val="hybridMultilevel"/>
    <w:tmpl w:val="8546521A"/>
    <w:lvl w:ilvl="0" w:tplc="A22CECCE">
      <w:start w:val="80"/>
      <w:numFmt w:val="decimal"/>
      <w:lvlText w:val="%1. "/>
      <w:lvlJc w:val="right"/>
      <w:pPr>
        <w:ind w:left="720" w:hanging="360"/>
      </w:pPr>
      <w:rPr>
        <w:rFonts w:ascii="Times New Roman" w:hAnsi="Times New Roman" w:cs="Times New Roman" w:hint="default"/>
        <w:b w:val="0"/>
        <w:i w:val="0"/>
        <w:caps w:val="0"/>
        <w:strike w:val="0"/>
        <w:dstrike w:val="0"/>
        <w:outline w:val="0"/>
        <w:shadow w:val="0"/>
        <w:emboss w:val="0"/>
        <w:imprint w:val="0"/>
        <w:vanish w:val="0"/>
        <w:sz w:val="24"/>
        <w:u w:val="none"/>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21840A3F"/>
    <w:multiLevelType w:val="hybridMultilevel"/>
    <w:tmpl w:val="8E9697CE"/>
    <w:lvl w:ilvl="0" w:tplc="EA486466">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21BE21EE"/>
    <w:multiLevelType w:val="hybridMultilevel"/>
    <w:tmpl w:val="D564F418"/>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21EC0991"/>
    <w:multiLevelType w:val="hybridMultilevel"/>
    <w:tmpl w:val="43125BBC"/>
    <w:lvl w:ilvl="0" w:tplc="D35AB624">
      <w:start w:val="1"/>
      <w:numFmt w:val="bullet"/>
      <w:lvlText w:val="–"/>
      <w:lvlJc w:val="left"/>
      <w:pPr>
        <w:ind w:left="1004" w:hanging="360"/>
      </w:pPr>
      <w:rPr>
        <w:rFonts w:ascii="Times New Roman" w:hAnsi="Times New Roman" w:cs="Times New Roman" w:hint="default"/>
        <w:sz w:val="16"/>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92" w15:restartNumberingAfterBreak="0">
    <w:nsid w:val="23133DCC"/>
    <w:multiLevelType w:val="hybridMultilevel"/>
    <w:tmpl w:val="FA22A976"/>
    <w:lvl w:ilvl="0" w:tplc="B3DC9560">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23CA3E55"/>
    <w:multiLevelType w:val="hybridMultilevel"/>
    <w:tmpl w:val="EC5E5996"/>
    <w:lvl w:ilvl="0" w:tplc="0B761AF2">
      <w:start w:val="1"/>
      <w:numFmt w:val="bullet"/>
      <w:lvlText w:val="–"/>
      <w:lvlJc w:val="left"/>
      <w:pPr>
        <w:tabs>
          <w:tab w:val="num" w:pos="700"/>
        </w:tabs>
        <w:ind w:left="700" w:hanging="340"/>
      </w:pPr>
      <w:rPr>
        <w:rFonts w:ascii="Times New Roman" w:hAnsi="Times New Roman" w:cs="Times New Roman" w:hint="default"/>
      </w:rPr>
    </w:lvl>
    <w:lvl w:ilvl="1" w:tplc="04150003" w:tentative="1">
      <w:start w:val="1"/>
      <w:numFmt w:val="bullet"/>
      <w:lvlText w:val="o"/>
      <w:lvlJc w:val="left"/>
      <w:pPr>
        <w:tabs>
          <w:tab w:val="num" w:pos="1800"/>
        </w:tabs>
        <w:ind w:left="1800" w:hanging="360"/>
      </w:pPr>
      <w:rPr>
        <w:rFonts w:ascii="Courier New" w:hAnsi="Courier New" w:cs="Courier New" w:hint="default"/>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cs="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cs="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abstractNum w:abstractNumId="94" w15:restartNumberingAfterBreak="0">
    <w:nsid w:val="243661A4"/>
    <w:multiLevelType w:val="hybridMultilevel"/>
    <w:tmpl w:val="2294FAE8"/>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245C1C15"/>
    <w:multiLevelType w:val="hybridMultilevel"/>
    <w:tmpl w:val="A91E59D4"/>
    <w:lvl w:ilvl="0" w:tplc="172E7DC6">
      <w:start w:val="69"/>
      <w:numFmt w:val="decimal"/>
      <w:lvlText w:val="%1. "/>
      <w:lvlJc w:val="left"/>
      <w:pPr>
        <w:ind w:left="1070" w:hanging="360"/>
      </w:pPr>
      <w:rPr>
        <w:rFonts w:ascii="Times New Roman" w:hAnsi="Times New Roman" w:cs="Times New Roman" w:hint="default"/>
        <w:b w:val="0"/>
        <w:i w:val="0"/>
        <w:caps w:val="0"/>
        <w:strike w:val="0"/>
        <w:dstrike w:val="0"/>
        <w:outline w:val="0"/>
        <w:shadow w:val="0"/>
        <w:emboss w:val="0"/>
        <w:imprint w:val="0"/>
        <w:vanish w:val="0"/>
        <w:sz w:val="24"/>
        <w:u w:val="none"/>
        <w:vertAlign w:val="baseline"/>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96" w15:restartNumberingAfterBreak="0">
    <w:nsid w:val="2477123C"/>
    <w:multiLevelType w:val="hybridMultilevel"/>
    <w:tmpl w:val="6DF48684"/>
    <w:lvl w:ilvl="0" w:tplc="54F47838">
      <w:start w:val="60"/>
      <w:numFmt w:val="bullet"/>
      <w:lvlText w:val=""/>
      <w:lvlJc w:val="left"/>
      <w:pPr>
        <w:ind w:left="720" w:hanging="360"/>
      </w:pPr>
      <w:rPr>
        <w:rFonts w:ascii="Symbol" w:eastAsia="Times New Roman" w:hAnsi="Symbol"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25917344"/>
    <w:multiLevelType w:val="hybridMultilevel"/>
    <w:tmpl w:val="20722286"/>
    <w:lvl w:ilvl="0" w:tplc="D53AA6E4">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15:restartNumberingAfterBreak="0">
    <w:nsid w:val="259E63FB"/>
    <w:multiLevelType w:val="multilevel"/>
    <w:tmpl w:val="D60628C4"/>
    <w:lvl w:ilvl="0">
      <w:start w:val="5"/>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b/>
        <w:color w:val="auto"/>
      </w:rPr>
    </w:lvl>
    <w:lvl w:ilvl="3">
      <w:start w:val="1"/>
      <w:numFmt w:val="decimalZero"/>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9" w15:restartNumberingAfterBreak="0">
    <w:nsid w:val="26357EE0"/>
    <w:multiLevelType w:val="hybridMultilevel"/>
    <w:tmpl w:val="5A46CB6C"/>
    <w:lvl w:ilvl="0" w:tplc="DAB622D6">
      <w:numFmt w:val="bullet"/>
      <w:lvlText w:val="-"/>
      <w:lvlJc w:val="left"/>
      <w:pPr>
        <w:tabs>
          <w:tab w:val="num" w:pos="397"/>
        </w:tabs>
        <w:ind w:left="397" w:hanging="397"/>
      </w:pPr>
      <w:rPr>
        <w:rFonts w:ascii="Times-Roman" w:eastAsia="Times New Roman" w:hAnsi="Times-Roman" w:hint="default"/>
      </w:rPr>
    </w:lvl>
    <w:lvl w:ilvl="1" w:tplc="04150003">
      <w:start w:val="1"/>
      <w:numFmt w:val="decimal"/>
      <w:lvlText w:val="%2."/>
      <w:lvlJc w:val="left"/>
      <w:pPr>
        <w:tabs>
          <w:tab w:val="num" w:pos="1440"/>
        </w:tabs>
        <w:ind w:left="1440" w:hanging="360"/>
      </w:pPr>
      <w:rPr>
        <w:rFonts w:cs="Times New Roman"/>
      </w:rPr>
    </w:lvl>
    <w:lvl w:ilvl="2" w:tplc="04150005">
      <w:start w:val="1"/>
      <w:numFmt w:val="decimal"/>
      <w:lvlText w:val="%3."/>
      <w:lvlJc w:val="left"/>
      <w:pPr>
        <w:tabs>
          <w:tab w:val="num" w:pos="2160"/>
        </w:tabs>
        <w:ind w:left="2160" w:hanging="360"/>
      </w:pPr>
      <w:rPr>
        <w:rFonts w:cs="Times New Roman"/>
      </w:rPr>
    </w:lvl>
    <w:lvl w:ilvl="3" w:tplc="04150001">
      <w:start w:val="1"/>
      <w:numFmt w:val="decimal"/>
      <w:lvlText w:val="%4."/>
      <w:lvlJc w:val="left"/>
      <w:pPr>
        <w:tabs>
          <w:tab w:val="num" w:pos="2880"/>
        </w:tabs>
        <w:ind w:left="2880" w:hanging="360"/>
      </w:pPr>
      <w:rPr>
        <w:rFonts w:cs="Times New Roman"/>
      </w:rPr>
    </w:lvl>
    <w:lvl w:ilvl="4" w:tplc="04150003">
      <w:start w:val="1"/>
      <w:numFmt w:val="decimal"/>
      <w:lvlText w:val="%5."/>
      <w:lvlJc w:val="left"/>
      <w:pPr>
        <w:tabs>
          <w:tab w:val="num" w:pos="3600"/>
        </w:tabs>
        <w:ind w:left="3600" w:hanging="360"/>
      </w:pPr>
      <w:rPr>
        <w:rFonts w:cs="Times New Roman"/>
      </w:rPr>
    </w:lvl>
    <w:lvl w:ilvl="5" w:tplc="04150005">
      <w:start w:val="1"/>
      <w:numFmt w:val="decimal"/>
      <w:lvlText w:val="%6."/>
      <w:lvlJc w:val="left"/>
      <w:pPr>
        <w:tabs>
          <w:tab w:val="num" w:pos="4320"/>
        </w:tabs>
        <w:ind w:left="4320" w:hanging="360"/>
      </w:pPr>
      <w:rPr>
        <w:rFonts w:cs="Times New Roman"/>
      </w:rPr>
    </w:lvl>
    <w:lvl w:ilvl="6" w:tplc="04150001">
      <w:start w:val="1"/>
      <w:numFmt w:val="decimal"/>
      <w:lvlText w:val="%7."/>
      <w:lvlJc w:val="left"/>
      <w:pPr>
        <w:tabs>
          <w:tab w:val="num" w:pos="5040"/>
        </w:tabs>
        <w:ind w:left="5040" w:hanging="360"/>
      </w:pPr>
      <w:rPr>
        <w:rFonts w:cs="Times New Roman"/>
      </w:rPr>
    </w:lvl>
    <w:lvl w:ilvl="7" w:tplc="04150003">
      <w:start w:val="1"/>
      <w:numFmt w:val="decimal"/>
      <w:lvlText w:val="%8."/>
      <w:lvlJc w:val="left"/>
      <w:pPr>
        <w:tabs>
          <w:tab w:val="num" w:pos="5760"/>
        </w:tabs>
        <w:ind w:left="5760" w:hanging="360"/>
      </w:pPr>
      <w:rPr>
        <w:rFonts w:cs="Times New Roman"/>
      </w:rPr>
    </w:lvl>
    <w:lvl w:ilvl="8" w:tplc="04150005">
      <w:start w:val="1"/>
      <w:numFmt w:val="decimal"/>
      <w:lvlText w:val="%9."/>
      <w:lvlJc w:val="left"/>
      <w:pPr>
        <w:tabs>
          <w:tab w:val="num" w:pos="6480"/>
        </w:tabs>
        <w:ind w:left="6480" w:hanging="360"/>
      </w:pPr>
      <w:rPr>
        <w:rFonts w:cs="Times New Roman"/>
      </w:rPr>
    </w:lvl>
  </w:abstractNum>
  <w:abstractNum w:abstractNumId="100" w15:restartNumberingAfterBreak="0">
    <w:nsid w:val="26A138D6"/>
    <w:multiLevelType w:val="multilevel"/>
    <w:tmpl w:val="02446290"/>
    <w:lvl w:ilvl="0">
      <w:start w:val="6"/>
      <w:numFmt w:val="decimal"/>
      <w:lvlText w:val="%1"/>
      <w:lvlJc w:val="left"/>
      <w:pPr>
        <w:ind w:left="660" w:hanging="660"/>
      </w:pPr>
      <w:rPr>
        <w:rFonts w:hint="default"/>
      </w:rPr>
    </w:lvl>
    <w:lvl w:ilvl="1">
      <w:start w:val="6"/>
      <w:numFmt w:val="decimal"/>
      <w:lvlText w:val="%1.%2"/>
      <w:lvlJc w:val="left"/>
      <w:pPr>
        <w:ind w:left="801" w:hanging="660"/>
      </w:pPr>
      <w:rPr>
        <w:rFonts w:hint="default"/>
      </w:rPr>
    </w:lvl>
    <w:lvl w:ilvl="2">
      <w:start w:val="4"/>
      <w:numFmt w:val="decimal"/>
      <w:lvlText w:val="%1.%2.%3"/>
      <w:lvlJc w:val="left"/>
      <w:pPr>
        <w:ind w:left="1002" w:hanging="720"/>
      </w:pPr>
      <w:rPr>
        <w:rFonts w:hint="default"/>
      </w:rPr>
    </w:lvl>
    <w:lvl w:ilvl="3">
      <w:start w:val="6"/>
      <w:numFmt w:val="decimal"/>
      <w:lvlText w:val="%1.%2.%3.%4"/>
      <w:lvlJc w:val="left"/>
      <w:pPr>
        <w:ind w:left="1143" w:hanging="720"/>
      </w:pPr>
      <w:rPr>
        <w:rFonts w:hint="default"/>
      </w:rPr>
    </w:lvl>
    <w:lvl w:ilvl="4">
      <w:start w:val="1"/>
      <w:numFmt w:val="decimal"/>
      <w:lvlText w:val="%1.%2.%3.%4.%5"/>
      <w:lvlJc w:val="left"/>
      <w:pPr>
        <w:ind w:left="1644" w:hanging="1080"/>
      </w:pPr>
      <w:rPr>
        <w:rFonts w:hint="default"/>
      </w:rPr>
    </w:lvl>
    <w:lvl w:ilvl="5">
      <w:start w:val="1"/>
      <w:numFmt w:val="decimal"/>
      <w:lvlText w:val="%1.%2.%3.%4.%5.%6"/>
      <w:lvlJc w:val="left"/>
      <w:pPr>
        <w:ind w:left="1785" w:hanging="1080"/>
      </w:pPr>
      <w:rPr>
        <w:rFonts w:hint="default"/>
      </w:rPr>
    </w:lvl>
    <w:lvl w:ilvl="6">
      <w:start w:val="1"/>
      <w:numFmt w:val="decimal"/>
      <w:lvlText w:val="%1.%2.%3.%4.%5.%6.%7"/>
      <w:lvlJc w:val="left"/>
      <w:pPr>
        <w:ind w:left="2286" w:hanging="1440"/>
      </w:pPr>
      <w:rPr>
        <w:rFonts w:hint="default"/>
      </w:rPr>
    </w:lvl>
    <w:lvl w:ilvl="7">
      <w:start w:val="1"/>
      <w:numFmt w:val="decimal"/>
      <w:lvlText w:val="%1.%2.%3.%4.%5.%6.%7.%8"/>
      <w:lvlJc w:val="left"/>
      <w:pPr>
        <w:ind w:left="2427" w:hanging="1440"/>
      </w:pPr>
      <w:rPr>
        <w:rFonts w:hint="default"/>
      </w:rPr>
    </w:lvl>
    <w:lvl w:ilvl="8">
      <w:start w:val="1"/>
      <w:numFmt w:val="decimal"/>
      <w:lvlText w:val="%1.%2.%3.%4.%5.%6.%7.%8.%9"/>
      <w:lvlJc w:val="left"/>
      <w:pPr>
        <w:ind w:left="2928" w:hanging="1800"/>
      </w:pPr>
      <w:rPr>
        <w:rFonts w:hint="default"/>
      </w:rPr>
    </w:lvl>
  </w:abstractNum>
  <w:abstractNum w:abstractNumId="101" w15:restartNumberingAfterBreak="0">
    <w:nsid w:val="26E270DB"/>
    <w:multiLevelType w:val="hybridMultilevel"/>
    <w:tmpl w:val="B0B6C82E"/>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26F25219"/>
    <w:multiLevelType w:val="hybridMultilevel"/>
    <w:tmpl w:val="955ED246"/>
    <w:lvl w:ilvl="0" w:tplc="FFFFFFFF">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2739775C"/>
    <w:multiLevelType w:val="hybridMultilevel"/>
    <w:tmpl w:val="CF1C019E"/>
    <w:lvl w:ilvl="0" w:tplc="0E88EBD2">
      <w:start w:val="1"/>
      <w:numFmt w:val="decimal"/>
      <w:lvlText w:val="%1)"/>
      <w:lvlJc w:val="right"/>
      <w:pPr>
        <w:ind w:left="720" w:hanging="360"/>
      </w:pPr>
      <w:rPr>
        <w:rFonts w:hint="default"/>
        <w:b w:val="0"/>
        <w:i w:val="0"/>
        <w:sz w:val="24"/>
        <w:u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15:restartNumberingAfterBreak="0">
    <w:nsid w:val="27411CF7"/>
    <w:multiLevelType w:val="hybridMultilevel"/>
    <w:tmpl w:val="E6E68940"/>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27593C40"/>
    <w:multiLevelType w:val="hybridMultilevel"/>
    <w:tmpl w:val="4CA253D8"/>
    <w:lvl w:ilvl="0" w:tplc="03D69CF0">
      <w:start w:val="1"/>
      <w:numFmt w:val="decimal"/>
      <w:lvlText w:val="%1)"/>
      <w:lvlJc w:val="left"/>
      <w:pPr>
        <w:ind w:left="107" w:hanging="169"/>
      </w:pPr>
      <w:rPr>
        <w:rFonts w:ascii="Times New Roman" w:eastAsia="Times New Roman" w:hAnsi="Times New Roman" w:cs="Times New Roman" w:hint="default"/>
        <w:b w:val="0"/>
        <w:bCs w:val="0"/>
        <w:i w:val="0"/>
        <w:iCs w:val="0"/>
        <w:spacing w:val="0"/>
        <w:w w:val="97"/>
        <w:sz w:val="18"/>
        <w:szCs w:val="18"/>
        <w:lang w:val="pl-PL" w:eastAsia="en-US" w:bidi="ar-SA"/>
      </w:rPr>
    </w:lvl>
    <w:lvl w:ilvl="1" w:tplc="39E67DCC">
      <w:numFmt w:val="bullet"/>
      <w:lvlText w:val="•"/>
      <w:lvlJc w:val="left"/>
      <w:pPr>
        <w:ind w:left="1010" w:hanging="169"/>
      </w:pPr>
      <w:rPr>
        <w:rFonts w:hint="default"/>
        <w:lang w:val="pl-PL" w:eastAsia="en-US" w:bidi="ar-SA"/>
      </w:rPr>
    </w:lvl>
    <w:lvl w:ilvl="2" w:tplc="65B0864C">
      <w:numFmt w:val="bullet"/>
      <w:lvlText w:val="•"/>
      <w:lvlJc w:val="left"/>
      <w:pPr>
        <w:ind w:left="1920" w:hanging="169"/>
      </w:pPr>
      <w:rPr>
        <w:rFonts w:hint="default"/>
        <w:lang w:val="pl-PL" w:eastAsia="en-US" w:bidi="ar-SA"/>
      </w:rPr>
    </w:lvl>
    <w:lvl w:ilvl="3" w:tplc="85687090">
      <w:numFmt w:val="bullet"/>
      <w:lvlText w:val="•"/>
      <w:lvlJc w:val="left"/>
      <w:pPr>
        <w:ind w:left="2831" w:hanging="169"/>
      </w:pPr>
      <w:rPr>
        <w:rFonts w:hint="default"/>
        <w:lang w:val="pl-PL" w:eastAsia="en-US" w:bidi="ar-SA"/>
      </w:rPr>
    </w:lvl>
    <w:lvl w:ilvl="4" w:tplc="E760D2AC">
      <w:numFmt w:val="bullet"/>
      <w:lvlText w:val="•"/>
      <w:lvlJc w:val="left"/>
      <w:pPr>
        <w:ind w:left="3741" w:hanging="169"/>
      </w:pPr>
      <w:rPr>
        <w:rFonts w:hint="default"/>
        <w:lang w:val="pl-PL" w:eastAsia="en-US" w:bidi="ar-SA"/>
      </w:rPr>
    </w:lvl>
    <w:lvl w:ilvl="5" w:tplc="942245B0">
      <w:numFmt w:val="bullet"/>
      <w:lvlText w:val="•"/>
      <w:lvlJc w:val="left"/>
      <w:pPr>
        <w:ind w:left="4652" w:hanging="169"/>
      </w:pPr>
      <w:rPr>
        <w:rFonts w:hint="default"/>
        <w:lang w:val="pl-PL" w:eastAsia="en-US" w:bidi="ar-SA"/>
      </w:rPr>
    </w:lvl>
    <w:lvl w:ilvl="6" w:tplc="CBEA7F64">
      <w:numFmt w:val="bullet"/>
      <w:lvlText w:val="•"/>
      <w:lvlJc w:val="left"/>
      <w:pPr>
        <w:ind w:left="5562" w:hanging="169"/>
      </w:pPr>
      <w:rPr>
        <w:rFonts w:hint="default"/>
        <w:lang w:val="pl-PL" w:eastAsia="en-US" w:bidi="ar-SA"/>
      </w:rPr>
    </w:lvl>
    <w:lvl w:ilvl="7" w:tplc="B0761550">
      <w:numFmt w:val="bullet"/>
      <w:lvlText w:val="•"/>
      <w:lvlJc w:val="left"/>
      <w:pPr>
        <w:ind w:left="6472" w:hanging="169"/>
      </w:pPr>
      <w:rPr>
        <w:rFonts w:hint="default"/>
        <w:lang w:val="pl-PL" w:eastAsia="en-US" w:bidi="ar-SA"/>
      </w:rPr>
    </w:lvl>
    <w:lvl w:ilvl="8" w:tplc="03925E02">
      <w:numFmt w:val="bullet"/>
      <w:lvlText w:val="•"/>
      <w:lvlJc w:val="left"/>
      <w:pPr>
        <w:ind w:left="7383" w:hanging="169"/>
      </w:pPr>
      <w:rPr>
        <w:rFonts w:hint="default"/>
        <w:lang w:val="pl-PL" w:eastAsia="en-US" w:bidi="ar-SA"/>
      </w:rPr>
    </w:lvl>
  </w:abstractNum>
  <w:abstractNum w:abstractNumId="106" w15:restartNumberingAfterBreak="0">
    <w:nsid w:val="275E7B86"/>
    <w:multiLevelType w:val="hybridMultilevel"/>
    <w:tmpl w:val="24A8A9C2"/>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27AE7DD4"/>
    <w:multiLevelType w:val="hybridMultilevel"/>
    <w:tmpl w:val="23B67044"/>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27B90F69"/>
    <w:multiLevelType w:val="hybridMultilevel"/>
    <w:tmpl w:val="D6F2B4AC"/>
    <w:lvl w:ilvl="0" w:tplc="BB121892">
      <w:numFmt w:val="bullet"/>
      <w:lvlText w:val="-"/>
      <w:lvlJc w:val="left"/>
      <w:pPr>
        <w:ind w:left="108" w:hanging="166"/>
      </w:pPr>
      <w:rPr>
        <w:rFonts w:ascii="Times New Roman" w:eastAsia="Times New Roman" w:hAnsi="Times New Roman" w:cs="Times New Roman" w:hint="default"/>
        <w:b w:val="0"/>
        <w:bCs w:val="0"/>
        <w:i w:val="0"/>
        <w:iCs w:val="0"/>
        <w:spacing w:val="0"/>
        <w:w w:val="99"/>
        <w:sz w:val="20"/>
        <w:szCs w:val="20"/>
        <w:lang w:val="pl-PL" w:eastAsia="en-US" w:bidi="ar-SA"/>
      </w:rPr>
    </w:lvl>
    <w:lvl w:ilvl="1" w:tplc="EFB2297C">
      <w:numFmt w:val="bullet"/>
      <w:lvlText w:val="•"/>
      <w:lvlJc w:val="left"/>
      <w:pPr>
        <w:ind w:left="361" w:hanging="166"/>
      </w:pPr>
      <w:rPr>
        <w:rFonts w:hint="default"/>
        <w:lang w:val="pl-PL" w:eastAsia="en-US" w:bidi="ar-SA"/>
      </w:rPr>
    </w:lvl>
    <w:lvl w:ilvl="2" w:tplc="C62E4632">
      <w:numFmt w:val="bullet"/>
      <w:lvlText w:val="•"/>
      <w:lvlJc w:val="left"/>
      <w:pPr>
        <w:ind w:left="623" w:hanging="166"/>
      </w:pPr>
      <w:rPr>
        <w:rFonts w:hint="default"/>
        <w:lang w:val="pl-PL" w:eastAsia="en-US" w:bidi="ar-SA"/>
      </w:rPr>
    </w:lvl>
    <w:lvl w:ilvl="3" w:tplc="693ECBAC">
      <w:numFmt w:val="bullet"/>
      <w:lvlText w:val="•"/>
      <w:lvlJc w:val="left"/>
      <w:pPr>
        <w:ind w:left="885" w:hanging="166"/>
      </w:pPr>
      <w:rPr>
        <w:rFonts w:hint="default"/>
        <w:lang w:val="pl-PL" w:eastAsia="en-US" w:bidi="ar-SA"/>
      </w:rPr>
    </w:lvl>
    <w:lvl w:ilvl="4" w:tplc="FBFA70E8">
      <w:numFmt w:val="bullet"/>
      <w:lvlText w:val="•"/>
      <w:lvlJc w:val="left"/>
      <w:pPr>
        <w:ind w:left="1147" w:hanging="166"/>
      </w:pPr>
      <w:rPr>
        <w:rFonts w:hint="default"/>
        <w:lang w:val="pl-PL" w:eastAsia="en-US" w:bidi="ar-SA"/>
      </w:rPr>
    </w:lvl>
    <w:lvl w:ilvl="5" w:tplc="FF60900A">
      <w:numFmt w:val="bullet"/>
      <w:lvlText w:val="•"/>
      <w:lvlJc w:val="left"/>
      <w:pPr>
        <w:ind w:left="1409" w:hanging="166"/>
      </w:pPr>
      <w:rPr>
        <w:rFonts w:hint="default"/>
        <w:lang w:val="pl-PL" w:eastAsia="en-US" w:bidi="ar-SA"/>
      </w:rPr>
    </w:lvl>
    <w:lvl w:ilvl="6" w:tplc="3534655A">
      <w:numFmt w:val="bullet"/>
      <w:lvlText w:val="•"/>
      <w:lvlJc w:val="left"/>
      <w:pPr>
        <w:ind w:left="1670" w:hanging="166"/>
      </w:pPr>
      <w:rPr>
        <w:rFonts w:hint="default"/>
        <w:lang w:val="pl-PL" w:eastAsia="en-US" w:bidi="ar-SA"/>
      </w:rPr>
    </w:lvl>
    <w:lvl w:ilvl="7" w:tplc="BD8ACF88">
      <w:numFmt w:val="bullet"/>
      <w:lvlText w:val="•"/>
      <w:lvlJc w:val="left"/>
      <w:pPr>
        <w:ind w:left="1932" w:hanging="166"/>
      </w:pPr>
      <w:rPr>
        <w:rFonts w:hint="default"/>
        <w:lang w:val="pl-PL" w:eastAsia="en-US" w:bidi="ar-SA"/>
      </w:rPr>
    </w:lvl>
    <w:lvl w:ilvl="8" w:tplc="0CBCCDE0">
      <w:numFmt w:val="bullet"/>
      <w:lvlText w:val="•"/>
      <w:lvlJc w:val="left"/>
      <w:pPr>
        <w:ind w:left="2194" w:hanging="166"/>
      </w:pPr>
      <w:rPr>
        <w:rFonts w:hint="default"/>
        <w:lang w:val="pl-PL" w:eastAsia="en-US" w:bidi="ar-SA"/>
      </w:rPr>
    </w:lvl>
  </w:abstractNum>
  <w:abstractNum w:abstractNumId="109" w15:restartNumberingAfterBreak="0">
    <w:nsid w:val="27BC1547"/>
    <w:multiLevelType w:val="multilevel"/>
    <w:tmpl w:val="94B8DD18"/>
    <w:lvl w:ilvl="0">
      <w:start w:val="1"/>
      <w:numFmt w:val="decimal"/>
      <w:lvlText w:val="%1."/>
      <w:lvlJc w:val="left"/>
      <w:pPr>
        <w:ind w:left="540" w:hanging="540"/>
      </w:pPr>
      <w:rPr>
        <w:rFonts w:hint="default"/>
      </w:rPr>
    </w:lvl>
    <w:lvl w:ilvl="1">
      <w:start w:val="4"/>
      <w:numFmt w:val="decimal"/>
      <w:lvlText w:val="%1.%2."/>
      <w:lvlJc w:val="left"/>
      <w:pPr>
        <w:ind w:left="540" w:hanging="540"/>
      </w:pPr>
      <w:rPr>
        <w:rFonts w:hint="default"/>
      </w:rPr>
    </w:lvl>
    <w:lvl w:ilvl="2">
      <w:start w:val="1"/>
      <w:numFmt w:val="decimal"/>
      <w:lvlText w:val="%1.%2.%3."/>
      <w:lvlJc w:val="left"/>
      <w:pPr>
        <w:ind w:left="720" w:hanging="720"/>
      </w:pPr>
      <w:rPr>
        <w:rFonts w:hint="default"/>
        <w:b/>
      </w:rPr>
    </w:lvl>
    <w:lvl w:ilvl="3">
      <w:start w:val="1"/>
      <w:numFmt w:val="decimalZero"/>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0" w15:restartNumberingAfterBreak="0">
    <w:nsid w:val="27BD2ABE"/>
    <w:multiLevelType w:val="multilevel"/>
    <w:tmpl w:val="1566400E"/>
    <w:lvl w:ilvl="0">
      <w:start w:val="1"/>
      <w:numFmt w:val="decimal"/>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lvlText w:val="%1.%2."/>
      <w:lvlJc w:val="left"/>
      <w:pPr>
        <w:ind w:left="360" w:hanging="360"/>
      </w:pPr>
      <w:rPr>
        <w:rFonts w:hint="default"/>
      </w:rPr>
    </w:lvl>
    <w:lvl w:ilvl="2">
      <w:start w:val="1"/>
      <w:numFmt w:val="decimalZero"/>
      <w:lvlText w:val="%1.%2.%3."/>
      <w:lvlJc w:val="left"/>
      <w:pPr>
        <w:ind w:left="720" w:hanging="720"/>
      </w:pPr>
      <w:rPr>
        <w:rFonts w:hint="default"/>
      </w:rPr>
    </w:lvl>
    <w:lvl w:ilvl="3">
      <w:start w:val="1"/>
      <w:numFmt w:val="decimalZero"/>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1" w15:restartNumberingAfterBreak="0">
    <w:nsid w:val="281D1EE2"/>
    <w:multiLevelType w:val="multilevel"/>
    <w:tmpl w:val="47ACEA6A"/>
    <w:lvl w:ilvl="0">
      <w:start w:val="6"/>
      <w:numFmt w:val="decimal"/>
      <w:lvlText w:val="%1."/>
      <w:lvlJc w:val="left"/>
      <w:pPr>
        <w:ind w:left="540" w:hanging="540"/>
      </w:pPr>
      <w:rPr>
        <w:rFonts w:hint="default"/>
      </w:rPr>
    </w:lvl>
    <w:lvl w:ilvl="1">
      <w:start w:val="5"/>
      <w:numFmt w:val="decimal"/>
      <w:lvlText w:val="%1.%2."/>
      <w:lvlJc w:val="left"/>
      <w:pPr>
        <w:ind w:left="1074" w:hanging="540"/>
      </w:pPr>
      <w:rPr>
        <w:rFonts w:hint="default"/>
      </w:rPr>
    </w:lvl>
    <w:lvl w:ilvl="2">
      <w:start w:val="6"/>
      <w:numFmt w:val="decimal"/>
      <w:lvlText w:val="%1.%2.%3."/>
      <w:lvlJc w:val="left"/>
      <w:pPr>
        <w:ind w:left="1145" w:hanging="720"/>
      </w:pPr>
      <w:rPr>
        <w:rFonts w:hint="default"/>
        <w:b/>
      </w:rPr>
    </w:lvl>
    <w:lvl w:ilvl="3">
      <w:start w:val="1"/>
      <w:numFmt w:val="decimal"/>
      <w:lvlText w:val="%1.%2.%3.%4."/>
      <w:lvlJc w:val="left"/>
      <w:pPr>
        <w:ind w:left="2322" w:hanging="720"/>
      </w:pPr>
      <w:rPr>
        <w:rFonts w:hint="default"/>
      </w:rPr>
    </w:lvl>
    <w:lvl w:ilvl="4">
      <w:start w:val="1"/>
      <w:numFmt w:val="decimal"/>
      <w:lvlText w:val="%1.%2.%3.%4.%5."/>
      <w:lvlJc w:val="left"/>
      <w:pPr>
        <w:ind w:left="3216" w:hanging="1080"/>
      </w:pPr>
      <w:rPr>
        <w:rFonts w:hint="default"/>
      </w:rPr>
    </w:lvl>
    <w:lvl w:ilvl="5">
      <w:start w:val="1"/>
      <w:numFmt w:val="decimal"/>
      <w:lvlText w:val="%1.%2.%3.%4.%5.%6."/>
      <w:lvlJc w:val="left"/>
      <w:pPr>
        <w:ind w:left="3750" w:hanging="1080"/>
      </w:pPr>
      <w:rPr>
        <w:rFonts w:hint="default"/>
      </w:rPr>
    </w:lvl>
    <w:lvl w:ilvl="6">
      <w:start w:val="1"/>
      <w:numFmt w:val="decimal"/>
      <w:lvlText w:val="%1.%2.%3.%4.%5.%6.%7."/>
      <w:lvlJc w:val="left"/>
      <w:pPr>
        <w:ind w:left="4644" w:hanging="1440"/>
      </w:pPr>
      <w:rPr>
        <w:rFonts w:hint="default"/>
      </w:rPr>
    </w:lvl>
    <w:lvl w:ilvl="7">
      <w:start w:val="1"/>
      <w:numFmt w:val="decimal"/>
      <w:lvlText w:val="%1.%2.%3.%4.%5.%6.%7.%8."/>
      <w:lvlJc w:val="left"/>
      <w:pPr>
        <w:ind w:left="5178" w:hanging="1440"/>
      </w:pPr>
      <w:rPr>
        <w:rFonts w:hint="default"/>
      </w:rPr>
    </w:lvl>
    <w:lvl w:ilvl="8">
      <w:start w:val="1"/>
      <w:numFmt w:val="decimal"/>
      <w:lvlText w:val="%1.%2.%3.%4.%5.%6.%7.%8.%9."/>
      <w:lvlJc w:val="left"/>
      <w:pPr>
        <w:ind w:left="6072" w:hanging="1800"/>
      </w:pPr>
      <w:rPr>
        <w:rFonts w:hint="default"/>
      </w:rPr>
    </w:lvl>
  </w:abstractNum>
  <w:abstractNum w:abstractNumId="112" w15:restartNumberingAfterBreak="0">
    <w:nsid w:val="287B242B"/>
    <w:multiLevelType w:val="hybridMultilevel"/>
    <w:tmpl w:val="B178FC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3" w15:restartNumberingAfterBreak="0">
    <w:nsid w:val="2890602A"/>
    <w:multiLevelType w:val="multilevel"/>
    <w:tmpl w:val="F404DF22"/>
    <w:lvl w:ilvl="0">
      <w:start w:val="6"/>
      <w:numFmt w:val="decimal"/>
      <w:lvlText w:val="%1"/>
      <w:lvlJc w:val="left"/>
      <w:pPr>
        <w:ind w:left="600" w:hanging="600"/>
      </w:pPr>
      <w:rPr>
        <w:rFonts w:hint="default"/>
      </w:rPr>
    </w:lvl>
    <w:lvl w:ilvl="1">
      <w:start w:val="10"/>
      <w:numFmt w:val="decimal"/>
      <w:lvlText w:val="%1.%2"/>
      <w:lvlJc w:val="left"/>
      <w:pPr>
        <w:ind w:left="811" w:hanging="600"/>
      </w:pPr>
      <w:rPr>
        <w:rFonts w:hint="default"/>
      </w:rPr>
    </w:lvl>
    <w:lvl w:ilvl="2">
      <w:start w:val="6"/>
      <w:numFmt w:val="decimal"/>
      <w:lvlText w:val="%1.%2.%3"/>
      <w:lvlJc w:val="left"/>
      <w:pPr>
        <w:ind w:left="1142" w:hanging="720"/>
      </w:pPr>
      <w:rPr>
        <w:rFonts w:hint="default"/>
        <w:b/>
        <w:bCs/>
      </w:rPr>
    </w:lvl>
    <w:lvl w:ilvl="3">
      <w:start w:val="1"/>
      <w:numFmt w:val="decimal"/>
      <w:lvlText w:val="%1.%2.%3.%4"/>
      <w:lvlJc w:val="left"/>
      <w:pPr>
        <w:ind w:left="1353" w:hanging="720"/>
      </w:pPr>
      <w:rPr>
        <w:rFonts w:hint="default"/>
      </w:rPr>
    </w:lvl>
    <w:lvl w:ilvl="4">
      <w:start w:val="1"/>
      <w:numFmt w:val="decimal"/>
      <w:lvlText w:val="%1.%2.%3.%4.%5"/>
      <w:lvlJc w:val="left"/>
      <w:pPr>
        <w:ind w:left="1924" w:hanging="1080"/>
      </w:pPr>
      <w:rPr>
        <w:rFonts w:hint="default"/>
      </w:rPr>
    </w:lvl>
    <w:lvl w:ilvl="5">
      <w:start w:val="1"/>
      <w:numFmt w:val="decimal"/>
      <w:lvlText w:val="%1.%2.%3.%4.%5.%6"/>
      <w:lvlJc w:val="left"/>
      <w:pPr>
        <w:ind w:left="2135" w:hanging="1080"/>
      </w:pPr>
      <w:rPr>
        <w:rFonts w:hint="default"/>
      </w:rPr>
    </w:lvl>
    <w:lvl w:ilvl="6">
      <w:start w:val="1"/>
      <w:numFmt w:val="decimal"/>
      <w:lvlText w:val="%1.%2.%3.%4.%5.%6.%7"/>
      <w:lvlJc w:val="left"/>
      <w:pPr>
        <w:ind w:left="2706" w:hanging="1440"/>
      </w:pPr>
      <w:rPr>
        <w:rFonts w:hint="default"/>
      </w:rPr>
    </w:lvl>
    <w:lvl w:ilvl="7">
      <w:start w:val="1"/>
      <w:numFmt w:val="decimal"/>
      <w:lvlText w:val="%1.%2.%3.%4.%5.%6.%7.%8"/>
      <w:lvlJc w:val="left"/>
      <w:pPr>
        <w:ind w:left="2917" w:hanging="1440"/>
      </w:pPr>
      <w:rPr>
        <w:rFonts w:hint="default"/>
      </w:rPr>
    </w:lvl>
    <w:lvl w:ilvl="8">
      <w:start w:val="1"/>
      <w:numFmt w:val="decimal"/>
      <w:lvlText w:val="%1.%2.%3.%4.%5.%6.%7.%8.%9"/>
      <w:lvlJc w:val="left"/>
      <w:pPr>
        <w:ind w:left="3488" w:hanging="1800"/>
      </w:pPr>
      <w:rPr>
        <w:rFonts w:hint="default"/>
      </w:rPr>
    </w:lvl>
  </w:abstractNum>
  <w:abstractNum w:abstractNumId="114" w15:restartNumberingAfterBreak="0">
    <w:nsid w:val="28A86EDE"/>
    <w:multiLevelType w:val="hybridMultilevel"/>
    <w:tmpl w:val="29843608"/>
    <w:lvl w:ilvl="0" w:tplc="CCC64652">
      <w:start w:val="1"/>
      <w:numFmt w:val="bullet"/>
      <w:lvlText w:val="–"/>
      <w:lvlJc w:val="left"/>
      <w:pPr>
        <w:tabs>
          <w:tab w:val="num" w:pos="284"/>
        </w:tabs>
        <w:ind w:left="284" w:hanging="284"/>
      </w:pPr>
      <w:rPr>
        <w:rFonts w:ascii="Times New Roman" w:hAnsi="Times New Roman" w:cs="Times New Roman"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115" w15:restartNumberingAfterBreak="0">
    <w:nsid w:val="291C4605"/>
    <w:multiLevelType w:val="hybridMultilevel"/>
    <w:tmpl w:val="C652D458"/>
    <w:lvl w:ilvl="0" w:tplc="B01A565A">
      <w:start w:val="81"/>
      <w:numFmt w:val="decimal"/>
      <w:lvlText w:val="%1. "/>
      <w:lvlJc w:val="right"/>
      <w:pPr>
        <w:ind w:left="720" w:hanging="360"/>
      </w:pPr>
      <w:rPr>
        <w:rFonts w:ascii="Times New Roman" w:hAnsi="Times New Roman" w:cs="Times New Roman" w:hint="default"/>
        <w:b w:val="0"/>
        <w:i w:val="0"/>
        <w:caps w:val="0"/>
        <w:strike w:val="0"/>
        <w:dstrike w:val="0"/>
        <w:outline w:val="0"/>
        <w:shadow w:val="0"/>
        <w:emboss w:val="0"/>
        <w:imprint w:val="0"/>
        <w:vanish w:val="0"/>
        <w:sz w:val="24"/>
        <w:u w:val="none"/>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29554AF3"/>
    <w:multiLevelType w:val="hybridMultilevel"/>
    <w:tmpl w:val="2060502C"/>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15:restartNumberingAfterBreak="0">
    <w:nsid w:val="29803B50"/>
    <w:multiLevelType w:val="hybridMultilevel"/>
    <w:tmpl w:val="61F205DE"/>
    <w:lvl w:ilvl="0" w:tplc="F4BC8016">
      <w:start w:val="1"/>
      <w:numFmt w:val="bullet"/>
      <w:lvlText w:val=""/>
      <w:lvlJc w:val="left"/>
      <w:pPr>
        <w:tabs>
          <w:tab w:val="num" w:pos="3630"/>
        </w:tabs>
        <w:ind w:left="3630" w:hanging="425"/>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29BF3234"/>
    <w:multiLevelType w:val="hybridMultilevel"/>
    <w:tmpl w:val="61823798"/>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2A053342"/>
    <w:multiLevelType w:val="hybridMultilevel"/>
    <w:tmpl w:val="2C04043A"/>
    <w:lvl w:ilvl="0" w:tplc="CCC64652">
      <w:start w:val="1"/>
      <w:numFmt w:val="bullet"/>
      <w:lvlText w:val="–"/>
      <w:lvlJc w:val="left"/>
      <w:pPr>
        <w:tabs>
          <w:tab w:val="num" w:pos="284"/>
        </w:tabs>
        <w:ind w:left="284" w:hanging="284"/>
      </w:pPr>
      <w:rPr>
        <w:rFonts w:ascii="Times New Roman" w:hAnsi="Times New Roman" w:cs="Times New Roman"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120" w15:restartNumberingAfterBreak="0">
    <w:nsid w:val="2A2A4689"/>
    <w:multiLevelType w:val="multilevel"/>
    <w:tmpl w:val="B3A0AD98"/>
    <w:lvl w:ilvl="0">
      <w:start w:val="1"/>
      <w:numFmt w:val="decimal"/>
      <w:lvlText w:val="5.2.%1"/>
      <w:lvlJc w:val="left"/>
      <w:pPr>
        <w:ind w:left="360" w:hanging="36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1">
      <w:start w:val="1"/>
      <w:numFmt w:val="lowerLetter"/>
      <w:lvlText w:val="%2."/>
      <w:lvlJc w:val="left"/>
      <w:pPr>
        <w:ind w:left="1789" w:hanging="360"/>
      </w:pPr>
      <w:rPr>
        <w:rFonts w:hint="default"/>
      </w:rPr>
    </w:lvl>
    <w:lvl w:ilvl="2">
      <w:start w:val="1"/>
      <w:numFmt w:val="lowerRoman"/>
      <w:lvlText w:val="%3."/>
      <w:lvlJc w:val="right"/>
      <w:pPr>
        <w:ind w:left="2509" w:hanging="180"/>
      </w:pPr>
      <w:rPr>
        <w:rFonts w:hint="default"/>
      </w:rPr>
    </w:lvl>
    <w:lvl w:ilvl="3">
      <w:start w:val="1"/>
      <w:numFmt w:val="decimal"/>
      <w:lvlText w:val="%4."/>
      <w:lvlJc w:val="left"/>
      <w:pPr>
        <w:ind w:left="3229" w:hanging="360"/>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121" w15:restartNumberingAfterBreak="0">
    <w:nsid w:val="2A2C0D7A"/>
    <w:multiLevelType w:val="hybridMultilevel"/>
    <w:tmpl w:val="66041A4A"/>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2A3A2DF9"/>
    <w:multiLevelType w:val="hybridMultilevel"/>
    <w:tmpl w:val="136A2C5C"/>
    <w:lvl w:ilvl="0" w:tplc="9498F226">
      <w:start w:val="1"/>
      <w:numFmt w:val="lowerLetter"/>
      <w:lvlText w:val="%1)"/>
      <w:lvlJc w:val="left"/>
      <w:pPr>
        <w:tabs>
          <w:tab w:val="num" w:pos="397"/>
        </w:tabs>
        <w:ind w:left="397" w:hanging="397"/>
      </w:pPr>
      <w:rPr>
        <w:rFonts w:hint="default"/>
      </w:rPr>
    </w:lvl>
    <w:lvl w:ilvl="1" w:tplc="0B761AF2">
      <w:start w:val="1"/>
      <w:numFmt w:val="bullet"/>
      <w:lvlText w:val="–"/>
      <w:lvlJc w:val="left"/>
      <w:pPr>
        <w:tabs>
          <w:tab w:val="num" w:pos="1420"/>
        </w:tabs>
        <w:ind w:left="1420" w:hanging="340"/>
      </w:pPr>
      <w:rPr>
        <w:rFonts w:ascii="Times New Roman" w:hAnsi="Times New Roman" w:cs="Times New Roman"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23" w15:restartNumberingAfterBreak="0">
    <w:nsid w:val="2A6471B6"/>
    <w:multiLevelType w:val="hybridMultilevel"/>
    <w:tmpl w:val="42F066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2A6E7EF6"/>
    <w:multiLevelType w:val="hybridMultilevel"/>
    <w:tmpl w:val="029EAB9A"/>
    <w:lvl w:ilvl="0" w:tplc="FB2A2230">
      <w:start w:val="1"/>
      <w:numFmt w:val="bullet"/>
      <w:lvlText w:val="–"/>
      <w:lvlJc w:val="left"/>
      <w:pPr>
        <w:tabs>
          <w:tab w:val="num" w:pos="814"/>
        </w:tabs>
        <w:ind w:left="814" w:hanging="397"/>
      </w:pPr>
      <w:rPr>
        <w:rFonts w:ascii="Times New Roman" w:hAnsi="Times New Roman" w:cs="Times New Roman" w:hint="default"/>
      </w:rPr>
    </w:lvl>
    <w:lvl w:ilvl="1" w:tplc="04150003" w:tentative="1">
      <w:start w:val="1"/>
      <w:numFmt w:val="bullet"/>
      <w:lvlText w:val="o"/>
      <w:lvlJc w:val="left"/>
      <w:pPr>
        <w:tabs>
          <w:tab w:val="num" w:pos="1800"/>
        </w:tabs>
        <w:ind w:left="1800" w:hanging="360"/>
      </w:pPr>
      <w:rPr>
        <w:rFonts w:ascii="Courier New" w:hAnsi="Courier New" w:cs="Courier New" w:hint="default"/>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cs="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cs="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abstractNum w:abstractNumId="125" w15:restartNumberingAfterBreak="0">
    <w:nsid w:val="2A972C88"/>
    <w:multiLevelType w:val="hybridMultilevel"/>
    <w:tmpl w:val="8AD446D6"/>
    <w:lvl w:ilvl="0" w:tplc="95AC7D6E">
      <w:start w:val="1"/>
      <w:numFmt w:val="bullet"/>
      <w:lvlText w:val=""/>
      <w:lvlJc w:val="left"/>
      <w:pPr>
        <w:tabs>
          <w:tab w:val="num" w:pos="567"/>
        </w:tabs>
        <w:ind w:left="567" w:hanging="567"/>
      </w:pPr>
      <w:rPr>
        <w:rFonts w:ascii="Symbol" w:hAnsi="Symbol" w:hint="default"/>
      </w:rPr>
    </w:lvl>
    <w:lvl w:ilvl="1" w:tplc="A1A4A81E">
      <w:start w:val="1"/>
      <w:numFmt w:val="lowerLetter"/>
      <w:lvlText w:val="%2)"/>
      <w:lvlJc w:val="left"/>
      <w:pPr>
        <w:tabs>
          <w:tab w:val="num" w:pos="1440"/>
        </w:tabs>
        <w:ind w:left="1440" w:hanging="360"/>
      </w:pPr>
      <w:rPr>
        <w:rFonts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2B3D043F"/>
    <w:multiLevelType w:val="hybridMultilevel"/>
    <w:tmpl w:val="3B5A7118"/>
    <w:lvl w:ilvl="0" w:tplc="7096CAC0">
      <w:start w:val="1"/>
      <w:numFmt w:val="lowerLetter"/>
      <w:lvlText w:val="%1)"/>
      <w:lvlJc w:val="left"/>
      <w:pPr>
        <w:tabs>
          <w:tab w:val="num" w:pos="1477"/>
        </w:tabs>
        <w:ind w:left="1477" w:hanging="397"/>
      </w:pPr>
      <w:rPr>
        <w:rFonts w:hint="default"/>
      </w:rPr>
    </w:lvl>
    <w:lvl w:ilvl="1" w:tplc="7D0A56CA">
      <w:start w:val="1"/>
      <w:numFmt w:val="bullet"/>
      <w:lvlText w:val="–"/>
      <w:lvlJc w:val="left"/>
      <w:pPr>
        <w:tabs>
          <w:tab w:val="num" w:pos="1477"/>
        </w:tabs>
        <w:ind w:left="1477" w:hanging="397"/>
      </w:pPr>
      <w:rPr>
        <w:rFonts w:ascii="Times New Roman" w:hAnsi="Times New Roman"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2B970CB7"/>
    <w:multiLevelType w:val="hybridMultilevel"/>
    <w:tmpl w:val="E3969548"/>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8" w15:restartNumberingAfterBreak="0">
    <w:nsid w:val="2BCA1999"/>
    <w:multiLevelType w:val="hybridMultilevel"/>
    <w:tmpl w:val="8522D7CC"/>
    <w:lvl w:ilvl="0" w:tplc="0B40E93A">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2C707190"/>
    <w:multiLevelType w:val="hybridMultilevel"/>
    <w:tmpl w:val="F8FEEF0A"/>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0" w15:restartNumberingAfterBreak="0">
    <w:nsid w:val="2C7C4FC8"/>
    <w:multiLevelType w:val="hybridMultilevel"/>
    <w:tmpl w:val="E22A20C6"/>
    <w:lvl w:ilvl="0" w:tplc="FFFFFFFF">
      <w:start w:val="1"/>
      <w:numFmt w:val="bullet"/>
      <w:lvlText w:val="-"/>
      <w:lvlJc w:val="left"/>
      <w:pPr>
        <w:ind w:left="720" w:hanging="360"/>
      </w:pPr>
      <w:rPr>
        <w:rFonts w:ascii="Courier New" w:hAnsi="Courier New"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31" w15:restartNumberingAfterBreak="0">
    <w:nsid w:val="2C934659"/>
    <w:multiLevelType w:val="hybridMultilevel"/>
    <w:tmpl w:val="3B3CD050"/>
    <w:lvl w:ilvl="0" w:tplc="95AC7D6E">
      <w:start w:val="1"/>
      <w:numFmt w:val="bullet"/>
      <w:lvlText w:val=""/>
      <w:lvlJc w:val="left"/>
      <w:pPr>
        <w:tabs>
          <w:tab w:val="num" w:pos="567"/>
        </w:tabs>
        <w:ind w:left="567" w:hanging="567"/>
      </w:pPr>
      <w:rPr>
        <w:rFonts w:ascii="Symbol" w:hAnsi="Symbol" w:hint="default"/>
      </w:rPr>
    </w:lvl>
    <w:lvl w:ilvl="1" w:tplc="36FCC8B6">
      <w:start w:val="1"/>
      <w:numFmt w:val="bullet"/>
      <w:lvlText w:val="–"/>
      <w:lvlJc w:val="left"/>
      <w:pPr>
        <w:tabs>
          <w:tab w:val="num" w:pos="1364"/>
        </w:tabs>
        <w:ind w:left="1364" w:hanging="284"/>
      </w:pPr>
      <w:rPr>
        <w:rFonts w:ascii="Times New Roman" w:hAnsi="Times New Roman" w:cs="Times New Roman"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2CB13053"/>
    <w:multiLevelType w:val="hybridMultilevel"/>
    <w:tmpl w:val="39A839F2"/>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33" w15:restartNumberingAfterBreak="0">
    <w:nsid w:val="2CFF730D"/>
    <w:multiLevelType w:val="hybridMultilevel"/>
    <w:tmpl w:val="2458B0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4" w15:restartNumberingAfterBreak="0">
    <w:nsid w:val="2D153856"/>
    <w:multiLevelType w:val="singleLevel"/>
    <w:tmpl w:val="F426F6AA"/>
    <w:lvl w:ilvl="0">
      <w:start w:val="1"/>
      <w:numFmt w:val="lowerLetter"/>
      <w:lvlText w:val="%1)"/>
      <w:legacy w:legacy="1" w:legacySpace="0" w:legacyIndent="283"/>
      <w:lvlJc w:val="left"/>
      <w:pPr>
        <w:ind w:left="283" w:hanging="283"/>
      </w:pPr>
    </w:lvl>
  </w:abstractNum>
  <w:abstractNum w:abstractNumId="135" w15:restartNumberingAfterBreak="0">
    <w:nsid w:val="2D1F3E0E"/>
    <w:multiLevelType w:val="hybridMultilevel"/>
    <w:tmpl w:val="C06A16FC"/>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6" w15:restartNumberingAfterBreak="0">
    <w:nsid w:val="2D5B2896"/>
    <w:multiLevelType w:val="hybridMultilevel"/>
    <w:tmpl w:val="8F0AEB90"/>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7" w15:restartNumberingAfterBreak="0">
    <w:nsid w:val="2D763E0D"/>
    <w:multiLevelType w:val="hybridMultilevel"/>
    <w:tmpl w:val="BE7E590A"/>
    <w:lvl w:ilvl="0" w:tplc="36FCC8B6">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2D890C2E"/>
    <w:multiLevelType w:val="hybridMultilevel"/>
    <w:tmpl w:val="CD7CAF94"/>
    <w:lvl w:ilvl="0" w:tplc="CCC64652">
      <w:start w:val="1"/>
      <w:numFmt w:val="bullet"/>
      <w:lvlText w:val="–"/>
      <w:lvlJc w:val="left"/>
      <w:pPr>
        <w:tabs>
          <w:tab w:val="num" w:pos="284"/>
        </w:tabs>
        <w:ind w:left="284" w:hanging="284"/>
      </w:pPr>
      <w:rPr>
        <w:rFonts w:ascii="Times New Roman" w:hAnsi="Times New Roman" w:cs="Times New Roman"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139" w15:restartNumberingAfterBreak="0">
    <w:nsid w:val="2D920615"/>
    <w:multiLevelType w:val="hybridMultilevel"/>
    <w:tmpl w:val="E3A499EA"/>
    <w:lvl w:ilvl="0" w:tplc="83C805C6">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0" w15:restartNumberingAfterBreak="0">
    <w:nsid w:val="2EA11FFA"/>
    <w:multiLevelType w:val="multilevel"/>
    <w:tmpl w:val="0D80346A"/>
    <w:lvl w:ilvl="0">
      <w:start w:val="1"/>
      <w:numFmt w:val="decimal"/>
      <w:lvlText w:val="%1."/>
      <w:lvlJc w:val="left"/>
      <w:pPr>
        <w:tabs>
          <w:tab w:val="num" w:pos="720"/>
        </w:tabs>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41" w15:restartNumberingAfterBreak="0">
    <w:nsid w:val="2EB34776"/>
    <w:multiLevelType w:val="hybridMultilevel"/>
    <w:tmpl w:val="8C586EA8"/>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2" w15:restartNumberingAfterBreak="0">
    <w:nsid w:val="2ED56714"/>
    <w:multiLevelType w:val="hybridMultilevel"/>
    <w:tmpl w:val="5192BBC4"/>
    <w:lvl w:ilvl="0" w:tplc="83C805C6">
      <w:start w:val="1"/>
      <w:numFmt w:val="bullet"/>
      <w:lvlText w:val=""/>
      <w:lvlJc w:val="left"/>
      <w:pPr>
        <w:tabs>
          <w:tab w:val="num" w:pos="371"/>
        </w:tabs>
        <w:ind w:left="992" w:hanging="283"/>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3" w15:restartNumberingAfterBreak="0">
    <w:nsid w:val="2F5D2CF5"/>
    <w:multiLevelType w:val="hybridMultilevel"/>
    <w:tmpl w:val="F5A2DEA0"/>
    <w:lvl w:ilvl="0" w:tplc="349EDDB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15:restartNumberingAfterBreak="0">
    <w:nsid w:val="2FF33936"/>
    <w:multiLevelType w:val="hybridMultilevel"/>
    <w:tmpl w:val="163435D8"/>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5" w15:restartNumberingAfterBreak="0">
    <w:nsid w:val="308632DC"/>
    <w:multiLevelType w:val="hybridMultilevel"/>
    <w:tmpl w:val="9D927578"/>
    <w:lvl w:ilvl="0" w:tplc="95AC7D6E">
      <w:start w:val="1"/>
      <w:numFmt w:val="bullet"/>
      <w:lvlText w:val=""/>
      <w:lvlJc w:val="left"/>
      <w:pPr>
        <w:tabs>
          <w:tab w:val="num" w:pos="567"/>
        </w:tabs>
        <w:ind w:left="567" w:hanging="567"/>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6" w15:restartNumberingAfterBreak="0">
    <w:nsid w:val="3103070C"/>
    <w:multiLevelType w:val="hybridMultilevel"/>
    <w:tmpl w:val="A0A674FA"/>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7" w15:restartNumberingAfterBreak="0">
    <w:nsid w:val="318871F5"/>
    <w:multiLevelType w:val="hybridMultilevel"/>
    <w:tmpl w:val="105E6A56"/>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15:restartNumberingAfterBreak="0">
    <w:nsid w:val="318C00FA"/>
    <w:multiLevelType w:val="hybridMultilevel"/>
    <w:tmpl w:val="16B6B510"/>
    <w:lvl w:ilvl="0" w:tplc="21A2C34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9" w15:restartNumberingAfterBreak="0">
    <w:nsid w:val="319B3D69"/>
    <w:multiLevelType w:val="hybridMultilevel"/>
    <w:tmpl w:val="95F42976"/>
    <w:lvl w:ilvl="0" w:tplc="114C0E7E">
      <w:start w:val="81"/>
      <w:numFmt w:val="decimal"/>
      <w:lvlText w:val="%1. "/>
      <w:lvlJc w:val="right"/>
      <w:pPr>
        <w:ind w:left="1920" w:hanging="360"/>
      </w:pPr>
      <w:rPr>
        <w:rFonts w:ascii="Times New Roman" w:hAnsi="Times New Roman" w:cs="Times New Roman" w:hint="default"/>
        <w:b w:val="0"/>
        <w:i w:val="0"/>
        <w:caps w:val="0"/>
        <w:strike w:val="0"/>
        <w:dstrike w:val="0"/>
        <w:outline w:val="0"/>
        <w:shadow w:val="0"/>
        <w:emboss w:val="0"/>
        <w:imprint w:val="0"/>
        <w:vanish w:val="0"/>
        <w:sz w:val="20"/>
        <w:szCs w:val="20"/>
        <w:u w:val="none"/>
        <w:vertAlign w:val="baseline"/>
      </w:rPr>
    </w:lvl>
    <w:lvl w:ilvl="1" w:tplc="04150019" w:tentative="1">
      <w:start w:val="1"/>
      <w:numFmt w:val="lowerLetter"/>
      <w:lvlText w:val="%2."/>
      <w:lvlJc w:val="left"/>
      <w:pPr>
        <w:ind w:left="2640" w:hanging="360"/>
      </w:pPr>
    </w:lvl>
    <w:lvl w:ilvl="2" w:tplc="0415001B" w:tentative="1">
      <w:start w:val="1"/>
      <w:numFmt w:val="lowerRoman"/>
      <w:lvlText w:val="%3."/>
      <w:lvlJc w:val="right"/>
      <w:pPr>
        <w:ind w:left="3360" w:hanging="180"/>
      </w:pPr>
    </w:lvl>
    <w:lvl w:ilvl="3" w:tplc="0415000F" w:tentative="1">
      <w:start w:val="1"/>
      <w:numFmt w:val="decimal"/>
      <w:lvlText w:val="%4."/>
      <w:lvlJc w:val="left"/>
      <w:pPr>
        <w:ind w:left="4080" w:hanging="360"/>
      </w:pPr>
    </w:lvl>
    <w:lvl w:ilvl="4" w:tplc="04150019" w:tentative="1">
      <w:start w:val="1"/>
      <w:numFmt w:val="lowerLetter"/>
      <w:lvlText w:val="%5."/>
      <w:lvlJc w:val="left"/>
      <w:pPr>
        <w:ind w:left="4800" w:hanging="360"/>
      </w:pPr>
    </w:lvl>
    <w:lvl w:ilvl="5" w:tplc="0415001B" w:tentative="1">
      <w:start w:val="1"/>
      <w:numFmt w:val="lowerRoman"/>
      <w:lvlText w:val="%6."/>
      <w:lvlJc w:val="right"/>
      <w:pPr>
        <w:ind w:left="5520" w:hanging="180"/>
      </w:pPr>
    </w:lvl>
    <w:lvl w:ilvl="6" w:tplc="0415000F" w:tentative="1">
      <w:start w:val="1"/>
      <w:numFmt w:val="decimal"/>
      <w:lvlText w:val="%7."/>
      <w:lvlJc w:val="left"/>
      <w:pPr>
        <w:ind w:left="6240" w:hanging="360"/>
      </w:pPr>
    </w:lvl>
    <w:lvl w:ilvl="7" w:tplc="04150019" w:tentative="1">
      <w:start w:val="1"/>
      <w:numFmt w:val="lowerLetter"/>
      <w:lvlText w:val="%8."/>
      <w:lvlJc w:val="left"/>
      <w:pPr>
        <w:ind w:left="6960" w:hanging="360"/>
      </w:pPr>
    </w:lvl>
    <w:lvl w:ilvl="8" w:tplc="0415001B" w:tentative="1">
      <w:start w:val="1"/>
      <w:numFmt w:val="lowerRoman"/>
      <w:lvlText w:val="%9."/>
      <w:lvlJc w:val="right"/>
      <w:pPr>
        <w:ind w:left="7680" w:hanging="180"/>
      </w:pPr>
    </w:lvl>
  </w:abstractNum>
  <w:abstractNum w:abstractNumId="150" w15:restartNumberingAfterBreak="0">
    <w:nsid w:val="321E586E"/>
    <w:multiLevelType w:val="hybridMultilevel"/>
    <w:tmpl w:val="639CE64C"/>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51" w15:restartNumberingAfterBreak="0">
    <w:nsid w:val="324B3546"/>
    <w:multiLevelType w:val="hybridMultilevel"/>
    <w:tmpl w:val="16B0E12C"/>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2" w15:restartNumberingAfterBreak="0">
    <w:nsid w:val="32F6355A"/>
    <w:multiLevelType w:val="hybridMultilevel"/>
    <w:tmpl w:val="DCBA7DA2"/>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33766E9B"/>
    <w:multiLevelType w:val="hybridMultilevel"/>
    <w:tmpl w:val="BA3617F2"/>
    <w:lvl w:ilvl="0" w:tplc="700E5AEE">
      <w:start w:val="4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4" w15:restartNumberingAfterBreak="0">
    <w:nsid w:val="33C36F7E"/>
    <w:multiLevelType w:val="hybridMultilevel"/>
    <w:tmpl w:val="F28EF57C"/>
    <w:lvl w:ilvl="0" w:tplc="95AC7D6E">
      <w:start w:val="1"/>
      <w:numFmt w:val="bullet"/>
      <w:lvlText w:val=""/>
      <w:lvlJc w:val="left"/>
      <w:pPr>
        <w:tabs>
          <w:tab w:val="num" w:pos="567"/>
        </w:tabs>
        <w:ind w:left="567" w:hanging="567"/>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33C70FB9"/>
    <w:multiLevelType w:val="hybridMultilevel"/>
    <w:tmpl w:val="B9AA45FA"/>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6" w15:restartNumberingAfterBreak="0">
    <w:nsid w:val="355D73EB"/>
    <w:multiLevelType w:val="hybridMultilevel"/>
    <w:tmpl w:val="8B48DA32"/>
    <w:lvl w:ilvl="0" w:tplc="F20AE988">
      <w:start w:val="1"/>
      <w:numFmt w:val="lowerLetter"/>
      <w:lvlText w:val="%1)"/>
      <w:lvlJc w:val="left"/>
      <w:pPr>
        <w:tabs>
          <w:tab w:val="num" w:pos="795"/>
        </w:tabs>
        <w:ind w:left="795" w:hanging="435"/>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7" w15:restartNumberingAfterBreak="0">
    <w:nsid w:val="35F53DEE"/>
    <w:multiLevelType w:val="hybridMultilevel"/>
    <w:tmpl w:val="43B27F14"/>
    <w:lvl w:ilvl="0" w:tplc="FFFFFFFF">
      <w:start w:val="1"/>
      <w:numFmt w:val="bullet"/>
      <w:lvlText w:val="–"/>
      <w:lvlJc w:val="left"/>
      <w:pPr>
        <w:ind w:left="2136" w:hanging="360"/>
      </w:pPr>
      <w:rPr>
        <w:rFonts w:ascii="Times New Roman" w:hAnsi="Times New Roman" w:cs="Times New Roman" w:hint="default"/>
      </w:rPr>
    </w:lvl>
    <w:lvl w:ilvl="1" w:tplc="FFFFFFFF">
      <w:start w:val="1"/>
      <w:numFmt w:val="bullet"/>
      <w:lvlText w:val="o"/>
      <w:lvlJc w:val="left"/>
      <w:pPr>
        <w:ind w:left="2856" w:hanging="360"/>
      </w:pPr>
      <w:rPr>
        <w:rFonts w:ascii="Courier New" w:hAnsi="Courier New" w:cs="Courier New" w:hint="default"/>
      </w:rPr>
    </w:lvl>
    <w:lvl w:ilvl="2" w:tplc="FFFFFFFF">
      <w:start w:val="1"/>
      <w:numFmt w:val="bullet"/>
      <w:lvlText w:val=""/>
      <w:lvlJc w:val="left"/>
      <w:pPr>
        <w:ind w:left="3576" w:hanging="360"/>
      </w:pPr>
      <w:rPr>
        <w:rFonts w:ascii="Wingdings" w:hAnsi="Wingdings" w:hint="default"/>
      </w:rPr>
    </w:lvl>
    <w:lvl w:ilvl="3" w:tplc="FFFFFFFF">
      <w:start w:val="1"/>
      <w:numFmt w:val="bullet"/>
      <w:lvlText w:val=""/>
      <w:lvlJc w:val="left"/>
      <w:pPr>
        <w:ind w:left="4296" w:hanging="360"/>
      </w:pPr>
      <w:rPr>
        <w:rFonts w:ascii="Symbol" w:hAnsi="Symbol" w:hint="default"/>
      </w:rPr>
    </w:lvl>
    <w:lvl w:ilvl="4" w:tplc="FFFFFFFF">
      <w:start w:val="1"/>
      <w:numFmt w:val="bullet"/>
      <w:lvlText w:val="o"/>
      <w:lvlJc w:val="left"/>
      <w:pPr>
        <w:ind w:left="5016" w:hanging="360"/>
      </w:pPr>
      <w:rPr>
        <w:rFonts w:ascii="Courier New" w:hAnsi="Courier New" w:cs="Courier New" w:hint="default"/>
      </w:rPr>
    </w:lvl>
    <w:lvl w:ilvl="5" w:tplc="FFFFFFFF">
      <w:start w:val="1"/>
      <w:numFmt w:val="bullet"/>
      <w:lvlText w:val=""/>
      <w:lvlJc w:val="left"/>
      <w:pPr>
        <w:ind w:left="5736" w:hanging="360"/>
      </w:pPr>
      <w:rPr>
        <w:rFonts w:ascii="Wingdings" w:hAnsi="Wingdings" w:hint="default"/>
      </w:rPr>
    </w:lvl>
    <w:lvl w:ilvl="6" w:tplc="FFFFFFFF">
      <w:start w:val="1"/>
      <w:numFmt w:val="bullet"/>
      <w:lvlText w:val=""/>
      <w:lvlJc w:val="left"/>
      <w:pPr>
        <w:ind w:left="6456" w:hanging="360"/>
      </w:pPr>
      <w:rPr>
        <w:rFonts w:ascii="Symbol" w:hAnsi="Symbol" w:hint="default"/>
      </w:rPr>
    </w:lvl>
    <w:lvl w:ilvl="7" w:tplc="FFFFFFFF">
      <w:start w:val="1"/>
      <w:numFmt w:val="bullet"/>
      <w:lvlText w:val="o"/>
      <w:lvlJc w:val="left"/>
      <w:pPr>
        <w:ind w:left="7176" w:hanging="360"/>
      </w:pPr>
      <w:rPr>
        <w:rFonts w:ascii="Courier New" w:hAnsi="Courier New" w:cs="Courier New" w:hint="default"/>
      </w:rPr>
    </w:lvl>
    <w:lvl w:ilvl="8" w:tplc="FFFFFFFF">
      <w:start w:val="1"/>
      <w:numFmt w:val="bullet"/>
      <w:lvlText w:val=""/>
      <w:lvlJc w:val="left"/>
      <w:pPr>
        <w:ind w:left="7896" w:hanging="360"/>
      </w:pPr>
      <w:rPr>
        <w:rFonts w:ascii="Wingdings" w:hAnsi="Wingdings" w:hint="default"/>
      </w:rPr>
    </w:lvl>
  </w:abstractNum>
  <w:abstractNum w:abstractNumId="158" w15:restartNumberingAfterBreak="0">
    <w:nsid w:val="362D1A8B"/>
    <w:multiLevelType w:val="hybridMultilevel"/>
    <w:tmpl w:val="FD0E8722"/>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59" w15:restartNumberingAfterBreak="0">
    <w:nsid w:val="363963EF"/>
    <w:multiLevelType w:val="multilevel"/>
    <w:tmpl w:val="17A80A9C"/>
    <w:lvl w:ilvl="0">
      <w:start w:val="2"/>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0" w15:restartNumberingAfterBreak="0">
    <w:nsid w:val="365B0E2C"/>
    <w:multiLevelType w:val="hybridMultilevel"/>
    <w:tmpl w:val="F93AAD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1" w15:restartNumberingAfterBreak="0">
    <w:nsid w:val="36691C6E"/>
    <w:multiLevelType w:val="hybridMultilevel"/>
    <w:tmpl w:val="83A4C954"/>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2" w15:restartNumberingAfterBreak="0">
    <w:nsid w:val="36FA5756"/>
    <w:multiLevelType w:val="hybridMultilevel"/>
    <w:tmpl w:val="940C2B52"/>
    <w:lvl w:ilvl="0" w:tplc="36FCC8B6">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37185C0E"/>
    <w:multiLevelType w:val="hybridMultilevel"/>
    <w:tmpl w:val="833402E4"/>
    <w:lvl w:ilvl="0" w:tplc="04150017">
      <w:start w:val="1"/>
      <w:numFmt w:val="bullet"/>
      <w:lvlText w:val="–"/>
      <w:lvlJc w:val="left"/>
      <w:pPr>
        <w:ind w:left="720" w:hanging="360"/>
      </w:pPr>
      <w:rPr>
        <w:rFonts w:ascii="Times New Roman" w:hAnsi="Times New Roman" w:cs="Times New Roman" w:hint="default"/>
      </w:rPr>
    </w:lvl>
    <w:lvl w:ilvl="1" w:tplc="04150019" w:tentative="1">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64" w15:restartNumberingAfterBreak="0">
    <w:nsid w:val="37591049"/>
    <w:multiLevelType w:val="hybridMultilevel"/>
    <w:tmpl w:val="65144652"/>
    <w:lvl w:ilvl="0" w:tplc="C4906F98">
      <w:start w:val="64"/>
      <w:numFmt w:val="decimal"/>
      <w:lvlText w:val="%1."/>
      <w:lvlJc w:val="left"/>
      <w:pPr>
        <w:tabs>
          <w:tab w:val="num" w:pos="397"/>
        </w:tabs>
        <w:ind w:left="397" w:hanging="397"/>
      </w:pPr>
      <w:rPr>
        <w:rFonts w:ascii="Times New Roman" w:hAnsi="Times New Roman" w:hint="default"/>
        <w:b w:val="0"/>
        <w:i w:val="0"/>
        <w:sz w:val="20"/>
        <w:szCs w:val="2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65" w15:restartNumberingAfterBreak="0">
    <w:nsid w:val="37877501"/>
    <w:multiLevelType w:val="multilevel"/>
    <w:tmpl w:val="E9F01D56"/>
    <w:lvl w:ilvl="0">
      <w:start w:val="1"/>
      <w:numFmt w:val="bullet"/>
      <w:lvlText w:val="–"/>
      <w:lvlJc w:val="left"/>
      <w:pPr>
        <w:tabs>
          <w:tab w:val="num" w:pos="454"/>
        </w:tabs>
        <w:ind w:left="454" w:hanging="397"/>
      </w:pPr>
      <w:rPr>
        <w:rFonts w:ascii="Times New Roman" w:hAnsi="Times New Roman" w:cs="Times New Roman" w:hint="default"/>
      </w:rPr>
    </w:lvl>
    <w:lvl w:ilvl="1">
      <w:start w:val="2"/>
      <w:numFmt w:val="decimal"/>
      <w:lvlText w:val="%1.%2."/>
      <w:lvlJc w:val="left"/>
      <w:pPr>
        <w:ind w:left="450" w:hanging="45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5."/>
      <w:lvlJc w:val="left"/>
      <w:pPr>
        <w:tabs>
          <w:tab w:val="num" w:pos="360"/>
        </w:tabs>
        <w:ind w:left="360" w:hanging="360"/>
      </w:pPr>
      <w:rPr>
        <w:rFonts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66" w15:restartNumberingAfterBreak="0">
    <w:nsid w:val="3824790D"/>
    <w:multiLevelType w:val="hybridMultilevel"/>
    <w:tmpl w:val="81644066"/>
    <w:lvl w:ilvl="0" w:tplc="EA486466">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7" w15:restartNumberingAfterBreak="0">
    <w:nsid w:val="38567F35"/>
    <w:multiLevelType w:val="hybridMultilevel"/>
    <w:tmpl w:val="B60452F0"/>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8" w15:restartNumberingAfterBreak="0">
    <w:nsid w:val="38D17154"/>
    <w:multiLevelType w:val="hybridMultilevel"/>
    <w:tmpl w:val="F47820AE"/>
    <w:lvl w:ilvl="0" w:tplc="83C805C6">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9" w15:restartNumberingAfterBreak="0">
    <w:nsid w:val="399D71F4"/>
    <w:multiLevelType w:val="hybridMultilevel"/>
    <w:tmpl w:val="CA2ED0C6"/>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0" w15:restartNumberingAfterBreak="0">
    <w:nsid w:val="39F65E8C"/>
    <w:multiLevelType w:val="multilevel"/>
    <w:tmpl w:val="E4BA621A"/>
    <w:lvl w:ilvl="0">
      <w:start w:val="2"/>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1" w15:restartNumberingAfterBreak="0">
    <w:nsid w:val="3AE3527D"/>
    <w:multiLevelType w:val="hybridMultilevel"/>
    <w:tmpl w:val="96A83BDE"/>
    <w:lvl w:ilvl="0" w:tplc="83C805C6">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2" w15:restartNumberingAfterBreak="0">
    <w:nsid w:val="3B5D1D78"/>
    <w:multiLevelType w:val="hybridMultilevel"/>
    <w:tmpl w:val="935242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3" w15:restartNumberingAfterBreak="0">
    <w:nsid w:val="3BB96F55"/>
    <w:multiLevelType w:val="hybridMultilevel"/>
    <w:tmpl w:val="C2E69180"/>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3BE91727"/>
    <w:multiLevelType w:val="hybridMultilevel"/>
    <w:tmpl w:val="A560FC20"/>
    <w:lvl w:ilvl="0" w:tplc="7C0416CC">
      <w:start w:val="81"/>
      <w:numFmt w:val="decimal"/>
      <w:lvlText w:val="%1. "/>
      <w:lvlJc w:val="left"/>
      <w:pPr>
        <w:ind w:left="360" w:hanging="360"/>
      </w:pPr>
      <w:rPr>
        <w:rFonts w:ascii="Times New Roman" w:hAnsi="Times New Roman" w:cs="Times New Roman" w:hint="default"/>
        <w:b w:val="0"/>
        <w:i w:val="0"/>
        <w:caps w:val="0"/>
        <w:strike w:val="0"/>
        <w:dstrike w:val="0"/>
        <w:outline w:val="0"/>
        <w:shadow w:val="0"/>
        <w:emboss w:val="0"/>
        <w:imprint w:val="0"/>
        <w:vanish w:val="0"/>
        <w:sz w:val="24"/>
        <w:u w:val="none"/>
        <w:vertAlign w:val="baseline"/>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75" w15:restartNumberingAfterBreak="0">
    <w:nsid w:val="3BFC029B"/>
    <w:multiLevelType w:val="hybridMultilevel"/>
    <w:tmpl w:val="4260BD7E"/>
    <w:lvl w:ilvl="0" w:tplc="36FCC8B6">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76" w15:restartNumberingAfterBreak="0">
    <w:nsid w:val="3C153E8F"/>
    <w:multiLevelType w:val="hybridMultilevel"/>
    <w:tmpl w:val="6930DF16"/>
    <w:lvl w:ilvl="0" w:tplc="0B40E93A">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3C930C29"/>
    <w:multiLevelType w:val="hybridMultilevel"/>
    <w:tmpl w:val="5F4C58B2"/>
    <w:lvl w:ilvl="0" w:tplc="FB92B68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78" w15:restartNumberingAfterBreak="0">
    <w:nsid w:val="3CA97286"/>
    <w:multiLevelType w:val="hybridMultilevel"/>
    <w:tmpl w:val="7E608850"/>
    <w:lvl w:ilvl="0" w:tplc="83C805C6">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9" w15:restartNumberingAfterBreak="0">
    <w:nsid w:val="3DD6781E"/>
    <w:multiLevelType w:val="hybridMultilevel"/>
    <w:tmpl w:val="BA56FF88"/>
    <w:lvl w:ilvl="0" w:tplc="BAF49AAC">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80" w15:restartNumberingAfterBreak="0">
    <w:nsid w:val="3DFA52D6"/>
    <w:multiLevelType w:val="hybridMultilevel"/>
    <w:tmpl w:val="665E83A4"/>
    <w:lvl w:ilvl="0" w:tplc="D35AB624">
      <w:start w:val="1"/>
      <w:numFmt w:val="bullet"/>
      <w:lvlText w:val="–"/>
      <w:lvlJc w:val="left"/>
      <w:pPr>
        <w:ind w:left="1428" w:hanging="360"/>
      </w:pPr>
      <w:rPr>
        <w:rFonts w:ascii="Times New Roman" w:hAnsi="Times New Roman" w:cs="Times New Roman" w:hint="default"/>
        <w:sz w:val="16"/>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81" w15:restartNumberingAfterBreak="0">
    <w:nsid w:val="3E7F48F6"/>
    <w:multiLevelType w:val="hybridMultilevel"/>
    <w:tmpl w:val="83AAA850"/>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F">
      <w:start w:val="1"/>
      <w:numFmt w:val="decimal"/>
      <w:lvlText w:val="%2."/>
      <w:lvlJc w:val="left"/>
      <w:pPr>
        <w:tabs>
          <w:tab w:val="num" w:pos="1440"/>
        </w:tabs>
        <w:ind w:left="1440" w:hanging="360"/>
      </w:pPr>
      <w:rPr>
        <w:rFonts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82" w15:restartNumberingAfterBreak="0">
    <w:nsid w:val="3F66740B"/>
    <w:multiLevelType w:val="hybridMultilevel"/>
    <w:tmpl w:val="42CC1C28"/>
    <w:lvl w:ilvl="0" w:tplc="30F6C0AE">
      <w:start w:val="1"/>
      <w:numFmt w:val="lowerLetter"/>
      <w:lvlText w:val="%1)"/>
      <w:lvlJc w:val="left"/>
      <w:pPr>
        <w:tabs>
          <w:tab w:val="num" w:pos="397"/>
        </w:tabs>
        <w:ind w:left="397" w:hanging="39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83" w15:restartNumberingAfterBreak="0">
    <w:nsid w:val="402640CA"/>
    <w:multiLevelType w:val="multilevel"/>
    <w:tmpl w:val="1362E324"/>
    <w:lvl w:ilvl="0">
      <w:start w:val="6"/>
      <w:numFmt w:val="decimal"/>
      <w:lvlText w:val="%1."/>
      <w:lvlJc w:val="left"/>
      <w:pPr>
        <w:ind w:left="660" w:hanging="660"/>
      </w:pPr>
      <w:rPr>
        <w:rFonts w:hint="default"/>
      </w:rPr>
    </w:lvl>
    <w:lvl w:ilvl="1">
      <w:start w:val="10"/>
      <w:numFmt w:val="decimal"/>
      <w:lvlText w:val="%1.%2."/>
      <w:lvlJc w:val="left"/>
      <w:pPr>
        <w:ind w:left="660" w:hanging="660"/>
      </w:pPr>
      <w:rPr>
        <w:rFonts w:hint="default"/>
      </w:rPr>
    </w:lvl>
    <w:lvl w:ilvl="2">
      <w:start w:val="6"/>
      <w:numFmt w:val="decimal"/>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4" w15:restartNumberingAfterBreak="0">
    <w:nsid w:val="403B5DE4"/>
    <w:multiLevelType w:val="hybridMultilevel"/>
    <w:tmpl w:val="845EA390"/>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5" w15:restartNumberingAfterBreak="0">
    <w:nsid w:val="405F4D7E"/>
    <w:multiLevelType w:val="hybridMultilevel"/>
    <w:tmpl w:val="380C980C"/>
    <w:lvl w:ilvl="0" w:tplc="463CE3D0">
      <w:start w:val="1"/>
      <w:numFmt w:val="bullet"/>
      <w:lvlText w:val=""/>
      <w:lvlJc w:val="left"/>
      <w:pPr>
        <w:tabs>
          <w:tab w:val="num" w:pos="709"/>
        </w:tabs>
        <w:ind w:left="1701" w:hanging="283"/>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86" w15:restartNumberingAfterBreak="0">
    <w:nsid w:val="40720861"/>
    <w:multiLevelType w:val="hybridMultilevel"/>
    <w:tmpl w:val="440E4D54"/>
    <w:lvl w:ilvl="0" w:tplc="FFFFFFFF">
      <w:start w:val="1"/>
      <w:numFmt w:val="bullet"/>
      <w:lvlText w:val="-"/>
      <w:lvlJc w:val="left"/>
      <w:pPr>
        <w:ind w:left="720" w:hanging="360"/>
      </w:pPr>
      <w:rPr>
        <w:rFonts w:ascii="Courier New" w:hAnsi="Courier New"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87" w15:restartNumberingAfterBreak="0">
    <w:nsid w:val="40856AE8"/>
    <w:multiLevelType w:val="hybridMultilevel"/>
    <w:tmpl w:val="44828F38"/>
    <w:lvl w:ilvl="0" w:tplc="FFFFFFFF">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88" w15:restartNumberingAfterBreak="0">
    <w:nsid w:val="417315BB"/>
    <w:multiLevelType w:val="hybridMultilevel"/>
    <w:tmpl w:val="D69C953E"/>
    <w:lvl w:ilvl="0" w:tplc="1D76AC88">
      <w:start w:val="1"/>
      <w:numFmt w:val="lowerLetter"/>
      <w:lvlText w:val="%1)"/>
      <w:lvlJc w:val="left"/>
      <w:pPr>
        <w:tabs>
          <w:tab w:val="num" w:pos="397"/>
        </w:tabs>
        <w:ind w:left="397" w:hanging="39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89" w15:restartNumberingAfterBreak="0">
    <w:nsid w:val="417565F9"/>
    <w:multiLevelType w:val="hybridMultilevel"/>
    <w:tmpl w:val="B6CADAA2"/>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0" w15:restartNumberingAfterBreak="0">
    <w:nsid w:val="417C0427"/>
    <w:multiLevelType w:val="hybridMultilevel"/>
    <w:tmpl w:val="03A4194C"/>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91" w15:restartNumberingAfterBreak="0">
    <w:nsid w:val="41837E6B"/>
    <w:multiLevelType w:val="hybridMultilevel"/>
    <w:tmpl w:val="521A0DF4"/>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92" w15:restartNumberingAfterBreak="0">
    <w:nsid w:val="41B175B7"/>
    <w:multiLevelType w:val="hybridMultilevel"/>
    <w:tmpl w:val="01EE5182"/>
    <w:lvl w:ilvl="0" w:tplc="FFFFFFFF">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3" w15:restartNumberingAfterBreak="0">
    <w:nsid w:val="41DA771C"/>
    <w:multiLevelType w:val="hybridMultilevel"/>
    <w:tmpl w:val="81AAD058"/>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194" w15:restartNumberingAfterBreak="0">
    <w:nsid w:val="42086B1E"/>
    <w:multiLevelType w:val="hybridMultilevel"/>
    <w:tmpl w:val="58CAAC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5" w15:restartNumberingAfterBreak="0">
    <w:nsid w:val="42A91922"/>
    <w:multiLevelType w:val="hybridMultilevel"/>
    <w:tmpl w:val="BA469230"/>
    <w:lvl w:ilvl="0" w:tplc="FB2A2230">
      <w:start w:val="1"/>
      <w:numFmt w:val="bullet"/>
      <w:lvlText w:val="–"/>
      <w:lvlJc w:val="left"/>
      <w:pPr>
        <w:tabs>
          <w:tab w:val="num" w:pos="454"/>
        </w:tabs>
        <w:ind w:left="454"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96" w15:restartNumberingAfterBreak="0">
    <w:nsid w:val="4320545C"/>
    <w:multiLevelType w:val="hybridMultilevel"/>
    <w:tmpl w:val="1ABE622C"/>
    <w:lvl w:ilvl="0" w:tplc="83C805C6">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7" w15:restartNumberingAfterBreak="0">
    <w:nsid w:val="436951D7"/>
    <w:multiLevelType w:val="hybridMultilevel"/>
    <w:tmpl w:val="4FBC63AE"/>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8" w15:restartNumberingAfterBreak="0">
    <w:nsid w:val="444D0B70"/>
    <w:multiLevelType w:val="hybridMultilevel"/>
    <w:tmpl w:val="D9A058C4"/>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99" w15:restartNumberingAfterBreak="0">
    <w:nsid w:val="44717003"/>
    <w:multiLevelType w:val="hybridMultilevel"/>
    <w:tmpl w:val="27EC013C"/>
    <w:lvl w:ilvl="0" w:tplc="0B40E93A">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00" w15:restartNumberingAfterBreak="0">
    <w:nsid w:val="447B716A"/>
    <w:multiLevelType w:val="hybridMultilevel"/>
    <w:tmpl w:val="9E709CD8"/>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01" w15:restartNumberingAfterBreak="0">
    <w:nsid w:val="44901C5B"/>
    <w:multiLevelType w:val="hybridMultilevel"/>
    <w:tmpl w:val="230E14F8"/>
    <w:lvl w:ilvl="0" w:tplc="FB2A2230">
      <w:start w:val="1"/>
      <w:numFmt w:val="bullet"/>
      <w:lvlText w:val="–"/>
      <w:lvlJc w:val="left"/>
      <w:pPr>
        <w:tabs>
          <w:tab w:val="num" w:pos="454"/>
        </w:tabs>
        <w:ind w:left="454"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02" w15:restartNumberingAfterBreak="0">
    <w:nsid w:val="44AE02DF"/>
    <w:multiLevelType w:val="singleLevel"/>
    <w:tmpl w:val="FA6E094E"/>
    <w:lvl w:ilvl="0">
      <w:start w:val="1"/>
      <w:numFmt w:val="bullet"/>
      <w:lvlText w:val=""/>
      <w:lvlJc w:val="left"/>
      <w:pPr>
        <w:tabs>
          <w:tab w:val="num" w:pos="425"/>
        </w:tabs>
        <w:ind w:left="425" w:hanging="425"/>
      </w:pPr>
      <w:rPr>
        <w:rFonts w:ascii="Symbol" w:hAnsi="Symbol" w:hint="default"/>
        <w:color w:val="auto"/>
      </w:rPr>
    </w:lvl>
  </w:abstractNum>
  <w:abstractNum w:abstractNumId="203" w15:restartNumberingAfterBreak="0">
    <w:nsid w:val="450214E7"/>
    <w:multiLevelType w:val="hybridMultilevel"/>
    <w:tmpl w:val="4C5A8F6E"/>
    <w:lvl w:ilvl="0" w:tplc="4D62364C">
      <w:start w:val="1"/>
      <w:numFmt w:val="bullet"/>
      <w:lvlText w:val=""/>
      <w:legacy w:legacy="1" w:legacySpace="0" w:legacyIndent="283"/>
      <w:lvlJc w:val="left"/>
      <w:pPr>
        <w:ind w:left="283" w:hanging="283"/>
      </w:pPr>
      <w:rPr>
        <w:rFonts w:ascii="Symbol" w:hAnsi="Symbol" w:hint="default"/>
        <w:sz w:val="20"/>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04" w15:restartNumberingAfterBreak="0">
    <w:nsid w:val="45F470B3"/>
    <w:multiLevelType w:val="hybridMultilevel"/>
    <w:tmpl w:val="9CA8854C"/>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05" w15:restartNumberingAfterBreak="0">
    <w:nsid w:val="46975E68"/>
    <w:multiLevelType w:val="hybridMultilevel"/>
    <w:tmpl w:val="2CB80846"/>
    <w:lvl w:ilvl="0" w:tplc="FE1AC52A">
      <w:start w:val="1"/>
      <w:numFmt w:val="lowerLetter"/>
      <w:lvlText w:val="%1)"/>
      <w:lvlJc w:val="left"/>
      <w:pPr>
        <w:tabs>
          <w:tab w:val="num" w:pos="377"/>
        </w:tabs>
        <w:ind w:left="377" w:hanging="377"/>
      </w:pPr>
      <w:rPr>
        <w:rFonts w:hint="default"/>
      </w:rPr>
    </w:lvl>
    <w:lvl w:ilvl="1" w:tplc="04150019" w:tentative="1">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06" w15:restartNumberingAfterBreak="0">
    <w:nsid w:val="46BB3905"/>
    <w:multiLevelType w:val="multilevel"/>
    <w:tmpl w:val="AADA0646"/>
    <w:lvl w:ilvl="0">
      <w:start w:val="5"/>
      <w:numFmt w:val="decimal"/>
      <w:lvlText w:val="%1."/>
      <w:lvlJc w:val="left"/>
      <w:pPr>
        <w:ind w:left="540" w:hanging="540"/>
      </w:pPr>
    </w:lvl>
    <w:lvl w:ilvl="1">
      <w:start w:val="3"/>
      <w:numFmt w:val="decimal"/>
      <w:lvlText w:val="%1.%2."/>
      <w:lvlJc w:val="left"/>
      <w:pPr>
        <w:ind w:left="540" w:hanging="540"/>
      </w:pPr>
    </w:lvl>
    <w:lvl w:ilvl="2">
      <w:start w:val="1"/>
      <w:numFmt w:val="decimal"/>
      <w:lvlText w:val="%1.%2.%3."/>
      <w:lvlJc w:val="left"/>
      <w:pPr>
        <w:ind w:left="720" w:hanging="720"/>
      </w:pPr>
    </w:lvl>
    <w:lvl w:ilvl="3">
      <w:start w:val="1"/>
      <w:numFmt w:val="decimalZero"/>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07" w15:restartNumberingAfterBreak="0">
    <w:nsid w:val="47387E0D"/>
    <w:multiLevelType w:val="hybridMultilevel"/>
    <w:tmpl w:val="FCDE5D8C"/>
    <w:lvl w:ilvl="0" w:tplc="21A2C34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8" w15:restartNumberingAfterBreak="0">
    <w:nsid w:val="475B34CD"/>
    <w:multiLevelType w:val="hybridMultilevel"/>
    <w:tmpl w:val="CC963FBE"/>
    <w:lvl w:ilvl="0" w:tplc="D35AB624">
      <w:start w:val="1"/>
      <w:numFmt w:val="bullet"/>
      <w:lvlText w:val="–"/>
      <w:lvlJc w:val="left"/>
      <w:pPr>
        <w:ind w:left="360" w:hanging="360"/>
      </w:pPr>
      <w:rPr>
        <w:rFonts w:ascii="Times New Roman" w:hAnsi="Times New Roman" w:cs="Times New Roman" w:hint="default"/>
        <w:sz w:val="16"/>
      </w:rPr>
    </w:lvl>
    <w:lvl w:ilvl="1" w:tplc="04150003" w:tentative="1">
      <w:start w:val="1"/>
      <w:numFmt w:val="bullet"/>
      <w:lvlText w:val="o"/>
      <w:lvlJc w:val="left"/>
      <w:pPr>
        <w:ind w:left="1080" w:hanging="360"/>
      </w:pPr>
      <w:rPr>
        <w:rFonts w:ascii="Courier New" w:hAnsi="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09" w15:restartNumberingAfterBreak="0">
    <w:nsid w:val="479A32E5"/>
    <w:multiLevelType w:val="hybridMultilevel"/>
    <w:tmpl w:val="96BE8368"/>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10" w15:restartNumberingAfterBreak="0">
    <w:nsid w:val="47B666FD"/>
    <w:multiLevelType w:val="hybridMultilevel"/>
    <w:tmpl w:val="82D6B0A6"/>
    <w:lvl w:ilvl="0" w:tplc="83C805C6">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1" w15:restartNumberingAfterBreak="0">
    <w:nsid w:val="47C34357"/>
    <w:multiLevelType w:val="hybridMultilevel"/>
    <w:tmpl w:val="5D3C3ADE"/>
    <w:lvl w:ilvl="0" w:tplc="09544EDC">
      <w:start w:val="1"/>
      <w:numFmt w:val="decimal"/>
      <w:lvlText w:val="%1)"/>
      <w:lvlJc w:val="right"/>
      <w:pPr>
        <w:ind w:left="720" w:hanging="360"/>
      </w:pPr>
      <w:rPr>
        <w:rFonts w:ascii="Times New Roman" w:hAnsi="Times New Roman" w:cs="Times New Roman" w:hint="default"/>
        <w:b w:val="0"/>
        <w:i w:val="0"/>
        <w:sz w:val="20"/>
        <w:u w:val="none"/>
      </w:rPr>
    </w:lvl>
    <w:lvl w:ilvl="1" w:tplc="04150011">
      <w:start w:val="1"/>
      <w:numFmt w:val="decimal"/>
      <w:lvlText w:val="%2)"/>
      <w:lvlJc w:val="left"/>
      <w:pPr>
        <w:ind w:left="1440" w:hanging="360"/>
      </w:pPr>
      <w:rPr>
        <w:rFonts w:hint="default"/>
        <w:b w:val="0"/>
        <w:i w:val="0"/>
        <w:sz w:val="20"/>
        <w:u w:val="none"/>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2" w15:restartNumberingAfterBreak="0">
    <w:nsid w:val="48BD2CB5"/>
    <w:multiLevelType w:val="hybridMultilevel"/>
    <w:tmpl w:val="8B583284"/>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13" w15:restartNumberingAfterBreak="0">
    <w:nsid w:val="48D97179"/>
    <w:multiLevelType w:val="hybridMultilevel"/>
    <w:tmpl w:val="FF6EE03E"/>
    <w:lvl w:ilvl="0" w:tplc="04150017">
      <w:start w:val="1"/>
      <w:numFmt w:val="lowerLetter"/>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4" w15:restartNumberingAfterBreak="0">
    <w:nsid w:val="48FC2E52"/>
    <w:multiLevelType w:val="hybridMultilevel"/>
    <w:tmpl w:val="8CF40C78"/>
    <w:lvl w:ilvl="0" w:tplc="D35AB624">
      <w:start w:val="1"/>
      <w:numFmt w:val="bullet"/>
      <w:lvlText w:val="–"/>
      <w:lvlJc w:val="left"/>
      <w:pPr>
        <w:tabs>
          <w:tab w:val="num" w:pos="397"/>
        </w:tabs>
        <w:ind w:left="397" w:hanging="397"/>
      </w:pPr>
      <w:rPr>
        <w:rFonts w:ascii="Times New Roman" w:hAnsi="Times New Roman" w:cs="Times New Roman" w:hint="default"/>
        <w:sz w:val="16"/>
      </w:rPr>
    </w:lvl>
    <w:lvl w:ilvl="1" w:tplc="04150003">
      <w:start w:val="1"/>
      <w:numFmt w:val="decimal"/>
      <w:lvlText w:val="%2."/>
      <w:lvlJc w:val="left"/>
      <w:pPr>
        <w:tabs>
          <w:tab w:val="num" w:pos="1440"/>
        </w:tabs>
        <w:ind w:left="1440" w:hanging="360"/>
      </w:pPr>
      <w:rPr>
        <w:rFonts w:cs="Times New Roman"/>
      </w:rPr>
    </w:lvl>
    <w:lvl w:ilvl="2" w:tplc="04150005">
      <w:start w:val="1"/>
      <w:numFmt w:val="decimal"/>
      <w:lvlText w:val="%3."/>
      <w:lvlJc w:val="left"/>
      <w:pPr>
        <w:tabs>
          <w:tab w:val="num" w:pos="2160"/>
        </w:tabs>
        <w:ind w:left="2160" w:hanging="360"/>
      </w:pPr>
      <w:rPr>
        <w:rFonts w:cs="Times New Roman"/>
      </w:rPr>
    </w:lvl>
    <w:lvl w:ilvl="3" w:tplc="04150001">
      <w:start w:val="1"/>
      <w:numFmt w:val="decimal"/>
      <w:lvlText w:val="%4."/>
      <w:lvlJc w:val="left"/>
      <w:pPr>
        <w:tabs>
          <w:tab w:val="num" w:pos="2880"/>
        </w:tabs>
        <w:ind w:left="2880" w:hanging="360"/>
      </w:pPr>
      <w:rPr>
        <w:rFonts w:cs="Times New Roman"/>
      </w:rPr>
    </w:lvl>
    <w:lvl w:ilvl="4" w:tplc="04150003">
      <w:start w:val="1"/>
      <w:numFmt w:val="decimal"/>
      <w:lvlText w:val="%5."/>
      <w:lvlJc w:val="left"/>
      <w:pPr>
        <w:tabs>
          <w:tab w:val="num" w:pos="3600"/>
        </w:tabs>
        <w:ind w:left="3600" w:hanging="360"/>
      </w:pPr>
      <w:rPr>
        <w:rFonts w:cs="Times New Roman"/>
      </w:rPr>
    </w:lvl>
    <w:lvl w:ilvl="5" w:tplc="04150005">
      <w:start w:val="1"/>
      <w:numFmt w:val="decimal"/>
      <w:lvlText w:val="%6."/>
      <w:lvlJc w:val="left"/>
      <w:pPr>
        <w:tabs>
          <w:tab w:val="num" w:pos="4320"/>
        </w:tabs>
        <w:ind w:left="4320" w:hanging="360"/>
      </w:pPr>
      <w:rPr>
        <w:rFonts w:cs="Times New Roman"/>
      </w:rPr>
    </w:lvl>
    <w:lvl w:ilvl="6" w:tplc="04150001">
      <w:start w:val="1"/>
      <w:numFmt w:val="decimal"/>
      <w:lvlText w:val="%7."/>
      <w:lvlJc w:val="left"/>
      <w:pPr>
        <w:tabs>
          <w:tab w:val="num" w:pos="5040"/>
        </w:tabs>
        <w:ind w:left="5040" w:hanging="360"/>
      </w:pPr>
      <w:rPr>
        <w:rFonts w:cs="Times New Roman"/>
      </w:rPr>
    </w:lvl>
    <w:lvl w:ilvl="7" w:tplc="04150003">
      <w:start w:val="1"/>
      <w:numFmt w:val="decimal"/>
      <w:lvlText w:val="%8."/>
      <w:lvlJc w:val="left"/>
      <w:pPr>
        <w:tabs>
          <w:tab w:val="num" w:pos="5760"/>
        </w:tabs>
        <w:ind w:left="5760" w:hanging="360"/>
      </w:pPr>
      <w:rPr>
        <w:rFonts w:cs="Times New Roman"/>
      </w:rPr>
    </w:lvl>
    <w:lvl w:ilvl="8" w:tplc="04150005">
      <w:start w:val="1"/>
      <w:numFmt w:val="decimal"/>
      <w:lvlText w:val="%9."/>
      <w:lvlJc w:val="left"/>
      <w:pPr>
        <w:tabs>
          <w:tab w:val="num" w:pos="6480"/>
        </w:tabs>
        <w:ind w:left="6480" w:hanging="360"/>
      </w:pPr>
      <w:rPr>
        <w:rFonts w:cs="Times New Roman"/>
      </w:rPr>
    </w:lvl>
  </w:abstractNum>
  <w:abstractNum w:abstractNumId="215" w15:restartNumberingAfterBreak="0">
    <w:nsid w:val="4A1C4B03"/>
    <w:multiLevelType w:val="hybridMultilevel"/>
    <w:tmpl w:val="058C42B8"/>
    <w:lvl w:ilvl="0" w:tplc="FFFFFFFF">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6" w15:restartNumberingAfterBreak="0">
    <w:nsid w:val="4A60192F"/>
    <w:multiLevelType w:val="multilevel"/>
    <w:tmpl w:val="AADA0646"/>
    <w:lvl w:ilvl="0">
      <w:start w:val="2"/>
      <w:numFmt w:val="decimal"/>
      <w:lvlText w:val="%1."/>
      <w:lvlJc w:val="left"/>
      <w:pPr>
        <w:ind w:left="540" w:hanging="540"/>
      </w:pPr>
    </w:lvl>
    <w:lvl w:ilvl="1">
      <w:start w:val="2"/>
      <w:numFmt w:val="decimal"/>
      <w:lvlText w:val="%1.%2."/>
      <w:lvlJc w:val="left"/>
      <w:pPr>
        <w:ind w:left="540" w:hanging="540"/>
      </w:pPr>
    </w:lvl>
    <w:lvl w:ilvl="2">
      <w:start w:val="1"/>
      <w:numFmt w:val="decimal"/>
      <w:lvlText w:val="%1.%2.%3."/>
      <w:lvlJc w:val="left"/>
      <w:pPr>
        <w:ind w:left="720" w:hanging="720"/>
      </w:pPr>
    </w:lvl>
    <w:lvl w:ilvl="3">
      <w:start w:val="1"/>
      <w:numFmt w:val="decimalZero"/>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17" w15:restartNumberingAfterBreak="0">
    <w:nsid w:val="4AFC7B05"/>
    <w:multiLevelType w:val="hybridMultilevel"/>
    <w:tmpl w:val="9992DB68"/>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18" w15:restartNumberingAfterBreak="0">
    <w:nsid w:val="4B0370EE"/>
    <w:multiLevelType w:val="hybridMultilevel"/>
    <w:tmpl w:val="39DAAB0A"/>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19" w15:restartNumberingAfterBreak="0">
    <w:nsid w:val="4B6A60AE"/>
    <w:multiLevelType w:val="hybridMultilevel"/>
    <w:tmpl w:val="88F8F9A4"/>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20" w15:restartNumberingAfterBreak="0">
    <w:nsid w:val="4B886361"/>
    <w:multiLevelType w:val="multilevel"/>
    <w:tmpl w:val="9FA04F7C"/>
    <w:lvl w:ilvl="0">
      <w:start w:val="6"/>
      <w:numFmt w:val="decimal"/>
      <w:lvlText w:val="%1"/>
      <w:lvlJc w:val="left"/>
      <w:pPr>
        <w:ind w:left="660" w:hanging="660"/>
      </w:pPr>
      <w:rPr>
        <w:rFonts w:hint="default"/>
      </w:rPr>
    </w:lvl>
    <w:lvl w:ilvl="1">
      <w:start w:val="5"/>
      <w:numFmt w:val="decimal"/>
      <w:lvlText w:val="%1.%2"/>
      <w:lvlJc w:val="left"/>
      <w:pPr>
        <w:ind w:left="896" w:hanging="660"/>
      </w:pPr>
      <w:rPr>
        <w:rFonts w:hint="default"/>
      </w:rPr>
    </w:lvl>
    <w:lvl w:ilvl="2">
      <w:start w:val="4"/>
      <w:numFmt w:val="decimal"/>
      <w:lvlText w:val="%1.%2.%3"/>
      <w:lvlJc w:val="left"/>
      <w:pPr>
        <w:ind w:left="1192" w:hanging="720"/>
      </w:pPr>
      <w:rPr>
        <w:rFonts w:hint="default"/>
      </w:rPr>
    </w:lvl>
    <w:lvl w:ilvl="3">
      <w:start w:val="6"/>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221" w15:restartNumberingAfterBreak="0">
    <w:nsid w:val="4B8C0A74"/>
    <w:multiLevelType w:val="hybridMultilevel"/>
    <w:tmpl w:val="61128F06"/>
    <w:lvl w:ilvl="0" w:tplc="0415000F">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222" w15:restartNumberingAfterBreak="0">
    <w:nsid w:val="4BC86C4F"/>
    <w:multiLevelType w:val="hybridMultilevel"/>
    <w:tmpl w:val="B860D9CE"/>
    <w:lvl w:ilvl="0" w:tplc="FFFFFFFF">
      <w:start w:val="1"/>
      <w:numFmt w:val="decimal"/>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lowerLetter"/>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3" w15:restartNumberingAfterBreak="0">
    <w:nsid w:val="4C312DA5"/>
    <w:multiLevelType w:val="singleLevel"/>
    <w:tmpl w:val="04150017"/>
    <w:lvl w:ilvl="0">
      <w:start w:val="1"/>
      <w:numFmt w:val="lowerLetter"/>
      <w:lvlText w:val="%1)"/>
      <w:lvlJc w:val="left"/>
      <w:pPr>
        <w:tabs>
          <w:tab w:val="num" w:pos="360"/>
        </w:tabs>
        <w:ind w:left="360" w:hanging="360"/>
      </w:pPr>
      <w:rPr>
        <w:rFonts w:hint="default"/>
      </w:rPr>
    </w:lvl>
  </w:abstractNum>
  <w:abstractNum w:abstractNumId="224" w15:restartNumberingAfterBreak="0">
    <w:nsid w:val="4C870A64"/>
    <w:multiLevelType w:val="hybridMultilevel"/>
    <w:tmpl w:val="AD2615F0"/>
    <w:lvl w:ilvl="0" w:tplc="83C805C6">
      <w:start w:val="1"/>
      <w:numFmt w:val="bullet"/>
      <w:lvlText w:val="-"/>
      <w:lvlJc w:val="left"/>
      <w:pPr>
        <w:ind w:left="720" w:hanging="360"/>
      </w:pPr>
      <w:rPr>
        <w:rFonts w:ascii="Courier New" w:hAnsi="Courier New"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25" w15:restartNumberingAfterBreak="0">
    <w:nsid w:val="4CB44CE3"/>
    <w:multiLevelType w:val="multilevel"/>
    <w:tmpl w:val="1310B556"/>
    <w:lvl w:ilvl="0">
      <w:start w:val="1"/>
      <w:numFmt w:val="decimal"/>
      <w:pStyle w:val="Akapitzlist"/>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lvlText w:val="%1.%2."/>
      <w:lvlJc w:val="left"/>
      <w:pPr>
        <w:ind w:left="360" w:hanging="360"/>
      </w:pPr>
      <w:rPr>
        <w:rFonts w:hint="default"/>
        <w:b/>
      </w:rPr>
    </w:lvl>
    <w:lvl w:ilvl="2">
      <w:start w:val="1"/>
      <w:numFmt w:val="decimalZero"/>
      <w:lvlText w:val="%1.%2.%3."/>
      <w:lvlJc w:val="left"/>
      <w:pPr>
        <w:ind w:left="720" w:hanging="720"/>
      </w:pPr>
      <w:rPr>
        <w:rFonts w:hint="default"/>
      </w:rPr>
    </w:lvl>
    <w:lvl w:ilvl="3">
      <w:start w:val="1"/>
      <w:numFmt w:val="decimalZero"/>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6" w15:restartNumberingAfterBreak="0">
    <w:nsid w:val="4CBE5F9E"/>
    <w:multiLevelType w:val="hybridMultilevel"/>
    <w:tmpl w:val="DA3CBCE4"/>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27" w15:restartNumberingAfterBreak="0">
    <w:nsid w:val="4CDA0DF0"/>
    <w:multiLevelType w:val="hybridMultilevel"/>
    <w:tmpl w:val="CEB20C6E"/>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28" w15:restartNumberingAfterBreak="0">
    <w:nsid w:val="4E25171A"/>
    <w:multiLevelType w:val="hybridMultilevel"/>
    <w:tmpl w:val="E214A312"/>
    <w:lvl w:ilvl="0" w:tplc="340E68F2">
      <w:start w:val="1"/>
      <w:numFmt w:val="bullet"/>
      <w:lvlText w:val=""/>
      <w:lvlJc w:val="left"/>
      <w:pPr>
        <w:tabs>
          <w:tab w:val="num" w:pos="742"/>
        </w:tabs>
        <w:ind w:left="1363" w:hanging="283"/>
      </w:pPr>
      <w:rPr>
        <w:rFonts w:ascii="Symbol" w:hAnsi="Symbol" w:hint="default"/>
        <w:lang w:val="pl-PL"/>
      </w:rPr>
    </w:lvl>
    <w:lvl w:ilvl="1" w:tplc="04150019">
      <w:start w:val="1"/>
      <w:numFmt w:val="bullet"/>
      <w:lvlText w:val="o"/>
      <w:lvlJc w:val="left"/>
      <w:pPr>
        <w:tabs>
          <w:tab w:val="num" w:pos="1811"/>
        </w:tabs>
        <w:ind w:left="1811" w:hanging="360"/>
      </w:pPr>
      <w:rPr>
        <w:rFonts w:ascii="Courier New" w:hAnsi="Courier New" w:cs="Courier New" w:hint="default"/>
      </w:rPr>
    </w:lvl>
    <w:lvl w:ilvl="2" w:tplc="0415001B" w:tentative="1">
      <w:start w:val="1"/>
      <w:numFmt w:val="bullet"/>
      <w:lvlText w:val=""/>
      <w:lvlJc w:val="left"/>
      <w:pPr>
        <w:tabs>
          <w:tab w:val="num" w:pos="2531"/>
        </w:tabs>
        <w:ind w:left="2531" w:hanging="360"/>
      </w:pPr>
      <w:rPr>
        <w:rFonts w:ascii="Wingdings" w:hAnsi="Wingdings" w:hint="default"/>
      </w:rPr>
    </w:lvl>
    <w:lvl w:ilvl="3" w:tplc="0415000F" w:tentative="1">
      <w:start w:val="1"/>
      <w:numFmt w:val="bullet"/>
      <w:lvlText w:val=""/>
      <w:lvlJc w:val="left"/>
      <w:pPr>
        <w:tabs>
          <w:tab w:val="num" w:pos="3251"/>
        </w:tabs>
        <w:ind w:left="3251" w:hanging="360"/>
      </w:pPr>
      <w:rPr>
        <w:rFonts w:ascii="Symbol" w:hAnsi="Symbol" w:hint="default"/>
      </w:rPr>
    </w:lvl>
    <w:lvl w:ilvl="4" w:tplc="04150019" w:tentative="1">
      <w:start w:val="1"/>
      <w:numFmt w:val="bullet"/>
      <w:lvlText w:val="o"/>
      <w:lvlJc w:val="left"/>
      <w:pPr>
        <w:tabs>
          <w:tab w:val="num" w:pos="3971"/>
        </w:tabs>
        <w:ind w:left="3971" w:hanging="360"/>
      </w:pPr>
      <w:rPr>
        <w:rFonts w:ascii="Courier New" w:hAnsi="Courier New" w:cs="Courier New" w:hint="default"/>
      </w:rPr>
    </w:lvl>
    <w:lvl w:ilvl="5" w:tplc="0415001B" w:tentative="1">
      <w:start w:val="1"/>
      <w:numFmt w:val="bullet"/>
      <w:lvlText w:val=""/>
      <w:lvlJc w:val="left"/>
      <w:pPr>
        <w:tabs>
          <w:tab w:val="num" w:pos="4691"/>
        </w:tabs>
        <w:ind w:left="4691" w:hanging="360"/>
      </w:pPr>
      <w:rPr>
        <w:rFonts w:ascii="Wingdings" w:hAnsi="Wingdings" w:hint="default"/>
      </w:rPr>
    </w:lvl>
    <w:lvl w:ilvl="6" w:tplc="0415000F" w:tentative="1">
      <w:start w:val="1"/>
      <w:numFmt w:val="bullet"/>
      <w:lvlText w:val=""/>
      <w:lvlJc w:val="left"/>
      <w:pPr>
        <w:tabs>
          <w:tab w:val="num" w:pos="5411"/>
        </w:tabs>
        <w:ind w:left="5411" w:hanging="360"/>
      </w:pPr>
      <w:rPr>
        <w:rFonts w:ascii="Symbol" w:hAnsi="Symbol" w:hint="default"/>
      </w:rPr>
    </w:lvl>
    <w:lvl w:ilvl="7" w:tplc="04150019" w:tentative="1">
      <w:start w:val="1"/>
      <w:numFmt w:val="bullet"/>
      <w:lvlText w:val="o"/>
      <w:lvlJc w:val="left"/>
      <w:pPr>
        <w:tabs>
          <w:tab w:val="num" w:pos="6131"/>
        </w:tabs>
        <w:ind w:left="6131" w:hanging="360"/>
      </w:pPr>
      <w:rPr>
        <w:rFonts w:ascii="Courier New" w:hAnsi="Courier New" w:cs="Courier New" w:hint="default"/>
      </w:rPr>
    </w:lvl>
    <w:lvl w:ilvl="8" w:tplc="0415001B" w:tentative="1">
      <w:start w:val="1"/>
      <w:numFmt w:val="bullet"/>
      <w:lvlText w:val=""/>
      <w:lvlJc w:val="left"/>
      <w:pPr>
        <w:tabs>
          <w:tab w:val="num" w:pos="6851"/>
        </w:tabs>
        <w:ind w:left="6851" w:hanging="360"/>
      </w:pPr>
      <w:rPr>
        <w:rFonts w:ascii="Wingdings" w:hAnsi="Wingdings" w:hint="default"/>
      </w:rPr>
    </w:lvl>
  </w:abstractNum>
  <w:abstractNum w:abstractNumId="229" w15:restartNumberingAfterBreak="0">
    <w:nsid w:val="4E9C6A84"/>
    <w:multiLevelType w:val="hybridMultilevel"/>
    <w:tmpl w:val="0D00173A"/>
    <w:lvl w:ilvl="0" w:tplc="04150017">
      <w:start w:val="1"/>
      <w:numFmt w:val="lowerLetter"/>
      <w:lvlText w:val="%1)"/>
      <w:lvlJc w:val="left"/>
      <w:pPr>
        <w:ind w:left="720" w:hanging="360"/>
      </w:pPr>
      <w:rPr>
        <w:rFonts w:hint="default"/>
      </w:rPr>
    </w:lvl>
    <w:lvl w:ilvl="1" w:tplc="9376BAFC">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0" w15:restartNumberingAfterBreak="0">
    <w:nsid w:val="4F622E94"/>
    <w:multiLevelType w:val="hybridMultilevel"/>
    <w:tmpl w:val="98D6C31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1" w15:restartNumberingAfterBreak="0">
    <w:nsid w:val="4FDE3AD9"/>
    <w:multiLevelType w:val="hybridMultilevel"/>
    <w:tmpl w:val="1B7CC7B6"/>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2" w15:restartNumberingAfterBreak="0">
    <w:nsid w:val="4FEA7F47"/>
    <w:multiLevelType w:val="hybridMultilevel"/>
    <w:tmpl w:val="10701BBE"/>
    <w:lvl w:ilvl="0" w:tplc="CCC64652">
      <w:start w:val="1"/>
      <w:numFmt w:val="bullet"/>
      <w:lvlText w:val="–"/>
      <w:lvlJc w:val="left"/>
      <w:pPr>
        <w:tabs>
          <w:tab w:val="num" w:pos="284"/>
        </w:tabs>
        <w:ind w:left="284" w:hanging="284"/>
      </w:pPr>
      <w:rPr>
        <w:rFonts w:ascii="Times New Roman" w:hAnsi="Times New Roman" w:cs="Times New Roman"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233" w15:restartNumberingAfterBreak="0">
    <w:nsid w:val="5059250F"/>
    <w:multiLevelType w:val="hybridMultilevel"/>
    <w:tmpl w:val="D2ACBA0E"/>
    <w:lvl w:ilvl="0" w:tplc="FB2A2230">
      <w:start w:val="1"/>
      <w:numFmt w:val="bullet"/>
      <w:lvlText w:val="–"/>
      <w:lvlJc w:val="left"/>
      <w:pPr>
        <w:tabs>
          <w:tab w:val="num" w:pos="454"/>
        </w:tabs>
        <w:ind w:left="454"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34" w15:restartNumberingAfterBreak="0">
    <w:nsid w:val="50A75758"/>
    <w:multiLevelType w:val="hybridMultilevel"/>
    <w:tmpl w:val="05143002"/>
    <w:lvl w:ilvl="0" w:tplc="21A2C34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5" w15:restartNumberingAfterBreak="0">
    <w:nsid w:val="50B31D4D"/>
    <w:multiLevelType w:val="hybridMultilevel"/>
    <w:tmpl w:val="85A20B14"/>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36" w15:restartNumberingAfterBreak="0">
    <w:nsid w:val="51655175"/>
    <w:multiLevelType w:val="hybridMultilevel"/>
    <w:tmpl w:val="5A503A6C"/>
    <w:lvl w:ilvl="0" w:tplc="D35AB624">
      <w:start w:val="1"/>
      <w:numFmt w:val="bullet"/>
      <w:lvlText w:val="–"/>
      <w:lvlJc w:val="left"/>
      <w:pPr>
        <w:ind w:left="1004" w:hanging="360"/>
      </w:pPr>
      <w:rPr>
        <w:rFonts w:ascii="Times New Roman" w:hAnsi="Times New Roman" w:cs="Times New Roman" w:hint="default"/>
        <w:sz w:val="16"/>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37" w15:restartNumberingAfterBreak="0">
    <w:nsid w:val="517363F5"/>
    <w:multiLevelType w:val="hybridMultilevel"/>
    <w:tmpl w:val="D6286926"/>
    <w:lvl w:ilvl="0" w:tplc="741E3E0A">
      <w:start w:val="79"/>
      <w:numFmt w:val="decimal"/>
      <w:lvlText w:val="%1. "/>
      <w:lvlJc w:val="right"/>
      <w:pPr>
        <w:ind w:left="720" w:hanging="360"/>
      </w:pPr>
      <w:rPr>
        <w:rFonts w:ascii="Times New Roman" w:hAnsi="Times New Roman" w:cs="Times New Roman" w:hint="default"/>
        <w:b w:val="0"/>
        <w:i w:val="0"/>
        <w:caps w:val="0"/>
        <w:strike w:val="0"/>
        <w:dstrike w:val="0"/>
        <w:outline w:val="0"/>
        <w:shadow w:val="0"/>
        <w:emboss w:val="0"/>
        <w:imprint w:val="0"/>
        <w:vanish w:val="0"/>
        <w:sz w:val="20"/>
        <w:szCs w:val="20"/>
        <w:u w:val="none"/>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8" w15:restartNumberingAfterBreak="0">
    <w:nsid w:val="51AD1A75"/>
    <w:multiLevelType w:val="hybridMultilevel"/>
    <w:tmpl w:val="7C3A20AC"/>
    <w:lvl w:ilvl="0" w:tplc="FB2A2230">
      <w:start w:val="1"/>
      <w:numFmt w:val="bullet"/>
      <w:lvlText w:val="–"/>
      <w:lvlJc w:val="left"/>
      <w:pPr>
        <w:tabs>
          <w:tab w:val="num" w:pos="454"/>
        </w:tabs>
        <w:ind w:left="454"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39" w15:restartNumberingAfterBreak="0">
    <w:nsid w:val="51B963E2"/>
    <w:multiLevelType w:val="hybridMultilevel"/>
    <w:tmpl w:val="5E6484AE"/>
    <w:lvl w:ilvl="0" w:tplc="04150011">
      <w:start w:val="1"/>
      <w:numFmt w:val="lowerLetter"/>
      <w:lvlText w:val="%1)"/>
      <w:lvlJc w:val="left"/>
      <w:pPr>
        <w:tabs>
          <w:tab w:val="num" w:pos="720"/>
        </w:tabs>
        <w:ind w:left="720" w:hanging="360"/>
      </w:pPr>
      <w:rPr>
        <w:rFonts w:hint="default"/>
      </w:rPr>
    </w:lvl>
    <w:lvl w:ilvl="1" w:tplc="D35AB624">
      <w:start w:val="1"/>
      <w:numFmt w:val="bullet"/>
      <w:lvlText w:val="–"/>
      <w:lvlJc w:val="left"/>
      <w:pPr>
        <w:tabs>
          <w:tab w:val="num" w:pos="1440"/>
        </w:tabs>
        <w:ind w:left="1440" w:hanging="360"/>
      </w:pPr>
      <w:rPr>
        <w:rFonts w:ascii="Times New Roman" w:hAnsi="Times New Roman" w:cs="Times New Roman" w:hint="default"/>
        <w:sz w:val="16"/>
      </w:rPr>
    </w:lvl>
    <w:lvl w:ilvl="2" w:tplc="838897A8">
      <w:start w:val="15"/>
      <w:numFmt w:val="decimal"/>
      <w:lvlText w:val="%3."/>
      <w:lvlJc w:val="left"/>
      <w:pPr>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40" w15:restartNumberingAfterBreak="0">
    <w:nsid w:val="51E87FF2"/>
    <w:multiLevelType w:val="hybridMultilevel"/>
    <w:tmpl w:val="8E76F184"/>
    <w:lvl w:ilvl="0" w:tplc="9498F226">
      <w:start w:val="1"/>
      <w:numFmt w:val="lowerLetter"/>
      <w:lvlText w:val="%1)"/>
      <w:lvlJc w:val="left"/>
      <w:pPr>
        <w:tabs>
          <w:tab w:val="num" w:pos="397"/>
        </w:tabs>
        <w:ind w:left="397" w:hanging="39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41" w15:restartNumberingAfterBreak="0">
    <w:nsid w:val="528745E5"/>
    <w:multiLevelType w:val="hybridMultilevel"/>
    <w:tmpl w:val="28222D16"/>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42" w15:restartNumberingAfterBreak="0">
    <w:nsid w:val="52913ADC"/>
    <w:multiLevelType w:val="hybridMultilevel"/>
    <w:tmpl w:val="B36267A2"/>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43" w15:restartNumberingAfterBreak="0">
    <w:nsid w:val="53011BA0"/>
    <w:multiLevelType w:val="hybridMultilevel"/>
    <w:tmpl w:val="E22C3386"/>
    <w:lvl w:ilvl="0" w:tplc="FFFFFFFF">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4" w15:restartNumberingAfterBreak="0">
    <w:nsid w:val="533028E6"/>
    <w:multiLevelType w:val="hybridMultilevel"/>
    <w:tmpl w:val="ADCE2AC4"/>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45" w15:restartNumberingAfterBreak="0">
    <w:nsid w:val="544E6ECF"/>
    <w:multiLevelType w:val="hybridMultilevel"/>
    <w:tmpl w:val="8806C90C"/>
    <w:lvl w:ilvl="0" w:tplc="FFFFFFFF">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6" w15:restartNumberingAfterBreak="0">
    <w:nsid w:val="54574583"/>
    <w:multiLevelType w:val="multilevel"/>
    <w:tmpl w:val="0E0E76B8"/>
    <w:lvl w:ilvl="0">
      <w:start w:val="6"/>
      <w:numFmt w:val="decimal"/>
      <w:lvlText w:val="%1."/>
      <w:lvlJc w:val="left"/>
      <w:pPr>
        <w:ind w:left="720" w:hanging="720"/>
      </w:pPr>
      <w:rPr>
        <w:rFonts w:hint="default"/>
      </w:rPr>
    </w:lvl>
    <w:lvl w:ilvl="1">
      <w:start w:val="5"/>
      <w:numFmt w:val="decimal"/>
      <w:lvlText w:val="%1.%2."/>
      <w:lvlJc w:val="left"/>
      <w:pPr>
        <w:ind w:left="1196" w:hanging="720"/>
      </w:pPr>
      <w:rPr>
        <w:rFonts w:hint="default"/>
      </w:rPr>
    </w:lvl>
    <w:lvl w:ilvl="2">
      <w:start w:val="4"/>
      <w:numFmt w:val="decimal"/>
      <w:lvlText w:val="%1.%2.%3."/>
      <w:lvlJc w:val="left"/>
      <w:pPr>
        <w:ind w:left="1672" w:hanging="720"/>
      </w:pPr>
      <w:rPr>
        <w:rFonts w:hint="default"/>
      </w:rPr>
    </w:lvl>
    <w:lvl w:ilvl="3">
      <w:start w:val="6"/>
      <w:numFmt w:val="decimal"/>
      <w:lvlText w:val="%1.%2.%3.%4."/>
      <w:lvlJc w:val="left"/>
      <w:pPr>
        <w:ind w:left="2148" w:hanging="720"/>
      </w:pPr>
      <w:rPr>
        <w:rFonts w:hint="default"/>
      </w:rPr>
    </w:lvl>
    <w:lvl w:ilvl="4">
      <w:start w:val="1"/>
      <w:numFmt w:val="decimal"/>
      <w:lvlText w:val="%1.%2.%3.%4.%5."/>
      <w:lvlJc w:val="left"/>
      <w:pPr>
        <w:ind w:left="2984" w:hanging="1080"/>
      </w:pPr>
      <w:rPr>
        <w:rFonts w:hint="default"/>
      </w:rPr>
    </w:lvl>
    <w:lvl w:ilvl="5">
      <w:start w:val="1"/>
      <w:numFmt w:val="decimal"/>
      <w:lvlText w:val="%1.%2.%3.%4.%5.%6."/>
      <w:lvlJc w:val="left"/>
      <w:pPr>
        <w:ind w:left="3460" w:hanging="1080"/>
      </w:pPr>
      <w:rPr>
        <w:rFonts w:hint="default"/>
      </w:rPr>
    </w:lvl>
    <w:lvl w:ilvl="6">
      <w:start w:val="1"/>
      <w:numFmt w:val="decimal"/>
      <w:lvlText w:val="%1.%2.%3.%4.%5.%6.%7."/>
      <w:lvlJc w:val="left"/>
      <w:pPr>
        <w:ind w:left="4296" w:hanging="1440"/>
      </w:pPr>
      <w:rPr>
        <w:rFonts w:hint="default"/>
      </w:rPr>
    </w:lvl>
    <w:lvl w:ilvl="7">
      <w:start w:val="1"/>
      <w:numFmt w:val="decimal"/>
      <w:lvlText w:val="%1.%2.%3.%4.%5.%6.%7.%8."/>
      <w:lvlJc w:val="left"/>
      <w:pPr>
        <w:ind w:left="4772" w:hanging="1440"/>
      </w:pPr>
      <w:rPr>
        <w:rFonts w:hint="default"/>
      </w:rPr>
    </w:lvl>
    <w:lvl w:ilvl="8">
      <w:start w:val="1"/>
      <w:numFmt w:val="decimal"/>
      <w:lvlText w:val="%1.%2.%3.%4.%5.%6.%7.%8.%9."/>
      <w:lvlJc w:val="left"/>
      <w:pPr>
        <w:ind w:left="5608" w:hanging="1800"/>
      </w:pPr>
      <w:rPr>
        <w:rFonts w:hint="default"/>
      </w:rPr>
    </w:lvl>
  </w:abstractNum>
  <w:abstractNum w:abstractNumId="247" w15:restartNumberingAfterBreak="0">
    <w:nsid w:val="553C3951"/>
    <w:multiLevelType w:val="hybridMultilevel"/>
    <w:tmpl w:val="B3040D76"/>
    <w:lvl w:ilvl="0" w:tplc="32FC4A32">
      <w:start w:val="1"/>
      <w:numFmt w:val="bullet"/>
      <w:lvlText w:val="–"/>
      <w:lvlJc w:val="left"/>
      <w:pPr>
        <w:tabs>
          <w:tab w:val="num" w:pos="284"/>
        </w:tabs>
        <w:ind w:left="284" w:hanging="284"/>
      </w:pPr>
      <w:rPr>
        <w:rFonts w:ascii="Times New Roman" w:hAnsi="Times New Roman" w:cs="Times New Roman"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248" w15:restartNumberingAfterBreak="0">
    <w:nsid w:val="556542D6"/>
    <w:multiLevelType w:val="hybridMultilevel"/>
    <w:tmpl w:val="19FC5CCE"/>
    <w:lvl w:ilvl="0" w:tplc="FFFFFFFF">
      <w:numFmt w:val="bullet"/>
      <w:lvlText w:val="–"/>
      <w:lvlJc w:val="left"/>
      <w:pPr>
        <w:tabs>
          <w:tab w:val="num" w:pos="1441"/>
        </w:tabs>
        <w:ind w:left="1441" w:hanging="360"/>
      </w:pPr>
      <w:rPr>
        <w:rFonts w:ascii="Times New Roman" w:hAnsi="Times New Roman" w:cs="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9" w15:restartNumberingAfterBreak="0">
    <w:nsid w:val="560A00BE"/>
    <w:multiLevelType w:val="hybridMultilevel"/>
    <w:tmpl w:val="67D0F100"/>
    <w:lvl w:ilvl="0" w:tplc="0B761AF2">
      <w:start w:val="1"/>
      <w:numFmt w:val="bullet"/>
      <w:lvlText w:val="–"/>
      <w:lvlJc w:val="left"/>
      <w:pPr>
        <w:tabs>
          <w:tab w:val="num" w:pos="700"/>
        </w:tabs>
        <w:ind w:left="700" w:hanging="340"/>
      </w:pPr>
      <w:rPr>
        <w:rFonts w:ascii="Times New Roman" w:hAnsi="Times New Roman" w:cs="Times New Roman" w:hint="default"/>
      </w:rPr>
    </w:lvl>
    <w:lvl w:ilvl="1" w:tplc="04150003" w:tentative="1">
      <w:start w:val="1"/>
      <w:numFmt w:val="bullet"/>
      <w:lvlText w:val="o"/>
      <w:lvlJc w:val="left"/>
      <w:pPr>
        <w:tabs>
          <w:tab w:val="num" w:pos="1800"/>
        </w:tabs>
        <w:ind w:left="1800" w:hanging="360"/>
      </w:pPr>
      <w:rPr>
        <w:rFonts w:ascii="Courier New" w:hAnsi="Courier New" w:cs="Courier New" w:hint="default"/>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cs="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cs="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abstractNum w:abstractNumId="250" w15:restartNumberingAfterBreak="0">
    <w:nsid w:val="56927600"/>
    <w:multiLevelType w:val="hybridMultilevel"/>
    <w:tmpl w:val="7F5443AC"/>
    <w:lvl w:ilvl="0" w:tplc="FFFFFFFF">
      <w:start w:val="1"/>
      <w:numFmt w:val="decimal"/>
      <w:lvlText w:val="%1)"/>
      <w:lvlJc w:val="left"/>
      <w:pPr>
        <w:tabs>
          <w:tab w:val="num" w:pos="720"/>
        </w:tabs>
        <w:ind w:left="720" w:hanging="360"/>
      </w:pPr>
      <w:rPr>
        <w:rFonts w:hint="default"/>
      </w:rPr>
    </w:lvl>
    <w:lvl w:ilvl="1" w:tplc="04150003" w:tentative="1">
      <w:start w:val="1"/>
      <w:numFmt w:val="lowerLetter"/>
      <w:lvlText w:val="%2."/>
      <w:lvlJc w:val="left"/>
      <w:pPr>
        <w:tabs>
          <w:tab w:val="num" w:pos="1440"/>
        </w:tabs>
        <w:ind w:left="1440" w:hanging="360"/>
      </w:p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251" w15:restartNumberingAfterBreak="0">
    <w:nsid w:val="56D03AE7"/>
    <w:multiLevelType w:val="multilevel"/>
    <w:tmpl w:val="F4A63EB0"/>
    <w:lvl w:ilvl="0">
      <w:start w:val="2"/>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Zero"/>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2" w15:restartNumberingAfterBreak="0">
    <w:nsid w:val="572B4421"/>
    <w:multiLevelType w:val="hybridMultilevel"/>
    <w:tmpl w:val="F64ECA7A"/>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53" w15:restartNumberingAfterBreak="0">
    <w:nsid w:val="572C79F4"/>
    <w:multiLevelType w:val="hybridMultilevel"/>
    <w:tmpl w:val="AA227B2A"/>
    <w:lvl w:ilvl="0" w:tplc="CBBED5D4">
      <w:start w:val="1"/>
      <w:numFmt w:val="bullet"/>
      <w:lvlText w:val="–"/>
      <w:lvlJc w:val="left"/>
      <w:pPr>
        <w:ind w:left="720" w:hanging="360"/>
      </w:pPr>
      <w:rPr>
        <w:rFonts w:ascii="Times New Roman" w:hAnsi="Times New Roman" w:cs="Times New Roman" w:hint="default"/>
      </w:rPr>
    </w:lvl>
    <w:lvl w:ilvl="1" w:tplc="CF2C471C">
      <w:start w:val="1"/>
      <w:numFmt w:val="bullet"/>
      <w:lvlText w:val="o"/>
      <w:lvlJc w:val="left"/>
      <w:pPr>
        <w:ind w:left="1440" w:hanging="360"/>
      </w:pPr>
      <w:rPr>
        <w:rFonts w:ascii="Courier New" w:hAnsi="Courier New" w:cs="Courier New" w:hint="default"/>
      </w:rPr>
    </w:lvl>
    <w:lvl w:ilvl="2" w:tplc="676877A2">
      <w:start w:val="1"/>
      <w:numFmt w:val="bullet"/>
      <w:lvlText w:val=""/>
      <w:lvlJc w:val="left"/>
      <w:pPr>
        <w:ind w:left="2160" w:hanging="360"/>
      </w:pPr>
      <w:rPr>
        <w:rFonts w:ascii="Wingdings" w:hAnsi="Wingdings" w:hint="default"/>
      </w:rPr>
    </w:lvl>
    <w:lvl w:ilvl="3" w:tplc="EEC237D8">
      <w:start w:val="1"/>
      <w:numFmt w:val="bullet"/>
      <w:lvlText w:val=""/>
      <w:lvlJc w:val="left"/>
      <w:pPr>
        <w:ind w:left="2880" w:hanging="360"/>
      </w:pPr>
      <w:rPr>
        <w:rFonts w:ascii="Symbol" w:hAnsi="Symbol" w:hint="default"/>
      </w:rPr>
    </w:lvl>
    <w:lvl w:ilvl="4" w:tplc="D4D20B12">
      <w:start w:val="1"/>
      <w:numFmt w:val="bullet"/>
      <w:lvlText w:val="o"/>
      <w:lvlJc w:val="left"/>
      <w:pPr>
        <w:ind w:left="3600" w:hanging="360"/>
      </w:pPr>
      <w:rPr>
        <w:rFonts w:ascii="Courier New" w:hAnsi="Courier New" w:cs="Courier New" w:hint="default"/>
      </w:rPr>
    </w:lvl>
    <w:lvl w:ilvl="5" w:tplc="2C56358A">
      <w:start w:val="1"/>
      <w:numFmt w:val="bullet"/>
      <w:lvlText w:val=""/>
      <w:lvlJc w:val="left"/>
      <w:pPr>
        <w:ind w:left="4320" w:hanging="360"/>
      </w:pPr>
      <w:rPr>
        <w:rFonts w:ascii="Wingdings" w:hAnsi="Wingdings" w:hint="default"/>
      </w:rPr>
    </w:lvl>
    <w:lvl w:ilvl="6" w:tplc="48A8CD6E">
      <w:start w:val="1"/>
      <w:numFmt w:val="bullet"/>
      <w:lvlText w:val=""/>
      <w:lvlJc w:val="left"/>
      <w:pPr>
        <w:ind w:left="5040" w:hanging="360"/>
      </w:pPr>
      <w:rPr>
        <w:rFonts w:ascii="Symbol" w:hAnsi="Symbol" w:hint="default"/>
      </w:rPr>
    </w:lvl>
    <w:lvl w:ilvl="7" w:tplc="9AF64C62">
      <w:start w:val="1"/>
      <w:numFmt w:val="bullet"/>
      <w:lvlText w:val="o"/>
      <w:lvlJc w:val="left"/>
      <w:pPr>
        <w:ind w:left="5760" w:hanging="360"/>
      </w:pPr>
      <w:rPr>
        <w:rFonts w:ascii="Courier New" w:hAnsi="Courier New" w:cs="Courier New" w:hint="default"/>
      </w:rPr>
    </w:lvl>
    <w:lvl w:ilvl="8" w:tplc="9B86107E">
      <w:start w:val="1"/>
      <w:numFmt w:val="bullet"/>
      <w:lvlText w:val=""/>
      <w:lvlJc w:val="left"/>
      <w:pPr>
        <w:ind w:left="6480" w:hanging="360"/>
      </w:pPr>
      <w:rPr>
        <w:rFonts w:ascii="Wingdings" w:hAnsi="Wingdings" w:hint="default"/>
      </w:rPr>
    </w:lvl>
  </w:abstractNum>
  <w:abstractNum w:abstractNumId="254" w15:restartNumberingAfterBreak="0">
    <w:nsid w:val="57687786"/>
    <w:multiLevelType w:val="hybridMultilevel"/>
    <w:tmpl w:val="566CCFC4"/>
    <w:lvl w:ilvl="0" w:tplc="89586D34">
      <w:start w:val="20"/>
      <w:numFmt w:val="decimal"/>
      <w:lvlText w:val="%1."/>
      <w:lvlJc w:val="left"/>
      <w:pPr>
        <w:tabs>
          <w:tab w:val="num" w:pos="397"/>
        </w:tabs>
        <w:ind w:left="397" w:hanging="39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55" w15:restartNumberingAfterBreak="0">
    <w:nsid w:val="57E70EA7"/>
    <w:multiLevelType w:val="multilevel"/>
    <w:tmpl w:val="024672B6"/>
    <w:lvl w:ilvl="0">
      <w:start w:val="1"/>
      <w:numFmt w:val="decimal"/>
      <w:lvlText w:val="%1."/>
      <w:lvlJc w:val="left"/>
      <w:pPr>
        <w:tabs>
          <w:tab w:val="num" w:pos="340"/>
        </w:tabs>
        <w:ind w:left="340" w:hanging="340"/>
      </w:pPr>
      <w:rPr>
        <w:rFonts w:hint="default"/>
      </w:rPr>
    </w:lvl>
    <w:lvl w:ilvl="1">
      <w:start w:val="4"/>
      <w:numFmt w:val="decimal"/>
      <w:isLgl/>
      <w:lvlText w:val="%1.%2."/>
      <w:lvlJc w:val="left"/>
      <w:pPr>
        <w:ind w:left="495" w:hanging="495"/>
      </w:pPr>
      <w:rPr>
        <w:rFonts w:hint="default"/>
        <w:b/>
      </w:rPr>
    </w:lvl>
    <w:lvl w:ilvl="2">
      <w:start w:val="2"/>
      <w:numFmt w:val="decimal"/>
      <w:isLgl/>
      <w:lvlText w:val="%1.%2.%3."/>
      <w:lvlJc w:val="left"/>
      <w:pPr>
        <w:ind w:left="720" w:hanging="720"/>
      </w:pPr>
      <w:rPr>
        <w:rFonts w:hint="default"/>
        <w:b w:val="0"/>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080" w:hanging="1080"/>
      </w:pPr>
      <w:rPr>
        <w:rFonts w:hint="default"/>
        <w:b/>
      </w:rPr>
    </w:lvl>
    <w:lvl w:ilvl="6">
      <w:start w:val="1"/>
      <w:numFmt w:val="decimal"/>
      <w:isLgl/>
      <w:lvlText w:val="%1.%2.%3.%4.%5.%6.%7."/>
      <w:lvlJc w:val="left"/>
      <w:pPr>
        <w:ind w:left="1080" w:hanging="108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440" w:hanging="1440"/>
      </w:pPr>
      <w:rPr>
        <w:rFonts w:hint="default"/>
        <w:b/>
      </w:rPr>
    </w:lvl>
  </w:abstractNum>
  <w:abstractNum w:abstractNumId="256" w15:restartNumberingAfterBreak="0">
    <w:nsid w:val="57F3526E"/>
    <w:multiLevelType w:val="hybridMultilevel"/>
    <w:tmpl w:val="BA0E29CC"/>
    <w:lvl w:ilvl="0" w:tplc="04150001">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7" w15:restartNumberingAfterBreak="0">
    <w:nsid w:val="58950717"/>
    <w:multiLevelType w:val="hybridMultilevel"/>
    <w:tmpl w:val="7B96D14A"/>
    <w:lvl w:ilvl="0" w:tplc="04150011">
      <w:start w:val="1"/>
      <w:numFmt w:val="decimal"/>
      <w:lvlText w:val="%1)"/>
      <w:lvlJc w:val="left"/>
      <w:pPr>
        <w:ind w:left="720" w:hanging="360"/>
      </w:pPr>
    </w:lvl>
    <w:lvl w:ilvl="1" w:tplc="04150011">
      <w:start w:val="1"/>
      <w:numFmt w:val="decimal"/>
      <w:lvlText w:val="%2)"/>
      <w:lvlJc w:val="left"/>
      <w:pPr>
        <w:ind w:left="36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8" w15:restartNumberingAfterBreak="0">
    <w:nsid w:val="58A45242"/>
    <w:multiLevelType w:val="hybridMultilevel"/>
    <w:tmpl w:val="DE9A6DCA"/>
    <w:lvl w:ilvl="0" w:tplc="60B6B18A">
      <w:start w:val="1"/>
      <w:numFmt w:val="lowerLetter"/>
      <w:lvlText w:val="%1)"/>
      <w:lvlJc w:val="left"/>
      <w:pPr>
        <w:tabs>
          <w:tab w:val="num" w:pos="397"/>
        </w:tabs>
        <w:ind w:left="397" w:hanging="397"/>
      </w:pPr>
      <w:rPr>
        <w:rFonts w:hint="default"/>
      </w:rPr>
    </w:lvl>
    <w:lvl w:ilvl="1" w:tplc="CCC64652">
      <w:start w:val="1"/>
      <w:numFmt w:val="bullet"/>
      <w:lvlText w:val="–"/>
      <w:lvlJc w:val="left"/>
      <w:pPr>
        <w:tabs>
          <w:tab w:val="num" w:pos="1364"/>
        </w:tabs>
        <w:ind w:left="1364" w:hanging="284"/>
      </w:pPr>
      <w:rPr>
        <w:rFonts w:ascii="Times New Roman" w:hAnsi="Times New Roman" w:cs="Times New Roman" w:hint="default"/>
      </w:r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259" w15:restartNumberingAfterBreak="0">
    <w:nsid w:val="5972346B"/>
    <w:multiLevelType w:val="hybridMultilevel"/>
    <w:tmpl w:val="533EE1C4"/>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60" w15:restartNumberingAfterBreak="0">
    <w:nsid w:val="5A6E7D98"/>
    <w:multiLevelType w:val="hybridMultilevel"/>
    <w:tmpl w:val="FE16344E"/>
    <w:lvl w:ilvl="0" w:tplc="CCC64652">
      <w:start w:val="1"/>
      <w:numFmt w:val="bullet"/>
      <w:lvlText w:val="–"/>
      <w:lvlJc w:val="left"/>
      <w:pPr>
        <w:tabs>
          <w:tab w:val="num" w:pos="284"/>
        </w:tabs>
        <w:ind w:left="284" w:hanging="284"/>
      </w:pPr>
      <w:rPr>
        <w:rFonts w:ascii="Times New Roman" w:hAnsi="Times New Roman" w:cs="Times New Roman"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261" w15:restartNumberingAfterBreak="0">
    <w:nsid w:val="5AB0485F"/>
    <w:multiLevelType w:val="hybridMultilevel"/>
    <w:tmpl w:val="E6D4E816"/>
    <w:lvl w:ilvl="0" w:tplc="53D0AD82">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2" w15:restartNumberingAfterBreak="0">
    <w:nsid w:val="5AF70D6A"/>
    <w:multiLevelType w:val="hybridMultilevel"/>
    <w:tmpl w:val="AE7C43BE"/>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63" w15:restartNumberingAfterBreak="0">
    <w:nsid w:val="5B0D51F2"/>
    <w:multiLevelType w:val="hybridMultilevel"/>
    <w:tmpl w:val="FE9087C4"/>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64" w15:restartNumberingAfterBreak="0">
    <w:nsid w:val="5B801567"/>
    <w:multiLevelType w:val="hybridMultilevel"/>
    <w:tmpl w:val="78B88AF8"/>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65" w15:restartNumberingAfterBreak="0">
    <w:nsid w:val="5C38161C"/>
    <w:multiLevelType w:val="hybridMultilevel"/>
    <w:tmpl w:val="C2C4510C"/>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66" w15:restartNumberingAfterBreak="0">
    <w:nsid w:val="5C3A59EC"/>
    <w:multiLevelType w:val="hybridMultilevel"/>
    <w:tmpl w:val="1E04DD20"/>
    <w:lvl w:ilvl="0" w:tplc="1DB86D44">
      <w:start w:val="1"/>
      <w:numFmt w:val="bullet"/>
      <w:lvlText w:val=""/>
      <w:lvlJc w:val="left"/>
      <w:pPr>
        <w:tabs>
          <w:tab w:val="num" w:pos="22"/>
        </w:tabs>
        <w:ind w:left="992" w:hanging="283"/>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67" w15:restartNumberingAfterBreak="0">
    <w:nsid w:val="5C6B4356"/>
    <w:multiLevelType w:val="multilevel"/>
    <w:tmpl w:val="F81E3222"/>
    <w:lvl w:ilvl="0">
      <w:start w:val="1"/>
      <w:numFmt w:val="bullet"/>
      <w:lvlText w:val=""/>
      <w:lvlJc w:val="left"/>
      <w:pPr>
        <w:tabs>
          <w:tab w:val="num" w:pos="425"/>
        </w:tabs>
        <w:ind w:left="425" w:hanging="425"/>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68" w15:restartNumberingAfterBreak="0">
    <w:nsid w:val="5C777D2B"/>
    <w:multiLevelType w:val="hybridMultilevel"/>
    <w:tmpl w:val="59C2E6EA"/>
    <w:lvl w:ilvl="0" w:tplc="FB92B68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69" w15:restartNumberingAfterBreak="0">
    <w:nsid w:val="5C851C53"/>
    <w:multiLevelType w:val="hybridMultilevel"/>
    <w:tmpl w:val="B908F112"/>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0" w15:restartNumberingAfterBreak="0">
    <w:nsid w:val="5CA32313"/>
    <w:multiLevelType w:val="hybridMultilevel"/>
    <w:tmpl w:val="9DDECBA0"/>
    <w:lvl w:ilvl="0" w:tplc="0B40E93A">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71" w15:restartNumberingAfterBreak="0">
    <w:nsid w:val="5CBF6194"/>
    <w:multiLevelType w:val="hybridMultilevel"/>
    <w:tmpl w:val="B0DED2B0"/>
    <w:lvl w:ilvl="0" w:tplc="83C214DE">
      <w:start w:val="1"/>
      <w:numFmt w:val="bullet"/>
      <w:lvlText w:val="-"/>
      <w:lvlJc w:val="left"/>
      <w:pPr>
        <w:ind w:left="720" w:hanging="360"/>
      </w:pPr>
      <w:rPr>
        <w:rFonts w:ascii="Courier New" w:hAnsi="Courier New" w:hint="default"/>
      </w:rPr>
    </w:lvl>
    <w:lvl w:ilvl="1" w:tplc="DDF2415C" w:tentative="1">
      <w:start w:val="1"/>
      <w:numFmt w:val="bullet"/>
      <w:lvlText w:val="o"/>
      <w:lvlJc w:val="left"/>
      <w:pPr>
        <w:ind w:left="1440" w:hanging="360"/>
      </w:pPr>
      <w:rPr>
        <w:rFonts w:ascii="Courier New" w:hAnsi="Courier New" w:cs="Courier New" w:hint="default"/>
      </w:rPr>
    </w:lvl>
    <w:lvl w:ilvl="2" w:tplc="FC2233E8" w:tentative="1">
      <w:start w:val="1"/>
      <w:numFmt w:val="bullet"/>
      <w:lvlText w:val=""/>
      <w:lvlJc w:val="left"/>
      <w:pPr>
        <w:ind w:left="2160" w:hanging="360"/>
      </w:pPr>
      <w:rPr>
        <w:rFonts w:ascii="Wingdings" w:hAnsi="Wingdings" w:hint="default"/>
      </w:rPr>
    </w:lvl>
    <w:lvl w:ilvl="3" w:tplc="C41CEFF6" w:tentative="1">
      <w:start w:val="1"/>
      <w:numFmt w:val="bullet"/>
      <w:lvlText w:val=""/>
      <w:lvlJc w:val="left"/>
      <w:pPr>
        <w:ind w:left="2880" w:hanging="360"/>
      </w:pPr>
      <w:rPr>
        <w:rFonts w:ascii="Symbol" w:hAnsi="Symbol" w:hint="default"/>
      </w:rPr>
    </w:lvl>
    <w:lvl w:ilvl="4" w:tplc="59DCE53A" w:tentative="1">
      <w:start w:val="1"/>
      <w:numFmt w:val="bullet"/>
      <w:lvlText w:val="o"/>
      <w:lvlJc w:val="left"/>
      <w:pPr>
        <w:ind w:left="3600" w:hanging="360"/>
      </w:pPr>
      <w:rPr>
        <w:rFonts w:ascii="Courier New" w:hAnsi="Courier New" w:cs="Courier New" w:hint="default"/>
      </w:rPr>
    </w:lvl>
    <w:lvl w:ilvl="5" w:tplc="9AD41FF2" w:tentative="1">
      <w:start w:val="1"/>
      <w:numFmt w:val="bullet"/>
      <w:lvlText w:val=""/>
      <w:lvlJc w:val="left"/>
      <w:pPr>
        <w:ind w:left="4320" w:hanging="360"/>
      </w:pPr>
      <w:rPr>
        <w:rFonts w:ascii="Wingdings" w:hAnsi="Wingdings" w:hint="default"/>
      </w:rPr>
    </w:lvl>
    <w:lvl w:ilvl="6" w:tplc="D3EEE920" w:tentative="1">
      <w:start w:val="1"/>
      <w:numFmt w:val="bullet"/>
      <w:lvlText w:val=""/>
      <w:lvlJc w:val="left"/>
      <w:pPr>
        <w:ind w:left="5040" w:hanging="360"/>
      </w:pPr>
      <w:rPr>
        <w:rFonts w:ascii="Symbol" w:hAnsi="Symbol" w:hint="default"/>
      </w:rPr>
    </w:lvl>
    <w:lvl w:ilvl="7" w:tplc="02B2C810" w:tentative="1">
      <w:start w:val="1"/>
      <w:numFmt w:val="bullet"/>
      <w:lvlText w:val="o"/>
      <w:lvlJc w:val="left"/>
      <w:pPr>
        <w:ind w:left="5760" w:hanging="360"/>
      </w:pPr>
      <w:rPr>
        <w:rFonts w:ascii="Courier New" w:hAnsi="Courier New" w:cs="Courier New" w:hint="default"/>
      </w:rPr>
    </w:lvl>
    <w:lvl w:ilvl="8" w:tplc="9810341A" w:tentative="1">
      <w:start w:val="1"/>
      <w:numFmt w:val="bullet"/>
      <w:lvlText w:val=""/>
      <w:lvlJc w:val="left"/>
      <w:pPr>
        <w:ind w:left="6480" w:hanging="360"/>
      </w:pPr>
      <w:rPr>
        <w:rFonts w:ascii="Wingdings" w:hAnsi="Wingdings" w:hint="default"/>
      </w:rPr>
    </w:lvl>
  </w:abstractNum>
  <w:abstractNum w:abstractNumId="272" w15:restartNumberingAfterBreak="0">
    <w:nsid w:val="5CE87339"/>
    <w:multiLevelType w:val="multilevel"/>
    <w:tmpl w:val="1566400E"/>
    <w:lvl w:ilvl="0">
      <w:start w:val="1"/>
      <w:numFmt w:val="decimal"/>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lvlText w:val="%1.%2."/>
      <w:lvlJc w:val="left"/>
      <w:pPr>
        <w:ind w:left="360" w:hanging="360"/>
      </w:pPr>
      <w:rPr>
        <w:rFonts w:hint="default"/>
      </w:rPr>
    </w:lvl>
    <w:lvl w:ilvl="2">
      <w:start w:val="1"/>
      <w:numFmt w:val="decimalZero"/>
      <w:lvlText w:val="%1.%2.%3."/>
      <w:lvlJc w:val="left"/>
      <w:pPr>
        <w:ind w:left="720" w:hanging="720"/>
      </w:pPr>
      <w:rPr>
        <w:rFonts w:hint="default"/>
      </w:rPr>
    </w:lvl>
    <w:lvl w:ilvl="3">
      <w:start w:val="1"/>
      <w:numFmt w:val="decimalZero"/>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3" w15:restartNumberingAfterBreak="0">
    <w:nsid w:val="5D0E3F56"/>
    <w:multiLevelType w:val="multilevel"/>
    <w:tmpl w:val="160C16EA"/>
    <w:lvl w:ilvl="0">
      <w:start w:val="5"/>
      <w:numFmt w:val="decimal"/>
      <w:lvlText w:val="%1."/>
      <w:lvlJc w:val="left"/>
      <w:pPr>
        <w:ind w:left="450" w:hanging="450"/>
      </w:pPr>
      <w:rPr>
        <w:rFonts w:hint="default"/>
      </w:rPr>
    </w:lvl>
    <w:lvl w:ilvl="1">
      <w:start w:val="4"/>
      <w:numFmt w:val="decimal"/>
      <w:lvlText w:val="%1.%2."/>
      <w:lvlJc w:val="left"/>
      <w:pPr>
        <w:ind w:left="450" w:hanging="450"/>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4" w15:restartNumberingAfterBreak="0">
    <w:nsid w:val="5D223769"/>
    <w:multiLevelType w:val="hybridMultilevel"/>
    <w:tmpl w:val="F7BC9858"/>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75" w15:restartNumberingAfterBreak="0">
    <w:nsid w:val="5D5B37AB"/>
    <w:multiLevelType w:val="hybridMultilevel"/>
    <w:tmpl w:val="CCC8A864"/>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76" w15:restartNumberingAfterBreak="0">
    <w:nsid w:val="5DB52A8F"/>
    <w:multiLevelType w:val="hybridMultilevel"/>
    <w:tmpl w:val="DF205A84"/>
    <w:lvl w:ilvl="0" w:tplc="83C805C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7" w15:restartNumberingAfterBreak="0">
    <w:nsid w:val="5DBE0873"/>
    <w:multiLevelType w:val="hybridMultilevel"/>
    <w:tmpl w:val="87CE8DD4"/>
    <w:lvl w:ilvl="0" w:tplc="0B40E93A">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78" w15:restartNumberingAfterBreak="0">
    <w:nsid w:val="5DC63F89"/>
    <w:multiLevelType w:val="hybridMultilevel"/>
    <w:tmpl w:val="6BCCEE60"/>
    <w:lvl w:ilvl="0" w:tplc="CCC64652">
      <w:start w:val="1"/>
      <w:numFmt w:val="bullet"/>
      <w:lvlText w:val="–"/>
      <w:lvlJc w:val="left"/>
      <w:pPr>
        <w:tabs>
          <w:tab w:val="num" w:pos="284"/>
        </w:tabs>
        <w:ind w:left="284" w:hanging="284"/>
      </w:pPr>
      <w:rPr>
        <w:rFonts w:ascii="Times New Roman" w:hAnsi="Times New Roman" w:cs="Times New Roman"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279" w15:restartNumberingAfterBreak="0">
    <w:nsid w:val="5DDF0007"/>
    <w:multiLevelType w:val="hybridMultilevel"/>
    <w:tmpl w:val="7BA4E588"/>
    <w:lvl w:ilvl="0" w:tplc="C700C54C">
      <w:start w:val="4"/>
      <w:numFmt w:val="upperLetter"/>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0" w15:restartNumberingAfterBreak="0">
    <w:nsid w:val="5DE6792B"/>
    <w:multiLevelType w:val="hybridMultilevel"/>
    <w:tmpl w:val="690C86C4"/>
    <w:lvl w:ilvl="0" w:tplc="A9DCD736">
      <w:start w:val="1"/>
      <w:numFmt w:val="decimal"/>
      <w:lvlText w:val="%1)"/>
      <w:lvlJc w:val="left"/>
      <w:pPr>
        <w:ind w:left="107" w:hanging="269"/>
      </w:pPr>
      <w:rPr>
        <w:rFonts w:ascii="Times New Roman" w:eastAsia="Times New Roman" w:hAnsi="Times New Roman" w:cs="Times New Roman" w:hint="default"/>
        <w:b w:val="0"/>
        <w:bCs w:val="0"/>
        <w:i w:val="0"/>
        <w:iCs w:val="0"/>
        <w:color w:val="231F20"/>
        <w:spacing w:val="0"/>
        <w:w w:val="99"/>
        <w:sz w:val="20"/>
        <w:szCs w:val="20"/>
        <w:lang w:val="pl-PL" w:eastAsia="en-US" w:bidi="ar-SA"/>
      </w:rPr>
    </w:lvl>
    <w:lvl w:ilvl="1" w:tplc="E0A6D0C2">
      <w:numFmt w:val="bullet"/>
      <w:lvlText w:val="•"/>
      <w:lvlJc w:val="left"/>
      <w:pPr>
        <w:ind w:left="1010" w:hanging="269"/>
      </w:pPr>
      <w:rPr>
        <w:rFonts w:hint="default"/>
        <w:lang w:val="pl-PL" w:eastAsia="en-US" w:bidi="ar-SA"/>
      </w:rPr>
    </w:lvl>
    <w:lvl w:ilvl="2" w:tplc="34BA3F0C">
      <w:numFmt w:val="bullet"/>
      <w:lvlText w:val="•"/>
      <w:lvlJc w:val="left"/>
      <w:pPr>
        <w:ind w:left="1920" w:hanging="269"/>
      </w:pPr>
      <w:rPr>
        <w:rFonts w:hint="default"/>
        <w:lang w:val="pl-PL" w:eastAsia="en-US" w:bidi="ar-SA"/>
      </w:rPr>
    </w:lvl>
    <w:lvl w:ilvl="3" w:tplc="2D602DF2">
      <w:numFmt w:val="bullet"/>
      <w:lvlText w:val="•"/>
      <w:lvlJc w:val="left"/>
      <w:pPr>
        <w:ind w:left="2830" w:hanging="269"/>
      </w:pPr>
      <w:rPr>
        <w:rFonts w:hint="default"/>
        <w:lang w:val="pl-PL" w:eastAsia="en-US" w:bidi="ar-SA"/>
      </w:rPr>
    </w:lvl>
    <w:lvl w:ilvl="4" w:tplc="E46A7B04">
      <w:numFmt w:val="bullet"/>
      <w:lvlText w:val="•"/>
      <w:lvlJc w:val="left"/>
      <w:pPr>
        <w:ind w:left="3741" w:hanging="269"/>
      </w:pPr>
      <w:rPr>
        <w:rFonts w:hint="default"/>
        <w:lang w:val="pl-PL" w:eastAsia="en-US" w:bidi="ar-SA"/>
      </w:rPr>
    </w:lvl>
    <w:lvl w:ilvl="5" w:tplc="D44C0694">
      <w:numFmt w:val="bullet"/>
      <w:lvlText w:val="•"/>
      <w:lvlJc w:val="left"/>
      <w:pPr>
        <w:ind w:left="4651" w:hanging="269"/>
      </w:pPr>
      <w:rPr>
        <w:rFonts w:hint="default"/>
        <w:lang w:val="pl-PL" w:eastAsia="en-US" w:bidi="ar-SA"/>
      </w:rPr>
    </w:lvl>
    <w:lvl w:ilvl="6" w:tplc="B4C8FF7A">
      <w:numFmt w:val="bullet"/>
      <w:lvlText w:val="•"/>
      <w:lvlJc w:val="left"/>
      <w:pPr>
        <w:ind w:left="5561" w:hanging="269"/>
      </w:pPr>
      <w:rPr>
        <w:rFonts w:hint="default"/>
        <w:lang w:val="pl-PL" w:eastAsia="en-US" w:bidi="ar-SA"/>
      </w:rPr>
    </w:lvl>
    <w:lvl w:ilvl="7" w:tplc="903481B0">
      <w:numFmt w:val="bullet"/>
      <w:lvlText w:val="•"/>
      <w:lvlJc w:val="left"/>
      <w:pPr>
        <w:ind w:left="6472" w:hanging="269"/>
      </w:pPr>
      <w:rPr>
        <w:rFonts w:hint="default"/>
        <w:lang w:val="pl-PL" w:eastAsia="en-US" w:bidi="ar-SA"/>
      </w:rPr>
    </w:lvl>
    <w:lvl w:ilvl="8" w:tplc="C200331C">
      <w:numFmt w:val="bullet"/>
      <w:lvlText w:val="•"/>
      <w:lvlJc w:val="left"/>
      <w:pPr>
        <w:ind w:left="7382" w:hanging="269"/>
      </w:pPr>
      <w:rPr>
        <w:rFonts w:hint="default"/>
        <w:lang w:val="pl-PL" w:eastAsia="en-US" w:bidi="ar-SA"/>
      </w:rPr>
    </w:lvl>
  </w:abstractNum>
  <w:abstractNum w:abstractNumId="281" w15:restartNumberingAfterBreak="0">
    <w:nsid w:val="5DF0050F"/>
    <w:multiLevelType w:val="hybridMultilevel"/>
    <w:tmpl w:val="AF44328E"/>
    <w:lvl w:ilvl="0" w:tplc="0B40E93A">
      <w:start w:val="1"/>
      <w:numFmt w:val="bullet"/>
      <w:lvlText w:val="–"/>
      <w:lvlJc w:val="left"/>
      <w:pPr>
        <w:tabs>
          <w:tab w:val="num" w:pos="624"/>
        </w:tabs>
        <w:ind w:left="624" w:hanging="340"/>
      </w:pPr>
      <w:rPr>
        <w:rFonts w:ascii="Times New Roman" w:hAnsi="Times New Roman" w:cs="Times New Roman" w:hint="default"/>
      </w:rPr>
    </w:lvl>
    <w:lvl w:ilvl="1" w:tplc="04150003" w:tentative="1">
      <w:start w:val="1"/>
      <w:numFmt w:val="bullet"/>
      <w:lvlText w:val="o"/>
      <w:lvlJc w:val="left"/>
      <w:pPr>
        <w:tabs>
          <w:tab w:val="num" w:pos="1724"/>
        </w:tabs>
        <w:ind w:left="1724" w:hanging="360"/>
      </w:pPr>
      <w:rPr>
        <w:rFonts w:ascii="Courier New" w:hAnsi="Courier New" w:cs="Courier New" w:hint="default"/>
      </w:rPr>
    </w:lvl>
    <w:lvl w:ilvl="2" w:tplc="04150005" w:tentative="1">
      <w:start w:val="1"/>
      <w:numFmt w:val="bullet"/>
      <w:lvlText w:val=""/>
      <w:lvlJc w:val="left"/>
      <w:pPr>
        <w:tabs>
          <w:tab w:val="num" w:pos="2444"/>
        </w:tabs>
        <w:ind w:left="2444" w:hanging="360"/>
      </w:pPr>
      <w:rPr>
        <w:rFonts w:ascii="Wingdings" w:hAnsi="Wingdings" w:hint="default"/>
      </w:rPr>
    </w:lvl>
    <w:lvl w:ilvl="3" w:tplc="04150001" w:tentative="1">
      <w:start w:val="1"/>
      <w:numFmt w:val="bullet"/>
      <w:lvlText w:val=""/>
      <w:lvlJc w:val="left"/>
      <w:pPr>
        <w:tabs>
          <w:tab w:val="num" w:pos="3164"/>
        </w:tabs>
        <w:ind w:left="3164" w:hanging="360"/>
      </w:pPr>
      <w:rPr>
        <w:rFonts w:ascii="Symbol" w:hAnsi="Symbol" w:hint="default"/>
      </w:rPr>
    </w:lvl>
    <w:lvl w:ilvl="4" w:tplc="04150003" w:tentative="1">
      <w:start w:val="1"/>
      <w:numFmt w:val="bullet"/>
      <w:lvlText w:val="o"/>
      <w:lvlJc w:val="left"/>
      <w:pPr>
        <w:tabs>
          <w:tab w:val="num" w:pos="3884"/>
        </w:tabs>
        <w:ind w:left="3884" w:hanging="360"/>
      </w:pPr>
      <w:rPr>
        <w:rFonts w:ascii="Courier New" w:hAnsi="Courier New" w:cs="Courier New" w:hint="default"/>
      </w:rPr>
    </w:lvl>
    <w:lvl w:ilvl="5" w:tplc="04150005" w:tentative="1">
      <w:start w:val="1"/>
      <w:numFmt w:val="bullet"/>
      <w:lvlText w:val=""/>
      <w:lvlJc w:val="left"/>
      <w:pPr>
        <w:tabs>
          <w:tab w:val="num" w:pos="4604"/>
        </w:tabs>
        <w:ind w:left="4604" w:hanging="360"/>
      </w:pPr>
      <w:rPr>
        <w:rFonts w:ascii="Wingdings" w:hAnsi="Wingdings" w:hint="default"/>
      </w:rPr>
    </w:lvl>
    <w:lvl w:ilvl="6" w:tplc="04150001" w:tentative="1">
      <w:start w:val="1"/>
      <w:numFmt w:val="bullet"/>
      <w:lvlText w:val=""/>
      <w:lvlJc w:val="left"/>
      <w:pPr>
        <w:tabs>
          <w:tab w:val="num" w:pos="5324"/>
        </w:tabs>
        <w:ind w:left="5324" w:hanging="360"/>
      </w:pPr>
      <w:rPr>
        <w:rFonts w:ascii="Symbol" w:hAnsi="Symbol" w:hint="default"/>
      </w:rPr>
    </w:lvl>
    <w:lvl w:ilvl="7" w:tplc="04150003" w:tentative="1">
      <w:start w:val="1"/>
      <w:numFmt w:val="bullet"/>
      <w:lvlText w:val="o"/>
      <w:lvlJc w:val="left"/>
      <w:pPr>
        <w:tabs>
          <w:tab w:val="num" w:pos="6044"/>
        </w:tabs>
        <w:ind w:left="6044" w:hanging="360"/>
      </w:pPr>
      <w:rPr>
        <w:rFonts w:ascii="Courier New" w:hAnsi="Courier New" w:cs="Courier New" w:hint="default"/>
      </w:rPr>
    </w:lvl>
    <w:lvl w:ilvl="8" w:tplc="04150005" w:tentative="1">
      <w:start w:val="1"/>
      <w:numFmt w:val="bullet"/>
      <w:lvlText w:val=""/>
      <w:lvlJc w:val="left"/>
      <w:pPr>
        <w:tabs>
          <w:tab w:val="num" w:pos="6764"/>
        </w:tabs>
        <w:ind w:left="6764" w:hanging="360"/>
      </w:pPr>
      <w:rPr>
        <w:rFonts w:ascii="Wingdings" w:hAnsi="Wingdings" w:hint="default"/>
      </w:rPr>
    </w:lvl>
  </w:abstractNum>
  <w:abstractNum w:abstractNumId="282" w15:restartNumberingAfterBreak="0">
    <w:nsid w:val="5E315183"/>
    <w:multiLevelType w:val="hybridMultilevel"/>
    <w:tmpl w:val="8DB860C6"/>
    <w:lvl w:ilvl="0" w:tplc="95AC7D6E">
      <w:start w:val="1"/>
      <w:numFmt w:val="bullet"/>
      <w:lvlText w:val=""/>
      <w:lvlJc w:val="left"/>
      <w:pPr>
        <w:tabs>
          <w:tab w:val="num" w:pos="567"/>
        </w:tabs>
        <w:ind w:left="567" w:hanging="567"/>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83" w15:restartNumberingAfterBreak="0">
    <w:nsid w:val="5E6A639D"/>
    <w:multiLevelType w:val="hybridMultilevel"/>
    <w:tmpl w:val="B10CB9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4" w15:restartNumberingAfterBreak="0">
    <w:nsid w:val="5EAD5358"/>
    <w:multiLevelType w:val="hybridMultilevel"/>
    <w:tmpl w:val="139E1910"/>
    <w:lvl w:ilvl="0" w:tplc="7C0416CC">
      <w:start w:val="81"/>
      <w:numFmt w:val="decimal"/>
      <w:lvlText w:val="%1. "/>
      <w:lvlJc w:val="left"/>
      <w:pPr>
        <w:ind w:left="797" w:hanging="360"/>
      </w:pPr>
      <w:rPr>
        <w:rFonts w:ascii="Times New Roman" w:hAnsi="Times New Roman" w:cs="Times New Roman" w:hint="default"/>
        <w:b w:val="0"/>
        <w:i w:val="0"/>
        <w:caps w:val="0"/>
        <w:strike w:val="0"/>
        <w:dstrike w:val="0"/>
        <w:outline w:val="0"/>
        <w:shadow w:val="0"/>
        <w:emboss w:val="0"/>
        <w:imprint w:val="0"/>
        <w:vanish w:val="0"/>
        <w:sz w:val="24"/>
        <w:u w:val="none"/>
        <w:vertAlign w:val="baseline"/>
      </w:rPr>
    </w:lvl>
    <w:lvl w:ilvl="1" w:tplc="04150019" w:tentative="1">
      <w:start w:val="1"/>
      <w:numFmt w:val="lowerLetter"/>
      <w:lvlText w:val="%2."/>
      <w:lvlJc w:val="left"/>
      <w:pPr>
        <w:ind w:left="1517" w:hanging="360"/>
      </w:pPr>
    </w:lvl>
    <w:lvl w:ilvl="2" w:tplc="0415001B" w:tentative="1">
      <w:start w:val="1"/>
      <w:numFmt w:val="lowerRoman"/>
      <w:lvlText w:val="%3."/>
      <w:lvlJc w:val="right"/>
      <w:pPr>
        <w:ind w:left="2237" w:hanging="180"/>
      </w:pPr>
    </w:lvl>
    <w:lvl w:ilvl="3" w:tplc="0415000F" w:tentative="1">
      <w:start w:val="1"/>
      <w:numFmt w:val="decimal"/>
      <w:lvlText w:val="%4."/>
      <w:lvlJc w:val="left"/>
      <w:pPr>
        <w:ind w:left="2957" w:hanging="360"/>
      </w:pPr>
    </w:lvl>
    <w:lvl w:ilvl="4" w:tplc="04150019" w:tentative="1">
      <w:start w:val="1"/>
      <w:numFmt w:val="lowerLetter"/>
      <w:lvlText w:val="%5."/>
      <w:lvlJc w:val="left"/>
      <w:pPr>
        <w:ind w:left="3677" w:hanging="360"/>
      </w:pPr>
    </w:lvl>
    <w:lvl w:ilvl="5" w:tplc="0415001B" w:tentative="1">
      <w:start w:val="1"/>
      <w:numFmt w:val="lowerRoman"/>
      <w:lvlText w:val="%6."/>
      <w:lvlJc w:val="right"/>
      <w:pPr>
        <w:ind w:left="4397" w:hanging="180"/>
      </w:pPr>
    </w:lvl>
    <w:lvl w:ilvl="6" w:tplc="0415000F" w:tentative="1">
      <w:start w:val="1"/>
      <w:numFmt w:val="decimal"/>
      <w:lvlText w:val="%7."/>
      <w:lvlJc w:val="left"/>
      <w:pPr>
        <w:ind w:left="5117" w:hanging="360"/>
      </w:pPr>
    </w:lvl>
    <w:lvl w:ilvl="7" w:tplc="04150019" w:tentative="1">
      <w:start w:val="1"/>
      <w:numFmt w:val="lowerLetter"/>
      <w:lvlText w:val="%8."/>
      <w:lvlJc w:val="left"/>
      <w:pPr>
        <w:ind w:left="5837" w:hanging="360"/>
      </w:pPr>
    </w:lvl>
    <w:lvl w:ilvl="8" w:tplc="0415001B" w:tentative="1">
      <w:start w:val="1"/>
      <w:numFmt w:val="lowerRoman"/>
      <w:lvlText w:val="%9."/>
      <w:lvlJc w:val="right"/>
      <w:pPr>
        <w:ind w:left="6557" w:hanging="180"/>
      </w:pPr>
    </w:lvl>
  </w:abstractNum>
  <w:abstractNum w:abstractNumId="285" w15:restartNumberingAfterBreak="0">
    <w:nsid w:val="5ECB67D9"/>
    <w:multiLevelType w:val="hybridMultilevel"/>
    <w:tmpl w:val="5950DC52"/>
    <w:lvl w:ilvl="0" w:tplc="FB2A2230">
      <w:start w:val="1"/>
      <w:numFmt w:val="bullet"/>
      <w:lvlText w:val="–"/>
      <w:lvlJc w:val="left"/>
      <w:pPr>
        <w:tabs>
          <w:tab w:val="num" w:pos="814"/>
        </w:tabs>
        <w:ind w:left="814" w:hanging="397"/>
      </w:pPr>
      <w:rPr>
        <w:rFonts w:ascii="Times New Roman" w:hAnsi="Times New Roman" w:cs="Times New Roman" w:hint="default"/>
      </w:rPr>
    </w:lvl>
    <w:lvl w:ilvl="1" w:tplc="04150003" w:tentative="1">
      <w:start w:val="1"/>
      <w:numFmt w:val="bullet"/>
      <w:lvlText w:val="o"/>
      <w:lvlJc w:val="left"/>
      <w:pPr>
        <w:tabs>
          <w:tab w:val="num" w:pos="1800"/>
        </w:tabs>
        <w:ind w:left="1800" w:hanging="360"/>
      </w:pPr>
      <w:rPr>
        <w:rFonts w:ascii="Courier New" w:hAnsi="Courier New" w:cs="Courier New" w:hint="default"/>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cs="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cs="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abstractNum w:abstractNumId="286" w15:restartNumberingAfterBreak="0">
    <w:nsid w:val="5EE126D6"/>
    <w:multiLevelType w:val="hybridMultilevel"/>
    <w:tmpl w:val="4E1A9EB8"/>
    <w:lvl w:ilvl="0" w:tplc="CCC64652">
      <w:start w:val="1"/>
      <w:numFmt w:val="bullet"/>
      <w:lvlText w:val="–"/>
      <w:lvlJc w:val="left"/>
      <w:pPr>
        <w:tabs>
          <w:tab w:val="num" w:pos="284"/>
        </w:tabs>
        <w:ind w:left="284" w:hanging="284"/>
      </w:pPr>
      <w:rPr>
        <w:rFonts w:ascii="Times New Roman" w:hAnsi="Times New Roman" w:cs="Times New Roman"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287" w15:restartNumberingAfterBreak="0">
    <w:nsid w:val="5F160B20"/>
    <w:multiLevelType w:val="multilevel"/>
    <w:tmpl w:val="3E4EBD70"/>
    <w:lvl w:ilvl="0">
      <w:start w:val="1"/>
      <w:numFmt w:val="decimal"/>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lvlText w:val="%1.%2."/>
      <w:lvlJc w:val="left"/>
      <w:pPr>
        <w:ind w:left="360" w:hanging="360"/>
      </w:pPr>
      <w:rPr>
        <w:rFonts w:hint="default"/>
      </w:rPr>
    </w:lvl>
    <w:lvl w:ilvl="2">
      <w:start w:val="1"/>
      <w:numFmt w:val="decimalZero"/>
      <w:lvlText w:val="%1.%2.%3."/>
      <w:lvlJc w:val="left"/>
      <w:pPr>
        <w:ind w:left="720" w:hanging="720"/>
      </w:pPr>
      <w:rPr>
        <w:rFonts w:hint="default"/>
      </w:rPr>
    </w:lvl>
    <w:lvl w:ilvl="3">
      <w:start w:val="1"/>
      <w:numFmt w:val="decimalZero"/>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8" w15:restartNumberingAfterBreak="0">
    <w:nsid w:val="5F835EC4"/>
    <w:multiLevelType w:val="hybridMultilevel"/>
    <w:tmpl w:val="81F89CD0"/>
    <w:lvl w:ilvl="0" w:tplc="63E4ABA8">
      <w:start w:val="81"/>
      <w:numFmt w:val="decimal"/>
      <w:lvlText w:val="%1. "/>
      <w:lvlJc w:val="left"/>
      <w:pPr>
        <w:ind w:left="2771" w:hanging="360"/>
      </w:pPr>
      <w:rPr>
        <w:rFonts w:ascii="Times New Roman" w:hAnsi="Times New Roman" w:cs="Times New Roman" w:hint="default"/>
        <w:b w:val="0"/>
        <w:i w:val="0"/>
        <w:caps w:val="0"/>
        <w:strike w:val="0"/>
        <w:dstrike w:val="0"/>
        <w:outline w:val="0"/>
        <w:shadow w:val="0"/>
        <w:emboss w:val="0"/>
        <w:imprint w:val="0"/>
        <w:vanish w:val="0"/>
        <w:sz w:val="20"/>
        <w:szCs w:val="20"/>
        <w:u w:val="none"/>
        <w:vertAlign w:val="baseline"/>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89" w15:restartNumberingAfterBreak="0">
    <w:nsid w:val="5F867195"/>
    <w:multiLevelType w:val="hybridMultilevel"/>
    <w:tmpl w:val="6B2E2158"/>
    <w:lvl w:ilvl="0" w:tplc="36B89F6A">
      <w:start w:val="1"/>
      <w:numFmt w:val="bullet"/>
      <w:lvlText w:val="–"/>
      <w:lvlJc w:val="left"/>
      <w:pPr>
        <w:ind w:left="720" w:hanging="360"/>
      </w:pPr>
      <w:rPr>
        <w:rFonts w:ascii="Times New Roman" w:hAnsi="Times New Roman" w:cs="Times New Roman" w:hint="default"/>
      </w:rPr>
    </w:lvl>
    <w:lvl w:ilvl="1" w:tplc="1F86B186">
      <w:start w:val="1"/>
      <w:numFmt w:val="bullet"/>
      <w:lvlText w:val="o"/>
      <w:lvlJc w:val="left"/>
      <w:pPr>
        <w:ind w:left="1440" w:hanging="360"/>
      </w:pPr>
      <w:rPr>
        <w:rFonts w:ascii="Courier New" w:hAnsi="Courier New" w:cs="Courier New" w:hint="default"/>
      </w:rPr>
    </w:lvl>
    <w:lvl w:ilvl="2" w:tplc="CFE40A9C">
      <w:start w:val="1"/>
      <w:numFmt w:val="bullet"/>
      <w:lvlText w:val=""/>
      <w:lvlJc w:val="left"/>
      <w:pPr>
        <w:ind w:left="2160" w:hanging="360"/>
      </w:pPr>
      <w:rPr>
        <w:rFonts w:ascii="Wingdings" w:hAnsi="Wingdings" w:hint="default"/>
      </w:rPr>
    </w:lvl>
    <w:lvl w:ilvl="3" w:tplc="6664A948">
      <w:start w:val="1"/>
      <w:numFmt w:val="bullet"/>
      <w:lvlText w:val=""/>
      <w:lvlJc w:val="left"/>
      <w:pPr>
        <w:ind w:left="2880" w:hanging="360"/>
      </w:pPr>
      <w:rPr>
        <w:rFonts w:ascii="Symbol" w:hAnsi="Symbol" w:hint="default"/>
      </w:rPr>
    </w:lvl>
    <w:lvl w:ilvl="4" w:tplc="987669E6">
      <w:start w:val="1"/>
      <w:numFmt w:val="bullet"/>
      <w:lvlText w:val="o"/>
      <w:lvlJc w:val="left"/>
      <w:pPr>
        <w:ind w:left="3600" w:hanging="360"/>
      </w:pPr>
      <w:rPr>
        <w:rFonts w:ascii="Courier New" w:hAnsi="Courier New" w:cs="Courier New" w:hint="default"/>
      </w:rPr>
    </w:lvl>
    <w:lvl w:ilvl="5" w:tplc="1C380FDE">
      <w:start w:val="1"/>
      <w:numFmt w:val="bullet"/>
      <w:lvlText w:val=""/>
      <w:lvlJc w:val="left"/>
      <w:pPr>
        <w:ind w:left="4320" w:hanging="360"/>
      </w:pPr>
      <w:rPr>
        <w:rFonts w:ascii="Wingdings" w:hAnsi="Wingdings" w:hint="default"/>
      </w:rPr>
    </w:lvl>
    <w:lvl w:ilvl="6" w:tplc="39A4AEC0">
      <w:start w:val="1"/>
      <w:numFmt w:val="bullet"/>
      <w:lvlText w:val=""/>
      <w:lvlJc w:val="left"/>
      <w:pPr>
        <w:ind w:left="5040" w:hanging="360"/>
      </w:pPr>
      <w:rPr>
        <w:rFonts w:ascii="Symbol" w:hAnsi="Symbol" w:hint="default"/>
      </w:rPr>
    </w:lvl>
    <w:lvl w:ilvl="7" w:tplc="7BB8D9E6">
      <w:start w:val="1"/>
      <w:numFmt w:val="bullet"/>
      <w:lvlText w:val="o"/>
      <w:lvlJc w:val="left"/>
      <w:pPr>
        <w:ind w:left="5760" w:hanging="360"/>
      </w:pPr>
      <w:rPr>
        <w:rFonts w:ascii="Courier New" w:hAnsi="Courier New" w:cs="Courier New" w:hint="default"/>
      </w:rPr>
    </w:lvl>
    <w:lvl w:ilvl="8" w:tplc="FF340FEA">
      <w:start w:val="1"/>
      <w:numFmt w:val="bullet"/>
      <w:lvlText w:val=""/>
      <w:lvlJc w:val="left"/>
      <w:pPr>
        <w:ind w:left="6480" w:hanging="360"/>
      </w:pPr>
      <w:rPr>
        <w:rFonts w:ascii="Wingdings" w:hAnsi="Wingdings" w:hint="default"/>
      </w:rPr>
    </w:lvl>
  </w:abstractNum>
  <w:abstractNum w:abstractNumId="290" w15:restartNumberingAfterBreak="0">
    <w:nsid w:val="5F940500"/>
    <w:multiLevelType w:val="hybridMultilevel"/>
    <w:tmpl w:val="FE129176"/>
    <w:lvl w:ilvl="0" w:tplc="09127616">
      <w:numFmt w:val="bullet"/>
      <w:lvlText w:val="-"/>
      <w:lvlJc w:val="left"/>
      <w:pPr>
        <w:ind w:left="171" w:hanging="116"/>
      </w:pPr>
      <w:rPr>
        <w:rFonts w:ascii="Times New Roman" w:eastAsia="Times New Roman" w:hAnsi="Times New Roman" w:cs="Times New Roman" w:hint="default"/>
        <w:b w:val="0"/>
        <w:bCs w:val="0"/>
        <w:i w:val="0"/>
        <w:iCs w:val="0"/>
        <w:color w:val="231F20"/>
        <w:spacing w:val="0"/>
        <w:w w:val="99"/>
        <w:sz w:val="20"/>
        <w:szCs w:val="20"/>
        <w:lang w:val="pl-PL" w:eastAsia="en-US" w:bidi="ar-SA"/>
      </w:rPr>
    </w:lvl>
    <w:lvl w:ilvl="1" w:tplc="BAF6F52E">
      <w:numFmt w:val="bullet"/>
      <w:lvlText w:val="•"/>
      <w:lvlJc w:val="left"/>
      <w:pPr>
        <w:ind w:left="328" w:hanging="116"/>
      </w:pPr>
      <w:rPr>
        <w:rFonts w:hint="default"/>
        <w:lang w:val="pl-PL" w:eastAsia="en-US" w:bidi="ar-SA"/>
      </w:rPr>
    </w:lvl>
    <w:lvl w:ilvl="2" w:tplc="90465324">
      <w:numFmt w:val="bullet"/>
      <w:lvlText w:val="•"/>
      <w:lvlJc w:val="left"/>
      <w:pPr>
        <w:ind w:left="477" w:hanging="116"/>
      </w:pPr>
      <w:rPr>
        <w:rFonts w:hint="default"/>
        <w:lang w:val="pl-PL" w:eastAsia="en-US" w:bidi="ar-SA"/>
      </w:rPr>
    </w:lvl>
    <w:lvl w:ilvl="3" w:tplc="0800299A">
      <w:numFmt w:val="bullet"/>
      <w:lvlText w:val="•"/>
      <w:lvlJc w:val="left"/>
      <w:pPr>
        <w:ind w:left="626" w:hanging="116"/>
      </w:pPr>
      <w:rPr>
        <w:rFonts w:hint="default"/>
        <w:lang w:val="pl-PL" w:eastAsia="en-US" w:bidi="ar-SA"/>
      </w:rPr>
    </w:lvl>
    <w:lvl w:ilvl="4" w:tplc="6944F648">
      <w:numFmt w:val="bullet"/>
      <w:lvlText w:val="•"/>
      <w:lvlJc w:val="left"/>
      <w:pPr>
        <w:ind w:left="775" w:hanging="116"/>
      </w:pPr>
      <w:rPr>
        <w:rFonts w:hint="default"/>
        <w:lang w:val="pl-PL" w:eastAsia="en-US" w:bidi="ar-SA"/>
      </w:rPr>
    </w:lvl>
    <w:lvl w:ilvl="5" w:tplc="CF72C96C">
      <w:numFmt w:val="bullet"/>
      <w:lvlText w:val="•"/>
      <w:lvlJc w:val="left"/>
      <w:pPr>
        <w:ind w:left="924" w:hanging="116"/>
      </w:pPr>
      <w:rPr>
        <w:rFonts w:hint="default"/>
        <w:lang w:val="pl-PL" w:eastAsia="en-US" w:bidi="ar-SA"/>
      </w:rPr>
    </w:lvl>
    <w:lvl w:ilvl="6" w:tplc="AA40F586">
      <w:numFmt w:val="bullet"/>
      <w:lvlText w:val="•"/>
      <w:lvlJc w:val="left"/>
      <w:pPr>
        <w:ind w:left="1072" w:hanging="116"/>
      </w:pPr>
      <w:rPr>
        <w:rFonts w:hint="default"/>
        <w:lang w:val="pl-PL" w:eastAsia="en-US" w:bidi="ar-SA"/>
      </w:rPr>
    </w:lvl>
    <w:lvl w:ilvl="7" w:tplc="C45A39F0">
      <w:numFmt w:val="bullet"/>
      <w:lvlText w:val="•"/>
      <w:lvlJc w:val="left"/>
      <w:pPr>
        <w:ind w:left="1221" w:hanging="116"/>
      </w:pPr>
      <w:rPr>
        <w:rFonts w:hint="default"/>
        <w:lang w:val="pl-PL" w:eastAsia="en-US" w:bidi="ar-SA"/>
      </w:rPr>
    </w:lvl>
    <w:lvl w:ilvl="8" w:tplc="221AA646">
      <w:numFmt w:val="bullet"/>
      <w:lvlText w:val="•"/>
      <w:lvlJc w:val="left"/>
      <w:pPr>
        <w:ind w:left="1370" w:hanging="116"/>
      </w:pPr>
      <w:rPr>
        <w:rFonts w:hint="default"/>
        <w:lang w:val="pl-PL" w:eastAsia="en-US" w:bidi="ar-SA"/>
      </w:rPr>
    </w:lvl>
  </w:abstractNum>
  <w:abstractNum w:abstractNumId="291" w15:restartNumberingAfterBreak="0">
    <w:nsid w:val="60172A29"/>
    <w:multiLevelType w:val="hybridMultilevel"/>
    <w:tmpl w:val="69BCE0E4"/>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2" w15:restartNumberingAfterBreak="0">
    <w:nsid w:val="601E21FB"/>
    <w:multiLevelType w:val="hybridMultilevel"/>
    <w:tmpl w:val="931E5194"/>
    <w:lvl w:ilvl="0" w:tplc="32FC4A32">
      <w:start w:val="1"/>
      <w:numFmt w:val="bullet"/>
      <w:lvlText w:val="–"/>
      <w:lvlJc w:val="left"/>
      <w:pPr>
        <w:tabs>
          <w:tab w:val="num" w:pos="284"/>
        </w:tabs>
        <w:ind w:left="284" w:hanging="284"/>
      </w:pPr>
      <w:rPr>
        <w:rFonts w:ascii="Times New Roman" w:hAnsi="Times New Roman" w:cs="Times New Roman"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293" w15:restartNumberingAfterBreak="0">
    <w:nsid w:val="602F3CF3"/>
    <w:multiLevelType w:val="hybridMultilevel"/>
    <w:tmpl w:val="D182121E"/>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94" w15:restartNumberingAfterBreak="0">
    <w:nsid w:val="6034668A"/>
    <w:multiLevelType w:val="multilevel"/>
    <w:tmpl w:val="02446290"/>
    <w:lvl w:ilvl="0">
      <w:start w:val="6"/>
      <w:numFmt w:val="decimal"/>
      <w:lvlText w:val="%1"/>
      <w:lvlJc w:val="left"/>
      <w:pPr>
        <w:ind w:left="660" w:hanging="660"/>
      </w:pPr>
      <w:rPr>
        <w:rFonts w:hint="default"/>
      </w:rPr>
    </w:lvl>
    <w:lvl w:ilvl="1">
      <w:start w:val="5"/>
      <w:numFmt w:val="decimal"/>
      <w:lvlText w:val="%1.%2"/>
      <w:lvlJc w:val="left"/>
      <w:pPr>
        <w:ind w:left="801" w:hanging="660"/>
      </w:pPr>
      <w:rPr>
        <w:rFonts w:hint="default"/>
      </w:rPr>
    </w:lvl>
    <w:lvl w:ilvl="2">
      <w:start w:val="4"/>
      <w:numFmt w:val="decimal"/>
      <w:lvlText w:val="%1.%2.%3"/>
      <w:lvlJc w:val="left"/>
      <w:pPr>
        <w:ind w:left="1002" w:hanging="720"/>
      </w:pPr>
      <w:rPr>
        <w:rFonts w:hint="default"/>
      </w:rPr>
    </w:lvl>
    <w:lvl w:ilvl="3">
      <w:start w:val="6"/>
      <w:numFmt w:val="decimal"/>
      <w:lvlText w:val="%1.%2.%3.%4"/>
      <w:lvlJc w:val="left"/>
      <w:pPr>
        <w:ind w:left="1143" w:hanging="720"/>
      </w:pPr>
      <w:rPr>
        <w:rFonts w:hint="default"/>
      </w:rPr>
    </w:lvl>
    <w:lvl w:ilvl="4">
      <w:start w:val="1"/>
      <w:numFmt w:val="decimal"/>
      <w:lvlText w:val="%1.%2.%3.%4.%5"/>
      <w:lvlJc w:val="left"/>
      <w:pPr>
        <w:ind w:left="1644" w:hanging="1080"/>
      </w:pPr>
      <w:rPr>
        <w:rFonts w:hint="default"/>
      </w:rPr>
    </w:lvl>
    <w:lvl w:ilvl="5">
      <w:start w:val="1"/>
      <w:numFmt w:val="decimal"/>
      <w:lvlText w:val="%1.%2.%3.%4.%5.%6"/>
      <w:lvlJc w:val="left"/>
      <w:pPr>
        <w:ind w:left="1785" w:hanging="1080"/>
      </w:pPr>
      <w:rPr>
        <w:rFonts w:hint="default"/>
      </w:rPr>
    </w:lvl>
    <w:lvl w:ilvl="6">
      <w:start w:val="1"/>
      <w:numFmt w:val="decimal"/>
      <w:lvlText w:val="%1.%2.%3.%4.%5.%6.%7"/>
      <w:lvlJc w:val="left"/>
      <w:pPr>
        <w:ind w:left="2286" w:hanging="1440"/>
      </w:pPr>
      <w:rPr>
        <w:rFonts w:hint="default"/>
      </w:rPr>
    </w:lvl>
    <w:lvl w:ilvl="7">
      <w:start w:val="1"/>
      <w:numFmt w:val="decimal"/>
      <w:lvlText w:val="%1.%2.%3.%4.%5.%6.%7.%8"/>
      <w:lvlJc w:val="left"/>
      <w:pPr>
        <w:ind w:left="2427" w:hanging="1440"/>
      </w:pPr>
      <w:rPr>
        <w:rFonts w:hint="default"/>
      </w:rPr>
    </w:lvl>
    <w:lvl w:ilvl="8">
      <w:start w:val="1"/>
      <w:numFmt w:val="decimal"/>
      <w:lvlText w:val="%1.%2.%3.%4.%5.%6.%7.%8.%9"/>
      <w:lvlJc w:val="left"/>
      <w:pPr>
        <w:ind w:left="2928" w:hanging="1800"/>
      </w:pPr>
      <w:rPr>
        <w:rFonts w:hint="default"/>
      </w:rPr>
    </w:lvl>
  </w:abstractNum>
  <w:abstractNum w:abstractNumId="295" w15:restartNumberingAfterBreak="0">
    <w:nsid w:val="609E5963"/>
    <w:multiLevelType w:val="hybridMultilevel"/>
    <w:tmpl w:val="E74614BE"/>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60A01C4E"/>
    <w:multiLevelType w:val="hybridMultilevel"/>
    <w:tmpl w:val="44E4454C"/>
    <w:lvl w:ilvl="0" w:tplc="E480B928">
      <w:numFmt w:val="bullet"/>
      <w:lvlText w:val="-"/>
      <w:lvlJc w:val="left"/>
      <w:pPr>
        <w:ind w:left="171" w:hanging="116"/>
      </w:pPr>
      <w:rPr>
        <w:rFonts w:ascii="Times New Roman" w:eastAsia="Times New Roman" w:hAnsi="Times New Roman" w:cs="Times New Roman" w:hint="default"/>
        <w:b w:val="0"/>
        <w:bCs w:val="0"/>
        <w:i w:val="0"/>
        <w:iCs w:val="0"/>
        <w:color w:val="231F20"/>
        <w:spacing w:val="0"/>
        <w:w w:val="99"/>
        <w:sz w:val="20"/>
        <w:szCs w:val="20"/>
        <w:lang w:val="pl-PL" w:eastAsia="en-US" w:bidi="ar-SA"/>
      </w:rPr>
    </w:lvl>
    <w:lvl w:ilvl="1" w:tplc="C282808C">
      <w:numFmt w:val="bullet"/>
      <w:lvlText w:val="•"/>
      <w:lvlJc w:val="left"/>
      <w:pPr>
        <w:ind w:left="328" w:hanging="116"/>
      </w:pPr>
      <w:rPr>
        <w:rFonts w:hint="default"/>
        <w:lang w:val="pl-PL" w:eastAsia="en-US" w:bidi="ar-SA"/>
      </w:rPr>
    </w:lvl>
    <w:lvl w:ilvl="2" w:tplc="FF7019E4">
      <w:numFmt w:val="bullet"/>
      <w:lvlText w:val="•"/>
      <w:lvlJc w:val="left"/>
      <w:pPr>
        <w:ind w:left="477" w:hanging="116"/>
      </w:pPr>
      <w:rPr>
        <w:rFonts w:hint="default"/>
        <w:lang w:val="pl-PL" w:eastAsia="en-US" w:bidi="ar-SA"/>
      </w:rPr>
    </w:lvl>
    <w:lvl w:ilvl="3" w:tplc="8C0892E2">
      <w:numFmt w:val="bullet"/>
      <w:lvlText w:val="•"/>
      <w:lvlJc w:val="left"/>
      <w:pPr>
        <w:ind w:left="626" w:hanging="116"/>
      </w:pPr>
      <w:rPr>
        <w:rFonts w:hint="default"/>
        <w:lang w:val="pl-PL" w:eastAsia="en-US" w:bidi="ar-SA"/>
      </w:rPr>
    </w:lvl>
    <w:lvl w:ilvl="4" w:tplc="92D22344">
      <w:numFmt w:val="bullet"/>
      <w:lvlText w:val="•"/>
      <w:lvlJc w:val="left"/>
      <w:pPr>
        <w:ind w:left="775" w:hanging="116"/>
      </w:pPr>
      <w:rPr>
        <w:rFonts w:hint="default"/>
        <w:lang w:val="pl-PL" w:eastAsia="en-US" w:bidi="ar-SA"/>
      </w:rPr>
    </w:lvl>
    <w:lvl w:ilvl="5" w:tplc="46326C2A">
      <w:numFmt w:val="bullet"/>
      <w:lvlText w:val="•"/>
      <w:lvlJc w:val="left"/>
      <w:pPr>
        <w:ind w:left="924" w:hanging="116"/>
      </w:pPr>
      <w:rPr>
        <w:rFonts w:hint="default"/>
        <w:lang w:val="pl-PL" w:eastAsia="en-US" w:bidi="ar-SA"/>
      </w:rPr>
    </w:lvl>
    <w:lvl w:ilvl="6" w:tplc="E7E83914">
      <w:numFmt w:val="bullet"/>
      <w:lvlText w:val="•"/>
      <w:lvlJc w:val="left"/>
      <w:pPr>
        <w:ind w:left="1072" w:hanging="116"/>
      </w:pPr>
      <w:rPr>
        <w:rFonts w:hint="default"/>
        <w:lang w:val="pl-PL" w:eastAsia="en-US" w:bidi="ar-SA"/>
      </w:rPr>
    </w:lvl>
    <w:lvl w:ilvl="7" w:tplc="20CEC264">
      <w:numFmt w:val="bullet"/>
      <w:lvlText w:val="•"/>
      <w:lvlJc w:val="left"/>
      <w:pPr>
        <w:ind w:left="1221" w:hanging="116"/>
      </w:pPr>
      <w:rPr>
        <w:rFonts w:hint="default"/>
        <w:lang w:val="pl-PL" w:eastAsia="en-US" w:bidi="ar-SA"/>
      </w:rPr>
    </w:lvl>
    <w:lvl w:ilvl="8" w:tplc="FEE0915C">
      <w:numFmt w:val="bullet"/>
      <w:lvlText w:val="•"/>
      <w:lvlJc w:val="left"/>
      <w:pPr>
        <w:ind w:left="1370" w:hanging="116"/>
      </w:pPr>
      <w:rPr>
        <w:rFonts w:hint="default"/>
        <w:lang w:val="pl-PL" w:eastAsia="en-US" w:bidi="ar-SA"/>
      </w:rPr>
    </w:lvl>
  </w:abstractNum>
  <w:abstractNum w:abstractNumId="297" w15:restartNumberingAfterBreak="0">
    <w:nsid w:val="60A61D16"/>
    <w:multiLevelType w:val="hybridMultilevel"/>
    <w:tmpl w:val="394C6468"/>
    <w:lvl w:ilvl="0" w:tplc="DAB622D6">
      <w:numFmt w:val="bullet"/>
      <w:lvlText w:val="-"/>
      <w:lvlJc w:val="left"/>
      <w:pPr>
        <w:ind w:left="360" w:hanging="360"/>
      </w:pPr>
      <w:rPr>
        <w:rFonts w:ascii="Times-Roman" w:eastAsia="Times New Roman" w:hAnsi="Times-Roman" w:hint="default"/>
      </w:rPr>
    </w:lvl>
    <w:lvl w:ilvl="1" w:tplc="04150003" w:tentative="1">
      <w:start w:val="1"/>
      <w:numFmt w:val="bullet"/>
      <w:lvlText w:val="o"/>
      <w:lvlJc w:val="left"/>
      <w:pPr>
        <w:ind w:left="1080" w:hanging="360"/>
      </w:pPr>
      <w:rPr>
        <w:rFonts w:ascii="Courier New" w:hAnsi="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98" w15:restartNumberingAfterBreak="0">
    <w:nsid w:val="61927025"/>
    <w:multiLevelType w:val="hybridMultilevel"/>
    <w:tmpl w:val="00146A58"/>
    <w:lvl w:ilvl="0" w:tplc="1DB86D44">
      <w:start w:val="1"/>
      <w:numFmt w:val="bullet"/>
      <w:lvlText w:val=""/>
      <w:lvlJc w:val="left"/>
      <w:pPr>
        <w:tabs>
          <w:tab w:val="num" w:pos="22"/>
        </w:tabs>
        <w:ind w:left="992" w:hanging="283"/>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99" w15:restartNumberingAfterBreak="0">
    <w:nsid w:val="61DF6AC7"/>
    <w:multiLevelType w:val="hybridMultilevel"/>
    <w:tmpl w:val="1F22BEFE"/>
    <w:lvl w:ilvl="0" w:tplc="83C805C6">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0" w15:restartNumberingAfterBreak="0">
    <w:nsid w:val="61E01611"/>
    <w:multiLevelType w:val="hybridMultilevel"/>
    <w:tmpl w:val="A36A9EBA"/>
    <w:lvl w:ilvl="0" w:tplc="1F28BAF4">
      <w:start w:val="4"/>
      <w:numFmt w:val="upperLetter"/>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1" w15:restartNumberingAfterBreak="0">
    <w:nsid w:val="620C3686"/>
    <w:multiLevelType w:val="hybridMultilevel"/>
    <w:tmpl w:val="D87C99F8"/>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02" w15:restartNumberingAfterBreak="0">
    <w:nsid w:val="623718E7"/>
    <w:multiLevelType w:val="hybridMultilevel"/>
    <w:tmpl w:val="004EF254"/>
    <w:lvl w:ilvl="0" w:tplc="FB2A2230">
      <w:start w:val="1"/>
      <w:numFmt w:val="bullet"/>
      <w:lvlText w:val="–"/>
      <w:lvlJc w:val="left"/>
      <w:pPr>
        <w:tabs>
          <w:tab w:val="num" w:pos="454"/>
        </w:tabs>
        <w:ind w:left="454"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03" w15:restartNumberingAfterBreak="0">
    <w:nsid w:val="6273145A"/>
    <w:multiLevelType w:val="hybridMultilevel"/>
    <w:tmpl w:val="FFD435DE"/>
    <w:lvl w:ilvl="0" w:tplc="606469E6">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04" w15:restartNumberingAfterBreak="0">
    <w:nsid w:val="63242CF1"/>
    <w:multiLevelType w:val="hybridMultilevel"/>
    <w:tmpl w:val="C1F8FE08"/>
    <w:lvl w:ilvl="0" w:tplc="83C805C6">
      <w:start w:val="1"/>
      <w:numFmt w:val="bullet"/>
      <w:lvlText w:val="–"/>
      <w:lvlJc w:val="left"/>
      <w:pPr>
        <w:ind w:left="1211"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5" w15:restartNumberingAfterBreak="0">
    <w:nsid w:val="63951257"/>
    <w:multiLevelType w:val="hybridMultilevel"/>
    <w:tmpl w:val="6CA42D42"/>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06" w15:restartNumberingAfterBreak="0">
    <w:nsid w:val="63EC2775"/>
    <w:multiLevelType w:val="hybridMultilevel"/>
    <w:tmpl w:val="DEE82670"/>
    <w:lvl w:ilvl="0" w:tplc="36FCC8B6">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07" w15:restartNumberingAfterBreak="0">
    <w:nsid w:val="63EE78F7"/>
    <w:multiLevelType w:val="hybridMultilevel"/>
    <w:tmpl w:val="CD8C22CA"/>
    <w:lvl w:ilvl="0" w:tplc="FFFFFFFF">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8" w15:restartNumberingAfterBreak="0">
    <w:nsid w:val="641E1D98"/>
    <w:multiLevelType w:val="hybridMultilevel"/>
    <w:tmpl w:val="2E48D418"/>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09" w15:restartNumberingAfterBreak="0">
    <w:nsid w:val="642A6424"/>
    <w:multiLevelType w:val="hybridMultilevel"/>
    <w:tmpl w:val="F418F6FE"/>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10" w15:restartNumberingAfterBreak="0">
    <w:nsid w:val="65E8513E"/>
    <w:multiLevelType w:val="hybridMultilevel"/>
    <w:tmpl w:val="1A687656"/>
    <w:lvl w:ilvl="0" w:tplc="EF62081E">
      <w:start w:val="1"/>
      <w:numFmt w:val="lowerLetter"/>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1" w15:restartNumberingAfterBreak="0">
    <w:nsid w:val="660221FA"/>
    <w:multiLevelType w:val="hybridMultilevel"/>
    <w:tmpl w:val="5366077E"/>
    <w:lvl w:ilvl="0" w:tplc="7B98ECAA">
      <w:start w:val="2"/>
      <w:numFmt w:val="lowerLetter"/>
      <w:lvlText w:val="%1)"/>
      <w:lvlJc w:val="left"/>
      <w:pPr>
        <w:tabs>
          <w:tab w:val="num" w:pos="1077"/>
        </w:tabs>
        <w:ind w:left="1363" w:hanging="283"/>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2" w15:restartNumberingAfterBreak="0">
    <w:nsid w:val="667268C0"/>
    <w:multiLevelType w:val="hybridMultilevel"/>
    <w:tmpl w:val="BE8EBE2E"/>
    <w:lvl w:ilvl="0" w:tplc="11DA4978">
      <w:start w:val="1"/>
      <w:numFmt w:val="bullet"/>
      <w:lvlText w:val="–"/>
      <w:lvlJc w:val="left"/>
      <w:pPr>
        <w:ind w:left="720" w:hanging="360"/>
      </w:pPr>
      <w:rPr>
        <w:rFonts w:ascii="Times New Roman" w:hAnsi="Times New Roman" w:cs="Times New Roman" w:hint="default"/>
      </w:rPr>
    </w:lvl>
    <w:lvl w:ilvl="1" w:tplc="DCB23D94" w:tentative="1">
      <w:start w:val="1"/>
      <w:numFmt w:val="bullet"/>
      <w:lvlText w:val="o"/>
      <w:lvlJc w:val="left"/>
      <w:pPr>
        <w:ind w:left="1440" w:hanging="360"/>
      </w:pPr>
      <w:rPr>
        <w:rFonts w:ascii="Courier New" w:hAnsi="Courier New" w:cs="Courier New" w:hint="default"/>
      </w:rPr>
    </w:lvl>
    <w:lvl w:ilvl="2" w:tplc="A9EC7110" w:tentative="1">
      <w:start w:val="1"/>
      <w:numFmt w:val="bullet"/>
      <w:lvlText w:val=""/>
      <w:lvlJc w:val="left"/>
      <w:pPr>
        <w:ind w:left="2160" w:hanging="360"/>
      </w:pPr>
      <w:rPr>
        <w:rFonts w:ascii="Wingdings" w:hAnsi="Wingdings" w:hint="default"/>
      </w:rPr>
    </w:lvl>
    <w:lvl w:ilvl="3" w:tplc="F0627886" w:tentative="1">
      <w:start w:val="1"/>
      <w:numFmt w:val="bullet"/>
      <w:lvlText w:val=""/>
      <w:lvlJc w:val="left"/>
      <w:pPr>
        <w:ind w:left="2880" w:hanging="360"/>
      </w:pPr>
      <w:rPr>
        <w:rFonts w:ascii="Symbol" w:hAnsi="Symbol" w:hint="default"/>
      </w:rPr>
    </w:lvl>
    <w:lvl w:ilvl="4" w:tplc="1B24989C" w:tentative="1">
      <w:start w:val="1"/>
      <w:numFmt w:val="bullet"/>
      <w:lvlText w:val="o"/>
      <w:lvlJc w:val="left"/>
      <w:pPr>
        <w:ind w:left="3600" w:hanging="360"/>
      </w:pPr>
      <w:rPr>
        <w:rFonts w:ascii="Courier New" w:hAnsi="Courier New" w:cs="Courier New" w:hint="default"/>
      </w:rPr>
    </w:lvl>
    <w:lvl w:ilvl="5" w:tplc="07664D32" w:tentative="1">
      <w:start w:val="1"/>
      <w:numFmt w:val="bullet"/>
      <w:lvlText w:val=""/>
      <w:lvlJc w:val="left"/>
      <w:pPr>
        <w:ind w:left="4320" w:hanging="360"/>
      </w:pPr>
      <w:rPr>
        <w:rFonts w:ascii="Wingdings" w:hAnsi="Wingdings" w:hint="default"/>
      </w:rPr>
    </w:lvl>
    <w:lvl w:ilvl="6" w:tplc="C766212A" w:tentative="1">
      <w:start w:val="1"/>
      <w:numFmt w:val="bullet"/>
      <w:lvlText w:val=""/>
      <w:lvlJc w:val="left"/>
      <w:pPr>
        <w:ind w:left="5040" w:hanging="360"/>
      </w:pPr>
      <w:rPr>
        <w:rFonts w:ascii="Symbol" w:hAnsi="Symbol" w:hint="default"/>
      </w:rPr>
    </w:lvl>
    <w:lvl w:ilvl="7" w:tplc="8DCA2616" w:tentative="1">
      <w:start w:val="1"/>
      <w:numFmt w:val="bullet"/>
      <w:lvlText w:val="o"/>
      <w:lvlJc w:val="left"/>
      <w:pPr>
        <w:ind w:left="5760" w:hanging="360"/>
      </w:pPr>
      <w:rPr>
        <w:rFonts w:ascii="Courier New" w:hAnsi="Courier New" w:cs="Courier New" w:hint="default"/>
      </w:rPr>
    </w:lvl>
    <w:lvl w:ilvl="8" w:tplc="9A3EA254" w:tentative="1">
      <w:start w:val="1"/>
      <w:numFmt w:val="bullet"/>
      <w:lvlText w:val=""/>
      <w:lvlJc w:val="left"/>
      <w:pPr>
        <w:ind w:left="6480" w:hanging="360"/>
      </w:pPr>
      <w:rPr>
        <w:rFonts w:ascii="Wingdings" w:hAnsi="Wingdings" w:hint="default"/>
      </w:rPr>
    </w:lvl>
  </w:abstractNum>
  <w:abstractNum w:abstractNumId="313" w15:restartNumberingAfterBreak="0">
    <w:nsid w:val="66D832FA"/>
    <w:multiLevelType w:val="hybridMultilevel"/>
    <w:tmpl w:val="D9D8BCA8"/>
    <w:lvl w:ilvl="0" w:tplc="EDB02634">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4" w15:restartNumberingAfterBreak="0">
    <w:nsid w:val="670F7055"/>
    <w:multiLevelType w:val="hybridMultilevel"/>
    <w:tmpl w:val="9984E614"/>
    <w:lvl w:ilvl="0" w:tplc="865261AC">
      <w:start w:val="1"/>
      <w:numFmt w:val="decimal"/>
      <w:lvlText w:val="%1."/>
      <w:lvlJc w:val="left"/>
      <w:pPr>
        <w:ind w:left="720" w:hanging="360"/>
      </w:pPr>
    </w:lvl>
    <w:lvl w:ilvl="1" w:tplc="A232DA06">
      <w:start w:val="1"/>
      <w:numFmt w:val="lowerLetter"/>
      <w:lvlText w:val="%2."/>
      <w:lvlJc w:val="left"/>
      <w:pPr>
        <w:ind w:left="1440" w:hanging="360"/>
      </w:pPr>
    </w:lvl>
    <w:lvl w:ilvl="2" w:tplc="C7965DFA">
      <w:start w:val="1"/>
      <w:numFmt w:val="lowerRoman"/>
      <w:lvlText w:val="%3."/>
      <w:lvlJc w:val="right"/>
      <w:pPr>
        <w:ind w:left="2160" w:hanging="180"/>
      </w:pPr>
    </w:lvl>
    <w:lvl w:ilvl="3" w:tplc="925A30F6">
      <w:start w:val="1"/>
      <w:numFmt w:val="decimal"/>
      <w:lvlText w:val="%4."/>
      <w:lvlJc w:val="left"/>
      <w:pPr>
        <w:ind w:left="2880" w:hanging="360"/>
      </w:pPr>
    </w:lvl>
    <w:lvl w:ilvl="4" w:tplc="BB4A9E62">
      <w:start w:val="1"/>
      <w:numFmt w:val="lowerLetter"/>
      <w:lvlText w:val="%5."/>
      <w:lvlJc w:val="left"/>
      <w:pPr>
        <w:ind w:left="3600" w:hanging="360"/>
      </w:pPr>
    </w:lvl>
    <w:lvl w:ilvl="5" w:tplc="C1AA43A0">
      <w:start w:val="1"/>
      <w:numFmt w:val="lowerRoman"/>
      <w:lvlText w:val="%6."/>
      <w:lvlJc w:val="right"/>
      <w:pPr>
        <w:ind w:left="4320" w:hanging="180"/>
      </w:pPr>
    </w:lvl>
    <w:lvl w:ilvl="6" w:tplc="E81AB824">
      <w:start w:val="1"/>
      <w:numFmt w:val="decimal"/>
      <w:lvlText w:val="%7."/>
      <w:lvlJc w:val="left"/>
      <w:pPr>
        <w:ind w:left="5040" w:hanging="360"/>
      </w:pPr>
    </w:lvl>
    <w:lvl w:ilvl="7" w:tplc="D286FF7C">
      <w:start w:val="1"/>
      <w:numFmt w:val="lowerLetter"/>
      <w:lvlText w:val="%8."/>
      <w:lvlJc w:val="left"/>
      <w:pPr>
        <w:ind w:left="5760" w:hanging="360"/>
      </w:pPr>
    </w:lvl>
    <w:lvl w:ilvl="8" w:tplc="EDEC0A64">
      <w:start w:val="1"/>
      <w:numFmt w:val="lowerRoman"/>
      <w:lvlText w:val="%9."/>
      <w:lvlJc w:val="right"/>
      <w:pPr>
        <w:ind w:left="6480" w:hanging="180"/>
      </w:pPr>
    </w:lvl>
  </w:abstractNum>
  <w:abstractNum w:abstractNumId="315" w15:restartNumberingAfterBreak="0">
    <w:nsid w:val="671E4350"/>
    <w:multiLevelType w:val="hybridMultilevel"/>
    <w:tmpl w:val="1196F5EC"/>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16" w15:restartNumberingAfterBreak="0">
    <w:nsid w:val="673E7089"/>
    <w:multiLevelType w:val="hybridMultilevel"/>
    <w:tmpl w:val="2AFA2062"/>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17" w15:restartNumberingAfterBreak="0">
    <w:nsid w:val="67895320"/>
    <w:multiLevelType w:val="hybridMultilevel"/>
    <w:tmpl w:val="67AE1708"/>
    <w:lvl w:ilvl="0" w:tplc="912827D8">
      <w:start w:val="1"/>
      <w:numFmt w:val="lowerLetter"/>
      <w:lvlText w:val="%1)"/>
      <w:lvlJc w:val="left"/>
      <w:pPr>
        <w:tabs>
          <w:tab w:val="num" w:pos="340"/>
        </w:tabs>
        <w:ind w:left="340" w:hanging="624"/>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8" w15:restartNumberingAfterBreak="0">
    <w:nsid w:val="685B47CE"/>
    <w:multiLevelType w:val="hybridMultilevel"/>
    <w:tmpl w:val="BEE60A3A"/>
    <w:lvl w:ilvl="0" w:tplc="FFFFFFFF">
      <w:start w:val="1"/>
      <w:numFmt w:val="bullet"/>
      <w:lvlText w:val=""/>
      <w:lvlJc w:val="left"/>
      <w:pPr>
        <w:tabs>
          <w:tab w:val="num" w:pos="425"/>
        </w:tabs>
        <w:ind w:left="425" w:hanging="425"/>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9" w15:restartNumberingAfterBreak="0">
    <w:nsid w:val="68EC77B0"/>
    <w:multiLevelType w:val="hybridMultilevel"/>
    <w:tmpl w:val="FD86C1A8"/>
    <w:lvl w:ilvl="0" w:tplc="DAB622D6">
      <w:numFmt w:val="bullet"/>
      <w:lvlText w:val="-"/>
      <w:lvlJc w:val="left"/>
      <w:pPr>
        <w:ind w:left="360" w:hanging="360"/>
      </w:pPr>
      <w:rPr>
        <w:rFonts w:ascii="Times-Roman" w:eastAsia="Times New Roman" w:hAnsi="Times-Roman" w:hint="default"/>
      </w:rPr>
    </w:lvl>
    <w:lvl w:ilvl="1" w:tplc="04150003" w:tentative="1">
      <w:start w:val="1"/>
      <w:numFmt w:val="bullet"/>
      <w:lvlText w:val="o"/>
      <w:lvlJc w:val="left"/>
      <w:pPr>
        <w:ind w:left="1080" w:hanging="360"/>
      </w:pPr>
      <w:rPr>
        <w:rFonts w:ascii="Courier New" w:hAnsi="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20" w15:restartNumberingAfterBreak="0">
    <w:nsid w:val="69105447"/>
    <w:multiLevelType w:val="hybridMultilevel"/>
    <w:tmpl w:val="BA48E124"/>
    <w:lvl w:ilvl="0" w:tplc="EE18BE3A">
      <w:start w:val="1"/>
      <w:numFmt w:val="bullet"/>
      <w:lvlText w:val="-"/>
      <w:lvlJc w:val="left"/>
      <w:pPr>
        <w:ind w:left="720" w:hanging="360"/>
      </w:pPr>
      <w:rPr>
        <w:rFonts w:ascii="Courier New" w:hAnsi="Courier New" w:hint="default"/>
      </w:rPr>
    </w:lvl>
    <w:lvl w:ilvl="1" w:tplc="38D49B88" w:tentative="1">
      <w:start w:val="1"/>
      <w:numFmt w:val="bullet"/>
      <w:lvlText w:val="o"/>
      <w:lvlJc w:val="left"/>
      <w:pPr>
        <w:ind w:left="1440" w:hanging="360"/>
      </w:pPr>
      <w:rPr>
        <w:rFonts w:ascii="Courier New" w:hAnsi="Courier New" w:cs="Courier New" w:hint="default"/>
      </w:rPr>
    </w:lvl>
    <w:lvl w:ilvl="2" w:tplc="2F04243C" w:tentative="1">
      <w:start w:val="1"/>
      <w:numFmt w:val="bullet"/>
      <w:lvlText w:val=""/>
      <w:lvlJc w:val="left"/>
      <w:pPr>
        <w:ind w:left="2160" w:hanging="360"/>
      </w:pPr>
      <w:rPr>
        <w:rFonts w:ascii="Wingdings" w:hAnsi="Wingdings" w:hint="default"/>
      </w:rPr>
    </w:lvl>
    <w:lvl w:ilvl="3" w:tplc="6854F98A" w:tentative="1">
      <w:start w:val="1"/>
      <w:numFmt w:val="bullet"/>
      <w:lvlText w:val=""/>
      <w:lvlJc w:val="left"/>
      <w:pPr>
        <w:ind w:left="2880" w:hanging="360"/>
      </w:pPr>
      <w:rPr>
        <w:rFonts w:ascii="Symbol" w:hAnsi="Symbol" w:hint="default"/>
      </w:rPr>
    </w:lvl>
    <w:lvl w:ilvl="4" w:tplc="DE66B1E6" w:tentative="1">
      <w:start w:val="1"/>
      <w:numFmt w:val="bullet"/>
      <w:lvlText w:val="o"/>
      <w:lvlJc w:val="left"/>
      <w:pPr>
        <w:ind w:left="3600" w:hanging="360"/>
      </w:pPr>
      <w:rPr>
        <w:rFonts w:ascii="Courier New" w:hAnsi="Courier New" w:cs="Courier New" w:hint="default"/>
      </w:rPr>
    </w:lvl>
    <w:lvl w:ilvl="5" w:tplc="75EC7760" w:tentative="1">
      <w:start w:val="1"/>
      <w:numFmt w:val="bullet"/>
      <w:lvlText w:val=""/>
      <w:lvlJc w:val="left"/>
      <w:pPr>
        <w:ind w:left="4320" w:hanging="360"/>
      </w:pPr>
      <w:rPr>
        <w:rFonts w:ascii="Wingdings" w:hAnsi="Wingdings" w:hint="default"/>
      </w:rPr>
    </w:lvl>
    <w:lvl w:ilvl="6" w:tplc="3EC449D8" w:tentative="1">
      <w:start w:val="1"/>
      <w:numFmt w:val="bullet"/>
      <w:lvlText w:val=""/>
      <w:lvlJc w:val="left"/>
      <w:pPr>
        <w:ind w:left="5040" w:hanging="360"/>
      </w:pPr>
      <w:rPr>
        <w:rFonts w:ascii="Symbol" w:hAnsi="Symbol" w:hint="default"/>
      </w:rPr>
    </w:lvl>
    <w:lvl w:ilvl="7" w:tplc="3B04504E" w:tentative="1">
      <w:start w:val="1"/>
      <w:numFmt w:val="bullet"/>
      <w:lvlText w:val="o"/>
      <w:lvlJc w:val="left"/>
      <w:pPr>
        <w:ind w:left="5760" w:hanging="360"/>
      </w:pPr>
      <w:rPr>
        <w:rFonts w:ascii="Courier New" w:hAnsi="Courier New" w:cs="Courier New" w:hint="default"/>
      </w:rPr>
    </w:lvl>
    <w:lvl w:ilvl="8" w:tplc="1B1413E2" w:tentative="1">
      <w:start w:val="1"/>
      <w:numFmt w:val="bullet"/>
      <w:lvlText w:val=""/>
      <w:lvlJc w:val="left"/>
      <w:pPr>
        <w:ind w:left="6480" w:hanging="360"/>
      </w:pPr>
      <w:rPr>
        <w:rFonts w:ascii="Wingdings" w:hAnsi="Wingdings" w:hint="default"/>
      </w:rPr>
    </w:lvl>
  </w:abstractNum>
  <w:abstractNum w:abstractNumId="321" w15:restartNumberingAfterBreak="0">
    <w:nsid w:val="69220CB2"/>
    <w:multiLevelType w:val="hybridMultilevel"/>
    <w:tmpl w:val="6A3AB092"/>
    <w:lvl w:ilvl="0" w:tplc="0B40E93A">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22" w15:restartNumberingAfterBreak="0">
    <w:nsid w:val="692336E2"/>
    <w:multiLevelType w:val="hybridMultilevel"/>
    <w:tmpl w:val="F4DE6A78"/>
    <w:lvl w:ilvl="0" w:tplc="B57866CC">
      <w:start w:val="67"/>
      <w:numFmt w:val="decimal"/>
      <w:lvlText w:val="%1."/>
      <w:lvlJc w:val="left"/>
      <w:pPr>
        <w:tabs>
          <w:tab w:val="num" w:pos="397"/>
        </w:tabs>
        <w:ind w:left="397" w:hanging="397"/>
      </w:pPr>
      <w:rPr>
        <w:rFonts w:ascii="Times New Roman" w:hAnsi="Times New Roman" w:hint="default"/>
        <w:b w:val="0"/>
        <w:i w:val="0"/>
        <w:sz w:val="20"/>
        <w:szCs w:val="2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23" w15:restartNumberingAfterBreak="0">
    <w:nsid w:val="697D2225"/>
    <w:multiLevelType w:val="hybridMultilevel"/>
    <w:tmpl w:val="2766BBC6"/>
    <w:lvl w:ilvl="0" w:tplc="E6F608A0">
      <w:start w:val="2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24" w15:restartNumberingAfterBreak="0">
    <w:nsid w:val="69FE11A7"/>
    <w:multiLevelType w:val="hybridMultilevel"/>
    <w:tmpl w:val="E76A7DA4"/>
    <w:lvl w:ilvl="0" w:tplc="A8A2EAF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5" w15:restartNumberingAfterBreak="0">
    <w:nsid w:val="6A2E3087"/>
    <w:multiLevelType w:val="hybridMultilevel"/>
    <w:tmpl w:val="A94A0F5E"/>
    <w:lvl w:ilvl="0" w:tplc="32FC4A32">
      <w:start w:val="1"/>
      <w:numFmt w:val="bullet"/>
      <w:lvlText w:val="–"/>
      <w:lvlJc w:val="left"/>
      <w:pPr>
        <w:tabs>
          <w:tab w:val="num" w:pos="284"/>
        </w:tabs>
        <w:ind w:left="284" w:hanging="284"/>
      </w:pPr>
      <w:rPr>
        <w:rFonts w:ascii="Times New Roman" w:hAnsi="Times New Roman" w:cs="Times New Roman"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326" w15:restartNumberingAfterBreak="0">
    <w:nsid w:val="6A440EE5"/>
    <w:multiLevelType w:val="hybridMultilevel"/>
    <w:tmpl w:val="485A022C"/>
    <w:lvl w:ilvl="0" w:tplc="FFFFFFFF">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7" w15:restartNumberingAfterBreak="0">
    <w:nsid w:val="6AA75806"/>
    <w:multiLevelType w:val="hybridMultilevel"/>
    <w:tmpl w:val="319A6C98"/>
    <w:lvl w:ilvl="0" w:tplc="0B40E93A">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28" w15:restartNumberingAfterBreak="0">
    <w:nsid w:val="6B2701BC"/>
    <w:multiLevelType w:val="hybridMultilevel"/>
    <w:tmpl w:val="8B6E85D2"/>
    <w:lvl w:ilvl="0" w:tplc="FB92B688">
      <w:start w:val="1"/>
      <w:numFmt w:val="bullet"/>
      <w:lvlText w:val="–"/>
      <w:lvlJc w:val="left"/>
      <w:pPr>
        <w:tabs>
          <w:tab w:val="num" w:pos="391"/>
        </w:tabs>
        <w:ind w:left="391" w:hanging="340"/>
      </w:pPr>
      <w:rPr>
        <w:rFonts w:ascii="Times New Roman" w:hAnsi="Times New Roman" w:cs="Times New Roman" w:hint="default"/>
      </w:rPr>
    </w:lvl>
    <w:lvl w:ilvl="1" w:tplc="04150003" w:tentative="1">
      <w:start w:val="1"/>
      <w:numFmt w:val="bullet"/>
      <w:lvlText w:val="o"/>
      <w:lvlJc w:val="left"/>
      <w:pPr>
        <w:tabs>
          <w:tab w:val="num" w:pos="1491"/>
        </w:tabs>
        <w:ind w:left="1491" w:hanging="360"/>
      </w:pPr>
      <w:rPr>
        <w:rFonts w:ascii="Courier New" w:hAnsi="Courier New" w:cs="Courier New" w:hint="default"/>
      </w:rPr>
    </w:lvl>
    <w:lvl w:ilvl="2" w:tplc="04150005" w:tentative="1">
      <w:start w:val="1"/>
      <w:numFmt w:val="bullet"/>
      <w:lvlText w:val=""/>
      <w:lvlJc w:val="left"/>
      <w:pPr>
        <w:tabs>
          <w:tab w:val="num" w:pos="2211"/>
        </w:tabs>
        <w:ind w:left="2211" w:hanging="360"/>
      </w:pPr>
      <w:rPr>
        <w:rFonts w:ascii="Wingdings" w:hAnsi="Wingdings" w:hint="default"/>
      </w:rPr>
    </w:lvl>
    <w:lvl w:ilvl="3" w:tplc="04150001" w:tentative="1">
      <w:start w:val="1"/>
      <w:numFmt w:val="bullet"/>
      <w:lvlText w:val=""/>
      <w:lvlJc w:val="left"/>
      <w:pPr>
        <w:tabs>
          <w:tab w:val="num" w:pos="2931"/>
        </w:tabs>
        <w:ind w:left="2931" w:hanging="360"/>
      </w:pPr>
      <w:rPr>
        <w:rFonts w:ascii="Symbol" w:hAnsi="Symbol" w:hint="default"/>
      </w:rPr>
    </w:lvl>
    <w:lvl w:ilvl="4" w:tplc="04150003" w:tentative="1">
      <w:start w:val="1"/>
      <w:numFmt w:val="bullet"/>
      <w:lvlText w:val="o"/>
      <w:lvlJc w:val="left"/>
      <w:pPr>
        <w:tabs>
          <w:tab w:val="num" w:pos="3651"/>
        </w:tabs>
        <w:ind w:left="3651" w:hanging="360"/>
      </w:pPr>
      <w:rPr>
        <w:rFonts w:ascii="Courier New" w:hAnsi="Courier New" w:cs="Courier New" w:hint="default"/>
      </w:rPr>
    </w:lvl>
    <w:lvl w:ilvl="5" w:tplc="04150005" w:tentative="1">
      <w:start w:val="1"/>
      <w:numFmt w:val="bullet"/>
      <w:lvlText w:val=""/>
      <w:lvlJc w:val="left"/>
      <w:pPr>
        <w:tabs>
          <w:tab w:val="num" w:pos="4371"/>
        </w:tabs>
        <w:ind w:left="4371" w:hanging="360"/>
      </w:pPr>
      <w:rPr>
        <w:rFonts w:ascii="Wingdings" w:hAnsi="Wingdings" w:hint="default"/>
      </w:rPr>
    </w:lvl>
    <w:lvl w:ilvl="6" w:tplc="04150001" w:tentative="1">
      <w:start w:val="1"/>
      <w:numFmt w:val="bullet"/>
      <w:lvlText w:val=""/>
      <w:lvlJc w:val="left"/>
      <w:pPr>
        <w:tabs>
          <w:tab w:val="num" w:pos="5091"/>
        </w:tabs>
        <w:ind w:left="5091" w:hanging="360"/>
      </w:pPr>
      <w:rPr>
        <w:rFonts w:ascii="Symbol" w:hAnsi="Symbol" w:hint="default"/>
      </w:rPr>
    </w:lvl>
    <w:lvl w:ilvl="7" w:tplc="04150003" w:tentative="1">
      <w:start w:val="1"/>
      <w:numFmt w:val="bullet"/>
      <w:lvlText w:val="o"/>
      <w:lvlJc w:val="left"/>
      <w:pPr>
        <w:tabs>
          <w:tab w:val="num" w:pos="5811"/>
        </w:tabs>
        <w:ind w:left="5811" w:hanging="360"/>
      </w:pPr>
      <w:rPr>
        <w:rFonts w:ascii="Courier New" w:hAnsi="Courier New" w:cs="Courier New" w:hint="default"/>
      </w:rPr>
    </w:lvl>
    <w:lvl w:ilvl="8" w:tplc="04150005" w:tentative="1">
      <w:start w:val="1"/>
      <w:numFmt w:val="bullet"/>
      <w:lvlText w:val=""/>
      <w:lvlJc w:val="left"/>
      <w:pPr>
        <w:tabs>
          <w:tab w:val="num" w:pos="6531"/>
        </w:tabs>
        <w:ind w:left="6531" w:hanging="360"/>
      </w:pPr>
      <w:rPr>
        <w:rFonts w:ascii="Wingdings" w:hAnsi="Wingdings" w:hint="default"/>
      </w:rPr>
    </w:lvl>
  </w:abstractNum>
  <w:abstractNum w:abstractNumId="329" w15:restartNumberingAfterBreak="0">
    <w:nsid w:val="6B3E6620"/>
    <w:multiLevelType w:val="hybridMultilevel"/>
    <w:tmpl w:val="7DDAABF2"/>
    <w:lvl w:ilvl="0" w:tplc="FFFFFFFF">
      <w:start w:val="1"/>
      <w:numFmt w:val="bullet"/>
      <w:lvlText w:val=""/>
      <w:lvlJc w:val="left"/>
      <w:pPr>
        <w:tabs>
          <w:tab w:val="num" w:pos="371"/>
        </w:tabs>
        <w:ind w:left="992" w:hanging="283"/>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30" w15:restartNumberingAfterBreak="0">
    <w:nsid w:val="6BF5592D"/>
    <w:multiLevelType w:val="multilevel"/>
    <w:tmpl w:val="A82AE6EE"/>
    <w:lvl w:ilvl="0">
      <w:start w:val="2"/>
      <w:numFmt w:val="decimal"/>
      <w:lvlText w:val="%1."/>
      <w:lvlJc w:val="left"/>
      <w:pPr>
        <w:tabs>
          <w:tab w:val="num" w:pos="405"/>
        </w:tabs>
        <w:ind w:left="405" w:hanging="405"/>
      </w:pPr>
      <w:rPr>
        <w:rFonts w:hint="default"/>
      </w:rPr>
    </w:lvl>
    <w:lvl w:ilvl="1">
      <w:start w:val="2"/>
      <w:numFmt w:val="decimal"/>
      <w:lvlText w:val="%1.%2."/>
      <w:lvlJc w:val="left"/>
      <w:pPr>
        <w:tabs>
          <w:tab w:val="num" w:pos="405"/>
        </w:tabs>
        <w:ind w:left="405" w:hanging="405"/>
      </w:pPr>
      <w:rPr>
        <w:rFonts w:hint="default"/>
      </w:rPr>
    </w:lvl>
    <w:lvl w:ilvl="2">
      <w:start w:val="1"/>
      <w:numFmt w:val="decimalZero"/>
      <w:lvlText w:val="%1.%2.%3."/>
      <w:lvlJc w:val="left"/>
      <w:pPr>
        <w:tabs>
          <w:tab w:val="num" w:pos="720"/>
        </w:tabs>
        <w:ind w:left="720" w:hanging="720"/>
      </w:pPr>
      <w:rPr>
        <w:rFonts w:hint="default"/>
      </w:rPr>
    </w:lvl>
    <w:lvl w:ilvl="3">
      <w:start w:val="1"/>
      <w:numFmt w:val="decimalZero"/>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1" w15:restartNumberingAfterBreak="0">
    <w:nsid w:val="6C1A7407"/>
    <w:multiLevelType w:val="hybridMultilevel"/>
    <w:tmpl w:val="19A4F5FA"/>
    <w:lvl w:ilvl="0" w:tplc="3334DC0A">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32" w15:restartNumberingAfterBreak="0">
    <w:nsid w:val="6C1E7AA5"/>
    <w:multiLevelType w:val="hybridMultilevel"/>
    <w:tmpl w:val="C76C10B2"/>
    <w:lvl w:ilvl="0" w:tplc="D22ECCA8">
      <w:start w:val="1"/>
      <w:numFmt w:val="bullet"/>
      <w:lvlText w:val="-"/>
      <w:lvlJc w:val="left"/>
      <w:pPr>
        <w:ind w:left="720" w:hanging="360"/>
      </w:pPr>
      <w:rPr>
        <w:rFonts w:ascii="Courier New" w:hAnsi="Courier New" w:cs="Times New Roman" w:hint="default"/>
      </w:rPr>
    </w:lvl>
    <w:lvl w:ilvl="1" w:tplc="DAF214F0">
      <w:start w:val="1"/>
      <w:numFmt w:val="bullet"/>
      <w:lvlText w:val="o"/>
      <w:lvlJc w:val="left"/>
      <w:pPr>
        <w:ind w:left="1440" w:hanging="360"/>
      </w:pPr>
      <w:rPr>
        <w:rFonts w:ascii="Courier New" w:hAnsi="Courier New" w:cs="Courier New" w:hint="default"/>
      </w:rPr>
    </w:lvl>
    <w:lvl w:ilvl="2" w:tplc="A956B6BE">
      <w:start w:val="1"/>
      <w:numFmt w:val="bullet"/>
      <w:lvlText w:val=""/>
      <w:lvlJc w:val="left"/>
      <w:pPr>
        <w:ind w:left="2160" w:hanging="360"/>
      </w:pPr>
      <w:rPr>
        <w:rFonts w:ascii="Wingdings" w:hAnsi="Wingdings" w:hint="default"/>
      </w:rPr>
    </w:lvl>
    <w:lvl w:ilvl="3" w:tplc="1DF6BFB0">
      <w:start w:val="1"/>
      <w:numFmt w:val="bullet"/>
      <w:lvlText w:val=""/>
      <w:lvlJc w:val="left"/>
      <w:pPr>
        <w:ind w:left="2880" w:hanging="360"/>
      </w:pPr>
      <w:rPr>
        <w:rFonts w:ascii="Symbol" w:hAnsi="Symbol" w:hint="default"/>
      </w:rPr>
    </w:lvl>
    <w:lvl w:ilvl="4" w:tplc="7B38AB0E">
      <w:start w:val="1"/>
      <w:numFmt w:val="bullet"/>
      <w:lvlText w:val="o"/>
      <w:lvlJc w:val="left"/>
      <w:pPr>
        <w:ind w:left="3600" w:hanging="360"/>
      </w:pPr>
      <w:rPr>
        <w:rFonts w:ascii="Courier New" w:hAnsi="Courier New" w:cs="Courier New" w:hint="default"/>
      </w:rPr>
    </w:lvl>
    <w:lvl w:ilvl="5" w:tplc="ED4E629C">
      <w:start w:val="1"/>
      <w:numFmt w:val="bullet"/>
      <w:lvlText w:val=""/>
      <w:lvlJc w:val="left"/>
      <w:pPr>
        <w:ind w:left="4320" w:hanging="360"/>
      </w:pPr>
      <w:rPr>
        <w:rFonts w:ascii="Wingdings" w:hAnsi="Wingdings" w:hint="default"/>
      </w:rPr>
    </w:lvl>
    <w:lvl w:ilvl="6" w:tplc="7A9405E2">
      <w:start w:val="1"/>
      <w:numFmt w:val="bullet"/>
      <w:lvlText w:val=""/>
      <w:lvlJc w:val="left"/>
      <w:pPr>
        <w:ind w:left="5040" w:hanging="360"/>
      </w:pPr>
      <w:rPr>
        <w:rFonts w:ascii="Symbol" w:hAnsi="Symbol" w:hint="default"/>
      </w:rPr>
    </w:lvl>
    <w:lvl w:ilvl="7" w:tplc="FEE88E4A">
      <w:start w:val="1"/>
      <w:numFmt w:val="bullet"/>
      <w:lvlText w:val="o"/>
      <w:lvlJc w:val="left"/>
      <w:pPr>
        <w:ind w:left="5760" w:hanging="360"/>
      </w:pPr>
      <w:rPr>
        <w:rFonts w:ascii="Courier New" w:hAnsi="Courier New" w:cs="Courier New" w:hint="default"/>
      </w:rPr>
    </w:lvl>
    <w:lvl w:ilvl="8" w:tplc="36467DF4">
      <w:start w:val="1"/>
      <w:numFmt w:val="bullet"/>
      <w:lvlText w:val=""/>
      <w:lvlJc w:val="left"/>
      <w:pPr>
        <w:ind w:left="6480" w:hanging="360"/>
      </w:pPr>
      <w:rPr>
        <w:rFonts w:ascii="Wingdings" w:hAnsi="Wingdings" w:hint="default"/>
      </w:rPr>
    </w:lvl>
  </w:abstractNum>
  <w:abstractNum w:abstractNumId="333" w15:restartNumberingAfterBreak="0">
    <w:nsid w:val="6C357E7C"/>
    <w:multiLevelType w:val="hybridMultilevel"/>
    <w:tmpl w:val="622CC09E"/>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4" w15:restartNumberingAfterBreak="0">
    <w:nsid w:val="6D0403D2"/>
    <w:multiLevelType w:val="hybridMultilevel"/>
    <w:tmpl w:val="B18270BE"/>
    <w:lvl w:ilvl="0" w:tplc="417820BC">
      <w:start w:val="1"/>
      <w:numFmt w:val="lowerLetter"/>
      <w:lvlText w:val="%1)"/>
      <w:lvlJc w:val="left"/>
      <w:pPr>
        <w:ind w:left="720" w:hanging="360"/>
      </w:pPr>
    </w:lvl>
    <w:lvl w:ilvl="1" w:tplc="16FABC08" w:tentative="1">
      <w:start w:val="1"/>
      <w:numFmt w:val="lowerLetter"/>
      <w:lvlText w:val="%2."/>
      <w:lvlJc w:val="left"/>
      <w:pPr>
        <w:ind w:left="1440" w:hanging="360"/>
      </w:pPr>
    </w:lvl>
    <w:lvl w:ilvl="2" w:tplc="1B226166" w:tentative="1">
      <w:start w:val="1"/>
      <w:numFmt w:val="lowerRoman"/>
      <w:lvlText w:val="%3."/>
      <w:lvlJc w:val="right"/>
      <w:pPr>
        <w:ind w:left="2160" w:hanging="180"/>
      </w:pPr>
    </w:lvl>
    <w:lvl w:ilvl="3" w:tplc="08C48970" w:tentative="1">
      <w:start w:val="1"/>
      <w:numFmt w:val="decimal"/>
      <w:lvlText w:val="%4."/>
      <w:lvlJc w:val="left"/>
      <w:pPr>
        <w:ind w:left="2880" w:hanging="360"/>
      </w:pPr>
    </w:lvl>
    <w:lvl w:ilvl="4" w:tplc="188CFB04" w:tentative="1">
      <w:start w:val="1"/>
      <w:numFmt w:val="lowerLetter"/>
      <w:lvlText w:val="%5."/>
      <w:lvlJc w:val="left"/>
      <w:pPr>
        <w:ind w:left="3600" w:hanging="360"/>
      </w:pPr>
    </w:lvl>
    <w:lvl w:ilvl="5" w:tplc="7246690E" w:tentative="1">
      <w:start w:val="1"/>
      <w:numFmt w:val="lowerRoman"/>
      <w:lvlText w:val="%6."/>
      <w:lvlJc w:val="right"/>
      <w:pPr>
        <w:ind w:left="4320" w:hanging="180"/>
      </w:pPr>
    </w:lvl>
    <w:lvl w:ilvl="6" w:tplc="B51A4C3A" w:tentative="1">
      <w:start w:val="1"/>
      <w:numFmt w:val="decimal"/>
      <w:lvlText w:val="%7."/>
      <w:lvlJc w:val="left"/>
      <w:pPr>
        <w:ind w:left="5040" w:hanging="360"/>
      </w:pPr>
    </w:lvl>
    <w:lvl w:ilvl="7" w:tplc="CA8CEB7E" w:tentative="1">
      <w:start w:val="1"/>
      <w:numFmt w:val="lowerLetter"/>
      <w:lvlText w:val="%8."/>
      <w:lvlJc w:val="left"/>
      <w:pPr>
        <w:ind w:left="5760" w:hanging="360"/>
      </w:pPr>
    </w:lvl>
    <w:lvl w:ilvl="8" w:tplc="01323956" w:tentative="1">
      <w:start w:val="1"/>
      <w:numFmt w:val="lowerRoman"/>
      <w:lvlText w:val="%9."/>
      <w:lvlJc w:val="right"/>
      <w:pPr>
        <w:ind w:left="6480" w:hanging="180"/>
      </w:pPr>
    </w:lvl>
  </w:abstractNum>
  <w:abstractNum w:abstractNumId="335" w15:restartNumberingAfterBreak="0">
    <w:nsid w:val="6D563D24"/>
    <w:multiLevelType w:val="hybridMultilevel"/>
    <w:tmpl w:val="B55AB448"/>
    <w:lvl w:ilvl="0" w:tplc="CCC64652">
      <w:start w:val="1"/>
      <w:numFmt w:val="bullet"/>
      <w:lvlText w:val="–"/>
      <w:lvlJc w:val="left"/>
      <w:pPr>
        <w:tabs>
          <w:tab w:val="num" w:pos="284"/>
        </w:tabs>
        <w:ind w:left="284" w:hanging="284"/>
      </w:pPr>
      <w:rPr>
        <w:rFonts w:ascii="Times New Roman" w:hAnsi="Times New Roman" w:cs="Times New Roman"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336" w15:restartNumberingAfterBreak="0">
    <w:nsid w:val="6E1F6C18"/>
    <w:multiLevelType w:val="hybridMultilevel"/>
    <w:tmpl w:val="37C00A12"/>
    <w:lvl w:ilvl="0" w:tplc="D9C28CE6">
      <w:start w:val="1"/>
      <w:numFmt w:val="bullet"/>
      <w:lvlText w:val="-"/>
      <w:lvlJc w:val="left"/>
      <w:pPr>
        <w:ind w:left="720" w:hanging="360"/>
      </w:pPr>
      <w:rPr>
        <w:rFonts w:ascii="Courier New" w:hAnsi="Courier New" w:hint="default"/>
      </w:rPr>
    </w:lvl>
    <w:lvl w:ilvl="1" w:tplc="DA52059C" w:tentative="1">
      <w:start w:val="1"/>
      <w:numFmt w:val="bullet"/>
      <w:lvlText w:val="o"/>
      <w:lvlJc w:val="left"/>
      <w:pPr>
        <w:ind w:left="1440" w:hanging="360"/>
      </w:pPr>
      <w:rPr>
        <w:rFonts w:ascii="Courier New" w:hAnsi="Courier New" w:cs="Courier New" w:hint="default"/>
      </w:rPr>
    </w:lvl>
    <w:lvl w:ilvl="2" w:tplc="80EC7FC2" w:tentative="1">
      <w:start w:val="1"/>
      <w:numFmt w:val="bullet"/>
      <w:lvlText w:val=""/>
      <w:lvlJc w:val="left"/>
      <w:pPr>
        <w:ind w:left="2160" w:hanging="360"/>
      </w:pPr>
      <w:rPr>
        <w:rFonts w:ascii="Wingdings" w:hAnsi="Wingdings" w:hint="default"/>
      </w:rPr>
    </w:lvl>
    <w:lvl w:ilvl="3" w:tplc="C81A2AE2" w:tentative="1">
      <w:start w:val="1"/>
      <w:numFmt w:val="bullet"/>
      <w:lvlText w:val=""/>
      <w:lvlJc w:val="left"/>
      <w:pPr>
        <w:ind w:left="2880" w:hanging="360"/>
      </w:pPr>
      <w:rPr>
        <w:rFonts w:ascii="Symbol" w:hAnsi="Symbol" w:hint="default"/>
      </w:rPr>
    </w:lvl>
    <w:lvl w:ilvl="4" w:tplc="8BF49F02" w:tentative="1">
      <w:start w:val="1"/>
      <w:numFmt w:val="bullet"/>
      <w:lvlText w:val="o"/>
      <w:lvlJc w:val="left"/>
      <w:pPr>
        <w:ind w:left="3600" w:hanging="360"/>
      </w:pPr>
      <w:rPr>
        <w:rFonts w:ascii="Courier New" w:hAnsi="Courier New" w:cs="Courier New" w:hint="default"/>
      </w:rPr>
    </w:lvl>
    <w:lvl w:ilvl="5" w:tplc="897CE5F0" w:tentative="1">
      <w:start w:val="1"/>
      <w:numFmt w:val="bullet"/>
      <w:lvlText w:val=""/>
      <w:lvlJc w:val="left"/>
      <w:pPr>
        <w:ind w:left="4320" w:hanging="360"/>
      </w:pPr>
      <w:rPr>
        <w:rFonts w:ascii="Wingdings" w:hAnsi="Wingdings" w:hint="default"/>
      </w:rPr>
    </w:lvl>
    <w:lvl w:ilvl="6" w:tplc="CCA4308A" w:tentative="1">
      <w:start w:val="1"/>
      <w:numFmt w:val="bullet"/>
      <w:lvlText w:val=""/>
      <w:lvlJc w:val="left"/>
      <w:pPr>
        <w:ind w:left="5040" w:hanging="360"/>
      </w:pPr>
      <w:rPr>
        <w:rFonts w:ascii="Symbol" w:hAnsi="Symbol" w:hint="default"/>
      </w:rPr>
    </w:lvl>
    <w:lvl w:ilvl="7" w:tplc="970400BC" w:tentative="1">
      <w:start w:val="1"/>
      <w:numFmt w:val="bullet"/>
      <w:lvlText w:val="o"/>
      <w:lvlJc w:val="left"/>
      <w:pPr>
        <w:ind w:left="5760" w:hanging="360"/>
      </w:pPr>
      <w:rPr>
        <w:rFonts w:ascii="Courier New" w:hAnsi="Courier New" w:cs="Courier New" w:hint="default"/>
      </w:rPr>
    </w:lvl>
    <w:lvl w:ilvl="8" w:tplc="AE706A54" w:tentative="1">
      <w:start w:val="1"/>
      <w:numFmt w:val="bullet"/>
      <w:lvlText w:val=""/>
      <w:lvlJc w:val="left"/>
      <w:pPr>
        <w:ind w:left="6480" w:hanging="360"/>
      </w:pPr>
      <w:rPr>
        <w:rFonts w:ascii="Wingdings" w:hAnsi="Wingdings" w:hint="default"/>
      </w:rPr>
    </w:lvl>
  </w:abstractNum>
  <w:abstractNum w:abstractNumId="337" w15:restartNumberingAfterBreak="0">
    <w:nsid w:val="6EE10915"/>
    <w:multiLevelType w:val="hybridMultilevel"/>
    <w:tmpl w:val="6BD2EDE0"/>
    <w:lvl w:ilvl="0" w:tplc="B07AA38A">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8" w15:restartNumberingAfterBreak="0">
    <w:nsid w:val="70361FB9"/>
    <w:multiLevelType w:val="hybridMultilevel"/>
    <w:tmpl w:val="12AE014C"/>
    <w:lvl w:ilvl="0" w:tplc="FFFFFFFF">
      <w:start w:val="1"/>
      <w:numFmt w:val="bullet"/>
      <w:lvlText w:val=""/>
      <w:lvlJc w:val="left"/>
      <w:pPr>
        <w:tabs>
          <w:tab w:val="num" w:pos="1505"/>
        </w:tabs>
        <w:ind w:left="1505" w:hanging="425"/>
      </w:pPr>
      <w:rPr>
        <w:rFonts w:ascii="Symbol" w:hAnsi="Symbol" w:hint="default"/>
      </w:rPr>
    </w:lvl>
    <w:lvl w:ilvl="1" w:tplc="7D0A56CA">
      <w:start w:val="1"/>
      <w:numFmt w:val="bullet"/>
      <w:lvlText w:val="–"/>
      <w:lvlJc w:val="left"/>
      <w:pPr>
        <w:tabs>
          <w:tab w:val="num" w:pos="1477"/>
        </w:tabs>
        <w:ind w:left="1477" w:hanging="397"/>
      </w:pPr>
      <w:rPr>
        <w:rFonts w:ascii="Times New Roman" w:hAnsi="Times New Roman"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9" w15:restartNumberingAfterBreak="0">
    <w:nsid w:val="71047598"/>
    <w:multiLevelType w:val="hybridMultilevel"/>
    <w:tmpl w:val="3AD42ADE"/>
    <w:lvl w:ilvl="0" w:tplc="92BEE5C6">
      <w:start w:val="1"/>
      <w:numFmt w:val="lowerLetter"/>
      <w:lvlText w:val="%1)"/>
      <w:lvlJc w:val="left"/>
      <w:pPr>
        <w:tabs>
          <w:tab w:val="num" w:pos="720"/>
        </w:tabs>
        <w:ind w:left="720" w:hanging="360"/>
      </w:pPr>
      <w:rPr>
        <w:rFonts w:hint="default"/>
      </w:rPr>
    </w:lvl>
    <w:lvl w:ilvl="1" w:tplc="7D0A56CA">
      <w:start w:val="1"/>
      <w:numFmt w:val="bullet"/>
      <w:lvlText w:val="–"/>
      <w:lvlJc w:val="left"/>
      <w:pPr>
        <w:tabs>
          <w:tab w:val="num" w:pos="1477"/>
        </w:tabs>
        <w:ind w:left="1477" w:hanging="397"/>
      </w:pPr>
      <w:rPr>
        <w:rFonts w:ascii="Times New Roman" w:hAnsi="Times New Roman" w:cs="Times New Roman"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40" w15:restartNumberingAfterBreak="0">
    <w:nsid w:val="713E28CA"/>
    <w:multiLevelType w:val="hybridMultilevel"/>
    <w:tmpl w:val="280CDC00"/>
    <w:lvl w:ilvl="0" w:tplc="B5FC231C">
      <w:start w:val="1"/>
      <w:numFmt w:val="bullet"/>
      <w:lvlText w:val="-"/>
      <w:lvlJc w:val="left"/>
      <w:pPr>
        <w:ind w:left="720" w:hanging="360"/>
      </w:pPr>
      <w:rPr>
        <w:rFonts w:ascii="Courier New" w:hAnsi="Courier New" w:hint="default"/>
      </w:rPr>
    </w:lvl>
    <w:lvl w:ilvl="1" w:tplc="59044D40" w:tentative="1">
      <w:start w:val="1"/>
      <w:numFmt w:val="bullet"/>
      <w:lvlText w:val="o"/>
      <w:lvlJc w:val="left"/>
      <w:pPr>
        <w:ind w:left="1440" w:hanging="360"/>
      </w:pPr>
      <w:rPr>
        <w:rFonts w:ascii="Courier New" w:hAnsi="Courier New" w:cs="Courier New" w:hint="default"/>
      </w:rPr>
    </w:lvl>
    <w:lvl w:ilvl="2" w:tplc="126044F6" w:tentative="1">
      <w:start w:val="1"/>
      <w:numFmt w:val="bullet"/>
      <w:lvlText w:val=""/>
      <w:lvlJc w:val="left"/>
      <w:pPr>
        <w:ind w:left="2160" w:hanging="360"/>
      </w:pPr>
      <w:rPr>
        <w:rFonts w:ascii="Wingdings" w:hAnsi="Wingdings" w:hint="default"/>
      </w:rPr>
    </w:lvl>
    <w:lvl w:ilvl="3" w:tplc="1902CD72" w:tentative="1">
      <w:start w:val="1"/>
      <w:numFmt w:val="bullet"/>
      <w:lvlText w:val=""/>
      <w:lvlJc w:val="left"/>
      <w:pPr>
        <w:ind w:left="2880" w:hanging="360"/>
      </w:pPr>
      <w:rPr>
        <w:rFonts w:ascii="Symbol" w:hAnsi="Symbol" w:hint="default"/>
      </w:rPr>
    </w:lvl>
    <w:lvl w:ilvl="4" w:tplc="03506C40" w:tentative="1">
      <w:start w:val="1"/>
      <w:numFmt w:val="bullet"/>
      <w:lvlText w:val="o"/>
      <w:lvlJc w:val="left"/>
      <w:pPr>
        <w:ind w:left="3600" w:hanging="360"/>
      </w:pPr>
      <w:rPr>
        <w:rFonts w:ascii="Courier New" w:hAnsi="Courier New" w:cs="Courier New" w:hint="default"/>
      </w:rPr>
    </w:lvl>
    <w:lvl w:ilvl="5" w:tplc="3CCE0286" w:tentative="1">
      <w:start w:val="1"/>
      <w:numFmt w:val="bullet"/>
      <w:lvlText w:val=""/>
      <w:lvlJc w:val="left"/>
      <w:pPr>
        <w:ind w:left="4320" w:hanging="360"/>
      </w:pPr>
      <w:rPr>
        <w:rFonts w:ascii="Wingdings" w:hAnsi="Wingdings" w:hint="default"/>
      </w:rPr>
    </w:lvl>
    <w:lvl w:ilvl="6" w:tplc="347E2AB8" w:tentative="1">
      <w:start w:val="1"/>
      <w:numFmt w:val="bullet"/>
      <w:lvlText w:val=""/>
      <w:lvlJc w:val="left"/>
      <w:pPr>
        <w:ind w:left="5040" w:hanging="360"/>
      </w:pPr>
      <w:rPr>
        <w:rFonts w:ascii="Symbol" w:hAnsi="Symbol" w:hint="default"/>
      </w:rPr>
    </w:lvl>
    <w:lvl w:ilvl="7" w:tplc="639A6524" w:tentative="1">
      <w:start w:val="1"/>
      <w:numFmt w:val="bullet"/>
      <w:lvlText w:val="o"/>
      <w:lvlJc w:val="left"/>
      <w:pPr>
        <w:ind w:left="5760" w:hanging="360"/>
      </w:pPr>
      <w:rPr>
        <w:rFonts w:ascii="Courier New" w:hAnsi="Courier New" w:cs="Courier New" w:hint="default"/>
      </w:rPr>
    </w:lvl>
    <w:lvl w:ilvl="8" w:tplc="73F4F204" w:tentative="1">
      <w:start w:val="1"/>
      <w:numFmt w:val="bullet"/>
      <w:lvlText w:val=""/>
      <w:lvlJc w:val="left"/>
      <w:pPr>
        <w:ind w:left="6480" w:hanging="360"/>
      </w:pPr>
      <w:rPr>
        <w:rFonts w:ascii="Wingdings" w:hAnsi="Wingdings" w:hint="default"/>
      </w:rPr>
    </w:lvl>
  </w:abstractNum>
  <w:abstractNum w:abstractNumId="341" w15:restartNumberingAfterBreak="0">
    <w:nsid w:val="720912F4"/>
    <w:multiLevelType w:val="hybridMultilevel"/>
    <w:tmpl w:val="78E20BF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2" w15:restartNumberingAfterBreak="0">
    <w:nsid w:val="723B04AA"/>
    <w:multiLevelType w:val="hybridMultilevel"/>
    <w:tmpl w:val="500E853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3" w15:restartNumberingAfterBreak="0">
    <w:nsid w:val="725E4B4A"/>
    <w:multiLevelType w:val="hybridMultilevel"/>
    <w:tmpl w:val="34BEEB04"/>
    <w:lvl w:ilvl="0" w:tplc="D35AB624">
      <w:start w:val="1"/>
      <w:numFmt w:val="bullet"/>
      <w:lvlText w:val="–"/>
      <w:lvlJc w:val="left"/>
      <w:pPr>
        <w:ind w:left="699" w:hanging="360"/>
      </w:pPr>
      <w:rPr>
        <w:rFonts w:ascii="Times New Roman" w:hAnsi="Times New Roman" w:cs="Times New Roman" w:hint="default"/>
        <w:sz w:val="16"/>
      </w:rPr>
    </w:lvl>
    <w:lvl w:ilvl="1" w:tplc="04150003" w:tentative="1">
      <w:start w:val="1"/>
      <w:numFmt w:val="bullet"/>
      <w:lvlText w:val="o"/>
      <w:lvlJc w:val="left"/>
      <w:pPr>
        <w:ind w:left="1419" w:hanging="360"/>
      </w:pPr>
      <w:rPr>
        <w:rFonts w:ascii="Courier New" w:hAnsi="Courier New" w:cs="Courier New" w:hint="default"/>
      </w:rPr>
    </w:lvl>
    <w:lvl w:ilvl="2" w:tplc="04150005" w:tentative="1">
      <w:start w:val="1"/>
      <w:numFmt w:val="bullet"/>
      <w:lvlText w:val=""/>
      <w:lvlJc w:val="left"/>
      <w:pPr>
        <w:ind w:left="2139" w:hanging="360"/>
      </w:pPr>
      <w:rPr>
        <w:rFonts w:ascii="Wingdings" w:hAnsi="Wingdings" w:hint="default"/>
      </w:rPr>
    </w:lvl>
    <w:lvl w:ilvl="3" w:tplc="04150001" w:tentative="1">
      <w:start w:val="1"/>
      <w:numFmt w:val="bullet"/>
      <w:lvlText w:val=""/>
      <w:lvlJc w:val="left"/>
      <w:pPr>
        <w:ind w:left="2859" w:hanging="360"/>
      </w:pPr>
      <w:rPr>
        <w:rFonts w:ascii="Symbol" w:hAnsi="Symbol" w:hint="default"/>
      </w:rPr>
    </w:lvl>
    <w:lvl w:ilvl="4" w:tplc="04150003" w:tentative="1">
      <w:start w:val="1"/>
      <w:numFmt w:val="bullet"/>
      <w:lvlText w:val="o"/>
      <w:lvlJc w:val="left"/>
      <w:pPr>
        <w:ind w:left="3579" w:hanging="360"/>
      </w:pPr>
      <w:rPr>
        <w:rFonts w:ascii="Courier New" w:hAnsi="Courier New" w:cs="Courier New" w:hint="default"/>
      </w:rPr>
    </w:lvl>
    <w:lvl w:ilvl="5" w:tplc="04150005" w:tentative="1">
      <w:start w:val="1"/>
      <w:numFmt w:val="bullet"/>
      <w:lvlText w:val=""/>
      <w:lvlJc w:val="left"/>
      <w:pPr>
        <w:ind w:left="4299" w:hanging="360"/>
      </w:pPr>
      <w:rPr>
        <w:rFonts w:ascii="Wingdings" w:hAnsi="Wingdings" w:hint="default"/>
      </w:rPr>
    </w:lvl>
    <w:lvl w:ilvl="6" w:tplc="04150001" w:tentative="1">
      <w:start w:val="1"/>
      <w:numFmt w:val="bullet"/>
      <w:lvlText w:val=""/>
      <w:lvlJc w:val="left"/>
      <w:pPr>
        <w:ind w:left="5019" w:hanging="360"/>
      </w:pPr>
      <w:rPr>
        <w:rFonts w:ascii="Symbol" w:hAnsi="Symbol" w:hint="default"/>
      </w:rPr>
    </w:lvl>
    <w:lvl w:ilvl="7" w:tplc="04150003" w:tentative="1">
      <w:start w:val="1"/>
      <w:numFmt w:val="bullet"/>
      <w:lvlText w:val="o"/>
      <w:lvlJc w:val="left"/>
      <w:pPr>
        <w:ind w:left="5739" w:hanging="360"/>
      </w:pPr>
      <w:rPr>
        <w:rFonts w:ascii="Courier New" w:hAnsi="Courier New" w:cs="Courier New" w:hint="default"/>
      </w:rPr>
    </w:lvl>
    <w:lvl w:ilvl="8" w:tplc="04150005" w:tentative="1">
      <w:start w:val="1"/>
      <w:numFmt w:val="bullet"/>
      <w:lvlText w:val=""/>
      <w:lvlJc w:val="left"/>
      <w:pPr>
        <w:ind w:left="6459" w:hanging="360"/>
      </w:pPr>
      <w:rPr>
        <w:rFonts w:ascii="Wingdings" w:hAnsi="Wingdings" w:hint="default"/>
      </w:rPr>
    </w:lvl>
  </w:abstractNum>
  <w:abstractNum w:abstractNumId="344" w15:restartNumberingAfterBreak="0">
    <w:nsid w:val="72614AFA"/>
    <w:multiLevelType w:val="hybridMultilevel"/>
    <w:tmpl w:val="493254B4"/>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45" w15:restartNumberingAfterBreak="0">
    <w:nsid w:val="7271280B"/>
    <w:multiLevelType w:val="hybridMultilevel"/>
    <w:tmpl w:val="C9D8E07E"/>
    <w:lvl w:ilvl="0" w:tplc="83C805C6">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6" w15:restartNumberingAfterBreak="0">
    <w:nsid w:val="727716FE"/>
    <w:multiLevelType w:val="hybridMultilevel"/>
    <w:tmpl w:val="7632BA1E"/>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7" w15:restartNumberingAfterBreak="0">
    <w:nsid w:val="72811AC2"/>
    <w:multiLevelType w:val="hybridMultilevel"/>
    <w:tmpl w:val="01567FF6"/>
    <w:lvl w:ilvl="0" w:tplc="CCC64652">
      <w:start w:val="1"/>
      <w:numFmt w:val="bullet"/>
      <w:lvlText w:val="–"/>
      <w:lvlJc w:val="left"/>
      <w:pPr>
        <w:tabs>
          <w:tab w:val="num" w:pos="284"/>
        </w:tabs>
        <w:ind w:left="284" w:hanging="284"/>
      </w:pPr>
      <w:rPr>
        <w:rFonts w:ascii="Times New Roman" w:hAnsi="Times New Roman" w:cs="Times New Roman"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348" w15:restartNumberingAfterBreak="0">
    <w:nsid w:val="72C24301"/>
    <w:multiLevelType w:val="multilevel"/>
    <w:tmpl w:val="94B8DD18"/>
    <w:lvl w:ilvl="0">
      <w:start w:val="1"/>
      <w:numFmt w:val="decimal"/>
      <w:lvlText w:val="%1."/>
      <w:lvlJc w:val="left"/>
      <w:pPr>
        <w:ind w:left="540" w:hanging="540"/>
      </w:pPr>
      <w:rPr>
        <w:rFonts w:hint="default"/>
      </w:rPr>
    </w:lvl>
    <w:lvl w:ilvl="1">
      <w:start w:val="4"/>
      <w:numFmt w:val="decimal"/>
      <w:lvlText w:val="%1.%2."/>
      <w:lvlJc w:val="left"/>
      <w:pPr>
        <w:ind w:left="540" w:hanging="540"/>
      </w:pPr>
      <w:rPr>
        <w:rFonts w:hint="default"/>
      </w:rPr>
    </w:lvl>
    <w:lvl w:ilvl="2">
      <w:start w:val="1"/>
      <w:numFmt w:val="decimal"/>
      <w:lvlText w:val="%1.%2.%3."/>
      <w:lvlJc w:val="left"/>
      <w:pPr>
        <w:ind w:left="720" w:hanging="720"/>
      </w:pPr>
      <w:rPr>
        <w:rFonts w:hint="default"/>
        <w:b/>
      </w:rPr>
    </w:lvl>
    <w:lvl w:ilvl="3">
      <w:start w:val="1"/>
      <w:numFmt w:val="decimalZero"/>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9" w15:restartNumberingAfterBreak="0">
    <w:nsid w:val="72F32D3C"/>
    <w:multiLevelType w:val="hybridMultilevel"/>
    <w:tmpl w:val="22DE20EC"/>
    <w:lvl w:ilvl="0" w:tplc="83C805C6">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0" w15:restartNumberingAfterBreak="0">
    <w:nsid w:val="73556406"/>
    <w:multiLevelType w:val="hybridMultilevel"/>
    <w:tmpl w:val="8FDEDE1C"/>
    <w:lvl w:ilvl="0" w:tplc="D9DE9806">
      <w:start w:val="4"/>
      <w:numFmt w:val="upperLetter"/>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1" w15:restartNumberingAfterBreak="0">
    <w:nsid w:val="73915EB9"/>
    <w:multiLevelType w:val="hybridMultilevel"/>
    <w:tmpl w:val="55843E32"/>
    <w:lvl w:ilvl="0" w:tplc="FB2A2230">
      <w:start w:val="1"/>
      <w:numFmt w:val="bullet"/>
      <w:lvlText w:val="–"/>
      <w:lvlJc w:val="left"/>
      <w:pPr>
        <w:tabs>
          <w:tab w:val="num" w:pos="454"/>
        </w:tabs>
        <w:ind w:left="454"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52" w15:restartNumberingAfterBreak="0">
    <w:nsid w:val="73985FC1"/>
    <w:multiLevelType w:val="hybridMultilevel"/>
    <w:tmpl w:val="5C243C16"/>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3" w15:restartNumberingAfterBreak="0">
    <w:nsid w:val="73CC38CD"/>
    <w:multiLevelType w:val="hybridMultilevel"/>
    <w:tmpl w:val="BE986A6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4" w15:restartNumberingAfterBreak="0">
    <w:nsid w:val="7439072C"/>
    <w:multiLevelType w:val="hybridMultilevel"/>
    <w:tmpl w:val="8146D564"/>
    <w:lvl w:ilvl="0" w:tplc="FFFFFFFF">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5" w15:restartNumberingAfterBreak="0">
    <w:nsid w:val="743A2888"/>
    <w:multiLevelType w:val="hybridMultilevel"/>
    <w:tmpl w:val="33FCA0E8"/>
    <w:lvl w:ilvl="0" w:tplc="D35AB624">
      <w:start w:val="1"/>
      <w:numFmt w:val="bullet"/>
      <w:lvlText w:val="–"/>
      <w:lvlJc w:val="left"/>
      <w:pPr>
        <w:ind w:left="360" w:hanging="360"/>
      </w:pPr>
      <w:rPr>
        <w:rFonts w:ascii="Times New Roman" w:hAnsi="Times New Roman" w:cs="Times New Roman" w:hint="default"/>
        <w:sz w:val="16"/>
      </w:rPr>
    </w:lvl>
    <w:lvl w:ilvl="1" w:tplc="04150003" w:tentative="1">
      <w:start w:val="1"/>
      <w:numFmt w:val="bullet"/>
      <w:lvlText w:val="o"/>
      <w:lvlJc w:val="left"/>
      <w:pPr>
        <w:ind w:left="1080" w:hanging="360"/>
      </w:pPr>
      <w:rPr>
        <w:rFonts w:ascii="Courier New" w:hAnsi="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56" w15:restartNumberingAfterBreak="0">
    <w:nsid w:val="752014D4"/>
    <w:multiLevelType w:val="hybridMultilevel"/>
    <w:tmpl w:val="71A8A1EE"/>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57" w15:restartNumberingAfterBreak="0">
    <w:nsid w:val="75824C50"/>
    <w:multiLevelType w:val="hybridMultilevel"/>
    <w:tmpl w:val="B96ABCB6"/>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8" w15:restartNumberingAfterBreak="0">
    <w:nsid w:val="758A0212"/>
    <w:multiLevelType w:val="hybridMultilevel"/>
    <w:tmpl w:val="345ACD68"/>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59" w15:restartNumberingAfterBreak="0">
    <w:nsid w:val="75ED55D1"/>
    <w:multiLevelType w:val="hybridMultilevel"/>
    <w:tmpl w:val="0D92F522"/>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60" w15:restartNumberingAfterBreak="0">
    <w:nsid w:val="761C641E"/>
    <w:multiLevelType w:val="hybridMultilevel"/>
    <w:tmpl w:val="6D909638"/>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61" w15:restartNumberingAfterBreak="0">
    <w:nsid w:val="765E53FC"/>
    <w:multiLevelType w:val="hybridMultilevel"/>
    <w:tmpl w:val="41BE7FD6"/>
    <w:lvl w:ilvl="0" w:tplc="FE1AC52A">
      <w:start w:val="1"/>
      <w:numFmt w:val="lowerLetter"/>
      <w:lvlText w:val="%1)"/>
      <w:lvlJc w:val="left"/>
      <w:pPr>
        <w:tabs>
          <w:tab w:val="num" w:pos="737"/>
        </w:tabs>
        <w:ind w:left="737" w:hanging="37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62" w15:restartNumberingAfterBreak="0">
    <w:nsid w:val="766F5938"/>
    <w:multiLevelType w:val="hybridMultilevel"/>
    <w:tmpl w:val="FE6E5652"/>
    <w:lvl w:ilvl="0" w:tplc="28024654">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63" w15:restartNumberingAfterBreak="0">
    <w:nsid w:val="768402B8"/>
    <w:multiLevelType w:val="hybridMultilevel"/>
    <w:tmpl w:val="8B2A2F56"/>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64" w15:restartNumberingAfterBreak="0">
    <w:nsid w:val="771F38FC"/>
    <w:multiLevelType w:val="hybridMultilevel"/>
    <w:tmpl w:val="CAEEA1B8"/>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5" w15:restartNumberingAfterBreak="0">
    <w:nsid w:val="77793BC3"/>
    <w:multiLevelType w:val="hybridMultilevel"/>
    <w:tmpl w:val="3C4EE598"/>
    <w:lvl w:ilvl="0" w:tplc="063EC10A">
      <w:start w:val="1"/>
      <w:numFmt w:val="lowerLetter"/>
      <w:lvlText w:val="%1)"/>
      <w:lvlJc w:val="left"/>
      <w:pPr>
        <w:tabs>
          <w:tab w:val="num" w:pos="680"/>
        </w:tabs>
        <w:ind w:left="720" w:hanging="360"/>
      </w:pPr>
      <w:rPr>
        <w:rFonts w:hint="default"/>
      </w:rPr>
    </w:lvl>
    <w:lvl w:ilvl="1" w:tplc="04150003" w:tentative="1">
      <w:start w:val="1"/>
      <w:numFmt w:val="lowerLetter"/>
      <w:lvlText w:val="%2."/>
      <w:lvlJc w:val="left"/>
      <w:pPr>
        <w:tabs>
          <w:tab w:val="num" w:pos="1440"/>
        </w:tabs>
        <w:ind w:left="1440" w:hanging="360"/>
      </w:p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366" w15:restartNumberingAfterBreak="0">
    <w:nsid w:val="78FC1F09"/>
    <w:multiLevelType w:val="hybridMultilevel"/>
    <w:tmpl w:val="81BEC9E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7" w15:restartNumberingAfterBreak="0">
    <w:nsid w:val="796E45A1"/>
    <w:multiLevelType w:val="multilevel"/>
    <w:tmpl w:val="0B982AD2"/>
    <w:lvl w:ilvl="0">
      <w:start w:val="1"/>
      <w:numFmt w:val="bullet"/>
      <w:lvlText w:val=""/>
      <w:lvlJc w:val="left"/>
      <w:pPr>
        <w:tabs>
          <w:tab w:val="num" w:pos="425"/>
        </w:tabs>
        <w:ind w:left="425" w:hanging="425"/>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68" w15:restartNumberingAfterBreak="0">
    <w:nsid w:val="79A2161F"/>
    <w:multiLevelType w:val="hybridMultilevel"/>
    <w:tmpl w:val="A8BCD2EE"/>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9" w15:restartNumberingAfterBreak="0">
    <w:nsid w:val="79B730E8"/>
    <w:multiLevelType w:val="singleLevel"/>
    <w:tmpl w:val="875094E2"/>
    <w:lvl w:ilvl="0">
      <w:start w:val="1"/>
      <w:numFmt w:val="bullet"/>
      <w:pStyle w:val="Bullet1points"/>
      <w:lvlText w:val=""/>
      <w:lvlJc w:val="left"/>
      <w:pPr>
        <w:tabs>
          <w:tab w:val="num" w:pos="360"/>
        </w:tabs>
        <w:ind w:left="360" w:hanging="360"/>
      </w:pPr>
      <w:rPr>
        <w:rFonts w:ascii="Symbol" w:hAnsi="Symbol" w:hint="default"/>
        <w:effect w:val="none"/>
      </w:rPr>
    </w:lvl>
  </w:abstractNum>
  <w:abstractNum w:abstractNumId="370" w15:restartNumberingAfterBreak="0">
    <w:nsid w:val="7A130379"/>
    <w:multiLevelType w:val="hybridMultilevel"/>
    <w:tmpl w:val="BC70A71C"/>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71" w15:restartNumberingAfterBreak="0">
    <w:nsid w:val="7B5E1749"/>
    <w:multiLevelType w:val="hybridMultilevel"/>
    <w:tmpl w:val="F38CC924"/>
    <w:lvl w:ilvl="0" w:tplc="04150017">
      <w:start w:val="1"/>
      <w:numFmt w:val="bullet"/>
      <w:lvlText w:val=""/>
      <w:lvlJc w:val="left"/>
      <w:pPr>
        <w:tabs>
          <w:tab w:val="num" w:pos="371"/>
        </w:tabs>
        <w:ind w:left="992" w:hanging="283"/>
      </w:pPr>
      <w:rPr>
        <w:rFonts w:ascii="Symbol" w:hAnsi="Symbol" w:hint="default"/>
      </w:rPr>
    </w:lvl>
    <w:lvl w:ilvl="1" w:tplc="04150019" w:tentative="1">
      <w:start w:val="1"/>
      <w:numFmt w:val="bullet"/>
      <w:lvlText w:val="o"/>
      <w:lvlJc w:val="left"/>
      <w:pPr>
        <w:tabs>
          <w:tab w:val="num" w:pos="1440"/>
        </w:tabs>
        <w:ind w:left="1440" w:hanging="360"/>
      </w:pPr>
      <w:rPr>
        <w:rFonts w:ascii="Courier New" w:hAnsi="Courier New" w:cs="Courier New" w:hint="default"/>
      </w:rPr>
    </w:lvl>
    <w:lvl w:ilvl="2" w:tplc="0415001B" w:tentative="1">
      <w:start w:val="1"/>
      <w:numFmt w:val="bullet"/>
      <w:lvlText w:val=""/>
      <w:lvlJc w:val="left"/>
      <w:pPr>
        <w:tabs>
          <w:tab w:val="num" w:pos="2160"/>
        </w:tabs>
        <w:ind w:left="2160" w:hanging="360"/>
      </w:pPr>
      <w:rPr>
        <w:rFonts w:ascii="Wingdings" w:hAnsi="Wingdings" w:hint="default"/>
      </w:rPr>
    </w:lvl>
    <w:lvl w:ilvl="3" w:tplc="0415000F" w:tentative="1">
      <w:start w:val="1"/>
      <w:numFmt w:val="bullet"/>
      <w:lvlText w:val=""/>
      <w:lvlJc w:val="left"/>
      <w:pPr>
        <w:tabs>
          <w:tab w:val="num" w:pos="2880"/>
        </w:tabs>
        <w:ind w:left="2880" w:hanging="360"/>
      </w:pPr>
      <w:rPr>
        <w:rFonts w:ascii="Symbol" w:hAnsi="Symbol" w:hint="default"/>
      </w:rPr>
    </w:lvl>
    <w:lvl w:ilvl="4" w:tplc="04150019" w:tentative="1">
      <w:start w:val="1"/>
      <w:numFmt w:val="bullet"/>
      <w:lvlText w:val="o"/>
      <w:lvlJc w:val="left"/>
      <w:pPr>
        <w:tabs>
          <w:tab w:val="num" w:pos="3600"/>
        </w:tabs>
        <w:ind w:left="3600" w:hanging="360"/>
      </w:pPr>
      <w:rPr>
        <w:rFonts w:ascii="Courier New" w:hAnsi="Courier New" w:cs="Courier New" w:hint="default"/>
      </w:rPr>
    </w:lvl>
    <w:lvl w:ilvl="5" w:tplc="0415001B" w:tentative="1">
      <w:start w:val="1"/>
      <w:numFmt w:val="bullet"/>
      <w:lvlText w:val=""/>
      <w:lvlJc w:val="left"/>
      <w:pPr>
        <w:tabs>
          <w:tab w:val="num" w:pos="4320"/>
        </w:tabs>
        <w:ind w:left="4320" w:hanging="360"/>
      </w:pPr>
      <w:rPr>
        <w:rFonts w:ascii="Wingdings" w:hAnsi="Wingdings" w:hint="default"/>
      </w:rPr>
    </w:lvl>
    <w:lvl w:ilvl="6" w:tplc="0415000F" w:tentative="1">
      <w:start w:val="1"/>
      <w:numFmt w:val="bullet"/>
      <w:lvlText w:val=""/>
      <w:lvlJc w:val="left"/>
      <w:pPr>
        <w:tabs>
          <w:tab w:val="num" w:pos="5040"/>
        </w:tabs>
        <w:ind w:left="5040" w:hanging="360"/>
      </w:pPr>
      <w:rPr>
        <w:rFonts w:ascii="Symbol" w:hAnsi="Symbol" w:hint="default"/>
      </w:rPr>
    </w:lvl>
    <w:lvl w:ilvl="7" w:tplc="04150019" w:tentative="1">
      <w:start w:val="1"/>
      <w:numFmt w:val="bullet"/>
      <w:lvlText w:val="o"/>
      <w:lvlJc w:val="left"/>
      <w:pPr>
        <w:tabs>
          <w:tab w:val="num" w:pos="5760"/>
        </w:tabs>
        <w:ind w:left="5760" w:hanging="360"/>
      </w:pPr>
      <w:rPr>
        <w:rFonts w:ascii="Courier New" w:hAnsi="Courier New" w:cs="Courier New" w:hint="default"/>
      </w:rPr>
    </w:lvl>
    <w:lvl w:ilvl="8" w:tplc="0415001B" w:tentative="1">
      <w:start w:val="1"/>
      <w:numFmt w:val="bullet"/>
      <w:lvlText w:val=""/>
      <w:lvlJc w:val="left"/>
      <w:pPr>
        <w:tabs>
          <w:tab w:val="num" w:pos="6480"/>
        </w:tabs>
        <w:ind w:left="6480" w:hanging="360"/>
      </w:pPr>
      <w:rPr>
        <w:rFonts w:ascii="Wingdings" w:hAnsi="Wingdings" w:hint="default"/>
      </w:rPr>
    </w:lvl>
  </w:abstractNum>
  <w:abstractNum w:abstractNumId="372" w15:restartNumberingAfterBreak="0">
    <w:nsid w:val="7B9C5B13"/>
    <w:multiLevelType w:val="hybridMultilevel"/>
    <w:tmpl w:val="4B98967E"/>
    <w:lvl w:ilvl="0" w:tplc="0B40E93A">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73" w15:restartNumberingAfterBreak="0">
    <w:nsid w:val="7C232B92"/>
    <w:multiLevelType w:val="hybridMultilevel"/>
    <w:tmpl w:val="EE782A70"/>
    <w:lvl w:ilvl="0" w:tplc="AD2033B2">
      <w:start w:val="1"/>
      <w:numFmt w:val="decimal"/>
      <w:lvlText w:val="%1. "/>
      <w:lvlJc w:val="right"/>
      <w:pPr>
        <w:ind w:left="720" w:hanging="360"/>
      </w:pPr>
      <w:rPr>
        <w:rFonts w:ascii="Times New Roman" w:hAnsi="Times New Roman" w:cs="Times New Roman" w:hint="default"/>
        <w:b w:val="0"/>
        <w:i w:val="0"/>
        <w:caps w:val="0"/>
        <w:strike w:val="0"/>
        <w:dstrike w:val="0"/>
        <w:outline w:val="0"/>
        <w:shadow w:val="0"/>
        <w:emboss w:val="0"/>
        <w:imprint w:val="0"/>
        <w:vanish w:val="0"/>
        <w:sz w:val="24"/>
        <w:u w:val="none"/>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4" w15:restartNumberingAfterBreak="0">
    <w:nsid w:val="7C424F03"/>
    <w:multiLevelType w:val="hybridMultilevel"/>
    <w:tmpl w:val="E306DD42"/>
    <w:lvl w:ilvl="0" w:tplc="648CB558">
      <w:start w:val="1"/>
      <w:numFmt w:val="lowerLetter"/>
      <w:lvlText w:val="%1)"/>
      <w:lvlJc w:val="left"/>
      <w:pPr>
        <w:tabs>
          <w:tab w:val="num" w:pos="397"/>
        </w:tabs>
        <w:ind w:left="397" w:hanging="39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75" w15:restartNumberingAfterBreak="0">
    <w:nsid w:val="7C5228D9"/>
    <w:multiLevelType w:val="hybridMultilevel"/>
    <w:tmpl w:val="95EE71DC"/>
    <w:lvl w:ilvl="0" w:tplc="F4BC8016">
      <w:start w:val="1"/>
      <w:numFmt w:val="bullet"/>
      <w:lvlText w:val=""/>
      <w:lvlJc w:val="left"/>
      <w:pPr>
        <w:tabs>
          <w:tab w:val="num" w:pos="1505"/>
        </w:tabs>
        <w:ind w:left="1505" w:hanging="425"/>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76" w15:restartNumberingAfterBreak="0">
    <w:nsid w:val="7C8E2803"/>
    <w:multiLevelType w:val="singleLevel"/>
    <w:tmpl w:val="C576DBD4"/>
    <w:lvl w:ilvl="0">
      <w:start w:val="1"/>
      <w:numFmt w:val="bullet"/>
      <w:lvlText w:val="-"/>
      <w:lvlJc w:val="left"/>
      <w:pPr>
        <w:tabs>
          <w:tab w:val="num" w:pos="360"/>
        </w:tabs>
        <w:ind w:left="360" w:hanging="360"/>
      </w:pPr>
      <w:rPr>
        <w:rFonts w:hint="default"/>
      </w:rPr>
    </w:lvl>
  </w:abstractNum>
  <w:abstractNum w:abstractNumId="377" w15:restartNumberingAfterBreak="0">
    <w:nsid w:val="7C9251C5"/>
    <w:multiLevelType w:val="hybridMultilevel"/>
    <w:tmpl w:val="560A458E"/>
    <w:lvl w:ilvl="0" w:tplc="FB92B68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78" w15:restartNumberingAfterBreak="0">
    <w:nsid w:val="7D9C1E61"/>
    <w:multiLevelType w:val="hybridMultilevel"/>
    <w:tmpl w:val="4984BB28"/>
    <w:lvl w:ilvl="0" w:tplc="04150017">
      <w:start w:val="1"/>
      <w:numFmt w:val="lowerLetter"/>
      <w:lvlText w:val="%1)"/>
      <w:lvlJc w:val="left"/>
      <w:pPr>
        <w:ind w:left="644" w:hanging="360"/>
      </w:p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79" w15:restartNumberingAfterBreak="0">
    <w:nsid w:val="7DDE0956"/>
    <w:multiLevelType w:val="hybridMultilevel"/>
    <w:tmpl w:val="C2C6DF90"/>
    <w:lvl w:ilvl="0" w:tplc="AF447960">
      <w:start w:val="1"/>
      <w:numFmt w:val="bullet"/>
      <w:lvlText w:val="-"/>
      <w:lvlJc w:val="left"/>
      <w:pPr>
        <w:ind w:left="720" w:hanging="360"/>
      </w:pPr>
      <w:rPr>
        <w:rFonts w:ascii="Courier New" w:hAnsi="Courier New" w:hint="default"/>
      </w:rPr>
    </w:lvl>
    <w:lvl w:ilvl="1" w:tplc="F19444D8" w:tentative="1">
      <w:start w:val="1"/>
      <w:numFmt w:val="bullet"/>
      <w:lvlText w:val="o"/>
      <w:lvlJc w:val="left"/>
      <w:pPr>
        <w:ind w:left="1440" w:hanging="360"/>
      </w:pPr>
      <w:rPr>
        <w:rFonts w:ascii="Courier New" w:hAnsi="Courier New" w:cs="Courier New" w:hint="default"/>
      </w:rPr>
    </w:lvl>
    <w:lvl w:ilvl="2" w:tplc="9F981AFC" w:tentative="1">
      <w:start w:val="1"/>
      <w:numFmt w:val="bullet"/>
      <w:lvlText w:val=""/>
      <w:lvlJc w:val="left"/>
      <w:pPr>
        <w:ind w:left="2160" w:hanging="360"/>
      </w:pPr>
      <w:rPr>
        <w:rFonts w:ascii="Wingdings" w:hAnsi="Wingdings" w:hint="default"/>
      </w:rPr>
    </w:lvl>
    <w:lvl w:ilvl="3" w:tplc="8F0C4364" w:tentative="1">
      <w:start w:val="1"/>
      <w:numFmt w:val="bullet"/>
      <w:lvlText w:val=""/>
      <w:lvlJc w:val="left"/>
      <w:pPr>
        <w:ind w:left="2880" w:hanging="360"/>
      </w:pPr>
      <w:rPr>
        <w:rFonts w:ascii="Symbol" w:hAnsi="Symbol" w:hint="default"/>
      </w:rPr>
    </w:lvl>
    <w:lvl w:ilvl="4" w:tplc="CC8CBA40" w:tentative="1">
      <w:start w:val="1"/>
      <w:numFmt w:val="bullet"/>
      <w:lvlText w:val="o"/>
      <w:lvlJc w:val="left"/>
      <w:pPr>
        <w:ind w:left="3600" w:hanging="360"/>
      </w:pPr>
      <w:rPr>
        <w:rFonts w:ascii="Courier New" w:hAnsi="Courier New" w:cs="Courier New" w:hint="default"/>
      </w:rPr>
    </w:lvl>
    <w:lvl w:ilvl="5" w:tplc="C91A7992" w:tentative="1">
      <w:start w:val="1"/>
      <w:numFmt w:val="bullet"/>
      <w:lvlText w:val=""/>
      <w:lvlJc w:val="left"/>
      <w:pPr>
        <w:ind w:left="4320" w:hanging="360"/>
      </w:pPr>
      <w:rPr>
        <w:rFonts w:ascii="Wingdings" w:hAnsi="Wingdings" w:hint="default"/>
      </w:rPr>
    </w:lvl>
    <w:lvl w:ilvl="6" w:tplc="3562543A" w:tentative="1">
      <w:start w:val="1"/>
      <w:numFmt w:val="bullet"/>
      <w:lvlText w:val=""/>
      <w:lvlJc w:val="left"/>
      <w:pPr>
        <w:ind w:left="5040" w:hanging="360"/>
      </w:pPr>
      <w:rPr>
        <w:rFonts w:ascii="Symbol" w:hAnsi="Symbol" w:hint="default"/>
      </w:rPr>
    </w:lvl>
    <w:lvl w:ilvl="7" w:tplc="A944291C" w:tentative="1">
      <w:start w:val="1"/>
      <w:numFmt w:val="bullet"/>
      <w:lvlText w:val="o"/>
      <w:lvlJc w:val="left"/>
      <w:pPr>
        <w:ind w:left="5760" w:hanging="360"/>
      </w:pPr>
      <w:rPr>
        <w:rFonts w:ascii="Courier New" w:hAnsi="Courier New" w:cs="Courier New" w:hint="default"/>
      </w:rPr>
    </w:lvl>
    <w:lvl w:ilvl="8" w:tplc="8AE272CA" w:tentative="1">
      <w:start w:val="1"/>
      <w:numFmt w:val="bullet"/>
      <w:lvlText w:val=""/>
      <w:lvlJc w:val="left"/>
      <w:pPr>
        <w:ind w:left="6480" w:hanging="360"/>
      </w:pPr>
      <w:rPr>
        <w:rFonts w:ascii="Wingdings" w:hAnsi="Wingdings" w:hint="default"/>
      </w:rPr>
    </w:lvl>
  </w:abstractNum>
  <w:abstractNum w:abstractNumId="380" w15:restartNumberingAfterBreak="0">
    <w:nsid w:val="7E3229EC"/>
    <w:multiLevelType w:val="hybridMultilevel"/>
    <w:tmpl w:val="1A6266A0"/>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1" w15:restartNumberingAfterBreak="0">
    <w:nsid w:val="7E86365D"/>
    <w:multiLevelType w:val="hybridMultilevel"/>
    <w:tmpl w:val="73FC18B8"/>
    <w:lvl w:ilvl="0" w:tplc="83C805C6">
      <w:start w:val="1"/>
      <w:numFmt w:val="bullet"/>
      <w:lvlText w:val=""/>
      <w:lvlJc w:val="left"/>
      <w:pPr>
        <w:tabs>
          <w:tab w:val="num" w:pos="371"/>
        </w:tabs>
        <w:ind w:left="992" w:hanging="283"/>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82" w15:restartNumberingAfterBreak="0">
    <w:nsid w:val="7EF42579"/>
    <w:multiLevelType w:val="hybridMultilevel"/>
    <w:tmpl w:val="B258535E"/>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83" w15:restartNumberingAfterBreak="0">
    <w:nsid w:val="7F76207E"/>
    <w:multiLevelType w:val="hybridMultilevel"/>
    <w:tmpl w:val="8D4C35AA"/>
    <w:lvl w:ilvl="0" w:tplc="0B761AF2">
      <w:start w:val="1"/>
      <w:numFmt w:val="bullet"/>
      <w:lvlText w:val="–"/>
      <w:lvlJc w:val="left"/>
      <w:pPr>
        <w:tabs>
          <w:tab w:val="num" w:pos="340"/>
        </w:tabs>
        <w:ind w:left="340" w:hanging="340"/>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84" w15:restartNumberingAfterBreak="0">
    <w:nsid w:val="7F860EBA"/>
    <w:multiLevelType w:val="hybridMultilevel"/>
    <w:tmpl w:val="C0028B60"/>
    <w:lvl w:ilvl="0" w:tplc="B146610A">
      <w:start w:val="1"/>
      <w:numFmt w:val="bullet"/>
      <w:lvlText w:val="-"/>
      <w:lvlJc w:val="left"/>
      <w:pPr>
        <w:ind w:left="720" w:hanging="360"/>
      </w:pPr>
      <w:rPr>
        <w:rFonts w:ascii="Courier New" w:hAnsi="Courier New" w:cs="Times New Roman" w:hint="default"/>
      </w:rPr>
    </w:lvl>
    <w:lvl w:ilvl="1" w:tplc="3D4C0CC4">
      <w:start w:val="1"/>
      <w:numFmt w:val="bullet"/>
      <w:lvlText w:val="o"/>
      <w:lvlJc w:val="left"/>
      <w:pPr>
        <w:ind w:left="1440" w:hanging="360"/>
      </w:pPr>
      <w:rPr>
        <w:rFonts w:ascii="Courier New" w:hAnsi="Courier New" w:cs="Courier New" w:hint="default"/>
      </w:rPr>
    </w:lvl>
    <w:lvl w:ilvl="2" w:tplc="3816F1F2">
      <w:start w:val="1"/>
      <w:numFmt w:val="bullet"/>
      <w:lvlText w:val=""/>
      <w:lvlJc w:val="left"/>
      <w:pPr>
        <w:ind w:left="2160" w:hanging="360"/>
      </w:pPr>
      <w:rPr>
        <w:rFonts w:ascii="Wingdings" w:hAnsi="Wingdings" w:hint="default"/>
      </w:rPr>
    </w:lvl>
    <w:lvl w:ilvl="3" w:tplc="61D22D18">
      <w:start w:val="1"/>
      <w:numFmt w:val="bullet"/>
      <w:lvlText w:val=""/>
      <w:lvlJc w:val="left"/>
      <w:pPr>
        <w:ind w:left="2880" w:hanging="360"/>
      </w:pPr>
      <w:rPr>
        <w:rFonts w:ascii="Symbol" w:hAnsi="Symbol" w:hint="default"/>
      </w:rPr>
    </w:lvl>
    <w:lvl w:ilvl="4" w:tplc="3C3E9BDA">
      <w:start w:val="1"/>
      <w:numFmt w:val="bullet"/>
      <w:lvlText w:val="o"/>
      <w:lvlJc w:val="left"/>
      <w:pPr>
        <w:ind w:left="3600" w:hanging="360"/>
      </w:pPr>
      <w:rPr>
        <w:rFonts w:ascii="Courier New" w:hAnsi="Courier New" w:cs="Courier New" w:hint="default"/>
      </w:rPr>
    </w:lvl>
    <w:lvl w:ilvl="5" w:tplc="8CA41638">
      <w:start w:val="1"/>
      <w:numFmt w:val="bullet"/>
      <w:lvlText w:val=""/>
      <w:lvlJc w:val="left"/>
      <w:pPr>
        <w:ind w:left="4320" w:hanging="360"/>
      </w:pPr>
      <w:rPr>
        <w:rFonts w:ascii="Wingdings" w:hAnsi="Wingdings" w:hint="default"/>
      </w:rPr>
    </w:lvl>
    <w:lvl w:ilvl="6" w:tplc="CD7E00A6">
      <w:start w:val="1"/>
      <w:numFmt w:val="bullet"/>
      <w:lvlText w:val=""/>
      <w:lvlJc w:val="left"/>
      <w:pPr>
        <w:ind w:left="5040" w:hanging="360"/>
      </w:pPr>
      <w:rPr>
        <w:rFonts w:ascii="Symbol" w:hAnsi="Symbol" w:hint="default"/>
      </w:rPr>
    </w:lvl>
    <w:lvl w:ilvl="7" w:tplc="26EC6F5C">
      <w:start w:val="1"/>
      <w:numFmt w:val="bullet"/>
      <w:lvlText w:val="o"/>
      <w:lvlJc w:val="left"/>
      <w:pPr>
        <w:ind w:left="5760" w:hanging="360"/>
      </w:pPr>
      <w:rPr>
        <w:rFonts w:ascii="Courier New" w:hAnsi="Courier New" w:cs="Courier New" w:hint="default"/>
      </w:rPr>
    </w:lvl>
    <w:lvl w:ilvl="8" w:tplc="99D4D2A0">
      <w:start w:val="1"/>
      <w:numFmt w:val="bullet"/>
      <w:lvlText w:val=""/>
      <w:lvlJc w:val="left"/>
      <w:pPr>
        <w:ind w:left="6480" w:hanging="360"/>
      </w:pPr>
      <w:rPr>
        <w:rFonts w:ascii="Wingdings" w:hAnsi="Wingdings" w:hint="default"/>
      </w:rPr>
    </w:lvl>
  </w:abstractNum>
  <w:abstractNum w:abstractNumId="385" w15:restartNumberingAfterBreak="0">
    <w:nsid w:val="7FC85EF0"/>
    <w:multiLevelType w:val="hybridMultilevel"/>
    <w:tmpl w:val="89609668"/>
    <w:lvl w:ilvl="0" w:tplc="FB3A843A">
      <w:start w:val="1"/>
      <w:numFmt w:val="lowerLetter"/>
      <w:lvlText w:val="%1)"/>
      <w:lvlJc w:val="left"/>
      <w:pPr>
        <w:tabs>
          <w:tab w:val="num" w:pos="786"/>
        </w:tabs>
        <w:ind w:left="786" w:hanging="360"/>
      </w:pPr>
      <w:rPr>
        <w:rFonts w:hint="default"/>
      </w:rPr>
    </w:lvl>
    <w:lvl w:ilvl="1" w:tplc="CCC64652">
      <w:start w:val="1"/>
      <w:numFmt w:val="bullet"/>
      <w:lvlText w:val="–"/>
      <w:lvlJc w:val="left"/>
      <w:pPr>
        <w:tabs>
          <w:tab w:val="num" w:pos="1430"/>
        </w:tabs>
        <w:ind w:left="1430" w:hanging="284"/>
      </w:pPr>
      <w:rPr>
        <w:rFonts w:ascii="Times New Roman" w:hAnsi="Times New Roman" w:cs="Times New Roman" w:hint="default"/>
      </w:rPr>
    </w:lvl>
    <w:lvl w:ilvl="2" w:tplc="0415001B">
      <w:start w:val="1"/>
      <w:numFmt w:val="lowerRoman"/>
      <w:lvlText w:val="%3."/>
      <w:lvlJc w:val="right"/>
      <w:pPr>
        <w:tabs>
          <w:tab w:val="num" w:pos="2226"/>
        </w:tabs>
        <w:ind w:left="2226" w:hanging="180"/>
      </w:pPr>
    </w:lvl>
    <w:lvl w:ilvl="3" w:tplc="0415000F">
      <w:start w:val="1"/>
      <w:numFmt w:val="decimal"/>
      <w:lvlText w:val="%4."/>
      <w:lvlJc w:val="left"/>
      <w:pPr>
        <w:tabs>
          <w:tab w:val="num" w:pos="2946"/>
        </w:tabs>
        <w:ind w:left="2946" w:hanging="360"/>
      </w:pPr>
    </w:lvl>
    <w:lvl w:ilvl="4" w:tplc="04150019">
      <w:start w:val="1"/>
      <w:numFmt w:val="lowerLetter"/>
      <w:lvlText w:val="%5."/>
      <w:lvlJc w:val="left"/>
      <w:pPr>
        <w:tabs>
          <w:tab w:val="num" w:pos="3666"/>
        </w:tabs>
        <w:ind w:left="3666" w:hanging="360"/>
      </w:pPr>
    </w:lvl>
    <w:lvl w:ilvl="5" w:tplc="0415001B">
      <w:start w:val="1"/>
      <w:numFmt w:val="lowerRoman"/>
      <w:lvlText w:val="%6."/>
      <w:lvlJc w:val="right"/>
      <w:pPr>
        <w:tabs>
          <w:tab w:val="num" w:pos="4386"/>
        </w:tabs>
        <w:ind w:left="4386" w:hanging="180"/>
      </w:pPr>
    </w:lvl>
    <w:lvl w:ilvl="6" w:tplc="0415000F">
      <w:start w:val="1"/>
      <w:numFmt w:val="decimal"/>
      <w:lvlText w:val="%7."/>
      <w:lvlJc w:val="left"/>
      <w:pPr>
        <w:tabs>
          <w:tab w:val="num" w:pos="5106"/>
        </w:tabs>
        <w:ind w:left="5106" w:hanging="360"/>
      </w:pPr>
    </w:lvl>
    <w:lvl w:ilvl="7" w:tplc="04150019">
      <w:start w:val="1"/>
      <w:numFmt w:val="lowerLetter"/>
      <w:lvlText w:val="%8."/>
      <w:lvlJc w:val="left"/>
      <w:pPr>
        <w:tabs>
          <w:tab w:val="num" w:pos="5826"/>
        </w:tabs>
        <w:ind w:left="5826" w:hanging="360"/>
      </w:pPr>
    </w:lvl>
    <w:lvl w:ilvl="8" w:tplc="0415001B">
      <w:start w:val="1"/>
      <w:numFmt w:val="lowerRoman"/>
      <w:lvlText w:val="%9."/>
      <w:lvlJc w:val="right"/>
      <w:pPr>
        <w:tabs>
          <w:tab w:val="num" w:pos="6546"/>
        </w:tabs>
        <w:ind w:left="6546" w:hanging="180"/>
      </w:pPr>
    </w:lvl>
  </w:abstractNum>
  <w:num w:numId="1" w16cid:durableId="1478761105">
    <w:abstractNumId w:val="313"/>
  </w:num>
  <w:num w:numId="2" w16cid:durableId="1118569821">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 w16cid:durableId="819151755">
    <w:abstractNumId w:val="154"/>
  </w:num>
  <w:num w:numId="4" w16cid:durableId="892421138">
    <w:abstractNumId w:val="34"/>
  </w:num>
  <w:num w:numId="5" w16cid:durableId="634681360">
    <w:abstractNumId w:val="74"/>
  </w:num>
  <w:num w:numId="6" w16cid:durableId="1814176332">
    <w:abstractNumId w:val="344"/>
  </w:num>
  <w:num w:numId="7" w16cid:durableId="1560897189">
    <w:abstractNumId w:val="141"/>
  </w:num>
  <w:num w:numId="8" w16cid:durableId="1431975203">
    <w:abstractNumId w:val="293"/>
  </w:num>
  <w:num w:numId="9" w16cid:durableId="123473114">
    <w:abstractNumId w:val="200"/>
  </w:num>
  <w:num w:numId="10" w16cid:durableId="1638098503">
    <w:abstractNumId w:val="225"/>
  </w:num>
  <w:num w:numId="11" w16cid:durableId="326061433">
    <w:abstractNumId w:val="365"/>
  </w:num>
  <w:num w:numId="12" w16cid:durableId="1366557665">
    <w:abstractNumId w:val="22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20715761">
    <w:abstractNumId w:val="4"/>
  </w:num>
  <w:num w:numId="14" w16cid:durableId="1250195642">
    <w:abstractNumId w:val="245"/>
  </w:num>
  <w:num w:numId="15" w16cid:durableId="1986618882">
    <w:abstractNumId w:val="59"/>
  </w:num>
  <w:num w:numId="16" w16cid:durableId="1585610033">
    <w:abstractNumId w:val="3"/>
  </w:num>
  <w:num w:numId="17" w16cid:durableId="1562136483">
    <w:abstractNumId w:val="336"/>
  </w:num>
  <w:num w:numId="18" w16cid:durableId="163519467">
    <w:abstractNumId w:val="243"/>
  </w:num>
  <w:num w:numId="19" w16cid:durableId="550730370">
    <w:abstractNumId w:val="192"/>
  </w:num>
  <w:num w:numId="20" w16cid:durableId="2116442249">
    <w:abstractNumId w:val="215"/>
  </w:num>
  <w:num w:numId="21" w16cid:durableId="1876498499">
    <w:abstractNumId w:val="379"/>
  </w:num>
  <w:num w:numId="22" w16cid:durableId="998116761">
    <w:abstractNumId w:val="276"/>
  </w:num>
  <w:num w:numId="23" w16cid:durableId="186602933">
    <w:abstractNumId w:val="225"/>
  </w:num>
  <w:num w:numId="24" w16cid:durableId="2107192667">
    <w:abstractNumId w:val="191"/>
  </w:num>
  <w:num w:numId="25" w16cid:durableId="498078419">
    <w:abstractNumId w:val="140"/>
  </w:num>
  <w:num w:numId="26" w16cid:durableId="209269823">
    <w:abstractNumId w:val="93"/>
  </w:num>
  <w:num w:numId="27" w16cid:durableId="215624335">
    <w:abstractNumId w:val="249"/>
  </w:num>
  <w:num w:numId="28" w16cid:durableId="1903907762">
    <w:abstractNumId w:val="235"/>
  </w:num>
  <w:num w:numId="29" w16cid:durableId="921068572">
    <w:abstractNumId w:val="198"/>
  </w:num>
  <w:num w:numId="30" w16cid:durableId="35279784">
    <w:abstractNumId w:val="275"/>
  </w:num>
  <w:num w:numId="31" w16cid:durableId="1725133717">
    <w:abstractNumId w:val="85"/>
  </w:num>
  <w:num w:numId="32" w16cid:durableId="1286158939">
    <w:abstractNumId w:val="383"/>
  </w:num>
  <w:num w:numId="33" w16cid:durableId="323507609">
    <w:abstractNumId w:val="219"/>
  </w:num>
  <w:num w:numId="34" w16cid:durableId="990911159">
    <w:abstractNumId w:val="241"/>
  </w:num>
  <w:num w:numId="35" w16cid:durableId="2011836194">
    <w:abstractNumId w:val="222"/>
  </w:num>
  <w:num w:numId="36" w16cid:durableId="1351760105">
    <w:abstractNumId w:val="134"/>
  </w:num>
  <w:num w:numId="37" w16cid:durableId="360396003">
    <w:abstractNumId w:val="369"/>
  </w:num>
  <w:num w:numId="38" w16cid:durableId="76753848">
    <w:abstractNumId w:val="38"/>
  </w:num>
  <w:num w:numId="39" w16cid:durableId="835148029">
    <w:abstractNumId w:val="248"/>
  </w:num>
  <w:num w:numId="40" w16cid:durableId="154417961">
    <w:abstractNumId w:val="256"/>
  </w:num>
  <w:num w:numId="41" w16cid:durableId="1753113805">
    <w:abstractNumId w:val="16"/>
  </w:num>
  <w:num w:numId="42" w16cid:durableId="1410469330">
    <w:abstractNumId w:val="321"/>
  </w:num>
  <w:num w:numId="43" w16cid:durableId="870146905">
    <w:abstractNumId w:val="128"/>
  </w:num>
  <w:num w:numId="44" w16cid:durableId="370496815">
    <w:abstractNumId w:val="78"/>
  </w:num>
  <w:num w:numId="45" w16cid:durableId="1746804470">
    <w:abstractNumId w:val="15"/>
  </w:num>
  <w:num w:numId="46" w16cid:durableId="1452089980">
    <w:abstractNumId w:val="199"/>
  </w:num>
  <w:num w:numId="47" w16cid:durableId="1572231085">
    <w:abstractNumId w:val="270"/>
  </w:num>
  <w:num w:numId="48" w16cid:durableId="1855413050">
    <w:abstractNumId w:val="58"/>
  </w:num>
  <w:num w:numId="49" w16cid:durableId="995110136">
    <w:abstractNumId w:val="277"/>
  </w:num>
  <w:num w:numId="50" w16cid:durableId="517430707">
    <w:abstractNumId w:val="250"/>
  </w:num>
  <w:num w:numId="51" w16cid:durableId="1512521954">
    <w:abstractNumId w:val="261"/>
  </w:num>
  <w:num w:numId="52" w16cid:durableId="1898471928">
    <w:abstractNumId w:val="81"/>
  </w:num>
  <w:num w:numId="53" w16cid:durableId="907498084">
    <w:abstractNumId w:val="27"/>
  </w:num>
  <w:num w:numId="54" w16cid:durableId="850027630">
    <w:abstractNumId w:val="11"/>
  </w:num>
  <w:num w:numId="55" w16cid:durableId="618145760">
    <w:abstractNumId w:val="364"/>
  </w:num>
  <w:num w:numId="56" w16cid:durableId="2080707750">
    <w:abstractNumId w:val="324"/>
  </w:num>
  <w:num w:numId="57" w16cid:durableId="1916551742">
    <w:abstractNumId w:val="23"/>
  </w:num>
  <w:num w:numId="58" w16cid:durableId="919215507">
    <w:abstractNumId w:val="75"/>
  </w:num>
  <w:num w:numId="59" w16cid:durableId="1532454094">
    <w:abstractNumId w:val="150"/>
  </w:num>
  <w:num w:numId="60" w16cid:durableId="1972325338">
    <w:abstractNumId w:val="204"/>
  </w:num>
  <w:num w:numId="61" w16cid:durableId="1531530010">
    <w:abstractNumId w:val="77"/>
  </w:num>
  <w:num w:numId="62" w16cid:durableId="40714101">
    <w:abstractNumId w:val="375"/>
  </w:num>
  <w:num w:numId="63" w16cid:durableId="1627273887">
    <w:abstractNumId w:val="145"/>
  </w:num>
  <w:num w:numId="64" w16cid:durableId="875697684">
    <w:abstractNumId w:val="188"/>
  </w:num>
  <w:num w:numId="65" w16cid:durableId="684863077">
    <w:abstractNumId w:val="306"/>
  </w:num>
  <w:num w:numId="66" w16cid:durableId="1780561527">
    <w:abstractNumId w:val="318"/>
  </w:num>
  <w:num w:numId="67" w16cid:durableId="1959557505">
    <w:abstractNumId w:val="30"/>
  </w:num>
  <w:num w:numId="68" w16cid:durableId="18746599">
    <w:abstractNumId w:val="131"/>
  </w:num>
  <w:num w:numId="69" w16cid:durableId="1254318713">
    <w:abstractNumId w:val="182"/>
  </w:num>
  <w:num w:numId="70" w16cid:durableId="1935746442">
    <w:abstractNumId w:val="266"/>
  </w:num>
  <w:num w:numId="71" w16cid:durableId="676083418">
    <w:abstractNumId w:val="282"/>
  </w:num>
  <w:num w:numId="72" w16cid:durableId="1067339857">
    <w:abstractNumId w:val="298"/>
  </w:num>
  <w:num w:numId="73" w16cid:durableId="334303980">
    <w:abstractNumId w:val="63"/>
  </w:num>
  <w:num w:numId="74" w16cid:durableId="1107308848">
    <w:abstractNumId w:val="185"/>
  </w:num>
  <w:num w:numId="75" w16cid:durableId="68889999">
    <w:abstractNumId w:val="137"/>
  </w:num>
  <w:num w:numId="76" w16cid:durableId="744839990">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2010130093">
    <w:abstractNumId w:val="218"/>
  </w:num>
  <w:num w:numId="78" w16cid:durableId="2047215156">
    <w:abstractNumId w:val="342"/>
  </w:num>
  <w:num w:numId="79" w16cid:durableId="2063365755">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520356236">
    <w:abstractNumId w:val="171"/>
  </w:num>
  <w:num w:numId="81" w16cid:durableId="1836064763">
    <w:abstractNumId w:val="20"/>
  </w:num>
  <w:num w:numId="82" w16cid:durableId="169493297">
    <w:abstractNumId w:val="271"/>
  </w:num>
  <w:num w:numId="83" w16cid:durableId="477235870">
    <w:abstractNumId w:val="123"/>
  </w:num>
  <w:num w:numId="84" w16cid:durableId="283780555">
    <w:abstractNumId w:val="283"/>
  </w:num>
  <w:num w:numId="85" w16cid:durableId="6637953">
    <w:abstractNumId w:val="65"/>
  </w:num>
  <w:num w:numId="86" w16cid:durableId="59059374">
    <w:abstractNumId w:val="76"/>
  </w:num>
  <w:num w:numId="87" w16cid:durableId="1211191470">
    <w:abstractNumId w:val="194"/>
  </w:num>
  <w:num w:numId="88" w16cid:durableId="102695125">
    <w:abstractNumId w:val="109"/>
  </w:num>
  <w:num w:numId="89" w16cid:durableId="1459569347">
    <w:abstractNumId w:val="40"/>
  </w:num>
  <w:num w:numId="90" w16cid:durableId="501429013">
    <w:abstractNumId w:val="148"/>
  </w:num>
  <w:num w:numId="91" w16cid:durableId="1716079903">
    <w:abstractNumId w:val="207"/>
  </w:num>
  <w:num w:numId="92" w16cid:durableId="1704356491">
    <w:abstractNumId w:val="7"/>
  </w:num>
  <w:num w:numId="93" w16cid:durableId="456722504">
    <w:abstractNumId w:val="234"/>
  </w:num>
  <w:num w:numId="94" w16cid:durableId="18626625">
    <w:abstractNumId w:val="45"/>
  </w:num>
  <w:num w:numId="95" w16cid:durableId="1756970640">
    <w:abstractNumId w:val="272"/>
  </w:num>
  <w:num w:numId="96" w16cid:durableId="937054788">
    <w:abstractNumId w:val="110"/>
  </w:num>
  <w:num w:numId="97" w16cid:durableId="1253200740">
    <w:abstractNumId w:val="98"/>
  </w:num>
  <w:num w:numId="98" w16cid:durableId="1142891312">
    <w:abstractNumId w:val="135"/>
  </w:num>
  <w:num w:numId="99" w16cid:durableId="851837066">
    <w:abstractNumId w:val="43"/>
  </w:num>
  <w:num w:numId="100" w16cid:durableId="623997241">
    <w:abstractNumId w:val="61"/>
  </w:num>
  <w:num w:numId="101" w16cid:durableId="1537348266">
    <w:abstractNumId w:val="301"/>
  </w:num>
  <w:num w:numId="102" w16cid:durableId="466776438">
    <w:abstractNumId w:val="252"/>
  </w:num>
  <w:num w:numId="103" w16cid:durableId="1005092461">
    <w:abstractNumId w:val="226"/>
  </w:num>
  <w:num w:numId="104" w16cid:durableId="43869636">
    <w:abstractNumId w:val="167"/>
  </w:num>
  <w:num w:numId="105" w16cid:durableId="538123962">
    <w:abstractNumId w:val="212"/>
  </w:num>
  <w:num w:numId="106" w16cid:durableId="1848519787">
    <w:abstractNumId w:val="164"/>
  </w:num>
  <w:num w:numId="107" w16cid:durableId="1787499265">
    <w:abstractNumId w:val="322"/>
  </w:num>
  <w:num w:numId="108" w16cid:durableId="788624091">
    <w:abstractNumId w:val="189"/>
  </w:num>
  <w:num w:numId="109" w16cid:durableId="1534687371">
    <w:abstractNumId w:val="231"/>
  </w:num>
  <w:num w:numId="110" w16cid:durableId="944773445">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1192840517">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139882208">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450636078">
    <w:abstractNumId w:val="273"/>
  </w:num>
  <w:num w:numId="114" w16cid:durableId="1215196926">
    <w:abstractNumId w:val="35"/>
  </w:num>
  <w:num w:numId="115" w16cid:durableId="153450880">
    <w:abstractNumId w:val="290"/>
  </w:num>
  <w:num w:numId="116" w16cid:durableId="554779683">
    <w:abstractNumId w:val="296"/>
  </w:num>
  <w:num w:numId="117" w16cid:durableId="863397430">
    <w:abstractNumId w:val="280"/>
  </w:num>
  <w:num w:numId="118" w16cid:durableId="1565487827">
    <w:abstractNumId w:val="105"/>
  </w:num>
  <w:num w:numId="119" w16cid:durableId="581135581">
    <w:abstractNumId w:val="108"/>
  </w:num>
  <w:num w:numId="120" w16cid:durableId="159857514">
    <w:abstractNumId w:val="87"/>
  </w:num>
  <w:num w:numId="121" w16cid:durableId="1990593231">
    <w:abstractNumId w:val="125"/>
  </w:num>
  <w:num w:numId="122" w16cid:durableId="1282876389">
    <w:abstractNumId w:val="57"/>
  </w:num>
  <w:num w:numId="123" w16cid:durableId="507065483">
    <w:abstractNumId w:val="8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1461920460">
    <w:abstractNumId w:val="122"/>
  </w:num>
  <w:num w:numId="125" w16cid:durableId="339509143">
    <w:abstractNumId w:val="51"/>
  </w:num>
  <w:num w:numId="126" w16cid:durableId="1782147955">
    <w:abstractNumId w:val="240"/>
  </w:num>
  <w:num w:numId="127" w16cid:durableId="842286219">
    <w:abstractNumId w:val="8"/>
  </w:num>
  <w:num w:numId="128" w16cid:durableId="373580713">
    <w:abstractNumId w:val="129"/>
  </w:num>
  <w:num w:numId="129" w16cid:durableId="582684969">
    <w:abstractNumId w:val="259"/>
  </w:num>
  <w:num w:numId="130" w16cid:durableId="1173103093">
    <w:abstractNumId w:val="71"/>
  </w:num>
  <w:num w:numId="131" w16cid:durableId="1192915092">
    <w:abstractNumId w:val="44"/>
  </w:num>
  <w:num w:numId="132" w16cid:durableId="1705788853">
    <w:abstractNumId w:val="376"/>
  </w:num>
  <w:num w:numId="133" w16cid:durableId="24183817">
    <w:abstractNumId w:val="67"/>
  </w:num>
  <w:num w:numId="134" w16cid:durableId="92871058">
    <w:abstractNumId w:val="36"/>
  </w:num>
  <w:num w:numId="135" w16cid:durableId="501311512">
    <w:abstractNumId w:val="223"/>
  </w:num>
  <w:num w:numId="136" w16cid:durableId="1636645650">
    <w:abstractNumId w:val="281"/>
  </w:num>
  <w:num w:numId="137" w16cid:durableId="328295400">
    <w:abstractNumId w:val="327"/>
  </w:num>
  <w:num w:numId="138" w16cid:durableId="1133445762">
    <w:abstractNumId w:val="176"/>
  </w:num>
  <w:num w:numId="139" w16cid:durableId="1841652917">
    <w:abstractNumId w:val="41"/>
  </w:num>
  <w:num w:numId="140" w16cid:durableId="555553210">
    <w:abstractNumId w:val="372"/>
  </w:num>
  <w:num w:numId="141" w16cid:durableId="707606174">
    <w:abstractNumId w:val="203"/>
  </w:num>
  <w:num w:numId="142" w16cid:durableId="514080045">
    <w:abstractNumId w:val="229"/>
  </w:num>
  <w:num w:numId="143" w16cid:durableId="543100761">
    <w:abstractNumId w:val="21"/>
  </w:num>
  <w:num w:numId="144" w16cid:durableId="911232907">
    <w:abstractNumId w:val="211"/>
  </w:num>
  <w:num w:numId="145" w16cid:durableId="924611873">
    <w:abstractNumId w:val="291"/>
  </w:num>
  <w:num w:numId="146" w16cid:durableId="531650974">
    <w:abstractNumId w:val="343"/>
  </w:num>
  <w:num w:numId="147" w16cid:durableId="6102809">
    <w:abstractNumId w:val="236"/>
  </w:num>
  <w:num w:numId="148" w16cid:durableId="10105398">
    <w:abstractNumId w:val="91"/>
  </w:num>
  <w:num w:numId="149" w16cid:durableId="476723436">
    <w:abstractNumId w:val="97"/>
  </w:num>
  <w:num w:numId="150" w16cid:durableId="538199130">
    <w:abstractNumId w:val="5"/>
  </w:num>
  <w:num w:numId="151" w16cid:durableId="1818763191">
    <w:abstractNumId w:val="378"/>
  </w:num>
  <w:num w:numId="152" w16cid:durableId="1518275239">
    <w:abstractNumId w:val="92"/>
  </w:num>
  <w:num w:numId="153" w16cid:durableId="125271735">
    <w:abstractNumId w:val="180"/>
  </w:num>
  <w:num w:numId="154" w16cid:durableId="1402218435">
    <w:abstractNumId w:val="353"/>
  </w:num>
  <w:num w:numId="155" w16cid:durableId="1504055326">
    <w:abstractNumId w:val="239"/>
  </w:num>
  <w:num w:numId="156" w16cid:durableId="882711238">
    <w:abstractNumId w:val="52"/>
  </w:num>
  <w:num w:numId="157" w16cid:durableId="1257060086">
    <w:abstractNumId w:val="368"/>
  </w:num>
  <w:num w:numId="158" w16cid:durableId="557086767">
    <w:abstractNumId w:val="305"/>
  </w:num>
  <w:num w:numId="159" w16cid:durableId="705716087">
    <w:abstractNumId w:val="244"/>
  </w:num>
  <w:num w:numId="160" w16cid:durableId="1808159431">
    <w:abstractNumId w:val="107"/>
  </w:num>
  <w:num w:numId="161" w16cid:durableId="1333142249">
    <w:abstractNumId w:val="356"/>
  </w:num>
  <w:num w:numId="162" w16cid:durableId="1553342507">
    <w:abstractNumId w:val="158"/>
  </w:num>
  <w:num w:numId="163" w16cid:durableId="1514299204">
    <w:abstractNumId w:val="308"/>
  </w:num>
  <w:num w:numId="164" w16cid:durableId="431361968">
    <w:abstractNumId w:val="101"/>
  </w:num>
  <w:num w:numId="165" w16cid:durableId="359167502">
    <w:abstractNumId w:val="72"/>
  </w:num>
  <w:num w:numId="166" w16cid:durableId="512111030">
    <w:abstractNumId w:val="175"/>
  </w:num>
  <w:num w:numId="167" w16cid:durableId="790830687">
    <w:abstractNumId w:val="209"/>
  </w:num>
  <w:num w:numId="168" w16cid:durableId="1427923742">
    <w:abstractNumId w:val="360"/>
  </w:num>
  <w:num w:numId="169" w16cid:durableId="1550148172">
    <w:abstractNumId w:val="181"/>
  </w:num>
  <w:num w:numId="170" w16cid:durableId="264195349">
    <w:abstractNumId w:val="374"/>
  </w:num>
  <w:num w:numId="171" w16cid:durableId="1161777943">
    <w:abstractNumId w:val="363"/>
  </w:num>
  <w:num w:numId="172" w16cid:durableId="1390228300">
    <w:abstractNumId w:val="161"/>
  </w:num>
  <w:num w:numId="173" w16cid:durableId="492110769">
    <w:abstractNumId w:val="227"/>
  </w:num>
  <w:num w:numId="174" w16cid:durableId="1611664405">
    <w:abstractNumId w:val="136"/>
  </w:num>
  <w:num w:numId="175" w16cid:durableId="1805537689">
    <w:abstractNumId w:val="66"/>
  </w:num>
  <w:num w:numId="176" w16cid:durableId="917904334">
    <w:abstractNumId w:val="265"/>
  </w:num>
  <w:num w:numId="177" w16cid:durableId="1753772997">
    <w:abstractNumId w:val="118"/>
  </w:num>
  <w:num w:numId="178" w16cid:durableId="314072009">
    <w:abstractNumId w:val="13"/>
  </w:num>
  <w:num w:numId="179" w16cid:durableId="1519850715">
    <w:abstractNumId w:val="274"/>
  </w:num>
  <w:num w:numId="180" w16cid:durableId="1522552168">
    <w:abstractNumId w:val="152"/>
  </w:num>
  <w:num w:numId="181" w16cid:durableId="665090857">
    <w:abstractNumId w:val="94"/>
  </w:num>
  <w:num w:numId="182" w16cid:durableId="2042973987">
    <w:abstractNumId w:val="86"/>
  </w:num>
  <w:num w:numId="183" w16cid:durableId="392893062">
    <w:abstractNumId w:val="338"/>
  </w:num>
  <w:num w:numId="184" w16cid:durableId="798383189">
    <w:abstractNumId w:val="146"/>
  </w:num>
  <w:num w:numId="185" w16cid:durableId="959535882">
    <w:abstractNumId w:val="126"/>
  </w:num>
  <w:num w:numId="186" w16cid:durableId="1572034237">
    <w:abstractNumId w:val="3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16cid:durableId="1141459632">
    <w:abstractNumId w:val="202"/>
  </w:num>
  <w:num w:numId="188" w16cid:durableId="408121483">
    <w:abstractNumId w:val="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16cid:durableId="1227373240">
    <w:abstractNumId w:val="27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16cid:durableId="509492675">
    <w:abstractNumId w:val="162"/>
  </w:num>
  <w:num w:numId="191" w16cid:durableId="353852134">
    <w:abstractNumId w:val="117"/>
  </w:num>
  <w:num w:numId="192" w16cid:durableId="1976836718">
    <w:abstractNumId w:val="166"/>
  </w:num>
  <w:num w:numId="193" w16cid:durableId="903759979">
    <w:abstractNumId w:val="102"/>
  </w:num>
  <w:num w:numId="194" w16cid:durableId="365571448">
    <w:abstractNumId w:val="153"/>
  </w:num>
  <w:num w:numId="195" w16cid:durableId="641036908">
    <w:abstractNumId w:val="18"/>
  </w:num>
  <w:num w:numId="196" w16cid:durableId="1718430271">
    <w:abstractNumId w:val="90"/>
  </w:num>
  <w:num w:numId="197" w16cid:durableId="1561164032">
    <w:abstractNumId w:val="346"/>
  </w:num>
  <w:num w:numId="198" w16cid:durableId="333846409">
    <w:abstractNumId w:val="357"/>
  </w:num>
  <w:num w:numId="199" w16cid:durableId="46956248">
    <w:abstractNumId w:val="268"/>
  </w:num>
  <w:num w:numId="200" w16cid:durableId="997656518">
    <w:abstractNumId w:val="70"/>
  </w:num>
  <w:num w:numId="201" w16cid:durableId="1925990314">
    <w:abstractNumId w:val="177"/>
  </w:num>
  <w:num w:numId="202" w16cid:durableId="1155563113">
    <w:abstractNumId w:val="69"/>
  </w:num>
  <w:num w:numId="203" w16cid:durableId="1538589349">
    <w:abstractNumId w:val="377"/>
  </w:num>
  <w:num w:numId="204" w16cid:durableId="526136921">
    <w:abstractNumId w:val="144"/>
  </w:num>
  <w:num w:numId="205" w16cid:durableId="1433164463">
    <w:abstractNumId w:val="190"/>
  </w:num>
  <w:num w:numId="206" w16cid:durableId="1296327943">
    <w:abstractNumId w:val="255"/>
  </w:num>
  <w:num w:numId="207" w16cid:durableId="321392037">
    <w:abstractNumId w:val="121"/>
  </w:num>
  <w:num w:numId="208" w16cid:durableId="189226377">
    <w:abstractNumId w:val="359"/>
  </w:num>
  <w:num w:numId="209" w16cid:durableId="1414594713">
    <w:abstractNumId w:val="60"/>
  </w:num>
  <w:num w:numId="210" w16cid:durableId="622228963">
    <w:abstractNumId w:val="295"/>
  </w:num>
  <w:num w:numId="211" w16cid:durableId="718867010">
    <w:abstractNumId w:val="89"/>
  </w:num>
  <w:num w:numId="212" w16cid:durableId="1372877636">
    <w:abstractNumId w:val="366"/>
  </w:num>
  <w:num w:numId="213" w16cid:durableId="234634254">
    <w:abstractNumId w:val="337"/>
  </w:num>
  <w:num w:numId="214" w16cid:durableId="1339230120">
    <w:abstractNumId w:val="54"/>
  </w:num>
  <w:num w:numId="215" w16cid:durableId="383141889">
    <w:abstractNumId w:val="323"/>
  </w:num>
  <w:num w:numId="216" w16cid:durableId="849297857">
    <w:abstractNumId w:val="12"/>
  </w:num>
  <w:num w:numId="217" w16cid:durableId="787775017">
    <w:abstractNumId w:val="217"/>
  </w:num>
  <w:num w:numId="218" w16cid:durableId="983703044">
    <w:abstractNumId w:val="358"/>
  </w:num>
  <w:num w:numId="219" w16cid:durableId="1900897199">
    <w:abstractNumId w:val="315"/>
  </w:num>
  <w:num w:numId="220" w16cid:durableId="1431849045">
    <w:abstractNumId w:val="242"/>
  </w:num>
  <w:num w:numId="221" w16cid:durableId="1743136458">
    <w:abstractNumId w:val="6"/>
  </w:num>
  <w:num w:numId="222" w16cid:durableId="1801412721">
    <w:abstractNumId w:val="317"/>
  </w:num>
  <w:num w:numId="223" w16cid:durableId="516193478">
    <w:abstractNumId w:val="370"/>
  </w:num>
  <w:num w:numId="224" w16cid:durableId="912591030">
    <w:abstractNumId w:val="303"/>
  </w:num>
  <w:num w:numId="225" w16cid:durableId="2047556339">
    <w:abstractNumId w:val="316"/>
  </w:num>
  <w:num w:numId="226" w16cid:durableId="1655601353">
    <w:abstractNumId w:val="264"/>
  </w:num>
  <w:num w:numId="227" w16cid:durableId="406995954">
    <w:abstractNumId w:val="362"/>
  </w:num>
  <w:num w:numId="228" w16cid:durableId="1262030201">
    <w:abstractNumId w:val="382"/>
  </w:num>
  <w:num w:numId="229" w16cid:durableId="881744176">
    <w:abstractNumId w:val="33"/>
  </w:num>
  <w:num w:numId="230" w16cid:durableId="661856099">
    <w:abstractNumId w:val="106"/>
  </w:num>
  <w:num w:numId="231" w16cid:durableId="1844276658">
    <w:abstractNumId w:val="173"/>
  </w:num>
  <w:num w:numId="232" w16cid:durableId="872303786">
    <w:abstractNumId w:val="309"/>
  </w:num>
  <w:num w:numId="233" w16cid:durableId="1626501108">
    <w:abstractNumId w:val="331"/>
  </w:num>
  <w:num w:numId="234" w16cid:durableId="1139372826">
    <w:abstractNumId w:val="83"/>
  </w:num>
  <w:num w:numId="235" w16cid:durableId="828054112">
    <w:abstractNumId w:val="254"/>
  </w:num>
  <w:num w:numId="236" w16cid:durableId="256795536">
    <w:abstractNumId w:val="80"/>
  </w:num>
  <w:num w:numId="237" w16cid:durableId="1964261836">
    <w:abstractNumId w:val="193"/>
  </w:num>
  <w:num w:numId="238" w16cid:durableId="396323585">
    <w:abstractNumId w:val="247"/>
  </w:num>
  <w:num w:numId="239" w16cid:durableId="132257733">
    <w:abstractNumId w:val="367"/>
  </w:num>
  <w:num w:numId="240" w16cid:durableId="1571190969">
    <w:abstractNumId w:val="325"/>
  </w:num>
  <w:num w:numId="241" w16cid:durableId="2138067137">
    <w:abstractNumId w:val="292"/>
  </w:num>
  <w:num w:numId="242" w16cid:durableId="935134781">
    <w:abstractNumId w:val="62"/>
  </w:num>
  <w:num w:numId="243" w16cid:durableId="1633752664">
    <w:abstractNumId w:val="232"/>
  </w:num>
  <w:num w:numId="244" w16cid:durableId="2109738950">
    <w:abstractNumId w:val="258"/>
  </w:num>
  <w:num w:numId="245" w16cid:durableId="1289553625">
    <w:abstractNumId w:val="347"/>
  </w:num>
  <w:num w:numId="246" w16cid:durableId="168643495">
    <w:abstractNumId w:val="31"/>
  </w:num>
  <w:num w:numId="247" w16cid:durableId="1061490245">
    <w:abstractNumId w:val="138"/>
  </w:num>
  <w:num w:numId="248" w16cid:durableId="835416728">
    <w:abstractNumId w:val="114"/>
  </w:num>
  <w:num w:numId="249" w16cid:durableId="1283731735">
    <w:abstractNumId w:val="119"/>
  </w:num>
  <w:num w:numId="250" w16cid:durableId="1619792983">
    <w:abstractNumId w:val="10"/>
  </w:num>
  <w:num w:numId="251" w16cid:durableId="1540164763">
    <w:abstractNumId w:val="286"/>
  </w:num>
  <w:num w:numId="252" w16cid:durableId="1038817552">
    <w:abstractNumId w:val="385"/>
  </w:num>
  <w:num w:numId="253" w16cid:durableId="1433933351">
    <w:abstractNumId w:val="0"/>
    <w:lvlOverride w:ilvl="0">
      <w:lvl w:ilvl="0">
        <w:start w:val="1"/>
        <w:numFmt w:val="bullet"/>
        <w:lvlText w:val=""/>
        <w:legacy w:legacy="1" w:legacySpace="0" w:legacyIndent="284"/>
        <w:lvlJc w:val="left"/>
        <w:pPr>
          <w:ind w:left="284" w:hanging="284"/>
        </w:pPr>
        <w:rPr>
          <w:rFonts w:ascii="Symbol" w:hAnsi="Symbol" w:cs="Symbol" w:hint="default"/>
        </w:rPr>
      </w:lvl>
    </w:lvlOverride>
  </w:num>
  <w:num w:numId="254" w16cid:durableId="1360549628">
    <w:abstractNumId w:val="267"/>
  </w:num>
  <w:num w:numId="255" w16cid:durableId="155650767">
    <w:abstractNumId w:val="260"/>
  </w:num>
  <w:num w:numId="256" w16cid:durableId="1197355566">
    <w:abstractNumId w:val="335"/>
  </w:num>
  <w:num w:numId="257" w16cid:durableId="1687904615">
    <w:abstractNumId w:val="278"/>
  </w:num>
  <w:num w:numId="258" w16cid:durableId="621378070">
    <w:abstractNumId w:val="263"/>
  </w:num>
  <w:num w:numId="259" w16cid:durableId="1277252767">
    <w:abstractNumId w:val="142"/>
  </w:num>
  <w:num w:numId="260" w16cid:durableId="1697807712">
    <w:abstractNumId w:val="381"/>
  </w:num>
  <w:num w:numId="261" w16cid:durableId="1913154246">
    <w:abstractNumId w:val="371"/>
  </w:num>
  <w:num w:numId="262" w16cid:durableId="1635061334">
    <w:abstractNumId w:val="329"/>
  </w:num>
  <w:num w:numId="263" w16cid:durableId="1747531342">
    <w:abstractNumId w:val="228"/>
  </w:num>
  <w:num w:numId="264" w16cid:durableId="1673600239">
    <w:abstractNumId w:val="2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5" w16cid:durableId="1336298367">
    <w:abstractNumId w:val="160"/>
  </w:num>
  <w:num w:numId="266" w16cid:durableId="1081415571">
    <w:abstractNumId w:val="22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16cid:durableId="2130121749">
    <w:abstractNumId w:val="340"/>
  </w:num>
  <w:num w:numId="268" w16cid:durableId="2141142331">
    <w:abstractNumId w:val="210"/>
  </w:num>
  <w:num w:numId="269" w16cid:durableId="1246181699">
    <w:abstractNumId w:val="139"/>
  </w:num>
  <w:num w:numId="270" w16cid:durableId="2140875659">
    <w:abstractNumId w:val="178"/>
  </w:num>
  <w:num w:numId="271" w16cid:durableId="1540430514">
    <w:abstractNumId w:val="168"/>
  </w:num>
  <w:num w:numId="272" w16cid:durableId="2038314648">
    <w:abstractNumId w:val="112"/>
  </w:num>
  <w:num w:numId="273" w16cid:durableId="649750203">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16cid:durableId="2141724241">
    <w:abstractNumId w:val="339"/>
  </w:num>
  <w:num w:numId="275" w16cid:durableId="1902789413">
    <w:abstractNumId w:val="251"/>
  </w:num>
  <w:num w:numId="276" w16cid:durableId="1428691982">
    <w:abstractNumId w:val="170"/>
  </w:num>
  <w:num w:numId="277" w16cid:durableId="1208295182">
    <w:abstractNumId w:val="326"/>
  </w:num>
  <w:num w:numId="278" w16cid:durableId="1425610906">
    <w:abstractNumId w:val="349"/>
  </w:num>
  <w:num w:numId="279" w16cid:durableId="104345588">
    <w:abstractNumId w:val="159"/>
  </w:num>
  <w:num w:numId="280" w16cid:durableId="1122773929">
    <w:abstractNumId w:val="312"/>
  </w:num>
  <w:num w:numId="281" w16cid:durableId="1257247915">
    <w:abstractNumId w:val="163"/>
  </w:num>
  <w:num w:numId="282" w16cid:durableId="1305936981">
    <w:abstractNumId w:val="307"/>
  </w:num>
  <w:num w:numId="283" w16cid:durableId="2113427038">
    <w:abstractNumId w:val="68"/>
  </w:num>
  <w:num w:numId="284" w16cid:durableId="305935050">
    <w:abstractNumId w:val="120"/>
  </w:num>
  <w:num w:numId="285" w16cid:durableId="1878658003">
    <w:abstractNumId w:val="334"/>
  </w:num>
  <w:num w:numId="286" w16cid:durableId="996227827">
    <w:abstractNumId w:val="304"/>
  </w:num>
  <w:num w:numId="287" w16cid:durableId="429929387">
    <w:abstractNumId w:val="345"/>
  </w:num>
  <w:num w:numId="288" w16cid:durableId="929772460">
    <w:abstractNumId w:val="354"/>
  </w:num>
  <w:num w:numId="289" w16cid:durableId="207883585">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0" w16cid:durableId="1012031578">
    <w:abstractNumId w:val="330"/>
  </w:num>
  <w:num w:numId="291" w16cid:durableId="2050840006">
    <w:abstractNumId w:val="320"/>
  </w:num>
  <w:num w:numId="292" w16cid:durableId="988246448">
    <w:abstractNumId w:val="37"/>
  </w:num>
  <w:num w:numId="293" w16cid:durableId="1643971062">
    <w:abstractNumId w:val="133"/>
  </w:num>
  <w:num w:numId="294" w16cid:durableId="1117798858">
    <w:abstractNumId w:val="216"/>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16cid:durableId="774205325">
    <w:abstractNumId w:val="384"/>
  </w:num>
  <w:num w:numId="296" w16cid:durableId="355472461">
    <w:abstractNumId w:val="157"/>
  </w:num>
  <w:num w:numId="297" w16cid:durableId="534394199">
    <w:abstractNumId w:val="1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8" w16cid:durableId="1887837462">
    <w:abstractNumId w:val="253"/>
  </w:num>
  <w:num w:numId="299" w16cid:durableId="615715401">
    <w:abstractNumId w:val="289"/>
  </w:num>
  <w:num w:numId="300" w16cid:durableId="1482117327">
    <w:abstractNumId w:val="3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16cid:durableId="1258060691">
    <w:abstractNumId w:val="42"/>
  </w:num>
  <w:num w:numId="302" w16cid:durableId="122637819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16cid:durableId="1320963072">
    <w:abstractNumId w:val="19"/>
  </w:num>
  <w:num w:numId="304" w16cid:durableId="1109617746">
    <w:abstractNumId w:val="187"/>
  </w:num>
  <w:num w:numId="305" w16cid:durableId="2097482017">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16cid:durableId="906763610">
    <w:abstractNumId w:val="224"/>
  </w:num>
  <w:num w:numId="307" w16cid:durableId="237135080">
    <w:abstractNumId w:val="130"/>
  </w:num>
  <w:num w:numId="308" w16cid:durableId="1960985050">
    <w:abstractNumId w:val="186"/>
  </w:num>
  <w:num w:numId="309" w16cid:durableId="694691720">
    <w:abstractNumId w:val="206"/>
    <w:lvlOverride w:ilvl="0">
      <w:startOverride w:val="5"/>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16cid:durableId="1218316429">
    <w:abstractNumId w:val="332"/>
  </w:num>
  <w:num w:numId="311" w16cid:durableId="1201628710">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12" w16cid:durableId="558637501">
    <w:abstractNumId w:val="299"/>
  </w:num>
  <w:num w:numId="313" w16cid:durableId="1501892557">
    <w:abstractNumId w:val="230"/>
  </w:num>
  <w:num w:numId="314" w16cid:durableId="1635326525">
    <w:abstractNumId w:val="73"/>
  </w:num>
  <w:num w:numId="315" w16cid:durableId="93787506">
    <w:abstractNumId w:val="287"/>
  </w:num>
  <w:num w:numId="316" w16cid:durableId="1319992900">
    <w:abstractNumId w:val="348"/>
  </w:num>
  <w:num w:numId="317" w16cid:durableId="1082069781">
    <w:abstractNumId w:val="2"/>
  </w:num>
  <w:num w:numId="318" w16cid:durableId="753891117">
    <w:abstractNumId w:val="328"/>
  </w:num>
  <w:num w:numId="319" w16cid:durableId="1442799261">
    <w:abstractNumId w:val="1"/>
  </w:num>
  <w:num w:numId="320" w16cid:durableId="1958372121">
    <w:abstractNumId w:val="132"/>
  </w:num>
  <w:num w:numId="321" w16cid:durableId="1042249592">
    <w:abstractNumId w:val="197"/>
  </w:num>
  <w:num w:numId="322" w16cid:durableId="420375285">
    <w:abstractNumId w:val="169"/>
  </w:num>
  <w:num w:numId="323" w16cid:durableId="1199658109">
    <w:abstractNumId w:val="17"/>
  </w:num>
  <w:num w:numId="324" w16cid:durableId="1301419767">
    <w:abstractNumId w:val="172"/>
  </w:num>
  <w:num w:numId="325" w16cid:durableId="1644457191">
    <w:abstractNumId w:val="225"/>
  </w:num>
  <w:num w:numId="326" w16cid:durableId="745037090">
    <w:abstractNumId w:val="225"/>
  </w:num>
  <w:num w:numId="327" w16cid:durableId="1858032750">
    <w:abstractNumId w:val="205"/>
  </w:num>
  <w:num w:numId="328" w16cid:durableId="1091007205">
    <w:abstractNumId w:val="361"/>
  </w:num>
  <w:num w:numId="329" w16cid:durableId="218708099">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30" w16cid:durableId="37290702">
    <w:abstractNumId w:val="257"/>
  </w:num>
  <w:num w:numId="331" w16cid:durableId="2055537161">
    <w:abstractNumId w:val="213"/>
  </w:num>
  <w:num w:numId="332" w16cid:durableId="550774138">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16cid:durableId="251546479">
    <w:abstractNumId w:val="14"/>
  </w:num>
  <w:num w:numId="334" w16cid:durableId="656689743">
    <w:abstractNumId w:val="196"/>
  </w:num>
  <w:num w:numId="335" w16cid:durableId="1013190132">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16cid:durableId="427779351">
    <w:abstractNumId w:val="0"/>
    <w:lvlOverride w:ilvl="0">
      <w:lvl w:ilvl="0">
        <w:start w:val="1"/>
        <w:numFmt w:val="bullet"/>
        <w:lvlText w:val=""/>
        <w:legacy w:legacy="1" w:legacySpace="0" w:legacyIndent="283"/>
        <w:lvlJc w:val="left"/>
        <w:pPr>
          <w:ind w:left="283" w:hanging="283"/>
        </w:pPr>
        <w:rPr>
          <w:rFonts w:ascii="Symbol" w:hAnsi="Symbol" w:hint="default"/>
          <w:sz w:val="20"/>
        </w:rPr>
      </w:lvl>
    </w:lvlOverride>
  </w:num>
  <w:num w:numId="337" w16cid:durableId="1928689609">
    <w:abstractNumId w:val="269"/>
  </w:num>
  <w:num w:numId="338" w16cid:durableId="913124278">
    <w:abstractNumId w:val="202"/>
    <w:lvlOverride w:ilvl="0"/>
  </w:num>
  <w:num w:numId="339" w16cid:durableId="677581281">
    <w:abstractNumId w:val="351"/>
  </w:num>
  <w:num w:numId="340" w16cid:durableId="1712459628">
    <w:abstractNumId w:val="165"/>
  </w:num>
  <w:num w:numId="341" w16cid:durableId="1524056232">
    <w:abstractNumId w:val="302"/>
  </w:num>
  <w:num w:numId="342" w16cid:durableId="895160565">
    <w:abstractNumId w:val="26"/>
  </w:num>
  <w:num w:numId="343" w16cid:durableId="828209278">
    <w:abstractNumId w:val="297"/>
  </w:num>
  <w:num w:numId="344" w16cid:durableId="1374426979">
    <w:abstractNumId w:val="99"/>
  </w:num>
  <w:num w:numId="345" w16cid:durableId="1573545919">
    <w:abstractNumId w:val="319"/>
  </w:num>
  <w:num w:numId="346" w16cid:durableId="1693528119">
    <w:abstractNumId w:val="373"/>
  </w:num>
  <w:num w:numId="347" w16cid:durableId="1469588957">
    <w:abstractNumId w:val="201"/>
  </w:num>
  <w:num w:numId="348" w16cid:durableId="1290015333">
    <w:abstractNumId w:val="311"/>
  </w:num>
  <w:num w:numId="349" w16cid:durableId="1622224035">
    <w:abstractNumId w:val="147"/>
  </w:num>
  <w:num w:numId="350" w16cid:durableId="623924623">
    <w:abstractNumId w:val="50"/>
  </w:num>
  <w:num w:numId="351" w16cid:durableId="91902670">
    <w:abstractNumId w:val="79"/>
  </w:num>
  <w:num w:numId="352" w16cid:durableId="1922443043">
    <w:abstractNumId w:val="380"/>
  </w:num>
  <w:num w:numId="353" w16cid:durableId="680010684">
    <w:abstractNumId w:val="238"/>
  </w:num>
  <w:num w:numId="354" w16cid:durableId="611011162">
    <w:abstractNumId w:val="116"/>
  </w:num>
  <w:num w:numId="355" w16cid:durableId="527840513">
    <w:abstractNumId w:val="88"/>
  </w:num>
  <w:num w:numId="356" w16cid:durableId="571089109">
    <w:abstractNumId w:val="32"/>
  </w:num>
  <w:num w:numId="357" w16cid:durableId="1428845773">
    <w:abstractNumId w:val="115"/>
  </w:num>
  <w:num w:numId="358" w16cid:durableId="989140091">
    <w:abstractNumId w:val="55"/>
  </w:num>
  <w:num w:numId="359" w16cid:durableId="1514760467">
    <w:abstractNumId w:val="284"/>
  </w:num>
  <w:num w:numId="360" w16cid:durableId="1002701230">
    <w:abstractNumId w:val="288"/>
  </w:num>
  <w:num w:numId="361" w16cid:durableId="233126935">
    <w:abstractNumId w:val="221"/>
  </w:num>
  <w:num w:numId="362" w16cid:durableId="1911192656">
    <w:abstractNumId w:val="111"/>
  </w:num>
  <w:num w:numId="363" w16cid:durableId="1534073479">
    <w:abstractNumId w:val="237"/>
  </w:num>
  <w:num w:numId="364" w16cid:durableId="1886024448">
    <w:abstractNumId w:val="184"/>
  </w:num>
  <w:num w:numId="365" w16cid:durableId="391973405">
    <w:abstractNumId w:val="22"/>
  </w:num>
  <w:num w:numId="366" w16cid:durableId="907149810">
    <w:abstractNumId w:val="183"/>
  </w:num>
  <w:num w:numId="367" w16cid:durableId="1395351964">
    <w:abstractNumId w:val="39"/>
  </w:num>
  <w:num w:numId="368" w16cid:durableId="1761752582">
    <w:abstractNumId w:val="262"/>
  </w:num>
  <w:num w:numId="369" w16cid:durableId="314532266">
    <w:abstractNumId w:val="195"/>
  </w:num>
  <w:num w:numId="370" w16cid:durableId="84738137">
    <w:abstractNumId w:val="48"/>
  </w:num>
  <w:num w:numId="371" w16cid:durableId="154228969">
    <w:abstractNumId w:val="156"/>
  </w:num>
  <w:num w:numId="372" w16cid:durableId="642853114">
    <w:abstractNumId w:val="124"/>
  </w:num>
  <w:num w:numId="373" w16cid:durableId="1058749622">
    <w:abstractNumId w:val="285"/>
  </w:num>
  <w:num w:numId="374" w16cid:durableId="1409420468">
    <w:abstractNumId w:val="233"/>
  </w:num>
  <w:num w:numId="375" w16cid:durableId="2005474383">
    <w:abstractNumId w:val="49"/>
  </w:num>
  <w:num w:numId="376" w16cid:durableId="993950830">
    <w:abstractNumId w:val="214"/>
  </w:num>
  <w:num w:numId="377" w16cid:durableId="1588075785">
    <w:abstractNumId w:val="355"/>
  </w:num>
  <w:num w:numId="378" w16cid:durableId="616716670">
    <w:abstractNumId w:val="53"/>
  </w:num>
  <w:num w:numId="379" w16cid:durableId="1862430042">
    <w:abstractNumId w:val="208"/>
  </w:num>
  <w:num w:numId="380" w16cid:durableId="2005741886">
    <w:abstractNumId w:val="46"/>
  </w:num>
  <w:num w:numId="381" w16cid:durableId="316765137">
    <w:abstractNumId w:val="155"/>
  </w:num>
  <w:num w:numId="382" w16cid:durableId="1736389059">
    <w:abstractNumId w:val="310"/>
  </w:num>
  <w:num w:numId="383" w16cid:durableId="1427195544">
    <w:abstractNumId w:val="149"/>
  </w:num>
  <w:num w:numId="384" w16cid:durableId="1792627310">
    <w:abstractNumId w:val="220"/>
  </w:num>
  <w:num w:numId="385" w16cid:durableId="352416967">
    <w:abstractNumId w:val="246"/>
  </w:num>
  <w:num w:numId="386" w16cid:durableId="1360275162">
    <w:abstractNumId w:val="9"/>
  </w:num>
  <w:num w:numId="387" w16cid:durableId="249854861">
    <w:abstractNumId w:val="104"/>
  </w:num>
  <w:num w:numId="388" w16cid:durableId="1721174383">
    <w:abstractNumId w:val="64"/>
  </w:num>
  <w:num w:numId="389" w16cid:durableId="107700980">
    <w:abstractNumId w:val="24"/>
  </w:num>
  <w:num w:numId="390" w16cid:durableId="2096780285">
    <w:abstractNumId w:val="352"/>
  </w:num>
  <w:num w:numId="391" w16cid:durableId="1327174182">
    <w:abstractNumId w:val="56"/>
  </w:num>
  <w:num w:numId="392" w16cid:durableId="1972250445">
    <w:abstractNumId w:val="151"/>
  </w:num>
  <w:num w:numId="393" w16cid:durableId="2128504447">
    <w:abstractNumId w:val="28"/>
  </w:num>
  <w:num w:numId="394" w16cid:durableId="1830175366">
    <w:abstractNumId w:val="47"/>
  </w:num>
  <w:num w:numId="395" w16cid:durableId="1156798462">
    <w:abstractNumId w:val="341"/>
  </w:num>
  <w:num w:numId="396" w16cid:durableId="2143692535">
    <w:abstractNumId w:val="95"/>
  </w:num>
  <w:num w:numId="397" w16cid:durableId="2086292469">
    <w:abstractNumId w:val="279"/>
  </w:num>
  <w:num w:numId="398" w16cid:durableId="1242638094">
    <w:abstractNumId w:val="84"/>
  </w:num>
  <w:num w:numId="399" w16cid:durableId="1833712179">
    <w:abstractNumId w:val="300"/>
  </w:num>
  <w:num w:numId="400" w16cid:durableId="2060938572">
    <w:abstractNumId w:val="350"/>
  </w:num>
  <w:num w:numId="401" w16cid:durableId="332417447">
    <w:abstractNumId w:val="127"/>
  </w:num>
  <w:num w:numId="402" w16cid:durableId="1461340959">
    <w:abstractNumId w:val="333"/>
  </w:num>
  <w:num w:numId="403" w16cid:durableId="578709478">
    <w:abstractNumId w:val="103"/>
  </w:num>
  <w:num w:numId="404" w16cid:durableId="542720087">
    <w:abstractNumId w:val="143"/>
  </w:num>
  <w:num w:numId="405" w16cid:durableId="1967150823">
    <w:abstractNumId w:val="174"/>
  </w:num>
  <w:num w:numId="406" w16cid:durableId="760638770">
    <w:abstractNumId w:val="25"/>
  </w:num>
  <w:num w:numId="407" w16cid:durableId="1630477176">
    <w:abstractNumId w:val="96"/>
  </w:num>
  <w:num w:numId="408" w16cid:durableId="2001615028">
    <w:abstractNumId w:val="82"/>
  </w:num>
  <w:num w:numId="409" w16cid:durableId="2086755732">
    <w:abstractNumId w:val="294"/>
  </w:num>
  <w:num w:numId="410" w16cid:durableId="1265847722">
    <w:abstractNumId w:val="100"/>
  </w:num>
  <w:num w:numId="411" w16cid:durableId="1046222745">
    <w:abstractNumId w:val="113"/>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embedTrueType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9"/>
  <w:hyphenationZone w:val="425"/>
  <w:drawingGridHorizontalSpacing w:val="100"/>
  <w:drawingGridVerticalSpacing w:val="120"/>
  <w:displayHorizontalDrawingGridEvery w:val="2"/>
  <w:displayVerticalDrawingGridEvery w:val="0"/>
  <w:characterSpacingControl w:val="doNotCompress"/>
  <w:hdrShapeDefaults>
    <o:shapedefaults v:ext="edit" spidmax="2087"/>
  </w:hdrShapeDefault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353B2"/>
    <w:rsid w:val="0000076D"/>
    <w:rsid w:val="00002CB9"/>
    <w:rsid w:val="00004E08"/>
    <w:rsid w:val="0000740C"/>
    <w:rsid w:val="00010217"/>
    <w:rsid w:val="00012856"/>
    <w:rsid w:val="00012ACF"/>
    <w:rsid w:val="00012F5A"/>
    <w:rsid w:val="000132EB"/>
    <w:rsid w:val="000136FC"/>
    <w:rsid w:val="00013EE2"/>
    <w:rsid w:val="00014942"/>
    <w:rsid w:val="00016133"/>
    <w:rsid w:val="0001661C"/>
    <w:rsid w:val="000201AD"/>
    <w:rsid w:val="00020205"/>
    <w:rsid w:val="000202DE"/>
    <w:rsid w:val="00021140"/>
    <w:rsid w:val="000216F3"/>
    <w:rsid w:val="00022377"/>
    <w:rsid w:val="00022EBA"/>
    <w:rsid w:val="00023EC1"/>
    <w:rsid w:val="0002624E"/>
    <w:rsid w:val="00027B8B"/>
    <w:rsid w:val="00034113"/>
    <w:rsid w:val="00034455"/>
    <w:rsid w:val="000346C8"/>
    <w:rsid w:val="0003543B"/>
    <w:rsid w:val="00035591"/>
    <w:rsid w:val="00035653"/>
    <w:rsid w:val="000368D4"/>
    <w:rsid w:val="000373C0"/>
    <w:rsid w:val="00041BC8"/>
    <w:rsid w:val="00044ACE"/>
    <w:rsid w:val="00047904"/>
    <w:rsid w:val="00053741"/>
    <w:rsid w:val="00055399"/>
    <w:rsid w:val="00056140"/>
    <w:rsid w:val="00056ECB"/>
    <w:rsid w:val="00060C45"/>
    <w:rsid w:val="00062C85"/>
    <w:rsid w:val="00062EA6"/>
    <w:rsid w:val="000633F6"/>
    <w:rsid w:val="00064394"/>
    <w:rsid w:val="000659D8"/>
    <w:rsid w:val="00065A0D"/>
    <w:rsid w:val="000663CA"/>
    <w:rsid w:val="000673A4"/>
    <w:rsid w:val="0007152B"/>
    <w:rsid w:val="00071C51"/>
    <w:rsid w:val="000732C9"/>
    <w:rsid w:val="0007349C"/>
    <w:rsid w:val="00073939"/>
    <w:rsid w:val="0007393C"/>
    <w:rsid w:val="00073B3E"/>
    <w:rsid w:val="00073CC3"/>
    <w:rsid w:val="00075038"/>
    <w:rsid w:val="0007510C"/>
    <w:rsid w:val="000778C0"/>
    <w:rsid w:val="0008044F"/>
    <w:rsid w:val="00080B5E"/>
    <w:rsid w:val="000836A6"/>
    <w:rsid w:val="00083708"/>
    <w:rsid w:val="00083ECA"/>
    <w:rsid w:val="00084434"/>
    <w:rsid w:val="000862D7"/>
    <w:rsid w:val="00087273"/>
    <w:rsid w:val="00087A8C"/>
    <w:rsid w:val="00091596"/>
    <w:rsid w:val="000919A8"/>
    <w:rsid w:val="000944F9"/>
    <w:rsid w:val="00095FC1"/>
    <w:rsid w:val="00096028"/>
    <w:rsid w:val="000962B2"/>
    <w:rsid w:val="00096E86"/>
    <w:rsid w:val="00097E02"/>
    <w:rsid w:val="000A081C"/>
    <w:rsid w:val="000A3F4D"/>
    <w:rsid w:val="000A4190"/>
    <w:rsid w:val="000A44EA"/>
    <w:rsid w:val="000A4561"/>
    <w:rsid w:val="000A52CC"/>
    <w:rsid w:val="000A62BC"/>
    <w:rsid w:val="000A6702"/>
    <w:rsid w:val="000B022E"/>
    <w:rsid w:val="000B2FB6"/>
    <w:rsid w:val="000B3D55"/>
    <w:rsid w:val="000B48E5"/>
    <w:rsid w:val="000B50E0"/>
    <w:rsid w:val="000B5168"/>
    <w:rsid w:val="000C0D35"/>
    <w:rsid w:val="000C2A24"/>
    <w:rsid w:val="000C333D"/>
    <w:rsid w:val="000C5AE5"/>
    <w:rsid w:val="000C64F8"/>
    <w:rsid w:val="000C70A0"/>
    <w:rsid w:val="000D21B5"/>
    <w:rsid w:val="000D27D3"/>
    <w:rsid w:val="000D39B2"/>
    <w:rsid w:val="000D5403"/>
    <w:rsid w:val="000D562F"/>
    <w:rsid w:val="000D6636"/>
    <w:rsid w:val="000E0BBB"/>
    <w:rsid w:val="000E1C23"/>
    <w:rsid w:val="000E1F52"/>
    <w:rsid w:val="000E32B4"/>
    <w:rsid w:val="000E3386"/>
    <w:rsid w:val="000E4FFB"/>
    <w:rsid w:val="000E57D5"/>
    <w:rsid w:val="000E6650"/>
    <w:rsid w:val="000F0BE6"/>
    <w:rsid w:val="000F1E88"/>
    <w:rsid w:val="000F244C"/>
    <w:rsid w:val="000F2708"/>
    <w:rsid w:val="000F397A"/>
    <w:rsid w:val="000F3F29"/>
    <w:rsid w:val="00100001"/>
    <w:rsid w:val="00101840"/>
    <w:rsid w:val="0010289E"/>
    <w:rsid w:val="00102C86"/>
    <w:rsid w:val="00102D50"/>
    <w:rsid w:val="00102EEA"/>
    <w:rsid w:val="00104316"/>
    <w:rsid w:val="00107A9D"/>
    <w:rsid w:val="00110C2A"/>
    <w:rsid w:val="00114346"/>
    <w:rsid w:val="00115444"/>
    <w:rsid w:val="00115D01"/>
    <w:rsid w:val="00116E76"/>
    <w:rsid w:val="00120A8B"/>
    <w:rsid w:val="0012253D"/>
    <w:rsid w:val="00123DA1"/>
    <w:rsid w:val="00123FCA"/>
    <w:rsid w:val="0012549A"/>
    <w:rsid w:val="0013061B"/>
    <w:rsid w:val="001317BE"/>
    <w:rsid w:val="00133AC2"/>
    <w:rsid w:val="00133BC1"/>
    <w:rsid w:val="00134C53"/>
    <w:rsid w:val="00135E32"/>
    <w:rsid w:val="00136101"/>
    <w:rsid w:val="00144159"/>
    <w:rsid w:val="00146668"/>
    <w:rsid w:val="00146E56"/>
    <w:rsid w:val="00147462"/>
    <w:rsid w:val="0014775C"/>
    <w:rsid w:val="00150240"/>
    <w:rsid w:val="00151C3F"/>
    <w:rsid w:val="0015321B"/>
    <w:rsid w:val="00153619"/>
    <w:rsid w:val="00154036"/>
    <w:rsid w:val="00154DFB"/>
    <w:rsid w:val="00156176"/>
    <w:rsid w:val="00156538"/>
    <w:rsid w:val="00156661"/>
    <w:rsid w:val="00156A3C"/>
    <w:rsid w:val="0015703E"/>
    <w:rsid w:val="00157CDC"/>
    <w:rsid w:val="001619F6"/>
    <w:rsid w:val="00165BAC"/>
    <w:rsid w:val="00165E8C"/>
    <w:rsid w:val="0016688B"/>
    <w:rsid w:val="001700EA"/>
    <w:rsid w:val="0017014B"/>
    <w:rsid w:val="0017062D"/>
    <w:rsid w:val="00170FA7"/>
    <w:rsid w:val="001710CC"/>
    <w:rsid w:val="0017208B"/>
    <w:rsid w:val="00172B53"/>
    <w:rsid w:val="00173811"/>
    <w:rsid w:val="001744A2"/>
    <w:rsid w:val="001749B8"/>
    <w:rsid w:val="00175BFB"/>
    <w:rsid w:val="00175CF6"/>
    <w:rsid w:val="001763B4"/>
    <w:rsid w:val="00176757"/>
    <w:rsid w:val="0017704B"/>
    <w:rsid w:val="00183174"/>
    <w:rsid w:val="00184C9B"/>
    <w:rsid w:val="0018736F"/>
    <w:rsid w:val="00190DDD"/>
    <w:rsid w:val="00195960"/>
    <w:rsid w:val="001A12FE"/>
    <w:rsid w:val="001A1483"/>
    <w:rsid w:val="001A1895"/>
    <w:rsid w:val="001A3A6C"/>
    <w:rsid w:val="001A5D49"/>
    <w:rsid w:val="001A7B10"/>
    <w:rsid w:val="001B03C8"/>
    <w:rsid w:val="001B068B"/>
    <w:rsid w:val="001B1A33"/>
    <w:rsid w:val="001B2058"/>
    <w:rsid w:val="001B3380"/>
    <w:rsid w:val="001B3634"/>
    <w:rsid w:val="001B3BD0"/>
    <w:rsid w:val="001B458C"/>
    <w:rsid w:val="001B4F2D"/>
    <w:rsid w:val="001B531C"/>
    <w:rsid w:val="001B5952"/>
    <w:rsid w:val="001B5E53"/>
    <w:rsid w:val="001B62BB"/>
    <w:rsid w:val="001B7756"/>
    <w:rsid w:val="001C210B"/>
    <w:rsid w:val="001C47DB"/>
    <w:rsid w:val="001C5CDA"/>
    <w:rsid w:val="001C6B25"/>
    <w:rsid w:val="001D2BA5"/>
    <w:rsid w:val="001D313C"/>
    <w:rsid w:val="001D3B39"/>
    <w:rsid w:val="001E0433"/>
    <w:rsid w:val="001E249C"/>
    <w:rsid w:val="001E318F"/>
    <w:rsid w:val="001E7496"/>
    <w:rsid w:val="001E7E48"/>
    <w:rsid w:val="001F0850"/>
    <w:rsid w:val="001F23D1"/>
    <w:rsid w:val="001F44AB"/>
    <w:rsid w:val="001F4B0C"/>
    <w:rsid w:val="001F4DED"/>
    <w:rsid w:val="001F5AF3"/>
    <w:rsid w:val="001F5F56"/>
    <w:rsid w:val="001F6F2C"/>
    <w:rsid w:val="00204D45"/>
    <w:rsid w:val="002052C3"/>
    <w:rsid w:val="00210780"/>
    <w:rsid w:val="002113ED"/>
    <w:rsid w:val="002127F0"/>
    <w:rsid w:val="002153A7"/>
    <w:rsid w:val="00216105"/>
    <w:rsid w:val="0021723E"/>
    <w:rsid w:val="00217E68"/>
    <w:rsid w:val="0022069D"/>
    <w:rsid w:val="00222168"/>
    <w:rsid w:val="002255C0"/>
    <w:rsid w:val="002267FA"/>
    <w:rsid w:val="00226FD8"/>
    <w:rsid w:val="00227230"/>
    <w:rsid w:val="002278BC"/>
    <w:rsid w:val="00230746"/>
    <w:rsid w:val="00231474"/>
    <w:rsid w:val="0023174E"/>
    <w:rsid w:val="00232848"/>
    <w:rsid w:val="00232FC2"/>
    <w:rsid w:val="002331FD"/>
    <w:rsid w:val="00234724"/>
    <w:rsid w:val="002353DD"/>
    <w:rsid w:val="00235692"/>
    <w:rsid w:val="00235B11"/>
    <w:rsid w:val="00237022"/>
    <w:rsid w:val="00237112"/>
    <w:rsid w:val="00240DD4"/>
    <w:rsid w:val="00241D2F"/>
    <w:rsid w:val="00241DF6"/>
    <w:rsid w:val="00242131"/>
    <w:rsid w:val="00246607"/>
    <w:rsid w:val="0025005E"/>
    <w:rsid w:val="002519E6"/>
    <w:rsid w:val="00251A7D"/>
    <w:rsid w:val="00251C71"/>
    <w:rsid w:val="00254576"/>
    <w:rsid w:val="00254EB2"/>
    <w:rsid w:val="00254EDF"/>
    <w:rsid w:val="00260341"/>
    <w:rsid w:val="00263042"/>
    <w:rsid w:val="00263D95"/>
    <w:rsid w:val="00266D24"/>
    <w:rsid w:val="00270212"/>
    <w:rsid w:val="00270F26"/>
    <w:rsid w:val="00271A34"/>
    <w:rsid w:val="002720F5"/>
    <w:rsid w:val="0027251D"/>
    <w:rsid w:val="00273720"/>
    <w:rsid w:val="002745F9"/>
    <w:rsid w:val="00276379"/>
    <w:rsid w:val="0027656B"/>
    <w:rsid w:val="00277E88"/>
    <w:rsid w:val="0028058D"/>
    <w:rsid w:val="00281419"/>
    <w:rsid w:val="002822FA"/>
    <w:rsid w:val="00282F36"/>
    <w:rsid w:val="002830C6"/>
    <w:rsid w:val="0028319F"/>
    <w:rsid w:val="002849BA"/>
    <w:rsid w:val="002903AB"/>
    <w:rsid w:val="0029136D"/>
    <w:rsid w:val="00291397"/>
    <w:rsid w:val="00291658"/>
    <w:rsid w:val="00292489"/>
    <w:rsid w:val="00292CC4"/>
    <w:rsid w:val="002942D2"/>
    <w:rsid w:val="0029554B"/>
    <w:rsid w:val="002B229A"/>
    <w:rsid w:val="002B3623"/>
    <w:rsid w:val="002B4160"/>
    <w:rsid w:val="002B7A04"/>
    <w:rsid w:val="002C1615"/>
    <w:rsid w:val="002C163D"/>
    <w:rsid w:val="002C2464"/>
    <w:rsid w:val="002C2765"/>
    <w:rsid w:val="002C7E04"/>
    <w:rsid w:val="002D04B2"/>
    <w:rsid w:val="002D2233"/>
    <w:rsid w:val="002D3BC3"/>
    <w:rsid w:val="002D4E57"/>
    <w:rsid w:val="002D5C9D"/>
    <w:rsid w:val="002D61E5"/>
    <w:rsid w:val="002D67FA"/>
    <w:rsid w:val="002D6E35"/>
    <w:rsid w:val="002D76DF"/>
    <w:rsid w:val="002E0D12"/>
    <w:rsid w:val="002E2ADA"/>
    <w:rsid w:val="002E2D2E"/>
    <w:rsid w:val="002E4CFA"/>
    <w:rsid w:val="002E728E"/>
    <w:rsid w:val="002E7C65"/>
    <w:rsid w:val="002F072A"/>
    <w:rsid w:val="002F1296"/>
    <w:rsid w:val="002F12AB"/>
    <w:rsid w:val="002F1ECC"/>
    <w:rsid w:val="002F59EB"/>
    <w:rsid w:val="002F63D5"/>
    <w:rsid w:val="0030397A"/>
    <w:rsid w:val="00304566"/>
    <w:rsid w:val="0030499D"/>
    <w:rsid w:val="003061ED"/>
    <w:rsid w:val="00306A88"/>
    <w:rsid w:val="00306D16"/>
    <w:rsid w:val="003138C9"/>
    <w:rsid w:val="00313A41"/>
    <w:rsid w:val="003149A2"/>
    <w:rsid w:val="00314C32"/>
    <w:rsid w:val="003153A9"/>
    <w:rsid w:val="00316B75"/>
    <w:rsid w:val="003175EE"/>
    <w:rsid w:val="003246B4"/>
    <w:rsid w:val="0032707E"/>
    <w:rsid w:val="00327BB4"/>
    <w:rsid w:val="00330D71"/>
    <w:rsid w:val="00331899"/>
    <w:rsid w:val="00331901"/>
    <w:rsid w:val="003319BA"/>
    <w:rsid w:val="003332E0"/>
    <w:rsid w:val="00334113"/>
    <w:rsid w:val="00334B75"/>
    <w:rsid w:val="00336144"/>
    <w:rsid w:val="003362B1"/>
    <w:rsid w:val="003374A9"/>
    <w:rsid w:val="00340014"/>
    <w:rsid w:val="0034092B"/>
    <w:rsid w:val="0034275B"/>
    <w:rsid w:val="00342A94"/>
    <w:rsid w:val="00342E9E"/>
    <w:rsid w:val="00345E37"/>
    <w:rsid w:val="003466F8"/>
    <w:rsid w:val="00347875"/>
    <w:rsid w:val="00347AE9"/>
    <w:rsid w:val="00347F1A"/>
    <w:rsid w:val="00350DD4"/>
    <w:rsid w:val="003515A0"/>
    <w:rsid w:val="00354ADD"/>
    <w:rsid w:val="00355329"/>
    <w:rsid w:val="003615BC"/>
    <w:rsid w:val="00361B15"/>
    <w:rsid w:val="00363C9F"/>
    <w:rsid w:val="00363D9C"/>
    <w:rsid w:val="003647DE"/>
    <w:rsid w:val="00365767"/>
    <w:rsid w:val="00366E07"/>
    <w:rsid w:val="00366F95"/>
    <w:rsid w:val="00370AA1"/>
    <w:rsid w:val="00373140"/>
    <w:rsid w:val="00373409"/>
    <w:rsid w:val="00374225"/>
    <w:rsid w:val="00376BF4"/>
    <w:rsid w:val="00377EA2"/>
    <w:rsid w:val="0038065E"/>
    <w:rsid w:val="00380736"/>
    <w:rsid w:val="00382ED2"/>
    <w:rsid w:val="00383836"/>
    <w:rsid w:val="00383ABF"/>
    <w:rsid w:val="003843D8"/>
    <w:rsid w:val="00384F24"/>
    <w:rsid w:val="00385154"/>
    <w:rsid w:val="00385B38"/>
    <w:rsid w:val="0038668B"/>
    <w:rsid w:val="00387570"/>
    <w:rsid w:val="0039238D"/>
    <w:rsid w:val="003A0921"/>
    <w:rsid w:val="003A1410"/>
    <w:rsid w:val="003A183C"/>
    <w:rsid w:val="003A27D1"/>
    <w:rsid w:val="003A318E"/>
    <w:rsid w:val="003A4A74"/>
    <w:rsid w:val="003A5C2F"/>
    <w:rsid w:val="003A64EC"/>
    <w:rsid w:val="003B1ACD"/>
    <w:rsid w:val="003B2662"/>
    <w:rsid w:val="003B2DE0"/>
    <w:rsid w:val="003B7980"/>
    <w:rsid w:val="003C0BE6"/>
    <w:rsid w:val="003C0D83"/>
    <w:rsid w:val="003C24C9"/>
    <w:rsid w:val="003C2E9B"/>
    <w:rsid w:val="003C3E52"/>
    <w:rsid w:val="003C3F74"/>
    <w:rsid w:val="003C4C2F"/>
    <w:rsid w:val="003C647E"/>
    <w:rsid w:val="003D152A"/>
    <w:rsid w:val="003D47B6"/>
    <w:rsid w:val="003D5870"/>
    <w:rsid w:val="003D7AB7"/>
    <w:rsid w:val="003E2A62"/>
    <w:rsid w:val="003E487B"/>
    <w:rsid w:val="003E5A9B"/>
    <w:rsid w:val="003E6491"/>
    <w:rsid w:val="003E6BFC"/>
    <w:rsid w:val="003E7C86"/>
    <w:rsid w:val="003F02D7"/>
    <w:rsid w:val="003F3F67"/>
    <w:rsid w:val="003F4381"/>
    <w:rsid w:val="003F466E"/>
    <w:rsid w:val="003F735F"/>
    <w:rsid w:val="003F77C4"/>
    <w:rsid w:val="00400522"/>
    <w:rsid w:val="00403A89"/>
    <w:rsid w:val="00403BCE"/>
    <w:rsid w:val="00406A8C"/>
    <w:rsid w:val="00410547"/>
    <w:rsid w:val="0041057E"/>
    <w:rsid w:val="0041108A"/>
    <w:rsid w:val="004125D4"/>
    <w:rsid w:val="00412DDF"/>
    <w:rsid w:val="00416E35"/>
    <w:rsid w:val="00417C9C"/>
    <w:rsid w:val="00420511"/>
    <w:rsid w:val="0042061B"/>
    <w:rsid w:val="0042230F"/>
    <w:rsid w:val="00422A9F"/>
    <w:rsid w:val="00422B0E"/>
    <w:rsid w:val="00422EBF"/>
    <w:rsid w:val="00424402"/>
    <w:rsid w:val="00425365"/>
    <w:rsid w:val="00425D19"/>
    <w:rsid w:val="00431497"/>
    <w:rsid w:val="004319F6"/>
    <w:rsid w:val="00432FD8"/>
    <w:rsid w:val="004358BB"/>
    <w:rsid w:val="004363E6"/>
    <w:rsid w:val="00436772"/>
    <w:rsid w:val="004368A7"/>
    <w:rsid w:val="00436EA7"/>
    <w:rsid w:val="004372B1"/>
    <w:rsid w:val="00437DCF"/>
    <w:rsid w:val="00437E41"/>
    <w:rsid w:val="00442A6B"/>
    <w:rsid w:val="004442B7"/>
    <w:rsid w:val="00445F49"/>
    <w:rsid w:val="00451DB9"/>
    <w:rsid w:val="004526E9"/>
    <w:rsid w:val="00455018"/>
    <w:rsid w:val="00455E20"/>
    <w:rsid w:val="00456974"/>
    <w:rsid w:val="00457C9E"/>
    <w:rsid w:val="00460151"/>
    <w:rsid w:val="00460ABC"/>
    <w:rsid w:val="004629E5"/>
    <w:rsid w:val="00463F3F"/>
    <w:rsid w:val="004653F8"/>
    <w:rsid w:val="00466586"/>
    <w:rsid w:val="0046684B"/>
    <w:rsid w:val="004701D1"/>
    <w:rsid w:val="0047261D"/>
    <w:rsid w:val="00475F6B"/>
    <w:rsid w:val="004769E3"/>
    <w:rsid w:val="00476B1F"/>
    <w:rsid w:val="00476E3C"/>
    <w:rsid w:val="00480A26"/>
    <w:rsid w:val="00481B57"/>
    <w:rsid w:val="00483822"/>
    <w:rsid w:val="0048624E"/>
    <w:rsid w:val="00490632"/>
    <w:rsid w:val="00490958"/>
    <w:rsid w:val="00492F08"/>
    <w:rsid w:val="00494033"/>
    <w:rsid w:val="00495BBF"/>
    <w:rsid w:val="004A1D80"/>
    <w:rsid w:val="004A46D7"/>
    <w:rsid w:val="004B13C2"/>
    <w:rsid w:val="004B288B"/>
    <w:rsid w:val="004B31D8"/>
    <w:rsid w:val="004B5A22"/>
    <w:rsid w:val="004B5D80"/>
    <w:rsid w:val="004B613D"/>
    <w:rsid w:val="004B6786"/>
    <w:rsid w:val="004B7B05"/>
    <w:rsid w:val="004C0545"/>
    <w:rsid w:val="004C3076"/>
    <w:rsid w:val="004C5078"/>
    <w:rsid w:val="004C57E4"/>
    <w:rsid w:val="004C5FF2"/>
    <w:rsid w:val="004C73E8"/>
    <w:rsid w:val="004D23B5"/>
    <w:rsid w:val="004D2E79"/>
    <w:rsid w:val="004D315F"/>
    <w:rsid w:val="004D34AF"/>
    <w:rsid w:val="004D3EC1"/>
    <w:rsid w:val="004D65DF"/>
    <w:rsid w:val="004D7780"/>
    <w:rsid w:val="004E0494"/>
    <w:rsid w:val="004E7136"/>
    <w:rsid w:val="004F1146"/>
    <w:rsid w:val="004F162E"/>
    <w:rsid w:val="004F1654"/>
    <w:rsid w:val="004F29B8"/>
    <w:rsid w:val="004F3E9B"/>
    <w:rsid w:val="004F42A0"/>
    <w:rsid w:val="004F4B8D"/>
    <w:rsid w:val="004F5BED"/>
    <w:rsid w:val="004F75E0"/>
    <w:rsid w:val="00500075"/>
    <w:rsid w:val="00501ED6"/>
    <w:rsid w:val="005021FB"/>
    <w:rsid w:val="00503E99"/>
    <w:rsid w:val="00507214"/>
    <w:rsid w:val="00507D20"/>
    <w:rsid w:val="00511020"/>
    <w:rsid w:val="00511FAA"/>
    <w:rsid w:val="0051600F"/>
    <w:rsid w:val="00516E6B"/>
    <w:rsid w:val="00521D48"/>
    <w:rsid w:val="00522690"/>
    <w:rsid w:val="00522DDF"/>
    <w:rsid w:val="00523BBA"/>
    <w:rsid w:val="00524D6F"/>
    <w:rsid w:val="00524E95"/>
    <w:rsid w:val="00525509"/>
    <w:rsid w:val="00525906"/>
    <w:rsid w:val="00525E50"/>
    <w:rsid w:val="005306BE"/>
    <w:rsid w:val="00531963"/>
    <w:rsid w:val="005344BA"/>
    <w:rsid w:val="00535D22"/>
    <w:rsid w:val="00540938"/>
    <w:rsid w:val="00540D14"/>
    <w:rsid w:val="00540E69"/>
    <w:rsid w:val="005436A0"/>
    <w:rsid w:val="00546750"/>
    <w:rsid w:val="0054696F"/>
    <w:rsid w:val="00547155"/>
    <w:rsid w:val="005478AF"/>
    <w:rsid w:val="005478CC"/>
    <w:rsid w:val="005502C9"/>
    <w:rsid w:val="00554079"/>
    <w:rsid w:val="0055725D"/>
    <w:rsid w:val="00560CD1"/>
    <w:rsid w:val="005618FA"/>
    <w:rsid w:val="00561C74"/>
    <w:rsid w:val="00562610"/>
    <w:rsid w:val="00565CBA"/>
    <w:rsid w:val="00565DF5"/>
    <w:rsid w:val="00566C1A"/>
    <w:rsid w:val="00570F4C"/>
    <w:rsid w:val="005710B3"/>
    <w:rsid w:val="00571835"/>
    <w:rsid w:val="00572B77"/>
    <w:rsid w:val="00572D8B"/>
    <w:rsid w:val="00573172"/>
    <w:rsid w:val="0057487F"/>
    <w:rsid w:val="00575672"/>
    <w:rsid w:val="00575F99"/>
    <w:rsid w:val="005774BD"/>
    <w:rsid w:val="005805EF"/>
    <w:rsid w:val="0058296B"/>
    <w:rsid w:val="0058313A"/>
    <w:rsid w:val="00583652"/>
    <w:rsid w:val="005845B4"/>
    <w:rsid w:val="00585489"/>
    <w:rsid w:val="0058741E"/>
    <w:rsid w:val="005877C5"/>
    <w:rsid w:val="00590849"/>
    <w:rsid w:val="00591F5C"/>
    <w:rsid w:val="00592B6A"/>
    <w:rsid w:val="00595C75"/>
    <w:rsid w:val="005A07F9"/>
    <w:rsid w:val="005A1A28"/>
    <w:rsid w:val="005A2124"/>
    <w:rsid w:val="005A3200"/>
    <w:rsid w:val="005A3247"/>
    <w:rsid w:val="005A4E90"/>
    <w:rsid w:val="005A5925"/>
    <w:rsid w:val="005A59C2"/>
    <w:rsid w:val="005A5FEB"/>
    <w:rsid w:val="005A7076"/>
    <w:rsid w:val="005B0101"/>
    <w:rsid w:val="005B03FD"/>
    <w:rsid w:val="005B13A8"/>
    <w:rsid w:val="005B1BBE"/>
    <w:rsid w:val="005B2952"/>
    <w:rsid w:val="005B2C1F"/>
    <w:rsid w:val="005B3987"/>
    <w:rsid w:val="005B3E5E"/>
    <w:rsid w:val="005B401D"/>
    <w:rsid w:val="005B47AE"/>
    <w:rsid w:val="005B5DF6"/>
    <w:rsid w:val="005B7D6A"/>
    <w:rsid w:val="005C049B"/>
    <w:rsid w:val="005C203D"/>
    <w:rsid w:val="005C3B0F"/>
    <w:rsid w:val="005C5F78"/>
    <w:rsid w:val="005D0102"/>
    <w:rsid w:val="005D1D95"/>
    <w:rsid w:val="005D39E4"/>
    <w:rsid w:val="005D429E"/>
    <w:rsid w:val="005D5656"/>
    <w:rsid w:val="005D66E9"/>
    <w:rsid w:val="005D6EC8"/>
    <w:rsid w:val="005E1795"/>
    <w:rsid w:val="005E2178"/>
    <w:rsid w:val="005E39C7"/>
    <w:rsid w:val="005E3E7D"/>
    <w:rsid w:val="005F0653"/>
    <w:rsid w:val="005F2627"/>
    <w:rsid w:val="005F2D77"/>
    <w:rsid w:val="005F3AC6"/>
    <w:rsid w:val="005F5125"/>
    <w:rsid w:val="00602A2A"/>
    <w:rsid w:val="00603A38"/>
    <w:rsid w:val="00607468"/>
    <w:rsid w:val="0060756B"/>
    <w:rsid w:val="00612F3B"/>
    <w:rsid w:val="00613DA9"/>
    <w:rsid w:val="00615379"/>
    <w:rsid w:val="0061586A"/>
    <w:rsid w:val="00617360"/>
    <w:rsid w:val="00623A6A"/>
    <w:rsid w:val="00624488"/>
    <w:rsid w:val="00625662"/>
    <w:rsid w:val="00625F52"/>
    <w:rsid w:val="00626998"/>
    <w:rsid w:val="00630094"/>
    <w:rsid w:val="00631954"/>
    <w:rsid w:val="00632E8F"/>
    <w:rsid w:val="006331D3"/>
    <w:rsid w:val="006346D5"/>
    <w:rsid w:val="00635484"/>
    <w:rsid w:val="00636628"/>
    <w:rsid w:val="0063751D"/>
    <w:rsid w:val="00640D06"/>
    <w:rsid w:val="006419F1"/>
    <w:rsid w:val="00644726"/>
    <w:rsid w:val="006508C6"/>
    <w:rsid w:val="00651A93"/>
    <w:rsid w:val="006531E6"/>
    <w:rsid w:val="00654871"/>
    <w:rsid w:val="006567BC"/>
    <w:rsid w:val="00656AA2"/>
    <w:rsid w:val="00660A62"/>
    <w:rsid w:val="006616EA"/>
    <w:rsid w:val="0066235D"/>
    <w:rsid w:val="006623E6"/>
    <w:rsid w:val="006625BB"/>
    <w:rsid w:val="00662717"/>
    <w:rsid w:val="00663001"/>
    <w:rsid w:val="00663598"/>
    <w:rsid w:val="0066496A"/>
    <w:rsid w:val="006652E0"/>
    <w:rsid w:val="00665D3A"/>
    <w:rsid w:val="00667133"/>
    <w:rsid w:val="00671C2B"/>
    <w:rsid w:val="00672854"/>
    <w:rsid w:val="006728A6"/>
    <w:rsid w:val="00672EE3"/>
    <w:rsid w:val="00674A34"/>
    <w:rsid w:val="00675A8C"/>
    <w:rsid w:val="00675F7D"/>
    <w:rsid w:val="00675FD7"/>
    <w:rsid w:val="006804AA"/>
    <w:rsid w:val="006808F4"/>
    <w:rsid w:val="0068337A"/>
    <w:rsid w:val="00684290"/>
    <w:rsid w:val="00684C8A"/>
    <w:rsid w:val="00687B90"/>
    <w:rsid w:val="0069004B"/>
    <w:rsid w:val="00690A89"/>
    <w:rsid w:val="006918BA"/>
    <w:rsid w:val="00691EE2"/>
    <w:rsid w:val="00692B89"/>
    <w:rsid w:val="00695CBB"/>
    <w:rsid w:val="00695E03"/>
    <w:rsid w:val="006A0DB7"/>
    <w:rsid w:val="006A29E0"/>
    <w:rsid w:val="006A2A72"/>
    <w:rsid w:val="006A3E61"/>
    <w:rsid w:val="006A5B68"/>
    <w:rsid w:val="006A5C91"/>
    <w:rsid w:val="006A5D0C"/>
    <w:rsid w:val="006A62DE"/>
    <w:rsid w:val="006A67DB"/>
    <w:rsid w:val="006B114C"/>
    <w:rsid w:val="006B1B2E"/>
    <w:rsid w:val="006B4CAF"/>
    <w:rsid w:val="006B4F5E"/>
    <w:rsid w:val="006B671B"/>
    <w:rsid w:val="006B7547"/>
    <w:rsid w:val="006C01D5"/>
    <w:rsid w:val="006C1363"/>
    <w:rsid w:val="006C4BA3"/>
    <w:rsid w:val="006C6ED0"/>
    <w:rsid w:val="006C7377"/>
    <w:rsid w:val="006C7705"/>
    <w:rsid w:val="006D02EE"/>
    <w:rsid w:val="006D0BFD"/>
    <w:rsid w:val="006D1716"/>
    <w:rsid w:val="006D3C51"/>
    <w:rsid w:val="006D67EB"/>
    <w:rsid w:val="006E0A6B"/>
    <w:rsid w:val="006E0F5E"/>
    <w:rsid w:val="006E29AD"/>
    <w:rsid w:val="006E6431"/>
    <w:rsid w:val="006E753C"/>
    <w:rsid w:val="006F08C3"/>
    <w:rsid w:val="006F0B0B"/>
    <w:rsid w:val="006F1686"/>
    <w:rsid w:val="006F1A5E"/>
    <w:rsid w:val="006F25F0"/>
    <w:rsid w:val="006F2D9B"/>
    <w:rsid w:val="006F5104"/>
    <w:rsid w:val="006F51BD"/>
    <w:rsid w:val="006F683A"/>
    <w:rsid w:val="007015E8"/>
    <w:rsid w:val="007018E5"/>
    <w:rsid w:val="00705909"/>
    <w:rsid w:val="00707A90"/>
    <w:rsid w:val="00710DA0"/>
    <w:rsid w:val="007116BB"/>
    <w:rsid w:val="00711914"/>
    <w:rsid w:val="00711F8D"/>
    <w:rsid w:val="00712DCB"/>
    <w:rsid w:val="00713CD6"/>
    <w:rsid w:val="00714975"/>
    <w:rsid w:val="00714988"/>
    <w:rsid w:val="00715EA8"/>
    <w:rsid w:val="007169BF"/>
    <w:rsid w:val="00717504"/>
    <w:rsid w:val="007177F3"/>
    <w:rsid w:val="00723E7C"/>
    <w:rsid w:val="00725939"/>
    <w:rsid w:val="00727C95"/>
    <w:rsid w:val="0073053A"/>
    <w:rsid w:val="007317C5"/>
    <w:rsid w:val="00731BBF"/>
    <w:rsid w:val="00731FF0"/>
    <w:rsid w:val="0073234A"/>
    <w:rsid w:val="00735592"/>
    <w:rsid w:val="0073616C"/>
    <w:rsid w:val="00736E51"/>
    <w:rsid w:val="007378D1"/>
    <w:rsid w:val="00740009"/>
    <w:rsid w:val="00740A30"/>
    <w:rsid w:val="00740AD1"/>
    <w:rsid w:val="0074110B"/>
    <w:rsid w:val="00743131"/>
    <w:rsid w:val="00743919"/>
    <w:rsid w:val="00743F3B"/>
    <w:rsid w:val="00745200"/>
    <w:rsid w:val="007457CB"/>
    <w:rsid w:val="007461B9"/>
    <w:rsid w:val="00746DE6"/>
    <w:rsid w:val="007521C8"/>
    <w:rsid w:val="00755EC3"/>
    <w:rsid w:val="00756E0B"/>
    <w:rsid w:val="007604D8"/>
    <w:rsid w:val="007605B9"/>
    <w:rsid w:val="00762E61"/>
    <w:rsid w:val="00764140"/>
    <w:rsid w:val="00764B7E"/>
    <w:rsid w:val="00765DAD"/>
    <w:rsid w:val="00766EBA"/>
    <w:rsid w:val="007679C0"/>
    <w:rsid w:val="00771339"/>
    <w:rsid w:val="00772179"/>
    <w:rsid w:val="007755EE"/>
    <w:rsid w:val="00775F03"/>
    <w:rsid w:val="007765F6"/>
    <w:rsid w:val="007802E8"/>
    <w:rsid w:val="007804C0"/>
    <w:rsid w:val="0078420D"/>
    <w:rsid w:val="00784DD8"/>
    <w:rsid w:val="007868F3"/>
    <w:rsid w:val="00796609"/>
    <w:rsid w:val="00797C97"/>
    <w:rsid w:val="007A0271"/>
    <w:rsid w:val="007A069E"/>
    <w:rsid w:val="007A4A97"/>
    <w:rsid w:val="007A6B95"/>
    <w:rsid w:val="007B0722"/>
    <w:rsid w:val="007B163A"/>
    <w:rsid w:val="007B276B"/>
    <w:rsid w:val="007B3017"/>
    <w:rsid w:val="007B4B5B"/>
    <w:rsid w:val="007B5F5A"/>
    <w:rsid w:val="007B6D04"/>
    <w:rsid w:val="007C29A2"/>
    <w:rsid w:val="007C3E5F"/>
    <w:rsid w:val="007C4551"/>
    <w:rsid w:val="007C4D45"/>
    <w:rsid w:val="007C592E"/>
    <w:rsid w:val="007C79AB"/>
    <w:rsid w:val="007D02AE"/>
    <w:rsid w:val="007D02D7"/>
    <w:rsid w:val="007D20EF"/>
    <w:rsid w:val="007D2875"/>
    <w:rsid w:val="007D2FC6"/>
    <w:rsid w:val="007E58E2"/>
    <w:rsid w:val="007E5CC0"/>
    <w:rsid w:val="007E752F"/>
    <w:rsid w:val="007F0380"/>
    <w:rsid w:val="007F0E54"/>
    <w:rsid w:val="007F26AB"/>
    <w:rsid w:val="007F3735"/>
    <w:rsid w:val="00801043"/>
    <w:rsid w:val="008014C6"/>
    <w:rsid w:val="008039F6"/>
    <w:rsid w:val="00804071"/>
    <w:rsid w:val="008074C8"/>
    <w:rsid w:val="008075D9"/>
    <w:rsid w:val="008075E2"/>
    <w:rsid w:val="00807C59"/>
    <w:rsid w:val="0081095F"/>
    <w:rsid w:val="00811CF3"/>
    <w:rsid w:val="008155DB"/>
    <w:rsid w:val="008160A6"/>
    <w:rsid w:val="00816B07"/>
    <w:rsid w:val="00817E01"/>
    <w:rsid w:val="00817EDF"/>
    <w:rsid w:val="0082186D"/>
    <w:rsid w:val="00821AAA"/>
    <w:rsid w:val="00822F10"/>
    <w:rsid w:val="00823938"/>
    <w:rsid w:val="008242A2"/>
    <w:rsid w:val="00825161"/>
    <w:rsid w:val="00827232"/>
    <w:rsid w:val="00830D5D"/>
    <w:rsid w:val="008319EA"/>
    <w:rsid w:val="00831E2B"/>
    <w:rsid w:val="00832977"/>
    <w:rsid w:val="00832DAA"/>
    <w:rsid w:val="00833295"/>
    <w:rsid w:val="00834EA1"/>
    <w:rsid w:val="00842895"/>
    <w:rsid w:val="00845049"/>
    <w:rsid w:val="00845960"/>
    <w:rsid w:val="00845A96"/>
    <w:rsid w:val="0085106F"/>
    <w:rsid w:val="00852B76"/>
    <w:rsid w:val="0085351E"/>
    <w:rsid w:val="00853619"/>
    <w:rsid w:val="0085411B"/>
    <w:rsid w:val="00855F27"/>
    <w:rsid w:val="008609DA"/>
    <w:rsid w:val="00860DAD"/>
    <w:rsid w:val="008618CC"/>
    <w:rsid w:val="00862DB5"/>
    <w:rsid w:val="00864288"/>
    <w:rsid w:val="0086597D"/>
    <w:rsid w:val="00867FB3"/>
    <w:rsid w:val="0087025C"/>
    <w:rsid w:val="008703EF"/>
    <w:rsid w:val="00870CB8"/>
    <w:rsid w:val="00870F01"/>
    <w:rsid w:val="0087103F"/>
    <w:rsid w:val="00872265"/>
    <w:rsid w:val="0087350F"/>
    <w:rsid w:val="00876393"/>
    <w:rsid w:val="00881F94"/>
    <w:rsid w:val="00882CEF"/>
    <w:rsid w:val="00883586"/>
    <w:rsid w:val="00884697"/>
    <w:rsid w:val="00885801"/>
    <w:rsid w:val="00885CF6"/>
    <w:rsid w:val="00885F5F"/>
    <w:rsid w:val="0088794F"/>
    <w:rsid w:val="008907FB"/>
    <w:rsid w:val="008926CF"/>
    <w:rsid w:val="008929E6"/>
    <w:rsid w:val="00895308"/>
    <w:rsid w:val="00895339"/>
    <w:rsid w:val="00895D58"/>
    <w:rsid w:val="00896B66"/>
    <w:rsid w:val="00897374"/>
    <w:rsid w:val="008A3B71"/>
    <w:rsid w:val="008A6E70"/>
    <w:rsid w:val="008A775C"/>
    <w:rsid w:val="008B1635"/>
    <w:rsid w:val="008B4655"/>
    <w:rsid w:val="008B46F2"/>
    <w:rsid w:val="008B6D91"/>
    <w:rsid w:val="008B6DA8"/>
    <w:rsid w:val="008B76CE"/>
    <w:rsid w:val="008C1180"/>
    <w:rsid w:val="008C1BA1"/>
    <w:rsid w:val="008C29FB"/>
    <w:rsid w:val="008C2A2C"/>
    <w:rsid w:val="008C3413"/>
    <w:rsid w:val="008C35DB"/>
    <w:rsid w:val="008C536E"/>
    <w:rsid w:val="008C5745"/>
    <w:rsid w:val="008C618E"/>
    <w:rsid w:val="008C7B82"/>
    <w:rsid w:val="008C7F60"/>
    <w:rsid w:val="008D0324"/>
    <w:rsid w:val="008D1822"/>
    <w:rsid w:val="008D1B63"/>
    <w:rsid w:val="008D2278"/>
    <w:rsid w:val="008D227F"/>
    <w:rsid w:val="008D4AA9"/>
    <w:rsid w:val="008D50E8"/>
    <w:rsid w:val="008D515C"/>
    <w:rsid w:val="008D550C"/>
    <w:rsid w:val="008D63A9"/>
    <w:rsid w:val="008E1CE2"/>
    <w:rsid w:val="008E345E"/>
    <w:rsid w:val="008E5474"/>
    <w:rsid w:val="008F0B39"/>
    <w:rsid w:val="008F0FC7"/>
    <w:rsid w:val="008F12C3"/>
    <w:rsid w:val="008F166E"/>
    <w:rsid w:val="008F38B7"/>
    <w:rsid w:val="008F4652"/>
    <w:rsid w:val="008F78F1"/>
    <w:rsid w:val="008F7D2E"/>
    <w:rsid w:val="008F7DBD"/>
    <w:rsid w:val="009009D6"/>
    <w:rsid w:val="00901D69"/>
    <w:rsid w:val="009024ED"/>
    <w:rsid w:val="0090300B"/>
    <w:rsid w:val="00904A14"/>
    <w:rsid w:val="0090512B"/>
    <w:rsid w:val="00905465"/>
    <w:rsid w:val="00906DA2"/>
    <w:rsid w:val="0091119D"/>
    <w:rsid w:val="00914E34"/>
    <w:rsid w:val="00915876"/>
    <w:rsid w:val="00915C93"/>
    <w:rsid w:val="00915E47"/>
    <w:rsid w:val="009166AD"/>
    <w:rsid w:val="00916F6A"/>
    <w:rsid w:val="00920ABB"/>
    <w:rsid w:val="00921318"/>
    <w:rsid w:val="00923854"/>
    <w:rsid w:val="00927D77"/>
    <w:rsid w:val="00933123"/>
    <w:rsid w:val="00933CF9"/>
    <w:rsid w:val="00934475"/>
    <w:rsid w:val="00935C31"/>
    <w:rsid w:val="00935F78"/>
    <w:rsid w:val="00937E9D"/>
    <w:rsid w:val="00942B1C"/>
    <w:rsid w:val="00944EE1"/>
    <w:rsid w:val="0094707C"/>
    <w:rsid w:val="00950250"/>
    <w:rsid w:val="00951374"/>
    <w:rsid w:val="009525D2"/>
    <w:rsid w:val="00952D89"/>
    <w:rsid w:val="00952E65"/>
    <w:rsid w:val="00952F7E"/>
    <w:rsid w:val="00953DC0"/>
    <w:rsid w:val="00955F79"/>
    <w:rsid w:val="00957F3C"/>
    <w:rsid w:val="00961182"/>
    <w:rsid w:val="00961C76"/>
    <w:rsid w:val="00962A27"/>
    <w:rsid w:val="0096335F"/>
    <w:rsid w:val="0096525B"/>
    <w:rsid w:val="0096592D"/>
    <w:rsid w:val="009663C4"/>
    <w:rsid w:val="009675C5"/>
    <w:rsid w:val="009712B7"/>
    <w:rsid w:val="00973071"/>
    <w:rsid w:val="00973C5A"/>
    <w:rsid w:val="00974B30"/>
    <w:rsid w:val="00976B30"/>
    <w:rsid w:val="00976F07"/>
    <w:rsid w:val="00980B6A"/>
    <w:rsid w:val="00981A93"/>
    <w:rsid w:val="00982807"/>
    <w:rsid w:val="00982D94"/>
    <w:rsid w:val="00984399"/>
    <w:rsid w:val="00984BCD"/>
    <w:rsid w:val="0098508D"/>
    <w:rsid w:val="0098592B"/>
    <w:rsid w:val="00990395"/>
    <w:rsid w:val="0099198C"/>
    <w:rsid w:val="0099223C"/>
    <w:rsid w:val="00994BE9"/>
    <w:rsid w:val="00994E08"/>
    <w:rsid w:val="009956E6"/>
    <w:rsid w:val="00996DD4"/>
    <w:rsid w:val="00996E7F"/>
    <w:rsid w:val="00997FD6"/>
    <w:rsid w:val="009A3308"/>
    <w:rsid w:val="009A4B34"/>
    <w:rsid w:val="009A5AD0"/>
    <w:rsid w:val="009A6084"/>
    <w:rsid w:val="009B0C18"/>
    <w:rsid w:val="009B26BE"/>
    <w:rsid w:val="009C0491"/>
    <w:rsid w:val="009C199E"/>
    <w:rsid w:val="009C1BBD"/>
    <w:rsid w:val="009C2CFA"/>
    <w:rsid w:val="009C4830"/>
    <w:rsid w:val="009C65B0"/>
    <w:rsid w:val="009D1170"/>
    <w:rsid w:val="009D1A9E"/>
    <w:rsid w:val="009D3287"/>
    <w:rsid w:val="009D449C"/>
    <w:rsid w:val="009D49B9"/>
    <w:rsid w:val="009D577A"/>
    <w:rsid w:val="009D5CFD"/>
    <w:rsid w:val="009E4634"/>
    <w:rsid w:val="009E4676"/>
    <w:rsid w:val="009E47D1"/>
    <w:rsid w:val="009E5797"/>
    <w:rsid w:val="009E6041"/>
    <w:rsid w:val="009E7E06"/>
    <w:rsid w:val="009E7FFC"/>
    <w:rsid w:val="009F06D8"/>
    <w:rsid w:val="009F6311"/>
    <w:rsid w:val="00A008C9"/>
    <w:rsid w:val="00A01EB8"/>
    <w:rsid w:val="00A04FDD"/>
    <w:rsid w:val="00A05E58"/>
    <w:rsid w:val="00A0642E"/>
    <w:rsid w:val="00A07592"/>
    <w:rsid w:val="00A10853"/>
    <w:rsid w:val="00A1102D"/>
    <w:rsid w:val="00A115F7"/>
    <w:rsid w:val="00A133A6"/>
    <w:rsid w:val="00A137F6"/>
    <w:rsid w:val="00A16722"/>
    <w:rsid w:val="00A211A7"/>
    <w:rsid w:val="00A230FA"/>
    <w:rsid w:val="00A24165"/>
    <w:rsid w:val="00A244B8"/>
    <w:rsid w:val="00A245A1"/>
    <w:rsid w:val="00A24B6D"/>
    <w:rsid w:val="00A26253"/>
    <w:rsid w:val="00A2788D"/>
    <w:rsid w:val="00A30349"/>
    <w:rsid w:val="00A308C2"/>
    <w:rsid w:val="00A325AC"/>
    <w:rsid w:val="00A32CA5"/>
    <w:rsid w:val="00A37B5F"/>
    <w:rsid w:val="00A40E28"/>
    <w:rsid w:val="00A420E3"/>
    <w:rsid w:val="00A42B02"/>
    <w:rsid w:val="00A4348D"/>
    <w:rsid w:val="00A4584E"/>
    <w:rsid w:val="00A46277"/>
    <w:rsid w:val="00A4728B"/>
    <w:rsid w:val="00A5189F"/>
    <w:rsid w:val="00A546B4"/>
    <w:rsid w:val="00A55CE0"/>
    <w:rsid w:val="00A55DEC"/>
    <w:rsid w:val="00A5600C"/>
    <w:rsid w:val="00A568E0"/>
    <w:rsid w:val="00A66393"/>
    <w:rsid w:val="00A6710C"/>
    <w:rsid w:val="00A70F41"/>
    <w:rsid w:val="00A72F60"/>
    <w:rsid w:val="00A73B8F"/>
    <w:rsid w:val="00A73EC7"/>
    <w:rsid w:val="00A750AD"/>
    <w:rsid w:val="00A7564E"/>
    <w:rsid w:val="00A756AB"/>
    <w:rsid w:val="00A75E8D"/>
    <w:rsid w:val="00A75F54"/>
    <w:rsid w:val="00A76D65"/>
    <w:rsid w:val="00A806BE"/>
    <w:rsid w:val="00A829FA"/>
    <w:rsid w:val="00A82EB3"/>
    <w:rsid w:val="00A830CE"/>
    <w:rsid w:val="00A84961"/>
    <w:rsid w:val="00A85271"/>
    <w:rsid w:val="00A90B7C"/>
    <w:rsid w:val="00A90E52"/>
    <w:rsid w:val="00A91A5B"/>
    <w:rsid w:val="00A929F3"/>
    <w:rsid w:val="00A9549F"/>
    <w:rsid w:val="00A95576"/>
    <w:rsid w:val="00A96982"/>
    <w:rsid w:val="00A96E3E"/>
    <w:rsid w:val="00A97176"/>
    <w:rsid w:val="00A973F7"/>
    <w:rsid w:val="00AA0AF2"/>
    <w:rsid w:val="00AA30F5"/>
    <w:rsid w:val="00AA374E"/>
    <w:rsid w:val="00AA498C"/>
    <w:rsid w:val="00AA63A9"/>
    <w:rsid w:val="00AB1F4C"/>
    <w:rsid w:val="00AB246E"/>
    <w:rsid w:val="00AB3FCD"/>
    <w:rsid w:val="00AB4E48"/>
    <w:rsid w:val="00AC07C7"/>
    <w:rsid w:val="00AC0D47"/>
    <w:rsid w:val="00AC1A2A"/>
    <w:rsid w:val="00AC206E"/>
    <w:rsid w:val="00AC363A"/>
    <w:rsid w:val="00AC3E54"/>
    <w:rsid w:val="00AC4F49"/>
    <w:rsid w:val="00AC6212"/>
    <w:rsid w:val="00AC725B"/>
    <w:rsid w:val="00AD0BF4"/>
    <w:rsid w:val="00AD1805"/>
    <w:rsid w:val="00AD258C"/>
    <w:rsid w:val="00AD2CF1"/>
    <w:rsid w:val="00AD3515"/>
    <w:rsid w:val="00AD365C"/>
    <w:rsid w:val="00AD3731"/>
    <w:rsid w:val="00AD7B8E"/>
    <w:rsid w:val="00AE2AC2"/>
    <w:rsid w:val="00AE2EC6"/>
    <w:rsid w:val="00AE44A0"/>
    <w:rsid w:val="00AE5EA3"/>
    <w:rsid w:val="00AF0ADF"/>
    <w:rsid w:val="00AF368C"/>
    <w:rsid w:val="00AF6781"/>
    <w:rsid w:val="00AF737A"/>
    <w:rsid w:val="00AF79CE"/>
    <w:rsid w:val="00B00249"/>
    <w:rsid w:val="00B010E7"/>
    <w:rsid w:val="00B03711"/>
    <w:rsid w:val="00B0413A"/>
    <w:rsid w:val="00B04371"/>
    <w:rsid w:val="00B07414"/>
    <w:rsid w:val="00B077AC"/>
    <w:rsid w:val="00B111EF"/>
    <w:rsid w:val="00B1225A"/>
    <w:rsid w:val="00B16124"/>
    <w:rsid w:val="00B16435"/>
    <w:rsid w:val="00B169AE"/>
    <w:rsid w:val="00B1796F"/>
    <w:rsid w:val="00B17CA0"/>
    <w:rsid w:val="00B20689"/>
    <w:rsid w:val="00B2089C"/>
    <w:rsid w:val="00B20E51"/>
    <w:rsid w:val="00B21229"/>
    <w:rsid w:val="00B219B1"/>
    <w:rsid w:val="00B2380D"/>
    <w:rsid w:val="00B2597B"/>
    <w:rsid w:val="00B2646A"/>
    <w:rsid w:val="00B32220"/>
    <w:rsid w:val="00B35660"/>
    <w:rsid w:val="00B37716"/>
    <w:rsid w:val="00B37A98"/>
    <w:rsid w:val="00B41A65"/>
    <w:rsid w:val="00B43824"/>
    <w:rsid w:val="00B44B1A"/>
    <w:rsid w:val="00B461C4"/>
    <w:rsid w:val="00B504EC"/>
    <w:rsid w:val="00B5066A"/>
    <w:rsid w:val="00B52A2C"/>
    <w:rsid w:val="00B53303"/>
    <w:rsid w:val="00B54631"/>
    <w:rsid w:val="00B55844"/>
    <w:rsid w:val="00B5590E"/>
    <w:rsid w:val="00B5728F"/>
    <w:rsid w:val="00B61B5F"/>
    <w:rsid w:val="00B63BE7"/>
    <w:rsid w:val="00B6782A"/>
    <w:rsid w:val="00B718F0"/>
    <w:rsid w:val="00B73312"/>
    <w:rsid w:val="00B7336A"/>
    <w:rsid w:val="00B7675B"/>
    <w:rsid w:val="00B8105A"/>
    <w:rsid w:val="00B83148"/>
    <w:rsid w:val="00B83789"/>
    <w:rsid w:val="00B910E2"/>
    <w:rsid w:val="00B9113E"/>
    <w:rsid w:val="00B91B42"/>
    <w:rsid w:val="00B91DCD"/>
    <w:rsid w:val="00B9407D"/>
    <w:rsid w:val="00B94232"/>
    <w:rsid w:val="00B9430C"/>
    <w:rsid w:val="00B946A8"/>
    <w:rsid w:val="00B969A1"/>
    <w:rsid w:val="00B97693"/>
    <w:rsid w:val="00BA0922"/>
    <w:rsid w:val="00BA13DB"/>
    <w:rsid w:val="00BA168D"/>
    <w:rsid w:val="00BA7AD6"/>
    <w:rsid w:val="00BB0015"/>
    <w:rsid w:val="00BB078D"/>
    <w:rsid w:val="00BB3019"/>
    <w:rsid w:val="00BB42F7"/>
    <w:rsid w:val="00BB4E53"/>
    <w:rsid w:val="00BB7080"/>
    <w:rsid w:val="00BC2589"/>
    <w:rsid w:val="00BC2BE5"/>
    <w:rsid w:val="00BC3AE9"/>
    <w:rsid w:val="00BC5166"/>
    <w:rsid w:val="00BC6AE2"/>
    <w:rsid w:val="00BD154B"/>
    <w:rsid w:val="00BD2D26"/>
    <w:rsid w:val="00BD3C98"/>
    <w:rsid w:val="00BD763E"/>
    <w:rsid w:val="00BE03A2"/>
    <w:rsid w:val="00BE049D"/>
    <w:rsid w:val="00BE209B"/>
    <w:rsid w:val="00BE2616"/>
    <w:rsid w:val="00BE285F"/>
    <w:rsid w:val="00BE39A4"/>
    <w:rsid w:val="00BE4BE3"/>
    <w:rsid w:val="00BE6648"/>
    <w:rsid w:val="00BE679B"/>
    <w:rsid w:val="00BE6E65"/>
    <w:rsid w:val="00BF01F1"/>
    <w:rsid w:val="00BF0275"/>
    <w:rsid w:val="00BF1482"/>
    <w:rsid w:val="00BF1BAF"/>
    <w:rsid w:val="00BF2E40"/>
    <w:rsid w:val="00BF4DB4"/>
    <w:rsid w:val="00BF4E8F"/>
    <w:rsid w:val="00BF66DA"/>
    <w:rsid w:val="00BF6AF3"/>
    <w:rsid w:val="00BF7BFD"/>
    <w:rsid w:val="00C0207B"/>
    <w:rsid w:val="00C022D6"/>
    <w:rsid w:val="00C02777"/>
    <w:rsid w:val="00C0409D"/>
    <w:rsid w:val="00C042AC"/>
    <w:rsid w:val="00C051AB"/>
    <w:rsid w:val="00C0608A"/>
    <w:rsid w:val="00C10A88"/>
    <w:rsid w:val="00C11876"/>
    <w:rsid w:val="00C1256E"/>
    <w:rsid w:val="00C12E82"/>
    <w:rsid w:val="00C12EE4"/>
    <w:rsid w:val="00C147A9"/>
    <w:rsid w:val="00C1582D"/>
    <w:rsid w:val="00C15ADF"/>
    <w:rsid w:val="00C21790"/>
    <w:rsid w:val="00C2315B"/>
    <w:rsid w:val="00C2343F"/>
    <w:rsid w:val="00C2444A"/>
    <w:rsid w:val="00C2524D"/>
    <w:rsid w:val="00C25BD5"/>
    <w:rsid w:val="00C272CE"/>
    <w:rsid w:val="00C30C4D"/>
    <w:rsid w:val="00C321DB"/>
    <w:rsid w:val="00C32728"/>
    <w:rsid w:val="00C32F4D"/>
    <w:rsid w:val="00C346D3"/>
    <w:rsid w:val="00C34D01"/>
    <w:rsid w:val="00C406EB"/>
    <w:rsid w:val="00C42CF9"/>
    <w:rsid w:val="00C42E1E"/>
    <w:rsid w:val="00C436B8"/>
    <w:rsid w:val="00C43ED4"/>
    <w:rsid w:val="00C4669F"/>
    <w:rsid w:val="00C469C2"/>
    <w:rsid w:val="00C50056"/>
    <w:rsid w:val="00C5094C"/>
    <w:rsid w:val="00C52EFF"/>
    <w:rsid w:val="00C54E73"/>
    <w:rsid w:val="00C56F85"/>
    <w:rsid w:val="00C57CC8"/>
    <w:rsid w:val="00C62501"/>
    <w:rsid w:val="00C62F1B"/>
    <w:rsid w:val="00C63FE7"/>
    <w:rsid w:val="00C667A3"/>
    <w:rsid w:val="00C66AEB"/>
    <w:rsid w:val="00C718B4"/>
    <w:rsid w:val="00C75F35"/>
    <w:rsid w:val="00C7684C"/>
    <w:rsid w:val="00C82F51"/>
    <w:rsid w:val="00C83E84"/>
    <w:rsid w:val="00C84642"/>
    <w:rsid w:val="00C85271"/>
    <w:rsid w:val="00C9059D"/>
    <w:rsid w:val="00C93E2F"/>
    <w:rsid w:val="00C96257"/>
    <w:rsid w:val="00C96273"/>
    <w:rsid w:val="00C97DC4"/>
    <w:rsid w:val="00CA1053"/>
    <w:rsid w:val="00CA6EED"/>
    <w:rsid w:val="00CB03D0"/>
    <w:rsid w:val="00CB151F"/>
    <w:rsid w:val="00CB15EA"/>
    <w:rsid w:val="00CB1E70"/>
    <w:rsid w:val="00CB4749"/>
    <w:rsid w:val="00CC262E"/>
    <w:rsid w:val="00CC3562"/>
    <w:rsid w:val="00CC3D7E"/>
    <w:rsid w:val="00CC45B0"/>
    <w:rsid w:val="00CC4A9C"/>
    <w:rsid w:val="00CC636A"/>
    <w:rsid w:val="00CC6C38"/>
    <w:rsid w:val="00CC7398"/>
    <w:rsid w:val="00CC7A9D"/>
    <w:rsid w:val="00CC7B58"/>
    <w:rsid w:val="00CD0106"/>
    <w:rsid w:val="00CD0E49"/>
    <w:rsid w:val="00CD2205"/>
    <w:rsid w:val="00CD28FC"/>
    <w:rsid w:val="00CD4176"/>
    <w:rsid w:val="00CD5839"/>
    <w:rsid w:val="00CD5A21"/>
    <w:rsid w:val="00CE2CDC"/>
    <w:rsid w:val="00CE5F18"/>
    <w:rsid w:val="00CF3734"/>
    <w:rsid w:val="00D001C1"/>
    <w:rsid w:val="00D00872"/>
    <w:rsid w:val="00D03980"/>
    <w:rsid w:val="00D04B79"/>
    <w:rsid w:val="00D05635"/>
    <w:rsid w:val="00D057FC"/>
    <w:rsid w:val="00D075A8"/>
    <w:rsid w:val="00D10BA7"/>
    <w:rsid w:val="00D11806"/>
    <w:rsid w:val="00D15211"/>
    <w:rsid w:val="00D1576B"/>
    <w:rsid w:val="00D15BF0"/>
    <w:rsid w:val="00D2132F"/>
    <w:rsid w:val="00D23559"/>
    <w:rsid w:val="00D239B1"/>
    <w:rsid w:val="00D24248"/>
    <w:rsid w:val="00D27CBD"/>
    <w:rsid w:val="00D30146"/>
    <w:rsid w:val="00D33A71"/>
    <w:rsid w:val="00D37B83"/>
    <w:rsid w:val="00D404ED"/>
    <w:rsid w:val="00D44880"/>
    <w:rsid w:val="00D45042"/>
    <w:rsid w:val="00D45E3D"/>
    <w:rsid w:val="00D46FFF"/>
    <w:rsid w:val="00D50E18"/>
    <w:rsid w:val="00D50EF1"/>
    <w:rsid w:val="00D538AA"/>
    <w:rsid w:val="00D5390E"/>
    <w:rsid w:val="00D53C00"/>
    <w:rsid w:val="00D55769"/>
    <w:rsid w:val="00D57B93"/>
    <w:rsid w:val="00D60998"/>
    <w:rsid w:val="00D619E2"/>
    <w:rsid w:val="00D637AE"/>
    <w:rsid w:val="00D63989"/>
    <w:rsid w:val="00D63B27"/>
    <w:rsid w:val="00D64910"/>
    <w:rsid w:val="00D64CD4"/>
    <w:rsid w:val="00D65387"/>
    <w:rsid w:val="00D65464"/>
    <w:rsid w:val="00D665D9"/>
    <w:rsid w:val="00D66BF1"/>
    <w:rsid w:val="00D70C5F"/>
    <w:rsid w:val="00D711C1"/>
    <w:rsid w:val="00D74B44"/>
    <w:rsid w:val="00D75793"/>
    <w:rsid w:val="00D75990"/>
    <w:rsid w:val="00D76140"/>
    <w:rsid w:val="00D761FC"/>
    <w:rsid w:val="00D7680B"/>
    <w:rsid w:val="00D80A56"/>
    <w:rsid w:val="00D82E58"/>
    <w:rsid w:val="00D83957"/>
    <w:rsid w:val="00D83C81"/>
    <w:rsid w:val="00D861E5"/>
    <w:rsid w:val="00D867B5"/>
    <w:rsid w:val="00D8746A"/>
    <w:rsid w:val="00D87920"/>
    <w:rsid w:val="00D90455"/>
    <w:rsid w:val="00D93E91"/>
    <w:rsid w:val="00D93FF0"/>
    <w:rsid w:val="00D945FB"/>
    <w:rsid w:val="00D94AA3"/>
    <w:rsid w:val="00D96FB6"/>
    <w:rsid w:val="00DA3807"/>
    <w:rsid w:val="00DA6221"/>
    <w:rsid w:val="00DA6B04"/>
    <w:rsid w:val="00DA6C24"/>
    <w:rsid w:val="00DA7D45"/>
    <w:rsid w:val="00DB077D"/>
    <w:rsid w:val="00DB0AF9"/>
    <w:rsid w:val="00DB17D0"/>
    <w:rsid w:val="00DB4AE9"/>
    <w:rsid w:val="00DB4B82"/>
    <w:rsid w:val="00DB4D0D"/>
    <w:rsid w:val="00DB4FB5"/>
    <w:rsid w:val="00DB4FE9"/>
    <w:rsid w:val="00DB7C5B"/>
    <w:rsid w:val="00DC1E3B"/>
    <w:rsid w:val="00DC5079"/>
    <w:rsid w:val="00DC626A"/>
    <w:rsid w:val="00DC7BCD"/>
    <w:rsid w:val="00DD041B"/>
    <w:rsid w:val="00DD06E8"/>
    <w:rsid w:val="00DD1E75"/>
    <w:rsid w:val="00DD38D2"/>
    <w:rsid w:val="00DD58F0"/>
    <w:rsid w:val="00DD5968"/>
    <w:rsid w:val="00DD59FE"/>
    <w:rsid w:val="00DD5AAE"/>
    <w:rsid w:val="00DE1669"/>
    <w:rsid w:val="00DE20C5"/>
    <w:rsid w:val="00DE3D57"/>
    <w:rsid w:val="00DE3FDF"/>
    <w:rsid w:val="00DE4B0C"/>
    <w:rsid w:val="00DE53BF"/>
    <w:rsid w:val="00DE606D"/>
    <w:rsid w:val="00DE775C"/>
    <w:rsid w:val="00DF16F3"/>
    <w:rsid w:val="00DF27B5"/>
    <w:rsid w:val="00DF31FB"/>
    <w:rsid w:val="00DF3624"/>
    <w:rsid w:val="00DF369B"/>
    <w:rsid w:val="00DF4F69"/>
    <w:rsid w:val="00DF60B2"/>
    <w:rsid w:val="00DF7804"/>
    <w:rsid w:val="00E0019E"/>
    <w:rsid w:val="00E00F92"/>
    <w:rsid w:val="00E02B9D"/>
    <w:rsid w:val="00E04DE9"/>
    <w:rsid w:val="00E05B78"/>
    <w:rsid w:val="00E0739A"/>
    <w:rsid w:val="00E07835"/>
    <w:rsid w:val="00E10421"/>
    <w:rsid w:val="00E114B8"/>
    <w:rsid w:val="00E11B1D"/>
    <w:rsid w:val="00E163BA"/>
    <w:rsid w:val="00E176D0"/>
    <w:rsid w:val="00E17BB8"/>
    <w:rsid w:val="00E20624"/>
    <w:rsid w:val="00E208C5"/>
    <w:rsid w:val="00E214DB"/>
    <w:rsid w:val="00E246B4"/>
    <w:rsid w:val="00E24797"/>
    <w:rsid w:val="00E247A1"/>
    <w:rsid w:val="00E24B4F"/>
    <w:rsid w:val="00E25457"/>
    <w:rsid w:val="00E26934"/>
    <w:rsid w:val="00E30D83"/>
    <w:rsid w:val="00E3220C"/>
    <w:rsid w:val="00E3443A"/>
    <w:rsid w:val="00E353A4"/>
    <w:rsid w:val="00E353B2"/>
    <w:rsid w:val="00E3615E"/>
    <w:rsid w:val="00E370A5"/>
    <w:rsid w:val="00E37EE2"/>
    <w:rsid w:val="00E4055E"/>
    <w:rsid w:val="00E406FB"/>
    <w:rsid w:val="00E41EAF"/>
    <w:rsid w:val="00E4206C"/>
    <w:rsid w:val="00E4245A"/>
    <w:rsid w:val="00E4327E"/>
    <w:rsid w:val="00E50565"/>
    <w:rsid w:val="00E50CF4"/>
    <w:rsid w:val="00E5128C"/>
    <w:rsid w:val="00E5591A"/>
    <w:rsid w:val="00E55DE3"/>
    <w:rsid w:val="00E56313"/>
    <w:rsid w:val="00E57E8E"/>
    <w:rsid w:val="00E6074C"/>
    <w:rsid w:val="00E612D3"/>
    <w:rsid w:val="00E62941"/>
    <w:rsid w:val="00E64DDE"/>
    <w:rsid w:val="00E650C3"/>
    <w:rsid w:val="00E657C0"/>
    <w:rsid w:val="00E6699D"/>
    <w:rsid w:val="00E67E8D"/>
    <w:rsid w:val="00E718F5"/>
    <w:rsid w:val="00E722F3"/>
    <w:rsid w:val="00E75554"/>
    <w:rsid w:val="00E760AE"/>
    <w:rsid w:val="00E80A2D"/>
    <w:rsid w:val="00E823D0"/>
    <w:rsid w:val="00E8529D"/>
    <w:rsid w:val="00E872B5"/>
    <w:rsid w:val="00E909A6"/>
    <w:rsid w:val="00E917B5"/>
    <w:rsid w:val="00E928A8"/>
    <w:rsid w:val="00E94E09"/>
    <w:rsid w:val="00E96B97"/>
    <w:rsid w:val="00E96C89"/>
    <w:rsid w:val="00E97B75"/>
    <w:rsid w:val="00EA0B57"/>
    <w:rsid w:val="00EA0D0D"/>
    <w:rsid w:val="00EA1F5B"/>
    <w:rsid w:val="00EB0B2E"/>
    <w:rsid w:val="00EB155D"/>
    <w:rsid w:val="00EB289D"/>
    <w:rsid w:val="00EB3CB7"/>
    <w:rsid w:val="00EB3CC3"/>
    <w:rsid w:val="00EB5736"/>
    <w:rsid w:val="00EB6C06"/>
    <w:rsid w:val="00EC1360"/>
    <w:rsid w:val="00EC3CB1"/>
    <w:rsid w:val="00EC57FB"/>
    <w:rsid w:val="00EC7DCE"/>
    <w:rsid w:val="00ED0A95"/>
    <w:rsid w:val="00ED0C2E"/>
    <w:rsid w:val="00ED213E"/>
    <w:rsid w:val="00ED2A27"/>
    <w:rsid w:val="00ED2ADA"/>
    <w:rsid w:val="00ED4A3F"/>
    <w:rsid w:val="00ED4FDD"/>
    <w:rsid w:val="00ED7369"/>
    <w:rsid w:val="00EE046F"/>
    <w:rsid w:val="00EE1457"/>
    <w:rsid w:val="00EE2F8D"/>
    <w:rsid w:val="00EE3957"/>
    <w:rsid w:val="00EE3CE2"/>
    <w:rsid w:val="00EE41E6"/>
    <w:rsid w:val="00EE4497"/>
    <w:rsid w:val="00EE54FB"/>
    <w:rsid w:val="00EE6387"/>
    <w:rsid w:val="00EE7B69"/>
    <w:rsid w:val="00EF2515"/>
    <w:rsid w:val="00EF5223"/>
    <w:rsid w:val="00EF5846"/>
    <w:rsid w:val="00EF6CE9"/>
    <w:rsid w:val="00EF723E"/>
    <w:rsid w:val="00EF7B28"/>
    <w:rsid w:val="00F04171"/>
    <w:rsid w:val="00F057EA"/>
    <w:rsid w:val="00F07581"/>
    <w:rsid w:val="00F079D8"/>
    <w:rsid w:val="00F07E27"/>
    <w:rsid w:val="00F10762"/>
    <w:rsid w:val="00F114CD"/>
    <w:rsid w:val="00F130DA"/>
    <w:rsid w:val="00F14326"/>
    <w:rsid w:val="00F1737D"/>
    <w:rsid w:val="00F226F5"/>
    <w:rsid w:val="00F23048"/>
    <w:rsid w:val="00F23909"/>
    <w:rsid w:val="00F23D88"/>
    <w:rsid w:val="00F241FB"/>
    <w:rsid w:val="00F244E6"/>
    <w:rsid w:val="00F271B5"/>
    <w:rsid w:val="00F275B9"/>
    <w:rsid w:val="00F303CB"/>
    <w:rsid w:val="00F33035"/>
    <w:rsid w:val="00F33828"/>
    <w:rsid w:val="00F341D5"/>
    <w:rsid w:val="00F344D2"/>
    <w:rsid w:val="00F37BA6"/>
    <w:rsid w:val="00F40EB9"/>
    <w:rsid w:val="00F42023"/>
    <w:rsid w:val="00F42FA9"/>
    <w:rsid w:val="00F43EB8"/>
    <w:rsid w:val="00F44914"/>
    <w:rsid w:val="00F4638E"/>
    <w:rsid w:val="00F50001"/>
    <w:rsid w:val="00F507F3"/>
    <w:rsid w:val="00F50846"/>
    <w:rsid w:val="00F5119D"/>
    <w:rsid w:val="00F52BD8"/>
    <w:rsid w:val="00F533FF"/>
    <w:rsid w:val="00F547EA"/>
    <w:rsid w:val="00F5499C"/>
    <w:rsid w:val="00F54DF5"/>
    <w:rsid w:val="00F5625A"/>
    <w:rsid w:val="00F5731F"/>
    <w:rsid w:val="00F621F6"/>
    <w:rsid w:val="00F636CA"/>
    <w:rsid w:val="00F64038"/>
    <w:rsid w:val="00F646C3"/>
    <w:rsid w:val="00F64AAE"/>
    <w:rsid w:val="00F661E1"/>
    <w:rsid w:val="00F662E3"/>
    <w:rsid w:val="00F66C8F"/>
    <w:rsid w:val="00F675E4"/>
    <w:rsid w:val="00F70293"/>
    <w:rsid w:val="00F73697"/>
    <w:rsid w:val="00F74357"/>
    <w:rsid w:val="00F7504F"/>
    <w:rsid w:val="00F779BD"/>
    <w:rsid w:val="00F77C96"/>
    <w:rsid w:val="00F80593"/>
    <w:rsid w:val="00F83FEF"/>
    <w:rsid w:val="00F84029"/>
    <w:rsid w:val="00F850C9"/>
    <w:rsid w:val="00F85727"/>
    <w:rsid w:val="00F8678A"/>
    <w:rsid w:val="00F86D26"/>
    <w:rsid w:val="00F86EBA"/>
    <w:rsid w:val="00F875D2"/>
    <w:rsid w:val="00F87BE2"/>
    <w:rsid w:val="00F9024D"/>
    <w:rsid w:val="00F93D45"/>
    <w:rsid w:val="00F93E15"/>
    <w:rsid w:val="00F94CA6"/>
    <w:rsid w:val="00F94F19"/>
    <w:rsid w:val="00F95381"/>
    <w:rsid w:val="00F95570"/>
    <w:rsid w:val="00F977AB"/>
    <w:rsid w:val="00FA139E"/>
    <w:rsid w:val="00FA1F91"/>
    <w:rsid w:val="00FA2377"/>
    <w:rsid w:val="00FA4A3D"/>
    <w:rsid w:val="00FA5839"/>
    <w:rsid w:val="00FA5C9E"/>
    <w:rsid w:val="00FA63C2"/>
    <w:rsid w:val="00FA66A4"/>
    <w:rsid w:val="00FA6852"/>
    <w:rsid w:val="00FA7FC3"/>
    <w:rsid w:val="00FB02E4"/>
    <w:rsid w:val="00FB0904"/>
    <w:rsid w:val="00FB24E3"/>
    <w:rsid w:val="00FB285B"/>
    <w:rsid w:val="00FB2BC4"/>
    <w:rsid w:val="00FB501B"/>
    <w:rsid w:val="00FC358A"/>
    <w:rsid w:val="00FC51E4"/>
    <w:rsid w:val="00FC558A"/>
    <w:rsid w:val="00FC6712"/>
    <w:rsid w:val="00FC68BD"/>
    <w:rsid w:val="00FC794B"/>
    <w:rsid w:val="00FD0450"/>
    <w:rsid w:val="00FD154B"/>
    <w:rsid w:val="00FD2B6C"/>
    <w:rsid w:val="00FD46EE"/>
    <w:rsid w:val="00FD6BCD"/>
    <w:rsid w:val="00FD7411"/>
    <w:rsid w:val="00FD7F5B"/>
    <w:rsid w:val="00FE0EFB"/>
    <w:rsid w:val="00FE20BD"/>
    <w:rsid w:val="00FE4668"/>
    <w:rsid w:val="00FE48A3"/>
    <w:rsid w:val="00FE4C8A"/>
    <w:rsid w:val="00FE66B2"/>
    <w:rsid w:val="00FE7094"/>
    <w:rsid w:val="00FE78C9"/>
    <w:rsid w:val="00FE7E24"/>
    <w:rsid w:val="00FF09C1"/>
    <w:rsid w:val="00FF1551"/>
    <w:rsid w:val="00FF590E"/>
    <w:rsid w:val="00FF689E"/>
    <w:rsid w:val="00FF7C1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87"/>
    <o:shapelayout v:ext="edit">
      <o:idmap v:ext="edit" data="2"/>
    </o:shapelayout>
  </w:shapeDefaults>
  <w:decimalSymbol w:val=","/>
  <w:listSeparator w:val=";"/>
  <w14:docId w14:val="794752B2"/>
  <w15:docId w15:val="{745BE23C-F513-48CA-844D-4C28AAFA3C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aliases w:val="tekst"/>
    <w:qFormat/>
    <w:rsid w:val="009C0491"/>
    <w:pPr>
      <w:overflowPunct w:val="0"/>
      <w:autoSpaceDE w:val="0"/>
      <w:autoSpaceDN w:val="0"/>
      <w:adjustRightInd w:val="0"/>
      <w:jc w:val="both"/>
      <w:textAlignment w:val="baseline"/>
    </w:pPr>
  </w:style>
  <w:style w:type="paragraph" w:styleId="Nagwek1">
    <w:name w:val="heading 1"/>
    <w:basedOn w:val="Normalny"/>
    <w:next w:val="Normalny"/>
    <w:link w:val="Nagwek1Znak"/>
    <w:qFormat/>
    <w:rsid w:val="00EE54FB"/>
    <w:pPr>
      <w:keepNext/>
      <w:keepLines/>
      <w:suppressAutoHyphens/>
      <w:spacing w:before="240" w:after="120"/>
      <w:outlineLvl w:val="0"/>
    </w:pPr>
    <w:rPr>
      <w:b/>
      <w:caps/>
      <w:kern w:val="28"/>
    </w:rPr>
  </w:style>
  <w:style w:type="paragraph" w:styleId="Nagwek2">
    <w:name w:val="heading 2"/>
    <w:basedOn w:val="Normalny"/>
    <w:next w:val="Normalny"/>
    <w:link w:val="Nagwek2Znak"/>
    <w:qFormat/>
    <w:rsid w:val="00EE54FB"/>
    <w:pPr>
      <w:keepNext/>
      <w:spacing w:before="120" w:after="120"/>
      <w:outlineLvl w:val="1"/>
    </w:pPr>
    <w:rPr>
      <w:b/>
    </w:rPr>
  </w:style>
  <w:style w:type="paragraph" w:styleId="Nagwek3">
    <w:name w:val="heading 3"/>
    <w:basedOn w:val="Normalny"/>
    <w:next w:val="Normalny"/>
    <w:link w:val="Nagwek3Znak"/>
    <w:qFormat/>
    <w:rsid w:val="00EE54FB"/>
    <w:pPr>
      <w:keepNext/>
      <w:spacing w:before="60" w:after="60"/>
      <w:outlineLvl w:val="2"/>
    </w:pPr>
  </w:style>
  <w:style w:type="paragraph" w:styleId="Nagwek4">
    <w:name w:val="heading 4"/>
    <w:basedOn w:val="Normalny"/>
    <w:next w:val="Normalny"/>
    <w:link w:val="Nagwek4Znak"/>
    <w:qFormat/>
    <w:rsid w:val="0054696F"/>
    <w:pPr>
      <w:keepNext/>
      <w:overflowPunct/>
      <w:autoSpaceDE/>
      <w:autoSpaceDN/>
      <w:adjustRightInd/>
      <w:spacing w:before="240" w:after="60"/>
      <w:jc w:val="left"/>
      <w:textAlignment w:val="auto"/>
      <w:outlineLvl w:val="3"/>
    </w:pPr>
    <w:rPr>
      <w:b/>
      <w:bCs/>
      <w:sz w:val="28"/>
      <w:szCs w:val="28"/>
    </w:rPr>
  </w:style>
  <w:style w:type="paragraph" w:styleId="Nagwek5">
    <w:name w:val="heading 5"/>
    <w:basedOn w:val="Normalny"/>
    <w:next w:val="Normalny"/>
    <w:link w:val="Nagwek5Znak"/>
    <w:qFormat/>
    <w:rsid w:val="003A0921"/>
    <w:pPr>
      <w:overflowPunct/>
      <w:autoSpaceDE/>
      <w:autoSpaceDN/>
      <w:adjustRightInd/>
      <w:spacing w:before="240" w:after="60"/>
      <w:jc w:val="left"/>
      <w:textAlignment w:val="auto"/>
      <w:outlineLvl w:val="4"/>
    </w:pPr>
    <w:rPr>
      <w:b/>
      <w:bCs/>
      <w:i/>
      <w:iCs/>
      <w:sz w:val="26"/>
      <w:szCs w:val="26"/>
    </w:rPr>
  </w:style>
  <w:style w:type="paragraph" w:styleId="Nagwek6">
    <w:name w:val="heading 6"/>
    <w:basedOn w:val="Normalny"/>
    <w:next w:val="Normalny"/>
    <w:link w:val="Nagwek6Znak"/>
    <w:qFormat/>
    <w:rsid w:val="000A4190"/>
    <w:pPr>
      <w:overflowPunct/>
      <w:autoSpaceDE/>
      <w:autoSpaceDN/>
      <w:adjustRightInd/>
      <w:spacing w:before="240" w:after="60"/>
      <w:jc w:val="left"/>
      <w:textAlignment w:val="auto"/>
      <w:outlineLvl w:val="5"/>
    </w:pPr>
    <w:rPr>
      <w:b/>
      <w:bCs/>
      <w:sz w:val="22"/>
      <w:szCs w:val="22"/>
    </w:rPr>
  </w:style>
  <w:style w:type="paragraph" w:styleId="Nagwek7">
    <w:name w:val="heading 7"/>
    <w:basedOn w:val="Normalny"/>
    <w:next w:val="Normalny"/>
    <w:link w:val="Nagwek7Znak"/>
    <w:qFormat/>
    <w:rsid w:val="000A4190"/>
    <w:pPr>
      <w:overflowPunct/>
      <w:autoSpaceDE/>
      <w:autoSpaceDN/>
      <w:adjustRightInd/>
      <w:spacing w:before="240" w:after="60"/>
      <w:jc w:val="left"/>
      <w:textAlignment w:val="auto"/>
      <w:outlineLvl w:val="6"/>
    </w:pPr>
    <w:rPr>
      <w:sz w:val="24"/>
      <w:szCs w:val="24"/>
    </w:rPr>
  </w:style>
  <w:style w:type="paragraph" w:styleId="Nagwek8">
    <w:name w:val="heading 8"/>
    <w:basedOn w:val="Normalny"/>
    <w:next w:val="Normalny"/>
    <w:link w:val="Nagwek8Znak"/>
    <w:qFormat/>
    <w:rsid w:val="00F5625A"/>
    <w:pPr>
      <w:overflowPunct/>
      <w:autoSpaceDE/>
      <w:autoSpaceDN/>
      <w:adjustRightInd/>
      <w:spacing w:before="240" w:after="60"/>
      <w:jc w:val="left"/>
      <w:textAlignment w:val="auto"/>
      <w:outlineLvl w:val="7"/>
    </w:pPr>
    <w:rPr>
      <w:i/>
      <w:iCs/>
      <w:sz w:val="24"/>
      <w:szCs w:val="24"/>
    </w:rPr>
  </w:style>
  <w:style w:type="paragraph" w:styleId="Nagwek9">
    <w:name w:val="heading 9"/>
    <w:basedOn w:val="Normalny"/>
    <w:next w:val="Normalny"/>
    <w:link w:val="Nagwek9Znak"/>
    <w:qFormat/>
    <w:rsid w:val="00F5625A"/>
    <w:pPr>
      <w:overflowPunct/>
      <w:autoSpaceDE/>
      <w:autoSpaceDN/>
      <w:adjustRightInd/>
      <w:spacing w:before="240" w:after="60"/>
      <w:jc w:val="left"/>
      <w:textAlignment w:val="auto"/>
      <w:outlineLvl w:val="8"/>
    </w:pPr>
    <w:rPr>
      <w:rFonts w:ascii="Arial" w:hAnsi="Arial"/>
      <w:sz w:val="22"/>
      <w:szCs w:val="22"/>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pistreci1">
    <w:name w:val="toc 1"/>
    <w:aliases w:val="SPIS SST"/>
    <w:basedOn w:val="Normalny"/>
    <w:next w:val="Normalny"/>
    <w:uiPriority w:val="39"/>
    <w:qFormat/>
    <w:rsid w:val="00EE54FB"/>
    <w:pPr>
      <w:tabs>
        <w:tab w:val="right" w:leader="dot" w:pos="7371"/>
      </w:tabs>
      <w:spacing w:before="120" w:after="120"/>
      <w:jc w:val="left"/>
    </w:pPr>
    <w:rPr>
      <w:b/>
      <w:caps/>
    </w:rPr>
  </w:style>
  <w:style w:type="paragraph" w:styleId="Spistreci2">
    <w:name w:val="toc 2"/>
    <w:basedOn w:val="Normalny"/>
    <w:next w:val="Normalny"/>
    <w:uiPriority w:val="39"/>
    <w:qFormat/>
    <w:rsid w:val="00EE54FB"/>
    <w:pPr>
      <w:tabs>
        <w:tab w:val="right" w:leader="dot" w:pos="7371"/>
      </w:tabs>
      <w:ind w:left="200"/>
      <w:jc w:val="left"/>
    </w:pPr>
  </w:style>
  <w:style w:type="paragraph" w:styleId="Spistreci3">
    <w:name w:val="toc 3"/>
    <w:basedOn w:val="Normalny"/>
    <w:next w:val="Normalny"/>
    <w:uiPriority w:val="39"/>
    <w:qFormat/>
    <w:rsid w:val="00EE54FB"/>
    <w:pPr>
      <w:tabs>
        <w:tab w:val="right" w:leader="dot" w:pos="7371"/>
      </w:tabs>
      <w:ind w:left="400"/>
      <w:jc w:val="left"/>
    </w:pPr>
  </w:style>
  <w:style w:type="paragraph" w:styleId="Spistreci4">
    <w:name w:val="toc 4"/>
    <w:basedOn w:val="Normalny"/>
    <w:next w:val="Normalny"/>
    <w:uiPriority w:val="39"/>
    <w:rsid w:val="00EE54FB"/>
    <w:pPr>
      <w:tabs>
        <w:tab w:val="right" w:leader="dot" w:pos="7371"/>
      </w:tabs>
      <w:ind w:left="600"/>
      <w:jc w:val="left"/>
    </w:pPr>
    <w:rPr>
      <w:sz w:val="18"/>
    </w:rPr>
  </w:style>
  <w:style w:type="paragraph" w:styleId="Spistreci5">
    <w:name w:val="toc 5"/>
    <w:basedOn w:val="Normalny"/>
    <w:next w:val="Normalny"/>
    <w:uiPriority w:val="39"/>
    <w:rsid w:val="00EE54FB"/>
    <w:pPr>
      <w:tabs>
        <w:tab w:val="right" w:leader="dot" w:pos="7371"/>
      </w:tabs>
      <w:ind w:left="800"/>
      <w:jc w:val="left"/>
    </w:pPr>
    <w:rPr>
      <w:sz w:val="18"/>
    </w:rPr>
  </w:style>
  <w:style w:type="paragraph" w:styleId="Spistreci6">
    <w:name w:val="toc 6"/>
    <w:basedOn w:val="Normalny"/>
    <w:next w:val="Normalny"/>
    <w:uiPriority w:val="39"/>
    <w:rsid w:val="00EE54FB"/>
    <w:pPr>
      <w:tabs>
        <w:tab w:val="right" w:leader="dot" w:pos="7371"/>
      </w:tabs>
      <w:ind w:left="1000"/>
      <w:jc w:val="left"/>
    </w:pPr>
    <w:rPr>
      <w:sz w:val="18"/>
    </w:rPr>
  </w:style>
  <w:style w:type="paragraph" w:styleId="Spistreci7">
    <w:name w:val="toc 7"/>
    <w:basedOn w:val="Normalny"/>
    <w:next w:val="Normalny"/>
    <w:uiPriority w:val="39"/>
    <w:rsid w:val="00EE54FB"/>
    <w:pPr>
      <w:tabs>
        <w:tab w:val="right" w:leader="dot" w:pos="7371"/>
      </w:tabs>
      <w:ind w:left="1200"/>
      <w:jc w:val="left"/>
    </w:pPr>
    <w:rPr>
      <w:sz w:val="18"/>
    </w:rPr>
  </w:style>
  <w:style w:type="paragraph" w:styleId="Spistreci8">
    <w:name w:val="toc 8"/>
    <w:basedOn w:val="Normalny"/>
    <w:next w:val="Normalny"/>
    <w:uiPriority w:val="39"/>
    <w:rsid w:val="00EE54FB"/>
    <w:pPr>
      <w:tabs>
        <w:tab w:val="right" w:leader="dot" w:pos="7371"/>
      </w:tabs>
      <w:ind w:left="1400"/>
      <w:jc w:val="left"/>
    </w:pPr>
    <w:rPr>
      <w:sz w:val="18"/>
    </w:rPr>
  </w:style>
  <w:style w:type="paragraph" w:styleId="Spistreci9">
    <w:name w:val="toc 9"/>
    <w:basedOn w:val="Normalny"/>
    <w:next w:val="Normalny"/>
    <w:uiPriority w:val="39"/>
    <w:rsid w:val="00EE54FB"/>
    <w:pPr>
      <w:tabs>
        <w:tab w:val="right" w:leader="dot" w:pos="7371"/>
      </w:tabs>
      <w:ind w:left="1600"/>
      <w:jc w:val="left"/>
    </w:pPr>
    <w:rPr>
      <w:sz w:val="18"/>
    </w:rPr>
  </w:style>
  <w:style w:type="character" w:styleId="Numerstrony">
    <w:name w:val="page number"/>
    <w:basedOn w:val="Domylnaczcionkaakapitu"/>
    <w:rsid w:val="00EE54FB"/>
  </w:style>
  <w:style w:type="paragraph" w:customStyle="1" w:styleId="StylIwony">
    <w:name w:val="Styl Iwony"/>
    <w:basedOn w:val="Normalny"/>
    <w:rsid w:val="00EE54FB"/>
    <w:pPr>
      <w:spacing w:before="120" w:after="120"/>
    </w:pPr>
    <w:rPr>
      <w:rFonts w:ascii="Bookman Old Style" w:hAnsi="Bookman Old Style"/>
      <w:sz w:val="24"/>
    </w:rPr>
  </w:style>
  <w:style w:type="paragraph" w:styleId="Nagwek">
    <w:name w:val="header"/>
    <w:basedOn w:val="Normalny"/>
    <w:link w:val="NagwekZnak"/>
    <w:rsid w:val="00EE54FB"/>
    <w:pPr>
      <w:tabs>
        <w:tab w:val="center" w:pos="4536"/>
        <w:tab w:val="right" w:pos="9072"/>
      </w:tabs>
      <w:jc w:val="left"/>
    </w:pPr>
    <w:rPr>
      <w:rFonts w:ascii="Century Gothic" w:hAnsi="Century Gothic"/>
      <w:sz w:val="24"/>
    </w:rPr>
  </w:style>
  <w:style w:type="paragraph" w:styleId="Stopka">
    <w:name w:val="footer"/>
    <w:basedOn w:val="Normalny"/>
    <w:link w:val="StopkaZnak"/>
    <w:rsid w:val="00EE54FB"/>
    <w:pPr>
      <w:tabs>
        <w:tab w:val="center" w:pos="4536"/>
        <w:tab w:val="right" w:pos="9072"/>
      </w:tabs>
    </w:pPr>
  </w:style>
  <w:style w:type="paragraph" w:styleId="Tekstprzypisudolnego">
    <w:name w:val="footnote text"/>
    <w:basedOn w:val="Normalny"/>
    <w:link w:val="TekstprzypisudolnegoZnak"/>
    <w:rsid w:val="00EE54FB"/>
  </w:style>
  <w:style w:type="paragraph" w:customStyle="1" w:styleId="tekstost">
    <w:name w:val="tekst ost"/>
    <w:basedOn w:val="Normalny"/>
    <w:link w:val="tekstostZnak"/>
    <w:rsid w:val="00EE54FB"/>
  </w:style>
  <w:style w:type="character" w:styleId="Odwoanieprzypisudolnego">
    <w:name w:val="footnote reference"/>
    <w:semiHidden/>
    <w:rsid w:val="00EE54FB"/>
    <w:rPr>
      <w:vertAlign w:val="superscript"/>
    </w:rPr>
  </w:style>
  <w:style w:type="paragraph" w:customStyle="1" w:styleId="Standardowytekst">
    <w:name w:val="Standardowy.tekst"/>
    <w:rsid w:val="00507D20"/>
    <w:pPr>
      <w:overflowPunct w:val="0"/>
      <w:autoSpaceDE w:val="0"/>
      <w:autoSpaceDN w:val="0"/>
      <w:adjustRightInd w:val="0"/>
      <w:jc w:val="both"/>
      <w:textAlignment w:val="baseline"/>
    </w:pPr>
  </w:style>
  <w:style w:type="character" w:styleId="Hipercze">
    <w:name w:val="Hyperlink"/>
    <w:uiPriority w:val="99"/>
    <w:rsid w:val="00507D20"/>
    <w:rPr>
      <w:color w:val="0000FF"/>
      <w:u w:val="single"/>
    </w:rPr>
  </w:style>
  <w:style w:type="paragraph" w:styleId="Tekstpodstawowy">
    <w:name w:val="Body Text"/>
    <w:basedOn w:val="Normalny"/>
    <w:link w:val="TekstpodstawowyZnak"/>
    <w:rsid w:val="001C210B"/>
    <w:pPr>
      <w:overflowPunct/>
      <w:autoSpaceDE/>
      <w:autoSpaceDN/>
      <w:adjustRightInd/>
      <w:spacing w:line="360" w:lineRule="auto"/>
      <w:jc w:val="left"/>
      <w:textAlignment w:val="auto"/>
    </w:pPr>
    <w:rPr>
      <w:sz w:val="24"/>
    </w:rPr>
  </w:style>
  <w:style w:type="paragraph" w:styleId="Tekstpodstawowywcity">
    <w:name w:val="Body Text Indent"/>
    <w:basedOn w:val="Normalny"/>
    <w:link w:val="TekstpodstawowywcityZnak"/>
    <w:rsid w:val="001C210B"/>
    <w:pPr>
      <w:overflowPunct/>
      <w:autoSpaceDE/>
      <w:autoSpaceDN/>
      <w:adjustRightInd/>
      <w:spacing w:line="360" w:lineRule="auto"/>
      <w:ind w:left="1418" w:hanging="1418"/>
      <w:jc w:val="left"/>
      <w:textAlignment w:val="auto"/>
    </w:pPr>
    <w:rPr>
      <w:b/>
      <w:sz w:val="24"/>
    </w:rPr>
  </w:style>
  <w:style w:type="paragraph" w:styleId="Tekstpodstawowywcity3">
    <w:name w:val="Body Text Indent 3"/>
    <w:basedOn w:val="Normalny"/>
    <w:link w:val="Tekstpodstawowywcity3Znak"/>
    <w:rsid w:val="001C210B"/>
    <w:pPr>
      <w:overflowPunct/>
      <w:autoSpaceDE/>
      <w:autoSpaceDN/>
      <w:adjustRightInd/>
      <w:spacing w:before="60"/>
      <w:textAlignment w:val="auto"/>
    </w:pPr>
    <w:rPr>
      <w:sz w:val="24"/>
    </w:rPr>
  </w:style>
  <w:style w:type="paragraph" w:styleId="Listapunktowana">
    <w:name w:val="List Bullet"/>
    <w:basedOn w:val="Normalny"/>
    <w:rsid w:val="001C210B"/>
    <w:pPr>
      <w:overflowPunct/>
      <w:autoSpaceDE/>
      <w:autoSpaceDN/>
      <w:adjustRightInd/>
      <w:spacing w:line="360" w:lineRule="auto"/>
      <w:ind w:left="360" w:hanging="360"/>
      <w:jc w:val="left"/>
      <w:textAlignment w:val="auto"/>
    </w:pPr>
    <w:rPr>
      <w:sz w:val="24"/>
    </w:rPr>
  </w:style>
  <w:style w:type="paragraph" w:customStyle="1" w:styleId="10">
    <w:name w:val="_10"/>
    <w:basedOn w:val="Normalny"/>
    <w:rsid w:val="001C210B"/>
    <w:pPr>
      <w:overflowPunct/>
      <w:autoSpaceDE/>
      <w:autoSpaceDN/>
      <w:adjustRightInd/>
      <w:textAlignment w:val="auto"/>
    </w:pPr>
  </w:style>
  <w:style w:type="paragraph" w:styleId="Tekstpodstawowy3">
    <w:name w:val="Body Text 3"/>
    <w:basedOn w:val="Normalny"/>
    <w:link w:val="Tekstpodstawowy3Znak"/>
    <w:rsid w:val="001C210B"/>
    <w:pPr>
      <w:overflowPunct/>
      <w:autoSpaceDE/>
      <w:autoSpaceDN/>
      <w:adjustRightInd/>
      <w:spacing w:after="120"/>
      <w:jc w:val="left"/>
      <w:textAlignment w:val="auto"/>
    </w:pPr>
    <w:rPr>
      <w:sz w:val="16"/>
      <w:szCs w:val="16"/>
    </w:rPr>
  </w:style>
  <w:style w:type="paragraph" w:customStyle="1" w:styleId="Styl12ptWyjustowany">
    <w:name w:val="Styl 12 pt Wyjustowany"/>
    <w:basedOn w:val="Normalny"/>
    <w:rsid w:val="001C210B"/>
    <w:pPr>
      <w:overflowPunct/>
      <w:autoSpaceDE/>
      <w:autoSpaceDN/>
      <w:adjustRightInd/>
      <w:textAlignment w:val="auto"/>
    </w:pPr>
  </w:style>
  <w:style w:type="paragraph" w:styleId="Tekstpodstawowy2">
    <w:name w:val="Body Text 2"/>
    <w:basedOn w:val="Normalny"/>
    <w:link w:val="Tekstpodstawowy2Znak"/>
    <w:rsid w:val="003A0921"/>
    <w:pPr>
      <w:spacing w:after="120" w:line="480" w:lineRule="auto"/>
    </w:pPr>
  </w:style>
  <w:style w:type="paragraph" w:styleId="Tekstdymka">
    <w:name w:val="Balloon Text"/>
    <w:basedOn w:val="Normalny"/>
    <w:link w:val="TekstdymkaZnak"/>
    <w:rsid w:val="003A0921"/>
    <w:rPr>
      <w:rFonts w:ascii="Tahoma" w:hAnsi="Tahoma"/>
      <w:sz w:val="16"/>
      <w:szCs w:val="16"/>
    </w:rPr>
  </w:style>
  <w:style w:type="character" w:customStyle="1" w:styleId="Nagwek1Znak">
    <w:name w:val="Nagłówek 1 Znak"/>
    <w:link w:val="Nagwek1"/>
    <w:rsid w:val="00F86D26"/>
    <w:rPr>
      <w:b/>
      <w:caps/>
      <w:kern w:val="28"/>
      <w:lang w:val="pl-PL" w:eastAsia="pl-PL" w:bidi="ar-SA"/>
    </w:rPr>
  </w:style>
  <w:style w:type="table" w:styleId="Tabela-Siatka">
    <w:name w:val="Table Grid"/>
    <w:basedOn w:val="Standardowy"/>
    <w:rsid w:val="00885CF6"/>
    <w:pPr>
      <w:overflowPunct w:val="0"/>
      <w:autoSpaceDE w:val="0"/>
      <w:autoSpaceDN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opkaZnak">
    <w:name w:val="Stopka Znak"/>
    <w:basedOn w:val="Domylnaczcionkaakapitu"/>
    <w:link w:val="Stopka"/>
    <w:rsid w:val="00561C74"/>
  </w:style>
  <w:style w:type="paragraph" w:styleId="Tekstprzypisukocowego">
    <w:name w:val="endnote text"/>
    <w:basedOn w:val="Normalny"/>
    <w:link w:val="TekstprzypisukocowegoZnak"/>
    <w:rsid w:val="007B0722"/>
  </w:style>
  <w:style w:type="character" w:customStyle="1" w:styleId="TekstprzypisukocowegoZnak">
    <w:name w:val="Tekst przypisu końcowego Znak"/>
    <w:basedOn w:val="Domylnaczcionkaakapitu"/>
    <w:link w:val="Tekstprzypisukocowego"/>
    <w:rsid w:val="007B0722"/>
  </w:style>
  <w:style w:type="character" w:styleId="Odwoanieprzypisukocowego">
    <w:name w:val="endnote reference"/>
    <w:rsid w:val="007B0722"/>
    <w:rPr>
      <w:vertAlign w:val="superscript"/>
    </w:rPr>
  </w:style>
  <w:style w:type="character" w:styleId="Odwoaniedokomentarza">
    <w:name w:val="annotation reference"/>
    <w:unhideWhenUsed/>
    <w:rsid w:val="007B0722"/>
    <w:rPr>
      <w:sz w:val="16"/>
      <w:szCs w:val="16"/>
    </w:rPr>
  </w:style>
  <w:style w:type="paragraph" w:styleId="Tekstkomentarza">
    <w:name w:val="annotation text"/>
    <w:basedOn w:val="Normalny"/>
    <w:link w:val="TekstkomentarzaZnak"/>
    <w:unhideWhenUsed/>
    <w:rsid w:val="007B0722"/>
    <w:pPr>
      <w:overflowPunct/>
      <w:autoSpaceDE/>
      <w:autoSpaceDN/>
      <w:adjustRightInd/>
      <w:jc w:val="left"/>
      <w:textAlignment w:val="auto"/>
    </w:pPr>
  </w:style>
  <w:style w:type="character" w:customStyle="1" w:styleId="TekstkomentarzaZnak">
    <w:name w:val="Tekst komentarza Znak"/>
    <w:basedOn w:val="Domylnaczcionkaakapitu"/>
    <w:link w:val="Tekstkomentarza"/>
    <w:rsid w:val="007B0722"/>
  </w:style>
  <w:style w:type="paragraph" w:customStyle="1" w:styleId="StylSpistreci1Przed0ptPo0pt">
    <w:name w:val="Styl Spis treści 1 + Przed:  0 pt Po:  0 pt"/>
    <w:basedOn w:val="Spistreci1"/>
    <w:rsid w:val="007B0722"/>
    <w:pPr>
      <w:spacing w:before="0" w:after="0"/>
    </w:pPr>
    <w:rPr>
      <w:bCs/>
    </w:rPr>
  </w:style>
  <w:style w:type="character" w:customStyle="1" w:styleId="NagwekZnak">
    <w:name w:val="Nagłówek Znak"/>
    <w:link w:val="Nagwek"/>
    <w:rsid w:val="002F63D5"/>
    <w:rPr>
      <w:rFonts w:ascii="Century Gothic" w:hAnsi="Century Gothic"/>
      <w:sz w:val="24"/>
    </w:rPr>
  </w:style>
  <w:style w:type="paragraph" w:customStyle="1" w:styleId="Styl1">
    <w:name w:val="Styl1"/>
    <w:basedOn w:val="Tekstpodstawowy"/>
    <w:link w:val="Styl1Znak"/>
    <w:autoRedefine/>
    <w:qFormat/>
    <w:rsid w:val="004C3076"/>
    <w:pPr>
      <w:spacing w:before="120" w:after="120" w:line="240" w:lineRule="auto"/>
      <w:jc w:val="both"/>
    </w:pPr>
    <w:rPr>
      <w:rFonts w:eastAsia="TimesNewRomanPS-BoldMT"/>
      <w:b/>
      <w:color w:val="7030A0"/>
      <w:sz w:val="20"/>
    </w:rPr>
  </w:style>
  <w:style w:type="character" w:customStyle="1" w:styleId="Styl1Znak">
    <w:name w:val="Styl1 Znak"/>
    <w:link w:val="Styl1"/>
    <w:rsid w:val="004C3076"/>
    <w:rPr>
      <w:rFonts w:eastAsia="TimesNewRomanPS-BoldMT"/>
      <w:b/>
      <w:color w:val="7030A0"/>
    </w:rPr>
  </w:style>
  <w:style w:type="paragraph" w:styleId="Nagwekspisutreci">
    <w:name w:val="TOC Heading"/>
    <w:basedOn w:val="Nagwek1"/>
    <w:next w:val="Normalny"/>
    <w:uiPriority w:val="39"/>
    <w:semiHidden/>
    <w:unhideWhenUsed/>
    <w:qFormat/>
    <w:rsid w:val="005A4E90"/>
    <w:pPr>
      <w:suppressAutoHyphens w:val="0"/>
      <w:overflowPunct/>
      <w:autoSpaceDE/>
      <w:autoSpaceDN/>
      <w:adjustRightInd/>
      <w:spacing w:before="480" w:after="0" w:line="276" w:lineRule="auto"/>
      <w:jc w:val="left"/>
      <w:textAlignment w:val="auto"/>
      <w:outlineLvl w:val="9"/>
    </w:pPr>
    <w:rPr>
      <w:rFonts w:ascii="Cambria" w:hAnsi="Cambria"/>
      <w:bCs/>
      <w:caps w:val="0"/>
      <w:color w:val="365F91"/>
      <w:kern w:val="0"/>
      <w:sz w:val="28"/>
      <w:szCs w:val="28"/>
      <w:lang w:eastAsia="en-US"/>
    </w:rPr>
  </w:style>
  <w:style w:type="paragraph" w:styleId="Tekstpodstawowywcity2">
    <w:name w:val="Body Text Indent 2"/>
    <w:basedOn w:val="Normalny"/>
    <w:link w:val="Tekstpodstawowywcity2Znak"/>
    <w:rsid w:val="00A73EC7"/>
    <w:pPr>
      <w:spacing w:after="120" w:line="480" w:lineRule="auto"/>
      <w:ind w:left="283"/>
    </w:pPr>
  </w:style>
  <w:style w:type="character" w:customStyle="1" w:styleId="Tekstpodstawowywcity2Znak">
    <w:name w:val="Tekst podstawowy wcięty 2 Znak"/>
    <w:basedOn w:val="Domylnaczcionkaakapitu"/>
    <w:link w:val="Tekstpodstawowywcity2"/>
    <w:rsid w:val="00A73EC7"/>
  </w:style>
  <w:style w:type="paragraph" w:styleId="Akapitzlist">
    <w:name w:val="List Paragraph"/>
    <w:basedOn w:val="Normalny"/>
    <w:qFormat/>
    <w:rsid w:val="00872265"/>
    <w:pPr>
      <w:numPr>
        <w:numId w:val="23"/>
      </w:numPr>
      <w:overflowPunct/>
      <w:autoSpaceDE/>
      <w:autoSpaceDN/>
      <w:adjustRightInd/>
      <w:jc w:val="left"/>
      <w:textAlignment w:val="auto"/>
    </w:pPr>
    <w:rPr>
      <w:sz w:val="24"/>
      <w:lang w:bidi="fa-IR"/>
    </w:rPr>
  </w:style>
  <w:style w:type="paragraph" w:customStyle="1" w:styleId="Styl2">
    <w:name w:val="Styl2"/>
    <w:basedOn w:val="Normalny"/>
    <w:link w:val="Styl2Znak"/>
    <w:qFormat/>
    <w:rsid w:val="00872265"/>
    <w:pPr>
      <w:overflowPunct/>
      <w:autoSpaceDE/>
      <w:autoSpaceDN/>
      <w:adjustRightInd/>
      <w:ind w:left="360" w:hanging="360"/>
      <w:textAlignment w:val="auto"/>
    </w:pPr>
    <w:rPr>
      <w:b/>
      <w:sz w:val="24"/>
      <w:szCs w:val="24"/>
      <w:lang w:bidi="fa-IR"/>
    </w:rPr>
  </w:style>
  <w:style w:type="character" w:customStyle="1" w:styleId="Styl2Znak">
    <w:name w:val="Styl2 Znak"/>
    <w:link w:val="Styl2"/>
    <w:rsid w:val="00872265"/>
    <w:rPr>
      <w:b/>
      <w:sz w:val="24"/>
      <w:szCs w:val="24"/>
      <w:lang w:bidi="fa-IR"/>
    </w:rPr>
  </w:style>
  <w:style w:type="paragraph" w:customStyle="1" w:styleId="Styl3">
    <w:name w:val="Styl3"/>
    <w:basedOn w:val="Styl2"/>
    <w:link w:val="Styl3Znak"/>
    <w:qFormat/>
    <w:rsid w:val="00872265"/>
  </w:style>
  <w:style w:type="character" w:customStyle="1" w:styleId="Styl3Znak">
    <w:name w:val="Styl3 Znak"/>
    <w:link w:val="Styl3"/>
    <w:rsid w:val="00872265"/>
    <w:rPr>
      <w:b/>
      <w:sz w:val="24"/>
      <w:szCs w:val="24"/>
      <w:lang w:bidi="fa-IR"/>
    </w:rPr>
  </w:style>
  <w:style w:type="paragraph" w:customStyle="1" w:styleId="Styl4">
    <w:name w:val="Styl4"/>
    <w:basedOn w:val="Styl3"/>
    <w:link w:val="Styl4Znak"/>
    <w:qFormat/>
    <w:rsid w:val="00872265"/>
    <w:pPr>
      <w:ind w:left="0" w:firstLine="0"/>
    </w:pPr>
    <w:rPr>
      <w:b w:val="0"/>
    </w:rPr>
  </w:style>
  <w:style w:type="character" w:customStyle="1" w:styleId="Styl4Znak">
    <w:name w:val="Styl4 Znak"/>
    <w:link w:val="Styl4"/>
    <w:rsid w:val="00872265"/>
    <w:rPr>
      <w:b w:val="0"/>
      <w:sz w:val="24"/>
      <w:szCs w:val="24"/>
      <w:lang w:bidi="fa-IR"/>
    </w:rPr>
  </w:style>
  <w:style w:type="paragraph" w:customStyle="1" w:styleId="Bullet1points">
    <w:name w:val="Bullet 1 points"/>
    <w:basedOn w:val="Normalny"/>
    <w:rsid w:val="00952D89"/>
    <w:pPr>
      <w:numPr>
        <w:numId w:val="37"/>
      </w:numPr>
      <w:overflowPunct/>
      <w:autoSpaceDE/>
      <w:autoSpaceDN/>
      <w:adjustRightInd/>
      <w:spacing w:before="60" w:after="60"/>
      <w:textAlignment w:val="auto"/>
    </w:pPr>
  </w:style>
  <w:style w:type="character" w:customStyle="1" w:styleId="TekstdymkaZnak">
    <w:name w:val="Tekst dymka Znak"/>
    <w:link w:val="Tekstdymka"/>
    <w:rsid w:val="00952D89"/>
    <w:rPr>
      <w:rFonts w:ascii="Tahoma" w:hAnsi="Tahoma" w:cs="Tahoma"/>
      <w:sz w:val="16"/>
      <w:szCs w:val="16"/>
    </w:rPr>
  </w:style>
  <w:style w:type="paragraph" w:customStyle="1" w:styleId="10ZnakZnakZnakZnak">
    <w:name w:val="_10 Znak Znak Znak Znak"/>
    <w:basedOn w:val="Tekstpodstawowy"/>
    <w:link w:val="10ZnakZnakZnakZnakZnak"/>
    <w:autoRedefine/>
    <w:rsid w:val="00952D89"/>
    <w:pPr>
      <w:tabs>
        <w:tab w:val="left" w:pos="0"/>
      </w:tabs>
      <w:spacing w:line="240" w:lineRule="auto"/>
      <w:jc w:val="both"/>
    </w:pPr>
    <w:rPr>
      <w:sz w:val="20"/>
    </w:rPr>
  </w:style>
  <w:style w:type="character" w:customStyle="1" w:styleId="10ZnakZnakZnakZnakZnak">
    <w:name w:val="_10 Znak Znak Znak Znak Znak"/>
    <w:link w:val="10ZnakZnakZnakZnak"/>
    <w:rsid w:val="00952D89"/>
  </w:style>
  <w:style w:type="character" w:customStyle="1" w:styleId="Nagwek6Znak">
    <w:name w:val="Nagłówek 6 Znak"/>
    <w:link w:val="Nagwek6"/>
    <w:rsid w:val="000A4190"/>
    <w:rPr>
      <w:b/>
      <w:bCs/>
      <w:sz w:val="22"/>
      <w:szCs w:val="22"/>
    </w:rPr>
  </w:style>
  <w:style w:type="character" w:customStyle="1" w:styleId="Nagwek7Znak">
    <w:name w:val="Nagłówek 7 Znak"/>
    <w:link w:val="Nagwek7"/>
    <w:rsid w:val="000A4190"/>
    <w:rPr>
      <w:sz w:val="24"/>
      <w:szCs w:val="24"/>
    </w:rPr>
  </w:style>
  <w:style w:type="character" w:customStyle="1" w:styleId="Nagwek2Znak">
    <w:name w:val="Nagłówek 2 Znak"/>
    <w:link w:val="Nagwek2"/>
    <w:rsid w:val="000A4190"/>
    <w:rPr>
      <w:b/>
    </w:rPr>
  </w:style>
  <w:style w:type="character" w:customStyle="1" w:styleId="Nagwek3Znak">
    <w:name w:val="Nagłówek 3 Znak"/>
    <w:link w:val="Nagwek3"/>
    <w:rsid w:val="000A4190"/>
  </w:style>
  <w:style w:type="character" w:customStyle="1" w:styleId="Nagwek4Znak">
    <w:name w:val="Nagłówek 4 Znak"/>
    <w:link w:val="Nagwek4"/>
    <w:rsid w:val="000A4190"/>
    <w:rPr>
      <w:b/>
      <w:bCs/>
      <w:sz w:val="28"/>
      <w:szCs w:val="28"/>
    </w:rPr>
  </w:style>
  <w:style w:type="character" w:customStyle="1" w:styleId="Nagwek5Znak">
    <w:name w:val="Nagłówek 5 Znak"/>
    <w:link w:val="Nagwek5"/>
    <w:rsid w:val="000A4190"/>
    <w:rPr>
      <w:b/>
      <w:bCs/>
      <w:i/>
      <w:iCs/>
      <w:sz w:val="26"/>
      <w:szCs w:val="26"/>
    </w:rPr>
  </w:style>
  <w:style w:type="character" w:customStyle="1" w:styleId="TekstprzypisudolnegoZnak">
    <w:name w:val="Tekst przypisu dolnego Znak"/>
    <w:link w:val="Tekstprzypisudolnego"/>
    <w:rsid w:val="000A4190"/>
  </w:style>
  <w:style w:type="paragraph" w:customStyle="1" w:styleId="Tekstpodstawowywcity31">
    <w:name w:val="Tekst podstawowy wcięty 31"/>
    <w:basedOn w:val="Normalny"/>
    <w:rsid w:val="000A4190"/>
    <w:pPr>
      <w:ind w:firstLine="709"/>
    </w:pPr>
  </w:style>
  <w:style w:type="paragraph" w:styleId="Listapunktowana2">
    <w:name w:val="List Bullet 2"/>
    <w:basedOn w:val="Normalny"/>
    <w:rsid w:val="000A4190"/>
    <w:pPr>
      <w:overflowPunct/>
      <w:autoSpaceDE/>
      <w:autoSpaceDN/>
      <w:adjustRightInd/>
      <w:spacing w:line="360" w:lineRule="auto"/>
      <w:ind w:left="720" w:hanging="360"/>
      <w:jc w:val="left"/>
      <w:textAlignment w:val="auto"/>
    </w:pPr>
    <w:rPr>
      <w:sz w:val="24"/>
    </w:rPr>
  </w:style>
  <w:style w:type="paragraph" w:styleId="Listapunktowana3">
    <w:name w:val="List Bullet 3"/>
    <w:basedOn w:val="Normalny"/>
    <w:rsid w:val="000A4190"/>
    <w:pPr>
      <w:overflowPunct/>
      <w:autoSpaceDE/>
      <w:autoSpaceDN/>
      <w:adjustRightInd/>
      <w:spacing w:line="360" w:lineRule="auto"/>
      <w:ind w:left="1080" w:hanging="360"/>
      <w:jc w:val="left"/>
      <w:textAlignment w:val="auto"/>
    </w:pPr>
    <w:rPr>
      <w:sz w:val="24"/>
    </w:rPr>
  </w:style>
  <w:style w:type="character" w:customStyle="1" w:styleId="TekstpodstawowyZnak">
    <w:name w:val="Tekst podstawowy Znak"/>
    <w:link w:val="Tekstpodstawowy"/>
    <w:rsid w:val="000A4190"/>
    <w:rPr>
      <w:sz w:val="24"/>
    </w:rPr>
  </w:style>
  <w:style w:type="character" w:customStyle="1" w:styleId="TekstpodstawowywcityZnak">
    <w:name w:val="Tekst podstawowy wcięty Znak"/>
    <w:link w:val="Tekstpodstawowywcity"/>
    <w:rsid w:val="000A4190"/>
    <w:rPr>
      <w:b/>
      <w:sz w:val="24"/>
    </w:rPr>
  </w:style>
  <w:style w:type="character" w:customStyle="1" w:styleId="Tekstpodstawowy2Znak">
    <w:name w:val="Tekst podstawowy 2 Znak"/>
    <w:link w:val="Tekstpodstawowy2"/>
    <w:rsid w:val="000A4190"/>
  </w:style>
  <w:style w:type="character" w:customStyle="1" w:styleId="Tekstpodstawowywcity3Znak">
    <w:name w:val="Tekst podstawowy wcięty 3 Znak"/>
    <w:link w:val="Tekstpodstawowywcity3"/>
    <w:rsid w:val="000A4190"/>
    <w:rPr>
      <w:sz w:val="24"/>
    </w:rPr>
  </w:style>
  <w:style w:type="paragraph" w:customStyle="1" w:styleId="11">
    <w:name w:val="1.1."/>
    <w:basedOn w:val="Normalny"/>
    <w:next w:val="Normalny"/>
    <w:rsid w:val="000A4190"/>
    <w:pPr>
      <w:keepNext/>
      <w:widowControl w:val="0"/>
      <w:overflowPunct/>
      <w:autoSpaceDE/>
      <w:autoSpaceDN/>
      <w:adjustRightInd/>
      <w:spacing w:before="240" w:after="120" w:line="300" w:lineRule="atLeast"/>
      <w:jc w:val="left"/>
      <w:textAlignment w:val="auto"/>
    </w:pPr>
    <w:rPr>
      <w:sz w:val="24"/>
    </w:rPr>
  </w:style>
  <w:style w:type="character" w:customStyle="1" w:styleId="Tekstpodstawowy3Znak">
    <w:name w:val="Tekst podstawowy 3 Znak"/>
    <w:link w:val="Tekstpodstawowy3"/>
    <w:rsid w:val="000A4190"/>
    <w:rPr>
      <w:sz w:val="16"/>
      <w:szCs w:val="16"/>
    </w:rPr>
  </w:style>
  <w:style w:type="character" w:customStyle="1" w:styleId="Styl12pt">
    <w:name w:val="Styl 12 pt"/>
    <w:rsid w:val="000A4190"/>
    <w:rPr>
      <w:rFonts w:ascii="Times New Roman" w:hAnsi="Times New Roman"/>
      <w:sz w:val="20"/>
    </w:rPr>
  </w:style>
  <w:style w:type="paragraph" w:customStyle="1" w:styleId="100">
    <w:name w:val="10"/>
    <w:basedOn w:val="Tekstpodstawowy"/>
    <w:rsid w:val="000A4190"/>
    <w:pPr>
      <w:spacing w:line="240" w:lineRule="auto"/>
      <w:jc w:val="both"/>
    </w:pPr>
    <w:rPr>
      <w:sz w:val="20"/>
    </w:rPr>
  </w:style>
  <w:style w:type="character" w:customStyle="1" w:styleId="Nagwek8Znak">
    <w:name w:val="Nagłówek 8 Znak"/>
    <w:link w:val="Nagwek8"/>
    <w:rsid w:val="00F5625A"/>
    <w:rPr>
      <w:i/>
      <w:iCs/>
      <w:sz w:val="24"/>
      <w:szCs w:val="24"/>
    </w:rPr>
  </w:style>
  <w:style w:type="character" w:customStyle="1" w:styleId="Nagwek9Znak">
    <w:name w:val="Nagłówek 9 Znak"/>
    <w:link w:val="Nagwek9"/>
    <w:rsid w:val="00F5625A"/>
    <w:rPr>
      <w:rFonts w:ascii="Arial" w:hAnsi="Arial" w:cs="Arial"/>
      <w:sz w:val="22"/>
      <w:szCs w:val="22"/>
    </w:rPr>
  </w:style>
  <w:style w:type="paragraph" w:styleId="Mapadokumentu">
    <w:name w:val="Document Map"/>
    <w:basedOn w:val="Normalny"/>
    <w:link w:val="MapadokumentuZnak"/>
    <w:rsid w:val="00F5625A"/>
    <w:pPr>
      <w:shd w:val="clear" w:color="auto" w:fill="000080"/>
      <w:overflowPunct/>
      <w:autoSpaceDE/>
      <w:autoSpaceDN/>
      <w:adjustRightInd/>
      <w:jc w:val="left"/>
      <w:textAlignment w:val="auto"/>
    </w:pPr>
    <w:rPr>
      <w:rFonts w:ascii="Tahoma" w:hAnsi="Tahoma"/>
    </w:rPr>
  </w:style>
  <w:style w:type="character" w:customStyle="1" w:styleId="MapadokumentuZnak">
    <w:name w:val="Mapa dokumentu Znak"/>
    <w:link w:val="Mapadokumentu"/>
    <w:rsid w:val="00F5625A"/>
    <w:rPr>
      <w:rFonts w:ascii="Tahoma" w:hAnsi="Tahoma"/>
      <w:shd w:val="clear" w:color="auto" w:fill="000080"/>
    </w:rPr>
  </w:style>
  <w:style w:type="paragraph" w:customStyle="1" w:styleId="AAAAA">
    <w:name w:val="AAAAA"/>
    <w:rsid w:val="00F5625A"/>
    <w:pPr>
      <w:jc w:val="both"/>
    </w:pPr>
  </w:style>
  <w:style w:type="paragraph" w:customStyle="1" w:styleId="wyliczenie1">
    <w:name w:val="wyliczenie 1"/>
    <w:basedOn w:val="Listapunktowana"/>
    <w:rsid w:val="00F5625A"/>
    <w:pPr>
      <w:spacing w:line="240" w:lineRule="auto"/>
      <w:ind w:left="283" w:hanging="283"/>
    </w:pPr>
  </w:style>
  <w:style w:type="paragraph" w:styleId="Wcicienormalne">
    <w:name w:val="Normal Indent"/>
    <w:basedOn w:val="Normalny"/>
    <w:rsid w:val="00F5625A"/>
    <w:pPr>
      <w:overflowPunct/>
      <w:autoSpaceDE/>
      <w:autoSpaceDN/>
      <w:adjustRightInd/>
      <w:ind w:left="720"/>
      <w:jc w:val="left"/>
      <w:textAlignment w:val="auto"/>
    </w:pPr>
  </w:style>
  <w:style w:type="paragraph" w:customStyle="1" w:styleId="podpkt11">
    <w:name w:val="pod_pkt1.1"/>
    <w:basedOn w:val="Normalny"/>
    <w:rsid w:val="00F5625A"/>
    <w:pPr>
      <w:keepNext/>
      <w:overflowPunct/>
      <w:autoSpaceDE/>
      <w:autoSpaceDN/>
      <w:adjustRightInd/>
      <w:spacing w:after="120"/>
      <w:ind w:left="425" w:hanging="425"/>
      <w:jc w:val="left"/>
      <w:textAlignment w:val="auto"/>
    </w:pPr>
    <w:rPr>
      <w:sz w:val="24"/>
    </w:rPr>
  </w:style>
  <w:style w:type="paragraph" w:customStyle="1" w:styleId="podpkta">
    <w:name w:val="pod_pkt_a"/>
    <w:basedOn w:val="Normalny"/>
    <w:rsid w:val="00F5625A"/>
    <w:pPr>
      <w:keepNext/>
      <w:overflowPunct/>
      <w:autoSpaceDE/>
      <w:autoSpaceDN/>
      <w:adjustRightInd/>
      <w:ind w:left="426" w:hanging="425"/>
      <w:textAlignment w:val="auto"/>
    </w:pPr>
    <w:rPr>
      <w:sz w:val="22"/>
    </w:rPr>
  </w:style>
  <w:style w:type="paragraph" w:customStyle="1" w:styleId="innenormy">
    <w:name w:val="inne normy"/>
    <w:basedOn w:val="Normalny"/>
    <w:rsid w:val="00F5625A"/>
    <w:pPr>
      <w:tabs>
        <w:tab w:val="left" w:pos="567"/>
      </w:tabs>
      <w:overflowPunct/>
      <w:autoSpaceDE/>
      <w:autoSpaceDN/>
      <w:adjustRightInd/>
      <w:ind w:left="3402" w:hanging="3402"/>
      <w:textAlignment w:val="auto"/>
    </w:pPr>
    <w:rPr>
      <w:sz w:val="22"/>
    </w:rPr>
  </w:style>
  <w:style w:type="paragraph" w:customStyle="1" w:styleId="10Znak">
    <w:name w:val="_10 Znak"/>
    <w:basedOn w:val="Normalny"/>
    <w:rsid w:val="00F5625A"/>
    <w:pPr>
      <w:overflowPunct/>
      <w:autoSpaceDE/>
      <w:autoSpaceDN/>
      <w:adjustRightInd/>
      <w:ind w:right="-57"/>
      <w:textAlignment w:val="auto"/>
    </w:pPr>
    <w:rPr>
      <w:color w:val="000000"/>
    </w:rPr>
  </w:style>
  <w:style w:type="paragraph" w:customStyle="1" w:styleId="BodySingle">
    <w:name w:val="Body Single"/>
    <w:rsid w:val="00F5625A"/>
    <w:rPr>
      <w:rFonts w:ascii="TimesNewRomanPS" w:hAnsi="TimesNewRomanPS"/>
      <w:color w:val="000000"/>
      <w:sz w:val="24"/>
      <w:lang w:val="cs-CZ"/>
    </w:rPr>
  </w:style>
  <w:style w:type="paragraph" w:customStyle="1" w:styleId="punkt">
    <w:name w:val="punkt"/>
    <w:rsid w:val="00F5625A"/>
    <w:pPr>
      <w:jc w:val="both"/>
    </w:pPr>
    <w:rPr>
      <w:color w:val="000000"/>
      <w:sz w:val="24"/>
      <w:lang w:val="cs-CZ"/>
    </w:rPr>
  </w:style>
  <w:style w:type="paragraph" w:customStyle="1" w:styleId="punkt1">
    <w:name w:val="punkt1"/>
    <w:rsid w:val="00F5625A"/>
    <w:pPr>
      <w:ind w:left="226" w:hanging="226"/>
      <w:jc w:val="both"/>
    </w:pPr>
    <w:rPr>
      <w:color w:val="000000"/>
      <w:sz w:val="24"/>
      <w:lang w:val="cs-CZ"/>
    </w:rPr>
  </w:style>
  <w:style w:type="paragraph" w:customStyle="1" w:styleId="NumberList">
    <w:name w:val="Number List"/>
    <w:rsid w:val="00F5625A"/>
    <w:pPr>
      <w:ind w:left="720"/>
    </w:pPr>
    <w:rPr>
      <w:rFonts w:ascii="TimesNewRomanPS" w:hAnsi="TimesNewRomanPS"/>
      <w:color w:val="000000"/>
      <w:sz w:val="24"/>
      <w:lang w:val="cs-CZ"/>
    </w:rPr>
  </w:style>
  <w:style w:type="paragraph" w:customStyle="1" w:styleId="tytu">
    <w:name w:val="tytu³"/>
    <w:rsid w:val="00F5625A"/>
    <w:rPr>
      <w:b/>
      <w:color w:val="000000"/>
      <w:sz w:val="28"/>
      <w:lang w:val="cs-CZ"/>
    </w:rPr>
  </w:style>
  <w:style w:type="paragraph" w:customStyle="1" w:styleId="rozdzia1">
    <w:name w:val="rozdzia³ 1"/>
    <w:rsid w:val="00F5625A"/>
    <w:pPr>
      <w:jc w:val="both"/>
    </w:pPr>
    <w:rPr>
      <w:b/>
      <w:color w:val="000000"/>
      <w:sz w:val="24"/>
      <w:lang w:val="cs-CZ"/>
    </w:rPr>
  </w:style>
  <w:style w:type="paragraph" w:customStyle="1" w:styleId="rozdzia">
    <w:name w:val="rozdzia³"/>
    <w:rsid w:val="00F5625A"/>
    <w:pPr>
      <w:jc w:val="both"/>
    </w:pPr>
    <w:rPr>
      <w:b/>
      <w:color w:val="000000"/>
      <w:sz w:val="28"/>
      <w:lang w:val="cs-CZ"/>
    </w:rPr>
  </w:style>
  <w:style w:type="paragraph" w:customStyle="1" w:styleId="Bullet1">
    <w:name w:val="Bullet 1"/>
    <w:rsid w:val="00F5625A"/>
    <w:pPr>
      <w:ind w:left="576"/>
    </w:pPr>
    <w:rPr>
      <w:rFonts w:ascii="TimesEE" w:hAnsi="TimesEE"/>
      <w:color w:val="000000"/>
      <w:sz w:val="24"/>
      <w:lang w:val="cs-CZ"/>
    </w:rPr>
  </w:style>
  <w:style w:type="paragraph" w:customStyle="1" w:styleId="Subhead">
    <w:name w:val="Subhead"/>
    <w:rsid w:val="00F5625A"/>
    <w:rPr>
      <w:rFonts w:ascii="TimesEE" w:hAnsi="TimesEE"/>
      <w:b/>
      <w:i/>
      <w:color w:val="000000"/>
      <w:sz w:val="24"/>
      <w:lang w:val="cs-CZ"/>
    </w:rPr>
  </w:style>
  <w:style w:type="paragraph" w:customStyle="1" w:styleId="sst2">
    <w:name w:val="sst2"/>
    <w:rsid w:val="00F5625A"/>
    <w:pPr>
      <w:jc w:val="both"/>
    </w:pPr>
    <w:rPr>
      <w:b/>
      <w:color w:val="000000"/>
      <w:sz w:val="24"/>
      <w:u w:val="single"/>
      <w:lang w:val="cs-CZ"/>
    </w:rPr>
  </w:style>
  <w:style w:type="paragraph" w:customStyle="1" w:styleId="sst">
    <w:name w:val="sst"/>
    <w:rsid w:val="00F5625A"/>
    <w:pPr>
      <w:jc w:val="center"/>
    </w:pPr>
    <w:rPr>
      <w:b/>
      <w:color w:val="000000"/>
      <w:sz w:val="28"/>
      <w:lang w:val="cs-CZ"/>
    </w:rPr>
  </w:style>
  <w:style w:type="paragraph" w:customStyle="1" w:styleId="Tekstpodstawowy1">
    <w:name w:val="Tekst podstawowy1"/>
    <w:rsid w:val="00F5625A"/>
    <w:rPr>
      <w:rFonts w:ascii="TimesEE" w:hAnsi="TimesEE"/>
      <w:color w:val="000000"/>
      <w:sz w:val="24"/>
      <w:lang w:val="cs-CZ"/>
    </w:rPr>
  </w:style>
  <w:style w:type="paragraph" w:styleId="Tytu0">
    <w:name w:val="Title"/>
    <w:basedOn w:val="Normalny"/>
    <w:link w:val="TytuZnak"/>
    <w:qFormat/>
    <w:rsid w:val="00F5625A"/>
    <w:pPr>
      <w:overflowPunct/>
      <w:autoSpaceDE/>
      <w:autoSpaceDN/>
      <w:adjustRightInd/>
      <w:jc w:val="center"/>
      <w:textAlignment w:val="auto"/>
    </w:pPr>
    <w:rPr>
      <w:rFonts w:ascii="HelveticaEE" w:hAnsi="HelveticaEE"/>
      <w:b/>
      <w:color w:val="000000"/>
      <w:sz w:val="36"/>
      <w:lang w:val="cs-CZ"/>
    </w:rPr>
  </w:style>
  <w:style w:type="character" w:customStyle="1" w:styleId="TytuZnak">
    <w:name w:val="Tytuł Znak"/>
    <w:link w:val="Tytu0"/>
    <w:rsid w:val="00F5625A"/>
    <w:rPr>
      <w:rFonts w:ascii="HelveticaEE" w:hAnsi="HelveticaEE"/>
      <w:b/>
      <w:color w:val="000000"/>
      <w:sz w:val="36"/>
      <w:lang w:val="cs-CZ"/>
    </w:rPr>
  </w:style>
  <w:style w:type="paragraph" w:customStyle="1" w:styleId="tytu1">
    <w:name w:val="tytu³1"/>
    <w:rsid w:val="00F5625A"/>
    <w:pPr>
      <w:jc w:val="center"/>
    </w:pPr>
    <w:rPr>
      <w:rFonts w:ascii="TimesEE" w:hAnsi="TimesEE"/>
      <w:b/>
      <w:color w:val="000000"/>
      <w:sz w:val="22"/>
      <w:lang w:val="cs-CZ"/>
    </w:rPr>
  </w:style>
  <w:style w:type="paragraph" w:customStyle="1" w:styleId="Bullet">
    <w:name w:val="Bullet"/>
    <w:rsid w:val="00F5625A"/>
    <w:pPr>
      <w:ind w:left="288"/>
    </w:pPr>
    <w:rPr>
      <w:rFonts w:ascii="TimesEE" w:hAnsi="TimesEE"/>
      <w:color w:val="000000"/>
      <w:sz w:val="24"/>
      <w:lang w:val="cs-CZ"/>
    </w:rPr>
  </w:style>
  <w:style w:type="paragraph" w:customStyle="1" w:styleId="TableText">
    <w:name w:val="Table Text"/>
    <w:rsid w:val="00F5625A"/>
    <w:pPr>
      <w:jc w:val="both"/>
    </w:pPr>
    <w:rPr>
      <w:color w:val="000000"/>
      <w:sz w:val="24"/>
      <w:lang w:val="cs-CZ"/>
    </w:rPr>
  </w:style>
  <w:style w:type="paragraph" w:customStyle="1" w:styleId="bbb">
    <w:name w:val="bbb"/>
    <w:rsid w:val="00F5625A"/>
    <w:pPr>
      <w:jc w:val="both"/>
    </w:pPr>
    <w:rPr>
      <w:rFonts w:ascii="TimesEE" w:hAnsi="TimesEE"/>
      <w:color w:val="000000"/>
      <w:sz w:val="22"/>
      <w:lang w:val="cs-CZ"/>
    </w:rPr>
  </w:style>
  <w:style w:type="paragraph" w:customStyle="1" w:styleId="rozdzia10">
    <w:name w:val="rozdzia³1"/>
    <w:rsid w:val="00F5625A"/>
    <w:pPr>
      <w:jc w:val="both"/>
    </w:pPr>
    <w:rPr>
      <w:b/>
      <w:color w:val="000000"/>
      <w:sz w:val="24"/>
      <w:lang w:val="cs-CZ"/>
    </w:rPr>
  </w:style>
  <w:style w:type="paragraph" w:customStyle="1" w:styleId="sst3">
    <w:name w:val="sst3"/>
    <w:rsid w:val="00F5625A"/>
    <w:rPr>
      <w:color w:val="000000"/>
      <w:sz w:val="24"/>
      <w:lang w:val="cs-CZ"/>
    </w:rPr>
  </w:style>
  <w:style w:type="paragraph" w:customStyle="1" w:styleId="sst1">
    <w:name w:val="sst1"/>
    <w:rsid w:val="00F5625A"/>
    <w:pPr>
      <w:jc w:val="center"/>
    </w:pPr>
    <w:rPr>
      <w:color w:val="000000"/>
      <w:sz w:val="24"/>
      <w:lang w:val="cs-CZ"/>
    </w:rPr>
  </w:style>
  <w:style w:type="paragraph" w:customStyle="1" w:styleId="norods1">
    <w:name w:val="norods1"/>
    <w:rsid w:val="00F5625A"/>
    <w:pPr>
      <w:jc w:val="both"/>
    </w:pPr>
    <w:rPr>
      <w:color w:val="000000"/>
      <w:sz w:val="24"/>
      <w:lang w:val="cs-CZ"/>
    </w:rPr>
  </w:style>
  <w:style w:type="paragraph" w:customStyle="1" w:styleId="gruodst1">
    <w:name w:val="gruodst1"/>
    <w:rsid w:val="00F5625A"/>
    <w:pPr>
      <w:jc w:val="both"/>
    </w:pPr>
    <w:rPr>
      <w:b/>
      <w:color w:val="000000"/>
      <w:sz w:val="24"/>
      <w:lang w:val="cs-CZ"/>
    </w:rPr>
  </w:style>
  <w:style w:type="paragraph" w:customStyle="1" w:styleId="akapit">
    <w:name w:val="akapit"/>
    <w:rsid w:val="00F5625A"/>
    <w:pPr>
      <w:ind w:left="226"/>
      <w:jc w:val="both"/>
    </w:pPr>
    <w:rPr>
      <w:color w:val="000000"/>
      <w:sz w:val="24"/>
      <w:lang w:val="cs-CZ"/>
    </w:rPr>
  </w:style>
  <w:style w:type="paragraph" w:customStyle="1" w:styleId="akapit2">
    <w:name w:val="akapit2"/>
    <w:rsid w:val="00F5625A"/>
    <w:pPr>
      <w:ind w:left="226" w:hanging="226"/>
      <w:jc w:val="both"/>
    </w:pPr>
    <w:rPr>
      <w:color w:val="000000"/>
      <w:sz w:val="24"/>
      <w:lang w:val="cs-CZ"/>
    </w:rPr>
  </w:style>
  <w:style w:type="paragraph" w:customStyle="1" w:styleId="gruby">
    <w:name w:val="gruby"/>
    <w:rsid w:val="00F5625A"/>
    <w:rPr>
      <w:b/>
      <w:color w:val="000000"/>
      <w:sz w:val="24"/>
      <w:lang w:val="cs-CZ"/>
    </w:rPr>
  </w:style>
  <w:style w:type="paragraph" w:customStyle="1" w:styleId="cc">
    <w:name w:val="cc"/>
    <w:rsid w:val="00F5625A"/>
    <w:rPr>
      <w:color w:val="000000"/>
      <w:sz w:val="24"/>
      <w:lang w:val="cs-CZ"/>
    </w:rPr>
  </w:style>
  <w:style w:type="paragraph" w:customStyle="1" w:styleId="Text">
    <w:name w:val="Text"/>
    <w:basedOn w:val="Normalny"/>
    <w:rsid w:val="00F5625A"/>
    <w:pPr>
      <w:tabs>
        <w:tab w:val="left" w:pos="1134"/>
        <w:tab w:val="left" w:pos="2268"/>
        <w:tab w:val="left" w:pos="3402"/>
        <w:tab w:val="left" w:pos="4536"/>
        <w:tab w:val="left" w:pos="6804"/>
        <w:tab w:val="right" w:pos="9072"/>
      </w:tabs>
      <w:overflowPunct/>
      <w:autoSpaceDE/>
      <w:autoSpaceDN/>
      <w:adjustRightInd/>
      <w:spacing w:after="120"/>
      <w:ind w:left="851"/>
      <w:textAlignment w:val="auto"/>
    </w:pPr>
    <w:rPr>
      <w:sz w:val="22"/>
    </w:rPr>
  </w:style>
  <w:style w:type="paragraph" w:customStyle="1" w:styleId="RozdziaII">
    <w:name w:val="Rozdzia³ II"/>
    <w:basedOn w:val="Text"/>
    <w:next w:val="Text"/>
    <w:rsid w:val="00F5625A"/>
    <w:pPr>
      <w:keepNext/>
      <w:keepLines/>
      <w:ind w:left="0"/>
    </w:pPr>
    <w:rPr>
      <w:b/>
      <w:sz w:val="24"/>
    </w:rPr>
  </w:style>
  <w:style w:type="paragraph" w:customStyle="1" w:styleId="RozdziaI">
    <w:name w:val="Rozdzia³ I"/>
    <w:basedOn w:val="RozdziaII"/>
    <w:next w:val="Text"/>
    <w:rsid w:val="00F5625A"/>
    <w:pPr>
      <w:spacing w:before="120" w:after="480"/>
    </w:pPr>
    <w:rPr>
      <w:smallCaps/>
      <w:sz w:val="26"/>
    </w:rPr>
  </w:style>
  <w:style w:type="paragraph" w:customStyle="1" w:styleId="TytSpecII">
    <w:name w:val="Tyt.Spec. II"/>
    <w:basedOn w:val="RozdziaII"/>
    <w:next w:val="RozdziaI"/>
    <w:rsid w:val="00F5625A"/>
    <w:pPr>
      <w:tabs>
        <w:tab w:val="left" w:pos="1985"/>
      </w:tabs>
    </w:pPr>
    <w:rPr>
      <w:sz w:val="26"/>
    </w:rPr>
  </w:style>
  <w:style w:type="paragraph" w:customStyle="1" w:styleId="TytSpecI">
    <w:name w:val="Tyt.Spec. I"/>
    <w:basedOn w:val="RozdziaI"/>
    <w:next w:val="TytSpecII"/>
    <w:rsid w:val="00F5625A"/>
    <w:pPr>
      <w:tabs>
        <w:tab w:val="left" w:pos="1985"/>
      </w:tabs>
      <w:spacing w:before="240" w:after="120"/>
    </w:pPr>
    <w:rPr>
      <w:sz w:val="28"/>
    </w:rPr>
  </w:style>
  <w:style w:type="character" w:customStyle="1" w:styleId="tekstostZnak">
    <w:name w:val="tekst ost Znak"/>
    <w:link w:val="tekstost"/>
    <w:rsid w:val="000B48E5"/>
  </w:style>
  <w:style w:type="paragraph" w:customStyle="1" w:styleId="StylTekstpodstawowyInterliniapojedyncze">
    <w:name w:val="Styl Tekst podstawowy + Interlinia:  pojedyncze"/>
    <w:basedOn w:val="Tekstpodstawowy"/>
    <w:rsid w:val="005B0101"/>
    <w:pPr>
      <w:spacing w:line="240" w:lineRule="auto"/>
      <w:jc w:val="both"/>
    </w:pPr>
    <w:rPr>
      <w:sz w:val="20"/>
    </w:rPr>
  </w:style>
  <w:style w:type="paragraph" w:customStyle="1" w:styleId="Style1">
    <w:name w:val="Style 1"/>
    <w:basedOn w:val="Normalny"/>
    <w:rsid w:val="007E58E2"/>
    <w:pPr>
      <w:widowControl w:val="0"/>
      <w:overflowPunct/>
      <w:autoSpaceDE/>
      <w:autoSpaceDN/>
      <w:adjustRightInd/>
      <w:ind w:left="720"/>
      <w:jc w:val="left"/>
      <w:textAlignment w:val="auto"/>
    </w:pPr>
    <w:rPr>
      <w:noProof/>
      <w:color w:val="000000"/>
      <w:lang w:bidi="fa-IR"/>
    </w:rPr>
  </w:style>
  <w:style w:type="character" w:customStyle="1" w:styleId="Absatz-Standardschriftart">
    <w:name w:val="Absatz-Standardschriftart"/>
    <w:rsid w:val="002519E6"/>
  </w:style>
  <w:style w:type="character" w:customStyle="1" w:styleId="WW-Absatz-Standardschriftart">
    <w:name w:val="WW-Absatz-Standardschriftart"/>
    <w:rsid w:val="002519E6"/>
  </w:style>
  <w:style w:type="character" w:customStyle="1" w:styleId="WW-Absatz-Standardschriftart1">
    <w:name w:val="WW-Absatz-Standardschriftart1"/>
    <w:rsid w:val="002519E6"/>
  </w:style>
  <w:style w:type="character" w:customStyle="1" w:styleId="WW8Num1z0">
    <w:name w:val="WW8Num1z0"/>
    <w:rsid w:val="002519E6"/>
    <w:rPr>
      <w:rFonts w:ascii="Symbol" w:hAnsi="Symbol"/>
    </w:rPr>
  </w:style>
  <w:style w:type="character" w:customStyle="1" w:styleId="WW8Num2z0">
    <w:name w:val="WW8Num2z0"/>
    <w:rsid w:val="002519E6"/>
    <w:rPr>
      <w:rFonts w:ascii="Times New Roman" w:hAnsi="Times New Roman"/>
    </w:rPr>
  </w:style>
  <w:style w:type="character" w:customStyle="1" w:styleId="Domylnaczcionkaakapitu1">
    <w:name w:val="Domyślna czcionka akapitu1"/>
    <w:rsid w:val="002519E6"/>
  </w:style>
  <w:style w:type="paragraph" w:customStyle="1" w:styleId="Nagwek10">
    <w:name w:val="Nagłówek1"/>
    <w:basedOn w:val="Normalny"/>
    <w:next w:val="Tekstpodstawowy"/>
    <w:rsid w:val="002519E6"/>
    <w:pPr>
      <w:keepNext/>
      <w:suppressAutoHyphens/>
      <w:overflowPunct/>
      <w:autoSpaceDE/>
      <w:autoSpaceDN/>
      <w:adjustRightInd/>
      <w:spacing w:before="240" w:after="120" w:line="360" w:lineRule="auto"/>
      <w:textAlignment w:val="auto"/>
    </w:pPr>
    <w:rPr>
      <w:rFonts w:ascii="Arial" w:eastAsia="Lucida Sans Unicode" w:hAnsi="Arial" w:cs="Tahoma"/>
      <w:sz w:val="28"/>
      <w:szCs w:val="28"/>
      <w:lang w:eastAsia="ar-SA"/>
    </w:rPr>
  </w:style>
  <w:style w:type="paragraph" w:styleId="Lista">
    <w:name w:val="List"/>
    <w:basedOn w:val="Tekstpodstawowy"/>
    <w:rsid w:val="002519E6"/>
    <w:pPr>
      <w:pBdr>
        <w:top w:val="single" w:sz="20" w:space="1" w:color="000000" w:shadow="1"/>
        <w:left w:val="single" w:sz="20" w:space="4" w:color="000000" w:shadow="1"/>
        <w:bottom w:val="single" w:sz="20" w:space="1" w:color="000000" w:shadow="1"/>
        <w:right w:val="single" w:sz="20" w:space="4" w:color="000000" w:shadow="1"/>
      </w:pBdr>
      <w:shd w:val="clear" w:color="auto" w:fill="CCCCCC"/>
      <w:suppressAutoHyphens/>
      <w:jc w:val="center"/>
    </w:pPr>
    <w:rPr>
      <w:rFonts w:ascii="Arial" w:hAnsi="Arial" w:cs="Tahoma"/>
      <w:b/>
      <w:lang w:eastAsia="ar-SA"/>
    </w:rPr>
  </w:style>
  <w:style w:type="paragraph" w:customStyle="1" w:styleId="Podpis1">
    <w:name w:val="Podpis1"/>
    <w:basedOn w:val="Normalny"/>
    <w:rsid w:val="002519E6"/>
    <w:pPr>
      <w:suppressLineNumbers/>
      <w:suppressAutoHyphens/>
      <w:overflowPunct/>
      <w:autoSpaceDE/>
      <w:autoSpaceDN/>
      <w:adjustRightInd/>
      <w:spacing w:before="120" w:after="120" w:line="360" w:lineRule="auto"/>
      <w:textAlignment w:val="auto"/>
    </w:pPr>
    <w:rPr>
      <w:rFonts w:cs="Tahoma"/>
      <w:i/>
      <w:iCs/>
      <w:sz w:val="24"/>
      <w:szCs w:val="24"/>
      <w:lang w:eastAsia="ar-SA"/>
    </w:rPr>
  </w:style>
  <w:style w:type="paragraph" w:customStyle="1" w:styleId="Indeks">
    <w:name w:val="Indeks"/>
    <w:basedOn w:val="Normalny"/>
    <w:rsid w:val="002519E6"/>
    <w:pPr>
      <w:suppressLineNumbers/>
      <w:suppressAutoHyphens/>
      <w:overflowPunct/>
      <w:autoSpaceDE/>
      <w:autoSpaceDN/>
      <w:adjustRightInd/>
      <w:spacing w:line="360" w:lineRule="auto"/>
      <w:textAlignment w:val="auto"/>
    </w:pPr>
    <w:rPr>
      <w:rFonts w:cs="Tahoma"/>
      <w:sz w:val="28"/>
      <w:lang w:eastAsia="ar-SA"/>
    </w:rPr>
  </w:style>
  <w:style w:type="paragraph" w:styleId="Podtytu">
    <w:name w:val="Subtitle"/>
    <w:basedOn w:val="Normalny"/>
    <w:next w:val="Tekstpodstawowy"/>
    <w:link w:val="PodtytuZnak"/>
    <w:qFormat/>
    <w:rsid w:val="002519E6"/>
    <w:pPr>
      <w:suppressAutoHyphens/>
      <w:overflowPunct/>
      <w:autoSpaceDE/>
      <w:autoSpaceDN/>
      <w:adjustRightInd/>
      <w:spacing w:line="360" w:lineRule="auto"/>
      <w:jc w:val="center"/>
      <w:textAlignment w:val="auto"/>
    </w:pPr>
    <w:rPr>
      <w:rFonts w:ascii="Arial Black" w:hAnsi="Arial Black"/>
      <w:b/>
      <w:sz w:val="16"/>
      <w:lang w:eastAsia="ar-SA"/>
    </w:rPr>
  </w:style>
  <w:style w:type="character" w:customStyle="1" w:styleId="PodtytuZnak">
    <w:name w:val="Podtytuł Znak"/>
    <w:link w:val="Podtytu"/>
    <w:rsid w:val="002519E6"/>
    <w:rPr>
      <w:rFonts w:ascii="Arial Black" w:hAnsi="Arial Black"/>
      <w:b/>
      <w:sz w:val="16"/>
      <w:lang w:eastAsia="ar-SA"/>
    </w:rPr>
  </w:style>
  <w:style w:type="paragraph" w:customStyle="1" w:styleId="Tekstpodstawowywcity21">
    <w:name w:val="Tekst podstawowy wcięty 21"/>
    <w:basedOn w:val="Normalny"/>
    <w:rsid w:val="002519E6"/>
    <w:pPr>
      <w:suppressAutoHyphens/>
      <w:overflowPunct/>
      <w:autoSpaceDE/>
      <w:autoSpaceDN/>
      <w:adjustRightInd/>
      <w:spacing w:line="360" w:lineRule="auto"/>
      <w:ind w:firstLine="300"/>
      <w:textAlignment w:val="auto"/>
    </w:pPr>
    <w:rPr>
      <w:rFonts w:ascii="Arial" w:hAnsi="Arial"/>
      <w:sz w:val="24"/>
      <w:lang w:eastAsia="ar-SA"/>
    </w:rPr>
  </w:style>
  <w:style w:type="paragraph" w:customStyle="1" w:styleId="Tekstpodstawowy21">
    <w:name w:val="Tekst podstawowy 21"/>
    <w:basedOn w:val="Normalny"/>
    <w:rsid w:val="002519E6"/>
    <w:pPr>
      <w:suppressAutoHyphens/>
      <w:overflowPunct/>
      <w:autoSpaceDE/>
      <w:autoSpaceDN/>
      <w:adjustRightInd/>
      <w:spacing w:line="360" w:lineRule="auto"/>
      <w:textAlignment w:val="auto"/>
    </w:pPr>
    <w:rPr>
      <w:rFonts w:ascii="Arial" w:hAnsi="Arial"/>
      <w:sz w:val="24"/>
      <w:lang w:eastAsia="ar-SA"/>
    </w:rPr>
  </w:style>
  <w:style w:type="paragraph" w:customStyle="1" w:styleId="Legenda1">
    <w:name w:val="Legenda1"/>
    <w:basedOn w:val="Normalny"/>
    <w:next w:val="Normalny"/>
    <w:rsid w:val="002519E6"/>
    <w:pPr>
      <w:suppressAutoHyphens/>
      <w:overflowPunct/>
      <w:autoSpaceDE/>
      <w:autoSpaceDN/>
      <w:adjustRightInd/>
      <w:spacing w:before="120" w:after="120" w:line="360" w:lineRule="auto"/>
      <w:textAlignment w:val="auto"/>
    </w:pPr>
    <w:rPr>
      <w:b/>
      <w:bCs/>
      <w:lang w:eastAsia="ar-SA"/>
    </w:rPr>
  </w:style>
  <w:style w:type="paragraph" w:customStyle="1" w:styleId="Tekstpodstawowy31">
    <w:name w:val="Tekst podstawowy 31"/>
    <w:basedOn w:val="Normalny"/>
    <w:rsid w:val="002519E6"/>
    <w:pPr>
      <w:suppressAutoHyphens/>
      <w:overflowPunct/>
      <w:autoSpaceDE/>
      <w:autoSpaceDN/>
      <w:adjustRightInd/>
      <w:spacing w:after="120" w:line="360" w:lineRule="auto"/>
      <w:textAlignment w:val="auto"/>
    </w:pPr>
    <w:rPr>
      <w:sz w:val="16"/>
      <w:szCs w:val="16"/>
      <w:lang w:eastAsia="ar-SA"/>
    </w:rPr>
  </w:style>
  <w:style w:type="paragraph" w:customStyle="1" w:styleId="Zwykytekst1">
    <w:name w:val="Zwykły tekst1"/>
    <w:basedOn w:val="Normalny"/>
    <w:rsid w:val="002519E6"/>
    <w:pPr>
      <w:suppressAutoHyphens/>
      <w:overflowPunct/>
      <w:autoSpaceDE/>
      <w:autoSpaceDN/>
      <w:adjustRightInd/>
      <w:jc w:val="left"/>
      <w:textAlignment w:val="auto"/>
    </w:pPr>
    <w:rPr>
      <w:rFonts w:ascii="Courier New" w:hAnsi="Courier New" w:cs="Courier New"/>
      <w:lang w:eastAsia="ar-SA"/>
    </w:rPr>
  </w:style>
  <w:style w:type="paragraph" w:customStyle="1" w:styleId="WW-Domylnie">
    <w:name w:val="WW-Domyślnie"/>
    <w:rsid w:val="002519E6"/>
    <w:pPr>
      <w:suppressAutoHyphens/>
    </w:pPr>
    <w:rPr>
      <w:rFonts w:eastAsia="Arial"/>
      <w:sz w:val="24"/>
      <w:lang w:eastAsia="ar-SA"/>
    </w:rPr>
  </w:style>
  <w:style w:type="paragraph" w:customStyle="1" w:styleId="Bezwcicia">
    <w:name w:val="Bez wcięcia"/>
    <w:basedOn w:val="Normalny"/>
    <w:rsid w:val="002519E6"/>
    <w:pPr>
      <w:suppressAutoHyphens/>
      <w:overflowPunct/>
      <w:autoSpaceDE/>
      <w:autoSpaceDN/>
      <w:adjustRightInd/>
      <w:spacing w:line="360" w:lineRule="auto"/>
      <w:ind w:left="567"/>
      <w:textAlignment w:val="auto"/>
    </w:pPr>
    <w:rPr>
      <w:sz w:val="28"/>
      <w:lang w:eastAsia="ar-SA"/>
    </w:rPr>
  </w:style>
  <w:style w:type="paragraph" w:customStyle="1" w:styleId="Zawartoramki">
    <w:name w:val="Zawartość ramki"/>
    <w:basedOn w:val="Tekstpodstawowy"/>
    <w:rsid w:val="002519E6"/>
    <w:pPr>
      <w:pBdr>
        <w:top w:val="single" w:sz="20" w:space="1" w:color="000000" w:shadow="1"/>
        <w:left w:val="single" w:sz="20" w:space="4" w:color="000000" w:shadow="1"/>
        <w:bottom w:val="single" w:sz="20" w:space="1" w:color="000000" w:shadow="1"/>
        <w:right w:val="single" w:sz="20" w:space="4" w:color="000000" w:shadow="1"/>
      </w:pBdr>
      <w:shd w:val="clear" w:color="auto" w:fill="CCCCCC"/>
      <w:suppressAutoHyphens/>
      <w:jc w:val="center"/>
    </w:pPr>
    <w:rPr>
      <w:rFonts w:ascii="Arial" w:hAnsi="Arial"/>
      <w:b/>
      <w:lang w:eastAsia="ar-SA"/>
    </w:rPr>
  </w:style>
  <w:style w:type="numbering" w:customStyle="1" w:styleId="Bezlisty1">
    <w:name w:val="Bez listy1"/>
    <w:next w:val="Bezlisty"/>
    <w:semiHidden/>
    <w:rsid w:val="002519E6"/>
  </w:style>
  <w:style w:type="numbering" w:customStyle="1" w:styleId="Bezlisty2">
    <w:name w:val="Bez listy2"/>
    <w:next w:val="Bezlisty"/>
    <w:semiHidden/>
    <w:rsid w:val="002519E6"/>
  </w:style>
  <w:style w:type="character" w:customStyle="1" w:styleId="Znakinumeracji">
    <w:name w:val="Znaki numeracji"/>
    <w:rsid w:val="002519E6"/>
  </w:style>
  <w:style w:type="paragraph" w:customStyle="1" w:styleId="Zawartotabeli">
    <w:name w:val="Zawartość tabeli"/>
    <w:basedOn w:val="Normalny"/>
    <w:rsid w:val="002519E6"/>
    <w:pPr>
      <w:widowControl w:val="0"/>
      <w:suppressLineNumbers/>
      <w:suppressAutoHyphens/>
      <w:overflowPunct/>
      <w:autoSpaceDE/>
      <w:autoSpaceDN/>
      <w:adjustRightInd/>
      <w:jc w:val="left"/>
      <w:textAlignment w:val="auto"/>
    </w:pPr>
    <w:rPr>
      <w:rFonts w:eastAsia="Lucida Sans Unicode"/>
      <w:kern w:val="1"/>
      <w:sz w:val="24"/>
      <w:szCs w:val="24"/>
      <w:lang w:eastAsia="ar-SA"/>
    </w:rPr>
  </w:style>
  <w:style w:type="numbering" w:customStyle="1" w:styleId="Bezlisty3">
    <w:name w:val="Bez listy3"/>
    <w:next w:val="Bezlisty"/>
    <w:semiHidden/>
    <w:rsid w:val="002519E6"/>
  </w:style>
  <w:style w:type="paragraph" w:styleId="Bezodstpw">
    <w:name w:val="No Spacing"/>
    <w:uiPriority w:val="1"/>
    <w:qFormat/>
    <w:rsid w:val="002519E6"/>
    <w:pPr>
      <w:suppressAutoHyphens/>
      <w:jc w:val="both"/>
    </w:pPr>
    <w:rPr>
      <w:sz w:val="28"/>
      <w:lang w:eastAsia="ar-SA"/>
    </w:rPr>
  </w:style>
  <w:style w:type="character" w:customStyle="1" w:styleId="WW8Num16z0">
    <w:name w:val="WW8Num16z0"/>
    <w:rsid w:val="002519E6"/>
    <w:rPr>
      <w:rFonts w:ascii="Symbol" w:hAnsi="Symbol"/>
    </w:rPr>
  </w:style>
  <w:style w:type="paragraph" w:customStyle="1" w:styleId="DefaultText">
    <w:name w:val="Default Text"/>
    <w:basedOn w:val="Normalny"/>
    <w:rsid w:val="002519E6"/>
    <w:pPr>
      <w:suppressAutoHyphens/>
      <w:overflowPunct/>
      <w:autoSpaceDE/>
      <w:autoSpaceDN/>
      <w:adjustRightInd/>
      <w:textAlignment w:val="auto"/>
    </w:pPr>
    <w:rPr>
      <w:sz w:val="24"/>
      <w:lang w:eastAsia="ar-SA"/>
    </w:rPr>
  </w:style>
  <w:style w:type="paragraph" w:styleId="NormalnyWeb">
    <w:name w:val="Normal (Web)"/>
    <w:basedOn w:val="Normalny"/>
    <w:rsid w:val="002519E6"/>
    <w:pPr>
      <w:suppressAutoHyphens/>
      <w:overflowPunct/>
      <w:autoSpaceDE/>
      <w:autoSpaceDN/>
      <w:adjustRightInd/>
      <w:spacing w:before="280" w:after="119"/>
      <w:jc w:val="left"/>
      <w:textAlignment w:val="auto"/>
    </w:pPr>
    <w:rPr>
      <w:sz w:val="24"/>
      <w:szCs w:val="24"/>
      <w:lang w:eastAsia="ar-SA"/>
    </w:rPr>
  </w:style>
  <w:style w:type="character" w:customStyle="1" w:styleId="WW8Num3z0">
    <w:name w:val="WW8Num3z0"/>
    <w:rsid w:val="002519E6"/>
    <w:rPr>
      <w:rFonts w:ascii="Symbol" w:hAnsi="Symbol"/>
    </w:rPr>
  </w:style>
  <w:style w:type="character" w:customStyle="1" w:styleId="WW8Num4z0">
    <w:name w:val="WW8Num4z0"/>
    <w:rsid w:val="002519E6"/>
    <w:rPr>
      <w:b/>
      <w:i w:val="0"/>
      <w:sz w:val="20"/>
    </w:rPr>
  </w:style>
  <w:style w:type="character" w:customStyle="1" w:styleId="WW8Num6z0">
    <w:name w:val="WW8Num6z0"/>
    <w:rsid w:val="002519E6"/>
    <w:rPr>
      <w:b/>
      <w:i w:val="0"/>
      <w:sz w:val="20"/>
    </w:rPr>
  </w:style>
  <w:style w:type="character" w:customStyle="1" w:styleId="WW8Num28z0">
    <w:name w:val="WW8Num28z0"/>
    <w:rsid w:val="002519E6"/>
    <w:rPr>
      <w:rFonts w:ascii="Symbol" w:hAnsi="Symbol"/>
    </w:rPr>
  </w:style>
  <w:style w:type="character" w:customStyle="1" w:styleId="WW8Num15z0">
    <w:name w:val="WW8Num15z0"/>
    <w:rsid w:val="002519E6"/>
    <w:rPr>
      <w:b/>
      <w:i w:val="0"/>
      <w:sz w:val="20"/>
    </w:rPr>
  </w:style>
  <w:style w:type="paragraph" w:customStyle="1" w:styleId="Tekstpodstawowy22">
    <w:name w:val="Tekst podstawowy 22"/>
    <w:basedOn w:val="Normalny"/>
    <w:rsid w:val="002519E6"/>
    <w:pPr>
      <w:widowControl w:val="0"/>
      <w:suppressAutoHyphens/>
      <w:overflowPunct/>
      <w:autoSpaceDE/>
      <w:autoSpaceDN/>
      <w:adjustRightInd/>
      <w:ind w:left="360"/>
      <w:textAlignment w:val="auto"/>
    </w:pPr>
    <w:rPr>
      <w:rFonts w:eastAsia="Lucida Sans Unicode"/>
      <w:kern w:val="1"/>
      <w:sz w:val="24"/>
      <w:szCs w:val="24"/>
      <w:lang w:eastAsia="ar-SA"/>
    </w:rPr>
  </w:style>
  <w:style w:type="paragraph" w:customStyle="1" w:styleId="Tekstpodstawowywcity32">
    <w:name w:val="Tekst podstawowy wcięty 32"/>
    <w:basedOn w:val="Normalny"/>
    <w:rsid w:val="002519E6"/>
    <w:pPr>
      <w:widowControl w:val="0"/>
      <w:tabs>
        <w:tab w:val="left" w:pos="1928"/>
      </w:tabs>
      <w:suppressAutoHyphens/>
      <w:overflowPunct/>
      <w:autoSpaceDE/>
      <w:autoSpaceDN/>
      <w:adjustRightInd/>
      <w:spacing w:after="120"/>
      <w:ind w:left="964" w:hanging="964"/>
      <w:textAlignment w:val="auto"/>
    </w:pPr>
    <w:rPr>
      <w:rFonts w:eastAsia="Lucida Sans Unicode"/>
      <w:kern w:val="1"/>
      <w:sz w:val="24"/>
      <w:szCs w:val="24"/>
      <w:lang w:eastAsia="ar-SA"/>
    </w:rPr>
  </w:style>
  <w:style w:type="paragraph" w:customStyle="1" w:styleId="Nagwektabeli">
    <w:name w:val="Nagłówek tabeli"/>
    <w:basedOn w:val="Zawartotabeli"/>
    <w:rsid w:val="002519E6"/>
    <w:pPr>
      <w:jc w:val="center"/>
    </w:pPr>
    <w:rPr>
      <w:b/>
      <w:bCs/>
    </w:rPr>
  </w:style>
  <w:style w:type="paragraph" w:customStyle="1" w:styleId="Default">
    <w:name w:val="Default"/>
    <w:rsid w:val="00373409"/>
    <w:pPr>
      <w:autoSpaceDE w:val="0"/>
      <w:autoSpaceDN w:val="0"/>
      <w:adjustRightInd w:val="0"/>
    </w:pPr>
    <w:rPr>
      <w:color w:val="000000"/>
      <w:sz w:val="24"/>
      <w:szCs w:val="24"/>
    </w:rPr>
  </w:style>
  <w:style w:type="paragraph" w:customStyle="1" w:styleId="StandardowytekstZnak">
    <w:name w:val="Standardowy.tekst Znak"/>
    <w:link w:val="StandardowytekstZnakZnak1"/>
    <w:rsid w:val="005A07F9"/>
    <w:pPr>
      <w:overflowPunct w:val="0"/>
      <w:autoSpaceDE w:val="0"/>
      <w:autoSpaceDN w:val="0"/>
      <w:adjustRightInd w:val="0"/>
      <w:jc w:val="both"/>
      <w:textAlignment w:val="baseline"/>
    </w:pPr>
  </w:style>
  <w:style w:type="character" w:customStyle="1" w:styleId="StandardowytekstZnakZnak1">
    <w:name w:val="Standardowy.tekst Znak Znak1"/>
    <w:link w:val="StandardowytekstZnak"/>
    <w:rsid w:val="005A07F9"/>
  </w:style>
  <w:style w:type="table" w:customStyle="1" w:styleId="TableNormal">
    <w:name w:val="Table Normal"/>
    <w:uiPriority w:val="2"/>
    <w:semiHidden/>
    <w:unhideWhenUsed/>
    <w:qFormat/>
    <w:rsid w:val="00CD5839"/>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ny"/>
    <w:uiPriority w:val="1"/>
    <w:qFormat/>
    <w:rsid w:val="00CD5839"/>
    <w:pPr>
      <w:widowControl w:val="0"/>
      <w:overflowPunct/>
      <w:adjustRightInd/>
      <w:spacing w:line="215" w:lineRule="exact"/>
      <w:ind w:left="213"/>
      <w:jc w:val="center"/>
      <w:textAlignment w:val="auto"/>
    </w:pPr>
    <w:rPr>
      <w:sz w:val="22"/>
      <w:szCs w:val="22"/>
      <w:lang w:eastAsia="en-US"/>
    </w:rPr>
  </w:style>
  <w:style w:type="character" w:styleId="Pogrubienie">
    <w:name w:val="Strong"/>
    <w:uiPriority w:val="22"/>
    <w:qFormat/>
    <w:rsid w:val="001E0433"/>
    <w:rPr>
      <w:b/>
      <w:bCs/>
    </w:rPr>
  </w:style>
  <w:style w:type="character" w:styleId="Nierozpoznanawzmianka">
    <w:name w:val="Unresolved Mention"/>
    <w:uiPriority w:val="99"/>
    <w:semiHidden/>
    <w:unhideWhenUsed/>
    <w:rsid w:val="00FA5C9E"/>
    <w:rPr>
      <w:color w:val="605E5C"/>
      <w:shd w:val="clear" w:color="auto" w:fill="E1DFDD"/>
    </w:rPr>
  </w:style>
  <w:style w:type="character" w:customStyle="1" w:styleId="value">
    <w:name w:val="value"/>
    <w:basedOn w:val="Domylnaczcionkaakapitu"/>
    <w:rsid w:val="00C62501"/>
  </w:style>
  <w:style w:type="character" w:styleId="UyteHipercze">
    <w:name w:val="FollowedHyperlink"/>
    <w:rsid w:val="00C62501"/>
    <w:rPr>
      <w:color w:val="954F72"/>
      <w:u w:val="single"/>
    </w:rPr>
  </w:style>
  <w:style w:type="paragraph" w:styleId="Tematkomentarza">
    <w:name w:val="annotation subject"/>
    <w:basedOn w:val="Tekstkomentarza"/>
    <w:next w:val="Tekstkomentarza"/>
    <w:link w:val="TematkomentarzaZnak"/>
    <w:rsid w:val="00C62501"/>
    <w:pPr>
      <w:overflowPunct w:val="0"/>
      <w:autoSpaceDE w:val="0"/>
      <w:autoSpaceDN w:val="0"/>
      <w:adjustRightInd w:val="0"/>
      <w:jc w:val="both"/>
      <w:textAlignment w:val="baseline"/>
    </w:pPr>
    <w:rPr>
      <w:b/>
      <w:bCs/>
    </w:rPr>
  </w:style>
  <w:style w:type="character" w:customStyle="1" w:styleId="TematkomentarzaZnak">
    <w:name w:val="Temat komentarza Znak"/>
    <w:link w:val="Tematkomentarza"/>
    <w:rsid w:val="00C62501"/>
    <w:rPr>
      <w:b/>
      <w:bCs/>
    </w:rPr>
  </w:style>
  <w:style w:type="character" w:customStyle="1" w:styleId="cf01">
    <w:name w:val="cf01"/>
    <w:rsid w:val="00C62501"/>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4842458">
      <w:bodyDiv w:val="1"/>
      <w:marLeft w:val="0"/>
      <w:marRight w:val="0"/>
      <w:marTop w:val="0"/>
      <w:marBottom w:val="0"/>
      <w:divBdr>
        <w:top w:val="none" w:sz="0" w:space="0" w:color="auto"/>
        <w:left w:val="none" w:sz="0" w:space="0" w:color="auto"/>
        <w:bottom w:val="none" w:sz="0" w:space="0" w:color="auto"/>
        <w:right w:val="none" w:sz="0" w:space="0" w:color="auto"/>
      </w:divBdr>
    </w:div>
    <w:div w:id="115410548">
      <w:bodyDiv w:val="1"/>
      <w:marLeft w:val="0"/>
      <w:marRight w:val="0"/>
      <w:marTop w:val="0"/>
      <w:marBottom w:val="0"/>
      <w:divBdr>
        <w:top w:val="none" w:sz="0" w:space="0" w:color="auto"/>
        <w:left w:val="none" w:sz="0" w:space="0" w:color="auto"/>
        <w:bottom w:val="none" w:sz="0" w:space="0" w:color="auto"/>
        <w:right w:val="none" w:sz="0" w:space="0" w:color="auto"/>
      </w:divBdr>
    </w:div>
    <w:div w:id="127359831">
      <w:bodyDiv w:val="1"/>
      <w:marLeft w:val="0"/>
      <w:marRight w:val="0"/>
      <w:marTop w:val="0"/>
      <w:marBottom w:val="0"/>
      <w:divBdr>
        <w:top w:val="none" w:sz="0" w:space="0" w:color="auto"/>
        <w:left w:val="none" w:sz="0" w:space="0" w:color="auto"/>
        <w:bottom w:val="none" w:sz="0" w:space="0" w:color="auto"/>
        <w:right w:val="none" w:sz="0" w:space="0" w:color="auto"/>
      </w:divBdr>
    </w:div>
    <w:div w:id="167210202">
      <w:bodyDiv w:val="1"/>
      <w:marLeft w:val="0"/>
      <w:marRight w:val="0"/>
      <w:marTop w:val="0"/>
      <w:marBottom w:val="0"/>
      <w:divBdr>
        <w:top w:val="none" w:sz="0" w:space="0" w:color="auto"/>
        <w:left w:val="none" w:sz="0" w:space="0" w:color="auto"/>
        <w:bottom w:val="none" w:sz="0" w:space="0" w:color="auto"/>
        <w:right w:val="none" w:sz="0" w:space="0" w:color="auto"/>
      </w:divBdr>
    </w:div>
    <w:div w:id="390467960">
      <w:bodyDiv w:val="1"/>
      <w:marLeft w:val="0"/>
      <w:marRight w:val="0"/>
      <w:marTop w:val="0"/>
      <w:marBottom w:val="0"/>
      <w:divBdr>
        <w:top w:val="none" w:sz="0" w:space="0" w:color="auto"/>
        <w:left w:val="none" w:sz="0" w:space="0" w:color="auto"/>
        <w:bottom w:val="none" w:sz="0" w:space="0" w:color="auto"/>
        <w:right w:val="none" w:sz="0" w:space="0" w:color="auto"/>
      </w:divBdr>
    </w:div>
    <w:div w:id="425657897">
      <w:bodyDiv w:val="1"/>
      <w:marLeft w:val="0"/>
      <w:marRight w:val="0"/>
      <w:marTop w:val="0"/>
      <w:marBottom w:val="0"/>
      <w:divBdr>
        <w:top w:val="none" w:sz="0" w:space="0" w:color="auto"/>
        <w:left w:val="none" w:sz="0" w:space="0" w:color="auto"/>
        <w:bottom w:val="none" w:sz="0" w:space="0" w:color="auto"/>
        <w:right w:val="none" w:sz="0" w:space="0" w:color="auto"/>
      </w:divBdr>
    </w:div>
    <w:div w:id="465975381">
      <w:bodyDiv w:val="1"/>
      <w:marLeft w:val="0"/>
      <w:marRight w:val="0"/>
      <w:marTop w:val="0"/>
      <w:marBottom w:val="0"/>
      <w:divBdr>
        <w:top w:val="none" w:sz="0" w:space="0" w:color="auto"/>
        <w:left w:val="none" w:sz="0" w:space="0" w:color="auto"/>
        <w:bottom w:val="none" w:sz="0" w:space="0" w:color="auto"/>
        <w:right w:val="none" w:sz="0" w:space="0" w:color="auto"/>
      </w:divBdr>
    </w:div>
    <w:div w:id="474228216">
      <w:bodyDiv w:val="1"/>
      <w:marLeft w:val="0"/>
      <w:marRight w:val="0"/>
      <w:marTop w:val="0"/>
      <w:marBottom w:val="0"/>
      <w:divBdr>
        <w:top w:val="none" w:sz="0" w:space="0" w:color="auto"/>
        <w:left w:val="none" w:sz="0" w:space="0" w:color="auto"/>
        <w:bottom w:val="none" w:sz="0" w:space="0" w:color="auto"/>
        <w:right w:val="none" w:sz="0" w:space="0" w:color="auto"/>
      </w:divBdr>
    </w:div>
    <w:div w:id="530143026">
      <w:bodyDiv w:val="1"/>
      <w:marLeft w:val="0"/>
      <w:marRight w:val="0"/>
      <w:marTop w:val="0"/>
      <w:marBottom w:val="0"/>
      <w:divBdr>
        <w:top w:val="none" w:sz="0" w:space="0" w:color="auto"/>
        <w:left w:val="none" w:sz="0" w:space="0" w:color="auto"/>
        <w:bottom w:val="none" w:sz="0" w:space="0" w:color="auto"/>
        <w:right w:val="none" w:sz="0" w:space="0" w:color="auto"/>
      </w:divBdr>
    </w:div>
    <w:div w:id="573004812">
      <w:bodyDiv w:val="1"/>
      <w:marLeft w:val="0"/>
      <w:marRight w:val="0"/>
      <w:marTop w:val="0"/>
      <w:marBottom w:val="0"/>
      <w:divBdr>
        <w:top w:val="none" w:sz="0" w:space="0" w:color="auto"/>
        <w:left w:val="none" w:sz="0" w:space="0" w:color="auto"/>
        <w:bottom w:val="none" w:sz="0" w:space="0" w:color="auto"/>
        <w:right w:val="none" w:sz="0" w:space="0" w:color="auto"/>
      </w:divBdr>
    </w:div>
    <w:div w:id="648872214">
      <w:bodyDiv w:val="1"/>
      <w:marLeft w:val="0"/>
      <w:marRight w:val="0"/>
      <w:marTop w:val="0"/>
      <w:marBottom w:val="0"/>
      <w:divBdr>
        <w:top w:val="none" w:sz="0" w:space="0" w:color="auto"/>
        <w:left w:val="none" w:sz="0" w:space="0" w:color="auto"/>
        <w:bottom w:val="none" w:sz="0" w:space="0" w:color="auto"/>
        <w:right w:val="none" w:sz="0" w:space="0" w:color="auto"/>
      </w:divBdr>
    </w:div>
    <w:div w:id="746263798">
      <w:bodyDiv w:val="1"/>
      <w:marLeft w:val="0"/>
      <w:marRight w:val="0"/>
      <w:marTop w:val="0"/>
      <w:marBottom w:val="0"/>
      <w:divBdr>
        <w:top w:val="none" w:sz="0" w:space="0" w:color="auto"/>
        <w:left w:val="none" w:sz="0" w:space="0" w:color="auto"/>
        <w:bottom w:val="none" w:sz="0" w:space="0" w:color="auto"/>
        <w:right w:val="none" w:sz="0" w:space="0" w:color="auto"/>
      </w:divBdr>
    </w:div>
    <w:div w:id="863859366">
      <w:bodyDiv w:val="1"/>
      <w:marLeft w:val="0"/>
      <w:marRight w:val="0"/>
      <w:marTop w:val="0"/>
      <w:marBottom w:val="0"/>
      <w:divBdr>
        <w:top w:val="none" w:sz="0" w:space="0" w:color="auto"/>
        <w:left w:val="none" w:sz="0" w:space="0" w:color="auto"/>
        <w:bottom w:val="none" w:sz="0" w:space="0" w:color="auto"/>
        <w:right w:val="none" w:sz="0" w:space="0" w:color="auto"/>
      </w:divBdr>
    </w:div>
    <w:div w:id="1020594364">
      <w:bodyDiv w:val="1"/>
      <w:marLeft w:val="0"/>
      <w:marRight w:val="0"/>
      <w:marTop w:val="0"/>
      <w:marBottom w:val="0"/>
      <w:divBdr>
        <w:top w:val="none" w:sz="0" w:space="0" w:color="auto"/>
        <w:left w:val="none" w:sz="0" w:space="0" w:color="auto"/>
        <w:bottom w:val="none" w:sz="0" w:space="0" w:color="auto"/>
        <w:right w:val="none" w:sz="0" w:space="0" w:color="auto"/>
      </w:divBdr>
    </w:div>
    <w:div w:id="1058556512">
      <w:bodyDiv w:val="1"/>
      <w:marLeft w:val="0"/>
      <w:marRight w:val="0"/>
      <w:marTop w:val="0"/>
      <w:marBottom w:val="0"/>
      <w:divBdr>
        <w:top w:val="none" w:sz="0" w:space="0" w:color="auto"/>
        <w:left w:val="none" w:sz="0" w:space="0" w:color="auto"/>
        <w:bottom w:val="none" w:sz="0" w:space="0" w:color="auto"/>
        <w:right w:val="none" w:sz="0" w:space="0" w:color="auto"/>
      </w:divBdr>
    </w:div>
    <w:div w:id="1078594844">
      <w:bodyDiv w:val="1"/>
      <w:marLeft w:val="0"/>
      <w:marRight w:val="0"/>
      <w:marTop w:val="0"/>
      <w:marBottom w:val="0"/>
      <w:divBdr>
        <w:top w:val="none" w:sz="0" w:space="0" w:color="auto"/>
        <w:left w:val="none" w:sz="0" w:space="0" w:color="auto"/>
        <w:bottom w:val="none" w:sz="0" w:space="0" w:color="auto"/>
        <w:right w:val="none" w:sz="0" w:space="0" w:color="auto"/>
      </w:divBdr>
    </w:div>
    <w:div w:id="1203202082">
      <w:bodyDiv w:val="1"/>
      <w:marLeft w:val="0"/>
      <w:marRight w:val="0"/>
      <w:marTop w:val="0"/>
      <w:marBottom w:val="0"/>
      <w:divBdr>
        <w:top w:val="none" w:sz="0" w:space="0" w:color="auto"/>
        <w:left w:val="none" w:sz="0" w:space="0" w:color="auto"/>
        <w:bottom w:val="none" w:sz="0" w:space="0" w:color="auto"/>
        <w:right w:val="none" w:sz="0" w:space="0" w:color="auto"/>
      </w:divBdr>
    </w:div>
    <w:div w:id="1290819005">
      <w:bodyDiv w:val="1"/>
      <w:marLeft w:val="0"/>
      <w:marRight w:val="0"/>
      <w:marTop w:val="0"/>
      <w:marBottom w:val="0"/>
      <w:divBdr>
        <w:top w:val="none" w:sz="0" w:space="0" w:color="auto"/>
        <w:left w:val="none" w:sz="0" w:space="0" w:color="auto"/>
        <w:bottom w:val="none" w:sz="0" w:space="0" w:color="auto"/>
        <w:right w:val="none" w:sz="0" w:space="0" w:color="auto"/>
      </w:divBdr>
    </w:div>
    <w:div w:id="1310553797">
      <w:bodyDiv w:val="1"/>
      <w:marLeft w:val="0"/>
      <w:marRight w:val="0"/>
      <w:marTop w:val="0"/>
      <w:marBottom w:val="0"/>
      <w:divBdr>
        <w:top w:val="none" w:sz="0" w:space="0" w:color="auto"/>
        <w:left w:val="none" w:sz="0" w:space="0" w:color="auto"/>
        <w:bottom w:val="none" w:sz="0" w:space="0" w:color="auto"/>
        <w:right w:val="none" w:sz="0" w:space="0" w:color="auto"/>
      </w:divBdr>
    </w:div>
    <w:div w:id="1382050975">
      <w:bodyDiv w:val="1"/>
      <w:marLeft w:val="0"/>
      <w:marRight w:val="0"/>
      <w:marTop w:val="0"/>
      <w:marBottom w:val="0"/>
      <w:divBdr>
        <w:top w:val="none" w:sz="0" w:space="0" w:color="auto"/>
        <w:left w:val="none" w:sz="0" w:space="0" w:color="auto"/>
        <w:bottom w:val="none" w:sz="0" w:space="0" w:color="auto"/>
        <w:right w:val="none" w:sz="0" w:space="0" w:color="auto"/>
      </w:divBdr>
    </w:div>
    <w:div w:id="1491554640">
      <w:bodyDiv w:val="1"/>
      <w:marLeft w:val="0"/>
      <w:marRight w:val="0"/>
      <w:marTop w:val="0"/>
      <w:marBottom w:val="0"/>
      <w:divBdr>
        <w:top w:val="none" w:sz="0" w:space="0" w:color="auto"/>
        <w:left w:val="none" w:sz="0" w:space="0" w:color="auto"/>
        <w:bottom w:val="none" w:sz="0" w:space="0" w:color="auto"/>
        <w:right w:val="none" w:sz="0" w:space="0" w:color="auto"/>
      </w:divBdr>
    </w:div>
    <w:div w:id="1515071691">
      <w:bodyDiv w:val="1"/>
      <w:marLeft w:val="0"/>
      <w:marRight w:val="0"/>
      <w:marTop w:val="0"/>
      <w:marBottom w:val="0"/>
      <w:divBdr>
        <w:top w:val="none" w:sz="0" w:space="0" w:color="auto"/>
        <w:left w:val="none" w:sz="0" w:space="0" w:color="auto"/>
        <w:bottom w:val="none" w:sz="0" w:space="0" w:color="auto"/>
        <w:right w:val="none" w:sz="0" w:space="0" w:color="auto"/>
      </w:divBdr>
    </w:div>
    <w:div w:id="1700621029">
      <w:bodyDiv w:val="1"/>
      <w:marLeft w:val="0"/>
      <w:marRight w:val="0"/>
      <w:marTop w:val="0"/>
      <w:marBottom w:val="0"/>
      <w:divBdr>
        <w:top w:val="none" w:sz="0" w:space="0" w:color="auto"/>
        <w:left w:val="none" w:sz="0" w:space="0" w:color="auto"/>
        <w:bottom w:val="none" w:sz="0" w:space="0" w:color="auto"/>
        <w:right w:val="none" w:sz="0" w:space="0" w:color="auto"/>
      </w:divBdr>
    </w:div>
    <w:div w:id="1862040322">
      <w:bodyDiv w:val="1"/>
      <w:marLeft w:val="0"/>
      <w:marRight w:val="0"/>
      <w:marTop w:val="0"/>
      <w:marBottom w:val="0"/>
      <w:divBdr>
        <w:top w:val="none" w:sz="0" w:space="0" w:color="auto"/>
        <w:left w:val="none" w:sz="0" w:space="0" w:color="auto"/>
        <w:bottom w:val="none" w:sz="0" w:space="0" w:color="auto"/>
        <w:right w:val="none" w:sz="0" w:space="0" w:color="auto"/>
      </w:divBdr>
    </w:div>
    <w:div w:id="1988626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wmf"/><Relationship Id="rId18" Type="http://schemas.openxmlformats.org/officeDocument/2006/relationships/oleObject" Target="embeddings/oleObject6.bin"/><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933DAE5-DFE6-45AA-8223-B59FE0A23D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672</TotalTime>
  <Pages>314</Pages>
  <Words>141303</Words>
  <Characters>847824</Characters>
  <Application>Microsoft Office Word</Application>
  <DocSecurity>0</DocSecurity>
  <Lines>7065</Lines>
  <Paragraphs>1974</Paragraphs>
  <ScaleCrop>false</ScaleCrop>
  <HeadingPairs>
    <vt:vector size="2" baseType="variant">
      <vt:variant>
        <vt:lpstr>Tytuł</vt:lpstr>
      </vt:variant>
      <vt:variant>
        <vt:i4>1</vt:i4>
      </vt:variant>
    </vt:vector>
  </HeadingPairs>
  <TitlesOfParts>
    <vt:vector size="1" baseType="lpstr">
      <vt:lpstr>STWiORB</vt:lpstr>
    </vt:vector>
  </TitlesOfParts>
  <Company/>
  <LinksUpToDate>false</LinksUpToDate>
  <CharactersWithSpaces>987153</CharactersWithSpaces>
  <SharedDoc>false</SharedDoc>
  <HLinks>
    <vt:vector size="60" baseType="variant">
      <vt:variant>
        <vt:i4>1835059</vt:i4>
      </vt:variant>
      <vt:variant>
        <vt:i4>56</vt:i4>
      </vt:variant>
      <vt:variant>
        <vt:i4>0</vt:i4>
      </vt:variant>
      <vt:variant>
        <vt:i4>5</vt:i4>
      </vt:variant>
      <vt:variant>
        <vt:lpwstr/>
      </vt:variant>
      <vt:variant>
        <vt:lpwstr>_Toc237847277</vt:lpwstr>
      </vt:variant>
      <vt:variant>
        <vt:i4>1835059</vt:i4>
      </vt:variant>
      <vt:variant>
        <vt:i4>50</vt:i4>
      </vt:variant>
      <vt:variant>
        <vt:i4>0</vt:i4>
      </vt:variant>
      <vt:variant>
        <vt:i4>5</vt:i4>
      </vt:variant>
      <vt:variant>
        <vt:lpwstr/>
      </vt:variant>
      <vt:variant>
        <vt:lpwstr>_Toc237847276</vt:lpwstr>
      </vt:variant>
      <vt:variant>
        <vt:i4>1835059</vt:i4>
      </vt:variant>
      <vt:variant>
        <vt:i4>44</vt:i4>
      </vt:variant>
      <vt:variant>
        <vt:i4>0</vt:i4>
      </vt:variant>
      <vt:variant>
        <vt:i4>5</vt:i4>
      </vt:variant>
      <vt:variant>
        <vt:lpwstr/>
      </vt:variant>
      <vt:variant>
        <vt:lpwstr>_Toc237847275</vt:lpwstr>
      </vt:variant>
      <vt:variant>
        <vt:i4>1835059</vt:i4>
      </vt:variant>
      <vt:variant>
        <vt:i4>38</vt:i4>
      </vt:variant>
      <vt:variant>
        <vt:i4>0</vt:i4>
      </vt:variant>
      <vt:variant>
        <vt:i4>5</vt:i4>
      </vt:variant>
      <vt:variant>
        <vt:lpwstr/>
      </vt:variant>
      <vt:variant>
        <vt:lpwstr>_Toc237847274</vt:lpwstr>
      </vt:variant>
      <vt:variant>
        <vt:i4>1835059</vt:i4>
      </vt:variant>
      <vt:variant>
        <vt:i4>32</vt:i4>
      </vt:variant>
      <vt:variant>
        <vt:i4>0</vt:i4>
      </vt:variant>
      <vt:variant>
        <vt:i4>5</vt:i4>
      </vt:variant>
      <vt:variant>
        <vt:lpwstr/>
      </vt:variant>
      <vt:variant>
        <vt:lpwstr>_Toc237847273</vt:lpwstr>
      </vt:variant>
      <vt:variant>
        <vt:i4>1835059</vt:i4>
      </vt:variant>
      <vt:variant>
        <vt:i4>26</vt:i4>
      </vt:variant>
      <vt:variant>
        <vt:i4>0</vt:i4>
      </vt:variant>
      <vt:variant>
        <vt:i4>5</vt:i4>
      </vt:variant>
      <vt:variant>
        <vt:lpwstr/>
      </vt:variant>
      <vt:variant>
        <vt:lpwstr>_Toc237847272</vt:lpwstr>
      </vt:variant>
      <vt:variant>
        <vt:i4>1835059</vt:i4>
      </vt:variant>
      <vt:variant>
        <vt:i4>20</vt:i4>
      </vt:variant>
      <vt:variant>
        <vt:i4>0</vt:i4>
      </vt:variant>
      <vt:variant>
        <vt:i4>5</vt:i4>
      </vt:variant>
      <vt:variant>
        <vt:lpwstr/>
      </vt:variant>
      <vt:variant>
        <vt:lpwstr>_Toc237847271</vt:lpwstr>
      </vt:variant>
      <vt:variant>
        <vt:i4>1835059</vt:i4>
      </vt:variant>
      <vt:variant>
        <vt:i4>14</vt:i4>
      </vt:variant>
      <vt:variant>
        <vt:i4>0</vt:i4>
      </vt:variant>
      <vt:variant>
        <vt:i4>5</vt:i4>
      </vt:variant>
      <vt:variant>
        <vt:lpwstr/>
      </vt:variant>
      <vt:variant>
        <vt:lpwstr>_Toc237847270</vt:lpwstr>
      </vt:variant>
      <vt:variant>
        <vt:i4>1900595</vt:i4>
      </vt:variant>
      <vt:variant>
        <vt:i4>8</vt:i4>
      </vt:variant>
      <vt:variant>
        <vt:i4>0</vt:i4>
      </vt:variant>
      <vt:variant>
        <vt:i4>5</vt:i4>
      </vt:variant>
      <vt:variant>
        <vt:lpwstr/>
      </vt:variant>
      <vt:variant>
        <vt:lpwstr>_Toc237847269</vt:lpwstr>
      </vt:variant>
      <vt:variant>
        <vt:i4>1900595</vt:i4>
      </vt:variant>
      <vt:variant>
        <vt:i4>2</vt:i4>
      </vt:variant>
      <vt:variant>
        <vt:i4>0</vt:i4>
      </vt:variant>
      <vt:variant>
        <vt:i4>5</vt:i4>
      </vt:variant>
      <vt:variant>
        <vt:lpwstr/>
      </vt:variant>
      <vt:variant>
        <vt:lpwstr>_Toc237847268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STWiORB</dc:title>
  <dc:creator>Sebastian Kozłowski</dc:creator>
  <cp:lastModifiedBy>Sebastian Kozłowski</cp:lastModifiedBy>
  <cp:revision>10</cp:revision>
  <cp:lastPrinted>2024-10-03T10:43:00Z</cp:lastPrinted>
  <dcterms:created xsi:type="dcterms:W3CDTF">2024-11-04T11:20:00Z</dcterms:created>
  <dcterms:modified xsi:type="dcterms:W3CDTF">2024-11-05T01:05:00Z</dcterms:modified>
</cp:coreProperties>
</file>